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2383F" w14:textId="77777777" w:rsidR="00226903" w:rsidRDefault="00E53955">
      <w:pPr>
        <w:jc w:val="center"/>
        <w:rPr>
          <w:rFonts w:ascii="Times New Roman" w:eastAsia="宋体"/>
          <w:b/>
          <w:bCs/>
          <w:sz w:val="32"/>
          <w:szCs w:val="32"/>
        </w:rPr>
      </w:pPr>
      <w:r>
        <w:rPr>
          <w:rFonts w:ascii="Times New Roman" w:eastAsia="宋体"/>
          <w:b/>
          <w:sz w:val="32"/>
          <w:szCs w:val="32"/>
        </w:rPr>
        <w:t>目录</w:t>
      </w:r>
    </w:p>
    <w:p w14:paraId="2564BAB4" w14:textId="717BA15A" w:rsidR="00226903" w:rsidRDefault="00E53955">
      <w:pPr>
        <w:pStyle w:val="TOC1"/>
        <w:rPr>
          <w:rFonts w:asciiTheme="minorHAnsi" w:eastAsiaTheme="minorEastAsia" w:hAnsiTheme="minorHAnsi" w:cstheme="minorBidi"/>
          <w:b w:val="0"/>
          <w:noProof/>
          <w:sz w:val="21"/>
          <w:szCs w:val="22"/>
        </w:rPr>
      </w:pPr>
      <w:r>
        <w:rPr>
          <w:rFonts w:ascii="Times New Roman" w:eastAsia="宋体"/>
          <w:b w:val="0"/>
          <w:sz w:val="24"/>
        </w:rPr>
        <w:fldChar w:fldCharType="begin"/>
      </w:r>
      <w:r>
        <w:rPr>
          <w:rFonts w:ascii="Times New Roman" w:eastAsia="宋体"/>
          <w:b w:val="0"/>
          <w:sz w:val="24"/>
        </w:rPr>
        <w:instrText xml:space="preserve"> TOC \o "1-2" \h \z </w:instrText>
      </w:r>
      <w:r>
        <w:rPr>
          <w:rFonts w:ascii="Times New Roman" w:eastAsia="宋体"/>
          <w:b w:val="0"/>
          <w:sz w:val="24"/>
        </w:rPr>
        <w:fldChar w:fldCharType="separate"/>
      </w:r>
      <w:hyperlink w:anchor="_Toc7525448" w:history="1">
        <w:r>
          <w:rPr>
            <w:rStyle w:val="affffb"/>
            <w:rFonts w:eastAsia="宋体"/>
            <w:noProof/>
          </w:rPr>
          <w:t>1.</w:t>
        </w:r>
        <w:r>
          <w:rPr>
            <w:rFonts w:asciiTheme="minorHAnsi" w:eastAsiaTheme="minorEastAsia" w:hAnsiTheme="minorHAnsi" w:cstheme="minorBidi"/>
            <w:b w:val="0"/>
            <w:noProof/>
            <w:sz w:val="21"/>
            <w:szCs w:val="22"/>
          </w:rPr>
          <w:tab/>
        </w:r>
        <w:r>
          <w:rPr>
            <w:rStyle w:val="affffb"/>
            <w:rFonts w:eastAsia="宋体"/>
            <w:noProof/>
          </w:rPr>
          <w:t>前言</w:t>
        </w:r>
        <w:r>
          <w:rPr>
            <w:noProof/>
          </w:rPr>
          <w:tab/>
        </w:r>
        <w:r>
          <w:rPr>
            <w:noProof/>
          </w:rPr>
          <w:fldChar w:fldCharType="begin"/>
        </w:r>
        <w:r>
          <w:rPr>
            <w:noProof/>
          </w:rPr>
          <w:instrText xml:space="preserve"> PAGEREF _Toc7525448 \h </w:instrText>
        </w:r>
        <w:r>
          <w:rPr>
            <w:noProof/>
          </w:rPr>
        </w:r>
        <w:r>
          <w:rPr>
            <w:noProof/>
          </w:rPr>
          <w:fldChar w:fldCharType="separate"/>
        </w:r>
        <w:r w:rsidR="006D3AA1">
          <w:rPr>
            <w:noProof/>
          </w:rPr>
          <w:t>1</w:t>
        </w:r>
        <w:r>
          <w:rPr>
            <w:noProof/>
          </w:rPr>
          <w:fldChar w:fldCharType="end"/>
        </w:r>
      </w:hyperlink>
    </w:p>
    <w:p w14:paraId="245B61DC" w14:textId="12E114E0" w:rsidR="00226903" w:rsidRDefault="000678CA">
      <w:pPr>
        <w:pStyle w:val="TOC2"/>
        <w:rPr>
          <w:rFonts w:asciiTheme="minorHAnsi" w:eastAsiaTheme="minorEastAsia" w:hAnsiTheme="minorHAnsi" w:cstheme="minorBidi"/>
          <w:noProof/>
          <w:sz w:val="21"/>
          <w:szCs w:val="22"/>
        </w:rPr>
      </w:pPr>
      <w:hyperlink w:anchor="_Toc7525449" w:history="1">
        <w:r w:rsidR="00E53955">
          <w:rPr>
            <w:rStyle w:val="affffb"/>
            <w:rFonts w:ascii="Times New Roman" w:eastAsia="宋体"/>
            <w:noProof/>
          </w:rPr>
          <w:t>1.1</w:t>
        </w:r>
        <w:r w:rsidR="00E53955">
          <w:rPr>
            <w:rFonts w:asciiTheme="minorHAnsi" w:eastAsiaTheme="minorEastAsia" w:hAnsiTheme="minorHAnsi" w:cstheme="minorBidi"/>
            <w:noProof/>
            <w:sz w:val="21"/>
            <w:szCs w:val="22"/>
          </w:rPr>
          <w:tab/>
        </w:r>
        <w:r w:rsidR="00E53955">
          <w:rPr>
            <w:rStyle w:val="affffb"/>
            <w:rFonts w:ascii="Times New Roman" w:eastAsia="宋体"/>
            <w:noProof/>
          </w:rPr>
          <w:t>项目由来</w:t>
        </w:r>
        <w:r w:rsidR="00E53955">
          <w:rPr>
            <w:noProof/>
          </w:rPr>
          <w:tab/>
        </w:r>
        <w:r w:rsidR="00E53955">
          <w:rPr>
            <w:noProof/>
          </w:rPr>
          <w:fldChar w:fldCharType="begin"/>
        </w:r>
        <w:r w:rsidR="00E53955">
          <w:rPr>
            <w:noProof/>
          </w:rPr>
          <w:instrText xml:space="preserve"> PAGEREF _Toc7525449 \h </w:instrText>
        </w:r>
        <w:r w:rsidR="00E53955">
          <w:rPr>
            <w:noProof/>
          </w:rPr>
        </w:r>
        <w:r w:rsidR="00E53955">
          <w:rPr>
            <w:noProof/>
          </w:rPr>
          <w:fldChar w:fldCharType="separate"/>
        </w:r>
        <w:r w:rsidR="006D3AA1">
          <w:rPr>
            <w:noProof/>
          </w:rPr>
          <w:t>1</w:t>
        </w:r>
        <w:r w:rsidR="00E53955">
          <w:rPr>
            <w:noProof/>
          </w:rPr>
          <w:fldChar w:fldCharType="end"/>
        </w:r>
      </w:hyperlink>
    </w:p>
    <w:p w14:paraId="60C5FFEC" w14:textId="2CB4F462" w:rsidR="00226903" w:rsidRDefault="000678CA">
      <w:pPr>
        <w:pStyle w:val="TOC2"/>
        <w:rPr>
          <w:rFonts w:asciiTheme="minorHAnsi" w:eastAsiaTheme="minorEastAsia" w:hAnsiTheme="minorHAnsi" w:cstheme="minorBidi"/>
          <w:noProof/>
          <w:sz w:val="21"/>
          <w:szCs w:val="22"/>
        </w:rPr>
      </w:pPr>
      <w:hyperlink w:anchor="_Toc7525450" w:history="1">
        <w:r w:rsidR="00E53955">
          <w:rPr>
            <w:rStyle w:val="affffb"/>
            <w:rFonts w:ascii="Times New Roman" w:eastAsia="宋体"/>
            <w:noProof/>
          </w:rPr>
          <w:t>1.2</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环评工作过程</w:t>
        </w:r>
        <w:r w:rsidR="00E53955">
          <w:rPr>
            <w:noProof/>
          </w:rPr>
          <w:tab/>
        </w:r>
        <w:r w:rsidR="00E53955">
          <w:rPr>
            <w:noProof/>
          </w:rPr>
          <w:fldChar w:fldCharType="begin"/>
        </w:r>
        <w:r w:rsidR="00E53955">
          <w:rPr>
            <w:noProof/>
          </w:rPr>
          <w:instrText xml:space="preserve"> PAGEREF _Toc7525450 \h </w:instrText>
        </w:r>
        <w:r w:rsidR="00E53955">
          <w:rPr>
            <w:noProof/>
          </w:rPr>
        </w:r>
        <w:r w:rsidR="00E53955">
          <w:rPr>
            <w:noProof/>
          </w:rPr>
          <w:fldChar w:fldCharType="separate"/>
        </w:r>
        <w:r w:rsidR="006D3AA1">
          <w:rPr>
            <w:noProof/>
          </w:rPr>
          <w:t>4</w:t>
        </w:r>
        <w:r w:rsidR="00E53955">
          <w:rPr>
            <w:noProof/>
          </w:rPr>
          <w:fldChar w:fldCharType="end"/>
        </w:r>
      </w:hyperlink>
    </w:p>
    <w:p w14:paraId="26F7FA1F" w14:textId="5CFD9640" w:rsidR="00226903" w:rsidRDefault="000678CA">
      <w:pPr>
        <w:pStyle w:val="TOC2"/>
        <w:rPr>
          <w:rFonts w:asciiTheme="minorHAnsi" w:eastAsiaTheme="minorEastAsia" w:hAnsiTheme="minorHAnsi" w:cstheme="minorBidi"/>
          <w:noProof/>
          <w:sz w:val="21"/>
          <w:szCs w:val="22"/>
        </w:rPr>
      </w:pPr>
      <w:hyperlink w:anchor="_Toc7525451" w:history="1">
        <w:r w:rsidR="00E53955">
          <w:rPr>
            <w:rStyle w:val="affffb"/>
            <w:rFonts w:ascii="Times New Roman" w:eastAsia="宋体"/>
            <w:noProof/>
          </w:rPr>
          <w:t>1.3</w:t>
        </w:r>
        <w:r w:rsidR="00E53955">
          <w:rPr>
            <w:rFonts w:asciiTheme="minorHAnsi" w:eastAsiaTheme="minorEastAsia" w:hAnsiTheme="minorHAnsi" w:cstheme="minorBidi"/>
            <w:noProof/>
            <w:sz w:val="21"/>
            <w:szCs w:val="22"/>
          </w:rPr>
          <w:tab/>
        </w:r>
        <w:r w:rsidR="00E53955">
          <w:rPr>
            <w:rStyle w:val="affffb"/>
            <w:rFonts w:ascii="Times New Roman" w:eastAsia="宋体"/>
            <w:noProof/>
          </w:rPr>
          <w:t>初筛分析判定结果</w:t>
        </w:r>
        <w:r w:rsidR="00E53955">
          <w:rPr>
            <w:noProof/>
          </w:rPr>
          <w:tab/>
        </w:r>
        <w:r w:rsidR="00E53955">
          <w:rPr>
            <w:noProof/>
          </w:rPr>
          <w:fldChar w:fldCharType="begin"/>
        </w:r>
        <w:r w:rsidR="00E53955">
          <w:rPr>
            <w:noProof/>
          </w:rPr>
          <w:instrText xml:space="preserve"> PAGEREF _Toc7525451 \h </w:instrText>
        </w:r>
        <w:r w:rsidR="00E53955">
          <w:rPr>
            <w:noProof/>
          </w:rPr>
        </w:r>
        <w:r w:rsidR="00E53955">
          <w:rPr>
            <w:noProof/>
          </w:rPr>
          <w:fldChar w:fldCharType="separate"/>
        </w:r>
        <w:r w:rsidR="006D3AA1">
          <w:rPr>
            <w:noProof/>
          </w:rPr>
          <w:t>5</w:t>
        </w:r>
        <w:r w:rsidR="00E53955">
          <w:rPr>
            <w:noProof/>
          </w:rPr>
          <w:fldChar w:fldCharType="end"/>
        </w:r>
      </w:hyperlink>
    </w:p>
    <w:p w14:paraId="124334A2" w14:textId="18C0B541" w:rsidR="00226903" w:rsidRDefault="000678CA">
      <w:pPr>
        <w:pStyle w:val="TOC2"/>
        <w:rPr>
          <w:rFonts w:asciiTheme="minorHAnsi" w:eastAsiaTheme="minorEastAsia" w:hAnsiTheme="minorHAnsi" w:cstheme="minorBidi"/>
          <w:noProof/>
          <w:sz w:val="21"/>
          <w:szCs w:val="22"/>
        </w:rPr>
      </w:pPr>
      <w:hyperlink w:anchor="_Toc7525452" w:history="1">
        <w:r w:rsidR="00E53955">
          <w:rPr>
            <w:rStyle w:val="affffb"/>
            <w:rFonts w:ascii="Times New Roman" w:eastAsia="宋体"/>
            <w:noProof/>
          </w:rPr>
          <w:t>1.4</w:t>
        </w:r>
        <w:r w:rsidR="00E53955">
          <w:rPr>
            <w:rFonts w:asciiTheme="minorHAnsi" w:eastAsiaTheme="minorEastAsia" w:hAnsiTheme="minorHAnsi" w:cstheme="minorBidi"/>
            <w:noProof/>
            <w:sz w:val="21"/>
            <w:szCs w:val="22"/>
          </w:rPr>
          <w:tab/>
        </w:r>
        <w:r w:rsidR="00E53955">
          <w:rPr>
            <w:rStyle w:val="affffb"/>
            <w:rFonts w:ascii="Times New Roman" w:eastAsia="宋体"/>
            <w:noProof/>
          </w:rPr>
          <w:t>项目特点</w:t>
        </w:r>
        <w:r w:rsidR="00E53955">
          <w:rPr>
            <w:noProof/>
          </w:rPr>
          <w:tab/>
        </w:r>
        <w:r w:rsidR="00E53955">
          <w:rPr>
            <w:noProof/>
          </w:rPr>
          <w:fldChar w:fldCharType="begin"/>
        </w:r>
        <w:r w:rsidR="00E53955">
          <w:rPr>
            <w:noProof/>
          </w:rPr>
          <w:instrText xml:space="preserve"> PAGEREF _Toc7525452 \h </w:instrText>
        </w:r>
        <w:r w:rsidR="00E53955">
          <w:rPr>
            <w:noProof/>
          </w:rPr>
        </w:r>
        <w:r w:rsidR="00E53955">
          <w:rPr>
            <w:noProof/>
          </w:rPr>
          <w:fldChar w:fldCharType="separate"/>
        </w:r>
        <w:r w:rsidR="006D3AA1">
          <w:rPr>
            <w:noProof/>
          </w:rPr>
          <w:t>10</w:t>
        </w:r>
        <w:r w:rsidR="00E53955">
          <w:rPr>
            <w:noProof/>
          </w:rPr>
          <w:fldChar w:fldCharType="end"/>
        </w:r>
      </w:hyperlink>
    </w:p>
    <w:p w14:paraId="3746D543" w14:textId="03A2A65A" w:rsidR="00226903" w:rsidRDefault="000678CA">
      <w:pPr>
        <w:pStyle w:val="TOC2"/>
        <w:rPr>
          <w:rFonts w:asciiTheme="minorHAnsi" w:eastAsiaTheme="minorEastAsia" w:hAnsiTheme="minorHAnsi" w:cstheme="minorBidi"/>
          <w:noProof/>
          <w:sz w:val="21"/>
          <w:szCs w:val="22"/>
        </w:rPr>
      </w:pPr>
      <w:hyperlink w:anchor="_Toc7525453" w:history="1">
        <w:r w:rsidR="00E53955">
          <w:rPr>
            <w:rStyle w:val="affffb"/>
            <w:rFonts w:ascii="Times New Roman" w:eastAsia="宋体"/>
            <w:noProof/>
          </w:rPr>
          <w:t>1.5</w:t>
        </w:r>
        <w:r w:rsidR="00E53955">
          <w:rPr>
            <w:rFonts w:asciiTheme="minorHAnsi" w:eastAsiaTheme="minorEastAsia" w:hAnsiTheme="minorHAnsi" w:cstheme="minorBidi"/>
            <w:noProof/>
            <w:sz w:val="21"/>
            <w:szCs w:val="22"/>
          </w:rPr>
          <w:tab/>
        </w:r>
        <w:r w:rsidR="00E53955">
          <w:rPr>
            <w:rStyle w:val="affffb"/>
            <w:rFonts w:ascii="Times New Roman" w:eastAsia="宋体"/>
            <w:noProof/>
          </w:rPr>
          <w:t>关注的主要环境问题</w:t>
        </w:r>
        <w:r w:rsidR="00E53955">
          <w:rPr>
            <w:noProof/>
          </w:rPr>
          <w:tab/>
        </w:r>
        <w:r w:rsidR="00E53955">
          <w:rPr>
            <w:noProof/>
          </w:rPr>
          <w:fldChar w:fldCharType="begin"/>
        </w:r>
        <w:r w:rsidR="00E53955">
          <w:rPr>
            <w:noProof/>
          </w:rPr>
          <w:instrText xml:space="preserve"> PAGEREF _Toc7525453 \h </w:instrText>
        </w:r>
        <w:r w:rsidR="00E53955">
          <w:rPr>
            <w:noProof/>
          </w:rPr>
        </w:r>
        <w:r w:rsidR="00E53955">
          <w:rPr>
            <w:noProof/>
          </w:rPr>
          <w:fldChar w:fldCharType="separate"/>
        </w:r>
        <w:r w:rsidR="006D3AA1">
          <w:rPr>
            <w:noProof/>
          </w:rPr>
          <w:t>10</w:t>
        </w:r>
        <w:r w:rsidR="00E53955">
          <w:rPr>
            <w:noProof/>
          </w:rPr>
          <w:fldChar w:fldCharType="end"/>
        </w:r>
      </w:hyperlink>
    </w:p>
    <w:p w14:paraId="33703DD6" w14:textId="552C6067" w:rsidR="00226903" w:rsidRDefault="000678CA">
      <w:pPr>
        <w:pStyle w:val="TOC2"/>
        <w:rPr>
          <w:rFonts w:asciiTheme="minorHAnsi" w:eastAsiaTheme="minorEastAsia" w:hAnsiTheme="minorHAnsi" w:cstheme="minorBidi"/>
          <w:noProof/>
          <w:sz w:val="21"/>
          <w:szCs w:val="22"/>
        </w:rPr>
      </w:pPr>
      <w:hyperlink w:anchor="_Toc7525454" w:history="1">
        <w:r w:rsidR="00E53955">
          <w:rPr>
            <w:rStyle w:val="affffb"/>
            <w:rFonts w:ascii="Times New Roman" w:eastAsia="宋体"/>
            <w:noProof/>
          </w:rPr>
          <w:t>1.6</w:t>
        </w:r>
        <w:r w:rsidR="00E53955">
          <w:rPr>
            <w:rFonts w:asciiTheme="minorHAnsi" w:eastAsiaTheme="minorEastAsia" w:hAnsiTheme="minorHAnsi" w:cstheme="minorBidi"/>
            <w:noProof/>
            <w:sz w:val="21"/>
            <w:szCs w:val="22"/>
          </w:rPr>
          <w:tab/>
        </w:r>
        <w:r w:rsidR="00E53955">
          <w:rPr>
            <w:rStyle w:val="affffb"/>
            <w:rFonts w:ascii="Times New Roman" w:eastAsia="宋体"/>
            <w:noProof/>
          </w:rPr>
          <w:t>主要结论</w:t>
        </w:r>
        <w:r w:rsidR="00E53955">
          <w:rPr>
            <w:noProof/>
          </w:rPr>
          <w:tab/>
        </w:r>
        <w:r w:rsidR="00E53955">
          <w:rPr>
            <w:noProof/>
          </w:rPr>
          <w:fldChar w:fldCharType="begin"/>
        </w:r>
        <w:r w:rsidR="00E53955">
          <w:rPr>
            <w:noProof/>
          </w:rPr>
          <w:instrText xml:space="preserve"> PAGEREF _Toc7525454 \h </w:instrText>
        </w:r>
        <w:r w:rsidR="00E53955">
          <w:rPr>
            <w:noProof/>
          </w:rPr>
        </w:r>
        <w:r w:rsidR="00E53955">
          <w:rPr>
            <w:noProof/>
          </w:rPr>
          <w:fldChar w:fldCharType="separate"/>
        </w:r>
        <w:r w:rsidR="006D3AA1">
          <w:rPr>
            <w:noProof/>
          </w:rPr>
          <w:t>10</w:t>
        </w:r>
        <w:r w:rsidR="00E53955">
          <w:rPr>
            <w:noProof/>
          </w:rPr>
          <w:fldChar w:fldCharType="end"/>
        </w:r>
      </w:hyperlink>
    </w:p>
    <w:p w14:paraId="7401140E" w14:textId="4E0CB995" w:rsidR="00226903" w:rsidRDefault="000678CA">
      <w:pPr>
        <w:pStyle w:val="TOC1"/>
        <w:rPr>
          <w:rFonts w:asciiTheme="minorHAnsi" w:eastAsiaTheme="minorEastAsia" w:hAnsiTheme="minorHAnsi" w:cstheme="minorBidi"/>
          <w:b w:val="0"/>
          <w:noProof/>
          <w:sz w:val="21"/>
          <w:szCs w:val="22"/>
        </w:rPr>
      </w:pPr>
      <w:hyperlink w:anchor="_Toc7525455" w:history="1">
        <w:r w:rsidR="00E53955">
          <w:rPr>
            <w:rStyle w:val="affffb"/>
            <w:rFonts w:eastAsia="宋体"/>
            <w:noProof/>
          </w:rPr>
          <w:t>2.</w:t>
        </w:r>
        <w:r w:rsidR="00E53955">
          <w:rPr>
            <w:rFonts w:asciiTheme="minorHAnsi" w:eastAsiaTheme="minorEastAsia" w:hAnsiTheme="minorHAnsi" w:cstheme="minorBidi"/>
            <w:b w:val="0"/>
            <w:noProof/>
            <w:sz w:val="21"/>
            <w:szCs w:val="22"/>
          </w:rPr>
          <w:tab/>
        </w:r>
        <w:r w:rsidR="00E53955">
          <w:rPr>
            <w:rStyle w:val="affffb"/>
            <w:rFonts w:eastAsia="宋体"/>
            <w:noProof/>
          </w:rPr>
          <w:t>总论</w:t>
        </w:r>
        <w:r w:rsidR="00E53955">
          <w:rPr>
            <w:noProof/>
          </w:rPr>
          <w:tab/>
        </w:r>
        <w:r w:rsidR="00E53955">
          <w:rPr>
            <w:noProof/>
          </w:rPr>
          <w:fldChar w:fldCharType="begin"/>
        </w:r>
        <w:r w:rsidR="00E53955">
          <w:rPr>
            <w:noProof/>
          </w:rPr>
          <w:instrText xml:space="preserve"> PAGEREF _Toc7525455 \h </w:instrText>
        </w:r>
        <w:r w:rsidR="00E53955">
          <w:rPr>
            <w:noProof/>
          </w:rPr>
        </w:r>
        <w:r w:rsidR="00E53955">
          <w:rPr>
            <w:noProof/>
          </w:rPr>
          <w:fldChar w:fldCharType="separate"/>
        </w:r>
        <w:r w:rsidR="006D3AA1">
          <w:rPr>
            <w:noProof/>
          </w:rPr>
          <w:t>12</w:t>
        </w:r>
        <w:r w:rsidR="00E53955">
          <w:rPr>
            <w:noProof/>
          </w:rPr>
          <w:fldChar w:fldCharType="end"/>
        </w:r>
      </w:hyperlink>
    </w:p>
    <w:p w14:paraId="686B4AB4" w14:textId="337193CF" w:rsidR="00226903" w:rsidRDefault="000678CA">
      <w:pPr>
        <w:pStyle w:val="TOC2"/>
        <w:rPr>
          <w:rFonts w:asciiTheme="minorHAnsi" w:eastAsiaTheme="minorEastAsia" w:hAnsiTheme="minorHAnsi" w:cstheme="minorBidi"/>
          <w:noProof/>
          <w:sz w:val="21"/>
          <w:szCs w:val="22"/>
        </w:rPr>
      </w:pPr>
      <w:hyperlink w:anchor="_Toc7525456" w:history="1">
        <w:r w:rsidR="00E53955">
          <w:rPr>
            <w:rStyle w:val="affffb"/>
            <w:rFonts w:ascii="Times New Roman" w:eastAsia="宋体"/>
            <w:noProof/>
          </w:rPr>
          <w:t>2.1</w:t>
        </w:r>
        <w:r w:rsidR="00E53955">
          <w:rPr>
            <w:rFonts w:asciiTheme="minorHAnsi" w:eastAsiaTheme="minorEastAsia" w:hAnsiTheme="minorHAnsi" w:cstheme="minorBidi"/>
            <w:noProof/>
            <w:sz w:val="21"/>
            <w:szCs w:val="22"/>
          </w:rPr>
          <w:tab/>
        </w:r>
        <w:r w:rsidR="00E53955">
          <w:rPr>
            <w:rStyle w:val="affffb"/>
            <w:rFonts w:ascii="Times New Roman" w:eastAsia="宋体"/>
            <w:noProof/>
          </w:rPr>
          <w:t>编制依据</w:t>
        </w:r>
        <w:r w:rsidR="00E53955">
          <w:rPr>
            <w:noProof/>
          </w:rPr>
          <w:tab/>
        </w:r>
        <w:r w:rsidR="00E53955">
          <w:rPr>
            <w:noProof/>
          </w:rPr>
          <w:fldChar w:fldCharType="begin"/>
        </w:r>
        <w:r w:rsidR="00E53955">
          <w:rPr>
            <w:noProof/>
          </w:rPr>
          <w:instrText xml:space="preserve"> PAGEREF _Toc7525456 \h </w:instrText>
        </w:r>
        <w:r w:rsidR="00E53955">
          <w:rPr>
            <w:noProof/>
          </w:rPr>
        </w:r>
        <w:r w:rsidR="00E53955">
          <w:rPr>
            <w:noProof/>
          </w:rPr>
          <w:fldChar w:fldCharType="separate"/>
        </w:r>
        <w:r w:rsidR="006D3AA1">
          <w:rPr>
            <w:noProof/>
          </w:rPr>
          <w:t>12</w:t>
        </w:r>
        <w:r w:rsidR="00E53955">
          <w:rPr>
            <w:noProof/>
          </w:rPr>
          <w:fldChar w:fldCharType="end"/>
        </w:r>
      </w:hyperlink>
    </w:p>
    <w:p w14:paraId="771DD1B3" w14:textId="57DFBAC3" w:rsidR="00226903" w:rsidRDefault="000678CA">
      <w:pPr>
        <w:pStyle w:val="TOC2"/>
        <w:rPr>
          <w:rFonts w:asciiTheme="minorHAnsi" w:eastAsiaTheme="minorEastAsia" w:hAnsiTheme="minorHAnsi" w:cstheme="minorBidi"/>
          <w:noProof/>
          <w:sz w:val="21"/>
          <w:szCs w:val="22"/>
        </w:rPr>
      </w:pPr>
      <w:hyperlink w:anchor="_Toc7525457" w:history="1">
        <w:r w:rsidR="00E53955">
          <w:rPr>
            <w:rStyle w:val="affffb"/>
            <w:rFonts w:ascii="Times New Roman" w:eastAsia="宋体"/>
            <w:noProof/>
          </w:rPr>
          <w:t>2.2</w:t>
        </w:r>
        <w:r w:rsidR="00E53955">
          <w:rPr>
            <w:rFonts w:asciiTheme="minorHAnsi" w:eastAsiaTheme="minorEastAsia" w:hAnsiTheme="minorHAnsi" w:cstheme="minorBidi"/>
            <w:noProof/>
            <w:sz w:val="21"/>
            <w:szCs w:val="22"/>
          </w:rPr>
          <w:tab/>
        </w:r>
        <w:r w:rsidR="00E53955">
          <w:rPr>
            <w:rStyle w:val="affffb"/>
            <w:rFonts w:ascii="Times New Roman" w:eastAsia="宋体"/>
            <w:noProof/>
          </w:rPr>
          <w:t>评价因子</w:t>
        </w:r>
        <w:r w:rsidR="00E53955">
          <w:rPr>
            <w:noProof/>
          </w:rPr>
          <w:tab/>
        </w:r>
        <w:r w:rsidR="00E53955">
          <w:rPr>
            <w:noProof/>
          </w:rPr>
          <w:fldChar w:fldCharType="begin"/>
        </w:r>
        <w:r w:rsidR="00E53955">
          <w:rPr>
            <w:noProof/>
          </w:rPr>
          <w:instrText xml:space="preserve"> PAGEREF _Toc7525457 \h </w:instrText>
        </w:r>
        <w:r w:rsidR="00E53955">
          <w:rPr>
            <w:noProof/>
          </w:rPr>
        </w:r>
        <w:r w:rsidR="00E53955">
          <w:rPr>
            <w:noProof/>
          </w:rPr>
          <w:fldChar w:fldCharType="separate"/>
        </w:r>
        <w:r w:rsidR="006D3AA1">
          <w:rPr>
            <w:noProof/>
          </w:rPr>
          <w:t>17</w:t>
        </w:r>
        <w:r w:rsidR="00E53955">
          <w:rPr>
            <w:noProof/>
          </w:rPr>
          <w:fldChar w:fldCharType="end"/>
        </w:r>
      </w:hyperlink>
    </w:p>
    <w:p w14:paraId="4E02B8F6" w14:textId="2F0D90AD" w:rsidR="00226903" w:rsidRDefault="000678CA">
      <w:pPr>
        <w:pStyle w:val="TOC2"/>
        <w:rPr>
          <w:rFonts w:asciiTheme="minorHAnsi" w:eastAsiaTheme="minorEastAsia" w:hAnsiTheme="minorHAnsi" w:cstheme="minorBidi"/>
          <w:noProof/>
          <w:sz w:val="21"/>
          <w:szCs w:val="22"/>
        </w:rPr>
      </w:pPr>
      <w:hyperlink w:anchor="_Toc7525458" w:history="1">
        <w:r w:rsidR="00E53955">
          <w:rPr>
            <w:rStyle w:val="affffb"/>
            <w:rFonts w:ascii="Times New Roman" w:eastAsia="宋体"/>
            <w:noProof/>
          </w:rPr>
          <w:t>2.3</w:t>
        </w:r>
        <w:r w:rsidR="00E53955">
          <w:rPr>
            <w:rFonts w:asciiTheme="minorHAnsi" w:eastAsiaTheme="minorEastAsia" w:hAnsiTheme="minorHAnsi" w:cstheme="minorBidi"/>
            <w:noProof/>
            <w:sz w:val="21"/>
            <w:szCs w:val="22"/>
          </w:rPr>
          <w:tab/>
        </w:r>
        <w:r w:rsidR="00E53955">
          <w:rPr>
            <w:rStyle w:val="affffb"/>
            <w:rFonts w:ascii="Times New Roman" w:eastAsia="宋体"/>
            <w:noProof/>
          </w:rPr>
          <w:t>评价标准</w:t>
        </w:r>
        <w:r w:rsidR="00E53955">
          <w:rPr>
            <w:noProof/>
          </w:rPr>
          <w:tab/>
        </w:r>
        <w:r w:rsidR="00E53955">
          <w:rPr>
            <w:noProof/>
          </w:rPr>
          <w:fldChar w:fldCharType="begin"/>
        </w:r>
        <w:r w:rsidR="00E53955">
          <w:rPr>
            <w:noProof/>
          </w:rPr>
          <w:instrText xml:space="preserve"> PAGEREF _Toc7525458 \h </w:instrText>
        </w:r>
        <w:r w:rsidR="00E53955">
          <w:rPr>
            <w:noProof/>
          </w:rPr>
        </w:r>
        <w:r w:rsidR="00E53955">
          <w:rPr>
            <w:noProof/>
          </w:rPr>
          <w:fldChar w:fldCharType="separate"/>
        </w:r>
        <w:r w:rsidR="006D3AA1">
          <w:rPr>
            <w:noProof/>
          </w:rPr>
          <w:t>17</w:t>
        </w:r>
        <w:r w:rsidR="00E53955">
          <w:rPr>
            <w:noProof/>
          </w:rPr>
          <w:fldChar w:fldCharType="end"/>
        </w:r>
      </w:hyperlink>
    </w:p>
    <w:p w14:paraId="597E95CC" w14:textId="05B63DF4" w:rsidR="00226903" w:rsidRDefault="000678CA">
      <w:pPr>
        <w:pStyle w:val="TOC2"/>
        <w:rPr>
          <w:rFonts w:asciiTheme="minorHAnsi" w:eastAsiaTheme="minorEastAsia" w:hAnsiTheme="minorHAnsi" w:cstheme="minorBidi"/>
          <w:noProof/>
          <w:sz w:val="21"/>
          <w:szCs w:val="22"/>
        </w:rPr>
      </w:pPr>
      <w:hyperlink w:anchor="_Toc7525459" w:history="1">
        <w:r w:rsidR="00E53955">
          <w:rPr>
            <w:rStyle w:val="affffb"/>
            <w:rFonts w:ascii="Times New Roman" w:eastAsia="宋体"/>
            <w:noProof/>
          </w:rPr>
          <w:t>2.4</w:t>
        </w:r>
        <w:r w:rsidR="00E53955">
          <w:rPr>
            <w:rFonts w:asciiTheme="minorHAnsi" w:eastAsiaTheme="minorEastAsia" w:hAnsiTheme="minorHAnsi" w:cstheme="minorBidi"/>
            <w:noProof/>
            <w:sz w:val="21"/>
            <w:szCs w:val="22"/>
          </w:rPr>
          <w:tab/>
        </w:r>
        <w:r w:rsidR="00E53955">
          <w:rPr>
            <w:rStyle w:val="affffb"/>
            <w:rFonts w:ascii="Times New Roman" w:eastAsia="宋体"/>
            <w:noProof/>
          </w:rPr>
          <w:t>评价等级与评价重点</w:t>
        </w:r>
        <w:r w:rsidR="00E53955">
          <w:rPr>
            <w:noProof/>
          </w:rPr>
          <w:tab/>
        </w:r>
        <w:r w:rsidR="00E53955">
          <w:rPr>
            <w:noProof/>
          </w:rPr>
          <w:fldChar w:fldCharType="begin"/>
        </w:r>
        <w:r w:rsidR="00E53955">
          <w:rPr>
            <w:noProof/>
          </w:rPr>
          <w:instrText xml:space="preserve"> PAGEREF _Toc7525459 \h </w:instrText>
        </w:r>
        <w:r w:rsidR="00E53955">
          <w:rPr>
            <w:noProof/>
          </w:rPr>
        </w:r>
        <w:r w:rsidR="00E53955">
          <w:rPr>
            <w:noProof/>
          </w:rPr>
          <w:fldChar w:fldCharType="separate"/>
        </w:r>
        <w:r w:rsidR="006D3AA1">
          <w:rPr>
            <w:noProof/>
          </w:rPr>
          <w:t>21</w:t>
        </w:r>
        <w:r w:rsidR="00E53955">
          <w:rPr>
            <w:noProof/>
          </w:rPr>
          <w:fldChar w:fldCharType="end"/>
        </w:r>
      </w:hyperlink>
    </w:p>
    <w:p w14:paraId="6845AA8B" w14:textId="51F3BED6" w:rsidR="00226903" w:rsidRDefault="000678CA">
      <w:pPr>
        <w:pStyle w:val="TOC2"/>
        <w:rPr>
          <w:rFonts w:asciiTheme="minorHAnsi" w:eastAsiaTheme="minorEastAsia" w:hAnsiTheme="minorHAnsi" w:cstheme="minorBidi"/>
          <w:noProof/>
          <w:sz w:val="21"/>
          <w:szCs w:val="22"/>
        </w:rPr>
      </w:pPr>
      <w:hyperlink w:anchor="_Toc7525460" w:history="1">
        <w:r w:rsidR="00E53955">
          <w:rPr>
            <w:rStyle w:val="affffb"/>
            <w:rFonts w:ascii="Times New Roman" w:eastAsia="宋体"/>
            <w:noProof/>
          </w:rPr>
          <w:t>2.5</w:t>
        </w:r>
        <w:r w:rsidR="00E53955">
          <w:rPr>
            <w:rFonts w:asciiTheme="minorHAnsi" w:eastAsiaTheme="minorEastAsia" w:hAnsiTheme="minorHAnsi" w:cstheme="minorBidi"/>
            <w:noProof/>
            <w:sz w:val="21"/>
            <w:szCs w:val="22"/>
          </w:rPr>
          <w:tab/>
        </w:r>
        <w:r w:rsidR="00E53955">
          <w:rPr>
            <w:rStyle w:val="affffb"/>
            <w:rFonts w:ascii="Times New Roman" w:eastAsia="宋体"/>
            <w:noProof/>
          </w:rPr>
          <w:t>评价范围及环境敏感区</w:t>
        </w:r>
        <w:r w:rsidR="00E53955">
          <w:rPr>
            <w:noProof/>
          </w:rPr>
          <w:tab/>
        </w:r>
        <w:r w:rsidR="00E53955">
          <w:rPr>
            <w:noProof/>
          </w:rPr>
          <w:fldChar w:fldCharType="begin"/>
        </w:r>
        <w:r w:rsidR="00E53955">
          <w:rPr>
            <w:noProof/>
          </w:rPr>
          <w:instrText xml:space="preserve"> PAGEREF _Toc7525460 \h </w:instrText>
        </w:r>
        <w:r w:rsidR="00E53955">
          <w:rPr>
            <w:noProof/>
          </w:rPr>
        </w:r>
        <w:r w:rsidR="00E53955">
          <w:rPr>
            <w:noProof/>
          </w:rPr>
          <w:fldChar w:fldCharType="separate"/>
        </w:r>
        <w:r w:rsidR="006D3AA1">
          <w:rPr>
            <w:noProof/>
          </w:rPr>
          <w:t>25</w:t>
        </w:r>
        <w:r w:rsidR="00E53955">
          <w:rPr>
            <w:noProof/>
          </w:rPr>
          <w:fldChar w:fldCharType="end"/>
        </w:r>
      </w:hyperlink>
    </w:p>
    <w:p w14:paraId="53AC84DD" w14:textId="5484FBD9" w:rsidR="00226903" w:rsidRDefault="000678CA">
      <w:pPr>
        <w:pStyle w:val="TOC2"/>
        <w:rPr>
          <w:rFonts w:asciiTheme="minorHAnsi" w:eastAsiaTheme="minorEastAsia" w:hAnsiTheme="minorHAnsi" w:cstheme="minorBidi"/>
          <w:noProof/>
          <w:sz w:val="21"/>
          <w:szCs w:val="22"/>
        </w:rPr>
      </w:pPr>
      <w:hyperlink w:anchor="_Toc7525461" w:history="1">
        <w:r w:rsidR="00E53955">
          <w:rPr>
            <w:rStyle w:val="affffb"/>
            <w:rFonts w:ascii="Times New Roman" w:eastAsia="宋体"/>
            <w:noProof/>
          </w:rPr>
          <w:t>2.6</w:t>
        </w:r>
        <w:r w:rsidR="00E53955">
          <w:rPr>
            <w:rFonts w:asciiTheme="minorHAnsi" w:eastAsiaTheme="minorEastAsia" w:hAnsiTheme="minorHAnsi" w:cstheme="minorBidi"/>
            <w:noProof/>
            <w:sz w:val="21"/>
            <w:szCs w:val="22"/>
          </w:rPr>
          <w:tab/>
        </w:r>
        <w:r w:rsidR="00E53955">
          <w:rPr>
            <w:rStyle w:val="affffb"/>
            <w:rFonts w:ascii="Times New Roman" w:eastAsia="宋体"/>
            <w:noProof/>
          </w:rPr>
          <w:t>江苏东海经济开发区东区概述</w:t>
        </w:r>
        <w:r w:rsidR="00E53955">
          <w:rPr>
            <w:noProof/>
          </w:rPr>
          <w:tab/>
        </w:r>
        <w:r w:rsidR="00E53955">
          <w:rPr>
            <w:noProof/>
          </w:rPr>
          <w:fldChar w:fldCharType="begin"/>
        </w:r>
        <w:r w:rsidR="00E53955">
          <w:rPr>
            <w:noProof/>
          </w:rPr>
          <w:instrText xml:space="preserve"> PAGEREF _Toc7525461 \h </w:instrText>
        </w:r>
        <w:r w:rsidR="00E53955">
          <w:rPr>
            <w:noProof/>
          </w:rPr>
        </w:r>
        <w:r w:rsidR="00E53955">
          <w:rPr>
            <w:noProof/>
          </w:rPr>
          <w:fldChar w:fldCharType="separate"/>
        </w:r>
        <w:r w:rsidR="006D3AA1">
          <w:rPr>
            <w:noProof/>
          </w:rPr>
          <w:t>27</w:t>
        </w:r>
        <w:r w:rsidR="00E53955">
          <w:rPr>
            <w:noProof/>
          </w:rPr>
          <w:fldChar w:fldCharType="end"/>
        </w:r>
      </w:hyperlink>
    </w:p>
    <w:p w14:paraId="1C72017B" w14:textId="465F67CD" w:rsidR="00226903" w:rsidRDefault="000678CA">
      <w:pPr>
        <w:pStyle w:val="TOC1"/>
        <w:rPr>
          <w:rFonts w:asciiTheme="minorHAnsi" w:eastAsiaTheme="minorEastAsia" w:hAnsiTheme="minorHAnsi" w:cstheme="minorBidi"/>
          <w:b w:val="0"/>
          <w:noProof/>
          <w:sz w:val="21"/>
          <w:szCs w:val="22"/>
        </w:rPr>
      </w:pPr>
      <w:hyperlink w:anchor="_Toc7525462" w:history="1">
        <w:r w:rsidR="00E53955">
          <w:rPr>
            <w:rStyle w:val="affffb"/>
            <w:rFonts w:eastAsia="宋体"/>
            <w:noProof/>
          </w:rPr>
          <w:t>3.</w:t>
        </w:r>
        <w:r w:rsidR="00E53955">
          <w:rPr>
            <w:rFonts w:asciiTheme="minorHAnsi" w:eastAsiaTheme="minorEastAsia" w:hAnsiTheme="minorHAnsi" w:cstheme="minorBidi"/>
            <w:b w:val="0"/>
            <w:noProof/>
            <w:sz w:val="21"/>
            <w:szCs w:val="22"/>
          </w:rPr>
          <w:tab/>
        </w:r>
        <w:r w:rsidR="00E53955">
          <w:rPr>
            <w:rStyle w:val="affffb"/>
            <w:rFonts w:eastAsia="宋体"/>
            <w:noProof/>
          </w:rPr>
          <w:t>现有项目回顾性评价</w:t>
        </w:r>
        <w:r w:rsidR="00E53955">
          <w:rPr>
            <w:noProof/>
          </w:rPr>
          <w:tab/>
        </w:r>
        <w:r w:rsidR="00E53955">
          <w:rPr>
            <w:noProof/>
          </w:rPr>
          <w:fldChar w:fldCharType="begin"/>
        </w:r>
        <w:r w:rsidR="00E53955">
          <w:rPr>
            <w:noProof/>
          </w:rPr>
          <w:instrText xml:space="preserve"> PAGEREF _Toc7525462 \h </w:instrText>
        </w:r>
        <w:r w:rsidR="00E53955">
          <w:rPr>
            <w:noProof/>
          </w:rPr>
        </w:r>
        <w:r w:rsidR="00E53955">
          <w:rPr>
            <w:noProof/>
          </w:rPr>
          <w:fldChar w:fldCharType="separate"/>
        </w:r>
        <w:r w:rsidR="006D3AA1">
          <w:rPr>
            <w:noProof/>
          </w:rPr>
          <w:t>35</w:t>
        </w:r>
        <w:r w:rsidR="00E53955">
          <w:rPr>
            <w:noProof/>
          </w:rPr>
          <w:fldChar w:fldCharType="end"/>
        </w:r>
      </w:hyperlink>
    </w:p>
    <w:p w14:paraId="5CAF9470" w14:textId="00A6CA04" w:rsidR="00226903" w:rsidRDefault="000678CA">
      <w:pPr>
        <w:pStyle w:val="TOC2"/>
        <w:rPr>
          <w:rFonts w:asciiTheme="minorHAnsi" w:eastAsiaTheme="minorEastAsia" w:hAnsiTheme="minorHAnsi" w:cstheme="minorBidi"/>
          <w:noProof/>
          <w:sz w:val="21"/>
          <w:szCs w:val="22"/>
        </w:rPr>
      </w:pPr>
      <w:hyperlink w:anchor="_Toc7525463" w:history="1">
        <w:r w:rsidR="00E53955">
          <w:rPr>
            <w:rStyle w:val="affffb"/>
            <w:rFonts w:ascii="Times New Roman" w:eastAsia="宋体"/>
            <w:noProof/>
          </w:rPr>
          <w:t>3.1</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现有项目概况</w:t>
        </w:r>
        <w:r w:rsidR="00E53955">
          <w:rPr>
            <w:noProof/>
          </w:rPr>
          <w:tab/>
        </w:r>
        <w:r w:rsidR="00E53955">
          <w:rPr>
            <w:noProof/>
          </w:rPr>
          <w:fldChar w:fldCharType="begin"/>
        </w:r>
        <w:r w:rsidR="00E53955">
          <w:rPr>
            <w:noProof/>
          </w:rPr>
          <w:instrText xml:space="preserve"> PAGEREF _Toc7525463 \h </w:instrText>
        </w:r>
        <w:r w:rsidR="00E53955">
          <w:rPr>
            <w:noProof/>
          </w:rPr>
        </w:r>
        <w:r w:rsidR="00E53955">
          <w:rPr>
            <w:noProof/>
          </w:rPr>
          <w:fldChar w:fldCharType="separate"/>
        </w:r>
        <w:r w:rsidR="006D3AA1">
          <w:rPr>
            <w:noProof/>
          </w:rPr>
          <w:t>35</w:t>
        </w:r>
        <w:r w:rsidR="00E53955">
          <w:rPr>
            <w:noProof/>
          </w:rPr>
          <w:fldChar w:fldCharType="end"/>
        </w:r>
      </w:hyperlink>
    </w:p>
    <w:p w14:paraId="56DE74D6" w14:textId="164F949F" w:rsidR="00226903" w:rsidRDefault="000678CA">
      <w:pPr>
        <w:pStyle w:val="TOC2"/>
        <w:rPr>
          <w:rFonts w:asciiTheme="minorHAnsi" w:eastAsiaTheme="minorEastAsia" w:hAnsiTheme="minorHAnsi" w:cstheme="minorBidi"/>
          <w:noProof/>
          <w:sz w:val="21"/>
          <w:szCs w:val="22"/>
        </w:rPr>
      </w:pPr>
      <w:hyperlink w:anchor="_Toc7525464" w:history="1">
        <w:r w:rsidR="00E53955">
          <w:rPr>
            <w:rStyle w:val="affffb"/>
            <w:rFonts w:ascii="Times New Roman" w:eastAsia="宋体"/>
            <w:noProof/>
          </w:rPr>
          <w:t>3.2</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现有项目主要设备</w:t>
        </w:r>
        <w:r w:rsidR="00E53955">
          <w:rPr>
            <w:noProof/>
          </w:rPr>
          <w:tab/>
        </w:r>
        <w:r w:rsidR="00E53955">
          <w:rPr>
            <w:noProof/>
          </w:rPr>
          <w:fldChar w:fldCharType="begin"/>
        </w:r>
        <w:r w:rsidR="00E53955">
          <w:rPr>
            <w:noProof/>
          </w:rPr>
          <w:instrText xml:space="preserve"> PAGEREF _Toc7525464 \h </w:instrText>
        </w:r>
        <w:r w:rsidR="00E53955">
          <w:rPr>
            <w:noProof/>
          </w:rPr>
        </w:r>
        <w:r w:rsidR="00E53955">
          <w:rPr>
            <w:noProof/>
          </w:rPr>
          <w:fldChar w:fldCharType="separate"/>
        </w:r>
        <w:r w:rsidR="006D3AA1">
          <w:rPr>
            <w:noProof/>
          </w:rPr>
          <w:t>38</w:t>
        </w:r>
        <w:r w:rsidR="00E53955">
          <w:rPr>
            <w:noProof/>
          </w:rPr>
          <w:fldChar w:fldCharType="end"/>
        </w:r>
      </w:hyperlink>
    </w:p>
    <w:p w14:paraId="2F352204" w14:textId="2654412B" w:rsidR="00226903" w:rsidRDefault="000678CA">
      <w:pPr>
        <w:pStyle w:val="TOC2"/>
        <w:rPr>
          <w:rFonts w:asciiTheme="minorHAnsi" w:eastAsiaTheme="minorEastAsia" w:hAnsiTheme="minorHAnsi" w:cstheme="minorBidi"/>
          <w:noProof/>
          <w:sz w:val="21"/>
          <w:szCs w:val="22"/>
        </w:rPr>
      </w:pPr>
      <w:hyperlink w:anchor="_Toc7525465" w:history="1">
        <w:r w:rsidR="00E53955">
          <w:rPr>
            <w:rStyle w:val="affffb"/>
            <w:rFonts w:ascii="Times New Roman" w:eastAsia="宋体"/>
            <w:noProof/>
          </w:rPr>
          <w:t>3.3</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现有项目原辅料消耗</w:t>
        </w:r>
        <w:r w:rsidR="00E53955">
          <w:rPr>
            <w:noProof/>
          </w:rPr>
          <w:tab/>
        </w:r>
        <w:r w:rsidR="00E53955">
          <w:rPr>
            <w:noProof/>
          </w:rPr>
          <w:fldChar w:fldCharType="begin"/>
        </w:r>
        <w:r w:rsidR="00E53955">
          <w:rPr>
            <w:noProof/>
          </w:rPr>
          <w:instrText xml:space="preserve"> PAGEREF _Toc7525465 \h </w:instrText>
        </w:r>
        <w:r w:rsidR="00E53955">
          <w:rPr>
            <w:noProof/>
          </w:rPr>
        </w:r>
        <w:r w:rsidR="00E53955">
          <w:rPr>
            <w:noProof/>
          </w:rPr>
          <w:fldChar w:fldCharType="separate"/>
        </w:r>
        <w:r w:rsidR="006D3AA1">
          <w:rPr>
            <w:noProof/>
          </w:rPr>
          <w:t>39</w:t>
        </w:r>
        <w:r w:rsidR="00E53955">
          <w:rPr>
            <w:noProof/>
          </w:rPr>
          <w:fldChar w:fldCharType="end"/>
        </w:r>
      </w:hyperlink>
    </w:p>
    <w:p w14:paraId="2466B8FD" w14:textId="7C497C69" w:rsidR="00226903" w:rsidRDefault="000678CA">
      <w:pPr>
        <w:pStyle w:val="TOC2"/>
        <w:rPr>
          <w:rFonts w:asciiTheme="minorHAnsi" w:eastAsiaTheme="minorEastAsia" w:hAnsiTheme="minorHAnsi" w:cstheme="minorBidi"/>
          <w:noProof/>
          <w:sz w:val="21"/>
          <w:szCs w:val="22"/>
        </w:rPr>
      </w:pPr>
      <w:hyperlink w:anchor="_Toc7525466" w:history="1">
        <w:r w:rsidR="00E53955">
          <w:rPr>
            <w:rStyle w:val="affffb"/>
            <w:rFonts w:ascii="Times New Roman" w:eastAsia="宋体"/>
            <w:noProof/>
          </w:rPr>
          <w:t>3.4</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现有项目危险废物处置利用种类</w:t>
        </w:r>
        <w:r w:rsidR="00E53955">
          <w:rPr>
            <w:noProof/>
          </w:rPr>
          <w:tab/>
        </w:r>
        <w:r w:rsidR="00E53955">
          <w:rPr>
            <w:noProof/>
          </w:rPr>
          <w:fldChar w:fldCharType="begin"/>
        </w:r>
        <w:r w:rsidR="00E53955">
          <w:rPr>
            <w:noProof/>
          </w:rPr>
          <w:instrText xml:space="preserve"> PAGEREF _Toc7525466 \h </w:instrText>
        </w:r>
        <w:r w:rsidR="00E53955">
          <w:rPr>
            <w:noProof/>
          </w:rPr>
        </w:r>
        <w:r w:rsidR="00E53955">
          <w:rPr>
            <w:noProof/>
          </w:rPr>
          <w:fldChar w:fldCharType="separate"/>
        </w:r>
        <w:r w:rsidR="006D3AA1">
          <w:rPr>
            <w:noProof/>
          </w:rPr>
          <w:t>40</w:t>
        </w:r>
        <w:r w:rsidR="00E53955">
          <w:rPr>
            <w:noProof/>
          </w:rPr>
          <w:fldChar w:fldCharType="end"/>
        </w:r>
      </w:hyperlink>
    </w:p>
    <w:p w14:paraId="13D38AF8" w14:textId="0C81D2FC" w:rsidR="00226903" w:rsidRDefault="000678CA">
      <w:pPr>
        <w:pStyle w:val="TOC2"/>
        <w:rPr>
          <w:rFonts w:asciiTheme="minorHAnsi" w:eastAsiaTheme="minorEastAsia" w:hAnsiTheme="minorHAnsi" w:cstheme="minorBidi"/>
          <w:noProof/>
          <w:sz w:val="21"/>
          <w:szCs w:val="22"/>
        </w:rPr>
      </w:pPr>
      <w:hyperlink w:anchor="_Toc7525467" w:history="1">
        <w:r w:rsidR="00E53955">
          <w:rPr>
            <w:rStyle w:val="affffb"/>
            <w:rFonts w:ascii="Times New Roman" w:eastAsia="宋体"/>
            <w:noProof/>
          </w:rPr>
          <w:t>3.5</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现有项目工艺流程、污染物产生及处置措施</w:t>
        </w:r>
        <w:r w:rsidR="00E53955">
          <w:rPr>
            <w:noProof/>
          </w:rPr>
          <w:tab/>
        </w:r>
        <w:r w:rsidR="00E53955">
          <w:rPr>
            <w:noProof/>
          </w:rPr>
          <w:fldChar w:fldCharType="begin"/>
        </w:r>
        <w:r w:rsidR="00E53955">
          <w:rPr>
            <w:noProof/>
          </w:rPr>
          <w:instrText xml:space="preserve"> PAGEREF _Toc7525467 \h </w:instrText>
        </w:r>
        <w:r w:rsidR="00E53955">
          <w:rPr>
            <w:noProof/>
          </w:rPr>
        </w:r>
        <w:r w:rsidR="00E53955">
          <w:rPr>
            <w:noProof/>
          </w:rPr>
          <w:fldChar w:fldCharType="separate"/>
        </w:r>
        <w:r w:rsidR="006D3AA1">
          <w:rPr>
            <w:noProof/>
          </w:rPr>
          <w:t>44</w:t>
        </w:r>
        <w:r w:rsidR="00E53955">
          <w:rPr>
            <w:noProof/>
          </w:rPr>
          <w:fldChar w:fldCharType="end"/>
        </w:r>
      </w:hyperlink>
    </w:p>
    <w:p w14:paraId="35870364" w14:textId="01247CFD" w:rsidR="00226903" w:rsidRDefault="000678CA">
      <w:pPr>
        <w:pStyle w:val="TOC2"/>
        <w:rPr>
          <w:rFonts w:asciiTheme="minorHAnsi" w:eastAsiaTheme="minorEastAsia" w:hAnsiTheme="minorHAnsi" w:cstheme="minorBidi"/>
          <w:noProof/>
          <w:sz w:val="21"/>
          <w:szCs w:val="22"/>
        </w:rPr>
      </w:pPr>
      <w:hyperlink w:anchor="_Toc7525468" w:history="1">
        <w:r w:rsidR="00E53955">
          <w:rPr>
            <w:rStyle w:val="affffb"/>
            <w:rFonts w:ascii="Times New Roman" w:eastAsia="宋体"/>
            <w:noProof/>
          </w:rPr>
          <w:t>3.6</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现有项目污染物排放及防治措施</w:t>
        </w:r>
        <w:r w:rsidR="00E53955">
          <w:rPr>
            <w:noProof/>
          </w:rPr>
          <w:tab/>
        </w:r>
        <w:r w:rsidR="00E53955">
          <w:rPr>
            <w:noProof/>
          </w:rPr>
          <w:fldChar w:fldCharType="begin"/>
        </w:r>
        <w:r w:rsidR="00E53955">
          <w:rPr>
            <w:noProof/>
          </w:rPr>
          <w:instrText xml:space="preserve"> PAGEREF _Toc7525468 \h </w:instrText>
        </w:r>
        <w:r w:rsidR="00E53955">
          <w:rPr>
            <w:noProof/>
          </w:rPr>
        </w:r>
        <w:r w:rsidR="00E53955">
          <w:rPr>
            <w:noProof/>
          </w:rPr>
          <w:fldChar w:fldCharType="separate"/>
        </w:r>
        <w:r w:rsidR="006D3AA1">
          <w:rPr>
            <w:noProof/>
          </w:rPr>
          <w:t>48</w:t>
        </w:r>
        <w:r w:rsidR="00E53955">
          <w:rPr>
            <w:noProof/>
          </w:rPr>
          <w:fldChar w:fldCharType="end"/>
        </w:r>
      </w:hyperlink>
    </w:p>
    <w:p w14:paraId="1799EF1E" w14:textId="67F2E734" w:rsidR="00226903" w:rsidRDefault="000678CA">
      <w:pPr>
        <w:pStyle w:val="TOC2"/>
        <w:rPr>
          <w:rFonts w:asciiTheme="minorHAnsi" w:eastAsiaTheme="minorEastAsia" w:hAnsiTheme="minorHAnsi" w:cstheme="minorBidi"/>
          <w:noProof/>
          <w:sz w:val="21"/>
          <w:szCs w:val="22"/>
        </w:rPr>
      </w:pPr>
      <w:hyperlink w:anchor="_Toc7525469" w:history="1">
        <w:r w:rsidR="00E53955">
          <w:rPr>
            <w:rStyle w:val="affffb"/>
            <w:rFonts w:ascii="Times New Roman" w:eastAsia="宋体"/>
            <w:noProof/>
          </w:rPr>
          <w:t>3.7</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现有项目污染物排放总量</w:t>
        </w:r>
        <w:r w:rsidR="00E53955">
          <w:rPr>
            <w:noProof/>
          </w:rPr>
          <w:tab/>
        </w:r>
        <w:r w:rsidR="00E53955">
          <w:rPr>
            <w:noProof/>
          </w:rPr>
          <w:fldChar w:fldCharType="begin"/>
        </w:r>
        <w:r w:rsidR="00E53955">
          <w:rPr>
            <w:noProof/>
          </w:rPr>
          <w:instrText xml:space="preserve"> PAGEREF _Toc7525469 \h </w:instrText>
        </w:r>
        <w:r w:rsidR="00E53955">
          <w:rPr>
            <w:noProof/>
          </w:rPr>
        </w:r>
        <w:r w:rsidR="00E53955">
          <w:rPr>
            <w:noProof/>
          </w:rPr>
          <w:fldChar w:fldCharType="separate"/>
        </w:r>
        <w:r w:rsidR="006D3AA1">
          <w:rPr>
            <w:noProof/>
          </w:rPr>
          <w:t>54</w:t>
        </w:r>
        <w:r w:rsidR="00E53955">
          <w:rPr>
            <w:noProof/>
          </w:rPr>
          <w:fldChar w:fldCharType="end"/>
        </w:r>
      </w:hyperlink>
    </w:p>
    <w:p w14:paraId="077718EF" w14:textId="27242307" w:rsidR="00226903" w:rsidRDefault="000678CA">
      <w:pPr>
        <w:pStyle w:val="TOC2"/>
        <w:rPr>
          <w:rFonts w:asciiTheme="minorHAnsi" w:eastAsiaTheme="minorEastAsia" w:hAnsiTheme="minorHAnsi" w:cstheme="minorBidi"/>
          <w:noProof/>
          <w:sz w:val="21"/>
          <w:szCs w:val="22"/>
        </w:rPr>
      </w:pPr>
      <w:hyperlink w:anchor="_Toc7525470" w:history="1">
        <w:r w:rsidR="00E53955">
          <w:rPr>
            <w:rStyle w:val="affffb"/>
            <w:rFonts w:ascii="Times New Roman" w:eastAsia="宋体"/>
            <w:noProof/>
          </w:rPr>
          <w:t>3.8</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现有项目风险回顾</w:t>
        </w:r>
        <w:r w:rsidR="00E53955">
          <w:rPr>
            <w:noProof/>
          </w:rPr>
          <w:tab/>
        </w:r>
        <w:r w:rsidR="00E53955">
          <w:rPr>
            <w:noProof/>
          </w:rPr>
          <w:fldChar w:fldCharType="begin"/>
        </w:r>
        <w:r w:rsidR="00E53955">
          <w:rPr>
            <w:noProof/>
          </w:rPr>
          <w:instrText xml:space="preserve"> PAGEREF _Toc7525470 \h </w:instrText>
        </w:r>
        <w:r w:rsidR="00E53955">
          <w:rPr>
            <w:noProof/>
          </w:rPr>
        </w:r>
        <w:r w:rsidR="00E53955">
          <w:rPr>
            <w:noProof/>
          </w:rPr>
          <w:fldChar w:fldCharType="separate"/>
        </w:r>
        <w:r w:rsidR="006D3AA1">
          <w:rPr>
            <w:noProof/>
          </w:rPr>
          <w:t>54</w:t>
        </w:r>
        <w:r w:rsidR="00E53955">
          <w:rPr>
            <w:noProof/>
          </w:rPr>
          <w:fldChar w:fldCharType="end"/>
        </w:r>
      </w:hyperlink>
    </w:p>
    <w:p w14:paraId="7F0443CA" w14:textId="5A924DC5" w:rsidR="00226903" w:rsidRDefault="000678CA">
      <w:pPr>
        <w:pStyle w:val="TOC2"/>
        <w:rPr>
          <w:rFonts w:asciiTheme="minorHAnsi" w:eastAsiaTheme="minorEastAsia" w:hAnsiTheme="minorHAnsi" w:cstheme="minorBidi"/>
          <w:noProof/>
          <w:sz w:val="21"/>
          <w:szCs w:val="22"/>
        </w:rPr>
      </w:pPr>
      <w:hyperlink w:anchor="_Toc7525471" w:history="1">
        <w:r w:rsidR="00E53955">
          <w:rPr>
            <w:rStyle w:val="affffb"/>
            <w:rFonts w:ascii="Times New Roman" w:eastAsia="宋体"/>
            <w:noProof/>
          </w:rPr>
          <w:t>3.9</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现有项目环评批复及落实情况</w:t>
        </w:r>
        <w:r w:rsidR="00E53955">
          <w:rPr>
            <w:noProof/>
          </w:rPr>
          <w:tab/>
        </w:r>
        <w:r w:rsidR="00E53955">
          <w:rPr>
            <w:noProof/>
          </w:rPr>
          <w:fldChar w:fldCharType="begin"/>
        </w:r>
        <w:r w:rsidR="00E53955">
          <w:rPr>
            <w:noProof/>
          </w:rPr>
          <w:instrText xml:space="preserve"> PAGEREF _Toc7525471 \h </w:instrText>
        </w:r>
        <w:r w:rsidR="00E53955">
          <w:rPr>
            <w:noProof/>
          </w:rPr>
        </w:r>
        <w:r w:rsidR="00E53955">
          <w:rPr>
            <w:noProof/>
          </w:rPr>
          <w:fldChar w:fldCharType="separate"/>
        </w:r>
        <w:r w:rsidR="006D3AA1">
          <w:rPr>
            <w:noProof/>
          </w:rPr>
          <w:t>56</w:t>
        </w:r>
        <w:r w:rsidR="00E53955">
          <w:rPr>
            <w:noProof/>
          </w:rPr>
          <w:fldChar w:fldCharType="end"/>
        </w:r>
      </w:hyperlink>
    </w:p>
    <w:p w14:paraId="61A99AB6" w14:textId="52349242" w:rsidR="00226903" w:rsidRDefault="000678CA">
      <w:pPr>
        <w:pStyle w:val="TOC2"/>
        <w:rPr>
          <w:rFonts w:asciiTheme="minorHAnsi" w:eastAsiaTheme="minorEastAsia" w:hAnsiTheme="minorHAnsi" w:cstheme="minorBidi"/>
          <w:noProof/>
          <w:sz w:val="21"/>
          <w:szCs w:val="22"/>
        </w:rPr>
      </w:pPr>
      <w:hyperlink w:anchor="_Toc7525472" w:history="1">
        <w:r w:rsidR="00E53955">
          <w:rPr>
            <w:rStyle w:val="affffb"/>
            <w:rFonts w:ascii="Times New Roman" w:eastAsia="宋体"/>
            <w:noProof/>
          </w:rPr>
          <w:t>3.10</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现有项目回顾性评价结论</w:t>
        </w:r>
        <w:r w:rsidR="00E53955">
          <w:rPr>
            <w:noProof/>
          </w:rPr>
          <w:tab/>
        </w:r>
        <w:r w:rsidR="00E53955">
          <w:rPr>
            <w:noProof/>
          </w:rPr>
          <w:fldChar w:fldCharType="begin"/>
        </w:r>
        <w:r w:rsidR="00E53955">
          <w:rPr>
            <w:noProof/>
          </w:rPr>
          <w:instrText xml:space="preserve"> PAGEREF _Toc7525472 \h </w:instrText>
        </w:r>
        <w:r w:rsidR="00E53955">
          <w:rPr>
            <w:noProof/>
          </w:rPr>
        </w:r>
        <w:r w:rsidR="00E53955">
          <w:rPr>
            <w:noProof/>
          </w:rPr>
          <w:fldChar w:fldCharType="separate"/>
        </w:r>
        <w:r w:rsidR="006D3AA1">
          <w:rPr>
            <w:noProof/>
          </w:rPr>
          <w:t>57</w:t>
        </w:r>
        <w:r w:rsidR="00E53955">
          <w:rPr>
            <w:noProof/>
          </w:rPr>
          <w:fldChar w:fldCharType="end"/>
        </w:r>
      </w:hyperlink>
    </w:p>
    <w:p w14:paraId="42A11B8C" w14:textId="62DE3284" w:rsidR="00226903" w:rsidRDefault="000678CA">
      <w:pPr>
        <w:pStyle w:val="TOC2"/>
        <w:rPr>
          <w:rFonts w:asciiTheme="minorHAnsi" w:eastAsiaTheme="minorEastAsia" w:hAnsiTheme="minorHAnsi" w:cstheme="minorBidi"/>
          <w:noProof/>
          <w:sz w:val="21"/>
          <w:szCs w:val="22"/>
        </w:rPr>
      </w:pPr>
      <w:hyperlink w:anchor="_Toc7525473" w:history="1">
        <w:r w:rsidR="00E53955">
          <w:rPr>
            <w:rStyle w:val="affffb"/>
            <w:rFonts w:ascii="Times New Roman" w:eastAsia="宋体"/>
            <w:noProof/>
          </w:rPr>
          <w:t>3.11</w:t>
        </w:r>
        <w:r w:rsidR="00E53955">
          <w:rPr>
            <w:rFonts w:asciiTheme="minorHAnsi" w:eastAsiaTheme="minorEastAsia" w:hAnsiTheme="minorHAnsi" w:cstheme="minorBidi"/>
            <w:noProof/>
            <w:sz w:val="21"/>
            <w:szCs w:val="22"/>
          </w:rPr>
          <w:tab/>
        </w:r>
        <w:r w:rsidR="00E53955">
          <w:rPr>
            <w:rStyle w:val="affffb"/>
            <w:rFonts w:ascii="Times New Roman" w:eastAsia="宋体"/>
            <w:noProof/>
          </w:rPr>
          <w:t>现有工程存在主要问题及以新带老措施</w:t>
        </w:r>
        <w:r w:rsidR="00E53955">
          <w:rPr>
            <w:noProof/>
          </w:rPr>
          <w:tab/>
        </w:r>
        <w:r w:rsidR="00E53955">
          <w:rPr>
            <w:noProof/>
          </w:rPr>
          <w:fldChar w:fldCharType="begin"/>
        </w:r>
        <w:r w:rsidR="00E53955">
          <w:rPr>
            <w:noProof/>
          </w:rPr>
          <w:instrText xml:space="preserve"> PAGEREF _Toc7525473 \h </w:instrText>
        </w:r>
        <w:r w:rsidR="00E53955">
          <w:rPr>
            <w:noProof/>
          </w:rPr>
        </w:r>
        <w:r w:rsidR="00E53955">
          <w:rPr>
            <w:noProof/>
          </w:rPr>
          <w:fldChar w:fldCharType="separate"/>
        </w:r>
        <w:r w:rsidR="006D3AA1">
          <w:rPr>
            <w:noProof/>
          </w:rPr>
          <w:t>58</w:t>
        </w:r>
        <w:r w:rsidR="00E53955">
          <w:rPr>
            <w:noProof/>
          </w:rPr>
          <w:fldChar w:fldCharType="end"/>
        </w:r>
      </w:hyperlink>
    </w:p>
    <w:p w14:paraId="39AAA51F" w14:textId="4E0F64F3" w:rsidR="00226903" w:rsidRDefault="000678CA">
      <w:pPr>
        <w:pStyle w:val="TOC1"/>
        <w:rPr>
          <w:rFonts w:asciiTheme="minorHAnsi" w:eastAsiaTheme="minorEastAsia" w:hAnsiTheme="minorHAnsi" w:cstheme="minorBidi"/>
          <w:b w:val="0"/>
          <w:noProof/>
          <w:sz w:val="21"/>
          <w:szCs w:val="22"/>
        </w:rPr>
      </w:pPr>
      <w:hyperlink w:anchor="_Toc7525474" w:history="1">
        <w:r w:rsidR="00E53955">
          <w:rPr>
            <w:rStyle w:val="affffb"/>
            <w:rFonts w:eastAsia="宋体"/>
            <w:noProof/>
          </w:rPr>
          <w:t>4.</w:t>
        </w:r>
        <w:r w:rsidR="00E53955">
          <w:rPr>
            <w:rFonts w:asciiTheme="minorHAnsi" w:eastAsiaTheme="minorEastAsia" w:hAnsiTheme="minorHAnsi" w:cstheme="minorBidi"/>
            <w:b w:val="0"/>
            <w:noProof/>
            <w:sz w:val="21"/>
            <w:szCs w:val="22"/>
          </w:rPr>
          <w:tab/>
        </w:r>
        <w:r w:rsidR="00E53955">
          <w:rPr>
            <w:rStyle w:val="affffb"/>
            <w:rFonts w:eastAsia="宋体"/>
            <w:noProof/>
          </w:rPr>
          <w:t>拟改扩建项目概况及工程分析</w:t>
        </w:r>
        <w:r w:rsidR="00E53955">
          <w:rPr>
            <w:noProof/>
          </w:rPr>
          <w:tab/>
        </w:r>
        <w:r w:rsidR="00E53955">
          <w:rPr>
            <w:noProof/>
          </w:rPr>
          <w:fldChar w:fldCharType="begin"/>
        </w:r>
        <w:r w:rsidR="00E53955">
          <w:rPr>
            <w:noProof/>
          </w:rPr>
          <w:instrText xml:space="preserve"> PAGEREF _Toc7525474 \h </w:instrText>
        </w:r>
        <w:r w:rsidR="00E53955">
          <w:rPr>
            <w:noProof/>
          </w:rPr>
        </w:r>
        <w:r w:rsidR="00E53955">
          <w:rPr>
            <w:noProof/>
          </w:rPr>
          <w:fldChar w:fldCharType="separate"/>
        </w:r>
        <w:r w:rsidR="006D3AA1">
          <w:rPr>
            <w:noProof/>
          </w:rPr>
          <w:t>59</w:t>
        </w:r>
        <w:r w:rsidR="00E53955">
          <w:rPr>
            <w:noProof/>
          </w:rPr>
          <w:fldChar w:fldCharType="end"/>
        </w:r>
      </w:hyperlink>
    </w:p>
    <w:p w14:paraId="628D793D" w14:textId="6B902016" w:rsidR="00226903" w:rsidRDefault="000678CA">
      <w:pPr>
        <w:pStyle w:val="TOC2"/>
        <w:rPr>
          <w:rFonts w:asciiTheme="minorHAnsi" w:eastAsiaTheme="minorEastAsia" w:hAnsiTheme="minorHAnsi" w:cstheme="minorBidi"/>
          <w:noProof/>
          <w:sz w:val="21"/>
          <w:szCs w:val="22"/>
        </w:rPr>
      </w:pPr>
      <w:hyperlink w:anchor="_Toc7525475" w:history="1">
        <w:r w:rsidR="00E53955">
          <w:rPr>
            <w:rStyle w:val="affffb"/>
            <w:rFonts w:ascii="Times New Roman" w:eastAsia="宋体"/>
            <w:noProof/>
          </w:rPr>
          <w:t>4.1</w:t>
        </w:r>
        <w:r w:rsidR="00E53955">
          <w:rPr>
            <w:rFonts w:asciiTheme="minorHAnsi" w:eastAsiaTheme="minorEastAsia" w:hAnsiTheme="minorHAnsi" w:cstheme="minorBidi"/>
            <w:noProof/>
            <w:sz w:val="21"/>
            <w:szCs w:val="22"/>
          </w:rPr>
          <w:tab/>
        </w:r>
        <w:r w:rsidR="00E53955">
          <w:rPr>
            <w:rStyle w:val="affffb"/>
            <w:rFonts w:ascii="Times New Roman" w:eastAsia="宋体"/>
            <w:noProof/>
          </w:rPr>
          <w:t>项目概况</w:t>
        </w:r>
        <w:r w:rsidR="00E53955">
          <w:rPr>
            <w:noProof/>
          </w:rPr>
          <w:tab/>
        </w:r>
        <w:r w:rsidR="00E53955">
          <w:rPr>
            <w:noProof/>
          </w:rPr>
          <w:fldChar w:fldCharType="begin"/>
        </w:r>
        <w:r w:rsidR="00E53955">
          <w:rPr>
            <w:noProof/>
          </w:rPr>
          <w:instrText xml:space="preserve"> PAGEREF _Toc7525475 \h </w:instrText>
        </w:r>
        <w:r w:rsidR="00E53955">
          <w:rPr>
            <w:noProof/>
          </w:rPr>
        </w:r>
        <w:r w:rsidR="00E53955">
          <w:rPr>
            <w:noProof/>
          </w:rPr>
          <w:fldChar w:fldCharType="separate"/>
        </w:r>
        <w:r w:rsidR="006D3AA1">
          <w:rPr>
            <w:noProof/>
          </w:rPr>
          <w:t>59</w:t>
        </w:r>
        <w:r w:rsidR="00E53955">
          <w:rPr>
            <w:noProof/>
          </w:rPr>
          <w:fldChar w:fldCharType="end"/>
        </w:r>
      </w:hyperlink>
    </w:p>
    <w:p w14:paraId="68711756" w14:textId="1E53B918" w:rsidR="00226903" w:rsidRDefault="000678CA">
      <w:pPr>
        <w:pStyle w:val="TOC2"/>
        <w:rPr>
          <w:rFonts w:asciiTheme="minorHAnsi" w:eastAsiaTheme="minorEastAsia" w:hAnsiTheme="minorHAnsi" w:cstheme="minorBidi"/>
          <w:noProof/>
          <w:sz w:val="21"/>
          <w:szCs w:val="22"/>
        </w:rPr>
      </w:pPr>
      <w:hyperlink w:anchor="_Toc7525476" w:history="1">
        <w:r w:rsidR="00E53955">
          <w:rPr>
            <w:rStyle w:val="affffb"/>
            <w:rFonts w:ascii="Times New Roman" w:eastAsia="宋体"/>
            <w:noProof/>
          </w:rPr>
          <w:t>4.2</w:t>
        </w:r>
        <w:r w:rsidR="00E53955">
          <w:rPr>
            <w:rFonts w:asciiTheme="minorHAnsi" w:eastAsiaTheme="minorEastAsia" w:hAnsiTheme="minorHAnsi" w:cstheme="minorBidi"/>
            <w:noProof/>
            <w:sz w:val="21"/>
            <w:szCs w:val="22"/>
          </w:rPr>
          <w:tab/>
        </w:r>
        <w:r w:rsidR="00E53955">
          <w:rPr>
            <w:rStyle w:val="affffb"/>
            <w:rFonts w:ascii="Times New Roman" w:eastAsia="宋体"/>
            <w:noProof/>
          </w:rPr>
          <w:t>项目建设内容及产品方案</w:t>
        </w:r>
        <w:r w:rsidR="00E53955">
          <w:rPr>
            <w:noProof/>
          </w:rPr>
          <w:tab/>
        </w:r>
        <w:r w:rsidR="00E53955">
          <w:rPr>
            <w:noProof/>
          </w:rPr>
          <w:fldChar w:fldCharType="begin"/>
        </w:r>
        <w:r w:rsidR="00E53955">
          <w:rPr>
            <w:noProof/>
          </w:rPr>
          <w:instrText xml:space="preserve"> PAGEREF _Toc7525476 \h </w:instrText>
        </w:r>
        <w:r w:rsidR="00E53955">
          <w:rPr>
            <w:noProof/>
          </w:rPr>
        </w:r>
        <w:r w:rsidR="00E53955">
          <w:rPr>
            <w:noProof/>
          </w:rPr>
          <w:fldChar w:fldCharType="separate"/>
        </w:r>
        <w:r w:rsidR="006D3AA1">
          <w:rPr>
            <w:noProof/>
          </w:rPr>
          <w:t>59</w:t>
        </w:r>
        <w:r w:rsidR="00E53955">
          <w:rPr>
            <w:noProof/>
          </w:rPr>
          <w:fldChar w:fldCharType="end"/>
        </w:r>
      </w:hyperlink>
    </w:p>
    <w:p w14:paraId="559939F3" w14:textId="091F7E4F" w:rsidR="00226903" w:rsidRDefault="000678CA">
      <w:pPr>
        <w:pStyle w:val="TOC2"/>
        <w:rPr>
          <w:rFonts w:asciiTheme="minorHAnsi" w:eastAsiaTheme="minorEastAsia" w:hAnsiTheme="minorHAnsi" w:cstheme="minorBidi"/>
          <w:noProof/>
          <w:sz w:val="21"/>
          <w:szCs w:val="22"/>
        </w:rPr>
      </w:pPr>
      <w:hyperlink w:anchor="_Toc7525477" w:history="1">
        <w:r w:rsidR="00E53955">
          <w:rPr>
            <w:rStyle w:val="affffb"/>
            <w:rFonts w:ascii="Times New Roman" w:eastAsia="宋体"/>
            <w:noProof/>
          </w:rPr>
          <w:t>4.3</w:t>
        </w:r>
        <w:r w:rsidR="00E53955">
          <w:rPr>
            <w:rFonts w:asciiTheme="minorHAnsi" w:eastAsiaTheme="minorEastAsia" w:hAnsiTheme="minorHAnsi" w:cstheme="minorBidi"/>
            <w:noProof/>
            <w:sz w:val="21"/>
            <w:szCs w:val="22"/>
          </w:rPr>
          <w:tab/>
        </w:r>
        <w:r w:rsidR="00E53955">
          <w:rPr>
            <w:rStyle w:val="affffb"/>
            <w:rFonts w:ascii="Times New Roman" w:eastAsia="宋体"/>
            <w:noProof/>
          </w:rPr>
          <w:t>总平面布置及周围环境概况</w:t>
        </w:r>
        <w:r w:rsidR="00E53955">
          <w:rPr>
            <w:noProof/>
          </w:rPr>
          <w:tab/>
        </w:r>
        <w:r w:rsidR="00E53955">
          <w:rPr>
            <w:noProof/>
          </w:rPr>
          <w:fldChar w:fldCharType="begin"/>
        </w:r>
        <w:r w:rsidR="00E53955">
          <w:rPr>
            <w:noProof/>
          </w:rPr>
          <w:instrText xml:space="preserve"> PAGEREF _Toc7525477 \h </w:instrText>
        </w:r>
        <w:r w:rsidR="00E53955">
          <w:rPr>
            <w:noProof/>
          </w:rPr>
        </w:r>
        <w:r w:rsidR="00E53955">
          <w:rPr>
            <w:noProof/>
          </w:rPr>
          <w:fldChar w:fldCharType="separate"/>
        </w:r>
        <w:r w:rsidR="006D3AA1">
          <w:rPr>
            <w:noProof/>
          </w:rPr>
          <w:t>65</w:t>
        </w:r>
        <w:r w:rsidR="00E53955">
          <w:rPr>
            <w:noProof/>
          </w:rPr>
          <w:fldChar w:fldCharType="end"/>
        </w:r>
      </w:hyperlink>
    </w:p>
    <w:p w14:paraId="7250F4D8" w14:textId="6CA76FEF" w:rsidR="00226903" w:rsidRDefault="000678CA">
      <w:pPr>
        <w:pStyle w:val="TOC2"/>
        <w:rPr>
          <w:rFonts w:asciiTheme="minorHAnsi" w:eastAsiaTheme="minorEastAsia" w:hAnsiTheme="minorHAnsi" w:cstheme="minorBidi"/>
          <w:noProof/>
          <w:sz w:val="21"/>
          <w:szCs w:val="22"/>
        </w:rPr>
      </w:pPr>
      <w:hyperlink w:anchor="_Toc7525478" w:history="1">
        <w:r w:rsidR="00E53955">
          <w:rPr>
            <w:rStyle w:val="affffb"/>
            <w:rFonts w:ascii="Times New Roman" w:eastAsia="宋体"/>
            <w:noProof/>
          </w:rPr>
          <w:t>4.4</w:t>
        </w:r>
        <w:r w:rsidR="00E53955">
          <w:rPr>
            <w:rFonts w:asciiTheme="minorHAnsi" w:eastAsiaTheme="minorEastAsia" w:hAnsiTheme="minorHAnsi" w:cstheme="minorBidi"/>
            <w:noProof/>
            <w:sz w:val="21"/>
            <w:szCs w:val="22"/>
          </w:rPr>
          <w:tab/>
        </w:r>
        <w:r w:rsidR="00E53955">
          <w:rPr>
            <w:rStyle w:val="affffb"/>
            <w:rFonts w:ascii="Times New Roman" w:eastAsia="宋体"/>
            <w:noProof/>
          </w:rPr>
          <w:t>公用及辅助工程</w:t>
        </w:r>
        <w:r w:rsidR="00E53955">
          <w:rPr>
            <w:noProof/>
          </w:rPr>
          <w:tab/>
        </w:r>
        <w:r w:rsidR="00E53955">
          <w:rPr>
            <w:noProof/>
          </w:rPr>
          <w:fldChar w:fldCharType="begin"/>
        </w:r>
        <w:r w:rsidR="00E53955">
          <w:rPr>
            <w:noProof/>
          </w:rPr>
          <w:instrText xml:space="preserve"> PAGEREF _Toc7525478 \h </w:instrText>
        </w:r>
        <w:r w:rsidR="00E53955">
          <w:rPr>
            <w:noProof/>
          </w:rPr>
        </w:r>
        <w:r w:rsidR="00E53955">
          <w:rPr>
            <w:noProof/>
          </w:rPr>
          <w:fldChar w:fldCharType="separate"/>
        </w:r>
        <w:r w:rsidR="006D3AA1">
          <w:rPr>
            <w:noProof/>
          </w:rPr>
          <w:t>66</w:t>
        </w:r>
        <w:r w:rsidR="00E53955">
          <w:rPr>
            <w:noProof/>
          </w:rPr>
          <w:fldChar w:fldCharType="end"/>
        </w:r>
      </w:hyperlink>
    </w:p>
    <w:p w14:paraId="26CDECF2" w14:textId="7D35CA01" w:rsidR="00226903" w:rsidRDefault="000678CA">
      <w:pPr>
        <w:pStyle w:val="TOC2"/>
        <w:rPr>
          <w:rFonts w:asciiTheme="minorHAnsi" w:eastAsiaTheme="minorEastAsia" w:hAnsiTheme="minorHAnsi" w:cstheme="minorBidi"/>
          <w:noProof/>
          <w:sz w:val="21"/>
          <w:szCs w:val="22"/>
        </w:rPr>
      </w:pPr>
      <w:hyperlink w:anchor="_Toc7525479" w:history="1">
        <w:r w:rsidR="00E53955">
          <w:rPr>
            <w:rStyle w:val="affffb"/>
            <w:rFonts w:ascii="Times New Roman" w:eastAsia="宋体"/>
            <w:noProof/>
          </w:rPr>
          <w:t>4.5</w:t>
        </w:r>
        <w:r w:rsidR="00E53955">
          <w:rPr>
            <w:rFonts w:asciiTheme="minorHAnsi" w:eastAsiaTheme="minorEastAsia" w:hAnsiTheme="minorHAnsi" w:cstheme="minorBidi"/>
            <w:noProof/>
            <w:sz w:val="21"/>
            <w:szCs w:val="22"/>
          </w:rPr>
          <w:tab/>
        </w:r>
        <w:r w:rsidR="00E53955">
          <w:rPr>
            <w:rStyle w:val="affffb"/>
            <w:rFonts w:ascii="Times New Roman" w:eastAsia="宋体"/>
            <w:noProof/>
          </w:rPr>
          <w:t>生产工艺流程及产污环节</w:t>
        </w:r>
        <w:r w:rsidR="00E53955">
          <w:rPr>
            <w:noProof/>
          </w:rPr>
          <w:tab/>
        </w:r>
        <w:r w:rsidR="00E53955">
          <w:rPr>
            <w:noProof/>
          </w:rPr>
          <w:fldChar w:fldCharType="begin"/>
        </w:r>
        <w:r w:rsidR="00E53955">
          <w:rPr>
            <w:noProof/>
          </w:rPr>
          <w:instrText xml:space="preserve"> PAGEREF _Toc7525479 \h </w:instrText>
        </w:r>
        <w:r w:rsidR="00E53955">
          <w:rPr>
            <w:noProof/>
          </w:rPr>
        </w:r>
        <w:r w:rsidR="00E53955">
          <w:rPr>
            <w:noProof/>
          </w:rPr>
          <w:fldChar w:fldCharType="separate"/>
        </w:r>
        <w:r w:rsidR="006D3AA1">
          <w:rPr>
            <w:noProof/>
          </w:rPr>
          <w:t>68</w:t>
        </w:r>
        <w:r w:rsidR="00E53955">
          <w:rPr>
            <w:noProof/>
          </w:rPr>
          <w:fldChar w:fldCharType="end"/>
        </w:r>
      </w:hyperlink>
    </w:p>
    <w:p w14:paraId="4507B7BC" w14:textId="2057D1D1" w:rsidR="00226903" w:rsidRDefault="000678CA">
      <w:pPr>
        <w:pStyle w:val="TOC2"/>
        <w:rPr>
          <w:rFonts w:asciiTheme="minorHAnsi" w:eastAsiaTheme="minorEastAsia" w:hAnsiTheme="minorHAnsi" w:cstheme="minorBidi"/>
          <w:noProof/>
          <w:sz w:val="21"/>
          <w:szCs w:val="22"/>
        </w:rPr>
      </w:pPr>
      <w:hyperlink w:anchor="_Toc7525480" w:history="1">
        <w:r w:rsidR="00E53955">
          <w:rPr>
            <w:rStyle w:val="affffb"/>
            <w:rFonts w:ascii="Times New Roman" w:eastAsia="宋体"/>
            <w:noProof/>
          </w:rPr>
          <w:t>4.6</w:t>
        </w:r>
        <w:r w:rsidR="00E53955">
          <w:rPr>
            <w:rFonts w:asciiTheme="minorHAnsi" w:eastAsiaTheme="minorEastAsia" w:hAnsiTheme="minorHAnsi" w:cstheme="minorBidi"/>
            <w:noProof/>
            <w:sz w:val="21"/>
            <w:szCs w:val="22"/>
          </w:rPr>
          <w:tab/>
        </w:r>
        <w:r w:rsidR="00E53955">
          <w:rPr>
            <w:rStyle w:val="affffb"/>
            <w:rFonts w:ascii="Times New Roman" w:eastAsia="宋体"/>
            <w:noProof/>
          </w:rPr>
          <w:t>主要原辅料消耗及主要原辅料理化性质</w:t>
        </w:r>
        <w:r w:rsidR="00E53955">
          <w:rPr>
            <w:noProof/>
          </w:rPr>
          <w:tab/>
        </w:r>
        <w:r w:rsidR="00E53955">
          <w:rPr>
            <w:noProof/>
          </w:rPr>
          <w:fldChar w:fldCharType="begin"/>
        </w:r>
        <w:r w:rsidR="00E53955">
          <w:rPr>
            <w:noProof/>
          </w:rPr>
          <w:instrText xml:space="preserve"> PAGEREF _Toc7525480 \h </w:instrText>
        </w:r>
        <w:r w:rsidR="00E53955">
          <w:rPr>
            <w:noProof/>
          </w:rPr>
        </w:r>
        <w:r w:rsidR="00E53955">
          <w:rPr>
            <w:noProof/>
          </w:rPr>
          <w:fldChar w:fldCharType="separate"/>
        </w:r>
        <w:r w:rsidR="006D3AA1">
          <w:rPr>
            <w:noProof/>
          </w:rPr>
          <w:t>76</w:t>
        </w:r>
        <w:r w:rsidR="00E53955">
          <w:rPr>
            <w:noProof/>
          </w:rPr>
          <w:fldChar w:fldCharType="end"/>
        </w:r>
      </w:hyperlink>
    </w:p>
    <w:p w14:paraId="54208D80" w14:textId="21BFA4D3" w:rsidR="00226903" w:rsidRDefault="000678CA">
      <w:pPr>
        <w:pStyle w:val="TOC2"/>
        <w:rPr>
          <w:rFonts w:asciiTheme="minorHAnsi" w:eastAsiaTheme="minorEastAsia" w:hAnsiTheme="minorHAnsi" w:cstheme="minorBidi"/>
          <w:noProof/>
          <w:sz w:val="21"/>
          <w:szCs w:val="22"/>
        </w:rPr>
      </w:pPr>
      <w:hyperlink w:anchor="_Toc7525481" w:history="1">
        <w:r w:rsidR="00E53955">
          <w:rPr>
            <w:rStyle w:val="affffb"/>
            <w:rFonts w:ascii="Times New Roman" w:eastAsia="宋体"/>
            <w:noProof/>
          </w:rPr>
          <w:t>4.7</w:t>
        </w:r>
        <w:r w:rsidR="00E53955">
          <w:rPr>
            <w:rFonts w:asciiTheme="minorHAnsi" w:eastAsiaTheme="minorEastAsia" w:hAnsiTheme="minorHAnsi" w:cstheme="minorBidi"/>
            <w:noProof/>
            <w:sz w:val="21"/>
            <w:szCs w:val="22"/>
          </w:rPr>
          <w:tab/>
        </w:r>
        <w:r w:rsidR="00E53955">
          <w:rPr>
            <w:rStyle w:val="affffb"/>
            <w:rFonts w:ascii="Times New Roman" w:eastAsia="宋体"/>
            <w:noProof/>
          </w:rPr>
          <w:t>改扩建项目危险废物处置利用种类</w:t>
        </w:r>
        <w:r w:rsidR="00E53955">
          <w:rPr>
            <w:noProof/>
          </w:rPr>
          <w:tab/>
        </w:r>
        <w:r w:rsidR="00E53955">
          <w:rPr>
            <w:noProof/>
          </w:rPr>
          <w:fldChar w:fldCharType="begin"/>
        </w:r>
        <w:r w:rsidR="00E53955">
          <w:rPr>
            <w:noProof/>
          </w:rPr>
          <w:instrText xml:space="preserve"> PAGEREF _Toc7525481 \h </w:instrText>
        </w:r>
        <w:r w:rsidR="00E53955">
          <w:rPr>
            <w:noProof/>
          </w:rPr>
        </w:r>
        <w:r w:rsidR="00E53955">
          <w:rPr>
            <w:noProof/>
          </w:rPr>
          <w:fldChar w:fldCharType="separate"/>
        </w:r>
        <w:r w:rsidR="006D3AA1">
          <w:rPr>
            <w:noProof/>
          </w:rPr>
          <w:t>79</w:t>
        </w:r>
        <w:r w:rsidR="00E53955">
          <w:rPr>
            <w:noProof/>
          </w:rPr>
          <w:fldChar w:fldCharType="end"/>
        </w:r>
      </w:hyperlink>
    </w:p>
    <w:p w14:paraId="7FE1380B" w14:textId="0B3FC712" w:rsidR="00226903" w:rsidRDefault="000678CA">
      <w:pPr>
        <w:pStyle w:val="TOC2"/>
        <w:rPr>
          <w:rFonts w:asciiTheme="minorHAnsi" w:eastAsiaTheme="minorEastAsia" w:hAnsiTheme="minorHAnsi" w:cstheme="minorBidi"/>
          <w:noProof/>
          <w:sz w:val="21"/>
          <w:szCs w:val="22"/>
        </w:rPr>
      </w:pPr>
      <w:hyperlink w:anchor="_Toc7525482" w:history="1">
        <w:r w:rsidR="00E53955">
          <w:rPr>
            <w:rStyle w:val="affffb"/>
            <w:rFonts w:ascii="Times New Roman" w:eastAsia="宋体"/>
            <w:noProof/>
          </w:rPr>
          <w:t>4.8</w:t>
        </w:r>
        <w:r w:rsidR="00E53955">
          <w:rPr>
            <w:rFonts w:asciiTheme="minorHAnsi" w:eastAsiaTheme="minorEastAsia" w:hAnsiTheme="minorHAnsi" w:cstheme="minorBidi"/>
            <w:noProof/>
            <w:sz w:val="21"/>
            <w:szCs w:val="22"/>
          </w:rPr>
          <w:tab/>
        </w:r>
        <w:r w:rsidR="00E53955">
          <w:rPr>
            <w:rStyle w:val="affffb"/>
            <w:rFonts w:ascii="Times New Roman" w:eastAsia="宋体"/>
            <w:noProof/>
          </w:rPr>
          <w:t>主要设备</w:t>
        </w:r>
        <w:r w:rsidR="00E53955">
          <w:rPr>
            <w:noProof/>
          </w:rPr>
          <w:tab/>
        </w:r>
        <w:r w:rsidR="00E53955">
          <w:rPr>
            <w:noProof/>
          </w:rPr>
          <w:fldChar w:fldCharType="begin"/>
        </w:r>
        <w:r w:rsidR="00E53955">
          <w:rPr>
            <w:noProof/>
          </w:rPr>
          <w:instrText xml:space="preserve"> PAGEREF _Toc7525482 \h </w:instrText>
        </w:r>
        <w:r w:rsidR="00E53955">
          <w:rPr>
            <w:noProof/>
          </w:rPr>
        </w:r>
        <w:r w:rsidR="00E53955">
          <w:rPr>
            <w:noProof/>
          </w:rPr>
          <w:fldChar w:fldCharType="separate"/>
        </w:r>
        <w:r w:rsidR="006D3AA1">
          <w:rPr>
            <w:noProof/>
          </w:rPr>
          <w:t>84</w:t>
        </w:r>
        <w:r w:rsidR="00E53955">
          <w:rPr>
            <w:noProof/>
          </w:rPr>
          <w:fldChar w:fldCharType="end"/>
        </w:r>
      </w:hyperlink>
    </w:p>
    <w:p w14:paraId="7E30084F" w14:textId="257A224B" w:rsidR="00226903" w:rsidRDefault="000678CA">
      <w:pPr>
        <w:pStyle w:val="TOC2"/>
        <w:rPr>
          <w:rFonts w:asciiTheme="minorHAnsi" w:eastAsiaTheme="minorEastAsia" w:hAnsiTheme="minorHAnsi" w:cstheme="minorBidi"/>
          <w:noProof/>
          <w:sz w:val="21"/>
          <w:szCs w:val="22"/>
        </w:rPr>
      </w:pPr>
      <w:hyperlink w:anchor="_Toc7525483" w:history="1">
        <w:r w:rsidR="00E53955">
          <w:rPr>
            <w:rStyle w:val="affffb"/>
            <w:rFonts w:ascii="Times New Roman" w:eastAsia="宋体"/>
            <w:noProof/>
          </w:rPr>
          <w:t>4.9</w:t>
        </w:r>
        <w:r w:rsidR="00E53955">
          <w:rPr>
            <w:rFonts w:asciiTheme="minorHAnsi" w:eastAsiaTheme="minorEastAsia" w:hAnsiTheme="minorHAnsi" w:cstheme="minorBidi"/>
            <w:noProof/>
            <w:sz w:val="21"/>
            <w:szCs w:val="22"/>
          </w:rPr>
          <w:tab/>
        </w:r>
        <w:r w:rsidR="00E53955">
          <w:rPr>
            <w:rStyle w:val="affffb"/>
            <w:rFonts w:ascii="Times New Roman" w:eastAsia="宋体"/>
            <w:noProof/>
          </w:rPr>
          <w:t>物料平衡</w:t>
        </w:r>
        <w:r w:rsidR="00E53955">
          <w:rPr>
            <w:noProof/>
          </w:rPr>
          <w:tab/>
        </w:r>
        <w:r w:rsidR="00E53955">
          <w:rPr>
            <w:noProof/>
          </w:rPr>
          <w:fldChar w:fldCharType="begin"/>
        </w:r>
        <w:r w:rsidR="00E53955">
          <w:rPr>
            <w:noProof/>
          </w:rPr>
          <w:instrText xml:space="preserve"> PAGEREF _Toc7525483 \h </w:instrText>
        </w:r>
        <w:r w:rsidR="00E53955">
          <w:rPr>
            <w:noProof/>
          </w:rPr>
        </w:r>
        <w:r w:rsidR="00E53955">
          <w:rPr>
            <w:noProof/>
          </w:rPr>
          <w:fldChar w:fldCharType="separate"/>
        </w:r>
        <w:r w:rsidR="006D3AA1">
          <w:rPr>
            <w:noProof/>
          </w:rPr>
          <w:t>86</w:t>
        </w:r>
        <w:r w:rsidR="00E53955">
          <w:rPr>
            <w:noProof/>
          </w:rPr>
          <w:fldChar w:fldCharType="end"/>
        </w:r>
      </w:hyperlink>
    </w:p>
    <w:p w14:paraId="13BBCAE5" w14:textId="330D7A7E" w:rsidR="00226903" w:rsidRDefault="000678CA">
      <w:pPr>
        <w:pStyle w:val="TOC2"/>
        <w:rPr>
          <w:rFonts w:asciiTheme="minorHAnsi" w:eastAsiaTheme="minorEastAsia" w:hAnsiTheme="minorHAnsi" w:cstheme="minorBidi"/>
          <w:noProof/>
          <w:sz w:val="21"/>
          <w:szCs w:val="22"/>
        </w:rPr>
      </w:pPr>
      <w:hyperlink w:anchor="_Toc7525484" w:history="1">
        <w:r w:rsidR="00E53955">
          <w:rPr>
            <w:rStyle w:val="affffb"/>
            <w:rFonts w:ascii="Times New Roman" w:eastAsia="宋体"/>
            <w:noProof/>
          </w:rPr>
          <w:t>4.10</w:t>
        </w:r>
        <w:r w:rsidR="00E53955">
          <w:rPr>
            <w:rFonts w:asciiTheme="minorHAnsi" w:eastAsiaTheme="minorEastAsia" w:hAnsiTheme="minorHAnsi" w:cstheme="minorBidi"/>
            <w:noProof/>
            <w:sz w:val="21"/>
            <w:szCs w:val="22"/>
          </w:rPr>
          <w:tab/>
        </w:r>
        <w:r w:rsidR="00E53955">
          <w:rPr>
            <w:rStyle w:val="affffb"/>
            <w:rFonts w:ascii="Times New Roman" w:eastAsia="宋体"/>
            <w:noProof/>
          </w:rPr>
          <w:t>水平衡</w:t>
        </w:r>
        <w:r w:rsidR="00E53955">
          <w:rPr>
            <w:noProof/>
          </w:rPr>
          <w:tab/>
        </w:r>
        <w:r w:rsidR="00E53955">
          <w:rPr>
            <w:noProof/>
          </w:rPr>
          <w:fldChar w:fldCharType="begin"/>
        </w:r>
        <w:r w:rsidR="00E53955">
          <w:rPr>
            <w:noProof/>
          </w:rPr>
          <w:instrText xml:space="preserve"> PAGEREF _Toc7525484 \h </w:instrText>
        </w:r>
        <w:r w:rsidR="00E53955">
          <w:rPr>
            <w:noProof/>
          </w:rPr>
        </w:r>
        <w:r w:rsidR="00E53955">
          <w:rPr>
            <w:noProof/>
          </w:rPr>
          <w:fldChar w:fldCharType="separate"/>
        </w:r>
        <w:r w:rsidR="006D3AA1">
          <w:rPr>
            <w:noProof/>
          </w:rPr>
          <w:t>93</w:t>
        </w:r>
        <w:r w:rsidR="00E53955">
          <w:rPr>
            <w:noProof/>
          </w:rPr>
          <w:fldChar w:fldCharType="end"/>
        </w:r>
      </w:hyperlink>
    </w:p>
    <w:p w14:paraId="266360F9" w14:textId="0427A3E3" w:rsidR="00226903" w:rsidRDefault="000678CA">
      <w:pPr>
        <w:pStyle w:val="TOC2"/>
        <w:rPr>
          <w:rFonts w:asciiTheme="minorHAnsi" w:eastAsiaTheme="minorEastAsia" w:hAnsiTheme="minorHAnsi" w:cstheme="minorBidi"/>
          <w:noProof/>
          <w:sz w:val="21"/>
          <w:szCs w:val="22"/>
        </w:rPr>
      </w:pPr>
      <w:hyperlink w:anchor="_Toc7525485" w:history="1">
        <w:r w:rsidR="00E53955">
          <w:rPr>
            <w:rStyle w:val="affffb"/>
            <w:rFonts w:ascii="Times New Roman" w:eastAsia="宋体"/>
            <w:noProof/>
          </w:rPr>
          <w:t>4.11</w:t>
        </w:r>
        <w:r w:rsidR="00E53955">
          <w:rPr>
            <w:rFonts w:asciiTheme="minorHAnsi" w:eastAsiaTheme="minorEastAsia" w:hAnsiTheme="minorHAnsi" w:cstheme="minorBidi"/>
            <w:noProof/>
            <w:sz w:val="21"/>
            <w:szCs w:val="22"/>
          </w:rPr>
          <w:tab/>
        </w:r>
        <w:r w:rsidR="00E53955">
          <w:rPr>
            <w:rStyle w:val="affffb"/>
            <w:rFonts w:ascii="Times New Roman" w:eastAsia="宋体"/>
            <w:noProof/>
          </w:rPr>
          <w:t>污染源分析</w:t>
        </w:r>
        <w:r w:rsidR="00E53955">
          <w:rPr>
            <w:noProof/>
          </w:rPr>
          <w:tab/>
        </w:r>
        <w:r w:rsidR="00E53955">
          <w:rPr>
            <w:noProof/>
          </w:rPr>
          <w:fldChar w:fldCharType="begin"/>
        </w:r>
        <w:r w:rsidR="00E53955">
          <w:rPr>
            <w:noProof/>
          </w:rPr>
          <w:instrText xml:space="preserve"> PAGEREF _Toc7525485 \h </w:instrText>
        </w:r>
        <w:r w:rsidR="00E53955">
          <w:rPr>
            <w:noProof/>
          </w:rPr>
        </w:r>
        <w:r w:rsidR="00E53955">
          <w:rPr>
            <w:noProof/>
          </w:rPr>
          <w:fldChar w:fldCharType="separate"/>
        </w:r>
        <w:r w:rsidR="006D3AA1">
          <w:rPr>
            <w:noProof/>
          </w:rPr>
          <w:t>95</w:t>
        </w:r>
        <w:r w:rsidR="00E53955">
          <w:rPr>
            <w:noProof/>
          </w:rPr>
          <w:fldChar w:fldCharType="end"/>
        </w:r>
      </w:hyperlink>
    </w:p>
    <w:p w14:paraId="4D8C099F" w14:textId="0E03C4E1" w:rsidR="00226903" w:rsidRDefault="000678CA">
      <w:pPr>
        <w:pStyle w:val="TOC2"/>
        <w:rPr>
          <w:rFonts w:asciiTheme="minorHAnsi" w:eastAsiaTheme="minorEastAsia" w:hAnsiTheme="minorHAnsi" w:cstheme="minorBidi"/>
          <w:noProof/>
          <w:sz w:val="21"/>
          <w:szCs w:val="22"/>
        </w:rPr>
      </w:pPr>
      <w:hyperlink w:anchor="_Toc7525486" w:history="1">
        <w:r w:rsidR="00E53955">
          <w:rPr>
            <w:rStyle w:val="affffb"/>
            <w:rFonts w:ascii="Times New Roman" w:eastAsia="宋体"/>
            <w:noProof/>
          </w:rPr>
          <w:t>4.12</w:t>
        </w:r>
        <w:r w:rsidR="00E53955">
          <w:rPr>
            <w:rFonts w:asciiTheme="minorHAnsi" w:eastAsiaTheme="minorEastAsia" w:hAnsiTheme="minorHAnsi" w:cstheme="minorBidi"/>
            <w:noProof/>
            <w:sz w:val="21"/>
            <w:szCs w:val="22"/>
          </w:rPr>
          <w:tab/>
        </w:r>
        <w:r w:rsidR="00E53955">
          <w:rPr>
            <w:rStyle w:val="affffb"/>
            <w:rFonts w:ascii="Times New Roman" w:eastAsia="宋体"/>
            <w:noProof/>
          </w:rPr>
          <w:t>改扩建项目排放总量汇总</w:t>
        </w:r>
        <w:r w:rsidR="00E53955">
          <w:rPr>
            <w:noProof/>
          </w:rPr>
          <w:tab/>
        </w:r>
        <w:r w:rsidR="00E53955">
          <w:rPr>
            <w:noProof/>
          </w:rPr>
          <w:fldChar w:fldCharType="begin"/>
        </w:r>
        <w:r w:rsidR="00E53955">
          <w:rPr>
            <w:noProof/>
          </w:rPr>
          <w:instrText xml:space="preserve"> PAGEREF _Toc7525486 \h </w:instrText>
        </w:r>
        <w:r w:rsidR="00E53955">
          <w:rPr>
            <w:noProof/>
          </w:rPr>
        </w:r>
        <w:r w:rsidR="00E53955">
          <w:rPr>
            <w:noProof/>
          </w:rPr>
          <w:fldChar w:fldCharType="separate"/>
        </w:r>
        <w:r w:rsidR="006D3AA1">
          <w:rPr>
            <w:noProof/>
          </w:rPr>
          <w:t>105</w:t>
        </w:r>
        <w:r w:rsidR="00E53955">
          <w:rPr>
            <w:noProof/>
          </w:rPr>
          <w:fldChar w:fldCharType="end"/>
        </w:r>
      </w:hyperlink>
    </w:p>
    <w:p w14:paraId="1059F873" w14:textId="4C7DF35B" w:rsidR="00226903" w:rsidRDefault="000678CA">
      <w:pPr>
        <w:pStyle w:val="TOC1"/>
        <w:rPr>
          <w:rFonts w:asciiTheme="minorHAnsi" w:eastAsiaTheme="minorEastAsia" w:hAnsiTheme="minorHAnsi" w:cstheme="minorBidi"/>
          <w:b w:val="0"/>
          <w:noProof/>
          <w:sz w:val="21"/>
          <w:szCs w:val="22"/>
        </w:rPr>
      </w:pPr>
      <w:hyperlink w:anchor="_Toc7525487" w:history="1">
        <w:r w:rsidR="00E53955">
          <w:rPr>
            <w:rStyle w:val="affffb"/>
            <w:rFonts w:eastAsia="宋体"/>
            <w:noProof/>
          </w:rPr>
          <w:t>5.</w:t>
        </w:r>
        <w:r w:rsidR="00E53955">
          <w:rPr>
            <w:rFonts w:asciiTheme="minorHAnsi" w:eastAsiaTheme="minorEastAsia" w:hAnsiTheme="minorHAnsi" w:cstheme="minorBidi"/>
            <w:b w:val="0"/>
            <w:noProof/>
            <w:sz w:val="21"/>
            <w:szCs w:val="22"/>
          </w:rPr>
          <w:tab/>
        </w:r>
        <w:r w:rsidR="00E53955">
          <w:rPr>
            <w:rStyle w:val="affffb"/>
            <w:rFonts w:eastAsia="宋体"/>
            <w:noProof/>
          </w:rPr>
          <w:t>环境现状调查与评价</w:t>
        </w:r>
        <w:r w:rsidR="00E53955">
          <w:rPr>
            <w:noProof/>
          </w:rPr>
          <w:tab/>
        </w:r>
        <w:r w:rsidR="00E53955">
          <w:rPr>
            <w:noProof/>
          </w:rPr>
          <w:fldChar w:fldCharType="begin"/>
        </w:r>
        <w:r w:rsidR="00E53955">
          <w:rPr>
            <w:noProof/>
          </w:rPr>
          <w:instrText xml:space="preserve"> PAGEREF _Toc7525487 \h </w:instrText>
        </w:r>
        <w:r w:rsidR="00E53955">
          <w:rPr>
            <w:noProof/>
          </w:rPr>
        </w:r>
        <w:r w:rsidR="00E53955">
          <w:rPr>
            <w:noProof/>
          </w:rPr>
          <w:fldChar w:fldCharType="separate"/>
        </w:r>
        <w:r w:rsidR="006D3AA1">
          <w:rPr>
            <w:noProof/>
          </w:rPr>
          <w:t>106</w:t>
        </w:r>
        <w:r w:rsidR="00E53955">
          <w:rPr>
            <w:noProof/>
          </w:rPr>
          <w:fldChar w:fldCharType="end"/>
        </w:r>
      </w:hyperlink>
    </w:p>
    <w:p w14:paraId="669D0587" w14:textId="5F3EFBE6" w:rsidR="00226903" w:rsidRDefault="000678CA">
      <w:pPr>
        <w:pStyle w:val="TOC2"/>
        <w:rPr>
          <w:rFonts w:asciiTheme="minorHAnsi" w:eastAsiaTheme="minorEastAsia" w:hAnsiTheme="minorHAnsi" w:cstheme="minorBidi"/>
          <w:noProof/>
          <w:sz w:val="21"/>
          <w:szCs w:val="22"/>
        </w:rPr>
      </w:pPr>
      <w:hyperlink w:anchor="_Toc7525488" w:history="1">
        <w:r w:rsidR="00E53955">
          <w:rPr>
            <w:rStyle w:val="affffb"/>
            <w:rFonts w:ascii="Times New Roman" w:eastAsia="宋体"/>
            <w:noProof/>
          </w:rPr>
          <w:t>5.1</w:t>
        </w:r>
        <w:r w:rsidR="00E53955">
          <w:rPr>
            <w:rFonts w:asciiTheme="minorHAnsi" w:eastAsiaTheme="minorEastAsia" w:hAnsiTheme="minorHAnsi" w:cstheme="minorBidi"/>
            <w:noProof/>
            <w:sz w:val="21"/>
            <w:szCs w:val="22"/>
          </w:rPr>
          <w:tab/>
        </w:r>
        <w:r w:rsidR="00E53955">
          <w:rPr>
            <w:rStyle w:val="affffb"/>
            <w:rFonts w:ascii="Times New Roman" w:eastAsia="宋体"/>
            <w:noProof/>
          </w:rPr>
          <w:t>自然环境概况</w:t>
        </w:r>
        <w:r w:rsidR="00E53955">
          <w:rPr>
            <w:noProof/>
          </w:rPr>
          <w:tab/>
        </w:r>
        <w:r w:rsidR="00E53955">
          <w:rPr>
            <w:noProof/>
          </w:rPr>
          <w:fldChar w:fldCharType="begin"/>
        </w:r>
        <w:r w:rsidR="00E53955">
          <w:rPr>
            <w:noProof/>
          </w:rPr>
          <w:instrText xml:space="preserve"> PAGEREF _Toc7525488 \h </w:instrText>
        </w:r>
        <w:r w:rsidR="00E53955">
          <w:rPr>
            <w:noProof/>
          </w:rPr>
        </w:r>
        <w:r w:rsidR="00E53955">
          <w:rPr>
            <w:noProof/>
          </w:rPr>
          <w:fldChar w:fldCharType="separate"/>
        </w:r>
        <w:r w:rsidR="006D3AA1">
          <w:rPr>
            <w:noProof/>
          </w:rPr>
          <w:t>106</w:t>
        </w:r>
        <w:r w:rsidR="00E53955">
          <w:rPr>
            <w:noProof/>
          </w:rPr>
          <w:fldChar w:fldCharType="end"/>
        </w:r>
      </w:hyperlink>
    </w:p>
    <w:p w14:paraId="30E9FD43" w14:textId="37A2E752" w:rsidR="00226903" w:rsidRDefault="000678CA">
      <w:pPr>
        <w:pStyle w:val="TOC2"/>
        <w:rPr>
          <w:rFonts w:asciiTheme="minorHAnsi" w:eastAsiaTheme="minorEastAsia" w:hAnsiTheme="minorHAnsi" w:cstheme="minorBidi"/>
          <w:noProof/>
          <w:sz w:val="21"/>
          <w:szCs w:val="22"/>
        </w:rPr>
      </w:pPr>
      <w:hyperlink w:anchor="_Toc7525489" w:history="1">
        <w:r w:rsidR="00E53955">
          <w:rPr>
            <w:rStyle w:val="affffb"/>
            <w:rFonts w:ascii="Times New Roman" w:eastAsia="宋体"/>
            <w:noProof/>
          </w:rPr>
          <w:t>5.2</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环境质量现状评价</w:t>
        </w:r>
        <w:r w:rsidR="00E53955">
          <w:rPr>
            <w:noProof/>
          </w:rPr>
          <w:tab/>
        </w:r>
        <w:r w:rsidR="00E53955">
          <w:rPr>
            <w:noProof/>
          </w:rPr>
          <w:fldChar w:fldCharType="begin"/>
        </w:r>
        <w:r w:rsidR="00E53955">
          <w:rPr>
            <w:noProof/>
          </w:rPr>
          <w:instrText xml:space="preserve"> PAGEREF _Toc7525489 \h </w:instrText>
        </w:r>
        <w:r w:rsidR="00E53955">
          <w:rPr>
            <w:noProof/>
          </w:rPr>
        </w:r>
        <w:r w:rsidR="00E53955">
          <w:rPr>
            <w:noProof/>
          </w:rPr>
          <w:fldChar w:fldCharType="separate"/>
        </w:r>
        <w:r w:rsidR="006D3AA1">
          <w:rPr>
            <w:noProof/>
          </w:rPr>
          <w:t>111</w:t>
        </w:r>
        <w:r w:rsidR="00E53955">
          <w:rPr>
            <w:noProof/>
          </w:rPr>
          <w:fldChar w:fldCharType="end"/>
        </w:r>
      </w:hyperlink>
    </w:p>
    <w:p w14:paraId="1BA5B86D" w14:textId="2198E3F2" w:rsidR="00226903" w:rsidRDefault="000678CA">
      <w:pPr>
        <w:pStyle w:val="TOC2"/>
        <w:rPr>
          <w:rFonts w:asciiTheme="minorHAnsi" w:eastAsiaTheme="minorEastAsia" w:hAnsiTheme="minorHAnsi" w:cstheme="minorBidi"/>
          <w:noProof/>
          <w:sz w:val="21"/>
          <w:szCs w:val="22"/>
        </w:rPr>
      </w:pPr>
      <w:hyperlink w:anchor="_Toc7525490" w:history="1">
        <w:r w:rsidR="00E53955">
          <w:rPr>
            <w:rStyle w:val="affffb"/>
            <w:rFonts w:ascii="Times New Roman" w:eastAsia="宋体"/>
            <w:noProof/>
          </w:rPr>
          <w:t>5.3</w:t>
        </w:r>
        <w:r w:rsidR="00E53955">
          <w:rPr>
            <w:rFonts w:asciiTheme="minorHAnsi" w:eastAsiaTheme="minorEastAsia" w:hAnsiTheme="minorHAnsi" w:cstheme="minorBidi"/>
            <w:noProof/>
            <w:sz w:val="21"/>
            <w:szCs w:val="22"/>
          </w:rPr>
          <w:tab/>
        </w:r>
        <w:r w:rsidR="00E53955">
          <w:rPr>
            <w:rStyle w:val="affffb"/>
            <w:rFonts w:ascii="Times New Roman" w:eastAsia="宋体"/>
            <w:noProof/>
          </w:rPr>
          <w:t>区域污染源调查</w:t>
        </w:r>
        <w:r w:rsidR="00E53955">
          <w:rPr>
            <w:noProof/>
          </w:rPr>
          <w:tab/>
        </w:r>
        <w:r w:rsidR="00E53955">
          <w:rPr>
            <w:noProof/>
          </w:rPr>
          <w:fldChar w:fldCharType="begin"/>
        </w:r>
        <w:r w:rsidR="00E53955">
          <w:rPr>
            <w:noProof/>
          </w:rPr>
          <w:instrText xml:space="preserve"> PAGEREF _Toc7525490 \h </w:instrText>
        </w:r>
        <w:r w:rsidR="00E53955">
          <w:rPr>
            <w:noProof/>
          </w:rPr>
        </w:r>
        <w:r w:rsidR="00E53955">
          <w:rPr>
            <w:noProof/>
          </w:rPr>
          <w:fldChar w:fldCharType="separate"/>
        </w:r>
        <w:r w:rsidR="006D3AA1">
          <w:rPr>
            <w:noProof/>
          </w:rPr>
          <w:t>124</w:t>
        </w:r>
        <w:r w:rsidR="00E53955">
          <w:rPr>
            <w:noProof/>
          </w:rPr>
          <w:fldChar w:fldCharType="end"/>
        </w:r>
      </w:hyperlink>
    </w:p>
    <w:p w14:paraId="3FA0F335" w14:textId="25444E86" w:rsidR="00226903" w:rsidRDefault="000678CA">
      <w:pPr>
        <w:pStyle w:val="TOC1"/>
        <w:rPr>
          <w:rFonts w:asciiTheme="minorHAnsi" w:eastAsiaTheme="minorEastAsia" w:hAnsiTheme="minorHAnsi" w:cstheme="minorBidi"/>
          <w:b w:val="0"/>
          <w:noProof/>
          <w:sz w:val="21"/>
          <w:szCs w:val="22"/>
        </w:rPr>
      </w:pPr>
      <w:hyperlink w:anchor="_Toc7525491" w:history="1">
        <w:r w:rsidR="00E53955">
          <w:rPr>
            <w:rStyle w:val="affffb"/>
            <w:rFonts w:eastAsia="宋体"/>
            <w:noProof/>
          </w:rPr>
          <w:t>6.</w:t>
        </w:r>
        <w:r w:rsidR="00E53955">
          <w:rPr>
            <w:rFonts w:asciiTheme="minorHAnsi" w:eastAsiaTheme="minorEastAsia" w:hAnsiTheme="minorHAnsi" w:cstheme="minorBidi"/>
            <w:b w:val="0"/>
            <w:noProof/>
            <w:sz w:val="21"/>
            <w:szCs w:val="22"/>
          </w:rPr>
          <w:tab/>
        </w:r>
        <w:r w:rsidR="00E53955">
          <w:rPr>
            <w:rStyle w:val="affffb"/>
            <w:rFonts w:eastAsia="宋体"/>
            <w:noProof/>
          </w:rPr>
          <w:t>环境影响预测与评价</w:t>
        </w:r>
        <w:r w:rsidR="00E53955">
          <w:rPr>
            <w:noProof/>
          </w:rPr>
          <w:tab/>
        </w:r>
        <w:r w:rsidR="00E53955">
          <w:rPr>
            <w:noProof/>
          </w:rPr>
          <w:fldChar w:fldCharType="begin"/>
        </w:r>
        <w:r w:rsidR="00E53955">
          <w:rPr>
            <w:noProof/>
          </w:rPr>
          <w:instrText xml:space="preserve"> PAGEREF _Toc7525491 \h </w:instrText>
        </w:r>
        <w:r w:rsidR="00E53955">
          <w:rPr>
            <w:noProof/>
          </w:rPr>
        </w:r>
        <w:r w:rsidR="00E53955">
          <w:rPr>
            <w:noProof/>
          </w:rPr>
          <w:fldChar w:fldCharType="separate"/>
        </w:r>
        <w:r w:rsidR="006D3AA1">
          <w:rPr>
            <w:noProof/>
          </w:rPr>
          <w:t>130</w:t>
        </w:r>
        <w:r w:rsidR="00E53955">
          <w:rPr>
            <w:noProof/>
          </w:rPr>
          <w:fldChar w:fldCharType="end"/>
        </w:r>
      </w:hyperlink>
    </w:p>
    <w:p w14:paraId="1C9F0848" w14:textId="571D6C21" w:rsidR="00226903" w:rsidRDefault="000678CA">
      <w:pPr>
        <w:pStyle w:val="TOC2"/>
        <w:rPr>
          <w:rFonts w:asciiTheme="minorHAnsi" w:eastAsiaTheme="minorEastAsia" w:hAnsiTheme="minorHAnsi" w:cstheme="minorBidi"/>
          <w:noProof/>
          <w:sz w:val="21"/>
          <w:szCs w:val="22"/>
        </w:rPr>
      </w:pPr>
      <w:hyperlink w:anchor="_Toc7525492" w:history="1">
        <w:r w:rsidR="00E53955">
          <w:rPr>
            <w:rStyle w:val="affffb"/>
            <w:rFonts w:ascii="Times New Roman" w:eastAsia="宋体"/>
            <w:noProof/>
          </w:rPr>
          <w:t>6.1</w:t>
        </w:r>
        <w:r w:rsidR="00E53955">
          <w:rPr>
            <w:rFonts w:asciiTheme="minorHAnsi" w:eastAsiaTheme="minorEastAsia" w:hAnsiTheme="minorHAnsi" w:cstheme="minorBidi"/>
            <w:noProof/>
            <w:sz w:val="21"/>
            <w:szCs w:val="22"/>
          </w:rPr>
          <w:tab/>
        </w:r>
        <w:r w:rsidR="00E53955">
          <w:rPr>
            <w:rStyle w:val="affffb"/>
            <w:rFonts w:ascii="Times New Roman" w:eastAsia="宋体"/>
            <w:noProof/>
          </w:rPr>
          <w:t>施工期环境影响预测与评价</w:t>
        </w:r>
        <w:r w:rsidR="00E53955">
          <w:rPr>
            <w:noProof/>
          </w:rPr>
          <w:tab/>
        </w:r>
        <w:r w:rsidR="00E53955">
          <w:rPr>
            <w:noProof/>
          </w:rPr>
          <w:fldChar w:fldCharType="begin"/>
        </w:r>
        <w:r w:rsidR="00E53955">
          <w:rPr>
            <w:noProof/>
          </w:rPr>
          <w:instrText xml:space="preserve"> PAGEREF _Toc7525492 \h </w:instrText>
        </w:r>
        <w:r w:rsidR="00E53955">
          <w:rPr>
            <w:noProof/>
          </w:rPr>
        </w:r>
        <w:r w:rsidR="00E53955">
          <w:rPr>
            <w:noProof/>
          </w:rPr>
          <w:fldChar w:fldCharType="separate"/>
        </w:r>
        <w:r w:rsidR="006D3AA1">
          <w:rPr>
            <w:noProof/>
          </w:rPr>
          <w:t>130</w:t>
        </w:r>
        <w:r w:rsidR="00E53955">
          <w:rPr>
            <w:noProof/>
          </w:rPr>
          <w:fldChar w:fldCharType="end"/>
        </w:r>
      </w:hyperlink>
    </w:p>
    <w:p w14:paraId="1C0D6556" w14:textId="5C3DA281" w:rsidR="00226903" w:rsidRDefault="000678CA">
      <w:pPr>
        <w:pStyle w:val="TOC2"/>
        <w:rPr>
          <w:rFonts w:asciiTheme="minorHAnsi" w:eastAsiaTheme="minorEastAsia" w:hAnsiTheme="minorHAnsi" w:cstheme="minorBidi"/>
          <w:noProof/>
          <w:sz w:val="21"/>
          <w:szCs w:val="22"/>
        </w:rPr>
      </w:pPr>
      <w:hyperlink w:anchor="_Toc7525493" w:history="1">
        <w:r w:rsidR="00E53955">
          <w:rPr>
            <w:rStyle w:val="affffb"/>
            <w:rFonts w:ascii="Times New Roman" w:eastAsia="宋体"/>
            <w:noProof/>
          </w:rPr>
          <w:t>6.2</w:t>
        </w:r>
        <w:r w:rsidR="00E53955">
          <w:rPr>
            <w:rFonts w:asciiTheme="minorHAnsi" w:eastAsiaTheme="minorEastAsia" w:hAnsiTheme="minorHAnsi" w:cstheme="minorBidi"/>
            <w:noProof/>
            <w:sz w:val="21"/>
            <w:szCs w:val="22"/>
          </w:rPr>
          <w:tab/>
        </w:r>
        <w:r w:rsidR="00E53955">
          <w:rPr>
            <w:rStyle w:val="affffb"/>
            <w:rFonts w:ascii="Times New Roman" w:eastAsia="宋体"/>
            <w:noProof/>
          </w:rPr>
          <w:t>营运期环境影响预测与评价</w:t>
        </w:r>
        <w:r w:rsidR="00E53955">
          <w:rPr>
            <w:noProof/>
          </w:rPr>
          <w:tab/>
        </w:r>
        <w:r w:rsidR="00E53955">
          <w:rPr>
            <w:noProof/>
          </w:rPr>
          <w:fldChar w:fldCharType="begin"/>
        </w:r>
        <w:r w:rsidR="00E53955">
          <w:rPr>
            <w:noProof/>
          </w:rPr>
          <w:instrText xml:space="preserve"> PAGEREF _Toc7525493 \h </w:instrText>
        </w:r>
        <w:r w:rsidR="00E53955">
          <w:rPr>
            <w:noProof/>
          </w:rPr>
        </w:r>
        <w:r w:rsidR="00E53955">
          <w:rPr>
            <w:noProof/>
          </w:rPr>
          <w:fldChar w:fldCharType="separate"/>
        </w:r>
        <w:r w:rsidR="006D3AA1">
          <w:rPr>
            <w:noProof/>
          </w:rPr>
          <w:t>133</w:t>
        </w:r>
        <w:r w:rsidR="00E53955">
          <w:rPr>
            <w:noProof/>
          </w:rPr>
          <w:fldChar w:fldCharType="end"/>
        </w:r>
      </w:hyperlink>
    </w:p>
    <w:p w14:paraId="48F54A0A" w14:textId="7B597E04" w:rsidR="00226903" w:rsidRDefault="000678CA">
      <w:pPr>
        <w:pStyle w:val="TOC1"/>
        <w:rPr>
          <w:rFonts w:asciiTheme="minorHAnsi" w:eastAsiaTheme="minorEastAsia" w:hAnsiTheme="minorHAnsi" w:cstheme="minorBidi"/>
          <w:b w:val="0"/>
          <w:noProof/>
          <w:sz w:val="21"/>
          <w:szCs w:val="22"/>
        </w:rPr>
      </w:pPr>
      <w:hyperlink w:anchor="_Toc7525494" w:history="1">
        <w:r w:rsidR="00E53955">
          <w:rPr>
            <w:rStyle w:val="affffb"/>
            <w:rFonts w:eastAsia="宋体"/>
            <w:noProof/>
          </w:rPr>
          <w:t>7.</w:t>
        </w:r>
        <w:r w:rsidR="00E53955">
          <w:rPr>
            <w:rFonts w:asciiTheme="minorHAnsi" w:eastAsiaTheme="minorEastAsia" w:hAnsiTheme="minorHAnsi" w:cstheme="minorBidi"/>
            <w:b w:val="0"/>
            <w:noProof/>
            <w:sz w:val="21"/>
            <w:szCs w:val="22"/>
          </w:rPr>
          <w:tab/>
        </w:r>
        <w:r w:rsidR="00E53955">
          <w:rPr>
            <w:rStyle w:val="affffb"/>
            <w:rFonts w:eastAsia="宋体"/>
            <w:noProof/>
          </w:rPr>
          <w:t>环境保护措施及其经济、技术论证</w:t>
        </w:r>
        <w:r w:rsidR="00E53955">
          <w:rPr>
            <w:noProof/>
          </w:rPr>
          <w:tab/>
        </w:r>
        <w:r w:rsidR="00E53955">
          <w:rPr>
            <w:noProof/>
          </w:rPr>
          <w:fldChar w:fldCharType="begin"/>
        </w:r>
        <w:r w:rsidR="00E53955">
          <w:rPr>
            <w:noProof/>
          </w:rPr>
          <w:instrText xml:space="preserve"> PAGEREF _Toc7525494 \h </w:instrText>
        </w:r>
        <w:r w:rsidR="00E53955">
          <w:rPr>
            <w:noProof/>
          </w:rPr>
        </w:r>
        <w:r w:rsidR="00E53955">
          <w:rPr>
            <w:noProof/>
          </w:rPr>
          <w:fldChar w:fldCharType="separate"/>
        </w:r>
        <w:r w:rsidR="006D3AA1">
          <w:rPr>
            <w:noProof/>
          </w:rPr>
          <w:t>191</w:t>
        </w:r>
        <w:r w:rsidR="00E53955">
          <w:rPr>
            <w:noProof/>
          </w:rPr>
          <w:fldChar w:fldCharType="end"/>
        </w:r>
      </w:hyperlink>
    </w:p>
    <w:p w14:paraId="05264B83" w14:textId="298EE1CD" w:rsidR="00226903" w:rsidRDefault="000678CA">
      <w:pPr>
        <w:pStyle w:val="TOC2"/>
        <w:rPr>
          <w:rFonts w:asciiTheme="minorHAnsi" w:eastAsiaTheme="minorEastAsia" w:hAnsiTheme="minorHAnsi" w:cstheme="minorBidi"/>
          <w:noProof/>
          <w:sz w:val="21"/>
          <w:szCs w:val="22"/>
        </w:rPr>
      </w:pPr>
      <w:hyperlink w:anchor="_Toc7525495" w:history="1">
        <w:r w:rsidR="00E53955">
          <w:rPr>
            <w:rStyle w:val="affffb"/>
            <w:rFonts w:ascii="Times New Roman" w:eastAsia="宋体"/>
            <w:noProof/>
          </w:rPr>
          <w:t>7.1</w:t>
        </w:r>
        <w:r w:rsidR="00E53955">
          <w:rPr>
            <w:rFonts w:asciiTheme="minorHAnsi" w:eastAsiaTheme="minorEastAsia" w:hAnsiTheme="minorHAnsi" w:cstheme="minorBidi"/>
            <w:noProof/>
            <w:sz w:val="21"/>
            <w:szCs w:val="22"/>
          </w:rPr>
          <w:tab/>
        </w:r>
        <w:r w:rsidR="00E53955">
          <w:rPr>
            <w:rStyle w:val="affffb"/>
            <w:rFonts w:ascii="Times New Roman" w:eastAsia="宋体"/>
            <w:noProof/>
          </w:rPr>
          <w:t>大气污染防治措施评述</w:t>
        </w:r>
        <w:r w:rsidR="00E53955">
          <w:rPr>
            <w:noProof/>
          </w:rPr>
          <w:tab/>
        </w:r>
        <w:r w:rsidR="00E53955">
          <w:rPr>
            <w:noProof/>
          </w:rPr>
          <w:fldChar w:fldCharType="begin"/>
        </w:r>
        <w:r w:rsidR="00E53955">
          <w:rPr>
            <w:noProof/>
          </w:rPr>
          <w:instrText xml:space="preserve"> PAGEREF _Toc7525495 \h </w:instrText>
        </w:r>
        <w:r w:rsidR="00E53955">
          <w:rPr>
            <w:noProof/>
          </w:rPr>
        </w:r>
        <w:r w:rsidR="00E53955">
          <w:rPr>
            <w:noProof/>
          </w:rPr>
          <w:fldChar w:fldCharType="separate"/>
        </w:r>
        <w:r w:rsidR="006D3AA1">
          <w:rPr>
            <w:noProof/>
          </w:rPr>
          <w:t>191</w:t>
        </w:r>
        <w:r w:rsidR="00E53955">
          <w:rPr>
            <w:noProof/>
          </w:rPr>
          <w:fldChar w:fldCharType="end"/>
        </w:r>
      </w:hyperlink>
    </w:p>
    <w:p w14:paraId="292B86F4" w14:textId="5B40F7B4" w:rsidR="00226903" w:rsidRDefault="000678CA">
      <w:pPr>
        <w:pStyle w:val="TOC2"/>
        <w:rPr>
          <w:rFonts w:asciiTheme="minorHAnsi" w:eastAsiaTheme="minorEastAsia" w:hAnsiTheme="minorHAnsi" w:cstheme="minorBidi"/>
          <w:noProof/>
          <w:sz w:val="21"/>
          <w:szCs w:val="22"/>
        </w:rPr>
      </w:pPr>
      <w:hyperlink w:anchor="_Toc7525496" w:history="1">
        <w:r w:rsidR="00E53955">
          <w:rPr>
            <w:rStyle w:val="affffb"/>
            <w:rFonts w:ascii="Times New Roman" w:eastAsia="宋体"/>
            <w:noProof/>
          </w:rPr>
          <w:t>7.2</w:t>
        </w:r>
        <w:r w:rsidR="00E53955">
          <w:rPr>
            <w:rFonts w:asciiTheme="minorHAnsi" w:eastAsiaTheme="minorEastAsia" w:hAnsiTheme="minorHAnsi" w:cstheme="minorBidi"/>
            <w:noProof/>
            <w:sz w:val="21"/>
            <w:szCs w:val="22"/>
          </w:rPr>
          <w:tab/>
        </w:r>
        <w:r w:rsidR="00E53955">
          <w:rPr>
            <w:rStyle w:val="affffb"/>
            <w:rFonts w:ascii="Times New Roman" w:eastAsia="宋体"/>
            <w:noProof/>
          </w:rPr>
          <w:t>废水污染防治措施</w:t>
        </w:r>
        <w:r w:rsidR="00E53955">
          <w:rPr>
            <w:noProof/>
          </w:rPr>
          <w:tab/>
        </w:r>
        <w:r w:rsidR="00E53955">
          <w:rPr>
            <w:noProof/>
          </w:rPr>
          <w:fldChar w:fldCharType="begin"/>
        </w:r>
        <w:r w:rsidR="00E53955">
          <w:rPr>
            <w:noProof/>
          </w:rPr>
          <w:instrText xml:space="preserve"> PAGEREF _Toc7525496 \h </w:instrText>
        </w:r>
        <w:r w:rsidR="00E53955">
          <w:rPr>
            <w:noProof/>
          </w:rPr>
        </w:r>
        <w:r w:rsidR="00E53955">
          <w:rPr>
            <w:noProof/>
          </w:rPr>
          <w:fldChar w:fldCharType="separate"/>
        </w:r>
        <w:r w:rsidR="006D3AA1">
          <w:rPr>
            <w:noProof/>
          </w:rPr>
          <w:t>193</w:t>
        </w:r>
        <w:r w:rsidR="00E53955">
          <w:rPr>
            <w:noProof/>
          </w:rPr>
          <w:fldChar w:fldCharType="end"/>
        </w:r>
      </w:hyperlink>
    </w:p>
    <w:p w14:paraId="05E5187C" w14:textId="68A63452" w:rsidR="00226903" w:rsidRDefault="000678CA">
      <w:pPr>
        <w:pStyle w:val="TOC2"/>
        <w:rPr>
          <w:rFonts w:asciiTheme="minorHAnsi" w:eastAsiaTheme="minorEastAsia" w:hAnsiTheme="minorHAnsi" w:cstheme="minorBidi"/>
          <w:noProof/>
          <w:sz w:val="21"/>
          <w:szCs w:val="22"/>
        </w:rPr>
      </w:pPr>
      <w:hyperlink w:anchor="_Toc7525497" w:history="1">
        <w:r w:rsidR="00E53955">
          <w:rPr>
            <w:rStyle w:val="affffb"/>
            <w:rFonts w:ascii="Times New Roman" w:eastAsia="宋体"/>
            <w:noProof/>
          </w:rPr>
          <w:t>7.3</w:t>
        </w:r>
        <w:r w:rsidR="00E53955">
          <w:rPr>
            <w:rFonts w:asciiTheme="minorHAnsi" w:eastAsiaTheme="minorEastAsia" w:hAnsiTheme="minorHAnsi" w:cstheme="minorBidi"/>
            <w:noProof/>
            <w:sz w:val="21"/>
            <w:szCs w:val="22"/>
          </w:rPr>
          <w:tab/>
        </w:r>
        <w:r w:rsidR="00E53955">
          <w:rPr>
            <w:rStyle w:val="affffb"/>
            <w:rFonts w:ascii="Times New Roman" w:eastAsia="宋体"/>
            <w:noProof/>
          </w:rPr>
          <w:t>噪声防治措施</w:t>
        </w:r>
        <w:r w:rsidR="00E53955">
          <w:rPr>
            <w:noProof/>
          </w:rPr>
          <w:tab/>
        </w:r>
        <w:r w:rsidR="00E53955">
          <w:rPr>
            <w:noProof/>
          </w:rPr>
          <w:fldChar w:fldCharType="begin"/>
        </w:r>
        <w:r w:rsidR="00E53955">
          <w:rPr>
            <w:noProof/>
          </w:rPr>
          <w:instrText xml:space="preserve"> PAGEREF _Toc7525497 \h </w:instrText>
        </w:r>
        <w:r w:rsidR="00E53955">
          <w:rPr>
            <w:noProof/>
          </w:rPr>
        </w:r>
        <w:r w:rsidR="00E53955">
          <w:rPr>
            <w:noProof/>
          </w:rPr>
          <w:fldChar w:fldCharType="separate"/>
        </w:r>
        <w:r w:rsidR="006D3AA1">
          <w:rPr>
            <w:noProof/>
          </w:rPr>
          <w:t>194</w:t>
        </w:r>
        <w:r w:rsidR="00E53955">
          <w:rPr>
            <w:noProof/>
          </w:rPr>
          <w:fldChar w:fldCharType="end"/>
        </w:r>
      </w:hyperlink>
    </w:p>
    <w:p w14:paraId="40E8F85B" w14:textId="237A0ECB" w:rsidR="00226903" w:rsidRDefault="000678CA">
      <w:pPr>
        <w:pStyle w:val="TOC2"/>
        <w:rPr>
          <w:rFonts w:asciiTheme="minorHAnsi" w:eastAsiaTheme="minorEastAsia" w:hAnsiTheme="minorHAnsi" w:cstheme="minorBidi"/>
          <w:noProof/>
          <w:sz w:val="21"/>
          <w:szCs w:val="22"/>
        </w:rPr>
      </w:pPr>
      <w:hyperlink w:anchor="_Toc7525498" w:history="1">
        <w:r w:rsidR="00E53955">
          <w:rPr>
            <w:rStyle w:val="affffb"/>
            <w:rFonts w:ascii="Times New Roman" w:eastAsia="宋体"/>
            <w:noProof/>
          </w:rPr>
          <w:t>7.4</w:t>
        </w:r>
        <w:r w:rsidR="00E53955">
          <w:rPr>
            <w:rFonts w:asciiTheme="minorHAnsi" w:eastAsiaTheme="minorEastAsia" w:hAnsiTheme="minorHAnsi" w:cstheme="minorBidi"/>
            <w:noProof/>
            <w:sz w:val="21"/>
            <w:szCs w:val="22"/>
          </w:rPr>
          <w:tab/>
        </w:r>
        <w:r w:rsidR="00E53955">
          <w:rPr>
            <w:rStyle w:val="affffb"/>
            <w:rFonts w:ascii="Times New Roman" w:eastAsia="宋体"/>
            <w:noProof/>
          </w:rPr>
          <w:t>固体废物处置措施</w:t>
        </w:r>
        <w:r w:rsidR="00E53955">
          <w:rPr>
            <w:noProof/>
          </w:rPr>
          <w:tab/>
        </w:r>
        <w:r w:rsidR="00E53955">
          <w:rPr>
            <w:noProof/>
          </w:rPr>
          <w:fldChar w:fldCharType="begin"/>
        </w:r>
        <w:r w:rsidR="00E53955">
          <w:rPr>
            <w:noProof/>
          </w:rPr>
          <w:instrText xml:space="preserve"> PAGEREF _Toc7525498 \h </w:instrText>
        </w:r>
        <w:r w:rsidR="00E53955">
          <w:rPr>
            <w:noProof/>
          </w:rPr>
        </w:r>
        <w:r w:rsidR="00E53955">
          <w:rPr>
            <w:noProof/>
          </w:rPr>
          <w:fldChar w:fldCharType="separate"/>
        </w:r>
        <w:r w:rsidR="006D3AA1">
          <w:rPr>
            <w:noProof/>
          </w:rPr>
          <w:t>196</w:t>
        </w:r>
        <w:r w:rsidR="00E53955">
          <w:rPr>
            <w:noProof/>
          </w:rPr>
          <w:fldChar w:fldCharType="end"/>
        </w:r>
      </w:hyperlink>
    </w:p>
    <w:p w14:paraId="448C9473" w14:textId="222FCC1A" w:rsidR="00226903" w:rsidRDefault="000678CA">
      <w:pPr>
        <w:pStyle w:val="TOC2"/>
        <w:rPr>
          <w:rFonts w:asciiTheme="minorHAnsi" w:eastAsiaTheme="minorEastAsia" w:hAnsiTheme="minorHAnsi" w:cstheme="minorBidi"/>
          <w:noProof/>
          <w:sz w:val="21"/>
          <w:szCs w:val="22"/>
        </w:rPr>
      </w:pPr>
      <w:hyperlink w:anchor="_Toc7525499" w:history="1">
        <w:r w:rsidR="00E53955">
          <w:rPr>
            <w:rStyle w:val="affffb"/>
            <w:rFonts w:ascii="Times New Roman" w:eastAsia="宋体"/>
            <w:noProof/>
          </w:rPr>
          <w:t>7.5</w:t>
        </w:r>
        <w:r w:rsidR="00E53955">
          <w:rPr>
            <w:rFonts w:asciiTheme="minorHAnsi" w:eastAsiaTheme="minorEastAsia" w:hAnsiTheme="minorHAnsi" w:cstheme="minorBidi"/>
            <w:noProof/>
            <w:sz w:val="21"/>
            <w:szCs w:val="22"/>
          </w:rPr>
          <w:tab/>
        </w:r>
        <w:r w:rsidR="00E53955">
          <w:rPr>
            <w:rStyle w:val="affffb"/>
            <w:rFonts w:ascii="Times New Roman" w:eastAsia="宋体"/>
            <w:noProof/>
          </w:rPr>
          <w:t>地下水与土壤污染防治措施</w:t>
        </w:r>
        <w:r w:rsidR="00E53955">
          <w:rPr>
            <w:noProof/>
          </w:rPr>
          <w:tab/>
        </w:r>
        <w:r w:rsidR="00E53955">
          <w:rPr>
            <w:noProof/>
          </w:rPr>
          <w:fldChar w:fldCharType="begin"/>
        </w:r>
        <w:r w:rsidR="00E53955">
          <w:rPr>
            <w:noProof/>
          </w:rPr>
          <w:instrText xml:space="preserve"> PAGEREF _Toc7525499 \h </w:instrText>
        </w:r>
        <w:r w:rsidR="00E53955">
          <w:rPr>
            <w:noProof/>
          </w:rPr>
        </w:r>
        <w:r w:rsidR="00E53955">
          <w:rPr>
            <w:noProof/>
          </w:rPr>
          <w:fldChar w:fldCharType="separate"/>
        </w:r>
        <w:r w:rsidR="006D3AA1">
          <w:rPr>
            <w:noProof/>
          </w:rPr>
          <w:t>201</w:t>
        </w:r>
        <w:r w:rsidR="00E53955">
          <w:rPr>
            <w:noProof/>
          </w:rPr>
          <w:fldChar w:fldCharType="end"/>
        </w:r>
      </w:hyperlink>
    </w:p>
    <w:p w14:paraId="6027CE00" w14:textId="66337B64" w:rsidR="00226903" w:rsidRDefault="000678CA">
      <w:pPr>
        <w:pStyle w:val="TOC2"/>
        <w:rPr>
          <w:rFonts w:asciiTheme="minorHAnsi" w:eastAsiaTheme="minorEastAsia" w:hAnsiTheme="minorHAnsi" w:cstheme="minorBidi"/>
          <w:noProof/>
          <w:sz w:val="21"/>
          <w:szCs w:val="22"/>
        </w:rPr>
      </w:pPr>
      <w:hyperlink w:anchor="_Toc7525500" w:history="1">
        <w:r w:rsidR="00E53955">
          <w:rPr>
            <w:rStyle w:val="affffb"/>
            <w:rFonts w:ascii="宋体" w:eastAsia="宋体" w:hAnsi="宋体"/>
            <w:noProof/>
          </w:rPr>
          <w:t>7.6</w:t>
        </w:r>
        <w:r w:rsidR="00E53955">
          <w:rPr>
            <w:rFonts w:asciiTheme="minorHAnsi" w:eastAsiaTheme="minorEastAsia" w:hAnsiTheme="minorHAnsi" w:cstheme="minorBidi"/>
            <w:noProof/>
            <w:sz w:val="21"/>
            <w:szCs w:val="22"/>
          </w:rPr>
          <w:tab/>
        </w:r>
        <w:r w:rsidR="00E53955">
          <w:rPr>
            <w:rStyle w:val="affffb"/>
            <w:rFonts w:ascii="宋体" w:eastAsia="宋体" w:hAnsi="宋体"/>
            <w:noProof/>
          </w:rPr>
          <w:t>施工期防治污染措施</w:t>
        </w:r>
        <w:r w:rsidR="00E53955">
          <w:rPr>
            <w:noProof/>
          </w:rPr>
          <w:tab/>
        </w:r>
        <w:r w:rsidR="00E53955">
          <w:rPr>
            <w:noProof/>
          </w:rPr>
          <w:fldChar w:fldCharType="begin"/>
        </w:r>
        <w:r w:rsidR="00E53955">
          <w:rPr>
            <w:noProof/>
          </w:rPr>
          <w:instrText xml:space="preserve"> PAGEREF _Toc7525500 \h </w:instrText>
        </w:r>
        <w:r w:rsidR="00E53955">
          <w:rPr>
            <w:noProof/>
          </w:rPr>
        </w:r>
        <w:r w:rsidR="00E53955">
          <w:rPr>
            <w:noProof/>
          </w:rPr>
          <w:fldChar w:fldCharType="separate"/>
        </w:r>
        <w:r w:rsidR="006D3AA1">
          <w:rPr>
            <w:noProof/>
          </w:rPr>
          <w:t>201</w:t>
        </w:r>
        <w:r w:rsidR="00E53955">
          <w:rPr>
            <w:noProof/>
          </w:rPr>
          <w:fldChar w:fldCharType="end"/>
        </w:r>
      </w:hyperlink>
    </w:p>
    <w:p w14:paraId="7216C81D" w14:textId="299DF7B1" w:rsidR="00226903" w:rsidRDefault="000678CA">
      <w:pPr>
        <w:pStyle w:val="TOC2"/>
        <w:rPr>
          <w:rFonts w:asciiTheme="minorHAnsi" w:eastAsiaTheme="minorEastAsia" w:hAnsiTheme="minorHAnsi" w:cstheme="minorBidi"/>
          <w:noProof/>
          <w:sz w:val="21"/>
          <w:szCs w:val="22"/>
        </w:rPr>
      </w:pPr>
      <w:hyperlink w:anchor="_Toc7525501" w:history="1">
        <w:r w:rsidR="00E53955">
          <w:rPr>
            <w:rStyle w:val="affffb"/>
            <w:rFonts w:ascii="Times New Roman" w:eastAsia="宋体"/>
            <w:noProof/>
          </w:rPr>
          <w:t>7.7</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环保措施投资及</w:t>
        </w:r>
        <w:r w:rsidR="00E53955">
          <w:rPr>
            <w:rStyle w:val="affffb"/>
            <w:rFonts w:ascii="Times New Roman" w:eastAsia="宋体"/>
            <w:noProof/>
          </w:rPr>
          <w:t>“</w:t>
        </w:r>
        <w:r w:rsidR="00E53955">
          <w:rPr>
            <w:rStyle w:val="affffb"/>
            <w:rFonts w:ascii="Times New Roman" w:eastAsia="宋体"/>
            <w:noProof/>
          </w:rPr>
          <w:t>三同时</w:t>
        </w:r>
        <w:r w:rsidR="00E53955">
          <w:rPr>
            <w:rStyle w:val="affffb"/>
            <w:rFonts w:ascii="Times New Roman" w:eastAsia="宋体"/>
            <w:noProof/>
          </w:rPr>
          <w:t>”</w:t>
        </w:r>
        <w:r w:rsidR="00E53955">
          <w:rPr>
            <w:rStyle w:val="affffb"/>
            <w:rFonts w:ascii="Times New Roman" w:eastAsia="宋体"/>
            <w:noProof/>
          </w:rPr>
          <w:t>一览表</w:t>
        </w:r>
        <w:r w:rsidR="00E53955">
          <w:rPr>
            <w:noProof/>
          </w:rPr>
          <w:tab/>
        </w:r>
        <w:r w:rsidR="00E53955">
          <w:rPr>
            <w:noProof/>
          </w:rPr>
          <w:fldChar w:fldCharType="begin"/>
        </w:r>
        <w:r w:rsidR="00E53955">
          <w:rPr>
            <w:noProof/>
          </w:rPr>
          <w:instrText xml:space="preserve"> PAGEREF _Toc7525501 \h </w:instrText>
        </w:r>
        <w:r w:rsidR="00E53955">
          <w:rPr>
            <w:noProof/>
          </w:rPr>
        </w:r>
        <w:r w:rsidR="00E53955">
          <w:rPr>
            <w:noProof/>
          </w:rPr>
          <w:fldChar w:fldCharType="separate"/>
        </w:r>
        <w:r w:rsidR="006D3AA1">
          <w:rPr>
            <w:noProof/>
          </w:rPr>
          <w:t>202</w:t>
        </w:r>
        <w:r w:rsidR="00E53955">
          <w:rPr>
            <w:noProof/>
          </w:rPr>
          <w:fldChar w:fldCharType="end"/>
        </w:r>
      </w:hyperlink>
    </w:p>
    <w:p w14:paraId="6F07F2E0" w14:textId="6F84544F" w:rsidR="00226903" w:rsidRDefault="000678CA">
      <w:pPr>
        <w:pStyle w:val="TOC2"/>
        <w:rPr>
          <w:rFonts w:asciiTheme="minorHAnsi" w:eastAsiaTheme="minorEastAsia" w:hAnsiTheme="minorHAnsi" w:cstheme="minorBidi"/>
          <w:noProof/>
          <w:sz w:val="21"/>
          <w:szCs w:val="22"/>
        </w:rPr>
      </w:pPr>
      <w:hyperlink w:anchor="_Toc7525502" w:history="1">
        <w:r w:rsidR="00E53955">
          <w:rPr>
            <w:rStyle w:val="affffb"/>
            <w:rFonts w:ascii="Times New Roman" w:eastAsia="宋体"/>
            <w:noProof/>
          </w:rPr>
          <w:t>7.8.1</w:t>
        </w:r>
        <w:r w:rsidR="00E53955">
          <w:rPr>
            <w:rFonts w:asciiTheme="minorHAnsi" w:eastAsiaTheme="minorEastAsia" w:hAnsiTheme="minorHAnsi" w:cstheme="minorBidi"/>
            <w:noProof/>
            <w:sz w:val="21"/>
            <w:szCs w:val="22"/>
          </w:rPr>
          <w:tab/>
        </w:r>
        <w:r w:rsidR="00E53955">
          <w:rPr>
            <w:rStyle w:val="affffb"/>
            <w:rFonts w:ascii="Times New Roman" w:eastAsia="宋体"/>
            <w:noProof/>
          </w:rPr>
          <w:t>经济效益分析</w:t>
        </w:r>
        <w:r w:rsidR="00E53955">
          <w:rPr>
            <w:noProof/>
          </w:rPr>
          <w:tab/>
        </w:r>
        <w:r w:rsidR="00E53955">
          <w:rPr>
            <w:noProof/>
          </w:rPr>
          <w:fldChar w:fldCharType="begin"/>
        </w:r>
        <w:r w:rsidR="00E53955">
          <w:rPr>
            <w:noProof/>
          </w:rPr>
          <w:instrText xml:space="preserve"> PAGEREF _Toc7525502 \h </w:instrText>
        </w:r>
        <w:r w:rsidR="00E53955">
          <w:rPr>
            <w:noProof/>
          </w:rPr>
        </w:r>
        <w:r w:rsidR="00E53955">
          <w:rPr>
            <w:noProof/>
          </w:rPr>
          <w:fldChar w:fldCharType="separate"/>
        </w:r>
        <w:r w:rsidR="006D3AA1">
          <w:rPr>
            <w:noProof/>
          </w:rPr>
          <w:t>203</w:t>
        </w:r>
        <w:r w:rsidR="00E53955">
          <w:rPr>
            <w:noProof/>
          </w:rPr>
          <w:fldChar w:fldCharType="end"/>
        </w:r>
      </w:hyperlink>
    </w:p>
    <w:p w14:paraId="1EFD5C69" w14:textId="629DEF21" w:rsidR="00226903" w:rsidRDefault="000678CA">
      <w:pPr>
        <w:pStyle w:val="TOC2"/>
        <w:rPr>
          <w:rFonts w:asciiTheme="minorHAnsi" w:eastAsiaTheme="minorEastAsia" w:hAnsiTheme="minorHAnsi" w:cstheme="minorBidi"/>
          <w:noProof/>
          <w:sz w:val="21"/>
          <w:szCs w:val="22"/>
        </w:rPr>
      </w:pPr>
      <w:hyperlink w:anchor="_Toc7525503" w:history="1">
        <w:r w:rsidR="00E53955">
          <w:rPr>
            <w:rStyle w:val="affffb"/>
            <w:rFonts w:ascii="Times New Roman" w:eastAsia="宋体"/>
            <w:noProof/>
          </w:rPr>
          <w:t>7.8.2</w:t>
        </w:r>
        <w:r w:rsidR="00E53955">
          <w:rPr>
            <w:rFonts w:asciiTheme="minorHAnsi" w:eastAsiaTheme="minorEastAsia" w:hAnsiTheme="minorHAnsi" w:cstheme="minorBidi"/>
            <w:noProof/>
            <w:sz w:val="21"/>
            <w:szCs w:val="22"/>
          </w:rPr>
          <w:tab/>
        </w:r>
        <w:r w:rsidR="00E53955">
          <w:rPr>
            <w:rStyle w:val="affffb"/>
            <w:rFonts w:ascii="Times New Roman" w:eastAsia="宋体"/>
            <w:noProof/>
          </w:rPr>
          <w:t>社会效益分析</w:t>
        </w:r>
        <w:r w:rsidR="00E53955">
          <w:rPr>
            <w:noProof/>
          </w:rPr>
          <w:tab/>
        </w:r>
        <w:r w:rsidR="00E53955">
          <w:rPr>
            <w:noProof/>
          </w:rPr>
          <w:fldChar w:fldCharType="begin"/>
        </w:r>
        <w:r w:rsidR="00E53955">
          <w:rPr>
            <w:noProof/>
          </w:rPr>
          <w:instrText xml:space="preserve"> PAGEREF _Toc7525503 \h </w:instrText>
        </w:r>
        <w:r w:rsidR="00E53955">
          <w:rPr>
            <w:noProof/>
          </w:rPr>
        </w:r>
        <w:r w:rsidR="00E53955">
          <w:rPr>
            <w:noProof/>
          </w:rPr>
          <w:fldChar w:fldCharType="separate"/>
        </w:r>
        <w:r w:rsidR="006D3AA1">
          <w:rPr>
            <w:noProof/>
          </w:rPr>
          <w:t>205</w:t>
        </w:r>
        <w:r w:rsidR="00E53955">
          <w:rPr>
            <w:noProof/>
          </w:rPr>
          <w:fldChar w:fldCharType="end"/>
        </w:r>
      </w:hyperlink>
    </w:p>
    <w:p w14:paraId="78CEE44F" w14:textId="0A9F8FBF" w:rsidR="00226903" w:rsidRDefault="000678CA">
      <w:pPr>
        <w:pStyle w:val="TOC2"/>
        <w:rPr>
          <w:rFonts w:asciiTheme="minorHAnsi" w:eastAsiaTheme="minorEastAsia" w:hAnsiTheme="minorHAnsi" w:cstheme="minorBidi"/>
          <w:noProof/>
          <w:sz w:val="21"/>
          <w:szCs w:val="22"/>
        </w:rPr>
      </w:pPr>
      <w:hyperlink w:anchor="_Toc7525504" w:history="1">
        <w:r w:rsidR="00E53955">
          <w:rPr>
            <w:rStyle w:val="affffb"/>
            <w:rFonts w:ascii="Times New Roman" w:eastAsia="宋体"/>
            <w:noProof/>
          </w:rPr>
          <w:t>7.8.3</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环境经济效益分析</w:t>
        </w:r>
        <w:r w:rsidR="00E53955">
          <w:rPr>
            <w:noProof/>
          </w:rPr>
          <w:tab/>
        </w:r>
        <w:r w:rsidR="00E53955">
          <w:rPr>
            <w:noProof/>
          </w:rPr>
          <w:fldChar w:fldCharType="begin"/>
        </w:r>
        <w:r w:rsidR="00E53955">
          <w:rPr>
            <w:noProof/>
          </w:rPr>
          <w:instrText xml:space="preserve"> PAGEREF _Toc7525504 \h </w:instrText>
        </w:r>
        <w:r w:rsidR="00E53955">
          <w:rPr>
            <w:noProof/>
          </w:rPr>
        </w:r>
        <w:r w:rsidR="00E53955">
          <w:rPr>
            <w:noProof/>
          </w:rPr>
          <w:fldChar w:fldCharType="separate"/>
        </w:r>
        <w:r w:rsidR="006D3AA1">
          <w:rPr>
            <w:noProof/>
          </w:rPr>
          <w:t>205</w:t>
        </w:r>
        <w:r w:rsidR="00E53955">
          <w:rPr>
            <w:noProof/>
          </w:rPr>
          <w:fldChar w:fldCharType="end"/>
        </w:r>
      </w:hyperlink>
    </w:p>
    <w:p w14:paraId="3419A56F" w14:textId="16F94145" w:rsidR="00226903" w:rsidRDefault="000678CA">
      <w:pPr>
        <w:pStyle w:val="TOC1"/>
        <w:rPr>
          <w:rFonts w:asciiTheme="minorHAnsi" w:eastAsiaTheme="minorEastAsia" w:hAnsiTheme="minorHAnsi" w:cstheme="minorBidi"/>
          <w:b w:val="0"/>
          <w:noProof/>
          <w:sz w:val="21"/>
          <w:szCs w:val="22"/>
        </w:rPr>
      </w:pPr>
      <w:hyperlink w:anchor="_Toc7525505" w:history="1">
        <w:r w:rsidR="00E53955">
          <w:rPr>
            <w:rStyle w:val="affffb"/>
            <w:rFonts w:eastAsia="宋体"/>
            <w:noProof/>
          </w:rPr>
          <w:t>8.</w:t>
        </w:r>
        <w:r w:rsidR="00E53955">
          <w:rPr>
            <w:rFonts w:asciiTheme="minorHAnsi" w:eastAsiaTheme="minorEastAsia" w:hAnsiTheme="minorHAnsi" w:cstheme="minorBidi"/>
            <w:b w:val="0"/>
            <w:noProof/>
            <w:sz w:val="21"/>
            <w:szCs w:val="22"/>
          </w:rPr>
          <w:tab/>
        </w:r>
        <w:r w:rsidR="00E53955">
          <w:rPr>
            <w:rStyle w:val="affffb"/>
            <w:rFonts w:eastAsia="宋体"/>
            <w:noProof/>
          </w:rPr>
          <w:t>环境管理及环境监测计划</w:t>
        </w:r>
        <w:r w:rsidR="00E53955">
          <w:rPr>
            <w:noProof/>
          </w:rPr>
          <w:tab/>
        </w:r>
        <w:r w:rsidR="00E53955">
          <w:rPr>
            <w:noProof/>
          </w:rPr>
          <w:fldChar w:fldCharType="begin"/>
        </w:r>
        <w:r w:rsidR="00E53955">
          <w:rPr>
            <w:noProof/>
          </w:rPr>
          <w:instrText xml:space="preserve"> PAGEREF _Toc7525505 \h </w:instrText>
        </w:r>
        <w:r w:rsidR="00E53955">
          <w:rPr>
            <w:noProof/>
          </w:rPr>
        </w:r>
        <w:r w:rsidR="00E53955">
          <w:rPr>
            <w:noProof/>
          </w:rPr>
          <w:fldChar w:fldCharType="separate"/>
        </w:r>
        <w:r w:rsidR="006D3AA1">
          <w:rPr>
            <w:noProof/>
          </w:rPr>
          <w:t>206</w:t>
        </w:r>
        <w:r w:rsidR="00E53955">
          <w:rPr>
            <w:noProof/>
          </w:rPr>
          <w:fldChar w:fldCharType="end"/>
        </w:r>
      </w:hyperlink>
    </w:p>
    <w:p w14:paraId="56EC5B2E" w14:textId="6E87413D" w:rsidR="00226903" w:rsidRDefault="000678CA">
      <w:pPr>
        <w:pStyle w:val="TOC2"/>
        <w:rPr>
          <w:rFonts w:asciiTheme="minorHAnsi" w:eastAsiaTheme="minorEastAsia" w:hAnsiTheme="minorHAnsi" w:cstheme="minorBidi"/>
          <w:noProof/>
          <w:sz w:val="21"/>
          <w:szCs w:val="22"/>
        </w:rPr>
      </w:pPr>
      <w:hyperlink w:anchor="_Toc7525506" w:history="1">
        <w:r w:rsidR="00E53955">
          <w:rPr>
            <w:rStyle w:val="affffb"/>
            <w:rFonts w:ascii="Times New Roman" w:eastAsia="宋体"/>
            <w:noProof/>
          </w:rPr>
          <w:t>8.1</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环境管理</w:t>
        </w:r>
        <w:r w:rsidR="00E53955">
          <w:rPr>
            <w:noProof/>
          </w:rPr>
          <w:tab/>
        </w:r>
        <w:r w:rsidR="00E53955">
          <w:rPr>
            <w:noProof/>
          </w:rPr>
          <w:fldChar w:fldCharType="begin"/>
        </w:r>
        <w:r w:rsidR="00E53955">
          <w:rPr>
            <w:noProof/>
          </w:rPr>
          <w:instrText xml:space="preserve"> PAGEREF _Toc7525506 \h </w:instrText>
        </w:r>
        <w:r w:rsidR="00E53955">
          <w:rPr>
            <w:noProof/>
          </w:rPr>
        </w:r>
        <w:r w:rsidR="00E53955">
          <w:rPr>
            <w:noProof/>
          </w:rPr>
          <w:fldChar w:fldCharType="separate"/>
        </w:r>
        <w:r w:rsidR="006D3AA1">
          <w:rPr>
            <w:noProof/>
          </w:rPr>
          <w:t>206</w:t>
        </w:r>
        <w:r w:rsidR="00E53955">
          <w:rPr>
            <w:noProof/>
          </w:rPr>
          <w:fldChar w:fldCharType="end"/>
        </w:r>
      </w:hyperlink>
    </w:p>
    <w:p w14:paraId="4472D4F8" w14:textId="38608AB3" w:rsidR="00226903" w:rsidRDefault="000678CA">
      <w:pPr>
        <w:pStyle w:val="TOC2"/>
        <w:rPr>
          <w:rFonts w:asciiTheme="minorHAnsi" w:eastAsiaTheme="minorEastAsia" w:hAnsiTheme="minorHAnsi" w:cstheme="minorBidi"/>
          <w:noProof/>
          <w:sz w:val="21"/>
          <w:szCs w:val="22"/>
        </w:rPr>
      </w:pPr>
      <w:hyperlink w:anchor="_Toc7525507" w:history="1">
        <w:r w:rsidR="00E53955">
          <w:rPr>
            <w:rStyle w:val="affffb"/>
            <w:rFonts w:ascii="Times New Roman" w:eastAsia="宋体"/>
            <w:noProof/>
          </w:rPr>
          <w:t>8.2</w:t>
        </w:r>
        <w:r w:rsidR="00E53955">
          <w:rPr>
            <w:rFonts w:asciiTheme="minorHAnsi" w:eastAsiaTheme="minorEastAsia" w:hAnsiTheme="minorHAnsi" w:cstheme="minorBidi"/>
            <w:noProof/>
            <w:sz w:val="21"/>
            <w:szCs w:val="22"/>
          </w:rPr>
          <w:tab/>
        </w:r>
        <w:r w:rsidR="00E53955">
          <w:rPr>
            <w:rStyle w:val="affffb"/>
            <w:rFonts w:ascii="Times New Roman" w:eastAsia="宋体"/>
            <w:noProof/>
          </w:rPr>
          <w:t>污染物排放清单</w:t>
        </w:r>
        <w:r w:rsidR="00E53955">
          <w:rPr>
            <w:noProof/>
          </w:rPr>
          <w:tab/>
        </w:r>
        <w:r w:rsidR="00E53955">
          <w:rPr>
            <w:noProof/>
          </w:rPr>
          <w:fldChar w:fldCharType="begin"/>
        </w:r>
        <w:r w:rsidR="00E53955">
          <w:rPr>
            <w:noProof/>
          </w:rPr>
          <w:instrText xml:space="preserve"> PAGEREF _Toc7525507 \h </w:instrText>
        </w:r>
        <w:r w:rsidR="00E53955">
          <w:rPr>
            <w:noProof/>
          </w:rPr>
        </w:r>
        <w:r w:rsidR="00E53955">
          <w:rPr>
            <w:noProof/>
          </w:rPr>
          <w:fldChar w:fldCharType="separate"/>
        </w:r>
        <w:r w:rsidR="006D3AA1">
          <w:rPr>
            <w:noProof/>
          </w:rPr>
          <w:t>208</w:t>
        </w:r>
        <w:r w:rsidR="00E53955">
          <w:rPr>
            <w:noProof/>
          </w:rPr>
          <w:fldChar w:fldCharType="end"/>
        </w:r>
      </w:hyperlink>
    </w:p>
    <w:p w14:paraId="0460FF18" w14:textId="3B79F8D4" w:rsidR="00226903" w:rsidRDefault="000678CA">
      <w:pPr>
        <w:pStyle w:val="TOC2"/>
        <w:rPr>
          <w:rFonts w:asciiTheme="minorHAnsi" w:eastAsiaTheme="minorEastAsia" w:hAnsiTheme="minorHAnsi" w:cstheme="minorBidi"/>
          <w:noProof/>
          <w:sz w:val="21"/>
          <w:szCs w:val="22"/>
        </w:rPr>
      </w:pPr>
      <w:hyperlink w:anchor="_Toc7525508" w:history="1">
        <w:r w:rsidR="00E53955">
          <w:rPr>
            <w:rStyle w:val="affffb"/>
            <w:rFonts w:ascii="Times New Roman" w:eastAsia="宋体"/>
            <w:noProof/>
          </w:rPr>
          <w:t>8.3</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环境监测计划</w:t>
        </w:r>
        <w:r w:rsidR="00E53955">
          <w:rPr>
            <w:noProof/>
          </w:rPr>
          <w:tab/>
        </w:r>
        <w:r w:rsidR="00E53955">
          <w:rPr>
            <w:noProof/>
          </w:rPr>
          <w:fldChar w:fldCharType="begin"/>
        </w:r>
        <w:r w:rsidR="00E53955">
          <w:rPr>
            <w:noProof/>
          </w:rPr>
          <w:instrText xml:space="preserve"> PAGEREF _Toc7525508 \h </w:instrText>
        </w:r>
        <w:r w:rsidR="00E53955">
          <w:rPr>
            <w:noProof/>
          </w:rPr>
        </w:r>
        <w:r w:rsidR="00E53955">
          <w:rPr>
            <w:noProof/>
          </w:rPr>
          <w:fldChar w:fldCharType="separate"/>
        </w:r>
        <w:r w:rsidR="006D3AA1">
          <w:rPr>
            <w:noProof/>
          </w:rPr>
          <w:t>211</w:t>
        </w:r>
        <w:r w:rsidR="00E53955">
          <w:rPr>
            <w:noProof/>
          </w:rPr>
          <w:fldChar w:fldCharType="end"/>
        </w:r>
      </w:hyperlink>
    </w:p>
    <w:p w14:paraId="1826FCC2" w14:textId="2563C10E" w:rsidR="00226903" w:rsidRDefault="000678CA">
      <w:pPr>
        <w:pStyle w:val="TOC2"/>
        <w:rPr>
          <w:rFonts w:asciiTheme="minorHAnsi" w:eastAsiaTheme="minorEastAsia" w:hAnsiTheme="minorHAnsi" w:cstheme="minorBidi"/>
          <w:noProof/>
          <w:sz w:val="21"/>
          <w:szCs w:val="22"/>
        </w:rPr>
      </w:pPr>
      <w:hyperlink w:anchor="_Toc7525509" w:history="1">
        <w:r w:rsidR="00E53955">
          <w:rPr>
            <w:rStyle w:val="affffb"/>
            <w:rFonts w:ascii="Times New Roman" w:eastAsia="宋体"/>
            <w:noProof/>
          </w:rPr>
          <w:t>8.4</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环保设施验收监测计划</w:t>
        </w:r>
        <w:r w:rsidR="00E53955">
          <w:rPr>
            <w:noProof/>
          </w:rPr>
          <w:tab/>
        </w:r>
        <w:r w:rsidR="00E53955">
          <w:rPr>
            <w:noProof/>
          </w:rPr>
          <w:fldChar w:fldCharType="begin"/>
        </w:r>
        <w:r w:rsidR="00E53955">
          <w:rPr>
            <w:noProof/>
          </w:rPr>
          <w:instrText xml:space="preserve"> PAGEREF _Toc7525509 \h </w:instrText>
        </w:r>
        <w:r w:rsidR="00E53955">
          <w:rPr>
            <w:noProof/>
          </w:rPr>
        </w:r>
        <w:r w:rsidR="00E53955">
          <w:rPr>
            <w:noProof/>
          </w:rPr>
          <w:fldChar w:fldCharType="separate"/>
        </w:r>
        <w:r w:rsidR="006D3AA1">
          <w:rPr>
            <w:noProof/>
          </w:rPr>
          <w:t>213</w:t>
        </w:r>
        <w:r w:rsidR="00E53955">
          <w:rPr>
            <w:noProof/>
          </w:rPr>
          <w:fldChar w:fldCharType="end"/>
        </w:r>
      </w:hyperlink>
    </w:p>
    <w:p w14:paraId="2ABB6B6E" w14:textId="66417238" w:rsidR="00226903" w:rsidRDefault="000678CA">
      <w:pPr>
        <w:pStyle w:val="TOC2"/>
        <w:rPr>
          <w:rFonts w:asciiTheme="minorHAnsi" w:eastAsiaTheme="minorEastAsia" w:hAnsiTheme="minorHAnsi" w:cstheme="minorBidi"/>
          <w:noProof/>
          <w:sz w:val="21"/>
          <w:szCs w:val="22"/>
        </w:rPr>
      </w:pPr>
      <w:hyperlink w:anchor="_Toc7525510" w:history="1">
        <w:r w:rsidR="00E53955">
          <w:rPr>
            <w:rStyle w:val="affffb"/>
            <w:rFonts w:ascii="Times New Roman" w:eastAsia="宋体"/>
            <w:noProof/>
          </w:rPr>
          <w:t>8.5</w:t>
        </w:r>
        <w:r w:rsidR="00E53955">
          <w:rPr>
            <w:rFonts w:asciiTheme="minorHAnsi" w:eastAsiaTheme="minorEastAsia" w:hAnsiTheme="minorHAnsi" w:cstheme="minorBidi"/>
            <w:noProof/>
            <w:sz w:val="21"/>
            <w:szCs w:val="22"/>
          </w:rPr>
          <w:tab/>
        </w:r>
        <w:r w:rsidR="00E53955">
          <w:rPr>
            <w:rStyle w:val="affffb"/>
            <w:rFonts w:ascii="Times New Roman" w:eastAsia="宋体"/>
            <w:noProof/>
          </w:rPr>
          <w:t>非正常和事故排放监测计划</w:t>
        </w:r>
        <w:r w:rsidR="00E53955">
          <w:rPr>
            <w:noProof/>
          </w:rPr>
          <w:tab/>
        </w:r>
        <w:r w:rsidR="00E53955">
          <w:rPr>
            <w:noProof/>
          </w:rPr>
          <w:fldChar w:fldCharType="begin"/>
        </w:r>
        <w:r w:rsidR="00E53955">
          <w:rPr>
            <w:noProof/>
          </w:rPr>
          <w:instrText xml:space="preserve"> PAGEREF _Toc7525510 \h </w:instrText>
        </w:r>
        <w:r w:rsidR="00E53955">
          <w:rPr>
            <w:noProof/>
          </w:rPr>
        </w:r>
        <w:r w:rsidR="00E53955">
          <w:rPr>
            <w:noProof/>
          </w:rPr>
          <w:fldChar w:fldCharType="separate"/>
        </w:r>
        <w:r w:rsidR="006D3AA1">
          <w:rPr>
            <w:noProof/>
          </w:rPr>
          <w:t>214</w:t>
        </w:r>
        <w:r w:rsidR="00E53955">
          <w:rPr>
            <w:noProof/>
          </w:rPr>
          <w:fldChar w:fldCharType="end"/>
        </w:r>
      </w:hyperlink>
    </w:p>
    <w:p w14:paraId="73152357" w14:textId="0AC48F1A" w:rsidR="00226903" w:rsidRDefault="000678CA">
      <w:pPr>
        <w:pStyle w:val="TOC1"/>
        <w:rPr>
          <w:rFonts w:asciiTheme="minorHAnsi" w:eastAsiaTheme="minorEastAsia" w:hAnsiTheme="minorHAnsi" w:cstheme="minorBidi"/>
          <w:b w:val="0"/>
          <w:noProof/>
          <w:sz w:val="21"/>
          <w:szCs w:val="22"/>
        </w:rPr>
      </w:pPr>
      <w:hyperlink w:anchor="_Toc7525511" w:history="1">
        <w:r w:rsidR="00E53955">
          <w:rPr>
            <w:rStyle w:val="affffb"/>
            <w:rFonts w:eastAsia="宋体"/>
            <w:noProof/>
          </w:rPr>
          <w:t>9.</w:t>
        </w:r>
        <w:r w:rsidR="00E53955">
          <w:rPr>
            <w:rFonts w:asciiTheme="minorHAnsi" w:eastAsiaTheme="minorEastAsia" w:hAnsiTheme="minorHAnsi" w:cstheme="minorBidi"/>
            <w:b w:val="0"/>
            <w:noProof/>
            <w:sz w:val="21"/>
            <w:szCs w:val="22"/>
          </w:rPr>
          <w:tab/>
        </w:r>
        <w:r w:rsidR="00E53955">
          <w:rPr>
            <w:rStyle w:val="affffb"/>
            <w:rFonts w:eastAsia="宋体"/>
            <w:noProof/>
          </w:rPr>
          <w:t>结论与建议</w:t>
        </w:r>
        <w:r w:rsidR="00E53955">
          <w:rPr>
            <w:noProof/>
          </w:rPr>
          <w:tab/>
        </w:r>
        <w:r w:rsidR="00E53955">
          <w:rPr>
            <w:noProof/>
          </w:rPr>
          <w:fldChar w:fldCharType="begin"/>
        </w:r>
        <w:r w:rsidR="00E53955">
          <w:rPr>
            <w:noProof/>
          </w:rPr>
          <w:instrText xml:space="preserve"> PAGEREF _Toc7525511 \h </w:instrText>
        </w:r>
        <w:r w:rsidR="00E53955">
          <w:rPr>
            <w:noProof/>
          </w:rPr>
        </w:r>
        <w:r w:rsidR="00E53955">
          <w:rPr>
            <w:noProof/>
          </w:rPr>
          <w:fldChar w:fldCharType="separate"/>
        </w:r>
        <w:r w:rsidR="006D3AA1">
          <w:rPr>
            <w:noProof/>
          </w:rPr>
          <w:t>215</w:t>
        </w:r>
        <w:r w:rsidR="00E53955">
          <w:rPr>
            <w:noProof/>
          </w:rPr>
          <w:fldChar w:fldCharType="end"/>
        </w:r>
      </w:hyperlink>
    </w:p>
    <w:p w14:paraId="0CF9AC48" w14:textId="1D92F321" w:rsidR="00226903" w:rsidRDefault="000678CA">
      <w:pPr>
        <w:pStyle w:val="TOC2"/>
        <w:rPr>
          <w:rFonts w:asciiTheme="minorHAnsi" w:eastAsiaTheme="minorEastAsia" w:hAnsiTheme="minorHAnsi" w:cstheme="minorBidi"/>
          <w:noProof/>
          <w:sz w:val="21"/>
          <w:szCs w:val="22"/>
        </w:rPr>
      </w:pPr>
      <w:hyperlink w:anchor="_Toc7525512" w:history="1">
        <w:r w:rsidR="00E53955">
          <w:rPr>
            <w:rStyle w:val="affffb"/>
            <w:rFonts w:ascii="Times New Roman" w:eastAsia="宋体"/>
            <w:noProof/>
          </w:rPr>
          <w:t>9.1</w:t>
        </w:r>
        <w:r w:rsidR="00E53955">
          <w:rPr>
            <w:rFonts w:asciiTheme="minorHAnsi" w:eastAsiaTheme="minorEastAsia" w:hAnsiTheme="minorHAnsi" w:cstheme="minorBidi"/>
            <w:noProof/>
            <w:sz w:val="21"/>
            <w:szCs w:val="22"/>
          </w:rPr>
          <w:tab/>
        </w:r>
        <w:r w:rsidR="00E53955">
          <w:rPr>
            <w:rStyle w:val="affffb"/>
            <w:rFonts w:ascii="Times New Roman" w:eastAsia="宋体"/>
            <w:noProof/>
          </w:rPr>
          <w:t>结论</w:t>
        </w:r>
        <w:r w:rsidR="00E53955">
          <w:rPr>
            <w:noProof/>
          </w:rPr>
          <w:tab/>
        </w:r>
        <w:r w:rsidR="00E53955">
          <w:rPr>
            <w:noProof/>
          </w:rPr>
          <w:fldChar w:fldCharType="begin"/>
        </w:r>
        <w:r w:rsidR="00E53955">
          <w:rPr>
            <w:noProof/>
          </w:rPr>
          <w:instrText xml:space="preserve"> PAGEREF _Toc7525512 \h </w:instrText>
        </w:r>
        <w:r w:rsidR="00E53955">
          <w:rPr>
            <w:noProof/>
          </w:rPr>
        </w:r>
        <w:r w:rsidR="00E53955">
          <w:rPr>
            <w:noProof/>
          </w:rPr>
          <w:fldChar w:fldCharType="separate"/>
        </w:r>
        <w:r w:rsidR="006D3AA1">
          <w:rPr>
            <w:noProof/>
          </w:rPr>
          <w:t>215</w:t>
        </w:r>
        <w:r w:rsidR="00E53955">
          <w:rPr>
            <w:noProof/>
          </w:rPr>
          <w:fldChar w:fldCharType="end"/>
        </w:r>
      </w:hyperlink>
    </w:p>
    <w:p w14:paraId="6152FA61" w14:textId="7B987A06" w:rsidR="00226903" w:rsidRDefault="000678CA">
      <w:pPr>
        <w:pStyle w:val="TOC2"/>
        <w:rPr>
          <w:rFonts w:asciiTheme="minorHAnsi" w:eastAsiaTheme="minorEastAsia" w:hAnsiTheme="minorHAnsi" w:cstheme="minorBidi"/>
          <w:noProof/>
          <w:sz w:val="21"/>
          <w:szCs w:val="22"/>
        </w:rPr>
      </w:pPr>
      <w:hyperlink w:anchor="_Toc7525513" w:history="1">
        <w:r w:rsidR="00E53955">
          <w:rPr>
            <w:rStyle w:val="affffb"/>
            <w:rFonts w:ascii="Times New Roman" w:eastAsia="宋体"/>
            <w:noProof/>
          </w:rPr>
          <w:t>9.2</w:t>
        </w:r>
        <w:r w:rsidR="00E53955">
          <w:rPr>
            <w:rFonts w:asciiTheme="minorHAnsi" w:eastAsiaTheme="minorEastAsia" w:hAnsiTheme="minorHAnsi" w:cstheme="minorBidi"/>
            <w:noProof/>
            <w:sz w:val="21"/>
            <w:szCs w:val="22"/>
          </w:rPr>
          <w:tab/>
        </w:r>
        <w:r w:rsidR="00E53955">
          <w:rPr>
            <w:rStyle w:val="affffb"/>
            <w:rFonts w:ascii="Times New Roman" w:eastAsia="宋体"/>
            <w:noProof/>
          </w:rPr>
          <w:t>环保要求与建议</w:t>
        </w:r>
        <w:r w:rsidR="00E53955">
          <w:rPr>
            <w:noProof/>
          </w:rPr>
          <w:tab/>
        </w:r>
        <w:r w:rsidR="00E53955">
          <w:rPr>
            <w:noProof/>
          </w:rPr>
          <w:fldChar w:fldCharType="begin"/>
        </w:r>
        <w:r w:rsidR="00E53955">
          <w:rPr>
            <w:noProof/>
          </w:rPr>
          <w:instrText xml:space="preserve"> PAGEREF _Toc7525513 \h </w:instrText>
        </w:r>
        <w:r w:rsidR="00E53955">
          <w:rPr>
            <w:noProof/>
          </w:rPr>
        </w:r>
        <w:r w:rsidR="00E53955">
          <w:rPr>
            <w:noProof/>
          </w:rPr>
          <w:fldChar w:fldCharType="separate"/>
        </w:r>
        <w:r w:rsidR="006D3AA1">
          <w:rPr>
            <w:noProof/>
          </w:rPr>
          <w:t>217</w:t>
        </w:r>
        <w:r w:rsidR="00E53955">
          <w:rPr>
            <w:noProof/>
          </w:rPr>
          <w:fldChar w:fldCharType="end"/>
        </w:r>
      </w:hyperlink>
    </w:p>
    <w:p w14:paraId="475C4C3B" w14:textId="77777777" w:rsidR="00226903" w:rsidRDefault="00E53955">
      <w:pPr>
        <w:pStyle w:val="TOC2"/>
        <w:tabs>
          <w:tab w:val="clear" w:pos="1276"/>
          <w:tab w:val="left" w:pos="1120"/>
        </w:tabs>
        <w:spacing w:line="360" w:lineRule="auto"/>
        <w:ind w:leftChars="0" w:left="0" w:firstLineChars="0" w:firstLine="0"/>
        <w:jc w:val="left"/>
        <w:rPr>
          <w:rFonts w:ascii="Times New Roman" w:eastAsia="宋体"/>
          <w:sz w:val="24"/>
        </w:rPr>
      </w:pPr>
      <w:r>
        <w:rPr>
          <w:rFonts w:ascii="Times New Roman" w:eastAsia="宋体"/>
          <w:sz w:val="24"/>
        </w:rPr>
        <w:fldChar w:fldCharType="end"/>
      </w:r>
    </w:p>
    <w:p w14:paraId="3AE549FA" w14:textId="77777777" w:rsidR="00226903" w:rsidRDefault="00226903">
      <w:pPr>
        <w:rPr>
          <w:rFonts w:ascii="Times New Roman"/>
        </w:rPr>
      </w:pPr>
    </w:p>
    <w:p w14:paraId="0953CDCC" w14:textId="77777777" w:rsidR="00226903" w:rsidRDefault="00226903">
      <w:pPr>
        <w:rPr>
          <w:rFonts w:ascii="Times New Roman"/>
        </w:rPr>
      </w:pPr>
    </w:p>
    <w:p w14:paraId="6F0AB3A5" w14:textId="77777777" w:rsidR="00226903" w:rsidRDefault="00226903">
      <w:pPr>
        <w:rPr>
          <w:rFonts w:ascii="Times New Roman" w:eastAsia="宋体"/>
          <w:sz w:val="24"/>
        </w:rPr>
        <w:sectPr w:rsidR="00226903" w:rsidSect="004F42FF">
          <w:headerReference w:type="default" r:id="rId9"/>
          <w:footerReference w:type="even" r:id="rId10"/>
          <w:footerReference w:type="default" r:id="rId11"/>
          <w:pgSz w:w="11906" w:h="16838"/>
          <w:pgMar w:top="1418" w:right="1474" w:bottom="1418" w:left="1588" w:header="851" w:footer="992" w:gutter="0"/>
          <w:pgNumType w:fmt="upperRoman" w:start="1"/>
          <w:cols w:space="720"/>
          <w:docGrid w:type="linesAndChars" w:linePitch="312"/>
        </w:sectPr>
      </w:pPr>
    </w:p>
    <w:p w14:paraId="089AA50D" w14:textId="77777777" w:rsidR="00226903" w:rsidRDefault="00E53955">
      <w:pPr>
        <w:pStyle w:val="afffffffffff9"/>
        <w:ind w:firstLineChars="0" w:firstLine="0"/>
      </w:pPr>
      <w:r>
        <w:rPr>
          <w:rFonts w:eastAsia="宋体" w:cs="宋体" w:hint="eastAsia"/>
        </w:rPr>
        <w:t>附件：</w:t>
      </w:r>
    </w:p>
    <w:p w14:paraId="2FBA8A9D" w14:textId="77777777" w:rsidR="00226903" w:rsidRDefault="00E53955">
      <w:pPr>
        <w:pStyle w:val="afffffffffff9"/>
        <w:numPr>
          <w:ilvl w:val="0"/>
          <w:numId w:val="3"/>
        </w:numPr>
        <w:ind w:firstLineChars="0"/>
        <w:rPr>
          <w:rFonts w:eastAsia="宋体" w:cs="宋体"/>
        </w:rPr>
      </w:pPr>
      <w:r>
        <w:rPr>
          <w:rFonts w:eastAsia="宋体" w:cs="宋体" w:hint="eastAsia"/>
        </w:rPr>
        <w:t>委托书；</w:t>
      </w:r>
    </w:p>
    <w:p w14:paraId="226466EE" w14:textId="77777777" w:rsidR="00226903" w:rsidRDefault="00E53955">
      <w:pPr>
        <w:pStyle w:val="afffffffffff9"/>
        <w:numPr>
          <w:ilvl w:val="0"/>
          <w:numId w:val="3"/>
        </w:numPr>
        <w:ind w:firstLineChars="0"/>
        <w:rPr>
          <w:rFonts w:eastAsia="宋体" w:cs="宋体"/>
        </w:rPr>
      </w:pPr>
      <w:r>
        <w:rPr>
          <w:rFonts w:eastAsia="宋体" w:cs="宋体" w:hint="eastAsia"/>
        </w:rPr>
        <w:t>环保信用承诺表；</w:t>
      </w:r>
    </w:p>
    <w:p w14:paraId="00CD6D4A" w14:textId="77777777" w:rsidR="00226903" w:rsidRDefault="00E53955">
      <w:pPr>
        <w:pStyle w:val="afffffffffff9"/>
        <w:ind w:firstLineChars="0" w:firstLine="0"/>
        <w:rPr>
          <w:rFonts w:eastAsia="宋体" w:cs="宋体"/>
        </w:rPr>
      </w:pPr>
      <w:r>
        <w:t>3</w:t>
      </w:r>
      <w:r>
        <w:rPr>
          <w:rFonts w:eastAsia="宋体" w:cs="宋体" w:hint="eastAsia"/>
        </w:rPr>
        <w:t>、项目备案证；</w:t>
      </w:r>
    </w:p>
    <w:p w14:paraId="63E66588" w14:textId="77777777" w:rsidR="00226903" w:rsidRDefault="00E53955">
      <w:pPr>
        <w:pStyle w:val="afffffffffff9"/>
        <w:ind w:firstLineChars="0" w:firstLine="0"/>
      </w:pPr>
      <w:r>
        <w:rPr>
          <w:rFonts w:eastAsia="宋体" w:hint="eastAsia"/>
        </w:rPr>
        <w:t>4</w:t>
      </w:r>
      <w:r>
        <w:rPr>
          <w:rFonts w:eastAsia="宋体" w:hint="eastAsia"/>
        </w:rPr>
        <w:t>、</w:t>
      </w:r>
      <w:r>
        <w:rPr>
          <w:rFonts w:eastAsia="宋体" w:hAnsi="宋体" w:hint="eastAsia"/>
          <w:szCs w:val="28"/>
        </w:rPr>
        <w:t>连云港绿润环保科技有限公司</w:t>
      </w:r>
      <w:r>
        <w:rPr>
          <w:rFonts w:eastAsia="宋体" w:hint="eastAsia"/>
        </w:rPr>
        <w:t>营业执照；</w:t>
      </w:r>
    </w:p>
    <w:p w14:paraId="18D1EE59" w14:textId="77777777" w:rsidR="00226903" w:rsidRDefault="00E53955">
      <w:pPr>
        <w:pStyle w:val="afffffffffff9"/>
        <w:ind w:firstLineChars="0" w:firstLine="0"/>
      </w:pPr>
      <w:r>
        <w:t>5</w:t>
      </w:r>
      <w:r>
        <w:rPr>
          <w:rFonts w:eastAsia="宋体" w:cs="宋体" w:hint="eastAsia"/>
        </w:rPr>
        <w:t>、</w:t>
      </w:r>
      <w:r>
        <w:rPr>
          <w:rFonts w:eastAsia="宋体" w:hint="eastAsia"/>
        </w:rPr>
        <w:t>土地文件；</w:t>
      </w:r>
    </w:p>
    <w:p w14:paraId="48B18667" w14:textId="77777777" w:rsidR="00226903" w:rsidRDefault="00E53955">
      <w:pPr>
        <w:pStyle w:val="afffffffffff9"/>
        <w:ind w:firstLineChars="0" w:firstLine="0"/>
      </w:pPr>
      <w:r>
        <w:t>6</w:t>
      </w:r>
      <w:r>
        <w:rPr>
          <w:rFonts w:eastAsia="宋体" w:cs="宋体" w:hint="eastAsia"/>
        </w:rPr>
        <w:t>、</w:t>
      </w:r>
      <w:r>
        <w:rPr>
          <w:rFonts w:eastAsia="宋体" w:hint="eastAsia"/>
        </w:rPr>
        <w:t>关于对《连云港绿润环保科技有限公司含金属废弃物综合利用项目》环境影响报告书的审批意见；</w:t>
      </w:r>
    </w:p>
    <w:p w14:paraId="5D7DEE7D" w14:textId="77777777" w:rsidR="00226903" w:rsidRDefault="00E53955">
      <w:pPr>
        <w:pStyle w:val="afffffffffff9"/>
        <w:ind w:firstLineChars="0" w:firstLine="0"/>
        <w:rPr>
          <w:rFonts w:eastAsia="宋体"/>
        </w:rPr>
      </w:pPr>
      <w:r>
        <w:rPr>
          <w:rFonts w:eastAsia="宋体"/>
        </w:rPr>
        <w:t>7</w:t>
      </w:r>
      <w:r>
        <w:rPr>
          <w:rFonts w:eastAsia="宋体"/>
        </w:rPr>
        <w:t>、</w:t>
      </w:r>
      <w:r>
        <w:rPr>
          <w:rFonts w:eastAsia="宋体" w:hint="eastAsia"/>
        </w:rPr>
        <w:t>《连云港绿润环保科技有限公司含金属废弃物综合利用项目》环保三同时验收意见；</w:t>
      </w:r>
    </w:p>
    <w:p w14:paraId="43331FC8" w14:textId="77777777" w:rsidR="00226903" w:rsidRDefault="00E53955">
      <w:pPr>
        <w:pStyle w:val="afffffffffff9"/>
        <w:ind w:firstLineChars="0" w:firstLine="0"/>
        <w:rPr>
          <w:rFonts w:eastAsia="宋体"/>
        </w:rPr>
      </w:pPr>
      <w:r>
        <w:rPr>
          <w:rFonts w:eastAsia="宋体" w:hint="eastAsia"/>
        </w:rPr>
        <w:t>8</w:t>
      </w:r>
      <w:r>
        <w:rPr>
          <w:rFonts w:eastAsia="宋体" w:hint="eastAsia"/>
        </w:rPr>
        <w:t>、关于对《</w:t>
      </w:r>
      <w:r>
        <w:rPr>
          <w:rFonts w:eastAsia="宋体" w:hint="eastAsia"/>
          <w:szCs w:val="24"/>
        </w:rPr>
        <w:t>连云港绿润环保科技有限公司</w:t>
      </w:r>
      <w:r>
        <w:rPr>
          <w:rFonts w:eastAsia="宋体" w:hint="eastAsia"/>
          <w:szCs w:val="24"/>
        </w:rPr>
        <w:t>15800m</w:t>
      </w:r>
      <w:r>
        <w:rPr>
          <w:rFonts w:eastAsia="宋体" w:hint="eastAsia"/>
          <w:szCs w:val="24"/>
          <w:vertAlign w:val="superscript"/>
        </w:rPr>
        <w:t>2</w:t>
      </w:r>
      <w:r>
        <w:rPr>
          <w:rFonts w:eastAsia="宋体" w:hint="eastAsia"/>
          <w:szCs w:val="24"/>
        </w:rPr>
        <w:t>库房扩建项目</w:t>
      </w:r>
      <w:r>
        <w:rPr>
          <w:rFonts w:eastAsia="宋体" w:hint="eastAsia"/>
        </w:rPr>
        <w:t>》环境影响报告表的审批意见</w:t>
      </w:r>
    </w:p>
    <w:p w14:paraId="1B57047D" w14:textId="77777777" w:rsidR="00226903" w:rsidRDefault="00E53955">
      <w:pPr>
        <w:pStyle w:val="afffffffffff9"/>
        <w:ind w:firstLineChars="0" w:firstLine="0"/>
        <w:rPr>
          <w:rFonts w:eastAsia="宋体"/>
        </w:rPr>
      </w:pPr>
      <w:r>
        <w:rPr>
          <w:rFonts w:eastAsia="宋体" w:hint="eastAsia"/>
        </w:rPr>
        <w:t>9</w:t>
      </w:r>
      <w:r>
        <w:rPr>
          <w:rFonts w:eastAsia="宋体" w:hint="eastAsia"/>
        </w:rPr>
        <w:t>、产品标准</w:t>
      </w:r>
    </w:p>
    <w:p w14:paraId="7453F82A" w14:textId="77777777" w:rsidR="00226903" w:rsidRDefault="00E53955">
      <w:pPr>
        <w:pStyle w:val="afffffffffff9"/>
        <w:ind w:firstLineChars="0" w:firstLine="0"/>
        <w:rPr>
          <w:rFonts w:eastAsia="宋体"/>
        </w:rPr>
      </w:pPr>
      <w:r>
        <w:rPr>
          <w:rFonts w:eastAsia="宋体" w:hint="eastAsia"/>
        </w:rPr>
        <w:t>10</w:t>
      </w:r>
      <w:r>
        <w:rPr>
          <w:rFonts w:eastAsia="宋体"/>
        </w:rPr>
        <w:t>、</w:t>
      </w:r>
      <w:r>
        <w:rPr>
          <w:rFonts w:eastAsia="宋体" w:hint="eastAsia"/>
        </w:rPr>
        <w:t>环境质量现状监测报告；</w:t>
      </w:r>
    </w:p>
    <w:p w14:paraId="54644B68" w14:textId="77777777" w:rsidR="00226903" w:rsidRDefault="00E53955">
      <w:pPr>
        <w:pStyle w:val="afffffffffff9"/>
        <w:ind w:firstLineChars="0" w:firstLine="0"/>
        <w:rPr>
          <w:rFonts w:eastAsia="宋体"/>
        </w:rPr>
      </w:pPr>
      <w:r>
        <w:rPr>
          <w:rFonts w:eastAsia="宋体" w:hint="eastAsia"/>
        </w:rPr>
        <w:t>11</w:t>
      </w:r>
      <w:r>
        <w:rPr>
          <w:rFonts w:eastAsia="宋体" w:hint="eastAsia"/>
        </w:rPr>
        <w:t>、技术合同</w:t>
      </w:r>
    </w:p>
    <w:p w14:paraId="26ADC134" w14:textId="2979D27C" w:rsidR="00226903" w:rsidRDefault="00E53955">
      <w:pPr>
        <w:pStyle w:val="afffffffffff9"/>
        <w:ind w:firstLineChars="0" w:firstLine="0"/>
        <w:rPr>
          <w:rFonts w:eastAsia="宋体"/>
        </w:rPr>
      </w:pPr>
      <w:r>
        <w:rPr>
          <w:rFonts w:eastAsia="宋体" w:hint="eastAsia"/>
        </w:rPr>
        <w:t>12</w:t>
      </w:r>
      <w:r>
        <w:rPr>
          <w:rFonts w:eastAsia="宋体" w:hint="eastAsia"/>
        </w:rPr>
        <w:t>、产品销售合同</w:t>
      </w:r>
    </w:p>
    <w:p w14:paraId="418CA781" w14:textId="44C200E8" w:rsidR="008B444E" w:rsidRDefault="008B444E">
      <w:pPr>
        <w:pStyle w:val="afffffffffff9"/>
        <w:ind w:firstLineChars="0" w:firstLine="0"/>
        <w:rPr>
          <w:rFonts w:eastAsia="宋体"/>
        </w:rPr>
      </w:pPr>
      <w:r>
        <w:rPr>
          <w:rFonts w:eastAsia="宋体" w:hint="eastAsia"/>
        </w:rPr>
        <w:t>13</w:t>
      </w:r>
      <w:r>
        <w:rPr>
          <w:rFonts w:eastAsia="宋体" w:hint="eastAsia"/>
        </w:rPr>
        <w:t>、</w:t>
      </w:r>
      <w:proofErr w:type="gramStart"/>
      <w:r>
        <w:rPr>
          <w:rFonts w:eastAsia="宋体" w:hint="eastAsia"/>
        </w:rPr>
        <w:t>危废处置</w:t>
      </w:r>
      <w:proofErr w:type="gramEnd"/>
      <w:r>
        <w:rPr>
          <w:rFonts w:eastAsia="宋体" w:hint="eastAsia"/>
        </w:rPr>
        <w:t>合同</w:t>
      </w:r>
    </w:p>
    <w:p w14:paraId="72D9BB5C" w14:textId="42D6406D" w:rsidR="00226903" w:rsidRDefault="00E53955">
      <w:pPr>
        <w:pStyle w:val="afffffffffff9"/>
        <w:ind w:firstLineChars="0" w:firstLine="0"/>
        <w:rPr>
          <w:rFonts w:eastAsia="宋体"/>
        </w:rPr>
      </w:pPr>
      <w:r>
        <w:rPr>
          <w:rFonts w:eastAsia="宋体" w:hint="eastAsia"/>
        </w:rPr>
        <w:t>1</w:t>
      </w:r>
      <w:r w:rsidR="008B444E">
        <w:rPr>
          <w:rFonts w:eastAsia="宋体" w:hint="eastAsia"/>
        </w:rPr>
        <w:t>4</w:t>
      </w:r>
      <w:r>
        <w:rPr>
          <w:rFonts w:eastAsia="宋体" w:hint="eastAsia"/>
        </w:rPr>
        <w:t>、技术成熟说明</w:t>
      </w:r>
    </w:p>
    <w:p w14:paraId="25F59F9A" w14:textId="308614BB" w:rsidR="00226903" w:rsidRDefault="00E53955">
      <w:pPr>
        <w:pStyle w:val="afffffffffff9"/>
        <w:ind w:firstLineChars="0" w:firstLine="0"/>
        <w:rPr>
          <w:rFonts w:eastAsia="宋体"/>
        </w:rPr>
      </w:pPr>
      <w:r>
        <w:rPr>
          <w:rFonts w:eastAsia="宋体" w:hint="eastAsia"/>
        </w:rPr>
        <w:t>1</w:t>
      </w:r>
      <w:r w:rsidR="008B444E">
        <w:rPr>
          <w:rFonts w:eastAsia="宋体" w:hint="eastAsia"/>
        </w:rPr>
        <w:t>5</w:t>
      </w:r>
      <w:r>
        <w:rPr>
          <w:rFonts w:eastAsia="宋体" w:hint="eastAsia"/>
        </w:rPr>
        <w:t>、生产废水回用专利</w:t>
      </w:r>
    </w:p>
    <w:p w14:paraId="6FCB469E" w14:textId="0CCB0D3C" w:rsidR="00185E78" w:rsidRDefault="00E53955">
      <w:pPr>
        <w:pStyle w:val="afffffffffff9"/>
        <w:ind w:firstLineChars="0" w:firstLine="0"/>
        <w:rPr>
          <w:rFonts w:ascii="宋体" w:eastAsia="宋体" w:hAnsi="宋体"/>
        </w:rPr>
      </w:pPr>
      <w:r>
        <w:rPr>
          <w:rFonts w:eastAsia="宋体" w:hint="eastAsia"/>
        </w:rPr>
        <w:t>1</w:t>
      </w:r>
      <w:r w:rsidR="008B444E">
        <w:rPr>
          <w:rFonts w:eastAsia="宋体" w:hint="eastAsia"/>
        </w:rPr>
        <w:t>6</w:t>
      </w:r>
      <w:r>
        <w:rPr>
          <w:rFonts w:eastAsia="宋体" w:hint="eastAsia"/>
        </w:rPr>
        <w:t>、</w:t>
      </w:r>
      <w:r>
        <w:rPr>
          <w:rFonts w:ascii="宋体" w:eastAsia="宋体" w:hAnsi="宋体" w:hint="eastAsia"/>
        </w:rPr>
        <w:t>含金属废弃物原料主成分说明</w:t>
      </w:r>
    </w:p>
    <w:p w14:paraId="24B869E0" w14:textId="507E7A06" w:rsidR="00A96F6D" w:rsidRPr="00A96F6D" w:rsidRDefault="00A96F6D">
      <w:pPr>
        <w:pStyle w:val="afffffffffff9"/>
        <w:ind w:firstLineChars="0" w:firstLine="0"/>
        <w:rPr>
          <w:rFonts w:ascii="宋体" w:eastAsia="宋体" w:hAnsi="宋体"/>
        </w:rPr>
      </w:pPr>
      <w:r>
        <w:rPr>
          <w:rFonts w:ascii="宋体" w:eastAsia="宋体" w:hAnsi="宋体" w:hint="eastAsia"/>
        </w:rPr>
        <w:t>1</w:t>
      </w:r>
      <w:r w:rsidR="008B444E">
        <w:rPr>
          <w:rFonts w:ascii="宋体" w:eastAsia="宋体" w:hAnsi="宋体" w:hint="eastAsia"/>
        </w:rPr>
        <w:t>7</w:t>
      </w:r>
      <w:r>
        <w:rPr>
          <w:rFonts w:ascii="宋体" w:eastAsia="宋体" w:hAnsi="宋体" w:hint="eastAsia"/>
        </w:rPr>
        <w:t>、水务局说明</w:t>
      </w:r>
    </w:p>
    <w:p w14:paraId="7DC098CD" w14:textId="153960FB" w:rsidR="00185E78" w:rsidRDefault="00185E78">
      <w:pPr>
        <w:pStyle w:val="afffffffffff9"/>
        <w:ind w:firstLineChars="0" w:firstLine="0"/>
        <w:rPr>
          <w:rFonts w:ascii="宋体" w:eastAsia="宋体" w:hAnsi="宋体"/>
        </w:rPr>
      </w:pPr>
      <w:r>
        <w:rPr>
          <w:rFonts w:ascii="宋体" w:eastAsia="宋体" w:hAnsi="宋体" w:hint="eastAsia"/>
        </w:rPr>
        <w:t>1</w:t>
      </w:r>
      <w:r w:rsidR="008B444E">
        <w:rPr>
          <w:rFonts w:ascii="宋体" w:eastAsia="宋体" w:hAnsi="宋体" w:hint="eastAsia"/>
        </w:rPr>
        <w:t>8</w:t>
      </w:r>
      <w:r>
        <w:rPr>
          <w:rFonts w:ascii="宋体" w:eastAsia="宋体" w:hAnsi="宋体" w:hint="eastAsia"/>
        </w:rPr>
        <w:t>、自查表</w:t>
      </w:r>
    </w:p>
    <w:p w14:paraId="3C496313" w14:textId="1A08B744" w:rsidR="00185E78" w:rsidRDefault="00185E78">
      <w:pPr>
        <w:pStyle w:val="afffffffffff9"/>
        <w:ind w:firstLineChars="0" w:firstLine="0"/>
        <w:rPr>
          <w:rFonts w:ascii="宋体" w:eastAsia="宋体" w:hAnsi="宋体"/>
        </w:rPr>
      </w:pPr>
      <w:r>
        <w:rPr>
          <w:rFonts w:ascii="宋体" w:eastAsia="宋体" w:hAnsi="宋体" w:hint="eastAsia"/>
        </w:rPr>
        <w:t>1</w:t>
      </w:r>
      <w:r w:rsidR="008B444E">
        <w:rPr>
          <w:rFonts w:ascii="宋体" w:eastAsia="宋体" w:hAnsi="宋体" w:hint="eastAsia"/>
        </w:rPr>
        <w:t>9</w:t>
      </w:r>
      <w:r>
        <w:rPr>
          <w:rFonts w:ascii="宋体" w:eastAsia="宋体" w:hAnsi="宋体" w:hint="eastAsia"/>
        </w:rPr>
        <w:t>、</w:t>
      </w:r>
      <w:proofErr w:type="gramStart"/>
      <w:r>
        <w:rPr>
          <w:rFonts w:ascii="宋体" w:eastAsia="宋体" w:hAnsi="宋体" w:hint="eastAsia"/>
        </w:rPr>
        <w:t>危废经营许可证</w:t>
      </w:r>
      <w:proofErr w:type="gramEnd"/>
    </w:p>
    <w:p w14:paraId="0C955AE4" w14:textId="2782B686" w:rsidR="00226903" w:rsidRDefault="008B444E">
      <w:pPr>
        <w:pStyle w:val="afffffffffff9"/>
        <w:ind w:firstLineChars="0" w:firstLine="0"/>
        <w:rPr>
          <w:rFonts w:ascii="宋体" w:eastAsia="宋体" w:hAnsi="宋体"/>
        </w:rPr>
      </w:pPr>
      <w:r>
        <w:rPr>
          <w:rFonts w:ascii="宋体" w:eastAsia="宋体" w:hAnsi="宋体" w:hint="eastAsia"/>
        </w:rPr>
        <w:t>20</w:t>
      </w:r>
      <w:r w:rsidR="00E53955">
        <w:rPr>
          <w:rFonts w:ascii="宋体" w:eastAsia="宋体" w:hAnsi="宋体" w:hint="eastAsia"/>
        </w:rPr>
        <w:t>、专家评审意见</w:t>
      </w:r>
    </w:p>
    <w:p w14:paraId="58CC9CE4" w14:textId="27399535" w:rsidR="00226903" w:rsidRDefault="00A96F6D">
      <w:pPr>
        <w:pStyle w:val="afffffffffff9"/>
        <w:ind w:firstLineChars="0" w:firstLine="0"/>
        <w:rPr>
          <w:rFonts w:eastAsia="宋体"/>
        </w:rPr>
      </w:pPr>
      <w:r>
        <w:rPr>
          <w:rFonts w:ascii="宋体" w:eastAsia="宋体" w:hAnsi="宋体" w:hint="eastAsia"/>
        </w:rPr>
        <w:t>2</w:t>
      </w:r>
      <w:r w:rsidR="008B444E">
        <w:rPr>
          <w:rFonts w:ascii="宋体" w:eastAsia="宋体" w:hAnsi="宋体" w:hint="eastAsia"/>
        </w:rPr>
        <w:t>1</w:t>
      </w:r>
      <w:r w:rsidR="00E53955">
        <w:rPr>
          <w:rFonts w:ascii="宋体" w:eastAsia="宋体" w:hAnsi="宋体" w:hint="eastAsia"/>
        </w:rPr>
        <w:t>、修改清单</w:t>
      </w:r>
    </w:p>
    <w:p w14:paraId="3CABBC48" w14:textId="01984AAA" w:rsidR="00226903" w:rsidRDefault="00185E78">
      <w:pPr>
        <w:pStyle w:val="afffffffffff9"/>
        <w:ind w:firstLineChars="0" w:firstLine="0"/>
        <w:rPr>
          <w:rFonts w:eastAsia="宋体"/>
        </w:rPr>
      </w:pPr>
      <w:r>
        <w:rPr>
          <w:rFonts w:eastAsia="宋体" w:hint="eastAsia"/>
        </w:rPr>
        <w:t>2</w:t>
      </w:r>
      <w:r w:rsidR="008B444E">
        <w:rPr>
          <w:rFonts w:eastAsia="宋体" w:hint="eastAsia"/>
        </w:rPr>
        <w:t>2</w:t>
      </w:r>
      <w:r w:rsidR="00E53955">
        <w:rPr>
          <w:rFonts w:eastAsia="宋体" w:hint="eastAsia"/>
        </w:rPr>
        <w:t>、环评审批基础信息表。</w:t>
      </w:r>
    </w:p>
    <w:p w14:paraId="2362EDC0" w14:textId="77777777" w:rsidR="00226903" w:rsidRDefault="00226903">
      <w:pPr>
        <w:rPr>
          <w:rFonts w:ascii="Times New Roman" w:eastAsia="宋体"/>
          <w:sz w:val="24"/>
        </w:rPr>
      </w:pPr>
    </w:p>
    <w:p w14:paraId="25479F31" w14:textId="77777777" w:rsidR="00226903" w:rsidRDefault="00226903">
      <w:pPr>
        <w:rPr>
          <w:rFonts w:ascii="Times New Roman" w:eastAsia="宋体"/>
          <w:sz w:val="24"/>
        </w:rPr>
      </w:pPr>
    </w:p>
    <w:p w14:paraId="47B2D65E" w14:textId="77777777" w:rsidR="00226903" w:rsidRDefault="00226903">
      <w:pPr>
        <w:spacing w:line="324" w:lineRule="auto"/>
        <w:rPr>
          <w:rFonts w:ascii="Times New Roman"/>
        </w:rPr>
        <w:sectPr w:rsidR="00226903" w:rsidSect="004F42FF">
          <w:pgSz w:w="11906" w:h="16838"/>
          <w:pgMar w:top="1418" w:right="1474" w:bottom="1418" w:left="1588" w:header="851" w:footer="992" w:gutter="0"/>
          <w:pgNumType w:fmt="upperRoman"/>
          <w:cols w:space="720"/>
          <w:docGrid w:type="linesAndChars" w:linePitch="312"/>
        </w:sectPr>
      </w:pPr>
    </w:p>
    <w:p w14:paraId="32D6BD80"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2" w:name="_Toc7525448"/>
      <w:r>
        <w:rPr>
          <w:rFonts w:eastAsia="宋体"/>
          <w:sz w:val="30"/>
          <w:szCs w:val="30"/>
        </w:rPr>
        <w:t>前言</w:t>
      </w:r>
      <w:bookmarkEnd w:id="2"/>
    </w:p>
    <w:p w14:paraId="733099CF" w14:textId="77777777" w:rsidR="00226903" w:rsidRDefault="00E53955">
      <w:pPr>
        <w:pStyle w:val="2"/>
        <w:numPr>
          <w:ilvl w:val="0"/>
          <w:numId w:val="5"/>
        </w:numPr>
        <w:tabs>
          <w:tab w:val="left" w:pos="606"/>
        </w:tabs>
        <w:spacing w:beforeLines="0" w:afterLines="0" w:line="360" w:lineRule="auto"/>
        <w:rPr>
          <w:rFonts w:ascii="Times New Roman" w:eastAsia="宋体" w:hAnsi="Times New Roman"/>
          <w:sz w:val="28"/>
          <w:szCs w:val="28"/>
        </w:rPr>
      </w:pPr>
      <w:bookmarkStart w:id="3" w:name="_Toc7525449"/>
      <w:r>
        <w:rPr>
          <w:rFonts w:ascii="Times New Roman" w:eastAsia="宋体" w:hAnsi="Times New Roman"/>
          <w:sz w:val="28"/>
          <w:szCs w:val="28"/>
        </w:rPr>
        <w:t>项目由来</w:t>
      </w:r>
      <w:bookmarkEnd w:id="3"/>
    </w:p>
    <w:p w14:paraId="2A8990E3"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连云港绿润环保科技有限公司成立于</w:t>
      </w:r>
      <w:r>
        <w:rPr>
          <w:rFonts w:ascii="Times New Roman" w:eastAsia="宋体" w:hint="eastAsia"/>
          <w:sz w:val="24"/>
        </w:rPr>
        <w:t>2015</w:t>
      </w:r>
      <w:r>
        <w:rPr>
          <w:rFonts w:ascii="Times New Roman" w:eastAsia="宋体" w:hint="eastAsia"/>
          <w:sz w:val="24"/>
        </w:rPr>
        <w:t>年</w:t>
      </w:r>
      <w:r>
        <w:rPr>
          <w:rFonts w:ascii="Times New Roman" w:eastAsia="宋体" w:hint="eastAsia"/>
          <w:sz w:val="24"/>
        </w:rPr>
        <w:t>11</w:t>
      </w:r>
      <w:r>
        <w:rPr>
          <w:rFonts w:ascii="Times New Roman" w:eastAsia="宋体" w:hint="eastAsia"/>
          <w:sz w:val="24"/>
        </w:rPr>
        <w:t>月，经营范围为：危险废弃物处置（按许可证所列经营）；污染治理及循环经济的技术开发与应用；环境工程设计、施工、咨询服务；自营和代理各类商品及技术进出口业务，但国家限定企业经营或禁止进出口的商品和技术除外。（依法须经批准的项目，经相关部门批准后方可开展经营活动）</w:t>
      </w:r>
    </w:p>
    <w:p w14:paraId="7A882383"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连云港绿润环保科技有限公司于</w:t>
      </w:r>
      <w:r>
        <w:rPr>
          <w:rFonts w:ascii="Times New Roman" w:eastAsia="宋体" w:hint="eastAsia"/>
          <w:sz w:val="24"/>
        </w:rPr>
        <w:t>2015</w:t>
      </w:r>
      <w:r>
        <w:rPr>
          <w:rFonts w:ascii="Times New Roman" w:eastAsia="宋体" w:hint="eastAsia"/>
          <w:sz w:val="24"/>
        </w:rPr>
        <w:t>年投资</w:t>
      </w:r>
      <w:r>
        <w:rPr>
          <w:rFonts w:ascii="Times New Roman" w:eastAsia="宋体" w:hint="eastAsia"/>
          <w:sz w:val="24"/>
        </w:rPr>
        <w:t>6000</w:t>
      </w:r>
      <w:r>
        <w:rPr>
          <w:rFonts w:ascii="Times New Roman" w:eastAsia="宋体" w:hint="eastAsia"/>
          <w:sz w:val="24"/>
        </w:rPr>
        <w:t>万元建设了一条年回收含金属废渣</w:t>
      </w:r>
      <w:r>
        <w:rPr>
          <w:rFonts w:ascii="Times New Roman" w:eastAsia="宋体" w:hint="eastAsia"/>
          <w:sz w:val="24"/>
        </w:rPr>
        <w:t>2</w:t>
      </w:r>
      <w:r>
        <w:rPr>
          <w:rFonts w:ascii="Times New Roman" w:eastAsia="宋体" w:hint="eastAsia"/>
          <w:sz w:val="24"/>
        </w:rPr>
        <w:t>万吨（干渣）的生产线，并于</w:t>
      </w:r>
      <w:r>
        <w:rPr>
          <w:rFonts w:ascii="Times New Roman" w:eastAsia="宋体" w:hint="eastAsia"/>
          <w:sz w:val="24"/>
        </w:rPr>
        <w:t>2016</w:t>
      </w:r>
      <w:r>
        <w:rPr>
          <w:rFonts w:ascii="Times New Roman" w:eastAsia="宋体" w:hint="eastAsia"/>
          <w:sz w:val="24"/>
        </w:rPr>
        <w:t>年</w:t>
      </w:r>
      <w:r>
        <w:rPr>
          <w:rFonts w:ascii="Times New Roman" w:eastAsia="宋体" w:hint="eastAsia"/>
          <w:sz w:val="24"/>
        </w:rPr>
        <w:t>9</w:t>
      </w:r>
      <w:r>
        <w:rPr>
          <w:rFonts w:ascii="Times New Roman" w:eastAsia="宋体" w:hint="eastAsia"/>
          <w:sz w:val="24"/>
        </w:rPr>
        <w:t>月获得了东海县环保局“关于对《连云港绿润环保科技有限公司含金属废弃物综合利用项目》环境影响报告书的审批意见”（东环发</w:t>
      </w:r>
      <w:r>
        <w:rPr>
          <w:rFonts w:ascii="Times New Roman" w:eastAsia="宋体" w:hint="eastAsia"/>
          <w:sz w:val="24"/>
        </w:rPr>
        <w:t>[</w:t>
      </w:r>
      <w:r>
        <w:rPr>
          <w:rFonts w:ascii="Times New Roman" w:eastAsia="宋体"/>
          <w:sz w:val="24"/>
        </w:rPr>
        <w:t>2016]</w:t>
      </w:r>
      <w:r>
        <w:rPr>
          <w:rFonts w:ascii="Times New Roman" w:eastAsia="宋体" w:hint="eastAsia"/>
          <w:sz w:val="24"/>
        </w:rPr>
        <w:t>50</w:t>
      </w:r>
      <w:r>
        <w:rPr>
          <w:rFonts w:ascii="Times New Roman" w:eastAsia="宋体" w:hint="eastAsia"/>
          <w:sz w:val="24"/>
        </w:rPr>
        <w:t>号），</w:t>
      </w:r>
      <w:r>
        <w:rPr>
          <w:rFonts w:ascii="Times New Roman" w:eastAsia="宋体" w:hint="eastAsia"/>
          <w:sz w:val="24"/>
        </w:rPr>
        <w:t>2017</w:t>
      </w:r>
      <w:r>
        <w:rPr>
          <w:rFonts w:ascii="Times New Roman" w:eastAsia="宋体" w:hint="eastAsia"/>
          <w:sz w:val="24"/>
        </w:rPr>
        <w:t>年</w:t>
      </w:r>
      <w:r>
        <w:rPr>
          <w:rFonts w:ascii="Times New Roman" w:eastAsia="宋体" w:hint="eastAsia"/>
          <w:sz w:val="24"/>
        </w:rPr>
        <w:t>10</w:t>
      </w:r>
      <w:r>
        <w:rPr>
          <w:rFonts w:ascii="Times New Roman" w:eastAsia="宋体" w:hint="eastAsia"/>
          <w:sz w:val="24"/>
        </w:rPr>
        <w:t>通过了由东海县环保局组织的环保“三同时”验收（东</w:t>
      </w:r>
      <w:proofErr w:type="gramStart"/>
      <w:r>
        <w:rPr>
          <w:rFonts w:ascii="Times New Roman" w:eastAsia="宋体" w:hint="eastAsia"/>
          <w:sz w:val="24"/>
        </w:rPr>
        <w:t>环验</w:t>
      </w:r>
      <w:r>
        <w:rPr>
          <w:rFonts w:ascii="Times New Roman" w:eastAsia="宋体" w:hint="eastAsia"/>
          <w:sz w:val="24"/>
        </w:rPr>
        <w:t>[</w:t>
      </w:r>
      <w:proofErr w:type="gramEnd"/>
      <w:r>
        <w:rPr>
          <w:rFonts w:ascii="Times New Roman" w:eastAsia="宋体" w:hint="eastAsia"/>
          <w:sz w:val="24"/>
        </w:rPr>
        <w:t>2017</w:t>
      </w:r>
      <w:r>
        <w:rPr>
          <w:rFonts w:ascii="Times New Roman" w:eastAsia="宋体"/>
          <w:sz w:val="24"/>
        </w:rPr>
        <w:t>]</w:t>
      </w:r>
      <w:r>
        <w:rPr>
          <w:rFonts w:ascii="Times New Roman" w:eastAsia="宋体" w:hint="eastAsia"/>
          <w:sz w:val="24"/>
        </w:rPr>
        <w:t>102401</w:t>
      </w:r>
      <w:r>
        <w:rPr>
          <w:rFonts w:ascii="Times New Roman" w:eastAsia="宋体" w:hint="eastAsia"/>
          <w:sz w:val="24"/>
        </w:rPr>
        <w:t>号）。</w:t>
      </w:r>
    </w:p>
    <w:p w14:paraId="53C74AA1"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2018</w:t>
      </w:r>
      <w:r>
        <w:rPr>
          <w:rFonts w:ascii="Times New Roman" w:eastAsia="宋体" w:hint="eastAsia"/>
          <w:sz w:val="24"/>
        </w:rPr>
        <w:t>年由于原设计原料堆场不能满足生产需要，废包装袋处理方式改变也将增加其储存面积，石膏产品销售周期的延长将大大增加库房面积，鉴于此公司决定投资</w:t>
      </w:r>
      <w:r>
        <w:rPr>
          <w:rFonts w:ascii="Times New Roman" w:eastAsia="宋体" w:hint="eastAsia"/>
          <w:sz w:val="24"/>
        </w:rPr>
        <w:t>2150</w:t>
      </w:r>
      <w:r>
        <w:rPr>
          <w:rFonts w:ascii="Times New Roman" w:eastAsia="宋体" w:hint="eastAsia"/>
          <w:sz w:val="24"/>
        </w:rPr>
        <w:t>万元实施</w:t>
      </w:r>
      <w:r>
        <w:rPr>
          <w:rFonts w:ascii="Times New Roman" w:eastAsia="宋体" w:hint="eastAsia"/>
          <w:sz w:val="24"/>
        </w:rPr>
        <w:t>15800 m</w:t>
      </w:r>
      <w:r>
        <w:rPr>
          <w:rFonts w:ascii="Times New Roman" w:eastAsia="宋体" w:hint="eastAsia"/>
          <w:sz w:val="24"/>
          <w:vertAlign w:val="superscript"/>
        </w:rPr>
        <w:t>2</w:t>
      </w:r>
      <w:r>
        <w:rPr>
          <w:rFonts w:ascii="Times New Roman" w:eastAsia="宋体" w:hint="eastAsia"/>
          <w:sz w:val="24"/>
        </w:rPr>
        <w:t>库房扩建项目，该项目目前已取得环评批复，批复号为：东环（表）审批</w:t>
      </w:r>
      <w:r>
        <w:rPr>
          <w:rFonts w:ascii="Times New Roman" w:eastAsia="宋体" w:hint="eastAsia"/>
          <w:sz w:val="24"/>
        </w:rPr>
        <w:t>2018100902</w:t>
      </w:r>
      <w:r>
        <w:rPr>
          <w:rFonts w:ascii="Times New Roman" w:eastAsia="宋体" w:hint="eastAsia"/>
          <w:sz w:val="24"/>
        </w:rPr>
        <w:t>。项目已基本建设完毕，暂未开展环保验收。</w:t>
      </w:r>
    </w:p>
    <w:p w14:paraId="1F86EE03"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根据《</w:t>
      </w:r>
      <w:r>
        <w:rPr>
          <w:rFonts w:ascii="Times New Roman" w:eastAsia="宋体" w:hint="eastAsia"/>
          <w:sz w:val="24"/>
        </w:rPr>
        <w:t>2019</w:t>
      </w:r>
      <w:r>
        <w:rPr>
          <w:rFonts w:ascii="Times New Roman" w:eastAsia="宋体" w:hint="eastAsia"/>
          <w:sz w:val="24"/>
        </w:rPr>
        <w:t>年全省固体废物与化学品环境管理工作要点》（</w:t>
      </w:r>
      <w:proofErr w:type="gramStart"/>
      <w:r>
        <w:rPr>
          <w:rFonts w:ascii="Times New Roman" w:eastAsia="宋体" w:hint="eastAsia"/>
          <w:sz w:val="24"/>
        </w:rPr>
        <w:t>苏环办</w:t>
      </w:r>
      <w:proofErr w:type="gramEnd"/>
      <w:r>
        <w:rPr>
          <w:rFonts w:ascii="Times New Roman" w:eastAsia="宋体" w:hint="eastAsia"/>
          <w:sz w:val="24"/>
        </w:rPr>
        <w:t>〔</w:t>
      </w:r>
      <w:r>
        <w:rPr>
          <w:rFonts w:ascii="Times New Roman" w:eastAsia="宋体" w:hint="eastAsia"/>
          <w:sz w:val="24"/>
        </w:rPr>
        <w:t>2019</w:t>
      </w:r>
      <w:r>
        <w:rPr>
          <w:rFonts w:ascii="Times New Roman" w:eastAsia="宋体" w:hint="eastAsia"/>
          <w:sz w:val="24"/>
        </w:rPr>
        <w:t>〕</w:t>
      </w:r>
      <w:r>
        <w:rPr>
          <w:rFonts w:ascii="Times New Roman" w:eastAsia="宋体" w:hint="eastAsia"/>
          <w:sz w:val="24"/>
        </w:rPr>
        <w:t>154</w:t>
      </w:r>
      <w:r>
        <w:rPr>
          <w:rFonts w:ascii="Times New Roman" w:eastAsia="宋体" w:hint="eastAsia"/>
          <w:sz w:val="24"/>
        </w:rPr>
        <w:t>号）文件，文件中指出“确保</w:t>
      </w:r>
      <w:r>
        <w:rPr>
          <w:rFonts w:ascii="Times New Roman" w:eastAsia="宋体" w:hint="eastAsia"/>
          <w:sz w:val="24"/>
        </w:rPr>
        <w:t>2019</w:t>
      </w:r>
      <w:r>
        <w:rPr>
          <w:rFonts w:ascii="Times New Roman" w:eastAsia="宋体" w:hint="eastAsia"/>
          <w:sz w:val="24"/>
        </w:rPr>
        <w:t>年全省危险废物集中处理能力新增</w:t>
      </w:r>
      <w:r>
        <w:rPr>
          <w:rFonts w:ascii="Times New Roman" w:eastAsia="宋体" w:hint="eastAsia"/>
          <w:sz w:val="24"/>
        </w:rPr>
        <w:t>15</w:t>
      </w:r>
      <w:r>
        <w:rPr>
          <w:rFonts w:ascii="Times New Roman" w:eastAsia="宋体" w:hint="eastAsia"/>
          <w:sz w:val="24"/>
        </w:rPr>
        <w:t>万吨以上（力争</w:t>
      </w:r>
      <w:r>
        <w:rPr>
          <w:rFonts w:ascii="Times New Roman" w:eastAsia="宋体" w:hint="eastAsia"/>
          <w:sz w:val="24"/>
        </w:rPr>
        <w:t>30</w:t>
      </w:r>
      <w:r>
        <w:rPr>
          <w:rFonts w:ascii="Times New Roman" w:eastAsia="宋体" w:hint="eastAsia"/>
          <w:sz w:val="24"/>
        </w:rPr>
        <w:t>万吨以上），继续加强省级统筹协调，鼓励各地自行建立地区间危险废物处置共享合作机制。”，本项目的建设符合危险固</w:t>
      </w:r>
      <w:proofErr w:type="gramStart"/>
      <w:r>
        <w:rPr>
          <w:rFonts w:ascii="Times New Roman" w:eastAsia="宋体" w:hint="eastAsia"/>
          <w:sz w:val="24"/>
        </w:rPr>
        <w:t>废管理</w:t>
      </w:r>
      <w:proofErr w:type="gramEnd"/>
      <w:r>
        <w:rPr>
          <w:rFonts w:ascii="Times New Roman" w:eastAsia="宋体" w:hint="eastAsia"/>
          <w:sz w:val="24"/>
        </w:rPr>
        <w:t>政策要求。</w:t>
      </w:r>
    </w:p>
    <w:p w14:paraId="1665B5AB"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由于企业自身发展及市场需求，连云港绿润环保科技有限公司拟投资</w:t>
      </w:r>
      <w:r>
        <w:rPr>
          <w:rFonts w:ascii="Times New Roman" w:eastAsia="宋体" w:hint="eastAsia"/>
          <w:sz w:val="24"/>
        </w:rPr>
        <w:t>16000</w:t>
      </w:r>
      <w:r>
        <w:rPr>
          <w:rFonts w:ascii="Times New Roman" w:eastAsia="宋体" w:hint="eastAsia"/>
          <w:sz w:val="24"/>
        </w:rPr>
        <w:t>万元，在现生产车间北侧，国内购置循环水罐、储气罐、</w:t>
      </w:r>
      <w:proofErr w:type="gramStart"/>
      <w:r>
        <w:rPr>
          <w:rFonts w:ascii="Times New Roman" w:eastAsia="宋体" w:hint="eastAsia"/>
          <w:sz w:val="24"/>
        </w:rPr>
        <w:t>浆化罐</w:t>
      </w:r>
      <w:proofErr w:type="gramEnd"/>
      <w:r>
        <w:rPr>
          <w:rFonts w:ascii="Times New Roman" w:eastAsia="宋体" w:hint="eastAsia"/>
          <w:sz w:val="24"/>
        </w:rPr>
        <w:t>、化验设备、环保设备、自动控制系统等国产设备共计</w:t>
      </w:r>
      <w:r>
        <w:rPr>
          <w:rFonts w:ascii="Times New Roman" w:eastAsia="宋体" w:hint="eastAsia"/>
          <w:sz w:val="24"/>
        </w:rPr>
        <w:t>600</w:t>
      </w:r>
      <w:r>
        <w:rPr>
          <w:rFonts w:ascii="Times New Roman" w:eastAsia="宋体" w:hint="eastAsia"/>
          <w:sz w:val="24"/>
        </w:rPr>
        <w:t>余台（套），改（扩）建生产及辅助用房</w:t>
      </w:r>
      <w:r>
        <w:rPr>
          <w:rFonts w:ascii="Times New Roman" w:eastAsia="宋体" w:hint="eastAsia"/>
          <w:sz w:val="24"/>
        </w:rPr>
        <w:t>20000</w:t>
      </w:r>
      <w:r>
        <w:rPr>
          <w:rFonts w:ascii="Times New Roman" w:eastAsia="宋体" w:hint="eastAsia"/>
          <w:sz w:val="24"/>
        </w:rPr>
        <w:t>余平方米，并对公用工程进行适应性技术改造，建成后形成年产</w:t>
      </w:r>
      <w:r>
        <w:rPr>
          <w:rFonts w:ascii="Times New Roman" w:eastAsia="宋体" w:hint="eastAsia"/>
          <w:sz w:val="24"/>
        </w:rPr>
        <w:t>4</w:t>
      </w:r>
      <w:r>
        <w:rPr>
          <w:rFonts w:ascii="Times New Roman" w:eastAsia="宋体" w:hint="eastAsia"/>
          <w:sz w:val="24"/>
        </w:rPr>
        <w:t>万吨（干基）含金属废弃物综合利用的生产能力。</w:t>
      </w:r>
      <w:r>
        <w:rPr>
          <w:rFonts w:ascii="Times New Roman" w:eastAsia="宋体"/>
          <w:sz w:val="24"/>
        </w:rPr>
        <w:t>该项目已取得连云港</w:t>
      </w:r>
      <w:r>
        <w:rPr>
          <w:rFonts w:ascii="Times New Roman" w:eastAsia="宋体" w:hint="eastAsia"/>
          <w:sz w:val="24"/>
        </w:rPr>
        <w:t>东海县经济和信息化局的备案批复，项目代码为</w:t>
      </w:r>
      <w:r>
        <w:rPr>
          <w:rFonts w:ascii="Times New Roman" w:eastAsia="宋体"/>
          <w:sz w:val="24"/>
        </w:rPr>
        <w:t>：</w:t>
      </w:r>
      <w:r>
        <w:rPr>
          <w:rFonts w:ascii="Times New Roman" w:eastAsia="宋体"/>
          <w:sz w:val="24"/>
        </w:rPr>
        <w:t>201</w:t>
      </w:r>
      <w:r>
        <w:rPr>
          <w:rFonts w:ascii="Times New Roman" w:eastAsia="宋体" w:hint="eastAsia"/>
          <w:sz w:val="24"/>
        </w:rPr>
        <w:t>8</w:t>
      </w:r>
      <w:r>
        <w:rPr>
          <w:rFonts w:ascii="Times New Roman" w:eastAsia="宋体"/>
          <w:sz w:val="24"/>
        </w:rPr>
        <w:t>-320722-</w:t>
      </w:r>
      <w:r>
        <w:rPr>
          <w:rFonts w:ascii="Times New Roman" w:eastAsia="宋体" w:hint="eastAsia"/>
          <w:sz w:val="24"/>
        </w:rPr>
        <w:t>32</w:t>
      </w:r>
      <w:r>
        <w:rPr>
          <w:rFonts w:ascii="Times New Roman" w:eastAsia="宋体"/>
          <w:sz w:val="24"/>
        </w:rPr>
        <w:t>-03-</w:t>
      </w:r>
      <w:r>
        <w:rPr>
          <w:rFonts w:ascii="Times New Roman" w:eastAsia="宋体" w:hint="eastAsia"/>
          <w:sz w:val="24"/>
        </w:rPr>
        <w:t>640277</w:t>
      </w:r>
      <w:r>
        <w:rPr>
          <w:rFonts w:ascii="Times New Roman" w:eastAsia="宋体"/>
          <w:sz w:val="24"/>
        </w:rPr>
        <w:t>，批复文号东</w:t>
      </w:r>
      <w:r>
        <w:rPr>
          <w:rFonts w:ascii="Times New Roman" w:eastAsia="宋体" w:hint="eastAsia"/>
          <w:sz w:val="24"/>
        </w:rPr>
        <w:t>海</w:t>
      </w:r>
      <w:proofErr w:type="gramStart"/>
      <w:r>
        <w:rPr>
          <w:rFonts w:ascii="Times New Roman" w:eastAsia="宋体"/>
          <w:sz w:val="24"/>
        </w:rPr>
        <w:t>经信备</w:t>
      </w:r>
      <w:proofErr w:type="gramEnd"/>
      <w:r>
        <w:rPr>
          <w:rFonts w:ascii="Times New Roman" w:eastAsia="宋体" w:hint="eastAsia"/>
          <w:sz w:val="24"/>
        </w:rPr>
        <w:t>[2018]28</w:t>
      </w:r>
      <w:r>
        <w:rPr>
          <w:rFonts w:ascii="Times New Roman" w:eastAsia="宋体" w:hint="eastAsia"/>
          <w:sz w:val="24"/>
        </w:rPr>
        <w:t>号，</w:t>
      </w:r>
      <w:r>
        <w:rPr>
          <w:rFonts w:ascii="Times New Roman" w:eastAsia="宋体"/>
          <w:sz w:val="24"/>
        </w:rPr>
        <w:t>具体见附件。</w:t>
      </w:r>
    </w:p>
    <w:p w14:paraId="56F72D06"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本项目原料来源于本区域内各类企业，根据企业收集的相关资料，连云港市境内连云港华乐合金有限公司、江苏齐天铁塔制造有限公司、江苏省</w:t>
      </w:r>
      <w:proofErr w:type="gramStart"/>
      <w:r>
        <w:rPr>
          <w:rFonts w:ascii="Times New Roman" w:eastAsia="宋体" w:hint="eastAsia"/>
          <w:sz w:val="24"/>
        </w:rPr>
        <w:t>镔鑫</w:t>
      </w:r>
      <w:proofErr w:type="gramEnd"/>
      <w:r>
        <w:rPr>
          <w:rFonts w:ascii="Times New Roman" w:eastAsia="宋体" w:hint="eastAsia"/>
          <w:sz w:val="24"/>
        </w:rPr>
        <w:t>钢铁集团有限公司、吉凯恩车轮（连云港）有限公司、连云港闽东特钢有限公司、连云港港</w:t>
      </w:r>
      <w:proofErr w:type="gramStart"/>
      <w:r>
        <w:rPr>
          <w:rFonts w:ascii="Times New Roman" w:eastAsia="宋体" w:hint="eastAsia"/>
          <w:sz w:val="24"/>
        </w:rPr>
        <w:t>丰皮业</w:t>
      </w:r>
      <w:proofErr w:type="gramEnd"/>
      <w:r>
        <w:rPr>
          <w:rFonts w:ascii="Times New Roman" w:eastAsia="宋体" w:hint="eastAsia"/>
          <w:sz w:val="24"/>
        </w:rPr>
        <w:t>有限公司、连云港</w:t>
      </w:r>
      <w:proofErr w:type="gramStart"/>
      <w:r>
        <w:rPr>
          <w:rFonts w:ascii="Times New Roman" w:eastAsia="宋体" w:hint="eastAsia"/>
          <w:sz w:val="24"/>
        </w:rPr>
        <w:t>联合皮业有限公司</w:t>
      </w:r>
      <w:proofErr w:type="gramEnd"/>
      <w:r>
        <w:rPr>
          <w:rFonts w:ascii="Times New Roman" w:eastAsia="宋体" w:hint="eastAsia"/>
          <w:sz w:val="24"/>
        </w:rPr>
        <w:t>、连云港万</w:t>
      </w:r>
      <w:proofErr w:type="gramStart"/>
      <w:r>
        <w:rPr>
          <w:rFonts w:ascii="Times New Roman" w:eastAsia="宋体" w:hint="eastAsia"/>
          <w:sz w:val="24"/>
        </w:rPr>
        <w:t>森皮业</w:t>
      </w:r>
      <w:proofErr w:type="gramEnd"/>
      <w:r>
        <w:rPr>
          <w:rFonts w:ascii="Times New Roman" w:eastAsia="宋体" w:hint="eastAsia"/>
          <w:sz w:val="24"/>
        </w:rPr>
        <w:t>有限公司、连云港兴</w:t>
      </w:r>
      <w:proofErr w:type="gramStart"/>
      <w:r>
        <w:rPr>
          <w:rFonts w:ascii="Times New Roman" w:eastAsia="宋体" w:hint="eastAsia"/>
          <w:sz w:val="24"/>
        </w:rPr>
        <w:t>鑫</w:t>
      </w:r>
      <w:proofErr w:type="gramEnd"/>
      <w:r>
        <w:rPr>
          <w:rFonts w:ascii="Times New Roman" w:eastAsia="宋体" w:hint="eastAsia"/>
          <w:sz w:val="24"/>
        </w:rPr>
        <w:t>钢铁有限公司、连云港亚新钢铁有限公司、连云港源</w:t>
      </w:r>
      <w:proofErr w:type="gramStart"/>
      <w:r>
        <w:rPr>
          <w:rFonts w:ascii="Times New Roman" w:eastAsia="宋体" w:hint="eastAsia"/>
          <w:sz w:val="24"/>
        </w:rPr>
        <w:t>泰皮业</w:t>
      </w:r>
      <w:proofErr w:type="gramEnd"/>
      <w:r>
        <w:rPr>
          <w:rFonts w:ascii="Times New Roman" w:eastAsia="宋体" w:hint="eastAsia"/>
          <w:sz w:val="24"/>
        </w:rPr>
        <w:t>有限公司、连云港东</w:t>
      </w:r>
      <w:proofErr w:type="gramStart"/>
      <w:r>
        <w:rPr>
          <w:rFonts w:ascii="Times New Roman" w:eastAsia="宋体" w:hint="eastAsia"/>
          <w:sz w:val="24"/>
        </w:rPr>
        <w:t>睦</w:t>
      </w:r>
      <w:proofErr w:type="gramEnd"/>
      <w:r>
        <w:rPr>
          <w:rFonts w:ascii="Times New Roman" w:eastAsia="宋体" w:hint="eastAsia"/>
          <w:sz w:val="24"/>
        </w:rPr>
        <w:t>新材料有限公司、重山风力等企业年产生含金属废物（干基）约为</w:t>
      </w:r>
      <w:r>
        <w:rPr>
          <w:rFonts w:ascii="Times New Roman" w:eastAsia="宋体" w:hint="eastAsia"/>
          <w:sz w:val="24"/>
        </w:rPr>
        <w:t>3</w:t>
      </w:r>
      <w:r>
        <w:rPr>
          <w:rFonts w:ascii="Times New Roman" w:eastAsia="宋体" w:hint="eastAsia"/>
          <w:sz w:val="24"/>
        </w:rPr>
        <w:t>万吨</w:t>
      </w:r>
      <w:r>
        <w:rPr>
          <w:rFonts w:ascii="Times New Roman" w:eastAsia="宋体" w:hint="eastAsia"/>
          <w:sz w:val="24"/>
        </w:rPr>
        <w:t>/</w:t>
      </w:r>
      <w:r>
        <w:rPr>
          <w:rFonts w:ascii="Times New Roman" w:eastAsia="宋体" w:hint="eastAsia"/>
          <w:sz w:val="24"/>
        </w:rPr>
        <w:t>年</w:t>
      </w:r>
      <w:r w:rsidR="00936E9E">
        <w:rPr>
          <w:rFonts w:ascii="Times New Roman" w:eastAsia="宋体" w:hint="eastAsia"/>
          <w:sz w:val="24"/>
        </w:rPr>
        <w:t>，</w:t>
      </w:r>
      <w:r w:rsidR="004F42FF">
        <w:rPr>
          <w:rFonts w:ascii="Times New Roman" w:eastAsia="宋体" w:hint="eastAsia"/>
          <w:sz w:val="24"/>
        </w:rPr>
        <w:t>详见下表</w:t>
      </w:r>
      <w:r w:rsidR="004F42FF">
        <w:rPr>
          <w:rFonts w:ascii="Times New Roman" w:eastAsia="宋体" w:hint="eastAsia"/>
          <w:sz w:val="24"/>
        </w:rPr>
        <w:t>1</w:t>
      </w:r>
      <w:r w:rsidR="004F42FF">
        <w:rPr>
          <w:rFonts w:ascii="Times New Roman" w:eastAsia="宋体"/>
          <w:sz w:val="24"/>
        </w:rPr>
        <w:t>.1</w:t>
      </w:r>
      <w:r w:rsidR="004F42FF">
        <w:rPr>
          <w:rFonts w:ascii="Times New Roman" w:eastAsia="宋体" w:hint="eastAsia"/>
          <w:sz w:val="24"/>
        </w:rPr>
        <w:t>-</w:t>
      </w:r>
      <w:r w:rsidR="004F42FF">
        <w:rPr>
          <w:rFonts w:ascii="Times New Roman" w:eastAsia="宋体"/>
          <w:sz w:val="24"/>
        </w:rPr>
        <w:t>1</w:t>
      </w:r>
      <w:r>
        <w:rPr>
          <w:rFonts w:ascii="Times New Roman" w:eastAsia="宋体" w:hint="eastAsia"/>
          <w:sz w:val="24"/>
        </w:rPr>
        <w:t>，据了解，以上企业在未来几年预计打算扩大生产规模，与此同时含金属废物的产生量也会随之增加，连云港绿润环保科技有限公司</w:t>
      </w:r>
      <w:r>
        <w:rPr>
          <w:rFonts w:ascii="Times New Roman" w:eastAsia="宋体" w:hint="eastAsia"/>
          <w:sz w:val="24"/>
        </w:rPr>
        <w:t>4</w:t>
      </w:r>
      <w:r>
        <w:rPr>
          <w:rFonts w:ascii="Times New Roman" w:eastAsia="宋体" w:hint="eastAsia"/>
          <w:sz w:val="24"/>
        </w:rPr>
        <w:t>万吨（干基）含金属废弃物综合利用项目的原料来源有充足的保障。</w:t>
      </w:r>
    </w:p>
    <w:p w14:paraId="63871917" w14:textId="77777777" w:rsidR="004F42FF" w:rsidRPr="004F42FF" w:rsidRDefault="004F42FF" w:rsidP="004F42FF">
      <w:pPr>
        <w:pStyle w:val="af4"/>
        <w:spacing w:line="360" w:lineRule="auto"/>
        <w:ind w:firstLineChars="200" w:firstLine="422"/>
        <w:jc w:val="center"/>
        <w:rPr>
          <w:rFonts w:ascii="Times New Roman" w:eastAsia="宋体"/>
          <w:b/>
          <w:sz w:val="21"/>
          <w:szCs w:val="21"/>
        </w:rPr>
      </w:pPr>
      <w:r w:rsidRPr="004F42FF">
        <w:rPr>
          <w:rFonts w:ascii="Times New Roman" w:eastAsia="宋体" w:hint="eastAsia"/>
          <w:b/>
          <w:sz w:val="21"/>
          <w:szCs w:val="21"/>
        </w:rPr>
        <w:t>表</w:t>
      </w:r>
      <w:r w:rsidRPr="004F42FF">
        <w:rPr>
          <w:rFonts w:ascii="Times New Roman" w:eastAsia="宋体" w:hint="eastAsia"/>
          <w:b/>
          <w:sz w:val="21"/>
          <w:szCs w:val="21"/>
        </w:rPr>
        <w:t>1</w:t>
      </w:r>
      <w:r w:rsidRPr="004F42FF">
        <w:rPr>
          <w:rFonts w:ascii="Times New Roman" w:eastAsia="宋体"/>
          <w:b/>
          <w:sz w:val="21"/>
          <w:szCs w:val="21"/>
        </w:rPr>
        <w:t>.1</w:t>
      </w:r>
      <w:r w:rsidRPr="004F42FF">
        <w:rPr>
          <w:rFonts w:ascii="Times New Roman" w:eastAsia="宋体" w:hint="eastAsia"/>
          <w:b/>
          <w:sz w:val="21"/>
          <w:szCs w:val="21"/>
        </w:rPr>
        <w:t>-</w:t>
      </w:r>
      <w:r w:rsidRPr="004F42FF">
        <w:rPr>
          <w:rFonts w:ascii="Times New Roman" w:eastAsia="宋体"/>
          <w:b/>
          <w:sz w:val="21"/>
          <w:szCs w:val="21"/>
        </w:rPr>
        <w:t>1</w:t>
      </w:r>
      <w:r w:rsidRPr="004F42FF">
        <w:rPr>
          <w:rFonts w:ascii="Times New Roman" w:eastAsia="宋体" w:hint="eastAsia"/>
          <w:b/>
          <w:sz w:val="21"/>
          <w:szCs w:val="21"/>
        </w:rPr>
        <w:t>连云港各有关单位危废</w:t>
      </w:r>
      <w:r w:rsidR="00230E39">
        <w:rPr>
          <w:rFonts w:ascii="Times New Roman" w:eastAsia="宋体" w:hint="eastAsia"/>
          <w:b/>
          <w:sz w:val="21"/>
          <w:szCs w:val="21"/>
        </w:rPr>
        <w:t>（干基）</w:t>
      </w:r>
      <w:r w:rsidRPr="004F42FF">
        <w:rPr>
          <w:rFonts w:ascii="Times New Roman" w:eastAsia="宋体" w:hint="eastAsia"/>
          <w:b/>
          <w:sz w:val="21"/>
          <w:szCs w:val="21"/>
        </w:rPr>
        <w:t>的月产量</w:t>
      </w:r>
    </w:p>
    <w:tbl>
      <w:tblPr>
        <w:tblW w:w="5000" w:type="pct"/>
        <w:tblBorders>
          <w:top w:val="single" w:sz="4" w:space="0" w:color="005D9D"/>
          <w:left w:val="single" w:sz="4" w:space="0" w:color="000000" w:themeColor="text1"/>
          <w:bottom w:val="single" w:sz="4" w:space="0" w:color="auto"/>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47"/>
        <w:gridCol w:w="2753"/>
        <w:gridCol w:w="2341"/>
        <w:gridCol w:w="1452"/>
        <w:gridCol w:w="1103"/>
      </w:tblGrid>
      <w:tr w:rsidR="00B06529" w:rsidRPr="00A47CBB" w14:paraId="1F0649E4" w14:textId="77777777" w:rsidTr="00803353">
        <w:trPr>
          <w:trHeight w:val="420"/>
        </w:trPr>
        <w:tc>
          <w:tcPr>
            <w:tcW w:w="390" w:type="pct"/>
            <w:vAlign w:val="center"/>
          </w:tcPr>
          <w:p w14:paraId="50DA865C" w14:textId="77777777" w:rsidR="00B06529" w:rsidRPr="00A47CBB" w:rsidRDefault="00B06529" w:rsidP="00230E39">
            <w:pPr>
              <w:widowControl/>
              <w:adjustRightInd/>
              <w:snapToGrid/>
              <w:spacing w:line="240" w:lineRule="auto"/>
              <w:jc w:val="center"/>
              <w:rPr>
                <w:rFonts w:ascii="Times New Roman" w:eastAsia="微软雅黑"/>
                <w:b/>
                <w:color w:val="2F2725"/>
                <w:kern w:val="0"/>
                <w:sz w:val="18"/>
                <w:szCs w:val="18"/>
              </w:rPr>
            </w:pPr>
            <w:r w:rsidRPr="00A47CBB">
              <w:rPr>
                <w:rFonts w:ascii="Times New Roman" w:eastAsia="微软雅黑"/>
                <w:b/>
                <w:color w:val="2F2725"/>
                <w:kern w:val="0"/>
                <w:sz w:val="18"/>
                <w:szCs w:val="18"/>
              </w:rPr>
              <w:t>序号</w:t>
            </w:r>
          </w:p>
        </w:tc>
        <w:tc>
          <w:tcPr>
            <w:tcW w:w="1659" w:type="pct"/>
            <w:shd w:val="clear" w:color="auto" w:fill="auto"/>
            <w:noWrap/>
            <w:vAlign w:val="center"/>
            <w:hideMark/>
          </w:tcPr>
          <w:p w14:paraId="6A614CB0" w14:textId="77777777" w:rsidR="00B06529" w:rsidRPr="00A47CBB" w:rsidRDefault="00B06529" w:rsidP="00230E39">
            <w:pPr>
              <w:widowControl/>
              <w:adjustRightInd/>
              <w:snapToGrid/>
              <w:spacing w:line="240" w:lineRule="auto"/>
              <w:jc w:val="center"/>
              <w:rPr>
                <w:rFonts w:ascii="Times New Roman" w:eastAsia="微软雅黑"/>
                <w:b/>
                <w:color w:val="2F2725"/>
                <w:kern w:val="0"/>
                <w:sz w:val="18"/>
                <w:szCs w:val="18"/>
              </w:rPr>
            </w:pPr>
            <w:r w:rsidRPr="00A47CBB">
              <w:rPr>
                <w:rFonts w:ascii="Times New Roman" w:eastAsia="微软雅黑"/>
                <w:b/>
                <w:color w:val="2F2725"/>
                <w:kern w:val="0"/>
                <w:sz w:val="18"/>
                <w:szCs w:val="18"/>
              </w:rPr>
              <w:t>企业名称</w:t>
            </w:r>
          </w:p>
        </w:tc>
        <w:tc>
          <w:tcPr>
            <w:tcW w:w="1411" w:type="pct"/>
            <w:shd w:val="clear" w:color="auto" w:fill="auto"/>
            <w:noWrap/>
            <w:vAlign w:val="center"/>
            <w:hideMark/>
          </w:tcPr>
          <w:p w14:paraId="31C7F0E7" w14:textId="77777777" w:rsidR="00B06529" w:rsidRPr="00A47CBB" w:rsidRDefault="00B06529" w:rsidP="00230E39">
            <w:pPr>
              <w:widowControl/>
              <w:adjustRightInd/>
              <w:snapToGrid/>
              <w:spacing w:line="240" w:lineRule="auto"/>
              <w:jc w:val="center"/>
              <w:rPr>
                <w:rFonts w:ascii="Times New Roman" w:eastAsia="微软雅黑"/>
                <w:b/>
                <w:color w:val="2F2725"/>
                <w:kern w:val="0"/>
                <w:sz w:val="18"/>
                <w:szCs w:val="18"/>
              </w:rPr>
            </w:pPr>
            <w:r w:rsidRPr="00A47CBB">
              <w:rPr>
                <w:rFonts w:ascii="Times New Roman" w:eastAsia="微软雅黑"/>
                <w:b/>
                <w:color w:val="2F2725"/>
                <w:kern w:val="0"/>
                <w:sz w:val="18"/>
                <w:szCs w:val="18"/>
              </w:rPr>
              <w:t>行业大类名称</w:t>
            </w:r>
          </w:p>
        </w:tc>
        <w:tc>
          <w:tcPr>
            <w:tcW w:w="875" w:type="pct"/>
          </w:tcPr>
          <w:p w14:paraId="5E719626" w14:textId="77777777" w:rsidR="00B06529" w:rsidRPr="00A47CBB" w:rsidRDefault="00B06529" w:rsidP="00230E39">
            <w:pPr>
              <w:widowControl/>
              <w:adjustRightInd/>
              <w:snapToGrid/>
              <w:spacing w:line="240" w:lineRule="auto"/>
              <w:jc w:val="center"/>
              <w:rPr>
                <w:rFonts w:ascii="Times New Roman" w:eastAsia="微软雅黑"/>
                <w:b/>
                <w:color w:val="2F2725"/>
                <w:kern w:val="0"/>
                <w:sz w:val="18"/>
                <w:szCs w:val="18"/>
              </w:rPr>
            </w:pPr>
            <w:proofErr w:type="gramStart"/>
            <w:r w:rsidRPr="00A47CBB">
              <w:rPr>
                <w:rFonts w:ascii="Times New Roman" w:eastAsia="微软雅黑"/>
                <w:b/>
                <w:color w:val="2F2725"/>
                <w:kern w:val="0"/>
                <w:sz w:val="18"/>
                <w:szCs w:val="18"/>
              </w:rPr>
              <w:t>危废类别</w:t>
            </w:r>
            <w:proofErr w:type="gramEnd"/>
          </w:p>
        </w:tc>
        <w:tc>
          <w:tcPr>
            <w:tcW w:w="665" w:type="pct"/>
            <w:shd w:val="clear" w:color="auto" w:fill="auto"/>
            <w:noWrap/>
            <w:vAlign w:val="center"/>
            <w:hideMark/>
          </w:tcPr>
          <w:p w14:paraId="469A0D8A" w14:textId="77777777" w:rsidR="00B06529" w:rsidRPr="00A47CBB" w:rsidRDefault="00B06529" w:rsidP="00230E39">
            <w:pPr>
              <w:widowControl/>
              <w:adjustRightInd/>
              <w:snapToGrid/>
              <w:spacing w:line="240" w:lineRule="auto"/>
              <w:jc w:val="center"/>
              <w:rPr>
                <w:rFonts w:ascii="Times New Roman" w:eastAsia="微软雅黑"/>
                <w:b/>
                <w:color w:val="2F2725"/>
                <w:kern w:val="0"/>
                <w:sz w:val="18"/>
                <w:szCs w:val="18"/>
              </w:rPr>
            </w:pPr>
            <w:r w:rsidRPr="00A47CBB">
              <w:rPr>
                <w:rFonts w:ascii="Times New Roman" w:eastAsia="微软雅黑"/>
                <w:b/>
                <w:color w:val="2F2725"/>
                <w:kern w:val="0"/>
                <w:sz w:val="18"/>
                <w:szCs w:val="18"/>
              </w:rPr>
              <w:t>产生量</w:t>
            </w:r>
            <w:r w:rsidRPr="00A47CBB">
              <w:rPr>
                <w:rFonts w:ascii="Times New Roman" w:eastAsia="微软雅黑"/>
                <w:b/>
                <w:color w:val="2F2725"/>
                <w:kern w:val="0"/>
                <w:sz w:val="18"/>
                <w:szCs w:val="18"/>
              </w:rPr>
              <w:t>/t</w:t>
            </w:r>
          </w:p>
        </w:tc>
      </w:tr>
      <w:tr w:rsidR="00B06529" w:rsidRPr="00A47CBB" w14:paraId="1549C626" w14:textId="77777777" w:rsidTr="00803353">
        <w:trPr>
          <w:trHeight w:val="420"/>
        </w:trPr>
        <w:tc>
          <w:tcPr>
            <w:tcW w:w="390" w:type="pct"/>
            <w:vAlign w:val="center"/>
          </w:tcPr>
          <w:p w14:paraId="4F4D72BD"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w:t>
            </w:r>
          </w:p>
        </w:tc>
        <w:tc>
          <w:tcPr>
            <w:tcW w:w="1659" w:type="pct"/>
            <w:shd w:val="clear" w:color="auto" w:fill="auto"/>
            <w:noWrap/>
            <w:vAlign w:val="center"/>
            <w:hideMark/>
          </w:tcPr>
          <w:p w14:paraId="69379E5D"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连云港华乐合金有限公司</w:t>
            </w:r>
          </w:p>
        </w:tc>
        <w:tc>
          <w:tcPr>
            <w:tcW w:w="1411" w:type="pct"/>
            <w:shd w:val="clear" w:color="auto" w:fill="auto"/>
            <w:noWrap/>
            <w:vAlign w:val="center"/>
            <w:hideMark/>
          </w:tcPr>
          <w:p w14:paraId="15C35098"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铁合金冶炼</w:t>
            </w:r>
          </w:p>
        </w:tc>
        <w:tc>
          <w:tcPr>
            <w:tcW w:w="875" w:type="pct"/>
          </w:tcPr>
          <w:p w14:paraId="00F7A5E6" w14:textId="77777777" w:rsidR="006E57C1" w:rsidRPr="00A47CBB" w:rsidRDefault="006E57C1" w:rsidP="006E57C1">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37A41164" w14:textId="6F3D2DD0" w:rsidR="00B06529" w:rsidRPr="00A47CBB" w:rsidRDefault="00A47CBB" w:rsidP="006E57C1">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2C3C02F2"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15.29</w:t>
            </w:r>
          </w:p>
        </w:tc>
      </w:tr>
      <w:tr w:rsidR="00B06529" w:rsidRPr="00A47CBB" w14:paraId="44AFB275" w14:textId="77777777" w:rsidTr="00803353">
        <w:trPr>
          <w:trHeight w:val="420"/>
        </w:trPr>
        <w:tc>
          <w:tcPr>
            <w:tcW w:w="390" w:type="pct"/>
            <w:vAlign w:val="center"/>
          </w:tcPr>
          <w:p w14:paraId="4A43572D"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2</w:t>
            </w:r>
          </w:p>
        </w:tc>
        <w:tc>
          <w:tcPr>
            <w:tcW w:w="1659" w:type="pct"/>
            <w:shd w:val="clear" w:color="auto" w:fill="auto"/>
            <w:noWrap/>
            <w:vAlign w:val="center"/>
            <w:hideMark/>
          </w:tcPr>
          <w:p w14:paraId="14743C1B"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江苏齐天铁塔制造有限公司</w:t>
            </w:r>
          </w:p>
        </w:tc>
        <w:tc>
          <w:tcPr>
            <w:tcW w:w="1411" w:type="pct"/>
            <w:shd w:val="clear" w:color="auto" w:fill="auto"/>
            <w:noWrap/>
            <w:vAlign w:val="center"/>
            <w:hideMark/>
          </w:tcPr>
          <w:p w14:paraId="4A329AB8"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输配电及控制设备制造</w:t>
            </w:r>
          </w:p>
        </w:tc>
        <w:tc>
          <w:tcPr>
            <w:tcW w:w="875" w:type="pct"/>
          </w:tcPr>
          <w:p w14:paraId="1266668E" w14:textId="77777777" w:rsidR="006E57C1" w:rsidRPr="00A47CBB" w:rsidRDefault="006E57C1" w:rsidP="006E57C1">
            <w:pPr>
              <w:widowControl/>
              <w:adjustRightInd/>
              <w:snapToGrid/>
              <w:spacing w:line="240" w:lineRule="auto"/>
              <w:jc w:val="center"/>
              <w:rPr>
                <w:rFonts w:ascii="Times New Roman" w:eastAsia="宋体"/>
                <w:sz w:val="18"/>
                <w:szCs w:val="18"/>
              </w:rPr>
            </w:pPr>
            <w:r w:rsidRPr="00A47CBB">
              <w:rPr>
                <w:rFonts w:ascii="Times New Roman" w:eastAsia="宋体"/>
                <w:sz w:val="18"/>
                <w:szCs w:val="18"/>
              </w:rPr>
              <w:t>HW23</w:t>
            </w:r>
          </w:p>
          <w:p w14:paraId="7D7903AA" w14:textId="3B70F35B" w:rsidR="00B06529" w:rsidRPr="00A47CBB" w:rsidRDefault="00BF628B" w:rsidP="006E57C1">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宋体"/>
                <w:sz w:val="18"/>
                <w:szCs w:val="18"/>
              </w:rPr>
              <w:t>336-103-23</w:t>
            </w:r>
          </w:p>
        </w:tc>
        <w:tc>
          <w:tcPr>
            <w:tcW w:w="665" w:type="pct"/>
            <w:shd w:val="clear" w:color="auto" w:fill="auto"/>
            <w:noWrap/>
            <w:vAlign w:val="center"/>
            <w:hideMark/>
          </w:tcPr>
          <w:p w14:paraId="268E85CC"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1770.89</w:t>
            </w:r>
          </w:p>
        </w:tc>
      </w:tr>
      <w:tr w:rsidR="00B06529" w:rsidRPr="00A47CBB" w14:paraId="0F97191C" w14:textId="77777777" w:rsidTr="00803353">
        <w:trPr>
          <w:trHeight w:val="420"/>
        </w:trPr>
        <w:tc>
          <w:tcPr>
            <w:tcW w:w="390" w:type="pct"/>
            <w:vAlign w:val="center"/>
          </w:tcPr>
          <w:p w14:paraId="235E1A0F"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w:t>
            </w:r>
          </w:p>
        </w:tc>
        <w:tc>
          <w:tcPr>
            <w:tcW w:w="1659" w:type="pct"/>
            <w:shd w:val="clear" w:color="auto" w:fill="auto"/>
            <w:noWrap/>
            <w:vAlign w:val="center"/>
            <w:hideMark/>
          </w:tcPr>
          <w:p w14:paraId="6C1A65F9"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江苏省</w:t>
            </w:r>
            <w:proofErr w:type="gramStart"/>
            <w:r w:rsidRPr="00A47CBB">
              <w:rPr>
                <w:rFonts w:ascii="Times New Roman" w:eastAsia="微软雅黑"/>
                <w:color w:val="2F2725"/>
                <w:kern w:val="0"/>
                <w:sz w:val="18"/>
                <w:szCs w:val="18"/>
              </w:rPr>
              <w:t>镔鑫</w:t>
            </w:r>
            <w:proofErr w:type="gramEnd"/>
            <w:r w:rsidRPr="00A47CBB">
              <w:rPr>
                <w:rFonts w:ascii="Times New Roman" w:eastAsia="微软雅黑"/>
                <w:color w:val="2F2725"/>
                <w:kern w:val="0"/>
                <w:sz w:val="18"/>
                <w:szCs w:val="18"/>
              </w:rPr>
              <w:t>钢铁集团有限公司</w:t>
            </w:r>
          </w:p>
        </w:tc>
        <w:tc>
          <w:tcPr>
            <w:tcW w:w="1411" w:type="pct"/>
            <w:shd w:val="clear" w:color="auto" w:fill="auto"/>
            <w:noWrap/>
            <w:vAlign w:val="center"/>
            <w:hideMark/>
          </w:tcPr>
          <w:p w14:paraId="4BC6E7F5"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炼钢</w:t>
            </w:r>
          </w:p>
        </w:tc>
        <w:tc>
          <w:tcPr>
            <w:tcW w:w="875" w:type="pct"/>
          </w:tcPr>
          <w:p w14:paraId="28BD8E6D"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0B0DBF12" w14:textId="160754AF" w:rsidR="00B06529" w:rsidRPr="00A47CBB" w:rsidRDefault="00843978"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2967D65B"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16.54</w:t>
            </w:r>
          </w:p>
        </w:tc>
      </w:tr>
      <w:tr w:rsidR="00B06529" w:rsidRPr="00A47CBB" w14:paraId="58E757F4" w14:textId="77777777" w:rsidTr="00803353">
        <w:trPr>
          <w:trHeight w:val="420"/>
        </w:trPr>
        <w:tc>
          <w:tcPr>
            <w:tcW w:w="390" w:type="pct"/>
            <w:vAlign w:val="center"/>
          </w:tcPr>
          <w:p w14:paraId="32AAF58E"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4</w:t>
            </w:r>
          </w:p>
        </w:tc>
        <w:tc>
          <w:tcPr>
            <w:tcW w:w="1659" w:type="pct"/>
            <w:shd w:val="clear" w:color="auto" w:fill="auto"/>
            <w:noWrap/>
            <w:vAlign w:val="center"/>
            <w:hideMark/>
          </w:tcPr>
          <w:p w14:paraId="639B0CC5"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吉凯恩车轮（连云港）有限公司</w:t>
            </w:r>
          </w:p>
        </w:tc>
        <w:tc>
          <w:tcPr>
            <w:tcW w:w="1411" w:type="pct"/>
            <w:shd w:val="clear" w:color="auto" w:fill="auto"/>
            <w:noWrap/>
            <w:vAlign w:val="center"/>
            <w:hideMark/>
          </w:tcPr>
          <w:p w14:paraId="4E45C6A5"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结构性金属制品制造</w:t>
            </w:r>
          </w:p>
        </w:tc>
        <w:tc>
          <w:tcPr>
            <w:tcW w:w="875" w:type="pct"/>
          </w:tcPr>
          <w:p w14:paraId="65E2830D"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3DCA8521" w14:textId="7F5094DA" w:rsidR="00B06529" w:rsidRPr="00A47CBB" w:rsidRDefault="00843978"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1D62230C"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30.269</w:t>
            </w:r>
          </w:p>
        </w:tc>
      </w:tr>
      <w:tr w:rsidR="00B06529" w:rsidRPr="00A47CBB" w14:paraId="48E446F9" w14:textId="77777777" w:rsidTr="00803353">
        <w:trPr>
          <w:trHeight w:val="420"/>
        </w:trPr>
        <w:tc>
          <w:tcPr>
            <w:tcW w:w="390" w:type="pct"/>
            <w:vAlign w:val="center"/>
          </w:tcPr>
          <w:p w14:paraId="3E260841"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5</w:t>
            </w:r>
          </w:p>
        </w:tc>
        <w:tc>
          <w:tcPr>
            <w:tcW w:w="1659" w:type="pct"/>
            <w:shd w:val="clear" w:color="auto" w:fill="auto"/>
            <w:noWrap/>
            <w:vAlign w:val="center"/>
            <w:hideMark/>
          </w:tcPr>
          <w:p w14:paraId="54176C92"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连云港闽东特钢有限公司</w:t>
            </w:r>
          </w:p>
        </w:tc>
        <w:tc>
          <w:tcPr>
            <w:tcW w:w="1411" w:type="pct"/>
            <w:shd w:val="clear" w:color="auto" w:fill="auto"/>
            <w:noWrap/>
            <w:vAlign w:val="center"/>
            <w:hideMark/>
          </w:tcPr>
          <w:p w14:paraId="21ACF768"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钢压延加工</w:t>
            </w:r>
          </w:p>
        </w:tc>
        <w:tc>
          <w:tcPr>
            <w:tcW w:w="875" w:type="pct"/>
          </w:tcPr>
          <w:p w14:paraId="039C0682"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13B265C6" w14:textId="40D287EB" w:rsidR="00B06529" w:rsidRPr="00A47CBB" w:rsidRDefault="00A47CBB"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3DF7076A"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1.856</w:t>
            </w:r>
          </w:p>
        </w:tc>
      </w:tr>
      <w:tr w:rsidR="00B06529" w:rsidRPr="00A47CBB" w14:paraId="402C6E4B" w14:textId="77777777" w:rsidTr="00803353">
        <w:trPr>
          <w:trHeight w:val="420"/>
        </w:trPr>
        <w:tc>
          <w:tcPr>
            <w:tcW w:w="390" w:type="pct"/>
            <w:vAlign w:val="center"/>
          </w:tcPr>
          <w:p w14:paraId="788393A6"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6</w:t>
            </w:r>
          </w:p>
        </w:tc>
        <w:tc>
          <w:tcPr>
            <w:tcW w:w="1659" w:type="pct"/>
            <w:shd w:val="clear" w:color="auto" w:fill="auto"/>
            <w:noWrap/>
            <w:vAlign w:val="center"/>
            <w:hideMark/>
          </w:tcPr>
          <w:p w14:paraId="6AC4354C"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连云港港</w:t>
            </w:r>
            <w:proofErr w:type="gramStart"/>
            <w:r w:rsidRPr="00A47CBB">
              <w:rPr>
                <w:rFonts w:ascii="Times New Roman" w:eastAsia="微软雅黑"/>
                <w:color w:val="2F2725"/>
                <w:kern w:val="0"/>
                <w:sz w:val="18"/>
                <w:szCs w:val="18"/>
              </w:rPr>
              <w:t>丰皮业</w:t>
            </w:r>
            <w:proofErr w:type="gramEnd"/>
            <w:r w:rsidRPr="00A47CBB">
              <w:rPr>
                <w:rFonts w:ascii="Times New Roman" w:eastAsia="微软雅黑"/>
                <w:color w:val="2F2725"/>
                <w:kern w:val="0"/>
                <w:sz w:val="18"/>
                <w:szCs w:val="18"/>
              </w:rPr>
              <w:t>有限公司</w:t>
            </w:r>
          </w:p>
        </w:tc>
        <w:tc>
          <w:tcPr>
            <w:tcW w:w="1411" w:type="pct"/>
            <w:shd w:val="clear" w:color="auto" w:fill="auto"/>
            <w:noWrap/>
            <w:vAlign w:val="center"/>
            <w:hideMark/>
          </w:tcPr>
          <w:p w14:paraId="043D9754"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皮革鞣制加工</w:t>
            </w:r>
          </w:p>
        </w:tc>
        <w:tc>
          <w:tcPr>
            <w:tcW w:w="875" w:type="pct"/>
          </w:tcPr>
          <w:p w14:paraId="49E32896"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HW21</w:t>
            </w:r>
          </w:p>
          <w:p w14:paraId="2A98EFBD" w14:textId="77777777" w:rsidR="00B06529"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193-001-21</w:t>
            </w:r>
          </w:p>
        </w:tc>
        <w:tc>
          <w:tcPr>
            <w:tcW w:w="665" w:type="pct"/>
            <w:shd w:val="clear" w:color="auto" w:fill="auto"/>
            <w:noWrap/>
            <w:vAlign w:val="center"/>
            <w:hideMark/>
          </w:tcPr>
          <w:p w14:paraId="4831F90E"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37.33</w:t>
            </w:r>
          </w:p>
        </w:tc>
      </w:tr>
      <w:tr w:rsidR="00B06529" w:rsidRPr="00A47CBB" w14:paraId="295B4150" w14:textId="77777777" w:rsidTr="00803353">
        <w:trPr>
          <w:trHeight w:val="420"/>
        </w:trPr>
        <w:tc>
          <w:tcPr>
            <w:tcW w:w="390" w:type="pct"/>
            <w:vAlign w:val="center"/>
          </w:tcPr>
          <w:p w14:paraId="039015C8"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7</w:t>
            </w:r>
          </w:p>
        </w:tc>
        <w:tc>
          <w:tcPr>
            <w:tcW w:w="1659" w:type="pct"/>
            <w:shd w:val="clear" w:color="auto" w:fill="auto"/>
            <w:noWrap/>
            <w:vAlign w:val="center"/>
            <w:hideMark/>
          </w:tcPr>
          <w:p w14:paraId="49A047A9"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w:t>
            </w:r>
            <w:proofErr w:type="gramStart"/>
            <w:r w:rsidRPr="00A47CBB">
              <w:rPr>
                <w:rFonts w:ascii="Times New Roman" w:eastAsia="微软雅黑"/>
                <w:color w:val="2F2725"/>
                <w:kern w:val="0"/>
                <w:sz w:val="18"/>
                <w:szCs w:val="18"/>
              </w:rPr>
              <w:t>联合皮业有限公司</w:t>
            </w:r>
            <w:proofErr w:type="gramEnd"/>
          </w:p>
        </w:tc>
        <w:tc>
          <w:tcPr>
            <w:tcW w:w="1411" w:type="pct"/>
            <w:shd w:val="clear" w:color="auto" w:fill="auto"/>
            <w:noWrap/>
            <w:vAlign w:val="center"/>
            <w:hideMark/>
          </w:tcPr>
          <w:p w14:paraId="24EA0C77"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皮革鞣制加工</w:t>
            </w:r>
          </w:p>
        </w:tc>
        <w:tc>
          <w:tcPr>
            <w:tcW w:w="875" w:type="pct"/>
          </w:tcPr>
          <w:p w14:paraId="41ED048D"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HW21</w:t>
            </w:r>
          </w:p>
          <w:p w14:paraId="3CD46E76" w14:textId="1D2B656E" w:rsidR="00B06529" w:rsidRPr="00A47CBB" w:rsidRDefault="00BF628B"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193-001-21</w:t>
            </w:r>
          </w:p>
        </w:tc>
        <w:tc>
          <w:tcPr>
            <w:tcW w:w="665" w:type="pct"/>
            <w:shd w:val="clear" w:color="auto" w:fill="auto"/>
            <w:noWrap/>
            <w:vAlign w:val="center"/>
            <w:hideMark/>
          </w:tcPr>
          <w:p w14:paraId="3C9E8B85"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216.725</w:t>
            </w:r>
          </w:p>
        </w:tc>
      </w:tr>
      <w:tr w:rsidR="00B06529" w:rsidRPr="00A47CBB" w14:paraId="7B7AB5FA" w14:textId="77777777" w:rsidTr="00803353">
        <w:trPr>
          <w:trHeight w:val="420"/>
        </w:trPr>
        <w:tc>
          <w:tcPr>
            <w:tcW w:w="390" w:type="pct"/>
            <w:vAlign w:val="center"/>
          </w:tcPr>
          <w:p w14:paraId="2CE5654B"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8</w:t>
            </w:r>
          </w:p>
        </w:tc>
        <w:tc>
          <w:tcPr>
            <w:tcW w:w="1659" w:type="pct"/>
            <w:shd w:val="clear" w:color="auto" w:fill="auto"/>
            <w:noWrap/>
            <w:vAlign w:val="center"/>
            <w:hideMark/>
          </w:tcPr>
          <w:p w14:paraId="776BAFCE"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连云港兴</w:t>
            </w:r>
            <w:proofErr w:type="gramStart"/>
            <w:r w:rsidRPr="00A47CBB">
              <w:rPr>
                <w:rFonts w:ascii="Times New Roman" w:eastAsia="微软雅黑"/>
                <w:color w:val="2F2725"/>
                <w:kern w:val="0"/>
                <w:sz w:val="18"/>
                <w:szCs w:val="18"/>
              </w:rPr>
              <w:t>鑫</w:t>
            </w:r>
            <w:proofErr w:type="gramEnd"/>
            <w:r w:rsidRPr="00A47CBB">
              <w:rPr>
                <w:rFonts w:ascii="Times New Roman" w:eastAsia="微软雅黑"/>
                <w:color w:val="2F2725"/>
                <w:kern w:val="0"/>
                <w:sz w:val="18"/>
                <w:szCs w:val="18"/>
              </w:rPr>
              <w:t>钢铁有限公司</w:t>
            </w:r>
          </w:p>
        </w:tc>
        <w:tc>
          <w:tcPr>
            <w:tcW w:w="1411" w:type="pct"/>
            <w:shd w:val="clear" w:color="auto" w:fill="auto"/>
            <w:noWrap/>
            <w:vAlign w:val="center"/>
            <w:hideMark/>
          </w:tcPr>
          <w:p w14:paraId="79446F90"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钢压延加工</w:t>
            </w:r>
          </w:p>
        </w:tc>
        <w:tc>
          <w:tcPr>
            <w:tcW w:w="875" w:type="pct"/>
          </w:tcPr>
          <w:p w14:paraId="5178DFB9"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252B9227" w14:textId="4D56A175" w:rsidR="00B06529" w:rsidRPr="00A47CBB" w:rsidRDefault="00A47CBB"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1392A2C2"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35.69</w:t>
            </w:r>
          </w:p>
        </w:tc>
      </w:tr>
      <w:tr w:rsidR="00B06529" w:rsidRPr="00A47CBB" w14:paraId="145C2FD1" w14:textId="77777777" w:rsidTr="00803353">
        <w:trPr>
          <w:trHeight w:val="420"/>
        </w:trPr>
        <w:tc>
          <w:tcPr>
            <w:tcW w:w="390" w:type="pct"/>
            <w:vAlign w:val="center"/>
          </w:tcPr>
          <w:p w14:paraId="2DA43F4B"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9</w:t>
            </w:r>
          </w:p>
        </w:tc>
        <w:tc>
          <w:tcPr>
            <w:tcW w:w="1659" w:type="pct"/>
            <w:shd w:val="clear" w:color="auto" w:fill="auto"/>
            <w:noWrap/>
            <w:vAlign w:val="center"/>
            <w:hideMark/>
          </w:tcPr>
          <w:p w14:paraId="111CE34F"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连云港亚新钢铁有限公司</w:t>
            </w:r>
          </w:p>
        </w:tc>
        <w:tc>
          <w:tcPr>
            <w:tcW w:w="1411" w:type="pct"/>
            <w:shd w:val="clear" w:color="auto" w:fill="auto"/>
            <w:noWrap/>
            <w:vAlign w:val="center"/>
            <w:hideMark/>
          </w:tcPr>
          <w:p w14:paraId="1C4916FB"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钢压延加工</w:t>
            </w:r>
          </w:p>
        </w:tc>
        <w:tc>
          <w:tcPr>
            <w:tcW w:w="875" w:type="pct"/>
          </w:tcPr>
          <w:p w14:paraId="3B036763"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0CA21064" w14:textId="017A1AC3" w:rsidR="00B06529" w:rsidRPr="00A47CBB" w:rsidRDefault="00A47CBB"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405B947C"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46.565</w:t>
            </w:r>
          </w:p>
        </w:tc>
      </w:tr>
      <w:tr w:rsidR="00B06529" w:rsidRPr="00A47CBB" w14:paraId="4031B52E" w14:textId="77777777" w:rsidTr="00803353">
        <w:trPr>
          <w:trHeight w:val="420"/>
        </w:trPr>
        <w:tc>
          <w:tcPr>
            <w:tcW w:w="390" w:type="pct"/>
            <w:vAlign w:val="center"/>
          </w:tcPr>
          <w:p w14:paraId="2FA32571"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10</w:t>
            </w:r>
          </w:p>
        </w:tc>
        <w:tc>
          <w:tcPr>
            <w:tcW w:w="1659" w:type="pct"/>
            <w:shd w:val="clear" w:color="auto" w:fill="auto"/>
            <w:noWrap/>
            <w:vAlign w:val="center"/>
            <w:hideMark/>
          </w:tcPr>
          <w:p w14:paraId="20E02297"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连云港东</w:t>
            </w:r>
            <w:proofErr w:type="gramStart"/>
            <w:r w:rsidRPr="00A47CBB">
              <w:rPr>
                <w:rFonts w:ascii="Times New Roman" w:eastAsia="微软雅黑"/>
                <w:color w:val="2F2725"/>
                <w:kern w:val="0"/>
                <w:sz w:val="18"/>
                <w:szCs w:val="18"/>
              </w:rPr>
              <w:t>睦</w:t>
            </w:r>
            <w:proofErr w:type="gramEnd"/>
            <w:r w:rsidRPr="00A47CBB">
              <w:rPr>
                <w:rFonts w:ascii="Times New Roman" w:eastAsia="微软雅黑"/>
                <w:color w:val="2F2725"/>
                <w:kern w:val="0"/>
                <w:sz w:val="18"/>
                <w:szCs w:val="18"/>
              </w:rPr>
              <w:t>新材料有限公司</w:t>
            </w:r>
          </w:p>
        </w:tc>
        <w:tc>
          <w:tcPr>
            <w:tcW w:w="1411" w:type="pct"/>
            <w:shd w:val="clear" w:color="auto" w:fill="auto"/>
            <w:noWrap/>
            <w:vAlign w:val="center"/>
            <w:hideMark/>
          </w:tcPr>
          <w:p w14:paraId="519BB9B8"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铸造及其他金属制品制造</w:t>
            </w:r>
          </w:p>
        </w:tc>
        <w:tc>
          <w:tcPr>
            <w:tcW w:w="875" w:type="pct"/>
          </w:tcPr>
          <w:p w14:paraId="5E30B0E4" w14:textId="776821A4"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w:t>
            </w:r>
            <w:r w:rsidR="00843978" w:rsidRPr="00A47CBB">
              <w:rPr>
                <w:rFonts w:ascii="Times New Roman" w:eastAsia="微软雅黑"/>
                <w:color w:val="2F2725"/>
                <w:kern w:val="0"/>
                <w:sz w:val="18"/>
                <w:szCs w:val="18"/>
              </w:rPr>
              <w:t>49</w:t>
            </w:r>
          </w:p>
          <w:p w14:paraId="0CFF0DFF" w14:textId="2E63DF99" w:rsidR="00B06529" w:rsidRPr="00A47CBB" w:rsidRDefault="00843978"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宋体"/>
                <w:sz w:val="18"/>
                <w:szCs w:val="18"/>
              </w:rPr>
              <w:t>900-041-49</w:t>
            </w:r>
          </w:p>
        </w:tc>
        <w:tc>
          <w:tcPr>
            <w:tcW w:w="665" w:type="pct"/>
            <w:shd w:val="clear" w:color="auto" w:fill="auto"/>
            <w:noWrap/>
            <w:vAlign w:val="center"/>
            <w:hideMark/>
          </w:tcPr>
          <w:p w14:paraId="2FC8AA15"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32.04</w:t>
            </w:r>
          </w:p>
        </w:tc>
      </w:tr>
      <w:tr w:rsidR="00B06529" w:rsidRPr="00A47CBB" w14:paraId="44F796B2" w14:textId="77777777" w:rsidTr="00803353">
        <w:trPr>
          <w:trHeight w:val="420"/>
        </w:trPr>
        <w:tc>
          <w:tcPr>
            <w:tcW w:w="390" w:type="pct"/>
            <w:vAlign w:val="center"/>
          </w:tcPr>
          <w:p w14:paraId="4E007F79"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11</w:t>
            </w:r>
          </w:p>
        </w:tc>
        <w:tc>
          <w:tcPr>
            <w:tcW w:w="1659" w:type="pct"/>
            <w:shd w:val="clear" w:color="auto" w:fill="auto"/>
            <w:noWrap/>
            <w:vAlign w:val="center"/>
            <w:hideMark/>
          </w:tcPr>
          <w:p w14:paraId="04273607" w14:textId="20EA6707" w:rsidR="00B06529" w:rsidRPr="00A47CBB" w:rsidRDefault="00E41D4E"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重山风</w:t>
            </w:r>
            <w:proofErr w:type="gramStart"/>
            <w:r w:rsidRPr="00A47CBB">
              <w:rPr>
                <w:rFonts w:ascii="Times New Roman" w:eastAsia="微软雅黑"/>
                <w:color w:val="2F2725"/>
                <w:kern w:val="0"/>
                <w:sz w:val="18"/>
                <w:szCs w:val="18"/>
              </w:rPr>
              <w:t>力设备</w:t>
            </w:r>
            <w:proofErr w:type="gramEnd"/>
            <w:r w:rsidRPr="00A47CBB">
              <w:rPr>
                <w:rFonts w:ascii="Times New Roman" w:eastAsia="微软雅黑"/>
                <w:color w:val="2F2725"/>
                <w:kern w:val="0"/>
                <w:sz w:val="18"/>
                <w:szCs w:val="18"/>
              </w:rPr>
              <w:t>(</w:t>
            </w:r>
            <w:r w:rsidRPr="00A47CBB">
              <w:rPr>
                <w:rFonts w:ascii="Times New Roman" w:eastAsia="微软雅黑"/>
                <w:color w:val="2F2725"/>
                <w:kern w:val="0"/>
                <w:sz w:val="18"/>
                <w:szCs w:val="18"/>
              </w:rPr>
              <w:t>连云港</w:t>
            </w:r>
            <w:r w:rsidRPr="00A47CBB">
              <w:rPr>
                <w:rFonts w:ascii="Times New Roman" w:eastAsia="微软雅黑"/>
                <w:color w:val="2F2725"/>
                <w:kern w:val="0"/>
                <w:sz w:val="18"/>
                <w:szCs w:val="18"/>
              </w:rPr>
              <w:t>)</w:t>
            </w:r>
            <w:r w:rsidRPr="00A47CBB">
              <w:rPr>
                <w:rFonts w:ascii="Times New Roman" w:eastAsia="微软雅黑"/>
                <w:color w:val="2F2725"/>
                <w:kern w:val="0"/>
                <w:sz w:val="18"/>
                <w:szCs w:val="18"/>
              </w:rPr>
              <w:t>有限公司</w:t>
            </w:r>
          </w:p>
        </w:tc>
        <w:tc>
          <w:tcPr>
            <w:tcW w:w="1411" w:type="pct"/>
            <w:shd w:val="clear" w:color="auto" w:fill="auto"/>
            <w:noWrap/>
            <w:vAlign w:val="center"/>
            <w:hideMark/>
          </w:tcPr>
          <w:p w14:paraId="6F5061B0"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结构性金属制品制造</w:t>
            </w:r>
          </w:p>
        </w:tc>
        <w:tc>
          <w:tcPr>
            <w:tcW w:w="875" w:type="pct"/>
          </w:tcPr>
          <w:p w14:paraId="79C09126"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HW17</w:t>
            </w:r>
          </w:p>
          <w:p w14:paraId="6B8D5484" w14:textId="1A61C08C" w:rsidR="00B06529" w:rsidRPr="00A47CBB" w:rsidRDefault="00A47CBB"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336-064-17</w:t>
            </w:r>
          </w:p>
        </w:tc>
        <w:tc>
          <w:tcPr>
            <w:tcW w:w="665" w:type="pct"/>
            <w:shd w:val="clear" w:color="auto" w:fill="auto"/>
            <w:noWrap/>
            <w:vAlign w:val="center"/>
            <w:hideMark/>
          </w:tcPr>
          <w:p w14:paraId="27F03395"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72.2477</w:t>
            </w:r>
          </w:p>
        </w:tc>
      </w:tr>
      <w:tr w:rsidR="00B06529" w:rsidRPr="00A47CBB" w14:paraId="3263688F" w14:textId="77777777" w:rsidTr="00803353">
        <w:trPr>
          <w:trHeight w:val="420"/>
        </w:trPr>
        <w:tc>
          <w:tcPr>
            <w:tcW w:w="390" w:type="pct"/>
            <w:vAlign w:val="center"/>
          </w:tcPr>
          <w:p w14:paraId="695D1403"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12</w:t>
            </w:r>
          </w:p>
        </w:tc>
        <w:tc>
          <w:tcPr>
            <w:tcW w:w="1659" w:type="pct"/>
            <w:shd w:val="clear" w:color="auto" w:fill="auto"/>
            <w:noWrap/>
            <w:vAlign w:val="center"/>
          </w:tcPr>
          <w:p w14:paraId="32D59FC4"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sz w:val="18"/>
                <w:szCs w:val="18"/>
              </w:rPr>
              <w:t>连云港万</w:t>
            </w:r>
            <w:proofErr w:type="gramStart"/>
            <w:r w:rsidRPr="00A47CBB">
              <w:rPr>
                <w:rFonts w:ascii="Times New Roman" w:eastAsia="微软雅黑"/>
                <w:color w:val="2F2725"/>
                <w:sz w:val="18"/>
                <w:szCs w:val="18"/>
              </w:rPr>
              <w:t>森皮业</w:t>
            </w:r>
            <w:proofErr w:type="gramEnd"/>
            <w:r w:rsidRPr="00A47CBB">
              <w:rPr>
                <w:rFonts w:ascii="Times New Roman" w:eastAsia="微软雅黑"/>
                <w:color w:val="2F2725"/>
                <w:sz w:val="18"/>
                <w:szCs w:val="18"/>
              </w:rPr>
              <w:t>有限公司</w:t>
            </w:r>
          </w:p>
        </w:tc>
        <w:tc>
          <w:tcPr>
            <w:tcW w:w="1411" w:type="pct"/>
            <w:shd w:val="clear" w:color="auto" w:fill="auto"/>
            <w:noWrap/>
            <w:vAlign w:val="center"/>
          </w:tcPr>
          <w:p w14:paraId="485EF287"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313131"/>
                <w:sz w:val="18"/>
                <w:szCs w:val="18"/>
              </w:rPr>
              <w:t>皮革鞣制加工</w:t>
            </w:r>
          </w:p>
        </w:tc>
        <w:tc>
          <w:tcPr>
            <w:tcW w:w="875" w:type="pct"/>
          </w:tcPr>
          <w:p w14:paraId="7D8AF417" w14:textId="77777777" w:rsidR="0088795D" w:rsidRPr="00A47CBB" w:rsidRDefault="0088795D" w:rsidP="0088795D">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kern w:val="0"/>
                <w:sz w:val="18"/>
                <w:szCs w:val="18"/>
              </w:rPr>
              <w:t>HW21</w:t>
            </w:r>
          </w:p>
          <w:p w14:paraId="56C30865" w14:textId="5FFB17EC" w:rsidR="00B06529" w:rsidRPr="00A47CBB" w:rsidRDefault="00BF628B" w:rsidP="0088795D">
            <w:pPr>
              <w:widowControl/>
              <w:adjustRightInd/>
              <w:snapToGrid/>
              <w:spacing w:line="240" w:lineRule="auto"/>
              <w:jc w:val="center"/>
              <w:rPr>
                <w:rFonts w:ascii="Times New Roman" w:eastAsia="微软雅黑"/>
                <w:color w:val="2F2725"/>
                <w:sz w:val="18"/>
                <w:szCs w:val="18"/>
              </w:rPr>
            </w:pPr>
            <w:r w:rsidRPr="00A47CBB">
              <w:rPr>
                <w:rFonts w:ascii="Times New Roman" w:eastAsia="微软雅黑"/>
                <w:color w:val="2F2725"/>
                <w:kern w:val="0"/>
                <w:sz w:val="18"/>
                <w:szCs w:val="18"/>
              </w:rPr>
              <w:t>193-001-21</w:t>
            </w:r>
          </w:p>
        </w:tc>
        <w:tc>
          <w:tcPr>
            <w:tcW w:w="665" w:type="pct"/>
            <w:shd w:val="clear" w:color="auto" w:fill="auto"/>
            <w:noWrap/>
            <w:vAlign w:val="center"/>
          </w:tcPr>
          <w:p w14:paraId="1325F637" w14:textId="77777777" w:rsidR="00B06529" w:rsidRPr="00A47CBB" w:rsidRDefault="00B06529" w:rsidP="00230E39">
            <w:pPr>
              <w:widowControl/>
              <w:adjustRightInd/>
              <w:snapToGrid/>
              <w:spacing w:line="240" w:lineRule="auto"/>
              <w:jc w:val="center"/>
              <w:rPr>
                <w:rFonts w:ascii="Times New Roman" w:eastAsia="微软雅黑"/>
                <w:color w:val="2F2725"/>
                <w:kern w:val="0"/>
                <w:sz w:val="18"/>
                <w:szCs w:val="18"/>
              </w:rPr>
            </w:pPr>
            <w:r w:rsidRPr="00A47CBB">
              <w:rPr>
                <w:rFonts w:ascii="Times New Roman" w:eastAsia="微软雅黑"/>
                <w:color w:val="2F2725"/>
                <w:sz w:val="18"/>
                <w:szCs w:val="18"/>
              </w:rPr>
              <w:t>188.9</w:t>
            </w:r>
          </w:p>
        </w:tc>
      </w:tr>
      <w:tr w:rsidR="00B06529" w:rsidRPr="00A47CBB" w14:paraId="05FA14D6" w14:textId="77777777" w:rsidTr="00803353">
        <w:trPr>
          <w:trHeight w:val="420"/>
        </w:trPr>
        <w:tc>
          <w:tcPr>
            <w:tcW w:w="3460" w:type="pct"/>
            <w:gridSpan w:val="3"/>
            <w:vAlign w:val="center"/>
          </w:tcPr>
          <w:p w14:paraId="2AAF01DA" w14:textId="77777777" w:rsidR="00B06529" w:rsidRPr="00A47CBB" w:rsidRDefault="00B06529" w:rsidP="00230E39">
            <w:pPr>
              <w:widowControl/>
              <w:adjustRightInd/>
              <w:snapToGrid/>
              <w:spacing w:line="240" w:lineRule="auto"/>
              <w:jc w:val="center"/>
              <w:rPr>
                <w:rFonts w:ascii="Times New Roman" w:eastAsia="微软雅黑"/>
                <w:color w:val="313131"/>
                <w:sz w:val="18"/>
                <w:szCs w:val="18"/>
              </w:rPr>
            </w:pPr>
            <w:r w:rsidRPr="00A47CBB">
              <w:rPr>
                <w:rFonts w:ascii="Times New Roman" w:eastAsia="微软雅黑"/>
                <w:color w:val="2F2725"/>
                <w:kern w:val="0"/>
                <w:sz w:val="18"/>
                <w:szCs w:val="18"/>
              </w:rPr>
              <w:t>合计</w:t>
            </w:r>
          </w:p>
        </w:tc>
        <w:tc>
          <w:tcPr>
            <w:tcW w:w="875" w:type="pct"/>
          </w:tcPr>
          <w:p w14:paraId="16E6E21D" w14:textId="77777777" w:rsidR="00B06529" w:rsidRPr="00A47CBB" w:rsidRDefault="00B06529" w:rsidP="00230E39">
            <w:pPr>
              <w:widowControl/>
              <w:adjustRightInd/>
              <w:snapToGrid/>
              <w:spacing w:line="240" w:lineRule="auto"/>
              <w:jc w:val="center"/>
              <w:rPr>
                <w:rFonts w:ascii="Times New Roman" w:eastAsia="微软雅黑"/>
                <w:color w:val="2F2725"/>
                <w:sz w:val="18"/>
                <w:szCs w:val="18"/>
              </w:rPr>
            </w:pPr>
          </w:p>
        </w:tc>
        <w:tc>
          <w:tcPr>
            <w:tcW w:w="665" w:type="pct"/>
            <w:shd w:val="clear" w:color="auto" w:fill="auto"/>
            <w:noWrap/>
            <w:vAlign w:val="center"/>
          </w:tcPr>
          <w:p w14:paraId="327D24D0" w14:textId="77777777" w:rsidR="00B06529" w:rsidRPr="00A47CBB" w:rsidRDefault="00B06529" w:rsidP="00230E39">
            <w:pPr>
              <w:widowControl/>
              <w:adjustRightInd/>
              <w:snapToGrid/>
              <w:spacing w:line="240" w:lineRule="auto"/>
              <w:jc w:val="center"/>
              <w:rPr>
                <w:rFonts w:ascii="Times New Roman" w:eastAsia="微软雅黑"/>
                <w:color w:val="2F2725"/>
                <w:sz w:val="18"/>
                <w:szCs w:val="18"/>
              </w:rPr>
            </w:pPr>
            <w:r w:rsidRPr="00A47CBB">
              <w:rPr>
                <w:rFonts w:ascii="Times New Roman" w:eastAsia="微软雅黑"/>
                <w:color w:val="2F2725"/>
                <w:sz w:val="18"/>
                <w:szCs w:val="18"/>
              </w:rPr>
              <w:t>2464.3427</w:t>
            </w:r>
          </w:p>
        </w:tc>
      </w:tr>
    </w:tbl>
    <w:p w14:paraId="49A7DFD2" w14:textId="34215837" w:rsidR="00803353" w:rsidRPr="00803353" w:rsidRDefault="00803353">
      <w:pPr>
        <w:pStyle w:val="af4"/>
        <w:spacing w:line="360" w:lineRule="auto"/>
        <w:ind w:firstLineChars="200" w:firstLine="480"/>
        <w:jc w:val="both"/>
        <w:rPr>
          <w:rFonts w:ascii="Times New Roman" w:eastAsia="宋体"/>
          <w:sz w:val="24"/>
        </w:rPr>
      </w:pPr>
      <w:r w:rsidRPr="00803353">
        <w:rPr>
          <w:rFonts w:ascii="Times New Roman" w:eastAsia="宋体" w:hint="eastAsia"/>
          <w:sz w:val="24"/>
        </w:rPr>
        <w:t>项目采用四川青川县天运金属开发有限公司自主研发的专利技术，该技术已在四川连续稳定运行</w:t>
      </w:r>
      <w:r w:rsidRPr="00803353">
        <w:rPr>
          <w:rFonts w:ascii="Times New Roman" w:eastAsia="宋体" w:hint="eastAsia"/>
          <w:sz w:val="24"/>
        </w:rPr>
        <w:t>5</w:t>
      </w:r>
      <w:r w:rsidRPr="00803353">
        <w:rPr>
          <w:rFonts w:ascii="Times New Roman" w:eastAsia="宋体" w:hint="eastAsia"/>
          <w:sz w:val="24"/>
        </w:rPr>
        <w:t>年以上。青川县天运金属开发有限公司创建于</w:t>
      </w:r>
      <w:r w:rsidRPr="00803353">
        <w:rPr>
          <w:rFonts w:ascii="Times New Roman" w:eastAsia="宋体" w:hint="eastAsia"/>
          <w:sz w:val="24"/>
        </w:rPr>
        <w:t>2007</w:t>
      </w:r>
      <w:r w:rsidRPr="00803353">
        <w:rPr>
          <w:rFonts w:ascii="Times New Roman" w:eastAsia="宋体" w:hint="eastAsia"/>
          <w:sz w:val="24"/>
        </w:rPr>
        <w:t>年</w:t>
      </w:r>
      <w:r w:rsidRPr="00803353">
        <w:rPr>
          <w:rFonts w:ascii="Times New Roman" w:eastAsia="宋体" w:hint="eastAsia"/>
          <w:sz w:val="24"/>
        </w:rPr>
        <w:t>5</w:t>
      </w:r>
      <w:r w:rsidRPr="00803353">
        <w:rPr>
          <w:rFonts w:ascii="Times New Roman" w:eastAsia="宋体" w:hint="eastAsia"/>
          <w:sz w:val="24"/>
        </w:rPr>
        <w:t>月，是一家专业从事危险废物处置管理的环保型科技企业，主要以城市矿产资源再生循环利用及金属资源开发为主，通过对废旧电子、电器、电镀、冶炼、化工等行业的废渣、污泥、污水的处理，提取、生产碳酸镍、海绵铜及镍、锌、钴、镉等多种有色金属，目前建有一套年处理回收金属废渣</w:t>
      </w:r>
      <w:r w:rsidRPr="00803353">
        <w:rPr>
          <w:rFonts w:ascii="Times New Roman" w:eastAsia="宋体" w:hint="eastAsia"/>
          <w:sz w:val="24"/>
        </w:rPr>
        <w:t>2</w:t>
      </w:r>
      <w:r w:rsidRPr="00803353">
        <w:rPr>
          <w:rFonts w:ascii="Times New Roman" w:eastAsia="宋体" w:hint="eastAsia"/>
          <w:sz w:val="24"/>
        </w:rPr>
        <w:t>万吨（干基）生产线，项目投运后获得危险废物经营许可的企业（《四川省危险废物经营许可证》</w:t>
      </w:r>
      <w:proofErr w:type="gramStart"/>
      <w:r w:rsidRPr="00803353">
        <w:rPr>
          <w:rFonts w:ascii="Times New Roman" w:eastAsia="宋体" w:hint="eastAsia"/>
          <w:sz w:val="24"/>
        </w:rPr>
        <w:t>川环危</w:t>
      </w:r>
      <w:proofErr w:type="gramEnd"/>
      <w:r w:rsidRPr="00803353">
        <w:rPr>
          <w:rFonts w:ascii="Times New Roman" w:eastAsia="宋体" w:hint="eastAsia"/>
          <w:sz w:val="24"/>
        </w:rPr>
        <w:t>第</w:t>
      </w:r>
      <w:r w:rsidRPr="00803353">
        <w:rPr>
          <w:rFonts w:ascii="Times New Roman" w:eastAsia="宋体" w:hint="eastAsia"/>
          <w:sz w:val="24"/>
        </w:rPr>
        <w:t>510822027</w:t>
      </w:r>
      <w:r w:rsidRPr="00803353">
        <w:rPr>
          <w:rFonts w:ascii="Times New Roman" w:eastAsia="宋体" w:hint="eastAsia"/>
          <w:sz w:val="24"/>
        </w:rPr>
        <w:t>号），目前参与了四川西昌合力锌业股份有限公司、四川长虹电器股份有限公司、四川康西铜业有限责任公司等多家企业产生的含铜、锌、钴、镉、铅、砷、镍、铅等元素的危险废弃物的综合利用，取得了良好的社会效益和环境效益。</w:t>
      </w:r>
      <w:r w:rsidR="008B444E">
        <w:rPr>
          <w:rFonts w:ascii="Times New Roman" w:eastAsia="宋体" w:hint="eastAsia"/>
          <w:sz w:val="24"/>
        </w:rPr>
        <w:t>且本项目为扩建项目，</w:t>
      </w:r>
      <w:r w:rsidR="00122538">
        <w:rPr>
          <w:rFonts w:ascii="Times New Roman" w:eastAsia="宋体" w:hint="eastAsia"/>
          <w:sz w:val="24"/>
        </w:rPr>
        <w:t>已</w:t>
      </w:r>
      <w:r w:rsidR="008B444E">
        <w:rPr>
          <w:rFonts w:ascii="Times New Roman" w:eastAsia="宋体" w:hint="eastAsia"/>
          <w:sz w:val="24"/>
        </w:rPr>
        <w:t>实际运行</w:t>
      </w:r>
      <w:r w:rsidR="008B444E">
        <w:rPr>
          <w:rFonts w:ascii="Times New Roman" w:eastAsia="宋体" w:hint="eastAsia"/>
          <w:sz w:val="24"/>
        </w:rPr>
        <w:t>2</w:t>
      </w:r>
      <w:r w:rsidR="008B444E">
        <w:rPr>
          <w:rFonts w:ascii="Times New Roman" w:eastAsia="宋体" w:hint="eastAsia"/>
          <w:sz w:val="24"/>
        </w:rPr>
        <w:t>年，生产技术</w:t>
      </w:r>
      <w:r w:rsidR="00122538">
        <w:rPr>
          <w:rFonts w:ascii="Times New Roman" w:eastAsia="宋体" w:hint="eastAsia"/>
          <w:sz w:val="24"/>
        </w:rPr>
        <w:t>可行。</w:t>
      </w:r>
    </w:p>
    <w:p w14:paraId="65FDFDFA" w14:textId="09CE47DF" w:rsidR="00226903" w:rsidRDefault="00E53955">
      <w:pPr>
        <w:pStyle w:val="af4"/>
        <w:spacing w:line="360" w:lineRule="auto"/>
        <w:ind w:firstLineChars="200" w:firstLine="480"/>
        <w:jc w:val="both"/>
        <w:rPr>
          <w:rFonts w:ascii="Times New Roman" w:eastAsia="宋体"/>
          <w:sz w:val="24"/>
        </w:rPr>
        <w:sectPr w:rsidR="00226903" w:rsidSect="004F42FF">
          <w:footerReference w:type="default" r:id="rId12"/>
          <w:pgSz w:w="11906" w:h="16838"/>
          <w:pgMar w:top="1440" w:right="1800" w:bottom="1440" w:left="1800" w:header="851" w:footer="992" w:gutter="0"/>
          <w:pgNumType w:start="1"/>
          <w:cols w:space="425"/>
        </w:sectPr>
      </w:pPr>
      <w:r>
        <w:rPr>
          <w:rFonts w:ascii="Times New Roman" w:eastAsia="宋体"/>
          <w:sz w:val="24"/>
        </w:rPr>
        <w:t>根据《中华人民共和国环境保护法》、《中华人民共和国环境影响评价法》和国务院第</w:t>
      </w:r>
      <w:r>
        <w:rPr>
          <w:rFonts w:ascii="Times New Roman" w:eastAsia="宋体" w:hint="eastAsia"/>
          <w:sz w:val="24"/>
        </w:rPr>
        <w:t>682</w:t>
      </w:r>
      <w:r>
        <w:rPr>
          <w:rFonts w:ascii="Times New Roman" w:eastAsia="宋体"/>
          <w:sz w:val="24"/>
        </w:rPr>
        <w:t>号令《建设项目环境保护管理条例》等法规，在项目可行性研究阶段必须进行环境影响评价工作</w:t>
      </w:r>
      <w:r>
        <w:rPr>
          <w:rFonts w:ascii="Times New Roman" w:eastAsia="宋体" w:hint="eastAsia"/>
          <w:sz w:val="24"/>
        </w:rPr>
        <w:t>。</w:t>
      </w:r>
      <w:r>
        <w:rPr>
          <w:rFonts w:ascii="Times New Roman" w:eastAsia="宋体"/>
          <w:sz w:val="24"/>
        </w:rPr>
        <w:t>为此，</w:t>
      </w:r>
      <w:r>
        <w:rPr>
          <w:rFonts w:ascii="Times New Roman" w:eastAsia="宋体" w:hint="eastAsia"/>
          <w:sz w:val="24"/>
        </w:rPr>
        <w:t>连云港绿润环保科技有限公司</w:t>
      </w:r>
      <w:r>
        <w:rPr>
          <w:rFonts w:ascii="Times New Roman" w:eastAsia="宋体"/>
          <w:sz w:val="24"/>
        </w:rPr>
        <w:t>委托</w:t>
      </w:r>
      <w:r>
        <w:rPr>
          <w:rFonts w:ascii="Times New Roman" w:eastAsia="宋体" w:hint="eastAsia"/>
          <w:sz w:val="24"/>
        </w:rPr>
        <w:t>江苏新清源环保</w:t>
      </w:r>
      <w:r>
        <w:rPr>
          <w:rFonts w:ascii="Times New Roman" w:eastAsia="宋体"/>
          <w:sz w:val="24"/>
        </w:rPr>
        <w:t>有限公司进行环境影响评价工作，编制本项目环境影响报告书。我公司接受委托后，认真研究该项目的有关材料，并进行实地踏勘和调研，收集和核实了有关材料，完成了本项目的环境影响报告书，为建设项目的工程设计、施工和项目建成后的环境管理提供科学依据。</w:t>
      </w:r>
    </w:p>
    <w:p w14:paraId="5C054E6A" w14:textId="77777777" w:rsidR="00226903" w:rsidRDefault="00E53955">
      <w:pPr>
        <w:pStyle w:val="2"/>
        <w:numPr>
          <w:ilvl w:val="0"/>
          <w:numId w:val="5"/>
        </w:numPr>
        <w:tabs>
          <w:tab w:val="left" w:pos="606"/>
        </w:tabs>
        <w:spacing w:beforeLines="0" w:afterLines="0" w:line="360" w:lineRule="auto"/>
        <w:rPr>
          <w:rFonts w:ascii="Times New Roman" w:eastAsia="宋体" w:hAnsi="Times New Roman"/>
          <w:sz w:val="28"/>
          <w:szCs w:val="28"/>
        </w:rPr>
      </w:pPr>
      <w:bookmarkStart w:id="4" w:name="_Toc7525450"/>
      <w:r>
        <w:rPr>
          <w:rFonts w:ascii="Times New Roman" w:eastAsia="宋体" w:hAnsi="Times New Roman"/>
          <w:sz w:val="28"/>
          <w:szCs w:val="28"/>
        </w:rPr>
        <w:t>环评工作过程</w:t>
      </w:r>
      <w:bookmarkEnd w:id="4"/>
    </w:p>
    <w:p w14:paraId="529E163E"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sz w:val="24"/>
        </w:rPr>
        <w:t>本次环</w:t>
      </w:r>
      <w:proofErr w:type="gramStart"/>
      <w:r>
        <w:rPr>
          <w:rFonts w:ascii="Times New Roman" w:eastAsia="宋体"/>
          <w:sz w:val="24"/>
        </w:rPr>
        <w:t>评采用</w:t>
      </w:r>
      <w:proofErr w:type="gramEnd"/>
      <w:r>
        <w:rPr>
          <w:rFonts w:ascii="Times New Roman" w:eastAsia="宋体"/>
          <w:sz w:val="24"/>
        </w:rPr>
        <w:t>的技术路线见图</w:t>
      </w:r>
      <w:r>
        <w:rPr>
          <w:rFonts w:ascii="Times New Roman" w:eastAsia="宋体"/>
          <w:sz w:val="24"/>
        </w:rPr>
        <w:t>1</w:t>
      </w:r>
      <w:r>
        <w:rPr>
          <w:rFonts w:ascii="Times New Roman" w:eastAsia="宋体" w:hint="eastAsia"/>
          <w:sz w:val="24"/>
        </w:rPr>
        <w:t>.2</w:t>
      </w:r>
      <w:r>
        <w:rPr>
          <w:rFonts w:ascii="Times New Roman" w:eastAsia="宋体"/>
          <w:sz w:val="24"/>
        </w:rPr>
        <w:t>-1</w:t>
      </w:r>
      <w:r>
        <w:rPr>
          <w:rFonts w:ascii="Times New Roman" w:eastAsia="宋体"/>
          <w:sz w:val="24"/>
        </w:rPr>
        <w:t>。</w:t>
      </w:r>
    </w:p>
    <w:p w14:paraId="15C82B48" w14:textId="77777777" w:rsidR="00226903" w:rsidRDefault="00E53955">
      <w:pPr>
        <w:pStyle w:val="af4"/>
        <w:spacing w:line="360" w:lineRule="auto"/>
        <w:jc w:val="both"/>
        <w:rPr>
          <w:rFonts w:ascii="Times New Roman" w:eastAsia="宋体"/>
          <w:sz w:val="24"/>
        </w:rPr>
      </w:pPr>
      <w:r>
        <w:rPr>
          <w:rFonts w:ascii="Times New Roman"/>
          <w:noProof/>
          <w:szCs w:val="22"/>
        </w:rPr>
        <w:drawing>
          <wp:inline distT="0" distB="0" distL="0" distR="0" wp14:anchorId="7BE74DB4" wp14:editId="739CF882">
            <wp:extent cx="5278120" cy="77393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7739779"/>
                    </a:xfrm>
                    <a:prstGeom prst="rect">
                      <a:avLst/>
                    </a:prstGeom>
                    <a:noFill/>
                    <a:ln>
                      <a:noFill/>
                    </a:ln>
                  </pic:spPr>
                </pic:pic>
              </a:graphicData>
            </a:graphic>
          </wp:inline>
        </w:drawing>
      </w:r>
    </w:p>
    <w:p w14:paraId="3B312C11" w14:textId="77777777" w:rsidR="00226903" w:rsidRDefault="00E53955">
      <w:pPr>
        <w:jc w:val="center"/>
        <w:rPr>
          <w:rFonts w:ascii="Times New Roman" w:eastAsia="宋体"/>
          <w:b/>
          <w:sz w:val="24"/>
        </w:rPr>
      </w:pPr>
      <w:r>
        <w:rPr>
          <w:rFonts w:ascii="Times New Roman" w:eastAsia="宋体"/>
          <w:b/>
          <w:sz w:val="24"/>
        </w:rPr>
        <w:t>图</w:t>
      </w:r>
      <w:r>
        <w:rPr>
          <w:rFonts w:ascii="Times New Roman" w:eastAsia="宋体"/>
          <w:b/>
          <w:sz w:val="24"/>
        </w:rPr>
        <w:t>1</w:t>
      </w:r>
      <w:r>
        <w:rPr>
          <w:rFonts w:ascii="Times New Roman" w:eastAsia="宋体" w:hint="eastAsia"/>
          <w:b/>
          <w:sz w:val="24"/>
        </w:rPr>
        <w:t>.2</w:t>
      </w:r>
      <w:r>
        <w:rPr>
          <w:rFonts w:ascii="Times New Roman" w:eastAsia="宋体"/>
          <w:b/>
          <w:sz w:val="24"/>
        </w:rPr>
        <w:t xml:space="preserve">-1  </w:t>
      </w:r>
      <w:r>
        <w:rPr>
          <w:rFonts w:ascii="Times New Roman" w:eastAsia="宋体"/>
          <w:b/>
          <w:sz w:val="24"/>
        </w:rPr>
        <w:t>环境影响评价技术路线图</w:t>
      </w:r>
    </w:p>
    <w:p w14:paraId="687469E1" w14:textId="77777777" w:rsidR="00226903" w:rsidRDefault="00E53955">
      <w:pPr>
        <w:pStyle w:val="2"/>
        <w:numPr>
          <w:ilvl w:val="0"/>
          <w:numId w:val="5"/>
        </w:numPr>
        <w:tabs>
          <w:tab w:val="left" w:pos="606"/>
        </w:tabs>
        <w:spacing w:beforeLines="0" w:afterLines="0" w:line="360" w:lineRule="auto"/>
        <w:rPr>
          <w:rFonts w:ascii="Times New Roman" w:eastAsia="宋体" w:hAnsi="Times New Roman"/>
          <w:sz w:val="28"/>
          <w:szCs w:val="28"/>
        </w:rPr>
      </w:pPr>
      <w:bookmarkStart w:id="5" w:name="_Toc514068902"/>
      <w:bookmarkStart w:id="6" w:name="_Toc7525451"/>
      <w:bookmarkStart w:id="7" w:name="_Toc505854235"/>
      <w:r>
        <w:rPr>
          <w:rFonts w:ascii="Times New Roman" w:eastAsia="宋体" w:hAnsi="Times New Roman" w:hint="eastAsia"/>
          <w:sz w:val="28"/>
          <w:szCs w:val="28"/>
        </w:rPr>
        <w:t>初筛分析判定结果</w:t>
      </w:r>
      <w:bookmarkEnd w:id="5"/>
      <w:bookmarkEnd w:id="6"/>
      <w:bookmarkEnd w:id="7"/>
    </w:p>
    <w:p w14:paraId="550ED78B" w14:textId="77777777" w:rsidR="00226903" w:rsidRDefault="00E53955">
      <w:pPr>
        <w:pStyle w:val="3"/>
        <w:numPr>
          <w:ilvl w:val="0"/>
          <w:numId w:val="6"/>
        </w:numPr>
        <w:spacing w:before="0" w:after="0" w:line="360" w:lineRule="auto"/>
        <w:rPr>
          <w:rFonts w:ascii="Times New Roman" w:eastAsia="宋体"/>
          <w:b/>
          <w:sz w:val="24"/>
          <w:szCs w:val="24"/>
        </w:rPr>
      </w:pPr>
      <w:r>
        <w:rPr>
          <w:rFonts w:ascii="Times New Roman" w:eastAsia="宋体" w:hint="eastAsia"/>
          <w:b/>
          <w:sz w:val="24"/>
          <w:szCs w:val="24"/>
        </w:rPr>
        <w:t>产业政策相符性</w:t>
      </w:r>
    </w:p>
    <w:p w14:paraId="356FE489"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w:t>
      </w:r>
      <w:r>
        <w:rPr>
          <w:rFonts w:ascii="Times New Roman" w:eastAsia="宋体" w:hint="eastAsia"/>
          <w:sz w:val="24"/>
        </w:rPr>
        <w:t>1</w:t>
      </w:r>
      <w:r>
        <w:rPr>
          <w:rFonts w:ascii="Times New Roman" w:eastAsia="宋体" w:hint="eastAsia"/>
          <w:sz w:val="24"/>
        </w:rPr>
        <w:t>）对照</w:t>
      </w:r>
      <w:bookmarkStart w:id="8" w:name="_Hlk526087329"/>
      <w:r>
        <w:rPr>
          <w:rFonts w:ascii="Times New Roman" w:eastAsia="宋体" w:hint="eastAsia"/>
          <w:sz w:val="24"/>
        </w:rPr>
        <w:t>《产业结构调整指导目录</w:t>
      </w:r>
      <w:r>
        <w:rPr>
          <w:rFonts w:ascii="Times New Roman" w:eastAsia="宋体" w:hint="eastAsia"/>
          <w:sz w:val="24"/>
        </w:rPr>
        <w:t>(2011</w:t>
      </w:r>
      <w:r>
        <w:rPr>
          <w:rFonts w:ascii="Times New Roman" w:eastAsia="宋体" w:hint="eastAsia"/>
          <w:sz w:val="24"/>
        </w:rPr>
        <w:t>年本</w:t>
      </w:r>
      <w:r>
        <w:rPr>
          <w:rFonts w:ascii="Times New Roman" w:eastAsia="宋体" w:hint="eastAsia"/>
          <w:sz w:val="24"/>
        </w:rPr>
        <w:t>)</w:t>
      </w:r>
      <w:r>
        <w:rPr>
          <w:rFonts w:ascii="Times New Roman" w:eastAsia="宋体" w:hint="eastAsia"/>
          <w:sz w:val="24"/>
        </w:rPr>
        <w:t>》（</w:t>
      </w:r>
      <w:r>
        <w:rPr>
          <w:rFonts w:ascii="Times New Roman" w:eastAsia="宋体" w:hint="eastAsia"/>
          <w:sz w:val="24"/>
        </w:rPr>
        <w:t>2013</w:t>
      </w:r>
      <w:r>
        <w:rPr>
          <w:rFonts w:ascii="Times New Roman" w:eastAsia="宋体" w:hint="eastAsia"/>
          <w:sz w:val="24"/>
        </w:rPr>
        <w:t>年修正）</w:t>
      </w:r>
      <w:bookmarkEnd w:id="8"/>
      <w:r>
        <w:rPr>
          <w:rFonts w:ascii="Times New Roman" w:eastAsia="宋体" w:hint="eastAsia"/>
          <w:sz w:val="24"/>
        </w:rPr>
        <w:t>和《江苏省工业和信息产业结构调整指导目录（</w:t>
      </w:r>
      <w:r>
        <w:rPr>
          <w:rFonts w:ascii="Times New Roman" w:eastAsia="宋体" w:hint="eastAsia"/>
          <w:sz w:val="24"/>
        </w:rPr>
        <w:t>2012</w:t>
      </w:r>
      <w:r>
        <w:rPr>
          <w:rFonts w:ascii="Times New Roman" w:eastAsia="宋体" w:hint="eastAsia"/>
          <w:sz w:val="24"/>
        </w:rPr>
        <w:t>年本）》及部分修改条目（苏政办发</w:t>
      </w:r>
      <w:r>
        <w:rPr>
          <w:rFonts w:ascii="Times New Roman" w:eastAsia="宋体" w:hint="eastAsia"/>
          <w:sz w:val="24"/>
        </w:rPr>
        <w:t>[2013]9</w:t>
      </w:r>
      <w:r>
        <w:rPr>
          <w:rFonts w:ascii="Times New Roman" w:eastAsia="宋体" w:hint="eastAsia"/>
          <w:sz w:val="24"/>
        </w:rPr>
        <w:t>号）、《江苏省工业和信息产业结构调整限制、淘汰目录和能耗限额》（苏政办发</w:t>
      </w:r>
      <w:r>
        <w:rPr>
          <w:rFonts w:ascii="Times New Roman" w:eastAsia="宋体" w:hint="eastAsia"/>
          <w:sz w:val="24"/>
        </w:rPr>
        <w:t>[2015]118</w:t>
      </w:r>
      <w:r>
        <w:rPr>
          <w:rFonts w:ascii="Times New Roman" w:eastAsia="宋体" w:hint="eastAsia"/>
          <w:sz w:val="24"/>
        </w:rPr>
        <w:t>号），本项目中的产品和工艺属于危险废弃物加工回收，不在其中的限制类和淘汰类之列，属于鼓励类项目。</w:t>
      </w:r>
      <w:r>
        <w:rPr>
          <w:rFonts w:ascii="Times New Roman" w:eastAsia="宋体" w:hint="eastAsia"/>
          <w:sz w:val="24"/>
        </w:rPr>
        <w:t xml:space="preserve"> </w:t>
      </w:r>
    </w:p>
    <w:p w14:paraId="209F2AF9"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）对照《外商投资产业指导目录（</w:t>
      </w:r>
      <w:r>
        <w:rPr>
          <w:rFonts w:ascii="Times New Roman" w:eastAsia="宋体" w:hint="eastAsia"/>
          <w:sz w:val="24"/>
        </w:rPr>
        <w:t>2017</w:t>
      </w:r>
      <w:r>
        <w:rPr>
          <w:rFonts w:ascii="Times New Roman" w:eastAsia="宋体" w:hint="eastAsia"/>
          <w:sz w:val="24"/>
        </w:rPr>
        <w:t>年修订）》，本项目产品不属于其中的限制类和禁止类。</w:t>
      </w:r>
    </w:p>
    <w:p w14:paraId="154045B6" w14:textId="77777777" w:rsidR="00226903" w:rsidRDefault="00E53955">
      <w:pPr>
        <w:pStyle w:val="3"/>
        <w:numPr>
          <w:ilvl w:val="0"/>
          <w:numId w:val="6"/>
        </w:numPr>
        <w:spacing w:before="0" w:after="0" w:line="360" w:lineRule="auto"/>
        <w:rPr>
          <w:rFonts w:ascii="Times New Roman" w:eastAsia="宋体"/>
          <w:b/>
          <w:sz w:val="24"/>
          <w:szCs w:val="24"/>
        </w:rPr>
      </w:pPr>
      <w:r>
        <w:rPr>
          <w:rFonts w:ascii="Times New Roman" w:eastAsia="宋体"/>
          <w:b/>
          <w:sz w:val="24"/>
          <w:szCs w:val="24"/>
        </w:rPr>
        <w:t>与园区规划的相容性</w:t>
      </w:r>
    </w:p>
    <w:p w14:paraId="5DBF13E2" w14:textId="77777777" w:rsidR="00226903" w:rsidRDefault="00E53955">
      <w:pPr>
        <w:pStyle w:val="af4"/>
        <w:spacing w:line="360" w:lineRule="auto"/>
        <w:ind w:firstLineChars="200" w:firstLine="480"/>
        <w:rPr>
          <w:rFonts w:ascii="Times New Roman" w:eastAsia="宋体"/>
          <w:sz w:val="24"/>
        </w:rPr>
      </w:pPr>
      <w:r>
        <w:rPr>
          <w:rFonts w:ascii="Times New Roman" w:eastAsia="宋体" w:hint="eastAsia"/>
          <w:sz w:val="24"/>
        </w:rPr>
        <w:t>本项目位于江苏东海经济开发区东区，用地性质为工业用地。东海经济开发区东区的规划产业定位是：与上层次规划和周边地区规划相衔接，充分把握东海县城市总体规划、东海新区规划等开发建设的契机，以促进东海东大门及区域性产业链的形成为目标，发展现代物流相关产业和深加工工业。建设优先发展电子、新型材料、专用设备制造等产业。禁止安排冶炼、化工、金属加工等能源消耗量大、污染量大的企业。东海经济开发区东区入区项目条件中“鼓励引进的项目条件”第（</w:t>
      </w:r>
      <w:r>
        <w:rPr>
          <w:rFonts w:ascii="Times New Roman" w:eastAsia="宋体" w:hint="eastAsia"/>
          <w:sz w:val="24"/>
        </w:rPr>
        <w:t>4</w:t>
      </w:r>
      <w:r>
        <w:rPr>
          <w:rFonts w:ascii="Times New Roman" w:eastAsia="宋体" w:hint="eastAsia"/>
          <w:sz w:val="24"/>
        </w:rPr>
        <w:t>）条：能利用开发区东区内其它企业的产品、中间产品和废弃物为原料的，或能为其它企业提供生产原料，构成“产品链”、能实现“循环经济”的项目。</w:t>
      </w:r>
    </w:p>
    <w:p w14:paraId="066AAADC" w14:textId="4A3A33E8"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本项目</w:t>
      </w:r>
      <w:r w:rsidR="00953E4F">
        <w:rPr>
          <w:rFonts w:ascii="Times New Roman" w:eastAsia="宋体" w:hint="eastAsia"/>
          <w:sz w:val="24"/>
        </w:rPr>
        <w:t>为含金属废物</w:t>
      </w:r>
      <w:r w:rsidR="00953E4F" w:rsidRPr="00953E4F">
        <w:rPr>
          <w:rFonts w:ascii="Times New Roman" w:eastAsia="宋体" w:hint="eastAsia"/>
          <w:sz w:val="24"/>
        </w:rPr>
        <w:t>综合利用项目</w:t>
      </w:r>
      <w:r>
        <w:rPr>
          <w:rFonts w:ascii="Times New Roman" w:eastAsia="宋体" w:hint="eastAsia"/>
          <w:sz w:val="24"/>
        </w:rPr>
        <w:t>，不属于冶炼、化工、金属加工等园区禁止产业范围，项目的建设可以为电子、新型材料、专用设备制造等产业产生的重金属污泥和废酸提供了可靠的综合利用去向。因此项目的建设与江苏东海经济开发区东区的规划总体相符。</w:t>
      </w:r>
    </w:p>
    <w:p w14:paraId="452960A9" w14:textId="77777777" w:rsidR="00226903" w:rsidRDefault="00E53955">
      <w:pPr>
        <w:pStyle w:val="3"/>
        <w:numPr>
          <w:ilvl w:val="0"/>
          <w:numId w:val="6"/>
        </w:numPr>
        <w:spacing w:before="0" w:after="0" w:line="360" w:lineRule="auto"/>
        <w:rPr>
          <w:rFonts w:ascii="Times New Roman" w:eastAsia="宋体"/>
          <w:b/>
          <w:sz w:val="24"/>
          <w:szCs w:val="24"/>
        </w:rPr>
      </w:pPr>
      <w:bookmarkStart w:id="9" w:name="_Toc443315285"/>
      <w:r>
        <w:rPr>
          <w:rFonts w:ascii="Times New Roman" w:eastAsia="宋体"/>
          <w:b/>
          <w:sz w:val="24"/>
          <w:szCs w:val="24"/>
        </w:rPr>
        <w:t>与</w:t>
      </w:r>
      <w:r>
        <w:rPr>
          <w:rFonts w:ascii="Times New Roman" w:eastAsia="宋体" w:hint="eastAsia"/>
          <w:b/>
          <w:sz w:val="24"/>
          <w:szCs w:val="24"/>
        </w:rPr>
        <w:t>《江苏省生态红线区域保护规划》</w:t>
      </w:r>
      <w:r>
        <w:rPr>
          <w:rFonts w:ascii="Times New Roman" w:eastAsia="宋体"/>
          <w:b/>
          <w:sz w:val="24"/>
          <w:szCs w:val="24"/>
        </w:rPr>
        <w:t>的相符性</w:t>
      </w:r>
      <w:bookmarkEnd w:id="9"/>
    </w:p>
    <w:p w14:paraId="5F6E09B6"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sz w:val="24"/>
        </w:rPr>
        <w:t>根据</w:t>
      </w:r>
      <w:r>
        <w:rPr>
          <w:rFonts w:ascii="Times New Roman" w:eastAsia="宋体" w:hint="eastAsia"/>
          <w:sz w:val="24"/>
        </w:rPr>
        <w:t>《江苏省生态红线区域保护规划》，（苏政发</w:t>
      </w:r>
      <w:r>
        <w:rPr>
          <w:rFonts w:ascii="Times New Roman" w:eastAsia="宋体" w:hint="eastAsia"/>
          <w:sz w:val="24"/>
        </w:rPr>
        <w:t>[2013]113</w:t>
      </w:r>
      <w:r>
        <w:rPr>
          <w:rFonts w:ascii="Times New Roman" w:eastAsia="宋体" w:hint="eastAsia"/>
          <w:sz w:val="24"/>
        </w:rPr>
        <w:t>号），</w:t>
      </w:r>
      <w:r>
        <w:rPr>
          <w:rFonts w:ascii="Times New Roman" w:eastAsia="宋体"/>
          <w:sz w:val="24"/>
        </w:rPr>
        <w:t>本项目所在地附近</w:t>
      </w:r>
      <w:r>
        <w:rPr>
          <w:rFonts w:ascii="Times New Roman" w:eastAsia="宋体" w:hint="eastAsia"/>
          <w:sz w:val="24"/>
        </w:rPr>
        <w:t>无</w:t>
      </w:r>
      <w:r>
        <w:rPr>
          <w:rFonts w:ascii="Times New Roman" w:eastAsia="宋体"/>
          <w:sz w:val="24"/>
        </w:rPr>
        <w:t>生态红线区域</w:t>
      </w:r>
      <w:r>
        <w:rPr>
          <w:rFonts w:ascii="Times New Roman" w:eastAsia="宋体" w:hint="eastAsia"/>
          <w:sz w:val="24"/>
        </w:rPr>
        <w:t>，</w:t>
      </w:r>
      <w:r>
        <w:rPr>
          <w:rFonts w:ascii="Times New Roman" w:eastAsia="宋体"/>
          <w:sz w:val="24"/>
        </w:rPr>
        <w:t>与</w:t>
      </w:r>
      <w:r>
        <w:rPr>
          <w:rFonts w:ascii="Times New Roman" w:eastAsia="宋体" w:hint="eastAsia"/>
          <w:sz w:val="24"/>
        </w:rPr>
        <w:t>《江苏省生态红线区域保护规划》</w:t>
      </w:r>
      <w:r>
        <w:rPr>
          <w:rFonts w:ascii="Times New Roman" w:eastAsia="宋体"/>
          <w:sz w:val="24"/>
        </w:rPr>
        <w:t>相符。</w:t>
      </w:r>
    </w:p>
    <w:p w14:paraId="1B776E8D"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sz w:val="24"/>
        </w:rPr>
        <w:t>根据</w:t>
      </w:r>
      <w:r>
        <w:rPr>
          <w:rFonts w:ascii="Times New Roman" w:eastAsia="宋体" w:hint="eastAsia"/>
          <w:kern w:val="0"/>
          <w:sz w:val="24"/>
        </w:rPr>
        <w:t>《江苏省国家级生态红线规划》（苏政发</w:t>
      </w:r>
      <w:r>
        <w:rPr>
          <w:rFonts w:ascii="Times New Roman" w:eastAsia="宋体"/>
          <w:kern w:val="0"/>
          <w:sz w:val="24"/>
        </w:rPr>
        <w:t>[2018]74</w:t>
      </w:r>
      <w:r>
        <w:rPr>
          <w:rFonts w:ascii="Times New Roman" w:eastAsia="宋体" w:hint="eastAsia"/>
          <w:kern w:val="0"/>
          <w:sz w:val="24"/>
        </w:rPr>
        <w:t>号）</w:t>
      </w:r>
      <w:r>
        <w:rPr>
          <w:rFonts w:ascii="Times New Roman" w:eastAsia="宋体" w:hint="eastAsia"/>
          <w:sz w:val="24"/>
        </w:rPr>
        <w:t>，</w:t>
      </w:r>
      <w:r>
        <w:rPr>
          <w:rFonts w:ascii="Times New Roman" w:eastAsia="宋体"/>
          <w:sz w:val="24"/>
        </w:rPr>
        <w:t>本项目所在地附近</w:t>
      </w:r>
      <w:r>
        <w:rPr>
          <w:rFonts w:ascii="Times New Roman" w:eastAsia="宋体" w:hint="eastAsia"/>
          <w:sz w:val="24"/>
        </w:rPr>
        <w:t>无</w:t>
      </w:r>
      <w:r>
        <w:rPr>
          <w:rFonts w:ascii="Times New Roman" w:eastAsia="宋体"/>
          <w:sz w:val="24"/>
        </w:rPr>
        <w:t>生态红线区域</w:t>
      </w:r>
      <w:r>
        <w:rPr>
          <w:rFonts w:ascii="Times New Roman" w:eastAsia="宋体" w:hint="eastAsia"/>
          <w:sz w:val="24"/>
        </w:rPr>
        <w:t>，</w:t>
      </w:r>
      <w:r>
        <w:rPr>
          <w:rFonts w:ascii="Times New Roman" w:eastAsia="宋体"/>
          <w:sz w:val="24"/>
        </w:rPr>
        <w:t>与</w:t>
      </w:r>
      <w:r>
        <w:rPr>
          <w:rFonts w:ascii="Times New Roman" w:eastAsia="宋体" w:hint="eastAsia"/>
          <w:sz w:val="24"/>
        </w:rPr>
        <w:t>《</w:t>
      </w:r>
      <w:r>
        <w:rPr>
          <w:rFonts w:ascii="Times New Roman" w:eastAsia="宋体" w:hint="eastAsia"/>
          <w:kern w:val="0"/>
          <w:sz w:val="24"/>
        </w:rPr>
        <w:t>江苏省国家级生态红线规划</w:t>
      </w:r>
      <w:r>
        <w:rPr>
          <w:rFonts w:ascii="Times New Roman" w:eastAsia="宋体" w:hint="eastAsia"/>
          <w:sz w:val="24"/>
        </w:rPr>
        <w:t>》</w:t>
      </w:r>
      <w:r>
        <w:rPr>
          <w:rFonts w:ascii="Times New Roman" w:eastAsia="宋体"/>
          <w:sz w:val="24"/>
        </w:rPr>
        <w:t>相符。</w:t>
      </w:r>
    </w:p>
    <w:p w14:paraId="4FD8CC1F" w14:textId="77777777" w:rsidR="00226903" w:rsidRDefault="00E53955">
      <w:pPr>
        <w:pStyle w:val="3"/>
        <w:numPr>
          <w:ilvl w:val="0"/>
          <w:numId w:val="6"/>
        </w:numPr>
        <w:spacing w:before="0" w:after="0" w:line="360" w:lineRule="auto"/>
        <w:rPr>
          <w:rFonts w:ascii="Times New Roman" w:eastAsia="宋体"/>
          <w:b/>
          <w:sz w:val="24"/>
          <w:szCs w:val="24"/>
        </w:rPr>
      </w:pPr>
      <w:r>
        <w:rPr>
          <w:rFonts w:ascii="Times New Roman" w:eastAsia="宋体" w:hint="eastAsia"/>
          <w:b/>
          <w:sz w:val="24"/>
          <w:szCs w:val="24"/>
        </w:rPr>
        <w:t>与</w:t>
      </w:r>
      <w:r>
        <w:rPr>
          <w:rFonts w:ascii="Times New Roman" w:eastAsia="宋体"/>
          <w:b/>
          <w:sz w:val="24"/>
          <w:szCs w:val="24"/>
        </w:rPr>
        <w:t>资源利用上线的相符性</w:t>
      </w:r>
    </w:p>
    <w:p w14:paraId="151F23A5" w14:textId="292C8095" w:rsidR="00C718CD" w:rsidRPr="00C718CD" w:rsidRDefault="00C718CD" w:rsidP="00C718CD">
      <w:pPr>
        <w:spacing w:line="500" w:lineRule="exact"/>
        <w:ind w:firstLineChars="200" w:firstLine="480"/>
        <w:rPr>
          <w:rFonts w:ascii="Times New Roman" w:eastAsia="宋体"/>
          <w:kern w:val="0"/>
          <w:sz w:val="24"/>
          <w:szCs w:val="21"/>
        </w:rPr>
      </w:pPr>
      <w:r w:rsidRPr="00C718CD">
        <w:rPr>
          <w:rFonts w:ascii="Times New Roman" w:eastAsia="宋体"/>
          <w:kern w:val="0"/>
          <w:sz w:val="24"/>
          <w:szCs w:val="21"/>
        </w:rPr>
        <w:t>根据《市政府办公室关于印发连云港市资源利用上线管理办法（试行）的通知》（</w:t>
      </w:r>
      <w:proofErr w:type="gramStart"/>
      <w:r w:rsidRPr="00C718CD">
        <w:rPr>
          <w:rFonts w:ascii="Times New Roman" w:eastAsia="宋体"/>
          <w:kern w:val="0"/>
          <w:sz w:val="24"/>
          <w:szCs w:val="21"/>
        </w:rPr>
        <w:t>连政办</w:t>
      </w:r>
      <w:proofErr w:type="gramEnd"/>
      <w:r w:rsidRPr="00C718CD">
        <w:rPr>
          <w:rFonts w:ascii="Times New Roman" w:eastAsia="宋体"/>
          <w:kern w:val="0"/>
          <w:sz w:val="24"/>
          <w:szCs w:val="21"/>
        </w:rPr>
        <w:t>发〔</w:t>
      </w:r>
      <w:r w:rsidRPr="00C718CD">
        <w:rPr>
          <w:rFonts w:ascii="Times New Roman" w:eastAsia="宋体"/>
          <w:kern w:val="0"/>
          <w:sz w:val="24"/>
          <w:szCs w:val="21"/>
        </w:rPr>
        <w:t>2018</w:t>
      </w:r>
      <w:r w:rsidRPr="00C718CD">
        <w:rPr>
          <w:rFonts w:ascii="Times New Roman" w:eastAsia="宋体"/>
          <w:kern w:val="0"/>
          <w:sz w:val="24"/>
          <w:szCs w:val="21"/>
        </w:rPr>
        <w:t>〕</w:t>
      </w:r>
      <w:r w:rsidRPr="00C718CD">
        <w:rPr>
          <w:rFonts w:ascii="Times New Roman" w:eastAsia="宋体"/>
          <w:kern w:val="0"/>
          <w:sz w:val="24"/>
          <w:szCs w:val="21"/>
        </w:rPr>
        <w:t>37</w:t>
      </w:r>
      <w:r w:rsidRPr="00C718CD">
        <w:rPr>
          <w:rFonts w:ascii="Times New Roman" w:eastAsia="宋体"/>
          <w:kern w:val="0"/>
          <w:sz w:val="24"/>
          <w:szCs w:val="21"/>
        </w:rPr>
        <w:t>号），本项目与资源利用上线管理办法相关管理要求的符合情况见表</w:t>
      </w:r>
      <w:r w:rsidRPr="00C718CD">
        <w:rPr>
          <w:rFonts w:ascii="Times New Roman" w:eastAsia="宋体"/>
          <w:kern w:val="0"/>
          <w:sz w:val="24"/>
          <w:szCs w:val="21"/>
        </w:rPr>
        <w:t>1.3-1</w:t>
      </w:r>
      <w:r w:rsidRPr="00C718CD">
        <w:rPr>
          <w:rFonts w:ascii="Times New Roman" w:eastAsia="宋体"/>
          <w:kern w:val="0"/>
          <w:sz w:val="24"/>
          <w:szCs w:val="21"/>
        </w:rPr>
        <w:t>。</w:t>
      </w:r>
    </w:p>
    <w:p w14:paraId="66A73161" w14:textId="40EA3D18" w:rsidR="00C718CD" w:rsidRPr="00C718CD" w:rsidRDefault="00C718CD" w:rsidP="00C718CD">
      <w:pPr>
        <w:pStyle w:val="afffff3"/>
        <w:spacing w:beforeLines="30" w:before="72" w:afterLines="30" w:after="72"/>
        <w:ind w:left="420" w:firstLineChars="0" w:firstLine="0"/>
        <w:jc w:val="center"/>
        <w:rPr>
          <w:rFonts w:eastAsia="宋体"/>
          <w:b/>
          <w:kern w:val="0"/>
          <w:sz w:val="24"/>
        </w:rPr>
      </w:pPr>
      <w:r w:rsidRPr="00C718CD">
        <w:rPr>
          <w:rFonts w:ascii="Times New Roman" w:eastAsia="宋体"/>
          <w:b/>
          <w:kern w:val="0"/>
          <w:sz w:val="21"/>
        </w:rPr>
        <w:t>表</w:t>
      </w:r>
      <w:r w:rsidRPr="00C718CD">
        <w:rPr>
          <w:rFonts w:ascii="Times New Roman" w:eastAsia="宋体"/>
          <w:b/>
          <w:kern w:val="0"/>
          <w:sz w:val="21"/>
        </w:rPr>
        <w:t xml:space="preserve">1.3-1  </w:t>
      </w:r>
      <w:r w:rsidRPr="00C718CD">
        <w:rPr>
          <w:rFonts w:ascii="Times New Roman" w:eastAsia="宋体"/>
          <w:b/>
          <w:kern w:val="0"/>
          <w:sz w:val="21"/>
        </w:rPr>
        <w:t>本项目与</w:t>
      </w:r>
      <w:r w:rsidRPr="00C718CD">
        <w:rPr>
          <w:rFonts w:eastAsia="宋体"/>
          <w:b/>
          <w:kern w:val="0"/>
          <w:sz w:val="21"/>
        </w:rPr>
        <w:t>资源利用上线管理办法相关管理要求的符合情况</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3985"/>
        <w:gridCol w:w="3435"/>
        <w:gridCol w:w="929"/>
      </w:tblGrid>
      <w:tr w:rsidR="00C718CD" w:rsidRPr="00C718CD" w14:paraId="7DAC76E0" w14:textId="77777777" w:rsidTr="00D121E2">
        <w:trPr>
          <w:trHeight w:val="1018"/>
          <w:jc w:val="center"/>
        </w:trPr>
        <w:tc>
          <w:tcPr>
            <w:tcW w:w="654" w:type="dxa"/>
            <w:vAlign w:val="center"/>
          </w:tcPr>
          <w:p w14:paraId="371E382C" w14:textId="77777777" w:rsidR="00C718CD" w:rsidRPr="00C718CD" w:rsidRDefault="00C718CD" w:rsidP="00D121E2">
            <w:pPr>
              <w:jc w:val="center"/>
              <w:rPr>
                <w:rFonts w:ascii="Times New Roman" w:eastAsia="宋体"/>
                <w:b/>
                <w:sz w:val="21"/>
                <w:szCs w:val="21"/>
              </w:rPr>
            </w:pPr>
            <w:r w:rsidRPr="00C718CD">
              <w:rPr>
                <w:rFonts w:ascii="Times New Roman" w:eastAsia="宋体"/>
                <w:b/>
                <w:sz w:val="21"/>
                <w:szCs w:val="21"/>
              </w:rPr>
              <w:t>序号</w:t>
            </w:r>
          </w:p>
        </w:tc>
        <w:tc>
          <w:tcPr>
            <w:tcW w:w="3985" w:type="dxa"/>
            <w:vAlign w:val="center"/>
          </w:tcPr>
          <w:p w14:paraId="1D5DB2F9" w14:textId="77777777" w:rsidR="00C718CD" w:rsidRPr="00C718CD" w:rsidRDefault="00C718CD" w:rsidP="00D121E2">
            <w:pPr>
              <w:jc w:val="center"/>
              <w:rPr>
                <w:rFonts w:ascii="Times New Roman" w:eastAsia="宋体"/>
                <w:b/>
                <w:sz w:val="21"/>
                <w:szCs w:val="21"/>
              </w:rPr>
            </w:pPr>
            <w:r w:rsidRPr="00C718CD">
              <w:rPr>
                <w:rFonts w:ascii="Times New Roman" w:eastAsia="宋体"/>
                <w:b/>
                <w:sz w:val="21"/>
                <w:szCs w:val="21"/>
              </w:rPr>
              <w:t>连云港市资源利用上线管理办法（试行）的相关管理要求</w:t>
            </w:r>
          </w:p>
        </w:tc>
        <w:tc>
          <w:tcPr>
            <w:tcW w:w="3435" w:type="dxa"/>
            <w:vAlign w:val="center"/>
          </w:tcPr>
          <w:p w14:paraId="2EA7BCC5" w14:textId="77777777" w:rsidR="00C718CD" w:rsidRPr="00C718CD" w:rsidRDefault="00C718CD" w:rsidP="00D121E2">
            <w:pPr>
              <w:jc w:val="center"/>
              <w:rPr>
                <w:rFonts w:ascii="Times New Roman" w:eastAsia="宋体"/>
                <w:b/>
                <w:sz w:val="21"/>
                <w:szCs w:val="21"/>
              </w:rPr>
            </w:pPr>
            <w:r w:rsidRPr="00C718CD">
              <w:rPr>
                <w:rFonts w:ascii="Times New Roman" w:eastAsia="宋体"/>
                <w:b/>
                <w:sz w:val="21"/>
                <w:szCs w:val="21"/>
              </w:rPr>
              <w:t>本项目情况</w:t>
            </w:r>
          </w:p>
        </w:tc>
        <w:tc>
          <w:tcPr>
            <w:tcW w:w="929" w:type="dxa"/>
            <w:vAlign w:val="center"/>
          </w:tcPr>
          <w:p w14:paraId="7401A1E3" w14:textId="77777777" w:rsidR="00C718CD" w:rsidRPr="00C718CD" w:rsidRDefault="00C718CD" w:rsidP="00D121E2">
            <w:pPr>
              <w:jc w:val="center"/>
              <w:rPr>
                <w:rFonts w:ascii="Times New Roman" w:eastAsia="宋体"/>
                <w:b/>
                <w:sz w:val="21"/>
                <w:szCs w:val="21"/>
              </w:rPr>
            </w:pPr>
            <w:r w:rsidRPr="00C718CD">
              <w:rPr>
                <w:rFonts w:ascii="Times New Roman" w:eastAsia="宋体"/>
                <w:b/>
                <w:sz w:val="21"/>
                <w:szCs w:val="21"/>
              </w:rPr>
              <w:t>是否符合要求</w:t>
            </w:r>
          </w:p>
        </w:tc>
      </w:tr>
      <w:tr w:rsidR="00C718CD" w:rsidRPr="00C718CD" w14:paraId="2CC579E9" w14:textId="77777777" w:rsidTr="00D121E2">
        <w:trPr>
          <w:trHeight w:val="451"/>
          <w:jc w:val="center"/>
        </w:trPr>
        <w:tc>
          <w:tcPr>
            <w:tcW w:w="654" w:type="dxa"/>
            <w:vAlign w:val="center"/>
          </w:tcPr>
          <w:p w14:paraId="5C59617D"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1</w:t>
            </w:r>
          </w:p>
        </w:tc>
        <w:tc>
          <w:tcPr>
            <w:tcW w:w="3985" w:type="dxa"/>
            <w:vAlign w:val="center"/>
          </w:tcPr>
          <w:p w14:paraId="6BFDEAD3"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水资源利用管控要求：</w:t>
            </w:r>
          </w:p>
          <w:p w14:paraId="07268882"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严格控制全市水资源利用总量，到</w:t>
            </w:r>
            <w:r w:rsidRPr="00C718CD">
              <w:rPr>
                <w:rFonts w:ascii="Times New Roman" w:eastAsia="宋体"/>
                <w:sz w:val="21"/>
                <w:szCs w:val="21"/>
              </w:rPr>
              <w:t>2020</w:t>
            </w:r>
            <w:r w:rsidRPr="00C718CD">
              <w:rPr>
                <w:rFonts w:ascii="Times New Roman" w:eastAsia="宋体"/>
                <w:sz w:val="21"/>
                <w:szCs w:val="21"/>
              </w:rPr>
              <w:t>年，全市年用水总量控制在</w:t>
            </w:r>
            <w:r w:rsidRPr="00C718CD">
              <w:rPr>
                <w:rFonts w:ascii="Times New Roman" w:eastAsia="宋体"/>
                <w:sz w:val="21"/>
                <w:szCs w:val="21"/>
              </w:rPr>
              <w:t>29.43</w:t>
            </w:r>
            <w:r w:rsidRPr="00C718CD">
              <w:rPr>
                <w:rFonts w:ascii="Times New Roman" w:eastAsia="宋体"/>
                <w:sz w:val="21"/>
                <w:szCs w:val="21"/>
              </w:rPr>
              <w:t>亿立方米以内，其中地下水控制在</w:t>
            </w:r>
            <w:r w:rsidRPr="00C718CD">
              <w:rPr>
                <w:rFonts w:ascii="Times New Roman" w:eastAsia="宋体"/>
                <w:sz w:val="21"/>
                <w:szCs w:val="21"/>
              </w:rPr>
              <w:t>2500</w:t>
            </w:r>
            <w:r w:rsidRPr="00C718CD">
              <w:rPr>
                <w:rFonts w:ascii="Times New Roman" w:eastAsia="宋体"/>
                <w:sz w:val="21"/>
                <w:szCs w:val="21"/>
              </w:rPr>
              <w:t>万立方米以内；万元国内生产总值用水量、万元工业增加值用水量分别要比</w:t>
            </w:r>
            <w:r w:rsidRPr="00C718CD">
              <w:rPr>
                <w:rFonts w:ascii="Times New Roman" w:eastAsia="宋体"/>
                <w:sz w:val="21"/>
                <w:szCs w:val="21"/>
              </w:rPr>
              <w:t>2015</w:t>
            </w:r>
            <w:r w:rsidRPr="00C718CD">
              <w:rPr>
                <w:rFonts w:ascii="Times New Roman" w:eastAsia="宋体"/>
                <w:sz w:val="21"/>
                <w:szCs w:val="21"/>
              </w:rPr>
              <w:t>年下降</w:t>
            </w:r>
            <w:r w:rsidRPr="00C718CD">
              <w:rPr>
                <w:rFonts w:ascii="Times New Roman" w:eastAsia="宋体"/>
                <w:sz w:val="21"/>
                <w:szCs w:val="21"/>
              </w:rPr>
              <w:t>28%</w:t>
            </w:r>
            <w:r w:rsidRPr="00C718CD">
              <w:rPr>
                <w:rFonts w:ascii="Times New Roman" w:eastAsia="宋体"/>
                <w:sz w:val="21"/>
                <w:szCs w:val="21"/>
              </w:rPr>
              <w:t>和</w:t>
            </w:r>
            <w:r w:rsidRPr="00C718CD">
              <w:rPr>
                <w:rFonts w:ascii="Times New Roman" w:eastAsia="宋体"/>
                <w:sz w:val="21"/>
                <w:szCs w:val="21"/>
              </w:rPr>
              <w:t>23%</w:t>
            </w:r>
            <w:r w:rsidRPr="00C718CD">
              <w:rPr>
                <w:rFonts w:ascii="Times New Roman" w:eastAsia="宋体"/>
                <w:sz w:val="21"/>
                <w:szCs w:val="21"/>
              </w:rPr>
              <w:t>；农田灌溉水有效利用系数提高至</w:t>
            </w:r>
            <w:r w:rsidRPr="00C718CD">
              <w:rPr>
                <w:rFonts w:ascii="Times New Roman" w:eastAsia="宋体"/>
                <w:sz w:val="21"/>
                <w:szCs w:val="21"/>
              </w:rPr>
              <w:t>0.60</w:t>
            </w:r>
            <w:r w:rsidRPr="00C718CD">
              <w:rPr>
                <w:rFonts w:ascii="Times New Roman" w:eastAsia="宋体"/>
                <w:sz w:val="21"/>
                <w:szCs w:val="21"/>
              </w:rPr>
              <w:t>以上。工业、服务业和生活用水严格按照《江苏省工业、服务业和生活用水定额（</w:t>
            </w:r>
            <w:r w:rsidRPr="00C718CD">
              <w:rPr>
                <w:rFonts w:ascii="Times New Roman" w:eastAsia="宋体"/>
                <w:sz w:val="21"/>
                <w:szCs w:val="21"/>
              </w:rPr>
              <w:t>2014</w:t>
            </w:r>
            <w:r w:rsidRPr="00C718CD">
              <w:rPr>
                <w:rFonts w:ascii="Times New Roman" w:eastAsia="宋体"/>
                <w:sz w:val="21"/>
                <w:szCs w:val="21"/>
              </w:rPr>
              <w:t>年修订）》执行。到</w:t>
            </w:r>
            <w:r w:rsidRPr="00C718CD">
              <w:rPr>
                <w:rFonts w:ascii="Times New Roman" w:eastAsia="宋体"/>
                <w:sz w:val="21"/>
                <w:szCs w:val="21"/>
              </w:rPr>
              <w:t>2030</w:t>
            </w:r>
            <w:r w:rsidRPr="00C718CD">
              <w:rPr>
                <w:rFonts w:ascii="Times New Roman" w:eastAsia="宋体"/>
                <w:sz w:val="21"/>
                <w:szCs w:val="21"/>
              </w:rPr>
              <w:t>年，全市年用水总量控制在</w:t>
            </w:r>
            <w:r w:rsidRPr="00C718CD">
              <w:rPr>
                <w:rFonts w:ascii="Times New Roman" w:eastAsia="宋体"/>
                <w:sz w:val="21"/>
                <w:szCs w:val="21"/>
              </w:rPr>
              <w:t>30.23</w:t>
            </w:r>
            <w:r w:rsidRPr="00C718CD">
              <w:rPr>
                <w:rFonts w:ascii="Times New Roman" w:eastAsia="宋体"/>
                <w:sz w:val="21"/>
                <w:szCs w:val="21"/>
              </w:rPr>
              <w:t>亿立方米以内，提高河流生态流量保障力度。</w:t>
            </w:r>
          </w:p>
        </w:tc>
        <w:tc>
          <w:tcPr>
            <w:tcW w:w="3435" w:type="dxa"/>
            <w:vAlign w:val="center"/>
          </w:tcPr>
          <w:p w14:paraId="6C4F8D69" w14:textId="5F8FC76C" w:rsidR="00C718CD" w:rsidRPr="00C718CD" w:rsidRDefault="00C718CD" w:rsidP="00D121E2">
            <w:pPr>
              <w:jc w:val="center"/>
              <w:rPr>
                <w:rFonts w:ascii="Times New Roman" w:eastAsia="宋体"/>
                <w:sz w:val="21"/>
                <w:szCs w:val="21"/>
              </w:rPr>
            </w:pPr>
            <w:r w:rsidRPr="00C718CD">
              <w:rPr>
                <w:rFonts w:ascii="Times New Roman" w:eastAsia="宋体"/>
                <w:sz w:val="21"/>
                <w:szCs w:val="21"/>
              </w:rPr>
              <w:t>本</w:t>
            </w:r>
            <w:r>
              <w:rPr>
                <w:rFonts w:ascii="Times New Roman" w:eastAsia="宋体" w:hint="eastAsia"/>
                <w:sz w:val="21"/>
                <w:szCs w:val="21"/>
              </w:rPr>
              <w:t>扩建</w:t>
            </w:r>
            <w:r w:rsidRPr="00C718CD">
              <w:rPr>
                <w:rFonts w:ascii="Times New Roman" w:eastAsia="宋体"/>
                <w:sz w:val="21"/>
                <w:szCs w:val="21"/>
              </w:rPr>
              <w:t>项目严格按照《江苏省工业、服务业和生活用水定额（</w:t>
            </w:r>
            <w:r w:rsidRPr="00C718CD">
              <w:rPr>
                <w:rFonts w:ascii="Times New Roman" w:eastAsia="宋体"/>
                <w:sz w:val="21"/>
                <w:szCs w:val="21"/>
              </w:rPr>
              <w:t>2014</w:t>
            </w:r>
            <w:r w:rsidRPr="00C718CD">
              <w:rPr>
                <w:rFonts w:ascii="Times New Roman" w:eastAsia="宋体"/>
                <w:sz w:val="21"/>
                <w:szCs w:val="21"/>
              </w:rPr>
              <w:t>年修订）》执行</w:t>
            </w:r>
          </w:p>
        </w:tc>
        <w:tc>
          <w:tcPr>
            <w:tcW w:w="929" w:type="dxa"/>
            <w:vAlign w:val="center"/>
          </w:tcPr>
          <w:p w14:paraId="42F0D919"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符合</w:t>
            </w:r>
          </w:p>
        </w:tc>
      </w:tr>
      <w:tr w:rsidR="00C718CD" w:rsidRPr="00C718CD" w14:paraId="0CFE9D02" w14:textId="77777777" w:rsidTr="00D121E2">
        <w:trPr>
          <w:trHeight w:val="451"/>
          <w:jc w:val="center"/>
        </w:trPr>
        <w:tc>
          <w:tcPr>
            <w:tcW w:w="654" w:type="dxa"/>
            <w:vAlign w:val="center"/>
          </w:tcPr>
          <w:p w14:paraId="2EE2B3B7"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2</w:t>
            </w:r>
          </w:p>
        </w:tc>
        <w:tc>
          <w:tcPr>
            <w:tcW w:w="3985" w:type="dxa"/>
            <w:vAlign w:val="center"/>
          </w:tcPr>
          <w:p w14:paraId="4A1545AD"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土地利用管控要求：</w:t>
            </w:r>
          </w:p>
          <w:p w14:paraId="2D1EE1A7"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优化国土空间开展格局，完善土地节约利用体制，全面推进节约集约用地，控制土地开发总体强度。国家级开发区、省级开发区和市区、其他工业集中区新建工业项目平均投资强度分别不低于</w:t>
            </w:r>
            <w:r w:rsidRPr="00C718CD">
              <w:rPr>
                <w:rFonts w:ascii="Times New Roman" w:eastAsia="宋体"/>
                <w:sz w:val="21"/>
                <w:szCs w:val="21"/>
              </w:rPr>
              <w:t>350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w:t>
            </w:r>
            <w:r w:rsidRPr="00C718CD">
              <w:rPr>
                <w:rFonts w:ascii="Times New Roman" w:eastAsia="宋体"/>
                <w:sz w:val="21"/>
                <w:szCs w:val="21"/>
              </w:rPr>
              <w:t>280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w:t>
            </w:r>
            <w:r w:rsidRPr="00C718CD">
              <w:rPr>
                <w:rFonts w:ascii="Times New Roman" w:eastAsia="宋体"/>
                <w:sz w:val="21"/>
                <w:szCs w:val="21"/>
              </w:rPr>
              <w:t>220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亩，项目达产后亩均产值分别不低于</w:t>
            </w:r>
            <w:r w:rsidRPr="00C718CD">
              <w:rPr>
                <w:rFonts w:ascii="Times New Roman" w:eastAsia="宋体"/>
                <w:sz w:val="21"/>
                <w:szCs w:val="21"/>
              </w:rPr>
              <w:t>520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w:t>
            </w:r>
            <w:r w:rsidRPr="00C718CD">
              <w:rPr>
                <w:rFonts w:ascii="Times New Roman" w:eastAsia="宋体"/>
                <w:sz w:val="21"/>
                <w:szCs w:val="21"/>
              </w:rPr>
              <w:t>400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w:t>
            </w:r>
            <w:r w:rsidRPr="00C718CD">
              <w:rPr>
                <w:rFonts w:ascii="Times New Roman" w:eastAsia="宋体"/>
                <w:sz w:val="21"/>
                <w:szCs w:val="21"/>
              </w:rPr>
              <w:t>280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亩，亩均税收不低于</w:t>
            </w:r>
            <w:r w:rsidRPr="00C718CD">
              <w:rPr>
                <w:rFonts w:ascii="Times New Roman" w:eastAsia="宋体"/>
                <w:sz w:val="21"/>
                <w:szCs w:val="21"/>
              </w:rPr>
              <w:t>30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w:t>
            </w:r>
            <w:r w:rsidRPr="00C718CD">
              <w:rPr>
                <w:rFonts w:ascii="Times New Roman" w:eastAsia="宋体"/>
                <w:sz w:val="21"/>
                <w:szCs w:val="21"/>
              </w:rPr>
              <w:t>20</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w:t>
            </w:r>
            <w:r w:rsidRPr="00C718CD">
              <w:rPr>
                <w:rFonts w:ascii="Times New Roman" w:eastAsia="宋体"/>
                <w:sz w:val="21"/>
                <w:szCs w:val="21"/>
              </w:rPr>
              <w:t>15</w:t>
            </w:r>
            <w:r w:rsidRPr="00C718CD">
              <w:rPr>
                <w:rFonts w:ascii="Times New Roman" w:eastAsia="宋体"/>
                <w:sz w:val="21"/>
                <w:szCs w:val="21"/>
              </w:rPr>
              <w:t>万元</w:t>
            </w:r>
            <w:r w:rsidRPr="00C718CD">
              <w:rPr>
                <w:rFonts w:ascii="Times New Roman" w:eastAsia="宋体"/>
                <w:sz w:val="21"/>
                <w:szCs w:val="21"/>
              </w:rPr>
              <w:t>/</w:t>
            </w:r>
            <w:r w:rsidRPr="00C718CD">
              <w:rPr>
                <w:rFonts w:ascii="Times New Roman" w:eastAsia="宋体"/>
                <w:sz w:val="21"/>
                <w:szCs w:val="21"/>
              </w:rPr>
              <w:t>亩。工业用地容积率不得低于</w:t>
            </w:r>
            <w:r w:rsidRPr="00C718CD">
              <w:rPr>
                <w:rFonts w:ascii="Times New Roman" w:eastAsia="宋体"/>
                <w:sz w:val="21"/>
                <w:szCs w:val="21"/>
              </w:rPr>
              <w:t>1.0</w:t>
            </w:r>
            <w:r w:rsidRPr="00C718CD">
              <w:rPr>
                <w:rFonts w:ascii="Times New Roman" w:eastAsia="宋体"/>
                <w:sz w:val="21"/>
                <w:szCs w:val="21"/>
              </w:rPr>
              <w:t>，特殊行业容积率不得低于</w:t>
            </w:r>
            <w:r w:rsidRPr="00C718CD">
              <w:rPr>
                <w:rFonts w:ascii="Times New Roman" w:eastAsia="宋体"/>
                <w:sz w:val="21"/>
                <w:szCs w:val="21"/>
              </w:rPr>
              <w:t>0.8</w:t>
            </w:r>
            <w:r w:rsidRPr="00C718CD">
              <w:rPr>
                <w:rFonts w:ascii="Times New Roman" w:eastAsia="宋体"/>
                <w:sz w:val="21"/>
                <w:szCs w:val="21"/>
              </w:rPr>
              <w:t>，化工行业用地容积率不得低于</w:t>
            </w:r>
            <w:r w:rsidRPr="00C718CD">
              <w:rPr>
                <w:rFonts w:ascii="Times New Roman" w:eastAsia="宋体"/>
                <w:sz w:val="21"/>
                <w:szCs w:val="21"/>
              </w:rPr>
              <w:t>0.6</w:t>
            </w:r>
            <w:r w:rsidRPr="00C718CD">
              <w:rPr>
                <w:rFonts w:ascii="Times New Roman" w:eastAsia="宋体"/>
                <w:sz w:val="21"/>
                <w:szCs w:val="21"/>
              </w:rPr>
              <w:t>，标准厂房用地容积率不得低于</w:t>
            </w:r>
            <w:r w:rsidRPr="00C718CD">
              <w:rPr>
                <w:rFonts w:ascii="Times New Roman" w:eastAsia="宋体"/>
                <w:sz w:val="21"/>
                <w:szCs w:val="21"/>
              </w:rPr>
              <w:t>1.2</w:t>
            </w:r>
            <w:r w:rsidRPr="00C718CD">
              <w:rPr>
                <w:rFonts w:ascii="Times New Roman" w:eastAsia="宋体"/>
                <w:sz w:val="21"/>
                <w:szCs w:val="21"/>
              </w:rPr>
              <w:t>，绿地率不得超过</w:t>
            </w:r>
            <w:r w:rsidRPr="00C718CD">
              <w:rPr>
                <w:rFonts w:ascii="Times New Roman" w:eastAsia="宋体"/>
                <w:sz w:val="21"/>
                <w:szCs w:val="21"/>
              </w:rPr>
              <w:t>15%</w:t>
            </w:r>
            <w:r w:rsidRPr="00C718CD">
              <w:rPr>
                <w:rFonts w:ascii="Times New Roman" w:eastAsia="宋体"/>
                <w:sz w:val="21"/>
                <w:szCs w:val="21"/>
              </w:rPr>
              <w:t>，工业用地中企业内部行政办公用生活服务设施用地面积不得超过总用地面积的</w:t>
            </w:r>
            <w:r w:rsidRPr="00C718CD">
              <w:rPr>
                <w:rFonts w:ascii="Times New Roman" w:eastAsia="宋体"/>
                <w:sz w:val="21"/>
                <w:szCs w:val="21"/>
              </w:rPr>
              <w:t>7%</w:t>
            </w:r>
            <w:r w:rsidRPr="00C718CD">
              <w:rPr>
                <w:rFonts w:ascii="Times New Roman" w:eastAsia="宋体"/>
                <w:sz w:val="21"/>
                <w:szCs w:val="21"/>
              </w:rPr>
              <w:t>，建筑面积不得超过总建筑面积的</w:t>
            </w:r>
            <w:r w:rsidRPr="00C718CD">
              <w:rPr>
                <w:rFonts w:ascii="Times New Roman" w:eastAsia="宋体"/>
                <w:sz w:val="21"/>
                <w:szCs w:val="21"/>
              </w:rPr>
              <w:t>15%</w:t>
            </w:r>
            <w:r w:rsidRPr="00C718CD">
              <w:rPr>
                <w:rFonts w:ascii="Times New Roman" w:eastAsia="宋体"/>
                <w:sz w:val="21"/>
                <w:szCs w:val="21"/>
              </w:rPr>
              <w:t>。</w:t>
            </w:r>
          </w:p>
        </w:tc>
        <w:tc>
          <w:tcPr>
            <w:tcW w:w="3435" w:type="dxa"/>
            <w:vAlign w:val="center"/>
          </w:tcPr>
          <w:p w14:paraId="14C39B69" w14:textId="14FB1D6C" w:rsidR="00C718CD" w:rsidRPr="00C718CD" w:rsidRDefault="00C718CD" w:rsidP="00D121E2">
            <w:pPr>
              <w:jc w:val="center"/>
              <w:rPr>
                <w:rFonts w:ascii="Times New Roman" w:eastAsia="宋体"/>
                <w:sz w:val="21"/>
                <w:szCs w:val="21"/>
              </w:rPr>
            </w:pPr>
            <w:r w:rsidRPr="00C718CD">
              <w:rPr>
                <w:rFonts w:ascii="Times New Roman" w:eastAsia="宋体"/>
                <w:sz w:val="21"/>
                <w:szCs w:val="21"/>
              </w:rPr>
              <w:t>本</w:t>
            </w:r>
            <w:r>
              <w:rPr>
                <w:rFonts w:ascii="Times New Roman" w:eastAsia="宋体" w:hint="eastAsia"/>
                <w:sz w:val="21"/>
                <w:szCs w:val="21"/>
              </w:rPr>
              <w:t>扩建</w:t>
            </w:r>
            <w:r w:rsidRPr="00C718CD">
              <w:rPr>
                <w:rFonts w:ascii="Times New Roman" w:eastAsia="宋体"/>
                <w:sz w:val="21"/>
                <w:szCs w:val="21"/>
              </w:rPr>
              <w:t>项目不属于新建项目。</w:t>
            </w:r>
          </w:p>
        </w:tc>
        <w:tc>
          <w:tcPr>
            <w:tcW w:w="929" w:type="dxa"/>
            <w:vAlign w:val="center"/>
          </w:tcPr>
          <w:p w14:paraId="2F2DD985"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符合</w:t>
            </w:r>
          </w:p>
        </w:tc>
      </w:tr>
      <w:tr w:rsidR="00C718CD" w:rsidRPr="00C718CD" w14:paraId="5FFF60D7" w14:textId="77777777" w:rsidTr="00D121E2">
        <w:trPr>
          <w:trHeight w:val="451"/>
          <w:jc w:val="center"/>
        </w:trPr>
        <w:tc>
          <w:tcPr>
            <w:tcW w:w="654" w:type="dxa"/>
            <w:vAlign w:val="center"/>
          </w:tcPr>
          <w:p w14:paraId="1EDA1977"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3</w:t>
            </w:r>
          </w:p>
        </w:tc>
        <w:tc>
          <w:tcPr>
            <w:tcW w:w="3985" w:type="dxa"/>
            <w:vAlign w:val="center"/>
          </w:tcPr>
          <w:p w14:paraId="300FA580"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能源消耗管控要求：</w:t>
            </w:r>
          </w:p>
          <w:p w14:paraId="634CECF9"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加强对全市能源消耗总量和强度</w:t>
            </w:r>
            <w:r w:rsidRPr="00C718CD">
              <w:rPr>
                <w:rFonts w:ascii="Times New Roman" w:eastAsia="宋体"/>
                <w:sz w:val="21"/>
                <w:szCs w:val="21"/>
              </w:rPr>
              <w:t>“</w:t>
            </w:r>
            <w:r w:rsidRPr="00C718CD">
              <w:rPr>
                <w:rFonts w:ascii="Times New Roman" w:eastAsia="宋体"/>
                <w:sz w:val="21"/>
                <w:szCs w:val="21"/>
              </w:rPr>
              <w:t>双控</w:t>
            </w:r>
            <w:r w:rsidRPr="00C718CD">
              <w:rPr>
                <w:rFonts w:ascii="Times New Roman" w:eastAsia="宋体"/>
                <w:sz w:val="21"/>
                <w:szCs w:val="21"/>
              </w:rPr>
              <w:t>”</w:t>
            </w:r>
            <w:r w:rsidRPr="00C718CD">
              <w:rPr>
                <w:rFonts w:ascii="Times New Roman" w:eastAsia="宋体"/>
                <w:sz w:val="21"/>
                <w:szCs w:val="21"/>
              </w:rPr>
              <w:t>管理，提高清洁能源使用比例。到</w:t>
            </w:r>
            <w:r w:rsidRPr="00C718CD">
              <w:rPr>
                <w:rFonts w:ascii="Times New Roman" w:eastAsia="宋体"/>
                <w:sz w:val="21"/>
                <w:szCs w:val="21"/>
              </w:rPr>
              <w:t>2020</w:t>
            </w:r>
            <w:r w:rsidRPr="00C718CD">
              <w:rPr>
                <w:rFonts w:ascii="Times New Roman" w:eastAsia="宋体"/>
                <w:sz w:val="21"/>
                <w:szCs w:val="21"/>
              </w:rPr>
              <w:t>年，全市能源消费总量增量目标控制在</w:t>
            </w:r>
            <w:r w:rsidRPr="00C718CD">
              <w:rPr>
                <w:rFonts w:ascii="Times New Roman" w:eastAsia="宋体"/>
                <w:sz w:val="21"/>
                <w:szCs w:val="21"/>
              </w:rPr>
              <w:t>161</w:t>
            </w:r>
            <w:r w:rsidRPr="00C718CD">
              <w:rPr>
                <w:rFonts w:ascii="Times New Roman" w:eastAsia="宋体"/>
                <w:sz w:val="21"/>
                <w:szCs w:val="21"/>
              </w:rPr>
              <w:t>万吨标煤以内，全市煤炭消费量减少</w:t>
            </w:r>
            <w:r w:rsidRPr="00C718CD">
              <w:rPr>
                <w:rFonts w:ascii="Times New Roman" w:eastAsia="宋体"/>
                <w:sz w:val="21"/>
                <w:szCs w:val="21"/>
              </w:rPr>
              <w:t>77</w:t>
            </w:r>
            <w:r w:rsidRPr="00C718CD">
              <w:rPr>
                <w:rFonts w:ascii="Times New Roman" w:eastAsia="宋体"/>
                <w:sz w:val="21"/>
                <w:szCs w:val="21"/>
              </w:rPr>
              <w:t>万吨，电力行业煤炭消费占煤炭消费总量比重提高到</w:t>
            </w:r>
            <w:r w:rsidRPr="00C718CD">
              <w:rPr>
                <w:rFonts w:ascii="Times New Roman" w:eastAsia="宋体"/>
                <w:sz w:val="21"/>
                <w:szCs w:val="21"/>
              </w:rPr>
              <w:t>65%</w:t>
            </w:r>
            <w:r w:rsidRPr="00C718CD">
              <w:rPr>
                <w:rFonts w:ascii="Times New Roman" w:eastAsia="宋体"/>
                <w:sz w:val="21"/>
                <w:szCs w:val="21"/>
              </w:rPr>
              <w:t>以上。各行业现有企业能耗严格按照相应行业国家</w:t>
            </w:r>
            <w:r w:rsidRPr="00C718CD">
              <w:rPr>
                <w:rFonts w:ascii="Times New Roman" w:eastAsia="宋体"/>
                <w:sz w:val="21"/>
                <w:szCs w:val="21"/>
              </w:rPr>
              <w:t>(</w:t>
            </w:r>
            <w:r w:rsidRPr="00C718CD">
              <w:rPr>
                <w:rFonts w:ascii="Times New Roman" w:eastAsia="宋体"/>
                <w:sz w:val="21"/>
                <w:szCs w:val="21"/>
              </w:rPr>
              <w:t>或省级</w:t>
            </w:r>
            <w:r w:rsidRPr="00C718CD">
              <w:rPr>
                <w:rFonts w:ascii="Times New Roman" w:eastAsia="宋体"/>
                <w:sz w:val="21"/>
                <w:szCs w:val="21"/>
              </w:rPr>
              <w:t>)</w:t>
            </w:r>
            <w:r w:rsidRPr="00C718CD">
              <w:rPr>
                <w:rFonts w:ascii="Times New Roman" w:eastAsia="宋体"/>
                <w:sz w:val="21"/>
                <w:szCs w:val="21"/>
              </w:rPr>
              <w:t>标准中对应的单位产品能源消耗限额执行，新建企业能耗严格按照相应行业国家（或省级）标准中对应的单位产品能源消耗准入值执行。</w:t>
            </w:r>
          </w:p>
        </w:tc>
        <w:tc>
          <w:tcPr>
            <w:tcW w:w="3435" w:type="dxa"/>
            <w:vAlign w:val="center"/>
          </w:tcPr>
          <w:p w14:paraId="192C059E" w14:textId="680C3452" w:rsidR="00C718CD" w:rsidRPr="00C718CD" w:rsidRDefault="00C718CD" w:rsidP="00D121E2">
            <w:pPr>
              <w:jc w:val="center"/>
              <w:rPr>
                <w:rFonts w:ascii="Times New Roman" w:eastAsia="宋体"/>
                <w:sz w:val="21"/>
                <w:szCs w:val="21"/>
              </w:rPr>
            </w:pPr>
            <w:r w:rsidRPr="00C718CD">
              <w:rPr>
                <w:rFonts w:ascii="Times New Roman" w:eastAsia="宋体"/>
                <w:sz w:val="21"/>
                <w:szCs w:val="21"/>
              </w:rPr>
              <w:t>本次</w:t>
            </w:r>
            <w:r>
              <w:rPr>
                <w:rFonts w:ascii="Times New Roman" w:eastAsia="宋体" w:hint="eastAsia"/>
                <w:sz w:val="21"/>
                <w:szCs w:val="21"/>
              </w:rPr>
              <w:t>扩建</w:t>
            </w:r>
            <w:proofErr w:type="gramStart"/>
            <w:r w:rsidRPr="00C718CD">
              <w:rPr>
                <w:rFonts w:ascii="Times New Roman" w:eastAsia="宋体"/>
                <w:sz w:val="21"/>
                <w:szCs w:val="21"/>
              </w:rPr>
              <w:t>不</w:t>
            </w:r>
            <w:proofErr w:type="gramEnd"/>
            <w:r w:rsidRPr="00C718CD">
              <w:rPr>
                <w:rFonts w:ascii="Times New Roman" w:eastAsia="宋体"/>
                <w:sz w:val="21"/>
                <w:szCs w:val="21"/>
              </w:rPr>
              <w:t>新增煤炭消耗。</w:t>
            </w:r>
          </w:p>
        </w:tc>
        <w:tc>
          <w:tcPr>
            <w:tcW w:w="929" w:type="dxa"/>
            <w:vAlign w:val="center"/>
          </w:tcPr>
          <w:p w14:paraId="48E04D39" w14:textId="77777777" w:rsidR="00C718CD" w:rsidRPr="00C718CD" w:rsidRDefault="00C718CD" w:rsidP="00D121E2">
            <w:pPr>
              <w:jc w:val="center"/>
              <w:rPr>
                <w:rFonts w:ascii="Times New Roman" w:eastAsia="宋体"/>
                <w:sz w:val="21"/>
                <w:szCs w:val="21"/>
              </w:rPr>
            </w:pPr>
            <w:r w:rsidRPr="00C718CD">
              <w:rPr>
                <w:rFonts w:ascii="Times New Roman" w:eastAsia="宋体"/>
                <w:sz w:val="21"/>
                <w:szCs w:val="21"/>
              </w:rPr>
              <w:t>符合</w:t>
            </w:r>
          </w:p>
        </w:tc>
      </w:tr>
    </w:tbl>
    <w:p w14:paraId="7E78B656" w14:textId="77777777" w:rsidR="00226903" w:rsidRDefault="00E53955">
      <w:pPr>
        <w:pStyle w:val="3"/>
        <w:numPr>
          <w:ilvl w:val="0"/>
          <w:numId w:val="6"/>
        </w:numPr>
        <w:spacing w:before="0" w:after="0" w:line="360" w:lineRule="auto"/>
        <w:rPr>
          <w:rFonts w:ascii="Times New Roman" w:eastAsia="宋体"/>
          <w:b/>
          <w:sz w:val="24"/>
          <w:szCs w:val="24"/>
        </w:rPr>
      </w:pPr>
      <w:r>
        <w:rPr>
          <w:rFonts w:ascii="Times New Roman" w:eastAsia="宋体" w:hint="eastAsia"/>
          <w:b/>
          <w:sz w:val="24"/>
          <w:szCs w:val="24"/>
        </w:rPr>
        <w:t>环境质量底线相符性</w:t>
      </w:r>
    </w:p>
    <w:p w14:paraId="19B31B2A" w14:textId="737FC512" w:rsidR="00A87509" w:rsidRPr="00A87509" w:rsidRDefault="00A87509" w:rsidP="00A87509">
      <w:pPr>
        <w:spacing w:line="500" w:lineRule="exact"/>
        <w:ind w:firstLineChars="200" w:firstLine="480"/>
        <w:rPr>
          <w:rFonts w:ascii="Times New Roman" w:eastAsia="宋体"/>
          <w:kern w:val="0"/>
          <w:sz w:val="24"/>
          <w:szCs w:val="21"/>
        </w:rPr>
      </w:pPr>
      <w:r w:rsidRPr="00A87509">
        <w:rPr>
          <w:rFonts w:ascii="Times New Roman" w:eastAsia="宋体"/>
          <w:kern w:val="0"/>
          <w:sz w:val="24"/>
          <w:szCs w:val="21"/>
        </w:rPr>
        <w:t>根据《市政府办公室关于印发连云港市环境质量底线管理办法（试行）的通知》（</w:t>
      </w:r>
      <w:proofErr w:type="gramStart"/>
      <w:r w:rsidRPr="00A87509">
        <w:rPr>
          <w:rFonts w:ascii="Times New Roman" w:eastAsia="宋体"/>
          <w:kern w:val="0"/>
          <w:sz w:val="24"/>
          <w:szCs w:val="21"/>
        </w:rPr>
        <w:t>连政办</w:t>
      </w:r>
      <w:proofErr w:type="gramEnd"/>
      <w:r w:rsidRPr="00A87509">
        <w:rPr>
          <w:rFonts w:ascii="Times New Roman" w:eastAsia="宋体"/>
          <w:kern w:val="0"/>
          <w:sz w:val="24"/>
          <w:szCs w:val="21"/>
        </w:rPr>
        <w:t>发〔</w:t>
      </w:r>
      <w:r w:rsidRPr="00A87509">
        <w:rPr>
          <w:rFonts w:ascii="Times New Roman" w:eastAsia="宋体"/>
          <w:kern w:val="0"/>
          <w:sz w:val="24"/>
          <w:szCs w:val="21"/>
        </w:rPr>
        <w:t>2018</w:t>
      </w:r>
      <w:r w:rsidRPr="00A87509">
        <w:rPr>
          <w:rFonts w:ascii="Times New Roman" w:eastAsia="宋体"/>
          <w:kern w:val="0"/>
          <w:sz w:val="24"/>
          <w:szCs w:val="21"/>
        </w:rPr>
        <w:t>〕</w:t>
      </w:r>
      <w:r w:rsidRPr="00A87509">
        <w:rPr>
          <w:rFonts w:ascii="Times New Roman" w:eastAsia="宋体"/>
          <w:kern w:val="0"/>
          <w:sz w:val="24"/>
          <w:szCs w:val="21"/>
        </w:rPr>
        <w:t>38</w:t>
      </w:r>
      <w:r w:rsidRPr="00A87509">
        <w:rPr>
          <w:rFonts w:ascii="Times New Roman" w:eastAsia="宋体"/>
          <w:kern w:val="0"/>
          <w:sz w:val="24"/>
          <w:szCs w:val="21"/>
        </w:rPr>
        <w:t>号），本项目与环境质量底线管理办法相关管理要求的符合情况见表</w:t>
      </w:r>
      <w:r w:rsidRPr="00A87509">
        <w:rPr>
          <w:rFonts w:ascii="Times New Roman" w:eastAsia="宋体"/>
          <w:kern w:val="0"/>
          <w:sz w:val="24"/>
          <w:szCs w:val="21"/>
        </w:rPr>
        <w:t>1.3-</w:t>
      </w:r>
      <w:r w:rsidR="00C718CD">
        <w:rPr>
          <w:rFonts w:ascii="Times New Roman" w:eastAsia="宋体" w:hint="eastAsia"/>
          <w:kern w:val="0"/>
          <w:sz w:val="24"/>
          <w:szCs w:val="21"/>
        </w:rPr>
        <w:t>2</w:t>
      </w:r>
      <w:r w:rsidRPr="00A87509">
        <w:rPr>
          <w:rFonts w:ascii="Times New Roman" w:eastAsia="宋体"/>
          <w:kern w:val="0"/>
          <w:sz w:val="24"/>
          <w:szCs w:val="21"/>
        </w:rPr>
        <w:t>。</w:t>
      </w:r>
    </w:p>
    <w:p w14:paraId="0725D72E" w14:textId="405CA09B" w:rsidR="00A87509" w:rsidRPr="00A87509" w:rsidRDefault="00A87509" w:rsidP="00A87509">
      <w:pPr>
        <w:pStyle w:val="afffff3"/>
        <w:spacing w:beforeLines="30" w:before="72" w:afterLines="30" w:after="72"/>
        <w:ind w:left="420" w:firstLineChars="0" w:firstLine="0"/>
        <w:rPr>
          <w:rFonts w:eastAsia="宋体"/>
          <w:b/>
          <w:kern w:val="0"/>
          <w:sz w:val="24"/>
        </w:rPr>
      </w:pPr>
      <w:r w:rsidRPr="00A87509">
        <w:rPr>
          <w:rFonts w:ascii="Times New Roman" w:eastAsia="宋体"/>
          <w:b/>
          <w:kern w:val="0"/>
          <w:sz w:val="24"/>
        </w:rPr>
        <w:t>表</w:t>
      </w:r>
      <w:r w:rsidRPr="00A87509">
        <w:rPr>
          <w:rFonts w:ascii="Times New Roman" w:eastAsia="宋体"/>
          <w:b/>
          <w:kern w:val="0"/>
          <w:sz w:val="24"/>
        </w:rPr>
        <w:t>1.3-</w:t>
      </w:r>
      <w:r w:rsidR="00C718CD">
        <w:rPr>
          <w:rFonts w:ascii="Times New Roman" w:eastAsia="宋体" w:hint="eastAsia"/>
          <w:b/>
          <w:kern w:val="0"/>
          <w:sz w:val="24"/>
        </w:rPr>
        <w:t>2</w:t>
      </w:r>
      <w:r w:rsidRPr="00A87509">
        <w:rPr>
          <w:rFonts w:ascii="Times New Roman" w:eastAsia="宋体"/>
          <w:b/>
          <w:kern w:val="0"/>
          <w:sz w:val="24"/>
        </w:rPr>
        <w:t xml:space="preserve">  </w:t>
      </w:r>
      <w:r w:rsidRPr="00A87509">
        <w:rPr>
          <w:rFonts w:ascii="Times New Roman" w:eastAsia="宋体"/>
          <w:b/>
          <w:kern w:val="0"/>
          <w:sz w:val="24"/>
        </w:rPr>
        <w:t>本项目与</w:t>
      </w:r>
      <w:r w:rsidRPr="00A87509">
        <w:rPr>
          <w:rFonts w:eastAsia="宋体"/>
          <w:b/>
          <w:kern w:val="0"/>
          <w:sz w:val="24"/>
        </w:rPr>
        <w:t>环境质量底线管理办法相关管理要求的符合情况</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4081"/>
        <w:gridCol w:w="3064"/>
        <w:gridCol w:w="929"/>
      </w:tblGrid>
      <w:tr w:rsidR="00A87509" w:rsidRPr="006A18A9" w14:paraId="6570B08B" w14:textId="77777777" w:rsidTr="00A87509">
        <w:trPr>
          <w:trHeight w:val="967"/>
          <w:jc w:val="center"/>
        </w:trPr>
        <w:tc>
          <w:tcPr>
            <w:tcW w:w="930" w:type="dxa"/>
            <w:vAlign w:val="center"/>
          </w:tcPr>
          <w:p w14:paraId="51BCBDAD" w14:textId="77777777" w:rsidR="00A87509" w:rsidRPr="006A18A9" w:rsidRDefault="00A87509" w:rsidP="00A87509">
            <w:pPr>
              <w:jc w:val="center"/>
              <w:rPr>
                <w:rFonts w:eastAsia="宋体"/>
                <w:b/>
                <w:sz w:val="21"/>
                <w:szCs w:val="21"/>
              </w:rPr>
            </w:pPr>
            <w:r w:rsidRPr="006A18A9">
              <w:rPr>
                <w:rFonts w:eastAsia="宋体"/>
                <w:b/>
                <w:sz w:val="21"/>
                <w:szCs w:val="21"/>
              </w:rPr>
              <w:t>序号</w:t>
            </w:r>
          </w:p>
        </w:tc>
        <w:tc>
          <w:tcPr>
            <w:tcW w:w="4081" w:type="dxa"/>
            <w:vAlign w:val="center"/>
          </w:tcPr>
          <w:p w14:paraId="50C57801" w14:textId="77777777" w:rsidR="00A87509" w:rsidRPr="006A18A9" w:rsidRDefault="00A87509" w:rsidP="00A87509">
            <w:pPr>
              <w:jc w:val="center"/>
              <w:rPr>
                <w:rFonts w:eastAsia="宋体"/>
                <w:b/>
                <w:sz w:val="21"/>
                <w:szCs w:val="21"/>
              </w:rPr>
            </w:pPr>
            <w:r w:rsidRPr="006A18A9">
              <w:rPr>
                <w:rFonts w:eastAsia="宋体"/>
                <w:b/>
                <w:sz w:val="21"/>
                <w:szCs w:val="21"/>
              </w:rPr>
              <w:t>连云港市环境质量底线管理办法（试行）的相关管理要求</w:t>
            </w:r>
          </w:p>
        </w:tc>
        <w:tc>
          <w:tcPr>
            <w:tcW w:w="3064" w:type="dxa"/>
            <w:vAlign w:val="center"/>
          </w:tcPr>
          <w:p w14:paraId="42999641" w14:textId="77777777" w:rsidR="00A87509" w:rsidRPr="006A18A9" w:rsidRDefault="00A87509" w:rsidP="00A87509">
            <w:pPr>
              <w:jc w:val="center"/>
              <w:rPr>
                <w:rFonts w:eastAsia="宋体"/>
                <w:b/>
                <w:sz w:val="21"/>
                <w:szCs w:val="21"/>
              </w:rPr>
            </w:pPr>
            <w:r w:rsidRPr="006A18A9">
              <w:rPr>
                <w:rFonts w:eastAsia="宋体"/>
                <w:b/>
                <w:sz w:val="21"/>
                <w:szCs w:val="21"/>
              </w:rPr>
              <w:t>本项目情况</w:t>
            </w:r>
          </w:p>
        </w:tc>
        <w:tc>
          <w:tcPr>
            <w:tcW w:w="929" w:type="dxa"/>
            <w:vAlign w:val="center"/>
          </w:tcPr>
          <w:p w14:paraId="192617ED" w14:textId="77777777" w:rsidR="00A87509" w:rsidRPr="006A18A9" w:rsidRDefault="00A87509" w:rsidP="00A87509">
            <w:pPr>
              <w:jc w:val="center"/>
              <w:rPr>
                <w:rFonts w:eastAsia="宋体"/>
                <w:b/>
                <w:sz w:val="21"/>
                <w:szCs w:val="21"/>
              </w:rPr>
            </w:pPr>
            <w:r w:rsidRPr="006A18A9">
              <w:rPr>
                <w:rFonts w:eastAsia="宋体"/>
                <w:b/>
                <w:sz w:val="21"/>
                <w:szCs w:val="21"/>
              </w:rPr>
              <w:t>是否符合要求</w:t>
            </w:r>
          </w:p>
        </w:tc>
      </w:tr>
      <w:tr w:rsidR="00A87509" w:rsidRPr="006A18A9" w14:paraId="25B40689" w14:textId="77777777" w:rsidTr="00A87509">
        <w:trPr>
          <w:trHeight w:val="444"/>
          <w:jc w:val="center"/>
        </w:trPr>
        <w:tc>
          <w:tcPr>
            <w:tcW w:w="930" w:type="dxa"/>
            <w:vAlign w:val="center"/>
          </w:tcPr>
          <w:p w14:paraId="2F31AF58" w14:textId="77777777" w:rsidR="00A87509" w:rsidRPr="006A18A9" w:rsidRDefault="00A87509" w:rsidP="00A87509">
            <w:pPr>
              <w:jc w:val="center"/>
              <w:rPr>
                <w:rFonts w:eastAsia="宋体"/>
                <w:sz w:val="21"/>
                <w:szCs w:val="21"/>
              </w:rPr>
            </w:pPr>
            <w:r w:rsidRPr="006A18A9">
              <w:rPr>
                <w:rFonts w:eastAsia="宋体"/>
                <w:sz w:val="21"/>
                <w:szCs w:val="21"/>
              </w:rPr>
              <w:t>1</w:t>
            </w:r>
          </w:p>
        </w:tc>
        <w:tc>
          <w:tcPr>
            <w:tcW w:w="4081" w:type="dxa"/>
            <w:vAlign w:val="center"/>
          </w:tcPr>
          <w:p w14:paraId="20209D8F" w14:textId="77777777" w:rsidR="00A87509" w:rsidRPr="006A18A9" w:rsidRDefault="00A87509" w:rsidP="00A87509">
            <w:pPr>
              <w:jc w:val="center"/>
              <w:rPr>
                <w:rFonts w:eastAsia="宋体"/>
                <w:sz w:val="21"/>
                <w:szCs w:val="21"/>
              </w:rPr>
            </w:pPr>
            <w:r w:rsidRPr="006A18A9">
              <w:rPr>
                <w:rFonts w:eastAsia="宋体"/>
                <w:sz w:val="21"/>
                <w:szCs w:val="21"/>
              </w:rPr>
              <w:t>各县区、功能板块大气、水环境未达到功能区划目标和阶段性考核要求的，制定环境质量达标规划和年度实施计划并组织实施。</w:t>
            </w:r>
          </w:p>
        </w:tc>
        <w:tc>
          <w:tcPr>
            <w:tcW w:w="3064" w:type="dxa"/>
            <w:vAlign w:val="center"/>
          </w:tcPr>
          <w:p w14:paraId="1E494195" w14:textId="1E2BD6BE" w:rsidR="00A87509" w:rsidRPr="00A87509" w:rsidRDefault="00A87509" w:rsidP="00A87509">
            <w:pPr>
              <w:jc w:val="center"/>
              <w:rPr>
                <w:rFonts w:ascii="Times New Roman" w:eastAsia="宋体"/>
                <w:sz w:val="21"/>
                <w:szCs w:val="21"/>
              </w:rPr>
            </w:pPr>
            <w:r w:rsidRPr="006A18A9">
              <w:rPr>
                <w:rFonts w:eastAsia="宋体"/>
                <w:sz w:val="21"/>
                <w:szCs w:val="21"/>
              </w:rPr>
              <w:t>项目周边大气、地表水、地下水、土壤、声环境质量除</w:t>
            </w:r>
            <w:r>
              <w:rPr>
                <w:rFonts w:eastAsia="宋体" w:hint="eastAsia"/>
                <w:sz w:val="21"/>
                <w:szCs w:val="21"/>
              </w:rPr>
              <w:t>大气</w:t>
            </w:r>
            <w:r w:rsidRPr="00A87509">
              <w:rPr>
                <w:rFonts w:ascii="Times New Roman" w:eastAsia="宋体"/>
                <w:sz w:val="21"/>
                <w:szCs w:val="21"/>
              </w:rPr>
              <w:t>PM</w:t>
            </w:r>
            <w:r w:rsidRPr="00A87509">
              <w:rPr>
                <w:rFonts w:ascii="Times New Roman" w:eastAsia="宋体"/>
                <w:sz w:val="21"/>
                <w:szCs w:val="21"/>
                <w:vertAlign w:val="subscript"/>
              </w:rPr>
              <w:t>2.5</w:t>
            </w:r>
            <w:r w:rsidRPr="00A87509">
              <w:rPr>
                <w:rFonts w:ascii="Times New Roman" w:eastAsia="宋体"/>
                <w:sz w:val="21"/>
                <w:szCs w:val="21"/>
              </w:rPr>
              <w:t>、</w:t>
            </w:r>
            <w:r w:rsidRPr="00A87509">
              <w:rPr>
                <w:rFonts w:ascii="Times New Roman" w:eastAsia="宋体"/>
                <w:sz w:val="21"/>
                <w:szCs w:val="21"/>
              </w:rPr>
              <w:t>PM</w:t>
            </w:r>
            <w:r w:rsidRPr="00A87509">
              <w:rPr>
                <w:rFonts w:ascii="Times New Roman" w:eastAsia="宋体"/>
                <w:sz w:val="21"/>
                <w:szCs w:val="21"/>
                <w:vertAlign w:val="subscript"/>
              </w:rPr>
              <w:t>10</w:t>
            </w:r>
            <w:r w:rsidRPr="00A87509">
              <w:rPr>
                <w:rFonts w:ascii="Times New Roman" w:eastAsia="宋体" w:hint="eastAsia"/>
                <w:sz w:val="21"/>
                <w:szCs w:val="21"/>
              </w:rPr>
              <w:t>、</w:t>
            </w:r>
            <w:r>
              <w:rPr>
                <w:rFonts w:ascii="Times New Roman" w:eastAsia="宋体" w:hint="eastAsia"/>
                <w:sz w:val="21"/>
                <w:szCs w:val="21"/>
              </w:rPr>
              <w:t>地下水</w:t>
            </w:r>
            <w:r w:rsidRPr="00A87509">
              <w:rPr>
                <w:rFonts w:ascii="Times New Roman" w:eastAsia="宋体" w:hint="eastAsia"/>
                <w:sz w:val="21"/>
                <w:szCs w:val="21"/>
              </w:rPr>
              <w:t>葛宅村</w:t>
            </w:r>
            <w:r w:rsidRPr="006A18A9">
              <w:rPr>
                <w:rFonts w:eastAsia="宋体" w:hint="eastAsia"/>
                <w:sz w:val="21"/>
                <w:szCs w:val="21"/>
              </w:rPr>
              <w:t>总</w:t>
            </w:r>
            <w:r>
              <w:rPr>
                <w:rFonts w:eastAsia="宋体" w:hint="eastAsia"/>
                <w:sz w:val="21"/>
                <w:szCs w:val="21"/>
              </w:rPr>
              <w:t>硬度</w:t>
            </w:r>
            <w:r w:rsidRPr="006A18A9">
              <w:rPr>
                <w:rFonts w:eastAsia="宋体"/>
                <w:sz w:val="21"/>
                <w:szCs w:val="21"/>
              </w:rPr>
              <w:t>未能达标外，均能达到相应的环境功能区划要求</w:t>
            </w:r>
            <w:r>
              <w:rPr>
                <w:rFonts w:eastAsia="宋体" w:hint="eastAsia"/>
                <w:sz w:val="21"/>
                <w:szCs w:val="21"/>
              </w:rPr>
              <w:t>。</w:t>
            </w:r>
          </w:p>
          <w:p w14:paraId="2248ECB4" w14:textId="23C3595C" w:rsidR="00A87509" w:rsidRPr="00C718CD" w:rsidRDefault="00A87509" w:rsidP="00A87509">
            <w:pPr>
              <w:jc w:val="center"/>
              <w:rPr>
                <w:rFonts w:eastAsia="宋体"/>
                <w:sz w:val="21"/>
                <w:szCs w:val="21"/>
              </w:rPr>
            </w:pPr>
            <w:r w:rsidRPr="00A87509">
              <w:rPr>
                <w:rFonts w:eastAsia="宋体" w:hint="eastAsia"/>
                <w:sz w:val="21"/>
                <w:szCs w:val="21"/>
              </w:rPr>
              <w:t>葛宅村总硬度未</w:t>
            </w:r>
            <w:r>
              <w:rPr>
                <w:rFonts w:eastAsia="宋体" w:hint="eastAsia"/>
                <w:sz w:val="21"/>
                <w:szCs w:val="21"/>
              </w:rPr>
              <w:t>达标</w:t>
            </w:r>
            <w:r w:rsidRPr="00A87509">
              <w:rPr>
                <w:rFonts w:eastAsia="宋体" w:hint="eastAsia"/>
                <w:sz w:val="21"/>
                <w:szCs w:val="21"/>
              </w:rPr>
              <w:t>是由于周边居民生产及生活污水未经处理直接排放</w:t>
            </w:r>
            <w:r w:rsidRPr="006A18A9">
              <w:rPr>
                <w:rFonts w:eastAsia="宋体" w:hint="eastAsia"/>
                <w:sz w:val="21"/>
                <w:szCs w:val="21"/>
              </w:rPr>
              <w:t>，</w:t>
            </w:r>
            <w:r>
              <w:rPr>
                <w:rFonts w:eastAsia="宋体" w:hint="eastAsia"/>
                <w:sz w:val="21"/>
                <w:szCs w:val="21"/>
              </w:rPr>
              <w:t>区域污水管网建设完成污染将得到改善，本项目仅生活污水，经城东污水处理厂处理后排放，不会对周边水环境造成影响。大气</w:t>
            </w:r>
            <w:r w:rsidR="00C718CD">
              <w:rPr>
                <w:rFonts w:eastAsia="宋体" w:hint="eastAsia"/>
                <w:sz w:val="21"/>
                <w:szCs w:val="21"/>
              </w:rPr>
              <w:t>区域</w:t>
            </w:r>
            <w:r>
              <w:rPr>
                <w:rFonts w:eastAsia="宋体" w:hint="eastAsia"/>
                <w:sz w:val="21"/>
                <w:szCs w:val="21"/>
              </w:rPr>
              <w:t>环境</w:t>
            </w:r>
            <w:r w:rsidRPr="00A87509">
              <w:rPr>
                <w:rFonts w:ascii="Times New Roman" w:eastAsia="宋体"/>
                <w:sz w:val="21"/>
                <w:szCs w:val="21"/>
              </w:rPr>
              <w:t>PM</w:t>
            </w:r>
            <w:r w:rsidRPr="00A87509">
              <w:rPr>
                <w:rFonts w:ascii="Times New Roman" w:eastAsia="宋体"/>
                <w:sz w:val="21"/>
                <w:szCs w:val="21"/>
                <w:vertAlign w:val="subscript"/>
              </w:rPr>
              <w:t>2.5</w:t>
            </w:r>
            <w:r w:rsidRPr="00A87509">
              <w:rPr>
                <w:rFonts w:ascii="Times New Roman" w:eastAsia="宋体"/>
                <w:sz w:val="21"/>
                <w:szCs w:val="21"/>
              </w:rPr>
              <w:t>、</w:t>
            </w:r>
            <w:r w:rsidRPr="00A87509">
              <w:rPr>
                <w:rFonts w:ascii="Times New Roman" w:eastAsia="宋体"/>
                <w:sz w:val="21"/>
                <w:szCs w:val="21"/>
              </w:rPr>
              <w:t>PM</w:t>
            </w:r>
            <w:r w:rsidRPr="00A87509">
              <w:rPr>
                <w:rFonts w:ascii="Times New Roman" w:eastAsia="宋体"/>
                <w:sz w:val="21"/>
                <w:szCs w:val="21"/>
                <w:vertAlign w:val="subscript"/>
              </w:rPr>
              <w:t>10</w:t>
            </w:r>
            <w:r w:rsidR="00C718CD">
              <w:rPr>
                <w:rFonts w:ascii="Times New Roman" w:eastAsia="宋体" w:hint="eastAsia"/>
                <w:sz w:val="21"/>
                <w:szCs w:val="21"/>
              </w:rPr>
              <w:t>超标，本扩建项目不产生粉尘颗粒物，</w:t>
            </w:r>
          </w:p>
          <w:p w14:paraId="7B65A14E" w14:textId="2CF73214" w:rsidR="00A87509" w:rsidRPr="006A18A9" w:rsidRDefault="00A87509" w:rsidP="00A87509">
            <w:pPr>
              <w:jc w:val="center"/>
              <w:rPr>
                <w:rFonts w:eastAsia="宋体"/>
                <w:sz w:val="21"/>
                <w:szCs w:val="21"/>
              </w:rPr>
            </w:pPr>
            <w:r>
              <w:rPr>
                <w:rFonts w:eastAsia="宋体" w:hint="eastAsia"/>
                <w:sz w:val="21"/>
                <w:szCs w:val="21"/>
              </w:rPr>
              <w:t>因此</w:t>
            </w:r>
            <w:r w:rsidRPr="006A18A9">
              <w:rPr>
                <w:rFonts w:eastAsia="宋体" w:hint="eastAsia"/>
                <w:sz w:val="21"/>
                <w:szCs w:val="21"/>
              </w:rPr>
              <w:t>满足环境质量底线要求。</w:t>
            </w:r>
          </w:p>
        </w:tc>
        <w:tc>
          <w:tcPr>
            <w:tcW w:w="929" w:type="dxa"/>
            <w:vAlign w:val="center"/>
          </w:tcPr>
          <w:p w14:paraId="04EA25AD" w14:textId="77777777" w:rsidR="00A87509" w:rsidRPr="006A18A9" w:rsidRDefault="00A87509" w:rsidP="00A87509">
            <w:pPr>
              <w:jc w:val="center"/>
              <w:rPr>
                <w:rFonts w:eastAsia="宋体"/>
                <w:sz w:val="21"/>
                <w:szCs w:val="21"/>
              </w:rPr>
            </w:pPr>
            <w:r w:rsidRPr="006A18A9">
              <w:rPr>
                <w:rFonts w:eastAsia="宋体"/>
                <w:sz w:val="21"/>
                <w:szCs w:val="21"/>
              </w:rPr>
              <w:t>符合</w:t>
            </w:r>
          </w:p>
        </w:tc>
      </w:tr>
      <w:tr w:rsidR="00A87509" w:rsidRPr="006A18A9" w14:paraId="21AD5052" w14:textId="77777777" w:rsidTr="00A87509">
        <w:trPr>
          <w:trHeight w:val="444"/>
          <w:jc w:val="center"/>
        </w:trPr>
        <w:tc>
          <w:tcPr>
            <w:tcW w:w="930" w:type="dxa"/>
            <w:vAlign w:val="center"/>
          </w:tcPr>
          <w:p w14:paraId="066B8173" w14:textId="77777777" w:rsidR="00A87509" w:rsidRPr="006A18A9" w:rsidRDefault="00A87509" w:rsidP="00A87509">
            <w:pPr>
              <w:jc w:val="center"/>
              <w:rPr>
                <w:rFonts w:eastAsia="宋体"/>
                <w:sz w:val="21"/>
                <w:szCs w:val="21"/>
              </w:rPr>
            </w:pPr>
            <w:r w:rsidRPr="006A18A9">
              <w:rPr>
                <w:rFonts w:eastAsia="宋体"/>
                <w:sz w:val="21"/>
                <w:szCs w:val="21"/>
              </w:rPr>
              <w:t>2</w:t>
            </w:r>
          </w:p>
        </w:tc>
        <w:tc>
          <w:tcPr>
            <w:tcW w:w="4081" w:type="dxa"/>
            <w:vAlign w:val="center"/>
          </w:tcPr>
          <w:p w14:paraId="6551DDC9" w14:textId="77777777" w:rsidR="00A87509" w:rsidRPr="006A18A9" w:rsidRDefault="00A87509" w:rsidP="00A87509">
            <w:pPr>
              <w:jc w:val="center"/>
              <w:rPr>
                <w:rFonts w:eastAsia="宋体"/>
                <w:sz w:val="21"/>
                <w:szCs w:val="21"/>
              </w:rPr>
            </w:pPr>
            <w:r w:rsidRPr="006A18A9">
              <w:rPr>
                <w:rFonts w:eastAsia="宋体"/>
                <w:sz w:val="21"/>
                <w:szCs w:val="21"/>
              </w:rPr>
              <w:t>实行严格的小流域控制断面水质与建设项目新增排污指标挂钩制度。全市新建排放化学需氧量（</w:t>
            </w:r>
            <w:r w:rsidRPr="006A18A9">
              <w:rPr>
                <w:rFonts w:eastAsia="宋体"/>
                <w:sz w:val="21"/>
                <w:szCs w:val="21"/>
              </w:rPr>
              <w:t>COD</w:t>
            </w:r>
            <w:r w:rsidRPr="006A18A9">
              <w:rPr>
                <w:rFonts w:eastAsia="宋体"/>
                <w:sz w:val="21"/>
                <w:szCs w:val="21"/>
              </w:rPr>
              <w:t>）、氨氮（</w:t>
            </w:r>
            <w:r w:rsidRPr="006A18A9">
              <w:rPr>
                <w:rFonts w:eastAsia="宋体"/>
                <w:sz w:val="21"/>
                <w:szCs w:val="21"/>
              </w:rPr>
              <w:t>NH</w:t>
            </w:r>
            <w:r w:rsidRPr="006A18A9">
              <w:rPr>
                <w:rFonts w:eastAsia="宋体"/>
                <w:sz w:val="21"/>
                <w:szCs w:val="21"/>
                <w:vertAlign w:val="subscript"/>
              </w:rPr>
              <w:t>3</w:t>
            </w:r>
            <w:r w:rsidRPr="006A18A9">
              <w:rPr>
                <w:rFonts w:eastAsia="宋体"/>
                <w:sz w:val="21"/>
                <w:szCs w:val="21"/>
              </w:rPr>
              <w:t>-N</w:t>
            </w:r>
            <w:r w:rsidRPr="006A18A9">
              <w:rPr>
                <w:rFonts w:eastAsia="宋体"/>
                <w:sz w:val="21"/>
                <w:szCs w:val="21"/>
              </w:rPr>
              <w:t>）、总磷（</w:t>
            </w:r>
            <w:r w:rsidRPr="006A18A9">
              <w:rPr>
                <w:rFonts w:eastAsia="宋体"/>
                <w:sz w:val="21"/>
                <w:szCs w:val="21"/>
              </w:rPr>
              <w:t>TP</w:t>
            </w:r>
            <w:r w:rsidRPr="006A18A9">
              <w:rPr>
                <w:rFonts w:eastAsia="宋体"/>
                <w:sz w:val="21"/>
                <w:szCs w:val="21"/>
              </w:rPr>
              <w:t>）、总氮（</w:t>
            </w:r>
            <w:r w:rsidRPr="006A18A9">
              <w:rPr>
                <w:rFonts w:eastAsia="宋体"/>
                <w:sz w:val="21"/>
                <w:szCs w:val="21"/>
              </w:rPr>
              <w:t>TN</w:t>
            </w:r>
            <w:r w:rsidRPr="006A18A9">
              <w:rPr>
                <w:rFonts w:eastAsia="宋体"/>
                <w:sz w:val="21"/>
                <w:szCs w:val="21"/>
              </w:rPr>
              <w:t>）主要水污染物的项目，控制断面水质指标为</w:t>
            </w:r>
            <w:r w:rsidRPr="006A18A9">
              <w:rPr>
                <w:rFonts w:ascii="宋体" w:eastAsia="宋体" w:hAnsi="宋体" w:cs="宋体" w:hint="eastAsia"/>
                <w:sz w:val="21"/>
                <w:szCs w:val="21"/>
              </w:rPr>
              <w:t>Ⅲ</w:t>
            </w:r>
            <w:r w:rsidRPr="006A18A9">
              <w:rPr>
                <w:rFonts w:eastAsia="宋体"/>
                <w:sz w:val="21"/>
                <w:szCs w:val="21"/>
              </w:rPr>
              <w:t>类水及以上的，其控制单元内行政区域新增建设项目水污染指标按</w:t>
            </w:r>
            <w:r w:rsidRPr="006A18A9">
              <w:rPr>
                <w:rFonts w:eastAsia="宋体"/>
                <w:sz w:val="21"/>
                <w:szCs w:val="21"/>
              </w:rPr>
              <w:t>1</w:t>
            </w:r>
            <w:r w:rsidRPr="006A18A9">
              <w:rPr>
                <w:rFonts w:eastAsia="宋体"/>
                <w:sz w:val="21"/>
                <w:szCs w:val="21"/>
              </w:rPr>
              <w:t>倍削减量替代；控制断面水质属于</w:t>
            </w:r>
            <w:r w:rsidRPr="006A18A9">
              <w:rPr>
                <w:rFonts w:ascii="宋体" w:eastAsia="宋体" w:hAnsi="宋体" w:cs="宋体" w:hint="eastAsia"/>
                <w:sz w:val="21"/>
                <w:szCs w:val="21"/>
              </w:rPr>
              <w:t>Ⅳ</w:t>
            </w:r>
            <w:r w:rsidRPr="006A18A9">
              <w:rPr>
                <w:rFonts w:eastAsia="宋体"/>
                <w:sz w:val="21"/>
                <w:szCs w:val="21"/>
              </w:rPr>
              <w:t>或</w:t>
            </w:r>
            <w:r w:rsidRPr="006A18A9">
              <w:rPr>
                <w:rFonts w:ascii="宋体" w:eastAsia="宋体" w:hAnsi="宋体" w:cs="宋体" w:hint="eastAsia"/>
                <w:sz w:val="21"/>
                <w:szCs w:val="21"/>
              </w:rPr>
              <w:t>Ⅴ</w:t>
            </w:r>
            <w:r w:rsidRPr="006A18A9">
              <w:rPr>
                <w:rFonts w:eastAsia="宋体"/>
                <w:sz w:val="21"/>
                <w:szCs w:val="21"/>
              </w:rPr>
              <w:t>类的，其控制单元内行政区域新增建设项目水污染指标按</w:t>
            </w:r>
            <w:r w:rsidRPr="006A18A9">
              <w:rPr>
                <w:rFonts w:eastAsia="宋体"/>
                <w:sz w:val="21"/>
                <w:szCs w:val="21"/>
              </w:rPr>
              <w:t>1.5</w:t>
            </w:r>
            <w:r w:rsidRPr="006A18A9">
              <w:rPr>
                <w:rFonts w:eastAsia="宋体"/>
                <w:sz w:val="21"/>
                <w:szCs w:val="21"/>
              </w:rPr>
              <w:t>倍削减量替代；控制断面水质与上年相比下降或属于劣</w:t>
            </w:r>
            <w:r w:rsidRPr="006A18A9">
              <w:rPr>
                <w:rFonts w:ascii="宋体" w:eastAsia="宋体" w:hAnsi="宋体" w:cs="宋体" w:hint="eastAsia"/>
                <w:sz w:val="21"/>
                <w:szCs w:val="21"/>
              </w:rPr>
              <w:t>Ⅴ</w:t>
            </w:r>
            <w:r w:rsidRPr="006A18A9">
              <w:rPr>
                <w:rFonts w:eastAsia="宋体"/>
                <w:sz w:val="21"/>
                <w:szCs w:val="21"/>
              </w:rPr>
              <w:t>类的，其控制单元内行政区域原则上不得新增主要水污染物指标，属市重大项目的，水污染指标按</w:t>
            </w:r>
            <w:r w:rsidRPr="006A18A9">
              <w:rPr>
                <w:rFonts w:eastAsia="宋体"/>
                <w:sz w:val="21"/>
                <w:szCs w:val="21"/>
              </w:rPr>
              <w:t>2</w:t>
            </w:r>
            <w:r w:rsidRPr="006A18A9">
              <w:rPr>
                <w:rFonts w:eastAsia="宋体"/>
                <w:sz w:val="21"/>
                <w:szCs w:val="21"/>
              </w:rPr>
              <w:t>倍削减量替代。</w:t>
            </w:r>
          </w:p>
        </w:tc>
        <w:tc>
          <w:tcPr>
            <w:tcW w:w="3064" w:type="dxa"/>
            <w:vAlign w:val="center"/>
          </w:tcPr>
          <w:p w14:paraId="10B64D07" w14:textId="3C9BD43F" w:rsidR="00A87509" w:rsidRPr="006A18A9" w:rsidRDefault="00A87509" w:rsidP="00A87509">
            <w:pPr>
              <w:jc w:val="center"/>
              <w:rPr>
                <w:rFonts w:eastAsia="宋体"/>
                <w:sz w:val="21"/>
                <w:szCs w:val="21"/>
              </w:rPr>
            </w:pPr>
            <w:r w:rsidRPr="006A18A9">
              <w:rPr>
                <w:rFonts w:eastAsia="宋体" w:hint="eastAsia"/>
                <w:sz w:val="21"/>
                <w:szCs w:val="21"/>
              </w:rPr>
              <w:t>本</w:t>
            </w:r>
            <w:r w:rsidR="00C718CD">
              <w:rPr>
                <w:rFonts w:eastAsia="宋体" w:hint="eastAsia"/>
                <w:sz w:val="21"/>
                <w:szCs w:val="21"/>
              </w:rPr>
              <w:t>扩建</w:t>
            </w:r>
            <w:r w:rsidRPr="006A18A9">
              <w:rPr>
                <w:rFonts w:eastAsia="宋体" w:hint="eastAsia"/>
                <w:sz w:val="21"/>
                <w:szCs w:val="21"/>
              </w:rPr>
              <w:t>项目</w:t>
            </w:r>
            <w:r w:rsidR="00C718CD">
              <w:rPr>
                <w:rFonts w:eastAsia="宋体" w:hint="eastAsia"/>
                <w:sz w:val="21"/>
                <w:szCs w:val="21"/>
              </w:rPr>
              <w:t>仅生活污水排放，且接管污水处理厂</w:t>
            </w:r>
            <w:r>
              <w:rPr>
                <w:rFonts w:eastAsia="宋体" w:hint="eastAsia"/>
                <w:sz w:val="21"/>
                <w:szCs w:val="21"/>
              </w:rPr>
              <w:t>，申请废水总量</w:t>
            </w:r>
            <w:r w:rsidR="00C718CD">
              <w:rPr>
                <w:rFonts w:eastAsia="宋体" w:hint="eastAsia"/>
                <w:sz w:val="21"/>
                <w:szCs w:val="21"/>
              </w:rPr>
              <w:t>在污水处理厂内平衡</w:t>
            </w:r>
            <w:r w:rsidRPr="006A18A9">
              <w:rPr>
                <w:rFonts w:eastAsia="宋体"/>
                <w:sz w:val="21"/>
                <w:szCs w:val="21"/>
              </w:rPr>
              <w:t>。</w:t>
            </w:r>
          </w:p>
        </w:tc>
        <w:tc>
          <w:tcPr>
            <w:tcW w:w="929" w:type="dxa"/>
            <w:vAlign w:val="center"/>
          </w:tcPr>
          <w:p w14:paraId="3CB5B353" w14:textId="77777777" w:rsidR="00A87509" w:rsidRPr="006A18A9" w:rsidRDefault="00A87509" w:rsidP="00A87509">
            <w:pPr>
              <w:jc w:val="center"/>
              <w:rPr>
                <w:rFonts w:eastAsia="宋体"/>
                <w:sz w:val="21"/>
                <w:szCs w:val="21"/>
              </w:rPr>
            </w:pPr>
            <w:r w:rsidRPr="006A18A9">
              <w:rPr>
                <w:rFonts w:eastAsia="宋体"/>
                <w:sz w:val="21"/>
                <w:szCs w:val="21"/>
              </w:rPr>
              <w:t>符合</w:t>
            </w:r>
          </w:p>
        </w:tc>
      </w:tr>
      <w:tr w:rsidR="00A87509" w:rsidRPr="006A18A9" w14:paraId="51561E25" w14:textId="77777777" w:rsidTr="00A87509">
        <w:trPr>
          <w:trHeight w:val="444"/>
          <w:jc w:val="center"/>
        </w:trPr>
        <w:tc>
          <w:tcPr>
            <w:tcW w:w="930" w:type="dxa"/>
            <w:vAlign w:val="center"/>
          </w:tcPr>
          <w:p w14:paraId="10EF131D" w14:textId="77777777" w:rsidR="00A87509" w:rsidRPr="006A18A9" w:rsidRDefault="00A87509" w:rsidP="00A87509">
            <w:pPr>
              <w:jc w:val="center"/>
              <w:rPr>
                <w:rFonts w:eastAsia="宋体"/>
                <w:sz w:val="21"/>
                <w:szCs w:val="21"/>
              </w:rPr>
            </w:pPr>
            <w:r w:rsidRPr="006A18A9">
              <w:rPr>
                <w:rFonts w:eastAsia="宋体"/>
                <w:sz w:val="21"/>
                <w:szCs w:val="21"/>
              </w:rPr>
              <w:t>3</w:t>
            </w:r>
          </w:p>
        </w:tc>
        <w:tc>
          <w:tcPr>
            <w:tcW w:w="4081" w:type="dxa"/>
            <w:vAlign w:val="center"/>
          </w:tcPr>
          <w:p w14:paraId="3EBCF14A" w14:textId="77777777" w:rsidR="00A87509" w:rsidRPr="006A18A9" w:rsidRDefault="00A87509" w:rsidP="00A87509">
            <w:pPr>
              <w:jc w:val="center"/>
              <w:rPr>
                <w:rFonts w:eastAsia="宋体"/>
                <w:sz w:val="21"/>
                <w:szCs w:val="21"/>
              </w:rPr>
            </w:pPr>
            <w:r w:rsidRPr="006A18A9">
              <w:rPr>
                <w:rFonts w:eastAsia="宋体"/>
                <w:sz w:val="21"/>
                <w:szCs w:val="21"/>
              </w:rPr>
              <w:t>全市新建排放二氧化硫、氮氧化物、工业烟粉尘、挥发性有机物的项目及通过排污权交易形式获得的排污指标实行现役源</w:t>
            </w:r>
            <w:r w:rsidRPr="006A18A9">
              <w:rPr>
                <w:rFonts w:eastAsia="宋体"/>
                <w:sz w:val="21"/>
                <w:szCs w:val="21"/>
              </w:rPr>
              <w:t>2</w:t>
            </w:r>
            <w:r w:rsidRPr="006A18A9">
              <w:rPr>
                <w:rFonts w:eastAsia="宋体"/>
                <w:sz w:val="21"/>
                <w:szCs w:val="21"/>
              </w:rPr>
              <w:t>倍削减替代。火电机组</w:t>
            </w:r>
            <w:r w:rsidRPr="006A18A9">
              <w:rPr>
                <w:rFonts w:eastAsia="宋体"/>
                <w:sz w:val="21"/>
                <w:szCs w:val="21"/>
              </w:rPr>
              <w:t>“</w:t>
            </w:r>
            <w:r w:rsidRPr="006A18A9">
              <w:rPr>
                <w:rFonts w:eastAsia="宋体"/>
                <w:sz w:val="21"/>
                <w:szCs w:val="21"/>
              </w:rPr>
              <w:t>可替代总量指标</w:t>
            </w:r>
            <w:r w:rsidRPr="006A18A9">
              <w:rPr>
                <w:rFonts w:eastAsia="宋体"/>
                <w:sz w:val="21"/>
                <w:szCs w:val="21"/>
              </w:rPr>
              <w:t>”</w:t>
            </w:r>
            <w:r w:rsidRPr="006A18A9">
              <w:rPr>
                <w:rFonts w:eastAsia="宋体"/>
                <w:sz w:val="21"/>
                <w:szCs w:val="21"/>
              </w:rPr>
              <w:t>原则上不得用于其他行业建设项目。涉及丙烯、甲苯、苯、对二甲苯、间二甲苯、乙苯、正庚烷、正己烷、邻二甲苯、苯乙烯、</w:t>
            </w:r>
            <w:r w:rsidRPr="006A18A9">
              <w:rPr>
                <w:rFonts w:eastAsia="宋体"/>
                <w:sz w:val="21"/>
                <w:szCs w:val="21"/>
              </w:rPr>
              <w:t>1,2,4-</w:t>
            </w:r>
            <w:r w:rsidRPr="006A18A9">
              <w:rPr>
                <w:rFonts w:eastAsia="宋体"/>
                <w:sz w:val="21"/>
                <w:szCs w:val="21"/>
              </w:rPr>
              <w:t>三甲苯、环己烷、</w:t>
            </w:r>
            <w:r w:rsidRPr="006A18A9">
              <w:rPr>
                <w:rFonts w:eastAsia="宋体"/>
                <w:sz w:val="21"/>
                <w:szCs w:val="21"/>
              </w:rPr>
              <w:t>4-</w:t>
            </w:r>
            <w:r w:rsidRPr="006A18A9">
              <w:rPr>
                <w:rFonts w:eastAsia="宋体"/>
                <w:sz w:val="21"/>
                <w:szCs w:val="21"/>
              </w:rPr>
              <w:t>乙基甲苯、</w:t>
            </w:r>
            <w:r w:rsidRPr="006A18A9">
              <w:rPr>
                <w:rFonts w:eastAsia="宋体"/>
                <w:sz w:val="21"/>
                <w:szCs w:val="21"/>
              </w:rPr>
              <w:t>1,3,5-</w:t>
            </w:r>
            <w:r w:rsidRPr="006A18A9">
              <w:rPr>
                <w:rFonts w:eastAsia="宋体"/>
                <w:sz w:val="21"/>
                <w:szCs w:val="21"/>
              </w:rPr>
              <w:t>三甲苯等我市</w:t>
            </w:r>
            <w:r w:rsidRPr="006A18A9">
              <w:rPr>
                <w:rFonts w:eastAsia="宋体"/>
                <w:sz w:val="21"/>
                <w:szCs w:val="21"/>
              </w:rPr>
              <w:t>14</w:t>
            </w:r>
            <w:r w:rsidRPr="006A18A9">
              <w:rPr>
                <w:rFonts w:eastAsia="宋体"/>
                <w:sz w:val="21"/>
                <w:szCs w:val="21"/>
              </w:rPr>
              <w:t>种主要臭氧前驱物新建项目的，应实施主要臭氧前驱物</w:t>
            </w:r>
            <w:r w:rsidRPr="006A18A9">
              <w:rPr>
                <w:rFonts w:eastAsia="宋体"/>
                <w:sz w:val="21"/>
                <w:szCs w:val="21"/>
              </w:rPr>
              <w:t>2</w:t>
            </w:r>
            <w:r w:rsidRPr="006A18A9">
              <w:rPr>
                <w:rFonts w:eastAsia="宋体"/>
                <w:sz w:val="21"/>
                <w:szCs w:val="21"/>
              </w:rPr>
              <w:t>倍削减替代（市重大项目除外），主要臭氧前驱物有变化时，以市环保局公布的名单为准。</w:t>
            </w:r>
          </w:p>
        </w:tc>
        <w:tc>
          <w:tcPr>
            <w:tcW w:w="3064" w:type="dxa"/>
            <w:vAlign w:val="center"/>
          </w:tcPr>
          <w:p w14:paraId="71816EBC" w14:textId="47EBEFF2" w:rsidR="00A87509" w:rsidRPr="006A18A9" w:rsidRDefault="00A87509" w:rsidP="00A87509">
            <w:pPr>
              <w:jc w:val="center"/>
              <w:rPr>
                <w:rFonts w:eastAsia="宋体"/>
                <w:sz w:val="21"/>
                <w:szCs w:val="21"/>
              </w:rPr>
            </w:pPr>
            <w:r w:rsidRPr="006A18A9">
              <w:rPr>
                <w:rFonts w:eastAsia="宋体" w:hint="eastAsia"/>
                <w:sz w:val="21"/>
                <w:szCs w:val="21"/>
              </w:rPr>
              <w:t>本</w:t>
            </w:r>
            <w:r w:rsidR="00C718CD">
              <w:rPr>
                <w:rFonts w:eastAsia="宋体" w:hint="eastAsia"/>
                <w:sz w:val="21"/>
                <w:szCs w:val="21"/>
              </w:rPr>
              <w:t>扩建</w:t>
            </w:r>
            <w:r w:rsidRPr="006A18A9">
              <w:rPr>
                <w:rFonts w:eastAsia="宋体" w:hint="eastAsia"/>
                <w:sz w:val="21"/>
                <w:szCs w:val="21"/>
              </w:rPr>
              <w:t>项目不产生</w:t>
            </w:r>
            <w:r w:rsidRPr="006A18A9">
              <w:rPr>
                <w:rFonts w:eastAsia="宋体"/>
                <w:sz w:val="21"/>
                <w:szCs w:val="21"/>
              </w:rPr>
              <w:t>二氧化硫、氮氧化物、工业烟粉尘、挥发性有机物。</w:t>
            </w:r>
          </w:p>
        </w:tc>
        <w:tc>
          <w:tcPr>
            <w:tcW w:w="929" w:type="dxa"/>
            <w:vAlign w:val="center"/>
          </w:tcPr>
          <w:p w14:paraId="0D820DBF" w14:textId="77777777" w:rsidR="00A87509" w:rsidRPr="006A18A9" w:rsidRDefault="00A87509" w:rsidP="00A87509">
            <w:pPr>
              <w:jc w:val="center"/>
              <w:rPr>
                <w:rFonts w:eastAsia="宋体"/>
                <w:sz w:val="21"/>
                <w:szCs w:val="21"/>
              </w:rPr>
            </w:pPr>
            <w:r w:rsidRPr="006A18A9">
              <w:rPr>
                <w:rFonts w:eastAsia="宋体"/>
                <w:sz w:val="21"/>
                <w:szCs w:val="21"/>
              </w:rPr>
              <w:t>符合</w:t>
            </w:r>
          </w:p>
        </w:tc>
      </w:tr>
      <w:tr w:rsidR="00A87509" w:rsidRPr="006A18A9" w14:paraId="77B24B9B" w14:textId="77777777" w:rsidTr="00A87509">
        <w:trPr>
          <w:trHeight w:val="444"/>
          <w:jc w:val="center"/>
        </w:trPr>
        <w:tc>
          <w:tcPr>
            <w:tcW w:w="930" w:type="dxa"/>
            <w:vAlign w:val="center"/>
          </w:tcPr>
          <w:p w14:paraId="6FCF4F66" w14:textId="77777777" w:rsidR="00A87509" w:rsidRPr="006A18A9" w:rsidRDefault="00A87509" w:rsidP="00A87509">
            <w:pPr>
              <w:jc w:val="center"/>
              <w:rPr>
                <w:rFonts w:eastAsia="宋体"/>
                <w:sz w:val="21"/>
                <w:szCs w:val="21"/>
              </w:rPr>
            </w:pPr>
            <w:r w:rsidRPr="006A18A9">
              <w:rPr>
                <w:rFonts w:eastAsia="宋体"/>
                <w:sz w:val="21"/>
                <w:szCs w:val="21"/>
              </w:rPr>
              <w:t>4</w:t>
            </w:r>
          </w:p>
        </w:tc>
        <w:tc>
          <w:tcPr>
            <w:tcW w:w="4081" w:type="dxa"/>
            <w:vAlign w:val="center"/>
          </w:tcPr>
          <w:p w14:paraId="7F25F3B6" w14:textId="77777777" w:rsidR="00A87509" w:rsidRPr="006A18A9" w:rsidRDefault="00A87509" w:rsidP="00A87509">
            <w:pPr>
              <w:jc w:val="center"/>
              <w:rPr>
                <w:rFonts w:eastAsia="宋体"/>
                <w:sz w:val="21"/>
                <w:szCs w:val="21"/>
              </w:rPr>
            </w:pPr>
            <w:r w:rsidRPr="006A18A9">
              <w:rPr>
                <w:rFonts w:eastAsia="宋体"/>
                <w:sz w:val="21"/>
                <w:szCs w:val="21"/>
              </w:rPr>
              <w:t>加强事中事后监管，严格依法查处环境违法违规行为，对重点企业的水、气等污染物全部实行自动监控，强化企业环境管理信息公开制度，建立健全建设单位环保诚信档案和黑名单制度。</w:t>
            </w:r>
          </w:p>
        </w:tc>
        <w:tc>
          <w:tcPr>
            <w:tcW w:w="3064" w:type="dxa"/>
            <w:vAlign w:val="center"/>
          </w:tcPr>
          <w:p w14:paraId="6E039077" w14:textId="77777777" w:rsidR="00A87509" w:rsidRPr="006A18A9" w:rsidRDefault="00A87509" w:rsidP="00A87509">
            <w:pPr>
              <w:jc w:val="center"/>
              <w:rPr>
                <w:rFonts w:eastAsia="宋体"/>
                <w:sz w:val="21"/>
                <w:szCs w:val="21"/>
              </w:rPr>
            </w:pPr>
            <w:r w:rsidRPr="006A18A9">
              <w:rPr>
                <w:rFonts w:eastAsia="宋体"/>
                <w:sz w:val="21"/>
                <w:szCs w:val="21"/>
              </w:rPr>
              <w:t>本项目建设完成后应按照要求进行管理。</w:t>
            </w:r>
          </w:p>
        </w:tc>
        <w:tc>
          <w:tcPr>
            <w:tcW w:w="929" w:type="dxa"/>
            <w:vAlign w:val="center"/>
          </w:tcPr>
          <w:p w14:paraId="19CA0F1B" w14:textId="77777777" w:rsidR="00A87509" w:rsidRPr="006A18A9" w:rsidRDefault="00A87509" w:rsidP="00A87509">
            <w:pPr>
              <w:jc w:val="center"/>
              <w:rPr>
                <w:rFonts w:eastAsia="宋体"/>
                <w:sz w:val="21"/>
                <w:szCs w:val="21"/>
              </w:rPr>
            </w:pPr>
            <w:r w:rsidRPr="006A18A9">
              <w:rPr>
                <w:rFonts w:eastAsia="宋体"/>
                <w:sz w:val="21"/>
                <w:szCs w:val="21"/>
              </w:rPr>
              <w:t>符合</w:t>
            </w:r>
          </w:p>
        </w:tc>
      </w:tr>
    </w:tbl>
    <w:p w14:paraId="2082D080" w14:textId="77777777" w:rsidR="00226903" w:rsidRDefault="00E53955">
      <w:pPr>
        <w:pStyle w:val="3"/>
        <w:numPr>
          <w:ilvl w:val="0"/>
          <w:numId w:val="6"/>
        </w:numPr>
        <w:spacing w:before="0" w:after="0" w:line="360" w:lineRule="auto"/>
        <w:rPr>
          <w:rFonts w:ascii="Times New Roman" w:eastAsia="宋体"/>
          <w:b/>
          <w:sz w:val="24"/>
          <w:szCs w:val="24"/>
        </w:rPr>
      </w:pPr>
      <w:r>
        <w:rPr>
          <w:rFonts w:ascii="Times New Roman" w:eastAsia="宋体" w:hint="eastAsia"/>
          <w:b/>
          <w:sz w:val="24"/>
          <w:szCs w:val="24"/>
        </w:rPr>
        <w:t>与环境准入负面清单对照分析</w:t>
      </w:r>
    </w:p>
    <w:p w14:paraId="53C1DE71" w14:textId="5532A0E2" w:rsidR="00C718CD" w:rsidRDefault="00C718CD" w:rsidP="00C718CD">
      <w:pPr>
        <w:spacing w:line="500" w:lineRule="exact"/>
        <w:ind w:firstLineChars="200" w:firstLine="480"/>
        <w:rPr>
          <w:rFonts w:ascii="Times New Roman" w:eastAsia="宋体"/>
          <w:kern w:val="0"/>
          <w:sz w:val="24"/>
          <w:szCs w:val="21"/>
        </w:rPr>
      </w:pPr>
      <w:r w:rsidRPr="00C718CD">
        <w:rPr>
          <w:rFonts w:ascii="Times New Roman" w:eastAsia="宋体"/>
          <w:kern w:val="0"/>
          <w:sz w:val="24"/>
          <w:szCs w:val="21"/>
        </w:rPr>
        <w:t>根据《市政府办公室关于印发连云港市基于空间控制单元的环境准入制度及负面清单管理办法（试行）的通知》（</w:t>
      </w:r>
      <w:proofErr w:type="gramStart"/>
      <w:r w:rsidRPr="00C718CD">
        <w:rPr>
          <w:rFonts w:ascii="Times New Roman" w:eastAsia="宋体"/>
          <w:kern w:val="0"/>
          <w:sz w:val="24"/>
          <w:szCs w:val="21"/>
        </w:rPr>
        <w:t>连政办</w:t>
      </w:r>
      <w:proofErr w:type="gramEnd"/>
      <w:r w:rsidRPr="00C718CD">
        <w:rPr>
          <w:rFonts w:ascii="Times New Roman" w:eastAsia="宋体"/>
          <w:kern w:val="0"/>
          <w:sz w:val="24"/>
          <w:szCs w:val="21"/>
        </w:rPr>
        <w:t>发〔</w:t>
      </w:r>
      <w:r w:rsidRPr="00C718CD">
        <w:rPr>
          <w:rFonts w:ascii="Times New Roman" w:eastAsia="宋体"/>
          <w:kern w:val="0"/>
          <w:sz w:val="24"/>
          <w:szCs w:val="21"/>
        </w:rPr>
        <w:t>2018</w:t>
      </w:r>
      <w:r w:rsidRPr="00C718CD">
        <w:rPr>
          <w:rFonts w:ascii="Times New Roman" w:eastAsia="宋体"/>
          <w:kern w:val="0"/>
          <w:sz w:val="24"/>
          <w:szCs w:val="21"/>
        </w:rPr>
        <w:t>〕</w:t>
      </w:r>
      <w:r w:rsidRPr="00C718CD">
        <w:rPr>
          <w:rFonts w:ascii="Times New Roman" w:eastAsia="宋体"/>
          <w:kern w:val="0"/>
          <w:sz w:val="24"/>
          <w:szCs w:val="21"/>
        </w:rPr>
        <w:t>9</w:t>
      </w:r>
      <w:r w:rsidRPr="00C718CD">
        <w:rPr>
          <w:rFonts w:ascii="Times New Roman" w:eastAsia="宋体"/>
          <w:kern w:val="0"/>
          <w:sz w:val="24"/>
          <w:szCs w:val="21"/>
        </w:rPr>
        <w:t>号），本项目与环境准入制度及负面清单管理办法相关管理要求的符合情况见表</w:t>
      </w:r>
      <w:r w:rsidRPr="00C718CD">
        <w:rPr>
          <w:rFonts w:ascii="Times New Roman" w:eastAsia="宋体"/>
          <w:kern w:val="0"/>
          <w:sz w:val="24"/>
          <w:szCs w:val="21"/>
        </w:rPr>
        <w:t>1.3-</w:t>
      </w:r>
      <w:r>
        <w:rPr>
          <w:rFonts w:ascii="Times New Roman" w:eastAsia="宋体" w:hint="eastAsia"/>
          <w:kern w:val="0"/>
          <w:sz w:val="24"/>
          <w:szCs w:val="21"/>
        </w:rPr>
        <w:t>3</w:t>
      </w:r>
      <w:r w:rsidRPr="00C718CD">
        <w:rPr>
          <w:rFonts w:ascii="Times New Roman" w:eastAsia="宋体"/>
          <w:kern w:val="0"/>
          <w:sz w:val="24"/>
          <w:szCs w:val="21"/>
        </w:rPr>
        <w:t>。</w:t>
      </w:r>
    </w:p>
    <w:p w14:paraId="1252ED60" w14:textId="1269253D" w:rsidR="00C718CD" w:rsidRDefault="00C718CD" w:rsidP="00C718CD">
      <w:pPr>
        <w:spacing w:line="500" w:lineRule="exact"/>
        <w:ind w:firstLineChars="200" w:firstLine="480"/>
        <w:rPr>
          <w:rFonts w:ascii="Times New Roman" w:eastAsia="宋体"/>
          <w:kern w:val="0"/>
          <w:sz w:val="24"/>
          <w:szCs w:val="21"/>
        </w:rPr>
      </w:pPr>
    </w:p>
    <w:p w14:paraId="66C652D3" w14:textId="6164554C" w:rsidR="00C718CD" w:rsidRDefault="00C718CD" w:rsidP="00C718CD">
      <w:pPr>
        <w:spacing w:line="500" w:lineRule="exact"/>
        <w:ind w:firstLineChars="200" w:firstLine="480"/>
        <w:rPr>
          <w:rFonts w:ascii="Times New Roman" w:eastAsia="宋体"/>
          <w:kern w:val="0"/>
          <w:sz w:val="24"/>
          <w:szCs w:val="21"/>
        </w:rPr>
      </w:pPr>
    </w:p>
    <w:p w14:paraId="61292CFC" w14:textId="77777777" w:rsidR="00C718CD" w:rsidRPr="00C718CD" w:rsidRDefault="00C718CD" w:rsidP="00C718CD">
      <w:pPr>
        <w:spacing w:line="500" w:lineRule="exact"/>
        <w:ind w:firstLineChars="200" w:firstLine="480"/>
        <w:rPr>
          <w:rFonts w:ascii="Times New Roman" w:eastAsia="宋体"/>
          <w:kern w:val="0"/>
          <w:sz w:val="24"/>
          <w:szCs w:val="21"/>
        </w:rPr>
      </w:pPr>
    </w:p>
    <w:p w14:paraId="4F7F8392" w14:textId="065DBD45" w:rsidR="00C718CD" w:rsidRPr="00C718CD" w:rsidRDefault="00C718CD" w:rsidP="00C718CD">
      <w:pPr>
        <w:spacing w:beforeLines="30" w:before="72" w:afterLines="30" w:after="72"/>
        <w:jc w:val="center"/>
        <w:rPr>
          <w:rFonts w:eastAsia="宋体"/>
          <w:b/>
          <w:kern w:val="0"/>
          <w:sz w:val="21"/>
        </w:rPr>
      </w:pPr>
      <w:r w:rsidRPr="00C718CD">
        <w:rPr>
          <w:rFonts w:ascii="Times New Roman" w:eastAsia="宋体"/>
          <w:b/>
          <w:kern w:val="0"/>
          <w:sz w:val="21"/>
        </w:rPr>
        <w:t>表</w:t>
      </w:r>
      <w:r w:rsidRPr="00C718CD">
        <w:rPr>
          <w:rFonts w:ascii="Times New Roman" w:eastAsia="宋体"/>
          <w:b/>
          <w:kern w:val="0"/>
          <w:sz w:val="21"/>
        </w:rPr>
        <w:t>1.3-</w:t>
      </w:r>
      <w:r>
        <w:rPr>
          <w:rFonts w:ascii="Times New Roman" w:eastAsia="宋体" w:hint="eastAsia"/>
          <w:b/>
          <w:kern w:val="0"/>
          <w:sz w:val="21"/>
        </w:rPr>
        <w:t>3</w:t>
      </w:r>
      <w:r w:rsidRPr="00C718CD">
        <w:rPr>
          <w:rFonts w:ascii="Times New Roman" w:eastAsia="宋体"/>
          <w:b/>
          <w:kern w:val="0"/>
          <w:sz w:val="21"/>
        </w:rPr>
        <w:t xml:space="preserve">  </w:t>
      </w:r>
      <w:r w:rsidRPr="00C718CD">
        <w:rPr>
          <w:rFonts w:ascii="Times New Roman" w:eastAsia="宋体"/>
          <w:b/>
          <w:kern w:val="0"/>
          <w:sz w:val="21"/>
        </w:rPr>
        <w:t>本项</w:t>
      </w:r>
      <w:r w:rsidRPr="00C718CD">
        <w:rPr>
          <w:rFonts w:eastAsia="宋体"/>
          <w:b/>
          <w:kern w:val="0"/>
          <w:sz w:val="21"/>
        </w:rPr>
        <w:t>目与环境准入制度及负面清单管理办法相关管理要求的符合情况</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766"/>
        <w:gridCol w:w="2638"/>
        <w:gridCol w:w="1084"/>
      </w:tblGrid>
      <w:tr w:rsidR="00C718CD" w:rsidRPr="006A18A9" w14:paraId="5CFD3042" w14:textId="77777777" w:rsidTr="00D121E2">
        <w:trPr>
          <w:trHeight w:val="1012"/>
          <w:jc w:val="center"/>
        </w:trPr>
        <w:tc>
          <w:tcPr>
            <w:tcW w:w="665" w:type="dxa"/>
            <w:vAlign w:val="center"/>
          </w:tcPr>
          <w:p w14:paraId="69E74ECE" w14:textId="77777777" w:rsidR="00C718CD" w:rsidRPr="006A18A9" w:rsidRDefault="00C718CD" w:rsidP="00D121E2">
            <w:pPr>
              <w:jc w:val="center"/>
              <w:rPr>
                <w:rFonts w:eastAsia="宋体"/>
                <w:b/>
                <w:sz w:val="21"/>
                <w:szCs w:val="21"/>
              </w:rPr>
            </w:pPr>
            <w:r w:rsidRPr="006A18A9">
              <w:rPr>
                <w:rFonts w:eastAsia="宋体"/>
                <w:b/>
                <w:sz w:val="21"/>
                <w:szCs w:val="21"/>
              </w:rPr>
              <w:t>序号</w:t>
            </w:r>
          </w:p>
        </w:tc>
        <w:tc>
          <w:tcPr>
            <w:tcW w:w="4766" w:type="dxa"/>
            <w:vAlign w:val="center"/>
          </w:tcPr>
          <w:p w14:paraId="69C71BB6" w14:textId="77777777" w:rsidR="00C718CD" w:rsidRPr="006A18A9" w:rsidRDefault="00C718CD" w:rsidP="00D121E2">
            <w:pPr>
              <w:jc w:val="center"/>
              <w:rPr>
                <w:rFonts w:eastAsia="宋体"/>
                <w:b/>
                <w:sz w:val="21"/>
                <w:szCs w:val="21"/>
              </w:rPr>
            </w:pPr>
            <w:r w:rsidRPr="006A18A9">
              <w:rPr>
                <w:rFonts w:eastAsia="宋体"/>
                <w:b/>
                <w:sz w:val="21"/>
                <w:szCs w:val="21"/>
              </w:rPr>
              <w:t>连云港市基于空间控制单元的环境准入制度及负面清单管理办法（试行）的相关管理要求</w:t>
            </w:r>
          </w:p>
        </w:tc>
        <w:tc>
          <w:tcPr>
            <w:tcW w:w="2638" w:type="dxa"/>
            <w:vAlign w:val="center"/>
          </w:tcPr>
          <w:p w14:paraId="167EFE05" w14:textId="77777777" w:rsidR="00C718CD" w:rsidRPr="006A18A9" w:rsidRDefault="00C718CD" w:rsidP="00D121E2">
            <w:pPr>
              <w:jc w:val="center"/>
              <w:rPr>
                <w:rFonts w:eastAsia="宋体"/>
                <w:b/>
                <w:sz w:val="21"/>
                <w:szCs w:val="21"/>
              </w:rPr>
            </w:pPr>
            <w:r w:rsidRPr="006A18A9">
              <w:rPr>
                <w:rFonts w:eastAsia="宋体"/>
                <w:b/>
                <w:sz w:val="21"/>
                <w:szCs w:val="21"/>
              </w:rPr>
              <w:t>本项目情况</w:t>
            </w:r>
          </w:p>
        </w:tc>
        <w:tc>
          <w:tcPr>
            <w:tcW w:w="1084" w:type="dxa"/>
            <w:vAlign w:val="center"/>
          </w:tcPr>
          <w:p w14:paraId="20E3C4AF" w14:textId="77777777" w:rsidR="00C718CD" w:rsidRPr="006A18A9" w:rsidRDefault="00C718CD" w:rsidP="00D121E2">
            <w:pPr>
              <w:jc w:val="center"/>
              <w:rPr>
                <w:rFonts w:eastAsia="宋体"/>
                <w:b/>
                <w:sz w:val="21"/>
                <w:szCs w:val="21"/>
              </w:rPr>
            </w:pPr>
            <w:r w:rsidRPr="006A18A9">
              <w:rPr>
                <w:rFonts w:eastAsia="宋体"/>
                <w:b/>
                <w:sz w:val="21"/>
                <w:szCs w:val="21"/>
              </w:rPr>
              <w:t>是否符合要求</w:t>
            </w:r>
          </w:p>
        </w:tc>
      </w:tr>
      <w:tr w:rsidR="00C718CD" w:rsidRPr="006A18A9" w14:paraId="04E6280D" w14:textId="77777777" w:rsidTr="00D121E2">
        <w:trPr>
          <w:trHeight w:val="448"/>
          <w:jc w:val="center"/>
        </w:trPr>
        <w:tc>
          <w:tcPr>
            <w:tcW w:w="665" w:type="dxa"/>
            <w:vAlign w:val="center"/>
          </w:tcPr>
          <w:p w14:paraId="78314723" w14:textId="77777777" w:rsidR="00C718CD" w:rsidRPr="006A18A9" w:rsidRDefault="00C718CD" w:rsidP="00D121E2">
            <w:pPr>
              <w:jc w:val="center"/>
              <w:rPr>
                <w:rFonts w:eastAsia="宋体"/>
                <w:sz w:val="21"/>
                <w:szCs w:val="21"/>
              </w:rPr>
            </w:pPr>
            <w:r w:rsidRPr="006A18A9">
              <w:rPr>
                <w:rFonts w:eastAsia="宋体"/>
                <w:sz w:val="21"/>
                <w:szCs w:val="21"/>
              </w:rPr>
              <w:t>1</w:t>
            </w:r>
          </w:p>
        </w:tc>
        <w:tc>
          <w:tcPr>
            <w:tcW w:w="4766" w:type="dxa"/>
            <w:vAlign w:val="center"/>
          </w:tcPr>
          <w:p w14:paraId="158310E3" w14:textId="77777777" w:rsidR="00C718CD" w:rsidRPr="006A18A9" w:rsidRDefault="00C718CD" w:rsidP="00D121E2">
            <w:pPr>
              <w:jc w:val="center"/>
              <w:rPr>
                <w:rFonts w:eastAsia="宋体"/>
                <w:sz w:val="21"/>
                <w:szCs w:val="21"/>
              </w:rPr>
            </w:pPr>
            <w:r w:rsidRPr="006A18A9">
              <w:rPr>
                <w:rFonts w:eastAsia="宋体"/>
                <w:sz w:val="21"/>
                <w:szCs w:val="21"/>
              </w:rP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2638" w:type="dxa"/>
            <w:vAlign w:val="center"/>
          </w:tcPr>
          <w:p w14:paraId="602BA204" w14:textId="440F9021" w:rsidR="00C718CD" w:rsidRPr="006A18A9" w:rsidRDefault="00C718CD" w:rsidP="00D121E2">
            <w:pPr>
              <w:jc w:val="center"/>
              <w:rPr>
                <w:rFonts w:eastAsia="宋体"/>
                <w:sz w:val="21"/>
                <w:szCs w:val="21"/>
              </w:rPr>
            </w:pPr>
            <w:r w:rsidRPr="006A18A9">
              <w:rPr>
                <w:rFonts w:eastAsia="宋体"/>
                <w:sz w:val="21"/>
                <w:szCs w:val="21"/>
              </w:rPr>
              <w:t>本</w:t>
            </w:r>
            <w:r>
              <w:rPr>
                <w:rFonts w:eastAsia="宋体" w:hint="eastAsia"/>
                <w:sz w:val="21"/>
                <w:szCs w:val="21"/>
              </w:rPr>
              <w:t>技改</w:t>
            </w:r>
            <w:r w:rsidRPr="006A18A9">
              <w:rPr>
                <w:rFonts w:eastAsia="宋体"/>
                <w:sz w:val="21"/>
                <w:szCs w:val="21"/>
              </w:rPr>
              <w:t>项目在</w:t>
            </w:r>
            <w:r w:rsidRPr="00C718CD">
              <w:rPr>
                <w:rFonts w:eastAsia="宋体" w:hint="eastAsia"/>
                <w:sz w:val="21"/>
                <w:szCs w:val="21"/>
              </w:rPr>
              <w:t>江苏东海经济开发区</w:t>
            </w:r>
            <w:r w:rsidRPr="006A18A9">
              <w:rPr>
                <w:rFonts w:eastAsia="宋体"/>
                <w:sz w:val="21"/>
                <w:szCs w:val="21"/>
              </w:rPr>
              <w:t>内，项目符合</w:t>
            </w:r>
            <w:r w:rsidRPr="00C718CD">
              <w:rPr>
                <w:rFonts w:eastAsia="宋体" w:hint="eastAsia"/>
                <w:sz w:val="21"/>
                <w:szCs w:val="21"/>
              </w:rPr>
              <w:t>江苏东海经济开发区</w:t>
            </w:r>
            <w:r w:rsidRPr="006A18A9">
              <w:rPr>
                <w:rFonts w:eastAsia="宋体"/>
                <w:sz w:val="21"/>
                <w:szCs w:val="21"/>
              </w:rPr>
              <w:t>的规划</w:t>
            </w:r>
            <w:r>
              <w:rPr>
                <w:rFonts w:eastAsia="宋体"/>
                <w:sz w:val="21"/>
                <w:szCs w:val="21"/>
              </w:rPr>
              <w:t>及</w:t>
            </w:r>
            <w:r w:rsidRPr="0077018A">
              <w:rPr>
                <w:rFonts w:eastAsia="宋体" w:hint="eastAsia"/>
                <w:sz w:val="21"/>
                <w:szCs w:val="21"/>
              </w:rPr>
              <w:t>《东海县总体规划（</w:t>
            </w:r>
            <w:r w:rsidRPr="0077018A">
              <w:rPr>
                <w:rFonts w:eastAsia="宋体" w:hint="eastAsia"/>
                <w:sz w:val="21"/>
                <w:szCs w:val="21"/>
              </w:rPr>
              <w:t>2015-2030</w:t>
            </w:r>
            <w:r w:rsidRPr="0077018A">
              <w:rPr>
                <w:rFonts w:eastAsia="宋体" w:hint="eastAsia"/>
                <w:sz w:val="21"/>
                <w:szCs w:val="21"/>
              </w:rPr>
              <w:t>）》</w:t>
            </w:r>
            <w:r w:rsidRPr="006A18A9">
              <w:rPr>
                <w:rFonts w:eastAsia="宋体"/>
                <w:sz w:val="21"/>
                <w:szCs w:val="21"/>
              </w:rPr>
              <w:t>。</w:t>
            </w:r>
          </w:p>
        </w:tc>
        <w:tc>
          <w:tcPr>
            <w:tcW w:w="1084" w:type="dxa"/>
            <w:vAlign w:val="center"/>
          </w:tcPr>
          <w:p w14:paraId="04F34D39" w14:textId="77777777" w:rsidR="00C718CD" w:rsidRPr="006A18A9" w:rsidRDefault="00C718CD" w:rsidP="00D121E2">
            <w:pPr>
              <w:jc w:val="center"/>
              <w:rPr>
                <w:rFonts w:eastAsia="宋体"/>
                <w:sz w:val="21"/>
                <w:szCs w:val="21"/>
              </w:rPr>
            </w:pPr>
            <w:r w:rsidRPr="006A18A9">
              <w:rPr>
                <w:rFonts w:eastAsia="宋体"/>
                <w:sz w:val="21"/>
                <w:szCs w:val="21"/>
              </w:rPr>
              <w:t>符合</w:t>
            </w:r>
          </w:p>
        </w:tc>
      </w:tr>
      <w:tr w:rsidR="00C718CD" w:rsidRPr="006A18A9" w14:paraId="342FFCA3" w14:textId="77777777" w:rsidTr="00D121E2">
        <w:trPr>
          <w:trHeight w:val="448"/>
          <w:jc w:val="center"/>
        </w:trPr>
        <w:tc>
          <w:tcPr>
            <w:tcW w:w="665" w:type="dxa"/>
            <w:vAlign w:val="center"/>
          </w:tcPr>
          <w:p w14:paraId="0C9B31E0" w14:textId="77777777" w:rsidR="00C718CD" w:rsidRPr="006A18A9" w:rsidRDefault="00C718CD" w:rsidP="00D121E2">
            <w:pPr>
              <w:jc w:val="center"/>
              <w:rPr>
                <w:rFonts w:eastAsia="宋体"/>
                <w:sz w:val="21"/>
                <w:szCs w:val="21"/>
              </w:rPr>
            </w:pPr>
            <w:r w:rsidRPr="006A18A9">
              <w:rPr>
                <w:rFonts w:eastAsia="宋体"/>
                <w:sz w:val="21"/>
                <w:szCs w:val="21"/>
              </w:rPr>
              <w:t>2</w:t>
            </w:r>
          </w:p>
        </w:tc>
        <w:tc>
          <w:tcPr>
            <w:tcW w:w="4766" w:type="dxa"/>
            <w:vAlign w:val="center"/>
          </w:tcPr>
          <w:p w14:paraId="38D505DD" w14:textId="2419250C" w:rsidR="00C718CD" w:rsidRPr="006A18A9" w:rsidRDefault="00C718CD" w:rsidP="00D121E2">
            <w:pPr>
              <w:jc w:val="center"/>
              <w:rPr>
                <w:rFonts w:eastAsia="宋体"/>
                <w:sz w:val="21"/>
                <w:szCs w:val="21"/>
              </w:rPr>
            </w:pPr>
            <w:r w:rsidRPr="006A18A9">
              <w:rPr>
                <w:rFonts w:eastAsia="宋体"/>
                <w:sz w:val="21"/>
                <w:szCs w:val="21"/>
              </w:rPr>
              <w:t>依据空间管制红线，实行分级分类管控。本项目</w:t>
            </w:r>
            <w:r>
              <w:rPr>
                <w:rFonts w:eastAsia="宋体" w:hint="eastAsia"/>
                <w:sz w:val="21"/>
                <w:szCs w:val="21"/>
              </w:rPr>
              <w:t>在</w:t>
            </w:r>
            <w:r>
              <w:rPr>
                <w:rFonts w:eastAsia="宋体"/>
                <w:sz w:val="21"/>
                <w:szCs w:val="21"/>
              </w:rPr>
              <w:t>西双</w:t>
            </w:r>
            <w:proofErr w:type="gramStart"/>
            <w:r>
              <w:rPr>
                <w:rFonts w:eastAsia="宋体"/>
                <w:sz w:val="21"/>
                <w:szCs w:val="21"/>
              </w:rPr>
              <w:t>湖重要</w:t>
            </w:r>
            <w:proofErr w:type="gramEnd"/>
            <w:r>
              <w:rPr>
                <w:rFonts w:eastAsia="宋体"/>
                <w:sz w:val="21"/>
                <w:szCs w:val="21"/>
              </w:rPr>
              <w:t>湿地南侧</w:t>
            </w:r>
            <w:r>
              <w:rPr>
                <w:rFonts w:eastAsia="宋体" w:hint="eastAsia"/>
                <w:sz w:val="21"/>
                <w:szCs w:val="21"/>
              </w:rPr>
              <w:t>，</w:t>
            </w:r>
            <w:r>
              <w:rPr>
                <w:rFonts w:eastAsia="宋体"/>
                <w:sz w:val="21"/>
                <w:szCs w:val="21"/>
              </w:rPr>
              <w:t>西双</w:t>
            </w:r>
            <w:proofErr w:type="gramStart"/>
            <w:r>
              <w:rPr>
                <w:rFonts w:eastAsia="宋体"/>
                <w:sz w:val="21"/>
                <w:szCs w:val="21"/>
              </w:rPr>
              <w:t>湖重要</w:t>
            </w:r>
            <w:proofErr w:type="gramEnd"/>
            <w:r>
              <w:rPr>
                <w:rFonts w:eastAsia="宋体"/>
                <w:sz w:val="21"/>
                <w:szCs w:val="21"/>
              </w:rPr>
              <w:t>湿地</w:t>
            </w:r>
            <w:r w:rsidRPr="006A18A9">
              <w:rPr>
                <w:rFonts w:eastAsia="宋体"/>
                <w:sz w:val="21"/>
                <w:szCs w:val="21"/>
              </w:rPr>
              <w:t>对应的负面清单如下：</w:t>
            </w:r>
          </w:p>
          <w:p w14:paraId="5F4EBE8F" w14:textId="77777777" w:rsidR="00C718CD" w:rsidRPr="006A18A9" w:rsidRDefault="00C718CD" w:rsidP="00D121E2">
            <w:pPr>
              <w:jc w:val="center"/>
              <w:rPr>
                <w:rFonts w:eastAsia="宋体"/>
                <w:sz w:val="21"/>
                <w:szCs w:val="21"/>
              </w:rPr>
            </w:pPr>
            <w:r w:rsidRPr="00CA116A">
              <w:rPr>
                <w:rFonts w:eastAsia="宋体" w:hint="eastAsia"/>
                <w:sz w:val="21"/>
                <w:szCs w:val="21"/>
              </w:rPr>
              <w:t>新（扩）建排放含持久性有机污染物和含汞、镉、铅、砷、硫、铬、氰化物等污染物的建设项目；新（扩）建化学制浆造纸、制革、电镀、印制线路板、印染、染料、炼油、炼焦、农药、石棉、水泥、玻璃、冶炼等建设项目；</w:t>
            </w:r>
            <w:proofErr w:type="gramStart"/>
            <w:r w:rsidRPr="00CA116A">
              <w:rPr>
                <w:rFonts w:eastAsia="宋体" w:hint="eastAsia"/>
                <w:sz w:val="21"/>
                <w:szCs w:val="21"/>
              </w:rPr>
              <w:t>排放省</w:t>
            </w:r>
            <w:proofErr w:type="gramEnd"/>
            <w:r w:rsidRPr="00CA116A">
              <w:rPr>
                <w:rFonts w:eastAsia="宋体" w:hint="eastAsia"/>
                <w:sz w:val="21"/>
                <w:szCs w:val="21"/>
              </w:rPr>
              <w:t>人民政府公布的有机毒物控制名录中确定的污染物；建设高尔夫球场、废物回收（加工）场和有毒有害物品仓库、堆栈，或者设置煤场、灰场、垃圾填埋场；设置排污口；从事危险化学品装卸作业或者煤炭、矿砂、水泥等散货装卸作业；设置水上餐饮、娱乐设施（场所），从事船舶、机动车等修造、拆解作业，或者在水域内采砂、取土；围垦河道和滩地，从事围网、网箱养殖，或者设置集中式畜禽饲养场、屠宰场；新建、改（扩）建排放污染物的其他建设项目，或者从事法律、法规禁止的其他活动</w:t>
            </w:r>
          </w:p>
        </w:tc>
        <w:tc>
          <w:tcPr>
            <w:tcW w:w="2638" w:type="dxa"/>
            <w:vAlign w:val="center"/>
          </w:tcPr>
          <w:p w14:paraId="6AF15488" w14:textId="07C3EAC7" w:rsidR="00C718CD" w:rsidRPr="006A18A9" w:rsidRDefault="00C718CD" w:rsidP="00D121E2">
            <w:pPr>
              <w:jc w:val="center"/>
              <w:rPr>
                <w:rFonts w:eastAsia="宋体"/>
                <w:sz w:val="21"/>
                <w:szCs w:val="21"/>
              </w:rPr>
            </w:pPr>
            <w:r w:rsidRPr="006A18A9">
              <w:rPr>
                <w:rFonts w:eastAsia="宋体"/>
                <w:sz w:val="21"/>
                <w:szCs w:val="21"/>
              </w:rPr>
              <w:t>本</w:t>
            </w:r>
            <w:r>
              <w:rPr>
                <w:rFonts w:eastAsia="宋体" w:hint="eastAsia"/>
                <w:sz w:val="21"/>
                <w:szCs w:val="21"/>
              </w:rPr>
              <w:t>扩建</w:t>
            </w:r>
            <w:r w:rsidRPr="006A18A9">
              <w:rPr>
                <w:rFonts w:eastAsia="宋体"/>
                <w:sz w:val="21"/>
                <w:szCs w:val="21"/>
              </w:rPr>
              <w:t>项目</w:t>
            </w:r>
            <w:proofErr w:type="gramStart"/>
            <w:r w:rsidRPr="006A18A9">
              <w:rPr>
                <w:rFonts w:eastAsia="宋体"/>
                <w:sz w:val="21"/>
                <w:szCs w:val="21"/>
              </w:rPr>
              <w:t>不在</w:t>
            </w:r>
            <w:r>
              <w:rPr>
                <w:rFonts w:eastAsia="宋体"/>
                <w:sz w:val="21"/>
                <w:szCs w:val="21"/>
              </w:rPr>
              <w:t>双湖重要</w:t>
            </w:r>
            <w:proofErr w:type="gramEnd"/>
            <w:r>
              <w:rPr>
                <w:rFonts w:eastAsia="宋体"/>
                <w:sz w:val="21"/>
                <w:szCs w:val="21"/>
              </w:rPr>
              <w:t>湿地范围内</w:t>
            </w:r>
            <w:r>
              <w:rPr>
                <w:rFonts w:eastAsia="宋体" w:hint="eastAsia"/>
                <w:sz w:val="21"/>
                <w:szCs w:val="21"/>
              </w:rPr>
              <w:t>，</w:t>
            </w:r>
            <w:r>
              <w:rPr>
                <w:rFonts w:eastAsia="宋体"/>
                <w:sz w:val="21"/>
                <w:szCs w:val="21"/>
              </w:rPr>
              <w:t>且本</w:t>
            </w:r>
            <w:r>
              <w:rPr>
                <w:rFonts w:eastAsia="宋体" w:hint="eastAsia"/>
                <w:sz w:val="21"/>
                <w:szCs w:val="21"/>
              </w:rPr>
              <w:t>扩建</w:t>
            </w:r>
            <w:r>
              <w:rPr>
                <w:rFonts w:eastAsia="宋体"/>
                <w:sz w:val="21"/>
                <w:szCs w:val="21"/>
              </w:rPr>
              <w:t>项目的建设不属于负面清单禁止的行为</w:t>
            </w:r>
            <w:r>
              <w:rPr>
                <w:rFonts w:eastAsia="宋体" w:hint="eastAsia"/>
                <w:sz w:val="21"/>
                <w:szCs w:val="21"/>
              </w:rPr>
              <w:t>。</w:t>
            </w:r>
          </w:p>
        </w:tc>
        <w:tc>
          <w:tcPr>
            <w:tcW w:w="1084" w:type="dxa"/>
            <w:vAlign w:val="center"/>
          </w:tcPr>
          <w:p w14:paraId="4744C46A" w14:textId="77777777" w:rsidR="00C718CD" w:rsidRPr="006A18A9" w:rsidRDefault="00C718CD" w:rsidP="00D121E2">
            <w:pPr>
              <w:jc w:val="center"/>
              <w:rPr>
                <w:rFonts w:eastAsia="宋体"/>
                <w:sz w:val="21"/>
                <w:szCs w:val="21"/>
              </w:rPr>
            </w:pPr>
            <w:r w:rsidRPr="006A18A9">
              <w:rPr>
                <w:rFonts w:eastAsia="宋体"/>
                <w:sz w:val="21"/>
                <w:szCs w:val="21"/>
              </w:rPr>
              <w:t>符合</w:t>
            </w:r>
          </w:p>
        </w:tc>
      </w:tr>
      <w:tr w:rsidR="00C718CD" w:rsidRPr="006A18A9" w14:paraId="393FB00E" w14:textId="77777777" w:rsidTr="00D121E2">
        <w:trPr>
          <w:trHeight w:val="448"/>
          <w:jc w:val="center"/>
        </w:trPr>
        <w:tc>
          <w:tcPr>
            <w:tcW w:w="665" w:type="dxa"/>
            <w:vAlign w:val="center"/>
          </w:tcPr>
          <w:p w14:paraId="2FFBC2CC" w14:textId="77777777" w:rsidR="00C718CD" w:rsidRPr="006A18A9" w:rsidRDefault="00C718CD" w:rsidP="00D121E2">
            <w:pPr>
              <w:jc w:val="center"/>
              <w:rPr>
                <w:rFonts w:eastAsia="宋体"/>
                <w:sz w:val="21"/>
                <w:szCs w:val="21"/>
              </w:rPr>
            </w:pPr>
            <w:r w:rsidRPr="006A18A9">
              <w:rPr>
                <w:rFonts w:eastAsia="宋体"/>
                <w:sz w:val="21"/>
                <w:szCs w:val="21"/>
              </w:rPr>
              <w:t>3</w:t>
            </w:r>
          </w:p>
        </w:tc>
        <w:tc>
          <w:tcPr>
            <w:tcW w:w="4766" w:type="dxa"/>
            <w:vAlign w:val="center"/>
          </w:tcPr>
          <w:p w14:paraId="686CCDD2" w14:textId="77777777" w:rsidR="00C718CD" w:rsidRPr="006A18A9" w:rsidRDefault="00C718CD" w:rsidP="00D121E2">
            <w:pPr>
              <w:jc w:val="center"/>
              <w:rPr>
                <w:rFonts w:eastAsia="宋体"/>
                <w:sz w:val="21"/>
                <w:szCs w:val="21"/>
              </w:rPr>
            </w:pPr>
            <w:r w:rsidRPr="006A18A9">
              <w:rPr>
                <w:rFonts w:eastAsia="宋体"/>
                <w:sz w:val="21"/>
                <w:szCs w:val="21"/>
              </w:rPr>
              <w:t>实施严格的流域准入控制。水环境综合</w:t>
            </w:r>
            <w:proofErr w:type="gramStart"/>
            <w:r w:rsidRPr="006A18A9">
              <w:rPr>
                <w:rFonts w:eastAsia="宋体"/>
                <w:sz w:val="21"/>
                <w:szCs w:val="21"/>
              </w:rPr>
              <w:t>整治区</w:t>
            </w:r>
            <w:proofErr w:type="gramEnd"/>
            <w:r w:rsidRPr="006A18A9">
              <w:rPr>
                <w:rFonts w:eastAsia="宋体"/>
                <w:sz w:val="21"/>
                <w:szCs w:val="21"/>
              </w:rPr>
              <w:t>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2638" w:type="dxa"/>
            <w:vAlign w:val="center"/>
          </w:tcPr>
          <w:p w14:paraId="3120D698" w14:textId="29644D26" w:rsidR="00C718CD" w:rsidRPr="006A18A9" w:rsidRDefault="00C718CD" w:rsidP="00D121E2">
            <w:pPr>
              <w:jc w:val="center"/>
              <w:rPr>
                <w:rFonts w:eastAsia="宋体"/>
                <w:sz w:val="21"/>
                <w:szCs w:val="21"/>
              </w:rPr>
            </w:pPr>
            <w:r w:rsidRPr="006A18A9">
              <w:rPr>
                <w:rFonts w:eastAsia="宋体"/>
                <w:sz w:val="21"/>
                <w:szCs w:val="21"/>
              </w:rPr>
              <w:t>本</w:t>
            </w:r>
            <w:r>
              <w:rPr>
                <w:rFonts w:eastAsia="宋体" w:hint="eastAsia"/>
                <w:sz w:val="21"/>
                <w:szCs w:val="21"/>
              </w:rPr>
              <w:t>扩建</w:t>
            </w:r>
            <w:r w:rsidRPr="006A18A9">
              <w:rPr>
                <w:rFonts w:eastAsia="宋体"/>
                <w:sz w:val="21"/>
                <w:szCs w:val="21"/>
              </w:rPr>
              <w:t>项目不属于所列禁止行业名录内，且无排放含汞、砷、镉、铬、铅等重金属污染物以及持久性有机污染物的产生及排放。</w:t>
            </w:r>
          </w:p>
        </w:tc>
        <w:tc>
          <w:tcPr>
            <w:tcW w:w="1084" w:type="dxa"/>
            <w:vAlign w:val="center"/>
          </w:tcPr>
          <w:p w14:paraId="53D54EDF" w14:textId="77777777" w:rsidR="00C718CD" w:rsidRPr="006A18A9" w:rsidRDefault="00C718CD" w:rsidP="00D121E2">
            <w:pPr>
              <w:jc w:val="center"/>
              <w:rPr>
                <w:rFonts w:eastAsia="宋体"/>
                <w:sz w:val="21"/>
                <w:szCs w:val="21"/>
              </w:rPr>
            </w:pPr>
            <w:r w:rsidRPr="006A18A9">
              <w:rPr>
                <w:rFonts w:eastAsia="宋体"/>
                <w:sz w:val="21"/>
                <w:szCs w:val="21"/>
              </w:rPr>
              <w:t>符合</w:t>
            </w:r>
          </w:p>
        </w:tc>
      </w:tr>
      <w:tr w:rsidR="00C718CD" w:rsidRPr="006A18A9" w14:paraId="36313F38" w14:textId="77777777" w:rsidTr="00D121E2">
        <w:trPr>
          <w:trHeight w:val="448"/>
          <w:jc w:val="center"/>
        </w:trPr>
        <w:tc>
          <w:tcPr>
            <w:tcW w:w="665" w:type="dxa"/>
            <w:vAlign w:val="center"/>
          </w:tcPr>
          <w:p w14:paraId="5B51EA44" w14:textId="77777777" w:rsidR="00C718CD" w:rsidRPr="006A18A9" w:rsidRDefault="00C718CD" w:rsidP="00D121E2">
            <w:pPr>
              <w:jc w:val="center"/>
              <w:rPr>
                <w:rFonts w:eastAsia="宋体"/>
                <w:sz w:val="21"/>
                <w:szCs w:val="21"/>
              </w:rPr>
            </w:pPr>
            <w:r w:rsidRPr="006A18A9">
              <w:rPr>
                <w:rFonts w:eastAsia="宋体"/>
                <w:sz w:val="21"/>
                <w:szCs w:val="21"/>
              </w:rPr>
              <w:t>4</w:t>
            </w:r>
          </w:p>
        </w:tc>
        <w:tc>
          <w:tcPr>
            <w:tcW w:w="4766" w:type="dxa"/>
            <w:vAlign w:val="center"/>
          </w:tcPr>
          <w:p w14:paraId="70952318" w14:textId="77777777" w:rsidR="00C718CD" w:rsidRPr="006A18A9" w:rsidRDefault="00C718CD" w:rsidP="00D121E2">
            <w:pPr>
              <w:jc w:val="center"/>
              <w:rPr>
                <w:rFonts w:eastAsia="宋体"/>
                <w:sz w:val="21"/>
                <w:szCs w:val="21"/>
              </w:rPr>
            </w:pPr>
            <w:r w:rsidRPr="006A18A9">
              <w:rPr>
                <w:rFonts w:eastAsia="宋体"/>
                <w:sz w:val="21"/>
                <w:szCs w:val="21"/>
              </w:rPr>
              <w:t>严控大气污染项目，落实禁燃区要求。大气环境质量红线区禁止新（扩）建大气污染严重的火电、冶炼、水泥项目以及燃煤锅炉。禁燃区禁止销售、使用</w:t>
            </w:r>
            <w:proofErr w:type="gramStart"/>
            <w:r w:rsidRPr="006A18A9">
              <w:rPr>
                <w:rFonts w:eastAsia="宋体"/>
                <w:sz w:val="21"/>
                <w:szCs w:val="21"/>
              </w:rPr>
              <w:t>一切高</w:t>
            </w:r>
            <w:proofErr w:type="gramEnd"/>
            <w:r w:rsidRPr="006A18A9">
              <w:rPr>
                <w:rFonts w:eastAsia="宋体"/>
                <w:sz w:val="21"/>
                <w:szCs w:val="21"/>
              </w:rPr>
              <w:t>污染燃料项目。</w:t>
            </w:r>
          </w:p>
        </w:tc>
        <w:tc>
          <w:tcPr>
            <w:tcW w:w="2638" w:type="dxa"/>
            <w:vAlign w:val="center"/>
          </w:tcPr>
          <w:p w14:paraId="24703B3E" w14:textId="77777777" w:rsidR="00C718CD" w:rsidRPr="006A18A9" w:rsidRDefault="00C718CD" w:rsidP="00D121E2">
            <w:pPr>
              <w:jc w:val="center"/>
              <w:rPr>
                <w:rFonts w:eastAsia="宋体"/>
                <w:sz w:val="21"/>
                <w:szCs w:val="21"/>
              </w:rPr>
            </w:pPr>
            <w:r w:rsidRPr="006A18A9">
              <w:rPr>
                <w:rFonts w:eastAsia="宋体"/>
                <w:sz w:val="21"/>
                <w:szCs w:val="21"/>
              </w:rPr>
              <w:t>本</w:t>
            </w:r>
            <w:r>
              <w:rPr>
                <w:rFonts w:eastAsia="宋体"/>
                <w:sz w:val="21"/>
                <w:szCs w:val="21"/>
              </w:rPr>
              <w:t>技改</w:t>
            </w:r>
            <w:r w:rsidRPr="006A18A9">
              <w:rPr>
                <w:rFonts w:eastAsia="宋体"/>
                <w:sz w:val="21"/>
                <w:szCs w:val="21"/>
              </w:rPr>
              <w:t>项目</w:t>
            </w:r>
            <w:r>
              <w:rPr>
                <w:rFonts w:eastAsia="宋体" w:hint="eastAsia"/>
                <w:sz w:val="21"/>
                <w:szCs w:val="21"/>
              </w:rPr>
              <w:t>不在</w:t>
            </w:r>
            <w:r>
              <w:rPr>
                <w:rFonts w:eastAsia="宋体"/>
                <w:sz w:val="21"/>
                <w:szCs w:val="21"/>
              </w:rPr>
              <w:t>禁燃区内</w:t>
            </w:r>
            <w:r w:rsidRPr="006A18A9">
              <w:rPr>
                <w:rFonts w:eastAsia="宋体"/>
                <w:sz w:val="21"/>
                <w:szCs w:val="21"/>
              </w:rPr>
              <w:t>。</w:t>
            </w:r>
          </w:p>
        </w:tc>
        <w:tc>
          <w:tcPr>
            <w:tcW w:w="1084" w:type="dxa"/>
            <w:vAlign w:val="center"/>
          </w:tcPr>
          <w:p w14:paraId="009D862E" w14:textId="77777777" w:rsidR="00C718CD" w:rsidRPr="006A18A9" w:rsidRDefault="00C718CD" w:rsidP="00D121E2">
            <w:pPr>
              <w:jc w:val="center"/>
              <w:rPr>
                <w:rFonts w:eastAsia="宋体"/>
                <w:sz w:val="21"/>
                <w:szCs w:val="21"/>
              </w:rPr>
            </w:pPr>
            <w:r w:rsidRPr="006A18A9">
              <w:rPr>
                <w:rFonts w:eastAsia="宋体"/>
                <w:sz w:val="21"/>
                <w:szCs w:val="21"/>
              </w:rPr>
              <w:t>符合</w:t>
            </w:r>
          </w:p>
        </w:tc>
      </w:tr>
      <w:tr w:rsidR="00C718CD" w:rsidRPr="006A18A9" w14:paraId="489ADBA1" w14:textId="77777777" w:rsidTr="00D121E2">
        <w:trPr>
          <w:trHeight w:val="448"/>
          <w:jc w:val="center"/>
        </w:trPr>
        <w:tc>
          <w:tcPr>
            <w:tcW w:w="665" w:type="dxa"/>
            <w:vAlign w:val="center"/>
          </w:tcPr>
          <w:p w14:paraId="1A531D24" w14:textId="77777777" w:rsidR="00C718CD" w:rsidRPr="006A18A9" w:rsidRDefault="00C718CD" w:rsidP="00D121E2">
            <w:pPr>
              <w:jc w:val="center"/>
              <w:rPr>
                <w:rFonts w:eastAsia="宋体"/>
                <w:sz w:val="21"/>
                <w:szCs w:val="21"/>
              </w:rPr>
            </w:pPr>
            <w:r w:rsidRPr="006A18A9">
              <w:rPr>
                <w:rFonts w:eastAsia="宋体"/>
                <w:sz w:val="21"/>
                <w:szCs w:val="21"/>
              </w:rPr>
              <w:t>5</w:t>
            </w:r>
          </w:p>
        </w:tc>
        <w:tc>
          <w:tcPr>
            <w:tcW w:w="4766" w:type="dxa"/>
            <w:vAlign w:val="center"/>
          </w:tcPr>
          <w:p w14:paraId="0191AC33" w14:textId="77777777" w:rsidR="00C718CD" w:rsidRPr="006A18A9" w:rsidRDefault="00C718CD" w:rsidP="00D121E2">
            <w:pPr>
              <w:jc w:val="center"/>
              <w:rPr>
                <w:rFonts w:eastAsia="宋体"/>
                <w:sz w:val="21"/>
                <w:szCs w:val="21"/>
              </w:rPr>
            </w:pPr>
            <w:r w:rsidRPr="006A18A9">
              <w:rPr>
                <w:rFonts w:eastAsia="宋体"/>
                <w:sz w:val="21"/>
                <w:szCs w:val="21"/>
              </w:rPr>
              <w:t>人居安全保障区禁止新（扩）</w:t>
            </w:r>
            <w:proofErr w:type="gramStart"/>
            <w:r w:rsidRPr="006A18A9">
              <w:rPr>
                <w:rFonts w:eastAsia="宋体"/>
                <w:sz w:val="21"/>
                <w:szCs w:val="21"/>
              </w:rPr>
              <w:t>建存在</w:t>
            </w:r>
            <w:proofErr w:type="gramEnd"/>
            <w:r w:rsidRPr="006A18A9">
              <w:rPr>
                <w:rFonts w:eastAsia="宋体"/>
                <w:sz w:val="21"/>
                <w:szCs w:val="21"/>
              </w:rPr>
              <w:t>重大环境安全隐患的工业项目。</w:t>
            </w:r>
          </w:p>
        </w:tc>
        <w:tc>
          <w:tcPr>
            <w:tcW w:w="2638" w:type="dxa"/>
            <w:vAlign w:val="center"/>
          </w:tcPr>
          <w:p w14:paraId="4C87C3E5" w14:textId="77777777" w:rsidR="00C718CD" w:rsidRPr="006A18A9" w:rsidRDefault="00C718CD" w:rsidP="00D121E2">
            <w:pPr>
              <w:jc w:val="center"/>
              <w:rPr>
                <w:rFonts w:eastAsia="宋体"/>
                <w:sz w:val="21"/>
                <w:szCs w:val="21"/>
              </w:rPr>
            </w:pPr>
            <w:r w:rsidRPr="006A18A9">
              <w:rPr>
                <w:rFonts w:eastAsia="宋体"/>
                <w:sz w:val="21"/>
                <w:szCs w:val="21"/>
              </w:rPr>
              <w:t>本</w:t>
            </w:r>
            <w:r w:rsidRPr="00257F9B">
              <w:rPr>
                <w:rFonts w:eastAsia="宋体" w:hint="eastAsia"/>
                <w:sz w:val="21"/>
                <w:szCs w:val="21"/>
              </w:rPr>
              <w:t>技改</w:t>
            </w:r>
            <w:r w:rsidRPr="006A18A9">
              <w:rPr>
                <w:rFonts w:eastAsia="宋体"/>
                <w:sz w:val="21"/>
                <w:szCs w:val="21"/>
              </w:rPr>
              <w:t>项目在工业集中区内，不在人居安全保障区内。</w:t>
            </w:r>
          </w:p>
        </w:tc>
        <w:tc>
          <w:tcPr>
            <w:tcW w:w="1084" w:type="dxa"/>
            <w:vAlign w:val="center"/>
          </w:tcPr>
          <w:p w14:paraId="0F72F7D8" w14:textId="77777777" w:rsidR="00C718CD" w:rsidRPr="006A18A9" w:rsidRDefault="00C718CD" w:rsidP="00D121E2">
            <w:pPr>
              <w:jc w:val="center"/>
              <w:rPr>
                <w:rFonts w:eastAsia="宋体"/>
                <w:sz w:val="21"/>
                <w:szCs w:val="21"/>
              </w:rPr>
            </w:pPr>
            <w:r w:rsidRPr="006A18A9">
              <w:rPr>
                <w:rFonts w:eastAsia="宋体"/>
                <w:sz w:val="21"/>
                <w:szCs w:val="21"/>
              </w:rPr>
              <w:t>符合</w:t>
            </w:r>
          </w:p>
        </w:tc>
      </w:tr>
      <w:tr w:rsidR="00C718CD" w:rsidRPr="006A18A9" w14:paraId="5E3B0C98" w14:textId="77777777" w:rsidTr="00D121E2">
        <w:trPr>
          <w:trHeight w:val="448"/>
          <w:jc w:val="center"/>
        </w:trPr>
        <w:tc>
          <w:tcPr>
            <w:tcW w:w="665" w:type="dxa"/>
            <w:vAlign w:val="center"/>
          </w:tcPr>
          <w:p w14:paraId="77E8983C" w14:textId="77777777" w:rsidR="00C718CD" w:rsidRPr="006A18A9" w:rsidRDefault="00C718CD" w:rsidP="00D121E2">
            <w:pPr>
              <w:jc w:val="center"/>
              <w:rPr>
                <w:rFonts w:eastAsia="宋体"/>
                <w:sz w:val="21"/>
                <w:szCs w:val="21"/>
              </w:rPr>
            </w:pPr>
            <w:r w:rsidRPr="006A18A9">
              <w:rPr>
                <w:rFonts w:eastAsia="宋体"/>
                <w:sz w:val="21"/>
                <w:szCs w:val="21"/>
              </w:rPr>
              <w:t>6</w:t>
            </w:r>
          </w:p>
        </w:tc>
        <w:tc>
          <w:tcPr>
            <w:tcW w:w="4766" w:type="dxa"/>
            <w:vAlign w:val="center"/>
          </w:tcPr>
          <w:p w14:paraId="31253374" w14:textId="77777777" w:rsidR="00C718CD" w:rsidRPr="006A18A9" w:rsidRDefault="00C718CD" w:rsidP="00D121E2">
            <w:pPr>
              <w:jc w:val="center"/>
              <w:rPr>
                <w:rFonts w:eastAsia="宋体"/>
                <w:sz w:val="21"/>
                <w:szCs w:val="21"/>
              </w:rPr>
            </w:pPr>
            <w:r w:rsidRPr="006A18A9">
              <w:rPr>
                <w:rFonts w:eastAsia="宋体"/>
                <w:sz w:val="21"/>
                <w:szCs w:val="21"/>
              </w:rPr>
              <w:t>严格管控钢铁、石化、化工、火电等重点产业布局。钢铁重点布局在赣榆临港产业区，石化重点布局在徐圩新区，化工项目按不同园区的产业定位，布局在具有其产业定位的园区内，严格执行《市政府关于印发连云港市深入推进化工行业转型发展实施细则的通知》（</w:t>
            </w:r>
            <w:proofErr w:type="gramStart"/>
            <w:r w:rsidRPr="006A18A9">
              <w:rPr>
                <w:rFonts w:eastAsia="宋体"/>
                <w:sz w:val="21"/>
                <w:szCs w:val="21"/>
              </w:rPr>
              <w:t>连政办</w:t>
            </w:r>
            <w:proofErr w:type="gramEnd"/>
            <w:r w:rsidRPr="006A18A9">
              <w:rPr>
                <w:rFonts w:eastAsia="宋体"/>
                <w:sz w:val="21"/>
                <w:szCs w:val="21"/>
              </w:rPr>
              <w:t>发〔</w:t>
            </w:r>
            <w:r w:rsidRPr="006A18A9">
              <w:rPr>
                <w:rFonts w:eastAsia="宋体"/>
                <w:sz w:val="21"/>
                <w:szCs w:val="21"/>
              </w:rPr>
              <w:t>2017</w:t>
            </w:r>
            <w:r w:rsidRPr="006A18A9">
              <w:rPr>
                <w:rFonts w:eastAsia="宋体"/>
                <w:sz w:val="21"/>
                <w:szCs w:val="21"/>
              </w:rPr>
              <w:t>〕</w:t>
            </w:r>
            <w:r w:rsidRPr="006A18A9">
              <w:rPr>
                <w:rFonts w:eastAsia="宋体"/>
                <w:sz w:val="21"/>
                <w:szCs w:val="21"/>
              </w:rPr>
              <w:t>7</w:t>
            </w:r>
            <w:r w:rsidRPr="006A18A9">
              <w:rPr>
                <w:rFonts w:eastAsia="宋体"/>
                <w:sz w:val="21"/>
                <w:szCs w:val="21"/>
              </w:rPr>
              <w:t>号）和《关于印发连云港市化工产业建设项目环境准入管控要求和负面清单的通知》（连环发〔</w:t>
            </w:r>
            <w:r w:rsidRPr="006A18A9">
              <w:rPr>
                <w:rFonts w:eastAsia="宋体"/>
                <w:sz w:val="21"/>
                <w:szCs w:val="21"/>
              </w:rPr>
              <w:t>2017</w:t>
            </w:r>
            <w:r w:rsidRPr="006A18A9">
              <w:rPr>
                <w:rFonts w:eastAsia="宋体"/>
                <w:sz w:val="21"/>
                <w:szCs w:val="21"/>
              </w:rPr>
              <w:t>〕</w:t>
            </w:r>
            <w:r w:rsidRPr="006A18A9">
              <w:rPr>
                <w:rFonts w:eastAsia="宋体"/>
                <w:sz w:val="21"/>
                <w:szCs w:val="21"/>
              </w:rPr>
              <w:t>134</w:t>
            </w:r>
            <w:r w:rsidRPr="006A18A9">
              <w:rPr>
                <w:rFonts w:eastAsia="宋体"/>
                <w:sz w:val="21"/>
                <w:szCs w:val="21"/>
              </w:rPr>
              <w:t>号）。重点建设徐圩</w:t>
            </w:r>
            <w:r w:rsidRPr="006A18A9">
              <w:rPr>
                <w:rFonts w:eastAsia="宋体"/>
                <w:sz w:val="21"/>
                <w:szCs w:val="21"/>
              </w:rPr>
              <w:t>IGCC</w:t>
            </w:r>
            <w:r w:rsidRPr="006A18A9">
              <w:rPr>
                <w:rFonts w:eastAsia="宋体"/>
                <w:sz w:val="21"/>
                <w:szCs w:val="21"/>
              </w:rPr>
              <w:t>和赣榆天然气热电联产电厂，其他地区原则上不再新建燃煤电厂。</w:t>
            </w:r>
          </w:p>
        </w:tc>
        <w:tc>
          <w:tcPr>
            <w:tcW w:w="2638" w:type="dxa"/>
            <w:vAlign w:val="center"/>
          </w:tcPr>
          <w:p w14:paraId="7B33B424" w14:textId="77777777" w:rsidR="00C718CD" w:rsidRPr="006A18A9" w:rsidRDefault="00C718CD" w:rsidP="00D121E2">
            <w:pPr>
              <w:jc w:val="center"/>
              <w:rPr>
                <w:rFonts w:eastAsia="宋体"/>
                <w:sz w:val="21"/>
                <w:szCs w:val="21"/>
              </w:rPr>
            </w:pPr>
            <w:r w:rsidRPr="006A18A9">
              <w:rPr>
                <w:rFonts w:eastAsia="宋体"/>
                <w:sz w:val="21"/>
                <w:szCs w:val="21"/>
              </w:rPr>
              <w:t>本</w:t>
            </w:r>
            <w:r>
              <w:rPr>
                <w:rFonts w:eastAsia="宋体"/>
                <w:sz w:val="21"/>
                <w:szCs w:val="21"/>
              </w:rPr>
              <w:t>技改</w:t>
            </w:r>
            <w:r w:rsidRPr="006A18A9">
              <w:rPr>
                <w:rFonts w:eastAsia="宋体"/>
                <w:sz w:val="21"/>
                <w:szCs w:val="21"/>
              </w:rPr>
              <w:t>项目不属于钢铁、石化、化工、火电等重点产业。</w:t>
            </w:r>
          </w:p>
        </w:tc>
        <w:tc>
          <w:tcPr>
            <w:tcW w:w="1084" w:type="dxa"/>
            <w:vAlign w:val="center"/>
          </w:tcPr>
          <w:p w14:paraId="0992C277" w14:textId="77777777" w:rsidR="00C718CD" w:rsidRPr="006A18A9" w:rsidRDefault="00C718CD" w:rsidP="00D121E2">
            <w:pPr>
              <w:jc w:val="center"/>
              <w:rPr>
                <w:rFonts w:eastAsia="宋体"/>
                <w:sz w:val="21"/>
                <w:szCs w:val="21"/>
              </w:rPr>
            </w:pPr>
            <w:r w:rsidRPr="006A18A9">
              <w:rPr>
                <w:rFonts w:eastAsia="宋体"/>
                <w:sz w:val="21"/>
                <w:szCs w:val="21"/>
              </w:rPr>
              <w:t>符合</w:t>
            </w:r>
          </w:p>
        </w:tc>
      </w:tr>
      <w:tr w:rsidR="00C718CD" w:rsidRPr="006A18A9" w14:paraId="10BAE239" w14:textId="77777777" w:rsidTr="00D121E2">
        <w:trPr>
          <w:trHeight w:val="448"/>
          <w:jc w:val="center"/>
        </w:trPr>
        <w:tc>
          <w:tcPr>
            <w:tcW w:w="665" w:type="dxa"/>
            <w:vAlign w:val="center"/>
          </w:tcPr>
          <w:p w14:paraId="1A5F1A5B" w14:textId="77777777" w:rsidR="00C718CD" w:rsidRPr="006A18A9" w:rsidRDefault="00C718CD" w:rsidP="00D121E2">
            <w:pPr>
              <w:jc w:val="center"/>
              <w:rPr>
                <w:rFonts w:eastAsia="宋体"/>
                <w:sz w:val="21"/>
                <w:szCs w:val="21"/>
              </w:rPr>
            </w:pPr>
            <w:r w:rsidRPr="006A18A9">
              <w:rPr>
                <w:rFonts w:eastAsia="宋体"/>
                <w:sz w:val="21"/>
                <w:szCs w:val="21"/>
              </w:rPr>
              <w:t>7</w:t>
            </w:r>
          </w:p>
        </w:tc>
        <w:tc>
          <w:tcPr>
            <w:tcW w:w="4766" w:type="dxa"/>
            <w:vAlign w:val="center"/>
          </w:tcPr>
          <w:p w14:paraId="4D82E78E" w14:textId="77777777" w:rsidR="00C718CD" w:rsidRPr="006A18A9" w:rsidRDefault="00C718CD" w:rsidP="00D121E2">
            <w:pPr>
              <w:jc w:val="center"/>
              <w:rPr>
                <w:rFonts w:eastAsia="宋体"/>
                <w:sz w:val="21"/>
                <w:szCs w:val="21"/>
              </w:rPr>
            </w:pPr>
            <w:r w:rsidRPr="006A18A9">
              <w:rPr>
                <w:rFonts w:eastAsia="宋体"/>
                <w:sz w:val="21"/>
                <w:szCs w:val="21"/>
              </w:rPr>
              <w:t>工业项目应符合产业政策，不得采用国家、省和本市淘汰的或禁止使用的工艺、技术和设备，不得建设生产工艺或污染防治技术不成熟的项目；限制列入环境保护综合名录（</w:t>
            </w:r>
            <w:r w:rsidRPr="006A18A9">
              <w:rPr>
                <w:rFonts w:eastAsia="宋体"/>
                <w:sz w:val="21"/>
                <w:szCs w:val="21"/>
              </w:rPr>
              <w:t>2015</w:t>
            </w:r>
            <w:r w:rsidRPr="006A18A9">
              <w:rPr>
                <w:rFonts w:eastAsia="宋体"/>
                <w:sz w:val="21"/>
                <w:szCs w:val="21"/>
              </w:rPr>
              <w:t>年版）的高污染、</w:t>
            </w:r>
            <w:proofErr w:type="gramStart"/>
            <w:r w:rsidRPr="006A18A9">
              <w:rPr>
                <w:rFonts w:eastAsia="宋体"/>
                <w:sz w:val="21"/>
                <w:szCs w:val="21"/>
              </w:rPr>
              <w:t>高环境</w:t>
            </w:r>
            <w:proofErr w:type="gramEnd"/>
            <w:r w:rsidRPr="006A18A9">
              <w:rPr>
                <w:rFonts w:eastAsia="宋体"/>
                <w:sz w:val="21"/>
                <w:szCs w:val="21"/>
              </w:rPr>
              <w:t>风险产品的生产。</w:t>
            </w:r>
          </w:p>
        </w:tc>
        <w:tc>
          <w:tcPr>
            <w:tcW w:w="2638" w:type="dxa"/>
            <w:vAlign w:val="center"/>
          </w:tcPr>
          <w:p w14:paraId="31FA0BE7" w14:textId="77777777" w:rsidR="00C718CD" w:rsidRPr="006A18A9" w:rsidRDefault="00C718CD" w:rsidP="00D121E2">
            <w:pPr>
              <w:jc w:val="center"/>
              <w:rPr>
                <w:rFonts w:eastAsia="宋体"/>
                <w:sz w:val="21"/>
                <w:szCs w:val="21"/>
              </w:rPr>
            </w:pPr>
            <w:r w:rsidRPr="006A18A9">
              <w:rPr>
                <w:rFonts w:eastAsia="宋体"/>
                <w:sz w:val="21"/>
                <w:szCs w:val="21"/>
              </w:rPr>
              <w:t>本项目符合国家及地方产业政策，不采用国家、省和本市淘汰的或禁止使用的工艺、技术和设备，生产工艺或污染防治技术成熟，本项目产品不在环境保护综合名录（</w:t>
            </w:r>
            <w:r w:rsidRPr="006A18A9">
              <w:rPr>
                <w:rFonts w:eastAsia="宋体"/>
                <w:sz w:val="21"/>
                <w:szCs w:val="21"/>
              </w:rPr>
              <w:t>2015</w:t>
            </w:r>
            <w:r w:rsidRPr="006A18A9">
              <w:rPr>
                <w:rFonts w:eastAsia="宋体"/>
                <w:sz w:val="21"/>
                <w:szCs w:val="21"/>
              </w:rPr>
              <w:t>年版）的高污染、</w:t>
            </w:r>
            <w:proofErr w:type="gramStart"/>
            <w:r w:rsidRPr="006A18A9">
              <w:rPr>
                <w:rFonts w:eastAsia="宋体"/>
                <w:sz w:val="21"/>
                <w:szCs w:val="21"/>
              </w:rPr>
              <w:t>高环境</w:t>
            </w:r>
            <w:proofErr w:type="gramEnd"/>
            <w:r w:rsidRPr="006A18A9">
              <w:rPr>
                <w:rFonts w:eastAsia="宋体"/>
                <w:sz w:val="21"/>
                <w:szCs w:val="21"/>
              </w:rPr>
              <w:t>风险产品名录内。</w:t>
            </w:r>
          </w:p>
        </w:tc>
        <w:tc>
          <w:tcPr>
            <w:tcW w:w="1084" w:type="dxa"/>
            <w:vAlign w:val="center"/>
          </w:tcPr>
          <w:p w14:paraId="60A7642C" w14:textId="77777777" w:rsidR="00C718CD" w:rsidRPr="006A18A9" w:rsidRDefault="00C718CD" w:rsidP="00D121E2">
            <w:pPr>
              <w:jc w:val="center"/>
              <w:rPr>
                <w:rFonts w:eastAsia="宋体"/>
                <w:sz w:val="21"/>
                <w:szCs w:val="21"/>
              </w:rPr>
            </w:pPr>
            <w:r w:rsidRPr="006A18A9">
              <w:rPr>
                <w:rFonts w:eastAsia="宋体"/>
                <w:sz w:val="21"/>
                <w:szCs w:val="21"/>
              </w:rPr>
              <w:t>符合</w:t>
            </w:r>
          </w:p>
        </w:tc>
      </w:tr>
    </w:tbl>
    <w:p w14:paraId="0178FF91" w14:textId="77777777" w:rsidR="00226903" w:rsidRDefault="00E53955">
      <w:pPr>
        <w:pStyle w:val="2"/>
        <w:numPr>
          <w:ilvl w:val="0"/>
          <w:numId w:val="5"/>
        </w:numPr>
        <w:tabs>
          <w:tab w:val="left" w:pos="606"/>
        </w:tabs>
        <w:spacing w:beforeLines="0" w:afterLines="0" w:line="360" w:lineRule="auto"/>
        <w:rPr>
          <w:rFonts w:ascii="Times New Roman" w:eastAsia="宋体" w:hAnsi="Times New Roman"/>
          <w:sz w:val="28"/>
          <w:szCs w:val="28"/>
        </w:rPr>
      </w:pPr>
      <w:bookmarkStart w:id="10" w:name="_Toc7525452"/>
      <w:r>
        <w:rPr>
          <w:rFonts w:ascii="Times New Roman" w:eastAsia="宋体" w:hAnsi="Times New Roman"/>
          <w:sz w:val="28"/>
          <w:szCs w:val="28"/>
        </w:rPr>
        <w:t>项目特点</w:t>
      </w:r>
      <w:bookmarkEnd w:id="10"/>
    </w:p>
    <w:p w14:paraId="19F10551"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建设项目的主要特点如下：</w:t>
      </w:r>
    </w:p>
    <w:p w14:paraId="4E65AB46"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w:t>
      </w:r>
      <w:r>
        <w:rPr>
          <w:rFonts w:ascii="Times New Roman" w:eastAsia="宋体" w:hint="eastAsia"/>
          <w:sz w:val="24"/>
        </w:rPr>
        <w:t>1</w:t>
      </w:r>
      <w:r>
        <w:rPr>
          <w:rFonts w:ascii="Times New Roman" w:eastAsia="宋体" w:hint="eastAsia"/>
          <w:sz w:val="24"/>
        </w:rPr>
        <w:t>）建设</w:t>
      </w:r>
      <w:r>
        <w:rPr>
          <w:rFonts w:ascii="Times New Roman" w:eastAsia="宋体"/>
          <w:sz w:val="24"/>
        </w:rPr>
        <w:t>项目位于</w:t>
      </w:r>
      <w:r>
        <w:rPr>
          <w:rFonts w:ascii="Times New Roman" w:eastAsia="宋体" w:hint="eastAsia"/>
          <w:sz w:val="24"/>
        </w:rPr>
        <w:t>东海经济开发区（东区），用地性质为工业用地；</w:t>
      </w:r>
    </w:p>
    <w:p w14:paraId="2D688046" w14:textId="03C3A28B"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）拟建项目将充分依托公司现有供水、供电等工程。</w:t>
      </w:r>
    </w:p>
    <w:p w14:paraId="1D0DC583" w14:textId="77777777" w:rsidR="00226903" w:rsidRDefault="00E53955">
      <w:pPr>
        <w:pStyle w:val="2"/>
        <w:numPr>
          <w:ilvl w:val="0"/>
          <w:numId w:val="5"/>
        </w:numPr>
        <w:tabs>
          <w:tab w:val="left" w:pos="606"/>
        </w:tabs>
        <w:spacing w:beforeLines="0" w:afterLines="0" w:line="360" w:lineRule="auto"/>
        <w:rPr>
          <w:rFonts w:ascii="Times New Roman" w:eastAsia="宋体" w:hAnsi="Times New Roman"/>
          <w:sz w:val="28"/>
          <w:szCs w:val="28"/>
        </w:rPr>
      </w:pPr>
      <w:bookmarkStart w:id="11" w:name="_Toc7525453"/>
      <w:r>
        <w:rPr>
          <w:rFonts w:ascii="Times New Roman" w:eastAsia="宋体" w:hAnsi="Times New Roman"/>
          <w:sz w:val="28"/>
          <w:szCs w:val="28"/>
        </w:rPr>
        <w:t>关注的主要</w:t>
      </w:r>
      <w:r>
        <w:rPr>
          <w:rFonts w:ascii="Times New Roman" w:eastAsia="宋体" w:hAnsi="Times New Roman" w:hint="eastAsia"/>
          <w:sz w:val="28"/>
          <w:szCs w:val="28"/>
        </w:rPr>
        <w:t>环境</w:t>
      </w:r>
      <w:r>
        <w:rPr>
          <w:rFonts w:ascii="Times New Roman" w:eastAsia="宋体" w:hAnsi="Times New Roman"/>
          <w:sz w:val="28"/>
          <w:szCs w:val="28"/>
        </w:rPr>
        <w:t>问题</w:t>
      </w:r>
      <w:bookmarkEnd w:id="11"/>
    </w:p>
    <w:p w14:paraId="345F0264" w14:textId="77777777" w:rsidR="00226903" w:rsidRDefault="00E53955">
      <w:pPr>
        <w:pStyle w:val="af4"/>
        <w:spacing w:line="360" w:lineRule="auto"/>
        <w:ind w:firstLineChars="200" w:firstLine="480"/>
        <w:rPr>
          <w:rFonts w:ascii="Times New Roman" w:eastAsia="宋体"/>
          <w:sz w:val="24"/>
        </w:rPr>
      </w:pPr>
      <w:r>
        <w:rPr>
          <w:rFonts w:ascii="Times New Roman" w:eastAsia="宋体" w:hint="eastAsia"/>
          <w:sz w:val="24"/>
        </w:rPr>
        <w:t>本次评价主要关注的环境问题是建设项目投入营运后主要污染物的产生、控制和环境风险。本项目关注的环境问题是：</w:t>
      </w:r>
    </w:p>
    <w:p w14:paraId="3BEB7AF7" w14:textId="77777777" w:rsidR="00226903" w:rsidRDefault="00E53955">
      <w:pPr>
        <w:pStyle w:val="af4"/>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w:t>
      </w:r>
      <w:r>
        <w:rPr>
          <w:rFonts w:ascii="Times New Roman" w:eastAsia="宋体" w:hint="eastAsia"/>
          <w:sz w:val="24"/>
        </w:rPr>
        <w:t>）废气对大气环境的影响及控制措施；</w:t>
      </w:r>
    </w:p>
    <w:p w14:paraId="53D917E4" w14:textId="77777777" w:rsidR="00226903" w:rsidRDefault="00E53955">
      <w:pPr>
        <w:pStyle w:val="af4"/>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）废水对水环境的影响及控制措施；</w:t>
      </w:r>
    </w:p>
    <w:p w14:paraId="4A766E94" w14:textId="77777777" w:rsidR="00226903" w:rsidRDefault="00E53955">
      <w:pPr>
        <w:pStyle w:val="af4"/>
        <w:spacing w:line="360" w:lineRule="auto"/>
        <w:ind w:firstLineChars="200" w:firstLine="480"/>
        <w:jc w:val="both"/>
        <w:rPr>
          <w:rFonts w:ascii="Times New Roman" w:eastAsia="宋体"/>
          <w:sz w:val="24"/>
        </w:rPr>
      </w:pPr>
      <w:r>
        <w:rPr>
          <w:rFonts w:ascii="Times New Roman" w:eastAsia="宋体" w:hint="eastAsia"/>
          <w:sz w:val="24"/>
        </w:rPr>
        <w:t>（</w:t>
      </w:r>
      <w:r>
        <w:rPr>
          <w:rFonts w:ascii="Times New Roman" w:eastAsia="宋体" w:hint="eastAsia"/>
          <w:sz w:val="24"/>
        </w:rPr>
        <w:t>3</w:t>
      </w:r>
      <w:r>
        <w:rPr>
          <w:rFonts w:ascii="Times New Roman" w:eastAsia="宋体" w:hint="eastAsia"/>
          <w:sz w:val="24"/>
        </w:rPr>
        <w:t>）环境风险防范措施和应急体系的建立。</w:t>
      </w:r>
    </w:p>
    <w:p w14:paraId="3C7CFB0F" w14:textId="77777777" w:rsidR="00226903" w:rsidRDefault="00E53955">
      <w:pPr>
        <w:pStyle w:val="2"/>
        <w:numPr>
          <w:ilvl w:val="0"/>
          <w:numId w:val="5"/>
        </w:numPr>
        <w:tabs>
          <w:tab w:val="left" w:pos="606"/>
        </w:tabs>
        <w:spacing w:beforeLines="0" w:afterLines="0" w:line="360" w:lineRule="auto"/>
        <w:rPr>
          <w:rFonts w:ascii="Times New Roman" w:eastAsia="宋体" w:hAnsi="Times New Roman"/>
          <w:sz w:val="28"/>
          <w:szCs w:val="28"/>
        </w:rPr>
      </w:pPr>
      <w:bookmarkStart w:id="12" w:name="_Toc7525454"/>
      <w:r>
        <w:rPr>
          <w:rFonts w:ascii="Times New Roman" w:eastAsia="宋体" w:hAnsi="Times New Roman"/>
          <w:sz w:val="28"/>
          <w:szCs w:val="28"/>
        </w:rPr>
        <w:t>主要结论</w:t>
      </w:r>
      <w:bookmarkEnd w:id="12"/>
    </w:p>
    <w:p w14:paraId="21B83961" w14:textId="77777777" w:rsidR="00226903" w:rsidRDefault="00E53955">
      <w:pPr>
        <w:pStyle w:val="af4"/>
        <w:spacing w:line="360" w:lineRule="auto"/>
        <w:ind w:firstLineChars="200" w:firstLine="482"/>
        <w:jc w:val="both"/>
        <w:rPr>
          <w:rFonts w:ascii="Times New Roman" w:eastAsia="宋体"/>
          <w:b/>
          <w:sz w:val="24"/>
        </w:rPr>
      </w:pPr>
      <w:r>
        <w:rPr>
          <w:rFonts w:ascii="Times New Roman" w:eastAsia="宋体"/>
          <w:b/>
          <w:sz w:val="24"/>
        </w:rPr>
        <w:t>本项目符合国家和地方产业政策要求</w:t>
      </w:r>
      <w:r>
        <w:rPr>
          <w:rFonts w:ascii="Times New Roman" w:eastAsia="宋体" w:hint="eastAsia"/>
          <w:b/>
          <w:sz w:val="24"/>
        </w:rPr>
        <w:t>，</w:t>
      </w:r>
      <w:r>
        <w:rPr>
          <w:rFonts w:ascii="Times New Roman" w:eastAsia="宋体"/>
          <w:b/>
          <w:sz w:val="24"/>
        </w:rPr>
        <w:t>建设项目用地性质为工业用地；各项污染治理措施得当，污染物经有效处理后可稳定达标排放，对外环境影响较小，不会降低区域功能类别，并能满足总量控制要求；环境风险水平可以接受；公众调查表明，</w:t>
      </w:r>
      <w:r>
        <w:rPr>
          <w:rFonts w:ascii="Times New Roman" w:eastAsia="宋体" w:hint="eastAsia"/>
          <w:b/>
          <w:sz w:val="24"/>
        </w:rPr>
        <w:t>公众调查期间</w:t>
      </w:r>
      <w:r>
        <w:rPr>
          <w:rFonts w:ascii="Times New Roman" w:eastAsia="宋体"/>
          <w:b/>
          <w:sz w:val="24"/>
        </w:rPr>
        <w:t>，</w:t>
      </w:r>
      <w:r>
        <w:rPr>
          <w:rFonts w:ascii="Times New Roman" w:eastAsia="宋体" w:hint="eastAsia"/>
          <w:b/>
          <w:sz w:val="24"/>
        </w:rPr>
        <w:t>未收到</w:t>
      </w:r>
      <w:r>
        <w:rPr>
          <w:rFonts w:ascii="Times New Roman" w:eastAsia="宋体"/>
          <w:b/>
          <w:sz w:val="24"/>
        </w:rPr>
        <w:t>反对意见；该项目运行后，在落实本项目所提出的各项污染防治措施后，从环保角度论证，该项目建设是可行的。</w:t>
      </w:r>
    </w:p>
    <w:p w14:paraId="337E0A4B" w14:textId="77777777" w:rsidR="00226903" w:rsidRDefault="00E53955">
      <w:pPr>
        <w:widowControl/>
        <w:adjustRightInd/>
        <w:snapToGrid/>
        <w:spacing w:line="240" w:lineRule="auto"/>
        <w:jc w:val="left"/>
        <w:rPr>
          <w:rFonts w:ascii="Times New Roman"/>
        </w:rPr>
      </w:pPr>
      <w:r>
        <w:rPr>
          <w:rFonts w:ascii="Times New Roman"/>
        </w:rPr>
        <w:br w:type="page"/>
      </w:r>
    </w:p>
    <w:p w14:paraId="055DA0BD"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13" w:name="_Toc7525455"/>
      <w:bookmarkStart w:id="14" w:name="_Toc518833262"/>
      <w:bookmarkStart w:id="15" w:name="_Toc388598066"/>
      <w:bookmarkStart w:id="16" w:name="_Toc363056197"/>
      <w:bookmarkStart w:id="17" w:name="_Toc151353243"/>
      <w:r>
        <w:rPr>
          <w:rFonts w:eastAsia="宋体"/>
          <w:sz w:val="30"/>
          <w:szCs w:val="30"/>
        </w:rPr>
        <w:t>总论</w:t>
      </w:r>
      <w:bookmarkEnd w:id="13"/>
      <w:bookmarkEnd w:id="14"/>
    </w:p>
    <w:p w14:paraId="73EC1CB1" w14:textId="77777777" w:rsidR="00226903" w:rsidRDefault="00E53955">
      <w:pPr>
        <w:pStyle w:val="2"/>
        <w:numPr>
          <w:ilvl w:val="0"/>
          <w:numId w:val="7"/>
        </w:numPr>
        <w:tabs>
          <w:tab w:val="left" w:pos="606"/>
        </w:tabs>
        <w:spacing w:beforeLines="0" w:afterLines="0" w:line="360" w:lineRule="auto"/>
        <w:rPr>
          <w:rFonts w:ascii="Times New Roman" w:eastAsia="宋体" w:hAnsi="Times New Roman"/>
          <w:sz w:val="28"/>
          <w:szCs w:val="28"/>
        </w:rPr>
      </w:pPr>
      <w:bookmarkStart w:id="18" w:name="_Toc7525456"/>
      <w:bookmarkStart w:id="19" w:name="_Toc518833263"/>
      <w:bookmarkStart w:id="20" w:name="_Toc168911000"/>
      <w:bookmarkStart w:id="21" w:name="_Toc518833264"/>
      <w:r>
        <w:rPr>
          <w:rFonts w:ascii="Times New Roman" w:eastAsia="宋体" w:hAnsi="Times New Roman"/>
          <w:sz w:val="28"/>
          <w:szCs w:val="28"/>
        </w:rPr>
        <w:t>编制依据</w:t>
      </w:r>
      <w:bookmarkEnd w:id="18"/>
      <w:bookmarkEnd w:id="19"/>
    </w:p>
    <w:p w14:paraId="4415AEAF" w14:textId="77777777" w:rsidR="00226903" w:rsidRDefault="00E53955">
      <w:pPr>
        <w:pStyle w:val="3"/>
        <w:numPr>
          <w:ilvl w:val="0"/>
          <w:numId w:val="8"/>
        </w:numPr>
        <w:spacing w:before="0" w:after="0" w:line="324" w:lineRule="auto"/>
        <w:rPr>
          <w:rFonts w:ascii="Times New Roman" w:eastAsia="宋体"/>
          <w:b/>
          <w:sz w:val="24"/>
          <w:szCs w:val="24"/>
        </w:rPr>
      </w:pPr>
      <w:r>
        <w:rPr>
          <w:rFonts w:ascii="Times New Roman" w:eastAsia="宋体"/>
          <w:b/>
          <w:sz w:val="24"/>
          <w:szCs w:val="24"/>
        </w:rPr>
        <w:t>法律、法规</w:t>
      </w:r>
    </w:p>
    <w:p w14:paraId="0EDB3722"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）《中华人民共和国环境保护法》中华人民共和国第十二届全国人民代表大会常务委员会第八次会议于</w:t>
      </w:r>
      <w:r>
        <w:rPr>
          <w:rFonts w:ascii="Times New Roman" w:eastAsia="宋体"/>
          <w:sz w:val="24"/>
        </w:rPr>
        <w:t>2014</w:t>
      </w:r>
      <w:r>
        <w:rPr>
          <w:rFonts w:ascii="Times New Roman" w:eastAsia="宋体"/>
          <w:sz w:val="24"/>
        </w:rPr>
        <w:t>年</w:t>
      </w:r>
      <w:r>
        <w:rPr>
          <w:rFonts w:ascii="Times New Roman" w:eastAsia="宋体"/>
          <w:sz w:val="24"/>
        </w:rPr>
        <w:t>4</w:t>
      </w:r>
      <w:r>
        <w:rPr>
          <w:rFonts w:ascii="Times New Roman" w:eastAsia="宋体"/>
          <w:sz w:val="24"/>
        </w:rPr>
        <w:t>月</w:t>
      </w:r>
      <w:r>
        <w:rPr>
          <w:rFonts w:ascii="Times New Roman" w:eastAsia="宋体"/>
          <w:sz w:val="24"/>
        </w:rPr>
        <w:t>24</w:t>
      </w:r>
      <w:r>
        <w:rPr>
          <w:rFonts w:ascii="Times New Roman" w:eastAsia="宋体"/>
          <w:sz w:val="24"/>
        </w:rPr>
        <w:t>日修订</w:t>
      </w:r>
      <w:r>
        <w:rPr>
          <w:rFonts w:ascii="Times New Roman" w:eastAsia="宋体" w:hint="eastAsia"/>
          <w:sz w:val="24"/>
        </w:rPr>
        <w:t>，</w:t>
      </w:r>
      <w:r>
        <w:rPr>
          <w:rFonts w:ascii="Times New Roman" w:eastAsia="宋体"/>
          <w:sz w:val="24"/>
        </w:rPr>
        <w:t>自</w:t>
      </w:r>
      <w:r>
        <w:rPr>
          <w:rFonts w:ascii="Times New Roman" w:eastAsia="宋体"/>
          <w:sz w:val="24"/>
        </w:rPr>
        <w:t>2015</w:t>
      </w:r>
      <w:r>
        <w:rPr>
          <w:rFonts w:ascii="Times New Roman" w:eastAsia="宋体"/>
          <w:sz w:val="24"/>
        </w:rPr>
        <w:t>年</w:t>
      </w:r>
      <w:r>
        <w:rPr>
          <w:rFonts w:ascii="Times New Roman" w:eastAsia="宋体"/>
          <w:sz w:val="24"/>
        </w:rPr>
        <w:t>1</w:t>
      </w:r>
      <w:r>
        <w:rPr>
          <w:rFonts w:ascii="Times New Roman" w:eastAsia="宋体"/>
          <w:sz w:val="24"/>
        </w:rPr>
        <w:t>月</w:t>
      </w:r>
      <w:r>
        <w:rPr>
          <w:rFonts w:ascii="Times New Roman" w:eastAsia="宋体"/>
          <w:sz w:val="24"/>
        </w:rPr>
        <w:t>1</w:t>
      </w:r>
      <w:r>
        <w:rPr>
          <w:rFonts w:ascii="Times New Roman" w:eastAsia="宋体"/>
          <w:sz w:val="24"/>
        </w:rPr>
        <w:t>日起施行；</w:t>
      </w:r>
    </w:p>
    <w:p w14:paraId="0ADED8BD"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）《中华人民共和国大气污染防治法》，</w:t>
      </w:r>
      <w:r>
        <w:rPr>
          <w:rFonts w:ascii="Times New Roman" w:eastAsia="宋体" w:hint="eastAsia"/>
          <w:sz w:val="24"/>
        </w:rPr>
        <w:t>2018</w:t>
      </w:r>
      <w:r>
        <w:rPr>
          <w:rFonts w:ascii="Times New Roman" w:eastAsia="宋体" w:hint="eastAsia"/>
          <w:sz w:val="24"/>
        </w:rPr>
        <w:t>年修正版</w:t>
      </w:r>
      <w:r>
        <w:rPr>
          <w:rFonts w:ascii="Times New Roman" w:eastAsia="宋体"/>
          <w:sz w:val="24"/>
        </w:rPr>
        <w:t>；</w:t>
      </w:r>
    </w:p>
    <w:p w14:paraId="222D85C8"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3</w:t>
      </w:r>
      <w:r>
        <w:rPr>
          <w:rFonts w:ascii="Times New Roman" w:eastAsia="宋体"/>
          <w:sz w:val="24"/>
        </w:rPr>
        <w:t>）《中华人民共和国水污染防治法》，</w:t>
      </w:r>
      <w:r>
        <w:rPr>
          <w:rFonts w:ascii="Times New Roman" w:eastAsia="宋体"/>
          <w:sz w:val="24"/>
        </w:rPr>
        <w:t>2008</w:t>
      </w:r>
      <w:r>
        <w:rPr>
          <w:rFonts w:ascii="Times New Roman" w:eastAsia="宋体"/>
          <w:sz w:val="24"/>
        </w:rPr>
        <w:t>年</w:t>
      </w:r>
      <w:r>
        <w:rPr>
          <w:rFonts w:ascii="Times New Roman" w:eastAsia="宋体"/>
          <w:sz w:val="24"/>
        </w:rPr>
        <w:t>2</w:t>
      </w:r>
      <w:r>
        <w:rPr>
          <w:rFonts w:ascii="Times New Roman" w:eastAsia="宋体"/>
          <w:sz w:val="24"/>
        </w:rPr>
        <w:t>月</w:t>
      </w:r>
      <w:r>
        <w:rPr>
          <w:rFonts w:ascii="Times New Roman" w:eastAsia="宋体"/>
          <w:sz w:val="24"/>
        </w:rPr>
        <w:t>28</w:t>
      </w:r>
      <w:r>
        <w:rPr>
          <w:rFonts w:ascii="Times New Roman" w:eastAsia="宋体"/>
          <w:sz w:val="24"/>
        </w:rPr>
        <w:t>日；</w:t>
      </w:r>
      <w:r>
        <w:rPr>
          <w:rFonts w:ascii="Times New Roman" w:eastAsia="宋体" w:hint="eastAsia"/>
          <w:sz w:val="24"/>
        </w:rPr>
        <w:t>《全国人民代表大会常务委员会关于修改</w:t>
      </w:r>
      <w:r>
        <w:rPr>
          <w:rFonts w:ascii="Times New Roman" w:eastAsia="宋体" w:hint="eastAsia"/>
          <w:sz w:val="24"/>
        </w:rPr>
        <w:t>&lt;</w:t>
      </w:r>
      <w:r>
        <w:rPr>
          <w:rFonts w:ascii="Times New Roman" w:eastAsia="宋体" w:hint="eastAsia"/>
          <w:sz w:val="24"/>
        </w:rPr>
        <w:t>中华人民共和国水污染防治法</w:t>
      </w:r>
      <w:r>
        <w:rPr>
          <w:rFonts w:ascii="Times New Roman" w:eastAsia="宋体" w:hint="eastAsia"/>
          <w:sz w:val="24"/>
        </w:rPr>
        <w:t>&gt;</w:t>
      </w:r>
      <w:r>
        <w:rPr>
          <w:rFonts w:ascii="Times New Roman" w:eastAsia="宋体" w:hint="eastAsia"/>
          <w:sz w:val="24"/>
        </w:rPr>
        <w:t>的决定》</w:t>
      </w:r>
      <w:r>
        <w:rPr>
          <w:rFonts w:ascii="Times New Roman" w:eastAsia="宋体" w:hint="eastAsia"/>
          <w:sz w:val="24"/>
        </w:rPr>
        <w:t>,2017</w:t>
      </w:r>
      <w:r>
        <w:rPr>
          <w:rFonts w:ascii="Times New Roman" w:eastAsia="宋体" w:hint="eastAsia"/>
          <w:sz w:val="24"/>
        </w:rPr>
        <w:t>年</w:t>
      </w:r>
      <w:r>
        <w:rPr>
          <w:rFonts w:ascii="Times New Roman" w:eastAsia="宋体" w:hint="eastAsia"/>
          <w:sz w:val="24"/>
        </w:rPr>
        <w:t>6</w:t>
      </w:r>
      <w:r>
        <w:rPr>
          <w:rFonts w:ascii="Times New Roman" w:eastAsia="宋体" w:hint="eastAsia"/>
          <w:sz w:val="24"/>
        </w:rPr>
        <w:t>月</w:t>
      </w:r>
      <w:r>
        <w:rPr>
          <w:rFonts w:ascii="Times New Roman" w:eastAsia="宋体" w:hint="eastAsia"/>
          <w:sz w:val="24"/>
        </w:rPr>
        <w:t>27</w:t>
      </w:r>
      <w:r>
        <w:rPr>
          <w:rFonts w:ascii="Times New Roman" w:eastAsia="宋体" w:hint="eastAsia"/>
          <w:sz w:val="24"/>
        </w:rPr>
        <w:t>日；</w:t>
      </w:r>
    </w:p>
    <w:p w14:paraId="47720932"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4</w:t>
      </w:r>
      <w:r>
        <w:rPr>
          <w:rFonts w:ascii="Times New Roman" w:eastAsia="宋体"/>
          <w:sz w:val="24"/>
        </w:rPr>
        <w:t>）《中华人民共和国环境噪声防治法》，</w:t>
      </w:r>
      <w:r>
        <w:rPr>
          <w:rFonts w:ascii="Times New Roman" w:eastAsia="宋体" w:hint="eastAsia"/>
          <w:sz w:val="24"/>
        </w:rPr>
        <w:t>2018</w:t>
      </w:r>
      <w:r>
        <w:rPr>
          <w:rFonts w:ascii="Times New Roman" w:eastAsia="宋体" w:hint="eastAsia"/>
          <w:sz w:val="24"/>
        </w:rPr>
        <w:t>年修正</w:t>
      </w:r>
      <w:r>
        <w:rPr>
          <w:rFonts w:ascii="Times New Roman" w:eastAsia="宋体"/>
          <w:sz w:val="24"/>
        </w:rPr>
        <w:t>；</w:t>
      </w:r>
    </w:p>
    <w:p w14:paraId="7CD79E33"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5</w:t>
      </w:r>
      <w:r>
        <w:rPr>
          <w:rFonts w:ascii="Times New Roman" w:eastAsia="宋体"/>
          <w:sz w:val="24"/>
        </w:rPr>
        <w:t>）《中华人民共和国固体废物污染环境防治法》</w:t>
      </w:r>
      <w:r>
        <w:rPr>
          <w:rFonts w:ascii="Times New Roman" w:eastAsia="宋体"/>
          <w:sz w:val="24"/>
        </w:rPr>
        <w:t>201</w:t>
      </w:r>
      <w:r>
        <w:rPr>
          <w:rFonts w:ascii="Times New Roman" w:eastAsia="宋体" w:hint="eastAsia"/>
          <w:sz w:val="24"/>
        </w:rPr>
        <w:t>6</w:t>
      </w:r>
      <w:r>
        <w:rPr>
          <w:rFonts w:ascii="Times New Roman" w:eastAsia="宋体"/>
          <w:sz w:val="24"/>
        </w:rPr>
        <w:t>年</w:t>
      </w:r>
      <w:r>
        <w:rPr>
          <w:rFonts w:ascii="Times New Roman" w:eastAsia="宋体" w:hint="eastAsia"/>
          <w:sz w:val="24"/>
        </w:rPr>
        <w:t>11</w:t>
      </w:r>
      <w:r>
        <w:rPr>
          <w:rFonts w:ascii="Times New Roman" w:eastAsia="宋体"/>
          <w:sz w:val="24"/>
        </w:rPr>
        <w:t>月</w:t>
      </w:r>
      <w:r>
        <w:rPr>
          <w:rFonts w:ascii="Times New Roman" w:eastAsia="宋体" w:hint="eastAsia"/>
          <w:sz w:val="24"/>
        </w:rPr>
        <w:t>7</w:t>
      </w:r>
      <w:r>
        <w:rPr>
          <w:rFonts w:ascii="Times New Roman" w:eastAsia="宋体"/>
          <w:sz w:val="24"/>
        </w:rPr>
        <w:t>日修订；</w:t>
      </w:r>
    </w:p>
    <w:p w14:paraId="76DCFEF7"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6</w:t>
      </w:r>
      <w:r>
        <w:rPr>
          <w:rFonts w:ascii="Times New Roman" w:eastAsia="宋体"/>
          <w:sz w:val="24"/>
        </w:rPr>
        <w:t>）《中华人民共和国环境影响评价法》，</w:t>
      </w:r>
      <w:r>
        <w:rPr>
          <w:rFonts w:ascii="Times New Roman" w:eastAsia="宋体" w:hint="eastAsia"/>
          <w:sz w:val="24"/>
        </w:rPr>
        <w:t>2018</w:t>
      </w:r>
      <w:r>
        <w:rPr>
          <w:rFonts w:ascii="Times New Roman" w:eastAsia="宋体" w:hint="eastAsia"/>
          <w:sz w:val="24"/>
        </w:rPr>
        <w:t>年</w:t>
      </w:r>
      <w:r>
        <w:rPr>
          <w:rFonts w:ascii="Times New Roman" w:eastAsia="宋体" w:hint="eastAsia"/>
          <w:sz w:val="24"/>
        </w:rPr>
        <w:t>12</w:t>
      </w:r>
      <w:r>
        <w:rPr>
          <w:rFonts w:ascii="Times New Roman" w:eastAsia="宋体" w:hint="eastAsia"/>
          <w:sz w:val="24"/>
        </w:rPr>
        <w:t>月</w:t>
      </w:r>
      <w:r>
        <w:rPr>
          <w:rFonts w:ascii="Times New Roman" w:eastAsia="宋体" w:hint="eastAsia"/>
          <w:sz w:val="24"/>
        </w:rPr>
        <w:t>29</w:t>
      </w:r>
      <w:r>
        <w:rPr>
          <w:rFonts w:ascii="Times New Roman" w:eastAsia="宋体" w:hint="eastAsia"/>
          <w:sz w:val="24"/>
        </w:rPr>
        <w:t>日，第十三届全国人民代表大会常务委员会第七次会议第二次修正</w:t>
      </w:r>
      <w:r>
        <w:rPr>
          <w:rFonts w:ascii="Times New Roman" w:eastAsia="宋体"/>
          <w:sz w:val="24"/>
        </w:rPr>
        <w:t>；</w:t>
      </w:r>
    </w:p>
    <w:p w14:paraId="172E2E10" w14:textId="77777777" w:rsidR="00226903" w:rsidRDefault="00E53955">
      <w:pPr>
        <w:tabs>
          <w:tab w:val="left" w:pos="2040"/>
        </w:tabs>
        <w:spacing w:line="360" w:lineRule="auto"/>
        <w:ind w:leftChars="200" w:left="8240" w:hangingChars="3200" w:hanging="7680"/>
        <w:rPr>
          <w:rFonts w:ascii="Times New Roman" w:eastAsia="宋体"/>
          <w:sz w:val="24"/>
        </w:rPr>
      </w:pPr>
      <w:r>
        <w:rPr>
          <w:rFonts w:ascii="Times New Roman" w:eastAsia="宋体"/>
          <w:sz w:val="24"/>
        </w:rPr>
        <w:t>（</w:t>
      </w:r>
      <w:r>
        <w:rPr>
          <w:rFonts w:ascii="Times New Roman" w:eastAsia="宋体"/>
          <w:sz w:val="24"/>
        </w:rPr>
        <w:t>7</w:t>
      </w:r>
      <w:r>
        <w:rPr>
          <w:rFonts w:ascii="Times New Roman" w:eastAsia="宋体"/>
          <w:sz w:val="24"/>
        </w:rPr>
        <w:t>）《中华人民共和国清洁生产促进法》，</w:t>
      </w:r>
      <w:r>
        <w:rPr>
          <w:rFonts w:ascii="Times New Roman" w:eastAsia="宋体"/>
          <w:sz w:val="24"/>
        </w:rPr>
        <w:t>2012</w:t>
      </w:r>
      <w:r>
        <w:rPr>
          <w:rFonts w:ascii="Times New Roman" w:eastAsia="宋体"/>
          <w:sz w:val="24"/>
        </w:rPr>
        <w:t>年</w:t>
      </w:r>
      <w:r>
        <w:rPr>
          <w:rFonts w:ascii="Times New Roman" w:eastAsia="宋体"/>
          <w:sz w:val="24"/>
        </w:rPr>
        <w:t>7</w:t>
      </w:r>
      <w:r>
        <w:rPr>
          <w:rFonts w:ascii="Times New Roman" w:eastAsia="宋体"/>
          <w:sz w:val="24"/>
        </w:rPr>
        <w:t>月</w:t>
      </w:r>
      <w:r>
        <w:rPr>
          <w:rFonts w:ascii="Times New Roman" w:eastAsia="宋体"/>
          <w:sz w:val="24"/>
        </w:rPr>
        <w:t>1</w:t>
      </w:r>
      <w:r>
        <w:rPr>
          <w:rFonts w:ascii="Times New Roman" w:eastAsia="宋体"/>
          <w:sz w:val="24"/>
        </w:rPr>
        <w:t>日；</w:t>
      </w:r>
    </w:p>
    <w:p w14:paraId="61A9D7AE"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8</w:t>
      </w:r>
      <w:r>
        <w:rPr>
          <w:rFonts w:ascii="Times New Roman" w:eastAsia="宋体"/>
          <w:sz w:val="24"/>
        </w:rPr>
        <w:t>）《建设项目环境保护管理条例》（国务院</w:t>
      </w:r>
      <w:r>
        <w:rPr>
          <w:rFonts w:ascii="Times New Roman" w:eastAsia="宋体" w:hint="eastAsia"/>
          <w:sz w:val="24"/>
        </w:rPr>
        <w:t>第</w:t>
      </w:r>
      <w:r>
        <w:rPr>
          <w:rFonts w:ascii="Times New Roman" w:eastAsia="宋体" w:hint="eastAsia"/>
          <w:sz w:val="24"/>
        </w:rPr>
        <w:t>682</w:t>
      </w:r>
      <w:r>
        <w:rPr>
          <w:rFonts w:ascii="Times New Roman" w:eastAsia="宋体" w:hint="eastAsia"/>
          <w:sz w:val="24"/>
        </w:rPr>
        <w:t>号</w:t>
      </w:r>
      <w:r>
        <w:rPr>
          <w:rFonts w:ascii="Times New Roman" w:eastAsia="宋体"/>
          <w:sz w:val="24"/>
        </w:rPr>
        <w:t>令）；</w:t>
      </w:r>
    </w:p>
    <w:p w14:paraId="4BC40D12"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9</w:t>
      </w:r>
      <w:r>
        <w:rPr>
          <w:rFonts w:ascii="Times New Roman" w:eastAsia="宋体"/>
          <w:sz w:val="24"/>
        </w:rPr>
        <w:t>）《产业结构调整指导目录（</w:t>
      </w:r>
      <w:r>
        <w:rPr>
          <w:rFonts w:ascii="Times New Roman" w:eastAsia="宋体"/>
          <w:sz w:val="24"/>
        </w:rPr>
        <w:t>2011</w:t>
      </w:r>
      <w:r>
        <w:rPr>
          <w:rFonts w:ascii="Times New Roman" w:eastAsia="宋体"/>
          <w:sz w:val="24"/>
        </w:rPr>
        <w:t>年本）（</w:t>
      </w:r>
      <w:r>
        <w:rPr>
          <w:rFonts w:ascii="Times New Roman" w:eastAsia="宋体"/>
          <w:sz w:val="24"/>
        </w:rPr>
        <w:t>2013</w:t>
      </w:r>
      <w:r>
        <w:rPr>
          <w:rFonts w:ascii="Times New Roman" w:eastAsia="宋体"/>
          <w:sz w:val="24"/>
        </w:rPr>
        <w:t>年修正）》，</w:t>
      </w:r>
      <w:proofErr w:type="gramStart"/>
      <w:r>
        <w:rPr>
          <w:rFonts w:ascii="Times New Roman" w:eastAsia="宋体"/>
          <w:sz w:val="24"/>
        </w:rPr>
        <w:t>国家发改委</w:t>
      </w:r>
      <w:proofErr w:type="gramEnd"/>
      <w:r>
        <w:rPr>
          <w:rFonts w:ascii="Times New Roman" w:eastAsia="宋体"/>
          <w:sz w:val="24"/>
        </w:rPr>
        <w:t>【</w:t>
      </w:r>
      <w:r>
        <w:rPr>
          <w:rFonts w:ascii="Times New Roman" w:eastAsia="宋体"/>
          <w:sz w:val="24"/>
        </w:rPr>
        <w:t>2011</w:t>
      </w:r>
      <w:r>
        <w:rPr>
          <w:rFonts w:ascii="Times New Roman" w:eastAsia="宋体"/>
          <w:sz w:val="24"/>
        </w:rPr>
        <w:t>】</w:t>
      </w:r>
      <w:r>
        <w:rPr>
          <w:rFonts w:ascii="Times New Roman" w:eastAsia="宋体"/>
          <w:sz w:val="24"/>
        </w:rPr>
        <w:t>9</w:t>
      </w:r>
      <w:r>
        <w:rPr>
          <w:rFonts w:ascii="Times New Roman" w:eastAsia="宋体"/>
          <w:sz w:val="24"/>
        </w:rPr>
        <w:t>号令（</w:t>
      </w:r>
      <w:r>
        <w:rPr>
          <w:rFonts w:ascii="Times New Roman" w:eastAsia="宋体"/>
          <w:sz w:val="24"/>
        </w:rPr>
        <w:t>2011</w:t>
      </w:r>
      <w:r>
        <w:rPr>
          <w:rFonts w:ascii="Times New Roman" w:eastAsia="宋体"/>
          <w:sz w:val="24"/>
        </w:rPr>
        <w:t>年</w:t>
      </w:r>
      <w:r>
        <w:rPr>
          <w:rFonts w:ascii="Times New Roman" w:eastAsia="宋体"/>
          <w:sz w:val="24"/>
        </w:rPr>
        <w:t>6</w:t>
      </w:r>
      <w:r>
        <w:rPr>
          <w:rFonts w:ascii="Times New Roman" w:eastAsia="宋体"/>
          <w:sz w:val="24"/>
        </w:rPr>
        <w:t>月</w:t>
      </w:r>
      <w:r>
        <w:rPr>
          <w:rFonts w:ascii="Times New Roman" w:eastAsia="宋体"/>
          <w:sz w:val="24"/>
        </w:rPr>
        <w:t>1</w:t>
      </w:r>
      <w:r>
        <w:rPr>
          <w:rFonts w:ascii="Times New Roman" w:eastAsia="宋体"/>
          <w:sz w:val="24"/>
        </w:rPr>
        <w:t>日），根据</w:t>
      </w:r>
      <w:r>
        <w:rPr>
          <w:rFonts w:ascii="Times New Roman" w:eastAsia="宋体"/>
          <w:sz w:val="24"/>
        </w:rPr>
        <w:t>2013</w:t>
      </w:r>
      <w:r>
        <w:rPr>
          <w:rFonts w:ascii="Times New Roman" w:eastAsia="宋体"/>
          <w:sz w:val="24"/>
        </w:rPr>
        <w:t>年</w:t>
      </w:r>
      <w:r>
        <w:rPr>
          <w:rFonts w:ascii="Times New Roman" w:eastAsia="宋体"/>
          <w:sz w:val="24"/>
        </w:rPr>
        <w:t>2</w:t>
      </w:r>
      <w:r>
        <w:rPr>
          <w:rFonts w:ascii="Times New Roman" w:eastAsia="宋体"/>
          <w:sz w:val="24"/>
        </w:rPr>
        <w:t>月</w:t>
      </w:r>
      <w:r>
        <w:rPr>
          <w:rFonts w:ascii="Times New Roman" w:eastAsia="宋体"/>
          <w:sz w:val="24"/>
        </w:rPr>
        <w:t>16</w:t>
      </w:r>
      <w:r>
        <w:rPr>
          <w:rFonts w:ascii="Times New Roman" w:eastAsia="宋体"/>
          <w:sz w:val="24"/>
        </w:rPr>
        <w:t>日国家发展改革委第</w:t>
      </w:r>
      <w:r>
        <w:rPr>
          <w:rFonts w:ascii="Times New Roman" w:eastAsia="宋体"/>
          <w:sz w:val="24"/>
        </w:rPr>
        <w:t>21</w:t>
      </w:r>
      <w:r>
        <w:rPr>
          <w:rFonts w:ascii="Times New Roman" w:eastAsia="宋体"/>
          <w:sz w:val="24"/>
        </w:rPr>
        <w:t>号令修正，自</w:t>
      </w:r>
      <w:r>
        <w:rPr>
          <w:rFonts w:ascii="Times New Roman" w:eastAsia="宋体"/>
          <w:sz w:val="24"/>
        </w:rPr>
        <w:t>2013</w:t>
      </w:r>
      <w:r>
        <w:rPr>
          <w:rFonts w:ascii="Times New Roman" w:eastAsia="宋体"/>
          <w:sz w:val="24"/>
        </w:rPr>
        <w:t>年</w:t>
      </w:r>
      <w:r>
        <w:rPr>
          <w:rFonts w:ascii="Times New Roman" w:eastAsia="宋体"/>
          <w:sz w:val="24"/>
        </w:rPr>
        <w:t>5</w:t>
      </w:r>
      <w:r>
        <w:rPr>
          <w:rFonts w:ascii="Times New Roman" w:eastAsia="宋体"/>
          <w:sz w:val="24"/>
        </w:rPr>
        <w:t>月</w:t>
      </w:r>
      <w:r>
        <w:rPr>
          <w:rFonts w:ascii="Times New Roman" w:eastAsia="宋体"/>
          <w:sz w:val="24"/>
        </w:rPr>
        <w:t>1</w:t>
      </w:r>
      <w:r>
        <w:rPr>
          <w:rFonts w:ascii="Times New Roman" w:eastAsia="宋体"/>
          <w:sz w:val="24"/>
        </w:rPr>
        <w:t>日起施行；</w:t>
      </w:r>
    </w:p>
    <w:p w14:paraId="3B3643BB"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10</w:t>
      </w:r>
      <w:r>
        <w:rPr>
          <w:rFonts w:ascii="Times New Roman" w:eastAsia="宋体"/>
          <w:sz w:val="24"/>
        </w:rPr>
        <w:t>）</w:t>
      </w:r>
      <w:r>
        <w:rPr>
          <w:rFonts w:ascii="Times New Roman" w:eastAsia="宋体" w:hint="eastAsia"/>
          <w:sz w:val="24"/>
        </w:rPr>
        <w:t>《中华人民共和国循环经济促进法》中华人民共和国第十一届全国人民代表大会常务委员会第四次会议于</w:t>
      </w:r>
      <w:r>
        <w:rPr>
          <w:rFonts w:ascii="Times New Roman" w:eastAsia="宋体" w:hint="eastAsia"/>
          <w:sz w:val="24"/>
        </w:rPr>
        <w:t>2008</w:t>
      </w:r>
      <w:r>
        <w:rPr>
          <w:rFonts w:ascii="Times New Roman" w:eastAsia="宋体" w:hint="eastAsia"/>
          <w:sz w:val="24"/>
        </w:rPr>
        <w:t>年</w:t>
      </w:r>
      <w:r>
        <w:rPr>
          <w:rFonts w:ascii="Times New Roman" w:eastAsia="宋体" w:hint="eastAsia"/>
          <w:sz w:val="24"/>
        </w:rPr>
        <w:t>8</w:t>
      </w:r>
      <w:r>
        <w:rPr>
          <w:rFonts w:ascii="Times New Roman" w:eastAsia="宋体" w:hint="eastAsia"/>
          <w:sz w:val="24"/>
        </w:rPr>
        <w:t>月</w:t>
      </w:r>
      <w:r>
        <w:rPr>
          <w:rFonts w:ascii="Times New Roman" w:eastAsia="宋体" w:hint="eastAsia"/>
          <w:sz w:val="24"/>
        </w:rPr>
        <w:t>29</w:t>
      </w:r>
      <w:r>
        <w:rPr>
          <w:rFonts w:ascii="Times New Roman" w:eastAsia="宋体" w:hint="eastAsia"/>
          <w:sz w:val="24"/>
        </w:rPr>
        <w:t>日通过，</w:t>
      </w:r>
      <w:r>
        <w:rPr>
          <w:rFonts w:ascii="Times New Roman" w:eastAsia="宋体" w:hint="eastAsia"/>
          <w:sz w:val="24"/>
        </w:rPr>
        <w:t>2009</w:t>
      </w:r>
      <w:r>
        <w:rPr>
          <w:rFonts w:ascii="Times New Roman" w:eastAsia="宋体" w:hint="eastAsia"/>
          <w:sz w:val="24"/>
        </w:rPr>
        <w:t>年</w:t>
      </w:r>
      <w:r>
        <w:rPr>
          <w:rFonts w:ascii="Times New Roman" w:eastAsia="宋体" w:hint="eastAsia"/>
          <w:sz w:val="24"/>
        </w:rPr>
        <w:t>1</w:t>
      </w:r>
      <w:r>
        <w:rPr>
          <w:rFonts w:ascii="Times New Roman" w:eastAsia="宋体" w:hint="eastAsia"/>
          <w:sz w:val="24"/>
        </w:rPr>
        <w:t>月</w:t>
      </w:r>
      <w:r>
        <w:rPr>
          <w:rFonts w:ascii="Times New Roman" w:eastAsia="宋体" w:hint="eastAsia"/>
          <w:sz w:val="24"/>
        </w:rPr>
        <w:t>1</w:t>
      </w:r>
      <w:r>
        <w:rPr>
          <w:rFonts w:ascii="Times New Roman" w:eastAsia="宋体" w:hint="eastAsia"/>
          <w:sz w:val="24"/>
        </w:rPr>
        <w:t>日起施行</w:t>
      </w:r>
      <w:r>
        <w:rPr>
          <w:rFonts w:ascii="Times New Roman" w:eastAsia="宋体"/>
          <w:sz w:val="24"/>
        </w:rPr>
        <w:t>；</w:t>
      </w:r>
    </w:p>
    <w:p w14:paraId="2BD12EC2" w14:textId="77777777" w:rsidR="00226903" w:rsidRDefault="00E53955">
      <w:pPr>
        <w:tabs>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11</w:t>
      </w:r>
      <w:r>
        <w:rPr>
          <w:rFonts w:ascii="Times New Roman" w:eastAsia="宋体" w:hint="eastAsia"/>
          <w:sz w:val="24"/>
        </w:rPr>
        <w:t>）</w:t>
      </w:r>
      <w:proofErr w:type="gramStart"/>
      <w:r>
        <w:rPr>
          <w:rFonts w:ascii="Times New Roman" w:eastAsia="宋体" w:hint="eastAsia"/>
          <w:sz w:val="24"/>
        </w:rPr>
        <w:t>《</w:t>
      </w:r>
      <w:proofErr w:type="gramEnd"/>
      <w:r>
        <w:rPr>
          <w:rFonts w:ascii="Times New Roman" w:eastAsia="宋体" w:hint="eastAsia"/>
          <w:sz w:val="24"/>
        </w:rPr>
        <w:t>关于修改</w:t>
      </w:r>
      <w:proofErr w:type="gramStart"/>
      <w:r>
        <w:rPr>
          <w:rFonts w:ascii="Times New Roman" w:eastAsia="宋体" w:hint="eastAsia"/>
          <w:sz w:val="24"/>
        </w:rPr>
        <w:t>《</w:t>
      </w:r>
      <w:proofErr w:type="gramEnd"/>
      <w:r>
        <w:rPr>
          <w:rFonts w:ascii="Times New Roman" w:eastAsia="宋体" w:hint="eastAsia"/>
          <w:sz w:val="24"/>
        </w:rPr>
        <w:t>建设项目环境影响评价分类管理名录</w:t>
      </w:r>
      <w:proofErr w:type="gramStart"/>
      <w:r>
        <w:rPr>
          <w:rFonts w:ascii="Times New Roman" w:eastAsia="宋体" w:hint="eastAsia"/>
          <w:sz w:val="24"/>
        </w:rPr>
        <w:t>》</w:t>
      </w:r>
      <w:proofErr w:type="gramEnd"/>
      <w:r>
        <w:rPr>
          <w:rFonts w:ascii="Times New Roman" w:eastAsia="宋体" w:hint="eastAsia"/>
          <w:sz w:val="24"/>
        </w:rPr>
        <w:t>部分内容的决定</w:t>
      </w:r>
      <w:proofErr w:type="gramStart"/>
      <w:r>
        <w:rPr>
          <w:rFonts w:ascii="Times New Roman" w:eastAsia="宋体" w:hint="eastAsia"/>
          <w:sz w:val="24"/>
        </w:rPr>
        <w:t>》</w:t>
      </w:r>
      <w:proofErr w:type="gramEnd"/>
      <w:r>
        <w:rPr>
          <w:rFonts w:ascii="Times New Roman" w:eastAsia="宋体" w:hint="eastAsia"/>
          <w:sz w:val="24"/>
        </w:rPr>
        <w:t>，</w:t>
      </w:r>
      <w:r>
        <w:rPr>
          <w:rFonts w:ascii="Times New Roman" w:eastAsia="宋体" w:hint="eastAsia"/>
          <w:sz w:val="24"/>
        </w:rPr>
        <w:t>2018</w:t>
      </w:r>
      <w:r>
        <w:rPr>
          <w:rFonts w:ascii="Times New Roman" w:eastAsia="宋体" w:hint="eastAsia"/>
          <w:sz w:val="24"/>
        </w:rPr>
        <w:t>年</w:t>
      </w:r>
      <w:r>
        <w:rPr>
          <w:rFonts w:ascii="Times New Roman" w:eastAsia="宋体" w:hint="eastAsia"/>
          <w:sz w:val="24"/>
        </w:rPr>
        <w:t>4</w:t>
      </w:r>
      <w:r>
        <w:rPr>
          <w:rFonts w:ascii="Times New Roman" w:eastAsia="宋体" w:hint="eastAsia"/>
          <w:sz w:val="24"/>
        </w:rPr>
        <w:t>月</w:t>
      </w:r>
      <w:r>
        <w:rPr>
          <w:rFonts w:ascii="Times New Roman" w:eastAsia="宋体" w:hint="eastAsia"/>
          <w:sz w:val="24"/>
        </w:rPr>
        <w:t>28</w:t>
      </w:r>
      <w:r>
        <w:rPr>
          <w:rFonts w:ascii="Times New Roman" w:eastAsia="宋体" w:hint="eastAsia"/>
          <w:sz w:val="24"/>
        </w:rPr>
        <w:t>日；</w:t>
      </w:r>
    </w:p>
    <w:p w14:paraId="12FB8971"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12</w:t>
      </w:r>
      <w:r>
        <w:rPr>
          <w:rFonts w:ascii="Times New Roman" w:eastAsia="宋体" w:hint="eastAsia"/>
          <w:sz w:val="24"/>
        </w:rPr>
        <w:t>）《中华人民共和国水土保持法》（中华人民共和国主席令第三十九号，</w:t>
      </w:r>
      <w:r>
        <w:rPr>
          <w:rFonts w:ascii="Times New Roman" w:eastAsia="宋体" w:hint="eastAsia"/>
          <w:sz w:val="24"/>
        </w:rPr>
        <w:t>2011</w:t>
      </w:r>
      <w:r>
        <w:rPr>
          <w:rFonts w:ascii="Times New Roman" w:eastAsia="宋体" w:hint="eastAsia"/>
          <w:sz w:val="24"/>
        </w:rPr>
        <w:t>年</w:t>
      </w:r>
      <w:r>
        <w:rPr>
          <w:rFonts w:ascii="Times New Roman" w:eastAsia="宋体" w:hint="eastAsia"/>
          <w:sz w:val="24"/>
        </w:rPr>
        <w:t>3</w:t>
      </w:r>
      <w:r>
        <w:rPr>
          <w:rFonts w:ascii="Times New Roman" w:eastAsia="宋体" w:hint="eastAsia"/>
          <w:sz w:val="24"/>
        </w:rPr>
        <w:t>月</w:t>
      </w:r>
      <w:r>
        <w:rPr>
          <w:rFonts w:ascii="Times New Roman" w:eastAsia="宋体" w:hint="eastAsia"/>
          <w:sz w:val="24"/>
        </w:rPr>
        <w:t>1</w:t>
      </w:r>
      <w:r>
        <w:rPr>
          <w:rFonts w:ascii="Times New Roman" w:eastAsia="宋体" w:hint="eastAsia"/>
          <w:sz w:val="24"/>
        </w:rPr>
        <w:t>日施行）；</w:t>
      </w:r>
    </w:p>
    <w:p w14:paraId="56D47A08"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13</w:t>
      </w:r>
      <w:r>
        <w:rPr>
          <w:rFonts w:ascii="Times New Roman" w:eastAsia="宋体" w:hint="eastAsia"/>
          <w:sz w:val="24"/>
        </w:rPr>
        <w:t>）《国务院关于环境保护若干问题的决定》，</w:t>
      </w:r>
      <w:r>
        <w:rPr>
          <w:rFonts w:ascii="Times New Roman" w:eastAsia="宋体" w:hint="eastAsia"/>
          <w:sz w:val="24"/>
        </w:rPr>
        <w:t>1996</w:t>
      </w:r>
      <w:r>
        <w:rPr>
          <w:rFonts w:ascii="Times New Roman" w:eastAsia="宋体" w:hint="eastAsia"/>
          <w:sz w:val="24"/>
        </w:rPr>
        <w:t>年</w:t>
      </w:r>
      <w:r>
        <w:rPr>
          <w:rFonts w:ascii="Times New Roman" w:eastAsia="宋体" w:hint="eastAsia"/>
          <w:sz w:val="24"/>
        </w:rPr>
        <w:t>8</w:t>
      </w:r>
      <w:r>
        <w:rPr>
          <w:rFonts w:ascii="Times New Roman" w:eastAsia="宋体" w:hint="eastAsia"/>
          <w:sz w:val="24"/>
        </w:rPr>
        <w:t>月；</w:t>
      </w:r>
    </w:p>
    <w:p w14:paraId="305A77C6"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14</w:t>
      </w:r>
      <w:r>
        <w:rPr>
          <w:rFonts w:ascii="Times New Roman" w:eastAsia="宋体" w:hint="eastAsia"/>
          <w:sz w:val="24"/>
        </w:rPr>
        <w:t>）《外商投资产业指导目录（</w:t>
      </w:r>
      <w:r>
        <w:rPr>
          <w:rFonts w:ascii="Times New Roman" w:eastAsia="宋体" w:hint="eastAsia"/>
          <w:sz w:val="24"/>
        </w:rPr>
        <w:t>2017</w:t>
      </w:r>
      <w:r>
        <w:rPr>
          <w:rFonts w:ascii="Times New Roman" w:eastAsia="宋体" w:hint="eastAsia"/>
          <w:sz w:val="24"/>
        </w:rPr>
        <w:t>年修订）》；</w:t>
      </w:r>
    </w:p>
    <w:p w14:paraId="19B1ABDE"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15</w:t>
      </w:r>
      <w:r>
        <w:rPr>
          <w:rFonts w:ascii="Times New Roman" w:eastAsia="宋体" w:hint="eastAsia"/>
          <w:sz w:val="24"/>
        </w:rPr>
        <w:t>）《国务院关于落实科学发展观加强环境保护的决定》（国发</w:t>
      </w:r>
      <w:r>
        <w:rPr>
          <w:rFonts w:ascii="Times New Roman" w:eastAsia="宋体" w:hint="eastAsia"/>
          <w:sz w:val="24"/>
        </w:rPr>
        <w:t>[2005]39</w:t>
      </w:r>
      <w:r>
        <w:rPr>
          <w:rFonts w:ascii="Times New Roman" w:eastAsia="宋体" w:hint="eastAsia"/>
          <w:sz w:val="24"/>
        </w:rPr>
        <w:t>号）；</w:t>
      </w:r>
    </w:p>
    <w:p w14:paraId="501B1B52"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16</w:t>
      </w:r>
      <w:r>
        <w:rPr>
          <w:rFonts w:ascii="Times New Roman" w:eastAsia="宋体" w:hint="eastAsia"/>
          <w:sz w:val="24"/>
        </w:rPr>
        <w:t>）</w:t>
      </w:r>
      <w:proofErr w:type="gramStart"/>
      <w:r>
        <w:rPr>
          <w:rFonts w:ascii="Times New Roman" w:eastAsia="宋体" w:hint="eastAsia"/>
          <w:sz w:val="24"/>
        </w:rPr>
        <w:t>《</w:t>
      </w:r>
      <w:proofErr w:type="gramEnd"/>
      <w:r>
        <w:rPr>
          <w:rFonts w:ascii="Times New Roman" w:eastAsia="宋体" w:hint="eastAsia"/>
          <w:sz w:val="24"/>
        </w:rPr>
        <w:t>关于发布</w:t>
      </w:r>
      <w:proofErr w:type="gramStart"/>
      <w:r>
        <w:rPr>
          <w:rFonts w:ascii="Times New Roman" w:eastAsia="宋体" w:hint="eastAsia"/>
          <w:sz w:val="24"/>
        </w:rPr>
        <w:t>《</w:t>
      </w:r>
      <w:proofErr w:type="gramEnd"/>
      <w:r>
        <w:rPr>
          <w:rFonts w:ascii="Times New Roman" w:eastAsia="宋体" w:hint="eastAsia"/>
          <w:sz w:val="24"/>
        </w:rPr>
        <w:t>建设项目危险废物环境影响评价指南</w:t>
      </w:r>
      <w:proofErr w:type="gramStart"/>
      <w:r>
        <w:rPr>
          <w:rFonts w:ascii="Times New Roman" w:eastAsia="宋体" w:hint="eastAsia"/>
          <w:sz w:val="24"/>
        </w:rPr>
        <w:t>》</w:t>
      </w:r>
      <w:proofErr w:type="gramEnd"/>
      <w:r>
        <w:rPr>
          <w:rFonts w:ascii="Times New Roman" w:eastAsia="宋体" w:hint="eastAsia"/>
          <w:sz w:val="24"/>
        </w:rPr>
        <w:t>的公告</w:t>
      </w:r>
      <w:proofErr w:type="gramStart"/>
      <w:r>
        <w:rPr>
          <w:rFonts w:ascii="Times New Roman" w:eastAsia="宋体" w:hint="eastAsia"/>
          <w:sz w:val="24"/>
        </w:rPr>
        <w:t>》</w:t>
      </w:r>
      <w:proofErr w:type="gramEnd"/>
      <w:r>
        <w:rPr>
          <w:rFonts w:ascii="Times New Roman" w:eastAsia="宋体" w:hint="eastAsia"/>
          <w:sz w:val="24"/>
        </w:rPr>
        <w:t>（环保部</w:t>
      </w:r>
      <w:r>
        <w:rPr>
          <w:rFonts w:ascii="Times New Roman" w:eastAsia="宋体" w:hint="eastAsia"/>
          <w:sz w:val="24"/>
        </w:rPr>
        <w:t>2017</w:t>
      </w:r>
      <w:r>
        <w:rPr>
          <w:rFonts w:ascii="Times New Roman" w:eastAsia="宋体" w:hint="eastAsia"/>
          <w:sz w:val="24"/>
        </w:rPr>
        <w:t>年第</w:t>
      </w:r>
      <w:r>
        <w:rPr>
          <w:rFonts w:ascii="Times New Roman" w:eastAsia="宋体" w:hint="eastAsia"/>
          <w:sz w:val="24"/>
        </w:rPr>
        <w:t>43</w:t>
      </w:r>
      <w:r>
        <w:rPr>
          <w:rFonts w:ascii="Times New Roman" w:eastAsia="宋体" w:hint="eastAsia"/>
          <w:sz w:val="24"/>
        </w:rPr>
        <w:t>号）；</w:t>
      </w:r>
    </w:p>
    <w:p w14:paraId="3AF3F10E"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17</w:t>
      </w:r>
      <w:r>
        <w:rPr>
          <w:rFonts w:ascii="Times New Roman" w:eastAsia="宋体" w:hint="eastAsia"/>
          <w:sz w:val="24"/>
        </w:rPr>
        <w:t>）《淮河流域水污染防治暂行条例》（国务院第</w:t>
      </w:r>
      <w:r>
        <w:rPr>
          <w:rFonts w:ascii="Times New Roman" w:eastAsia="宋体" w:hint="eastAsia"/>
          <w:sz w:val="24"/>
        </w:rPr>
        <w:t>183</w:t>
      </w:r>
      <w:r>
        <w:rPr>
          <w:rFonts w:ascii="Times New Roman" w:eastAsia="宋体" w:hint="eastAsia"/>
          <w:sz w:val="24"/>
        </w:rPr>
        <w:t>号令）</w:t>
      </w:r>
    </w:p>
    <w:p w14:paraId="3B737EE0"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18</w:t>
      </w:r>
      <w:r>
        <w:rPr>
          <w:rFonts w:ascii="Times New Roman" w:eastAsia="宋体" w:hint="eastAsia"/>
          <w:sz w:val="24"/>
        </w:rPr>
        <w:t>）《关于加强淮河流域水污染防治工作的通知》（国办发</w:t>
      </w:r>
      <w:r>
        <w:rPr>
          <w:rFonts w:ascii="Times New Roman" w:eastAsia="宋体" w:hint="eastAsia"/>
          <w:sz w:val="24"/>
        </w:rPr>
        <w:t>[2004]93</w:t>
      </w:r>
      <w:r>
        <w:rPr>
          <w:rFonts w:ascii="Times New Roman" w:eastAsia="宋体" w:hint="eastAsia"/>
          <w:sz w:val="24"/>
        </w:rPr>
        <w:t>号）；</w:t>
      </w:r>
    </w:p>
    <w:p w14:paraId="58D73A94"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19</w:t>
      </w:r>
      <w:r>
        <w:rPr>
          <w:rFonts w:ascii="Times New Roman" w:eastAsia="宋体" w:hint="eastAsia"/>
          <w:sz w:val="24"/>
        </w:rPr>
        <w:t>）《国土资源部国家和发展改革委员会关于发布实施〈限制用地项目目录（</w:t>
      </w:r>
      <w:r>
        <w:rPr>
          <w:rFonts w:ascii="Times New Roman" w:eastAsia="宋体" w:hint="eastAsia"/>
          <w:sz w:val="24"/>
        </w:rPr>
        <w:t>2012</w:t>
      </w:r>
      <w:r>
        <w:rPr>
          <w:rFonts w:ascii="Times New Roman" w:eastAsia="宋体" w:hint="eastAsia"/>
          <w:sz w:val="24"/>
        </w:rPr>
        <w:t>年本）〉和〈禁止用地项目目录（</w:t>
      </w:r>
      <w:r>
        <w:rPr>
          <w:rFonts w:ascii="Times New Roman" w:eastAsia="宋体" w:hint="eastAsia"/>
          <w:sz w:val="24"/>
        </w:rPr>
        <w:t>2012</w:t>
      </w:r>
      <w:r>
        <w:rPr>
          <w:rFonts w:ascii="Times New Roman" w:eastAsia="宋体" w:hint="eastAsia"/>
          <w:sz w:val="24"/>
        </w:rPr>
        <w:t>年本）〉的通知》</w:t>
      </w:r>
      <w:r>
        <w:rPr>
          <w:rFonts w:ascii="Times New Roman" w:eastAsia="宋体" w:hint="eastAsia"/>
          <w:sz w:val="24"/>
        </w:rPr>
        <w:t>2012.05.23</w:t>
      </w:r>
      <w:r>
        <w:rPr>
          <w:rFonts w:ascii="Times New Roman" w:eastAsia="宋体" w:hint="eastAsia"/>
          <w:sz w:val="24"/>
        </w:rPr>
        <w:t>；</w:t>
      </w:r>
    </w:p>
    <w:p w14:paraId="53EF2C7C"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20</w:t>
      </w:r>
      <w:r>
        <w:rPr>
          <w:rFonts w:ascii="Times New Roman" w:eastAsia="宋体" w:hint="eastAsia"/>
          <w:sz w:val="24"/>
        </w:rPr>
        <w:t>）《关于发布和实施〈工业项目建设用地控制指标〉的通知》，</w:t>
      </w:r>
      <w:proofErr w:type="gramStart"/>
      <w:r>
        <w:rPr>
          <w:rFonts w:ascii="Times New Roman" w:eastAsia="宋体" w:hint="eastAsia"/>
          <w:sz w:val="24"/>
        </w:rPr>
        <w:t>国土资发</w:t>
      </w:r>
      <w:proofErr w:type="gramEnd"/>
      <w:r>
        <w:rPr>
          <w:rFonts w:ascii="Times New Roman" w:eastAsia="宋体" w:hint="eastAsia"/>
          <w:sz w:val="24"/>
        </w:rPr>
        <w:t>[2008]24</w:t>
      </w:r>
      <w:r>
        <w:rPr>
          <w:rFonts w:ascii="Times New Roman" w:eastAsia="宋体" w:hint="eastAsia"/>
          <w:sz w:val="24"/>
        </w:rPr>
        <w:t>号；</w:t>
      </w:r>
    </w:p>
    <w:p w14:paraId="198A8065"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21</w:t>
      </w:r>
      <w:r>
        <w:rPr>
          <w:rFonts w:ascii="Times New Roman" w:eastAsia="宋体" w:hint="eastAsia"/>
          <w:sz w:val="24"/>
        </w:rPr>
        <w:t>）《国务院关于印发“十三五”生态环境保护规划的通知》（国发</w:t>
      </w:r>
      <w:r>
        <w:rPr>
          <w:rFonts w:ascii="Times New Roman" w:eastAsia="宋体" w:hint="eastAsia"/>
          <w:sz w:val="24"/>
        </w:rPr>
        <w:t>[2016]65</w:t>
      </w:r>
      <w:r>
        <w:rPr>
          <w:rFonts w:ascii="Times New Roman" w:eastAsia="宋体" w:hint="eastAsia"/>
          <w:sz w:val="24"/>
        </w:rPr>
        <w:t>号）；</w:t>
      </w:r>
    </w:p>
    <w:p w14:paraId="716C5304"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22</w:t>
      </w:r>
      <w:r>
        <w:rPr>
          <w:rFonts w:ascii="Times New Roman" w:eastAsia="宋体" w:hint="eastAsia"/>
          <w:sz w:val="24"/>
        </w:rPr>
        <w:t>）《工业和信息化部关于进一步加强工业节水工作的意见》（工信部节</w:t>
      </w:r>
      <w:r>
        <w:rPr>
          <w:rFonts w:ascii="Times New Roman" w:eastAsia="宋体" w:hint="eastAsia"/>
          <w:sz w:val="24"/>
        </w:rPr>
        <w:t>[2010]218</w:t>
      </w:r>
      <w:r>
        <w:rPr>
          <w:rFonts w:ascii="Times New Roman" w:eastAsia="宋体" w:hint="eastAsia"/>
          <w:sz w:val="24"/>
        </w:rPr>
        <w:t>号）；</w:t>
      </w:r>
    </w:p>
    <w:p w14:paraId="63B9C6B9"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23</w:t>
      </w:r>
      <w:r>
        <w:rPr>
          <w:rFonts w:ascii="Times New Roman" w:eastAsia="宋体" w:hint="eastAsia"/>
          <w:sz w:val="24"/>
        </w:rPr>
        <w:t>）《工矿用地土壤环境管理办法（试行）》试行（生态环境部部令第</w:t>
      </w:r>
      <w:r>
        <w:rPr>
          <w:rFonts w:ascii="Times New Roman" w:eastAsia="宋体" w:hint="eastAsia"/>
          <w:sz w:val="24"/>
        </w:rPr>
        <w:t>3</w:t>
      </w:r>
      <w:r>
        <w:rPr>
          <w:rFonts w:ascii="Times New Roman" w:eastAsia="宋体" w:hint="eastAsia"/>
          <w:sz w:val="24"/>
        </w:rPr>
        <w:t>号）；（</w:t>
      </w:r>
      <w:r>
        <w:rPr>
          <w:rFonts w:ascii="Times New Roman" w:eastAsia="宋体" w:hint="eastAsia"/>
          <w:sz w:val="24"/>
        </w:rPr>
        <w:t>2018.8.1</w:t>
      </w:r>
      <w:r>
        <w:rPr>
          <w:rFonts w:ascii="Times New Roman" w:eastAsia="宋体" w:hint="eastAsia"/>
          <w:sz w:val="24"/>
        </w:rPr>
        <w:t>实施）</w:t>
      </w:r>
    </w:p>
    <w:p w14:paraId="6909943A"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24</w:t>
      </w:r>
      <w:r>
        <w:rPr>
          <w:rFonts w:ascii="Times New Roman" w:eastAsia="宋体" w:hint="eastAsia"/>
          <w:sz w:val="24"/>
        </w:rPr>
        <w:t>）《危险化学品安全管理条例》（国务院</w:t>
      </w:r>
      <w:r>
        <w:rPr>
          <w:rFonts w:ascii="Times New Roman" w:eastAsia="宋体" w:hint="eastAsia"/>
          <w:sz w:val="24"/>
        </w:rPr>
        <w:t>[2011]591</w:t>
      </w:r>
      <w:r>
        <w:rPr>
          <w:rFonts w:ascii="Times New Roman" w:eastAsia="宋体" w:hint="eastAsia"/>
          <w:sz w:val="24"/>
        </w:rPr>
        <w:t>号）；</w:t>
      </w:r>
    </w:p>
    <w:p w14:paraId="2F8859ED"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25</w:t>
      </w:r>
      <w:r>
        <w:rPr>
          <w:rFonts w:ascii="Times New Roman" w:eastAsia="宋体" w:hint="eastAsia"/>
          <w:sz w:val="24"/>
        </w:rPr>
        <w:t>）《环境影响评价公众参与办法》（生态环境部令第</w:t>
      </w:r>
      <w:r>
        <w:rPr>
          <w:rFonts w:ascii="Times New Roman" w:eastAsia="宋体" w:hint="eastAsia"/>
          <w:sz w:val="24"/>
        </w:rPr>
        <w:t>4</w:t>
      </w:r>
      <w:r>
        <w:rPr>
          <w:rFonts w:ascii="Times New Roman" w:eastAsia="宋体" w:hint="eastAsia"/>
          <w:sz w:val="24"/>
        </w:rPr>
        <w:t>号）；</w:t>
      </w:r>
    </w:p>
    <w:p w14:paraId="1CEE9F4F"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26</w:t>
      </w:r>
      <w:r>
        <w:rPr>
          <w:rFonts w:ascii="Times New Roman" w:eastAsia="宋体" w:hint="eastAsia"/>
          <w:sz w:val="24"/>
        </w:rPr>
        <w:t>）《关于进一步加强环境影响评价管理防范环境风险的通知》（环发</w:t>
      </w:r>
      <w:r>
        <w:rPr>
          <w:rFonts w:ascii="Times New Roman" w:eastAsia="宋体" w:hint="eastAsia"/>
          <w:sz w:val="24"/>
        </w:rPr>
        <w:t>[2012]77</w:t>
      </w:r>
      <w:r>
        <w:rPr>
          <w:rFonts w:ascii="Times New Roman" w:eastAsia="宋体" w:hint="eastAsia"/>
          <w:sz w:val="24"/>
        </w:rPr>
        <w:t>号）；</w:t>
      </w:r>
    </w:p>
    <w:p w14:paraId="096254BF"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27</w:t>
      </w:r>
      <w:r>
        <w:rPr>
          <w:rFonts w:ascii="Times New Roman" w:eastAsia="宋体" w:hint="eastAsia"/>
          <w:sz w:val="24"/>
        </w:rPr>
        <w:t>）《关于强化建设项目环境影响评价事中事后监管的实施意见》（环环评</w:t>
      </w:r>
      <w:r>
        <w:rPr>
          <w:rFonts w:ascii="Times New Roman" w:eastAsia="宋体" w:hint="eastAsia"/>
          <w:sz w:val="24"/>
        </w:rPr>
        <w:t>[2018]11</w:t>
      </w:r>
      <w:r>
        <w:rPr>
          <w:rFonts w:ascii="Times New Roman" w:eastAsia="宋体" w:hint="eastAsia"/>
          <w:sz w:val="24"/>
        </w:rPr>
        <w:t>号）</w:t>
      </w:r>
    </w:p>
    <w:p w14:paraId="1C59DBF6"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28</w:t>
      </w:r>
      <w:r>
        <w:rPr>
          <w:rFonts w:ascii="Times New Roman" w:eastAsia="宋体" w:hint="eastAsia"/>
          <w:sz w:val="24"/>
        </w:rPr>
        <w:t>）《关于切实加强风险防范严格环境影响评价管理的通知》环发</w:t>
      </w:r>
      <w:r>
        <w:rPr>
          <w:rFonts w:ascii="Times New Roman" w:eastAsia="宋体" w:hint="eastAsia"/>
          <w:sz w:val="24"/>
        </w:rPr>
        <w:t>[2012]98</w:t>
      </w:r>
      <w:r>
        <w:rPr>
          <w:rFonts w:ascii="Times New Roman" w:eastAsia="宋体" w:hint="eastAsia"/>
          <w:sz w:val="24"/>
        </w:rPr>
        <w:t>号；</w:t>
      </w:r>
    </w:p>
    <w:p w14:paraId="3E58252A"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29</w:t>
      </w:r>
      <w:r>
        <w:rPr>
          <w:rFonts w:ascii="Times New Roman" w:eastAsia="宋体" w:hint="eastAsia"/>
          <w:sz w:val="24"/>
        </w:rPr>
        <w:t>）《国家危险废物名录》（环境保护部部令第</w:t>
      </w:r>
      <w:r>
        <w:rPr>
          <w:rFonts w:ascii="Times New Roman" w:eastAsia="宋体" w:hint="eastAsia"/>
          <w:sz w:val="24"/>
        </w:rPr>
        <w:t>39</w:t>
      </w:r>
      <w:r>
        <w:rPr>
          <w:rFonts w:ascii="Times New Roman" w:eastAsia="宋体" w:hint="eastAsia"/>
          <w:sz w:val="24"/>
        </w:rPr>
        <w:t>号</w:t>
      </w:r>
      <w:r>
        <w:rPr>
          <w:rFonts w:ascii="Times New Roman" w:eastAsia="宋体" w:hint="eastAsia"/>
          <w:sz w:val="24"/>
        </w:rPr>
        <w:t xml:space="preserve"> 2016</w:t>
      </w:r>
      <w:r>
        <w:rPr>
          <w:rFonts w:ascii="Times New Roman" w:eastAsia="宋体" w:hint="eastAsia"/>
          <w:sz w:val="24"/>
        </w:rPr>
        <w:t>年</w:t>
      </w:r>
      <w:r>
        <w:rPr>
          <w:rFonts w:ascii="Times New Roman" w:eastAsia="宋体" w:hint="eastAsia"/>
          <w:sz w:val="24"/>
        </w:rPr>
        <w:t>8</w:t>
      </w:r>
      <w:r>
        <w:rPr>
          <w:rFonts w:ascii="Times New Roman" w:eastAsia="宋体" w:hint="eastAsia"/>
          <w:sz w:val="24"/>
        </w:rPr>
        <w:t>月）</w:t>
      </w:r>
    </w:p>
    <w:p w14:paraId="569689F5"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30</w:t>
      </w:r>
      <w:r>
        <w:rPr>
          <w:rFonts w:ascii="Times New Roman" w:eastAsia="宋体" w:hint="eastAsia"/>
          <w:sz w:val="24"/>
        </w:rPr>
        <w:t>）《关于国家安全监管总局关于公布首批重点监管的危险化工工艺目录的通知》（安监总管三</w:t>
      </w:r>
      <w:r>
        <w:rPr>
          <w:rFonts w:ascii="Times New Roman" w:eastAsia="宋体" w:hint="eastAsia"/>
          <w:sz w:val="24"/>
        </w:rPr>
        <w:t>[2009]116</w:t>
      </w:r>
      <w:r>
        <w:rPr>
          <w:rFonts w:ascii="Times New Roman" w:eastAsia="宋体" w:hint="eastAsia"/>
          <w:sz w:val="24"/>
        </w:rPr>
        <w:t>号）；</w:t>
      </w:r>
    </w:p>
    <w:p w14:paraId="683763B4"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31</w:t>
      </w:r>
      <w:r>
        <w:rPr>
          <w:rFonts w:ascii="Times New Roman" w:eastAsia="宋体" w:hint="eastAsia"/>
          <w:sz w:val="24"/>
        </w:rPr>
        <w:t>）《关于公布第二批重点监管危险化工工艺目录和调整首批重点监管危险化工工艺中部分典型工艺的通知》（安监总管三</w:t>
      </w:r>
      <w:r>
        <w:rPr>
          <w:rFonts w:ascii="Times New Roman" w:eastAsia="宋体" w:hint="eastAsia"/>
          <w:sz w:val="24"/>
        </w:rPr>
        <w:t>[2013]3</w:t>
      </w:r>
      <w:r>
        <w:rPr>
          <w:rFonts w:ascii="Times New Roman" w:eastAsia="宋体" w:hint="eastAsia"/>
          <w:sz w:val="24"/>
        </w:rPr>
        <w:t>号）；</w:t>
      </w:r>
    </w:p>
    <w:p w14:paraId="2FF8D937"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32</w:t>
      </w:r>
      <w:r>
        <w:rPr>
          <w:rFonts w:ascii="Times New Roman" w:eastAsia="宋体" w:hint="eastAsia"/>
          <w:sz w:val="24"/>
        </w:rPr>
        <w:t>）《国家安全监管总局关于公布首批重点监管的危险化学品名录的通知》（安监总管三</w:t>
      </w:r>
      <w:r>
        <w:rPr>
          <w:rFonts w:ascii="Times New Roman" w:eastAsia="宋体" w:hint="eastAsia"/>
          <w:sz w:val="24"/>
        </w:rPr>
        <w:t>[2011]95</w:t>
      </w:r>
      <w:r>
        <w:rPr>
          <w:rFonts w:ascii="Times New Roman" w:eastAsia="宋体" w:hint="eastAsia"/>
          <w:sz w:val="24"/>
        </w:rPr>
        <w:t>号）；</w:t>
      </w:r>
    </w:p>
    <w:p w14:paraId="78B1F13D"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33</w:t>
      </w:r>
      <w:r>
        <w:rPr>
          <w:rFonts w:ascii="Times New Roman" w:eastAsia="宋体" w:hint="eastAsia"/>
          <w:sz w:val="24"/>
        </w:rPr>
        <w:t>）《关于以改善环境质量为核心加强环境影响评价管理的通知》（环环评</w:t>
      </w:r>
      <w:r>
        <w:rPr>
          <w:rFonts w:ascii="Times New Roman" w:eastAsia="宋体" w:hint="eastAsia"/>
          <w:sz w:val="24"/>
        </w:rPr>
        <w:t>[2016]150</w:t>
      </w:r>
      <w:r>
        <w:rPr>
          <w:rFonts w:ascii="Times New Roman" w:eastAsia="宋体" w:hint="eastAsia"/>
          <w:sz w:val="24"/>
        </w:rPr>
        <w:t>号）</w:t>
      </w:r>
    </w:p>
    <w:p w14:paraId="5D809E54"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34</w:t>
      </w:r>
      <w:r>
        <w:rPr>
          <w:rFonts w:ascii="Times New Roman" w:eastAsia="宋体" w:hint="eastAsia"/>
          <w:sz w:val="24"/>
        </w:rPr>
        <w:t>）《部分工业行业淘汰落后生产工艺装备和产品指导目录》工产业</w:t>
      </w:r>
      <w:r>
        <w:rPr>
          <w:rFonts w:ascii="Times New Roman" w:eastAsia="宋体" w:hint="eastAsia"/>
          <w:sz w:val="24"/>
        </w:rPr>
        <w:t>[2010]</w:t>
      </w:r>
      <w:r>
        <w:rPr>
          <w:rFonts w:ascii="Times New Roman" w:eastAsia="宋体" w:hint="eastAsia"/>
          <w:sz w:val="24"/>
        </w:rPr>
        <w:t>第</w:t>
      </w:r>
      <w:r>
        <w:rPr>
          <w:rFonts w:ascii="Times New Roman" w:eastAsia="宋体" w:hint="eastAsia"/>
          <w:sz w:val="24"/>
        </w:rPr>
        <w:t>122</w:t>
      </w:r>
      <w:r>
        <w:rPr>
          <w:rFonts w:ascii="Times New Roman" w:eastAsia="宋体" w:hint="eastAsia"/>
          <w:sz w:val="24"/>
        </w:rPr>
        <w:t>号。</w:t>
      </w:r>
    </w:p>
    <w:p w14:paraId="2A46EF62"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35</w:t>
      </w:r>
      <w:r>
        <w:rPr>
          <w:rFonts w:ascii="Times New Roman" w:eastAsia="宋体" w:hint="eastAsia"/>
          <w:sz w:val="24"/>
        </w:rPr>
        <w:t>）《国务院关于印发大气污染防治行动计划的通知》（国发</w:t>
      </w:r>
      <w:r>
        <w:rPr>
          <w:rFonts w:ascii="Times New Roman" w:eastAsia="宋体" w:hint="eastAsia"/>
          <w:sz w:val="24"/>
        </w:rPr>
        <w:t>[2013]37</w:t>
      </w:r>
      <w:r>
        <w:rPr>
          <w:rFonts w:ascii="Times New Roman" w:eastAsia="宋体" w:hint="eastAsia"/>
          <w:sz w:val="24"/>
        </w:rPr>
        <w:t>号）；</w:t>
      </w:r>
    </w:p>
    <w:p w14:paraId="7E5A4788"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36</w:t>
      </w:r>
      <w:r>
        <w:rPr>
          <w:rFonts w:ascii="Times New Roman" w:eastAsia="宋体" w:hint="eastAsia"/>
          <w:sz w:val="24"/>
        </w:rPr>
        <w:t>）《国务院关于印发土壤污染防治行动计划的通知》（国发</w:t>
      </w:r>
      <w:r>
        <w:rPr>
          <w:rFonts w:ascii="Times New Roman" w:eastAsia="宋体" w:hint="eastAsia"/>
          <w:sz w:val="24"/>
        </w:rPr>
        <w:t>[2016]31</w:t>
      </w:r>
      <w:r>
        <w:rPr>
          <w:rFonts w:ascii="Times New Roman" w:eastAsia="宋体" w:hint="eastAsia"/>
          <w:sz w:val="24"/>
        </w:rPr>
        <w:t>号）</w:t>
      </w:r>
    </w:p>
    <w:p w14:paraId="687730CD"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37</w:t>
      </w:r>
      <w:r>
        <w:rPr>
          <w:rFonts w:ascii="Times New Roman" w:eastAsia="宋体" w:hint="eastAsia"/>
          <w:sz w:val="24"/>
        </w:rPr>
        <w:t>）《国务院关于印发水污染防治行动计划的通知》（国发</w:t>
      </w:r>
      <w:r>
        <w:rPr>
          <w:rFonts w:ascii="Times New Roman" w:eastAsia="宋体" w:hint="eastAsia"/>
          <w:sz w:val="24"/>
        </w:rPr>
        <w:t>[2015]17</w:t>
      </w:r>
      <w:r>
        <w:rPr>
          <w:rFonts w:ascii="Times New Roman" w:eastAsia="宋体" w:hint="eastAsia"/>
          <w:sz w:val="24"/>
        </w:rPr>
        <w:t>号）</w:t>
      </w:r>
    </w:p>
    <w:p w14:paraId="3F98272D"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38</w:t>
      </w:r>
      <w:r>
        <w:rPr>
          <w:rFonts w:ascii="Times New Roman" w:eastAsia="宋体" w:hint="eastAsia"/>
          <w:sz w:val="24"/>
        </w:rPr>
        <w:t>）《关于落实大气污染防治行动计划严格环境影响评价准入的通知》，</w:t>
      </w:r>
      <w:proofErr w:type="gramStart"/>
      <w:r>
        <w:rPr>
          <w:rFonts w:ascii="Times New Roman" w:eastAsia="宋体" w:hint="eastAsia"/>
          <w:sz w:val="24"/>
        </w:rPr>
        <w:t>环办</w:t>
      </w:r>
      <w:proofErr w:type="gramEnd"/>
      <w:r>
        <w:rPr>
          <w:rFonts w:ascii="Times New Roman" w:eastAsia="宋体" w:hint="eastAsia"/>
          <w:sz w:val="24"/>
        </w:rPr>
        <w:t>[2014]30</w:t>
      </w:r>
      <w:r>
        <w:rPr>
          <w:rFonts w:ascii="Times New Roman" w:eastAsia="宋体" w:hint="eastAsia"/>
          <w:sz w:val="24"/>
        </w:rPr>
        <w:t>号；</w:t>
      </w:r>
    </w:p>
    <w:p w14:paraId="4B23C91B"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39</w:t>
      </w:r>
      <w:r>
        <w:rPr>
          <w:rFonts w:ascii="Times New Roman" w:eastAsia="宋体" w:hint="eastAsia"/>
          <w:sz w:val="24"/>
        </w:rPr>
        <w:t>）《关于推进环境保护公众参与的指导意见》，</w:t>
      </w:r>
      <w:proofErr w:type="gramStart"/>
      <w:r>
        <w:rPr>
          <w:rFonts w:ascii="Times New Roman" w:eastAsia="宋体" w:hint="eastAsia"/>
          <w:sz w:val="24"/>
        </w:rPr>
        <w:t>环办</w:t>
      </w:r>
      <w:proofErr w:type="gramEnd"/>
      <w:r>
        <w:rPr>
          <w:rFonts w:ascii="Times New Roman" w:eastAsia="宋体" w:hint="eastAsia"/>
          <w:sz w:val="24"/>
        </w:rPr>
        <w:t>[2014]48</w:t>
      </w:r>
      <w:r>
        <w:rPr>
          <w:rFonts w:ascii="Times New Roman" w:eastAsia="宋体" w:hint="eastAsia"/>
          <w:sz w:val="24"/>
        </w:rPr>
        <w:t>号；</w:t>
      </w:r>
    </w:p>
    <w:p w14:paraId="36E6EFE5"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40</w:t>
      </w:r>
      <w:r>
        <w:rPr>
          <w:rFonts w:ascii="Times New Roman" w:eastAsia="宋体" w:hint="eastAsia"/>
          <w:sz w:val="24"/>
        </w:rPr>
        <w:t>）《国务院关于印发“十三五”生态环境保护规划的通知》</w:t>
      </w:r>
      <w:bookmarkStart w:id="22" w:name="_Hlk527973270"/>
      <w:r>
        <w:rPr>
          <w:rFonts w:ascii="Times New Roman" w:eastAsia="宋体" w:hint="eastAsia"/>
          <w:sz w:val="24"/>
        </w:rPr>
        <w:t>国发</w:t>
      </w:r>
      <w:r>
        <w:rPr>
          <w:rFonts w:ascii="Times New Roman" w:eastAsia="宋体" w:hint="eastAsia"/>
          <w:sz w:val="24"/>
        </w:rPr>
        <w:t>[2016]65</w:t>
      </w:r>
      <w:bookmarkEnd w:id="22"/>
      <w:r>
        <w:rPr>
          <w:rFonts w:ascii="Times New Roman" w:eastAsia="宋体" w:hint="eastAsia"/>
          <w:sz w:val="24"/>
        </w:rPr>
        <w:t>号；</w:t>
      </w:r>
    </w:p>
    <w:p w14:paraId="548DEAEC"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41</w:t>
      </w:r>
      <w:r>
        <w:rPr>
          <w:rFonts w:ascii="Times New Roman" w:eastAsia="宋体" w:hint="eastAsia"/>
          <w:sz w:val="24"/>
        </w:rPr>
        <w:t>）</w:t>
      </w:r>
      <w:proofErr w:type="gramStart"/>
      <w:r>
        <w:rPr>
          <w:rFonts w:ascii="Times New Roman" w:eastAsia="宋体" w:hint="eastAsia"/>
          <w:sz w:val="24"/>
        </w:rPr>
        <w:t>《</w:t>
      </w:r>
      <w:proofErr w:type="gramEnd"/>
      <w:r>
        <w:rPr>
          <w:rFonts w:ascii="Times New Roman" w:eastAsia="宋体" w:hint="eastAsia"/>
          <w:sz w:val="24"/>
        </w:rPr>
        <w:t>关于印发</w:t>
      </w:r>
      <w:proofErr w:type="gramStart"/>
      <w:r>
        <w:rPr>
          <w:rFonts w:ascii="Times New Roman" w:eastAsia="宋体" w:hint="eastAsia"/>
          <w:sz w:val="24"/>
        </w:rPr>
        <w:t>《</w:t>
      </w:r>
      <w:proofErr w:type="gramEnd"/>
      <w:r>
        <w:rPr>
          <w:rFonts w:ascii="Times New Roman" w:eastAsia="宋体" w:hint="eastAsia"/>
          <w:sz w:val="24"/>
        </w:rPr>
        <w:t>排污许可证管理暂行规定</w:t>
      </w:r>
      <w:proofErr w:type="gramStart"/>
      <w:r>
        <w:rPr>
          <w:rFonts w:ascii="Times New Roman" w:eastAsia="宋体" w:hint="eastAsia"/>
          <w:sz w:val="24"/>
        </w:rPr>
        <w:t>》</w:t>
      </w:r>
      <w:proofErr w:type="gramEnd"/>
      <w:r>
        <w:rPr>
          <w:rFonts w:ascii="Times New Roman" w:eastAsia="宋体" w:hint="eastAsia"/>
          <w:sz w:val="24"/>
        </w:rPr>
        <w:t>的通知</w:t>
      </w:r>
      <w:proofErr w:type="gramStart"/>
      <w:r>
        <w:rPr>
          <w:rFonts w:ascii="Times New Roman" w:eastAsia="宋体" w:hint="eastAsia"/>
          <w:sz w:val="24"/>
        </w:rPr>
        <w:t>》</w:t>
      </w:r>
      <w:proofErr w:type="gramEnd"/>
      <w:r>
        <w:rPr>
          <w:rFonts w:ascii="Times New Roman" w:eastAsia="宋体" w:hint="eastAsia"/>
          <w:sz w:val="24"/>
        </w:rPr>
        <w:t>（</w:t>
      </w:r>
      <w:bookmarkStart w:id="23" w:name="_Hlk527973259"/>
      <w:r>
        <w:rPr>
          <w:rFonts w:ascii="Times New Roman" w:eastAsia="宋体" w:hint="eastAsia"/>
          <w:sz w:val="24"/>
        </w:rPr>
        <w:t>环水体</w:t>
      </w:r>
      <w:r>
        <w:rPr>
          <w:rFonts w:ascii="Times New Roman" w:eastAsia="宋体" w:hint="eastAsia"/>
          <w:sz w:val="24"/>
        </w:rPr>
        <w:t>[2016]186</w:t>
      </w:r>
      <w:r>
        <w:rPr>
          <w:rFonts w:ascii="Times New Roman" w:eastAsia="宋体" w:hint="eastAsia"/>
          <w:sz w:val="24"/>
        </w:rPr>
        <w:t>号</w:t>
      </w:r>
      <w:bookmarkEnd w:id="23"/>
      <w:r>
        <w:rPr>
          <w:rFonts w:ascii="Times New Roman" w:eastAsia="宋体" w:hint="eastAsia"/>
          <w:sz w:val="24"/>
        </w:rPr>
        <w:t>）</w:t>
      </w:r>
    </w:p>
    <w:p w14:paraId="637A4B8E"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42</w:t>
      </w:r>
      <w:r>
        <w:rPr>
          <w:rFonts w:ascii="Times New Roman" w:eastAsia="宋体" w:hint="eastAsia"/>
          <w:sz w:val="24"/>
        </w:rPr>
        <w:t>）《关于印发地下水污染防治实施方案的通知》（环土壤</w:t>
      </w:r>
      <w:r>
        <w:rPr>
          <w:rFonts w:ascii="Times New Roman" w:eastAsia="宋体" w:hint="eastAsia"/>
          <w:sz w:val="24"/>
        </w:rPr>
        <w:t>[2019]25</w:t>
      </w:r>
      <w:r>
        <w:rPr>
          <w:rFonts w:ascii="Times New Roman" w:eastAsia="宋体" w:hint="eastAsia"/>
          <w:sz w:val="24"/>
        </w:rPr>
        <w:t>号）</w:t>
      </w:r>
    </w:p>
    <w:p w14:paraId="65B16F09" w14:textId="65758056"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43</w:t>
      </w:r>
      <w:r>
        <w:rPr>
          <w:rFonts w:ascii="Times New Roman" w:eastAsia="宋体" w:hint="eastAsia"/>
          <w:sz w:val="24"/>
        </w:rPr>
        <w:t>）《关于加强涉重金属行业污染防控的意见》（环土壤</w:t>
      </w:r>
      <w:r>
        <w:rPr>
          <w:rFonts w:ascii="Times New Roman" w:eastAsia="宋体" w:hint="eastAsia"/>
          <w:sz w:val="24"/>
        </w:rPr>
        <w:t>[2018]22</w:t>
      </w:r>
      <w:r>
        <w:rPr>
          <w:rFonts w:ascii="Times New Roman" w:eastAsia="宋体" w:hint="eastAsia"/>
          <w:sz w:val="24"/>
        </w:rPr>
        <w:t>号）</w:t>
      </w:r>
    </w:p>
    <w:p w14:paraId="67C94EFD" w14:textId="3119423A" w:rsidR="00404A6C" w:rsidRDefault="00404A6C">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44</w:t>
      </w:r>
      <w:r>
        <w:rPr>
          <w:rFonts w:ascii="Times New Roman" w:eastAsia="宋体" w:hint="eastAsia"/>
          <w:sz w:val="24"/>
        </w:rPr>
        <w:t>）《</w:t>
      </w:r>
      <w:r w:rsidRPr="00404A6C">
        <w:rPr>
          <w:rFonts w:ascii="Times New Roman" w:eastAsia="宋体" w:hint="eastAsia"/>
          <w:sz w:val="24"/>
        </w:rPr>
        <w:t>污染源源强核算技术指南</w:t>
      </w:r>
      <w:r w:rsidRPr="00404A6C">
        <w:rPr>
          <w:rFonts w:ascii="Times New Roman" w:eastAsia="宋体" w:hint="eastAsia"/>
          <w:sz w:val="24"/>
        </w:rPr>
        <w:t xml:space="preserve"> </w:t>
      </w:r>
      <w:r w:rsidRPr="00404A6C">
        <w:rPr>
          <w:rFonts w:ascii="Times New Roman" w:eastAsia="宋体" w:hint="eastAsia"/>
          <w:sz w:val="24"/>
        </w:rPr>
        <w:t>准则</w:t>
      </w:r>
      <w:r w:rsidRPr="00404A6C">
        <w:rPr>
          <w:rFonts w:ascii="Times New Roman" w:eastAsia="宋体" w:hint="eastAsia"/>
          <w:sz w:val="24"/>
        </w:rPr>
        <w:t xml:space="preserve"> </w:t>
      </w:r>
      <w:r>
        <w:rPr>
          <w:rFonts w:ascii="Times New Roman" w:eastAsia="宋体" w:hint="eastAsia"/>
          <w:sz w:val="24"/>
        </w:rPr>
        <w:t>》（</w:t>
      </w:r>
      <w:r w:rsidRPr="00404A6C">
        <w:rPr>
          <w:rFonts w:ascii="Times New Roman" w:eastAsia="宋体" w:hint="eastAsia"/>
          <w:sz w:val="24"/>
        </w:rPr>
        <w:t>HJ884</w:t>
      </w:r>
      <w:r w:rsidRPr="00404A6C">
        <w:rPr>
          <w:rFonts w:ascii="Times New Roman" w:eastAsia="宋体" w:hint="eastAsia"/>
          <w:sz w:val="24"/>
        </w:rPr>
        <w:t>—</w:t>
      </w:r>
      <w:r w:rsidRPr="00404A6C">
        <w:rPr>
          <w:rFonts w:ascii="Times New Roman" w:eastAsia="宋体" w:hint="eastAsia"/>
          <w:sz w:val="24"/>
        </w:rPr>
        <w:t>2018</w:t>
      </w:r>
      <w:r>
        <w:rPr>
          <w:rFonts w:ascii="Times New Roman" w:eastAsia="宋体" w:hint="eastAsia"/>
          <w:sz w:val="24"/>
        </w:rPr>
        <w:t>）</w:t>
      </w:r>
    </w:p>
    <w:p w14:paraId="310E7FBE" w14:textId="1F958B29" w:rsidR="00404A6C" w:rsidRPr="00404A6C" w:rsidRDefault="00404A6C">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45</w:t>
      </w:r>
      <w:r>
        <w:rPr>
          <w:rFonts w:ascii="Times New Roman" w:eastAsia="宋体" w:hint="eastAsia"/>
          <w:sz w:val="24"/>
        </w:rPr>
        <w:t>）《</w:t>
      </w:r>
      <w:r w:rsidRPr="00404A6C">
        <w:rPr>
          <w:rFonts w:ascii="Times New Roman" w:eastAsia="宋体" w:hint="eastAsia"/>
          <w:sz w:val="24"/>
        </w:rPr>
        <w:t>建设项目危险废物环境影响评价指南</w:t>
      </w:r>
      <w:r>
        <w:rPr>
          <w:rFonts w:ascii="Times New Roman" w:eastAsia="宋体" w:hint="eastAsia"/>
          <w:sz w:val="24"/>
        </w:rPr>
        <w:t>》</w:t>
      </w:r>
    </w:p>
    <w:p w14:paraId="62FD8E0D" w14:textId="77777777" w:rsidR="00226903" w:rsidRDefault="00E53955">
      <w:pPr>
        <w:pStyle w:val="3"/>
        <w:numPr>
          <w:ilvl w:val="0"/>
          <w:numId w:val="8"/>
        </w:numPr>
        <w:spacing w:before="0" w:after="0" w:line="324" w:lineRule="auto"/>
        <w:rPr>
          <w:rFonts w:ascii="Times New Roman" w:eastAsia="宋体"/>
          <w:b/>
          <w:sz w:val="24"/>
          <w:szCs w:val="24"/>
        </w:rPr>
      </w:pPr>
      <w:r>
        <w:rPr>
          <w:rFonts w:ascii="Times New Roman" w:eastAsia="宋体"/>
          <w:b/>
          <w:sz w:val="24"/>
          <w:szCs w:val="24"/>
        </w:rPr>
        <w:t>地方规定</w:t>
      </w:r>
    </w:p>
    <w:p w14:paraId="343F6423"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w:t>
      </w:r>
      <w:r>
        <w:rPr>
          <w:rFonts w:ascii="Times New Roman" w:eastAsia="宋体" w:hint="eastAsia"/>
          <w:sz w:val="24"/>
        </w:rPr>
        <w:t>）《江苏省排污口设置及规范化整治管理办法》（</w:t>
      </w:r>
      <w:proofErr w:type="gramStart"/>
      <w:r>
        <w:rPr>
          <w:rFonts w:ascii="Times New Roman" w:eastAsia="宋体" w:hint="eastAsia"/>
          <w:sz w:val="24"/>
        </w:rPr>
        <w:t>苏环控</w:t>
      </w:r>
      <w:proofErr w:type="gramEnd"/>
      <w:r>
        <w:rPr>
          <w:rFonts w:ascii="Times New Roman" w:eastAsia="宋体" w:hint="eastAsia"/>
          <w:sz w:val="24"/>
        </w:rPr>
        <w:t>[1997]122</w:t>
      </w:r>
      <w:r>
        <w:rPr>
          <w:rFonts w:ascii="Times New Roman" w:eastAsia="宋体" w:hint="eastAsia"/>
          <w:sz w:val="24"/>
        </w:rPr>
        <w:t>号）；</w:t>
      </w:r>
    </w:p>
    <w:p w14:paraId="7EF15D44"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）《江苏省地表水（环境）功能区划》（苏政复</w:t>
      </w:r>
      <w:r>
        <w:rPr>
          <w:rFonts w:ascii="Times New Roman" w:eastAsia="宋体" w:hint="eastAsia"/>
          <w:sz w:val="24"/>
        </w:rPr>
        <w:t>[2003]29</w:t>
      </w:r>
      <w:r>
        <w:rPr>
          <w:rFonts w:ascii="Times New Roman" w:eastAsia="宋体" w:hint="eastAsia"/>
          <w:sz w:val="24"/>
        </w:rPr>
        <w:t>号）；</w:t>
      </w:r>
    </w:p>
    <w:p w14:paraId="0C93EFA5"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w:t>
      </w:r>
      <w:r>
        <w:rPr>
          <w:rFonts w:ascii="Times New Roman" w:eastAsia="宋体" w:hint="eastAsia"/>
          <w:sz w:val="24"/>
        </w:rPr>
        <w:t>）《关于切实做好建设项目环境管理工作的通知》（苏环管</w:t>
      </w:r>
      <w:r>
        <w:rPr>
          <w:rFonts w:ascii="Times New Roman" w:eastAsia="宋体" w:hint="eastAsia"/>
          <w:sz w:val="24"/>
        </w:rPr>
        <w:t>[2006]98</w:t>
      </w:r>
      <w:r>
        <w:rPr>
          <w:rFonts w:ascii="Times New Roman" w:eastAsia="宋体" w:hint="eastAsia"/>
          <w:sz w:val="24"/>
        </w:rPr>
        <w:t>号）；</w:t>
      </w:r>
    </w:p>
    <w:p w14:paraId="225D3CD3"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hint="eastAsia"/>
          <w:sz w:val="24"/>
        </w:rPr>
        <w:t>4</w:t>
      </w:r>
      <w:r>
        <w:rPr>
          <w:rFonts w:ascii="Times New Roman" w:eastAsia="宋体" w:hint="eastAsia"/>
          <w:sz w:val="24"/>
        </w:rPr>
        <w:t>）《关于做好环境影响评价制度与排污许可制衔接相关工作的通知》（</w:t>
      </w:r>
      <w:proofErr w:type="gramStart"/>
      <w:r>
        <w:rPr>
          <w:rFonts w:ascii="Times New Roman" w:eastAsia="宋体" w:hint="eastAsia"/>
          <w:sz w:val="24"/>
        </w:rPr>
        <w:t>环办环</w:t>
      </w:r>
      <w:proofErr w:type="gramEnd"/>
      <w:r>
        <w:rPr>
          <w:rFonts w:ascii="Times New Roman" w:eastAsia="宋体" w:hint="eastAsia"/>
          <w:sz w:val="24"/>
        </w:rPr>
        <w:t>评</w:t>
      </w:r>
      <w:r>
        <w:rPr>
          <w:rFonts w:ascii="Times New Roman" w:eastAsia="宋体" w:hint="eastAsia"/>
          <w:sz w:val="24"/>
        </w:rPr>
        <w:t>[2017]84</w:t>
      </w:r>
      <w:r>
        <w:rPr>
          <w:rFonts w:ascii="Times New Roman" w:eastAsia="宋体" w:hint="eastAsia"/>
          <w:sz w:val="24"/>
        </w:rPr>
        <w:t>号）；</w:t>
      </w:r>
    </w:p>
    <w:p w14:paraId="6DF320C0"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5</w:t>
      </w:r>
      <w:r>
        <w:rPr>
          <w:rFonts w:ascii="Times New Roman" w:eastAsia="宋体" w:hint="eastAsia"/>
          <w:sz w:val="24"/>
        </w:rPr>
        <w:t>）</w:t>
      </w:r>
      <w:proofErr w:type="gramStart"/>
      <w:r>
        <w:rPr>
          <w:rFonts w:ascii="Times New Roman" w:eastAsia="宋体" w:hint="eastAsia"/>
          <w:sz w:val="24"/>
        </w:rPr>
        <w:t>《</w:t>
      </w:r>
      <w:proofErr w:type="gramEnd"/>
      <w:r>
        <w:rPr>
          <w:rFonts w:ascii="Times New Roman" w:eastAsia="宋体" w:hint="eastAsia"/>
          <w:sz w:val="24"/>
        </w:rPr>
        <w:t>关于印发</w:t>
      </w:r>
      <w:proofErr w:type="gramStart"/>
      <w:r>
        <w:rPr>
          <w:rFonts w:ascii="Times New Roman" w:eastAsia="宋体" w:hint="eastAsia"/>
          <w:sz w:val="24"/>
        </w:rPr>
        <w:t>《</w:t>
      </w:r>
      <w:proofErr w:type="gramEnd"/>
      <w:r>
        <w:rPr>
          <w:rFonts w:ascii="Times New Roman" w:eastAsia="宋体" w:hint="eastAsia"/>
          <w:sz w:val="24"/>
        </w:rPr>
        <w:t>连云港市“十三五”大气污染防治工作计划的通知</w:t>
      </w:r>
      <w:proofErr w:type="gramStart"/>
      <w:r>
        <w:rPr>
          <w:rFonts w:ascii="Times New Roman" w:eastAsia="宋体" w:hint="eastAsia"/>
          <w:sz w:val="24"/>
        </w:rPr>
        <w:t>》》</w:t>
      </w:r>
      <w:proofErr w:type="gramEnd"/>
      <w:r>
        <w:rPr>
          <w:rFonts w:ascii="Times New Roman" w:eastAsia="宋体" w:hint="eastAsia"/>
          <w:sz w:val="24"/>
        </w:rPr>
        <w:t>（</w:t>
      </w:r>
      <w:proofErr w:type="gramStart"/>
      <w:r>
        <w:rPr>
          <w:rFonts w:ascii="Times New Roman" w:eastAsia="宋体" w:hint="eastAsia"/>
          <w:sz w:val="24"/>
        </w:rPr>
        <w:t>连政办</w:t>
      </w:r>
      <w:proofErr w:type="gramEnd"/>
      <w:r>
        <w:rPr>
          <w:rFonts w:ascii="Times New Roman" w:eastAsia="宋体" w:hint="eastAsia"/>
          <w:sz w:val="24"/>
        </w:rPr>
        <w:t>发</w:t>
      </w:r>
      <w:r>
        <w:rPr>
          <w:rFonts w:ascii="Times New Roman" w:eastAsia="宋体"/>
          <w:sz w:val="24"/>
        </w:rPr>
        <w:t>[2016]128</w:t>
      </w:r>
      <w:r>
        <w:rPr>
          <w:rFonts w:ascii="Times New Roman" w:eastAsia="宋体" w:hint="eastAsia"/>
          <w:sz w:val="24"/>
        </w:rPr>
        <w:t>号）；</w:t>
      </w:r>
    </w:p>
    <w:p w14:paraId="233C4523"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6</w:t>
      </w:r>
      <w:r>
        <w:rPr>
          <w:rFonts w:ascii="Times New Roman" w:eastAsia="宋体" w:hint="eastAsia"/>
          <w:sz w:val="24"/>
        </w:rPr>
        <w:t>）《江苏省环境噪声污染防治条例》（省人大常委会第</w:t>
      </w:r>
      <w:r>
        <w:rPr>
          <w:rFonts w:ascii="Times New Roman" w:eastAsia="宋体" w:hint="eastAsia"/>
          <w:sz w:val="24"/>
        </w:rPr>
        <w:t>108</w:t>
      </w:r>
      <w:r>
        <w:rPr>
          <w:rFonts w:ascii="Times New Roman" w:eastAsia="宋体" w:hint="eastAsia"/>
          <w:sz w:val="24"/>
        </w:rPr>
        <w:t>号）</w:t>
      </w:r>
      <w:r>
        <w:rPr>
          <w:rFonts w:ascii="Times New Roman" w:eastAsia="宋体" w:hint="eastAsia"/>
          <w:sz w:val="24"/>
        </w:rPr>
        <w:t>2006</w:t>
      </w:r>
      <w:r>
        <w:rPr>
          <w:rFonts w:ascii="Times New Roman" w:eastAsia="宋体" w:hint="eastAsia"/>
          <w:sz w:val="24"/>
        </w:rPr>
        <w:t>年</w:t>
      </w:r>
      <w:r>
        <w:rPr>
          <w:rFonts w:ascii="Times New Roman" w:eastAsia="宋体" w:hint="eastAsia"/>
          <w:sz w:val="24"/>
        </w:rPr>
        <w:t>3</w:t>
      </w:r>
      <w:r>
        <w:rPr>
          <w:rFonts w:ascii="Times New Roman" w:eastAsia="宋体" w:hint="eastAsia"/>
          <w:sz w:val="24"/>
        </w:rPr>
        <w:t>月</w:t>
      </w:r>
      <w:r>
        <w:rPr>
          <w:rFonts w:ascii="Times New Roman" w:eastAsia="宋体" w:hint="eastAsia"/>
          <w:sz w:val="24"/>
        </w:rPr>
        <w:t>1</w:t>
      </w:r>
      <w:r>
        <w:rPr>
          <w:rFonts w:ascii="Times New Roman" w:eastAsia="宋体" w:hint="eastAsia"/>
          <w:sz w:val="24"/>
        </w:rPr>
        <w:t>日起施行；</w:t>
      </w:r>
    </w:p>
    <w:p w14:paraId="5A350C08"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7</w:t>
      </w:r>
      <w:r>
        <w:rPr>
          <w:rFonts w:ascii="Times New Roman" w:eastAsia="宋体" w:hint="eastAsia"/>
          <w:sz w:val="24"/>
        </w:rPr>
        <w:t>）《江苏省固体废物污染环境防治条例》，</w:t>
      </w:r>
      <w:r>
        <w:rPr>
          <w:rFonts w:ascii="Times New Roman" w:eastAsia="宋体" w:hint="eastAsia"/>
          <w:sz w:val="24"/>
        </w:rPr>
        <w:t>2009</w:t>
      </w:r>
      <w:r>
        <w:rPr>
          <w:rFonts w:ascii="Times New Roman" w:eastAsia="宋体" w:hint="eastAsia"/>
          <w:sz w:val="24"/>
        </w:rPr>
        <w:t>年</w:t>
      </w:r>
      <w:r>
        <w:rPr>
          <w:rFonts w:ascii="Times New Roman" w:eastAsia="宋体" w:hint="eastAsia"/>
          <w:sz w:val="24"/>
        </w:rPr>
        <w:t>9</w:t>
      </w:r>
      <w:r>
        <w:rPr>
          <w:rFonts w:ascii="Times New Roman" w:eastAsia="宋体" w:hint="eastAsia"/>
          <w:sz w:val="24"/>
        </w:rPr>
        <w:t>月</w:t>
      </w:r>
      <w:r>
        <w:rPr>
          <w:rFonts w:ascii="Times New Roman" w:eastAsia="宋体" w:hint="eastAsia"/>
          <w:sz w:val="24"/>
        </w:rPr>
        <w:t>23</w:t>
      </w:r>
      <w:r>
        <w:rPr>
          <w:rFonts w:ascii="Times New Roman" w:eastAsia="宋体" w:hint="eastAsia"/>
          <w:sz w:val="24"/>
        </w:rPr>
        <w:t>日江苏省第十一届人民代表大会常务委员会第</w:t>
      </w:r>
      <w:r>
        <w:rPr>
          <w:rFonts w:ascii="Times New Roman" w:eastAsia="宋体" w:hint="eastAsia"/>
          <w:sz w:val="24"/>
        </w:rPr>
        <w:t>11</w:t>
      </w:r>
      <w:r>
        <w:rPr>
          <w:rFonts w:ascii="Times New Roman" w:eastAsia="宋体" w:hint="eastAsia"/>
          <w:sz w:val="24"/>
        </w:rPr>
        <w:t>次会议通过，自</w:t>
      </w:r>
      <w:r>
        <w:rPr>
          <w:rFonts w:ascii="Times New Roman" w:eastAsia="宋体" w:hint="eastAsia"/>
          <w:sz w:val="24"/>
        </w:rPr>
        <w:t>2010</w:t>
      </w:r>
      <w:r>
        <w:rPr>
          <w:rFonts w:ascii="Times New Roman" w:eastAsia="宋体" w:hint="eastAsia"/>
          <w:sz w:val="24"/>
        </w:rPr>
        <w:t>年</w:t>
      </w:r>
      <w:r>
        <w:rPr>
          <w:rFonts w:ascii="Times New Roman" w:eastAsia="宋体" w:hint="eastAsia"/>
          <w:sz w:val="24"/>
        </w:rPr>
        <w:t>1</w:t>
      </w:r>
      <w:r>
        <w:rPr>
          <w:rFonts w:ascii="Times New Roman" w:eastAsia="宋体" w:hint="eastAsia"/>
          <w:sz w:val="24"/>
        </w:rPr>
        <w:t>月</w:t>
      </w:r>
      <w:r>
        <w:rPr>
          <w:rFonts w:ascii="Times New Roman" w:eastAsia="宋体" w:hint="eastAsia"/>
          <w:sz w:val="24"/>
        </w:rPr>
        <w:t>1</w:t>
      </w:r>
      <w:r>
        <w:rPr>
          <w:rFonts w:ascii="Times New Roman" w:eastAsia="宋体" w:hint="eastAsia"/>
          <w:sz w:val="24"/>
        </w:rPr>
        <w:t>日起施行；</w:t>
      </w:r>
    </w:p>
    <w:p w14:paraId="401B7136"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8</w:t>
      </w:r>
      <w:r>
        <w:rPr>
          <w:rFonts w:ascii="Times New Roman" w:eastAsia="宋体" w:hint="eastAsia"/>
          <w:sz w:val="24"/>
        </w:rPr>
        <w:t>）《江苏省生态红线区域保护规划》，（苏政发</w:t>
      </w:r>
      <w:r>
        <w:rPr>
          <w:rFonts w:ascii="Times New Roman" w:eastAsia="宋体" w:hint="eastAsia"/>
          <w:sz w:val="24"/>
        </w:rPr>
        <w:t>[2013]113</w:t>
      </w:r>
      <w:r>
        <w:rPr>
          <w:rFonts w:ascii="Times New Roman" w:eastAsia="宋体" w:hint="eastAsia"/>
          <w:sz w:val="24"/>
        </w:rPr>
        <w:t>号）；</w:t>
      </w:r>
    </w:p>
    <w:p w14:paraId="77D30A71"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9</w:t>
      </w:r>
      <w:r>
        <w:rPr>
          <w:rFonts w:ascii="Times New Roman" w:eastAsia="宋体" w:hint="eastAsia"/>
          <w:sz w:val="24"/>
        </w:rPr>
        <w:t>）《省政府办公厅转发省环保厅等部门关于加强全省各级各类开发区环境基础设施建设意见的通知》（苏政办发</w:t>
      </w:r>
      <w:r>
        <w:rPr>
          <w:rFonts w:ascii="Times New Roman" w:eastAsia="宋体" w:hint="eastAsia"/>
          <w:sz w:val="24"/>
        </w:rPr>
        <w:t>[2007]115</w:t>
      </w:r>
      <w:r>
        <w:rPr>
          <w:rFonts w:ascii="Times New Roman" w:eastAsia="宋体" w:hint="eastAsia"/>
          <w:sz w:val="24"/>
        </w:rPr>
        <w:t>号）；</w:t>
      </w:r>
    </w:p>
    <w:p w14:paraId="76448B7B"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10</w:t>
      </w:r>
      <w:r>
        <w:rPr>
          <w:rFonts w:ascii="Times New Roman" w:eastAsia="宋体" w:hint="eastAsia"/>
          <w:sz w:val="24"/>
        </w:rPr>
        <w:t>）《关于进一步扩大县（市）环境管理权限的通知》（</w:t>
      </w:r>
      <w:proofErr w:type="gramStart"/>
      <w:r>
        <w:rPr>
          <w:rFonts w:ascii="Times New Roman" w:eastAsia="宋体" w:hint="eastAsia"/>
          <w:sz w:val="24"/>
        </w:rPr>
        <w:t>苏环办</w:t>
      </w:r>
      <w:proofErr w:type="gramEnd"/>
      <w:r>
        <w:rPr>
          <w:rFonts w:ascii="Times New Roman" w:eastAsia="宋体" w:hint="eastAsia"/>
          <w:sz w:val="24"/>
        </w:rPr>
        <w:t>[2008]38</w:t>
      </w:r>
      <w:r>
        <w:rPr>
          <w:rFonts w:ascii="Times New Roman" w:eastAsia="宋体" w:hint="eastAsia"/>
          <w:sz w:val="24"/>
        </w:rPr>
        <w:t>号）；</w:t>
      </w:r>
    </w:p>
    <w:p w14:paraId="3EA7E665"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11</w:t>
      </w:r>
      <w:r>
        <w:rPr>
          <w:rFonts w:ascii="Times New Roman" w:eastAsia="宋体" w:hint="eastAsia"/>
          <w:sz w:val="24"/>
        </w:rPr>
        <w:t>）《省政府关于印发江苏省水污染防治行动计划实施方案的通知》，</w:t>
      </w:r>
      <w:bookmarkStart w:id="24" w:name="_Hlk527973375"/>
      <w:r>
        <w:rPr>
          <w:rFonts w:ascii="Times New Roman" w:eastAsia="宋体" w:hint="eastAsia"/>
          <w:sz w:val="24"/>
        </w:rPr>
        <w:t>苏政发</w:t>
      </w:r>
      <w:r>
        <w:rPr>
          <w:rFonts w:ascii="Times New Roman" w:eastAsia="宋体" w:hint="eastAsia"/>
          <w:sz w:val="24"/>
        </w:rPr>
        <w:t>[2015]175</w:t>
      </w:r>
      <w:r>
        <w:rPr>
          <w:rFonts w:ascii="Times New Roman" w:eastAsia="宋体" w:hint="eastAsia"/>
          <w:sz w:val="24"/>
        </w:rPr>
        <w:t>号</w:t>
      </w:r>
      <w:bookmarkEnd w:id="24"/>
      <w:r>
        <w:rPr>
          <w:rFonts w:ascii="Times New Roman" w:eastAsia="宋体" w:hint="eastAsia"/>
          <w:sz w:val="24"/>
        </w:rPr>
        <w:t>；</w:t>
      </w:r>
    </w:p>
    <w:p w14:paraId="4A3E7C25"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12</w:t>
      </w:r>
      <w:r>
        <w:rPr>
          <w:rFonts w:ascii="Times New Roman" w:eastAsia="宋体" w:hint="eastAsia"/>
          <w:sz w:val="24"/>
        </w:rPr>
        <w:t>）《省政府关于印发江苏省土壤污染防治行动计划实施方案的通知》，</w:t>
      </w:r>
      <w:bookmarkStart w:id="25" w:name="_Hlk527973382"/>
      <w:r>
        <w:rPr>
          <w:rFonts w:ascii="Times New Roman" w:eastAsia="宋体" w:hint="eastAsia"/>
          <w:sz w:val="24"/>
        </w:rPr>
        <w:t>苏政发</w:t>
      </w:r>
      <w:r>
        <w:rPr>
          <w:rFonts w:ascii="Times New Roman" w:eastAsia="宋体" w:hint="eastAsia"/>
          <w:sz w:val="24"/>
        </w:rPr>
        <w:t>[2016]169</w:t>
      </w:r>
      <w:r>
        <w:rPr>
          <w:rFonts w:ascii="Times New Roman" w:eastAsia="宋体" w:hint="eastAsia"/>
          <w:sz w:val="24"/>
        </w:rPr>
        <w:t>号</w:t>
      </w:r>
      <w:bookmarkEnd w:id="25"/>
      <w:r>
        <w:rPr>
          <w:rFonts w:ascii="Times New Roman" w:eastAsia="宋体" w:hint="eastAsia"/>
          <w:sz w:val="24"/>
        </w:rPr>
        <w:t>；</w:t>
      </w:r>
    </w:p>
    <w:p w14:paraId="5A2D6DE8"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hint="eastAsia"/>
          <w:sz w:val="24"/>
        </w:rPr>
        <w:t>3</w:t>
      </w:r>
      <w:r>
        <w:rPr>
          <w:rFonts w:ascii="Times New Roman" w:eastAsia="宋体"/>
          <w:sz w:val="24"/>
        </w:rPr>
        <w:t>）《</w:t>
      </w:r>
      <w:r>
        <w:rPr>
          <w:rFonts w:ascii="Times New Roman" w:eastAsia="宋体" w:hint="eastAsia"/>
          <w:sz w:val="24"/>
        </w:rPr>
        <w:t>市政府办公室关于印发连云港市环境质量底线管理办法（试行）的通知》（连环政发</w:t>
      </w:r>
      <w:r>
        <w:rPr>
          <w:rFonts w:ascii="Times New Roman" w:eastAsia="宋体" w:hint="eastAsia"/>
          <w:sz w:val="24"/>
        </w:rPr>
        <w:t>[2018]38</w:t>
      </w:r>
      <w:r>
        <w:rPr>
          <w:rFonts w:ascii="Times New Roman" w:eastAsia="宋体" w:hint="eastAsia"/>
          <w:sz w:val="24"/>
        </w:rPr>
        <w:t>号）</w:t>
      </w:r>
    </w:p>
    <w:p w14:paraId="1BDE4EA6"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14</w:t>
      </w:r>
      <w:r>
        <w:rPr>
          <w:rFonts w:ascii="Times New Roman" w:eastAsia="宋体" w:hint="eastAsia"/>
          <w:sz w:val="24"/>
        </w:rPr>
        <w:t>）《连云港市基于空间控制单元的环境准入制度及负面清单管理办法（试行）》（连环政发</w:t>
      </w:r>
      <w:r>
        <w:rPr>
          <w:rFonts w:ascii="Times New Roman" w:eastAsia="宋体" w:hint="eastAsia"/>
          <w:sz w:val="24"/>
        </w:rPr>
        <w:t>[2018]9</w:t>
      </w:r>
      <w:r>
        <w:rPr>
          <w:rFonts w:ascii="Times New Roman" w:eastAsia="宋体" w:hint="eastAsia"/>
          <w:sz w:val="24"/>
        </w:rPr>
        <w:t>号）</w:t>
      </w:r>
    </w:p>
    <w:p w14:paraId="3A7C0953"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15</w:t>
      </w:r>
      <w:r>
        <w:rPr>
          <w:rFonts w:ascii="Times New Roman" w:eastAsia="宋体" w:hint="eastAsia"/>
          <w:sz w:val="24"/>
        </w:rPr>
        <w:t>）</w:t>
      </w:r>
      <w:r>
        <w:rPr>
          <w:rFonts w:ascii="Times New Roman" w:eastAsia="宋体"/>
          <w:sz w:val="24"/>
        </w:rPr>
        <w:t>《</w:t>
      </w:r>
      <w:r>
        <w:rPr>
          <w:rFonts w:ascii="Times New Roman" w:eastAsia="宋体" w:hint="eastAsia"/>
          <w:sz w:val="24"/>
        </w:rPr>
        <w:t>市政府办公室关于印发连云港市资源利用上线管理办法（试行）的通知》（</w:t>
      </w:r>
      <w:proofErr w:type="gramStart"/>
      <w:r>
        <w:rPr>
          <w:rFonts w:ascii="Times New Roman" w:eastAsia="宋体" w:hint="eastAsia"/>
          <w:sz w:val="24"/>
        </w:rPr>
        <w:t>连政办</w:t>
      </w:r>
      <w:proofErr w:type="gramEnd"/>
      <w:r>
        <w:rPr>
          <w:rFonts w:ascii="Times New Roman" w:eastAsia="宋体" w:hint="eastAsia"/>
          <w:sz w:val="24"/>
        </w:rPr>
        <w:t>发</w:t>
      </w:r>
      <w:r>
        <w:rPr>
          <w:rFonts w:ascii="Times New Roman" w:eastAsia="宋体" w:hint="eastAsia"/>
          <w:sz w:val="24"/>
        </w:rPr>
        <w:t>[2018]37</w:t>
      </w:r>
      <w:r>
        <w:rPr>
          <w:rFonts w:ascii="Times New Roman" w:eastAsia="宋体" w:hint="eastAsia"/>
          <w:sz w:val="24"/>
        </w:rPr>
        <w:t>号）</w:t>
      </w:r>
    </w:p>
    <w:p w14:paraId="437E98E2"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16</w:t>
      </w:r>
      <w:r>
        <w:rPr>
          <w:rFonts w:ascii="Times New Roman" w:eastAsia="宋体" w:hint="eastAsia"/>
          <w:sz w:val="24"/>
        </w:rPr>
        <w:t>）《关于印发江苏省建设项目主要污染物排放总量区域平衡方案审核管理办法的通知》（</w:t>
      </w:r>
      <w:proofErr w:type="gramStart"/>
      <w:r>
        <w:rPr>
          <w:rFonts w:ascii="Times New Roman" w:eastAsia="宋体" w:hint="eastAsia"/>
          <w:sz w:val="24"/>
        </w:rPr>
        <w:t>苏环办</w:t>
      </w:r>
      <w:proofErr w:type="gramEnd"/>
      <w:r>
        <w:rPr>
          <w:rFonts w:ascii="Times New Roman" w:eastAsia="宋体" w:hint="eastAsia"/>
          <w:sz w:val="24"/>
        </w:rPr>
        <w:t>[2011]71</w:t>
      </w:r>
      <w:r>
        <w:rPr>
          <w:rFonts w:ascii="Times New Roman" w:eastAsia="宋体" w:hint="eastAsia"/>
          <w:sz w:val="24"/>
        </w:rPr>
        <w:t>号）；</w:t>
      </w:r>
    </w:p>
    <w:p w14:paraId="6ABBE6DF"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17</w:t>
      </w:r>
      <w:r>
        <w:rPr>
          <w:rFonts w:ascii="Times New Roman" w:eastAsia="宋体" w:hint="eastAsia"/>
          <w:sz w:val="24"/>
        </w:rPr>
        <w:t>）《关于开展全省突出环境问题集中整治行动省级督查的函》（苏环函</w:t>
      </w:r>
      <w:r>
        <w:rPr>
          <w:rFonts w:ascii="Times New Roman" w:eastAsia="宋体" w:hint="eastAsia"/>
          <w:sz w:val="24"/>
        </w:rPr>
        <w:t>[2011]352</w:t>
      </w:r>
      <w:r>
        <w:rPr>
          <w:rFonts w:ascii="Times New Roman" w:eastAsia="宋体" w:hint="eastAsia"/>
          <w:sz w:val="24"/>
        </w:rPr>
        <w:t>号）；</w:t>
      </w:r>
    </w:p>
    <w:p w14:paraId="4594F1DF"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18</w:t>
      </w:r>
      <w:r>
        <w:rPr>
          <w:rFonts w:ascii="Times New Roman" w:eastAsia="宋体" w:hint="eastAsia"/>
          <w:sz w:val="24"/>
        </w:rPr>
        <w:t>）《关于印发〈江苏省环境影响评价现状监测实施细则（试行）〉的通知》（苏环</w:t>
      </w:r>
      <w:proofErr w:type="gramStart"/>
      <w:r>
        <w:rPr>
          <w:rFonts w:ascii="Times New Roman" w:eastAsia="宋体" w:hint="eastAsia"/>
          <w:sz w:val="24"/>
        </w:rPr>
        <w:t>规</w:t>
      </w:r>
      <w:proofErr w:type="gramEnd"/>
      <w:r>
        <w:rPr>
          <w:rFonts w:ascii="Times New Roman" w:eastAsia="宋体" w:hint="eastAsia"/>
          <w:sz w:val="24"/>
        </w:rPr>
        <w:t>[2014]1</w:t>
      </w:r>
      <w:r>
        <w:rPr>
          <w:rFonts w:ascii="Times New Roman" w:eastAsia="宋体" w:hint="eastAsia"/>
          <w:sz w:val="24"/>
        </w:rPr>
        <w:t>号）；</w:t>
      </w:r>
    </w:p>
    <w:p w14:paraId="7E0FD153"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19</w:t>
      </w:r>
      <w:r>
        <w:rPr>
          <w:rFonts w:ascii="Times New Roman" w:eastAsia="宋体" w:hint="eastAsia"/>
          <w:sz w:val="24"/>
        </w:rPr>
        <w:t>）《江苏省工业和信息产业结构调整指导目录（</w:t>
      </w:r>
      <w:r>
        <w:rPr>
          <w:rFonts w:ascii="Times New Roman" w:eastAsia="宋体" w:hint="eastAsia"/>
          <w:sz w:val="24"/>
        </w:rPr>
        <w:t>2012</w:t>
      </w:r>
      <w:r>
        <w:rPr>
          <w:rFonts w:ascii="Times New Roman" w:eastAsia="宋体" w:hint="eastAsia"/>
          <w:sz w:val="24"/>
        </w:rPr>
        <w:t>年本）》（苏政办发</w:t>
      </w:r>
      <w:r>
        <w:rPr>
          <w:rFonts w:ascii="Times New Roman" w:eastAsia="宋体" w:hint="eastAsia"/>
          <w:sz w:val="24"/>
        </w:rPr>
        <w:t>[2013]9</w:t>
      </w:r>
      <w:r>
        <w:rPr>
          <w:rFonts w:ascii="Times New Roman" w:eastAsia="宋体" w:hint="eastAsia"/>
          <w:sz w:val="24"/>
        </w:rPr>
        <w:t>号）；</w:t>
      </w:r>
    </w:p>
    <w:p w14:paraId="3FDE4AC6"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20</w:t>
      </w:r>
      <w:r>
        <w:rPr>
          <w:rFonts w:ascii="Times New Roman" w:eastAsia="宋体" w:hint="eastAsia"/>
          <w:sz w:val="24"/>
        </w:rPr>
        <w:t>）《关于修改</w:t>
      </w:r>
      <w:r>
        <w:rPr>
          <w:rFonts w:ascii="Times New Roman" w:eastAsia="宋体" w:hint="eastAsia"/>
          <w:sz w:val="24"/>
        </w:rPr>
        <w:t>&lt;</w:t>
      </w:r>
      <w:r>
        <w:rPr>
          <w:rFonts w:ascii="Times New Roman" w:eastAsia="宋体" w:hint="eastAsia"/>
          <w:sz w:val="24"/>
        </w:rPr>
        <w:t>江苏省工业和信息产业结构调整指导目录（</w:t>
      </w:r>
      <w:r>
        <w:rPr>
          <w:rFonts w:ascii="Times New Roman" w:eastAsia="宋体" w:hint="eastAsia"/>
          <w:sz w:val="24"/>
        </w:rPr>
        <w:t>2012</w:t>
      </w:r>
      <w:r>
        <w:rPr>
          <w:rFonts w:ascii="Times New Roman" w:eastAsia="宋体" w:hint="eastAsia"/>
          <w:sz w:val="24"/>
        </w:rPr>
        <w:t>年本）</w:t>
      </w:r>
      <w:r>
        <w:rPr>
          <w:rFonts w:ascii="Times New Roman" w:eastAsia="宋体" w:hint="eastAsia"/>
          <w:sz w:val="24"/>
        </w:rPr>
        <w:t>&gt;</w:t>
      </w:r>
      <w:r>
        <w:rPr>
          <w:rFonts w:ascii="Times New Roman" w:eastAsia="宋体" w:hint="eastAsia"/>
          <w:sz w:val="24"/>
        </w:rPr>
        <w:t>部分条目的通知》（</w:t>
      </w:r>
      <w:proofErr w:type="gramStart"/>
      <w:r>
        <w:rPr>
          <w:rFonts w:ascii="Times New Roman" w:eastAsia="宋体" w:hint="eastAsia"/>
          <w:sz w:val="24"/>
        </w:rPr>
        <w:t>苏经信产业</w:t>
      </w:r>
      <w:proofErr w:type="gramEnd"/>
      <w:r>
        <w:rPr>
          <w:rFonts w:ascii="Times New Roman" w:eastAsia="宋体" w:hint="eastAsia"/>
          <w:sz w:val="24"/>
        </w:rPr>
        <w:t>[2013]183</w:t>
      </w:r>
      <w:r>
        <w:rPr>
          <w:rFonts w:ascii="Times New Roman" w:eastAsia="宋体" w:hint="eastAsia"/>
          <w:sz w:val="24"/>
        </w:rPr>
        <w:t>号）；</w:t>
      </w:r>
    </w:p>
    <w:p w14:paraId="4DE75DE1"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21</w:t>
      </w:r>
      <w:r>
        <w:rPr>
          <w:rFonts w:ascii="Times New Roman" w:eastAsia="宋体" w:hint="eastAsia"/>
          <w:sz w:val="24"/>
        </w:rPr>
        <w:t>）《关于切实加强建设项目环境保护公众参与的意见》（苏环</w:t>
      </w:r>
      <w:proofErr w:type="gramStart"/>
      <w:r>
        <w:rPr>
          <w:rFonts w:ascii="Times New Roman" w:eastAsia="宋体" w:hint="eastAsia"/>
          <w:sz w:val="24"/>
        </w:rPr>
        <w:t>规</w:t>
      </w:r>
      <w:proofErr w:type="gramEnd"/>
      <w:r>
        <w:rPr>
          <w:rFonts w:ascii="Times New Roman" w:eastAsia="宋体" w:hint="eastAsia"/>
          <w:sz w:val="24"/>
        </w:rPr>
        <w:t>[2012]4</w:t>
      </w:r>
      <w:r>
        <w:rPr>
          <w:rFonts w:ascii="Times New Roman" w:eastAsia="宋体" w:hint="eastAsia"/>
          <w:sz w:val="24"/>
        </w:rPr>
        <w:t>号）；</w:t>
      </w:r>
    </w:p>
    <w:p w14:paraId="4009534F"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22</w:t>
      </w:r>
      <w:r>
        <w:rPr>
          <w:rFonts w:ascii="Times New Roman" w:eastAsia="宋体" w:hint="eastAsia"/>
          <w:sz w:val="24"/>
        </w:rPr>
        <w:t>）《省政府关于印发江苏省大气污染防治行动计划实施方案的通知》，苏政发</w:t>
      </w:r>
      <w:r>
        <w:rPr>
          <w:rFonts w:ascii="Times New Roman" w:eastAsia="宋体" w:hint="eastAsia"/>
          <w:sz w:val="24"/>
        </w:rPr>
        <w:t>[2014]1</w:t>
      </w:r>
      <w:r>
        <w:rPr>
          <w:rFonts w:ascii="Times New Roman" w:eastAsia="宋体" w:hint="eastAsia"/>
          <w:sz w:val="24"/>
        </w:rPr>
        <w:t>号；</w:t>
      </w:r>
    </w:p>
    <w:p w14:paraId="40CDDDFB"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23</w:t>
      </w:r>
      <w:r>
        <w:rPr>
          <w:rFonts w:ascii="Times New Roman" w:eastAsia="宋体" w:hint="eastAsia"/>
          <w:sz w:val="24"/>
        </w:rPr>
        <w:t>）《关于加强建设项目烟粉尘、挥发性有机物准入审核的通知》（</w:t>
      </w:r>
      <w:proofErr w:type="gramStart"/>
      <w:r>
        <w:rPr>
          <w:rFonts w:ascii="Times New Roman" w:eastAsia="宋体" w:hint="eastAsia"/>
          <w:sz w:val="24"/>
        </w:rPr>
        <w:t>苏环办</w:t>
      </w:r>
      <w:proofErr w:type="gramEnd"/>
      <w:r>
        <w:rPr>
          <w:rFonts w:ascii="Times New Roman" w:eastAsia="宋体" w:hint="eastAsia"/>
          <w:sz w:val="24"/>
        </w:rPr>
        <w:t>[2014]148</w:t>
      </w:r>
      <w:r>
        <w:rPr>
          <w:rFonts w:ascii="Times New Roman" w:eastAsia="宋体" w:hint="eastAsia"/>
          <w:sz w:val="24"/>
        </w:rPr>
        <w:t>号）；</w:t>
      </w:r>
    </w:p>
    <w:p w14:paraId="34C9CFAF"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24</w:t>
      </w:r>
      <w:r>
        <w:rPr>
          <w:rFonts w:ascii="Times New Roman" w:eastAsia="宋体" w:hint="eastAsia"/>
          <w:sz w:val="24"/>
        </w:rPr>
        <w:t>）《关于落实省大气污染防治行动计划实施方案严格环境影响评价准入的通知》（</w:t>
      </w:r>
      <w:proofErr w:type="gramStart"/>
      <w:r>
        <w:rPr>
          <w:rFonts w:ascii="Times New Roman" w:eastAsia="宋体" w:hint="eastAsia"/>
          <w:sz w:val="24"/>
        </w:rPr>
        <w:t>苏环办</w:t>
      </w:r>
      <w:proofErr w:type="gramEnd"/>
      <w:r>
        <w:rPr>
          <w:rFonts w:ascii="Times New Roman" w:eastAsia="宋体" w:hint="eastAsia"/>
          <w:sz w:val="24"/>
        </w:rPr>
        <w:t>[2014]104</w:t>
      </w:r>
      <w:r>
        <w:rPr>
          <w:rFonts w:ascii="Times New Roman" w:eastAsia="宋体" w:hint="eastAsia"/>
          <w:sz w:val="24"/>
        </w:rPr>
        <w:t>号）；</w:t>
      </w:r>
    </w:p>
    <w:p w14:paraId="3D313CD3"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25</w:t>
      </w:r>
      <w:r>
        <w:rPr>
          <w:rFonts w:ascii="Times New Roman" w:eastAsia="宋体" w:hint="eastAsia"/>
          <w:sz w:val="24"/>
        </w:rPr>
        <w:t>）《省政府办公厅关于印发江苏省“两减六治三提升”专项行动实施方案的通知》（苏政办发</w:t>
      </w:r>
      <w:r>
        <w:rPr>
          <w:rFonts w:ascii="Times New Roman" w:eastAsia="宋体" w:hint="eastAsia"/>
          <w:sz w:val="24"/>
        </w:rPr>
        <w:t>[2017]30</w:t>
      </w:r>
      <w:r>
        <w:rPr>
          <w:rFonts w:ascii="Times New Roman" w:eastAsia="宋体" w:hint="eastAsia"/>
          <w:sz w:val="24"/>
        </w:rPr>
        <w:t>号）；</w:t>
      </w:r>
    </w:p>
    <w:p w14:paraId="24F732BC"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26</w:t>
      </w:r>
      <w:r>
        <w:rPr>
          <w:rFonts w:ascii="Times New Roman" w:eastAsia="宋体" w:hint="eastAsia"/>
          <w:sz w:val="24"/>
        </w:rPr>
        <w:t>）</w:t>
      </w:r>
      <w:proofErr w:type="gramStart"/>
      <w:r>
        <w:rPr>
          <w:rFonts w:ascii="Times New Roman" w:eastAsia="宋体" w:hint="eastAsia"/>
          <w:sz w:val="24"/>
        </w:rPr>
        <w:t>《</w:t>
      </w:r>
      <w:proofErr w:type="gramEnd"/>
      <w:r>
        <w:rPr>
          <w:rFonts w:ascii="Times New Roman" w:eastAsia="宋体" w:hint="eastAsia"/>
          <w:sz w:val="24"/>
        </w:rPr>
        <w:t>中共江苏省委江苏省人民政府关于印发</w:t>
      </w:r>
      <w:proofErr w:type="gramStart"/>
      <w:r>
        <w:rPr>
          <w:rFonts w:ascii="Times New Roman" w:eastAsia="宋体" w:hint="eastAsia"/>
          <w:sz w:val="24"/>
        </w:rPr>
        <w:t>《</w:t>
      </w:r>
      <w:proofErr w:type="gramEnd"/>
      <w:r>
        <w:rPr>
          <w:rFonts w:ascii="Times New Roman" w:eastAsia="宋体" w:hint="eastAsia"/>
          <w:sz w:val="24"/>
        </w:rPr>
        <w:t>两</w:t>
      </w:r>
      <w:proofErr w:type="gramStart"/>
      <w:r>
        <w:rPr>
          <w:rFonts w:ascii="Times New Roman" w:eastAsia="宋体" w:hint="eastAsia"/>
          <w:sz w:val="24"/>
        </w:rPr>
        <w:t>减六治</w:t>
      </w:r>
      <w:proofErr w:type="gramEnd"/>
      <w:r>
        <w:rPr>
          <w:rFonts w:ascii="Times New Roman" w:eastAsia="宋体" w:hint="eastAsia"/>
          <w:sz w:val="24"/>
        </w:rPr>
        <w:t>三提升专项实施方案</w:t>
      </w:r>
      <w:proofErr w:type="gramStart"/>
      <w:r>
        <w:rPr>
          <w:rFonts w:ascii="Times New Roman" w:eastAsia="宋体" w:hint="eastAsia"/>
          <w:sz w:val="24"/>
        </w:rPr>
        <w:t>》</w:t>
      </w:r>
      <w:proofErr w:type="gramEnd"/>
      <w:r>
        <w:rPr>
          <w:rFonts w:ascii="Times New Roman" w:eastAsia="宋体" w:hint="eastAsia"/>
          <w:sz w:val="24"/>
        </w:rPr>
        <w:t>的通知</w:t>
      </w:r>
      <w:proofErr w:type="gramStart"/>
      <w:r>
        <w:rPr>
          <w:rFonts w:ascii="Times New Roman" w:eastAsia="宋体" w:hint="eastAsia"/>
          <w:sz w:val="24"/>
        </w:rPr>
        <w:t>》</w:t>
      </w:r>
      <w:proofErr w:type="gramEnd"/>
      <w:r>
        <w:rPr>
          <w:rFonts w:ascii="Times New Roman" w:eastAsia="宋体" w:hint="eastAsia"/>
          <w:sz w:val="24"/>
        </w:rPr>
        <w:t>（苏发</w:t>
      </w:r>
      <w:r>
        <w:rPr>
          <w:rFonts w:ascii="Times New Roman" w:eastAsia="宋体" w:hint="eastAsia"/>
          <w:sz w:val="24"/>
        </w:rPr>
        <w:t>[2016]47</w:t>
      </w:r>
      <w:r>
        <w:rPr>
          <w:rFonts w:ascii="Times New Roman" w:eastAsia="宋体" w:hint="eastAsia"/>
          <w:sz w:val="24"/>
        </w:rPr>
        <w:t>号）。</w:t>
      </w:r>
    </w:p>
    <w:p w14:paraId="3A622619"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27</w:t>
      </w:r>
      <w:r>
        <w:rPr>
          <w:rFonts w:ascii="Times New Roman" w:eastAsia="宋体" w:hint="eastAsia"/>
          <w:sz w:val="24"/>
        </w:rPr>
        <w:t>）《关于加强污染源自动监控管理的通知》（连环发</w:t>
      </w:r>
      <w:r>
        <w:rPr>
          <w:rFonts w:ascii="Times New Roman" w:eastAsia="宋体" w:hint="eastAsia"/>
          <w:sz w:val="24"/>
        </w:rPr>
        <w:t>[2017]32</w:t>
      </w:r>
      <w:r>
        <w:rPr>
          <w:rFonts w:ascii="Times New Roman" w:eastAsia="宋体" w:hint="eastAsia"/>
          <w:sz w:val="24"/>
        </w:rPr>
        <w:t>号）</w:t>
      </w:r>
    </w:p>
    <w:p w14:paraId="625C51B7"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28</w:t>
      </w:r>
      <w:r>
        <w:rPr>
          <w:rFonts w:ascii="Times New Roman" w:eastAsia="宋体" w:hint="eastAsia"/>
          <w:sz w:val="24"/>
        </w:rPr>
        <w:t>）《市政府关于印发连云港市水污染防治工作方案的通知》（</w:t>
      </w:r>
      <w:bookmarkStart w:id="26" w:name="_Hlk527973346"/>
      <w:r>
        <w:rPr>
          <w:rFonts w:ascii="Times New Roman" w:eastAsia="宋体" w:hint="eastAsia"/>
          <w:sz w:val="24"/>
        </w:rPr>
        <w:t>连政发</w:t>
      </w:r>
      <w:r>
        <w:rPr>
          <w:rFonts w:ascii="Times New Roman" w:eastAsia="宋体" w:hint="eastAsia"/>
          <w:sz w:val="24"/>
        </w:rPr>
        <w:t>[2016]69</w:t>
      </w:r>
      <w:r>
        <w:rPr>
          <w:rFonts w:ascii="Times New Roman" w:eastAsia="宋体" w:hint="eastAsia"/>
          <w:sz w:val="24"/>
        </w:rPr>
        <w:t>号</w:t>
      </w:r>
      <w:bookmarkEnd w:id="26"/>
      <w:r>
        <w:rPr>
          <w:rFonts w:ascii="Times New Roman" w:eastAsia="宋体" w:hint="eastAsia"/>
          <w:sz w:val="24"/>
        </w:rPr>
        <w:t>）</w:t>
      </w:r>
    </w:p>
    <w:p w14:paraId="0AB7C202"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29</w:t>
      </w:r>
      <w:r>
        <w:rPr>
          <w:rFonts w:ascii="Times New Roman" w:eastAsia="宋体" w:hint="eastAsia"/>
          <w:sz w:val="24"/>
        </w:rPr>
        <w:t>）《省政府办公厅关于加强危险废物污染防治工作的意见》（苏政办发〔</w:t>
      </w:r>
      <w:r>
        <w:rPr>
          <w:rFonts w:ascii="Times New Roman" w:eastAsia="宋体" w:hint="eastAsia"/>
          <w:sz w:val="24"/>
        </w:rPr>
        <w:t>2018</w:t>
      </w:r>
      <w:r>
        <w:rPr>
          <w:rFonts w:ascii="Times New Roman" w:eastAsia="宋体" w:hint="eastAsia"/>
          <w:sz w:val="24"/>
        </w:rPr>
        <w:t>〕</w:t>
      </w:r>
      <w:r>
        <w:rPr>
          <w:rFonts w:ascii="Times New Roman" w:eastAsia="宋体" w:hint="eastAsia"/>
          <w:sz w:val="24"/>
        </w:rPr>
        <w:t>91</w:t>
      </w:r>
      <w:r>
        <w:rPr>
          <w:rFonts w:ascii="Times New Roman" w:eastAsia="宋体" w:hint="eastAsia"/>
          <w:sz w:val="24"/>
        </w:rPr>
        <w:t>号）</w:t>
      </w:r>
    </w:p>
    <w:p w14:paraId="469A891D" w14:textId="77777777" w:rsidR="00226903" w:rsidRDefault="00E53955">
      <w:pPr>
        <w:tabs>
          <w:tab w:val="left" w:pos="660"/>
          <w:tab w:val="left" w:pos="993"/>
          <w:tab w:val="left" w:pos="2040"/>
        </w:tabs>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30</w:t>
      </w:r>
      <w:r>
        <w:rPr>
          <w:rFonts w:ascii="Times New Roman" w:eastAsia="宋体" w:hint="eastAsia"/>
          <w:sz w:val="24"/>
        </w:rPr>
        <w:t>）《关于贯彻落实建设项目危险废物环境影响评价指南要求的通知》（</w:t>
      </w:r>
      <w:proofErr w:type="gramStart"/>
      <w:r>
        <w:rPr>
          <w:rFonts w:ascii="Times New Roman" w:eastAsia="宋体" w:hint="eastAsia"/>
          <w:sz w:val="24"/>
        </w:rPr>
        <w:t>苏环办</w:t>
      </w:r>
      <w:proofErr w:type="gramEnd"/>
      <w:r>
        <w:rPr>
          <w:rFonts w:ascii="Times New Roman" w:eastAsia="宋体" w:hint="eastAsia"/>
          <w:sz w:val="24"/>
        </w:rPr>
        <w:t>〔</w:t>
      </w:r>
      <w:r>
        <w:rPr>
          <w:rFonts w:ascii="Times New Roman" w:eastAsia="宋体" w:hint="eastAsia"/>
          <w:sz w:val="24"/>
        </w:rPr>
        <w:t>2018</w:t>
      </w:r>
      <w:r>
        <w:rPr>
          <w:rFonts w:ascii="Times New Roman" w:eastAsia="宋体" w:hint="eastAsia"/>
          <w:sz w:val="24"/>
        </w:rPr>
        <w:t>〕</w:t>
      </w:r>
      <w:r>
        <w:rPr>
          <w:rFonts w:ascii="Times New Roman" w:eastAsia="宋体" w:hint="eastAsia"/>
          <w:sz w:val="24"/>
        </w:rPr>
        <w:t>18</w:t>
      </w:r>
      <w:r>
        <w:rPr>
          <w:rFonts w:ascii="Times New Roman" w:eastAsia="宋体" w:hint="eastAsia"/>
          <w:sz w:val="24"/>
        </w:rPr>
        <w:t>号）</w:t>
      </w:r>
    </w:p>
    <w:p w14:paraId="318AF4D4" w14:textId="77777777" w:rsidR="00226903" w:rsidRDefault="00E53955">
      <w:pPr>
        <w:pStyle w:val="3"/>
        <w:numPr>
          <w:ilvl w:val="0"/>
          <w:numId w:val="8"/>
        </w:numPr>
        <w:spacing w:before="0" w:after="0" w:line="324" w:lineRule="auto"/>
        <w:rPr>
          <w:rFonts w:ascii="Times New Roman" w:eastAsia="宋体"/>
          <w:b/>
          <w:sz w:val="24"/>
          <w:szCs w:val="24"/>
        </w:rPr>
      </w:pPr>
      <w:r>
        <w:rPr>
          <w:rFonts w:ascii="Times New Roman" w:eastAsia="宋体"/>
          <w:b/>
          <w:sz w:val="24"/>
          <w:szCs w:val="24"/>
        </w:rPr>
        <w:t>技术导则</w:t>
      </w:r>
    </w:p>
    <w:p w14:paraId="3ADF33F2"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）《环境影响评价技术导则总纲》（</w:t>
      </w:r>
      <w:r>
        <w:rPr>
          <w:rFonts w:ascii="Times New Roman" w:eastAsia="宋体"/>
          <w:sz w:val="24"/>
        </w:rPr>
        <w:t>HJ2.1-201</w:t>
      </w:r>
      <w:r>
        <w:rPr>
          <w:rFonts w:ascii="Times New Roman" w:eastAsia="宋体" w:hint="eastAsia"/>
          <w:sz w:val="24"/>
        </w:rPr>
        <w:t>6</w:t>
      </w:r>
      <w:r>
        <w:rPr>
          <w:rFonts w:ascii="Times New Roman" w:eastAsia="宋体"/>
          <w:sz w:val="24"/>
        </w:rPr>
        <w:t>）；</w:t>
      </w:r>
    </w:p>
    <w:p w14:paraId="1FD896F8"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）《环境影响评价技术导则大气环境》（</w:t>
      </w:r>
      <w:r>
        <w:rPr>
          <w:rFonts w:ascii="Times New Roman" w:eastAsia="宋体"/>
          <w:sz w:val="24"/>
        </w:rPr>
        <w:t>HJ2.2-</w:t>
      </w:r>
      <w:r>
        <w:rPr>
          <w:rFonts w:ascii="Times New Roman" w:eastAsia="宋体" w:hint="eastAsia"/>
          <w:sz w:val="24"/>
        </w:rPr>
        <w:t>2018</w:t>
      </w:r>
      <w:r>
        <w:rPr>
          <w:rFonts w:ascii="Times New Roman" w:eastAsia="宋体"/>
          <w:sz w:val="24"/>
        </w:rPr>
        <w:t>）；</w:t>
      </w:r>
    </w:p>
    <w:p w14:paraId="53246995"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3</w:t>
      </w:r>
      <w:r>
        <w:rPr>
          <w:rFonts w:ascii="Times New Roman" w:eastAsia="宋体"/>
          <w:sz w:val="24"/>
        </w:rPr>
        <w:t>）《环境影响评价技术导则地</w:t>
      </w:r>
      <w:r>
        <w:rPr>
          <w:rFonts w:ascii="Times New Roman" w:eastAsia="宋体" w:hint="eastAsia"/>
          <w:sz w:val="24"/>
        </w:rPr>
        <w:t>表</w:t>
      </w:r>
      <w:r>
        <w:rPr>
          <w:rFonts w:ascii="Times New Roman" w:eastAsia="宋体"/>
          <w:sz w:val="24"/>
        </w:rPr>
        <w:t>水环境》（</w:t>
      </w:r>
      <w:r>
        <w:rPr>
          <w:rFonts w:ascii="Times New Roman" w:eastAsia="宋体"/>
          <w:sz w:val="24"/>
        </w:rPr>
        <w:t>HJ/T2.3-</w:t>
      </w:r>
      <w:r>
        <w:rPr>
          <w:rFonts w:ascii="Times New Roman" w:eastAsia="宋体" w:hint="eastAsia"/>
          <w:sz w:val="24"/>
        </w:rPr>
        <w:t>2018</w:t>
      </w:r>
      <w:r>
        <w:rPr>
          <w:rFonts w:ascii="Times New Roman" w:eastAsia="宋体"/>
          <w:sz w:val="24"/>
        </w:rPr>
        <w:t>）；</w:t>
      </w:r>
    </w:p>
    <w:p w14:paraId="36F34987"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4</w:t>
      </w:r>
      <w:r>
        <w:rPr>
          <w:rFonts w:ascii="Times New Roman" w:eastAsia="宋体"/>
          <w:sz w:val="24"/>
        </w:rPr>
        <w:t>）《环境影响评价技术导则地下水</w:t>
      </w:r>
      <w:r>
        <w:rPr>
          <w:rFonts w:ascii="Times New Roman" w:eastAsia="宋体" w:hint="eastAsia"/>
          <w:sz w:val="24"/>
        </w:rPr>
        <w:t>环境</w:t>
      </w:r>
      <w:r>
        <w:rPr>
          <w:rFonts w:ascii="Times New Roman" w:eastAsia="宋体"/>
          <w:sz w:val="24"/>
        </w:rPr>
        <w:t>》（</w:t>
      </w:r>
      <w:r>
        <w:rPr>
          <w:rFonts w:ascii="Times New Roman" w:eastAsia="宋体"/>
          <w:sz w:val="24"/>
        </w:rPr>
        <w:t>HJ610-2016</w:t>
      </w:r>
      <w:r>
        <w:rPr>
          <w:rFonts w:ascii="Times New Roman" w:eastAsia="宋体"/>
          <w:sz w:val="24"/>
        </w:rPr>
        <w:t>）；</w:t>
      </w:r>
    </w:p>
    <w:p w14:paraId="2E589610"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5</w:t>
      </w:r>
      <w:r>
        <w:rPr>
          <w:rFonts w:ascii="Times New Roman" w:eastAsia="宋体"/>
          <w:sz w:val="24"/>
        </w:rPr>
        <w:t>）《环境影响评价技术导则声环境》（</w:t>
      </w:r>
      <w:r>
        <w:rPr>
          <w:rFonts w:ascii="Times New Roman" w:eastAsia="宋体"/>
          <w:sz w:val="24"/>
        </w:rPr>
        <w:t>HJ2.4-2009</w:t>
      </w:r>
      <w:r>
        <w:rPr>
          <w:rFonts w:ascii="Times New Roman" w:eastAsia="宋体"/>
          <w:sz w:val="24"/>
        </w:rPr>
        <w:t>）；</w:t>
      </w:r>
    </w:p>
    <w:p w14:paraId="1781AB5F"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6</w:t>
      </w:r>
      <w:r>
        <w:rPr>
          <w:rFonts w:ascii="Times New Roman" w:eastAsia="宋体"/>
          <w:sz w:val="24"/>
        </w:rPr>
        <w:t>）《环境影响评价技术导则生态影响》（</w:t>
      </w:r>
      <w:r>
        <w:rPr>
          <w:rFonts w:ascii="Times New Roman" w:eastAsia="宋体"/>
          <w:sz w:val="24"/>
        </w:rPr>
        <w:t>HJ19-2011</w:t>
      </w:r>
      <w:r>
        <w:rPr>
          <w:rFonts w:ascii="Times New Roman" w:eastAsia="宋体"/>
          <w:sz w:val="24"/>
        </w:rPr>
        <w:t>）；</w:t>
      </w:r>
    </w:p>
    <w:p w14:paraId="649820E5"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7</w:t>
      </w:r>
      <w:r>
        <w:rPr>
          <w:rFonts w:ascii="Times New Roman" w:eastAsia="宋体"/>
          <w:sz w:val="24"/>
        </w:rPr>
        <w:t>）《建设项目环境风险评价技术导则》（</w:t>
      </w:r>
      <w:r>
        <w:rPr>
          <w:rFonts w:ascii="Times New Roman" w:eastAsia="宋体"/>
          <w:sz w:val="24"/>
        </w:rPr>
        <w:t>HJ/T169-20</w:t>
      </w:r>
      <w:r>
        <w:rPr>
          <w:rFonts w:ascii="Times New Roman" w:eastAsia="宋体" w:hint="eastAsia"/>
          <w:sz w:val="24"/>
        </w:rPr>
        <w:t>18</w:t>
      </w:r>
      <w:r>
        <w:rPr>
          <w:rFonts w:ascii="Times New Roman" w:eastAsia="宋体"/>
          <w:sz w:val="24"/>
        </w:rPr>
        <w:t>）；</w:t>
      </w:r>
    </w:p>
    <w:p w14:paraId="3B32D2AC"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hint="eastAsia"/>
          <w:sz w:val="24"/>
        </w:rPr>
        <w:t>8</w:t>
      </w:r>
      <w:r>
        <w:rPr>
          <w:rFonts w:ascii="Times New Roman" w:eastAsia="宋体"/>
          <w:sz w:val="24"/>
        </w:rPr>
        <w:t>）《江苏省工业建设项目环境影响报告书主要内容编制要求》（江苏省环保厅</w:t>
      </w:r>
      <w:r>
        <w:rPr>
          <w:rFonts w:ascii="Times New Roman" w:eastAsia="宋体"/>
          <w:sz w:val="24"/>
        </w:rPr>
        <w:t>2005.5</w:t>
      </w:r>
      <w:r>
        <w:rPr>
          <w:rFonts w:ascii="Times New Roman" w:eastAsia="宋体"/>
          <w:sz w:val="24"/>
        </w:rPr>
        <w:t>）；</w:t>
      </w:r>
    </w:p>
    <w:p w14:paraId="27C8F663"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9</w:t>
      </w:r>
      <w:r>
        <w:rPr>
          <w:rFonts w:ascii="Times New Roman" w:eastAsia="宋体" w:hint="eastAsia"/>
          <w:sz w:val="24"/>
        </w:rPr>
        <w:t>）《区域开发、建设项目环境影响评价工作中关于循环经济内容的编制要求（试行）》，江苏省环境保护厅，</w:t>
      </w:r>
      <w:r>
        <w:rPr>
          <w:rFonts w:ascii="Times New Roman" w:eastAsia="宋体" w:hint="eastAsia"/>
          <w:sz w:val="24"/>
        </w:rPr>
        <w:t>2004</w:t>
      </w:r>
      <w:r>
        <w:rPr>
          <w:rFonts w:ascii="Times New Roman" w:eastAsia="宋体" w:hint="eastAsia"/>
          <w:sz w:val="24"/>
        </w:rPr>
        <w:t>年</w:t>
      </w:r>
      <w:r>
        <w:rPr>
          <w:rFonts w:ascii="Times New Roman" w:eastAsia="宋体" w:hint="eastAsia"/>
          <w:sz w:val="24"/>
        </w:rPr>
        <w:t>3</w:t>
      </w:r>
      <w:r>
        <w:rPr>
          <w:rFonts w:ascii="Times New Roman" w:eastAsia="宋体" w:hint="eastAsia"/>
          <w:sz w:val="24"/>
        </w:rPr>
        <w:t>月；</w:t>
      </w:r>
    </w:p>
    <w:p w14:paraId="63A10F00" w14:textId="77777777" w:rsidR="00226903" w:rsidRDefault="00E53955">
      <w:pPr>
        <w:pStyle w:val="3"/>
        <w:numPr>
          <w:ilvl w:val="0"/>
          <w:numId w:val="8"/>
        </w:numPr>
        <w:spacing w:before="0" w:after="0" w:line="324" w:lineRule="auto"/>
        <w:rPr>
          <w:rFonts w:ascii="Times New Roman" w:eastAsia="宋体"/>
          <w:b/>
          <w:sz w:val="24"/>
          <w:szCs w:val="24"/>
        </w:rPr>
      </w:pPr>
      <w:r>
        <w:rPr>
          <w:rFonts w:ascii="Times New Roman" w:eastAsia="宋体"/>
          <w:b/>
          <w:sz w:val="24"/>
          <w:szCs w:val="24"/>
        </w:rPr>
        <w:t>项目有关文件、资料</w:t>
      </w:r>
    </w:p>
    <w:p w14:paraId="34C96771"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w:t>
      </w:r>
      <w:r>
        <w:rPr>
          <w:rFonts w:ascii="Times New Roman" w:eastAsia="宋体" w:hint="eastAsia"/>
          <w:sz w:val="24"/>
        </w:rPr>
        <w:t>《连云港绿润环保科技有限公司年产</w:t>
      </w:r>
      <w:r>
        <w:rPr>
          <w:rFonts w:ascii="Times New Roman" w:eastAsia="宋体" w:hint="eastAsia"/>
          <w:sz w:val="24"/>
        </w:rPr>
        <w:t>4</w:t>
      </w:r>
      <w:r>
        <w:rPr>
          <w:rFonts w:ascii="Times New Roman" w:eastAsia="宋体" w:hint="eastAsia"/>
          <w:sz w:val="24"/>
        </w:rPr>
        <w:t>万吨（干基）含金属废弃物综合利用生产线技术改造项目》备案证</w:t>
      </w:r>
      <w:r>
        <w:rPr>
          <w:rFonts w:ascii="Times New Roman" w:eastAsia="宋体"/>
          <w:sz w:val="24"/>
        </w:rPr>
        <w:t>（</w:t>
      </w:r>
      <w:r>
        <w:rPr>
          <w:rFonts w:ascii="Times New Roman" w:eastAsia="宋体" w:hint="eastAsia"/>
          <w:sz w:val="24"/>
        </w:rPr>
        <w:t>东海县经济和信息化局，</w:t>
      </w:r>
      <w:r>
        <w:rPr>
          <w:rFonts w:ascii="Times New Roman" w:eastAsia="宋体" w:hint="eastAsia"/>
          <w:sz w:val="24"/>
        </w:rPr>
        <w:t>2018-320722-33-03-640277</w:t>
      </w:r>
      <w:r>
        <w:rPr>
          <w:rFonts w:ascii="Times New Roman" w:eastAsia="宋体"/>
          <w:sz w:val="24"/>
        </w:rPr>
        <w:t>）；</w:t>
      </w:r>
    </w:p>
    <w:p w14:paraId="2D9217DE"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）《连云港绿润环保科技有限公司含金属废弃物综合利用项目》环境影响报告书环评批复及验收批复。；</w:t>
      </w:r>
    </w:p>
    <w:p w14:paraId="58AA73DE"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w:t>
      </w:r>
      <w:r>
        <w:rPr>
          <w:rFonts w:ascii="Times New Roman" w:eastAsia="宋体" w:hint="eastAsia"/>
          <w:sz w:val="24"/>
        </w:rPr>
        <w:t>）《连云港绿润环保科技有限公司</w:t>
      </w:r>
      <w:r>
        <w:rPr>
          <w:rFonts w:ascii="Times New Roman" w:eastAsia="宋体" w:hint="eastAsia"/>
          <w:sz w:val="24"/>
        </w:rPr>
        <w:t>15800m</w:t>
      </w:r>
      <w:r>
        <w:rPr>
          <w:rFonts w:ascii="Times New Roman" w:eastAsia="宋体" w:hint="eastAsia"/>
          <w:sz w:val="24"/>
          <w:vertAlign w:val="superscript"/>
        </w:rPr>
        <w:t>2</w:t>
      </w:r>
      <w:r>
        <w:rPr>
          <w:rFonts w:ascii="Times New Roman" w:eastAsia="宋体" w:hint="eastAsia"/>
          <w:sz w:val="24"/>
        </w:rPr>
        <w:t>库房扩建项目》环境影响报告表环评批复。</w:t>
      </w:r>
    </w:p>
    <w:p w14:paraId="1E2BEBC9"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hint="eastAsia"/>
          <w:sz w:val="24"/>
        </w:rPr>
        <w:t>4</w:t>
      </w:r>
      <w:r>
        <w:rPr>
          <w:rFonts w:ascii="Times New Roman" w:eastAsia="宋体"/>
          <w:sz w:val="24"/>
        </w:rPr>
        <w:t>）环境现状监测</w:t>
      </w:r>
      <w:r>
        <w:rPr>
          <w:rFonts w:ascii="Times New Roman" w:eastAsia="宋体" w:hint="eastAsia"/>
          <w:sz w:val="24"/>
        </w:rPr>
        <w:t>数据</w:t>
      </w:r>
      <w:r>
        <w:rPr>
          <w:rFonts w:ascii="Times New Roman" w:eastAsia="宋体"/>
          <w:sz w:val="24"/>
        </w:rPr>
        <w:t>；</w:t>
      </w:r>
    </w:p>
    <w:p w14:paraId="16013339"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5</w:t>
      </w:r>
      <w:r>
        <w:rPr>
          <w:rFonts w:ascii="Times New Roman" w:eastAsia="宋体" w:hint="eastAsia"/>
          <w:sz w:val="24"/>
        </w:rPr>
        <w:t>）</w:t>
      </w:r>
      <w:r>
        <w:rPr>
          <w:rFonts w:ascii="Times New Roman" w:eastAsia="宋体"/>
          <w:sz w:val="24"/>
        </w:rPr>
        <w:t>建设项目环境影响评价委托书及项目相关的其他资料。</w:t>
      </w:r>
    </w:p>
    <w:p w14:paraId="4716C3D5" w14:textId="77777777" w:rsidR="00226903" w:rsidRDefault="00E53955">
      <w:pPr>
        <w:pStyle w:val="2"/>
        <w:numPr>
          <w:ilvl w:val="0"/>
          <w:numId w:val="7"/>
        </w:numPr>
        <w:tabs>
          <w:tab w:val="left" w:pos="606"/>
        </w:tabs>
        <w:spacing w:beforeLines="0" w:afterLines="0" w:line="360" w:lineRule="auto"/>
        <w:rPr>
          <w:rFonts w:ascii="Times New Roman" w:eastAsia="宋体" w:hAnsi="Times New Roman"/>
          <w:sz w:val="28"/>
          <w:szCs w:val="28"/>
        </w:rPr>
      </w:pPr>
      <w:bookmarkStart w:id="27" w:name="_Toc7525457"/>
      <w:r>
        <w:rPr>
          <w:rFonts w:ascii="Times New Roman" w:eastAsia="宋体" w:hAnsi="Times New Roman"/>
          <w:sz w:val="28"/>
          <w:szCs w:val="28"/>
        </w:rPr>
        <w:t>评价因子</w:t>
      </w:r>
      <w:bookmarkEnd w:id="20"/>
      <w:bookmarkEnd w:id="21"/>
      <w:bookmarkEnd w:id="27"/>
    </w:p>
    <w:p w14:paraId="4F63B013" w14:textId="77777777" w:rsidR="00226903" w:rsidRDefault="00E53955">
      <w:pPr>
        <w:spacing w:line="360" w:lineRule="auto"/>
        <w:ind w:firstLineChars="200" w:firstLine="480"/>
        <w:rPr>
          <w:rFonts w:ascii="Times New Roman" w:eastAsia="宋体"/>
          <w:sz w:val="24"/>
        </w:rPr>
      </w:pPr>
      <w:r>
        <w:rPr>
          <w:rFonts w:ascii="Times New Roman" w:eastAsia="宋体"/>
          <w:sz w:val="24"/>
        </w:rPr>
        <w:t>建设项目环境影响评价因子见表</w:t>
      </w:r>
      <w:r>
        <w:rPr>
          <w:rFonts w:ascii="Times New Roman" w:eastAsia="宋体"/>
          <w:sz w:val="24"/>
        </w:rPr>
        <w:t>2</w:t>
      </w:r>
      <w:r>
        <w:rPr>
          <w:rFonts w:ascii="Times New Roman" w:eastAsia="宋体" w:hint="eastAsia"/>
          <w:sz w:val="24"/>
        </w:rPr>
        <w:t>.2</w:t>
      </w:r>
      <w:r>
        <w:rPr>
          <w:rFonts w:ascii="Times New Roman" w:eastAsia="宋体"/>
          <w:sz w:val="24"/>
        </w:rPr>
        <w:t>-</w:t>
      </w:r>
      <w:r>
        <w:rPr>
          <w:rFonts w:ascii="Times New Roman" w:eastAsia="宋体" w:hint="eastAsia"/>
          <w:sz w:val="24"/>
        </w:rPr>
        <w:t>1</w:t>
      </w:r>
      <w:r>
        <w:rPr>
          <w:rFonts w:ascii="Times New Roman" w:eastAsia="宋体"/>
          <w:sz w:val="24"/>
        </w:rPr>
        <w:t>。</w:t>
      </w:r>
    </w:p>
    <w:p w14:paraId="3E669FBF" w14:textId="77777777"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b/>
          <w:sz w:val="24"/>
        </w:rPr>
        <w:t>2</w:t>
      </w:r>
      <w:r>
        <w:rPr>
          <w:rFonts w:ascii="Times New Roman" w:eastAsia="宋体" w:hint="eastAsia"/>
          <w:b/>
          <w:sz w:val="24"/>
        </w:rPr>
        <w:t>.2</w:t>
      </w:r>
      <w:r>
        <w:rPr>
          <w:rFonts w:ascii="Times New Roman" w:eastAsia="宋体"/>
          <w:b/>
          <w:sz w:val="24"/>
        </w:rPr>
        <w:t>-</w:t>
      </w:r>
      <w:r>
        <w:rPr>
          <w:rFonts w:ascii="Times New Roman" w:eastAsia="宋体" w:hint="eastAsia"/>
          <w:b/>
          <w:sz w:val="24"/>
        </w:rPr>
        <w:t>1</w:t>
      </w:r>
      <w:r>
        <w:rPr>
          <w:rFonts w:ascii="Times New Roman" w:eastAsia="宋体"/>
          <w:b/>
          <w:sz w:val="24"/>
        </w:rPr>
        <w:t>环境影响评价因子表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2501"/>
        <w:gridCol w:w="1302"/>
        <w:gridCol w:w="1546"/>
        <w:gridCol w:w="1546"/>
      </w:tblGrid>
      <w:tr w:rsidR="00226903" w14:paraId="175F8640" w14:textId="77777777">
        <w:trPr>
          <w:cantSplit/>
          <w:trHeight w:val="340"/>
          <w:jc w:val="center"/>
        </w:trPr>
        <w:tc>
          <w:tcPr>
            <w:tcW w:w="1401" w:type="dxa"/>
            <w:vAlign w:val="center"/>
          </w:tcPr>
          <w:p w14:paraId="020B29DF" w14:textId="77777777" w:rsidR="00226903" w:rsidRDefault="00E53955">
            <w:pPr>
              <w:spacing w:line="240" w:lineRule="auto"/>
              <w:jc w:val="center"/>
              <w:rPr>
                <w:rFonts w:ascii="Times New Roman" w:eastAsia="宋体"/>
                <w:bCs/>
                <w:sz w:val="21"/>
                <w:szCs w:val="21"/>
              </w:rPr>
            </w:pPr>
            <w:r>
              <w:rPr>
                <w:rFonts w:ascii="Times New Roman" w:eastAsia="宋体"/>
                <w:bCs/>
                <w:sz w:val="21"/>
                <w:szCs w:val="21"/>
              </w:rPr>
              <w:t>项目</w:t>
            </w:r>
          </w:p>
        </w:tc>
        <w:tc>
          <w:tcPr>
            <w:tcW w:w="2501" w:type="dxa"/>
            <w:vAlign w:val="center"/>
          </w:tcPr>
          <w:p w14:paraId="01520E6E" w14:textId="77777777" w:rsidR="00226903" w:rsidRDefault="00E53955">
            <w:pPr>
              <w:spacing w:line="240" w:lineRule="auto"/>
              <w:jc w:val="center"/>
              <w:rPr>
                <w:rFonts w:ascii="Times New Roman" w:eastAsia="宋体"/>
                <w:bCs/>
                <w:sz w:val="21"/>
                <w:szCs w:val="21"/>
              </w:rPr>
            </w:pPr>
            <w:r>
              <w:rPr>
                <w:rFonts w:ascii="Times New Roman" w:eastAsia="宋体"/>
                <w:bCs/>
                <w:sz w:val="21"/>
                <w:szCs w:val="21"/>
              </w:rPr>
              <w:t>现状评价因子</w:t>
            </w:r>
          </w:p>
        </w:tc>
        <w:tc>
          <w:tcPr>
            <w:tcW w:w="1302" w:type="dxa"/>
            <w:vAlign w:val="center"/>
          </w:tcPr>
          <w:p w14:paraId="44005134" w14:textId="77777777" w:rsidR="00226903" w:rsidRDefault="00E53955">
            <w:pPr>
              <w:spacing w:line="240" w:lineRule="auto"/>
              <w:jc w:val="center"/>
              <w:rPr>
                <w:rFonts w:ascii="Times New Roman" w:eastAsia="宋体"/>
                <w:bCs/>
                <w:sz w:val="21"/>
                <w:szCs w:val="21"/>
              </w:rPr>
            </w:pPr>
            <w:r>
              <w:rPr>
                <w:rFonts w:ascii="Times New Roman" w:eastAsia="宋体"/>
                <w:bCs/>
                <w:sz w:val="21"/>
                <w:szCs w:val="21"/>
              </w:rPr>
              <w:t>影响预测因子</w:t>
            </w:r>
          </w:p>
        </w:tc>
        <w:tc>
          <w:tcPr>
            <w:tcW w:w="1546" w:type="dxa"/>
            <w:vAlign w:val="center"/>
          </w:tcPr>
          <w:p w14:paraId="5B380E0D" w14:textId="77777777" w:rsidR="00226903" w:rsidRDefault="00E53955">
            <w:pPr>
              <w:spacing w:line="240" w:lineRule="auto"/>
              <w:jc w:val="center"/>
              <w:rPr>
                <w:rFonts w:ascii="Times New Roman" w:eastAsia="宋体"/>
                <w:bCs/>
                <w:sz w:val="21"/>
                <w:szCs w:val="21"/>
              </w:rPr>
            </w:pPr>
            <w:r>
              <w:rPr>
                <w:rFonts w:ascii="Times New Roman" w:eastAsia="宋体" w:hint="eastAsia"/>
                <w:bCs/>
                <w:sz w:val="21"/>
                <w:szCs w:val="21"/>
              </w:rPr>
              <w:t>总量考核因子</w:t>
            </w:r>
          </w:p>
        </w:tc>
        <w:tc>
          <w:tcPr>
            <w:tcW w:w="1546" w:type="dxa"/>
            <w:vAlign w:val="center"/>
          </w:tcPr>
          <w:p w14:paraId="107FF17A" w14:textId="77777777" w:rsidR="00226903" w:rsidRDefault="00E53955">
            <w:pPr>
              <w:spacing w:line="240" w:lineRule="auto"/>
              <w:jc w:val="center"/>
              <w:rPr>
                <w:rFonts w:ascii="Times New Roman" w:eastAsia="宋体"/>
                <w:bCs/>
                <w:sz w:val="21"/>
                <w:szCs w:val="21"/>
              </w:rPr>
            </w:pPr>
            <w:r>
              <w:rPr>
                <w:rFonts w:ascii="Times New Roman" w:eastAsia="宋体"/>
                <w:bCs/>
                <w:sz w:val="21"/>
                <w:szCs w:val="21"/>
              </w:rPr>
              <w:t>总量控制因子</w:t>
            </w:r>
          </w:p>
        </w:tc>
      </w:tr>
      <w:tr w:rsidR="00226903" w14:paraId="5C879EEA" w14:textId="77777777">
        <w:trPr>
          <w:cantSplit/>
          <w:trHeight w:val="340"/>
          <w:jc w:val="center"/>
        </w:trPr>
        <w:tc>
          <w:tcPr>
            <w:tcW w:w="1401" w:type="dxa"/>
            <w:vAlign w:val="center"/>
          </w:tcPr>
          <w:p w14:paraId="46AE102E" w14:textId="77777777" w:rsidR="00226903" w:rsidRDefault="00E53955">
            <w:pPr>
              <w:spacing w:line="240" w:lineRule="auto"/>
              <w:jc w:val="center"/>
              <w:rPr>
                <w:rFonts w:ascii="Times New Roman" w:eastAsia="宋体"/>
                <w:sz w:val="21"/>
                <w:szCs w:val="21"/>
              </w:rPr>
            </w:pPr>
            <w:r>
              <w:rPr>
                <w:rFonts w:ascii="Times New Roman" w:eastAsia="宋体"/>
                <w:sz w:val="21"/>
                <w:szCs w:val="21"/>
              </w:rPr>
              <w:t>大气环境</w:t>
            </w:r>
          </w:p>
        </w:tc>
        <w:tc>
          <w:tcPr>
            <w:tcW w:w="2501" w:type="dxa"/>
            <w:vAlign w:val="center"/>
          </w:tcPr>
          <w:p w14:paraId="1EAF80C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SO</w:t>
            </w:r>
            <w:r>
              <w:rPr>
                <w:rFonts w:ascii="Times New Roman" w:eastAsia="宋体" w:hint="eastAsia"/>
                <w:sz w:val="21"/>
                <w:szCs w:val="21"/>
                <w:vertAlign w:val="subscript"/>
              </w:rPr>
              <w:t>2</w:t>
            </w:r>
            <w:r>
              <w:rPr>
                <w:rFonts w:ascii="Times New Roman" w:eastAsia="宋体" w:hint="eastAsia"/>
                <w:sz w:val="21"/>
                <w:szCs w:val="21"/>
              </w:rPr>
              <w:t>、</w:t>
            </w:r>
            <w:r>
              <w:rPr>
                <w:rFonts w:ascii="Times New Roman" w:eastAsia="宋体" w:hint="eastAsia"/>
                <w:sz w:val="21"/>
                <w:szCs w:val="21"/>
              </w:rPr>
              <w:t>NO</w:t>
            </w:r>
            <w:r>
              <w:rPr>
                <w:rFonts w:ascii="Times New Roman" w:eastAsia="宋体" w:hint="eastAsia"/>
                <w:sz w:val="21"/>
                <w:szCs w:val="21"/>
                <w:vertAlign w:val="subscript"/>
              </w:rPr>
              <w:t>2</w:t>
            </w:r>
            <w:r>
              <w:rPr>
                <w:rFonts w:ascii="Times New Roman" w:eastAsia="宋体" w:hint="eastAsia"/>
                <w:sz w:val="21"/>
                <w:szCs w:val="21"/>
              </w:rPr>
              <w:t>、</w:t>
            </w:r>
            <w:r>
              <w:rPr>
                <w:rFonts w:ascii="Times New Roman" w:eastAsia="宋体" w:hint="eastAsia"/>
                <w:sz w:val="21"/>
                <w:szCs w:val="21"/>
              </w:rPr>
              <w:t>PM</w:t>
            </w:r>
            <w:r>
              <w:rPr>
                <w:rFonts w:ascii="Times New Roman" w:eastAsia="宋体" w:hint="eastAsia"/>
                <w:sz w:val="21"/>
                <w:szCs w:val="21"/>
                <w:vertAlign w:val="subscript"/>
              </w:rPr>
              <w:t>10</w:t>
            </w:r>
            <w:r>
              <w:rPr>
                <w:rFonts w:ascii="Times New Roman" w:eastAsia="宋体" w:hint="eastAsia"/>
                <w:sz w:val="21"/>
                <w:szCs w:val="21"/>
              </w:rPr>
              <w:t>、</w:t>
            </w:r>
            <w:r>
              <w:rPr>
                <w:rFonts w:ascii="Times New Roman" w:eastAsia="宋体" w:hint="eastAsia"/>
                <w:sz w:val="21"/>
                <w:szCs w:val="21"/>
              </w:rPr>
              <w:t>PM</w:t>
            </w:r>
            <w:r>
              <w:rPr>
                <w:rFonts w:ascii="Times New Roman" w:eastAsia="宋体" w:hint="eastAsia"/>
                <w:sz w:val="21"/>
                <w:szCs w:val="21"/>
                <w:vertAlign w:val="subscript"/>
              </w:rPr>
              <w:t>2.5</w:t>
            </w:r>
            <w:r>
              <w:rPr>
                <w:rFonts w:ascii="Times New Roman" w:eastAsia="宋体" w:hint="eastAsia"/>
                <w:sz w:val="21"/>
                <w:szCs w:val="21"/>
              </w:rPr>
              <w:t>、</w:t>
            </w:r>
            <w:r>
              <w:rPr>
                <w:rFonts w:ascii="Times New Roman" w:eastAsia="宋体" w:hint="eastAsia"/>
                <w:sz w:val="21"/>
                <w:szCs w:val="21"/>
              </w:rPr>
              <w:t>O</w:t>
            </w:r>
            <w:r>
              <w:rPr>
                <w:rFonts w:ascii="Times New Roman" w:eastAsia="宋体" w:hint="eastAsia"/>
                <w:sz w:val="21"/>
                <w:szCs w:val="21"/>
                <w:vertAlign w:val="subscript"/>
              </w:rPr>
              <w:t>3</w:t>
            </w:r>
            <w:r>
              <w:rPr>
                <w:rFonts w:ascii="Times New Roman" w:eastAsia="宋体" w:hint="eastAsia"/>
                <w:sz w:val="21"/>
                <w:szCs w:val="21"/>
              </w:rPr>
              <w:t>、</w:t>
            </w:r>
            <w:r>
              <w:rPr>
                <w:rFonts w:ascii="Times New Roman" w:eastAsia="宋体" w:hint="eastAsia"/>
                <w:sz w:val="21"/>
                <w:szCs w:val="21"/>
              </w:rPr>
              <w:t>CO</w:t>
            </w:r>
            <w:r>
              <w:rPr>
                <w:rFonts w:ascii="Times New Roman" w:eastAsia="宋体" w:hint="eastAsia"/>
                <w:sz w:val="21"/>
                <w:szCs w:val="21"/>
              </w:rPr>
              <w:t>、硫酸雾、</w:t>
            </w:r>
            <w:r>
              <w:rPr>
                <w:rFonts w:ascii="Times New Roman" w:eastAsia="宋体" w:hint="eastAsia"/>
                <w:sz w:val="21"/>
                <w:szCs w:val="21"/>
              </w:rPr>
              <w:t>HCl</w:t>
            </w:r>
            <w:r>
              <w:rPr>
                <w:rFonts w:ascii="Times New Roman" w:eastAsia="宋体" w:hint="eastAsia"/>
                <w:sz w:val="21"/>
                <w:szCs w:val="21"/>
              </w:rPr>
              <w:t>、非甲烷总烃</w:t>
            </w:r>
          </w:p>
        </w:tc>
        <w:tc>
          <w:tcPr>
            <w:tcW w:w="1302" w:type="dxa"/>
            <w:vAlign w:val="center"/>
          </w:tcPr>
          <w:p w14:paraId="4DEBA0B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r>
              <w:rPr>
                <w:rFonts w:ascii="Times New Roman" w:eastAsia="宋体" w:hint="eastAsia"/>
                <w:sz w:val="21"/>
                <w:szCs w:val="21"/>
              </w:rPr>
              <w:t>HCl</w:t>
            </w:r>
            <w:r>
              <w:rPr>
                <w:rFonts w:ascii="Times New Roman" w:eastAsia="宋体" w:hint="eastAsia"/>
                <w:sz w:val="21"/>
                <w:szCs w:val="21"/>
              </w:rPr>
              <w:t>、非甲烷总烃、颗粒物</w:t>
            </w:r>
          </w:p>
        </w:tc>
        <w:tc>
          <w:tcPr>
            <w:tcW w:w="1546" w:type="dxa"/>
            <w:vAlign w:val="center"/>
          </w:tcPr>
          <w:p w14:paraId="638076B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r>
              <w:rPr>
                <w:rFonts w:ascii="Times New Roman" w:eastAsia="宋体" w:hint="eastAsia"/>
                <w:sz w:val="21"/>
                <w:szCs w:val="21"/>
              </w:rPr>
              <w:t>HCl</w:t>
            </w:r>
          </w:p>
        </w:tc>
        <w:tc>
          <w:tcPr>
            <w:tcW w:w="1546" w:type="dxa"/>
            <w:vAlign w:val="center"/>
          </w:tcPr>
          <w:p w14:paraId="5256870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非甲烷总烃、颗粒物</w:t>
            </w:r>
          </w:p>
        </w:tc>
      </w:tr>
      <w:tr w:rsidR="00226903" w14:paraId="58C7807C" w14:textId="77777777">
        <w:trPr>
          <w:cantSplit/>
          <w:trHeight w:val="340"/>
          <w:jc w:val="center"/>
        </w:trPr>
        <w:tc>
          <w:tcPr>
            <w:tcW w:w="1401" w:type="dxa"/>
            <w:vAlign w:val="center"/>
          </w:tcPr>
          <w:p w14:paraId="59E862C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土壤</w:t>
            </w:r>
          </w:p>
        </w:tc>
        <w:tc>
          <w:tcPr>
            <w:tcW w:w="2501" w:type="dxa"/>
            <w:vAlign w:val="center"/>
          </w:tcPr>
          <w:p w14:paraId="4321679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镉、镍、铬（六价）、铜、钴、铅、砷、汞</w:t>
            </w:r>
          </w:p>
        </w:tc>
        <w:tc>
          <w:tcPr>
            <w:tcW w:w="1302" w:type="dxa"/>
            <w:vAlign w:val="center"/>
          </w:tcPr>
          <w:p w14:paraId="7390181E"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79FA384C"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0F4EB020"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r>
      <w:tr w:rsidR="00226903" w14:paraId="602E75D2" w14:textId="77777777">
        <w:trPr>
          <w:cantSplit/>
          <w:trHeight w:val="340"/>
          <w:jc w:val="center"/>
        </w:trPr>
        <w:tc>
          <w:tcPr>
            <w:tcW w:w="1401" w:type="dxa"/>
            <w:vAlign w:val="center"/>
          </w:tcPr>
          <w:p w14:paraId="7898EC1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地表水环境</w:t>
            </w:r>
          </w:p>
        </w:tc>
        <w:tc>
          <w:tcPr>
            <w:tcW w:w="2501" w:type="dxa"/>
            <w:vAlign w:val="center"/>
          </w:tcPr>
          <w:p w14:paraId="1DA6F0E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COD</w:t>
            </w:r>
            <w:r>
              <w:rPr>
                <w:rFonts w:ascii="Times New Roman" w:eastAsia="宋体" w:hint="eastAsia"/>
                <w:sz w:val="21"/>
                <w:szCs w:val="21"/>
              </w:rPr>
              <w:t>、悬浮物、氨氮、石油类、总磷、氟化物、铜、锌、镉、六价铬、镍</w:t>
            </w:r>
          </w:p>
        </w:tc>
        <w:tc>
          <w:tcPr>
            <w:tcW w:w="1302" w:type="dxa"/>
            <w:vAlign w:val="center"/>
          </w:tcPr>
          <w:p w14:paraId="2875663A"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t>
            </w:r>
          </w:p>
        </w:tc>
        <w:tc>
          <w:tcPr>
            <w:tcW w:w="1546" w:type="dxa"/>
            <w:vAlign w:val="center"/>
          </w:tcPr>
          <w:p w14:paraId="3ADF866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SS</w:t>
            </w:r>
            <w:r>
              <w:rPr>
                <w:rFonts w:ascii="Times New Roman" w:eastAsia="宋体" w:hint="eastAsia"/>
                <w:sz w:val="21"/>
                <w:szCs w:val="21"/>
              </w:rPr>
              <w:t>、</w:t>
            </w:r>
            <w:r>
              <w:rPr>
                <w:rFonts w:ascii="Times New Roman" w:eastAsia="宋体" w:hint="eastAsia"/>
                <w:sz w:val="21"/>
                <w:szCs w:val="21"/>
              </w:rPr>
              <w:t>TP</w:t>
            </w:r>
          </w:p>
        </w:tc>
        <w:tc>
          <w:tcPr>
            <w:tcW w:w="1546" w:type="dxa"/>
            <w:vAlign w:val="center"/>
          </w:tcPr>
          <w:p w14:paraId="2C33F44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COD</w:t>
            </w:r>
            <w:r>
              <w:rPr>
                <w:rFonts w:ascii="Times New Roman" w:eastAsia="宋体" w:hint="eastAsia"/>
                <w:sz w:val="21"/>
                <w:szCs w:val="21"/>
              </w:rPr>
              <w:t>、氨氮</w:t>
            </w:r>
          </w:p>
        </w:tc>
      </w:tr>
      <w:tr w:rsidR="00226903" w14:paraId="7C0DCEF8" w14:textId="77777777">
        <w:trPr>
          <w:cantSplit/>
          <w:trHeight w:val="340"/>
          <w:jc w:val="center"/>
        </w:trPr>
        <w:tc>
          <w:tcPr>
            <w:tcW w:w="1401" w:type="dxa"/>
            <w:vAlign w:val="center"/>
          </w:tcPr>
          <w:p w14:paraId="716ADE11" w14:textId="77777777" w:rsidR="00226903" w:rsidRDefault="00E53955">
            <w:pPr>
              <w:spacing w:line="240" w:lineRule="auto"/>
              <w:jc w:val="center"/>
              <w:rPr>
                <w:rFonts w:ascii="Times New Roman" w:eastAsia="宋体"/>
                <w:sz w:val="21"/>
                <w:szCs w:val="21"/>
              </w:rPr>
            </w:pPr>
            <w:r>
              <w:rPr>
                <w:rFonts w:ascii="Times New Roman" w:eastAsia="宋体"/>
                <w:sz w:val="21"/>
                <w:szCs w:val="21"/>
              </w:rPr>
              <w:t>地下水环境</w:t>
            </w:r>
          </w:p>
        </w:tc>
        <w:tc>
          <w:tcPr>
            <w:tcW w:w="2501" w:type="dxa"/>
            <w:vAlign w:val="center"/>
          </w:tcPr>
          <w:p w14:paraId="2BD617C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水位、</w:t>
            </w:r>
            <w:r>
              <w:rPr>
                <w:rFonts w:ascii="Times New Roman" w:eastAsia="宋体" w:hint="eastAsia"/>
                <w:sz w:val="21"/>
                <w:szCs w:val="21"/>
              </w:rPr>
              <w:t>pH</w:t>
            </w:r>
            <w:r>
              <w:rPr>
                <w:rFonts w:ascii="Times New Roman" w:eastAsia="宋体" w:hint="eastAsia"/>
                <w:sz w:val="21"/>
                <w:szCs w:val="21"/>
              </w:rPr>
              <w:t>、氨氮、硝酸盐、亚硝酸盐、挥发性酚类、氰化物、砷、铬（六价）、总硬度、铅、氟、镉、铁、锰、溶解性总固体、高锰酸钾指数、总大肠菌群、细菌数、钾离子、钠离子、钙离子、镁离子、碳酸根、碳酸氢根、氯离子、硫酸根离子、铜、锌、镍、钴</w:t>
            </w:r>
          </w:p>
        </w:tc>
        <w:tc>
          <w:tcPr>
            <w:tcW w:w="1302" w:type="dxa"/>
            <w:vAlign w:val="center"/>
          </w:tcPr>
          <w:p w14:paraId="4F5B12D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高锰酸钾指数、</w:t>
            </w:r>
            <w:r>
              <w:rPr>
                <w:rFonts w:ascii="Times New Roman" w:eastAsia="宋体" w:hint="eastAsia"/>
                <w:sz w:val="21"/>
                <w:szCs w:val="21"/>
              </w:rPr>
              <w:t>Cr</w:t>
            </w:r>
          </w:p>
        </w:tc>
        <w:tc>
          <w:tcPr>
            <w:tcW w:w="1546" w:type="dxa"/>
            <w:vAlign w:val="center"/>
          </w:tcPr>
          <w:p w14:paraId="73EDE0D9"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07D7C784"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r>
      <w:tr w:rsidR="00226903" w14:paraId="08C85A99" w14:textId="77777777">
        <w:trPr>
          <w:cantSplit/>
          <w:trHeight w:val="340"/>
          <w:jc w:val="center"/>
        </w:trPr>
        <w:tc>
          <w:tcPr>
            <w:tcW w:w="1401" w:type="dxa"/>
            <w:vAlign w:val="center"/>
          </w:tcPr>
          <w:p w14:paraId="38C9ECE4" w14:textId="77777777" w:rsidR="00226903" w:rsidRDefault="00E53955">
            <w:pPr>
              <w:spacing w:line="240" w:lineRule="auto"/>
              <w:jc w:val="center"/>
              <w:rPr>
                <w:rFonts w:ascii="Times New Roman" w:eastAsia="宋体"/>
                <w:sz w:val="21"/>
                <w:szCs w:val="21"/>
              </w:rPr>
            </w:pPr>
            <w:r>
              <w:rPr>
                <w:rFonts w:ascii="Times New Roman" w:eastAsia="宋体"/>
                <w:sz w:val="21"/>
                <w:szCs w:val="21"/>
              </w:rPr>
              <w:t>声环境</w:t>
            </w:r>
          </w:p>
        </w:tc>
        <w:tc>
          <w:tcPr>
            <w:tcW w:w="2501" w:type="dxa"/>
            <w:vAlign w:val="center"/>
          </w:tcPr>
          <w:p w14:paraId="3591B6C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连续等效</w:t>
            </w:r>
            <w:r>
              <w:rPr>
                <w:rFonts w:ascii="Times New Roman" w:eastAsia="宋体"/>
                <w:sz w:val="21"/>
                <w:szCs w:val="21"/>
              </w:rPr>
              <w:t>A</w:t>
            </w:r>
            <w:r>
              <w:rPr>
                <w:rFonts w:ascii="Times New Roman" w:eastAsia="宋体"/>
                <w:sz w:val="21"/>
                <w:szCs w:val="21"/>
              </w:rPr>
              <w:t>声级</w:t>
            </w:r>
          </w:p>
        </w:tc>
        <w:tc>
          <w:tcPr>
            <w:tcW w:w="1302" w:type="dxa"/>
            <w:vAlign w:val="center"/>
          </w:tcPr>
          <w:p w14:paraId="321DC2D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连续等效</w:t>
            </w:r>
            <w:r>
              <w:rPr>
                <w:rFonts w:ascii="Times New Roman" w:eastAsia="宋体"/>
                <w:sz w:val="21"/>
                <w:szCs w:val="21"/>
              </w:rPr>
              <w:t>A</w:t>
            </w:r>
            <w:r>
              <w:rPr>
                <w:rFonts w:ascii="Times New Roman" w:eastAsia="宋体"/>
                <w:sz w:val="21"/>
                <w:szCs w:val="21"/>
              </w:rPr>
              <w:t>声级</w:t>
            </w:r>
          </w:p>
        </w:tc>
        <w:tc>
          <w:tcPr>
            <w:tcW w:w="1546" w:type="dxa"/>
            <w:vAlign w:val="center"/>
          </w:tcPr>
          <w:p w14:paraId="3AC97892"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5E233C2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厂界达标</w:t>
            </w:r>
          </w:p>
        </w:tc>
      </w:tr>
      <w:tr w:rsidR="00226903" w14:paraId="1B5BBD2A" w14:textId="77777777">
        <w:trPr>
          <w:cantSplit/>
          <w:trHeight w:val="340"/>
          <w:jc w:val="center"/>
        </w:trPr>
        <w:tc>
          <w:tcPr>
            <w:tcW w:w="1401" w:type="dxa"/>
            <w:vAlign w:val="center"/>
          </w:tcPr>
          <w:p w14:paraId="094867AB" w14:textId="77777777" w:rsidR="00226903" w:rsidRDefault="00E53955">
            <w:pPr>
              <w:spacing w:line="240" w:lineRule="auto"/>
              <w:jc w:val="center"/>
              <w:rPr>
                <w:rFonts w:ascii="Times New Roman" w:eastAsia="宋体"/>
                <w:sz w:val="21"/>
                <w:szCs w:val="21"/>
              </w:rPr>
            </w:pPr>
            <w:r>
              <w:rPr>
                <w:rFonts w:ascii="Times New Roman" w:eastAsia="宋体"/>
                <w:sz w:val="21"/>
                <w:szCs w:val="21"/>
              </w:rPr>
              <w:t>固废</w:t>
            </w:r>
          </w:p>
        </w:tc>
        <w:tc>
          <w:tcPr>
            <w:tcW w:w="2501" w:type="dxa"/>
            <w:vAlign w:val="center"/>
          </w:tcPr>
          <w:p w14:paraId="39BDB48F"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302" w:type="dxa"/>
            <w:vAlign w:val="center"/>
          </w:tcPr>
          <w:p w14:paraId="3DC49696"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39D1BAA8"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3DF2816B" w14:textId="77777777" w:rsidR="00226903" w:rsidRDefault="00E53955">
            <w:pPr>
              <w:spacing w:line="240" w:lineRule="auto"/>
              <w:jc w:val="center"/>
              <w:rPr>
                <w:rFonts w:ascii="Times New Roman" w:eastAsia="宋体"/>
                <w:sz w:val="21"/>
                <w:szCs w:val="21"/>
              </w:rPr>
            </w:pPr>
            <w:r>
              <w:rPr>
                <w:rFonts w:ascii="Times New Roman" w:eastAsia="宋体"/>
                <w:sz w:val="21"/>
                <w:szCs w:val="21"/>
              </w:rPr>
              <w:t>固废排放量</w:t>
            </w:r>
          </w:p>
        </w:tc>
      </w:tr>
      <w:tr w:rsidR="00226903" w14:paraId="08E5EF8D" w14:textId="77777777">
        <w:trPr>
          <w:cantSplit/>
          <w:trHeight w:val="340"/>
          <w:jc w:val="center"/>
        </w:trPr>
        <w:tc>
          <w:tcPr>
            <w:tcW w:w="1401" w:type="dxa"/>
            <w:vAlign w:val="center"/>
          </w:tcPr>
          <w:p w14:paraId="2974BF30" w14:textId="77777777" w:rsidR="00226903" w:rsidRDefault="00E53955">
            <w:pPr>
              <w:spacing w:line="240" w:lineRule="auto"/>
              <w:jc w:val="center"/>
              <w:rPr>
                <w:rFonts w:ascii="Times New Roman" w:eastAsia="宋体"/>
                <w:sz w:val="21"/>
                <w:szCs w:val="21"/>
              </w:rPr>
            </w:pPr>
            <w:r>
              <w:rPr>
                <w:rFonts w:ascii="Times New Roman" w:eastAsia="宋体"/>
                <w:sz w:val="21"/>
                <w:szCs w:val="21"/>
              </w:rPr>
              <w:t>风险评价</w:t>
            </w:r>
          </w:p>
        </w:tc>
        <w:tc>
          <w:tcPr>
            <w:tcW w:w="2501" w:type="dxa"/>
            <w:vAlign w:val="center"/>
          </w:tcPr>
          <w:p w14:paraId="7ED7607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硫酸、盐酸</w:t>
            </w:r>
          </w:p>
        </w:tc>
        <w:tc>
          <w:tcPr>
            <w:tcW w:w="1302" w:type="dxa"/>
            <w:vAlign w:val="center"/>
          </w:tcPr>
          <w:p w14:paraId="279D834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硫酸、氯化氢</w:t>
            </w:r>
          </w:p>
        </w:tc>
        <w:tc>
          <w:tcPr>
            <w:tcW w:w="1546" w:type="dxa"/>
            <w:vAlign w:val="center"/>
          </w:tcPr>
          <w:p w14:paraId="60C171E3"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546" w:type="dxa"/>
            <w:vAlign w:val="center"/>
          </w:tcPr>
          <w:p w14:paraId="783AF56B"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r>
    </w:tbl>
    <w:p w14:paraId="7823BA6D" w14:textId="77777777" w:rsidR="00226903" w:rsidRDefault="00E53955">
      <w:pPr>
        <w:pStyle w:val="2"/>
        <w:numPr>
          <w:ilvl w:val="0"/>
          <w:numId w:val="7"/>
        </w:numPr>
        <w:tabs>
          <w:tab w:val="left" w:pos="606"/>
        </w:tabs>
        <w:spacing w:beforeLines="0" w:afterLines="0" w:line="360" w:lineRule="auto"/>
        <w:rPr>
          <w:rFonts w:ascii="Times New Roman" w:eastAsia="宋体" w:hAnsi="Times New Roman"/>
          <w:sz w:val="28"/>
          <w:szCs w:val="28"/>
        </w:rPr>
      </w:pPr>
      <w:bookmarkStart w:id="28" w:name="_Toc7525458"/>
      <w:bookmarkStart w:id="29" w:name="_Toc518833265"/>
      <w:bookmarkStart w:id="30" w:name="_Toc168911001"/>
      <w:bookmarkStart w:id="31" w:name="_Toc524426157"/>
      <w:r>
        <w:rPr>
          <w:rFonts w:ascii="Times New Roman" w:eastAsia="宋体" w:hAnsi="Times New Roman"/>
          <w:sz w:val="28"/>
          <w:szCs w:val="28"/>
        </w:rPr>
        <w:t>评价标准</w:t>
      </w:r>
      <w:bookmarkEnd w:id="28"/>
      <w:bookmarkEnd w:id="29"/>
    </w:p>
    <w:p w14:paraId="0DB3EF5F" w14:textId="77777777" w:rsidR="00226903" w:rsidRDefault="00E53955">
      <w:pPr>
        <w:pStyle w:val="3"/>
        <w:numPr>
          <w:ilvl w:val="0"/>
          <w:numId w:val="9"/>
        </w:numPr>
        <w:spacing w:before="0" w:after="0" w:line="324" w:lineRule="auto"/>
        <w:rPr>
          <w:rFonts w:ascii="Times New Roman" w:eastAsia="宋体"/>
          <w:b/>
          <w:sz w:val="24"/>
          <w:szCs w:val="24"/>
        </w:rPr>
      </w:pPr>
      <w:r>
        <w:rPr>
          <w:rFonts w:ascii="Times New Roman" w:eastAsia="宋体"/>
          <w:b/>
          <w:sz w:val="24"/>
          <w:szCs w:val="24"/>
        </w:rPr>
        <w:t>环境质量标准</w:t>
      </w:r>
    </w:p>
    <w:p w14:paraId="4AF2C815" w14:textId="77777777" w:rsidR="00226903" w:rsidRDefault="00E53955">
      <w:pPr>
        <w:pStyle w:val="26"/>
        <w:spacing w:line="360" w:lineRule="auto"/>
        <w:ind w:firstLineChars="200" w:firstLine="480"/>
        <w:jc w:val="left"/>
        <w:rPr>
          <w:rFonts w:eastAsia="宋体"/>
          <w:sz w:val="24"/>
        </w:rPr>
      </w:pPr>
      <w:r>
        <w:rPr>
          <w:rFonts w:eastAsia="宋体"/>
          <w:sz w:val="24"/>
        </w:rPr>
        <w:t>1</w:t>
      </w:r>
      <w:r>
        <w:rPr>
          <w:rFonts w:eastAsia="宋体"/>
          <w:sz w:val="24"/>
        </w:rPr>
        <w:t>、环境空气质量标准</w:t>
      </w:r>
    </w:p>
    <w:p w14:paraId="5EF2ACC9" w14:textId="77777777" w:rsidR="00226903" w:rsidRDefault="00E53955">
      <w:pPr>
        <w:pStyle w:val="26"/>
        <w:spacing w:line="360" w:lineRule="auto"/>
        <w:ind w:firstLineChars="200" w:firstLine="480"/>
        <w:jc w:val="left"/>
        <w:rPr>
          <w:rFonts w:eastAsia="宋体"/>
          <w:sz w:val="24"/>
        </w:rPr>
      </w:pPr>
      <w:r>
        <w:rPr>
          <w:rFonts w:eastAsia="宋体"/>
          <w:sz w:val="24"/>
        </w:rPr>
        <w:t>项目所在地属于环境空气质量功能二类地区，大气环境执行《环境空气质量标准》（</w:t>
      </w:r>
      <w:r>
        <w:rPr>
          <w:rFonts w:eastAsia="宋体"/>
          <w:sz w:val="24"/>
        </w:rPr>
        <w:t>GB3095-2012</w:t>
      </w:r>
      <w:r>
        <w:rPr>
          <w:rFonts w:eastAsia="宋体"/>
          <w:sz w:val="24"/>
        </w:rPr>
        <w:t>）二级标准及修改单，</w:t>
      </w:r>
      <w:r>
        <w:rPr>
          <w:rFonts w:eastAsia="宋体" w:hint="eastAsia"/>
          <w:sz w:val="24"/>
        </w:rPr>
        <w:t>硫酸雾、</w:t>
      </w:r>
      <w:r>
        <w:rPr>
          <w:rFonts w:eastAsia="宋体" w:hint="eastAsia"/>
          <w:sz w:val="24"/>
        </w:rPr>
        <w:t>HCl</w:t>
      </w:r>
      <w:r>
        <w:rPr>
          <w:rFonts w:eastAsia="宋体" w:hint="eastAsia"/>
          <w:sz w:val="24"/>
        </w:rPr>
        <w:t>执行《环境影响评价技术导则</w:t>
      </w:r>
      <w:r>
        <w:rPr>
          <w:rFonts w:eastAsia="宋体" w:hint="eastAsia"/>
          <w:sz w:val="24"/>
        </w:rPr>
        <w:t xml:space="preserve"> </w:t>
      </w:r>
      <w:r>
        <w:rPr>
          <w:rFonts w:eastAsia="宋体" w:hint="eastAsia"/>
          <w:sz w:val="24"/>
        </w:rPr>
        <w:t>大气环境》（</w:t>
      </w:r>
      <w:r>
        <w:rPr>
          <w:rFonts w:eastAsia="宋体" w:hint="eastAsia"/>
          <w:sz w:val="24"/>
        </w:rPr>
        <w:t>HJ</w:t>
      </w:r>
      <w:r>
        <w:rPr>
          <w:rFonts w:eastAsia="宋体"/>
          <w:sz w:val="24"/>
        </w:rPr>
        <w:t xml:space="preserve"> </w:t>
      </w:r>
      <w:r>
        <w:rPr>
          <w:rFonts w:eastAsia="宋体" w:hint="eastAsia"/>
          <w:sz w:val="24"/>
        </w:rPr>
        <w:t>2.2</w:t>
      </w:r>
      <w:r>
        <w:rPr>
          <w:rFonts w:eastAsia="宋体" w:hint="eastAsia"/>
          <w:sz w:val="24"/>
        </w:rPr>
        <w:t>—</w:t>
      </w:r>
      <w:r>
        <w:rPr>
          <w:rFonts w:eastAsia="宋体" w:hint="eastAsia"/>
          <w:sz w:val="24"/>
        </w:rPr>
        <w:t>2018</w:t>
      </w:r>
      <w:r>
        <w:rPr>
          <w:rFonts w:eastAsia="宋体" w:hint="eastAsia"/>
          <w:sz w:val="24"/>
        </w:rPr>
        <w:t>）中附录</w:t>
      </w:r>
      <w:r>
        <w:rPr>
          <w:rFonts w:eastAsia="宋体" w:hint="eastAsia"/>
          <w:sz w:val="24"/>
        </w:rPr>
        <w:t>D</w:t>
      </w:r>
      <w:r>
        <w:rPr>
          <w:rFonts w:eastAsia="宋体" w:hint="eastAsia"/>
          <w:sz w:val="24"/>
        </w:rPr>
        <w:t>中质量浓度参考限值</w:t>
      </w:r>
      <w:r>
        <w:rPr>
          <w:rFonts w:eastAsia="宋体"/>
          <w:sz w:val="24"/>
        </w:rPr>
        <w:t>，详见表</w:t>
      </w:r>
      <w:r>
        <w:rPr>
          <w:rFonts w:eastAsia="宋体"/>
          <w:sz w:val="24"/>
        </w:rPr>
        <w:t>2.3-1</w:t>
      </w:r>
      <w:r>
        <w:rPr>
          <w:rFonts w:eastAsia="宋体"/>
          <w:sz w:val="24"/>
        </w:rPr>
        <w:t>：</w:t>
      </w:r>
    </w:p>
    <w:p w14:paraId="680D0054" w14:textId="77777777"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b/>
          <w:sz w:val="24"/>
        </w:rPr>
        <w:t>2</w:t>
      </w:r>
      <w:r>
        <w:rPr>
          <w:rFonts w:ascii="Times New Roman" w:eastAsia="宋体" w:hint="eastAsia"/>
          <w:b/>
          <w:sz w:val="24"/>
        </w:rPr>
        <w:t>.3-1</w:t>
      </w:r>
      <w:r>
        <w:rPr>
          <w:rFonts w:ascii="Times New Roman" w:eastAsia="宋体"/>
          <w:b/>
          <w:sz w:val="24"/>
        </w:rPr>
        <w:t>环境空气质量标准</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6"/>
        <w:gridCol w:w="3197"/>
      </w:tblGrid>
      <w:tr w:rsidR="00226903" w14:paraId="5DB02DEE" w14:textId="77777777">
        <w:trPr>
          <w:cantSplit/>
          <w:trHeight w:val="284"/>
          <w:jc w:val="center"/>
        </w:trPr>
        <w:tc>
          <w:tcPr>
            <w:tcW w:w="2263" w:type="dxa"/>
            <w:vAlign w:val="center"/>
          </w:tcPr>
          <w:p w14:paraId="55D27F57" w14:textId="77777777" w:rsidR="00226903" w:rsidRDefault="00E53955">
            <w:pPr>
              <w:spacing w:line="240" w:lineRule="auto"/>
              <w:jc w:val="center"/>
              <w:rPr>
                <w:rFonts w:ascii="Times New Roman" w:eastAsia="宋体"/>
                <w:sz w:val="21"/>
                <w:szCs w:val="21"/>
              </w:rPr>
            </w:pPr>
            <w:r>
              <w:rPr>
                <w:rFonts w:ascii="Times New Roman" w:eastAsia="宋体"/>
                <w:sz w:val="21"/>
                <w:szCs w:val="21"/>
              </w:rPr>
              <w:t>污染物名称</w:t>
            </w:r>
          </w:p>
        </w:tc>
        <w:tc>
          <w:tcPr>
            <w:tcW w:w="2836" w:type="dxa"/>
            <w:vAlign w:val="center"/>
          </w:tcPr>
          <w:p w14:paraId="076C0ADE"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浓度限值</w:t>
            </w:r>
          </w:p>
        </w:tc>
        <w:tc>
          <w:tcPr>
            <w:tcW w:w="3197" w:type="dxa"/>
            <w:vAlign w:val="center"/>
          </w:tcPr>
          <w:p w14:paraId="56E9AD74" w14:textId="77777777" w:rsidR="00226903" w:rsidRDefault="00E53955">
            <w:pPr>
              <w:spacing w:line="240" w:lineRule="auto"/>
              <w:jc w:val="center"/>
              <w:rPr>
                <w:rFonts w:ascii="Times New Roman" w:eastAsia="宋体"/>
                <w:sz w:val="21"/>
                <w:szCs w:val="21"/>
              </w:rPr>
            </w:pPr>
            <w:r>
              <w:rPr>
                <w:rFonts w:ascii="Times New Roman" w:eastAsia="宋体"/>
                <w:sz w:val="21"/>
                <w:szCs w:val="21"/>
              </w:rPr>
              <w:t>标准来源</w:t>
            </w:r>
          </w:p>
        </w:tc>
      </w:tr>
      <w:tr w:rsidR="00226903" w14:paraId="399E927E" w14:textId="77777777">
        <w:trPr>
          <w:cantSplit/>
          <w:trHeight w:val="284"/>
          <w:jc w:val="center"/>
        </w:trPr>
        <w:tc>
          <w:tcPr>
            <w:tcW w:w="2263" w:type="dxa"/>
            <w:vMerge w:val="restart"/>
            <w:vAlign w:val="center"/>
          </w:tcPr>
          <w:p w14:paraId="4ADEE7CA"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SO</w:t>
            </w:r>
            <w:r>
              <w:rPr>
                <w:rFonts w:ascii="Times New Roman" w:eastAsia="宋体"/>
                <w:bCs/>
                <w:sz w:val="21"/>
                <w:szCs w:val="21"/>
                <w:vertAlign w:val="subscript"/>
              </w:rPr>
              <w:t>2</w:t>
            </w:r>
          </w:p>
        </w:tc>
        <w:tc>
          <w:tcPr>
            <w:tcW w:w="2836" w:type="dxa"/>
            <w:vAlign w:val="center"/>
          </w:tcPr>
          <w:p w14:paraId="646F1289"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60μg/Nm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年均浓度</w:t>
            </w:r>
            <w:r>
              <w:rPr>
                <w:rFonts w:ascii="Times New Roman" w:eastAsia="宋体"/>
                <w:bCs/>
                <w:sz w:val="21"/>
                <w:szCs w:val="21"/>
              </w:rPr>
              <w:t>)</w:t>
            </w:r>
          </w:p>
        </w:tc>
        <w:tc>
          <w:tcPr>
            <w:tcW w:w="3197" w:type="dxa"/>
            <w:vMerge w:val="restart"/>
            <w:vAlign w:val="center"/>
          </w:tcPr>
          <w:p w14:paraId="14271007" w14:textId="77777777" w:rsidR="00226903" w:rsidRDefault="00E53955">
            <w:pPr>
              <w:spacing w:line="240" w:lineRule="auto"/>
              <w:jc w:val="center"/>
              <w:rPr>
                <w:rFonts w:ascii="Times New Roman" w:eastAsia="宋体"/>
                <w:sz w:val="21"/>
                <w:szCs w:val="21"/>
              </w:rPr>
            </w:pPr>
            <w:r>
              <w:rPr>
                <w:rFonts w:ascii="Times New Roman" w:eastAsia="宋体"/>
                <w:sz w:val="21"/>
                <w:szCs w:val="21"/>
              </w:rPr>
              <w:t>《环境空气质量标准》（</w:t>
            </w:r>
            <w:r>
              <w:rPr>
                <w:rFonts w:ascii="Times New Roman" w:eastAsia="宋体"/>
                <w:sz w:val="21"/>
                <w:szCs w:val="21"/>
              </w:rPr>
              <w:t>GB3095-2012</w:t>
            </w:r>
            <w:r>
              <w:rPr>
                <w:rFonts w:ascii="Times New Roman" w:eastAsia="宋体"/>
                <w:sz w:val="21"/>
                <w:szCs w:val="21"/>
              </w:rPr>
              <w:t>）</w:t>
            </w:r>
            <w:r>
              <w:rPr>
                <w:rFonts w:ascii="Times New Roman" w:eastAsia="宋体" w:hint="eastAsia"/>
                <w:sz w:val="21"/>
                <w:szCs w:val="21"/>
              </w:rPr>
              <w:t>及其</w:t>
            </w:r>
            <w:r>
              <w:rPr>
                <w:rFonts w:ascii="Times New Roman" w:eastAsia="宋体"/>
                <w:sz w:val="21"/>
                <w:szCs w:val="21"/>
              </w:rPr>
              <w:t>修改单二级标准</w:t>
            </w:r>
          </w:p>
        </w:tc>
      </w:tr>
      <w:tr w:rsidR="00226903" w14:paraId="4C95A8F5" w14:textId="77777777">
        <w:trPr>
          <w:cantSplit/>
          <w:trHeight w:val="284"/>
          <w:jc w:val="center"/>
        </w:trPr>
        <w:tc>
          <w:tcPr>
            <w:tcW w:w="2263" w:type="dxa"/>
            <w:vMerge/>
            <w:vAlign w:val="center"/>
          </w:tcPr>
          <w:p w14:paraId="1366BD39" w14:textId="77777777" w:rsidR="00226903" w:rsidRDefault="00226903">
            <w:pPr>
              <w:spacing w:line="240" w:lineRule="auto"/>
              <w:jc w:val="center"/>
              <w:rPr>
                <w:rFonts w:ascii="Times New Roman" w:eastAsia="宋体"/>
                <w:sz w:val="21"/>
                <w:szCs w:val="21"/>
              </w:rPr>
            </w:pPr>
          </w:p>
        </w:tc>
        <w:tc>
          <w:tcPr>
            <w:tcW w:w="2836" w:type="dxa"/>
            <w:vAlign w:val="center"/>
          </w:tcPr>
          <w:p w14:paraId="6775F830"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150μg/Nm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日均浓度</w:t>
            </w:r>
            <w:r>
              <w:rPr>
                <w:rFonts w:ascii="Times New Roman" w:eastAsia="宋体"/>
                <w:bCs/>
                <w:sz w:val="21"/>
                <w:szCs w:val="21"/>
              </w:rPr>
              <w:t>)</w:t>
            </w:r>
          </w:p>
        </w:tc>
        <w:tc>
          <w:tcPr>
            <w:tcW w:w="3197" w:type="dxa"/>
            <w:vMerge/>
            <w:vAlign w:val="center"/>
          </w:tcPr>
          <w:p w14:paraId="33BF4A64"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44FE2EE6" w14:textId="77777777">
        <w:trPr>
          <w:cantSplit/>
          <w:trHeight w:val="284"/>
          <w:jc w:val="center"/>
        </w:trPr>
        <w:tc>
          <w:tcPr>
            <w:tcW w:w="2263" w:type="dxa"/>
            <w:vMerge/>
            <w:vAlign w:val="center"/>
          </w:tcPr>
          <w:p w14:paraId="247F958C" w14:textId="77777777" w:rsidR="00226903" w:rsidRDefault="00226903">
            <w:pPr>
              <w:spacing w:line="240" w:lineRule="auto"/>
              <w:jc w:val="center"/>
              <w:rPr>
                <w:rFonts w:ascii="Times New Roman" w:eastAsia="宋体"/>
                <w:sz w:val="21"/>
                <w:szCs w:val="21"/>
              </w:rPr>
            </w:pPr>
          </w:p>
        </w:tc>
        <w:tc>
          <w:tcPr>
            <w:tcW w:w="2836" w:type="dxa"/>
            <w:vAlign w:val="center"/>
          </w:tcPr>
          <w:p w14:paraId="4D98EDD5"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500μg/Nm</w:t>
            </w:r>
            <w:r>
              <w:rPr>
                <w:rFonts w:ascii="Times New Roman" w:eastAsia="宋体"/>
                <w:bCs/>
                <w:sz w:val="21"/>
                <w:szCs w:val="21"/>
                <w:vertAlign w:val="superscript"/>
              </w:rPr>
              <w:t>3</w:t>
            </w:r>
            <w:r>
              <w:rPr>
                <w:rFonts w:ascii="Times New Roman" w:eastAsia="宋体"/>
                <w:bCs/>
                <w:sz w:val="21"/>
                <w:szCs w:val="21"/>
              </w:rPr>
              <w:t>(1</w:t>
            </w:r>
            <w:r>
              <w:rPr>
                <w:rFonts w:ascii="Times New Roman" w:eastAsia="宋体"/>
                <w:bCs/>
                <w:sz w:val="21"/>
                <w:szCs w:val="21"/>
              </w:rPr>
              <w:t>小时均浓度</w:t>
            </w:r>
            <w:r>
              <w:rPr>
                <w:rFonts w:ascii="Times New Roman" w:eastAsia="宋体"/>
                <w:bCs/>
                <w:sz w:val="21"/>
                <w:szCs w:val="21"/>
              </w:rPr>
              <w:t>)</w:t>
            </w:r>
          </w:p>
        </w:tc>
        <w:tc>
          <w:tcPr>
            <w:tcW w:w="3197" w:type="dxa"/>
            <w:vMerge/>
            <w:vAlign w:val="center"/>
          </w:tcPr>
          <w:p w14:paraId="7EE8D346"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55E0A682" w14:textId="77777777">
        <w:trPr>
          <w:cantSplit/>
          <w:trHeight w:val="284"/>
          <w:jc w:val="center"/>
        </w:trPr>
        <w:tc>
          <w:tcPr>
            <w:tcW w:w="2263" w:type="dxa"/>
            <w:vMerge w:val="restart"/>
            <w:vAlign w:val="center"/>
          </w:tcPr>
          <w:p w14:paraId="6659FACE"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NO</w:t>
            </w:r>
            <w:r>
              <w:rPr>
                <w:rFonts w:ascii="Times New Roman" w:eastAsia="宋体"/>
                <w:bCs/>
                <w:sz w:val="21"/>
                <w:szCs w:val="21"/>
                <w:vertAlign w:val="subscript"/>
              </w:rPr>
              <w:t>2</w:t>
            </w:r>
          </w:p>
        </w:tc>
        <w:tc>
          <w:tcPr>
            <w:tcW w:w="2836" w:type="dxa"/>
            <w:vAlign w:val="center"/>
          </w:tcPr>
          <w:p w14:paraId="24F79518"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40μg/Nm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年均浓度</w:t>
            </w:r>
            <w:r>
              <w:rPr>
                <w:rFonts w:ascii="Times New Roman" w:eastAsia="宋体"/>
                <w:bCs/>
                <w:sz w:val="21"/>
                <w:szCs w:val="21"/>
              </w:rPr>
              <w:t>)</w:t>
            </w:r>
          </w:p>
        </w:tc>
        <w:tc>
          <w:tcPr>
            <w:tcW w:w="3197" w:type="dxa"/>
            <w:vMerge/>
            <w:vAlign w:val="center"/>
          </w:tcPr>
          <w:p w14:paraId="491F6E8B"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24D1789D" w14:textId="77777777">
        <w:trPr>
          <w:cantSplit/>
          <w:trHeight w:val="284"/>
          <w:jc w:val="center"/>
        </w:trPr>
        <w:tc>
          <w:tcPr>
            <w:tcW w:w="2263" w:type="dxa"/>
            <w:vMerge/>
            <w:vAlign w:val="center"/>
          </w:tcPr>
          <w:p w14:paraId="2660A52A" w14:textId="77777777" w:rsidR="00226903" w:rsidRDefault="00226903">
            <w:pPr>
              <w:spacing w:line="240" w:lineRule="auto"/>
              <w:jc w:val="center"/>
              <w:rPr>
                <w:rFonts w:ascii="Times New Roman" w:eastAsia="宋体"/>
                <w:sz w:val="21"/>
                <w:szCs w:val="21"/>
              </w:rPr>
            </w:pPr>
          </w:p>
        </w:tc>
        <w:tc>
          <w:tcPr>
            <w:tcW w:w="2836" w:type="dxa"/>
            <w:vAlign w:val="center"/>
          </w:tcPr>
          <w:p w14:paraId="64AD1139"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80μg/Nm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日均浓度</w:t>
            </w:r>
            <w:r>
              <w:rPr>
                <w:rFonts w:ascii="Times New Roman" w:eastAsia="宋体"/>
                <w:bCs/>
                <w:sz w:val="21"/>
                <w:szCs w:val="21"/>
              </w:rPr>
              <w:t>)</w:t>
            </w:r>
          </w:p>
        </w:tc>
        <w:tc>
          <w:tcPr>
            <w:tcW w:w="3197" w:type="dxa"/>
            <w:vMerge/>
            <w:vAlign w:val="center"/>
          </w:tcPr>
          <w:p w14:paraId="5E7AB729"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4966B6B9" w14:textId="77777777">
        <w:trPr>
          <w:cantSplit/>
          <w:trHeight w:val="284"/>
          <w:jc w:val="center"/>
        </w:trPr>
        <w:tc>
          <w:tcPr>
            <w:tcW w:w="2263" w:type="dxa"/>
            <w:vMerge/>
            <w:vAlign w:val="center"/>
          </w:tcPr>
          <w:p w14:paraId="130CD4E9" w14:textId="77777777" w:rsidR="00226903" w:rsidRDefault="00226903">
            <w:pPr>
              <w:spacing w:line="240" w:lineRule="auto"/>
              <w:jc w:val="center"/>
              <w:rPr>
                <w:rFonts w:ascii="Times New Roman" w:eastAsia="宋体"/>
                <w:sz w:val="21"/>
                <w:szCs w:val="21"/>
              </w:rPr>
            </w:pPr>
          </w:p>
        </w:tc>
        <w:tc>
          <w:tcPr>
            <w:tcW w:w="2836" w:type="dxa"/>
            <w:vAlign w:val="center"/>
          </w:tcPr>
          <w:p w14:paraId="6E50B91F"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200μg/Nm</w:t>
            </w:r>
            <w:r>
              <w:rPr>
                <w:rFonts w:ascii="Times New Roman" w:eastAsia="宋体"/>
                <w:bCs/>
                <w:sz w:val="21"/>
                <w:szCs w:val="21"/>
                <w:vertAlign w:val="superscript"/>
              </w:rPr>
              <w:t>3</w:t>
            </w:r>
            <w:r>
              <w:rPr>
                <w:rFonts w:ascii="Times New Roman" w:eastAsia="宋体"/>
                <w:bCs/>
                <w:sz w:val="21"/>
                <w:szCs w:val="21"/>
              </w:rPr>
              <w:t>(1</w:t>
            </w:r>
            <w:r>
              <w:rPr>
                <w:rFonts w:ascii="Times New Roman" w:eastAsia="宋体"/>
                <w:bCs/>
                <w:sz w:val="21"/>
                <w:szCs w:val="21"/>
              </w:rPr>
              <w:t>小时均浓度</w:t>
            </w:r>
            <w:r>
              <w:rPr>
                <w:rFonts w:ascii="Times New Roman" w:eastAsia="宋体"/>
                <w:bCs/>
                <w:sz w:val="21"/>
                <w:szCs w:val="21"/>
              </w:rPr>
              <w:t>)</w:t>
            </w:r>
          </w:p>
        </w:tc>
        <w:tc>
          <w:tcPr>
            <w:tcW w:w="3197" w:type="dxa"/>
            <w:vMerge/>
            <w:vAlign w:val="center"/>
          </w:tcPr>
          <w:p w14:paraId="29DAC93B"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040A5410" w14:textId="77777777">
        <w:trPr>
          <w:cantSplit/>
          <w:trHeight w:val="284"/>
          <w:jc w:val="center"/>
        </w:trPr>
        <w:tc>
          <w:tcPr>
            <w:tcW w:w="2263" w:type="dxa"/>
            <w:vMerge w:val="restart"/>
            <w:vAlign w:val="center"/>
          </w:tcPr>
          <w:p w14:paraId="047CAC54"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CO</w:t>
            </w:r>
          </w:p>
        </w:tc>
        <w:tc>
          <w:tcPr>
            <w:tcW w:w="2836" w:type="dxa"/>
            <w:vAlign w:val="center"/>
          </w:tcPr>
          <w:p w14:paraId="3DEBD32E"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4mg/Nm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日均浓度</w:t>
            </w:r>
            <w:r>
              <w:rPr>
                <w:rFonts w:ascii="Times New Roman" w:eastAsia="宋体"/>
                <w:bCs/>
                <w:sz w:val="21"/>
                <w:szCs w:val="21"/>
              </w:rPr>
              <w:t>)</w:t>
            </w:r>
          </w:p>
        </w:tc>
        <w:tc>
          <w:tcPr>
            <w:tcW w:w="3197" w:type="dxa"/>
            <w:vMerge/>
            <w:vAlign w:val="center"/>
          </w:tcPr>
          <w:p w14:paraId="1B115C30"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2BF1D93C" w14:textId="77777777">
        <w:trPr>
          <w:cantSplit/>
          <w:trHeight w:val="284"/>
          <w:jc w:val="center"/>
        </w:trPr>
        <w:tc>
          <w:tcPr>
            <w:tcW w:w="2263" w:type="dxa"/>
            <w:vMerge/>
            <w:vAlign w:val="center"/>
          </w:tcPr>
          <w:p w14:paraId="1B47AD40" w14:textId="77777777" w:rsidR="00226903" w:rsidRDefault="00226903">
            <w:pPr>
              <w:spacing w:line="240" w:lineRule="auto"/>
              <w:jc w:val="center"/>
              <w:rPr>
                <w:rFonts w:ascii="Times New Roman" w:eastAsia="宋体"/>
                <w:sz w:val="21"/>
                <w:szCs w:val="21"/>
              </w:rPr>
            </w:pPr>
          </w:p>
        </w:tc>
        <w:tc>
          <w:tcPr>
            <w:tcW w:w="2836" w:type="dxa"/>
            <w:vAlign w:val="center"/>
          </w:tcPr>
          <w:p w14:paraId="27CE3603"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10mg/Nm</w:t>
            </w:r>
            <w:r>
              <w:rPr>
                <w:rFonts w:ascii="Times New Roman" w:eastAsia="宋体"/>
                <w:bCs/>
                <w:sz w:val="21"/>
                <w:szCs w:val="21"/>
                <w:vertAlign w:val="superscript"/>
              </w:rPr>
              <w:t>3</w:t>
            </w:r>
            <w:r>
              <w:rPr>
                <w:rFonts w:ascii="Times New Roman" w:eastAsia="宋体"/>
                <w:bCs/>
                <w:sz w:val="21"/>
                <w:szCs w:val="21"/>
              </w:rPr>
              <w:t>(1</w:t>
            </w:r>
            <w:r>
              <w:rPr>
                <w:rFonts w:ascii="Times New Roman" w:eastAsia="宋体"/>
                <w:bCs/>
                <w:sz w:val="21"/>
                <w:szCs w:val="21"/>
              </w:rPr>
              <w:t>小时均浓度</w:t>
            </w:r>
            <w:r>
              <w:rPr>
                <w:rFonts w:ascii="Times New Roman" w:eastAsia="宋体"/>
                <w:bCs/>
                <w:sz w:val="21"/>
                <w:szCs w:val="21"/>
              </w:rPr>
              <w:t>)</w:t>
            </w:r>
          </w:p>
        </w:tc>
        <w:tc>
          <w:tcPr>
            <w:tcW w:w="3197" w:type="dxa"/>
            <w:vMerge/>
            <w:vAlign w:val="center"/>
          </w:tcPr>
          <w:p w14:paraId="2CFAC8B0"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2367AAF8" w14:textId="77777777">
        <w:trPr>
          <w:cantSplit/>
          <w:trHeight w:val="284"/>
          <w:jc w:val="center"/>
        </w:trPr>
        <w:tc>
          <w:tcPr>
            <w:tcW w:w="2263" w:type="dxa"/>
            <w:vMerge w:val="restart"/>
            <w:vAlign w:val="center"/>
          </w:tcPr>
          <w:p w14:paraId="7827AFB4"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O</w:t>
            </w:r>
            <w:r>
              <w:rPr>
                <w:rFonts w:ascii="Times New Roman" w:eastAsia="宋体"/>
                <w:bCs/>
                <w:sz w:val="21"/>
                <w:szCs w:val="21"/>
                <w:vertAlign w:val="subscript"/>
              </w:rPr>
              <w:t>3</w:t>
            </w:r>
          </w:p>
        </w:tc>
        <w:tc>
          <w:tcPr>
            <w:tcW w:w="2836" w:type="dxa"/>
            <w:vAlign w:val="center"/>
          </w:tcPr>
          <w:p w14:paraId="258C9596"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160μg/Nm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8</w:t>
            </w:r>
            <w:r>
              <w:rPr>
                <w:rFonts w:ascii="Times New Roman" w:eastAsia="宋体"/>
                <w:bCs/>
                <w:sz w:val="21"/>
                <w:szCs w:val="21"/>
              </w:rPr>
              <w:t>小时平均浓度）</w:t>
            </w:r>
          </w:p>
        </w:tc>
        <w:tc>
          <w:tcPr>
            <w:tcW w:w="3197" w:type="dxa"/>
            <w:vMerge/>
            <w:vAlign w:val="center"/>
          </w:tcPr>
          <w:p w14:paraId="1D536573"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2DE09888" w14:textId="77777777">
        <w:trPr>
          <w:cantSplit/>
          <w:trHeight w:val="284"/>
          <w:jc w:val="center"/>
        </w:trPr>
        <w:tc>
          <w:tcPr>
            <w:tcW w:w="2263" w:type="dxa"/>
            <w:vMerge/>
            <w:vAlign w:val="center"/>
          </w:tcPr>
          <w:p w14:paraId="5B16BCCA" w14:textId="77777777" w:rsidR="00226903" w:rsidRDefault="00226903">
            <w:pPr>
              <w:spacing w:line="240" w:lineRule="auto"/>
              <w:jc w:val="center"/>
              <w:rPr>
                <w:rFonts w:ascii="Times New Roman" w:eastAsia="宋体"/>
                <w:sz w:val="21"/>
                <w:szCs w:val="21"/>
              </w:rPr>
            </w:pPr>
          </w:p>
        </w:tc>
        <w:tc>
          <w:tcPr>
            <w:tcW w:w="2836" w:type="dxa"/>
            <w:vAlign w:val="center"/>
          </w:tcPr>
          <w:p w14:paraId="12558347"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200μg/Nm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1</w:t>
            </w:r>
            <w:r>
              <w:rPr>
                <w:rFonts w:ascii="Times New Roman" w:eastAsia="宋体"/>
                <w:bCs/>
                <w:sz w:val="21"/>
                <w:szCs w:val="21"/>
              </w:rPr>
              <w:t>小时均浓度）</w:t>
            </w:r>
          </w:p>
        </w:tc>
        <w:tc>
          <w:tcPr>
            <w:tcW w:w="3197" w:type="dxa"/>
            <w:vMerge/>
            <w:vAlign w:val="center"/>
          </w:tcPr>
          <w:p w14:paraId="7599F1DD"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598362CC" w14:textId="77777777">
        <w:trPr>
          <w:cantSplit/>
          <w:trHeight w:val="284"/>
          <w:jc w:val="center"/>
        </w:trPr>
        <w:tc>
          <w:tcPr>
            <w:tcW w:w="2263" w:type="dxa"/>
            <w:vMerge w:val="restart"/>
            <w:vAlign w:val="center"/>
          </w:tcPr>
          <w:p w14:paraId="1C486CF4"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PM</w:t>
            </w:r>
            <w:r>
              <w:rPr>
                <w:rFonts w:ascii="Times New Roman" w:eastAsia="宋体"/>
                <w:bCs/>
                <w:sz w:val="21"/>
                <w:szCs w:val="21"/>
                <w:vertAlign w:val="subscript"/>
              </w:rPr>
              <w:t>10</w:t>
            </w:r>
          </w:p>
        </w:tc>
        <w:tc>
          <w:tcPr>
            <w:tcW w:w="2836" w:type="dxa"/>
            <w:vAlign w:val="center"/>
          </w:tcPr>
          <w:p w14:paraId="2188946D"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70μg/Nm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年均浓度</w:t>
            </w:r>
            <w:r>
              <w:rPr>
                <w:rFonts w:ascii="Times New Roman" w:eastAsia="宋体"/>
                <w:bCs/>
                <w:sz w:val="21"/>
                <w:szCs w:val="21"/>
              </w:rPr>
              <w:t>)</w:t>
            </w:r>
          </w:p>
        </w:tc>
        <w:tc>
          <w:tcPr>
            <w:tcW w:w="3197" w:type="dxa"/>
            <w:vMerge/>
            <w:vAlign w:val="center"/>
          </w:tcPr>
          <w:p w14:paraId="0FB2CD87"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1CCD5509" w14:textId="77777777">
        <w:trPr>
          <w:cantSplit/>
          <w:trHeight w:val="284"/>
          <w:jc w:val="center"/>
        </w:trPr>
        <w:tc>
          <w:tcPr>
            <w:tcW w:w="2263" w:type="dxa"/>
            <w:vMerge/>
            <w:vAlign w:val="center"/>
          </w:tcPr>
          <w:p w14:paraId="20721323" w14:textId="77777777" w:rsidR="00226903" w:rsidRDefault="00226903">
            <w:pPr>
              <w:spacing w:line="240" w:lineRule="auto"/>
              <w:jc w:val="center"/>
              <w:rPr>
                <w:rFonts w:ascii="Times New Roman" w:eastAsia="宋体"/>
                <w:sz w:val="21"/>
                <w:szCs w:val="21"/>
              </w:rPr>
            </w:pPr>
          </w:p>
        </w:tc>
        <w:tc>
          <w:tcPr>
            <w:tcW w:w="2836" w:type="dxa"/>
            <w:vAlign w:val="center"/>
          </w:tcPr>
          <w:p w14:paraId="5354F630"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150μg/Nm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日均浓度</w:t>
            </w:r>
            <w:r>
              <w:rPr>
                <w:rFonts w:ascii="Times New Roman" w:eastAsia="宋体"/>
                <w:bCs/>
                <w:sz w:val="21"/>
                <w:szCs w:val="21"/>
              </w:rPr>
              <w:t>)</w:t>
            </w:r>
          </w:p>
        </w:tc>
        <w:tc>
          <w:tcPr>
            <w:tcW w:w="3197" w:type="dxa"/>
            <w:vMerge/>
            <w:vAlign w:val="center"/>
          </w:tcPr>
          <w:p w14:paraId="7D756C6C"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326789CF" w14:textId="77777777">
        <w:trPr>
          <w:cantSplit/>
          <w:trHeight w:val="284"/>
          <w:jc w:val="center"/>
        </w:trPr>
        <w:tc>
          <w:tcPr>
            <w:tcW w:w="2263" w:type="dxa"/>
            <w:vMerge w:val="restart"/>
            <w:vAlign w:val="center"/>
          </w:tcPr>
          <w:p w14:paraId="0C440008"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PM</w:t>
            </w:r>
            <w:r>
              <w:rPr>
                <w:rFonts w:ascii="Times New Roman" w:eastAsia="宋体"/>
                <w:bCs/>
                <w:sz w:val="21"/>
                <w:szCs w:val="21"/>
                <w:vertAlign w:val="subscript"/>
              </w:rPr>
              <w:t>2.5</w:t>
            </w:r>
          </w:p>
        </w:tc>
        <w:tc>
          <w:tcPr>
            <w:tcW w:w="2836" w:type="dxa"/>
            <w:vAlign w:val="center"/>
          </w:tcPr>
          <w:p w14:paraId="27C1EA81"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35μg/Nm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年均浓度</w:t>
            </w:r>
            <w:r>
              <w:rPr>
                <w:rFonts w:ascii="Times New Roman" w:eastAsia="宋体"/>
                <w:bCs/>
                <w:sz w:val="21"/>
                <w:szCs w:val="21"/>
              </w:rPr>
              <w:t>)</w:t>
            </w:r>
          </w:p>
        </w:tc>
        <w:tc>
          <w:tcPr>
            <w:tcW w:w="3197" w:type="dxa"/>
            <w:vMerge/>
            <w:vAlign w:val="center"/>
          </w:tcPr>
          <w:p w14:paraId="554E2829"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5351704F" w14:textId="77777777">
        <w:trPr>
          <w:cantSplit/>
          <w:trHeight w:val="284"/>
          <w:jc w:val="center"/>
        </w:trPr>
        <w:tc>
          <w:tcPr>
            <w:tcW w:w="2263" w:type="dxa"/>
            <w:vMerge/>
            <w:vAlign w:val="center"/>
          </w:tcPr>
          <w:p w14:paraId="491E86AB" w14:textId="77777777" w:rsidR="00226903" w:rsidRDefault="00226903">
            <w:pPr>
              <w:spacing w:line="240" w:lineRule="auto"/>
              <w:jc w:val="center"/>
              <w:rPr>
                <w:rFonts w:ascii="Times New Roman" w:eastAsia="宋体"/>
                <w:sz w:val="21"/>
                <w:szCs w:val="21"/>
              </w:rPr>
            </w:pPr>
          </w:p>
        </w:tc>
        <w:tc>
          <w:tcPr>
            <w:tcW w:w="2836" w:type="dxa"/>
            <w:vAlign w:val="center"/>
          </w:tcPr>
          <w:p w14:paraId="33211800" w14:textId="77777777" w:rsidR="00226903" w:rsidRDefault="00E53955">
            <w:pPr>
              <w:spacing w:line="240" w:lineRule="auto"/>
              <w:jc w:val="center"/>
              <w:rPr>
                <w:rFonts w:ascii="Times New Roman" w:eastAsia="宋体"/>
                <w:sz w:val="21"/>
                <w:szCs w:val="21"/>
              </w:rPr>
            </w:pPr>
            <w:r>
              <w:rPr>
                <w:rFonts w:ascii="Times New Roman" w:eastAsia="宋体"/>
                <w:bCs/>
                <w:sz w:val="21"/>
                <w:szCs w:val="21"/>
              </w:rPr>
              <w:t>75μg/Nm</w:t>
            </w:r>
            <w:r>
              <w:rPr>
                <w:rFonts w:ascii="Times New Roman" w:eastAsia="宋体"/>
                <w:bCs/>
                <w:sz w:val="21"/>
                <w:szCs w:val="21"/>
                <w:vertAlign w:val="superscript"/>
              </w:rPr>
              <w:t>3</w:t>
            </w:r>
            <w:r>
              <w:rPr>
                <w:rFonts w:ascii="Times New Roman" w:eastAsia="宋体"/>
                <w:bCs/>
                <w:sz w:val="21"/>
                <w:szCs w:val="21"/>
              </w:rPr>
              <w:t>(</w:t>
            </w:r>
            <w:r>
              <w:rPr>
                <w:rFonts w:ascii="Times New Roman" w:eastAsia="宋体"/>
                <w:bCs/>
                <w:sz w:val="21"/>
                <w:szCs w:val="21"/>
              </w:rPr>
              <w:t>日均浓度</w:t>
            </w:r>
            <w:r>
              <w:rPr>
                <w:rFonts w:ascii="Times New Roman" w:eastAsia="宋体"/>
                <w:bCs/>
                <w:sz w:val="21"/>
                <w:szCs w:val="21"/>
              </w:rPr>
              <w:t>)</w:t>
            </w:r>
          </w:p>
        </w:tc>
        <w:tc>
          <w:tcPr>
            <w:tcW w:w="3197" w:type="dxa"/>
            <w:vMerge/>
            <w:vAlign w:val="center"/>
          </w:tcPr>
          <w:p w14:paraId="17A29597" w14:textId="77777777" w:rsidR="00226903" w:rsidRDefault="00226903">
            <w:pPr>
              <w:pStyle w:val="ab"/>
              <w:spacing w:line="240" w:lineRule="auto"/>
              <w:ind w:right="-129" w:firstLineChars="0" w:firstLine="0"/>
              <w:jc w:val="center"/>
              <w:rPr>
                <w:rFonts w:ascii="Times New Roman" w:eastAsia="宋体"/>
                <w:sz w:val="21"/>
                <w:szCs w:val="21"/>
              </w:rPr>
            </w:pPr>
          </w:p>
        </w:tc>
      </w:tr>
      <w:tr w:rsidR="00226903" w14:paraId="7D17AE1C" w14:textId="77777777">
        <w:trPr>
          <w:cantSplit/>
          <w:trHeight w:val="284"/>
          <w:jc w:val="center"/>
        </w:trPr>
        <w:tc>
          <w:tcPr>
            <w:tcW w:w="2263" w:type="dxa"/>
            <w:vAlign w:val="center"/>
          </w:tcPr>
          <w:p w14:paraId="764E783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非甲烷总烃</w:t>
            </w:r>
          </w:p>
        </w:tc>
        <w:tc>
          <w:tcPr>
            <w:tcW w:w="2836" w:type="dxa"/>
            <w:vAlign w:val="center"/>
          </w:tcPr>
          <w:p w14:paraId="3B66B6F0" w14:textId="77777777" w:rsidR="00226903" w:rsidRDefault="00E53955">
            <w:pPr>
              <w:spacing w:line="240" w:lineRule="auto"/>
              <w:jc w:val="center"/>
              <w:rPr>
                <w:rFonts w:ascii="Times New Roman" w:eastAsia="宋体"/>
                <w:bCs/>
                <w:sz w:val="21"/>
                <w:szCs w:val="21"/>
              </w:rPr>
            </w:pPr>
            <w:r>
              <w:rPr>
                <w:rFonts w:ascii="Times New Roman" w:eastAsia="宋体" w:hint="eastAsia"/>
                <w:bCs/>
                <w:sz w:val="21"/>
                <w:szCs w:val="21"/>
              </w:rPr>
              <w:t>2</w:t>
            </w:r>
            <w:r>
              <w:rPr>
                <w:rFonts w:ascii="Times New Roman" w:eastAsia="宋体"/>
                <w:sz w:val="21"/>
                <w:szCs w:val="21"/>
              </w:rPr>
              <w:t xml:space="preserve"> mg/m</w:t>
            </w:r>
            <w:r>
              <w:rPr>
                <w:rFonts w:ascii="Times New Roman" w:eastAsia="宋体"/>
                <w:sz w:val="21"/>
                <w:szCs w:val="21"/>
                <w:vertAlign w:val="superscript"/>
              </w:rPr>
              <w:t>3</w:t>
            </w:r>
            <w:r>
              <w:rPr>
                <w:rFonts w:ascii="Times New Roman" w:eastAsia="宋体"/>
                <w:sz w:val="21"/>
                <w:szCs w:val="21"/>
              </w:rPr>
              <w:t>（</w:t>
            </w:r>
            <w:r>
              <w:rPr>
                <w:rFonts w:ascii="Times New Roman" w:eastAsia="宋体"/>
                <w:sz w:val="21"/>
                <w:szCs w:val="21"/>
              </w:rPr>
              <w:t>1</w:t>
            </w:r>
            <w:r>
              <w:rPr>
                <w:rFonts w:ascii="Times New Roman" w:eastAsia="宋体"/>
                <w:sz w:val="21"/>
                <w:szCs w:val="21"/>
              </w:rPr>
              <w:t>小时均浓度）</w:t>
            </w:r>
          </w:p>
        </w:tc>
        <w:tc>
          <w:tcPr>
            <w:tcW w:w="3197" w:type="dxa"/>
            <w:vAlign w:val="center"/>
          </w:tcPr>
          <w:p w14:paraId="6E84F0D3" w14:textId="77777777" w:rsidR="00226903" w:rsidRDefault="00E53955">
            <w:pPr>
              <w:pStyle w:val="ab"/>
              <w:spacing w:line="240" w:lineRule="auto"/>
              <w:ind w:right="-129" w:firstLineChars="0" w:firstLine="0"/>
              <w:jc w:val="center"/>
              <w:rPr>
                <w:rFonts w:ascii="Times New Roman" w:eastAsia="宋体"/>
                <w:sz w:val="21"/>
                <w:szCs w:val="21"/>
              </w:rPr>
            </w:pPr>
            <w:r>
              <w:rPr>
                <w:rFonts w:ascii="Times New Roman" w:eastAsia="宋体" w:hint="eastAsia"/>
                <w:sz w:val="21"/>
                <w:szCs w:val="21"/>
              </w:rPr>
              <w:t>《大气污染物综合排放标准详解》</w:t>
            </w:r>
          </w:p>
        </w:tc>
      </w:tr>
      <w:tr w:rsidR="00226903" w14:paraId="4A2DB2AF" w14:textId="77777777">
        <w:trPr>
          <w:cantSplit/>
          <w:trHeight w:val="284"/>
          <w:jc w:val="center"/>
        </w:trPr>
        <w:tc>
          <w:tcPr>
            <w:tcW w:w="2263" w:type="dxa"/>
            <w:vMerge w:val="restart"/>
            <w:vAlign w:val="center"/>
          </w:tcPr>
          <w:p w14:paraId="107F51E6" w14:textId="77777777" w:rsidR="00226903" w:rsidRDefault="00E53955">
            <w:pPr>
              <w:spacing w:line="240" w:lineRule="auto"/>
              <w:jc w:val="center"/>
              <w:rPr>
                <w:rFonts w:ascii="Times New Roman" w:eastAsia="宋体"/>
                <w:sz w:val="21"/>
                <w:szCs w:val="21"/>
              </w:rPr>
            </w:pPr>
            <w:r>
              <w:rPr>
                <w:rFonts w:ascii="Times New Roman" w:eastAsia="宋体"/>
                <w:sz w:val="21"/>
                <w:szCs w:val="21"/>
              </w:rPr>
              <w:t>HCl</w:t>
            </w:r>
          </w:p>
        </w:tc>
        <w:tc>
          <w:tcPr>
            <w:tcW w:w="2836" w:type="dxa"/>
            <w:vAlign w:val="center"/>
          </w:tcPr>
          <w:p w14:paraId="7F75A36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 mg/m</w:t>
            </w:r>
            <w:r>
              <w:rPr>
                <w:rFonts w:ascii="Times New Roman" w:eastAsia="宋体"/>
                <w:sz w:val="21"/>
                <w:szCs w:val="21"/>
                <w:vertAlign w:val="superscript"/>
              </w:rPr>
              <w:t>3</w:t>
            </w:r>
            <w:r>
              <w:rPr>
                <w:rFonts w:ascii="Times New Roman" w:eastAsia="宋体"/>
                <w:sz w:val="21"/>
                <w:szCs w:val="21"/>
              </w:rPr>
              <w:t>（</w:t>
            </w:r>
            <w:r>
              <w:rPr>
                <w:rFonts w:ascii="Times New Roman" w:eastAsia="宋体"/>
                <w:sz w:val="21"/>
                <w:szCs w:val="21"/>
              </w:rPr>
              <w:t>1</w:t>
            </w:r>
            <w:r>
              <w:rPr>
                <w:rFonts w:ascii="Times New Roman" w:eastAsia="宋体"/>
                <w:sz w:val="21"/>
                <w:szCs w:val="21"/>
              </w:rPr>
              <w:t>小时均浓度）</w:t>
            </w:r>
          </w:p>
        </w:tc>
        <w:tc>
          <w:tcPr>
            <w:tcW w:w="3197" w:type="dxa"/>
            <w:vMerge w:val="restart"/>
            <w:vAlign w:val="center"/>
          </w:tcPr>
          <w:p w14:paraId="5F0B28E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《环境影响评价技术导则</w:t>
            </w:r>
            <w:r>
              <w:rPr>
                <w:rFonts w:ascii="Times New Roman" w:eastAsia="宋体" w:hint="eastAsia"/>
                <w:sz w:val="21"/>
                <w:szCs w:val="21"/>
              </w:rPr>
              <w:t xml:space="preserve"> </w:t>
            </w:r>
            <w:r>
              <w:rPr>
                <w:rFonts w:ascii="Times New Roman" w:eastAsia="宋体" w:hint="eastAsia"/>
                <w:sz w:val="21"/>
                <w:szCs w:val="21"/>
              </w:rPr>
              <w:t>大气环境》（</w:t>
            </w:r>
            <w:r>
              <w:rPr>
                <w:rFonts w:ascii="Times New Roman" w:eastAsia="宋体" w:hint="eastAsia"/>
                <w:sz w:val="21"/>
                <w:szCs w:val="21"/>
              </w:rPr>
              <w:t>HJ 2.2</w:t>
            </w:r>
            <w:r>
              <w:rPr>
                <w:rFonts w:ascii="Times New Roman" w:eastAsia="宋体" w:hint="eastAsia"/>
                <w:sz w:val="21"/>
                <w:szCs w:val="21"/>
              </w:rPr>
              <w:t>—</w:t>
            </w:r>
            <w:r>
              <w:rPr>
                <w:rFonts w:ascii="Times New Roman" w:eastAsia="宋体" w:hint="eastAsia"/>
                <w:sz w:val="21"/>
                <w:szCs w:val="21"/>
              </w:rPr>
              <w:t>2018</w:t>
            </w:r>
            <w:r>
              <w:rPr>
                <w:rFonts w:ascii="Times New Roman" w:eastAsia="宋体" w:hint="eastAsia"/>
                <w:sz w:val="21"/>
                <w:szCs w:val="21"/>
              </w:rPr>
              <w:t>）中附录</w:t>
            </w:r>
            <w:r>
              <w:rPr>
                <w:rFonts w:ascii="Times New Roman" w:eastAsia="宋体" w:hint="eastAsia"/>
                <w:sz w:val="21"/>
                <w:szCs w:val="21"/>
              </w:rPr>
              <w:t>D</w:t>
            </w:r>
            <w:r>
              <w:rPr>
                <w:rFonts w:ascii="Times New Roman" w:eastAsia="宋体" w:hint="eastAsia"/>
                <w:sz w:val="21"/>
                <w:szCs w:val="21"/>
              </w:rPr>
              <w:t>中质量浓度参考限值</w:t>
            </w:r>
          </w:p>
        </w:tc>
      </w:tr>
      <w:tr w:rsidR="00226903" w14:paraId="2791273E" w14:textId="77777777">
        <w:trPr>
          <w:cantSplit/>
          <w:trHeight w:val="284"/>
          <w:jc w:val="center"/>
        </w:trPr>
        <w:tc>
          <w:tcPr>
            <w:tcW w:w="2263" w:type="dxa"/>
            <w:vMerge/>
            <w:vAlign w:val="center"/>
          </w:tcPr>
          <w:p w14:paraId="562CD251" w14:textId="77777777" w:rsidR="00226903" w:rsidRDefault="00226903">
            <w:pPr>
              <w:spacing w:line="240" w:lineRule="auto"/>
              <w:jc w:val="center"/>
              <w:rPr>
                <w:rFonts w:ascii="Times New Roman" w:eastAsia="宋体"/>
                <w:sz w:val="21"/>
                <w:szCs w:val="21"/>
              </w:rPr>
            </w:pPr>
          </w:p>
        </w:tc>
        <w:tc>
          <w:tcPr>
            <w:tcW w:w="2836" w:type="dxa"/>
            <w:vAlign w:val="center"/>
          </w:tcPr>
          <w:p w14:paraId="108D591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0.015 mg/m</w:t>
            </w:r>
            <w:r>
              <w:rPr>
                <w:rFonts w:ascii="Times New Roman" w:eastAsia="宋体"/>
                <w:sz w:val="21"/>
                <w:szCs w:val="21"/>
                <w:vertAlign w:val="superscript"/>
              </w:rPr>
              <w:t>3</w:t>
            </w:r>
            <w:r>
              <w:rPr>
                <w:rFonts w:ascii="Times New Roman" w:eastAsia="宋体"/>
                <w:sz w:val="21"/>
                <w:szCs w:val="21"/>
              </w:rPr>
              <w:t>(</w:t>
            </w:r>
            <w:r>
              <w:rPr>
                <w:rFonts w:ascii="Times New Roman" w:eastAsia="宋体"/>
                <w:sz w:val="21"/>
                <w:szCs w:val="21"/>
              </w:rPr>
              <w:t>日均浓度</w:t>
            </w:r>
            <w:r>
              <w:rPr>
                <w:rFonts w:ascii="Times New Roman" w:eastAsia="宋体"/>
                <w:sz w:val="21"/>
                <w:szCs w:val="21"/>
              </w:rPr>
              <w:t>)</w:t>
            </w:r>
          </w:p>
        </w:tc>
        <w:tc>
          <w:tcPr>
            <w:tcW w:w="3197" w:type="dxa"/>
            <w:vMerge/>
            <w:vAlign w:val="center"/>
          </w:tcPr>
          <w:p w14:paraId="199FEE99" w14:textId="77777777" w:rsidR="00226903" w:rsidRDefault="00226903">
            <w:pPr>
              <w:spacing w:line="240" w:lineRule="auto"/>
              <w:jc w:val="center"/>
              <w:rPr>
                <w:rFonts w:ascii="Times New Roman" w:eastAsia="宋体"/>
                <w:sz w:val="21"/>
                <w:szCs w:val="21"/>
              </w:rPr>
            </w:pPr>
          </w:p>
        </w:tc>
      </w:tr>
      <w:tr w:rsidR="00226903" w14:paraId="3724E2A6" w14:textId="77777777">
        <w:trPr>
          <w:cantSplit/>
          <w:trHeight w:val="284"/>
          <w:jc w:val="center"/>
        </w:trPr>
        <w:tc>
          <w:tcPr>
            <w:tcW w:w="2263" w:type="dxa"/>
            <w:vMerge w:val="restart"/>
            <w:vAlign w:val="center"/>
          </w:tcPr>
          <w:p w14:paraId="069B5031"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2836" w:type="dxa"/>
            <w:vAlign w:val="center"/>
          </w:tcPr>
          <w:p w14:paraId="0F60130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0.3mg/m</w:t>
            </w:r>
            <w:r>
              <w:rPr>
                <w:rFonts w:ascii="Times New Roman" w:eastAsia="宋体"/>
                <w:sz w:val="21"/>
                <w:szCs w:val="21"/>
                <w:vertAlign w:val="superscript"/>
              </w:rPr>
              <w:t>3</w:t>
            </w:r>
            <w:r>
              <w:rPr>
                <w:rFonts w:ascii="Times New Roman" w:eastAsia="宋体"/>
                <w:sz w:val="21"/>
                <w:szCs w:val="21"/>
              </w:rPr>
              <w:t>（</w:t>
            </w:r>
            <w:r>
              <w:rPr>
                <w:rFonts w:ascii="Times New Roman" w:eastAsia="宋体"/>
                <w:sz w:val="21"/>
                <w:szCs w:val="21"/>
              </w:rPr>
              <w:t>1</w:t>
            </w:r>
            <w:r>
              <w:rPr>
                <w:rFonts w:ascii="Times New Roman" w:eastAsia="宋体"/>
                <w:sz w:val="21"/>
                <w:szCs w:val="21"/>
              </w:rPr>
              <w:t>小时均浓度</w:t>
            </w:r>
            <w:r>
              <w:rPr>
                <w:rFonts w:ascii="Times New Roman" w:eastAsia="宋体" w:hint="eastAsia"/>
                <w:sz w:val="21"/>
                <w:szCs w:val="21"/>
              </w:rPr>
              <w:t>）</w:t>
            </w:r>
          </w:p>
        </w:tc>
        <w:tc>
          <w:tcPr>
            <w:tcW w:w="3197" w:type="dxa"/>
            <w:vMerge/>
            <w:vAlign w:val="center"/>
          </w:tcPr>
          <w:p w14:paraId="73C712B0" w14:textId="77777777" w:rsidR="00226903" w:rsidRDefault="00226903">
            <w:pPr>
              <w:spacing w:line="240" w:lineRule="auto"/>
              <w:jc w:val="center"/>
              <w:rPr>
                <w:rFonts w:ascii="Times New Roman" w:eastAsia="宋体"/>
                <w:sz w:val="21"/>
                <w:szCs w:val="21"/>
              </w:rPr>
            </w:pPr>
          </w:p>
        </w:tc>
      </w:tr>
      <w:tr w:rsidR="00226903" w14:paraId="22A42165" w14:textId="77777777">
        <w:trPr>
          <w:cantSplit/>
          <w:trHeight w:val="284"/>
          <w:jc w:val="center"/>
        </w:trPr>
        <w:tc>
          <w:tcPr>
            <w:tcW w:w="2263" w:type="dxa"/>
            <w:vMerge/>
            <w:vAlign w:val="center"/>
          </w:tcPr>
          <w:p w14:paraId="1D17C5C3" w14:textId="77777777" w:rsidR="00226903" w:rsidRDefault="00226903">
            <w:pPr>
              <w:spacing w:line="240" w:lineRule="auto"/>
              <w:jc w:val="center"/>
              <w:rPr>
                <w:rFonts w:ascii="Times New Roman" w:eastAsia="宋体"/>
                <w:sz w:val="21"/>
                <w:szCs w:val="21"/>
              </w:rPr>
            </w:pPr>
          </w:p>
        </w:tc>
        <w:tc>
          <w:tcPr>
            <w:tcW w:w="2836" w:type="dxa"/>
            <w:vAlign w:val="center"/>
          </w:tcPr>
          <w:p w14:paraId="340A79F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0.1mg/m</w:t>
            </w:r>
            <w:r>
              <w:rPr>
                <w:rFonts w:ascii="Times New Roman" w:eastAsia="宋体"/>
                <w:sz w:val="21"/>
                <w:szCs w:val="21"/>
                <w:vertAlign w:val="superscript"/>
              </w:rPr>
              <w:t>3</w:t>
            </w:r>
            <w:r>
              <w:rPr>
                <w:rFonts w:ascii="Times New Roman" w:eastAsia="宋体"/>
                <w:sz w:val="21"/>
                <w:szCs w:val="21"/>
              </w:rPr>
              <w:t>(</w:t>
            </w:r>
            <w:r>
              <w:rPr>
                <w:rFonts w:ascii="Times New Roman" w:eastAsia="宋体"/>
                <w:sz w:val="21"/>
                <w:szCs w:val="21"/>
              </w:rPr>
              <w:t>日均浓度</w:t>
            </w:r>
            <w:r>
              <w:rPr>
                <w:rFonts w:ascii="Times New Roman" w:eastAsia="宋体"/>
                <w:sz w:val="21"/>
                <w:szCs w:val="21"/>
              </w:rPr>
              <w:t>)</w:t>
            </w:r>
          </w:p>
        </w:tc>
        <w:tc>
          <w:tcPr>
            <w:tcW w:w="3197" w:type="dxa"/>
            <w:vMerge/>
            <w:vAlign w:val="center"/>
          </w:tcPr>
          <w:p w14:paraId="10F503EC" w14:textId="77777777" w:rsidR="00226903" w:rsidRDefault="00226903">
            <w:pPr>
              <w:spacing w:line="240" w:lineRule="auto"/>
              <w:jc w:val="center"/>
              <w:rPr>
                <w:rFonts w:ascii="Times New Roman" w:eastAsia="宋体"/>
                <w:sz w:val="21"/>
                <w:szCs w:val="21"/>
              </w:rPr>
            </w:pPr>
          </w:p>
        </w:tc>
      </w:tr>
    </w:tbl>
    <w:p w14:paraId="0DA1DD10" w14:textId="77777777" w:rsidR="00226903" w:rsidRDefault="00E53955">
      <w:pPr>
        <w:pStyle w:val="26"/>
        <w:spacing w:line="360" w:lineRule="auto"/>
        <w:ind w:firstLineChars="200" w:firstLine="480"/>
        <w:jc w:val="left"/>
        <w:rPr>
          <w:rFonts w:eastAsia="宋体"/>
          <w:sz w:val="24"/>
        </w:rPr>
      </w:pPr>
      <w:r>
        <w:rPr>
          <w:rFonts w:eastAsia="宋体" w:hint="eastAsia"/>
          <w:sz w:val="24"/>
        </w:rPr>
        <w:t>2</w:t>
      </w:r>
      <w:r>
        <w:rPr>
          <w:rFonts w:eastAsia="宋体" w:hint="eastAsia"/>
          <w:sz w:val="24"/>
        </w:rPr>
        <w:t>、地表水质量标准</w:t>
      </w:r>
    </w:p>
    <w:p w14:paraId="15AA593A" w14:textId="77777777" w:rsidR="00226903" w:rsidRDefault="00E53955">
      <w:pPr>
        <w:spacing w:line="520" w:lineRule="exact"/>
        <w:ind w:firstLineChars="200" w:firstLine="480"/>
        <w:rPr>
          <w:rFonts w:ascii="Times New Roman" w:eastAsia="宋体"/>
          <w:sz w:val="24"/>
        </w:rPr>
      </w:pPr>
      <w:r>
        <w:rPr>
          <w:rFonts w:ascii="Times New Roman" w:eastAsia="宋体"/>
          <w:sz w:val="24"/>
        </w:rPr>
        <w:t>区域主要水系为石安河、范埠河及曹浦河，其中石安河</w:t>
      </w:r>
      <w:r>
        <w:rPr>
          <w:rFonts w:ascii="Times New Roman" w:eastAsia="宋体" w:hint="eastAsia"/>
          <w:sz w:val="24"/>
        </w:rPr>
        <w:t>、</w:t>
      </w:r>
      <w:r>
        <w:rPr>
          <w:rFonts w:ascii="Times New Roman" w:eastAsia="宋体"/>
          <w:sz w:val="24"/>
        </w:rPr>
        <w:t>范埠河</w:t>
      </w:r>
      <w:r>
        <w:rPr>
          <w:rFonts w:ascii="Times New Roman" w:eastAsia="宋体" w:hint="eastAsia"/>
          <w:sz w:val="24"/>
        </w:rPr>
        <w:t>（城区段）</w:t>
      </w:r>
      <w:r>
        <w:rPr>
          <w:rFonts w:ascii="Times New Roman" w:eastAsia="宋体"/>
          <w:sz w:val="24"/>
        </w:rPr>
        <w:t>水质执行《地表水环境质量标准》（</w:t>
      </w:r>
      <w:r>
        <w:rPr>
          <w:rFonts w:ascii="Times New Roman" w:eastAsia="宋体"/>
          <w:sz w:val="24"/>
        </w:rPr>
        <w:t>GB 3838–2002</w:t>
      </w:r>
      <w:r>
        <w:rPr>
          <w:rFonts w:ascii="Times New Roman" w:eastAsia="宋体"/>
          <w:sz w:val="24"/>
        </w:rPr>
        <w:t>）</w:t>
      </w:r>
      <w:r>
        <w:rPr>
          <w:rFonts w:ascii="Times New Roman" w:eastAsia="宋体"/>
          <w:sz w:val="24"/>
        </w:rPr>
        <w:t>Ⅳ</w:t>
      </w:r>
      <w:r>
        <w:rPr>
          <w:rFonts w:ascii="Times New Roman" w:eastAsia="宋体"/>
          <w:sz w:val="24"/>
        </w:rPr>
        <w:t>类水标准，范埠河及曹浦河执行</w:t>
      </w:r>
      <w:r>
        <w:rPr>
          <w:rFonts w:ascii="Times New Roman" w:eastAsia="宋体"/>
          <w:sz w:val="24"/>
        </w:rPr>
        <w:t>Ⅲ</w:t>
      </w:r>
      <w:r>
        <w:rPr>
          <w:rFonts w:ascii="Times New Roman" w:eastAsia="宋体"/>
          <w:sz w:val="24"/>
        </w:rPr>
        <w:t>类水标准，标准执行主要指标见表</w:t>
      </w:r>
      <w:r>
        <w:rPr>
          <w:rFonts w:ascii="Times New Roman" w:eastAsia="宋体"/>
          <w:sz w:val="24"/>
        </w:rPr>
        <w:t>2.</w:t>
      </w:r>
      <w:r>
        <w:rPr>
          <w:rFonts w:ascii="Times New Roman" w:eastAsia="宋体" w:hint="eastAsia"/>
          <w:sz w:val="24"/>
        </w:rPr>
        <w:t>3</w:t>
      </w:r>
      <w:r>
        <w:rPr>
          <w:rFonts w:ascii="Times New Roman" w:eastAsia="宋体"/>
          <w:sz w:val="24"/>
        </w:rPr>
        <w:t>-2</w:t>
      </w:r>
      <w:r>
        <w:rPr>
          <w:rFonts w:ascii="Times New Roman" w:eastAsia="宋体"/>
          <w:sz w:val="24"/>
        </w:rPr>
        <w:t>。</w:t>
      </w:r>
    </w:p>
    <w:p w14:paraId="432DB234" w14:textId="77777777" w:rsidR="00226903" w:rsidRDefault="00E53955">
      <w:pPr>
        <w:spacing w:line="500" w:lineRule="exact"/>
        <w:jc w:val="center"/>
        <w:rPr>
          <w:rFonts w:ascii="宋体" w:eastAsia="宋体" w:hAnsi="宋体"/>
          <w:b/>
          <w:sz w:val="24"/>
        </w:rPr>
      </w:pPr>
      <w:r>
        <w:rPr>
          <w:rFonts w:ascii="宋体" w:eastAsia="宋体" w:hAnsi="宋体"/>
          <w:b/>
          <w:sz w:val="24"/>
        </w:rPr>
        <w:t>表</w:t>
      </w:r>
      <w:r>
        <w:rPr>
          <w:rFonts w:ascii="宋体" w:eastAsia="宋体" w:hAnsi="宋体" w:hint="eastAsia"/>
          <w:b/>
          <w:sz w:val="24"/>
        </w:rPr>
        <w:t>2.3</w:t>
      </w:r>
      <w:r>
        <w:rPr>
          <w:rFonts w:ascii="宋体" w:eastAsia="宋体" w:hAnsi="宋体"/>
          <w:b/>
          <w:sz w:val="24"/>
        </w:rPr>
        <w:t>-2  地表水环境质量标准主要指标值（mg/l，pH除外）</w:t>
      </w: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2063"/>
        <w:gridCol w:w="10"/>
        <w:gridCol w:w="1767"/>
        <w:gridCol w:w="1774"/>
        <w:gridCol w:w="1519"/>
      </w:tblGrid>
      <w:tr w:rsidR="00226903" w14:paraId="39D657C8" w14:textId="77777777">
        <w:trPr>
          <w:cantSplit/>
          <w:trHeight w:val="340"/>
          <w:tblHeader/>
          <w:jc w:val="center"/>
        </w:trPr>
        <w:tc>
          <w:tcPr>
            <w:tcW w:w="997" w:type="dxa"/>
            <w:vAlign w:val="center"/>
          </w:tcPr>
          <w:p w14:paraId="4B1A4E34" w14:textId="77777777" w:rsidR="00226903" w:rsidRDefault="00E53955">
            <w:pPr>
              <w:jc w:val="center"/>
              <w:rPr>
                <w:rFonts w:ascii="Times New Roman" w:eastAsia="宋体"/>
                <w:b/>
                <w:sz w:val="21"/>
                <w:szCs w:val="21"/>
              </w:rPr>
            </w:pPr>
            <w:r>
              <w:rPr>
                <w:rFonts w:ascii="Times New Roman" w:eastAsia="宋体"/>
                <w:b/>
                <w:sz w:val="21"/>
                <w:szCs w:val="21"/>
              </w:rPr>
              <w:t>序号</w:t>
            </w:r>
          </w:p>
        </w:tc>
        <w:tc>
          <w:tcPr>
            <w:tcW w:w="2073" w:type="dxa"/>
            <w:gridSpan w:val="2"/>
            <w:vAlign w:val="center"/>
          </w:tcPr>
          <w:p w14:paraId="4B370E83" w14:textId="77777777" w:rsidR="00226903" w:rsidRDefault="00E53955">
            <w:pPr>
              <w:ind w:leftChars="50" w:left="140"/>
              <w:jc w:val="center"/>
              <w:rPr>
                <w:rFonts w:ascii="Times New Roman" w:eastAsia="宋体"/>
                <w:b/>
                <w:sz w:val="21"/>
                <w:szCs w:val="21"/>
              </w:rPr>
            </w:pPr>
            <w:r>
              <w:rPr>
                <w:rFonts w:ascii="Times New Roman" w:eastAsia="宋体"/>
                <w:b/>
                <w:sz w:val="21"/>
                <w:szCs w:val="21"/>
              </w:rPr>
              <w:t>评价因子</w:t>
            </w:r>
          </w:p>
        </w:tc>
        <w:tc>
          <w:tcPr>
            <w:tcW w:w="1767" w:type="dxa"/>
            <w:vAlign w:val="center"/>
          </w:tcPr>
          <w:p w14:paraId="1A348777" w14:textId="77777777" w:rsidR="00226903" w:rsidRDefault="00E53955">
            <w:pPr>
              <w:jc w:val="center"/>
              <w:rPr>
                <w:rFonts w:ascii="Times New Roman" w:eastAsia="宋体"/>
                <w:b/>
                <w:sz w:val="21"/>
                <w:szCs w:val="21"/>
              </w:rPr>
            </w:pPr>
            <w:r>
              <w:rPr>
                <w:rFonts w:ascii="Times New Roman" w:eastAsia="宋体"/>
                <w:b/>
                <w:sz w:val="21"/>
                <w:szCs w:val="21"/>
              </w:rPr>
              <w:t>Ⅲ</w:t>
            </w:r>
            <w:r>
              <w:rPr>
                <w:rFonts w:ascii="Times New Roman" w:eastAsia="宋体"/>
                <w:b/>
                <w:sz w:val="21"/>
                <w:szCs w:val="21"/>
              </w:rPr>
              <w:t>类水质</w:t>
            </w:r>
          </w:p>
        </w:tc>
        <w:tc>
          <w:tcPr>
            <w:tcW w:w="1774" w:type="dxa"/>
            <w:vAlign w:val="center"/>
          </w:tcPr>
          <w:p w14:paraId="6C3DABD5" w14:textId="77777777" w:rsidR="00226903" w:rsidRDefault="00E53955">
            <w:pPr>
              <w:jc w:val="center"/>
              <w:rPr>
                <w:rFonts w:ascii="Times New Roman" w:eastAsia="宋体"/>
                <w:b/>
                <w:sz w:val="21"/>
                <w:szCs w:val="21"/>
              </w:rPr>
            </w:pPr>
            <w:r>
              <w:rPr>
                <w:rFonts w:ascii="Times New Roman" w:eastAsia="宋体"/>
                <w:b/>
                <w:sz w:val="21"/>
                <w:szCs w:val="21"/>
              </w:rPr>
              <w:t>Ⅳ</w:t>
            </w:r>
            <w:r>
              <w:rPr>
                <w:rFonts w:ascii="Times New Roman" w:eastAsia="宋体"/>
                <w:b/>
                <w:sz w:val="21"/>
                <w:szCs w:val="21"/>
              </w:rPr>
              <w:t>类水质</w:t>
            </w:r>
          </w:p>
        </w:tc>
        <w:tc>
          <w:tcPr>
            <w:tcW w:w="1519" w:type="dxa"/>
            <w:vAlign w:val="center"/>
          </w:tcPr>
          <w:p w14:paraId="14F5EEC9" w14:textId="77777777" w:rsidR="00226903" w:rsidRDefault="00E53955">
            <w:pPr>
              <w:ind w:leftChars="50" w:left="140"/>
              <w:jc w:val="center"/>
              <w:rPr>
                <w:rFonts w:ascii="Times New Roman" w:eastAsia="宋体"/>
                <w:b/>
                <w:sz w:val="21"/>
                <w:szCs w:val="21"/>
              </w:rPr>
            </w:pPr>
            <w:r>
              <w:rPr>
                <w:rFonts w:ascii="Times New Roman" w:eastAsia="宋体"/>
                <w:b/>
                <w:sz w:val="21"/>
                <w:szCs w:val="21"/>
              </w:rPr>
              <w:t>标准来源</w:t>
            </w:r>
          </w:p>
        </w:tc>
      </w:tr>
      <w:tr w:rsidR="00226903" w14:paraId="6277BC5C" w14:textId="77777777">
        <w:trPr>
          <w:cantSplit/>
          <w:trHeight w:val="340"/>
          <w:jc w:val="center"/>
        </w:trPr>
        <w:tc>
          <w:tcPr>
            <w:tcW w:w="997" w:type="dxa"/>
            <w:vAlign w:val="center"/>
          </w:tcPr>
          <w:p w14:paraId="6EF2676C" w14:textId="77777777" w:rsidR="00226903" w:rsidRDefault="00E53955">
            <w:pPr>
              <w:jc w:val="center"/>
              <w:rPr>
                <w:rFonts w:ascii="Times New Roman" w:eastAsia="宋体"/>
                <w:sz w:val="21"/>
                <w:szCs w:val="21"/>
              </w:rPr>
            </w:pPr>
            <w:r>
              <w:rPr>
                <w:rFonts w:ascii="Times New Roman" w:eastAsia="宋体"/>
                <w:sz w:val="21"/>
                <w:szCs w:val="21"/>
              </w:rPr>
              <w:t>1</w:t>
            </w:r>
          </w:p>
        </w:tc>
        <w:tc>
          <w:tcPr>
            <w:tcW w:w="2073" w:type="dxa"/>
            <w:gridSpan w:val="2"/>
            <w:vAlign w:val="center"/>
          </w:tcPr>
          <w:p w14:paraId="64769D48" w14:textId="77777777" w:rsidR="00226903" w:rsidRDefault="00E53955">
            <w:pPr>
              <w:ind w:leftChars="50" w:left="140"/>
              <w:jc w:val="center"/>
              <w:rPr>
                <w:rFonts w:ascii="Times New Roman" w:eastAsia="宋体"/>
                <w:sz w:val="21"/>
                <w:szCs w:val="21"/>
              </w:rPr>
            </w:pPr>
            <w:r>
              <w:rPr>
                <w:rFonts w:ascii="Times New Roman" w:eastAsia="宋体"/>
                <w:sz w:val="21"/>
                <w:szCs w:val="21"/>
              </w:rPr>
              <w:t>pH</w:t>
            </w:r>
            <w:r>
              <w:rPr>
                <w:rFonts w:ascii="Times New Roman" w:eastAsia="宋体"/>
                <w:sz w:val="21"/>
                <w:szCs w:val="21"/>
              </w:rPr>
              <w:t>值</w:t>
            </w:r>
          </w:p>
        </w:tc>
        <w:tc>
          <w:tcPr>
            <w:tcW w:w="1767" w:type="dxa"/>
            <w:vAlign w:val="center"/>
          </w:tcPr>
          <w:p w14:paraId="357CC785" w14:textId="77777777" w:rsidR="00226903" w:rsidRDefault="00E53955">
            <w:pPr>
              <w:jc w:val="center"/>
              <w:rPr>
                <w:rFonts w:ascii="Times New Roman" w:eastAsia="宋体"/>
                <w:sz w:val="21"/>
                <w:szCs w:val="21"/>
              </w:rPr>
            </w:pPr>
            <w:r>
              <w:rPr>
                <w:rFonts w:ascii="Times New Roman" w:eastAsia="宋体"/>
                <w:sz w:val="21"/>
                <w:szCs w:val="21"/>
              </w:rPr>
              <w:t>6-9</w:t>
            </w:r>
          </w:p>
        </w:tc>
        <w:tc>
          <w:tcPr>
            <w:tcW w:w="1774" w:type="dxa"/>
            <w:vAlign w:val="center"/>
          </w:tcPr>
          <w:p w14:paraId="0EFF1688" w14:textId="77777777" w:rsidR="00226903" w:rsidRDefault="00E53955">
            <w:pPr>
              <w:jc w:val="center"/>
              <w:rPr>
                <w:rFonts w:ascii="Times New Roman" w:eastAsia="宋体"/>
                <w:sz w:val="21"/>
                <w:szCs w:val="21"/>
              </w:rPr>
            </w:pPr>
            <w:r>
              <w:rPr>
                <w:rFonts w:ascii="Times New Roman" w:eastAsia="宋体"/>
                <w:sz w:val="21"/>
                <w:szCs w:val="21"/>
              </w:rPr>
              <w:t>6-9</w:t>
            </w:r>
          </w:p>
        </w:tc>
        <w:tc>
          <w:tcPr>
            <w:tcW w:w="1519" w:type="dxa"/>
            <w:vMerge w:val="restart"/>
            <w:vAlign w:val="center"/>
          </w:tcPr>
          <w:p w14:paraId="6B101162" w14:textId="77777777" w:rsidR="00226903" w:rsidRDefault="00E53955">
            <w:pPr>
              <w:ind w:leftChars="50" w:left="140"/>
              <w:jc w:val="center"/>
              <w:rPr>
                <w:rFonts w:ascii="Times New Roman" w:eastAsia="宋体"/>
                <w:sz w:val="21"/>
                <w:szCs w:val="21"/>
              </w:rPr>
            </w:pPr>
            <w:r>
              <w:rPr>
                <w:rFonts w:ascii="Times New Roman" w:eastAsia="宋体"/>
                <w:sz w:val="21"/>
                <w:szCs w:val="21"/>
              </w:rPr>
              <w:t>GB3838-2002</w:t>
            </w:r>
          </w:p>
        </w:tc>
      </w:tr>
      <w:tr w:rsidR="00226903" w14:paraId="6EA87B4B" w14:textId="77777777">
        <w:trPr>
          <w:cantSplit/>
          <w:trHeight w:val="340"/>
          <w:jc w:val="center"/>
        </w:trPr>
        <w:tc>
          <w:tcPr>
            <w:tcW w:w="997" w:type="dxa"/>
            <w:vAlign w:val="center"/>
          </w:tcPr>
          <w:p w14:paraId="2681F4A8" w14:textId="77777777" w:rsidR="00226903" w:rsidRDefault="00E53955">
            <w:pPr>
              <w:jc w:val="center"/>
              <w:rPr>
                <w:rFonts w:ascii="Times New Roman" w:eastAsia="宋体"/>
                <w:sz w:val="21"/>
                <w:szCs w:val="21"/>
              </w:rPr>
            </w:pPr>
            <w:r>
              <w:rPr>
                <w:rFonts w:ascii="Times New Roman" w:eastAsia="宋体"/>
                <w:sz w:val="21"/>
                <w:szCs w:val="21"/>
              </w:rPr>
              <w:t>2</w:t>
            </w:r>
          </w:p>
        </w:tc>
        <w:tc>
          <w:tcPr>
            <w:tcW w:w="2073" w:type="dxa"/>
            <w:gridSpan w:val="2"/>
            <w:vAlign w:val="center"/>
          </w:tcPr>
          <w:p w14:paraId="6293A5B3" w14:textId="77777777" w:rsidR="00226903" w:rsidRDefault="00E53955">
            <w:pPr>
              <w:ind w:leftChars="50" w:left="140"/>
              <w:jc w:val="center"/>
              <w:rPr>
                <w:rFonts w:ascii="Times New Roman" w:eastAsia="宋体"/>
                <w:sz w:val="21"/>
                <w:szCs w:val="21"/>
              </w:rPr>
            </w:pPr>
            <w:proofErr w:type="spellStart"/>
            <w:r>
              <w:rPr>
                <w:rFonts w:ascii="Times New Roman" w:eastAsia="宋体"/>
                <w:sz w:val="21"/>
                <w:szCs w:val="21"/>
              </w:rPr>
              <w:t>COD</w:t>
            </w:r>
            <w:r>
              <w:rPr>
                <w:rFonts w:ascii="Times New Roman" w:eastAsia="宋体"/>
                <w:sz w:val="21"/>
                <w:szCs w:val="21"/>
                <w:vertAlign w:val="subscript"/>
              </w:rPr>
              <w:t>Cr</w:t>
            </w:r>
            <w:proofErr w:type="spellEnd"/>
            <w:r>
              <w:rPr>
                <w:rFonts w:ascii="Times New Roman" w:eastAsia="宋体"/>
                <w:sz w:val="21"/>
                <w:szCs w:val="21"/>
              </w:rPr>
              <w:t>≤</w:t>
            </w:r>
          </w:p>
        </w:tc>
        <w:tc>
          <w:tcPr>
            <w:tcW w:w="1767" w:type="dxa"/>
            <w:vAlign w:val="center"/>
          </w:tcPr>
          <w:p w14:paraId="5548A79B" w14:textId="77777777" w:rsidR="00226903" w:rsidRDefault="00E53955">
            <w:pPr>
              <w:jc w:val="center"/>
              <w:rPr>
                <w:rFonts w:ascii="Times New Roman" w:eastAsia="宋体"/>
                <w:sz w:val="21"/>
                <w:szCs w:val="21"/>
              </w:rPr>
            </w:pPr>
            <w:r>
              <w:rPr>
                <w:rFonts w:ascii="Times New Roman" w:eastAsia="宋体"/>
                <w:sz w:val="21"/>
                <w:szCs w:val="21"/>
              </w:rPr>
              <w:t>20</w:t>
            </w:r>
          </w:p>
        </w:tc>
        <w:tc>
          <w:tcPr>
            <w:tcW w:w="1774" w:type="dxa"/>
            <w:vAlign w:val="center"/>
          </w:tcPr>
          <w:p w14:paraId="5F52CE82" w14:textId="77777777" w:rsidR="00226903" w:rsidRDefault="00E53955">
            <w:pPr>
              <w:jc w:val="center"/>
              <w:rPr>
                <w:rFonts w:ascii="Times New Roman" w:eastAsia="宋体"/>
                <w:sz w:val="21"/>
                <w:szCs w:val="21"/>
              </w:rPr>
            </w:pPr>
            <w:r>
              <w:rPr>
                <w:rFonts w:ascii="Times New Roman" w:eastAsia="宋体"/>
                <w:sz w:val="21"/>
                <w:szCs w:val="21"/>
              </w:rPr>
              <w:t>30</w:t>
            </w:r>
          </w:p>
        </w:tc>
        <w:tc>
          <w:tcPr>
            <w:tcW w:w="1519" w:type="dxa"/>
            <w:vMerge/>
            <w:vAlign w:val="center"/>
          </w:tcPr>
          <w:p w14:paraId="06C92BF8" w14:textId="77777777" w:rsidR="00226903" w:rsidRDefault="00226903">
            <w:pPr>
              <w:ind w:leftChars="50" w:left="140"/>
              <w:jc w:val="center"/>
              <w:rPr>
                <w:rFonts w:ascii="Times New Roman" w:eastAsia="宋体"/>
                <w:sz w:val="21"/>
                <w:szCs w:val="21"/>
              </w:rPr>
            </w:pPr>
          </w:p>
        </w:tc>
      </w:tr>
      <w:tr w:rsidR="00226903" w14:paraId="499AC71E" w14:textId="77777777">
        <w:trPr>
          <w:cantSplit/>
          <w:trHeight w:val="340"/>
          <w:jc w:val="center"/>
        </w:trPr>
        <w:tc>
          <w:tcPr>
            <w:tcW w:w="997" w:type="dxa"/>
            <w:vAlign w:val="center"/>
          </w:tcPr>
          <w:p w14:paraId="508EE0E9" w14:textId="77777777" w:rsidR="00226903" w:rsidRDefault="00E53955">
            <w:pPr>
              <w:jc w:val="center"/>
              <w:rPr>
                <w:rFonts w:ascii="Times New Roman" w:eastAsia="宋体"/>
                <w:sz w:val="21"/>
                <w:szCs w:val="21"/>
              </w:rPr>
            </w:pPr>
            <w:r>
              <w:rPr>
                <w:rFonts w:ascii="Times New Roman" w:eastAsia="宋体"/>
                <w:sz w:val="21"/>
                <w:szCs w:val="21"/>
              </w:rPr>
              <w:t>3</w:t>
            </w:r>
          </w:p>
        </w:tc>
        <w:tc>
          <w:tcPr>
            <w:tcW w:w="2073" w:type="dxa"/>
            <w:gridSpan w:val="2"/>
            <w:vAlign w:val="center"/>
          </w:tcPr>
          <w:p w14:paraId="14571D71" w14:textId="77777777" w:rsidR="00226903" w:rsidRDefault="00E53955">
            <w:pPr>
              <w:ind w:leftChars="50" w:left="140"/>
              <w:jc w:val="center"/>
              <w:rPr>
                <w:rFonts w:ascii="Times New Roman" w:eastAsia="宋体"/>
                <w:sz w:val="21"/>
                <w:szCs w:val="21"/>
              </w:rPr>
            </w:pPr>
            <w:r>
              <w:rPr>
                <w:rFonts w:ascii="Times New Roman" w:eastAsia="宋体"/>
                <w:sz w:val="21"/>
                <w:szCs w:val="21"/>
              </w:rPr>
              <w:t>高锰酸盐指数</w:t>
            </w:r>
            <w:r>
              <w:rPr>
                <w:rFonts w:ascii="Times New Roman" w:eastAsia="宋体"/>
                <w:sz w:val="21"/>
                <w:szCs w:val="21"/>
              </w:rPr>
              <w:t>≤</w:t>
            </w:r>
          </w:p>
        </w:tc>
        <w:tc>
          <w:tcPr>
            <w:tcW w:w="1767" w:type="dxa"/>
            <w:vAlign w:val="center"/>
          </w:tcPr>
          <w:p w14:paraId="6D1146DF" w14:textId="77777777" w:rsidR="00226903" w:rsidRDefault="00E53955">
            <w:pPr>
              <w:jc w:val="center"/>
              <w:rPr>
                <w:rFonts w:ascii="Times New Roman" w:eastAsia="宋体"/>
                <w:sz w:val="21"/>
                <w:szCs w:val="21"/>
              </w:rPr>
            </w:pPr>
            <w:r>
              <w:rPr>
                <w:rFonts w:ascii="Times New Roman" w:eastAsia="宋体"/>
                <w:sz w:val="21"/>
                <w:szCs w:val="21"/>
              </w:rPr>
              <w:t>6</w:t>
            </w:r>
          </w:p>
        </w:tc>
        <w:tc>
          <w:tcPr>
            <w:tcW w:w="1774" w:type="dxa"/>
            <w:vAlign w:val="center"/>
          </w:tcPr>
          <w:p w14:paraId="4AD8DC83" w14:textId="77777777" w:rsidR="00226903" w:rsidRDefault="00E53955">
            <w:pPr>
              <w:jc w:val="center"/>
              <w:rPr>
                <w:rFonts w:ascii="Times New Roman" w:eastAsia="宋体"/>
                <w:sz w:val="21"/>
                <w:szCs w:val="21"/>
              </w:rPr>
            </w:pPr>
            <w:r>
              <w:rPr>
                <w:rFonts w:ascii="Times New Roman" w:eastAsia="宋体"/>
                <w:sz w:val="21"/>
                <w:szCs w:val="21"/>
              </w:rPr>
              <w:t>10</w:t>
            </w:r>
          </w:p>
        </w:tc>
        <w:tc>
          <w:tcPr>
            <w:tcW w:w="1519" w:type="dxa"/>
            <w:vMerge/>
            <w:vAlign w:val="center"/>
          </w:tcPr>
          <w:p w14:paraId="7C905F09" w14:textId="77777777" w:rsidR="00226903" w:rsidRDefault="00226903">
            <w:pPr>
              <w:ind w:leftChars="50" w:left="140"/>
              <w:jc w:val="center"/>
              <w:rPr>
                <w:rFonts w:ascii="Times New Roman" w:eastAsia="宋体"/>
                <w:sz w:val="21"/>
                <w:szCs w:val="21"/>
              </w:rPr>
            </w:pPr>
          </w:p>
        </w:tc>
      </w:tr>
      <w:tr w:rsidR="00226903" w14:paraId="30A479DB" w14:textId="77777777">
        <w:trPr>
          <w:cantSplit/>
          <w:trHeight w:val="340"/>
          <w:jc w:val="center"/>
        </w:trPr>
        <w:tc>
          <w:tcPr>
            <w:tcW w:w="997" w:type="dxa"/>
            <w:vAlign w:val="center"/>
          </w:tcPr>
          <w:p w14:paraId="51D5A4A3" w14:textId="77777777" w:rsidR="00226903" w:rsidRDefault="00E53955">
            <w:pPr>
              <w:jc w:val="center"/>
              <w:rPr>
                <w:rFonts w:ascii="Times New Roman" w:eastAsia="宋体"/>
                <w:sz w:val="21"/>
                <w:szCs w:val="21"/>
              </w:rPr>
            </w:pPr>
            <w:r>
              <w:rPr>
                <w:rFonts w:ascii="Times New Roman" w:eastAsia="宋体"/>
                <w:sz w:val="21"/>
                <w:szCs w:val="21"/>
              </w:rPr>
              <w:t>4</w:t>
            </w:r>
          </w:p>
        </w:tc>
        <w:tc>
          <w:tcPr>
            <w:tcW w:w="2073" w:type="dxa"/>
            <w:gridSpan w:val="2"/>
            <w:vAlign w:val="center"/>
          </w:tcPr>
          <w:p w14:paraId="0C19D9C9" w14:textId="77777777" w:rsidR="00226903" w:rsidRDefault="00E53955">
            <w:pPr>
              <w:ind w:leftChars="50" w:left="140"/>
              <w:jc w:val="center"/>
              <w:rPr>
                <w:rFonts w:ascii="Times New Roman" w:eastAsia="宋体"/>
                <w:sz w:val="21"/>
                <w:szCs w:val="21"/>
              </w:rPr>
            </w:pPr>
            <w:r>
              <w:rPr>
                <w:rFonts w:ascii="Times New Roman" w:eastAsia="宋体"/>
                <w:sz w:val="21"/>
                <w:szCs w:val="21"/>
              </w:rPr>
              <w:t>总磷</w:t>
            </w:r>
            <w:r>
              <w:rPr>
                <w:rFonts w:ascii="Times New Roman" w:eastAsia="宋体"/>
                <w:sz w:val="21"/>
                <w:szCs w:val="21"/>
              </w:rPr>
              <w:t>≤</w:t>
            </w:r>
          </w:p>
        </w:tc>
        <w:tc>
          <w:tcPr>
            <w:tcW w:w="1767" w:type="dxa"/>
            <w:vAlign w:val="center"/>
          </w:tcPr>
          <w:p w14:paraId="56C49BF5" w14:textId="77777777" w:rsidR="00226903" w:rsidRDefault="00E53955">
            <w:pPr>
              <w:jc w:val="center"/>
              <w:rPr>
                <w:rFonts w:ascii="Times New Roman" w:eastAsia="宋体"/>
                <w:sz w:val="21"/>
                <w:szCs w:val="21"/>
              </w:rPr>
            </w:pPr>
            <w:r>
              <w:rPr>
                <w:rFonts w:ascii="Times New Roman" w:eastAsia="宋体"/>
                <w:sz w:val="21"/>
                <w:szCs w:val="21"/>
              </w:rPr>
              <w:t>0.2</w:t>
            </w:r>
            <w:r>
              <w:rPr>
                <w:rFonts w:ascii="Times New Roman" w:eastAsia="宋体"/>
                <w:sz w:val="21"/>
                <w:szCs w:val="21"/>
              </w:rPr>
              <w:t>（湖库</w:t>
            </w:r>
            <w:r>
              <w:rPr>
                <w:rFonts w:ascii="Times New Roman" w:eastAsia="宋体"/>
                <w:sz w:val="21"/>
                <w:szCs w:val="21"/>
              </w:rPr>
              <w:t>0.05</w:t>
            </w:r>
            <w:r>
              <w:rPr>
                <w:rFonts w:ascii="Times New Roman" w:eastAsia="宋体"/>
                <w:sz w:val="21"/>
                <w:szCs w:val="21"/>
              </w:rPr>
              <w:t>）</w:t>
            </w:r>
          </w:p>
        </w:tc>
        <w:tc>
          <w:tcPr>
            <w:tcW w:w="1774" w:type="dxa"/>
            <w:vAlign w:val="center"/>
          </w:tcPr>
          <w:p w14:paraId="4F9FD8B9" w14:textId="77777777" w:rsidR="00226903" w:rsidRDefault="00E53955">
            <w:pPr>
              <w:jc w:val="center"/>
              <w:rPr>
                <w:rFonts w:ascii="Times New Roman" w:eastAsia="宋体"/>
                <w:sz w:val="21"/>
                <w:szCs w:val="21"/>
              </w:rPr>
            </w:pPr>
            <w:r>
              <w:rPr>
                <w:rFonts w:ascii="Times New Roman" w:eastAsia="宋体"/>
                <w:sz w:val="21"/>
                <w:szCs w:val="21"/>
              </w:rPr>
              <w:t>0.3</w:t>
            </w:r>
            <w:r>
              <w:rPr>
                <w:rFonts w:ascii="Times New Roman" w:eastAsia="宋体"/>
                <w:sz w:val="21"/>
                <w:szCs w:val="21"/>
              </w:rPr>
              <w:t>（湖库</w:t>
            </w:r>
            <w:r>
              <w:rPr>
                <w:rFonts w:ascii="Times New Roman" w:eastAsia="宋体"/>
                <w:sz w:val="21"/>
                <w:szCs w:val="21"/>
              </w:rPr>
              <w:t>0.1</w:t>
            </w:r>
            <w:r>
              <w:rPr>
                <w:rFonts w:ascii="Times New Roman" w:eastAsia="宋体"/>
                <w:sz w:val="21"/>
                <w:szCs w:val="21"/>
              </w:rPr>
              <w:t>）</w:t>
            </w:r>
          </w:p>
        </w:tc>
        <w:tc>
          <w:tcPr>
            <w:tcW w:w="1519" w:type="dxa"/>
            <w:vMerge/>
            <w:vAlign w:val="center"/>
          </w:tcPr>
          <w:p w14:paraId="424A1F6D" w14:textId="77777777" w:rsidR="00226903" w:rsidRDefault="00226903">
            <w:pPr>
              <w:ind w:leftChars="50" w:left="140"/>
              <w:jc w:val="center"/>
              <w:rPr>
                <w:rFonts w:ascii="Times New Roman" w:eastAsia="宋体"/>
                <w:sz w:val="21"/>
                <w:szCs w:val="21"/>
              </w:rPr>
            </w:pPr>
          </w:p>
        </w:tc>
      </w:tr>
      <w:tr w:rsidR="00226903" w14:paraId="56138479" w14:textId="77777777">
        <w:trPr>
          <w:cantSplit/>
          <w:trHeight w:val="340"/>
          <w:jc w:val="center"/>
        </w:trPr>
        <w:tc>
          <w:tcPr>
            <w:tcW w:w="997" w:type="dxa"/>
            <w:vAlign w:val="center"/>
          </w:tcPr>
          <w:p w14:paraId="30E3978F" w14:textId="77777777" w:rsidR="00226903" w:rsidRDefault="00E53955">
            <w:pPr>
              <w:jc w:val="center"/>
              <w:rPr>
                <w:rFonts w:ascii="Times New Roman" w:eastAsia="宋体"/>
                <w:sz w:val="21"/>
                <w:szCs w:val="21"/>
              </w:rPr>
            </w:pPr>
            <w:r>
              <w:rPr>
                <w:rFonts w:ascii="Times New Roman" w:eastAsia="宋体"/>
                <w:sz w:val="21"/>
                <w:szCs w:val="21"/>
              </w:rPr>
              <w:t>5</w:t>
            </w:r>
          </w:p>
        </w:tc>
        <w:tc>
          <w:tcPr>
            <w:tcW w:w="2063" w:type="dxa"/>
            <w:vAlign w:val="center"/>
          </w:tcPr>
          <w:p w14:paraId="263A09FD" w14:textId="77777777" w:rsidR="00226903" w:rsidRDefault="00E53955">
            <w:pPr>
              <w:ind w:leftChars="50" w:left="140"/>
              <w:jc w:val="center"/>
              <w:rPr>
                <w:rFonts w:ascii="Times New Roman" w:eastAsia="宋体"/>
                <w:sz w:val="21"/>
                <w:szCs w:val="21"/>
              </w:rPr>
            </w:pPr>
            <w:r>
              <w:rPr>
                <w:rFonts w:ascii="Times New Roman" w:eastAsia="宋体"/>
                <w:sz w:val="21"/>
                <w:szCs w:val="21"/>
              </w:rPr>
              <w:t>氨氮</w:t>
            </w:r>
            <w:r>
              <w:rPr>
                <w:rFonts w:ascii="Times New Roman" w:eastAsia="宋体"/>
                <w:sz w:val="21"/>
                <w:szCs w:val="21"/>
              </w:rPr>
              <w:t>≤</w:t>
            </w:r>
          </w:p>
        </w:tc>
        <w:tc>
          <w:tcPr>
            <w:tcW w:w="1777" w:type="dxa"/>
            <w:gridSpan w:val="2"/>
            <w:vAlign w:val="center"/>
          </w:tcPr>
          <w:p w14:paraId="1B9DFBDD" w14:textId="77777777" w:rsidR="00226903" w:rsidRDefault="00E53955">
            <w:pPr>
              <w:jc w:val="center"/>
              <w:rPr>
                <w:rFonts w:ascii="Times New Roman" w:eastAsia="宋体"/>
                <w:sz w:val="21"/>
                <w:szCs w:val="21"/>
              </w:rPr>
            </w:pPr>
            <w:r>
              <w:rPr>
                <w:rFonts w:ascii="Times New Roman" w:eastAsia="宋体"/>
                <w:sz w:val="21"/>
                <w:szCs w:val="21"/>
              </w:rPr>
              <w:t>1.0</w:t>
            </w:r>
          </w:p>
        </w:tc>
        <w:tc>
          <w:tcPr>
            <w:tcW w:w="1774" w:type="dxa"/>
            <w:vAlign w:val="center"/>
          </w:tcPr>
          <w:p w14:paraId="16D415AB" w14:textId="77777777" w:rsidR="00226903" w:rsidRDefault="00E53955">
            <w:pPr>
              <w:jc w:val="center"/>
              <w:rPr>
                <w:rFonts w:ascii="Times New Roman" w:eastAsia="宋体"/>
                <w:sz w:val="21"/>
                <w:szCs w:val="21"/>
              </w:rPr>
            </w:pPr>
            <w:r>
              <w:rPr>
                <w:rFonts w:ascii="Times New Roman" w:eastAsia="宋体"/>
                <w:sz w:val="21"/>
                <w:szCs w:val="21"/>
              </w:rPr>
              <w:t>1.5</w:t>
            </w:r>
          </w:p>
        </w:tc>
        <w:tc>
          <w:tcPr>
            <w:tcW w:w="1519" w:type="dxa"/>
            <w:vMerge/>
            <w:vAlign w:val="center"/>
          </w:tcPr>
          <w:p w14:paraId="6150066E" w14:textId="77777777" w:rsidR="00226903" w:rsidRDefault="00226903">
            <w:pPr>
              <w:ind w:leftChars="50" w:left="140"/>
              <w:jc w:val="center"/>
              <w:rPr>
                <w:rFonts w:ascii="Times New Roman" w:eastAsia="宋体"/>
                <w:sz w:val="21"/>
                <w:szCs w:val="21"/>
              </w:rPr>
            </w:pPr>
          </w:p>
        </w:tc>
      </w:tr>
      <w:tr w:rsidR="00226903" w14:paraId="180D38A8" w14:textId="77777777">
        <w:trPr>
          <w:cantSplit/>
          <w:trHeight w:val="340"/>
          <w:jc w:val="center"/>
        </w:trPr>
        <w:tc>
          <w:tcPr>
            <w:tcW w:w="997" w:type="dxa"/>
            <w:vAlign w:val="center"/>
          </w:tcPr>
          <w:p w14:paraId="45CDFFFB" w14:textId="77777777" w:rsidR="00226903" w:rsidRDefault="00E53955">
            <w:pPr>
              <w:jc w:val="center"/>
              <w:rPr>
                <w:rFonts w:ascii="Times New Roman" w:eastAsia="宋体"/>
                <w:sz w:val="21"/>
                <w:szCs w:val="21"/>
              </w:rPr>
            </w:pPr>
            <w:r>
              <w:rPr>
                <w:rFonts w:ascii="Times New Roman" w:eastAsia="宋体"/>
                <w:sz w:val="21"/>
                <w:szCs w:val="21"/>
              </w:rPr>
              <w:t>6</w:t>
            </w:r>
          </w:p>
        </w:tc>
        <w:tc>
          <w:tcPr>
            <w:tcW w:w="2063" w:type="dxa"/>
            <w:vAlign w:val="center"/>
          </w:tcPr>
          <w:p w14:paraId="0AE21ADA" w14:textId="77777777" w:rsidR="00226903" w:rsidRDefault="00E53955">
            <w:pPr>
              <w:ind w:leftChars="50" w:left="140"/>
              <w:jc w:val="center"/>
              <w:rPr>
                <w:rFonts w:ascii="Times New Roman" w:eastAsia="宋体"/>
                <w:sz w:val="21"/>
                <w:szCs w:val="21"/>
              </w:rPr>
            </w:pPr>
            <w:r>
              <w:rPr>
                <w:rFonts w:ascii="Times New Roman" w:eastAsia="宋体"/>
                <w:sz w:val="21"/>
                <w:szCs w:val="21"/>
              </w:rPr>
              <w:t>石油类</w:t>
            </w:r>
            <w:r>
              <w:rPr>
                <w:rFonts w:ascii="Times New Roman" w:eastAsia="宋体"/>
                <w:sz w:val="21"/>
                <w:szCs w:val="21"/>
              </w:rPr>
              <w:t>≤</w:t>
            </w:r>
          </w:p>
        </w:tc>
        <w:tc>
          <w:tcPr>
            <w:tcW w:w="1777" w:type="dxa"/>
            <w:gridSpan w:val="2"/>
            <w:vAlign w:val="center"/>
          </w:tcPr>
          <w:p w14:paraId="1F2CC86E" w14:textId="77777777" w:rsidR="00226903" w:rsidRDefault="00E53955">
            <w:pPr>
              <w:jc w:val="center"/>
              <w:rPr>
                <w:rFonts w:ascii="Times New Roman" w:eastAsia="宋体"/>
                <w:sz w:val="21"/>
                <w:szCs w:val="21"/>
              </w:rPr>
            </w:pPr>
            <w:r>
              <w:rPr>
                <w:rFonts w:ascii="Times New Roman" w:eastAsia="宋体"/>
                <w:sz w:val="21"/>
                <w:szCs w:val="21"/>
              </w:rPr>
              <w:t>0.05</w:t>
            </w:r>
          </w:p>
        </w:tc>
        <w:tc>
          <w:tcPr>
            <w:tcW w:w="1774" w:type="dxa"/>
            <w:vAlign w:val="center"/>
          </w:tcPr>
          <w:p w14:paraId="1411F663" w14:textId="77777777" w:rsidR="00226903" w:rsidRDefault="00E53955">
            <w:pPr>
              <w:jc w:val="center"/>
              <w:rPr>
                <w:rFonts w:ascii="Times New Roman" w:eastAsia="宋体"/>
                <w:sz w:val="21"/>
                <w:szCs w:val="21"/>
              </w:rPr>
            </w:pPr>
            <w:r>
              <w:rPr>
                <w:rFonts w:ascii="Times New Roman" w:eastAsia="宋体"/>
                <w:sz w:val="21"/>
                <w:szCs w:val="21"/>
              </w:rPr>
              <w:t>0.5</w:t>
            </w:r>
          </w:p>
        </w:tc>
        <w:tc>
          <w:tcPr>
            <w:tcW w:w="1519" w:type="dxa"/>
            <w:vMerge/>
            <w:vAlign w:val="center"/>
          </w:tcPr>
          <w:p w14:paraId="1025DFF3" w14:textId="77777777" w:rsidR="00226903" w:rsidRDefault="00226903">
            <w:pPr>
              <w:ind w:leftChars="50" w:left="140"/>
              <w:jc w:val="center"/>
              <w:rPr>
                <w:rFonts w:ascii="Times New Roman" w:eastAsia="宋体"/>
                <w:sz w:val="21"/>
                <w:szCs w:val="21"/>
              </w:rPr>
            </w:pPr>
          </w:p>
        </w:tc>
      </w:tr>
      <w:tr w:rsidR="00226903" w14:paraId="5ED87C5D" w14:textId="77777777">
        <w:trPr>
          <w:cantSplit/>
          <w:trHeight w:val="160"/>
          <w:jc w:val="center"/>
        </w:trPr>
        <w:tc>
          <w:tcPr>
            <w:tcW w:w="997" w:type="dxa"/>
            <w:vAlign w:val="center"/>
          </w:tcPr>
          <w:p w14:paraId="4E435488" w14:textId="77777777" w:rsidR="00226903" w:rsidRDefault="00E53955">
            <w:pPr>
              <w:jc w:val="center"/>
              <w:rPr>
                <w:rFonts w:ascii="Times New Roman" w:eastAsia="宋体"/>
                <w:sz w:val="21"/>
                <w:szCs w:val="21"/>
              </w:rPr>
            </w:pPr>
            <w:r>
              <w:rPr>
                <w:rFonts w:ascii="Times New Roman" w:eastAsia="宋体"/>
                <w:sz w:val="21"/>
                <w:szCs w:val="21"/>
              </w:rPr>
              <w:t>7</w:t>
            </w:r>
          </w:p>
        </w:tc>
        <w:tc>
          <w:tcPr>
            <w:tcW w:w="2063" w:type="dxa"/>
            <w:vAlign w:val="center"/>
          </w:tcPr>
          <w:p w14:paraId="080EB489" w14:textId="77777777" w:rsidR="00226903" w:rsidRDefault="00E53955">
            <w:pPr>
              <w:ind w:leftChars="50" w:left="140"/>
              <w:jc w:val="center"/>
              <w:rPr>
                <w:rFonts w:ascii="Times New Roman" w:eastAsia="宋体"/>
                <w:sz w:val="21"/>
                <w:szCs w:val="21"/>
              </w:rPr>
            </w:pPr>
            <w:r>
              <w:rPr>
                <w:rFonts w:ascii="Times New Roman" w:eastAsia="宋体"/>
                <w:sz w:val="21"/>
                <w:szCs w:val="21"/>
              </w:rPr>
              <w:t>氟化物</w:t>
            </w:r>
            <w:r>
              <w:rPr>
                <w:rFonts w:ascii="Times New Roman" w:eastAsia="宋体"/>
                <w:sz w:val="21"/>
                <w:szCs w:val="21"/>
              </w:rPr>
              <w:t xml:space="preserve">≤ </w:t>
            </w:r>
          </w:p>
        </w:tc>
        <w:tc>
          <w:tcPr>
            <w:tcW w:w="1777" w:type="dxa"/>
            <w:gridSpan w:val="2"/>
            <w:vAlign w:val="center"/>
          </w:tcPr>
          <w:p w14:paraId="3730980E" w14:textId="77777777" w:rsidR="00226903" w:rsidRDefault="00E53955">
            <w:pPr>
              <w:jc w:val="center"/>
              <w:rPr>
                <w:rFonts w:ascii="Times New Roman" w:eastAsia="宋体"/>
                <w:sz w:val="21"/>
                <w:szCs w:val="21"/>
              </w:rPr>
            </w:pPr>
            <w:r>
              <w:rPr>
                <w:rFonts w:ascii="Times New Roman" w:eastAsia="宋体"/>
                <w:sz w:val="21"/>
                <w:szCs w:val="21"/>
              </w:rPr>
              <w:t>1.0</w:t>
            </w:r>
          </w:p>
        </w:tc>
        <w:tc>
          <w:tcPr>
            <w:tcW w:w="1774" w:type="dxa"/>
            <w:vAlign w:val="center"/>
          </w:tcPr>
          <w:p w14:paraId="5E4611F9" w14:textId="77777777" w:rsidR="00226903" w:rsidRDefault="00E53955">
            <w:pPr>
              <w:jc w:val="center"/>
              <w:rPr>
                <w:rFonts w:ascii="Times New Roman" w:eastAsia="宋体"/>
                <w:sz w:val="21"/>
                <w:szCs w:val="21"/>
              </w:rPr>
            </w:pPr>
            <w:r>
              <w:rPr>
                <w:rFonts w:ascii="Times New Roman" w:eastAsia="宋体"/>
                <w:sz w:val="21"/>
                <w:szCs w:val="21"/>
              </w:rPr>
              <w:t>1.5</w:t>
            </w:r>
          </w:p>
        </w:tc>
        <w:tc>
          <w:tcPr>
            <w:tcW w:w="1519" w:type="dxa"/>
            <w:vMerge/>
            <w:vAlign w:val="center"/>
          </w:tcPr>
          <w:p w14:paraId="412C62D6" w14:textId="77777777" w:rsidR="00226903" w:rsidRDefault="00226903">
            <w:pPr>
              <w:ind w:leftChars="50" w:left="140"/>
              <w:jc w:val="center"/>
              <w:rPr>
                <w:rFonts w:ascii="Times New Roman" w:eastAsia="宋体"/>
                <w:sz w:val="21"/>
                <w:szCs w:val="21"/>
              </w:rPr>
            </w:pPr>
          </w:p>
        </w:tc>
      </w:tr>
      <w:tr w:rsidR="00226903" w14:paraId="5AF1D0DF" w14:textId="77777777">
        <w:trPr>
          <w:cantSplit/>
          <w:trHeight w:val="180"/>
          <w:jc w:val="center"/>
        </w:trPr>
        <w:tc>
          <w:tcPr>
            <w:tcW w:w="997" w:type="dxa"/>
            <w:vAlign w:val="center"/>
          </w:tcPr>
          <w:p w14:paraId="3227E6B6" w14:textId="77777777" w:rsidR="00226903" w:rsidRDefault="00E53955">
            <w:pPr>
              <w:jc w:val="center"/>
              <w:rPr>
                <w:rFonts w:ascii="Times New Roman" w:eastAsia="宋体"/>
                <w:sz w:val="21"/>
                <w:szCs w:val="21"/>
              </w:rPr>
            </w:pPr>
            <w:r>
              <w:rPr>
                <w:rFonts w:ascii="Times New Roman" w:eastAsia="宋体"/>
                <w:sz w:val="21"/>
                <w:szCs w:val="21"/>
              </w:rPr>
              <w:t>8</w:t>
            </w:r>
          </w:p>
        </w:tc>
        <w:tc>
          <w:tcPr>
            <w:tcW w:w="2063" w:type="dxa"/>
            <w:vAlign w:val="center"/>
          </w:tcPr>
          <w:p w14:paraId="3FCA8F50" w14:textId="77777777" w:rsidR="00226903" w:rsidRDefault="00E53955">
            <w:pPr>
              <w:ind w:leftChars="50" w:left="140"/>
              <w:jc w:val="center"/>
              <w:rPr>
                <w:rFonts w:ascii="Times New Roman" w:eastAsia="宋体"/>
                <w:sz w:val="21"/>
                <w:szCs w:val="21"/>
              </w:rPr>
            </w:pPr>
            <w:r>
              <w:rPr>
                <w:rFonts w:ascii="Times New Roman" w:eastAsia="宋体"/>
                <w:sz w:val="21"/>
                <w:szCs w:val="21"/>
              </w:rPr>
              <w:t>铜</w:t>
            </w:r>
            <w:r>
              <w:rPr>
                <w:rFonts w:ascii="Times New Roman" w:eastAsia="宋体"/>
                <w:sz w:val="21"/>
                <w:szCs w:val="21"/>
              </w:rPr>
              <w:t>≤</w:t>
            </w:r>
          </w:p>
        </w:tc>
        <w:tc>
          <w:tcPr>
            <w:tcW w:w="1777" w:type="dxa"/>
            <w:gridSpan w:val="2"/>
            <w:vAlign w:val="center"/>
          </w:tcPr>
          <w:p w14:paraId="58E8B692" w14:textId="77777777" w:rsidR="00226903" w:rsidRDefault="00E53955">
            <w:pPr>
              <w:jc w:val="center"/>
              <w:rPr>
                <w:rFonts w:ascii="Times New Roman" w:eastAsia="宋体"/>
                <w:sz w:val="21"/>
                <w:szCs w:val="21"/>
              </w:rPr>
            </w:pPr>
            <w:r>
              <w:rPr>
                <w:rFonts w:ascii="Times New Roman" w:eastAsia="宋体"/>
                <w:sz w:val="21"/>
                <w:szCs w:val="21"/>
              </w:rPr>
              <w:t>1.0</w:t>
            </w:r>
          </w:p>
        </w:tc>
        <w:tc>
          <w:tcPr>
            <w:tcW w:w="1774" w:type="dxa"/>
            <w:vAlign w:val="center"/>
          </w:tcPr>
          <w:p w14:paraId="72B0D5F4" w14:textId="77777777" w:rsidR="00226903" w:rsidRDefault="00E53955">
            <w:pPr>
              <w:jc w:val="center"/>
              <w:rPr>
                <w:rFonts w:ascii="Times New Roman" w:eastAsia="宋体"/>
                <w:sz w:val="21"/>
                <w:szCs w:val="21"/>
              </w:rPr>
            </w:pPr>
            <w:r>
              <w:rPr>
                <w:rFonts w:ascii="Times New Roman" w:eastAsia="宋体"/>
                <w:sz w:val="21"/>
                <w:szCs w:val="21"/>
              </w:rPr>
              <w:t>1.0</w:t>
            </w:r>
          </w:p>
        </w:tc>
        <w:tc>
          <w:tcPr>
            <w:tcW w:w="1519" w:type="dxa"/>
            <w:vMerge/>
            <w:vAlign w:val="center"/>
          </w:tcPr>
          <w:p w14:paraId="050CE675" w14:textId="77777777" w:rsidR="00226903" w:rsidRDefault="00226903">
            <w:pPr>
              <w:ind w:leftChars="50" w:left="140"/>
              <w:jc w:val="center"/>
              <w:rPr>
                <w:rFonts w:ascii="Times New Roman" w:eastAsia="宋体"/>
                <w:sz w:val="21"/>
                <w:szCs w:val="21"/>
              </w:rPr>
            </w:pPr>
          </w:p>
        </w:tc>
      </w:tr>
      <w:tr w:rsidR="00226903" w14:paraId="306A9FD7" w14:textId="77777777">
        <w:trPr>
          <w:cantSplit/>
          <w:trHeight w:val="180"/>
          <w:jc w:val="center"/>
        </w:trPr>
        <w:tc>
          <w:tcPr>
            <w:tcW w:w="997" w:type="dxa"/>
            <w:vAlign w:val="center"/>
          </w:tcPr>
          <w:p w14:paraId="09E6E7F6" w14:textId="77777777" w:rsidR="00226903" w:rsidRDefault="00E53955">
            <w:pPr>
              <w:jc w:val="center"/>
              <w:rPr>
                <w:rFonts w:ascii="Times New Roman" w:eastAsia="宋体"/>
                <w:sz w:val="21"/>
                <w:szCs w:val="21"/>
              </w:rPr>
            </w:pPr>
            <w:r>
              <w:rPr>
                <w:rFonts w:ascii="Times New Roman" w:eastAsia="宋体"/>
                <w:sz w:val="21"/>
                <w:szCs w:val="21"/>
              </w:rPr>
              <w:t>9</w:t>
            </w:r>
          </w:p>
        </w:tc>
        <w:tc>
          <w:tcPr>
            <w:tcW w:w="2063" w:type="dxa"/>
            <w:vAlign w:val="center"/>
          </w:tcPr>
          <w:p w14:paraId="7A5D7FE3" w14:textId="77777777" w:rsidR="00226903" w:rsidRDefault="00E53955">
            <w:pPr>
              <w:ind w:leftChars="50" w:left="140"/>
              <w:jc w:val="center"/>
              <w:rPr>
                <w:rFonts w:ascii="Times New Roman" w:eastAsia="宋体"/>
                <w:sz w:val="21"/>
                <w:szCs w:val="21"/>
              </w:rPr>
            </w:pPr>
            <w:r>
              <w:rPr>
                <w:rFonts w:ascii="Times New Roman" w:eastAsia="宋体"/>
                <w:sz w:val="21"/>
                <w:szCs w:val="21"/>
              </w:rPr>
              <w:t>锌</w:t>
            </w:r>
            <w:r>
              <w:rPr>
                <w:rFonts w:ascii="Times New Roman" w:eastAsia="宋体"/>
                <w:sz w:val="21"/>
                <w:szCs w:val="21"/>
              </w:rPr>
              <w:t>≤</w:t>
            </w:r>
          </w:p>
        </w:tc>
        <w:tc>
          <w:tcPr>
            <w:tcW w:w="1777" w:type="dxa"/>
            <w:gridSpan w:val="2"/>
            <w:vAlign w:val="center"/>
          </w:tcPr>
          <w:p w14:paraId="70001828" w14:textId="77777777" w:rsidR="00226903" w:rsidRDefault="00E53955">
            <w:pPr>
              <w:jc w:val="center"/>
              <w:rPr>
                <w:rFonts w:ascii="Times New Roman" w:eastAsia="宋体"/>
                <w:sz w:val="21"/>
                <w:szCs w:val="21"/>
              </w:rPr>
            </w:pPr>
            <w:r>
              <w:rPr>
                <w:rFonts w:ascii="Times New Roman" w:eastAsia="宋体"/>
                <w:sz w:val="21"/>
                <w:szCs w:val="21"/>
              </w:rPr>
              <w:t>1.0</w:t>
            </w:r>
          </w:p>
        </w:tc>
        <w:tc>
          <w:tcPr>
            <w:tcW w:w="1774" w:type="dxa"/>
            <w:vAlign w:val="center"/>
          </w:tcPr>
          <w:p w14:paraId="4EAB9790" w14:textId="77777777" w:rsidR="00226903" w:rsidRDefault="00E53955">
            <w:pPr>
              <w:jc w:val="center"/>
              <w:rPr>
                <w:rFonts w:ascii="Times New Roman" w:eastAsia="宋体"/>
                <w:sz w:val="21"/>
                <w:szCs w:val="21"/>
              </w:rPr>
            </w:pPr>
            <w:r>
              <w:rPr>
                <w:rFonts w:ascii="Times New Roman" w:eastAsia="宋体"/>
                <w:sz w:val="21"/>
                <w:szCs w:val="21"/>
              </w:rPr>
              <w:t>2.0</w:t>
            </w:r>
          </w:p>
        </w:tc>
        <w:tc>
          <w:tcPr>
            <w:tcW w:w="1519" w:type="dxa"/>
            <w:vMerge/>
            <w:vAlign w:val="center"/>
          </w:tcPr>
          <w:p w14:paraId="27E251D8" w14:textId="77777777" w:rsidR="00226903" w:rsidRDefault="00226903">
            <w:pPr>
              <w:ind w:leftChars="50" w:left="140"/>
              <w:jc w:val="center"/>
              <w:rPr>
                <w:rFonts w:ascii="Times New Roman" w:eastAsia="宋体"/>
                <w:sz w:val="21"/>
                <w:szCs w:val="21"/>
              </w:rPr>
            </w:pPr>
          </w:p>
        </w:tc>
      </w:tr>
      <w:tr w:rsidR="00226903" w14:paraId="49AD91AF" w14:textId="77777777">
        <w:trPr>
          <w:cantSplit/>
          <w:trHeight w:val="150"/>
          <w:jc w:val="center"/>
        </w:trPr>
        <w:tc>
          <w:tcPr>
            <w:tcW w:w="997" w:type="dxa"/>
            <w:vAlign w:val="center"/>
          </w:tcPr>
          <w:p w14:paraId="0582C2D1" w14:textId="77777777" w:rsidR="00226903" w:rsidRDefault="00E53955">
            <w:pPr>
              <w:jc w:val="center"/>
              <w:rPr>
                <w:rFonts w:ascii="Times New Roman" w:eastAsia="宋体"/>
                <w:sz w:val="21"/>
                <w:szCs w:val="21"/>
              </w:rPr>
            </w:pPr>
            <w:r>
              <w:rPr>
                <w:rFonts w:ascii="Times New Roman" w:eastAsia="宋体"/>
                <w:sz w:val="21"/>
                <w:szCs w:val="21"/>
              </w:rPr>
              <w:t>10</w:t>
            </w:r>
          </w:p>
        </w:tc>
        <w:tc>
          <w:tcPr>
            <w:tcW w:w="2063" w:type="dxa"/>
            <w:vAlign w:val="center"/>
          </w:tcPr>
          <w:p w14:paraId="047878E3" w14:textId="77777777" w:rsidR="00226903" w:rsidRDefault="00E53955">
            <w:pPr>
              <w:ind w:leftChars="50" w:left="140"/>
              <w:jc w:val="center"/>
              <w:rPr>
                <w:rFonts w:ascii="Times New Roman" w:eastAsia="宋体"/>
                <w:sz w:val="21"/>
                <w:szCs w:val="21"/>
              </w:rPr>
            </w:pPr>
            <w:r>
              <w:rPr>
                <w:rFonts w:ascii="Times New Roman" w:eastAsia="宋体"/>
                <w:sz w:val="21"/>
                <w:szCs w:val="21"/>
              </w:rPr>
              <w:t>镉</w:t>
            </w:r>
            <w:r>
              <w:rPr>
                <w:rFonts w:ascii="Times New Roman" w:eastAsia="宋体"/>
                <w:sz w:val="21"/>
                <w:szCs w:val="21"/>
              </w:rPr>
              <w:t>≤</w:t>
            </w:r>
          </w:p>
        </w:tc>
        <w:tc>
          <w:tcPr>
            <w:tcW w:w="1777" w:type="dxa"/>
            <w:gridSpan w:val="2"/>
            <w:vAlign w:val="center"/>
          </w:tcPr>
          <w:p w14:paraId="1CC24F58" w14:textId="77777777" w:rsidR="00226903" w:rsidRDefault="00E53955">
            <w:pPr>
              <w:jc w:val="center"/>
              <w:rPr>
                <w:rFonts w:ascii="Times New Roman" w:eastAsia="宋体"/>
                <w:sz w:val="21"/>
                <w:szCs w:val="21"/>
              </w:rPr>
            </w:pPr>
            <w:r>
              <w:rPr>
                <w:rFonts w:ascii="Times New Roman" w:eastAsia="宋体"/>
                <w:sz w:val="21"/>
                <w:szCs w:val="21"/>
              </w:rPr>
              <w:t>0.005</w:t>
            </w:r>
          </w:p>
        </w:tc>
        <w:tc>
          <w:tcPr>
            <w:tcW w:w="1774" w:type="dxa"/>
            <w:vAlign w:val="center"/>
          </w:tcPr>
          <w:p w14:paraId="656AA341" w14:textId="77777777" w:rsidR="00226903" w:rsidRDefault="00E53955">
            <w:pPr>
              <w:jc w:val="center"/>
              <w:rPr>
                <w:rFonts w:ascii="Times New Roman" w:eastAsia="宋体"/>
                <w:sz w:val="21"/>
                <w:szCs w:val="21"/>
              </w:rPr>
            </w:pPr>
            <w:r>
              <w:rPr>
                <w:rFonts w:ascii="Times New Roman" w:eastAsia="宋体"/>
                <w:sz w:val="21"/>
                <w:szCs w:val="21"/>
              </w:rPr>
              <w:t>0.005</w:t>
            </w:r>
          </w:p>
        </w:tc>
        <w:tc>
          <w:tcPr>
            <w:tcW w:w="1519" w:type="dxa"/>
            <w:vMerge/>
            <w:vAlign w:val="center"/>
          </w:tcPr>
          <w:p w14:paraId="4705EEF9" w14:textId="77777777" w:rsidR="00226903" w:rsidRDefault="00226903">
            <w:pPr>
              <w:ind w:leftChars="50" w:left="140"/>
              <w:jc w:val="center"/>
              <w:rPr>
                <w:rFonts w:ascii="Times New Roman" w:eastAsia="宋体"/>
                <w:sz w:val="21"/>
                <w:szCs w:val="21"/>
              </w:rPr>
            </w:pPr>
          </w:p>
        </w:tc>
      </w:tr>
      <w:tr w:rsidR="00226903" w14:paraId="74F97B70" w14:textId="77777777">
        <w:trPr>
          <w:cantSplit/>
          <w:trHeight w:val="150"/>
          <w:jc w:val="center"/>
        </w:trPr>
        <w:tc>
          <w:tcPr>
            <w:tcW w:w="997" w:type="dxa"/>
            <w:vAlign w:val="center"/>
          </w:tcPr>
          <w:p w14:paraId="22BACE80" w14:textId="77777777" w:rsidR="00226903" w:rsidRDefault="00E53955">
            <w:pPr>
              <w:jc w:val="center"/>
              <w:rPr>
                <w:rFonts w:ascii="Times New Roman" w:eastAsia="宋体"/>
                <w:sz w:val="21"/>
                <w:szCs w:val="21"/>
              </w:rPr>
            </w:pPr>
            <w:r>
              <w:rPr>
                <w:rFonts w:ascii="Times New Roman" w:eastAsia="宋体"/>
                <w:sz w:val="21"/>
                <w:szCs w:val="21"/>
              </w:rPr>
              <w:t>11</w:t>
            </w:r>
          </w:p>
        </w:tc>
        <w:tc>
          <w:tcPr>
            <w:tcW w:w="2063" w:type="dxa"/>
            <w:vAlign w:val="center"/>
          </w:tcPr>
          <w:p w14:paraId="7390DBDD" w14:textId="77777777" w:rsidR="00226903" w:rsidRDefault="00E53955">
            <w:pPr>
              <w:ind w:leftChars="50" w:left="140"/>
              <w:jc w:val="center"/>
              <w:rPr>
                <w:rFonts w:ascii="Times New Roman" w:eastAsia="宋体"/>
                <w:sz w:val="21"/>
                <w:szCs w:val="21"/>
              </w:rPr>
            </w:pPr>
            <w:r>
              <w:rPr>
                <w:rFonts w:ascii="Times New Roman" w:eastAsia="宋体"/>
                <w:sz w:val="21"/>
                <w:szCs w:val="21"/>
              </w:rPr>
              <w:t>六价铬</w:t>
            </w:r>
            <w:r>
              <w:rPr>
                <w:rFonts w:ascii="Times New Roman" w:eastAsia="宋体"/>
                <w:sz w:val="21"/>
                <w:szCs w:val="21"/>
              </w:rPr>
              <w:t>≤</w:t>
            </w:r>
          </w:p>
        </w:tc>
        <w:tc>
          <w:tcPr>
            <w:tcW w:w="1777" w:type="dxa"/>
            <w:gridSpan w:val="2"/>
            <w:vAlign w:val="center"/>
          </w:tcPr>
          <w:p w14:paraId="174FA58C" w14:textId="77777777" w:rsidR="00226903" w:rsidRDefault="00E53955">
            <w:pPr>
              <w:jc w:val="center"/>
              <w:rPr>
                <w:rFonts w:ascii="Times New Roman" w:eastAsia="宋体"/>
                <w:sz w:val="21"/>
                <w:szCs w:val="21"/>
              </w:rPr>
            </w:pPr>
            <w:r>
              <w:rPr>
                <w:rFonts w:ascii="Times New Roman" w:eastAsia="宋体"/>
                <w:sz w:val="21"/>
                <w:szCs w:val="21"/>
              </w:rPr>
              <w:t>0.05</w:t>
            </w:r>
          </w:p>
        </w:tc>
        <w:tc>
          <w:tcPr>
            <w:tcW w:w="1774" w:type="dxa"/>
            <w:vAlign w:val="center"/>
          </w:tcPr>
          <w:p w14:paraId="658EB3DD" w14:textId="77777777" w:rsidR="00226903" w:rsidRDefault="00E53955">
            <w:pPr>
              <w:jc w:val="center"/>
              <w:rPr>
                <w:rFonts w:ascii="Times New Roman" w:eastAsia="宋体"/>
                <w:sz w:val="21"/>
                <w:szCs w:val="21"/>
              </w:rPr>
            </w:pPr>
            <w:r>
              <w:rPr>
                <w:rFonts w:ascii="Times New Roman" w:eastAsia="宋体"/>
                <w:sz w:val="21"/>
                <w:szCs w:val="21"/>
              </w:rPr>
              <w:t>0.05</w:t>
            </w:r>
          </w:p>
        </w:tc>
        <w:tc>
          <w:tcPr>
            <w:tcW w:w="1519" w:type="dxa"/>
            <w:vMerge/>
            <w:vAlign w:val="center"/>
          </w:tcPr>
          <w:p w14:paraId="2E97147B" w14:textId="77777777" w:rsidR="00226903" w:rsidRDefault="00226903">
            <w:pPr>
              <w:ind w:leftChars="50" w:left="140"/>
              <w:jc w:val="center"/>
              <w:rPr>
                <w:rFonts w:ascii="Times New Roman" w:eastAsia="宋体"/>
                <w:sz w:val="21"/>
                <w:szCs w:val="21"/>
              </w:rPr>
            </w:pPr>
          </w:p>
        </w:tc>
      </w:tr>
      <w:tr w:rsidR="00226903" w14:paraId="12C32CDB" w14:textId="77777777">
        <w:trPr>
          <w:cantSplit/>
          <w:trHeight w:val="161"/>
          <w:jc w:val="center"/>
        </w:trPr>
        <w:tc>
          <w:tcPr>
            <w:tcW w:w="997" w:type="dxa"/>
            <w:vAlign w:val="center"/>
          </w:tcPr>
          <w:p w14:paraId="22015FD7" w14:textId="77777777" w:rsidR="00226903" w:rsidRDefault="00E53955">
            <w:pPr>
              <w:jc w:val="center"/>
              <w:rPr>
                <w:rFonts w:ascii="Times New Roman" w:eastAsia="宋体"/>
                <w:sz w:val="21"/>
                <w:szCs w:val="21"/>
              </w:rPr>
            </w:pPr>
            <w:r>
              <w:rPr>
                <w:rFonts w:ascii="Times New Roman" w:eastAsia="宋体"/>
                <w:sz w:val="21"/>
                <w:szCs w:val="21"/>
              </w:rPr>
              <w:t>12</w:t>
            </w:r>
          </w:p>
        </w:tc>
        <w:tc>
          <w:tcPr>
            <w:tcW w:w="2063" w:type="dxa"/>
            <w:vAlign w:val="center"/>
          </w:tcPr>
          <w:p w14:paraId="29C6812A" w14:textId="77777777" w:rsidR="00226903" w:rsidRDefault="00E53955">
            <w:pPr>
              <w:ind w:leftChars="50" w:left="140"/>
              <w:jc w:val="center"/>
              <w:rPr>
                <w:rFonts w:ascii="Times New Roman" w:eastAsia="宋体"/>
                <w:sz w:val="21"/>
                <w:szCs w:val="21"/>
              </w:rPr>
            </w:pPr>
            <w:r>
              <w:rPr>
                <w:rFonts w:ascii="Times New Roman" w:eastAsia="宋体"/>
                <w:sz w:val="21"/>
                <w:szCs w:val="21"/>
              </w:rPr>
              <w:t>镍</w:t>
            </w:r>
          </w:p>
        </w:tc>
        <w:tc>
          <w:tcPr>
            <w:tcW w:w="1777" w:type="dxa"/>
            <w:gridSpan w:val="2"/>
            <w:vAlign w:val="center"/>
          </w:tcPr>
          <w:p w14:paraId="3F55FBBA" w14:textId="77777777" w:rsidR="00226903" w:rsidRDefault="00E53955">
            <w:pPr>
              <w:jc w:val="center"/>
              <w:rPr>
                <w:rFonts w:ascii="Times New Roman" w:eastAsia="宋体"/>
                <w:sz w:val="21"/>
                <w:szCs w:val="21"/>
              </w:rPr>
            </w:pPr>
            <w:r>
              <w:rPr>
                <w:rFonts w:ascii="Times New Roman" w:eastAsia="宋体"/>
                <w:sz w:val="21"/>
                <w:szCs w:val="21"/>
              </w:rPr>
              <w:t>0.02</w:t>
            </w:r>
          </w:p>
        </w:tc>
        <w:tc>
          <w:tcPr>
            <w:tcW w:w="1774" w:type="dxa"/>
            <w:vAlign w:val="center"/>
          </w:tcPr>
          <w:p w14:paraId="60A6F5BF" w14:textId="77777777" w:rsidR="00226903" w:rsidRDefault="00E53955">
            <w:pPr>
              <w:jc w:val="center"/>
              <w:rPr>
                <w:rFonts w:ascii="Times New Roman" w:eastAsia="宋体"/>
                <w:sz w:val="21"/>
                <w:szCs w:val="21"/>
              </w:rPr>
            </w:pPr>
            <w:r>
              <w:rPr>
                <w:rFonts w:ascii="Times New Roman" w:eastAsia="宋体"/>
                <w:sz w:val="21"/>
                <w:szCs w:val="21"/>
              </w:rPr>
              <w:t>0.02</w:t>
            </w:r>
          </w:p>
        </w:tc>
        <w:tc>
          <w:tcPr>
            <w:tcW w:w="1519" w:type="dxa"/>
            <w:vMerge/>
            <w:vAlign w:val="center"/>
          </w:tcPr>
          <w:p w14:paraId="002E7ECD" w14:textId="77777777" w:rsidR="00226903" w:rsidRDefault="00226903">
            <w:pPr>
              <w:ind w:leftChars="50" w:left="140"/>
              <w:jc w:val="center"/>
              <w:rPr>
                <w:rFonts w:ascii="Times New Roman" w:eastAsia="宋体"/>
                <w:sz w:val="21"/>
                <w:szCs w:val="21"/>
              </w:rPr>
            </w:pPr>
          </w:p>
        </w:tc>
      </w:tr>
    </w:tbl>
    <w:p w14:paraId="649C91BE" w14:textId="77777777" w:rsidR="00226903" w:rsidRDefault="00E53955">
      <w:pPr>
        <w:pStyle w:val="26"/>
        <w:spacing w:line="360" w:lineRule="auto"/>
        <w:ind w:firstLineChars="200" w:firstLine="480"/>
        <w:jc w:val="left"/>
        <w:rPr>
          <w:rFonts w:eastAsia="宋体"/>
          <w:sz w:val="24"/>
        </w:rPr>
      </w:pPr>
      <w:r>
        <w:rPr>
          <w:rFonts w:eastAsia="宋体"/>
          <w:sz w:val="24"/>
        </w:rPr>
        <w:t>2</w:t>
      </w:r>
      <w:r>
        <w:rPr>
          <w:rFonts w:eastAsia="宋体"/>
          <w:sz w:val="24"/>
        </w:rPr>
        <w:t>、地下水环境</w:t>
      </w:r>
    </w:p>
    <w:p w14:paraId="65901978" w14:textId="77777777" w:rsidR="00226903" w:rsidRDefault="00E53955">
      <w:pPr>
        <w:pStyle w:val="afffffffffffffff7"/>
        <w:ind w:firstLine="480"/>
      </w:pPr>
      <w:r>
        <w:t>地下水环境质量</w:t>
      </w:r>
      <w:r>
        <w:rPr>
          <w:rFonts w:hint="eastAsia"/>
        </w:rPr>
        <w:t>标准分级情况见</w:t>
      </w:r>
      <w:r>
        <w:t>《地下水质量标准》（</w:t>
      </w:r>
      <w:r>
        <w:t>GB/</w:t>
      </w:r>
      <w:r>
        <w:rPr>
          <w:rFonts w:hint="eastAsia"/>
        </w:rPr>
        <w:t>T</w:t>
      </w:r>
      <w:r>
        <w:t>14848-2017</w:t>
      </w:r>
      <w:r>
        <w:rPr>
          <w:rFonts w:hint="eastAsia"/>
        </w:rPr>
        <w:t>）</w:t>
      </w:r>
      <w:r>
        <w:t>，</w:t>
      </w:r>
      <w:r>
        <w:rPr>
          <w:rFonts w:hint="eastAsia"/>
        </w:rPr>
        <w:t>具体</w:t>
      </w:r>
      <w:r>
        <w:t>见表</w:t>
      </w:r>
      <w:r>
        <w:t>2</w:t>
      </w:r>
      <w:r>
        <w:rPr>
          <w:rFonts w:hint="eastAsia"/>
        </w:rPr>
        <w:t>.3-3</w:t>
      </w:r>
      <w:r>
        <w:t>：</w:t>
      </w:r>
    </w:p>
    <w:p w14:paraId="642DEEC7" w14:textId="77777777"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b/>
          <w:sz w:val="24"/>
        </w:rPr>
        <w:t>2</w:t>
      </w:r>
      <w:r>
        <w:rPr>
          <w:rFonts w:ascii="Times New Roman" w:eastAsia="宋体" w:hint="eastAsia"/>
          <w:b/>
          <w:sz w:val="24"/>
        </w:rPr>
        <w:t>.3-3</w:t>
      </w:r>
      <w:r>
        <w:rPr>
          <w:rFonts w:ascii="Times New Roman" w:eastAsia="宋体"/>
          <w:b/>
          <w:sz w:val="24"/>
        </w:rPr>
        <w:t>地下水环境质量标准单位：</w:t>
      </w:r>
      <w:r>
        <w:rPr>
          <w:rFonts w:ascii="Times New Roman" w:eastAsia="宋体"/>
          <w:b/>
          <w:sz w:val="24"/>
        </w:rPr>
        <w:t>mg/L</w:t>
      </w:r>
      <w:r>
        <w:rPr>
          <w:rFonts w:ascii="Times New Roman" w:eastAsia="宋体"/>
          <w:b/>
          <w:sz w:val="24"/>
        </w:rPr>
        <w:t>，</w:t>
      </w:r>
      <w:r>
        <w:rPr>
          <w:rFonts w:ascii="Times New Roman" w:eastAsia="宋体"/>
          <w:b/>
          <w:sz w:val="24"/>
        </w:rPr>
        <w:t>pH</w:t>
      </w:r>
      <w:r>
        <w:rPr>
          <w:rFonts w:ascii="Times New Roman" w:eastAsia="宋体"/>
          <w:b/>
          <w:sz w:val="24"/>
        </w:rPr>
        <w:t>无量纲</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268"/>
        <w:gridCol w:w="1382"/>
        <w:gridCol w:w="1382"/>
        <w:gridCol w:w="1382"/>
        <w:gridCol w:w="1384"/>
      </w:tblGrid>
      <w:tr w:rsidR="00226903" w14:paraId="43B27775" w14:textId="77777777">
        <w:trPr>
          <w:trHeight w:val="425"/>
          <w:tblHeader/>
        </w:trPr>
        <w:tc>
          <w:tcPr>
            <w:tcW w:w="1498" w:type="dxa"/>
            <w:vAlign w:val="center"/>
          </w:tcPr>
          <w:p w14:paraId="512E2E7F" w14:textId="77777777" w:rsidR="00226903" w:rsidRDefault="00E53955">
            <w:pPr>
              <w:pStyle w:val="3f0"/>
              <w:rPr>
                <w:b/>
              </w:rPr>
            </w:pPr>
            <w:r>
              <w:rPr>
                <w:b/>
              </w:rPr>
              <w:t>项目</w:t>
            </w:r>
          </w:p>
        </w:tc>
        <w:tc>
          <w:tcPr>
            <w:tcW w:w="1268" w:type="dxa"/>
            <w:vAlign w:val="center"/>
          </w:tcPr>
          <w:p w14:paraId="73BA8EAF" w14:textId="77777777" w:rsidR="00226903" w:rsidRDefault="00E53955">
            <w:pPr>
              <w:pStyle w:val="3f0"/>
              <w:rPr>
                <w:b/>
              </w:rPr>
            </w:pPr>
            <w:r>
              <w:rPr>
                <w:b/>
              </w:rPr>
              <w:t>Ⅰ</w:t>
            </w:r>
            <w:r>
              <w:rPr>
                <w:b/>
              </w:rPr>
              <w:t>类</w:t>
            </w:r>
          </w:p>
        </w:tc>
        <w:tc>
          <w:tcPr>
            <w:tcW w:w="1382" w:type="dxa"/>
            <w:vAlign w:val="center"/>
          </w:tcPr>
          <w:p w14:paraId="5700B387" w14:textId="77777777" w:rsidR="00226903" w:rsidRDefault="00E53955">
            <w:pPr>
              <w:pStyle w:val="3f0"/>
              <w:rPr>
                <w:b/>
              </w:rPr>
            </w:pPr>
            <w:r>
              <w:rPr>
                <w:b/>
              </w:rPr>
              <w:t>Ⅱ</w:t>
            </w:r>
            <w:r>
              <w:rPr>
                <w:b/>
              </w:rPr>
              <w:t>类</w:t>
            </w:r>
          </w:p>
        </w:tc>
        <w:tc>
          <w:tcPr>
            <w:tcW w:w="1382" w:type="dxa"/>
            <w:vAlign w:val="center"/>
          </w:tcPr>
          <w:p w14:paraId="50F427DF" w14:textId="77777777" w:rsidR="00226903" w:rsidRDefault="00E53955">
            <w:pPr>
              <w:pStyle w:val="3f0"/>
              <w:rPr>
                <w:b/>
              </w:rPr>
            </w:pPr>
            <w:r>
              <w:rPr>
                <w:b/>
              </w:rPr>
              <w:t>Ⅲ</w:t>
            </w:r>
            <w:r>
              <w:rPr>
                <w:b/>
              </w:rPr>
              <w:t>类</w:t>
            </w:r>
          </w:p>
        </w:tc>
        <w:tc>
          <w:tcPr>
            <w:tcW w:w="1382" w:type="dxa"/>
            <w:vAlign w:val="center"/>
          </w:tcPr>
          <w:p w14:paraId="41AA6A15" w14:textId="77777777" w:rsidR="00226903" w:rsidRDefault="00E53955">
            <w:pPr>
              <w:pStyle w:val="3f0"/>
              <w:rPr>
                <w:b/>
              </w:rPr>
            </w:pPr>
            <w:r>
              <w:rPr>
                <w:b/>
              </w:rPr>
              <w:t>Ⅳ</w:t>
            </w:r>
            <w:r>
              <w:rPr>
                <w:b/>
              </w:rPr>
              <w:t>类</w:t>
            </w:r>
          </w:p>
        </w:tc>
        <w:tc>
          <w:tcPr>
            <w:tcW w:w="1384" w:type="dxa"/>
            <w:vAlign w:val="center"/>
          </w:tcPr>
          <w:p w14:paraId="41B479D3" w14:textId="77777777" w:rsidR="00226903" w:rsidRDefault="00E53955">
            <w:pPr>
              <w:pStyle w:val="3f0"/>
              <w:rPr>
                <w:b/>
              </w:rPr>
            </w:pPr>
            <w:r>
              <w:rPr>
                <w:b/>
              </w:rPr>
              <w:t>Ⅴ</w:t>
            </w:r>
            <w:r>
              <w:rPr>
                <w:b/>
              </w:rPr>
              <w:t>类</w:t>
            </w:r>
          </w:p>
        </w:tc>
      </w:tr>
      <w:tr w:rsidR="00226903" w14:paraId="6381E183" w14:textId="77777777">
        <w:trPr>
          <w:trHeight w:val="425"/>
        </w:trPr>
        <w:tc>
          <w:tcPr>
            <w:tcW w:w="1498" w:type="dxa"/>
            <w:vAlign w:val="center"/>
          </w:tcPr>
          <w:p w14:paraId="309D9B3F" w14:textId="77777777" w:rsidR="00226903" w:rsidRDefault="00E53955">
            <w:pPr>
              <w:pStyle w:val="3f0"/>
            </w:pPr>
            <w:r>
              <w:t>pH</w:t>
            </w:r>
          </w:p>
        </w:tc>
        <w:tc>
          <w:tcPr>
            <w:tcW w:w="4032" w:type="dxa"/>
            <w:gridSpan w:val="3"/>
            <w:vAlign w:val="center"/>
          </w:tcPr>
          <w:p w14:paraId="29598E43" w14:textId="77777777" w:rsidR="00226903" w:rsidRDefault="00E53955">
            <w:pPr>
              <w:pStyle w:val="3f0"/>
              <w:rPr>
                <w:szCs w:val="28"/>
              </w:rPr>
            </w:pPr>
            <w:r>
              <w:t>6.5-8.5</w:t>
            </w:r>
          </w:p>
        </w:tc>
        <w:tc>
          <w:tcPr>
            <w:tcW w:w="1382" w:type="dxa"/>
            <w:vAlign w:val="center"/>
          </w:tcPr>
          <w:p w14:paraId="6BB37A07" w14:textId="77777777" w:rsidR="00226903" w:rsidRDefault="00E53955">
            <w:pPr>
              <w:pStyle w:val="3f0"/>
            </w:pPr>
            <w:r>
              <w:t>5.5-6.5</w:t>
            </w:r>
          </w:p>
          <w:p w14:paraId="5F5D48A4" w14:textId="77777777" w:rsidR="00226903" w:rsidRDefault="00E53955">
            <w:pPr>
              <w:pStyle w:val="3f0"/>
              <w:rPr>
                <w:szCs w:val="28"/>
              </w:rPr>
            </w:pPr>
            <w:r>
              <w:t>8.5-9</w:t>
            </w:r>
            <w:r>
              <w:rPr>
                <w:rFonts w:hint="eastAsia"/>
              </w:rPr>
              <w:t>.0</w:t>
            </w:r>
          </w:p>
        </w:tc>
        <w:tc>
          <w:tcPr>
            <w:tcW w:w="1384" w:type="dxa"/>
            <w:vAlign w:val="center"/>
          </w:tcPr>
          <w:p w14:paraId="18B89D36" w14:textId="77777777" w:rsidR="00226903" w:rsidRDefault="00E53955">
            <w:pPr>
              <w:pStyle w:val="3f0"/>
            </w:pPr>
            <w:r>
              <w:t>＜</w:t>
            </w:r>
            <w:r>
              <w:t>5.5</w:t>
            </w:r>
          </w:p>
          <w:p w14:paraId="7D73EE17" w14:textId="77777777" w:rsidR="00226903" w:rsidRDefault="00E53955">
            <w:pPr>
              <w:pStyle w:val="3f0"/>
              <w:rPr>
                <w:szCs w:val="28"/>
              </w:rPr>
            </w:pPr>
            <w:r>
              <w:t>＞</w:t>
            </w:r>
            <w:r>
              <w:t>9</w:t>
            </w:r>
            <w:r>
              <w:rPr>
                <w:rFonts w:hint="eastAsia"/>
              </w:rPr>
              <w:t>.0</w:t>
            </w:r>
          </w:p>
        </w:tc>
      </w:tr>
      <w:tr w:rsidR="00226903" w14:paraId="34328364" w14:textId="77777777">
        <w:trPr>
          <w:trHeight w:val="425"/>
        </w:trPr>
        <w:tc>
          <w:tcPr>
            <w:tcW w:w="1498" w:type="dxa"/>
            <w:vAlign w:val="center"/>
          </w:tcPr>
          <w:p w14:paraId="08B553DB" w14:textId="77777777" w:rsidR="00226903" w:rsidRDefault="00E53955">
            <w:pPr>
              <w:pStyle w:val="3f0"/>
            </w:pPr>
            <w:r>
              <w:rPr>
                <w:rFonts w:hint="eastAsia"/>
              </w:rPr>
              <w:t>耗氧量（</w:t>
            </w:r>
            <w:proofErr w:type="spellStart"/>
            <w:r>
              <w:rPr>
                <w:rFonts w:hint="eastAsia"/>
              </w:rPr>
              <w:t>COD</w:t>
            </w:r>
            <w:r>
              <w:rPr>
                <w:rFonts w:hint="eastAsia"/>
                <w:vertAlign w:val="subscript"/>
              </w:rPr>
              <w:t>Mn</w:t>
            </w:r>
            <w:proofErr w:type="spellEnd"/>
            <w:r>
              <w:rPr>
                <w:rFonts w:hint="eastAsia"/>
              </w:rPr>
              <w:t>法，以</w:t>
            </w:r>
            <w:r>
              <w:rPr>
                <w:rFonts w:hint="eastAsia"/>
              </w:rPr>
              <w:t>O</w:t>
            </w:r>
            <w:r>
              <w:rPr>
                <w:rFonts w:hint="eastAsia"/>
                <w:vertAlign w:val="subscript"/>
              </w:rPr>
              <w:t>2</w:t>
            </w:r>
            <w:r>
              <w:rPr>
                <w:rFonts w:hint="eastAsia"/>
              </w:rPr>
              <w:t>计）</w:t>
            </w:r>
          </w:p>
        </w:tc>
        <w:tc>
          <w:tcPr>
            <w:tcW w:w="1268" w:type="dxa"/>
            <w:vAlign w:val="center"/>
          </w:tcPr>
          <w:p w14:paraId="2F5EB64D" w14:textId="77777777" w:rsidR="00226903" w:rsidRDefault="00E53955">
            <w:pPr>
              <w:pStyle w:val="3f0"/>
            </w:pPr>
            <w:r>
              <w:t>≤1.0</w:t>
            </w:r>
          </w:p>
        </w:tc>
        <w:tc>
          <w:tcPr>
            <w:tcW w:w="1382" w:type="dxa"/>
            <w:vAlign w:val="center"/>
          </w:tcPr>
          <w:p w14:paraId="5F847539" w14:textId="77777777" w:rsidR="00226903" w:rsidRDefault="00E53955">
            <w:pPr>
              <w:pStyle w:val="3f0"/>
            </w:pPr>
            <w:r>
              <w:t>≤2.0</w:t>
            </w:r>
          </w:p>
        </w:tc>
        <w:tc>
          <w:tcPr>
            <w:tcW w:w="1382" w:type="dxa"/>
            <w:vAlign w:val="center"/>
          </w:tcPr>
          <w:p w14:paraId="7791EFF5" w14:textId="77777777" w:rsidR="00226903" w:rsidRDefault="00E53955">
            <w:pPr>
              <w:pStyle w:val="3f0"/>
            </w:pPr>
            <w:r>
              <w:t>≤3.0</w:t>
            </w:r>
          </w:p>
        </w:tc>
        <w:tc>
          <w:tcPr>
            <w:tcW w:w="1382" w:type="dxa"/>
            <w:vAlign w:val="center"/>
          </w:tcPr>
          <w:p w14:paraId="34AF8B8E" w14:textId="77777777" w:rsidR="00226903" w:rsidRDefault="00E53955">
            <w:pPr>
              <w:pStyle w:val="3f0"/>
            </w:pPr>
            <w:r>
              <w:t>≤10</w:t>
            </w:r>
            <w:r>
              <w:rPr>
                <w:rFonts w:hint="eastAsia"/>
              </w:rPr>
              <w:t>.0</w:t>
            </w:r>
          </w:p>
        </w:tc>
        <w:tc>
          <w:tcPr>
            <w:tcW w:w="1384" w:type="dxa"/>
            <w:vAlign w:val="center"/>
          </w:tcPr>
          <w:p w14:paraId="4D89A2AC" w14:textId="77777777" w:rsidR="00226903" w:rsidRDefault="00E53955">
            <w:pPr>
              <w:pStyle w:val="3f0"/>
            </w:pPr>
            <w:r>
              <w:t>＞</w:t>
            </w:r>
            <w:r>
              <w:t>10</w:t>
            </w:r>
            <w:r>
              <w:rPr>
                <w:rFonts w:hint="eastAsia"/>
              </w:rPr>
              <w:t>.0</w:t>
            </w:r>
          </w:p>
        </w:tc>
      </w:tr>
      <w:tr w:rsidR="00226903" w14:paraId="24BC8EE9" w14:textId="77777777">
        <w:trPr>
          <w:trHeight w:val="425"/>
        </w:trPr>
        <w:tc>
          <w:tcPr>
            <w:tcW w:w="1498" w:type="dxa"/>
            <w:vAlign w:val="center"/>
          </w:tcPr>
          <w:p w14:paraId="10E7642E" w14:textId="77777777" w:rsidR="00226903" w:rsidRDefault="00E53955">
            <w:pPr>
              <w:pStyle w:val="3f0"/>
            </w:pPr>
            <w:r>
              <w:t>氨氮（</w:t>
            </w:r>
            <w:r>
              <w:rPr>
                <w:rFonts w:hint="eastAsia"/>
              </w:rPr>
              <w:t>以</w:t>
            </w:r>
            <w:r>
              <w:t>N</w:t>
            </w:r>
            <w:r>
              <w:rPr>
                <w:rFonts w:hint="eastAsia"/>
              </w:rPr>
              <w:t>计</w:t>
            </w:r>
            <w:r>
              <w:t>）</w:t>
            </w:r>
          </w:p>
        </w:tc>
        <w:tc>
          <w:tcPr>
            <w:tcW w:w="1268" w:type="dxa"/>
            <w:vAlign w:val="center"/>
          </w:tcPr>
          <w:p w14:paraId="17FAEBD1" w14:textId="77777777" w:rsidR="00226903" w:rsidRDefault="00E53955">
            <w:pPr>
              <w:pStyle w:val="3f0"/>
            </w:pPr>
            <w:r>
              <w:t>≤0.02</w:t>
            </w:r>
          </w:p>
        </w:tc>
        <w:tc>
          <w:tcPr>
            <w:tcW w:w="1382" w:type="dxa"/>
            <w:vAlign w:val="center"/>
          </w:tcPr>
          <w:p w14:paraId="10355FC2" w14:textId="77777777" w:rsidR="00226903" w:rsidRDefault="00E53955">
            <w:pPr>
              <w:pStyle w:val="3f0"/>
            </w:pPr>
            <w:r>
              <w:t>≤0.</w:t>
            </w:r>
            <w:r>
              <w:rPr>
                <w:rFonts w:hint="eastAsia"/>
              </w:rPr>
              <w:t>10</w:t>
            </w:r>
          </w:p>
        </w:tc>
        <w:tc>
          <w:tcPr>
            <w:tcW w:w="1382" w:type="dxa"/>
            <w:vAlign w:val="center"/>
          </w:tcPr>
          <w:p w14:paraId="6AA75D1B" w14:textId="77777777" w:rsidR="00226903" w:rsidRDefault="00E53955">
            <w:pPr>
              <w:pStyle w:val="3f0"/>
            </w:pPr>
            <w:r>
              <w:t>≤0.</w:t>
            </w:r>
            <w:r>
              <w:rPr>
                <w:rFonts w:hint="eastAsia"/>
              </w:rPr>
              <w:t>50</w:t>
            </w:r>
          </w:p>
        </w:tc>
        <w:tc>
          <w:tcPr>
            <w:tcW w:w="1382" w:type="dxa"/>
            <w:vAlign w:val="center"/>
          </w:tcPr>
          <w:p w14:paraId="31ABC786" w14:textId="77777777" w:rsidR="00226903" w:rsidRDefault="00E53955">
            <w:pPr>
              <w:pStyle w:val="3f0"/>
            </w:pPr>
            <w:r>
              <w:t>≤</w:t>
            </w:r>
            <w:r>
              <w:rPr>
                <w:rFonts w:hint="eastAsia"/>
              </w:rPr>
              <w:t>1</w:t>
            </w:r>
            <w:r>
              <w:t>.5</w:t>
            </w:r>
            <w:r>
              <w:rPr>
                <w:rFonts w:hint="eastAsia"/>
              </w:rPr>
              <w:t>0</w:t>
            </w:r>
          </w:p>
        </w:tc>
        <w:tc>
          <w:tcPr>
            <w:tcW w:w="1384" w:type="dxa"/>
            <w:vAlign w:val="center"/>
          </w:tcPr>
          <w:p w14:paraId="26123D0B" w14:textId="77777777" w:rsidR="00226903" w:rsidRDefault="00E53955">
            <w:pPr>
              <w:pStyle w:val="3f0"/>
            </w:pPr>
            <w:r>
              <w:t>＞</w:t>
            </w:r>
            <w:r>
              <w:rPr>
                <w:rFonts w:hint="eastAsia"/>
              </w:rPr>
              <w:t>1</w:t>
            </w:r>
            <w:r>
              <w:t>.5</w:t>
            </w:r>
            <w:r>
              <w:rPr>
                <w:rFonts w:hint="eastAsia"/>
              </w:rPr>
              <w:t>0</w:t>
            </w:r>
          </w:p>
        </w:tc>
      </w:tr>
      <w:tr w:rsidR="00226903" w14:paraId="59F530EF" w14:textId="77777777">
        <w:trPr>
          <w:trHeight w:val="425"/>
        </w:trPr>
        <w:tc>
          <w:tcPr>
            <w:tcW w:w="1498" w:type="dxa"/>
            <w:vAlign w:val="center"/>
          </w:tcPr>
          <w:p w14:paraId="70C35828" w14:textId="77777777" w:rsidR="00226903" w:rsidRDefault="00E53955">
            <w:pPr>
              <w:pStyle w:val="3f0"/>
            </w:pPr>
            <w:r>
              <w:rPr>
                <w:rFonts w:hint="eastAsia"/>
              </w:rPr>
              <w:t>挥发性酚类（以苯酚计）</w:t>
            </w:r>
          </w:p>
        </w:tc>
        <w:tc>
          <w:tcPr>
            <w:tcW w:w="1268" w:type="dxa"/>
            <w:vAlign w:val="center"/>
          </w:tcPr>
          <w:p w14:paraId="1119FCBB" w14:textId="77777777" w:rsidR="00226903" w:rsidRDefault="00E53955">
            <w:pPr>
              <w:pStyle w:val="3f0"/>
            </w:pPr>
            <w:r>
              <w:rPr>
                <w:rFonts w:hint="eastAsia"/>
              </w:rPr>
              <w:t>≤</w:t>
            </w:r>
            <w:r>
              <w:rPr>
                <w:rFonts w:hint="eastAsia"/>
              </w:rPr>
              <w:t>0.001</w:t>
            </w:r>
          </w:p>
        </w:tc>
        <w:tc>
          <w:tcPr>
            <w:tcW w:w="1382" w:type="dxa"/>
            <w:vAlign w:val="center"/>
          </w:tcPr>
          <w:p w14:paraId="2D0151B3" w14:textId="77777777" w:rsidR="00226903" w:rsidRDefault="00E53955">
            <w:pPr>
              <w:pStyle w:val="3f0"/>
            </w:pPr>
            <w:r>
              <w:rPr>
                <w:rFonts w:hint="eastAsia"/>
              </w:rPr>
              <w:t>≤</w:t>
            </w:r>
            <w:r>
              <w:rPr>
                <w:rFonts w:hint="eastAsia"/>
              </w:rPr>
              <w:t>0.001</w:t>
            </w:r>
          </w:p>
        </w:tc>
        <w:tc>
          <w:tcPr>
            <w:tcW w:w="1382" w:type="dxa"/>
            <w:vAlign w:val="center"/>
          </w:tcPr>
          <w:p w14:paraId="26A8099C" w14:textId="77777777" w:rsidR="00226903" w:rsidRDefault="00E53955">
            <w:pPr>
              <w:pStyle w:val="3f0"/>
            </w:pPr>
            <w:r>
              <w:rPr>
                <w:rFonts w:hint="eastAsia"/>
              </w:rPr>
              <w:t>≤</w:t>
            </w:r>
            <w:r>
              <w:rPr>
                <w:rFonts w:hint="eastAsia"/>
              </w:rPr>
              <w:t>0.002</w:t>
            </w:r>
          </w:p>
        </w:tc>
        <w:tc>
          <w:tcPr>
            <w:tcW w:w="1382" w:type="dxa"/>
            <w:vAlign w:val="center"/>
          </w:tcPr>
          <w:p w14:paraId="17856763" w14:textId="77777777" w:rsidR="00226903" w:rsidRDefault="00E53955">
            <w:pPr>
              <w:pStyle w:val="3f0"/>
            </w:pPr>
            <w:r>
              <w:rPr>
                <w:rFonts w:hint="eastAsia"/>
              </w:rPr>
              <w:t>≤</w:t>
            </w:r>
            <w:r>
              <w:rPr>
                <w:rFonts w:hint="eastAsia"/>
              </w:rPr>
              <w:t>0.01</w:t>
            </w:r>
          </w:p>
        </w:tc>
        <w:tc>
          <w:tcPr>
            <w:tcW w:w="1384" w:type="dxa"/>
            <w:vAlign w:val="center"/>
          </w:tcPr>
          <w:p w14:paraId="73DBFFE7" w14:textId="77777777" w:rsidR="00226903" w:rsidRDefault="00E53955">
            <w:pPr>
              <w:pStyle w:val="3f0"/>
            </w:pPr>
            <w:r>
              <w:rPr>
                <w:rFonts w:hint="eastAsia"/>
              </w:rPr>
              <w:t>＞</w:t>
            </w:r>
            <w:r>
              <w:rPr>
                <w:rFonts w:hint="eastAsia"/>
              </w:rPr>
              <w:t>0.01</w:t>
            </w:r>
          </w:p>
        </w:tc>
      </w:tr>
      <w:tr w:rsidR="00226903" w14:paraId="1681EEB7" w14:textId="77777777">
        <w:trPr>
          <w:trHeight w:val="425"/>
        </w:trPr>
        <w:tc>
          <w:tcPr>
            <w:tcW w:w="1498" w:type="dxa"/>
            <w:vAlign w:val="center"/>
          </w:tcPr>
          <w:p w14:paraId="2E632FF2" w14:textId="77777777" w:rsidR="00226903" w:rsidRDefault="00E53955">
            <w:pPr>
              <w:pStyle w:val="3f0"/>
            </w:pPr>
            <w:r>
              <w:t>总硬度</w:t>
            </w:r>
            <w:r>
              <w:rPr>
                <w:rFonts w:hint="eastAsia"/>
              </w:rPr>
              <w:t>（以</w:t>
            </w:r>
            <w:r>
              <w:rPr>
                <w:rFonts w:hint="eastAsia"/>
              </w:rPr>
              <w:t>CaCO</w:t>
            </w:r>
            <w:r>
              <w:rPr>
                <w:rFonts w:hint="eastAsia"/>
                <w:vertAlign w:val="subscript"/>
              </w:rPr>
              <w:t>3</w:t>
            </w:r>
            <w:r>
              <w:rPr>
                <w:rFonts w:hint="eastAsia"/>
              </w:rPr>
              <w:t>计）</w:t>
            </w:r>
          </w:p>
        </w:tc>
        <w:tc>
          <w:tcPr>
            <w:tcW w:w="1268" w:type="dxa"/>
            <w:vAlign w:val="center"/>
          </w:tcPr>
          <w:p w14:paraId="2E3318B4" w14:textId="77777777" w:rsidR="00226903" w:rsidRDefault="00E53955">
            <w:pPr>
              <w:pStyle w:val="3f0"/>
            </w:pPr>
            <w:r>
              <w:t>≤150</w:t>
            </w:r>
          </w:p>
        </w:tc>
        <w:tc>
          <w:tcPr>
            <w:tcW w:w="1382" w:type="dxa"/>
            <w:vAlign w:val="center"/>
          </w:tcPr>
          <w:p w14:paraId="7947774C" w14:textId="77777777" w:rsidR="00226903" w:rsidRDefault="00E53955">
            <w:pPr>
              <w:pStyle w:val="3f0"/>
            </w:pPr>
            <w:r>
              <w:t>≤300</w:t>
            </w:r>
          </w:p>
        </w:tc>
        <w:tc>
          <w:tcPr>
            <w:tcW w:w="1382" w:type="dxa"/>
            <w:vAlign w:val="center"/>
          </w:tcPr>
          <w:p w14:paraId="45B88A82" w14:textId="77777777" w:rsidR="00226903" w:rsidRDefault="00E53955">
            <w:pPr>
              <w:pStyle w:val="3f0"/>
            </w:pPr>
            <w:r>
              <w:t>≤450</w:t>
            </w:r>
          </w:p>
        </w:tc>
        <w:tc>
          <w:tcPr>
            <w:tcW w:w="1382" w:type="dxa"/>
            <w:vAlign w:val="center"/>
          </w:tcPr>
          <w:p w14:paraId="53A66648" w14:textId="77777777" w:rsidR="00226903" w:rsidRDefault="00E53955">
            <w:pPr>
              <w:pStyle w:val="3f0"/>
            </w:pPr>
            <w:r>
              <w:t>≤</w:t>
            </w:r>
            <w:r>
              <w:rPr>
                <w:rFonts w:hint="eastAsia"/>
              </w:rPr>
              <w:t>6</w:t>
            </w:r>
            <w:r>
              <w:t>50</w:t>
            </w:r>
          </w:p>
        </w:tc>
        <w:tc>
          <w:tcPr>
            <w:tcW w:w="1384" w:type="dxa"/>
            <w:vAlign w:val="center"/>
          </w:tcPr>
          <w:p w14:paraId="31AEB5D1" w14:textId="77777777" w:rsidR="00226903" w:rsidRDefault="00E53955">
            <w:pPr>
              <w:pStyle w:val="3f0"/>
            </w:pPr>
            <w:r>
              <w:t>＞</w:t>
            </w:r>
            <w:r>
              <w:rPr>
                <w:rFonts w:hint="eastAsia"/>
              </w:rPr>
              <w:t>6</w:t>
            </w:r>
            <w:r>
              <w:t>50</w:t>
            </w:r>
          </w:p>
        </w:tc>
      </w:tr>
      <w:tr w:rsidR="00226903" w14:paraId="1E870F61" w14:textId="77777777">
        <w:trPr>
          <w:trHeight w:val="425"/>
        </w:trPr>
        <w:tc>
          <w:tcPr>
            <w:tcW w:w="1498" w:type="dxa"/>
            <w:vAlign w:val="center"/>
          </w:tcPr>
          <w:p w14:paraId="11AFA984" w14:textId="77777777" w:rsidR="00226903" w:rsidRDefault="00E53955">
            <w:pPr>
              <w:pStyle w:val="3f0"/>
            </w:pPr>
            <w:r>
              <w:t>汞</w:t>
            </w:r>
          </w:p>
        </w:tc>
        <w:tc>
          <w:tcPr>
            <w:tcW w:w="1268" w:type="dxa"/>
            <w:vAlign w:val="center"/>
          </w:tcPr>
          <w:p w14:paraId="1B06E7ED" w14:textId="77777777" w:rsidR="00226903" w:rsidRDefault="00E53955">
            <w:pPr>
              <w:pStyle w:val="3f0"/>
            </w:pPr>
            <w:r>
              <w:t>≤0.000</w:t>
            </w:r>
            <w:r>
              <w:rPr>
                <w:rFonts w:hint="eastAsia"/>
              </w:rPr>
              <w:t>1</w:t>
            </w:r>
          </w:p>
        </w:tc>
        <w:tc>
          <w:tcPr>
            <w:tcW w:w="1382" w:type="dxa"/>
            <w:vAlign w:val="center"/>
          </w:tcPr>
          <w:p w14:paraId="72FC20B3" w14:textId="77777777" w:rsidR="00226903" w:rsidRDefault="00E53955">
            <w:pPr>
              <w:pStyle w:val="3f0"/>
            </w:pPr>
            <w:r>
              <w:t>≤0.000</w:t>
            </w:r>
            <w:r>
              <w:rPr>
                <w:rFonts w:hint="eastAsia"/>
              </w:rPr>
              <w:t>1</w:t>
            </w:r>
          </w:p>
        </w:tc>
        <w:tc>
          <w:tcPr>
            <w:tcW w:w="1382" w:type="dxa"/>
            <w:vAlign w:val="center"/>
          </w:tcPr>
          <w:p w14:paraId="4D7F564F" w14:textId="77777777" w:rsidR="00226903" w:rsidRDefault="00E53955">
            <w:pPr>
              <w:pStyle w:val="3f0"/>
            </w:pPr>
            <w:r>
              <w:t>≤0.001</w:t>
            </w:r>
          </w:p>
        </w:tc>
        <w:tc>
          <w:tcPr>
            <w:tcW w:w="1382" w:type="dxa"/>
            <w:vAlign w:val="center"/>
          </w:tcPr>
          <w:p w14:paraId="291EE21A" w14:textId="77777777" w:rsidR="00226903" w:rsidRDefault="00E53955">
            <w:pPr>
              <w:pStyle w:val="3f0"/>
            </w:pPr>
            <w:r>
              <w:t>≤0.00</w:t>
            </w:r>
            <w:r>
              <w:rPr>
                <w:rFonts w:hint="eastAsia"/>
              </w:rPr>
              <w:t>2</w:t>
            </w:r>
          </w:p>
        </w:tc>
        <w:tc>
          <w:tcPr>
            <w:tcW w:w="1384" w:type="dxa"/>
            <w:vAlign w:val="center"/>
          </w:tcPr>
          <w:p w14:paraId="20D4CB46" w14:textId="77777777" w:rsidR="00226903" w:rsidRDefault="00E53955">
            <w:pPr>
              <w:pStyle w:val="3f0"/>
            </w:pPr>
            <w:r>
              <w:t>＞</w:t>
            </w:r>
            <w:r>
              <w:t>0.00</w:t>
            </w:r>
            <w:r>
              <w:rPr>
                <w:rFonts w:hint="eastAsia"/>
              </w:rPr>
              <w:t>2</w:t>
            </w:r>
          </w:p>
        </w:tc>
      </w:tr>
      <w:tr w:rsidR="00226903" w14:paraId="40C22737" w14:textId="77777777">
        <w:trPr>
          <w:trHeight w:val="425"/>
        </w:trPr>
        <w:tc>
          <w:tcPr>
            <w:tcW w:w="1498" w:type="dxa"/>
            <w:vAlign w:val="center"/>
          </w:tcPr>
          <w:p w14:paraId="3E65B2A3" w14:textId="77777777" w:rsidR="00226903" w:rsidRDefault="00E53955">
            <w:pPr>
              <w:pStyle w:val="3f0"/>
            </w:pPr>
            <w:r>
              <w:t>六价铬</w:t>
            </w:r>
          </w:p>
        </w:tc>
        <w:tc>
          <w:tcPr>
            <w:tcW w:w="1268" w:type="dxa"/>
            <w:vAlign w:val="center"/>
          </w:tcPr>
          <w:p w14:paraId="5E82EC1B" w14:textId="77777777" w:rsidR="00226903" w:rsidRDefault="00E53955">
            <w:pPr>
              <w:pStyle w:val="3f0"/>
            </w:pPr>
            <w:r>
              <w:t>≤0.005</w:t>
            </w:r>
          </w:p>
        </w:tc>
        <w:tc>
          <w:tcPr>
            <w:tcW w:w="1382" w:type="dxa"/>
            <w:vAlign w:val="center"/>
          </w:tcPr>
          <w:p w14:paraId="5FA8C04B" w14:textId="77777777" w:rsidR="00226903" w:rsidRDefault="00E53955">
            <w:pPr>
              <w:pStyle w:val="3f0"/>
            </w:pPr>
            <w:r>
              <w:t>≤0.01</w:t>
            </w:r>
          </w:p>
        </w:tc>
        <w:tc>
          <w:tcPr>
            <w:tcW w:w="1382" w:type="dxa"/>
            <w:vAlign w:val="center"/>
          </w:tcPr>
          <w:p w14:paraId="67E5DA15" w14:textId="77777777" w:rsidR="00226903" w:rsidRDefault="00E53955">
            <w:pPr>
              <w:pStyle w:val="3f0"/>
            </w:pPr>
            <w:r>
              <w:t>≤0.05</w:t>
            </w:r>
          </w:p>
        </w:tc>
        <w:tc>
          <w:tcPr>
            <w:tcW w:w="1382" w:type="dxa"/>
            <w:vAlign w:val="center"/>
          </w:tcPr>
          <w:p w14:paraId="77EC337D" w14:textId="77777777" w:rsidR="00226903" w:rsidRDefault="00E53955">
            <w:pPr>
              <w:pStyle w:val="3f0"/>
            </w:pPr>
            <w:r>
              <w:t>≤0.1</w:t>
            </w:r>
            <w:r>
              <w:rPr>
                <w:rFonts w:hint="eastAsia"/>
              </w:rPr>
              <w:t>0</w:t>
            </w:r>
          </w:p>
        </w:tc>
        <w:tc>
          <w:tcPr>
            <w:tcW w:w="1384" w:type="dxa"/>
            <w:vAlign w:val="center"/>
          </w:tcPr>
          <w:p w14:paraId="3B8036C6" w14:textId="77777777" w:rsidR="00226903" w:rsidRDefault="00E53955">
            <w:pPr>
              <w:pStyle w:val="3f0"/>
            </w:pPr>
            <w:r>
              <w:t>＞</w:t>
            </w:r>
            <w:r>
              <w:t>0.1</w:t>
            </w:r>
            <w:r>
              <w:rPr>
                <w:rFonts w:hint="eastAsia"/>
              </w:rPr>
              <w:t>0</w:t>
            </w:r>
          </w:p>
        </w:tc>
      </w:tr>
      <w:tr w:rsidR="00226903" w14:paraId="05D8D167" w14:textId="77777777">
        <w:trPr>
          <w:trHeight w:val="425"/>
        </w:trPr>
        <w:tc>
          <w:tcPr>
            <w:tcW w:w="1498" w:type="dxa"/>
            <w:vAlign w:val="center"/>
          </w:tcPr>
          <w:p w14:paraId="73674849" w14:textId="77777777" w:rsidR="00226903" w:rsidRDefault="00E53955">
            <w:pPr>
              <w:pStyle w:val="3f0"/>
            </w:pPr>
            <w:r>
              <w:rPr>
                <w:rFonts w:hint="eastAsia"/>
              </w:rPr>
              <w:t>氰化物</w:t>
            </w:r>
          </w:p>
        </w:tc>
        <w:tc>
          <w:tcPr>
            <w:tcW w:w="1268" w:type="dxa"/>
            <w:vAlign w:val="center"/>
          </w:tcPr>
          <w:p w14:paraId="5C4D1A85" w14:textId="77777777" w:rsidR="00226903" w:rsidRDefault="00E53955">
            <w:pPr>
              <w:pStyle w:val="3f0"/>
            </w:pPr>
            <w:r>
              <w:t>≤</w:t>
            </w:r>
            <w:r>
              <w:rPr>
                <w:rFonts w:hint="eastAsia"/>
              </w:rPr>
              <w:t>0.001</w:t>
            </w:r>
          </w:p>
        </w:tc>
        <w:tc>
          <w:tcPr>
            <w:tcW w:w="1382" w:type="dxa"/>
            <w:vAlign w:val="center"/>
          </w:tcPr>
          <w:p w14:paraId="14FF3FDA" w14:textId="77777777" w:rsidR="00226903" w:rsidRDefault="00E53955">
            <w:pPr>
              <w:pStyle w:val="3f0"/>
            </w:pPr>
            <w:r>
              <w:t>≤</w:t>
            </w:r>
            <w:r>
              <w:rPr>
                <w:rFonts w:hint="eastAsia"/>
              </w:rPr>
              <w:t>0.01</w:t>
            </w:r>
          </w:p>
        </w:tc>
        <w:tc>
          <w:tcPr>
            <w:tcW w:w="1382" w:type="dxa"/>
            <w:vAlign w:val="center"/>
          </w:tcPr>
          <w:p w14:paraId="1F415860" w14:textId="77777777" w:rsidR="00226903" w:rsidRDefault="00E53955">
            <w:pPr>
              <w:pStyle w:val="3f0"/>
            </w:pPr>
            <w:r>
              <w:t>≤</w:t>
            </w:r>
            <w:r>
              <w:rPr>
                <w:rFonts w:hint="eastAsia"/>
              </w:rPr>
              <w:t>0.05</w:t>
            </w:r>
          </w:p>
        </w:tc>
        <w:tc>
          <w:tcPr>
            <w:tcW w:w="1382" w:type="dxa"/>
            <w:vAlign w:val="center"/>
          </w:tcPr>
          <w:p w14:paraId="28E82DF9" w14:textId="77777777" w:rsidR="00226903" w:rsidRDefault="00E53955">
            <w:pPr>
              <w:pStyle w:val="3f0"/>
            </w:pPr>
            <w:r>
              <w:t>≤</w:t>
            </w:r>
            <w:r>
              <w:rPr>
                <w:rFonts w:hint="eastAsia"/>
              </w:rPr>
              <w:t>0.1</w:t>
            </w:r>
          </w:p>
        </w:tc>
        <w:tc>
          <w:tcPr>
            <w:tcW w:w="1384" w:type="dxa"/>
            <w:vAlign w:val="center"/>
          </w:tcPr>
          <w:p w14:paraId="6E386DCA" w14:textId="77777777" w:rsidR="00226903" w:rsidRDefault="00E53955">
            <w:pPr>
              <w:pStyle w:val="3f0"/>
            </w:pPr>
            <w:r>
              <w:t>＞</w:t>
            </w:r>
            <w:r>
              <w:rPr>
                <w:rFonts w:hint="eastAsia"/>
              </w:rPr>
              <w:t>0.1</w:t>
            </w:r>
          </w:p>
        </w:tc>
      </w:tr>
      <w:tr w:rsidR="00226903" w14:paraId="72B89765" w14:textId="77777777">
        <w:trPr>
          <w:trHeight w:val="425"/>
        </w:trPr>
        <w:tc>
          <w:tcPr>
            <w:tcW w:w="1498" w:type="dxa"/>
            <w:vAlign w:val="center"/>
          </w:tcPr>
          <w:p w14:paraId="69E60900" w14:textId="77777777" w:rsidR="00226903" w:rsidRDefault="00E53955">
            <w:pPr>
              <w:pStyle w:val="3f0"/>
            </w:pPr>
            <w:r>
              <w:rPr>
                <w:rFonts w:hint="eastAsia"/>
              </w:rPr>
              <w:t>铁</w:t>
            </w:r>
          </w:p>
        </w:tc>
        <w:tc>
          <w:tcPr>
            <w:tcW w:w="1268" w:type="dxa"/>
            <w:vAlign w:val="center"/>
          </w:tcPr>
          <w:p w14:paraId="38F421C3" w14:textId="77777777" w:rsidR="00226903" w:rsidRDefault="00E53955">
            <w:pPr>
              <w:pStyle w:val="3f0"/>
            </w:pPr>
            <w:r>
              <w:t>≤</w:t>
            </w:r>
            <w:r>
              <w:rPr>
                <w:rFonts w:hint="eastAsia"/>
              </w:rPr>
              <w:t>0.1</w:t>
            </w:r>
          </w:p>
        </w:tc>
        <w:tc>
          <w:tcPr>
            <w:tcW w:w="1382" w:type="dxa"/>
            <w:vAlign w:val="center"/>
          </w:tcPr>
          <w:p w14:paraId="08C00ABD" w14:textId="77777777" w:rsidR="00226903" w:rsidRDefault="00E53955">
            <w:pPr>
              <w:pStyle w:val="3f0"/>
            </w:pPr>
            <w:r>
              <w:t>≤</w:t>
            </w:r>
            <w:r>
              <w:rPr>
                <w:rFonts w:hint="eastAsia"/>
              </w:rPr>
              <w:t>0.2</w:t>
            </w:r>
          </w:p>
        </w:tc>
        <w:tc>
          <w:tcPr>
            <w:tcW w:w="1382" w:type="dxa"/>
            <w:vAlign w:val="center"/>
          </w:tcPr>
          <w:p w14:paraId="4A68A06B" w14:textId="77777777" w:rsidR="00226903" w:rsidRDefault="00E53955">
            <w:pPr>
              <w:pStyle w:val="3f0"/>
            </w:pPr>
            <w:r>
              <w:t>≤</w:t>
            </w:r>
            <w:r>
              <w:rPr>
                <w:rFonts w:hint="eastAsia"/>
              </w:rPr>
              <w:t>0.3</w:t>
            </w:r>
          </w:p>
        </w:tc>
        <w:tc>
          <w:tcPr>
            <w:tcW w:w="1382" w:type="dxa"/>
            <w:vAlign w:val="center"/>
          </w:tcPr>
          <w:p w14:paraId="2ADF05B5" w14:textId="77777777" w:rsidR="00226903" w:rsidRDefault="00E53955">
            <w:pPr>
              <w:pStyle w:val="3f0"/>
            </w:pPr>
            <w:r>
              <w:t>≤</w:t>
            </w:r>
            <w:r>
              <w:rPr>
                <w:rFonts w:hint="eastAsia"/>
              </w:rPr>
              <w:t>2.0</w:t>
            </w:r>
          </w:p>
        </w:tc>
        <w:tc>
          <w:tcPr>
            <w:tcW w:w="1384" w:type="dxa"/>
            <w:vAlign w:val="center"/>
          </w:tcPr>
          <w:p w14:paraId="48EACC9E" w14:textId="77777777" w:rsidR="00226903" w:rsidRDefault="00E53955">
            <w:pPr>
              <w:pStyle w:val="3f0"/>
            </w:pPr>
            <w:r>
              <w:t>＞</w:t>
            </w:r>
            <w:r>
              <w:rPr>
                <w:rFonts w:hint="eastAsia"/>
              </w:rPr>
              <w:t>2.0</w:t>
            </w:r>
          </w:p>
        </w:tc>
      </w:tr>
      <w:tr w:rsidR="00226903" w14:paraId="4D48AAA2" w14:textId="77777777">
        <w:trPr>
          <w:trHeight w:val="425"/>
        </w:trPr>
        <w:tc>
          <w:tcPr>
            <w:tcW w:w="1498" w:type="dxa"/>
            <w:vAlign w:val="center"/>
          </w:tcPr>
          <w:p w14:paraId="2E950144" w14:textId="77777777" w:rsidR="00226903" w:rsidRDefault="00E53955">
            <w:pPr>
              <w:pStyle w:val="3f0"/>
            </w:pPr>
            <w:r>
              <w:t>硝酸盐</w:t>
            </w:r>
          </w:p>
        </w:tc>
        <w:tc>
          <w:tcPr>
            <w:tcW w:w="1268" w:type="dxa"/>
            <w:vAlign w:val="center"/>
          </w:tcPr>
          <w:p w14:paraId="255E660C" w14:textId="77777777" w:rsidR="00226903" w:rsidRDefault="00E53955">
            <w:pPr>
              <w:pStyle w:val="3f0"/>
            </w:pPr>
            <w:r>
              <w:t>≤2.0</w:t>
            </w:r>
          </w:p>
        </w:tc>
        <w:tc>
          <w:tcPr>
            <w:tcW w:w="1382" w:type="dxa"/>
            <w:vAlign w:val="center"/>
          </w:tcPr>
          <w:p w14:paraId="317D93C1" w14:textId="77777777" w:rsidR="00226903" w:rsidRDefault="00E53955">
            <w:pPr>
              <w:pStyle w:val="3f0"/>
            </w:pPr>
            <w:r>
              <w:t>≤5.0</w:t>
            </w:r>
            <w:r>
              <w:rPr>
                <w:rFonts w:hint="eastAsia"/>
              </w:rPr>
              <w:t>.0</w:t>
            </w:r>
          </w:p>
        </w:tc>
        <w:tc>
          <w:tcPr>
            <w:tcW w:w="1382" w:type="dxa"/>
            <w:vAlign w:val="center"/>
          </w:tcPr>
          <w:p w14:paraId="399A3233" w14:textId="77777777" w:rsidR="00226903" w:rsidRDefault="00E53955">
            <w:pPr>
              <w:pStyle w:val="3f0"/>
            </w:pPr>
            <w:r>
              <w:t>≤20</w:t>
            </w:r>
            <w:r>
              <w:rPr>
                <w:rFonts w:hint="eastAsia"/>
              </w:rPr>
              <w:t>.0</w:t>
            </w:r>
          </w:p>
        </w:tc>
        <w:tc>
          <w:tcPr>
            <w:tcW w:w="1382" w:type="dxa"/>
            <w:vAlign w:val="center"/>
          </w:tcPr>
          <w:p w14:paraId="6B849542" w14:textId="77777777" w:rsidR="00226903" w:rsidRDefault="00E53955">
            <w:pPr>
              <w:pStyle w:val="3f0"/>
            </w:pPr>
            <w:r>
              <w:t>≤30</w:t>
            </w:r>
            <w:r>
              <w:rPr>
                <w:rFonts w:hint="eastAsia"/>
              </w:rPr>
              <w:t>.0</w:t>
            </w:r>
          </w:p>
        </w:tc>
        <w:tc>
          <w:tcPr>
            <w:tcW w:w="1384" w:type="dxa"/>
            <w:vAlign w:val="center"/>
          </w:tcPr>
          <w:p w14:paraId="585EF0CC" w14:textId="77777777" w:rsidR="00226903" w:rsidRDefault="00E53955">
            <w:pPr>
              <w:pStyle w:val="3f0"/>
            </w:pPr>
            <w:r>
              <w:t>＞</w:t>
            </w:r>
            <w:r>
              <w:t>30</w:t>
            </w:r>
            <w:r>
              <w:rPr>
                <w:rFonts w:hint="eastAsia"/>
              </w:rPr>
              <w:t>.0</w:t>
            </w:r>
          </w:p>
        </w:tc>
      </w:tr>
      <w:tr w:rsidR="00226903" w14:paraId="7C2631A2" w14:textId="77777777">
        <w:trPr>
          <w:trHeight w:val="425"/>
        </w:trPr>
        <w:tc>
          <w:tcPr>
            <w:tcW w:w="1498" w:type="dxa"/>
            <w:vAlign w:val="center"/>
          </w:tcPr>
          <w:p w14:paraId="77C6F199" w14:textId="77777777" w:rsidR="00226903" w:rsidRDefault="00E53955">
            <w:pPr>
              <w:pStyle w:val="3f0"/>
            </w:pPr>
            <w:r>
              <w:t>亚硝酸盐</w:t>
            </w:r>
          </w:p>
        </w:tc>
        <w:tc>
          <w:tcPr>
            <w:tcW w:w="1268" w:type="dxa"/>
            <w:vAlign w:val="center"/>
          </w:tcPr>
          <w:p w14:paraId="262F783D" w14:textId="77777777" w:rsidR="00226903" w:rsidRDefault="00E53955">
            <w:pPr>
              <w:pStyle w:val="3f0"/>
            </w:pPr>
            <w:r>
              <w:t>≤0.01</w:t>
            </w:r>
          </w:p>
        </w:tc>
        <w:tc>
          <w:tcPr>
            <w:tcW w:w="1382" w:type="dxa"/>
            <w:vAlign w:val="center"/>
          </w:tcPr>
          <w:p w14:paraId="0624872B" w14:textId="77777777" w:rsidR="00226903" w:rsidRDefault="00E53955">
            <w:pPr>
              <w:pStyle w:val="3f0"/>
            </w:pPr>
            <w:r>
              <w:t>≤0.</w:t>
            </w:r>
            <w:r>
              <w:rPr>
                <w:rFonts w:hint="eastAsia"/>
              </w:rPr>
              <w:t>10</w:t>
            </w:r>
          </w:p>
        </w:tc>
        <w:tc>
          <w:tcPr>
            <w:tcW w:w="1382" w:type="dxa"/>
            <w:vAlign w:val="center"/>
          </w:tcPr>
          <w:p w14:paraId="42622947" w14:textId="77777777" w:rsidR="00226903" w:rsidRDefault="00E53955">
            <w:pPr>
              <w:pStyle w:val="3f0"/>
            </w:pPr>
            <w:r>
              <w:t>≤</w:t>
            </w:r>
            <w:r>
              <w:rPr>
                <w:rFonts w:hint="eastAsia"/>
              </w:rPr>
              <w:t>1.0</w:t>
            </w:r>
          </w:p>
        </w:tc>
        <w:tc>
          <w:tcPr>
            <w:tcW w:w="1382" w:type="dxa"/>
            <w:vAlign w:val="center"/>
          </w:tcPr>
          <w:p w14:paraId="4AD66C86" w14:textId="77777777" w:rsidR="00226903" w:rsidRDefault="00E53955">
            <w:pPr>
              <w:pStyle w:val="3f0"/>
            </w:pPr>
            <w:r>
              <w:t>≤</w:t>
            </w:r>
            <w:r>
              <w:rPr>
                <w:rFonts w:hint="eastAsia"/>
              </w:rPr>
              <w:t>4.8</w:t>
            </w:r>
          </w:p>
        </w:tc>
        <w:tc>
          <w:tcPr>
            <w:tcW w:w="1384" w:type="dxa"/>
            <w:vAlign w:val="center"/>
          </w:tcPr>
          <w:p w14:paraId="1F0E2174" w14:textId="77777777" w:rsidR="00226903" w:rsidRDefault="00E53955">
            <w:pPr>
              <w:pStyle w:val="3f0"/>
            </w:pPr>
            <w:r>
              <w:t>＞</w:t>
            </w:r>
            <w:r>
              <w:rPr>
                <w:rFonts w:hint="eastAsia"/>
              </w:rPr>
              <w:t>4.8</w:t>
            </w:r>
          </w:p>
        </w:tc>
      </w:tr>
      <w:tr w:rsidR="00226903" w14:paraId="49281C88" w14:textId="77777777">
        <w:trPr>
          <w:trHeight w:val="425"/>
        </w:trPr>
        <w:tc>
          <w:tcPr>
            <w:tcW w:w="1498" w:type="dxa"/>
            <w:vAlign w:val="center"/>
          </w:tcPr>
          <w:p w14:paraId="604B1387" w14:textId="77777777" w:rsidR="00226903" w:rsidRDefault="00E53955">
            <w:pPr>
              <w:pStyle w:val="3f0"/>
            </w:pPr>
            <w:r>
              <w:t>锌</w:t>
            </w:r>
          </w:p>
        </w:tc>
        <w:tc>
          <w:tcPr>
            <w:tcW w:w="1268" w:type="dxa"/>
            <w:vAlign w:val="center"/>
          </w:tcPr>
          <w:p w14:paraId="3B390FAA" w14:textId="77777777" w:rsidR="00226903" w:rsidRDefault="00E53955">
            <w:pPr>
              <w:pStyle w:val="3f0"/>
            </w:pPr>
            <w:r>
              <w:t>≤0.05</w:t>
            </w:r>
          </w:p>
        </w:tc>
        <w:tc>
          <w:tcPr>
            <w:tcW w:w="1382" w:type="dxa"/>
            <w:vAlign w:val="center"/>
          </w:tcPr>
          <w:p w14:paraId="171ABCA2" w14:textId="77777777" w:rsidR="00226903" w:rsidRDefault="00E53955">
            <w:pPr>
              <w:pStyle w:val="3f0"/>
            </w:pPr>
            <w:r>
              <w:t>≤0.5</w:t>
            </w:r>
          </w:p>
        </w:tc>
        <w:tc>
          <w:tcPr>
            <w:tcW w:w="1382" w:type="dxa"/>
            <w:vAlign w:val="center"/>
          </w:tcPr>
          <w:p w14:paraId="77C35E73" w14:textId="77777777" w:rsidR="00226903" w:rsidRDefault="00E53955">
            <w:pPr>
              <w:pStyle w:val="3f0"/>
            </w:pPr>
            <w:r>
              <w:t>≤1.0</w:t>
            </w:r>
          </w:p>
        </w:tc>
        <w:tc>
          <w:tcPr>
            <w:tcW w:w="1382" w:type="dxa"/>
            <w:vAlign w:val="center"/>
          </w:tcPr>
          <w:p w14:paraId="1D0B6C8C" w14:textId="77777777" w:rsidR="00226903" w:rsidRDefault="00E53955">
            <w:pPr>
              <w:pStyle w:val="3f0"/>
            </w:pPr>
            <w:r>
              <w:t>≤5.0</w:t>
            </w:r>
          </w:p>
        </w:tc>
        <w:tc>
          <w:tcPr>
            <w:tcW w:w="1384" w:type="dxa"/>
            <w:vAlign w:val="center"/>
          </w:tcPr>
          <w:p w14:paraId="5A4FF99F" w14:textId="77777777" w:rsidR="00226903" w:rsidRDefault="00E53955">
            <w:pPr>
              <w:pStyle w:val="3f0"/>
            </w:pPr>
            <w:r>
              <w:t>＞</w:t>
            </w:r>
            <w:r>
              <w:t>5.0</w:t>
            </w:r>
          </w:p>
        </w:tc>
      </w:tr>
      <w:tr w:rsidR="00226903" w14:paraId="73F5B323" w14:textId="77777777">
        <w:trPr>
          <w:trHeight w:val="425"/>
        </w:trPr>
        <w:tc>
          <w:tcPr>
            <w:tcW w:w="1498" w:type="dxa"/>
            <w:vAlign w:val="center"/>
          </w:tcPr>
          <w:p w14:paraId="22DB6A18" w14:textId="77777777" w:rsidR="00226903" w:rsidRDefault="00E53955">
            <w:pPr>
              <w:pStyle w:val="3f0"/>
            </w:pPr>
            <w:r>
              <w:t>砷</w:t>
            </w:r>
          </w:p>
        </w:tc>
        <w:tc>
          <w:tcPr>
            <w:tcW w:w="1268" w:type="dxa"/>
            <w:vAlign w:val="center"/>
          </w:tcPr>
          <w:p w14:paraId="5681E8A5" w14:textId="77777777" w:rsidR="00226903" w:rsidRDefault="00E53955">
            <w:pPr>
              <w:pStyle w:val="3f0"/>
            </w:pPr>
            <w:r>
              <w:t>≤0.00</w:t>
            </w:r>
            <w:r>
              <w:rPr>
                <w:rFonts w:hint="eastAsia"/>
              </w:rPr>
              <w:t>1</w:t>
            </w:r>
          </w:p>
        </w:tc>
        <w:tc>
          <w:tcPr>
            <w:tcW w:w="1382" w:type="dxa"/>
            <w:vAlign w:val="center"/>
          </w:tcPr>
          <w:p w14:paraId="50C6D82F" w14:textId="77777777" w:rsidR="00226903" w:rsidRDefault="00E53955">
            <w:pPr>
              <w:pStyle w:val="3f0"/>
            </w:pPr>
            <w:r>
              <w:t>≤0.0</w:t>
            </w:r>
            <w:r>
              <w:rPr>
                <w:rFonts w:hint="eastAsia"/>
              </w:rPr>
              <w:t>0</w:t>
            </w:r>
            <w:r>
              <w:t>1</w:t>
            </w:r>
          </w:p>
        </w:tc>
        <w:tc>
          <w:tcPr>
            <w:tcW w:w="1382" w:type="dxa"/>
            <w:vAlign w:val="center"/>
          </w:tcPr>
          <w:p w14:paraId="77605F88" w14:textId="77777777" w:rsidR="00226903" w:rsidRDefault="00E53955">
            <w:pPr>
              <w:pStyle w:val="3f0"/>
            </w:pPr>
            <w:r>
              <w:t>≤0.0</w:t>
            </w:r>
            <w:r>
              <w:rPr>
                <w:rFonts w:hint="eastAsia"/>
              </w:rPr>
              <w:t>1</w:t>
            </w:r>
          </w:p>
        </w:tc>
        <w:tc>
          <w:tcPr>
            <w:tcW w:w="1382" w:type="dxa"/>
            <w:vAlign w:val="center"/>
          </w:tcPr>
          <w:p w14:paraId="473DEA27" w14:textId="77777777" w:rsidR="00226903" w:rsidRDefault="00E53955">
            <w:pPr>
              <w:pStyle w:val="3f0"/>
            </w:pPr>
            <w:r>
              <w:t>≤0.05</w:t>
            </w:r>
          </w:p>
        </w:tc>
        <w:tc>
          <w:tcPr>
            <w:tcW w:w="1384" w:type="dxa"/>
            <w:vAlign w:val="center"/>
          </w:tcPr>
          <w:p w14:paraId="2D4CBCDA" w14:textId="77777777" w:rsidR="00226903" w:rsidRDefault="00E53955">
            <w:pPr>
              <w:pStyle w:val="3f0"/>
            </w:pPr>
            <w:r>
              <w:t>＞</w:t>
            </w:r>
            <w:r>
              <w:t>0.05</w:t>
            </w:r>
          </w:p>
        </w:tc>
      </w:tr>
      <w:tr w:rsidR="00226903" w14:paraId="7913D8BB" w14:textId="77777777">
        <w:trPr>
          <w:trHeight w:val="425"/>
        </w:trPr>
        <w:tc>
          <w:tcPr>
            <w:tcW w:w="1498" w:type="dxa"/>
            <w:vAlign w:val="center"/>
          </w:tcPr>
          <w:p w14:paraId="33E62B8B" w14:textId="77777777" w:rsidR="00226903" w:rsidRDefault="00E53955">
            <w:pPr>
              <w:pStyle w:val="3f0"/>
            </w:pPr>
            <w:r>
              <w:t>铅</w:t>
            </w:r>
          </w:p>
        </w:tc>
        <w:tc>
          <w:tcPr>
            <w:tcW w:w="1268" w:type="dxa"/>
            <w:vAlign w:val="center"/>
          </w:tcPr>
          <w:p w14:paraId="202147A5" w14:textId="77777777" w:rsidR="00226903" w:rsidRDefault="00E53955">
            <w:pPr>
              <w:pStyle w:val="3f0"/>
            </w:pPr>
            <w:r>
              <w:t>≤0.005</w:t>
            </w:r>
          </w:p>
        </w:tc>
        <w:tc>
          <w:tcPr>
            <w:tcW w:w="1382" w:type="dxa"/>
            <w:vAlign w:val="center"/>
          </w:tcPr>
          <w:p w14:paraId="37C637BE" w14:textId="77777777" w:rsidR="00226903" w:rsidRDefault="00E53955">
            <w:pPr>
              <w:pStyle w:val="3f0"/>
            </w:pPr>
            <w:r>
              <w:t>≤0.0</w:t>
            </w:r>
            <w:r>
              <w:rPr>
                <w:rFonts w:hint="eastAsia"/>
              </w:rPr>
              <w:t>05</w:t>
            </w:r>
          </w:p>
        </w:tc>
        <w:tc>
          <w:tcPr>
            <w:tcW w:w="1382" w:type="dxa"/>
            <w:vAlign w:val="center"/>
          </w:tcPr>
          <w:p w14:paraId="4A5553B5" w14:textId="77777777" w:rsidR="00226903" w:rsidRDefault="00E53955">
            <w:pPr>
              <w:pStyle w:val="3f0"/>
            </w:pPr>
            <w:r>
              <w:t>≤0.0</w:t>
            </w:r>
            <w:r>
              <w:rPr>
                <w:rFonts w:hint="eastAsia"/>
              </w:rPr>
              <w:t>1</w:t>
            </w:r>
          </w:p>
        </w:tc>
        <w:tc>
          <w:tcPr>
            <w:tcW w:w="1382" w:type="dxa"/>
            <w:vAlign w:val="center"/>
          </w:tcPr>
          <w:p w14:paraId="46791EDF" w14:textId="77777777" w:rsidR="00226903" w:rsidRDefault="00E53955">
            <w:pPr>
              <w:pStyle w:val="3f0"/>
            </w:pPr>
            <w:r>
              <w:t>≤0.1</w:t>
            </w:r>
            <w:r>
              <w:rPr>
                <w:rFonts w:hint="eastAsia"/>
              </w:rPr>
              <w:t>0</w:t>
            </w:r>
          </w:p>
        </w:tc>
        <w:tc>
          <w:tcPr>
            <w:tcW w:w="1384" w:type="dxa"/>
            <w:vAlign w:val="center"/>
          </w:tcPr>
          <w:p w14:paraId="2FA21BDE" w14:textId="77777777" w:rsidR="00226903" w:rsidRDefault="00E53955">
            <w:pPr>
              <w:pStyle w:val="3f0"/>
            </w:pPr>
            <w:r>
              <w:t>＞</w:t>
            </w:r>
            <w:r>
              <w:t>0.1</w:t>
            </w:r>
            <w:r>
              <w:rPr>
                <w:rFonts w:hint="eastAsia"/>
              </w:rPr>
              <w:t>0</w:t>
            </w:r>
          </w:p>
        </w:tc>
      </w:tr>
      <w:tr w:rsidR="00226903" w14:paraId="42CC62F1" w14:textId="77777777">
        <w:trPr>
          <w:trHeight w:val="425"/>
        </w:trPr>
        <w:tc>
          <w:tcPr>
            <w:tcW w:w="1498" w:type="dxa"/>
            <w:vAlign w:val="center"/>
          </w:tcPr>
          <w:p w14:paraId="096E69E9" w14:textId="77777777" w:rsidR="00226903" w:rsidRDefault="00E53955">
            <w:pPr>
              <w:pStyle w:val="3f0"/>
            </w:pPr>
            <w:r>
              <w:t>氟化物</w:t>
            </w:r>
          </w:p>
        </w:tc>
        <w:tc>
          <w:tcPr>
            <w:tcW w:w="1268" w:type="dxa"/>
            <w:vAlign w:val="center"/>
          </w:tcPr>
          <w:p w14:paraId="6BE1B961" w14:textId="77777777" w:rsidR="00226903" w:rsidRDefault="00E53955">
            <w:pPr>
              <w:pStyle w:val="3f0"/>
            </w:pPr>
            <w:r>
              <w:t>≤1.0</w:t>
            </w:r>
          </w:p>
        </w:tc>
        <w:tc>
          <w:tcPr>
            <w:tcW w:w="1382" w:type="dxa"/>
            <w:vAlign w:val="center"/>
          </w:tcPr>
          <w:p w14:paraId="4D919EBF" w14:textId="77777777" w:rsidR="00226903" w:rsidRDefault="00E53955">
            <w:pPr>
              <w:pStyle w:val="3f0"/>
            </w:pPr>
            <w:r>
              <w:t>≤1.0</w:t>
            </w:r>
          </w:p>
        </w:tc>
        <w:tc>
          <w:tcPr>
            <w:tcW w:w="1382" w:type="dxa"/>
            <w:vAlign w:val="center"/>
          </w:tcPr>
          <w:p w14:paraId="6683DD6D" w14:textId="77777777" w:rsidR="00226903" w:rsidRDefault="00E53955">
            <w:pPr>
              <w:pStyle w:val="3f0"/>
            </w:pPr>
            <w:r>
              <w:t>≤1.0</w:t>
            </w:r>
          </w:p>
        </w:tc>
        <w:tc>
          <w:tcPr>
            <w:tcW w:w="1382" w:type="dxa"/>
            <w:vAlign w:val="center"/>
          </w:tcPr>
          <w:p w14:paraId="6BD288D8" w14:textId="77777777" w:rsidR="00226903" w:rsidRDefault="00E53955">
            <w:pPr>
              <w:pStyle w:val="3f0"/>
            </w:pPr>
            <w:r>
              <w:t>≤2.0</w:t>
            </w:r>
          </w:p>
        </w:tc>
        <w:tc>
          <w:tcPr>
            <w:tcW w:w="1384" w:type="dxa"/>
            <w:vAlign w:val="center"/>
          </w:tcPr>
          <w:p w14:paraId="06D8B60A" w14:textId="77777777" w:rsidR="00226903" w:rsidRDefault="00E53955">
            <w:pPr>
              <w:pStyle w:val="3f0"/>
            </w:pPr>
            <w:r>
              <w:t>＞</w:t>
            </w:r>
            <w:r>
              <w:t>2.0</w:t>
            </w:r>
          </w:p>
        </w:tc>
      </w:tr>
      <w:tr w:rsidR="00226903" w14:paraId="2293A64B" w14:textId="77777777">
        <w:trPr>
          <w:trHeight w:val="425"/>
        </w:trPr>
        <w:tc>
          <w:tcPr>
            <w:tcW w:w="1498" w:type="dxa"/>
            <w:vAlign w:val="center"/>
          </w:tcPr>
          <w:p w14:paraId="35FC9211" w14:textId="77777777" w:rsidR="00226903" w:rsidRDefault="00E53955">
            <w:pPr>
              <w:pStyle w:val="3f0"/>
            </w:pPr>
            <w:r>
              <w:t>镉</w:t>
            </w:r>
          </w:p>
        </w:tc>
        <w:tc>
          <w:tcPr>
            <w:tcW w:w="1268" w:type="dxa"/>
            <w:vAlign w:val="center"/>
          </w:tcPr>
          <w:p w14:paraId="357C59D6" w14:textId="77777777" w:rsidR="00226903" w:rsidRDefault="00E53955">
            <w:pPr>
              <w:pStyle w:val="3f0"/>
            </w:pPr>
            <w:r>
              <w:t>≤0.0001</w:t>
            </w:r>
          </w:p>
        </w:tc>
        <w:tc>
          <w:tcPr>
            <w:tcW w:w="1382" w:type="dxa"/>
            <w:vAlign w:val="center"/>
          </w:tcPr>
          <w:p w14:paraId="7E8F4167" w14:textId="77777777" w:rsidR="00226903" w:rsidRDefault="00E53955">
            <w:pPr>
              <w:pStyle w:val="3f0"/>
            </w:pPr>
            <w:r>
              <w:t>≤0.001</w:t>
            </w:r>
          </w:p>
        </w:tc>
        <w:tc>
          <w:tcPr>
            <w:tcW w:w="1382" w:type="dxa"/>
            <w:vAlign w:val="center"/>
          </w:tcPr>
          <w:p w14:paraId="58CD0461" w14:textId="77777777" w:rsidR="00226903" w:rsidRDefault="00E53955">
            <w:pPr>
              <w:pStyle w:val="3f0"/>
            </w:pPr>
            <w:r>
              <w:t>≤0.0</w:t>
            </w:r>
            <w:r>
              <w:rPr>
                <w:rFonts w:hint="eastAsia"/>
              </w:rPr>
              <w:t>05</w:t>
            </w:r>
          </w:p>
        </w:tc>
        <w:tc>
          <w:tcPr>
            <w:tcW w:w="1382" w:type="dxa"/>
            <w:vAlign w:val="center"/>
          </w:tcPr>
          <w:p w14:paraId="4C2DCFBC" w14:textId="77777777" w:rsidR="00226903" w:rsidRDefault="00E53955">
            <w:pPr>
              <w:pStyle w:val="3f0"/>
            </w:pPr>
            <w:r>
              <w:t>≤0.01</w:t>
            </w:r>
          </w:p>
        </w:tc>
        <w:tc>
          <w:tcPr>
            <w:tcW w:w="1384" w:type="dxa"/>
            <w:vAlign w:val="center"/>
          </w:tcPr>
          <w:p w14:paraId="1487389D" w14:textId="77777777" w:rsidR="00226903" w:rsidRDefault="00E53955">
            <w:pPr>
              <w:pStyle w:val="3f0"/>
            </w:pPr>
            <w:r>
              <w:t>＞</w:t>
            </w:r>
            <w:r>
              <w:t>0.01</w:t>
            </w:r>
          </w:p>
        </w:tc>
      </w:tr>
      <w:tr w:rsidR="00226903" w14:paraId="5EEBF2DA" w14:textId="77777777">
        <w:trPr>
          <w:trHeight w:val="425"/>
        </w:trPr>
        <w:tc>
          <w:tcPr>
            <w:tcW w:w="1498" w:type="dxa"/>
            <w:vAlign w:val="center"/>
          </w:tcPr>
          <w:p w14:paraId="155F5B1F" w14:textId="77777777" w:rsidR="00226903" w:rsidRDefault="00E53955">
            <w:pPr>
              <w:pStyle w:val="3f0"/>
            </w:pPr>
            <w:r>
              <w:t>锰</w:t>
            </w:r>
          </w:p>
        </w:tc>
        <w:tc>
          <w:tcPr>
            <w:tcW w:w="1268" w:type="dxa"/>
            <w:vAlign w:val="center"/>
          </w:tcPr>
          <w:p w14:paraId="06377FDE" w14:textId="77777777" w:rsidR="00226903" w:rsidRDefault="00E53955">
            <w:pPr>
              <w:pStyle w:val="3f0"/>
            </w:pPr>
            <w:r>
              <w:t>≤0.05</w:t>
            </w:r>
          </w:p>
        </w:tc>
        <w:tc>
          <w:tcPr>
            <w:tcW w:w="1382" w:type="dxa"/>
            <w:vAlign w:val="center"/>
          </w:tcPr>
          <w:p w14:paraId="1A3125B1" w14:textId="77777777" w:rsidR="00226903" w:rsidRDefault="00E53955">
            <w:pPr>
              <w:pStyle w:val="3f0"/>
            </w:pPr>
            <w:r>
              <w:t>≤0.05</w:t>
            </w:r>
          </w:p>
        </w:tc>
        <w:tc>
          <w:tcPr>
            <w:tcW w:w="1382" w:type="dxa"/>
            <w:vAlign w:val="center"/>
          </w:tcPr>
          <w:p w14:paraId="6A7FBA0F" w14:textId="77777777" w:rsidR="00226903" w:rsidRDefault="00E53955">
            <w:pPr>
              <w:pStyle w:val="3f0"/>
            </w:pPr>
            <w:r>
              <w:t>≤0.1</w:t>
            </w:r>
            <w:r>
              <w:rPr>
                <w:rFonts w:hint="eastAsia"/>
              </w:rPr>
              <w:t>0</w:t>
            </w:r>
          </w:p>
        </w:tc>
        <w:tc>
          <w:tcPr>
            <w:tcW w:w="1382" w:type="dxa"/>
            <w:vAlign w:val="center"/>
          </w:tcPr>
          <w:p w14:paraId="4111CB95" w14:textId="77777777" w:rsidR="00226903" w:rsidRDefault="00E53955">
            <w:pPr>
              <w:pStyle w:val="3f0"/>
            </w:pPr>
            <w:r>
              <w:t>≤1.</w:t>
            </w:r>
            <w:r>
              <w:rPr>
                <w:rFonts w:hint="eastAsia"/>
              </w:rPr>
              <w:t>5</w:t>
            </w:r>
          </w:p>
        </w:tc>
        <w:tc>
          <w:tcPr>
            <w:tcW w:w="1384" w:type="dxa"/>
            <w:vAlign w:val="center"/>
          </w:tcPr>
          <w:p w14:paraId="62BBEFD0" w14:textId="77777777" w:rsidR="00226903" w:rsidRDefault="00E53955">
            <w:pPr>
              <w:pStyle w:val="3f0"/>
            </w:pPr>
            <w:r>
              <w:t>＞</w:t>
            </w:r>
            <w:r>
              <w:t>1.</w:t>
            </w:r>
            <w:r>
              <w:rPr>
                <w:rFonts w:hint="eastAsia"/>
              </w:rPr>
              <w:t>5</w:t>
            </w:r>
          </w:p>
        </w:tc>
      </w:tr>
      <w:tr w:rsidR="00226903" w14:paraId="5C9F2525" w14:textId="77777777">
        <w:trPr>
          <w:trHeight w:val="425"/>
        </w:trPr>
        <w:tc>
          <w:tcPr>
            <w:tcW w:w="1498" w:type="dxa"/>
            <w:vAlign w:val="center"/>
          </w:tcPr>
          <w:p w14:paraId="1CD06B71" w14:textId="77777777" w:rsidR="00226903" w:rsidRDefault="00E53955">
            <w:pPr>
              <w:pStyle w:val="3f0"/>
            </w:pPr>
            <w:r>
              <w:rPr>
                <w:rFonts w:hint="eastAsia"/>
              </w:rPr>
              <w:t>溶解性总固体</w:t>
            </w:r>
          </w:p>
        </w:tc>
        <w:tc>
          <w:tcPr>
            <w:tcW w:w="1268" w:type="dxa"/>
            <w:vAlign w:val="center"/>
          </w:tcPr>
          <w:p w14:paraId="02B68427" w14:textId="77777777" w:rsidR="00226903" w:rsidRDefault="00E53955">
            <w:pPr>
              <w:pStyle w:val="3f0"/>
            </w:pPr>
            <w:r>
              <w:t>≤</w:t>
            </w:r>
            <w:r>
              <w:rPr>
                <w:rFonts w:hint="eastAsia"/>
              </w:rPr>
              <w:t>300</w:t>
            </w:r>
          </w:p>
        </w:tc>
        <w:tc>
          <w:tcPr>
            <w:tcW w:w="1382" w:type="dxa"/>
            <w:vAlign w:val="center"/>
          </w:tcPr>
          <w:p w14:paraId="2EF88531" w14:textId="77777777" w:rsidR="00226903" w:rsidRDefault="00E53955">
            <w:pPr>
              <w:pStyle w:val="3f0"/>
            </w:pPr>
            <w:r>
              <w:t>≤</w:t>
            </w:r>
            <w:r>
              <w:rPr>
                <w:rFonts w:hint="eastAsia"/>
              </w:rPr>
              <w:t>500</w:t>
            </w:r>
          </w:p>
        </w:tc>
        <w:tc>
          <w:tcPr>
            <w:tcW w:w="1382" w:type="dxa"/>
            <w:vAlign w:val="center"/>
          </w:tcPr>
          <w:p w14:paraId="0F1A650C" w14:textId="77777777" w:rsidR="00226903" w:rsidRDefault="00E53955">
            <w:pPr>
              <w:pStyle w:val="3f0"/>
            </w:pPr>
            <w:r>
              <w:t>≤</w:t>
            </w:r>
            <w:r>
              <w:rPr>
                <w:rFonts w:hint="eastAsia"/>
              </w:rPr>
              <w:t>1000</w:t>
            </w:r>
          </w:p>
        </w:tc>
        <w:tc>
          <w:tcPr>
            <w:tcW w:w="1382" w:type="dxa"/>
            <w:vAlign w:val="center"/>
          </w:tcPr>
          <w:p w14:paraId="02A34957" w14:textId="77777777" w:rsidR="00226903" w:rsidRDefault="00E53955">
            <w:pPr>
              <w:pStyle w:val="3f0"/>
            </w:pPr>
            <w:r>
              <w:t>≤</w:t>
            </w:r>
            <w:r>
              <w:rPr>
                <w:rFonts w:hint="eastAsia"/>
              </w:rPr>
              <w:t>2000</w:t>
            </w:r>
          </w:p>
        </w:tc>
        <w:tc>
          <w:tcPr>
            <w:tcW w:w="1384" w:type="dxa"/>
            <w:vAlign w:val="center"/>
          </w:tcPr>
          <w:p w14:paraId="4D414920" w14:textId="77777777" w:rsidR="00226903" w:rsidRDefault="00E53955">
            <w:pPr>
              <w:pStyle w:val="3f0"/>
            </w:pPr>
            <w:r>
              <w:t>＞</w:t>
            </w:r>
            <w:r>
              <w:rPr>
                <w:rFonts w:hint="eastAsia"/>
              </w:rPr>
              <w:t>2000</w:t>
            </w:r>
          </w:p>
        </w:tc>
      </w:tr>
      <w:tr w:rsidR="00226903" w14:paraId="0C382578" w14:textId="77777777">
        <w:trPr>
          <w:trHeight w:val="425"/>
        </w:trPr>
        <w:tc>
          <w:tcPr>
            <w:tcW w:w="1498" w:type="dxa"/>
            <w:vAlign w:val="center"/>
          </w:tcPr>
          <w:p w14:paraId="6060E916" w14:textId="77777777" w:rsidR="00226903" w:rsidRDefault="00E53955">
            <w:pPr>
              <w:pStyle w:val="3f0"/>
            </w:pPr>
            <w:r>
              <w:rPr>
                <w:rFonts w:hint="eastAsia"/>
              </w:rPr>
              <w:t>总大肠菌群，</w:t>
            </w:r>
            <w:r>
              <w:rPr>
                <w:rFonts w:hint="eastAsia"/>
              </w:rPr>
              <w:t>MPN/100mL</w:t>
            </w:r>
          </w:p>
        </w:tc>
        <w:tc>
          <w:tcPr>
            <w:tcW w:w="1268" w:type="dxa"/>
            <w:vAlign w:val="center"/>
          </w:tcPr>
          <w:p w14:paraId="00DAD95F" w14:textId="77777777" w:rsidR="00226903" w:rsidRDefault="00E53955">
            <w:pPr>
              <w:pStyle w:val="3f0"/>
            </w:pPr>
            <w:r>
              <w:t>≤</w:t>
            </w:r>
            <w:r>
              <w:rPr>
                <w:rFonts w:hint="eastAsia"/>
              </w:rPr>
              <w:t>3.0</w:t>
            </w:r>
          </w:p>
        </w:tc>
        <w:tc>
          <w:tcPr>
            <w:tcW w:w="1382" w:type="dxa"/>
            <w:vAlign w:val="center"/>
          </w:tcPr>
          <w:p w14:paraId="66D1C5F6" w14:textId="77777777" w:rsidR="00226903" w:rsidRDefault="00E53955">
            <w:pPr>
              <w:pStyle w:val="3f0"/>
            </w:pPr>
            <w:r>
              <w:t>≤</w:t>
            </w:r>
            <w:r>
              <w:rPr>
                <w:rFonts w:hint="eastAsia"/>
              </w:rPr>
              <w:t>3.0</w:t>
            </w:r>
          </w:p>
        </w:tc>
        <w:tc>
          <w:tcPr>
            <w:tcW w:w="1382" w:type="dxa"/>
            <w:vAlign w:val="center"/>
          </w:tcPr>
          <w:p w14:paraId="18A44DE8" w14:textId="77777777" w:rsidR="00226903" w:rsidRDefault="00E53955">
            <w:pPr>
              <w:pStyle w:val="3f0"/>
            </w:pPr>
            <w:r>
              <w:t>≤</w:t>
            </w:r>
            <w:r>
              <w:rPr>
                <w:rFonts w:hint="eastAsia"/>
              </w:rPr>
              <w:t>3.0</w:t>
            </w:r>
          </w:p>
        </w:tc>
        <w:tc>
          <w:tcPr>
            <w:tcW w:w="1382" w:type="dxa"/>
            <w:vAlign w:val="center"/>
          </w:tcPr>
          <w:p w14:paraId="724D6C8F" w14:textId="77777777" w:rsidR="00226903" w:rsidRDefault="00E53955">
            <w:pPr>
              <w:pStyle w:val="3f0"/>
            </w:pPr>
            <w:r>
              <w:t>≤</w:t>
            </w:r>
            <w:r>
              <w:rPr>
                <w:rFonts w:hint="eastAsia"/>
              </w:rPr>
              <w:t>100</w:t>
            </w:r>
          </w:p>
        </w:tc>
        <w:tc>
          <w:tcPr>
            <w:tcW w:w="1384" w:type="dxa"/>
            <w:vAlign w:val="center"/>
          </w:tcPr>
          <w:p w14:paraId="1F4A9B65" w14:textId="77777777" w:rsidR="00226903" w:rsidRDefault="00E53955">
            <w:pPr>
              <w:pStyle w:val="3f0"/>
            </w:pPr>
            <w:r>
              <w:t>＞</w:t>
            </w:r>
            <w:r>
              <w:rPr>
                <w:rFonts w:hint="eastAsia"/>
              </w:rPr>
              <w:t>100</w:t>
            </w:r>
          </w:p>
        </w:tc>
      </w:tr>
      <w:tr w:rsidR="00226903" w14:paraId="52C232A0" w14:textId="77777777">
        <w:trPr>
          <w:trHeight w:val="425"/>
        </w:trPr>
        <w:tc>
          <w:tcPr>
            <w:tcW w:w="1498" w:type="dxa"/>
            <w:vAlign w:val="center"/>
          </w:tcPr>
          <w:p w14:paraId="610233C6" w14:textId="77777777" w:rsidR="00226903" w:rsidRDefault="00E53955">
            <w:pPr>
              <w:pStyle w:val="3f0"/>
            </w:pPr>
            <w:r>
              <w:rPr>
                <w:rFonts w:hint="eastAsia"/>
              </w:rPr>
              <w:t>菌落总数，</w:t>
            </w:r>
            <w:r>
              <w:rPr>
                <w:rFonts w:hint="eastAsia"/>
              </w:rPr>
              <w:t>CFU/mL</w:t>
            </w:r>
          </w:p>
        </w:tc>
        <w:tc>
          <w:tcPr>
            <w:tcW w:w="1268" w:type="dxa"/>
            <w:vAlign w:val="center"/>
          </w:tcPr>
          <w:p w14:paraId="2C892233" w14:textId="77777777" w:rsidR="00226903" w:rsidRDefault="00E53955">
            <w:pPr>
              <w:pStyle w:val="3f0"/>
            </w:pPr>
            <w:r>
              <w:t>≤</w:t>
            </w:r>
            <w:r>
              <w:rPr>
                <w:rFonts w:hint="eastAsia"/>
              </w:rPr>
              <w:t>100</w:t>
            </w:r>
          </w:p>
        </w:tc>
        <w:tc>
          <w:tcPr>
            <w:tcW w:w="1382" w:type="dxa"/>
            <w:vAlign w:val="center"/>
          </w:tcPr>
          <w:p w14:paraId="23F1CE41" w14:textId="77777777" w:rsidR="00226903" w:rsidRDefault="00E53955">
            <w:pPr>
              <w:pStyle w:val="3f0"/>
            </w:pPr>
            <w:r>
              <w:t>≤</w:t>
            </w:r>
            <w:r>
              <w:rPr>
                <w:rFonts w:hint="eastAsia"/>
              </w:rPr>
              <w:t>100</w:t>
            </w:r>
          </w:p>
        </w:tc>
        <w:tc>
          <w:tcPr>
            <w:tcW w:w="1382" w:type="dxa"/>
            <w:vAlign w:val="center"/>
          </w:tcPr>
          <w:p w14:paraId="0E825148" w14:textId="77777777" w:rsidR="00226903" w:rsidRDefault="00E53955">
            <w:pPr>
              <w:pStyle w:val="3f0"/>
            </w:pPr>
            <w:r>
              <w:t>≤</w:t>
            </w:r>
            <w:r>
              <w:rPr>
                <w:rFonts w:hint="eastAsia"/>
              </w:rPr>
              <w:t>100</w:t>
            </w:r>
          </w:p>
        </w:tc>
        <w:tc>
          <w:tcPr>
            <w:tcW w:w="1382" w:type="dxa"/>
            <w:vAlign w:val="center"/>
          </w:tcPr>
          <w:p w14:paraId="3874FD71" w14:textId="77777777" w:rsidR="00226903" w:rsidRDefault="00E53955">
            <w:pPr>
              <w:pStyle w:val="3f0"/>
            </w:pPr>
            <w:r>
              <w:t>≤</w:t>
            </w:r>
            <w:r>
              <w:rPr>
                <w:rFonts w:hint="eastAsia"/>
              </w:rPr>
              <w:t>1000</w:t>
            </w:r>
          </w:p>
        </w:tc>
        <w:tc>
          <w:tcPr>
            <w:tcW w:w="1384" w:type="dxa"/>
            <w:vAlign w:val="center"/>
          </w:tcPr>
          <w:p w14:paraId="7B2B9A0F" w14:textId="77777777" w:rsidR="00226903" w:rsidRDefault="00E53955">
            <w:pPr>
              <w:pStyle w:val="3f0"/>
            </w:pPr>
            <w:r>
              <w:t>＞</w:t>
            </w:r>
            <w:r>
              <w:rPr>
                <w:rFonts w:hint="eastAsia"/>
              </w:rPr>
              <w:t>1000</w:t>
            </w:r>
          </w:p>
        </w:tc>
      </w:tr>
    </w:tbl>
    <w:p w14:paraId="7F1D03A8" w14:textId="77777777" w:rsidR="00226903" w:rsidRDefault="00E53955">
      <w:pPr>
        <w:pStyle w:val="26"/>
        <w:spacing w:line="360" w:lineRule="auto"/>
        <w:ind w:firstLineChars="200" w:firstLine="480"/>
        <w:jc w:val="left"/>
        <w:rPr>
          <w:rFonts w:eastAsia="宋体"/>
          <w:sz w:val="24"/>
        </w:rPr>
      </w:pPr>
      <w:r>
        <w:rPr>
          <w:rFonts w:eastAsia="宋体"/>
          <w:sz w:val="24"/>
        </w:rPr>
        <w:t>3</w:t>
      </w:r>
      <w:r>
        <w:rPr>
          <w:rFonts w:eastAsia="宋体"/>
          <w:sz w:val="24"/>
        </w:rPr>
        <w:t>、声环境</w:t>
      </w:r>
    </w:p>
    <w:p w14:paraId="17223494" w14:textId="77777777" w:rsidR="00226903" w:rsidRDefault="00E53955">
      <w:pPr>
        <w:pStyle w:val="26"/>
        <w:spacing w:line="360" w:lineRule="auto"/>
        <w:ind w:firstLineChars="200" w:firstLine="480"/>
        <w:jc w:val="left"/>
        <w:rPr>
          <w:rFonts w:eastAsia="宋体"/>
          <w:sz w:val="24"/>
        </w:rPr>
      </w:pPr>
      <w:r>
        <w:rPr>
          <w:rFonts w:eastAsia="宋体" w:hint="eastAsia"/>
          <w:sz w:val="24"/>
        </w:rPr>
        <w:t>声环境执行《声环境质量标准》（</w:t>
      </w:r>
      <w:r>
        <w:rPr>
          <w:rFonts w:eastAsia="宋体" w:hint="eastAsia"/>
          <w:sz w:val="24"/>
        </w:rPr>
        <w:t>GB3096-2008</w:t>
      </w:r>
      <w:r>
        <w:rPr>
          <w:rFonts w:eastAsia="宋体" w:hint="eastAsia"/>
          <w:sz w:val="24"/>
        </w:rPr>
        <w:t>）中</w:t>
      </w:r>
      <w:r>
        <w:rPr>
          <w:rFonts w:eastAsia="宋体" w:hint="eastAsia"/>
          <w:sz w:val="24"/>
        </w:rPr>
        <w:t>3</w:t>
      </w:r>
      <w:r>
        <w:rPr>
          <w:rFonts w:eastAsia="宋体" w:hint="eastAsia"/>
          <w:sz w:val="24"/>
        </w:rPr>
        <w:t>类标准，即昼间≤</w:t>
      </w:r>
      <w:r>
        <w:rPr>
          <w:rFonts w:eastAsia="宋体" w:hint="eastAsia"/>
          <w:sz w:val="24"/>
        </w:rPr>
        <w:t>65dB</w:t>
      </w:r>
      <w:r>
        <w:rPr>
          <w:rFonts w:eastAsia="宋体" w:hint="eastAsia"/>
          <w:sz w:val="24"/>
        </w:rPr>
        <w:t>（</w:t>
      </w:r>
      <w:r>
        <w:rPr>
          <w:rFonts w:eastAsia="宋体" w:hint="eastAsia"/>
          <w:sz w:val="24"/>
        </w:rPr>
        <w:t>A</w:t>
      </w:r>
      <w:r>
        <w:rPr>
          <w:rFonts w:eastAsia="宋体" w:hint="eastAsia"/>
          <w:sz w:val="24"/>
        </w:rPr>
        <w:t>），夜间≤</w:t>
      </w:r>
      <w:r>
        <w:rPr>
          <w:rFonts w:eastAsia="宋体" w:hint="eastAsia"/>
          <w:sz w:val="24"/>
        </w:rPr>
        <w:t>55dB</w:t>
      </w:r>
      <w:r>
        <w:rPr>
          <w:rFonts w:eastAsia="宋体" w:hint="eastAsia"/>
          <w:sz w:val="24"/>
        </w:rPr>
        <w:t>（</w:t>
      </w:r>
      <w:r>
        <w:rPr>
          <w:rFonts w:eastAsia="宋体" w:hint="eastAsia"/>
          <w:sz w:val="24"/>
        </w:rPr>
        <w:t>A</w:t>
      </w:r>
      <w:r>
        <w:rPr>
          <w:rFonts w:eastAsia="宋体" w:hint="eastAsia"/>
          <w:sz w:val="24"/>
        </w:rPr>
        <w:t>）</w:t>
      </w:r>
      <w:r>
        <w:rPr>
          <w:rFonts w:eastAsia="宋体"/>
          <w:sz w:val="24"/>
        </w:rPr>
        <w:t>。具体值见表</w:t>
      </w:r>
      <w:r>
        <w:rPr>
          <w:rFonts w:eastAsia="宋体"/>
          <w:sz w:val="24"/>
        </w:rPr>
        <w:t>2</w:t>
      </w:r>
      <w:r>
        <w:rPr>
          <w:rFonts w:eastAsia="宋体" w:hint="eastAsia"/>
          <w:sz w:val="24"/>
        </w:rPr>
        <w:t>.3-4</w:t>
      </w:r>
      <w:r>
        <w:rPr>
          <w:rFonts w:eastAsia="宋体"/>
          <w:sz w:val="24"/>
        </w:rPr>
        <w:t>：</w:t>
      </w:r>
    </w:p>
    <w:p w14:paraId="1647BEA7" w14:textId="77777777"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b/>
          <w:sz w:val="24"/>
        </w:rPr>
        <w:t>2</w:t>
      </w:r>
      <w:r>
        <w:rPr>
          <w:rFonts w:ascii="Times New Roman" w:eastAsia="宋体" w:hint="eastAsia"/>
          <w:b/>
          <w:sz w:val="24"/>
        </w:rPr>
        <w:t>.3-4</w:t>
      </w:r>
      <w:r>
        <w:rPr>
          <w:rFonts w:ascii="Times New Roman" w:eastAsia="宋体"/>
          <w:b/>
          <w:sz w:val="24"/>
        </w:rPr>
        <w:t>声环境质量标准单位：</w:t>
      </w:r>
      <w:r>
        <w:rPr>
          <w:rFonts w:ascii="Times New Roman" w:eastAsia="宋体"/>
          <w:b/>
          <w:sz w:val="24"/>
        </w:rPr>
        <w:t>dB</w:t>
      </w:r>
      <w:r>
        <w:rPr>
          <w:rFonts w:ascii="Times New Roman" w:eastAsia="宋体"/>
          <w:b/>
          <w:sz w:val="24"/>
        </w:rPr>
        <w:t>（</w:t>
      </w:r>
      <w:r>
        <w:rPr>
          <w:rFonts w:ascii="Times New Roman" w:eastAsia="宋体"/>
          <w:b/>
          <w:sz w:val="24"/>
        </w:rPr>
        <w:t>A</w:t>
      </w:r>
      <w:r>
        <w:rPr>
          <w:rFonts w:ascii="Times New Roman" w:eastAsia="宋体"/>
          <w:b/>
          <w:sz w:val="24"/>
        </w:rPr>
        <w:t>）</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77"/>
        <w:gridCol w:w="2871"/>
        <w:gridCol w:w="2757"/>
      </w:tblGrid>
      <w:tr w:rsidR="00226903" w14:paraId="00BE3FD9" w14:textId="77777777">
        <w:trPr>
          <w:trHeight w:val="340"/>
          <w:jc w:val="center"/>
        </w:trPr>
        <w:tc>
          <w:tcPr>
            <w:tcW w:w="2877" w:type="dxa"/>
            <w:vAlign w:val="center"/>
          </w:tcPr>
          <w:p w14:paraId="5969B893"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类别</w:t>
            </w:r>
          </w:p>
        </w:tc>
        <w:tc>
          <w:tcPr>
            <w:tcW w:w="2871" w:type="dxa"/>
            <w:vAlign w:val="center"/>
          </w:tcPr>
          <w:p w14:paraId="47DACA2D"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昼间</w:t>
            </w:r>
          </w:p>
        </w:tc>
        <w:tc>
          <w:tcPr>
            <w:tcW w:w="2757" w:type="dxa"/>
            <w:vAlign w:val="center"/>
          </w:tcPr>
          <w:p w14:paraId="2F8AF3F8"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夜间</w:t>
            </w:r>
          </w:p>
        </w:tc>
      </w:tr>
      <w:tr w:rsidR="00226903" w14:paraId="35F25E52" w14:textId="77777777">
        <w:trPr>
          <w:trHeight w:val="340"/>
          <w:jc w:val="center"/>
        </w:trPr>
        <w:tc>
          <w:tcPr>
            <w:tcW w:w="2877" w:type="dxa"/>
            <w:vAlign w:val="center"/>
          </w:tcPr>
          <w:p w14:paraId="1DA417A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3</w:t>
            </w:r>
            <w:r>
              <w:rPr>
                <w:rFonts w:ascii="Times New Roman" w:eastAsia="宋体" w:hint="eastAsia"/>
                <w:sz w:val="21"/>
                <w:szCs w:val="21"/>
              </w:rPr>
              <w:t>类</w:t>
            </w:r>
          </w:p>
        </w:tc>
        <w:tc>
          <w:tcPr>
            <w:tcW w:w="2871" w:type="dxa"/>
            <w:vAlign w:val="center"/>
          </w:tcPr>
          <w:p w14:paraId="3B2B9DB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65</w:t>
            </w:r>
          </w:p>
        </w:tc>
        <w:tc>
          <w:tcPr>
            <w:tcW w:w="2757" w:type="dxa"/>
            <w:vAlign w:val="center"/>
          </w:tcPr>
          <w:p w14:paraId="134E17C3" w14:textId="77777777" w:rsidR="00226903" w:rsidRDefault="00E53955">
            <w:pPr>
              <w:spacing w:line="240" w:lineRule="auto"/>
              <w:jc w:val="center"/>
              <w:rPr>
                <w:rFonts w:ascii="Times New Roman" w:eastAsia="宋体"/>
                <w:sz w:val="21"/>
                <w:szCs w:val="21"/>
              </w:rPr>
            </w:pPr>
            <w:r>
              <w:rPr>
                <w:rFonts w:ascii="Times New Roman" w:eastAsia="宋体"/>
                <w:sz w:val="21"/>
                <w:szCs w:val="21"/>
              </w:rPr>
              <w:t>5</w:t>
            </w:r>
            <w:r>
              <w:rPr>
                <w:rFonts w:ascii="Times New Roman" w:eastAsia="宋体" w:hint="eastAsia"/>
                <w:sz w:val="21"/>
                <w:szCs w:val="21"/>
              </w:rPr>
              <w:t>5</w:t>
            </w:r>
          </w:p>
        </w:tc>
      </w:tr>
    </w:tbl>
    <w:p w14:paraId="2E193865" w14:textId="77777777" w:rsidR="00226903" w:rsidRDefault="00E53955">
      <w:pPr>
        <w:pStyle w:val="26"/>
        <w:spacing w:line="360" w:lineRule="auto"/>
        <w:ind w:firstLineChars="200" w:firstLine="480"/>
        <w:jc w:val="left"/>
        <w:rPr>
          <w:rFonts w:eastAsia="宋体"/>
          <w:sz w:val="24"/>
        </w:rPr>
      </w:pPr>
      <w:r>
        <w:rPr>
          <w:rFonts w:eastAsia="宋体" w:hint="eastAsia"/>
          <w:sz w:val="24"/>
        </w:rPr>
        <w:t>4</w:t>
      </w:r>
      <w:r>
        <w:rPr>
          <w:rFonts w:eastAsia="宋体" w:hint="eastAsia"/>
          <w:sz w:val="24"/>
        </w:rPr>
        <w:t>、土壤</w:t>
      </w:r>
    </w:p>
    <w:p w14:paraId="189554E8" w14:textId="3CFA55AD" w:rsidR="00226903" w:rsidRDefault="00E53955">
      <w:pPr>
        <w:pStyle w:val="26"/>
        <w:spacing w:line="360" w:lineRule="auto"/>
        <w:ind w:firstLineChars="200" w:firstLine="480"/>
        <w:jc w:val="left"/>
        <w:rPr>
          <w:rFonts w:eastAsia="宋体"/>
          <w:sz w:val="24"/>
        </w:rPr>
      </w:pPr>
      <w:proofErr w:type="gramStart"/>
      <w:r>
        <w:rPr>
          <w:rFonts w:eastAsia="宋体" w:hint="eastAsia"/>
          <w:sz w:val="24"/>
        </w:rPr>
        <w:t>评价区</w:t>
      </w:r>
      <w:proofErr w:type="gramEnd"/>
      <w:r>
        <w:rPr>
          <w:rFonts w:eastAsia="宋体" w:hint="eastAsia"/>
          <w:sz w:val="24"/>
        </w:rPr>
        <w:t>土壤执行</w:t>
      </w:r>
      <w:r w:rsidR="000678CA" w:rsidRPr="000678CA">
        <w:rPr>
          <w:rFonts w:eastAsia="宋体" w:hint="eastAsia"/>
          <w:sz w:val="24"/>
        </w:rPr>
        <w:t>《土壤环境质量</w:t>
      </w:r>
      <w:r w:rsidR="000678CA" w:rsidRPr="000678CA">
        <w:rPr>
          <w:rFonts w:eastAsia="宋体" w:hint="eastAsia"/>
          <w:sz w:val="24"/>
        </w:rPr>
        <w:t xml:space="preserve"> </w:t>
      </w:r>
      <w:r w:rsidR="000678CA" w:rsidRPr="000678CA">
        <w:rPr>
          <w:rFonts w:eastAsia="宋体" w:hint="eastAsia"/>
          <w:sz w:val="24"/>
        </w:rPr>
        <w:t>建设用地土壤污染风险管控标准</w:t>
      </w:r>
      <w:r w:rsidR="000678CA" w:rsidRPr="000678CA">
        <w:rPr>
          <w:rFonts w:eastAsia="宋体" w:hint="eastAsia"/>
          <w:sz w:val="24"/>
        </w:rPr>
        <w:t>(</w:t>
      </w:r>
      <w:r w:rsidR="000678CA" w:rsidRPr="000678CA">
        <w:rPr>
          <w:rFonts w:eastAsia="宋体" w:hint="eastAsia"/>
          <w:sz w:val="24"/>
        </w:rPr>
        <w:t>试行</w:t>
      </w:r>
      <w:r w:rsidR="000678CA" w:rsidRPr="000678CA">
        <w:rPr>
          <w:rFonts w:eastAsia="宋体" w:hint="eastAsia"/>
          <w:sz w:val="24"/>
        </w:rPr>
        <w:t>)</w:t>
      </w:r>
      <w:r w:rsidR="000678CA" w:rsidRPr="000678CA">
        <w:rPr>
          <w:rFonts w:eastAsia="宋体" w:hint="eastAsia"/>
          <w:sz w:val="24"/>
        </w:rPr>
        <w:t>》</w:t>
      </w:r>
      <w:r w:rsidR="000678CA" w:rsidRPr="000678CA">
        <w:rPr>
          <w:rFonts w:eastAsia="宋体" w:hint="eastAsia"/>
          <w:sz w:val="24"/>
        </w:rPr>
        <w:t>(GB36600-2018)</w:t>
      </w:r>
      <w:r w:rsidR="000678CA" w:rsidRPr="000678CA">
        <w:rPr>
          <w:rFonts w:eastAsia="宋体" w:hint="eastAsia"/>
          <w:sz w:val="24"/>
        </w:rPr>
        <w:t>表</w:t>
      </w:r>
      <w:r w:rsidR="000678CA" w:rsidRPr="000678CA">
        <w:rPr>
          <w:rFonts w:eastAsia="宋体" w:hint="eastAsia"/>
          <w:sz w:val="24"/>
        </w:rPr>
        <w:t>1</w:t>
      </w:r>
      <w:r w:rsidR="000678CA">
        <w:rPr>
          <w:rFonts w:eastAsia="宋体" w:hint="eastAsia"/>
          <w:sz w:val="24"/>
        </w:rPr>
        <w:t>及表</w:t>
      </w:r>
      <w:r w:rsidR="000678CA">
        <w:rPr>
          <w:rFonts w:eastAsia="宋体" w:hint="eastAsia"/>
          <w:sz w:val="24"/>
        </w:rPr>
        <w:t>2</w:t>
      </w:r>
      <w:r w:rsidR="000678CA" w:rsidRPr="000678CA">
        <w:rPr>
          <w:rFonts w:eastAsia="宋体" w:hint="eastAsia"/>
          <w:sz w:val="24"/>
        </w:rPr>
        <w:t>中第二类用地筛选值</w:t>
      </w:r>
      <w:r>
        <w:rPr>
          <w:rFonts w:eastAsia="宋体" w:hint="eastAsia"/>
          <w:sz w:val="24"/>
        </w:rPr>
        <w:t>，具体值见表</w:t>
      </w:r>
      <w:r>
        <w:rPr>
          <w:rFonts w:eastAsia="宋体" w:hint="eastAsia"/>
          <w:sz w:val="24"/>
        </w:rPr>
        <w:t>2.3-5</w:t>
      </w:r>
      <w:r>
        <w:rPr>
          <w:rFonts w:eastAsia="宋体" w:hint="eastAsia"/>
          <w:sz w:val="24"/>
        </w:rPr>
        <w:t>。</w:t>
      </w:r>
    </w:p>
    <w:p w14:paraId="33E7166F" w14:textId="77777777" w:rsidR="00226903" w:rsidRDefault="00E53955">
      <w:pPr>
        <w:adjustRightInd/>
        <w:spacing w:line="324" w:lineRule="auto"/>
        <w:jc w:val="center"/>
        <w:rPr>
          <w:rFonts w:ascii="Times New Roman" w:eastAsia="宋体"/>
          <w:b/>
          <w:sz w:val="24"/>
        </w:rPr>
      </w:pPr>
      <w:r>
        <w:rPr>
          <w:rFonts w:ascii="Times New Roman" w:eastAsia="宋体" w:hint="eastAsia"/>
          <w:b/>
          <w:sz w:val="24"/>
        </w:rPr>
        <w:t>表</w:t>
      </w:r>
      <w:r>
        <w:rPr>
          <w:rFonts w:ascii="Times New Roman" w:eastAsia="宋体"/>
          <w:b/>
          <w:sz w:val="24"/>
        </w:rPr>
        <w:t>2.3-</w:t>
      </w:r>
      <w:r>
        <w:rPr>
          <w:rFonts w:ascii="Times New Roman" w:eastAsia="宋体" w:hint="eastAsia"/>
          <w:b/>
          <w:sz w:val="24"/>
        </w:rPr>
        <w:t>5</w:t>
      </w:r>
      <w:r>
        <w:rPr>
          <w:rFonts w:ascii="Times New Roman" w:eastAsia="宋体"/>
          <w:b/>
          <w:sz w:val="24"/>
        </w:rPr>
        <w:t xml:space="preserve">  </w:t>
      </w:r>
      <w:r>
        <w:rPr>
          <w:rFonts w:ascii="Times New Roman" w:eastAsia="宋体"/>
          <w:b/>
          <w:sz w:val="24"/>
        </w:rPr>
        <w:t>建设用地土壤污染风险筛选值和管制值（基本项目）单位：</w:t>
      </w:r>
      <w:r>
        <w:rPr>
          <w:rFonts w:ascii="Times New Roman" w:eastAsia="宋体" w:hint="eastAsia"/>
          <w:b/>
          <w:sz w:val="24"/>
        </w:rPr>
        <w:t>mg/kg</w:t>
      </w:r>
    </w:p>
    <w:tbl>
      <w:tblPr>
        <w:tblStyle w:val="1ffd"/>
        <w:tblpPr w:leftFromText="180" w:rightFromText="180" w:vertAnchor="text" w:tblpY="1"/>
        <w:tblOverlap w:val="never"/>
        <w:tblW w:w="0" w:type="auto"/>
        <w:tblLook w:val="04A0" w:firstRow="1" w:lastRow="0" w:firstColumn="1" w:lastColumn="0" w:noHBand="0" w:noVBand="1"/>
      </w:tblPr>
      <w:tblGrid>
        <w:gridCol w:w="661"/>
        <w:gridCol w:w="1956"/>
        <w:gridCol w:w="1479"/>
        <w:gridCol w:w="45"/>
        <w:gridCol w:w="1386"/>
        <w:gridCol w:w="1352"/>
        <w:gridCol w:w="30"/>
        <w:gridCol w:w="1387"/>
      </w:tblGrid>
      <w:tr w:rsidR="000678CA" w:rsidRPr="000678CA" w14:paraId="4F0A837D" w14:textId="77777777" w:rsidTr="000678CA">
        <w:tc>
          <w:tcPr>
            <w:tcW w:w="661" w:type="dxa"/>
            <w:vMerge w:val="restart"/>
            <w:vAlign w:val="center"/>
          </w:tcPr>
          <w:p w14:paraId="6D27B47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序号</w:t>
            </w:r>
          </w:p>
        </w:tc>
        <w:tc>
          <w:tcPr>
            <w:tcW w:w="1956" w:type="dxa"/>
            <w:vMerge w:val="restart"/>
            <w:vAlign w:val="center"/>
          </w:tcPr>
          <w:p w14:paraId="27435D2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污染物项目</w:t>
            </w:r>
          </w:p>
        </w:tc>
        <w:tc>
          <w:tcPr>
            <w:tcW w:w="2910" w:type="dxa"/>
            <w:gridSpan w:val="3"/>
            <w:vAlign w:val="center"/>
          </w:tcPr>
          <w:p w14:paraId="5E5A4B4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筛选值</w:t>
            </w:r>
          </w:p>
        </w:tc>
        <w:tc>
          <w:tcPr>
            <w:tcW w:w="2769" w:type="dxa"/>
            <w:gridSpan w:val="3"/>
            <w:vAlign w:val="center"/>
          </w:tcPr>
          <w:p w14:paraId="4907E5D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管制值</w:t>
            </w:r>
          </w:p>
        </w:tc>
      </w:tr>
      <w:tr w:rsidR="000678CA" w:rsidRPr="000678CA" w14:paraId="444F0E4B" w14:textId="77777777" w:rsidTr="000678CA">
        <w:tc>
          <w:tcPr>
            <w:tcW w:w="661" w:type="dxa"/>
            <w:vMerge/>
            <w:vAlign w:val="center"/>
          </w:tcPr>
          <w:p w14:paraId="61632654" w14:textId="77777777" w:rsidR="000678CA" w:rsidRPr="000678CA" w:rsidRDefault="000678CA" w:rsidP="000678CA">
            <w:pPr>
              <w:adjustRightInd/>
              <w:snapToGrid/>
              <w:spacing w:line="340" w:lineRule="exact"/>
              <w:jc w:val="center"/>
              <w:rPr>
                <w:rFonts w:ascii="Times New Roman" w:eastAsia="宋体"/>
                <w:sz w:val="21"/>
                <w:szCs w:val="22"/>
              </w:rPr>
            </w:pPr>
          </w:p>
        </w:tc>
        <w:tc>
          <w:tcPr>
            <w:tcW w:w="1956" w:type="dxa"/>
            <w:vMerge/>
            <w:vAlign w:val="center"/>
          </w:tcPr>
          <w:p w14:paraId="33C24F24" w14:textId="77777777" w:rsidR="000678CA" w:rsidRPr="000678CA" w:rsidRDefault="000678CA" w:rsidP="000678CA">
            <w:pPr>
              <w:adjustRightInd/>
              <w:snapToGrid/>
              <w:spacing w:line="340" w:lineRule="exact"/>
              <w:jc w:val="center"/>
              <w:rPr>
                <w:rFonts w:ascii="Times New Roman" w:eastAsia="宋体"/>
                <w:sz w:val="21"/>
                <w:szCs w:val="22"/>
              </w:rPr>
            </w:pPr>
          </w:p>
        </w:tc>
        <w:tc>
          <w:tcPr>
            <w:tcW w:w="1479" w:type="dxa"/>
            <w:vAlign w:val="center"/>
          </w:tcPr>
          <w:p w14:paraId="4062DDC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第一类用地</w:t>
            </w:r>
          </w:p>
        </w:tc>
        <w:tc>
          <w:tcPr>
            <w:tcW w:w="1431" w:type="dxa"/>
            <w:gridSpan w:val="2"/>
            <w:vAlign w:val="center"/>
          </w:tcPr>
          <w:p w14:paraId="2BE258D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第二类用地</w:t>
            </w:r>
          </w:p>
        </w:tc>
        <w:tc>
          <w:tcPr>
            <w:tcW w:w="1352" w:type="dxa"/>
            <w:vAlign w:val="center"/>
          </w:tcPr>
          <w:p w14:paraId="2576B8C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第一类用地</w:t>
            </w:r>
          </w:p>
        </w:tc>
        <w:tc>
          <w:tcPr>
            <w:tcW w:w="1417" w:type="dxa"/>
            <w:gridSpan w:val="2"/>
            <w:vAlign w:val="center"/>
          </w:tcPr>
          <w:p w14:paraId="569C46A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第二类用地</w:t>
            </w:r>
          </w:p>
        </w:tc>
      </w:tr>
      <w:tr w:rsidR="000678CA" w:rsidRPr="000678CA" w14:paraId="7854AEA5" w14:textId="77777777" w:rsidTr="000678CA">
        <w:tc>
          <w:tcPr>
            <w:tcW w:w="8296" w:type="dxa"/>
            <w:gridSpan w:val="8"/>
            <w:vAlign w:val="center"/>
          </w:tcPr>
          <w:p w14:paraId="27E431BC" w14:textId="77777777" w:rsidR="000678CA" w:rsidRPr="000678CA" w:rsidRDefault="000678CA" w:rsidP="000678CA">
            <w:pPr>
              <w:adjustRightInd/>
              <w:snapToGrid/>
              <w:spacing w:line="340" w:lineRule="exact"/>
              <w:jc w:val="left"/>
              <w:rPr>
                <w:rFonts w:ascii="Times New Roman" w:eastAsia="宋体"/>
                <w:sz w:val="21"/>
                <w:szCs w:val="22"/>
              </w:rPr>
            </w:pPr>
            <w:r w:rsidRPr="000678CA">
              <w:rPr>
                <w:rFonts w:ascii="Times New Roman" w:eastAsia="宋体" w:hint="eastAsia"/>
                <w:sz w:val="21"/>
                <w:szCs w:val="22"/>
              </w:rPr>
              <w:t>重金属和无机物</w:t>
            </w:r>
          </w:p>
        </w:tc>
      </w:tr>
      <w:tr w:rsidR="000678CA" w:rsidRPr="000678CA" w14:paraId="102199A3" w14:textId="77777777" w:rsidTr="000678CA">
        <w:tc>
          <w:tcPr>
            <w:tcW w:w="661" w:type="dxa"/>
            <w:vAlign w:val="center"/>
          </w:tcPr>
          <w:p w14:paraId="63BCD65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w:t>
            </w:r>
          </w:p>
        </w:tc>
        <w:tc>
          <w:tcPr>
            <w:tcW w:w="1956" w:type="dxa"/>
            <w:vAlign w:val="center"/>
          </w:tcPr>
          <w:p w14:paraId="5E78B9A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砷</w:t>
            </w:r>
          </w:p>
        </w:tc>
        <w:tc>
          <w:tcPr>
            <w:tcW w:w="1524" w:type="dxa"/>
            <w:gridSpan w:val="2"/>
            <w:vAlign w:val="center"/>
          </w:tcPr>
          <w:p w14:paraId="5878006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20</w:t>
            </w:r>
          </w:p>
        </w:tc>
        <w:tc>
          <w:tcPr>
            <w:tcW w:w="1386" w:type="dxa"/>
            <w:vAlign w:val="center"/>
          </w:tcPr>
          <w:p w14:paraId="0EB4787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60</w:t>
            </w:r>
          </w:p>
        </w:tc>
        <w:tc>
          <w:tcPr>
            <w:tcW w:w="1382" w:type="dxa"/>
            <w:gridSpan w:val="2"/>
            <w:vAlign w:val="center"/>
          </w:tcPr>
          <w:p w14:paraId="3C7E292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120</w:t>
            </w:r>
          </w:p>
        </w:tc>
        <w:tc>
          <w:tcPr>
            <w:tcW w:w="1387" w:type="dxa"/>
            <w:vAlign w:val="center"/>
          </w:tcPr>
          <w:p w14:paraId="4EFE62D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140</w:t>
            </w:r>
          </w:p>
        </w:tc>
      </w:tr>
      <w:tr w:rsidR="000678CA" w:rsidRPr="000678CA" w14:paraId="2BAC06C7" w14:textId="77777777" w:rsidTr="000678CA">
        <w:tc>
          <w:tcPr>
            <w:tcW w:w="661" w:type="dxa"/>
            <w:vAlign w:val="center"/>
          </w:tcPr>
          <w:p w14:paraId="740FAE0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w:t>
            </w:r>
          </w:p>
        </w:tc>
        <w:tc>
          <w:tcPr>
            <w:tcW w:w="1956" w:type="dxa"/>
            <w:vAlign w:val="center"/>
          </w:tcPr>
          <w:p w14:paraId="1894E62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镉</w:t>
            </w:r>
          </w:p>
        </w:tc>
        <w:tc>
          <w:tcPr>
            <w:tcW w:w="1524" w:type="dxa"/>
            <w:gridSpan w:val="2"/>
            <w:vAlign w:val="center"/>
          </w:tcPr>
          <w:p w14:paraId="234EB10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20</w:t>
            </w:r>
          </w:p>
        </w:tc>
        <w:tc>
          <w:tcPr>
            <w:tcW w:w="1386" w:type="dxa"/>
            <w:vAlign w:val="center"/>
          </w:tcPr>
          <w:p w14:paraId="1CE91B6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65</w:t>
            </w:r>
          </w:p>
        </w:tc>
        <w:tc>
          <w:tcPr>
            <w:tcW w:w="1382" w:type="dxa"/>
            <w:gridSpan w:val="2"/>
            <w:vAlign w:val="center"/>
          </w:tcPr>
          <w:p w14:paraId="35CC0B9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47</w:t>
            </w:r>
          </w:p>
        </w:tc>
        <w:tc>
          <w:tcPr>
            <w:tcW w:w="1387" w:type="dxa"/>
            <w:vAlign w:val="center"/>
          </w:tcPr>
          <w:p w14:paraId="6FE47D6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172</w:t>
            </w:r>
          </w:p>
        </w:tc>
      </w:tr>
      <w:tr w:rsidR="000678CA" w:rsidRPr="000678CA" w14:paraId="594DBE6A" w14:textId="77777777" w:rsidTr="000678CA">
        <w:tc>
          <w:tcPr>
            <w:tcW w:w="661" w:type="dxa"/>
            <w:vAlign w:val="center"/>
          </w:tcPr>
          <w:p w14:paraId="018CCDD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w:t>
            </w:r>
          </w:p>
        </w:tc>
        <w:tc>
          <w:tcPr>
            <w:tcW w:w="1956" w:type="dxa"/>
            <w:vAlign w:val="center"/>
          </w:tcPr>
          <w:p w14:paraId="11C1B13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铬（六价）</w:t>
            </w:r>
          </w:p>
        </w:tc>
        <w:tc>
          <w:tcPr>
            <w:tcW w:w="1524" w:type="dxa"/>
            <w:gridSpan w:val="2"/>
            <w:vAlign w:val="center"/>
          </w:tcPr>
          <w:p w14:paraId="4EB9158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3.0</w:t>
            </w:r>
          </w:p>
        </w:tc>
        <w:tc>
          <w:tcPr>
            <w:tcW w:w="1386" w:type="dxa"/>
            <w:vAlign w:val="center"/>
          </w:tcPr>
          <w:p w14:paraId="2D7AB88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5.7</w:t>
            </w:r>
          </w:p>
        </w:tc>
        <w:tc>
          <w:tcPr>
            <w:tcW w:w="1382" w:type="dxa"/>
            <w:gridSpan w:val="2"/>
            <w:vAlign w:val="center"/>
          </w:tcPr>
          <w:p w14:paraId="5805560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30</w:t>
            </w:r>
          </w:p>
        </w:tc>
        <w:tc>
          <w:tcPr>
            <w:tcW w:w="1387" w:type="dxa"/>
            <w:vAlign w:val="center"/>
          </w:tcPr>
          <w:p w14:paraId="5FC3101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78</w:t>
            </w:r>
          </w:p>
        </w:tc>
      </w:tr>
      <w:tr w:rsidR="000678CA" w:rsidRPr="000678CA" w14:paraId="62D4A63A" w14:textId="77777777" w:rsidTr="000678CA">
        <w:tc>
          <w:tcPr>
            <w:tcW w:w="661" w:type="dxa"/>
            <w:vAlign w:val="center"/>
          </w:tcPr>
          <w:p w14:paraId="168EC3D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4</w:t>
            </w:r>
          </w:p>
        </w:tc>
        <w:tc>
          <w:tcPr>
            <w:tcW w:w="1956" w:type="dxa"/>
            <w:vAlign w:val="center"/>
          </w:tcPr>
          <w:p w14:paraId="7DFC1F6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铜</w:t>
            </w:r>
          </w:p>
        </w:tc>
        <w:tc>
          <w:tcPr>
            <w:tcW w:w="1524" w:type="dxa"/>
            <w:gridSpan w:val="2"/>
            <w:vAlign w:val="center"/>
          </w:tcPr>
          <w:p w14:paraId="4C4E1F9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2000</w:t>
            </w:r>
          </w:p>
        </w:tc>
        <w:tc>
          <w:tcPr>
            <w:tcW w:w="1386" w:type="dxa"/>
            <w:vAlign w:val="center"/>
          </w:tcPr>
          <w:p w14:paraId="6C1DD37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18000</w:t>
            </w:r>
          </w:p>
        </w:tc>
        <w:tc>
          <w:tcPr>
            <w:tcW w:w="1382" w:type="dxa"/>
            <w:gridSpan w:val="2"/>
            <w:vAlign w:val="center"/>
          </w:tcPr>
          <w:p w14:paraId="4F467B9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8000</w:t>
            </w:r>
          </w:p>
        </w:tc>
        <w:tc>
          <w:tcPr>
            <w:tcW w:w="1387" w:type="dxa"/>
            <w:vAlign w:val="center"/>
          </w:tcPr>
          <w:p w14:paraId="5E00E16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36000</w:t>
            </w:r>
          </w:p>
        </w:tc>
      </w:tr>
      <w:tr w:rsidR="000678CA" w:rsidRPr="000678CA" w14:paraId="16011585" w14:textId="77777777" w:rsidTr="000678CA">
        <w:tc>
          <w:tcPr>
            <w:tcW w:w="661" w:type="dxa"/>
            <w:vAlign w:val="center"/>
          </w:tcPr>
          <w:p w14:paraId="12F9EF8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5</w:t>
            </w:r>
          </w:p>
        </w:tc>
        <w:tc>
          <w:tcPr>
            <w:tcW w:w="1956" w:type="dxa"/>
            <w:vAlign w:val="center"/>
          </w:tcPr>
          <w:p w14:paraId="19674D4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铅</w:t>
            </w:r>
          </w:p>
        </w:tc>
        <w:tc>
          <w:tcPr>
            <w:tcW w:w="1524" w:type="dxa"/>
            <w:gridSpan w:val="2"/>
            <w:vAlign w:val="center"/>
          </w:tcPr>
          <w:p w14:paraId="2B0BCBC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400</w:t>
            </w:r>
          </w:p>
        </w:tc>
        <w:tc>
          <w:tcPr>
            <w:tcW w:w="1386" w:type="dxa"/>
            <w:vAlign w:val="center"/>
          </w:tcPr>
          <w:p w14:paraId="7E961D6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800</w:t>
            </w:r>
          </w:p>
        </w:tc>
        <w:tc>
          <w:tcPr>
            <w:tcW w:w="1382" w:type="dxa"/>
            <w:gridSpan w:val="2"/>
            <w:vAlign w:val="center"/>
          </w:tcPr>
          <w:p w14:paraId="5FF2355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800</w:t>
            </w:r>
          </w:p>
        </w:tc>
        <w:tc>
          <w:tcPr>
            <w:tcW w:w="1387" w:type="dxa"/>
            <w:vAlign w:val="center"/>
          </w:tcPr>
          <w:p w14:paraId="69F5CE8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2500</w:t>
            </w:r>
          </w:p>
        </w:tc>
      </w:tr>
      <w:tr w:rsidR="000678CA" w:rsidRPr="000678CA" w14:paraId="6B0FC54D" w14:textId="77777777" w:rsidTr="000678CA">
        <w:tc>
          <w:tcPr>
            <w:tcW w:w="661" w:type="dxa"/>
            <w:vAlign w:val="center"/>
          </w:tcPr>
          <w:p w14:paraId="42A3483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6</w:t>
            </w:r>
          </w:p>
        </w:tc>
        <w:tc>
          <w:tcPr>
            <w:tcW w:w="1956" w:type="dxa"/>
            <w:vAlign w:val="center"/>
          </w:tcPr>
          <w:p w14:paraId="0D152E1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汞</w:t>
            </w:r>
          </w:p>
        </w:tc>
        <w:tc>
          <w:tcPr>
            <w:tcW w:w="1524" w:type="dxa"/>
            <w:gridSpan w:val="2"/>
            <w:vAlign w:val="center"/>
          </w:tcPr>
          <w:p w14:paraId="0096A56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8</w:t>
            </w:r>
          </w:p>
        </w:tc>
        <w:tc>
          <w:tcPr>
            <w:tcW w:w="1386" w:type="dxa"/>
            <w:vAlign w:val="center"/>
          </w:tcPr>
          <w:p w14:paraId="2E53B02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38</w:t>
            </w:r>
          </w:p>
        </w:tc>
        <w:tc>
          <w:tcPr>
            <w:tcW w:w="1382" w:type="dxa"/>
            <w:gridSpan w:val="2"/>
            <w:vAlign w:val="center"/>
          </w:tcPr>
          <w:p w14:paraId="5B9A15F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33</w:t>
            </w:r>
          </w:p>
        </w:tc>
        <w:tc>
          <w:tcPr>
            <w:tcW w:w="1387" w:type="dxa"/>
            <w:vAlign w:val="center"/>
          </w:tcPr>
          <w:p w14:paraId="414ABBB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82</w:t>
            </w:r>
          </w:p>
        </w:tc>
      </w:tr>
      <w:tr w:rsidR="000678CA" w:rsidRPr="000678CA" w14:paraId="5D9445FF" w14:textId="77777777" w:rsidTr="000678CA">
        <w:tc>
          <w:tcPr>
            <w:tcW w:w="661" w:type="dxa"/>
            <w:vAlign w:val="center"/>
          </w:tcPr>
          <w:p w14:paraId="5710FDC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7</w:t>
            </w:r>
          </w:p>
        </w:tc>
        <w:tc>
          <w:tcPr>
            <w:tcW w:w="1956" w:type="dxa"/>
            <w:vAlign w:val="center"/>
          </w:tcPr>
          <w:p w14:paraId="41E591C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镍</w:t>
            </w:r>
          </w:p>
        </w:tc>
        <w:tc>
          <w:tcPr>
            <w:tcW w:w="1524" w:type="dxa"/>
            <w:gridSpan w:val="2"/>
            <w:vAlign w:val="center"/>
          </w:tcPr>
          <w:p w14:paraId="1F16D6F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150</w:t>
            </w:r>
          </w:p>
        </w:tc>
        <w:tc>
          <w:tcPr>
            <w:tcW w:w="1386" w:type="dxa"/>
            <w:vAlign w:val="center"/>
          </w:tcPr>
          <w:p w14:paraId="4A4085E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900</w:t>
            </w:r>
          </w:p>
        </w:tc>
        <w:tc>
          <w:tcPr>
            <w:tcW w:w="1382" w:type="dxa"/>
            <w:gridSpan w:val="2"/>
            <w:vAlign w:val="center"/>
          </w:tcPr>
          <w:p w14:paraId="285D20F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600</w:t>
            </w:r>
          </w:p>
        </w:tc>
        <w:tc>
          <w:tcPr>
            <w:tcW w:w="1387" w:type="dxa"/>
            <w:vAlign w:val="center"/>
          </w:tcPr>
          <w:p w14:paraId="17C78DB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2000</w:t>
            </w:r>
          </w:p>
        </w:tc>
      </w:tr>
      <w:tr w:rsidR="000678CA" w:rsidRPr="000678CA" w14:paraId="012F9FE7" w14:textId="77777777" w:rsidTr="000678CA">
        <w:tc>
          <w:tcPr>
            <w:tcW w:w="8296" w:type="dxa"/>
            <w:gridSpan w:val="8"/>
            <w:vAlign w:val="center"/>
          </w:tcPr>
          <w:p w14:paraId="1C4E4166" w14:textId="77777777" w:rsidR="000678CA" w:rsidRPr="000678CA" w:rsidRDefault="000678CA" w:rsidP="000678CA">
            <w:pPr>
              <w:adjustRightInd/>
              <w:snapToGrid/>
              <w:spacing w:line="340" w:lineRule="exact"/>
              <w:jc w:val="left"/>
              <w:rPr>
                <w:rFonts w:ascii="Times New Roman" w:eastAsia="宋体"/>
                <w:sz w:val="21"/>
                <w:szCs w:val="22"/>
              </w:rPr>
            </w:pPr>
            <w:r w:rsidRPr="000678CA">
              <w:rPr>
                <w:rFonts w:ascii="Times New Roman" w:eastAsia="宋体" w:hint="eastAsia"/>
                <w:sz w:val="21"/>
                <w:szCs w:val="22"/>
              </w:rPr>
              <w:t>挥发性有机物</w:t>
            </w:r>
          </w:p>
        </w:tc>
      </w:tr>
      <w:tr w:rsidR="000678CA" w:rsidRPr="000678CA" w14:paraId="5684736B" w14:textId="77777777" w:rsidTr="000678CA">
        <w:tc>
          <w:tcPr>
            <w:tcW w:w="661" w:type="dxa"/>
            <w:vAlign w:val="center"/>
          </w:tcPr>
          <w:p w14:paraId="1B161D1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8</w:t>
            </w:r>
          </w:p>
        </w:tc>
        <w:tc>
          <w:tcPr>
            <w:tcW w:w="1956" w:type="dxa"/>
            <w:vAlign w:val="bottom"/>
          </w:tcPr>
          <w:p w14:paraId="3A66A95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四氯化碳</w:t>
            </w:r>
          </w:p>
        </w:tc>
        <w:tc>
          <w:tcPr>
            <w:tcW w:w="1524" w:type="dxa"/>
            <w:gridSpan w:val="2"/>
            <w:vAlign w:val="center"/>
          </w:tcPr>
          <w:p w14:paraId="0F7C27F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0.9</w:t>
            </w:r>
          </w:p>
        </w:tc>
        <w:tc>
          <w:tcPr>
            <w:tcW w:w="1386" w:type="dxa"/>
            <w:vAlign w:val="center"/>
          </w:tcPr>
          <w:p w14:paraId="29171D4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2.8</w:t>
            </w:r>
          </w:p>
        </w:tc>
        <w:tc>
          <w:tcPr>
            <w:tcW w:w="1382" w:type="dxa"/>
            <w:gridSpan w:val="2"/>
            <w:vAlign w:val="center"/>
          </w:tcPr>
          <w:p w14:paraId="76CB1D1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9</w:t>
            </w:r>
          </w:p>
        </w:tc>
        <w:tc>
          <w:tcPr>
            <w:tcW w:w="1387" w:type="dxa"/>
            <w:vAlign w:val="center"/>
          </w:tcPr>
          <w:p w14:paraId="69289FB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36</w:t>
            </w:r>
          </w:p>
        </w:tc>
      </w:tr>
      <w:tr w:rsidR="000678CA" w:rsidRPr="000678CA" w14:paraId="19A02424" w14:textId="77777777" w:rsidTr="000678CA">
        <w:tc>
          <w:tcPr>
            <w:tcW w:w="661" w:type="dxa"/>
            <w:vAlign w:val="center"/>
          </w:tcPr>
          <w:p w14:paraId="324CA95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9</w:t>
            </w:r>
          </w:p>
        </w:tc>
        <w:tc>
          <w:tcPr>
            <w:tcW w:w="1956" w:type="dxa"/>
            <w:vAlign w:val="bottom"/>
          </w:tcPr>
          <w:p w14:paraId="42091D7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氯仿</w:t>
            </w:r>
          </w:p>
        </w:tc>
        <w:tc>
          <w:tcPr>
            <w:tcW w:w="1524" w:type="dxa"/>
            <w:gridSpan w:val="2"/>
            <w:vAlign w:val="center"/>
          </w:tcPr>
          <w:p w14:paraId="72BB195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0.3</w:t>
            </w:r>
          </w:p>
        </w:tc>
        <w:tc>
          <w:tcPr>
            <w:tcW w:w="1386" w:type="dxa"/>
            <w:vAlign w:val="center"/>
          </w:tcPr>
          <w:p w14:paraId="0EC72B2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0.9</w:t>
            </w:r>
          </w:p>
        </w:tc>
        <w:tc>
          <w:tcPr>
            <w:tcW w:w="1382" w:type="dxa"/>
            <w:gridSpan w:val="2"/>
            <w:vAlign w:val="center"/>
          </w:tcPr>
          <w:p w14:paraId="09CEE18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5</w:t>
            </w:r>
          </w:p>
        </w:tc>
        <w:tc>
          <w:tcPr>
            <w:tcW w:w="1387" w:type="dxa"/>
            <w:vAlign w:val="center"/>
          </w:tcPr>
          <w:p w14:paraId="60AE4BD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10</w:t>
            </w:r>
          </w:p>
        </w:tc>
      </w:tr>
      <w:tr w:rsidR="000678CA" w:rsidRPr="000678CA" w14:paraId="3FB9F922" w14:textId="77777777" w:rsidTr="000678CA">
        <w:tc>
          <w:tcPr>
            <w:tcW w:w="661" w:type="dxa"/>
            <w:vAlign w:val="center"/>
          </w:tcPr>
          <w:p w14:paraId="2F9732E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10</w:t>
            </w:r>
          </w:p>
        </w:tc>
        <w:tc>
          <w:tcPr>
            <w:tcW w:w="1956" w:type="dxa"/>
            <w:vAlign w:val="bottom"/>
          </w:tcPr>
          <w:p w14:paraId="56896A4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氯甲烷</w:t>
            </w:r>
          </w:p>
        </w:tc>
        <w:tc>
          <w:tcPr>
            <w:tcW w:w="1524" w:type="dxa"/>
            <w:gridSpan w:val="2"/>
            <w:vAlign w:val="center"/>
          </w:tcPr>
          <w:p w14:paraId="70BE871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12</w:t>
            </w:r>
          </w:p>
        </w:tc>
        <w:tc>
          <w:tcPr>
            <w:tcW w:w="1386" w:type="dxa"/>
            <w:vAlign w:val="center"/>
          </w:tcPr>
          <w:p w14:paraId="5850AB9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37</w:t>
            </w:r>
          </w:p>
        </w:tc>
        <w:tc>
          <w:tcPr>
            <w:tcW w:w="1382" w:type="dxa"/>
            <w:gridSpan w:val="2"/>
            <w:vAlign w:val="center"/>
          </w:tcPr>
          <w:p w14:paraId="29D4531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21</w:t>
            </w:r>
          </w:p>
        </w:tc>
        <w:tc>
          <w:tcPr>
            <w:tcW w:w="1387" w:type="dxa"/>
            <w:vAlign w:val="center"/>
          </w:tcPr>
          <w:p w14:paraId="5183936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120</w:t>
            </w:r>
          </w:p>
        </w:tc>
      </w:tr>
      <w:tr w:rsidR="000678CA" w:rsidRPr="000678CA" w14:paraId="49FE20C1" w14:textId="77777777" w:rsidTr="000678CA">
        <w:tc>
          <w:tcPr>
            <w:tcW w:w="661" w:type="dxa"/>
            <w:vAlign w:val="center"/>
          </w:tcPr>
          <w:p w14:paraId="5C9761B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11</w:t>
            </w:r>
          </w:p>
        </w:tc>
        <w:tc>
          <w:tcPr>
            <w:tcW w:w="1956" w:type="dxa"/>
            <w:vAlign w:val="bottom"/>
          </w:tcPr>
          <w:p w14:paraId="368CBDE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1,1-</w:t>
            </w:r>
            <w:r w:rsidRPr="000678CA">
              <w:rPr>
                <w:rFonts w:ascii="Times New Roman" w:eastAsia="宋体" w:cs="宋体" w:hint="eastAsia"/>
                <w:sz w:val="21"/>
                <w:szCs w:val="21"/>
              </w:rPr>
              <w:t>二氯乙烷</w:t>
            </w:r>
          </w:p>
        </w:tc>
        <w:tc>
          <w:tcPr>
            <w:tcW w:w="1524" w:type="dxa"/>
            <w:gridSpan w:val="2"/>
            <w:vAlign w:val="center"/>
          </w:tcPr>
          <w:p w14:paraId="505E8D5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w:t>
            </w:r>
          </w:p>
        </w:tc>
        <w:tc>
          <w:tcPr>
            <w:tcW w:w="1386" w:type="dxa"/>
            <w:vAlign w:val="center"/>
          </w:tcPr>
          <w:p w14:paraId="5660A8C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9</w:t>
            </w:r>
          </w:p>
        </w:tc>
        <w:tc>
          <w:tcPr>
            <w:tcW w:w="1382" w:type="dxa"/>
            <w:gridSpan w:val="2"/>
            <w:vAlign w:val="center"/>
          </w:tcPr>
          <w:p w14:paraId="5536DAC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w:t>
            </w:r>
          </w:p>
        </w:tc>
        <w:tc>
          <w:tcPr>
            <w:tcW w:w="1387" w:type="dxa"/>
            <w:vAlign w:val="center"/>
          </w:tcPr>
          <w:p w14:paraId="3473653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100</w:t>
            </w:r>
          </w:p>
        </w:tc>
      </w:tr>
      <w:tr w:rsidR="000678CA" w:rsidRPr="000678CA" w14:paraId="6C775A42" w14:textId="77777777" w:rsidTr="000678CA">
        <w:tc>
          <w:tcPr>
            <w:tcW w:w="661" w:type="dxa"/>
            <w:vAlign w:val="center"/>
          </w:tcPr>
          <w:p w14:paraId="353B740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12</w:t>
            </w:r>
          </w:p>
        </w:tc>
        <w:tc>
          <w:tcPr>
            <w:tcW w:w="1956" w:type="dxa"/>
            <w:vAlign w:val="bottom"/>
          </w:tcPr>
          <w:p w14:paraId="44DF7B0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1,2-</w:t>
            </w:r>
            <w:r w:rsidRPr="000678CA">
              <w:rPr>
                <w:rFonts w:ascii="Times New Roman" w:eastAsia="宋体" w:cs="宋体" w:hint="eastAsia"/>
                <w:sz w:val="21"/>
                <w:szCs w:val="21"/>
              </w:rPr>
              <w:t>二氯乙烷</w:t>
            </w:r>
          </w:p>
        </w:tc>
        <w:tc>
          <w:tcPr>
            <w:tcW w:w="1524" w:type="dxa"/>
            <w:gridSpan w:val="2"/>
            <w:vAlign w:val="center"/>
          </w:tcPr>
          <w:p w14:paraId="4C7E80E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0.52</w:t>
            </w:r>
          </w:p>
        </w:tc>
        <w:tc>
          <w:tcPr>
            <w:tcW w:w="1386" w:type="dxa"/>
            <w:vAlign w:val="center"/>
          </w:tcPr>
          <w:p w14:paraId="2C23BF7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w:t>
            </w:r>
          </w:p>
        </w:tc>
        <w:tc>
          <w:tcPr>
            <w:tcW w:w="1382" w:type="dxa"/>
            <w:gridSpan w:val="2"/>
            <w:vAlign w:val="center"/>
          </w:tcPr>
          <w:p w14:paraId="7275E04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6</w:t>
            </w:r>
          </w:p>
        </w:tc>
        <w:tc>
          <w:tcPr>
            <w:tcW w:w="1387" w:type="dxa"/>
            <w:vAlign w:val="center"/>
          </w:tcPr>
          <w:p w14:paraId="2F29AA4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21</w:t>
            </w:r>
          </w:p>
        </w:tc>
      </w:tr>
      <w:tr w:rsidR="000678CA" w:rsidRPr="000678CA" w14:paraId="7A513D57" w14:textId="77777777" w:rsidTr="000678CA">
        <w:tc>
          <w:tcPr>
            <w:tcW w:w="661" w:type="dxa"/>
            <w:vAlign w:val="center"/>
          </w:tcPr>
          <w:p w14:paraId="39CE93B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13</w:t>
            </w:r>
          </w:p>
        </w:tc>
        <w:tc>
          <w:tcPr>
            <w:tcW w:w="1956" w:type="dxa"/>
            <w:vAlign w:val="bottom"/>
          </w:tcPr>
          <w:p w14:paraId="450558C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1,1-</w:t>
            </w:r>
            <w:r w:rsidRPr="000678CA">
              <w:rPr>
                <w:rFonts w:ascii="Times New Roman" w:eastAsia="宋体" w:cs="宋体" w:hint="eastAsia"/>
                <w:sz w:val="21"/>
                <w:szCs w:val="21"/>
              </w:rPr>
              <w:t>二氯乙烯</w:t>
            </w:r>
          </w:p>
        </w:tc>
        <w:tc>
          <w:tcPr>
            <w:tcW w:w="1524" w:type="dxa"/>
            <w:gridSpan w:val="2"/>
            <w:vAlign w:val="center"/>
          </w:tcPr>
          <w:p w14:paraId="792C865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w:t>
            </w:r>
          </w:p>
        </w:tc>
        <w:tc>
          <w:tcPr>
            <w:tcW w:w="1386" w:type="dxa"/>
            <w:vAlign w:val="center"/>
          </w:tcPr>
          <w:p w14:paraId="3C2A979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66</w:t>
            </w:r>
          </w:p>
        </w:tc>
        <w:tc>
          <w:tcPr>
            <w:tcW w:w="1382" w:type="dxa"/>
            <w:gridSpan w:val="2"/>
            <w:vAlign w:val="center"/>
          </w:tcPr>
          <w:p w14:paraId="4906498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40</w:t>
            </w:r>
          </w:p>
        </w:tc>
        <w:tc>
          <w:tcPr>
            <w:tcW w:w="1387" w:type="dxa"/>
            <w:vAlign w:val="center"/>
          </w:tcPr>
          <w:p w14:paraId="1140B44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200</w:t>
            </w:r>
          </w:p>
        </w:tc>
      </w:tr>
      <w:tr w:rsidR="000678CA" w:rsidRPr="000678CA" w14:paraId="0EF2FD64" w14:textId="77777777" w:rsidTr="000678CA">
        <w:tc>
          <w:tcPr>
            <w:tcW w:w="661" w:type="dxa"/>
            <w:vAlign w:val="center"/>
          </w:tcPr>
          <w:p w14:paraId="19AB373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14</w:t>
            </w:r>
          </w:p>
        </w:tc>
        <w:tc>
          <w:tcPr>
            <w:tcW w:w="1956" w:type="dxa"/>
            <w:vAlign w:val="bottom"/>
          </w:tcPr>
          <w:p w14:paraId="5872996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顺式</w:t>
            </w:r>
            <w:r w:rsidRPr="000678CA">
              <w:rPr>
                <w:rFonts w:ascii="Times New Roman" w:eastAsia="宋体" w:cs="宋体" w:hint="eastAsia"/>
                <w:sz w:val="21"/>
                <w:szCs w:val="21"/>
              </w:rPr>
              <w:t>-1,2-</w:t>
            </w:r>
            <w:r w:rsidRPr="000678CA">
              <w:rPr>
                <w:rFonts w:ascii="Times New Roman" w:eastAsia="宋体" w:cs="宋体" w:hint="eastAsia"/>
                <w:sz w:val="21"/>
                <w:szCs w:val="21"/>
              </w:rPr>
              <w:t>二氯乙烯</w:t>
            </w:r>
          </w:p>
        </w:tc>
        <w:tc>
          <w:tcPr>
            <w:tcW w:w="1524" w:type="dxa"/>
            <w:gridSpan w:val="2"/>
            <w:vAlign w:val="center"/>
          </w:tcPr>
          <w:p w14:paraId="3F736BB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66</w:t>
            </w:r>
          </w:p>
        </w:tc>
        <w:tc>
          <w:tcPr>
            <w:tcW w:w="1386" w:type="dxa"/>
            <w:vAlign w:val="center"/>
          </w:tcPr>
          <w:p w14:paraId="49F7416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596</w:t>
            </w:r>
          </w:p>
        </w:tc>
        <w:tc>
          <w:tcPr>
            <w:tcW w:w="1382" w:type="dxa"/>
            <w:gridSpan w:val="2"/>
            <w:vAlign w:val="center"/>
          </w:tcPr>
          <w:p w14:paraId="2D9455D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200</w:t>
            </w:r>
          </w:p>
        </w:tc>
        <w:tc>
          <w:tcPr>
            <w:tcW w:w="1387" w:type="dxa"/>
            <w:vAlign w:val="center"/>
          </w:tcPr>
          <w:p w14:paraId="2EAF1CD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2000</w:t>
            </w:r>
          </w:p>
        </w:tc>
      </w:tr>
      <w:tr w:rsidR="000678CA" w:rsidRPr="000678CA" w14:paraId="38AC1AFD" w14:textId="77777777" w:rsidTr="000678CA">
        <w:tc>
          <w:tcPr>
            <w:tcW w:w="661" w:type="dxa"/>
            <w:vAlign w:val="center"/>
          </w:tcPr>
          <w:p w14:paraId="1AEF942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15</w:t>
            </w:r>
          </w:p>
        </w:tc>
        <w:tc>
          <w:tcPr>
            <w:tcW w:w="1956" w:type="dxa"/>
            <w:vAlign w:val="bottom"/>
          </w:tcPr>
          <w:p w14:paraId="7413B08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反式</w:t>
            </w:r>
            <w:r w:rsidRPr="000678CA">
              <w:rPr>
                <w:rFonts w:ascii="Times New Roman" w:eastAsia="宋体" w:cs="宋体" w:hint="eastAsia"/>
                <w:sz w:val="21"/>
                <w:szCs w:val="21"/>
              </w:rPr>
              <w:t>-1,2-</w:t>
            </w:r>
            <w:r w:rsidRPr="000678CA">
              <w:rPr>
                <w:rFonts w:ascii="Times New Roman" w:eastAsia="宋体" w:cs="宋体" w:hint="eastAsia"/>
                <w:sz w:val="21"/>
                <w:szCs w:val="21"/>
              </w:rPr>
              <w:t>二氯乙烯</w:t>
            </w:r>
          </w:p>
        </w:tc>
        <w:tc>
          <w:tcPr>
            <w:tcW w:w="1524" w:type="dxa"/>
            <w:gridSpan w:val="2"/>
            <w:vAlign w:val="center"/>
          </w:tcPr>
          <w:p w14:paraId="3267F76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10</w:t>
            </w:r>
          </w:p>
        </w:tc>
        <w:tc>
          <w:tcPr>
            <w:tcW w:w="1386" w:type="dxa"/>
            <w:vAlign w:val="center"/>
          </w:tcPr>
          <w:p w14:paraId="598ABB2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54</w:t>
            </w:r>
          </w:p>
        </w:tc>
        <w:tc>
          <w:tcPr>
            <w:tcW w:w="1382" w:type="dxa"/>
            <w:gridSpan w:val="2"/>
            <w:vAlign w:val="center"/>
          </w:tcPr>
          <w:p w14:paraId="3A39A7D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31</w:t>
            </w:r>
          </w:p>
        </w:tc>
        <w:tc>
          <w:tcPr>
            <w:tcW w:w="1387" w:type="dxa"/>
            <w:vAlign w:val="center"/>
          </w:tcPr>
          <w:p w14:paraId="50E9E96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163</w:t>
            </w:r>
          </w:p>
        </w:tc>
      </w:tr>
      <w:tr w:rsidR="000678CA" w:rsidRPr="000678CA" w14:paraId="3EB21402" w14:textId="77777777" w:rsidTr="000678CA">
        <w:tc>
          <w:tcPr>
            <w:tcW w:w="661" w:type="dxa"/>
            <w:vAlign w:val="center"/>
          </w:tcPr>
          <w:p w14:paraId="3D943E7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16</w:t>
            </w:r>
          </w:p>
        </w:tc>
        <w:tc>
          <w:tcPr>
            <w:tcW w:w="1956" w:type="dxa"/>
            <w:vAlign w:val="bottom"/>
          </w:tcPr>
          <w:p w14:paraId="7B2C496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二氯甲烷</w:t>
            </w:r>
          </w:p>
        </w:tc>
        <w:tc>
          <w:tcPr>
            <w:tcW w:w="1524" w:type="dxa"/>
            <w:gridSpan w:val="2"/>
            <w:vAlign w:val="center"/>
          </w:tcPr>
          <w:p w14:paraId="6D097BF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94</w:t>
            </w:r>
          </w:p>
        </w:tc>
        <w:tc>
          <w:tcPr>
            <w:tcW w:w="1386" w:type="dxa"/>
            <w:vAlign w:val="center"/>
          </w:tcPr>
          <w:p w14:paraId="1FE49FF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616</w:t>
            </w:r>
          </w:p>
        </w:tc>
        <w:tc>
          <w:tcPr>
            <w:tcW w:w="1382" w:type="dxa"/>
            <w:gridSpan w:val="2"/>
            <w:vAlign w:val="center"/>
          </w:tcPr>
          <w:p w14:paraId="20D8E73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300</w:t>
            </w:r>
          </w:p>
        </w:tc>
        <w:tc>
          <w:tcPr>
            <w:tcW w:w="1387" w:type="dxa"/>
            <w:vAlign w:val="center"/>
          </w:tcPr>
          <w:p w14:paraId="3C2A52A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2000</w:t>
            </w:r>
          </w:p>
        </w:tc>
      </w:tr>
      <w:tr w:rsidR="000678CA" w:rsidRPr="000678CA" w14:paraId="3B58676A" w14:textId="77777777" w:rsidTr="000678CA">
        <w:tc>
          <w:tcPr>
            <w:tcW w:w="661" w:type="dxa"/>
            <w:vAlign w:val="center"/>
          </w:tcPr>
          <w:p w14:paraId="50B658C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17</w:t>
            </w:r>
          </w:p>
        </w:tc>
        <w:tc>
          <w:tcPr>
            <w:tcW w:w="1956" w:type="dxa"/>
            <w:vAlign w:val="bottom"/>
          </w:tcPr>
          <w:p w14:paraId="7E79CCF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1,2-</w:t>
            </w:r>
            <w:r w:rsidRPr="000678CA">
              <w:rPr>
                <w:rFonts w:ascii="Times New Roman" w:eastAsia="宋体" w:cs="宋体" w:hint="eastAsia"/>
                <w:sz w:val="21"/>
                <w:szCs w:val="21"/>
              </w:rPr>
              <w:t>二氯丙烷</w:t>
            </w:r>
          </w:p>
        </w:tc>
        <w:tc>
          <w:tcPr>
            <w:tcW w:w="1524" w:type="dxa"/>
            <w:gridSpan w:val="2"/>
            <w:vAlign w:val="center"/>
          </w:tcPr>
          <w:p w14:paraId="21BA3DA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w:t>
            </w:r>
          </w:p>
        </w:tc>
        <w:tc>
          <w:tcPr>
            <w:tcW w:w="1386" w:type="dxa"/>
            <w:vAlign w:val="center"/>
          </w:tcPr>
          <w:p w14:paraId="00DB586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w:t>
            </w:r>
          </w:p>
        </w:tc>
        <w:tc>
          <w:tcPr>
            <w:tcW w:w="1382" w:type="dxa"/>
            <w:gridSpan w:val="2"/>
            <w:vAlign w:val="center"/>
          </w:tcPr>
          <w:p w14:paraId="79DA439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w:t>
            </w:r>
          </w:p>
        </w:tc>
        <w:tc>
          <w:tcPr>
            <w:tcW w:w="1387" w:type="dxa"/>
            <w:vAlign w:val="center"/>
          </w:tcPr>
          <w:p w14:paraId="4561286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47</w:t>
            </w:r>
          </w:p>
        </w:tc>
      </w:tr>
      <w:tr w:rsidR="000678CA" w:rsidRPr="000678CA" w14:paraId="09B3C99D" w14:textId="77777777" w:rsidTr="000678CA">
        <w:tc>
          <w:tcPr>
            <w:tcW w:w="661" w:type="dxa"/>
            <w:vAlign w:val="center"/>
          </w:tcPr>
          <w:p w14:paraId="49841F7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sz w:val="21"/>
                <w:szCs w:val="22"/>
              </w:rPr>
              <w:t>18</w:t>
            </w:r>
          </w:p>
        </w:tc>
        <w:tc>
          <w:tcPr>
            <w:tcW w:w="1956" w:type="dxa"/>
            <w:vAlign w:val="bottom"/>
          </w:tcPr>
          <w:p w14:paraId="6CB8809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1,1,1,2-</w:t>
            </w:r>
            <w:r w:rsidRPr="000678CA">
              <w:rPr>
                <w:rFonts w:ascii="Times New Roman" w:eastAsia="宋体" w:cs="宋体" w:hint="eastAsia"/>
                <w:sz w:val="21"/>
                <w:szCs w:val="21"/>
              </w:rPr>
              <w:t>四氯乙烷</w:t>
            </w:r>
          </w:p>
        </w:tc>
        <w:tc>
          <w:tcPr>
            <w:tcW w:w="1524" w:type="dxa"/>
            <w:gridSpan w:val="2"/>
            <w:vAlign w:val="center"/>
          </w:tcPr>
          <w:p w14:paraId="7D29B83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2.6</w:t>
            </w:r>
          </w:p>
        </w:tc>
        <w:tc>
          <w:tcPr>
            <w:tcW w:w="1386" w:type="dxa"/>
            <w:vAlign w:val="center"/>
          </w:tcPr>
          <w:p w14:paraId="448DA30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10</w:t>
            </w:r>
          </w:p>
        </w:tc>
        <w:tc>
          <w:tcPr>
            <w:tcW w:w="1382" w:type="dxa"/>
            <w:gridSpan w:val="2"/>
            <w:vAlign w:val="center"/>
          </w:tcPr>
          <w:p w14:paraId="08B4E7B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26</w:t>
            </w:r>
          </w:p>
        </w:tc>
        <w:tc>
          <w:tcPr>
            <w:tcW w:w="1387" w:type="dxa"/>
            <w:vAlign w:val="center"/>
          </w:tcPr>
          <w:p w14:paraId="1F292D1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100</w:t>
            </w:r>
          </w:p>
        </w:tc>
      </w:tr>
      <w:tr w:rsidR="000678CA" w:rsidRPr="000678CA" w14:paraId="30697123" w14:textId="77777777" w:rsidTr="000678CA">
        <w:tc>
          <w:tcPr>
            <w:tcW w:w="661" w:type="dxa"/>
            <w:vAlign w:val="center"/>
          </w:tcPr>
          <w:p w14:paraId="514A41F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19</w:t>
            </w:r>
          </w:p>
        </w:tc>
        <w:tc>
          <w:tcPr>
            <w:tcW w:w="1956" w:type="dxa"/>
            <w:vAlign w:val="bottom"/>
          </w:tcPr>
          <w:p w14:paraId="28D231F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1,1,2,2-</w:t>
            </w:r>
            <w:r w:rsidRPr="000678CA">
              <w:rPr>
                <w:rFonts w:ascii="Times New Roman" w:eastAsia="宋体" w:cs="宋体" w:hint="eastAsia"/>
                <w:sz w:val="21"/>
                <w:szCs w:val="21"/>
              </w:rPr>
              <w:t>四氯乙烷</w:t>
            </w:r>
          </w:p>
        </w:tc>
        <w:tc>
          <w:tcPr>
            <w:tcW w:w="1524" w:type="dxa"/>
            <w:gridSpan w:val="2"/>
            <w:vAlign w:val="center"/>
          </w:tcPr>
          <w:p w14:paraId="22D4C82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1.6</w:t>
            </w:r>
          </w:p>
        </w:tc>
        <w:tc>
          <w:tcPr>
            <w:tcW w:w="1386" w:type="dxa"/>
            <w:vAlign w:val="center"/>
          </w:tcPr>
          <w:p w14:paraId="580E27D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6.8</w:t>
            </w:r>
          </w:p>
        </w:tc>
        <w:tc>
          <w:tcPr>
            <w:tcW w:w="1382" w:type="dxa"/>
            <w:gridSpan w:val="2"/>
            <w:vAlign w:val="center"/>
          </w:tcPr>
          <w:p w14:paraId="321BA0D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14</w:t>
            </w:r>
          </w:p>
        </w:tc>
        <w:tc>
          <w:tcPr>
            <w:tcW w:w="1387" w:type="dxa"/>
            <w:vAlign w:val="center"/>
          </w:tcPr>
          <w:p w14:paraId="68F5953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50</w:t>
            </w:r>
          </w:p>
        </w:tc>
      </w:tr>
      <w:tr w:rsidR="000678CA" w:rsidRPr="000678CA" w14:paraId="3F007C90" w14:textId="77777777" w:rsidTr="000678CA">
        <w:tc>
          <w:tcPr>
            <w:tcW w:w="661" w:type="dxa"/>
            <w:vAlign w:val="center"/>
          </w:tcPr>
          <w:p w14:paraId="58261A9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w:t>
            </w:r>
          </w:p>
        </w:tc>
        <w:tc>
          <w:tcPr>
            <w:tcW w:w="1956" w:type="dxa"/>
            <w:vAlign w:val="bottom"/>
          </w:tcPr>
          <w:p w14:paraId="48D7DD2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四氯乙烯</w:t>
            </w:r>
          </w:p>
        </w:tc>
        <w:tc>
          <w:tcPr>
            <w:tcW w:w="1524" w:type="dxa"/>
            <w:gridSpan w:val="2"/>
            <w:vAlign w:val="center"/>
          </w:tcPr>
          <w:p w14:paraId="1C4B7B5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11</w:t>
            </w:r>
          </w:p>
        </w:tc>
        <w:tc>
          <w:tcPr>
            <w:tcW w:w="1386" w:type="dxa"/>
            <w:vAlign w:val="center"/>
          </w:tcPr>
          <w:p w14:paraId="16C729C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53</w:t>
            </w:r>
          </w:p>
        </w:tc>
        <w:tc>
          <w:tcPr>
            <w:tcW w:w="1382" w:type="dxa"/>
            <w:gridSpan w:val="2"/>
            <w:vAlign w:val="center"/>
          </w:tcPr>
          <w:p w14:paraId="719A45C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34</w:t>
            </w:r>
          </w:p>
        </w:tc>
        <w:tc>
          <w:tcPr>
            <w:tcW w:w="1387" w:type="dxa"/>
            <w:vAlign w:val="center"/>
          </w:tcPr>
          <w:p w14:paraId="4672D92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183</w:t>
            </w:r>
          </w:p>
        </w:tc>
      </w:tr>
      <w:tr w:rsidR="000678CA" w:rsidRPr="000678CA" w14:paraId="2AFBDC04" w14:textId="77777777" w:rsidTr="000678CA">
        <w:tc>
          <w:tcPr>
            <w:tcW w:w="661" w:type="dxa"/>
            <w:vAlign w:val="center"/>
          </w:tcPr>
          <w:p w14:paraId="10B7754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21</w:t>
            </w:r>
          </w:p>
        </w:tc>
        <w:tc>
          <w:tcPr>
            <w:tcW w:w="1956" w:type="dxa"/>
            <w:vAlign w:val="bottom"/>
          </w:tcPr>
          <w:p w14:paraId="691B243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1,1,1-</w:t>
            </w:r>
            <w:r w:rsidRPr="000678CA">
              <w:rPr>
                <w:rFonts w:ascii="Times New Roman" w:eastAsia="宋体" w:cs="宋体" w:hint="eastAsia"/>
                <w:sz w:val="21"/>
                <w:szCs w:val="21"/>
              </w:rPr>
              <w:t>三氯乙烷</w:t>
            </w:r>
          </w:p>
        </w:tc>
        <w:tc>
          <w:tcPr>
            <w:tcW w:w="1524" w:type="dxa"/>
            <w:gridSpan w:val="2"/>
            <w:vAlign w:val="center"/>
          </w:tcPr>
          <w:p w14:paraId="514A5D9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701</w:t>
            </w:r>
          </w:p>
        </w:tc>
        <w:tc>
          <w:tcPr>
            <w:tcW w:w="1386" w:type="dxa"/>
            <w:vAlign w:val="center"/>
          </w:tcPr>
          <w:p w14:paraId="2CF5B92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840</w:t>
            </w:r>
          </w:p>
        </w:tc>
        <w:tc>
          <w:tcPr>
            <w:tcW w:w="1382" w:type="dxa"/>
            <w:gridSpan w:val="2"/>
            <w:vAlign w:val="center"/>
          </w:tcPr>
          <w:p w14:paraId="69CE0A8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840</w:t>
            </w:r>
          </w:p>
        </w:tc>
        <w:tc>
          <w:tcPr>
            <w:tcW w:w="1387" w:type="dxa"/>
            <w:vAlign w:val="center"/>
          </w:tcPr>
          <w:p w14:paraId="2077B23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840</w:t>
            </w:r>
          </w:p>
        </w:tc>
      </w:tr>
      <w:tr w:rsidR="000678CA" w:rsidRPr="000678CA" w14:paraId="26AF2EA0" w14:textId="77777777" w:rsidTr="000678CA">
        <w:tc>
          <w:tcPr>
            <w:tcW w:w="661" w:type="dxa"/>
            <w:vAlign w:val="center"/>
          </w:tcPr>
          <w:p w14:paraId="1B34539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22</w:t>
            </w:r>
          </w:p>
        </w:tc>
        <w:tc>
          <w:tcPr>
            <w:tcW w:w="1956" w:type="dxa"/>
            <w:vAlign w:val="bottom"/>
          </w:tcPr>
          <w:p w14:paraId="4178261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1,1,2-</w:t>
            </w:r>
            <w:r w:rsidRPr="000678CA">
              <w:rPr>
                <w:rFonts w:ascii="Times New Roman" w:eastAsia="宋体" w:cs="宋体" w:hint="eastAsia"/>
                <w:sz w:val="21"/>
                <w:szCs w:val="21"/>
              </w:rPr>
              <w:t>三氯乙烷</w:t>
            </w:r>
          </w:p>
        </w:tc>
        <w:tc>
          <w:tcPr>
            <w:tcW w:w="1524" w:type="dxa"/>
            <w:gridSpan w:val="2"/>
            <w:vAlign w:val="center"/>
          </w:tcPr>
          <w:p w14:paraId="395A36D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0.6</w:t>
            </w:r>
          </w:p>
        </w:tc>
        <w:tc>
          <w:tcPr>
            <w:tcW w:w="1386" w:type="dxa"/>
            <w:vAlign w:val="center"/>
          </w:tcPr>
          <w:p w14:paraId="54F5D06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2.8</w:t>
            </w:r>
          </w:p>
        </w:tc>
        <w:tc>
          <w:tcPr>
            <w:tcW w:w="1382" w:type="dxa"/>
            <w:gridSpan w:val="2"/>
            <w:vAlign w:val="center"/>
          </w:tcPr>
          <w:p w14:paraId="754A0A5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w:t>
            </w:r>
          </w:p>
        </w:tc>
        <w:tc>
          <w:tcPr>
            <w:tcW w:w="1387" w:type="dxa"/>
            <w:vAlign w:val="center"/>
          </w:tcPr>
          <w:p w14:paraId="347C7C0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r>
      <w:tr w:rsidR="000678CA" w:rsidRPr="000678CA" w14:paraId="1197CD84" w14:textId="77777777" w:rsidTr="000678CA">
        <w:tc>
          <w:tcPr>
            <w:tcW w:w="661" w:type="dxa"/>
            <w:vAlign w:val="center"/>
          </w:tcPr>
          <w:p w14:paraId="299C834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23</w:t>
            </w:r>
          </w:p>
        </w:tc>
        <w:tc>
          <w:tcPr>
            <w:tcW w:w="1956" w:type="dxa"/>
            <w:vAlign w:val="bottom"/>
          </w:tcPr>
          <w:p w14:paraId="7465C5E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三氯乙烯</w:t>
            </w:r>
          </w:p>
        </w:tc>
        <w:tc>
          <w:tcPr>
            <w:tcW w:w="1524" w:type="dxa"/>
            <w:gridSpan w:val="2"/>
            <w:vAlign w:val="center"/>
          </w:tcPr>
          <w:p w14:paraId="7F666A8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0.7</w:t>
            </w:r>
          </w:p>
        </w:tc>
        <w:tc>
          <w:tcPr>
            <w:tcW w:w="1386" w:type="dxa"/>
            <w:vAlign w:val="center"/>
          </w:tcPr>
          <w:p w14:paraId="1712036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2.8</w:t>
            </w:r>
          </w:p>
        </w:tc>
        <w:tc>
          <w:tcPr>
            <w:tcW w:w="1382" w:type="dxa"/>
            <w:gridSpan w:val="2"/>
            <w:vAlign w:val="center"/>
          </w:tcPr>
          <w:p w14:paraId="2918729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w:t>
            </w:r>
          </w:p>
        </w:tc>
        <w:tc>
          <w:tcPr>
            <w:tcW w:w="1387" w:type="dxa"/>
            <w:vAlign w:val="center"/>
          </w:tcPr>
          <w:p w14:paraId="29F0AFD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w:t>
            </w:r>
          </w:p>
        </w:tc>
      </w:tr>
      <w:tr w:rsidR="000678CA" w:rsidRPr="000678CA" w14:paraId="078DF0E7" w14:textId="77777777" w:rsidTr="000678CA">
        <w:tc>
          <w:tcPr>
            <w:tcW w:w="661" w:type="dxa"/>
            <w:vAlign w:val="center"/>
          </w:tcPr>
          <w:p w14:paraId="07B3E9B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24</w:t>
            </w:r>
          </w:p>
        </w:tc>
        <w:tc>
          <w:tcPr>
            <w:tcW w:w="1956" w:type="dxa"/>
            <w:vAlign w:val="bottom"/>
          </w:tcPr>
          <w:p w14:paraId="1C19E42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1,2,3-</w:t>
            </w:r>
            <w:r w:rsidRPr="000678CA">
              <w:rPr>
                <w:rFonts w:ascii="Times New Roman" w:eastAsia="宋体" w:cs="宋体" w:hint="eastAsia"/>
                <w:sz w:val="21"/>
                <w:szCs w:val="21"/>
              </w:rPr>
              <w:t>三氯丙烷</w:t>
            </w:r>
          </w:p>
        </w:tc>
        <w:tc>
          <w:tcPr>
            <w:tcW w:w="1524" w:type="dxa"/>
            <w:gridSpan w:val="2"/>
            <w:vAlign w:val="center"/>
          </w:tcPr>
          <w:p w14:paraId="285186E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0.05</w:t>
            </w:r>
          </w:p>
        </w:tc>
        <w:tc>
          <w:tcPr>
            <w:tcW w:w="1386" w:type="dxa"/>
            <w:vAlign w:val="center"/>
          </w:tcPr>
          <w:p w14:paraId="5AB024C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0.5</w:t>
            </w:r>
          </w:p>
        </w:tc>
        <w:tc>
          <w:tcPr>
            <w:tcW w:w="1382" w:type="dxa"/>
            <w:gridSpan w:val="2"/>
            <w:vAlign w:val="center"/>
          </w:tcPr>
          <w:p w14:paraId="327ED0B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0.5</w:t>
            </w:r>
          </w:p>
        </w:tc>
        <w:tc>
          <w:tcPr>
            <w:tcW w:w="1387" w:type="dxa"/>
            <w:vAlign w:val="center"/>
          </w:tcPr>
          <w:p w14:paraId="461AA73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w:t>
            </w:r>
          </w:p>
        </w:tc>
      </w:tr>
      <w:tr w:rsidR="000678CA" w:rsidRPr="000678CA" w14:paraId="15586258" w14:textId="77777777" w:rsidTr="000678CA">
        <w:tc>
          <w:tcPr>
            <w:tcW w:w="661" w:type="dxa"/>
            <w:vAlign w:val="center"/>
          </w:tcPr>
          <w:p w14:paraId="6B5F946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25</w:t>
            </w:r>
          </w:p>
        </w:tc>
        <w:tc>
          <w:tcPr>
            <w:tcW w:w="1956" w:type="dxa"/>
            <w:vAlign w:val="bottom"/>
          </w:tcPr>
          <w:p w14:paraId="4CCDF08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氯乙烯</w:t>
            </w:r>
          </w:p>
        </w:tc>
        <w:tc>
          <w:tcPr>
            <w:tcW w:w="1524" w:type="dxa"/>
            <w:gridSpan w:val="2"/>
            <w:vAlign w:val="center"/>
          </w:tcPr>
          <w:p w14:paraId="1390C66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0.12</w:t>
            </w:r>
          </w:p>
        </w:tc>
        <w:tc>
          <w:tcPr>
            <w:tcW w:w="1386" w:type="dxa"/>
            <w:vAlign w:val="center"/>
          </w:tcPr>
          <w:p w14:paraId="34183E1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0.43</w:t>
            </w:r>
          </w:p>
        </w:tc>
        <w:tc>
          <w:tcPr>
            <w:tcW w:w="1382" w:type="dxa"/>
            <w:gridSpan w:val="2"/>
            <w:vAlign w:val="center"/>
          </w:tcPr>
          <w:p w14:paraId="211244E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w:t>
            </w:r>
          </w:p>
        </w:tc>
        <w:tc>
          <w:tcPr>
            <w:tcW w:w="1387" w:type="dxa"/>
            <w:vAlign w:val="center"/>
          </w:tcPr>
          <w:p w14:paraId="54E94DB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4.3</w:t>
            </w:r>
          </w:p>
        </w:tc>
      </w:tr>
      <w:tr w:rsidR="000678CA" w:rsidRPr="000678CA" w14:paraId="1BACAFE0" w14:textId="77777777" w:rsidTr="000678CA">
        <w:tc>
          <w:tcPr>
            <w:tcW w:w="661" w:type="dxa"/>
            <w:vAlign w:val="center"/>
          </w:tcPr>
          <w:p w14:paraId="7AC1882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26</w:t>
            </w:r>
          </w:p>
        </w:tc>
        <w:tc>
          <w:tcPr>
            <w:tcW w:w="1956" w:type="dxa"/>
            <w:vAlign w:val="bottom"/>
          </w:tcPr>
          <w:p w14:paraId="6D915D9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苯</w:t>
            </w:r>
          </w:p>
        </w:tc>
        <w:tc>
          <w:tcPr>
            <w:tcW w:w="1524" w:type="dxa"/>
            <w:gridSpan w:val="2"/>
            <w:vAlign w:val="center"/>
          </w:tcPr>
          <w:p w14:paraId="7CC05BD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w:t>
            </w:r>
          </w:p>
        </w:tc>
        <w:tc>
          <w:tcPr>
            <w:tcW w:w="1386" w:type="dxa"/>
            <w:vAlign w:val="center"/>
          </w:tcPr>
          <w:p w14:paraId="7A8F6BC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w:t>
            </w:r>
          </w:p>
        </w:tc>
        <w:tc>
          <w:tcPr>
            <w:tcW w:w="1382" w:type="dxa"/>
            <w:gridSpan w:val="2"/>
            <w:vAlign w:val="center"/>
          </w:tcPr>
          <w:p w14:paraId="6B262E5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10</w:t>
            </w:r>
          </w:p>
        </w:tc>
        <w:tc>
          <w:tcPr>
            <w:tcW w:w="1387" w:type="dxa"/>
            <w:vAlign w:val="center"/>
          </w:tcPr>
          <w:p w14:paraId="32CDC93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40</w:t>
            </w:r>
          </w:p>
        </w:tc>
      </w:tr>
      <w:tr w:rsidR="000678CA" w:rsidRPr="000678CA" w14:paraId="31497C34" w14:textId="77777777" w:rsidTr="000678CA">
        <w:tc>
          <w:tcPr>
            <w:tcW w:w="661" w:type="dxa"/>
            <w:vAlign w:val="center"/>
          </w:tcPr>
          <w:p w14:paraId="4AE3F20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27</w:t>
            </w:r>
          </w:p>
        </w:tc>
        <w:tc>
          <w:tcPr>
            <w:tcW w:w="1956" w:type="dxa"/>
            <w:vAlign w:val="bottom"/>
          </w:tcPr>
          <w:p w14:paraId="25C7CAB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氯苯</w:t>
            </w:r>
          </w:p>
        </w:tc>
        <w:tc>
          <w:tcPr>
            <w:tcW w:w="1524" w:type="dxa"/>
            <w:gridSpan w:val="2"/>
            <w:vAlign w:val="center"/>
          </w:tcPr>
          <w:p w14:paraId="7CB954E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68</w:t>
            </w:r>
          </w:p>
        </w:tc>
        <w:tc>
          <w:tcPr>
            <w:tcW w:w="1386" w:type="dxa"/>
            <w:vAlign w:val="center"/>
          </w:tcPr>
          <w:p w14:paraId="6CFA199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270</w:t>
            </w:r>
          </w:p>
        </w:tc>
        <w:tc>
          <w:tcPr>
            <w:tcW w:w="1382" w:type="dxa"/>
            <w:gridSpan w:val="2"/>
            <w:vAlign w:val="center"/>
          </w:tcPr>
          <w:p w14:paraId="51B5D98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200</w:t>
            </w:r>
          </w:p>
        </w:tc>
        <w:tc>
          <w:tcPr>
            <w:tcW w:w="1387" w:type="dxa"/>
            <w:vAlign w:val="center"/>
          </w:tcPr>
          <w:p w14:paraId="4866F81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1000</w:t>
            </w:r>
          </w:p>
        </w:tc>
      </w:tr>
      <w:tr w:rsidR="000678CA" w:rsidRPr="000678CA" w14:paraId="0D7381FB" w14:textId="77777777" w:rsidTr="000678CA">
        <w:tc>
          <w:tcPr>
            <w:tcW w:w="661" w:type="dxa"/>
            <w:vAlign w:val="center"/>
          </w:tcPr>
          <w:p w14:paraId="6B2EA08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28</w:t>
            </w:r>
          </w:p>
        </w:tc>
        <w:tc>
          <w:tcPr>
            <w:tcW w:w="1956" w:type="dxa"/>
            <w:vAlign w:val="bottom"/>
          </w:tcPr>
          <w:p w14:paraId="76D1E38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1,2-</w:t>
            </w:r>
            <w:r w:rsidRPr="000678CA">
              <w:rPr>
                <w:rFonts w:ascii="Times New Roman" w:eastAsia="宋体" w:cs="宋体" w:hint="eastAsia"/>
                <w:sz w:val="21"/>
                <w:szCs w:val="21"/>
              </w:rPr>
              <w:t>二氯苯</w:t>
            </w:r>
          </w:p>
        </w:tc>
        <w:tc>
          <w:tcPr>
            <w:tcW w:w="1524" w:type="dxa"/>
            <w:gridSpan w:val="2"/>
            <w:vAlign w:val="center"/>
          </w:tcPr>
          <w:p w14:paraId="6D13067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560</w:t>
            </w:r>
          </w:p>
        </w:tc>
        <w:tc>
          <w:tcPr>
            <w:tcW w:w="1386" w:type="dxa"/>
            <w:vAlign w:val="center"/>
          </w:tcPr>
          <w:p w14:paraId="0DEBDB4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560</w:t>
            </w:r>
          </w:p>
        </w:tc>
        <w:tc>
          <w:tcPr>
            <w:tcW w:w="1382" w:type="dxa"/>
            <w:gridSpan w:val="2"/>
            <w:vAlign w:val="center"/>
          </w:tcPr>
          <w:p w14:paraId="2C47D06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560</w:t>
            </w:r>
          </w:p>
        </w:tc>
        <w:tc>
          <w:tcPr>
            <w:tcW w:w="1387" w:type="dxa"/>
            <w:vAlign w:val="center"/>
          </w:tcPr>
          <w:p w14:paraId="5A125C8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560</w:t>
            </w:r>
          </w:p>
        </w:tc>
      </w:tr>
      <w:tr w:rsidR="000678CA" w:rsidRPr="000678CA" w14:paraId="0CF4818D" w14:textId="77777777" w:rsidTr="000678CA">
        <w:tc>
          <w:tcPr>
            <w:tcW w:w="661" w:type="dxa"/>
            <w:vAlign w:val="center"/>
          </w:tcPr>
          <w:p w14:paraId="234E27B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29</w:t>
            </w:r>
          </w:p>
        </w:tc>
        <w:tc>
          <w:tcPr>
            <w:tcW w:w="1956" w:type="dxa"/>
            <w:vAlign w:val="bottom"/>
          </w:tcPr>
          <w:p w14:paraId="0857684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1,4-</w:t>
            </w:r>
            <w:r w:rsidRPr="000678CA">
              <w:rPr>
                <w:rFonts w:ascii="Times New Roman" w:eastAsia="宋体" w:cs="宋体" w:hint="eastAsia"/>
                <w:sz w:val="21"/>
                <w:szCs w:val="21"/>
              </w:rPr>
              <w:t>二氯苯</w:t>
            </w:r>
          </w:p>
        </w:tc>
        <w:tc>
          <w:tcPr>
            <w:tcW w:w="1524" w:type="dxa"/>
            <w:gridSpan w:val="2"/>
            <w:vAlign w:val="center"/>
          </w:tcPr>
          <w:p w14:paraId="1C487E3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5.6</w:t>
            </w:r>
          </w:p>
        </w:tc>
        <w:tc>
          <w:tcPr>
            <w:tcW w:w="1386" w:type="dxa"/>
            <w:vAlign w:val="center"/>
          </w:tcPr>
          <w:p w14:paraId="241E67E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w:t>
            </w:r>
          </w:p>
        </w:tc>
        <w:tc>
          <w:tcPr>
            <w:tcW w:w="1382" w:type="dxa"/>
            <w:gridSpan w:val="2"/>
            <w:vAlign w:val="center"/>
          </w:tcPr>
          <w:p w14:paraId="3D841E8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56</w:t>
            </w:r>
          </w:p>
        </w:tc>
        <w:tc>
          <w:tcPr>
            <w:tcW w:w="1387" w:type="dxa"/>
            <w:vAlign w:val="center"/>
          </w:tcPr>
          <w:p w14:paraId="1093B0D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200</w:t>
            </w:r>
          </w:p>
        </w:tc>
      </w:tr>
      <w:tr w:rsidR="000678CA" w:rsidRPr="000678CA" w14:paraId="4A21AC94" w14:textId="77777777" w:rsidTr="000678CA">
        <w:tc>
          <w:tcPr>
            <w:tcW w:w="661" w:type="dxa"/>
            <w:vAlign w:val="center"/>
          </w:tcPr>
          <w:p w14:paraId="1B1AB65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30</w:t>
            </w:r>
          </w:p>
        </w:tc>
        <w:tc>
          <w:tcPr>
            <w:tcW w:w="1956" w:type="dxa"/>
            <w:vAlign w:val="bottom"/>
          </w:tcPr>
          <w:p w14:paraId="6AD229A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乙苯</w:t>
            </w:r>
          </w:p>
        </w:tc>
        <w:tc>
          <w:tcPr>
            <w:tcW w:w="1524" w:type="dxa"/>
            <w:gridSpan w:val="2"/>
            <w:vAlign w:val="center"/>
          </w:tcPr>
          <w:p w14:paraId="1B95DEA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7.2</w:t>
            </w:r>
          </w:p>
        </w:tc>
        <w:tc>
          <w:tcPr>
            <w:tcW w:w="1386" w:type="dxa"/>
            <w:vAlign w:val="center"/>
          </w:tcPr>
          <w:p w14:paraId="5F8AF8B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28</w:t>
            </w:r>
          </w:p>
        </w:tc>
        <w:tc>
          <w:tcPr>
            <w:tcW w:w="1382" w:type="dxa"/>
            <w:gridSpan w:val="2"/>
            <w:vAlign w:val="center"/>
          </w:tcPr>
          <w:p w14:paraId="71756F9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72</w:t>
            </w:r>
          </w:p>
        </w:tc>
        <w:tc>
          <w:tcPr>
            <w:tcW w:w="1387" w:type="dxa"/>
            <w:vAlign w:val="center"/>
          </w:tcPr>
          <w:p w14:paraId="414689C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280</w:t>
            </w:r>
          </w:p>
        </w:tc>
      </w:tr>
      <w:tr w:rsidR="000678CA" w:rsidRPr="000678CA" w14:paraId="5C4CB989" w14:textId="77777777" w:rsidTr="000678CA">
        <w:tc>
          <w:tcPr>
            <w:tcW w:w="661" w:type="dxa"/>
            <w:vAlign w:val="center"/>
          </w:tcPr>
          <w:p w14:paraId="08E6969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31</w:t>
            </w:r>
          </w:p>
        </w:tc>
        <w:tc>
          <w:tcPr>
            <w:tcW w:w="1956" w:type="dxa"/>
            <w:vAlign w:val="bottom"/>
          </w:tcPr>
          <w:p w14:paraId="112AE24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苯乙烯</w:t>
            </w:r>
          </w:p>
        </w:tc>
        <w:tc>
          <w:tcPr>
            <w:tcW w:w="1524" w:type="dxa"/>
            <w:gridSpan w:val="2"/>
            <w:vAlign w:val="center"/>
          </w:tcPr>
          <w:p w14:paraId="3536F6E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1290</w:t>
            </w:r>
          </w:p>
        </w:tc>
        <w:tc>
          <w:tcPr>
            <w:tcW w:w="1386" w:type="dxa"/>
            <w:vAlign w:val="center"/>
          </w:tcPr>
          <w:p w14:paraId="18AB28E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1290</w:t>
            </w:r>
          </w:p>
        </w:tc>
        <w:tc>
          <w:tcPr>
            <w:tcW w:w="1382" w:type="dxa"/>
            <w:gridSpan w:val="2"/>
            <w:vAlign w:val="center"/>
          </w:tcPr>
          <w:p w14:paraId="794DF59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1290</w:t>
            </w:r>
          </w:p>
        </w:tc>
        <w:tc>
          <w:tcPr>
            <w:tcW w:w="1387" w:type="dxa"/>
            <w:vAlign w:val="center"/>
          </w:tcPr>
          <w:p w14:paraId="3ED3BED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1290</w:t>
            </w:r>
          </w:p>
        </w:tc>
      </w:tr>
      <w:tr w:rsidR="000678CA" w:rsidRPr="000678CA" w14:paraId="007FB727" w14:textId="77777777" w:rsidTr="000678CA">
        <w:tc>
          <w:tcPr>
            <w:tcW w:w="661" w:type="dxa"/>
            <w:vAlign w:val="center"/>
          </w:tcPr>
          <w:p w14:paraId="0676938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32</w:t>
            </w:r>
          </w:p>
        </w:tc>
        <w:tc>
          <w:tcPr>
            <w:tcW w:w="1956" w:type="dxa"/>
            <w:vAlign w:val="bottom"/>
          </w:tcPr>
          <w:p w14:paraId="0E06D5A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甲苯</w:t>
            </w:r>
          </w:p>
        </w:tc>
        <w:tc>
          <w:tcPr>
            <w:tcW w:w="1524" w:type="dxa"/>
            <w:gridSpan w:val="2"/>
            <w:vAlign w:val="center"/>
          </w:tcPr>
          <w:p w14:paraId="373F03D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1200</w:t>
            </w:r>
          </w:p>
        </w:tc>
        <w:tc>
          <w:tcPr>
            <w:tcW w:w="1386" w:type="dxa"/>
            <w:vAlign w:val="center"/>
          </w:tcPr>
          <w:p w14:paraId="0783345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1200</w:t>
            </w:r>
          </w:p>
        </w:tc>
        <w:tc>
          <w:tcPr>
            <w:tcW w:w="1382" w:type="dxa"/>
            <w:gridSpan w:val="2"/>
            <w:vAlign w:val="center"/>
          </w:tcPr>
          <w:p w14:paraId="4F7B89E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1200</w:t>
            </w:r>
          </w:p>
        </w:tc>
        <w:tc>
          <w:tcPr>
            <w:tcW w:w="1387" w:type="dxa"/>
            <w:vAlign w:val="center"/>
          </w:tcPr>
          <w:p w14:paraId="51673C4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1290</w:t>
            </w:r>
          </w:p>
        </w:tc>
      </w:tr>
      <w:tr w:rsidR="000678CA" w:rsidRPr="000678CA" w14:paraId="7B9A5C7B" w14:textId="77777777" w:rsidTr="000678CA">
        <w:tc>
          <w:tcPr>
            <w:tcW w:w="661" w:type="dxa"/>
            <w:vAlign w:val="center"/>
          </w:tcPr>
          <w:p w14:paraId="3EA1FA5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33</w:t>
            </w:r>
          </w:p>
        </w:tc>
        <w:tc>
          <w:tcPr>
            <w:tcW w:w="1956" w:type="dxa"/>
            <w:vAlign w:val="bottom"/>
          </w:tcPr>
          <w:p w14:paraId="670E4ED2"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对、间二甲苯</w:t>
            </w:r>
          </w:p>
        </w:tc>
        <w:tc>
          <w:tcPr>
            <w:tcW w:w="1524" w:type="dxa"/>
            <w:gridSpan w:val="2"/>
            <w:vAlign w:val="center"/>
          </w:tcPr>
          <w:p w14:paraId="2AF2CAD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163</w:t>
            </w:r>
          </w:p>
        </w:tc>
        <w:tc>
          <w:tcPr>
            <w:tcW w:w="1386" w:type="dxa"/>
            <w:vAlign w:val="center"/>
          </w:tcPr>
          <w:p w14:paraId="3F5BAFC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570</w:t>
            </w:r>
          </w:p>
        </w:tc>
        <w:tc>
          <w:tcPr>
            <w:tcW w:w="1382" w:type="dxa"/>
            <w:gridSpan w:val="2"/>
            <w:vAlign w:val="center"/>
          </w:tcPr>
          <w:p w14:paraId="3B736F2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500</w:t>
            </w:r>
          </w:p>
        </w:tc>
        <w:tc>
          <w:tcPr>
            <w:tcW w:w="1387" w:type="dxa"/>
            <w:vAlign w:val="center"/>
          </w:tcPr>
          <w:p w14:paraId="567C5A2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570</w:t>
            </w:r>
          </w:p>
        </w:tc>
      </w:tr>
      <w:tr w:rsidR="000678CA" w:rsidRPr="000678CA" w14:paraId="5D386F4A" w14:textId="77777777" w:rsidTr="000678CA">
        <w:tc>
          <w:tcPr>
            <w:tcW w:w="661" w:type="dxa"/>
            <w:vAlign w:val="center"/>
          </w:tcPr>
          <w:p w14:paraId="6BDAD93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34</w:t>
            </w:r>
          </w:p>
        </w:tc>
        <w:tc>
          <w:tcPr>
            <w:tcW w:w="1956" w:type="dxa"/>
            <w:vAlign w:val="bottom"/>
          </w:tcPr>
          <w:p w14:paraId="45CCCB0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cs="宋体" w:hint="eastAsia"/>
                <w:sz w:val="21"/>
                <w:szCs w:val="21"/>
              </w:rPr>
              <w:t>邻二甲苯</w:t>
            </w:r>
          </w:p>
        </w:tc>
        <w:tc>
          <w:tcPr>
            <w:tcW w:w="1524" w:type="dxa"/>
            <w:gridSpan w:val="2"/>
            <w:vAlign w:val="center"/>
          </w:tcPr>
          <w:p w14:paraId="5C96C67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222</w:t>
            </w:r>
          </w:p>
        </w:tc>
        <w:tc>
          <w:tcPr>
            <w:tcW w:w="1386" w:type="dxa"/>
            <w:vAlign w:val="center"/>
          </w:tcPr>
          <w:p w14:paraId="1F483F5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640</w:t>
            </w:r>
          </w:p>
        </w:tc>
        <w:tc>
          <w:tcPr>
            <w:tcW w:w="1382" w:type="dxa"/>
            <w:gridSpan w:val="2"/>
            <w:vAlign w:val="center"/>
          </w:tcPr>
          <w:p w14:paraId="31B28F0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640</w:t>
            </w:r>
          </w:p>
        </w:tc>
        <w:tc>
          <w:tcPr>
            <w:tcW w:w="1387" w:type="dxa"/>
            <w:vAlign w:val="center"/>
          </w:tcPr>
          <w:p w14:paraId="2A24B4C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640</w:t>
            </w:r>
          </w:p>
        </w:tc>
      </w:tr>
      <w:tr w:rsidR="000678CA" w:rsidRPr="000678CA" w14:paraId="2F71A2B6" w14:textId="77777777" w:rsidTr="000678CA">
        <w:tc>
          <w:tcPr>
            <w:tcW w:w="8296" w:type="dxa"/>
            <w:gridSpan w:val="8"/>
            <w:vAlign w:val="center"/>
          </w:tcPr>
          <w:p w14:paraId="591255C7" w14:textId="77777777" w:rsidR="000678CA" w:rsidRPr="000678CA" w:rsidRDefault="000678CA" w:rsidP="000678CA">
            <w:pPr>
              <w:adjustRightInd/>
              <w:snapToGrid/>
              <w:spacing w:line="340" w:lineRule="exact"/>
              <w:jc w:val="left"/>
              <w:rPr>
                <w:rFonts w:ascii="Times New Roman" w:eastAsia="宋体"/>
                <w:sz w:val="21"/>
                <w:szCs w:val="22"/>
              </w:rPr>
            </w:pPr>
            <w:r w:rsidRPr="000678CA">
              <w:rPr>
                <w:rFonts w:ascii="Times New Roman" w:eastAsia="宋体" w:hint="eastAsia"/>
                <w:sz w:val="21"/>
                <w:szCs w:val="22"/>
              </w:rPr>
              <w:t>半挥发性有机物</w:t>
            </w:r>
          </w:p>
        </w:tc>
      </w:tr>
      <w:tr w:rsidR="000678CA" w:rsidRPr="000678CA" w14:paraId="3D70C90D" w14:textId="77777777" w:rsidTr="000678CA">
        <w:tc>
          <w:tcPr>
            <w:tcW w:w="661" w:type="dxa"/>
            <w:vAlign w:val="center"/>
          </w:tcPr>
          <w:p w14:paraId="357BFDC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35</w:t>
            </w:r>
          </w:p>
        </w:tc>
        <w:tc>
          <w:tcPr>
            <w:tcW w:w="1956" w:type="dxa"/>
            <w:vAlign w:val="bottom"/>
          </w:tcPr>
          <w:p w14:paraId="70C39714"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硝基苯</w:t>
            </w:r>
          </w:p>
        </w:tc>
        <w:tc>
          <w:tcPr>
            <w:tcW w:w="1524" w:type="dxa"/>
            <w:gridSpan w:val="2"/>
            <w:vAlign w:val="center"/>
          </w:tcPr>
          <w:p w14:paraId="1A87C7A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34</w:t>
            </w:r>
          </w:p>
        </w:tc>
        <w:tc>
          <w:tcPr>
            <w:tcW w:w="1386" w:type="dxa"/>
            <w:vAlign w:val="center"/>
          </w:tcPr>
          <w:p w14:paraId="66037FB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76</w:t>
            </w:r>
          </w:p>
        </w:tc>
        <w:tc>
          <w:tcPr>
            <w:tcW w:w="1382" w:type="dxa"/>
            <w:gridSpan w:val="2"/>
            <w:vAlign w:val="center"/>
          </w:tcPr>
          <w:p w14:paraId="2F47DA8A"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190</w:t>
            </w:r>
          </w:p>
        </w:tc>
        <w:tc>
          <w:tcPr>
            <w:tcW w:w="1387" w:type="dxa"/>
            <w:vAlign w:val="center"/>
          </w:tcPr>
          <w:p w14:paraId="72979D0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760</w:t>
            </w:r>
          </w:p>
        </w:tc>
      </w:tr>
      <w:tr w:rsidR="000678CA" w:rsidRPr="000678CA" w14:paraId="16DF5410" w14:textId="77777777" w:rsidTr="000678CA">
        <w:tc>
          <w:tcPr>
            <w:tcW w:w="661" w:type="dxa"/>
            <w:vAlign w:val="center"/>
          </w:tcPr>
          <w:p w14:paraId="2ADDBC9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36</w:t>
            </w:r>
          </w:p>
        </w:tc>
        <w:tc>
          <w:tcPr>
            <w:tcW w:w="1956" w:type="dxa"/>
            <w:vAlign w:val="bottom"/>
          </w:tcPr>
          <w:p w14:paraId="17987733"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苯胺</w:t>
            </w:r>
          </w:p>
        </w:tc>
        <w:tc>
          <w:tcPr>
            <w:tcW w:w="1524" w:type="dxa"/>
            <w:gridSpan w:val="2"/>
            <w:vAlign w:val="center"/>
          </w:tcPr>
          <w:p w14:paraId="4F21958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92</w:t>
            </w:r>
          </w:p>
        </w:tc>
        <w:tc>
          <w:tcPr>
            <w:tcW w:w="1386" w:type="dxa"/>
            <w:vAlign w:val="center"/>
          </w:tcPr>
          <w:p w14:paraId="56731AA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260</w:t>
            </w:r>
          </w:p>
        </w:tc>
        <w:tc>
          <w:tcPr>
            <w:tcW w:w="1382" w:type="dxa"/>
            <w:gridSpan w:val="2"/>
            <w:vAlign w:val="center"/>
          </w:tcPr>
          <w:p w14:paraId="18D1C5F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211</w:t>
            </w:r>
          </w:p>
        </w:tc>
        <w:tc>
          <w:tcPr>
            <w:tcW w:w="1387" w:type="dxa"/>
            <w:vAlign w:val="center"/>
          </w:tcPr>
          <w:p w14:paraId="42A3898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663</w:t>
            </w:r>
          </w:p>
        </w:tc>
      </w:tr>
      <w:tr w:rsidR="000678CA" w:rsidRPr="000678CA" w14:paraId="462D6248" w14:textId="77777777" w:rsidTr="000678CA">
        <w:tc>
          <w:tcPr>
            <w:tcW w:w="661" w:type="dxa"/>
            <w:vAlign w:val="center"/>
          </w:tcPr>
          <w:p w14:paraId="10A8ABC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37</w:t>
            </w:r>
          </w:p>
        </w:tc>
        <w:tc>
          <w:tcPr>
            <w:tcW w:w="1956" w:type="dxa"/>
            <w:vAlign w:val="bottom"/>
          </w:tcPr>
          <w:p w14:paraId="31D1B899"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2-</w:t>
            </w:r>
            <w:r w:rsidRPr="000678CA">
              <w:rPr>
                <w:rFonts w:ascii="Times New Roman" w:eastAsia="宋体" w:cs="宋体" w:hint="eastAsia"/>
                <w:sz w:val="21"/>
                <w:szCs w:val="21"/>
              </w:rPr>
              <w:t>氯酚</w:t>
            </w:r>
          </w:p>
        </w:tc>
        <w:tc>
          <w:tcPr>
            <w:tcW w:w="1524" w:type="dxa"/>
            <w:gridSpan w:val="2"/>
            <w:vAlign w:val="center"/>
          </w:tcPr>
          <w:p w14:paraId="55A382DF"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250</w:t>
            </w:r>
          </w:p>
        </w:tc>
        <w:tc>
          <w:tcPr>
            <w:tcW w:w="1386" w:type="dxa"/>
            <w:vAlign w:val="center"/>
          </w:tcPr>
          <w:p w14:paraId="7CE0952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2256</w:t>
            </w:r>
          </w:p>
        </w:tc>
        <w:tc>
          <w:tcPr>
            <w:tcW w:w="1382" w:type="dxa"/>
            <w:gridSpan w:val="2"/>
            <w:vAlign w:val="center"/>
          </w:tcPr>
          <w:p w14:paraId="4EC7DC5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500</w:t>
            </w:r>
          </w:p>
        </w:tc>
        <w:tc>
          <w:tcPr>
            <w:tcW w:w="1387" w:type="dxa"/>
            <w:vAlign w:val="center"/>
          </w:tcPr>
          <w:p w14:paraId="645C5B7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4500</w:t>
            </w:r>
          </w:p>
        </w:tc>
      </w:tr>
      <w:tr w:rsidR="000678CA" w:rsidRPr="000678CA" w14:paraId="7655DC14" w14:textId="77777777" w:rsidTr="000678CA">
        <w:tc>
          <w:tcPr>
            <w:tcW w:w="661" w:type="dxa"/>
            <w:vAlign w:val="center"/>
          </w:tcPr>
          <w:p w14:paraId="562048A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38</w:t>
            </w:r>
          </w:p>
        </w:tc>
        <w:tc>
          <w:tcPr>
            <w:tcW w:w="1956" w:type="dxa"/>
            <w:vAlign w:val="bottom"/>
          </w:tcPr>
          <w:p w14:paraId="2F8F5EF2"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苯并</w:t>
            </w:r>
            <w:r w:rsidRPr="000678CA">
              <w:rPr>
                <w:rFonts w:ascii="Times New Roman" w:eastAsia="宋体" w:cs="宋体" w:hint="eastAsia"/>
                <w:sz w:val="21"/>
                <w:szCs w:val="21"/>
              </w:rPr>
              <w:t>[a]</w:t>
            </w:r>
            <w:proofErr w:type="gramStart"/>
            <w:r w:rsidRPr="000678CA">
              <w:rPr>
                <w:rFonts w:ascii="Times New Roman" w:eastAsia="宋体" w:cs="宋体" w:hint="eastAsia"/>
                <w:sz w:val="21"/>
                <w:szCs w:val="21"/>
              </w:rPr>
              <w:t>蒽</w:t>
            </w:r>
            <w:proofErr w:type="gramEnd"/>
          </w:p>
        </w:tc>
        <w:tc>
          <w:tcPr>
            <w:tcW w:w="1524" w:type="dxa"/>
            <w:gridSpan w:val="2"/>
            <w:vAlign w:val="center"/>
          </w:tcPr>
          <w:p w14:paraId="2A3A399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6" w:type="dxa"/>
            <w:vAlign w:val="center"/>
          </w:tcPr>
          <w:p w14:paraId="16BF266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c>
          <w:tcPr>
            <w:tcW w:w="1382" w:type="dxa"/>
            <w:gridSpan w:val="2"/>
            <w:vAlign w:val="center"/>
          </w:tcPr>
          <w:p w14:paraId="3E2FFB4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7" w:type="dxa"/>
            <w:vAlign w:val="center"/>
          </w:tcPr>
          <w:p w14:paraId="51C7BAC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151</w:t>
            </w:r>
          </w:p>
        </w:tc>
      </w:tr>
      <w:tr w:rsidR="000678CA" w:rsidRPr="000678CA" w14:paraId="05FB33EA" w14:textId="77777777" w:rsidTr="000678CA">
        <w:tc>
          <w:tcPr>
            <w:tcW w:w="661" w:type="dxa"/>
            <w:vAlign w:val="center"/>
          </w:tcPr>
          <w:p w14:paraId="56E8DF6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39</w:t>
            </w:r>
          </w:p>
        </w:tc>
        <w:tc>
          <w:tcPr>
            <w:tcW w:w="1956" w:type="dxa"/>
            <w:vAlign w:val="bottom"/>
          </w:tcPr>
          <w:p w14:paraId="3ECF613D"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苯并</w:t>
            </w:r>
            <w:r w:rsidRPr="000678CA">
              <w:rPr>
                <w:rFonts w:ascii="Times New Roman" w:eastAsia="宋体" w:cs="宋体" w:hint="eastAsia"/>
                <w:sz w:val="21"/>
                <w:szCs w:val="21"/>
              </w:rPr>
              <w:t>[a]</w:t>
            </w:r>
            <w:proofErr w:type="gramStart"/>
            <w:r w:rsidRPr="000678CA">
              <w:rPr>
                <w:rFonts w:ascii="Times New Roman" w:eastAsia="宋体" w:cs="宋体" w:hint="eastAsia"/>
                <w:sz w:val="21"/>
                <w:szCs w:val="21"/>
              </w:rPr>
              <w:t>芘</w:t>
            </w:r>
            <w:proofErr w:type="gramEnd"/>
          </w:p>
        </w:tc>
        <w:tc>
          <w:tcPr>
            <w:tcW w:w="1524" w:type="dxa"/>
            <w:gridSpan w:val="2"/>
            <w:vAlign w:val="center"/>
          </w:tcPr>
          <w:p w14:paraId="34D22D7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0.55</w:t>
            </w:r>
          </w:p>
        </w:tc>
        <w:tc>
          <w:tcPr>
            <w:tcW w:w="1386" w:type="dxa"/>
            <w:vAlign w:val="center"/>
          </w:tcPr>
          <w:p w14:paraId="7E25F81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c>
          <w:tcPr>
            <w:tcW w:w="1382" w:type="dxa"/>
            <w:gridSpan w:val="2"/>
            <w:vAlign w:val="center"/>
          </w:tcPr>
          <w:p w14:paraId="11AB01A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7" w:type="dxa"/>
            <w:vAlign w:val="center"/>
          </w:tcPr>
          <w:p w14:paraId="686BADE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r>
      <w:tr w:rsidR="000678CA" w:rsidRPr="000678CA" w14:paraId="52736FB5" w14:textId="77777777" w:rsidTr="000678CA">
        <w:tc>
          <w:tcPr>
            <w:tcW w:w="661" w:type="dxa"/>
            <w:vAlign w:val="center"/>
          </w:tcPr>
          <w:p w14:paraId="110345F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40</w:t>
            </w:r>
          </w:p>
        </w:tc>
        <w:tc>
          <w:tcPr>
            <w:tcW w:w="1956" w:type="dxa"/>
            <w:vAlign w:val="bottom"/>
          </w:tcPr>
          <w:p w14:paraId="459EEF4A"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苯并</w:t>
            </w:r>
            <w:r w:rsidRPr="000678CA">
              <w:rPr>
                <w:rFonts w:ascii="Times New Roman" w:eastAsia="宋体" w:cs="宋体" w:hint="eastAsia"/>
                <w:sz w:val="21"/>
                <w:szCs w:val="21"/>
              </w:rPr>
              <w:t>[b]</w:t>
            </w:r>
            <w:proofErr w:type="gramStart"/>
            <w:r w:rsidRPr="000678CA">
              <w:rPr>
                <w:rFonts w:ascii="Times New Roman" w:eastAsia="宋体" w:cs="宋体" w:hint="eastAsia"/>
                <w:sz w:val="21"/>
                <w:szCs w:val="21"/>
              </w:rPr>
              <w:t>荧蒽</w:t>
            </w:r>
            <w:proofErr w:type="gramEnd"/>
          </w:p>
        </w:tc>
        <w:tc>
          <w:tcPr>
            <w:tcW w:w="1524" w:type="dxa"/>
            <w:gridSpan w:val="2"/>
            <w:vAlign w:val="center"/>
          </w:tcPr>
          <w:p w14:paraId="7D4EC152"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6" w:type="dxa"/>
            <w:vAlign w:val="center"/>
          </w:tcPr>
          <w:p w14:paraId="515B660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c>
          <w:tcPr>
            <w:tcW w:w="1382" w:type="dxa"/>
            <w:gridSpan w:val="2"/>
            <w:vAlign w:val="center"/>
          </w:tcPr>
          <w:p w14:paraId="3A6591C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7" w:type="dxa"/>
            <w:vAlign w:val="center"/>
          </w:tcPr>
          <w:p w14:paraId="65964F7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151</w:t>
            </w:r>
          </w:p>
        </w:tc>
      </w:tr>
      <w:tr w:rsidR="000678CA" w:rsidRPr="000678CA" w14:paraId="00CFB6E4" w14:textId="77777777" w:rsidTr="000678CA">
        <w:tc>
          <w:tcPr>
            <w:tcW w:w="661" w:type="dxa"/>
            <w:vAlign w:val="center"/>
          </w:tcPr>
          <w:p w14:paraId="319146A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41</w:t>
            </w:r>
          </w:p>
        </w:tc>
        <w:tc>
          <w:tcPr>
            <w:tcW w:w="1956" w:type="dxa"/>
            <w:vAlign w:val="bottom"/>
          </w:tcPr>
          <w:p w14:paraId="2D511F1C"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苯并</w:t>
            </w:r>
            <w:r w:rsidRPr="000678CA">
              <w:rPr>
                <w:rFonts w:ascii="Times New Roman" w:eastAsia="宋体" w:cs="宋体" w:hint="eastAsia"/>
                <w:sz w:val="21"/>
                <w:szCs w:val="21"/>
              </w:rPr>
              <w:t>[k]</w:t>
            </w:r>
            <w:proofErr w:type="gramStart"/>
            <w:r w:rsidRPr="000678CA">
              <w:rPr>
                <w:rFonts w:ascii="Times New Roman" w:eastAsia="宋体" w:cs="宋体" w:hint="eastAsia"/>
                <w:sz w:val="21"/>
                <w:szCs w:val="21"/>
              </w:rPr>
              <w:t>荧蒽</w:t>
            </w:r>
            <w:proofErr w:type="gramEnd"/>
          </w:p>
        </w:tc>
        <w:tc>
          <w:tcPr>
            <w:tcW w:w="1524" w:type="dxa"/>
            <w:gridSpan w:val="2"/>
            <w:vAlign w:val="center"/>
          </w:tcPr>
          <w:p w14:paraId="1C233AD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6" w:type="dxa"/>
            <w:vAlign w:val="center"/>
          </w:tcPr>
          <w:p w14:paraId="0E95BA8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151</w:t>
            </w:r>
          </w:p>
        </w:tc>
        <w:tc>
          <w:tcPr>
            <w:tcW w:w="1382" w:type="dxa"/>
            <w:gridSpan w:val="2"/>
            <w:vAlign w:val="center"/>
          </w:tcPr>
          <w:p w14:paraId="212288A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550</w:t>
            </w:r>
          </w:p>
        </w:tc>
        <w:tc>
          <w:tcPr>
            <w:tcW w:w="1387" w:type="dxa"/>
            <w:vAlign w:val="center"/>
          </w:tcPr>
          <w:p w14:paraId="44E0D81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1500</w:t>
            </w:r>
          </w:p>
        </w:tc>
      </w:tr>
      <w:tr w:rsidR="000678CA" w:rsidRPr="000678CA" w14:paraId="7DE74CF8" w14:textId="77777777" w:rsidTr="000678CA">
        <w:tc>
          <w:tcPr>
            <w:tcW w:w="661" w:type="dxa"/>
            <w:vAlign w:val="center"/>
          </w:tcPr>
          <w:p w14:paraId="3BA800F3"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42</w:t>
            </w:r>
          </w:p>
        </w:tc>
        <w:tc>
          <w:tcPr>
            <w:tcW w:w="1956" w:type="dxa"/>
            <w:vAlign w:val="bottom"/>
          </w:tcPr>
          <w:p w14:paraId="373945FE"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䓛</w:t>
            </w:r>
          </w:p>
        </w:tc>
        <w:tc>
          <w:tcPr>
            <w:tcW w:w="1524" w:type="dxa"/>
            <w:gridSpan w:val="2"/>
            <w:vAlign w:val="center"/>
          </w:tcPr>
          <w:p w14:paraId="2B3EECC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490</w:t>
            </w:r>
          </w:p>
        </w:tc>
        <w:tc>
          <w:tcPr>
            <w:tcW w:w="1386" w:type="dxa"/>
            <w:vAlign w:val="center"/>
          </w:tcPr>
          <w:p w14:paraId="280F51E9"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1293</w:t>
            </w:r>
          </w:p>
        </w:tc>
        <w:tc>
          <w:tcPr>
            <w:tcW w:w="1382" w:type="dxa"/>
            <w:gridSpan w:val="2"/>
            <w:vAlign w:val="center"/>
          </w:tcPr>
          <w:p w14:paraId="6EC61E8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4900</w:t>
            </w:r>
          </w:p>
        </w:tc>
        <w:tc>
          <w:tcPr>
            <w:tcW w:w="1387" w:type="dxa"/>
            <w:vAlign w:val="center"/>
          </w:tcPr>
          <w:p w14:paraId="418DF47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12900</w:t>
            </w:r>
          </w:p>
        </w:tc>
      </w:tr>
      <w:tr w:rsidR="000678CA" w:rsidRPr="000678CA" w14:paraId="2670B6DE" w14:textId="77777777" w:rsidTr="000678CA">
        <w:tc>
          <w:tcPr>
            <w:tcW w:w="661" w:type="dxa"/>
            <w:vAlign w:val="center"/>
          </w:tcPr>
          <w:p w14:paraId="2D80AF9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43</w:t>
            </w:r>
          </w:p>
        </w:tc>
        <w:tc>
          <w:tcPr>
            <w:tcW w:w="1956" w:type="dxa"/>
            <w:vAlign w:val="bottom"/>
          </w:tcPr>
          <w:p w14:paraId="3CDD2A78" w14:textId="77777777" w:rsidR="000678CA" w:rsidRPr="000678CA" w:rsidRDefault="000678CA" w:rsidP="000678CA">
            <w:pPr>
              <w:adjustRightInd/>
              <w:snapToGrid/>
              <w:spacing w:line="340" w:lineRule="exact"/>
              <w:jc w:val="center"/>
              <w:rPr>
                <w:rFonts w:ascii="Times New Roman" w:eastAsia="宋体" w:cs="宋体"/>
                <w:sz w:val="21"/>
                <w:szCs w:val="21"/>
              </w:rPr>
            </w:pPr>
            <w:r w:rsidRPr="000678CA">
              <w:rPr>
                <w:rFonts w:ascii="Times New Roman" w:eastAsia="宋体" w:cs="宋体" w:hint="eastAsia"/>
                <w:sz w:val="21"/>
                <w:szCs w:val="21"/>
              </w:rPr>
              <w:t>二苯并</w:t>
            </w:r>
            <w:r w:rsidRPr="000678CA">
              <w:rPr>
                <w:rFonts w:ascii="Times New Roman" w:eastAsia="宋体" w:cs="宋体" w:hint="eastAsia"/>
                <w:sz w:val="21"/>
                <w:szCs w:val="21"/>
              </w:rPr>
              <w:t>[</w:t>
            </w:r>
            <w:proofErr w:type="spellStart"/>
            <w:r w:rsidRPr="000678CA">
              <w:rPr>
                <w:rFonts w:ascii="Times New Roman" w:eastAsia="宋体" w:cs="宋体" w:hint="eastAsia"/>
                <w:sz w:val="21"/>
                <w:szCs w:val="21"/>
              </w:rPr>
              <w:t>a,h</w:t>
            </w:r>
            <w:proofErr w:type="spellEnd"/>
            <w:r w:rsidRPr="000678CA">
              <w:rPr>
                <w:rFonts w:ascii="Times New Roman" w:eastAsia="宋体" w:cs="宋体" w:hint="eastAsia"/>
                <w:sz w:val="21"/>
                <w:szCs w:val="21"/>
              </w:rPr>
              <w:t>]</w:t>
            </w:r>
            <w:proofErr w:type="gramStart"/>
            <w:r w:rsidRPr="000678CA">
              <w:rPr>
                <w:rFonts w:ascii="Times New Roman" w:eastAsia="宋体" w:cs="宋体" w:hint="eastAsia"/>
                <w:sz w:val="21"/>
                <w:szCs w:val="21"/>
              </w:rPr>
              <w:t>蒽</w:t>
            </w:r>
            <w:proofErr w:type="gramEnd"/>
          </w:p>
        </w:tc>
        <w:tc>
          <w:tcPr>
            <w:tcW w:w="1524" w:type="dxa"/>
            <w:gridSpan w:val="2"/>
            <w:vAlign w:val="center"/>
          </w:tcPr>
          <w:p w14:paraId="0BB305AE"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0.55</w:t>
            </w:r>
          </w:p>
        </w:tc>
        <w:tc>
          <w:tcPr>
            <w:tcW w:w="1386" w:type="dxa"/>
            <w:vAlign w:val="center"/>
          </w:tcPr>
          <w:p w14:paraId="6DED8DA5"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c>
          <w:tcPr>
            <w:tcW w:w="1382" w:type="dxa"/>
            <w:gridSpan w:val="2"/>
            <w:vAlign w:val="center"/>
          </w:tcPr>
          <w:p w14:paraId="4D5FDDF0"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7" w:type="dxa"/>
            <w:vAlign w:val="center"/>
          </w:tcPr>
          <w:p w14:paraId="71D228B6"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r>
      <w:tr w:rsidR="000678CA" w:rsidRPr="000678CA" w14:paraId="7895C1B4" w14:textId="77777777" w:rsidTr="000678CA">
        <w:tc>
          <w:tcPr>
            <w:tcW w:w="661" w:type="dxa"/>
            <w:vAlign w:val="center"/>
          </w:tcPr>
          <w:p w14:paraId="4D243A1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44</w:t>
            </w:r>
          </w:p>
        </w:tc>
        <w:tc>
          <w:tcPr>
            <w:tcW w:w="1956" w:type="dxa"/>
            <w:vAlign w:val="bottom"/>
          </w:tcPr>
          <w:p w14:paraId="01D55D39" w14:textId="77777777" w:rsidR="000678CA" w:rsidRPr="000678CA" w:rsidRDefault="000678CA" w:rsidP="000678CA">
            <w:pPr>
              <w:adjustRightInd/>
              <w:snapToGrid/>
              <w:spacing w:line="340" w:lineRule="exact"/>
              <w:jc w:val="center"/>
              <w:rPr>
                <w:rFonts w:ascii="Times New Roman" w:eastAsia="宋体" w:cs="宋体"/>
                <w:sz w:val="21"/>
                <w:szCs w:val="21"/>
              </w:rPr>
            </w:pPr>
            <w:proofErr w:type="gramStart"/>
            <w:r w:rsidRPr="000678CA">
              <w:rPr>
                <w:rFonts w:ascii="Times New Roman" w:eastAsia="宋体" w:cs="宋体" w:hint="eastAsia"/>
                <w:sz w:val="21"/>
                <w:szCs w:val="21"/>
              </w:rPr>
              <w:t>萘</w:t>
            </w:r>
            <w:proofErr w:type="gramEnd"/>
          </w:p>
        </w:tc>
        <w:tc>
          <w:tcPr>
            <w:tcW w:w="1524" w:type="dxa"/>
            <w:gridSpan w:val="2"/>
            <w:vAlign w:val="center"/>
          </w:tcPr>
          <w:p w14:paraId="7166178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6" w:type="dxa"/>
            <w:vAlign w:val="center"/>
          </w:tcPr>
          <w:p w14:paraId="74A10B8D"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w:t>
            </w:r>
          </w:p>
        </w:tc>
        <w:tc>
          <w:tcPr>
            <w:tcW w:w="1382" w:type="dxa"/>
            <w:gridSpan w:val="2"/>
            <w:vAlign w:val="center"/>
          </w:tcPr>
          <w:p w14:paraId="61452704"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55</w:t>
            </w:r>
          </w:p>
        </w:tc>
        <w:tc>
          <w:tcPr>
            <w:tcW w:w="1387" w:type="dxa"/>
            <w:vAlign w:val="center"/>
          </w:tcPr>
          <w:p w14:paraId="34F6BBF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151</w:t>
            </w:r>
          </w:p>
        </w:tc>
      </w:tr>
      <w:tr w:rsidR="000678CA" w:rsidRPr="000678CA" w14:paraId="67E05470" w14:textId="77777777" w:rsidTr="000678CA">
        <w:tc>
          <w:tcPr>
            <w:tcW w:w="661" w:type="dxa"/>
            <w:vAlign w:val="center"/>
          </w:tcPr>
          <w:p w14:paraId="24350177"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45</w:t>
            </w:r>
          </w:p>
        </w:tc>
        <w:tc>
          <w:tcPr>
            <w:tcW w:w="1956" w:type="dxa"/>
            <w:vAlign w:val="bottom"/>
          </w:tcPr>
          <w:p w14:paraId="2085FB70" w14:textId="77777777" w:rsidR="000678CA" w:rsidRPr="000678CA" w:rsidRDefault="000678CA" w:rsidP="000678CA">
            <w:pPr>
              <w:adjustRightInd/>
              <w:snapToGrid/>
              <w:spacing w:line="340" w:lineRule="exact"/>
              <w:jc w:val="center"/>
              <w:rPr>
                <w:rFonts w:ascii="Times New Roman" w:eastAsia="宋体" w:cs="宋体"/>
                <w:sz w:val="21"/>
                <w:szCs w:val="21"/>
              </w:rPr>
            </w:pPr>
            <w:proofErr w:type="gramStart"/>
            <w:r w:rsidRPr="000678CA">
              <w:rPr>
                <w:rFonts w:ascii="Times New Roman" w:eastAsia="宋体" w:cs="宋体" w:hint="eastAsia"/>
                <w:sz w:val="21"/>
                <w:szCs w:val="21"/>
              </w:rPr>
              <w:t>茚</w:t>
            </w:r>
            <w:proofErr w:type="gramEnd"/>
            <w:r w:rsidRPr="000678CA">
              <w:rPr>
                <w:rFonts w:ascii="Times New Roman" w:eastAsia="宋体" w:cs="宋体" w:hint="eastAsia"/>
                <w:sz w:val="21"/>
                <w:szCs w:val="21"/>
              </w:rPr>
              <w:t>并</w:t>
            </w:r>
            <w:r w:rsidRPr="000678CA">
              <w:rPr>
                <w:rFonts w:ascii="Times New Roman" w:eastAsia="宋体" w:cs="宋体" w:hint="eastAsia"/>
                <w:sz w:val="21"/>
                <w:szCs w:val="21"/>
              </w:rPr>
              <w:t>[1,2,3-cd]</w:t>
            </w:r>
            <w:proofErr w:type="gramStart"/>
            <w:r w:rsidRPr="000678CA">
              <w:rPr>
                <w:rFonts w:ascii="Times New Roman" w:eastAsia="宋体" w:cs="宋体" w:hint="eastAsia"/>
                <w:sz w:val="21"/>
                <w:szCs w:val="21"/>
              </w:rPr>
              <w:t>芘</w:t>
            </w:r>
            <w:proofErr w:type="gramEnd"/>
          </w:p>
        </w:tc>
        <w:tc>
          <w:tcPr>
            <w:tcW w:w="1524" w:type="dxa"/>
            <w:gridSpan w:val="2"/>
            <w:vAlign w:val="center"/>
          </w:tcPr>
          <w:p w14:paraId="4F0BBCEC"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25</w:t>
            </w:r>
          </w:p>
        </w:tc>
        <w:tc>
          <w:tcPr>
            <w:tcW w:w="1386" w:type="dxa"/>
            <w:vAlign w:val="center"/>
          </w:tcPr>
          <w:p w14:paraId="105B7D48"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70</w:t>
            </w:r>
          </w:p>
        </w:tc>
        <w:tc>
          <w:tcPr>
            <w:tcW w:w="1382" w:type="dxa"/>
            <w:gridSpan w:val="2"/>
            <w:vAlign w:val="center"/>
          </w:tcPr>
          <w:p w14:paraId="20E1FAF1"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255</w:t>
            </w:r>
          </w:p>
        </w:tc>
        <w:tc>
          <w:tcPr>
            <w:tcW w:w="1387" w:type="dxa"/>
            <w:vAlign w:val="center"/>
          </w:tcPr>
          <w:p w14:paraId="1864A37B" w14:textId="77777777" w:rsidR="000678CA" w:rsidRPr="000678CA" w:rsidRDefault="000678CA" w:rsidP="000678CA">
            <w:pPr>
              <w:adjustRightInd/>
              <w:snapToGrid/>
              <w:spacing w:line="340" w:lineRule="exact"/>
              <w:jc w:val="center"/>
              <w:rPr>
                <w:rFonts w:ascii="Times New Roman" w:eastAsia="宋体"/>
                <w:sz w:val="21"/>
                <w:szCs w:val="22"/>
              </w:rPr>
            </w:pPr>
            <w:r w:rsidRPr="000678CA">
              <w:rPr>
                <w:rFonts w:ascii="Times New Roman" w:eastAsia="宋体" w:hint="eastAsia"/>
                <w:sz w:val="21"/>
                <w:szCs w:val="22"/>
              </w:rPr>
              <w:t>700</w:t>
            </w:r>
          </w:p>
        </w:tc>
      </w:tr>
      <w:tr w:rsidR="000678CA" w:rsidRPr="000678CA" w14:paraId="7B1AA51F" w14:textId="77777777" w:rsidTr="000678CA">
        <w:tc>
          <w:tcPr>
            <w:tcW w:w="8296" w:type="dxa"/>
            <w:gridSpan w:val="8"/>
            <w:vAlign w:val="center"/>
          </w:tcPr>
          <w:p w14:paraId="5A39EBDF" w14:textId="03308858" w:rsidR="000678CA" w:rsidRPr="000678CA" w:rsidRDefault="000678CA" w:rsidP="000678CA">
            <w:pPr>
              <w:adjustRightInd/>
              <w:snapToGrid/>
              <w:spacing w:line="340" w:lineRule="exact"/>
              <w:jc w:val="left"/>
              <w:rPr>
                <w:rFonts w:ascii="Times New Roman" w:eastAsia="宋体" w:hint="eastAsia"/>
                <w:sz w:val="21"/>
                <w:szCs w:val="22"/>
              </w:rPr>
            </w:pPr>
            <w:r>
              <w:rPr>
                <w:rFonts w:ascii="Times New Roman" w:eastAsia="宋体" w:hint="eastAsia"/>
                <w:sz w:val="21"/>
                <w:szCs w:val="22"/>
              </w:rPr>
              <w:t>其他项目</w:t>
            </w:r>
          </w:p>
        </w:tc>
      </w:tr>
      <w:tr w:rsidR="000678CA" w:rsidRPr="000678CA" w14:paraId="3A2659CB" w14:textId="77777777" w:rsidTr="000678CA">
        <w:tc>
          <w:tcPr>
            <w:tcW w:w="661" w:type="dxa"/>
            <w:vAlign w:val="center"/>
          </w:tcPr>
          <w:p w14:paraId="6AED5536" w14:textId="173337AE" w:rsidR="000678CA" w:rsidRPr="000678CA" w:rsidRDefault="000678CA" w:rsidP="000678CA">
            <w:pPr>
              <w:adjustRightInd/>
              <w:snapToGrid/>
              <w:spacing w:line="340" w:lineRule="exact"/>
              <w:jc w:val="center"/>
              <w:rPr>
                <w:rFonts w:ascii="Times New Roman" w:eastAsia="宋体" w:hint="eastAsia"/>
                <w:sz w:val="21"/>
                <w:szCs w:val="22"/>
              </w:rPr>
            </w:pPr>
            <w:r>
              <w:rPr>
                <w:rFonts w:ascii="Times New Roman" w:eastAsia="宋体" w:hint="eastAsia"/>
                <w:sz w:val="21"/>
                <w:szCs w:val="22"/>
              </w:rPr>
              <w:t>46</w:t>
            </w:r>
          </w:p>
        </w:tc>
        <w:tc>
          <w:tcPr>
            <w:tcW w:w="1956" w:type="dxa"/>
            <w:vAlign w:val="bottom"/>
          </w:tcPr>
          <w:p w14:paraId="2DEAE198" w14:textId="689178B8" w:rsidR="000678CA" w:rsidRPr="000678CA" w:rsidRDefault="000678CA" w:rsidP="000678CA">
            <w:pPr>
              <w:adjustRightInd/>
              <w:snapToGrid/>
              <w:spacing w:line="340" w:lineRule="exact"/>
              <w:jc w:val="center"/>
              <w:rPr>
                <w:rFonts w:ascii="Times New Roman" w:eastAsia="宋体" w:cs="宋体" w:hint="eastAsia"/>
                <w:sz w:val="21"/>
                <w:szCs w:val="21"/>
              </w:rPr>
            </w:pPr>
            <w:r>
              <w:rPr>
                <w:rFonts w:ascii="Times New Roman" w:eastAsia="宋体" w:cs="宋体" w:hint="eastAsia"/>
                <w:sz w:val="21"/>
                <w:szCs w:val="21"/>
              </w:rPr>
              <w:t>钴</w:t>
            </w:r>
          </w:p>
        </w:tc>
        <w:tc>
          <w:tcPr>
            <w:tcW w:w="1524" w:type="dxa"/>
            <w:gridSpan w:val="2"/>
            <w:vAlign w:val="center"/>
          </w:tcPr>
          <w:p w14:paraId="26DD4A21" w14:textId="023A2D67" w:rsidR="000678CA" w:rsidRPr="000678CA" w:rsidRDefault="000678CA" w:rsidP="000678CA">
            <w:pPr>
              <w:adjustRightInd/>
              <w:snapToGrid/>
              <w:spacing w:line="340" w:lineRule="exact"/>
              <w:jc w:val="center"/>
              <w:rPr>
                <w:rFonts w:ascii="Times New Roman" w:eastAsia="宋体" w:hint="eastAsia"/>
                <w:sz w:val="21"/>
                <w:szCs w:val="22"/>
              </w:rPr>
            </w:pPr>
            <w:r>
              <w:rPr>
                <w:rFonts w:ascii="Times New Roman" w:eastAsia="宋体" w:hint="eastAsia"/>
                <w:sz w:val="21"/>
                <w:szCs w:val="22"/>
              </w:rPr>
              <w:t>20</w:t>
            </w:r>
          </w:p>
        </w:tc>
        <w:tc>
          <w:tcPr>
            <w:tcW w:w="1386" w:type="dxa"/>
            <w:vAlign w:val="center"/>
          </w:tcPr>
          <w:p w14:paraId="12719986" w14:textId="684B4700" w:rsidR="000678CA" w:rsidRPr="000678CA" w:rsidRDefault="000678CA" w:rsidP="000678CA">
            <w:pPr>
              <w:adjustRightInd/>
              <w:snapToGrid/>
              <w:spacing w:line="340" w:lineRule="exact"/>
              <w:jc w:val="center"/>
              <w:rPr>
                <w:rFonts w:ascii="Times New Roman" w:eastAsia="宋体" w:hint="eastAsia"/>
                <w:sz w:val="21"/>
                <w:szCs w:val="22"/>
              </w:rPr>
            </w:pPr>
            <w:r>
              <w:rPr>
                <w:rFonts w:ascii="Times New Roman" w:eastAsia="宋体" w:hint="eastAsia"/>
                <w:sz w:val="21"/>
                <w:szCs w:val="22"/>
              </w:rPr>
              <w:t>70</w:t>
            </w:r>
          </w:p>
        </w:tc>
        <w:tc>
          <w:tcPr>
            <w:tcW w:w="1382" w:type="dxa"/>
            <w:gridSpan w:val="2"/>
            <w:vAlign w:val="center"/>
          </w:tcPr>
          <w:p w14:paraId="2B1B72BD" w14:textId="17CC5DE6" w:rsidR="000678CA" w:rsidRPr="000678CA" w:rsidRDefault="000678CA" w:rsidP="000678CA">
            <w:pPr>
              <w:adjustRightInd/>
              <w:snapToGrid/>
              <w:spacing w:line="340" w:lineRule="exact"/>
              <w:jc w:val="center"/>
              <w:rPr>
                <w:rFonts w:ascii="Times New Roman" w:eastAsia="宋体" w:hint="eastAsia"/>
                <w:sz w:val="21"/>
                <w:szCs w:val="22"/>
              </w:rPr>
            </w:pPr>
            <w:r>
              <w:rPr>
                <w:rFonts w:ascii="Times New Roman" w:eastAsia="宋体" w:hint="eastAsia"/>
                <w:sz w:val="21"/>
                <w:szCs w:val="22"/>
              </w:rPr>
              <w:t>190</w:t>
            </w:r>
          </w:p>
        </w:tc>
        <w:tc>
          <w:tcPr>
            <w:tcW w:w="1387" w:type="dxa"/>
            <w:vAlign w:val="center"/>
          </w:tcPr>
          <w:p w14:paraId="570D73F5" w14:textId="2B4FE2E2" w:rsidR="000678CA" w:rsidRPr="000678CA" w:rsidRDefault="000678CA" w:rsidP="000678CA">
            <w:pPr>
              <w:adjustRightInd/>
              <w:snapToGrid/>
              <w:spacing w:line="340" w:lineRule="exact"/>
              <w:jc w:val="center"/>
              <w:rPr>
                <w:rFonts w:ascii="Times New Roman" w:eastAsia="宋体" w:hint="eastAsia"/>
                <w:sz w:val="21"/>
                <w:szCs w:val="22"/>
              </w:rPr>
            </w:pPr>
            <w:r>
              <w:rPr>
                <w:rFonts w:ascii="Times New Roman" w:eastAsia="宋体" w:hint="eastAsia"/>
                <w:sz w:val="21"/>
                <w:szCs w:val="22"/>
              </w:rPr>
              <w:t>350</w:t>
            </w:r>
          </w:p>
        </w:tc>
      </w:tr>
    </w:tbl>
    <w:p w14:paraId="476C8C3A" w14:textId="77777777" w:rsidR="00226903" w:rsidRDefault="00E53955">
      <w:pPr>
        <w:pStyle w:val="26"/>
        <w:spacing w:line="360" w:lineRule="auto"/>
        <w:ind w:firstLineChars="200" w:firstLine="480"/>
        <w:jc w:val="left"/>
        <w:rPr>
          <w:rFonts w:eastAsia="宋体"/>
          <w:sz w:val="24"/>
        </w:rPr>
      </w:pPr>
      <w:r>
        <w:rPr>
          <w:rFonts w:eastAsia="宋体" w:hint="eastAsia"/>
          <w:sz w:val="24"/>
        </w:rPr>
        <w:t>5</w:t>
      </w:r>
      <w:r>
        <w:rPr>
          <w:rFonts w:eastAsia="宋体" w:hint="eastAsia"/>
          <w:sz w:val="24"/>
        </w:rPr>
        <w:t>、风险</w:t>
      </w:r>
    </w:p>
    <w:p w14:paraId="2A4C62B7" w14:textId="77777777" w:rsidR="00226903" w:rsidRDefault="00E53955">
      <w:pPr>
        <w:pStyle w:val="26"/>
        <w:spacing w:line="360" w:lineRule="auto"/>
        <w:ind w:firstLineChars="200" w:firstLine="480"/>
        <w:jc w:val="left"/>
        <w:rPr>
          <w:rFonts w:eastAsia="宋体"/>
          <w:sz w:val="24"/>
        </w:rPr>
      </w:pPr>
      <w:r>
        <w:rPr>
          <w:rFonts w:eastAsia="宋体" w:hint="eastAsia"/>
          <w:sz w:val="24"/>
        </w:rPr>
        <w:t>本项目风险评价因子硫酸在</w:t>
      </w:r>
      <w:proofErr w:type="gramStart"/>
      <w:r>
        <w:rPr>
          <w:rFonts w:eastAsia="宋体" w:hint="eastAsia"/>
          <w:sz w:val="24"/>
        </w:rPr>
        <w:t>工作场最高</w:t>
      </w:r>
      <w:proofErr w:type="gramEnd"/>
      <w:r>
        <w:rPr>
          <w:rFonts w:eastAsia="宋体" w:hint="eastAsia"/>
          <w:sz w:val="24"/>
        </w:rPr>
        <w:t>容许浓度限值参考根据《建设项目环境风险评价技术导则》（</w:t>
      </w:r>
      <w:r>
        <w:rPr>
          <w:rFonts w:eastAsia="宋体" w:hint="eastAsia"/>
          <w:sz w:val="24"/>
        </w:rPr>
        <w:t>HJ169-2018</w:t>
      </w:r>
      <w:r>
        <w:rPr>
          <w:rFonts w:eastAsia="宋体" w:hint="eastAsia"/>
          <w:sz w:val="24"/>
        </w:rPr>
        <w:t>）推荐《美国</w:t>
      </w:r>
      <w:r>
        <w:rPr>
          <w:rFonts w:eastAsia="宋体" w:hint="eastAsia"/>
          <w:sz w:val="24"/>
        </w:rPr>
        <w:t>EPA3146</w:t>
      </w:r>
      <w:r>
        <w:rPr>
          <w:rFonts w:eastAsia="宋体" w:hint="eastAsia"/>
          <w:sz w:val="24"/>
        </w:rPr>
        <w:t>种物质大气毒性终点浓度值》，硫酸毒性终点浓度</w:t>
      </w:r>
      <w:r>
        <w:rPr>
          <w:rFonts w:eastAsia="宋体" w:hint="eastAsia"/>
          <w:sz w:val="24"/>
        </w:rPr>
        <w:t>-1</w:t>
      </w:r>
      <w:r>
        <w:rPr>
          <w:rFonts w:eastAsia="宋体" w:hint="eastAsia"/>
          <w:sz w:val="24"/>
        </w:rPr>
        <w:t>为</w:t>
      </w:r>
      <w:r>
        <w:rPr>
          <w:rFonts w:eastAsia="宋体" w:hint="eastAsia"/>
          <w:sz w:val="24"/>
        </w:rPr>
        <w:t>192.5mg/Nm</w:t>
      </w:r>
      <w:r>
        <w:rPr>
          <w:rFonts w:eastAsia="宋体" w:hint="eastAsia"/>
          <w:sz w:val="24"/>
          <w:vertAlign w:val="superscript"/>
        </w:rPr>
        <w:t>3</w:t>
      </w:r>
      <w:r>
        <w:rPr>
          <w:rFonts w:eastAsia="宋体" w:hint="eastAsia"/>
          <w:sz w:val="24"/>
        </w:rPr>
        <w:t>，毒性终点浓度</w:t>
      </w:r>
      <w:r>
        <w:rPr>
          <w:rFonts w:eastAsia="宋体" w:hint="eastAsia"/>
          <w:sz w:val="24"/>
        </w:rPr>
        <w:t>-2</w:t>
      </w:r>
      <w:r>
        <w:rPr>
          <w:rFonts w:eastAsia="宋体" w:hint="eastAsia"/>
          <w:sz w:val="24"/>
        </w:rPr>
        <w:t>为</w:t>
      </w:r>
      <w:r>
        <w:rPr>
          <w:rFonts w:eastAsia="宋体" w:hint="eastAsia"/>
          <w:sz w:val="24"/>
        </w:rPr>
        <w:t>105mg/Nm</w:t>
      </w:r>
      <w:r>
        <w:rPr>
          <w:rFonts w:eastAsia="宋体" w:hint="eastAsia"/>
          <w:sz w:val="24"/>
          <w:vertAlign w:val="superscript"/>
        </w:rPr>
        <w:t>3</w:t>
      </w:r>
      <w:r>
        <w:rPr>
          <w:rFonts w:eastAsia="宋体" w:hint="eastAsia"/>
          <w:sz w:val="24"/>
        </w:rPr>
        <w:t>。氯化氢最高容许浓度限值参考根据《建设项目环境风险评价技术导则》（</w:t>
      </w:r>
      <w:r>
        <w:rPr>
          <w:rFonts w:eastAsia="宋体" w:hint="eastAsia"/>
          <w:sz w:val="24"/>
        </w:rPr>
        <w:t>HJ169-2018</w:t>
      </w:r>
      <w:r>
        <w:rPr>
          <w:rFonts w:eastAsia="宋体" w:hint="eastAsia"/>
          <w:sz w:val="24"/>
        </w:rPr>
        <w:t>）附录</w:t>
      </w:r>
      <w:r>
        <w:rPr>
          <w:rFonts w:eastAsia="宋体" w:hint="eastAsia"/>
          <w:sz w:val="24"/>
        </w:rPr>
        <w:t>H</w:t>
      </w:r>
      <w:r>
        <w:rPr>
          <w:rFonts w:eastAsia="宋体" w:hint="eastAsia"/>
          <w:sz w:val="24"/>
        </w:rPr>
        <w:t>，毒性终点浓度</w:t>
      </w:r>
      <w:r>
        <w:rPr>
          <w:rFonts w:eastAsia="宋体" w:hint="eastAsia"/>
          <w:sz w:val="24"/>
        </w:rPr>
        <w:t>-1</w:t>
      </w:r>
      <w:r>
        <w:rPr>
          <w:rFonts w:eastAsia="宋体" w:hint="eastAsia"/>
          <w:sz w:val="24"/>
        </w:rPr>
        <w:t>为</w:t>
      </w:r>
      <w:r>
        <w:rPr>
          <w:rFonts w:eastAsia="宋体" w:hint="eastAsia"/>
          <w:sz w:val="24"/>
        </w:rPr>
        <w:t>150mg/Nm</w:t>
      </w:r>
      <w:r>
        <w:rPr>
          <w:rFonts w:eastAsia="宋体" w:hint="eastAsia"/>
          <w:sz w:val="24"/>
          <w:vertAlign w:val="superscript"/>
        </w:rPr>
        <w:t>3</w:t>
      </w:r>
      <w:r>
        <w:rPr>
          <w:rFonts w:eastAsia="宋体" w:hint="eastAsia"/>
          <w:sz w:val="24"/>
        </w:rPr>
        <w:t>，毒性终点浓度</w:t>
      </w:r>
      <w:r>
        <w:rPr>
          <w:rFonts w:eastAsia="宋体" w:hint="eastAsia"/>
          <w:sz w:val="24"/>
        </w:rPr>
        <w:t>-2</w:t>
      </w:r>
      <w:r>
        <w:rPr>
          <w:rFonts w:eastAsia="宋体" w:hint="eastAsia"/>
          <w:sz w:val="24"/>
        </w:rPr>
        <w:t>为</w:t>
      </w:r>
      <w:r>
        <w:rPr>
          <w:rFonts w:eastAsia="宋体" w:hint="eastAsia"/>
          <w:sz w:val="24"/>
        </w:rPr>
        <w:t>33mg/Nm</w:t>
      </w:r>
      <w:r>
        <w:rPr>
          <w:rFonts w:eastAsia="宋体" w:hint="eastAsia"/>
          <w:sz w:val="24"/>
          <w:vertAlign w:val="superscript"/>
        </w:rPr>
        <w:t>3</w:t>
      </w:r>
    </w:p>
    <w:p w14:paraId="4F73D18F" w14:textId="77777777" w:rsidR="00226903" w:rsidRDefault="00E53955">
      <w:pPr>
        <w:pStyle w:val="3"/>
        <w:numPr>
          <w:ilvl w:val="0"/>
          <w:numId w:val="9"/>
        </w:numPr>
        <w:spacing w:before="0" w:after="0" w:line="324" w:lineRule="auto"/>
        <w:rPr>
          <w:rFonts w:ascii="Times New Roman" w:eastAsia="宋体"/>
          <w:b/>
          <w:sz w:val="24"/>
          <w:szCs w:val="24"/>
        </w:rPr>
      </w:pPr>
      <w:r>
        <w:rPr>
          <w:rFonts w:ascii="Times New Roman" w:eastAsia="宋体"/>
          <w:b/>
          <w:sz w:val="24"/>
          <w:szCs w:val="24"/>
        </w:rPr>
        <w:t>污染物排放标准</w:t>
      </w:r>
    </w:p>
    <w:p w14:paraId="293B34F1" w14:textId="77777777" w:rsidR="00226903" w:rsidRDefault="00E53955">
      <w:pPr>
        <w:pStyle w:val="26"/>
        <w:spacing w:line="360" w:lineRule="auto"/>
        <w:ind w:firstLineChars="200" w:firstLine="480"/>
        <w:jc w:val="left"/>
        <w:rPr>
          <w:rFonts w:eastAsia="宋体"/>
          <w:sz w:val="24"/>
        </w:rPr>
      </w:pPr>
      <w:r>
        <w:rPr>
          <w:rFonts w:eastAsia="宋体"/>
          <w:sz w:val="24"/>
        </w:rPr>
        <w:t>1</w:t>
      </w:r>
      <w:r>
        <w:rPr>
          <w:rFonts w:eastAsia="宋体"/>
          <w:sz w:val="24"/>
        </w:rPr>
        <w:t>、</w:t>
      </w:r>
      <w:r>
        <w:rPr>
          <w:rFonts w:eastAsia="宋体" w:hint="eastAsia"/>
          <w:sz w:val="24"/>
        </w:rPr>
        <w:t>废气</w:t>
      </w:r>
    </w:p>
    <w:p w14:paraId="5F6ABACB" w14:textId="2BF02AEA" w:rsidR="00226903" w:rsidRDefault="00E53955">
      <w:pPr>
        <w:pStyle w:val="26"/>
        <w:spacing w:line="360" w:lineRule="auto"/>
        <w:ind w:firstLineChars="200" w:firstLine="544"/>
        <w:jc w:val="left"/>
        <w:rPr>
          <w:rFonts w:eastAsia="宋体"/>
          <w:spacing w:val="16"/>
          <w:sz w:val="24"/>
        </w:rPr>
      </w:pPr>
      <w:r>
        <w:rPr>
          <w:rFonts w:eastAsia="宋体" w:hint="eastAsia"/>
          <w:spacing w:val="16"/>
          <w:sz w:val="24"/>
        </w:rPr>
        <w:t>项目</w:t>
      </w:r>
      <w:r w:rsidR="00E60C3D">
        <w:rPr>
          <w:rFonts w:eastAsia="宋体" w:hint="eastAsia"/>
          <w:spacing w:val="16"/>
          <w:sz w:val="24"/>
        </w:rPr>
        <w:t>颗粒物、</w:t>
      </w:r>
      <w:r>
        <w:rPr>
          <w:rFonts w:eastAsia="宋体" w:hint="eastAsia"/>
          <w:spacing w:val="16"/>
          <w:sz w:val="24"/>
        </w:rPr>
        <w:t>硫酸雾、氯化氢、非甲烷总烃废气排放执行《大气污染物综合排放标准》（</w:t>
      </w:r>
      <w:r>
        <w:rPr>
          <w:rFonts w:eastAsia="宋体" w:hint="eastAsia"/>
          <w:spacing w:val="16"/>
          <w:sz w:val="24"/>
        </w:rPr>
        <w:t>GB 16297-1996</w:t>
      </w:r>
      <w:r>
        <w:rPr>
          <w:rFonts w:eastAsia="宋体" w:hint="eastAsia"/>
          <w:spacing w:val="16"/>
          <w:sz w:val="24"/>
        </w:rPr>
        <w:t>）二级标准。</w:t>
      </w:r>
    </w:p>
    <w:p w14:paraId="1C8CF542" w14:textId="77777777" w:rsidR="00226903" w:rsidRDefault="00E53955">
      <w:pPr>
        <w:adjustRightInd/>
        <w:spacing w:line="324" w:lineRule="auto"/>
        <w:jc w:val="center"/>
        <w:rPr>
          <w:rFonts w:ascii="Times New Roman" w:eastAsia="宋体"/>
          <w:b/>
          <w:sz w:val="24"/>
        </w:rPr>
      </w:pPr>
      <w:r>
        <w:rPr>
          <w:rFonts w:ascii="Times New Roman" w:eastAsia="宋体" w:hint="eastAsia"/>
          <w:b/>
          <w:sz w:val="24"/>
        </w:rPr>
        <w:t>表</w:t>
      </w:r>
      <w:r>
        <w:rPr>
          <w:rFonts w:ascii="Times New Roman" w:eastAsia="宋体" w:hint="eastAsia"/>
          <w:b/>
          <w:sz w:val="24"/>
        </w:rPr>
        <w:t xml:space="preserve">2.3-6 </w:t>
      </w:r>
      <w:r>
        <w:rPr>
          <w:rFonts w:ascii="Times New Roman" w:eastAsia="宋体" w:hint="eastAsia"/>
          <w:b/>
          <w:sz w:val="24"/>
        </w:rPr>
        <w:t>大气污染物排放标准</w:t>
      </w:r>
      <w:r>
        <w:rPr>
          <w:rFonts w:ascii="Times New Roman" w:eastAsia="宋体" w:hint="eastAsia"/>
          <w:b/>
          <w:sz w:val="24"/>
        </w:rPr>
        <w:t xml:space="preserve"> </w:t>
      </w:r>
      <w:r>
        <w:rPr>
          <w:rFonts w:ascii="Times New Roman" w:eastAsia="宋体"/>
          <w:b/>
          <w:sz w:val="24"/>
        </w:rPr>
        <w:t xml:space="preserve"> </w:t>
      </w:r>
      <w:r>
        <w:rPr>
          <w:rFonts w:ascii="Times New Roman" w:eastAsia="宋体" w:hint="eastAsia"/>
          <w:b/>
          <w:sz w:val="24"/>
        </w:rPr>
        <w:t>单位：</w:t>
      </w:r>
      <w:r>
        <w:rPr>
          <w:rFonts w:ascii="Times New Roman" w:eastAsia="宋体"/>
          <w:b/>
          <w:sz w:val="24"/>
        </w:rPr>
        <w:t>mg/m</w:t>
      </w:r>
      <w:r w:rsidRPr="00F752BD">
        <w:rPr>
          <w:rFonts w:ascii="Times New Roman" w:eastAsia="宋体"/>
          <w:b/>
          <w:sz w:val="24"/>
          <w:vertAlign w:val="superscript"/>
        </w:rPr>
        <w:t>3</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1515"/>
        <w:gridCol w:w="1963"/>
        <w:gridCol w:w="1799"/>
        <w:gridCol w:w="1890"/>
      </w:tblGrid>
      <w:tr w:rsidR="00226903" w14:paraId="51C5330F" w14:textId="77777777">
        <w:trPr>
          <w:cantSplit/>
          <w:trHeight w:val="585"/>
          <w:jc w:val="center"/>
        </w:trPr>
        <w:tc>
          <w:tcPr>
            <w:tcW w:w="1129" w:type="dxa"/>
            <w:vAlign w:val="center"/>
          </w:tcPr>
          <w:p w14:paraId="66A9B3F3" w14:textId="77777777"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rPr>
              <w:t>污染物</w:t>
            </w:r>
          </w:p>
        </w:tc>
        <w:tc>
          <w:tcPr>
            <w:tcW w:w="1515" w:type="dxa"/>
            <w:tcBorders>
              <w:bottom w:val="single" w:sz="4" w:space="0" w:color="auto"/>
            </w:tcBorders>
            <w:vAlign w:val="center"/>
          </w:tcPr>
          <w:p w14:paraId="17695C5A" w14:textId="77777777"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rPr>
              <w:t>最高允许排放速率</w:t>
            </w:r>
            <w:r>
              <w:rPr>
                <w:rFonts w:ascii="Times New Roman" w:eastAsia="宋体"/>
                <w:kern w:val="0"/>
                <w:sz w:val="21"/>
                <w:szCs w:val="21"/>
              </w:rPr>
              <w:t>kg/h</w:t>
            </w:r>
          </w:p>
        </w:tc>
        <w:tc>
          <w:tcPr>
            <w:tcW w:w="1963" w:type="dxa"/>
            <w:vAlign w:val="center"/>
          </w:tcPr>
          <w:p w14:paraId="4008B1D3" w14:textId="77777777"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rPr>
              <w:t>最高允许排放浓度（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1799" w:type="dxa"/>
            <w:vAlign w:val="center"/>
          </w:tcPr>
          <w:p w14:paraId="289AD048" w14:textId="77777777"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rPr>
              <w:t>无组织排放监控浓度限值（</w:t>
            </w:r>
            <w:r>
              <w:rPr>
                <w:rFonts w:ascii="Times New Roman" w:eastAsia="宋体"/>
                <w:kern w:val="0"/>
                <w:sz w:val="21"/>
                <w:szCs w:val="21"/>
                <w:lang w:val="en-JM"/>
              </w:rPr>
              <w:t>m</w:t>
            </w:r>
            <w:r>
              <w:rPr>
                <w:rFonts w:ascii="Times New Roman" w:eastAsia="宋体"/>
                <w:kern w:val="0"/>
                <w:sz w:val="21"/>
                <w:szCs w:val="21"/>
              </w:rPr>
              <w:t>g/m</w:t>
            </w:r>
            <w:r>
              <w:rPr>
                <w:rFonts w:ascii="Times New Roman" w:eastAsia="宋体"/>
                <w:kern w:val="0"/>
                <w:sz w:val="21"/>
                <w:szCs w:val="21"/>
                <w:vertAlign w:val="superscript"/>
              </w:rPr>
              <w:t>3</w:t>
            </w:r>
            <w:r>
              <w:rPr>
                <w:rFonts w:ascii="Times New Roman" w:eastAsia="宋体"/>
                <w:kern w:val="0"/>
                <w:sz w:val="21"/>
                <w:szCs w:val="21"/>
              </w:rPr>
              <w:t>）</w:t>
            </w:r>
          </w:p>
        </w:tc>
        <w:tc>
          <w:tcPr>
            <w:tcW w:w="1890" w:type="dxa"/>
            <w:vAlign w:val="center"/>
          </w:tcPr>
          <w:p w14:paraId="563531D2" w14:textId="77777777"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rPr>
              <w:t>标准来源</w:t>
            </w:r>
          </w:p>
        </w:tc>
      </w:tr>
      <w:tr w:rsidR="00E60C3D" w14:paraId="2D128B8E" w14:textId="77777777">
        <w:trPr>
          <w:cantSplit/>
          <w:trHeight w:val="70"/>
          <w:jc w:val="center"/>
        </w:trPr>
        <w:tc>
          <w:tcPr>
            <w:tcW w:w="1129" w:type="dxa"/>
            <w:vAlign w:val="center"/>
          </w:tcPr>
          <w:p w14:paraId="1544A443" w14:textId="20A0A194" w:rsidR="00E60C3D" w:rsidRDefault="00E60C3D" w:rsidP="00E60C3D">
            <w:pPr>
              <w:keepNext/>
              <w:adjustRightInd/>
              <w:spacing w:line="280" w:lineRule="exact"/>
              <w:jc w:val="center"/>
              <w:rPr>
                <w:rFonts w:ascii="Times New Roman" w:eastAsia="宋体"/>
                <w:kern w:val="0"/>
                <w:sz w:val="21"/>
                <w:szCs w:val="20"/>
              </w:rPr>
            </w:pPr>
            <w:r>
              <w:rPr>
                <w:rFonts w:ascii="Times New Roman" w:eastAsia="宋体" w:hint="eastAsia"/>
                <w:kern w:val="0"/>
                <w:sz w:val="21"/>
                <w:szCs w:val="20"/>
              </w:rPr>
              <w:t>颗粒物</w:t>
            </w:r>
          </w:p>
        </w:tc>
        <w:tc>
          <w:tcPr>
            <w:tcW w:w="1515" w:type="dxa"/>
            <w:vAlign w:val="center"/>
          </w:tcPr>
          <w:p w14:paraId="055E61B4" w14:textId="4E4D57C1" w:rsidR="00E60C3D" w:rsidRDefault="00E60C3D" w:rsidP="00E60C3D">
            <w:pPr>
              <w:adjustRightInd/>
              <w:snapToGrid/>
              <w:spacing w:line="280" w:lineRule="exact"/>
              <w:jc w:val="center"/>
              <w:rPr>
                <w:rFonts w:ascii="Times New Roman" w:eastAsia="宋体"/>
                <w:kern w:val="0"/>
                <w:sz w:val="21"/>
                <w:szCs w:val="21"/>
                <w:lang w:val="en-JM"/>
              </w:rPr>
            </w:pPr>
            <w:r w:rsidRPr="00E60C3D">
              <w:rPr>
                <w:rFonts w:ascii="Times New Roman" w:eastAsia="宋体" w:hint="eastAsia"/>
                <w:kern w:val="0"/>
                <w:sz w:val="21"/>
                <w:szCs w:val="21"/>
                <w:lang w:val="en-JM"/>
              </w:rPr>
              <w:t>3.5</w:t>
            </w:r>
            <w:r w:rsidRPr="00E60C3D">
              <w:rPr>
                <w:rFonts w:ascii="Times New Roman" w:eastAsia="宋体"/>
                <w:kern w:val="0"/>
                <w:sz w:val="21"/>
                <w:szCs w:val="21"/>
                <w:lang w:val="en-JM"/>
              </w:rPr>
              <w:t>（</w:t>
            </w:r>
            <w:r w:rsidRPr="00E60C3D">
              <w:rPr>
                <w:rFonts w:ascii="Times New Roman" w:eastAsia="宋体" w:hint="eastAsia"/>
                <w:kern w:val="0"/>
                <w:sz w:val="21"/>
                <w:szCs w:val="21"/>
                <w:lang w:val="en-JM"/>
              </w:rPr>
              <w:t>15</w:t>
            </w:r>
            <w:r w:rsidRPr="00E60C3D">
              <w:rPr>
                <w:rFonts w:ascii="Times New Roman" w:eastAsia="宋体"/>
                <w:kern w:val="0"/>
                <w:sz w:val="21"/>
                <w:szCs w:val="21"/>
                <w:lang w:val="en-JM"/>
              </w:rPr>
              <w:t>米）</w:t>
            </w:r>
          </w:p>
        </w:tc>
        <w:tc>
          <w:tcPr>
            <w:tcW w:w="1963" w:type="dxa"/>
            <w:vAlign w:val="center"/>
          </w:tcPr>
          <w:p w14:paraId="10D6F52F" w14:textId="082C78A2" w:rsidR="00E60C3D" w:rsidRPr="00E60C3D" w:rsidRDefault="00E60C3D" w:rsidP="00E60C3D">
            <w:pPr>
              <w:adjustRightInd/>
              <w:snapToGrid/>
              <w:spacing w:line="280" w:lineRule="exact"/>
              <w:jc w:val="center"/>
              <w:rPr>
                <w:rFonts w:ascii="Times New Roman" w:eastAsia="宋体"/>
                <w:kern w:val="0"/>
                <w:sz w:val="21"/>
                <w:szCs w:val="21"/>
                <w:lang w:val="en-JM"/>
              </w:rPr>
            </w:pPr>
            <w:r w:rsidRPr="00E60C3D">
              <w:rPr>
                <w:rFonts w:ascii="Times New Roman" w:eastAsia="宋体" w:hint="eastAsia"/>
                <w:kern w:val="0"/>
                <w:sz w:val="21"/>
                <w:szCs w:val="21"/>
                <w:lang w:val="en-JM"/>
              </w:rPr>
              <w:t>120</w:t>
            </w:r>
          </w:p>
        </w:tc>
        <w:tc>
          <w:tcPr>
            <w:tcW w:w="1799" w:type="dxa"/>
            <w:vAlign w:val="center"/>
          </w:tcPr>
          <w:p w14:paraId="2188C7CB" w14:textId="2D1C9972" w:rsidR="00E60C3D" w:rsidRDefault="00E60C3D" w:rsidP="00E60C3D">
            <w:pPr>
              <w:adjustRightInd/>
              <w:snapToGrid/>
              <w:spacing w:line="280" w:lineRule="exact"/>
              <w:jc w:val="center"/>
              <w:rPr>
                <w:rFonts w:ascii="Times New Roman" w:eastAsia="宋体"/>
                <w:kern w:val="0"/>
                <w:sz w:val="21"/>
                <w:szCs w:val="21"/>
                <w:lang w:val="en-JM"/>
              </w:rPr>
            </w:pPr>
            <w:r w:rsidRPr="00E60C3D">
              <w:rPr>
                <w:rFonts w:ascii="Times New Roman" w:eastAsia="宋体" w:hint="eastAsia"/>
                <w:kern w:val="0"/>
                <w:sz w:val="21"/>
                <w:szCs w:val="21"/>
                <w:lang w:val="en-JM"/>
              </w:rPr>
              <w:t>1.0</w:t>
            </w:r>
          </w:p>
        </w:tc>
        <w:tc>
          <w:tcPr>
            <w:tcW w:w="1890" w:type="dxa"/>
            <w:vMerge w:val="restart"/>
            <w:vAlign w:val="center"/>
          </w:tcPr>
          <w:p w14:paraId="176587AC" w14:textId="77777777" w:rsidR="00E60C3D" w:rsidRDefault="00E60C3D" w:rsidP="00E60C3D">
            <w:pPr>
              <w:adjustRightInd/>
              <w:snapToGrid/>
              <w:spacing w:line="280" w:lineRule="exact"/>
              <w:jc w:val="center"/>
              <w:rPr>
                <w:rFonts w:ascii="Times New Roman" w:eastAsia="宋体"/>
                <w:kern w:val="0"/>
                <w:sz w:val="21"/>
                <w:szCs w:val="21"/>
              </w:rPr>
            </w:pPr>
            <w:r>
              <w:rPr>
                <w:rFonts w:ascii="Times New Roman" w:eastAsia="宋体"/>
                <w:kern w:val="0"/>
                <w:sz w:val="21"/>
                <w:szCs w:val="21"/>
              </w:rPr>
              <w:t>（</w:t>
            </w:r>
            <w:r>
              <w:rPr>
                <w:rFonts w:ascii="Times New Roman" w:eastAsia="宋体"/>
                <w:kern w:val="0"/>
                <w:sz w:val="21"/>
                <w:szCs w:val="21"/>
              </w:rPr>
              <w:t>GB 16297-1996</w:t>
            </w:r>
            <w:r>
              <w:rPr>
                <w:rFonts w:ascii="Times New Roman" w:eastAsia="宋体"/>
                <w:kern w:val="0"/>
                <w:sz w:val="21"/>
                <w:szCs w:val="21"/>
              </w:rPr>
              <w:t>）二级标准</w:t>
            </w:r>
          </w:p>
        </w:tc>
      </w:tr>
      <w:tr w:rsidR="00E60C3D" w14:paraId="64EFEF09" w14:textId="77777777">
        <w:trPr>
          <w:cantSplit/>
          <w:trHeight w:val="70"/>
          <w:jc w:val="center"/>
        </w:trPr>
        <w:tc>
          <w:tcPr>
            <w:tcW w:w="1129" w:type="dxa"/>
            <w:vAlign w:val="center"/>
          </w:tcPr>
          <w:p w14:paraId="625218FF" w14:textId="77708999" w:rsidR="00E60C3D" w:rsidRDefault="00E60C3D" w:rsidP="00E60C3D">
            <w:pPr>
              <w:keepNext/>
              <w:adjustRightInd/>
              <w:spacing w:line="280" w:lineRule="exact"/>
              <w:jc w:val="center"/>
              <w:rPr>
                <w:rFonts w:ascii="Times New Roman" w:eastAsia="宋体"/>
                <w:kern w:val="0"/>
                <w:sz w:val="21"/>
                <w:szCs w:val="20"/>
              </w:rPr>
            </w:pPr>
            <w:r>
              <w:rPr>
                <w:rFonts w:ascii="Times New Roman" w:eastAsia="宋体"/>
                <w:kern w:val="0"/>
                <w:sz w:val="21"/>
                <w:szCs w:val="20"/>
              </w:rPr>
              <w:t>硫酸雾</w:t>
            </w:r>
          </w:p>
        </w:tc>
        <w:tc>
          <w:tcPr>
            <w:tcW w:w="1515" w:type="dxa"/>
            <w:vAlign w:val="center"/>
          </w:tcPr>
          <w:p w14:paraId="0295D8D0" w14:textId="335BBBED" w:rsidR="00E60C3D" w:rsidRDefault="00E60C3D" w:rsidP="00E60C3D">
            <w:pPr>
              <w:adjustRightInd/>
              <w:snapToGrid/>
              <w:spacing w:line="280" w:lineRule="exact"/>
              <w:jc w:val="center"/>
              <w:rPr>
                <w:rFonts w:ascii="Times New Roman" w:eastAsia="宋体"/>
                <w:kern w:val="0"/>
                <w:sz w:val="21"/>
                <w:szCs w:val="21"/>
                <w:lang w:val="en-JM"/>
              </w:rPr>
            </w:pPr>
            <w:r>
              <w:rPr>
                <w:rFonts w:ascii="Times New Roman" w:eastAsia="宋体" w:hint="eastAsia"/>
                <w:kern w:val="0"/>
                <w:sz w:val="21"/>
                <w:szCs w:val="21"/>
                <w:lang w:val="en-JM"/>
              </w:rPr>
              <w:t>1.5</w:t>
            </w:r>
            <w:r>
              <w:rPr>
                <w:rFonts w:ascii="Times New Roman" w:eastAsia="宋体"/>
                <w:kern w:val="0"/>
                <w:sz w:val="21"/>
                <w:szCs w:val="21"/>
                <w:lang w:val="en-JM"/>
              </w:rPr>
              <w:t>（</w:t>
            </w:r>
            <w:r>
              <w:rPr>
                <w:rFonts w:ascii="Times New Roman" w:eastAsia="宋体"/>
                <w:kern w:val="0"/>
                <w:sz w:val="21"/>
                <w:szCs w:val="21"/>
                <w:lang w:val="en-JM"/>
              </w:rPr>
              <w:t>15</w:t>
            </w:r>
            <w:r>
              <w:rPr>
                <w:rFonts w:ascii="Times New Roman" w:eastAsia="宋体"/>
                <w:kern w:val="0"/>
                <w:sz w:val="21"/>
                <w:szCs w:val="21"/>
                <w:lang w:val="en-JM"/>
              </w:rPr>
              <w:t>米）</w:t>
            </w:r>
          </w:p>
        </w:tc>
        <w:tc>
          <w:tcPr>
            <w:tcW w:w="1963" w:type="dxa"/>
            <w:vAlign w:val="center"/>
          </w:tcPr>
          <w:p w14:paraId="49AB65CD" w14:textId="61454AFD" w:rsidR="00E60C3D" w:rsidRDefault="00E60C3D" w:rsidP="00E60C3D">
            <w:pPr>
              <w:adjustRightInd/>
              <w:snapToGrid/>
              <w:spacing w:line="280" w:lineRule="exact"/>
              <w:jc w:val="center"/>
              <w:rPr>
                <w:rFonts w:ascii="Times New Roman" w:eastAsia="宋体"/>
                <w:kern w:val="0"/>
                <w:sz w:val="21"/>
                <w:szCs w:val="21"/>
              </w:rPr>
            </w:pPr>
            <w:r>
              <w:rPr>
                <w:rFonts w:ascii="Times New Roman" w:eastAsia="宋体" w:hint="eastAsia"/>
                <w:kern w:val="0"/>
                <w:sz w:val="21"/>
                <w:szCs w:val="21"/>
              </w:rPr>
              <w:t>45</w:t>
            </w:r>
          </w:p>
        </w:tc>
        <w:tc>
          <w:tcPr>
            <w:tcW w:w="1799" w:type="dxa"/>
            <w:vAlign w:val="center"/>
          </w:tcPr>
          <w:p w14:paraId="4F6D32D4" w14:textId="3A5AA839" w:rsidR="00E60C3D" w:rsidRDefault="00E60C3D" w:rsidP="00E60C3D">
            <w:pPr>
              <w:adjustRightInd/>
              <w:snapToGrid/>
              <w:spacing w:line="280" w:lineRule="exact"/>
              <w:jc w:val="center"/>
              <w:rPr>
                <w:rFonts w:ascii="Times New Roman" w:eastAsia="宋体"/>
                <w:kern w:val="0"/>
                <w:sz w:val="21"/>
                <w:szCs w:val="21"/>
                <w:lang w:val="en-JM"/>
              </w:rPr>
            </w:pPr>
            <w:r>
              <w:rPr>
                <w:rFonts w:ascii="Times New Roman" w:eastAsia="宋体"/>
                <w:kern w:val="0"/>
                <w:sz w:val="21"/>
                <w:szCs w:val="21"/>
                <w:lang w:val="en-JM"/>
              </w:rPr>
              <w:t>1.</w:t>
            </w:r>
            <w:r>
              <w:rPr>
                <w:rFonts w:ascii="Times New Roman" w:eastAsia="宋体" w:hint="eastAsia"/>
                <w:kern w:val="0"/>
                <w:sz w:val="21"/>
                <w:szCs w:val="21"/>
                <w:lang w:val="en-JM"/>
              </w:rPr>
              <w:t>2</w:t>
            </w:r>
          </w:p>
        </w:tc>
        <w:tc>
          <w:tcPr>
            <w:tcW w:w="1890" w:type="dxa"/>
            <w:vMerge/>
            <w:vAlign w:val="center"/>
          </w:tcPr>
          <w:p w14:paraId="2B43D931" w14:textId="77777777" w:rsidR="00E60C3D" w:rsidRDefault="00E60C3D" w:rsidP="00E60C3D">
            <w:pPr>
              <w:adjustRightInd/>
              <w:snapToGrid/>
              <w:spacing w:line="280" w:lineRule="exact"/>
              <w:jc w:val="center"/>
              <w:rPr>
                <w:rFonts w:ascii="Times New Roman" w:eastAsia="宋体"/>
                <w:kern w:val="0"/>
                <w:sz w:val="21"/>
                <w:szCs w:val="21"/>
              </w:rPr>
            </w:pPr>
          </w:p>
        </w:tc>
      </w:tr>
      <w:tr w:rsidR="00226903" w14:paraId="099CD1BC" w14:textId="77777777">
        <w:trPr>
          <w:cantSplit/>
          <w:trHeight w:val="70"/>
          <w:jc w:val="center"/>
        </w:trPr>
        <w:tc>
          <w:tcPr>
            <w:tcW w:w="1129" w:type="dxa"/>
            <w:vAlign w:val="center"/>
          </w:tcPr>
          <w:p w14:paraId="3B8097A9" w14:textId="77777777" w:rsidR="00226903" w:rsidRDefault="00E53955">
            <w:pPr>
              <w:keepNext/>
              <w:adjustRightInd/>
              <w:spacing w:line="280" w:lineRule="exact"/>
              <w:jc w:val="center"/>
              <w:rPr>
                <w:rFonts w:ascii="Times New Roman" w:eastAsia="宋体"/>
                <w:kern w:val="0"/>
                <w:sz w:val="21"/>
                <w:szCs w:val="20"/>
              </w:rPr>
            </w:pPr>
            <w:r>
              <w:rPr>
                <w:rFonts w:ascii="Times New Roman" w:eastAsia="宋体"/>
                <w:kern w:val="0"/>
                <w:sz w:val="21"/>
                <w:szCs w:val="20"/>
              </w:rPr>
              <w:t>氯化氢</w:t>
            </w:r>
          </w:p>
        </w:tc>
        <w:tc>
          <w:tcPr>
            <w:tcW w:w="1515" w:type="dxa"/>
            <w:vAlign w:val="center"/>
          </w:tcPr>
          <w:p w14:paraId="4F46F666" w14:textId="77777777" w:rsidR="00226903" w:rsidRDefault="00E53955">
            <w:pPr>
              <w:adjustRightInd/>
              <w:snapToGrid/>
              <w:spacing w:line="280" w:lineRule="exact"/>
              <w:jc w:val="center"/>
              <w:rPr>
                <w:rFonts w:ascii="Times New Roman" w:eastAsia="宋体"/>
                <w:kern w:val="0"/>
                <w:sz w:val="21"/>
                <w:szCs w:val="21"/>
                <w:lang w:val="en-JM"/>
              </w:rPr>
            </w:pPr>
            <w:r>
              <w:rPr>
                <w:rFonts w:ascii="Times New Roman" w:eastAsia="宋体"/>
                <w:kern w:val="0"/>
                <w:sz w:val="21"/>
                <w:szCs w:val="21"/>
                <w:lang w:val="en-JM"/>
              </w:rPr>
              <w:t>0.26</w:t>
            </w:r>
            <w:r>
              <w:rPr>
                <w:rFonts w:ascii="Times New Roman" w:eastAsia="宋体"/>
                <w:kern w:val="0"/>
                <w:sz w:val="21"/>
                <w:szCs w:val="21"/>
                <w:lang w:val="en-JM"/>
              </w:rPr>
              <w:t>（</w:t>
            </w:r>
            <w:r>
              <w:rPr>
                <w:rFonts w:ascii="Times New Roman" w:eastAsia="宋体"/>
                <w:kern w:val="0"/>
                <w:sz w:val="21"/>
                <w:szCs w:val="21"/>
                <w:lang w:val="en-JM"/>
              </w:rPr>
              <w:t>15</w:t>
            </w:r>
            <w:r>
              <w:rPr>
                <w:rFonts w:ascii="Times New Roman" w:eastAsia="宋体"/>
                <w:kern w:val="0"/>
                <w:sz w:val="21"/>
                <w:szCs w:val="21"/>
                <w:lang w:val="en-JM"/>
              </w:rPr>
              <w:t>米）</w:t>
            </w:r>
          </w:p>
        </w:tc>
        <w:tc>
          <w:tcPr>
            <w:tcW w:w="1963" w:type="dxa"/>
            <w:vAlign w:val="center"/>
          </w:tcPr>
          <w:p w14:paraId="7067963F" w14:textId="77777777"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rPr>
              <w:t>100</w:t>
            </w:r>
          </w:p>
        </w:tc>
        <w:tc>
          <w:tcPr>
            <w:tcW w:w="1799" w:type="dxa"/>
            <w:vAlign w:val="center"/>
          </w:tcPr>
          <w:p w14:paraId="50FBDE01" w14:textId="77777777" w:rsidR="00226903" w:rsidRDefault="00E53955">
            <w:pPr>
              <w:adjustRightInd/>
              <w:snapToGrid/>
              <w:spacing w:line="280" w:lineRule="exact"/>
              <w:jc w:val="center"/>
              <w:rPr>
                <w:rFonts w:ascii="Times New Roman" w:eastAsia="宋体"/>
                <w:kern w:val="0"/>
                <w:sz w:val="21"/>
                <w:szCs w:val="21"/>
                <w:lang w:val="en-JM"/>
              </w:rPr>
            </w:pPr>
            <w:r>
              <w:rPr>
                <w:rFonts w:ascii="Times New Roman" w:eastAsia="宋体"/>
                <w:kern w:val="0"/>
                <w:sz w:val="21"/>
                <w:szCs w:val="21"/>
                <w:lang w:val="en-JM"/>
              </w:rPr>
              <w:t>0.2</w:t>
            </w:r>
          </w:p>
        </w:tc>
        <w:tc>
          <w:tcPr>
            <w:tcW w:w="1890" w:type="dxa"/>
            <w:vMerge/>
            <w:vAlign w:val="center"/>
          </w:tcPr>
          <w:p w14:paraId="6980B496" w14:textId="77777777" w:rsidR="00226903" w:rsidRDefault="00226903">
            <w:pPr>
              <w:adjustRightInd/>
              <w:snapToGrid/>
              <w:spacing w:line="280" w:lineRule="exact"/>
              <w:jc w:val="center"/>
              <w:rPr>
                <w:rFonts w:ascii="Times New Roman" w:eastAsia="宋体"/>
                <w:kern w:val="0"/>
                <w:sz w:val="21"/>
                <w:szCs w:val="21"/>
              </w:rPr>
            </w:pPr>
          </w:p>
        </w:tc>
      </w:tr>
      <w:tr w:rsidR="00226903" w14:paraId="6E898CFB" w14:textId="77777777">
        <w:trPr>
          <w:cantSplit/>
          <w:trHeight w:val="70"/>
          <w:jc w:val="center"/>
        </w:trPr>
        <w:tc>
          <w:tcPr>
            <w:tcW w:w="1129" w:type="dxa"/>
            <w:vAlign w:val="center"/>
          </w:tcPr>
          <w:p w14:paraId="6026DAB5" w14:textId="77777777" w:rsidR="00226903" w:rsidRDefault="00E53955">
            <w:pPr>
              <w:keepNext/>
              <w:adjustRightInd/>
              <w:spacing w:line="280" w:lineRule="exact"/>
              <w:jc w:val="center"/>
              <w:rPr>
                <w:rFonts w:ascii="Times New Roman" w:eastAsia="宋体"/>
                <w:kern w:val="0"/>
                <w:sz w:val="21"/>
                <w:szCs w:val="20"/>
              </w:rPr>
            </w:pPr>
            <w:r>
              <w:rPr>
                <w:rFonts w:ascii="Times New Roman" w:eastAsia="宋体"/>
                <w:kern w:val="0"/>
                <w:sz w:val="21"/>
                <w:szCs w:val="20"/>
              </w:rPr>
              <w:t>非甲烷总烃</w:t>
            </w:r>
          </w:p>
        </w:tc>
        <w:tc>
          <w:tcPr>
            <w:tcW w:w="1515" w:type="dxa"/>
            <w:vAlign w:val="center"/>
          </w:tcPr>
          <w:p w14:paraId="4DA1418C" w14:textId="6E07164C" w:rsidR="00226903" w:rsidRDefault="00E53955">
            <w:pPr>
              <w:adjustRightInd/>
              <w:snapToGrid/>
              <w:spacing w:line="280" w:lineRule="exact"/>
              <w:jc w:val="center"/>
              <w:rPr>
                <w:rFonts w:ascii="Times New Roman" w:eastAsia="宋体"/>
                <w:kern w:val="0"/>
                <w:sz w:val="21"/>
                <w:szCs w:val="21"/>
                <w:lang w:val="en-JM"/>
              </w:rPr>
            </w:pPr>
            <w:r>
              <w:rPr>
                <w:rFonts w:ascii="Times New Roman" w:eastAsia="宋体"/>
                <w:kern w:val="0"/>
                <w:sz w:val="21"/>
                <w:szCs w:val="21"/>
                <w:lang w:val="en-JM"/>
              </w:rPr>
              <w:t>1</w:t>
            </w:r>
            <w:r w:rsidR="00953E4F">
              <w:rPr>
                <w:rFonts w:ascii="Times New Roman" w:eastAsia="宋体" w:hint="eastAsia"/>
                <w:kern w:val="0"/>
                <w:sz w:val="21"/>
                <w:szCs w:val="21"/>
                <w:lang w:val="en-JM"/>
              </w:rPr>
              <w:t>0</w:t>
            </w:r>
            <w:r>
              <w:rPr>
                <w:rFonts w:ascii="Times New Roman" w:eastAsia="宋体"/>
                <w:kern w:val="0"/>
                <w:sz w:val="21"/>
                <w:szCs w:val="21"/>
                <w:lang w:val="en-JM"/>
              </w:rPr>
              <w:t>(15</w:t>
            </w:r>
            <w:r>
              <w:rPr>
                <w:rFonts w:ascii="Times New Roman" w:eastAsia="宋体"/>
                <w:kern w:val="0"/>
                <w:sz w:val="21"/>
                <w:szCs w:val="21"/>
                <w:lang w:val="en-JM"/>
              </w:rPr>
              <w:t>米</w:t>
            </w:r>
            <w:r>
              <w:rPr>
                <w:rFonts w:ascii="Times New Roman" w:eastAsia="宋体"/>
                <w:kern w:val="0"/>
                <w:sz w:val="21"/>
                <w:szCs w:val="21"/>
                <w:lang w:val="en-JM"/>
              </w:rPr>
              <w:t>)</w:t>
            </w:r>
          </w:p>
        </w:tc>
        <w:tc>
          <w:tcPr>
            <w:tcW w:w="1963" w:type="dxa"/>
            <w:vAlign w:val="center"/>
          </w:tcPr>
          <w:p w14:paraId="3E5C7200" w14:textId="1A267EB5" w:rsidR="00226903" w:rsidRDefault="00E53955">
            <w:pPr>
              <w:adjustRightInd/>
              <w:snapToGrid/>
              <w:spacing w:line="280" w:lineRule="exact"/>
              <w:jc w:val="center"/>
              <w:rPr>
                <w:rFonts w:ascii="Times New Roman" w:eastAsia="宋体"/>
                <w:kern w:val="0"/>
                <w:sz w:val="21"/>
                <w:szCs w:val="21"/>
              </w:rPr>
            </w:pPr>
            <w:r>
              <w:rPr>
                <w:rFonts w:ascii="Times New Roman" w:eastAsia="宋体"/>
                <w:kern w:val="0"/>
                <w:sz w:val="21"/>
                <w:szCs w:val="21"/>
                <w:lang w:val="en-JM"/>
              </w:rPr>
              <w:t>1</w:t>
            </w:r>
            <w:r w:rsidR="00953E4F">
              <w:rPr>
                <w:rFonts w:ascii="Times New Roman" w:eastAsia="宋体" w:hint="eastAsia"/>
                <w:kern w:val="0"/>
                <w:sz w:val="21"/>
                <w:szCs w:val="21"/>
                <w:lang w:val="en-JM"/>
              </w:rPr>
              <w:t>2</w:t>
            </w:r>
            <w:r>
              <w:rPr>
                <w:rFonts w:ascii="Times New Roman" w:eastAsia="宋体"/>
                <w:kern w:val="0"/>
                <w:sz w:val="21"/>
                <w:szCs w:val="21"/>
                <w:lang w:val="en-JM"/>
              </w:rPr>
              <w:t>0</w:t>
            </w:r>
          </w:p>
        </w:tc>
        <w:tc>
          <w:tcPr>
            <w:tcW w:w="1799" w:type="dxa"/>
            <w:vAlign w:val="center"/>
          </w:tcPr>
          <w:p w14:paraId="7B8E312E" w14:textId="5BD867A8" w:rsidR="00226903" w:rsidRDefault="00953E4F">
            <w:pPr>
              <w:adjustRightInd/>
              <w:snapToGrid/>
              <w:spacing w:line="280" w:lineRule="exact"/>
              <w:jc w:val="center"/>
              <w:rPr>
                <w:rFonts w:ascii="Times New Roman" w:eastAsia="宋体"/>
                <w:kern w:val="0"/>
                <w:sz w:val="21"/>
                <w:szCs w:val="21"/>
                <w:lang w:val="en-JM"/>
              </w:rPr>
            </w:pPr>
            <w:r>
              <w:rPr>
                <w:rFonts w:ascii="Times New Roman" w:eastAsia="宋体" w:hint="eastAsia"/>
                <w:kern w:val="0"/>
                <w:sz w:val="21"/>
                <w:szCs w:val="21"/>
                <w:lang w:val="en-JM"/>
              </w:rPr>
              <w:t>4</w:t>
            </w:r>
            <w:r w:rsidR="00E53955">
              <w:rPr>
                <w:rFonts w:ascii="Times New Roman" w:eastAsia="宋体"/>
                <w:kern w:val="0"/>
                <w:sz w:val="21"/>
                <w:szCs w:val="21"/>
                <w:lang w:val="en-JM"/>
              </w:rPr>
              <w:t>.0</w:t>
            </w:r>
          </w:p>
        </w:tc>
        <w:tc>
          <w:tcPr>
            <w:tcW w:w="1890" w:type="dxa"/>
            <w:vMerge/>
            <w:vAlign w:val="center"/>
          </w:tcPr>
          <w:p w14:paraId="1901A0FB" w14:textId="77777777" w:rsidR="00226903" w:rsidRDefault="00226903">
            <w:pPr>
              <w:adjustRightInd/>
              <w:snapToGrid/>
              <w:spacing w:line="280" w:lineRule="exact"/>
              <w:jc w:val="center"/>
              <w:rPr>
                <w:rFonts w:ascii="Times New Roman" w:eastAsia="宋体"/>
                <w:kern w:val="0"/>
                <w:sz w:val="21"/>
                <w:szCs w:val="21"/>
              </w:rPr>
            </w:pPr>
          </w:p>
        </w:tc>
      </w:tr>
    </w:tbl>
    <w:p w14:paraId="2DF2642F" w14:textId="77777777" w:rsidR="00226903" w:rsidRDefault="00E53955">
      <w:pPr>
        <w:pStyle w:val="26"/>
        <w:spacing w:line="360" w:lineRule="auto"/>
        <w:ind w:firstLineChars="200" w:firstLine="480"/>
        <w:jc w:val="left"/>
        <w:rPr>
          <w:rFonts w:eastAsia="宋体"/>
          <w:sz w:val="24"/>
        </w:rPr>
      </w:pPr>
      <w:r>
        <w:rPr>
          <w:rFonts w:eastAsia="宋体" w:hint="eastAsia"/>
          <w:sz w:val="24"/>
        </w:rPr>
        <w:t>2</w:t>
      </w:r>
      <w:r>
        <w:rPr>
          <w:rFonts w:eastAsia="宋体" w:hint="eastAsia"/>
          <w:sz w:val="24"/>
        </w:rPr>
        <w:t>、废水</w:t>
      </w:r>
    </w:p>
    <w:p w14:paraId="46FA213C" w14:textId="4E9B7A81" w:rsidR="00226903" w:rsidRDefault="00E53955">
      <w:pPr>
        <w:adjustRightInd/>
        <w:snapToGrid/>
        <w:spacing w:line="500" w:lineRule="exact"/>
        <w:ind w:firstLine="556"/>
        <w:rPr>
          <w:rFonts w:ascii="Times New Roman" w:eastAsia="宋体"/>
          <w:kern w:val="0"/>
          <w:sz w:val="24"/>
        </w:rPr>
      </w:pPr>
      <w:r>
        <w:rPr>
          <w:rFonts w:ascii="宋体" w:eastAsia="宋体" w:hAnsi="宋体"/>
          <w:kern w:val="0"/>
          <w:sz w:val="24"/>
        </w:rPr>
        <w:t>项</w:t>
      </w:r>
      <w:r>
        <w:rPr>
          <w:rFonts w:ascii="Times New Roman" w:eastAsia="宋体"/>
          <w:kern w:val="0"/>
          <w:sz w:val="24"/>
        </w:rPr>
        <w:t>目生产废水不外排，生活污水进入城东污水处理厂集中处理，厂区污水排</w:t>
      </w:r>
      <w:proofErr w:type="gramStart"/>
      <w:r>
        <w:rPr>
          <w:rFonts w:ascii="Times New Roman" w:eastAsia="宋体"/>
          <w:kern w:val="0"/>
          <w:sz w:val="24"/>
        </w:rPr>
        <w:t>口执行</w:t>
      </w:r>
      <w:proofErr w:type="gramEnd"/>
      <w:r>
        <w:rPr>
          <w:rFonts w:ascii="Times New Roman" w:eastAsia="宋体"/>
          <w:kern w:val="0"/>
          <w:sz w:val="24"/>
        </w:rPr>
        <w:t>《污水排入城镇下水道水质标准》（</w:t>
      </w:r>
      <w:r>
        <w:rPr>
          <w:rFonts w:ascii="Times New Roman" w:eastAsia="宋体"/>
          <w:kern w:val="0"/>
          <w:sz w:val="24"/>
        </w:rPr>
        <w:t>CJ343-2010</w:t>
      </w:r>
      <w:r>
        <w:rPr>
          <w:rFonts w:ascii="Times New Roman" w:eastAsia="宋体"/>
          <w:kern w:val="0"/>
          <w:sz w:val="24"/>
        </w:rPr>
        <w:t>）中的</w:t>
      </w:r>
      <w:r>
        <w:rPr>
          <w:rFonts w:ascii="Times New Roman" w:eastAsia="宋体"/>
          <w:kern w:val="0"/>
          <w:sz w:val="24"/>
        </w:rPr>
        <w:t>B</w:t>
      </w:r>
      <w:r>
        <w:rPr>
          <w:rFonts w:ascii="Times New Roman" w:eastAsia="宋体"/>
          <w:kern w:val="0"/>
          <w:sz w:val="24"/>
        </w:rPr>
        <w:t>等级标准；污水处理厂的尾水经东海县尾水通道排入黄海，执行《城镇污水处理厂污染物排放标准》（</w:t>
      </w:r>
      <w:r>
        <w:rPr>
          <w:rFonts w:ascii="Times New Roman" w:eastAsia="宋体"/>
          <w:kern w:val="0"/>
          <w:sz w:val="24"/>
        </w:rPr>
        <w:t>GB18918-2002</w:t>
      </w:r>
      <w:r>
        <w:rPr>
          <w:rFonts w:ascii="Times New Roman" w:eastAsia="宋体"/>
          <w:kern w:val="0"/>
          <w:sz w:val="24"/>
        </w:rPr>
        <w:t>）一级</w:t>
      </w:r>
      <w:r>
        <w:rPr>
          <w:rFonts w:ascii="Times New Roman" w:eastAsia="宋体"/>
          <w:kern w:val="0"/>
          <w:sz w:val="24"/>
        </w:rPr>
        <w:t>A</w:t>
      </w:r>
      <w:r>
        <w:rPr>
          <w:rFonts w:ascii="Times New Roman" w:eastAsia="宋体"/>
          <w:kern w:val="0"/>
          <w:sz w:val="24"/>
        </w:rPr>
        <w:t>标准。具体指标详见表</w:t>
      </w:r>
      <w:r>
        <w:rPr>
          <w:rFonts w:ascii="Times New Roman" w:eastAsia="宋体"/>
          <w:kern w:val="0"/>
          <w:sz w:val="24"/>
        </w:rPr>
        <w:t>2.</w:t>
      </w:r>
      <w:r w:rsidR="00F752BD">
        <w:rPr>
          <w:rFonts w:ascii="Times New Roman" w:eastAsia="宋体" w:hint="eastAsia"/>
          <w:kern w:val="0"/>
          <w:sz w:val="24"/>
        </w:rPr>
        <w:t>3</w:t>
      </w:r>
      <w:r>
        <w:rPr>
          <w:rFonts w:ascii="Times New Roman" w:eastAsia="宋体"/>
          <w:kern w:val="0"/>
          <w:sz w:val="24"/>
        </w:rPr>
        <w:t>-</w:t>
      </w:r>
      <w:r w:rsidR="00F752BD">
        <w:rPr>
          <w:rFonts w:ascii="Times New Roman" w:eastAsia="宋体" w:hint="eastAsia"/>
          <w:kern w:val="0"/>
          <w:sz w:val="24"/>
        </w:rPr>
        <w:t>7</w:t>
      </w:r>
      <w:r>
        <w:rPr>
          <w:rFonts w:ascii="Times New Roman" w:eastAsia="宋体"/>
          <w:kern w:val="0"/>
          <w:sz w:val="24"/>
        </w:rPr>
        <w:t>。</w:t>
      </w:r>
    </w:p>
    <w:p w14:paraId="04D9E38D" w14:textId="2FF6F140" w:rsidR="00226903" w:rsidRDefault="00E53955">
      <w:pPr>
        <w:widowControl/>
        <w:adjustRightInd/>
        <w:snapToGrid/>
        <w:spacing w:line="520" w:lineRule="exact"/>
        <w:jc w:val="center"/>
        <w:rPr>
          <w:rFonts w:ascii="宋体" w:eastAsia="宋体" w:hAnsi="宋体"/>
          <w:b/>
          <w:kern w:val="0"/>
          <w:sz w:val="24"/>
        </w:rPr>
      </w:pPr>
      <w:r>
        <w:rPr>
          <w:rFonts w:ascii="宋体" w:eastAsia="宋体" w:hAnsi="宋体"/>
          <w:b/>
          <w:kern w:val="0"/>
          <w:sz w:val="24"/>
        </w:rPr>
        <w:t>表</w:t>
      </w:r>
      <w:r>
        <w:rPr>
          <w:rFonts w:ascii="宋体" w:eastAsia="宋体" w:hAnsi="宋体" w:hint="eastAsia"/>
          <w:b/>
          <w:kern w:val="0"/>
          <w:sz w:val="24"/>
        </w:rPr>
        <w:t>2.</w:t>
      </w:r>
      <w:r w:rsidR="00F752BD">
        <w:rPr>
          <w:rFonts w:ascii="宋体" w:eastAsia="宋体" w:hAnsi="宋体" w:hint="eastAsia"/>
          <w:b/>
          <w:kern w:val="0"/>
          <w:sz w:val="24"/>
        </w:rPr>
        <w:t>3</w:t>
      </w:r>
      <w:r>
        <w:rPr>
          <w:rFonts w:ascii="宋体" w:eastAsia="宋体" w:hAnsi="宋体"/>
          <w:b/>
          <w:kern w:val="0"/>
          <w:sz w:val="24"/>
        </w:rPr>
        <w:t>-</w:t>
      </w:r>
      <w:r w:rsidR="00F752BD">
        <w:rPr>
          <w:rFonts w:ascii="宋体" w:eastAsia="宋体" w:hAnsi="宋体" w:hint="eastAsia"/>
          <w:b/>
          <w:kern w:val="0"/>
          <w:sz w:val="24"/>
        </w:rPr>
        <w:t>7</w:t>
      </w:r>
      <w:r>
        <w:rPr>
          <w:rFonts w:ascii="宋体" w:eastAsia="宋体" w:hAnsi="宋体"/>
          <w:b/>
          <w:kern w:val="0"/>
          <w:sz w:val="24"/>
        </w:rPr>
        <w:t xml:space="preserve">  污水排放标准主要指标值表（单位：mg/L，pH除外）</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58"/>
        <w:gridCol w:w="2894"/>
        <w:gridCol w:w="2197"/>
      </w:tblGrid>
      <w:tr w:rsidR="00226903" w14:paraId="2BAD9AE7" w14:textId="77777777">
        <w:trPr>
          <w:cantSplit/>
          <w:trHeight w:val="340"/>
          <w:jc w:val="center"/>
        </w:trPr>
        <w:tc>
          <w:tcPr>
            <w:tcW w:w="847" w:type="dxa"/>
            <w:vAlign w:val="center"/>
          </w:tcPr>
          <w:p w14:paraId="35FB4927" w14:textId="77777777" w:rsidR="00226903" w:rsidRDefault="00E53955">
            <w:pPr>
              <w:adjustRightInd/>
              <w:snapToGrid/>
              <w:spacing w:line="240" w:lineRule="auto"/>
              <w:jc w:val="center"/>
              <w:rPr>
                <w:rFonts w:ascii="Times New Roman" w:eastAsia="宋体"/>
                <w:b/>
                <w:sz w:val="21"/>
                <w:szCs w:val="21"/>
              </w:rPr>
            </w:pPr>
            <w:r>
              <w:rPr>
                <w:rFonts w:ascii="Times New Roman" w:eastAsia="宋体"/>
                <w:b/>
                <w:sz w:val="21"/>
                <w:szCs w:val="21"/>
              </w:rPr>
              <w:t>序号</w:t>
            </w:r>
          </w:p>
        </w:tc>
        <w:tc>
          <w:tcPr>
            <w:tcW w:w="2358" w:type="dxa"/>
            <w:vAlign w:val="center"/>
          </w:tcPr>
          <w:p w14:paraId="0432281A" w14:textId="77777777" w:rsidR="00226903" w:rsidRDefault="00E53955">
            <w:pPr>
              <w:widowControl/>
              <w:adjustRightInd/>
              <w:snapToGrid/>
              <w:spacing w:line="240" w:lineRule="auto"/>
              <w:ind w:leftChars="50" w:left="140"/>
              <w:jc w:val="center"/>
              <w:rPr>
                <w:rFonts w:ascii="Times New Roman" w:eastAsia="宋体"/>
                <w:b/>
                <w:kern w:val="0"/>
                <w:sz w:val="21"/>
                <w:szCs w:val="21"/>
              </w:rPr>
            </w:pPr>
            <w:r>
              <w:rPr>
                <w:rFonts w:ascii="Times New Roman" w:eastAsia="宋体"/>
                <w:b/>
                <w:kern w:val="0"/>
                <w:sz w:val="21"/>
                <w:szCs w:val="21"/>
              </w:rPr>
              <w:t>污染因子</w:t>
            </w:r>
          </w:p>
        </w:tc>
        <w:tc>
          <w:tcPr>
            <w:tcW w:w="2894" w:type="dxa"/>
            <w:vAlign w:val="center"/>
          </w:tcPr>
          <w:p w14:paraId="13391323" w14:textId="77777777" w:rsidR="00226903" w:rsidRDefault="00E53955">
            <w:pPr>
              <w:widowControl/>
              <w:adjustRightInd/>
              <w:snapToGrid/>
              <w:spacing w:line="240" w:lineRule="auto"/>
              <w:jc w:val="center"/>
              <w:rPr>
                <w:rFonts w:ascii="Times New Roman" w:eastAsia="宋体"/>
                <w:b/>
                <w:kern w:val="0"/>
                <w:sz w:val="21"/>
                <w:szCs w:val="21"/>
              </w:rPr>
            </w:pPr>
            <w:r>
              <w:rPr>
                <w:rFonts w:ascii="Times New Roman" w:eastAsia="宋体"/>
                <w:b/>
                <w:kern w:val="0"/>
                <w:sz w:val="21"/>
                <w:szCs w:val="21"/>
              </w:rPr>
              <w:t>厂区污水总排口</w:t>
            </w:r>
          </w:p>
          <w:p w14:paraId="0F9FE735" w14:textId="77777777" w:rsidR="00226903" w:rsidRDefault="00E53955">
            <w:pPr>
              <w:widowControl/>
              <w:adjustRightInd/>
              <w:snapToGrid/>
              <w:spacing w:line="240" w:lineRule="auto"/>
              <w:ind w:leftChars="50" w:left="140"/>
              <w:jc w:val="center"/>
              <w:rPr>
                <w:rFonts w:ascii="Times New Roman" w:eastAsia="宋体"/>
                <w:b/>
                <w:kern w:val="0"/>
                <w:sz w:val="21"/>
                <w:szCs w:val="21"/>
              </w:rPr>
            </w:pPr>
            <w:r>
              <w:rPr>
                <w:rFonts w:ascii="Times New Roman" w:eastAsia="宋体"/>
                <w:b/>
                <w:kern w:val="0"/>
                <w:sz w:val="21"/>
                <w:szCs w:val="21"/>
              </w:rPr>
              <w:t>(</w:t>
            </w:r>
            <w:r>
              <w:rPr>
                <w:rFonts w:ascii="Times New Roman" w:eastAsia="宋体"/>
                <w:b/>
                <w:kern w:val="0"/>
                <w:sz w:val="21"/>
                <w:szCs w:val="21"/>
              </w:rPr>
              <w:t>城东污水处理厂接管标准</w:t>
            </w:r>
            <w:r>
              <w:rPr>
                <w:rFonts w:ascii="Times New Roman" w:eastAsia="宋体"/>
                <w:b/>
                <w:kern w:val="0"/>
                <w:sz w:val="21"/>
                <w:szCs w:val="21"/>
              </w:rPr>
              <w:t>)</w:t>
            </w:r>
          </w:p>
        </w:tc>
        <w:tc>
          <w:tcPr>
            <w:tcW w:w="2197" w:type="dxa"/>
            <w:vAlign w:val="center"/>
          </w:tcPr>
          <w:p w14:paraId="0475864B" w14:textId="77777777" w:rsidR="00226903" w:rsidRDefault="00E53955">
            <w:pPr>
              <w:widowControl/>
              <w:adjustRightInd/>
              <w:snapToGrid/>
              <w:spacing w:line="240" w:lineRule="auto"/>
              <w:jc w:val="center"/>
              <w:rPr>
                <w:rFonts w:ascii="Times New Roman" w:eastAsia="宋体"/>
                <w:b/>
                <w:kern w:val="0"/>
                <w:sz w:val="21"/>
                <w:szCs w:val="21"/>
              </w:rPr>
            </w:pPr>
            <w:r>
              <w:rPr>
                <w:rFonts w:ascii="Times New Roman" w:eastAsia="宋体"/>
                <w:b/>
                <w:kern w:val="0"/>
                <w:sz w:val="21"/>
                <w:szCs w:val="21"/>
              </w:rPr>
              <w:t>城东污水处理厂尾水</w:t>
            </w:r>
          </w:p>
        </w:tc>
      </w:tr>
      <w:tr w:rsidR="00226903" w14:paraId="3C066E0C" w14:textId="77777777">
        <w:trPr>
          <w:cantSplit/>
          <w:trHeight w:val="340"/>
          <w:jc w:val="center"/>
        </w:trPr>
        <w:tc>
          <w:tcPr>
            <w:tcW w:w="847" w:type="dxa"/>
            <w:vAlign w:val="center"/>
          </w:tcPr>
          <w:p w14:paraId="3E1C577A"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w:t>
            </w:r>
          </w:p>
        </w:tc>
        <w:tc>
          <w:tcPr>
            <w:tcW w:w="2358" w:type="dxa"/>
            <w:vAlign w:val="center"/>
          </w:tcPr>
          <w:p w14:paraId="6054A8B4"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pH</w:t>
            </w:r>
            <w:r>
              <w:rPr>
                <w:rFonts w:ascii="Times New Roman" w:eastAsia="宋体"/>
                <w:kern w:val="0"/>
                <w:sz w:val="21"/>
                <w:szCs w:val="21"/>
              </w:rPr>
              <w:t>值</w:t>
            </w:r>
          </w:p>
        </w:tc>
        <w:tc>
          <w:tcPr>
            <w:tcW w:w="2894" w:type="dxa"/>
            <w:vAlign w:val="center"/>
          </w:tcPr>
          <w:p w14:paraId="2AD8E2E0"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6</w:t>
            </w:r>
            <w:r>
              <w:rPr>
                <w:rFonts w:ascii="Times New Roman" w:eastAsia="宋体"/>
                <w:kern w:val="0"/>
                <w:sz w:val="21"/>
                <w:szCs w:val="21"/>
              </w:rPr>
              <w:t>～</w:t>
            </w:r>
            <w:r>
              <w:rPr>
                <w:rFonts w:ascii="Times New Roman" w:eastAsia="宋体"/>
                <w:kern w:val="0"/>
                <w:sz w:val="21"/>
                <w:szCs w:val="21"/>
              </w:rPr>
              <w:t>9</w:t>
            </w:r>
          </w:p>
        </w:tc>
        <w:tc>
          <w:tcPr>
            <w:tcW w:w="2197" w:type="dxa"/>
            <w:vAlign w:val="center"/>
          </w:tcPr>
          <w:p w14:paraId="5D846AEA"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6</w:t>
            </w:r>
            <w:r>
              <w:rPr>
                <w:rFonts w:ascii="Times New Roman" w:eastAsia="宋体"/>
                <w:kern w:val="0"/>
                <w:sz w:val="21"/>
                <w:szCs w:val="21"/>
              </w:rPr>
              <w:t>～</w:t>
            </w:r>
            <w:r>
              <w:rPr>
                <w:rFonts w:ascii="Times New Roman" w:eastAsia="宋体"/>
                <w:kern w:val="0"/>
                <w:sz w:val="21"/>
                <w:szCs w:val="21"/>
              </w:rPr>
              <w:t>9</w:t>
            </w:r>
          </w:p>
        </w:tc>
      </w:tr>
      <w:tr w:rsidR="00226903" w14:paraId="42204467" w14:textId="77777777">
        <w:trPr>
          <w:cantSplit/>
          <w:trHeight w:val="340"/>
          <w:jc w:val="center"/>
        </w:trPr>
        <w:tc>
          <w:tcPr>
            <w:tcW w:w="847" w:type="dxa"/>
            <w:vAlign w:val="center"/>
          </w:tcPr>
          <w:p w14:paraId="5DB8906F" w14:textId="77777777" w:rsidR="00226903" w:rsidRDefault="00E53955">
            <w:pPr>
              <w:widowControl/>
              <w:adjustRightInd/>
              <w:snapToGrid/>
              <w:spacing w:line="240" w:lineRule="auto"/>
              <w:jc w:val="center"/>
              <w:rPr>
                <w:rFonts w:ascii="Times New Roman" w:eastAsia="宋体"/>
                <w:kern w:val="0"/>
                <w:sz w:val="21"/>
                <w:szCs w:val="21"/>
              </w:rPr>
            </w:pPr>
            <w:bookmarkStart w:id="32" w:name="_Hlk277138392"/>
            <w:r>
              <w:rPr>
                <w:rFonts w:ascii="Times New Roman" w:eastAsia="宋体"/>
                <w:kern w:val="0"/>
                <w:sz w:val="21"/>
                <w:szCs w:val="21"/>
              </w:rPr>
              <w:t>2</w:t>
            </w:r>
          </w:p>
        </w:tc>
        <w:tc>
          <w:tcPr>
            <w:tcW w:w="2358" w:type="dxa"/>
            <w:vAlign w:val="center"/>
          </w:tcPr>
          <w:p w14:paraId="0C89D682"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COD</w:t>
            </w:r>
          </w:p>
        </w:tc>
        <w:tc>
          <w:tcPr>
            <w:tcW w:w="2894" w:type="dxa"/>
            <w:vAlign w:val="center"/>
          </w:tcPr>
          <w:p w14:paraId="1EF6E716"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500</w:t>
            </w:r>
          </w:p>
        </w:tc>
        <w:tc>
          <w:tcPr>
            <w:tcW w:w="2197" w:type="dxa"/>
            <w:vAlign w:val="center"/>
          </w:tcPr>
          <w:p w14:paraId="010BF0C4"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50</w:t>
            </w:r>
          </w:p>
        </w:tc>
      </w:tr>
      <w:tr w:rsidR="00226903" w14:paraId="2E87D3DB" w14:textId="77777777">
        <w:trPr>
          <w:cantSplit/>
          <w:trHeight w:val="340"/>
          <w:jc w:val="center"/>
        </w:trPr>
        <w:tc>
          <w:tcPr>
            <w:tcW w:w="847" w:type="dxa"/>
            <w:vAlign w:val="center"/>
          </w:tcPr>
          <w:p w14:paraId="6AECFBE8"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w:t>
            </w:r>
          </w:p>
        </w:tc>
        <w:tc>
          <w:tcPr>
            <w:tcW w:w="2358" w:type="dxa"/>
            <w:vAlign w:val="center"/>
          </w:tcPr>
          <w:p w14:paraId="2088EC71"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悬浮物</w:t>
            </w:r>
          </w:p>
        </w:tc>
        <w:tc>
          <w:tcPr>
            <w:tcW w:w="2894" w:type="dxa"/>
            <w:vAlign w:val="center"/>
          </w:tcPr>
          <w:p w14:paraId="3FE379F3"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400</w:t>
            </w:r>
          </w:p>
        </w:tc>
        <w:tc>
          <w:tcPr>
            <w:tcW w:w="2197" w:type="dxa"/>
            <w:vAlign w:val="center"/>
          </w:tcPr>
          <w:p w14:paraId="14CA4362"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10</w:t>
            </w:r>
          </w:p>
        </w:tc>
      </w:tr>
      <w:tr w:rsidR="00226903" w14:paraId="74ABD155" w14:textId="77777777">
        <w:trPr>
          <w:cantSplit/>
          <w:trHeight w:val="340"/>
          <w:jc w:val="center"/>
        </w:trPr>
        <w:tc>
          <w:tcPr>
            <w:tcW w:w="847" w:type="dxa"/>
            <w:vAlign w:val="center"/>
          </w:tcPr>
          <w:p w14:paraId="2BD7367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w:t>
            </w:r>
          </w:p>
        </w:tc>
        <w:tc>
          <w:tcPr>
            <w:tcW w:w="2358" w:type="dxa"/>
            <w:vAlign w:val="center"/>
          </w:tcPr>
          <w:p w14:paraId="7A50B4F6"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氨氮</w:t>
            </w:r>
          </w:p>
        </w:tc>
        <w:tc>
          <w:tcPr>
            <w:tcW w:w="2894" w:type="dxa"/>
            <w:vAlign w:val="center"/>
          </w:tcPr>
          <w:p w14:paraId="053B43BF"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35</w:t>
            </w:r>
          </w:p>
        </w:tc>
        <w:tc>
          <w:tcPr>
            <w:tcW w:w="2197" w:type="dxa"/>
            <w:vAlign w:val="center"/>
          </w:tcPr>
          <w:p w14:paraId="4DA2ABF6"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5</w:t>
            </w:r>
          </w:p>
        </w:tc>
      </w:tr>
      <w:tr w:rsidR="00226903" w14:paraId="2E61ED3F" w14:textId="77777777">
        <w:trPr>
          <w:cantSplit/>
          <w:trHeight w:val="340"/>
          <w:jc w:val="center"/>
        </w:trPr>
        <w:tc>
          <w:tcPr>
            <w:tcW w:w="847" w:type="dxa"/>
            <w:vAlign w:val="center"/>
          </w:tcPr>
          <w:p w14:paraId="7E8AA954"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w:t>
            </w:r>
          </w:p>
        </w:tc>
        <w:tc>
          <w:tcPr>
            <w:tcW w:w="2358" w:type="dxa"/>
            <w:vAlign w:val="center"/>
          </w:tcPr>
          <w:p w14:paraId="288EFAAC"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总磷</w:t>
            </w:r>
          </w:p>
        </w:tc>
        <w:tc>
          <w:tcPr>
            <w:tcW w:w="2894" w:type="dxa"/>
            <w:vAlign w:val="center"/>
          </w:tcPr>
          <w:p w14:paraId="10335568"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8.0</w:t>
            </w:r>
          </w:p>
        </w:tc>
        <w:tc>
          <w:tcPr>
            <w:tcW w:w="2197" w:type="dxa"/>
            <w:vAlign w:val="center"/>
          </w:tcPr>
          <w:p w14:paraId="1C601DBF" w14:textId="77777777" w:rsidR="00226903" w:rsidRDefault="00E53955">
            <w:pPr>
              <w:widowControl/>
              <w:adjustRightInd/>
              <w:snapToGrid/>
              <w:spacing w:line="240" w:lineRule="auto"/>
              <w:ind w:leftChars="50" w:left="140"/>
              <w:jc w:val="center"/>
              <w:rPr>
                <w:rFonts w:ascii="Times New Roman" w:eastAsia="宋体"/>
                <w:kern w:val="0"/>
                <w:sz w:val="21"/>
                <w:szCs w:val="21"/>
              </w:rPr>
            </w:pPr>
            <w:r>
              <w:rPr>
                <w:rFonts w:ascii="Times New Roman" w:eastAsia="宋体"/>
                <w:kern w:val="0"/>
                <w:sz w:val="21"/>
                <w:szCs w:val="21"/>
              </w:rPr>
              <w:t>0.5</w:t>
            </w:r>
          </w:p>
        </w:tc>
      </w:tr>
    </w:tbl>
    <w:bookmarkEnd w:id="32"/>
    <w:p w14:paraId="7DD760F3" w14:textId="77777777" w:rsidR="00226903" w:rsidRDefault="00E53955">
      <w:pPr>
        <w:pStyle w:val="26"/>
        <w:spacing w:line="360" w:lineRule="auto"/>
        <w:ind w:firstLineChars="200" w:firstLine="480"/>
        <w:jc w:val="left"/>
        <w:rPr>
          <w:rFonts w:eastAsia="宋体"/>
          <w:sz w:val="24"/>
        </w:rPr>
      </w:pPr>
      <w:r>
        <w:rPr>
          <w:rFonts w:eastAsia="宋体" w:hint="eastAsia"/>
          <w:sz w:val="24"/>
        </w:rPr>
        <w:t>3</w:t>
      </w:r>
      <w:r>
        <w:rPr>
          <w:rFonts w:eastAsia="宋体"/>
          <w:sz w:val="24"/>
        </w:rPr>
        <w:t>、噪声</w:t>
      </w:r>
    </w:p>
    <w:p w14:paraId="4AAF4D07" w14:textId="77777777" w:rsidR="00226903" w:rsidRDefault="00E53955">
      <w:pPr>
        <w:pStyle w:val="26"/>
        <w:spacing w:line="360" w:lineRule="auto"/>
        <w:ind w:firstLineChars="200" w:firstLine="480"/>
        <w:jc w:val="left"/>
        <w:rPr>
          <w:rFonts w:eastAsia="宋体"/>
          <w:sz w:val="24"/>
        </w:rPr>
      </w:pPr>
      <w:r>
        <w:rPr>
          <w:rFonts w:eastAsia="宋体"/>
          <w:sz w:val="24"/>
        </w:rPr>
        <w:t>建设项目施工期噪声执行《建筑施工场界环境噪声排放标准》（</w:t>
      </w:r>
      <w:r>
        <w:rPr>
          <w:rFonts w:eastAsia="宋体"/>
          <w:sz w:val="24"/>
        </w:rPr>
        <w:t>GB12523-2011</w:t>
      </w:r>
      <w:r>
        <w:rPr>
          <w:rFonts w:eastAsia="宋体"/>
          <w:sz w:val="24"/>
        </w:rPr>
        <w:t>）</w:t>
      </w:r>
      <w:r>
        <w:rPr>
          <w:rFonts w:eastAsia="宋体" w:hint="eastAsia"/>
          <w:sz w:val="24"/>
        </w:rPr>
        <w:t>表</w:t>
      </w:r>
      <w:r>
        <w:rPr>
          <w:rFonts w:eastAsia="宋体" w:hint="eastAsia"/>
          <w:sz w:val="24"/>
        </w:rPr>
        <w:t>1</w:t>
      </w:r>
      <w:r>
        <w:rPr>
          <w:rFonts w:eastAsia="宋体" w:hint="eastAsia"/>
          <w:sz w:val="24"/>
        </w:rPr>
        <w:t>规定的排放限值</w:t>
      </w:r>
      <w:r>
        <w:rPr>
          <w:rFonts w:eastAsia="宋体"/>
          <w:sz w:val="24"/>
        </w:rPr>
        <w:t>；营运期噪声排放执行《工业企业厂界环境噪声排放标准》（</w:t>
      </w:r>
      <w:r>
        <w:rPr>
          <w:rFonts w:eastAsia="宋体"/>
          <w:sz w:val="24"/>
        </w:rPr>
        <w:t>GB12348-2008</w:t>
      </w:r>
      <w:r>
        <w:rPr>
          <w:rFonts w:eastAsia="宋体"/>
          <w:sz w:val="24"/>
        </w:rPr>
        <w:t>）</w:t>
      </w:r>
      <w:r>
        <w:rPr>
          <w:rFonts w:eastAsia="宋体" w:hint="eastAsia"/>
          <w:sz w:val="24"/>
        </w:rPr>
        <w:t>3</w:t>
      </w:r>
      <w:r>
        <w:rPr>
          <w:rFonts w:eastAsia="宋体"/>
          <w:sz w:val="24"/>
        </w:rPr>
        <w:t>类标准。标准值见表</w:t>
      </w:r>
      <w:r>
        <w:rPr>
          <w:rFonts w:eastAsia="宋体"/>
          <w:sz w:val="24"/>
        </w:rPr>
        <w:t>2</w:t>
      </w:r>
      <w:r>
        <w:rPr>
          <w:rFonts w:eastAsia="宋体" w:hint="eastAsia"/>
          <w:sz w:val="24"/>
        </w:rPr>
        <w:t>.3</w:t>
      </w:r>
      <w:r>
        <w:rPr>
          <w:rFonts w:eastAsia="宋体"/>
          <w:sz w:val="24"/>
        </w:rPr>
        <w:t>-</w:t>
      </w:r>
      <w:r>
        <w:rPr>
          <w:rFonts w:eastAsia="宋体" w:hint="eastAsia"/>
          <w:sz w:val="24"/>
        </w:rPr>
        <w:t>8</w:t>
      </w:r>
      <w:r>
        <w:rPr>
          <w:rFonts w:eastAsia="宋体"/>
          <w:sz w:val="24"/>
        </w:rPr>
        <w:t>、</w:t>
      </w:r>
      <w:r>
        <w:rPr>
          <w:rFonts w:eastAsia="宋体"/>
          <w:sz w:val="24"/>
        </w:rPr>
        <w:t>2</w:t>
      </w:r>
      <w:r>
        <w:rPr>
          <w:rFonts w:eastAsia="宋体" w:hint="eastAsia"/>
          <w:sz w:val="24"/>
        </w:rPr>
        <w:t>.3</w:t>
      </w:r>
      <w:r>
        <w:rPr>
          <w:rFonts w:eastAsia="宋体"/>
          <w:sz w:val="24"/>
        </w:rPr>
        <w:t>-</w:t>
      </w:r>
      <w:r>
        <w:rPr>
          <w:rFonts w:eastAsia="宋体" w:hint="eastAsia"/>
          <w:sz w:val="24"/>
        </w:rPr>
        <w:t>9</w:t>
      </w:r>
      <w:r>
        <w:rPr>
          <w:rFonts w:eastAsia="宋体"/>
          <w:sz w:val="24"/>
        </w:rPr>
        <w:t>：</w:t>
      </w:r>
    </w:p>
    <w:p w14:paraId="422ADE09" w14:textId="77777777"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b/>
          <w:sz w:val="24"/>
        </w:rPr>
        <w:t>2</w:t>
      </w:r>
      <w:r>
        <w:rPr>
          <w:rFonts w:ascii="Times New Roman" w:eastAsia="宋体" w:hint="eastAsia"/>
          <w:b/>
          <w:sz w:val="24"/>
        </w:rPr>
        <w:t>.3</w:t>
      </w:r>
      <w:r>
        <w:rPr>
          <w:rFonts w:ascii="Times New Roman" w:eastAsia="宋体"/>
          <w:b/>
          <w:sz w:val="24"/>
        </w:rPr>
        <w:t>-</w:t>
      </w:r>
      <w:r>
        <w:rPr>
          <w:rFonts w:ascii="Times New Roman" w:eastAsia="宋体" w:hint="eastAsia"/>
          <w:b/>
          <w:sz w:val="24"/>
        </w:rPr>
        <w:t>8</w:t>
      </w:r>
      <w:r>
        <w:rPr>
          <w:rFonts w:ascii="Times New Roman" w:eastAsia="宋体"/>
          <w:b/>
          <w:sz w:val="24"/>
        </w:rPr>
        <w:t>建筑施工场界环境噪声排放标准单位：</w:t>
      </w:r>
      <w:r>
        <w:rPr>
          <w:rFonts w:ascii="Times New Roman" w:eastAsia="宋体"/>
          <w:b/>
          <w:sz w:val="24"/>
        </w:rPr>
        <w:t>dB</w:t>
      </w:r>
      <w:r>
        <w:rPr>
          <w:rFonts w:ascii="Times New Roman" w:eastAsia="宋体"/>
          <w:b/>
          <w:sz w:val="24"/>
        </w:rPr>
        <w:t>（</w:t>
      </w:r>
      <w:r>
        <w:rPr>
          <w:rFonts w:ascii="Times New Roman" w:eastAsia="宋体"/>
          <w:b/>
          <w:sz w:val="24"/>
        </w:rPr>
        <w:t>A</w:t>
      </w:r>
      <w:r>
        <w:rPr>
          <w:rFonts w:ascii="Times New Roman" w:eastAsia="宋体"/>
          <w:b/>
          <w:sz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2796"/>
        <w:gridCol w:w="2922"/>
      </w:tblGrid>
      <w:tr w:rsidR="00226903" w14:paraId="3B260287" w14:textId="77777777">
        <w:trPr>
          <w:trHeight w:hRule="exact" w:val="340"/>
          <w:jc w:val="center"/>
        </w:trPr>
        <w:tc>
          <w:tcPr>
            <w:tcW w:w="2787" w:type="dxa"/>
            <w:vAlign w:val="center"/>
          </w:tcPr>
          <w:p w14:paraId="0194C69B"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标准来源</w:t>
            </w:r>
          </w:p>
        </w:tc>
        <w:tc>
          <w:tcPr>
            <w:tcW w:w="2796" w:type="dxa"/>
            <w:vAlign w:val="center"/>
          </w:tcPr>
          <w:p w14:paraId="4393D8CA"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昼间</w:t>
            </w:r>
          </w:p>
        </w:tc>
        <w:tc>
          <w:tcPr>
            <w:tcW w:w="2922" w:type="dxa"/>
            <w:vAlign w:val="center"/>
          </w:tcPr>
          <w:p w14:paraId="19F084DE"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夜间</w:t>
            </w:r>
          </w:p>
        </w:tc>
      </w:tr>
      <w:tr w:rsidR="00226903" w14:paraId="7E268026" w14:textId="77777777">
        <w:trPr>
          <w:trHeight w:hRule="exact" w:val="340"/>
          <w:jc w:val="center"/>
        </w:trPr>
        <w:tc>
          <w:tcPr>
            <w:tcW w:w="2787" w:type="dxa"/>
            <w:vAlign w:val="center"/>
          </w:tcPr>
          <w:p w14:paraId="3C3BD2A1" w14:textId="77777777" w:rsidR="00226903" w:rsidRDefault="00E53955">
            <w:pPr>
              <w:spacing w:line="240" w:lineRule="auto"/>
              <w:jc w:val="center"/>
              <w:rPr>
                <w:rFonts w:ascii="Times New Roman" w:eastAsia="宋体"/>
                <w:sz w:val="21"/>
                <w:szCs w:val="21"/>
              </w:rPr>
            </w:pPr>
            <w:r>
              <w:rPr>
                <w:rFonts w:ascii="Times New Roman" w:eastAsia="宋体"/>
                <w:sz w:val="21"/>
                <w:szCs w:val="21"/>
              </w:rPr>
              <w:t>GB12523-2011</w:t>
            </w:r>
          </w:p>
        </w:tc>
        <w:tc>
          <w:tcPr>
            <w:tcW w:w="2796" w:type="dxa"/>
            <w:vAlign w:val="center"/>
          </w:tcPr>
          <w:p w14:paraId="5E0C3F4E" w14:textId="77777777" w:rsidR="00226903" w:rsidRDefault="00E53955">
            <w:pPr>
              <w:spacing w:line="240" w:lineRule="auto"/>
              <w:jc w:val="center"/>
              <w:rPr>
                <w:rFonts w:ascii="Times New Roman" w:eastAsia="宋体"/>
                <w:sz w:val="21"/>
                <w:szCs w:val="21"/>
              </w:rPr>
            </w:pPr>
            <w:r>
              <w:rPr>
                <w:rFonts w:ascii="Times New Roman" w:eastAsia="宋体"/>
                <w:sz w:val="21"/>
                <w:szCs w:val="21"/>
              </w:rPr>
              <w:t>70</w:t>
            </w:r>
          </w:p>
        </w:tc>
        <w:tc>
          <w:tcPr>
            <w:tcW w:w="2922" w:type="dxa"/>
            <w:vAlign w:val="center"/>
          </w:tcPr>
          <w:p w14:paraId="16E584DB" w14:textId="77777777" w:rsidR="00226903" w:rsidRDefault="00E53955">
            <w:pPr>
              <w:spacing w:line="240" w:lineRule="auto"/>
              <w:jc w:val="center"/>
              <w:rPr>
                <w:rFonts w:ascii="Times New Roman" w:eastAsia="宋体"/>
                <w:sz w:val="21"/>
                <w:szCs w:val="21"/>
              </w:rPr>
            </w:pPr>
            <w:r>
              <w:rPr>
                <w:rFonts w:ascii="Times New Roman" w:eastAsia="宋体"/>
                <w:sz w:val="21"/>
                <w:szCs w:val="21"/>
              </w:rPr>
              <w:t>55</w:t>
            </w:r>
          </w:p>
        </w:tc>
      </w:tr>
    </w:tbl>
    <w:p w14:paraId="260F33A8" w14:textId="77777777" w:rsidR="00226903" w:rsidRDefault="00E53955">
      <w:pPr>
        <w:adjustRightInd/>
        <w:spacing w:line="324" w:lineRule="auto"/>
        <w:jc w:val="center"/>
        <w:rPr>
          <w:rFonts w:ascii="Times New Roman"/>
        </w:rPr>
      </w:pPr>
      <w:r>
        <w:rPr>
          <w:rFonts w:ascii="Times New Roman" w:eastAsia="宋体"/>
          <w:b/>
          <w:sz w:val="24"/>
        </w:rPr>
        <w:t>表</w:t>
      </w:r>
      <w:r>
        <w:rPr>
          <w:rFonts w:ascii="Times New Roman" w:eastAsia="宋体"/>
          <w:b/>
          <w:sz w:val="24"/>
        </w:rPr>
        <w:t>2</w:t>
      </w:r>
      <w:r>
        <w:rPr>
          <w:rFonts w:ascii="Times New Roman" w:eastAsia="宋体" w:hint="eastAsia"/>
          <w:b/>
          <w:sz w:val="24"/>
        </w:rPr>
        <w:t>.3-9</w:t>
      </w:r>
      <w:r>
        <w:rPr>
          <w:rFonts w:ascii="Times New Roman" w:eastAsia="宋体"/>
          <w:b/>
          <w:sz w:val="24"/>
        </w:rPr>
        <w:t>工业企业厂界环境噪声排放标准单位：</w:t>
      </w:r>
      <w:r>
        <w:rPr>
          <w:rFonts w:ascii="Times New Roman" w:eastAsia="宋体"/>
          <w:b/>
          <w:sz w:val="24"/>
        </w:rPr>
        <w:t>dB</w:t>
      </w:r>
      <w:r>
        <w:rPr>
          <w:rFonts w:ascii="Times New Roman" w:eastAsia="宋体"/>
          <w:b/>
          <w:sz w:val="24"/>
        </w:rPr>
        <w:t>（</w:t>
      </w:r>
      <w:r>
        <w:rPr>
          <w:rFonts w:ascii="Times New Roman" w:eastAsia="宋体"/>
          <w:b/>
          <w:sz w:val="24"/>
        </w:rPr>
        <w:t>A</w:t>
      </w:r>
      <w:r>
        <w:rPr>
          <w:rFonts w:ascii="Times New Roman" w:eastAsia="宋体"/>
          <w:b/>
          <w:sz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2899"/>
        <w:gridCol w:w="2793"/>
      </w:tblGrid>
      <w:tr w:rsidR="00226903" w14:paraId="5639C2A6" w14:textId="77777777">
        <w:trPr>
          <w:trHeight w:val="340"/>
          <w:jc w:val="center"/>
        </w:trPr>
        <w:tc>
          <w:tcPr>
            <w:tcW w:w="2813" w:type="dxa"/>
            <w:vAlign w:val="center"/>
          </w:tcPr>
          <w:p w14:paraId="303D85A1"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类别</w:t>
            </w:r>
          </w:p>
        </w:tc>
        <w:tc>
          <w:tcPr>
            <w:tcW w:w="2899" w:type="dxa"/>
            <w:vAlign w:val="center"/>
          </w:tcPr>
          <w:p w14:paraId="433C43E9"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昼间</w:t>
            </w:r>
          </w:p>
        </w:tc>
        <w:tc>
          <w:tcPr>
            <w:tcW w:w="2793" w:type="dxa"/>
            <w:vAlign w:val="center"/>
          </w:tcPr>
          <w:p w14:paraId="7A0613FD"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夜间</w:t>
            </w:r>
          </w:p>
        </w:tc>
      </w:tr>
      <w:tr w:rsidR="00226903" w14:paraId="3A210011" w14:textId="77777777">
        <w:trPr>
          <w:trHeight w:val="340"/>
          <w:jc w:val="center"/>
        </w:trPr>
        <w:tc>
          <w:tcPr>
            <w:tcW w:w="2813" w:type="dxa"/>
            <w:vAlign w:val="center"/>
          </w:tcPr>
          <w:p w14:paraId="00ED505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3</w:t>
            </w:r>
            <w:r>
              <w:rPr>
                <w:rFonts w:ascii="Times New Roman" w:eastAsia="宋体" w:hint="eastAsia"/>
                <w:sz w:val="21"/>
                <w:szCs w:val="21"/>
              </w:rPr>
              <w:t>类</w:t>
            </w:r>
          </w:p>
        </w:tc>
        <w:tc>
          <w:tcPr>
            <w:tcW w:w="2899" w:type="dxa"/>
            <w:vAlign w:val="center"/>
          </w:tcPr>
          <w:p w14:paraId="2B2F107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65</w:t>
            </w:r>
          </w:p>
        </w:tc>
        <w:tc>
          <w:tcPr>
            <w:tcW w:w="2793" w:type="dxa"/>
            <w:vAlign w:val="center"/>
          </w:tcPr>
          <w:p w14:paraId="479855D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55</w:t>
            </w:r>
          </w:p>
        </w:tc>
      </w:tr>
    </w:tbl>
    <w:p w14:paraId="1F0C52C3" w14:textId="77777777" w:rsidR="00226903" w:rsidRDefault="00E53955">
      <w:pPr>
        <w:pStyle w:val="26"/>
        <w:spacing w:line="360" w:lineRule="auto"/>
        <w:ind w:firstLineChars="200" w:firstLine="480"/>
        <w:jc w:val="left"/>
        <w:rPr>
          <w:rFonts w:eastAsia="宋体"/>
          <w:sz w:val="24"/>
        </w:rPr>
      </w:pPr>
      <w:r>
        <w:rPr>
          <w:rFonts w:eastAsia="宋体" w:hint="eastAsia"/>
          <w:sz w:val="24"/>
        </w:rPr>
        <w:t>4</w:t>
      </w:r>
      <w:r>
        <w:rPr>
          <w:rFonts w:eastAsia="宋体"/>
          <w:sz w:val="24"/>
        </w:rPr>
        <w:t>、固体废物</w:t>
      </w:r>
    </w:p>
    <w:p w14:paraId="36CFBA5D" w14:textId="77777777" w:rsidR="00226903" w:rsidRDefault="00E53955">
      <w:pPr>
        <w:pStyle w:val="26"/>
        <w:spacing w:line="360" w:lineRule="auto"/>
        <w:ind w:firstLineChars="200" w:firstLine="480"/>
        <w:jc w:val="left"/>
        <w:rPr>
          <w:rFonts w:eastAsia="宋体"/>
          <w:sz w:val="24"/>
        </w:rPr>
      </w:pPr>
      <w:r>
        <w:rPr>
          <w:rFonts w:eastAsia="宋体"/>
          <w:sz w:val="24"/>
        </w:rPr>
        <w:t>建设项目生产过程中危险固废的暂存场所执行《危险废物贮存污染控制标准》（</w:t>
      </w:r>
      <w:r>
        <w:rPr>
          <w:rFonts w:eastAsia="宋体"/>
          <w:sz w:val="24"/>
        </w:rPr>
        <w:t>GB18597-2001</w:t>
      </w:r>
      <w:r>
        <w:rPr>
          <w:rFonts w:eastAsia="宋体"/>
          <w:sz w:val="24"/>
        </w:rPr>
        <w:t>）；一般固废的暂存执行《一般工业固体废物贮存、处置场污染控制标准》（</w:t>
      </w:r>
      <w:r>
        <w:rPr>
          <w:rFonts w:eastAsia="宋体"/>
          <w:sz w:val="24"/>
        </w:rPr>
        <w:t>GB18599-2001</w:t>
      </w:r>
      <w:r>
        <w:rPr>
          <w:rFonts w:eastAsia="宋体"/>
          <w:sz w:val="24"/>
        </w:rPr>
        <w:t>）。同时还应满足《关于发布</w:t>
      </w:r>
      <w:r>
        <w:rPr>
          <w:rFonts w:eastAsia="宋体"/>
          <w:sz w:val="24"/>
        </w:rPr>
        <w:t>&lt;</w:t>
      </w:r>
      <w:r>
        <w:rPr>
          <w:rFonts w:eastAsia="宋体"/>
          <w:sz w:val="24"/>
        </w:rPr>
        <w:t>一般工业固体废物贮存、处置场污染控制标准</w:t>
      </w:r>
      <w:r>
        <w:rPr>
          <w:rFonts w:eastAsia="宋体"/>
          <w:sz w:val="24"/>
        </w:rPr>
        <w:t>&gt;</w:t>
      </w:r>
      <w:r>
        <w:rPr>
          <w:rFonts w:eastAsia="宋体"/>
          <w:sz w:val="24"/>
        </w:rPr>
        <w:t>（</w:t>
      </w:r>
      <w:r>
        <w:rPr>
          <w:rFonts w:eastAsia="宋体"/>
          <w:sz w:val="24"/>
        </w:rPr>
        <w:t>GB18599-2001</w:t>
      </w:r>
      <w:r>
        <w:rPr>
          <w:rFonts w:eastAsia="宋体"/>
          <w:sz w:val="24"/>
        </w:rPr>
        <w:t>）》等</w:t>
      </w:r>
      <w:r>
        <w:rPr>
          <w:rFonts w:eastAsia="宋体"/>
          <w:sz w:val="24"/>
        </w:rPr>
        <w:t>3</w:t>
      </w:r>
      <w:r>
        <w:rPr>
          <w:rFonts w:eastAsia="宋体"/>
          <w:sz w:val="24"/>
        </w:rPr>
        <w:t>项国家污染物控制标准修改单的公告</w:t>
      </w:r>
      <w:proofErr w:type="gramStart"/>
      <w:r>
        <w:rPr>
          <w:rFonts w:eastAsia="宋体"/>
          <w:sz w:val="24"/>
        </w:rPr>
        <w:t>》</w:t>
      </w:r>
      <w:proofErr w:type="gramEnd"/>
      <w:r>
        <w:rPr>
          <w:rFonts w:eastAsia="宋体"/>
          <w:sz w:val="24"/>
        </w:rPr>
        <w:t>（环境保护部公告，</w:t>
      </w:r>
      <w:r>
        <w:rPr>
          <w:rFonts w:eastAsia="宋体"/>
          <w:sz w:val="24"/>
        </w:rPr>
        <w:t>2013</w:t>
      </w:r>
      <w:r>
        <w:rPr>
          <w:rFonts w:eastAsia="宋体"/>
          <w:sz w:val="24"/>
        </w:rPr>
        <w:t>年第</w:t>
      </w:r>
      <w:r>
        <w:rPr>
          <w:rFonts w:eastAsia="宋体"/>
          <w:sz w:val="24"/>
        </w:rPr>
        <w:t>36</w:t>
      </w:r>
      <w:r>
        <w:rPr>
          <w:rFonts w:eastAsia="宋体"/>
          <w:sz w:val="24"/>
        </w:rPr>
        <w:t>号）的要求。</w:t>
      </w:r>
    </w:p>
    <w:p w14:paraId="5A2D4C1D" w14:textId="77777777" w:rsidR="00226903" w:rsidRDefault="00E53955">
      <w:pPr>
        <w:pStyle w:val="2"/>
        <w:numPr>
          <w:ilvl w:val="0"/>
          <w:numId w:val="7"/>
        </w:numPr>
        <w:tabs>
          <w:tab w:val="left" w:pos="606"/>
        </w:tabs>
        <w:spacing w:beforeLines="0" w:afterLines="0" w:line="360" w:lineRule="auto"/>
        <w:rPr>
          <w:rFonts w:ascii="Times New Roman" w:eastAsia="宋体" w:hAnsi="Times New Roman"/>
          <w:sz w:val="28"/>
          <w:szCs w:val="28"/>
        </w:rPr>
      </w:pPr>
      <w:bookmarkStart w:id="33" w:name="_Toc518833266"/>
      <w:bookmarkStart w:id="34" w:name="_Toc7525459"/>
      <w:r>
        <w:rPr>
          <w:rFonts w:ascii="Times New Roman" w:eastAsia="宋体" w:hAnsi="Times New Roman"/>
          <w:sz w:val="28"/>
          <w:szCs w:val="28"/>
        </w:rPr>
        <w:t>评价等级与</w:t>
      </w:r>
      <w:bookmarkEnd w:id="30"/>
      <w:bookmarkEnd w:id="31"/>
      <w:r>
        <w:rPr>
          <w:rFonts w:ascii="Times New Roman" w:eastAsia="宋体" w:hAnsi="Times New Roman"/>
          <w:sz w:val="28"/>
          <w:szCs w:val="28"/>
        </w:rPr>
        <w:t>评价重点</w:t>
      </w:r>
      <w:bookmarkEnd w:id="33"/>
      <w:bookmarkEnd w:id="34"/>
    </w:p>
    <w:p w14:paraId="16CDD592" w14:textId="77777777" w:rsidR="00226903" w:rsidRDefault="00E53955">
      <w:pPr>
        <w:pStyle w:val="3"/>
        <w:numPr>
          <w:ilvl w:val="0"/>
          <w:numId w:val="10"/>
        </w:numPr>
        <w:spacing w:before="0" w:after="0" w:line="360" w:lineRule="auto"/>
        <w:rPr>
          <w:rFonts w:ascii="Times New Roman" w:eastAsia="宋体"/>
          <w:b/>
          <w:sz w:val="24"/>
          <w:szCs w:val="24"/>
        </w:rPr>
      </w:pPr>
      <w:bookmarkStart w:id="35" w:name="_Toc524426161"/>
      <w:r>
        <w:rPr>
          <w:rFonts w:ascii="Times New Roman" w:eastAsia="宋体"/>
          <w:b/>
          <w:sz w:val="24"/>
          <w:szCs w:val="24"/>
        </w:rPr>
        <w:t>评价等级</w:t>
      </w:r>
    </w:p>
    <w:p w14:paraId="7186FE21"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1</w:t>
      </w:r>
      <w:r>
        <w:rPr>
          <w:rFonts w:eastAsia="宋体" w:hint="eastAsia"/>
          <w:sz w:val="24"/>
        </w:rPr>
        <w:t>）</w:t>
      </w:r>
      <w:r>
        <w:rPr>
          <w:rFonts w:eastAsia="宋体"/>
          <w:sz w:val="24"/>
        </w:rPr>
        <w:t>大气环境影响评价工作等级</w:t>
      </w:r>
    </w:p>
    <w:p w14:paraId="62D02BC0" w14:textId="77777777" w:rsidR="00226903" w:rsidRDefault="00E53955">
      <w:pPr>
        <w:spacing w:line="360" w:lineRule="auto"/>
        <w:ind w:firstLineChars="200" w:firstLine="480"/>
        <w:rPr>
          <w:rFonts w:ascii="Times New Roman" w:eastAsia="宋体"/>
          <w:color w:val="000000"/>
          <w:sz w:val="24"/>
        </w:rPr>
      </w:pPr>
      <w:bookmarkStart w:id="36" w:name="_Toc14777"/>
      <w:bookmarkStart w:id="37" w:name="_Toc24207"/>
      <w:r>
        <w:rPr>
          <w:rFonts w:ascii="Times New Roman" w:eastAsia="宋体" w:hint="eastAsia"/>
          <w:color w:val="000000"/>
          <w:sz w:val="24"/>
        </w:rPr>
        <w:t>（</w:t>
      </w:r>
      <w:r>
        <w:rPr>
          <w:rFonts w:ascii="Times New Roman" w:eastAsia="宋体" w:hint="eastAsia"/>
          <w:color w:val="000000"/>
          <w:sz w:val="24"/>
        </w:rPr>
        <w:t>1</w:t>
      </w:r>
      <w:r>
        <w:rPr>
          <w:rFonts w:ascii="Times New Roman" w:eastAsia="宋体" w:hint="eastAsia"/>
          <w:color w:val="000000"/>
          <w:sz w:val="24"/>
        </w:rPr>
        <w:t>）</w:t>
      </w:r>
      <w:r>
        <w:rPr>
          <w:rFonts w:ascii="Times New Roman" w:eastAsia="宋体"/>
          <w:color w:val="000000"/>
          <w:sz w:val="24"/>
        </w:rPr>
        <w:t>大气</w:t>
      </w:r>
      <w:bookmarkEnd w:id="36"/>
      <w:bookmarkEnd w:id="37"/>
    </w:p>
    <w:p w14:paraId="672B5703" w14:textId="77777777" w:rsidR="00226903" w:rsidRDefault="00E53955">
      <w:pPr>
        <w:adjustRightInd/>
        <w:snapToGrid/>
        <w:spacing w:line="360" w:lineRule="auto"/>
        <w:ind w:firstLineChars="176" w:firstLine="422"/>
        <w:jc w:val="left"/>
        <w:rPr>
          <w:rFonts w:ascii="Times New Roman" w:eastAsia="宋体"/>
          <w:sz w:val="24"/>
        </w:rPr>
      </w:pPr>
      <w:r>
        <w:rPr>
          <w:rFonts w:ascii="宋体" w:eastAsia="宋体" w:hAnsi="宋体" w:cs="宋体" w:hint="eastAsia"/>
          <w:sz w:val="24"/>
        </w:rPr>
        <w:t>①</w:t>
      </w:r>
      <w:proofErr w:type="spellStart"/>
      <w:r>
        <w:rPr>
          <w:rFonts w:ascii="Times New Roman" w:eastAsia="宋体"/>
          <w:sz w:val="24"/>
        </w:rPr>
        <w:t>P</w:t>
      </w:r>
      <w:r>
        <w:rPr>
          <w:rFonts w:ascii="Times New Roman" w:eastAsia="宋体"/>
          <w:sz w:val="24"/>
          <w:vertAlign w:val="subscript"/>
        </w:rPr>
        <w:t>max</w:t>
      </w:r>
      <w:proofErr w:type="spellEnd"/>
      <w:r>
        <w:rPr>
          <w:rFonts w:ascii="Times New Roman" w:eastAsia="宋体"/>
          <w:sz w:val="24"/>
        </w:rPr>
        <w:t>及</w:t>
      </w:r>
      <w:r>
        <w:rPr>
          <w:rFonts w:ascii="Times New Roman" w:eastAsia="宋体"/>
          <w:sz w:val="24"/>
        </w:rPr>
        <w:t>D</w:t>
      </w:r>
      <w:r>
        <w:rPr>
          <w:rFonts w:ascii="Times New Roman" w:eastAsia="宋体"/>
          <w:sz w:val="24"/>
          <w:vertAlign w:val="subscript"/>
        </w:rPr>
        <w:t>10%</w:t>
      </w:r>
      <w:r>
        <w:rPr>
          <w:rFonts w:ascii="Times New Roman" w:eastAsia="宋体"/>
          <w:sz w:val="24"/>
        </w:rPr>
        <w:t>的确定</w:t>
      </w:r>
    </w:p>
    <w:p w14:paraId="04B60E5F" w14:textId="77777777" w:rsidR="00226903" w:rsidRDefault="00E53955">
      <w:pPr>
        <w:adjustRightInd/>
        <w:snapToGrid/>
        <w:spacing w:line="360" w:lineRule="auto"/>
        <w:ind w:firstLineChars="176" w:firstLine="422"/>
        <w:jc w:val="left"/>
        <w:rPr>
          <w:rFonts w:ascii="Times New Roman" w:eastAsia="宋体"/>
          <w:sz w:val="24"/>
        </w:rPr>
      </w:pPr>
      <w:r>
        <w:rPr>
          <w:rFonts w:ascii="Times New Roman" w:eastAsia="宋体"/>
          <w:sz w:val="24"/>
        </w:rPr>
        <w:t>依据《环境影响评价技术导则</w:t>
      </w:r>
      <w:r>
        <w:rPr>
          <w:rFonts w:ascii="Times New Roman" w:eastAsia="宋体"/>
          <w:sz w:val="24"/>
        </w:rPr>
        <w:t xml:space="preserve"> </w:t>
      </w:r>
      <w:r>
        <w:rPr>
          <w:rFonts w:ascii="Times New Roman" w:eastAsia="宋体"/>
          <w:sz w:val="24"/>
        </w:rPr>
        <w:t>大气环境》</w:t>
      </w:r>
      <w:r>
        <w:rPr>
          <w:rFonts w:ascii="Times New Roman" w:eastAsia="宋体"/>
          <w:sz w:val="24"/>
        </w:rPr>
        <w:t>(HJ2.2-2018)</w:t>
      </w:r>
      <w:r>
        <w:rPr>
          <w:rFonts w:ascii="Times New Roman" w:eastAsia="宋体"/>
          <w:sz w:val="24"/>
        </w:rPr>
        <w:t>中最大地面浓度占标率</w:t>
      </w:r>
      <w:r>
        <w:rPr>
          <w:rFonts w:ascii="Times New Roman" w:eastAsia="宋体"/>
          <w:sz w:val="24"/>
        </w:rPr>
        <w:t>P</w:t>
      </w:r>
      <w:r>
        <w:rPr>
          <w:rFonts w:ascii="Times New Roman" w:eastAsia="宋体"/>
          <w:i/>
          <w:sz w:val="24"/>
        </w:rPr>
        <w:t>i</w:t>
      </w:r>
      <w:r>
        <w:rPr>
          <w:rFonts w:ascii="Times New Roman" w:eastAsia="宋体"/>
          <w:sz w:val="24"/>
        </w:rPr>
        <w:t>定义如下：</w:t>
      </w:r>
    </w:p>
    <w:p w14:paraId="575204CA" w14:textId="77777777" w:rsidR="00226903" w:rsidRDefault="000678CA">
      <w:pPr>
        <w:adjustRightInd/>
        <w:snapToGrid/>
        <w:spacing w:line="360" w:lineRule="auto"/>
        <w:ind w:firstLineChars="176" w:firstLine="422"/>
        <w:jc w:val="center"/>
        <w:rPr>
          <w:rFonts w:ascii="Times New Roman" w:eastAsia="宋体"/>
          <w:sz w:val="24"/>
        </w:rPr>
      </w:pPr>
      <m:oMathPara>
        <m:oMath>
          <m:sSub>
            <m:sSubPr>
              <m:ctrlPr>
                <w:rPr>
                  <w:rFonts w:ascii="Cambria Math" w:eastAsia="宋体" w:hAnsi="Cambria Math"/>
                  <w:sz w:val="24"/>
                  <w:szCs w:val="22"/>
                </w:rPr>
              </m:ctrlPr>
            </m:sSubPr>
            <m:e>
              <m:r>
                <w:rPr>
                  <w:rFonts w:ascii="Cambria Math" w:eastAsia="宋体" w:hAnsi="Cambria Math"/>
                  <w:sz w:val="24"/>
                  <w:szCs w:val="22"/>
                </w:rPr>
                <m:t>P</m:t>
              </m:r>
            </m:e>
            <m:sub>
              <m:r>
                <w:rPr>
                  <w:rFonts w:ascii="Cambria Math" w:eastAsia="宋体" w:hAnsi="Cambria Math"/>
                  <w:sz w:val="24"/>
                  <w:szCs w:val="22"/>
                </w:rPr>
                <m:t>i</m:t>
              </m:r>
            </m:sub>
          </m:sSub>
          <m:r>
            <m:rPr>
              <m:sty m:val="p"/>
            </m:rPr>
            <w:rPr>
              <w:rFonts w:ascii="Cambria Math" w:eastAsia="宋体" w:hAnsi="Cambria Math"/>
              <w:sz w:val="24"/>
              <w:szCs w:val="22"/>
            </w:rPr>
            <m:t>=</m:t>
          </m:r>
          <m:f>
            <m:fPr>
              <m:ctrlPr>
                <w:rPr>
                  <w:rFonts w:ascii="Cambria Math" w:eastAsia="宋体" w:hAnsi="Cambria Math"/>
                  <w:sz w:val="24"/>
                  <w:szCs w:val="22"/>
                </w:rPr>
              </m:ctrlPr>
            </m:fPr>
            <m:num>
              <m:sSub>
                <m:sSubPr>
                  <m:ctrlPr>
                    <w:rPr>
                      <w:rFonts w:ascii="Cambria Math" w:eastAsia="宋体" w:hAnsi="Cambria Math"/>
                      <w:i/>
                      <w:sz w:val="24"/>
                      <w:szCs w:val="22"/>
                    </w:rPr>
                  </m:ctrlPr>
                </m:sSubPr>
                <m:e>
                  <m:r>
                    <w:rPr>
                      <w:rFonts w:ascii="Cambria Math" w:eastAsia="宋体" w:hAnsi="Cambria Math"/>
                      <w:sz w:val="24"/>
                      <w:szCs w:val="22"/>
                    </w:rPr>
                    <m:t>C</m:t>
                  </m:r>
                </m:e>
                <m:sub>
                  <m:r>
                    <w:rPr>
                      <w:rFonts w:ascii="Cambria Math" w:eastAsia="宋体" w:hAnsi="Cambria Math"/>
                      <w:sz w:val="24"/>
                      <w:szCs w:val="22"/>
                    </w:rPr>
                    <m:t>i</m:t>
                  </m:r>
                </m:sub>
              </m:sSub>
            </m:num>
            <m:den>
              <m:sSub>
                <m:sSubPr>
                  <m:ctrlPr>
                    <w:rPr>
                      <w:rFonts w:ascii="Cambria Math" w:eastAsia="宋体" w:hAnsi="Cambria Math"/>
                      <w:i/>
                      <w:sz w:val="24"/>
                      <w:szCs w:val="22"/>
                    </w:rPr>
                  </m:ctrlPr>
                </m:sSubPr>
                <m:e>
                  <m:r>
                    <w:rPr>
                      <w:rFonts w:ascii="Cambria Math" w:eastAsia="宋体" w:hAnsi="Cambria Math"/>
                      <w:sz w:val="24"/>
                      <w:szCs w:val="22"/>
                    </w:rPr>
                    <m:t>C</m:t>
                  </m:r>
                </m:e>
                <m:sub>
                  <m:r>
                    <w:rPr>
                      <w:rFonts w:ascii="Cambria Math" w:eastAsia="宋体" w:hAnsi="Cambria Math"/>
                      <w:sz w:val="24"/>
                      <w:szCs w:val="22"/>
                    </w:rPr>
                    <m:t>0i</m:t>
                  </m:r>
                </m:sub>
              </m:sSub>
            </m:den>
          </m:f>
          <m:r>
            <w:rPr>
              <w:rFonts w:ascii="Cambria Math" w:eastAsia="宋体" w:hAnsi="Cambria Math"/>
              <w:sz w:val="24"/>
              <w:szCs w:val="22"/>
            </w:rPr>
            <m:t>×100%</m:t>
          </m:r>
        </m:oMath>
      </m:oMathPara>
    </w:p>
    <w:p w14:paraId="008E8EA8" w14:textId="77777777" w:rsidR="00226903" w:rsidRDefault="000678CA">
      <w:pPr>
        <w:adjustRightInd/>
        <w:snapToGrid/>
        <w:spacing w:line="360" w:lineRule="auto"/>
        <w:ind w:firstLineChars="176" w:firstLine="422"/>
        <w:jc w:val="left"/>
        <w:rPr>
          <w:rFonts w:ascii="Times New Roman" w:eastAsia="宋体"/>
          <w:sz w:val="24"/>
        </w:rPr>
      </w:pPr>
      <m:oMath>
        <m:sSub>
          <m:sSubPr>
            <m:ctrlPr>
              <w:rPr>
                <w:rFonts w:ascii="Cambria Math" w:eastAsia="宋体" w:hAnsi="Cambria Math"/>
                <w:sz w:val="24"/>
                <w:szCs w:val="22"/>
              </w:rPr>
            </m:ctrlPr>
          </m:sSubPr>
          <m:e>
            <m:r>
              <w:rPr>
                <w:rFonts w:ascii="Cambria Math" w:eastAsia="宋体" w:hAnsi="Cambria Math"/>
                <w:sz w:val="24"/>
                <w:szCs w:val="22"/>
              </w:rPr>
              <m:t>P</m:t>
            </m:r>
          </m:e>
          <m:sub>
            <m:r>
              <w:rPr>
                <w:rFonts w:ascii="Cambria Math" w:eastAsia="宋体" w:hAnsi="Cambria Math"/>
                <w:sz w:val="24"/>
                <w:szCs w:val="22"/>
              </w:rPr>
              <m:t>i</m:t>
            </m:r>
          </m:sub>
        </m:sSub>
      </m:oMath>
      <w:r w:rsidR="00E53955">
        <w:rPr>
          <w:rFonts w:ascii="Times New Roman" w:eastAsia="宋体"/>
          <w:sz w:val="24"/>
        </w:rPr>
        <w:t xml:space="preserve"> ——</w:t>
      </w:r>
      <w:r w:rsidR="00E53955">
        <w:rPr>
          <w:rFonts w:ascii="Times New Roman" w:eastAsia="宋体"/>
          <w:sz w:val="24"/>
        </w:rPr>
        <w:t>第</w:t>
      </w:r>
      <w:proofErr w:type="spellStart"/>
      <w:r w:rsidR="00E53955">
        <w:rPr>
          <w:rFonts w:ascii="Times New Roman" w:eastAsia="宋体"/>
          <w:sz w:val="24"/>
        </w:rPr>
        <w:t>i</w:t>
      </w:r>
      <w:proofErr w:type="spellEnd"/>
      <w:proofErr w:type="gramStart"/>
      <w:r w:rsidR="00E53955">
        <w:rPr>
          <w:rFonts w:ascii="Times New Roman" w:eastAsia="宋体"/>
          <w:sz w:val="24"/>
        </w:rPr>
        <w:t>个</w:t>
      </w:r>
      <w:proofErr w:type="gramEnd"/>
      <w:r w:rsidR="00E53955">
        <w:rPr>
          <w:rFonts w:ascii="Times New Roman" w:eastAsia="宋体"/>
          <w:sz w:val="24"/>
        </w:rPr>
        <w:t>污染物的最大地面空气质量浓度</w:t>
      </w:r>
      <w:r w:rsidR="00E53955">
        <w:rPr>
          <w:rFonts w:ascii="Times New Roman" w:eastAsia="宋体"/>
          <w:sz w:val="24"/>
        </w:rPr>
        <w:t xml:space="preserve"> </w:t>
      </w:r>
      <w:r w:rsidR="00E53955">
        <w:rPr>
          <w:rFonts w:ascii="Times New Roman" w:eastAsia="宋体"/>
          <w:sz w:val="24"/>
        </w:rPr>
        <w:t>占标率，</w:t>
      </w:r>
      <w:r w:rsidR="00E53955">
        <w:rPr>
          <w:rFonts w:ascii="Times New Roman" w:eastAsia="宋体"/>
          <w:sz w:val="24"/>
        </w:rPr>
        <w:t>%</w:t>
      </w:r>
      <w:r w:rsidR="00E53955">
        <w:rPr>
          <w:rFonts w:ascii="Times New Roman" w:eastAsia="宋体"/>
          <w:sz w:val="24"/>
        </w:rPr>
        <w:t>；</w:t>
      </w:r>
    </w:p>
    <w:p w14:paraId="78036B44" w14:textId="77777777" w:rsidR="00226903" w:rsidRDefault="000678CA">
      <w:pPr>
        <w:adjustRightInd/>
        <w:snapToGrid/>
        <w:spacing w:line="360" w:lineRule="auto"/>
        <w:ind w:firstLineChars="176" w:firstLine="422"/>
        <w:jc w:val="left"/>
        <w:rPr>
          <w:rFonts w:ascii="Times New Roman" w:eastAsia="宋体"/>
          <w:sz w:val="24"/>
        </w:rPr>
      </w:pPr>
      <m:oMath>
        <m:sSub>
          <m:sSubPr>
            <m:ctrlPr>
              <w:rPr>
                <w:rFonts w:ascii="Cambria Math" w:eastAsia="宋体" w:hAnsi="Cambria Math"/>
                <w:i/>
                <w:sz w:val="24"/>
                <w:szCs w:val="22"/>
              </w:rPr>
            </m:ctrlPr>
          </m:sSubPr>
          <m:e>
            <m:r>
              <w:rPr>
                <w:rFonts w:ascii="Cambria Math" w:eastAsia="宋体" w:hAnsi="Cambria Math"/>
                <w:sz w:val="24"/>
                <w:szCs w:val="22"/>
              </w:rPr>
              <m:t>C</m:t>
            </m:r>
          </m:e>
          <m:sub>
            <m:r>
              <w:rPr>
                <w:rFonts w:ascii="Cambria Math" w:eastAsia="宋体" w:hAnsi="Cambria Math"/>
                <w:sz w:val="24"/>
                <w:szCs w:val="22"/>
              </w:rPr>
              <m:t>i</m:t>
            </m:r>
          </m:sub>
        </m:sSub>
      </m:oMath>
      <w:r w:rsidR="00E53955">
        <w:rPr>
          <w:rFonts w:ascii="Times New Roman" w:eastAsia="宋体"/>
          <w:sz w:val="24"/>
        </w:rPr>
        <w:t>——</w:t>
      </w:r>
      <w:r w:rsidR="00E53955">
        <w:rPr>
          <w:rFonts w:ascii="Times New Roman" w:eastAsia="宋体"/>
          <w:sz w:val="24"/>
        </w:rPr>
        <w:t>采用估算模型计算出的第</w:t>
      </w:r>
      <w:proofErr w:type="spellStart"/>
      <w:r w:rsidR="00E53955">
        <w:rPr>
          <w:rFonts w:ascii="Times New Roman" w:eastAsia="宋体"/>
          <w:sz w:val="24"/>
        </w:rPr>
        <w:t>i</w:t>
      </w:r>
      <w:proofErr w:type="spellEnd"/>
      <w:proofErr w:type="gramStart"/>
      <w:r w:rsidR="00E53955">
        <w:rPr>
          <w:rFonts w:ascii="Times New Roman" w:eastAsia="宋体"/>
          <w:sz w:val="24"/>
        </w:rPr>
        <w:t>个</w:t>
      </w:r>
      <w:proofErr w:type="gramEnd"/>
      <w:r w:rsidR="00E53955">
        <w:rPr>
          <w:rFonts w:ascii="Times New Roman" w:eastAsia="宋体"/>
          <w:sz w:val="24"/>
        </w:rPr>
        <w:t>污染物的最大</w:t>
      </w:r>
      <w:r w:rsidR="00E53955">
        <w:rPr>
          <w:rFonts w:ascii="Times New Roman" w:eastAsia="宋体"/>
          <w:sz w:val="24"/>
        </w:rPr>
        <w:t>1h</w:t>
      </w:r>
      <w:r w:rsidR="00E53955">
        <w:rPr>
          <w:rFonts w:ascii="Times New Roman" w:eastAsia="宋体"/>
          <w:sz w:val="24"/>
        </w:rPr>
        <w:t>地面空气质量浓度，</w:t>
      </w:r>
      <w:proofErr w:type="spellStart"/>
      <w:r w:rsidR="00E53955">
        <w:rPr>
          <w:rFonts w:ascii="Times New Roman" w:eastAsia="宋体"/>
          <w:sz w:val="24"/>
        </w:rPr>
        <w:t>μg</w:t>
      </w:r>
      <w:proofErr w:type="spellEnd"/>
      <w:r w:rsidR="00E53955">
        <w:rPr>
          <w:rFonts w:ascii="Times New Roman" w:eastAsia="宋体"/>
          <w:sz w:val="24"/>
        </w:rPr>
        <w:t>/m</w:t>
      </w:r>
      <w:r w:rsidR="00E53955">
        <w:rPr>
          <w:rFonts w:ascii="Times New Roman" w:eastAsia="宋体"/>
          <w:sz w:val="24"/>
          <w:vertAlign w:val="superscript"/>
        </w:rPr>
        <w:t>3</w:t>
      </w:r>
      <w:r w:rsidR="00E53955">
        <w:rPr>
          <w:rFonts w:ascii="Times New Roman" w:eastAsia="宋体"/>
          <w:sz w:val="24"/>
        </w:rPr>
        <w:t>；</w:t>
      </w:r>
    </w:p>
    <w:p w14:paraId="3636FE4D" w14:textId="77777777" w:rsidR="00226903" w:rsidRDefault="000678CA">
      <w:pPr>
        <w:adjustRightInd/>
        <w:snapToGrid/>
        <w:spacing w:line="360" w:lineRule="auto"/>
        <w:ind w:firstLineChars="176" w:firstLine="422"/>
        <w:jc w:val="left"/>
        <w:rPr>
          <w:rFonts w:ascii="Times New Roman" w:eastAsia="宋体"/>
          <w:sz w:val="24"/>
        </w:rPr>
      </w:pPr>
      <m:oMath>
        <m:sSub>
          <m:sSubPr>
            <m:ctrlPr>
              <w:rPr>
                <w:rFonts w:ascii="Cambria Math" w:eastAsia="宋体" w:hAnsi="Cambria Math"/>
                <w:i/>
                <w:sz w:val="24"/>
                <w:szCs w:val="22"/>
              </w:rPr>
            </m:ctrlPr>
          </m:sSubPr>
          <m:e>
            <m:r>
              <w:rPr>
                <w:rFonts w:ascii="Cambria Math" w:eastAsia="宋体" w:hAnsi="Cambria Math"/>
                <w:sz w:val="24"/>
                <w:szCs w:val="22"/>
              </w:rPr>
              <m:t>C</m:t>
            </m:r>
          </m:e>
          <m:sub>
            <m:r>
              <w:rPr>
                <w:rFonts w:ascii="Cambria Math" w:eastAsia="宋体" w:hAnsi="Cambria Math"/>
                <w:sz w:val="24"/>
                <w:szCs w:val="22"/>
              </w:rPr>
              <m:t>0i</m:t>
            </m:r>
          </m:sub>
        </m:sSub>
      </m:oMath>
      <w:r w:rsidR="00E53955">
        <w:rPr>
          <w:rFonts w:ascii="Times New Roman" w:eastAsia="宋体"/>
          <w:sz w:val="24"/>
        </w:rPr>
        <w:t>——</w:t>
      </w:r>
      <w:r w:rsidR="00E53955">
        <w:rPr>
          <w:rFonts w:ascii="Times New Roman" w:eastAsia="宋体"/>
          <w:sz w:val="24"/>
        </w:rPr>
        <w:t>第</w:t>
      </w:r>
      <w:proofErr w:type="spellStart"/>
      <w:r w:rsidR="00E53955">
        <w:rPr>
          <w:rFonts w:ascii="Times New Roman" w:eastAsia="宋体"/>
          <w:sz w:val="24"/>
        </w:rPr>
        <w:t>i</w:t>
      </w:r>
      <w:proofErr w:type="spellEnd"/>
      <w:proofErr w:type="gramStart"/>
      <w:r w:rsidR="00E53955">
        <w:rPr>
          <w:rFonts w:ascii="Times New Roman" w:eastAsia="宋体"/>
          <w:sz w:val="24"/>
        </w:rPr>
        <w:t>个</w:t>
      </w:r>
      <w:proofErr w:type="gramEnd"/>
      <w:r w:rsidR="00E53955">
        <w:rPr>
          <w:rFonts w:ascii="Times New Roman" w:eastAsia="宋体"/>
          <w:sz w:val="24"/>
        </w:rPr>
        <w:t>污染物的环境空气质量浓度标准，</w:t>
      </w:r>
      <w:proofErr w:type="spellStart"/>
      <w:r w:rsidR="00E53955">
        <w:rPr>
          <w:rFonts w:ascii="Times New Roman" w:eastAsia="宋体"/>
          <w:sz w:val="24"/>
        </w:rPr>
        <w:t>μg</w:t>
      </w:r>
      <w:proofErr w:type="spellEnd"/>
      <w:r w:rsidR="00E53955">
        <w:rPr>
          <w:rFonts w:ascii="Times New Roman" w:eastAsia="宋体"/>
          <w:sz w:val="24"/>
        </w:rPr>
        <w:t>/m</w:t>
      </w:r>
      <w:r w:rsidR="00E53955">
        <w:rPr>
          <w:rFonts w:ascii="Times New Roman" w:eastAsia="宋体"/>
          <w:sz w:val="24"/>
          <w:vertAlign w:val="superscript"/>
        </w:rPr>
        <w:t>3</w:t>
      </w:r>
      <w:r w:rsidR="00E53955">
        <w:rPr>
          <w:rFonts w:ascii="Times New Roman" w:eastAsia="宋体"/>
          <w:sz w:val="24"/>
        </w:rPr>
        <w:t>。</w:t>
      </w:r>
    </w:p>
    <w:p w14:paraId="76C692E1" w14:textId="77777777" w:rsidR="00226903" w:rsidRDefault="00E53955">
      <w:pPr>
        <w:adjustRightInd/>
        <w:snapToGrid/>
        <w:spacing w:line="360" w:lineRule="auto"/>
        <w:ind w:firstLineChars="176" w:firstLine="422"/>
        <w:jc w:val="left"/>
        <w:rPr>
          <w:rFonts w:ascii="Times New Roman" w:eastAsia="宋体"/>
          <w:sz w:val="24"/>
        </w:rPr>
      </w:pPr>
      <w:r>
        <w:rPr>
          <w:rFonts w:ascii="宋体" w:eastAsia="宋体" w:hAnsi="宋体" w:hint="eastAsia"/>
          <w:sz w:val="24"/>
        </w:rPr>
        <w:t>②</w:t>
      </w:r>
      <w:r>
        <w:rPr>
          <w:rFonts w:ascii="Times New Roman" w:eastAsia="宋体"/>
          <w:sz w:val="24"/>
        </w:rPr>
        <w:t>评价等级判别表</w:t>
      </w:r>
    </w:p>
    <w:p w14:paraId="3AFDC9CF" w14:textId="77777777" w:rsidR="00226903" w:rsidRDefault="00E53955">
      <w:pPr>
        <w:adjustRightInd/>
        <w:snapToGrid/>
        <w:spacing w:line="360" w:lineRule="auto"/>
        <w:ind w:firstLineChars="176" w:firstLine="422"/>
        <w:jc w:val="left"/>
        <w:rPr>
          <w:rFonts w:ascii="Times New Roman" w:eastAsia="宋体"/>
          <w:sz w:val="24"/>
        </w:rPr>
      </w:pPr>
      <w:r>
        <w:rPr>
          <w:rFonts w:ascii="Times New Roman" w:eastAsia="宋体"/>
          <w:sz w:val="24"/>
        </w:rPr>
        <w:t>评价等级按下表的分级判据进行划分</w:t>
      </w:r>
      <w:r>
        <w:rPr>
          <w:rFonts w:ascii="Times New Roman" w:eastAsia="宋体" w:hint="eastAsia"/>
          <w:sz w:val="24"/>
        </w:rPr>
        <w:t>。</w:t>
      </w:r>
    </w:p>
    <w:p w14:paraId="3533DEA5" w14:textId="0A8EFAEB" w:rsidR="00226903" w:rsidRDefault="00E53955">
      <w:pPr>
        <w:adjustRightInd/>
        <w:snapToGrid/>
        <w:spacing w:line="276" w:lineRule="auto"/>
        <w:jc w:val="center"/>
        <w:rPr>
          <w:rFonts w:ascii="Times New Roman" w:eastAsia="宋体"/>
          <w:b/>
          <w:sz w:val="24"/>
        </w:rPr>
      </w:pPr>
      <w:r>
        <w:rPr>
          <w:rFonts w:ascii="Times New Roman" w:eastAsia="宋体"/>
          <w:b/>
          <w:sz w:val="24"/>
        </w:rPr>
        <w:t>表</w:t>
      </w:r>
      <w:r>
        <w:rPr>
          <w:rFonts w:ascii="Times New Roman" w:eastAsia="宋体" w:hint="eastAsia"/>
          <w:b/>
          <w:sz w:val="24"/>
        </w:rPr>
        <w:t>2.</w:t>
      </w:r>
      <w:r w:rsidR="00F752BD">
        <w:rPr>
          <w:rFonts w:ascii="Times New Roman" w:eastAsia="宋体" w:hint="eastAsia"/>
          <w:b/>
          <w:sz w:val="24"/>
        </w:rPr>
        <w:t>4</w:t>
      </w:r>
      <w:r>
        <w:rPr>
          <w:rFonts w:ascii="Times New Roman" w:eastAsia="宋体" w:hint="eastAsia"/>
          <w:b/>
          <w:sz w:val="24"/>
        </w:rPr>
        <w:t>-</w:t>
      </w:r>
      <w:r>
        <w:rPr>
          <w:rFonts w:ascii="Times New Roman" w:eastAsia="宋体"/>
          <w:b/>
          <w:sz w:val="24"/>
        </w:rPr>
        <w:t xml:space="preserve">1 </w:t>
      </w:r>
      <w:r>
        <w:rPr>
          <w:rFonts w:ascii="Times New Roman" w:eastAsia="宋体"/>
          <w:b/>
          <w:sz w:val="24"/>
        </w:rPr>
        <w:t>评价等级判别表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4151"/>
      </w:tblGrid>
      <w:tr w:rsidR="00226903" w14:paraId="691FF132" w14:textId="77777777">
        <w:trPr>
          <w:trHeight w:val="195"/>
        </w:trPr>
        <w:tc>
          <w:tcPr>
            <w:tcW w:w="4145" w:type="dxa"/>
            <w:shd w:val="clear" w:color="auto" w:fill="auto"/>
            <w:vAlign w:val="center"/>
          </w:tcPr>
          <w:p w14:paraId="21F12E9E"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评价工作</w:t>
            </w:r>
            <w:r>
              <w:rPr>
                <w:rFonts w:ascii="Times New Roman" w:eastAsia="宋体"/>
                <w:b/>
                <w:sz w:val="24"/>
              </w:rPr>
              <w:t>等级</w:t>
            </w:r>
          </w:p>
        </w:tc>
        <w:tc>
          <w:tcPr>
            <w:tcW w:w="4151" w:type="dxa"/>
            <w:shd w:val="clear" w:color="auto" w:fill="auto"/>
            <w:vAlign w:val="center"/>
          </w:tcPr>
          <w:p w14:paraId="3C963299"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评价工作分级判据</w:t>
            </w:r>
          </w:p>
        </w:tc>
      </w:tr>
      <w:tr w:rsidR="00226903" w14:paraId="5A88621A" w14:textId="77777777">
        <w:trPr>
          <w:trHeight w:val="58"/>
        </w:trPr>
        <w:tc>
          <w:tcPr>
            <w:tcW w:w="4145" w:type="dxa"/>
            <w:shd w:val="clear" w:color="auto" w:fill="auto"/>
            <w:vAlign w:val="center"/>
          </w:tcPr>
          <w:p w14:paraId="0974EE4C"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一级评价</w:t>
            </w:r>
          </w:p>
        </w:tc>
        <w:tc>
          <w:tcPr>
            <w:tcW w:w="4151" w:type="dxa"/>
            <w:shd w:val="clear" w:color="auto" w:fill="auto"/>
            <w:vAlign w:val="center"/>
          </w:tcPr>
          <w:p w14:paraId="65E698FF" w14:textId="77777777" w:rsidR="00226903" w:rsidRDefault="00E53955">
            <w:pPr>
              <w:spacing w:line="240" w:lineRule="auto"/>
              <w:jc w:val="center"/>
              <w:rPr>
                <w:rFonts w:ascii="Times New Roman" w:eastAsia="宋体"/>
                <w:sz w:val="21"/>
                <w:szCs w:val="21"/>
              </w:rPr>
            </w:pPr>
            <w:proofErr w:type="spellStart"/>
            <w:r>
              <w:rPr>
                <w:rFonts w:ascii="Times New Roman" w:eastAsia="宋体"/>
                <w:sz w:val="21"/>
                <w:szCs w:val="21"/>
              </w:rPr>
              <w:t>Pmax</w:t>
            </w:r>
            <w:proofErr w:type="spellEnd"/>
            <w:r>
              <w:rPr>
                <w:rFonts w:ascii="宋体" w:eastAsia="宋体" w:hAnsi="宋体" w:cs="宋体" w:hint="eastAsia"/>
                <w:sz w:val="21"/>
                <w:szCs w:val="21"/>
              </w:rPr>
              <w:t>≧</w:t>
            </w:r>
            <w:r>
              <w:rPr>
                <w:rFonts w:ascii="Times New Roman" w:eastAsia="宋体"/>
                <w:sz w:val="21"/>
                <w:szCs w:val="21"/>
              </w:rPr>
              <w:t>10%</w:t>
            </w:r>
          </w:p>
        </w:tc>
      </w:tr>
      <w:tr w:rsidR="00226903" w14:paraId="6FF71B54" w14:textId="77777777">
        <w:trPr>
          <w:trHeight w:val="58"/>
        </w:trPr>
        <w:tc>
          <w:tcPr>
            <w:tcW w:w="4145" w:type="dxa"/>
            <w:shd w:val="clear" w:color="auto" w:fill="auto"/>
            <w:vAlign w:val="center"/>
          </w:tcPr>
          <w:p w14:paraId="3D2855C3" w14:textId="77777777" w:rsidR="00226903" w:rsidRDefault="00E53955">
            <w:pPr>
              <w:spacing w:line="240" w:lineRule="auto"/>
              <w:jc w:val="center"/>
              <w:rPr>
                <w:rFonts w:ascii="Times New Roman" w:eastAsia="宋体"/>
                <w:sz w:val="21"/>
                <w:szCs w:val="21"/>
              </w:rPr>
            </w:pPr>
            <w:r>
              <w:rPr>
                <w:rFonts w:ascii="Times New Roman" w:eastAsia="宋体"/>
                <w:sz w:val="21"/>
                <w:szCs w:val="21"/>
              </w:rPr>
              <w:t>二级评价</w:t>
            </w:r>
          </w:p>
        </w:tc>
        <w:tc>
          <w:tcPr>
            <w:tcW w:w="4151" w:type="dxa"/>
            <w:shd w:val="clear" w:color="auto" w:fill="auto"/>
            <w:vAlign w:val="center"/>
          </w:tcPr>
          <w:p w14:paraId="4F6EFD45" w14:textId="77777777" w:rsidR="00226903" w:rsidRDefault="00E53955">
            <w:pPr>
              <w:spacing w:line="240" w:lineRule="auto"/>
              <w:jc w:val="center"/>
              <w:rPr>
                <w:rFonts w:ascii="Times New Roman" w:eastAsia="宋体"/>
                <w:sz w:val="21"/>
                <w:szCs w:val="21"/>
              </w:rPr>
            </w:pPr>
            <w:r>
              <w:rPr>
                <w:rFonts w:ascii="Times New Roman" w:eastAsia="宋体"/>
                <w:sz w:val="21"/>
                <w:szCs w:val="21"/>
              </w:rPr>
              <w:t>1%</w:t>
            </w:r>
            <w:r>
              <w:rPr>
                <w:rFonts w:ascii="宋体" w:eastAsia="宋体" w:hAnsi="宋体" w:cs="宋体" w:hint="eastAsia"/>
                <w:sz w:val="21"/>
                <w:szCs w:val="21"/>
              </w:rPr>
              <w:t>≦</w:t>
            </w:r>
            <w:proofErr w:type="spellStart"/>
            <w:r>
              <w:rPr>
                <w:rFonts w:ascii="Times New Roman" w:eastAsia="宋体"/>
                <w:sz w:val="21"/>
                <w:szCs w:val="21"/>
              </w:rPr>
              <w:t>Pmax</w:t>
            </w:r>
            <w:proofErr w:type="spellEnd"/>
            <w:r>
              <w:rPr>
                <w:rFonts w:ascii="Times New Roman" w:eastAsia="宋体"/>
                <w:sz w:val="21"/>
                <w:szCs w:val="21"/>
              </w:rPr>
              <w:t>&lt;10%</w:t>
            </w:r>
          </w:p>
        </w:tc>
      </w:tr>
      <w:tr w:rsidR="00226903" w14:paraId="0B22D0EF" w14:textId="77777777">
        <w:trPr>
          <w:trHeight w:val="58"/>
        </w:trPr>
        <w:tc>
          <w:tcPr>
            <w:tcW w:w="4145" w:type="dxa"/>
            <w:shd w:val="clear" w:color="auto" w:fill="auto"/>
            <w:vAlign w:val="center"/>
          </w:tcPr>
          <w:p w14:paraId="75E0487E"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三级评价</w:t>
            </w:r>
          </w:p>
        </w:tc>
        <w:tc>
          <w:tcPr>
            <w:tcW w:w="4151" w:type="dxa"/>
            <w:shd w:val="clear" w:color="auto" w:fill="auto"/>
            <w:vAlign w:val="center"/>
          </w:tcPr>
          <w:p w14:paraId="384A0807" w14:textId="77777777" w:rsidR="00226903" w:rsidRDefault="00E53955">
            <w:pPr>
              <w:spacing w:line="240" w:lineRule="auto"/>
              <w:jc w:val="center"/>
              <w:rPr>
                <w:rFonts w:ascii="Times New Roman" w:eastAsia="宋体"/>
                <w:sz w:val="21"/>
                <w:szCs w:val="21"/>
              </w:rPr>
            </w:pPr>
            <w:proofErr w:type="spellStart"/>
            <w:r>
              <w:rPr>
                <w:rFonts w:ascii="Times New Roman" w:eastAsia="宋体"/>
                <w:sz w:val="21"/>
                <w:szCs w:val="21"/>
              </w:rPr>
              <w:t>Pmax</w:t>
            </w:r>
            <w:proofErr w:type="spellEnd"/>
            <w:r>
              <w:rPr>
                <w:rFonts w:ascii="Times New Roman" w:eastAsia="宋体"/>
                <w:sz w:val="21"/>
                <w:szCs w:val="21"/>
              </w:rPr>
              <w:t>&lt;1%</w:t>
            </w:r>
          </w:p>
        </w:tc>
      </w:tr>
    </w:tbl>
    <w:p w14:paraId="51B612E0" w14:textId="74CFBD67" w:rsidR="00226903" w:rsidRDefault="00E53955">
      <w:pPr>
        <w:spacing w:line="360" w:lineRule="auto"/>
        <w:ind w:firstLineChars="200" w:firstLine="480"/>
        <w:rPr>
          <w:rFonts w:ascii="Times New Roman" w:eastAsia="宋体"/>
          <w:sz w:val="24"/>
        </w:rPr>
      </w:pPr>
      <w:r>
        <w:rPr>
          <w:rFonts w:ascii="宋体" w:eastAsia="宋体" w:hAnsi="宋体" w:hint="eastAsia"/>
          <w:sz w:val="24"/>
        </w:rPr>
        <w:t>③</w:t>
      </w:r>
      <w:r>
        <w:rPr>
          <w:rFonts w:ascii="Times New Roman" w:eastAsia="宋体"/>
          <w:sz w:val="24"/>
        </w:rPr>
        <w:t>估算模式所用参数见表</w:t>
      </w:r>
      <w:r>
        <w:rPr>
          <w:rFonts w:ascii="Times New Roman" w:eastAsia="宋体" w:hint="eastAsia"/>
          <w:sz w:val="24"/>
        </w:rPr>
        <w:t>2.</w:t>
      </w:r>
      <w:r w:rsidR="00F752BD">
        <w:rPr>
          <w:rFonts w:ascii="Times New Roman" w:eastAsia="宋体" w:hint="eastAsia"/>
          <w:sz w:val="24"/>
        </w:rPr>
        <w:t>4</w:t>
      </w:r>
      <w:r>
        <w:rPr>
          <w:rFonts w:ascii="Times New Roman" w:eastAsia="宋体" w:hint="eastAsia"/>
          <w:sz w:val="24"/>
        </w:rPr>
        <w:t>-2</w:t>
      </w:r>
      <w:r>
        <w:rPr>
          <w:rFonts w:ascii="Times New Roman" w:eastAsia="宋体"/>
          <w:sz w:val="24"/>
        </w:rPr>
        <w:t>。</w:t>
      </w:r>
    </w:p>
    <w:p w14:paraId="50FF021A" w14:textId="41C049BD" w:rsidR="00226903" w:rsidRDefault="00E53955">
      <w:pPr>
        <w:tabs>
          <w:tab w:val="left" w:pos="605"/>
        </w:tabs>
        <w:spacing w:line="360" w:lineRule="auto"/>
        <w:jc w:val="center"/>
        <w:rPr>
          <w:rFonts w:ascii="Times New Roman" w:eastAsia="宋体"/>
          <w:b/>
          <w:kern w:val="0"/>
          <w:sz w:val="24"/>
        </w:rPr>
      </w:pPr>
      <w:r>
        <w:rPr>
          <w:rFonts w:ascii="Times New Roman" w:eastAsia="宋体"/>
          <w:b/>
          <w:kern w:val="0"/>
          <w:sz w:val="24"/>
        </w:rPr>
        <w:t>表</w:t>
      </w:r>
      <w:r>
        <w:rPr>
          <w:rFonts w:ascii="Times New Roman" w:eastAsia="宋体" w:hint="eastAsia"/>
          <w:b/>
          <w:kern w:val="0"/>
          <w:sz w:val="24"/>
        </w:rPr>
        <w:t>2.</w:t>
      </w:r>
      <w:r w:rsidR="00F752BD">
        <w:rPr>
          <w:rFonts w:ascii="Times New Roman" w:eastAsia="宋体" w:hint="eastAsia"/>
          <w:b/>
          <w:kern w:val="0"/>
          <w:sz w:val="24"/>
        </w:rPr>
        <w:t>4</w:t>
      </w:r>
      <w:r>
        <w:rPr>
          <w:rFonts w:ascii="Times New Roman" w:eastAsia="宋体" w:hint="eastAsia"/>
          <w:b/>
          <w:kern w:val="0"/>
          <w:sz w:val="24"/>
        </w:rPr>
        <w:t xml:space="preserve">-2 </w:t>
      </w:r>
      <w:r>
        <w:rPr>
          <w:rFonts w:ascii="Times New Roman" w:eastAsia="宋体"/>
          <w:b/>
          <w:kern w:val="0"/>
          <w:sz w:val="24"/>
        </w:rPr>
        <w:t>估算模型参数表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2582"/>
        <w:gridCol w:w="3474"/>
      </w:tblGrid>
      <w:tr w:rsidR="00226903" w14:paraId="0255E08E" w14:textId="77777777">
        <w:trPr>
          <w:trHeight w:val="67"/>
          <w:jc w:val="center"/>
        </w:trPr>
        <w:tc>
          <w:tcPr>
            <w:tcW w:w="4822" w:type="dxa"/>
            <w:gridSpan w:val="2"/>
            <w:shd w:val="clear" w:color="auto" w:fill="auto"/>
            <w:vAlign w:val="center"/>
          </w:tcPr>
          <w:p w14:paraId="62007A68" w14:textId="77777777" w:rsidR="00226903" w:rsidRDefault="00E53955">
            <w:pPr>
              <w:spacing w:line="240" w:lineRule="auto"/>
              <w:jc w:val="center"/>
              <w:rPr>
                <w:rFonts w:ascii="Times New Roman" w:eastAsia="宋体"/>
                <w:sz w:val="21"/>
                <w:szCs w:val="21"/>
              </w:rPr>
            </w:pPr>
            <w:r>
              <w:rPr>
                <w:rFonts w:ascii="Times New Roman" w:eastAsia="宋体"/>
                <w:sz w:val="21"/>
                <w:szCs w:val="21"/>
              </w:rPr>
              <w:t>参数</w:t>
            </w:r>
          </w:p>
        </w:tc>
        <w:tc>
          <w:tcPr>
            <w:tcW w:w="3474" w:type="dxa"/>
            <w:shd w:val="clear" w:color="auto" w:fill="auto"/>
            <w:vAlign w:val="center"/>
          </w:tcPr>
          <w:p w14:paraId="4764D540" w14:textId="77777777" w:rsidR="00226903" w:rsidRDefault="00E53955">
            <w:pPr>
              <w:spacing w:line="240" w:lineRule="auto"/>
              <w:jc w:val="center"/>
              <w:rPr>
                <w:rFonts w:ascii="Times New Roman" w:eastAsia="宋体"/>
                <w:sz w:val="21"/>
                <w:szCs w:val="21"/>
              </w:rPr>
            </w:pPr>
            <w:r>
              <w:rPr>
                <w:rFonts w:ascii="Times New Roman" w:eastAsia="宋体"/>
                <w:sz w:val="21"/>
                <w:szCs w:val="21"/>
              </w:rPr>
              <w:t>取值</w:t>
            </w:r>
          </w:p>
        </w:tc>
      </w:tr>
      <w:tr w:rsidR="00226903" w14:paraId="0900EAFE" w14:textId="77777777">
        <w:trPr>
          <w:trHeight w:val="71"/>
          <w:jc w:val="center"/>
        </w:trPr>
        <w:tc>
          <w:tcPr>
            <w:tcW w:w="2240" w:type="dxa"/>
            <w:vMerge w:val="restart"/>
            <w:shd w:val="clear" w:color="auto" w:fill="auto"/>
            <w:vAlign w:val="center"/>
          </w:tcPr>
          <w:p w14:paraId="33945512" w14:textId="77777777" w:rsidR="00226903" w:rsidRDefault="00E53955">
            <w:pPr>
              <w:spacing w:line="240" w:lineRule="auto"/>
              <w:jc w:val="center"/>
              <w:rPr>
                <w:rFonts w:ascii="Times New Roman" w:eastAsia="宋体"/>
                <w:sz w:val="21"/>
                <w:szCs w:val="21"/>
              </w:rPr>
            </w:pPr>
            <w:r>
              <w:rPr>
                <w:rFonts w:ascii="Times New Roman" w:eastAsia="宋体"/>
                <w:sz w:val="21"/>
                <w:szCs w:val="21"/>
              </w:rPr>
              <w:t>城市农村</w:t>
            </w:r>
            <w:r>
              <w:rPr>
                <w:rFonts w:ascii="Times New Roman" w:eastAsia="宋体"/>
                <w:sz w:val="21"/>
                <w:szCs w:val="21"/>
              </w:rPr>
              <w:t>/</w:t>
            </w:r>
            <w:r>
              <w:rPr>
                <w:rFonts w:ascii="Times New Roman" w:eastAsia="宋体"/>
                <w:sz w:val="21"/>
                <w:szCs w:val="21"/>
              </w:rPr>
              <w:t>选项</w:t>
            </w:r>
          </w:p>
        </w:tc>
        <w:tc>
          <w:tcPr>
            <w:tcW w:w="2582" w:type="dxa"/>
            <w:shd w:val="clear" w:color="auto" w:fill="auto"/>
            <w:vAlign w:val="center"/>
          </w:tcPr>
          <w:p w14:paraId="5C9050D5" w14:textId="77777777" w:rsidR="00226903" w:rsidRDefault="00E53955">
            <w:pPr>
              <w:spacing w:line="240" w:lineRule="auto"/>
              <w:jc w:val="center"/>
              <w:rPr>
                <w:rFonts w:ascii="Times New Roman" w:eastAsia="宋体"/>
                <w:sz w:val="21"/>
                <w:szCs w:val="21"/>
              </w:rPr>
            </w:pPr>
            <w:r>
              <w:rPr>
                <w:rFonts w:ascii="Times New Roman" w:eastAsia="宋体"/>
                <w:sz w:val="21"/>
                <w:szCs w:val="21"/>
              </w:rPr>
              <w:t>城市</w:t>
            </w:r>
            <w:r>
              <w:rPr>
                <w:rFonts w:ascii="Times New Roman" w:eastAsia="宋体"/>
                <w:sz w:val="21"/>
                <w:szCs w:val="21"/>
              </w:rPr>
              <w:t>/</w:t>
            </w:r>
            <w:r>
              <w:rPr>
                <w:rFonts w:ascii="Times New Roman" w:eastAsia="宋体"/>
                <w:sz w:val="21"/>
                <w:szCs w:val="21"/>
              </w:rPr>
              <w:t>农村</w:t>
            </w:r>
          </w:p>
        </w:tc>
        <w:tc>
          <w:tcPr>
            <w:tcW w:w="3474" w:type="dxa"/>
            <w:shd w:val="clear" w:color="auto" w:fill="auto"/>
            <w:vAlign w:val="center"/>
          </w:tcPr>
          <w:p w14:paraId="2779DC30" w14:textId="77777777" w:rsidR="00226903" w:rsidRDefault="00E53955">
            <w:pPr>
              <w:spacing w:line="240" w:lineRule="auto"/>
              <w:jc w:val="center"/>
              <w:rPr>
                <w:rFonts w:ascii="Times New Roman" w:eastAsia="宋体"/>
                <w:sz w:val="21"/>
                <w:szCs w:val="21"/>
              </w:rPr>
            </w:pPr>
            <w:r>
              <w:rPr>
                <w:rFonts w:ascii="Times New Roman" w:eastAsia="宋体"/>
                <w:sz w:val="21"/>
                <w:szCs w:val="21"/>
              </w:rPr>
              <w:t>农村</w:t>
            </w:r>
          </w:p>
        </w:tc>
      </w:tr>
      <w:tr w:rsidR="00226903" w14:paraId="52F1DF26" w14:textId="77777777">
        <w:trPr>
          <w:trHeight w:val="75"/>
          <w:jc w:val="center"/>
        </w:trPr>
        <w:tc>
          <w:tcPr>
            <w:tcW w:w="2240" w:type="dxa"/>
            <w:vMerge/>
            <w:shd w:val="clear" w:color="auto" w:fill="auto"/>
            <w:vAlign w:val="center"/>
          </w:tcPr>
          <w:p w14:paraId="0343C5AE" w14:textId="77777777" w:rsidR="00226903" w:rsidRDefault="00226903">
            <w:pPr>
              <w:spacing w:line="240" w:lineRule="auto"/>
              <w:jc w:val="center"/>
              <w:rPr>
                <w:rFonts w:ascii="Times New Roman" w:eastAsia="宋体"/>
                <w:sz w:val="21"/>
                <w:szCs w:val="21"/>
              </w:rPr>
            </w:pPr>
          </w:p>
        </w:tc>
        <w:tc>
          <w:tcPr>
            <w:tcW w:w="2582" w:type="dxa"/>
            <w:shd w:val="clear" w:color="auto" w:fill="auto"/>
            <w:vAlign w:val="center"/>
          </w:tcPr>
          <w:p w14:paraId="5A03488D" w14:textId="77777777" w:rsidR="00226903" w:rsidRDefault="00E53955">
            <w:pPr>
              <w:spacing w:line="240" w:lineRule="auto"/>
              <w:jc w:val="center"/>
              <w:rPr>
                <w:rFonts w:ascii="Times New Roman" w:eastAsia="宋体"/>
                <w:sz w:val="21"/>
                <w:szCs w:val="21"/>
              </w:rPr>
            </w:pPr>
            <w:r>
              <w:rPr>
                <w:rFonts w:ascii="Times New Roman" w:eastAsia="宋体"/>
                <w:sz w:val="21"/>
                <w:szCs w:val="21"/>
              </w:rPr>
              <w:t>人口数</w:t>
            </w:r>
            <w:r>
              <w:rPr>
                <w:rFonts w:ascii="Times New Roman" w:eastAsia="宋体"/>
                <w:sz w:val="21"/>
                <w:szCs w:val="21"/>
              </w:rPr>
              <w:t>(</w:t>
            </w:r>
            <w:r>
              <w:rPr>
                <w:rFonts w:ascii="Times New Roman" w:eastAsia="宋体"/>
                <w:sz w:val="21"/>
                <w:szCs w:val="21"/>
              </w:rPr>
              <w:t>城市人口数</w:t>
            </w:r>
            <w:r>
              <w:rPr>
                <w:rFonts w:ascii="Times New Roman" w:eastAsia="宋体"/>
                <w:sz w:val="21"/>
                <w:szCs w:val="21"/>
              </w:rPr>
              <w:t>)</w:t>
            </w:r>
          </w:p>
        </w:tc>
        <w:tc>
          <w:tcPr>
            <w:tcW w:w="3474" w:type="dxa"/>
            <w:shd w:val="clear" w:color="auto" w:fill="auto"/>
            <w:vAlign w:val="center"/>
          </w:tcPr>
          <w:p w14:paraId="4B0326B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t>
            </w:r>
          </w:p>
        </w:tc>
      </w:tr>
      <w:tr w:rsidR="00226903" w14:paraId="444CC617" w14:textId="77777777">
        <w:trPr>
          <w:trHeight w:val="58"/>
          <w:jc w:val="center"/>
        </w:trPr>
        <w:tc>
          <w:tcPr>
            <w:tcW w:w="4822" w:type="dxa"/>
            <w:gridSpan w:val="2"/>
            <w:shd w:val="clear" w:color="auto" w:fill="auto"/>
            <w:vAlign w:val="center"/>
          </w:tcPr>
          <w:p w14:paraId="240AA161" w14:textId="77777777" w:rsidR="00226903" w:rsidRDefault="00E53955">
            <w:pPr>
              <w:spacing w:line="240" w:lineRule="auto"/>
              <w:jc w:val="center"/>
              <w:rPr>
                <w:rFonts w:ascii="Times New Roman" w:eastAsia="宋体"/>
                <w:sz w:val="21"/>
                <w:szCs w:val="21"/>
              </w:rPr>
            </w:pPr>
            <w:r>
              <w:rPr>
                <w:rFonts w:ascii="Times New Roman" w:eastAsia="宋体"/>
                <w:sz w:val="21"/>
                <w:szCs w:val="21"/>
              </w:rPr>
              <w:t>最高环境温度</w:t>
            </w:r>
          </w:p>
        </w:tc>
        <w:tc>
          <w:tcPr>
            <w:tcW w:w="3474" w:type="dxa"/>
            <w:shd w:val="clear" w:color="auto" w:fill="auto"/>
          </w:tcPr>
          <w:p w14:paraId="46DDC148" w14:textId="77777777" w:rsidR="00226903" w:rsidRDefault="00E53955">
            <w:pPr>
              <w:spacing w:line="240" w:lineRule="auto"/>
              <w:jc w:val="center"/>
              <w:rPr>
                <w:rFonts w:ascii="Times New Roman" w:eastAsia="宋体"/>
                <w:sz w:val="21"/>
                <w:szCs w:val="21"/>
              </w:rPr>
            </w:pPr>
            <w:r>
              <w:rPr>
                <w:rFonts w:ascii="Times New Roman" w:eastAsia="宋体"/>
                <w:sz w:val="21"/>
                <w:szCs w:val="21"/>
              </w:rPr>
              <w:t>39.7 °C</w:t>
            </w:r>
          </w:p>
        </w:tc>
      </w:tr>
      <w:tr w:rsidR="00226903" w14:paraId="08E6865F" w14:textId="77777777">
        <w:trPr>
          <w:trHeight w:val="83"/>
          <w:jc w:val="center"/>
        </w:trPr>
        <w:tc>
          <w:tcPr>
            <w:tcW w:w="4822" w:type="dxa"/>
            <w:gridSpan w:val="2"/>
            <w:shd w:val="clear" w:color="auto" w:fill="auto"/>
            <w:vAlign w:val="center"/>
          </w:tcPr>
          <w:p w14:paraId="50583F84" w14:textId="77777777" w:rsidR="00226903" w:rsidRDefault="00E53955">
            <w:pPr>
              <w:spacing w:line="240" w:lineRule="auto"/>
              <w:jc w:val="center"/>
              <w:rPr>
                <w:rFonts w:ascii="Times New Roman" w:eastAsia="宋体"/>
                <w:sz w:val="21"/>
                <w:szCs w:val="21"/>
              </w:rPr>
            </w:pPr>
            <w:r>
              <w:rPr>
                <w:rFonts w:ascii="Times New Roman" w:eastAsia="宋体"/>
                <w:sz w:val="21"/>
                <w:szCs w:val="21"/>
              </w:rPr>
              <w:t>最低环境温度</w:t>
            </w:r>
          </w:p>
        </w:tc>
        <w:tc>
          <w:tcPr>
            <w:tcW w:w="3474" w:type="dxa"/>
            <w:shd w:val="clear" w:color="auto" w:fill="auto"/>
          </w:tcPr>
          <w:p w14:paraId="648978A7" w14:textId="77777777" w:rsidR="00226903" w:rsidRDefault="00E53955">
            <w:pPr>
              <w:spacing w:line="240" w:lineRule="auto"/>
              <w:jc w:val="center"/>
              <w:rPr>
                <w:rFonts w:ascii="Times New Roman" w:eastAsia="宋体"/>
                <w:sz w:val="21"/>
                <w:szCs w:val="21"/>
              </w:rPr>
            </w:pPr>
            <w:r>
              <w:rPr>
                <w:rFonts w:ascii="Times New Roman" w:eastAsia="宋体"/>
                <w:sz w:val="21"/>
                <w:szCs w:val="21"/>
              </w:rPr>
              <w:t>-18.3 °C</w:t>
            </w:r>
          </w:p>
        </w:tc>
      </w:tr>
      <w:tr w:rsidR="00226903" w14:paraId="5E1F1BA6" w14:textId="77777777">
        <w:trPr>
          <w:trHeight w:val="340"/>
          <w:jc w:val="center"/>
        </w:trPr>
        <w:tc>
          <w:tcPr>
            <w:tcW w:w="4822" w:type="dxa"/>
            <w:gridSpan w:val="2"/>
            <w:shd w:val="clear" w:color="auto" w:fill="auto"/>
            <w:vAlign w:val="center"/>
          </w:tcPr>
          <w:p w14:paraId="0EBDACFA" w14:textId="77777777" w:rsidR="00226903" w:rsidRDefault="00E53955">
            <w:pPr>
              <w:spacing w:line="240" w:lineRule="auto"/>
              <w:jc w:val="center"/>
              <w:rPr>
                <w:rFonts w:ascii="Times New Roman" w:eastAsia="宋体"/>
                <w:sz w:val="21"/>
                <w:szCs w:val="21"/>
              </w:rPr>
            </w:pPr>
            <w:r>
              <w:rPr>
                <w:rFonts w:ascii="Times New Roman" w:eastAsia="宋体"/>
                <w:sz w:val="21"/>
                <w:szCs w:val="21"/>
              </w:rPr>
              <w:t>土地利用类型</w:t>
            </w:r>
          </w:p>
        </w:tc>
        <w:tc>
          <w:tcPr>
            <w:tcW w:w="3474" w:type="dxa"/>
            <w:shd w:val="clear" w:color="auto" w:fill="auto"/>
            <w:vAlign w:val="center"/>
          </w:tcPr>
          <w:p w14:paraId="1DA1AAB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农作地</w:t>
            </w:r>
          </w:p>
        </w:tc>
      </w:tr>
      <w:tr w:rsidR="00226903" w14:paraId="71C74983" w14:textId="77777777">
        <w:trPr>
          <w:trHeight w:val="340"/>
          <w:jc w:val="center"/>
        </w:trPr>
        <w:tc>
          <w:tcPr>
            <w:tcW w:w="4822" w:type="dxa"/>
            <w:gridSpan w:val="2"/>
            <w:shd w:val="clear" w:color="auto" w:fill="auto"/>
            <w:vAlign w:val="center"/>
          </w:tcPr>
          <w:p w14:paraId="6A74A218" w14:textId="77777777" w:rsidR="00226903" w:rsidRDefault="00E53955">
            <w:pPr>
              <w:spacing w:line="240" w:lineRule="auto"/>
              <w:jc w:val="center"/>
              <w:rPr>
                <w:rFonts w:ascii="Times New Roman" w:eastAsia="宋体"/>
                <w:sz w:val="21"/>
                <w:szCs w:val="21"/>
              </w:rPr>
            </w:pPr>
            <w:r>
              <w:rPr>
                <w:rFonts w:ascii="Times New Roman" w:eastAsia="宋体"/>
                <w:sz w:val="21"/>
                <w:szCs w:val="21"/>
              </w:rPr>
              <w:t>区域湿度条件</w:t>
            </w:r>
          </w:p>
        </w:tc>
        <w:tc>
          <w:tcPr>
            <w:tcW w:w="3474" w:type="dxa"/>
            <w:shd w:val="clear" w:color="auto" w:fill="auto"/>
            <w:vAlign w:val="center"/>
          </w:tcPr>
          <w:p w14:paraId="177B570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湿润</w:t>
            </w:r>
          </w:p>
        </w:tc>
      </w:tr>
      <w:tr w:rsidR="00226903" w14:paraId="051FDA30" w14:textId="77777777">
        <w:trPr>
          <w:trHeight w:val="340"/>
          <w:jc w:val="center"/>
        </w:trPr>
        <w:tc>
          <w:tcPr>
            <w:tcW w:w="2240" w:type="dxa"/>
            <w:vMerge w:val="restart"/>
            <w:shd w:val="clear" w:color="auto" w:fill="auto"/>
            <w:vAlign w:val="center"/>
          </w:tcPr>
          <w:p w14:paraId="055C24D9" w14:textId="77777777" w:rsidR="00226903" w:rsidRDefault="00E53955">
            <w:pPr>
              <w:spacing w:line="240" w:lineRule="auto"/>
              <w:jc w:val="center"/>
              <w:rPr>
                <w:rFonts w:ascii="Times New Roman" w:eastAsia="宋体"/>
                <w:sz w:val="21"/>
                <w:szCs w:val="21"/>
              </w:rPr>
            </w:pPr>
            <w:r>
              <w:rPr>
                <w:rFonts w:ascii="Times New Roman" w:eastAsia="宋体"/>
                <w:sz w:val="21"/>
                <w:szCs w:val="21"/>
              </w:rPr>
              <w:t>是否考虑地形</w:t>
            </w:r>
          </w:p>
        </w:tc>
        <w:tc>
          <w:tcPr>
            <w:tcW w:w="2582" w:type="dxa"/>
            <w:shd w:val="clear" w:color="auto" w:fill="auto"/>
            <w:vAlign w:val="center"/>
          </w:tcPr>
          <w:p w14:paraId="3AFE4EDB" w14:textId="77777777" w:rsidR="00226903" w:rsidRDefault="00E53955">
            <w:pPr>
              <w:spacing w:line="240" w:lineRule="auto"/>
              <w:jc w:val="center"/>
              <w:rPr>
                <w:rFonts w:ascii="Times New Roman" w:eastAsia="宋体"/>
                <w:sz w:val="21"/>
                <w:szCs w:val="21"/>
              </w:rPr>
            </w:pPr>
            <w:r>
              <w:rPr>
                <w:rFonts w:ascii="Times New Roman" w:eastAsia="宋体"/>
                <w:sz w:val="21"/>
                <w:szCs w:val="21"/>
              </w:rPr>
              <w:t>考虑地形</w:t>
            </w:r>
          </w:p>
        </w:tc>
        <w:tc>
          <w:tcPr>
            <w:tcW w:w="3474" w:type="dxa"/>
            <w:shd w:val="clear" w:color="auto" w:fill="auto"/>
            <w:vAlign w:val="center"/>
          </w:tcPr>
          <w:p w14:paraId="4923FFF9" w14:textId="77777777" w:rsidR="00226903" w:rsidRDefault="00E53955">
            <w:pPr>
              <w:spacing w:line="240" w:lineRule="auto"/>
              <w:jc w:val="center"/>
              <w:rPr>
                <w:rFonts w:ascii="Times New Roman" w:eastAsia="宋体"/>
                <w:sz w:val="21"/>
                <w:szCs w:val="21"/>
              </w:rPr>
            </w:pPr>
            <w:r>
              <w:rPr>
                <w:rFonts w:ascii="Times New Roman" w:eastAsia="宋体"/>
                <w:sz w:val="21"/>
                <w:szCs w:val="21"/>
              </w:rPr>
              <w:t>是</w:t>
            </w:r>
          </w:p>
        </w:tc>
      </w:tr>
      <w:tr w:rsidR="00226903" w14:paraId="7E753135" w14:textId="77777777">
        <w:trPr>
          <w:trHeight w:val="340"/>
          <w:jc w:val="center"/>
        </w:trPr>
        <w:tc>
          <w:tcPr>
            <w:tcW w:w="2240" w:type="dxa"/>
            <w:vMerge/>
            <w:shd w:val="clear" w:color="auto" w:fill="auto"/>
            <w:vAlign w:val="center"/>
          </w:tcPr>
          <w:p w14:paraId="3202180A" w14:textId="77777777" w:rsidR="00226903" w:rsidRDefault="00226903">
            <w:pPr>
              <w:spacing w:line="240" w:lineRule="auto"/>
              <w:jc w:val="center"/>
              <w:rPr>
                <w:rFonts w:ascii="Times New Roman" w:eastAsia="宋体"/>
                <w:sz w:val="21"/>
                <w:szCs w:val="21"/>
              </w:rPr>
            </w:pPr>
          </w:p>
        </w:tc>
        <w:tc>
          <w:tcPr>
            <w:tcW w:w="2582" w:type="dxa"/>
            <w:shd w:val="clear" w:color="auto" w:fill="auto"/>
            <w:vAlign w:val="center"/>
          </w:tcPr>
          <w:p w14:paraId="1560FEBE" w14:textId="77777777" w:rsidR="00226903" w:rsidRDefault="00E53955">
            <w:pPr>
              <w:spacing w:line="240" w:lineRule="auto"/>
              <w:jc w:val="center"/>
              <w:rPr>
                <w:rFonts w:ascii="Times New Roman" w:eastAsia="宋体"/>
                <w:sz w:val="21"/>
                <w:szCs w:val="21"/>
              </w:rPr>
            </w:pPr>
            <w:r>
              <w:rPr>
                <w:rFonts w:ascii="Times New Roman" w:eastAsia="宋体"/>
                <w:sz w:val="21"/>
                <w:szCs w:val="21"/>
              </w:rPr>
              <w:t>地形数据分辨率</w:t>
            </w:r>
            <w:r>
              <w:rPr>
                <w:rFonts w:ascii="Times New Roman" w:eastAsia="宋体"/>
                <w:sz w:val="21"/>
                <w:szCs w:val="21"/>
              </w:rPr>
              <w:t>(m)</w:t>
            </w:r>
          </w:p>
        </w:tc>
        <w:tc>
          <w:tcPr>
            <w:tcW w:w="3474" w:type="dxa"/>
            <w:shd w:val="clear" w:color="auto" w:fill="auto"/>
            <w:vAlign w:val="center"/>
          </w:tcPr>
          <w:p w14:paraId="451980F6" w14:textId="77777777" w:rsidR="00226903" w:rsidRDefault="00E53955">
            <w:pPr>
              <w:spacing w:line="240" w:lineRule="auto"/>
              <w:jc w:val="center"/>
              <w:rPr>
                <w:rFonts w:ascii="Times New Roman" w:eastAsia="宋体"/>
                <w:sz w:val="21"/>
                <w:szCs w:val="21"/>
              </w:rPr>
            </w:pPr>
            <w:r>
              <w:rPr>
                <w:rFonts w:ascii="Times New Roman" w:eastAsia="宋体"/>
                <w:sz w:val="21"/>
                <w:szCs w:val="21"/>
              </w:rPr>
              <w:t>90</w:t>
            </w:r>
          </w:p>
        </w:tc>
      </w:tr>
      <w:tr w:rsidR="00226903" w14:paraId="4AA91A2D" w14:textId="77777777">
        <w:trPr>
          <w:trHeight w:val="340"/>
          <w:jc w:val="center"/>
        </w:trPr>
        <w:tc>
          <w:tcPr>
            <w:tcW w:w="2240" w:type="dxa"/>
            <w:vMerge w:val="restart"/>
            <w:shd w:val="clear" w:color="auto" w:fill="auto"/>
            <w:vAlign w:val="center"/>
          </w:tcPr>
          <w:p w14:paraId="70EDC845" w14:textId="77777777" w:rsidR="00226903" w:rsidRDefault="00E53955">
            <w:pPr>
              <w:spacing w:line="240" w:lineRule="auto"/>
              <w:jc w:val="center"/>
              <w:rPr>
                <w:rFonts w:ascii="Times New Roman" w:eastAsia="宋体"/>
                <w:sz w:val="21"/>
                <w:szCs w:val="21"/>
              </w:rPr>
            </w:pPr>
            <w:r>
              <w:rPr>
                <w:rFonts w:ascii="Times New Roman" w:eastAsia="宋体"/>
                <w:sz w:val="21"/>
                <w:szCs w:val="21"/>
              </w:rPr>
              <w:t>是否考虑海岸线熏烟</w:t>
            </w:r>
          </w:p>
        </w:tc>
        <w:tc>
          <w:tcPr>
            <w:tcW w:w="2582" w:type="dxa"/>
            <w:shd w:val="clear" w:color="auto" w:fill="auto"/>
            <w:vAlign w:val="center"/>
          </w:tcPr>
          <w:p w14:paraId="6D28EF6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考虑海岸线熏烟</w:t>
            </w:r>
          </w:p>
        </w:tc>
        <w:tc>
          <w:tcPr>
            <w:tcW w:w="3474" w:type="dxa"/>
            <w:shd w:val="clear" w:color="auto" w:fill="auto"/>
            <w:vAlign w:val="center"/>
          </w:tcPr>
          <w:p w14:paraId="5674673B" w14:textId="77777777" w:rsidR="00226903" w:rsidRDefault="00E53955">
            <w:pPr>
              <w:spacing w:line="240" w:lineRule="auto"/>
              <w:jc w:val="center"/>
              <w:rPr>
                <w:rFonts w:ascii="Times New Roman" w:eastAsia="宋体"/>
                <w:sz w:val="21"/>
                <w:szCs w:val="21"/>
              </w:rPr>
            </w:pPr>
            <w:r>
              <w:rPr>
                <w:rFonts w:ascii="Times New Roman" w:eastAsia="宋体"/>
                <w:sz w:val="21"/>
                <w:szCs w:val="21"/>
              </w:rPr>
              <w:t>否</w:t>
            </w:r>
          </w:p>
        </w:tc>
      </w:tr>
      <w:tr w:rsidR="00226903" w14:paraId="20ECFF84" w14:textId="77777777">
        <w:trPr>
          <w:trHeight w:val="340"/>
          <w:jc w:val="center"/>
        </w:trPr>
        <w:tc>
          <w:tcPr>
            <w:tcW w:w="2240" w:type="dxa"/>
            <w:vMerge/>
            <w:shd w:val="clear" w:color="auto" w:fill="auto"/>
            <w:vAlign w:val="center"/>
          </w:tcPr>
          <w:p w14:paraId="545DFEB9" w14:textId="77777777" w:rsidR="00226903" w:rsidRDefault="00226903">
            <w:pPr>
              <w:spacing w:line="240" w:lineRule="auto"/>
              <w:jc w:val="center"/>
              <w:rPr>
                <w:rFonts w:ascii="Times New Roman" w:eastAsia="宋体"/>
                <w:sz w:val="21"/>
                <w:szCs w:val="21"/>
              </w:rPr>
            </w:pPr>
          </w:p>
        </w:tc>
        <w:tc>
          <w:tcPr>
            <w:tcW w:w="2582" w:type="dxa"/>
            <w:shd w:val="clear" w:color="auto" w:fill="auto"/>
            <w:vAlign w:val="center"/>
          </w:tcPr>
          <w:p w14:paraId="3501D8E6"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海岸线距离</w:t>
            </w:r>
            <w:r>
              <w:rPr>
                <w:rFonts w:ascii="Times New Roman" w:eastAsia="宋体"/>
                <w:sz w:val="21"/>
                <w:szCs w:val="21"/>
              </w:rPr>
              <w:t>/km</w:t>
            </w:r>
          </w:p>
        </w:tc>
        <w:tc>
          <w:tcPr>
            <w:tcW w:w="3474" w:type="dxa"/>
            <w:shd w:val="clear" w:color="auto" w:fill="auto"/>
            <w:vAlign w:val="center"/>
          </w:tcPr>
          <w:p w14:paraId="22EAB34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t>
            </w:r>
          </w:p>
        </w:tc>
      </w:tr>
      <w:tr w:rsidR="00226903" w14:paraId="366D7A1C" w14:textId="77777777">
        <w:trPr>
          <w:trHeight w:val="340"/>
          <w:jc w:val="center"/>
        </w:trPr>
        <w:tc>
          <w:tcPr>
            <w:tcW w:w="2240" w:type="dxa"/>
            <w:vMerge/>
            <w:shd w:val="clear" w:color="auto" w:fill="auto"/>
            <w:vAlign w:val="center"/>
          </w:tcPr>
          <w:p w14:paraId="3F13386E" w14:textId="77777777" w:rsidR="00226903" w:rsidRDefault="00226903">
            <w:pPr>
              <w:spacing w:line="240" w:lineRule="auto"/>
              <w:jc w:val="center"/>
              <w:rPr>
                <w:rFonts w:ascii="Times New Roman" w:eastAsia="宋体"/>
                <w:sz w:val="21"/>
                <w:szCs w:val="21"/>
              </w:rPr>
            </w:pPr>
          </w:p>
        </w:tc>
        <w:tc>
          <w:tcPr>
            <w:tcW w:w="2582" w:type="dxa"/>
            <w:shd w:val="clear" w:color="auto" w:fill="auto"/>
            <w:vAlign w:val="center"/>
          </w:tcPr>
          <w:p w14:paraId="5F68A6C1"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海岸线方向</w:t>
            </w:r>
            <w:r>
              <w:rPr>
                <w:rFonts w:ascii="Times New Roman" w:eastAsia="宋体"/>
                <w:sz w:val="21"/>
                <w:szCs w:val="21"/>
              </w:rPr>
              <w:t>/</w:t>
            </w:r>
            <w:r>
              <w:rPr>
                <w:rFonts w:ascii="Times New Roman" w:eastAsia="宋体"/>
                <w:sz w:val="21"/>
                <w:szCs w:val="21"/>
                <w:vertAlign w:val="superscript"/>
              </w:rPr>
              <w:t>o</w:t>
            </w:r>
          </w:p>
        </w:tc>
        <w:tc>
          <w:tcPr>
            <w:tcW w:w="3474" w:type="dxa"/>
            <w:shd w:val="clear" w:color="auto" w:fill="auto"/>
            <w:vAlign w:val="center"/>
          </w:tcPr>
          <w:p w14:paraId="4CD22F4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t>
            </w:r>
          </w:p>
        </w:tc>
      </w:tr>
    </w:tbl>
    <w:p w14:paraId="20F2558C" w14:textId="77777777" w:rsidR="00226903" w:rsidRDefault="00E53955">
      <w:pPr>
        <w:adjustRightInd/>
        <w:snapToGrid/>
        <w:spacing w:line="360" w:lineRule="auto"/>
        <w:ind w:firstLineChars="176" w:firstLine="422"/>
        <w:jc w:val="left"/>
        <w:rPr>
          <w:rFonts w:ascii="Times New Roman" w:eastAsia="宋体"/>
          <w:sz w:val="24"/>
        </w:rPr>
      </w:pPr>
      <w:r>
        <w:rPr>
          <w:rFonts w:ascii="宋体" w:eastAsia="宋体" w:hAnsi="宋体" w:hint="eastAsia"/>
          <w:sz w:val="24"/>
        </w:rPr>
        <w:t>④</w:t>
      </w:r>
      <w:r>
        <w:rPr>
          <w:rFonts w:ascii="Times New Roman" w:eastAsia="宋体"/>
          <w:sz w:val="24"/>
        </w:rPr>
        <w:t>预测结果</w:t>
      </w:r>
    </w:p>
    <w:p w14:paraId="0BC89961" w14:textId="305EF984" w:rsidR="00226903" w:rsidRDefault="00E53955">
      <w:pPr>
        <w:adjustRightInd/>
        <w:snapToGrid/>
        <w:spacing w:line="360" w:lineRule="auto"/>
        <w:ind w:firstLineChars="176" w:firstLine="422"/>
        <w:jc w:val="left"/>
        <w:rPr>
          <w:rFonts w:ascii="Times New Roman" w:eastAsia="宋体"/>
          <w:sz w:val="24"/>
        </w:rPr>
      </w:pPr>
      <w:r>
        <w:rPr>
          <w:rFonts w:ascii="Times New Roman" w:eastAsia="宋体"/>
          <w:color w:val="000000"/>
          <w:sz w:val="24"/>
        </w:rPr>
        <w:t>项目排放的大气污染物主要有</w:t>
      </w:r>
      <w:r>
        <w:rPr>
          <w:rFonts w:ascii="Times New Roman" w:eastAsia="宋体" w:hint="eastAsia"/>
          <w:color w:val="000000"/>
          <w:sz w:val="24"/>
        </w:rPr>
        <w:t>颗粒物、</w:t>
      </w:r>
      <w:bookmarkStart w:id="38" w:name="_Hlk3914644"/>
      <w:r>
        <w:rPr>
          <w:rFonts w:ascii="Times New Roman" w:eastAsia="宋体" w:hint="eastAsia"/>
          <w:color w:val="000000"/>
          <w:sz w:val="24"/>
        </w:rPr>
        <w:t>硫酸雾、非甲烷总烃、氯化氢</w:t>
      </w:r>
      <w:bookmarkEnd w:id="38"/>
      <w:r>
        <w:rPr>
          <w:rFonts w:ascii="Times New Roman" w:eastAsia="宋体" w:hint="eastAsia"/>
          <w:color w:val="000000"/>
          <w:sz w:val="24"/>
        </w:rPr>
        <w:t>，根据</w:t>
      </w:r>
      <w:r>
        <w:rPr>
          <w:rFonts w:ascii="Times New Roman" w:eastAsia="宋体" w:hint="eastAsia"/>
          <w:color w:val="000000"/>
          <w:kern w:val="0"/>
          <w:sz w:val="24"/>
        </w:rPr>
        <w:t>《环境影响评价技术导则</w:t>
      </w:r>
      <w:r>
        <w:rPr>
          <w:rFonts w:ascii="Times New Roman" w:eastAsia="宋体"/>
          <w:color w:val="000000"/>
          <w:kern w:val="0"/>
          <w:sz w:val="24"/>
        </w:rPr>
        <w:t>-</w:t>
      </w:r>
      <w:r>
        <w:rPr>
          <w:rFonts w:ascii="Times New Roman" w:eastAsia="宋体" w:hint="eastAsia"/>
          <w:color w:val="000000"/>
          <w:kern w:val="0"/>
          <w:sz w:val="24"/>
        </w:rPr>
        <w:t>大气环境》（</w:t>
      </w:r>
      <w:r>
        <w:rPr>
          <w:rFonts w:ascii="Times New Roman" w:eastAsia="宋体"/>
          <w:color w:val="000000"/>
          <w:kern w:val="0"/>
          <w:sz w:val="24"/>
        </w:rPr>
        <w:t>HJ2.2-20</w:t>
      </w:r>
      <w:r>
        <w:rPr>
          <w:rFonts w:ascii="Times New Roman" w:eastAsia="宋体" w:hint="eastAsia"/>
          <w:color w:val="000000"/>
          <w:kern w:val="0"/>
          <w:sz w:val="24"/>
        </w:rPr>
        <w:t>1</w:t>
      </w:r>
      <w:r>
        <w:rPr>
          <w:rFonts w:ascii="Times New Roman" w:eastAsia="宋体"/>
          <w:color w:val="000000"/>
          <w:kern w:val="0"/>
          <w:sz w:val="24"/>
        </w:rPr>
        <w:t>8</w:t>
      </w:r>
      <w:r>
        <w:rPr>
          <w:rFonts w:ascii="Times New Roman" w:eastAsia="宋体" w:hint="eastAsia"/>
          <w:color w:val="000000"/>
          <w:kern w:val="0"/>
          <w:sz w:val="24"/>
        </w:rPr>
        <w:t>）推荐的估算模式计算结果，</w:t>
      </w:r>
      <w:r>
        <w:rPr>
          <w:rFonts w:ascii="Times New Roman" w:eastAsia="宋体"/>
          <w:sz w:val="24"/>
        </w:rPr>
        <w:t>本项目所有污染源的正常排放的污染物的</w:t>
      </w:r>
      <w:proofErr w:type="spellStart"/>
      <w:r>
        <w:rPr>
          <w:rFonts w:ascii="Times New Roman" w:eastAsia="宋体"/>
          <w:sz w:val="24"/>
        </w:rPr>
        <w:t>P</w:t>
      </w:r>
      <w:r>
        <w:rPr>
          <w:rFonts w:ascii="Times New Roman" w:eastAsia="宋体"/>
          <w:sz w:val="24"/>
          <w:vertAlign w:val="subscript"/>
        </w:rPr>
        <w:t>max</w:t>
      </w:r>
      <w:proofErr w:type="spellEnd"/>
      <w:r>
        <w:rPr>
          <w:rFonts w:ascii="Times New Roman" w:eastAsia="宋体"/>
          <w:sz w:val="24"/>
        </w:rPr>
        <w:t>和</w:t>
      </w:r>
      <w:r>
        <w:rPr>
          <w:rFonts w:ascii="Times New Roman" w:eastAsia="宋体"/>
          <w:sz w:val="24"/>
        </w:rPr>
        <w:t>D</w:t>
      </w:r>
      <w:r>
        <w:rPr>
          <w:rFonts w:ascii="Times New Roman" w:eastAsia="宋体"/>
          <w:sz w:val="24"/>
          <w:vertAlign w:val="subscript"/>
        </w:rPr>
        <w:t>10%</w:t>
      </w:r>
      <w:r>
        <w:rPr>
          <w:rFonts w:ascii="Times New Roman" w:eastAsia="宋体"/>
          <w:sz w:val="24"/>
        </w:rPr>
        <w:t>预测结果如下表</w:t>
      </w:r>
      <w:r>
        <w:rPr>
          <w:rFonts w:ascii="Times New Roman" w:eastAsia="宋体" w:hint="eastAsia"/>
          <w:sz w:val="24"/>
        </w:rPr>
        <w:t>2.</w:t>
      </w:r>
      <w:r w:rsidR="00F752BD">
        <w:rPr>
          <w:rFonts w:ascii="Times New Roman" w:eastAsia="宋体" w:hint="eastAsia"/>
          <w:sz w:val="24"/>
        </w:rPr>
        <w:t>4</w:t>
      </w:r>
      <w:r>
        <w:rPr>
          <w:rFonts w:ascii="Times New Roman" w:eastAsia="宋体" w:hint="eastAsia"/>
          <w:sz w:val="24"/>
        </w:rPr>
        <w:t>-3</w:t>
      </w:r>
      <w:r>
        <w:rPr>
          <w:rFonts w:ascii="Times New Roman" w:eastAsia="宋体" w:hint="eastAsia"/>
          <w:sz w:val="24"/>
        </w:rPr>
        <w:t>。</w:t>
      </w:r>
    </w:p>
    <w:p w14:paraId="002502C0" w14:textId="28F12DDB" w:rsidR="00226903" w:rsidRDefault="00E53955">
      <w:pPr>
        <w:adjustRightInd/>
        <w:snapToGrid/>
        <w:spacing w:line="276" w:lineRule="auto"/>
        <w:jc w:val="center"/>
        <w:rPr>
          <w:rFonts w:ascii="Times New Roman" w:eastAsia="宋体"/>
          <w:b/>
          <w:sz w:val="24"/>
        </w:rPr>
      </w:pPr>
      <w:r>
        <w:rPr>
          <w:rFonts w:ascii="Times New Roman" w:eastAsia="宋体"/>
          <w:b/>
          <w:sz w:val="24"/>
        </w:rPr>
        <w:t>表</w:t>
      </w:r>
      <w:r>
        <w:rPr>
          <w:rFonts w:ascii="Times New Roman" w:eastAsia="宋体" w:hint="eastAsia"/>
          <w:b/>
          <w:sz w:val="24"/>
        </w:rPr>
        <w:t>2.</w:t>
      </w:r>
      <w:r w:rsidR="00F752BD">
        <w:rPr>
          <w:rFonts w:ascii="Times New Roman" w:eastAsia="宋体" w:hint="eastAsia"/>
          <w:b/>
          <w:sz w:val="24"/>
        </w:rPr>
        <w:t>4</w:t>
      </w:r>
      <w:r>
        <w:rPr>
          <w:rFonts w:ascii="Times New Roman" w:eastAsia="宋体" w:hint="eastAsia"/>
          <w:b/>
          <w:sz w:val="24"/>
        </w:rPr>
        <w:t xml:space="preserve">-3 </w:t>
      </w:r>
      <w:r>
        <w:rPr>
          <w:rFonts w:ascii="Times New Roman" w:eastAsia="宋体"/>
          <w:b/>
          <w:sz w:val="24"/>
        </w:rPr>
        <w:t xml:space="preserve"> </w:t>
      </w:r>
      <w:proofErr w:type="spellStart"/>
      <w:r>
        <w:rPr>
          <w:rFonts w:ascii="Times New Roman" w:eastAsia="宋体"/>
          <w:b/>
          <w:sz w:val="24"/>
        </w:rPr>
        <w:t>Pmax</w:t>
      </w:r>
      <w:proofErr w:type="spellEnd"/>
      <w:r>
        <w:rPr>
          <w:rFonts w:ascii="Times New Roman" w:eastAsia="宋体"/>
          <w:b/>
          <w:sz w:val="24"/>
        </w:rPr>
        <w:t>和</w:t>
      </w:r>
      <w:r>
        <w:rPr>
          <w:rFonts w:ascii="Times New Roman" w:eastAsia="宋体"/>
          <w:b/>
          <w:sz w:val="24"/>
        </w:rPr>
        <w:t>D</w:t>
      </w:r>
      <w:r>
        <w:rPr>
          <w:rFonts w:ascii="Times New Roman" w:eastAsia="宋体"/>
          <w:b/>
          <w:sz w:val="24"/>
          <w:vertAlign w:val="subscript"/>
        </w:rPr>
        <w:t>10%</w:t>
      </w:r>
      <w:r>
        <w:rPr>
          <w:rFonts w:ascii="Times New Roman" w:eastAsia="宋体"/>
          <w:b/>
          <w:sz w:val="24"/>
        </w:rPr>
        <w:t>预测和计算结果一览表</w:t>
      </w:r>
    </w:p>
    <w:tbl>
      <w:tblPr>
        <w:tblW w:w="8290"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1011"/>
        <w:gridCol w:w="506"/>
        <w:gridCol w:w="1598"/>
        <w:gridCol w:w="1221"/>
        <w:gridCol w:w="1221"/>
        <w:gridCol w:w="1010"/>
        <w:gridCol w:w="910"/>
        <w:gridCol w:w="813"/>
      </w:tblGrid>
      <w:tr w:rsidR="00226903" w14:paraId="33BFDECF" w14:textId="77777777">
        <w:trPr>
          <w:trHeight w:val="284"/>
          <w:jc w:val="center"/>
        </w:trPr>
        <w:tc>
          <w:tcPr>
            <w:tcW w:w="1517" w:type="dxa"/>
            <w:gridSpan w:val="2"/>
            <w:vAlign w:val="center"/>
          </w:tcPr>
          <w:p w14:paraId="26E73374"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宋体"/>
                <w:b/>
                <w:color w:val="000000"/>
                <w:sz w:val="21"/>
                <w:szCs w:val="21"/>
              </w:rPr>
              <w:t>污染源</w:t>
            </w:r>
          </w:p>
        </w:tc>
        <w:tc>
          <w:tcPr>
            <w:tcW w:w="1598" w:type="dxa"/>
            <w:vAlign w:val="center"/>
          </w:tcPr>
          <w:p w14:paraId="0EADA95C"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宋体"/>
                <w:b/>
                <w:color w:val="000000"/>
                <w:sz w:val="21"/>
                <w:szCs w:val="21"/>
              </w:rPr>
              <w:t>污染物名称</w:t>
            </w:r>
          </w:p>
        </w:tc>
        <w:tc>
          <w:tcPr>
            <w:tcW w:w="1221" w:type="dxa"/>
            <w:vAlign w:val="center"/>
          </w:tcPr>
          <w:p w14:paraId="3746E379" w14:textId="77777777" w:rsidR="00226903" w:rsidRDefault="00E53955">
            <w:pPr>
              <w:adjustRightInd/>
              <w:snapToGrid/>
              <w:spacing w:line="240" w:lineRule="auto"/>
              <w:jc w:val="center"/>
              <w:rPr>
                <w:rFonts w:ascii="Times New Roman" w:eastAsia="宋体"/>
                <w:b/>
                <w:bCs/>
                <w:color w:val="000000"/>
                <w:sz w:val="21"/>
                <w:szCs w:val="21"/>
              </w:rPr>
            </w:pPr>
            <w:r>
              <w:rPr>
                <w:rFonts w:ascii="Times New Roman" w:eastAsia="宋体"/>
                <w:b/>
                <w:bCs/>
                <w:color w:val="000000"/>
                <w:sz w:val="21"/>
                <w:szCs w:val="21"/>
              </w:rPr>
              <w:t>最大落地浓度</w:t>
            </w:r>
          </w:p>
          <w:p w14:paraId="35916383" w14:textId="77777777" w:rsidR="00226903" w:rsidRDefault="00E53955">
            <w:pPr>
              <w:adjustRightInd/>
              <w:snapToGrid/>
              <w:spacing w:line="240" w:lineRule="auto"/>
              <w:jc w:val="center"/>
              <w:rPr>
                <w:rFonts w:ascii="Times New Roman" w:eastAsia="宋体"/>
                <w:b/>
                <w:bCs/>
                <w:color w:val="000000"/>
                <w:sz w:val="21"/>
                <w:szCs w:val="21"/>
              </w:rPr>
            </w:pPr>
            <w:r>
              <w:rPr>
                <w:rFonts w:ascii="Times New Roman" w:eastAsia="宋体"/>
                <w:b/>
                <w:bCs/>
                <w:color w:val="000000"/>
                <w:sz w:val="21"/>
                <w:szCs w:val="21"/>
              </w:rPr>
              <w:t>（</w:t>
            </w:r>
            <w:r>
              <w:rPr>
                <w:rFonts w:ascii="Times New Roman" w:eastAsia="宋体"/>
                <w:b/>
                <w:bCs/>
                <w:color w:val="000000"/>
                <w:sz w:val="21"/>
                <w:szCs w:val="21"/>
              </w:rPr>
              <w:t>mg/m</w:t>
            </w:r>
            <w:r>
              <w:rPr>
                <w:rFonts w:ascii="Times New Roman" w:eastAsia="宋体"/>
                <w:b/>
                <w:bCs/>
                <w:color w:val="000000"/>
                <w:sz w:val="21"/>
                <w:szCs w:val="21"/>
                <w:vertAlign w:val="superscript"/>
              </w:rPr>
              <w:t>3</w:t>
            </w:r>
            <w:r>
              <w:rPr>
                <w:rFonts w:ascii="Times New Roman" w:eastAsia="宋体"/>
                <w:b/>
                <w:bCs/>
                <w:color w:val="000000"/>
                <w:sz w:val="21"/>
                <w:szCs w:val="21"/>
              </w:rPr>
              <w:t>）</w:t>
            </w:r>
          </w:p>
        </w:tc>
        <w:tc>
          <w:tcPr>
            <w:tcW w:w="1221" w:type="dxa"/>
            <w:vAlign w:val="center"/>
          </w:tcPr>
          <w:p w14:paraId="25A3682A" w14:textId="77777777" w:rsidR="00226903" w:rsidRDefault="00E53955">
            <w:pPr>
              <w:adjustRightInd/>
              <w:snapToGrid/>
              <w:spacing w:line="240" w:lineRule="auto"/>
              <w:jc w:val="center"/>
              <w:rPr>
                <w:rFonts w:ascii="Times New Roman" w:eastAsia="宋体"/>
                <w:b/>
                <w:bCs/>
                <w:color w:val="000000"/>
                <w:sz w:val="21"/>
                <w:szCs w:val="21"/>
              </w:rPr>
            </w:pPr>
            <w:r>
              <w:rPr>
                <w:rFonts w:ascii="Times New Roman" w:eastAsia="宋体" w:hint="eastAsia"/>
                <w:b/>
                <w:bCs/>
                <w:color w:val="000000"/>
                <w:sz w:val="21"/>
                <w:szCs w:val="21"/>
              </w:rPr>
              <w:t>环境质量标准（</w:t>
            </w:r>
            <w:r>
              <w:rPr>
                <w:rFonts w:ascii="Times New Roman" w:eastAsia="宋体" w:hint="eastAsia"/>
                <w:b/>
                <w:bCs/>
                <w:color w:val="000000"/>
                <w:sz w:val="21"/>
                <w:szCs w:val="21"/>
              </w:rPr>
              <w:t>mg/m</w:t>
            </w:r>
            <w:r>
              <w:rPr>
                <w:rFonts w:ascii="Times New Roman" w:eastAsia="宋体" w:hint="eastAsia"/>
                <w:b/>
                <w:bCs/>
                <w:color w:val="000000"/>
                <w:sz w:val="21"/>
                <w:szCs w:val="21"/>
                <w:vertAlign w:val="superscript"/>
              </w:rPr>
              <w:t>3</w:t>
            </w:r>
            <w:r>
              <w:rPr>
                <w:rFonts w:ascii="Times New Roman" w:eastAsia="宋体" w:hint="eastAsia"/>
                <w:b/>
                <w:bCs/>
                <w:color w:val="000000"/>
                <w:sz w:val="21"/>
                <w:szCs w:val="21"/>
              </w:rPr>
              <w:t>）</w:t>
            </w:r>
          </w:p>
        </w:tc>
        <w:tc>
          <w:tcPr>
            <w:tcW w:w="1010" w:type="dxa"/>
            <w:vAlign w:val="center"/>
          </w:tcPr>
          <w:p w14:paraId="08DFE95B" w14:textId="77777777" w:rsidR="00226903" w:rsidRDefault="00E53955">
            <w:pPr>
              <w:adjustRightInd/>
              <w:snapToGrid/>
              <w:spacing w:line="240" w:lineRule="auto"/>
              <w:jc w:val="center"/>
              <w:rPr>
                <w:rFonts w:ascii="Times New Roman" w:eastAsia="宋体"/>
                <w:b/>
                <w:bCs/>
                <w:color w:val="000000"/>
                <w:sz w:val="21"/>
                <w:szCs w:val="21"/>
              </w:rPr>
            </w:pPr>
            <w:r>
              <w:rPr>
                <w:rFonts w:ascii="Times New Roman" w:eastAsia="宋体"/>
                <w:b/>
                <w:bCs/>
                <w:color w:val="000000"/>
                <w:sz w:val="21"/>
                <w:szCs w:val="21"/>
              </w:rPr>
              <w:t>浓度占标率</w:t>
            </w:r>
            <w:proofErr w:type="spellStart"/>
            <w:r>
              <w:rPr>
                <w:rFonts w:ascii="Times New Roman" w:eastAsia="宋体"/>
                <w:b/>
                <w:bCs/>
                <w:color w:val="000000"/>
                <w:sz w:val="21"/>
                <w:szCs w:val="21"/>
              </w:rPr>
              <w:t>Pmax</w:t>
            </w:r>
            <w:proofErr w:type="spellEnd"/>
            <w:r>
              <w:rPr>
                <w:rFonts w:ascii="Times New Roman" w:eastAsia="宋体"/>
                <w:b/>
                <w:bCs/>
                <w:color w:val="000000"/>
                <w:sz w:val="21"/>
                <w:szCs w:val="21"/>
              </w:rPr>
              <w:t>（</w:t>
            </w:r>
            <w:r>
              <w:rPr>
                <w:rFonts w:ascii="Times New Roman" w:eastAsia="宋体"/>
                <w:b/>
                <w:bCs/>
                <w:color w:val="000000"/>
                <w:sz w:val="21"/>
                <w:szCs w:val="21"/>
              </w:rPr>
              <w:t>%</w:t>
            </w:r>
            <w:r>
              <w:rPr>
                <w:rFonts w:ascii="Times New Roman" w:eastAsia="宋体"/>
                <w:b/>
                <w:bCs/>
                <w:color w:val="000000"/>
                <w:sz w:val="21"/>
                <w:szCs w:val="21"/>
              </w:rPr>
              <w:t>）</w:t>
            </w:r>
          </w:p>
        </w:tc>
        <w:tc>
          <w:tcPr>
            <w:tcW w:w="910" w:type="dxa"/>
            <w:vAlign w:val="center"/>
          </w:tcPr>
          <w:p w14:paraId="1107F039" w14:textId="77777777" w:rsidR="00226903" w:rsidRDefault="00E53955">
            <w:pPr>
              <w:adjustRightInd/>
              <w:snapToGrid/>
              <w:spacing w:line="240" w:lineRule="auto"/>
              <w:jc w:val="center"/>
              <w:rPr>
                <w:rFonts w:ascii="Times New Roman" w:eastAsia="宋体"/>
                <w:b/>
                <w:bCs/>
                <w:color w:val="000000"/>
                <w:sz w:val="21"/>
                <w:szCs w:val="21"/>
              </w:rPr>
            </w:pPr>
            <w:r>
              <w:rPr>
                <w:rFonts w:ascii="Times New Roman" w:eastAsia="宋体"/>
                <w:b/>
                <w:bCs/>
                <w:color w:val="000000"/>
                <w:sz w:val="21"/>
                <w:szCs w:val="21"/>
              </w:rPr>
              <w:t>最大浓度出现距离</w:t>
            </w:r>
            <w:r>
              <w:rPr>
                <w:rFonts w:ascii="Times New Roman" w:eastAsia="宋体"/>
                <w:b/>
                <w:bCs/>
                <w:color w:val="000000"/>
                <w:sz w:val="21"/>
                <w:szCs w:val="21"/>
              </w:rPr>
              <w:t>(m)</w:t>
            </w:r>
          </w:p>
        </w:tc>
        <w:tc>
          <w:tcPr>
            <w:tcW w:w="813" w:type="dxa"/>
            <w:vAlign w:val="center"/>
          </w:tcPr>
          <w:p w14:paraId="78977BF7" w14:textId="77777777" w:rsidR="00226903" w:rsidRDefault="00E53955">
            <w:pPr>
              <w:adjustRightInd/>
              <w:snapToGrid/>
              <w:spacing w:line="240" w:lineRule="auto"/>
              <w:jc w:val="center"/>
              <w:rPr>
                <w:rFonts w:ascii="Times New Roman" w:eastAsia="宋体"/>
                <w:b/>
                <w:color w:val="000000"/>
                <w:sz w:val="21"/>
                <w:szCs w:val="21"/>
                <w:vertAlign w:val="subscript"/>
              </w:rPr>
            </w:pPr>
            <w:r>
              <w:rPr>
                <w:rFonts w:ascii="Times New Roman" w:eastAsia="宋体"/>
                <w:b/>
                <w:color w:val="000000"/>
                <w:sz w:val="21"/>
                <w:szCs w:val="21"/>
              </w:rPr>
              <w:t>D</w:t>
            </w:r>
            <w:r>
              <w:rPr>
                <w:rFonts w:ascii="Times New Roman" w:eastAsia="宋体"/>
                <w:b/>
                <w:color w:val="000000"/>
                <w:sz w:val="21"/>
                <w:szCs w:val="21"/>
                <w:vertAlign w:val="subscript"/>
              </w:rPr>
              <w:t>10%</w:t>
            </w:r>
          </w:p>
          <w:p w14:paraId="667BBAF3"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宋体"/>
                <w:b/>
                <w:color w:val="000000"/>
                <w:sz w:val="21"/>
                <w:szCs w:val="21"/>
              </w:rPr>
              <w:t>（</w:t>
            </w:r>
            <w:r>
              <w:rPr>
                <w:rFonts w:ascii="Times New Roman" w:eastAsia="宋体"/>
                <w:b/>
                <w:color w:val="000000"/>
                <w:sz w:val="21"/>
                <w:szCs w:val="21"/>
              </w:rPr>
              <w:t>m</w:t>
            </w:r>
            <w:r>
              <w:rPr>
                <w:rFonts w:ascii="Times New Roman" w:eastAsia="宋体"/>
                <w:b/>
                <w:color w:val="000000"/>
                <w:sz w:val="21"/>
                <w:szCs w:val="21"/>
              </w:rPr>
              <w:t>）</w:t>
            </w:r>
          </w:p>
        </w:tc>
      </w:tr>
      <w:tr w:rsidR="00226903" w14:paraId="114E6F7A" w14:textId="77777777">
        <w:trPr>
          <w:trHeight w:val="80"/>
          <w:jc w:val="center"/>
        </w:trPr>
        <w:tc>
          <w:tcPr>
            <w:tcW w:w="1011" w:type="dxa"/>
            <w:vMerge w:val="restart"/>
            <w:vAlign w:val="center"/>
          </w:tcPr>
          <w:p w14:paraId="62D37F9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有组织</w:t>
            </w:r>
          </w:p>
        </w:tc>
        <w:tc>
          <w:tcPr>
            <w:tcW w:w="506" w:type="dxa"/>
            <w:vAlign w:val="center"/>
          </w:tcPr>
          <w:p w14:paraId="66D1CBB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P1</w:t>
            </w:r>
          </w:p>
        </w:tc>
        <w:tc>
          <w:tcPr>
            <w:tcW w:w="1598" w:type="dxa"/>
            <w:vAlign w:val="center"/>
          </w:tcPr>
          <w:p w14:paraId="198231B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颗粒物（粉尘）</w:t>
            </w:r>
          </w:p>
        </w:tc>
        <w:tc>
          <w:tcPr>
            <w:tcW w:w="1221" w:type="dxa"/>
            <w:vAlign w:val="center"/>
          </w:tcPr>
          <w:p w14:paraId="32B9C5FF"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0.000849</w:t>
            </w:r>
          </w:p>
        </w:tc>
        <w:tc>
          <w:tcPr>
            <w:tcW w:w="1221" w:type="dxa"/>
            <w:vAlign w:val="center"/>
          </w:tcPr>
          <w:p w14:paraId="1BED87E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0.9</w:t>
            </w:r>
          </w:p>
        </w:tc>
        <w:tc>
          <w:tcPr>
            <w:tcW w:w="1010" w:type="dxa"/>
            <w:vAlign w:val="center"/>
          </w:tcPr>
          <w:p w14:paraId="0284631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0.18</w:t>
            </w:r>
          </w:p>
        </w:tc>
        <w:tc>
          <w:tcPr>
            <w:tcW w:w="910" w:type="dxa"/>
            <w:vAlign w:val="center"/>
          </w:tcPr>
          <w:p w14:paraId="2BDA5AF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211</w:t>
            </w:r>
          </w:p>
        </w:tc>
        <w:tc>
          <w:tcPr>
            <w:tcW w:w="813" w:type="dxa"/>
            <w:vAlign w:val="center"/>
          </w:tcPr>
          <w:p w14:paraId="72DFDDD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r w:rsidR="00226903" w14:paraId="20E42CE7" w14:textId="77777777">
        <w:trPr>
          <w:trHeight w:val="170"/>
          <w:jc w:val="center"/>
        </w:trPr>
        <w:tc>
          <w:tcPr>
            <w:tcW w:w="1011" w:type="dxa"/>
            <w:vMerge/>
            <w:vAlign w:val="center"/>
          </w:tcPr>
          <w:p w14:paraId="0917643B" w14:textId="77777777" w:rsidR="00226903" w:rsidRDefault="00226903">
            <w:pPr>
              <w:adjustRightInd/>
              <w:snapToGrid/>
              <w:spacing w:line="240" w:lineRule="auto"/>
              <w:jc w:val="center"/>
              <w:rPr>
                <w:rFonts w:ascii="Times New Roman" w:eastAsia="宋体"/>
                <w:color w:val="000000"/>
                <w:sz w:val="21"/>
                <w:szCs w:val="21"/>
              </w:rPr>
            </w:pPr>
          </w:p>
        </w:tc>
        <w:tc>
          <w:tcPr>
            <w:tcW w:w="506" w:type="dxa"/>
            <w:vAlign w:val="center"/>
          </w:tcPr>
          <w:p w14:paraId="616CD4C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P2</w:t>
            </w:r>
          </w:p>
        </w:tc>
        <w:tc>
          <w:tcPr>
            <w:tcW w:w="1598" w:type="dxa"/>
            <w:tcBorders>
              <w:bottom w:val="single" w:sz="6" w:space="0" w:color="auto"/>
            </w:tcBorders>
            <w:vAlign w:val="center"/>
          </w:tcPr>
          <w:p w14:paraId="272C53C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硫酸雾</w:t>
            </w:r>
          </w:p>
        </w:tc>
        <w:tc>
          <w:tcPr>
            <w:tcW w:w="1221" w:type="dxa"/>
            <w:tcBorders>
              <w:bottom w:val="single" w:sz="6" w:space="0" w:color="auto"/>
            </w:tcBorders>
            <w:vAlign w:val="center"/>
          </w:tcPr>
          <w:p w14:paraId="6A96BF93"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0.00278</w:t>
            </w:r>
          </w:p>
        </w:tc>
        <w:tc>
          <w:tcPr>
            <w:tcW w:w="1221" w:type="dxa"/>
            <w:tcBorders>
              <w:bottom w:val="single" w:sz="6" w:space="0" w:color="auto"/>
            </w:tcBorders>
            <w:vAlign w:val="center"/>
          </w:tcPr>
          <w:p w14:paraId="344052C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0.3</w:t>
            </w:r>
          </w:p>
        </w:tc>
        <w:tc>
          <w:tcPr>
            <w:tcW w:w="1010" w:type="dxa"/>
            <w:tcBorders>
              <w:bottom w:val="single" w:sz="6" w:space="0" w:color="auto"/>
            </w:tcBorders>
            <w:vAlign w:val="center"/>
          </w:tcPr>
          <w:p w14:paraId="22B4771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0.93</w:t>
            </w:r>
          </w:p>
        </w:tc>
        <w:tc>
          <w:tcPr>
            <w:tcW w:w="910" w:type="dxa"/>
            <w:tcBorders>
              <w:bottom w:val="single" w:sz="6" w:space="0" w:color="auto"/>
            </w:tcBorders>
            <w:vAlign w:val="center"/>
          </w:tcPr>
          <w:p w14:paraId="004A265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211</w:t>
            </w:r>
          </w:p>
        </w:tc>
        <w:tc>
          <w:tcPr>
            <w:tcW w:w="813" w:type="dxa"/>
            <w:vAlign w:val="center"/>
          </w:tcPr>
          <w:p w14:paraId="37ADC82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r w:rsidR="00226903" w14:paraId="1287BACC" w14:textId="77777777">
        <w:trPr>
          <w:trHeight w:val="170"/>
          <w:jc w:val="center"/>
        </w:trPr>
        <w:tc>
          <w:tcPr>
            <w:tcW w:w="1011" w:type="dxa"/>
            <w:vMerge/>
            <w:vAlign w:val="center"/>
          </w:tcPr>
          <w:p w14:paraId="6C9B6CA3" w14:textId="77777777" w:rsidR="00226903" w:rsidRDefault="00226903">
            <w:pPr>
              <w:adjustRightInd/>
              <w:snapToGrid/>
              <w:spacing w:line="240" w:lineRule="auto"/>
              <w:jc w:val="center"/>
              <w:rPr>
                <w:rFonts w:ascii="Times New Roman" w:eastAsia="宋体"/>
                <w:color w:val="000000"/>
                <w:sz w:val="21"/>
                <w:szCs w:val="21"/>
              </w:rPr>
            </w:pPr>
          </w:p>
        </w:tc>
        <w:tc>
          <w:tcPr>
            <w:tcW w:w="506" w:type="dxa"/>
            <w:vAlign w:val="center"/>
          </w:tcPr>
          <w:p w14:paraId="21A3977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P3</w:t>
            </w:r>
          </w:p>
        </w:tc>
        <w:tc>
          <w:tcPr>
            <w:tcW w:w="1598" w:type="dxa"/>
            <w:tcBorders>
              <w:bottom w:val="single" w:sz="6" w:space="0" w:color="auto"/>
            </w:tcBorders>
            <w:vAlign w:val="center"/>
          </w:tcPr>
          <w:p w14:paraId="1BF55EA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硫酸雾</w:t>
            </w:r>
          </w:p>
        </w:tc>
        <w:tc>
          <w:tcPr>
            <w:tcW w:w="1221" w:type="dxa"/>
            <w:tcBorders>
              <w:bottom w:val="single" w:sz="6" w:space="0" w:color="auto"/>
            </w:tcBorders>
          </w:tcPr>
          <w:p w14:paraId="2F3D2B00"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0.00278</w:t>
            </w:r>
          </w:p>
        </w:tc>
        <w:tc>
          <w:tcPr>
            <w:tcW w:w="1221" w:type="dxa"/>
            <w:tcBorders>
              <w:bottom w:val="single" w:sz="6" w:space="0" w:color="auto"/>
            </w:tcBorders>
            <w:vAlign w:val="center"/>
          </w:tcPr>
          <w:p w14:paraId="58A75BE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0.3</w:t>
            </w:r>
          </w:p>
        </w:tc>
        <w:tc>
          <w:tcPr>
            <w:tcW w:w="1010" w:type="dxa"/>
            <w:tcBorders>
              <w:bottom w:val="single" w:sz="6" w:space="0" w:color="auto"/>
            </w:tcBorders>
            <w:vAlign w:val="center"/>
          </w:tcPr>
          <w:p w14:paraId="277E13B3"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0.93</w:t>
            </w:r>
          </w:p>
        </w:tc>
        <w:tc>
          <w:tcPr>
            <w:tcW w:w="910" w:type="dxa"/>
            <w:tcBorders>
              <w:bottom w:val="single" w:sz="6" w:space="0" w:color="auto"/>
            </w:tcBorders>
            <w:vAlign w:val="center"/>
          </w:tcPr>
          <w:p w14:paraId="2AC67EE3"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211</w:t>
            </w:r>
          </w:p>
        </w:tc>
        <w:tc>
          <w:tcPr>
            <w:tcW w:w="813" w:type="dxa"/>
            <w:vAlign w:val="center"/>
          </w:tcPr>
          <w:p w14:paraId="1BFEA18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r w:rsidR="00226903" w14:paraId="5A9A69AF" w14:textId="77777777">
        <w:trPr>
          <w:trHeight w:val="170"/>
          <w:jc w:val="center"/>
        </w:trPr>
        <w:tc>
          <w:tcPr>
            <w:tcW w:w="1011" w:type="dxa"/>
            <w:vMerge/>
            <w:vAlign w:val="center"/>
          </w:tcPr>
          <w:p w14:paraId="7C15D628" w14:textId="77777777" w:rsidR="00226903" w:rsidRDefault="00226903">
            <w:pPr>
              <w:adjustRightInd/>
              <w:snapToGrid/>
              <w:spacing w:line="240" w:lineRule="auto"/>
              <w:jc w:val="center"/>
              <w:rPr>
                <w:rFonts w:ascii="Times New Roman" w:eastAsia="宋体"/>
                <w:color w:val="000000"/>
                <w:sz w:val="21"/>
                <w:szCs w:val="21"/>
              </w:rPr>
            </w:pPr>
          </w:p>
        </w:tc>
        <w:tc>
          <w:tcPr>
            <w:tcW w:w="506" w:type="dxa"/>
            <w:vAlign w:val="center"/>
          </w:tcPr>
          <w:p w14:paraId="6CC5C99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P4</w:t>
            </w:r>
          </w:p>
        </w:tc>
        <w:tc>
          <w:tcPr>
            <w:tcW w:w="1598" w:type="dxa"/>
            <w:tcBorders>
              <w:bottom w:val="single" w:sz="6" w:space="0" w:color="auto"/>
            </w:tcBorders>
            <w:vAlign w:val="center"/>
          </w:tcPr>
          <w:p w14:paraId="7AD4B3C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硫酸雾</w:t>
            </w:r>
          </w:p>
        </w:tc>
        <w:tc>
          <w:tcPr>
            <w:tcW w:w="1221" w:type="dxa"/>
            <w:tcBorders>
              <w:bottom w:val="single" w:sz="6" w:space="0" w:color="auto"/>
            </w:tcBorders>
          </w:tcPr>
          <w:p w14:paraId="4D028D9F"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0.00278</w:t>
            </w:r>
          </w:p>
        </w:tc>
        <w:tc>
          <w:tcPr>
            <w:tcW w:w="1221" w:type="dxa"/>
            <w:tcBorders>
              <w:bottom w:val="single" w:sz="6" w:space="0" w:color="auto"/>
            </w:tcBorders>
            <w:vAlign w:val="center"/>
          </w:tcPr>
          <w:p w14:paraId="75FFF7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0.3</w:t>
            </w:r>
          </w:p>
        </w:tc>
        <w:tc>
          <w:tcPr>
            <w:tcW w:w="1010" w:type="dxa"/>
            <w:tcBorders>
              <w:bottom w:val="single" w:sz="6" w:space="0" w:color="auto"/>
            </w:tcBorders>
            <w:vAlign w:val="center"/>
          </w:tcPr>
          <w:p w14:paraId="77D9559C"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0.93</w:t>
            </w:r>
          </w:p>
        </w:tc>
        <w:tc>
          <w:tcPr>
            <w:tcW w:w="910" w:type="dxa"/>
            <w:tcBorders>
              <w:bottom w:val="single" w:sz="6" w:space="0" w:color="auto"/>
            </w:tcBorders>
            <w:vAlign w:val="center"/>
          </w:tcPr>
          <w:p w14:paraId="67B64492"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211</w:t>
            </w:r>
          </w:p>
        </w:tc>
        <w:tc>
          <w:tcPr>
            <w:tcW w:w="813" w:type="dxa"/>
            <w:vAlign w:val="center"/>
          </w:tcPr>
          <w:p w14:paraId="56717B7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r w:rsidR="00226903" w14:paraId="63B3C127" w14:textId="77777777">
        <w:trPr>
          <w:trHeight w:val="170"/>
          <w:jc w:val="center"/>
        </w:trPr>
        <w:tc>
          <w:tcPr>
            <w:tcW w:w="1011" w:type="dxa"/>
            <w:vMerge/>
            <w:vAlign w:val="center"/>
          </w:tcPr>
          <w:p w14:paraId="70D5362A" w14:textId="77777777" w:rsidR="00226903" w:rsidRDefault="00226903">
            <w:pPr>
              <w:adjustRightInd/>
              <w:snapToGrid/>
              <w:spacing w:line="240" w:lineRule="auto"/>
              <w:jc w:val="center"/>
              <w:rPr>
                <w:rFonts w:ascii="Times New Roman" w:eastAsia="宋体"/>
                <w:color w:val="000000"/>
                <w:sz w:val="21"/>
                <w:szCs w:val="21"/>
              </w:rPr>
            </w:pPr>
          </w:p>
        </w:tc>
        <w:tc>
          <w:tcPr>
            <w:tcW w:w="506" w:type="dxa"/>
            <w:vMerge w:val="restart"/>
            <w:vAlign w:val="center"/>
          </w:tcPr>
          <w:p w14:paraId="3E8BD00F"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P5</w:t>
            </w:r>
          </w:p>
        </w:tc>
        <w:tc>
          <w:tcPr>
            <w:tcW w:w="1598" w:type="dxa"/>
            <w:tcBorders>
              <w:bottom w:val="single" w:sz="6" w:space="0" w:color="auto"/>
            </w:tcBorders>
            <w:vAlign w:val="center"/>
          </w:tcPr>
          <w:p w14:paraId="14B9B162"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硫酸雾</w:t>
            </w:r>
          </w:p>
        </w:tc>
        <w:tc>
          <w:tcPr>
            <w:tcW w:w="1221" w:type="dxa"/>
            <w:tcBorders>
              <w:bottom w:val="single" w:sz="6" w:space="0" w:color="auto"/>
            </w:tcBorders>
            <w:vAlign w:val="center"/>
          </w:tcPr>
          <w:p w14:paraId="32D6BF9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0.00286</w:t>
            </w:r>
          </w:p>
        </w:tc>
        <w:tc>
          <w:tcPr>
            <w:tcW w:w="1221" w:type="dxa"/>
            <w:tcBorders>
              <w:bottom w:val="single" w:sz="6" w:space="0" w:color="auto"/>
            </w:tcBorders>
            <w:vAlign w:val="center"/>
          </w:tcPr>
          <w:p w14:paraId="7380C62A"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2"/>
              </w:rPr>
              <w:t>0.3</w:t>
            </w:r>
          </w:p>
        </w:tc>
        <w:tc>
          <w:tcPr>
            <w:tcW w:w="1010" w:type="dxa"/>
            <w:tcBorders>
              <w:bottom w:val="single" w:sz="6" w:space="0" w:color="auto"/>
            </w:tcBorders>
            <w:vAlign w:val="center"/>
          </w:tcPr>
          <w:p w14:paraId="2E3F2FF2"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0.95</w:t>
            </w:r>
          </w:p>
        </w:tc>
        <w:tc>
          <w:tcPr>
            <w:tcW w:w="910" w:type="dxa"/>
            <w:tcBorders>
              <w:bottom w:val="single" w:sz="6" w:space="0" w:color="auto"/>
            </w:tcBorders>
            <w:vAlign w:val="center"/>
          </w:tcPr>
          <w:p w14:paraId="491F25F7"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208</w:t>
            </w:r>
          </w:p>
        </w:tc>
        <w:tc>
          <w:tcPr>
            <w:tcW w:w="813" w:type="dxa"/>
            <w:vAlign w:val="center"/>
          </w:tcPr>
          <w:p w14:paraId="4B004068" w14:textId="77777777" w:rsidR="00226903" w:rsidRDefault="00E53955">
            <w:pPr>
              <w:adjustRightInd/>
              <w:snapToGrid/>
              <w:spacing w:line="240" w:lineRule="auto"/>
              <w:jc w:val="center"/>
              <w:rPr>
                <w:rFonts w:ascii="Times New Roman" w:eastAsia="宋体"/>
                <w:color w:val="FF0000"/>
                <w:sz w:val="21"/>
                <w:szCs w:val="21"/>
              </w:rPr>
            </w:pPr>
            <w:r>
              <w:rPr>
                <w:rFonts w:ascii="Times New Roman" w:eastAsia="宋体" w:hint="eastAsia"/>
                <w:color w:val="FF0000"/>
                <w:sz w:val="21"/>
                <w:szCs w:val="21"/>
              </w:rPr>
              <w:t>--</w:t>
            </w:r>
          </w:p>
        </w:tc>
      </w:tr>
      <w:tr w:rsidR="00226903" w14:paraId="50C1A0D6" w14:textId="77777777">
        <w:trPr>
          <w:trHeight w:val="170"/>
          <w:jc w:val="center"/>
        </w:trPr>
        <w:tc>
          <w:tcPr>
            <w:tcW w:w="1011" w:type="dxa"/>
            <w:vMerge/>
            <w:vAlign w:val="center"/>
          </w:tcPr>
          <w:p w14:paraId="0205DA2D" w14:textId="77777777" w:rsidR="00226903" w:rsidRDefault="00226903">
            <w:pPr>
              <w:adjustRightInd/>
              <w:snapToGrid/>
              <w:spacing w:line="240" w:lineRule="auto"/>
              <w:jc w:val="center"/>
              <w:rPr>
                <w:rFonts w:ascii="Times New Roman" w:eastAsia="宋体"/>
                <w:color w:val="000000"/>
                <w:sz w:val="21"/>
                <w:szCs w:val="21"/>
              </w:rPr>
            </w:pPr>
          </w:p>
        </w:tc>
        <w:tc>
          <w:tcPr>
            <w:tcW w:w="506" w:type="dxa"/>
            <w:vMerge/>
            <w:vAlign w:val="center"/>
          </w:tcPr>
          <w:p w14:paraId="358F9E21" w14:textId="77777777" w:rsidR="00226903" w:rsidRDefault="00226903">
            <w:pPr>
              <w:spacing w:line="240" w:lineRule="auto"/>
              <w:jc w:val="center"/>
              <w:rPr>
                <w:rFonts w:ascii="Times New Roman" w:eastAsia="宋体"/>
                <w:color w:val="000000"/>
                <w:sz w:val="21"/>
                <w:szCs w:val="21"/>
              </w:rPr>
            </w:pPr>
          </w:p>
        </w:tc>
        <w:tc>
          <w:tcPr>
            <w:tcW w:w="1598" w:type="dxa"/>
            <w:tcBorders>
              <w:bottom w:val="single" w:sz="6" w:space="0" w:color="auto"/>
            </w:tcBorders>
            <w:vAlign w:val="center"/>
          </w:tcPr>
          <w:p w14:paraId="61B2312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氯化氢</w:t>
            </w:r>
          </w:p>
        </w:tc>
        <w:tc>
          <w:tcPr>
            <w:tcW w:w="1221" w:type="dxa"/>
            <w:tcBorders>
              <w:bottom w:val="single" w:sz="6" w:space="0" w:color="auto"/>
            </w:tcBorders>
            <w:vAlign w:val="center"/>
          </w:tcPr>
          <w:p w14:paraId="0C149BDC"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0.0003384</w:t>
            </w:r>
          </w:p>
        </w:tc>
        <w:tc>
          <w:tcPr>
            <w:tcW w:w="1221" w:type="dxa"/>
            <w:tcBorders>
              <w:bottom w:val="single" w:sz="6" w:space="0" w:color="auto"/>
            </w:tcBorders>
            <w:vAlign w:val="center"/>
          </w:tcPr>
          <w:p w14:paraId="0DABEF9D"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0.25</w:t>
            </w:r>
          </w:p>
        </w:tc>
        <w:tc>
          <w:tcPr>
            <w:tcW w:w="1010" w:type="dxa"/>
            <w:tcBorders>
              <w:bottom w:val="single" w:sz="6" w:space="0" w:color="auto"/>
            </w:tcBorders>
            <w:vAlign w:val="center"/>
          </w:tcPr>
          <w:p w14:paraId="1813FF5A"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0.77</w:t>
            </w:r>
          </w:p>
        </w:tc>
        <w:tc>
          <w:tcPr>
            <w:tcW w:w="910" w:type="dxa"/>
            <w:tcBorders>
              <w:bottom w:val="single" w:sz="6" w:space="0" w:color="auto"/>
            </w:tcBorders>
            <w:vAlign w:val="center"/>
          </w:tcPr>
          <w:p w14:paraId="5237E4B4" w14:textId="77777777" w:rsidR="00226903" w:rsidRDefault="00E53955">
            <w:pPr>
              <w:adjustRightInd/>
              <w:snapToGrid/>
              <w:spacing w:line="240" w:lineRule="auto"/>
              <w:jc w:val="center"/>
              <w:rPr>
                <w:rFonts w:ascii="Times New Roman" w:eastAsia="宋体"/>
                <w:sz w:val="21"/>
                <w:szCs w:val="22"/>
              </w:rPr>
            </w:pPr>
            <w:r>
              <w:rPr>
                <w:rFonts w:ascii="Times New Roman" w:eastAsia="宋体" w:hint="eastAsia"/>
                <w:sz w:val="21"/>
                <w:szCs w:val="22"/>
              </w:rPr>
              <w:t>208</w:t>
            </w:r>
          </w:p>
        </w:tc>
        <w:tc>
          <w:tcPr>
            <w:tcW w:w="813" w:type="dxa"/>
            <w:vAlign w:val="center"/>
          </w:tcPr>
          <w:p w14:paraId="454DB265" w14:textId="77777777" w:rsidR="00226903" w:rsidRDefault="00226903">
            <w:pPr>
              <w:adjustRightInd/>
              <w:snapToGrid/>
              <w:spacing w:line="240" w:lineRule="auto"/>
              <w:jc w:val="center"/>
              <w:rPr>
                <w:rFonts w:ascii="Times New Roman" w:eastAsia="宋体"/>
                <w:color w:val="000000"/>
                <w:sz w:val="21"/>
                <w:szCs w:val="21"/>
              </w:rPr>
            </w:pPr>
          </w:p>
        </w:tc>
      </w:tr>
      <w:tr w:rsidR="00226903" w14:paraId="4824B107" w14:textId="77777777">
        <w:trPr>
          <w:trHeight w:val="284"/>
          <w:jc w:val="center"/>
        </w:trPr>
        <w:tc>
          <w:tcPr>
            <w:tcW w:w="1011" w:type="dxa"/>
            <w:vMerge w:val="restart"/>
            <w:vAlign w:val="center"/>
          </w:tcPr>
          <w:p w14:paraId="2F440AE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无组织</w:t>
            </w:r>
          </w:p>
        </w:tc>
        <w:tc>
          <w:tcPr>
            <w:tcW w:w="506" w:type="dxa"/>
            <w:vMerge w:val="restart"/>
            <w:vAlign w:val="center"/>
          </w:tcPr>
          <w:p w14:paraId="606345F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车间</w:t>
            </w:r>
          </w:p>
        </w:tc>
        <w:tc>
          <w:tcPr>
            <w:tcW w:w="1598" w:type="dxa"/>
            <w:tcBorders>
              <w:top w:val="single" w:sz="6" w:space="0" w:color="auto"/>
            </w:tcBorders>
            <w:vAlign w:val="center"/>
          </w:tcPr>
          <w:p w14:paraId="5B7FECD8"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硫酸</w:t>
            </w:r>
          </w:p>
        </w:tc>
        <w:tc>
          <w:tcPr>
            <w:tcW w:w="1221" w:type="dxa"/>
            <w:tcBorders>
              <w:top w:val="single" w:sz="6" w:space="0" w:color="auto"/>
            </w:tcBorders>
            <w:vAlign w:val="center"/>
          </w:tcPr>
          <w:p w14:paraId="55AE0BA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0.0115</w:t>
            </w:r>
          </w:p>
        </w:tc>
        <w:tc>
          <w:tcPr>
            <w:tcW w:w="1221" w:type="dxa"/>
            <w:tcBorders>
              <w:top w:val="single" w:sz="6" w:space="0" w:color="auto"/>
            </w:tcBorders>
            <w:vAlign w:val="center"/>
          </w:tcPr>
          <w:p w14:paraId="11032406"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0.3</w:t>
            </w:r>
          </w:p>
        </w:tc>
        <w:tc>
          <w:tcPr>
            <w:tcW w:w="1010" w:type="dxa"/>
            <w:tcBorders>
              <w:top w:val="single" w:sz="6" w:space="0" w:color="auto"/>
            </w:tcBorders>
            <w:vAlign w:val="center"/>
          </w:tcPr>
          <w:p w14:paraId="4089BFCA"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3.85</w:t>
            </w:r>
          </w:p>
        </w:tc>
        <w:tc>
          <w:tcPr>
            <w:tcW w:w="910" w:type="dxa"/>
            <w:tcBorders>
              <w:top w:val="single" w:sz="6" w:space="0" w:color="auto"/>
            </w:tcBorders>
            <w:vAlign w:val="center"/>
          </w:tcPr>
          <w:p w14:paraId="7F8F7867"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81</w:t>
            </w:r>
          </w:p>
        </w:tc>
        <w:tc>
          <w:tcPr>
            <w:tcW w:w="813" w:type="dxa"/>
            <w:vAlign w:val="center"/>
          </w:tcPr>
          <w:p w14:paraId="3E0B075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r w:rsidR="00226903" w14:paraId="7DDBC080" w14:textId="77777777">
        <w:trPr>
          <w:trHeight w:val="284"/>
          <w:jc w:val="center"/>
        </w:trPr>
        <w:tc>
          <w:tcPr>
            <w:tcW w:w="1011" w:type="dxa"/>
            <w:vMerge/>
            <w:vAlign w:val="center"/>
          </w:tcPr>
          <w:p w14:paraId="42A82406" w14:textId="77777777" w:rsidR="00226903" w:rsidRDefault="00226903">
            <w:pPr>
              <w:adjustRightInd/>
              <w:snapToGrid/>
              <w:spacing w:line="240" w:lineRule="auto"/>
              <w:jc w:val="center"/>
              <w:rPr>
                <w:rFonts w:ascii="Times New Roman" w:eastAsia="宋体"/>
                <w:color w:val="000000"/>
                <w:sz w:val="21"/>
                <w:szCs w:val="21"/>
              </w:rPr>
            </w:pPr>
          </w:p>
        </w:tc>
        <w:tc>
          <w:tcPr>
            <w:tcW w:w="506" w:type="dxa"/>
            <w:vMerge/>
            <w:vAlign w:val="center"/>
          </w:tcPr>
          <w:p w14:paraId="477AC2C9" w14:textId="77777777" w:rsidR="00226903" w:rsidRDefault="00226903">
            <w:pPr>
              <w:adjustRightInd/>
              <w:snapToGrid/>
              <w:spacing w:line="240" w:lineRule="auto"/>
              <w:jc w:val="center"/>
              <w:rPr>
                <w:rFonts w:ascii="Times New Roman" w:eastAsia="宋体"/>
                <w:color w:val="000000"/>
                <w:sz w:val="21"/>
                <w:szCs w:val="21"/>
              </w:rPr>
            </w:pPr>
          </w:p>
        </w:tc>
        <w:tc>
          <w:tcPr>
            <w:tcW w:w="1598" w:type="dxa"/>
            <w:tcBorders>
              <w:top w:val="single" w:sz="6" w:space="0" w:color="auto"/>
            </w:tcBorders>
            <w:vAlign w:val="center"/>
          </w:tcPr>
          <w:p w14:paraId="4B8F733C"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非甲烷总烃</w:t>
            </w:r>
          </w:p>
        </w:tc>
        <w:tc>
          <w:tcPr>
            <w:tcW w:w="1221" w:type="dxa"/>
            <w:tcBorders>
              <w:top w:val="single" w:sz="6" w:space="0" w:color="auto"/>
            </w:tcBorders>
            <w:vAlign w:val="center"/>
          </w:tcPr>
          <w:p w14:paraId="594492F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0.000565</w:t>
            </w:r>
          </w:p>
        </w:tc>
        <w:tc>
          <w:tcPr>
            <w:tcW w:w="1221" w:type="dxa"/>
            <w:tcBorders>
              <w:top w:val="single" w:sz="6" w:space="0" w:color="auto"/>
            </w:tcBorders>
            <w:vAlign w:val="center"/>
          </w:tcPr>
          <w:p w14:paraId="36C63910"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2</w:t>
            </w:r>
          </w:p>
        </w:tc>
        <w:tc>
          <w:tcPr>
            <w:tcW w:w="1010" w:type="dxa"/>
            <w:tcBorders>
              <w:top w:val="single" w:sz="6" w:space="0" w:color="auto"/>
            </w:tcBorders>
            <w:vAlign w:val="center"/>
          </w:tcPr>
          <w:p w14:paraId="6D87EAE9"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0.03</w:t>
            </w:r>
          </w:p>
        </w:tc>
        <w:tc>
          <w:tcPr>
            <w:tcW w:w="910" w:type="dxa"/>
            <w:tcBorders>
              <w:top w:val="single" w:sz="6" w:space="0" w:color="auto"/>
            </w:tcBorders>
            <w:vAlign w:val="center"/>
          </w:tcPr>
          <w:p w14:paraId="124BCD28"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81</w:t>
            </w:r>
          </w:p>
        </w:tc>
        <w:tc>
          <w:tcPr>
            <w:tcW w:w="813" w:type="dxa"/>
            <w:vAlign w:val="center"/>
          </w:tcPr>
          <w:p w14:paraId="010A293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r w:rsidR="00226903" w14:paraId="2893EFE6" w14:textId="77777777">
        <w:trPr>
          <w:trHeight w:val="284"/>
          <w:jc w:val="center"/>
        </w:trPr>
        <w:tc>
          <w:tcPr>
            <w:tcW w:w="1011" w:type="dxa"/>
            <w:vMerge/>
            <w:vAlign w:val="center"/>
          </w:tcPr>
          <w:p w14:paraId="7274DE11" w14:textId="77777777" w:rsidR="00226903" w:rsidRDefault="00226903">
            <w:pPr>
              <w:adjustRightInd/>
              <w:snapToGrid/>
              <w:spacing w:line="240" w:lineRule="auto"/>
              <w:jc w:val="center"/>
              <w:rPr>
                <w:rFonts w:ascii="Times New Roman" w:eastAsia="宋体"/>
                <w:color w:val="000000"/>
                <w:sz w:val="21"/>
                <w:szCs w:val="21"/>
              </w:rPr>
            </w:pPr>
          </w:p>
        </w:tc>
        <w:tc>
          <w:tcPr>
            <w:tcW w:w="506" w:type="dxa"/>
            <w:vMerge/>
            <w:vAlign w:val="center"/>
          </w:tcPr>
          <w:p w14:paraId="08782964" w14:textId="77777777" w:rsidR="00226903" w:rsidRDefault="00226903">
            <w:pPr>
              <w:adjustRightInd/>
              <w:snapToGrid/>
              <w:spacing w:line="240" w:lineRule="auto"/>
              <w:jc w:val="center"/>
              <w:rPr>
                <w:rFonts w:ascii="Times New Roman" w:eastAsia="宋体"/>
                <w:color w:val="000000"/>
                <w:sz w:val="21"/>
                <w:szCs w:val="21"/>
              </w:rPr>
            </w:pPr>
          </w:p>
        </w:tc>
        <w:tc>
          <w:tcPr>
            <w:tcW w:w="1598" w:type="dxa"/>
            <w:tcBorders>
              <w:top w:val="single" w:sz="6" w:space="0" w:color="auto"/>
            </w:tcBorders>
            <w:vAlign w:val="center"/>
          </w:tcPr>
          <w:p w14:paraId="04D89482"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氯化氢</w:t>
            </w:r>
          </w:p>
        </w:tc>
        <w:tc>
          <w:tcPr>
            <w:tcW w:w="1221" w:type="dxa"/>
            <w:tcBorders>
              <w:top w:val="single" w:sz="6" w:space="0" w:color="auto"/>
            </w:tcBorders>
            <w:vAlign w:val="center"/>
          </w:tcPr>
          <w:p w14:paraId="03C5F50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0.000931</w:t>
            </w:r>
          </w:p>
        </w:tc>
        <w:tc>
          <w:tcPr>
            <w:tcW w:w="1221" w:type="dxa"/>
            <w:tcBorders>
              <w:top w:val="single" w:sz="6" w:space="0" w:color="auto"/>
            </w:tcBorders>
            <w:vAlign w:val="center"/>
          </w:tcPr>
          <w:p w14:paraId="5C55D10D"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0.05</w:t>
            </w:r>
          </w:p>
        </w:tc>
        <w:tc>
          <w:tcPr>
            <w:tcW w:w="1010" w:type="dxa"/>
            <w:tcBorders>
              <w:top w:val="single" w:sz="6" w:space="0" w:color="auto"/>
            </w:tcBorders>
            <w:vAlign w:val="center"/>
          </w:tcPr>
          <w:p w14:paraId="6341D2D0"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1.86</w:t>
            </w:r>
          </w:p>
        </w:tc>
        <w:tc>
          <w:tcPr>
            <w:tcW w:w="910" w:type="dxa"/>
            <w:tcBorders>
              <w:top w:val="single" w:sz="6" w:space="0" w:color="auto"/>
            </w:tcBorders>
            <w:vAlign w:val="center"/>
          </w:tcPr>
          <w:p w14:paraId="6F414F66"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81</w:t>
            </w:r>
          </w:p>
        </w:tc>
        <w:tc>
          <w:tcPr>
            <w:tcW w:w="813" w:type="dxa"/>
            <w:vAlign w:val="center"/>
          </w:tcPr>
          <w:p w14:paraId="378FF417" w14:textId="77777777" w:rsidR="00226903" w:rsidRDefault="00226903">
            <w:pPr>
              <w:adjustRightInd/>
              <w:snapToGrid/>
              <w:spacing w:line="240" w:lineRule="auto"/>
              <w:jc w:val="center"/>
              <w:rPr>
                <w:rFonts w:ascii="Times New Roman" w:eastAsia="宋体"/>
                <w:color w:val="000000"/>
                <w:sz w:val="21"/>
                <w:szCs w:val="21"/>
              </w:rPr>
            </w:pPr>
          </w:p>
        </w:tc>
      </w:tr>
      <w:tr w:rsidR="00226903" w14:paraId="691C42C2" w14:textId="77777777">
        <w:trPr>
          <w:trHeight w:val="284"/>
          <w:jc w:val="center"/>
        </w:trPr>
        <w:tc>
          <w:tcPr>
            <w:tcW w:w="1011" w:type="dxa"/>
            <w:vMerge/>
            <w:vAlign w:val="center"/>
          </w:tcPr>
          <w:p w14:paraId="4E67005A" w14:textId="77777777" w:rsidR="00226903" w:rsidRDefault="00226903">
            <w:pPr>
              <w:adjustRightInd/>
              <w:snapToGrid/>
              <w:spacing w:line="240" w:lineRule="auto"/>
              <w:jc w:val="center"/>
              <w:rPr>
                <w:rFonts w:ascii="Times New Roman" w:eastAsia="宋体"/>
                <w:color w:val="000000"/>
                <w:sz w:val="21"/>
                <w:szCs w:val="21"/>
              </w:rPr>
            </w:pPr>
          </w:p>
        </w:tc>
        <w:tc>
          <w:tcPr>
            <w:tcW w:w="506" w:type="dxa"/>
            <w:vAlign w:val="center"/>
          </w:tcPr>
          <w:p w14:paraId="6085669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罐区</w:t>
            </w:r>
          </w:p>
        </w:tc>
        <w:tc>
          <w:tcPr>
            <w:tcW w:w="1598" w:type="dxa"/>
            <w:tcBorders>
              <w:top w:val="single" w:sz="6" w:space="0" w:color="auto"/>
            </w:tcBorders>
            <w:vAlign w:val="center"/>
          </w:tcPr>
          <w:p w14:paraId="78BCBBC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硫酸</w:t>
            </w:r>
          </w:p>
        </w:tc>
        <w:tc>
          <w:tcPr>
            <w:tcW w:w="1221" w:type="dxa"/>
            <w:tcBorders>
              <w:top w:val="single" w:sz="6" w:space="0" w:color="auto"/>
            </w:tcBorders>
            <w:vAlign w:val="center"/>
          </w:tcPr>
          <w:p w14:paraId="7B7C280A"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0.000538</w:t>
            </w:r>
          </w:p>
        </w:tc>
        <w:tc>
          <w:tcPr>
            <w:tcW w:w="1221" w:type="dxa"/>
            <w:tcBorders>
              <w:top w:val="single" w:sz="6" w:space="0" w:color="auto"/>
            </w:tcBorders>
            <w:vAlign w:val="center"/>
          </w:tcPr>
          <w:p w14:paraId="6518FFB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0.3</w:t>
            </w:r>
          </w:p>
        </w:tc>
        <w:tc>
          <w:tcPr>
            <w:tcW w:w="1010" w:type="dxa"/>
            <w:tcBorders>
              <w:top w:val="single" w:sz="6" w:space="0" w:color="auto"/>
            </w:tcBorders>
            <w:vAlign w:val="center"/>
          </w:tcPr>
          <w:p w14:paraId="0B17FC7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0.18</w:t>
            </w:r>
          </w:p>
        </w:tc>
        <w:tc>
          <w:tcPr>
            <w:tcW w:w="910" w:type="dxa"/>
            <w:tcBorders>
              <w:top w:val="single" w:sz="6" w:space="0" w:color="auto"/>
            </w:tcBorders>
            <w:vAlign w:val="center"/>
          </w:tcPr>
          <w:p w14:paraId="323CE59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hint="eastAsia"/>
                <w:color w:val="000000"/>
                <w:sz w:val="21"/>
                <w:szCs w:val="21"/>
              </w:rPr>
              <w:t>10</w:t>
            </w:r>
          </w:p>
        </w:tc>
        <w:tc>
          <w:tcPr>
            <w:tcW w:w="813" w:type="dxa"/>
            <w:vAlign w:val="center"/>
          </w:tcPr>
          <w:p w14:paraId="654026C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宋体"/>
                <w:color w:val="000000"/>
                <w:sz w:val="21"/>
                <w:szCs w:val="21"/>
              </w:rPr>
              <w:t>--</w:t>
            </w:r>
          </w:p>
        </w:tc>
      </w:tr>
    </w:tbl>
    <w:p w14:paraId="7C39FB98" w14:textId="77777777" w:rsidR="00226903" w:rsidRDefault="00E53955">
      <w:pPr>
        <w:pStyle w:val="26"/>
        <w:spacing w:line="360" w:lineRule="auto"/>
        <w:ind w:firstLineChars="200" w:firstLine="480"/>
        <w:jc w:val="left"/>
        <w:rPr>
          <w:rFonts w:eastAsia="宋体"/>
          <w:sz w:val="24"/>
        </w:rPr>
      </w:pPr>
      <w:r>
        <w:rPr>
          <w:rFonts w:eastAsia="宋体" w:hAnsi="宋体" w:hint="eastAsia"/>
          <w:sz w:val="24"/>
          <w:lang w:val="zh-CN"/>
        </w:rPr>
        <w:t>综合以上分析，本项目</w:t>
      </w:r>
      <w:r>
        <w:rPr>
          <w:rFonts w:eastAsia="宋体" w:hAnsi="宋体" w:hint="eastAsia"/>
          <w:sz w:val="24"/>
          <w:lang w:val="zh-CN"/>
        </w:rPr>
        <w:t>Pmax</w:t>
      </w:r>
      <w:r>
        <w:rPr>
          <w:rFonts w:eastAsia="宋体" w:hAnsi="宋体" w:hint="eastAsia"/>
          <w:sz w:val="24"/>
          <w:lang w:val="zh-CN"/>
        </w:rPr>
        <w:t>最大值出现为无组织排放的硫酸雾，</w:t>
      </w:r>
      <w:r>
        <w:rPr>
          <w:rFonts w:eastAsia="宋体" w:hAnsi="宋体" w:hint="eastAsia"/>
          <w:sz w:val="24"/>
          <w:lang w:val="zh-CN"/>
        </w:rPr>
        <w:t>Pmax</w:t>
      </w:r>
      <w:r>
        <w:rPr>
          <w:rFonts w:eastAsia="宋体" w:hAnsi="宋体" w:hint="eastAsia"/>
          <w:sz w:val="24"/>
          <w:lang w:val="zh-CN"/>
        </w:rPr>
        <w:t>值为</w:t>
      </w:r>
      <w:r>
        <w:rPr>
          <w:rFonts w:eastAsia="宋体" w:hAnsi="宋体" w:hint="eastAsia"/>
          <w:sz w:val="24"/>
          <w:lang w:val="zh-CN"/>
        </w:rPr>
        <w:t>3.85%</w:t>
      </w:r>
      <w:r>
        <w:rPr>
          <w:rFonts w:eastAsia="宋体" w:hAnsi="宋体" w:hint="eastAsia"/>
          <w:sz w:val="24"/>
          <w:lang w:val="zh-CN"/>
        </w:rPr>
        <w:t>，</w:t>
      </w:r>
      <w:r>
        <w:rPr>
          <w:rFonts w:eastAsia="宋体" w:hAnsi="宋体" w:hint="eastAsia"/>
          <w:sz w:val="24"/>
          <w:lang w:val="zh-CN"/>
        </w:rPr>
        <w:t>D</w:t>
      </w:r>
      <w:r>
        <w:rPr>
          <w:rFonts w:eastAsia="宋体" w:hAnsi="宋体" w:hint="eastAsia"/>
          <w:sz w:val="24"/>
          <w:vertAlign w:val="subscript"/>
          <w:lang w:val="zh-CN"/>
        </w:rPr>
        <w:t>10%</w:t>
      </w:r>
      <w:r>
        <w:rPr>
          <w:rFonts w:eastAsia="宋体" w:hAnsi="宋体" w:hint="eastAsia"/>
          <w:sz w:val="24"/>
          <w:lang w:val="zh-CN"/>
        </w:rPr>
        <w:t>为</w:t>
      </w:r>
      <w:r>
        <w:rPr>
          <w:rFonts w:eastAsia="宋体" w:hAnsi="宋体" w:hint="eastAsia"/>
          <w:sz w:val="24"/>
          <w:lang w:val="zh-CN"/>
        </w:rPr>
        <w:t>0m</w:t>
      </w:r>
      <w:r>
        <w:rPr>
          <w:rFonts w:eastAsia="宋体" w:hAnsi="宋体" w:hint="eastAsia"/>
          <w:sz w:val="24"/>
          <w:lang w:val="zh-CN"/>
        </w:rPr>
        <w:t>，</w:t>
      </w:r>
      <w:r>
        <w:rPr>
          <w:rFonts w:eastAsia="宋体" w:hAnsi="宋体" w:hint="eastAsia"/>
          <w:sz w:val="24"/>
          <w:lang w:val="zh-CN"/>
        </w:rPr>
        <w:t>Cmax</w:t>
      </w:r>
      <w:r>
        <w:rPr>
          <w:rFonts w:eastAsia="宋体" w:hAnsi="宋体" w:hint="eastAsia"/>
          <w:sz w:val="24"/>
          <w:lang w:val="zh-CN"/>
        </w:rPr>
        <w:t>为</w:t>
      </w:r>
      <w:r>
        <w:rPr>
          <w:rFonts w:eastAsia="宋体" w:hAnsi="宋体" w:hint="eastAsia"/>
          <w:sz w:val="24"/>
          <w:lang w:val="zh-CN"/>
        </w:rPr>
        <w:t>0.0115 (mg/m</w:t>
      </w:r>
      <w:r>
        <w:rPr>
          <w:rFonts w:eastAsia="宋体" w:hAnsi="宋体" w:hint="eastAsia"/>
          <w:sz w:val="24"/>
          <w:vertAlign w:val="superscript"/>
          <w:lang w:val="zh-CN"/>
        </w:rPr>
        <w:t>3</w:t>
      </w:r>
      <w:r>
        <w:rPr>
          <w:rFonts w:eastAsia="宋体" w:hAnsi="宋体" w:hint="eastAsia"/>
          <w:sz w:val="24"/>
          <w:lang w:val="zh-CN"/>
        </w:rPr>
        <w:t>)</w:t>
      </w:r>
      <w:r>
        <w:rPr>
          <w:rFonts w:eastAsia="宋体" w:hAnsi="宋体" w:hint="eastAsia"/>
          <w:sz w:val="24"/>
          <w:lang w:val="zh-CN"/>
        </w:rPr>
        <w:t>；根据《环境影响评价技术导则</w:t>
      </w:r>
      <w:r>
        <w:rPr>
          <w:rFonts w:eastAsia="宋体" w:hAnsi="宋体" w:hint="eastAsia"/>
          <w:sz w:val="24"/>
          <w:lang w:val="zh-CN"/>
        </w:rPr>
        <w:t xml:space="preserve"> </w:t>
      </w:r>
      <w:r>
        <w:rPr>
          <w:rFonts w:eastAsia="宋体" w:hAnsi="宋体" w:hint="eastAsia"/>
          <w:sz w:val="24"/>
          <w:lang w:val="zh-CN"/>
        </w:rPr>
        <w:t>大气环境》</w:t>
      </w:r>
      <w:r>
        <w:rPr>
          <w:rFonts w:eastAsia="宋体" w:hAnsi="宋体" w:hint="eastAsia"/>
          <w:sz w:val="24"/>
          <w:lang w:val="zh-CN"/>
        </w:rPr>
        <w:t>(HJ2.2-2018)</w:t>
      </w:r>
      <w:r>
        <w:rPr>
          <w:rFonts w:eastAsia="宋体" w:hAnsi="宋体" w:hint="eastAsia"/>
          <w:sz w:val="24"/>
          <w:lang w:val="zh-CN"/>
        </w:rPr>
        <w:t>分级判据，确定本项目大气环境影响评价工作等级为二级</w:t>
      </w:r>
      <w:r>
        <w:rPr>
          <w:rFonts w:eastAsia="宋体"/>
          <w:sz w:val="24"/>
        </w:rPr>
        <w:t>。</w:t>
      </w:r>
    </w:p>
    <w:p w14:paraId="5775DE5E"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2</w:t>
      </w:r>
      <w:r>
        <w:rPr>
          <w:rFonts w:eastAsia="宋体" w:hint="eastAsia"/>
          <w:sz w:val="24"/>
        </w:rPr>
        <w:t>）</w:t>
      </w:r>
      <w:r>
        <w:rPr>
          <w:rFonts w:eastAsia="宋体"/>
          <w:sz w:val="24"/>
        </w:rPr>
        <w:t>地下水影响评价工作等级</w:t>
      </w:r>
    </w:p>
    <w:p w14:paraId="5FE0A891" w14:textId="77777777" w:rsidR="00226903" w:rsidRDefault="00E53955">
      <w:pPr>
        <w:widowControl/>
        <w:spacing w:line="360" w:lineRule="auto"/>
        <w:ind w:firstLineChars="200" w:firstLine="480"/>
        <w:jc w:val="left"/>
        <w:rPr>
          <w:rFonts w:ascii="Times New Roman" w:eastAsia="宋体"/>
          <w:kern w:val="0"/>
          <w:sz w:val="24"/>
        </w:rPr>
      </w:pPr>
      <w:r>
        <w:rPr>
          <w:rFonts w:ascii="Times New Roman" w:eastAsia="宋体"/>
          <w:kern w:val="0"/>
          <w:sz w:val="24"/>
        </w:rPr>
        <w:t>根据《环境影响评价技术导则</w:t>
      </w:r>
      <w:r>
        <w:rPr>
          <w:rFonts w:ascii="Times New Roman" w:eastAsia="宋体"/>
          <w:kern w:val="0"/>
          <w:sz w:val="24"/>
        </w:rPr>
        <w:t>--</w:t>
      </w:r>
      <w:r>
        <w:rPr>
          <w:rFonts w:ascii="Times New Roman" w:eastAsia="宋体"/>
          <w:kern w:val="0"/>
          <w:sz w:val="24"/>
        </w:rPr>
        <w:t>地下水环境》（</w:t>
      </w:r>
      <w:r>
        <w:rPr>
          <w:rFonts w:ascii="Times New Roman" w:eastAsia="宋体"/>
          <w:kern w:val="0"/>
          <w:sz w:val="24"/>
        </w:rPr>
        <w:t>HJ 610-2016</w:t>
      </w:r>
      <w:r>
        <w:rPr>
          <w:rFonts w:ascii="Times New Roman" w:eastAsia="宋体"/>
          <w:kern w:val="0"/>
          <w:sz w:val="24"/>
        </w:rPr>
        <w:t>）附录</w:t>
      </w:r>
      <w:r>
        <w:rPr>
          <w:rFonts w:ascii="Times New Roman" w:eastAsia="宋体"/>
          <w:kern w:val="0"/>
          <w:sz w:val="24"/>
        </w:rPr>
        <w:t>A</w:t>
      </w:r>
      <w:r>
        <w:rPr>
          <w:rFonts w:ascii="Times New Roman" w:eastAsia="宋体"/>
          <w:kern w:val="0"/>
          <w:sz w:val="24"/>
        </w:rPr>
        <w:t>，地下水评价将</w:t>
      </w:r>
      <w:r>
        <w:rPr>
          <w:rFonts w:ascii="Times New Roman" w:eastAsia="宋体" w:hint="eastAsia"/>
          <w:kern w:val="0"/>
          <w:sz w:val="24"/>
        </w:rPr>
        <w:t>建设</w:t>
      </w:r>
      <w:r>
        <w:rPr>
          <w:rFonts w:ascii="Times New Roman" w:eastAsia="宋体"/>
          <w:kern w:val="0"/>
          <w:sz w:val="24"/>
        </w:rPr>
        <w:t>项目分为</w:t>
      </w:r>
      <w:r>
        <w:rPr>
          <w:rFonts w:ascii="Times New Roman" w:eastAsia="宋体"/>
          <w:kern w:val="0"/>
          <w:sz w:val="24"/>
        </w:rPr>
        <w:t>Ⅰ</w:t>
      </w:r>
      <w:r>
        <w:rPr>
          <w:rFonts w:ascii="Times New Roman" w:eastAsia="宋体"/>
          <w:kern w:val="0"/>
          <w:sz w:val="24"/>
        </w:rPr>
        <w:t>类、</w:t>
      </w:r>
      <w:r>
        <w:rPr>
          <w:rFonts w:ascii="Times New Roman" w:eastAsia="宋体"/>
          <w:kern w:val="0"/>
          <w:sz w:val="24"/>
        </w:rPr>
        <w:t>Ⅱ</w:t>
      </w:r>
      <w:r>
        <w:rPr>
          <w:rFonts w:ascii="Times New Roman" w:eastAsia="宋体"/>
          <w:kern w:val="0"/>
          <w:sz w:val="24"/>
        </w:rPr>
        <w:t>类、</w:t>
      </w:r>
      <w:r>
        <w:rPr>
          <w:rFonts w:ascii="Times New Roman" w:eastAsia="宋体"/>
          <w:kern w:val="0"/>
          <w:sz w:val="24"/>
        </w:rPr>
        <w:t>Ⅲ</w:t>
      </w:r>
      <w:r>
        <w:rPr>
          <w:rFonts w:ascii="Times New Roman" w:eastAsia="宋体"/>
          <w:kern w:val="0"/>
          <w:sz w:val="24"/>
        </w:rPr>
        <w:t>类。根据项目对地下水环境影响的特征，本项目属于</w:t>
      </w:r>
      <w:r>
        <w:rPr>
          <w:rFonts w:ascii="Times New Roman" w:eastAsia="宋体" w:hint="eastAsia"/>
          <w:kern w:val="0"/>
          <w:sz w:val="24"/>
        </w:rPr>
        <w:t>危险废物（</w:t>
      </w:r>
      <w:proofErr w:type="gramStart"/>
      <w:r>
        <w:rPr>
          <w:rFonts w:ascii="Times New Roman" w:eastAsia="宋体" w:hint="eastAsia"/>
          <w:kern w:val="0"/>
          <w:sz w:val="24"/>
        </w:rPr>
        <w:t>含医疗</w:t>
      </w:r>
      <w:proofErr w:type="gramEnd"/>
      <w:r>
        <w:rPr>
          <w:rFonts w:ascii="Times New Roman" w:eastAsia="宋体" w:hint="eastAsia"/>
          <w:kern w:val="0"/>
          <w:sz w:val="24"/>
        </w:rPr>
        <w:t>废物）集中处置集中和利用项目，编制报告书应为</w:t>
      </w:r>
      <w:r>
        <w:rPr>
          <w:rFonts w:ascii="Times New Roman" w:eastAsia="宋体" w:hint="eastAsia"/>
          <w:kern w:val="0"/>
          <w:sz w:val="24"/>
        </w:rPr>
        <w:t xml:space="preserve"> </w:t>
      </w:r>
      <w:r>
        <w:rPr>
          <w:rFonts w:ascii="Times New Roman" w:eastAsia="宋体"/>
          <w:kern w:val="0"/>
          <w:sz w:val="24"/>
        </w:rPr>
        <w:t xml:space="preserve">Ⅰ </w:t>
      </w:r>
      <w:r>
        <w:rPr>
          <w:rFonts w:ascii="Times New Roman" w:eastAsia="宋体" w:hint="eastAsia"/>
          <w:kern w:val="0"/>
          <w:sz w:val="24"/>
        </w:rPr>
        <w:t>类项目</w:t>
      </w:r>
      <w:r>
        <w:rPr>
          <w:rFonts w:ascii="Times New Roman" w:eastAsia="宋体"/>
          <w:kern w:val="0"/>
          <w:sz w:val="24"/>
        </w:rPr>
        <w:t>。</w:t>
      </w:r>
    </w:p>
    <w:p w14:paraId="48AFBC82" w14:textId="07FE167D" w:rsidR="00226903" w:rsidRDefault="00E53955">
      <w:pPr>
        <w:widowControl/>
        <w:spacing w:line="360" w:lineRule="auto"/>
        <w:ind w:firstLineChars="200" w:firstLine="480"/>
        <w:jc w:val="left"/>
        <w:rPr>
          <w:rFonts w:ascii="Times New Roman" w:eastAsia="宋体"/>
          <w:kern w:val="0"/>
          <w:sz w:val="24"/>
        </w:rPr>
      </w:pPr>
      <w:r>
        <w:rPr>
          <w:rFonts w:ascii="Times New Roman" w:eastAsia="宋体"/>
          <w:kern w:val="0"/>
          <w:sz w:val="24"/>
        </w:rPr>
        <w:t>场地的地下水环境敏感程度可分为敏感、较敏感、不敏感三级，分级原则见表</w:t>
      </w:r>
      <w:r>
        <w:rPr>
          <w:rFonts w:ascii="Times New Roman" w:eastAsia="宋体"/>
          <w:kern w:val="0"/>
          <w:sz w:val="24"/>
        </w:rPr>
        <w:t>2.4-</w:t>
      </w:r>
      <w:r w:rsidR="00F752BD">
        <w:rPr>
          <w:rFonts w:ascii="Times New Roman" w:eastAsia="宋体" w:hint="eastAsia"/>
          <w:kern w:val="0"/>
          <w:sz w:val="24"/>
        </w:rPr>
        <w:t>4</w:t>
      </w:r>
      <w:r>
        <w:rPr>
          <w:rFonts w:ascii="Times New Roman" w:eastAsia="宋体"/>
          <w:kern w:val="0"/>
          <w:sz w:val="24"/>
        </w:rPr>
        <w:t>。</w:t>
      </w:r>
      <w:r>
        <w:rPr>
          <w:rFonts w:ascii="Times New Roman" w:eastAsia="宋体" w:hint="eastAsia"/>
          <w:kern w:val="0"/>
          <w:sz w:val="24"/>
        </w:rPr>
        <w:t>经向东海县水务部门核实，东海县地下水已不作为饮用水源及备用水源，本项目地下水环境敏感程度分级为不敏感。</w:t>
      </w:r>
      <w:r>
        <w:rPr>
          <w:rFonts w:ascii="Times New Roman" w:eastAsia="宋体"/>
          <w:kern w:val="0"/>
          <w:sz w:val="24"/>
        </w:rPr>
        <w:br w:type="page"/>
      </w:r>
    </w:p>
    <w:p w14:paraId="18DFAE68" w14:textId="6929356D" w:rsidR="00226903" w:rsidRDefault="00E53955">
      <w:pPr>
        <w:widowControl/>
        <w:spacing w:beforeLines="25" w:before="60" w:afterLines="25" w:after="60" w:line="240" w:lineRule="auto"/>
        <w:jc w:val="center"/>
        <w:textAlignment w:val="baseline"/>
        <w:rPr>
          <w:rFonts w:ascii="Times New Roman" w:eastAsia="宋体"/>
          <w:b/>
          <w:sz w:val="24"/>
          <w:szCs w:val="20"/>
        </w:rPr>
      </w:pPr>
      <w:r>
        <w:rPr>
          <w:rFonts w:ascii="Times New Roman" w:eastAsia="宋体"/>
          <w:b/>
          <w:sz w:val="24"/>
          <w:szCs w:val="20"/>
        </w:rPr>
        <w:t>表</w:t>
      </w:r>
      <w:r>
        <w:rPr>
          <w:rFonts w:ascii="Times New Roman" w:eastAsia="宋体"/>
          <w:b/>
          <w:sz w:val="24"/>
          <w:szCs w:val="20"/>
        </w:rPr>
        <w:t>2.4-</w:t>
      </w:r>
      <w:r w:rsidR="00F752BD">
        <w:rPr>
          <w:rFonts w:ascii="Times New Roman" w:eastAsia="宋体" w:hint="eastAsia"/>
          <w:b/>
          <w:sz w:val="24"/>
          <w:szCs w:val="20"/>
        </w:rPr>
        <w:t>4</w:t>
      </w:r>
      <w:r>
        <w:rPr>
          <w:rFonts w:ascii="Times New Roman" w:eastAsia="宋体"/>
          <w:b/>
          <w:sz w:val="24"/>
          <w:szCs w:val="20"/>
        </w:rPr>
        <w:t>地下水环境敏感程度分级</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7442"/>
      </w:tblGrid>
      <w:tr w:rsidR="00226903" w14:paraId="60736D06" w14:textId="77777777">
        <w:trPr>
          <w:trHeight w:val="340"/>
        </w:trPr>
        <w:tc>
          <w:tcPr>
            <w:tcW w:w="854" w:type="dxa"/>
            <w:vAlign w:val="center"/>
          </w:tcPr>
          <w:p w14:paraId="583283D4" w14:textId="77777777" w:rsidR="00226903" w:rsidRDefault="00E53955">
            <w:pPr>
              <w:widowControl/>
              <w:autoSpaceDE w:val="0"/>
              <w:autoSpaceDN w:val="0"/>
              <w:snapToGrid/>
              <w:spacing w:line="240" w:lineRule="auto"/>
              <w:jc w:val="center"/>
              <w:rPr>
                <w:rFonts w:ascii="Times New Roman" w:eastAsia="宋体"/>
                <w:b/>
                <w:kern w:val="0"/>
                <w:sz w:val="21"/>
                <w:szCs w:val="21"/>
              </w:rPr>
            </w:pPr>
            <w:r>
              <w:rPr>
                <w:rFonts w:ascii="Times New Roman" w:eastAsia="宋体"/>
                <w:b/>
                <w:kern w:val="0"/>
                <w:sz w:val="21"/>
                <w:szCs w:val="21"/>
              </w:rPr>
              <w:t>分级</w:t>
            </w:r>
          </w:p>
        </w:tc>
        <w:tc>
          <w:tcPr>
            <w:tcW w:w="7442" w:type="dxa"/>
            <w:vAlign w:val="center"/>
          </w:tcPr>
          <w:p w14:paraId="24F830C3" w14:textId="77777777" w:rsidR="00226903" w:rsidRDefault="00E53955">
            <w:pPr>
              <w:widowControl/>
              <w:autoSpaceDE w:val="0"/>
              <w:autoSpaceDN w:val="0"/>
              <w:snapToGrid/>
              <w:spacing w:line="240" w:lineRule="auto"/>
              <w:jc w:val="center"/>
              <w:rPr>
                <w:rFonts w:ascii="Times New Roman" w:eastAsia="宋体"/>
                <w:b/>
                <w:kern w:val="0"/>
                <w:sz w:val="21"/>
                <w:szCs w:val="21"/>
              </w:rPr>
            </w:pPr>
            <w:r>
              <w:rPr>
                <w:rFonts w:ascii="Times New Roman" w:eastAsia="宋体"/>
                <w:b/>
                <w:kern w:val="0"/>
                <w:sz w:val="21"/>
                <w:szCs w:val="21"/>
              </w:rPr>
              <w:t>项目场地的地下水环境敏感特征</w:t>
            </w:r>
          </w:p>
        </w:tc>
      </w:tr>
      <w:tr w:rsidR="00226903" w14:paraId="1ACA2E67" w14:textId="77777777">
        <w:trPr>
          <w:trHeight w:val="340"/>
        </w:trPr>
        <w:tc>
          <w:tcPr>
            <w:tcW w:w="854" w:type="dxa"/>
            <w:vAlign w:val="center"/>
          </w:tcPr>
          <w:p w14:paraId="472A6442" w14:textId="77777777" w:rsidR="00226903" w:rsidRDefault="00E53955">
            <w:pPr>
              <w:widowControl/>
              <w:autoSpaceDE w:val="0"/>
              <w:autoSpaceDN w:val="0"/>
              <w:snapToGrid/>
              <w:spacing w:line="240" w:lineRule="auto"/>
              <w:jc w:val="center"/>
              <w:rPr>
                <w:rFonts w:ascii="Times New Roman" w:eastAsia="宋体"/>
                <w:kern w:val="0"/>
                <w:sz w:val="21"/>
                <w:szCs w:val="21"/>
              </w:rPr>
            </w:pPr>
            <w:r>
              <w:rPr>
                <w:rFonts w:ascii="Times New Roman" w:eastAsia="宋体"/>
                <w:kern w:val="0"/>
                <w:sz w:val="21"/>
                <w:szCs w:val="21"/>
              </w:rPr>
              <w:t>敏感</w:t>
            </w:r>
          </w:p>
        </w:tc>
        <w:tc>
          <w:tcPr>
            <w:tcW w:w="7442" w:type="dxa"/>
            <w:vAlign w:val="center"/>
          </w:tcPr>
          <w:p w14:paraId="40551317" w14:textId="77777777" w:rsidR="00226903" w:rsidRDefault="00E53955">
            <w:pPr>
              <w:widowControl/>
              <w:autoSpaceDE w:val="0"/>
              <w:autoSpaceDN w:val="0"/>
              <w:snapToGrid/>
              <w:spacing w:line="240" w:lineRule="auto"/>
              <w:jc w:val="left"/>
              <w:rPr>
                <w:rFonts w:ascii="Times New Roman" w:eastAsia="宋体"/>
                <w:kern w:val="0"/>
                <w:sz w:val="21"/>
                <w:szCs w:val="21"/>
              </w:rPr>
            </w:pPr>
            <w:r>
              <w:rPr>
                <w:rFonts w:ascii="Times New Roman" w:eastAsia="宋体"/>
                <w:kern w:val="0"/>
                <w:sz w:val="21"/>
                <w:szCs w:val="21"/>
              </w:rPr>
              <w:t>集中式饮用水水源</w:t>
            </w:r>
            <w:r>
              <w:rPr>
                <w:rFonts w:ascii="Times New Roman" w:eastAsia="宋体" w:hint="eastAsia"/>
                <w:kern w:val="0"/>
                <w:sz w:val="21"/>
                <w:szCs w:val="21"/>
              </w:rPr>
              <w:t>（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226903" w14:paraId="0B413E9A" w14:textId="77777777">
        <w:trPr>
          <w:trHeight w:val="340"/>
        </w:trPr>
        <w:tc>
          <w:tcPr>
            <w:tcW w:w="854" w:type="dxa"/>
            <w:vAlign w:val="center"/>
          </w:tcPr>
          <w:p w14:paraId="5962DF1D" w14:textId="77777777" w:rsidR="00226903" w:rsidRDefault="00E53955">
            <w:pPr>
              <w:widowControl/>
              <w:autoSpaceDE w:val="0"/>
              <w:autoSpaceDN w:val="0"/>
              <w:snapToGrid/>
              <w:spacing w:line="240" w:lineRule="auto"/>
              <w:jc w:val="center"/>
              <w:rPr>
                <w:rFonts w:ascii="Times New Roman" w:eastAsia="宋体"/>
                <w:kern w:val="0"/>
                <w:sz w:val="21"/>
                <w:szCs w:val="21"/>
              </w:rPr>
            </w:pPr>
            <w:r>
              <w:rPr>
                <w:rFonts w:ascii="Times New Roman" w:eastAsia="宋体"/>
                <w:kern w:val="0"/>
                <w:sz w:val="21"/>
                <w:szCs w:val="21"/>
              </w:rPr>
              <w:t>较敏感</w:t>
            </w:r>
          </w:p>
        </w:tc>
        <w:tc>
          <w:tcPr>
            <w:tcW w:w="7442" w:type="dxa"/>
            <w:vAlign w:val="center"/>
          </w:tcPr>
          <w:p w14:paraId="41163021" w14:textId="77777777" w:rsidR="00226903" w:rsidRDefault="00E53955">
            <w:pPr>
              <w:widowControl/>
              <w:autoSpaceDE w:val="0"/>
              <w:autoSpaceDN w:val="0"/>
              <w:snapToGrid/>
              <w:spacing w:line="240" w:lineRule="auto"/>
              <w:jc w:val="left"/>
              <w:rPr>
                <w:rFonts w:ascii="Times New Roman" w:eastAsia="宋体"/>
                <w:kern w:val="0"/>
                <w:sz w:val="21"/>
                <w:szCs w:val="21"/>
              </w:rPr>
            </w:pPr>
            <w:r>
              <w:rPr>
                <w:rFonts w:ascii="Times New Roman" w:eastAsia="宋体"/>
                <w:kern w:val="0"/>
                <w:sz w:val="21"/>
                <w:szCs w:val="21"/>
              </w:rPr>
              <w:t>集中式饮用水水源</w:t>
            </w:r>
            <w:r>
              <w:rPr>
                <w:rFonts w:ascii="Times New Roman" w:eastAsia="宋体" w:hint="eastAsia"/>
                <w:kern w:val="0"/>
                <w:sz w:val="21"/>
                <w:szCs w:val="21"/>
              </w:rPr>
              <w:t>（包括已建成的在用、备用、应急水源，在建和规划的饮用水水源）准保护区以外的补给径流区；未划定准保护区的</w:t>
            </w:r>
            <w:r>
              <w:rPr>
                <w:rFonts w:ascii="Times New Roman" w:eastAsia="宋体"/>
                <w:kern w:val="0"/>
                <w:sz w:val="21"/>
                <w:szCs w:val="21"/>
              </w:rPr>
              <w:t>集中式饮用水水源</w:t>
            </w:r>
            <w:r>
              <w:rPr>
                <w:rFonts w:ascii="Times New Roman" w:eastAsia="宋体" w:hint="eastAsia"/>
                <w:kern w:val="0"/>
                <w:sz w:val="21"/>
                <w:szCs w:val="21"/>
              </w:rPr>
              <w:t>，</w:t>
            </w:r>
            <w:r>
              <w:rPr>
                <w:rFonts w:ascii="Times New Roman" w:eastAsia="宋体"/>
                <w:kern w:val="0"/>
                <w:sz w:val="21"/>
                <w:szCs w:val="21"/>
              </w:rPr>
              <w:t>其</w:t>
            </w:r>
            <w:r>
              <w:rPr>
                <w:rFonts w:ascii="Times New Roman" w:eastAsia="宋体" w:hint="eastAsia"/>
                <w:kern w:val="0"/>
                <w:sz w:val="21"/>
                <w:szCs w:val="21"/>
              </w:rPr>
              <w:t>保护区以外的补给径流区；分散式</w:t>
            </w:r>
            <w:r>
              <w:rPr>
                <w:rFonts w:ascii="Times New Roman" w:eastAsia="宋体"/>
                <w:kern w:val="0"/>
                <w:sz w:val="21"/>
                <w:szCs w:val="21"/>
              </w:rPr>
              <w:t>饮用水水源地</w:t>
            </w:r>
            <w:r>
              <w:rPr>
                <w:rFonts w:ascii="Times New Roman" w:eastAsia="宋体" w:hint="eastAsia"/>
                <w:kern w:val="0"/>
                <w:sz w:val="21"/>
                <w:szCs w:val="21"/>
              </w:rPr>
              <w:t>；特殊地下水资源（如矿泉水、温泉等）保护区以外的分布区等其他未列入上述敏感分级的环境敏感区。</w:t>
            </w:r>
          </w:p>
        </w:tc>
      </w:tr>
      <w:tr w:rsidR="00226903" w14:paraId="3EF49E3E" w14:textId="77777777">
        <w:trPr>
          <w:trHeight w:val="340"/>
        </w:trPr>
        <w:tc>
          <w:tcPr>
            <w:tcW w:w="854" w:type="dxa"/>
            <w:vAlign w:val="center"/>
          </w:tcPr>
          <w:p w14:paraId="610B60E7" w14:textId="77777777" w:rsidR="00226903" w:rsidRDefault="00E53955">
            <w:pPr>
              <w:widowControl/>
              <w:autoSpaceDE w:val="0"/>
              <w:autoSpaceDN w:val="0"/>
              <w:snapToGrid/>
              <w:spacing w:line="240" w:lineRule="auto"/>
              <w:jc w:val="center"/>
              <w:rPr>
                <w:rFonts w:ascii="Times New Roman" w:eastAsia="宋体"/>
                <w:kern w:val="0"/>
                <w:sz w:val="21"/>
                <w:szCs w:val="21"/>
              </w:rPr>
            </w:pPr>
            <w:r>
              <w:rPr>
                <w:rFonts w:ascii="Times New Roman" w:eastAsia="宋体"/>
                <w:kern w:val="0"/>
                <w:sz w:val="21"/>
                <w:szCs w:val="21"/>
              </w:rPr>
              <w:t>不敏感</w:t>
            </w:r>
          </w:p>
        </w:tc>
        <w:tc>
          <w:tcPr>
            <w:tcW w:w="7442" w:type="dxa"/>
            <w:vAlign w:val="center"/>
          </w:tcPr>
          <w:p w14:paraId="0C915849" w14:textId="77777777" w:rsidR="00226903" w:rsidRDefault="00E53955">
            <w:pPr>
              <w:widowControl/>
              <w:autoSpaceDE w:val="0"/>
              <w:autoSpaceDN w:val="0"/>
              <w:snapToGrid/>
              <w:spacing w:line="240" w:lineRule="auto"/>
              <w:jc w:val="left"/>
              <w:rPr>
                <w:rFonts w:ascii="Times New Roman" w:eastAsia="宋体"/>
                <w:kern w:val="0"/>
                <w:sz w:val="21"/>
                <w:szCs w:val="21"/>
              </w:rPr>
            </w:pPr>
            <w:r>
              <w:rPr>
                <w:rFonts w:ascii="Times New Roman" w:eastAsia="宋体"/>
                <w:kern w:val="0"/>
                <w:sz w:val="21"/>
                <w:szCs w:val="21"/>
              </w:rPr>
              <w:t>上述地区之外的其他地区</w:t>
            </w:r>
            <w:r>
              <w:rPr>
                <w:rFonts w:ascii="Times New Roman" w:eastAsia="宋体" w:hint="eastAsia"/>
                <w:kern w:val="0"/>
                <w:sz w:val="21"/>
                <w:szCs w:val="21"/>
              </w:rPr>
              <w:t>。</w:t>
            </w:r>
          </w:p>
        </w:tc>
      </w:tr>
      <w:tr w:rsidR="00226903" w14:paraId="258FB3CF" w14:textId="77777777">
        <w:trPr>
          <w:trHeight w:val="340"/>
        </w:trPr>
        <w:tc>
          <w:tcPr>
            <w:tcW w:w="8296" w:type="dxa"/>
            <w:gridSpan w:val="2"/>
            <w:vAlign w:val="center"/>
          </w:tcPr>
          <w:p w14:paraId="4967936E" w14:textId="77777777" w:rsidR="00226903" w:rsidRDefault="00E53955">
            <w:pPr>
              <w:widowControl/>
              <w:autoSpaceDE w:val="0"/>
              <w:autoSpaceDN w:val="0"/>
              <w:snapToGrid/>
              <w:spacing w:line="240" w:lineRule="auto"/>
              <w:jc w:val="left"/>
              <w:rPr>
                <w:rFonts w:ascii="Times New Roman" w:eastAsia="宋体"/>
                <w:kern w:val="0"/>
                <w:sz w:val="21"/>
                <w:szCs w:val="21"/>
              </w:rPr>
            </w:pPr>
            <w:r>
              <w:rPr>
                <w:rFonts w:ascii="Times New Roman" w:eastAsia="宋体"/>
                <w:kern w:val="0"/>
                <w:sz w:val="21"/>
                <w:szCs w:val="21"/>
              </w:rPr>
              <w:t>注</w:t>
            </w:r>
            <w:r>
              <w:rPr>
                <w:rFonts w:ascii="Times New Roman" w:eastAsia="宋体" w:hint="eastAsia"/>
                <w:kern w:val="0"/>
                <w:sz w:val="21"/>
                <w:szCs w:val="21"/>
              </w:rPr>
              <w:t>：</w:t>
            </w:r>
            <w:r>
              <w:rPr>
                <w:rFonts w:ascii="Times New Roman" w:eastAsia="宋体"/>
                <w:kern w:val="0"/>
                <w:sz w:val="21"/>
                <w:szCs w:val="21"/>
              </w:rPr>
              <w:t>a</w:t>
            </w:r>
            <w:r>
              <w:rPr>
                <w:rFonts w:ascii="Times New Roman" w:eastAsia="宋体" w:hint="eastAsia"/>
                <w:kern w:val="0"/>
                <w:sz w:val="21"/>
                <w:szCs w:val="21"/>
              </w:rPr>
              <w:t>“环境敏感区”是指《建设项目环境影响评价分类管理名录》中所界定的涉及地下水的环境敏感区。</w:t>
            </w:r>
          </w:p>
        </w:tc>
      </w:tr>
    </w:tbl>
    <w:p w14:paraId="14F1E5AB" w14:textId="52FC410C" w:rsidR="00226903" w:rsidRDefault="00E53955">
      <w:pPr>
        <w:widowControl/>
        <w:spacing w:beforeLines="25" w:before="60" w:afterLines="25" w:after="60" w:line="240" w:lineRule="auto"/>
        <w:jc w:val="center"/>
        <w:textAlignment w:val="baseline"/>
        <w:rPr>
          <w:rFonts w:ascii="Times New Roman" w:eastAsia="宋体"/>
          <w:b/>
          <w:sz w:val="24"/>
          <w:szCs w:val="20"/>
        </w:rPr>
      </w:pPr>
      <w:r>
        <w:rPr>
          <w:rFonts w:ascii="Times New Roman" w:eastAsia="宋体"/>
          <w:b/>
          <w:sz w:val="24"/>
          <w:szCs w:val="20"/>
        </w:rPr>
        <w:t>表</w:t>
      </w:r>
      <w:r>
        <w:rPr>
          <w:rFonts w:ascii="Times New Roman" w:eastAsia="宋体"/>
          <w:b/>
          <w:sz w:val="24"/>
          <w:szCs w:val="20"/>
        </w:rPr>
        <w:t>2.4-</w:t>
      </w:r>
      <w:r w:rsidR="00F752BD">
        <w:rPr>
          <w:rFonts w:ascii="Times New Roman" w:eastAsia="宋体" w:hint="eastAsia"/>
          <w:b/>
          <w:sz w:val="24"/>
          <w:szCs w:val="20"/>
        </w:rPr>
        <w:t>5</w:t>
      </w:r>
      <w:r>
        <w:rPr>
          <w:rFonts w:ascii="Times New Roman" w:eastAsia="宋体" w:hint="eastAsia"/>
          <w:b/>
          <w:sz w:val="24"/>
          <w:szCs w:val="20"/>
        </w:rPr>
        <w:t xml:space="preserve"> </w:t>
      </w:r>
      <w:r>
        <w:rPr>
          <w:rFonts w:ascii="Times New Roman" w:eastAsia="宋体" w:hint="eastAsia"/>
          <w:b/>
          <w:sz w:val="24"/>
          <w:szCs w:val="20"/>
        </w:rPr>
        <w:t>评价工作等级</w:t>
      </w:r>
      <w:r>
        <w:rPr>
          <w:rFonts w:ascii="Times New Roman" w:eastAsia="宋体"/>
          <w:b/>
          <w:sz w:val="24"/>
          <w:szCs w:val="20"/>
        </w:rPr>
        <w:t>分级表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2074"/>
        <w:gridCol w:w="2074"/>
        <w:gridCol w:w="2074"/>
      </w:tblGrid>
      <w:tr w:rsidR="00226903" w14:paraId="5624DE73" w14:textId="77777777">
        <w:tc>
          <w:tcPr>
            <w:tcW w:w="2074" w:type="dxa"/>
            <w:tcBorders>
              <w:tl2br w:val="single" w:sz="4" w:space="0" w:color="auto"/>
            </w:tcBorders>
          </w:tcPr>
          <w:p w14:paraId="1F047FF4" w14:textId="77777777" w:rsidR="00226903" w:rsidRDefault="00E53955">
            <w:pPr>
              <w:spacing w:beforeLines="25" w:before="60" w:afterLines="25" w:after="60" w:line="240" w:lineRule="auto"/>
              <w:jc w:val="right"/>
              <w:textAlignment w:val="baseline"/>
              <w:rPr>
                <w:rFonts w:ascii="Times New Roman" w:eastAsia="宋体"/>
                <w:b/>
                <w:sz w:val="21"/>
                <w:szCs w:val="21"/>
              </w:rPr>
            </w:pPr>
            <w:r>
              <w:rPr>
                <w:rFonts w:ascii="Times New Roman" w:eastAsia="宋体" w:hint="eastAsia"/>
                <w:b/>
                <w:sz w:val="21"/>
                <w:szCs w:val="21"/>
              </w:rPr>
              <w:t>项目类别</w:t>
            </w:r>
          </w:p>
          <w:p w14:paraId="0AAD7B47" w14:textId="77777777" w:rsidR="00226903" w:rsidRDefault="00E53955">
            <w:pPr>
              <w:spacing w:beforeLines="25" w:before="60" w:afterLines="25" w:after="60" w:line="240" w:lineRule="auto"/>
              <w:jc w:val="left"/>
              <w:textAlignment w:val="baseline"/>
              <w:rPr>
                <w:rFonts w:ascii="Times New Roman" w:eastAsia="宋体"/>
                <w:b/>
                <w:sz w:val="21"/>
                <w:szCs w:val="21"/>
              </w:rPr>
            </w:pPr>
            <w:r>
              <w:rPr>
                <w:rFonts w:ascii="Times New Roman" w:eastAsia="宋体" w:hint="eastAsia"/>
                <w:b/>
                <w:sz w:val="21"/>
                <w:szCs w:val="21"/>
              </w:rPr>
              <w:t>环境敏感程度</w:t>
            </w:r>
          </w:p>
        </w:tc>
        <w:tc>
          <w:tcPr>
            <w:tcW w:w="2074" w:type="dxa"/>
            <w:vAlign w:val="center"/>
          </w:tcPr>
          <w:p w14:paraId="3C5EF8C8" w14:textId="77777777" w:rsidR="00226903" w:rsidRDefault="00E53955">
            <w:pPr>
              <w:spacing w:beforeLines="25" w:before="60" w:afterLines="25" w:after="60" w:line="240" w:lineRule="auto"/>
              <w:jc w:val="center"/>
              <w:textAlignment w:val="baseline"/>
              <w:rPr>
                <w:rFonts w:ascii="Times New Roman" w:eastAsia="宋体"/>
                <w:b/>
                <w:sz w:val="21"/>
                <w:szCs w:val="21"/>
              </w:rPr>
            </w:pPr>
            <w:r>
              <w:rPr>
                <w:rFonts w:ascii="Times New Roman" w:eastAsia="宋体" w:cs="宋体" w:hint="eastAsia"/>
                <w:b/>
                <w:sz w:val="21"/>
                <w:szCs w:val="21"/>
              </w:rPr>
              <w:t>Ⅰ</w:t>
            </w:r>
            <w:r>
              <w:rPr>
                <w:rFonts w:ascii="Times New Roman" w:eastAsia="宋体"/>
                <w:b/>
                <w:sz w:val="21"/>
                <w:szCs w:val="21"/>
              </w:rPr>
              <w:t>类</w:t>
            </w:r>
          </w:p>
        </w:tc>
        <w:tc>
          <w:tcPr>
            <w:tcW w:w="2074" w:type="dxa"/>
            <w:vAlign w:val="center"/>
          </w:tcPr>
          <w:p w14:paraId="227AEE05" w14:textId="77777777" w:rsidR="00226903" w:rsidRDefault="00E53955">
            <w:pPr>
              <w:spacing w:beforeLines="25" w:before="60" w:afterLines="25" w:after="60" w:line="240" w:lineRule="auto"/>
              <w:jc w:val="center"/>
              <w:textAlignment w:val="baseline"/>
              <w:rPr>
                <w:rFonts w:ascii="Times New Roman" w:eastAsia="宋体"/>
                <w:b/>
                <w:sz w:val="21"/>
                <w:szCs w:val="21"/>
              </w:rPr>
            </w:pPr>
            <w:r>
              <w:rPr>
                <w:rFonts w:ascii="Times New Roman" w:eastAsia="宋体" w:cs="宋体" w:hint="eastAsia"/>
                <w:b/>
                <w:sz w:val="21"/>
                <w:szCs w:val="21"/>
              </w:rPr>
              <w:t>Ⅱ</w:t>
            </w:r>
            <w:r>
              <w:rPr>
                <w:rFonts w:ascii="Times New Roman" w:eastAsia="宋体"/>
                <w:b/>
                <w:sz w:val="21"/>
                <w:szCs w:val="21"/>
              </w:rPr>
              <w:t>类</w:t>
            </w:r>
          </w:p>
        </w:tc>
        <w:tc>
          <w:tcPr>
            <w:tcW w:w="2074" w:type="dxa"/>
            <w:vAlign w:val="center"/>
          </w:tcPr>
          <w:p w14:paraId="6109F5BB" w14:textId="77777777" w:rsidR="00226903" w:rsidRDefault="00E53955">
            <w:pPr>
              <w:spacing w:beforeLines="25" w:before="60" w:afterLines="25" w:after="60" w:line="240" w:lineRule="auto"/>
              <w:jc w:val="center"/>
              <w:textAlignment w:val="baseline"/>
              <w:rPr>
                <w:rFonts w:ascii="Times New Roman" w:eastAsia="宋体"/>
                <w:b/>
                <w:sz w:val="21"/>
                <w:szCs w:val="21"/>
              </w:rPr>
            </w:pPr>
            <w:r>
              <w:rPr>
                <w:rFonts w:ascii="Times New Roman" w:eastAsia="宋体" w:cs="宋体" w:hint="eastAsia"/>
                <w:b/>
                <w:sz w:val="21"/>
                <w:szCs w:val="21"/>
              </w:rPr>
              <w:t>Ⅲ</w:t>
            </w:r>
            <w:r>
              <w:rPr>
                <w:rFonts w:ascii="Times New Roman" w:eastAsia="宋体"/>
                <w:b/>
                <w:sz w:val="21"/>
                <w:szCs w:val="21"/>
              </w:rPr>
              <w:t>类</w:t>
            </w:r>
          </w:p>
        </w:tc>
      </w:tr>
      <w:tr w:rsidR="00226903" w14:paraId="7AC35A35" w14:textId="77777777">
        <w:tc>
          <w:tcPr>
            <w:tcW w:w="2074" w:type="dxa"/>
          </w:tcPr>
          <w:p w14:paraId="5F76C19C"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敏感</w:t>
            </w:r>
          </w:p>
        </w:tc>
        <w:tc>
          <w:tcPr>
            <w:tcW w:w="2074" w:type="dxa"/>
          </w:tcPr>
          <w:p w14:paraId="69EE63B9" w14:textId="77777777" w:rsidR="00226903" w:rsidRDefault="00E53955">
            <w:pPr>
              <w:spacing w:beforeLines="25" w:before="60" w:afterLines="25" w:after="60" w:line="240" w:lineRule="auto"/>
              <w:jc w:val="center"/>
              <w:textAlignment w:val="baseline"/>
              <w:rPr>
                <w:rFonts w:ascii="Times New Roman" w:eastAsia="宋体"/>
                <w:sz w:val="21"/>
                <w:szCs w:val="21"/>
              </w:rPr>
            </w:pPr>
            <w:proofErr w:type="gramStart"/>
            <w:r>
              <w:rPr>
                <w:rFonts w:ascii="Times New Roman" w:eastAsia="宋体" w:hint="eastAsia"/>
                <w:sz w:val="21"/>
                <w:szCs w:val="21"/>
              </w:rPr>
              <w:t>一</w:t>
            </w:r>
            <w:proofErr w:type="gramEnd"/>
          </w:p>
        </w:tc>
        <w:tc>
          <w:tcPr>
            <w:tcW w:w="2074" w:type="dxa"/>
          </w:tcPr>
          <w:p w14:paraId="7974992E" w14:textId="77777777" w:rsidR="00226903" w:rsidRDefault="00E53955">
            <w:pPr>
              <w:spacing w:beforeLines="25" w:before="60" w:afterLines="25" w:after="60" w:line="240" w:lineRule="auto"/>
              <w:jc w:val="center"/>
              <w:textAlignment w:val="baseline"/>
              <w:rPr>
                <w:rFonts w:ascii="Times New Roman" w:eastAsia="宋体"/>
                <w:sz w:val="21"/>
                <w:szCs w:val="21"/>
              </w:rPr>
            </w:pPr>
            <w:proofErr w:type="gramStart"/>
            <w:r>
              <w:rPr>
                <w:rFonts w:ascii="Times New Roman" w:eastAsia="宋体" w:hint="eastAsia"/>
                <w:sz w:val="21"/>
                <w:szCs w:val="21"/>
              </w:rPr>
              <w:t>一</w:t>
            </w:r>
            <w:proofErr w:type="gramEnd"/>
          </w:p>
        </w:tc>
        <w:tc>
          <w:tcPr>
            <w:tcW w:w="2074" w:type="dxa"/>
          </w:tcPr>
          <w:p w14:paraId="092565E9"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二</w:t>
            </w:r>
          </w:p>
        </w:tc>
      </w:tr>
      <w:tr w:rsidR="00226903" w14:paraId="7A104742" w14:textId="77777777">
        <w:tc>
          <w:tcPr>
            <w:tcW w:w="2074" w:type="dxa"/>
          </w:tcPr>
          <w:p w14:paraId="336896CB"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较敏感</w:t>
            </w:r>
          </w:p>
        </w:tc>
        <w:tc>
          <w:tcPr>
            <w:tcW w:w="2074" w:type="dxa"/>
            <w:tcBorders>
              <w:bottom w:val="single" w:sz="4" w:space="0" w:color="auto"/>
            </w:tcBorders>
          </w:tcPr>
          <w:p w14:paraId="4E6DC72E" w14:textId="77777777" w:rsidR="00226903" w:rsidRDefault="00E53955">
            <w:pPr>
              <w:spacing w:beforeLines="25" w:before="60" w:afterLines="25" w:after="60" w:line="240" w:lineRule="auto"/>
              <w:jc w:val="center"/>
              <w:textAlignment w:val="baseline"/>
              <w:rPr>
                <w:rFonts w:ascii="Times New Roman" w:eastAsia="宋体"/>
                <w:sz w:val="21"/>
                <w:szCs w:val="21"/>
              </w:rPr>
            </w:pPr>
            <w:proofErr w:type="gramStart"/>
            <w:r>
              <w:rPr>
                <w:rFonts w:ascii="Times New Roman" w:eastAsia="宋体" w:hint="eastAsia"/>
                <w:sz w:val="21"/>
                <w:szCs w:val="21"/>
              </w:rPr>
              <w:t>一</w:t>
            </w:r>
            <w:proofErr w:type="gramEnd"/>
          </w:p>
        </w:tc>
        <w:tc>
          <w:tcPr>
            <w:tcW w:w="2074" w:type="dxa"/>
          </w:tcPr>
          <w:p w14:paraId="647F1CF4"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二</w:t>
            </w:r>
          </w:p>
        </w:tc>
        <w:tc>
          <w:tcPr>
            <w:tcW w:w="2074" w:type="dxa"/>
            <w:tcBorders>
              <w:bottom w:val="single" w:sz="4" w:space="0" w:color="auto"/>
            </w:tcBorders>
          </w:tcPr>
          <w:p w14:paraId="7B86B665"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三</w:t>
            </w:r>
          </w:p>
        </w:tc>
      </w:tr>
      <w:tr w:rsidR="00226903" w14:paraId="1BF6BC43" w14:textId="77777777">
        <w:tc>
          <w:tcPr>
            <w:tcW w:w="2074" w:type="dxa"/>
            <w:shd w:val="clear" w:color="auto" w:fill="auto"/>
          </w:tcPr>
          <w:p w14:paraId="5D8AB7DE"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不敏感</w:t>
            </w:r>
          </w:p>
        </w:tc>
        <w:tc>
          <w:tcPr>
            <w:tcW w:w="2074" w:type="dxa"/>
            <w:shd w:val="clear" w:color="auto" w:fill="D9D9D9"/>
          </w:tcPr>
          <w:p w14:paraId="2DBCBA75"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二</w:t>
            </w:r>
          </w:p>
        </w:tc>
        <w:tc>
          <w:tcPr>
            <w:tcW w:w="2074" w:type="dxa"/>
          </w:tcPr>
          <w:p w14:paraId="3C49E92E"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三</w:t>
            </w:r>
          </w:p>
        </w:tc>
        <w:tc>
          <w:tcPr>
            <w:tcW w:w="2074" w:type="dxa"/>
          </w:tcPr>
          <w:p w14:paraId="7A8358E8" w14:textId="77777777" w:rsidR="00226903" w:rsidRDefault="00E53955">
            <w:pPr>
              <w:spacing w:beforeLines="25" w:before="60" w:afterLines="25" w:after="60" w:line="240" w:lineRule="auto"/>
              <w:jc w:val="center"/>
              <w:textAlignment w:val="baseline"/>
              <w:rPr>
                <w:rFonts w:ascii="Times New Roman" w:eastAsia="宋体"/>
                <w:sz w:val="21"/>
                <w:szCs w:val="21"/>
              </w:rPr>
            </w:pPr>
            <w:r>
              <w:rPr>
                <w:rFonts w:ascii="Times New Roman" w:eastAsia="宋体" w:hint="eastAsia"/>
                <w:sz w:val="21"/>
                <w:szCs w:val="21"/>
              </w:rPr>
              <w:t>三</w:t>
            </w:r>
          </w:p>
        </w:tc>
      </w:tr>
    </w:tbl>
    <w:p w14:paraId="63A1131B" w14:textId="77777777" w:rsidR="00226903" w:rsidRDefault="00226903">
      <w:pPr>
        <w:widowControl/>
        <w:autoSpaceDE w:val="0"/>
        <w:autoSpaceDN w:val="0"/>
        <w:snapToGrid/>
        <w:spacing w:line="240" w:lineRule="auto"/>
        <w:jc w:val="center"/>
        <w:rPr>
          <w:rFonts w:ascii="Times New Roman" w:eastAsia="宋体"/>
          <w:kern w:val="0"/>
          <w:sz w:val="18"/>
          <w:szCs w:val="18"/>
        </w:rPr>
      </w:pPr>
    </w:p>
    <w:p w14:paraId="3566D890" w14:textId="77777777" w:rsidR="00226903" w:rsidRDefault="00E53955">
      <w:pPr>
        <w:widowControl/>
        <w:adjustRightInd/>
        <w:spacing w:line="360" w:lineRule="auto"/>
        <w:ind w:firstLineChars="200" w:firstLine="480"/>
        <w:jc w:val="left"/>
        <w:rPr>
          <w:rFonts w:ascii="Times New Roman" w:eastAsia="宋体"/>
          <w:kern w:val="0"/>
          <w:sz w:val="24"/>
        </w:rPr>
      </w:pPr>
      <w:r>
        <w:rPr>
          <w:rFonts w:ascii="Times New Roman" w:eastAsia="宋体"/>
          <w:kern w:val="0"/>
          <w:sz w:val="24"/>
        </w:rPr>
        <w:t>根据上表内容，确定本项目地下水环境影响评价等级为二级。</w:t>
      </w:r>
    </w:p>
    <w:p w14:paraId="458ED96A"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3</w:t>
      </w:r>
      <w:r>
        <w:rPr>
          <w:rFonts w:eastAsia="宋体" w:hint="eastAsia"/>
          <w:sz w:val="24"/>
        </w:rPr>
        <w:t>）</w:t>
      </w:r>
      <w:r>
        <w:rPr>
          <w:rFonts w:eastAsia="宋体"/>
          <w:sz w:val="24"/>
        </w:rPr>
        <w:t>声环境影响评价工作等级</w:t>
      </w:r>
    </w:p>
    <w:p w14:paraId="14378DD4" w14:textId="77777777" w:rsidR="00226903" w:rsidRDefault="00E53955">
      <w:pPr>
        <w:pStyle w:val="26"/>
        <w:spacing w:line="360" w:lineRule="auto"/>
        <w:ind w:firstLineChars="200" w:firstLine="480"/>
        <w:jc w:val="left"/>
        <w:rPr>
          <w:rFonts w:eastAsia="宋体"/>
          <w:sz w:val="24"/>
        </w:rPr>
      </w:pPr>
      <w:r>
        <w:rPr>
          <w:rFonts w:eastAsia="宋体" w:hint="eastAsia"/>
          <w:sz w:val="24"/>
        </w:rPr>
        <w:t>本项目所在区域为《声环境质量标准》（</w:t>
      </w:r>
      <w:r>
        <w:rPr>
          <w:rFonts w:eastAsia="宋体" w:hint="eastAsia"/>
          <w:sz w:val="24"/>
        </w:rPr>
        <w:t>GB3096-2008</w:t>
      </w:r>
      <w:r>
        <w:rPr>
          <w:rFonts w:eastAsia="宋体" w:hint="eastAsia"/>
          <w:sz w:val="24"/>
        </w:rPr>
        <w:t>）</w:t>
      </w:r>
      <w:r>
        <w:rPr>
          <w:rFonts w:eastAsia="宋体" w:hint="eastAsia"/>
          <w:sz w:val="24"/>
        </w:rPr>
        <w:t>3</w:t>
      </w:r>
      <w:r>
        <w:rPr>
          <w:rFonts w:eastAsia="宋体" w:hint="eastAsia"/>
          <w:sz w:val="24"/>
        </w:rPr>
        <w:t>类区，</w:t>
      </w:r>
      <w:proofErr w:type="gramStart"/>
      <w:r>
        <w:rPr>
          <w:rFonts w:eastAsia="宋体" w:hint="eastAsia"/>
          <w:sz w:val="24"/>
        </w:rPr>
        <w:t>且评价</w:t>
      </w:r>
      <w:proofErr w:type="gramEnd"/>
      <w:r>
        <w:rPr>
          <w:rFonts w:eastAsia="宋体" w:hint="eastAsia"/>
          <w:sz w:val="24"/>
        </w:rPr>
        <w:t>范围厂界</w:t>
      </w:r>
      <w:r>
        <w:rPr>
          <w:rFonts w:eastAsia="宋体" w:hint="eastAsia"/>
          <w:sz w:val="24"/>
        </w:rPr>
        <w:t>200m</w:t>
      </w:r>
      <w:r>
        <w:rPr>
          <w:rFonts w:eastAsia="宋体" w:hint="eastAsia"/>
          <w:sz w:val="24"/>
        </w:rPr>
        <w:t>范围内无噪声敏感目标，按照《环境影响评价技术导则（声环境）》（</w:t>
      </w:r>
      <w:r>
        <w:rPr>
          <w:rFonts w:eastAsia="宋体" w:hint="eastAsia"/>
          <w:sz w:val="24"/>
        </w:rPr>
        <w:t>HJ2.4-2009</w:t>
      </w:r>
      <w:r>
        <w:rPr>
          <w:rFonts w:eastAsia="宋体" w:hint="eastAsia"/>
          <w:sz w:val="24"/>
        </w:rPr>
        <w:t>）分级原则，确定本</w:t>
      </w:r>
      <w:proofErr w:type="gramStart"/>
      <w:r>
        <w:rPr>
          <w:rFonts w:eastAsia="宋体" w:hint="eastAsia"/>
          <w:sz w:val="24"/>
        </w:rPr>
        <w:t>项目声</w:t>
      </w:r>
      <w:proofErr w:type="gramEnd"/>
      <w:r>
        <w:rPr>
          <w:rFonts w:eastAsia="宋体" w:hint="eastAsia"/>
          <w:sz w:val="24"/>
        </w:rPr>
        <w:t>环境影响评价工作等级为三级。</w:t>
      </w:r>
    </w:p>
    <w:p w14:paraId="3248BB15"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4</w:t>
      </w:r>
      <w:r>
        <w:rPr>
          <w:rFonts w:eastAsia="宋体" w:hint="eastAsia"/>
          <w:sz w:val="24"/>
        </w:rPr>
        <w:t>）地表水影响</w:t>
      </w:r>
      <w:r>
        <w:rPr>
          <w:rFonts w:eastAsia="宋体"/>
          <w:sz w:val="24"/>
        </w:rPr>
        <w:t>评价工作等级</w:t>
      </w:r>
    </w:p>
    <w:p w14:paraId="2B3DEFE5" w14:textId="77777777" w:rsidR="00226903" w:rsidRDefault="00E53955">
      <w:pPr>
        <w:pStyle w:val="26"/>
        <w:spacing w:line="360" w:lineRule="auto"/>
        <w:ind w:firstLineChars="200" w:firstLine="480"/>
        <w:jc w:val="left"/>
        <w:rPr>
          <w:rFonts w:eastAsia="宋体"/>
          <w:sz w:val="24"/>
        </w:rPr>
      </w:pPr>
      <w:r>
        <w:rPr>
          <w:rFonts w:eastAsia="宋体" w:hint="eastAsia"/>
          <w:sz w:val="24"/>
        </w:rPr>
        <w:t>根据</w:t>
      </w:r>
      <w:r>
        <w:rPr>
          <w:rFonts w:eastAsia="宋体"/>
          <w:sz w:val="24"/>
        </w:rPr>
        <w:t>《环境影响评价技术导则地</w:t>
      </w:r>
      <w:r>
        <w:rPr>
          <w:rFonts w:eastAsia="宋体" w:hint="eastAsia"/>
          <w:sz w:val="24"/>
        </w:rPr>
        <w:t>表</w:t>
      </w:r>
      <w:r>
        <w:rPr>
          <w:rFonts w:eastAsia="宋体"/>
          <w:sz w:val="24"/>
        </w:rPr>
        <w:t>水环境》（</w:t>
      </w:r>
      <w:r>
        <w:rPr>
          <w:rFonts w:eastAsia="宋体"/>
          <w:sz w:val="24"/>
        </w:rPr>
        <w:t>HJ/T2.3-</w:t>
      </w:r>
      <w:r>
        <w:rPr>
          <w:rFonts w:eastAsia="宋体" w:hint="eastAsia"/>
          <w:sz w:val="24"/>
        </w:rPr>
        <w:t>2018</w:t>
      </w:r>
      <w:r>
        <w:rPr>
          <w:rFonts w:eastAsia="宋体"/>
          <w:sz w:val="24"/>
        </w:rPr>
        <w:t>）</w:t>
      </w:r>
      <w:r>
        <w:rPr>
          <w:rFonts w:eastAsia="宋体" w:hint="eastAsia"/>
          <w:sz w:val="24"/>
        </w:rPr>
        <w:t>中评价等级判定，本项目生产废水循环使用，不外排，生活废水接管至</w:t>
      </w:r>
      <w:r>
        <w:rPr>
          <w:rFonts w:ascii="宋体" w:eastAsia="宋体" w:hAnsi="宋体"/>
          <w:kern w:val="0"/>
          <w:sz w:val="24"/>
        </w:rPr>
        <w:t>城东污水处理厂</w:t>
      </w:r>
      <w:r>
        <w:rPr>
          <w:rFonts w:ascii="宋体" w:eastAsia="宋体" w:hAnsi="宋体" w:hint="eastAsia"/>
          <w:kern w:val="0"/>
          <w:sz w:val="24"/>
        </w:rPr>
        <w:t>处理，确定本项目地表水环境影响评价工作等级为三级B。</w:t>
      </w:r>
    </w:p>
    <w:p w14:paraId="0228E0D0"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4</w:t>
      </w:r>
      <w:r>
        <w:rPr>
          <w:rFonts w:eastAsia="宋体" w:hint="eastAsia"/>
          <w:sz w:val="24"/>
        </w:rPr>
        <w:t>）风险评价工作等级</w:t>
      </w:r>
    </w:p>
    <w:p w14:paraId="75453D03" w14:textId="4B4A0D6D" w:rsidR="00226903" w:rsidRDefault="00E53955">
      <w:pPr>
        <w:pStyle w:val="26"/>
        <w:spacing w:line="360" w:lineRule="auto"/>
        <w:ind w:firstLineChars="200" w:firstLine="480"/>
        <w:jc w:val="left"/>
        <w:rPr>
          <w:rFonts w:eastAsia="宋体"/>
          <w:sz w:val="24"/>
        </w:rPr>
      </w:pPr>
      <w:bookmarkStart w:id="39" w:name="_Toc524426159"/>
      <w:bookmarkStart w:id="40" w:name="_Toc168911002"/>
      <w:r>
        <w:rPr>
          <w:rFonts w:eastAsia="宋体" w:hint="eastAsia"/>
          <w:sz w:val="24"/>
        </w:rPr>
        <w:t>项目位于规划的工业园区内，按照《建设项目环境风险评价技术导则》（</w:t>
      </w:r>
      <w:r>
        <w:rPr>
          <w:rFonts w:eastAsia="宋体" w:hint="eastAsia"/>
          <w:sz w:val="24"/>
        </w:rPr>
        <w:t>HJ/T169-2018</w:t>
      </w:r>
      <w:r>
        <w:rPr>
          <w:rFonts w:eastAsia="宋体" w:hint="eastAsia"/>
          <w:sz w:val="24"/>
        </w:rPr>
        <w:t>）的有关规定，根据评价项目的物质危险性和功能单元重大危险源判定结果及项目实际情况，确定项目环境风险评价工作</w:t>
      </w:r>
      <w:r w:rsidR="00953E4F">
        <w:rPr>
          <w:rFonts w:eastAsia="宋体" w:hint="eastAsia"/>
          <w:sz w:val="24"/>
        </w:rPr>
        <w:t>大气环境风险</w:t>
      </w:r>
      <w:r>
        <w:rPr>
          <w:rFonts w:eastAsia="宋体" w:hint="eastAsia"/>
          <w:sz w:val="24"/>
        </w:rPr>
        <w:t>为二级</w:t>
      </w:r>
      <w:r w:rsidR="00953E4F">
        <w:rPr>
          <w:rFonts w:eastAsia="宋体" w:hint="eastAsia"/>
          <w:sz w:val="24"/>
        </w:rPr>
        <w:t>，地下水和地表水风险分等级为三级</w:t>
      </w:r>
      <w:r>
        <w:rPr>
          <w:rFonts w:eastAsia="宋体" w:hint="eastAsia"/>
          <w:sz w:val="24"/>
        </w:rPr>
        <w:t>。</w:t>
      </w:r>
    </w:p>
    <w:p w14:paraId="7C4297CC"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5</w:t>
      </w:r>
      <w:r>
        <w:rPr>
          <w:rFonts w:eastAsia="宋体" w:hint="eastAsia"/>
          <w:sz w:val="24"/>
        </w:rPr>
        <w:t>）生态环境评价等级</w:t>
      </w:r>
    </w:p>
    <w:p w14:paraId="21C659AF" w14:textId="77777777" w:rsidR="00226903" w:rsidRDefault="00E53955">
      <w:pPr>
        <w:pStyle w:val="26"/>
        <w:spacing w:line="360" w:lineRule="auto"/>
        <w:ind w:firstLineChars="200" w:firstLine="480"/>
        <w:jc w:val="left"/>
        <w:rPr>
          <w:rFonts w:eastAsia="宋体"/>
          <w:sz w:val="24"/>
        </w:rPr>
      </w:pPr>
      <w:r>
        <w:rPr>
          <w:rFonts w:eastAsia="宋体" w:hint="eastAsia"/>
          <w:sz w:val="24"/>
        </w:rPr>
        <w:t>项目在现有厂区内建设，按照《环境影响评价技术导则</w:t>
      </w:r>
      <w:r>
        <w:rPr>
          <w:rFonts w:eastAsia="宋体" w:hint="eastAsia"/>
          <w:sz w:val="24"/>
        </w:rPr>
        <w:t>-</w:t>
      </w:r>
      <w:r>
        <w:rPr>
          <w:rFonts w:eastAsia="宋体" w:hint="eastAsia"/>
          <w:sz w:val="24"/>
        </w:rPr>
        <w:t>生态环境》（</w:t>
      </w:r>
      <w:r>
        <w:rPr>
          <w:rFonts w:eastAsia="宋体" w:hint="eastAsia"/>
          <w:sz w:val="24"/>
        </w:rPr>
        <w:t>HJ19-2011</w:t>
      </w:r>
      <w:r>
        <w:rPr>
          <w:rFonts w:eastAsia="宋体" w:hint="eastAsia"/>
          <w:sz w:val="24"/>
        </w:rPr>
        <w:t>），确定本项目生态影响不设等级，只进行生态影响分析。</w:t>
      </w:r>
    </w:p>
    <w:p w14:paraId="516B49B1" w14:textId="00923C22" w:rsidR="00226903" w:rsidRDefault="00E53955">
      <w:pPr>
        <w:pStyle w:val="26"/>
        <w:spacing w:line="360" w:lineRule="auto"/>
        <w:ind w:firstLineChars="200" w:firstLine="480"/>
        <w:jc w:val="left"/>
        <w:rPr>
          <w:rFonts w:eastAsia="宋体"/>
          <w:sz w:val="24"/>
        </w:rPr>
      </w:pPr>
      <w:r>
        <w:rPr>
          <w:rFonts w:eastAsia="宋体"/>
          <w:sz w:val="24"/>
        </w:rPr>
        <w:t>综上，本次环</w:t>
      </w:r>
      <w:proofErr w:type="gramStart"/>
      <w:r>
        <w:rPr>
          <w:rFonts w:eastAsia="宋体"/>
          <w:sz w:val="24"/>
        </w:rPr>
        <w:t>评评价</w:t>
      </w:r>
      <w:proofErr w:type="gramEnd"/>
      <w:r>
        <w:rPr>
          <w:rFonts w:eastAsia="宋体"/>
          <w:sz w:val="24"/>
        </w:rPr>
        <w:t>等级见表</w:t>
      </w:r>
      <w:r>
        <w:rPr>
          <w:rFonts w:eastAsia="宋体"/>
          <w:sz w:val="24"/>
        </w:rPr>
        <w:t>2.4-</w:t>
      </w:r>
      <w:r w:rsidR="00F752BD">
        <w:rPr>
          <w:rFonts w:eastAsia="宋体" w:hint="eastAsia"/>
          <w:sz w:val="24"/>
        </w:rPr>
        <w:t>6</w:t>
      </w:r>
      <w:r>
        <w:rPr>
          <w:rFonts w:eastAsia="宋体"/>
          <w:sz w:val="24"/>
        </w:rPr>
        <w:t>。</w:t>
      </w:r>
    </w:p>
    <w:p w14:paraId="1BF6F135" w14:textId="40C8BE5D"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hint="eastAsia"/>
          <w:b/>
          <w:sz w:val="24"/>
        </w:rPr>
        <w:t>2.4-</w:t>
      </w:r>
      <w:r w:rsidR="00F752BD">
        <w:rPr>
          <w:rFonts w:ascii="Times New Roman" w:eastAsia="宋体" w:hint="eastAsia"/>
          <w:b/>
          <w:sz w:val="24"/>
        </w:rPr>
        <w:t>6</w:t>
      </w:r>
      <w:r>
        <w:rPr>
          <w:rFonts w:ascii="Times New Roman" w:eastAsia="宋体"/>
          <w:b/>
          <w:sz w:val="24"/>
        </w:rPr>
        <w:t>评价等级表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1028"/>
        <w:gridCol w:w="1028"/>
        <w:gridCol w:w="655"/>
        <w:gridCol w:w="1103"/>
        <w:gridCol w:w="1103"/>
        <w:gridCol w:w="1102"/>
        <w:gridCol w:w="1158"/>
      </w:tblGrid>
      <w:tr w:rsidR="00226903" w14:paraId="28AAB041" w14:textId="77777777">
        <w:trPr>
          <w:trHeight w:val="475"/>
        </w:trPr>
        <w:tc>
          <w:tcPr>
            <w:tcW w:w="1119" w:type="dxa"/>
            <w:vAlign w:val="center"/>
          </w:tcPr>
          <w:p w14:paraId="6B9032ED"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类别</w:t>
            </w:r>
          </w:p>
        </w:tc>
        <w:tc>
          <w:tcPr>
            <w:tcW w:w="1028" w:type="dxa"/>
            <w:vAlign w:val="center"/>
          </w:tcPr>
          <w:p w14:paraId="15FEA28A"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大气</w:t>
            </w:r>
          </w:p>
        </w:tc>
        <w:tc>
          <w:tcPr>
            <w:tcW w:w="1028" w:type="dxa"/>
            <w:vAlign w:val="center"/>
          </w:tcPr>
          <w:p w14:paraId="64AE4619"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地表水</w:t>
            </w:r>
          </w:p>
        </w:tc>
        <w:tc>
          <w:tcPr>
            <w:tcW w:w="655" w:type="dxa"/>
            <w:vAlign w:val="center"/>
          </w:tcPr>
          <w:p w14:paraId="0CC40F3E"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声</w:t>
            </w:r>
          </w:p>
        </w:tc>
        <w:tc>
          <w:tcPr>
            <w:tcW w:w="1103" w:type="dxa"/>
            <w:vAlign w:val="center"/>
          </w:tcPr>
          <w:p w14:paraId="58896F0D"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地下水</w:t>
            </w:r>
          </w:p>
        </w:tc>
        <w:tc>
          <w:tcPr>
            <w:tcW w:w="1103" w:type="dxa"/>
            <w:vAlign w:val="center"/>
          </w:tcPr>
          <w:p w14:paraId="2B762209"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土壤</w:t>
            </w:r>
          </w:p>
        </w:tc>
        <w:tc>
          <w:tcPr>
            <w:tcW w:w="1102" w:type="dxa"/>
            <w:vAlign w:val="center"/>
          </w:tcPr>
          <w:p w14:paraId="6E0484B7"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风险评价</w:t>
            </w:r>
          </w:p>
        </w:tc>
        <w:tc>
          <w:tcPr>
            <w:tcW w:w="1158" w:type="dxa"/>
            <w:vAlign w:val="center"/>
          </w:tcPr>
          <w:p w14:paraId="3E644B54"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生态</w:t>
            </w:r>
          </w:p>
        </w:tc>
      </w:tr>
      <w:tr w:rsidR="00226903" w14:paraId="69F7B962" w14:textId="77777777">
        <w:trPr>
          <w:trHeight w:val="404"/>
        </w:trPr>
        <w:tc>
          <w:tcPr>
            <w:tcW w:w="1119" w:type="dxa"/>
            <w:vAlign w:val="center"/>
          </w:tcPr>
          <w:p w14:paraId="3738862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评价等级</w:t>
            </w:r>
          </w:p>
        </w:tc>
        <w:tc>
          <w:tcPr>
            <w:tcW w:w="1028" w:type="dxa"/>
            <w:vAlign w:val="center"/>
          </w:tcPr>
          <w:p w14:paraId="0E80610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二级</w:t>
            </w:r>
          </w:p>
        </w:tc>
        <w:tc>
          <w:tcPr>
            <w:tcW w:w="1028" w:type="dxa"/>
            <w:vAlign w:val="center"/>
          </w:tcPr>
          <w:p w14:paraId="6E1682C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三级</w:t>
            </w:r>
            <w:r>
              <w:rPr>
                <w:rFonts w:ascii="Times New Roman" w:eastAsia="宋体" w:hint="eastAsia"/>
                <w:sz w:val="21"/>
                <w:szCs w:val="21"/>
              </w:rPr>
              <w:t>B</w:t>
            </w:r>
          </w:p>
        </w:tc>
        <w:tc>
          <w:tcPr>
            <w:tcW w:w="655" w:type="dxa"/>
            <w:vAlign w:val="center"/>
          </w:tcPr>
          <w:p w14:paraId="70A52D6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三级</w:t>
            </w:r>
          </w:p>
        </w:tc>
        <w:tc>
          <w:tcPr>
            <w:tcW w:w="1103" w:type="dxa"/>
            <w:vAlign w:val="center"/>
          </w:tcPr>
          <w:p w14:paraId="0BCC433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二级评价</w:t>
            </w:r>
          </w:p>
        </w:tc>
        <w:tc>
          <w:tcPr>
            <w:tcW w:w="1103" w:type="dxa"/>
            <w:vAlign w:val="center"/>
          </w:tcPr>
          <w:p w14:paraId="363AF9E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现状评价</w:t>
            </w:r>
          </w:p>
        </w:tc>
        <w:tc>
          <w:tcPr>
            <w:tcW w:w="1102" w:type="dxa"/>
            <w:vAlign w:val="center"/>
          </w:tcPr>
          <w:p w14:paraId="0F9309B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二级</w:t>
            </w:r>
          </w:p>
        </w:tc>
        <w:tc>
          <w:tcPr>
            <w:tcW w:w="1158" w:type="dxa"/>
            <w:vAlign w:val="center"/>
          </w:tcPr>
          <w:p w14:paraId="16E8545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影响分析</w:t>
            </w:r>
          </w:p>
        </w:tc>
      </w:tr>
    </w:tbl>
    <w:p w14:paraId="5F8FDE82" w14:textId="77777777" w:rsidR="00226903" w:rsidRDefault="00E53955">
      <w:pPr>
        <w:pStyle w:val="3"/>
        <w:numPr>
          <w:ilvl w:val="0"/>
          <w:numId w:val="10"/>
        </w:numPr>
        <w:spacing w:before="0" w:after="0" w:line="360" w:lineRule="auto"/>
        <w:rPr>
          <w:rFonts w:ascii="Times New Roman" w:eastAsia="宋体"/>
          <w:b/>
          <w:sz w:val="24"/>
          <w:szCs w:val="24"/>
        </w:rPr>
      </w:pPr>
      <w:r>
        <w:rPr>
          <w:rFonts w:ascii="Times New Roman" w:eastAsia="宋体"/>
          <w:b/>
          <w:sz w:val="24"/>
          <w:szCs w:val="24"/>
        </w:rPr>
        <w:t>评价重点</w:t>
      </w:r>
    </w:p>
    <w:p w14:paraId="2D580F5F" w14:textId="77777777" w:rsidR="00226903" w:rsidRDefault="00E53955">
      <w:pPr>
        <w:pStyle w:val="26"/>
        <w:spacing w:line="360" w:lineRule="auto"/>
        <w:ind w:firstLineChars="200" w:firstLine="480"/>
        <w:jc w:val="left"/>
        <w:rPr>
          <w:rFonts w:eastAsia="宋体"/>
          <w:sz w:val="24"/>
        </w:rPr>
      </w:pPr>
      <w:r>
        <w:rPr>
          <w:rFonts w:eastAsia="宋体" w:hint="eastAsia"/>
          <w:sz w:val="24"/>
        </w:rPr>
        <w:t>根据拟建项目排放污染物特征和当地环境特征，确定本次评价重点为：工程分析、大气环境影响评价、地下水环境影响评价、污染防治措施、环境风险评价</w:t>
      </w:r>
      <w:r>
        <w:rPr>
          <w:rFonts w:eastAsia="宋体"/>
          <w:sz w:val="24"/>
        </w:rPr>
        <w:t>。</w:t>
      </w:r>
    </w:p>
    <w:p w14:paraId="265289CD" w14:textId="77777777" w:rsidR="00226903" w:rsidRDefault="00E53955">
      <w:pPr>
        <w:pStyle w:val="2"/>
        <w:numPr>
          <w:ilvl w:val="0"/>
          <w:numId w:val="7"/>
        </w:numPr>
        <w:tabs>
          <w:tab w:val="left" w:pos="606"/>
        </w:tabs>
        <w:spacing w:beforeLines="0" w:afterLines="0" w:line="360" w:lineRule="auto"/>
        <w:rPr>
          <w:rFonts w:ascii="Times New Roman" w:eastAsia="宋体" w:hAnsi="Times New Roman"/>
          <w:sz w:val="28"/>
          <w:szCs w:val="28"/>
        </w:rPr>
      </w:pPr>
      <w:bookmarkStart w:id="41" w:name="_Toc7525460"/>
      <w:bookmarkStart w:id="42" w:name="_Toc518833267"/>
      <w:r>
        <w:rPr>
          <w:rFonts w:ascii="Times New Roman" w:eastAsia="宋体" w:hAnsi="Times New Roman"/>
          <w:sz w:val="28"/>
          <w:szCs w:val="28"/>
        </w:rPr>
        <w:t>评价范围</w:t>
      </w:r>
      <w:bookmarkEnd w:id="39"/>
      <w:bookmarkEnd w:id="40"/>
      <w:r>
        <w:rPr>
          <w:rFonts w:ascii="Times New Roman" w:eastAsia="宋体" w:hAnsi="Times New Roman"/>
          <w:sz w:val="28"/>
          <w:szCs w:val="28"/>
        </w:rPr>
        <w:t>及环境敏感区</w:t>
      </w:r>
      <w:bookmarkEnd w:id="41"/>
      <w:bookmarkEnd w:id="42"/>
    </w:p>
    <w:p w14:paraId="477D5297" w14:textId="77777777" w:rsidR="00226903" w:rsidRDefault="00E53955">
      <w:pPr>
        <w:pStyle w:val="3"/>
        <w:numPr>
          <w:ilvl w:val="0"/>
          <w:numId w:val="11"/>
        </w:numPr>
        <w:spacing w:before="0" w:after="0" w:line="360" w:lineRule="auto"/>
        <w:rPr>
          <w:rFonts w:ascii="Times New Roman" w:eastAsia="宋体"/>
          <w:b/>
          <w:sz w:val="24"/>
          <w:szCs w:val="24"/>
        </w:rPr>
      </w:pPr>
      <w:r>
        <w:rPr>
          <w:rFonts w:ascii="Times New Roman" w:eastAsia="宋体"/>
          <w:b/>
          <w:sz w:val="24"/>
          <w:szCs w:val="24"/>
        </w:rPr>
        <w:t>评价范围</w:t>
      </w:r>
    </w:p>
    <w:p w14:paraId="2DD651E2" w14:textId="77777777" w:rsidR="00226903" w:rsidRDefault="00E53955">
      <w:pPr>
        <w:pStyle w:val="26"/>
        <w:spacing w:line="360" w:lineRule="auto"/>
        <w:ind w:firstLine="480"/>
        <w:jc w:val="left"/>
        <w:rPr>
          <w:rFonts w:eastAsia="宋体"/>
          <w:sz w:val="24"/>
        </w:rPr>
      </w:pPr>
      <w:r>
        <w:rPr>
          <w:rFonts w:eastAsia="宋体" w:hint="eastAsia"/>
          <w:sz w:val="24"/>
        </w:rPr>
        <w:t>（</w:t>
      </w:r>
      <w:r>
        <w:rPr>
          <w:rFonts w:eastAsia="宋体" w:hint="eastAsia"/>
          <w:sz w:val="24"/>
        </w:rPr>
        <w:t>1</w:t>
      </w:r>
      <w:r>
        <w:rPr>
          <w:rFonts w:eastAsia="宋体" w:hint="eastAsia"/>
          <w:sz w:val="24"/>
        </w:rPr>
        <w:t>）大气</w:t>
      </w:r>
    </w:p>
    <w:p w14:paraId="12101B94" w14:textId="77777777" w:rsidR="00226903" w:rsidRDefault="00E53955">
      <w:pPr>
        <w:pStyle w:val="26"/>
        <w:spacing w:line="360" w:lineRule="auto"/>
        <w:ind w:firstLineChars="200" w:firstLine="480"/>
        <w:jc w:val="left"/>
        <w:rPr>
          <w:rFonts w:eastAsia="宋体"/>
          <w:sz w:val="24"/>
        </w:rPr>
      </w:pPr>
      <w:r>
        <w:rPr>
          <w:rFonts w:eastAsia="宋体" w:hint="eastAsia"/>
          <w:sz w:val="24"/>
        </w:rPr>
        <w:t>根据大气评价导则，大气评价范围应不低于</w:t>
      </w:r>
      <w:r>
        <w:rPr>
          <w:rFonts w:eastAsia="宋体" w:hint="eastAsia"/>
          <w:sz w:val="24"/>
        </w:rPr>
        <w:t>2.5km</w:t>
      </w:r>
      <w:r>
        <w:rPr>
          <w:rFonts w:eastAsia="宋体" w:hint="eastAsia"/>
          <w:sz w:val="24"/>
        </w:rPr>
        <w:t>，本项目大气评价等级为二级，根据拟建项目的大气污染物排放情况、区域敏感点分布情况及项目污染源高度等综合分析，确定大气环境质量评价范围为：以技改项目生产车间为中心，边长为</w:t>
      </w:r>
      <w:r>
        <w:rPr>
          <w:rFonts w:eastAsia="宋体" w:hint="eastAsia"/>
          <w:sz w:val="24"/>
        </w:rPr>
        <w:t>5</w:t>
      </w:r>
      <w:r>
        <w:rPr>
          <w:rFonts w:eastAsia="宋体" w:hint="eastAsia"/>
          <w:sz w:val="24"/>
        </w:rPr>
        <w:t>公里的方形区域作为评价范围。</w:t>
      </w:r>
    </w:p>
    <w:p w14:paraId="0EFEB364"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2</w:t>
      </w:r>
      <w:r>
        <w:rPr>
          <w:rFonts w:eastAsia="宋体" w:hint="eastAsia"/>
          <w:sz w:val="24"/>
        </w:rPr>
        <w:t>）声环境</w:t>
      </w:r>
    </w:p>
    <w:p w14:paraId="5C34C6C3" w14:textId="77777777" w:rsidR="00226903" w:rsidRDefault="00E53955">
      <w:pPr>
        <w:pStyle w:val="26"/>
        <w:spacing w:line="360" w:lineRule="auto"/>
        <w:ind w:firstLineChars="200" w:firstLine="480"/>
        <w:jc w:val="left"/>
        <w:rPr>
          <w:rFonts w:eastAsia="宋体"/>
          <w:sz w:val="24"/>
        </w:rPr>
      </w:pPr>
      <w:r>
        <w:rPr>
          <w:rFonts w:eastAsia="宋体" w:hint="eastAsia"/>
          <w:sz w:val="24"/>
        </w:rPr>
        <w:t>根据拟建项目噪声源特征和周围功能区状况，</w:t>
      </w:r>
      <w:proofErr w:type="gramStart"/>
      <w:r>
        <w:rPr>
          <w:rFonts w:eastAsia="宋体" w:hint="eastAsia"/>
          <w:sz w:val="24"/>
        </w:rPr>
        <w:t>确定声</w:t>
      </w:r>
      <w:proofErr w:type="gramEnd"/>
      <w:r>
        <w:rPr>
          <w:rFonts w:eastAsia="宋体" w:hint="eastAsia"/>
          <w:sz w:val="24"/>
        </w:rPr>
        <w:t>环境评价范围为：东、西、南、北厂界及周围</w:t>
      </w:r>
      <w:r>
        <w:rPr>
          <w:rFonts w:eastAsia="宋体" w:hint="eastAsia"/>
          <w:sz w:val="24"/>
        </w:rPr>
        <w:t>200</w:t>
      </w:r>
      <w:r>
        <w:rPr>
          <w:rFonts w:eastAsia="宋体" w:hint="eastAsia"/>
          <w:sz w:val="24"/>
        </w:rPr>
        <w:t>米范围内。</w:t>
      </w:r>
    </w:p>
    <w:p w14:paraId="6FBA12F5"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3</w:t>
      </w:r>
      <w:r>
        <w:rPr>
          <w:rFonts w:eastAsia="宋体" w:hint="eastAsia"/>
          <w:sz w:val="24"/>
        </w:rPr>
        <w:t>）地下水</w:t>
      </w:r>
    </w:p>
    <w:p w14:paraId="50764554" w14:textId="77777777" w:rsidR="00226903" w:rsidRDefault="00E53955">
      <w:pPr>
        <w:pStyle w:val="26"/>
        <w:spacing w:line="360" w:lineRule="auto"/>
        <w:ind w:firstLineChars="200" w:firstLine="480"/>
        <w:jc w:val="left"/>
        <w:rPr>
          <w:rFonts w:eastAsia="宋体"/>
          <w:sz w:val="24"/>
        </w:rPr>
      </w:pPr>
      <w:r>
        <w:rPr>
          <w:rFonts w:eastAsia="宋体" w:hint="eastAsia"/>
          <w:sz w:val="24"/>
        </w:rPr>
        <w:t>根据项目地下水环境影响评价技术导则，本项目地下水评价等级为二级，评价范围</w:t>
      </w:r>
      <w:r>
        <w:rPr>
          <w:rFonts w:eastAsia="宋体" w:hint="eastAsia"/>
          <w:sz w:val="24"/>
        </w:rPr>
        <w:t>6~20km</w:t>
      </w:r>
      <w:r>
        <w:rPr>
          <w:rFonts w:eastAsia="宋体" w:hint="eastAsia"/>
          <w:sz w:val="24"/>
          <w:vertAlign w:val="superscript"/>
        </w:rPr>
        <w:t>2</w:t>
      </w:r>
      <w:r>
        <w:rPr>
          <w:rFonts w:eastAsia="宋体" w:hint="eastAsia"/>
          <w:sz w:val="24"/>
        </w:rPr>
        <w:t>，根据拟建项目的环境水文地质条件、含水层渗透性等综合分析，确定项目地下水环境评价范围为：项目周围</w:t>
      </w:r>
      <w:r>
        <w:rPr>
          <w:rFonts w:eastAsia="宋体" w:hint="eastAsia"/>
          <w:sz w:val="24"/>
        </w:rPr>
        <w:t>20km</w:t>
      </w:r>
      <w:r>
        <w:rPr>
          <w:rFonts w:eastAsia="宋体" w:hint="eastAsia"/>
          <w:sz w:val="24"/>
          <w:vertAlign w:val="superscript"/>
        </w:rPr>
        <w:t>2</w:t>
      </w:r>
      <w:r>
        <w:rPr>
          <w:rFonts w:eastAsia="宋体" w:hint="eastAsia"/>
          <w:sz w:val="24"/>
        </w:rPr>
        <w:t>范围内。</w:t>
      </w:r>
    </w:p>
    <w:p w14:paraId="644E78F6"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4</w:t>
      </w:r>
      <w:r>
        <w:rPr>
          <w:rFonts w:eastAsia="宋体" w:hint="eastAsia"/>
          <w:sz w:val="24"/>
        </w:rPr>
        <w:t>）地表水</w:t>
      </w:r>
    </w:p>
    <w:p w14:paraId="31836037" w14:textId="77777777" w:rsidR="00226903" w:rsidRDefault="00E53955">
      <w:pPr>
        <w:pStyle w:val="26"/>
        <w:spacing w:line="360" w:lineRule="auto"/>
        <w:ind w:firstLineChars="200" w:firstLine="480"/>
        <w:jc w:val="left"/>
        <w:rPr>
          <w:rFonts w:eastAsia="宋体"/>
          <w:sz w:val="24"/>
        </w:rPr>
      </w:pPr>
      <w:r>
        <w:rPr>
          <w:rFonts w:eastAsia="宋体" w:hint="eastAsia"/>
          <w:sz w:val="24"/>
        </w:rPr>
        <w:t>根据三级</w:t>
      </w:r>
      <w:r>
        <w:rPr>
          <w:rFonts w:eastAsia="宋体" w:hint="eastAsia"/>
          <w:sz w:val="24"/>
        </w:rPr>
        <w:t>B</w:t>
      </w:r>
      <w:r>
        <w:rPr>
          <w:rFonts w:eastAsia="宋体" w:hint="eastAsia"/>
          <w:sz w:val="24"/>
        </w:rPr>
        <w:t>评价范围要求，需分析依托污染处理设施环境可行性分析的要求及涉及地表水环境风险的，应覆盖环境风险影响范围所及的水环境保护目标水域。本项目为生活污水，不涉及到地表水环境风险，本次主要对依托污染处理设施环境可行性分析进行分析。</w:t>
      </w:r>
    </w:p>
    <w:p w14:paraId="180EF892"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5</w:t>
      </w:r>
      <w:r>
        <w:rPr>
          <w:rFonts w:eastAsia="宋体" w:hint="eastAsia"/>
          <w:sz w:val="24"/>
        </w:rPr>
        <w:t>）土壤</w:t>
      </w:r>
    </w:p>
    <w:p w14:paraId="1162C3AC" w14:textId="77777777" w:rsidR="00226903" w:rsidRDefault="00E53955">
      <w:pPr>
        <w:pStyle w:val="26"/>
        <w:spacing w:line="360" w:lineRule="auto"/>
        <w:ind w:firstLineChars="200" w:firstLine="480"/>
        <w:jc w:val="left"/>
        <w:rPr>
          <w:rFonts w:eastAsia="宋体"/>
          <w:sz w:val="24"/>
        </w:rPr>
      </w:pPr>
      <w:r>
        <w:rPr>
          <w:rFonts w:eastAsia="宋体" w:hint="eastAsia"/>
          <w:sz w:val="24"/>
        </w:rPr>
        <w:t>根据拟建项目特征和周围功能区状况，确定土壤环境评价范围为：厂区内及厂区外</w:t>
      </w:r>
      <w:r>
        <w:rPr>
          <w:rFonts w:eastAsia="宋体" w:hint="eastAsia"/>
          <w:sz w:val="24"/>
        </w:rPr>
        <w:t>0.2km</w:t>
      </w:r>
      <w:r>
        <w:rPr>
          <w:rFonts w:eastAsia="宋体" w:hint="eastAsia"/>
          <w:sz w:val="24"/>
        </w:rPr>
        <w:t>范围内。</w:t>
      </w:r>
    </w:p>
    <w:p w14:paraId="14F94DAB"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6</w:t>
      </w:r>
      <w:r>
        <w:rPr>
          <w:rFonts w:eastAsia="宋体" w:hint="eastAsia"/>
          <w:sz w:val="24"/>
        </w:rPr>
        <w:t>）环境风险</w:t>
      </w:r>
    </w:p>
    <w:p w14:paraId="3B2544BB" w14:textId="77777777" w:rsidR="00226903" w:rsidRDefault="00E53955">
      <w:pPr>
        <w:pStyle w:val="26"/>
        <w:spacing w:line="360" w:lineRule="auto"/>
        <w:ind w:firstLineChars="200" w:firstLine="480"/>
        <w:jc w:val="left"/>
        <w:rPr>
          <w:rFonts w:eastAsia="宋体"/>
          <w:sz w:val="24"/>
        </w:rPr>
      </w:pPr>
      <w:r>
        <w:rPr>
          <w:rFonts w:eastAsia="宋体" w:hint="eastAsia"/>
          <w:sz w:val="24"/>
        </w:rPr>
        <w:t>根据评价导则要求，确定评价范围为不小于风险源</w:t>
      </w:r>
      <w:r>
        <w:rPr>
          <w:rFonts w:eastAsia="宋体" w:hint="eastAsia"/>
          <w:sz w:val="24"/>
        </w:rPr>
        <w:t>5</w:t>
      </w:r>
      <w:r>
        <w:rPr>
          <w:rFonts w:eastAsia="宋体" w:hint="eastAsia"/>
          <w:sz w:val="24"/>
        </w:rPr>
        <w:t>公里范围。</w:t>
      </w:r>
    </w:p>
    <w:p w14:paraId="1FCA88D6"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7</w:t>
      </w:r>
      <w:r>
        <w:rPr>
          <w:rFonts w:eastAsia="宋体" w:hint="eastAsia"/>
          <w:sz w:val="24"/>
        </w:rPr>
        <w:t>）生态</w:t>
      </w:r>
    </w:p>
    <w:p w14:paraId="37F0377C" w14:textId="77777777" w:rsidR="00226903" w:rsidRDefault="00E53955">
      <w:pPr>
        <w:pStyle w:val="26"/>
        <w:spacing w:line="360" w:lineRule="auto"/>
        <w:ind w:firstLineChars="200" w:firstLine="480"/>
        <w:jc w:val="left"/>
        <w:rPr>
          <w:rFonts w:eastAsia="宋体"/>
          <w:sz w:val="24"/>
        </w:rPr>
      </w:pPr>
      <w:r>
        <w:rPr>
          <w:rFonts w:eastAsia="宋体" w:hint="eastAsia"/>
          <w:sz w:val="24"/>
        </w:rPr>
        <w:t>本项目位于规划的工业园区，按照《环境影响评价技术导则—生态影响》（</w:t>
      </w:r>
      <w:r>
        <w:rPr>
          <w:rFonts w:eastAsia="宋体" w:hint="eastAsia"/>
          <w:sz w:val="24"/>
        </w:rPr>
        <w:t>HJ19-2011</w:t>
      </w:r>
      <w:r>
        <w:rPr>
          <w:rFonts w:eastAsia="宋体" w:hint="eastAsia"/>
          <w:sz w:val="24"/>
        </w:rPr>
        <w:t>），依据影响区域的生态敏感性和本项目工程占地范围，确定本项目生态影响评价范围为整个厂区。</w:t>
      </w:r>
    </w:p>
    <w:p w14:paraId="158D5D4D" w14:textId="77777777" w:rsidR="00226903" w:rsidRDefault="00E53955">
      <w:pPr>
        <w:pStyle w:val="3"/>
        <w:numPr>
          <w:ilvl w:val="0"/>
          <w:numId w:val="11"/>
        </w:numPr>
        <w:spacing w:before="0" w:after="0" w:line="360" w:lineRule="auto"/>
        <w:rPr>
          <w:rFonts w:ascii="Times New Roman" w:eastAsia="宋体"/>
          <w:b/>
          <w:sz w:val="24"/>
          <w:szCs w:val="24"/>
        </w:rPr>
      </w:pPr>
      <w:bookmarkStart w:id="43" w:name="_Toc316457757"/>
      <w:r>
        <w:rPr>
          <w:rFonts w:ascii="Times New Roman" w:eastAsia="宋体"/>
          <w:b/>
          <w:sz w:val="24"/>
          <w:szCs w:val="24"/>
        </w:rPr>
        <w:t>环境敏感区</w:t>
      </w:r>
    </w:p>
    <w:bookmarkEnd w:id="43"/>
    <w:p w14:paraId="6B4110DC" w14:textId="77777777" w:rsidR="00226903" w:rsidRDefault="00E53955">
      <w:pPr>
        <w:pStyle w:val="26"/>
        <w:spacing w:line="360" w:lineRule="auto"/>
        <w:ind w:firstLineChars="200" w:firstLine="480"/>
        <w:jc w:val="left"/>
        <w:rPr>
          <w:rFonts w:eastAsia="宋体"/>
          <w:sz w:val="24"/>
        </w:rPr>
      </w:pPr>
      <w:r>
        <w:rPr>
          <w:rFonts w:eastAsia="宋体" w:hint="eastAsia"/>
          <w:sz w:val="24"/>
        </w:rPr>
        <w:t>根据评价范围，项目所在区域主要环境敏感目标见表</w:t>
      </w:r>
      <w:r>
        <w:rPr>
          <w:rFonts w:eastAsia="宋体" w:hint="eastAsia"/>
          <w:sz w:val="24"/>
        </w:rPr>
        <w:t>2.5-1</w:t>
      </w:r>
      <w:r>
        <w:rPr>
          <w:rFonts w:eastAsia="宋体" w:hint="eastAsia"/>
          <w:sz w:val="24"/>
        </w:rPr>
        <w:t>。</w:t>
      </w:r>
    </w:p>
    <w:p w14:paraId="3A30C979" w14:textId="77777777" w:rsidR="00226903" w:rsidRDefault="00E53955">
      <w:pPr>
        <w:adjustRightInd/>
        <w:spacing w:line="324" w:lineRule="auto"/>
        <w:jc w:val="center"/>
        <w:rPr>
          <w:rFonts w:ascii="Times New Roman" w:eastAsia="宋体"/>
          <w:b/>
          <w:sz w:val="24"/>
        </w:rPr>
      </w:pPr>
      <w:bookmarkStart w:id="44" w:name="_Hlk11329148"/>
      <w:r>
        <w:rPr>
          <w:rFonts w:ascii="Times New Roman" w:eastAsia="宋体"/>
          <w:b/>
          <w:sz w:val="24"/>
        </w:rPr>
        <w:t>表</w:t>
      </w:r>
      <w:r>
        <w:rPr>
          <w:rFonts w:ascii="Times New Roman" w:eastAsia="宋体"/>
          <w:b/>
          <w:sz w:val="24"/>
        </w:rPr>
        <w:t>2</w:t>
      </w:r>
      <w:r>
        <w:rPr>
          <w:rFonts w:ascii="Times New Roman" w:eastAsia="宋体" w:hint="eastAsia"/>
          <w:b/>
          <w:sz w:val="24"/>
        </w:rPr>
        <w:t>.5</w:t>
      </w:r>
      <w:r>
        <w:rPr>
          <w:rFonts w:ascii="Times New Roman" w:eastAsia="宋体"/>
          <w:b/>
          <w:sz w:val="24"/>
        </w:rPr>
        <w:t>-</w:t>
      </w:r>
      <w:r>
        <w:rPr>
          <w:rFonts w:ascii="Times New Roman" w:eastAsia="宋体" w:hint="eastAsia"/>
          <w:b/>
          <w:sz w:val="24"/>
        </w:rPr>
        <w:t>1</w:t>
      </w:r>
      <w:bookmarkEnd w:id="44"/>
      <w:r>
        <w:rPr>
          <w:rFonts w:ascii="Times New Roman" w:eastAsia="宋体" w:hint="eastAsia"/>
          <w:b/>
          <w:sz w:val="24"/>
        </w:rPr>
        <w:t>项目周围主要环境敏感目标</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222"/>
        <w:gridCol w:w="54"/>
        <w:gridCol w:w="1134"/>
        <w:gridCol w:w="709"/>
        <w:gridCol w:w="992"/>
        <w:gridCol w:w="1276"/>
        <w:gridCol w:w="1984"/>
      </w:tblGrid>
      <w:tr w:rsidR="00226903" w14:paraId="244B75D6" w14:textId="77777777">
        <w:trPr>
          <w:trHeight w:val="372"/>
          <w:tblHeader/>
          <w:jc w:val="center"/>
        </w:trPr>
        <w:tc>
          <w:tcPr>
            <w:tcW w:w="704" w:type="dxa"/>
            <w:vMerge w:val="restart"/>
            <w:shd w:val="clear" w:color="auto" w:fill="auto"/>
            <w:noWrap/>
            <w:vAlign w:val="center"/>
          </w:tcPr>
          <w:p w14:paraId="7CAE030A" w14:textId="77777777" w:rsidR="00226903" w:rsidRDefault="00E53955">
            <w:pPr>
              <w:jc w:val="center"/>
              <w:rPr>
                <w:rFonts w:ascii="Times New Roman" w:eastAsia="宋体"/>
                <w:sz w:val="21"/>
                <w:szCs w:val="21"/>
              </w:rPr>
            </w:pPr>
            <w:r>
              <w:rPr>
                <w:rFonts w:ascii="Times New Roman" w:eastAsia="宋体"/>
                <w:sz w:val="21"/>
                <w:szCs w:val="21"/>
              </w:rPr>
              <w:t>环境要素</w:t>
            </w:r>
          </w:p>
        </w:tc>
        <w:tc>
          <w:tcPr>
            <w:tcW w:w="992" w:type="dxa"/>
            <w:vMerge w:val="restart"/>
            <w:shd w:val="clear" w:color="auto" w:fill="auto"/>
            <w:noWrap/>
            <w:vAlign w:val="center"/>
          </w:tcPr>
          <w:p w14:paraId="3AB79FE7" w14:textId="77777777" w:rsidR="00226903" w:rsidRDefault="00E53955">
            <w:pPr>
              <w:jc w:val="center"/>
              <w:rPr>
                <w:rFonts w:ascii="Times New Roman" w:eastAsia="宋体"/>
                <w:sz w:val="21"/>
                <w:szCs w:val="21"/>
              </w:rPr>
            </w:pPr>
            <w:r>
              <w:rPr>
                <w:rFonts w:ascii="Times New Roman" w:eastAsia="宋体"/>
                <w:sz w:val="21"/>
                <w:szCs w:val="21"/>
              </w:rPr>
              <w:t>保护目标</w:t>
            </w:r>
          </w:p>
        </w:tc>
        <w:tc>
          <w:tcPr>
            <w:tcW w:w="2410" w:type="dxa"/>
            <w:gridSpan w:val="3"/>
            <w:vAlign w:val="center"/>
          </w:tcPr>
          <w:p w14:paraId="317E31C4" w14:textId="77777777" w:rsidR="00226903" w:rsidRDefault="00E53955">
            <w:pPr>
              <w:jc w:val="center"/>
              <w:rPr>
                <w:rFonts w:ascii="Times New Roman" w:eastAsia="宋体"/>
                <w:sz w:val="21"/>
                <w:szCs w:val="21"/>
              </w:rPr>
            </w:pPr>
            <w:r>
              <w:rPr>
                <w:rFonts w:ascii="Times New Roman" w:eastAsia="宋体" w:hint="eastAsia"/>
                <w:sz w:val="21"/>
                <w:szCs w:val="21"/>
              </w:rPr>
              <w:t>坐标</w:t>
            </w:r>
          </w:p>
        </w:tc>
        <w:tc>
          <w:tcPr>
            <w:tcW w:w="709" w:type="dxa"/>
            <w:vMerge w:val="restart"/>
            <w:shd w:val="clear" w:color="auto" w:fill="auto"/>
            <w:noWrap/>
            <w:vAlign w:val="center"/>
          </w:tcPr>
          <w:p w14:paraId="514805AB" w14:textId="77777777" w:rsidR="00226903" w:rsidRDefault="00E53955">
            <w:pPr>
              <w:jc w:val="center"/>
              <w:rPr>
                <w:rFonts w:ascii="Times New Roman" w:eastAsia="宋体"/>
                <w:sz w:val="21"/>
                <w:szCs w:val="21"/>
              </w:rPr>
            </w:pPr>
            <w:r>
              <w:rPr>
                <w:rFonts w:ascii="Times New Roman" w:eastAsia="宋体"/>
                <w:sz w:val="21"/>
                <w:szCs w:val="21"/>
              </w:rPr>
              <w:t>方位</w:t>
            </w:r>
          </w:p>
        </w:tc>
        <w:tc>
          <w:tcPr>
            <w:tcW w:w="992" w:type="dxa"/>
            <w:vMerge w:val="restart"/>
            <w:shd w:val="clear" w:color="auto" w:fill="auto"/>
            <w:noWrap/>
            <w:vAlign w:val="center"/>
          </w:tcPr>
          <w:p w14:paraId="530E4650" w14:textId="77777777" w:rsidR="00226903" w:rsidRDefault="00E53955">
            <w:pPr>
              <w:jc w:val="center"/>
              <w:rPr>
                <w:rFonts w:ascii="Times New Roman" w:eastAsia="宋体"/>
                <w:sz w:val="21"/>
                <w:szCs w:val="21"/>
              </w:rPr>
            </w:pPr>
            <w:r>
              <w:rPr>
                <w:rFonts w:ascii="Times New Roman" w:eastAsia="宋体"/>
                <w:sz w:val="21"/>
                <w:szCs w:val="21"/>
              </w:rPr>
              <w:t>最近距离</w:t>
            </w:r>
            <w:r>
              <w:rPr>
                <w:rFonts w:ascii="Times New Roman" w:eastAsia="宋体"/>
                <w:sz w:val="21"/>
                <w:szCs w:val="21"/>
              </w:rPr>
              <w:t>m</w:t>
            </w:r>
          </w:p>
        </w:tc>
        <w:tc>
          <w:tcPr>
            <w:tcW w:w="1276" w:type="dxa"/>
            <w:vMerge w:val="restart"/>
            <w:shd w:val="clear" w:color="auto" w:fill="auto"/>
            <w:noWrap/>
            <w:vAlign w:val="center"/>
          </w:tcPr>
          <w:p w14:paraId="65AC590E" w14:textId="77777777" w:rsidR="00226903" w:rsidRDefault="00E53955">
            <w:pPr>
              <w:jc w:val="center"/>
              <w:rPr>
                <w:rFonts w:ascii="Times New Roman" w:eastAsia="宋体"/>
                <w:sz w:val="21"/>
                <w:szCs w:val="21"/>
              </w:rPr>
            </w:pPr>
            <w:r>
              <w:rPr>
                <w:rFonts w:ascii="Times New Roman" w:eastAsia="宋体"/>
                <w:sz w:val="21"/>
                <w:szCs w:val="21"/>
              </w:rPr>
              <w:t>规模</w:t>
            </w:r>
          </w:p>
        </w:tc>
        <w:tc>
          <w:tcPr>
            <w:tcW w:w="1984" w:type="dxa"/>
            <w:vMerge w:val="restart"/>
            <w:shd w:val="clear" w:color="auto" w:fill="auto"/>
            <w:noWrap/>
            <w:vAlign w:val="center"/>
          </w:tcPr>
          <w:p w14:paraId="1FE160CE" w14:textId="77777777" w:rsidR="00226903" w:rsidRDefault="00E53955">
            <w:pPr>
              <w:jc w:val="center"/>
              <w:rPr>
                <w:rFonts w:ascii="Times New Roman" w:eastAsia="宋体"/>
                <w:sz w:val="21"/>
                <w:szCs w:val="21"/>
              </w:rPr>
            </w:pPr>
            <w:r>
              <w:rPr>
                <w:rFonts w:ascii="Times New Roman" w:eastAsia="宋体"/>
                <w:sz w:val="21"/>
                <w:szCs w:val="21"/>
              </w:rPr>
              <w:t>功能</w:t>
            </w:r>
          </w:p>
        </w:tc>
      </w:tr>
      <w:tr w:rsidR="00226903" w14:paraId="3D9F3015" w14:textId="77777777">
        <w:trPr>
          <w:trHeight w:val="293"/>
          <w:tblHeader/>
          <w:jc w:val="center"/>
        </w:trPr>
        <w:tc>
          <w:tcPr>
            <w:tcW w:w="704" w:type="dxa"/>
            <w:vMerge/>
            <w:shd w:val="clear" w:color="auto" w:fill="auto"/>
            <w:noWrap/>
            <w:vAlign w:val="center"/>
          </w:tcPr>
          <w:p w14:paraId="7DF452A7" w14:textId="77777777" w:rsidR="00226903" w:rsidRDefault="00226903">
            <w:pPr>
              <w:jc w:val="center"/>
              <w:rPr>
                <w:rFonts w:ascii="Times New Roman" w:eastAsia="宋体"/>
                <w:sz w:val="21"/>
                <w:szCs w:val="21"/>
              </w:rPr>
            </w:pPr>
          </w:p>
        </w:tc>
        <w:tc>
          <w:tcPr>
            <w:tcW w:w="992" w:type="dxa"/>
            <w:vMerge/>
            <w:shd w:val="clear" w:color="auto" w:fill="auto"/>
            <w:noWrap/>
            <w:vAlign w:val="center"/>
          </w:tcPr>
          <w:p w14:paraId="2113CE8D" w14:textId="77777777" w:rsidR="00226903" w:rsidRDefault="00226903">
            <w:pPr>
              <w:jc w:val="center"/>
              <w:rPr>
                <w:rFonts w:ascii="Times New Roman" w:eastAsia="宋体"/>
                <w:sz w:val="21"/>
                <w:szCs w:val="21"/>
              </w:rPr>
            </w:pPr>
          </w:p>
        </w:tc>
        <w:tc>
          <w:tcPr>
            <w:tcW w:w="1276" w:type="dxa"/>
            <w:gridSpan w:val="2"/>
            <w:vAlign w:val="center"/>
          </w:tcPr>
          <w:p w14:paraId="0FE7B0B2" w14:textId="01B220AB" w:rsidR="00BD0259" w:rsidRDefault="00E53955" w:rsidP="00BD0259">
            <w:pPr>
              <w:jc w:val="center"/>
              <w:rPr>
                <w:rFonts w:ascii="Times New Roman" w:eastAsia="宋体"/>
                <w:sz w:val="21"/>
                <w:szCs w:val="21"/>
              </w:rPr>
            </w:pPr>
            <w:r>
              <w:rPr>
                <w:rFonts w:ascii="Times New Roman" w:eastAsia="宋体" w:hint="eastAsia"/>
                <w:sz w:val="21"/>
                <w:szCs w:val="21"/>
              </w:rPr>
              <w:t>X</w:t>
            </w:r>
            <w:r w:rsidR="00BD0259">
              <w:rPr>
                <w:rFonts w:ascii="Times New Roman" w:eastAsia="宋体"/>
                <w:sz w:val="21"/>
                <w:szCs w:val="21"/>
              </w:rPr>
              <w:t>/m</w:t>
            </w:r>
          </w:p>
        </w:tc>
        <w:tc>
          <w:tcPr>
            <w:tcW w:w="1134" w:type="dxa"/>
            <w:vAlign w:val="center"/>
          </w:tcPr>
          <w:p w14:paraId="46725C5A" w14:textId="5DB213B4" w:rsidR="00226903" w:rsidRDefault="00E53955">
            <w:pPr>
              <w:jc w:val="center"/>
              <w:rPr>
                <w:rFonts w:ascii="Times New Roman" w:eastAsia="宋体"/>
                <w:sz w:val="21"/>
                <w:szCs w:val="21"/>
              </w:rPr>
            </w:pPr>
            <w:r>
              <w:rPr>
                <w:rFonts w:ascii="Times New Roman" w:eastAsia="宋体" w:hint="eastAsia"/>
                <w:sz w:val="21"/>
                <w:szCs w:val="21"/>
              </w:rPr>
              <w:t>Y</w:t>
            </w:r>
            <w:r w:rsidR="00BD0259">
              <w:rPr>
                <w:rFonts w:ascii="Times New Roman" w:eastAsia="宋体"/>
                <w:sz w:val="21"/>
                <w:szCs w:val="21"/>
              </w:rPr>
              <w:t>/m</w:t>
            </w:r>
          </w:p>
        </w:tc>
        <w:tc>
          <w:tcPr>
            <w:tcW w:w="709" w:type="dxa"/>
            <w:vMerge/>
            <w:shd w:val="clear" w:color="auto" w:fill="auto"/>
            <w:noWrap/>
            <w:vAlign w:val="center"/>
          </w:tcPr>
          <w:p w14:paraId="2C4DD1AC" w14:textId="77777777" w:rsidR="00226903" w:rsidRDefault="00226903">
            <w:pPr>
              <w:jc w:val="center"/>
              <w:rPr>
                <w:rFonts w:ascii="Times New Roman" w:eastAsia="宋体"/>
                <w:sz w:val="21"/>
                <w:szCs w:val="21"/>
              </w:rPr>
            </w:pPr>
          </w:p>
        </w:tc>
        <w:tc>
          <w:tcPr>
            <w:tcW w:w="992" w:type="dxa"/>
            <w:vMerge/>
            <w:shd w:val="clear" w:color="auto" w:fill="auto"/>
            <w:noWrap/>
            <w:vAlign w:val="center"/>
          </w:tcPr>
          <w:p w14:paraId="40717951" w14:textId="77777777" w:rsidR="00226903" w:rsidRDefault="00226903">
            <w:pPr>
              <w:jc w:val="center"/>
              <w:rPr>
                <w:rFonts w:ascii="Times New Roman" w:eastAsia="宋体"/>
                <w:sz w:val="21"/>
                <w:szCs w:val="21"/>
              </w:rPr>
            </w:pPr>
          </w:p>
        </w:tc>
        <w:tc>
          <w:tcPr>
            <w:tcW w:w="1276" w:type="dxa"/>
            <w:vMerge/>
            <w:shd w:val="clear" w:color="auto" w:fill="auto"/>
            <w:noWrap/>
            <w:vAlign w:val="center"/>
          </w:tcPr>
          <w:p w14:paraId="5C47FD5A" w14:textId="77777777" w:rsidR="00226903" w:rsidRDefault="00226903">
            <w:pPr>
              <w:jc w:val="center"/>
              <w:rPr>
                <w:rFonts w:ascii="Times New Roman" w:eastAsia="宋体"/>
                <w:sz w:val="21"/>
                <w:szCs w:val="21"/>
              </w:rPr>
            </w:pPr>
          </w:p>
        </w:tc>
        <w:tc>
          <w:tcPr>
            <w:tcW w:w="1984" w:type="dxa"/>
            <w:vMerge/>
            <w:shd w:val="clear" w:color="auto" w:fill="auto"/>
            <w:noWrap/>
            <w:vAlign w:val="center"/>
          </w:tcPr>
          <w:p w14:paraId="50CF593C" w14:textId="77777777" w:rsidR="00226903" w:rsidRDefault="00226903">
            <w:pPr>
              <w:jc w:val="center"/>
              <w:rPr>
                <w:rFonts w:ascii="Times New Roman" w:eastAsia="宋体"/>
                <w:sz w:val="21"/>
                <w:szCs w:val="21"/>
              </w:rPr>
            </w:pPr>
          </w:p>
        </w:tc>
      </w:tr>
      <w:tr w:rsidR="00226903" w14:paraId="6FB87D80" w14:textId="77777777">
        <w:trPr>
          <w:trHeight w:hRule="exact" w:val="340"/>
          <w:jc w:val="center"/>
        </w:trPr>
        <w:tc>
          <w:tcPr>
            <w:tcW w:w="704" w:type="dxa"/>
            <w:vMerge w:val="restart"/>
            <w:shd w:val="clear" w:color="auto" w:fill="auto"/>
            <w:noWrap/>
            <w:vAlign w:val="center"/>
          </w:tcPr>
          <w:p w14:paraId="260CC392" w14:textId="77777777" w:rsidR="00226903" w:rsidRDefault="00E53955">
            <w:pPr>
              <w:jc w:val="center"/>
              <w:rPr>
                <w:rFonts w:ascii="Times New Roman" w:eastAsia="宋体"/>
                <w:sz w:val="21"/>
                <w:szCs w:val="21"/>
              </w:rPr>
            </w:pPr>
            <w:r>
              <w:rPr>
                <w:rFonts w:ascii="Times New Roman" w:eastAsia="宋体"/>
                <w:sz w:val="21"/>
                <w:szCs w:val="21"/>
              </w:rPr>
              <w:t>大气环境</w:t>
            </w:r>
          </w:p>
          <w:p w14:paraId="1F0474F1" w14:textId="346993EE" w:rsidR="00B445D9" w:rsidRDefault="00B445D9">
            <w:pPr>
              <w:jc w:val="center"/>
              <w:rPr>
                <w:rFonts w:ascii="Times New Roman" w:eastAsia="宋体"/>
                <w:sz w:val="21"/>
                <w:szCs w:val="21"/>
              </w:rPr>
            </w:pPr>
            <w:r>
              <w:rPr>
                <w:rFonts w:ascii="Times New Roman" w:eastAsia="宋体" w:hint="eastAsia"/>
                <w:sz w:val="21"/>
                <w:szCs w:val="21"/>
              </w:rPr>
              <w:t>（</w:t>
            </w:r>
            <w:r w:rsidR="00BF628B">
              <w:rPr>
                <w:rFonts w:ascii="Times New Roman" w:eastAsia="宋体" w:hint="eastAsia"/>
                <w:sz w:val="21"/>
                <w:szCs w:val="21"/>
              </w:rPr>
              <w:t>2.5</w:t>
            </w:r>
            <w:r>
              <w:rPr>
                <w:rFonts w:ascii="Times New Roman" w:eastAsia="宋体" w:hint="eastAsia"/>
                <w:sz w:val="21"/>
                <w:szCs w:val="21"/>
              </w:rPr>
              <w:t>km</w:t>
            </w:r>
            <w:r>
              <w:rPr>
                <w:rFonts w:ascii="Times New Roman" w:eastAsia="宋体" w:hint="eastAsia"/>
                <w:sz w:val="21"/>
                <w:szCs w:val="21"/>
              </w:rPr>
              <w:t>）</w:t>
            </w:r>
          </w:p>
        </w:tc>
        <w:tc>
          <w:tcPr>
            <w:tcW w:w="992" w:type="dxa"/>
            <w:shd w:val="clear" w:color="auto" w:fill="auto"/>
            <w:noWrap/>
            <w:vAlign w:val="center"/>
          </w:tcPr>
          <w:p w14:paraId="0906F6D4" w14:textId="77777777" w:rsidR="00226903" w:rsidRDefault="00E53955">
            <w:pPr>
              <w:jc w:val="center"/>
              <w:rPr>
                <w:rFonts w:ascii="Times New Roman" w:eastAsia="宋体"/>
                <w:sz w:val="21"/>
                <w:szCs w:val="21"/>
              </w:rPr>
            </w:pPr>
            <w:r>
              <w:rPr>
                <w:rFonts w:ascii="Times New Roman" w:eastAsia="宋体"/>
                <w:sz w:val="21"/>
                <w:szCs w:val="21"/>
              </w:rPr>
              <w:t>葛宅村</w:t>
            </w:r>
          </w:p>
        </w:tc>
        <w:tc>
          <w:tcPr>
            <w:tcW w:w="1276" w:type="dxa"/>
            <w:gridSpan w:val="2"/>
            <w:vAlign w:val="center"/>
          </w:tcPr>
          <w:p w14:paraId="6B37DC1C" w14:textId="0573020F" w:rsidR="00226903" w:rsidRDefault="00330D55">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1900</w:t>
            </w:r>
          </w:p>
        </w:tc>
        <w:tc>
          <w:tcPr>
            <w:tcW w:w="1134" w:type="dxa"/>
            <w:vAlign w:val="center"/>
          </w:tcPr>
          <w:p w14:paraId="590407BF" w14:textId="1D748758" w:rsidR="00226903" w:rsidRDefault="00330D55">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600</w:t>
            </w:r>
          </w:p>
        </w:tc>
        <w:tc>
          <w:tcPr>
            <w:tcW w:w="709" w:type="dxa"/>
            <w:shd w:val="clear" w:color="auto" w:fill="auto"/>
            <w:noWrap/>
            <w:vAlign w:val="center"/>
          </w:tcPr>
          <w:p w14:paraId="0AAA01AF" w14:textId="77777777" w:rsidR="00226903" w:rsidRDefault="00E53955">
            <w:pPr>
              <w:jc w:val="center"/>
              <w:rPr>
                <w:rFonts w:ascii="Times New Roman" w:eastAsia="宋体"/>
                <w:sz w:val="21"/>
                <w:szCs w:val="21"/>
              </w:rPr>
            </w:pPr>
            <w:r>
              <w:rPr>
                <w:rFonts w:ascii="Times New Roman" w:eastAsia="宋体"/>
                <w:sz w:val="21"/>
                <w:szCs w:val="21"/>
              </w:rPr>
              <w:t>SWS</w:t>
            </w:r>
          </w:p>
        </w:tc>
        <w:tc>
          <w:tcPr>
            <w:tcW w:w="992" w:type="dxa"/>
            <w:shd w:val="clear" w:color="auto" w:fill="auto"/>
            <w:noWrap/>
            <w:vAlign w:val="center"/>
          </w:tcPr>
          <w:p w14:paraId="370F3B24" w14:textId="77777777" w:rsidR="00226903" w:rsidRDefault="00E53955">
            <w:pPr>
              <w:jc w:val="center"/>
              <w:rPr>
                <w:rFonts w:ascii="Times New Roman" w:eastAsia="宋体"/>
                <w:sz w:val="21"/>
                <w:szCs w:val="21"/>
              </w:rPr>
            </w:pPr>
            <w:r>
              <w:rPr>
                <w:rFonts w:ascii="Times New Roman" w:eastAsia="宋体"/>
                <w:sz w:val="21"/>
                <w:szCs w:val="21"/>
              </w:rPr>
              <w:t>1900</w:t>
            </w:r>
          </w:p>
        </w:tc>
        <w:tc>
          <w:tcPr>
            <w:tcW w:w="1276" w:type="dxa"/>
            <w:shd w:val="clear" w:color="auto" w:fill="auto"/>
            <w:noWrap/>
            <w:vAlign w:val="center"/>
          </w:tcPr>
          <w:p w14:paraId="5E5CA021"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3760</w:t>
            </w:r>
            <w:r>
              <w:rPr>
                <w:rFonts w:ascii="Times New Roman" w:eastAsia="宋体"/>
                <w:sz w:val="21"/>
                <w:szCs w:val="21"/>
              </w:rPr>
              <w:t>人</w:t>
            </w:r>
          </w:p>
        </w:tc>
        <w:tc>
          <w:tcPr>
            <w:tcW w:w="1984" w:type="dxa"/>
            <w:vMerge w:val="restart"/>
            <w:shd w:val="clear" w:color="auto" w:fill="auto"/>
            <w:noWrap/>
            <w:vAlign w:val="center"/>
          </w:tcPr>
          <w:p w14:paraId="2277F9D7" w14:textId="77777777" w:rsidR="00226903" w:rsidRDefault="00E53955">
            <w:pPr>
              <w:jc w:val="center"/>
              <w:rPr>
                <w:rFonts w:ascii="Times New Roman" w:eastAsia="宋体"/>
                <w:sz w:val="21"/>
                <w:szCs w:val="21"/>
              </w:rPr>
            </w:pPr>
            <w:r>
              <w:rPr>
                <w:rFonts w:ascii="Times New Roman" w:eastAsia="宋体" w:hint="eastAsia"/>
                <w:sz w:val="21"/>
                <w:szCs w:val="21"/>
              </w:rPr>
              <w:t>《环境空气质量标准》（</w:t>
            </w:r>
            <w:r>
              <w:rPr>
                <w:rFonts w:ascii="Times New Roman" w:eastAsia="宋体" w:hint="eastAsia"/>
                <w:sz w:val="21"/>
                <w:szCs w:val="21"/>
              </w:rPr>
              <w:t>GB3095-2012</w:t>
            </w:r>
            <w:r>
              <w:rPr>
                <w:rFonts w:ascii="Times New Roman" w:eastAsia="宋体" w:hint="eastAsia"/>
                <w:sz w:val="21"/>
                <w:szCs w:val="21"/>
              </w:rPr>
              <w:t>）二级标准及其修改单</w:t>
            </w:r>
          </w:p>
        </w:tc>
      </w:tr>
      <w:tr w:rsidR="00226903" w14:paraId="19DBCAC1" w14:textId="77777777">
        <w:trPr>
          <w:trHeight w:hRule="exact" w:val="340"/>
          <w:jc w:val="center"/>
        </w:trPr>
        <w:tc>
          <w:tcPr>
            <w:tcW w:w="704" w:type="dxa"/>
            <w:vMerge/>
            <w:shd w:val="clear" w:color="auto" w:fill="auto"/>
            <w:noWrap/>
            <w:vAlign w:val="center"/>
          </w:tcPr>
          <w:p w14:paraId="13B393E2" w14:textId="77777777" w:rsidR="00226903" w:rsidRDefault="00226903">
            <w:pPr>
              <w:jc w:val="center"/>
              <w:rPr>
                <w:rFonts w:ascii="Times New Roman" w:eastAsia="宋体"/>
                <w:sz w:val="21"/>
                <w:szCs w:val="21"/>
              </w:rPr>
            </w:pPr>
          </w:p>
        </w:tc>
        <w:tc>
          <w:tcPr>
            <w:tcW w:w="992" w:type="dxa"/>
            <w:shd w:val="clear" w:color="auto" w:fill="auto"/>
            <w:noWrap/>
            <w:vAlign w:val="center"/>
          </w:tcPr>
          <w:p w14:paraId="6B3D0CA8" w14:textId="77777777" w:rsidR="00226903" w:rsidRDefault="00E53955">
            <w:pPr>
              <w:jc w:val="center"/>
              <w:rPr>
                <w:rFonts w:ascii="Times New Roman" w:eastAsia="宋体"/>
                <w:sz w:val="21"/>
                <w:szCs w:val="21"/>
              </w:rPr>
            </w:pPr>
            <w:r>
              <w:rPr>
                <w:rFonts w:ascii="Times New Roman" w:eastAsia="宋体"/>
                <w:sz w:val="21"/>
                <w:szCs w:val="21"/>
              </w:rPr>
              <w:t>范埠村</w:t>
            </w:r>
          </w:p>
        </w:tc>
        <w:tc>
          <w:tcPr>
            <w:tcW w:w="1276" w:type="dxa"/>
            <w:gridSpan w:val="2"/>
            <w:vAlign w:val="center"/>
          </w:tcPr>
          <w:p w14:paraId="201B74C8" w14:textId="51ABBBF8" w:rsidR="00226903" w:rsidRDefault="00BD0259">
            <w:pPr>
              <w:jc w:val="center"/>
              <w:rPr>
                <w:rFonts w:ascii="Times New Roman" w:eastAsia="宋体"/>
                <w:sz w:val="21"/>
                <w:szCs w:val="21"/>
              </w:rPr>
            </w:pPr>
            <w:r>
              <w:rPr>
                <w:rFonts w:ascii="Times New Roman" w:eastAsia="宋体" w:hint="eastAsia"/>
                <w:sz w:val="21"/>
                <w:szCs w:val="21"/>
              </w:rPr>
              <w:t>8</w:t>
            </w:r>
            <w:r>
              <w:rPr>
                <w:rFonts w:ascii="Times New Roman" w:eastAsia="宋体"/>
                <w:sz w:val="21"/>
                <w:szCs w:val="21"/>
              </w:rPr>
              <w:t>26</w:t>
            </w:r>
          </w:p>
        </w:tc>
        <w:tc>
          <w:tcPr>
            <w:tcW w:w="1134" w:type="dxa"/>
            <w:vAlign w:val="center"/>
          </w:tcPr>
          <w:p w14:paraId="585BD7EC" w14:textId="4456FF5F" w:rsidR="00226903" w:rsidRDefault="00BD0259">
            <w:pPr>
              <w:jc w:val="center"/>
              <w:rPr>
                <w:rFonts w:ascii="Times New Roman" w:eastAsia="宋体"/>
                <w:sz w:val="21"/>
                <w:szCs w:val="21"/>
              </w:rPr>
            </w:pPr>
            <w:r>
              <w:rPr>
                <w:rFonts w:ascii="Times New Roman" w:eastAsia="宋体" w:hint="eastAsia"/>
                <w:sz w:val="21"/>
                <w:szCs w:val="21"/>
              </w:rPr>
              <w:t>0</w:t>
            </w:r>
          </w:p>
        </w:tc>
        <w:tc>
          <w:tcPr>
            <w:tcW w:w="709" w:type="dxa"/>
            <w:shd w:val="clear" w:color="auto" w:fill="auto"/>
            <w:noWrap/>
            <w:vAlign w:val="center"/>
          </w:tcPr>
          <w:p w14:paraId="56776C93" w14:textId="77777777" w:rsidR="00226903" w:rsidRDefault="00E53955">
            <w:pPr>
              <w:jc w:val="center"/>
              <w:rPr>
                <w:rFonts w:ascii="Times New Roman" w:eastAsia="宋体"/>
                <w:sz w:val="21"/>
                <w:szCs w:val="21"/>
              </w:rPr>
            </w:pPr>
            <w:r>
              <w:rPr>
                <w:rFonts w:ascii="Times New Roman" w:eastAsia="宋体"/>
                <w:sz w:val="21"/>
                <w:szCs w:val="21"/>
              </w:rPr>
              <w:t>SE</w:t>
            </w:r>
          </w:p>
        </w:tc>
        <w:tc>
          <w:tcPr>
            <w:tcW w:w="992" w:type="dxa"/>
            <w:shd w:val="clear" w:color="auto" w:fill="auto"/>
            <w:noWrap/>
            <w:vAlign w:val="center"/>
          </w:tcPr>
          <w:p w14:paraId="3E8D1633" w14:textId="77777777" w:rsidR="00226903" w:rsidRDefault="00E53955">
            <w:pPr>
              <w:jc w:val="center"/>
              <w:rPr>
                <w:rFonts w:ascii="Times New Roman" w:eastAsia="宋体"/>
                <w:sz w:val="21"/>
                <w:szCs w:val="21"/>
              </w:rPr>
            </w:pPr>
            <w:r>
              <w:rPr>
                <w:rFonts w:ascii="Times New Roman" w:eastAsia="宋体"/>
                <w:sz w:val="21"/>
                <w:szCs w:val="21"/>
              </w:rPr>
              <w:t>620</w:t>
            </w:r>
          </w:p>
        </w:tc>
        <w:tc>
          <w:tcPr>
            <w:tcW w:w="1276" w:type="dxa"/>
            <w:shd w:val="clear" w:color="auto" w:fill="auto"/>
            <w:noWrap/>
            <w:vAlign w:val="center"/>
          </w:tcPr>
          <w:p w14:paraId="4599715A"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3800</w:t>
            </w:r>
            <w:r>
              <w:rPr>
                <w:rFonts w:ascii="Times New Roman" w:eastAsia="宋体"/>
                <w:sz w:val="21"/>
                <w:szCs w:val="21"/>
              </w:rPr>
              <w:t>人</w:t>
            </w:r>
          </w:p>
        </w:tc>
        <w:tc>
          <w:tcPr>
            <w:tcW w:w="1984" w:type="dxa"/>
            <w:vMerge/>
            <w:vAlign w:val="center"/>
          </w:tcPr>
          <w:p w14:paraId="2A9E66D5" w14:textId="77777777" w:rsidR="00226903" w:rsidRDefault="00226903">
            <w:pPr>
              <w:jc w:val="center"/>
              <w:rPr>
                <w:rFonts w:ascii="Times New Roman" w:eastAsia="宋体"/>
                <w:sz w:val="21"/>
                <w:szCs w:val="21"/>
              </w:rPr>
            </w:pPr>
          </w:p>
        </w:tc>
      </w:tr>
      <w:tr w:rsidR="00226903" w14:paraId="3DA6B835" w14:textId="77777777">
        <w:trPr>
          <w:trHeight w:hRule="exact" w:val="340"/>
          <w:jc w:val="center"/>
        </w:trPr>
        <w:tc>
          <w:tcPr>
            <w:tcW w:w="704" w:type="dxa"/>
            <w:vMerge/>
            <w:shd w:val="clear" w:color="auto" w:fill="auto"/>
            <w:noWrap/>
            <w:vAlign w:val="center"/>
          </w:tcPr>
          <w:p w14:paraId="1FFE0BA2" w14:textId="77777777" w:rsidR="00226903" w:rsidRDefault="00226903">
            <w:pPr>
              <w:jc w:val="center"/>
              <w:rPr>
                <w:rFonts w:ascii="Times New Roman" w:eastAsia="宋体"/>
                <w:sz w:val="21"/>
                <w:szCs w:val="21"/>
              </w:rPr>
            </w:pPr>
          </w:p>
        </w:tc>
        <w:tc>
          <w:tcPr>
            <w:tcW w:w="992" w:type="dxa"/>
            <w:shd w:val="clear" w:color="auto" w:fill="auto"/>
            <w:noWrap/>
            <w:vAlign w:val="center"/>
          </w:tcPr>
          <w:p w14:paraId="7010FE32" w14:textId="77777777" w:rsidR="00226903" w:rsidRDefault="00E53955">
            <w:pPr>
              <w:jc w:val="center"/>
              <w:rPr>
                <w:rFonts w:ascii="Times New Roman" w:eastAsia="宋体"/>
                <w:sz w:val="21"/>
                <w:szCs w:val="21"/>
              </w:rPr>
            </w:pPr>
            <w:proofErr w:type="gramStart"/>
            <w:r>
              <w:rPr>
                <w:rFonts w:ascii="Times New Roman" w:eastAsia="宋体"/>
                <w:sz w:val="21"/>
                <w:szCs w:val="21"/>
              </w:rPr>
              <w:t>陈车庄</w:t>
            </w:r>
            <w:proofErr w:type="gramEnd"/>
          </w:p>
        </w:tc>
        <w:tc>
          <w:tcPr>
            <w:tcW w:w="1276" w:type="dxa"/>
            <w:gridSpan w:val="2"/>
            <w:vAlign w:val="center"/>
          </w:tcPr>
          <w:p w14:paraId="56F4B4C8" w14:textId="475D57B5" w:rsidR="00226903" w:rsidRDefault="00BD025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1164</w:t>
            </w:r>
          </w:p>
        </w:tc>
        <w:tc>
          <w:tcPr>
            <w:tcW w:w="1134" w:type="dxa"/>
            <w:vAlign w:val="center"/>
          </w:tcPr>
          <w:p w14:paraId="04C836CD" w14:textId="7755EB8F" w:rsidR="00226903" w:rsidRDefault="00BD0259">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00</w:t>
            </w:r>
          </w:p>
        </w:tc>
        <w:tc>
          <w:tcPr>
            <w:tcW w:w="709" w:type="dxa"/>
            <w:shd w:val="clear" w:color="auto" w:fill="auto"/>
            <w:noWrap/>
            <w:vAlign w:val="center"/>
          </w:tcPr>
          <w:p w14:paraId="0FEAF74B" w14:textId="77777777" w:rsidR="00226903" w:rsidRDefault="00E53955">
            <w:pPr>
              <w:jc w:val="center"/>
              <w:rPr>
                <w:rFonts w:ascii="Times New Roman" w:eastAsia="宋体"/>
                <w:sz w:val="21"/>
                <w:szCs w:val="21"/>
              </w:rPr>
            </w:pPr>
            <w:r>
              <w:rPr>
                <w:rFonts w:ascii="Times New Roman" w:eastAsia="宋体"/>
                <w:sz w:val="21"/>
                <w:szCs w:val="21"/>
              </w:rPr>
              <w:t>NW</w:t>
            </w:r>
          </w:p>
        </w:tc>
        <w:tc>
          <w:tcPr>
            <w:tcW w:w="992" w:type="dxa"/>
            <w:shd w:val="clear" w:color="auto" w:fill="auto"/>
            <w:noWrap/>
            <w:vAlign w:val="center"/>
          </w:tcPr>
          <w:p w14:paraId="441DC127" w14:textId="77777777" w:rsidR="00226903" w:rsidRDefault="00E53955">
            <w:pPr>
              <w:jc w:val="center"/>
              <w:rPr>
                <w:rFonts w:ascii="Times New Roman" w:eastAsia="宋体"/>
                <w:sz w:val="21"/>
                <w:szCs w:val="21"/>
              </w:rPr>
            </w:pPr>
            <w:r>
              <w:rPr>
                <w:rFonts w:ascii="Times New Roman" w:eastAsia="宋体"/>
                <w:sz w:val="21"/>
                <w:szCs w:val="21"/>
              </w:rPr>
              <w:t>680</w:t>
            </w:r>
          </w:p>
        </w:tc>
        <w:tc>
          <w:tcPr>
            <w:tcW w:w="1276" w:type="dxa"/>
            <w:shd w:val="clear" w:color="auto" w:fill="auto"/>
            <w:noWrap/>
            <w:vAlign w:val="center"/>
          </w:tcPr>
          <w:p w14:paraId="4487C4E4"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500</w:t>
            </w:r>
            <w:r>
              <w:rPr>
                <w:rFonts w:ascii="Times New Roman" w:eastAsia="宋体"/>
                <w:sz w:val="21"/>
                <w:szCs w:val="21"/>
              </w:rPr>
              <w:t>人</w:t>
            </w:r>
          </w:p>
        </w:tc>
        <w:tc>
          <w:tcPr>
            <w:tcW w:w="1984" w:type="dxa"/>
            <w:vMerge/>
            <w:vAlign w:val="center"/>
          </w:tcPr>
          <w:p w14:paraId="279942DC" w14:textId="77777777" w:rsidR="00226903" w:rsidRDefault="00226903">
            <w:pPr>
              <w:jc w:val="center"/>
              <w:rPr>
                <w:rFonts w:ascii="Times New Roman" w:eastAsia="宋体"/>
                <w:sz w:val="21"/>
                <w:szCs w:val="21"/>
              </w:rPr>
            </w:pPr>
          </w:p>
        </w:tc>
      </w:tr>
      <w:tr w:rsidR="00226903" w14:paraId="44617316" w14:textId="77777777">
        <w:trPr>
          <w:trHeight w:hRule="exact" w:val="340"/>
          <w:jc w:val="center"/>
        </w:trPr>
        <w:tc>
          <w:tcPr>
            <w:tcW w:w="704" w:type="dxa"/>
            <w:vMerge/>
            <w:shd w:val="clear" w:color="auto" w:fill="auto"/>
            <w:noWrap/>
            <w:vAlign w:val="center"/>
          </w:tcPr>
          <w:p w14:paraId="3FF58B44" w14:textId="77777777" w:rsidR="00226903" w:rsidRDefault="00226903">
            <w:pPr>
              <w:jc w:val="center"/>
              <w:rPr>
                <w:rFonts w:ascii="Times New Roman" w:eastAsia="宋体"/>
                <w:sz w:val="21"/>
                <w:szCs w:val="21"/>
              </w:rPr>
            </w:pPr>
          </w:p>
        </w:tc>
        <w:tc>
          <w:tcPr>
            <w:tcW w:w="992" w:type="dxa"/>
            <w:shd w:val="clear" w:color="auto" w:fill="auto"/>
            <w:noWrap/>
            <w:vAlign w:val="center"/>
          </w:tcPr>
          <w:p w14:paraId="49EC8A84" w14:textId="77777777" w:rsidR="00226903" w:rsidRDefault="00E53955">
            <w:pPr>
              <w:jc w:val="center"/>
              <w:rPr>
                <w:rFonts w:ascii="Times New Roman" w:eastAsia="宋体"/>
                <w:sz w:val="21"/>
                <w:szCs w:val="21"/>
              </w:rPr>
            </w:pPr>
            <w:r>
              <w:rPr>
                <w:rFonts w:ascii="Times New Roman" w:eastAsia="宋体"/>
                <w:sz w:val="21"/>
                <w:szCs w:val="21"/>
              </w:rPr>
              <w:t>官路口</w:t>
            </w:r>
          </w:p>
        </w:tc>
        <w:tc>
          <w:tcPr>
            <w:tcW w:w="1276" w:type="dxa"/>
            <w:gridSpan w:val="2"/>
            <w:vAlign w:val="center"/>
          </w:tcPr>
          <w:p w14:paraId="128AC97D" w14:textId="4B49898B" w:rsidR="00226903" w:rsidRDefault="00BD025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534</w:t>
            </w:r>
          </w:p>
        </w:tc>
        <w:tc>
          <w:tcPr>
            <w:tcW w:w="1134" w:type="dxa"/>
            <w:vAlign w:val="center"/>
          </w:tcPr>
          <w:p w14:paraId="71608A96" w14:textId="16938BEA" w:rsidR="00226903" w:rsidRDefault="00BD0259">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400</w:t>
            </w:r>
          </w:p>
        </w:tc>
        <w:tc>
          <w:tcPr>
            <w:tcW w:w="709" w:type="dxa"/>
            <w:shd w:val="clear" w:color="auto" w:fill="auto"/>
            <w:noWrap/>
            <w:vAlign w:val="center"/>
          </w:tcPr>
          <w:p w14:paraId="1FB195F4" w14:textId="77777777" w:rsidR="00226903" w:rsidRDefault="00E53955">
            <w:pPr>
              <w:jc w:val="center"/>
              <w:rPr>
                <w:rFonts w:ascii="Times New Roman" w:eastAsia="宋体"/>
                <w:sz w:val="21"/>
                <w:szCs w:val="21"/>
              </w:rPr>
            </w:pPr>
            <w:r>
              <w:rPr>
                <w:rFonts w:ascii="Times New Roman" w:eastAsia="宋体"/>
                <w:sz w:val="21"/>
                <w:szCs w:val="21"/>
              </w:rPr>
              <w:t>NW</w:t>
            </w:r>
          </w:p>
        </w:tc>
        <w:tc>
          <w:tcPr>
            <w:tcW w:w="992" w:type="dxa"/>
            <w:shd w:val="clear" w:color="auto" w:fill="auto"/>
            <w:noWrap/>
            <w:vAlign w:val="center"/>
          </w:tcPr>
          <w:p w14:paraId="7AD2760C" w14:textId="77777777" w:rsidR="00226903" w:rsidRDefault="00E53955">
            <w:pPr>
              <w:jc w:val="center"/>
              <w:rPr>
                <w:rFonts w:ascii="Times New Roman" w:eastAsia="宋体"/>
                <w:sz w:val="21"/>
                <w:szCs w:val="21"/>
              </w:rPr>
            </w:pPr>
            <w:r>
              <w:rPr>
                <w:rFonts w:ascii="Times New Roman" w:eastAsia="宋体"/>
                <w:sz w:val="21"/>
                <w:szCs w:val="21"/>
              </w:rPr>
              <w:t>1460</w:t>
            </w:r>
          </w:p>
        </w:tc>
        <w:tc>
          <w:tcPr>
            <w:tcW w:w="1276" w:type="dxa"/>
            <w:shd w:val="clear" w:color="auto" w:fill="auto"/>
            <w:noWrap/>
            <w:vAlign w:val="center"/>
          </w:tcPr>
          <w:p w14:paraId="7707A457"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800</w:t>
            </w:r>
            <w:r>
              <w:rPr>
                <w:rFonts w:ascii="Times New Roman" w:eastAsia="宋体"/>
                <w:sz w:val="21"/>
                <w:szCs w:val="21"/>
              </w:rPr>
              <w:t>人</w:t>
            </w:r>
          </w:p>
        </w:tc>
        <w:tc>
          <w:tcPr>
            <w:tcW w:w="1984" w:type="dxa"/>
            <w:vMerge/>
            <w:vAlign w:val="center"/>
          </w:tcPr>
          <w:p w14:paraId="7B3892B7" w14:textId="77777777" w:rsidR="00226903" w:rsidRDefault="00226903">
            <w:pPr>
              <w:jc w:val="center"/>
              <w:rPr>
                <w:rFonts w:ascii="Times New Roman" w:eastAsia="宋体"/>
                <w:sz w:val="21"/>
                <w:szCs w:val="21"/>
              </w:rPr>
            </w:pPr>
          </w:p>
        </w:tc>
      </w:tr>
      <w:tr w:rsidR="00226903" w14:paraId="6318BF1A" w14:textId="77777777">
        <w:trPr>
          <w:trHeight w:hRule="exact" w:val="340"/>
          <w:jc w:val="center"/>
        </w:trPr>
        <w:tc>
          <w:tcPr>
            <w:tcW w:w="704" w:type="dxa"/>
            <w:vMerge/>
            <w:shd w:val="clear" w:color="auto" w:fill="auto"/>
            <w:noWrap/>
            <w:vAlign w:val="center"/>
          </w:tcPr>
          <w:p w14:paraId="6988EF87" w14:textId="77777777" w:rsidR="00226903" w:rsidRDefault="00226903">
            <w:pPr>
              <w:jc w:val="center"/>
              <w:rPr>
                <w:rFonts w:ascii="Times New Roman" w:eastAsia="宋体"/>
                <w:sz w:val="21"/>
                <w:szCs w:val="21"/>
              </w:rPr>
            </w:pPr>
          </w:p>
        </w:tc>
        <w:tc>
          <w:tcPr>
            <w:tcW w:w="992" w:type="dxa"/>
            <w:shd w:val="clear" w:color="auto" w:fill="auto"/>
            <w:noWrap/>
            <w:vAlign w:val="center"/>
          </w:tcPr>
          <w:p w14:paraId="4559F465" w14:textId="77777777" w:rsidR="00226903" w:rsidRDefault="00E53955">
            <w:pPr>
              <w:jc w:val="center"/>
              <w:rPr>
                <w:rFonts w:ascii="Times New Roman" w:eastAsia="宋体"/>
                <w:sz w:val="21"/>
                <w:szCs w:val="21"/>
              </w:rPr>
            </w:pPr>
            <w:r>
              <w:rPr>
                <w:rFonts w:ascii="Times New Roman" w:eastAsia="宋体"/>
                <w:sz w:val="21"/>
                <w:szCs w:val="21"/>
              </w:rPr>
              <w:t>小</w:t>
            </w:r>
            <w:r>
              <w:rPr>
                <w:rFonts w:ascii="Times New Roman" w:eastAsia="宋体" w:hint="eastAsia"/>
                <w:sz w:val="21"/>
                <w:szCs w:val="21"/>
              </w:rPr>
              <w:t>河</w:t>
            </w:r>
            <w:r>
              <w:rPr>
                <w:rFonts w:ascii="Times New Roman" w:eastAsia="宋体"/>
                <w:sz w:val="21"/>
                <w:szCs w:val="21"/>
              </w:rPr>
              <w:t>崖</w:t>
            </w:r>
          </w:p>
        </w:tc>
        <w:tc>
          <w:tcPr>
            <w:tcW w:w="1276" w:type="dxa"/>
            <w:gridSpan w:val="2"/>
            <w:vAlign w:val="center"/>
          </w:tcPr>
          <w:p w14:paraId="2701A52E" w14:textId="59D1C845" w:rsidR="00226903" w:rsidRDefault="00BD0259">
            <w:pPr>
              <w:jc w:val="center"/>
              <w:rPr>
                <w:rFonts w:ascii="Times New Roman" w:eastAsia="宋体"/>
                <w:sz w:val="21"/>
                <w:szCs w:val="21"/>
              </w:rPr>
            </w:pPr>
            <w:r>
              <w:rPr>
                <w:rFonts w:ascii="Times New Roman" w:eastAsia="宋体" w:hint="eastAsia"/>
                <w:sz w:val="21"/>
                <w:szCs w:val="21"/>
              </w:rPr>
              <w:t>0</w:t>
            </w:r>
          </w:p>
        </w:tc>
        <w:tc>
          <w:tcPr>
            <w:tcW w:w="1134" w:type="dxa"/>
            <w:vAlign w:val="center"/>
          </w:tcPr>
          <w:p w14:paraId="052A8B10" w14:textId="1FB0B9BA" w:rsidR="00226903" w:rsidRDefault="00BD025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646</w:t>
            </w:r>
          </w:p>
        </w:tc>
        <w:tc>
          <w:tcPr>
            <w:tcW w:w="709" w:type="dxa"/>
            <w:shd w:val="clear" w:color="auto" w:fill="auto"/>
            <w:noWrap/>
            <w:vAlign w:val="center"/>
          </w:tcPr>
          <w:p w14:paraId="4C25A4E0" w14:textId="77777777" w:rsidR="00226903" w:rsidRDefault="00E53955">
            <w:pPr>
              <w:jc w:val="center"/>
              <w:rPr>
                <w:rFonts w:ascii="Times New Roman" w:eastAsia="宋体"/>
                <w:sz w:val="21"/>
                <w:szCs w:val="21"/>
              </w:rPr>
            </w:pPr>
            <w:r>
              <w:rPr>
                <w:rFonts w:ascii="Times New Roman" w:eastAsia="宋体"/>
                <w:sz w:val="21"/>
                <w:szCs w:val="21"/>
              </w:rPr>
              <w:t>S</w:t>
            </w:r>
          </w:p>
        </w:tc>
        <w:tc>
          <w:tcPr>
            <w:tcW w:w="992" w:type="dxa"/>
            <w:shd w:val="clear" w:color="auto" w:fill="auto"/>
            <w:noWrap/>
            <w:vAlign w:val="center"/>
          </w:tcPr>
          <w:p w14:paraId="5B330AD4" w14:textId="77777777" w:rsidR="00226903" w:rsidRDefault="00E53955">
            <w:pPr>
              <w:jc w:val="center"/>
              <w:rPr>
                <w:rFonts w:ascii="Times New Roman" w:eastAsia="宋体"/>
                <w:sz w:val="21"/>
                <w:szCs w:val="21"/>
              </w:rPr>
            </w:pPr>
            <w:r>
              <w:rPr>
                <w:rFonts w:ascii="Times New Roman" w:eastAsia="宋体"/>
                <w:sz w:val="21"/>
                <w:szCs w:val="21"/>
              </w:rPr>
              <w:t>380</w:t>
            </w:r>
          </w:p>
        </w:tc>
        <w:tc>
          <w:tcPr>
            <w:tcW w:w="1276" w:type="dxa"/>
            <w:shd w:val="clear" w:color="auto" w:fill="auto"/>
            <w:noWrap/>
            <w:vAlign w:val="center"/>
          </w:tcPr>
          <w:p w14:paraId="50333E9B"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120</w:t>
            </w:r>
            <w:r>
              <w:rPr>
                <w:rFonts w:ascii="Times New Roman" w:eastAsia="宋体"/>
                <w:sz w:val="21"/>
                <w:szCs w:val="21"/>
              </w:rPr>
              <w:t>人</w:t>
            </w:r>
          </w:p>
        </w:tc>
        <w:tc>
          <w:tcPr>
            <w:tcW w:w="1984" w:type="dxa"/>
            <w:vMerge/>
            <w:vAlign w:val="center"/>
          </w:tcPr>
          <w:p w14:paraId="58F5A71C" w14:textId="77777777" w:rsidR="00226903" w:rsidRDefault="00226903">
            <w:pPr>
              <w:jc w:val="center"/>
              <w:rPr>
                <w:rFonts w:ascii="Times New Roman" w:eastAsia="宋体"/>
                <w:sz w:val="21"/>
                <w:szCs w:val="21"/>
              </w:rPr>
            </w:pPr>
          </w:p>
        </w:tc>
      </w:tr>
      <w:tr w:rsidR="00226903" w14:paraId="0D69BCDD" w14:textId="77777777">
        <w:trPr>
          <w:trHeight w:hRule="exact" w:val="340"/>
          <w:jc w:val="center"/>
        </w:trPr>
        <w:tc>
          <w:tcPr>
            <w:tcW w:w="704" w:type="dxa"/>
            <w:vMerge/>
            <w:shd w:val="clear" w:color="auto" w:fill="auto"/>
            <w:noWrap/>
            <w:vAlign w:val="center"/>
          </w:tcPr>
          <w:p w14:paraId="476831CB" w14:textId="77777777" w:rsidR="00226903" w:rsidRDefault="00226903">
            <w:pPr>
              <w:jc w:val="center"/>
              <w:rPr>
                <w:rFonts w:ascii="Times New Roman" w:eastAsia="宋体"/>
                <w:sz w:val="21"/>
                <w:szCs w:val="21"/>
              </w:rPr>
            </w:pPr>
          </w:p>
        </w:tc>
        <w:tc>
          <w:tcPr>
            <w:tcW w:w="992" w:type="dxa"/>
            <w:shd w:val="clear" w:color="auto" w:fill="auto"/>
            <w:noWrap/>
            <w:vAlign w:val="center"/>
          </w:tcPr>
          <w:p w14:paraId="034B216D" w14:textId="77777777" w:rsidR="00226903" w:rsidRDefault="00E53955">
            <w:pPr>
              <w:jc w:val="center"/>
              <w:rPr>
                <w:rFonts w:ascii="Times New Roman" w:eastAsia="宋体"/>
                <w:sz w:val="21"/>
                <w:szCs w:val="21"/>
              </w:rPr>
            </w:pPr>
            <w:proofErr w:type="gramStart"/>
            <w:r>
              <w:rPr>
                <w:rFonts w:ascii="Times New Roman" w:eastAsia="宋体" w:hint="eastAsia"/>
                <w:sz w:val="21"/>
                <w:szCs w:val="21"/>
              </w:rPr>
              <w:t>李车庄</w:t>
            </w:r>
            <w:proofErr w:type="gramEnd"/>
          </w:p>
        </w:tc>
        <w:tc>
          <w:tcPr>
            <w:tcW w:w="1276" w:type="dxa"/>
            <w:gridSpan w:val="2"/>
            <w:vAlign w:val="center"/>
          </w:tcPr>
          <w:p w14:paraId="744DFC8E" w14:textId="249D2518" w:rsidR="00226903" w:rsidRDefault="00BD025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1600</w:t>
            </w:r>
          </w:p>
        </w:tc>
        <w:tc>
          <w:tcPr>
            <w:tcW w:w="1134" w:type="dxa"/>
            <w:vAlign w:val="center"/>
          </w:tcPr>
          <w:p w14:paraId="6EDEC900" w14:textId="3BA4C583" w:rsidR="00226903" w:rsidRDefault="00BD0259">
            <w:pPr>
              <w:jc w:val="center"/>
              <w:rPr>
                <w:rFonts w:ascii="Times New Roman" w:eastAsia="宋体"/>
                <w:sz w:val="21"/>
                <w:szCs w:val="21"/>
              </w:rPr>
            </w:pPr>
            <w:r>
              <w:rPr>
                <w:rFonts w:ascii="Times New Roman" w:eastAsia="宋体" w:hint="eastAsia"/>
                <w:sz w:val="21"/>
                <w:szCs w:val="21"/>
              </w:rPr>
              <w:t>0</w:t>
            </w:r>
          </w:p>
        </w:tc>
        <w:tc>
          <w:tcPr>
            <w:tcW w:w="709" w:type="dxa"/>
            <w:shd w:val="clear" w:color="auto" w:fill="auto"/>
            <w:noWrap/>
            <w:vAlign w:val="center"/>
          </w:tcPr>
          <w:p w14:paraId="73D1E7AD" w14:textId="77777777" w:rsidR="00226903" w:rsidRDefault="00E53955">
            <w:pPr>
              <w:jc w:val="center"/>
              <w:rPr>
                <w:rFonts w:ascii="Times New Roman" w:eastAsia="宋体"/>
                <w:sz w:val="21"/>
                <w:szCs w:val="21"/>
              </w:rPr>
            </w:pPr>
            <w:r>
              <w:rPr>
                <w:rFonts w:ascii="Times New Roman" w:eastAsia="宋体" w:hint="eastAsia"/>
                <w:sz w:val="21"/>
                <w:szCs w:val="21"/>
              </w:rPr>
              <w:t>W</w:t>
            </w:r>
          </w:p>
        </w:tc>
        <w:tc>
          <w:tcPr>
            <w:tcW w:w="992" w:type="dxa"/>
            <w:shd w:val="clear" w:color="auto" w:fill="auto"/>
            <w:noWrap/>
            <w:vAlign w:val="center"/>
          </w:tcPr>
          <w:p w14:paraId="56B1E097" w14:textId="77777777" w:rsidR="00226903" w:rsidRDefault="00E53955">
            <w:pPr>
              <w:jc w:val="center"/>
              <w:rPr>
                <w:rFonts w:ascii="Times New Roman" w:eastAsia="宋体"/>
                <w:sz w:val="21"/>
                <w:szCs w:val="21"/>
              </w:rPr>
            </w:pPr>
            <w:r>
              <w:rPr>
                <w:rFonts w:ascii="Times New Roman" w:eastAsia="宋体" w:hint="eastAsia"/>
                <w:sz w:val="21"/>
                <w:szCs w:val="21"/>
              </w:rPr>
              <w:t>1450</w:t>
            </w:r>
          </w:p>
        </w:tc>
        <w:tc>
          <w:tcPr>
            <w:tcW w:w="1276" w:type="dxa"/>
            <w:shd w:val="clear" w:color="auto" w:fill="auto"/>
            <w:noWrap/>
            <w:vAlign w:val="center"/>
          </w:tcPr>
          <w:p w14:paraId="0101EDBB"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800</w:t>
            </w:r>
            <w:r>
              <w:rPr>
                <w:rFonts w:ascii="Times New Roman" w:eastAsia="宋体" w:hint="eastAsia"/>
                <w:sz w:val="21"/>
                <w:szCs w:val="21"/>
              </w:rPr>
              <w:t>人</w:t>
            </w:r>
          </w:p>
        </w:tc>
        <w:tc>
          <w:tcPr>
            <w:tcW w:w="1984" w:type="dxa"/>
            <w:vMerge/>
            <w:vAlign w:val="center"/>
          </w:tcPr>
          <w:p w14:paraId="4209CF7D" w14:textId="77777777" w:rsidR="00226903" w:rsidRDefault="00226903">
            <w:pPr>
              <w:jc w:val="center"/>
              <w:rPr>
                <w:rFonts w:ascii="Times New Roman" w:eastAsia="宋体"/>
                <w:sz w:val="21"/>
                <w:szCs w:val="21"/>
              </w:rPr>
            </w:pPr>
          </w:p>
        </w:tc>
      </w:tr>
      <w:tr w:rsidR="00226903" w14:paraId="596F0ABB" w14:textId="77777777">
        <w:trPr>
          <w:trHeight w:hRule="exact" w:val="340"/>
          <w:jc w:val="center"/>
        </w:trPr>
        <w:tc>
          <w:tcPr>
            <w:tcW w:w="704" w:type="dxa"/>
            <w:vMerge/>
            <w:shd w:val="clear" w:color="auto" w:fill="auto"/>
            <w:noWrap/>
            <w:vAlign w:val="center"/>
          </w:tcPr>
          <w:p w14:paraId="2C7F300B" w14:textId="77777777" w:rsidR="00226903" w:rsidRDefault="00226903">
            <w:pPr>
              <w:jc w:val="center"/>
              <w:rPr>
                <w:rFonts w:ascii="Times New Roman" w:eastAsia="宋体"/>
                <w:sz w:val="21"/>
                <w:szCs w:val="21"/>
              </w:rPr>
            </w:pPr>
          </w:p>
        </w:tc>
        <w:tc>
          <w:tcPr>
            <w:tcW w:w="992" w:type="dxa"/>
            <w:shd w:val="clear" w:color="auto" w:fill="auto"/>
            <w:noWrap/>
            <w:vAlign w:val="center"/>
          </w:tcPr>
          <w:p w14:paraId="2662F3F5" w14:textId="77777777" w:rsidR="00226903" w:rsidRDefault="00E53955">
            <w:pPr>
              <w:jc w:val="center"/>
              <w:rPr>
                <w:rFonts w:ascii="Times New Roman" w:eastAsia="宋体"/>
                <w:sz w:val="21"/>
                <w:szCs w:val="21"/>
              </w:rPr>
            </w:pPr>
            <w:proofErr w:type="gramStart"/>
            <w:r>
              <w:rPr>
                <w:rFonts w:ascii="Times New Roman" w:eastAsia="宋体" w:hint="eastAsia"/>
                <w:sz w:val="21"/>
                <w:szCs w:val="21"/>
              </w:rPr>
              <w:t>丁车庄</w:t>
            </w:r>
            <w:proofErr w:type="gramEnd"/>
          </w:p>
        </w:tc>
        <w:tc>
          <w:tcPr>
            <w:tcW w:w="1276" w:type="dxa"/>
            <w:gridSpan w:val="2"/>
            <w:vAlign w:val="center"/>
          </w:tcPr>
          <w:p w14:paraId="3D35CF4D" w14:textId="3BA21AF9" w:rsidR="00226903" w:rsidRDefault="00BD025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1300</w:t>
            </w:r>
          </w:p>
        </w:tc>
        <w:tc>
          <w:tcPr>
            <w:tcW w:w="1134" w:type="dxa"/>
            <w:vAlign w:val="center"/>
          </w:tcPr>
          <w:p w14:paraId="545E99E2" w14:textId="45BEF207" w:rsidR="00226903" w:rsidRDefault="00BD0259">
            <w:pPr>
              <w:jc w:val="center"/>
              <w:rPr>
                <w:rFonts w:ascii="Times New Roman" w:eastAsia="宋体"/>
                <w:sz w:val="21"/>
                <w:szCs w:val="21"/>
              </w:rPr>
            </w:pPr>
            <w:r>
              <w:rPr>
                <w:rFonts w:ascii="Times New Roman" w:eastAsia="宋体" w:hint="eastAsia"/>
                <w:sz w:val="21"/>
                <w:szCs w:val="21"/>
              </w:rPr>
              <w:t>9</w:t>
            </w:r>
            <w:r>
              <w:rPr>
                <w:rFonts w:ascii="Times New Roman" w:eastAsia="宋体"/>
                <w:sz w:val="21"/>
                <w:szCs w:val="21"/>
              </w:rPr>
              <w:t>85</w:t>
            </w:r>
          </w:p>
        </w:tc>
        <w:tc>
          <w:tcPr>
            <w:tcW w:w="709" w:type="dxa"/>
            <w:shd w:val="clear" w:color="auto" w:fill="auto"/>
            <w:noWrap/>
            <w:vAlign w:val="center"/>
          </w:tcPr>
          <w:p w14:paraId="4C4255EE" w14:textId="77777777" w:rsidR="00226903" w:rsidRDefault="00E53955">
            <w:pPr>
              <w:jc w:val="center"/>
              <w:rPr>
                <w:rFonts w:ascii="Times New Roman" w:eastAsia="宋体"/>
                <w:sz w:val="21"/>
                <w:szCs w:val="21"/>
              </w:rPr>
            </w:pPr>
            <w:r>
              <w:rPr>
                <w:rFonts w:ascii="Times New Roman" w:eastAsia="宋体" w:hint="eastAsia"/>
                <w:sz w:val="21"/>
                <w:szCs w:val="21"/>
              </w:rPr>
              <w:t>NW</w:t>
            </w:r>
          </w:p>
        </w:tc>
        <w:tc>
          <w:tcPr>
            <w:tcW w:w="992" w:type="dxa"/>
            <w:shd w:val="clear" w:color="auto" w:fill="auto"/>
            <w:noWrap/>
            <w:vAlign w:val="center"/>
          </w:tcPr>
          <w:p w14:paraId="27E77BB5" w14:textId="77777777" w:rsidR="00226903" w:rsidRDefault="00E53955">
            <w:pPr>
              <w:jc w:val="center"/>
              <w:rPr>
                <w:rFonts w:ascii="Times New Roman" w:eastAsia="宋体"/>
                <w:sz w:val="21"/>
                <w:szCs w:val="21"/>
              </w:rPr>
            </w:pPr>
            <w:r>
              <w:rPr>
                <w:rFonts w:ascii="Times New Roman" w:eastAsia="宋体" w:hint="eastAsia"/>
                <w:sz w:val="21"/>
                <w:szCs w:val="21"/>
              </w:rPr>
              <w:t>1350</w:t>
            </w:r>
          </w:p>
        </w:tc>
        <w:tc>
          <w:tcPr>
            <w:tcW w:w="1276" w:type="dxa"/>
            <w:shd w:val="clear" w:color="auto" w:fill="auto"/>
            <w:noWrap/>
            <w:vAlign w:val="center"/>
          </w:tcPr>
          <w:p w14:paraId="768185F9"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600</w:t>
            </w:r>
            <w:r>
              <w:rPr>
                <w:rFonts w:ascii="Times New Roman" w:eastAsia="宋体" w:hint="eastAsia"/>
                <w:sz w:val="21"/>
                <w:szCs w:val="21"/>
              </w:rPr>
              <w:t>人</w:t>
            </w:r>
          </w:p>
        </w:tc>
        <w:tc>
          <w:tcPr>
            <w:tcW w:w="1984" w:type="dxa"/>
            <w:vMerge/>
            <w:vAlign w:val="center"/>
          </w:tcPr>
          <w:p w14:paraId="61FD9CA3" w14:textId="77777777" w:rsidR="00226903" w:rsidRDefault="00226903">
            <w:pPr>
              <w:jc w:val="center"/>
              <w:rPr>
                <w:rFonts w:ascii="Times New Roman" w:eastAsia="宋体"/>
                <w:sz w:val="21"/>
                <w:szCs w:val="21"/>
              </w:rPr>
            </w:pPr>
          </w:p>
        </w:tc>
      </w:tr>
      <w:tr w:rsidR="00226903" w14:paraId="5705B8BE" w14:textId="77777777">
        <w:trPr>
          <w:trHeight w:hRule="exact" w:val="340"/>
          <w:jc w:val="center"/>
        </w:trPr>
        <w:tc>
          <w:tcPr>
            <w:tcW w:w="704" w:type="dxa"/>
            <w:vMerge/>
            <w:shd w:val="clear" w:color="auto" w:fill="auto"/>
            <w:noWrap/>
            <w:vAlign w:val="center"/>
          </w:tcPr>
          <w:p w14:paraId="13FB88E5" w14:textId="77777777" w:rsidR="00226903" w:rsidRDefault="00226903">
            <w:pPr>
              <w:jc w:val="center"/>
              <w:rPr>
                <w:rFonts w:ascii="Times New Roman" w:eastAsia="宋体"/>
                <w:sz w:val="21"/>
                <w:szCs w:val="21"/>
              </w:rPr>
            </w:pPr>
          </w:p>
        </w:tc>
        <w:tc>
          <w:tcPr>
            <w:tcW w:w="992" w:type="dxa"/>
            <w:shd w:val="clear" w:color="auto" w:fill="auto"/>
            <w:noWrap/>
            <w:vAlign w:val="center"/>
          </w:tcPr>
          <w:p w14:paraId="33BF6E51" w14:textId="77777777" w:rsidR="00226903" w:rsidRDefault="00E53955">
            <w:pPr>
              <w:jc w:val="center"/>
              <w:rPr>
                <w:rFonts w:ascii="Times New Roman" w:eastAsia="宋体"/>
                <w:sz w:val="21"/>
                <w:szCs w:val="21"/>
              </w:rPr>
            </w:pPr>
            <w:r>
              <w:rPr>
                <w:rFonts w:ascii="Times New Roman" w:eastAsia="宋体" w:hint="eastAsia"/>
                <w:sz w:val="21"/>
                <w:szCs w:val="21"/>
              </w:rPr>
              <w:t>前</w:t>
            </w:r>
            <w:proofErr w:type="gramStart"/>
            <w:r>
              <w:rPr>
                <w:rFonts w:ascii="Times New Roman" w:eastAsia="宋体" w:hint="eastAsia"/>
                <w:sz w:val="21"/>
                <w:szCs w:val="21"/>
              </w:rPr>
              <w:t>坞</w:t>
            </w:r>
            <w:proofErr w:type="gramEnd"/>
            <w:r>
              <w:rPr>
                <w:rFonts w:ascii="Times New Roman" w:eastAsia="宋体" w:hint="eastAsia"/>
                <w:sz w:val="21"/>
                <w:szCs w:val="21"/>
              </w:rPr>
              <w:t>墩</w:t>
            </w:r>
          </w:p>
        </w:tc>
        <w:tc>
          <w:tcPr>
            <w:tcW w:w="1276" w:type="dxa"/>
            <w:gridSpan w:val="2"/>
            <w:vAlign w:val="center"/>
          </w:tcPr>
          <w:p w14:paraId="51F7EAF2" w14:textId="0E623B74" w:rsidR="00226903" w:rsidRDefault="00BD0259">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286</w:t>
            </w:r>
          </w:p>
        </w:tc>
        <w:tc>
          <w:tcPr>
            <w:tcW w:w="1134" w:type="dxa"/>
            <w:vAlign w:val="center"/>
          </w:tcPr>
          <w:p w14:paraId="2EFD37BB" w14:textId="1829085E" w:rsidR="00226903" w:rsidRDefault="00BD0259">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590</w:t>
            </w:r>
          </w:p>
        </w:tc>
        <w:tc>
          <w:tcPr>
            <w:tcW w:w="709" w:type="dxa"/>
            <w:shd w:val="clear" w:color="auto" w:fill="auto"/>
            <w:noWrap/>
            <w:vAlign w:val="center"/>
          </w:tcPr>
          <w:p w14:paraId="434FD767" w14:textId="77777777" w:rsidR="00226903" w:rsidRDefault="00E53955">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6907556B" w14:textId="77777777" w:rsidR="00226903" w:rsidRDefault="00E53955">
            <w:pPr>
              <w:jc w:val="center"/>
              <w:rPr>
                <w:rFonts w:ascii="Times New Roman" w:eastAsia="宋体"/>
                <w:sz w:val="21"/>
                <w:szCs w:val="21"/>
              </w:rPr>
            </w:pPr>
            <w:r>
              <w:rPr>
                <w:rFonts w:ascii="Times New Roman" w:eastAsia="宋体" w:hint="eastAsia"/>
                <w:sz w:val="21"/>
                <w:szCs w:val="21"/>
              </w:rPr>
              <w:t>1800</w:t>
            </w:r>
          </w:p>
        </w:tc>
        <w:tc>
          <w:tcPr>
            <w:tcW w:w="1276" w:type="dxa"/>
            <w:shd w:val="clear" w:color="auto" w:fill="auto"/>
            <w:noWrap/>
            <w:vAlign w:val="center"/>
          </w:tcPr>
          <w:p w14:paraId="5964E341" w14:textId="0537FDB4" w:rsidR="00226903" w:rsidRDefault="00E53955">
            <w:pPr>
              <w:jc w:val="center"/>
              <w:rPr>
                <w:rFonts w:ascii="Times New Roman" w:eastAsia="宋体"/>
                <w:sz w:val="21"/>
                <w:szCs w:val="21"/>
              </w:rPr>
            </w:pPr>
            <w:r>
              <w:rPr>
                <w:rFonts w:ascii="Times New Roman" w:eastAsia="宋体" w:hint="eastAsia"/>
                <w:sz w:val="21"/>
                <w:szCs w:val="21"/>
              </w:rPr>
              <w:t>约</w:t>
            </w:r>
            <w:r w:rsidR="00B445D9">
              <w:rPr>
                <w:rFonts w:ascii="Times New Roman" w:eastAsia="宋体" w:hint="eastAsia"/>
                <w:sz w:val="21"/>
                <w:szCs w:val="21"/>
              </w:rPr>
              <w:t>2200</w:t>
            </w:r>
            <w:r>
              <w:rPr>
                <w:rFonts w:ascii="Times New Roman" w:eastAsia="宋体" w:hint="eastAsia"/>
                <w:sz w:val="21"/>
                <w:szCs w:val="21"/>
              </w:rPr>
              <w:t>人</w:t>
            </w:r>
          </w:p>
        </w:tc>
        <w:tc>
          <w:tcPr>
            <w:tcW w:w="1984" w:type="dxa"/>
            <w:vMerge/>
            <w:vAlign w:val="center"/>
          </w:tcPr>
          <w:p w14:paraId="0E6F1859" w14:textId="77777777" w:rsidR="00226903" w:rsidRDefault="00226903">
            <w:pPr>
              <w:jc w:val="center"/>
              <w:rPr>
                <w:rFonts w:ascii="Times New Roman" w:eastAsia="宋体"/>
                <w:sz w:val="21"/>
                <w:szCs w:val="21"/>
              </w:rPr>
            </w:pPr>
          </w:p>
        </w:tc>
      </w:tr>
      <w:tr w:rsidR="00226903" w14:paraId="39495380" w14:textId="77777777">
        <w:trPr>
          <w:trHeight w:hRule="exact" w:val="340"/>
          <w:jc w:val="center"/>
        </w:trPr>
        <w:tc>
          <w:tcPr>
            <w:tcW w:w="704" w:type="dxa"/>
            <w:vMerge/>
            <w:shd w:val="clear" w:color="auto" w:fill="auto"/>
            <w:noWrap/>
            <w:vAlign w:val="center"/>
          </w:tcPr>
          <w:p w14:paraId="118D2386" w14:textId="77777777" w:rsidR="00226903" w:rsidRDefault="00226903">
            <w:pPr>
              <w:jc w:val="center"/>
              <w:rPr>
                <w:rFonts w:ascii="Times New Roman" w:eastAsia="宋体"/>
                <w:sz w:val="21"/>
                <w:szCs w:val="21"/>
              </w:rPr>
            </w:pPr>
          </w:p>
        </w:tc>
        <w:tc>
          <w:tcPr>
            <w:tcW w:w="992" w:type="dxa"/>
            <w:shd w:val="clear" w:color="auto" w:fill="auto"/>
            <w:noWrap/>
            <w:vAlign w:val="center"/>
          </w:tcPr>
          <w:p w14:paraId="6E987EA1" w14:textId="77777777" w:rsidR="00226903" w:rsidRDefault="00E53955">
            <w:pPr>
              <w:jc w:val="center"/>
              <w:rPr>
                <w:rFonts w:ascii="Times New Roman" w:eastAsia="宋体"/>
                <w:sz w:val="21"/>
                <w:szCs w:val="21"/>
              </w:rPr>
            </w:pPr>
            <w:r>
              <w:rPr>
                <w:rFonts w:ascii="Times New Roman" w:eastAsia="宋体" w:hint="eastAsia"/>
                <w:sz w:val="21"/>
                <w:szCs w:val="21"/>
              </w:rPr>
              <w:t>南小岭</w:t>
            </w:r>
          </w:p>
        </w:tc>
        <w:tc>
          <w:tcPr>
            <w:tcW w:w="1276" w:type="dxa"/>
            <w:gridSpan w:val="2"/>
            <w:vAlign w:val="center"/>
          </w:tcPr>
          <w:p w14:paraId="6B3ED41B" w14:textId="0174768D" w:rsidR="00226903" w:rsidRDefault="00BD0259">
            <w:pPr>
              <w:jc w:val="center"/>
              <w:rPr>
                <w:rFonts w:ascii="Times New Roman" w:eastAsia="宋体"/>
                <w:sz w:val="21"/>
                <w:szCs w:val="21"/>
              </w:rPr>
            </w:pPr>
            <w:r>
              <w:rPr>
                <w:rFonts w:ascii="Times New Roman" w:eastAsia="宋体" w:hint="eastAsia"/>
                <w:sz w:val="21"/>
                <w:szCs w:val="21"/>
              </w:rPr>
              <w:t>-9</w:t>
            </w:r>
            <w:r>
              <w:rPr>
                <w:rFonts w:ascii="Times New Roman" w:eastAsia="宋体"/>
                <w:sz w:val="21"/>
                <w:szCs w:val="21"/>
              </w:rPr>
              <w:t>30</w:t>
            </w:r>
          </w:p>
        </w:tc>
        <w:tc>
          <w:tcPr>
            <w:tcW w:w="1134" w:type="dxa"/>
            <w:vAlign w:val="center"/>
          </w:tcPr>
          <w:p w14:paraId="645C061E" w14:textId="6A12148D" w:rsidR="00226903" w:rsidRDefault="00BD025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1060</w:t>
            </w:r>
          </w:p>
        </w:tc>
        <w:tc>
          <w:tcPr>
            <w:tcW w:w="709" w:type="dxa"/>
            <w:shd w:val="clear" w:color="auto" w:fill="auto"/>
            <w:noWrap/>
            <w:vAlign w:val="center"/>
          </w:tcPr>
          <w:p w14:paraId="3963A5E9" w14:textId="77777777" w:rsidR="00226903" w:rsidRDefault="00E53955">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3EE09C88" w14:textId="77777777" w:rsidR="00226903" w:rsidRDefault="00E53955">
            <w:pPr>
              <w:jc w:val="center"/>
              <w:rPr>
                <w:rFonts w:ascii="Times New Roman" w:eastAsia="宋体"/>
                <w:sz w:val="21"/>
                <w:szCs w:val="21"/>
              </w:rPr>
            </w:pPr>
            <w:r>
              <w:rPr>
                <w:rFonts w:ascii="Times New Roman" w:eastAsia="宋体" w:hint="eastAsia"/>
                <w:sz w:val="21"/>
                <w:szCs w:val="21"/>
              </w:rPr>
              <w:t>1550</w:t>
            </w:r>
          </w:p>
        </w:tc>
        <w:tc>
          <w:tcPr>
            <w:tcW w:w="1276" w:type="dxa"/>
            <w:shd w:val="clear" w:color="auto" w:fill="auto"/>
            <w:noWrap/>
            <w:vAlign w:val="center"/>
          </w:tcPr>
          <w:p w14:paraId="49E1F2C9" w14:textId="77777777" w:rsidR="00226903" w:rsidRDefault="00E53955">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200</w:t>
            </w:r>
            <w:r>
              <w:rPr>
                <w:rFonts w:ascii="Times New Roman" w:eastAsia="宋体" w:hint="eastAsia"/>
                <w:sz w:val="21"/>
                <w:szCs w:val="21"/>
              </w:rPr>
              <w:t>人</w:t>
            </w:r>
          </w:p>
        </w:tc>
        <w:tc>
          <w:tcPr>
            <w:tcW w:w="1984" w:type="dxa"/>
            <w:vMerge/>
            <w:vAlign w:val="center"/>
          </w:tcPr>
          <w:p w14:paraId="7C2BD9A4" w14:textId="77777777" w:rsidR="00226903" w:rsidRDefault="00226903">
            <w:pPr>
              <w:jc w:val="center"/>
              <w:rPr>
                <w:rFonts w:ascii="Times New Roman" w:eastAsia="宋体"/>
                <w:sz w:val="21"/>
                <w:szCs w:val="21"/>
              </w:rPr>
            </w:pPr>
          </w:p>
        </w:tc>
      </w:tr>
      <w:tr w:rsidR="00B445D9" w14:paraId="0F7E97F0" w14:textId="77777777">
        <w:trPr>
          <w:trHeight w:hRule="exact" w:val="340"/>
          <w:jc w:val="center"/>
        </w:trPr>
        <w:tc>
          <w:tcPr>
            <w:tcW w:w="704" w:type="dxa"/>
            <w:vMerge/>
            <w:shd w:val="clear" w:color="auto" w:fill="auto"/>
            <w:noWrap/>
            <w:vAlign w:val="center"/>
          </w:tcPr>
          <w:p w14:paraId="04FB373A"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3482598E" w14:textId="48206E3C" w:rsidR="00B445D9" w:rsidRDefault="00B445D9" w:rsidP="00B445D9">
            <w:pPr>
              <w:jc w:val="center"/>
              <w:rPr>
                <w:rFonts w:ascii="Times New Roman" w:eastAsia="宋体"/>
                <w:sz w:val="21"/>
                <w:szCs w:val="21"/>
              </w:rPr>
            </w:pPr>
            <w:proofErr w:type="gramStart"/>
            <w:r>
              <w:rPr>
                <w:rFonts w:ascii="Times New Roman" w:eastAsia="宋体" w:hint="eastAsia"/>
                <w:sz w:val="21"/>
                <w:szCs w:val="21"/>
              </w:rPr>
              <w:t>唐车庄</w:t>
            </w:r>
            <w:proofErr w:type="gramEnd"/>
          </w:p>
        </w:tc>
        <w:tc>
          <w:tcPr>
            <w:tcW w:w="1276" w:type="dxa"/>
            <w:gridSpan w:val="2"/>
            <w:vAlign w:val="center"/>
          </w:tcPr>
          <w:p w14:paraId="07B259E2" w14:textId="1D94FC70" w:rsidR="00B445D9" w:rsidRDefault="00BD0259"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900</w:t>
            </w:r>
          </w:p>
        </w:tc>
        <w:tc>
          <w:tcPr>
            <w:tcW w:w="1134" w:type="dxa"/>
            <w:vAlign w:val="center"/>
          </w:tcPr>
          <w:p w14:paraId="602ED68A" w14:textId="5F078F13" w:rsidR="00B445D9" w:rsidRDefault="00BD0259" w:rsidP="00B445D9">
            <w:pPr>
              <w:jc w:val="center"/>
              <w:rPr>
                <w:rFonts w:ascii="Times New Roman" w:eastAsia="宋体"/>
                <w:sz w:val="21"/>
                <w:szCs w:val="21"/>
              </w:rPr>
            </w:pPr>
            <w:r>
              <w:rPr>
                <w:rFonts w:ascii="Times New Roman" w:eastAsia="宋体" w:hint="eastAsia"/>
                <w:sz w:val="21"/>
                <w:szCs w:val="21"/>
              </w:rPr>
              <w:t>7</w:t>
            </w:r>
            <w:r>
              <w:rPr>
                <w:rFonts w:ascii="Times New Roman" w:eastAsia="宋体"/>
                <w:sz w:val="21"/>
                <w:szCs w:val="21"/>
              </w:rPr>
              <w:t>00</w:t>
            </w:r>
          </w:p>
        </w:tc>
        <w:tc>
          <w:tcPr>
            <w:tcW w:w="709" w:type="dxa"/>
            <w:shd w:val="clear" w:color="auto" w:fill="auto"/>
            <w:noWrap/>
            <w:vAlign w:val="center"/>
          </w:tcPr>
          <w:p w14:paraId="7FE9691C" w14:textId="6DA53FE2" w:rsidR="00B445D9" w:rsidRDefault="00B445D9" w:rsidP="00B445D9">
            <w:pPr>
              <w:jc w:val="center"/>
              <w:rPr>
                <w:rFonts w:ascii="Times New Roman" w:eastAsia="宋体"/>
                <w:sz w:val="21"/>
                <w:szCs w:val="21"/>
              </w:rPr>
            </w:pPr>
            <w:r>
              <w:rPr>
                <w:rFonts w:ascii="Times New Roman" w:eastAsia="宋体" w:hint="eastAsia"/>
                <w:sz w:val="21"/>
                <w:szCs w:val="21"/>
              </w:rPr>
              <w:t>NW</w:t>
            </w:r>
          </w:p>
        </w:tc>
        <w:tc>
          <w:tcPr>
            <w:tcW w:w="992" w:type="dxa"/>
            <w:shd w:val="clear" w:color="auto" w:fill="auto"/>
            <w:noWrap/>
            <w:vAlign w:val="center"/>
          </w:tcPr>
          <w:p w14:paraId="3872567A" w14:textId="7790C306" w:rsidR="00B445D9" w:rsidRDefault="00B445D9" w:rsidP="00B445D9">
            <w:pPr>
              <w:jc w:val="center"/>
              <w:rPr>
                <w:rFonts w:ascii="Times New Roman" w:eastAsia="宋体"/>
                <w:sz w:val="21"/>
                <w:szCs w:val="21"/>
              </w:rPr>
            </w:pPr>
            <w:r>
              <w:rPr>
                <w:rFonts w:ascii="Times New Roman" w:eastAsia="宋体" w:hint="eastAsia"/>
                <w:sz w:val="21"/>
                <w:szCs w:val="21"/>
              </w:rPr>
              <w:t>1150</w:t>
            </w:r>
          </w:p>
        </w:tc>
        <w:tc>
          <w:tcPr>
            <w:tcW w:w="1276" w:type="dxa"/>
            <w:shd w:val="clear" w:color="auto" w:fill="auto"/>
            <w:noWrap/>
            <w:vAlign w:val="center"/>
          </w:tcPr>
          <w:p w14:paraId="156C512D" w14:textId="0796BC30" w:rsidR="00B445D9" w:rsidRDefault="00B445D9"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300</w:t>
            </w:r>
            <w:r>
              <w:rPr>
                <w:rFonts w:ascii="Times New Roman" w:eastAsia="宋体" w:hint="eastAsia"/>
                <w:sz w:val="21"/>
                <w:szCs w:val="21"/>
              </w:rPr>
              <w:t>人</w:t>
            </w:r>
          </w:p>
        </w:tc>
        <w:tc>
          <w:tcPr>
            <w:tcW w:w="1984" w:type="dxa"/>
            <w:vMerge/>
            <w:vAlign w:val="center"/>
          </w:tcPr>
          <w:p w14:paraId="7772F06E" w14:textId="77777777" w:rsidR="00B445D9" w:rsidRDefault="00B445D9" w:rsidP="00B445D9">
            <w:pPr>
              <w:jc w:val="center"/>
              <w:rPr>
                <w:rFonts w:ascii="Times New Roman" w:eastAsia="宋体"/>
                <w:sz w:val="21"/>
                <w:szCs w:val="21"/>
              </w:rPr>
            </w:pPr>
          </w:p>
        </w:tc>
      </w:tr>
      <w:tr w:rsidR="00B445D9" w14:paraId="2D147103" w14:textId="77777777">
        <w:trPr>
          <w:trHeight w:hRule="exact" w:val="340"/>
          <w:jc w:val="center"/>
        </w:trPr>
        <w:tc>
          <w:tcPr>
            <w:tcW w:w="704" w:type="dxa"/>
            <w:vMerge/>
            <w:shd w:val="clear" w:color="auto" w:fill="auto"/>
            <w:noWrap/>
            <w:vAlign w:val="center"/>
          </w:tcPr>
          <w:p w14:paraId="698A187B"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71DA24DC" w14:textId="766989D0" w:rsidR="00B445D9" w:rsidRDefault="00C5213C" w:rsidP="00B445D9">
            <w:pPr>
              <w:jc w:val="center"/>
              <w:rPr>
                <w:rFonts w:ascii="Times New Roman" w:eastAsia="宋体"/>
                <w:sz w:val="21"/>
                <w:szCs w:val="21"/>
              </w:rPr>
            </w:pPr>
            <w:r>
              <w:rPr>
                <w:rFonts w:ascii="Times New Roman" w:eastAsia="宋体" w:hint="eastAsia"/>
                <w:sz w:val="21"/>
                <w:szCs w:val="21"/>
              </w:rPr>
              <w:t>后乌墩</w:t>
            </w:r>
          </w:p>
        </w:tc>
        <w:tc>
          <w:tcPr>
            <w:tcW w:w="1276" w:type="dxa"/>
            <w:gridSpan w:val="2"/>
            <w:vAlign w:val="center"/>
          </w:tcPr>
          <w:p w14:paraId="58C507A1" w14:textId="00CB91B3" w:rsidR="00B445D9" w:rsidRDefault="00BD0259" w:rsidP="00B445D9">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000</w:t>
            </w:r>
          </w:p>
        </w:tc>
        <w:tc>
          <w:tcPr>
            <w:tcW w:w="1134" w:type="dxa"/>
            <w:vAlign w:val="center"/>
          </w:tcPr>
          <w:p w14:paraId="19C28122" w14:textId="0ED8CD6B" w:rsidR="00B445D9" w:rsidRDefault="00BD0259" w:rsidP="00B445D9">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313</w:t>
            </w:r>
          </w:p>
        </w:tc>
        <w:tc>
          <w:tcPr>
            <w:tcW w:w="709" w:type="dxa"/>
            <w:shd w:val="clear" w:color="auto" w:fill="auto"/>
            <w:noWrap/>
            <w:vAlign w:val="center"/>
          </w:tcPr>
          <w:p w14:paraId="55E0C06E" w14:textId="7E4067EA" w:rsidR="00B445D9" w:rsidRDefault="00C5213C" w:rsidP="00B445D9">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2A4315F4" w14:textId="1661182E" w:rsidR="00B445D9" w:rsidRDefault="00C5213C" w:rsidP="00B445D9">
            <w:pPr>
              <w:jc w:val="center"/>
              <w:rPr>
                <w:rFonts w:ascii="Times New Roman" w:eastAsia="宋体"/>
                <w:sz w:val="21"/>
                <w:szCs w:val="21"/>
              </w:rPr>
            </w:pPr>
            <w:r>
              <w:rPr>
                <w:rFonts w:ascii="Times New Roman" w:eastAsia="宋体" w:hint="eastAsia"/>
                <w:sz w:val="21"/>
                <w:szCs w:val="21"/>
              </w:rPr>
              <w:t>3100</w:t>
            </w:r>
          </w:p>
        </w:tc>
        <w:tc>
          <w:tcPr>
            <w:tcW w:w="1276" w:type="dxa"/>
            <w:shd w:val="clear" w:color="auto" w:fill="auto"/>
            <w:noWrap/>
            <w:vAlign w:val="center"/>
          </w:tcPr>
          <w:p w14:paraId="6AADEAE2" w14:textId="41ABF27A" w:rsidR="00B445D9" w:rsidRDefault="00C5213C"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2000</w:t>
            </w:r>
            <w:r>
              <w:rPr>
                <w:rFonts w:ascii="Times New Roman" w:eastAsia="宋体" w:hint="eastAsia"/>
                <w:sz w:val="21"/>
                <w:szCs w:val="21"/>
              </w:rPr>
              <w:t>人</w:t>
            </w:r>
          </w:p>
        </w:tc>
        <w:tc>
          <w:tcPr>
            <w:tcW w:w="1984" w:type="dxa"/>
            <w:vMerge/>
            <w:vAlign w:val="center"/>
          </w:tcPr>
          <w:p w14:paraId="2D18D79D" w14:textId="77777777" w:rsidR="00B445D9" w:rsidRDefault="00B445D9" w:rsidP="00B445D9">
            <w:pPr>
              <w:jc w:val="center"/>
              <w:rPr>
                <w:rFonts w:ascii="Times New Roman" w:eastAsia="宋体"/>
                <w:sz w:val="21"/>
                <w:szCs w:val="21"/>
              </w:rPr>
            </w:pPr>
          </w:p>
        </w:tc>
      </w:tr>
      <w:tr w:rsidR="00B445D9" w14:paraId="1421CEA9" w14:textId="77777777">
        <w:trPr>
          <w:trHeight w:hRule="exact" w:val="340"/>
          <w:jc w:val="center"/>
        </w:trPr>
        <w:tc>
          <w:tcPr>
            <w:tcW w:w="704" w:type="dxa"/>
            <w:vMerge/>
            <w:shd w:val="clear" w:color="auto" w:fill="auto"/>
            <w:noWrap/>
            <w:vAlign w:val="center"/>
          </w:tcPr>
          <w:p w14:paraId="51C9A2C4"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3F760CC0" w14:textId="7E31BE8C" w:rsidR="00B445D9" w:rsidRDefault="00C5213C" w:rsidP="00B445D9">
            <w:pPr>
              <w:jc w:val="center"/>
              <w:rPr>
                <w:rFonts w:ascii="Times New Roman" w:eastAsia="宋体"/>
                <w:sz w:val="21"/>
                <w:szCs w:val="21"/>
              </w:rPr>
            </w:pPr>
            <w:proofErr w:type="gramStart"/>
            <w:r>
              <w:rPr>
                <w:rFonts w:ascii="Times New Roman" w:eastAsia="宋体" w:hint="eastAsia"/>
                <w:sz w:val="21"/>
                <w:szCs w:val="21"/>
              </w:rPr>
              <w:t>苗庄村</w:t>
            </w:r>
            <w:proofErr w:type="gramEnd"/>
          </w:p>
        </w:tc>
        <w:tc>
          <w:tcPr>
            <w:tcW w:w="1276" w:type="dxa"/>
            <w:gridSpan w:val="2"/>
            <w:vAlign w:val="center"/>
          </w:tcPr>
          <w:p w14:paraId="2ED3E988" w14:textId="6259306C" w:rsidR="00B445D9" w:rsidRDefault="00BD0259" w:rsidP="00B445D9">
            <w:pPr>
              <w:jc w:val="center"/>
              <w:rPr>
                <w:rFonts w:ascii="Times New Roman" w:eastAsia="宋体"/>
                <w:sz w:val="21"/>
                <w:szCs w:val="21"/>
              </w:rPr>
            </w:pPr>
            <w:r>
              <w:rPr>
                <w:rFonts w:ascii="Times New Roman" w:eastAsia="宋体" w:hint="eastAsia"/>
                <w:sz w:val="21"/>
                <w:szCs w:val="21"/>
              </w:rPr>
              <w:t>4</w:t>
            </w:r>
            <w:r>
              <w:rPr>
                <w:rFonts w:ascii="Times New Roman" w:eastAsia="宋体"/>
                <w:sz w:val="21"/>
                <w:szCs w:val="21"/>
              </w:rPr>
              <w:t>300</w:t>
            </w:r>
          </w:p>
        </w:tc>
        <w:tc>
          <w:tcPr>
            <w:tcW w:w="1134" w:type="dxa"/>
            <w:vAlign w:val="center"/>
          </w:tcPr>
          <w:p w14:paraId="12B2E0B3" w14:textId="50F7F416" w:rsidR="00B445D9" w:rsidRDefault="00BD0259" w:rsidP="00B445D9">
            <w:pPr>
              <w:jc w:val="center"/>
              <w:rPr>
                <w:rFonts w:ascii="Times New Roman" w:eastAsia="宋体"/>
                <w:sz w:val="21"/>
                <w:szCs w:val="21"/>
              </w:rPr>
            </w:pPr>
            <w:r>
              <w:rPr>
                <w:rFonts w:ascii="Times New Roman" w:eastAsia="宋体" w:hint="eastAsia"/>
                <w:sz w:val="21"/>
                <w:szCs w:val="21"/>
              </w:rPr>
              <w:t>6</w:t>
            </w:r>
            <w:r>
              <w:rPr>
                <w:rFonts w:ascii="Times New Roman" w:eastAsia="宋体"/>
                <w:sz w:val="21"/>
                <w:szCs w:val="21"/>
              </w:rPr>
              <w:t>50</w:t>
            </w:r>
          </w:p>
        </w:tc>
        <w:tc>
          <w:tcPr>
            <w:tcW w:w="709" w:type="dxa"/>
            <w:shd w:val="clear" w:color="auto" w:fill="auto"/>
            <w:noWrap/>
            <w:vAlign w:val="center"/>
          </w:tcPr>
          <w:p w14:paraId="7362E1C8" w14:textId="575878F6" w:rsidR="00B445D9" w:rsidRDefault="00C5213C" w:rsidP="00B445D9">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337C9CAF" w14:textId="65F39C34" w:rsidR="00B445D9" w:rsidRDefault="00C5213C" w:rsidP="00B445D9">
            <w:pPr>
              <w:jc w:val="center"/>
              <w:rPr>
                <w:rFonts w:ascii="Times New Roman" w:eastAsia="宋体"/>
                <w:sz w:val="21"/>
                <w:szCs w:val="21"/>
              </w:rPr>
            </w:pPr>
            <w:r>
              <w:rPr>
                <w:rFonts w:ascii="Times New Roman" w:eastAsia="宋体" w:hint="eastAsia"/>
                <w:sz w:val="21"/>
                <w:szCs w:val="21"/>
              </w:rPr>
              <w:t>4400</w:t>
            </w:r>
          </w:p>
        </w:tc>
        <w:tc>
          <w:tcPr>
            <w:tcW w:w="1276" w:type="dxa"/>
            <w:shd w:val="clear" w:color="auto" w:fill="auto"/>
            <w:noWrap/>
            <w:vAlign w:val="center"/>
          </w:tcPr>
          <w:p w14:paraId="4E93B61F" w14:textId="229DCFF3" w:rsidR="00B445D9" w:rsidRDefault="00C5213C"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800</w:t>
            </w:r>
            <w:r>
              <w:rPr>
                <w:rFonts w:ascii="Times New Roman" w:eastAsia="宋体" w:hint="eastAsia"/>
                <w:sz w:val="21"/>
                <w:szCs w:val="21"/>
              </w:rPr>
              <w:t>人</w:t>
            </w:r>
          </w:p>
        </w:tc>
        <w:tc>
          <w:tcPr>
            <w:tcW w:w="1984" w:type="dxa"/>
            <w:vMerge/>
            <w:vAlign w:val="center"/>
          </w:tcPr>
          <w:p w14:paraId="13BEA738" w14:textId="77777777" w:rsidR="00B445D9" w:rsidRDefault="00B445D9" w:rsidP="00B445D9">
            <w:pPr>
              <w:jc w:val="center"/>
              <w:rPr>
                <w:rFonts w:ascii="Times New Roman" w:eastAsia="宋体"/>
                <w:sz w:val="21"/>
                <w:szCs w:val="21"/>
              </w:rPr>
            </w:pPr>
          </w:p>
        </w:tc>
      </w:tr>
      <w:tr w:rsidR="00B445D9" w14:paraId="7119FC8F" w14:textId="77777777">
        <w:trPr>
          <w:trHeight w:hRule="exact" w:val="340"/>
          <w:jc w:val="center"/>
        </w:trPr>
        <w:tc>
          <w:tcPr>
            <w:tcW w:w="704" w:type="dxa"/>
            <w:vMerge/>
            <w:shd w:val="clear" w:color="auto" w:fill="auto"/>
            <w:noWrap/>
            <w:vAlign w:val="center"/>
          </w:tcPr>
          <w:p w14:paraId="06FB1288"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69029C55" w14:textId="6669C462" w:rsidR="00B445D9" w:rsidRDefault="00C5213C" w:rsidP="00B445D9">
            <w:pPr>
              <w:jc w:val="center"/>
              <w:rPr>
                <w:rFonts w:ascii="Times New Roman" w:eastAsia="宋体"/>
                <w:sz w:val="21"/>
                <w:szCs w:val="21"/>
              </w:rPr>
            </w:pPr>
            <w:proofErr w:type="gramStart"/>
            <w:r>
              <w:rPr>
                <w:rFonts w:ascii="Times New Roman" w:eastAsia="宋体" w:hint="eastAsia"/>
                <w:sz w:val="21"/>
                <w:szCs w:val="21"/>
              </w:rPr>
              <w:t>宋鲁兰</w:t>
            </w:r>
            <w:proofErr w:type="gramEnd"/>
          </w:p>
        </w:tc>
        <w:tc>
          <w:tcPr>
            <w:tcW w:w="1276" w:type="dxa"/>
            <w:gridSpan w:val="2"/>
            <w:vAlign w:val="center"/>
          </w:tcPr>
          <w:p w14:paraId="24345A2C" w14:textId="425487DC" w:rsidR="00B445D9" w:rsidRDefault="00BD0259" w:rsidP="00B445D9">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300</w:t>
            </w:r>
          </w:p>
        </w:tc>
        <w:tc>
          <w:tcPr>
            <w:tcW w:w="1134" w:type="dxa"/>
            <w:vAlign w:val="center"/>
          </w:tcPr>
          <w:p w14:paraId="0774160A" w14:textId="6EAEAF93" w:rsidR="00B445D9" w:rsidRDefault="00BD0259" w:rsidP="00B445D9">
            <w:pPr>
              <w:jc w:val="center"/>
              <w:rPr>
                <w:rFonts w:ascii="Times New Roman" w:eastAsia="宋体"/>
                <w:sz w:val="21"/>
                <w:szCs w:val="21"/>
              </w:rPr>
            </w:pPr>
            <w:r>
              <w:rPr>
                <w:rFonts w:ascii="Times New Roman" w:eastAsia="宋体" w:hint="eastAsia"/>
                <w:sz w:val="21"/>
                <w:szCs w:val="21"/>
              </w:rPr>
              <w:t>4</w:t>
            </w:r>
            <w:r>
              <w:rPr>
                <w:rFonts w:ascii="Times New Roman" w:eastAsia="宋体"/>
                <w:sz w:val="21"/>
                <w:szCs w:val="21"/>
              </w:rPr>
              <w:t>450</w:t>
            </w:r>
          </w:p>
        </w:tc>
        <w:tc>
          <w:tcPr>
            <w:tcW w:w="709" w:type="dxa"/>
            <w:shd w:val="clear" w:color="auto" w:fill="auto"/>
            <w:noWrap/>
            <w:vAlign w:val="center"/>
          </w:tcPr>
          <w:p w14:paraId="0B7E3F20" w14:textId="1FC6157C" w:rsidR="00B445D9" w:rsidRDefault="00C5213C" w:rsidP="00B445D9">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054858AA" w14:textId="2AFAE460" w:rsidR="00B445D9" w:rsidRDefault="00C5213C" w:rsidP="00B445D9">
            <w:pPr>
              <w:jc w:val="center"/>
              <w:rPr>
                <w:rFonts w:ascii="Times New Roman" w:eastAsia="宋体"/>
                <w:sz w:val="21"/>
                <w:szCs w:val="21"/>
              </w:rPr>
            </w:pPr>
            <w:r>
              <w:rPr>
                <w:rFonts w:ascii="Times New Roman" w:eastAsia="宋体" w:hint="eastAsia"/>
                <w:sz w:val="21"/>
                <w:szCs w:val="21"/>
              </w:rPr>
              <w:t>4900</w:t>
            </w:r>
          </w:p>
        </w:tc>
        <w:tc>
          <w:tcPr>
            <w:tcW w:w="1276" w:type="dxa"/>
            <w:shd w:val="clear" w:color="auto" w:fill="auto"/>
            <w:noWrap/>
            <w:vAlign w:val="center"/>
          </w:tcPr>
          <w:p w14:paraId="437E216A" w14:textId="188EAC1C" w:rsidR="00B445D9" w:rsidRDefault="00C5213C"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500</w:t>
            </w:r>
            <w:r>
              <w:rPr>
                <w:rFonts w:ascii="Times New Roman" w:eastAsia="宋体" w:hint="eastAsia"/>
                <w:sz w:val="21"/>
                <w:szCs w:val="21"/>
              </w:rPr>
              <w:t>人</w:t>
            </w:r>
          </w:p>
        </w:tc>
        <w:tc>
          <w:tcPr>
            <w:tcW w:w="1984" w:type="dxa"/>
            <w:vMerge/>
            <w:vAlign w:val="center"/>
          </w:tcPr>
          <w:p w14:paraId="58D4A710" w14:textId="77777777" w:rsidR="00B445D9" w:rsidRDefault="00B445D9" w:rsidP="00B445D9">
            <w:pPr>
              <w:jc w:val="center"/>
              <w:rPr>
                <w:rFonts w:ascii="Times New Roman" w:eastAsia="宋体"/>
                <w:sz w:val="21"/>
                <w:szCs w:val="21"/>
              </w:rPr>
            </w:pPr>
          </w:p>
        </w:tc>
      </w:tr>
      <w:tr w:rsidR="00B445D9" w14:paraId="0E3E2717" w14:textId="77777777">
        <w:trPr>
          <w:trHeight w:hRule="exact" w:val="340"/>
          <w:jc w:val="center"/>
        </w:trPr>
        <w:tc>
          <w:tcPr>
            <w:tcW w:w="704" w:type="dxa"/>
            <w:vMerge/>
            <w:shd w:val="clear" w:color="auto" w:fill="auto"/>
            <w:noWrap/>
            <w:vAlign w:val="center"/>
          </w:tcPr>
          <w:p w14:paraId="1D5DCD65"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329D50F7" w14:textId="1F99C304" w:rsidR="00B445D9" w:rsidRDefault="00C5213C" w:rsidP="00B445D9">
            <w:pPr>
              <w:jc w:val="center"/>
              <w:rPr>
                <w:rFonts w:ascii="Times New Roman" w:eastAsia="宋体"/>
                <w:sz w:val="21"/>
                <w:szCs w:val="21"/>
              </w:rPr>
            </w:pPr>
            <w:r>
              <w:rPr>
                <w:rFonts w:ascii="Times New Roman" w:eastAsia="宋体" w:hint="eastAsia"/>
                <w:sz w:val="21"/>
                <w:szCs w:val="21"/>
              </w:rPr>
              <w:t>程庄</w:t>
            </w:r>
          </w:p>
        </w:tc>
        <w:tc>
          <w:tcPr>
            <w:tcW w:w="1276" w:type="dxa"/>
            <w:gridSpan w:val="2"/>
            <w:vAlign w:val="center"/>
          </w:tcPr>
          <w:p w14:paraId="5837F330" w14:textId="1834B4F2" w:rsidR="00B445D9" w:rsidRDefault="00BD0259" w:rsidP="00BD0259">
            <w:pPr>
              <w:jc w:val="center"/>
              <w:rPr>
                <w:rFonts w:ascii="Times New Roman" w:eastAsia="宋体"/>
                <w:sz w:val="21"/>
                <w:szCs w:val="21"/>
              </w:rPr>
            </w:pPr>
            <w:r>
              <w:rPr>
                <w:rFonts w:ascii="Times New Roman" w:eastAsia="宋体"/>
                <w:sz w:val="21"/>
                <w:szCs w:val="21"/>
              </w:rPr>
              <w:t>0</w:t>
            </w:r>
          </w:p>
        </w:tc>
        <w:tc>
          <w:tcPr>
            <w:tcW w:w="1134" w:type="dxa"/>
            <w:vAlign w:val="center"/>
          </w:tcPr>
          <w:p w14:paraId="75796202" w14:textId="60600F93" w:rsidR="00B445D9" w:rsidRDefault="00BD0259" w:rsidP="00B445D9">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800</w:t>
            </w:r>
          </w:p>
        </w:tc>
        <w:tc>
          <w:tcPr>
            <w:tcW w:w="709" w:type="dxa"/>
            <w:shd w:val="clear" w:color="auto" w:fill="auto"/>
            <w:noWrap/>
            <w:vAlign w:val="center"/>
          </w:tcPr>
          <w:p w14:paraId="4CB1E44E" w14:textId="5106429C" w:rsidR="00B445D9" w:rsidRDefault="00C5213C" w:rsidP="00B445D9">
            <w:pPr>
              <w:jc w:val="center"/>
              <w:rPr>
                <w:rFonts w:ascii="Times New Roman" w:eastAsia="宋体"/>
                <w:sz w:val="21"/>
                <w:szCs w:val="21"/>
              </w:rPr>
            </w:pPr>
            <w:r>
              <w:rPr>
                <w:rFonts w:ascii="Times New Roman" w:eastAsia="宋体" w:hint="eastAsia"/>
                <w:sz w:val="21"/>
                <w:szCs w:val="21"/>
              </w:rPr>
              <w:t>N</w:t>
            </w:r>
          </w:p>
        </w:tc>
        <w:tc>
          <w:tcPr>
            <w:tcW w:w="992" w:type="dxa"/>
            <w:shd w:val="clear" w:color="auto" w:fill="auto"/>
            <w:noWrap/>
            <w:vAlign w:val="center"/>
          </w:tcPr>
          <w:p w14:paraId="5F906EA8" w14:textId="0A143BA3" w:rsidR="00B445D9" w:rsidRDefault="00C5213C" w:rsidP="00B445D9">
            <w:pPr>
              <w:jc w:val="center"/>
              <w:rPr>
                <w:rFonts w:ascii="Times New Roman" w:eastAsia="宋体"/>
                <w:sz w:val="21"/>
                <w:szCs w:val="21"/>
              </w:rPr>
            </w:pPr>
            <w:r>
              <w:rPr>
                <w:rFonts w:ascii="Times New Roman" w:eastAsia="宋体" w:hint="eastAsia"/>
                <w:sz w:val="21"/>
                <w:szCs w:val="21"/>
              </w:rPr>
              <w:t>2800</w:t>
            </w:r>
          </w:p>
        </w:tc>
        <w:tc>
          <w:tcPr>
            <w:tcW w:w="1276" w:type="dxa"/>
            <w:shd w:val="clear" w:color="auto" w:fill="auto"/>
            <w:noWrap/>
            <w:vAlign w:val="center"/>
          </w:tcPr>
          <w:p w14:paraId="42F21991" w14:textId="3457079D" w:rsidR="00B445D9" w:rsidRDefault="00C5213C"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500</w:t>
            </w:r>
            <w:r>
              <w:rPr>
                <w:rFonts w:ascii="Times New Roman" w:eastAsia="宋体" w:hint="eastAsia"/>
                <w:sz w:val="21"/>
                <w:szCs w:val="21"/>
              </w:rPr>
              <w:t>人</w:t>
            </w:r>
          </w:p>
        </w:tc>
        <w:tc>
          <w:tcPr>
            <w:tcW w:w="1984" w:type="dxa"/>
            <w:vMerge/>
            <w:vAlign w:val="center"/>
          </w:tcPr>
          <w:p w14:paraId="5CCBB726" w14:textId="77777777" w:rsidR="00B445D9" w:rsidRDefault="00B445D9" w:rsidP="00B445D9">
            <w:pPr>
              <w:jc w:val="center"/>
              <w:rPr>
                <w:rFonts w:ascii="Times New Roman" w:eastAsia="宋体"/>
                <w:sz w:val="21"/>
                <w:szCs w:val="21"/>
              </w:rPr>
            </w:pPr>
          </w:p>
        </w:tc>
      </w:tr>
      <w:tr w:rsidR="00B445D9" w14:paraId="4C3940AB" w14:textId="77777777">
        <w:trPr>
          <w:trHeight w:hRule="exact" w:val="340"/>
          <w:jc w:val="center"/>
        </w:trPr>
        <w:tc>
          <w:tcPr>
            <w:tcW w:w="704" w:type="dxa"/>
            <w:vMerge/>
            <w:shd w:val="clear" w:color="auto" w:fill="auto"/>
            <w:noWrap/>
            <w:vAlign w:val="center"/>
          </w:tcPr>
          <w:p w14:paraId="07E17728"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6FA4F326" w14:textId="57A6DE84" w:rsidR="00B445D9" w:rsidRDefault="00F849AF" w:rsidP="00B445D9">
            <w:pPr>
              <w:jc w:val="center"/>
              <w:rPr>
                <w:rFonts w:ascii="Times New Roman" w:eastAsia="宋体"/>
                <w:sz w:val="21"/>
                <w:szCs w:val="21"/>
              </w:rPr>
            </w:pPr>
            <w:proofErr w:type="gramStart"/>
            <w:r>
              <w:rPr>
                <w:rFonts w:ascii="Times New Roman" w:eastAsia="宋体" w:hint="eastAsia"/>
                <w:sz w:val="21"/>
                <w:szCs w:val="21"/>
              </w:rPr>
              <w:t>埝</w:t>
            </w:r>
            <w:proofErr w:type="gramEnd"/>
            <w:r>
              <w:rPr>
                <w:rFonts w:ascii="Times New Roman" w:eastAsia="宋体" w:hint="eastAsia"/>
                <w:sz w:val="21"/>
                <w:szCs w:val="21"/>
              </w:rPr>
              <w:t>河</w:t>
            </w:r>
          </w:p>
        </w:tc>
        <w:tc>
          <w:tcPr>
            <w:tcW w:w="1276" w:type="dxa"/>
            <w:gridSpan w:val="2"/>
            <w:vAlign w:val="center"/>
          </w:tcPr>
          <w:p w14:paraId="2610ECCC" w14:textId="5EEB587A" w:rsidR="00B445D9" w:rsidRDefault="00BD0259"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1567</w:t>
            </w:r>
          </w:p>
        </w:tc>
        <w:tc>
          <w:tcPr>
            <w:tcW w:w="1134" w:type="dxa"/>
            <w:vAlign w:val="center"/>
          </w:tcPr>
          <w:p w14:paraId="7259087A" w14:textId="48D8B241" w:rsidR="00B445D9" w:rsidRDefault="00BD0259" w:rsidP="00B445D9">
            <w:pPr>
              <w:jc w:val="center"/>
              <w:rPr>
                <w:rFonts w:ascii="Times New Roman" w:eastAsia="宋体"/>
                <w:sz w:val="21"/>
                <w:szCs w:val="21"/>
              </w:rPr>
            </w:pPr>
            <w:r>
              <w:rPr>
                <w:rFonts w:ascii="Times New Roman" w:eastAsia="宋体" w:hint="eastAsia"/>
                <w:sz w:val="21"/>
                <w:szCs w:val="21"/>
              </w:rPr>
              <w:t>3</w:t>
            </w:r>
            <w:r>
              <w:rPr>
                <w:rFonts w:ascii="Times New Roman" w:eastAsia="宋体"/>
                <w:sz w:val="21"/>
                <w:szCs w:val="21"/>
              </w:rPr>
              <w:t>247</w:t>
            </w:r>
          </w:p>
        </w:tc>
        <w:tc>
          <w:tcPr>
            <w:tcW w:w="709" w:type="dxa"/>
            <w:shd w:val="clear" w:color="auto" w:fill="auto"/>
            <w:noWrap/>
            <w:vAlign w:val="center"/>
          </w:tcPr>
          <w:p w14:paraId="5CA71D44" w14:textId="0DFD4F8B" w:rsidR="00B445D9" w:rsidRDefault="00F849AF" w:rsidP="00B445D9">
            <w:pPr>
              <w:jc w:val="center"/>
              <w:rPr>
                <w:rFonts w:ascii="Times New Roman" w:eastAsia="宋体"/>
                <w:sz w:val="21"/>
                <w:szCs w:val="21"/>
              </w:rPr>
            </w:pPr>
            <w:r>
              <w:rPr>
                <w:rFonts w:ascii="Times New Roman" w:eastAsia="宋体" w:hint="eastAsia"/>
                <w:sz w:val="21"/>
                <w:szCs w:val="21"/>
              </w:rPr>
              <w:t>NW</w:t>
            </w:r>
          </w:p>
        </w:tc>
        <w:tc>
          <w:tcPr>
            <w:tcW w:w="992" w:type="dxa"/>
            <w:shd w:val="clear" w:color="auto" w:fill="auto"/>
            <w:noWrap/>
            <w:vAlign w:val="center"/>
          </w:tcPr>
          <w:p w14:paraId="121A97BE" w14:textId="3D1D7693" w:rsidR="00B445D9" w:rsidRDefault="00F849AF" w:rsidP="00B445D9">
            <w:pPr>
              <w:jc w:val="center"/>
              <w:rPr>
                <w:rFonts w:ascii="Times New Roman" w:eastAsia="宋体"/>
                <w:sz w:val="21"/>
                <w:szCs w:val="21"/>
              </w:rPr>
            </w:pPr>
            <w:r>
              <w:rPr>
                <w:rFonts w:ascii="Times New Roman" w:eastAsia="宋体" w:hint="eastAsia"/>
                <w:sz w:val="21"/>
                <w:szCs w:val="21"/>
              </w:rPr>
              <w:t>4600</w:t>
            </w:r>
          </w:p>
        </w:tc>
        <w:tc>
          <w:tcPr>
            <w:tcW w:w="1276" w:type="dxa"/>
            <w:shd w:val="clear" w:color="auto" w:fill="auto"/>
            <w:noWrap/>
            <w:vAlign w:val="center"/>
          </w:tcPr>
          <w:p w14:paraId="213C05EE" w14:textId="226B8ACA" w:rsidR="00B445D9" w:rsidRDefault="00F849AF"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1000</w:t>
            </w:r>
            <w:r>
              <w:rPr>
                <w:rFonts w:ascii="Times New Roman" w:eastAsia="宋体" w:hint="eastAsia"/>
                <w:sz w:val="21"/>
                <w:szCs w:val="21"/>
              </w:rPr>
              <w:t>人</w:t>
            </w:r>
          </w:p>
        </w:tc>
        <w:tc>
          <w:tcPr>
            <w:tcW w:w="1984" w:type="dxa"/>
            <w:vMerge/>
            <w:vAlign w:val="center"/>
          </w:tcPr>
          <w:p w14:paraId="16BC2DE4" w14:textId="77777777" w:rsidR="00B445D9" w:rsidRDefault="00B445D9" w:rsidP="00B445D9">
            <w:pPr>
              <w:jc w:val="center"/>
              <w:rPr>
                <w:rFonts w:ascii="Times New Roman" w:eastAsia="宋体"/>
                <w:sz w:val="21"/>
                <w:szCs w:val="21"/>
              </w:rPr>
            </w:pPr>
          </w:p>
        </w:tc>
      </w:tr>
      <w:tr w:rsidR="00B445D9" w14:paraId="314347C1" w14:textId="77777777" w:rsidTr="00F849AF">
        <w:trPr>
          <w:trHeight w:hRule="exact" w:val="599"/>
          <w:jc w:val="center"/>
        </w:trPr>
        <w:tc>
          <w:tcPr>
            <w:tcW w:w="704" w:type="dxa"/>
            <w:vMerge/>
            <w:shd w:val="clear" w:color="auto" w:fill="auto"/>
            <w:noWrap/>
            <w:vAlign w:val="center"/>
          </w:tcPr>
          <w:p w14:paraId="3C83FB97" w14:textId="77777777" w:rsidR="00B445D9" w:rsidRDefault="00B445D9" w:rsidP="00B445D9">
            <w:pPr>
              <w:jc w:val="center"/>
              <w:rPr>
                <w:rFonts w:ascii="Times New Roman" w:eastAsia="宋体"/>
                <w:sz w:val="21"/>
                <w:szCs w:val="21"/>
              </w:rPr>
            </w:pPr>
          </w:p>
        </w:tc>
        <w:tc>
          <w:tcPr>
            <w:tcW w:w="992" w:type="dxa"/>
            <w:shd w:val="clear" w:color="auto" w:fill="auto"/>
            <w:noWrap/>
            <w:vAlign w:val="center"/>
          </w:tcPr>
          <w:p w14:paraId="2921BB5A" w14:textId="77777777" w:rsidR="00F849AF" w:rsidRDefault="00F849AF" w:rsidP="00B445D9">
            <w:pPr>
              <w:jc w:val="center"/>
              <w:rPr>
                <w:rFonts w:ascii="Times New Roman" w:eastAsia="宋体"/>
                <w:sz w:val="21"/>
                <w:szCs w:val="21"/>
              </w:rPr>
            </w:pPr>
            <w:r>
              <w:rPr>
                <w:rFonts w:ascii="Times New Roman" w:eastAsia="宋体" w:hint="eastAsia"/>
                <w:sz w:val="21"/>
                <w:szCs w:val="21"/>
              </w:rPr>
              <w:t>石榴</w:t>
            </w:r>
          </w:p>
          <w:p w14:paraId="2E57A44D" w14:textId="337EF8F6" w:rsidR="00B445D9" w:rsidRDefault="00F849AF" w:rsidP="00B445D9">
            <w:pPr>
              <w:jc w:val="center"/>
              <w:rPr>
                <w:rFonts w:ascii="Times New Roman" w:eastAsia="宋体"/>
                <w:sz w:val="21"/>
                <w:szCs w:val="21"/>
              </w:rPr>
            </w:pPr>
            <w:r>
              <w:rPr>
                <w:rFonts w:ascii="Times New Roman" w:eastAsia="宋体" w:hint="eastAsia"/>
                <w:sz w:val="21"/>
                <w:szCs w:val="21"/>
              </w:rPr>
              <w:t>街道</w:t>
            </w:r>
          </w:p>
        </w:tc>
        <w:tc>
          <w:tcPr>
            <w:tcW w:w="1276" w:type="dxa"/>
            <w:gridSpan w:val="2"/>
            <w:vAlign w:val="center"/>
          </w:tcPr>
          <w:p w14:paraId="7346ECA5" w14:textId="29157070" w:rsidR="00B445D9" w:rsidRDefault="00BD0259"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1600</w:t>
            </w:r>
          </w:p>
        </w:tc>
        <w:tc>
          <w:tcPr>
            <w:tcW w:w="1134" w:type="dxa"/>
            <w:vAlign w:val="center"/>
          </w:tcPr>
          <w:p w14:paraId="02F16B82" w14:textId="36873B00" w:rsidR="00B445D9" w:rsidRDefault="00BD0259" w:rsidP="00B445D9">
            <w:pPr>
              <w:jc w:val="center"/>
              <w:rPr>
                <w:rFonts w:ascii="Times New Roman" w:eastAsia="宋体"/>
                <w:sz w:val="21"/>
                <w:szCs w:val="21"/>
              </w:rPr>
            </w:pPr>
            <w:r>
              <w:rPr>
                <w:rFonts w:ascii="Times New Roman" w:eastAsia="宋体" w:hint="eastAsia"/>
                <w:sz w:val="21"/>
                <w:szCs w:val="21"/>
              </w:rPr>
              <w:t>0</w:t>
            </w:r>
          </w:p>
        </w:tc>
        <w:tc>
          <w:tcPr>
            <w:tcW w:w="709" w:type="dxa"/>
            <w:shd w:val="clear" w:color="auto" w:fill="auto"/>
            <w:noWrap/>
            <w:vAlign w:val="center"/>
          </w:tcPr>
          <w:p w14:paraId="02B60D8E" w14:textId="792A3146" w:rsidR="00B445D9" w:rsidRDefault="00F849AF" w:rsidP="00B445D9">
            <w:pPr>
              <w:jc w:val="center"/>
              <w:rPr>
                <w:rFonts w:ascii="Times New Roman" w:eastAsia="宋体"/>
                <w:sz w:val="21"/>
                <w:szCs w:val="21"/>
              </w:rPr>
            </w:pPr>
            <w:r>
              <w:rPr>
                <w:rFonts w:ascii="Times New Roman" w:eastAsia="宋体" w:hint="eastAsia"/>
                <w:sz w:val="21"/>
                <w:szCs w:val="21"/>
              </w:rPr>
              <w:t>W</w:t>
            </w:r>
          </w:p>
        </w:tc>
        <w:tc>
          <w:tcPr>
            <w:tcW w:w="992" w:type="dxa"/>
            <w:shd w:val="clear" w:color="auto" w:fill="auto"/>
            <w:noWrap/>
            <w:vAlign w:val="center"/>
          </w:tcPr>
          <w:p w14:paraId="1D32C453" w14:textId="4FBEAAA7" w:rsidR="00B445D9" w:rsidRDefault="00F849AF" w:rsidP="00B445D9">
            <w:pPr>
              <w:jc w:val="center"/>
              <w:rPr>
                <w:rFonts w:ascii="Times New Roman" w:eastAsia="宋体"/>
                <w:sz w:val="21"/>
                <w:szCs w:val="21"/>
              </w:rPr>
            </w:pPr>
            <w:r>
              <w:rPr>
                <w:rFonts w:ascii="Times New Roman" w:eastAsia="宋体" w:hint="eastAsia"/>
                <w:sz w:val="21"/>
                <w:szCs w:val="21"/>
              </w:rPr>
              <w:t>1600</w:t>
            </w:r>
          </w:p>
        </w:tc>
        <w:tc>
          <w:tcPr>
            <w:tcW w:w="1276" w:type="dxa"/>
            <w:shd w:val="clear" w:color="auto" w:fill="auto"/>
            <w:noWrap/>
            <w:vAlign w:val="center"/>
          </w:tcPr>
          <w:p w14:paraId="3FA2766B" w14:textId="14F4C33A" w:rsidR="00B445D9" w:rsidRDefault="00F849AF"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7</w:t>
            </w:r>
            <w:r>
              <w:rPr>
                <w:rFonts w:ascii="Times New Roman" w:eastAsia="宋体" w:hint="eastAsia"/>
                <w:sz w:val="21"/>
                <w:szCs w:val="21"/>
              </w:rPr>
              <w:t>万人</w:t>
            </w:r>
          </w:p>
        </w:tc>
        <w:tc>
          <w:tcPr>
            <w:tcW w:w="1984" w:type="dxa"/>
            <w:vMerge/>
            <w:vAlign w:val="center"/>
          </w:tcPr>
          <w:p w14:paraId="56A5CA00" w14:textId="77777777" w:rsidR="00B445D9" w:rsidRDefault="00B445D9" w:rsidP="00B445D9">
            <w:pPr>
              <w:jc w:val="center"/>
              <w:rPr>
                <w:rFonts w:ascii="Times New Roman" w:eastAsia="宋体"/>
                <w:sz w:val="21"/>
                <w:szCs w:val="21"/>
              </w:rPr>
            </w:pPr>
          </w:p>
        </w:tc>
      </w:tr>
      <w:tr w:rsidR="00F849AF" w14:paraId="363BE940" w14:textId="77777777" w:rsidTr="00F849AF">
        <w:trPr>
          <w:trHeight w:hRule="exact" w:val="599"/>
          <w:jc w:val="center"/>
        </w:trPr>
        <w:tc>
          <w:tcPr>
            <w:tcW w:w="704" w:type="dxa"/>
            <w:vMerge/>
            <w:shd w:val="clear" w:color="auto" w:fill="auto"/>
            <w:noWrap/>
            <w:vAlign w:val="center"/>
          </w:tcPr>
          <w:p w14:paraId="79CAD821" w14:textId="77777777" w:rsidR="00F849AF" w:rsidRDefault="00F849AF" w:rsidP="00B445D9">
            <w:pPr>
              <w:jc w:val="center"/>
              <w:rPr>
                <w:rFonts w:ascii="Times New Roman" w:eastAsia="宋体"/>
                <w:sz w:val="21"/>
                <w:szCs w:val="21"/>
              </w:rPr>
            </w:pPr>
          </w:p>
        </w:tc>
        <w:tc>
          <w:tcPr>
            <w:tcW w:w="992" w:type="dxa"/>
            <w:shd w:val="clear" w:color="auto" w:fill="auto"/>
            <w:noWrap/>
            <w:vAlign w:val="center"/>
          </w:tcPr>
          <w:p w14:paraId="75D260BF" w14:textId="1FF20846" w:rsidR="00F849AF" w:rsidRDefault="00F849AF" w:rsidP="00B445D9">
            <w:pPr>
              <w:jc w:val="center"/>
              <w:rPr>
                <w:rFonts w:ascii="Times New Roman" w:eastAsia="宋体"/>
                <w:sz w:val="21"/>
                <w:szCs w:val="21"/>
              </w:rPr>
            </w:pPr>
            <w:proofErr w:type="gramStart"/>
            <w:r>
              <w:rPr>
                <w:rFonts w:ascii="Times New Roman" w:eastAsia="宋体" w:hint="eastAsia"/>
                <w:sz w:val="21"/>
                <w:szCs w:val="21"/>
              </w:rPr>
              <w:t>茅</w:t>
            </w:r>
            <w:proofErr w:type="gramEnd"/>
            <w:r>
              <w:rPr>
                <w:rFonts w:ascii="Times New Roman" w:eastAsia="宋体" w:hint="eastAsia"/>
                <w:sz w:val="21"/>
                <w:szCs w:val="21"/>
              </w:rPr>
              <w:t>墩村</w:t>
            </w:r>
          </w:p>
        </w:tc>
        <w:tc>
          <w:tcPr>
            <w:tcW w:w="1276" w:type="dxa"/>
            <w:gridSpan w:val="2"/>
            <w:vAlign w:val="center"/>
          </w:tcPr>
          <w:p w14:paraId="22D67BD8" w14:textId="7FBD3965" w:rsidR="00F849AF" w:rsidRDefault="00E3675F"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3940</w:t>
            </w:r>
          </w:p>
        </w:tc>
        <w:tc>
          <w:tcPr>
            <w:tcW w:w="1134" w:type="dxa"/>
            <w:vAlign w:val="center"/>
          </w:tcPr>
          <w:p w14:paraId="1959DC12" w14:textId="1633D6BF" w:rsidR="00F849AF" w:rsidRDefault="00E3675F"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3218</w:t>
            </w:r>
          </w:p>
        </w:tc>
        <w:tc>
          <w:tcPr>
            <w:tcW w:w="709" w:type="dxa"/>
            <w:shd w:val="clear" w:color="auto" w:fill="auto"/>
            <w:noWrap/>
            <w:vAlign w:val="center"/>
          </w:tcPr>
          <w:p w14:paraId="275C66C6" w14:textId="1BCF86C2" w:rsidR="00F849AF" w:rsidRDefault="00F849AF" w:rsidP="00B445D9">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1EDF714E" w14:textId="3693B9D1" w:rsidR="00F849AF" w:rsidRDefault="00F849AF" w:rsidP="00B445D9">
            <w:pPr>
              <w:jc w:val="center"/>
              <w:rPr>
                <w:rFonts w:ascii="Times New Roman" w:eastAsia="宋体"/>
                <w:sz w:val="21"/>
                <w:szCs w:val="21"/>
              </w:rPr>
            </w:pPr>
            <w:r>
              <w:rPr>
                <w:rFonts w:ascii="Times New Roman" w:eastAsia="宋体" w:hint="eastAsia"/>
                <w:sz w:val="21"/>
                <w:szCs w:val="21"/>
              </w:rPr>
              <w:t>3700</w:t>
            </w:r>
          </w:p>
        </w:tc>
        <w:tc>
          <w:tcPr>
            <w:tcW w:w="1276" w:type="dxa"/>
            <w:shd w:val="clear" w:color="auto" w:fill="auto"/>
            <w:noWrap/>
            <w:vAlign w:val="center"/>
          </w:tcPr>
          <w:p w14:paraId="7D0A79BA" w14:textId="0A5C7DC3" w:rsidR="00F849AF" w:rsidRDefault="00F849AF"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3113</w:t>
            </w:r>
            <w:r>
              <w:rPr>
                <w:rFonts w:ascii="Times New Roman" w:eastAsia="宋体" w:hint="eastAsia"/>
                <w:sz w:val="21"/>
                <w:szCs w:val="21"/>
              </w:rPr>
              <w:t>人</w:t>
            </w:r>
          </w:p>
        </w:tc>
        <w:tc>
          <w:tcPr>
            <w:tcW w:w="1984" w:type="dxa"/>
            <w:vMerge/>
            <w:vAlign w:val="center"/>
          </w:tcPr>
          <w:p w14:paraId="15ECBDD9" w14:textId="77777777" w:rsidR="00F849AF" w:rsidRDefault="00F849AF" w:rsidP="00B445D9">
            <w:pPr>
              <w:jc w:val="center"/>
              <w:rPr>
                <w:rFonts w:ascii="Times New Roman" w:eastAsia="宋体"/>
                <w:sz w:val="21"/>
                <w:szCs w:val="21"/>
              </w:rPr>
            </w:pPr>
          </w:p>
        </w:tc>
      </w:tr>
      <w:tr w:rsidR="00F849AF" w14:paraId="78D82F49" w14:textId="77777777" w:rsidTr="00F849AF">
        <w:trPr>
          <w:trHeight w:hRule="exact" w:val="599"/>
          <w:jc w:val="center"/>
        </w:trPr>
        <w:tc>
          <w:tcPr>
            <w:tcW w:w="704" w:type="dxa"/>
            <w:vMerge/>
            <w:shd w:val="clear" w:color="auto" w:fill="auto"/>
            <w:noWrap/>
            <w:vAlign w:val="center"/>
          </w:tcPr>
          <w:p w14:paraId="4BDE3C8A" w14:textId="77777777" w:rsidR="00F849AF" w:rsidRDefault="00F849AF" w:rsidP="00B445D9">
            <w:pPr>
              <w:jc w:val="center"/>
              <w:rPr>
                <w:rFonts w:ascii="Times New Roman" w:eastAsia="宋体"/>
                <w:sz w:val="21"/>
                <w:szCs w:val="21"/>
              </w:rPr>
            </w:pPr>
          </w:p>
        </w:tc>
        <w:tc>
          <w:tcPr>
            <w:tcW w:w="992" w:type="dxa"/>
            <w:shd w:val="clear" w:color="auto" w:fill="auto"/>
            <w:noWrap/>
            <w:vAlign w:val="center"/>
          </w:tcPr>
          <w:p w14:paraId="27C550AD" w14:textId="72C8B89B" w:rsidR="00F849AF" w:rsidRDefault="00F849AF" w:rsidP="00B445D9">
            <w:pPr>
              <w:jc w:val="center"/>
              <w:rPr>
                <w:rFonts w:ascii="Times New Roman" w:eastAsia="宋体"/>
                <w:sz w:val="21"/>
                <w:szCs w:val="21"/>
              </w:rPr>
            </w:pPr>
            <w:r w:rsidRPr="00F849AF">
              <w:rPr>
                <w:rFonts w:ascii="Times New Roman" w:eastAsia="宋体" w:hint="eastAsia"/>
                <w:sz w:val="21"/>
                <w:szCs w:val="21"/>
              </w:rPr>
              <w:t>和堂村</w:t>
            </w:r>
          </w:p>
        </w:tc>
        <w:tc>
          <w:tcPr>
            <w:tcW w:w="1276" w:type="dxa"/>
            <w:gridSpan w:val="2"/>
            <w:vAlign w:val="center"/>
          </w:tcPr>
          <w:p w14:paraId="57B4CED1" w14:textId="608173AF" w:rsidR="00F849AF" w:rsidRDefault="00BD0259"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1150</w:t>
            </w:r>
          </w:p>
        </w:tc>
        <w:tc>
          <w:tcPr>
            <w:tcW w:w="1134" w:type="dxa"/>
            <w:vAlign w:val="center"/>
          </w:tcPr>
          <w:p w14:paraId="4E6F1D30" w14:textId="38D8E4CB" w:rsidR="00F849AF" w:rsidRDefault="00BD0259"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3500</w:t>
            </w:r>
          </w:p>
        </w:tc>
        <w:tc>
          <w:tcPr>
            <w:tcW w:w="709" w:type="dxa"/>
            <w:shd w:val="clear" w:color="auto" w:fill="auto"/>
            <w:noWrap/>
            <w:vAlign w:val="center"/>
          </w:tcPr>
          <w:p w14:paraId="17BF9E8B" w14:textId="0EA118DE" w:rsidR="00F849AF" w:rsidRDefault="00F849AF" w:rsidP="00B445D9">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2D3207C0" w14:textId="0C78AC3B" w:rsidR="00F849AF" w:rsidRDefault="00F849AF" w:rsidP="00B445D9">
            <w:pPr>
              <w:jc w:val="center"/>
              <w:rPr>
                <w:rFonts w:ascii="Times New Roman" w:eastAsia="宋体"/>
                <w:sz w:val="21"/>
                <w:szCs w:val="21"/>
              </w:rPr>
            </w:pPr>
            <w:r>
              <w:rPr>
                <w:rFonts w:ascii="Times New Roman" w:eastAsia="宋体" w:hint="eastAsia"/>
                <w:sz w:val="21"/>
                <w:szCs w:val="21"/>
              </w:rPr>
              <w:t>3400</w:t>
            </w:r>
          </w:p>
        </w:tc>
        <w:tc>
          <w:tcPr>
            <w:tcW w:w="1276" w:type="dxa"/>
            <w:shd w:val="clear" w:color="auto" w:fill="auto"/>
            <w:noWrap/>
            <w:vAlign w:val="center"/>
          </w:tcPr>
          <w:p w14:paraId="73600EA3" w14:textId="58A1B912" w:rsidR="00F849AF" w:rsidRDefault="00F849AF"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4363</w:t>
            </w:r>
            <w:r>
              <w:rPr>
                <w:rFonts w:ascii="Times New Roman" w:eastAsia="宋体" w:hint="eastAsia"/>
                <w:sz w:val="21"/>
                <w:szCs w:val="21"/>
              </w:rPr>
              <w:t>人</w:t>
            </w:r>
          </w:p>
        </w:tc>
        <w:tc>
          <w:tcPr>
            <w:tcW w:w="1984" w:type="dxa"/>
            <w:vMerge/>
            <w:vAlign w:val="center"/>
          </w:tcPr>
          <w:p w14:paraId="471E84C4" w14:textId="77777777" w:rsidR="00F849AF" w:rsidRDefault="00F849AF" w:rsidP="00B445D9">
            <w:pPr>
              <w:jc w:val="center"/>
              <w:rPr>
                <w:rFonts w:ascii="Times New Roman" w:eastAsia="宋体"/>
                <w:sz w:val="21"/>
                <w:szCs w:val="21"/>
              </w:rPr>
            </w:pPr>
          </w:p>
        </w:tc>
      </w:tr>
      <w:tr w:rsidR="00F849AF" w14:paraId="66FCB944" w14:textId="77777777" w:rsidTr="00F849AF">
        <w:trPr>
          <w:trHeight w:hRule="exact" w:val="599"/>
          <w:jc w:val="center"/>
        </w:trPr>
        <w:tc>
          <w:tcPr>
            <w:tcW w:w="704" w:type="dxa"/>
            <w:vMerge/>
            <w:shd w:val="clear" w:color="auto" w:fill="auto"/>
            <w:noWrap/>
            <w:vAlign w:val="center"/>
          </w:tcPr>
          <w:p w14:paraId="2AE1CB0A" w14:textId="77777777" w:rsidR="00F849AF" w:rsidRDefault="00F849AF" w:rsidP="00B445D9">
            <w:pPr>
              <w:jc w:val="center"/>
              <w:rPr>
                <w:rFonts w:ascii="Times New Roman" w:eastAsia="宋体"/>
                <w:sz w:val="21"/>
                <w:szCs w:val="21"/>
              </w:rPr>
            </w:pPr>
          </w:p>
        </w:tc>
        <w:tc>
          <w:tcPr>
            <w:tcW w:w="992" w:type="dxa"/>
            <w:shd w:val="clear" w:color="auto" w:fill="auto"/>
            <w:noWrap/>
            <w:vAlign w:val="center"/>
          </w:tcPr>
          <w:p w14:paraId="3336F93A" w14:textId="0945C588" w:rsidR="00F849AF" w:rsidRDefault="00F849AF" w:rsidP="00B445D9">
            <w:pPr>
              <w:jc w:val="center"/>
              <w:rPr>
                <w:rFonts w:ascii="Times New Roman" w:eastAsia="宋体"/>
                <w:sz w:val="21"/>
                <w:szCs w:val="21"/>
              </w:rPr>
            </w:pPr>
            <w:r w:rsidRPr="00F849AF">
              <w:rPr>
                <w:rFonts w:ascii="Times New Roman" w:eastAsia="宋体" w:hint="eastAsia"/>
                <w:sz w:val="21"/>
                <w:szCs w:val="21"/>
              </w:rPr>
              <w:t>英</w:t>
            </w:r>
            <w:proofErr w:type="gramStart"/>
            <w:r w:rsidRPr="00F849AF">
              <w:rPr>
                <w:rFonts w:ascii="Times New Roman" w:eastAsia="宋体" w:hint="eastAsia"/>
                <w:sz w:val="21"/>
                <w:szCs w:val="21"/>
              </w:rPr>
              <w:t>疃</w:t>
            </w:r>
            <w:proofErr w:type="gramEnd"/>
            <w:r w:rsidRPr="00F849AF">
              <w:rPr>
                <w:rFonts w:ascii="Times New Roman" w:eastAsia="宋体" w:hint="eastAsia"/>
                <w:sz w:val="21"/>
                <w:szCs w:val="21"/>
              </w:rPr>
              <w:t>村</w:t>
            </w:r>
          </w:p>
        </w:tc>
        <w:tc>
          <w:tcPr>
            <w:tcW w:w="1276" w:type="dxa"/>
            <w:gridSpan w:val="2"/>
            <w:vAlign w:val="center"/>
          </w:tcPr>
          <w:p w14:paraId="5F04018E" w14:textId="3093E8FF" w:rsidR="00F849AF" w:rsidRDefault="00E3675F" w:rsidP="00B445D9">
            <w:pPr>
              <w:jc w:val="center"/>
              <w:rPr>
                <w:rFonts w:ascii="Times New Roman" w:eastAsia="宋体"/>
                <w:sz w:val="21"/>
                <w:szCs w:val="21"/>
              </w:rPr>
            </w:pPr>
            <w:r>
              <w:rPr>
                <w:rFonts w:ascii="Times New Roman" w:eastAsia="宋体"/>
                <w:sz w:val="21"/>
                <w:szCs w:val="21"/>
              </w:rPr>
              <w:t>-</w:t>
            </w:r>
            <w:r>
              <w:rPr>
                <w:rFonts w:ascii="Times New Roman" w:eastAsia="宋体" w:hint="eastAsia"/>
                <w:sz w:val="21"/>
                <w:szCs w:val="21"/>
              </w:rPr>
              <w:t>2</w:t>
            </w:r>
            <w:r>
              <w:rPr>
                <w:rFonts w:ascii="Times New Roman" w:eastAsia="宋体"/>
                <w:sz w:val="21"/>
                <w:szCs w:val="21"/>
              </w:rPr>
              <w:t>024</w:t>
            </w:r>
          </w:p>
        </w:tc>
        <w:tc>
          <w:tcPr>
            <w:tcW w:w="1134" w:type="dxa"/>
            <w:vAlign w:val="center"/>
          </w:tcPr>
          <w:p w14:paraId="37BC9C79" w14:textId="3BD9D3AA" w:rsidR="00F849AF" w:rsidRDefault="00E3675F" w:rsidP="00B445D9">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2057</w:t>
            </w:r>
          </w:p>
        </w:tc>
        <w:tc>
          <w:tcPr>
            <w:tcW w:w="709" w:type="dxa"/>
            <w:shd w:val="clear" w:color="auto" w:fill="auto"/>
            <w:noWrap/>
            <w:vAlign w:val="center"/>
          </w:tcPr>
          <w:p w14:paraId="59CB9969" w14:textId="41DA11DE" w:rsidR="00F849AF" w:rsidRDefault="00F849AF" w:rsidP="00B445D9">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72C9279C" w14:textId="6BD78007" w:rsidR="00F849AF" w:rsidRDefault="00F849AF" w:rsidP="00B445D9">
            <w:pPr>
              <w:jc w:val="center"/>
              <w:rPr>
                <w:rFonts w:ascii="Times New Roman" w:eastAsia="宋体"/>
                <w:sz w:val="21"/>
                <w:szCs w:val="21"/>
              </w:rPr>
            </w:pPr>
            <w:r>
              <w:rPr>
                <w:rFonts w:ascii="Times New Roman" w:eastAsia="宋体" w:hint="eastAsia"/>
                <w:sz w:val="21"/>
                <w:szCs w:val="21"/>
              </w:rPr>
              <w:t>3500</w:t>
            </w:r>
          </w:p>
        </w:tc>
        <w:tc>
          <w:tcPr>
            <w:tcW w:w="1276" w:type="dxa"/>
            <w:shd w:val="clear" w:color="auto" w:fill="auto"/>
            <w:noWrap/>
            <w:vAlign w:val="center"/>
          </w:tcPr>
          <w:p w14:paraId="2A017D0A" w14:textId="1BEBF72A" w:rsidR="00F849AF" w:rsidRDefault="00F849AF" w:rsidP="00B445D9">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2896</w:t>
            </w:r>
            <w:r>
              <w:rPr>
                <w:rFonts w:ascii="Times New Roman" w:eastAsia="宋体" w:hint="eastAsia"/>
                <w:sz w:val="21"/>
                <w:szCs w:val="21"/>
              </w:rPr>
              <w:t>人</w:t>
            </w:r>
          </w:p>
        </w:tc>
        <w:tc>
          <w:tcPr>
            <w:tcW w:w="1984" w:type="dxa"/>
            <w:vMerge/>
            <w:vAlign w:val="center"/>
          </w:tcPr>
          <w:p w14:paraId="1626BBBB" w14:textId="77777777" w:rsidR="00F849AF" w:rsidRDefault="00F849AF" w:rsidP="00B445D9">
            <w:pPr>
              <w:jc w:val="center"/>
              <w:rPr>
                <w:rFonts w:ascii="Times New Roman" w:eastAsia="宋体"/>
                <w:sz w:val="21"/>
                <w:szCs w:val="21"/>
              </w:rPr>
            </w:pPr>
          </w:p>
        </w:tc>
      </w:tr>
      <w:tr w:rsidR="00226903" w14:paraId="2C4E2CFC" w14:textId="77777777">
        <w:trPr>
          <w:trHeight w:hRule="exact" w:val="340"/>
          <w:jc w:val="center"/>
        </w:trPr>
        <w:tc>
          <w:tcPr>
            <w:tcW w:w="704" w:type="dxa"/>
            <w:vMerge/>
            <w:shd w:val="clear" w:color="auto" w:fill="auto"/>
            <w:noWrap/>
            <w:vAlign w:val="center"/>
          </w:tcPr>
          <w:p w14:paraId="4D153722" w14:textId="77777777" w:rsidR="00226903" w:rsidRDefault="00226903">
            <w:pPr>
              <w:jc w:val="center"/>
              <w:rPr>
                <w:rFonts w:ascii="Times New Roman" w:eastAsia="宋体"/>
                <w:sz w:val="21"/>
                <w:szCs w:val="21"/>
              </w:rPr>
            </w:pPr>
          </w:p>
        </w:tc>
        <w:tc>
          <w:tcPr>
            <w:tcW w:w="992" w:type="dxa"/>
            <w:shd w:val="clear" w:color="auto" w:fill="auto"/>
            <w:noWrap/>
            <w:vAlign w:val="center"/>
          </w:tcPr>
          <w:p w14:paraId="41F0E0D4" w14:textId="5D54B07F" w:rsidR="00226903" w:rsidRDefault="00F849AF">
            <w:pPr>
              <w:jc w:val="center"/>
              <w:rPr>
                <w:rFonts w:ascii="Times New Roman" w:eastAsia="宋体"/>
                <w:sz w:val="21"/>
                <w:szCs w:val="21"/>
              </w:rPr>
            </w:pPr>
            <w:r>
              <w:rPr>
                <w:rFonts w:ascii="Times New Roman" w:eastAsia="宋体" w:hint="eastAsia"/>
                <w:sz w:val="21"/>
                <w:szCs w:val="21"/>
              </w:rPr>
              <w:t>贯庄村</w:t>
            </w:r>
          </w:p>
        </w:tc>
        <w:tc>
          <w:tcPr>
            <w:tcW w:w="1276" w:type="dxa"/>
            <w:gridSpan w:val="2"/>
            <w:vAlign w:val="center"/>
          </w:tcPr>
          <w:p w14:paraId="50EDF7D0" w14:textId="521E885D" w:rsidR="00226903" w:rsidRDefault="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4460</w:t>
            </w:r>
          </w:p>
        </w:tc>
        <w:tc>
          <w:tcPr>
            <w:tcW w:w="1134" w:type="dxa"/>
            <w:vAlign w:val="center"/>
          </w:tcPr>
          <w:p w14:paraId="5448B563" w14:textId="0857B9E6" w:rsidR="00226903"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1060</w:t>
            </w:r>
          </w:p>
        </w:tc>
        <w:tc>
          <w:tcPr>
            <w:tcW w:w="709" w:type="dxa"/>
            <w:shd w:val="clear" w:color="auto" w:fill="auto"/>
            <w:noWrap/>
            <w:vAlign w:val="center"/>
          </w:tcPr>
          <w:p w14:paraId="0463741B" w14:textId="135BD70E" w:rsidR="00226903" w:rsidRDefault="00BF628B">
            <w:pPr>
              <w:jc w:val="center"/>
              <w:rPr>
                <w:rFonts w:ascii="Times New Roman" w:eastAsia="宋体"/>
                <w:sz w:val="21"/>
                <w:szCs w:val="21"/>
              </w:rPr>
            </w:pPr>
            <w:r>
              <w:rPr>
                <w:rFonts w:ascii="Times New Roman" w:eastAsia="宋体" w:hint="eastAsia"/>
                <w:sz w:val="21"/>
                <w:szCs w:val="21"/>
              </w:rPr>
              <w:t>W</w:t>
            </w:r>
          </w:p>
        </w:tc>
        <w:tc>
          <w:tcPr>
            <w:tcW w:w="992" w:type="dxa"/>
            <w:shd w:val="clear" w:color="auto" w:fill="auto"/>
            <w:noWrap/>
            <w:vAlign w:val="center"/>
          </w:tcPr>
          <w:p w14:paraId="7669DAD0" w14:textId="051632DB" w:rsidR="00226903" w:rsidRDefault="00BF628B">
            <w:pPr>
              <w:jc w:val="center"/>
              <w:rPr>
                <w:rFonts w:ascii="Times New Roman" w:eastAsia="宋体"/>
                <w:sz w:val="21"/>
                <w:szCs w:val="21"/>
              </w:rPr>
            </w:pPr>
            <w:r>
              <w:rPr>
                <w:rFonts w:ascii="Times New Roman" w:eastAsia="宋体" w:hint="eastAsia"/>
                <w:sz w:val="21"/>
                <w:szCs w:val="21"/>
              </w:rPr>
              <w:t>4000</w:t>
            </w:r>
          </w:p>
        </w:tc>
        <w:tc>
          <w:tcPr>
            <w:tcW w:w="1276" w:type="dxa"/>
            <w:shd w:val="clear" w:color="auto" w:fill="auto"/>
            <w:noWrap/>
            <w:vAlign w:val="center"/>
          </w:tcPr>
          <w:p w14:paraId="55FC67CE" w14:textId="50CF5823" w:rsidR="00226903" w:rsidRDefault="00F849A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5380</w:t>
            </w:r>
            <w:r>
              <w:rPr>
                <w:rFonts w:ascii="Times New Roman" w:eastAsia="宋体" w:hint="eastAsia"/>
                <w:sz w:val="21"/>
                <w:szCs w:val="21"/>
              </w:rPr>
              <w:t>人</w:t>
            </w:r>
          </w:p>
        </w:tc>
        <w:tc>
          <w:tcPr>
            <w:tcW w:w="1984" w:type="dxa"/>
            <w:vMerge/>
            <w:vAlign w:val="center"/>
          </w:tcPr>
          <w:p w14:paraId="4F27289F" w14:textId="77777777" w:rsidR="00226903" w:rsidRDefault="00226903">
            <w:pPr>
              <w:jc w:val="center"/>
              <w:rPr>
                <w:rFonts w:ascii="Times New Roman" w:eastAsia="宋体"/>
                <w:sz w:val="21"/>
                <w:szCs w:val="21"/>
              </w:rPr>
            </w:pPr>
          </w:p>
        </w:tc>
      </w:tr>
      <w:tr w:rsidR="00226903" w14:paraId="6F831632" w14:textId="77777777">
        <w:trPr>
          <w:trHeight w:hRule="exact" w:val="1024"/>
          <w:jc w:val="center"/>
        </w:trPr>
        <w:tc>
          <w:tcPr>
            <w:tcW w:w="704" w:type="dxa"/>
            <w:vMerge w:val="restart"/>
            <w:shd w:val="clear" w:color="auto" w:fill="auto"/>
            <w:noWrap/>
            <w:vAlign w:val="center"/>
          </w:tcPr>
          <w:p w14:paraId="4E20957D" w14:textId="77777777" w:rsidR="00226903" w:rsidRDefault="00E53955">
            <w:pPr>
              <w:jc w:val="center"/>
              <w:rPr>
                <w:rFonts w:ascii="Times New Roman" w:eastAsia="宋体"/>
                <w:sz w:val="21"/>
                <w:szCs w:val="21"/>
              </w:rPr>
            </w:pPr>
            <w:r>
              <w:rPr>
                <w:rFonts w:ascii="Times New Roman" w:eastAsia="宋体"/>
                <w:sz w:val="21"/>
                <w:szCs w:val="21"/>
              </w:rPr>
              <w:t>地表水环境</w:t>
            </w:r>
          </w:p>
        </w:tc>
        <w:tc>
          <w:tcPr>
            <w:tcW w:w="992" w:type="dxa"/>
            <w:shd w:val="clear" w:color="auto" w:fill="auto"/>
            <w:noWrap/>
            <w:vAlign w:val="center"/>
          </w:tcPr>
          <w:p w14:paraId="5313C35C" w14:textId="77777777" w:rsidR="00226903" w:rsidRDefault="00E53955">
            <w:pPr>
              <w:jc w:val="center"/>
              <w:rPr>
                <w:rFonts w:ascii="Times New Roman" w:eastAsia="宋体"/>
                <w:sz w:val="21"/>
                <w:szCs w:val="21"/>
              </w:rPr>
            </w:pPr>
            <w:r>
              <w:rPr>
                <w:rFonts w:ascii="Times New Roman" w:eastAsia="宋体"/>
                <w:sz w:val="21"/>
                <w:szCs w:val="21"/>
              </w:rPr>
              <w:t>石安河</w:t>
            </w:r>
          </w:p>
          <w:p w14:paraId="383A904A" w14:textId="77777777" w:rsidR="00226903" w:rsidRDefault="00E53955">
            <w:pPr>
              <w:jc w:val="center"/>
              <w:rPr>
                <w:rFonts w:ascii="Times New Roman" w:eastAsia="宋体"/>
                <w:sz w:val="21"/>
                <w:szCs w:val="21"/>
              </w:rPr>
            </w:pPr>
            <w:r>
              <w:rPr>
                <w:rFonts w:ascii="Times New Roman" w:eastAsia="宋体"/>
                <w:sz w:val="21"/>
                <w:szCs w:val="21"/>
              </w:rPr>
              <w:t>(</w:t>
            </w:r>
            <w:r>
              <w:rPr>
                <w:rFonts w:ascii="Times New Roman" w:eastAsia="宋体"/>
                <w:sz w:val="21"/>
                <w:szCs w:val="21"/>
              </w:rPr>
              <w:t>县城段</w:t>
            </w:r>
            <w:r>
              <w:rPr>
                <w:rFonts w:ascii="Times New Roman" w:eastAsia="宋体"/>
                <w:sz w:val="21"/>
                <w:szCs w:val="21"/>
              </w:rPr>
              <w:t>)</w:t>
            </w:r>
          </w:p>
        </w:tc>
        <w:tc>
          <w:tcPr>
            <w:tcW w:w="2410" w:type="dxa"/>
            <w:gridSpan w:val="3"/>
            <w:vAlign w:val="center"/>
          </w:tcPr>
          <w:p w14:paraId="39BE47FE"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709" w:type="dxa"/>
            <w:shd w:val="clear" w:color="auto" w:fill="auto"/>
            <w:noWrap/>
            <w:vAlign w:val="center"/>
          </w:tcPr>
          <w:p w14:paraId="53DC9E55" w14:textId="77777777" w:rsidR="00226903" w:rsidRDefault="00E53955">
            <w:pPr>
              <w:jc w:val="center"/>
              <w:rPr>
                <w:rFonts w:ascii="Times New Roman" w:eastAsia="宋体"/>
                <w:sz w:val="21"/>
                <w:szCs w:val="21"/>
              </w:rPr>
            </w:pPr>
            <w:r>
              <w:rPr>
                <w:rFonts w:ascii="Times New Roman" w:eastAsia="宋体"/>
                <w:sz w:val="21"/>
                <w:szCs w:val="21"/>
              </w:rPr>
              <w:t>SW</w:t>
            </w:r>
          </w:p>
        </w:tc>
        <w:tc>
          <w:tcPr>
            <w:tcW w:w="992" w:type="dxa"/>
            <w:shd w:val="clear" w:color="auto" w:fill="auto"/>
            <w:noWrap/>
            <w:vAlign w:val="center"/>
          </w:tcPr>
          <w:p w14:paraId="51B31285" w14:textId="77777777" w:rsidR="00226903" w:rsidRDefault="00E53955">
            <w:pPr>
              <w:jc w:val="center"/>
              <w:rPr>
                <w:rFonts w:ascii="Times New Roman" w:eastAsia="宋体"/>
                <w:sz w:val="21"/>
                <w:szCs w:val="21"/>
              </w:rPr>
            </w:pPr>
            <w:r>
              <w:rPr>
                <w:rFonts w:ascii="Times New Roman" w:eastAsia="宋体"/>
                <w:sz w:val="21"/>
                <w:szCs w:val="21"/>
              </w:rPr>
              <w:t>1100</w:t>
            </w:r>
          </w:p>
        </w:tc>
        <w:tc>
          <w:tcPr>
            <w:tcW w:w="1276" w:type="dxa"/>
            <w:shd w:val="clear" w:color="auto" w:fill="auto"/>
            <w:noWrap/>
            <w:vAlign w:val="center"/>
          </w:tcPr>
          <w:p w14:paraId="5DDA6AE1" w14:textId="77777777" w:rsidR="00226903" w:rsidRDefault="00E53955">
            <w:pPr>
              <w:jc w:val="center"/>
              <w:rPr>
                <w:rFonts w:ascii="Times New Roman" w:eastAsia="宋体"/>
                <w:sz w:val="21"/>
                <w:szCs w:val="21"/>
              </w:rPr>
            </w:pPr>
            <w:r>
              <w:rPr>
                <w:rFonts w:ascii="Times New Roman" w:eastAsia="宋体"/>
                <w:sz w:val="21"/>
                <w:szCs w:val="21"/>
              </w:rPr>
              <w:t>小型</w:t>
            </w:r>
          </w:p>
        </w:tc>
        <w:tc>
          <w:tcPr>
            <w:tcW w:w="1984" w:type="dxa"/>
            <w:shd w:val="clear" w:color="auto" w:fill="auto"/>
            <w:noWrap/>
            <w:vAlign w:val="center"/>
          </w:tcPr>
          <w:p w14:paraId="1F432F87" w14:textId="77777777" w:rsidR="00226903" w:rsidRDefault="00E53955">
            <w:pPr>
              <w:jc w:val="center"/>
              <w:rPr>
                <w:rFonts w:ascii="Times New Roman" w:eastAsia="宋体"/>
                <w:sz w:val="21"/>
                <w:szCs w:val="21"/>
              </w:rPr>
            </w:pPr>
            <w:r>
              <w:rPr>
                <w:rFonts w:ascii="Times New Roman" w:eastAsia="宋体" w:hint="eastAsia"/>
                <w:sz w:val="21"/>
                <w:szCs w:val="21"/>
              </w:rPr>
              <w:t>《地表水环境质量标准》（</w:t>
            </w:r>
            <w:r>
              <w:rPr>
                <w:rFonts w:ascii="Times New Roman" w:eastAsia="宋体" w:hint="eastAsia"/>
                <w:sz w:val="21"/>
                <w:szCs w:val="21"/>
              </w:rPr>
              <w:t>GB 3838</w:t>
            </w:r>
            <w:r>
              <w:rPr>
                <w:rFonts w:ascii="Times New Roman" w:eastAsia="宋体" w:hint="eastAsia"/>
                <w:sz w:val="21"/>
                <w:szCs w:val="21"/>
              </w:rPr>
              <w:t>–</w:t>
            </w:r>
            <w:r>
              <w:rPr>
                <w:rFonts w:ascii="Times New Roman" w:eastAsia="宋体" w:hint="eastAsia"/>
                <w:sz w:val="21"/>
                <w:szCs w:val="21"/>
              </w:rPr>
              <w:t>2002</w:t>
            </w:r>
            <w:r>
              <w:rPr>
                <w:rFonts w:ascii="Times New Roman" w:eastAsia="宋体" w:hint="eastAsia"/>
                <w:sz w:val="21"/>
                <w:szCs w:val="21"/>
              </w:rPr>
              <w:t>）Ⅳ类</w:t>
            </w:r>
          </w:p>
        </w:tc>
      </w:tr>
      <w:tr w:rsidR="00226903" w14:paraId="75453193" w14:textId="77777777">
        <w:trPr>
          <w:trHeight w:hRule="exact" w:val="1138"/>
          <w:jc w:val="center"/>
        </w:trPr>
        <w:tc>
          <w:tcPr>
            <w:tcW w:w="704" w:type="dxa"/>
            <w:vMerge/>
            <w:shd w:val="clear" w:color="auto" w:fill="auto"/>
            <w:noWrap/>
            <w:vAlign w:val="center"/>
          </w:tcPr>
          <w:p w14:paraId="12F7794C" w14:textId="77777777" w:rsidR="00226903" w:rsidRDefault="00226903">
            <w:pPr>
              <w:jc w:val="center"/>
              <w:rPr>
                <w:rFonts w:ascii="Times New Roman" w:eastAsia="宋体"/>
                <w:sz w:val="21"/>
                <w:szCs w:val="21"/>
              </w:rPr>
            </w:pPr>
          </w:p>
        </w:tc>
        <w:tc>
          <w:tcPr>
            <w:tcW w:w="992" w:type="dxa"/>
            <w:shd w:val="clear" w:color="auto" w:fill="auto"/>
            <w:noWrap/>
            <w:vAlign w:val="center"/>
          </w:tcPr>
          <w:p w14:paraId="3AF51946" w14:textId="77777777" w:rsidR="00226903" w:rsidRDefault="00E53955">
            <w:pPr>
              <w:jc w:val="center"/>
              <w:rPr>
                <w:rFonts w:ascii="Times New Roman" w:eastAsia="宋体"/>
                <w:sz w:val="21"/>
                <w:szCs w:val="21"/>
              </w:rPr>
            </w:pPr>
            <w:r>
              <w:rPr>
                <w:rFonts w:ascii="Times New Roman" w:eastAsia="宋体"/>
                <w:sz w:val="21"/>
                <w:szCs w:val="21"/>
              </w:rPr>
              <w:t>范埠河</w:t>
            </w:r>
          </w:p>
        </w:tc>
        <w:tc>
          <w:tcPr>
            <w:tcW w:w="2410" w:type="dxa"/>
            <w:gridSpan w:val="3"/>
            <w:vAlign w:val="center"/>
          </w:tcPr>
          <w:p w14:paraId="67D762E7"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709" w:type="dxa"/>
            <w:shd w:val="clear" w:color="auto" w:fill="auto"/>
            <w:noWrap/>
            <w:vAlign w:val="center"/>
          </w:tcPr>
          <w:p w14:paraId="4CFA14E7" w14:textId="77777777" w:rsidR="00226903" w:rsidRDefault="00E53955">
            <w:pPr>
              <w:jc w:val="center"/>
              <w:rPr>
                <w:rFonts w:ascii="Times New Roman" w:eastAsia="宋体"/>
                <w:sz w:val="21"/>
                <w:szCs w:val="21"/>
              </w:rPr>
            </w:pPr>
            <w:r>
              <w:rPr>
                <w:rFonts w:ascii="Times New Roman" w:eastAsia="宋体"/>
                <w:sz w:val="21"/>
                <w:szCs w:val="21"/>
              </w:rPr>
              <w:t>E</w:t>
            </w:r>
          </w:p>
        </w:tc>
        <w:tc>
          <w:tcPr>
            <w:tcW w:w="992" w:type="dxa"/>
            <w:shd w:val="clear" w:color="auto" w:fill="auto"/>
            <w:noWrap/>
            <w:vAlign w:val="center"/>
          </w:tcPr>
          <w:p w14:paraId="3100CBB8" w14:textId="77777777" w:rsidR="00226903" w:rsidRDefault="00E53955">
            <w:pPr>
              <w:jc w:val="center"/>
              <w:rPr>
                <w:rFonts w:ascii="Times New Roman" w:eastAsia="宋体"/>
                <w:sz w:val="21"/>
                <w:szCs w:val="21"/>
              </w:rPr>
            </w:pPr>
            <w:r>
              <w:rPr>
                <w:rFonts w:ascii="Times New Roman" w:eastAsia="宋体"/>
                <w:sz w:val="21"/>
                <w:szCs w:val="21"/>
              </w:rPr>
              <w:t>100</w:t>
            </w:r>
          </w:p>
        </w:tc>
        <w:tc>
          <w:tcPr>
            <w:tcW w:w="1276" w:type="dxa"/>
            <w:shd w:val="clear" w:color="auto" w:fill="auto"/>
            <w:noWrap/>
            <w:vAlign w:val="center"/>
          </w:tcPr>
          <w:p w14:paraId="0694179B" w14:textId="77777777" w:rsidR="00226903" w:rsidRDefault="00E53955">
            <w:pPr>
              <w:jc w:val="center"/>
              <w:rPr>
                <w:rFonts w:ascii="Times New Roman" w:eastAsia="宋体"/>
                <w:sz w:val="21"/>
                <w:szCs w:val="21"/>
              </w:rPr>
            </w:pPr>
            <w:r>
              <w:rPr>
                <w:rFonts w:ascii="Times New Roman" w:eastAsia="宋体"/>
                <w:sz w:val="21"/>
                <w:szCs w:val="21"/>
              </w:rPr>
              <w:t>小型</w:t>
            </w:r>
          </w:p>
        </w:tc>
        <w:tc>
          <w:tcPr>
            <w:tcW w:w="1984" w:type="dxa"/>
            <w:shd w:val="clear" w:color="auto" w:fill="auto"/>
            <w:noWrap/>
            <w:vAlign w:val="center"/>
          </w:tcPr>
          <w:p w14:paraId="7A5A4CE7" w14:textId="77777777" w:rsidR="00226903" w:rsidRDefault="00E53955">
            <w:pPr>
              <w:jc w:val="center"/>
              <w:rPr>
                <w:rFonts w:ascii="Times New Roman" w:eastAsia="宋体"/>
                <w:sz w:val="21"/>
                <w:szCs w:val="21"/>
              </w:rPr>
            </w:pPr>
            <w:r>
              <w:rPr>
                <w:rFonts w:ascii="Times New Roman" w:eastAsia="宋体" w:hint="eastAsia"/>
                <w:sz w:val="21"/>
                <w:szCs w:val="21"/>
              </w:rPr>
              <w:t>《地表水环境质量标准》（</w:t>
            </w:r>
            <w:r>
              <w:rPr>
                <w:rFonts w:ascii="Times New Roman" w:eastAsia="宋体" w:hint="eastAsia"/>
                <w:sz w:val="21"/>
                <w:szCs w:val="21"/>
              </w:rPr>
              <w:t>GB 3838</w:t>
            </w:r>
            <w:r>
              <w:rPr>
                <w:rFonts w:ascii="Times New Roman" w:eastAsia="宋体" w:hint="eastAsia"/>
                <w:sz w:val="21"/>
                <w:szCs w:val="21"/>
              </w:rPr>
              <w:t>–</w:t>
            </w:r>
            <w:r>
              <w:rPr>
                <w:rFonts w:ascii="Times New Roman" w:eastAsia="宋体" w:hint="eastAsia"/>
                <w:sz w:val="21"/>
                <w:szCs w:val="21"/>
              </w:rPr>
              <w:t>2002</w:t>
            </w:r>
            <w:r>
              <w:rPr>
                <w:rFonts w:ascii="Times New Roman" w:eastAsia="宋体" w:hint="eastAsia"/>
                <w:sz w:val="21"/>
                <w:szCs w:val="21"/>
              </w:rPr>
              <w:t>）</w:t>
            </w:r>
            <w:r>
              <w:rPr>
                <w:rFonts w:ascii="Times New Roman" w:eastAsia="宋体"/>
                <w:sz w:val="24"/>
              </w:rPr>
              <w:t>Ⅲ</w:t>
            </w:r>
            <w:r>
              <w:rPr>
                <w:rFonts w:ascii="Times New Roman" w:eastAsia="宋体" w:hint="eastAsia"/>
                <w:sz w:val="21"/>
                <w:szCs w:val="21"/>
              </w:rPr>
              <w:t>类</w:t>
            </w:r>
          </w:p>
        </w:tc>
      </w:tr>
      <w:tr w:rsidR="00E3675F" w14:paraId="47610B62" w14:textId="77777777" w:rsidTr="00A0494B">
        <w:trPr>
          <w:trHeight w:hRule="exact" w:val="305"/>
          <w:jc w:val="center"/>
        </w:trPr>
        <w:tc>
          <w:tcPr>
            <w:tcW w:w="704" w:type="dxa"/>
            <w:vMerge w:val="restart"/>
            <w:shd w:val="clear" w:color="auto" w:fill="auto"/>
            <w:noWrap/>
            <w:vAlign w:val="center"/>
          </w:tcPr>
          <w:p w14:paraId="7D20E0DC" w14:textId="3B03AB98" w:rsidR="00E3675F" w:rsidRDefault="00E3675F" w:rsidP="00E3675F">
            <w:pPr>
              <w:jc w:val="center"/>
              <w:rPr>
                <w:rFonts w:ascii="Times New Roman" w:eastAsia="宋体"/>
                <w:sz w:val="21"/>
                <w:szCs w:val="21"/>
              </w:rPr>
            </w:pPr>
            <w:r>
              <w:rPr>
                <w:rFonts w:ascii="Times New Roman" w:eastAsia="宋体" w:hint="eastAsia"/>
                <w:sz w:val="21"/>
                <w:szCs w:val="21"/>
              </w:rPr>
              <w:t>环境风险（</w:t>
            </w:r>
            <w:r>
              <w:rPr>
                <w:rFonts w:ascii="Times New Roman" w:eastAsia="宋体" w:hint="eastAsia"/>
                <w:sz w:val="21"/>
                <w:szCs w:val="21"/>
              </w:rPr>
              <w:t>5km</w:t>
            </w:r>
            <w:r>
              <w:rPr>
                <w:rFonts w:ascii="Times New Roman" w:eastAsia="宋体" w:hint="eastAsia"/>
                <w:sz w:val="21"/>
                <w:szCs w:val="21"/>
              </w:rPr>
              <w:t>）</w:t>
            </w:r>
          </w:p>
          <w:p w14:paraId="3C6C39A2"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1EEBDFCF" w14:textId="5939FEC5" w:rsidR="00E3675F" w:rsidRDefault="00E3675F" w:rsidP="00E3675F">
            <w:pPr>
              <w:jc w:val="center"/>
              <w:rPr>
                <w:rFonts w:ascii="Times New Roman" w:eastAsia="宋体"/>
                <w:sz w:val="21"/>
                <w:szCs w:val="21"/>
              </w:rPr>
            </w:pPr>
            <w:r>
              <w:rPr>
                <w:rFonts w:ascii="Times New Roman" w:eastAsia="宋体"/>
                <w:sz w:val="21"/>
                <w:szCs w:val="21"/>
              </w:rPr>
              <w:t>葛宅村</w:t>
            </w:r>
          </w:p>
        </w:tc>
        <w:tc>
          <w:tcPr>
            <w:tcW w:w="1222" w:type="dxa"/>
            <w:vAlign w:val="center"/>
          </w:tcPr>
          <w:p w14:paraId="59F5C783" w14:textId="3BF2E658"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1900</w:t>
            </w:r>
          </w:p>
        </w:tc>
        <w:tc>
          <w:tcPr>
            <w:tcW w:w="1188" w:type="dxa"/>
            <w:gridSpan w:val="2"/>
            <w:vAlign w:val="center"/>
          </w:tcPr>
          <w:p w14:paraId="145B3F4B" w14:textId="707B8DEA"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600</w:t>
            </w:r>
          </w:p>
        </w:tc>
        <w:tc>
          <w:tcPr>
            <w:tcW w:w="709" w:type="dxa"/>
            <w:shd w:val="clear" w:color="auto" w:fill="auto"/>
            <w:noWrap/>
            <w:vAlign w:val="center"/>
          </w:tcPr>
          <w:p w14:paraId="44F3D916" w14:textId="62C1C86A" w:rsidR="00E3675F" w:rsidRDefault="00E3675F" w:rsidP="00E3675F">
            <w:pPr>
              <w:jc w:val="center"/>
              <w:rPr>
                <w:rFonts w:ascii="Times New Roman" w:eastAsia="宋体"/>
                <w:sz w:val="21"/>
                <w:szCs w:val="21"/>
              </w:rPr>
            </w:pPr>
            <w:r>
              <w:rPr>
                <w:rFonts w:ascii="Times New Roman" w:eastAsia="宋体"/>
                <w:sz w:val="21"/>
                <w:szCs w:val="21"/>
              </w:rPr>
              <w:t>SWS</w:t>
            </w:r>
          </w:p>
        </w:tc>
        <w:tc>
          <w:tcPr>
            <w:tcW w:w="992" w:type="dxa"/>
            <w:shd w:val="clear" w:color="auto" w:fill="auto"/>
            <w:noWrap/>
            <w:vAlign w:val="center"/>
          </w:tcPr>
          <w:p w14:paraId="59DBFB6E" w14:textId="0B8578E7" w:rsidR="00E3675F" w:rsidRDefault="00E3675F" w:rsidP="00E3675F">
            <w:pPr>
              <w:jc w:val="center"/>
              <w:rPr>
                <w:rFonts w:ascii="Times New Roman" w:eastAsia="宋体"/>
                <w:sz w:val="21"/>
                <w:szCs w:val="21"/>
              </w:rPr>
            </w:pPr>
            <w:r>
              <w:rPr>
                <w:rFonts w:ascii="Times New Roman" w:eastAsia="宋体"/>
                <w:sz w:val="21"/>
                <w:szCs w:val="21"/>
              </w:rPr>
              <w:t>1900</w:t>
            </w:r>
          </w:p>
        </w:tc>
        <w:tc>
          <w:tcPr>
            <w:tcW w:w="1276" w:type="dxa"/>
            <w:shd w:val="clear" w:color="auto" w:fill="auto"/>
            <w:noWrap/>
            <w:vAlign w:val="center"/>
          </w:tcPr>
          <w:p w14:paraId="67498E04" w14:textId="21113E35"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3760</w:t>
            </w:r>
            <w:r>
              <w:rPr>
                <w:rFonts w:ascii="Times New Roman" w:eastAsia="宋体"/>
                <w:sz w:val="21"/>
                <w:szCs w:val="21"/>
              </w:rPr>
              <w:t>人</w:t>
            </w:r>
          </w:p>
        </w:tc>
        <w:tc>
          <w:tcPr>
            <w:tcW w:w="1984" w:type="dxa"/>
            <w:vMerge w:val="restart"/>
            <w:shd w:val="clear" w:color="auto" w:fill="auto"/>
            <w:noWrap/>
            <w:vAlign w:val="center"/>
          </w:tcPr>
          <w:p w14:paraId="0BDA0E3E" w14:textId="35C675BF" w:rsidR="00E3675F" w:rsidRDefault="00E3675F" w:rsidP="00E3675F">
            <w:pPr>
              <w:jc w:val="center"/>
              <w:rPr>
                <w:rFonts w:ascii="Times New Roman" w:eastAsia="宋体"/>
                <w:sz w:val="21"/>
                <w:szCs w:val="21"/>
              </w:rPr>
            </w:pPr>
            <w:r>
              <w:rPr>
                <w:rFonts w:ascii="Times New Roman" w:eastAsia="宋体" w:hint="eastAsia"/>
                <w:sz w:val="21"/>
                <w:szCs w:val="21"/>
              </w:rPr>
              <w:t>《环境空气质量标准》（</w:t>
            </w:r>
            <w:r>
              <w:rPr>
                <w:rFonts w:ascii="Times New Roman" w:eastAsia="宋体" w:hint="eastAsia"/>
                <w:sz w:val="21"/>
                <w:szCs w:val="21"/>
              </w:rPr>
              <w:t>GB3095-2012</w:t>
            </w:r>
            <w:r>
              <w:rPr>
                <w:rFonts w:ascii="Times New Roman" w:eastAsia="宋体" w:hint="eastAsia"/>
                <w:sz w:val="21"/>
                <w:szCs w:val="21"/>
              </w:rPr>
              <w:t>）二级标准及其修改单</w:t>
            </w:r>
          </w:p>
        </w:tc>
      </w:tr>
      <w:tr w:rsidR="00E3675F" w14:paraId="2FC49784" w14:textId="77777777" w:rsidTr="00A0494B">
        <w:trPr>
          <w:trHeight w:hRule="exact" w:val="305"/>
          <w:jc w:val="center"/>
        </w:trPr>
        <w:tc>
          <w:tcPr>
            <w:tcW w:w="704" w:type="dxa"/>
            <w:vMerge/>
            <w:shd w:val="clear" w:color="auto" w:fill="auto"/>
            <w:noWrap/>
            <w:vAlign w:val="center"/>
          </w:tcPr>
          <w:p w14:paraId="296A907C"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7835C0C2" w14:textId="65314502" w:rsidR="00E3675F" w:rsidRDefault="00E3675F" w:rsidP="00E3675F">
            <w:pPr>
              <w:jc w:val="center"/>
              <w:rPr>
                <w:rFonts w:ascii="Times New Roman" w:eastAsia="宋体"/>
                <w:sz w:val="21"/>
                <w:szCs w:val="21"/>
              </w:rPr>
            </w:pPr>
            <w:r>
              <w:rPr>
                <w:rFonts w:ascii="Times New Roman" w:eastAsia="宋体"/>
                <w:sz w:val="21"/>
                <w:szCs w:val="21"/>
              </w:rPr>
              <w:t>范埠村</w:t>
            </w:r>
          </w:p>
        </w:tc>
        <w:tc>
          <w:tcPr>
            <w:tcW w:w="1222" w:type="dxa"/>
            <w:vAlign w:val="center"/>
          </w:tcPr>
          <w:p w14:paraId="4130B8E7" w14:textId="4F0042F1" w:rsidR="00E3675F" w:rsidRDefault="00E3675F" w:rsidP="00E3675F">
            <w:pPr>
              <w:jc w:val="center"/>
              <w:rPr>
                <w:rFonts w:ascii="Times New Roman" w:eastAsia="宋体"/>
                <w:sz w:val="21"/>
                <w:szCs w:val="21"/>
              </w:rPr>
            </w:pPr>
            <w:r>
              <w:rPr>
                <w:rFonts w:ascii="Times New Roman" w:eastAsia="宋体" w:hint="eastAsia"/>
                <w:sz w:val="21"/>
                <w:szCs w:val="21"/>
              </w:rPr>
              <w:t>8</w:t>
            </w:r>
            <w:r>
              <w:rPr>
                <w:rFonts w:ascii="Times New Roman" w:eastAsia="宋体"/>
                <w:sz w:val="21"/>
                <w:szCs w:val="21"/>
              </w:rPr>
              <w:t>26</w:t>
            </w:r>
          </w:p>
        </w:tc>
        <w:tc>
          <w:tcPr>
            <w:tcW w:w="1188" w:type="dxa"/>
            <w:gridSpan w:val="2"/>
            <w:vAlign w:val="center"/>
          </w:tcPr>
          <w:p w14:paraId="40347523" w14:textId="5814F7FB" w:rsidR="00E3675F" w:rsidRDefault="00E3675F" w:rsidP="00E3675F">
            <w:pPr>
              <w:jc w:val="center"/>
              <w:rPr>
                <w:rFonts w:ascii="Times New Roman" w:eastAsia="宋体"/>
                <w:sz w:val="21"/>
                <w:szCs w:val="21"/>
              </w:rPr>
            </w:pPr>
            <w:r>
              <w:rPr>
                <w:rFonts w:ascii="Times New Roman" w:eastAsia="宋体" w:hint="eastAsia"/>
                <w:sz w:val="21"/>
                <w:szCs w:val="21"/>
              </w:rPr>
              <w:t>0</w:t>
            </w:r>
          </w:p>
        </w:tc>
        <w:tc>
          <w:tcPr>
            <w:tcW w:w="709" w:type="dxa"/>
            <w:shd w:val="clear" w:color="auto" w:fill="auto"/>
            <w:noWrap/>
            <w:vAlign w:val="center"/>
          </w:tcPr>
          <w:p w14:paraId="05325B73" w14:textId="2410636B" w:rsidR="00E3675F" w:rsidRDefault="00E3675F" w:rsidP="00E3675F">
            <w:pPr>
              <w:jc w:val="center"/>
              <w:rPr>
                <w:rFonts w:ascii="Times New Roman" w:eastAsia="宋体"/>
                <w:sz w:val="21"/>
                <w:szCs w:val="21"/>
              </w:rPr>
            </w:pPr>
            <w:r>
              <w:rPr>
                <w:rFonts w:ascii="Times New Roman" w:eastAsia="宋体"/>
                <w:sz w:val="21"/>
                <w:szCs w:val="21"/>
              </w:rPr>
              <w:t>SE</w:t>
            </w:r>
          </w:p>
        </w:tc>
        <w:tc>
          <w:tcPr>
            <w:tcW w:w="992" w:type="dxa"/>
            <w:shd w:val="clear" w:color="auto" w:fill="auto"/>
            <w:noWrap/>
            <w:vAlign w:val="center"/>
          </w:tcPr>
          <w:p w14:paraId="77EB02F8" w14:textId="018396B2" w:rsidR="00E3675F" w:rsidRDefault="00E3675F" w:rsidP="00E3675F">
            <w:pPr>
              <w:jc w:val="center"/>
              <w:rPr>
                <w:rFonts w:ascii="Times New Roman" w:eastAsia="宋体"/>
                <w:sz w:val="21"/>
                <w:szCs w:val="21"/>
              </w:rPr>
            </w:pPr>
            <w:r>
              <w:rPr>
                <w:rFonts w:ascii="Times New Roman" w:eastAsia="宋体"/>
                <w:sz w:val="21"/>
                <w:szCs w:val="21"/>
              </w:rPr>
              <w:t>620</w:t>
            </w:r>
          </w:p>
        </w:tc>
        <w:tc>
          <w:tcPr>
            <w:tcW w:w="1276" w:type="dxa"/>
            <w:shd w:val="clear" w:color="auto" w:fill="auto"/>
            <w:noWrap/>
            <w:vAlign w:val="center"/>
          </w:tcPr>
          <w:p w14:paraId="0DDDED24" w14:textId="0F7E2A77"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3800</w:t>
            </w:r>
            <w:r>
              <w:rPr>
                <w:rFonts w:ascii="Times New Roman" w:eastAsia="宋体"/>
                <w:sz w:val="21"/>
                <w:szCs w:val="21"/>
              </w:rPr>
              <w:t>人</w:t>
            </w:r>
          </w:p>
        </w:tc>
        <w:tc>
          <w:tcPr>
            <w:tcW w:w="1984" w:type="dxa"/>
            <w:vMerge/>
            <w:shd w:val="clear" w:color="auto" w:fill="auto"/>
            <w:noWrap/>
            <w:vAlign w:val="center"/>
          </w:tcPr>
          <w:p w14:paraId="15DF3A19" w14:textId="77777777" w:rsidR="00E3675F" w:rsidRDefault="00E3675F" w:rsidP="00E3675F">
            <w:pPr>
              <w:jc w:val="center"/>
              <w:rPr>
                <w:rFonts w:ascii="Times New Roman" w:eastAsia="宋体"/>
                <w:sz w:val="21"/>
                <w:szCs w:val="21"/>
              </w:rPr>
            </w:pPr>
          </w:p>
        </w:tc>
      </w:tr>
      <w:tr w:rsidR="00E3675F" w14:paraId="718BEA86" w14:textId="77777777" w:rsidTr="00A0494B">
        <w:trPr>
          <w:trHeight w:hRule="exact" w:val="271"/>
          <w:jc w:val="center"/>
        </w:trPr>
        <w:tc>
          <w:tcPr>
            <w:tcW w:w="704" w:type="dxa"/>
            <w:vMerge/>
            <w:shd w:val="clear" w:color="auto" w:fill="auto"/>
            <w:noWrap/>
            <w:vAlign w:val="center"/>
          </w:tcPr>
          <w:p w14:paraId="397EACCA"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4BB7A5DC" w14:textId="73B05D4D" w:rsidR="00E3675F" w:rsidRDefault="00E3675F" w:rsidP="00E3675F">
            <w:pPr>
              <w:jc w:val="center"/>
              <w:rPr>
                <w:rFonts w:ascii="Times New Roman" w:eastAsia="宋体"/>
                <w:sz w:val="21"/>
                <w:szCs w:val="21"/>
              </w:rPr>
            </w:pPr>
            <w:proofErr w:type="gramStart"/>
            <w:r>
              <w:rPr>
                <w:rFonts w:ascii="Times New Roman" w:eastAsia="宋体"/>
                <w:sz w:val="21"/>
                <w:szCs w:val="21"/>
              </w:rPr>
              <w:t>陈车庄</w:t>
            </w:r>
            <w:proofErr w:type="gramEnd"/>
          </w:p>
        </w:tc>
        <w:tc>
          <w:tcPr>
            <w:tcW w:w="1222" w:type="dxa"/>
            <w:vAlign w:val="center"/>
          </w:tcPr>
          <w:p w14:paraId="5F62D903" w14:textId="377A4F9F"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1164</w:t>
            </w:r>
          </w:p>
        </w:tc>
        <w:tc>
          <w:tcPr>
            <w:tcW w:w="1188" w:type="dxa"/>
            <w:gridSpan w:val="2"/>
            <w:vAlign w:val="center"/>
          </w:tcPr>
          <w:p w14:paraId="10941A7C" w14:textId="6A4D4EC4" w:rsidR="00E3675F" w:rsidRDefault="00E3675F" w:rsidP="00E3675F">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00</w:t>
            </w:r>
          </w:p>
        </w:tc>
        <w:tc>
          <w:tcPr>
            <w:tcW w:w="709" w:type="dxa"/>
            <w:shd w:val="clear" w:color="auto" w:fill="auto"/>
            <w:noWrap/>
            <w:vAlign w:val="center"/>
          </w:tcPr>
          <w:p w14:paraId="6E2C3E19" w14:textId="688EC19F" w:rsidR="00E3675F" w:rsidRDefault="00E3675F" w:rsidP="00E3675F">
            <w:pPr>
              <w:jc w:val="center"/>
              <w:rPr>
                <w:rFonts w:ascii="Times New Roman" w:eastAsia="宋体"/>
                <w:sz w:val="21"/>
                <w:szCs w:val="21"/>
              </w:rPr>
            </w:pPr>
            <w:r>
              <w:rPr>
                <w:rFonts w:ascii="Times New Roman" w:eastAsia="宋体"/>
                <w:sz w:val="21"/>
                <w:szCs w:val="21"/>
              </w:rPr>
              <w:t>NW</w:t>
            </w:r>
          </w:p>
        </w:tc>
        <w:tc>
          <w:tcPr>
            <w:tcW w:w="992" w:type="dxa"/>
            <w:shd w:val="clear" w:color="auto" w:fill="auto"/>
            <w:noWrap/>
            <w:vAlign w:val="center"/>
          </w:tcPr>
          <w:p w14:paraId="32574882" w14:textId="6A1829AB" w:rsidR="00E3675F" w:rsidRDefault="00E3675F" w:rsidP="00E3675F">
            <w:pPr>
              <w:jc w:val="center"/>
              <w:rPr>
                <w:rFonts w:ascii="Times New Roman" w:eastAsia="宋体"/>
                <w:sz w:val="21"/>
                <w:szCs w:val="21"/>
              </w:rPr>
            </w:pPr>
            <w:r>
              <w:rPr>
                <w:rFonts w:ascii="Times New Roman" w:eastAsia="宋体"/>
                <w:sz w:val="21"/>
                <w:szCs w:val="21"/>
              </w:rPr>
              <w:t>680</w:t>
            </w:r>
          </w:p>
        </w:tc>
        <w:tc>
          <w:tcPr>
            <w:tcW w:w="1276" w:type="dxa"/>
            <w:shd w:val="clear" w:color="auto" w:fill="auto"/>
            <w:noWrap/>
            <w:vAlign w:val="center"/>
          </w:tcPr>
          <w:p w14:paraId="59856DC7" w14:textId="6B6F91BB"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500</w:t>
            </w:r>
            <w:r>
              <w:rPr>
                <w:rFonts w:ascii="Times New Roman" w:eastAsia="宋体"/>
                <w:sz w:val="21"/>
                <w:szCs w:val="21"/>
              </w:rPr>
              <w:t>人</w:t>
            </w:r>
          </w:p>
        </w:tc>
        <w:tc>
          <w:tcPr>
            <w:tcW w:w="1984" w:type="dxa"/>
            <w:vMerge/>
            <w:shd w:val="clear" w:color="auto" w:fill="auto"/>
            <w:noWrap/>
            <w:vAlign w:val="center"/>
          </w:tcPr>
          <w:p w14:paraId="6ED1613A" w14:textId="77777777" w:rsidR="00E3675F" w:rsidRDefault="00E3675F" w:rsidP="00E3675F">
            <w:pPr>
              <w:jc w:val="center"/>
              <w:rPr>
                <w:rFonts w:ascii="Times New Roman" w:eastAsia="宋体"/>
                <w:sz w:val="21"/>
                <w:szCs w:val="21"/>
              </w:rPr>
            </w:pPr>
          </w:p>
        </w:tc>
      </w:tr>
      <w:tr w:rsidR="00E3675F" w14:paraId="4E4F7EB5" w14:textId="77777777" w:rsidTr="00A0494B">
        <w:trPr>
          <w:trHeight w:hRule="exact" w:val="271"/>
          <w:jc w:val="center"/>
        </w:trPr>
        <w:tc>
          <w:tcPr>
            <w:tcW w:w="704" w:type="dxa"/>
            <w:vMerge/>
            <w:shd w:val="clear" w:color="auto" w:fill="auto"/>
            <w:noWrap/>
            <w:vAlign w:val="center"/>
          </w:tcPr>
          <w:p w14:paraId="07A492E1" w14:textId="5ABCBE2B" w:rsidR="00E3675F" w:rsidRDefault="00E3675F" w:rsidP="00E3675F">
            <w:pPr>
              <w:jc w:val="center"/>
              <w:rPr>
                <w:rFonts w:ascii="Times New Roman" w:eastAsia="宋体"/>
                <w:sz w:val="21"/>
                <w:szCs w:val="21"/>
              </w:rPr>
            </w:pPr>
          </w:p>
        </w:tc>
        <w:tc>
          <w:tcPr>
            <w:tcW w:w="992" w:type="dxa"/>
            <w:shd w:val="clear" w:color="auto" w:fill="auto"/>
            <w:noWrap/>
            <w:vAlign w:val="center"/>
          </w:tcPr>
          <w:p w14:paraId="4FA3755D" w14:textId="06BD9AAD" w:rsidR="00E3675F" w:rsidRDefault="00E3675F" w:rsidP="00E3675F">
            <w:pPr>
              <w:jc w:val="center"/>
              <w:rPr>
                <w:rFonts w:ascii="Times New Roman" w:eastAsia="宋体"/>
                <w:sz w:val="21"/>
                <w:szCs w:val="21"/>
              </w:rPr>
            </w:pPr>
            <w:r>
              <w:rPr>
                <w:rFonts w:ascii="Times New Roman" w:eastAsia="宋体"/>
                <w:sz w:val="21"/>
                <w:szCs w:val="21"/>
              </w:rPr>
              <w:t>官路口</w:t>
            </w:r>
          </w:p>
        </w:tc>
        <w:tc>
          <w:tcPr>
            <w:tcW w:w="1222" w:type="dxa"/>
            <w:vAlign w:val="center"/>
          </w:tcPr>
          <w:p w14:paraId="4CDA5065" w14:textId="32D3A466"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534</w:t>
            </w:r>
          </w:p>
        </w:tc>
        <w:tc>
          <w:tcPr>
            <w:tcW w:w="1188" w:type="dxa"/>
            <w:gridSpan w:val="2"/>
            <w:vAlign w:val="center"/>
          </w:tcPr>
          <w:p w14:paraId="1C660AD4" w14:textId="7C56A5CF" w:rsidR="00E3675F" w:rsidRDefault="00E3675F" w:rsidP="00E3675F">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400</w:t>
            </w:r>
          </w:p>
        </w:tc>
        <w:tc>
          <w:tcPr>
            <w:tcW w:w="709" w:type="dxa"/>
            <w:shd w:val="clear" w:color="auto" w:fill="auto"/>
            <w:noWrap/>
            <w:vAlign w:val="center"/>
          </w:tcPr>
          <w:p w14:paraId="6E4B03D6" w14:textId="6ADC78A8" w:rsidR="00E3675F" w:rsidRDefault="00E3675F" w:rsidP="00E3675F">
            <w:pPr>
              <w:jc w:val="center"/>
              <w:rPr>
                <w:rFonts w:ascii="Times New Roman" w:eastAsia="宋体"/>
                <w:sz w:val="21"/>
                <w:szCs w:val="21"/>
              </w:rPr>
            </w:pPr>
            <w:r>
              <w:rPr>
                <w:rFonts w:ascii="Times New Roman" w:eastAsia="宋体"/>
                <w:sz w:val="21"/>
                <w:szCs w:val="21"/>
              </w:rPr>
              <w:t>NW</w:t>
            </w:r>
          </w:p>
        </w:tc>
        <w:tc>
          <w:tcPr>
            <w:tcW w:w="992" w:type="dxa"/>
            <w:shd w:val="clear" w:color="auto" w:fill="auto"/>
            <w:noWrap/>
            <w:vAlign w:val="center"/>
          </w:tcPr>
          <w:p w14:paraId="4EDF1E14" w14:textId="528E8BFF" w:rsidR="00E3675F" w:rsidRDefault="00E3675F" w:rsidP="00E3675F">
            <w:pPr>
              <w:jc w:val="center"/>
              <w:rPr>
                <w:rFonts w:ascii="Times New Roman" w:eastAsia="宋体"/>
                <w:sz w:val="21"/>
                <w:szCs w:val="21"/>
              </w:rPr>
            </w:pPr>
            <w:r>
              <w:rPr>
                <w:rFonts w:ascii="Times New Roman" w:eastAsia="宋体"/>
                <w:sz w:val="21"/>
                <w:szCs w:val="21"/>
              </w:rPr>
              <w:t>1460</w:t>
            </w:r>
          </w:p>
        </w:tc>
        <w:tc>
          <w:tcPr>
            <w:tcW w:w="1276" w:type="dxa"/>
            <w:shd w:val="clear" w:color="auto" w:fill="auto"/>
            <w:noWrap/>
            <w:vAlign w:val="center"/>
          </w:tcPr>
          <w:p w14:paraId="6091D07D" w14:textId="561A1B88"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800</w:t>
            </w:r>
            <w:r>
              <w:rPr>
                <w:rFonts w:ascii="Times New Roman" w:eastAsia="宋体"/>
                <w:sz w:val="21"/>
                <w:szCs w:val="21"/>
              </w:rPr>
              <w:t>人</w:t>
            </w:r>
          </w:p>
        </w:tc>
        <w:tc>
          <w:tcPr>
            <w:tcW w:w="1984" w:type="dxa"/>
            <w:vMerge/>
            <w:shd w:val="clear" w:color="auto" w:fill="auto"/>
            <w:noWrap/>
            <w:vAlign w:val="center"/>
          </w:tcPr>
          <w:p w14:paraId="54F8227A" w14:textId="77777777" w:rsidR="00E3675F" w:rsidRDefault="00E3675F" w:rsidP="00E3675F">
            <w:pPr>
              <w:jc w:val="center"/>
              <w:rPr>
                <w:rFonts w:ascii="Times New Roman" w:eastAsia="宋体"/>
                <w:sz w:val="21"/>
                <w:szCs w:val="21"/>
              </w:rPr>
            </w:pPr>
          </w:p>
        </w:tc>
      </w:tr>
      <w:tr w:rsidR="00E3675F" w14:paraId="336893FF" w14:textId="77777777" w:rsidTr="00A0494B">
        <w:trPr>
          <w:trHeight w:hRule="exact" w:val="271"/>
          <w:jc w:val="center"/>
        </w:trPr>
        <w:tc>
          <w:tcPr>
            <w:tcW w:w="704" w:type="dxa"/>
            <w:vMerge/>
            <w:shd w:val="clear" w:color="auto" w:fill="auto"/>
            <w:noWrap/>
            <w:vAlign w:val="center"/>
          </w:tcPr>
          <w:p w14:paraId="1F002949"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643CA58B" w14:textId="4BF91544" w:rsidR="00E3675F" w:rsidRDefault="00E3675F" w:rsidP="00E3675F">
            <w:pPr>
              <w:jc w:val="center"/>
              <w:rPr>
                <w:rFonts w:ascii="Times New Roman" w:eastAsia="宋体"/>
                <w:sz w:val="21"/>
                <w:szCs w:val="21"/>
              </w:rPr>
            </w:pPr>
            <w:r>
              <w:rPr>
                <w:rFonts w:ascii="Times New Roman" w:eastAsia="宋体"/>
                <w:sz w:val="21"/>
                <w:szCs w:val="21"/>
              </w:rPr>
              <w:t>小</w:t>
            </w:r>
            <w:r>
              <w:rPr>
                <w:rFonts w:ascii="Times New Roman" w:eastAsia="宋体" w:hint="eastAsia"/>
                <w:sz w:val="21"/>
                <w:szCs w:val="21"/>
              </w:rPr>
              <w:t>河</w:t>
            </w:r>
            <w:r>
              <w:rPr>
                <w:rFonts w:ascii="Times New Roman" w:eastAsia="宋体"/>
                <w:sz w:val="21"/>
                <w:szCs w:val="21"/>
              </w:rPr>
              <w:t>崖</w:t>
            </w:r>
          </w:p>
        </w:tc>
        <w:tc>
          <w:tcPr>
            <w:tcW w:w="1222" w:type="dxa"/>
            <w:vAlign w:val="center"/>
          </w:tcPr>
          <w:p w14:paraId="05A79F0A" w14:textId="2323DE5A" w:rsidR="00E3675F" w:rsidRDefault="00E3675F" w:rsidP="00E3675F">
            <w:pPr>
              <w:jc w:val="center"/>
              <w:rPr>
                <w:rFonts w:ascii="Times New Roman" w:eastAsia="宋体"/>
                <w:sz w:val="21"/>
                <w:szCs w:val="21"/>
              </w:rPr>
            </w:pPr>
            <w:r>
              <w:rPr>
                <w:rFonts w:ascii="Times New Roman" w:eastAsia="宋体" w:hint="eastAsia"/>
                <w:sz w:val="21"/>
                <w:szCs w:val="21"/>
              </w:rPr>
              <w:t>0</w:t>
            </w:r>
          </w:p>
        </w:tc>
        <w:tc>
          <w:tcPr>
            <w:tcW w:w="1188" w:type="dxa"/>
            <w:gridSpan w:val="2"/>
            <w:vAlign w:val="center"/>
          </w:tcPr>
          <w:p w14:paraId="04034EB7" w14:textId="3215E8C1"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646</w:t>
            </w:r>
          </w:p>
        </w:tc>
        <w:tc>
          <w:tcPr>
            <w:tcW w:w="709" w:type="dxa"/>
            <w:shd w:val="clear" w:color="auto" w:fill="auto"/>
            <w:noWrap/>
            <w:vAlign w:val="center"/>
          </w:tcPr>
          <w:p w14:paraId="0A8CF86F" w14:textId="43223FC1" w:rsidR="00E3675F" w:rsidRDefault="00E3675F" w:rsidP="00E3675F">
            <w:pPr>
              <w:jc w:val="center"/>
              <w:rPr>
                <w:rFonts w:ascii="Times New Roman" w:eastAsia="宋体"/>
                <w:sz w:val="21"/>
                <w:szCs w:val="21"/>
              </w:rPr>
            </w:pPr>
            <w:r>
              <w:rPr>
                <w:rFonts w:ascii="Times New Roman" w:eastAsia="宋体"/>
                <w:sz w:val="21"/>
                <w:szCs w:val="21"/>
              </w:rPr>
              <w:t>S</w:t>
            </w:r>
          </w:p>
        </w:tc>
        <w:tc>
          <w:tcPr>
            <w:tcW w:w="992" w:type="dxa"/>
            <w:shd w:val="clear" w:color="auto" w:fill="auto"/>
            <w:noWrap/>
            <w:vAlign w:val="center"/>
          </w:tcPr>
          <w:p w14:paraId="5D237DD5" w14:textId="2A367F02" w:rsidR="00E3675F" w:rsidRDefault="00E3675F" w:rsidP="00E3675F">
            <w:pPr>
              <w:jc w:val="center"/>
              <w:rPr>
                <w:rFonts w:ascii="Times New Roman" w:eastAsia="宋体"/>
                <w:sz w:val="21"/>
                <w:szCs w:val="21"/>
              </w:rPr>
            </w:pPr>
            <w:r>
              <w:rPr>
                <w:rFonts w:ascii="Times New Roman" w:eastAsia="宋体"/>
                <w:sz w:val="21"/>
                <w:szCs w:val="21"/>
              </w:rPr>
              <w:t>380</w:t>
            </w:r>
          </w:p>
        </w:tc>
        <w:tc>
          <w:tcPr>
            <w:tcW w:w="1276" w:type="dxa"/>
            <w:shd w:val="clear" w:color="auto" w:fill="auto"/>
            <w:noWrap/>
            <w:vAlign w:val="center"/>
          </w:tcPr>
          <w:p w14:paraId="359F4778" w14:textId="7F5D07EB"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sz w:val="21"/>
                <w:szCs w:val="21"/>
              </w:rPr>
              <w:t>120</w:t>
            </w:r>
            <w:r>
              <w:rPr>
                <w:rFonts w:ascii="Times New Roman" w:eastAsia="宋体"/>
                <w:sz w:val="21"/>
                <w:szCs w:val="21"/>
              </w:rPr>
              <w:t>人</w:t>
            </w:r>
          </w:p>
        </w:tc>
        <w:tc>
          <w:tcPr>
            <w:tcW w:w="1984" w:type="dxa"/>
            <w:vMerge/>
            <w:shd w:val="clear" w:color="auto" w:fill="auto"/>
            <w:noWrap/>
            <w:vAlign w:val="center"/>
          </w:tcPr>
          <w:p w14:paraId="3A85A06F" w14:textId="77777777" w:rsidR="00E3675F" w:rsidRDefault="00E3675F" w:rsidP="00E3675F">
            <w:pPr>
              <w:jc w:val="center"/>
              <w:rPr>
                <w:rFonts w:ascii="Times New Roman" w:eastAsia="宋体"/>
                <w:sz w:val="21"/>
                <w:szCs w:val="21"/>
              </w:rPr>
            </w:pPr>
          </w:p>
        </w:tc>
      </w:tr>
      <w:tr w:rsidR="00E3675F" w14:paraId="19B852D4" w14:textId="77777777" w:rsidTr="00A0494B">
        <w:trPr>
          <w:trHeight w:hRule="exact" w:val="271"/>
          <w:jc w:val="center"/>
        </w:trPr>
        <w:tc>
          <w:tcPr>
            <w:tcW w:w="704" w:type="dxa"/>
            <w:vMerge/>
            <w:shd w:val="clear" w:color="auto" w:fill="auto"/>
            <w:noWrap/>
            <w:vAlign w:val="center"/>
          </w:tcPr>
          <w:p w14:paraId="2B8CF20E"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592ED296" w14:textId="24689E6B"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李车庄</w:t>
            </w:r>
            <w:proofErr w:type="gramEnd"/>
          </w:p>
        </w:tc>
        <w:tc>
          <w:tcPr>
            <w:tcW w:w="1222" w:type="dxa"/>
            <w:vAlign w:val="center"/>
          </w:tcPr>
          <w:p w14:paraId="74519F1D" w14:textId="0D8F0796"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1600</w:t>
            </w:r>
          </w:p>
        </w:tc>
        <w:tc>
          <w:tcPr>
            <w:tcW w:w="1188" w:type="dxa"/>
            <w:gridSpan w:val="2"/>
            <w:vAlign w:val="center"/>
          </w:tcPr>
          <w:p w14:paraId="154D65A3" w14:textId="4322C64E" w:rsidR="00E3675F" w:rsidRDefault="00E3675F" w:rsidP="00E3675F">
            <w:pPr>
              <w:jc w:val="center"/>
              <w:rPr>
                <w:rFonts w:ascii="Times New Roman" w:eastAsia="宋体"/>
                <w:sz w:val="21"/>
                <w:szCs w:val="21"/>
              </w:rPr>
            </w:pPr>
            <w:r>
              <w:rPr>
                <w:rFonts w:ascii="Times New Roman" w:eastAsia="宋体" w:hint="eastAsia"/>
                <w:sz w:val="21"/>
                <w:szCs w:val="21"/>
              </w:rPr>
              <w:t>0</w:t>
            </w:r>
          </w:p>
        </w:tc>
        <w:tc>
          <w:tcPr>
            <w:tcW w:w="709" w:type="dxa"/>
            <w:shd w:val="clear" w:color="auto" w:fill="auto"/>
            <w:noWrap/>
            <w:vAlign w:val="center"/>
          </w:tcPr>
          <w:p w14:paraId="7A522327" w14:textId="7B87966D" w:rsidR="00E3675F" w:rsidRDefault="00E3675F" w:rsidP="00E3675F">
            <w:pPr>
              <w:jc w:val="center"/>
              <w:rPr>
                <w:rFonts w:ascii="Times New Roman" w:eastAsia="宋体"/>
                <w:sz w:val="21"/>
                <w:szCs w:val="21"/>
              </w:rPr>
            </w:pPr>
            <w:r>
              <w:rPr>
                <w:rFonts w:ascii="Times New Roman" w:eastAsia="宋体" w:hint="eastAsia"/>
                <w:sz w:val="21"/>
                <w:szCs w:val="21"/>
              </w:rPr>
              <w:t>W</w:t>
            </w:r>
          </w:p>
        </w:tc>
        <w:tc>
          <w:tcPr>
            <w:tcW w:w="992" w:type="dxa"/>
            <w:shd w:val="clear" w:color="auto" w:fill="auto"/>
            <w:noWrap/>
            <w:vAlign w:val="center"/>
          </w:tcPr>
          <w:p w14:paraId="3C1B86AE" w14:textId="4D8AD4EA" w:rsidR="00E3675F" w:rsidRDefault="00E3675F" w:rsidP="00E3675F">
            <w:pPr>
              <w:jc w:val="center"/>
              <w:rPr>
                <w:rFonts w:ascii="Times New Roman" w:eastAsia="宋体"/>
                <w:sz w:val="21"/>
                <w:szCs w:val="21"/>
              </w:rPr>
            </w:pPr>
            <w:r>
              <w:rPr>
                <w:rFonts w:ascii="Times New Roman" w:eastAsia="宋体" w:hint="eastAsia"/>
                <w:sz w:val="21"/>
                <w:szCs w:val="21"/>
              </w:rPr>
              <w:t>1450</w:t>
            </w:r>
          </w:p>
        </w:tc>
        <w:tc>
          <w:tcPr>
            <w:tcW w:w="1276" w:type="dxa"/>
            <w:shd w:val="clear" w:color="auto" w:fill="auto"/>
            <w:noWrap/>
            <w:vAlign w:val="center"/>
          </w:tcPr>
          <w:p w14:paraId="070A9044" w14:textId="23CA7889"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800</w:t>
            </w:r>
            <w:r>
              <w:rPr>
                <w:rFonts w:ascii="Times New Roman" w:eastAsia="宋体" w:hint="eastAsia"/>
                <w:sz w:val="21"/>
                <w:szCs w:val="21"/>
              </w:rPr>
              <w:t>人</w:t>
            </w:r>
          </w:p>
        </w:tc>
        <w:tc>
          <w:tcPr>
            <w:tcW w:w="1984" w:type="dxa"/>
            <w:vMerge/>
            <w:shd w:val="clear" w:color="auto" w:fill="auto"/>
            <w:noWrap/>
            <w:vAlign w:val="center"/>
          </w:tcPr>
          <w:p w14:paraId="3B4D2605" w14:textId="77777777" w:rsidR="00E3675F" w:rsidRDefault="00E3675F" w:rsidP="00E3675F">
            <w:pPr>
              <w:jc w:val="center"/>
              <w:rPr>
                <w:rFonts w:ascii="Times New Roman" w:eastAsia="宋体"/>
                <w:sz w:val="21"/>
                <w:szCs w:val="21"/>
              </w:rPr>
            </w:pPr>
          </w:p>
        </w:tc>
      </w:tr>
      <w:tr w:rsidR="00E3675F" w14:paraId="14D4B751" w14:textId="77777777" w:rsidTr="00A0494B">
        <w:trPr>
          <w:trHeight w:hRule="exact" w:val="271"/>
          <w:jc w:val="center"/>
        </w:trPr>
        <w:tc>
          <w:tcPr>
            <w:tcW w:w="704" w:type="dxa"/>
            <w:vMerge/>
            <w:shd w:val="clear" w:color="auto" w:fill="auto"/>
            <w:noWrap/>
            <w:vAlign w:val="center"/>
          </w:tcPr>
          <w:p w14:paraId="6B436EA4"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14F88450" w14:textId="514B013D"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丁车庄</w:t>
            </w:r>
            <w:proofErr w:type="gramEnd"/>
          </w:p>
        </w:tc>
        <w:tc>
          <w:tcPr>
            <w:tcW w:w="1222" w:type="dxa"/>
            <w:vAlign w:val="center"/>
          </w:tcPr>
          <w:p w14:paraId="1CF8B8EC" w14:textId="281E7CBF"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1300</w:t>
            </w:r>
          </w:p>
        </w:tc>
        <w:tc>
          <w:tcPr>
            <w:tcW w:w="1188" w:type="dxa"/>
            <w:gridSpan w:val="2"/>
            <w:vAlign w:val="center"/>
          </w:tcPr>
          <w:p w14:paraId="41ECF9EB" w14:textId="34A48022" w:rsidR="00E3675F" w:rsidRDefault="00E3675F" w:rsidP="00E3675F">
            <w:pPr>
              <w:jc w:val="center"/>
              <w:rPr>
                <w:rFonts w:ascii="Times New Roman" w:eastAsia="宋体"/>
                <w:sz w:val="21"/>
                <w:szCs w:val="21"/>
              </w:rPr>
            </w:pPr>
            <w:r>
              <w:rPr>
                <w:rFonts w:ascii="Times New Roman" w:eastAsia="宋体" w:hint="eastAsia"/>
                <w:sz w:val="21"/>
                <w:szCs w:val="21"/>
              </w:rPr>
              <w:t>9</w:t>
            </w:r>
            <w:r>
              <w:rPr>
                <w:rFonts w:ascii="Times New Roman" w:eastAsia="宋体"/>
                <w:sz w:val="21"/>
                <w:szCs w:val="21"/>
              </w:rPr>
              <w:t>85</w:t>
            </w:r>
          </w:p>
        </w:tc>
        <w:tc>
          <w:tcPr>
            <w:tcW w:w="709" w:type="dxa"/>
            <w:shd w:val="clear" w:color="auto" w:fill="auto"/>
            <w:noWrap/>
            <w:vAlign w:val="center"/>
          </w:tcPr>
          <w:p w14:paraId="0CDAF0A2" w14:textId="2E53E893" w:rsidR="00E3675F" w:rsidRDefault="00E3675F" w:rsidP="00E3675F">
            <w:pPr>
              <w:jc w:val="center"/>
              <w:rPr>
                <w:rFonts w:ascii="Times New Roman" w:eastAsia="宋体"/>
                <w:sz w:val="21"/>
                <w:szCs w:val="21"/>
              </w:rPr>
            </w:pPr>
            <w:r>
              <w:rPr>
                <w:rFonts w:ascii="Times New Roman" w:eastAsia="宋体" w:hint="eastAsia"/>
                <w:sz w:val="21"/>
                <w:szCs w:val="21"/>
              </w:rPr>
              <w:t>NW</w:t>
            </w:r>
          </w:p>
        </w:tc>
        <w:tc>
          <w:tcPr>
            <w:tcW w:w="992" w:type="dxa"/>
            <w:shd w:val="clear" w:color="auto" w:fill="auto"/>
            <w:noWrap/>
            <w:vAlign w:val="center"/>
          </w:tcPr>
          <w:p w14:paraId="464E217C" w14:textId="0DE815EB" w:rsidR="00E3675F" w:rsidRDefault="00E3675F" w:rsidP="00E3675F">
            <w:pPr>
              <w:jc w:val="center"/>
              <w:rPr>
                <w:rFonts w:ascii="Times New Roman" w:eastAsia="宋体"/>
                <w:sz w:val="21"/>
                <w:szCs w:val="21"/>
              </w:rPr>
            </w:pPr>
            <w:r>
              <w:rPr>
                <w:rFonts w:ascii="Times New Roman" w:eastAsia="宋体" w:hint="eastAsia"/>
                <w:sz w:val="21"/>
                <w:szCs w:val="21"/>
              </w:rPr>
              <w:t>1350</w:t>
            </w:r>
          </w:p>
        </w:tc>
        <w:tc>
          <w:tcPr>
            <w:tcW w:w="1276" w:type="dxa"/>
            <w:shd w:val="clear" w:color="auto" w:fill="auto"/>
            <w:noWrap/>
            <w:vAlign w:val="center"/>
          </w:tcPr>
          <w:p w14:paraId="3E677973" w14:textId="08639A7A"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600</w:t>
            </w:r>
            <w:r>
              <w:rPr>
                <w:rFonts w:ascii="Times New Roman" w:eastAsia="宋体" w:hint="eastAsia"/>
                <w:sz w:val="21"/>
                <w:szCs w:val="21"/>
              </w:rPr>
              <w:t>人</w:t>
            </w:r>
          </w:p>
        </w:tc>
        <w:tc>
          <w:tcPr>
            <w:tcW w:w="1984" w:type="dxa"/>
            <w:vMerge/>
            <w:shd w:val="clear" w:color="auto" w:fill="auto"/>
            <w:noWrap/>
            <w:vAlign w:val="center"/>
          </w:tcPr>
          <w:p w14:paraId="22AAFDBB" w14:textId="77777777" w:rsidR="00E3675F" w:rsidRDefault="00E3675F" w:rsidP="00E3675F">
            <w:pPr>
              <w:jc w:val="center"/>
              <w:rPr>
                <w:rFonts w:ascii="Times New Roman" w:eastAsia="宋体"/>
                <w:sz w:val="21"/>
                <w:szCs w:val="21"/>
              </w:rPr>
            </w:pPr>
          </w:p>
        </w:tc>
      </w:tr>
      <w:tr w:rsidR="00E3675F" w14:paraId="64F95B71" w14:textId="77777777" w:rsidTr="00A0494B">
        <w:trPr>
          <w:trHeight w:hRule="exact" w:val="271"/>
          <w:jc w:val="center"/>
        </w:trPr>
        <w:tc>
          <w:tcPr>
            <w:tcW w:w="704" w:type="dxa"/>
            <w:vMerge/>
            <w:shd w:val="clear" w:color="auto" w:fill="auto"/>
            <w:noWrap/>
            <w:vAlign w:val="center"/>
          </w:tcPr>
          <w:p w14:paraId="12968D13"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34AEDBDC" w14:textId="4D835428" w:rsidR="00E3675F" w:rsidRDefault="00E3675F" w:rsidP="00E3675F">
            <w:pPr>
              <w:jc w:val="center"/>
              <w:rPr>
                <w:rFonts w:ascii="Times New Roman" w:eastAsia="宋体"/>
                <w:sz w:val="21"/>
                <w:szCs w:val="21"/>
              </w:rPr>
            </w:pPr>
            <w:r>
              <w:rPr>
                <w:rFonts w:ascii="Times New Roman" w:eastAsia="宋体" w:hint="eastAsia"/>
                <w:sz w:val="21"/>
                <w:szCs w:val="21"/>
              </w:rPr>
              <w:t>前</w:t>
            </w:r>
            <w:proofErr w:type="gramStart"/>
            <w:r>
              <w:rPr>
                <w:rFonts w:ascii="Times New Roman" w:eastAsia="宋体" w:hint="eastAsia"/>
                <w:sz w:val="21"/>
                <w:szCs w:val="21"/>
              </w:rPr>
              <w:t>坞</w:t>
            </w:r>
            <w:proofErr w:type="gramEnd"/>
            <w:r>
              <w:rPr>
                <w:rFonts w:ascii="Times New Roman" w:eastAsia="宋体" w:hint="eastAsia"/>
                <w:sz w:val="21"/>
                <w:szCs w:val="21"/>
              </w:rPr>
              <w:t>墩</w:t>
            </w:r>
          </w:p>
        </w:tc>
        <w:tc>
          <w:tcPr>
            <w:tcW w:w="1222" w:type="dxa"/>
            <w:vAlign w:val="center"/>
          </w:tcPr>
          <w:p w14:paraId="3335451D" w14:textId="25D45C8A" w:rsidR="00E3675F" w:rsidRDefault="00E3675F" w:rsidP="00E3675F">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286</w:t>
            </w:r>
          </w:p>
        </w:tc>
        <w:tc>
          <w:tcPr>
            <w:tcW w:w="1188" w:type="dxa"/>
            <w:gridSpan w:val="2"/>
            <w:vAlign w:val="center"/>
          </w:tcPr>
          <w:p w14:paraId="44F745E5" w14:textId="5EEED8D9" w:rsidR="00E3675F" w:rsidRDefault="00E3675F" w:rsidP="00E3675F">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590</w:t>
            </w:r>
          </w:p>
        </w:tc>
        <w:tc>
          <w:tcPr>
            <w:tcW w:w="709" w:type="dxa"/>
            <w:shd w:val="clear" w:color="auto" w:fill="auto"/>
            <w:noWrap/>
            <w:vAlign w:val="center"/>
          </w:tcPr>
          <w:p w14:paraId="1DA93A3C" w14:textId="5DCA4A9C" w:rsidR="00E3675F" w:rsidRDefault="00E3675F" w:rsidP="00E3675F">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002BDB54" w14:textId="0A084304" w:rsidR="00E3675F" w:rsidRDefault="00E3675F" w:rsidP="00E3675F">
            <w:pPr>
              <w:jc w:val="center"/>
              <w:rPr>
                <w:rFonts w:ascii="Times New Roman" w:eastAsia="宋体"/>
                <w:sz w:val="21"/>
                <w:szCs w:val="21"/>
              </w:rPr>
            </w:pPr>
            <w:r>
              <w:rPr>
                <w:rFonts w:ascii="Times New Roman" w:eastAsia="宋体" w:hint="eastAsia"/>
                <w:sz w:val="21"/>
                <w:szCs w:val="21"/>
              </w:rPr>
              <w:t>1800</w:t>
            </w:r>
          </w:p>
        </w:tc>
        <w:tc>
          <w:tcPr>
            <w:tcW w:w="1276" w:type="dxa"/>
            <w:shd w:val="clear" w:color="auto" w:fill="auto"/>
            <w:noWrap/>
            <w:vAlign w:val="center"/>
          </w:tcPr>
          <w:p w14:paraId="2D89DC97" w14:textId="5FD90C47"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2200</w:t>
            </w:r>
            <w:r>
              <w:rPr>
                <w:rFonts w:ascii="Times New Roman" w:eastAsia="宋体" w:hint="eastAsia"/>
                <w:sz w:val="21"/>
                <w:szCs w:val="21"/>
              </w:rPr>
              <w:t>人</w:t>
            </w:r>
          </w:p>
        </w:tc>
        <w:tc>
          <w:tcPr>
            <w:tcW w:w="1984" w:type="dxa"/>
            <w:vMerge/>
            <w:shd w:val="clear" w:color="auto" w:fill="auto"/>
            <w:noWrap/>
            <w:vAlign w:val="center"/>
          </w:tcPr>
          <w:p w14:paraId="1CE053BE" w14:textId="77777777" w:rsidR="00E3675F" w:rsidRDefault="00E3675F" w:rsidP="00E3675F">
            <w:pPr>
              <w:jc w:val="center"/>
              <w:rPr>
                <w:rFonts w:ascii="Times New Roman" w:eastAsia="宋体"/>
                <w:sz w:val="21"/>
                <w:szCs w:val="21"/>
              </w:rPr>
            </w:pPr>
          </w:p>
        </w:tc>
      </w:tr>
      <w:tr w:rsidR="00E3675F" w14:paraId="63058B82" w14:textId="77777777" w:rsidTr="00A0494B">
        <w:trPr>
          <w:trHeight w:hRule="exact" w:val="271"/>
          <w:jc w:val="center"/>
        </w:trPr>
        <w:tc>
          <w:tcPr>
            <w:tcW w:w="704" w:type="dxa"/>
            <w:vMerge/>
            <w:shd w:val="clear" w:color="auto" w:fill="auto"/>
            <w:noWrap/>
            <w:vAlign w:val="center"/>
          </w:tcPr>
          <w:p w14:paraId="3E3F30AD"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193B2D06" w14:textId="7B118393" w:rsidR="00E3675F" w:rsidRDefault="00E3675F" w:rsidP="00E3675F">
            <w:pPr>
              <w:jc w:val="center"/>
              <w:rPr>
                <w:rFonts w:ascii="Times New Roman" w:eastAsia="宋体"/>
                <w:sz w:val="21"/>
                <w:szCs w:val="21"/>
              </w:rPr>
            </w:pPr>
            <w:r>
              <w:rPr>
                <w:rFonts w:ascii="Times New Roman" w:eastAsia="宋体" w:hint="eastAsia"/>
                <w:sz w:val="21"/>
                <w:szCs w:val="21"/>
              </w:rPr>
              <w:t>南小岭</w:t>
            </w:r>
          </w:p>
        </w:tc>
        <w:tc>
          <w:tcPr>
            <w:tcW w:w="1222" w:type="dxa"/>
            <w:vAlign w:val="center"/>
          </w:tcPr>
          <w:p w14:paraId="0E3B004C" w14:textId="0C01D7F3" w:rsidR="00E3675F" w:rsidRDefault="00E3675F" w:rsidP="00E3675F">
            <w:pPr>
              <w:jc w:val="center"/>
              <w:rPr>
                <w:rFonts w:ascii="Times New Roman" w:eastAsia="宋体"/>
                <w:sz w:val="21"/>
                <w:szCs w:val="21"/>
              </w:rPr>
            </w:pPr>
            <w:r>
              <w:rPr>
                <w:rFonts w:ascii="Times New Roman" w:eastAsia="宋体" w:hint="eastAsia"/>
                <w:sz w:val="21"/>
                <w:szCs w:val="21"/>
              </w:rPr>
              <w:t>-9</w:t>
            </w:r>
            <w:r>
              <w:rPr>
                <w:rFonts w:ascii="Times New Roman" w:eastAsia="宋体"/>
                <w:sz w:val="21"/>
                <w:szCs w:val="21"/>
              </w:rPr>
              <w:t>30</w:t>
            </w:r>
          </w:p>
        </w:tc>
        <w:tc>
          <w:tcPr>
            <w:tcW w:w="1188" w:type="dxa"/>
            <w:gridSpan w:val="2"/>
            <w:vAlign w:val="center"/>
          </w:tcPr>
          <w:p w14:paraId="6C423F9A" w14:textId="3DC633F5"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1060</w:t>
            </w:r>
          </w:p>
        </w:tc>
        <w:tc>
          <w:tcPr>
            <w:tcW w:w="709" w:type="dxa"/>
            <w:shd w:val="clear" w:color="auto" w:fill="auto"/>
            <w:noWrap/>
            <w:vAlign w:val="center"/>
          </w:tcPr>
          <w:p w14:paraId="0887112B" w14:textId="1F8E0A0C" w:rsidR="00E3675F" w:rsidRDefault="00E3675F" w:rsidP="00E3675F">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40AA62E2" w14:textId="3030008B" w:rsidR="00E3675F" w:rsidRDefault="00E3675F" w:rsidP="00E3675F">
            <w:pPr>
              <w:jc w:val="center"/>
              <w:rPr>
                <w:rFonts w:ascii="Times New Roman" w:eastAsia="宋体"/>
                <w:sz w:val="21"/>
                <w:szCs w:val="21"/>
              </w:rPr>
            </w:pPr>
            <w:r>
              <w:rPr>
                <w:rFonts w:ascii="Times New Roman" w:eastAsia="宋体" w:hint="eastAsia"/>
                <w:sz w:val="21"/>
                <w:szCs w:val="21"/>
              </w:rPr>
              <w:t>1550</w:t>
            </w:r>
          </w:p>
        </w:tc>
        <w:tc>
          <w:tcPr>
            <w:tcW w:w="1276" w:type="dxa"/>
            <w:shd w:val="clear" w:color="auto" w:fill="auto"/>
            <w:noWrap/>
            <w:vAlign w:val="center"/>
          </w:tcPr>
          <w:p w14:paraId="63A03DC8" w14:textId="3C66C494"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200</w:t>
            </w:r>
            <w:r>
              <w:rPr>
                <w:rFonts w:ascii="Times New Roman" w:eastAsia="宋体" w:hint="eastAsia"/>
                <w:sz w:val="21"/>
                <w:szCs w:val="21"/>
              </w:rPr>
              <w:t>人</w:t>
            </w:r>
          </w:p>
        </w:tc>
        <w:tc>
          <w:tcPr>
            <w:tcW w:w="1984" w:type="dxa"/>
            <w:vMerge/>
            <w:shd w:val="clear" w:color="auto" w:fill="auto"/>
            <w:noWrap/>
            <w:vAlign w:val="center"/>
          </w:tcPr>
          <w:p w14:paraId="156F1F04" w14:textId="77777777" w:rsidR="00E3675F" w:rsidRDefault="00E3675F" w:rsidP="00E3675F">
            <w:pPr>
              <w:jc w:val="center"/>
              <w:rPr>
                <w:rFonts w:ascii="Times New Roman" w:eastAsia="宋体"/>
                <w:sz w:val="21"/>
                <w:szCs w:val="21"/>
              </w:rPr>
            </w:pPr>
          </w:p>
        </w:tc>
      </w:tr>
      <w:tr w:rsidR="00E3675F" w14:paraId="369CB07F" w14:textId="77777777" w:rsidTr="00A0494B">
        <w:trPr>
          <w:trHeight w:hRule="exact" w:val="271"/>
          <w:jc w:val="center"/>
        </w:trPr>
        <w:tc>
          <w:tcPr>
            <w:tcW w:w="704" w:type="dxa"/>
            <w:vMerge/>
            <w:shd w:val="clear" w:color="auto" w:fill="auto"/>
            <w:noWrap/>
            <w:vAlign w:val="center"/>
          </w:tcPr>
          <w:p w14:paraId="179836EB"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457F8673" w14:textId="6AC51748"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唐车庄</w:t>
            </w:r>
            <w:proofErr w:type="gramEnd"/>
          </w:p>
        </w:tc>
        <w:tc>
          <w:tcPr>
            <w:tcW w:w="1222" w:type="dxa"/>
            <w:vAlign w:val="center"/>
          </w:tcPr>
          <w:p w14:paraId="4855C2A4" w14:textId="77C41E0F"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900</w:t>
            </w:r>
          </w:p>
        </w:tc>
        <w:tc>
          <w:tcPr>
            <w:tcW w:w="1188" w:type="dxa"/>
            <w:gridSpan w:val="2"/>
            <w:vAlign w:val="center"/>
          </w:tcPr>
          <w:p w14:paraId="13C47766" w14:textId="39C22068" w:rsidR="00E3675F" w:rsidRDefault="00E3675F" w:rsidP="00E3675F">
            <w:pPr>
              <w:jc w:val="center"/>
              <w:rPr>
                <w:rFonts w:ascii="Times New Roman" w:eastAsia="宋体"/>
                <w:sz w:val="21"/>
                <w:szCs w:val="21"/>
              </w:rPr>
            </w:pPr>
            <w:r>
              <w:rPr>
                <w:rFonts w:ascii="Times New Roman" w:eastAsia="宋体" w:hint="eastAsia"/>
                <w:sz w:val="21"/>
                <w:szCs w:val="21"/>
              </w:rPr>
              <w:t>7</w:t>
            </w:r>
            <w:r>
              <w:rPr>
                <w:rFonts w:ascii="Times New Roman" w:eastAsia="宋体"/>
                <w:sz w:val="21"/>
                <w:szCs w:val="21"/>
              </w:rPr>
              <w:t>00</w:t>
            </w:r>
          </w:p>
        </w:tc>
        <w:tc>
          <w:tcPr>
            <w:tcW w:w="709" w:type="dxa"/>
            <w:shd w:val="clear" w:color="auto" w:fill="auto"/>
            <w:noWrap/>
            <w:vAlign w:val="center"/>
          </w:tcPr>
          <w:p w14:paraId="1D18F7C1" w14:textId="1D59B64A" w:rsidR="00E3675F" w:rsidRDefault="00E3675F" w:rsidP="00E3675F">
            <w:pPr>
              <w:jc w:val="center"/>
              <w:rPr>
                <w:rFonts w:ascii="Times New Roman" w:eastAsia="宋体"/>
                <w:sz w:val="21"/>
                <w:szCs w:val="21"/>
              </w:rPr>
            </w:pPr>
            <w:r>
              <w:rPr>
                <w:rFonts w:ascii="Times New Roman" w:eastAsia="宋体" w:hint="eastAsia"/>
                <w:sz w:val="21"/>
                <w:szCs w:val="21"/>
              </w:rPr>
              <w:t>NW</w:t>
            </w:r>
          </w:p>
        </w:tc>
        <w:tc>
          <w:tcPr>
            <w:tcW w:w="992" w:type="dxa"/>
            <w:shd w:val="clear" w:color="auto" w:fill="auto"/>
            <w:noWrap/>
            <w:vAlign w:val="center"/>
          </w:tcPr>
          <w:p w14:paraId="61E56959" w14:textId="0EB65E7F" w:rsidR="00E3675F" w:rsidRDefault="00E3675F" w:rsidP="00E3675F">
            <w:pPr>
              <w:jc w:val="center"/>
              <w:rPr>
                <w:rFonts w:ascii="Times New Roman" w:eastAsia="宋体"/>
                <w:sz w:val="21"/>
                <w:szCs w:val="21"/>
              </w:rPr>
            </w:pPr>
            <w:r>
              <w:rPr>
                <w:rFonts w:ascii="Times New Roman" w:eastAsia="宋体" w:hint="eastAsia"/>
                <w:sz w:val="21"/>
                <w:szCs w:val="21"/>
              </w:rPr>
              <w:t>1150</w:t>
            </w:r>
          </w:p>
        </w:tc>
        <w:tc>
          <w:tcPr>
            <w:tcW w:w="1276" w:type="dxa"/>
            <w:shd w:val="clear" w:color="auto" w:fill="auto"/>
            <w:noWrap/>
            <w:vAlign w:val="center"/>
          </w:tcPr>
          <w:p w14:paraId="39076B0D" w14:textId="01644EC9"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300</w:t>
            </w:r>
            <w:r>
              <w:rPr>
                <w:rFonts w:ascii="Times New Roman" w:eastAsia="宋体" w:hint="eastAsia"/>
                <w:sz w:val="21"/>
                <w:szCs w:val="21"/>
              </w:rPr>
              <w:t>人</w:t>
            </w:r>
          </w:p>
        </w:tc>
        <w:tc>
          <w:tcPr>
            <w:tcW w:w="1984" w:type="dxa"/>
            <w:vMerge/>
            <w:shd w:val="clear" w:color="auto" w:fill="auto"/>
            <w:noWrap/>
            <w:vAlign w:val="center"/>
          </w:tcPr>
          <w:p w14:paraId="6CA2A4E4" w14:textId="77777777" w:rsidR="00E3675F" w:rsidRDefault="00E3675F" w:rsidP="00E3675F">
            <w:pPr>
              <w:jc w:val="center"/>
              <w:rPr>
                <w:rFonts w:ascii="Times New Roman" w:eastAsia="宋体"/>
                <w:sz w:val="21"/>
                <w:szCs w:val="21"/>
              </w:rPr>
            </w:pPr>
          </w:p>
        </w:tc>
      </w:tr>
      <w:tr w:rsidR="00E3675F" w14:paraId="3630E308" w14:textId="77777777" w:rsidTr="00A0494B">
        <w:trPr>
          <w:trHeight w:hRule="exact" w:val="271"/>
          <w:jc w:val="center"/>
        </w:trPr>
        <w:tc>
          <w:tcPr>
            <w:tcW w:w="704" w:type="dxa"/>
            <w:vMerge/>
            <w:shd w:val="clear" w:color="auto" w:fill="auto"/>
            <w:noWrap/>
            <w:vAlign w:val="center"/>
          </w:tcPr>
          <w:p w14:paraId="4BF7F8CA"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03103354" w14:textId="3724A534" w:rsidR="00E3675F" w:rsidRDefault="00E3675F" w:rsidP="00E3675F">
            <w:pPr>
              <w:jc w:val="center"/>
              <w:rPr>
                <w:rFonts w:ascii="Times New Roman" w:eastAsia="宋体"/>
                <w:sz w:val="21"/>
                <w:szCs w:val="21"/>
              </w:rPr>
            </w:pPr>
            <w:r>
              <w:rPr>
                <w:rFonts w:ascii="Times New Roman" w:eastAsia="宋体" w:hint="eastAsia"/>
                <w:sz w:val="21"/>
                <w:szCs w:val="21"/>
              </w:rPr>
              <w:t>后乌墩</w:t>
            </w:r>
          </w:p>
        </w:tc>
        <w:tc>
          <w:tcPr>
            <w:tcW w:w="1222" w:type="dxa"/>
            <w:vAlign w:val="center"/>
          </w:tcPr>
          <w:p w14:paraId="1F8DDE1B" w14:textId="67621277" w:rsidR="00E3675F" w:rsidRDefault="00E3675F" w:rsidP="00E3675F">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000</w:t>
            </w:r>
          </w:p>
        </w:tc>
        <w:tc>
          <w:tcPr>
            <w:tcW w:w="1188" w:type="dxa"/>
            <w:gridSpan w:val="2"/>
            <w:vAlign w:val="center"/>
          </w:tcPr>
          <w:p w14:paraId="19892F14" w14:textId="386B5385" w:rsidR="00E3675F" w:rsidRDefault="00E3675F" w:rsidP="00E3675F">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313</w:t>
            </w:r>
          </w:p>
        </w:tc>
        <w:tc>
          <w:tcPr>
            <w:tcW w:w="709" w:type="dxa"/>
            <w:shd w:val="clear" w:color="auto" w:fill="auto"/>
            <w:noWrap/>
            <w:vAlign w:val="center"/>
          </w:tcPr>
          <w:p w14:paraId="208E7B51" w14:textId="7E7F4002" w:rsidR="00E3675F" w:rsidRDefault="00E3675F" w:rsidP="00E3675F">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151DA42D" w14:textId="69DE5601" w:rsidR="00E3675F" w:rsidRDefault="00E3675F" w:rsidP="00E3675F">
            <w:pPr>
              <w:jc w:val="center"/>
              <w:rPr>
                <w:rFonts w:ascii="Times New Roman" w:eastAsia="宋体"/>
                <w:sz w:val="21"/>
                <w:szCs w:val="21"/>
              </w:rPr>
            </w:pPr>
            <w:r>
              <w:rPr>
                <w:rFonts w:ascii="Times New Roman" w:eastAsia="宋体" w:hint="eastAsia"/>
                <w:sz w:val="21"/>
                <w:szCs w:val="21"/>
              </w:rPr>
              <w:t>3100</w:t>
            </w:r>
          </w:p>
        </w:tc>
        <w:tc>
          <w:tcPr>
            <w:tcW w:w="1276" w:type="dxa"/>
            <w:shd w:val="clear" w:color="auto" w:fill="auto"/>
            <w:noWrap/>
            <w:vAlign w:val="center"/>
          </w:tcPr>
          <w:p w14:paraId="2D300C58" w14:textId="507D6D48"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2000</w:t>
            </w:r>
            <w:r>
              <w:rPr>
                <w:rFonts w:ascii="Times New Roman" w:eastAsia="宋体" w:hint="eastAsia"/>
                <w:sz w:val="21"/>
                <w:szCs w:val="21"/>
              </w:rPr>
              <w:t>人</w:t>
            </w:r>
          </w:p>
        </w:tc>
        <w:tc>
          <w:tcPr>
            <w:tcW w:w="1984" w:type="dxa"/>
            <w:vMerge/>
            <w:shd w:val="clear" w:color="auto" w:fill="auto"/>
            <w:noWrap/>
            <w:vAlign w:val="center"/>
          </w:tcPr>
          <w:p w14:paraId="27565613" w14:textId="77777777" w:rsidR="00E3675F" w:rsidRDefault="00E3675F" w:rsidP="00E3675F">
            <w:pPr>
              <w:jc w:val="center"/>
              <w:rPr>
                <w:rFonts w:ascii="Times New Roman" w:eastAsia="宋体"/>
                <w:sz w:val="21"/>
                <w:szCs w:val="21"/>
              </w:rPr>
            </w:pPr>
          </w:p>
        </w:tc>
      </w:tr>
      <w:tr w:rsidR="00E3675F" w14:paraId="417F8970" w14:textId="77777777" w:rsidTr="00A0494B">
        <w:trPr>
          <w:trHeight w:hRule="exact" w:val="271"/>
          <w:jc w:val="center"/>
        </w:trPr>
        <w:tc>
          <w:tcPr>
            <w:tcW w:w="704" w:type="dxa"/>
            <w:vMerge/>
            <w:shd w:val="clear" w:color="auto" w:fill="auto"/>
            <w:noWrap/>
            <w:vAlign w:val="center"/>
          </w:tcPr>
          <w:p w14:paraId="1A291942"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35BAB718" w14:textId="7928EDC2"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苗庄村</w:t>
            </w:r>
            <w:proofErr w:type="gramEnd"/>
          </w:p>
        </w:tc>
        <w:tc>
          <w:tcPr>
            <w:tcW w:w="1222" w:type="dxa"/>
            <w:vAlign w:val="center"/>
          </w:tcPr>
          <w:p w14:paraId="570EDD72" w14:textId="086FEB90" w:rsidR="00E3675F" w:rsidRDefault="00E3675F" w:rsidP="00E3675F">
            <w:pPr>
              <w:jc w:val="center"/>
              <w:rPr>
                <w:rFonts w:ascii="Times New Roman" w:eastAsia="宋体"/>
                <w:sz w:val="21"/>
                <w:szCs w:val="21"/>
              </w:rPr>
            </w:pPr>
            <w:r>
              <w:rPr>
                <w:rFonts w:ascii="Times New Roman" w:eastAsia="宋体" w:hint="eastAsia"/>
                <w:sz w:val="21"/>
                <w:szCs w:val="21"/>
              </w:rPr>
              <w:t>4</w:t>
            </w:r>
            <w:r>
              <w:rPr>
                <w:rFonts w:ascii="Times New Roman" w:eastAsia="宋体"/>
                <w:sz w:val="21"/>
                <w:szCs w:val="21"/>
              </w:rPr>
              <w:t>300</w:t>
            </w:r>
          </w:p>
        </w:tc>
        <w:tc>
          <w:tcPr>
            <w:tcW w:w="1188" w:type="dxa"/>
            <w:gridSpan w:val="2"/>
            <w:vAlign w:val="center"/>
          </w:tcPr>
          <w:p w14:paraId="745478CC" w14:textId="48ACA969" w:rsidR="00E3675F" w:rsidRDefault="00E3675F" w:rsidP="00E3675F">
            <w:pPr>
              <w:jc w:val="center"/>
              <w:rPr>
                <w:rFonts w:ascii="Times New Roman" w:eastAsia="宋体"/>
                <w:sz w:val="21"/>
                <w:szCs w:val="21"/>
              </w:rPr>
            </w:pPr>
            <w:r>
              <w:rPr>
                <w:rFonts w:ascii="Times New Roman" w:eastAsia="宋体" w:hint="eastAsia"/>
                <w:sz w:val="21"/>
                <w:szCs w:val="21"/>
              </w:rPr>
              <w:t>6</w:t>
            </w:r>
            <w:r>
              <w:rPr>
                <w:rFonts w:ascii="Times New Roman" w:eastAsia="宋体"/>
                <w:sz w:val="21"/>
                <w:szCs w:val="21"/>
              </w:rPr>
              <w:t>50</w:t>
            </w:r>
          </w:p>
        </w:tc>
        <w:tc>
          <w:tcPr>
            <w:tcW w:w="709" w:type="dxa"/>
            <w:shd w:val="clear" w:color="auto" w:fill="auto"/>
            <w:noWrap/>
            <w:vAlign w:val="center"/>
          </w:tcPr>
          <w:p w14:paraId="7052546C" w14:textId="4C729AF6" w:rsidR="00E3675F" w:rsidRDefault="00E3675F" w:rsidP="00E3675F">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217DB6A9" w14:textId="639C77B4" w:rsidR="00E3675F" w:rsidRDefault="00E3675F" w:rsidP="00E3675F">
            <w:pPr>
              <w:jc w:val="center"/>
              <w:rPr>
                <w:rFonts w:ascii="Times New Roman" w:eastAsia="宋体"/>
                <w:sz w:val="21"/>
                <w:szCs w:val="21"/>
              </w:rPr>
            </w:pPr>
            <w:r>
              <w:rPr>
                <w:rFonts w:ascii="Times New Roman" w:eastAsia="宋体" w:hint="eastAsia"/>
                <w:sz w:val="21"/>
                <w:szCs w:val="21"/>
              </w:rPr>
              <w:t>4400</w:t>
            </w:r>
          </w:p>
        </w:tc>
        <w:tc>
          <w:tcPr>
            <w:tcW w:w="1276" w:type="dxa"/>
            <w:shd w:val="clear" w:color="auto" w:fill="auto"/>
            <w:noWrap/>
            <w:vAlign w:val="center"/>
          </w:tcPr>
          <w:p w14:paraId="6ED53BF2" w14:textId="651DB8E5"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800</w:t>
            </w:r>
            <w:r>
              <w:rPr>
                <w:rFonts w:ascii="Times New Roman" w:eastAsia="宋体" w:hint="eastAsia"/>
                <w:sz w:val="21"/>
                <w:szCs w:val="21"/>
              </w:rPr>
              <w:t>人</w:t>
            </w:r>
          </w:p>
        </w:tc>
        <w:tc>
          <w:tcPr>
            <w:tcW w:w="1984" w:type="dxa"/>
            <w:vMerge/>
            <w:shd w:val="clear" w:color="auto" w:fill="auto"/>
            <w:noWrap/>
            <w:vAlign w:val="center"/>
          </w:tcPr>
          <w:p w14:paraId="0569A8DB" w14:textId="77777777" w:rsidR="00E3675F" w:rsidRDefault="00E3675F" w:rsidP="00E3675F">
            <w:pPr>
              <w:jc w:val="center"/>
              <w:rPr>
                <w:rFonts w:ascii="Times New Roman" w:eastAsia="宋体"/>
                <w:sz w:val="21"/>
                <w:szCs w:val="21"/>
              </w:rPr>
            </w:pPr>
          </w:p>
        </w:tc>
      </w:tr>
      <w:tr w:rsidR="00E3675F" w14:paraId="0AD0C8D7" w14:textId="77777777" w:rsidTr="00A0494B">
        <w:trPr>
          <w:trHeight w:hRule="exact" w:val="271"/>
          <w:jc w:val="center"/>
        </w:trPr>
        <w:tc>
          <w:tcPr>
            <w:tcW w:w="704" w:type="dxa"/>
            <w:vMerge/>
            <w:shd w:val="clear" w:color="auto" w:fill="auto"/>
            <w:noWrap/>
            <w:vAlign w:val="center"/>
          </w:tcPr>
          <w:p w14:paraId="7790CE0E"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093DEEFE" w14:textId="009AD7CC"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宋鲁兰</w:t>
            </w:r>
            <w:proofErr w:type="gramEnd"/>
          </w:p>
        </w:tc>
        <w:tc>
          <w:tcPr>
            <w:tcW w:w="1222" w:type="dxa"/>
            <w:vAlign w:val="center"/>
          </w:tcPr>
          <w:p w14:paraId="28063C26" w14:textId="22EC0088" w:rsidR="00E3675F" w:rsidRDefault="00E3675F" w:rsidP="00E3675F">
            <w:pPr>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300</w:t>
            </w:r>
          </w:p>
        </w:tc>
        <w:tc>
          <w:tcPr>
            <w:tcW w:w="1188" w:type="dxa"/>
            <w:gridSpan w:val="2"/>
            <w:vAlign w:val="center"/>
          </w:tcPr>
          <w:p w14:paraId="1CB90155" w14:textId="52DD1DA6" w:rsidR="00E3675F" w:rsidRDefault="00E3675F" w:rsidP="00E3675F">
            <w:pPr>
              <w:jc w:val="center"/>
              <w:rPr>
                <w:rFonts w:ascii="Times New Roman" w:eastAsia="宋体"/>
                <w:sz w:val="21"/>
                <w:szCs w:val="21"/>
              </w:rPr>
            </w:pPr>
            <w:r>
              <w:rPr>
                <w:rFonts w:ascii="Times New Roman" w:eastAsia="宋体" w:hint="eastAsia"/>
                <w:sz w:val="21"/>
                <w:szCs w:val="21"/>
              </w:rPr>
              <w:t>4</w:t>
            </w:r>
            <w:r>
              <w:rPr>
                <w:rFonts w:ascii="Times New Roman" w:eastAsia="宋体"/>
                <w:sz w:val="21"/>
                <w:szCs w:val="21"/>
              </w:rPr>
              <w:t>450</w:t>
            </w:r>
          </w:p>
        </w:tc>
        <w:tc>
          <w:tcPr>
            <w:tcW w:w="709" w:type="dxa"/>
            <w:shd w:val="clear" w:color="auto" w:fill="auto"/>
            <w:noWrap/>
            <w:vAlign w:val="center"/>
          </w:tcPr>
          <w:p w14:paraId="123E4849" w14:textId="7870636B" w:rsidR="00E3675F" w:rsidRDefault="00E3675F" w:rsidP="00E3675F">
            <w:pPr>
              <w:jc w:val="center"/>
              <w:rPr>
                <w:rFonts w:ascii="Times New Roman" w:eastAsia="宋体"/>
                <w:sz w:val="21"/>
                <w:szCs w:val="21"/>
              </w:rPr>
            </w:pPr>
            <w:r>
              <w:rPr>
                <w:rFonts w:ascii="Times New Roman" w:eastAsia="宋体" w:hint="eastAsia"/>
                <w:sz w:val="21"/>
                <w:szCs w:val="21"/>
              </w:rPr>
              <w:t>NE</w:t>
            </w:r>
          </w:p>
        </w:tc>
        <w:tc>
          <w:tcPr>
            <w:tcW w:w="992" w:type="dxa"/>
            <w:shd w:val="clear" w:color="auto" w:fill="auto"/>
            <w:noWrap/>
            <w:vAlign w:val="center"/>
          </w:tcPr>
          <w:p w14:paraId="7A67E11F" w14:textId="294C95D4" w:rsidR="00E3675F" w:rsidRDefault="00E3675F" w:rsidP="00E3675F">
            <w:pPr>
              <w:jc w:val="center"/>
              <w:rPr>
                <w:rFonts w:ascii="Times New Roman" w:eastAsia="宋体"/>
                <w:sz w:val="21"/>
                <w:szCs w:val="21"/>
              </w:rPr>
            </w:pPr>
            <w:r>
              <w:rPr>
                <w:rFonts w:ascii="Times New Roman" w:eastAsia="宋体" w:hint="eastAsia"/>
                <w:sz w:val="21"/>
                <w:szCs w:val="21"/>
              </w:rPr>
              <w:t>4900</w:t>
            </w:r>
          </w:p>
        </w:tc>
        <w:tc>
          <w:tcPr>
            <w:tcW w:w="1276" w:type="dxa"/>
            <w:shd w:val="clear" w:color="auto" w:fill="auto"/>
            <w:noWrap/>
            <w:vAlign w:val="center"/>
          </w:tcPr>
          <w:p w14:paraId="7E3462D6" w14:textId="3824D255"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500</w:t>
            </w:r>
            <w:r>
              <w:rPr>
                <w:rFonts w:ascii="Times New Roman" w:eastAsia="宋体" w:hint="eastAsia"/>
                <w:sz w:val="21"/>
                <w:szCs w:val="21"/>
              </w:rPr>
              <w:t>人</w:t>
            </w:r>
          </w:p>
        </w:tc>
        <w:tc>
          <w:tcPr>
            <w:tcW w:w="1984" w:type="dxa"/>
            <w:vMerge/>
            <w:shd w:val="clear" w:color="auto" w:fill="auto"/>
            <w:noWrap/>
            <w:vAlign w:val="center"/>
          </w:tcPr>
          <w:p w14:paraId="3AC0A042" w14:textId="77777777" w:rsidR="00E3675F" w:rsidRDefault="00E3675F" w:rsidP="00E3675F">
            <w:pPr>
              <w:jc w:val="center"/>
              <w:rPr>
                <w:rFonts w:ascii="Times New Roman" w:eastAsia="宋体"/>
                <w:sz w:val="21"/>
                <w:szCs w:val="21"/>
              </w:rPr>
            </w:pPr>
          </w:p>
        </w:tc>
      </w:tr>
      <w:tr w:rsidR="00E3675F" w14:paraId="1623C636" w14:textId="77777777" w:rsidTr="00A0494B">
        <w:trPr>
          <w:trHeight w:hRule="exact" w:val="271"/>
          <w:jc w:val="center"/>
        </w:trPr>
        <w:tc>
          <w:tcPr>
            <w:tcW w:w="704" w:type="dxa"/>
            <w:vMerge/>
            <w:shd w:val="clear" w:color="auto" w:fill="auto"/>
            <w:noWrap/>
            <w:vAlign w:val="center"/>
          </w:tcPr>
          <w:p w14:paraId="42E93369"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07660A1B" w14:textId="110A8FDC" w:rsidR="00E3675F" w:rsidRDefault="00E3675F" w:rsidP="00E3675F">
            <w:pPr>
              <w:jc w:val="center"/>
              <w:rPr>
                <w:rFonts w:ascii="Times New Roman" w:eastAsia="宋体"/>
                <w:sz w:val="21"/>
                <w:szCs w:val="21"/>
              </w:rPr>
            </w:pPr>
            <w:r>
              <w:rPr>
                <w:rFonts w:ascii="Times New Roman" w:eastAsia="宋体" w:hint="eastAsia"/>
                <w:sz w:val="21"/>
                <w:szCs w:val="21"/>
              </w:rPr>
              <w:t>程庄</w:t>
            </w:r>
          </w:p>
        </w:tc>
        <w:tc>
          <w:tcPr>
            <w:tcW w:w="1222" w:type="dxa"/>
            <w:vAlign w:val="center"/>
          </w:tcPr>
          <w:p w14:paraId="709E61CE" w14:textId="07C744A5" w:rsidR="00E3675F" w:rsidRDefault="00E3675F" w:rsidP="00E3675F">
            <w:pPr>
              <w:jc w:val="center"/>
              <w:rPr>
                <w:rFonts w:ascii="Times New Roman" w:eastAsia="宋体"/>
                <w:sz w:val="21"/>
                <w:szCs w:val="21"/>
              </w:rPr>
            </w:pPr>
            <w:r>
              <w:rPr>
                <w:rFonts w:ascii="Times New Roman" w:eastAsia="宋体"/>
                <w:sz w:val="21"/>
                <w:szCs w:val="21"/>
              </w:rPr>
              <w:t>0</w:t>
            </w:r>
          </w:p>
        </w:tc>
        <w:tc>
          <w:tcPr>
            <w:tcW w:w="1188" w:type="dxa"/>
            <w:gridSpan w:val="2"/>
            <w:vAlign w:val="center"/>
          </w:tcPr>
          <w:p w14:paraId="70C27300" w14:textId="02A13188" w:rsidR="00E3675F" w:rsidRDefault="00E3675F" w:rsidP="00E3675F">
            <w:pPr>
              <w:jc w:val="center"/>
              <w:rPr>
                <w:rFonts w:ascii="Times New Roman" w:eastAsia="宋体"/>
                <w:sz w:val="21"/>
                <w:szCs w:val="21"/>
              </w:rPr>
            </w:pPr>
            <w:r>
              <w:rPr>
                <w:rFonts w:ascii="Times New Roman" w:eastAsia="宋体" w:hint="eastAsia"/>
                <w:sz w:val="21"/>
                <w:szCs w:val="21"/>
              </w:rPr>
              <w:t>2</w:t>
            </w:r>
            <w:r>
              <w:rPr>
                <w:rFonts w:ascii="Times New Roman" w:eastAsia="宋体"/>
                <w:sz w:val="21"/>
                <w:szCs w:val="21"/>
              </w:rPr>
              <w:t>800</w:t>
            </w:r>
          </w:p>
        </w:tc>
        <w:tc>
          <w:tcPr>
            <w:tcW w:w="709" w:type="dxa"/>
            <w:shd w:val="clear" w:color="auto" w:fill="auto"/>
            <w:noWrap/>
            <w:vAlign w:val="center"/>
          </w:tcPr>
          <w:p w14:paraId="071B1E4A" w14:textId="3947977B" w:rsidR="00E3675F" w:rsidRDefault="00E3675F" w:rsidP="00E3675F">
            <w:pPr>
              <w:jc w:val="center"/>
              <w:rPr>
                <w:rFonts w:ascii="Times New Roman" w:eastAsia="宋体"/>
                <w:sz w:val="21"/>
                <w:szCs w:val="21"/>
              </w:rPr>
            </w:pPr>
            <w:r>
              <w:rPr>
                <w:rFonts w:ascii="Times New Roman" w:eastAsia="宋体" w:hint="eastAsia"/>
                <w:sz w:val="21"/>
                <w:szCs w:val="21"/>
              </w:rPr>
              <w:t>N</w:t>
            </w:r>
          </w:p>
        </w:tc>
        <w:tc>
          <w:tcPr>
            <w:tcW w:w="992" w:type="dxa"/>
            <w:shd w:val="clear" w:color="auto" w:fill="auto"/>
            <w:noWrap/>
            <w:vAlign w:val="center"/>
          </w:tcPr>
          <w:p w14:paraId="3665B980" w14:textId="1806B009" w:rsidR="00E3675F" w:rsidRDefault="00E3675F" w:rsidP="00E3675F">
            <w:pPr>
              <w:jc w:val="center"/>
              <w:rPr>
                <w:rFonts w:ascii="Times New Roman" w:eastAsia="宋体"/>
                <w:sz w:val="21"/>
                <w:szCs w:val="21"/>
              </w:rPr>
            </w:pPr>
            <w:r>
              <w:rPr>
                <w:rFonts w:ascii="Times New Roman" w:eastAsia="宋体" w:hint="eastAsia"/>
                <w:sz w:val="21"/>
                <w:szCs w:val="21"/>
              </w:rPr>
              <w:t>2800</w:t>
            </w:r>
          </w:p>
        </w:tc>
        <w:tc>
          <w:tcPr>
            <w:tcW w:w="1276" w:type="dxa"/>
            <w:shd w:val="clear" w:color="auto" w:fill="auto"/>
            <w:noWrap/>
            <w:vAlign w:val="center"/>
          </w:tcPr>
          <w:p w14:paraId="778A3B50" w14:textId="21CBE21B"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500</w:t>
            </w:r>
            <w:r>
              <w:rPr>
                <w:rFonts w:ascii="Times New Roman" w:eastAsia="宋体" w:hint="eastAsia"/>
                <w:sz w:val="21"/>
                <w:szCs w:val="21"/>
              </w:rPr>
              <w:t>人</w:t>
            </w:r>
          </w:p>
        </w:tc>
        <w:tc>
          <w:tcPr>
            <w:tcW w:w="1984" w:type="dxa"/>
            <w:vMerge/>
            <w:shd w:val="clear" w:color="auto" w:fill="auto"/>
            <w:noWrap/>
            <w:vAlign w:val="center"/>
          </w:tcPr>
          <w:p w14:paraId="0D1267C6" w14:textId="77777777" w:rsidR="00E3675F" w:rsidRDefault="00E3675F" w:rsidP="00E3675F">
            <w:pPr>
              <w:jc w:val="center"/>
              <w:rPr>
                <w:rFonts w:ascii="Times New Roman" w:eastAsia="宋体"/>
                <w:sz w:val="21"/>
                <w:szCs w:val="21"/>
              </w:rPr>
            </w:pPr>
          </w:p>
        </w:tc>
      </w:tr>
      <w:tr w:rsidR="00E3675F" w14:paraId="3DF19DCD" w14:textId="77777777" w:rsidTr="00A0494B">
        <w:trPr>
          <w:trHeight w:hRule="exact" w:val="271"/>
          <w:jc w:val="center"/>
        </w:trPr>
        <w:tc>
          <w:tcPr>
            <w:tcW w:w="704" w:type="dxa"/>
            <w:vMerge/>
            <w:shd w:val="clear" w:color="auto" w:fill="auto"/>
            <w:noWrap/>
            <w:vAlign w:val="center"/>
          </w:tcPr>
          <w:p w14:paraId="4796A7AD"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79AB6F70" w14:textId="64A6239E"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埝</w:t>
            </w:r>
            <w:proofErr w:type="gramEnd"/>
            <w:r>
              <w:rPr>
                <w:rFonts w:ascii="Times New Roman" w:eastAsia="宋体" w:hint="eastAsia"/>
                <w:sz w:val="21"/>
                <w:szCs w:val="21"/>
              </w:rPr>
              <w:t>河</w:t>
            </w:r>
          </w:p>
        </w:tc>
        <w:tc>
          <w:tcPr>
            <w:tcW w:w="1222" w:type="dxa"/>
            <w:vAlign w:val="center"/>
          </w:tcPr>
          <w:p w14:paraId="40DF027D" w14:textId="7CF5DBBC"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1567</w:t>
            </w:r>
          </w:p>
        </w:tc>
        <w:tc>
          <w:tcPr>
            <w:tcW w:w="1188" w:type="dxa"/>
            <w:gridSpan w:val="2"/>
            <w:vAlign w:val="center"/>
          </w:tcPr>
          <w:p w14:paraId="355EFE2C" w14:textId="7EFBB761" w:rsidR="00E3675F" w:rsidRDefault="00E3675F" w:rsidP="00E3675F">
            <w:pPr>
              <w:jc w:val="center"/>
              <w:rPr>
                <w:rFonts w:ascii="Times New Roman" w:eastAsia="宋体"/>
                <w:sz w:val="21"/>
                <w:szCs w:val="21"/>
              </w:rPr>
            </w:pPr>
            <w:r>
              <w:rPr>
                <w:rFonts w:ascii="Times New Roman" w:eastAsia="宋体" w:hint="eastAsia"/>
                <w:sz w:val="21"/>
                <w:szCs w:val="21"/>
              </w:rPr>
              <w:t>3</w:t>
            </w:r>
            <w:r>
              <w:rPr>
                <w:rFonts w:ascii="Times New Roman" w:eastAsia="宋体"/>
                <w:sz w:val="21"/>
                <w:szCs w:val="21"/>
              </w:rPr>
              <w:t>247</w:t>
            </w:r>
          </w:p>
        </w:tc>
        <w:tc>
          <w:tcPr>
            <w:tcW w:w="709" w:type="dxa"/>
            <w:shd w:val="clear" w:color="auto" w:fill="auto"/>
            <w:noWrap/>
            <w:vAlign w:val="center"/>
          </w:tcPr>
          <w:p w14:paraId="466F5757" w14:textId="567BA0E0" w:rsidR="00E3675F" w:rsidRDefault="00E3675F" w:rsidP="00E3675F">
            <w:pPr>
              <w:jc w:val="center"/>
              <w:rPr>
                <w:rFonts w:ascii="Times New Roman" w:eastAsia="宋体"/>
                <w:sz w:val="21"/>
                <w:szCs w:val="21"/>
              </w:rPr>
            </w:pPr>
            <w:r>
              <w:rPr>
                <w:rFonts w:ascii="Times New Roman" w:eastAsia="宋体" w:hint="eastAsia"/>
                <w:sz w:val="21"/>
                <w:szCs w:val="21"/>
              </w:rPr>
              <w:t>NW</w:t>
            </w:r>
          </w:p>
        </w:tc>
        <w:tc>
          <w:tcPr>
            <w:tcW w:w="992" w:type="dxa"/>
            <w:shd w:val="clear" w:color="auto" w:fill="auto"/>
            <w:noWrap/>
            <w:vAlign w:val="center"/>
          </w:tcPr>
          <w:p w14:paraId="38768DF5" w14:textId="6D1856B9" w:rsidR="00E3675F" w:rsidRDefault="00E3675F" w:rsidP="00E3675F">
            <w:pPr>
              <w:jc w:val="center"/>
              <w:rPr>
                <w:rFonts w:ascii="Times New Roman" w:eastAsia="宋体"/>
                <w:sz w:val="21"/>
                <w:szCs w:val="21"/>
              </w:rPr>
            </w:pPr>
            <w:r>
              <w:rPr>
                <w:rFonts w:ascii="Times New Roman" w:eastAsia="宋体" w:hint="eastAsia"/>
                <w:sz w:val="21"/>
                <w:szCs w:val="21"/>
              </w:rPr>
              <w:t>4600</w:t>
            </w:r>
          </w:p>
        </w:tc>
        <w:tc>
          <w:tcPr>
            <w:tcW w:w="1276" w:type="dxa"/>
            <w:shd w:val="clear" w:color="auto" w:fill="auto"/>
            <w:noWrap/>
            <w:vAlign w:val="center"/>
          </w:tcPr>
          <w:p w14:paraId="3730B251" w14:textId="4EA0E156"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1000</w:t>
            </w:r>
            <w:r>
              <w:rPr>
                <w:rFonts w:ascii="Times New Roman" w:eastAsia="宋体" w:hint="eastAsia"/>
                <w:sz w:val="21"/>
                <w:szCs w:val="21"/>
              </w:rPr>
              <w:t>人</w:t>
            </w:r>
          </w:p>
        </w:tc>
        <w:tc>
          <w:tcPr>
            <w:tcW w:w="1984" w:type="dxa"/>
            <w:vMerge/>
            <w:shd w:val="clear" w:color="auto" w:fill="auto"/>
            <w:noWrap/>
            <w:vAlign w:val="center"/>
          </w:tcPr>
          <w:p w14:paraId="62359DBF" w14:textId="77777777" w:rsidR="00E3675F" w:rsidRDefault="00E3675F" w:rsidP="00E3675F">
            <w:pPr>
              <w:jc w:val="center"/>
              <w:rPr>
                <w:rFonts w:ascii="Times New Roman" w:eastAsia="宋体"/>
                <w:sz w:val="21"/>
                <w:szCs w:val="21"/>
              </w:rPr>
            </w:pPr>
          </w:p>
        </w:tc>
      </w:tr>
      <w:tr w:rsidR="00E3675F" w14:paraId="0906E3F7" w14:textId="77777777" w:rsidTr="00A0494B">
        <w:trPr>
          <w:trHeight w:hRule="exact" w:val="718"/>
          <w:jc w:val="center"/>
        </w:trPr>
        <w:tc>
          <w:tcPr>
            <w:tcW w:w="704" w:type="dxa"/>
            <w:vMerge/>
            <w:shd w:val="clear" w:color="auto" w:fill="auto"/>
            <w:noWrap/>
            <w:vAlign w:val="center"/>
          </w:tcPr>
          <w:p w14:paraId="7B5A64C1"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422037FF" w14:textId="2BDFF566" w:rsidR="00E3675F" w:rsidRDefault="00E3675F" w:rsidP="00E3675F">
            <w:pPr>
              <w:jc w:val="center"/>
              <w:rPr>
                <w:rFonts w:ascii="Times New Roman" w:eastAsia="宋体"/>
                <w:sz w:val="21"/>
                <w:szCs w:val="21"/>
              </w:rPr>
            </w:pPr>
            <w:r>
              <w:rPr>
                <w:rFonts w:ascii="Times New Roman" w:eastAsia="宋体" w:hint="eastAsia"/>
                <w:sz w:val="21"/>
                <w:szCs w:val="21"/>
              </w:rPr>
              <w:t>石榴</w:t>
            </w:r>
          </w:p>
          <w:p w14:paraId="55D83F57" w14:textId="73972244" w:rsidR="00E3675F" w:rsidRDefault="00E3675F" w:rsidP="00E3675F">
            <w:pPr>
              <w:jc w:val="center"/>
              <w:rPr>
                <w:rFonts w:ascii="Times New Roman" w:eastAsia="宋体"/>
                <w:sz w:val="21"/>
                <w:szCs w:val="21"/>
              </w:rPr>
            </w:pPr>
            <w:r>
              <w:rPr>
                <w:rFonts w:ascii="Times New Roman" w:eastAsia="宋体" w:hint="eastAsia"/>
                <w:sz w:val="21"/>
                <w:szCs w:val="21"/>
              </w:rPr>
              <w:t>街道</w:t>
            </w:r>
          </w:p>
        </w:tc>
        <w:tc>
          <w:tcPr>
            <w:tcW w:w="1222" w:type="dxa"/>
            <w:vAlign w:val="center"/>
          </w:tcPr>
          <w:p w14:paraId="6402D6ED" w14:textId="19B6ED5E"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1600</w:t>
            </w:r>
          </w:p>
        </w:tc>
        <w:tc>
          <w:tcPr>
            <w:tcW w:w="1188" w:type="dxa"/>
            <w:gridSpan w:val="2"/>
            <w:vAlign w:val="center"/>
          </w:tcPr>
          <w:p w14:paraId="3F762334" w14:textId="19BCDCA2" w:rsidR="00E3675F" w:rsidRDefault="00E3675F" w:rsidP="00E3675F">
            <w:pPr>
              <w:jc w:val="center"/>
              <w:rPr>
                <w:rFonts w:ascii="Times New Roman" w:eastAsia="宋体"/>
                <w:sz w:val="21"/>
                <w:szCs w:val="21"/>
              </w:rPr>
            </w:pPr>
            <w:r>
              <w:rPr>
                <w:rFonts w:ascii="Times New Roman" w:eastAsia="宋体" w:hint="eastAsia"/>
                <w:sz w:val="21"/>
                <w:szCs w:val="21"/>
              </w:rPr>
              <w:t>0</w:t>
            </w:r>
          </w:p>
        </w:tc>
        <w:tc>
          <w:tcPr>
            <w:tcW w:w="709" w:type="dxa"/>
            <w:shd w:val="clear" w:color="auto" w:fill="auto"/>
            <w:noWrap/>
            <w:vAlign w:val="center"/>
          </w:tcPr>
          <w:p w14:paraId="5BFC38A2" w14:textId="4D1D506D" w:rsidR="00E3675F" w:rsidRDefault="00E3675F" w:rsidP="00E3675F">
            <w:pPr>
              <w:jc w:val="center"/>
              <w:rPr>
                <w:rFonts w:ascii="Times New Roman" w:eastAsia="宋体"/>
                <w:sz w:val="21"/>
                <w:szCs w:val="21"/>
              </w:rPr>
            </w:pPr>
            <w:r>
              <w:rPr>
                <w:rFonts w:ascii="Times New Roman" w:eastAsia="宋体" w:hint="eastAsia"/>
                <w:sz w:val="21"/>
                <w:szCs w:val="21"/>
              </w:rPr>
              <w:t>W</w:t>
            </w:r>
          </w:p>
        </w:tc>
        <w:tc>
          <w:tcPr>
            <w:tcW w:w="992" w:type="dxa"/>
            <w:shd w:val="clear" w:color="auto" w:fill="auto"/>
            <w:noWrap/>
            <w:vAlign w:val="center"/>
          </w:tcPr>
          <w:p w14:paraId="76158653" w14:textId="2919051F" w:rsidR="00E3675F" w:rsidRDefault="00E3675F" w:rsidP="00E3675F">
            <w:pPr>
              <w:jc w:val="center"/>
              <w:rPr>
                <w:rFonts w:ascii="Times New Roman" w:eastAsia="宋体"/>
                <w:sz w:val="21"/>
                <w:szCs w:val="21"/>
              </w:rPr>
            </w:pPr>
            <w:r>
              <w:rPr>
                <w:rFonts w:ascii="Times New Roman" w:eastAsia="宋体" w:hint="eastAsia"/>
                <w:sz w:val="21"/>
                <w:szCs w:val="21"/>
              </w:rPr>
              <w:t>1600</w:t>
            </w:r>
          </w:p>
        </w:tc>
        <w:tc>
          <w:tcPr>
            <w:tcW w:w="1276" w:type="dxa"/>
            <w:shd w:val="clear" w:color="auto" w:fill="auto"/>
            <w:noWrap/>
            <w:vAlign w:val="center"/>
          </w:tcPr>
          <w:p w14:paraId="32CF1870" w14:textId="7E5FEC5C"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7</w:t>
            </w:r>
            <w:r>
              <w:rPr>
                <w:rFonts w:ascii="Times New Roman" w:eastAsia="宋体" w:hint="eastAsia"/>
                <w:sz w:val="21"/>
                <w:szCs w:val="21"/>
              </w:rPr>
              <w:t>万人</w:t>
            </w:r>
          </w:p>
        </w:tc>
        <w:tc>
          <w:tcPr>
            <w:tcW w:w="1984" w:type="dxa"/>
            <w:vMerge/>
            <w:shd w:val="clear" w:color="auto" w:fill="auto"/>
            <w:noWrap/>
            <w:vAlign w:val="center"/>
          </w:tcPr>
          <w:p w14:paraId="4DE944F2" w14:textId="77777777" w:rsidR="00E3675F" w:rsidRDefault="00E3675F" w:rsidP="00E3675F">
            <w:pPr>
              <w:jc w:val="center"/>
              <w:rPr>
                <w:rFonts w:ascii="Times New Roman" w:eastAsia="宋体"/>
                <w:sz w:val="21"/>
                <w:szCs w:val="21"/>
              </w:rPr>
            </w:pPr>
          </w:p>
        </w:tc>
      </w:tr>
      <w:tr w:rsidR="00E3675F" w14:paraId="2642D77D" w14:textId="77777777" w:rsidTr="00A0494B">
        <w:trPr>
          <w:trHeight w:hRule="exact" w:val="271"/>
          <w:jc w:val="center"/>
        </w:trPr>
        <w:tc>
          <w:tcPr>
            <w:tcW w:w="704" w:type="dxa"/>
            <w:vMerge/>
            <w:shd w:val="clear" w:color="auto" w:fill="auto"/>
            <w:noWrap/>
            <w:vAlign w:val="center"/>
          </w:tcPr>
          <w:p w14:paraId="0F1DFA8D"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0C21A8CD" w14:textId="5140FE8A" w:rsidR="00E3675F" w:rsidRDefault="00E3675F" w:rsidP="00E3675F">
            <w:pPr>
              <w:jc w:val="center"/>
              <w:rPr>
                <w:rFonts w:ascii="Times New Roman" w:eastAsia="宋体"/>
                <w:sz w:val="21"/>
                <w:szCs w:val="21"/>
              </w:rPr>
            </w:pPr>
            <w:proofErr w:type="gramStart"/>
            <w:r>
              <w:rPr>
                <w:rFonts w:ascii="Times New Roman" w:eastAsia="宋体" w:hint="eastAsia"/>
                <w:sz w:val="21"/>
                <w:szCs w:val="21"/>
              </w:rPr>
              <w:t>茅</w:t>
            </w:r>
            <w:proofErr w:type="gramEnd"/>
            <w:r>
              <w:rPr>
                <w:rFonts w:ascii="Times New Roman" w:eastAsia="宋体" w:hint="eastAsia"/>
                <w:sz w:val="21"/>
                <w:szCs w:val="21"/>
              </w:rPr>
              <w:t>墩村</w:t>
            </w:r>
          </w:p>
        </w:tc>
        <w:tc>
          <w:tcPr>
            <w:tcW w:w="1222" w:type="dxa"/>
            <w:vAlign w:val="center"/>
          </w:tcPr>
          <w:p w14:paraId="02556F15" w14:textId="7D68F024"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3940</w:t>
            </w:r>
          </w:p>
        </w:tc>
        <w:tc>
          <w:tcPr>
            <w:tcW w:w="1188" w:type="dxa"/>
            <w:gridSpan w:val="2"/>
            <w:vAlign w:val="center"/>
          </w:tcPr>
          <w:p w14:paraId="494C2F32" w14:textId="3DD1853F"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3218</w:t>
            </w:r>
          </w:p>
        </w:tc>
        <w:tc>
          <w:tcPr>
            <w:tcW w:w="709" w:type="dxa"/>
            <w:shd w:val="clear" w:color="auto" w:fill="auto"/>
            <w:noWrap/>
            <w:vAlign w:val="center"/>
          </w:tcPr>
          <w:p w14:paraId="22932B5C" w14:textId="6BDC1E81" w:rsidR="00E3675F" w:rsidRDefault="00E3675F" w:rsidP="00E3675F">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02F31AC8" w14:textId="52200E2B" w:rsidR="00E3675F" w:rsidRDefault="00E3675F" w:rsidP="00E3675F">
            <w:pPr>
              <w:jc w:val="center"/>
              <w:rPr>
                <w:rFonts w:ascii="Times New Roman" w:eastAsia="宋体"/>
                <w:sz w:val="21"/>
                <w:szCs w:val="21"/>
              </w:rPr>
            </w:pPr>
            <w:r>
              <w:rPr>
                <w:rFonts w:ascii="Times New Roman" w:eastAsia="宋体" w:hint="eastAsia"/>
                <w:sz w:val="21"/>
                <w:szCs w:val="21"/>
              </w:rPr>
              <w:t>3700</w:t>
            </w:r>
          </w:p>
        </w:tc>
        <w:tc>
          <w:tcPr>
            <w:tcW w:w="1276" w:type="dxa"/>
            <w:shd w:val="clear" w:color="auto" w:fill="auto"/>
            <w:noWrap/>
            <w:vAlign w:val="center"/>
          </w:tcPr>
          <w:p w14:paraId="4357112B" w14:textId="668CF47C"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3113</w:t>
            </w:r>
            <w:r>
              <w:rPr>
                <w:rFonts w:ascii="Times New Roman" w:eastAsia="宋体" w:hint="eastAsia"/>
                <w:sz w:val="21"/>
                <w:szCs w:val="21"/>
              </w:rPr>
              <w:t>人</w:t>
            </w:r>
          </w:p>
        </w:tc>
        <w:tc>
          <w:tcPr>
            <w:tcW w:w="1984" w:type="dxa"/>
            <w:vMerge/>
            <w:shd w:val="clear" w:color="auto" w:fill="auto"/>
            <w:noWrap/>
            <w:vAlign w:val="center"/>
          </w:tcPr>
          <w:p w14:paraId="7E3A8665" w14:textId="77777777" w:rsidR="00E3675F" w:rsidRDefault="00E3675F" w:rsidP="00E3675F">
            <w:pPr>
              <w:jc w:val="center"/>
              <w:rPr>
                <w:rFonts w:ascii="Times New Roman" w:eastAsia="宋体"/>
                <w:sz w:val="21"/>
                <w:szCs w:val="21"/>
              </w:rPr>
            </w:pPr>
          </w:p>
        </w:tc>
      </w:tr>
      <w:tr w:rsidR="00E3675F" w14:paraId="627B3C78" w14:textId="77777777" w:rsidTr="00A0494B">
        <w:trPr>
          <w:trHeight w:hRule="exact" w:val="271"/>
          <w:jc w:val="center"/>
        </w:trPr>
        <w:tc>
          <w:tcPr>
            <w:tcW w:w="704" w:type="dxa"/>
            <w:vMerge/>
            <w:shd w:val="clear" w:color="auto" w:fill="auto"/>
            <w:noWrap/>
            <w:vAlign w:val="center"/>
          </w:tcPr>
          <w:p w14:paraId="19139B85"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2041EA21" w14:textId="754380D8" w:rsidR="00E3675F" w:rsidRDefault="00E3675F" w:rsidP="00E3675F">
            <w:pPr>
              <w:jc w:val="center"/>
              <w:rPr>
                <w:rFonts w:ascii="Times New Roman" w:eastAsia="宋体"/>
                <w:sz w:val="21"/>
                <w:szCs w:val="21"/>
              </w:rPr>
            </w:pPr>
            <w:r w:rsidRPr="00F849AF">
              <w:rPr>
                <w:rFonts w:ascii="Times New Roman" w:eastAsia="宋体" w:hint="eastAsia"/>
                <w:sz w:val="21"/>
                <w:szCs w:val="21"/>
              </w:rPr>
              <w:t>和堂村</w:t>
            </w:r>
          </w:p>
        </w:tc>
        <w:tc>
          <w:tcPr>
            <w:tcW w:w="1222" w:type="dxa"/>
            <w:vAlign w:val="center"/>
          </w:tcPr>
          <w:p w14:paraId="1BBFA46F" w14:textId="29F19895"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1150</w:t>
            </w:r>
          </w:p>
        </w:tc>
        <w:tc>
          <w:tcPr>
            <w:tcW w:w="1188" w:type="dxa"/>
            <w:gridSpan w:val="2"/>
            <w:vAlign w:val="center"/>
          </w:tcPr>
          <w:p w14:paraId="5B101DB4" w14:textId="347745AD"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3500</w:t>
            </w:r>
          </w:p>
        </w:tc>
        <w:tc>
          <w:tcPr>
            <w:tcW w:w="709" w:type="dxa"/>
            <w:shd w:val="clear" w:color="auto" w:fill="auto"/>
            <w:noWrap/>
            <w:vAlign w:val="center"/>
          </w:tcPr>
          <w:p w14:paraId="2213E724" w14:textId="02F2F796" w:rsidR="00E3675F" w:rsidRDefault="00E3675F" w:rsidP="00E3675F">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709723BC" w14:textId="283F555C" w:rsidR="00E3675F" w:rsidRDefault="00E3675F" w:rsidP="00E3675F">
            <w:pPr>
              <w:jc w:val="center"/>
              <w:rPr>
                <w:rFonts w:ascii="Times New Roman" w:eastAsia="宋体"/>
                <w:sz w:val="21"/>
                <w:szCs w:val="21"/>
              </w:rPr>
            </w:pPr>
            <w:r>
              <w:rPr>
                <w:rFonts w:ascii="Times New Roman" w:eastAsia="宋体" w:hint="eastAsia"/>
                <w:sz w:val="21"/>
                <w:szCs w:val="21"/>
              </w:rPr>
              <w:t>3400</w:t>
            </w:r>
          </w:p>
        </w:tc>
        <w:tc>
          <w:tcPr>
            <w:tcW w:w="1276" w:type="dxa"/>
            <w:shd w:val="clear" w:color="auto" w:fill="auto"/>
            <w:noWrap/>
            <w:vAlign w:val="center"/>
          </w:tcPr>
          <w:p w14:paraId="7142C8B6" w14:textId="29D3652B"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4363</w:t>
            </w:r>
            <w:r>
              <w:rPr>
                <w:rFonts w:ascii="Times New Roman" w:eastAsia="宋体" w:hint="eastAsia"/>
                <w:sz w:val="21"/>
                <w:szCs w:val="21"/>
              </w:rPr>
              <w:t>人</w:t>
            </w:r>
          </w:p>
        </w:tc>
        <w:tc>
          <w:tcPr>
            <w:tcW w:w="1984" w:type="dxa"/>
            <w:vMerge/>
            <w:shd w:val="clear" w:color="auto" w:fill="auto"/>
            <w:noWrap/>
            <w:vAlign w:val="center"/>
          </w:tcPr>
          <w:p w14:paraId="2A1AD572" w14:textId="77777777" w:rsidR="00E3675F" w:rsidRDefault="00E3675F" w:rsidP="00E3675F">
            <w:pPr>
              <w:jc w:val="center"/>
              <w:rPr>
                <w:rFonts w:ascii="Times New Roman" w:eastAsia="宋体"/>
                <w:sz w:val="21"/>
                <w:szCs w:val="21"/>
              </w:rPr>
            </w:pPr>
          </w:p>
        </w:tc>
      </w:tr>
      <w:tr w:rsidR="00E3675F" w14:paraId="1B1E031E" w14:textId="77777777" w:rsidTr="00A0494B">
        <w:trPr>
          <w:trHeight w:hRule="exact" w:val="271"/>
          <w:jc w:val="center"/>
        </w:trPr>
        <w:tc>
          <w:tcPr>
            <w:tcW w:w="704" w:type="dxa"/>
            <w:vMerge/>
            <w:shd w:val="clear" w:color="auto" w:fill="auto"/>
            <w:noWrap/>
            <w:vAlign w:val="center"/>
          </w:tcPr>
          <w:p w14:paraId="61805BD2"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144F77C2" w14:textId="49645B34" w:rsidR="00E3675F" w:rsidRDefault="00E3675F" w:rsidP="00E3675F">
            <w:pPr>
              <w:jc w:val="center"/>
              <w:rPr>
                <w:rFonts w:ascii="Times New Roman" w:eastAsia="宋体"/>
                <w:sz w:val="21"/>
                <w:szCs w:val="21"/>
              </w:rPr>
            </w:pPr>
            <w:r w:rsidRPr="00F849AF">
              <w:rPr>
                <w:rFonts w:ascii="Times New Roman" w:eastAsia="宋体" w:hint="eastAsia"/>
                <w:sz w:val="21"/>
                <w:szCs w:val="21"/>
              </w:rPr>
              <w:t>英</w:t>
            </w:r>
            <w:proofErr w:type="gramStart"/>
            <w:r w:rsidRPr="00F849AF">
              <w:rPr>
                <w:rFonts w:ascii="Times New Roman" w:eastAsia="宋体" w:hint="eastAsia"/>
                <w:sz w:val="21"/>
                <w:szCs w:val="21"/>
              </w:rPr>
              <w:t>疃</w:t>
            </w:r>
            <w:proofErr w:type="gramEnd"/>
            <w:r w:rsidRPr="00F849AF">
              <w:rPr>
                <w:rFonts w:ascii="Times New Roman" w:eastAsia="宋体" w:hint="eastAsia"/>
                <w:sz w:val="21"/>
                <w:szCs w:val="21"/>
              </w:rPr>
              <w:t>村</w:t>
            </w:r>
          </w:p>
        </w:tc>
        <w:tc>
          <w:tcPr>
            <w:tcW w:w="1222" w:type="dxa"/>
            <w:vAlign w:val="center"/>
          </w:tcPr>
          <w:p w14:paraId="47B2199B" w14:textId="5EB8C481" w:rsidR="00E3675F" w:rsidRDefault="00E3675F" w:rsidP="00E3675F">
            <w:pPr>
              <w:jc w:val="center"/>
              <w:rPr>
                <w:rFonts w:ascii="Times New Roman" w:eastAsia="宋体"/>
                <w:sz w:val="21"/>
                <w:szCs w:val="21"/>
              </w:rPr>
            </w:pPr>
            <w:r>
              <w:rPr>
                <w:rFonts w:ascii="Times New Roman" w:eastAsia="宋体"/>
                <w:sz w:val="21"/>
                <w:szCs w:val="21"/>
              </w:rPr>
              <w:t>-</w:t>
            </w:r>
            <w:r>
              <w:rPr>
                <w:rFonts w:ascii="Times New Roman" w:eastAsia="宋体" w:hint="eastAsia"/>
                <w:sz w:val="21"/>
                <w:szCs w:val="21"/>
              </w:rPr>
              <w:t>2</w:t>
            </w:r>
            <w:r>
              <w:rPr>
                <w:rFonts w:ascii="Times New Roman" w:eastAsia="宋体"/>
                <w:sz w:val="21"/>
                <w:szCs w:val="21"/>
              </w:rPr>
              <w:t>024</w:t>
            </w:r>
          </w:p>
        </w:tc>
        <w:tc>
          <w:tcPr>
            <w:tcW w:w="1188" w:type="dxa"/>
            <w:gridSpan w:val="2"/>
            <w:vAlign w:val="center"/>
          </w:tcPr>
          <w:p w14:paraId="13606B92" w14:textId="71576DB7"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2057</w:t>
            </w:r>
          </w:p>
        </w:tc>
        <w:tc>
          <w:tcPr>
            <w:tcW w:w="709" w:type="dxa"/>
            <w:shd w:val="clear" w:color="auto" w:fill="auto"/>
            <w:noWrap/>
            <w:vAlign w:val="center"/>
          </w:tcPr>
          <w:p w14:paraId="168D17C4" w14:textId="69FEE34E" w:rsidR="00E3675F" w:rsidRDefault="00E3675F" w:rsidP="00E3675F">
            <w:pPr>
              <w:jc w:val="center"/>
              <w:rPr>
                <w:rFonts w:ascii="Times New Roman" w:eastAsia="宋体"/>
                <w:sz w:val="21"/>
                <w:szCs w:val="21"/>
              </w:rPr>
            </w:pPr>
            <w:r>
              <w:rPr>
                <w:rFonts w:ascii="Times New Roman" w:eastAsia="宋体" w:hint="eastAsia"/>
                <w:sz w:val="21"/>
                <w:szCs w:val="21"/>
              </w:rPr>
              <w:t>SW</w:t>
            </w:r>
          </w:p>
        </w:tc>
        <w:tc>
          <w:tcPr>
            <w:tcW w:w="992" w:type="dxa"/>
            <w:shd w:val="clear" w:color="auto" w:fill="auto"/>
            <w:noWrap/>
            <w:vAlign w:val="center"/>
          </w:tcPr>
          <w:p w14:paraId="3DD5867B" w14:textId="5E168BA7" w:rsidR="00E3675F" w:rsidRDefault="00E3675F" w:rsidP="00E3675F">
            <w:pPr>
              <w:jc w:val="center"/>
              <w:rPr>
                <w:rFonts w:ascii="Times New Roman" w:eastAsia="宋体"/>
                <w:sz w:val="21"/>
                <w:szCs w:val="21"/>
              </w:rPr>
            </w:pPr>
            <w:r>
              <w:rPr>
                <w:rFonts w:ascii="Times New Roman" w:eastAsia="宋体" w:hint="eastAsia"/>
                <w:sz w:val="21"/>
                <w:szCs w:val="21"/>
              </w:rPr>
              <w:t>3500</w:t>
            </w:r>
          </w:p>
        </w:tc>
        <w:tc>
          <w:tcPr>
            <w:tcW w:w="1276" w:type="dxa"/>
            <w:shd w:val="clear" w:color="auto" w:fill="auto"/>
            <w:noWrap/>
            <w:vAlign w:val="center"/>
          </w:tcPr>
          <w:p w14:paraId="4394F313" w14:textId="52073DCB"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2896</w:t>
            </w:r>
            <w:r>
              <w:rPr>
                <w:rFonts w:ascii="Times New Roman" w:eastAsia="宋体" w:hint="eastAsia"/>
                <w:sz w:val="21"/>
                <w:szCs w:val="21"/>
              </w:rPr>
              <w:t>人</w:t>
            </w:r>
          </w:p>
        </w:tc>
        <w:tc>
          <w:tcPr>
            <w:tcW w:w="1984" w:type="dxa"/>
            <w:vMerge/>
            <w:shd w:val="clear" w:color="auto" w:fill="auto"/>
            <w:noWrap/>
            <w:vAlign w:val="center"/>
          </w:tcPr>
          <w:p w14:paraId="443E0A4D" w14:textId="77777777" w:rsidR="00E3675F" w:rsidRDefault="00E3675F" w:rsidP="00E3675F">
            <w:pPr>
              <w:jc w:val="center"/>
              <w:rPr>
                <w:rFonts w:ascii="Times New Roman" w:eastAsia="宋体"/>
                <w:sz w:val="21"/>
                <w:szCs w:val="21"/>
              </w:rPr>
            </w:pPr>
          </w:p>
        </w:tc>
      </w:tr>
      <w:tr w:rsidR="00E3675F" w14:paraId="730675C4" w14:textId="77777777" w:rsidTr="00A0494B">
        <w:trPr>
          <w:trHeight w:hRule="exact" w:val="271"/>
          <w:jc w:val="center"/>
        </w:trPr>
        <w:tc>
          <w:tcPr>
            <w:tcW w:w="704" w:type="dxa"/>
            <w:vMerge/>
            <w:shd w:val="clear" w:color="auto" w:fill="auto"/>
            <w:noWrap/>
            <w:vAlign w:val="center"/>
          </w:tcPr>
          <w:p w14:paraId="5F6406E1" w14:textId="77777777" w:rsidR="00E3675F" w:rsidRDefault="00E3675F" w:rsidP="00E3675F">
            <w:pPr>
              <w:jc w:val="center"/>
              <w:rPr>
                <w:rFonts w:ascii="Times New Roman" w:eastAsia="宋体"/>
                <w:sz w:val="21"/>
                <w:szCs w:val="21"/>
              </w:rPr>
            </w:pPr>
          </w:p>
        </w:tc>
        <w:tc>
          <w:tcPr>
            <w:tcW w:w="992" w:type="dxa"/>
            <w:shd w:val="clear" w:color="auto" w:fill="auto"/>
            <w:noWrap/>
            <w:vAlign w:val="center"/>
          </w:tcPr>
          <w:p w14:paraId="1B68DAC7" w14:textId="5B0EC9FA" w:rsidR="00E3675F" w:rsidRDefault="00E3675F" w:rsidP="00E3675F">
            <w:pPr>
              <w:jc w:val="center"/>
              <w:rPr>
                <w:rFonts w:ascii="Times New Roman" w:eastAsia="宋体"/>
                <w:sz w:val="21"/>
                <w:szCs w:val="21"/>
              </w:rPr>
            </w:pPr>
            <w:r>
              <w:rPr>
                <w:rFonts w:ascii="Times New Roman" w:eastAsia="宋体" w:hint="eastAsia"/>
                <w:sz w:val="21"/>
                <w:szCs w:val="21"/>
              </w:rPr>
              <w:t>贯庄村</w:t>
            </w:r>
          </w:p>
        </w:tc>
        <w:tc>
          <w:tcPr>
            <w:tcW w:w="1222" w:type="dxa"/>
            <w:vAlign w:val="center"/>
          </w:tcPr>
          <w:p w14:paraId="209DD37F" w14:textId="4218F20D"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4460</w:t>
            </w:r>
          </w:p>
        </w:tc>
        <w:tc>
          <w:tcPr>
            <w:tcW w:w="1188" w:type="dxa"/>
            <w:gridSpan w:val="2"/>
            <w:vAlign w:val="center"/>
          </w:tcPr>
          <w:p w14:paraId="04D5F644" w14:textId="520ABE34" w:rsidR="00E3675F" w:rsidRDefault="00E3675F" w:rsidP="00E3675F">
            <w:pPr>
              <w:jc w:val="center"/>
              <w:rPr>
                <w:rFonts w:ascii="Times New Roman" w:eastAsia="宋体"/>
                <w:sz w:val="21"/>
                <w:szCs w:val="21"/>
              </w:rPr>
            </w:pPr>
            <w:r>
              <w:rPr>
                <w:rFonts w:ascii="Times New Roman" w:eastAsia="宋体" w:hint="eastAsia"/>
                <w:sz w:val="21"/>
                <w:szCs w:val="21"/>
              </w:rPr>
              <w:t>-</w:t>
            </w:r>
            <w:r>
              <w:rPr>
                <w:rFonts w:ascii="Times New Roman" w:eastAsia="宋体"/>
                <w:sz w:val="21"/>
                <w:szCs w:val="21"/>
              </w:rPr>
              <w:t>1060</w:t>
            </w:r>
          </w:p>
        </w:tc>
        <w:tc>
          <w:tcPr>
            <w:tcW w:w="709" w:type="dxa"/>
            <w:shd w:val="clear" w:color="auto" w:fill="auto"/>
            <w:noWrap/>
            <w:vAlign w:val="center"/>
          </w:tcPr>
          <w:p w14:paraId="61C76263" w14:textId="50911190" w:rsidR="00E3675F" w:rsidRDefault="00E3675F" w:rsidP="00E3675F">
            <w:pPr>
              <w:jc w:val="center"/>
              <w:rPr>
                <w:rFonts w:ascii="Times New Roman" w:eastAsia="宋体"/>
                <w:sz w:val="21"/>
                <w:szCs w:val="21"/>
              </w:rPr>
            </w:pPr>
            <w:r>
              <w:rPr>
                <w:rFonts w:ascii="Times New Roman" w:eastAsia="宋体" w:hint="eastAsia"/>
                <w:sz w:val="21"/>
                <w:szCs w:val="21"/>
              </w:rPr>
              <w:t>W</w:t>
            </w:r>
          </w:p>
        </w:tc>
        <w:tc>
          <w:tcPr>
            <w:tcW w:w="992" w:type="dxa"/>
            <w:shd w:val="clear" w:color="auto" w:fill="auto"/>
            <w:noWrap/>
            <w:vAlign w:val="center"/>
          </w:tcPr>
          <w:p w14:paraId="39165319" w14:textId="20D430E1" w:rsidR="00E3675F" w:rsidRDefault="00E3675F" w:rsidP="00E3675F">
            <w:pPr>
              <w:jc w:val="center"/>
              <w:rPr>
                <w:rFonts w:ascii="Times New Roman" w:eastAsia="宋体"/>
                <w:sz w:val="21"/>
                <w:szCs w:val="21"/>
              </w:rPr>
            </w:pPr>
            <w:r>
              <w:rPr>
                <w:rFonts w:ascii="Times New Roman" w:eastAsia="宋体" w:hint="eastAsia"/>
                <w:sz w:val="21"/>
                <w:szCs w:val="21"/>
              </w:rPr>
              <w:t>4000</w:t>
            </w:r>
          </w:p>
        </w:tc>
        <w:tc>
          <w:tcPr>
            <w:tcW w:w="1276" w:type="dxa"/>
            <w:shd w:val="clear" w:color="auto" w:fill="auto"/>
            <w:noWrap/>
            <w:vAlign w:val="center"/>
          </w:tcPr>
          <w:p w14:paraId="287EA579" w14:textId="216F8A05" w:rsidR="00E3675F" w:rsidRDefault="00E3675F" w:rsidP="00E3675F">
            <w:pPr>
              <w:jc w:val="center"/>
              <w:rPr>
                <w:rFonts w:ascii="Times New Roman" w:eastAsia="宋体"/>
                <w:sz w:val="21"/>
                <w:szCs w:val="21"/>
              </w:rPr>
            </w:pPr>
            <w:r>
              <w:rPr>
                <w:rFonts w:ascii="Times New Roman" w:eastAsia="宋体" w:hint="eastAsia"/>
                <w:sz w:val="21"/>
                <w:szCs w:val="21"/>
              </w:rPr>
              <w:t>约</w:t>
            </w:r>
            <w:r>
              <w:rPr>
                <w:rFonts w:ascii="Times New Roman" w:eastAsia="宋体" w:hint="eastAsia"/>
                <w:sz w:val="21"/>
                <w:szCs w:val="21"/>
              </w:rPr>
              <w:t>5380</w:t>
            </w:r>
            <w:r>
              <w:rPr>
                <w:rFonts w:ascii="Times New Roman" w:eastAsia="宋体" w:hint="eastAsia"/>
                <w:sz w:val="21"/>
                <w:szCs w:val="21"/>
              </w:rPr>
              <w:t>人</w:t>
            </w:r>
          </w:p>
        </w:tc>
        <w:tc>
          <w:tcPr>
            <w:tcW w:w="1984" w:type="dxa"/>
            <w:vMerge/>
            <w:shd w:val="clear" w:color="auto" w:fill="auto"/>
            <w:noWrap/>
            <w:vAlign w:val="center"/>
          </w:tcPr>
          <w:p w14:paraId="1D9EE010" w14:textId="77777777" w:rsidR="00E3675F" w:rsidRDefault="00E3675F" w:rsidP="00E3675F">
            <w:pPr>
              <w:jc w:val="center"/>
              <w:rPr>
                <w:rFonts w:ascii="Times New Roman" w:eastAsia="宋体"/>
                <w:sz w:val="21"/>
                <w:szCs w:val="21"/>
              </w:rPr>
            </w:pPr>
          </w:p>
        </w:tc>
      </w:tr>
      <w:tr w:rsidR="00226903" w14:paraId="30D83ED8" w14:textId="77777777">
        <w:trPr>
          <w:trHeight w:hRule="exact" w:val="1733"/>
          <w:jc w:val="center"/>
        </w:trPr>
        <w:tc>
          <w:tcPr>
            <w:tcW w:w="704" w:type="dxa"/>
            <w:shd w:val="clear" w:color="auto" w:fill="auto"/>
            <w:noWrap/>
            <w:vAlign w:val="center"/>
          </w:tcPr>
          <w:p w14:paraId="7A8BD7C0" w14:textId="77777777" w:rsidR="00226903" w:rsidRDefault="00E53955">
            <w:pPr>
              <w:jc w:val="center"/>
              <w:rPr>
                <w:rFonts w:ascii="Times New Roman" w:eastAsia="宋体"/>
                <w:sz w:val="21"/>
                <w:szCs w:val="21"/>
              </w:rPr>
            </w:pPr>
            <w:r>
              <w:rPr>
                <w:rFonts w:ascii="Times New Roman" w:eastAsia="宋体"/>
                <w:sz w:val="21"/>
                <w:szCs w:val="21"/>
              </w:rPr>
              <w:t>声环境</w:t>
            </w:r>
          </w:p>
        </w:tc>
        <w:tc>
          <w:tcPr>
            <w:tcW w:w="992" w:type="dxa"/>
            <w:shd w:val="clear" w:color="auto" w:fill="auto"/>
            <w:noWrap/>
            <w:vAlign w:val="center"/>
          </w:tcPr>
          <w:p w14:paraId="61E0CA9F" w14:textId="77777777" w:rsidR="00226903" w:rsidRDefault="00E53955">
            <w:pPr>
              <w:jc w:val="center"/>
              <w:rPr>
                <w:rFonts w:ascii="Times New Roman" w:eastAsia="宋体"/>
                <w:sz w:val="21"/>
                <w:szCs w:val="21"/>
              </w:rPr>
            </w:pPr>
            <w:r>
              <w:rPr>
                <w:rFonts w:ascii="Times New Roman" w:eastAsia="宋体"/>
                <w:sz w:val="21"/>
                <w:szCs w:val="21"/>
              </w:rPr>
              <w:t>项目厂界</w:t>
            </w:r>
          </w:p>
        </w:tc>
        <w:tc>
          <w:tcPr>
            <w:tcW w:w="2410" w:type="dxa"/>
            <w:gridSpan w:val="3"/>
            <w:vAlign w:val="center"/>
          </w:tcPr>
          <w:p w14:paraId="07CA28EE"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709" w:type="dxa"/>
            <w:shd w:val="clear" w:color="auto" w:fill="auto"/>
            <w:noWrap/>
            <w:vAlign w:val="center"/>
          </w:tcPr>
          <w:p w14:paraId="7190ECE7" w14:textId="77777777" w:rsidR="00226903" w:rsidRDefault="00E53955">
            <w:pPr>
              <w:jc w:val="center"/>
              <w:rPr>
                <w:rFonts w:ascii="Times New Roman" w:eastAsia="宋体"/>
                <w:sz w:val="21"/>
                <w:szCs w:val="21"/>
              </w:rPr>
            </w:pPr>
            <w:r>
              <w:rPr>
                <w:rFonts w:ascii="Times New Roman" w:eastAsia="宋体"/>
                <w:sz w:val="21"/>
                <w:szCs w:val="21"/>
              </w:rPr>
              <w:t>四周</w:t>
            </w:r>
          </w:p>
        </w:tc>
        <w:tc>
          <w:tcPr>
            <w:tcW w:w="992" w:type="dxa"/>
            <w:shd w:val="clear" w:color="auto" w:fill="auto"/>
            <w:noWrap/>
            <w:vAlign w:val="center"/>
          </w:tcPr>
          <w:p w14:paraId="5FDD4DD5"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1276" w:type="dxa"/>
            <w:shd w:val="clear" w:color="auto" w:fill="auto"/>
            <w:noWrap/>
            <w:vAlign w:val="center"/>
          </w:tcPr>
          <w:p w14:paraId="47FFBE38" w14:textId="77777777" w:rsidR="00226903" w:rsidRDefault="00E53955">
            <w:pPr>
              <w:jc w:val="center"/>
              <w:rPr>
                <w:rFonts w:ascii="Times New Roman" w:eastAsia="宋体"/>
                <w:sz w:val="21"/>
                <w:szCs w:val="21"/>
              </w:rPr>
            </w:pPr>
            <w:r>
              <w:rPr>
                <w:rFonts w:ascii="Times New Roman" w:eastAsia="宋体"/>
                <w:sz w:val="21"/>
                <w:szCs w:val="21"/>
              </w:rPr>
              <w:t>-</w:t>
            </w:r>
          </w:p>
        </w:tc>
        <w:tc>
          <w:tcPr>
            <w:tcW w:w="1984" w:type="dxa"/>
            <w:shd w:val="clear" w:color="auto" w:fill="auto"/>
            <w:noWrap/>
            <w:vAlign w:val="center"/>
          </w:tcPr>
          <w:p w14:paraId="39313C04" w14:textId="77777777" w:rsidR="00226903" w:rsidRDefault="00E53955">
            <w:pPr>
              <w:jc w:val="center"/>
              <w:rPr>
                <w:rFonts w:ascii="Times New Roman" w:eastAsia="宋体"/>
                <w:sz w:val="21"/>
                <w:szCs w:val="21"/>
              </w:rPr>
            </w:pPr>
            <w:r>
              <w:rPr>
                <w:rFonts w:ascii="Times New Roman" w:eastAsia="宋体" w:hint="eastAsia"/>
                <w:sz w:val="21"/>
                <w:szCs w:val="21"/>
              </w:rPr>
              <w:t>《声环境质量标准》</w:t>
            </w:r>
            <w:r>
              <w:rPr>
                <w:rFonts w:ascii="Times New Roman" w:eastAsia="宋体" w:hint="eastAsia"/>
                <w:sz w:val="21"/>
                <w:szCs w:val="21"/>
              </w:rPr>
              <w:t>(GB3096-2008)3</w:t>
            </w:r>
            <w:r>
              <w:rPr>
                <w:rFonts w:ascii="Times New Roman" w:eastAsia="宋体" w:hint="eastAsia"/>
                <w:sz w:val="21"/>
                <w:szCs w:val="21"/>
              </w:rPr>
              <w:t>类区</w:t>
            </w:r>
          </w:p>
        </w:tc>
      </w:tr>
      <w:tr w:rsidR="00226903" w14:paraId="4AEB65DD" w14:textId="77777777">
        <w:trPr>
          <w:trHeight w:val="285"/>
          <w:jc w:val="center"/>
        </w:trPr>
        <w:tc>
          <w:tcPr>
            <w:tcW w:w="704" w:type="dxa"/>
            <w:shd w:val="clear" w:color="auto" w:fill="auto"/>
            <w:noWrap/>
            <w:vAlign w:val="center"/>
          </w:tcPr>
          <w:p w14:paraId="72EFB2B1" w14:textId="77777777" w:rsidR="00226903" w:rsidRDefault="00E53955">
            <w:pPr>
              <w:jc w:val="center"/>
              <w:rPr>
                <w:rFonts w:ascii="Times New Roman" w:eastAsia="宋体"/>
                <w:sz w:val="21"/>
                <w:szCs w:val="21"/>
              </w:rPr>
            </w:pPr>
            <w:r>
              <w:rPr>
                <w:rFonts w:ascii="Times New Roman" w:eastAsia="宋体"/>
                <w:sz w:val="21"/>
                <w:szCs w:val="21"/>
              </w:rPr>
              <w:t>生态环境</w:t>
            </w:r>
          </w:p>
        </w:tc>
        <w:tc>
          <w:tcPr>
            <w:tcW w:w="992" w:type="dxa"/>
            <w:shd w:val="clear" w:color="auto" w:fill="auto"/>
            <w:noWrap/>
            <w:vAlign w:val="center"/>
          </w:tcPr>
          <w:p w14:paraId="70A7226A" w14:textId="77777777" w:rsidR="00226903" w:rsidRDefault="00E53955">
            <w:pPr>
              <w:spacing w:line="269" w:lineRule="auto"/>
              <w:jc w:val="center"/>
              <w:rPr>
                <w:rFonts w:ascii="Times New Roman" w:eastAsia="宋体"/>
                <w:sz w:val="21"/>
                <w:szCs w:val="21"/>
              </w:rPr>
            </w:pPr>
            <w:r>
              <w:rPr>
                <w:rFonts w:ascii="Times New Roman" w:eastAsia="宋体"/>
                <w:sz w:val="21"/>
                <w:szCs w:val="21"/>
              </w:rPr>
              <w:t>石安河清水通道维护区</w:t>
            </w:r>
          </w:p>
        </w:tc>
        <w:tc>
          <w:tcPr>
            <w:tcW w:w="2410" w:type="dxa"/>
            <w:gridSpan w:val="3"/>
            <w:vAlign w:val="center"/>
          </w:tcPr>
          <w:p w14:paraId="56E02EEC"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709" w:type="dxa"/>
            <w:shd w:val="clear" w:color="auto" w:fill="auto"/>
            <w:noWrap/>
            <w:vAlign w:val="center"/>
          </w:tcPr>
          <w:p w14:paraId="7174FBA8" w14:textId="77777777" w:rsidR="00226903" w:rsidRDefault="00E53955">
            <w:pPr>
              <w:jc w:val="center"/>
              <w:rPr>
                <w:rFonts w:ascii="Times New Roman" w:eastAsia="宋体"/>
                <w:sz w:val="21"/>
                <w:szCs w:val="21"/>
              </w:rPr>
            </w:pPr>
            <w:r>
              <w:rPr>
                <w:rFonts w:ascii="Times New Roman" w:eastAsia="宋体"/>
                <w:sz w:val="21"/>
                <w:szCs w:val="21"/>
              </w:rPr>
              <w:t>SW</w:t>
            </w:r>
          </w:p>
        </w:tc>
        <w:tc>
          <w:tcPr>
            <w:tcW w:w="992" w:type="dxa"/>
            <w:shd w:val="clear" w:color="auto" w:fill="auto"/>
            <w:noWrap/>
            <w:vAlign w:val="center"/>
          </w:tcPr>
          <w:p w14:paraId="2FE759C3" w14:textId="77777777" w:rsidR="00226903" w:rsidRDefault="00E53955">
            <w:pPr>
              <w:jc w:val="center"/>
              <w:rPr>
                <w:rFonts w:ascii="Times New Roman" w:eastAsia="宋体"/>
                <w:sz w:val="21"/>
                <w:szCs w:val="21"/>
              </w:rPr>
            </w:pPr>
            <w:r>
              <w:rPr>
                <w:rFonts w:ascii="Times New Roman" w:eastAsia="宋体"/>
                <w:sz w:val="21"/>
                <w:szCs w:val="21"/>
              </w:rPr>
              <w:t>1100</w:t>
            </w:r>
          </w:p>
        </w:tc>
        <w:tc>
          <w:tcPr>
            <w:tcW w:w="1276" w:type="dxa"/>
            <w:shd w:val="clear" w:color="auto" w:fill="auto"/>
            <w:noWrap/>
            <w:vAlign w:val="center"/>
          </w:tcPr>
          <w:p w14:paraId="596B5FE3" w14:textId="77777777" w:rsidR="00226903" w:rsidRDefault="00E53955">
            <w:pPr>
              <w:jc w:val="center"/>
              <w:rPr>
                <w:rFonts w:ascii="Times New Roman" w:eastAsia="宋体"/>
                <w:sz w:val="21"/>
                <w:szCs w:val="21"/>
              </w:rPr>
            </w:pPr>
            <w:r>
              <w:rPr>
                <w:rFonts w:ascii="Times New Roman" w:eastAsia="宋体"/>
                <w:sz w:val="21"/>
                <w:szCs w:val="21"/>
              </w:rPr>
              <w:t>-</w:t>
            </w:r>
          </w:p>
        </w:tc>
        <w:tc>
          <w:tcPr>
            <w:tcW w:w="1984" w:type="dxa"/>
            <w:shd w:val="clear" w:color="auto" w:fill="auto"/>
            <w:noWrap/>
            <w:vAlign w:val="center"/>
          </w:tcPr>
          <w:p w14:paraId="074A5D56" w14:textId="77777777" w:rsidR="00226903" w:rsidRDefault="00E53955">
            <w:pPr>
              <w:spacing w:line="269" w:lineRule="auto"/>
              <w:rPr>
                <w:rFonts w:ascii="Times New Roman" w:eastAsia="宋体"/>
                <w:sz w:val="21"/>
                <w:szCs w:val="21"/>
              </w:rPr>
            </w:pPr>
            <w:r>
              <w:rPr>
                <w:rFonts w:ascii="Times New Roman" w:eastAsia="宋体"/>
                <w:sz w:val="21"/>
                <w:szCs w:val="21"/>
              </w:rPr>
              <w:t>水源水质保护</w:t>
            </w:r>
          </w:p>
        </w:tc>
      </w:tr>
      <w:tr w:rsidR="00226903" w14:paraId="01D26DE2" w14:textId="77777777">
        <w:trPr>
          <w:trHeight w:val="285"/>
          <w:jc w:val="center"/>
        </w:trPr>
        <w:tc>
          <w:tcPr>
            <w:tcW w:w="704" w:type="dxa"/>
            <w:shd w:val="clear" w:color="auto" w:fill="auto"/>
            <w:noWrap/>
            <w:vAlign w:val="center"/>
          </w:tcPr>
          <w:p w14:paraId="43AF9CE9" w14:textId="77777777" w:rsidR="00226903" w:rsidRDefault="00E53955">
            <w:pPr>
              <w:jc w:val="center"/>
              <w:rPr>
                <w:rFonts w:ascii="Times New Roman" w:eastAsia="宋体"/>
                <w:sz w:val="21"/>
                <w:szCs w:val="21"/>
              </w:rPr>
            </w:pPr>
            <w:r>
              <w:rPr>
                <w:rFonts w:ascii="Times New Roman" w:eastAsia="宋体"/>
                <w:sz w:val="21"/>
                <w:szCs w:val="21"/>
              </w:rPr>
              <w:t>地下水环境</w:t>
            </w:r>
          </w:p>
        </w:tc>
        <w:tc>
          <w:tcPr>
            <w:tcW w:w="992" w:type="dxa"/>
            <w:shd w:val="clear" w:color="auto" w:fill="auto"/>
            <w:noWrap/>
            <w:vAlign w:val="center"/>
          </w:tcPr>
          <w:p w14:paraId="43237761" w14:textId="77777777" w:rsidR="00226903" w:rsidRDefault="00E53955">
            <w:pPr>
              <w:jc w:val="center"/>
              <w:rPr>
                <w:rFonts w:ascii="Times New Roman" w:eastAsia="宋体"/>
                <w:sz w:val="21"/>
                <w:szCs w:val="21"/>
              </w:rPr>
            </w:pPr>
            <w:r>
              <w:rPr>
                <w:rFonts w:ascii="Times New Roman" w:eastAsia="宋体"/>
                <w:sz w:val="21"/>
                <w:szCs w:val="21"/>
              </w:rPr>
              <w:t>区域地下水</w:t>
            </w:r>
          </w:p>
        </w:tc>
        <w:tc>
          <w:tcPr>
            <w:tcW w:w="4111" w:type="dxa"/>
            <w:gridSpan w:val="5"/>
            <w:vAlign w:val="center"/>
          </w:tcPr>
          <w:p w14:paraId="42A78AD2" w14:textId="77777777" w:rsidR="00226903" w:rsidRDefault="00E53955">
            <w:pPr>
              <w:jc w:val="center"/>
              <w:rPr>
                <w:rFonts w:ascii="Times New Roman" w:eastAsia="宋体"/>
                <w:sz w:val="21"/>
                <w:szCs w:val="21"/>
              </w:rPr>
            </w:pPr>
            <w:r>
              <w:rPr>
                <w:rFonts w:ascii="Times New Roman" w:eastAsia="宋体" w:hint="eastAsia"/>
                <w:sz w:val="21"/>
                <w:szCs w:val="21"/>
              </w:rPr>
              <w:t>周围环境≤</w:t>
            </w:r>
            <w:r>
              <w:rPr>
                <w:rFonts w:ascii="Times New Roman" w:eastAsia="宋体" w:hint="eastAsia"/>
                <w:sz w:val="21"/>
                <w:szCs w:val="21"/>
              </w:rPr>
              <w:t>20km</w:t>
            </w:r>
            <w:r>
              <w:rPr>
                <w:rFonts w:ascii="Times New Roman" w:eastAsia="宋体" w:hint="eastAsia"/>
                <w:sz w:val="21"/>
                <w:szCs w:val="21"/>
                <w:vertAlign w:val="superscript"/>
              </w:rPr>
              <w:t>2</w:t>
            </w:r>
          </w:p>
        </w:tc>
        <w:tc>
          <w:tcPr>
            <w:tcW w:w="1276" w:type="dxa"/>
            <w:shd w:val="clear" w:color="auto" w:fill="auto"/>
            <w:noWrap/>
            <w:vAlign w:val="center"/>
          </w:tcPr>
          <w:p w14:paraId="3085782D" w14:textId="77777777" w:rsidR="00226903" w:rsidRDefault="00E53955">
            <w:pPr>
              <w:jc w:val="center"/>
              <w:rPr>
                <w:rFonts w:ascii="Times New Roman" w:eastAsia="宋体"/>
                <w:sz w:val="21"/>
                <w:szCs w:val="21"/>
              </w:rPr>
            </w:pPr>
            <w:r>
              <w:rPr>
                <w:rFonts w:ascii="Times New Roman" w:eastAsia="宋体"/>
                <w:sz w:val="21"/>
                <w:szCs w:val="21"/>
              </w:rPr>
              <w:t>-</w:t>
            </w:r>
          </w:p>
        </w:tc>
        <w:tc>
          <w:tcPr>
            <w:tcW w:w="1984" w:type="dxa"/>
            <w:shd w:val="clear" w:color="auto" w:fill="auto"/>
            <w:noWrap/>
            <w:vAlign w:val="center"/>
          </w:tcPr>
          <w:p w14:paraId="0B6020AE" w14:textId="77777777" w:rsidR="00226903" w:rsidRDefault="00E53955">
            <w:pPr>
              <w:jc w:val="center"/>
              <w:rPr>
                <w:rFonts w:ascii="Times New Roman" w:eastAsia="宋体"/>
                <w:sz w:val="21"/>
                <w:szCs w:val="21"/>
              </w:rPr>
            </w:pPr>
            <w:r>
              <w:rPr>
                <w:rFonts w:ascii="Times New Roman" w:eastAsia="宋体" w:hint="eastAsia"/>
                <w:sz w:val="21"/>
                <w:szCs w:val="21"/>
              </w:rPr>
              <w:t>《地下水质量标准》（</w:t>
            </w:r>
            <w:r>
              <w:rPr>
                <w:rFonts w:ascii="Times New Roman" w:eastAsia="宋体" w:hint="eastAsia"/>
                <w:sz w:val="21"/>
                <w:szCs w:val="21"/>
              </w:rPr>
              <w:t>GB/T14848-2017</w:t>
            </w:r>
            <w:r>
              <w:rPr>
                <w:rFonts w:ascii="Times New Roman" w:eastAsia="宋体" w:hint="eastAsia"/>
                <w:sz w:val="21"/>
                <w:szCs w:val="21"/>
              </w:rPr>
              <w:t>）</w:t>
            </w:r>
          </w:p>
        </w:tc>
      </w:tr>
    </w:tbl>
    <w:p w14:paraId="65F083E8" w14:textId="76918509" w:rsidR="00330D55" w:rsidRPr="00330D55" w:rsidRDefault="00330D55">
      <w:pPr>
        <w:rPr>
          <w:rFonts w:ascii="宋体" w:eastAsia="宋体" w:hAnsi="宋体"/>
          <w:b/>
          <w:bCs/>
          <w:sz w:val="21"/>
          <w:szCs w:val="21"/>
        </w:rPr>
      </w:pPr>
      <w:r w:rsidRPr="00330D55">
        <w:rPr>
          <w:rFonts w:ascii="宋体" w:eastAsia="宋体" w:hAnsi="宋体" w:hint="eastAsia"/>
          <w:b/>
          <w:bCs/>
          <w:sz w:val="21"/>
          <w:szCs w:val="21"/>
        </w:rPr>
        <w:t>注：坐标原点为厂区中心点</w:t>
      </w:r>
    </w:p>
    <w:p w14:paraId="00CE3333" w14:textId="77777777" w:rsidR="00226903" w:rsidRDefault="00E53955">
      <w:pPr>
        <w:pStyle w:val="2"/>
        <w:numPr>
          <w:ilvl w:val="0"/>
          <w:numId w:val="7"/>
        </w:numPr>
        <w:tabs>
          <w:tab w:val="left" w:pos="606"/>
        </w:tabs>
        <w:spacing w:beforeLines="0" w:afterLines="0" w:line="360" w:lineRule="auto"/>
        <w:rPr>
          <w:rFonts w:ascii="Times New Roman" w:eastAsia="宋体" w:hAnsi="Times New Roman"/>
          <w:sz w:val="28"/>
          <w:szCs w:val="28"/>
        </w:rPr>
      </w:pPr>
      <w:bookmarkStart w:id="45" w:name="_Toc518833268"/>
      <w:bookmarkStart w:id="46" w:name="_Toc7525461"/>
      <w:r>
        <w:rPr>
          <w:rFonts w:ascii="Times New Roman" w:eastAsia="宋体" w:hAnsi="Times New Roman" w:hint="eastAsia"/>
          <w:sz w:val="28"/>
          <w:szCs w:val="28"/>
        </w:rPr>
        <w:t>江苏东海经济开发区东区概述</w:t>
      </w:r>
      <w:bookmarkEnd w:id="45"/>
      <w:bookmarkEnd w:id="46"/>
    </w:p>
    <w:p w14:paraId="018ED292" w14:textId="77777777" w:rsidR="00226903" w:rsidRDefault="00E53955">
      <w:pPr>
        <w:pStyle w:val="3"/>
        <w:numPr>
          <w:ilvl w:val="0"/>
          <w:numId w:val="12"/>
        </w:numPr>
        <w:spacing w:before="0" w:after="0" w:line="360" w:lineRule="auto"/>
        <w:rPr>
          <w:rFonts w:ascii="Times New Roman" w:eastAsia="宋体"/>
          <w:b/>
          <w:sz w:val="24"/>
          <w:szCs w:val="24"/>
        </w:rPr>
      </w:pPr>
      <w:r>
        <w:rPr>
          <w:rFonts w:ascii="Times New Roman" w:eastAsia="宋体" w:hint="eastAsia"/>
          <w:b/>
          <w:sz w:val="24"/>
          <w:szCs w:val="24"/>
        </w:rPr>
        <w:t>规划及产业定位</w:t>
      </w:r>
    </w:p>
    <w:p w14:paraId="5F30E780" w14:textId="77777777" w:rsidR="00226903" w:rsidRDefault="00E53955">
      <w:pPr>
        <w:pStyle w:val="26"/>
        <w:spacing w:line="360" w:lineRule="auto"/>
        <w:ind w:firstLineChars="200" w:firstLine="480"/>
        <w:jc w:val="left"/>
        <w:rPr>
          <w:rFonts w:eastAsia="宋体"/>
          <w:sz w:val="24"/>
        </w:rPr>
      </w:pPr>
      <w:r>
        <w:rPr>
          <w:rFonts w:eastAsia="宋体" w:hint="eastAsia"/>
          <w:sz w:val="24"/>
        </w:rPr>
        <w:t>江苏东海经济开发区于</w:t>
      </w:r>
      <w:r>
        <w:rPr>
          <w:rFonts w:eastAsia="宋体" w:hint="eastAsia"/>
          <w:sz w:val="24"/>
        </w:rPr>
        <w:t>1995</w:t>
      </w:r>
      <w:r>
        <w:rPr>
          <w:rFonts w:eastAsia="宋体" w:hint="eastAsia"/>
          <w:sz w:val="24"/>
        </w:rPr>
        <w:t>年</w:t>
      </w:r>
      <w:r>
        <w:rPr>
          <w:rFonts w:eastAsia="宋体" w:hint="eastAsia"/>
          <w:sz w:val="24"/>
        </w:rPr>
        <w:t>10</w:t>
      </w:r>
      <w:r>
        <w:rPr>
          <w:rFonts w:eastAsia="宋体" w:hint="eastAsia"/>
          <w:sz w:val="24"/>
        </w:rPr>
        <w:t>月</w:t>
      </w:r>
      <w:r>
        <w:rPr>
          <w:rFonts w:eastAsia="宋体" w:hint="eastAsia"/>
          <w:sz w:val="24"/>
        </w:rPr>
        <w:t>7</w:t>
      </w:r>
      <w:r>
        <w:rPr>
          <w:rFonts w:eastAsia="宋体" w:hint="eastAsia"/>
          <w:sz w:val="24"/>
        </w:rPr>
        <w:t>日由江苏省人民政府批准成立，当时名称为“东海外向型农业综合开发区”。在全国开发区整顿过程中，“东海外向型农业综合开发区”经审查合格，</w:t>
      </w:r>
      <w:proofErr w:type="gramStart"/>
      <w:r>
        <w:rPr>
          <w:rFonts w:eastAsia="宋体" w:hint="eastAsia"/>
          <w:sz w:val="24"/>
        </w:rPr>
        <w:t>国家发改委</w:t>
      </w:r>
      <w:proofErr w:type="gramEnd"/>
      <w:r>
        <w:rPr>
          <w:rFonts w:eastAsia="宋体" w:hint="eastAsia"/>
          <w:sz w:val="24"/>
        </w:rPr>
        <w:t>于</w:t>
      </w:r>
      <w:r>
        <w:rPr>
          <w:rFonts w:eastAsia="宋体" w:hint="eastAsia"/>
          <w:sz w:val="24"/>
        </w:rPr>
        <w:t>2006</w:t>
      </w:r>
      <w:r>
        <w:rPr>
          <w:rFonts w:eastAsia="宋体" w:hint="eastAsia"/>
          <w:sz w:val="24"/>
        </w:rPr>
        <w:t>年</w:t>
      </w:r>
      <w:r>
        <w:rPr>
          <w:rFonts w:eastAsia="宋体" w:hint="eastAsia"/>
          <w:sz w:val="24"/>
        </w:rPr>
        <w:t>5</w:t>
      </w:r>
      <w:r>
        <w:rPr>
          <w:rFonts w:eastAsia="宋体" w:hint="eastAsia"/>
          <w:sz w:val="24"/>
        </w:rPr>
        <w:t>月</w:t>
      </w:r>
      <w:r>
        <w:rPr>
          <w:rFonts w:eastAsia="宋体" w:hint="eastAsia"/>
          <w:sz w:val="24"/>
        </w:rPr>
        <w:t>31</w:t>
      </w:r>
      <w:r>
        <w:rPr>
          <w:rFonts w:eastAsia="宋体" w:hint="eastAsia"/>
          <w:sz w:val="24"/>
        </w:rPr>
        <w:t>日以</w:t>
      </w:r>
      <w:r>
        <w:rPr>
          <w:rFonts w:eastAsia="宋体" w:hint="eastAsia"/>
          <w:sz w:val="24"/>
        </w:rPr>
        <w:t>37</w:t>
      </w:r>
      <w:r>
        <w:rPr>
          <w:rFonts w:eastAsia="宋体" w:hint="eastAsia"/>
          <w:sz w:val="24"/>
        </w:rPr>
        <w:t>号公告发布，并正式更名为“江苏东海经济开发区”。</w:t>
      </w:r>
    </w:p>
    <w:p w14:paraId="722DF69D" w14:textId="6F7CED46" w:rsidR="00226903" w:rsidRDefault="00E53955">
      <w:pPr>
        <w:pStyle w:val="26"/>
        <w:spacing w:line="360" w:lineRule="auto"/>
        <w:ind w:firstLineChars="200" w:firstLine="480"/>
        <w:jc w:val="left"/>
        <w:rPr>
          <w:rFonts w:eastAsia="宋体"/>
          <w:sz w:val="24"/>
        </w:rPr>
      </w:pPr>
      <w:r>
        <w:rPr>
          <w:rFonts w:eastAsia="宋体" w:hint="eastAsia"/>
          <w:sz w:val="24"/>
        </w:rPr>
        <w:t>江苏东海经济开发区（东区）位于东海县城牛山镇东郊，规划</w:t>
      </w:r>
      <w:proofErr w:type="gramStart"/>
      <w:r>
        <w:rPr>
          <w:rFonts w:eastAsia="宋体" w:hint="eastAsia"/>
          <w:sz w:val="24"/>
        </w:rPr>
        <w:t>东起裕峰</w:t>
      </w:r>
      <w:proofErr w:type="gramEnd"/>
      <w:r>
        <w:rPr>
          <w:rFonts w:eastAsia="宋体" w:hint="eastAsia"/>
          <w:sz w:val="24"/>
        </w:rPr>
        <w:t>路，西至二四五省路，</w:t>
      </w:r>
      <w:proofErr w:type="gramStart"/>
      <w:r>
        <w:rPr>
          <w:rFonts w:eastAsia="宋体" w:hint="eastAsia"/>
          <w:sz w:val="24"/>
        </w:rPr>
        <w:t>南抵东陇海铁路</w:t>
      </w:r>
      <w:proofErr w:type="gramEnd"/>
      <w:r>
        <w:rPr>
          <w:rFonts w:eastAsia="宋体" w:hint="eastAsia"/>
          <w:sz w:val="24"/>
        </w:rPr>
        <w:t>，北至黄海路，规划用地总面积约</w:t>
      </w:r>
      <w:r>
        <w:rPr>
          <w:rFonts w:eastAsia="宋体" w:hint="eastAsia"/>
          <w:sz w:val="24"/>
        </w:rPr>
        <w:t>20.7</w:t>
      </w:r>
      <w:r>
        <w:rPr>
          <w:rFonts w:eastAsia="宋体" w:hint="eastAsia"/>
          <w:sz w:val="24"/>
        </w:rPr>
        <w:t>平方公里。东海经济开发区东区的规划产业定位是：主导产业：硅产业、装备制造业、轻工纺织产业；</w:t>
      </w:r>
      <w:r>
        <w:rPr>
          <w:rFonts w:eastAsia="宋体" w:hint="eastAsia"/>
          <w:sz w:val="24"/>
        </w:rPr>
        <w:t xml:space="preserve"> </w:t>
      </w:r>
      <w:r>
        <w:rPr>
          <w:rFonts w:eastAsia="宋体" w:hint="eastAsia"/>
          <w:sz w:val="24"/>
        </w:rPr>
        <w:t>培育产业：新型建材、电子信息产业。形成</w:t>
      </w:r>
      <w:proofErr w:type="gramStart"/>
      <w:r>
        <w:rPr>
          <w:rFonts w:eastAsia="宋体" w:hint="eastAsia"/>
          <w:sz w:val="24"/>
        </w:rPr>
        <w:t>五园三</w:t>
      </w:r>
      <w:proofErr w:type="gramEnd"/>
      <w:r>
        <w:rPr>
          <w:rFonts w:eastAsia="宋体" w:hint="eastAsia"/>
          <w:sz w:val="24"/>
        </w:rPr>
        <w:t>区的功能布局，</w:t>
      </w:r>
      <w:proofErr w:type="gramStart"/>
      <w:r>
        <w:rPr>
          <w:rFonts w:eastAsia="宋体" w:hint="eastAsia"/>
          <w:sz w:val="24"/>
        </w:rPr>
        <w:t>五园包括</w:t>
      </w:r>
      <w:proofErr w:type="gramEnd"/>
      <w:r>
        <w:rPr>
          <w:rFonts w:eastAsia="宋体" w:hint="eastAsia"/>
          <w:sz w:val="24"/>
        </w:rPr>
        <w:t>新型建材产业园、硅新材料产业园、纺织服装产业园、纺织服装产业园和物流园；三区包括两个生活服务配套区和产业服务科研区。</w:t>
      </w:r>
    </w:p>
    <w:p w14:paraId="26A7986F" w14:textId="5F768884" w:rsidR="00953E4F" w:rsidRDefault="00953E4F">
      <w:pPr>
        <w:pStyle w:val="26"/>
        <w:spacing w:line="360" w:lineRule="auto"/>
        <w:ind w:firstLineChars="200" w:firstLine="480"/>
        <w:jc w:val="left"/>
        <w:rPr>
          <w:rFonts w:eastAsia="宋体"/>
          <w:sz w:val="24"/>
          <w:lang w:val="zh-CN"/>
        </w:rPr>
      </w:pPr>
      <w:r>
        <w:rPr>
          <w:rFonts w:eastAsia="宋体" w:hint="eastAsia"/>
          <w:sz w:val="24"/>
        </w:rPr>
        <w:t>目前，园区正进行新的园区规划环评，新的规划环评正在编制中。</w:t>
      </w:r>
    </w:p>
    <w:p w14:paraId="685AE4A3" w14:textId="77777777" w:rsidR="00226903" w:rsidRDefault="00E53955">
      <w:pPr>
        <w:pStyle w:val="3"/>
        <w:numPr>
          <w:ilvl w:val="0"/>
          <w:numId w:val="12"/>
        </w:numPr>
        <w:spacing w:before="0" w:after="0" w:line="360" w:lineRule="auto"/>
        <w:rPr>
          <w:rFonts w:ascii="Times New Roman" w:eastAsia="宋体"/>
          <w:b/>
          <w:sz w:val="24"/>
          <w:szCs w:val="24"/>
        </w:rPr>
      </w:pPr>
      <w:r>
        <w:rPr>
          <w:rFonts w:ascii="Times New Roman" w:eastAsia="宋体" w:hint="eastAsia"/>
          <w:b/>
          <w:sz w:val="24"/>
          <w:szCs w:val="24"/>
        </w:rPr>
        <w:t>土地利用规划</w:t>
      </w:r>
    </w:p>
    <w:p w14:paraId="020227F2" w14:textId="77777777" w:rsidR="00226903" w:rsidRDefault="00E53955">
      <w:pPr>
        <w:pStyle w:val="26"/>
        <w:spacing w:line="360" w:lineRule="auto"/>
        <w:ind w:firstLineChars="200" w:firstLine="480"/>
        <w:jc w:val="left"/>
        <w:rPr>
          <w:rFonts w:eastAsia="宋体"/>
          <w:sz w:val="24"/>
        </w:rPr>
      </w:pPr>
      <w:r>
        <w:rPr>
          <w:rFonts w:eastAsia="宋体" w:hint="eastAsia"/>
          <w:sz w:val="24"/>
        </w:rPr>
        <w:t>东区：</w:t>
      </w:r>
      <w:proofErr w:type="gramStart"/>
      <w:r>
        <w:rPr>
          <w:rFonts w:eastAsia="宋体" w:hint="eastAsia"/>
          <w:sz w:val="24"/>
        </w:rPr>
        <w:t>一</w:t>
      </w:r>
      <w:proofErr w:type="gramEnd"/>
      <w:r>
        <w:rPr>
          <w:rFonts w:eastAsia="宋体" w:hint="eastAsia"/>
          <w:sz w:val="24"/>
        </w:rPr>
        <w:t>核一心四轴、两区四园</w:t>
      </w:r>
      <w:r>
        <w:rPr>
          <w:rFonts w:eastAsia="宋体" w:hint="eastAsia"/>
          <w:sz w:val="24"/>
        </w:rPr>
        <w:t xml:space="preserve"> </w:t>
      </w:r>
    </w:p>
    <w:p w14:paraId="27C32384"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1</w:t>
      </w:r>
      <w:r>
        <w:rPr>
          <w:rFonts w:eastAsia="宋体" w:hint="eastAsia"/>
          <w:sz w:val="24"/>
        </w:rPr>
        <w:t>）</w:t>
      </w:r>
      <w:proofErr w:type="gramStart"/>
      <w:r>
        <w:rPr>
          <w:rFonts w:eastAsia="宋体" w:hint="eastAsia"/>
          <w:sz w:val="24"/>
        </w:rPr>
        <w:t>一</w:t>
      </w:r>
      <w:proofErr w:type="gramEnd"/>
      <w:r>
        <w:rPr>
          <w:rFonts w:eastAsia="宋体" w:hint="eastAsia"/>
          <w:sz w:val="24"/>
        </w:rPr>
        <w:t>核：公共服务中心；</w:t>
      </w:r>
      <w:r>
        <w:rPr>
          <w:rFonts w:eastAsia="宋体" w:hint="eastAsia"/>
          <w:sz w:val="24"/>
        </w:rPr>
        <w:t xml:space="preserve"> </w:t>
      </w:r>
    </w:p>
    <w:p w14:paraId="04364611"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2</w:t>
      </w:r>
      <w:r>
        <w:rPr>
          <w:rFonts w:eastAsia="宋体" w:hint="eastAsia"/>
          <w:sz w:val="24"/>
        </w:rPr>
        <w:t>）一心：产业服务中心；</w:t>
      </w:r>
      <w:r>
        <w:rPr>
          <w:rFonts w:eastAsia="宋体" w:hint="eastAsia"/>
          <w:sz w:val="24"/>
        </w:rPr>
        <w:t xml:space="preserve"> </w:t>
      </w:r>
    </w:p>
    <w:p w14:paraId="312AACC1" w14:textId="77777777" w:rsidR="00226903" w:rsidRDefault="00E53955">
      <w:pPr>
        <w:pStyle w:val="26"/>
        <w:spacing w:line="360" w:lineRule="auto"/>
        <w:ind w:firstLineChars="200" w:firstLine="480"/>
        <w:jc w:val="left"/>
        <w:rPr>
          <w:rFonts w:eastAsia="宋体"/>
          <w:sz w:val="24"/>
        </w:rPr>
      </w:pPr>
      <w:r>
        <w:rPr>
          <w:rFonts w:eastAsia="宋体" w:hint="eastAsia"/>
          <w:sz w:val="24"/>
        </w:rPr>
        <w:t>（</w:t>
      </w:r>
      <w:r>
        <w:rPr>
          <w:rFonts w:eastAsia="宋体" w:hint="eastAsia"/>
          <w:sz w:val="24"/>
        </w:rPr>
        <w:t>3</w:t>
      </w:r>
      <w:r>
        <w:rPr>
          <w:rFonts w:eastAsia="宋体" w:hint="eastAsia"/>
          <w:sz w:val="24"/>
        </w:rPr>
        <w:t>）四轴：城市功能发展轴；晶都大道、富宸路城市功能发展轴；产业发展轴；黄河路、黄山路产业发展轴；</w:t>
      </w:r>
    </w:p>
    <w:p w14:paraId="4D3232E4" w14:textId="40892D0D" w:rsidR="00226903" w:rsidRDefault="00E53955">
      <w:pPr>
        <w:pStyle w:val="26"/>
        <w:spacing w:line="360" w:lineRule="auto"/>
        <w:ind w:firstLineChars="200" w:firstLine="480"/>
        <w:jc w:val="left"/>
        <w:rPr>
          <w:rFonts w:eastAsia="宋体"/>
          <w:sz w:val="24"/>
        </w:rPr>
      </w:pPr>
      <w:r>
        <w:rPr>
          <w:rFonts w:eastAsia="宋体" w:hint="eastAsia"/>
          <w:sz w:val="24"/>
        </w:rPr>
        <w:t>用地平衡见表</w:t>
      </w:r>
      <w:r>
        <w:rPr>
          <w:rFonts w:eastAsia="宋体" w:hint="eastAsia"/>
          <w:sz w:val="24"/>
        </w:rPr>
        <w:t>2.</w:t>
      </w:r>
      <w:r w:rsidR="00F752BD">
        <w:rPr>
          <w:rFonts w:eastAsia="宋体" w:hint="eastAsia"/>
          <w:sz w:val="24"/>
        </w:rPr>
        <w:t>6</w:t>
      </w:r>
      <w:r>
        <w:rPr>
          <w:rFonts w:eastAsia="宋体" w:hint="eastAsia"/>
          <w:sz w:val="24"/>
        </w:rPr>
        <w:t>-1</w:t>
      </w:r>
      <w:r>
        <w:rPr>
          <w:rFonts w:eastAsia="宋体"/>
          <w:sz w:val="24"/>
        </w:rPr>
        <w:br w:type="page"/>
      </w:r>
    </w:p>
    <w:p w14:paraId="19D7394F" w14:textId="2502EAA5" w:rsidR="00226903" w:rsidRDefault="00E53955">
      <w:pPr>
        <w:pStyle w:val="26"/>
        <w:spacing w:line="360" w:lineRule="auto"/>
        <w:ind w:firstLineChars="200" w:firstLine="482"/>
        <w:jc w:val="center"/>
        <w:rPr>
          <w:rFonts w:ascii="宋体" w:eastAsia="宋体" w:hAnsi="宋体"/>
          <w:b/>
          <w:sz w:val="24"/>
        </w:rPr>
      </w:pPr>
      <w:r>
        <w:rPr>
          <w:rFonts w:ascii="宋体" w:eastAsia="宋体" w:hAnsi="宋体"/>
          <w:b/>
          <w:sz w:val="24"/>
        </w:rPr>
        <w:t>表</w:t>
      </w:r>
      <w:r>
        <w:rPr>
          <w:rFonts w:eastAsia="宋体"/>
          <w:b/>
          <w:sz w:val="24"/>
        </w:rPr>
        <w:t>2.</w:t>
      </w:r>
      <w:r w:rsidR="00F752BD">
        <w:rPr>
          <w:rFonts w:eastAsia="宋体" w:hint="eastAsia"/>
          <w:b/>
          <w:sz w:val="24"/>
        </w:rPr>
        <w:t>6</w:t>
      </w:r>
      <w:r>
        <w:rPr>
          <w:rFonts w:eastAsia="宋体"/>
          <w:b/>
          <w:sz w:val="24"/>
        </w:rPr>
        <w:t>-1</w:t>
      </w:r>
      <w:r>
        <w:rPr>
          <w:rFonts w:ascii="宋体" w:eastAsia="宋体" w:hAnsi="宋体" w:hint="eastAsia"/>
          <w:b/>
          <w:sz w:val="24"/>
        </w:rPr>
        <w:t xml:space="preserve">  </w:t>
      </w:r>
      <w:r>
        <w:rPr>
          <w:rFonts w:ascii="宋体" w:eastAsia="宋体" w:hAnsi="宋体"/>
          <w:b/>
          <w:sz w:val="24"/>
        </w:rPr>
        <w:t>规划用地汇总表</w:t>
      </w:r>
    </w:p>
    <w:tbl>
      <w:tblPr>
        <w:tblW w:w="8846" w:type="dxa"/>
        <w:tblInd w:w="9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2"/>
        <w:gridCol w:w="426"/>
        <w:gridCol w:w="1134"/>
        <w:gridCol w:w="2977"/>
        <w:gridCol w:w="1418"/>
        <w:gridCol w:w="2169"/>
      </w:tblGrid>
      <w:tr w:rsidR="00226903" w14:paraId="53676D14" w14:textId="77777777">
        <w:trPr>
          <w:tblHeader/>
        </w:trPr>
        <w:tc>
          <w:tcPr>
            <w:tcW w:w="722" w:type="dxa"/>
            <w:shd w:val="clear" w:color="auto" w:fill="auto"/>
            <w:vAlign w:val="center"/>
          </w:tcPr>
          <w:p w14:paraId="70BE556D" w14:textId="77777777" w:rsidR="00226903" w:rsidRDefault="00E53955">
            <w:pPr>
              <w:widowControl/>
              <w:spacing w:line="240" w:lineRule="auto"/>
              <w:jc w:val="center"/>
              <w:rPr>
                <w:rFonts w:ascii="Times New Roman" w:eastAsia="宋体"/>
                <w:b/>
                <w:kern w:val="0"/>
                <w:sz w:val="21"/>
                <w:szCs w:val="21"/>
              </w:rPr>
            </w:pPr>
            <w:bookmarkStart w:id="47" w:name="_Hlk8740879"/>
            <w:r>
              <w:rPr>
                <w:rFonts w:ascii="Times New Roman" w:eastAsia="宋体"/>
                <w:b/>
                <w:kern w:val="0"/>
                <w:sz w:val="21"/>
                <w:szCs w:val="21"/>
              </w:rPr>
              <w:t>序号</w:t>
            </w:r>
          </w:p>
        </w:tc>
        <w:tc>
          <w:tcPr>
            <w:tcW w:w="1560" w:type="dxa"/>
            <w:gridSpan w:val="2"/>
            <w:shd w:val="clear" w:color="auto" w:fill="auto"/>
            <w:vAlign w:val="center"/>
          </w:tcPr>
          <w:p w14:paraId="50E02C9C"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用地性质代码</w:t>
            </w:r>
          </w:p>
        </w:tc>
        <w:tc>
          <w:tcPr>
            <w:tcW w:w="2977" w:type="dxa"/>
            <w:shd w:val="clear" w:color="auto" w:fill="auto"/>
            <w:vAlign w:val="center"/>
          </w:tcPr>
          <w:p w14:paraId="431C39CF"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用地性质</w:t>
            </w:r>
          </w:p>
        </w:tc>
        <w:tc>
          <w:tcPr>
            <w:tcW w:w="1418" w:type="dxa"/>
            <w:shd w:val="clear" w:color="auto" w:fill="auto"/>
            <w:vAlign w:val="center"/>
          </w:tcPr>
          <w:p w14:paraId="2CE28B93"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面积（公顷）</w:t>
            </w:r>
          </w:p>
        </w:tc>
        <w:tc>
          <w:tcPr>
            <w:tcW w:w="2169" w:type="dxa"/>
            <w:shd w:val="clear" w:color="auto" w:fill="auto"/>
            <w:vAlign w:val="center"/>
          </w:tcPr>
          <w:p w14:paraId="0A1143EC"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占城市建设用地比例</w:t>
            </w:r>
          </w:p>
        </w:tc>
      </w:tr>
      <w:tr w:rsidR="00226903" w14:paraId="30314973" w14:textId="77777777">
        <w:tc>
          <w:tcPr>
            <w:tcW w:w="722" w:type="dxa"/>
            <w:vMerge w:val="restart"/>
            <w:shd w:val="clear" w:color="auto" w:fill="auto"/>
            <w:vAlign w:val="center"/>
          </w:tcPr>
          <w:p w14:paraId="41D088E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1560" w:type="dxa"/>
            <w:gridSpan w:val="2"/>
            <w:shd w:val="clear" w:color="auto" w:fill="auto"/>
            <w:vAlign w:val="center"/>
          </w:tcPr>
          <w:p w14:paraId="7820202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R</w:t>
            </w:r>
          </w:p>
        </w:tc>
        <w:tc>
          <w:tcPr>
            <w:tcW w:w="2977" w:type="dxa"/>
            <w:shd w:val="clear" w:color="auto" w:fill="auto"/>
            <w:vAlign w:val="center"/>
          </w:tcPr>
          <w:p w14:paraId="037ED1D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居住用地</w:t>
            </w:r>
          </w:p>
        </w:tc>
        <w:tc>
          <w:tcPr>
            <w:tcW w:w="1418" w:type="dxa"/>
            <w:shd w:val="clear" w:color="auto" w:fill="auto"/>
            <w:vAlign w:val="center"/>
          </w:tcPr>
          <w:p w14:paraId="3344CBD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199.35</w:t>
            </w:r>
          </w:p>
        </w:tc>
        <w:tc>
          <w:tcPr>
            <w:tcW w:w="2169" w:type="dxa"/>
            <w:shd w:val="clear" w:color="auto" w:fill="auto"/>
            <w:vAlign w:val="center"/>
          </w:tcPr>
          <w:p w14:paraId="714CF3C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16.61%</w:t>
            </w:r>
          </w:p>
        </w:tc>
      </w:tr>
      <w:tr w:rsidR="00226903" w14:paraId="3ADC3381" w14:textId="77777777">
        <w:tc>
          <w:tcPr>
            <w:tcW w:w="722" w:type="dxa"/>
            <w:vMerge/>
            <w:shd w:val="clear" w:color="auto" w:fill="auto"/>
            <w:vAlign w:val="center"/>
          </w:tcPr>
          <w:p w14:paraId="6DDB9C1D" w14:textId="77777777" w:rsidR="00226903" w:rsidRDefault="00226903">
            <w:pPr>
              <w:widowControl/>
              <w:spacing w:line="240" w:lineRule="auto"/>
              <w:jc w:val="left"/>
              <w:rPr>
                <w:rFonts w:ascii="Times New Roman" w:eastAsia="宋体"/>
                <w:kern w:val="0"/>
                <w:sz w:val="21"/>
                <w:szCs w:val="21"/>
              </w:rPr>
            </w:pPr>
          </w:p>
        </w:tc>
        <w:tc>
          <w:tcPr>
            <w:tcW w:w="426" w:type="dxa"/>
            <w:vMerge w:val="restart"/>
            <w:shd w:val="clear" w:color="auto" w:fill="auto"/>
            <w:vAlign w:val="center"/>
          </w:tcPr>
          <w:p w14:paraId="1D00EE7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其中</w:t>
            </w:r>
          </w:p>
        </w:tc>
        <w:tc>
          <w:tcPr>
            <w:tcW w:w="1134" w:type="dxa"/>
            <w:shd w:val="clear" w:color="auto" w:fill="auto"/>
            <w:vAlign w:val="center"/>
          </w:tcPr>
          <w:p w14:paraId="47C9DEE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R2</w:t>
            </w:r>
          </w:p>
        </w:tc>
        <w:tc>
          <w:tcPr>
            <w:tcW w:w="2977" w:type="dxa"/>
            <w:shd w:val="clear" w:color="auto" w:fill="auto"/>
            <w:vAlign w:val="center"/>
          </w:tcPr>
          <w:p w14:paraId="2678B47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二类住宅用地</w:t>
            </w:r>
          </w:p>
        </w:tc>
        <w:tc>
          <w:tcPr>
            <w:tcW w:w="1418" w:type="dxa"/>
            <w:shd w:val="clear" w:color="auto" w:fill="auto"/>
            <w:vAlign w:val="center"/>
          </w:tcPr>
          <w:p w14:paraId="7FB0C2D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101.56</w:t>
            </w:r>
          </w:p>
        </w:tc>
        <w:tc>
          <w:tcPr>
            <w:tcW w:w="2169" w:type="dxa"/>
            <w:shd w:val="clear" w:color="auto" w:fill="auto"/>
            <w:vAlign w:val="center"/>
          </w:tcPr>
          <w:p w14:paraId="3B2FFBD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8.46%</w:t>
            </w:r>
          </w:p>
        </w:tc>
      </w:tr>
      <w:tr w:rsidR="00226903" w14:paraId="4FF027DA" w14:textId="77777777">
        <w:tc>
          <w:tcPr>
            <w:tcW w:w="722" w:type="dxa"/>
            <w:vMerge/>
            <w:shd w:val="clear" w:color="auto" w:fill="auto"/>
            <w:vAlign w:val="center"/>
          </w:tcPr>
          <w:p w14:paraId="2CB0A6A5"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0FF5C60F"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62BBF72D" w14:textId="77777777" w:rsidR="00226903" w:rsidRDefault="00E53955">
            <w:pPr>
              <w:widowControl/>
              <w:spacing w:line="240" w:lineRule="auto"/>
              <w:jc w:val="center"/>
              <w:rPr>
                <w:rFonts w:ascii="Times New Roman" w:eastAsia="宋体"/>
                <w:kern w:val="0"/>
                <w:sz w:val="21"/>
                <w:szCs w:val="21"/>
              </w:rPr>
            </w:pPr>
            <w:proofErr w:type="spellStart"/>
            <w:r>
              <w:rPr>
                <w:rFonts w:ascii="Times New Roman" w:eastAsia="宋体"/>
                <w:kern w:val="0"/>
                <w:sz w:val="21"/>
                <w:szCs w:val="21"/>
              </w:rPr>
              <w:t>Rab</w:t>
            </w:r>
            <w:proofErr w:type="spellEnd"/>
          </w:p>
        </w:tc>
        <w:tc>
          <w:tcPr>
            <w:tcW w:w="2977" w:type="dxa"/>
            <w:shd w:val="clear" w:color="auto" w:fill="auto"/>
            <w:vAlign w:val="center"/>
          </w:tcPr>
          <w:p w14:paraId="60066F5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老年公寓用地</w:t>
            </w:r>
          </w:p>
        </w:tc>
        <w:tc>
          <w:tcPr>
            <w:tcW w:w="1418" w:type="dxa"/>
            <w:shd w:val="clear" w:color="auto" w:fill="auto"/>
            <w:vAlign w:val="center"/>
          </w:tcPr>
          <w:p w14:paraId="71EAF97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1.06</w:t>
            </w:r>
          </w:p>
        </w:tc>
        <w:tc>
          <w:tcPr>
            <w:tcW w:w="2169" w:type="dxa"/>
            <w:shd w:val="clear" w:color="auto" w:fill="auto"/>
            <w:vAlign w:val="center"/>
          </w:tcPr>
          <w:p w14:paraId="5E71D47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0.09%</w:t>
            </w:r>
          </w:p>
        </w:tc>
      </w:tr>
      <w:tr w:rsidR="00226903" w14:paraId="4172CAA6" w14:textId="77777777">
        <w:tc>
          <w:tcPr>
            <w:tcW w:w="722" w:type="dxa"/>
            <w:vMerge/>
            <w:shd w:val="clear" w:color="auto" w:fill="auto"/>
            <w:vAlign w:val="center"/>
          </w:tcPr>
          <w:p w14:paraId="4B35BB7F"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6766E727"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71BEB23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RB</w:t>
            </w:r>
          </w:p>
        </w:tc>
        <w:tc>
          <w:tcPr>
            <w:tcW w:w="2977" w:type="dxa"/>
            <w:shd w:val="clear" w:color="auto" w:fill="auto"/>
            <w:vAlign w:val="center"/>
          </w:tcPr>
          <w:p w14:paraId="3BC7A2C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商住混合用地</w:t>
            </w:r>
          </w:p>
        </w:tc>
        <w:tc>
          <w:tcPr>
            <w:tcW w:w="1418" w:type="dxa"/>
            <w:shd w:val="clear" w:color="auto" w:fill="auto"/>
            <w:vAlign w:val="center"/>
          </w:tcPr>
          <w:p w14:paraId="74BD5C9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96.73</w:t>
            </w:r>
          </w:p>
        </w:tc>
        <w:tc>
          <w:tcPr>
            <w:tcW w:w="2169" w:type="dxa"/>
            <w:shd w:val="clear" w:color="auto" w:fill="auto"/>
            <w:vAlign w:val="center"/>
          </w:tcPr>
          <w:p w14:paraId="1F9565E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8.06%</w:t>
            </w:r>
          </w:p>
        </w:tc>
      </w:tr>
      <w:tr w:rsidR="00226903" w14:paraId="0B773166" w14:textId="77777777">
        <w:tc>
          <w:tcPr>
            <w:tcW w:w="722" w:type="dxa"/>
            <w:vMerge w:val="restart"/>
            <w:shd w:val="clear" w:color="auto" w:fill="auto"/>
            <w:vAlign w:val="center"/>
          </w:tcPr>
          <w:p w14:paraId="6BD50E9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w:t>
            </w:r>
          </w:p>
        </w:tc>
        <w:tc>
          <w:tcPr>
            <w:tcW w:w="1560" w:type="dxa"/>
            <w:gridSpan w:val="2"/>
            <w:shd w:val="clear" w:color="auto" w:fill="auto"/>
            <w:vAlign w:val="center"/>
          </w:tcPr>
          <w:p w14:paraId="679D408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A</w:t>
            </w:r>
          </w:p>
        </w:tc>
        <w:tc>
          <w:tcPr>
            <w:tcW w:w="2977" w:type="dxa"/>
            <w:shd w:val="clear" w:color="auto" w:fill="auto"/>
            <w:vAlign w:val="center"/>
          </w:tcPr>
          <w:p w14:paraId="16C118C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公共管理与公共服务设施用地</w:t>
            </w:r>
          </w:p>
        </w:tc>
        <w:tc>
          <w:tcPr>
            <w:tcW w:w="1418" w:type="dxa"/>
            <w:shd w:val="clear" w:color="auto" w:fill="auto"/>
            <w:vAlign w:val="center"/>
          </w:tcPr>
          <w:p w14:paraId="08E0DB7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15.26</w:t>
            </w:r>
          </w:p>
        </w:tc>
        <w:tc>
          <w:tcPr>
            <w:tcW w:w="2169" w:type="dxa"/>
            <w:shd w:val="clear" w:color="auto" w:fill="auto"/>
            <w:vAlign w:val="center"/>
          </w:tcPr>
          <w:p w14:paraId="3551500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1.27%</w:t>
            </w:r>
          </w:p>
        </w:tc>
      </w:tr>
      <w:tr w:rsidR="00226903" w14:paraId="5AD4CA9B" w14:textId="77777777">
        <w:tc>
          <w:tcPr>
            <w:tcW w:w="722" w:type="dxa"/>
            <w:vMerge/>
            <w:shd w:val="clear" w:color="auto" w:fill="auto"/>
            <w:vAlign w:val="center"/>
          </w:tcPr>
          <w:p w14:paraId="76AED345" w14:textId="77777777" w:rsidR="00226903" w:rsidRDefault="00226903">
            <w:pPr>
              <w:widowControl/>
              <w:spacing w:line="240" w:lineRule="auto"/>
              <w:jc w:val="left"/>
              <w:rPr>
                <w:rFonts w:ascii="Times New Roman" w:eastAsia="宋体"/>
                <w:kern w:val="0"/>
                <w:sz w:val="21"/>
                <w:szCs w:val="21"/>
              </w:rPr>
            </w:pPr>
          </w:p>
        </w:tc>
        <w:tc>
          <w:tcPr>
            <w:tcW w:w="426" w:type="dxa"/>
            <w:vMerge w:val="restart"/>
            <w:shd w:val="clear" w:color="auto" w:fill="auto"/>
            <w:vAlign w:val="center"/>
          </w:tcPr>
          <w:p w14:paraId="2BEBE74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其中</w:t>
            </w:r>
          </w:p>
        </w:tc>
        <w:tc>
          <w:tcPr>
            <w:tcW w:w="1134" w:type="dxa"/>
            <w:shd w:val="clear" w:color="auto" w:fill="auto"/>
            <w:vAlign w:val="center"/>
          </w:tcPr>
          <w:p w14:paraId="1413F67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A1</w:t>
            </w:r>
          </w:p>
        </w:tc>
        <w:tc>
          <w:tcPr>
            <w:tcW w:w="2977" w:type="dxa"/>
            <w:shd w:val="clear" w:color="auto" w:fill="auto"/>
            <w:vAlign w:val="center"/>
          </w:tcPr>
          <w:p w14:paraId="5CE2259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行政办公用地</w:t>
            </w:r>
          </w:p>
        </w:tc>
        <w:tc>
          <w:tcPr>
            <w:tcW w:w="1418" w:type="dxa"/>
            <w:shd w:val="clear" w:color="auto" w:fill="auto"/>
            <w:vAlign w:val="center"/>
          </w:tcPr>
          <w:p w14:paraId="6AC9ECB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5.85</w:t>
            </w:r>
          </w:p>
        </w:tc>
        <w:tc>
          <w:tcPr>
            <w:tcW w:w="2169" w:type="dxa"/>
            <w:shd w:val="clear" w:color="auto" w:fill="auto"/>
            <w:vAlign w:val="center"/>
          </w:tcPr>
          <w:p w14:paraId="5F8A61B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0.49%</w:t>
            </w:r>
          </w:p>
        </w:tc>
      </w:tr>
      <w:tr w:rsidR="00226903" w14:paraId="1946C140" w14:textId="77777777">
        <w:tc>
          <w:tcPr>
            <w:tcW w:w="722" w:type="dxa"/>
            <w:vMerge/>
            <w:shd w:val="clear" w:color="auto" w:fill="auto"/>
            <w:vAlign w:val="center"/>
          </w:tcPr>
          <w:p w14:paraId="306D7D91"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7376F4AC"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359551E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A33a</w:t>
            </w:r>
          </w:p>
        </w:tc>
        <w:tc>
          <w:tcPr>
            <w:tcW w:w="2977" w:type="dxa"/>
            <w:shd w:val="clear" w:color="auto" w:fill="auto"/>
            <w:vAlign w:val="center"/>
          </w:tcPr>
          <w:p w14:paraId="3C733E6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小学用地</w:t>
            </w:r>
          </w:p>
        </w:tc>
        <w:tc>
          <w:tcPr>
            <w:tcW w:w="1418" w:type="dxa"/>
            <w:shd w:val="clear" w:color="auto" w:fill="auto"/>
            <w:vAlign w:val="center"/>
          </w:tcPr>
          <w:p w14:paraId="2C2E574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7.63</w:t>
            </w:r>
          </w:p>
        </w:tc>
        <w:tc>
          <w:tcPr>
            <w:tcW w:w="2169" w:type="dxa"/>
            <w:shd w:val="clear" w:color="auto" w:fill="auto"/>
            <w:vAlign w:val="center"/>
          </w:tcPr>
          <w:p w14:paraId="08D61DE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0.64%</w:t>
            </w:r>
          </w:p>
        </w:tc>
      </w:tr>
      <w:tr w:rsidR="00226903" w14:paraId="3A386AEC" w14:textId="77777777">
        <w:tc>
          <w:tcPr>
            <w:tcW w:w="722" w:type="dxa"/>
            <w:vMerge/>
            <w:shd w:val="clear" w:color="auto" w:fill="auto"/>
            <w:vAlign w:val="center"/>
          </w:tcPr>
          <w:p w14:paraId="4A7077E9"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57B5004F"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55D9A84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A5</w:t>
            </w:r>
          </w:p>
        </w:tc>
        <w:tc>
          <w:tcPr>
            <w:tcW w:w="2977" w:type="dxa"/>
            <w:shd w:val="clear" w:color="auto" w:fill="auto"/>
            <w:vAlign w:val="center"/>
          </w:tcPr>
          <w:p w14:paraId="1A1A3E0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医疗卫生用地</w:t>
            </w:r>
          </w:p>
        </w:tc>
        <w:tc>
          <w:tcPr>
            <w:tcW w:w="1418" w:type="dxa"/>
            <w:shd w:val="clear" w:color="auto" w:fill="auto"/>
            <w:vAlign w:val="center"/>
          </w:tcPr>
          <w:p w14:paraId="7BCA8B4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1.78</w:t>
            </w:r>
          </w:p>
        </w:tc>
        <w:tc>
          <w:tcPr>
            <w:tcW w:w="2169" w:type="dxa"/>
            <w:shd w:val="clear" w:color="auto" w:fill="auto"/>
            <w:vAlign w:val="center"/>
          </w:tcPr>
          <w:p w14:paraId="244D07F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0.15%</w:t>
            </w:r>
          </w:p>
        </w:tc>
      </w:tr>
      <w:tr w:rsidR="00226903" w14:paraId="4B88F312" w14:textId="77777777">
        <w:tc>
          <w:tcPr>
            <w:tcW w:w="722" w:type="dxa"/>
            <w:vMerge w:val="restart"/>
            <w:shd w:val="clear" w:color="auto" w:fill="auto"/>
            <w:vAlign w:val="center"/>
          </w:tcPr>
          <w:p w14:paraId="216ABCC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w:t>
            </w:r>
          </w:p>
        </w:tc>
        <w:tc>
          <w:tcPr>
            <w:tcW w:w="1560" w:type="dxa"/>
            <w:gridSpan w:val="2"/>
            <w:shd w:val="clear" w:color="auto" w:fill="auto"/>
            <w:vAlign w:val="center"/>
          </w:tcPr>
          <w:p w14:paraId="16D9A88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B</w:t>
            </w:r>
          </w:p>
        </w:tc>
        <w:tc>
          <w:tcPr>
            <w:tcW w:w="2977" w:type="dxa"/>
            <w:shd w:val="clear" w:color="auto" w:fill="auto"/>
            <w:vAlign w:val="center"/>
          </w:tcPr>
          <w:p w14:paraId="3722919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商业服务设施用地</w:t>
            </w:r>
          </w:p>
        </w:tc>
        <w:tc>
          <w:tcPr>
            <w:tcW w:w="1418" w:type="dxa"/>
            <w:shd w:val="clear" w:color="auto" w:fill="auto"/>
            <w:vAlign w:val="center"/>
          </w:tcPr>
          <w:p w14:paraId="44382C3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57.33</w:t>
            </w:r>
          </w:p>
        </w:tc>
        <w:tc>
          <w:tcPr>
            <w:tcW w:w="2169" w:type="dxa"/>
            <w:shd w:val="clear" w:color="auto" w:fill="auto"/>
            <w:vAlign w:val="center"/>
          </w:tcPr>
          <w:p w14:paraId="3A04219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4.78%</w:t>
            </w:r>
          </w:p>
        </w:tc>
      </w:tr>
      <w:tr w:rsidR="00226903" w14:paraId="5F5DF385" w14:textId="77777777">
        <w:tc>
          <w:tcPr>
            <w:tcW w:w="722" w:type="dxa"/>
            <w:vMerge/>
            <w:shd w:val="clear" w:color="auto" w:fill="auto"/>
            <w:vAlign w:val="center"/>
          </w:tcPr>
          <w:p w14:paraId="5FE1DE3E" w14:textId="77777777" w:rsidR="00226903" w:rsidRDefault="00226903">
            <w:pPr>
              <w:widowControl/>
              <w:spacing w:line="240" w:lineRule="auto"/>
              <w:jc w:val="left"/>
              <w:rPr>
                <w:rFonts w:ascii="Times New Roman" w:eastAsia="宋体"/>
                <w:kern w:val="0"/>
                <w:sz w:val="21"/>
                <w:szCs w:val="21"/>
              </w:rPr>
            </w:pPr>
          </w:p>
        </w:tc>
        <w:tc>
          <w:tcPr>
            <w:tcW w:w="426" w:type="dxa"/>
            <w:vMerge w:val="restart"/>
            <w:shd w:val="clear" w:color="auto" w:fill="auto"/>
            <w:vAlign w:val="center"/>
          </w:tcPr>
          <w:p w14:paraId="7717CF2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 xml:space="preserve">其中　</w:t>
            </w:r>
          </w:p>
        </w:tc>
        <w:tc>
          <w:tcPr>
            <w:tcW w:w="1134" w:type="dxa"/>
            <w:shd w:val="clear" w:color="auto" w:fill="auto"/>
            <w:vAlign w:val="center"/>
          </w:tcPr>
          <w:p w14:paraId="67731B2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B1</w:t>
            </w:r>
          </w:p>
        </w:tc>
        <w:tc>
          <w:tcPr>
            <w:tcW w:w="2977" w:type="dxa"/>
            <w:shd w:val="clear" w:color="auto" w:fill="auto"/>
            <w:vAlign w:val="center"/>
          </w:tcPr>
          <w:p w14:paraId="45E6920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零售商业用地</w:t>
            </w:r>
          </w:p>
        </w:tc>
        <w:tc>
          <w:tcPr>
            <w:tcW w:w="1418" w:type="dxa"/>
            <w:shd w:val="clear" w:color="auto" w:fill="auto"/>
            <w:vAlign w:val="center"/>
          </w:tcPr>
          <w:p w14:paraId="397DA42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33.98</w:t>
            </w:r>
          </w:p>
        </w:tc>
        <w:tc>
          <w:tcPr>
            <w:tcW w:w="2169" w:type="dxa"/>
            <w:shd w:val="clear" w:color="auto" w:fill="auto"/>
            <w:vAlign w:val="center"/>
          </w:tcPr>
          <w:p w14:paraId="240E9B0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2.83%</w:t>
            </w:r>
          </w:p>
        </w:tc>
      </w:tr>
      <w:tr w:rsidR="00226903" w14:paraId="67510D09" w14:textId="77777777">
        <w:tc>
          <w:tcPr>
            <w:tcW w:w="722" w:type="dxa"/>
            <w:vMerge/>
            <w:shd w:val="clear" w:color="auto" w:fill="auto"/>
            <w:vAlign w:val="center"/>
          </w:tcPr>
          <w:p w14:paraId="325413F4"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5E8E3AED"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1177744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 xml:space="preserve">B2 </w:t>
            </w:r>
          </w:p>
        </w:tc>
        <w:tc>
          <w:tcPr>
            <w:tcW w:w="2977" w:type="dxa"/>
            <w:shd w:val="clear" w:color="auto" w:fill="auto"/>
            <w:vAlign w:val="center"/>
          </w:tcPr>
          <w:p w14:paraId="2EB4D45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商务用地</w:t>
            </w:r>
          </w:p>
        </w:tc>
        <w:tc>
          <w:tcPr>
            <w:tcW w:w="1418" w:type="dxa"/>
            <w:shd w:val="clear" w:color="auto" w:fill="auto"/>
            <w:vAlign w:val="center"/>
          </w:tcPr>
          <w:p w14:paraId="6A439DF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0.98</w:t>
            </w:r>
          </w:p>
        </w:tc>
        <w:tc>
          <w:tcPr>
            <w:tcW w:w="2169" w:type="dxa"/>
            <w:shd w:val="clear" w:color="auto" w:fill="auto"/>
            <w:vAlign w:val="center"/>
          </w:tcPr>
          <w:p w14:paraId="3F10170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0.08%</w:t>
            </w:r>
          </w:p>
        </w:tc>
      </w:tr>
      <w:tr w:rsidR="00226903" w14:paraId="6B20BD83" w14:textId="77777777">
        <w:tc>
          <w:tcPr>
            <w:tcW w:w="722" w:type="dxa"/>
            <w:vMerge/>
            <w:shd w:val="clear" w:color="auto" w:fill="auto"/>
            <w:vAlign w:val="center"/>
          </w:tcPr>
          <w:p w14:paraId="2B6DFEC4"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35D37FA4"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0DD499A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B1/B9</w:t>
            </w:r>
          </w:p>
        </w:tc>
        <w:tc>
          <w:tcPr>
            <w:tcW w:w="2977" w:type="dxa"/>
            <w:shd w:val="clear" w:color="auto" w:fill="auto"/>
            <w:vAlign w:val="center"/>
          </w:tcPr>
          <w:p w14:paraId="3016BAA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商业服务业设施混合用地</w:t>
            </w:r>
          </w:p>
        </w:tc>
        <w:tc>
          <w:tcPr>
            <w:tcW w:w="1418" w:type="dxa"/>
            <w:shd w:val="clear" w:color="auto" w:fill="auto"/>
            <w:vAlign w:val="center"/>
          </w:tcPr>
          <w:p w14:paraId="7302D06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20.46</w:t>
            </w:r>
          </w:p>
        </w:tc>
        <w:tc>
          <w:tcPr>
            <w:tcW w:w="2169" w:type="dxa"/>
            <w:shd w:val="clear" w:color="auto" w:fill="auto"/>
            <w:vAlign w:val="center"/>
          </w:tcPr>
          <w:p w14:paraId="4E032EA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1.70%</w:t>
            </w:r>
          </w:p>
        </w:tc>
      </w:tr>
      <w:tr w:rsidR="00226903" w14:paraId="0553C4CB" w14:textId="77777777">
        <w:tc>
          <w:tcPr>
            <w:tcW w:w="722" w:type="dxa"/>
            <w:vMerge/>
            <w:shd w:val="clear" w:color="auto" w:fill="auto"/>
            <w:vAlign w:val="center"/>
          </w:tcPr>
          <w:p w14:paraId="6213416D"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17C1CFBC"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014B30A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B41</w:t>
            </w:r>
          </w:p>
        </w:tc>
        <w:tc>
          <w:tcPr>
            <w:tcW w:w="2977" w:type="dxa"/>
            <w:shd w:val="clear" w:color="auto" w:fill="auto"/>
            <w:vAlign w:val="center"/>
          </w:tcPr>
          <w:p w14:paraId="3C96F40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加油加气站用地</w:t>
            </w:r>
          </w:p>
        </w:tc>
        <w:tc>
          <w:tcPr>
            <w:tcW w:w="1418" w:type="dxa"/>
            <w:shd w:val="clear" w:color="auto" w:fill="auto"/>
            <w:vAlign w:val="center"/>
          </w:tcPr>
          <w:p w14:paraId="061B82B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1.91</w:t>
            </w:r>
          </w:p>
        </w:tc>
        <w:tc>
          <w:tcPr>
            <w:tcW w:w="2169" w:type="dxa"/>
            <w:shd w:val="clear" w:color="auto" w:fill="auto"/>
            <w:vAlign w:val="center"/>
          </w:tcPr>
          <w:p w14:paraId="687255D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0.16%</w:t>
            </w:r>
          </w:p>
        </w:tc>
      </w:tr>
      <w:tr w:rsidR="00226903" w14:paraId="4F8252EF" w14:textId="77777777">
        <w:tc>
          <w:tcPr>
            <w:tcW w:w="722" w:type="dxa"/>
            <w:vMerge w:val="restart"/>
            <w:shd w:val="clear" w:color="auto" w:fill="auto"/>
            <w:vAlign w:val="center"/>
          </w:tcPr>
          <w:p w14:paraId="79B14F3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w:t>
            </w:r>
          </w:p>
        </w:tc>
        <w:tc>
          <w:tcPr>
            <w:tcW w:w="1560" w:type="dxa"/>
            <w:gridSpan w:val="2"/>
            <w:shd w:val="clear" w:color="auto" w:fill="auto"/>
            <w:vAlign w:val="center"/>
          </w:tcPr>
          <w:p w14:paraId="223A2A3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M</w:t>
            </w:r>
          </w:p>
        </w:tc>
        <w:tc>
          <w:tcPr>
            <w:tcW w:w="2977" w:type="dxa"/>
            <w:shd w:val="clear" w:color="auto" w:fill="auto"/>
            <w:vAlign w:val="center"/>
          </w:tcPr>
          <w:p w14:paraId="2C730D8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工业用地</w:t>
            </w:r>
          </w:p>
        </w:tc>
        <w:tc>
          <w:tcPr>
            <w:tcW w:w="1418" w:type="dxa"/>
            <w:shd w:val="clear" w:color="auto" w:fill="auto"/>
            <w:vAlign w:val="center"/>
          </w:tcPr>
          <w:p w14:paraId="54D9A8D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539.82</w:t>
            </w:r>
          </w:p>
        </w:tc>
        <w:tc>
          <w:tcPr>
            <w:tcW w:w="2169" w:type="dxa"/>
            <w:shd w:val="clear" w:color="auto" w:fill="auto"/>
            <w:vAlign w:val="center"/>
          </w:tcPr>
          <w:p w14:paraId="3D2F029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44.98%</w:t>
            </w:r>
          </w:p>
        </w:tc>
      </w:tr>
      <w:tr w:rsidR="00226903" w14:paraId="487B1491" w14:textId="77777777">
        <w:tc>
          <w:tcPr>
            <w:tcW w:w="722" w:type="dxa"/>
            <w:vMerge/>
            <w:shd w:val="clear" w:color="auto" w:fill="auto"/>
            <w:vAlign w:val="center"/>
          </w:tcPr>
          <w:p w14:paraId="55B487FE" w14:textId="77777777" w:rsidR="00226903" w:rsidRDefault="00226903">
            <w:pPr>
              <w:spacing w:line="240" w:lineRule="auto"/>
              <w:jc w:val="center"/>
              <w:rPr>
                <w:rFonts w:ascii="Times New Roman" w:eastAsia="宋体"/>
                <w:kern w:val="0"/>
                <w:sz w:val="21"/>
                <w:szCs w:val="21"/>
              </w:rPr>
            </w:pPr>
          </w:p>
        </w:tc>
        <w:tc>
          <w:tcPr>
            <w:tcW w:w="426" w:type="dxa"/>
            <w:vMerge w:val="restart"/>
            <w:shd w:val="clear" w:color="auto" w:fill="auto"/>
            <w:vAlign w:val="center"/>
          </w:tcPr>
          <w:p w14:paraId="09D20E1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其中</w:t>
            </w:r>
          </w:p>
        </w:tc>
        <w:tc>
          <w:tcPr>
            <w:tcW w:w="1134" w:type="dxa"/>
            <w:shd w:val="clear" w:color="auto" w:fill="auto"/>
            <w:vAlign w:val="center"/>
          </w:tcPr>
          <w:p w14:paraId="5A72602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M1</w:t>
            </w:r>
          </w:p>
        </w:tc>
        <w:tc>
          <w:tcPr>
            <w:tcW w:w="2977" w:type="dxa"/>
            <w:shd w:val="clear" w:color="auto" w:fill="auto"/>
            <w:vAlign w:val="center"/>
          </w:tcPr>
          <w:p w14:paraId="70DF273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一类工业用地</w:t>
            </w:r>
          </w:p>
        </w:tc>
        <w:tc>
          <w:tcPr>
            <w:tcW w:w="1418" w:type="dxa"/>
            <w:shd w:val="clear" w:color="auto" w:fill="auto"/>
            <w:vAlign w:val="center"/>
          </w:tcPr>
          <w:p w14:paraId="3BF100B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523.89</w:t>
            </w:r>
          </w:p>
        </w:tc>
        <w:tc>
          <w:tcPr>
            <w:tcW w:w="2169" w:type="dxa"/>
            <w:shd w:val="clear" w:color="auto" w:fill="auto"/>
            <w:vAlign w:val="center"/>
          </w:tcPr>
          <w:p w14:paraId="27B43C5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43.65%</w:t>
            </w:r>
          </w:p>
        </w:tc>
      </w:tr>
      <w:tr w:rsidR="00226903" w14:paraId="62A887DA" w14:textId="77777777">
        <w:tc>
          <w:tcPr>
            <w:tcW w:w="722" w:type="dxa"/>
            <w:vMerge/>
            <w:shd w:val="clear" w:color="auto" w:fill="auto"/>
            <w:vAlign w:val="center"/>
          </w:tcPr>
          <w:p w14:paraId="34D0E567" w14:textId="77777777" w:rsidR="00226903" w:rsidRDefault="00226903">
            <w:pPr>
              <w:widowControl/>
              <w:spacing w:line="240" w:lineRule="auto"/>
              <w:jc w:val="center"/>
              <w:rPr>
                <w:rFonts w:ascii="Times New Roman" w:eastAsia="宋体"/>
                <w:kern w:val="0"/>
                <w:sz w:val="21"/>
                <w:szCs w:val="21"/>
              </w:rPr>
            </w:pPr>
          </w:p>
        </w:tc>
        <w:tc>
          <w:tcPr>
            <w:tcW w:w="426" w:type="dxa"/>
            <w:vMerge/>
            <w:shd w:val="clear" w:color="auto" w:fill="auto"/>
            <w:vAlign w:val="center"/>
          </w:tcPr>
          <w:p w14:paraId="4CFD7B61"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337325B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Ma</w:t>
            </w:r>
          </w:p>
        </w:tc>
        <w:tc>
          <w:tcPr>
            <w:tcW w:w="2977" w:type="dxa"/>
            <w:shd w:val="clear" w:color="auto" w:fill="auto"/>
            <w:vAlign w:val="center"/>
          </w:tcPr>
          <w:p w14:paraId="637A790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生产研发用地</w:t>
            </w:r>
          </w:p>
        </w:tc>
        <w:tc>
          <w:tcPr>
            <w:tcW w:w="1418" w:type="dxa"/>
            <w:shd w:val="clear" w:color="auto" w:fill="auto"/>
            <w:vAlign w:val="center"/>
          </w:tcPr>
          <w:p w14:paraId="6C82E1E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15.93</w:t>
            </w:r>
          </w:p>
        </w:tc>
        <w:tc>
          <w:tcPr>
            <w:tcW w:w="2169" w:type="dxa"/>
            <w:shd w:val="clear" w:color="auto" w:fill="auto"/>
            <w:vAlign w:val="center"/>
          </w:tcPr>
          <w:p w14:paraId="74224B1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1.33%</w:t>
            </w:r>
          </w:p>
        </w:tc>
      </w:tr>
      <w:tr w:rsidR="00226903" w14:paraId="1C942C46" w14:textId="77777777">
        <w:tc>
          <w:tcPr>
            <w:tcW w:w="722" w:type="dxa"/>
            <w:vMerge w:val="restart"/>
            <w:shd w:val="clear" w:color="auto" w:fill="auto"/>
            <w:vAlign w:val="center"/>
          </w:tcPr>
          <w:p w14:paraId="76709AD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w:t>
            </w:r>
          </w:p>
        </w:tc>
        <w:tc>
          <w:tcPr>
            <w:tcW w:w="1560" w:type="dxa"/>
            <w:gridSpan w:val="2"/>
            <w:shd w:val="clear" w:color="auto" w:fill="auto"/>
            <w:vAlign w:val="center"/>
          </w:tcPr>
          <w:p w14:paraId="58F0685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W</w:t>
            </w:r>
          </w:p>
        </w:tc>
        <w:tc>
          <w:tcPr>
            <w:tcW w:w="2977" w:type="dxa"/>
            <w:shd w:val="clear" w:color="auto" w:fill="auto"/>
            <w:vAlign w:val="center"/>
          </w:tcPr>
          <w:p w14:paraId="19DED95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物流仓储用地</w:t>
            </w:r>
          </w:p>
        </w:tc>
        <w:tc>
          <w:tcPr>
            <w:tcW w:w="1418" w:type="dxa"/>
            <w:shd w:val="clear" w:color="auto" w:fill="auto"/>
            <w:vAlign w:val="center"/>
          </w:tcPr>
          <w:p w14:paraId="1544F0B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6.5</w:t>
            </w:r>
          </w:p>
        </w:tc>
        <w:tc>
          <w:tcPr>
            <w:tcW w:w="2169" w:type="dxa"/>
            <w:shd w:val="clear" w:color="auto" w:fill="auto"/>
            <w:vAlign w:val="center"/>
          </w:tcPr>
          <w:p w14:paraId="10D37DF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0.54%</w:t>
            </w:r>
          </w:p>
        </w:tc>
      </w:tr>
      <w:tr w:rsidR="00226903" w14:paraId="41A49C1D" w14:textId="77777777">
        <w:tc>
          <w:tcPr>
            <w:tcW w:w="722" w:type="dxa"/>
            <w:vMerge/>
            <w:shd w:val="clear" w:color="auto" w:fill="auto"/>
            <w:vAlign w:val="center"/>
          </w:tcPr>
          <w:p w14:paraId="7B732E1A" w14:textId="77777777" w:rsidR="00226903" w:rsidRDefault="00226903">
            <w:pPr>
              <w:widowControl/>
              <w:spacing w:line="240" w:lineRule="auto"/>
              <w:jc w:val="left"/>
              <w:rPr>
                <w:rFonts w:ascii="Times New Roman" w:eastAsia="宋体"/>
                <w:kern w:val="0"/>
                <w:sz w:val="21"/>
                <w:szCs w:val="21"/>
              </w:rPr>
            </w:pPr>
          </w:p>
        </w:tc>
        <w:tc>
          <w:tcPr>
            <w:tcW w:w="426" w:type="dxa"/>
            <w:shd w:val="clear" w:color="auto" w:fill="auto"/>
            <w:vAlign w:val="center"/>
          </w:tcPr>
          <w:p w14:paraId="0CBC8FE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其中</w:t>
            </w:r>
          </w:p>
        </w:tc>
        <w:tc>
          <w:tcPr>
            <w:tcW w:w="1134" w:type="dxa"/>
            <w:shd w:val="clear" w:color="auto" w:fill="auto"/>
            <w:vAlign w:val="center"/>
          </w:tcPr>
          <w:p w14:paraId="38E8B56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W1</w:t>
            </w:r>
          </w:p>
        </w:tc>
        <w:tc>
          <w:tcPr>
            <w:tcW w:w="2977" w:type="dxa"/>
            <w:shd w:val="clear" w:color="auto" w:fill="auto"/>
            <w:vAlign w:val="center"/>
          </w:tcPr>
          <w:p w14:paraId="52851F1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一类物流仓储用地</w:t>
            </w:r>
          </w:p>
        </w:tc>
        <w:tc>
          <w:tcPr>
            <w:tcW w:w="1418" w:type="dxa"/>
            <w:shd w:val="clear" w:color="auto" w:fill="auto"/>
            <w:vAlign w:val="center"/>
          </w:tcPr>
          <w:p w14:paraId="580799C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6.5</w:t>
            </w:r>
          </w:p>
        </w:tc>
        <w:tc>
          <w:tcPr>
            <w:tcW w:w="2169" w:type="dxa"/>
            <w:shd w:val="clear" w:color="auto" w:fill="auto"/>
            <w:vAlign w:val="center"/>
          </w:tcPr>
          <w:p w14:paraId="36A3B6B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0.54%</w:t>
            </w:r>
          </w:p>
        </w:tc>
      </w:tr>
      <w:tr w:rsidR="00226903" w14:paraId="4483B77D" w14:textId="77777777">
        <w:tc>
          <w:tcPr>
            <w:tcW w:w="722" w:type="dxa"/>
            <w:vMerge w:val="restart"/>
            <w:shd w:val="clear" w:color="auto" w:fill="auto"/>
            <w:vAlign w:val="center"/>
          </w:tcPr>
          <w:p w14:paraId="6305C90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w:t>
            </w:r>
          </w:p>
        </w:tc>
        <w:tc>
          <w:tcPr>
            <w:tcW w:w="1560" w:type="dxa"/>
            <w:gridSpan w:val="2"/>
            <w:shd w:val="clear" w:color="auto" w:fill="auto"/>
            <w:vAlign w:val="center"/>
          </w:tcPr>
          <w:p w14:paraId="6FFD9F6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S</w:t>
            </w:r>
          </w:p>
        </w:tc>
        <w:tc>
          <w:tcPr>
            <w:tcW w:w="2977" w:type="dxa"/>
            <w:shd w:val="clear" w:color="auto" w:fill="auto"/>
            <w:vAlign w:val="center"/>
          </w:tcPr>
          <w:p w14:paraId="6FD9236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道路与交通设施用地</w:t>
            </w:r>
          </w:p>
        </w:tc>
        <w:tc>
          <w:tcPr>
            <w:tcW w:w="1418" w:type="dxa"/>
            <w:shd w:val="clear" w:color="auto" w:fill="auto"/>
            <w:vAlign w:val="center"/>
          </w:tcPr>
          <w:p w14:paraId="783049A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246.45</w:t>
            </w:r>
          </w:p>
        </w:tc>
        <w:tc>
          <w:tcPr>
            <w:tcW w:w="2169" w:type="dxa"/>
            <w:shd w:val="clear" w:color="auto" w:fill="auto"/>
            <w:vAlign w:val="center"/>
          </w:tcPr>
          <w:p w14:paraId="6F87B6F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20.53%</w:t>
            </w:r>
          </w:p>
        </w:tc>
      </w:tr>
      <w:tr w:rsidR="00226903" w14:paraId="259B2533" w14:textId="77777777">
        <w:tc>
          <w:tcPr>
            <w:tcW w:w="722" w:type="dxa"/>
            <w:vMerge/>
            <w:shd w:val="clear" w:color="auto" w:fill="auto"/>
            <w:vAlign w:val="center"/>
          </w:tcPr>
          <w:p w14:paraId="0C231D71" w14:textId="77777777" w:rsidR="00226903" w:rsidRDefault="00226903">
            <w:pPr>
              <w:spacing w:line="240" w:lineRule="auto"/>
              <w:jc w:val="center"/>
              <w:rPr>
                <w:rFonts w:ascii="Times New Roman" w:eastAsia="宋体"/>
                <w:kern w:val="0"/>
                <w:sz w:val="21"/>
                <w:szCs w:val="21"/>
              </w:rPr>
            </w:pPr>
          </w:p>
        </w:tc>
        <w:tc>
          <w:tcPr>
            <w:tcW w:w="426" w:type="dxa"/>
            <w:vMerge w:val="restart"/>
            <w:shd w:val="clear" w:color="auto" w:fill="auto"/>
            <w:vAlign w:val="center"/>
          </w:tcPr>
          <w:p w14:paraId="3A2D222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其中</w:t>
            </w:r>
          </w:p>
          <w:p w14:paraId="70845BE1"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 xml:space="preserve">　</w:t>
            </w:r>
          </w:p>
        </w:tc>
        <w:tc>
          <w:tcPr>
            <w:tcW w:w="1134" w:type="dxa"/>
            <w:shd w:val="clear" w:color="auto" w:fill="auto"/>
            <w:vAlign w:val="center"/>
          </w:tcPr>
          <w:p w14:paraId="20C5B08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S1</w:t>
            </w:r>
          </w:p>
        </w:tc>
        <w:tc>
          <w:tcPr>
            <w:tcW w:w="2977" w:type="dxa"/>
            <w:shd w:val="clear" w:color="auto" w:fill="auto"/>
            <w:vAlign w:val="center"/>
          </w:tcPr>
          <w:p w14:paraId="5B1263E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城市道路用地</w:t>
            </w:r>
          </w:p>
        </w:tc>
        <w:tc>
          <w:tcPr>
            <w:tcW w:w="1418" w:type="dxa"/>
            <w:shd w:val="clear" w:color="auto" w:fill="auto"/>
            <w:vAlign w:val="center"/>
          </w:tcPr>
          <w:p w14:paraId="6B8EFFC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228.92</w:t>
            </w:r>
          </w:p>
        </w:tc>
        <w:tc>
          <w:tcPr>
            <w:tcW w:w="2169" w:type="dxa"/>
            <w:shd w:val="clear" w:color="auto" w:fill="auto"/>
            <w:vAlign w:val="center"/>
          </w:tcPr>
          <w:p w14:paraId="67F7B9A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19.07%</w:t>
            </w:r>
          </w:p>
        </w:tc>
      </w:tr>
      <w:tr w:rsidR="00226903" w14:paraId="2984C423" w14:textId="77777777">
        <w:tc>
          <w:tcPr>
            <w:tcW w:w="722" w:type="dxa"/>
            <w:vMerge/>
            <w:shd w:val="clear" w:color="auto" w:fill="auto"/>
            <w:vAlign w:val="center"/>
          </w:tcPr>
          <w:p w14:paraId="4BEED8F6" w14:textId="77777777" w:rsidR="00226903" w:rsidRDefault="00226903">
            <w:pPr>
              <w:spacing w:line="240" w:lineRule="auto"/>
              <w:jc w:val="center"/>
              <w:rPr>
                <w:rFonts w:ascii="Times New Roman" w:eastAsia="宋体"/>
                <w:kern w:val="0"/>
                <w:sz w:val="21"/>
                <w:szCs w:val="21"/>
              </w:rPr>
            </w:pPr>
          </w:p>
        </w:tc>
        <w:tc>
          <w:tcPr>
            <w:tcW w:w="426" w:type="dxa"/>
            <w:vMerge/>
            <w:shd w:val="clear" w:color="auto" w:fill="auto"/>
            <w:vAlign w:val="center"/>
          </w:tcPr>
          <w:p w14:paraId="2506417E" w14:textId="77777777" w:rsidR="00226903" w:rsidRDefault="00226903">
            <w:pPr>
              <w:spacing w:line="240" w:lineRule="auto"/>
              <w:jc w:val="center"/>
              <w:rPr>
                <w:rFonts w:ascii="Times New Roman" w:eastAsia="宋体"/>
                <w:kern w:val="0"/>
                <w:sz w:val="21"/>
                <w:szCs w:val="21"/>
              </w:rPr>
            </w:pPr>
          </w:p>
        </w:tc>
        <w:tc>
          <w:tcPr>
            <w:tcW w:w="1134" w:type="dxa"/>
            <w:shd w:val="clear" w:color="auto" w:fill="auto"/>
            <w:vAlign w:val="center"/>
          </w:tcPr>
          <w:p w14:paraId="7C0B365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S3</w:t>
            </w:r>
          </w:p>
        </w:tc>
        <w:tc>
          <w:tcPr>
            <w:tcW w:w="2977" w:type="dxa"/>
            <w:shd w:val="clear" w:color="auto" w:fill="auto"/>
            <w:vAlign w:val="center"/>
          </w:tcPr>
          <w:p w14:paraId="5531ABC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交通枢纽用地</w:t>
            </w:r>
          </w:p>
        </w:tc>
        <w:tc>
          <w:tcPr>
            <w:tcW w:w="1418" w:type="dxa"/>
            <w:shd w:val="clear" w:color="auto" w:fill="auto"/>
            <w:vAlign w:val="center"/>
          </w:tcPr>
          <w:p w14:paraId="6D99012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7.64</w:t>
            </w:r>
          </w:p>
        </w:tc>
        <w:tc>
          <w:tcPr>
            <w:tcW w:w="2169" w:type="dxa"/>
            <w:shd w:val="clear" w:color="auto" w:fill="auto"/>
            <w:vAlign w:val="center"/>
          </w:tcPr>
          <w:p w14:paraId="21CF51E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0.64%</w:t>
            </w:r>
          </w:p>
        </w:tc>
      </w:tr>
      <w:tr w:rsidR="00226903" w14:paraId="16A5DB9B" w14:textId="77777777">
        <w:tc>
          <w:tcPr>
            <w:tcW w:w="722" w:type="dxa"/>
            <w:vMerge/>
            <w:shd w:val="clear" w:color="auto" w:fill="auto"/>
            <w:vAlign w:val="center"/>
          </w:tcPr>
          <w:p w14:paraId="65652A4F" w14:textId="77777777" w:rsidR="00226903" w:rsidRDefault="00226903">
            <w:pPr>
              <w:spacing w:line="240" w:lineRule="auto"/>
              <w:jc w:val="center"/>
              <w:rPr>
                <w:rFonts w:ascii="Times New Roman" w:eastAsia="宋体"/>
                <w:kern w:val="0"/>
                <w:sz w:val="21"/>
                <w:szCs w:val="21"/>
              </w:rPr>
            </w:pPr>
          </w:p>
        </w:tc>
        <w:tc>
          <w:tcPr>
            <w:tcW w:w="426" w:type="dxa"/>
            <w:vMerge/>
            <w:shd w:val="clear" w:color="auto" w:fill="auto"/>
            <w:vAlign w:val="center"/>
          </w:tcPr>
          <w:p w14:paraId="7515105B" w14:textId="77777777" w:rsidR="00226903" w:rsidRDefault="00226903">
            <w:pPr>
              <w:spacing w:line="240" w:lineRule="auto"/>
              <w:jc w:val="center"/>
              <w:rPr>
                <w:rFonts w:ascii="Times New Roman" w:eastAsia="宋体"/>
                <w:kern w:val="0"/>
                <w:sz w:val="21"/>
                <w:szCs w:val="21"/>
              </w:rPr>
            </w:pPr>
          </w:p>
        </w:tc>
        <w:tc>
          <w:tcPr>
            <w:tcW w:w="1134" w:type="dxa"/>
            <w:shd w:val="clear" w:color="auto" w:fill="auto"/>
            <w:vAlign w:val="center"/>
          </w:tcPr>
          <w:p w14:paraId="4421765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S41</w:t>
            </w:r>
          </w:p>
        </w:tc>
        <w:tc>
          <w:tcPr>
            <w:tcW w:w="2977" w:type="dxa"/>
            <w:shd w:val="clear" w:color="auto" w:fill="auto"/>
            <w:vAlign w:val="center"/>
          </w:tcPr>
          <w:p w14:paraId="52C57DB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公共交通场站用地</w:t>
            </w:r>
          </w:p>
        </w:tc>
        <w:tc>
          <w:tcPr>
            <w:tcW w:w="1418" w:type="dxa"/>
            <w:shd w:val="clear" w:color="auto" w:fill="auto"/>
            <w:vAlign w:val="center"/>
          </w:tcPr>
          <w:p w14:paraId="7D7478F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4.08</w:t>
            </w:r>
          </w:p>
        </w:tc>
        <w:tc>
          <w:tcPr>
            <w:tcW w:w="2169" w:type="dxa"/>
            <w:shd w:val="clear" w:color="auto" w:fill="auto"/>
            <w:vAlign w:val="center"/>
          </w:tcPr>
          <w:p w14:paraId="7852AC3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0.34%</w:t>
            </w:r>
          </w:p>
        </w:tc>
      </w:tr>
      <w:tr w:rsidR="00226903" w14:paraId="3C2D4853" w14:textId="77777777">
        <w:tc>
          <w:tcPr>
            <w:tcW w:w="722" w:type="dxa"/>
            <w:vMerge/>
            <w:shd w:val="clear" w:color="auto" w:fill="auto"/>
            <w:vAlign w:val="center"/>
          </w:tcPr>
          <w:p w14:paraId="73E67524" w14:textId="77777777" w:rsidR="00226903" w:rsidRDefault="00226903">
            <w:pPr>
              <w:spacing w:line="240" w:lineRule="auto"/>
              <w:jc w:val="center"/>
              <w:rPr>
                <w:rFonts w:ascii="Times New Roman" w:eastAsia="宋体"/>
                <w:kern w:val="0"/>
                <w:sz w:val="21"/>
                <w:szCs w:val="21"/>
              </w:rPr>
            </w:pPr>
          </w:p>
        </w:tc>
        <w:tc>
          <w:tcPr>
            <w:tcW w:w="426" w:type="dxa"/>
            <w:vMerge/>
            <w:shd w:val="clear" w:color="auto" w:fill="auto"/>
            <w:vAlign w:val="center"/>
          </w:tcPr>
          <w:p w14:paraId="6B28C9E1" w14:textId="77777777" w:rsidR="00226903" w:rsidRDefault="00226903">
            <w:pPr>
              <w:spacing w:line="240" w:lineRule="auto"/>
              <w:jc w:val="center"/>
              <w:rPr>
                <w:rFonts w:ascii="Times New Roman" w:eastAsia="宋体"/>
                <w:kern w:val="0"/>
                <w:sz w:val="21"/>
                <w:szCs w:val="21"/>
              </w:rPr>
            </w:pPr>
          </w:p>
        </w:tc>
        <w:tc>
          <w:tcPr>
            <w:tcW w:w="1134" w:type="dxa"/>
            <w:shd w:val="clear" w:color="auto" w:fill="auto"/>
            <w:vAlign w:val="center"/>
          </w:tcPr>
          <w:p w14:paraId="16D5BAD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S42</w:t>
            </w:r>
          </w:p>
        </w:tc>
        <w:tc>
          <w:tcPr>
            <w:tcW w:w="2977" w:type="dxa"/>
            <w:shd w:val="clear" w:color="auto" w:fill="auto"/>
            <w:vAlign w:val="center"/>
          </w:tcPr>
          <w:p w14:paraId="206DBEE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社会停车场用地</w:t>
            </w:r>
          </w:p>
        </w:tc>
        <w:tc>
          <w:tcPr>
            <w:tcW w:w="1418" w:type="dxa"/>
            <w:shd w:val="clear" w:color="auto" w:fill="auto"/>
            <w:vAlign w:val="center"/>
          </w:tcPr>
          <w:p w14:paraId="2D421E0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1.77</w:t>
            </w:r>
          </w:p>
        </w:tc>
        <w:tc>
          <w:tcPr>
            <w:tcW w:w="2169" w:type="dxa"/>
            <w:shd w:val="clear" w:color="auto" w:fill="auto"/>
            <w:vAlign w:val="center"/>
          </w:tcPr>
          <w:p w14:paraId="5C86D88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0.15%</w:t>
            </w:r>
          </w:p>
        </w:tc>
      </w:tr>
      <w:tr w:rsidR="00226903" w14:paraId="321F694E" w14:textId="77777777">
        <w:tc>
          <w:tcPr>
            <w:tcW w:w="722" w:type="dxa"/>
            <w:vMerge/>
            <w:shd w:val="clear" w:color="auto" w:fill="auto"/>
            <w:vAlign w:val="center"/>
          </w:tcPr>
          <w:p w14:paraId="303C621C" w14:textId="77777777" w:rsidR="00226903" w:rsidRDefault="00226903">
            <w:pPr>
              <w:widowControl/>
              <w:spacing w:line="240" w:lineRule="auto"/>
              <w:jc w:val="center"/>
              <w:rPr>
                <w:rFonts w:ascii="Times New Roman" w:eastAsia="宋体"/>
                <w:kern w:val="0"/>
                <w:sz w:val="21"/>
                <w:szCs w:val="21"/>
              </w:rPr>
            </w:pPr>
          </w:p>
        </w:tc>
        <w:tc>
          <w:tcPr>
            <w:tcW w:w="426" w:type="dxa"/>
            <w:vMerge/>
            <w:shd w:val="clear" w:color="auto" w:fill="auto"/>
            <w:vAlign w:val="center"/>
          </w:tcPr>
          <w:p w14:paraId="178C8A5D" w14:textId="77777777" w:rsidR="00226903" w:rsidRDefault="00226903">
            <w:pPr>
              <w:widowControl/>
              <w:spacing w:line="240" w:lineRule="auto"/>
              <w:jc w:val="center"/>
              <w:rPr>
                <w:rFonts w:ascii="Times New Roman" w:eastAsia="宋体"/>
                <w:kern w:val="0"/>
                <w:sz w:val="21"/>
                <w:szCs w:val="21"/>
              </w:rPr>
            </w:pPr>
          </w:p>
        </w:tc>
        <w:tc>
          <w:tcPr>
            <w:tcW w:w="1134" w:type="dxa"/>
            <w:shd w:val="clear" w:color="auto" w:fill="auto"/>
            <w:vAlign w:val="center"/>
          </w:tcPr>
          <w:p w14:paraId="05A4E27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S9</w:t>
            </w:r>
          </w:p>
        </w:tc>
        <w:tc>
          <w:tcPr>
            <w:tcW w:w="2977" w:type="dxa"/>
            <w:shd w:val="clear" w:color="auto" w:fill="auto"/>
            <w:vAlign w:val="center"/>
          </w:tcPr>
          <w:p w14:paraId="21917A9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其他交通设施用地</w:t>
            </w:r>
          </w:p>
        </w:tc>
        <w:tc>
          <w:tcPr>
            <w:tcW w:w="1418" w:type="dxa"/>
            <w:shd w:val="clear" w:color="auto" w:fill="auto"/>
            <w:vAlign w:val="center"/>
          </w:tcPr>
          <w:p w14:paraId="651836D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4.04</w:t>
            </w:r>
          </w:p>
        </w:tc>
        <w:tc>
          <w:tcPr>
            <w:tcW w:w="2169" w:type="dxa"/>
            <w:shd w:val="clear" w:color="auto" w:fill="auto"/>
            <w:vAlign w:val="center"/>
          </w:tcPr>
          <w:p w14:paraId="6CFC9CF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0.34%</w:t>
            </w:r>
          </w:p>
        </w:tc>
      </w:tr>
      <w:tr w:rsidR="00226903" w14:paraId="08251183" w14:textId="77777777">
        <w:tc>
          <w:tcPr>
            <w:tcW w:w="722" w:type="dxa"/>
            <w:vMerge w:val="restart"/>
            <w:shd w:val="clear" w:color="auto" w:fill="auto"/>
            <w:vAlign w:val="center"/>
          </w:tcPr>
          <w:p w14:paraId="7A17B59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7</w:t>
            </w:r>
          </w:p>
        </w:tc>
        <w:tc>
          <w:tcPr>
            <w:tcW w:w="1560" w:type="dxa"/>
            <w:gridSpan w:val="2"/>
            <w:shd w:val="clear" w:color="auto" w:fill="auto"/>
            <w:vAlign w:val="center"/>
          </w:tcPr>
          <w:p w14:paraId="7A9F57E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U</w:t>
            </w:r>
          </w:p>
        </w:tc>
        <w:tc>
          <w:tcPr>
            <w:tcW w:w="2977" w:type="dxa"/>
            <w:shd w:val="clear" w:color="auto" w:fill="auto"/>
            <w:vAlign w:val="center"/>
          </w:tcPr>
          <w:p w14:paraId="4DFBE2C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公用设施用地</w:t>
            </w:r>
          </w:p>
        </w:tc>
        <w:tc>
          <w:tcPr>
            <w:tcW w:w="1418" w:type="dxa"/>
            <w:shd w:val="clear" w:color="auto" w:fill="auto"/>
            <w:vAlign w:val="center"/>
          </w:tcPr>
          <w:p w14:paraId="5338C0F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14.34</w:t>
            </w:r>
          </w:p>
        </w:tc>
        <w:tc>
          <w:tcPr>
            <w:tcW w:w="2169" w:type="dxa"/>
            <w:shd w:val="clear" w:color="auto" w:fill="auto"/>
            <w:vAlign w:val="center"/>
          </w:tcPr>
          <w:p w14:paraId="4350A70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1.19%</w:t>
            </w:r>
          </w:p>
        </w:tc>
      </w:tr>
      <w:tr w:rsidR="00226903" w14:paraId="13826AF4" w14:textId="77777777">
        <w:tc>
          <w:tcPr>
            <w:tcW w:w="722" w:type="dxa"/>
            <w:vMerge/>
            <w:shd w:val="clear" w:color="auto" w:fill="auto"/>
            <w:vAlign w:val="center"/>
          </w:tcPr>
          <w:p w14:paraId="111D9121" w14:textId="77777777" w:rsidR="00226903" w:rsidRDefault="00226903">
            <w:pPr>
              <w:widowControl/>
              <w:spacing w:line="240" w:lineRule="auto"/>
              <w:jc w:val="left"/>
              <w:rPr>
                <w:rFonts w:ascii="Times New Roman" w:eastAsia="宋体"/>
                <w:kern w:val="0"/>
                <w:sz w:val="21"/>
                <w:szCs w:val="21"/>
              </w:rPr>
            </w:pPr>
          </w:p>
        </w:tc>
        <w:tc>
          <w:tcPr>
            <w:tcW w:w="426" w:type="dxa"/>
            <w:vMerge w:val="restart"/>
            <w:shd w:val="clear" w:color="auto" w:fill="auto"/>
            <w:vAlign w:val="center"/>
          </w:tcPr>
          <w:p w14:paraId="36555DD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 xml:space="preserve">其中　</w:t>
            </w:r>
          </w:p>
        </w:tc>
        <w:tc>
          <w:tcPr>
            <w:tcW w:w="1134" w:type="dxa"/>
            <w:shd w:val="clear" w:color="auto" w:fill="auto"/>
            <w:vAlign w:val="center"/>
          </w:tcPr>
          <w:p w14:paraId="03FE5D4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U11</w:t>
            </w:r>
          </w:p>
        </w:tc>
        <w:tc>
          <w:tcPr>
            <w:tcW w:w="2977" w:type="dxa"/>
            <w:shd w:val="clear" w:color="auto" w:fill="auto"/>
            <w:vAlign w:val="center"/>
          </w:tcPr>
          <w:p w14:paraId="504C06B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供水用地</w:t>
            </w:r>
          </w:p>
        </w:tc>
        <w:tc>
          <w:tcPr>
            <w:tcW w:w="1418" w:type="dxa"/>
            <w:shd w:val="clear" w:color="auto" w:fill="auto"/>
            <w:vAlign w:val="center"/>
          </w:tcPr>
          <w:p w14:paraId="0FA96EC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2.94</w:t>
            </w:r>
          </w:p>
        </w:tc>
        <w:tc>
          <w:tcPr>
            <w:tcW w:w="2169" w:type="dxa"/>
            <w:shd w:val="clear" w:color="auto" w:fill="auto"/>
            <w:vAlign w:val="center"/>
          </w:tcPr>
          <w:p w14:paraId="720A62E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0.24%</w:t>
            </w:r>
          </w:p>
        </w:tc>
      </w:tr>
      <w:tr w:rsidR="00226903" w14:paraId="71D6AB75" w14:textId="77777777">
        <w:tc>
          <w:tcPr>
            <w:tcW w:w="722" w:type="dxa"/>
            <w:vMerge/>
            <w:shd w:val="clear" w:color="auto" w:fill="auto"/>
            <w:vAlign w:val="center"/>
          </w:tcPr>
          <w:p w14:paraId="0D4DDD7F"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7F371638"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7F5C4E5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U12</w:t>
            </w:r>
          </w:p>
        </w:tc>
        <w:tc>
          <w:tcPr>
            <w:tcW w:w="2977" w:type="dxa"/>
            <w:shd w:val="clear" w:color="auto" w:fill="auto"/>
            <w:vAlign w:val="center"/>
          </w:tcPr>
          <w:p w14:paraId="1335498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供电用地</w:t>
            </w:r>
          </w:p>
        </w:tc>
        <w:tc>
          <w:tcPr>
            <w:tcW w:w="1418" w:type="dxa"/>
            <w:shd w:val="clear" w:color="auto" w:fill="auto"/>
            <w:vAlign w:val="center"/>
          </w:tcPr>
          <w:p w14:paraId="7E527A4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0.41</w:t>
            </w:r>
          </w:p>
        </w:tc>
        <w:tc>
          <w:tcPr>
            <w:tcW w:w="2169" w:type="dxa"/>
            <w:shd w:val="clear" w:color="auto" w:fill="auto"/>
            <w:vAlign w:val="center"/>
          </w:tcPr>
          <w:p w14:paraId="3D293B5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0.03%</w:t>
            </w:r>
          </w:p>
        </w:tc>
      </w:tr>
      <w:tr w:rsidR="00226903" w14:paraId="3B19BDA0" w14:textId="77777777">
        <w:tc>
          <w:tcPr>
            <w:tcW w:w="722" w:type="dxa"/>
            <w:vMerge/>
            <w:shd w:val="clear" w:color="auto" w:fill="auto"/>
            <w:vAlign w:val="center"/>
          </w:tcPr>
          <w:p w14:paraId="537C9772"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6DCAD8A3"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19E5D87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U21</w:t>
            </w:r>
          </w:p>
        </w:tc>
        <w:tc>
          <w:tcPr>
            <w:tcW w:w="2977" w:type="dxa"/>
            <w:shd w:val="clear" w:color="auto" w:fill="auto"/>
            <w:vAlign w:val="center"/>
          </w:tcPr>
          <w:p w14:paraId="21ADC21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排水用地</w:t>
            </w:r>
          </w:p>
        </w:tc>
        <w:tc>
          <w:tcPr>
            <w:tcW w:w="1418" w:type="dxa"/>
            <w:shd w:val="clear" w:color="auto" w:fill="auto"/>
            <w:vAlign w:val="center"/>
          </w:tcPr>
          <w:p w14:paraId="21FADD8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9.84</w:t>
            </w:r>
          </w:p>
        </w:tc>
        <w:tc>
          <w:tcPr>
            <w:tcW w:w="2169" w:type="dxa"/>
            <w:shd w:val="clear" w:color="auto" w:fill="auto"/>
            <w:vAlign w:val="center"/>
          </w:tcPr>
          <w:p w14:paraId="3011EF6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0.82%</w:t>
            </w:r>
          </w:p>
        </w:tc>
      </w:tr>
      <w:tr w:rsidR="00226903" w14:paraId="242FF717" w14:textId="77777777">
        <w:tc>
          <w:tcPr>
            <w:tcW w:w="722" w:type="dxa"/>
            <w:vMerge/>
            <w:shd w:val="clear" w:color="auto" w:fill="auto"/>
            <w:vAlign w:val="center"/>
          </w:tcPr>
          <w:p w14:paraId="658C64FC"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560B0AC9"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00A9A8C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U22</w:t>
            </w:r>
          </w:p>
        </w:tc>
        <w:tc>
          <w:tcPr>
            <w:tcW w:w="2977" w:type="dxa"/>
            <w:shd w:val="clear" w:color="auto" w:fill="auto"/>
            <w:vAlign w:val="center"/>
          </w:tcPr>
          <w:p w14:paraId="07BD638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环卫用地</w:t>
            </w:r>
          </w:p>
        </w:tc>
        <w:tc>
          <w:tcPr>
            <w:tcW w:w="1418" w:type="dxa"/>
            <w:shd w:val="clear" w:color="auto" w:fill="auto"/>
            <w:vAlign w:val="center"/>
          </w:tcPr>
          <w:p w14:paraId="07A07F4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0.59</w:t>
            </w:r>
          </w:p>
        </w:tc>
        <w:tc>
          <w:tcPr>
            <w:tcW w:w="2169" w:type="dxa"/>
            <w:shd w:val="clear" w:color="auto" w:fill="auto"/>
            <w:vAlign w:val="center"/>
          </w:tcPr>
          <w:p w14:paraId="333F731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0.05%</w:t>
            </w:r>
          </w:p>
        </w:tc>
      </w:tr>
      <w:tr w:rsidR="00226903" w14:paraId="700CFDB3" w14:textId="77777777">
        <w:tc>
          <w:tcPr>
            <w:tcW w:w="722" w:type="dxa"/>
            <w:vMerge/>
            <w:shd w:val="clear" w:color="auto" w:fill="auto"/>
            <w:vAlign w:val="center"/>
          </w:tcPr>
          <w:p w14:paraId="5F26FD7D" w14:textId="77777777" w:rsidR="00226903" w:rsidRDefault="00226903">
            <w:pPr>
              <w:widowControl/>
              <w:spacing w:line="240" w:lineRule="auto"/>
              <w:jc w:val="left"/>
              <w:rPr>
                <w:rFonts w:ascii="Times New Roman" w:eastAsia="宋体"/>
                <w:kern w:val="0"/>
                <w:sz w:val="21"/>
                <w:szCs w:val="21"/>
              </w:rPr>
            </w:pPr>
          </w:p>
        </w:tc>
        <w:tc>
          <w:tcPr>
            <w:tcW w:w="426" w:type="dxa"/>
            <w:vMerge/>
            <w:shd w:val="clear" w:color="auto" w:fill="auto"/>
            <w:vAlign w:val="center"/>
          </w:tcPr>
          <w:p w14:paraId="75D79B95" w14:textId="77777777" w:rsidR="00226903" w:rsidRDefault="00226903">
            <w:pPr>
              <w:widowControl/>
              <w:spacing w:line="240" w:lineRule="auto"/>
              <w:jc w:val="left"/>
              <w:rPr>
                <w:rFonts w:ascii="Times New Roman" w:eastAsia="宋体"/>
                <w:kern w:val="0"/>
                <w:sz w:val="21"/>
                <w:szCs w:val="21"/>
              </w:rPr>
            </w:pPr>
          </w:p>
        </w:tc>
        <w:tc>
          <w:tcPr>
            <w:tcW w:w="1134" w:type="dxa"/>
            <w:shd w:val="clear" w:color="auto" w:fill="auto"/>
            <w:vAlign w:val="center"/>
          </w:tcPr>
          <w:p w14:paraId="6B788C5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U31</w:t>
            </w:r>
          </w:p>
        </w:tc>
        <w:tc>
          <w:tcPr>
            <w:tcW w:w="2977" w:type="dxa"/>
            <w:shd w:val="clear" w:color="auto" w:fill="auto"/>
            <w:vAlign w:val="center"/>
          </w:tcPr>
          <w:p w14:paraId="0AAC4D4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消防用地</w:t>
            </w:r>
          </w:p>
        </w:tc>
        <w:tc>
          <w:tcPr>
            <w:tcW w:w="1418" w:type="dxa"/>
            <w:shd w:val="clear" w:color="auto" w:fill="auto"/>
            <w:vAlign w:val="center"/>
          </w:tcPr>
          <w:p w14:paraId="0F1C8F4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0.56</w:t>
            </w:r>
          </w:p>
        </w:tc>
        <w:tc>
          <w:tcPr>
            <w:tcW w:w="2169" w:type="dxa"/>
            <w:shd w:val="clear" w:color="auto" w:fill="auto"/>
            <w:vAlign w:val="center"/>
          </w:tcPr>
          <w:p w14:paraId="55B085E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0.05%</w:t>
            </w:r>
          </w:p>
        </w:tc>
      </w:tr>
      <w:tr w:rsidR="00226903" w14:paraId="476C007C" w14:textId="77777777">
        <w:tc>
          <w:tcPr>
            <w:tcW w:w="722" w:type="dxa"/>
            <w:vMerge w:val="restart"/>
            <w:shd w:val="clear" w:color="auto" w:fill="auto"/>
            <w:vAlign w:val="center"/>
          </w:tcPr>
          <w:p w14:paraId="3D6DAA9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8</w:t>
            </w:r>
          </w:p>
        </w:tc>
        <w:tc>
          <w:tcPr>
            <w:tcW w:w="1560" w:type="dxa"/>
            <w:gridSpan w:val="2"/>
            <w:shd w:val="clear" w:color="auto" w:fill="auto"/>
            <w:vAlign w:val="center"/>
          </w:tcPr>
          <w:p w14:paraId="3337738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G</w:t>
            </w:r>
          </w:p>
        </w:tc>
        <w:tc>
          <w:tcPr>
            <w:tcW w:w="2977" w:type="dxa"/>
            <w:shd w:val="clear" w:color="auto" w:fill="auto"/>
            <w:vAlign w:val="center"/>
          </w:tcPr>
          <w:p w14:paraId="7156B1E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绿地与广场用地</w:t>
            </w:r>
          </w:p>
        </w:tc>
        <w:tc>
          <w:tcPr>
            <w:tcW w:w="1418" w:type="dxa"/>
            <w:shd w:val="clear" w:color="auto" w:fill="auto"/>
            <w:vAlign w:val="center"/>
          </w:tcPr>
          <w:p w14:paraId="25F3611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121.13</w:t>
            </w:r>
          </w:p>
        </w:tc>
        <w:tc>
          <w:tcPr>
            <w:tcW w:w="2169" w:type="dxa"/>
            <w:shd w:val="clear" w:color="auto" w:fill="auto"/>
            <w:vAlign w:val="center"/>
          </w:tcPr>
          <w:p w14:paraId="04E1043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10.09%</w:t>
            </w:r>
          </w:p>
        </w:tc>
      </w:tr>
      <w:tr w:rsidR="00226903" w14:paraId="7A8B7D1B" w14:textId="77777777">
        <w:tc>
          <w:tcPr>
            <w:tcW w:w="722" w:type="dxa"/>
            <w:vMerge/>
            <w:shd w:val="clear" w:color="auto" w:fill="auto"/>
            <w:vAlign w:val="center"/>
          </w:tcPr>
          <w:p w14:paraId="155B5F9A" w14:textId="77777777" w:rsidR="00226903" w:rsidRDefault="00226903">
            <w:pPr>
              <w:spacing w:line="240" w:lineRule="auto"/>
              <w:jc w:val="center"/>
              <w:rPr>
                <w:rFonts w:ascii="Times New Roman" w:eastAsia="宋体"/>
                <w:kern w:val="0"/>
                <w:sz w:val="21"/>
                <w:szCs w:val="21"/>
              </w:rPr>
            </w:pPr>
          </w:p>
        </w:tc>
        <w:tc>
          <w:tcPr>
            <w:tcW w:w="426" w:type="dxa"/>
            <w:vMerge w:val="restart"/>
            <w:shd w:val="clear" w:color="auto" w:fill="auto"/>
            <w:vAlign w:val="center"/>
          </w:tcPr>
          <w:p w14:paraId="6D6F668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其中</w:t>
            </w:r>
          </w:p>
        </w:tc>
        <w:tc>
          <w:tcPr>
            <w:tcW w:w="1134" w:type="dxa"/>
            <w:shd w:val="clear" w:color="auto" w:fill="auto"/>
            <w:vAlign w:val="center"/>
          </w:tcPr>
          <w:p w14:paraId="65BCD26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G1</w:t>
            </w:r>
          </w:p>
        </w:tc>
        <w:tc>
          <w:tcPr>
            <w:tcW w:w="2977" w:type="dxa"/>
            <w:shd w:val="clear" w:color="auto" w:fill="auto"/>
            <w:vAlign w:val="center"/>
          </w:tcPr>
          <w:p w14:paraId="17E0D4B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公园绿地</w:t>
            </w:r>
          </w:p>
        </w:tc>
        <w:tc>
          <w:tcPr>
            <w:tcW w:w="1418" w:type="dxa"/>
            <w:shd w:val="clear" w:color="auto" w:fill="auto"/>
            <w:vAlign w:val="center"/>
          </w:tcPr>
          <w:p w14:paraId="274E6B9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77.22</w:t>
            </w:r>
          </w:p>
        </w:tc>
        <w:tc>
          <w:tcPr>
            <w:tcW w:w="2169" w:type="dxa"/>
            <w:shd w:val="clear" w:color="auto" w:fill="auto"/>
            <w:vAlign w:val="center"/>
          </w:tcPr>
          <w:p w14:paraId="06836A2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6.43%</w:t>
            </w:r>
          </w:p>
        </w:tc>
      </w:tr>
      <w:tr w:rsidR="00226903" w14:paraId="0E6B84A6" w14:textId="77777777">
        <w:tc>
          <w:tcPr>
            <w:tcW w:w="722" w:type="dxa"/>
            <w:vMerge/>
            <w:shd w:val="clear" w:color="auto" w:fill="auto"/>
            <w:vAlign w:val="center"/>
          </w:tcPr>
          <w:p w14:paraId="544B5E15" w14:textId="77777777" w:rsidR="00226903" w:rsidRDefault="00226903">
            <w:pPr>
              <w:spacing w:line="240" w:lineRule="auto"/>
              <w:jc w:val="center"/>
              <w:rPr>
                <w:rFonts w:ascii="Times New Roman" w:eastAsia="宋体"/>
                <w:kern w:val="0"/>
                <w:sz w:val="21"/>
                <w:szCs w:val="21"/>
              </w:rPr>
            </w:pPr>
          </w:p>
        </w:tc>
        <w:tc>
          <w:tcPr>
            <w:tcW w:w="426" w:type="dxa"/>
            <w:vMerge/>
            <w:shd w:val="clear" w:color="auto" w:fill="auto"/>
            <w:vAlign w:val="center"/>
          </w:tcPr>
          <w:p w14:paraId="6A652D68" w14:textId="77777777" w:rsidR="00226903" w:rsidRDefault="00226903">
            <w:pPr>
              <w:spacing w:line="240" w:lineRule="auto"/>
              <w:jc w:val="center"/>
              <w:rPr>
                <w:rFonts w:ascii="Times New Roman" w:eastAsia="宋体"/>
                <w:kern w:val="0"/>
                <w:sz w:val="21"/>
                <w:szCs w:val="21"/>
              </w:rPr>
            </w:pPr>
          </w:p>
        </w:tc>
        <w:tc>
          <w:tcPr>
            <w:tcW w:w="1134" w:type="dxa"/>
            <w:shd w:val="clear" w:color="auto" w:fill="auto"/>
            <w:vAlign w:val="center"/>
          </w:tcPr>
          <w:p w14:paraId="468BF08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G2</w:t>
            </w:r>
          </w:p>
        </w:tc>
        <w:tc>
          <w:tcPr>
            <w:tcW w:w="2977" w:type="dxa"/>
            <w:shd w:val="clear" w:color="auto" w:fill="auto"/>
            <w:vAlign w:val="center"/>
          </w:tcPr>
          <w:p w14:paraId="0198688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防护绿地</w:t>
            </w:r>
          </w:p>
        </w:tc>
        <w:tc>
          <w:tcPr>
            <w:tcW w:w="1418" w:type="dxa"/>
            <w:shd w:val="clear" w:color="auto" w:fill="auto"/>
            <w:vAlign w:val="center"/>
          </w:tcPr>
          <w:p w14:paraId="4EEDEC7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41.5</w:t>
            </w:r>
          </w:p>
        </w:tc>
        <w:tc>
          <w:tcPr>
            <w:tcW w:w="2169" w:type="dxa"/>
            <w:shd w:val="clear" w:color="auto" w:fill="auto"/>
            <w:vAlign w:val="center"/>
          </w:tcPr>
          <w:p w14:paraId="18945AC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3.46%</w:t>
            </w:r>
          </w:p>
        </w:tc>
      </w:tr>
      <w:tr w:rsidR="00226903" w14:paraId="634496AB" w14:textId="77777777">
        <w:tc>
          <w:tcPr>
            <w:tcW w:w="722" w:type="dxa"/>
            <w:vMerge/>
            <w:shd w:val="clear" w:color="auto" w:fill="auto"/>
            <w:vAlign w:val="center"/>
          </w:tcPr>
          <w:p w14:paraId="4DCC8D8D" w14:textId="77777777" w:rsidR="00226903" w:rsidRDefault="00226903">
            <w:pPr>
              <w:widowControl/>
              <w:spacing w:line="240" w:lineRule="auto"/>
              <w:jc w:val="center"/>
              <w:rPr>
                <w:rFonts w:ascii="Times New Roman" w:eastAsia="宋体"/>
                <w:kern w:val="0"/>
                <w:sz w:val="21"/>
                <w:szCs w:val="21"/>
              </w:rPr>
            </w:pPr>
          </w:p>
        </w:tc>
        <w:tc>
          <w:tcPr>
            <w:tcW w:w="426" w:type="dxa"/>
            <w:vMerge/>
            <w:shd w:val="clear" w:color="auto" w:fill="auto"/>
            <w:vAlign w:val="center"/>
          </w:tcPr>
          <w:p w14:paraId="3B5F2B5F" w14:textId="77777777" w:rsidR="00226903" w:rsidRDefault="00226903">
            <w:pPr>
              <w:widowControl/>
              <w:spacing w:line="240" w:lineRule="auto"/>
              <w:jc w:val="center"/>
              <w:rPr>
                <w:rFonts w:ascii="Times New Roman" w:eastAsia="宋体"/>
                <w:kern w:val="0"/>
                <w:sz w:val="21"/>
                <w:szCs w:val="21"/>
              </w:rPr>
            </w:pPr>
          </w:p>
        </w:tc>
        <w:tc>
          <w:tcPr>
            <w:tcW w:w="1134" w:type="dxa"/>
            <w:shd w:val="clear" w:color="auto" w:fill="auto"/>
            <w:vAlign w:val="center"/>
          </w:tcPr>
          <w:p w14:paraId="4D0FAA7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G3</w:t>
            </w:r>
          </w:p>
        </w:tc>
        <w:tc>
          <w:tcPr>
            <w:tcW w:w="2977" w:type="dxa"/>
            <w:shd w:val="clear" w:color="auto" w:fill="auto"/>
            <w:vAlign w:val="center"/>
          </w:tcPr>
          <w:p w14:paraId="6D0C421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广场用地</w:t>
            </w:r>
          </w:p>
        </w:tc>
        <w:tc>
          <w:tcPr>
            <w:tcW w:w="1418" w:type="dxa"/>
            <w:shd w:val="clear" w:color="auto" w:fill="auto"/>
            <w:vAlign w:val="center"/>
          </w:tcPr>
          <w:p w14:paraId="0A51686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2.41</w:t>
            </w:r>
          </w:p>
        </w:tc>
        <w:tc>
          <w:tcPr>
            <w:tcW w:w="2169" w:type="dxa"/>
            <w:shd w:val="clear" w:color="auto" w:fill="auto"/>
            <w:vAlign w:val="center"/>
          </w:tcPr>
          <w:p w14:paraId="701EA8F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0.20%</w:t>
            </w:r>
          </w:p>
        </w:tc>
      </w:tr>
      <w:tr w:rsidR="00226903" w14:paraId="523439BF" w14:textId="77777777">
        <w:tc>
          <w:tcPr>
            <w:tcW w:w="2282" w:type="dxa"/>
            <w:gridSpan w:val="3"/>
            <w:shd w:val="clear" w:color="auto" w:fill="auto"/>
            <w:vAlign w:val="center"/>
          </w:tcPr>
          <w:p w14:paraId="59550C0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合计</w:t>
            </w:r>
          </w:p>
        </w:tc>
        <w:tc>
          <w:tcPr>
            <w:tcW w:w="2977" w:type="dxa"/>
            <w:shd w:val="clear" w:color="auto" w:fill="auto"/>
            <w:vAlign w:val="center"/>
          </w:tcPr>
          <w:p w14:paraId="2EBBC76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城市建设用地</w:t>
            </w:r>
          </w:p>
        </w:tc>
        <w:tc>
          <w:tcPr>
            <w:tcW w:w="3587" w:type="dxa"/>
            <w:gridSpan w:val="2"/>
            <w:shd w:val="clear" w:color="auto" w:fill="auto"/>
            <w:vAlign w:val="center"/>
          </w:tcPr>
          <w:p w14:paraId="74DCB5B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1200.18</w:t>
            </w:r>
          </w:p>
        </w:tc>
      </w:tr>
      <w:tr w:rsidR="00226903" w14:paraId="231E48AA" w14:textId="77777777">
        <w:tc>
          <w:tcPr>
            <w:tcW w:w="5259" w:type="dxa"/>
            <w:gridSpan w:val="4"/>
            <w:shd w:val="clear" w:color="auto" w:fill="auto"/>
            <w:vAlign w:val="center"/>
          </w:tcPr>
          <w:p w14:paraId="38982F6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非建设用地面积</w:t>
            </w:r>
          </w:p>
        </w:tc>
        <w:tc>
          <w:tcPr>
            <w:tcW w:w="3587" w:type="dxa"/>
            <w:gridSpan w:val="2"/>
            <w:shd w:val="clear" w:color="auto" w:fill="auto"/>
            <w:vAlign w:val="center"/>
          </w:tcPr>
          <w:p w14:paraId="416036A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17.69</w:t>
            </w:r>
          </w:p>
        </w:tc>
      </w:tr>
      <w:tr w:rsidR="00226903" w14:paraId="45ACAE62" w14:textId="77777777">
        <w:tc>
          <w:tcPr>
            <w:tcW w:w="2282" w:type="dxa"/>
            <w:gridSpan w:val="3"/>
            <w:shd w:val="clear" w:color="auto" w:fill="auto"/>
            <w:vAlign w:val="center"/>
          </w:tcPr>
          <w:p w14:paraId="5BD675F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 xml:space="preserve">　其中</w:t>
            </w:r>
          </w:p>
        </w:tc>
        <w:tc>
          <w:tcPr>
            <w:tcW w:w="2977" w:type="dxa"/>
            <w:shd w:val="clear" w:color="auto" w:fill="auto"/>
            <w:vAlign w:val="center"/>
          </w:tcPr>
          <w:p w14:paraId="4D78D7F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E1</w:t>
            </w:r>
          </w:p>
        </w:tc>
        <w:tc>
          <w:tcPr>
            <w:tcW w:w="3587" w:type="dxa"/>
            <w:gridSpan w:val="2"/>
            <w:shd w:val="clear" w:color="auto" w:fill="auto"/>
            <w:vAlign w:val="center"/>
          </w:tcPr>
          <w:p w14:paraId="3001873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17.69</w:t>
            </w:r>
          </w:p>
        </w:tc>
      </w:tr>
      <w:tr w:rsidR="00226903" w14:paraId="7B9A1E99" w14:textId="77777777">
        <w:tc>
          <w:tcPr>
            <w:tcW w:w="5259" w:type="dxa"/>
            <w:gridSpan w:val="4"/>
            <w:shd w:val="clear" w:color="auto" w:fill="auto"/>
            <w:vAlign w:val="center"/>
          </w:tcPr>
          <w:p w14:paraId="0CAAACF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村庄建设用地面积</w:t>
            </w:r>
          </w:p>
        </w:tc>
        <w:tc>
          <w:tcPr>
            <w:tcW w:w="3587" w:type="dxa"/>
            <w:gridSpan w:val="2"/>
            <w:shd w:val="clear" w:color="auto" w:fill="auto"/>
            <w:vAlign w:val="center"/>
          </w:tcPr>
          <w:p w14:paraId="0AB923A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147.61</w:t>
            </w:r>
          </w:p>
        </w:tc>
      </w:tr>
      <w:tr w:rsidR="00226903" w14:paraId="53018E05" w14:textId="77777777">
        <w:tc>
          <w:tcPr>
            <w:tcW w:w="2282" w:type="dxa"/>
            <w:gridSpan w:val="3"/>
            <w:shd w:val="clear" w:color="auto" w:fill="auto"/>
            <w:vAlign w:val="center"/>
          </w:tcPr>
          <w:p w14:paraId="6294DEB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 xml:space="preserve">　其中</w:t>
            </w:r>
          </w:p>
        </w:tc>
        <w:tc>
          <w:tcPr>
            <w:tcW w:w="2977" w:type="dxa"/>
            <w:shd w:val="clear" w:color="auto" w:fill="auto"/>
            <w:vAlign w:val="center"/>
          </w:tcPr>
          <w:p w14:paraId="043144E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H14</w:t>
            </w:r>
          </w:p>
        </w:tc>
        <w:tc>
          <w:tcPr>
            <w:tcW w:w="3587" w:type="dxa"/>
            <w:gridSpan w:val="2"/>
            <w:shd w:val="clear" w:color="auto" w:fill="auto"/>
            <w:vAlign w:val="center"/>
          </w:tcPr>
          <w:p w14:paraId="712C7E9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147.61</w:t>
            </w:r>
          </w:p>
        </w:tc>
      </w:tr>
      <w:tr w:rsidR="00226903" w14:paraId="545E4A5F" w14:textId="77777777">
        <w:tc>
          <w:tcPr>
            <w:tcW w:w="5259" w:type="dxa"/>
            <w:gridSpan w:val="4"/>
            <w:shd w:val="clear" w:color="auto" w:fill="auto"/>
            <w:vAlign w:val="center"/>
          </w:tcPr>
          <w:p w14:paraId="7DB238F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规划范围总面积</w:t>
            </w:r>
          </w:p>
        </w:tc>
        <w:tc>
          <w:tcPr>
            <w:tcW w:w="3587" w:type="dxa"/>
            <w:gridSpan w:val="2"/>
            <w:shd w:val="clear" w:color="auto" w:fill="auto"/>
            <w:vAlign w:val="center"/>
          </w:tcPr>
          <w:p w14:paraId="393F81A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1365.48</w:t>
            </w:r>
          </w:p>
        </w:tc>
      </w:tr>
    </w:tbl>
    <w:bookmarkEnd w:id="47"/>
    <w:p w14:paraId="405802C4" w14:textId="77777777" w:rsidR="00226903" w:rsidRDefault="00E53955">
      <w:pPr>
        <w:pStyle w:val="3"/>
        <w:numPr>
          <w:ilvl w:val="0"/>
          <w:numId w:val="12"/>
        </w:numPr>
        <w:spacing w:before="0" w:after="0" w:line="360" w:lineRule="auto"/>
        <w:rPr>
          <w:rFonts w:ascii="Times New Roman" w:eastAsia="宋体"/>
          <w:b/>
          <w:sz w:val="24"/>
          <w:szCs w:val="24"/>
        </w:rPr>
      </w:pPr>
      <w:r>
        <w:rPr>
          <w:rFonts w:ascii="Times New Roman" w:eastAsia="宋体" w:hint="eastAsia"/>
          <w:b/>
          <w:sz w:val="24"/>
          <w:szCs w:val="24"/>
        </w:rPr>
        <w:t>公共基础设施规划及建设情况</w:t>
      </w:r>
    </w:p>
    <w:p w14:paraId="0B6EF465" w14:textId="77777777" w:rsidR="00226903" w:rsidRDefault="00E53955">
      <w:pPr>
        <w:spacing w:line="480" w:lineRule="exact"/>
        <w:ind w:firstLineChars="200" w:firstLine="480"/>
        <w:rPr>
          <w:rFonts w:ascii="Times New Roman" w:eastAsia="宋体"/>
          <w:sz w:val="24"/>
        </w:rPr>
      </w:pPr>
      <w:r>
        <w:rPr>
          <w:rFonts w:ascii="宋体" w:eastAsia="宋体" w:hAnsi="宋体" w:cs="宋体" w:hint="eastAsia"/>
          <w:sz w:val="24"/>
        </w:rPr>
        <w:t>⑴</w:t>
      </w:r>
      <w:r>
        <w:rPr>
          <w:rFonts w:ascii="Times New Roman" w:eastAsia="宋体"/>
          <w:sz w:val="24"/>
        </w:rPr>
        <w:t>给水</w:t>
      </w:r>
    </w:p>
    <w:p w14:paraId="3AA27C57" w14:textId="77777777" w:rsidR="00226903" w:rsidRDefault="00E53955">
      <w:pPr>
        <w:spacing w:line="480" w:lineRule="exact"/>
        <w:ind w:firstLineChars="200" w:firstLine="480"/>
        <w:rPr>
          <w:rFonts w:ascii="Times New Roman" w:eastAsia="宋体"/>
          <w:sz w:val="24"/>
        </w:rPr>
      </w:pPr>
      <w:r>
        <w:rPr>
          <w:rFonts w:ascii="Times New Roman" w:eastAsia="宋体"/>
          <w:sz w:val="24"/>
        </w:rPr>
        <w:t>开发区生活用水及生产用水由城市给水管网（二水厂）供给。各企业不得自行取用地下水。目前园区的供水系统已建成。二水厂规划总供水能力为</w:t>
      </w:r>
      <w:r>
        <w:rPr>
          <w:rFonts w:ascii="Times New Roman" w:eastAsia="宋体"/>
          <w:sz w:val="24"/>
        </w:rPr>
        <w:t>10</w:t>
      </w:r>
      <w:r>
        <w:rPr>
          <w:rFonts w:ascii="Times New Roman" w:eastAsia="宋体"/>
          <w:sz w:val="24"/>
        </w:rPr>
        <w:t>万</w:t>
      </w:r>
      <w:r>
        <w:rPr>
          <w:rFonts w:ascii="Times New Roman" w:eastAsia="宋体"/>
          <w:sz w:val="24"/>
        </w:rPr>
        <w:t>m</w:t>
      </w:r>
      <w:r>
        <w:rPr>
          <w:rFonts w:ascii="Times New Roman" w:eastAsia="宋体"/>
          <w:sz w:val="24"/>
          <w:vertAlign w:val="superscript"/>
        </w:rPr>
        <w:t>3</w:t>
      </w:r>
      <w:r>
        <w:rPr>
          <w:rFonts w:ascii="Times New Roman" w:eastAsia="宋体"/>
          <w:sz w:val="24"/>
        </w:rPr>
        <w:t>/d</w:t>
      </w:r>
      <w:r>
        <w:rPr>
          <w:rFonts w:ascii="Times New Roman" w:eastAsia="宋体"/>
          <w:sz w:val="24"/>
        </w:rPr>
        <w:t>，现有规模为</w:t>
      </w:r>
      <w:r>
        <w:rPr>
          <w:rFonts w:ascii="Times New Roman" w:eastAsia="宋体"/>
          <w:sz w:val="24"/>
        </w:rPr>
        <w:t>5</w:t>
      </w:r>
      <w:r>
        <w:rPr>
          <w:rFonts w:ascii="Times New Roman" w:eastAsia="宋体"/>
          <w:sz w:val="24"/>
        </w:rPr>
        <w:t>万</w:t>
      </w:r>
      <w:r>
        <w:rPr>
          <w:rFonts w:ascii="Times New Roman" w:eastAsia="宋体"/>
          <w:sz w:val="24"/>
        </w:rPr>
        <w:t>m</w:t>
      </w:r>
      <w:r>
        <w:rPr>
          <w:rFonts w:ascii="Times New Roman" w:eastAsia="宋体"/>
          <w:sz w:val="24"/>
          <w:vertAlign w:val="superscript"/>
        </w:rPr>
        <w:t>3</w:t>
      </w:r>
      <w:r>
        <w:rPr>
          <w:rFonts w:ascii="Times New Roman" w:eastAsia="宋体"/>
          <w:sz w:val="24"/>
        </w:rPr>
        <w:t>/d</w:t>
      </w:r>
      <w:r>
        <w:rPr>
          <w:rFonts w:ascii="Times New Roman" w:eastAsia="宋体"/>
          <w:sz w:val="24"/>
        </w:rPr>
        <w:t>，能够满足开发区东区入区企业的生产需要。</w:t>
      </w:r>
    </w:p>
    <w:p w14:paraId="0688F18C" w14:textId="77777777" w:rsidR="00226903" w:rsidRDefault="00E53955">
      <w:pPr>
        <w:spacing w:line="480" w:lineRule="exact"/>
        <w:ind w:firstLineChars="200" w:firstLine="480"/>
        <w:rPr>
          <w:rFonts w:ascii="Times New Roman" w:eastAsia="宋体"/>
          <w:sz w:val="24"/>
        </w:rPr>
      </w:pPr>
      <w:r>
        <w:rPr>
          <w:rFonts w:ascii="宋体" w:eastAsia="宋体" w:hAnsi="宋体" w:cs="宋体" w:hint="eastAsia"/>
          <w:sz w:val="24"/>
        </w:rPr>
        <w:t>⑵</w:t>
      </w:r>
      <w:r>
        <w:rPr>
          <w:rFonts w:ascii="Times New Roman" w:eastAsia="宋体"/>
          <w:sz w:val="24"/>
        </w:rPr>
        <w:t>排水</w:t>
      </w:r>
    </w:p>
    <w:p w14:paraId="4EA73677" w14:textId="77777777" w:rsidR="00226903" w:rsidRDefault="00E53955">
      <w:pPr>
        <w:spacing w:line="500" w:lineRule="exact"/>
        <w:ind w:firstLineChars="200" w:firstLine="480"/>
        <w:rPr>
          <w:rFonts w:ascii="Times New Roman" w:eastAsia="宋体"/>
          <w:sz w:val="24"/>
        </w:rPr>
      </w:pPr>
      <w:r>
        <w:rPr>
          <w:rFonts w:ascii="Times New Roman" w:eastAsia="宋体"/>
          <w:sz w:val="24"/>
        </w:rPr>
        <w:t>本园区排水</w:t>
      </w:r>
      <w:proofErr w:type="gramStart"/>
      <w:r>
        <w:rPr>
          <w:rFonts w:ascii="Times New Roman" w:eastAsia="宋体"/>
          <w:sz w:val="24"/>
        </w:rPr>
        <w:t>体制按雨污</w:t>
      </w:r>
      <w:proofErr w:type="gramEnd"/>
      <w:r>
        <w:rPr>
          <w:rFonts w:ascii="Times New Roman" w:eastAsia="宋体"/>
          <w:sz w:val="24"/>
        </w:rPr>
        <w:t>分流、清污分流设置，排水管道结合道路建设预先铺设，可保证各类排水收集。进区企业也按要求设置排水管道，不同类别的排水分别进入各自的排水系统，送污水处理厂集中处理达标排放；清下水接入雨水排放系统。</w:t>
      </w:r>
    </w:p>
    <w:p w14:paraId="7FE14C51" w14:textId="77777777" w:rsidR="00226903" w:rsidRDefault="00E53955">
      <w:pPr>
        <w:spacing w:line="500" w:lineRule="exact"/>
        <w:ind w:firstLineChars="200" w:firstLine="480"/>
        <w:rPr>
          <w:rFonts w:ascii="Times New Roman" w:eastAsia="宋体"/>
          <w:sz w:val="24"/>
        </w:rPr>
      </w:pPr>
      <w:r>
        <w:rPr>
          <w:rFonts w:ascii="Times New Roman" w:eastAsia="宋体"/>
          <w:sz w:val="24"/>
        </w:rPr>
        <w:t>园区内部分企业产生的生产废水经预处理达到接管标准后排入市政污水管道，最终排往开发区污水处理厂（城东污水处理厂）集中处理。</w:t>
      </w:r>
    </w:p>
    <w:p w14:paraId="0139BE82"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东开发区规划保留现状</w:t>
      </w:r>
      <w:r>
        <w:rPr>
          <w:rFonts w:ascii="Times New Roman" w:eastAsia="宋体" w:hint="eastAsia"/>
          <w:sz w:val="24"/>
        </w:rPr>
        <w:t>d400</w:t>
      </w:r>
      <w:r>
        <w:rPr>
          <w:rFonts w:ascii="Times New Roman" w:eastAsia="宋体" w:hint="eastAsia"/>
          <w:sz w:val="24"/>
        </w:rPr>
        <w:t>毫米和</w:t>
      </w:r>
      <w:r>
        <w:rPr>
          <w:rFonts w:ascii="Times New Roman" w:eastAsia="宋体" w:hint="eastAsia"/>
          <w:sz w:val="24"/>
        </w:rPr>
        <w:t>d500</w:t>
      </w:r>
      <w:r>
        <w:rPr>
          <w:rFonts w:ascii="Times New Roman" w:eastAsia="宋体" w:hint="eastAsia"/>
          <w:sz w:val="24"/>
        </w:rPr>
        <w:t>毫米污水干管，规划黄河路、黄山路和长江路为主干管，完善规划区内污水管网系统，东开发区保留现状的城东污水处理厂并扩建，扩建规模至</w:t>
      </w:r>
      <w:r>
        <w:rPr>
          <w:rFonts w:ascii="Times New Roman" w:eastAsia="宋体" w:hint="eastAsia"/>
          <w:sz w:val="24"/>
        </w:rPr>
        <w:t>8</w:t>
      </w:r>
      <w:r>
        <w:rPr>
          <w:rFonts w:ascii="Times New Roman" w:eastAsia="宋体" w:hint="eastAsia"/>
          <w:sz w:val="24"/>
        </w:rPr>
        <w:t>万立方米</w:t>
      </w:r>
      <w:r>
        <w:rPr>
          <w:rFonts w:ascii="Times New Roman" w:eastAsia="宋体" w:hint="eastAsia"/>
          <w:sz w:val="24"/>
        </w:rPr>
        <w:t>/</w:t>
      </w:r>
      <w:r>
        <w:rPr>
          <w:rFonts w:ascii="Times New Roman" w:eastAsia="宋体" w:hint="eastAsia"/>
          <w:sz w:val="24"/>
        </w:rPr>
        <w:t>日</w:t>
      </w:r>
      <w:r>
        <w:rPr>
          <w:rFonts w:ascii="Times New Roman" w:eastAsia="宋体"/>
          <w:sz w:val="24"/>
        </w:rPr>
        <w:t>。城东污水处理厂处理工艺采用改良</w:t>
      </w:r>
      <w:r>
        <w:rPr>
          <w:rFonts w:ascii="Times New Roman" w:eastAsia="宋体"/>
          <w:sz w:val="24"/>
        </w:rPr>
        <w:t>A</w:t>
      </w:r>
      <w:r>
        <w:rPr>
          <w:rFonts w:ascii="Times New Roman" w:eastAsia="宋体"/>
          <w:sz w:val="24"/>
          <w:vertAlign w:val="superscript"/>
        </w:rPr>
        <w:t>2</w:t>
      </w:r>
      <w:r>
        <w:rPr>
          <w:rFonts w:ascii="Times New Roman" w:eastAsia="宋体"/>
          <w:sz w:val="24"/>
        </w:rPr>
        <w:t>/O+</w:t>
      </w:r>
      <w:r>
        <w:rPr>
          <w:rFonts w:ascii="Times New Roman" w:eastAsia="宋体"/>
          <w:sz w:val="24"/>
        </w:rPr>
        <w:t>混凝沉淀</w:t>
      </w:r>
      <w:r>
        <w:rPr>
          <w:rFonts w:ascii="Times New Roman" w:eastAsia="宋体"/>
          <w:sz w:val="24"/>
        </w:rPr>
        <w:t>+</w:t>
      </w:r>
      <w:r>
        <w:rPr>
          <w:rFonts w:ascii="Times New Roman" w:eastAsia="宋体"/>
          <w:sz w:val="24"/>
        </w:rPr>
        <w:t>转盘过滤</w:t>
      </w:r>
      <w:r>
        <w:rPr>
          <w:rFonts w:ascii="Times New Roman" w:eastAsia="宋体"/>
          <w:sz w:val="24"/>
        </w:rPr>
        <w:t>+</w:t>
      </w:r>
      <w:r>
        <w:rPr>
          <w:rFonts w:ascii="Times New Roman" w:eastAsia="宋体"/>
          <w:sz w:val="24"/>
        </w:rPr>
        <w:t>紫外线消毒的生化处理工艺（详见图</w:t>
      </w:r>
      <w:r>
        <w:rPr>
          <w:rFonts w:ascii="Times New Roman" w:eastAsia="宋体"/>
          <w:sz w:val="24"/>
        </w:rPr>
        <w:t>2.9-3</w:t>
      </w:r>
      <w:r>
        <w:rPr>
          <w:rFonts w:ascii="Times New Roman" w:eastAsia="宋体"/>
          <w:sz w:val="24"/>
        </w:rPr>
        <w:t>），接纳污水主要为开发区东片区的工业废水和生活污水，尾水排放执行《城镇污水处理厂污染物排放标准》（</w:t>
      </w:r>
      <w:r>
        <w:rPr>
          <w:rFonts w:ascii="Times New Roman" w:eastAsia="宋体"/>
          <w:sz w:val="24"/>
        </w:rPr>
        <w:t>GB18918-2002</w:t>
      </w:r>
      <w:r>
        <w:rPr>
          <w:rFonts w:ascii="Times New Roman" w:eastAsia="宋体"/>
          <w:sz w:val="24"/>
        </w:rPr>
        <w:t>）中表</w:t>
      </w:r>
      <w:r>
        <w:rPr>
          <w:rFonts w:ascii="Times New Roman" w:eastAsia="宋体"/>
          <w:sz w:val="24"/>
        </w:rPr>
        <w:t>1</w:t>
      </w:r>
      <w:r>
        <w:rPr>
          <w:rFonts w:ascii="Times New Roman" w:eastAsia="宋体"/>
          <w:sz w:val="24"/>
        </w:rPr>
        <w:t>一级</w:t>
      </w:r>
      <w:r>
        <w:rPr>
          <w:rFonts w:ascii="Times New Roman" w:eastAsia="宋体"/>
          <w:sz w:val="24"/>
        </w:rPr>
        <w:t>A</w:t>
      </w:r>
      <w:r>
        <w:rPr>
          <w:rFonts w:ascii="Times New Roman" w:eastAsia="宋体"/>
          <w:sz w:val="24"/>
        </w:rPr>
        <w:t>标准，最终经东海县污水排海通道排入黄海。</w:t>
      </w:r>
    </w:p>
    <w:p w14:paraId="1F4E371A" w14:textId="77777777" w:rsidR="00226903" w:rsidRDefault="00E53955">
      <w:pPr>
        <w:spacing w:line="500" w:lineRule="exact"/>
        <w:ind w:firstLineChars="200" w:firstLine="480"/>
        <w:rPr>
          <w:rFonts w:ascii="Times New Roman" w:eastAsia="宋体"/>
          <w:sz w:val="24"/>
        </w:rPr>
      </w:pPr>
      <w:r>
        <w:rPr>
          <w:rFonts w:ascii="Times New Roman" w:eastAsia="宋体"/>
          <w:sz w:val="24"/>
        </w:rPr>
        <w:t>目前，项目厂址附近的污水管网已经敷设完毕，可以满足本项目投产需要。</w:t>
      </w:r>
    </w:p>
    <w:p w14:paraId="16A4AAEE" w14:textId="77777777" w:rsidR="00226903" w:rsidRDefault="00E53955">
      <w:pPr>
        <w:ind w:leftChars="-350" w:left="-159" w:hangingChars="342" w:hanging="821"/>
        <w:jc w:val="right"/>
        <w:rPr>
          <w:rFonts w:ascii="Times New Roman" w:eastAsia="宋体"/>
          <w:sz w:val="24"/>
        </w:rPr>
      </w:pPr>
      <w:r>
        <w:rPr>
          <w:rFonts w:ascii="Times New Roman" w:eastAsia="宋体"/>
          <w:sz w:val="24"/>
        </w:rPr>
        <w:object w:dxaOrig="8094" w:dyaOrig="4430" w14:anchorId="67F69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7pt;height:221.3pt" o:ole="">
            <v:imagedata r:id="rId14" o:title="" croptop="8503f" cropbottom="6054f" cropleft="2715f" cropright="2360f"/>
          </v:shape>
          <o:OLEObject Type="Embed" ProgID="AutoCAD.Drawing.17" ShapeID="_x0000_i1025" DrawAspect="Content" ObjectID="_1623579334" r:id="rId15"/>
        </w:object>
      </w:r>
      <w:r>
        <w:rPr>
          <w:rFonts w:ascii="Times New Roman" w:eastAsia="宋体"/>
          <w:sz w:val="24"/>
        </w:rPr>
        <w:t xml:space="preserve"> </w:t>
      </w:r>
    </w:p>
    <w:p w14:paraId="463E1A34" w14:textId="77777777" w:rsidR="00226903" w:rsidRDefault="00E53955">
      <w:pPr>
        <w:spacing w:line="480" w:lineRule="exact"/>
        <w:jc w:val="center"/>
        <w:rPr>
          <w:rFonts w:ascii="Times New Roman" w:eastAsia="宋体"/>
          <w:b/>
          <w:sz w:val="24"/>
        </w:rPr>
      </w:pPr>
      <w:r>
        <w:rPr>
          <w:rFonts w:ascii="Times New Roman" w:eastAsia="宋体"/>
          <w:b/>
          <w:sz w:val="24"/>
        </w:rPr>
        <w:t>图</w:t>
      </w:r>
      <w:r>
        <w:rPr>
          <w:rFonts w:ascii="Times New Roman" w:eastAsia="宋体"/>
          <w:b/>
          <w:sz w:val="24"/>
        </w:rPr>
        <w:t xml:space="preserve">2.9-3 </w:t>
      </w:r>
      <w:r>
        <w:rPr>
          <w:rFonts w:ascii="Times New Roman" w:eastAsia="宋体"/>
          <w:b/>
          <w:sz w:val="24"/>
        </w:rPr>
        <w:t>东海县城东污水处理厂工艺流程</w:t>
      </w:r>
    </w:p>
    <w:p w14:paraId="578025C0" w14:textId="77777777" w:rsidR="00226903" w:rsidRDefault="00E53955">
      <w:pPr>
        <w:spacing w:line="500" w:lineRule="exact"/>
        <w:ind w:firstLineChars="200" w:firstLine="480"/>
        <w:rPr>
          <w:rFonts w:ascii="Times New Roman" w:eastAsia="宋体"/>
          <w:sz w:val="24"/>
        </w:rPr>
      </w:pPr>
      <w:r>
        <w:rPr>
          <w:rFonts w:ascii="宋体" w:eastAsia="宋体" w:hAnsi="宋体" w:cs="宋体" w:hint="eastAsia"/>
          <w:sz w:val="24"/>
        </w:rPr>
        <w:t>⑶</w:t>
      </w:r>
      <w:r>
        <w:rPr>
          <w:rFonts w:ascii="Times New Roman" w:eastAsia="宋体"/>
          <w:sz w:val="24"/>
        </w:rPr>
        <w:t>供电</w:t>
      </w:r>
    </w:p>
    <w:p w14:paraId="6A352BA3" w14:textId="77777777" w:rsidR="00226903" w:rsidRDefault="00E53955">
      <w:pPr>
        <w:spacing w:line="500" w:lineRule="exact"/>
        <w:ind w:firstLineChars="200" w:firstLine="480"/>
        <w:rPr>
          <w:rFonts w:ascii="Times New Roman" w:eastAsia="宋体"/>
          <w:sz w:val="24"/>
        </w:rPr>
      </w:pPr>
      <w:r>
        <w:rPr>
          <w:rFonts w:ascii="Times New Roman" w:eastAsia="宋体"/>
          <w:sz w:val="24"/>
        </w:rPr>
        <w:t>根据总体规划和分区发展趋势，为节约城市通道和简化电压等级，规划本区电网等级为</w:t>
      </w:r>
      <w:r>
        <w:rPr>
          <w:rFonts w:ascii="Times New Roman" w:eastAsia="宋体"/>
          <w:sz w:val="24"/>
        </w:rPr>
        <w:t>10 KV</w:t>
      </w:r>
      <w:r>
        <w:rPr>
          <w:rFonts w:ascii="Times New Roman" w:eastAsia="宋体"/>
          <w:sz w:val="24"/>
        </w:rPr>
        <w:t>一级。根据东海县电网现状和东海县供电局的电网规划，可供给本区域变电所的电源有：</w:t>
      </w:r>
      <w:r>
        <w:rPr>
          <w:rFonts w:ascii="Times New Roman" w:eastAsia="宋体"/>
          <w:sz w:val="24"/>
        </w:rPr>
        <w:t>110KV</w:t>
      </w:r>
      <w:r>
        <w:rPr>
          <w:rFonts w:ascii="Times New Roman" w:eastAsia="宋体"/>
          <w:sz w:val="24"/>
        </w:rPr>
        <w:t>牛山变，</w:t>
      </w:r>
      <w:r>
        <w:rPr>
          <w:rFonts w:ascii="Times New Roman" w:eastAsia="宋体"/>
          <w:sz w:val="24"/>
        </w:rPr>
        <w:t>110KV</w:t>
      </w:r>
      <w:r>
        <w:rPr>
          <w:rFonts w:ascii="Times New Roman" w:eastAsia="宋体"/>
          <w:sz w:val="24"/>
        </w:rPr>
        <w:t>城南变。</w:t>
      </w:r>
    </w:p>
    <w:p w14:paraId="14D7F3D8"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东区在规划区北部新建一处</w:t>
      </w:r>
      <w:r>
        <w:rPr>
          <w:rFonts w:ascii="Times New Roman" w:eastAsia="宋体" w:hint="eastAsia"/>
          <w:sz w:val="24"/>
        </w:rPr>
        <w:t>110</w:t>
      </w:r>
      <w:r>
        <w:rPr>
          <w:rFonts w:ascii="Times New Roman" w:eastAsia="宋体" w:hint="eastAsia"/>
          <w:sz w:val="24"/>
        </w:rPr>
        <w:t>千伏开发区变电站，位于富国路北、滨河东路东，作为东区规划区主要电源。</w:t>
      </w:r>
    </w:p>
    <w:p w14:paraId="3BB260F6" w14:textId="77777777" w:rsidR="00226903" w:rsidRDefault="00E53955">
      <w:pPr>
        <w:pStyle w:val="afffff3"/>
        <w:numPr>
          <w:ilvl w:val="0"/>
          <w:numId w:val="12"/>
        </w:numPr>
        <w:ind w:firstLineChars="0"/>
        <w:rPr>
          <w:rFonts w:ascii="Times New Roman" w:eastAsia="宋体"/>
          <w:b/>
          <w:sz w:val="24"/>
        </w:rPr>
      </w:pPr>
      <w:r>
        <w:rPr>
          <w:rFonts w:ascii="Times New Roman" w:eastAsia="宋体" w:hint="eastAsia"/>
          <w:b/>
          <w:sz w:val="24"/>
        </w:rPr>
        <w:t>燃气工程规划</w:t>
      </w:r>
    </w:p>
    <w:p w14:paraId="453E9FBF" w14:textId="77777777" w:rsidR="00226903" w:rsidRDefault="00E53955">
      <w:pPr>
        <w:pStyle w:val="1ffc"/>
        <w:rPr>
          <w:color w:val="auto"/>
        </w:rPr>
      </w:pPr>
      <w:r>
        <w:rPr>
          <w:color w:val="auto"/>
        </w:rPr>
        <w:t>东海县天然气气源为</w:t>
      </w:r>
      <w:r>
        <w:rPr>
          <w:color w:val="auto"/>
        </w:rPr>
        <w:t>“</w:t>
      </w:r>
      <w:r>
        <w:rPr>
          <w:color w:val="auto"/>
        </w:rPr>
        <w:t>西气东输</w:t>
      </w:r>
      <w:r>
        <w:rPr>
          <w:color w:val="auto"/>
        </w:rPr>
        <w:t>”</w:t>
      </w:r>
      <w:r>
        <w:rPr>
          <w:color w:val="auto"/>
        </w:rPr>
        <w:t>冀宁联络线。连接冀宁联络线</w:t>
      </w:r>
      <w:proofErr w:type="gramStart"/>
      <w:r>
        <w:rPr>
          <w:color w:val="auto"/>
        </w:rPr>
        <w:t>邳</w:t>
      </w:r>
      <w:proofErr w:type="gramEnd"/>
      <w:r>
        <w:rPr>
          <w:color w:val="auto"/>
        </w:rPr>
        <w:t>连支线</w:t>
      </w:r>
      <w:r>
        <w:rPr>
          <w:color w:val="auto"/>
        </w:rPr>
        <w:t xml:space="preserve"> 5</w:t>
      </w:r>
      <w:proofErr w:type="gramStart"/>
      <w:r>
        <w:rPr>
          <w:color w:val="auto"/>
        </w:rPr>
        <w:t>#</w:t>
      </w:r>
      <w:r>
        <w:rPr>
          <w:color w:val="auto"/>
        </w:rPr>
        <w:t>阀室</w:t>
      </w:r>
      <w:proofErr w:type="gramEnd"/>
      <w:r>
        <w:rPr>
          <w:color w:val="auto"/>
        </w:rPr>
        <w:t>，保留门站内配建的高中压调压站，年最大输气能力</w:t>
      </w:r>
      <w:r>
        <w:rPr>
          <w:color w:val="auto"/>
        </w:rPr>
        <w:t xml:space="preserve"> 1.3 </w:t>
      </w:r>
      <w:proofErr w:type="gramStart"/>
      <w:r>
        <w:rPr>
          <w:color w:val="auto"/>
        </w:rPr>
        <w:t>亿立方米</w:t>
      </w:r>
      <w:proofErr w:type="gramEnd"/>
      <w:r>
        <w:rPr>
          <w:color w:val="auto"/>
        </w:rPr>
        <w:t>，保留现状</w:t>
      </w:r>
      <w:r>
        <w:rPr>
          <w:color w:val="auto"/>
        </w:rPr>
        <w:t>CNG</w:t>
      </w:r>
      <w:r>
        <w:rPr>
          <w:color w:val="auto"/>
        </w:rPr>
        <w:t>标准站，日最大输气能力为</w:t>
      </w:r>
      <w:r>
        <w:rPr>
          <w:color w:val="auto"/>
        </w:rPr>
        <w:t xml:space="preserve"> 2 </w:t>
      </w:r>
      <w:proofErr w:type="gramStart"/>
      <w:r>
        <w:rPr>
          <w:color w:val="auto"/>
        </w:rPr>
        <w:t>万立方米</w:t>
      </w:r>
      <w:proofErr w:type="gramEnd"/>
      <w:r>
        <w:rPr>
          <w:color w:val="auto"/>
        </w:rPr>
        <w:t>。</w:t>
      </w:r>
    </w:p>
    <w:p w14:paraId="0E834F30" w14:textId="2A5770E2" w:rsidR="00226903" w:rsidRDefault="00E53955">
      <w:pPr>
        <w:pStyle w:val="1ffc"/>
        <w:rPr>
          <w:color w:val="auto"/>
        </w:rPr>
      </w:pPr>
      <w:r>
        <w:rPr>
          <w:color w:val="auto"/>
        </w:rPr>
        <w:t>规划区近期以发展天然气为主，天然气未到达的地区仍以液化石油气作为气源，加强天然气输配设施的建设。远期以天然气为主气源，统一规划、统一实施并建成统一的天然气网络体系。</w:t>
      </w:r>
    </w:p>
    <w:p w14:paraId="77924A44" w14:textId="006B27C7" w:rsidR="00E60C3D" w:rsidRDefault="00E60C3D" w:rsidP="00E60C3D">
      <w:pPr>
        <w:pStyle w:val="afffff3"/>
        <w:numPr>
          <w:ilvl w:val="0"/>
          <w:numId w:val="12"/>
        </w:numPr>
        <w:ind w:firstLineChars="0"/>
        <w:rPr>
          <w:rFonts w:ascii="Times New Roman" w:eastAsia="宋体"/>
          <w:b/>
          <w:sz w:val="24"/>
        </w:rPr>
      </w:pPr>
      <w:r w:rsidRPr="00E60C3D">
        <w:rPr>
          <w:rFonts w:ascii="Times New Roman" w:eastAsia="宋体" w:hint="eastAsia"/>
          <w:b/>
          <w:sz w:val="24"/>
        </w:rPr>
        <w:t>供热工程规划</w:t>
      </w:r>
    </w:p>
    <w:p w14:paraId="6DE50C22" w14:textId="661C429F" w:rsidR="00E60C3D" w:rsidRPr="000E4A62" w:rsidRDefault="00E60C3D" w:rsidP="00E60C3D">
      <w:pPr>
        <w:pStyle w:val="1ffc"/>
        <w:rPr>
          <w:color w:val="auto"/>
        </w:rPr>
      </w:pPr>
      <w:r w:rsidRPr="000E4A62">
        <w:rPr>
          <w:color w:val="auto"/>
        </w:rPr>
        <w:t>集中供热热源：规划近期在陇海铁路以南，</w:t>
      </w:r>
      <w:r w:rsidRPr="000E4A62">
        <w:rPr>
          <w:color w:val="auto"/>
        </w:rPr>
        <w:t xml:space="preserve">245 </w:t>
      </w:r>
      <w:r w:rsidRPr="000E4A62">
        <w:rPr>
          <w:color w:val="auto"/>
        </w:rPr>
        <w:t>省道以西，东海农药化肥批发市场附近设</w:t>
      </w:r>
      <w:proofErr w:type="gramStart"/>
      <w:r w:rsidRPr="000E4A62">
        <w:rPr>
          <w:color w:val="auto"/>
        </w:rPr>
        <w:t>一</w:t>
      </w:r>
      <w:proofErr w:type="gramEnd"/>
      <w:r w:rsidRPr="000E4A62">
        <w:rPr>
          <w:color w:val="auto"/>
        </w:rPr>
        <w:t>热源；中期在陇海铁路以北，华夏路以西设</w:t>
      </w:r>
      <w:proofErr w:type="gramStart"/>
      <w:r w:rsidRPr="000E4A62">
        <w:rPr>
          <w:color w:val="auto"/>
        </w:rPr>
        <w:t>一</w:t>
      </w:r>
      <w:proofErr w:type="gramEnd"/>
      <w:r w:rsidRPr="000E4A62">
        <w:rPr>
          <w:color w:val="auto"/>
        </w:rPr>
        <w:t>热源；远期在富国路以北，黄山路以东，</w:t>
      </w:r>
      <w:r w:rsidRPr="000E4A62">
        <w:rPr>
          <w:color w:val="auto"/>
        </w:rPr>
        <w:t xml:space="preserve">2 </w:t>
      </w:r>
      <w:r w:rsidRPr="000E4A62">
        <w:rPr>
          <w:color w:val="auto"/>
        </w:rPr>
        <w:t>号尾水泵站附近设</w:t>
      </w:r>
      <w:proofErr w:type="gramStart"/>
      <w:r w:rsidRPr="000E4A62">
        <w:rPr>
          <w:color w:val="auto"/>
        </w:rPr>
        <w:t>一</w:t>
      </w:r>
      <w:proofErr w:type="gramEnd"/>
      <w:r w:rsidRPr="000E4A62">
        <w:rPr>
          <w:color w:val="auto"/>
        </w:rPr>
        <w:t>热源。</w:t>
      </w:r>
    </w:p>
    <w:p w14:paraId="070F6DAA" w14:textId="77777777" w:rsidR="00E60C3D" w:rsidRPr="000E4A62" w:rsidRDefault="00E60C3D" w:rsidP="00E60C3D">
      <w:pPr>
        <w:pStyle w:val="1ffc"/>
        <w:rPr>
          <w:color w:val="auto"/>
        </w:rPr>
      </w:pPr>
      <w:r w:rsidRPr="000E4A62">
        <w:rPr>
          <w:color w:val="auto"/>
        </w:rPr>
        <w:t>分散供热热源：主要为城市天然气分布式能源站及太阳能、水源热泵等新型能源，</w:t>
      </w:r>
      <w:r w:rsidRPr="000E4A62">
        <w:rPr>
          <w:rFonts w:hint="eastAsia"/>
          <w:color w:val="auto"/>
        </w:rPr>
        <w:t>热源不得含燃煤，</w:t>
      </w:r>
      <w:r w:rsidRPr="000E4A62">
        <w:rPr>
          <w:color w:val="auto"/>
        </w:rPr>
        <w:t>规划在新建公共建筑负荷需求较集中的区域采用天然气分布式能源进行</w:t>
      </w:r>
      <w:proofErr w:type="gramStart"/>
      <w:r w:rsidRPr="000E4A62">
        <w:rPr>
          <w:color w:val="auto"/>
        </w:rPr>
        <w:t>冷热电三</w:t>
      </w:r>
      <w:proofErr w:type="gramEnd"/>
      <w:r w:rsidRPr="000E4A62">
        <w:rPr>
          <w:color w:val="auto"/>
        </w:rPr>
        <w:t>联供系统。</w:t>
      </w:r>
    </w:p>
    <w:p w14:paraId="75EEC93A" w14:textId="77777777" w:rsidR="00E60C3D" w:rsidRPr="000E4A62" w:rsidRDefault="00E60C3D" w:rsidP="00E60C3D">
      <w:pPr>
        <w:pStyle w:val="1ffc"/>
        <w:rPr>
          <w:color w:val="auto"/>
        </w:rPr>
      </w:pPr>
      <w:r w:rsidRPr="000E4A62">
        <w:rPr>
          <w:color w:val="auto"/>
        </w:rPr>
        <w:t>在满足工业企业及公共建筑用</w:t>
      </w:r>
      <w:proofErr w:type="gramStart"/>
      <w:r w:rsidRPr="000E4A62">
        <w:rPr>
          <w:color w:val="auto"/>
        </w:rPr>
        <w:t>热需求</w:t>
      </w:r>
      <w:proofErr w:type="gramEnd"/>
      <w:r w:rsidRPr="000E4A62">
        <w:rPr>
          <w:color w:val="auto"/>
        </w:rPr>
        <w:t>的基础上适当发展居民热水、采暖及制冷的热负荷，满足规划区各类用地对用热的需求。</w:t>
      </w:r>
    </w:p>
    <w:p w14:paraId="5AD6EE85" w14:textId="77777777" w:rsidR="00E60C3D" w:rsidRPr="00E60C3D" w:rsidRDefault="00E60C3D" w:rsidP="00E60C3D">
      <w:pPr>
        <w:spacing w:line="360" w:lineRule="auto"/>
        <w:ind w:firstLineChars="200" w:firstLine="480"/>
        <w:rPr>
          <w:rFonts w:ascii="Times New Roman" w:eastAsia="宋体"/>
          <w:sz w:val="24"/>
          <w:lang w:val="x-none" w:eastAsia="x-none"/>
        </w:rPr>
      </w:pPr>
      <w:proofErr w:type="spellStart"/>
      <w:r w:rsidRPr="00E60C3D">
        <w:rPr>
          <w:rFonts w:ascii="Times New Roman" w:eastAsia="宋体"/>
          <w:sz w:val="24"/>
          <w:lang w:val="x-none" w:eastAsia="x-none"/>
        </w:rPr>
        <w:t>规划范围内处于商业中心区的高温蒸汽供热管道宜采用直埋敷设</w:t>
      </w:r>
      <w:proofErr w:type="spellEnd"/>
      <w:r w:rsidRPr="00E60C3D">
        <w:rPr>
          <w:rFonts w:ascii="Times New Roman" w:eastAsia="宋体"/>
          <w:sz w:val="24"/>
          <w:lang w:val="x-none" w:eastAsia="x-none"/>
        </w:rPr>
        <w:t>。</w:t>
      </w:r>
    </w:p>
    <w:p w14:paraId="29E1A515" w14:textId="02894414" w:rsidR="00E60C3D" w:rsidRDefault="00E60C3D" w:rsidP="00E60C3D">
      <w:pPr>
        <w:rPr>
          <w:rFonts w:ascii="Times New Roman" w:eastAsia="宋体"/>
          <w:b/>
          <w:sz w:val="24"/>
        </w:rPr>
      </w:pPr>
      <w:r w:rsidRPr="00E60C3D">
        <w:rPr>
          <w:rFonts w:ascii="Times New Roman" w:eastAsia="宋体"/>
          <w:sz w:val="24"/>
          <w:szCs w:val="20"/>
        </w:rPr>
        <w:t>规划蒸汽供热管道处于工业片区内，直埋敷设不便于检修，一般路段规划可采用低、中支架架空敷设，特殊路段及过路段在不影响美观的情况下可采用高支架架空敷设或者地沟敷设。建议蒸汽保温管采用</w:t>
      </w:r>
      <w:proofErr w:type="gramStart"/>
      <w:r w:rsidRPr="00E60C3D">
        <w:rPr>
          <w:rFonts w:ascii="Times New Roman" w:eastAsia="宋体"/>
          <w:sz w:val="24"/>
          <w:szCs w:val="20"/>
        </w:rPr>
        <w:t>钢套钢保温</w:t>
      </w:r>
      <w:proofErr w:type="gramEnd"/>
      <w:r w:rsidRPr="00E60C3D">
        <w:rPr>
          <w:rFonts w:ascii="Times New Roman" w:eastAsia="宋体"/>
          <w:sz w:val="24"/>
          <w:szCs w:val="20"/>
        </w:rPr>
        <w:t>管。</w:t>
      </w:r>
    </w:p>
    <w:p w14:paraId="0D94A263" w14:textId="77777777" w:rsidR="00E60C3D" w:rsidRPr="00E60C3D" w:rsidRDefault="00E60C3D" w:rsidP="00E60C3D">
      <w:pPr>
        <w:rPr>
          <w:rFonts w:ascii="Times New Roman" w:eastAsia="宋体"/>
          <w:b/>
          <w:sz w:val="24"/>
        </w:rPr>
      </w:pPr>
    </w:p>
    <w:p w14:paraId="5E818E05" w14:textId="77777777" w:rsidR="00226903" w:rsidRDefault="00E53955">
      <w:pPr>
        <w:pStyle w:val="afffff3"/>
        <w:numPr>
          <w:ilvl w:val="0"/>
          <w:numId w:val="12"/>
        </w:numPr>
        <w:ind w:firstLineChars="0"/>
        <w:rPr>
          <w:rFonts w:ascii="Times New Roman" w:eastAsia="宋体"/>
          <w:b/>
          <w:sz w:val="24"/>
          <w:lang w:val="zh-CN"/>
        </w:rPr>
      </w:pPr>
      <w:r>
        <w:rPr>
          <w:rFonts w:ascii="Times New Roman" w:eastAsia="宋体" w:hint="eastAsia"/>
          <w:b/>
          <w:sz w:val="24"/>
          <w:lang w:val="zh-CN"/>
        </w:rPr>
        <w:t>通信工程规划</w:t>
      </w:r>
    </w:p>
    <w:p w14:paraId="2B324EC1" w14:textId="77777777" w:rsidR="00226903" w:rsidRDefault="00E53955">
      <w:pPr>
        <w:ind w:firstLineChars="200" w:firstLine="480"/>
        <w:rPr>
          <w:rFonts w:ascii="Times New Roman" w:eastAsia="宋体"/>
          <w:sz w:val="24"/>
          <w:lang w:val="zh-CN"/>
        </w:rPr>
      </w:pPr>
      <w:r>
        <w:rPr>
          <w:rFonts w:ascii="Times New Roman" w:eastAsia="宋体" w:hint="eastAsia"/>
          <w:sz w:val="24"/>
          <w:lang w:val="zh-CN"/>
        </w:rPr>
        <w:t>规划区新建固定电话、移动通信、数据传输、有线电视、交通信号等通信线路均采用地下管道敷设方式，同时对现有道路上架空线路进行入地改造，以美化环境。通信管道采用集约化建设方式，实行“统一规划、统一建设、统一管理”的原则。</w:t>
      </w:r>
    </w:p>
    <w:p w14:paraId="4403FC08" w14:textId="77777777" w:rsidR="00226903" w:rsidRDefault="00E53955">
      <w:pPr>
        <w:ind w:firstLineChars="200" w:firstLine="480"/>
        <w:rPr>
          <w:rFonts w:ascii="Times New Roman" w:eastAsia="宋体"/>
          <w:sz w:val="24"/>
          <w:lang w:val="zh-CN"/>
        </w:rPr>
      </w:pPr>
      <w:r>
        <w:rPr>
          <w:rFonts w:ascii="Times New Roman" w:eastAsia="宋体" w:hint="eastAsia"/>
          <w:sz w:val="24"/>
          <w:lang w:val="zh-CN"/>
        </w:rPr>
        <w:t>在通信主干通道上布置</w:t>
      </w:r>
      <w:r>
        <w:rPr>
          <w:rFonts w:ascii="Times New Roman" w:eastAsia="宋体" w:hint="eastAsia"/>
          <w:sz w:val="24"/>
          <w:lang w:val="zh-CN"/>
        </w:rPr>
        <w:t>12</w:t>
      </w:r>
      <w:r>
        <w:rPr>
          <w:rFonts w:ascii="Times New Roman" w:eastAsia="宋体" w:hint="eastAsia"/>
          <w:sz w:val="24"/>
          <w:lang w:val="zh-CN"/>
        </w:rPr>
        <w:t>孔管道，在次干通道布置</w:t>
      </w:r>
      <w:r>
        <w:rPr>
          <w:rFonts w:ascii="Times New Roman" w:eastAsia="宋体" w:hint="eastAsia"/>
          <w:sz w:val="24"/>
          <w:lang w:val="zh-CN"/>
        </w:rPr>
        <w:t>9</w:t>
      </w:r>
      <w:r>
        <w:rPr>
          <w:rFonts w:ascii="Times New Roman" w:eastAsia="宋体" w:hint="eastAsia"/>
          <w:sz w:val="24"/>
          <w:lang w:val="zh-CN"/>
        </w:rPr>
        <w:t>孔管道。</w:t>
      </w:r>
    </w:p>
    <w:p w14:paraId="67E8A867" w14:textId="77777777" w:rsidR="00226903" w:rsidRDefault="00E53955">
      <w:pPr>
        <w:rPr>
          <w:rFonts w:ascii="Times New Roman" w:eastAsia="宋体"/>
          <w:sz w:val="24"/>
          <w:lang w:val="zh-CN"/>
        </w:rPr>
      </w:pPr>
      <w:r>
        <w:rPr>
          <w:rFonts w:ascii="Times New Roman" w:eastAsia="宋体" w:hint="eastAsia"/>
          <w:sz w:val="24"/>
          <w:lang w:val="zh-CN"/>
        </w:rPr>
        <w:t>集约化通信管道一般设置在人行道、慢行道或绿化带下，原则上位于南北向道路的西侧、东西向道路的北侧，与供电线路分置道路两侧。</w:t>
      </w:r>
    </w:p>
    <w:p w14:paraId="63916E07" w14:textId="77777777" w:rsidR="00226903" w:rsidRDefault="00E53955">
      <w:pPr>
        <w:pStyle w:val="afffff3"/>
        <w:numPr>
          <w:ilvl w:val="0"/>
          <w:numId w:val="12"/>
        </w:numPr>
        <w:ind w:firstLineChars="0"/>
        <w:rPr>
          <w:rFonts w:ascii="Times New Roman" w:eastAsia="宋体"/>
          <w:b/>
          <w:sz w:val="24"/>
          <w:lang w:val="zh-CN"/>
        </w:rPr>
      </w:pPr>
      <w:r>
        <w:rPr>
          <w:rFonts w:ascii="Times New Roman" w:eastAsia="宋体" w:hint="eastAsia"/>
          <w:b/>
          <w:sz w:val="24"/>
          <w:lang w:val="zh-CN"/>
        </w:rPr>
        <w:t>环卫工程规划</w:t>
      </w:r>
    </w:p>
    <w:p w14:paraId="5D36F0FC" w14:textId="77777777" w:rsidR="00226903" w:rsidRDefault="00E53955">
      <w:pPr>
        <w:ind w:firstLineChars="200" w:firstLine="480"/>
        <w:rPr>
          <w:rFonts w:ascii="Times New Roman" w:eastAsia="宋体"/>
          <w:sz w:val="24"/>
          <w:lang w:val="zh-CN"/>
        </w:rPr>
      </w:pPr>
      <w:r>
        <w:rPr>
          <w:rFonts w:ascii="Times New Roman" w:eastAsia="宋体" w:hint="eastAsia"/>
          <w:sz w:val="24"/>
          <w:lang w:val="zh-CN"/>
        </w:rPr>
        <w:t>生活垃圾实行分类袋装化，发展垃圾压缩运输。生活垃圾转运站设置，当采用非机动车收运方式时，其服务半径为</w:t>
      </w:r>
      <w:r>
        <w:rPr>
          <w:rFonts w:ascii="Times New Roman" w:eastAsia="宋体" w:hint="eastAsia"/>
          <w:sz w:val="24"/>
          <w:lang w:val="zh-CN"/>
        </w:rPr>
        <w:t>0.4</w:t>
      </w:r>
      <w:r>
        <w:rPr>
          <w:rFonts w:ascii="Times New Roman" w:eastAsia="宋体" w:hint="eastAsia"/>
          <w:sz w:val="24"/>
          <w:lang w:val="zh-CN"/>
        </w:rPr>
        <w:t>～</w:t>
      </w:r>
      <w:r>
        <w:rPr>
          <w:rFonts w:ascii="Times New Roman" w:eastAsia="宋体" w:hint="eastAsia"/>
          <w:sz w:val="24"/>
          <w:lang w:val="zh-CN"/>
        </w:rPr>
        <w:t>1</w:t>
      </w:r>
      <w:r>
        <w:rPr>
          <w:rFonts w:ascii="Times New Roman" w:eastAsia="宋体" w:hint="eastAsia"/>
          <w:sz w:val="24"/>
          <w:lang w:val="zh-CN"/>
        </w:rPr>
        <w:t>公里；当采用小型机动车收运方式时，其服务半径为</w:t>
      </w:r>
      <w:r>
        <w:rPr>
          <w:rFonts w:ascii="Times New Roman" w:eastAsia="宋体" w:hint="eastAsia"/>
          <w:sz w:val="24"/>
          <w:lang w:val="zh-CN"/>
        </w:rPr>
        <w:t>2</w:t>
      </w:r>
      <w:r>
        <w:rPr>
          <w:rFonts w:ascii="Times New Roman" w:eastAsia="宋体" w:hint="eastAsia"/>
          <w:sz w:val="24"/>
          <w:lang w:val="zh-CN"/>
        </w:rPr>
        <w:t>～</w:t>
      </w:r>
      <w:r>
        <w:rPr>
          <w:rFonts w:ascii="Times New Roman" w:eastAsia="宋体" w:hint="eastAsia"/>
          <w:sz w:val="24"/>
          <w:lang w:val="zh-CN"/>
        </w:rPr>
        <w:t>4</w:t>
      </w:r>
      <w:r>
        <w:rPr>
          <w:rFonts w:ascii="Times New Roman" w:eastAsia="宋体" w:hint="eastAsia"/>
          <w:sz w:val="24"/>
          <w:lang w:val="zh-CN"/>
        </w:rPr>
        <w:t>公里；当垃圾运输距离超过</w:t>
      </w:r>
      <w:r>
        <w:rPr>
          <w:rFonts w:ascii="Times New Roman" w:eastAsia="宋体" w:hint="eastAsia"/>
          <w:sz w:val="24"/>
          <w:lang w:val="zh-CN"/>
        </w:rPr>
        <w:t>20</w:t>
      </w:r>
      <w:r>
        <w:rPr>
          <w:rFonts w:ascii="Times New Roman" w:eastAsia="宋体" w:hint="eastAsia"/>
          <w:sz w:val="24"/>
          <w:lang w:val="zh-CN"/>
        </w:rPr>
        <w:t>公里，应设置大、中型垃圾转运站。</w:t>
      </w:r>
    </w:p>
    <w:p w14:paraId="62FCF1C2" w14:textId="77777777" w:rsidR="00E60C3D" w:rsidRDefault="00E53955">
      <w:pPr>
        <w:ind w:firstLineChars="200" w:firstLine="480"/>
        <w:rPr>
          <w:rFonts w:ascii="Times New Roman" w:eastAsia="宋体"/>
          <w:sz w:val="24"/>
          <w:lang w:val="zh-CN"/>
        </w:rPr>
      </w:pPr>
      <w:r>
        <w:rPr>
          <w:rFonts w:ascii="Times New Roman" w:eastAsia="宋体" w:hint="eastAsia"/>
          <w:sz w:val="24"/>
          <w:lang w:val="zh-CN"/>
        </w:rPr>
        <w:t>规划保留现状规划区内的</w:t>
      </w:r>
      <w:r>
        <w:rPr>
          <w:rFonts w:ascii="Times New Roman" w:eastAsia="宋体" w:hint="eastAsia"/>
          <w:sz w:val="24"/>
          <w:lang w:val="zh-CN"/>
        </w:rPr>
        <w:t>3</w:t>
      </w:r>
      <w:r>
        <w:rPr>
          <w:rFonts w:ascii="Times New Roman" w:eastAsia="宋体" w:hint="eastAsia"/>
          <w:sz w:val="24"/>
          <w:lang w:val="zh-CN"/>
        </w:rPr>
        <w:t>座垃圾中转站，包括英</w:t>
      </w:r>
      <w:proofErr w:type="gramStart"/>
      <w:r>
        <w:rPr>
          <w:rFonts w:ascii="Times New Roman" w:eastAsia="宋体" w:hint="eastAsia"/>
          <w:sz w:val="24"/>
          <w:lang w:val="zh-CN"/>
        </w:rPr>
        <w:t>疃</w:t>
      </w:r>
      <w:proofErr w:type="gramEnd"/>
      <w:r>
        <w:rPr>
          <w:rFonts w:ascii="Times New Roman" w:eastAsia="宋体" w:hint="eastAsia"/>
          <w:sz w:val="24"/>
          <w:lang w:val="zh-CN"/>
        </w:rPr>
        <w:t>移动中转站、开发区移动中转站及驼峰农业园中转站。规划区内垃圾经垃圾中转站，近期送往生活垃圾填埋场卫生填埋，远期送至双店垃圾焚烧发电厂（</w:t>
      </w:r>
      <w:r>
        <w:rPr>
          <w:rFonts w:ascii="Times New Roman" w:eastAsia="宋体" w:hint="eastAsia"/>
          <w:sz w:val="24"/>
          <w:lang w:val="zh-CN"/>
        </w:rPr>
        <w:t>2020</w:t>
      </w:r>
      <w:r>
        <w:rPr>
          <w:rFonts w:ascii="Times New Roman" w:eastAsia="宋体" w:hint="eastAsia"/>
          <w:sz w:val="24"/>
          <w:lang w:val="zh-CN"/>
        </w:rPr>
        <w:t>年年底投入运营）进行处理。</w:t>
      </w:r>
    </w:p>
    <w:p w14:paraId="7968D882" w14:textId="77777777" w:rsidR="00E60C3D" w:rsidRPr="00E60C3D" w:rsidRDefault="00E60C3D" w:rsidP="00E60C3D">
      <w:pPr>
        <w:pStyle w:val="afffff3"/>
        <w:numPr>
          <w:ilvl w:val="0"/>
          <w:numId w:val="12"/>
        </w:numPr>
        <w:ind w:firstLineChars="0"/>
        <w:rPr>
          <w:rFonts w:ascii="Times New Roman" w:eastAsia="宋体"/>
          <w:b/>
          <w:sz w:val="24"/>
          <w:lang w:val="zh-CN"/>
        </w:rPr>
      </w:pPr>
      <w:r w:rsidRPr="00E60C3D">
        <w:rPr>
          <w:rFonts w:ascii="Times New Roman" w:eastAsia="宋体"/>
          <w:b/>
          <w:sz w:val="24"/>
          <w:lang w:val="zh-CN"/>
        </w:rPr>
        <w:t>园区基础设施建设现状及回顾</w:t>
      </w:r>
      <w:bookmarkStart w:id="48" w:name="_Hlk12275151"/>
    </w:p>
    <w:p w14:paraId="13933BA3" w14:textId="72925ED2" w:rsidR="00E60C3D" w:rsidRPr="00E60C3D" w:rsidRDefault="00E60C3D" w:rsidP="00E60C3D">
      <w:pPr>
        <w:spacing w:line="360" w:lineRule="auto"/>
        <w:jc w:val="center"/>
        <w:rPr>
          <w:rFonts w:ascii="Times New Roman" w:eastAsia="宋体"/>
          <w:b/>
          <w:bCs/>
          <w:sz w:val="24"/>
        </w:rPr>
      </w:pPr>
      <w:r w:rsidRPr="00E60C3D">
        <w:rPr>
          <w:rFonts w:ascii="Times New Roman" w:eastAsia="宋体"/>
          <w:sz w:val="24"/>
          <w:lang w:val="zh-CN"/>
        </w:rPr>
        <w:t xml:space="preserve"> </w:t>
      </w:r>
      <w:r w:rsidRPr="00E60C3D">
        <w:rPr>
          <w:rFonts w:ascii="Times New Roman" w:eastAsia="宋体"/>
          <w:b/>
          <w:bCs/>
          <w:sz w:val="24"/>
        </w:rPr>
        <w:t>表</w:t>
      </w:r>
      <w:r w:rsidRPr="00E60C3D">
        <w:rPr>
          <w:rFonts w:ascii="Times New Roman" w:eastAsia="宋体"/>
          <w:b/>
          <w:bCs/>
          <w:sz w:val="24"/>
        </w:rPr>
        <w:t xml:space="preserve">2.6-2    </w:t>
      </w:r>
      <w:r w:rsidRPr="00E60C3D">
        <w:rPr>
          <w:rFonts w:ascii="Times New Roman" w:eastAsia="宋体"/>
          <w:b/>
          <w:bCs/>
          <w:sz w:val="24"/>
        </w:rPr>
        <w:t>基础设施建设情况一览表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19"/>
        <w:gridCol w:w="429"/>
        <w:gridCol w:w="1071"/>
        <w:gridCol w:w="940"/>
        <w:gridCol w:w="1065"/>
        <w:gridCol w:w="1080"/>
        <w:gridCol w:w="993"/>
        <w:gridCol w:w="1312"/>
        <w:gridCol w:w="897"/>
      </w:tblGrid>
      <w:tr w:rsidR="00E60C3D" w:rsidRPr="00E60C3D" w14:paraId="47E5DAD8" w14:textId="77777777" w:rsidTr="00E60C3D">
        <w:trPr>
          <w:trHeight w:val="340"/>
          <w:tblHeader/>
          <w:jc w:val="center"/>
        </w:trPr>
        <w:tc>
          <w:tcPr>
            <w:tcW w:w="312" w:type="pct"/>
            <w:vAlign w:val="center"/>
          </w:tcPr>
          <w:bookmarkEnd w:id="48"/>
          <w:p w14:paraId="1263891A"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区域</w:t>
            </w:r>
          </w:p>
        </w:tc>
        <w:tc>
          <w:tcPr>
            <w:tcW w:w="258" w:type="pct"/>
            <w:vAlign w:val="center"/>
          </w:tcPr>
          <w:p w14:paraId="0F8F6D5C"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设施名称</w:t>
            </w:r>
          </w:p>
        </w:tc>
        <w:tc>
          <w:tcPr>
            <w:tcW w:w="645" w:type="pct"/>
            <w:vAlign w:val="center"/>
          </w:tcPr>
          <w:p w14:paraId="0C631DC5"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市政公用</w:t>
            </w:r>
          </w:p>
          <w:p w14:paraId="5179BCA6"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工程</w:t>
            </w:r>
          </w:p>
        </w:tc>
        <w:tc>
          <w:tcPr>
            <w:tcW w:w="566" w:type="pct"/>
            <w:vAlign w:val="center"/>
          </w:tcPr>
          <w:p w14:paraId="4646FAFB"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现有规模</w:t>
            </w:r>
          </w:p>
        </w:tc>
        <w:tc>
          <w:tcPr>
            <w:tcW w:w="641" w:type="pct"/>
            <w:vAlign w:val="center"/>
          </w:tcPr>
          <w:p w14:paraId="2C173E62"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服务范围</w:t>
            </w:r>
          </w:p>
        </w:tc>
        <w:tc>
          <w:tcPr>
            <w:tcW w:w="650" w:type="pct"/>
            <w:vAlign w:val="center"/>
          </w:tcPr>
          <w:p w14:paraId="12C10F38"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性质</w:t>
            </w:r>
          </w:p>
        </w:tc>
        <w:tc>
          <w:tcPr>
            <w:tcW w:w="598" w:type="pct"/>
            <w:vAlign w:val="center"/>
          </w:tcPr>
          <w:p w14:paraId="1371941D"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规划规模</w:t>
            </w:r>
          </w:p>
        </w:tc>
        <w:tc>
          <w:tcPr>
            <w:tcW w:w="790" w:type="pct"/>
            <w:vAlign w:val="center"/>
          </w:tcPr>
          <w:p w14:paraId="074BDBEE"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备注</w:t>
            </w:r>
          </w:p>
        </w:tc>
        <w:tc>
          <w:tcPr>
            <w:tcW w:w="540" w:type="pct"/>
            <w:vAlign w:val="center"/>
          </w:tcPr>
          <w:p w14:paraId="0440E034" w14:textId="77777777" w:rsidR="00E60C3D" w:rsidRPr="00E60C3D" w:rsidRDefault="00E60C3D" w:rsidP="00E60C3D">
            <w:pPr>
              <w:pStyle w:val="011"/>
              <w:rPr>
                <w:rFonts w:ascii="宋体" w:hAnsi="宋体"/>
                <w:b/>
                <w:color w:val="auto"/>
                <w:lang w:val="en-US" w:eastAsia="zh-CN"/>
              </w:rPr>
            </w:pPr>
            <w:r w:rsidRPr="00E60C3D">
              <w:rPr>
                <w:rFonts w:ascii="宋体" w:hAnsi="宋体"/>
                <w:b/>
                <w:color w:val="auto"/>
                <w:lang w:val="en-US" w:eastAsia="zh-CN"/>
              </w:rPr>
              <w:t>相符性分析</w:t>
            </w:r>
          </w:p>
        </w:tc>
      </w:tr>
      <w:tr w:rsidR="00E60C3D" w:rsidRPr="00E60C3D" w14:paraId="11C27277" w14:textId="77777777" w:rsidTr="00E60C3D">
        <w:trPr>
          <w:trHeight w:val="340"/>
          <w:jc w:val="center"/>
        </w:trPr>
        <w:tc>
          <w:tcPr>
            <w:tcW w:w="312" w:type="pct"/>
            <w:vMerge w:val="restart"/>
            <w:vAlign w:val="center"/>
          </w:tcPr>
          <w:p w14:paraId="580973E6" w14:textId="77777777" w:rsidR="00E60C3D" w:rsidRPr="00E60C3D" w:rsidRDefault="00E60C3D" w:rsidP="00E60C3D">
            <w:pPr>
              <w:pStyle w:val="011"/>
              <w:rPr>
                <w:rFonts w:ascii="宋体" w:hAnsi="宋体"/>
                <w:color w:val="auto"/>
                <w:lang w:val="en-US" w:eastAsia="zh-CN"/>
              </w:rPr>
            </w:pPr>
            <w:r w:rsidRPr="00E60C3D">
              <w:rPr>
                <w:rFonts w:ascii="宋体" w:hAnsi="宋体"/>
                <w:color w:val="auto"/>
                <w:lang w:val="en-US" w:eastAsia="zh-CN"/>
              </w:rPr>
              <w:t>开发区东区</w:t>
            </w:r>
          </w:p>
        </w:tc>
        <w:tc>
          <w:tcPr>
            <w:tcW w:w="258" w:type="pct"/>
            <w:vMerge w:val="restart"/>
            <w:vAlign w:val="center"/>
          </w:tcPr>
          <w:p w14:paraId="7DB019D0" w14:textId="77777777" w:rsidR="00E60C3D" w:rsidRPr="00E60C3D" w:rsidRDefault="00E60C3D" w:rsidP="00E60C3D">
            <w:pPr>
              <w:pStyle w:val="011"/>
              <w:rPr>
                <w:rFonts w:ascii="宋体" w:hAnsi="宋体"/>
                <w:color w:val="auto"/>
                <w:lang w:val="en-US" w:eastAsia="zh-CN"/>
              </w:rPr>
            </w:pPr>
            <w:r w:rsidRPr="00E60C3D">
              <w:rPr>
                <w:rFonts w:ascii="宋体" w:hAnsi="宋体"/>
                <w:color w:val="auto"/>
                <w:lang w:val="en-US" w:eastAsia="zh-CN"/>
              </w:rPr>
              <w:t>给水</w:t>
            </w:r>
          </w:p>
        </w:tc>
        <w:tc>
          <w:tcPr>
            <w:tcW w:w="645" w:type="pct"/>
            <w:vAlign w:val="center"/>
          </w:tcPr>
          <w:p w14:paraId="67DB49E7"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二水厂</w:t>
            </w:r>
          </w:p>
        </w:tc>
        <w:tc>
          <w:tcPr>
            <w:tcW w:w="566" w:type="pct"/>
            <w:vAlign w:val="center"/>
          </w:tcPr>
          <w:p w14:paraId="62AF212C"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5万t/d</w:t>
            </w:r>
          </w:p>
        </w:tc>
        <w:tc>
          <w:tcPr>
            <w:tcW w:w="641" w:type="pct"/>
            <w:vAlign w:val="center"/>
          </w:tcPr>
          <w:p w14:paraId="7398714B"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主要为东海经济开发区周边生活用水及部分生产用水</w:t>
            </w:r>
          </w:p>
        </w:tc>
        <w:tc>
          <w:tcPr>
            <w:tcW w:w="650" w:type="pct"/>
            <w:vAlign w:val="center"/>
          </w:tcPr>
          <w:p w14:paraId="3A3F420F"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已建</w:t>
            </w:r>
          </w:p>
        </w:tc>
        <w:tc>
          <w:tcPr>
            <w:tcW w:w="598" w:type="pct"/>
            <w:vAlign w:val="center"/>
          </w:tcPr>
          <w:p w14:paraId="27D5FE03"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w:t>
            </w:r>
          </w:p>
        </w:tc>
        <w:tc>
          <w:tcPr>
            <w:tcW w:w="790" w:type="pct"/>
            <w:vAlign w:val="center"/>
          </w:tcPr>
          <w:p w14:paraId="577E7448"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水源目前已从石安河葛</w:t>
            </w:r>
            <w:proofErr w:type="gramStart"/>
            <w:r w:rsidRPr="00E60C3D">
              <w:rPr>
                <w:rFonts w:ascii="宋体" w:eastAsia="宋体" w:hAnsi="宋体"/>
                <w:sz w:val="21"/>
                <w:szCs w:val="21"/>
              </w:rPr>
              <w:t>宅</w:t>
            </w:r>
            <w:proofErr w:type="gramEnd"/>
            <w:r w:rsidRPr="00E60C3D">
              <w:rPr>
                <w:rFonts w:ascii="宋体" w:eastAsia="宋体" w:hAnsi="宋体"/>
                <w:sz w:val="21"/>
                <w:szCs w:val="21"/>
              </w:rPr>
              <w:t>桥南段搬迁至淮</w:t>
            </w:r>
            <w:proofErr w:type="gramStart"/>
            <w:r w:rsidRPr="00E60C3D">
              <w:rPr>
                <w:rFonts w:ascii="宋体" w:eastAsia="宋体" w:hAnsi="宋体"/>
                <w:sz w:val="21"/>
                <w:szCs w:val="21"/>
              </w:rPr>
              <w:t>沭</w:t>
            </w:r>
            <w:proofErr w:type="gramEnd"/>
            <w:r w:rsidRPr="00E60C3D">
              <w:rPr>
                <w:rFonts w:ascii="宋体" w:eastAsia="宋体" w:hAnsi="宋体"/>
                <w:sz w:val="21"/>
                <w:szCs w:val="21"/>
              </w:rPr>
              <w:t>新河上，通过管道直接输入第二水厂</w:t>
            </w:r>
          </w:p>
        </w:tc>
        <w:tc>
          <w:tcPr>
            <w:tcW w:w="540" w:type="pct"/>
            <w:vAlign w:val="center"/>
          </w:tcPr>
          <w:p w14:paraId="293FDB07"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符合规划要求</w:t>
            </w:r>
          </w:p>
        </w:tc>
      </w:tr>
      <w:tr w:rsidR="00E60C3D" w:rsidRPr="00E60C3D" w14:paraId="291AC674" w14:textId="77777777" w:rsidTr="00E60C3D">
        <w:trPr>
          <w:trHeight w:val="340"/>
          <w:jc w:val="center"/>
        </w:trPr>
        <w:tc>
          <w:tcPr>
            <w:tcW w:w="312" w:type="pct"/>
            <w:vMerge/>
            <w:vAlign w:val="center"/>
          </w:tcPr>
          <w:p w14:paraId="6BADE751" w14:textId="77777777" w:rsidR="00E60C3D" w:rsidRPr="00E60C3D" w:rsidRDefault="00E60C3D" w:rsidP="00E60C3D">
            <w:pPr>
              <w:pStyle w:val="011"/>
              <w:rPr>
                <w:rFonts w:ascii="宋体" w:hAnsi="宋体"/>
                <w:color w:val="auto"/>
                <w:lang w:val="en-US" w:eastAsia="zh-CN"/>
              </w:rPr>
            </w:pPr>
          </w:p>
        </w:tc>
        <w:tc>
          <w:tcPr>
            <w:tcW w:w="258" w:type="pct"/>
            <w:vMerge/>
            <w:vAlign w:val="center"/>
          </w:tcPr>
          <w:p w14:paraId="098FEF16" w14:textId="77777777" w:rsidR="00E60C3D" w:rsidRPr="00E60C3D" w:rsidRDefault="00E60C3D" w:rsidP="00E60C3D">
            <w:pPr>
              <w:pStyle w:val="011"/>
              <w:rPr>
                <w:rFonts w:ascii="宋体" w:hAnsi="宋体"/>
                <w:color w:val="auto"/>
                <w:lang w:val="en-US" w:eastAsia="zh-CN"/>
              </w:rPr>
            </w:pPr>
          </w:p>
        </w:tc>
        <w:tc>
          <w:tcPr>
            <w:tcW w:w="645" w:type="pct"/>
            <w:vAlign w:val="center"/>
          </w:tcPr>
          <w:p w14:paraId="71D3DEC1"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净水厂</w:t>
            </w:r>
          </w:p>
        </w:tc>
        <w:tc>
          <w:tcPr>
            <w:tcW w:w="566" w:type="pct"/>
            <w:vAlign w:val="center"/>
          </w:tcPr>
          <w:p w14:paraId="6815820E"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w:t>
            </w:r>
          </w:p>
        </w:tc>
        <w:tc>
          <w:tcPr>
            <w:tcW w:w="641" w:type="pct"/>
            <w:vAlign w:val="center"/>
          </w:tcPr>
          <w:p w14:paraId="1C2B3B50"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大部分企业的生产用水</w:t>
            </w:r>
          </w:p>
        </w:tc>
        <w:tc>
          <w:tcPr>
            <w:tcW w:w="650" w:type="pct"/>
            <w:vAlign w:val="center"/>
          </w:tcPr>
          <w:p w14:paraId="418F38F0"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未建</w:t>
            </w:r>
          </w:p>
        </w:tc>
        <w:tc>
          <w:tcPr>
            <w:tcW w:w="598" w:type="pct"/>
            <w:vAlign w:val="center"/>
          </w:tcPr>
          <w:p w14:paraId="2E8836F7"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规划规模为4万t/d</w:t>
            </w:r>
          </w:p>
        </w:tc>
        <w:tc>
          <w:tcPr>
            <w:tcW w:w="790" w:type="pct"/>
            <w:vAlign w:val="center"/>
          </w:tcPr>
          <w:p w14:paraId="3AB16B29"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未建设</w:t>
            </w:r>
          </w:p>
        </w:tc>
        <w:tc>
          <w:tcPr>
            <w:tcW w:w="540" w:type="pct"/>
            <w:vAlign w:val="center"/>
          </w:tcPr>
          <w:p w14:paraId="4368DE09"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建设滞后</w:t>
            </w:r>
          </w:p>
        </w:tc>
      </w:tr>
      <w:tr w:rsidR="00E60C3D" w:rsidRPr="00E60C3D" w14:paraId="1A4FA815" w14:textId="77777777" w:rsidTr="00E60C3D">
        <w:trPr>
          <w:trHeight w:val="340"/>
          <w:jc w:val="center"/>
        </w:trPr>
        <w:tc>
          <w:tcPr>
            <w:tcW w:w="312" w:type="pct"/>
            <w:vMerge/>
            <w:vAlign w:val="center"/>
          </w:tcPr>
          <w:p w14:paraId="033C190D" w14:textId="77777777" w:rsidR="00E60C3D" w:rsidRPr="00E60C3D" w:rsidRDefault="00E60C3D" w:rsidP="00E60C3D">
            <w:pPr>
              <w:pStyle w:val="011"/>
              <w:rPr>
                <w:rFonts w:ascii="宋体" w:hAnsi="宋体"/>
                <w:color w:val="auto"/>
                <w:lang w:val="en-US" w:eastAsia="zh-CN"/>
              </w:rPr>
            </w:pPr>
          </w:p>
        </w:tc>
        <w:tc>
          <w:tcPr>
            <w:tcW w:w="258" w:type="pct"/>
            <w:vAlign w:val="center"/>
          </w:tcPr>
          <w:p w14:paraId="3399B116" w14:textId="77777777" w:rsidR="00E60C3D" w:rsidRPr="00E60C3D" w:rsidRDefault="00E60C3D" w:rsidP="00E60C3D">
            <w:pPr>
              <w:pStyle w:val="011"/>
              <w:rPr>
                <w:rFonts w:ascii="宋体" w:hAnsi="宋体"/>
                <w:color w:val="auto"/>
                <w:lang w:val="en-US" w:eastAsia="zh-CN"/>
              </w:rPr>
            </w:pPr>
            <w:r w:rsidRPr="00E60C3D">
              <w:rPr>
                <w:rFonts w:ascii="宋体" w:hAnsi="宋体"/>
                <w:color w:val="auto"/>
                <w:lang w:val="en-US" w:eastAsia="zh-CN"/>
              </w:rPr>
              <w:t>污水处理</w:t>
            </w:r>
          </w:p>
        </w:tc>
        <w:tc>
          <w:tcPr>
            <w:tcW w:w="645" w:type="pct"/>
            <w:vAlign w:val="center"/>
          </w:tcPr>
          <w:p w14:paraId="2A2B56AA"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东海城东污水处理厂</w:t>
            </w:r>
          </w:p>
        </w:tc>
        <w:tc>
          <w:tcPr>
            <w:tcW w:w="566" w:type="pct"/>
            <w:vAlign w:val="center"/>
          </w:tcPr>
          <w:p w14:paraId="5BA86EAE"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一期1万t/d</w:t>
            </w:r>
            <w:r w:rsidRPr="00E60C3D">
              <w:rPr>
                <w:rFonts w:ascii="宋体" w:eastAsia="宋体" w:hAnsi="宋体" w:hint="eastAsia"/>
                <w:sz w:val="21"/>
                <w:szCs w:val="21"/>
              </w:rPr>
              <w:t>已运营，二期1万t</w:t>
            </w:r>
            <w:r w:rsidRPr="00E60C3D">
              <w:rPr>
                <w:rFonts w:ascii="宋体" w:eastAsia="宋体" w:hAnsi="宋体"/>
                <w:sz w:val="21"/>
                <w:szCs w:val="21"/>
              </w:rPr>
              <w:t>/d</w:t>
            </w:r>
            <w:r w:rsidRPr="00E60C3D">
              <w:rPr>
                <w:rFonts w:ascii="宋体" w:eastAsia="宋体" w:hAnsi="宋体" w:hint="eastAsia"/>
                <w:sz w:val="21"/>
                <w:szCs w:val="21"/>
              </w:rPr>
              <w:t>在建</w:t>
            </w:r>
          </w:p>
        </w:tc>
        <w:tc>
          <w:tcPr>
            <w:tcW w:w="641" w:type="pct"/>
            <w:vAlign w:val="center"/>
          </w:tcPr>
          <w:p w14:paraId="67AAE885" w14:textId="77777777" w:rsidR="00E60C3D" w:rsidRPr="00E60C3D" w:rsidRDefault="00E60C3D" w:rsidP="00E60C3D">
            <w:pPr>
              <w:spacing w:line="240" w:lineRule="exact"/>
              <w:jc w:val="center"/>
              <w:rPr>
                <w:rFonts w:ascii="宋体" w:eastAsia="宋体" w:hAnsi="宋体"/>
                <w:sz w:val="21"/>
                <w:szCs w:val="21"/>
                <w:highlight w:val="yellow"/>
              </w:rPr>
            </w:pPr>
            <w:r w:rsidRPr="00E60C3D">
              <w:rPr>
                <w:rFonts w:ascii="宋体" w:eastAsia="宋体" w:hAnsi="宋体"/>
                <w:sz w:val="21"/>
                <w:szCs w:val="21"/>
              </w:rPr>
              <w:t>经济开发区范围及周边的企、事业单位及居民区。</w:t>
            </w:r>
          </w:p>
        </w:tc>
        <w:tc>
          <w:tcPr>
            <w:tcW w:w="650" w:type="pct"/>
            <w:vAlign w:val="center"/>
          </w:tcPr>
          <w:p w14:paraId="22A711F5" w14:textId="77777777" w:rsidR="00E60C3D" w:rsidRPr="00E60C3D" w:rsidRDefault="00E60C3D" w:rsidP="00E60C3D">
            <w:pPr>
              <w:spacing w:line="240" w:lineRule="exact"/>
              <w:ind w:rightChars="-7" w:right="-20"/>
              <w:jc w:val="center"/>
              <w:rPr>
                <w:rFonts w:ascii="宋体" w:eastAsia="宋体" w:hAnsi="宋体"/>
                <w:sz w:val="21"/>
                <w:szCs w:val="21"/>
              </w:rPr>
            </w:pPr>
            <w:r w:rsidRPr="00E60C3D">
              <w:rPr>
                <w:rFonts w:ascii="宋体" w:eastAsia="宋体" w:hAnsi="宋体"/>
                <w:sz w:val="21"/>
                <w:szCs w:val="21"/>
              </w:rPr>
              <w:t>已建，改良A</w:t>
            </w:r>
            <w:r w:rsidRPr="00E60C3D">
              <w:rPr>
                <w:rFonts w:ascii="宋体" w:eastAsia="宋体" w:hAnsi="宋体"/>
                <w:sz w:val="21"/>
                <w:szCs w:val="21"/>
                <w:vertAlign w:val="superscript"/>
              </w:rPr>
              <w:t>2</w:t>
            </w:r>
            <w:r w:rsidRPr="00E60C3D">
              <w:rPr>
                <w:rFonts w:ascii="宋体" w:eastAsia="宋体" w:hAnsi="宋体"/>
                <w:sz w:val="21"/>
                <w:szCs w:val="21"/>
              </w:rPr>
              <w:t>/O+混凝沉淀+转盘过滤+紫外线消毒的生化处理</w:t>
            </w:r>
          </w:p>
        </w:tc>
        <w:tc>
          <w:tcPr>
            <w:tcW w:w="598" w:type="pct"/>
            <w:vAlign w:val="center"/>
          </w:tcPr>
          <w:p w14:paraId="7E689D19"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8</w:t>
            </w:r>
            <w:r w:rsidRPr="00E60C3D">
              <w:rPr>
                <w:rFonts w:ascii="宋体" w:eastAsia="宋体" w:hAnsi="宋体" w:hint="eastAsia"/>
                <w:sz w:val="21"/>
                <w:szCs w:val="21"/>
              </w:rPr>
              <w:t>万</w:t>
            </w:r>
            <w:r w:rsidRPr="00E60C3D">
              <w:rPr>
                <w:rFonts w:ascii="宋体" w:eastAsia="宋体" w:hAnsi="宋体"/>
                <w:sz w:val="21"/>
                <w:szCs w:val="21"/>
              </w:rPr>
              <w:t xml:space="preserve">t/d </w:t>
            </w:r>
          </w:p>
        </w:tc>
        <w:tc>
          <w:tcPr>
            <w:tcW w:w="790" w:type="pct"/>
            <w:vAlign w:val="center"/>
          </w:tcPr>
          <w:p w14:paraId="0E5FB1A9"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hint="eastAsia"/>
                <w:sz w:val="21"/>
                <w:szCs w:val="21"/>
              </w:rPr>
              <w:t>污水管网未完全铺设到位，污水处理厂已满负荷运行，污水接管率低</w:t>
            </w:r>
          </w:p>
        </w:tc>
        <w:tc>
          <w:tcPr>
            <w:tcW w:w="540" w:type="pct"/>
            <w:vAlign w:val="center"/>
          </w:tcPr>
          <w:p w14:paraId="082F5154"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不符合规划要求</w:t>
            </w:r>
          </w:p>
        </w:tc>
      </w:tr>
      <w:tr w:rsidR="00E60C3D" w:rsidRPr="00E60C3D" w14:paraId="28135C62" w14:textId="77777777" w:rsidTr="00E60C3D">
        <w:trPr>
          <w:trHeight w:val="340"/>
          <w:jc w:val="center"/>
        </w:trPr>
        <w:tc>
          <w:tcPr>
            <w:tcW w:w="312" w:type="pct"/>
            <w:vMerge/>
            <w:vAlign w:val="center"/>
          </w:tcPr>
          <w:p w14:paraId="7CEFF9AD" w14:textId="77777777" w:rsidR="00E60C3D" w:rsidRPr="00E60C3D" w:rsidRDefault="00E60C3D" w:rsidP="00E60C3D">
            <w:pPr>
              <w:pStyle w:val="011"/>
              <w:rPr>
                <w:rFonts w:ascii="宋体" w:hAnsi="宋体"/>
                <w:color w:val="auto"/>
                <w:lang w:val="en-US" w:eastAsia="zh-CN"/>
              </w:rPr>
            </w:pPr>
          </w:p>
        </w:tc>
        <w:tc>
          <w:tcPr>
            <w:tcW w:w="258" w:type="pct"/>
            <w:vAlign w:val="center"/>
          </w:tcPr>
          <w:p w14:paraId="1D4A7010" w14:textId="77777777" w:rsidR="00E60C3D" w:rsidRPr="00E60C3D" w:rsidRDefault="00E60C3D" w:rsidP="00E60C3D">
            <w:pPr>
              <w:pStyle w:val="011"/>
              <w:rPr>
                <w:rFonts w:ascii="宋体" w:hAnsi="宋体"/>
                <w:color w:val="auto"/>
                <w:lang w:val="en-US" w:eastAsia="zh-CN"/>
              </w:rPr>
            </w:pPr>
            <w:r w:rsidRPr="00E60C3D">
              <w:rPr>
                <w:rFonts w:ascii="宋体" w:hAnsi="宋体"/>
                <w:color w:val="auto"/>
                <w:lang w:val="en-US" w:eastAsia="zh-CN"/>
              </w:rPr>
              <w:t>供热</w:t>
            </w:r>
          </w:p>
        </w:tc>
        <w:tc>
          <w:tcPr>
            <w:tcW w:w="645" w:type="pct"/>
            <w:vAlign w:val="center"/>
          </w:tcPr>
          <w:p w14:paraId="4BB9E65C" w14:textId="77777777" w:rsidR="00E60C3D" w:rsidRPr="00E60C3D" w:rsidRDefault="00E60C3D" w:rsidP="00E60C3D">
            <w:pPr>
              <w:spacing w:line="240" w:lineRule="exact"/>
              <w:jc w:val="center"/>
              <w:rPr>
                <w:rFonts w:ascii="宋体" w:eastAsia="宋体" w:hAnsi="宋体"/>
                <w:sz w:val="21"/>
                <w:szCs w:val="21"/>
              </w:rPr>
            </w:pPr>
            <w:proofErr w:type="gramStart"/>
            <w:r w:rsidRPr="00E60C3D">
              <w:rPr>
                <w:rFonts w:ascii="宋体" w:eastAsia="宋体" w:hAnsi="宋体"/>
                <w:sz w:val="21"/>
                <w:szCs w:val="21"/>
              </w:rPr>
              <w:t>东海东方</w:t>
            </w:r>
            <w:proofErr w:type="gramEnd"/>
            <w:r w:rsidRPr="00E60C3D">
              <w:rPr>
                <w:rFonts w:ascii="宋体" w:eastAsia="宋体" w:hAnsi="宋体"/>
                <w:sz w:val="21"/>
                <w:szCs w:val="21"/>
              </w:rPr>
              <w:t>热电有限公司</w:t>
            </w:r>
          </w:p>
        </w:tc>
        <w:tc>
          <w:tcPr>
            <w:tcW w:w="566" w:type="pct"/>
            <w:vAlign w:val="center"/>
          </w:tcPr>
          <w:p w14:paraId="35C73B61"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w:t>
            </w:r>
          </w:p>
        </w:tc>
        <w:tc>
          <w:tcPr>
            <w:tcW w:w="641" w:type="pct"/>
            <w:vAlign w:val="center"/>
          </w:tcPr>
          <w:p w14:paraId="373DB78E"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主要为江苏东海经济开发区</w:t>
            </w:r>
          </w:p>
        </w:tc>
        <w:tc>
          <w:tcPr>
            <w:tcW w:w="650" w:type="pct"/>
            <w:vAlign w:val="center"/>
          </w:tcPr>
          <w:p w14:paraId="55B788B8"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停建</w:t>
            </w:r>
          </w:p>
        </w:tc>
        <w:tc>
          <w:tcPr>
            <w:tcW w:w="598" w:type="pct"/>
            <w:vAlign w:val="center"/>
          </w:tcPr>
          <w:p w14:paraId="7D04D547" w14:textId="77777777" w:rsidR="00E60C3D" w:rsidRPr="00E60C3D" w:rsidRDefault="00E60C3D" w:rsidP="00E60C3D">
            <w:pPr>
              <w:spacing w:line="240" w:lineRule="exact"/>
              <w:jc w:val="center"/>
              <w:rPr>
                <w:rFonts w:ascii="宋体" w:eastAsia="宋体" w:hAnsi="宋体"/>
                <w:sz w:val="21"/>
                <w:szCs w:val="21"/>
                <w:lang w:val="de-DE"/>
              </w:rPr>
            </w:pPr>
            <w:r w:rsidRPr="00E60C3D">
              <w:rPr>
                <w:rFonts w:ascii="宋体" w:eastAsia="宋体" w:hAnsi="宋体"/>
                <w:sz w:val="21"/>
                <w:szCs w:val="21"/>
              </w:rPr>
              <w:t>2020年供</w:t>
            </w:r>
            <w:proofErr w:type="gramStart"/>
            <w:r w:rsidRPr="00E60C3D">
              <w:rPr>
                <w:rFonts w:ascii="宋体" w:eastAsia="宋体" w:hAnsi="宋体"/>
                <w:sz w:val="21"/>
                <w:szCs w:val="21"/>
              </w:rPr>
              <w:t>汽能力</w:t>
            </w:r>
            <w:proofErr w:type="gramEnd"/>
            <w:r w:rsidRPr="00E60C3D">
              <w:rPr>
                <w:rFonts w:ascii="宋体" w:eastAsia="宋体" w:hAnsi="宋体"/>
                <w:sz w:val="21"/>
                <w:szCs w:val="21"/>
              </w:rPr>
              <w:t>为756 t/h</w:t>
            </w:r>
          </w:p>
        </w:tc>
        <w:tc>
          <w:tcPr>
            <w:tcW w:w="790" w:type="pct"/>
            <w:vAlign w:val="center"/>
          </w:tcPr>
          <w:p w14:paraId="3D770E36"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供热管网未建</w:t>
            </w:r>
          </w:p>
        </w:tc>
        <w:tc>
          <w:tcPr>
            <w:tcW w:w="540" w:type="pct"/>
            <w:vAlign w:val="center"/>
          </w:tcPr>
          <w:p w14:paraId="1B690C8E"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建设滞后</w:t>
            </w:r>
          </w:p>
        </w:tc>
      </w:tr>
      <w:tr w:rsidR="00E60C3D" w:rsidRPr="00E60C3D" w14:paraId="2754F045" w14:textId="77777777" w:rsidTr="00E60C3D">
        <w:trPr>
          <w:trHeight w:val="340"/>
          <w:jc w:val="center"/>
        </w:trPr>
        <w:tc>
          <w:tcPr>
            <w:tcW w:w="312" w:type="pct"/>
            <w:vMerge/>
            <w:vAlign w:val="center"/>
          </w:tcPr>
          <w:p w14:paraId="09CBE94E" w14:textId="77777777" w:rsidR="00E60C3D" w:rsidRPr="00E60C3D" w:rsidRDefault="00E60C3D" w:rsidP="00E60C3D">
            <w:pPr>
              <w:pStyle w:val="011"/>
              <w:rPr>
                <w:rFonts w:ascii="宋体" w:hAnsi="宋体"/>
                <w:color w:val="auto"/>
                <w:lang w:val="en-US" w:eastAsia="zh-CN"/>
              </w:rPr>
            </w:pPr>
          </w:p>
        </w:tc>
        <w:tc>
          <w:tcPr>
            <w:tcW w:w="258" w:type="pct"/>
            <w:vAlign w:val="center"/>
          </w:tcPr>
          <w:p w14:paraId="6EC216AC" w14:textId="77777777" w:rsidR="00E60C3D" w:rsidRPr="00E60C3D" w:rsidRDefault="00E60C3D" w:rsidP="00E60C3D">
            <w:pPr>
              <w:pStyle w:val="011"/>
              <w:rPr>
                <w:rFonts w:ascii="宋体" w:hAnsi="宋体"/>
                <w:color w:val="auto"/>
                <w:lang w:val="en-US" w:eastAsia="zh-CN"/>
              </w:rPr>
            </w:pPr>
            <w:r w:rsidRPr="00E60C3D">
              <w:rPr>
                <w:rFonts w:ascii="宋体" w:hAnsi="宋体"/>
                <w:color w:val="auto"/>
                <w:lang w:val="en-US" w:eastAsia="zh-CN"/>
              </w:rPr>
              <w:t>供电</w:t>
            </w:r>
          </w:p>
        </w:tc>
        <w:tc>
          <w:tcPr>
            <w:tcW w:w="645" w:type="pct"/>
            <w:vAlign w:val="center"/>
          </w:tcPr>
          <w:p w14:paraId="26ECAD50"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石榴变电所，驼峰变电所，英</w:t>
            </w:r>
            <w:proofErr w:type="gramStart"/>
            <w:r w:rsidRPr="00E60C3D">
              <w:rPr>
                <w:rFonts w:ascii="宋体" w:eastAsia="宋体" w:hAnsi="宋体"/>
                <w:sz w:val="21"/>
                <w:szCs w:val="21"/>
              </w:rPr>
              <w:t>疃</w:t>
            </w:r>
            <w:proofErr w:type="gramEnd"/>
            <w:r w:rsidRPr="00E60C3D">
              <w:rPr>
                <w:rFonts w:ascii="宋体" w:eastAsia="宋体" w:hAnsi="宋体"/>
                <w:sz w:val="21"/>
                <w:szCs w:val="21"/>
              </w:rPr>
              <w:t>变电所</w:t>
            </w:r>
          </w:p>
        </w:tc>
        <w:tc>
          <w:tcPr>
            <w:tcW w:w="566" w:type="pct"/>
            <w:vAlign w:val="center"/>
          </w:tcPr>
          <w:p w14:paraId="60C18E08"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10KV变电所</w:t>
            </w:r>
          </w:p>
        </w:tc>
        <w:tc>
          <w:tcPr>
            <w:tcW w:w="641" w:type="pct"/>
            <w:vAlign w:val="center"/>
          </w:tcPr>
          <w:p w14:paraId="7C72BD0B"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石榴镇、驼峰乡、牛山镇及江苏东海经济开发区</w:t>
            </w:r>
          </w:p>
        </w:tc>
        <w:tc>
          <w:tcPr>
            <w:tcW w:w="650" w:type="pct"/>
            <w:vAlign w:val="center"/>
          </w:tcPr>
          <w:p w14:paraId="58CB3DAA"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已建</w:t>
            </w:r>
          </w:p>
        </w:tc>
        <w:tc>
          <w:tcPr>
            <w:tcW w:w="598" w:type="pct"/>
            <w:vAlign w:val="center"/>
          </w:tcPr>
          <w:p w14:paraId="0809878A"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1＃110KV变电所</w:t>
            </w:r>
          </w:p>
        </w:tc>
        <w:tc>
          <w:tcPr>
            <w:tcW w:w="790" w:type="pct"/>
            <w:vAlign w:val="center"/>
          </w:tcPr>
          <w:p w14:paraId="70A1785F"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w:t>
            </w:r>
          </w:p>
        </w:tc>
        <w:tc>
          <w:tcPr>
            <w:tcW w:w="540" w:type="pct"/>
            <w:vAlign w:val="center"/>
          </w:tcPr>
          <w:p w14:paraId="7D93BA09" w14:textId="77777777" w:rsidR="00E60C3D" w:rsidRPr="00E60C3D" w:rsidRDefault="00E60C3D" w:rsidP="00E60C3D">
            <w:pPr>
              <w:spacing w:line="240" w:lineRule="exact"/>
              <w:jc w:val="center"/>
              <w:rPr>
                <w:rFonts w:ascii="宋体" w:eastAsia="宋体" w:hAnsi="宋体"/>
                <w:sz w:val="21"/>
                <w:szCs w:val="21"/>
              </w:rPr>
            </w:pPr>
            <w:r w:rsidRPr="00E60C3D">
              <w:rPr>
                <w:rFonts w:ascii="宋体" w:eastAsia="宋体" w:hAnsi="宋体"/>
                <w:sz w:val="21"/>
                <w:szCs w:val="21"/>
              </w:rPr>
              <w:t>规模不足</w:t>
            </w:r>
          </w:p>
        </w:tc>
      </w:tr>
    </w:tbl>
    <w:p w14:paraId="1FC7E9B6" w14:textId="01E399E3" w:rsidR="00E60C3D" w:rsidRDefault="00E60C3D">
      <w:pPr>
        <w:ind w:firstLineChars="200" w:firstLine="480"/>
        <w:rPr>
          <w:rFonts w:ascii="Times New Roman" w:eastAsia="宋体"/>
          <w:sz w:val="24"/>
          <w:lang w:val="zh-CN"/>
        </w:rPr>
      </w:pPr>
      <w:r>
        <w:rPr>
          <w:rFonts w:ascii="Times New Roman" w:eastAsia="宋体"/>
          <w:sz w:val="24"/>
          <w:lang w:val="zh-CN"/>
        </w:rPr>
        <w:br w:type="page"/>
      </w:r>
    </w:p>
    <w:p w14:paraId="7249414C" w14:textId="77777777" w:rsidR="00226903" w:rsidRDefault="00E53955">
      <w:pPr>
        <w:pStyle w:val="afffff3"/>
        <w:numPr>
          <w:ilvl w:val="0"/>
          <w:numId w:val="12"/>
        </w:numPr>
        <w:ind w:firstLineChars="0"/>
        <w:rPr>
          <w:rFonts w:ascii="Times New Roman" w:eastAsia="宋体"/>
          <w:b/>
          <w:sz w:val="24"/>
          <w:lang w:val="zh-CN"/>
        </w:rPr>
      </w:pPr>
      <w:r>
        <w:rPr>
          <w:rFonts w:ascii="Times New Roman" w:eastAsia="宋体" w:hint="eastAsia"/>
          <w:b/>
          <w:sz w:val="24"/>
          <w:lang w:val="zh-CN"/>
        </w:rPr>
        <w:t>园区现有环境问题</w:t>
      </w:r>
    </w:p>
    <w:p w14:paraId="7F5AE875" w14:textId="77777777" w:rsidR="0024226F" w:rsidRPr="0024226F" w:rsidRDefault="0024226F" w:rsidP="0024226F">
      <w:pPr>
        <w:ind w:firstLineChars="200" w:firstLine="480"/>
        <w:rPr>
          <w:rFonts w:ascii="Times New Roman" w:eastAsia="宋体"/>
          <w:bCs/>
          <w:sz w:val="24"/>
          <w:lang w:val="zh-CN"/>
        </w:rPr>
      </w:pPr>
      <w:r w:rsidRPr="0024226F">
        <w:rPr>
          <w:rFonts w:ascii="Times New Roman" w:eastAsia="宋体" w:hint="eastAsia"/>
          <w:bCs/>
          <w:sz w:val="24"/>
          <w:lang w:val="zh-CN"/>
        </w:rPr>
        <w:t>园区正在进行新一轮的规划环评工作，目前规划环评仍在编制过程中，根据</w:t>
      </w:r>
      <w:r>
        <w:rPr>
          <w:rFonts w:ascii="Times New Roman" w:eastAsia="宋体" w:hint="eastAsia"/>
          <w:bCs/>
          <w:sz w:val="24"/>
          <w:lang w:val="zh-CN"/>
        </w:rPr>
        <w:t>正在编制中的规划环评，</w:t>
      </w:r>
      <w:r w:rsidRPr="0024226F">
        <w:rPr>
          <w:rFonts w:ascii="Times New Roman" w:eastAsia="宋体" w:hint="eastAsia"/>
          <w:bCs/>
          <w:sz w:val="24"/>
          <w:lang w:val="zh-CN"/>
        </w:rPr>
        <w:t>园区</w:t>
      </w:r>
      <w:r>
        <w:rPr>
          <w:rFonts w:ascii="Times New Roman" w:eastAsia="宋体" w:hint="eastAsia"/>
          <w:bCs/>
          <w:sz w:val="24"/>
          <w:lang w:val="zh-CN"/>
        </w:rPr>
        <w:t>存在的</w:t>
      </w:r>
      <w:r w:rsidRPr="0024226F">
        <w:rPr>
          <w:rFonts w:ascii="Times New Roman" w:eastAsia="宋体" w:hint="eastAsia"/>
          <w:bCs/>
          <w:sz w:val="24"/>
          <w:lang w:val="zh-CN"/>
        </w:rPr>
        <w:t>现有环境问题</w:t>
      </w:r>
      <w:r>
        <w:rPr>
          <w:rFonts w:ascii="Times New Roman" w:eastAsia="宋体" w:hint="eastAsia"/>
          <w:bCs/>
          <w:sz w:val="24"/>
          <w:lang w:val="zh-CN"/>
        </w:rPr>
        <w:t>及整改情况见下表。</w:t>
      </w:r>
    </w:p>
    <w:bookmarkEnd w:id="35"/>
    <w:p w14:paraId="5D94C76A" w14:textId="16771CA3" w:rsidR="00226903" w:rsidRDefault="00E53955" w:rsidP="0024226F">
      <w:pPr>
        <w:pStyle w:val="021"/>
        <w:ind w:left="420"/>
        <w:rPr>
          <w:color w:val="auto"/>
        </w:rPr>
      </w:pPr>
      <w:r>
        <w:rPr>
          <w:color w:val="auto"/>
        </w:rPr>
        <w:t>表</w:t>
      </w:r>
      <w:r w:rsidR="00F752BD">
        <w:rPr>
          <w:rFonts w:hint="eastAsia"/>
          <w:color w:val="auto"/>
        </w:rPr>
        <w:t>2</w:t>
      </w:r>
      <w:r>
        <w:rPr>
          <w:color w:val="auto"/>
        </w:rPr>
        <w:t>.6-</w:t>
      </w:r>
      <w:r w:rsidR="00E60C3D">
        <w:rPr>
          <w:rFonts w:hint="eastAsia"/>
          <w:color w:val="auto"/>
        </w:rPr>
        <w:t>3</w:t>
      </w:r>
      <w:r>
        <w:rPr>
          <w:rFonts w:hint="eastAsia"/>
          <w:color w:val="auto"/>
        </w:rPr>
        <w:t xml:space="preserve">  </w:t>
      </w:r>
      <w:r>
        <w:rPr>
          <w:color w:val="auto"/>
        </w:rPr>
        <w:t>园区存在问题及解决对策建议</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3685"/>
        <w:gridCol w:w="4195"/>
      </w:tblGrid>
      <w:tr w:rsidR="00226903" w14:paraId="1D4F83EB" w14:textId="77777777">
        <w:trPr>
          <w:tblHeader/>
        </w:trPr>
        <w:tc>
          <w:tcPr>
            <w:tcW w:w="426" w:type="dxa"/>
            <w:shd w:val="clear" w:color="auto" w:fill="auto"/>
            <w:noWrap/>
            <w:vAlign w:val="center"/>
          </w:tcPr>
          <w:p w14:paraId="2FB3118A" w14:textId="77777777" w:rsidR="00226903" w:rsidRDefault="00E53955">
            <w:pPr>
              <w:spacing w:line="240" w:lineRule="auto"/>
              <w:rPr>
                <w:rFonts w:ascii="Times New Roman" w:eastAsia="宋体"/>
                <w:b/>
                <w:sz w:val="21"/>
                <w:szCs w:val="21"/>
              </w:rPr>
            </w:pPr>
            <w:r>
              <w:rPr>
                <w:rFonts w:ascii="Times New Roman" w:eastAsia="宋体"/>
                <w:b/>
                <w:sz w:val="21"/>
                <w:szCs w:val="21"/>
              </w:rPr>
              <w:t>序号</w:t>
            </w:r>
          </w:p>
        </w:tc>
        <w:tc>
          <w:tcPr>
            <w:tcW w:w="3685" w:type="dxa"/>
            <w:shd w:val="clear" w:color="auto" w:fill="auto"/>
            <w:noWrap/>
            <w:vAlign w:val="center"/>
          </w:tcPr>
          <w:p w14:paraId="03B4A16B"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存在问题</w:t>
            </w:r>
          </w:p>
        </w:tc>
        <w:tc>
          <w:tcPr>
            <w:tcW w:w="4195" w:type="dxa"/>
            <w:shd w:val="clear" w:color="auto" w:fill="auto"/>
            <w:noWrap/>
            <w:vAlign w:val="center"/>
          </w:tcPr>
          <w:p w14:paraId="43A147E2" w14:textId="77777777" w:rsidR="00226903" w:rsidRDefault="00E53955">
            <w:pPr>
              <w:spacing w:line="240" w:lineRule="auto"/>
              <w:jc w:val="center"/>
              <w:rPr>
                <w:rFonts w:ascii="Times New Roman" w:eastAsia="宋体"/>
                <w:b/>
                <w:sz w:val="21"/>
                <w:szCs w:val="21"/>
              </w:rPr>
            </w:pPr>
            <w:r>
              <w:rPr>
                <w:rFonts w:ascii="Times New Roman" w:eastAsia="宋体" w:hint="eastAsia"/>
                <w:b/>
                <w:sz w:val="21"/>
                <w:szCs w:val="21"/>
              </w:rPr>
              <w:t>整改情况</w:t>
            </w:r>
          </w:p>
        </w:tc>
      </w:tr>
      <w:tr w:rsidR="00226903" w14:paraId="50B81C3F" w14:textId="77777777">
        <w:tc>
          <w:tcPr>
            <w:tcW w:w="426" w:type="dxa"/>
            <w:shd w:val="clear" w:color="auto" w:fill="auto"/>
            <w:noWrap/>
            <w:vAlign w:val="center"/>
          </w:tcPr>
          <w:p w14:paraId="0E84878B" w14:textId="77777777" w:rsidR="00226903" w:rsidRDefault="00E53955">
            <w:pPr>
              <w:spacing w:line="240" w:lineRule="auto"/>
              <w:jc w:val="center"/>
              <w:rPr>
                <w:rFonts w:ascii="Times New Roman" w:eastAsia="宋体"/>
                <w:sz w:val="21"/>
                <w:szCs w:val="21"/>
              </w:rPr>
            </w:pPr>
            <w:r>
              <w:rPr>
                <w:rFonts w:ascii="Times New Roman" w:eastAsia="宋体"/>
                <w:sz w:val="21"/>
                <w:szCs w:val="21"/>
              </w:rPr>
              <w:t>1</w:t>
            </w:r>
          </w:p>
        </w:tc>
        <w:tc>
          <w:tcPr>
            <w:tcW w:w="3685" w:type="dxa"/>
            <w:shd w:val="clear" w:color="auto" w:fill="auto"/>
            <w:noWrap/>
            <w:vAlign w:val="center"/>
          </w:tcPr>
          <w:p w14:paraId="0D50A9AE" w14:textId="77777777" w:rsidR="00226903" w:rsidRDefault="00E53955">
            <w:pPr>
              <w:spacing w:line="240" w:lineRule="auto"/>
              <w:jc w:val="center"/>
              <w:rPr>
                <w:rFonts w:ascii="Times New Roman" w:eastAsia="宋体"/>
                <w:sz w:val="21"/>
                <w:szCs w:val="21"/>
              </w:rPr>
            </w:pPr>
            <w:r>
              <w:rPr>
                <w:rFonts w:ascii="Times New Roman" w:eastAsia="宋体"/>
                <w:sz w:val="21"/>
                <w:szCs w:val="21"/>
              </w:rPr>
              <w:t>居住区与工业区之间的绿化隔离带不足</w:t>
            </w:r>
            <w:r>
              <w:rPr>
                <w:rFonts w:ascii="Times New Roman" w:eastAsia="宋体"/>
                <w:sz w:val="21"/>
                <w:szCs w:val="21"/>
              </w:rPr>
              <w:t>100</w:t>
            </w:r>
            <w:r>
              <w:rPr>
                <w:rFonts w:ascii="Times New Roman" w:eastAsia="宋体"/>
                <w:sz w:val="21"/>
                <w:szCs w:val="21"/>
              </w:rPr>
              <w:t>米；工业区卫生防护距离内的商住住区有</w:t>
            </w:r>
            <w:proofErr w:type="gramStart"/>
            <w:r>
              <w:rPr>
                <w:rFonts w:ascii="Times New Roman" w:eastAsia="宋体"/>
                <w:sz w:val="21"/>
                <w:szCs w:val="21"/>
              </w:rPr>
              <w:t>东城美</w:t>
            </w:r>
            <w:proofErr w:type="gramEnd"/>
            <w:r>
              <w:rPr>
                <w:rFonts w:ascii="Times New Roman" w:eastAsia="宋体"/>
                <w:sz w:val="21"/>
                <w:szCs w:val="21"/>
              </w:rPr>
              <w:t>苑、东方银座、龙庭公寓、海丰兰情。企业卫生防护距离内有后小岭村和葛宅村，小岭村和葛宅村富华路以北居民未及时搬迁安置。</w:t>
            </w:r>
          </w:p>
        </w:tc>
        <w:tc>
          <w:tcPr>
            <w:tcW w:w="4195" w:type="dxa"/>
            <w:shd w:val="clear" w:color="auto" w:fill="auto"/>
            <w:noWrap/>
            <w:vAlign w:val="center"/>
          </w:tcPr>
          <w:p w14:paraId="6A8A24F1" w14:textId="77777777" w:rsidR="00226903" w:rsidRDefault="00E53955">
            <w:pPr>
              <w:spacing w:line="240" w:lineRule="auto"/>
              <w:jc w:val="center"/>
              <w:rPr>
                <w:rFonts w:ascii="Times New Roman" w:eastAsia="宋体"/>
                <w:sz w:val="21"/>
                <w:szCs w:val="21"/>
              </w:rPr>
            </w:pPr>
            <w:r>
              <w:rPr>
                <w:rFonts w:ascii="Times New Roman" w:eastAsia="宋体"/>
                <w:sz w:val="21"/>
                <w:szCs w:val="21"/>
              </w:rPr>
              <w:t>对葛宅村村民的居处进行统一规划，在葛宅村建立小区型的居处，用于安置后小岭村和葛宅村的村民，同时利于葛宅村的环境统一规划。管委会及当地人民政府对搬迁的居民给予相应的补偿。</w:t>
            </w:r>
          </w:p>
        </w:tc>
      </w:tr>
      <w:tr w:rsidR="00226903" w14:paraId="6508216F" w14:textId="77777777">
        <w:tc>
          <w:tcPr>
            <w:tcW w:w="426" w:type="dxa"/>
            <w:shd w:val="clear" w:color="auto" w:fill="auto"/>
            <w:noWrap/>
            <w:vAlign w:val="center"/>
          </w:tcPr>
          <w:p w14:paraId="42208F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2</w:t>
            </w:r>
          </w:p>
        </w:tc>
        <w:tc>
          <w:tcPr>
            <w:tcW w:w="3685" w:type="dxa"/>
            <w:shd w:val="clear" w:color="auto" w:fill="auto"/>
            <w:noWrap/>
            <w:vAlign w:val="center"/>
          </w:tcPr>
          <w:p w14:paraId="763D63C9" w14:textId="77777777" w:rsidR="00226903" w:rsidRDefault="00E53955">
            <w:pPr>
              <w:spacing w:line="240" w:lineRule="auto"/>
              <w:jc w:val="center"/>
              <w:rPr>
                <w:rFonts w:ascii="Times New Roman" w:eastAsia="宋体"/>
                <w:sz w:val="21"/>
                <w:szCs w:val="21"/>
              </w:rPr>
            </w:pPr>
            <w:r>
              <w:rPr>
                <w:rFonts w:ascii="Times New Roman" w:eastAsia="宋体"/>
                <w:sz w:val="21"/>
                <w:szCs w:val="21"/>
              </w:rPr>
              <w:t>开发区东区连云港金宏气体制造有限公司属于化工企业，不符合园区产业定位</w:t>
            </w:r>
          </w:p>
        </w:tc>
        <w:tc>
          <w:tcPr>
            <w:tcW w:w="4195" w:type="dxa"/>
            <w:shd w:val="clear" w:color="auto" w:fill="auto"/>
            <w:noWrap/>
            <w:vAlign w:val="center"/>
          </w:tcPr>
          <w:p w14:paraId="2C2A122D" w14:textId="77777777" w:rsidR="00226903" w:rsidRDefault="00E53955">
            <w:pPr>
              <w:spacing w:line="240" w:lineRule="auto"/>
              <w:jc w:val="center"/>
              <w:rPr>
                <w:rFonts w:ascii="Times New Roman" w:eastAsia="宋体"/>
                <w:sz w:val="21"/>
                <w:szCs w:val="21"/>
              </w:rPr>
            </w:pPr>
            <w:r>
              <w:rPr>
                <w:rFonts w:ascii="Times New Roman" w:eastAsia="宋体"/>
                <w:sz w:val="21"/>
                <w:szCs w:val="21"/>
              </w:rPr>
              <w:t>尽快落实搬迁。</w:t>
            </w:r>
          </w:p>
        </w:tc>
      </w:tr>
      <w:tr w:rsidR="00226903" w14:paraId="7D711E31" w14:textId="77777777">
        <w:tc>
          <w:tcPr>
            <w:tcW w:w="426" w:type="dxa"/>
            <w:shd w:val="clear" w:color="auto" w:fill="auto"/>
            <w:noWrap/>
            <w:vAlign w:val="center"/>
          </w:tcPr>
          <w:p w14:paraId="03F79E68" w14:textId="77777777" w:rsidR="00226903" w:rsidRDefault="00E53955">
            <w:pPr>
              <w:spacing w:line="240" w:lineRule="auto"/>
              <w:jc w:val="center"/>
              <w:rPr>
                <w:rFonts w:ascii="Times New Roman" w:eastAsia="宋体"/>
                <w:sz w:val="21"/>
                <w:szCs w:val="21"/>
              </w:rPr>
            </w:pPr>
            <w:r>
              <w:rPr>
                <w:rFonts w:ascii="Times New Roman" w:eastAsia="宋体"/>
                <w:sz w:val="21"/>
                <w:szCs w:val="21"/>
              </w:rPr>
              <w:t>3</w:t>
            </w:r>
          </w:p>
        </w:tc>
        <w:tc>
          <w:tcPr>
            <w:tcW w:w="3685" w:type="dxa"/>
            <w:shd w:val="clear" w:color="auto" w:fill="auto"/>
            <w:noWrap/>
            <w:vAlign w:val="center"/>
          </w:tcPr>
          <w:p w14:paraId="4D84B1A7" w14:textId="77777777" w:rsidR="00226903" w:rsidRDefault="00E53955">
            <w:pPr>
              <w:spacing w:line="240" w:lineRule="auto"/>
              <w:jc w:val="center"/>
              <w:rPr>
                <w:rFonts w:ascii="Times New Roman" w:eastAsia="宋体"/>
                <w:sz w:val="21"/>
                <w:szCs w:val="21"/>
              </w:rPr>
            </w:pPr>
            <w:r>
              <w:rPr>
                <w:rFonts w:ascii="Times New Roman" w:eastAsia="宋体"/>
                <w:sz w:val="21"/>
                <w:szCs w:val="21"/>
              </w:rPr>
              <w:t>开发区未开展定期常规监测</w:t>
            </w:r>
          </w:p>
        </w:tc>
        <w:tc>
          <w:tcPr>
            <w:tcW w:w="4195" w:type="dxa"/>
            <w:shd w:val="clear" w:color="auto" w:fill="auto"/>
            <w:noWrap/>
            <w:vAlign w:val="center"/>
          </w:tcPr>
          <w:p w14:paraId="76A04482" w14:textId="77777777" w:rsidR="00226903" w:rsidRDefault="00E53955">
            <w:pPr>
              <w:spacing w:line="240" w:lineRule="auto"/>
              <w:jc w:val="center"/>
              <w:rPr>
                <w:rFonts w:ascii="Times New Roman" w:eastAsia="宋体"/>
                <w:sz w:val="21"/>
                <w:szCs w:val="21"/>
              </w:rPr>
            </w:pPr>
            <w:r>
              <w:rPr>
                <w:rFonts w:ascii="Times New Roman" w:eastAsia="宋体"/>
                <w:sz w:val="21"/>
                <w:szCs w:val="21"/>
              </w:rPr>
              <w:t>委托有资质监测机构对园区定期进行定期常规监测</w:t>
            </w:r>
          </w:p>
        </w:tc>
      </w:tr>
      <w:tr w:rsidR="00226903" w14:paraId="05A5649A" w14:textId="77777777">
        <w:tc>
          <w:tcPr>
            <w:tcW w:w="426" w:type="dxa"/>
            <w:shd w:val="clear" w:color="auto" w:fill="auto"/>
            <w:noWrap/>
            <w:vAlign w:val="center"/>
          </w:tcPr>
          <w:p w14:paraId="77A03E7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4</w:t>
            </w:r>
          </w:p>
        </w:tc>
        <w:tc>
          <w:tcPr>
            <w:tcW w:w="3685" w:type="dxa"/>
            <w:shd w:val="clear" w:color="auto" w:fill="auto"/>
            <w:noWrap/>
            <w:vAlign w:val="center"/>
          </w:tcPr>
          <w:p w14:paraId="5988BD55" w14:textId="77777777" w:rsidR="00226903" w:rsidRDefault="00E53955">
            <w:pPr>
              <w:spacing w:line="240" w:lineRule="auto"/>
              <w:jc w:val="center"/>
              <w:rPr>
                <w:rFonts w:ascii="Times New Roman" w:eastAsia="宋体"/>
                <w:sz w:val="21"/>
                <w:szCs w:val="21"/>
              </w:rPr>
            </w:pPr>
            <w:r>
              <w:rPr>
                <w:rFonts w:ascii="Times New Roman" w:eastAsia="宋体"/>
                <w:sz w:val="21"/>
                <w:szCs w:val="21"/>
              </w:rPr>
              <w:t>园区内大部分企业未编制突发环境事件应急预案；重点排水企业接管处无在线流量计；部分企业未进行环保验收</w:t>
            </w:r>
          </w:p>
        </w:tc>
        <w:tc>
          <w:tcPr>
            <w:tcW w:w="4195" w:type="dxa"/>
            <w:shd w:val="clear" w:color="auto" w:fill="auto"/>
            <w:noWrap/>
            <w:vAlign w:val="center"/>
          </w:tcPr>
          <w:p w14:paraId="6DD453F2" w14:textId="77777777" w:rsidR="00226903" w:rsidRDefault="00E53955">
            <w:pPr>
              <w:spacing w:line="240" w:lineRule="auto"/>
              <w:jc w:val="center"/>
              <w:rPr>
                <w:rFonts w:ascii="Times New Roman" w:eastAsia="宋体"/>
                <w:sz w:val="21"/>
                <w:szCs w:val="21"/>
              </w:rPr>
            </w:pPr>
            <w:r>
              <w:rPr>
                <w:rFonts w:ascii="Times New Roman" w:eastAsia="宋体"/>
                <w:sz w:val="21"/>
                <w:szCs w:val="21"/>
              </w:rPr>
              <w:t>督促园区内企业编制突发环境事件应急预案；重点排水企业接管处安装在线流量计；要求企业限期完善环保手续，逾期不办，责令其停产</w:t>
            </w:r>
          </w:p>
        </w:tc>
      </w:tr>
      <w:tr w:rsidR="00226903" w14:paraId="4C90A329" w14:textId="77777777">
        <w:tc>
          <w:tcPr>
            <w:tcW w:w="426" w:type="dxa"/>
            <w:shd w:val="clear" w:color="auto" w:fill="auto"/>
            <w:noWrap/>
            <w:vAlign w:val="center"/>
          </w:tcPr>
          <w:p w14:paraId="35111AD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5</w:t>
            </w:r>
          </w:p>
        </w:tc>
        <w:tc>
          <w:tcPr>
            <w:tcW w:w="3685" w:type="dxa"/>
            <w:shd w:val="clear" w:color="auto" w:fill="auto"/>
            <w:noWrap/>
            <w:vAlign w:val="center"/>
          </w:tcPr>
          <w:p w14:paraId="6C3ED0F0" w14:textId="77777777" w:rsidR="00226903" w:rsidRDefault="00E53955">
            <w:pPr>
              <w:spacing w:line="240" w:lineRule="auto"/>
              <w:jc w:val="center"/>
              <w:rPr>
                <w:rFonts w:ascii="Times New Roman" w:eastAsia="宋体"/>
                <w:sz w:val="21"/>
                <w:szCs w:val="21"/>
              </w:rPr>
            </w:pPr>
            <w:r>
              <w:rPr>
                <w:rFonts w:ascii="Times New Roman" w:eastAsia="宋体"/>
                <w:sz w:val="21"/>
                <w:szCs w:val="21"/>
              </w:rPr>
              <w:t>园区内企业固废暂存场所不规范企业较多</w:t>
            </w:r>
          </w:p>
        </w:tc>
        <w:tc>
          <w:tcPr>
            <w:tcW w:w="4195" w:type="dxa"/>
            <w:shd w:val="clear" w:color="auto" w:fill="auto"/>
            <w:noWrap/>
            <w:vAlign w:val="center"/>
          </w:tcPr>
          <w:p w14:paraId="40E2818C" w14:textId="77777777" w:rsidR="00226903" w:rsidRDefault="00E53955">
            <w:pPr>
              <w:spacing w:line="240" w:lineRule="auto"/>
              <w:jc w:val="center"/>
              <w:rPr>
                <w:rFonts w:ascii="Times New Roman" w:eastAsia="宋体"/>
                <w:sz w:val="21"/>
                <w:szCs w:val="21"/>
              </w:rPr>
            </w:pPr>
            <w:r>
              <w:rPr>
                <w:rFonts w:ascii="Times New Roman" w:eastAsia="宋体"/>
                <w:sz w:val="21"/>
                <w:szCs w:val="21"/>
              </w:rPr>
              <w:t>限期监督园区内企业落实区内企业固废场所按照相关规范规范化</w:t>
            </w:r>
          </w:p>
        </w:tc>
      </w:tr>
      <w:tr w:rsidR="00226903" w14:paraId="2BF13140" w14:textId="77777777">
        <w:tc>
          <w:tcPr>
            <w:tcW w:w="426" w:type="dxa"/>
            <w:shd w:val="clear" w:color="auto" w:fill="auto"/>
            <w:noWrap/>
            <w:vAlign w:val="center"/>
          </w:tcPr>
          <w:p w14:paraId="63D04AC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6</w:t>
            </w:r>
          </w:p>
        </w:tc>
        <w:tc>
          <w:tcPr>
            <w:tcW w:w="3685" w:type="dxa"/>
            <w:shd w:val="clear" w:color="auto" w:fill="auto"/>
            <w:noWrap/>
            <w:vAlign w:val="center"/>
          </w:tcPr>
          <w:p w14:paraId="48D1FAA1" w14:textId="77777777" w:rsidR="00226903" w:rsidRDefault="00E53955">
            <w:pPr>
              <w:spacing w:line="240" w:lineRule="auto"/>
              <w:jc w:val="center"/>
              <w:rPr>
                <w:rFonts w:ascii="Times New Roman" w:eastAsia="宋体"/>
                <w:sz w:val="21"/>
                <w:szCs w:val="21"/>
              </w:rPr>
            </w:pPr>
            <w:r>
              <w:rPr>
                <w:rFonts w:ascii="Times New Roman" w:eastAsia="宋体"/>
                <w:sz w:val="21"/>
                <w:szCs w:val="21"/>
              </w:rPr>
              <w:t>区域河流现状</w:t>
            </w:r>
            <w:r>
              <w:rPr>
                <w:rFonts w:ascii="Times New Roman" w:eastAsia="宋体"/>
                <w:sz w:val="21"/>
                <w:szCs w:val="21"/>
              </w:rPr>
              <w:t>COD</w:t>
            </w:r>
            <w:r>
              <w:rPr>
                <w:rFonts w:ascii="Times New Roman" w:eastAsia="宋体"/>
                <w:sz w:val="21"/>
                <w:szCs w:val="21"/>
              </w:rPr>
              <w:t>超标</w:t>
            </w:r>
          </w:p>
        </w:tc>
        <w:tc>
          <w:tcPr>
            <w:tcW w:w="4195" w:type="dxa"/>
            <w:shd w:val="clear" w:color="auto" w:fill="auto"/>
            <w:noWrap/>
            <w:vAlign w:val="center"/>
          </w:tcPr>
          <w:p w14:paraId="3A88C4C3" w14:textId="77777777" w:rsidR="00226903" w:rsidRDefault="00E53955">
            <w:pPr>
              <w:spacing w:line="240" w:lineRule="auto"/>
              <w:jc w:val="center"/>
              <w:rPr>
                <w:rFonts w:ascii="Times New Roman" w:eastAsia="宋体"/>
                <w:sz w:val="21"/>
                <w:szCs w:val="21"/>
              </w:rPr>
            </w:pPr>
            <w:r>
              <w:rPr>
                <w:rFonts w:ascii="Times New Roman" w:eastAsia="宋体"/>
                <w:sz w:val="21"/>
                <w:szCs w:val="21"/>
              </w:rPr>
              <w:t>尽快制定开发区村庄生活污水治理专项规划。根据对地表水环境质量现状的回顾，区域地表水环境质量得到改善；对河道进行定期疏浚，保证区域河流水流的通畅性；河道及岸边禁止倾倒垃圾等，提高上游周边地区生活污水的收集率；加强区域水环境整治，提高污水收集、集中处置效率</w:t>
            </w:r>
          </w:p>
        </w:tc>
      </w:tr>
    </w:tbl>
    <w:p w14:paraId="5EFB37DE" w14:textId="77777777" w:rsidR="00226903" w:rsidRDefault="00226903">
      <w:pPr>
        <w:spacing w:line="360" w:lineRule="auto"/>
        <w:rPr>
          <w:rFonts w:ascii="Times New Roman" w:eastAsia="宋体"/>
          <w:sz w:val="24"/>
        </w:rPr>
      </w:pPr>
    </w:p>
    <w:p w14:paraId="3F955931" w14:textId="77777777" w:rsidR="005771F1" w:rsidRPr="005771F1" w:rsidRDefault="005771F1" w:rsidP="005771F1">
      <w:pPr>
        <w:spacing w:line="360" w:lineRule="auto"/>
        <w:rPr>
          <w:rFonts w:ascii="Times New Roman" w:eastAsia="宋体"/>
          <w:sz w:val="24"/>
        </w:rPr>
        <w:sectPr w:rsidR="005771F1" w:rsidRPr="005771F1" w:rsidSect="004F42FF">
          <w:pgSz w:w="11906" w:h="16838"/>
          <w:pgMar w:top="1440" w:right="1800" w:bottom="1440" w:left="1800" w:header="851" w:footer="992" w:gutter="0"/>
          <w:cols w:space="425"/>
        </w:sectPr>
      </w:pPr>
    </w:p>
    <w:p w14:paraId="55BC3654" w14:textId="17E99BC2" w:rsidR="005771F1" w:rsidRDefault="005771F1" w:rsidP="005771F1">
      <w:pPr>
        <w:sectPr w:rsidR="005771F1" w:rsidSect="005771F1">
          <w:pgSz w:w="16838" w:h="11906" w:orient="landscape"/>
          <w:pgMar w:top="1800" w:right="1440" w:bottom="1800" w:left="1440" w:header="851" w:footer="992" w:gutter="0"/>
          <w:cols w:space="425"/>
          <w:docGrid w:linePitch="381"/>
        </w:sectPr>
      </w:pPr>
      <w:r>
        <w:rPr>
          <w:noProof/>
        </w:rPr>
        <w:drawing>
          <wp:inline distT="0" distB="0" distL="0" distR="0" wp14:anchorId="780927C2" wp14:editId="124725DB">
            <wp:extent cx="7458075" cy="5274310"/>
            <wp:effectExtent l="0" t="0" r="9525" b="254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58075" cy="5274310"/>
                    </a:xfrm>
                    <a:prstGeom prst="rect">
                      <a:avLst/>
                    </a:prstGeom>
                    <a:noFill/>
                    <a:ln>
                      <a:noFill/>
                    </a:ln>
                  </pic:spPr>
                </pic:pic>
              </a:graphicData>
            </a:graphic>
          </wp:inline>
        </w:drawing>
      </w:r>
    </w:p>
    <w:p w14:paraId="6B43F301"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49" w:name="_Toc7525462"/>
      <w:r>
        <w:rPr>
          <w:rFonts w:eastAsia="宋体" w:hint="eastAsia"/>
          <w:sz w:val="30"/>
          <w:szCs w:val="30"/>
        </w:rPr>
        <w:t>现有项目回顾性</w:t>
      </w:r>
      <w:bookmarkEnd w:id="15"/>
      <w:bookmarkEnd w:id="16"/>
      <w:r>
        <w:rPr>
          <w:rFonts w:eastAsia="宋体" w:hint="eastAsia"/>
          <w:sz w:val="30"/>
          <w:szCs w:val="30"/>
        </w:rPr>
        <w:t>评价</w:t>
      </w:r>
      <w:bookmarkEnd w:id="49"/>
    </w:p>
    <w:p w14:paraId="28CE6939" w14:textId="77777777" w:rsidR="00226903" w:rsidRDefault="00E53955">
      <w:pPr>
        <w:pStyle w:val="2"/>
        <w:numPr>
          <w:ilvl w:val="0"/>
          <w:numId w:val="13"/>
        </w:numPr>
        <w:tabs>
          <w:tab w:val="left" w:pos="606"/>
        </w:tabs>
        <w:spacing w:beforeLines="0" w:afterLines="0" w:line="360" w:lineRule="auto"/>
        <w:rPr>
          <w:rFonts w:ascii="Times New Roman" w:eastAsia="宋体" w:hAnsi="Times New Roman"/>
          <w:sz w:val="28"/>
          <w:szCs w:val="28"/>
        </w:rPr>
      </w:pPr>
      <w:bookmarkStart w:id="50" w:name="_Toc7525463"/>
      <w:r>
        <w:rPr>
          <w:rFonts w:ascii="Times New Roman" w:eastAsia="宋体" w:hAnsi="Times New Roman" w:hint="eastAsia"/>
          <w:sz w:val="28"/>
          <w:szCs w:val="28"/>
        </w:rPr>
        <w:t>现有项目概况</w:t>
      </w:r>
      <w:bookmarkEnd w:id="50"/>
    </w:p>
    <w:p w14:paraId="11A76CED" w14:textId="77777777" w:rsidR="00226903" w:rsidRDefault="00E53955">
      <w:pPr>
        <w:pStyle w:val="26"/>
        <w:spacing w:line="360" w:lineRule="auto"/>
        <w:ind w:firstLineChars="200" w:firstLine="480"/>
        <w:jc w:val="left"/>
        <w:rPr>
          <w:rFonts w:eastAsia="宋体"/>
          <w:sz w:val="24"/>
        </w:rPr>
      </w:pPr>
      <w:r>
        <w:rPr>
          <w:rFonts w:eastAsia="宋体" w:hint="eastAsia"/>
          <w:sz w:val="24"/>
        </w:rPr>
        <w:t>连云港绿润环保科技有限公司（以下简称：绿润环保）位于江苏东海经济开发区东区连云港乐园新材料科技有限公司厂区内，成立于</w:t>
      </w:r>
      <w:r>
        <w:rPr>
          <w:rFonts w:eastAsia="宋体" w:hint="eastAsia"/>
          <w:sz w:val="24"/>
        </w:rPr>
        <w:t>2015</w:t>
      </w:r>
      <w:r>
        <w:rPr>
          <w:rFonts w:eastAsia="宋体" w:hint="eastAsia"/>
          <w:sz w:val="24"/>
        </w:rPr>
        <w:t>年</w:t>
      </w:r>
      <w:r>
        <w:rPr>
          <w:rFonts w:eastAsia="宋体" w:hint="eastAsia"/>
          <w:sz w:val="24"/>
        </w:rPr>
        <w:t>11</w:t>
      </w:r>
      <w:r>
        <w:rPr>
          <w:rFonts w:eastAsia="宋体" w:hint="eastAsia"/>
          <w:sz w:val="24"/>
        </w:rPr>
        <w:t>月，目前占地面积约</w:t>
      </w:r>
      <w:r>
        <w:rPr>
          <w:rFonts w:eastAsia="宋体" w:hint="eastAsia"/>
          <w:sz w:val="24"/>
        </w:rPr>
        <w:t>120</w:t>
      </w:r>
      <w:r>
        <w:rPr>
          <w:rFonts w:eastAsia="宋体" w:hint="eastAsia"/>
          <w:sz w:val="24"/>
        </w:rPr>
        <w:t>亩，主要生产产品海绵铜、碳酸镍、氢氧化锌、碳酸镉、氢氧化锰、氢氧化铬、氢氧化钴、氢氧化铁、石膏。</w:t>
      </w:r>
    </w:p>
    <w:p w14:paraId="5F0A82EF" w14:textId="77777777" w:rsidR="00226903" w:rsidRDefault="00E53955">
      <w:pPr>
        <w:pStyle w:val="26"/>
        <w:spacing w:line="360" w:lineRule="auto"/>
        <w:ind w:firstLineChars="200" w:firstLine="480"/>
        <w:jc w:val="left"/>
        <w:rPr>
          <w:rFonts w:eastAsia="宋体"/>
          <w:sz w:val="24"/>
        </w:rPr>
      </w:pPr>
      <w:r>
        <w:rPr>
          <w:rFonts w:eastAsia="宋体" w:hint="eastAsia"/>
          <w:sz w:val="24"/>
        </w:rPr>
        <w:t>绿润环保于</w:t>
      </w:r>
      <w:r>
        <w:rPr>
          <w:rFonts w:eastAsia="宋体" w:hint="eastAsia"/>
          <w:sz w:val="24"/>
        </w:rPr>
        <w:t>2015</w:t>
      </w:r>
      <w:r>
        <w:rPr>
          <w:rFonts w:eastAsia="宋体" w:hint="eastAsia"/>
          <w:sz w:val="24"/>
        </w:rPr>
        <w:t>年</w:t>
      </w:r>
      <w:r>
        <w:rPr>
          <w:rFonts w:eastAsia="宋体" w:hint="eastAsia"/>
          <w:sz w:val="24"/>
        </w:rPr>
        <w:t>12</w:t>
      </w:r>
      <w:r>
        <w:rPr>
          <w:rFonts w:eastAsia="宋体" w:hint="eastAsia"/>
          <w:sz w:val="24"/>
        </w:rPr>
        <w:t>月申报“连云港绿润环保科技有限公司含金属废弃物综合利用项目”，于</w:t>
      </w:r>
      <w:r>
        <w:rPr>
          <w:rFonts w:eastAsia="宋体" w:hint="eastAsia"/>
          <w:sz w:val="24"/>
        </w:rPr>
        <w:t>2016</w:t>
      </w:r>
      <w:r>
        <w:rPr>
          <w:rFonts w:eastAsia="宋体" w:hint="eastAsia"/>
          <w:sz w:val="24"/>
        </w:rPr>
        <w:t>年</w:t>
      </w:r>
      <w:r>
        <w:rPr>
          <w:rFonts w:eastAsia="宋体" w:hint="eastAsia"/>
          <w:sz w:val="24"/>
        </w:rPr>
        <w:t>9</w:t>
      </w:r>
      <w:r>
        <w:rPr>
          <w:rFonts w:eastAsia="宋体" w:hint="eastAsia"/>
          <w:sz w:val="24"/>
        </w:rPr>
        <w:t>月获得环评批复，并于</w:t>
      </w:r>
      <w:r>
        <w:rPr>
          <w:rFonts w:eastAsia="宋体" w:hint="eastAsia"/>
          <w:sz w:val="24"/>
        </w:rPr>
        <w:t>2017</w:t>
      </w:r>
      <w:r>
        <w:rPr>
          <w:rFonts w:eastAsia="宋体" w:hint="eastAsia"/>
          <w:sz w:val="24"/>
        </w:rPr>
        <w:t>年</w:t>
      </w:r>
      <w:r>
        <w:rPr>
          <w:rFonts w:eastAsia="宋体" w:hint="eastAsia"/>
          <w:sz w:val="24"/>
        </w:rPr>
        <w:t>10</w:t>
      </w:r>
      <w:r>
        <w:rPr>
          <w:rFonts w:eastAsia="宋体" w:hint="eastAsia"/>
          <w:sz w:val="24"/>
        </w:rPr>
        <w:t>月通过了环保验收。</w:t>
      </w:r>
    </w:p>
    <w:p w14:paraId="314DE590" w14:textId="77777777" w:rsidR="00226903" w:rsidRDefault="00E53955">
      <w:pPr>
        <w:pStyle w:val="26"/>
        <w:spacing w:line="360" w:lineRule="auto"/>
        <w:ind w:firstLineChars="200" w:firstLine="480"/>
        <w:jc w:val="left"/>
        <w:rPr>
          <w:rFonts w:eastAsia="宋体"/>
          <w:sz w:val="24"/>
        </w:rPr>
      </w:pPr>
      <w:r>
        <w:rPr>
          <w:rFonts w:eastAsia="宋体" w:hint="eastAsia"/>
          <w:sz w:val="24"/>
        </w:rPr>
        <w:t>2018</w:t>
      </w:r>
      <w:r>
        <w:rPr>
          <w:rFonts w:eastAsia="宋体" w:hint="eastAsia"/>
          <w:sz w:val="24"/>
        </w:rPr>
        <w:t>年</w:t>
      </w:r>
      <w:r>
        <w:rPr>
          <w:rFonts w:eastAsia="宋体" w:hint="eastAsia"/>
          <w:sz w:val="24"/>
        </w:rPr>
        <w:t>8</w:t>
      </w:r>
      <w:r>
        <w:rPr>
          <w:rFonts w:eastAsia="宋体" w:hint="eastAsia"/>
          <w:sz w:val="24"/>
        </w:rPr>
        <w:t>月申报“连云港绿润环保科技有限公司</w:t>
      </w:r>
      <w:r>
        <w:rPr>
          <w:rFonts w:eastAsia="宋体" w:hint="eastAsia"/>
          <w:sz w:val="24"/>
        </w:rPr>
        <w:t>15800m</w:t>
      </w:r>
      <w:r>
        <w:rPr>
          <w:rFonts w:eastAsia="宋体" w:hint="eastAsia"/>
          <w:sz w:val="24"/>
          <w:vertAlign w:val="superscript"/>
        </w:rPr>
        <w:t>2</w:t>
      </w:r>
      <w:r>
        <w:rPr>
          <w:rFonts w:eastAsia="宋体" w:hint="eastAsia"/>
          <w:sz w:val="24"/>
        </w:rPr>
        <w:t>库房扩建项目”，于</w:t>
      </w:r>
      <w:r>
        <w:rPr>
          <w:rFonts w:eastAsia="宋体" w:hint="eastAsia"/>
          <w:sz w:val="24"/>
        </w:rPr>
        <w:t>2018</w:t>
      </w:r>
      <w:r>
        <w:rPr>
          <w:rFonts w:eastAsia="宋体" w:hint="eastAsia"/>
          <w:sz w:val="24"/>
        </w:rPr>
        <w:t>年</w:t>
      </w:r>
      <w:r>
        <w:rPr>
          <w:rFonts w:eastAsia="宋体" w:hint="eastAsia"/>
          <w:sz w:val="24"/>
        </w:rPr>
        <w:t>10</w:t>
      </w:r>
      <w:r>
        <w:rPr>
          <w:rFonts w:eastAsia="宋体" w:hint="eastAsia"/>
          <w:sz w:val="24"/>
        </w:rPr>
        <w:t>月取得环评批复，目前已基本建设完成。</w:t>
      </w:r>
    </w:p>
    <w:p w14:paraId="146C9DE1" w14:textId="77777777" w:rsidR="00226903" w:rsidRDefault="00E53955">
      <w:pPr>
        <w:pStyle w:val="26"/>
        <w:spacing w:line="360" w:lineRule="auto"/>
        <w:ind w:firstLineChars="200" w:firstLine="480"/>
        <w:jc w:val="left"/>
        <w:rPr>
          <w:rFonts w:eastAsia="宋体"/>
          <w:sz w:val="24"/>
        </w:rPr>
      </w:pPr>
      <w:r>
        <w:rPr>
          <w:rFonts w:eastAsia="宋体" w:hint="eastAsia"/>
          <w:sz w:val="24"/>
        </w:rPr>
        <w:t>原有项目基本情况见表</w:t>
      </w:r>
      <w:r>
        <w:rPr>
          <w:rFonts w:eastAsia="宋体" w:hint="eastAsia"/>
          <w:sz w:val="24"/>
        </w:rPr>
        <w:t>3.1-1</w:t>
      </w:r>
      <w:r>
        <w:rPr>
          <w:rFonts w:eastAsia="宋体" w:hint="eastAsia"/>
          <w:sz w:val="24"/>
        </w:rPr>
        <w:t>。</w:t>
      </w:r>
    </w:p>
    <w:p w14:paraId="25F18F0A" w14:textId="77777777"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 xml:space="preserve">3.1-1  </w:t>
      </w:r>
      <w:r>
        <w:rPr>
          <w:rFonts w:ascii="Times New Roman" w:eastAsia="宋体"/>
          <w:b/>
          <w:sz w:val="24"/>
        </w:rPr>
        <w:t>现有项目基本情况</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117"/>
        <w:gridCol w:w="3181"/>
        <w:gridCol w:w="3235"/>
      </w:tblGrid>
      <w:tr w:rsidR="00226903" w14:paraId="4F837EB3" w14:textId="77777777">
        <w:trPr>
          <w:trHeight w:val="454"/>
          <w:jc w:val="center"/>
        </w:trPr>
        <w:tc>
          <w:tcPr>
            <w:tcW w:w="1880" w:type="dxa"/>
            <w:gridSpan w:val="2"/>
            <w:tcBorders>
              <w:top w:val="single" w:sz="4" w:space="0" w:color="auto"/>
              <w:left w:val="single" w:sz="4" w:space="0" w:color="auto"/>
              <w:right w:val="single" w:sz="4" w:space="0" w:color="auto"/>
              <w:tl2br w:val="single" w:sz="4" w:space="0" w:color="auto"/>
            </w:tcBorders>
            <w:vAlign w:val="center"/>
          </w:tcPr>
          <w:p w14:paraId="3F09455B" w14:textId="77777777" w:rsidR="00226903" w:rsidRDefault="00E53955">
            <w:pPr>
              <w:adjustRightInd/>
              <w:snapToGrid/>
              <w:spacing w:line="240" w:lineRule="auto"/>
              <w:jc w:val="right"/>
              <w:rPr>
                <w:rFonts w:ascii="Times New Roman" w:eastAsia="宋体"/>
                <w:b/>
                <w:sz w:val="21"/>
                <w:szCs w:val="21"/>
              </w:rPr>
            </w:pPr>
            <w:r>
              <w:rPr>
                <w:rFonts w:ascii="Times New Roman" w:eastAsia="宋体"/>
                <w:b/>
                <w:sz w:val="21"/>
                <w:szCs w:val="21"/>
              </w:rPr>
              <w:t>项目情况</w:t>
            </w:r>
          </w:p>
          <w:p w14:paraId="61B67BEA" w14:textId="77777777" w:rsidR="00226903" w:rsidRDefault="00E53955">
            <w:pPr>
              <w:adjustRightInd/>
              <w:snapToGrid/>
              <w:spacing w:line="240" w:lineRule="auto"/>
              <w:rPr>
                <w:rFonts w:ascii="Times New Roman" w:eastAsia="宋体"/>
                <w:b/>
                <w:sz w:val="21"/>
                <w:szCs w:val="21"/>
              </w:rPr>
            </w:pPr>
            <w:r>
              <w:rPr>
                <w:rFonts w:ascii="Times New Roman" w:eastAsia="宋体"/>
                <w:b/>
                <w:sz w:val="21"/>
                <w:szCs w:val="21"/>
              </w:rPr>
              <w:t>主要内容</w:t>
            </w:r>
          </w:p>
        </w:tc>
        <w:tc>
          <w:tcPr>
            <w:tcW w:w="6416" w:type="dxa"/>
            <w:gridSpan w:val="2"/>
            <w:tcBorders>
              <w:top w:val="single" w:sz="4" w:space="0" w:color="auto"/>
              <w:left w:val="single" w:sz="4" w:space="0" w:color="auto"/>
              <w:right w:val="single" w:sz="4" w:space="0" w:color="auto"/>
            </w:tcBorders>
            <w:vAlign w:val="center"/>
          </w:tcPr>
          <w:p w14:paraId="30BCA144" w14:textId="77777777" w:rsidR="00226903" w:rsidRDefault="00E53955">
            <w:pPr>
              <w:adjustRightInd/>
              <w:snapToGrid/>
              <w:spacing w:line="240" w:lineRule="auto"/>
              <w:jc w:val="center"/>
              <w:rPr>
                <w:rFonts w:ascii="Times New Roman" w:eastAsia="宋体"/>
                <w:b/>
                <w:sz w:val="21"/>
                <w:szCs w:val="21"/>
              </w:rPr>
            </w:pPr>
            <w:r>
              <w:rPr>
                <w:rFonts w:ascii="Times New Roman" w:eastAsia="宋体"/>
                <w:b/>
                <w:sz w:val="21"/>
                <w:szCs w:val="21"/>
              </w:rPr>
              <w:t>现有项目情况</w:t>
            </w:r>
          </w:p>
        </w:tc>
      </w:tr>
      <w:tr w:rsidR="00226903" w14:paraId="7FE39F06" w14:textId="77777777">
        <w:trPr>
          <w:trHeight w:val="454"/>
          <w:jc w:val="center"/>
        </w:trPr>
        <w:tc>
          <w:tcPr>
            <w:tcW w:w="763" w:type="dxa"/>
            <w:vMerge w:val="restart"/>
            <w:tcBorders>
              <w:left w:val="single" w:sz="4" w:space="0" w:color="auto"/>
            </w:tcBorders>
            <w:vAlign w:val="center"/>
          </w:tcPr>
          <w:p w14:paraId="02A0806F"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环评</w:t>
            </w:r>
          </w:p>
          <w:p w14:paraId="626BC8E9"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文件</w:t>
            </w:r>
          </w:p>
        </w:tc>
        <w:tc>
          <w:tcPr>
            <w:tcW w:w="1117" w:type="dxa"/>
            <w:vAlign w:val="center"/>
          </w:tcPr>
          <w:p w14:paraId="5C078164"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项目名称</w:t>
            </w:r>
          </w:p>
        </w:tc>
        <w:tc>
          <w:tcPr>
            <w:tcW w:w="3181" w:type="dxa"/>
            <w:tcBorders>
              <w:right w:val="single" w:sz="4" w:space="0" w:color="auto"/>
            </w:tcBorders>
            <w:vAlign w:val="center"/>
          </w:tcPr>
          <w:p w14:paraId="26FBB5A4"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pacing w:val="-2"/>
                <w:sz w:val="21"/>
                <w:szCs w:val="21"/>
              </w:rPr>
              <w:t>连云港绿润环保科技有限公司含金属废弃物综合利用项目</w:t>
            </w:r>
          </w:p>
        </w:tc>
        <w:tc>
          <w:tcPr>
            <w:tcW w:w="3235" w:type="dxa"/>
            <w:tcBorders>
              <w:right w:val="single" w:sz="4" w:space="0" w:color="auto"/>
            </w:tcBorders>
            <w:vAlign w:val="center"/>
          </w:tcPr>
          <w:p w14:paraId="21742607"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rPr>
              <w:t>连云港绿润环保科技有限公司</w:t>
            </w:r>
            <w:r>
              <w:rPr>
                <w:rFonts w:ascii="Times New Roman" w:eastAsia="宋体" w:hint="eastAsia"/>
                <w:sz w:val="21"/>
              </w:rPr>
              <w:t>15800m</w:t>
            </w:r>
            <w:r>
              <w:rPr>
                <w:rFonts w:ascii="Times New Roman" w:eastAsia="宋体" w:hint="eastAsia"/>
                <w:sz w:val="21"/>
                <w:vertAlign w:val="superscript"/>
              </w:rPr>
              <w:t>2</w:t>
            </w:r>
            <w:r>
              <w:rPr>
                <w:rFonts w:ascii="Times New Roman" w:eastAsia="宋体" w:hint="eastAsia"/>
                <w:sz w:val="21"/>
              </w:rPr>
              <w:t>库房扩建项目</w:t>
            </w:r>
          </w:p>
        </w:tc>
      </w:tr>
      <w:tr w:rsidR="00226903" w14:paraId="61B1BF99" w14:textId="77777777">
        <w:trPr>
          <w:trHeight w:val="454"/>
          <w:jc w:val="center"/>
        </w:trPr>
        <w:tc>
          <w:tcPr>
            <w:tcW w:w="763" w:type="dxa"/>
            <w:vMerge/>
            <w:tcBorders>
              <w:left w:val="single" w:sz="4" w:space="0" w:color="auto"/>
            </w:tcBorders>
            <w:vAlign w:val="center"/>
          </w:tcPr>
          <w:p w14:paraId="5A58AA21" w14:textId="77777777" w:rsidR="00226903" w:rsidRDefault="00226903">
            <w:pPr>
              <w:adjustRightInd/>
              <w:snapToGrid/>
              <w:spacing w:line="240" w:lineRule="auto"/>
              <w:jc w:val="center"/>
              <w:rPr>
                <w:rFonts w:ascii="Times New Roman" w:eastAsia="宋体"/>
                <w:sz w:val="21"/>
                <w:szCs w:val="21"/>
              </w:rPr>
            </w:pPr>
          </w:p>
        </w:tc>
        <w:tc>
          <w:tcPr>
            <w:tcW w:w="1117" w:type="dxa"/>
            <w:vAlign w:val="center"/>
          </w:tcPr>
          <w:p w14:paraId="1683A50F"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编制单位</w:t>
            </w:r>
          </w:p>
        </w:tc>
        <w:tc>
          <w:tcPr>
            <w:tcW w:w="3181" w:type="dxa"/>
            <w:tcBorders>
              <w:right w:val="single" w:sz="4" w:space="0" w:color="auto"/>
            </w:tcBorders>
            <w:vAlign w:val="center"/>
          </w:tcPr>
          <w:p w14:paraId="535FE798" w14:textId="77777777" w:rsidR="00226903" w:rsidRDefault="00E53955">
            <w:pPr>
              <w:adjustRightInd/>
              <w:snapToGrid/>
              <w:spacing w:line="240" w:lineRule="auto"/>
              <w:jc w:val="center"/>
              <w:rPr>
                <w:rFonts w:ascii="Times New Roman" w:eastAsia="宋体"/>
                <w:spacing w:val="-2"/>
                <w:sz w:val="21"/>
                <w:szCs w:val="21"/>
              </w:rPr>
            </w:pPr>
            <w:r>
              <w:rPr>
                <w:rFonts w:ascii="Times New Roman" w:eastAsia="宋体" w:hint="eastAsia"/>
                <w:spacing w:val="-2"/>
                <w:sz w:val="21"/>
                <w:szCs w:val="21"/>
              </w:rPr>
              <w:t>江苏省环</w:t>
            </w:r>
            <w:proofErr w:type="gramStart"/>
            <w:r>
              <w:rPr>
                <w:rFonts w:ascii="Times New Roman" w:eastAsia="宋体" w:hint="eastAsia"/>
                <w:spacing w:val="-2"/>
                <w:sz w:val="21"/>
                <w:szCs w:val="21"/>
              </w:rPr>
              <w:t>科咨询</w:t>
            </w:r>
            <w:proofErr w:type="gramEnd"/>
            <w:r>
              <w:rPr>
                <w:rFonts w:ascii="Times New Roman" w:eastAsia="宋体" w:hint="eastAsia"/>
                <w:spacing w:val="-2"/>
                <w:sz w:val="21"/>
                <w:szCs w:val="21"/>
              </w:rPr>
              <w:t>股份有限公司</w:t>
            </w:r>
          </w:p>
        </w:tc>
        <w:tc>
          <w:tcPr>
            <w:tcW w:w="3235" w:type="dxa"/>
            <w:tcBorders>
              <w:right w:val="single" w:sz="4" w:space="0" w:color="auto"/>
            </w:tcBorders>
            <w:vAlign w:val="center"/>
          </w:tcPr>
          <w:p w14:paraId="2144A66F" w14:textId="77777777" w:rsidR="00226903" w:rsidRDefault="00E53955">
            <w:pPr>
              <w:adjustRightInd/>
              <w:snapToGrid/>
              <w:spacing w:line="240" w:lineRule="auto"/>
              <w:jc w:val="center"/>
              <w:rPr>
                <w:rFonts w:ascii="Times New Roman" w:eastAsia="宋体"/>
                <w:spacing w:val="-2"/>
                <w:sz w:val="21"/>
                <w:szCs w:val="21"/>
              </w:rPr>
            </w:pPr>
            <w:r>
              <w:rPr>
                <w:rFonts w:ascii="Times New Roman" w:eastAsia="宋体" w:hint="eastAsia"/>
                <w:spacing w:val="-2"/>
                <w:sz w:val="21"/>
                <w:szCs w:val="21"/>
              </w:rPr>
              <w:t>江苏新清源环保有限公司</w:t>
            </w:r>
          </w:p>
        </w:tc>
      </w:tr>
      <w:tr w:rsidR="00226903" w14:paraId="11A41C3B" w14:textId="77777777">
        <w:trPr>
          <w:trHeight w:val="454"/>
          <w:jc w:val="center"/>
        </w:trPr>
        <w:tc>
          <w:tcPr>
            <w:tcW w:w="763" w:type="dxa"/>
            <w:vMerge/>
            <w:tcBorders>
              <w:left w:val="single" w:sz="4" w:space="0" w:color="auto"/>
            </w:tcBorders>
            <w:vAlign w:val="center"/>
          </w:tcPr>
          <w:p w14:paraId="7B103129" w14:textId="77777777" w:rsidR="00226903" w:rsidRDefault="00226903">
            <w:pPr>
              <w:adjustRightInd/>
              <w:snapToGrid/>
              <w:spacing w:line="240" w:lineRule="auto"/>
              <w:jc w:val="center"/>
              <w:rPr>
                <w:rFonts w:ascii="Times New Roman" w:eastAsia="宋体"/>
                <w:sz w:val="21"/>
                <w:szCs w:val="21"/>
              </w:rPr>
            </w:pPr>
          </w:p>
        </w:tc>
        <w:tc>
          <w:tcPr>
            <w:tcW w:w="1117" w:type="dxa"/>
            <w:vAlign w:val="center"/>
          </w:tcPr>
          <w:p w14:paraId="373AF745"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审批单位</w:t>
            </w:r>
          </w:p>
        </w:tc>
        <w:tc>
          <w:tcPr>
            <w:tcW w:w="3181" w:type="dxa"/>
            <w:tcBorders>
              <w:right w:val="single" w:sz="4" w:space="0" w:color="auto"/>
            </w:tcBorders>
            <w:vAlign w:val="center"/>
          </w:tcPr>
          <w:p w14:paraId="6C2CD1D4"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东海县</w:t>
            </w:r>
            <w:r>
              <w:rPr>
                <w:rFonts w:ascii="Times New Roman" w:eastAsia="宋体"/>
                <w:sz w:val="21"/>
                <w:szCs w:val="21"/>
              </w:rPr>
              <w:t>环境保护局</w:t>
            </w:r>
          </w:p>
        </w:tc>
        <w:tc>
          <w:tcPr>
            <w:tcW w:w="3235" w:type="dxa"/>
            <w:tcBorders>
              <w:right w:val="single" w:sz="4" w:space="0" w:color="auto"/>
            </w:tcBorders>
            <w:vAlign w:val="center"/>
          </w:tcPr>
          <w:p w14:paraId="0E7AA1F6"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东海县</w:t>
            </w:r>
            <w:r>
              <w:rPr>
                <w:rFonts w:ascii="Times New Roman" w:eastAsia="宋体"/>
                <w:sz w:val="21"/>
                <w:szCs w:val="21"/>
              </w:rPr>
              <w:t>环境保护局</w:t>
            </w:r>
          </w:p>
        </w:tc>
      </w:tr>
      <w:tr w:rsidR="00226903" w14:paraId="39E99403" w14:textId="77777777">
        <w:trPr>
          <w:trHeight w:val="454"/>
          <w:jc w:val="center"/>
        </w:trPr>
        <w:tc>
          <w:tcPr>
            <w:tcW w:w="763" w:type="dxa"/>
            <w:vMerge/>
            <w:tcBorders>
              <w:left w:val="single" w:sz="4" w:space="0" w:color="auto"/>
            </w:tcBorders>
            <w:vAlign w:val="center"/>
          </w:tcPr>
          <w:p w14:paraId="5FDBD04F" w14:textId="77777777" w:rsidR="00226903" w:rsidRDefault="00226903">
            <w:pPr>
              <w:adjustRightInd/>
              <w:snapToGrid/>
              <w:spacing w:line="240" w:lineRule="auto"/>
              <w:jc w:val="center"/>
              <w:rPr>
                <w:rFonts w:ascii="Times New Roman" w:eastAsia="宋体"/>
                <w:sz w:val="21"/>
                <w:szCs w:val="21"/>
              </w:rPr>
            </w:pPr>
          </w:p>
        </w:tc>
        <w:tc>
          <w:tcPr>
            <w:tcW w:w="1117" w:type="dxa"/>
            <w:vAlign w:val="center"/>
          </w:tcPr>
          <w:p w14:paraId="0ED34E7A"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批复时间</w:t>
            </w:r>
          </w:p>
        </w:tc>
        <w:tc>
          <w:tcPr>
            <w:tcW w:w="3181" w:type="dxa"/>
            <w:tcBorders>
              <w:right w:val="single" w:sz="4" w:space="0" w:color="auto"/>
            </w:tcBorders>
            <w:vAlign w:val="center"/>
          </w:tcPr>
          <w:p w14:paraId="5B7667C0"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20</w:t>
            </w:r>
            <w:r>
              <w:rPr>
                <w:rFonts w:ascii="Times New Roman" w:eastAsia="宋体" w:hint="eastAsia"/>
                <w:sz w:val="21"/>
                <w:szCs w:val="21"/>
              </w:rPr>
              <w:t>16</w:t>
            </w:r>
            <w:r>
              <w:rPr>
                <w:rFonts w:ascii="Times New Roman" w:eastAsia="宋体"/>
                <w:sz w:val="21"/>
                <w:szCs w:val="21"/>
              </w:rPr>
              <w:t>年</w:t>
            </w:r>
            <w:r>
              <w:rPr>
                <w:rFonts w:ascii="Times New Roman" w:eastAsia="宋体" w:hint="eastAsia"/>
                <w:sz w:val="21"/>
                <w:szCs w:val="21"/>
              </w:rPr>
              <w:t>9</w:t>
            </w:r>
            <w:r>
              <w:rPr>
                <w:rFonts w:ascii="Times New Roman" w:eastAsia="宋体"/>
                <w:sz w:val="21"/>
                <w:szCs w:val="21"/>
              </w:rPr>
              <w:t>月</w:t>
            </w:r>
            <w:r>
              <w:rPr>
                <w:rFonts w:ascii="Times New Roman" w:eastAsia="宋体"/>
                <w:sz w:val="21"/>
                <w:szCs w:val="21"/>
              </w:rPr>
              <w:t>1</w:t>
            </w:r>
            <w:r>
              <w:rPr>
                <w:rFonts w:ascii="Times New Roman" w:eastAsia="宋体" w:hint="eastAsia"/>
                <w:sz w:val="21"/>
                <w:szCs w:val="21"/>
              </w:rPr>
              <w:t>3</w:t>
            </w:r>
            <w:r>
              <w:rPr>
                <w:rFonts w:ascii="Times New Roman" w:eastAsia="宋体"/>
                <w:sz w:val="21"/>
                <w:szCs w:val="21"/>
              </w:rPr>
              <w:t>日</w:t>
            </w:r>
          </w:p>
        </w:tc>
        <w:tc>
          <w:tcPr>
            <w:tcW w:w="3235" w:type="dxa"/>
            <w:tcBorders>
              <w:right w:val="single" w:sz="4" w:space="0" w:color="auto"/>
            </w:tcBorders>
            <w:vAlign w:val="center"/>
          </w:tcPr>
          <w:p w14:paraId="68770AE3"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w:t>
            </w:r>
            <w:r>
              <w:rPr>
                <w:rFonts w:ascii="Times New Roman" w:eastAsia="宋体"/>
                <w:sz w:val="21"/>
                <w:szCs w:val="21"/>
              </w:rPr>
              <w:t>年</w:t>
            </w:r>
            <w:r>
              <w:rPr>
                <w:rFonts w:ascii="Times New Roman" w:eastAsia="宋体" w:hint="eastAsia"/>
                <w:sz w:val="21"/>
                <w:szCs w:val="21"/>
              </w:rPr>
              <w:t>10</w:t>
            </w:r>
            <w:r>
              <w:rPr>
                <w:rFonts w:ascii="Times New Roman" w:eastAsia="宋体"/>
                <w:sz w:val="21"/>
                <w:szCs w:val="21"/>
              </w:rPr>
              <w:t>月</w:t>
            </w:r>
            <w:r>
              <w:rPr>
                <w:rFonts w:ascii="Times New Roman" w:eastAsia="宋体" w:hint="eastAsia"/>
                <w:sz w:val="21"/>
                <w:szCs w:val="21"/>
              </w:rPr>
              <w:t>9</w:t>
            </w:r>
            <w:r>
              <w:rPr>
                <w:rFonts w:ascii="Times New Roman" w:eastAsia="宋体"/>
                <w:sz w:val="21"/>
                <w:szCs w:val="21"/>
              </w:rPr>
              <w:t>日</w:t>
            </w:r>
          </w:p>
        </w:tc>
      </w:tr>
      <w:tr w:rsidR="00226903" w14:paraId="58D3C19C" w14:textId="77777777">
        <w:trPr>
          <w:trHeight w:val="454"/>
          <w:jc w:val="center"/>
        </w:trPr>
        <w:tc>
          <w:tcPr>
            <w:tcW w:w="763" w:type="dxa"/>
            <w:vMerge/>
            <w:tcBorders>
              <w:left w:val="single" w:sz="4" w:space="0" w:color="auto"/>
            </w:tcBorders>
            <w:vAlign w:val="center"/>
          </w:tcPr>
          <w:p w14:paraId="50DFFFFF" w14:textId="77777777" w:rsidR="00226903" w:rsidRDefault="00226903">
            <w:pPr>
              <w:adjustRightInd/>
              <w:snapToGrid/>
              <w:spacing w:line="240" w:lineRule="auto"/>
              <w:jc w:val="center"/>
              <w:rPr>
                <w:rFonts w:ascii="Times New Roman" w:eastAsia="宋体"/>
                <w:sz w:val="21"/>
                <w:szCs w:val="21"/>
              </w:rPr>
            </w:pPr>
          </w:p>
        </w:tc>
        <w:tc>
          <w:tcPr>
            <w:tcW w:w="1117" w:type="dxa"/>
            <w:vAlign w:val="center"/>
          </w:tcPr>
          <w:p w14:paraId="3C6CA95C"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验收情况</w:t>
            </w:r>
          </w:p>
        </w:tc>
        <w:tc>
          <w:tcPr>
            <w:tcW w:w="3181" w:type="dxa"/>
            <w:tcBorders>
              <w:right w:val="single" w:sz="4" w:space="0" w:color="auto"/>
            </w:tcBorders>
            <w:vAlign w:val="center"/>
          </w:tcPr>
          <w:p w14:paraId="2FAA1274"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20</w:t>
            </w:r>
            <w:r>
              <w:rPr>
                <w:rFonts w:ascii="Times New Roman" w:eastAsia="宋体" w:hint="eastAsia"/>
                <w:sz w:val="21"/>
                <w:szCs w:val="21"/>
              </w:rPr>
              <w:t>17</w:t>
            </w:r>
            <w:r>
              <w:rPr>
                <w:rFonts w:ascii="Times New Roman" w:eastAsia="宋体"/>
                <w:sz w:val="21"/>
                <w:szCs w:val="21"/>
              </w:rPr>
              <w:t>年</w:t>
            </w:r>
            <w:r>
              <w:rPr>
                <w:rFonts w:ascii="Times New Roman" w:eastAsia="宋体"/>
                <w:sz w:val="21"/>
                <w:szCs w:val="21"/>
              </w:rPr>
              <w:t>1</w:t>
            </w:r>
            <w:r>
              <w:rPr>
                <w:rFonts w:ascii="Times New Roman" w:eastAsia="宋体" w:hint="eastAsia"/>
                <w:sz w:val="21"/>
                <w:szCs w:val="21"/>
              </w:rPr>
              <w:t>0</w:t>
            </w:r>
            <w:r>
              <w:rPr>
                <w:rFonts w:ascii="Times New Roman" w:eastAsia="宋体"/>
                <w:sz w:val="21"/>
                <w:szCs w:val="21"/>
              </w:rPr>
              <w:t>月</w:t>
            </w:r>
            <w:r>
              <w:rPr>
                <w:rFonts w:ascii="Times New Roman" w:eastAsia="宋体"/>
                <w:sz w:val="21"/>
                <w:szCs w:val="21"/>
              </w:rPr>
              <w:t>2</w:t>
            </w:r>
            <w:r>
              <w:rPr>
                <w:rFonts w:ascii="Times New Roman" w:eastAsia="宋体" w:hint="eastAsia"/>
                <w:sz w:val="21"/>
                <w:szCs w:val="21"/>
              </w:rPr>
              <w:t>4</w:t>
            </w:r>
            <w:r>
              <w:rPr>
                <w:rFonts w:ascii="Times New Roman" w:eastAsia="宋体"/>
                <w:sz w:val="21"/>
                <w:szCs w:val="21"/>
              </w:rPr>
              <w:t>日通过了竣工环保验收</w:t>
            </w:r>
          </w:p>
        </w:tc>
        <w:tc>
          <w:tcPr>
            <w:tcW w:w="3235" w:type="dxa"/>
            <w:tcBorders>
              <w:right w:val="single" w:sz="4" w:space="0" w:color="auto"/>
            </w:tcBorders>
            <w:vAlign w:val="center"/>
          </w:tcPr>
          <w:p w14:paraId="2A92B26D"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w:t>
            </w:r>
          </w:p>
        </w:tc>
      </w:tr>
      <w:tr w:rsidR="00226903" w14:paraId="0BF95BF3" w14:textId="77777777">
        <w:trPr>
          <w:trHeight w:val="454"/>
          <w:jc w:val="center"/>
        </w:trPr>
        <w:tc>
          <w:tcPr>
            <w:tcW w:w="1880" w:type="dxa"/>
            <w:gridSpan w:val="2"/>
            <w:tcBorders>
              <w:left w:val="single" w:sz="4" w:space="0" w:color="auto"/>
              <w:bottom w:val="single" w:sz="4" w:space="0" w:color="auto"/>
              <w:right w:val="single" w:sz="4" w:space="0" w:color="auto"/>
            </w:tcBorders>
            <w:vAlign w:val="center"/>
          </w:tcPr>
          <w:p w14:paraId="4EB7587C"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目前运行状态</w:t>
            </w:r>
          </w:p>
        </w:tc>
        <w:tc>
          <w:tcPr>
            <w:tcW w:w="3181" w:type="dxa"/>
            <w:tcBorders>
              <w:left w:val="single" w:sz="4" w:space="0" w:color="auto"/>
              <w:bottom w:val="single" w:sz="4" w:space="0" w:color="auto"/>
              <w:right w:val="single" w:sz="4" w:space="0" w:color="auto"/>
            </w:tcBorders>
            <w:vAlign w:val="center"/>
          </w:tcPr>
          <w:p w14:paraId="6ACA6C94"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已建成投产</w:t>
            </w:r>
          </w:p>
        </w:tc>
        <w:tc>
          <w:tcPr>
            <w:tcW w:w="3235" w:type="dxa"/>
            <w:tcBorders>
              <w:left w:val="single" w:sz="4" w:space="0" w:color="auto"/>
              <w:bottom w:val="single" w:sz="4" w:space="0" w:color="auto"/>
              <w:right w:val="single" w:sz="4" w:space="0" w:color="auto"/>
            </w:tcBorders>
            <w:vAlign w:val="center"/>
          </w:tcPr>
          <w:p w14:paraId="72B45A4E" w14:textId="77777777" w:rsidR="00226903" w:rsidRDefault="00E53955">
            <w:pPr>
              <w:adjustRightInd/>
              <w:snapToGrid/>
              <w:spacing w:line="240" w:lineRule="auto"/>
              <w:jc w:val="center"/>
              <w:rPr>
                <w:rFonts w:ascii="Times New Roman" w:eastAsia="宋体"/>
                <w:sz w:val="21"/>
                <w:szCs w:val="21"/>
              </w:rPr>
            </w:pPr>
            <w:r>
              <w:rPr>
                <w:rFonts w:ascii="Times New Roman" w:eastAsia="宋体"/>
                <w:sz w:val="21"/>
                <w:szCs w:val="21"/>
              </w:rPr>
              <w:t>基本建设完成</w:t>
            </w:r>
          </w:p>
        </w:tc>
      </w:tr>
    </w:tbl>
    <w:p w14:paraId="78492542" w14:textId="77777777" w:rsidR="00226903" w:rsidRDefault="00E53955">
      <w:pPr>
        <w:spacing w:line="360" w:lineRule="auto"/>
        <w:ind w:firstLineChars="200" w:firstLine="480"/>
        <w:rPr>
          <w:rFonts w:eastAsia="宋体"/>
          <w:sz w:val="24"/>
        </w:rPr>
      </w:pPr>
      <w:r>
        <w:rPr>
          <w:rFonts w:eastAsia="宋体" w:hint="eastAsia"/>
          <w:sz w:val="24"/>
        </w:rPr>
        <w:t>现有职工</w:t>
      </w:r>
      <w:r>
        <w:rPr>
          <w:rFonts w:eastAsia="宋体" w:hint="eastAsia"/>
          <w:sz w:val="24"/>
        </w:rPr>
        <w:t>120</w:t>
      </w:r>
      <w:r>
        <w:rPr>
          <w:rFonts w:eastAsia="宋体" w:hint="eastAsia"/>
          <w:sz w:val="24"/>
        </w:rPr>
        <w:t>人，生产实行一班制，每班</w:t>
      </w:r>
      <w:r>
        <w:rPr>
          <w:rFonts w:eastAsia="宋体" w:hint="eastAsia"/>
          <w:sz w:val="24"/>
        </w:rPr>
        <w:t>8h</w:t>
      </w:r>
      <w:r>
        <w:rPr>
          <w:rFonts w:eastAsia="宋体" w:hint="eastAsia"/>
          <w:sz w:val="24"/>
        </w:rPr>
        <w:t>，年生产</w:t>
      </w:r>
      <w:r>
        <w:rPr>
          <w:rFonts w:eastAsia="宋体" w:hint="eastAsia"/>
          <w:sz w:val="24"/>
        </w:rPr>
        <w:t>300</w:t>
      </w:r>
      <w:r>
        <w:rPr>
          <w:rFonts w:eastAsia="宋体" w:hint="eastAsia"/>
          <w:sz w:val="24"/>
        </w:rPr>
        <w:t>天。</w:t>
      </w:r>
    </w:p>
    <w:p w14:paraId="292746B8" w14:textId="77777777" w:rsidR="00226903" w:rsidRDefault="00E53955">
      <w:pPr>
        <w:spacing w:line="360" w:lineRule="auto"/>
        <w:ind w:firstLineChars="200" w:firstLine="480"/>
        <w:rPr>
          <w:rFonts w:ascii="Times New Roman" w:eastAsia="宋体"/>
          <w:sz w:val="24"/>
        </w:rPr>
      </w:pPr>
      <w:r>
        <w:rPr>
          <w:rFonts w:ascii="Times New Roman" w:eastAsia="宋体"/>
          <w:sz w:val="24"/>
        </w:rPr>
        <w:t>现有项目具体产品方案见表</w:t>
      </w:r>
      <w:r>
        <w:rPr>
          <w:rFonts w:ascii="Times New Roman" w:eastAsia="宋体"/>
          <w:sz w:val="24"/>
        </w:rPr>
        <w:t>3.1-2</w:t>
      </w:r>
      <w:r>
        <w:rPr>
          <w:rFonts w:ascii="Times New Roman" w:eastAsia="宋体"/>
          <w:sz w:val="24"/>
        </w:rPr>
        <w:t>，厂区主要构筑物详见表</w:t>
      </w:r>
      <w:r>
        <w:rPr>
          <w:rFonts w:ascii="Times New Roman" w:eastAsia="宋体"/>
          <w:sz w:val="24"/>
        </w:rPr>
        <w:t>3.1-3</w:t>
      </w:r>
      <w:r>
        <w:rPr>
          <w:rFonts w:ascii="Times New Roman" w:eastAsia="宋体"/>
          <w:sz w:val="24"/>
        </w:rPr>
        <w:t>。公用及辅助工程组成见表</w:t>
      </w:r>
      <w:r>
        <w:rPr>
          <w:rFonts w:ascii="Times New Roman" w:eastAsia="宋体"/>
          <w:sz w:val="24"/>
        </w:rPr>
        <w:t>3.1-4</w:t>
      </w:r>
      <w:r>
        <w:rPr>
          <w:rFonts w:ascii="Times New Roman" w:eastAsia="宋体"/>
          <w:sz w:val="24"/>
        </w:rPr>
        <w:t>、表</w:t>
      </w:r>
      <w:r>
        <w:rPr>
          <w:rFonts w:ascii="Times New Roman" w:eastAsia="宋体"/>
          <w:sz w:val="24"/>
        </w:rPr>
        <w:t>3.1-5</w:t>
      </w:r>
      <w:r>
        <w:rPr>
          <w:rFonts w:ascii="Times New Roman" w:eastAsia="宋体"/>
          <w:sz w:val="24"/>
        </w:rPr>
        <w:t>。现有老厂区平面布置及环保布置见图</w:t>
      </w:r>
      <w:r>
        <w:rPr>
          <w:rFonts w:ascii="Times New Roman" w:eastAsia="宋体" w:hint="eastAsia"/>
          <w:sz w:val="24"/>
        </w:rPr>
        <w:t>3.1-1</w:t>
      </w:r>
      <w:r>
        <w:rPr>
          <w:rFonts w:ascii="Times New Roman" w:eastAsia="宋体" w:hint="eastAsia"/>
          <w:sz w:val="24"/>
        </w:rPr>
        <w:t>。</w:t>
      </w:r>
      <w:r>
        <w:rPr>
          <w:rFonts w:ascii="Times New Roman" w:eastAsia="宋体"/>
          <w:sz w:val="24"/>
        </w:rPr>
        <w:br w:type="page"/>
      </w:r>
    </w:p>
    <w:p w14:paraId="62D0D07E" w14:textId="77777777"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 xml:space="preserve">3.1-2  </w:t>
      </w:r>
      <w:r>
        <w:rPr>
          <w:rFonts w:ascii="Times New Roman" w:eastAsia="宋体"/>
          <w:b/>
          <w:sz w:val="24"/>
        </w:rPr>
        <w:t>现有项目产品</w:t>
      </w:r>
      <w:r>
        <w:rPr>
          <w:rFonts w:ascii="Times New Roman" w:eastAsia="宋体" w:hint="eastAsia"/>
          <w:b/>
          <w:sz w:val="24"/>
        </w:rPr>
        <w:t>产生量</w:t>
      </w:r>
      <w:proofErr w:type="gramStart"/>
      <w:r>
        <w:rPr>
          <w:rFonts w:ascii="Times New Roman" w:eastAsia="宋体" w:hint="eastAsia"/>
          <w:b/>
          <w:sz w:val="24"/>
        </w:rPr>
        <w:t>及危废处理</w:t>
      </w:r>
      <w:proofErr w:type="gramEnd"/>
      <w:r>
        <w:rPr>
          <w:rFonts w:ascii="Times New Roman" w:eastAsia="宋体" w:hint="eastAsia"/>
          <w:b/>
          <w:sz w:val="24"/>
        </w:rPr>
        <w:t>量</w:t>
      </w:r>
      <w:r>
        <w:rPr>
          <w:rFonts w:ascii="Times New Roman" w:eastAsia="宋体"/>
          <w:b/>
          <w:sz w:val="24"/>
        </w:rPr>
        <w:t>表</w:t>
      </w:r>
    </w:p>
    <w:tbl>
      <w:tblPr>
        <w:tblW w:w="82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05"/>
        <w:gridCol w:w="2673"/>
        <w:gridCol w:w="1399"/>
        <w:gridCol w:w="1402"/>
        <w:gridCol w:w="2217"/>
      </w:tblGrid>
      <w:tr w:rsidR="00226903" w14:paraId="3517CE88" w14:textId="77777777">
        <w:trPr>
          <w:trHeight w:val="454"/>
          <w:jc w:val="center"/>
        </w:trPr>
        <w:tc>
          <w:tcPr>
            <w:tcW w:w="605" w:type="dxa"/>
            <w:vAlign w:val="center"/>
          </w:tcPr>
          <w:p w14:paraId="7FDB4ED5"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序号</w:t>
            </w:r>
          </w:p>
        </w:tc>
        <w:tc>
          <w:tcPr>
            <w:tcW w:w="2673" w:type="dxa"/>
            <w:vAlign w:val="center"/>
          </w:tcPr>
          <w:p w14:paraId="1B6C3226"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名称</w:t>
            </w:r>
          </w:p>
        </w:tc>
        <w:tc>
          <w:tcPr>
            <w:tcW w:w="1399" w:type="dxa"/>
            <w:vAlign w:val="center"/>
          </w:tcPr>
          <w:p w14:paraId="20CC9D85"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环</w:t>
            </w:r>
            <w:proofErr w:type="gramStart"/>
            <w:r>
              <w:rPr>
                <w:rFonts w:ascii="Times New Roman" w:eastAsia="宋体"/>
                <w:b/>
                <w:sz w:val="21"/>
                <w:szCs w:val="21"/>
              </w:rPr>
              <w:t>评设计</w:t>
            </w:r>
            <w:proofErr w:type="gramEnd"/>
            <w:r>
              <w:rPr>
                <w:rFonts w:ascii="Times New Roman" w:eastAsia="宋体"/>
                <w:b/>
                <w:sz w:val="21"/>
                <w:szCs w:val="21"/>
              </w:rPr>
              <w:t>产能</w:t>
            </w:r>
            <w:r>
              <w:rPr>
                <w:rFonts w:ascii="Times New Roman" w:eastAsia="宋体"/>
                <w:b/>
                <w:sz w:val="21"/>
                <w:szCs w:val="21"/>
              </w:rPr>
              <w:t>(t/a)</w:t>
            </w:r>
          </w:p>
        </w:tc>
        <w:tc>
          <w:tcPr>
            <w:tcW w:w="1402" w:type="dxa"/>
            <w:vAlign w:val="center"/>
          </w:tcPr>
          <w:p w14:paraId="64C3B641"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实际产品产量</w:t>
            </w:r>
            <w:r>
              <w:rPr>
                <w:rFonts w:ascii="Times New Roman" w:eastAsia="宋体"/>
                <w:b/>
                <w:sz w:val="21"/>
                <w:szCs w:val="21"/>
              </w:rPr>
              <w:t>(t/a)</w:t>
            </w:r>
          </w:p>
        </w:tc>
        <w:tc>
          <w:tcPr>
            <w:tcW w:w="2217" w:type="dxa"/>
            <w:vAlign w:val="center"/>
          </w:tcPr>
          <w:p w14:paraId="4333CBA2"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备注</w:t>
            </w:r>
          </w:p>
        </w:tc>
      </w:tr>
      <w:tr w:rsidR="00226903" w14:paraId="6A4CCD28" w14:textId="77777777">
        <w:trPr>
          <w:trHeight w:val="454"/>
          <w:jc w:val="center"/>
        </w:trPr>
        <w:tc>
          <w:tcPr>
            <w:tcW w:w="605" w:type="dxa"/>
            <w:vAlign w:val="center"/>
          </w:tcPr>
          <w:p w14:paraId="6D5B1896"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1</w:t>
            </w:r>
          </w:p>
        </w:tc>
        <w:tc>
          <w:tcPr>
            <w:tcW w:w="2673" w:type="dxa"/>
            <w:vAlign w:val="center"/>
          </w:tcPr>
          <w:p w14:paraId="5ACB22E2" w14:textId="77777777" w:rsidR="00226903" w:rsidRDefault="00E53955">
            <w:pPr>
              <w:spacing w:line="240" w:lineRule="auto"/>
              <w:jc w:val="center"/>
              <w:rPr>
                <w:rFonts w:ascii="Times New Roman" w:eastAsia="宋体"/>
                <w:color w:val="000000"/>
                <w:sz w:val="21"/>
                <w:szCs w:val="21"/>
              </w:rPr>
            </w:pPr>
            <w:bookmarkStart w:id="51" w:name="_Toc451854714"/>
            <w:r>
              <w:rPr>
                <w:rFonts w:ascii="Times New Roman" w:eastAsia="宋体" w:hint="eastAsia"/>
                <w:color w:val="000000"/>
                <w:sz w:val="21"/>
                <w:szCs w:val="21"/>
              </w:rPr>
              <w:t>海绵铜</w:t>
            </w:r>
            <w:bookmarkEnd w:id="51"/>
          </w:p>
        </w:tc>
        <w:tc>
          <w:tcPr>
            <w:tcW w:w="1399" w:type="dxa"/>
            <w:vAlign w:val="center"/>
          </w:tcPr>
          <w:p w14:paraId="3E0623A0" w14:textId="77777777" w:rsidR="00226903" w:rsidRDefault="00E53955">
            <w:pPr>
              <w:spacing w:line="240" w:lineRule="auto"/>
              <w:jc w:val="center"/>
              <w:rPr>
                <w:rFonts w:ascii="Times New Roman" w:eastAsia="宋体"/>
                <w:color w:val="000000"/>
                <w:sz w:val="21"/>
                <w:szCs w:val="21"/>
              </w:rPr>
            </w:pPr>
            <w:bookmarkStart w:id="52" w:name="_Toc451854715"/>
            <w:r>
              <w:rPr>
                <w:rFonts w:ascii="Times New Roman" w:eastAsia="宋体"/>
                <w:color w:val="000000"/>
                <w:sz w:val="21"/>
                <w:szCs w:val="21"/>
              </w:rPr>
              <w:t>2500</w:t>
            </w:r>
            <w:bookmarkEnd w:id="52"/>
          </w:p>
        </w:tc>
        <w:tc>
          <w:tcPr>
            <w:tcW w:w="1402" w:type="dxa"/>
            <w:vAlign w:val="center"/>
          </w:tcPr>
          <w:p w14:paraId="0C917DB5"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16.7</w:t>
            </w:r>
          </w:p>
        </w:tc>
        <w:tc>
          <w:tcPr>
            <w:tcW w:w="2217" w:type="dxa"/>
            <w:vMerge w:val="restart"/>
            <w:vAlign w:val="center"/>
          </w:tcPr>
          <w:p w14:paraId="44902E4B"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生产车间</w:t>
            </w:r>
          </w:p>
        </w:tc>
      </w:tr>
      <w:tr w:rsidR="00226903" w14:paraId="0377AF8D" w14:textId="77777777">
        <w:trPr>
          <w:trHeight w:val="454"/>
          <w:jc w:val="center"/>
        </w:trPr>
        <w:tc>
          <w:tcPr>
            <w:tcW w:w="605" w:type="dxa"/>
            <w:vAlign w:val="center"/>
          </w:tcPr>
          <w:p w14:paraId="1F677689"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2</w:t>
            </w:r>
          </w:p>
        </w:tc>
        <w:tc>
          <w:tcPr>
            <w:tcW w:w="2673" w:type="dxa"/>
            <w:vAlign w:val="center"/>
          </w:tcPr>
          <w:p w14:paraId="5F3B3B09" w14:textId="77777777" w:rsidR="00226903" w:rsidRDefault="00E53955">
            <w:pPr>
              <w:spacing w:line="240" w:lineRule="auto"/>
              <w:jc w:val="center"/>
              <w:rPr>
                <w:rFonts w:ascii="Times New Roman" w:eastAsia="宋体"/>
                <w:color w:val="000000"/>
                <w:sz w:val="21"/>
                <w:szCs w:val="21"/>
              </w:rPr>
            </w:pPr>
            <w:bookmarkStart w:id="53" w:name="_Toc451854718"/>
            <w:r>
              <w:rPr>
                <w:rFonts w:ascii="Times New Roman" w:eastAsia="宋体" w:hint="eastAsia"/>
                <w:color w:val="000000"/>
                <w:sz w:val="21"/>
                <w:szCs w:val="21"/>
              </w:rPr>
              <w:t>碳酸镍</w:t>
            </w:r>
            <w:bookmarkEnd w:id="53"/>
          </w:p>
        </w:tc>
        <w:tc>
          <w:tcPr>
            <w:tcW w:w="1399" w:type="dxa"/>
            <w:vAlign w:val="center"/>
          </w:tcPr>
          <w:p w14:paraId="7E54BD3B" w14:textId="77777777" w:rsidR="00226903" w:rsidRDefault="00E53955">
            <w:pPr>
              <w:spacing w:line="240" w:lineRule="auto"/>
              <w:jc w:val="center"/>
              <w:rPr>
                <w:rFonts w:ascii="Times New Roman" w:eastAsia="宋体"/>
                <w:color w:val="000000"/>
                <w:sz w:val="21"/>
                <w:szCs w:val="21"/>
              </w:rPr>
            </w:pPr>
            <w:bookmarkStart w:id="54" w:name="_Toc451854719"/>
            <w:r>
              <w:rPr>
                <w:rFonts w:ascii="Times New Roman" w:eastAsia="宋体"/>
                <w:color w:val="000000"/>
                <w:sz w:val="21"/>
                <w:szCs w:val="21"/>
              </w:rPr>
              <w:t>10000</w:t>
            </w:r>
            <w:bookmarkEnd w:id="54"/>
          </w:p>
        </w:tc>
        <w:tc>
          <w:tcPr>
            <w:tcW w:w="1402" w:type="dxa"/>
            <w:vAlign w:val="center"/>
          </w:tcPr>
          <w:p w14:paraId="13EC6F08"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600.5</w:t>
            </w:r>
          </w:p>
        </w:tc>
        <w:tc>
          <w:tcPr>
            <w:tcW w:w="2217" w:type="dxa"/>
            <w:vMerge/>
            <w:vAlign w:val="center"/>
          </w:tcPr>
          <w:p w14:paraId="706C3D47" w14:textId="77777777" w:rsidR="00226903" w:rsidRDefault="00226903">
            <w:pPr>
              <w:spacing w:line="240" w:lineRule="auto"/>
              <w:jc w:val="center"/>
              <w:rPr>
                <w:rFonts w:ascii="Times New Roman" w:eastAsia="宋体"/>
                <w:sz w:val="21"/>
                <w:szCs w:val="21"/>
              </w:rPr>
            </w:pPr>
          </w:p>
        </w:tc>
      </w:tr>
      <w:tr w:rsidR="00226903" w14:paraId="2B81C643" w14:textId="77777777">
        <w:trPr>
          <w:trHeight w:val="454"/>
          <w:jc w:val="center"/>
        </w:trPr>
        <w:tc>
          <w:tcPr>
            <w:tcW w:w="605" w:type="dxa"/>
            <w:vAlign w:val="center"/>
          </w:tcPr>
          <w:p w14:paraId="21967749"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3</w:t>
            </w:r>
          </w:p>
        </w:tc>
        <w:tc>
          <w:tcPr>
            <w:tcW w:w="2673" w:type="dxa"/>
            <w:vAlign w:val="center"/>
          </w:tcPr>
          <w:p w14:paraId="246AF4CD" w14:textId="77777777" w:rsidR="00226903" w:rsidRDefault="00E53955">
            <w:pPr>
              <w:spacing w:line="240" w:lineRule="auto"/>
              <w:jc w:val="center"/>
              <w:rPr>
                <w:rFonts w:ascii="Times New Roman" w:eastAsia="宋体"/>
                <w:color w:val="000000"/>
                <w:sz w:val="21"/>
                <w:szCs w:val="21"/>
              </w:rPr>
            </w:pPr>
            <w:bookmarkStart w:id="55" w:name="_Toc451854722"/>
            <w:r>
              <w:rPr>
                <w:rFonts w:ascii="Times New Roman" w:eastAsia="宋体" w:hint="eastAsia"/>
                <w:color w:val="000000"/>
                <w:sz w:val="21"/>
                <w:szCs w:val="21"/>
              </w:rPr>
              <w:t>氢氧化锌</w:t>
            </w:r>
            <w:bookmarkEnd w:id="55"/>
          </w:p>
        </w:tc>
        <w:tc>
          <w:tcPr>
            <w:tcW w:w="1399" w:type="dxa"/>
            <w:vAlign w:val="center"/>
          </w:tcPr>
          <w:p w14:paraId="363E28AD" w14:textId="77777777" w:rsidR="00226903" w:rsidRDefault="00E53955">
            <w:pPr>
              <w:spacing w:line="240" w:lineRule="auto"/>
              <w:jc w:val="center"/>
              <w:rPr>
                <w:rFonts w:ascii="Times New Roman" w:eastAsia="宋体"/>
                <w:color w:val="000000"/>
                <w:sz w:val="21"/>
                <w:szCs w:val="21"/>
              </w:rPr>
            </w:pPr>
            <w:bookmarkStart w:id="56" w:name="_Toc451854723"/>
            <w:r>
              <w:rPr>
                <w:rFonts w:ascii="Times New Roman" w:eastAsia="宋体"/>
                <w:color w:val="000000"/>
                <w:sz w:val="21"/>
                <w:szCs w:val="21"/>
              </w:rPr>
              <w:t>8000</w:t>
            </w:r>
            <w:bookmarkEnd w:id="56"/>
          </w:p>
        </w:tc>
        <w:tc>
          <w:tcPr>
            <w:tcW w:w="1402" w:type="dxa"/>
            <w:vAlign w:val="center"/>
          </w:tcPr>
          <w:p w14:paraId="09AB4446"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601.93</w:t>
            </w:r>
          </w:p>
        </w:tc>
        <w:tc>
          <w:tcPr>
            <w:tcW w:w="2217" w:type="dxa"/>
            <w:vMerge/>
            <w:vAlign w:val="center"/>
          </w:tcPr>
          <w:p w14:paraId="0A66F997" w14:textId="77777777" w:rsidR="00226903" w:rsidRDefault="00226903">
            <w:pPr>
              <w:spacing w:line="240" w:lineRule="auto"/>
              <w:jc w:val="center"/>
              <w:rPr>
                <w:rFonts w:ascii="Times New Roman" w:eastAsia="宋体"/>
                <w:sz w:val="21"/>
                <w:szCs w:val="21"/>
              </w:rPr>
            </w:pPr>
          </w:p>
        </w:tc>
      </w:tr>
      <w:tr w:rsidR="00226903" w14:paraId="7DF0BAF4" w14:textId="77777777">
        <w:trPr>
          <w:trHeight w:val="454"/>
          <w:jc w:val="center"/>
        </w:trPr>
        <w:tc>
          <w:tcPr>
            <w:tcW w:w="605" w:type="dxa"/>
            <w:vAlign w:val="center"/>
          </w:tcPr>
          <w:p w14:paraId="2C9FB8DB"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4</w:t>
            </w:r>
          </w:p>
        </w:tc>
        <w:tc>
          <w:tcPr>
            <w:tcW w:w="2673" w:type="dxa"/>
            <w:vAlign w:val="center"/>
          </w:tcPr>
          <w:p w14:paraId="06836C19" w14:textId="77777777" w:rsidR="00226903" w:rsidRDefault="00E53955">
            <w:pPr>
              <w:spacing w:line="240" w:lineRule="auto"/>
              <w:jc w:val="center"/>
              <w:rPr>
                <w:rFonts w:ascii="Times New Roman" w:eastAsia="宋体"/>
                <w:color w:val="000000"/>
                <w:sz w:val="21"/>
                <w:szCs w:val="21"/>
              </w:rPr>
            </w:pPr>
            <w:bookmarkStart w:id="57" w:name="_Toc451854726"/>
            <w:r>
              <w:rPr>
                <w:rFonts w:ascii="Times New Roman" w:eastAsia="宋体" w:hint="eastAsia"/>
                <w:color w:val="000000"/>
                <w:sz w:val="21"/>
                <w:szCs w:val="21"/>
              </w:rPr>
              <w:t>碳酸镉</w:t>
            </w:r>
            <w:bookmarkEnd w:id="57"/>
          </w:p>
        </w:tc>
        <w:tc>
          <w:tcPr>
            <w:tcW w:w="1399" w:type="dxa"/>
            <w:vAlign w:val="center"/>
          </w:tcPr>
          <w:p w14:paraId="7AD6B9F2" w14:textId="77777777" w:rsidR="00226903" w:rsidRDefault="00E53955">
            <w:pPr>
              <w:spacing w:line="240" w:lineRule="auto"/>
              <w:jc w:val="center"/>
              <w:rPr>
                <w:rFonts w:ascii="Times New Roman" w:eastAsia="宋体"/>
                <w:color w:val="000000"/>
                <w:sz w:val="21"/>
                <w:szCs w:val="21"/>
              </w:rPr>
            </w:pPr>
            <w:bookmarkStart w:id="58" w:name="_Toc451854727"/>
            <w:r>
              <w:rPr>
                <w:rFonts w:ascii="Times New Roman" w:eastAsia="宋体"/>
                <w:color w:val="000000"/>
                <w:sz w:val="21"/>
                <w:szCs w:val="21"/>
              </w:rPr>
              <w:t>500</w:t>
            </w:r>
            <w:bookmarkEnd w:id="58"/>
          </w:p>
        </w:tc>
        <w:tc>
          <w:tcPr>
            <w:tcW w:w="1402" w:type="dxa"/>
            <w:vAlign w:val="center"/>
          </w:tcPr>
          <w:p w14:paraId="1AA861F7"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w:t>
            </w:r>
          </w:p>
        </w:tc>
        <w:tc>
          <w:tcPr>
            <w:tcW w:w="2217" w:type="dxa"/>
            <w:vMerge/>
            <w:vAlign w:val="center"/>
          </w:tcPr>
          <w:p w14:paraId="48C30DAE" w14:textId="77777777" w:rsidR="00226903" w:rsidRDefault="00226903">
            <w:pPr>
              <w:spacing w:line="240" w:lineRule="auto"/>
              <w:jc w:val="center"/>
              <w:rPr>
                <w:rFonts w:ascii="Times New Roman" w:eastAsia="宋体"/>
                <w:sz w:val="21"/>
                <w:szCs w:val="21"/>
              </w:rPr>
            </w:pPr>
          </w:p>
        </w:tc>
      </w:tr>
      <w:tr w:rsidR="00226903" w14:paraId="4A3D1221" w14:textId="77777777">
        <w:trPr>
          <w:trHeight w:val="454"/>
          <w:jc w:val="center"/>
        </w:trPr>
        <w:tc>
          <w:tcPr>
            <w:tcW w:w="605" w:type="dxa"/>
            <w:vAlign w:val="center"/>
          </w:tcPr>
          <w:p w14:paraId="17410E51"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5</w:t>
            </w:r>
          </w:p>
        </w:tc>
        <w:tc>
          <w:tcPr>
            <w:tcW w:w="2673" w:type="dxa"/>
            <w:vAlign w:val="center"/>
          </w:tcPr>
          <w:p w14:paraId="35CEEDA7" w14:textId="77777777" w:rsidR="00226903" w:rsidRDefault="00E53955">
            <w:pPr>
              <w:spacing w:line="240" w:lineRule="auto"/>
              <w:jc w:val="center"/>
              <w:rPr>
                <w:rFonts w:ascii="Times New Roman" w:eastAsia="宋体"/>
                <w:color w:val="000000"/>
                <w:sz w:val="21"/>
                <w:szCs w:val="21"/>
              </w:rPr>
            </w:pPr>
            <w:bookmarkStart w:id="59" w:name="_Toc451854730"/>
            <w:r>
              <w:rPr>
                <w:rFonts w:ascii="Times New Roman" w:eastAsia="宋体" w:hint="eastAsia"/>
                <w:color w:val="000000"/>
                <w:sz w:val="21"/>
                <w:szCs w:val="21"/>
              </w:rPr>
              <w:t>氢氧化锰</w:t>
            </w:r>
            <w:bookmarkEnd w:id="59"/>
          </w:p>
        </w:tc>
        <w:tc>
          <w:tcPr>
            <w:tcW w:w="1399" w:type="dxa"/>
            <w:vAlign w:val="center"/>
          </w:tcPr>
          <w:p w14:paraId="5E7FEA4C" w14:textId="77777777" w:rsidR="00226903" w:rsidRDefault="00E53955">
            <w:pPr>
              <w:spacing w:line="240" w:lineRule="auto"/>
              <w:jc w:val="center"/>
              <w:rPr>
                <w:rFonts w:ascii="Times New Roman" w:eastAsia="宋体"/>
                <w:color w:val="000000"/>
                <w:sz w:val="21"/>
                <w:szCs w:val="21"/>
              </w:rPr>
            </w:pPr>
            <w:bookmarkStart w:id="60" w:name="_Toc451854731"/>
            <w:r>
              <w:rPr>
                <w:rFonts w:ascii="Times New Roman" w:eastAsia="宋体"/>
                <w:color w:val="000000"/>
                <w:sz w:val="21"/>
                <w:szCs w:val="21"/>
              </w:rPr>
              <w:t>500</w:t>
            </w:r>
            <w:bookmarkEnd w:id="60"/>
          </w:p>
        </w:tc>
        <w:tc>
          <w:tcPr>
            <w:tcW w:w="1402" w:type="dxa"/>
            <w:vAlign w:val="center"/>
          </w:tcPr>
          <w:p w14:paraId="6C4C3C26"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w:t>
            </w:r>
          </w:p>
        </w:tc>
        <w:tc>
          <w:tcPr>
            <w:tcW w:w="2217" w:type="dxa"/>
            <w:vMerge/>
            <w:vAlign w:val="center"/>
          </w:tcPr>
          <w:p w14:paraId="43AC7624" w14:textId="77777777" w:rsidR="00226903" w:rsidRDefault="00226903">
            <w:pPr>
              <w:spacing w:line="240" w:lineRule="auto"/>
              <w:jc w:val="center"/>
              <w:rPr>
                <w:rFonts w:ascii="Times New Roman" w:eastAsia="宋体"/>
                <w:sz w:val="21"/>
                <w:szCs w:val="21"/>
              </w:rPr>
            </w:pPr>
          </w:p>
        </w:tc>
      </w:tr>
      <w:tr w:rsidR="00226903" w14:paraId="21B4B4F5" w14:textId="77777777">
        <w:trPr>
          <w:trHeight w:val="454"/>
          <w:jc w:val="center"/>
        </w:trPr>
        <w:tc>
          <w:tcPr>
            <w:tcW w:w="605" w:type="dxa"/>
            <w:vAlign w:val="center"/>
          </w:tcPr>
          <w:p w14:paraId="23ED47AB"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6</w:t>
            </w:r>
          </w:p>
        </w:tc>
        <w:tc>
          <w:tcPr>
            <w:tcW w:w="2673" w:type="dxa"/>
            <w:vAlign w:val="center"/>
          </w:tcPr>
          <w:p w14:paraId="60E33021" w14:textId="77777777" w:rsidR="00226903" w:rsidRDefault="00E53955">
            <w:pPr>
              <w:spacing w:line="240" w:lineRule="auto"/>
              <w:jc w:val="center"/>
              <w:rPr>
                <w:rFonts w:ascii="Times New Roman" w:eastAsia="宋体"/>
                <w:color w:val="000000"/>
                <w:sz w:val="21"/>
                <w:szCs w:val="21"/>
              </w:rPr>
            </w:pPr>
            <w:bookmarkStart w:id="61" w:name="_Toc451854734"/>
            <w:r>
              <w:rPr>
                <w:rFonts w:ascii="Times New Roman" w:eastAsia="宋体" w:hint="eastAsia"/>
                <w:color w:val="000000"/>
                <w:sz w:val="21"/>
                <w:szCs w:val="21"/>
              </w:rPr>
              <w:t>氢氧化铬</w:t>
            </w:r>
            <w:bookmarkEnd w:id="61"/>
          </w:p>
        </w:tc>
        <w:tc>
          <w:tcPr>
            <w:tcW w:w="1399" w:type="dxa"/>
            <w:vAlign w:val="center"/>
          </w:tcPr>
          <w:p w14:paraId="06BA46FF" w14:textId="77777777" w:rsidR="00226903" w:rsidRDefault="00E53955">
            <w:pPr>
              <w:spacing w:line="240" w:lineRule="auto"/>
              <w:jc w:val="center"/>
              <w:rPr>
                <w:rFonts w:ascii="Times New Roman" w:eastAsia="宋体"/>
                <w:color w:val="000000"/>
                <w:sz w:val="21"/>
                <w:szCs w:val="21"/>
              </w:rPr>
            </w:pPr>
            <w:bookmarkStart w:id="62" w:name="_Toc451854735"/>
            <w:r>
              <w:rPr>
                <w:rFonts w:ascii="Times New Roman" w:eastAsia="宋体"/>
                <w:color w:val="000000"/>
                <w:sz w:val="21"/>
                <w:szCs w:val="21"/>
              </w:rPr>
              <w:t>10000</w:t>
            </w:r>
            <w:bookmarkEnd w:id="62"/>
          </w:p>
        </w:tc>
        <w:tc>
          <w:tcPr>
            <w:tcW w:w="1402" w:type="dxa"/>
            <w:vAlign w:val="center"/>
          </w:tcPr>
          <w:p w14:paraId="3342526B"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900.17</w:t>
            </w:r>
          </w:p>
        </w:tc>
        <w:tc>
          <w:tcPr>
            <w:tcW w:w="2217" w:type="dxa"/>
            <w:vMerge/>
            <w:vAlign w:val="center"/>
          </w:tcPr>
          <w:p w14:paraId="1260AC0A" w14:textId="77777777" w:rsidR="00226903" w:rsidRDefault="00226903">
            <w:pPr>
              <w:spacing w:line="240" w:lineRule="auto"/>
              <w:jc w:val="center"/>
              <w:rPr>
                <w:rFonts w:ascii="Times New Roman" w:eastAsia="宋体"/>
                <w:sz w:val="21"/>
                <w:szCs w:val="21"/>
              </w:rPr>
            </w:pPr>
          </w:p>
        </w:tc>
      </w:tr>
      <w:tr w:rsidR="00226903" w14:paraId="6B2A41F5" w14:textId="77777777">
        <w:trPr>
          <w:trHeight w:val="454"/>
          <w:jc w:val="center"/>
        </w:trPr>
        <w:tc>
          <w:tcPr>
            <w:tcW w:w="605" w:type="dxa"/>
            <w:vAlign w:val="center"/>
          </w:tcPr>
          <w:p w14:paraId="2C8ECCC2"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7</w:t>
            </w:r>
          </w:p>
        </w:tc>
        <w:tc>
          <w:tcPr>
            <w:tcW w:w="2673" w:type="dxa"/>
            <w:vAlign w:val="center"/>
          </w:tcPr>
          <w:p w14:paraId="7D51F954" w14:textId="77777777" w:rsidR="00226903" w:rsidRDefault="00E53955">
            <w:pPr>
              <w:spacing w:line="240" w:lineRule="auto"/>
              <w:jc w:val="center"/>
              <w:rPr>
                <w:rFonts w:ascii="Times New Roman" w:eastAsia="宋体"/>
                <w:color w:val="000000"/>
                <w:sz w:val="21"/>
                <w:szCs w:val="21"/>
              </w:rPr>
            </w:pPr>
            <w:bookmarkStart w:id="63" w:name="_Toc451854738"/>
            <w:r>
              <w:rPr>
                <w:rFonts w:ascii="Times New Roman" w:eastAsia="宋体" w:hint="eastAsia"/>
                <w:color w:val="000000"/>
                <w:sz w:val="21"/>
                <w:szCs w:val="21"/>
              </w:rPr>
              <w:t>氢氧化钴</w:t>
            </w:r>
            <w:bookmarkEnd w:id="63"/>
          </w:p>
        </w:tc>
        <w:tc>
          <w:tcPr>
            <w:tcW w:w="1399" w:type="dxa"/>
            <w:vAlign w:val="center"/>
          </w:tcPr>
          <w:p w14:paraId="4CD6F6F6" w14:textId="77777777" w:rsidR="00226903" w:rsidRDefault="00E53955">
            <w:pPr>
              <w:spacing w:line="240" w:lineRule="auto"/>
              <w:jc w:val="center"/>
              <w:rPr>
                <w:rFonts w:ascii="Times New Roman" w:eastAsia="宋体"/>
                <w:color w:val="000000"/>
                <w:sz w:val="21"/>
                <w:szCs w:val="21"/>
              </w:rPr>
            </w:pPr>
            <w:bookmarkStart w:id="64" w:name="_Toc451854739"/>
            <w:r>
              <w:rPr>
                <w:rFonts w:ascii="Times New Roman" w:eastAsia="宋体"/>
                <w:color w:val="000000"/>
                <w:sz w:val="21"/>
                <w:szCs w:val="21"/>
              </w:rPr>
              <w:t>1000</w:t>
            </w:r>
            <w:bookmarkEnd w:id="64"/>
          </w:p>
        </w:tc>
        <w:tc>
          <w:tcPr>
            <w:tcW w:w="1402" w:type="dxa"/>
            <w:vAlign w:val="center"/>
          </w:tcPr>
          <w:p w14:paraId="6DCD277C"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w:t>
            </w:r>
          </w:p>
        </w:tc>
        <w:tc>
          <w:tcPr>
            <w:tcW w:w="2217" w:type="dxa"/>
            <w:vMerge/>
            <w:vAlign w:val="center"/>
          </w:tcPr>
          <w:p w14:paraId="7270C45E" w14:textId="77777777" w:rsidR="00226903" w:rsidRDefault="00226903">
            <w:pPr>
              <w:spacing w:line="240" w:lineRule="auto"/>
              <w:jc w:val="center"/>
              <w:rPr>
                <w:rFonts w:ascii="Times New Roman" w:eastAsia="宋体"/>
                <w:sz w:val="21"/>
                <w:szCs w:val="21"/>
              </w:rPr>
            </w:pPr>
          </w:p>
        </w:tc>
      </w:tr>
      <w:tr w:rsidR="00226903" w14:paraId="4E1553E2" w14:textId="77777777">
        <w:trPr>
          <w:trHeight w:val="454"/>
          <w:jc w:val="center"/>
        </w:trPr>
        <w:tc>
          <w:tcPr>
            <w:tcW w:w="605" w:type="dxa"/>
            <w:vAlign w:val="center"/>
          </w:tcPr>
          <w:p w14:paraId="4F313EED"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8</w:t>
            </w:r>
          </w:p>
        </w:tc>
        <w:tc>
          <w:tcPr>
            <w:tcW w:w="2673" w:type="dxa"/>
            <w:vAlign w:val="center"/>
          </w:tcPr>
          <w:p w14:paraId="2F47EBBB" w14:textId="77777777" w:rsidR="00226903" w:rsidRDefault="00E53955">
            <w:pPr>
              <w:spacing w:line="240" w:lineRule="auto"/>
              <w:jc w:val="center"/>
              <w:rPr>
                <w:rFonts w:ascii="Times New Roman" w:eastAsia="宋体"/>
                <w:color w:val="000000"/>
                <w:sz w:val="21"/>
                <w:szCs w:val="21"/>
              </w:rPr>
            </w:pPr>
            <w:bookmarkStart w:id="65" w:name="_Toc451854742"/>
            <w:r>
              <w:rPr>
                <w:rFonts w:ascii="Times New Roman" w:eastAsia="宋体" w:hint="eastAsia"/>
                <w:color w:val="000000"/>
                <w:sz w:val="21"/>
                <w:szCs w:val="21"/>
              </w:rPr>
              <w:t>氢氧化铁</w:t>
            </w:r>
            <w:bookmarkEnd w:id="65"/>
          </w:p>
        </w:tc>
        <w:tc>
          <w:tcPr>
            <w:tcW w:w="1399" w:type="dxa"/>
            <w:vAlign w:val="center"/>
          </w:tcPr>
          <w:p w14:paraId="752B3268" w14:textId="77777777" w:rsidR="00226903" w:rsidRDefault="00E53955">
            <w:pPr>
              <w:spacing w:line="240" w:lineRule="auto"/>
              <w:jc w:val="center"/>
              <w:rPr>
                <w:rFonts w:ascii="Times New Roman" w:eastAsia="宋体"/>
                <w:color w:val="000000"/>
                <w:sz w:val="21"/>
                <w:szCs w:val="21"/>
              </w:rPr>
            </w:pPr>
            <w:bookmarkStart w:id="66" w:name="_Toc451854743"/>
            <w:r>
              <w:rPr>
                <w:rFonts w:ascii="Times New Roman" w:eastAsia="宋体"/>
                <w:color w:val="000000"/>
                <w:sz w:val="21"/>
                <w:szCs w:val="21"/>
              </w:rPr>
              <w:t>10000</w:t>
            </w:r>
            <w:bookmarkEnd w:id="66"/>
          </w:p>
        </w:tc>
        <w:tc>
          <w:tcPr>
            <w:tcW w:w="1402" w:type="dxa"/>
            <w:vAlign w:val="center"/>
          </w:tcPr>
          <w:p w14:paraId="1539B8F1"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601.93</w:t>
            </w:r>
          </w:p>
        </w:tc>
        <w:tc>
          <w:tcPr>
            <w:tcW w:w="2217" w:type="dxa"/>
            <w:vMerge/>
            <w:vAlign w:val="center"/>
          </w:tcPr>
          <w:p w14:paraId="6278C473" w14:textId="77777777" w:rsidR="00226903" w:rsidRDefault="00226903">
            <w:pPr>
              <w:spacing w:line="240" w:lineRule="auto"/>
              <w:jc w:val="center"/>
              <w:rPr>
                <w:rFonts w:ascii="Times New Roman" w:eastAsia="宋体"/>
                <w:sz w:val="21"/>
                <w:szCs w:val="21"/>
              </w:rPr>
            </w:pPr>
          </w:p>
        </w:tc>
      </w:tr>
      <w:tr w:rsidR="00226903" w14:paraId="1CE86DD7" w14:textId="77777777">
        <w:trPr>
          <w:trHeight w:val="454"/>
          <w:jc w:val="center"/>
        </w:trPr>
        <w:tc>
          <w:tcPr>
            <w:tcW w:w="605" w:type="dxa"/>
            <w:vAlign w:val="center"/>
          </w:tcPr>
          <w:p w14:paraId="233FD25B"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9</w:t>
            </w:r>
          </w:p>
        </w:tc>
        <w:tc>
          <w:tcPr>
            <w:tcW w:w="2673" w:type="dxa"/>
            <w:vAlign w:val="center"/>
          </w:tcPr>
          <w:p w14:paraId="6275AAF3" w14:textId="77777777" w:rsidR="00226903" w:rsidRDefault="00E53955">
            <w:pPr>
              <w:spacing w:line="240" w:lineRule="auto"/>
              <w:jc w:val="center"/>
              <w:rPr>
                <w:rFonts w:ascii="Times New Roman" w:eastAsia="宋体"/>
                <w:color w:val="000000"/>
                <w:sz w:val="21"/>
                <w:szCs w:val="21"/>
              </w:rPr>
            </w:pPr>
            <w:bookmarkStart w:id="67" w:name="_Toc451854746"/>
            <w:r>
              <w:rPr>
                <w:rFonts w:ascii="Times New Roman" w:eastAsia="宋体" w:hint="eastAsia"/>
                <w:color w:val="000000"/>
                <w:sz w:val="21"/>
                <w:szCs w:val="21"/>
              </w:rPr>
              <w:t>石膏</w:t>
            </w:r>
            <w:bookmarkEnd w:id="67"/>
          </w:p>
        </w:tc>
        <w:tc>
          <w:tcPr>
            <w:tcW w:w="1399" w:type="dxa"/>
            <w:vAlign w:val="center"/>
          </w:tcPr>
          <w:p w14:paraId="572C0777" w14:textId="77777777" w:rsidR="00226903" w:rsidRDefault="00E53955">
            <w:pPr>
              <w:spacing w:line="240" w:lineRule="auto"/>
              <w:jc w:val="center"/>
              <w:rPr>
                <w:rFonts w:ascii="Times New Roman" w:eastAsia="宋体"/>
                <w:color w:val="000000"/>
                <w:sz w:val="21"/>
                <w:szCs w:val="21"/>
              </w:rPr>
            </w:pPr>
            <w:bookmarkStart w:id="68" w:name="_Toc451854747"/>
            <w:r>
              <w:rPr>
                <w:rFonts w:ascii="Times New Roman" w:eastAsia="宋体"/>
                <w:color w:val="000000"/>
                <w:sz w:val="21"/>
                <w:szCs w:val="21"/>
              </w:rPr>
              <w:t>42863</w:t>
            </w:r>
            <w:bookmarkEnd w:id="68"/>
          </w:p>
        </w:tc>
        <w:tc>
          <w:tcPr>
            <w:tcW w:w="1402" w:type="dxa"/>
            <w:vAlign w:val="center"/>
          </w:tcPr>
          <w:p w14:paraId="4F273C3E"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39142.78</w:t>
            </w:r>
          </w:p>
        </w:tc>
        <w:tc>
          <w:tcPr>
            <w:tcW w:w="2217" w:type="dxa"/>
            <w:vMerge/>
            <w:vAlign w:val="center"/>
          </w:tcPr>
          <w:p w14:paraId="2F3EF276" w14:textId="77777777" w:rsidR="00226903" w:rsidRDefault="00226903">
            <w:pPr>
              <w:spacing w:line="240" w:lineRule="auto"/>
              <w:jc w:val="center"/>
              <w:rPr>
                <w:rFonts w:ascii="Times New Roman" w:eastAsia="宋体"/>
                <w:sz w:val="21"/>
                <w:szCs w:val="21"/>
              </w:rPr>
            </w:pPr>
          </w:p>
        </w:tc>
      </w:tr>
      <w:tr w:rsidR="00226903" w14:paraId="6F7D81E1" w14:textId="77777777">
        <w:trPr>
          <w:trHeight w:val="454"/>
          <w:jc w:val="center"/>
        </w:trPr>
        <w:tc>
          <w:tcPr>
            <w:tcW w:w="605" w:type="dxa"/>
            <w:vAlign w:val="center"/>
          </w:tcPr>
          <w:p w14:paraId="1BCA83D6" w14:textId="77777777" w:rsidR="00226903" w:rsidRDefault="00E53955">
            <w:pPr>
              <w:spacing w:line="240" w:lineRule="auto"/>
              <w:jc w:val="center"/>
              <w:rPr>
                <w:rFonts w:ascii="Times New Roman" w:eastAsia="宋体"/>
                <w:color w:val="000000"/>
                <w:sz w:val="21"/>
                <w:szCs w:val="21"/>
              </w:rPr>
            </w:pPr>
            <w:r>
              <w:rPr>
                <w:rFonts w:ascii="Times New Roman" w:eastAsia="宋体"/>
                <w:b/>
                <w:sz w:val="21"/>
                <w:szCs w:val="21"/>
              </w:rPr>
              <w:t>序号</w:t>
            </w:r>
          </w:p>
        </w:tc>
        <w:tc>
          <w:tcPr>
            <w:tcW w:w="2673" w:type="dxa"/>
            <w:vAlign w:val="center"/>
          </w:tcPr>
          <w:p w14:paraId="43305B18" w14:textId="77777777" w:rsidR="00226903" w:rsidRDefault="00E53955">
            <w:pPr>
              <w:spacing w:line="240" w:lineRule="auto"/>
              <w:jc w:val="center"/>
              <w:rPr>
                <w:rFonts w:ascii="Times New Roman" w:eastAsia="宋体"/>
                <w:color w:val="000000"/>
                <w:sz w:val="21"/>
                <w:szCs w:val="21"/>
              </w:rPr>
            </w:pPr>
            <w:r>
              <w:rPr>
                <w:rFonts w:ascii="Times New Roman" w:eastAsia="宋体"/>
                <w:b/>
                <w:sz w:val="21"/>
                <w:szCs w:val="21"/>
              </w:rPr>
              <w:t>名称</w:t>
            </w:r>
          </w:p>
        </w:tc>
        <w:tc>
          <w:tcPr>
            <w:tcW w:w="1399" w:type="dxa"/>
            <w:vAlign w:val="center"/>
          </w:tcPr>
          <w:p w14:paraId="312383F5" w14:textId="77777777" w:rsidR="00226903" w:rsidRDefault="00E53955">
            <w:pPr>
              <w:spacing w:line="240" w:lineRule="auto"/>
              <w:jc w:val="center"/>
              <w:rPr>
                <w:rFonts w:ascii="Times New Roman" w:eastAsia="宋体"/>
                <w:color w:val="000000"/>
                <w:sz w:val="21"/>
                <w:szCs w:val="21"/>
              </w:rPr>
            </w:pPr>
            <w:r>
              <w:rPr>
                <w:rFonts w:ascii="Times New Roman" w:eastAsia="宋体"/>
                <w:b/>
                <w:sz w:val="21"/>
                <w:szCs w:val="21"/>
              </w:rPr>
              <w:t>环</w:t>
            </w:r>
            <w:proofErr w:type="gramStart"/>
            <w:r>
              <w:rPr>
                <w:rFonts w:ascii="Times New Roman" w:eastAsia="宋体"/>
                <w:b/>
                <w:sz w:val="21"/>
                <w:szCs w:val="21"/>
              </w:rPr>
              <w:t>评设计</w:t>
            </w:r>
            <w:proofErr w:type="gramEnd"/>
            <w:r>
              <w:rPr>
                <w:rFonts w:ascii="Times New Roman" w:eastAsia="宋体" w:hint="eastAsia"/>
                <w:b/>
                <w:sz w:val="21"/>
                <w:szCs w:val="21"/>
              </w:rPr>
              <w:t>处理量</w:t>
            </w:r>
            <w:r>
              <w:rPr>
                <w:rFonts w:ascii="Times New Roman" w:eastAsia="宋体"/>
                <w:b/>
                <w:sz w:val="21"/>
                <w:szCs w:val="21"/>
              </w:rPr>
              <w:t>(t/a)</w:t>
            </w:r>
          </w:p>
        </w:tc>
        <w:tc>
          <w:tcPr>
            <w:tcW w:w="1402" w:type="dxa"/>
            <w:vAlign w:val="center"/>
          </w:tcPr>
          <w:p w14:paraId="3A8A187C" w14:textId="77777777" w:rsidR="00226903" w:rsidRDefault="00E53955">
            <w:pPr>
              <w:spacing w:line="240" w:lineRule="auto"/>
              <w:jc w:val="center"/>
              <w:rPr>
                <w:rFonts w:ascii="Times New Roman" w:eastAsia="宋体"/>
                <w:color w:val="000000"/>
                <w:sz w:val="21"/>
                <w:szCs w:val="21"/>
              </w:rPr>
            </w:pPr>
            <w:r>
              <w:rPr>
                <w:rFonts w:ascii="Times New Roman" w:eastAsia="宋体"/>
                <w:b/>
                <w:sz w:val="21"/>
                <w:szCs w:val="21"/>
              </w:rPr>
              <w:t>实际</w:t>
            </w:r>
            <w:r>
              <w:rPr>
                <w:rFonts w:ascii="Times New Roman" w:eastAsia="宋体" w:hint="eastAsia"/>
                <w:b/>
                <w:sz w:val="21"/>
                <w:szCs w:val="21"/>
              </w:rPr>
              <w:t>处理量</w:t>
            </w:r>
            <w:r>
              <w:rPr>
                <w:rFonts w:ascii="Times New Roman" w:eastAsia="宋体"/>
                <w:b/>
                <w:sz w:val="21"/>
                <w:szCs w:val="21"/>
              </w:rPr>
              <w:t>(t/a)</w:t>
            </w:r>
          </w:p>
        </w:tc>
        <w:tc>
          <w:tcPr>
            <w:tcW w:w="2217" w:type="dxa"/>
            <w:vAlign w:val="center"/>
          </w:tcPr>
          <w:p w14:paraId="5EDA15A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备注</w:t>
            </w:r>
          </w:p>
        </w:tc>
      </w:tr>
      <w:tr w:rsidR="00226903" w14:paraId="56E3C5F4" w14:textId="77777777">
        <w:trPr>
          <w:trHeight w:val="454"/>
          <w:jc w:val="center"/>
        </w:trPr>
        <w:tc>
          <w:tcPr>
            <w:tcW w:w="605" w:type="dxa"/>
            <w:vAlign w:val="center"/>
          </w:tcPr>
          <w:p w14:paraId="3CEC8941"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10</w:t>
            </w:r>
          </w:p>
        </w:tc>
        <w:tc>
          <w:tcPr>
            <w:tcW w:w="2673" w:type="dxa"/>
            <w:vAlign w:val="center"/>
          </w:tcPr>
          <w:p w14:paraId="595A4779"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含金属废物处理量</w:t>
            </w:r>
          </w:p>
        </w:tc>
        <w:tc>
          <w:tcPr>
            <w:tcW w:w="1399" w:type="dxa"/>
            <w:vAlign w:val="center"/>
          </w:tcPr>
          <w:p w14:paraId="7774C405" w14:textId="77777777" w:rsidR="00226903" w:rsidRDefault="00E53955">
            <w:pPr>
              <w:spacing w:line="240" w:lineRule="auto"/>
              <w:jc w:val="center"/>
              <w:rPr>
                <w:rFonts w:ascii="Times New Roman" w:eastAsia="宋体"/>
                <w:color w:val="000000"/>
                <w:sz w:val="21"/>
                <w:szCs w:val="21"/>
              </w:rPr>
            </w:pPr>
            <w:r>
              <w:rPr>
                <w:rFonts w:ascii="Times New Roman" w:eastAsia="宋体" w:hint="eastAsia"/>
                <w:color w:val="000000"/>
                <w:sz w:val="21"/>
                <w:szCs w:val="21"/>
              </w:rPr>
              <w:t>50000</w:t>
            </w:r>
          </w:p>
        </w:tc>
        <w:tc>
          <w:tcPr>
            <w:tcW w:w="1402" w:type="dxa"/>
            <w:vAlign w:val="center"/>
          </w:tcPr>
          <w:p w14:paraId="5590F691"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31966.818</w:t>
            </w:r>
          </w:p>
        </w:tc>
        <w:tc>
          <w:tcPr>
            <w:tcW w:w="2217" w:type="dxa"/>
            <w:vAlign w:val="center"/>
          </w:tcPr>
          <w:p w14:paraId="354FF12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仓库</w:t>
            </w:r>
          </w:p>
        </w:tc>
      </w:tr>
    </w:tbl>
    <w:p w14:paraId="7B2DF87B" w14:textId="77777777" w:rsidR="00226903" w:rsidRDefault="00226903">
      <w:pPr>
        <w:spacing w:line="276" w:lineRule="auto"/>
        <w:jc w:val="center"/>
        <w:rPr>
          <w:rFonts w:ascii="Times New Roman" w:eastAsia="宋体"/>
          <w:b/>
          <w:sz w:val="24"/>
        </w:rPr>
      </w:pPr>
    </w:p>
    <w:p w14:paraId="2DA27488" w14:textId="77777777"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 xml:space="preserve">3.1-3  </w:t>
      </w:r>
      <w:r>
        <w:rPr>
          <w:rFonts w:ascii="Times New Roman" w:eastAsia="宋体"/>
          <w:b/>
          <w:sz w:val="24"/>
        </w:rPr>
        <w:t>现有厂区构筑物一览表</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673"/>
        <w:gridCol w:w="1656"/>
        <w:gridCol w:w="1399"/>
        <w:gridCol w:w="1963"/>
      </w:tblGrid>
      <w:tr w:rsidR="00226903" w14:paraId="6C2A4462" w14:textId="77777777">
        <w:trPr>
          <w:trHeight w:val="454"/>
          <w:tblHeader/>
        </w:trPr>
        <w:tc>
          <w:tcPr>
            <w:tcW w:w="605" w:type="dxa"/>
            <w:vAlign w:val="center"/>
          </w:tcPr>
          <w:p w14:paraId="4C5D43F9"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序号</w:t>
            </w:r>
          </w:p>
        </w:tc>
        <w:tc>
          <w:tcPr>
            <w:tcW w:w="2673" w:type="dxa"/>
            <w:vAlign w:val="center"/>
          </w:tcPr>
          <w:p w14:paraId="310574A2"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名称</w:t>
            </w:r>
          </w:p>
        </w:tc>
        <w:tc>
          <w:tcPr>
            <w:tcW w:w="1656" w:type="dxa"/>
            <w:vAlign w:val="center"/>
          </w:tcPr>
          <w:p w14:paraId="39584823"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建筑面积</w:t>
            </w:r>
            <w:r>
              <w:rPr>
                <w:rFonts w:ascii="Times New Roman" w:eastAsia="宋体"/>
                <w:b/>
                <w:kern w:val="0"/>
                <w:sz w:val="21"/>
                <w:szCs w:val="21"/>
              </w:rPr>
              <w:t>m</w:t>
            </w:r>
            <w:r>
              <w:rPr>
                <w:rFonts w:ascii="Times New Roman" w:eastAsia="宋体"/>
                <w:b/>
                <w:kern w:val="0"/>
                <w:sz w:val="21"/>
                <w:szCs w:val="21"/>
                <w:vertAlign w:val="superscript"/>
              </w:rPr>
              <w:t>2</w:t>
            </w:r>
          </w:p>
        </w:tc>
        <w:tc>
          <w:tcPr>
            <w:tcW w:w="1399" w:type="dxa"/>
            <w:vAlign w:val="center"/>
          </w:tcPr>
          <w:p w14:paraId="0AD44607"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层数</w:t>
            </w:r>
          </w:p>
        </w:tc>
        <w:tc>
          <w:tcPr>
            <w:tcW w:w="1963" w:type="dxa"/>
            <w:vAlign w:val="center"/>
          </w:tcPr>
          <w:p w14:paraId="0C8F2FD2"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备注</w:t>
            </w:r>
          </w:p>
        </w:tc>
      </w:tr>
      <w:tr w:rsidR="00226903" w14:paraId="707B8C56" w14:textId="77777777">
        <w:trPr>
          <w:trHeight w:val="454"/>
        </w:trPr>
        <w:tc>
          <w:tcPr>
            <w:tcW w:w="605" w:type="dxa"/>
            <w:vAlign w:val="center"/>
          </w:tcPr>
          <w:p w14:paraId="2C8E4D2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2673" w:type="dxa"/>
            <w:vAlign w:val="center"/>
          </w:tcPr>
          <w:p w14:paraId="6A338EA3" w14:textId="77777777" w:rsidR="00226903" w:rsidRDefault="00E53955">
            <w:pPr>
              <w:widowControl/>
              <w:spacing w:line="240" w:lineRule="auto"/>
              <w:jc w:val="center"/>
              <w:rPr>
                <w:rFonts w:ascii="Times New Roman" w:eastAsia="宋体"/>
                <w:kern w:val="0"/>
                <w:sz w:val="21"/>
                <w:szCs w:val="21"/>
              </w:rPr>
            </w:pPr>
            <w:r>
              <w:rPr>
                <w:rFonts w:ascii="Times New Roman" w:eastAsia="宋体"/>
                <w:sz w:val="21"/>
                <w:szCs w:val="21"/>
              </w:rPr>
              <w:t>生产车间</w:t>
            </w:r>
          </w:p>
        </w:tc>
        <w:tc>
          <w:tcPr>
            <w:tcW w:w="1656" w:type="dxa"/>
            <w:vAlign w:val="center"/>
          </w:tcPr>
          <w:p w14:paraId="56F3F48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32</w:t>
            </w:r>
          </w:p>
        </w:tc>
        <w:tc>
          <w:tcPr>
            <w:tcW w:w="1399" w:type="dxa"/>
            <w:vAlign w:val="center"/>
          </w:tcPr>
          <w:p w14:paraId="67F7EB4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1963" w:type="dxa"/>
            <w:vMerge w:val="restart"/>
            <w:vAlign w:val="center"/>
          </w:tcPr>
          <w:p w14:paraId="2D09EAA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已建</w:t>
            </w:r>
          </w:p>
        </w:tc>
      </w:tr>
      <w:tr w:rsidR="00226903" w14:paraId="2E489551" w14:textId="77777777">
        <w:trPr>
          <w:trHeight w:val="454"/>
        </w:trPr>
        <w:tc>
          <w:tcPr>
            <w:tcW w:w="605" w:type="dxa"/>
            <w:vAlign w:val="center"/>
          </w:tcPr>
          <w:p w14:paraId="4EC3BB9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w:t>
            </w:r>
          </w:p>
        </w:tc>
        <w:tc>
          <w:tcPr>
            <w:tcW w:w="2673" w:type="dxa"/>
            <w:vAlign w:val="center"/>
          </w:tcPr>
          <w:p w14:paraId="4601B0AE" w14:textId="77777777" w:rsidR="00226903" w:rsidRDefault="00E53955">
            <w:pPr>
              <w:widowControl/>
              <w:spacing w:line="240" w:lineRule="auto"/>
              <w:jc w:val="center"/>
              <w:rPr>
                <w:rFonts w:ascii="Times New Roman" w:eastAsia="宋体"/>
                <w:kern w:val="0"/>
                <w:sz w:val="21"/>
                <w:szCs w:val="21"/>
              </w:rPr>
            </w:pPr>
            <w:r>
              <w:rPr>
                <w:rFonts w:ascii="Times New Roman" w:eastAsia="宋体"/>
                <w:sz w:val="21"/>
                <w:szCs w:val="21"/>
              </w:rPr>
              <w:t>办公楼</w:t>
            </w:r>
          </w:p>
        </w:tc>
        <w:tc>
          <w:tcPr>
            <w:tcW w:w="1656" w:type="dxa"/>
            <w:vAlign w:val="center"/>
          </w:tcPr>
          <w:p w14:paraId="49E3EEF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576</w:t>
            </w:r>
          </w:p>
        </w:tc>
        <w:tc>
          <w:tcPr>
            <w:tcW w:w="1399" w:type="dxa"/>
            <w:vAlign w:val="center"/>
          </w:tcPr>
          <w:p w14:paraId="48530E7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w:t>
            </w:r>
          </w:p>
        </w:tc>
        <w:tc>
          <w:tcPr>
            <w:tcW w:w="1963" w:type="dxa"/>
            <w:vMerge/>
            <w:vAlign w:val="center"/>
          </w:tcPr>
          <w:p w14:paraId="355F90F3" w14:textId="77777777" w:rsidR="00226903" w:rsidRDefault="00226903">
            <w:pPr>
              <w:widowControl/>
              <w:spacing w:line="240" w:lineRule="auto"/>
              <w:jc w:val="center"/>
              <w:rPr>
                <w:rFonts w:ascii="Times New Roman" w:eastAsia="宋体"/>
                <w:kern w:val="0"/>
                <w:sz w:val="21"/>
                <w:szCs w:val="21"/>
              </w:rPr>
            </w:pPr>
          </w:p>
        </w:tc>
      </w:tr>
      <w:tr w:rsidR="00226903" w14:paraId="3623E1A6" w14:textId="77777777">
        <w:trPr>
          <w:trHeight w:val="454"/>
        </w:trPr>
        <w:tc>
          <w:tcPr>
            <w:tcW w:w="605" w:type="dxa"/>
            <w:vAlign w:val="center"/>
          </w:tcPr>
          <w:p w14:paraId="3195128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w:t>
            </w:r>
          </w:p>
        </w:tc>
        <w:tc>
          <w:tcPr>
            <w:tcW w:w="2673" w:type="dxa"/>
            <w:vAlign w:val="center"/>
          </w:tcPr>
          <w:p w14:paraId="3EF39CAE" w14:textId="77777777" w:rsidR="00226903" w:rsidRDefault="00E53955">
            <w:pPr>
              <w:widowControl/>
              <w:spacing w:line="240" w:lineRule="auto"/>
              <w:jc w:val="center"/>
              <w:rPr>
                <w:rFonts w:ascii="Times New Roman" w:eastAsia="宋体"/>
                <w:kern w:val="0"/>
                <w:sz w:val="21"/>
                <w:szCs w:val="21"/>
              </w:rPr>
            </w:pPr>
            <w:r>
              <w:rPr>
                <w:rFonts w:ascii="Times New Roman" w:eastAsia="宋体"/>
                <w:sz w:val="21"/>
                <w:szCs w:val="21"/>
              </w:rPr>
              <w:t>初雨收集池</w:t>
            </w:r>
          </w:p>
        </w:tc>
        <w:tc>
          <w:tcPr>
            <w:tcW w:w="1656" w:type="dxa"/>
            <w:vAlign w:val="center"/>
          </w:tcPr>
          <w:p w14:paraId="22CE936F" w14:textId="77777777" w:rsidR="00226903" w:rsidRDefault="00E53955">
            <w:pPr>
              <w:widowControl/>
              <w:spacing w:line="240" w:lineRule="auto"/>
              <w:jc w:val="center"/>
              <w:rPr>
                <w:rFonts w:ascii="Times New Roman" w:eastAsia="宋体"/>
                <w:kern w:val="0"/>
                <w:sz w:val="21"/>
                <w:szCs w:val="21"/>
              </w:rPr>
            </w:pPr>
            <w:r>
              <w:rPr>
                <w:rFonts w:ascii="Times New Roman" w:eastAsia="宋体"/>
                <w:sz w:val="21"/>
                <w:szCs w:val="21"/>
              </w:rPr>
              <w:t>170</w:t>
            </w:r>
          </w:p>
        </w:tc>
        <w:tc>
          <w:tcPr>
            <w:tcW w:w="1399" w:type="dxa"/>
            <w:vAlign w:val="center"/>
          </w:tcPr>
          <w:p w14:paraId="69FAC31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w:t>
            </w:r>
          </w:p>
        </w:tc>
        <w:tc>
          <w:tcPr>
            <w:tcW w:w="1963" w:type="dxa"/>
            <w:vMerge/>
            <w:vAlign w:val="center"/>
          </w:tcPr>
          <w:p w14:paraId="541B4B48" w14:textId="77777777" w:rsidR="00226903" w:rsidRDefault="00226903">
            <w:pPr>
              <w:widowControl/>
              <w:spacing w:line="240" w:lineRule="auto"/>
              <w:jc w:val="center"/>
              <w:rPr>
                <w:rFonts w:ascii="Times New Roman" w:eastAsia="宋体"/>
                <w:kern w:val="0"/>
                <w:sz w:val="21"/>
                <w:szCs w:val="21"/>
              </w:rPr>
            </w:pPr>
          </w:p>
        </w:tc>
      </w:tr>
      <w:tr w:rsidR="00226903" w14:paraId="7555B425" w14:textId="77777777">
        <w:trPr>
          <w:trHeight w:val="454"/>
        </w:trPr>
        <w:tc>
          <w:tcPr>
            <w:tcW w:w="605" w:type="dxa"/>
            <w:vAlign w:val="center"/>
          </w:tcPr>
          <w:p w14:paraId="199464A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w:t>
            </w:r>
          </w:p>
        </w:tc>
        <w:tc>
          <w:tcPr>
            <w:tcW w:w="2673" w:type="dxa"/>
            <w:vAlign w:val="center"/>
          </w:tcPr>
          <w:p w14:paraId="6CE5980E" w14:textId="77777777" w:rsidR="00226903" w:rsidRDefault="00E53955">
            <w:pPr>
              <w:widowControl/>
              <w:spacing w:line="240" w:lineRule="auto"/>
              <w:jc w:val="center"/>
              <w:rPr>
                <w:rFonts w:ascii="Times New Roman" w:eastAsia="宋体"/>
                <w:kern w:val="0"/>
                <w:sz w:val="21"/>
                <w:szCs w:val="21"/>
              </w:rPr>
            </w:pPr>
            <w:r>
              <w:rPr>
                <w:rFonts w:ascii="Times New Roman" w:eastAsia="宋体"/>
                <w:sz w:val="21"/>
                <w:szCs w:val="21"/>
              </w:rPr>
              <w:t>事故应急池</w:t>
            </w:r>
          </w:p>
        </w:tc>
        <w:tc>
          <w:tcPr>
            <w:tcW w:w="1656" w:type="dxa"/>
            <w:vAlign w:val="center"/>
          </w:tcPr>
          <w:p w14:paraId="3F073EEE" w14:textId="77777777" w:rsidR="00226903" w:rsidRDefault="00E53955">
            <w:pPr>
              <w:widowControl/>
              <w:spacing w:line="240" w:lineRule="auto"/>
              <w:jc w:val="center"/>
              <w:rPr>
                <w:rFonts w:ascii="Times New Roman" w:eastAsia="宋体"/>
                <w:kern w:val="0"/>
                <w:sz w:val="21"/>
                <w:szCs w:val="21"/>
              </w:rPr>
            </w:pPr>
            <w:r>
              <w:rPr>
                <w:rFonts w:ascii="Times New Roman" w:eastAsia="宋体"/>
                <w:sz w:val="21"/>
                <w:szCs w:val="21"/>
              </w:rPr>
              <w:t>180</w:t>
            </w:r>
          </w:p>
        </w:tc>
        <w:tc>
          <w:tcPr>
            <w:tcW w:w="1399" w:type="dxa"/>
            <w:vAlign w:val="center"/>
          </w:tcPr>
          <w:p w14:paraId="1406156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w:t>
            </w:r>
          </w:p>
        </w:tc>
        <w:tc>
          <w:tcPr>
            <w:tcW w:w="1963" w:type="dxa"/>
            <w:vMerge/>
            <w:vAlign w:val="center"/>
          </w:tcPr>
          <w:p w14:paraId="486F6A81" w14:textId="77777777" w:rsidR="00226903" w:rsidRDefault="00226903">
            <w:pPr>
              <w:widowControl/>
              <w:spacing w:line="240" w:lineRule="auto"/>
              <w:jc w:val="center"/>
              <w:rPr>
                <w:rFonts w:ascii="Times New Roman" w:eastAsia="宋体"/>
                <w:kern w:val="0"/>
                <w:sz w:val="21"/>
                <w:szCs w:val="21"/>
              </w:rPr>
            </w:pPr>
          </w:p>
        </w:tc>
      </w:tr>
      <w:tr w:rsidR="00226903" w14:paraId="1F4E6122" w14:textId="77777777">
        <w:trPr>
          <w:trHeight w:val="454"/>
        </w:trPr>
        <w:tc>
          <w:tcPr>
            <w:tcW w:w="605" w:type="dxa"/>
            <w:vAlign w:val="center"/>
          </w:tcPr>
          <w:p w14:paraId="73ECF51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w:t>
            </w:r>
          </w:p>
        </w:tc>
        <w:tc>
          <w:tcPr>
            <w:tcW w:w="2673" w:type="dxa"/>
            <w:vAlign w:val="center"/>
          </w:tcPr>
          <w:p w14:paraId="6484352C" w14:textId="77777777" w:rsidR="00226903" w:rsidRDefault="00E53955">
            <w:pPr>
              <w:widowControl/>
              <w:spacing w:line="240" w:lineRule="auto"/>
              <w:jc w:val="center"/>
              <w:rPr>
                <w:rFonts w:ascii="Times New Roman" w:eastAsia="宋体"/>
                <w:sz w:val="21"/>
                <w:szCs w:val="21"/>
              </w:rPr>
            </w:pPr>
            <w:r>
              <w:rPr>
                <w:rFonts w:ascii="Times New Roman" w:eastAsia="宋体"/>
                <w:sz w:val="21"/>
                <w:szCs w:val="21"/>
              </w:rPr>
              <w:t>原料库</w:t>
            </w:r>
          </w:p>
        </w:tc>
        <w:tc>
          <w:tcPr>
            <w:tcW w:w="1656" w:type="dxa"/>
            <w:vAlign w:val="center"/>
          </w:tcPr>
          <w:p w14:paraId="3EF8B885" w14:textId="77777777" w:rsidR="00226903" w:rsidRDefault="00E53955">
            <w:pPr>
              <w:widowControl/>
              <w:spacing w:line="240" w:lineRule="auto"/>
              <w:jc w:val="center"/>
              <w:rPr>
                <w:rFonts w:ascii="Times New Roman" w:eastAsia="宋体"/>
                <w:sz w:val="21"/>
                <w:szCs w:val="21"/>
              </w:rPr>
            </w:pPr>
            <w:r>
              <w:rPr>
                <w:rFonts w:ascii="Times New Roman" w:eastAsia="宋体"/>
                <w:sz w:val="21"/>
                <w:szCs w:val="21"/>
              </w:rPr>
              <w:t>7450</w:t>
            </w:r>
          </w:p>
        </w:tc>
        <w:tc>
          <w:tcPr>
            <w:tcW w:w="1399" w:type="dxa"/>
            <w:vAlign w:val="center"/>
          </w:tcPr>
          <w:p w14:paraId="66CB907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1963" w:type="dxa"/>
            <w:vMerge/>
            <w:vAlign w:val="center"/>
          </w:tcPr>
          <w:p w14:paraId="2A732B3C" w14:textId="77777777" w:rsidR="00226903" w:rsidRDefault="00226903">
            <w:pPr>
              <w:widowControl/>
              <w:spacing w:line="240" w:lineRule="auto"/>
              <w:jc w:val="center"/>
              <w:rPr>
                <w:rFonts w:ascii="Times New Roman" w:eastAsia="宋体"/>
                <w:kern w:val="0"/>
                <w:sz w:val="21"/>
                <w:szCs w:val="21"/>
              </w:rPr>
            </w:pPr>
          </w:p>
        </w:tc>
      </w:tr>
      <w:tr w:rsidR="00226903" w14:paraId="054CA1D7" w14:textId="77777777">
        <w:trPr>
          <w:trHeight w:val="454"/>
        </w:trPr>
        <w:tc>
          <w:tcPr>
            <w:tcW w:w="605" w:type="dxa"/>
            <w:vAlign w:val="center"/>
          </w:tcPr>
          <w:p w14:paraId="1CF1220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w:t>
            </w:r>
          </w:p>
        </w:tc>
        <w:tc>
          <w:tcPr>
            <w:tcW w:w="2673" w:type="dxa"/>
            <w:vAlign w:val="center"/>
          </w:tcPr>
          <w:p w14:paraId="69B2533B" w14:textId="77777777" w:rsidR="00226903" w:rsidRDefault="00E53955">
            <w:pPr>
              <w:widowControl/>
              <w:spacing w:line="240" w:lineRule="auto"/>
              <w:jc w:val="center"/>
              <w:rPr>
                <w:rFonts w:ascii="Times New Roman" w:eastAsia="宋体"/>
                <w:sz w:val="21"/>
                <w:szCs w:val="21"/>
              </w:rPr>
            </w:pPr>
            <w:r>
              <w:rPr>
                <w:rFonts w:ascii="Times New Roman" w:eastAsia="宋体"/>
                <w:sz w:val="21"/>
                <w:szCs w:val="21"/>
              </w:rPr>
              <w:t>成品库</w:t>
            </w:r>
          </w:p>
        </w:tc>
        <w:tc>
          <w:tcPr>
            <w:tcW w:w="1656" w:type="dxa"/>
            <w:vAlign w:val="center"/>
          </w:tcPr>
          <w:p w14:paraId="792FFA96" w14:textId="77777777" w:rsidR="00226903" w:rsidRDefault="00E53955">
            <w:pPr>
              <w:widowControl/>
              <w:spacing w:line="240" w:lineRule="auto"/>
              <w:jc w:val="center"/>
              <w:rPr>
                <w:rFonts w:ascii="Times New Roman" w:eastAsia="宋体"/>
                <w:sz w:val="21"/>
                <w:szCs w:val="21"/>
              </w:rPr>
            </w:pPr>
            <w:r>
              <w:rPr>
                <w:rFonts w:ascii="Times New Roman" w:eastAsia="宋体"/>
                <w:sz w:val="21"/>
                <w:szCs w:val="21"/>
              </w:rPr>
              <w:t>8350</w:t>
            </w:r>
          </w:p>
        </w:tc>
        <w:tc>
          <w:tcPr>
            <w:tcW w:w="1399" w:type="dxa"/>
            <w:vAlign w:val="center"/>
          </w:tcPr>
          <w:p w14:paraId="40AD4BD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1963" w:type="dxa"/>
            <w:vMerge/>
            <w:vAlign w:val="center"/>
          </w:tcPr>
          <w:p w14:paraId="53447BC2" w14:textId="77777777" w:rsidR="00226903" w:rsidRDefault="00226903">
            <w:pPr>
              <w:widowControl/>
              <w:spacing w:line="240" w:lineRule="auto"/>
              <w:jc w:val="center"/>
              <w:rPr>
                <w:rFonts w:ascii="Times New Roman" w:eastAsia="宋体"/>
                <w:kern w:val="0"/>
                <w:sz w:val="21"/>
                <w:szCs w:val="21"/>
              </w:rPr>
            </w:pPr>
          </w:p>
        </w:tc>
      </w:tr>
    </w:tbl>
    <w:p w14:paraId="67E958D8" w14:textId="77777777" w:rsidR="00226903" w:rsidRDefault="00226903">
      <w:pPr>
        <w:jc w:val="center"/>
        <w:rPr>
          <w:rFonts w:ascii="Times New Roman" w:eastAsia="宋体"/>
          <w:b/>
          <w:sz w:val="24"/>
        </w:rPr>
      </w:pPr>
    </w:p>
    <w:p w14:paraId="7E0248F5" w14:textId="77777777"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 xml:space="preserve">3.1-4  </w:t>
      </w:r>
      <w:r>
        <w:rPr>
          <w:rFonts w:ascii="Times New Roman" w:eastAsia="宋体"/>
          <w:b/>
          <w:sz w:val="24"/>
        </w:rPr>
        <w:t>现有项目公用及辅助工程</w:t>
      </w:r>
    </w:p>
    <w:tbl>
      <w:tblPr>
        <w:tblW w:w="8300"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071"/>
        <w:gridCol w:w="1743"/>
        <w:gridCol w:w="5486"/>
      </w:tblGrid>
      <w:tr w:rsidR="00226903" w14:paraId="6DE8BA7B" w14:textId="77777777">
        <w:trPr>
          <w:tblHeader/>
        </w:trPr>
        <w:tc>
          <w:tcPr>
            <w:tcW w:w="1071" w:type="dxa"/>
            <w:tcBorders>
              <w:top w:val="single" w:sz="2" w:space="0" w:color="auto"/>
              <w:left w:val="single" w:sz="2" w:space="0" w:color="auto"/>
              <w:bottom w:val="single" w:sz="2" w:space="0" w:color="auto"/>
              <w:right w:val="single" w:sz="2" w:space="0" w:color="auto"/>
            </w:tcBorders>
            <w:vAlign w:val="center"/>
          </w:tcPr>
          <w:p w14:paraId="38B5CDD3" w14:textId="77777777" w:rsidR="00226903" w:rsidRDefault="00E53955">
            <w:pPr>
              <w:jc w:val="center"/>
              <w:rPr>
                <w:rFonts w:ascii="Times New Roman" w:eastAsia="宋体"/>
                <w:b/>
                <w:sz w:val="21"/>
                <w:szCs w:val="21"/>
              </w:rPr>
            </w:pPr>
            <w:r>
              <w:rPr>
                <w:rFonts w:ascii="Times New Roman" w:eastAsia="宋体"/>
                <w:b/>
                <w:sz w:val="21"/>
                <w:szCs w:val="21"/>
              </w:rPr>
              <w:t>类别</w:t>
            </w:r>
          </w:p>
        </w:tc>
        <w:tc>
          <w:tcPr>
            <w:tcW w:w="1743" w:type="dxa"/>
            <w:tcBorders>
              <w:top w:val="single" w:sz="2" w:space="0" w:color="auto"/>
              <w:left w:val="single" w:sz="2" w:space="0" w:color="auto"/>
              <w:bottom w:val="single" w:sz="2" w:space="0" w:color="auto"/>
              <w:right w:val="single" w:sz="2" w:space="0" w:color="auto"/>
            </w:tcBorders>
            <w:vAlign w:val="center"/>
          </w:tcPr>
          <w:p w14:paraId="31A5E401" w14:textId="77777777" w:rsidR="00226903" w:rsidRDefault="00E53955">
            <w:pPr>
              <w:jc w:val="center"/>
              <w:rPr>
                <w:rFonts w:ascii="Times New Roman" w:eastAsia="宋体"/>
                <w:b/>
                <w:sz w:val="21"/>
                <w:szCs w:val="21"/>
              </w:rPr>
            </w:pPr>
            <w:r>
              <w:rPr>
                <w:rFonts w:ascii="Times New Roman" w:eastAsia="宋体"/>
                <w:b/>
                <w:sz w:val="21"/>
                <w:szCs w:val="21"/>
              </w:rPr>
              <w:t>建设名称</w:t>
            </w:r>
          </w:p>
        </w:tc>
        <w:tc>
          <w:tcPr>
            <w:tcW w:w="5486" w:type="dxa"/>
            <w:tcBorders>
              <w:top w:val="single" w:sz="2" w:space="0" w:color="auto"/>
              <w:left w:val="single" w:sz="2" w:space="0" w:color="auto"/>
              <w:bottom w:val="single" w:sz="2" w:space="0" w:color="auto"/>
              <w:right w:val="single" w:sz="2" w:space="0" w:color="auto"/>
            </w:tcBorders>
            <w:vAlign w:val="center"/>
          </w:tcPr>
          <w:p w14:paraId="4428D7B9" w14:textId="77777777" w:rsidR="00226903" w:rsidRDefault="00E53955">
            <w:pPr>
              <w:jc w:val="center"/>
              <w:rPr>
                <w:rFonts w:ascii="Times New Roman" w:eastAsia="宋体"/>
                <w:b/>
                <w:sz w:val="21"/>
                <w:szCs w:val="21"/>
              </w:rPr>
            </w:pPr>
            <w:r>
              <w:rPr>
                <w:rFonts w:ascii="Times New Roman" w:eastAsia="宋体"/>
                <w:b/>
                <w:sz w:val="21"/>
                <w:szCs w:val="21"/>
              </w:rPr>
              <w:t>备注</w:t>
            </w:r>
          </w:p>
        </w:tc>
      </w:tr>
      <w:tr w:rsidR="00226903" w14:paraId="480D5F96" w14:textId="77777777">
        <w:trPr>
          <w:trHeight w:val="234"/>
        </w:trPr>
        <w:tc>
          <w:tcPr>
            <w:tcW w:w="1071" w:type="dxa"/>
            <w:vMerge w:val="restart"/>
            <w:tcBorders>
              <w:top w:val="single" w:sz="2" w:space="0" w:color="auto"/>
              <w:left w:val="single" w:sz="2" w:space="0" w:color="auto"/>
              <w:bottom w:val="single" w:sz="2" w:space="0" w:color="auto"/>
              <w:right w:val="single" w:sz="2" w:space="0" w:color="auto"/>
            </w:tcBorders>
            <w:vAlign w:val="center"/>
          </w:tcPr>
          <w:p w14:paraId="1446FE91" w14:textId="77777777" w:rsidR="00226903" w:rsidRDefault="00E53955">
            <w:pPr>
              <w:jc w:val="center"/>
              <w:rPr>
                <w:rFonts w:ascii="Times New Roman" w:eastAsia="宋体"/>
                <w:sz w:val="21"/>
                <w:szCs w:val="21"/>
              </w:rPr>
            </w:pPr>
            <w:r>
              <w:rPr>
                <w:rFonts w:ascii="Times New Roman" w:eastAsia="宋体"/>
                <w:sz w:val="21"/>
                <w:szCs w:val="21"/>
              </w:rPr>
              <w:t>公用</w:t>
            </w:r>
          </w:p>
          <w:p w14:paraId="02A0BA26" w14:textId="77777777" w:rsidR="00226903" w:rsidRDefault="00E53955">
            <w:pPr>
              <w:jc w:val="center"/>
              <w:rPr>
                <w:rFonts w:ascii="Times New Roman" w:eastAsia="宋体"/>
                <w:sz w:val="21"/>
                <w:szCs w:val="21"/>
              </w:rPr>
            </w:pPr>
            <w:r>
              <w:rPr>
                <w:rFonts w:ascii="Times New Roman" w:eastAsia="宋体"/>
                <w:sz w:val="21"/>
                <w:szCs w:val="21"/>
              </w:rPr>
              <w:t>工程</w:t>
            </w:r>
          </w:p>
        </w:tc>
        <w:tc>
          <w:tcPr>
            <w:tcW w:w="1743" w:type="dxa"/>
            <w:tcBorders>
              <w:top w:val="single" w:sz="2" w:space="0" w:color="auto"/>
              <w:left w:val="single" w:sz="2" w:space="0" w:color="auto"/>
              <w:bottom w:val="single" w:sz="2" w:space="0" w:color="auto"/>
              <w:right w:val="single" w:sz="2" w:space="0" w:color="auto"/>
            </w:tcBorders>
            <w:vAlign w:val="center"/>
          </w:tcPr>
          <w:p w14:paraId="6B12037E" w14:textId="77777777" w:rsidR="00226903" w:rsidRDefault="00E53955">
            <w:pPr>
              <w:jc w:val="center"/>
              <w:rPr>
                <w:rFonts w:ascii="Times New Roman" w:eastAsia="宋体"/>
                <w:sz w:val="21"/>
                <w:szCs w:val="21"/>
              </w:rPr>
            </w:pPr>
            <w:r>
              <w:rPr>
                <w:rFonts w:ascii="Times New Roman" w:eastAsia="宋体"/>
                <w:sz w:val="21"/>
                <w:szCs w:val="21"/>
              </w:rPr>
              <w:t>给水</w:t>
            </w:r>
          </w:p>
        </w:tc>
        <w:tc>
          <w:tcPr>
            <w:tcW w:w="5486" w:type="dxa"/>
            <w:tcBorders>
              <w:top w:val="single" w:sz="2" w:space="0" w:color="auto"/>
              <w:left w:val="single" w:sz="2" w:space="0" w:color="auto"/>
              <w:bottom w:val="single" w:sz="2" w:space="0" w:color="auto"/>
              <w:right w:val="single" w:sz="2" w:space="0" w:color="auto"/>
            </w:tcBorders>
            <w:vAlign w:val="center"/>
          </w:tcPr>
          <w:p w14:paraId="2D1CE1C0" w14:textId="77777777" w:rsidR="00226903" w:rsidRDefault="00E53955">
            <w:pPr>
              <w:spacing w:line="320" w:lineRule="exact"/>
              <w:rPr>
                <w:rFonts w:ascii="Times New Roman" w:eastAsia="宋体"/>
                <w:sz w:val="21"/>
                <w:szCs w:val="21"/>
              </w:rPr>
            </w:pPr>
            <w:r>
              <w:rPr>
                <w:rFonts w:ascii="Times New Roman" w:eastAsia="宋体"/>
                <w:sz w:val="21"/>
                <w:szCs w:val="21"/>
              </w:rPr>
              <w:t>本项目用水点</w:t>
            </w:r>
            <w:proofErr w:type="gramStart"/>
            <w:r>
              <w:rPr>
                <w:rFonts w:ascii="Times New Roman" w:eastAsia="宋体"/>
                <w:sz w:val="21"/>
                <w:szCs w:val="21"/>
              </w:rPr>
              <w:t>主要主要</w:t>
            </w:r>
            <w:proofErr w:type="gramEnd"/>
            <w:r>
              <w:rPr>
                <w:rFonts w:ascii="Times New Roman" w:eastAsia="宋体"/>
                <w:sz w:val="21"/>
                <w:szCs w:val="21"/>
              </w:rPr>
              <w:t>为工艺用水、冲洗水、生活用水等，部分采用循环水，新鲜水由开发区市政供水管网供给。</w:t>
            </w:r>
          </w:p>
        </w:tc>
      </w:tr>
      <w:tr w:rsidR="00226903" w14:paraId="62FF4DBC" w14:textId="77777777">
        <w:trPr>
          <w:trHeight w:val="1198"/>
        </w:trPr>
        <w:tc>
          <w:tcPr>
            <w:tcW w:w="1071" w:type="dxa"/>
            <w:vMerge/>
            <w:tcBorders>
              <w:top w:val="single" w:sz="2" w:space="0" w:color="auto"/>
              <w:left w:val="single" w:sz="2" w:space="0" w:color="auto"/>
              <w:bottom w:val="single" w:sz="2" w:space="0" w:color="auto"/>
              <w:right w:val="single" w:sz="2" w:space="0" w:color="auto"/>
            </w:tcBorders>
            <w:vAlign w:val="center"/>
          </w:tcPr>
          <w:p w14:paraId="4418D95B"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08574610" w14:textId="77777777" w:rsidR="00226903" w:rsidRDefault="00E53955">
            <w:pPr>
              <w:jc w:val="center"/>
              <w:rPr>
                <w:rFonts w:ascii="Times New Roman" w:eastAsia="宋体"/>
                <w:sz w:val="21"/>
                <w:szCs w:val="21"/>
              </w:rPr>
            </w:pPr>
            <w:r>
              <w:rPr>
                <w:rFonts w:ascii="Times New Roman" w:eastAsia="宋体"/>
                <w:sz w:val="21"/>
                <w:szCs w:val="21"/>
              </w:rPr>
              <w:t>供电</w:t>
            </w:r>
          </w:p>
        </w:tc>
        <w:tc>
          <w:tcPr>
            <w:tcW w:w="5486" w:type="dxa"/>
            <w:tcBorders>
              <w:top w:val="single" w:sz="2" w:space="0" w:color="auto"/>
              <w:left w:val="single" w:sz="2" w:space="0" w:color="auto"/>
              <w:bottom w:val="single" w:sz="2" w:space="0" w:color="auto"/>
              <w:right w:val="single" w:sz="2" w:space="0" w:color="auto"/>
            </w:tcBorders>
            <w:vAlign w:val="center"/>
          </w:tcPr>
          <w:p w14:paraId="17278AAA" w14:textId="77777777" w:rsidR="00226903" w:rsidRDefault="00E53955">
            <w:pPr>
              <w:spacing w:line="320" w:lineRule="exact"/>
              <w:rPr>
                <w:rFonts w:ascii="Times New Roman" w:eastAsia="宋体"/>
                <w:sz w:val="21"/>
                <w:szCs w:val="21"/>
                <w:lang w:val="zh-CN"/>
              </w:rPr>
            </w:pPr>
            <w:r>
              <w:rPr>
                <w:rFonts w:ascii="Times New Roman" w:eastAsia="宋体"/>
                <w:sz w:val="21"/>
                <w:szCs w:val="21"/>
              </w:rPr>
              <w:t>本工程设备及生产工艺要求保证供电，属于一类负荷。用电主要包括生产车间各设备用电及办公生活用电。本工程总装机容量</w:t>
            </w:r>
            <w:r>
              <w:rPr>
                <w:rFonts w:ascii="Times New Roman" w:eastAsia="宋体"/>
                <w:sz w:val="21"/>
                <w:szCs w:val="21"/>
              </w:rPr>
              <w:t>1400kW</w:t>
            </w:r>
            <w:r>
              <w:rPr>
                <w:rFonts w:ascii="Times New Roman" w:eastAsia="宋体"/>
                <w:sz w:val="21"/>
                <w:szCs w:val="21"/>
              </w:rPr>
              <w:t>，选用一台</w:t>
            </w:r>
            <w:r>
              <w:rPr>
                <w:rFonts w:ascii="Times New Roman" w:eastAsia="宋体"/>
                <w:sz w:val="21"/>
                <w:szCs w:val="21"/>
              </w:rPr>
              <w:t>1600KVA</w:t>
            </w:r>
            <w:r>
              <w:rPr>
                <w:rFonts w:ascii="Times New Roman" w:eastAsia="宋体"/>
                <w:sz w:val="21"/>
                <w:szCs w:val="21"/>
              </w:rPr>
              <w:t>变压器。</w:t>
            </w:r>
          </w:p>
        </w:tc>
      </w:tr>
      <w:tr w:rsidR="00226903" w14:paraId="4C972F2C" w14:textId="77777777">
        <w:tc>
          <w:tcPr>
            <w:tcW w:w="1071" w:type="dxa"/>
            <w:vMerge/>
            <w:tcBorders>
              <w:top w:val="single" w:sz="2" w:space="0" w:color="auto"/>
              <w:left w:val="single" w:sz="2" w:space="0" w:color="auto"/>
              <w:bottom w:val="single" w:sz="2" w:space="0" w:color="auto"/>
              <w:right w:val="single" w:sz="2" w:space="0" w:color="auto"/>
            </w:tcBorders>
            <w:vAlign w:val="center"/>
          </w:tcPr>
          <w:p w14:paraId="7756050D"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3A0CC92C" w14:textId="77777777" w:rsidR="00226903" w:rsidRDefault="00E53955">
            <w:pPr>
              <w:jc w:val="center"/>
              <w:rPr>
                <w:rFonts w:ascii="Times New Roman" w:eastAsia="宋体"/>
                <w:sz w:val="21"/>
                <w:szCs w:val="21"/>
              </w:rPr>
            </w:pPr>
            <w:r>
              <w:rPr>
                <w:rFonts w:ascii="Times New Roman" w:eastAsia="宋体"/>
                <w:sz w:val="21"/>
                <w:szCs w:val="21"/>
              </w:rPr>
              <w:t>排水</w:t>
            </w:r>
          </w:p>
        </w:tc>
        <w:tc>
          <w:tcPr>
            <w:tcW w:w="5486" w:type="dxa"/>
            <w:tcBorders>
              <w:top w:val="single" w:sz="2" w:space="0" w:color="auto"/>
              <w:left w:val="single" w:sz="2" w:space="0" w:color="auto"/>
              <w:bottom w:val="single" w:sz="2" w:space="0" w:color="auto"/>
              <w:right w:val="single" w:sz="2" w:space="0" w:color="auto"/>
            </w:tcBorders>
            <w:vAlign w:val="center"/>
          </w:tcPr>
          <w:p w14:paraId="178E63CB" w14:textId="77777777" w:rsidR="00226903" w:rsidRDefault="00E53955">
            <w:pPr>
              <w:jc w:val="center"/>
              <w:rPr>
                <w:rFonts w:ascii="Times New Roman" w:eastAsia="宋体"/>
                <w:sz w:val="21"/>
                <w:szCs w:val="21"/>
              </w:rPr>
            </w:pPr>
            <w:r>
              <w:rPr>
                <w:rFonts w:ascii="Times New Roman" w:eastAsia="宋体"/>
                <w:sz w:val="21"/>
                <w:szCs w:val="21"/>
              </w:rPr>
              <w:t>清污分流、雨污分流。</w:t>
            </w:r>
          </w:p>
        </w:tc>
      </w:tr>
      <w:tr w:rsidR="00226903" w14:paraId="4C76881C" w14:textId="77777777">
        <w:trPr>
          <w:trHeight w:val="495"/>
        </w:trPr>
        <w:tc>
          <w:tcPr>
            <w:tcW w:w="1071" w:type="dxa"/>
            <w:vMerge/>
            <w:tcBorders>
              <w:top w:val="single" w:sz="2" w:space="0" w:color="auto"/>
              <w:left w:val="single" w:sz="2" w:space="0" w:color="auto"/>
              <w:bottom w:val="single" w:sz="2" w:space="0" w:color="auto"/>
              <w:right w:val="single" w:sz="2" w:space="0" w:color="auto"/>
            </w:tcBorders>
            <w:vAlign w:val="center"/>
          </w:tcPr>
          <w:p w14:paraId="5EF98F50"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26FBD238" w14:textId="77777777" w:rsidR="00226903" w:rsidRDefault="00E53955">
            <w:pPr>
              <w:jc w:val="center"/>
              <w:rPr>
                <w:rFonts w:ascii="Times New Roman" w:eastAsia="宋体"/>
                <w:sz w:val="21"/>
                <w:szCs w:val="21"/>
              </w:rPr>
            </w:pPr>
            <w:r>
              <w:rPr>
                <w:rFonts w:ascii="Times New Roman" w:eastAsia="宋体"/>
                <w:sz w:val="21"/>
                <w:szCs w:val="21"/>
              </w:rPr>
              <w:t>消防系统</w:t>
            </w:r>
          </w:p>
        </w:tc>
        <w:tc>
          <w:tcPr>
            <w:tcW w:w="5486" w:type="dxa"/>
            <w:tcBorders>
              <w:top w:val="single" w:sz="2" w:space="0" w:color="auto"/>
              <w:left w:val="single" w:sz="2" w:space="0" w:color="auto"/>
              <w:bottom w:val="single" w:sz="2" w:space="0" w:color="auto"/>
              <w:right w:val="single" w:sz="2" w:space="0" w:color="auto"/>
            </w:tcBorders>
            <w:vAlign w:val="center"/>
          </w:tcPr>
          <w:p w14:paraId="25BC863D" w14:textId="77777777" w:rsidR="00226903" w:rsidRDefault="00E53955">
            <w:pPr>
              <w:jc w:val="center"/>
              <w:rPr>
                <w:rFonts w:ascii="Times New Roman" w:eastAsia="宋体"/>
                <w:sz w:val="21"/>
                <w:szCs w:val="21"/>
              </w:rPr>
            </w:pPr>
            <w:r>
              <w:rPr>
                <w:rFonts w:ascii="Times New Roman" w:eastAsia="宋体"/>
                <w:sz w:val="21"/>
                <w:szCs w:val="21"/>
              </w:rPr>
              <w:t>消防供水和灭火器等设施。</w:t>
            </w:r>
          </w:p>
        </w:tc>
      </w:tr>
      <w:tr w:rsidR="00226903" w14:paraId="657D80C3" w14:textId="77777777">
        <w:trPr>
          <w:trHeight w:val="210"/>
        </w:trPr>
        <w:tc>
          <w:tcPr>
            <w:tcW w:w="1071" w:type="dxa"/>
            <w:vMerge/>
            <w:tcBorders>
              <w:top w:val="single" w:sz="2" w:space="0" w:color="auto"/>
              <w:left w:val="single" w:sz="2" w:space="0" w:color="auto"/>
              <w:bottom w:val="single" w:sz="2" w:space="0" w:color="auto"/>
              <w:right w:val="single" w:sz="2" w:space="0" w:color="auto"/>
            </w:tcBorders>
            <w:vAlign w:val="center"/>
          </w:tcPr>
          <w:p w14:paraId="7A506B9E"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7A3D773E" w14:textId="77777777" w:rsidR="00226903" w:rsidRDefault="00E53955">
            <w:pPr>
              <w:jc w:val="center"/>
              <w:rPr>
                <w:rFonts w:ascii="Times New Roman" w:eastAsia="宋体"/>
                <w:sz w:val="21"/>
                <w:szCs w:val="21"/>
              </w:rPr>
            </w:pPr>
            <w:r>
              <w:rPr>
                <w:rFonts w:ascii="Times New Roman" w:eastAsia="宋体"/>
                <w:sz w:val="21"/>
                <w:szCs w:val="21"/>
              </w:rPr>
              <w:t>化验室</w:t>
            </w:r>
          </w:p>
        </w:tc>
        <w:tc>
          <w:tcPr>
            <w:tcW w:w="5486" w:type="dxa"/>
            <w:tcBorders>
              <w:top w:val="single" w:sz="2" w:space="0" w:color="auto"/>
              <w:left w:val="single" w:sz="2" w:space="0" w:color="auto"/>
              <w:bottom w:val="single" w:sz="2" w:space="0" w:color="auto"/>
              <w:right w:val="single" w:sz="2" w:space="0" w:color="auto"/>
            </w:tcBorders>
            <w:vAlign w:val="center"/>
          </w:tcPr>
          <w:p w14:paraId="231486A1" w14:textId="77777777" w:rsidR="00226903" w:rsidRDefault="00E53955">
            <w:pPr>
              <w:jc w:val="center"/>
              <w:rPr>
                <w:rFonts w:ascii="Times New Roman" w:eastAsia="宋体"/>
                <w:sz w:val="21"/>
                <w:szCs w:val="21"/>
              </w:rPr>
            </w:pPr>
            <w:r>
              <w:rPr>
                <w:rFonts w:ascii="Times New Roman" w:eastAsia="宋体"/>
                <w:sz w:val="21"/>
                <w:szCs w:val="21"/>
              </w:rPr>
              <w:t>化验室</w:t>
            </w:r>
            <w:r>
              <w:rPr>
                <w:rFonts w:ascii="Times New Roman" w:eastAsia="宋体"/>
                <w:sz w:val="21"/>
                <w:szCs w:val="21"/>
              </w:rPr>
              <w:t>2</w:t>
            </w:r>
            <w:r>
              <w:rPr>
                <w:rFonts w:ascii="Times New Roman" w:eastAsia="宋体"/>
                <w:sz w:val="21"/>
                <w:szCs w:val="21"/>
              </w:rPr>
              <w:t>间，位于车间西南角。</w:t>
            </w:r>
          </w:p>
        </w:tc>
      </w:tr>
      <w:tr w:rsidR="00226903" w14:paraId="047C7C2C" w14:textId="77777777">
        <w:trPr>
          <w:trHeight w:val="555"/>
        </w:trPr>
        <w:tc>
          <w:tcPr>
            <w:tcW w:w="1071" w:type="dxa"/>
            <w:vMerge w:val="restart"/>
            <w:tcBorders>
              <w:top w:val="single" w:sz="2" w:space="0" w:color="auto"/>
              <w:left w:val="single" w:sz="2" w:space="0" w:color="auto"/>
              <w:bottom w:val="single" w:sz="2" w:space="0" w:color="auto"/>
              <w:right w:val="single" w:sz="2" w:space="0" w:color="auto"/>
            </w:tcBorders>
            <w:vAlign w:val="center"/>
          </w:tcPr>
          <w:p w14:paraId="1AC1B479" w14:textId="77777777" w:rsidR="00226903" w:rsidRDefault="00E53955">
            <w:pPr>
              <w:jc w:val="center"/>
              <w:rPr>
                <w:rFonts w:ascii="Times New Roman" w:eastAsia="宋体"/>
                <w:sz w:val="21"/>
                <w:szCs w:val="21"/>
              </w:rPr>
            </w:pPr>
            <w:r>
              <w:rPr>
                <w:rFonts w:ascii="Times New Roman" w:eastAsia="宋体"/>
                <w:sz w:val="21"/>
                <w:szCs w:val="21"/>
              </w:rPr>
              <w:t>环保</w:t>
            </w:r>
          </w:p>
          <w:p w14:paraId="1435548F" w14:textId="77777777" w:rsidR="00226903" w:rsidRDefault="00E53955">
            <w:pPr>
              <w:jc w:val="center"/>
              <w:rPr>
                <w:rFonts w:ascii="Times New Roman" w:eastAsia="宋体"/>
                <w:sz w:val="21"/>
                <w:szCs w:val="21"/>
              </w:rPr>
            </w:pPr>
            <w:r>
              <w:rPr>
                <w:rFonts w:ascii="Times New Roman" w:eastAsia="宋体"/>
                <w:sz w:val="21"/>
                <w:szCs w:val="21"/>
              </w:rPr>
              <w:t>工程</w:t>
            </w:r>
          </w:p>
        </w:tc>
        <w:tc>
          <w:tcPr>
            <w:tcW w:w="1743" w:type="dxa"/>
            <w:tcBorders>
              <w:top w:val="single" w:sz="2" w:space="0" w:color="auto"/>
              <w:left w:val="single" w:sz="2" w:space="0" w:color="auto"/>
              <w:bottom w:val="single" w:sz="2" w:space="0" w:color="auto"/>
              <w:right w:val="single" w:sz="2" w:space="0" w:color="auto"/>
            </w:tcBorders>
            <w:vAlign w:val="center"/>
          </w:tcPr>
          <w:p w14:paraId="5CF9BA2E" w14:textId="77777777" w:rsidR="00226903" w:rsidRDefault="00E53955">
            <w:pPr>
              <w:jc w:val="center"/>
              <w:rPr>
                <w:rFonts w:ascii="Times New Roman" w:eastAsia="宋体"/>
                <w:sz w:val="21"/>
                <w:szCs w:val="21"/>
              </w:rPr>
            </w:pPr>
            <w:r>
              <w:rPr>
                <w:rFonts w:ascii="Times New Roman" w:eastAsia="宋体"/>
                <w:sz w:val="21"/>
                <w:szCs w:val="21"/>
              </w:rPr>
              <w:t>生活污水处理站</w:t>
            </w:r>
          </w:p>
        </w:tc>
        <w:tc>
          <w:tcPr>
            <w:tcW w:w="5486" w:type="dxa"/>
            <w:tcBorders>
              <w:top w:val="single" w:sz="2" w:space="0" w:color="auto"/>
              <w:left w:val="single" w:sz="2" w:space="0" w:color="auto"/>
              <w:bottom w:val="single" w:sz="2" w:space="0" w:color="auto"/>
              <w:right w:val="single" w:sz="2" w:space="0" w:color="auto"/>
            </w:tcBorders>
            <w:vAlign w:val="center"/>
          </w:tcPr>
          <w:p w14:paraId="73685472" w14:textId="77777777" w:rsidR="00226903" w:rsidRDefault="00E53955">
            <w:pPr>
              <w:jc w:val="center"/>
              <w:rPr>
                <w:rFonts w:ascii="Times New Roman" w:eastAsia="宋体"/>
                <w:sz w:val="21"/>
                <w:szCs w:val="21"/>
              </w:rPr>
            </w:pPr>
            <w:r>
              <w:rPr>
                <w:rFonts w:ascii="Times New Roman" w:eastAsia="宋体"/>
                <w:sz w:val="21"/>
                <w:szCs w:val="21"/>
              </w:rPr>
              <w:t>化粪池一座，设计能力</w:t>
            </w:r>
            <w:r>
              <w:rPr>
                <w:rFonts w:ascii="Times New Roman" w:eastAsia="宋体"/>
                <w:sz w:val="21"/>
                <w:szCs w:val="21"/>
              </w:rPr>
              <w:t>15 m</w:t>
            </w:r>
            <w:r>
              <w:rPr>
                <w:rFonts w:ascii="Times New Roman" w:eastAsia="宋体"/>
                <w:sz w:val="21"/>
                <w:szCs w:val="21"/>
                <w:vertAlign w:val="superscript"/>
              </w:rPr>
              <w:t>3</w:t>
            </w:r>
            <w:r>
              <w:rPr>
                <w:rFonts w:ascii="Times New Roman" w:eastAsia="宋体"/>
                <w:sz w:val="21"/>
                <w:szCs w:val="21"/>
              </w:rPr>
              <w:t>/d</w:t>
            </w:r>
            <w:r>
              <w:rPr>
                <w:rFonts w:ascii="Times New Roman" w:eastAsia="宋体"/>
                <w:sz w:val="21"/>
                <w:szCs w:val="21"/>
              </w:rPr>
              <w:t>。</w:t>
            </w:r>
            <w:r>
              <w:rPr>
                <w:rFonts w:ascii="Times New Roman" w:eastAsia="宋体"/>
                <w:sz w:val="21"/>
                <w:szCs w:val="21"/>
              </w:rPr>
              <w:t xml:space="preserve"> </w:t>
            </w:r>
            <w:r>
              <w:rPr>
                <w:rFonts w:ascii="Times New Roman" w:eastAsia="宋体"/>
                <w:sz w:val="21"/>
                <w:szCs w:val="21"/>
              </w:rPr>
              <w:t>位于办公楼东侧地下，规格</w:t>
            </w:r>
            <w:r>
              <w:rPr>
                <w:rFonts w:ascii="Times New Roman" w:eastAsia="宋体"/>
                <w:sz w:val="21"/>
                <w:szCs w:val="21"/>
              </w:rPr>
              <w:t>2.5×3m</w:t>
            </w:r>
            <w:r>
              <w:rPr>
                <w:rFonts w:ascii="Times New Roman" w:eastAsia="宋体"/>
                <w:sz w:val="21"/>
                <w:szCs w:val="21"/>
              </w:rPr>
              <w:t>。</w:t>
            </w:r>
          </w:p>
        </w:tc>
      </w:tr>
      <w:tr w:rsidR="00226903" w14:paraId="184A4B15" w14:textId="77777777">
        <w:trPr>
          <w:trHeight w:val="540"/>
        </w:trPr>
        <w:tc>
          <w:tcPr>
            <w:tcW w:w="1071" w:type="dxa"/>
            <w:vMerge/>
            <w:tcBorders>
              <w:top w:val="single" w:sz="2" w:space="0" w:color="auto"/>
              <w:left w:val="single" w:sz="2" w:space="0" w:color="auto"/>
              <w:bottom w:val="single" w:sz="2" w:space="0" w:color="auto"/>
              <w:right w:val="single" w:sz="2" w:space="0" w:color="auto"/>
            </w:tcBorders>
            <w:vAlign w:val="center"/>
          </w:tcPr>
          <w:p w14:paraId="36B4670C"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41E200A4" w14:textId="77777777" w:rsidR="00226903" w:rsidRDefault="00E53955">
            <w:pPr>
              <w:jc w:val="center"/>
              <w:rPr>
                <w:rFonts w:ascii="Times New Roman" w:eastAsia="宋体"/>
                <w:sz w:val="21"/>
                <w:szCs w:val="21"/>
              </w:rPr>
            </w:pPr>
            <w:r>
              <w:rPr>
                <w:rFonts w:ascii="Times New Roman" w:eastAsia="宋体"/>
                <w:sz w:val="21"/>
                <w:szCs w:val="21"/>
              </w:rPr>
              <w:t>初期雨水收集池</w:t>
            </w:r>
          </w:p>
        </w:tc>
        <w:tc>
          <w:tcPr>
            <w:tcW w:w="5486" w:type="dxa"/>
            <w:tcBorders>
              <w:top w:val="single" w:sz="2" w:space="0" w:color="auto"/>
              <w:left w:val="single" w:sz="2" w:space="0" w:color="auto"/>
              <w:bottom w:val="single" w:sz="2" w:space="0" w:color="auto"/>
              <w:right w:val="single" w:sz="2" w:space="0" w:color="auto"/>
            </w:tcBorders>
            <w:vAlign w:val="center"/>
          </w:tcPr>
          <w:p w14:paraId="163F5FC8" w14:textId="77777777" w:rsidR="00226903" w:rsidRDefault="00E53955">
            <w:pPr>
              <w:jc w:val="center"/>
              <w:rPr>
                <w:rFonts w:ascii="Times New Roman" w:eastAsia="宋体"/>
                <w:sz w:val="21"/>
                <w:szCs w:val="21"/>
              </w:rPr>
            </w:pPr>
            <w:r>
              <w:rPr>
                <w:rFonts w:ascii="Times New Roman" w:eastAsia="宋体"/>
                <w:sz w:val="21"/>
                <w:szCs w:val="21"/>
              </w:rPr>
              <w:t>3</w:t>
            </w:r>
            <w:r>
              <w:rPr>
                <w:rFonts w:ascii="Times New Roman" w:eastAsia="宋体"/>
                <w:sz w:val="21"/>
                <w:szCs w:val="21"/>
              </w:rPr>
              <w:t>座，均位于车间外北侧</w:t>
            </w:r>
          </w:p>
        </w:tc>
      </w:tr>
      <w:tr w:rsidR="00226903" w14:paraId="1B7B03D6" w14:textId="77777777">
        <w:trPr>
          <w:trHeight w:val="90"/>
        </w:trPr>
        <w:tc>
          <w:tcPr>
            <w:tcW w:w="1071" w:type="dxa"/>
            <w:vMerge/>
            <w:tcBorders>
              <w:top w:val="single" w:sz="2" w:space="0" w:color="auto"/>
              <w:left w:val="single" w:sz="2" w:space="0" w:color="auto"/>
              <w:bottom w:val="single" w:sz="2" w:space="0" w:color="auto"/>
              <w:right w:val="single" w:sz="2" w:space="0" w:color="auto"/>
            </w:tcBorders>
            <w:vAlign w:val="center"/>
          </w:tcPr>
          <w:p w14:paraId="752F2CC8"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2DD5F1CA" w14:textId="77777777" w:rsidR="00226903" w:rsidRDefault="00E53955">
            <w:pPr>
              <w:jc w:val="center"/>
              <w:rPr>
                <w:rFonts w:ascii="Times New Roman" w:eastAsia="宋体"/>
                <w:sz w:val="21"/>
                <w:szCs w:val="21"/>
              </w:rPr>
            </w:pPr>
            <w:r>
              <w:rPr>
                <w:rFonts w:ascii="Times New Roman" w:eastAsia="宋体"/>
                <w:sz w:val="21"/>
                <w:szCs w:val="21"/>
              </w:rPr>
              <w:t>消防污水池</w:t>
            </w:r>
          </w:p>
        </w:tc>
        <w:tc>
          <w:tcPr>
            <w:tcW w:w="5486" w:type="dxa"/>
            <w:tcBorders>
              <w:top w:val="single" w:sz="2" w:space="0" w:color="auto"/>
              <w:left w:val="single" w:sz="2" w:space="0" w:color="auto"/>
              <w:bottom w:val="single" w:sz="2" w:space="0" w:color="auto"/>
              <w:right w:val="single" w:sz="2" w:space="0" w:color="auto"/>
            </w:tcBorders>
            <w:vAlign w:val="center"/>
          </w:tcPr>
          <w:p w14:paraId="03A9930D" w14:textId="77777777" w:rsidR="00226903" w:rsidRDefault="00E53955">
            <w:pPr>
              <w:jc w:val="center"/>
              <w:rPr>
                <w:rFonts w:ascii="Times New Roman" w:eastAsia="宋体"/>
                <w:sz w:val="21"/>
                <w:szCs w:val="21"/>
              </w:rPr>
            </w:pPr>
            <w:r>
              <w:rPr>
                <w:rFonts w:ascii="Times New Roman" w:eastAsia="宋体"/>
                <w:sz w:val="21"/>
                <w:szCs w:val="21"/>
              </w:rPr>
              <w:t>与事故池合建，位于车间北部，容积</w:t>
            </w:r>
            <w:r>
              <w:rPr>
                <w:rFonts w:ascii="Times New Roman" w:eastAsia="宋体"/>
                <w:sz w:val="21"/>
                <w:szCs w:val="21"/>
              </w:rPr>
              <w:t>450m</w:t>
            </w:r>
            <w:r>
              <w:rPr>
                <w:rFonts w:ascii="Times New Roman" w:eastAsia="宋体"/>
                <w:sz w:val="21"/>
                <w:szCs w:val="21"/>
                <w:vertAlign w:val="superscript"/>
              </w:rPr>
              <w:t>3</w:t>
            </w:r>
            <w:r>
              <w:rPr>
                <w:rFonts w:ascii="Times New Roman" w:eastAsia="宋体"/>
                <w:sz w:val="21"/>
                <w:szCs w:val="21"/>
              </w:rPr>
              <w:t>。</w:t>
            </w:r>
          </w:p>
        </w:tc>
      </w:tr>
      <w:tr w:rsidR="00226903" w14:paraId="5D707135" w14:textId="77777777">
        <w:trPr>
          <w:trHeight w:val="255"/>
        </w:trPr>
        <w:tc>
          <w:tcPr>
            <w:tcW w:w="1071" w:type="dxa"/>
            <w:vMerge/>
            <w:tcBorders>
              <w:top w:val="single" w:sz="2" w:space="0" w:color="auto"/>
              <w:left w:val="single" w:sz="2" w:space="0" w:color="auto"/>
              <w:bottom w:val="single" w:sz="2" w:space="0" w:color="auto"/>
              <w:right w:val="single" w:sz="2" w:space="0" w:color="auto"/>
            </w:tcBorders>
            <w:vAlign w:val="center"/>
          </w:tcPr>
          <w:p w14:paraId="594EDF5D"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41DBDC96" w14:textId="77777777" w:rsidR="00226903" w:rsidRDefault="00E53955">
            <w:pPr>
              <w:jc w:val="center"/>
              <w:rPr>
                <w:rFonts w:ascii="Times New Roman" w:eastAsia="宋体"/>
                <w:sz w:val="21"/>
                <w:szCs w:val="21"/>
              </w:rPr>
            </w:pPr>
            <w:r>
              <w:rPr>
                <w:rFonts w:ascii="Times New Roman" w:eastAsia="宋体"/>
                <w:sz w:val="21"/>
                <w:szCs w:val="21"/>
              </w:rPr>
              <w:t>洗车污水收集池</w:t>
            </w:r>
          </w:p>
        </w:tc>
        <w:tc>
          <w:tcPr>
            <w:tcW w:w="5486" w:type="dxa"/>
            <w:tcBorders>
              <w:top w:val="single" w:sz="2" w:space="0" w:color="auto"/>
              <w:left w:val="single" w:sz="2" w:space="0" w:color="auto"/>
              <w:bottom w:val="single" w:sz="2" w:space="0" w:color="auto"/>
              <w:right w:val="single" w:sz="2" w:space="0" w:color="auto"/>
            </w:tcBorders>
            <w:vAlign w:val="center"/>
          </w:tcPr>
          <w:p w14:paraId="2AAA2C41"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座，位于车间外北侧，洗车场旁，容积</w:t>
            </w:r>
            <w:r>
              <w:rPr>
                <w:rFonts w:ascii="Times New Roman" w:eastAsia="宋体"/>
                <w:sz w:val="21"/>
                <w:szCs w:val="21"/>
              </w:rPr>
              <w:t>62.5m</w:t>
            </w:r>
            <w:r>
              <w:rPr>
                <w:rFonts w:ascii="Times New Roman" w:eastAsia="宋体"/>
                <w:sz w:val="21"/>
                <w:szCs w:val="21"/>
                <w:vertAlign w:val="superscript"/>
              </w:rPr>
              <w:t>3</w:t>
            </w:r>
            <w:r>
              <w:rPr>
                <w:rFonts w:ascii="Times New Roman" w:eastAsia="宋体"/>
                <w:sz w:val="21"/>
                <w:szCs w:val="21"/>
              </w:rPr>
              <w:t>。</w:t>
            </w:r>
          </w:p>
        </w:tc>
      </w:tr>
      <w:tr w:rsidR="00226903" w14:paraId="67EFE4C5" w14:textId="77777777">
        <w:trPr>
          <w:trHeight w:val="971"/>
        </w:trPr>
        <w:tc>
          <w:tcPr>
            <w:tcW w:w="1071" w:type="dxa"/>
            <w:vMerge/>
            <w:tcBorders>
              <w:top w:val="single" w:sz="2" w:space="0" w:color="auto"/>
              <w:left w:val="single" w:sz="2" w:space="0" w:color="auto"/>
              <w:bottom w:val="single" w:sz="2" w:space="0" w:color="auto"/>
              <w:right w:val="single" w:sz="2" w:space="0" w:color="auto"/>
            </w:tcBorders>
            <w:vAlign w:val="center"/>
          </w:tcPr>
          <w:p w14:paraId="3DB3F5EA"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3BEDEEEB" w14:textId="77777777" w:rsidR="00226903" w:rsidRDefault="00E53955">
            <w:pPr>
              <w:jc w:val="center"/>
              <w:rPr>
                <w:rFonts w:ascii="Times New Roman" w:eastAsia="宋体"/>
                <w:sz w:val="21"/>
                <w:szCs w:val="21"/>
              </w:rPr>
            </w:pPr>
            <w:r>
              <w:rPr>
                <w:rFonts w:ascii="Times New Roman" w:eastAsia="宋体"/>
                <w:sz w:val="21"/>
                <w:szCs w:val="21"/>
              </w:rPr>
              <w:t>酸性废气处理</w:t>
            </w:r>
          </w:p>
        </w:tc>
        <w:tc>
          <w:tcPr>
            <w:tcW w:w="5486" w:type="dxa"/>
            <w:tcBorders>
              <w:top w:val="single" w:sz="2" w:space="0" w:color="auto"/>
              <w:left w:val="single" w:sz="2" w:space="0" w:color="auto"/>
              <w:bottom w:val="single" w:sz="2" w:space="0" w:color="auto"/>
              <w:right w:val="single" w:sz="2" w:space="0" w:color="auto"/>
            </w:tcBorders>
            <w:vAlign w:val="center"/>
          </w:tcPr>
          <w:p w14:paraId="31F39034" w14:textId="77777777" w:rsidR="00226903" w:rsidRDefault="00E53955">
            <w:pPr>
              <w:jc w:val="center"/>
              <w:rPr>
                <w:rFonts w:ascii="Times New Roman" w:eastAsia="宋体"/>
                <w:sz w:val="21"/>
                <w:szCs w:val="21"/>
              </w:rPr>
            </w:pPr>
            <w:r>
              <w:rPr>
                <w:rFonts w:ascii="Times New Roman" w:eastAsia="宋体"/>
                <w:sz w:val="21"/>
                <w:szCs w:val="21"/>
              </w:rPr>
              <w:t>3</w:t>
            </w:r>
            <w:r>
              <w:rPr>
                <w:rFonts w:ascii="Times New Roman" w:eastAsia="宋体"/>
                <w:sz w:val="21"/>
                <w:szCs w:val="21"/>
              </w:rPr>
              <w:t>座酸雾水洗塔。</w:t>
            </w:r>
          </w:p>
        </w:tc>
      </w:tr>
      <w:tr w:rsidR="00226903" w14:paraId="7FBF26C4" w14:textId="77777777">
        <w:trPr>
          <w:trHeight w:val="346"/>
        </w:trPr>
        <w:tc>
          <w:tcPr>
            <w:tcW w:w="1071" w:type="dxa"/>
            <w:vMerge/>
            <w:tcBorders>
              <w:top w:val="single" w:sz="2" w:space="0" w:color="auto"/>
              <w:left w:val="single" w:sz="2" w:space="0" w:color="auto"/>
              <w:bottom w:val="single" w:sz="2" w:space="0" w:color="auto"/>
              <w:right w:val="single" w:sz="2" w:space="0" w:color="auto"/>
            </w:tcBorders>
            <w:vAlign w:val="center"/>
          </w:tcPr>
          <w:p w14:paraId="79283726"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16D8A7FD" w14:textId="77777777" w:rsidR="00226903" w:rsidRDefault="00E53955">
            <w:pPr>
              <w:jc w:val="center"/>
              <w:rPr>
                <w:rFonts w:ascii="Times New Roman" w:eastAsia="宋体"/>
                <w:sz w:val="21"/>
                <w:szCs w:val="21"/>
              </w:rPr>
            </w:pPr>
            <w:r>
              <w:rPr>
                <w:rFonts w:ascii="Times New Roman" w:eastAsia="宋体"/>
                <w:sz w:val="21"/>
                <w:szCs w:val="21"/>
              </w:rPr>
              <w:t>粉尘治理</w:t>
            </w:r>
          </w:p>
        </w:tc>
        <w:tc>
          <w:tcPr>
            <w:tcW w:w="5486" w:type="dxa"/>
            <w:tcBorders>
              <w:top w:val="single" w:sz="2" w:space="0" w:color="auto"/>
              <w:left w:val="single" w:sz="2" w:space="0" w:color="auto"/>
              <w:bottom w:val="single" w:sz="2" w:space="0" w:color="auto"/>
              <w:right w:val="single" w:sz="2" w:space="0" w:color="auto"/>
            </w:tcBorders>
            <w:vAlign w:val="center"/>
          </w:tcPr>
          <w:p w14:paraId="10B16011"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台布袋除尘器。</w:t>
            </w:r>
          </w:p>
        </w:tc>
      </w:tr>
      <w:tr w:rsidR="00226903" w14:paraId="256FACFC" w14:textId="77777777">
        <w:trPr>
          <w:trHeight w:val="225"/>
        </w:trPr>
        <w:tc>
          <w:tcPr>
            <w:tcW w:w="1071" w:type="dxa"/>
            <w:vMerge/>
            <w:tcBorders>
              <w:top w:val="single" w:sz="2" w:space="0" w:color="auto"/>
              <w:left w:val="single" w:sz="2" w:space="0" w:color="auto"/>
              <w:bottom w:val="single" w:sz="2" w:space="0" w:color="auto"/>
              <w:right w:val="single" w:sz="2" w:space="0" w:color="auto"/>
            </w:tcBorders>
            <w:vAlign w:val="center"/>
          </w:tcPr>
          <w:p w14:paraId="633F2F0D"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09FCFDB0" w14:textId="77777777" w:rsidR="00226903" w:rsidRDefault="00E53955">
            <w:pPr>
              <w:jc w:val="center"/>
              <w:rPr>
                <w:rFonts w:ascii="Times New Roman" w:eastAsia="宋体"/>
                <w:sz w:val="21"/>
                <w:szCs w:val="21"/>
              </w:rPr>
            </w:pPr>
            <w:r>
              <w:rPr>
                <w:rFonts w:ascii="Times New Roman" w:eastAsia="宋体"/>
                <w:sz w:val="21"/>
                <w:szCs w:val="21"/>
              </w:rPr>
              <w:t>固体废弃物治理</w:t>
            </w:r>
          </w:p>
        </w:tc>
        <w:tc>
          <w:tcPr>
            <w:tcW w:w="5486" w:type="dxa"/>
            <w:tcBorders>
              <w:top w:val="single" w:sz="2" w:space="0" w:color="auto"/>
              <w:left w:val="single" w:sz="2" w:space="0" w:color="auto"/>
              <w:bottom w:val="single" w:sz="2" w:space="0" w:color="auto"/>
              <w:right w:val="single" w:sz="2" w:space="0" w:color="auto"/>
            </w:tcBorders>
            <w:vAlign w:val="center"/>
          </w:tcPr>
          <w:p w14:paraId="499CF4FF" w14:textId="77777777" w:rsidR="00226903" w:rsidRDefault="00E53955">
            <w:pPr>
              <w:jc w:val="center"/>
              <w:rPr>
                <w:rFonts w:ascii="Times New Roman" w:eastAsia="宋体"/>
                <w:sz w:val="21"/>
                <w:szCs w:val="21"/>
              </w:rPr>
            </w:pPr>
            <w:r>
              <w:rPr>
                <w:rFonts w:ascii="Times New Roman" w:eastAsia="宋体"/>
                <w:sz w:val="21"/>
                <w:szCs w:val="21"/>
              </w:rPr>
              <w:t>由供应商或有相应资质单位进行回收利用或处置。</w:t>
            </w:r>
          </w:p>
        </w:tc>
      </w:tr>
      <w:tr w:rsidR="00226903" w14:paraId="478F9B66" w14:textId="77777777">
        <w:trPr>
          <w:trHeight w:val="525"/>
        </w:trPr>
        <w:tc>
          <w:tcPr>
            <w:tcW w:w="1071" w:type="dxa"/>
            <w:vMerge/>
            <w:tcBorders>
              <w:top w:val="single" w:sz="2" w:space="0" w:color="auto"/>
              <w:left w:val="single" w:sz="2" w:space="0" w:color="auto"/>
              <w:bottom w:val="single" w:sz="2" w:space="0" w:color="auto"/>
              <w:right w:val="single" w:sz="2" w:space="0" w:color="auto"/>
            </w:tcBorders>
            <w:vAlign w:val="center"/>
          </w:tcPr>
          <w:p w14:paraId="484C0AED"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284BF599" w14:textId="77777777" w:rsidR="00226903" w:rsidRDefault="00E53955">
            <w:pPr>
              <w:jc w:val="center"/>
              <w:rPr>
                <w:rFonts w:ascii="Times New Roman" w:eastAsia="宋体"/>
                <w:sz w:val="21"/>
                <w:szCs w:val="21"/>
              </w:rPr>
            </w:pPr>
            <w:r>
              <w:rPr>
                <w:rFonts w:ascii="Times New Roman" w:eastAsia="宋体"/>
                <w:sz w:val="21"/>
                <w:szCs w:val="21"/>
              </w:rPr>
              <w:t>噪声治理</w:t>
            </w:r>
          </w:p>
        </w:tc>
        <w:tc>
          <w:tcPr>
            <w:tcW w:w="5486" w:type="dxa"/>
            <w:tcBorders>
              <w:top w:val="single" w:sz="2" w:space="0" w:color="auto"/>
              <w:left w:val="single" w:sz="2" w:space="0" w:color="auto"/>
              <w:bottom w:val="single" w:sz="2" w:space="0" w:color="auto"/>
              <w:right w:val="single" w:sz="2" w:space="0" w:color="auto"/>
            </w:tcBorders>
            <w:vAlign w:val="center"/>
          </w:tcPr>
          <w:p w14:paraId="0519BDB6" w14:textId="77777777" w:rsidR="00226903" w:rsidRDefault="00E53955">
            <w:pPr>
              <w:jc w:val="center"/>
              <w:rPr>
                <w:rFonts w:ascii="Times New Roman" w:eastAsia="宋体"/>
                <w:sz w:val="21"/>
                <w:szCs w:val="21"/>
              </w:rPr>
            </w:pPr>
            <w:r>
              <w:rPr>
                <w:rFonts w:ascii="Times New Roman" w:eastAsia="宋体"/>
                <w:sz w:val="21"/>
                <w:szCs w:val="21"/>
              </w:rPr>
              <w:t>采取选用低噪声设备、隔声减震、绿化吸声等措施。</w:t>
            </w:r>
          </w:p>
        </w:tc>
      </w:tr>
      <w:tr w:rsidR="00226903" w14:paraId="7BFD4E77" w14:textId="77777777">
        <w:trPr>
          <w:trHeight w:val="215"/>
        </w:trPr>
        <w:tc>
          <w:tcPr>
            <w:tcW w:w="1071" w:type="dxa"/>
            <w:vMerge w:val="restart"/>
            <w:tcBorders>
              <w:top w:val="single" w:sz="2" w:space="0" w:color="auto"/>
              <w:left w:val="single" w:sz="2" w:space="0" w:color="auto"/>
              <w:bottom w:val="single" w:sz="12" w:space="0" w:color="auto"/>
              <w:right w:val="single" w:sz="2" w:space="0" w:color="auto"/>
            </w:tcBorders>
            <w:vAlign w:val="center"/>
          </w:tcPr>
          <w:p w14:paraId="6B497F4E" w14:textId="77777777" w:rsidR="00226903" w:rsidRDefault="00E53955">
            <w:pPr>
              <w:jc w:val="center"/>
              <w:rPr>
                <w:rFonts w:ascii="Times New Roman" w:eastAsia="宋体"/>
                <w:sz w:val="21"/>
                <w:szCs w:val="21"/>
              </w:rPr>
            </w:pPr>
            <w:r>
              <w:rPr>
                <w:rFonts w:ascii="Times New Roman" w:eastAsia="宋体"/>
                <w:sz w:val="21"/>
                <w:szCs w:val="21"/>
              </w:rPr>
              <w:t>贮运</w:t>
            </w:r>
          </w:p>
          <w:p w14:paraId="7DA5B8B6" w14:textId="77777777" w:rsidR="00226903" w:rsidRDefault="00E53955">
            <w:pPr>
              <w:jc w:val="center"/>
              <w:rPr>
                <w:rFonts w:ascii="Times New Roman" w:eastAsia="宋体"/>
                <w:sz w:val="21"/>
                <w:szCs w:val="21"/>
              </w:rPr>
            </w:pPr>
            <w:r>
              <w:rPr>
                <w:rFonts w:ascii="Times New Roman" w:eastAsia="宋体"/>
                <w:sz w:val="21"/>
                <w:szCs w:val="21"/>
              </w:rPr>
              <w:t>工程</w:t>
            </w:r>
          </w:p>
        </w:tc>
        <w:tc>
          <w:tcPr>
            <w:tcW w:w="1743" w:type="dxa"/>
            <w:tcBorders>
              <w:top w:val="single" w:sz="2" w:space="0" w:color="auto"/>
              <w:left w:val="single" w:sz="2" w:space="0" w:color="auto"/>
              <w:bottom w:val="single" w:sz="2" w:space="0" w:color="auto"/>
              <w:right w:val="single" w:sz="2" w:space="0" w:color="auto"/>
            </w:tcBorders>
            <w:vAlign w:val="center"/>
          </w:tcPr>
          <w:p w14:paraId="59AC152D" w14:textId="77777777" w:rsidR="00226903" w:rsidRDefault="00E53955">
            <w:pPr>
              <w:jc w:val="center"/>
              <w:rPr>
                <w:rFonts w:ascii="Times New Roman" w:eastAsia="宋体"/>
                <w:sz w:val="21"/>
                <w:szCs w:val="21"/>
              </w:rPr>
            </w:pPr>
            <w:r>
              <w:rPr>
                <w:rFonts w:ascii="Times New Roman" w:eastAsia="宋体"/>
                <w:sz w:val="21"/>
                <w:szCs w:val="21"/>
              </w:rPr>
              <w:t>产品存放处</w:t>
            </w:r>
          </w:p>
        </w:tc>
        <w:tc>
          <w:tcPr>
            <w:tcW w:w="5486" w:type="dxa"/>
            <w:tcBorders>
              <w:top w:val="single" w:sz="2" w:space="0" w:color="auto"/>
              <w:left w:val="single" w:sz="2" w:space="0" w:color="auto"/>
              <w:bottom w:val="single" w:sz="2" w:space="0" w:color="auto"/>
              <w:right w:val="single" w:sz="2" w:space="0" w:color="auto"/>
            </w:tcBorders>
            <w:vAlign w:val="center"/>
          </w:tcPr>
          <w:p w14:paraId="39B55150" w14:textId="77777777" w:rsidR="00226903" w:rsidRDefault="00E53955">
            <w:pPr>
              <w:jc w:val="center"/>
              <w:rPr>
                <w:rFonts w:ascii="Times New Roman" w:eastAsia="宋体"/>
                <w:sz w:val="21"/>
                <w:szCs w:val="21"/>
              </w:rPr>
            </w:pPr>
            <w:r>
              <w:rPr>
                <w:rFonts w:ascii="Times New Roman" w:eastAsia="宋体"/>
                <w:sz w:val="21"/>
                <w:szCs w:val="21"/>
              </w:rPr>
              <w:t>在车间内</w:t>
            </w:r>
            <w:r>
              <w:rPr>
                <w:rFonts w:ascii="Times New Roman" w:eastAsia="宋体"/>
                <w:sz w:val="21"/>
                <w:szCs w:val="21"/>
              </w:rPr>
              <w:t>6</w:t>
            </w:r>
            <w:r>
              <w:rPr>
                <w:rFonts w:ascii="Times New Roman" w:eastAsia="宋体"/>
                <w:sz w:val="21"/>
                <w:szCs w:val="21"/>
              </w:rPr>
              <w:t>个产品存放处，位于车间南侧，总面积</w:t>
            </w:r>
            <w:r>
              <w:rPr>
                <w:rFonts w:ascii="Times New Roman" w:eastAsia="宋体"/>
                <w:sz w:val="21"/>
                <w:szCs w:val="21"/>
              </w:rPr>
              <w:t>1917m</w:t>
            </w:r>
            <w:r>
              <w:rPr>
                <w:rFonts w:ascii="Times New Roman" w:eastAsia="宋体"/>
                <w:sz w:val="21"/>
                <w:szCs w:val="21"/>
                <w:vertAlign w:val="superscript"/>
              </w:rPr>
              <w:t>2</w:t>
            </w:r>
            <w:r>
              <w:rPr>
                <w:rFonts w:ascii="Times New Roman" w:eastAsia="宋体"/>
                <w:sz w:val="21"/>
                <w:szCs w:val="21"/>
              </w:rPr>
              <w:t>。</w:t>
            </w:r>
          </w:p>
        </w:tc>
      </w:tr>
      <w:tr w:rsidR="00226903" w14:paraId="6DA7B834" w14:textId="77777777">
        <w:trPr>
          <w:trHeight w:val="215"/>
        </w:trPr>
        <w:tc>
          <w:tcPr>
            <w:tcW w:w="1071" w:type="dxa"/>
            <w:vMerge/>
            <w:tcBorders>
              <w:top w:val="single" w:sz="2" w:space="0" w:color="auto"/>
              <w:left w:val="single" w:sz="2" w:space="0" w:color="auto"/>
              <w:bottom w:val="single" w:sz="12" w:space="0" w:color="auto"/>
              <w:right w:val="single" w:sz="2" w:space="0" w:color="auto"/>
            </w:tcBorders>
            <w:vAlign w:val="center"/>
          </w:tcPr>
          <w:p w14:paraId="3FB8145B"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13F1BAE8" w14:textId="77777777" w:rsidR="00226903" w:rsidRDefault="00E53955">
            <w:pPr>
              <w:jc w:val="center"/>
              <w:rPr>
                <w:rFonts w:ascii="Times New Roman" w:eastAsia="宋体"/>
                <w:sz w:val="21"/>
                <w:szCs w:val="21"/>
              </w:rPr>
            </w:pPr>
            <w:r>
              <w:rPr>
                <w:rFonts w:ascii="Times New Roman" w:eastAsia="宋体"/>
                <w:sz w:val="21"/>
                <w:szCs w:val="21"/>
              </w:rPr>
              <w:t>危险品存放处</w:t>
            </w:r>
          </w:p>
        </w:tc>
        <w:tc>
          <w:tcPr>
            <w:tcW w:w="5486" w:type="dxa"/>
            <w:tcBorders>
              <w:top w:val="single" w:sz="2" w:space="0" w:color="auto"/>
              <w:left w:val="single" w:sz="2" w:space="0" w:color="auto"/>
              <w:bottom w:val="single" w:sz="2" w:space="0" w:color="auto"/>
              <w:right w:val="single" w:sz="2" w:space="0" w:color="auto"/>
            </w:tcBorders>
            <w:vAlign w:val="center"/>
          </w:tcPr>
          <w:p w14:paraId="3B9C1393" w14:textId="77777777" w:rsidR="00226903" w:rsidRDefault="00E53955">
            <w:pPr>
              <w:jc w:val="center"/>
              <w:rPr>
                <w:rFonts w:ascii="Times New Roman" w:eastAsia="宋体"/>
                <w:sz w:val="21"/>
                <w:szCs w:val="21"/>
              </w:rPr>
            </w:pPr>
            <w:r>
              <w:rPr>
                <w:rFonts w:ascii="Times New Roman" w:eastAsia="宋体"/>
                <w:sz w:val="21"/>
                <w:szCs w:val="21"/>
              </w:rPr>
              <w:t>在车间内</w:t>
            </w:r>
            <w:r>
              <w:rPr>
                <w:rFonts w:ascii="Times New Roman" w:eastAsia="宋体"/>
                <w:sz w:val="21"/>
                <w:szCs w:val="21"/>
              </w:rPr>
              <w:t>9</w:t>
            </w:r>
            <w:r>
              <w:rPr>
                <w:rFonts w:ascii="Times New Roman" w:eastAsia="宋体"/>
                <w:sz w:val="21"/>
                <w:szCs w:val="21"/>
              </w:rPr>
              <w:t>个危险品（危废）存放处，位于车间北侧，占地面积</w:t>
            </w:r>
            <w:r>
              <w:rPr>
                <w:rFonts w:ascii="Times New Roman" w:eastAsia="宋体"/>
                <w:sz w:val="21"/>
                <w:szCs w:val="21"/>
              </w:rPr>
              <w:t>2875.5m</w:t>
            </w:r>
            <w:r>
              <w:rPr>
                <w:rFonts w:ascii="Times New Roman" w:eastAsia="宋体"/>
                <w:sz w:val="21"/>
                <w:szCs w:val="21"/>
                <w:vertAlign w:val="superscript"/>
              </w:rPr>
              <w:t>2</w:t>
            </w:r>
            <w:r>
              <w:rPr>
                <w:rFonts w:ascii="Times New Roman" w:eastAsia="宋体"/>
                <w:sz w:val="21"/>
                <w:szCs w:val="21"/>
              </w:rPr>
              <w:t>。</w:t>
            </w:r>
          </w:p>
        </w:tc>
      </w:tr>
      <w:tr w:rsidR="00226903" w14:paraId="142BB25A" w14:textId="77777777">
        <w:trPr>
          <w:trHeight w:val="215"/>
        </w:trPr>
        <w:tc>
          <w:tcPr>
            <w:tcW w:w="1071" w:type="dxa"/>
            <w:vMerge/>
            <w:tcBorders>
              <w:top w:val="single" w:sz="2" w:space="0" w:color="auto"/>
              <w:left w:val="single" w:sz="2" w:space="0" w:color="auto"/>
              <w:bottom w:val="single" w:sz="12" w:space="0" w:color="auto"/>
              <w:right w:val="single" w:sz="2" w:space="0" w:color="auto"/>
            </w:tcBorders>
            <w:vAlign w:val="center"/>
          </w:tcPr>
          <w:p w14:paraId="56529FDF"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3ACC06F4" w14:textId="77777777" w:rsidR="00226903" w:rsidRDefault="00E53955">
            <w:pPr>
              <w:jc w:val="center"/>
              <w:rPr>
                <w:rFonts w:ascii="Times New Roman" w:eastAsia="宋体"/>
                <w:sz w:val="21"/>
                <w:szCs w:val="21"/>
              </w:rPr>
            </w:pPr>
            <w:r>
              <w:rPr>
                <w:rFonts w:ascii="Times New Roman" w:eastAsia="宋体"/>
                <w:sz w:val="21"/>
                <w:szCs w:val="21"/>
              </w:rPr>
              <w:t>废硫酸储罐区</w:t>
            </w:r>
          </w:p>
        </w:tc>
        <w:tc>
          <w:tcPr>
            <w:tcW w:w="5486" w:type="dxa"/>
            <w:tcBorders>
              <w:top w:val="single" w:sz="2" w:space="0" w:color="auto"/>
              <w:left w:val="single" w:sz="2" w:space="0" w:color="auto"/>
              <w:bottom w:val="single" w:sz="2" w:space="0" w:color="auto"/>
              <w:right w:val="single" w:sz="2" w:space="0" w:color="auto"/>
            </w:tcBorders>
            <w:vAlign w:val="center"/>
          </w:tcPr>
          <w:p w14:paraId="4033896B"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个废酸罐区，建有浓硫酸储罐</w:t>
            </w:r>
            <w:r>
              <w:rPr>
                <w:rFonts w:ascii="Times New Roman" w:eastAsia="宋体"/>
                <w:sz w:val="21"/>
                <w:szCs w:val="21"/>
              </w:rPr>
              <w:t>2</w:t>
            </w:r>
            <w:r>
              <w:rPr>
                <w:rFonts w:ascii="Times New Roman" w:eastAsia="宋体"/>
                <w:sz w:val="21"/>
                <w:szCs w:val="21"/>
              </w:rPr>
              <w:t>个（一用</w:t>
            </w:r>
            <w:proofErr w:type="gramStart"/>
            <w:r>
              <w:rPr>
                <w:rFonts w:ascii="Times New Roman" w:eastAsia="宋体"/>
                <w:sz w:val="21"/>
                <w:szCs w:val="21"/>
              </w:rPr>
              <w:t>一</w:t>
            </w:r>
            <w:proofErr w:type="gramEnd"/>
            <w:r>
              <w:rPr>
                <w:rFonts w:ascii="Times New Roman" w:eastAsia="宋体"/>
                <w:sz w:val="21"/>
                <w:szCs w:val="21"/>
              </w:rPr>
              <w:t>备），</w:t>
            </w:r>
            <w:r>
              <w:rPr>
                <w:rFonts w:ascii="Times New Roman" w:eastAsia="宋体"/>
                <w:sz w:val="21"/>
                <w:szCs w:val="21"/>
              </w:rPr>
              <w:t>30m</w:t>
            </w:r>
            <w:r>
              <w:rPr>
                <w:rFonts w:ascii="Times New Roman" w:eastAsia="宋体"/>
                <w:sz w:val="21"/>
                <w:szCs w:val="21"/>
                <w:vertAlign w:val="superscript"/>
              </w:rPr>
              <w:t>3</w:t>
            </w:r>
            <w:r>
              <w:rPr>
                <w:rFonts w:ascii="Times New Roman" w:eastAsia="宋体"/>
                <w:sz w:val="21"/>
                <w:szCs w:val="21"/>
              </w:rPr>
              <w:t>/</w:t>
            </w:r>
            <w:proofErr w:type="gramStart"/>
            <w:r>
              <w:rPr>
                <w:rFonts w:ascii="Times New Roman" w:eastAsia="宋体"/>
                <w:sz w:val="21"/>
                <w:szCs w:val="21"/>
              </w:rPr>
              <w:t>个</w:t>
            </w:r>
            <w:proofErr w:type="gramEnd"/>
            <w:r>
              <w:rPr>
                <w:rFonts w:ascii="Times New Roman" w:eastAsia="宋体"/>
                <w:sz w:val="21"/>
                <w:szCs w:val="21"/>
              </w:rPr>
              <w:t>，浓硫酸高位罐</w:t>
            </w:r>
            <w:r>
              <w:rPr>
                <w:rFonts w:ascii="Times New Roman" w:eastAsia="宋体"/>
                <w:sz w:val="21"/>
                <w:szCs w:val="21"/>
              </w:rPr>
              <w:t>1</w:t>
            </w:r>
            <w:r>
              <w:rPr>
                <w:rFonts w:ascii="Times New Roman" w:eastAsia="宋体"/>
                <w:sz w:val="21"/>
                <w:szCs w:val="21"/>
              </w:rPr>
              <w:t>个，</w:t>
            </w:r>
            <w:r>
              <w:rPr>
                <w:rFonts w:ascii="Times New Roman" w:eastAsia="宋体"/>
                <w:sz w:val="21"/>
                <w:szCs w:val="21"/>
              </w:rPr>
              <w:t>10m</w:t>
            </w:r>
            <w:r>
              <w:rPr>
                <w:rFonts w:ascii="Times New Roman" w:eastAsia="宋体"/>
                <w:sz w:val="21"/>
                <w:szCs w:val="21"/>
                <w:vertAlign w:val="superscript"/>
              </w:rPr>
              <w:t>3</w:t>
            </w:r>
            <w:r>
              <w:rPr>
                <w:rFonts w:ascii="Times New Roman" w:eastAsia="宋体"/>
                <w:sz w:val="21"/>
                <w:szCs w:val="21"/>
              </w:rPr>
              <w:t>/</w:t>
            </w:r>
            <w:proofErr w:type="gramStart"/>
            <w:r>
              <w:rPr>
                <w:rFonts w:ascii="Times New Roman" w:eastAsia="宋体"/>
                <w:sz w:val="21"/>
                <w:szCs w:val="21"/>
              </w:rPr>
              <w:t>个</w:t>
            </w:r>
            <w:proofErr w:type="gramEnd"/>
            <w:r>
              <w:rPr>
                <w:rFonts w:ascii="Times New Roman" w:eastAsia="宋体"/>
                <w:sz w:val="21"/>
                <w:szCs w:val="21"/>
              </w:rPr>
              <w:t>。</w:t>
            </w:r>
          </w:p>
        </w:tc>
      </w:tr>
      <w:tr w:rsidR="00226903" w14:paraId="376CCA8D" w14:textId="77777777">
        <w:trPr>
          <w:trHeight w:val="270"/>
        </w:trPr>
        <w:tc>
          <w:tcPr>
            <w:tcW w:w="1071" w:type="dxa"/>
            <w:vMerge/>
            <w:tcBorders>
              <w:top w:val="single" w:sz="2" w:space="0" w:color="auto"/>
              <w:left w:val="single" w:sz="2" w:space="0" w:color="auto"/>
              <w:bottom w:val="single" w:sz="12" w:space="0" w:color="auto"/>
              <w:right w:val="single" w:sz="2" w:space="0" w:color="auto"/>
            </w:tcBorders>
            <w:vAlign w:val="center"/>
          </w:tcPr>
          <w:p w14:paraId="6B65F06C"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40C5553F" w14:textId="77777777" w:rsidR="00226903" w:rsidRDefault="00E53955">
            <w:pPr>
              <w:jc w:val="center"/>
              <w:rPr>
                <w:rFonts w:ascii="Times New Roman" w:eastAsia="宋体"/>
                <w:sz w:val="21"/>
                <w:szCs w:val="21"/>
              </w:rPr>
            </w:pPr>
            <w:r>
              <w:rPr>
                <w:rFonts w:ascii="Times New Roman" w:eastAsia="宋体"/>
                <w:sz w:val="21"/>
                <w:szCs w:val="21"/>
              </w:rPr>
              <w:t>盐酸存放处</w:t>
            </w:r>
          </w:p>
        </w:tc>
        <w:tc>
          <w:tcPr>
            <w:tcW w:w="5486" w:type="dxa"/>
            <w:tcBorders>
              <w:top w:val="single" w:sz="2" w:space="0" w:color="auto"/>
              <w:left w:val="single" w:sz="2" w:space="0" w:color="auto"/>
              <w:bottom w:val="single" w:sz="2" w:space="0" w:color="auto"/>
              <w:right w:val="single" w:sz="2" w:space="0" w:color="auto"/>
            </w:tcBorders>
            <w:vAlign w:val="center"/>
          </w:tcPr>
          <w:p w14:paraId="6D642F05" w14:textId="77777777" w:rsidR="00226903" w:rsidRDefault="00E53955">
            <w:pPr>
              <w:jc w:val="center"/>
              <w:rPr>
                <w:rFonts w:ascii="Times New Roman" w:eastAsia="宋体"/>
                <w:sz w:val="21"/>
                <w:szCs w:val="21"/>
              </w:rPr>
            </w:pPr>
            <w:r>
              <w:rPr>
                <w:rFonts w:ascii="Times New Roman" w:eastAsia="宋体"/>
                <w:sz w:val="21"/>
                <w:szCs w:val="21"/>
              </w:rPr>
              <w:t>盐酸采用桶装，在车间内东南角建有</w:t>
            </w:r>
            <w:r>
              <w:rPr>
                <w:rFonts w:ascii="Times New Roman" w:eastAsia="宋体"/>
                <w:sz w:val="21"/>
                <w:szCs w:val="21"/>
              </w:rPr>
              <w:t>1</w:t>
            </w:r>
            <w:r>
              <w:rPr>
                <w:rFonts w:ascii="Times New Roman" w:eastAsia="宋体"/>
                <w:sz w:val="21"/>
                <w:szCs w:val="21"/>
              </w:rPr>
              <w:t>个盐酸存放处，</w:t>
            </w:r>
            <w:r>
              <w:rPr>
                <w:rFonts w:ascii="Times New Roman" w:eastAsia="宋体"/>
                <w:sz w:val="21"/>
                <w:szCs w:val="21"/>
              </w:rPr>
              <w:t>4m×5m</w:t>
            </w:r>
          </w:p>
        </w:tc>
      </w:tr>
      <w:tr w:rsidR="00226903" w14:paraId="1DCD287E" w14:textId="77777777">
        <w:trPr>
          <w:trHeight w:val="270"/>
        </w:trPr>
        <w:tc>
          <w:tcPr>
            <w:tcW w:w="1071" w:type="dxa"/>
            <w:vMerge/>
            <w:tcBorders>
              <w:top w:val="single" w:sz="2" w:space="0" w:color="auto"/>
              <w:left w:val="single" w:sz="2" w:space="0" w:color="auto"/>
              <w:bottom w:val="single" w:sz="12" w:space="0" w:color="auto"/>
              <w:right w:val="single" w:sz="2" w:space="0" w:color="auto"/>
            </w:tcBorders>
            <w:vAlign w:val="center"/>
          </w:tcPr>
          <w:p w14:paraId="63A36740"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0EBCEEE6" w14:textId="77777777" w:rsidR="00226903" w:rsidRDefault="00E53955">
            <w:pPr>
              <w:jc w:val="center"/>
              <w:rPr>
                <w:rFonts w:ascii="Times New Roman" w:eastAsia="宋体"/>
                <w:sz w:val="21"/>
                <w:szCs w:val="21"/>
              </w:rPr>
            </w:pPr>
            <w:r>
              <w:rPr>
                <w:rFonts w:ascii="Times New Roman" w:eastAsia="宋体"/>
                <w:sz w:val="21"/>
                <w:szCs w:val="21"/>
              </w:rPr>
              <w:t>五金仓库</w:t>
            </w:r>
          </w:p>
        </w:tc>
        <w:tc>
          <w:tcPr>
            <w:tcW w:w="5486" w:type="dxa"/>
            <w:tcBorders>
              <w:top w:val="single" w:sz="2" w:space="0" w:color="auto"/>
              <w:left w:val="single" w:sz="2" w:space="0" w:color="auto"/>
              <w:bottom w:val="single" w:sz="2" w:space="0" w:color="auto"/>
              <w:right w:val="single" w:sz="2" w:space="0" w:color="auto"/>
            </w:tcBorders>
            <w:vAlign w:val="center"/>
          </w:tcPr>
          <w:p w14:paraId="0125AF92"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座，位于车间内西南角。</w:t>
            </w:r>
          </w:p>
        </w:tc>
      </w:tr>
      <w:tr w:rsidR="00226903" w14:paraId="0799AB8C" w14:textId="77777777">
        <w:trPr>
          <w:trHeight w:val="210"/>
        </w:trPr>
        <w:tc>
          <w:tcPr>
            <w:tcW w:w="1071" w:type="dxa"/>
            <w:vMerge/>
            <w:tcBorders>
              <w:top w:val="single" w:sz="2" w:space="0" w:color="auto"/>
              <w:left w:val="single" w:sz="2" w:space="0" w:color="auto"/>
              <w:bottom w:val="single" w:sz="12" w:space="0" w:color="auto"/>
              <w:right w:val="single" w:sz="2" w:space="0" w:color="auto"/>
            </w:tcBorders>
            <w:vAlign w:val="center"/>
          </w:tcPr>
          <w:p w14:paraId="629722F1"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5B247398" w14:textId="77777777" w:rsidR="00226903" w:rsidRDefault="00E53955">
            <w:pPr>
              <w:jc w:val="center"/>
              <w:rPr>
                <w:rFonts w:ascii="Times New Roman" w:eastAsia="宋体"/>
                <w:sz w:val="21"/>
                <w:szCs w:val="21"/>
              </w:rPr>
            </w:pPr>
            <w:r>
              <w:rPr>
                <w:rFonts w:ascii="Times New Roman" w:eastAsia="宋体"/>
                <w:sz w:val="21"/>
                <w:szCs w:val="21"/>
              </w:rPr>
              <w:t>纯碱存放处</w:t>
            </w:r>
          </w:p>
        </w:tc>
        <w:tc>
          <w:tcPr>
            <w:tcW w:w="5486" w:type="dxa"/>
            <w:tcBorders>
              <w:top w:val="single" w:sz="2" w:space="0" w:color="auto"/>
              <w:left w:val="single" w:sz="2" w:space="0" w:color="auto"/>
              <w:bottom w:val="single" w:sz="2" w:space="0" w:color="auto"/>
              <w:right w:val="single" w:sz="2" w:space="0" w:color="auto"/>
            </w:tcBorders>
            <w:vAlign w:val="center"/>
          </w:tcPr>
          <w:p w14:paraId="20736FED"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座，位于车间内东南角，占地</w:t>
            </w:r>
            <w:r>
              <w:rPr>
                <w:rFonts w:ascii="Times New Roman" w:eastAsia="宋体"/>
                <w:sz w:val="21"/>
                <w:szCs w:val="21"/>
              </w:rPr>
              <w:t>53m</w:t>
            </w:r>
            <w:r>
              <w:rPr>
                <w:rFonts w:ascii="Times New Roman" w:eastAsia="宋体"/>
                <w:sz w:val="21"/>
                <w:szCs w:val="21"/>
                <w:vertAlign w:val="superscript"/>
              </w:rPr>
              <w:t>2</w:t>
            </w:r>
            <w:r>
              <w:rPr>
                <w:rFonts w:ascii="Times New Roman" w:eastAsia="宋体"/>
                <w:sz w:val="21"/>
                <w:szCs w:val="21"/>
              </w:rPr>
              <w:t>。</w:t>
            </w:r>
          </w:p>
        </w:tc>
      </w:tr>
      <w:tr w:rsidR="00226903" w14:paraId="63C1C011" w14:textId="77777777">
        <w:trPr>
          <w:trHeight w:val="165"/>
        </w:trPr>
        <w:tc>
          <w:tcPr>
            <w:tcW w:w="1071" w:type="dxa"/>
            <w:vMerge/>
            <w:tcBorders>
              <w:top w:val="single" w:sz="2" w:space="0" w:color="auto"/>
              <w:left w:val="single" w:sz="2" w:space="0" w:color="auto"/>
              <w:bottom w:val="single" w:sz="12" w:space="0" w:color="auto"/>
              <w:right w:val="single" w:sz="2" w:space="0" w:color="auto"/>
            </w:tcBorders>
            <w:vAlign w:val="center"/>
          </w:tcPr>
          <w:p w14:paraId="2D56C22C"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7463E12E" w14:textId="77777777" w:rsidR="00226903" w:rsidRDefault="00E53955">
            <w:pPr>
              <w:jc w:val="center"/>
              <w:rPr>
                <w:rFonts w:ascii="Times New Roman" w:eastAsia="宋体"/>
                <w:sz w:val="21"/>
                <w:szCs w:val="21"/>
              </w:rPr>
            </w:pPr>
            <w:r>
              <w:rPr>
                <w:rFonts w:ascii="Times New Roman" w:eastAsia="宋体"/>
                <w:sz w:val="21"/>
                <w:szCs w:val="21"/>
              </w:rPr>
              <w:t>钙粉存放处</w:t>
            </w:r>
          </w:p>
        </w:tc>
        <w:tc>
          <w:tcPr>
            <w:tcW w:w="5486" w:type="dxa"/>
            <w:tcBorders>
              <w:top w:val="single" w:sz="2" w:space="0" w:color="auto"/>
              <w:left w:val="single" w:sz="2" w:space="0" w:color="auto"/>
              <w:bottom w:val="single" w:sz="2" w:space="0" w:color="auto"/>
              <w:right w:val="single" w:sz="2" w:space="0" w:color="auto"/>
            </w:tcBorders>
            <w:vAlign w:val="center"/>
          </w:tcPr>
          <w:p w14:paraId="36C2A1B0"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座，位于车间内东南角，占地</w:t>
            </w:r>
            <w:r>
              <w:rPr>
                <w:rFonts w:ascii="Times New Roman" w:eastAsia="宋体"/>
                <w:sz w:val="21"/>
                <w:szCs w:val="21"/>
              </w:rPr>
              <w:t>53m</w:t>
            </w:r>
            <w:r>
              <w:rPr>
                <w:rFonts w:ascii="Times New Roman" w:eastAsia="宋体"/>
                <w:sz w:val="21"/>
                <w:szCs w:val="21"/>
                <w:vertAlign w:val="superscript"/>
              </w:rPr>
              <w:t>2</w:t>
            </w:r>
            <w:r>
              <w:rPr>
                <w:rFonts w:ascii="Times New Roman" w:eastAsia="宋体"/>
                <w:sz w:val="21"/>
                <w:szCs w:val="21"/>
              </w:rPr>
              <w:t>。</w:t>
            </w:r>
          </w:p>
        </w:tc>
      </w:tr>
      <w:tr w:rsidR="00226903" w14:paraId="1C4CE9EC" w14:textId="77777777">
        <w:trPr>
          <w:trHeight w:val="120"/>
        </w:trPr>
        <w:tc>
          <w:tcPr>
            <w:tcW w:w="1071" w:type="dxa"/>
            <w:vMerge/>
            <w:tcBorders>
              <w:top w:val="single" w:sz="2" w:space="0" w:color="auto"/>
              <w:left w:val="single" w:sz="2" w:space="0" w:color="auto"/>
              <w:bottom w:val="single" w:sz="12" w:space="0" w:color="auto"/>
              <w:right w:val="single" w:sz="2" w:space="0" w:color="auto"/>
            </w:tcBorders>
            <w:vAlign w:val="center"/>
          </w:tcPr>
          <w:p w14:paraId="1AF231EE"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58724490" w14:textId="77777777" w:rsidR="00226903" w:rsidRDefault="00E53955">
            <w:pPr>
              <w:jc w:val="center"/>
              <w:rPr>
                <w:rFonts w:ascii="Times New Roman" w:eastAsia="宋体"/>
                <w:sz w:val="21"/>
                <w:szCs w:val="21"/>
              </w:rPr>
            </w:pPr>
            <w:r>
              <w:rPr>
                <w:rFonts w:ascii="Times New Roman" w:eastAsia="宋体"/>
                <w:sz w:val="21"/>
                <w:szCs w:val="21"/>
              </w:rPr>
              <w:t>石灰存放处</w:t>
            </w:r>
          </w:p>
        </w:tc>
        <w:tc>
          <w:tcPr>
            <w:tcW w:w="5486" w:type="dxa"/>
            <w:tcBorders>
              <w:top w:val="single" w:sz="2" w:space="0" w:color="auto"/>
              <w:left w:val="single" w:sz="2" w:space="0" w:color="auto"/>
              <w:bottom w:val="single" w:sz="2" w:space="0" w:color="auto"/>
              <w:right w:val="single" w:sz="2" w:space="0" w:color="auto"/>
            </w:tcBorders>
            <w:vAlign w:val="center"/>
          </w:tcPr>
          <w:p w14:paraId="32BD1EA2"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座，位于车间内东南角，占地</w:t>
            </w:r>
            <w:r>
              <w:rPr>
                <w:rFonts w:ascii="Times New Roman" w:eastAsia="宋体"/>
                <w:sz w:val="21"/>
                <w:szCs w:val="21"/>
              </w:rPr>
              <w:t>106.5m</w:t>
            </w:r>
            <w:r>
              <w:rPr>
                <w:rFonts w:ascii="Times New Roman" w:eastAsia="宋体"/>
                <w:sz w:val="21"/>
                <w:szCs w:val="21"/>
                <w:vertAlign w:val="superscript"/>
              </w:rPr>
              <w:t>2</w:t>
            </w:r>
            <w:r>
              <w:rPr>
                <w:rFonts w:ascii="Times New Roman" w:eastAsia="宋体"/>
                <w:sz w:val="21"/>
                <w:szCs w:val="21"/>
              </w:rPr>
              <w:t>。</w:t>
            </w:r>
          </w:p>
        </w:tc>
      </w:tr>
      <w:tr w:rsidR="00226903" w14:paraId="0E44EE83" w14:textId="77777777">
        <w:trPr>
          <w:trHeight w:val="135"/>
        </w:trPr>
        <w:tc>
          <w:tcPr>
            <w:tcW w:w="1071" w:type="dxa"/>
            <w:vMerge/>
            <w:tcBorders>
              <w:top w:val="single" w:sz="2" w:space="0" w:color="auto"/>
              <w:left w:val="single" w:sz="2" w:space="0" w:color="auto"/>
              <w:bottom w:val="single" w:sz="12" w:space="0" w:color="auto"/>
              <w:right w:val="single" w:sz="2" w:space="0" w:color="auto"/>
            </w:tcBorders>
            <w:vAlign w:val="center"/>
          </w:tcPr>
          <w:p w14:paraId="4DB6B7A2"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75AFA4D4" w14:textId="77777777" w:rsidR="00226903" w:rsidRDefault="00E53955">
            <w:pPr>
              <w:jc w:val="center"/>
              <w:rPr>
                <w:rFonts w:ascii="Times New Roman" w:eastAsia="宋体"/>
                <w:sz w:val="21"/>
                <w:szCs w:val="21"/>
              </w:rPr>
            </w:pPr>
            <w:r>
              <w:rPr>
                <w:rFonts w:ascii="Times New Roman" w:eastAsia="宋体"/>
                <w:sz w:val="21"/>
                <w:szCs w:val="21"/>
              </w:rPr>
              <w:t>双氧水存放处</w:t>
            </w:r>
          </w:p>
        </w:tc>
        <w:tc>
          <w:tcPr>
            <w:tcW w:w="5486" w:type="dxa"/>
            <w:tcBorders>
              <w:top w:val="single" w:sz="2" w:space="0" w:color="auto"/>
              <w:left w:val="single" w:sz="2" w:space="0" w:color="auto"/>
              <w:bottom w:val="single" w:sz="2" w:space="0" w:color="auto"/>
              <w:right w:val="single" w:sz="2" w:space="0" w:color="auto"/>
            </w:tcBorders>
            <w:vAlign w:val="center"/>
          </w:tcPr>
          <w:p w14:paraId="6E535731"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座，位于车间内东南角。</w:t>
            </w:r>
          </w:p>
        </w:tc>
      </w:tr>
      <w:tr w:rsidR="00226903" w14:paraId="729DEFA6" w14:textId="77777777">
        <w:trPr>
          <w:trHeight w:val="135"/>
        </w:trPr>
        <w:tc>
          <w:tcPr>
            <w:tcW w:w="1071" w:type="dxa"/>
            <w:vMerge/>
            <w:tcBorders>
              <w:top w:val="single" w:sz="2" w:space="0" w:color="auto"/>
              <w:left w:val="single" w:sz="2" w:space="0" w:color="auto"/>
              <w:bottom w:val="single" w:sz="12" w:space="0" w:color="auto"/>
              <w:right w:val="single" w:sz="2" w:space="0" w:color="auto"/>
            </w:tcBorders>
            <w:vAlign w:val="center"/>
          </w:tcPr>
          <w:p w14:paraId="057EC6E0"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6BA02416" w14:textId="77777777" w:rsidR="00226903" w:rsidRDefault="00E53955">
            <w:pPr>
              <w:jc w:val="center"/>
              <w:rPr>
                <w:rFonts w:ascii="Times New Roman" w:eastAsia="宋体"/>
                <w:sz w:val="21"/>
                <w:szCs w:val="21"/>
              </w:rPr>
            </w:pPr>
            <w:r>
              <w:rPr>
                <w:rFonts w:ascii="Times New Roman" w:eastAsia="宋体"/>
                <w:bCs/>
                <w:color w:val="000000"/>
                <w:kern w:val="0"/>
                <w:sz w:val="21"/>
                <w:szCs w:val="21"/>
              </w:rPr>
              <w:t>原料库</w:t>
            </w:r>
          </w:p>
        </w:tc>
        <w:tc>
          <w:tcPr>
            <w:tcW w:w="5486" w:type="dxa"/>
            <w:tcBorders>
              <w:top w:val="single" w:sz="2" w:space="0" w:color="auto"/>
              <w:left w:val="single" w:sz="2" w:space="0" w:color="auto"/>
              <w:bottom w:val="single" w:sz="2" w:space="0" w:color="auto"/>
              <w:right w:val="single" w:sz="2" w:space="0" w:color="auto"/>
            </w:tcBorders>
            <w:vAlign w:val="center"/>
          </w:tcPr>
          <w:p w14:paraId="79956057"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w:t>
            </w:r>
            <w:r>
              <w:rPr>
                <w:rFonts w:ascii="Times New Roman" w:eastAsia="宋体"/>
                <w:bCs/>
                <w:color w:val="000000"/>
                <w:kern w:val="0"/>
                <w:sz w:val="21"/>
                <w:szCs w:val="21"/>
              </w:rPr>
              <w:t>建筑面积</w:t>
            </w:r>
            <w:r>
              <w:rPr>
                <w:rFonts w:ascii="Times New Roman" w:eastAsia="宋体"/>
                <w:bCs/>
                <w:color w:val="000000"/>
                <w:kern w:val="0"/>
                <w:sz w:val="21"/>
                <w:szCs w:val="21"/>
              </w:rPr>
              <w:t>7450m</w:t>
            </w:r>
            <w:r>
              <w:rPr>
                <w:rFonts w:ascii="Times New Roman" w:eastAsia="宋体"/>
                <w:bCs/>
                <w:color w:val="000000"/>
                <w:kern w:val="0"/>
                <w:sz w:val="21"/>
                <w:szCs w:val="21"/>
                <w:vertAlign w:val="superscript"/>
              </w:rPr>
              <w:t>2</w:t>
            </w:r>
          </w:p>
        </w:tc>
      </w:tr>
      <w:tr w:rsidR="00226903" w14:paraId="3C46D292" w14:textId="77777777">
        <w:trPr>
          <w:trHeight w:val="135"/>
        </w:trPr>
        <w:tc>
          <w:tcPr>
            <w:tcW w:w="1071" w:type="dxa"/>
            <w:vMerge/>
            <w:tcBorders>
              <w:top w:val="single" w:sz="2" w:space="0" w:color="auto"/>
              <w:left w:val="single" w:sz="2" w:space="0" w:color="auto"/>
              <w:bottom w:val="single" w:sz="12" w:space="0" w:color="auto"/>
              <w:right w:val="single" w:sz="2" w:space="0" w:color="auto"/>
            </w:tcBorders>
            <w:vAlign w:val="center"/>
          </w:tcPr>
          <w:p w14:paraId="2FFFB1DC"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7F5716D1" w14:textId="77777777" w:rsidR="00226903" w:rsidRDefault="00E53955">
            <w:pPr>
              <w:jc w:val="center"/>
              <w:rPr>
                <w:rFonts w:ascii="Times New Roman" w:eastAsia="宋体"/>
                <w:sz w:val="21"/>
                <w:szCs w:val="21"/>
              </w:rPr>
            </w:pPr>
            <w:r>
              <w:rPr>
                <w:rFonts w:ascii="Times New Roman" w:eastAsia="宋体"/>
                <w:bCs/>
                <w:color w:val="000000"/>
                <w:kern w:val="0"/>
                <w:sz w:val="21"/>
                <w:szCs w:val="21"/>
              </w:rPr>
              <w:t>成品库</w:t>
            </w:r>
          </w:p>
        </w:tc>
        <w:tc>
          <w:tcPr>
            <w:tcW w:w="5486" w:type="dxa"/>
            <w:tcBorders>
              <w:top w:val="single" w:sz="2" w:space="0" w:color="auto"/>
              <w:left w:val="single" w:sz="2" w:space="0" w:color="auto"/>
              <w:bottom w:val="single" w:sz="2" w:space="0" w:color="auto"/>
              <w:right w:val="single" w:sz="2" w:space="0" w:color="auto"/>
            </w:tcBorders>
            <w:vAlign w:val="center"/>
          </w:tcPr>
          <w:p w14:paraId="4B133E38"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w:t>
            </w:r>
            <w:r>
              <w:rPr>
                <w:rFonts w:ascii="Times New Roman" w:eastAsia="宋体"/>
                <w:bCs/>
                <w:color w:val="000000"/>
                <w:kern w:val="0"/>
                <w:sz w:val="21"/>
                <w:szCs w:val="21"/>
              </w:rPr>
              <w:t>建筑面积</w:t>
            </w:r>
            <w:r>
              <w:rPr>
                <w:rFonts w:ascii="Times New Roman" w:eastAsia="宋体"/>
                <w:bCs/>
                <w:color w:val="000000"/>
                <w:kern w:val="0"/>
                <w:sz w:val="21"/>
                <w:szCs w:val="21"/>
              </w:rPr>
              <w:t>8350m</w:t>
            </w:r>
            <w:r>
              <w:rPr>
                <w:rFonts w:ascii="Times New Roman" w:eastAsia="宋体"/>
                <w:bCs/>
                <w:color w:val="000000"/>
                <w:kern w:val="0"/>
                <w:sz w:val="21"/>
                <w:szCs w:val="21"/>
                <w:vertAlign w:val="superscript"/>
              </w:rPr>
              <w:t>2</w:t>
            </w:r>
          </w:p>
        </w:tc>
      </w:tr>
      <w:tr w:rsidR="00226903" w14:paraId="4D0AE8EA" w14:textId="77777777">
        <w:trPr>
          <w:trHeight w:val="555"/>
        </w:trPr>
        <w:tc>
          <w:tcPr>
            <w:tcW w:w="1071" w:type="dxa"/>
            <w:vMerge/>
            <w:tcBorders>
              <w:top w:val="single" w:sz="2" w:space="0" w:color="auto"/>
              <w:left w:val="single" w:sz="2" w:space="0" w:color="auto"/>
              <w:bottom w:val="single" w:sz="12" w:space="0" w:color="auto"/>
              <w:right w:val="single" w:sz="2" w:space="0" w:color="auto"/>
            </w:tcBorders>
            <w:vAlign w:val="center"/>
          </w:tcPr>
          <w:p w14:paraId="0408F7EB"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671BB3C8" w14:textId="77777777" w:rsidR="00226903" w:rsidRDefault="00E53955">
            <w:pPr>
              <w:jc w:val="center"/>
              <w:rPr>
                <w:rFonts w:ascii="Times New Roman" w:eastAsia="宋体"/>
                <w:sz w:val="21"/>
                <w:szCs w:val="21"/>
              </w:rPr>
            </w:pPr>
            <w:r>
              <w:rPr>
                <w:rFonts w:ascii="Times New Roman" w:eastAsia="宋体"/>
                <w:sz w:val="21"/>
                <w:szCs w:val="21"/>
              </w:rPr>
              <w:t>其它液态药剂存放处</w:t>
            </w:r>
          </w:p>
        </w:tc>
        <w:tc>
          <w:tcPr>
            <w:tcW w:w="5486" w:type="dxa"/>
            <w:tcBorders>
              <w:top w:val="single" w:sz="2" w:space="0" w:color="auto"/>
              <w:left w:val="single" w:sz="2" w:space="0" w:color="auto"/>
              <w:bottom w:val="single" w:sz="2" w:space="0" w:color="auto"/>
              <w:right w:val="single" w:sz="2" w:space="0" w:color="auto"/>
            </w:tcBorders>
            <w:vAlign w:val="center"/>
          </w:tcPr>
          <w:p w14:paraId="2CCCEF73" w14:textId="77777777" w:rsidR="00226903" w:rsidRDefault="00E53955">
            <w:pPr>
              <w:jc w:val="center"/>
              <w:rPr>
                <w:rFonts w:ascii="Times New Roman" w:eastAsia="宋体"/>
                <w:sz w:val="21"/>
                <w:szCs w:val="21"/>
              </w:rPr>
            </w:pPr>
            <w:r>
              <w:rPr>
                <w:rFonts w:ascii="Times New Roman" w:eastAsia="宋体"/>
                <w:sz w:val="21"/>
                <w:szCs w:val="21"/>
              </w:rPr>
              <w:t>1</w:t>
            </w:r>
            <w:r>
              <w:rPr>
                <w:rFonts w:ascii="Times New Roman" w:eastAsia="宋体"/>
                <w:sz w:val="21"/>
                <w:szCs w:val="21"/>
              </w:rPr>
              <w:t>座，位于车间内东南角。</w:t>
            </w:r>
          </w:p>
        </w:tc>
      </w:tr>
      <w:tr w:rsidR="00226903" w14:paraId="3717272B" w14:textId="77777777">
        <w:trPr>
          <w:trHeight w:val="135"/>
        </w:trPr>
        <w:tc>
          <w:tcPr>
            <w:tcW w:w="1071" w:type="dxa"/>
            <w:vMerge/>
            <w:tcBorders>
              <w:top w:val="single" w:sz="2" w:space="0" w:color="auto"/>
              <w:left w:val="single" w:sz="2" w:space="0" w:color="auto"/>
              <w:bottom w:val="single" w:sz="2" w:space="0" w:color="auto"/>
              <w:right w:val="single" w:sz="2" w:space="0" w:color="auto"/>
            </w:tcBorders>
            <w:vAlign w:val="center"/>
          </w:tcPr>
          <w:p w14:paraId="3696468E" w14:textId="77777777" w:rsidR="00226903" w:rsidRDefault="00226903">
            <w:pPr>
              <w:rPr>
                <w:rFonts w:ascii="Times New Roman" w:eastAsia="宋体"/>
                <w:sz w:val="21"/>
                <w:szCs w:val="21"/>
              </w:rPr>
            </w:pPr>
          </w:p>
        </w:tc>
        <w:tc>
          <w:tcPr>
            <w:tcW w:w="1743" w:type="dxa"/>
            <w:tcBorders>
              <w:top w:val="single" w:sz="2" w:space="0" w:color="auto"/>
              <w:left w:val="single" w:sz="2" w:space="0" w:color="auto"/>
              <w:bottom w:val="single" w:sz="2" w:space="0" w:color="auto"/>
              <w:right w:val="single" w:sz="2" w:space="0" w:color="auto"/>
            </w:tcBorders>
            <w:vAlign w:val="center"/>
          </w:tcPr>
          <w:p w14:paraId="3E1D7E7E" w14:textId="77777777" w:rsidR="00226903" w:rsidRDefault="00E53955">
            <w:pPr>
              <w:jc w:val="center"/>
              <w:rPr>
                <w:rFonts w:ascii="Times New Roman" w:eastAsia="宋体"/>
                <w:sz w:val="21"/>
                <w:szCs w:val="21"/>
              </w:rPr>
            </w:pPr>
            <w:r>
              <w:rPr>
                <w:rFonts w:ascii="Times New Roman" w:eastAsia="宋体"/>
                <w:sz w:val="21"/>
                <w:szCs w:val="21"/>
              </w:rPr>
              <w:t>运输</w:t>
            </w:r>
          </w:p>
        </w:tc>
        <w:tc>
          <w:tcPr>
            <w:tcW w:w="5486" w:type="dxa"/>
            <w:tcBorders>
              <w:top w:val="single" w:sz="2" w:space="0" w:color="auto"/>
              <w:left w:val="single" w:sz="2" w:space="0" w:color="auto"/>
              <w:bottom w:val="single" w:sz="2" w:space="0" w:color="auto"/>
              <w:right w:val="single" w:sz="2" w:space="0" w:color="auto"/>
            </w:tcBorders>
            <w:vAlign w:val="center"/>
          </w:tcPr>
          <w:p w14:paraId="0C8A7780" w14:textId="77777777" w:rsidR="00226903" w:rsidRDefault="00E53955">
            <w:pPr>
              <w:jc w:val="center"/>
              <w:rPr>
                <w:rFonts w:ascii="Times New Roman" w:eastAsia="宋体"/>
                <w:sz w:val="21"/>
                <w:szCs w:val="21"/>
              </w:rPr>
            </w:pPr>
            <w:r>
              <w:rPr>
                <w:rFonts w:ascii="Times New Roman" w:eastAsia="宋体"/>
                <w:sz w:val="21"/>
                <w:szCs w:val="21"/>
              </w:rPr>
              <w:t>本项目原料、产品由具有相关资质的专业运输公司承担。</w:t>
            </w:r>
          </w:p>
        </w:tc>
      </w:tr>
    </w:tbl>
    <w:p w14:paraId="0E4662E8" w14:textId="77777777" w:rsidR="00226903" w:rsidRDefault="00226903">
      <w:pPr>
        <w:jc w:val="center"/>
        <w:rPr>
          <w:rFonts w:ascii="Times New Roman" w:eastAsia="宋体"/>
          <w:b/>
          <w:sz w:val="24"/>
        </w:rPr>
      </w:pPr>
    </w:p>
    <w:p w14:paraId="3D4D204B" w14:textId="77777777" w:rsidR="00226903" w:rsidRDefault="00E53955">
      <w:pPr>
        <w:pStyle w:val="26"/>
        <w:spacing w:line="360" w:lineRule="auto"/>
        <w:ind w:firstLineChars="200" w:firstLine="480"/>
        <w:jc w:val="left"/>
        <w:rPr>
          <w:rFonts w:eastAsia="宋体"/>
          <w:sz w:val="24"/>
        </w:rPr>
      </w:pPr>
      <w:r>
        <w:rPr>
          <w:rFonts w:eastAsia="宋体"/>
          <w:sz w:val="24"/>
        </w:rPr>
        <w:br w:type="page"/>
      </w:r>
    </w:p>
    <w:p w14:paraId="52DCB80F" w14:textId="77777777" w:rsidR="00226903" w:rsidRDefault="00E53955">
      <w:pPr>
        <w:pStyle w:val="2"/>
        <w:numPr>
          <w:ilvl w:val="0"/>
          <w:numId w:val="13"/>
        </w:numPr>
        <w:tabs>
          <w:tab w:val="left" w:pos="606"/>
        </w:tabs>
        <w:spacing w:beforeLines="0" w:afterLines="0" w:line="324" w:lineRule="auto"/>
        <w:rPr>
          <w:rFonts w:ascii="Times New Roman" w:eastAsia="宋体" w:hAnsi="Times New Roman"/>
          <w:sz w:val="28"/>
          <w:szCs w:val="28"/>
        </w:rPr>
      </w:pPr>
      <w:bookmarkStart w:id="69" w:name="_Toc7525464"/>
      <w:r>
        <w:rPr>
          <w:rFonts w:ascii="Times New Roman" w:eastAsia="宋体" w:hAnsi="Times New Roman" w:hint="eastAsia"/>
          <w:sz w:val="28"/>
          <w:szCs w:val="28"/>
        </w:rPr>
        <w:t>现有项目主要设备</w:t>
      </w:r>
      <w:bookmarkEnd w:id="69"/>
    </w:p>
    <w:p w14:paraId="788DF6FB" w14:textId="77777777" w:rsidR="00226903" w:rsidRDefault="00E53955">
      <w:pPr>
        <w:spacing w:line="500" w:lineRule="exact"/>
        <w:ind w:firstLineChars="200" w:firstLine="480"/>
        <w:rPr>
          <w:rFonts w:ascii="Times New Roman" w:eastAsia="宋体"/>
          <w:sz w:val="24"/>
          <w:szCs w:val="28"/>
        </w:rPr>
      </w:pPr>
      <w:r>
        <w:rPr>
          <w:rFonts w:ascii="Times New Roman" w:eastAsia="宋体" w:hint="eastAsia"/>
          <w:sz w:val="24"/>
          <w:szCs w:val="28"/>
        </w:rPr>
        <w:t>现有项目主要生产设备见表</w:t>
      </w:r>
      <w:r>
        <w:rPr>
          <w:rFonts w:ascii="Times New Roman" w:eastAsia="宋体" w:hint="eastAsia"/>
          <w:sz w:val="24"/>
          <w:szCs w:val="28"/>
        </w:rPr>
        <w:t>3.2-1</w:t>
      </w:r>
    </w:p>
    <w:p w14:paraId="7948EBB9" w14:textId="77777777"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 xml:space="preserve">3.2-1  </w:t>
      </w:r>
      <w:r>
        <w:rPr>
          <w:rFonts w:ascii="Times New Roman" w:eastAsia="宋体"/>
          <w:b/>
          <w:sz w:val="24"/>
        </w:rPr>
        <w:t>现有项目生产装置主要生产设备统计表</w:t>
      </w:r>
    </w:p>
    <w:tbl>
      <w:tblPr>
        <w:tblW w:w="829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15"/>
        <w:gridCol w:w="1690"/>
        <w:gridCol w:w="4087"/>
        <w:gridCol w:w="788"/>
        <w:gridCol w:w="910"/>
      </w:tblGrid>
      <w:tr w:rsidR="00226903" w14:paraId="6D6BD217"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7D8811D0"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序号</w:t>
            </w:r>
          </w:p>
        </w:tc>
        <w:tc>
          <w:tcPr>
            <w:tcW w:w="1690" w:type="dxa"/>
            <w:tcBorders>
              <w:top w:val="single" w:sz="6" w:space="0" w:color="auto"/>
              <w:left w:val="single" w:sz="6" w:space="0" w:color="auto"/>
              <w:bottom w:val="single" w:sz="6" w:space="0" w:color="auto"/>
              <w:right w:val="single" w:sz="6" w:space="0" w:color="auto"/>
            </w:tcBorders>
            <w:vAlign w:val="center"/>
          </w:tcPr>
          <w:p w14:paraId="68205145"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设</w:t>
            </w:r>
            <w:r>
              <w:rPr>
                <w:rFonts w:eastAsia="宋体" w:cs="Times New Roman"/>
                <w:bCs w:val="0"/>
                <w:kern w:val="0"/>
                <w:sz w:val="21"/>
                <w:szCs w:val="21"/>
              </w:rPr>
              <w:t xml:space="preserve"> </w:t>
            </w:r>
            <w:r>
              <w:rPr>
                <w:rFonts w:eastAsia="宋体" w:cs="Times New Roman"/>
                <w:bCs w:val="0"/>
                <w:kern w:val="0"/>
                <w:sz w:val="21"/>
                <w:szCs w:val="21"/>
              </w:rPr>
              <w:t>备</w:t>
            </w:r>
            <w:r>
              <w:rPr>
                <w:rFonts w:eastAsia="宋体" w:cs="Times New Roman"/>
                <w:bCs w:val="0"/>
                <w:kern w:val="0"/>
                <w:sz w:val="21"/>
                <w:szCs w:val="21"/>
              </w:rPr>
              <w:t xml:space="preserve"> </w:t>
            </w:r>
            <w:r>
              <w:rPr>
                <w:rFonts w:eastAsia="宋体" w:cs="Times New Roman"/>
                <w:bCs w:val="0"/>
                <w:kern w:val="0"/>
                <w:sz w:val="21"/>
                <w:szCs w:val="21"/>
              </w:rPr>
              <w:t>名</w:t>
            </w:r>
            <w:r>
              <w:rPr>
                <w:rFonts w:eastAsia="宋体" w:cs="Times New Roman"/>
                <w:bCs w:val="0"/>
                <w:kern w:val="0"/>
                <w:sz w:val="21"/>
                <w:szCs w:val="21"/>
              </w:rPr>
              <w:t xml:space="preserve"> </w:t>
            </w:r>
            <w:r>
              <w:rPr>
                <w:rFonts w:eastAsia="宋体" w:cs="Times New Roman"/>
                <w:bCs w:val="0"/>
                <w:kern w:val="0"/>
                <w:sz w:val="21"/>
                <w:szCs w:val="21"/>
              </w:rPr>
              <w:t>称</w:t>
            </w:r>
          </w:p>
        </w:tc>
        <w:tc>
          <w:tcPr>
            <w:tcW w:w="4087" w:type="dxa"/>
            <w:tcBorders>
              <w:top w:val="single" w:sz="6" w:space="0" w:color="auto"/>
              <w:left w:val="single" w:sz="6" w:space="0" w:color="auto"/>
              <w:bottom w:val="single" w:sz="6" w:space="0" w:color="auto"/>
              <w:right w:val="single" w:sz="6" w:space="0" w:color="auto"/>
            </w:tcBorders>
            <w:vAlign w:val="center"/>
          </w:tcPr>
          <w:p w14:paraId="3ADAB5E2"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型号规格及主要技术参数</w:t>
            </w:r>
          </w:p>
        </w:tc>
        <w:tc>
          <w:tcPr>
            <w:tcW w:w="788" w:type="dxa"/>
            <w:tcBorders>
              <w:top w:val="single" w:sz="6" w:space="0" w:color="auto"/>
              <w:left w:val="single" w:sz="6" w:space="0" w:color="auto"/>
              <w:bottom w:val="single" w:sz="6" w:space="0" w:color="auto"/>
              <w:right w:val="single" w:sz="6" w:space="0" w:color="auto"/>
            </w:tcBorders>
            <w:vAlign w:val="center"/>
          </w:tcPr>
          <w:p w14:paraId="73807591"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单位</w:t>
            </w:r>
          </w:p>
        </w:tc>
        <w:tc>
          <w:tcPr>
            <w:tcW w:w="910" w:type="dxa"/>
            <w:tcBorders>
              <w:top w:val="single" w:sz="6" w:space="0" w:color="auto"/>
              <w:left w:val="single" w:sz="6" w:space="0" w:color="auto"/>
              <w:bottom w:val="single" w:sz="6" w:space="0" w:color="auto"/>
              <w:right w:val="single" w:sz="6" w:space="0" w:color="auto"/>
            </w:tcBorders>
            <w:vAlign w:val="center"/>
          </w:tcPr>
          <w:p w14:paraId="222B2D0B"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数量</w:t>
            </w:r>
          </w:p>
        </w:tc>
      </w:tr>
      <w:tr w:rsidR="00226903" w14:paraId="656B873E"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5C67A70D"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1</w:t>
            </w:r>
          </w:p>
        </w:tc>
        <w:tc>
          <w:tcPr>
            <w:tcW w:w="1690" w:type="dxa"/>
            <w:tcBorders>
              <w:top w:val="single" w:sz="6" w:space="0" w:color="auto"/>
              <w:left w:val="single" w:sz="6" w:space="0" w:color="auto"/>
              <w:bottom w:val="single" w:sz="6" w:space="0" w:color="auto"/>
              <w:right w:val="single" w:sz="6" w:space="0" w:color="auto"/>
            </w:tcBorders>
            <w:vAlign w:val="center"/>
          </w:tcPr>
          <w:p w14:paraId="0F8090BE"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反应罐</w:t>
            </w:r>
          </w:p>
        </w:tc>
        <w:tc>
          <w:tcPr>
            <w:tcW w:w="4087" w:type="dxa"/>
            <w:tcBorders>
              <w:top w:val="single" w:sz="6" w:space="0" w:color="auto"/>
              <w:left w:val="single" w:sz="6" w:space="0" w:color="auto"/>
              <w:bottom w:val="single" w:sz="6" w:space="0" w:color="auto"/>
              <w:right w:val="single" w:sz="6" w:space="0" w:color="auto"/>
            </w:tcBorders>
            <w:vAlign w:val="center"/>
          </w:tcPr>
          <w:p w14:paraId="523D7588"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每个容积</w:t>
            </w:r>
            <w:r>
              <w:rPr>
                <w:rFonts w:eastAsia="宋体" w:cs="Times New Roman"/>
                <w:bCs w:val="0"/>
                <w:kern w:val="0"/>
                <w:sz w:val="21"/>
                <w:szCs w:val="21"/>
              </w:rPr>
              <w:t>15m</w:t>
            </w:r>
            <w:r>
              <w:rPr>
                <w:rFonts w:eastAsia="宋体" w:cs="Times New Roman"/>
                <w:bCs w:val="0"/>
                <w:kern w:val="0"/>
                <w:sz w:val="21"/>
                <w:szCs w:val="21"/>
                <w:vertAlign w:val="superscript"/>
              </w:rPr>
              <w:t>3</w:t>
            </w:r>
            <w:r>
              <w:rPr>
                <w:rFonts w:eastAsia="宋体" w:cs="Times New Roman"/>
                <w:bCs w:val="0"/>
                <w:kern w:val="0"/>
                <w:sz w:val="21"/>
                <w:szCs w:val="21"/>
              </w:rPr>
              <w:t xml:space="preserve"> (2cm</w:t>
            </w:r>
            <w:proofErr w:type="gramStart"/>
            <w:r>
              <w:rPr>
                <w:rFonts w:eastAsia="宋体" w:cs="Times New Roman"/>
                <w:bCs w:val="0"/>
                <w:kern w:val="0"/>
                <w:sz w:val="21"/>
                <w:szCs w:val="21"/>
              </w:rPr>
              <w:t>厚增强</w:t>
            </w:r>
            <w:proofErr w:type="gramEnd"/>
            <w:r>
              <w:rPr>
                <w:rFonts w:eastAsia="宋体" w:cs="Times New Roman"/>
                <w:bCs w:val="0"/>
                <w:kern w:val="0"/>
                <w:sz w:val="21"/>
                <w:szCs w:val="21"/>
              </w:rPr>
              <w:t>聚丙烯制）</w:t>
            </w:r>
          </w:p>
        </w:tc>
        <w:tc>
          <w:tcPr>
            <w:tcW w:w="788" w:type="dxa"/>
            <w:tcBorders>
              <w:top w:val="single" w:sz="6" w:space="0" w:color="auto"/>
              <w:left w:val="single" w:sz="6" w:space="0" w:color="auto"/>
              <w:bottom w:val="single" w:sz="6" w:space="0" w:color="auto"/>
              <w:right w:val="single" w:sz="6" w:space="0" w:color="auto"/>
            </w:tcBorders>
            <w:vAlign w:val="center"/>
          </w:tcPr>
          <w:p w14:paraId="1AD2B834" w14:textId="77777777" w:rsidR="00226903" w:rsidRDefault="00E53955">
            <w:pPr>
              <w:pStyle w:val="0850"/>
              <w:spacing w:line="360" w:lineRule="exact"/>
              <w:ind w:firstLineChars="0" w:firstLine="0"/>
              <w:jc w:val="center"/>
              <w:rPr>
                <w:rFonts w:eastAsia="宋体" w:cs="Times New Roman"/>
                <w:bCs w:val="0"/>
                <w:kern w:val="0"/>
                <w:sz w:val="21"/>
                <w:szCs w:val="21"/>
              </w:rPr>
            </w:pPr>
            <w:proofErr w:type="gramStart"/>
            <w:r>
              <w:rPr>
                <w:rFonts w:eastAsia="宋体" w:cs="Times New Roman"/>
                <w:bCs w:val="0"/>
                <w:kern w:val="0"/>
                <w:sz w:val="21"/>
                <w:szCs w:val="21"/>
              </w:rPr>
              <w:t>个</w:t>
            </w:r>
            <w:proofErr w:type="gramEnd"/>
          </w:p>
        </w:tc>
        <w:tc>
          <w:tcPr>
            <w:tcW w:w="910" w:type="dxa"/>
            <w:tcBorders>
              <w:top w:val="single" w:sz="6" w:space="0" w:color="auto"/>
              <w:left w:val="single" w:sz="6" w:space="0" w:color="auto"/>
              <w:bottom w:val="single" w:sz="6" w:space="0" w:color="auto"/>
              <w:right w:val="single" w:sz="6" w:space="0" w:color="auto"/>
            </w:tcBorders>
            <w:vAlign w:val="center"/>
          </w:tcPr>
          <w:p w14:paraId="20F1558B"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80</w:t>
            </w:r>
          </w:p>
        </w:tc>
      </w:tr>
      <w:tr w:rsidR="00226903" w14:paraId="0AB6D6F7"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693035E1"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2</w:t>
            </w:r>
          </w:p>
        </w:tc>
        <w:tc>
          <w:tcPr>
            <w:tcW w:w="1690" w:type="dxa"/>
            <w:tcBorders>
              <w:top w:val="single" w:sz="6" w:space="0" w:color="auto"/>
              <w:left w:val="single" w:sz="6" w:space="0" w:color="auto"/>
              <w:bottom w:val="single" w:sz="6" w:space="0" w:color="auto"/>
              <w:right w:val="single" w:sz="6" w:space="0" w:color="auto"/>
            </w:tcBorders>
            <w:vAlign w:val="center"/>
          </w:tcPr>
          <w:p w14:paraId="798FE934"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压滤机</w:t>
            </w:r>
          </w:p>
        </w:tc>
        <w:tc>
          <w:tcPr>
            <w:tcW w:w="4087" w:type="dxa"/>
            <w:tcBorders>
              <w:top w:val="single" w:sz="6" w:space="0" w:color="auto"/>
              <w:left w:val="single" w:sz="6" w:space="0" w:color="auto"/>
              <w:bottom w:val="single" w:sz="6" w:space="0" w:color="auto"/>
              <w:right w:val="single" w:sz="6" w:space="0" w:color="auto"/>
            </w:tcBorders>
            <w:vAlign w:val="center"/>
          </w:tcPr>
          <w:p w14:paraId="20F26262"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每套面积</w:t>
            </w:r>
            <w:r>
              <w:rPr>
                <w:rFonts w:eastAsia="宋体" w:cs="Times New Roman"/>
                <w:bCs w:val="0"/>
                <w:kern w:val="0"/>
                <w:sz w:val="21"/>
                <w:szCs w:val="21"/>
              </w:rPr>
              <w:t>80m</w:t>
            </w:r>
            <w:r>
              <w:rPr>
                <w:rFonts w:eastAsia="宋体" w:cs="Times New Roman"/>
                <w:bCs w:val="0"/>
                <w:kern w:val="0"/>
                <w:sz w:val="21"/>
                <w:szCs w:val="21"/>
                <w:vertAlign w:val="superscript"/>
              </w:rPr>
              <w:t>2</w:t>
            </w:r>
          </w:p>
        </w:tc>
        <w:tc>
          <w:tcPr>
            <w:tcW w:w="788" w:type="dxa"/>
            <w:tcBorders>
              <w:top w:val="single" w:sz="6" w:space="0" w:color="auto"/>
              <w:left w:val="single" w:sz="6" w:space="0" w:color="auto"/>
              <w:bottom w:val="single" w:sz="6" w:space="0" w:color="auto"/>
              <w:right w:val="single" w:sz="6" w:space="0" w:color="auto"/>
            </w:tcBorders>
            <w:vAlign w:val="center"/>
          </w:tcPr>
          <w:p w14:paraId="0DB51210"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768295B9"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40</w:t>
            </w:r>
          </w:p>
        </w:tc>
      </w:tr>
      <w:tr w:rsidR="00226903" w14:paraId="06A2D232"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236185D8"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3</w:t>
            </w:r>
          </w:p>
        </w:tc>
        <w:tc>
          <w:tcPr>
            <w:tcW w:w="1690" w:type="dxa"/>
            <w:tcBorders>
              <w:top w:val="single" w:sz="6" w:space="0" w:color="auto"/>
              <w:left w:val="single" w:sz="6" w:space="0" w:color="auto"/>
              <w:bottom w:val="single" w:sz="6" w:space="0" w:color="auto"/>
              <w:right w:val="single" w:sz="6" w:space="0" w:color="auto"/>
            </w:tcBorders>
            <w:vAlign w:val="center"/>
          </w:tcPr>
          <w:p w14:paraId="6F586736"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真空设备</w:t>
            </w:r>
          </w:p>
        </w:tc>
        <w:tc>
          <w:tcPr>
            <w:tcW w:w="4087" w:type="dxa"/>
            <w:tcBorders>
              <w:top w:val="single" w:sz="6" w:space="0" w:color="auto"/>
              <w:left w:val="single" w:sz="6" w:space="0" w:color="auto"/>
              <w:bottom w:val="single" w:sz="6" w:space="0" w:color="auto"/>
              <w:right w:val="single" w:sz="6" w:space="0" w:color="auto"/>
            </w:tcBorders>
            <w:vAlign w:val="center"/>
          </w:tcPr>
          <w:p w14:paraId="2D7C8837"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SZ—3</w:t>
            </w:r>
            <w:r>
              <w:rPr>
                <w:rFonts w:eastAsia="宋体" w:cs="Times New Roman"/>
                <w:bCs w:val="0"/>
                <w:kern w:val="0"/>
                <w:sz w:val="21"/>
                <w:szCs w:val="21"/>
              </w:rPr>
              <w:t>，含</w:t>
            </w:r>
            <w:r>
              <w:rPr>
                <w:rFonts w:eastAsia="宋体" w:cs="Times New Roman"/>
                <w:bCs w:val="0"/>
                <w:kern w:val="0"/>
                <w:sz w:val="21"/>
                <w:szCs w:val="21"/>
              </w:rPr>
              <w:t>4</w:t>
            </w:r>
            <w:r>
              <w:rPr>
                <w:rFonts w:eastAsia="宋体" w:cs="Times New Roman"/>
                <w:bCs w:val="0"/>
                <w:kern w:val="0"/>
                <w:sz w:val="21"/>
                <w:szCs w:val="21"/>
              </w:rPr>
              <w:t>个</w:t>
            </w:r>
            <w:r>
              <w:rPr>
                <w:rFonts w:eastAsia="宋体" w:cs="Times New Roman"/>
                <w:bCs w:val="0"/>
                <w:kern w:val="0"/>
                <w:sz w:val="21"/>
                <w:szCs w:val="21"/>
              </w:rPr>
              <w:t>3 m</w:t>
            </w:r>
            <w:r>
              <w:rPr>
                <w:rFonts w:eastAsia="宋体" w:cs="Times New Roman"/>
                <w:bCs w:val="0"/>
                <w:kern w:val="0"/>
                <w:sz w:val="21"/>
                <w:szCs w:val="21"/>
                <w:vertAlign w:val="superscript"/>
              </w:rPr>
              <w:t>3</w:t>
            </w:r>
            <w:r>
              <w:rPr>
                <w:rFonts w:eastAsia="宋体" w:cs="Times New Roman"/>
                <w:bCs w:val="0"/>
                <w:kern w:val="0"/>
                <w:sz w:val="21"/>
                <w:szCs w:val="21"/>
              </w:rPr>
              <w:t>耐腐真空</w:t>
            </w:r>
            <w:proofErr w:type="gramStart"/>
            <w:r>
              <w:rPr>
                <w:rFonts w:eastAsia="宋体" w:cs="Times New Roman"/>
                <w:bCs w:val="0"/>
                <w:kern w:val="0"/>
                <w:sz w:val="21"/>
                <w:szCs w:val="21"/>
              </w:rPr>
              <w:t>抽滤罐</w:t>
            </w:r>
            <w:proofErr w:type="gramEnd"/>
          </w:p>
        </w:tc>
        <w:tc>
          <w:tcPr>
            <w:tcW w:w="788" w:type="dxa"/>
            <w:tcBorders>
              <w:top w:val="single" w:sz="6" w:space="0" w:color="auto"/>
              <w:left w:val="single" w:sz="6" w:space="0" w:color="auto"/>
              <w:bottom w:val="single" w:sz="6" w:space="0" w:color="auto"/>
              <w:right w:val="single" w:sz="6" w:space="0" w:color="auto"/>
            </w:tcBorders>
            <w:vAlign w:val="center"/>
          </w:tcPr>
          <w:p w14:paraId="1D827ABA"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31AAF5C2"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1</w:t>
            </w:r>
          </w:p>
        </w:tc>
      </w:tr>
      <w:tr w:rsidR="00226903" w14:paraId="7E4E2D1C"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2F667CEA"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4</w:t>
            </w:r>
          </w:p>
        </w:tc>
        <w:tc>
          <w:tcPr>
            <w:tcW w:w="1690" w:type="dxa"/>
            <w:tcBorders>
              <w:top w:val="single" w:sz="6" w:space="0" w:color="auto"/>
              <w:left w:val="single" w:sz="6" w:space="0" w:color="auto"/>
              <w:bottom w:val="single" w:sz="6" w:space="0" w:color="auto"/>
              <w:right w:val="single" w:sz="6" w:space="0" w:color="auto"/>
            </w:tcBorders>
            <w:vAlign w:val="center"/>
          </w:tcPr>
          <w:p w14:paraId="09D2F20E"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萃取系统</w:t>
            </w:r>
          </w:p>
        </w:tc>
        <w:tc>
          <w:tcPr>
            <w:tcW w:w="4087" w:type="dxa"/>
            <w:tcBorders>
              <w:top w:val="single" w:sz="6" w:space="0" w:color="auto"/>
              <w:left w:val="single" w:sz="6" w:space="0" w:color="auto"/>
              <w:bottom w:val="single" w:sz="6" w:space="0" w:color="auto"/>
              <w:right w:val="single" w:sz="6" w:space="0" w:color="auto"/>
            </w:tcBorders>
            <w:vAlign w:val="center"/>
          </w:tcPr>
          <w:p w14:paraId="7C9CBCC7"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82</w:t>
            </w:r>
            <w:r>
              <w:rPr>
                <w:rFonts w:eastAsia="宋体" w:cs="Times New Roman"/>
                <w:bCs w:val="0"/>
                <w:kern w:val="0"/>
                <w:sz w:val="21"/>
                <w:szCs w:val="21"/>
              </w:rPr>
              <w:t>级，每日可分离各种金属约</w:t>
            </w:r>
            <w:r>
              <w:rPr>
                <w:rFonts w:eastAsia="宋体" w:cs="Times New Roman"/>
                <w:bCs w:val="0"/>
                <w:kern w:val="0"/>
                <w:sz w:val="21"/>
                <w:szCs w:val="21"/>
              </w:rPr>
              <w:t>20</w:t>
            </w:r>
            <w:r>
              <w:rPr>
                <w:rFonts w:eastAsia="宋体" w:cs="Times New Roman"/>
                <w:bCs w:val="0"/>
                <w:kern w:val="0"/>
                <w:sz w:val="21"/>
                <w:szCs w:val="21"/>
              </w:rPr>
              <w:t>吨</w:t>
            </w:r>
          </w:p>
        </w:tc>
        <w:tc>
          <w:tcPr>
            <w:tcW w:w="788" w:type="dxa"/>
            <w:tcBorders>
              <w:top w:val="single" w:sz="6" w:space="0" w:color="auto"/>
              <w:left w:val="single" w:sz="6" w:space="0" w:color="auto"/>
              <w:bottom w:val="single" w:sz="6" w:space="0" w:color="auto"/>
              <w:right w:val="single" w:sz="6" w:space="0" w:color="auto"/>
            </w:tcBorders>
            <w:vAlign w:val="center"/>
          </w:tcPr>
          <w:p w14:paraId="24031941"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25EC88F0"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1</w:t>
            </w:r>
          </w:p>
        </w:tc>
      </w:tr>
      <w:tr w:rsidR="00226903" w14:paraId="35B99C86"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182587C8"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5</w:t>
            </w:r>
          </w:p>
        </w:tc>
        <w:tc>
          <w:tcPr>
            <w:tcW w:w="1690" w:type="dxa"/>
            <w:tcBorders>
              <w:top w:val="single" w:sz="6" w:space="0" w:color="auto"/>
              <w:left w:val="single" w:sz="6" w:space="0" w:color="auto"/>
              <w:bottom w:val="single" w:sz="6" w:space="0" w:color="auto"/>
              <w:right w:val="single" w:sz="6" w:space="0" w:color="auto"/>
            </w:tcBorders>
            <w:vAlign w:val="center"/>
          </w:tcPr>
          <w:p w14:paraId="72D6B9D4"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萃取搅拌系统</w:t>
            </w:r>
          </w:p>
        </w:tc>
        <w:tc>
          <w:tcPr>
            <w:tcW w:w="4087" w:type="dxa"/>
            <w:tcBorders>
              <w:top w:val="single" w:sz="6" w:space="0" w:color="auto"/>
              <w:left w:val="single" w:sz="6" w:space="0" w:color="auto"/>
              <w:bottom w:val="single" w:sz="6" w:space="0" w:color="auto"/>
              <w:right w:val="single" w:sz="6" w:space="0" w:color="auto"/>
            </w:tcBorders>
            <w:vAlign w:val="center"/>
          </w:tcPr>
          <w:p w14:paraId="32A3E05E"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（含电机、变频器、线路）</w:t>
            </w:r>
          </w:p>
        </w:tc>
        <w:tc>
          <w:tcPr>
            <w:tcW w:w="788" w:type="dxa"/>
            <w:tcBorders>
              <w:top w:val="single" w:sz="6" w:space="0" w:color="auto"/>
              <w:left w:val="single" w:sz="6" w:space="0" w:color="auto"/>
              <w:bottom w:val="single" w:sz="6" w:space="0" w:color="auto"/>
              <w:right w:val="single" w:sz="6" w:space="0" w:color="auto"/>
            </w:tcBorders>
            <w:vAlign w:val="center"/>
          </w:tcPr>
          <w:p w14:paraId="53E354C8"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5338664E"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70</w:t>
            </w:r>
          </w:p>
        </w:tc>
      </w:tr>
      <w:tr w:rsidR="00226903" w14:paraId="6138D187"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2CB68085"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6</w:t>
            </w:r>
          </w:p>
        </w:tc>
        <w:tc>
          <w:tcPr>
            <w:tcW w:w="1690" w:type="dxa"/>
            <w:tcBorders>
              <w:top w:val="single" w:sz="6" w:space="0" w:color="auto"/>
              <w:left w:val="single" w:sz="6" w:space="0" w:color="auto"/>
              <w:bottom w:val="single" w:sz="6" w:space="0" w:color="auto"/>
              <w:right w:val="single" w:sz="6" w:space="0" w:color="auto"/>
            </w:tcBorders>
            <w:vAlign w:val="center"/>
          </w:tcPr>
          <w:p w14:paraId="706D3EDD"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反应搅拌系统</w:t>
            </w:r>
          </w:p>
        </w:tc>
        <w:tc>
          <w:tcPr>
            <w:tcW w:w="4087" w:type="dxa"/>
            <w:tcBorders>
              <w:top w:val="single" w:sz="6" w:space="0" w:color="auto"/>
              <w:left w:val="single" w:sz="6" w:space="0" w:color="auto"/>
              <w:bottom w:val="single" w:sz="6" w:space="0" w:color="auto"/>
              <w:right w:val="single" w:sz="6" w:space="0" w:color="auto"/>
            </w:tcBorders>
            <w:vAlign w:val="center"/>
          </w:tcPr>
          <w:p w14:paraId="2A11883E"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每套含</w:t>
            </w:r>
            <w:r>
              <w:rPr>
                <w:rFonts w:eastAsia="宋体" w:cs="Times New Roman"/>
                <w:bCs w:val="0"/>
                <w:kern w:val="0"/>
                <w:sz w:val="21"/>
                <w:szCs w:val="21"/>
              </w:rPr>
              <w:t>5.5KW</w:t>
            </w:r>
            <w:r>
              <w:rPr>
                <w:rFonts w:eastAsia="宋体" w:cs="Times New Roman"/>
                <w:bCs w:val="0"/>
                <w:kern w:val="0"/>
                <w:sz w:val="21"/>
                <w:szCs w:val="21"/>
              </w:rPr>
              <w:t>电机、速比</w:t>
            </w:r>
            <w:r>
              <w:rPr>
                <w:rFonts w:eastAsia="宋体" w:cs="Times New Roman"/>
                <w:bCs w:val="0"/>
                <w:kern w:val="0"/>
                <w:sz w:val="21"/>
                <w:szCs w:val="21"/>
              </w:rPr>
              <w:t>1</w:t>
            </w:r>
            <w:r>
              <w:rPr>
                <w:rFonts w:eastAsia="宋体" w:cs="Times New Roman"/>
                <w:bCs w:val="0"/>
                <w:kern w:val="0"/>
                <w:sz w:val="21"/>
                <w:szCs w:val="21"/>
              </w:rPr>
              <w:t>比</w:t>
            </w:r>
            <w:r>
              <w:rPr>
                <w:rFonts w:eastAsia="宋体" w:cs="Times New Roman"/>
                <w:bCs w:val="0"/>
                <w:kern w:val="0"/>
                <w:sz w:val="21"/>
                <w:szCs w:val="21"/>
              </w:rPr>
              <w:t>23</w:t>
            </w:r>
            <w:r>
              <w:rPr>
                <w:rFonts w:eastAsia="宋体" w:cs="Times New Roman"/>
                <w:bCs w:val="0"/>
                <w:kern w:val="0"/>
                <w:sz w:val="21"/>
                <w:szCs w:val="21"/>
              </w:rPr>
              <w:t>减速机</w:t>
            </w:r>
          </w:p>
        </w:tc>
        <w:tc>
          <w:tcPr>
            <w:tcW w:w="788" w:type="dxa"/>
            <w:tcBorders>
              <w:top w:val="single" w:sz="6" w:space="0" w:color="auto"/>
              <w:left w:val="single" w:sz="6" w:space="0" w:color="auto"/>
              <w:bottom w:val="single" w:sz="6" w:space="0" w:color="auto"/>
              <w:right w:val="single" w:sz="6" w:space="0" w:color="auto"/>
            </w:tcBorders>
            <w:vAlign w:val="center"/>
          </w:tcPr>
          <w:p w14:paraId="7DA471FC"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套</w:t>
            </w:r>
          </w:p>
        </w:tc>
        <w:tc>
          <w:tcPr>
            <w:tcW w:w="910" w:type="dxa"/>
            <w:tcBorders>
              <w:top w:val="single" w:sz="6" w:space="0" w:color="auto"/>
              <w:left w:val="single" w:sz="6" w:space="0" w:color="auto"/>
              <w:bottom w:val="single" w:sz="4" w:space="0" w:color="auto"/>
              <w:right w:val="single" w:sz="6" w:space="0" w:color="auto"/>
            </w:tcBorders>
            <w:vAlign w:val="center"/>
          </w:tcPr>
          <w:p w14:paraId="28B5CAFB"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80</w:t>
            </w:r>
          </w:p>
        </w:tc>
      </w:tr>
      <w:tr w:rsidR="00226903" w14:paraId="4EB80A89"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5BCB19C8"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7</w:t>
            </w:r>
          </w:p>
        </w:tc>
        <w:tc>
          <w:tcPr>
            <w:tcW w:w="1690" w:type="dxa"/>
            <w:tcBorders>
              <w:top w:val="single" w:sz="6" w:space="0" w:color="auto"/>
              <w:left w:val="single" w:sz="6" w:space="0" w:color="auto"/>
              <w:bottom w:val="single" w:sz="6" w:space="0" w:color="auto"/>
              <w:right w:val="single" w:sz="6" w:space="0" w:color="auto"/>
            </w:tcBorders>
            <w:vAlign w:val="center"/>
          </w:tcPr>
          <w:p w14:paraId="19A90385"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泵</w:t>
            </w:r>
          </w:p>
        </w:tc>
        <w:tc>
          <w:tcPr>
            <w:tcW w:w="4087" w:type="dxa"/>
            <w:tcBorders>
              <w:top w:val="single" w:sz="6" w:space="0" w:color="auto"/>
              <w:left w:val="single" w:sz="6" w:space="0" w:color="auto"/>
              <w:bottom w:val="single" w:sz="6" w:space="0" w:color="auto"/>
              <w:right w:val="single" w:sz="6" w:space="0" w:color="auto"/>
            </w:tcBorders>
            <w:vAlign w:val="center"/>
          </w:tcPr>
          <w:p w14:paraId="03F8D472"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泵流量</w:t>
            </w:r>
            <w:r>
              <w:rPr>
                <w:rFonts w:eastAsia="宋体" w:cs="Times New Roman"/>
                <w:bCs w:val="0"/>
                <w:kern w:val="0"/>
                <w:sz w:val="21"/>
                <w:szCs w:val="21"/>
              </w:rPr>
              <w:t>20m</w:t>
            </w:r>
            <w:r>
              <w:rPr>
                <w:rFonts w:eastAsia="宋体" w:cs="Times New Roman"/>
                <w:bCs w:val="0"/>
                <w:kern w:val="0"/>
                <w:sz w:val="21"/>
                <w:szCs w:val="21"/>
                <w:vertAlign w:val="superscript"/>
              </w:rPr>
              <w:t>3</w:t>
            </w:r>
            <w:r>
              <w:rPr>
                <w:rFonts w:eastAsia="宋体" w:cs="Times New Roman"/>
                <w:bCs w:val="0"/>
                <w:kern w:val="0"/>
                <w:sz w:val="21"/>
                <w:szCs w:val="21"/>
              </w:rPr>
              <w:t>/h</w:t>
            </w:r>
            <w:r>
              <w:rPr>
                <w:rFonts w:eastAsia="宋体" w:cs="Times New Roman"/>
                <w:bCs w:val="0"/>
                <w:kern w:val="0"/>
                <w:sz w:val="21"/>
                <w:szCs w:val="21"/>
              </w:rPr>
              <w:t>、扬程</w:t>
            </w:r>
            <w:r>
              <w:rPr>
                <w:rFonts w:eastAsia="宋体" w:cs="Times New Roman"/>
                <w:bCs w:val="0"/>
                <w:kern w:val="0"/>
                <w:sz w:val="21"/>
                <w:szCs w:val="21"/>
              </w:rPr>
              <w:t>30m</w:t>
            </w:r>
            <w:r>
              <w:rPr>
                <w:rFonts w:eastAsia="宋体" w:cs="Times New Roman"/>
                <w:bCs w:val="0"/>
                <w:kern w:val="0"/>
                <w:sz w:val="21"/>
                <w:szCs w:val="21"/>
              </w:rPr>
              <w:t>、泵材质为工程塑料或四氟</w:t>
            </w:r>
          </w:p>
        </w:tc>
        <w:tc>
          <w:tcPr>
            <w:tcW w:w="788" w:type="dxa"/>
            <w:tcBorders>
              <w:top w:val="single" w:sz="6" w:space="0" w:color="auto"/>
              <w:left w:val="single" w:sz="6" w:space="0" w:color="auto"/>
              <w:bottom w:val="single" w:sz="6" w:space="0" w:color="auto"/>
              <w:right w:val="single" w:sz="6" w:space="0" w:color="auto"/>
            </w:tcBorders>
            <w:vAlign w:val="center"/>
          </w:tcPr>
          <w:p w14:paraId="7BFAC5B1"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台</w:t>
            </w:r>
          </w:p>
        </w:tc>
        <w:tc>
          <w:tcPr>
            <w:tcW w:w="910" w:type="dxa"/>
            <w:tcBorders>
              <w:top w:val="single" w:sz="6" w:space="0" w:color="auto"/>
              <w:left w:val="single" w:sz="6" w:space="0" w:color="auto"/>
              <w:bottom w:val="single" w:sz="4" w:space="0" w:color="auto"/>
              <w:right w:val="single" w:sz="6" w:space="0" w:color="auto"/>
            </w:tcBorders>
            <w:vAlign w:val="center"/>
          </w:tcPr>
          <w:p w14:paraId="5E7F24EA"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80</w:t>
            </w:r>
          </w:p>
        </w:tc>
      </w:tr>
      <w:tr w:rsidR="00226903" w14:paraId="2E3D5389"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05790855"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8</w:t>
            </w:r>
          </w:p>
        </w:tc>
        <w:tc>
          <w:tcPr>
            <w:tcW w:w="1690" w:type="dxa"/>
            <w:tcBorders>
              <w:top w:val="single" w:sz="6" w:space="0" w:color="auto"/>
              <w:left w:val="single" w:sz="6" w:space="0" w:color="auto"/>
              <w:bottom w:val="single" w:sz="6" w:space="0" w:color="auto"/>
              <w:right w:val="single" w:sz="6" w:space="0" w:color="auto"/>
            </w:tcBorders>
            <w:vAlign w:val="center"/>
          </w:tcPr>
          <w:p w14:paraId="0F416133"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加料系统</w:t>
            </w:r>
          </w:p>
        </w:tc>
        <w:tc>
          <w:tcPr>
            <w:tcW w:w="4087" w:type="dxa"/>
            <w:tcBorders>
              <w:top w:val="single" w:sz="6" w:space="0" w:color="auto"/>
              <w:left w:val="single" w:sz="6" w:space="0" w:color="auto"/>
              <w:bottom w:val="single" w:sz="6" w:space="0" w:color="auto"/>
              <w:right w:val="single" w:sz="6" w:space="0" w:color="auto"/>
            </w:tcBorders>
            <w:vAlign w:val="center"/>
          </w:tcPr>
          <w:p w14:paraId="5A3A9D78"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w:t>
            </w:r>
          </w:p>
        </w:tc>
        <w:tc>
          <w:tcPr>
            <w:tcW w:w="788" w:type="dxa"/>
            <w:tcBorders>
              <w:top w:val="single" w:sz="6" w:space="0" w:color="auto"/>
              <w:left w:val="single" w:sz="6" w:space="0" w:color="auto"/>
              <w:bottom w:val="single" w:sz="6" w:space="0" w:color="auto"/>
              <w:right w:val="single" w:sz="6" w:space="0" w:color="auto"/>
            </w:tcBorders>
            <w:vAlign w:val="center"/>
          </w:tcPr>
          <w:p w14:paraId="15B7EA6D"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4BA9054E"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3</w:t>
            </w:r>
          </w:p>
        </w:tc>
      </w:tr>
      <w:tr w:rsidR="00226903" w14:paraId="7872EC51"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01BA6C37"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9</w:t>
            </w:r>
          </w:p>
        </w:tc>
        <w:tc>
          <w:tcPr>
            <w:tcW w:w="1690" w:type="dxa"/>
            <w:tcBorders>
              <w:top w:val="single" w:sz="6" w:space="0" w:color="auto"/>
              <w:left w:val="single" w:sz="6" w:space="0" w:color="auto"/>
              <w:bottom w:val="single" w:sz="6" w:space="0" w:color="auto"/>
              <w:right w:val="single" w:sz="6" w:space="0" w:color="auto"/>
            </w:tcBorders>
            <w:vAlign w:val="center"/>
          </w:tcPr>
          <w:p w14:paraId="67D62B5B"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电力配套系统</w:t>
            </w:r>
          </w:p>
        </w:tc>
        <w:tc>
          <w:tcPr>
            <w:tcW w:w="4087" w:type="dxa"/>
            <w:tcBorders>
              <w:top w:val="single" w:sz="6" w:space="0" w:color="auto"/>
              <w:left w:val="single" w:sz="6" w:space="0" w:color="auto"/>
              <w:bottom w:val="single" w:sz="6" w:space="0" w:color="auto"/>
              <w:right w:val="single" w:sz="6" w:space="0" w:color="auto"/>
            </w:tcBorders>
            <w:vAlign w:val="center"/>
          </w:tcPr>
          <w:p w14:paraId="1E4A36CD"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1600KVA</w:t>
            </w:r>
            <w:r>
              <w:rPr>
                <w:rFonts w:eastAsia="宋体" w:cs="Times New Roman"/>
                <w:bCs w:val="0"/>
                <w:kern w:val="0"/>
                <w:sz w:val="21"/>
                <w:szCs w:val="21"/>
              </w:rPr>
              <w:t>（含变压器、总配电柜、总线路）</w:t>
            </w:r>
          </w:p>
        </w:tc>
        <w:tc>
          <w:tcPr>
            <w:tcW w:w="788" w:type="dxa"/>
            <w:tcBorders>
              <w:top w:val="single" w:sz="6" w:space="0" w:color="auto"/>
              <w:left w:val="single" w:sz="6" w:space="0" w:color="auto"/>
              <w:bottom w:val="single" w:sz="6" w:space="0" w:color="auto"/>
              <w:right w:val="single" w:sz="6" w:space="0" w:color="auto"/>
            </w:tcBorders>
            <w:vAlign w:val="center"/>
          </w:tcPr>
          <w:p w14:paraId="202520CE" w14:textId="77777777" w:rsidR="00226903" w:rsidRDefault="00E53955">
            <w:pPr>
              <w:spacing w:line="0" w:lineRule="atLeast"/>
              <w:jc w:val="center"/>
              <w:rPr>
                <w:rFonts w:ascii="Times New Roman" w:eastAsia="宋体"/>
                <w:sz w:val="21"/>
                <w:szCs w:val="21"/>
              </w:rPr>
            </w:pPr>
            <w:r>
              <w:rPr>
                <w:rFonts w:ascii="Times New Roman" w:eastAsia="宋体"/>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4B683981"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1</w:t>
            </w:r>
          </w:p>
        </w:tc>
      </w:tr>
      <w:tr w:rsidR="00226903" w14:paraId="58D0FE28" w14:textId="77777777">
        <w:trPr>
          <w:jc w:val="center"/>
        </w:trPr>
        <w:tc>
          <w:tcPr>
            <w:tcW w:w="815" w:type="dxa"/>
            <w:tcBorders>
              <w:top w:val="single" w:sz="6" w:space="0" w:color="auto"/>
              <w:left w:val="single" w:sz="6" w:space="0" w:color="auto"/>
              <w:bottom w:val="single" w:sz="6" w:space="0" w:color="auto"/>
              <w:right w:val="single" w:sz="6" w:space="0" w:color="auto"/>
            </w:tcBorders>
            <w:vAlign w:val="center"/>
          </w:tcPr>
          <w:p w14:paraId="6BE0D330" w14:textId="77777777" w:rsidR="00226903" w:rsidRDefault="00E53955">
            <w:pPr>
              <w:pStyle w:val="0850"/>
              <w:spacing w:line="360" w:lineRule="exact"/>
              <w:ind w:firstLineChars="0" w:firstLine="0"/>
              <w:jc w:val="center"/>
              <w:rPr>
                <w:rFonts w:eastAsia="宋体" w:cs="Times New Roman"/>
                <w:bCs w:val="0"/>
                <w:kern w:val="0"/>
                <w:sz w:val="21"/>
                <w:szCs w:val="21"/>
              </w:rPr>
            </w:pPr>
            <w:r>
              <w:rPr>
                <w:rFonts w:eastAsia="宋体" w:cs="Times New Roman"/>
                <w:bCs w:val="0"/>
                <w:kern w:val="0"/>
                <w:sz w:val="21"/>
                <w:szCs w:val="21"/>
              </w:rPr>
              <w:t>10</w:t>
            </w:r>
          </w:p>
        </w:tc>
        <w:tc>
          <w:tcPr>
            <w:tcW w:w="1690" w:type="dxa"/>
            <w:tcBorders>
              <w:top w:val="single" w:sz="6" w:space="0" w:color="auto"/>
              <w:left w:val="single" w:sz="6" w:space="0" w:color="auto"/>
              <w:bottom w:val="single" w:sz="6" w:space="0" w:color="auto"/>
              <w:right w:val="single" w:sz="6" w:space="0" w:color="auto"/>
            </w:tcBorders>
            <w:vAlign w:val="center"/>
          </w:tcPr>
          <w:p w14:paraId="2B12CAB4" w14:textId="77777777" w:rsidR="00226903" w:rsidRDefault="00E53955">
            <w:pPr>
              <w:spacing w:line="0" w:lineRule="atLeast"/>
              <w:jc w:val="center"/>
              <w:rPr>
                <w:rFonts w:ascii="Times New Roman" w:eastAsia="宋体"/>
                <w:sz w:val="21"/>
                <w:szCs w:val="21"/>
              </w:rPr>
            </w:pPr>
            <w:r>
              <w:rPr>
                <w:rFonts w:ascii="Times New Roman" w:eastAsia="宋体"/>
                <w:sz w:val="21"/>
                <w:szCs w:val="21"/>
              </w:rPr>
              <w:t>分析系统</w:t>
            </w:r>
          </w:p>
        </w:tc>
        <w:tc>
          <w:tcPr>
            <w:tcW w:w="4087" w:type="dxa"/>
            <w:tcBorders>
              <w:top w:val="single" w:sz="6" w:space="0" w:color="auto"/>
              <w:left w:val="single" w:sz="6" w:space="0" w:color="auto"/>
              <w:bottom w:val="single" w:sz="6" w:space="0" w:color="auto"/>
              <w:right w:val="single" w:sz="6" w:space="0" w:color="auto"/>
            </w:tcBorders>
            <w:vAlign w:val="center"/>
          </w:tcPr>
          <w:p w14:paraId="0AF73562" w14:textId="77777777" w:rsidR="00226903" w:rsidRDefault="00E53955">
            <w:pPr>
              <w:pStyle w:val="0850"/>
              <w:spacing w:line="360" w:lineRule="exact"/>
              <w:ind w:firstLineChars="0" w:firstLine="0"/>
              <w:jc w:val="center"/>
              <w:rPr>
                <w:rFonts w:eastAsia="宋体" w:cs="Times New Roman"/>
                <w:sz w:val="21"/>
                <w:szCs w:val="21"/>
              </w:rPr>
            </w:pPr>
            <w:r>
              <w:rPr>
                <w:rFonts w:eastAsia="宋体" w:cs="Times New Roman"/>
                <w:bCs w:val="0"/>
                <w:kern w:val="0"/>
                <w:sz w:val="21"/>
                <w:szCs w:val="21"/>
              </w:rPr>
              <w:t>/</w:t>
            </w:r>
          </w:p>
        </w:tc>
        <w:tc>
          <w:tcPr>
            <w:tcW w:w="788" w:type="dxa"/>
            <w:tcBorders>
              <w:top w:val="single" w:sz="6" w:space="0" w:color="auto"/>
              <w:left w:val="single" w:sz="6" w:space="0" w:color="auto"/>
              <w:bottom w:val="single" w:sz="6" w:space="0" w:color="auto"/>
              <w:right w:val="single" w:sz="6" w:space="0" w:color="auto"/>
            </w:tcBorders>
            <w:vAlign w:val="center"/>
          </w:tcPr>
          <w:p w14:paraId="48C7A9D9" w14:textId="77777777" w:rsidR="00226903" w:rsidRDefault="00E53955">
            <w:pPr>
              <w:spacing w:line="0" w:lineRule="atLeast"/>
              <w:jc w:val="center"/>
              <w:rPr>
                <w:rFonts w:ascii="Times New Roman" w:eastAsia="宋体"/>
                <w:sz w:val="21"/>
                <w:szCs w:val="21"/>
              </w:rPr>
            </w:pPr>
            <w:r>
              <w:rPr>
                <w:rFonts w:ascii="Times New Roman" w:eastAsia="宋体"/>
                <w:sz w:val="21"/>
                <w:szCs w:val="21"/>
              </w:rPr>
              <w:t>套</w:t>
            </w:r>
          </w:p>
        </w:tc>
        <w:tc>
          <w:tcPr>
            <w:tcW w:w="910" w:type="dxa"/>
            <w:tcBorders>
              <w:top w:val="single" w:sz="6" w:space="0" w:color="auto"/>
              <w:left w:val="single" w:sz="6" w:space="0" w:color="auto"/>
              <w:bottom w:val="single" w:sz="6" w:space="0" w:color="auto"/>
              <w:right w:val="single" w:sz="6" w:space="0" w:color="auto"/>
            </w:tcBorders>
            <w:vAlign w:val="center"/>
          </w:tcPr>
          <w:p w14:paraId="2ECBBAFB" w14:textId="77777777" w:rsidR="00226903" w:rsidRDefault="00E53955">
            <w:pPr>
              <w:pStyle w:val="0850"/>
              <w:spacing w:line="360" w:lineRule="exact"/>
              <w:ind w:firstLineChars="0" w:firstLine="0"/>
              <w:jc w:val="center"/>
              <w:rPr>
                <w:rFonts w:eastAsia="宋体" w:cs="Times New Roman"/>
                <w:sz w:val="21"/>
                <w:szCs w:val="21"/>
              </w:rPr>
            </w:pPr>
            <w:r>
              <w:rPr>
                <w:rFonts w:eastAsia="宋体" w:cs="Times New Roman"/>
                <w:bCs w:val="0"/>
                <w:kern w:val="0"/>
                <w:sz w:val="21"/>
                <w:szCs w:val="21"/>
              </w:rPr>
              <w:t>1</w:t>
            </w:r>
          </w:p>
        </w:tc>
      </w:tr>
    </w:tbl>
    <w:p w14:paraId="64B32F9A" w14:textId="77777777" w:rsidR="00226903" w:rsidRDefault="00E53955">
      <w:pPr>
        <w:spacing w:line="500" w:lineRule="exact"/>
        <w:rPr>
          <w:rFonts w:ascii="Times New Roman" w:eastAsia="宋体"/>
          <w:sz w:val="24"/>
          <w:szCs w:val="28"/>
        </w:rPr>
      </w:pPr>
      <w:r>
        <w:rPr>
          <w:rFonts w:ascii="Times New Roman" w:eastAsia="宋体"/>
          <w:sz w:val="24"/>
          <w:szCs w:val="28"/>
        </w:rPr>
        <w:br w:type="page"/>
      </w:r>
    </w:p>
    <w:p w14:paraId="49361670" w14:textId="77777777" w:rsidR="00226903" w:rsidRDefault="00E53955">
      <w:pPr>
        <w:pStyle w:val="2"/>
        <w:numPr>
          <w:ilvl w:val="0"/>
          <w:numId w:val="13"/>
        </w:numPr>
        <w:tabs>
          <w:tab w:val="left" w:pos="606"/>
        </w:tabs>
        <w:spacing w:beforeLines="0" w:afterLines="0" w:line="360" w:lineRule="auto"/>
        <w:rPr>
          <w:rFonts w:ascii="Times New Roman" w:eastAsia="宋体" w:hAnsi="Times New Roman"/>
          <w:sz w:val="28"/>
          <w:szCs w:val="28"/>
        </w:rPr>
      </w:pPr>
      <w:bookmarkStart w:id="70" w:name="_Toc7525465"/>
      <w:r>
        <w:rPr>
          <w:rFonts w:ascii="Times New Roman" w:eastAsia="宋体" w:hAnsi="Times New Roman" w:hint="eastAsia"/>
          <w:sz w:val="28"/>
          <w:szCs w:val="28"/>
        </w:rPr>
        <w:t>现有项目原辅料消耗</w:t>
      </w:r>
      <w:bookmarkEnd w:id="70"/>
    </w:p>
    <w:p w14:paraId="3B07AB51" w14:textId="691B9BD4" w:rsidR="00226903" w:rsidRDefault="00E53955">
      <w:pPr>
        <w:pStyle w:val="afffffffffffffff2"/>
        <w:ind w:firstLineChars="200" w:firstLine="480"/>
        <w:jc w:val="both"/>
        <w:rPr>
          <w:b w:val="0"/>
          <w:sz w:val="24"/>
        </w:rPr>
      </w:pPr>
      <w:r>
        <w:rPr>
          <w:b w:val="0"/>
          <w:sz w:val="24"/>
        </w:rPr>
        <w:t>现有项目主要原辅材料消耗见表</w:t>
      </w:r>
      <w:r>
        <w:rPr>
          <w:b w:val="0"/>
          <w:sz w:val="24"/>
        </w:rPr>
        <w:t>3.3-1</w:t>
      </w:r>
    </w:p>
    <w:p w14:paraId="633605E8" w14:textId="1F16C392" w:rsidR="00F752BD" w:rsidRPr="00F752BD" w:rsidRDefault="00F752BD" w:rsidP="00F752BD">
      <w:pPr>
        <w:jc w:val="center"/>
        <w:rPr>
          <w:rFonts w:ascii="Times New Roman" w:eastAsia="宋体"/>
          <w:b/>
          <w:bCs/>
          <w:sz w:val="24"/>
        </w:rPr>
      </w:pPr>
      <w:r w:rsidRPr="00F752BD">
        <w:rPr>
          <w:rFonts w:ascii="Times New Roman" w:eastAsia="宋体"/>
          <w:b/>
          <w:bCs/>
          <w:sz w:val="24"/>
        </w:rPr>
        <w:t>表</w:t>
      </w:r>
      <w:r w:rsidRPr="00F752BD">
        <w:rPr>
          <w:rFonts w:ascii="Times New Roman" w:eastAsia="宋体"/>
          <w:b/>
          <w:bCs/>
          <w:sz w:val="24"/>
        </w:rPr>
        <w:t>3.3-1</w:t>
      </w:r>
      <w:r w:rsidRPr="00F752BD">
        <w:rPr>
          <w:rFonts w:ascii="Times New Roman" w:eastAsia="宋体"/>
          <w:b/>
          <w:bCs/>
          <w:sz w:val="24"/>
        </w:rPr>
        <w:t>主要原辅材料消耗一览表</w:t>
      </w:r>
    </w:p>
    <w:tbl>
      <w:tblPr>
        <w:tblW w:w="8300" w:type="dxa"/>
        <w:jc w:val="center"/>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Layout w:type="fixed"/>
        <w:tblLook w:val="04A0" w:firstRow="1" w:lastRow="0" w:firstColumn="1" w:lastColumn="0" w:noHBand="0" w:noVBand="1"/>
      </w:tblPr>
      <w:tblGrid>
        <w:gridCol w:w="427"/>
        <w:gridCol w:w="427"/>
        <w:gridCol w:w="1046"/>
        <w:gridCol w:w="1106"/>
        <w:gridCol w:w="1104"/>
        <w:gridCol w:w="2824"/>
        <w:gridCol w:w="1366"/>
      </w:tblGrid>
      <w:tr w:rsidR="00226903" w14:paraId="15B1B04D" w14:textId="77777777">
        <w:trPr>
          <w:tblHeader/>
          <w:jc w:val="center"/>
        </w:trPr>
        <w:tc>
          <w:tcPr>
            <w:tcW w:w="427" w:type="dxa"/>
            <w:vAlign w:val="center"/>
          </w:tcPr>
          <w:p w14:paraId="30441A18" w14:textId="77777777" w:rsidR="00226903" w:rsidRDefault="00E53955">
            <w:pPr>
              <w:spacing w:line="360" w:lineRule="exact"/>
              <w:jc w:val="center"/>
              <w:outlineLvl w:val="1"/>
              <w:rPr>
                <w:rFonts w:ascii="Times New Roman" w:eastAsia="宋体"/>
                <w:b/>
                <w:sz w:val="21"/>
                <w:szCs w:val="21"/>
              </w:rPr>
            </w:pPr>
            <w:bookmarkStart w:id="71" w:name="_Toc451854887"/>
            <w:r>
              <w:rPr>
                <w:rFonts w:ascii="Times New Roman" w:eastAsia="宋体"/>
                <w:b/>
                <w:sz w:val="21"/>
                <w:szCs w:val="21"/>
              </w:rPr>
              <w:t>序号</w:t>
            </w:r>
            <w:bookmarkEnd w:id="71"/>
          </w:p>
        </w:tc>
        <w:tc>
          <w:tcPr>
            <w:tcW w:w="1473" w:type="dxa"/>
            <w:gridSpan w:val="2"/>
            <w:vAlign w:val="center"/>
          </w:tcPr>
          <w:p w14:paraId="3FA9D220" w14:textId="77777777" w:rsidR="00226903" w:rsidRDefault="00E53955">
            <w:pPr>
              <w:spacing w:line="360" w:lineRule="exact"/>
              <w:jc w:val="center"/>
              <w:outlineLvl w:val="1"/>
              <w:rPr>
                <w:rFonts w:ascii="Times New Roman" w:eastAsia="宋体"/>
                <w:b/>
                <w:sz w:val="21"/>
                <w:szCs w:val="21"/>
              </w:rPr>
            </w:pPr>
            <w:bookmarkStart w:id="72" w:name="_Toc451854888"/>
            <w:r>
              <w:rPr>
                <w:rFonts w:ascii="Times New Roman" w:eastAsia="宋体"/>
                <w:b/>
                <w:sz w:val="21"/>
                <w:szCs w:val="21"/>
              </w:rPr>
              <w:t>原辅料名称</w:t>
            </w:r>
            <w:bookmarkEnd w:id="72"/>
          </w:p>
        </w:tc>
        <w:tc>
          <w:tcPr>
            <w:tcW w:w="1106" w:type="dxa"/>
            <w:vAlign w:val="center"/>
          </w:tcPr>
          <w:p w14:paraId="70EEF36F" w14:textId="77777777" w:rsidR="00226903" w:rsidRDefault="00E53955">
            <w:pPr>
              <w:spacing w:line="360" w:lineRule="exact"/>
              <w:jc w:val="center"/>
              <w:outlineLvl w:val="1"/>
              <w:rPr>
                <w:rFonts w:ascii="Times New Roman" w:eastAsia="宋体"/>
                <w:b/>
                <w:sz w:val="21"/>
                <w:szCs w:val="21"/>
              </w:rPr>
            </w:pPr>
            <w:bookmarkStart w:id="73" w:name="_Toc451854890"/>
            <w:r>
              <w:rPr>
                <w:rFonts w:ascii="Times New Roman" w:eastAsia="宋体"/>
                <w:b/>
                <w:sz w:val="21"/>
                <w:szCs w:val="21"/>
              </w:rPr>
              <w:t>年消耗量</w:t>
            </w:r>
            <w:bookmarkEnd w:id="73"/>
            <w:r>
              <w:rPr>
                <w:rFonts w:ascii="Times New Roman" w:eastAsia="宋体"/>
                <w:b/>
                <w:sz w:val="21"/>
                <w:szCs w:val="21"/>
              </w:rPr>
              <w:t>（</w:t>
            </w:r>
            <w:r>
              <w:rPr>
                <w:rFonts w:ascii="Times New Roman" w:eastAsia="宋体"/>
                <w:b/>
                <w:sz w:val="21"/>
                <w:szCs w:val="21"/>
              </w:rPr>
              <w:t>t/a</w:t>
            </w:r>
            <w:r>
              <w:rPr>
                <w:rFonts w:ascii="Times New Roman" w:eastAsia="宋体"/>
                <w:b/>
                <w:sz w:val="21"/>
                <w:szCs w:val="21"/>
              </w:rPr>
              <w:t>）</w:t>
            </w:r>
          </w:p>
        </w:tc>
        <w:tc>
          <w:tcPr>
            <w:tcW w:w="1104" w:type="dxa"/>
            <w:vAlign w:val="center"/>
          </w:tcPr>
          <w:p w14:paraId="19FDD30D"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最大存贮量（</w:t>
            </w:r>
            <w:r>
              <w:rPr>
                <w:rFonts w:ascii="Times New Roman" w:eastAsia="宋体"/>
                <w:b/>
                <w:sz w:val="21"/>
                <w:szCs w:val="21"/>
              </w:rPr>
              <w:t>t</w:t>
            </w:r>
            <w:r>
              <w:rPr>
                <w:rFonts w:ascii="Times New Roman" w:eastAsia="宋体"/>
                <w:b/>
                <w:sz w:val="21"/>
                <w:szCs w:val="21"/>
              </w:rPr>
              <w:t>）</w:t>
            </w:r>
          </w:p>
        </w:tc>
        <w:tc>
          <w:tcPr>
            <w:tcW w:w="2824" w:type="dxa"/>
            <w:vAlign w:val="center"/>
          </w:tcPr>
          <w:p w14:paraId="39965897"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成分</w:t>
            </w:r>
          </w:p>
        </w:tc>
        <w:tc>
          <w:tcPr>
            <w:tcW w:w="1366" w:type="dxa"/>
            <w:vAlign w:val="center"/>
          </w:tcPr>
          <w:p w14:paraId="57D15B8A"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贮运说明</w:t>
            </w:r>
          </w:p>
        </w:tc>
      </w:tr>
      <w:tr w:rsidR="00226903" w14:paraId="3EC39430" w14:textId="77777777">
        <w:trPr>
          <w:jc w:val="center"/>
        </w:trPr>
        <w:tc>
          <w:tcPr>
            <w:tcW w:w="427" w:type="dxa"/>
            <w:vAlign w:val="center"/>
          </w:tcPr>
          <w:p w14:paraId="5CC5346A" w14:textId="77777777" w:rsidR="00226903" w:rsidRDefault="00E53955">
            <w:pPr>
              <w:spacing w:line="360" w:lineRule="exact"/>
              <w:jc w:val="center"/>
              <w:outlineLvl w:val="1"/>
              <w:rPr>
                <w:rFonts w:ascii="Times New Roman" w:eastAsia="宋体"/>
                <w:sz w:val="21"/>
                <w:szCs w:val="21"/>
              </w:rPr>
            </w:pPr>
            <w:bookmarkStart w:id="74" w:name="_Toc451854893"/>
            <w:r>
              <w:rPr>
                <w:rFonts w:ascii="Times New Roman" w:eastAsia="宋体"/>
                <w:sz w:val="21"/>
                <w:szCs w:val="21"/>
              </w:rPr>
              <w:t>1</w:t>
            </w:r>
            <w:bookmarkEnd w:id="74"/>
          </w:p>
        </w:tc>
        <w:tc>
          <w:tcPr>
            <w:tcW w:w="427" w:type="dxa"/>
            <w:vMerge w:val="restart"/>
            <w:vAlign w:val="center"/>
          </w:tcPr>
          <w:p w14:paraId="1478BA6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原料</w:t>
            </w:r>
          </w:p>
        </w:tc>
        <w:tc>
          <w:tcPr>
            <w:tcW w:w="1046" w:type="dxa"/>
            <w:vAlign w:val="center"/>
          </w:tcPr>
          <w:p w14:paraId="76949AFF" w14:textId="77777777" w:rsidR="00226903" w:rsidRDefault="00E53955">
            <w:pPr>
              <w:spacing w:line="360" w:lineRule="exact"/>
              <w:jc w:val="center"/>
              <w:outlineLvl w:val="1"/>
              <w:rPr>
                <w:rFonts w:ascii="Times New Roman" w:eastAsia="宋体"/>
                <w:sz w:val="21"/>
                <w:szCs w:val="21"/>
              </w:rPr>
            </w:pPr>
            <w:bookmarkStart w:id="75" w:name="_Toc451854894"/>
            <w:r>
              <w:rPr>
                <w:rFonts w:ascii="Times New Roman" w:eastAsia="宋体"/>
                <w:sz w:val="21"/>
                <w:szCs w:val="21"/>
              </w:rPr>
              <w:t>含金属废料</w:t>
            </w:r>
            <w:bookmarkEnd w:id="75"/>
          </w:p>
        </w:tc>
        <w:tc>
          <w:tcPr>
            <w:tcW w:w="1106" w:type="dxa"/>
            <w:vAlign w:val="center"/>
          </w:tcPr>
          <w:p w14:paraId="3E0B19B4" w14:textId="77777777" w:rsidR="00226903" w:rsidRDefault="00E53955">
            <w:pPr>
              <w:spacing w:line="360" w:lineRule="exact"/>
              <w:jc w:val="center"/>
              <w:outlineLvl w:val="1"/>
              <w:rPr>
                <w:rFonts w:ascii="Times New Roman" w:eastAsia="宋体"/>
                <w:sz w:val="21"/>
                <w:szCs w:val="21"/>
              </w:rPr>
            </w:pPr>
            <w:bookmarkStart w:id="76" w:name="_Toc451854896"/>
            <w:r>
              <w:rPr>
                <w:rFonts w:ascii="Times New Roman" w:eastAsia="宋体"/>
                <w:sz w:val="21"/>
                <w:szCs w:val="21"/>
              </w:rPr>
              <w:t>50000</w:t>
            </w:r>
            <w:bookmarkEnd w:id="76"/>
          </w:p>
          <w:p w14:paraId="4AE5EBFA" w14:textId="77777777" w:rsidR="00226903" w:rsidRDefault="00E53955">
            <w:pPr>
              <w:spacing w:line="360" w:lineRule="exact"/>
              <w:jc w:val="center"/>
              <w:outlineLvl w:val="1"/>
              <w:rPr>
                <w:rFonts w:ascii="Times New Roman" w:eastAsia="宋体"/>
                <w:sz w:val="21"/>
                <w:szCs w:val="21"/>
              </w:rPr>
            </w:pPr>
            <w:bookmarkStart w:id="77" w:name="_Toc451854897"/>
            <w:r>
              <w:rPr>
                <w:rFonts w:ascii="Times New Roman" w:eastAsia="宋体"/>
                <w:sz w:val="21"/>
                <w:szCs w:val="21"/>
              </w:rPr>
              <w:t>（干重</w:t>
            </w:r>
            <w:r>
              <w:rPr>
                <w:rFonts w:ascii="Times New Roman" w:eastAsia="宋体"/>
                <w:sz w:val="21"/>
                <w:szCs w:val="21"/>
              </w:rPr>
              <w:t>20000</w:t>
            </w:r>
            <w:r>
              <w:rPr>
                <w:rFonts w:ascii="Times New Roman" w:eastAsia="宋体"/>
                <w:sz w:val="21"/>
                <w:szCs w:val="21"/>
              </w:rPr>
              <w:t>）</w:t>
            </w:r>
            <w:bookmarkEnd w:id="77"/>
          </w:p>
        </w:tc>
        <w:tc>
          <w:tcPr>
            <w:tcW w:w="1104" w:type="dxa"/>
            <w:vAlign w:val="center"/>
          </w:tcPr>
          <w:p w14:paraId="719AAAA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5000</w:t>
            </w:r>
          </w:p>
        </w:tc>
        <w:tc>
          <w:tcPr>
            <w:tcW w:w="2824" w:type="dxa"/>
            <w:vAlign w:val="center"/>
          </w:tcPr>
          <w:p w14:paraId="559120BB" w14:textId="77777777" w:rsidR="00226903" w:rsidRDefault="00E53955">
            <w:pPr>
              <w:spacing w:line="360" w:lineRule="exact"/>
              <w:jc w:val="center"/>
              <w:outlineLvl w:val="1"/>
              <w:rPr>
                <w:rFonts w:ascii="Times New Roman" w:eastAsia="宋体"/>
                <w:sz w:val="21"/>
                <w:szCs w:val="21"/>
              </w:rPr>
            </w:pPr>
            <w:bookmarkStart w:id="78" w:name="_Toc451854899"/>
            <w:r>
              <w:rPr>
                <w:rFonts w:ascii="Times New Roman" w:eastAsia="宋体"/>
                <w:sz w:val="21"/>
                <w:szCs w:val="21"/>
              </w:rPr>
              <w:t>固态、含水量</w:t>
            </w:r>
            <w:r>
              <w:rPr>
                <w:rFonts w:ascii="Times New Roman" w:eastAsia="宋体"/>
                <w:sz w:val="21"/>
                <w:szCs w:val="21"/>
              </w:rPr>
              <w:t>60%</w:t>
            </w:r>
            <w:r>
              <w:rPr>
                <w:rFonts w:ascii="Times New Roman" w:eastAsia="宋体"/>
                <w:sz w:val="21"/>
                <w:szCs w:val="21"/>
              </w:rPr>
              <w:t>（平均）</w:t>
            </w:r>
            <w:bookmarkEnd w:id="78"/>
          </w:p>
        </w:tc>
        <w:tc>
          <w:tcPr>
            <w:tcW w:w="1366" w:type="dxa"/>
            <w:vMerge w:val="restart"/>
            <w:vAlign w:val="center"/>
          </w:tcPr>
          <w:p w14:paraId="3BA186F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外购，危险品车运送至厂区内。废硫酸泵入储罐。部分浓硫酸与盐酸桶装，与原辅料运送至化学品仓库。</w:t>
            </w:r>
          </w:p>
        </w:tc>
      </w:tr>
      <w:tr w:rsidR="00226903" w14:paraId="69F1ABF4" w14:textId="77777777">
        <w:trPr>
          <w:jc w:val="center"/>
        </w:trPr>
        <w:tc>
          <w:tcPr>
            <w:tcW w:w="427" w:type="dxa"/>
            <w:vAlign w:val="center"/>
          </w:tcPr>
          <w:p w14:paraId="7018C2D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w:t>
            </w:r>
          </w:p>
        </w:tc>
        <w:tc>
          <w:tcPr>
            <w:tcW w:w="427" w:type="dxa"/>
            <w:vMerge/>
            <w:vAlign w:val="center"/>
          </w:tcPr>
          <w:p w14:paraId="00F77DF0"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31A70CC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废酸</w:t>
            </w:r>
          </w:p>
        </w:tc>
        <w:tc>
          <w:tcPr>
            <w:tcW w:w="1106" w:type="dxa"/>
            <w:vAlign w:val="center"/>
          </w:tcPr>
          <w:p w14:paraId="70A1BE5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12000</w:t>
            </w:r>
          </w:p>
        </w:tc>
        <w:tc>
          <w:tcPr>
            <w:tcW w:w="1104" w:type="dxa"/>
            <w:vAlign w:val="center"/>
          </w:tcPr>
          <w:p w14:paraId="080F7CE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w:t>
            </w:r>
          </w:p>
        </w:tc>
        <w:tc>
          <w:tcPr>
            <w:tcW w:w="2824" w:type="dxa"/>
            <w:vMerge w:val="restart"/>
            <w:vAlign w:val="center"/>
          </w:tcPr>
          <w:p w14:paraId="5537D78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液态、含量</w:t>
            </w:r>
            <w:r>
              <w:rPr>
                <w:rFonts w:ascii="Times New Roman" w:eastAsia="宋体"/>
                <w:sz w:val="21"/>
                <w:szCs w:val="21"/>
              </w:rPr>
              <w:t>50%</w:t>
            </w:r>
            <w:r>
              <w:rPr>
                <w:rFonts w:ascii="Times New Roman" w:eastAsia="宋体"/>
                <w:sz w:val="21"/>
                <w:szCs w:val="21"/>
              </w:rPr>
              <w:t>，要求所用的废酸、废碱中除了酸根、碱根外，允许含有</w:t>
            </w:r>
            <w:r>
              <w:rPr>
                <w:rFonts w:ascii="Times New Roman" w:eastAsia="宋体"/>
                <w:sz w:val="21"/>
                <w:szCs w:val="21"/>
              </w:rPr>
              <w:t>Zn</w:t>
            </w:r>
            <w:r>
              <w:rPr>
                <w:rFonts w:ascii="Times New Roman" w:eastAsia="宋体"/>
                <w:sz w:val="21"/>
                <w:szCs w:val="21"/>
              </w:rPr>
              <w:t>、</w:t>
            </w:r>
            <w:r>
              <w:rPr>
                <w:rFonts w:ascii="Times New Roman" w:eastAsia="宋体"/>
                <w:sz w:val="21"/>
                <w:szCs w:val="21"/>
              </w:rPr>
              <w:t>Mn</w:t>
            </w:r>
            <w:r>
              <w:rPr>
                <w:rFonts w:ascii="Times New Roman" w:eastAsia="宋体"/>
                <w:sz w:val="21"/>
                <w:szCs w:val="21"/>
              </w:rPr>
              <w:t>、</w:t>
            </w:r>
            <w:r>
              <w:rPr>
                <w:rFonts w:ascii="Times New Roman" w:eastAsia="宋体"/>
                <w:sz w:val="21"/>
                <w:szCs w:val="21"/>
              </w:rPr>
              <w:t>Co</w:t>
            </w:r>
            <w:r>
              <w:rPr>
                <w:rFonts w:ascii="Times New Roman" w:eastAsia="宋体"/>
                <w:sz w:val="21"/>
                <w:szCs w:val="21"/>
              </w:rPr>
              <w:t>、</w:t>
            </w:r>
            <w:r>
              <w:rPr>
                <w:rFonts w:ascii="Times New Roman" w:eastAsia="宋体"/>
                <w:sz w:val="21"/>
                <w:szCs w:val="21"/>
              </w:rPr>
              <w:t>Cr</w:t>
            </w:r>
            <w:r>
              <w:rPr>
                <w:rFonts w:ascii="Times New Roman" w:eastAsia="宋体"/>
                <w:sz w:val="21"/>
                <w:szCs w:val="21"/>
              </w:rPr>
              <w:t>、</w:t>
            </w:r>
            <w:r>
              <w:rPr>
                <w:rFonts w:ascii="Times New Roman" w:eastAsia="宋体"/>
                <w:sz w:val="21"/>
                <w:szCs w:val="21"/>
              </w:rPr>
              <w:t>Cd</w:t>
            </w:r>
            <w:r>
              <w:rPr>
                <w:rFonts w:ascii="Times New Roman" w:eastAsia="宋体"/>
                <w:sz w:val="21"/>
                <w:szCs w:val="21"/>
              </w:rPr>
              <w:t>、</w:t>
            </w:r>
            <w:r>
              <w:rPr>
                <w:rFonts w:ascii="Times New Roman" w:eastAsia="宋体"/>
                <w:sz w:val="21"/>
                <w:szCs w:val="21"/>
              </w:rPr>
              <w:t>Cu</w:t>
            </w:r>
            <w:r>
              <w:rPr>
                <w:rFonts w:ascii="Times New Roman" w:eastAsia="宋体"/>
                <w:sz w:val="21"/>
                <w:szCs w:val="21"/>
              </w:rPr>
              <w:t>、</w:t>
            </w:r>
            <w:r>
              <w:rPr>
                <w:rFonts w:ascii="Times New Roman" w:eastAsia="宋体"/>
                <w:sz w:val="21"/>
                <w:szCs w:val="21"/>
              </w:rPr>
              <w:t>Ni</w:t>
            </w:r>
            <w:r>
              <w:rPr>
                <w:rFonts w:ascii="Times New Roman" w:eastAsia="宋体"/>
                <w:sz w:val="21"/>
                <w:szCs w:val="21"/>
              </w:rPr>
              <w:t>等重金属，不能含有有机物和油类以及不在处置范围内重金属。</w:t>
            </w:r>
          </w:p>
        </w:tc>
        <w:tc>
          <w:tcPr>
            <w:tcW w:w="1366" w:type="dxa"/>
            <w:vMerge/>
            <w:vAlign w:val="center"/>
          </w:tcPr>
          <w:p w14:paraId="5A542A90" w14:textId="77777777" w:rsidR="00226903" w:rsidRDefault="00226903">
            <w:pPr>
              <w:spacing w:line="360" w:lineRule="exact"/>
              <w:jc w:val="center"/>
              <w:outlineLvl w:val="1"/>
              <w:rPr>
                <w:rFonts w:ascii="Times New Roman" w:eastAsia="宋体"/>
                <w:sz w:val="21"/>
                <w:szCs w:val="21"/>
              </w:rPr>
            </w:pPr>
          </w:p>
        </w:tc>
      </w:tr>
      <w:tr w:rsidR="00226903" w14:paraId="664E732D" w14:textId="77777777">
        <w:trPr>
          <w:jc w:val="center"/>
        </w:trPr>
        <w:tc>
          <w:tcPr>
            <w:tcW w:w="427" w:type="dxa"/>
            <w:vAlign w:val="center"/>
          </w:tcPr>
          <w:p w14:paraId="775EA11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3</w:t>
            </w:r>
          </w:p>
        </w:tc>
        <w:tc>
          <w:tcPr>
            <w:tcW w:w="427" w:type="dxa"/>
            <w:vMerge/>
            <w:vAlign w:val="center"/>
          </w:tcPr>
          <w:p w14:paraId="04567C9F"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04F7991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废碱</w:t>
            </w:r>
          </w:p>
        </w:tc>
        <w:tc>
          <w:tcPr>
            <w:tcW w:w="1106" w:type="dxa"/>
            <w:vAlign w:val="center"/>
          </w:tcPr>
          <w:p w14:paraId="29B892B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w:t>
            </w:r>
          </w:p>
        </w:tc>
        <w:tc>
          <w:tcPr>
            <w:tcW w:w="1104" w:type="dxa"/>
            <w:vAlign w:val="center"/>
          </w:tcPr>
          <w:p w14:paraId="28E2743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w:t>
            </w:r>
          </w:p>
        </w:tc>
        <w:tc>
          <w:tcPr>
            <w:tcW w:w="2824" w:type="dxa"/>
            <w:vMerge/>
            <w:vAlign w:val="center"/>
          </w:tcPr>
          <w:p w14:paraId="1292339C" w14:textId="77777777" w:rsidR="00226903" w:rsidRDefault="00226903">
            <w:pPr>
              <w:spacing w:line="360" w:lineRule="exact"/>
              <w:jc w:val="center"/>
              <w:outlineLvl w:val="1"/>
              <w:rPr>
                <w:rFonts w:ascii="Times New Roman" w:eastAsia="宋体"/>
                <w:sz w:val="21"/>
                <w:szCs w:val="21"/>
              </w:rPr>
            </w:pPr>
          </w:p>
        </w:tc>
        <w:tc>
          <w:tcPr>
            <w:tcW w:w="1366" w:type="dxa"/>
            <w:vMerge/>
            <w:vAlign w:val="center"/>
          </w:tcPr>
          <w:p w14:paraId="0DD2AD49" w14:textId="77777777" w:rsidR="00226903" w:rsidRDefault="00226903">
            <w:pPr>
              <w:spacing w:line="360" w:lineRule="exact"/>
              <w:jc w:val="center"/>
              <w:outlineLvl w:val="1"/>
              <w:rPr>
                <w:rFonts w:ascii="Times New Roman" w:eastAsia="宋体"/>
                <w:sz w:val="21"/>
                <w:szCs w:val="21"/>
              </w:rPr>
            </w:pPr>
          </w:p>
        </w:tc>
      </w:tr>
      <w:tr w:rsidR="00226903" w14:paraId="66E918D9" w14:textId="77777777">
        <w:trPr>
          <w:jc w:val="center"/>
        </w:trPr>
        <w:tc>
          <w:tcPr>
            <w:tcW w:w="427" w:type="dxa"/>
            <w:vAlign w:val="center"/>
          </w:tcPr>
          <w:p w14:paraId="6AA5853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4</w:t>
            </w:r>
          </w:p>
        </w:tc>
        <w:tc>
          <w:tcPr>
            <w:tcW w:w="427" w:type="dxa"/>
            <w:vMerge w:val="restart"/>
            <w:vAlign w:val="center"/>
          </w:tcPr>
          <w:p w14:paraId="6AF5C46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辅料</w:t>
            </w:r>
          </w:p>
        </w:tc>
        <w:tc>
          <w:tcPr>
            <w:tcW w:w="1046" w:type="dxa"/>
            <w:vAlign w:val="center"/>
          </w:tcPr>
          <w:p w14:paraId="717CDA04" w14:textId="77777777" w:rsidR="00226903" w:rsidRDefault="00E53955">
            <w:pPr>
              <w:spacing w:line="360" w:lineRule="exact"/>
              <w:jc w:val="center"/>
              <w:outlineLvl w:val="1"/>
              <w:rPr>
                <w:rFonts w:ascii="Times New Roman" w:eastAsia="宋体"/>
                <w:sz w:val="21"/>
                <w:szCs w:val="21"/>
              </w:rPr>
            </w:pPr>
            <w:bookmarkStart w:id="79" w:name="_Toc451854901"/>
            <w:r>
              <w:rPr>
                <w:rFonts w:ascii="Times New Roman" w:eastAsia="宋体"/>
                <w:sz w:val="21"/>
                <w:szCs w:val="21"/>
              </w:rPr>
              <w:t>浓硫酸</w:t>
            </w:r>
            <w:bookmarkEnd w:id="79"/>
          </w:p>
        </w:tc>
        <w:tc>
          <w:tcPr>
            <w:tcW w:w="1106" w:type="dxa"/>
            <w:vAlign w:val="center"/>
          </w:tcPr>
          <w:p w14:paraId="5DC4BE9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2000</w:t>
            </w:r>
          </w:p>
        </w:tc>
        <w:tc>
          <w:tcPr>
            <w:tcW w:w="1104" w:type="dxa"/>
            <w:vAlign w:val="center"/>
          </w:tcPr>
          <w:p w14:paraId="5FD1944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w:t>
            </w:r>
          </w:p>
        </w:tc>
        <w:tc>
          <w:tcPr>
            <w:tcW w:w="2824" w:type="dxa"/>
            <w:vAlign w:val="center"/>
          </w:tcPr>
          <w:p w14:paraId="063262AE" w14:textId="77777777" w:rsidR="00226903" w:rsidRDefault="00E53955">
            <w:pPr>
              <w:spacing w:line="360" w:lineRule="exact"/>
              <w:jc w:val="center"/>
              <w:outlineLvl w:val="1"/>
              <w:rPr>
                <w:rFonts w:ascii="Times New Roman" w:eastAsia="宋体"/>
                <w:sz w:val="21"/>
                <w:szCs w:val="21"/>
              </w:rPr>
            </w:pPr>
            <w:bookmarkStart w:id="80" w:name="_Toc451854905"/>
            <w:r>
              <w:rPr>
                <w:rFonts w:ascii="Times New Roman" w:eastAsia="宋体"/>
                <w:sz w:val="21"/>
                <w:szCs w:val="21"/>
              </w:rPr>
              <w:t>液态、纯度</w:t>
            </w:r>
            <w:r>
              <w:rPr>
                <w:rFonts w:ascii="Times New Roman" w:eastAsia="宋体"/>
                <w:sz w:val="21"/>
                <w:szCs w:val="21"/>
              </w:rPr>
              <w:t>98%</w:t>
            </w:r>
            <w:bookmarkEnd w:id="80"/>
          </w:p>
        </w:tc>
        <w:tc>
          <w:tcPr>
            <w:tcW w:w="1366" w:type="dxa"/>
            <w:vMerge/>
            <w:vAlign w:val="center"/>
          </w:tcPr>
          <w:p w14:paraId="56005C7D" w14:textId="77777777" w:rsidR="00226903" w:rsidRDefault="00226903">
            <w:pPr>
              <w:spacing w:line="360" w:lineRule="exact"/>
              <w:jc w:val="center"/>
              <w:outlineLvl w:val="1"/>
              <w:rPr>
                <w:rFonts w:ascii="Times New Roman" w:eastAsia="宋体"/>
                <w:sz w:val="21"/>
                <w:szCs w:val="21"/>
              </w:rPr>
            </w:pPr>
          </w:p>
        </w:tc>
      </w:tr>
      <w:tr w:rsidR="00226903" w14:paraId="6FCFB022" w14:textId="77777777">
        <w:trPr>
          <w:jc w:val="center"/>
        </w:trPr>
        <w:tc>
          <w:tcPr>
            <w:tcW w:w="427" w:type="dxa"/>
            <w:vAlign w:val="center"/>
          </w:tcPr>
          <w:p w14:paraId="176B3D30"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w:t>
            </w:r>
          </w:p>
        </w:tc>
        <w:tc>
          <w:tcPr>
            <w:tcW w:w="427" w:type="dxa"/>
            <w:vMerge/>
            <w:vAlign w:val="center"/>
          </w:tcPr>
          <w:p w14:paraId="081713B0"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785AF1B8" w14:textId="77777777" w:rsidR="00226903" w:rsidRDefault="00E53955">
            <w:pPr>
              <w:spacing w:line="360" w:lineRule="exact"/>
              <w:jc w:val="center"/>
              <w:outlineLvl w:val="1"/>
              <w:rPr>
                <w:rFonts w:ascii="Times New Roman" w:eastAsia="宋体"/>
                <w:sz w:val="21"/>
                <w:szCs w:val="21"/>
              </w:rPr>
            </w:pPr>
            <w:bookmarkStart w:id="81" w:name="_Toc451854907"/>
            <w:r>
              <w:rPr>
                <w:rFonts w:ascii="Times New Roman" w:eastAsia="宋体"/>
                <w:sz w:val="21"/>
                <w:szCs w:val="21"/>
              </w:rPr>
              <w:t>盐酸</w:t>
            </w:r>
            <w:bookmarkEnd w:id="81"/>
          </w:p>
        </w:tc>
        <w:tc>
          <w:tcPr>
            <w:tcW w:w="1106" w:type="dxa"/>
            <w:vAlign w:val="center"/>
          </w:tcPr>
          <w:p w14:paraId="53F8152E" w14:textId="77777777" w:rsidR="00226903" w:rsidRDefault="00E53955">
            <w:pPr>
              <w:spacing w:line="360" w:lineRule="exact"/>
              <w:jc w:val="center"/>
              <w:outlineLvl w:val="1"/>
              <w:rPr>
                <w:rFonts w:ascii="Times New Roman" w:eastAsia="宋体"/>
                <w:sz w:val="21"/>
                <w:szCs w:val="21"/>
              </w:rPr>
            </w:pPr>
            <w:bookmarkStart w:id="82" w:name="_Toc451854909"/>
            <w:r>
              <w:rPr>
                <w:rFonts w:ascii="Times New Roman" w:eastAsia="宋体"/>
                <w:sz w:val="21"/>
                <w:szCs w:val="21"/>
              </w:rPr>
              <w:t>3</w:t>
            </w:r>
            <w:bookmarkEnd w:id="82"/>
          </w:p>
        </w:tc>
        <w:tc>
          <w:tcPr>
            <w:tcW w:w="1104" w:type="dxa"/>
            <w:vAlign w:val="center"/>
          </w:tcPr>
          <w:p w14:paraId="6F5170E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0.3</w:t>
            </w:r>
          </w:p>
        </w:tc>
        <w:tc>
          <w:tcPr>
            <w:tcW w:w="2824" w:type="dxa"/>
            <w:vAlign w:val="center"/>
          </w:tcPr>
          <w:p w14:paraId="226657E5" w14:textId="77777777" w:rsidR="00226903" w:rsidRDefault="00E53955">
            <w:pPr>
              <w:spacing w:line="360" w:lineRule="exact"/>
              <w:jc w:val="center"/>
              <w:outlineLvl w:val="1"/>
              <w:rPr>
                <w:rFonts w:ascii="Times New Roman" w:eastAsia="宋体"/>
                <w:sz w:val="21"/>
                <w:szCs w:val="21"/>
              </w:rPr>
            </w:pPr>
            <w:bookmarkStart w:id="83" w:name="_Toc451854911"/>
            <w:r>
              <w:rPr>
                <w:rFonts w:ascii="Times New Roman" w:eastAsia="宋体"/>
                <w:sz w:val="21"/>
                <w:szCs w:val="21"/>
              </w:rPr>
              <w:t>液态、浓度</w:t>
            </w:r>
            <w:r>
              <w:rPr>
                <w:rFonts w:ascii="Times New Roman" w:eastAsia="宋体"/>
                <w:sz w:val="21"/>
                <w:szCs w:val="21"/>
              </w:rPr>
              <w:t>35%</w:t>
            </w:r>
            <w:bookmarkEnd w:id="83"/>
            <w:r>
              <w:rPr>
                <w:rFonts w:ascii="Times New Roman" w:eastAsia="宋体"/>
                <w:sz w:val="21"/>
                <w:szCs w:val="21"/>
              </w:rPr>
              <w:t xml:space="preserve"> </w:t>
            </w:r>
          </w:p>
        </w:tc>
        <w:tc>
          <w:tcPr>
            <w:tcW w:w="1366" w:type="dxa"/>
            <w:vMerge/>
            <w:vAlign w:val="center"/>
          </w:tcPr>
          <w:p w14:paraId="4B46A25D" w14:textId="77777777" w:rsidR="00226903" w:rsidRDefault="00226903">
            <w:pPr>
              <w:spacing w:line="360" w:lineRule="exact"/>
              <w:jc w:val="center"/>
              <w:outlineLvl w:val="1"/>
              <w:rPr>
                <w:rFonts w:ascii="Times New Roman" w:eastAsia="宋体"/>
                <w:sz w:val="21"/>
                <w:szCs w:val="21"/>
              </w:rPr>
            </w:pPr>
          </w:p>
        </w:tc>
      </w:tr>
      <w:tr w:rsidR="00226903" w14:paraId="708E0817" w14:textId="77777777">
        <w:trPr>
          <w:jc w:val="center"/>
        </w:trPr>
        <w:tc>
          <w:tcPr>
            <w:tcW w:w="427" w:type="dxa"/>
            <w:vAlign w:val="center"/>
          </w:tcPr>
          <w:p w14:paraId="0DA50D3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w:t>
            </w:r>
          </w:p>
        </w:tc>
        <w:tc>
          <w:tcPr>
            <w:tcW w:w="427" w:type="dxa"/>
            <w:vMerge/>
            <w:vAlign w:val="center"/>
          </w:tcPr>
          <w:p w14:paraId="0FF83951"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40BB9F75" w14:textId="77777777" w:rsidR="00226903" w:rsidRDefault="00E53955">
            <w:pPr>
              <w:spacing w:line="360" w:lineRule="exact"/>
              <w:jc w:val="center"/>
              <w:outlineLvl w:val="1"/>
              <w:rPr>
                <w:rFonts w:ascii="Times New Roman" w:eastAsia="宋体"/>
                <w:sz w:val="21"/>
                <w:szCs w:val="21"/>
              </w:rPr>
            </w:pPr>
            <w:bookmarkStart w:id="84" w:name="_Toc451854913"/>
            <w:r>
              <w:rPr>
                <w:rFonts w:ascii="Times New Roman" w:eastAsia="宋体"/>
                <w:sz w:val="21"/>
                <w:szCs w:val="21"/>
              </w:rPr>
              <w:t>生石灰</w:t>
            </w:r>
            <w:bookmarkEnd w:id="84"/>
          </w:p>
        </w:tc>
        <w:tc>
          <w:tcPr>
            <w:tcW w:w="1106" w:type="dxa"/>
            <w:vAlign w:val="center"/>
          </w:tcPr>
          <w:p w14:paraId="78E12CD5" w14:textId="77777777" w:rsidR="00226903" w:rsidRDefault="00E53955">
            <w:pPr>
              <w:spacing w:line="360" w:lineRule="exact"/>
              <w:jc w:val="center"/>
              <w:outlineLvl w:val="1"/>
              <w:rPr>
                <w:rFonts w:ascii="Times New Roman" w:eastAsia="宋体"/>
                <w:sz w:val="21"/>
                <w:szCs w:val="21"/>
              </w:rPr>
            </w:pPr>
            <w:bookmarkStart w:id="85" w:name="_Toc451854915"/>
            <w:r>
              <w:rPr>
                <w:rFonts w:ascii="Times New Roman" w:eastAsia="宋体"/>
                <w:sz w:val="21"/>
                <w:szCs w:val="21"/>
              </w:rPr>
              <w:t>7400</w:t>
            </w:r>
            <w:bookmarkEnd w:id="85"/>
          </w:p>
        </w:tc>
        <w:tc>
          <w:tcPr>
            <w:tcW w:w="1104" w:type="dxa"/>
            <w:vAlign w:val="center"/>
          </w:tcPr>
          <w:p w14:paraId="7181E5B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620</w:t>
            </w:r>
          </w:p>
        </w:tc>
        <w:tc>
          <w:tcPr>
            <w:tcW w:w="2824" w:type="dxa"/>
            <w:vAlign w:val="center"/>
          </w:tcPr>
          <w:p w14:paraId="1F563430" w14:textId="77777777" w:rsidR="00226903" w:rsidRDefault="00E53955">
            <w:pPr>
              <w:spacing w:line="360" w:lineRule="exact"/>
              <w:jc w:val="center"/>
              <w:outlineLvl w:val="1"/>
              <w:rPr>
                <w:rFonts w:ascii="Times New Roman" w:eastAsia="宋体"/>
                <w:sz w:val="21"/>
                <w:szCs w:val="21"/>
              </w:rPr>
            </w:pPr>
            <w:bookmarkStart w:id="86" w:name="_Toc451854917"/>
            <w:r>
              <w:rPr>
                <w:rFonts w:ascii="Times New Roman" w:eastAsia="宋体"/>
                <w:sz w:val="21"/>
                <w:szCs w:val="21"/>
              </w:rPr>
              <w:t>固态</w:t>
            </w:r>
            <w:bookmarkEnd w:id="86"/>
          </w:p>
        </w:tc>
        <w:tc>
          <w:tcPr>
            <w:tcW w:w="1366" w:type="dxa"/>
            <w:vMerge/>
            <w:vAlign w:val="center"/>
          </w:tcPr>
          <w:p w14:paraId="491CCA69" w14:textId="77777777" w:rsidR="00226903" w:rsidRDefault="00226903">
            <w:pPr>
              <w:spacing w:line="360" w:lineRule="exact"/>
              <w:jc w:val="center"/>
              <w:outlineLvl w:val="1"/>
              <w:rPr>
                <w:rFonts w:ascii="Times New Roman" w:eastAsia="宋体"/>
                <w:sz w:val="21"/>
                <w:szCs w:val="21"/>
              </w:rPr>
            </w:pPr>
          </w:p>
        </w:tc>
      </w:tr>
      <w:tr w:rsidR="00226903" w14:paraId="2F9268CD" w14:textId="77777777">
        <w:trPr>
          <w:jc w:val="center"/>
        </w:trPr>
        <w:tc>
          <w:tcPr>
            <w:tcW w:w="427" w:type="dxa"/>
            <w:vAlign w:val="center"/>
          </w:tcPr>
          <w:p w14:paraId="13D9546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w:t>
            </w:r>
          </w:p>
        </w:tc>
        <w:tc>
          <w:tcPr>
            <w:tcW w:w="427" w:type="dxa"/>
            <w:vMerge/>
            <w:vAlign w:val="center"/>
          </w:tcPr>
          <w:p w14:paraId="13883C4E"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6C7E2EFC" w14:textId="77777777" w:rsidR="00226903" w:rsidRDefault="00E53955">
            <w:pPr>
              <w:spacing w:line="360" w:lineRule="exact"/>
              <w:jc w:val="center"/>
              <w:outlineLvl w:val="1"/>
              <w:rPr>
                <w:rFonts w:ascii="Times New Roman" w:eastAsia="宋体"/>
                <w:sz w:val="21"/>
                <w:szCs w:val="21"/>
              </w:rPr>
            </w:pPr>
            <w:bookmarkStart w:id="87" w:name="_Toc451854919"/>
            <w:r>
              <w:rPr>
                <w:rFonts w:ascii="Times New Roman" w:eastAsia="宋体"/>
                <w:sz w:val="21"/>
                <w:szCs w:val="21"/>
              </w:rPr>
              <w:t>碳酸钙</w:t>
            </w:r>
            <w:bookmarkEnd w:id="87"/>
          </w:p>
        </w:tc>
        <w:tc>
          <w:tcPr>
            <w:tcW w:w="1106" w:type="dxa"/>
            <w:vAlign w:val="center"/>
          </w:tcPr>
          <w:p w14:paraId="3FDD71A8" w14:textId="77777777" w:rsidR="00226903" w:rsidRDefault="00E53955">
            <w:pPr>
              <w:spacing w:line="360" w:lineRule="exact"/>
              <w:jc w:val="center"/>
              <w:outlineLvl w:val="1"/>
              <w:rPr>
                <w:rFonts w:ascii="Times New Roman" w:eastAsia="宋体"/>
                <w:sz w:val="21"/>
                <w:szCs w:val="21"/>
              </w:rPr>
            </w:pPr>
            <w:bookmarkStart w:id="88" w:name="_Toc451854921"/>
            <w:r>
              <w:rPr>
                <w:rFonts w:ascii="Times New Roman" w:eastAsia="宋体"/>
                <w:sz w:val="21"/>
                <w:szCs w:val="21"/>
              </w:rPr>
              <w:t>1000</w:t>
            </w:r>
            <w:bookmarkEnd w:id="88"/>
          </w:p>
        </w:tc>
        <w:tc>
          <w:tcPr>
            <w:tcW w:w="1104" w:type="dxa"/>
            <w:vAlign w:val="center"/>
          </w:tcPr>
          <w:p w14:paraId="2D5E1A7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w:t>
            </w:r>
          </w:p>
        </w:tc>
        <w:tc>
          <w:tcPr>
            <w:tcW w:w="2824" w:type="dxa"/>
            <w:vAlign w:val="center"/>
          </w:tcPr>
          <w:p w14:paraId="0E2A184E" w14:textId="77777777" w:rsidR="00226903" w:rsidRDefault="00E53955">
            <w:pPr>
              <w:spacing w:line="360" w:lineRule="exact"/>
              <w:jc w:val="center"/>
              <w:outlineLvl w:val="1"/>
              <w:rPr>
                <w:rFonts w:ascii="Times New Roman" w:eastAsia="宋体"/>
                <w:sz w:val="21"/>
                <w:szCs w:val="21"/>
              </w:rPr>
            </w:pPr>
            <w:bookmarkStart w:id="89" w:name="_Toc451854923"/>
            <w:r>
              <w:rPr>
                <w:rFonts w:ascii="Times New Roman" w:eastAsia="宋体"/>
                <w:sz w:val="21"/>
                <w:szCs w:val="21"/>
              </w:rPr>
              <w:t>固态</w:t>
            </w:r>
            <w:bookmarkEnd w:id="89"/>
          </w:p>
        </w:tc>
        <w:tc>
          <w:tcPr>
            <w:tcW w:w="1366" w:type="dxa"/>
            <w:vMerge/>
            <w:vAlign w:val="center"/>
          </w:tcPr>
          <w:p w14:paraId="7FF33057" w14:textId="77777777" w:rsidR="00226903" w:rsidRDefault="00226903">
            <w:pPr>
              <w:spacing w:line="360" w:lineRule="exact"/>
              <w:jc w:val="center"/>
              <w:outlineLvl w:val="1"/>
              <w:rPr>
                <w:rFonts w:ascii="Times New Roman" w:eastAsia="宋体"/>
                <w:sz w:val="21"/>
                <w:szCs w:val="21"/>
              </w:rPr>
            </w:pPr>
          </w:p>
        </w:tc>
      </w:tr>
      <w:tr w:rsidR="00226903" w14:paraId="46281ADF" w14:textId="77777777">
        <w:trPr>
          <w:jc w:val="center"/>
        </w:trPr>
        <w:tc>
          <w:tcPr>
            <w:tcW w:w="427" w:type="dxa"/>
            <w:vAlign w:val="center"/>
          </w:tcPr>
          <w:p w14:paraId="1ECB493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8</w:t>
            </w:r>
          </w:p>
        </w:tc>
        <w:tc>
          <w:tcPr>
            <w:tcW w:w="427" w:type="dxa"/>
            <w:vMerge/>
            <w:vAlign w:val="center"/>
          </w:tcPr>
          <w:p w14:paraId="77C51E38"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6025369D" w14:textId="77777777" w:rsidR="00226903" w:rsidRDefault="00E53955">
            <w:pPr>
              <w:spacing w:line="360" w:lineRule="exact"/>
              <w:jc w:val="center"/>
              <w:outlineLvl w:val="1"/>
              <w:rPr>
                <w:rFonts w:ascii="Times New Roman" w:eastAsia="宋体"/>
                <w:sz w:val="21"/>
                <w:szCs w:val="21"/>
              </w:rPr>
            </w:pPr>
            <w:bookmarkStart w:id="90" w:name="_Toc451854925"/>
            <w:r>
              <w:rPr>
                <w:rFonts w:ascii="Times New Roman" w:eastAsia="宋体"/>
                <w:sz w:val="21"/>
                <w:szCs w:val="21"/>
              </w:rPr>
              <w:t>双氧水</w:t>
            </w:r>
            <w:bookmarkEnd w:id="90"/>
          </w:p>
        </w:tc>
        <w:tc>
          <w:tcPr>
            <w:tcW w:w="1106" w:type="dxa"/>
            <w:vAlign w:val="center"/>
          </w:tcPr>
          <w:p w14:paraId="0EAD110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600</w:t>
            </w:r>
          </w:p>
        </w:tc>
        <w:tc>
          <w:tcPr>
            <w:tcW w:w="1104" w:type="dxa"/>
            <w:vAlign w:val="center"/>
          </w:tcPr>
          <w:p w14:paraId="207249C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50</w:t>
            </w:r>
          </w:p>
        </w:tc>
        <w:tc>
          <w:tcPr>
            <w:tcW w:w="2824" w:type="dxa"/>
            <w:vAlign w:val="center"/>
          </w:tcPr>
          <w:p w14:paraId="5B84244A" w14:textId="77777777" w:rsidR="00226903" w:rsidRDefault="00E53955">
            <w:pPr>
              <w:spacing w:line="360" w:lineRule="exact"/>
              <w:jc w:val="center"/>
              <w:outlineLvl w:val="1"/>
              <w:rPr>
                <w:rFonts w:ascii="Times New Roman" w:eastAsia="宋体"/>
                <w:sz w:val="21"/>
                <w:szCs w:val="21"/>
              </w:rPr>
            </w:pPr>
            <w:bookmarkStart w:id="91" w:name="_Toc451854929"/>
            <w:r>
              <w:rPr>
                <w:rFonts w:ascii="Times New Roman" w:eastAsia="宋体"/>
                <w:sz w:val="21"/>
                <w:szCs w:val="21"/>
              </w:rPr>
              <w:t>液态、浓度</w:t>
            </w:r>
            <w:r>
              <w:rPr>
                <w:rFonts w:ascii="Times New Roman" w:eastAsia="宋体"/>
                <w:sz w:val="21"/>
                <w:szCs w:val="21"/>
              </w:rPr>
              <w:t>27.5%</w:t>
            </w:r>
            <w:bookmarkEnd w:id="91"/>
          </w:p>
        </w:tc>
        <w:tc>
          <w:tcPr>
            <w:tcW w:w="1366" w:type="dxa"/>
            <w:vMerge/>
            <w:vAlign w:val="center"/>
          </w:tcPr>
          <w:p w14:paraId="7771070B" w14:textId="77777777" w:rsidR="00226903" w:rsidRDefault="00226903">
            <w:pPr>
              <w:spacing w:line="360" w:lineRule="exact"/>
              <w:jc w:val="center"/>
              <w:outlineLvl w:val="1"/>
              <w:rPr>
                <w:rFonts w:ascii="Times New Roman" w:eastAsia="宋体"/>
                <w:sz w:val="21"/>
                <w:szCs w:val="21"/>
              </w:rPr>
            </w:pPr>
          </w:p>
        </w:tc>
      </w:tr>
      <w:tr w:rsidR="00226903" w14:paraId="341FA1E9" w14:textId="77777777">
        <w:trPr>
          <w:jc w:val="center"/>
        </w:trPr>
        <w:tc>
          <w:tcPr>
            <w:tcW w:w="427" w:type="dxa"/>
            <w:vAlign w:val="center"/>
          </w:tcPr>
          <w:p w14:paraId="0B9BA9D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9</w:t>
            </w:r>
          </w:p>
        </w:tc>
        <w:tc>
          <w:tcPr>
            <w:tcW w:w="427" w:type="dxa"/>
            <w:vMerge/>
            <w:vAlign w:val="center"/>
          </w:tcPr>
          <w:p w14:paraId="6DCE715E"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23E01711" w14:textId="77777777" w:rsidR="00226903" w:rsidRDefault="00E53955">
            <w:pPr>
              <w:spacing w:line="360" w:lineRule="exact"/>
              <w:jc w:val="center"/>
              <w:outlineLvl w:val="1"/>
              <w:rPr>
                <w:rFonts w:ascii="Times New Roman" w:eastAsia="宋体"/>
                <w:sz w:val="21"/>
                <w:szCs w:val="21"/>
              </w:rPr>
            </w:pPr>
            <w:bookmarkStart w:id="92" w:name="_Toc451854931"/>
            <w:r>
              <w:rPr>
                <w:rFonts w:ascii="Times New Roman" w:eastAsia="宋体"/>
                <w:sz w:val="21"/>
                <w:szCs w:val="21"/>
              </w:rPr>
              <w:t>废铁</w:t>
            </w:r>
            <w:bookmarkEnd w:id="92"/>
          </w:p>
        </w:tc>
        <w:tc>
          <w:tcPr>
            <w:tcW w:w="1106" w:type="dxa"/>
            <w:vAlign w:val="center"/>
          </w:tcPr>
          <w:p w14:paraId="66E19AA6" w14:textId="77777777" w:rsidR="00226903" w:rsidRDefault="00E53955">
            <w:pPr>
              <w:spacing w:line="360" w:lineRule="exact"/>
              <w:jc w:val="center"/>
              <w:outlineLvl w:val="1"/>
              <w:rPr>
                <w:rFonts w:ascii="Times New Roman" w:eastAsia="宋体"/>
                <w:sz w:val="21"/>
                <w:szCs w:val="21"/>
              </w:rPr>
            </w:pPr>
            <w:bookmarkStart w:id="93" w:name="_Toc451854933"/>
            <w:r>
              <w:rPr>
                <w:rFonts w:ascii="Times New Roman" w:eastAsia="宋体"/>
                <w:sz w:val="21"/>
                <w:szCs w:val="21"/>
              </w:rPr>
              <w:t>2000</w:t>
            </w:r>
            <w:bookmarkEnd w:id="93"/>
          </w:p>
        </w:tc>
        <w:tc>
          <w:tcPr>
            <w:tcW w:w="1104" w:type="dxa"/>
            <w:vAlign w:val="center"/>
          </w:tcPr>
          <w:p w14:paraId="77F6CA5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w:t>
            </w:r>
          </w:p>
        </w:tc>
        <w:tc>
          <w:tcPr>
            <w:tcW w:w="2824" w:type="dxa"/>
            <w:vAlign w:val="center"/>
          </w:tcPr>
          <w:p w14:paraId="51BD44FF" w14:textId="77777777" w:rsidR="00226903" w:rsidRDefault="00E53955">
            <w:pPr>
              <w:spacing w:line="360" w:lineRule="exact"/>
              <w:jc w:val="center"/>
              <w:outlineLvl w:val="1"/>
              <w:rPr>
                <w:rFonts w:ascii="Times New Roman" w:eastAsia="宋体"/>
                <w:sz w:val="21"/>
                <w:szCs w:val="21"/>
              </w:rPr>
            </w:pPr>
            <w:bookmarkStart w:id="94" w:name="_Toc451854935"/>
            <w:r>
              <w:rPr>
                <w:rFonts w:ascii="Times New Roman" w:eastAsia="宋体"/>
                <w:sz w:val="21"/>
                <w:szCs w:val="21"/>
              </w:rPr>
              <w:t>固态</w:t>
            </w:r>
            <w:bookmarkEnd w:id="94"/>
          </w:p>
        </w:tc>
        <w:tc>
          <w:tcPr>
            <w:tcW w:w="1366" w:type="dxa"/>
            <w:vMerge/>
            <w:vAlign w:val="center"/>
          </w:tcPr>
          <w:p w14:paraId="650CB8EF" w14:textId="77777777" w:rsidR="00226903" w:rsidRDefault="00226903">
            <w:pPr>
              <w:spacing w:line="360" w:lineRule="exact"/>
              <w:jc w:val="center"/>
              <w:outlineLvl w:val="1"/>
              <w:rPr>
                <w:rFonts w:ascii="Times New Roman" w:eastAsia="宋体"/>
                <w:sz w:val="21"/>
                <w:szCs w:val="21"/>
              </w:rPr>
            </w:pPr>
          </w:p>
        </w:tc>
      </w:tr>
      <w:tr w:rsidR="00226903" w14:paraId="439986D6" w14:textId="77777777">
        <w:trPr>
          <w:jc w:val="center"/>
        </w:trPr>
        <w:tc>
          <w:tcPr>
            <w:tcW w:w="427" w:type="dxa"/>
            <w:vAlign w:val="center"/>
          </w:tcPr>
          <w:p w14:paraId="3C932F80"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w:t>
            </w:r>
          </w:p>
        </w:tc>
        <w:tc>
          <w:tcPr>
            <w:tcW w:w="427" w:type="dxa"/>
            <w:vMerge/>
            <w:vAlign w:val="center"/>
          </w:tcPr>
          <w:p w14:paraId="759222C1"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024C3D7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碳酸钠</w:t>
            </w:r>
          </w:p>
        </w:tc>
        <w:tc>
          <w:tcPr>
            <w:tcW w:w="1106" w:type="dxa"/>
            <w:vAlign w:val="center"/>
          </w:tcPr>
          <w:p w14:paraId="41DF326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7000</w:t>
            </w:r>
          </w:p>
        </w:tc>
        <w:tc>
          <w:tcPr>
            <w:tcW w:w="1104" w:type="dxa"/>
            <w:vAlign w:val="center"/>
          </w:tcPr>
          <w:p w14:paraId="2A9EA03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600</w:t>
            </w:r>
          </w:p>
        </w:tc>
        <w:tc>
          <w:tcPr>
            <w:tcW w:w="2824" w:type="dxa"/>
            <w:vAlign w:val="center"/>
          </w:tcPr>
          <w:p w14:paraId="22766C27" w14:textId="77777777" w:rsidR="00226903" w:rsidRDefault="00E53955">
            <w:pPr>
              <w:spacing w:line="360" w:lineRule="exact"/>
              <w:jc w:val="center"/>
              <w:outlineLvl w:val="1"/>
              <w:rPr>
                <w:rFonts w:ascii="Times New Roman" w:eastAsia="宋体"/>
                <w:sz w:val="21"/>
                <w:szCs w:val="21"/>
              </w:rPr>
            </w:pPr>
            <w:bookmarkStart w:id="95" w:name="_Toc451854941"/>
            <w:r>
              <w:rPr>
                <w:rFonts w:ascii="Times New Roman" w:eastAsia="宋体"/>
                <w:sz w:val="21"/>
                <w:szCs w:val="21"/>
              </w:rPr>
              <w:t>固态</w:t>
            </w:r>
            <w:bookmarkEnd w:id="95"/>
          </w:p>
        </w:tc>
        <w:tc>
          <w:tcPr>
            <w:tcW w:w="1366" w:type="dxa"/>
            <w:vMerge/>
            <w:vAlign w:val="center"/>
          </w:tcPr>
          <w:p w14:paraId="341FD0C9" w14:textId="77777777" w:rsidR="00226903" w:rsidRDefault="00226903">
            <w:pPr>
              <w:spacing w:line="360" w:lineRule="exact"/>
              <w:jc w:val="center"/>
              <w:outlineLvl w:val="1"/>
              <w:rPr>
                <w:rFonts w:ascii="Times New Roman" w:eastAsia="宋体"/>
                <w:sz w:val="21"/>
                <w:szCs w:val="21"/>
              </w:rPr>
            </w:pPr>
          </w:p>
        </w:tc>
      </w:tr>
      <w:tr w:rsidR="00226903" w14:paraId="348FC022" w14:textId="77777777">
        <w:trPr>
          <w:jc w:val="center"/>
        </w:trPr>
        <w:tc>
          <w:tcPr>
            <w:tcW w:w="427" w:type="dxa"/>
            <w:vAlign w:val="center"/>
          </w:tcPr>
          <w:p w14:paraId="73D6951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11</w:t>
            </w:r>
          </w:p>
        </w:tc>
        <w:tc>
          <w:tcPr>
            <w:tcW w:w="427" w:type="dxa"/>
            <w:vMerge/>
            <w:vAlign w:val="center"/>
          </w:tcPr>
          <w:p w14:paraId="0A224290"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5F605292" w14:textId="77777777" w:rsidR="00226903" w:rsidRDefault="00E53955">
            <w:pPr>
              <w:spacing w:line="360" w:lineRule="exact"/>
              <w:jc w:val="center"/>
              <w:outlineLvl w:val="1"/>
              <w:rPr>
                <w:rFonts w:ascii="Times New Roman" w:eastAsia="宋体"/>
                <w:sz w:val="21"/>
                <w:szCs w:val="21"/>
              </w:rPr>
            </w:pPr>
            <w:bookmarkStart w:id="96" w:name="_Toc451854943"/>
            <w:r>
              <w:rPr>
                <w:rFonts w:ascii="Times New Roman" w:eastAsia="宋体"/>
                <w:sz w:val="21"/>
                <w:szCs w:val="21"/>
              </w:rPr>
              <w:t>次氯酸钠</w:t>
            </w:r>
            <w:bookmarkEnd w:id="96"/>
          </w:p>
        </w:tc>
        <w:tc>
          <w:tcPr>
            <w:tcW w:w="1106" w:type="dxa"/>
            <w:vAlign w:val="center"/>
          </w:tcPr>
          <w:p w14:paraId="0D4C9717" w14:textId="77777777" w:rsidR="00226903" w:rsidRDefault="00E53955">
            <w:pPr>
              <w:spacing w:line="360" w:lineRule="exact"/>
              <w:jc w:val="center"/>
              <w:outlineLvl w:val="1"/>
              <w:rPr>
                <w:rFonts w:ascii="Times New Roman" w:eastAsia="宋体"/>
                <w:sz w:val="21"/>
                <w:szCs w:val="21"/>
              </w:rPr>
            </w:pPr>
            <w:bookmarkStart w:id="97" w:name="_Toc451854945"/>
            <w:r>
              <w:rPr>
                <w:rFonts w:ascii="Times New Roman" w:eastAsia="宋体"/>
                <w:sz w:val="21"/>
                <w:szCs w:val="21"/>
              </w:rPr>
              <w:t>24</w:t>
            </w:r>
            <w:bookmarkEnd w:id="97"/>
          </w:p>
        </w:tc>
        <w:tc>
          <w:tcPr>
            <w:tcW w:w="1104" w:type="dxa"/>
            <w:vAlign w:val="center"/>
          </w:tcPr>
          <w:p w14:paraId="4E4CFDF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w:t>
            </w:r>
          </w:p>
        </w:tc>
        <w:tc>
          <w:tcPr>
            <w:tcW w:w="2824" w:type="dxa"/>
            <w:vAlign w:val="center"/>
          </w:tcPr>
          <w:p w14:paraId="7AB881F6" w14:textId="77777777" w:rsidR="00226903" w:rsidRDefault="00E53955">
            <w:pPr>
              <w:spacing w:line="360" w:lineRule="exact"/>
              <w:jc w:val="center"/>
              <w:outlineLvl w:val="1"/>
              <w:rPr>
                <w:rFonts w:ascii="Times New Roman" w:eastAsia="宋体"/>
                <w:sz w:val="21"/>
                <w:szCs w:val="21"/>
              </w:rPr>
            </w:pPr>
            <w:bookmarkStart w:id="98" w:name="_Toc451854947"/>
            <w:r>
              <w:rPr>
                <w:rFonts w:ascii="Times New Roman" w:eastAsia="宋体"/>
                <w:sz w:val="21"/>
                <w:szCs w:val="21"/>
              </w:rPr>
              <w:t>固态</w:t>
            </w:r>
            <w:bookmarkEnd w:id="98"/>
          </w:p>
        </w:tc>
        <w:tc>
          <w:tcPr>
            <w:tcW w:w="1366" w:type="dxa"/>
            <w:vMerge/>
            <w:vAlign w:val="center"/>
          </w:tcPr>
          <w:p w14:paraId="135EBD45" w14:textId="77777777" w:rsidR="00226903" w:rsidRDefault="00226903">
            <w:pPr>
              <w:spacing w:line="360" w:lineRule="exact"/>
              <w:jc w:val="center"/>
              <w:outlineLvl w:val="1"/>
              <w:rPr>
                <w:rFonts w:ascii="Times New Roman" w:eastAsia="宋体"/>
                <w:sz w:val="21"/>
                <w:szCs w:val="21"/>
              </w:rPr>
            </w:pPr>
          </w:p>
        </w:tc>
      </w:tr>
      <w:tr w:rsidR="00226903" w14:paraId="55BE98A8" w14:textId="77777777">
        <w:trPr>
          <w:jc w:val="center"/>
        </w:trPr>
        <w:tc>
          <w:tcPr>
            <w:tcW w:w="427" w:type="dxa"/>
            <w:vAlign w:val="center"/>
          </w:tcPr>
          <w:p w14:paraId="09CA977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12</w:t>
            </w:r>
          </w:p>
        </w:tc>
        <w:tc>
          <w:tcPr>
            <w:tcW w:w="427" w:type="dxa"/>
            <w:vMerge/>
            <w:vAlign w:val="center"/>
          </w:tcPr>
          <w:p w14:paraId="3C20A1A4"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4AE5F76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氯化钙</w:t>
            </w:r>
          </w:p>
        </w:tc>
        <w:tc>
          <w:tcPr>
            <w:tcW w:w="1106" w:type="dxa"/>
            <w:vAlign w:val="center"/>
          </w:tcPr>
          <w:p w14:paraId="7350262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w:t>
            </w:r>
          </w:p>
        </w:tc>
        <w:tc>
          <w:tcPr>
            <w:tcW w:w="1104" w:type="dxa"/>
            <w:vAlign w:val="center"/>
          </w:tcPr>
          <w:p w14:paraId="64D528F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0.5</w:t>
            </w:r>
          </w:p>
        </w:tc>
        <w:tc>
          <w:tcPr>
            <w:tcW w:w="2824" w:type="dxa"/>
            <w:vAlign w:val="center"/>
          </w:tcPr>
          <w:p w14:paraId="60919AE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366" w:type="dxa"/>
            <w:vMerge/>
            <w:vAlign w:val="center"/>
          </w:tcPr>
          <w:p w14:paraId="4CF107A1" w14:textId="77777777" w:rsidR="00226903" w:rsidRDefault="00226903">
            <w:pPr>
              <w:spacing w:line="360" w:lineRule="exact"/>
              <w:jc w:val="center"/>
              <w:outlineLvl w:val="1"/>
              <w:rPr>
                <w:rFonts w:ascii="Times New Roman" w:eastAsia="宋体"/>
                <w:sz w:val="21"/>
                <w:szCs w:val="21"/>
              </w:rPr>
            </w:pPr>
          </w:p>
        </w:tc>
      </w:tr>
      <w:tr w:rsidR="00226903" w14:paraId="6DA01286" w14:textId="77777777">
        <w:trPr>
          <w:jc w:val="center"/>
        </w:trPr>
        <w:tc>
          <w:tcPr>
            <w:tcW w:w="427" w:type="dxa"/>
            <w:vAlign w:val="center"/>
          </w:tcPr>
          <w:p w14:paraId="0BF357D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13</w:t>
            </w:r>
          </w:p>
        </w:tc>
        <w:tc>
          <w:tcPr>
            <w:tcW w:w="427" w:type="dxa"/>
            <w:vMerge/>
            <w:vAlign w:val="center"/>
          </w:tcPr>
          <w:p w14:paraId="117CF79F"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02344A8F" w14:textId="77777777" w:rsidR="00226903" w:rsidRDefault="00E53955">
            <w:pPr>
              <w:spacing w:line="360" w:lineRule="exact"/>
              <w:jc w:val="center"/>
              <w:outlineLvl w:val="1"/>
              <w:rPr>
                <w:rFonts w:ascii="Times New Roman" w:eastAsia="宋体"/>
                <w:sz w:val="21"/>
                <w:szCs w:val="21"/>
              </w:rPr>
            </w:pPr>
            <w:bookmarkStart w:id="99" w:name="_Toc451854949"/>
            <w:r>
              <w:rPr>
                <w:rFonts w:ascii="Times New Roman" w:eastAsia="宋体"/>
                <w:sz w:val="21"/>
                <w:szCs w:val="21"/>
              </w:rPr>
              <w:t>P204</w:t>
            </w:r>
            <w:r>
              <w:rPr>
                <w:rFonts w:ascii="Times New Roman" w:eastAsia="宋体"/>
                <w:sz w:val="21"/>
                <w:szCs w:val="21"/>
              </w:rPr>
              <w:t>萃取剂</w:t>
            </w:r>
            <w:bookmarkEnd w:id="99"/>
          </w:p>
        </w:tc>
        <w:tc>
          <w:tcPr>
            <w:tcW w:w="1106" w:type="dxa"/>
            <w:vAlign w:val="center"/>
          </w:tcPr>
          <w:p w14:paraId="2B1D017A" w14:textId="77777777" w:rsidR="00226903" w:rsidRDefault="00E53955">
            <w:pPr>
              <w:spacing w:line="360" w:lineRule="exact"/>
              <w:jc w:val="center"/>
              <w:outlineLvl w:val="1"/>
              <w:rPr>
                <w:rFonts w:ascii="Times New Roman" w:eastAsia="宋体"/>
                <w:sz w:val="21"/>
                <w:szCs w:val="21"/>
              </w:rPr>
            </w:pPr>
            <w:bookmarkStart w:id="100" w:name="_Toc451854951"/>
            <w:r>
              <w:rPr>
                <w:rFonts w:ascii="Times New Roman" w:eastAsia="宋体"/>
                <w:sz w:val="21"/>
                <w:szCs w:val="21"/>
              </w:rPr>
              <w:t>0.15</w:t>
            </w:r>
            <w:r>
              <w:rPr>
                <w:rFonts w:ascii="Times New Roman" w:eastAsia="宋体"/>
                <w:sz w:val="21"/>
                <w:szCs w:val="21"/>
              </w:rPr>
              <w:t>（循环使用</w:t>
            </w:r>
            <w:r>
              <w:rPr>
                <w:rFonts w:ascii="Times New Roman" w:eastAsia="宋体"/>
                <w:sz w:val="21"/>
                <w:szCs w:val="21"/>
              </w:rPr>
              <w:t>4t</w:t>
            </w:r>
            <w:r>
              <w:rPr>
                <w:rFonts w:ascii="Times New Roman" w:eastAsia="宋体"/>
                <w:sz w:val="21"/>
                <w:szCs w:val="21"/>
              </w:rPr>
              <w:t>）</w:t>
            </w:r>
            <w:bookmarkEnd w:id="100"/>
          </w:p>
        </w:tc>
        <w:tc>
          <w:tcPr>
            <w:tcW w:w="1104" w:type="dxa"/>
            <w:vAlign w:val="center"/>
          </w:tcPr>
          <w:p w14:paraId="12CE81A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0.15</w:t>
            </w:r>
          </w:p>
        </w:tc>
        <w:tc>
          <w:tcPr>
            <w:tcW w:w="2824" w:type="dxa"/>
            <w:vAlign w:val="center"/>
          </w:tcPr>
          <w:p w14:paraId="17500C4E" w14:textId="77777777" w:rsidR="00226903" w:rsidRDefault="00E53955">
            <w:pPr>
              <w:spacing w:line="360" w:lineRule="exact"/>
              <w:jc w:val="center"/>
              <w:outlineLvl w:val="1"/>
              <w:rPr>
                <w:rFonts w:ascii="Times New Roman" w:eastAsia="宋体"/>
                <w:sz w:val="21"/>
                <w:szCs w:val="21"/>
              </w:rPr>
            </w:pPr>
            <w:bookmarkStart w:id="101" w:name="_Toc451854953"/>
            <w:r>
              <w:rPr>
                <w:rFonts w:ascii="Times New Roman" w:eastAsia="宋体"/>
                <w:bCs/>
                <w:sz w:val="21"/>
                <w:szCs w:val="21"/>
              </w:rPr>
              <w:t>液态，成份为二一（</w:t>
            </w:r>
            <w:r>
              <w:rPr>
                <w:rFonts w:ascii="Times New Roman" w:eastAsia="宋体"/>
                <w:bCs/>
                <w:sz w:val="21"/>
                <w:szCs w:val="21"/>
              </w:rPr>
              <w:t>2-</w:t>
            </w:r>
            <w:r>
              <w:rPr>
                <w:rFonts w:ascii="Times New Roman" w:eastAsia="宋体"/>
                <w:bCs/>
                <w:sz w:val="21"/>
                <w:szCs w:val="21"/>
              </w:rPr>
              <w:t>乙</w:t>
            </w:r>
            <w:proofErr w:type="gramStart"/>
            <w:r>
              <w:rPr>
                <w:rFonts w:ascii="Times New Roman" w:eastAsia="宋体"/>
                <w:bCs/>
                <w:sz w:val="21"/>
                <w:szCs w:val="21"/>
              </w:rPr>
              <w:t>基己基</w:t>
            </w:r>
            <w:proofErr w:type="gramEnd"/>
            <w:r>
              <w:rPr>
                <w:rFonts w:ascii="Times New Roman" w:eastAsia="宋体"/>
                <w:bCs/>
                <w:sz w:val="21"/>
                <w:szCs w:val="21"/>
              </w:rPr>
              <w:t>）磷酸（</w:t>
            </w:r>
            <w:r>
              <w:rPr>
                <w:rFonts w:ascii="Times New Roman" w:eastAsia="宋体"/>
                <w:bCs/>
                <w:sz w:val="21"/>
                <w:szCs w:val="21"/>
              </w:rPr>
              <w:t>D2EHPA</w:t>
            </w:r>
            <w:r>
              <w:rPr>
                <w:rFonts w:ascii="Times New Roman" w:eastAsia="宋体"/>
                <w:bCs/>
                <w:sz w:val="21"/>
                <w:szCs w:val="21"/>
              </w:rPr>
              <w:t>）和甲基</w:t>
            </w:r>
            <w:proofErr w:type="gramStart"/>
            <w:r>
              <w:rPr>
                <w:rFonts w:ascii="Times New Roman" w:eastAsia="宋体"/>
                <w:bCs/>
                <w:sz w:val="21"/>
                <w:szCs w:val="21"/>
              </w:rPr>
              <w:t>膦</w:t>
            </w:r>
            <w:proofErr w:type="gramEnd"/>
            <w:r>
              <w:rPr>
                <w:rFonts w:ascii="Times New Roman" w:eastAsia="宋体"/>
                <w:bCs/>
                <w:sz w:val="21"/>
                <w:szCs w:val="21"/>
              </w:rPr>
              <w:t>酸二一（</w:t>
            </w:r>
            <w:r>
              <w:rPr>
                <w:rFonts w:ascii="Times New Roman" w:eastAsia="宋体"/>
                <w:bCs/>
                <w:sz w:val="21"/>
                <w:szCs w:val="21"/>
              </w:rPr>
              <w:t>1-</w:t>
            </w:r>
            <w:r>
              <w:rPr>
                <w:rFonts w:ascii="Times New Roman" w:eastAsia="宋体"/>
                <w:bCs/>
                <w:sz w:val="21"/>
                <w:szCs w:val="21"/>
              </w:rPr>
              <w:t>甲基庚酯）（</w:t>
            </w:r>
            <w:r>
              <w:rPr>
                <w:rFonts w:ascii="Times New Roman" w:eastAsia="宋体"/>
                <w:bCs/>
                <w:sz w:val="21"/>
                <w:szCs w:val="21"/>
              </w:rPr>
              <w:t>DHMP</w:t>
            </w:r>
            <w:r>
              <w:rPr>
                <w:rFonts w:ascii="Times New Roman" w:eastAsia="宋体"/>
                <w:bCs/>
                <w:sz w:val="21"/>
                <w:szCs w:val="21"/>
              </w:rPr>
              <w:t>）、煤油</w:t>
            </w:r>
            <w:bookmarkEnd w:id="101"/>
          </w:p>
        </w:tc>
        <w:tc>
          <w:tcPr>
            <w:tcW w:w="1366" w:type="dxa"/>
            <w:vMerge/>
            <w:vAlign w:val="center"/>
          </w:tcPr>
          <w:p w14:paraId="74F4C7C0" w14:textId="77777777" w:rsidR="00226903" w:rsidRDefault="00226903">
            <w:pPr>
              <w:spacing w:line="360" w:lineRule="exact"/>
              <w:jc w:val="center"/>
              <w:outlineLvl w:val="1"/>
              <w:rPr>
                <w:rFonts w:ascii="Times New Roman" w:eastAsia="宋体"/>
                <w:bCs/>
                <w:sz w:val="21"/>
                <w:szCs w:val="21"/>
              </w:rPr>
            </w:pPr>
          </w:p>
        </w:tc>
      </w:tr>
      <w:tr w:rsidR="00226903" w14:paraId="598AE7C9" w14:textId="77777777">
        <w:trPr>
          <w:jc w:val="center"/>
        </w:trPr>
        <w:tc>
          <w:tcPr>
            <w:tcW w:w="427" w:type="dxa"/>
            <w:vAlign w:val="center"/>
          </w:tcPr>
          <w:p w14:paraId="30F38F9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14</w:t>
            </w:r>
          </w:p>
        </w:tc>
        <w:tc>
          <w:tcPr>
            <w:tcW w:w="427" w:type="dxa"/>
            <w:vMerge/>
            <w:vAlign w:val="center"/>
          </w:tcPr>
          <w:p w14:paraId="0AD8B03C" w14:textId="77777777" w:rsidR="00226903" w:rsidRDefault="00226903">
            <w:pPr>
              <w:spacing w:line="360" w:lineRule="exact"/>
              <w:jc w:val="center"/>
              <w:outlineLvl w:val="1"/>
              <w:rPr>
                <w:rFonts w:ascii="Times New Roman" w:eastAsia="宋体"/>
                <w:sz w:val="21"/>
                <w:szCs w:val="21"/>
              </w:rPr>
            </w:pPr>
          </w:p>
        </w:tc>
        <w:tc>
          <w:tcPr>
            <w:tcW w:w="1046" w:type="dxa"/>
            <w:vAlign w:val="center"/>
          </w:tcPr>
          <w:p w14:paraId="35EDA47F" w14:textId="77777777" w:rsidR="00226903" w:rsidRDefault="00E53955">
            <w:pPr>
              <w:spacing w:line="360" w:lineRule="exact"/>
              <w:jc w:val="center"/>
              <w:outlineLvl w:val="1"/>
              <w:rPr>
                <w:rFonts w:ascii="Times New Roman" w:eastAsia="宋体"/>
                <w:sz w:val="21"/>
                <w:szCs w:val="21"/>
              </w:rPr>
            </w:pPr>
            <w:bookmarkStart w:id="102" w:name="_Toc451854955"/>
            <w:r>
              <w:rPr>
                <w:rFonts w:ascii="Times New Roman" w:eastAsia="宋体"/>
                <w:sz w:val="21"/>
                <w:szCs w:val="21"/>
              </w:rPr>
              <w:t>P205</w:t>
            </w:r>
            <w:r>
              <w:rPr>
                <w:rFonts w:ascii="Times New Roman" w:eastAsia="宋体"/>
                <w:sz w:val="21"/>
                <w:szCs w:val="21"/>
              </w:rPr>
              <w:t>萃取剂</w:t>
            </w:r>
            <w:bookmarkEnd w:id="102"/>
          </w:p>
        </w:tc>
        <w:tc>
          <w:tcPr>
            <w:tcW w:w="1106" w:type="dxa"/>
            <w:vAlign w:val="center"/>
          </w:tcPr>
          <w:p w14:paraId="78CC668A" w14:textId="77777777" w:rsidR="00226903" w:rsidRDefault="00E53955">
            <w:pPr>
              <w:spacing w:line="360" w:lineRule="exact"/>
              <w:jc w:val="center"/>
              <w:outlineLvl w:val="1"/>
              <w:rPr>
                <w:rFonts w:ascii="Times New Roman" w:eastAsia="宋体"/>
                <w:sz w:val="21"/>
                <w:szCs w:val="21"/>
              </w:rPr>
            </w:pPr>
            <w:bookmarkStart w:id="103" w:name="_Toc451854957"/>
            <w:r>
              <w:rPr>
                <w:rFonts w:ascii="Times New Roman" w:eastAsia="宋体"/>
                <w:sz w:val="21"/>
                <w:szCs w:val="21"/>
              </w:rPr>
              <w:t>0.15</w:t>
            </w:r>
            <w:r>
              <w:rPr>
                <w:rFonts w:ascii="Times New Roman" w:eastAsia="宋体"/>
                <w:sz w:val="21"/>
                <w:szCs w:val="21"/>
              </w:rPr>
              <w:t>（循环使用</w:t>
            </w:r>
            <w:r>
              <w:rPr>
                <w:rFonts w:ascii="Times New Roman" w:eastAsia="宋体"/>
                <w:sz w:val="21"/>
                <w:szCs w:val="21"/>
              </w:rPr>
              <w:t>4t</w:t>
            </w:r>
            <w:r>
              <w:rPr>
                <w:rFonts w:ascii="Times New Roman" w:eastAsia="宋体"/>
                <w:sz w:val="21"/>
                <w:szCs w:val="21"/>
              </w:rPr>
              <w:t>）</w:t>
            </w:r>
            <w:bookmarkEnd w:id="103"/>
          </w:p>
        </w:tc>
        <w:tc>
          <w:tcPr>
            <w:tcW w:w="1104" w:type="dxa"/>
            <w:vAlign w:val="center"/>
          </w:tcPr>
          <w:p w14:paraId="5486A42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0.15</w:t>
            </w:r>
          </w:p>
        </w:tc>
        <w:tc>
          <w:tcPr>
            <w:tcW w:w="2824" w:type="dxa"/>
            <w:vAlign w:val="center"/>
          </w:tcPr>
          <w:p w14:paraId="4C538AB0" w14:textId="77777777" w:rsidR="00226903" w:rsidRDefault="00E53955">
            <w:pPr>
              <w:spacing w:line="360" w:lineRule="exact"/>
              <w:jc w:val="center"/>
              <w:outlineLvl w:val="1"/>
              <w:rPr>
                <w:rFonts w:ascii="Times New Roman" w:eastAsia="宋体"/>
                <w:sz w:val="21"/>
                <w:szCs w:val="21"/>
              </w:rPr>
            </w:pPr>
            <w:bookmarkStart w:id="104" w:name="_Toc451854959"/>
            <w:r>
              <w:rPr>
                <w:rFonts w:ascii="Times New Roman" w:eastAsia="宋体"/>
                <w:bCs/>
                <w:sz w:val="21"/>
                <w:szCs w:val="21"/>
              </w:rPr>
              <w:t>液态，成份为丁基</w:t>
            </w:r>
            <w:proofErr w:type="gramStart"/>
            <w:r>
              <w:rPr>
                <w:rFonts w:ascii="Times New Roman" w:eastAsia="宋体"/>
                <w:bCs/>
                <w:sz w:val="21"/>
                <w:szCs w:val="21"/>
              </w:rPr>
              <w:t>膦</w:t>
            </w:r>
            <w:proofErr w:type="gramEnd"/>
            <w:r>
              <w:rPr>
                <w:rFonts w:ascii="Times New Roman" w:eastAsia="宋体"/>
                <w:bCs/>
                <w:sz w:val="21"/>
                <w:szCs w:val="21"/>
              </w:rPr>
              <w:t>酸二丁酯、煤油</w:t>
            </w:r>
            <w:bookmarkEnd w:id="104"/>
          </w:p>
        </w:tc>
        <w:tc>
          <w:tcPr>
            <w:tcW w:w="1366" w:type="dxa"/>
            <w:vMerge/>
            <w:vAlign w:val="center"/>
          </w:tcPr>
          <w:p w14:paraId="3BFC4FB7" w14:textId="77777777" w:rsidR="00226903" w:rsidRDefault="00226903">
            <w:pPr>
              <w:spacing w:line="360" w:lineRule="exact"/>
              <w:jc w:val="center"/>
              <w:outlineLvl w:val="1"/>
              <w:rPr>
                <w:rFonts w:ascii="Times New Roman" w:eastAsia="宋体"/>
                <w:bCs/>
                <w:sz w:val="21"/>
                <w:szCs w:val="21"/>
              </w:rPr>
            </w:pPr>
          </w:p>
        </w:tc>
      </w:tr>
    </w:tbl>
    <w:p w14:paraId="40EAEEB9" w14:textId="77777777" w:rsidR="00226903" w:rsidRDefault="00226903">
      <w:pPr>
        <w:sectPr w:rsidR="00226903" w:rsidSect="004F42FF">
          <w:pgSz w:w="11906" w:h="16838"/>
          <w:pgMar w:top="1440" w:right="1800" w:bottom="1440" w:left="1800" w:header="851" w:footer="992" w:gutter="0"/>
          <w:cols w:space="720"/>
          <w:docGrid w:type="lines" w:linePitch="381"/>
        </w:sectPr>
      </w:pPr>
    </w:p>
    <w:p w14:paraId="0FD50DD8" w14:textId="77777777" w:rsidR="00226903" w:rsidRDefault="00E53955">
      <w:pPr>
        <w:pStyle w:val="2"/>
        <w:numPr>
          <w:ilvl w:val="0"/>
          <w:numId w:val="13"/>
        </w:numPr>
        <w:tabs>
          <w:tab w:val="left" w:pos="606"/>
        </w:tabs>
        <w:spacing w:beforeLines="0" w:afterLines="0" w:line="360" w:lineRule="auto"/>
        <w:rPr>
          <w:rFonts w:ascii="Times New Roman" w:eastAsia="宋体" w:hAnsi="Times New Roman"/>
          <w:sz w:val="28"/>
          <w:szCs w:val="28"/>
        </w:rPr>
      </w:pPr>
      <w:bookmarkStart w:id="105" w:name="_Toc7525466"/>
      <w:r>
        <w:rPr>
          <w:rFonts w:ascii="Times New Roman" w:eastAsia="宋体" w:hAnsi="Times New Roman" w:hint="eastAsia"/>
          <w:sz w:val="28"/>
          <w:szCs w:val="28"/>
        </w:rPr>
        <w:t>现有项目危险废物处置利用种类</w:t>
      </w:r>
      <w:bookmarkEnd w:id="105"/>
    </w:p>
    <w:p w14:paraId="7B80DAC0" w14:textId="77777777" w:rsidR="00226903" w:rsidRDefault="00E53955">
      <w:pPr>
        <w:spacing w:line="360" w:lineRule="auto"/>
        <w:ind w:firstLineChars="200" w:firstLine="480"/>
        <w:rPr>
          <w:rFonts w:ascii="Times New Roman" w:eastAsia="宋体"/>
          <w:sz w:val="24"/>
          <w:szCs w:val="28"/>
        </w:rPr>
      </w:pPr>
      <w:bookmarkStart w:id="106" w:name="_Hlk4164142"/>
      <w:r>
        <w:rPr>
          <w:rFonts w:ascii="Times New Roman" w:eastAsia="宋体" w:hint="eastAsia"/>
          <w:sz w:val="24"/>
          <w:szCs w:val="28"/>
        </w:rPr>
        <w:t>原有项目利用</w:t>
      </w:r>
      <w:proofErr w:type="gramStart"/>
      <w:r>
        <w:rPr>
          <w:rFonts w:ascii="Times New Roman" w:eastAsia="宋体" w:hint="eastAsia"/>
          <w:sz w:val="24"/>
          <w:szCs w:val="28"/>
        </w:rPr>
        <w:t>的危废种类</w:t>
      </w:r>
      <w:proofErr w:type="gramEnd"/>
      <w:r>
        <w:rPr>
          <w:rFonts w:ascii="Times New Roman" w:eastAsia="宋体" w:hint="eastAsia"/>
          <w:sz w:val="24"/>
          <w:szCs w:val="28"/>
        </w:rPr>
        <w:t>见表</w:t>
      </w:r>
      <w:r>
        <w:rPr>
          <w:rFonts w:ascii="Times New Roman" w:eastAsia="宋体" w:hint="eastAsia"/>
          <w:sz w:val="24"/>
          <w:szCs w:val="28"/>
        </w:rPr>
        <w:t>3.4-1</w:t>
      </w:r>
      <w:r>
        <w:rPr>
          <w:rFonts w:ascii="Times New Roman" w:eastAsia="宋体" w:hint="eastAsia"/>
          <w:sz w:val="24"/>
          <w:szCs w:val="28"/>
        </w:rPr>
        <w:t>。</w:t>
      </w:r>
    </w:p>
    <w:p w14:paraId="1954FC4D" w14:textId="77777777" w:rsidR="00226903" w:rsidRPr="00F752BD" w:rsidRDefault="00E53955">
      <w:pPr>
        <w:spacing w:line="360" w:lineRule="auto"/>
        <w:ind w:firstLineChars="200" w:firstLine="482"/>
        <w:jc w:val="center"/>
        <w:rPr>
          <w:rFonts w:ascii="Times New Roman" w:eastAsia="宋体"/>
          <w:b/>
          <w:bCs/>
          <w:sz w:val="24"/>
          <w:szCs w:val="28"/>
        </w:rPr>
      </w:pPr>
      <w:r w:rsidRPr="00F752BD">
        <w:rPr>
          <w:rFonts w:ascii="Times New Roman" w:eastAsia="宋体" w:hint="eastAsia"/>
          <w:b/>
          <w:bCs/>
          <w:sz w:val="24"/>
          <w:szCs w:val="28"/>
        </w:rPr>
        <w:t>表</w:t>
      </w:r>
      <w:r w:rsidRPr="00F752BD">
        <w:rPr>
          <w:rFonts w:ascii="Times New Roman" w:eastAsia="宋体" w:hint="eastAsia"/>
          <w:b/>
          <w:bCs/>
          <w:sz w:val="24"/>
          <w:szCs w:val="28"/>
        </w:rPr>
        <w:t xml:space="preserve">3.4-1  </w:t>
      </w:r>
      <w:r w:rsidRPr="00F752BD">
        <w:rPr>
          <w:rFonts w:ascii="Times New Roman" w:eastAsia="宋体" w:hint="eastAsia"/>
          <w:b/>
          <w:bCs/>
          <w:sz w:val="24"/>
          <w:szCs w:val="28"/>
        </w:rPr>
        <w:t>原有项目</w:t>
      </w:r>
      <w:proofErr w:type="gramStart"/>
      <w:r w:rsidRPr="00F752BD">
        <w:rPr>
          <w:rFonts w:ascii="Times New Roman" w:eastAsia="宋体" w:hint="eastAsia"/>
          <w:b/>
          <w:bCs/>
          <w:sz w:val="24"/>
          <w:szCs w:val="28"/>
        </w:rPr>
        <w:t>利用危废种类</w:t>
      </w:r>
      <w:proofErr w:type="gramEnd"/>
    </w:p>
    <w:tbl>
      <w:tblPr>
        <w:tblW w:w="13948" w:type="dxa"/>
        <w:jc w:val="center"/>
        <w:tblBorders>
          <w:top w:val="single" w:sz="12" w:space="0" w:color="000000"/>
          <w:bottom w:val="single" w:sz="12" w:space="0" w:color="000000"/>
          <w:insideH w:val="single" w:sz="2" w:space="0" w:color="000000"/>
          <w:insideV w:val="single" w:sz="4" w:space="0" w:color="000000"/>
        </w:tblBorders>
        <w:tblLayout w:type="fixed"/>
        <w:tblLook w:val="04A0" w:firstRow="1" w:lastRow="0" w:firstColumn="1" w:lastColumn="0" w:noHBand="0" w:noVBand="1"/>
      </w:tblPr>
      <w:tblGrid>
        <w:gridCol w:w="845"/>
        <w:gridCol w:w="1615"/>
        <w:gridCol w:w="982"/>
        <w:gridCol w:w="1947"/>
        <w:gridCol w:w="6224"/>
        <w:gridCol w:w="2335"/>
      </w:tblGrid>
      <w:tr w:rsidR="00226903" w14:paraId="310EBE1E" w14:textId="77777777">
        <w:trPr>
          <w:trHeight w:val="354"/>
          <w:tblHeader/>
          <w:jc w:val="center"/>
        </w:trPr>
        <w:tc>
          <w:tcPr>
            <w:tcW w:w="845"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bookmarkEnd w:id="106"/>
          <w:p w14:paraId="6C5FD5E2" w14:textId="77777777" w:rsidR="00226903" w:rsidRDefault="00E53955">
            <w:pPr>
              <w:jc w:val="center"/>
              <w:rPr>
                <w:rFonts w:ascii="Times New Roman" w:eastAsia="宋体"/>
                <w:b/>
                <w:sz w:val="21"/>
                <w:szCs w:val="21"/>
              </w:rPr>
            </w:pPr>
            <w:r>
              <w:rPr>
                <w:rFonts w:ascii="Times New Roman" w:eastAsia="宋体"/>
                <w:b/>
                <w:sz w:val="21"/>
                <w:szCs w:val="21"/>
              </w:rPr>
              <w:t>序号</w:t>
            </w:r>
          </w:p>
        </w:tc>
        <w:tc>
          <w:tcPr>
            <w:tcW w:w="1615"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39D3CFB" w14:textId="77777777" w:rsidR="00226903" w:rsidRDefault="00E53955">
            <w:pPr>
              <w:jc w:val="center"/>
              <w:rPr>
                <w:rFonts w:ascii="Times New Roman" w:eastAsia="宋体"/>
                <w:b/>
                <w:sz w:val="21"/>
                <w:szCs w:val="21"/>
              </w:rPr>
            </w:pPr>
            <w:r>
              <w:rPr>
                <w:rFonts w:ascii="Times New Roman" w:eastAsia="宋体"/>
                <w:b/>
                <w:sz w:val="21"/>
                <w:szCs w:val="21"/>
              </w:rPr>
              <w:t>处理危险废物</w:t>
            </w:r>
          </w:p>
        </w:tc>
        <w:tc>
          <w:tcPr>
            <w:tcW w:w="982"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2394905" w14:textId="77777777" w:rsidR="00226903" w:rsidRDefault="00E53955">
            <w:pPr>
              <w:jc w:val="center"/>
              <w:rPr>
                <w:rFonts w:ascii="Times New Roman" w:eastAsia="宋体"/>
                <w:b/>
                <w:sz w:val="21"/>
                <w:szCs w:val="21"/>
              </w:rPr>
            </w:pPr>
            <w:r>
              <w:rPr>
                <w:rFonts w:ascii="Times New Roman" w:eastAsia="宋体"/>
                <w:b/>
                <w:sz w:val="21"/>
                <w:szCs w:val="21"/>
              </w:rPr>
              <w:t>类别</w:t>
            </w:r>
          </w:p>
        </w:tc>
        <w:tc>
          <w:tcPr>
            <w:tcW w:w="1947"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AB30481" w14:textId="77777777" w:rsidR="00226903" w:rsidRDefault="00E53955">
            <w:pPr>
              <w:jc w:val="center"/>
              <w:rPr>
                <w:rFonts w:ascii="Times New Roman" w:eastAsia="宋体"/>
                <w:b/>
                <w:sz w:val="21"/>
                <w:szCs w:val="21"/>
              </w:rPr>
            </w:pPr>
            <w:r>
              <w:rPr>
                <w:rFonts w:ascii="Times New Roman" w:eastAsia="宋体"/>
                <w:b/>
                <w:sz w:val="21"/>
                <w:szCs w:val="21"/>
              </w:rPr>
              <w:t>危险废物代码</w:t>
            </w:r>
          </w:p>
        </w:tc>
        <w:tc>
          <w:tcPr>
            <w:tcW w:w="6224"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0C0B1D7" w14:textId="77777777" w:rsidR="00226903" w:rsidRDefault="00E53955">
            <w:pPr>
              <w:jc w:val="center"/>
              <w:rPr>
                <w:rFonts w:ascii="Times New Roman" w:eastAsia="宋体"/>
                <w:b/>
                <w:sz w:val="21"/>
                <w:szCs w:val="21"/>
              </w:rPr>
            </w:pPr>
            <w:r>
              <w:rPr>
                <w:rFonts w:ascii="Times New Roman" w:eastAsia="宋体"/>
                <w:b/>
                <w:sz w:val="21"/>
                <w:szCs w:val="21"/>
              </w:rPr>
              <w:t>废物类别</w:t>
            </w:r>
          </w:p>
        </w:tc>
        <w:tc>
          <w:tcPr>
            <w:tcW w:w="2335"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B734AF1" w14:textId="77777777" w:rsidR="00226903" w:rsidRDefault="00E53955">
            <w:pPr>
              <w:jc w:val="center"/>
              <w:rPr>
                <w:rFonts w:ascii="Times New Roman" w:eastAsia="宋体"/>
                <w:b/>
                <w:sz w:val="21"/>
                <w:szCs w:val="21"/>
              </w:rPr>
            </w:pPr>
            <w:proofErr w:type="gramStart"/>
            <w:r>
              <w:rPr>
                <w:rFonts w:ascii="Times New Roman" w:eastAsia="宋体"/>
                <w:b/>
                <w:sz w:val="21"/>
                <w:szCs w:val="21"/>
              </w:rPr>
              <w:t>典型产废单位</w:t>
            </w:r>
            <w:proofErr w:type="gramEnd"/>
          </w:p>
        </w:tc>
      </w:tr>
      <w:tr w:rsidR="00226903" w14:paraId="70F9BE57"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DA05214" w14:textId="77777777" w:rsidR="00226903" w:rsidRDefault="00E53955">
            <w:pPr>
              <w:jc w:val="center"/>
              <w:rPr>
                <w:rFonts w:ascii="Times New Roman" w:eastAsia="宋体"/>
                <w:sz w:val="21"/>
                <w:szCs w:val="21"/>
              </w:rPr>
            </w:pPr>
            <w:r>
              <w:rPr>
                <w:rFonts w:ascii="Times New Roman" w:eastAsia="宋体"/>
                <w:sz w:val="21"/>
                <w:szCs w:val="21"/>
              </w:rPr>
              <w:t>1</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798031" w14:textId="77777777" w:rsidR="00226903" w:rsidRDefault="00E53955">
            <w:pPr>
              <w:jc w:val="center"/>
              <w:rPr>
                <w:rFonts w:ascii="Times New Roman" w:eastAsia="宋体"/>
                <w:sz w:val="21"/>
                <w:szCs w:val="21"/>
              </w:rPr>
            </w:pPr>
            <w:r>
              <w:rPr>
                <w:rFonts w:ascii="Times New Roman" w:eastAsia="宋体"/>
                <w:sz w:val="21"/>
                <w:szCs w:val="21"/>
              </w:rPr>
              <w:t>染料、涂料</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23790C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HW12</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8B8CB0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264-002-12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45184A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铬黄和</w:t>
            </w:r>
            <w:proofErr w:type="gramStart"/>
            <w:r>
              <w:rPr>
                <w:rFonts w:ascii="Times New Roman" w:eastAsia="宋体"/>
                <w:sz w:val="21"/>
                <w:szCs w:val="21"/>
              </w:rPr>
              <w:t>铬橙</w:t>
            </w:r>
            <w:proofErr w:type="gramEnd"/>
            <w:r>
              <w:rPr>
                <w:rFonts w:ascii="Times New Roman" w:eastAsia="宋体"/>
                <w:sz w:val="21"/>
                <w:szCs w:val="21"/>
              </w:rPr>
              <w:t>颜料生产过程中产生的废水处理污泥</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65A4AF1" w14:textId="77777777" w:rsidR="00226903" w:rsidRDefault="00E53955">
            <w:pPr>
              <w:jc w:val="center"/>
              <w:rPr>
                <w:rFonts w:ascii="Times New Roman" w:eastAsia="宋体"/>
                <w:sz w:val="21"/>
                <w:szCs w:val="21"/>
              </w:rPr>
            </w:pPr>
            <w:r>
              <w:rPr>
                <w:rFonts w:ascii="Times New Roman" w:eastAsia="宋体"/>
                <w:sz w:val="21"/>
                <w:szCs w:val="21"/>
              </w:rPr>
              <w:t>-</w:t>
            </w:r>
          </w:p>
        </w:tc>
      </w:tr>
      <w:tr w:rsidR="00226903" w14:paraId="4C16B22B"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3807F1B0"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3CFBDF0"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3B66139"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6BCBB0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264-004-12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15F9DA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proofErr w:type="gramStart"/>
            <w:r>
              <w:rPr>
                <w:rFonts w:ascii="Times New Roman" w:eastAsia="宋体"/>
                <w:sz w:val="21"/>
                <w:szCs w:val="21"/>
              </w:rPr>
              <w:t>锌黄颜料</w:t>
            </w:r>
            <w:proofErr w:type="gramEnd"/>
            <w:r>
              <w:rPr>
                <w:rFonts w:ascii="Times New Roman" w:eastAsia="宋体"/>
                <w:sz w:val="21"/>
                <w:szCs w:val="21"/>
              </w:rPr>
              <w:t>生产过程中产生的废水处理污泥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C2F427E" w14:textId="77777777" w:rsidR="00226903" w:rsidRDefault="00226903">
            <w:pPr>
              <w:jc w:val="center"/>
              <w:rPr>
                <w:rFonts w:ascii="Times New Roman" w:eastAsia="宋体"/>
                <w:sz w:val="21"/>
                <w:szCs w:val="21"/>
              </w:rPr>
            </w:pPr>
          </w:p>
        </w:tc>
      </w:tr>
      <w:tr w:rsidR="00226903" w14:paraId="7C7B1F3B"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DBDEB1F"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19F1D363"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6D474F9C"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3C5FAE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264-006-12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D38154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氧化铬绿颜料生产过程中产生的废水处理污泥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2B9489E7" w14:textId="77777777" w:rsidR="00226903" w:rsidRDefault="00226903">
            <w:pPr>
              <w:jc w:val="center"/>
              <w:rPr>
                <w:rFonts w:ascii="Times New Roman" w:eastAsia="宋体"/>
                <w:sz w:val="21"/>
                <w:szCs w:val="21"/>
              </w:rPr>
            </w:pPr>
          </w:p>
        </w:tc>
      </w:tr>
      <w:tr w:rsidR="00226903" w14:paraId="0B448407"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A6A231B" w14:textId="77777777" w:rsidR="00226903" w:rsidRDefault="00E53955">
            <w:pPr>
              <w:jc w:val="center"/>
              <w:rPr>
                <w:rFonts w:ascii="Times New Roman" w:eastAsia="宋体"/>
                <w:sz w:val="21"/>
                <w:szCs w:val="21"/>
              </w:rPr>
            </w:pPr>
            <w:r>
              <w:rPr>
                <w:rFonts w:ascii="Times New Roman" w:eastAsia="宋体"/>
                <w:sz w:val="21"/>
                <w:szCs w:val="21"/>
              </w:rPr>
              <w:t>2</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4D18245" w14:textId="77777777" w:rsidR="00226903" w:rsidRDefault="00E53955">
            <w:pPr>
              <w:jc w:val="center"/>
              <w:rPr>
                <w:rFonts w:ascii="Times New Roman" w:eastAsia="宋体"/>
                <w:sz w:val="21"/>
                <w:szCs w:val="21"/>
              </w:rPr>
            </w:pPr>
            <w:r>
              <w:rPr>
                <w:rFonts w:ascii="Times New Roman" w:eastAsia="宋体"/>
                <w:sz w:val="21"/>
                <w:szCs w:val="21"/>
              </w:rPr>
              <w:t>表面处理废物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47F8B8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HW17</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C177FD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336-051-17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C90733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使用氯化锌、氯化铵进行敏化处理产生的废渣和废水处理污泥</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CA0AE1F" w14:textId="77777777" w:rsidR="00226903" w:rsidRDefault="00E53955">
            <w:pPr>
              <w:jc w:val="center"/>
              <w:rPr>
                <w:rFonts w:ascii="Times New Roman" w:eastAsia="宋体"/>
                <w:sz w:val="21"/>
                <w:szCs w:val="21"/>
              </w:rPr>
            </w:pPr>
            <w:r>
              <w:rPr>
                <w:rFonts w:ascii="Times New Roman" w:eastAsia="宋体"/>
                <w:sz w:val="21"/>
                <w:szCs w:val="21"/>
              </w:rPr>
              <w:t>苏州康普来表面处理科技有限公司、</w:t>
            </w:r>
            <w:proofErr w:type="gramStart"/>
            <w:r>
              <w:rPr>
                <w:rFonts w:ascii="Times New Roman" w:eastAsia="宋体"/>
                <w:sz w:val="21"/>
                <w:szCs w:val="21"/>
              </w:rPr>
              <w:t>太仓锦飞电镀</w:t>
            </w:r>
            <w:proofErr w:type="gramEnd"/>
            <w:r>
              <w:rPr>
                <w:rFonts w:ascii="Times New Roman" w:eastAsia="宋体"/>
                <w:sz w:val="21"/>
                <w:szCs w:val="21"/>
              </w:rPr>
              <w:t>有限公司、苏州尚声日久电镀有限公司、苏州</w:t>
            </w:r>
            <w:proofErr w:type="gramStart"/>
            <w:r>
              <w:rPr>
                <w:rFonts w:ascii="Times New Roman" w:eastAsia="宋体"/>
                <w:sz w:val="21"/>
                <w:szCs w:val="21"/>
              </w:rPr>
              <w:t>鑫达资源</w:t>
            </w:r>
            <w:proofErr w:type="gramEnd"/>
            <w:r>
              <w:rPr>
                <w:rFonts w:ascii="Times New Roman" w:eastAsia="宋体"/>
                <w:sz w:val="21"/>
                <w:szCs w:val="21"/>
              </w:rPr>
              <w:t>再生利用有限公司、志超科技（苏州）有限公司、苏州康普来表面处理科技有限公司、</w:t>
            </w:r>
            <w:proofErr w:type="gramStart"/>
            <w:r>
              <w:rPr>
                <w:rFonts w:ascii="Times New Roman" w:eastAsia="宋体"/>
                <w:sz w:val="21"/>
                <w:szCs w:val="21"/>
              </w:rPr>
              <w:t>太仓锦飞电镀</w:t>
            </w:r>
            <w:proofErr w:type="gramEnd"/>
            <w:r>
              <w:rPr>
                <w:rFonts w:ascii="Times New Roman" w:eastAsia="宋体"/>
                <w:sz w:val="21"/>
                <w:szCs w:val="21"/>
              </w:rPr>
              <w:t>有限公司、苏州尚声日久电镀有限公司、</w:t>
            </w:r>
            <w:proofErr w:type="gramStart"/>
            <w:r>
              <w:rPr>
                <w:rFonts w:ascii="Times New Roman" w:eastAsia="宋体"/>
                <w:sz w:val="21"/>
                <w:szCs w:val="21"/>
              </w:rPr>
              <w:t>定颖电子</w:t>
            </w:r>
            <w:proofErr w:type="gramEnd"/>
            <w:r>
              <w:rPr>
                <w:rFonts w:ascii="Times New Roman" w:eastAsia="宋体"/>
                <w:sz w:val="21"/>
                <w:szCs w:val="21"/>
              </w:rPr>
              <w:t>（昆山）有限公司、苏州市华婷特种电镀有限公司</w:t>
            </w:r>
          </w:p>
        </w:tc>
      </w:tr>
      <w:tr w:rsidR="00226903" w14:paraId="245A9DE8"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5E89ACD3"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62B801E7"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482DE04C"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302943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336-052-17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4FD865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使用锌和电镀化学品进行镀锌产生的废槽液、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D18329D" w14:textId="77777777" w:rsidR="00226903" w:rsidRDefault="00226903">
            <w:pPr>
              <w:jc w:val="center"/>
              <w:rPr>
                <w:rFonts w:ascii="Times New Roman" w:eastAsia="宋体"/>
                <w:sz w:val="21"/>
                <w:szCs w:val="21"/>
              </w:rPr>
            </w:pPr>
          </w:p>
        </w:tc>
      </w:tr>
      <w:tr w:rsidR="00226903" w14:paraId="6767D82F"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368A446"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072E6DA"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30EEF5E"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F01CF8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336-053-17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382402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使用镉和电镀化学品进行镀镉产生的废槽液、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6E34200" w14:textId="77777777" w:rsidR="00226903" w:rsidRDefault="00226903">
            <w:pPr>
              <w:jc w:val="center"/>
              <w:rPr>
                <w:rFonts w:ascii="Times New Roman" w:eastAsia="宋体"/>
                <w:sz w:val="21"/>
                <w:szCs w:val="21"/>
              </w:rPr>
            </w:pPr>
          </w:p>
        </w:tc>
      </w:tr>
      <w:tr w:rsidR="00226903" w14:paraId="3BE11495"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5DD6948"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6A1C9957"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6633828F"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1248DA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336-054-17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25A1F9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使用镍和电镀化学品进行镀镍产生的废槽液、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667BF133" w14:textId="77777777" w:rsidR="00226903" w:rsidRDefault="00226903">
            <w:pPr>
              <w:jc w:val="center"/>
              <w:rPr>
                <w:rFonts w:ascii="Times New Roman" w:eastAsia="宋体"/>
                <w:sz w:val="21"/>
                <w:szCs w:val="21"/>
              </w:rPr>
            </w:pPr>
          </w:p>
        </w:tc>
      </w:tr>
      <w:tr w:rsidR="00226903" w14:paraId="037033AA"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4DF76EA"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4BE1C03B"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E986D61"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8A8E2D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336-055-17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212A88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使用镀镍液进行镀镍产生的废槽液、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0D7D76C" w14:textId="77777777" w:rsidR="00226903" w:rsidRDefault="00226903">
            <w:pPr>
              <w:jc w:val="center"/>
              <w:rPr>
                <w:rFonts w:ascii="Times New Roman" w:eastAsia="宋体"/>
                <w:sz w:val="21"/>
                <w:szCs w:val="21"/>
              </w:rPr>
            </w:pPr>
          </w:p>
        </w:tc>
      </w:tr>
      <w:tr w:rsidR="00226903" w14:paraId="4305AE38"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027AA3AE"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35E5F00D"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5136F226"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3F47AF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336-058-17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51E236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使用镀铜液进行化学镀</w:t>
            </w:r>
            <w:proofErr w:type="gramStart"/>
            <w:r>
              <w:rPr>
                <w:rFonts w:ascii="Times New Roman" w:eastAsia="宋体"/>
                <w:sz w:val="21"/>
                <w:szCs w:val="21"/>
              </w:rPr>
              <w:t>铜产生</w:t>
            </w:r>
            <w:proofErr w:type="gramEnd"/>
            <w:r>
              <w:rPr>
                <w:rFonts w:ascii="Times New Roman" w:eastAsia="宋体"/>
                <w:sz w:val="21"/>
                <w:szCs w:val="21"/>
              </w:rPr>
              <w:t>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0421AA9" w14:textId="77777777" w:rsidR="00226903" w:rsidRDefault="00226903">
            <w:pPr>
              <w:jc w:val="center"/>
              <w:rPr>
                <w:rFonts w:ascii="Times New Roman" w:eastAsia="宋体"/>
                <w:sz w:val="21"/>
                <w:szCs w:val="21"/>
              </w:rPr>
            </w:pPr>
          </w:p>
        </w:tc>
      </w:tr>
      <w:tr w:rsidR="00226903" w14:paraId="73CE99B0"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BF9789A"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3C94991E"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BC2E054"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E24B47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336-060-17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12CB4D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使用铬和电镀化学品进行镀</w:t>
            </w:r>
            <w:proofErr w:type="gramStart"/>
            <w:r>
              <w:rPr>
                <w:rFonts w:ascii="Times New Roman" w:eastAsia="宋体"/>
                <w:sz w:val="21"/>
                <w:szCs w:val="21"/>
              </w:rPr>
              <w:t>黑铬产生</w:t>
            </w:r>
            <w:proofErr w:type="gramEnd"/>
            <w:r>
              <w:rPr>
                <w:rFonts w:ascii="Times New Roman" w:eastAsia="宋体"/>
                <w:sz w:val="21"/>
                <w:szCs w:val="21"/>
              </w:rPr>
              <w:t>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B227425" w14:textId="77777777" w:rsidR="00226903" w:rsidRDefault="00226903">
            <w:pPr>
              <w:jc w:val="center"/>
              <w:rPr>
                <w:rFonts w:ascii="Times New Roman" w:eastAsia="宋体"/>
                <w:sz w:val="21"/>
                <w:szCs w:val="21"/>
              </w:rPr>
            </w:pPr>
          </w:p>
        </w:tc>
      </w:tr>
      <w:tr w:rsidR="00226903" w14:paraId="373759B0"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57EAE4A8"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6952D446"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9A67A11"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2A5A29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336-062-17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75B281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使用铜和电镀化学品进行镀铜产生的废槽液、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F1EAF49" w14:textId="77777777" w:rsidR="00226903" w:rsidRDefault="00226903">
            <w:pPr>
              <w:jc w:val="center"/>
              <w:rPr>
                <w:rFonts w:ascii="Times New Roman" w:eastAsia="宋体"/>
                <w:sz w:val="21"/>
                <w:szCs w:val="21"/>
              </w:rPr>
            </w:pPr>
          </w:p>
        </w:tc>
      </w:tr>
      <w:tr w:rsidR="00226903" w14:paraId="034A20BA"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61788A6E"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68638177"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4C6A9476"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FCE51B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336-063-17</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92224C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其他电镀工艺产生的废槽液、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DE91EA9" w14:textId="77777777" w:rsidR="00226903" w:rsidRDefault="00226903">
            <w:pPr>
              <w:jc w:val="center"/>
              <w:rPr>
                <w:rFonts w:ascii="Times New Roman" w:eastAsia="宋体"/>
                <w:sz w:val="21"/>
                <w:szCs w:val="21"/>
              </w:rPr>
            </w:pPr>
          </w:p>
        </w:tc>
      </w:tr>
      <w:tr w:rsidR="00226903" w14:paraId="6EDE01A3" w14:textId="77777777">
        <w:trPr>
          <w:trHeight w:val="902"/>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DD61F31"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A77674E"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41C2F746"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6F950D6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336-064-17</w:t>
            </w:r>
          </w:p>
        </w:tc>
        <w:tc>
          <w:tcPr>
            <w:tcW w:w="6224"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442FDB2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金属和塑料表面酸（碱）洗、除油、除锈、洗涤、磷化、出光、</w:t>
            </w:r>
            <w:proofErr w:type="gramStart"/>
            <w:r>
              <w:rPr>
                <w:rFonts w:ascii="Times New Roman" w:eastAsia="宋体"/>
                <w:sz w:val="21"/>
                <w:szCs w:val="21"/>
              </w:rPr>
              <w:t>化抛工艺</w:t>
            </w:r>
            <w:proofErr w:type="gramEnd"/>
            <w:r>
              <w:rPr>
                <w:rFonts w:ascii="Times New Roman" w:eastAsia="宋体"/>
                <w:sz w:val="21"/>
                <w:szCs w:val="21"/>
              </w:rPr>
              <w:t>产生的废腐蚀液、废洗涤液、废槽液、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AF6F33A" w14:textId="77777777" w:rsidR="00226903" w:rsidRDefault="00226903">
            <w:pPr>
              <w:jc w:val="center"/>
              <w:rPr>
                <w:rFonts w:ascii="Times New Roman" w:eastAsia="宋体"/>
                <w:sz w:val="21"/>
                <w:szCs w:val="21"/>
              </w:rPr>
            </w:pPr>
          </w:p>
        </w:tc>
      </w:tr>
      <w:tr w:rsidR="00226903" w14:paraId="28174156" w14:textId="77777777">
        <w:trPr>
          <w:trHeight w:val="658"/>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55F1B6EF"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3503DE3E"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071CE2E"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58FFBCD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336-066-17</w:t>
            </w:r>
          </w:p>
        </w:tc>
        <w:tc>
          <w:tcPr>
            <w:tcW w:w="6224"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65FD316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镀层剥除过程中产生的废液、</w:t>
            </w:r>
            <w:proofErr w:type="gramStart"/>
            <w:r>
              <w:rPr>
                <w:rFonts w:ascii="Times New Roman" w:eastAsia="宋体"/>
                <w:sz w:val="21"/>
                <w:szCs w:val="21"/>
              </w:rPr>
              <w:t>槽渣及</w:t>
            </w:r>
            <w:proofErr w:type="gramEnd"/>
            <w:r>
              <w:rPr>
                <w:rFonts w:ascii="Times New Roman" w:eastAsia="宋体"/>
                <w:sz w:val="21"/>
                <w:szCs w:val="21"/>
              </w:rPr>
              <w:t>废水处理污染</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3D5CB1A1" w14:textId="77777777" w:rsidR="00226903" w:rsidRDefault="00226903">
            <w:pPr>
              <w:jc w:val="center"/>
              <w:rPr>
                <w:rFonts w:ascii="Times New Roman" w:eastAsia="宋体"/>
                <w:sz w:val="21"/>
                <w:szCs w:val="21"/>
              </w:rPr>
            </w:pPr>
          </w:p>
        </w:tc>
      </w:tr>
      <w:tr w:rsidR="00226903" w14:paraId="7DAF25A1"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F323D89" w14:textId="77777777" w:rsidR="00226903" w:rsidRDefault="00E53955">
            <w:pPr>
              <w:jc w:val="center"/>
              <w:rPr>
                <w:rFonts w:ascii="Times New Roman" w:eastAsia="宋体"/>
                <w:sz w:val="21"/>
                <w:szCs w:val="21"/>
              </w:rPr>
            </w:pPr>
            <w:r>
              <w:rPr>
                <w:rFonts w:ascii="Times New Roman" w:eastAsia="宋体"/>
                <w:sz w:val="21"/>
                <w:szCs w:val="21"/>
              </w:rPr>
              <w:t>3</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56F7A92" w14:textId="77777777" w:rsidR="00226903" w:rsidRDefault="00E53955">
            <w:pPr>
              <w:jc w:val="center"/>
              <w:rPr>
                <w:rFonts w:ascii="Times New Roman" w:eastAsia="宋体"/>
                <w:sz w:val="21"/>
                <w:szCs w:val="21"/>
              </w:rPr>
            </w:pPr>
            <w:r>
              <w:rPr>
                <w:rFonts w:ascii="Times New Roman" w:eastAsia="宋体"/>
                <w:sz w:val="21"/>
                <w:szCs w:val="21"/>
              </w:rPr>
              <w:t>含铬废物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0BE300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HW21</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B4508C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193-001-21</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26DC54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w:t>
            </w:r>
            <w:proofErr w:type="gramStart"/>
            <w:r>
              <w:rPr>
                <w:rFonts w:ascii="Times New Roman" w:eastAsia="宋体"/>
                <w:sz w:val="21"/>
                <w:szCs w:val="21"/>
              </w:rPr>
              <w:t>铬</w:t>
            </w:r>
            <w:proofErr w:type="gramEnd"/>
            <w:r>
              <w:rPr>
                <w:rFonts w:ascii="Times New Roman" w:eastAsia="宋体"/>
                <w:sz w:val="21"/>
                <w:szCs w:val="21"/>
              </w:rPr>
              <w:t>鞣剂进行铬</w:t>
            </w:r>
            <w:proofErr w:type="gramStart"/>
            <w:r>
              <w:rPr>
                <w:rFonts w:ascii="Times New Roman" w:eastAsia="宋体"/>
                <w:sz w:val="21"/>
                <w:szCs w:val="21"/>
              </w:rPr>
              <w:t>鞣</w:t>
            </w:r>
            <w:proofErr w:type="gramEnd"/>
            <w:r>
              <w:rPr>
                <w:rFonts w:ascii="Times New Roman" w:eastAsia="宋体"/>
                <w:sz w:val="21"/>
                <w:szCs w:val="21"/>
              </w:rPr>
              <w:t>、复</w:t>
            </w:r>
            <w:proofErr w:type="gramStart"/>
            <w:r>
              <w:rPr>
                <w:rFonts w:ascii="Times New Roman" w:eastAsia="宋体"/>
                <w:sz w:val="21"/>
                <w:szCs w:val="21"/>
              </w:rPr>
              <w:t>鞣</w:t>
            </w:r>
            <w:proofErr w:type="gramEnd"/>
            <w:r>
              <w:rPr>
                <w:rFonts w:ascii="Times New Roman" w:eastAsia="宋体"/>
                <w:sz w:val="21"/>
                <w:szCs w:val="21"/>
              </w:rPr>
              <w:t>工艺产生的废水处理污泥</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8353E99" w14:textId="77777777" w:rsidR="00226903" w:rsidRDefault="00E53955">
            <w:pPr>
              <w:jc w:val="center"/>
              <w:rPr>
                <w:rFonts w:ascii="Times New Roman" w:eastAsia="宋体"/>
                <w:sz w:val="21"/>
                <w:szCs w:val="21"/>
              </w:rPr>
            </w:pPr>
            <w:r>
              <w:rPr>
                <w:rFonts w:ascii="Times New Roman" w:eastAsia="宋体"/>
                <w:sz w:val="21"/>
                <w:szCs w:val="21"/>
              </w:rPr>
              <w:t>南通东星皮革有限公司、江苏统一马口铁有限公司、博</w:t>
            </w:r>
            <w:proofErr w:type="gramStart"/>
            <w:r>
              <w:rPr>
                <w:rFonts w:ascii="Times New Roman" w:eastAsia="宋体"/>
                <w:sz w:val="21"/>
                <w:szCs w:val="21"/>
              </w:rPr>
              <w:t>世</w:t>
            </w:r>
            <w:proofErr w:type="gramEnd"/>
            <w:r>
              <w:rPr>
                <w:rFonts w:ascii="Times New Roman" w:eastAsia="宋体"/>
                <w:sz w:val="21"/>
                <w:szCs w:val="21"/>
              </w:rPr>
              <w:t>汽车柴油系统有限公司</w:t>
            </w:r>
          </w:p>
        </w:tc>
      </w:tr>
      <w:tr w:rsidR="00226903" w14:paraId="5B187001"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3439E94"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14276ECE"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47D2A2E9"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6C0A8D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261-044-21</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8197AD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铬铁矿生产铬盐过程中产生的废水处理污泥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648B9D25" w14:textId="77777777" w:rsidR="00226903" w:rsidRDefault="00226903">
            <w:pPr>
              <w:jc w:val="center"/>
              <w:rPr>
                <w:rFonts w:ascii="Times New Roman" w:eastAsia="宋体"/>
                <w:sz w:val="21"/>
                <w:szCs w:val="21"/>
              </w:rPr>
            </w:pPr>
          </w:p>
        </w:tc>
      </w:tr>
      <w:tr w:rsidR="00226903" w14:paraId="4AAE4ABF"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538DAEDA"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7D79CEE3"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4502D7AC"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918A90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315-002-21</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219D06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铁铬合金生产过程中集（除）尘装置收集的粉尘</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135BFAB9" w14:textId="77777777" w:rsidR="00226903" w:rsidRDefault="00226903">
            <w:pPr>
              <w:jc w:val="center"/>
              <w:rPr>
                <w:rFonts w:ascii="Times New Roman" w:eastAsia="宋体"/>
                <w:sz w:val="21"/>
                <w:szCs w:val="21"/>
              </w:rPr>
            </w:pPr>
          </w:p>
        </w:tc>
      </w:tr>
      <w:tr w:rsidR="00226903" w14:paraId="52F1F340"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B765C6D"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6C48FAD"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5DC89DA9"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45556F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315-003-21</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8F694F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铁铬合金生产过程中金属铬冶炼产生的铬浸出渣</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6BD3046" w14:textId="77777777" w:rsidR="00226903" w:rsidRDefault="00226903">
            <w:pPr>
              <w:jc w:val="center"/>
              <w:rPr>
                <w:rFonts w:ascii="Times New Roman" w:eastAsia="宋体"/>
                <w:sz w:val="21"/>
                <w:szCs w:val="21"/>
              </w:rPr>
            </w:pPr>
          </w:p>
        </w:tc>
      </w:tr>
      <w:tr w:rsidR="00226903" w14:paraId="06DED33E"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270DC7FA"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56BD809C"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3EFBC2C1"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B6B370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336-100-21</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B2B34B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使用铬酸进行阳极氧化产生的废槽渣、槽液及废水处理污泥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0391AE78" w14:textId="77777777" w:rsidR="00226903" w:rsidRDefault="00226903">
            <w:pPr>
              <w:jc w:val="center"/>
              <w:rPr>
                <w:rFonts w:ascii="Times New Roman" w:eastAsia="宋体"/>
                <w:sz w:val="21"/>
                <w:szCs w:val="21"/>
              </w:rPr>
            </w:pPr>
          </w:p>
        </w:tc>
      </w:tr>
      <w:tr w:rsidR="00226903" w14:paraId="5556C22F"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2D5A93FE"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06EC4008"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306134B2"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C2F569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397-002-21</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F190AE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使用铬酸进行钻孔除</w:t>
            </w:r>
            <w:proofErr w:type="gramStart"/>
            <w:r>
              <w:rPr>
                <w:rFonts w:ascii="Times New Roman" w:eastAsia="宋体"/>
                <w:sz w:val="21"/>
                <w:szCs w:val="21"/>
              </w:rPr>
              <w:t>胶处理</w:t>
            </w:r>
            <w:proofErr w:type="gramEnd"/>
            <w:r>
              <w:rPr>
                <w:rFonts w:ascii="Times New Roman" w:eastAsia="宋体"/>
                <w:sz w:val="21"/>
                <w:szCs w:val="21"/>
              </w:rPr>
              <w:t>产生的废渣和废水处理污泥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EC5623E" w14:textId="77777777" w:rsidR="00226903" w:rsidRDefault="00226903">
            <w:pPr>
              <w:jc w:val="center"/>
              <w:rPr>
                <w:rFonts w:ascii="Times New Roman" w:eastAsia="宋体"/>
                <w:sz w:val="21"/>
                <w:szCs w:val="21"/>
              </w:rPr>
            </w:pPr>
          </w:p>
        </w:tc>
      </w:tr>
      <w:tr w:rsidR="00226903" w14:paraId="266BF11D"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C6460DC" w14:textId="77777777" w:rsidR="00226903" w:rsidRDefault="00E53955">
            <w:pPr>
              <w:jc w:val="center"/>
              <w:rPr>
                <w:rFonts w:ascii="Times New Roman" w:eastAsia="宋体"/>
                <w:sz w:val="21"/>
                <w:szCs w:val="21"/>
              </w:rPr>
            </w:pPr>
            <w:r>
              <w:rPr>
                <w:rFonts w:ascii="Times New Roman" w:eastAsia="宋体"/>
                <w:sz w:val="21"/>
                <w:szCs w:val="21"/>
              </w:rPr>
              <w:t>4</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1E4C552" w14:textId="77777777" w:rsidR="00226903" w:rsidRDefault="00E53955">
            <w:pPr>
              <w:jc w:val="center"/>
              <w:rPr>
                <w:rFonts w:ascii="Times New Roman" w:eastAsia="宋体"/>
                <w:sz w:val="21"/>
                <w:szCs w:val="21"/>
              </w:rPr>
            </w:pPr>
            <w:r>
              <w:rPr>
                <w:rFonts w:ascii="Times New Roman" w:eastAsia="宋体"/>
                <w:sz w:val="21"/>
                <w:szCs w:val="21"/>
              </w:rPr>
              <w:t>含铜废物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07295C2" w14:textId="77777777" w:rsidR="00226903" w:rsidRDefault="00E53955">
            <w:pPr>
              <w:jc w:val="center"/>
              <w:rPr>
                <w:rFonts w:ascii="Times New Roman" w:eastAsia="宋体"/>
                <w:sz w:val="21"/>
                <w:szCs w:val="21"/>
              </w:rPr>
            </w:pPr>
            <w:r>
              <w:rPr>
                <w:rFonts w:ascii="Times New Roman" w:eastAsia="宋体"/>
                <w:sz w:val="21"/>
                <w:szCs w:val="21"/>
              </w:rPr>
              <w:t>HW22</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6E80B7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304-001-22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F0BD15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使用硫酸铜还原剂进行</w:t>
            </w:r>
            <w:proofErr w:type="gramStart"/>
            <w:r>
              <w:rPr>
                <w:rFonts w:ascii="Times New Roman" w:eastAsia="宋体"/>
                <w:sz w:val="21"/>
                <w:szCs w:val="21"/>
              </w:rPr>
              <w:t>敷</w:t>
            </w:r>
            <w:proofErr w:type="gramEnd"/>
            <w:r>
              <w:rPr>
                <w:rFonts w:ascii="Times New Roman" w:eastAsia="宋体"/>
                <w:sz w:val="21"/>
                <w:szCs w:val="21"/>
              </w:rPr>
              <w:t>金属法镀铜产生的废槽渣、槽液及废水处理污泥</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36A7735" w14:textId="77777777" w:rsidR="00226903" w:rsidRDefault="00E53955">
            <w:pPr>
              <w:jc w:val="center"/>
              <w:rPr>
                <w:rFonts w:ascii="Times New Roman" w:eastAsia="宋体"/>
                <w:sz w:val="21"/>
                <w:szCs w:val="21"/>
              </w:rPr>
            </w:pPr>
            <w:proofErr w:type="gramStart"/>
            <w:r>
              <w:rPr>
                <w:rFonts w:ascii="Times New Roman" w:eastAsia="宋体"/>
                <w:sz w:val="21"/>
                <w:szCs w:val="21"/>
              </w:rPr>
              <w:t>定颖电子</w:t>
            </w:r>
            <w:proofErr w:type="gramEnd"/>
            <w:r>
              <w:rPr>
                <w:rFonts w:ascii="Times New Roman" w:eastAsia="宋体"/>
                <w:sz w:val="21"/>
                <w:szCs w:val="21"/>
              </w:rPr>
              <w:t>（昆山）有限公司、志超科技（苏州）有限公司</w:t>
            </w:r>
          </w:p>
        </w:tc>
      </w:tr>
      <w:tr w:rsidR="00226903" w14:paraId="2188F2E8"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60DBC9B"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8093C55"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055C614C"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40D60F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397-004-22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04E0B6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线路板生产过程中产生</w:t>
            </w:r>
            <w:proofErr w:type="gramStart"/>
            <w:r>
              <w:rPr>
                <w:rFonts w:ascii="Times New Roman" w:eastAsia="宋体"/>
                <w:sz w:val="21"/>
                <w:szCs w:val="21"/>
              </w:rPr>
              <w:t>的废蚀铜液</w:t>
            </w:r>
            <w:proofErr w:type="gramEnd"/>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D18F557" w14:textId="77777777" w:rsidR="00226903" w:rsidRDefault="00226903">
            <w:pPr>
              <w:jc w:val="center"/>
              <w:rPr>
                <w:rFonts w:ascii="Times New Roman" w:eastAsia="宋体"/>
                <w:sz w:val="21"/>
                <w:szCs w:val="21"/>
              </w:rPr>
            </w:pPr>
          </w:p>
        </w:tc>
      </w:tr>
      <w:tr w:rsidR="00226903" w14:paraId="6A7B76EA"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DDB8221"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091BE949"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0ED138F7"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B830BF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397-005-22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D6F9B7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使用酸进行铜氧化处理产生的废液及废水处理污泥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DACD52F" w14:textId="77777777" w:rsidR="00226903" w:rsidRDefault="00226903">
            <w:pPr>
              <w:jc w:val="center"/>
              <w:rPr>
                <w:rFonts w:ascii="Times New Roman" w:eastAsia="宋体"/>
                <w:sz w:val="21"/>
                <w:szCs w:val="21"/>
              </w:rPr>
            </w:pPr>
          </w:p>
        </w:tc>
      </w:tr>
      <w:tr w:rsidR="00226903" w14:paraId="4CC0A377"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D8DDF2E"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66B797F6"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C4DB7AC"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C8C0C4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397-051-22</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3BF4AD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铜版蚀刻过程中产生</w:t>
            </w:r>
            <w:proofErr w:type="gramStart"/>
            <w:r>
              <w:rPr>
                <w:rFonts w:ascii="Times New Roman" w:eastAsia="宋体"/>
                <w:sz w:val="21"/>
                <w:szCs w:val="21"/>
              </w:rPr>
              <w:t>的废蚀铜液</w:t>
            </w:r>
            <w:proofErr w:type="gramEnd"/>
            <w:r>
              <w:rPr>
                <w:rFonts w:ascii="Times New Roman" w:eastAsia="宋体"/>
                <w:sz w:val="21"/>
                <w:szCs w:val="21"/>
              </w:rPr>
              <w:t>及废水处理污泥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3CA62405" w14:textId="77777777" w:rsidR="00226903" w:rsidRDefault="00226903">
            <w:pPr>
              <w:jc w:val="center"/>
              <w:rPr>
                <w:rFonts w:ascii="Times New Roman" w:eastAsia="宋体"/>
                <w:sz w:val="21"/>
                <w:szCs w:val="21"/>
              </w:rPr>
            </w:pPr>
          </w:p>
        </w:tc>
      </w:tr>
      <w:tr w:rsidR="00226903" w14:paraId="770166A4" w14:textId="77777777">
        <w:trPr>
          <w:trHeight w:val="760"/>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54BE94B" w14:textId="77777777" w:rsidR="00226903" w:rsidRDefault="00E53955">
            <w:pPr>
              <w:jc w:val="center"/>
              <w:rPr>
                <w:rFonts w:ascii="Times New Roman" w:eastAsia="宋体"/>
                <w:sz w:val="21"/>
                <w:szCs w:val="21"/>
              </w:rPr>
            </w:pPr>
            <w:r>
              <w:rPr>
                <w:rFonts w:ascii="Times New Roman" w:eastAsia="宋体"/>
                <w:sz w:val="21"/>
                <w:szCs w:val="21"/>
              </w:rPr>
              <w:t>5</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C41ACA7" w14:textId="77777777" w:rsidR="00226903" w:rsidRDefault="00E53955">
            <w:pPr>
              <w:jc w:val="center"/>
              <w:rPr>
                <w:rFonts w:ascii="Times New Roman" w:eastAsia="宋体"/>
                <w:sz w:val="21"/>
                <w:szCs w:val="21"/>
              </w:rPr>
            </w:pPr>
            <w:r>
              <w:rPr>
                <w:rFonts w:ascii="Times New Roman" w:eastAsia="宋体"/>
                <w:sz w:val="21"/>
                <w:szCs w:val="21"/>
              </w:rPr>
              <w:t>含锌废物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E89444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HW23</w:t>
            </w:r>
          </w:p>
        </w:tc>
        <w:tc>
          <w:tcPr>
            <w:tcW w:w="194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130E42A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b/>
                <w:sz w:val="21"/>
                <w:szCs w:val="21"/>
              </w:rPr>
            </w:pPr>
            <w:r>
              <w:rPr>
                <w:rFonts w:ascii="Times New Roman" w:eastAsia="宋体"/>
                <w:sz w:val="21"/>
                <w:szCs w:val="21"/>
              </w:rPr>
              <w:t>336-103-23</w:t>
            </w:r>
          </w:p>
        </w:tc>
        <w:tc>
          <w:tcPr>
            <w:tcW w:w="6224"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25208E4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热镀锌工艺过程产生的废弃熔剂、助熔剂和集（除）尘装置收集的粉尘</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CFE68A5" w14:textId="77777777" w:rsidR="00226903" w:rsidRDefault="00E53955">
            <w:pPr>
              <w:jc w:val="center"/>
              <w:rPr>
                <w:rFonts w:ascii="Times New Roman" w:eastAsia="宋体"/>
                <w:sz w:val="21"/>
                <w:szCs w:val="21"/>
              </w:rPr>
            </w:pPr>
            <w:r>
              <w:rPr>
                <w:rFonts w:ascii="Times New Roman" w:eastAsia="宋体"/>
                <w:sz w:val="21"/>
                <w:szCs w:val="21"/>
              </w:rPr>
              <w:t>苏州新区环保服务中心、南通凯瑞德机械有限公司</w:t>
            </w:r>
          </w:p>
        </w:tc>
      </w:tr>
      <w:tr w:rsidR="00226903" w14:paraId="40A6A192"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0BCBA694"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1EC23F21"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1CFC93C8"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0BE1B6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384-001-23</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82D02C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r>
              <w:rPr>
                <w:rFonts w:ascii="Times New Roman" w:eastAsia="宋体"/>
                <w:sz w:val="21"/>
                <w:szCs w:val="21"/>
              </w:rPr>
              <w:t>碱性锌锰电池、锌氧化银电池、锌空气电池生产过程中产生的</w:t>
            </w:r>
            <w:proofErr w:type="gramStart"/>
            <w:r>
              <w:rPr>
                <w:rFonts w:ascii="Times New Roman" w:eastAsia="宋体"/>
                <w:sz w:val="21"/>
                <w:szCs w:val="21"/>
              </w:rPr>
              <w:t>废锌浆</w:t>
            </w:r>
            <w:proofErr w:type="gramEnd"/>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31D12C8B" w14:textId="77777777" w:rsidR="00226903" w:rsidRDefault="00226903">
            <w:pPr>
              <w:jc w:val="center"/>
              <w:rPr>
                <w:rFonts w:ascii="Times New Roman" w:eastAsia="宋体"/>
                <w:sz w:val="21"/>
                <w:szCs w:val="21"/>
              </w:rPr>
            </w:pPr>
          </w:p>
        </w:tc>
      </w:tr>
      <w:tr w:rsidR="00226903" w14:paraId="7773A4E3"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5391260B"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026D6332"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3983178F"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52B8AB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900-021-23</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276519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r>
              <w:rPr>
                <w:rFonts w:ascii="Times New Roman" w:eastAsia="宋体"/>
                <w:sz w:val="21"/>
                <w:szCs w:val="21"/>
              </w:rPr>
              <w:t>使用氢氧化钠、锌粉进行贵金属沉淀过程中产生的废液及废水处理污泥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302430DF" w14:textId="77777777" w:rsidR="00226903" w:rsidRDefault="00226903">
            <w:pPr>
              <w:jc w:val="center"/>
              <w:rPr>
                <w:rFonts w:ascii="Times New Roman" w:eastAsia="宋体"/>
                <w:sz w:val="21"/>
                <w:szCs w:val="21"/>
              </w:rPr>
            </w:pPr>
          </w:p>
        </w:tc>
      </w:tr>
      <w:tr w:rsidR="00226903" w14:paraId="0698ABA7" w14:textId="77777777">
        <w:trPr>
          <w:jc w:val="center"/>
        </w:trPr>
        <w:tc>
          <w:tcPr>
            <w:tcW w:w="845"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899C6A" w14:textId="77777777" w:rsidR="00226903" w:rsidRDefault="00E53955">
            <w:pPr>
              <w:jc w:val="center"/>
              <w:rPr>
                <w:rFonts w:ascii="Times New Roman" w:eastAsia="宋体"/>
                <w:sz w:val="21"/>
                <w:szCs w:val="21"/>
              </w:rPr>
            </w:pPr>
            <w:r>
              <w:rPr>
                <w:rFonts w:ascii="Times New Roman" w:eastAsia="宋体"/>
                <w:sz w:val="21"/>
                <w:szCs w:val="21"/>
              </w:rPr>
              <w:t>6</w:t>
            </w:r>
          </w:p>
        </w:tc>
        <w:tc>
          <w:tcPr>
            <w:tcW w:w="1615"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C42636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含镉废物</w:t>
            </w:r>
          </w:p>
        </w:tc>
        <w:tc>
          <w:tcPr>
            <w:tcW w:w="982"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9EC388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HW26</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641E2F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384-002-26</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8AD1FF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镍镉电池生产过程中产生的废渣和废水处理污泥</w:t>
            </w:r>
          </w:p>
        </w:tc>
        <w:tc>
          <w:tcPr>
            <w:tcW w:w="2335"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4AFC802" w14:textId="77777777" w:rsidR="00226903" w:rsidRDefault="00E53955">
            <w:pPr>
              <w:shd w:val="clear" w:color="auto" w:fill="FFFFFF"/>
              <w:jc w:val="center"/>
              <w:rPr>
                <w:rFonts w:ascii="Times New Roman" w:eastAsia="宋体"/>
                <w:sz w:val="21"/>
                <w:szCs w:val="21"/>
              </w:rPr>
            </w:pPr>
            <w:r>
              <w:rPr>
                <w:rFonts w:ascii="Times New Roman" w:eastAsia="宋体"/>
                <w:sz w:val="21"/>
                <w:szCs w:val="21"/>
              </w:rPr>
              <w:t>-</w:t>
            </w:r>
          </w:p>
        </w:tc>
      </w:tr>
      <w:tr w:rsidR="00226903" w14:paraId="6B2F1822"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9FDDE9D" w14:textId="77777777" w:rsidR="00226903" w:rsidRDefault="00E53955">
            <w:pPr>
              <w:jc w:val="center"/>
              <w:rPr>
                <w:rFonts w:ascii="Times New Roman" w:eastAsia="宋体"/>
                <w:sz w:val="21"/>
                <w:szCs w:val="21"/>
              </w:rPr>
            </w:pPr>
            <w:r>
              <w:rPr>
                <w:rFonts w:ascii="Times New Roman" w:eastAsia="宋体"/>
                <w:sz w:val="21"/>
                <w:szCs w:val="21"/>
              </w:rPr>
              <w:t>7</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B5208A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无机氰化物废物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5238DF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HW33</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009402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336-104-33</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DEDE2D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使用氰化物进行浸洗产生的废液</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A243C6E" w14:textId="77777777" w:rsidR="00226903" w:rsidRDefault="00E53955">
            <w:pPr>
              <w:jc w:val="center"/>
              <w:rPr>
                <w:rFonts w:ascii="Times New Roman" w:eastAsia="宋体"/>
                <w:sz w:val="21"/>
                <w:szCs w:val="21"/>
              </w:rPr>
            </w:pPr>
            <w:r>
              <w:rPr>
                <w:rFonts w:ascii="Times New Roman" w:eastAsia="宋体"/>
                <w:sz w:val="21"/>
                <w:szCs w:val="21"/>
              </w:rPr>
              <w:t>苏州康普来表面处理科技有限公司、</w:t>
            </w:r>
            <w:proofErr w:type="gramStart"/>
            <w:r>
              <w:rPr>
                <w:rFonts w:ascii="Times New Roman" w:eastAsia="宋体"/>
                <w:sz w:val="21"/>
                <w:szCs w:val="21"/>
              </w:rPr>
              <w:t>太仓锦飞电镀</w:t>
            </w:r>
            <w:proofErr w:type="gramEnd"/>
            <w:r>
              <w:rPr>
                <w:rFonts w:ascii="Times New Roman" w:eastAsia="宋体"/>
                <w:sz w:val="21"/>
                <w:szCs w:val="21"/>
              </w:rPr>
              <w:t>有限公司</w:t>
            </w:r>
          </w:p>
        </w:tc>
      </w:tr>
      <w:tr w:rsidR="00226903" w14:paraId="613C560C"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08BDB7D5"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71421402"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0F068252"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7C2455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900-028-33</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2EB651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使用氰化物剥落金属镀层产生的废物</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B90E8B5" w14:textId="77777777" w:rsidR="00226903" w:rsidRDefault="00226903">
            <w:pPr>
              <w:jc w:val="center"/>
              <w:rPr>
                <w:rFonts w:ascii="Times New Roman" w:eastAsia="宋体"/>
                <w:sz w:val="21"/>
                <w:szCs w:val="21"/>
              </w:rPr>
            </w:pPr>
          </w:p>
        </w:tc>
      </w:tr>
      <w:tr w:rsidR="00226903" w14:paraId="1BD6DEE2"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62BDF295"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C10315F"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0442CAEE"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16FAF8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900-029-33</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4ADA83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使用氰化物和双氧水进行化学抛光产生的废物</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1519DA42" w14:textId="77777777" w:rsidR="00226903" w:rsidRDefault="00226903">
            <w:pPr>
              <w:jc w:val="center"/>
              <w:rPr>
                <w:rFonts w:ascii="Times New Roman" w:eastAsia="宋体"/>
                <w:sz w:val="21"/>
                <w:szCs w:val="21"/>
              </w:rPr>
            </w:pPr>
          </w:p>
        </w:tc>
      </w:tr>
      <w:tr w:rsidR="00226903" w14:paraId="143CAFEF" w14:textId="77777777">
        <w:trPr>
          <w:trHeight w:val="762"/>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D3153D4" w14:textId="77777777" w:rsidR="00226903" w:rsidRDefault="00E53955">
            <w:pPr>
              <w:jc w:val="center"/>
              <w:rPr>
                <w:rFonts w:ascii="Times New Roman" w:eastAsia="宋体"/>
                <w:sz w:val="21"/>
                <w:szCs w:val="21"/>
              </w:rPr>
            </w:pPr>
            <w:r>
              <w:rPr>
                <w:rFonts w:ascii="Times New Roman" w:eastAsia="宋体"/>
                <w:sz w:val="21"/>
                <w:szCs w:val="21"/>
              </w:rPr>
              <w:t>8</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869A9A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废酸</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89F64D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HW34</w:t>
            </w:r>
          </w:p>
        </w:tc>
        <w:tc>
          <w:tcPr>
            <w:tcW w:w="1947"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5ED0DE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264-013-34</w:t>
            </w:r>
          </w:p>
        </w:tc>
        <w:tc>
          <w:tcPr>
            <w:tcW w:w="6224"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23C64A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硫酸法生产钛白粉（二氧化钛）过程中产生的废酸</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1EDA0C1" w14:textId="77777777" w:rsidR="00226903" w:rsidRDefault="00E53955">
            <w:pPr>
              <w:jc w:val="center"/>
              <w:rPr>
                <w:rFonts w:ascii="Times New Roman" w:eastAsia="宋体"/>
                <w:sz w:val="21"/>
                <w:szCs w:val="21"/>
              </w:rPr>
            </w:pPr>
            <w:r>
              <w:rPr>
                <w:rFonts w:ascii="Times New Roman" w:eastAsia="宋体"/>
                <w:sz w:val="21"/>
                <w:szCs w:val="21"/>
              </w:rPr>
              <w:t>灌云、灌南化工园区</w:t>
            </w:r>
          </w:p>
        </w:tc>
      </w:tr>
      <w:tr w:rsidR="00226903" w14:paraId="530680ED" w14:textId="77777777">
        <w:trPr>
          <w:trHeight w:val="762"/>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7736108E"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70261949"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00A4EF8C" w14:textId="77777777" w:rsidR="00226903" w:rsidRDefault="00226903">
            <w:pPr>
              <w:jc w:val="center"/>
              <w:rPr>
                <w:rFonts w:ascii="Times New Roman" w:eastAsia="宋体"/>
                <w:sz w:val="21"/>
                <w:szCs w:val="21"/>
              </w:rPr>
            </w:pPr>
          </w:p>
        </w:tc>
        <w:tc>
          <w:tcPr>
            <w:tcW w:w="1947" w:type="dxa"/>
            <w:vMerge/>
            <w:tcBorders>
              <w:top w:val="single" w:sz="2" w:space="0" w:color="000000"/>
              <w:left w:val="single" w:sz="4" w:space="0" w:color="000000"/>
              <w:bottom w:val="single" w:sz="2" w:space="0" w:color="000000"/>
              <w:right w:val="single" w:sz="4" w:space="0" w:color="000000"/>
            </w:tcBorders>
            <w:vAlign w:val="center"/>
          </w:tcPr>
          <w:p w14:paraId="5286823C" w14:textId="77777777" w:rsidR="00226903" w:rsidRDefault="00226903">
            <w:pPr>
              <w:jc w:val="center"/>
              <w:rPr>
                <w:rFonts w:ascii="Times New Roman" w:eastAsia="宋体"/>
                <w:sz w:val="21"/>
                <w:szCs w:val="21"/>
              </w:rPr>
            </w:pPr>
          </w:p>
        </w:tc>
        <w:tc>
          <w:tcPr>
            <w:tcW w:w="6224" w:type="dxa"/>
            <w:vMerge/>
            <w:tcBorders>
              <w:top w:val="single" w:sz="2" w:space="0" w:color="000000"/>
              <w:left w:val="single" w:sz="4" w:space="0" w:color="000000"/>
              <w:bottom w:val="single" w:sz="2" w:space="0" w:color="000000"/>
              <w:right w:val="single" w:sz="4" w:space="0" w:color="000000"/>
            </w:tcBorders>
            <w:vAlign w:val="center"/>
          </w:tcPr>
          <w:p w14:paraId="0D3F105E" w14:textId="77777777" w:rsidR="00226903" w:rsidRDefault="00226903">
            <w:pPr>
              <w:jc w:val="center"/>
              <w:rPr>
                <w:rFonts w:ascii="Times New Roman" w:eastAsia="宋体"/>
                <w:sz w:val="21"/>
                <w:szCs w:val="21"/>
              </w:rPr>
            </w:pP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763998D" w14:textId="77777777" w:rsidR="00226903" w:rsidRDefault="00226903">
            <w:pPr>
              <w:jc w:val="center"/>
              <w:rPr>
                <w:rFonts w:ascii="Times New Roman" w:eastAsia="宋体"/>
                <w:sz w:val="21"/>
                <w:szCs w:val="21"/>
              </w:rPr>
            </w:pPr>
          </w:p>
        </w:tc>
      </w:tr>
      <w:tr w:rsidR="00226903" w14:paraId="7BD6E624" w14:textId="77777777">
        <w:trPr>
          <w:trHeight w:val="762"/>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3B8CE19C"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6B7EB86"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8D342F3" w14:textId="77777777" w:rsidR="00226903" w:rsidRDefault="00226903">
            <w:pPr>
              <w:jc w:val="center"/>
              <w:rPr>
                <w:rFonts w:ascii="Times New Roman" w:eastAsia="宋体"/>
                <w:sz w:val="21"/>
                <w:szCs w:val="21"/>
              </w:rPr>
            </w:pPr>
          </w:p>
        </w:tc>
        <w:tc>
          <w:tcPr>
            <w:tcW w:w="1947"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BBC6B3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261-057-34</w:t>
            </w:r>
          </w:p>
        </w:tc>
        <w:tc>
          <w:tcPr>
            <w:tcW w:w="6224"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66A48C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硫酸和亚硫酸、盐酸、氢氟酸、磷酸和亚磷酸、硝酸和亚硝酸等的生产、配制过程中产生的废酸液及酸渣</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16775A7B" w14:textId="77777777" w:rsidR="00226903" w:rsidRDefault="00226903">
            <w:pPr>
              <w:jc w:val="center"/>
              <w:rPr>
                <w:rFonts w:ascii="Times New Roman" w:eastAsia="宋体"/>
                <w:sz w:val="21"/>
                <w:szCs w:val="21"/>
              </w:rPr>
            </w:pPr>
          </w:p>
        </w:tc>
      </w:tr>
      <w:tr w:rsidR="00226903" w14:paraId="46348A47" w14:textId="77777777">
        <w:trPr>
          <w:trHeight w:val="762"/>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7E47DB86"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5BDABFA"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87B58E1" w14:textId="77777777" w:rsidR="00226903" w:rsidRDefault="00226903">
            <w:pPr>
              <w:jc w:val="center"/>
              <w:rPr>
                <w:rFonts w:ascii="Times New Roman" w:eastAsia="宋体"/>
                <w:sz w:val="21"/>
                <w:szCs w:val="21"/>
              </w:rPr>
            </w:pPr>
          </w:p>
        </w:tc>
        <w:tc>
          <w:tcPr>
            <w:tcW w:w="1947" w:type="dxa"/>
            <w:vMerge/>
            <w:tcBorders>
              <w:top w:val="single" w:sz="2" w:space="0" w:color="000000"/>
              <w:left w:val="single" w:sz="4" w:space="0" w:color="000000"/>
              <w:bottom w:val="single" w:sz="2" w:space="0" w:color="000000"/>
              <w:right w:val="single" w:sz="4" w:space="0" w:color="000000"/>
            </w:tcBorders>
            <w:vAlign w:val="center"/>
          </w:tcPr>
          <w:p w14:paraId="2F0D9F62" w14:textId="77777777" w:rsidR="00226903" w:rsidRDefault="00226903">
            <w:pPr>
              <w:jc w:val="center"/>
              <w:rPr>
                <w:rFonts w:ascii="Times New Roman" w:eastAsia="宋体"/>
                <w:sz w:val="21"/>
                <w:szCs w:val="21"/>
              </w:rPr>
            </w:pPr>
          </w:p>
        </w:tc>
        <w:tc>
          <w:tcPr>
            <w:tcW w:w="6224" w:type="dxa"/>
            <w:vMerge/>
            <w:tcBorders>
              <w:top w:val="single" w:sz="2" w:space="0" w:color="000000"/>
              <w:left w:val="single" w:sz="4" w:space="0" w:color="000000"/>
              <w:bottom w:val="single" w:sz="2" w:space="0" w:color="000000"/>
              <w:right w:val="single" w:sz="4" w:space="0" w:color="000000"/>
            </w:tcBorders>
            <w:vAlign w:val="center"/>
          </w:tcPr>
          <w:p w14:paraId="38A83EF4" w14:textId="77777777" w:rsidR="00226903" w:rsidRDefault="00226903">
            <w:pPr>
              <w:jc w:val="center"/>
              <w:rPr>
                <w:rFonts w:ascii="Times New Roman" w:eastAsia="宋体"/>
                <w:sz w:val="21"/>
                <w:szCs w:val="21"/>
              </w:rPr>
            </w:pP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2983F401" w14:textId="77777777" w:rsidR="00226903" w:rsidRDefault="00226903">
            <w:pPr>
              <w:jc w:val="center"/>
              <w:rPr>
                <w:rFonts w:ascii="Times New Roman" w:eastAsia="宋体"/>
                <w:sz w:val="21"/>
                <w:szCs w:val="21"/>
              </w:rPr>
            </w:pPr>
          </w:p>
        </w:tc>
      </w:tr>
      <w:tr w:rsidR="00226903" w14:paraId="55BDFA5A"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68A99D4F"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4E04BF88"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734AA76"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7C337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314-001-34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9CFBB8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钢的精加工过程中产生的废酸性洗液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31599BE2" w14:textId="77777777" w:rsidR="00226903" w:rsidRDefault="00226903">
            <w:pPr>
              <w:jc w:val="center"/>
              <w:rPr>
                <w:rFonts w:ascii="Times New Roman" w:eastAsia="宋体"/>
                <w:sz w:val="21"/>
                <w:szCs w:val="21"/>
              </w:rPr>
            </w:pPr>
          </w:p>
        </w:tc>
      </w:tr>
      <w:tr w:rsidR="00226903" w14:paraId="5FCECAAA"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743A32F2"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77C16F76"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52DE0451"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587A6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397-007-34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F5CBF9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u w:val="single"/>
              </w:rPr>
            </w:pPr>
            <w:r>
              <w:rPr>
                <w:rFonts w:ascii="Times New Roman" w:eastAsia="宋体"/>
                <w:sz w:val="21"/>
                <w:szCs w:val="21"/>
              </w:rPr>
              <w:t>液晶显示板或集成电路板的生产过程中使用酸浸蚀剂进行氧化物</w:t>
            </w:r>
            <w:proofErr w:type="gramStart"/>
            <w:r>
              <w:rPr>
                <w:rFonts w:ascii="Times New Roman" w:eastAsia="宋体"/>
                <w:sz w:val="21"/>
                <w:szCs w:val="21"/>
              </w:rPr>
              <w:t>浸蚀</w:t>
            </w:r>
            <w:proofErr w:type="gramEnd"/>
            <w:r>
              <w:rPr>
                <w:rFonts w:ascii="Times New Roman" w:eastAsia="宋体"/>
                <w:sz w:val="21"/>
                <w:szCs w:val="21"/>
              </w:rPr>
              <w:t>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42F25ED" w14:textId="77777777" w:rsidR="00226903" w:rsidRDefault="00226903">
            <w:pPr>
              <w:jc w:val="center"/>
              <w:rPr>
                <w:rFonts w:ascii="Times New Roman" w:eastAsia="宋体"/>
                <w:sz w:val="21"/>
                <w:szCs w:val="21"/>
              </w:rPr>
            </w:pPr>
          </w:p>
        </w:tc>
      </w:tr>
      <w:tr w:rsidR="00226903" w14:paraId="3945B67A"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B41C63C"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455EA38B"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5AB4EABB"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99DDC9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900-300-34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824E38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使用酸清洗产生的废酸液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6A3974E0" w14:textId="77777777" w:rsidR="00226903" w:rsidRDefault="00226903">
            <w:pPr>
              <w:jc w:val="center"/>
              <w:rPr>
                <w:rFonts w:ascii="Times New Roman" w:eastAsia="宋体"/>
                <w:sz w:val="21"/>
                <w:szCs w:val="21"/>
              </w:rPr>
            </w:pPr>
          </w:p>
        </w:tc>
      </w:tr>
      <w:tr w:rsidR="00226903" w14:paraId="126CD9B4"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2763EE3"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4D5758C4"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AF529ED"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A5630F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900-301-34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7A0E1E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使用硫酸进行酸性碳化产生的废酸液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207058D" w14:textId="77777777" w:rsidR="00226903" w:rsidRDefault="00226903">
            <w:pPr>
              <w:jc w:val="center"/>
              <w:rPr>
                <w:rFonts w:ascii="Times New Roman" w:eastAsia="宋体"/>
                <w:sz w:val="21"/>
                <w:szCs w:val="21"/>
              </w:rPr>
            </w:pPr>
          </w:p>
        </w:tc>
      </w:tr>
      <w:tr w:rsidR="00226903" w14:paraId="600F8AE0"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74E87C05"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15EABD69"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697126B4"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4E6C51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900-302-34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425082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使用硫酸进行酸蚀产生的废酸液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6BB6D4D3" w14:textId="77777777" w:rsidR="00226903" w:rsidRDefault="00226903">
            <w:pPr>
              <w:jc w:val="center"/>
              <w:rPr>
                <w:rFonts w:ascii="Times New Roman" w:eastAsia="宋体"/>
                <w:sz w:val="21"/>
                <w:szCs w:val="21"/>
              </w:rPr>
            </w:pPr>
          </w:p>
        </w:tc>
      </w:tr>
      <w:tr w:rsidR="00226903" w14:paraId="3676B722" w14:textId="77777777">
        <w:trPr>
          <w:trHeight w:val="117"/>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4F4FA6B0"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3DBA9CAF"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3B19AAE2"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62BD7A9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900-303-34</w:t>
            </w:r>
          </w:p>
        </w:tc>
        <w:tc>
          <w:tcPr>
            <w:tcW w:w="6224" w:type="dxa"/>
            <w:tcBorders>
              <w:top w:val="single" w:sz="2"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1A15C31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使用磷酸进行磷化产生的废酸液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FE8F11D" w14:textId="77777777" w:rsidR="00226903" w:rsidRDefault="00226903">
            <w:pPr>
              <w:jc w:val="center"/>
              <w:rPr>
                <w:rFonts w:ascii="Times New Roman" w:eastAsia="宋体"/>
                <w:sz w:val="21"/>
                <w:szCs w:val="21"/>
              </w:rPr>
            </w:pPr>
          </w:p>
        </w:tc>
      </w:tr>
      <w:tr w:rsidR="00226903" w14:paraId="34469CA2" w14:textId="77777777">
        <w:trPr>
          <w:trHeight w:val="201"/>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035C65C7"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0AB92F48"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D57822B" w14:textId="77777777" w:rsidR="00226903" w:rsidRDefault="00226903">
            <w:pPr>
              <w:jc w:val="center"/>
              <w:rPr>
                <w:rFonts w:ascii="Times New Roman" w:eastAsia="宋体"/>
                <w:sz w:val="21"/>
                <w:szCs w:val="21"/>
              </w:rPr>
            </w:pPr>
          </w:p>
        </w:tc>
        <w:tc>
          <w:tcPr>
            <w:tcW w:w="1947" w:type="dxa"/>
            <w:tcBorders>
              <w:top w:val="single" w:sz="4" w:space="0" w:color="auto"/>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129A17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900-304-34</w:t>
            </w:r>
          </w:p>
        </w:tc>
        <w:tc>
          <w:tcPr>
            <w:tcW w:w="6224" w:type="dxa"/>
            <w:tcBorders>
              <w:top w:val="single" w:sz="4" w:space="0" w:color="auto"/>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524E13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使用酸进行电解除油、金属表面敏化产生的废酸液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02E20781" w14:textId="77777777" w:rsidR="00226903" w:rsidRDefault="00226903">
            <w:pPr>
              <w:jc w:val="center"/>
              <w:rPr>
                <w:rFonts w:ascii="Times New Roman" w:eastAsia="宋体"/>
                <w:sz w:val="21"/>
                <w:szCs w:val="21"/>
              </w:rPr>
            </w:pPr>
          </w:p>
        </w:tc>
      </w:tr>
      <w:tr w:rsidR="00226903" w14:paraId="33EC1B49"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3F3B23F"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0709D8A2"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1FC865BE"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5F3E7E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900-307-34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914D73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使用酸进行电解抛光处理产生的废酸液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0F90752E" w14:textId="77777777" w:rsidR="00226903" w:rsidRDefault="00226903">
            <w:pPr>
              <w:jc w:val="center"/>
              <w:rPr>
                <w:rFonts w:ascii="Times New Roman" w:eastAsia="宋体"/>
                <w:sz w:val="21"/>
                <w:szCs w:val="21"/>
              </w:rPr>
            </w:pPr>
          </w:p>
        </w:tc>
      </w:tr>
      <w:tr w:rsidR="00226903" w14:paraId="75D0B7EE"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03DF947E"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33505880"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2C5FFF37"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9CEBD3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900-308-34</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B3DD7D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使用酸进行催化（化学镀）产生的废酸液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E8D8268" w14:textId="77777777" w:rsidR="00226903" w:rsidRDefault="00226903">
            <w:pPr>
              <w:jc w:val="center"/>
              <w:rPr>
                <w:rFonts w:ascii="Times New Roman" w:eastAsia="宋体"/>
                <w:sz w:val="21"/>
                <w:szCs w:val="21"/>
              </w:rPr>
            </w:pPr>
          </w:p>
        </w:tc>
      </w:tr>
      <w:tr w:rsidR="00226903" w14:paraId="77FE6FAA"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32D11BB" w14:textId="77777777" w:rsidR="00226903" w:rsidRDefault="00E53955">
            <w:pPr>
              <w:jc w:val="center"/>
              <w:rPr>
                <w:rFonts w:ascii="Times New Roman" w:eastAsia="宋体"/>
                <w:sz w:val="21"/>
                <w:szCs w:val="21"/>
              </w:rPr>
            </w:pPr>
            <w:r>
              <w:rPr>
                <w:rFonts w:ascii="Times New Roman" w:eastAsia="宋体"/>
                <w:sz w:val="21"/>
                <w:szCs w:val="21"/>
              </w:rPr>
              <w:t>9</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30E1EE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废碱</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FC47A4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HW35</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F94DBE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900-352-35</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CC3FC8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w:t>
            </w:r>
            <w:proofErr w:type="gramStart"/>
            <w:r>
              <w:rPr>
                <w:rFonts w:ascii="Times New Roman" w:eastAsia="宋体"/>
                <w:sz w:val="21"/>
                <w:szCs w:val="21"/>
              </w:rPr>
              <w:t>碱进行</w:t>
            </w:r>
            <w:proofErr w:type="gramEnd"/>
            <w:r>
              <w:rPr>
                <w:rFonts w:ascii="Times New Roman" w:eastAsia="宋体"/>
                <w:sz w:val="21"/>
                <w:szCs w:val="21"/>
              </w:rPr>
              <w:t>清洗产生的废碱液</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5BBFDA4" w14:textId="77777777" w:rsidR="00226903" w:rsidRDefault="00E53955">
            <w:pPr>
              <w:jc w:val="center"/>
              <w:rPr>
                <w:rFonts w:ascii="Times New Roman" w:eastAsia="宋体"/>
                <w:sz w:val="21"/>
                <w:szCs w:val="21"/>
              </w:rPr>
            </w:pPr>
            <w:r>
              <w:rPr>
                <w:rFonts w:ascii="Times New Roman" w:eastAsia="宋体"/>
                <w:sz w:val="21"/>
                <w:szCs w:val="21"/>
              </w:rPr>
              <w:t>灌云、灌南化工园区</w:t>
            </w:r>
          </w:p>
        </w:tc>
      </w:tr>
      <w:tr w:rsidR="00226903" w14:paraId="022EDA54"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770ECCF5"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0DD9CB1E"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751F7F7"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EA2B62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900-355-35</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33357C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w:t>
            </w:r>
            <w:proofErr w:type="gramStart"/>
            <w:r>
              <w:rPr>
                <w:rFonts w:ascii="Times New Roman" w:eastAsia="宋体"/>
                <w:sz w:val="21"/>
                <w:szCs w:val="21"/>
              </w:rPr>
              <w:t>碱进行</w:t>
            </w:r>
            <w:proofErr w:type="gramEnd"/>
            <w:r>
              <w:rPr>
                <w:rFonts w:ascii="Times New Roman" w:eastAsia="宋体"/>
                <w:sz w:val="21"/>
                <w:szCs w:val="21"/>
              </w:rPr>
              <w:t>氧化膜</w:t>
            </w:r>
            <w:proofErr w:type="gramStart"/>
            <w:r>
              <w:rPr>
                <w:rFonts w:ascii="Times New Roman" w:eastAsia="宋体"/>
                <w:sz w:val="21"/>
                <w:szCs w:val="21"/>
              </w:rPr>
              <w:t>浸蚀</w:t>
            </w:r>
            <w:proofErr w:type="gramEnd"/>
            <w:r>
              <w:rPr>
                <w:rFonts w:ascii="Times New Roman" w:eastAsia="宋体"/>
                <w:sz w:val="21"/>
                <w:szCs w:val="21"/>
              </w:rPr>
              <w:t>产生的废碱液</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43BB440F" w14:textId="77777777" w:rsidR="00226903" w:rsidRDefault="00226903">
            <w:pPr>
              <w:jc w:val="center"/>
              <w:rPr>
                <w:rFonts w:ascii="Times New Roman" w:eastAsia="宋体"/>
                <w:sz w:val="21"/>
                <w:szCs w:val="21"/>
              </w:rPr>
            </w:pPr>
          </w:p>
        </w:tc>
      </w:tr>
      <w:tr w:rsidR="00226903" w14:paraId="6FAAB7C1"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A7A8B0D" w14:textId="77777777" w:rsidR="00226903" w:rsidRDefault="00E53955">
            <w:pPr>
              <w:jc w:val="center"/>
              <w:rPr>
                <w:rFonts w:ascii="Times New Roman" w:eastAsia="宋体"/>
                <w:sz w:val="21"/>
                <w:szCs w:val="21"/>
              </w:rPr>
            </w:pPr>
            <w:r>
              <w:rPr>
                <w:rFonts w:ascii="Times New Roman" w:eastAsia="宋体"/>
                <w:sz w:val="21"/>
                <w:szCs w:val="21"/>
              </w:rPr>
              <w:t>10</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3556F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含镍废物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B55A85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b/>
                <w:sz w:val="21"/>
                <w:szCs w:val="21"/>
              </w:rPr>
            </w:pPr>
            <w:r>
              <w:rPr>
                <w:rFonts w:ascii="Times New Roman" w:eastAsia="宋体"/>
                <w:sz w:val="21"/>
                <w:szCs w:val="21"/>
              </w:rPr>
              <w:t>HW46</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027889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261-087-46</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7B0D0A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镍化合物生产过程中产生的反应残余物及不合格、淘汰、废弃的产品</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541FD9A" w14:textId="77777777" w:rsidR="00226903" w:rsidRDefault="00E53955">
            <w:pPr>
              <w:jc w:val="center"/>
              <w:rPr>
                <w:rFonts w:ascii="Times New Roman" w:eastAsia="宋体"/>
                <w:sz w:val="21"/>
                <w:szCs w:val="21"/>
              </w:rPr>
            </w:pPr>
            <w:r>
              <w:rPr>
                <w:rFonts w:ascii="Times New Roman" w:eastAsia="宋体"/>
                <w:sz w:val="21"/>
                <w:szCs w:val="21"/>
              </w:rPr>
              <w:t>日立化成工业（南通）化工有限公司</w:t>
            </w:r>
          </w:p>
        </w:tc>
      </w:tr>
      <w:tr w:rsidR="00226903" w14:paraId="369A93A4"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03584843"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6CD8E5D0"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57F55499" w14:textId="77777777" w:rsidR="00226903" w:rsidRDefault="00226903">
            <w:pPr>
              <w:jc w:val="center"/>
              <w:rPr>
                <w:rFonts w:ascii="Times New Roman" w:eastAsia="宋体"/>
                <w:b/>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9BB4B1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394-005-46</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13DC06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镍氢电池生产过程中产生的废渣和废水处理污泥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590BD942" w14:textId="77777777" w:rsidR="00226903" w:rsidRDefault="00226903">
            <w:pPr>
              <w:jc w:val="center"/>
              <w:rPr>
                <w:rFonts w:ascii="Times New Roman" w:eastAsia="宋体"/>
                <w:sz w:val="21"/>
                <w:szCs w:val="21"/>
              </w:rPr>
            </w:pPr>
          </w:p>
        </w:tc>
      </w:tr>
      <w:tr w:rsidR="00226903" w14:paraId="231925B5" w14:textId="77777777">
        <w:trPr>
          <w:jc w:val="center"/>
        </w:trPr>
        <w:tc>
          <w:tcPr>
            <w:tcW w:w="84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31ECC2C" w14:textId="77777777" w:rsidR="00226903" w:rsidRDefault="00E53955">
            <w:pPr>
              <w:jc w:val="center"/>
              <w:rPr>
                <w:rFonts w:ascii="Times New Roman" w:eastAsia="宋体"/>
                <w:sz w:val="21"/>
                <w:szCs w:val="21"/>
              </w:rPr>
            </w:pPr>
            <w:r>
              <w:rPr>
                <w:rFonts w:ascii="Times New Roman" w:eastAsia="宋体"/>
                <w:sz w:val="21"/>
                <w:szCs w:val="21"/>
              </w:rPr>
              <w:t>11</w:t>
            </w:r>
          </w:p>
        </w:tc>
        <w:tc>
          <w:tcPr>
            <w:tcW w:w="16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F8BACC5" w14:textId="77777777" w:rsidR="00226903" w:rsidRDefault="00E53955">
            <w:pPr>
              <w:jc w:val="center"/>
              <w:rPr>
                <w:rFonts w:ascii="Times New Roman" w:eastAsia="宋体"/>
                <w:sz w:val="21"/>
                <w:szCs w:val="21"/>
              </w:rPr>
            </w:pPr>
            <w:r>
              <w:rPr>
                <w:rFonts w:ascii="Times New Roman" w:eastAsia="宋体"/>
                <w:sz w:val="21"/>
                <w:szCs w:val="21"/>
              </w:rPr>
              <w:t>有色金属冶炼废物</w:t>
            </w:r>
          </w:p>
        </w:tc>
        <w:tc>
          <w:tcPr>
            <w:tcW w:w="982"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C6FD3E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HW48</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921836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321-002-48</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5BA3C7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铜火</w:t>
            </w:r>
            <w:proofErr w:type="gramStart"/>
            <w:r>
              <w:rPr>
                <w:rFonts w:ascii="Times New Roman" w:eastAsia="宋体"/>
                <w:sz w:val="21"/>
                <w:szCs w:val="21"/>
              </w:rPr>
              <w:t>法冶</w:t>
            </w:r>
            <w:proofErr w:type="gramEnd"/>
            <w:r>
              <w:rPr>
                <w:rFonts w:ascii="Times New Roman" w:eastAsia="宋体"/>
                <w:sz w:val="21"/>
                <w:szCs w:val="21"/>
              </w:rPr>
              <w:t>炼过程中集（除）尘装置收集的粉尘和废水处理污泥</w:t>
            </w:r>
          </w:p>
        </w:tc>
        <w:tc>
          <w:tcPr>
            <w:tcW w:w="233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4AE705B" w14:textId="77777777" w:rsidR="00226903" w:rsidRDefault="00E53955">
            <w:pPr>
              <w:jc w:val="center"/>
              <w:rPr>
                <w:rFonts w:ascii="Times New Roman" w:eastAsia="宋体"/>
                <w:sz w:val="21"/>
                <w:szCs w:val="21"/>
              </w:rPr>
            </w:pPr>
            <w:r>
              <w:rPr>
                <w:rFonts w:ascii="Times New Roman" w:eastAsia="宋体"/>
                <w:sz w:val="21"/>
                <w:szCs w:val="21"/>
              </w:rPr>
              <w:t>张家港联合铜业有限公司</w:t>
            </w:r>
            <w:r>
              <w:rPr>
                <w:rFonts w:ascii="Times New Roman" w:eastAsia="宋体"/>
                <w:sz w:val="21"/>
                <w:szCs w:val="21"/>
              </w:rPr>
              <w:t>/</w:t>
            </w:r>
            <w:r>
              <w:rPr>
                <w:rFonts w:ascii="Times New Roman" w:eastAsia="宋体"/>
                <w:sz w:val="21"/>
                <w:szCs w:val="21"/>
              </w:rPr>
              <w:t>海门陆</w:t>
            </w:r>
            <w:proofErr w:type="gramStart"/>
            <w:r>
              <w:rPr>
                <w:rFonts w:ascii="Times New Roman" w:eastAsia="宋体"/>
                <w:sz w:val="21"/>
                <w:szCs w:val="21"/>
              </w:rPr>
              <w:t>江锌材料</w:t>
            </w:r>
            <w:proofErr w:type="gramEnd"/>
            <w:r>
              <w:rPr>
                <w:rFonts w:ascii="Times New Roman" w:eastAsia="宋体"/>
                <w:sz w:val="21"/>
                <w:szCs w:val="21"/>
              </w:rPr>
              <w:t>有限公司</w:t>
            </w:r>
          </w:p>
        </w:tc>
      </w:tr>
      <w:tr w:rsidR="00226903" w14:paraId="22FAFDA8"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6C851A5"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1DF0E5F5"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3DB2B8A1"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C61BD0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b/>
                <w:sz w:val="21"/>
                <w:szCs w:val="21"/>
              </w:rPr>
            </w:pPr>
            <w:r>
              <w:rPr>
                <w:rFonts w:ascii="Times New Roman" w:eastAsia="宋体"/>
                <w:sz w:val="21"/>
                <w:szCs w:val="21"/>
              </w:rPr>
              <w:t>321-003-48</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C9E56E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b/>
                <w:sz w:val="21"/>
                <w:szCs w:val="21"/>
              </w:rPr>
            </w:pPr>
            <w:r>
              <w:rPr>
                <w:rFonts w:ascii="Times New Roman" w:eastAsia="宋体"/>
                <w:sz w:val="21"/>
                <w:szCs w:val="21"/>
              </w:rPr>
              <w:t>粗锌精炼加工过程中产生的废水处理污泥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01793BE2" w14:textId="77777777" w:rsidR="00226903" w:rsidRDefault="00226903">
            <w:pPr>
              <w:jc w:val="center"/>
              <w:rPr>
                <w:rFonts w:ascii="Times New Roman" w:eastAsia="宋体"/>
                <w:sz w:val="21"/>
                <w:szCs w:val="21"/>
              </w:rPr>
            </w:pPr>
          </w:p>
        </w:tc>
      </w:tr>
      <w:tr w:rsidR="00226903" w14:paraId="25A2ABA6"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11E1E47C"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22072ED8"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089CE2BC"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5B3025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321-027-48</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F6E13C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r>
              <w:rPr>
                <w:rFonts w:ascii="Times New Roman" w:eastAsia="宋体"/>
                <w:sz w:val="21"/>
                <w:szCs w:val="21"/>
              </w:rPr>
              <w:t>铜再生过程中集（除）尘装置收集的粉尘和废水处理污泥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CFA33D0" w14:textId="77777777" w:rsidR="00226903" w:rsidRDefault="00226903">
            <w:pPr>
              <w:jc w:val="center"/>
              <w:rPr>
                <w:rFonts w:ascii="Times New Roman" w:eastAsia="宋体"/>
                <w:sz w:val="21"/>
                <w:szCs w:val="21"/>
              </w:rPr>
            </w:pPr>
          </w:p>
        </w:tc>
      </w:tr>
      <w:tr w:rsidR="00226903" w14:paraId="7A738A40" w14:textId="77777777">
        <w:trPr>
          <w:jc w:val="center"/>
        </w:trPr>
        <w:tc>
          <w:tcPr>
            <w:tcW w:w="845" w:type="dxa"/>
            <w:vMerge/>
            <w:tcBorders>
              <w:top w:val="single" w:sz="2" w:space="0" w:color="000000"/>
              <w:left w:val="single" w:sz="4" w:space="0" w:color="000000"/>
              <w:bottom w:val="single" w:sz="2" w:space="0" w:color="000000"/>
              <w:right w:val="single" w:sz="4" w:space="0" w:color="000000"/>
            </w:tcBorders>
            <w:vAlign w:val="center"/>
          </w:tcPr>
          <w:p w14:paraId="6C9FC729"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2" w:space="0" w:color="000000"/>
              <w:right w:val="single" w:sz="4" w:space="0" w:color="000000"/>
            </w:tcBorders>
            <w:vAlign w:val="center"/>
          </w:tcPr>
          <w:p w14:paraId="48A85127"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2" w:space="0" w:color="000000"/>
              <w:right w:val="single" w:sz="4" w:space="0" w:color="000000"/>
            </w:tcBorders>
            <w:vAlign w:val="center"/>
          </w:tcPr>
          <w:p w14:paraId="7C3E1650"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4EAF06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321-028-48</w:t>
            </w:r>
          </w:p>
        </w:tc>
        <w:tc>
          <w:tcPr>
            <w:tcW w:w="6224"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415644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proofErr w:type="gramStart"/>
            <w:r>
              <w:rPr>
                <w:rFonts w:ascii="Times New Roman" w:eastAsia="宋体"/>
                <w:sz w:val="21"/>
                <w:szCs w:val="21"/>
              </w:rPr>
              <w:t>锌</w:t>
            </w:r>
            <w:proofErr w:type="gramEnd"/>
            <w:r>
              <w:rPr>
                <w:rFonts w:ascii="Times New Roman" w:eastAsia="宋体"/>
                <w:sz w:val="21"/>
                <w:szCs w:val="21"/>
              </w:rPr>
              <w:t>再生过程中集（除）尘装置收集的粉尘和废水处理污泥</w:t>
            </w:r>
          </w:p>
        </w:tc>
        <w:tc>
          <w:tcPr>
            <w:tcW w:w="2335" w:type="dxa"/>
            <w:vMerge/>
            <w:tcBorders>
              <w:top w:val="single" w:sz="2" w:space="0" w:color="000000"/>
              <w:left w:val="single" w:sz="4" w:space="0" w:color="000000"/>
              <w:bottom w:val="single" w:sz="2" w:space="0" w:color="000000"/>
              <w:right w:val="single" w:sz="4" w:space="0" w:color="000000"/>
            </w:tcBorders>
            <w:vAlign w:val="center"/>
          </w:tcPr>
          <w:p w14:paraId="73B4CEEF" w14:textId="77777777" w:rsidR="00226903" w:rsidRDefault="00226903">
            <w:pPr>
              <w:jc w:val="center"/>
              <w:rPr>
                <w:rFonts w:ascii="Times New Roman" w:eastAsia="宋体"/>
                <w:sz w:val="21"/>
                <w:szCs w:val="21"/>
              </w:rPr>
            </w:pPr>
          </w:p>
        </w:tc>
      </w:tr>
      <w:tr w:rsidR="00226903" w14:paraId="646FAA91" w14:textId="77777777">
        <w:trPr>
          <w:trHeight w:val="825"/>
          <w:jc w:val="center"/>
        </w:trPr>
        <w:tc>
          <w:tcPr>
            <w:tcW w:w="845"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3D8BBAF4" w14:textId="77777777" w:rsidR="00226903" w:rsidRDefault="00E53955">
            <w:pPr>
              <w:jc w:val="center"/>
              <w:rPr>
                <w:rFonts w:ascii="Times New Roman" w:eastAsia="宋体"/>
                <w:sz w:val="21"/>
                <w:szCs w:val="21"/>
              </w:rPr>
            </w:pPr>
            <w:r>
              <w:rPr>
                <w:rFonts w:ascii="Times New Roman" w:eastAsia="宋体"/>
                <w:sz w:val="21"/>
                <w:szCs w:val="21"/>
              </w:rPr>
              <w:t>12</w:t>
            </w:r>
          </w:p>
        </w:tc>
        <w:tc>
          <w:tcPr>
            <w:tcW w:w="1615"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348FE64D" w14:textId="77777777" w:rsidR="00226903" w:rsidRDefault="00E53955">
            <w:pPr>
              <w:jc w:val="center"/>
              <w:rPr>
                <w:rFonts w:ascii="Times New Roman" w:eastAsia="宋体"/>
                <w:sz w:val="21"/>
                <w:szCs w:val="21"/>
              </w:rPr>
            </w:pPr>
            <w:r>
              <w:rPr>
                <w:rFonts w:ascii="Times New Roman" w:eastAsia="宋体"/>
                <w:sz w:val="21"/>
                <w:szCs w:val="21"/>
              </w:rPr>
              <w:t>其他废物</w:t>
            </w:r>
          </w:p>
        </w:tc>
        <w:tc>
          <w:tcPr>
            <w:tcW w:w="982"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0F82F2A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HW49</w:t>
            </w:r>
          </w:p>
        </w:tc>
        <w:tc>
          <w:tcPr>
            <w:tcW w:w="194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DA328D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900-041-49</w:t>
            </w:r>
          </w:p>
        </w:tc>
        <w:tc>
          <w:tcPr>
            <w:tcW w:w="6224"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676185F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含有或沾染毒性、感染性危险废物的废弃包装物、容器、过滤吸附介质</w:t>
            </w:r>
          </w:p>
        </w:tc>
        <w:tc>
          <w:tcPr>
            <w:tcW w:w="2335"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235DE6E5" w14:textId="77777777" w:rsidR="00226903" w:rsidRDefault="00E53955">
            <w:pPr>
              <w:jc w:val="center"/>
              <w:rPr>
                <w:rFonts w:ascii="Times New Roman" w:eastAsia="宋体"/>
                <w:sz w:val="21"/>
                <w:szCs w:val="21"/>
              </w:rPr>
            </w:pPr>
            <w:r>
              <w:rPr>
                <w:rFonts w:ascii="Times New Roman" w:eastAsia="宋体"/>
                <w:sz w:val="21"/>
                <w:szCs w:val="21"/>
              </w:rPr>
              <w:t>先正达南通作物保护有限公司、南京齐东化工有限公司</w:t>
            </w:r>
          </w:p>
        </w:tc>
      </w:tr>
      <w:tr w:rsidR="00226903" w14:paraId="22F2288F" w14:textId="77777777">
        <w:trPr>
          <w:jc w:val="center"/>
        </w:trPr>
        <w:tc>
          <w:tcPr>
            <w:tcW w:w="845" w:type="dxa"/>
            <w:vMerge/>
            <w:tcBorders>
              <w:top w:val="single" w:sz="2" w:space="0" w:color="000000"/>
              <w:left w:val="single" w:sz="4" w:space="0" w:color="000000"/>
              <w:bottom w:val="single" w:sz="4" w:space="0" w:color="000000"/>
              <w:right w:val="single" w:sz="4" w:space="0" w:color="000000"/>
            </w:tcBorders>
            <w:vAlign w:val="center"/>
          </w:tcPr>
          <w:p w14:paraId="2AEF728A" w14:textId="77777777" w:rsidR="00226903" w:rsidRDefault="00226903">
            <w:pPr>
              <w:jc w:val="center"/>
              <w:rPr>
                <w:rFonts w:ascii="Times New Roman" w:eastAsia="宋体"/>
                <w:sz w:val="21"/>
                <w:szCs w:val="21"/>
              </w:rPr>
            </w:pPr>
          </w:p>
        </w:tc>
        <w:tc>
          <w:tcPr>
            <w:tcW w:w="1615" w:type="dxa"/>
            <w:vMerge/>
            <w:tcBorders>
              <w:top w:val="single" w:sz="2" w:space="0" w:color="000000"/>
              <w:left w:val="single" w:sz="4" w:space="0" w:color="000000"/>
              <w:bottom w:val="single" w:sz="4" w:space="0" w:color="000000"/>
              <w:right w:val="single" w:sz="4" w:space="0" w:color="000000"/>
            </w:tcBorders>
            <w:vAlign w:val="center"/>
          </w:tcPr>
          <w:p w14:paraId="3F09E742" w14:textId="77777777" w:rsidR="00226903" w:rsidRDefault="00226903">
            <w:pPr>
              <w:jc w:val="center"/>
              <w:rPr>
                <w:rFonts w:ascii="Times New Roman" w:eastAsia="宋体"/>
                <w:sz w:val="21"/>
                <w:szCs w:val="21"/>
              </w:rPr>
            </w:pPr>
          </w:p>
        </w:tc>
        <w:tc>
          <w:tcPr>
            <w:tcW w:w="982" w:type="dxa"/>
            <w:vMerge/>
            <w:tcBorders>
              <w:top w:val="single" w:sz="2" w:space="0" w:color="000000"/>
              <w:left w:val="single" w:sz="4" w:space="0" w:color="000000"/>
              <w:bottom w:val="single" w:sz="4" w:space="0" w:color="000000"/>
              <w:right w:val="single" w:sz="4" w:space="0" w:color="000000"/>
            </w:tcBorders>
            <w:vAlign w:val="center"/>
          </w:tcPr>
          <w:p w14:paraId="79F9A19F" w14:textId="77777777" w:rsidR="00226903" w:rsidRDefault="00226903">
            <w:pPr>
              <w:jc w:val="center"/>
              <w:rPr>
                <w:rFonts w:ascii="Times New Roman" w:eastAsia="宋体"/>
                <w:sz w:val="21"/>
                <w:szCs w:val="21"/>
              </w:rPr>
            </w:pPr>
          </w:p>
        </w:tc>
        <w:tc>
          <w:tcPr>
            <w:tcW w:w="1947" w:type="dxa"/>
            <w:tcBorders>
              <w:top w:val="single" w:sz="2"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8BA380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900-046-49</w:t>
            </w:r>
          </w:p>
        </w:tc>
        <w:tc>
          <w:tcPr>
            <w:tcW w:w="6224" w:type="dxa"/>
            <w:tcBorders>
              <w:top w:val="single" w:sz="2"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1B03B09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离子交换装置再生过程中产生的废水处理污泥</w:t>
            </w:r>
          </w:p>
        </w:tc>
        <w:tc>
          <w:tcPr>
            <w:tcW w:w="2335" w:type="dxa"/>
            <w:vMerge/>
            <w:tcBorders>
              <w:top w:val="single" w:sz="2" w:space="0" w:color="000000"/>
              <w:left w:val="single" w:sz="4" w:space="0" w:color="000000"/>
              <w:bottom w:val="single" w:sz="4" w:space="0" w:color="000000"/>
              <w:right w:val="single" w:sz="4" w:space="0" w:color="000000"/>
            </w:tcBorders>
            <w:vAlign w:val="center"/>
          </w:tcPr>
          <w:p w14:paraId="779B7C08" w14:textId="77777777" w:rsidR="00226903" w:rsidRDefault="00226903">
            <w:pPr>
              <w:jc w:val="center"/>
              <w:rPr>
                <w:rFonts w:ascii="Times New Roman" w:eastAsia="宋体"/>
                <w:sz w:val="21"/>
                <w:szCs w:val="21"/>
              </w:rPr>
            </w:pPr>
          </w:p>
        </w:tc>
      </w:tr>
    </w:tbl>
    <w:p w14:paraId="3F0AADEC" w14:textId="77777777" w:rsidR="00226903" w:rsidRDefault="00226903">
      <w:pPr>
        <w:spacing w:line="360" w:lineRule="auto"/>
        <w:ind w:firstLineChars="200" w:firstLine="480"/>
        <w:rPr>
          <w:rFonts w:ascii="Times New Roman" w:eastAsia="宋体"/>
          <w:sz w:val="24"/>
          <w:szCs w:val="28"/>
        </w:rPr>
      </w:pPr>
    </w:p>
    <w:p w14:paraId="17BF0483" w14:textId="77777777" w:rsidR="00226903" w:rsidRDefault="00226903">
      <w:pPr>
        <w:spacing w:line="360" w:lineRule="auto"/>
        <w:ind w:firstLineChars="200" w:firstLine="480"/>
        <w:rPr>
          <w:rFonts w:ascii="Times New Roman" w:eastAsia="宋体"/>
          <w:sz w:val="24"/>
          <w:szCs w:val="28"/>
        </w:rPr>
      </w:pPr>
    </w:p>
    <w:p w14:paraId="161CDDE6" w14:textId="77777777" w:rsidR="00226903" w:rsidRDefault="00226903">
      <w:pPr>
        <w:spacing w:line="360" w:lineRule="auto"/>
        <w:ind w:firstLineChars="200" w:firstLine="480"/>
        <w:rPr>
          <w:rFonts w:ascii="Times New Roman" w:eastAsia="宋体"/>
          <w:sz w:val="24"/>
          <w:szCs w:val="28"/>
        </w:rPr>
      </w:pPr>
    </w:p>
    <w:p w14:paraId="6C797EE5" w14:textId="77777777" w:rsidR="00226903" w:rsidRDefault="00226903">
      <w:pPr>
        <w:spacing w:line="360" w:lineRule="auto"/>
        <w:ind w:firstLineChars="200" w:firstLine="480"/>
        <w:rPr>
          <w:rFonts w:ascii="Times New Roman" w:eastAsia="宋体"/>
          <w:sz w:val="24"/>
          <w:szCs w:val="28"/>
        </w:rPr>
      </w:pPr>
    </w:p>
    <w:p w14:paraId="0C05F5D4" w14:textId="77777777" w:rsidR="00226903" w:rsidRDefault="00226903">
      <w:pPr>
        <w:spacing w:line="360" w:lineRule="auto"/>
        <w:rPr>
          <w:rFonts w:ascii="Times New Roman" w:eastAsia="宋体"/>
          <w:sz w:val="24"/>
          <w:szCs w:val="28"/>
        </w:rPr>
      </w:pPr>
    </w:p>
    <w:p w14:paraId="5BB48960" w14:textId="77777777" w:rsidR="00226903" w:rsidRDefault="00226903">
      <w:pPr>
        <w:pStyle w:val="3"/>
        <w:numPr>
          <w:ilvl w:val="0"/>
          <w:numId w:val="0"/>
        </w:numPr>
        <w:spacing w:before="0" w:after="0" w:line="360" w:lineRule="auto"/>
        <w:rPr>
          <w:rFonts w:ascii="Times New Roman" w:eastAsia="宋体"/>
          <w:b/>
          <w:sz w:val="24"/>
          <w:szCs w:val="24"/>
        </w:rPr>
        <w:sectPr w:rsidR="00226903" w:rsidSect="004F42FF">
          <w:pgSz w:w="16838" w:h="11906" w:orient="landscape"/>
          <w:pgMar w:top="1800" w:right="1440" w:bottom="1800" w:left="1440" w:header="851" w:footer="992" w:gutter="0"/>
          <w:cols w:space="720"/>
          <w:docGrid w:type="lines" w:linePitch="381"/>
        </w:sectPr>
      </w:pPr>
    </w:p>
    <w:p w14:paraId="38070D07" w14:textId="77777777" w:rsidR="00226903" w:rsidRDefault="00E53955">
      <w:pPr>
        <w:pStyle w:val="2"/>
        <w:numPr>
          <w:ilvl w:val="0"/>
          <w:numId w:val="13"/>
        </w:numPr>
        <w:tabs>
          <w:tab w:val="left" w:pos="606"/>
        </w:tabs>
        <w:spacing w:beforeLines="0" w:afterLines="0" w:line="360" w:lineRule="auto"/>
        <w:rPr>
          <w:rFonts w:ascii="Times New Roman" w:eastAsia="宋体" w:hAnsi="Times New Roman"/>
          <w:sz w:val="28"/>
          <w:szCs w:val="28"/>
        </w:rPr>
      </w:pPr>
      <w:bookmarkStart w:id="107" w:name="_Toc7525467"/>
      <w:r>
        <w:rPr>
          <w:rFonts w:ascii="Times New Roman" w:eastAsia="宋体" w:hAnsi="Times New Roman" w:hint="eastAsia"/>
          <w:sz w:val="28"/>
          <w:szCs w:val="28"/>
        </w:rPr>
        <w:t>现有项目工艺流程、污染物产生及处置措施</w:t>
      </w:r>
      <w:bookmarkEnd w:id="107"/>
    </w:p>
    <w:p w14:paraId="018BA7A1"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现有</w:t>
      </w:r>
      <w:r>
        <w:rPr>
          <w:rFonts w:ascii="Times New Roman" w:eastAsia="宋体"/>
          <w:sz w:val="24"/>
        </w:rPr>
        <w:t>项目购入的原料</w:t>
      </w:r>
      <w:proofErr w:type="gramStart"/>
      <w:r>
        <w:rPr>
          <w:rFonts w:ascii="Times New Roman" w:eastAsia="宋体"/>
          <w:sz w:val="24"/>
        </w:rPr>
        <w:t>经浆化后</w:t>
      </w:r>
      <w:proofErr w:type="gramEnd"/>
      <w:r>
        <w:rPr>
          <w:rFonts w:ascii="Times New Roman" w:eastAsia="宋体"/>
          <w:sz w:val="24"/>
        </w:rPr>
        <w:t>，依据原料特性先进行解毒、预处理，然后进入浸取净化等工序。生产工艺流程如下：</w:t>
      </w:r>
    </w:p>
    <w:p w14:paraId="65AA760C"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）浆化</w:t>
      </w:r>
    </w:p>
    <w:p w14:paraId="577F8ACB" w14:textId="77777777" w:rsidR="00226903" w:rsidRDefault="00E53955">
      <w:pPr>
        <w:spacing w:line="500" w:lineRule="exact"/>
        <w:ind w:firstLineChars="200" w:firstLine="480"/>
        <w:rPr>
          <w:rFonts w:ascii="Times New Roman" w:eastAsia="宋体"/>
          <w:sz w:val="24"/>
        </w:rPr>
      </w:pPr>
      <w:r>
        <w:rPr>
          <w:rFonts w:ascii="Times New Roman" w:eastAsia="宋体"/>
          <w:sz w:val="24"/>
        </w:rPr>
        <w:t>将购入的</w:t>
      </w:r>
      <w:proofErr w:type="gramStart"/>
      <w:r>
        <w:rPr>
          <w:rFonts w:ascii="Times New Roman" w:eastAsia="宋体"/>
          <w:sz w:val="24"/>
        </w:rPr>
        <w:t>原料泥态的</w:t>
      </w:r>
      <w:proofErr w:type="gramEnd"/>
      <w:r>
        <w:rPr>
          <w:rFonts w:ascii="Times New Roman" w:eastAsia="宋体"/>
          <w:sz w:val="24"/>
        </w:rPr>
        <w:t>直接</w:t>
      </w:r>
      <w:proofErr w:type="gramStart"/>
      <w:r>
        <w:rPr>
          <w:rFonts w:ascii="Times New Roman" w:eastAsia="宋体"/>
          <w:sz w:val="24"/>
        </w:rPr>
        <w:t>送入浆化池</w:t>
      </w:r>
      <w:proofErr w:type="gramEnd"/>
      <w:r>
        <w:rPr>
          <w:rFonts w:ascii="Times New Roman" w:eastAsia="宋体"/>
          <w:sz w:val="24"/>
        </w:rPr>
        <w:t>制浆，固态的需先送入粉碎机进行粉碎后再</w:t>
      </w:r>
      <w:proofErr w:type="gramStart"/>
      <w:r>
        <w:rPr>
          <w:rFonts w:ascii="Times New Roman" w:eastAsia="宋体"/>
          <w:sz w:val="24"/>
        </w:rPr>
        <w:t>送入浆化池</w:t>
      </w:r>
      <w:proofErr w:type="gramEnd"/>
      <w:r>
        <w:rPr>
          <w:rFonts w:ascii="Times New Roman" w:eastAsia="宋体"/>
          <w:sz w:val="24"/>
        </w:rPr>
        <w:t>进行浆化。</w:t>
      </w:r>
      <w:proofErr w:type="gramStart"/>
      <w:r>
        <w:rPr>
          <w:rFonts w:ascii="Times New Roman" w:eastAsia="宋体"/>
          <w:sz w:val="24"/>
        </w:rPr>
        <w:t>浆化时</w:t>
      </w:r>
      <w:proofErr w:type="gramEnd"/>
      <w:r>
        <w:rPr>
          <w:rFonts w:ascii="Times New Roman" w:eastAsia="宋体"/>
          <w:sz w:val="24"/>
        </w:rPr>
        <w:t>采用循环水，配水量占料浆的</w:t>
      </w:r>
      <w:r>
        <w:rPr>
          <w:rFonts w:ascii="Times New Roman" w:eastAsia="宋体"/>
          <w:sz w:val="24"/>
        </w:rPr>
        <w:t>90%</w:t>
      </w:r>
      <w:r>
        <w:rPr>
          <w:rFonts w:ascii="Times New Roman" w:eastAsia="宋体"/>
          <w:sz w:val="24"/>
        </w:rPr>
        <w:t>。</w:t>
      </w:r>
    </w:p>
    <w:p w14:paraId="52FC6A48"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）解毒</w:t>
      </w:r>
    </w:p>
    <w:p w14:paraId="38863282" w14:textId="77777777" w:rsidR="00226903" w:rsidRDefault="00E53955">
      <w:pPr>
        <w:spacing w:line="500" w:lineRule="exact"/>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 xml:space="preserve"> </w:t>
      </w:r>
      <w:r>
        <w:rPr>
          <w:rFonts w:ascii="Times New Roman" w:eastAsia="宋体"/>
          <w:sz w:val="24"/>
        </w:rPr>
        <w:t>含</w:t>
      </w:r>
      <w:proofErr w:type="gramStart"/>
      <w:r>
        <w:rPr>
          <w:rFonts w:ascii="Times New Roman" w:eastAsia="宋体"/>
          <w:sz w:val="24"/>
        </w:rPr>
        <w:t>氟化物危废的</w:t>
      </w:r>
      <w:proofErr w:type="gramEnd"/>
      <w:r>
        <w:rPr>
          <w:rFonts w:ascii="Times New Roman" w:eastAsia="宋体"/>
          <w:sz w:val="24"/>
        </w:rPr>
        <w:t>解毒处理：含氟离子较高的浆料，加入酸调节</w:t>
      </w:r>
      <w:r>
        <w:rPr>
          <w:rFonts w:ascii="Times New Roman" w:eastAsia="宋体"/>
          <w:sz w:val="24"/>
        </w:rPr>
        <w:t>pH</w:t>
      </w:r>
      <w:r>
        <w:rPr>
          <w:rFonts w:ascii="Times New Roman" w:eastAsia="宋体"/>
          <w:sz w:val="24"/>
        </w:rPr>
        <w:t>值</w:t>
      </w:r>
      <w:r>
        <w:rPr>
          <w:rFonts w:ascii="Times New Roman" w:eastAsia="宋体"/>
          <w:sz w:val="24"/>
        </w:rPr>
        <w:t>1.0</w:t>
      </w:r>
      <w:r>
        <w:rPr>
          <w:rFonts w:ascii="Times New Roman" w:eastAsia="宋体"/>
          <w:sz w:val="24"/>
        </w:rPr>
        <w:t>，反应完后澄清过滤，在滤液中加氯化钙生产氟化钙，因氟化</w:t>
      </w:r>
      <w:proofErr w:type="gramStart"/>
      <w:r>
        <w:rPr>
          <w:rFonts w:ascii="Times New Roman" w:eastAsia="宋体"/>
          <w:sz w:val="24"/>
        </w:rPr>
        <w:t>钙产生</w:t>
      </w:r>
      <w:proofErr w:type="gramEnd"/>
      <w:r>
        <w:rPr>
          <w:rFonts w:ascii="Times New Roman" w:eastAsia="宋体"/>
          <w:sz w:val="24"/>
        </w:rPr>
        <w:t>量少，因此经压滤机压滤后的氟化</w:t>
      </w:r>
      <w:proofErr w:type="gramStart"/>
      <w:r>
        <w:rPr>
          <w:rFonts w:ascii="Times New Roman" w:eastAsia="宋体"/>
          <w:sz w:val="24"/>
        </w:rPr>
        <w:t>钙随渣</w:t>
      </w:r>
      <w:proofErr w:type="gramEnd"/>
      <w:r>
        <w:rPr>
          <w:rFonts w:ascii="Times New Roman" w:eastAsia="宋体"/>
          <w:sz w:val="24"/>
        </w:rPr>
        <w:t>进入石膏产品中，压滤液进入金属回收流程。该过程无</w:t>
      </w:r>
      <w:r>
        <w:rPr>
          <w:rFonts w:ascii="Times New Roman" w:eastAsia="宋体"/>
          <w:sz w:val="24"/>
        </w:rPr>
        <w:t>HF</w:t>
      </w:r>
      <w:r>
        <w:rPr>
          <w:rFonts w:ascii="Times New Roman" w:eastAsia="宋体"/>
          <w:sz w:val="24"/>
        </w:rPr>
        <w:t>气体产生。</w:t>
      </w:r>
    </w:p>
    <w:p w14:paraId="0F4C83B7" w14:textId="77777777" w:rsidR="00226903" w:rsidRDefault="00E53955">
      <w:pPr>
        <w:spacing w:line="500" w:lineRule="exact"/>
        <w:ind w:firstLineChars="200" w:firstLine="480"/>
        <w:rPr>
          <w:rFonts w:ascii="Times New Roman" w:eastAsia="宋体"/>
          <w:sz w:val="24"/>
        </w:rPr>
      </w:pPr>
      <w:r>
        <w:rPr>
          <w:rFonts w:ascii="宋体" w:eastAsia="宋体" w:hAnsi="宋体" w:cs="宋体" w:hint="eastAsia"/>
          <w:sz w:val="24"/>
        </w:rPr>
        <w:t>②</w:t>
      </w:r>
      <w:r>
        <w:rPr>
          <w:rFonts w:ascii="Times New Roman" w:eastAsia="宋体"/>
          <w:sz w:val="24"/>
        </w:rPr>
        <w:t xml:space="preserve"> </w:t>
      </w:r>
      <w:r>
        <w:rPr>
          <w:rFonts w:ascii="Times New Roman" w:eastAsia="宋体"/>
          <w:sz w:val="24"/>
        </w:rPr>
        <w:t>含</w:t>
      </w:r>
      <w:proofErr w:type="gramStart"/>
      <w:r>
        <w:rPr>
          <w:rFonts w:ascii="Times New Roman" w:eastAsia="宋体"/>
          <w:sz w:val="24"/>
        </w:rPr>
        <w:t>氰化物危废的</w:t>
      </w:r>
      <w:proofErr w:type="gramEnd"/>
      <w:r>
        <w:rPr>
          <w:rFonts w:ascii="Times New Roman" w:eastAsia="宋体"/>
          <w:sz w:val="24"/>
        </w:rPr>
        <w:t>解毒处理：分两步处理。第一步，用碱调节</w:t>
      </w:r>
      <w:r>
        <w:rPr>
          <w:rFonts w:ascii="Times New Roman" w:eastAsia="宋体"/>
          <w:sz w:val="24"/>
        </w:rPr>
        <w:t>pH</w:t>
      </w:r>
      <w:r>
        <w:rPr>
          <w:rFonts w:ascii="Times New Roman" w:eastAsia="宋体"/>
          <w:sz w:val="24"/>
        </w:rPr>
        <w:t>值大于</w:t>
      </w:r>
      <w:r>
        <w:rPr>
          <w:rFonts w:ascii="Times New Roman" w:eastAsia="宋体"/>
          <w:sz w:val="24"/>
        </w:rPr>
        <w:t>13</w:t>
      </w:r>
      <w:r>
        <w:rPr>
          <w:rFonts w:ascii="Times New Roman" w:eastAsia="宋体"/>
          <w:sz w:val="24"/>
        </w:rPr>
        <w:t>后，加入次氯酸盐和双氧水氧化氰根，检验处理合格后加酸调节</w:t>
      </w:r>
      <w:r>
        <w:rPr>
          <w:rFonts w:ascii="Times New Roman" w:eastAsia="宋体"/>
          <w:sz w:val="24"/>
        </w:rPr>
        <w:t>pH</w:t>
      </w:r>
      <w:r>
        <w:rPr>
          <w:rFonts w:ascii="Times New Roman" w:eastAsia="宋体"/>
          <w:sz w:val="24"/>
        </w:rPr>
        <w:t>值</w:t>
      </w:r>
      <w:r>
        <w:rPr>
          <w:rFonts w:ascii="Times New Roman" w:eastAsia="宋体"/>
          <w:sz w:val="24"/>
        </w:rPr>
        <w:t>6</w:t>
      </w:r>
      <w:r>
        <w:rPr>
          <w:rFonts w:ascii="Times New Roman" w:eastAsia="宋体"/>
          <w:sz w:val="24"/>
        </w:rPr>
        <w:t>到</w:t>
      </w:r>
      <w:r>
        <w:rPr>
          <w:rFonts w:ascii="Times New Roman" w:eastAsia="宋体"/>
          <w:sz w:val="24"/>
        </w:rPr>
        <w:t>8</w:t>
      </w:r>
      <w:r>
        <w:rPr>
          <w:rFonts w:ascii="Times New Roman" w:eastAsia="宋体"/>
          <w:sz w:val="24"/>
        </w:rPr>
        <w:t>。第二步，约</w:t>
      </w:r>
      <w:r>
        <w:rPr>
          <w:rFonts w:ascii="Times New Roman" w:eastAsia="宋体"/>
          <w:sz w:val="24"/>
        </w:rPr>
        <w:t>1</w:t>
      </w:r>
      <w:r>
        <w:rPr>
          <w:rFonts w:ascii="Times New Roman" w:eastAsia="宋体"/>
          <w:sz w:val="24"/>
        </w:rPr>
        <w:t>小时后，加入过氧化氢对产生的</w:t>
      </w:r>
      <w:r>
        <w:rPr>
          <w:rFonts w:ascii="Times New Roman" w:eastAsia="宋体"/>
          <w:sz w:val="24"/>
        </w:rPr>
        <w:t>N</w:t>
      </w:r>
      <w:r>
        <w:rPr>
          <w:rFonts w:ascii="Times New Roman" w:eastAsia="宋体"/>
          <w:sz w:val="24"/>
          <w:vertAlign w:val="subscript"/>
        </w:rPr>
        <w:t>2</w:t>
      </w:r>
      <w:r>
        <w:rPr>
          <w:rFonts w:ascii="Times New Roman" w:eastAsia="宋体"/>
          <w:sz w:val="24"/>
        </w:rPr>
        <w:t>H</w:t>
      </w:r>
      <w:r>
        <w:rPr>
          <w:rFonts w:ascii="Times New Roman" w:eastAsia="宋体"/>
          <w:sz w:val="24"/>
          <w:vertAlign w:val="subscript"/>
        </w:rPr>
        <w:t>4</w:t>
      </w:r>
      <w:r>
        <w:rPr>
          <w:rFonts w:ascii="Times New Roman" w:eastAsia="宋体"/>
          <w:sz w:val="24"/>
        </w:rPr>
        <w:t>·H</w:t>
      </w:r>
      <w:r>
        <w:rPr>
          <w:rFonts w:ascii="Times New Roman" w:eastAsia="宋体"/>
          <w:sz w:val="24"/>
          <w:vertAlign w:val="subscript"/>
        </w:rPr>
        <w:t>2</w:t>
      </w:r>
      <w:r>
        <w:rPr>
          <w:rFonts w:ascii="Times New Roman" w:eastAsia="宋体"/>
          <w:sz w:val="24"/>
        </w:rPr>
        <w:t>O</w:t>
      </w:r>
      <w:r>
        <w:rPr>
          <w:rFonts w:ascii="Times New Roman" w:eastAsia="宋体"/>
          <w:sz w:val="24"/>
        </w:rPr>
        <w:t>氧化处理，与处理后的浆料进入有价金属回收流程。</w:t>
      </w:r>
    </w:p>
    <w:p w14:paraId="0565B8D5"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3</w:t>
      </w:r>
      <w:r>
        <w:rPr>
          <w:rFonts w:ascii="Times New Roman" w:eastAsia="宋体"/>
          <w:sz w:val="24"/>
        </w:rPr>
        <w:t>）预处理</w:t>
      </w:r>
    </w:p>
    <w:p w14:paraId="2A708372" w14:textId="77777777" w:rsidR="00226903" w:rsidRDefault="00E53955">
      <w:pPr>
        <w:spacing w:line="500" w:lineRule="exact"/>
        <w:ind w:firstLineChars="200" w:firstLine="480"/>
        <w:rPr>
          <w:rFonts w:ascii="Times New Roman" w:eastAsia="宋体"/>
          <w:sz w:val="24"/>
        </w:rPr>
      </w:pPr>
      <w:proofErr w:type="gramStart"/>
      <w:r>
        <w:rPr>
          <w:rFonts w:ascii="Times New Roman" w:eastAsia="宋体"/>
          <w:sz w:val="24"/>
        </w:rPr>
        <w:t>浆化后</w:t>
      </w:r>
      <w:proofErr w:type="gramEnd"/>
      <w:r>
        <w:rPr>
          <w:rFonts w:ascii="Times New Roman" w:eastAsia="宋体"/>
          <w:sz w:val="24"/>
        </w:rPr>
        <w:t>的原料泵入反应罐，同时把生石灰</w:t>
      </w:r>
      <w:proofErr w:type="gramStart"/>
      <w:r>
        <w:rPr>
          <w:rFonts w:ascii="Times New Roman" w:eastAsia="宋体"/>
          <w:sz w:val="24"/>
        </w:rPr>
        <w:t>的浆化液泵入</w:t>
      </w:r>
      <w:proofErr w:type="gramEnd"/>
      <w:r>
        <w:rPr>
          <w:rFonts w:ascii="Times New Roman" w:eastAsia="宋体"/>
          <w:sz w:val="24"/>
        </w:rPr>
        <w:t>反应罐，调节</w:t>
      </w:r>
      <w:r>
        <w:rPr>
          <w:rFonts w:ascii="Times New Roman" w:eastAsia="宋体"/>
          <w:sz w:val="24"/>
        </w:rPr>
        <w:t>pH</w:t>
      </w:r>
      <w:r>
        <w:rPr>
          <w:rFonts w:ascii="Times New Roman" w:eastAsia="宋体"/>
          <w:sz w:val="24"/>
        </w:rPr>
        <w:t>值，沉淀出氢氧化亚铜，再加入双氧水把氢氧化亚铜氧化成二价游离态铜离子。同时，一部分滤液回流与浆料中的铬离子变成三价铬</w:t>
      </w:r>
      <w:r>
        <w:rPr>
          <w:rFonts w:ascii="Times New Roman" w:eastAsia="宋体" w:hint="eastAsia"/>
          <w:sz w:val="24"/>
        </w:rPr>
        <w:t>，</w:t>
      </w:r>
      <w:r>
        <w:rPr>
          <w:rFonts w:ascii="Times New Roman" w:eastAsia="宋体"/>
          <w:sz w:val="24"/>
        </w:rPr>
        <w:t>滤液中硫酸亚铁置换出六价铬离子</w:t>
      </w:r>
      <w:r>
        <w:rPr>
          <w:rFonts w:ascii="Times New Roman" w:eastAsia="宋体" w:hint="eastAsia"/>
          <w:sz w:val="24"/>
        </w:rPr>
        <w:t>。</w:t>
      </w:r>
    </w:p>
    <w:p w14:paraId="396F6B81"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4</w:t>
      </w:r>
      <w:r>
        <w:rPr>
          <w:rFonts w:ascii="Times New Roman" w:eastAsia="宋体"/>
          <w:sz w:val="24"/>
        </w:rPr>
        <w:t>）溶解净化</w:t>
      </w:r>
    </w:p>
    <w:p w14:paraId="027C0B75" w14:textId="77777777" w:rsidR="00226903" w:rsidRDefault="00E53955">
      <w:pPr>
        <w:spacing w:line="500" w:lineRule="exact"/>
        <w:ind w:firstLineChars="200" w:firstLine="480"/>
        <w:rPr>
          <w:rFonts w:ascii="Times New Roman" w:eastAsia="宋体"/>
          <w:sz w:val="24"/>
        </w:rPr>
      </w:pPr>
      <w:r>
        <w:rPr>
          <w:rFonts w:ascii="Times New Roman" w:eastAsia="宋体"/>
          <w:sz w:val="24"/>
        </w:rPr>
        <w:t>预处理好后的浆液经检验合格后泵</w:t>
      </w:r>
      <w:proofErr w:type="gramStart"/>
      <w:r>
        <w:rPr>
          <w:rFonts w:ascii="Times New Roman" w:eastAsia="宋体"/>
          <w:sz w:val="24"/>
        </w:rPr>
        <w:t>入浸</w:t>
      </w:r>
      <w:proofErr w:type="gramEnd"/>
      <w:r>
        <w:rPr>
          <w:rFonts w:ascii="Times New Roman" w:eastAsia="宋体"/>
          <w:sz w:val="24"/>
        </w:rPr>
        <w:t>出反应罐。然后，加入浓硫酸，控制反应温度小于</w:t>
      </w:r>
      <w:r>
        <w:rPr>
          <w:rFonts w:ascii="Times New Roman" w:eastAsia="宋体"/>
          <w:sz w:val="24"/>
        </w:rPr>
        <w:t>40℃</w:t>
      </w:r>
      <w:r>
        <w:rPr>
          <w:rFonts w:ascii="Times New Roman" w:eastAsia="宋体"/>
          <w:sz w:val="24"/>
        </w:rPr>
        <w:t>。另可充分利用连云港当地化工企业的废酸进行综合利用，代替部分外购硫酸（</w:t>
      </w:r>
      <w:proofErr w:type="gramStart"/>
      <w:r>
        <w:rPr>
          <w:rFonts w:ascii="Times New Roman" w:eastAsia="宋体"/>
          <w:sz w:val="24"/>
        </w:rPr>
        <w:t>配酸过程</w:t>
      </w:r>
      <w:proofErr w:type="gramEnd"/>
      <w:r>
        <w:rPr>
          <w:rFonts w:ascii="Times New Roman" w:eastAsia="宋体"/>
          <w:sz w:val="24"/>
        </w:rPr>
        <w:t>产生的硫酸雾由抽风罩收集后处理）。</w:t>
      </w:r>
    </w:p>
    <w:p w14:paraId="6BD047F1" w14:textId="77777777" w:rsidR="00226903" w:rsidRDefault="00E53955">
      <w:pPr>
        <w:spacing w:line="500" w:lineRule="exact"/>
        <w:ind w:firstLineChars="200" w:firstLine="480"/>
        <w:rPr>
          <w:rFonts w:ascii="Times New Roman" w:eastAsia="宋体"/>
          <w:sz w:val="24"/>
        </w:rPr>
      </w:pPr>
      <w:r>
        <w:rPr>
          <w:rFonts w:ascii="Times New Roman" w:eastAsia="宋体"/>
          <w:sz w:val="24"/>
        </w:rPr>
        <w:t>配置好的稀硫酸泵入反应罐，控制溶液</w:t>
      </w:r>
      <w:r>
        <w:rPr>
          <w:rFonts w:ascii="Times New Roman" w:eastAsia="宋体"/>
          <w:sz w:val="24"/>
        </w:rPr>
        <w:t>pH</w:t>
      </w:r>
      <w:r>
        <w:rPr>
          <w:rFonts w:ascii="Times New Roman" w:eastAsia="宋体"/>
          <w:sz w:val="24"/>
        </w:rPr>
        <w:t>大于</w:t>
      </w:r>
      <w:r>
        <w:rPr>
          <w:rFonts w:ascii="Times New Roman" w:eastAsia="宋体"/>
          <w:sz w:val="24"/>
        </w:rPr>
        <w:t>1</w:t>
      </w:r>
      <w:r>
        <w:rPr>
          <w:rFonts w:ascii="Times New Roman" w:eastAsia="宋体"/>
          <w:sz w:val="24"/>
        </w:rPr>
        <w:t>，稀硫酸对原料进行溶解并将原料中镍、钴、铜、锌、铬化合物转化为离子状态。然后压滤洗涤，滤液用泵送入下道加有废铁的反应罐中进行置换反应。渣进入碱化处理罐处理，调节</w:t>
      </w:r>
      <w:r>
        <w:rPr>
          <w:rFonts w:ascii="Times New Roman" w:eastAsia="宋体"/>
          <w:sz w:val="24"/>
        </w:rPr>
        <w:t>pH</w:t>
      </w:r>
      <w:r>
        <w:rPr>
          <w:rFonts w:ascii="Times New Roman" w:eastAsia="宋体"/>
          <w:sz w:val="24"/>
        </w:rPr>
        <w:t>值</w:t>
      </w:r>
      <w:r>
        <w:rPr>
          <w:rFonts w:ascii="Times New Roman" w:eastAsia="宋体"/>
          <w:sz w:val="24"/>
        </w:rPr>
        <w:t>7.0</w:t>
      </w:r>
      <w:r>
        <w:rPr>
          <w:rFonts w:ascii="Times New Roman" w:eastAsia="宋体"/>
          <w:sz w:val="24"/>
        </w:rPr>
        <w:t>至</w:t>
      </w:r>
      <w:r>
        <w:rPr>
          <w:rFonts w:ascii="Times New Roman" w:eastAsia="宋体"/>
          <w:sz w:val="24"/>
        </w:rPr>
        <w:t>9.0</w:t>
      </w:r>
      <w:r>
        <w:rPr>
          <w:rFonts w:ascii="Times New Roman" w:eastAsia="宋体"/>
          <w:sz w:val="24"/>
        </w:rPr>
        <w:t>，后经压滤洗涤产出的石膏送入厂区中转场，</w:t>
      </w:r>
      <w:proofErr w:type="gramStart"/>
      <w:r>
        <w:rPr>
          <w:rFonts w:ascii="Times New Roman" w:eastAsia="宋体"/>
          <w:sz w:val="24"/>
        </w:rPr>
        <w:t>最终去</w:t>
      </w:r>
      <w:proofErr w:type="gramEnd"/>
      <w:r>
        <w:rPr>
          <w:rFonts w:ascii="Times New Roman" w:eastAsia="宋体"/>
          <w:sz w:val="24"/>
        </w:rPr>
        <w:t>水泥厂或砖厂利用。洗涤水循环使用。</w:t>
      </w:r>
    </w:p>
    <w:p w14:paraId="3064CA7C"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5</w:t>
      </w:r>
      <w:r>
        <w:rPr>
          <w:rFonts w:ascii="Times New Roman" w:eastAsia="宋体"/>
          <w:sz w:val="24"/>
        </w:rPr>
        <w:t>）分离铜元素</w:t>
      </w:r>
    </w:p>
    <w:p w14:paraId="25B8D10A" w14:textId="77777777" w:rsidR="00226903" w:rsidRDefault="00E53955">
      <w:pPr>
        <w:spacing w:line="500" w:lineRule="exact"/>
        <w:ind w:firstLineChars="200" w:firstLine="480"/>
        <w:rPr>
          <w:rFonts w:ascii="Times New Roman" w:eastAsia="宋体"/>
          <w:sz w:val="24"/>
        </w:rPr>
      </w:pPr>
      <w:r>
        <w:rPr>
          <w:rFonts w:ascii="Times New Roman" w:eastAsia="宋体"/>
          <w:sz w:val="24"/>
        </w:rPr>
        <w:t>制备好的溶液泵入置换罐，控制</w:t>
      </w:r>
      <w:r>
        <w:rPr>
          <w:rFonts w:ascii="Times New Roman" w:eastAsia="宋体"/>
          <w:sz w:val="24"/>
        </w:rPr>
        <w:t>pH</w:t>
      </w:r>
      <w:r>
        <w:rPr>
          <w:rFonts w:ascii="Times New Roman" w:eastAsia="宋体"/>
          <w:sz w:val="24"/>
        </w:rPr>
        <w:t>值</w:t>
      </w:r>
      <w:r>
        <w:rPr>
          <w:rFonts w:ascii="Times New Roman" w:eastAsia="宋体"/>
          <w:sz w:val="24"/>
        </w:rPr>
        <w:t>1.0</w:t>
      </w:r>
      <w:r>
        <w:rPr>
          <w:rFonts w:ascii="Times New Roman" w:eastAsia="宋体"/>
          <w:sz w:val="24"/>
        </w:rPr>
        <w:t>至</w:t>
      </w:r>
      <w:r>
        <w:rPr>
          <w:rFonts w:ascii="Times New Roman" w:eastAsia="宋体"/>
          <w:sz w:val="24"/>
        </w:rPr>
        <w:t>2.5</w:t>
      </w:r>
      <w:r>
        <w:rPr>
          <w:rFonts w:ascii="Times New Roman" w:eastAsia="宋体"/>
          <w:sz w:val="24"/>
        </w:rPr>
        <w:t>，加入废铁搅拌进行置换反应，检验反应完全合格后进行压滤洗涤，固体为海绵铜。部分含亚铁滤液回流去预处理，其他滤液用泵送入下道工序</w:t>
      </w:r>
      <w:r>
        <w:rPr>
          <w:rFonts w:ascii="Times New Roman" w:eastAsia="宋体"/>
          <w:sz w:val="24"/>
        </w:rPr>
        <w:t>-</w:t>
      </w:r>
      <w:r>
        <w:rPr>
          <w:rFonts w:ascii="Times New Roman" w:eastAsia="宋体"/>
          <w:sz w:val="24"/>
        </w:rPr>
        <w:t>净化铁铬。</w:t>
      </w:r>
    </w:p>
    <w:p w14:paraId="3E3825E1"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6</w:t>
      </w:r>
      <w:r>
        <w:rPr>
          <w:rFonts w:ascii="Times New Roman" w:eastAsia="宋体"/>
          <w:sz w:val="24"/>
        </w:rPr>
        <w:t>）分离铬和铁元素</w:t>
      </w:r>
    </w:p>
    <w:p w14:paraId="0B11F9E4" w14:textId="77777777" w:rsidR="00226903" w:rsidRDefault="00E53955">
      <w:pPr>
        <w:spacing w:line="500" w:lineRule="exact"/>
        <w:ind w:firstLineChars="200" w:firstLine="480"/>
        <w:rPr>
          <w:rFonts w:ascii="Times New Roman" w:eastAsia="宋体"/>
          <w:sz w:val="24"/>
        </w:rPr>
      </w:pPr>
      <w:r>
        <w:rPr>
          <w:rFonts w:ascii="Times New Roman" w:eastAsia="宋体"/>
          <w:sz w:val="24"/>
        </w:rPr>
        <w:t>上道工序液体用钙粉调</w:t>
      </w:r>
      <w:r>
        <w:rPr>
          <w:rFonts w:ascii="Times New Roman" w:eastAsia="宋体"/>
          <w:sz w:val="24"/>
        </w:rPr>
        <w:t>pH</w:t>
      </w:r>
      <w:r>
        <w:rPr>
          <w:rFonts w:ascii="Times New Roman" w:eastAsia="宋体"/>
          <w:sz w:val="24"/>
        </w:rPr>
        <w:t>到</w:t>
      </w:r>
      <w:r>
        <w:rPr>
          <w:rFonts w:ascii="Times New Roman" w:eastAsia="宋体"/>
          <w:sz w:val="24"/>
        </w:rPr>
        <w:t xml:space="preserve"> 3.8</w:t>
      </w:r>
      <w:r>
        <w:rPr>
          <w:rFonts w:ascii="Times New Roman" w:eastAsia="宋体"/>
          <w:sz w:val="24"/>
        </w:rPr>
        <w:t>至</w:t>
      </w:r>
      <w:r>
        <w:rPr>
          <w:rFonts w:ascii="Times New Roman" w:eastAsia="宋体"/>
          <w:sz w:val="24"/>
        </w:rPr>
        <w:t>4.8</w:t>
      </w:r>
      <w:r>
        <w:rPr>
          <w:rFonts w:ascii="Times New Roman" w:eastAsia="宋体"/>
          <w:sz w:val="24"/>
        </w:rPr>
        <w:t>，缓慢加入过氧化氢氧化其中的亚铁</w:t>
      </w:r>
      <w:proofErr w:type="gramStart"/>
      <w:r>
        <w:rPr>
          <w:rFonts w:ascii="Times New Roman" w:eastAsia="宋体"/>
          <w:sz w:val="24"/>
        </w:rPr>
        <w:t>离子并控终点</w:t>
      </w:r>
      <w:proofErr w:type="gramEnd"/>
      <w:r>
        <w:rPr>
          <w:rFonts w:ascii="Times New Roman" w:eastAsia="宋体"/>
          <w:sz w:val="24"/>
        </w:rPr>
        <w:t>pH</w:t>
      </w:r>
      <w:r>
        <w:rPr>
          <w:rFonts w:ascii="Times New Roman" w:eastAsia="宋体"/>
          <w:sz w:val="24"/>
        </w:rPr>
        <w:t>值</w:t>
      </w:r>
      <w:r>
        <w:rPr>
          <w:rFonts w:ascii="Times New Roman" w:eastAsia="宋体"/>
          <w:sz w:val="24"/>
        </w:rPr>
        <w:t>4.5</w:t>
      </w:r>
      <w:r>
        <w:rPr>
          <w:rFonts w:ascii="Times New Roman" w:eastAsia="宋体"/>
          <w:sz w:val="24"/>
        </w:rPr>
        <w:t>至</w:t>
      </w:r>
      <w:r>
        <w:rPr>
          <w:rFonts w:ascii="Times New Roman" w:eastAsia="宋体"/>
          <w:sz w:val="24"/>
        </w:rPr>
        <w:t>5.4</w:t>
      </w:r>
      <w:r>
        <w:rPr>
          <w:rFonts w:ascii="Times New Roman" w:eastAsia="宋体"/>
          <w:sz w:val="24"/>
        </w:rPr>
        <w:t>。再加入</w:t>
      </w:r>
      <w:r>
        <w:rPr>
          <w:rFonts w:ascii="Times New Roman" w:eastAsia="宋体"/>
          <w:sz w:val="24"/>
        </w:rPr>
        <w:t>Ca(OH)</w:t>
      </w:r>
      <w:r>
        <w:rPr>
          <w:rFonts w:ascii="Times New Roman" w:eastAsia="宋体"/>
          <w:sz w:val="24"/>
          <w:vertAlign w:val="subscript"/>
        </w:rPr>
        <w:t>2</w:t>
      </w:r>
      <w:r>
        <w:rPr>
          <w:rFonts w:ascii="Times New Roman" w:eastAsia="宋体"/>
          <w:sz w:val="24"/>
        </w:rPr>
        <w:t>后澄清，对沉淀压滤洗涤得到铁铬</w:t>
      </w:r>
      <w:proofErr w:type="gramStart"/>
      <w:r>
        <w:rPr>
          <w:rFonts w:ascii="Times New Roman" w:eastAsia="宋体"/>
          <w:sz w:val="24"/>
        </w:rPr>
        <w:t>矾</w:t>
      </w:r>
      <w:proofErr w:type="gramEnd"/>
      <w:r>
        <w:rPr>
          <w:rFonts w:ascii="Times New Roman" w:eastAsia="宋体"/>
          <w:sz w:val="24"/>
        </w:rPr>
        <w:t>。滤液送入下道工序。</w:t>
      </w:r>
    </w:p>
    <w:p w14:paraId="4BAC4870" w14:textId="77777777" w:rsidR="00226903" w:rsidRDefault="00E53955">
      <w:pPr>
        <w:spacing w:line="500" w:lineRule="exact"/>
        <w:ind w:firstLineChars="200" w:firstLine="480"/>
        <w:rPr>
          <w:rFonts w:ascii="Times New Roman" w:eastAsia="宋体"/>
          <w:sz w:val="24"/>
        </w:rPr>
      </w:pPr>
      <w:r>
        <w:rPr>
          <w:rFonts w:ascii="Times New Roman" w:eastAsia="宋体"/>
          <w:sz w:val="24"/>
        </w:rPr>
        <w:t>铁</w:t>
      </w:r>
      <w:proofErr w:type="gramStart"/>
      <w:r>
        <w:rPr>
          <w:rFonts w:ascii="Times New Roman" w:eastAsia="宋体"/>
          <w:sz w:val="24"/>
        </w:rPr>
        <w:t>铬矾用稀</w:t>
      </w:r>
      <w:proofErr w:type="gramEnd"/>
      <w:r>
        <w:rPr>
          <w:rFonts w:ascii="Times New Roman" w:eastAsia="宋体"/>
          <w:sz w:val="24"/>
        </w:rPr>
        <w:t>硫酸溶解后过滤，滤渣（石膏）经过循环水和新鲜水洗涤后为副产品石膏送水泥厂为水泥生产原料。铁铬矾压滤后的滤液加入</w:t>
      </w:r>
      <w:r>
        <w:rPr>
          <w:rFonts w:ascii="Times New Roman" w:eastAsia="宋体" w:hint="eastAsia"/>
          <w:sz w:val="24"/>
        </w:rPr>
        <w:t>氢氧化</w:t>
      </w:r>
      <w:r>
        <w:rPr>
          <w:rFonts w:ascii="Times New Roman" w:eastAsia="宋体"/>
          <w:sz w:val="24"/>
        </w:rPr>
        <w:t>钠控制</w:t>
      </w:r>
      <w:r>
        <w:rPr>
          <w:rFonts w:ascii="Times New Roman" w:eastAsia="宋体"/>
          <w:sz w:val="24"/>
        </w:rPr>
        <w:t>pH</w:t>
      </w:r>
      <w:r>
        <w:rPr>
          <w:rFonts w:ascii="Times New Roman" w:eastAsia="宋体"/>
          <w:sz w:val="24"/>
        </w:rPr>
        <w:t>为</w:t>
      </w:r>
      <w:r>
        <w:rPr>
          <w:rFonts w:ascii="Times New Roman" w:eastAsia="宋体"/>
          <w:sz w:val="24"/>
        </w:rPr>
        <w:t>8-8.5</w:t>
      </w:r>
      <w:r>
        <w:rPr>
          <w:rFonts w:ascii="Times New Roman" w:eastAsia="宋体"/>
          <w:sz w:val="24"/>
        </w:rPr>
        <w:t>，压滤洗涤后得到氢氧化铬。滤液加入</w:t>
      </w:r>
      <w:r>
        <w:rPr>
          <w:rFonts w:ascii="Times New Roman" w:eastAsia="宋体" w:hint="eastAsia"/>
          <w:sz w:val="24"/>
        </w:rPr>
        <w:t>氢氧化钙</w:t>
      </w:r>
      <w:r>
        <w:rPr>
          <w:rFonts w:ascii="Times New Roman" w:eastAsia="宋体"/>
          <w:sz w:val="24"/>
        </w:rPr>
        <w:t>控制</w:t>
      </w:r>
      <w:r>
        <w:rPr>
          <w:rFonts w:ascii="Times New Roman" w:eastAsia="宋体"/>
          <w:sz w:val="24"/>
        </w:rPr>
        <w:t>pH</w:t>
      </w:r>
      <w:r>
        <w:rPr>
          <w:rFonts w:ascii="Times New Roman" w:eastAsia="宋体"/>
          <w:sz w:val="24"/>
        </w:rPr>
        <w:t>为</w:t>
      </w:r>
      <w:r>
        <w:rPr>
          <w:rFonts w:ascii="Times New Roman" w:eastAsia="宋体"/>
          <w:sz w:val="24"/>
        </w:rPr>
        <w:t>9-9.5</w:t>
      </w:r>
      <w:r>
        <w:rPr>
          <w:rFonts w:ascii="Times New Roman" w:eastAsia="宋体"/>
          <w:sz w:val="24"/>
        </w:rPr>
        <w:t>，压滤洗涤后得到氢氧化铁。压滤后的滤液用作循环水。</w:t>
      </w:r>
    </w:p>
    <w:p w14:paraId="2B63DBC3"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7</w:t>
      </w:r>
      <w:r>
        <w:rPr>
          <w:rFonts w:ascii="Times New Roman" w:eastAsia="宋体"/>
          <w:sz w:val="24"/>
        </w:rPr>
        <w:t>）分离</w:t>
      </w:r>
      <w:proofErr w:type="gramStart"/>
      <w:r>
        <w:rPr>
          <w:rFonts w:ascii="Times New Roman" w:eastAsia="宋体"/>
          <w:sz w:val="24"/>
        </w:rPr>
        <w:t>锌</w:t>
      </w:r>
      <w:proofErr w:type="gramEnd"/>
      <w:r>
        <w:rPr>
          <w:rFonts w:ascii="Times New Roman" w:eastAsia="宋体"/>
          <w:sz w:val="24"/>
        </w:rPr>
        <w:t>元素和锰元素</w:t>
      </w:r>
    </w:p>
    <w:p w14:paraId="30F290F9" w14:textId="77777777" w:rsidR="00226903" w:rsidRDefault="00E53955">
      <w:pPr>
        <w:spacing w:line="500" w:lineRule="exact"/>
        <w:ind w:firstLineChars="200" w:firstLine="480"/>
        <w:rPr>
          <w:rFonts w:ascii="Times New Roman" w:eastAsia="宋体"/>
          <w:sz w:val="24"/>
        </w:rPr>
      </w:pPr>
      <w:r>
        <w:rPr>
          <w:rFonts w:ascii="Times New Roman" w:eastAsia="宋体"/>
          <w:sz w:val="24"/>
        </w:rPr>
        <w:t>用萃取剂</w:t>
      </w:r>
      <w:r>
        <w:rPr>
          <w:rFonts w:ascii="Times New Roman" w:eastAsia="宋体"/>
          <w:sz w:val="24"/>
        </w:rPr>
        <w:t>P204</w:t>
      </w:r>
      <w:r>
        <w:rPr>
          <w:rFonts w:ascii="Times New Roman" w:eastAsia="宋体"/>
          <w:sz w:val="24"/>
        </w:rPr>
        <w:t>萃取铁铬矾的滤液，静止后分层得到有机相和水相。对有机相用稀硫酸液进行反</w:t>
      </w:r>
      <w:proofErr w:type="gramStart"/>
      <w:r>
        <w:rPr>
          <w:rFonts w:ascii="Times New Roman" w:eastAsia="宋体"/>
          <w:sz w:val="24"/>
        </w:rPr>
        <w:t>萃</w:t>
      </w:r>
      <w:proofErr w:type="gramEnd"/>
      <w:r>
        <w:rPr>
          <w:rFonts w:ascii="Times New Roman" w:eastAsia="宋体"/>
          <w:sz w:val="24"/>
        </w:rPr>
        <w:t>，萃取剂</w:t>
      </w:r>
      <w:r>
        <w:rPr>
          <w:rFonts w:ascii="Times New Roman" w:eastAsia="宋体"/>
          <w:sz w:val="24"/>
        </w:rPr>
        <w:t>P204</w:t>
      </w:r>
      <w:r>
        <w:rPr>
          <w:rFonts w:ascii="Times New Roman" w:eastAsia="宋体"/>
          <w:sz w:val="24"/>
        </w:rPr>
        <w:t>回用再用。反</w:t>
      </w:r>
      <w:proofErr w:type="gramStart"/>
      <w:r>
        <w:rPr>
          <w:rFonts w:ascii="Times New Roman" w:eastAsia="宋体"/>
          <w:sz w:val="24"/>
        </w:rPr>
        <w:t>萃</w:t>
      </w:r>
      <w:proofErr w:type="gramEnd"/>
      <w:r>
        <w:rPr>
          <w:rFonts w:ascii="Times New Roman" w:eastAsia="宋体"/>
          <w:sz w:val="24"/>
        </w:rPr>
        <w:t>锌液加入碳酸钠，控制</w:t>
      </w:r>
      <w:r>
        <w:rPr>
          <w:rFonts w:ascii="Times New Roman" w:eastAsia="宋体"/>
          <w:sz w:val="24"/>
        </w:rPr>
        <w:t>pH</w:t>
      </w:r>
      <w:r>
        <w:rPr>
          <w:rFonts w:ascii="Times New Roman" w:eastAsia="宋体"/>
          <w:sz w:val="24"/>
        </w:rPr>
        <w:t>值</w:t>
      </w:r>
      <w:r>
        <w:rPr>
          <w:rFonts w:ascii="Times New Roman" w:eastAsia="宋体"/>
          <w:sz w:val="24"/>
        </w:rPr>
        <w:t>7.0</w:t>
      </w:r>
      <w:r>
        <w:rPr>
          <w:rFonts w:ascii="Times New Roman" w:eastAsia="宋体"/>
          <w:sz w:val="24"/>
        </w:rPr>
        <w:t>至</w:t>
      </w:r>
      <w:r>
        <w:rPr>
          <w:rFonts w:ascii="Times New Roman" w:eastAsia="宋体"/>
          <w:sz w:val="24"/>
        </w:rPr>
        <w:t>7.8</w:t>
      </w:r>
      <w:r>
        <w:rPr>
          <w:rFonts w:ascii="Times New Roman" w:eastAsia="宋体"/>
          <w:sz w:val="24"/>
        </w:rPr>
        <w:t>，经压滤洗涤得到氢氧化锌，氢氧化锌可作为锌矿原料。压滤液调节</w:t>
      </w:r>
      <w:r>
        <w:rPr>
          <w:rFonts w:ascii="Times New Roman" w:eastAsia="宋体"/>
          <w:sz w:val="24"/>
        </w:rPr>
        <w:t>pH</w:t>
      </w:r>
      <w:r>
        <w:rPr>
          <w:rFonts w:ascii="Times New Roman" w:eastAsia="宋体"/>
          <w:sz w:val="24"/>
        </w:rPr>
        <w:t>在</w:t>
      </w:r>
      <w:r>
        <w:rPr>
          <w:rFonts w:ascii="Times New Roman" w:eastAsia="宋体"/>
          <w:sz w:val="24"/>
        </w:rPr>
        <w:t>8.5-9</w:t>
      </w:r>
      <w:r>
        <w:rPr>
          <w:rFonts w:ascii="Times New Roman" w:eastAsia="宋体"/>
          <w:sz w:val="24"/>
        </w:rPr>
        <w:t>左右得到氢氧化锰沉淀，再经过压滤洗涤后，滤液去循环水池回用。氢氧化锰可作为锰矿原料。</w:t>
      </w:r>
    </w:p>
    <w:p w14:paraId="64B05EB8"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8</w:t>
      </w:r>
      <w:r>
        <w:rPr>
          <w:rFonts w:ascii="Times New Roman" w:eastAsia="宋体"/>
          <w:sz w:val="24"/>
        </w:rPr>
        <w:t>）分离镉和</w:t>
      </w:r>
      <w:proofErr w:type="gramStart"/>
      <w:r>
        <w:rPr>
          <w:rFonts w:ascii="Times New Roman" w:eastAsia="宋体"/>
          <w:sz w:val="24"/>
        </w:rPr>
        <w:t>钴元素</w:t>
      </w:r>
      <w:proofErr w:type="gramEnd"/>
    </w:p>
    <w:p w14:paraId="5D2EB6DF" w14:textId="77777777" w:rsidR="00226903" w:rsidRDefault="00E53955">
      <w:pPr>
        <w:spacing w:line="500" w:lineRule="exact"/>
        <w:ind w:firstLineChars="200" w:firstLine="480"/>
        <w:rPr>
          <w:rFonts w:ascii="Times New Roman" w:eastAsia="宋体"/>
          <w:sz w:val="24"/>
        </w:rPr>
      </w:pPr>
      <w:r>
        <w:rPr>
          <w:rFonts w:ascii="Times New Roman" w:eastAsia="宋体"/>
          <w:sz w:val="24"/>
        </w:rPr>
        <w:t>用萃取剂</w:t>
      </w:r>
      <w:r>
        <w:rPr>
          <w:rFonts w:ascii="Times New Roman" w:eastAsia="宋体"/>
          <w:sz w:val="24"/>
        </w:rPr>
        <w:t>P205</w:t>
      </w:r>
      <w:r>
        <w:rPr>
          <w:rFonts w:ascii="Times New Roman" w:eastAsia="宋体"/>
          <w:sz w:val="24"/>
        </w:rPr>
        <w:t>对</w:t>
      </w:r>
      <w:r>
        <w:rPr>
          <w:rFonts w:ascii="Times New Roman" w:eastAsia="宋体"/>
          <w:sz w:val="24"/>
        </w:rPr>
        <w:t>P204</w:t>
      </w:r>
      <w:r>
        <w:rPr>
          <w:rFonts w:ascii="Times New Roman" w:eastAsia="宋体"/>
          <w:sz w:val="24"/>
        </w:rPr>
        <w:t>萃取后的水相进一步萃取，静止后得到有机相和水相。对有机相用</w:t>
      </w:r>
      <w:r>
        <w:rPr>
          <w:rFonts w:ascii="Times New Roman" w:eastAsia="宋体"/>
          <w:sz w:val="24"/>
        </w:rPr>
        <w:t>NaCl</w:t>
      </w:r>
      <w:r>
        <w:rPr>
          <w:rFonts w:ascii="Times New Roman" w:eastAsia="宋体"/>
          <w:sz w:val="24"/>
        </w:rPr>
        <w:t>洗液进行洗涤，洗涤后的水相采用碳酸钠调节</w:t>
      </w:r>
      <w:r>
        <w:rPr>
          <w:rFonts w:ascii="Times New Roman" w:eastAsia="宋体"/>
          <w:sz w:val="24"/>
        </w:rPr>
        <w:t>pH</w:t>
      </w:r>
      <w:r>
        <w:rPr>
          <w:rFonts w:ascii="Times New Roman" w:eastAsia="宋体"/>
          <w:sz w:val="24"/>
        </w:rPr>
        <w:t>为</w:t>
      </w:r>
      <w:r>
        <w:rPr>
          <w:rFonts w:ascii="Times New Roman" w:eastAsia="宋体"/>
          <w:sz w:val="24"/>
        </w:rPr>
        <w:t>6.8-7.5</w:t>
      </w:r>
      <w:r>
        <w:rPr>
          <w:rFonts w:ascii="Times New Roman" w:eastAsia="宋体"/>
          <w:sz w:val="24"/>
        </w:rPr>
        <w:t>，得到碳酸</w:t>
      </w:r>
      <w:proofErr w:type="gramStart"/>
      <w:r>
        <w:rPr>
          <w:rFonts w:ascii="Times New Roman" w:eastAsia="宋体"/>
          <w:sz w:val="24"/>
        </w:rPr>
        <w:t>镉</w:t>
      </w:r>
      <w:proofErr w:type="gramEnd"/>
      <w:r>
        <w:rPr>
          <w:rFonts w:ascii="Times New Roman" w:eastAsia="宋体"/>
          <w:sz w:val="24"/>
        </w:rPr>
        <w:t>沉淀，沉淀洗涤后洗涤液一部分回用作为</w:t>
      </w:r>
      <w:r>
        <w:rPr>
          <w:rFonts w:ascii="Times New Roman" w:eastAsia="宋体"/>
          <w:sz w:val="24"/>
        </w:rPr>
        <w:t>NaCl</w:t>
      </w:r>
      <w:r>
        <w:rPr>
          <w:rFonts w:ascii="Times New Roman" w:eastAsia="宋体"/>
          <w:sz w:val="24"/>
        </w:rPr>
        <w:t>洗液，另一部分可回循环水系统</w:t>
      </w:r>
      <w:proofErr w:type="gramStart"/>
      <w:r>
        <w:rPr>
          <w:rFonts w:ascii="Times New Roman" w:eastAsia="宋体"/>
          <w:sz w:val="24"/>
        </w:rPr>
        <w:t>用作回</w:t>
      </w:r>
      <w:proofErr w:type="gramEnd"/>
      <w:r>
        <w:rPr>
          <w:rFonts w:ascii="Times New Roman" w:eastAsia="宋体"/>
          <w:sz w:val="24"/>
        </w:rPr>
        <w:t>用。</w:t>
      </w:r>
      <w:r>
        <w:rPr>
          <w:rFonts w:ascii="Times New Roman" w:eastAsia="宋体"/>
          <w:sz w:val="24"/>
        </w:rPr>
        <w:t>NaCl</w:t>
      </w:r>
      <w:r>
        <w:rPr>
          <w:rFonts w:ascii="Times New Roman" w:eastAsia="宋体"/>
          <w:sz w:val="24"/>
        </w:rPr>
        <w:t>洗液洗后的有机相用稀硫酸再次进行反</w:t>
      </w:r>
      <w:proofErr w:type="gramStart"/>
      <w:r>
        <w:rPr>
          <w:rFonts w:ascii="Times New Roman" w:eastAsia="宋体"/>
          <w:sz w:val="24"/>
        </w:rPr>
        <w:t>萃</w:t>
      </w:r>
      <w:proofErr w:type="gramEnd"/>
      <w:r>
        <w:rPr>
          <w:rFonts w:ascii="Times New Roman" w:eastAsia="宋体"/>
          <w:sz w:val="24"/>
        </w:rPr>
        <w:t>，萃取剂</w:t>
      </w:r>
      <w:r>
        <w:rPr>
          <w:rFonts w:ascii="Times New Roman" w:eastAsia="宋体"/>
          <w:sz w:val="24"/>
        </w:rPr>
        <w:t>P205</w:t>
      </w:r>
      <w:r>
        <w:rPr>
          <w:rFonts w:ascii="Times New Roman" w:eastAsia="宋体"/>
          <w:sz w:val="24"/>
        </w:rPr>
        <w:t>回用再用。反</w:t>
      </w:r>
      <w:proofErr w:type="gramStart"/>
      <w:r>
        <w:rPr>
          <w:rFonts w:ascii="Times New Roman" w:eastAsia="宋体"/>
          <w:sz w:val="24"/>
        </w:rPr>
        <w:t>萃钴液</w:t>
      </w:r>
      <w:proofErr w:type="gramEnd"/>
      <w:r>
        <w:rPr>
          <w:rFonts w:ascii="Times New Roman" w:eastAsia="宋体"/>
          <w:sz w:val="24"/>
        </w:rPr>
        <w:t>加入碱性物质沉淀控制</w:t>
      </w:r>
      <w:r>
        <w:rPr>
          <w:rFonts w:ascii="Times New Roman" w:eastAsia="宋体"/>
          <w:sz w:val="24"/>
        </w:rPr>
        <w:t>pH</w:t>
      </w:r>
      <w:r>
        <w:rPr>
          <w:rFonts w:ascii="Times New Roman" w:eastAsia="宋体"/>
          <w:sz w:val="24"/>
        </w:rPr>
        <w:t>值</w:t>
      </w:r>
      <w:r>
        <w:rPr>
          <w:rFonts w:ascii="Times New Roman" w:eastAsia="宋体"/>
          <w:sz w:val="24"/>
        </w:rPr>
        <w:t>7.8</w:t>
      </w:r>
      <w:r>
        <w:rPr>
          <w:rFonts w:ascii="Times New Roman" w:eastAsia="宋体"/>
          <w:sz w:val="24"/>
        </w:rPr>
        <w:t>至</w:t>
      </w:r>
      <w:r>
        <w:rPr>
          <w:rFonts w:ascii="Times New Roman" w:eastAsia="宋体"/>
          <w:sz w:val="24"/>
        </w:rPr>
        <w:t>8.5</w:t>
      </w:r>
      <w:r>
        <w:rPr>
          <w:rFonts w:ascii="Times New Roman" w:eastAsia="宋体"/>
          <w:sz w:val="24"/>
        </w:rPr>
        <w:t>，压滤洗涤得到氢氧化亚</w:t>
      </w:r>
      <w:proofErr w:type="gramStart"/>
      <w:r>
        <w:rPr>
          <w:rFonts w:ascii="Times New Roman" w:eastAsia="宋体"/>
          <w:sz w:val="24"/>
        </w:rPr>
        <w:t>钴</w:t>
      </w:r>
      <w:proofErr w:type="gramEnd"/>
      <w:r>
        <w:rPr>
          <w:rFonts w:ascii="Times New Roman" w:eastAsia="宋体"/>
          <w:sz w:val="24"/>
        </w:rPr>
        <w:t>。压滤洗涤水循环使用。</w:t>
      </w:r>
    </w:p>
    <w:p w14:paraId="642A76C8" w14:textId="77777777" w:rsidR="00226903" w:rsidRDefault="00E53955">
      <w:pPr>
        <w:spacing w:line="500" w:lineRule="exact"/>
        <w:ind w:firstLineChars="200" w:firstLine="480"/>
        <w:rPr>
          <w:rFonts w:ascii="Times New Roman" w:eastAsia="宋体"/>
          <w:sz w:val="24"/>
        </w:rPr>
      </w:pPr>
      <w:r>
        <w:rPr>
          <w:rFonts w:ascii="Times New Roman" w:eastAsia="宋体"/>
          <w:sz w:val="24"/>
        </w:rPr>
        <w:t>本项目所用萃取剂</w:t>
      </w:r>
      <w:r>
        <w:rPr>
          <w:rFonts w:ascii="Times New Roman" w:eastAsia="宋体"/>
          <w:sz w:val="24"/>
        </w:rPr>
        <w:t>P204</w:t>
      </w:r>
      <w:r>
        <w:rPr>
          <w:rFonts w:ascii="Times New Roman" w:eastAsia="宋体"/>
          <w:sz w:val="24"/>
        </w:rPr>
        <w:t>、</w:t>
      </w:r>
      <w:r>
        <w:rPr>
          <w:rFonts w:ascii="Times New Roman" w:eastAsia="宋体"/>
          <w:sz w:val="24"/>
        </w:rPr>
        <w:t>P205</w:t>
      </w:r>
      <w:r>
        <w:rPr>
          <w:rFonts w:ascii="Times New Roman" w:eastAsia="宋体"/>
          <w:sz w:val="24"/>
        </w:rPr>
        <w:t>为工业上常用的选择性萃取剂，其萃取和反</w:t>
      </w:r>
      <w:proofErr w:type="gramStart"/>
      <w:r>
        <w:rPr>
          <w:rFonts w:ascii="Times New Roman" w:eastAsia="宋体"/>
          <w:sz w:val="24"/>
        </w:rPr>
        <w:t>萃</w:t>
      </w:r>
      <w:proofErr w:type="gramEnd"/>
      <w:r>
        <w:rPr>
          <w:rFonts w:ascii="Times New Roman" w:eastAsia="宋体"/>
          <w:sz w:val="24"/>
        </w:rPr>
        <w:t>分别在碱性和酸性环境下进行，反应过程在常温下进行，反</w:t>
      </w:r>
      <w:proofErr w:type="gramStart"/>
      <w:r>
        <w:rPr>
          <w:rFonts w:ascii="Times New Roman" w:eastAsia="宋体"/>
          <w:sz w:val="24"/>
        </w:rPr>
        <w:t>萃</w:t>
      </w:r>
      <w:proofErr w:type="gramEnd"/>
      <w:r>
        <w:rPr>
          <w:rFonts w:ascii="Times New Roman" w:eastAsia="宋体"/>
          <w:sz w:val="24"/>
        </w:rPr>
        <w:t>完成后，萃取剂也完成了再生。</w:t>
      </w:r>
    </w:p>
    <w:p w14:paraId="4C1BB477"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9</w:t>
      </w:r>
      <w:r>
        <w:rPr>
          <w:rFonts w:ascii="Times New Roman" w:eastAsia="宋体"/>
          <w:sz w:val="24"/>
        </w:rPr>
        <w:t>）分离镍元素</w:t>
      </w:r>
    </w:p>
    <w:p w14:paraId="5DE722F4" w14:textId="77777777" w:rsidR="00226903" w:rsidRDefault="00E53955">
      <w:pPr>
        <w:spacing w:line="500" w:lineRule="exact"/>
        <w:ind w:firstLineChars="200" w:firstLine="480"/>
        <w:rPr>
          <w:rFonts w:ascii="Times New Roman" w:eastAsia="宋体"/>
          <w:sz w:val="24"/>
        </w:rPr>
      </w:pPr>
      <w:r>
        <w:rPr>
          <w:rFonts w:ascii="Times New Roman" w:eastAsia="宋体"/>
          <w:sz w:val="24"/>
        </w:rPr>
        <w:t>上步工序经萃取后的萃余液加入碳酸钠控</w:t>
      </w:r>
      <w:r>
        <w:rPr>
          <w:rFonts w:ascii="Times New Roman" w:eastAsia="宋体"/>
          <w:sz w:val="24"/>
        </w:rPr>
        <w:t>pH</w:t>
      </w:r>
      <w:r>
        <w:rPr>
          <w:rFonts w:ascii="Times New Roman" w:eastAsia="宋体"/>
          <w:sz w:val="24"/>
        </w:rPr>
        <w:t>值</w:t>
      </w:r>
      <w:r>
        <w:rPr>
          <w:rFonts w:ascii="Times New Roman" w:eastAsia="宋体"/>
          <w:sz w:val="24"/>
        </w:rPr>
        <w:t>7.8</w:t>
      </w:r>
      <w:r>
        <w:rPr>
          <w:rFonts w:ascii="Times New Roman" w:eastAsia="宋体"/>
          <w:sz w:val="24"/>
        </w:rPr>
        <w:t>至</w:t>
      </w:r>
      <w:r>
        <w:rPr>
          <w:rFonts w:ascii="Times New Roman" w:eastAsia="宋体"/>
          <w:sz w:val="24"/>
        </w:rPr>
        <w:t>9.0</w:t>
      </w:r>
      <w:r>
        <w:rPr>
          <w:rFonts w:ascii="Times New Roman" w:eastAsia="宋体"/>
          <w:sz w:val="24"/>
        </w:rPr>
        <w:t>。反应完全检验合格后经压滤洗涤得到碳酸镍。压滤洗涤水循环使用。</w:t>
      </w:r>
    </w:p>
    <w:p w14:paraId="0734CFCC" w14:textId="77777777" w:rsidR="00226903" w:rsidRDefault="00E53955">
      <w:pPr>
        <w:spacing w:line="500" w:lineRule="exact"/>
        <w:ind w:firstLineChars="200" w:firstLine="464"/>
        <w:rPr>
          <w:rFonts w:ascii="Times New Roman" w:eastAsia="宋体"/>
          <w:spacing w:val="-4"/>
          <w:sz w:val="24"/>
        </w:rPr>
      </w:pPr>
      <w:r>
        <w:rPr>
          <w:rFonts w:ascii="Times New Roman" w:eastAsia="宋体"/>
          <w:spacing w:val="-4"/>
          <w:sz w:val="24"/>
        </w:rPr>
        <w:t>由于处理原料成份来源不同，成份相差较大，针对浆料中可回收的金属元素的含量的不同，在具体生产中的浆料可能是采用以上工段中的一种或几种方式处理，处理后的母液全部回循环水系统回用，母液在生产过程中，对原料中的微量元素具有富集作用。</w:t>
      </w:r>
    </w:p>
    <w:p w14:paraId="101480D5" w14:textId="77777777" w:rsidR="00226903" w:rsidRDefault="00E53955">
      <w:pPr>
        <w:spacing w:line="500" w:lineRule="exact"/>
        <w:rPr>
          <w:rFonts w:ascii="Times New Roman" w:eastAsia="宋体"/>
          <w:sz w:val="24"/>
        </w:rPr>
      </w:pPr>
      <w:r>
        <w:rPr>
          <w:rFonts w:ascii="Times New Roman" w:eastAsia="宋体"/>
          <w:sz w:val="24"/>
        </w:rPr>
        <w:t>（</w:t>
      </w:r>
      <w:r>
        <w:rPr>
          <w:rFonts w:ascii="Times New Roman" w:eastAsia="宋体"/>
          <w:sz w:val="24"/>
        </w:rPr>
        <w:t>10</w:t>
      </w:r>
      <w:r>
        <w:rPr>
          <w:rFonts w:ascii="Times New Roman" w:eastAsia="宋体"/>
          <w:sz w:val="24"/>
        </w:rPr>
        <w:t>）循环水净化</w:t>
      </w:r>
    </w:p>
    <w:p w14:paraId="7D9F15EF" w14:textId="77777777" w:rsidR="00226903" w:rsidRDefault="00E53955">
      <w:pPr>
        <w:spacing w:line="480" w:lineRule="exact"/>
        <w:ind w:firstLineChars="200" w:firstLine="464"/>
        <w:rPr>
          <w:rFonts w:ascii="Times New Roman" w:eastAsia="宋体"/>
          <w:sz w:val="24"/>
          <w:vertAlign w:val="subscript"/>
        </w:rPr>
      </w:pPr>
      <w:r>
        <w:rPr>
          <w:rFonts w:ascii="Times New Roman" w:eastAsia="宋体"/>
          <w:spacing w:val="-4"/>
          <w:sz w:val="24"/>
        </w:rPr>
        <w:t>项目生产用水对水质的要求不高，大量使用循环水，循环水首先进入循环水池沉淀，沉淀得到的沉渣定期清理，返回化浆工序。由于生产中加入了</w:t>
      </w:r>
      <w:r>
        <w:rPr>
          <w:rFonts w:ascii="Times New Roman" w:eastAsia="宋体"/>
          <w:spacing w:val="-4"/>
          <w:sz w:val="24"/>
        </w:rPr>
        <w:t>NaOH/Na</w:t>
      </w:r>
      <w:r>
        <w:rPr>
          <w:rFonts w:ascii="Times New Roman" w:eastAsia="宋体"/>
          <w:spacing w:val="-4"/>
          <w:sz w:val="24"/>
          <w:vertAlign w:val="subscript"/>
        </w:rPr>
        <w:t>2</w:t>
      </w:r>
      <w:r>
        <w:rPr>
          <w:rFonts w:ascii="Times New Roman" w:eastAsia="宋体"/>
          <w:spacing w:val="-4"/>
          <w:sz w:val="24"/>
        </w:rPr>
        <w:t>CO</w:t>
      </w:r>
      <w:r>
        <w:rPr>
          <w:rFonts w:ascii="Times New Roman" w:eastAsia="宋体"/>
          <w:spacing w:val="-4"/>
          <w:sz w:val="24"/>
          <w:vertAlign w:val="subscript"/>
        </w:rPr>
        <w:t>3</w:t>
      </w:r>
      <w:r>
        <w:rPr>
          <w:rFonts w:ascii="Times New Roman" w:eastAsia="宋体"/>
          <w:spacing w:val="-4"/>
          <w:sz w:val="24"/>
        </w:rPr>
        <w:t>及</w:t>
      </w:r>
      <w:proofErr w:type="spellStart"/>
      <w:r>
        <w:rPr>
          <w:rFonts w:ascii="Times New Roman" w:eastAsia="宋体"/>
          <w:spacing w:val="-4"/>
          <w:sz w:val="24"/>
        </w:rPr>
        <w:t>CaO</w:t>
      </w:r>
      <w:proofErr w:type="spellEnd"/>
      <w:r>
        <w:rPr>
          <w:rFonts w:ascii="Times New Roman" w:eastAsia="宋体"/>
          <w:spacing w:val="-4"/>
          <w:sz w:val="24"/>
        </w:rPr>
        <w:t>/CaCO</w:t>
      </w:r>
      <w:r>
        <w:rPr>
          <w:rFonts w:ascii="Times New Roman" w:eastAsia="宋体"/>
          <w:spacing w:val="-4"/>
          <w:sz w:val="24"/>
          <w:vertAlign w:val="subscript"/>
        </w:rPr>
        <w:t>3</w:t>
      </w:r>
      <w:r>
        <w:rPr>
          <w:rFonts w:ascii="Times New Roman" w:eastAsia="宋体"/>
          <w:spacing w:val="-4"/>
          <w:sz w:val="24"/>
        </w:rPr>
        <w:t>，加入的</w:t>
      </w:r>
      <w:proofErr w:type="spellStart"/>
      <w:r>
        <w:rPr>
          <w:rFonts w:ascii="Times New Roman" w:eastAsia="宋体"/>
          <w:spacing w:val="-4"/>
          <w:sz w:val="24"/>
        </w:rPr>
        <w:t>CaO</w:t>
      </w:r>
      <w:proofErr w:type="spellEnd"/>
      <w:r>
        <w:rPr>
          <w:rFonts w:ascii="Times New Roman" w:eastAsia="宋体"/>
          <w:spacing w:val="-4"/>
          <w:sz w:val="24"/>
        </w:rPr>
        <w:t>/CaCO</w:t>
      </w:r>
      <w:r>
        <w:rPr>
          <w:rFonts w:ascii="Times New Roman" w:eastAsia="宋体"/>
          <w:spacing w:val="-4"/>
          <w:sz w:val="24"/>
          <w:vertAlign w:val="subscript"/>
        </w:rPr>
        <w:t>3</w:t>
      </w:r>
      <w:r>
        <w:rPr>
          <w:rFonts w:ascii="Times New Roman" w:eastAsia="宋体"/>
          <w:spacing w:val="-4"/>
          <w:sz w:val="24"/>
        </w:rPr>
        <w:t>反应生成</w:t>
      </w:r>
      <w:proofErr w:type="gramStart"/>
      <w:r>
        <w:rPr>
          <w:rFonts w:ascii="Times New Roman" w:eastAsia="宋体"/>
          <w:spacing w:val="-4"/>
          <w:sz w:val="24"/>
        </w:rPr>
        <w:t>成</w:t>
      </w:r>
      <w:proofErr w:type="gramEnd"/>
      <w:r>
        <w:rPr>
          <w:rFonts w:ascii="Times New Roman" w:eastAsia="宋体"/>
          <w:spacing w:val="-4"/>
          <w:sz w:val="24"/>
        </w:rPr>
        <w:t>石膏产品带出体系，加入的</w:t>
      </w:r>
      <w:r>
        <w:rPr>
          <w:rFonts w:ascii="Times New Roman" w:eastAsia="宋体"/>
          <w:spacing w:val="-4"/>
          <w:sz w:val="24"/>
        </w:rPr>
        <w:t>NaOH/Na</w:t>
      </w:r>
      <w:r>
        <w:rPr>
          <w:rFonts w:ascii="Times New Roman" w:eastAsia="宋体"/>
          <w:spacing w:val="-4"/>
          <w:sz w:val="24"/>
          <w:vertAlign w:val="subscript"/>
        </w:rPr>
        <w:t>2</w:t>
      </w:r>
      <w:r>
        <w:rPr>
          <w:rFonts w:ascii="Times New Roman" w:eastAsia="宋体"/>
          <w:spacing w:val="-4"/>
          <w:sz w:val="24"/>
        </w:rPr>
        <w:t>CO</w:t>
      </w:r>
      <w:r>
        <w:rPr>
          <w:rFonts w:ascii="Times New Roman" w:eastAsia="宋体"/>
          <w:spacing w:val="-4"/>
          <w:sz w:val="24"/>
          <w:vertAlign w:val="subscript"/>
        </w:rPr>
        <w:t>3</w:t>
      </w:r>
      <w:r>
        <w:rPr>
          <w:rFonts w:ascii="Times New Roman" w:eastAsia="宋体"/>
          <w:spacing w:val="-4"/>
          <w:sz w:val="24"/>
        </w:rPr>
        <w:t>则反应生成钠盐（主要为硫酸钠）一部分由产品带出，另一部分存在循环水中。冬季生产中由于气温较低，温度降低导致钠盐的溶解度下降，如果不对</w:t>
      </w:r>
      <w:proofErr w:type="gramStart"/>
      <w:r>
        <w:rPr>
          <w:rFonts w:ascii="Times New Roman" w:eastAsia="宋体"/>
          <w:spacing w:val="-4"/>
          <w:sz w:val="24"/>
        </w:rPr>
        <w:t>循</w:t>
      </w:r>
      <w:proofErr w:type="gramEnd"/>
      <w:r>
        <w:rPr>
          <w:rFonts w:ascii="Times New Roman" w:eastAsia="宋体"/>
          <w:spacing w:val="-4"/>
          <w:sz w:val="24"/>
        </w:rPr>
        <w:t>坏水进行处理会导致钠盐的结晶而堵塞管道。</w:t>
      </w:r>
    </w:p>
    <w:p w14:paraId="5B19789E" w14:textId="77777777" w:rsidR="00226903" w:rsidRDefault="00E53955">
      <w:pPr>
        <w:pStyle w:val="afffffffffffffff7"/>
        <w:ind w:firstLine="464"/>
      </w:pPr>
      <w:r>
        <w:rPr>
          <w:spacing w:val="-4"/>
        </w:rPr>
        <w:t>即向循环水罐中投入适量</w:t>
      </w:r>
      <w:r>
        <w:rPr>
          <w:spacing w:val="-4"/>
        </w:rPr>
        <w:t>31%</w:t>
      </w:r>
      <w:r>
        <w:rPr>
          <w:spacing w:val="-4"/>
        </w:rPr>
        <w:t>盐酸，利用氯化钠和硫酸钠的溶解度差异，将析出的氯化钠过滤出，由此降低循环液的盐分浓度，使其满足回用要求。</w:t>
      </w:r>
    </w:p>
    <w:p w14:paraId="7B353CE8" w14:textId="77777777" w:rsidR="00226903" w:rsidRDefault="00E53955">
      <w:pPr>
        <w:widowControl/>
        <w:adjustRightInd/>
        <w:snapToGrid/>
        <w:spacing w:line="240" w:lineRule="auto"/>
        <w:jc w:val="center"/>
        <w:rPr>
          <w:rFonts w:ascii="Times New Roman"/>
        </w:rPr>
      </w:pPr>
      <w:r>
        <w:rPr>
          <w:rFonts w:ascii="Times New Roman"/>
        </w:rPr>
        <w:br w:type="page"/>
      </w:r>
    </w:p>
    <w:p w14:paraId="446E859E" w14:textId="77777777" w:rsidR="00226903" w:rsidRDefault="00E53955">
      <w:pPr>
        <w:widowControl/>
        <w:adjustRightInd/>
        <w:snapToGrid/>
        <w:spacing w:line="240" w:lineRule="auto"/>
        <w:rPr>
          <w:rFonts w:ascii="Times New Roman"/>
        </w:rPr>
      </w:pPr>
      <w:r>
        <w:rPr>
          <w:rFonts w:ascii="宋体" w:eastAsia="宋体" w:hAnsi="宋体"/>
          <w:noProof/>
          <w:sz w:val="24"/>
        </w:rPr>
        <w:drawing>
          <wp:anchor distT="0" distB="0" distL="114300" distR="114300" simplePos="0" relativeHeight="251676672" behindDoc="0" locked="0" layoutInCell="1" allowOverlap="1" wp14:anchorId="7A51AB65" wp14:editId="2A292C3E">
            <wp:simplePos x="0" y="0"/>
            <wp:positionH relativeFrom="column">
              <wp:posOffset>-635</wp:posOffset>
            </wp:positionH>
            <wp:positionV relativeFrom="paragraph">
              <wp:posOffset>241935</wp:posOffset>
            </wp:positionV>
            <wp:extent cx="5842000" cy="7131050"/>
            <wp:effectExtent l="0" t="0" r="635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42000" cy="7131050"/>
                    </a:xfrm>
                    <a:prstGeom prst="rect">
                      <a:avLst/>
                    </a:prstGeom>
                    <a:noFill/>
                    <a:ln>
                      <a:noFill/>
                    </a:ln>
                  </pic:spPr>
                </pic:pic>
              </a:graphicData>
            </a:graphic>
          </wp:anchor>
        </w:drawing>
      </w:r>
    </w:p>
    <w:p w14:paraId="5F08E99F" w14:textId="77777777" w:rsidR="00226903" w:rsidRDefault="00E53955">
      <w:pPr>
        <w:widowControl/>
        <w:adjustRightInd/>
        <w:snapToGrid/>
        <w:spacing w:line="240" w:lineRule="auto"/>
        <w:jc w:val="center"/>
        <w:rPr>
          <w:rFonts w:ascii="宋体" w:eastAsia="宋体" w:hAnsi="宋体"/>
          <w:sz w:val="24"/>
        </w:rPr>
        <w:sectPr w:rsidR="00226903" w:rsidSect="004F42FF">
          <w:pgSz w:w="11906" w:h="16838"/>
          <w:pgMar w:top="1418" w:right="1247" w:bottom="1418" w:left="1531" w:header="851" w:footer="992" w:gutter="0"/>
          <w:cols w:space="720"/>
          <w:docGrid w:type="lines" w:linePitch="312"/>
        </w:sectPr>
      </w:pPr>
      <w:r w:rsidRPr="00F752BD">
        <w:rPr>
          <w:rFonts w:ascii="Times New Roman" w:eastAsia="宋体"/>
          <w:sz w:val="24"/>
        </w:rPr>
        <w:t>图</w:t>
      </w:r>
      <w:r w:rsidRPr="00F752BD">
        <w:rPr>
          <w:rFonts w:ascii="Times New Roman" w:eastAsia="宋体"/>
          <w:sz w:val="24"/>
        </w:rPr>
        <w:t xml:space="preserve">3.5.1 </w:t>
      </w:r>
      <w:r w:rsidRPr="00F752BD">
        <w:rPr>
          <w:rFonts w:ascii="Times New Roman" w:eastAsia="宋体"/>
          <w:sz w:val="24"/>
        </w:rPr>
        <w:t>现有项</w:t>
      </w:r>
      <w:r>
        <w:rPr>
          <w:rFonts w:ascii="宋体" w:eastAsia="宋体" w:hAnsi="宋体" w:hint="eastAsia"/>
          <w:sz w:val="24"/>
        </w:rPr>
        <w:t>目工艺流程</w:t>
      </w:r>
      <w:proofErr w:type="gramStart"/>
      <w:r>
        <w:rPr>
          <w:rFonts w:ascii="宋体" w:eastAsia="宋体" w:hAnsi="宋体" w:hint="eastAsia"/>
          <w:sz w:val="24"/>
        </w:rPr>
        <w:t>及产污环节</w:t>
      </w:r>
      <w:proofErr w:type="gramEnd"/>
      <w:r>
        <w:rPr>
          <w:rFonts w:ascii="宋体" w:eastAsia="宋体" w:hAnsi="宋体" w:hint="eastAsia"/>
          <w:sz w:val="24"/>
        </w:rPr>
        <w:t>示意</w:t>
      </w:r>
      <w:bookmarkStart w:id="108" w:name="_Toc443315239"/>
      <w:bookmarkStart w:id="109" w:name="_Toc505854252"/>
      <w:bookmarkStart w:id="110" w:name="_Toc399339470"/>
      <w:bookmarkStart w:id="111" w:name="_Toc510185874"/>
      <w:bookmarkStart w:id="112" w:name="_Toc206656612"/>
      <w:bookmarkStart w:id="113" w:name="_Toc200980354"/>
      <w:bookmarkStart w:id="114" w:name="_Toc388598069"/>
      <w:r>
        <w:rPr>
          <w:rFonts w:ascii="宋体" w:eastAsia="宋体" w:hAnsi="宋体" w:hint="eastAsia"/>
          <w:sz w:val="24"/>
        </w:rPr>
        <w:t>图</w:t>
      </w:r>
    </w:p>
    <w:p w14:paraId="73F74FD3" w14:textId="77777777" w:rsidR="00226903" w:rsidRDefault="00226903">
      <w:pPr>
        <w:widowControl/>
        <w:adjustRightInd/>
        <w:snapToGrid/>
        <w:spacing w:line="240" w:lineRule="auto"/>
        <w:jc w:val="center"/>
        <w:rPr>
          <w:rFonts w:ascii="宋体" w:eastAsia="宋体" w:hAnsi="宋体"/>
          <w:sz w:val="24"/>
        </w:rPr>
      </w:pPr>
    </w:p>
    <w:p w14:paraId="71BE5466" w14:textId="77777777" w:rsidR="00226903" w:rsidRDefault="00E53955">
      <w:pPr>
        <w:pStyle w:val="2"/>
        <w:numPr>
          <w:ilvl w:val="0"/>
          <w:numId w:val="13"/>
        </w:numPr>
        <w:tabs>
          <w:tab w:val="left" w:pos="606"/>
        </w:tabs>
        <w:spacing w:beforeLines="0" w:afterLines="0" w:line="360" w:lineRule="auto"/>
        <w:rPr>
          <w:rFonts w:ascii="Times New Roman" w:eastAsia="宋体" w:hAnsi="Times New Roman"/>
          <w:sz w:val="28"/>
          <w:szCs w:val="28"/>
        </w:rPr>
      </w:pPr>
      <w:bookmarkStart w:id="115" w:name="_Toc7525468"/>
      <w:r>
        <w:rPr>
          <w:rFonts w:ascii="Times New Roman" w:eastAsia="宋体" w:hAnsi="Times New Roman"/>
          <w:sz w:val="28"/>
          <w:szCs w:val="28"/>
        </w:rPr>
        <w:t>现有</w:t>
      </w:r>
      <w:bookmarkEnd w:id="108"/>
      <w:bookmarkEnd w:id="109"/>
      <w:bookmarkEnd w:id="110"/>
      <w:bookmarkEnd w:id="111"/>
      <w:r>
        <w:rPr>
          <w:rFonts w:ascii="Times New Roman" w:eastAsia="宋体" w:hAnsi="Times New Roman" w:hint="eastAsia"/>
          <w:sz w:val="28"/>
          <w:szCs w:val="28"/>
        </w:rPr>
        <w:t>项目污染物排放及防治措施</w:t>
      </w:r>
      <w:bookmarkEnd w:id="115"/>
    </w:p>
    <w:p w14:paraId="2DB8CBE9" w14:textId="77777777" w:rsidR="00226903" w:rsidRDefault="00E53955">
      <w:pPr>
        <w:pStyle w:val="3"/>
        <w:numPr>
          <w:ilvl w:val="0"/>
          <w:numId w:val="14"/>
        </w:numPr>
        <w:spacing w:before="0" w:after="0" w:line="360" w:lineRule="auto"/>
        <w:rPr>
          <w:rFonts w:ascii="Times New Roman" w:eastAsia="宋体"/>
          <w:b/>
          <w:sz w:val="24"/>
          <w:szCs w:val="24"/>
        </w:rPr>
      </w:pPr>
      <w:r>
        <w:rPr>
          <w:rFonts w:ascii="Times New Roman" w:eastAsia="宋体" w:hint="eastAsia"/>
          <w:b/>
          <w:sz w:val="24"/>
          <w:szCs w:val="24"/>
        </w:rPr>
        <w:t>废气排放及防治措施</w:t>
      </w:r>
    </w:p>
    <w:p w14:paraId="2573710E" w14:textId="77777777" w:rsidR="00226903" w:rsidRDefault="00E53955">
      <w:pPr>
        <w:pStyle w:val="afffff3"/>
        <w:numPr>
          <w:ilvl w:val="0"/>
          <w:numId w:val="15"/>
        </w:numPr>
        <w:ind w:firstLineChars="0"/>
        <w:rPr>
          <w:rFonts w:ascii="宋体" w:eastAsia="宋体" w:hAnsi="宋体"/>
          <w:b/>
          <w:sz w:val="24"/>
        </w:rPr>
      </w:pPr>
      <w:r>
        <w:rPr>
          <w:rFonts w:ascii="宋体" w:eastAsia="宋体" w:hAnsi="宋体" w:hint="eastAsia"/>
          <w:b/>
          <w:sz w:val="24"/>
        </w:rPr>
        <w:t>废气防治措施</w:t>
      </w:r>
    </w:p>
    <w:p w14:paraId="58C4DD88" w14:textId="77777777" w:rsidR="00226903" w:rsidRDefault="00E53955">
      <w:pPr>
        <w:pStyle w:val="afffffffffffffff7"/>
        <w:ind w:firstLine="480"/>
      </w:pPr>
      <w:r>
        <w:rPr>
          <w:rFonts w:hint="eastAsia"/>
        </w:rPr>
        <w:t>根据原环</w:t>
      </w:r>
      <w:proofErr w:type="gramStart"/>
      <w:r>
        <w:rPr>
          <w:rFonts w:hint="eastAsia"/>
        </w:rPr>
        <w:t>评报告</w:t>
      </w:r>
      <w:proofErr w:type="gramEnd"/>
      <w:r>
        <w:rPr>
          <w:rFonts w:hint="eastAsia"/>
        </w:rPr>
        <w:t>和建设方提供的资料，现有项目的废气主要污染因子有粉尘、硫酸雾、</w:t>
      </w:r>
      <w:r>
        <w:rPr>
          <w:rFonts w:hint="eastAsia"/>
        </w:rPr>
        <w:t>HCl</w:t>
      </w:r>
      <w:r>
        <w:rPr>
          <w:rFonts w:hint="eastAsia"/>
        </w:rPr>
        <w:t>和非甲烷总烃等废气，</w:t>
      </w:r>
      <w:proofErr w:type="gramStart"/>
      <w:r>
        <w:rPr>
          <w:rFonts w:hint="eastAsia"/>
        </w:rPr>
        <w:t>具体产污工序</w:t>
      </w:r>
      <w:proofErr w:type="gramEnd"/>
      <w:r>
        <w:rPr>
          <w:rFonts w:hint="eastAsia"/>
        </w:rPr>
        <w:t>、处理措施及产生源强见表</w:t>
      </w:r>
      <w:r>
        <w:rPr>
          <w:rFonts w:hint="eastAsia"/>
        </w:rPr>
        <w:t>3.6-1</w:t>
      </w:r>
      <w:r>
        <w:rPr>
          <w:rFonts w:hint="eastAsia"/>
        </w:rPr>
        <w:t>、表</w:t>
      </w:r>
      <w:r>
        <w:rPr>
          <w:rFonts w:hint="eastAsia"/>
        </w:rPr>
        <w:t>3.6-2</w:t>
      </w:r>
      <w:r>
        <w:rPr>
          <w:rFonts w:hint="eastAsia"/>
        </w:rPr>
        <w:t>。</w:t>
      </w:r>
    </w:p>
    <w:p w14:paraId="13739422" w14:textId="77777777" w:rsidR="00226903" w:rsidRDefault="00E53955">
      <w:pPr>
        <w:pStyle w:val="afffffffffffffff7"/>
        <w:ind w:firstLine="482"/>
        <w:jc w:val="center"/>
      </w:pPr>
      <w:r>
        <w:rPr>
          <w:rFonts w:hint="eastAsia"/>
          <w:b/>
        </w:rPr>
        <w:t>表</w:t>
      </w:r>
      <w:r>
        <w:rPr>
          <w:rFonts w:hint="eastAsia"/>
          <w:b/>
        </w:rPr>
        <w:t>3.6-1</w:t>
      </w:r>
      <w:r>
        <w:rPr>
          <w:rFonts w:hint="eastAsia"/>
          <w:b/>
        </w:rPr>
        <w:t>现有</w:t>
      </w:r>
      <w:r>
        <w:rPr>
          <w:b/>
        </w:rPr>
        <w:t>项目有组织废气产生源强及排放情况一览表</w:t>
      </w:r>
    </w:p>
    <w:tbl>
      <w:tblPr>
        <w:tblW w:w="1399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74"/>
        <w:gridCol w:w="765"/>
        <w:gridCol w:w="673"/>
        <w:gridCol w:w="511"/>
        <w:gridCol w:w="1105"/>
        <w:gridCol w:w="922"/>
        <w:gridCol w:w="762"/>
        <w:gridCol w:w="833"/>
        <w:gridCol w:w="589"/>
        <w:gridCol w:w="1105"/>
        <w:gridCol w:w="922"/>
        <w:gridCol w:w="762"/>
        <w:gridCol w:w="897"/>
        <w:gridCol w:w="706"/>
        <w:gridCol w:w="519"/>
        <w:gridCol w:w="525"/>
        <w:gridCol w:w="559"/>
        <w:gridCol w:w="772"/>
        <w:gridCol w:w="691"/>
      </w:tblGrid>
      <w:tr w:rsidR="00226903" w14:paraId="5ACFE11C" w14:textId="77777777">
        <w:trPr>
          <w:trHeight w:val="585"/>
          <w:jc w:val="center"/>
        </w:trPr>
        <w:tc>
          <w:tcPr>
            <w:tcW w:w="374" w:type="dxa"/>
            <w:vMerge w:val="restart"/>
            <w:tcBorders>
              <w:top w:val="single" w:sz="4" w:space="0" w:color="auto"/>
              <w:left w:val="single" w:sz="4" w:space="0" w:color="auto"/>
              <w:bottom w:val="single" w:sz="4" w:space="0" w:color="auto"/>
              <w:right w:val="single" w:sz="4" w:space="0" w:color="auto"/>
            </w:tcBorders>
            <w:vAlign w:val="center"/>
          </w:tcPr>
          <w:p w14:paraId="54069B2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排气筒编号</w:t>
            </w:r>
          </w:p>
        </w:tc>
        <w:tc>
          <w:tcPr>
            <w:tcW w:w="765" w:type="dxa"/>
            <w:vMerge w:val="restart"/>
            <w:tcBorders>
              <w:top w:val="single" w:sz="4" w:space="0" w:color="auto"/>
              <w:left w:val="single" w:sz="4" w:space="0" w:color="auto"/>
              <w:bottom w:val="single" w:sz="4" w:space="0" w:color="auto"/>
              <w:right w:val="single" w:sz="4" w:space="0" w:color="auto"/>
            </w:tcBorders>
            <w:vAlign w:val="center"/>
          </w:tcPr>
          <w:p w14:paraId="1C7A9629"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废气污染源</w:t>
            </w:r>
          </w:p>
        </w:tc>
        <w:tc>
          <w:tcPr>
            <w:tcW w:w="673" w:type="dxa"/>
            <w:vMerge w:val="restart"/>
            <w:tcBorders>
              <w:top w:val="single" w:sz="4" w:space="0" w:color="auto"/>
              <w:left w:val="single" w:sz="4" w:space="0" w:color="auto"/>
              <w:bottom w:val="single" w:sz="4" w:space="0" w:color="auto"/>
              <w:right w:val="single" w:sz="4" w:space="0" w:color="auto"/>
            </w:tcBorders>
            <w:vAlign w:val="center"/>
          </w:tcPr>
          <w:p w14:paraId="25DF73D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废气量</w:t>
            </w:r>
          </w:p>
          <w:p w14:paraId="086AF95D"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(m</w:t>
            </w:r>
            <w:r>
              <w:rPr>
                <w:rFonts w:ascii="Times New Roman" w:eastAsia="宋体"/>
                <w:spacing w:val="-4"/>
                <w:sz w:val="21"/>
                <w:szCs w:val="21"/>
                <w:vertAlign w:val="superscript"/>
              </w:rPr>
              <w:t>3</w:t>
            </w:r>
            <w:r>
              <w:rPr>
                <w:rFonts w:ascii="Times New Roman" w:eastAsia="宋体"/>
                <w:spacing w:val="-4"/>
                <w:sz w:val="21"/>
                <w:szCs w:val="21"/>
              </w:rPr>
              <w:t>/h)</w:t>
            </w:r>
          </w:p>
        </w:tc>
        <w:tc>
          <w:tcPr>
            <w:tcW w:w="511" w:type="dxa"/>
            <w:vMerge w:val="restart"/>
            <w:tcBorders>
              <w:top w:val="single" w:sz="4" w:space="0" w:color="auto"/>
              <w:left w:val="single" w:sz="4" w:space="0" w:color="auto"/>
              <w:bottom w:val="single" w:sz="4" w:space="0" w:color="auto"/>
              <w:right w:val="single" w:sz="4" w:space="0" w:color="auto"/>
            </w:tcBorders>
            <w:vAlign w:val="center"/>
          </w:tcPr>
          <w:p w14:paraId="0AED0F7F"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污染物名称</w:t>
            </w:r>
          </w:p>
        </w:tc>
        <w:tc>
          <w:tcPr>
            <w:tcW w:w="2789" w:type="dxa"/>
            <w:gridSpan w:val="3"/>
            <w:tcBorders>
              <w:top w:val="single" w:sz="4" w:space="0" w:color="auto"/>
              <w:left w:val="single" w:sz="4" w:space="0" w:color="auto"/>
              <w:bottom w:val="single" w:sz="2" w:space="0" w:color="000000"/>
              <w:right w:val="single" w:sz="4" w:space="0" w:color="auto"/>
            </w:tcBorders>
            <w:vAlign w:val="center"/>
          </w:tcPr>
          <w:p w14:paraId="43784325"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污染物产生情况</w:t>
            </w:r>
          </w:p>
        </w:tc>
        <w:tc>
          <w:tcPr>
            <w:tcW w:w="833" w:type="dxa"/>
            <w:vMerge w:val="restart"/>
            <w:tcBorders>
              <w:top w:val="single" w:sz="4" w:space="0" w:color="auto"/>
              <w:left w:val="single" w:sz="4" w:space="0" w:color="auto"/>
              <w:bottom w:val="single" w:sz="4" w:space="0" w:color="auto"/>
              <w:right w:val="single" w:sz="2" w:space="0" w:color="000000"/>
            </w:tcBorders>
            <w:vAlign w:val="center"/>
          </w:tcPr>
          <w:p w14:paraId="77B4AB45"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治理措施</w:t>
            </w:r>
          </w:p>
        </w:tc>
        <w:tc>
          <w:tcPr>
            <w:tcW w:w="589" w:type="dxa"/>
            <w:vMerge w:val="restart"/>
            <w:tcBorders>
              <w:top w:val="single" w:sz="4" w:space="0" w:color="auto"/>
              <w:left w:val="single" w:sz="2" w:space="0" w:color="000000"/>
              <w:bottom w:val="single" w:sz="4" w:space="0" w:color="auto"/>
              <w:right w:val="single" w:sz="4" w:space="0" w:color="auto"/>
            </w:tcBorders>
            <w:vAlign w:val="center"/>
          </w:tcPr>
          <w:p w14:paraId="691B652F"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去除率</w:t>
            </w:r>
          </w:p>
        </w:tc>
        <w:tc>
          <w:tcPr>
            <w:tcW w:w="2789" w:type="dxa"/>
            <w:gridSpan w:val="3"/>
            <w:tcBorders>
              <w:top w:val="single" w:sz="4" w:space="0" w:color="auto"/>
              <w:left w:val="single" w:sz="4" w:space="0" w:color="auto"/>
              <w:bottom w:val="single" w:sz="2" w:space="0" w:color="000000"/>
              <w:right w:val="single" w:sz="4" w:space="0" w:color="auto"/>
            </w:tcBorders>
            <w:vAlign w:val="center"/>
          </w:tcPr>
          <w:p w14:paraId="5B05A44C"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排放情况</w:t>
            </w:r>
          </w:p>
        </w:tc>
        <w:tc>
          <w:tcPr>
            <w:tcW w:w="1603" w:type="dxa"/>
            <w:gridSpan w:val="2"/>
            <w:tcBorders>
              <w:top w:val="single" w:sz="4" w:space="0" w:color="auto"/>
              <w:left w:val="single" w:sz="4" w:space="0" w:color="auto"/>
              <w:bottom w:val="single" w:sz="2" w:space="0" w:color="000000"/>
              <w:right w:val="single" w:sz="4" w:space="0" w:color="auto"/>
            </w:tcBorders>
            <w:vAlign w:val="center"/>
          </w:tcPr>
          <w:p w14:paraId="027CEAD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执行标准</w:t>
            </w: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0D4A6E9C"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排放源参数</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14:paraId="7B82201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排放方式</w:t>
            </w:r>
          </w:p>
        </w:tc>
        <w:tc>
          <w:tcPr>
            <w:tcW w:w="691" w:type="dxa"/>
            <w:vMerge w:val="restart"/>
            <w:tcBorders>
              <w:top w:val="single" w:sz="4" w:space="0" w:color="auto"/>
              <w:left w:val="single" w:sz="4" w:space="0" w:color="auto"/>
              <w:bottom w:val="single" w:sz="4" w:space="0" w:color="auto"/>
              <w:right w:val="single" w:sz="4" w:space="0" w:color="auto"/>
            </w:tcBorders>
            <w:vAlign w:val="center"/>
          </w:tcPr>
          <w:p w14:paraId="4A16769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达标情况</w:t>
            </w:r>
          </w:p>
        </w:tc>
      </w:tr>
      <w:tr w:rsidR="00226903" w14:paraId="3E7EB20B" w14:textId="77777777">
        <w:trPr>
          <w:trHeight w:val="360"/>
          <w:jc w:val="center"/>
        </w:trPr>
        <w:tc>
          <w:tcPr>
            <w:tcW w:w="374" w:type="dxa"/>
            <w:vMerge/>
            <w:tcBorders>
              <w:top w:val="single" w:sz="12" w:space="0" w:color="auto"/>
              <w:left w:val="single" w:sz="4" w:space="0" w:color="auto"/>
              <w:bottom w:val="single" w:sz="4" w:space="0" w:color="auto"/>
              <w:right w:val="single" w:sz="4" w:space="0" w:color="auto"/>
            </w:tcBorders>
            <w:vAlign w:val="center"/>
          </w:tcPr>
          <w:p w14:paraId="73FBC4BD" w14:textId="77777777" w:rsidR="00226903" w:rsidRDefault="00226903">
            <w:pPr>
              <w:rPr>
                <w:rFonts w:ascii="Times New Roman" w:eastAsia="宋体"/>
                <w:spacing w:val="-4"/>
                <w:sz w:val="21"/>
                <w:szCs w:val="21"/>
              </w:rPr>
            </w:pPr>
          </w:p>
        </w:tc>
        <w:tc>
          <w:tcPr>
            <w:tcW w:w="765" w:type="dxa"/>
            <w:vMerge/>
            <w:tcBorders>
              <w:top w:val="single" w:sz="12" w:space="0" w:color="auto"/>
              <w:left w:val="single" w:sz="4" w:space="0" w:color="auto"/>
              <w:bottom w:val="single" w:sz="4" w:space="0" w:color="auto"/>
              <w:right w:val="single" w:sz="4" w:space="0" w:color="auto"/>
            </w:tcBorders>
            <w:vAlign w:val="center"/>
          </w:tcPr>
          <w:p w14:paraId="1CB77123" w14:textId="77777777" w:rsidR="00226903" w:rsidRDefault="00226903">
            <w:pPr>
              <w:rPr>
                <w:rFonts w:ascii="Times New Roman" w:eastAsia="宋体"/>
                <w:spacing w:val="-4"/>
                <w:sz w:val="21"/>
                <w:szCs w:val="21"/>
              </w:rPr>
            </w:pPr>
          </w:p>
        </w:tc>
        <w:tc>
          <w:tcPr>
            <w:tcW w:w="673" w:type="dxa"/>
            <w:vMerge/>
            <w:tcBorders>
              <w:top w:val="single" w:sz="12" w:space="0" w:color="auto"/>
              <w:left w:val="single" w:sz="4" w:space="0" w:color="auto"/>
              <w:bottom w:val="single" w:sz="4" w:space="0" w:color="auto"/>
              <w:right w:val="single" w:sz="4" w:space="0" w:color="auto"/>
            </w:tcBorders>
            <w:vAlign w:val="center"/>
          </w:tcPr>
          <w:p w14:paraId="447C0389" w14:textId="77777777" w:rsidR="00226903" w:rsidRDefault="00226903">
            <w:pPr>
              <w:rPr>
                <w:rFonts w:ascii="Times New Roman" w:eastAsia="宋体"/>
                <w:spacing w:val="-4"/>
                <w:sz w:val="21"/>
                <w:szCs w:val="21"/>
              </w:rPr>
            </w:pPr>
          </w:p>
        </w:tc>
        <w:tc>
          <w:tcPr>
            <w:tcW w:w="511" w:type="dxa"/>
            <w:vMerge/>
            <w:tcBorders>
              <w:top w:val="single" w:sz="12" w:space="0" w:color="auto"/>
              <w:left w:val="single" w:sz="4" w:space="0" w:color="auto"/>
              <w:bottom w:val="single" w:sz="4" w:space="0" w:color="auto"/>
              <w:right w:val="single" w:sz="4" w:space="0" w:color="auto"/>
            </w:tcBorders>
            <w:vAlign w:val="center"/>
          </w:tcPr>
          <w:p w14:paraId="64A084F8" w14:textId="77777777" w:rsidR="00226903" w:rsidRDefault="00226903">
            <w:pPr>
              <w:rPr>
                <w:rFonts w:ascii="Times New Roman" w:eastAsia="宋体"/>
                <w:spacing w:val="-4"/>
                <w:sz w:val="21"/>
                <w:szCs w:val="21"/>
              </w:rPr>
            </w:pPr>
          </w:p>
        </w:tc>
        <w:tc>
          <w:tcPr>
            <w:tcW w:w="1105" w:type="dxa"/>
            <w:tcBorders>
              <w:top w:val="single" w:sz="2" w:space="0" w:color="000000"/>
              <w:left w:val="single" w:sz="4" w:space="0" w:color="auto"/>
              <w:bottom w:val="single" w:sz="4" w:space="0" w:color="auto"/>
              <w:right w:val="single" w:sz="2" w:space="0" w:color="000000"/>
            </w:tcBorders>
            <w:vAlign w:val="center"/>
          </w:tcPr>
          <w:p w14:paraId="7D1A1500"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浓度</w:t>
            </w:r>
          </w:p>
          <w:p w14:paraId="6CA4AB51"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w:t>
            </w:r>
            <w:r>
              <w:rPr>
                <w:rFonts w:ascii="Times New Roman" w:eastAsia="宋体"/>
                <w:spacing w:val="-4"/>
                <w:sz w:val="21"/>
                <w:szCs w:val="21"/>
              </w:rPr>
              <w:t>mg/m</w:t>
            </w:r>
            <w:r>
              <w:rPr>
                <w:rFonts w:ascii="Times New Roman" w:eastAsia="宋体"/>
                <w:spacing w:val="-4"/>
                <w:sz w:val="21"/>
                <w:szCs w:val="21"/>
                <w:vertAlign w:val="superscript"/>
              </w:rPr>
              <w:t>3</w:t>
            </w:r>
            <w:r>
              <w:rPr>
                <w:rFonts w:ascii="Times New Roman" w:eastAsia="宋体"/>
                <w:spacing w:val="-4"/>
                <w:sz w:val="21"/>
                <w:szCs w:val="21"/>
              </w:rPr>
              <w:t>）</w:t>
            </w:r>
          </w:p>
        </w:tc>
        <w:tc>
          <w:tcPr>
            <w:tcW w:w="922" w:type="dxa"/>
            <w:tcBorders>
              <w:top w:val="single" w:sz="2" w:space="0" w:color="000000"/>
              <w:left w:val="single" w:sz="2" w:space="0" w:color="000000"/>
              <w:bottom w:val="single" w:sz="4" w:space="0" w:color="auto"/>
              <w:right w:val="single" w:sz="2" w:space="0" w:color="000000"/>
            </w:tcBorders>
            <w:vAlign w:val="center"/>
          </w:tcPr>
          <w:p w14:paraId="044D284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速率</w:t>
            </w:r>
          </w:p>
          <w:p w14:paraId="1F0E19C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w:t>
            </w:r>
            <w:r>
              <w:rPr>
                <w:rFonts w:ascii="Times New Roman" w:eastAsia="宋体"/>
                <w:spacing w:val="-4"/>
                <w:sz w:val="21"/>
                <w:szCs w:val="21"/>
              </w:rPr>
              <w:t>kg/h</w:t>
            </w:r>
            <w:r>
              <w:rPr>
                <w:rFonts w:ascii="Times New Roman" w:eastAsia="宋体"/>
                <w:spacing w:val="-4"/>
                <w:sz w:val="21"/>
                <w:szCs w:val="21"/>
              </w:rPr>
              <w:t>）</w:t>
            </w:r>
          </w:p>
        </w:tc>
        <w:tc>
          <w:tcPr>
            <w:tcW w:w="762" w:type="dxa"/>
            <w:tcBorders>
              <w:top w:val="single" w:sz="2" w:space="0" w:color="000000"/>
              <w:left w:val="single" w:sz="2" w:space="0" w:color="000000"/>
              <w:bottom w:val="single" w:sz="4" w:space="0" w:color="auto"/>
              <w:right w:val="single" w:sz="4" w:space="0" w:color="auto"/>
            </w:tcBorders>
            <w:vAlign w:val="center"/>
          </w:tcPr>
          <w:p w14:paraId="7AFF00A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年产生量（</w:t>
            </w:r>
            <w:r>
              <w:rPr>
                <w:rFonts w:ascii="Times New Roman" w:eastAsia="宋体"/>
                <w:spacing w:val="-4"/>
                <w:sz w:val="21"/>
                <w:szCs w:val="21"/>
              </w:rPr>
              <w:t>t/a</w:t>
            </w:r>
            <w:r>
              <w:rPr>
                <w:rFonts w:ascii="Times New Roman" w:eastAsia="宋体"/>
                <w:spacing w:val="-4"/>
                <w:sz w:val="21"/>
                <w:szCs w:val="21"/>
              </w:rPr>
              <w:t>）</w:t>
            </w:r>
          </w:p>
        </w:tc>
        <w:tc>
          <w:tcPr>
            <w:tcW w:w="833" w:type="dxa"/>
            <w:vMerge/>
            <w:tcBorders>
              <w:top w:val="single" w:sz="12" w:space="0" w:color="auto"/>
              <w:left w:val="single" w:sz="4" w:space="0" w:color="auto"/>
              <w:bottom w:val="single" w:sz="4" w:space="0" w:color="auto"/>
              <w:right w:val="single" w:sz="2" w:space="0" w:color="000000"/>
            </w:tcBorders>
            <w:vAlign w:val="center"/>
          </w:tcPr>
          <w:p w14:paraId="23C87343" w14:textId="77777777" w:rsidR="00226903" w:rsidRDefault="00226903">
            <w:pPr>
              <w:rPr>
                <w:rFonts w:ascii="Times New Roman" w:eastAsia="宋体"/>
                <w:spacing w:val="-4"/>
                <w:sz w:val="21"/>
                <w:szCs w:val="21"/>
              </w:rPr>
            </w:pPr>
          </w:p>
        </w:tc>
        <w:tc>
          <w:tcPr>
            <w:tcW w:w="589" w:type="dxa"/>
            <w:vMerge/>
            <w:tcBorders>
              <w:top w:val="single" w:sz="12" w:space="0" w:color="auto"/>
              <w:left w:val="single" w:sz="2" w:space="0" w:color="000000"/>
              <w:bottom w:val="single" w:sz="4" w:space="0" w:color="auto"/>
              <w:right w:val="single" w:sz="4" w:space="0" w:color="auto"/>
            </w:tcBorders>
            <w:vAlign w:val="center"/>
          </w:tcPr>
          <w:p w14:paraId="5BFAA987" w14:textId="77777777" w:rsidR="00226903" w:rsidRDefault="00226903">
            <w:pPr>
              <w:rPr>
                <w:rFonts w:ascii="Times New Roman" w:eastAsia="宋体"/>
                <w:spacing w:val="-4"/>
                <w:sz w:val="21"/>
                <w:szCs w:val="21"/>
              </w:rPr>
            </w:pPr>
          </w:p>
        </w:tc>
        <w:tc>
          <w:tcPr>
            <w:tcW w:w="1105" w:type="dxa"/>
            <w:tcBorders>
              <w:top w:val="single" w:sz="2" w:space="0" w:color="000000"/>
              <w:left w:val="single" w:sz="4" w:space="0" w:color="auto"/>
              <w:bottom w:val="single" w:sz="4" w:space="0" w:color="auto"/>
              <w:right w:val="single" w:sz="2" w:space="0" w:color="000000"/>
            </w:tcBorders>
            <w:vAlign w:val="center"/>
          </w:tcPr>
          <w:p w14:paraId="3A46983B"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浓度</w:t>
            </w:r>
          </w:p>
          <w:p w14:paraId="414AD066"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w:t>
            </w:r>
            <w:r>
              <w:rPr>
                <w:rFonts w:ascii="Times New Roman" w:eastAsia="宋体"/>
                <w:spacing w:val="-4"/>
                <w:sz w:val="21"/>
                <w:szCs w:val="21"/>
              </w:rPr>
              <w:t>mg/m</w:t>
            </w:r>
            <w:r>
              <w:rPr>
                <w:rFonts w:ascii="Times New Roman" w:eastAsia="宋体"/>
                <w:spacing w:val="-4"/>
                <w:sz w:val="21"/>
                <w:szCs w:val="21"/>
                <w:vertAlign w:val="superscript"/>
              </w:rPr>
              <w:t>3</w:t>
            </w:r>
            <w:r>
              <w:rPr>
                <w:rFonts w:ascii="Times New Roman" w:eastAsia="宋体"/>
                <w:spacing w:val="-4"/>
                <w:sz w:val="21"/>
                <w:szCs w:val="21"/>
              </w:rPr>
              <w:t>）</w:t>
            </w:r>
          </w:p>
        </w:tc>
        <w:tc>
          <w:tcPr>
            <w:tcW w:w="922" w:type="dxa"/>
            <w:tcBorders>
              <w:top w:val="single" w:sz="2" w:space="0" w:color="000000"/>
              <w:left w:val="single" w:sz="2" w:space="0" w:color="000000"/>
              <w:bottom w:val="single" w:sz="4" w:space="0" w:color="auto"/>
              <w:right w:val="single" w:sz="2" w:space="0" w:color="000000"/>
            </w:tcBorders>
            <w:vAlign w:val="center"/>
          </w:tcPr>
          <w:p w14:paraId="6E299F09"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速率</w:t>
            </w:r>
          </w:p>
          <w:p w14:paraId="4DC70F2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w:t>
            </w:r>
            <w:r>
              <w:rPr>
                <w:rFonts w:ascii="Times New Roman" w:eastAsia="宋体"/>
                <w:spacing w:val="-4"/>
                <w:sz w:val="21"/>
                <w:szCs w:val="21"/>
              </w:rPr>
              <w:t>kg/h</w:t>
            </w:r>
            <w:r>
              <w:rPr>
                <w:rFonts w:ascii="Times New Roman" w:eastAsia="宋体"/>
                <w:spacing w:val="-4"/>
                <w:sz w:val="21"/>
                <w:szCs w:val="21"/>
              </w:rPr>
              <w:t>）</w:t>
            </w:r>
          </w:p>
        </w:tc>
        <w:tc>
          <w:tcPr>
            <w:tcW w:w="762" w:type="dxa"/>
            <w:tcBorders>
              <w:top w:val="single" w:sz="2" w:space="0" w:color="000000"/>
              <w:left w:val="single" w:sz="2" w:space="0" w:color="000000"/>
              <w:bottom w:val="single" w:sz="4" w:space="0" w:color="auto"/>
              <w:right w:val="single" w:sz="4" w:space="0" w:color="auto"/>
            </w:tcBorders>
            <w:vAlign w:val="center"/>
          </w:tcPr>
          <w:p w14:paraId="689C76B9"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年排放量（</w:t>
            </w:r>
            <w:r>
              <w:rPr>
                <w:rFonts w:ascii="Times New Roman" w:eastAsia="宋体"/>
                <w:spacing w:val="-4"/>
                <w:sz w:val="21"/>
                <w:szCs w:val="21"/>
              </w:rPr>
              <w:t>t/a</w:t>
            </w:r>
            <w:r>
              <w:rPr>
                <w:rFonts w:ascii="Times New Roman" w:eastAsia="宋体"/>
                <w:spacing w:val="-4"/>
                <w:sz w:val="21"/>
                <w:szCs w:val="21"/>
              </w:rPr>
              <w:t>）</w:t>
            </w:r>
          </w:p>
        </w:tc>
        <w:tc>
          <w:tcPr>
            <w:tcW w:w="897" w:type="dxa"/>
            <w:tcBorders>
              <w:top w:val="single" w:sz="2" w:space="0" w:color="000000"/>
              <w:left w:val="single" w:sz="4" w:space="0" w:color="auto"/>
              <w:bottom w:val="single" w:sz="4" w:space="0" w:color="auto"/>
              <w:right w:val="single" w:sz="2" w:space="0" w:color="000000"/>
            </w:tcBorders>
            <w:vAlign w:val="center"/>
          </w:tcPr>
          <w:p w14:paraId="55837C36"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浓度</w:t>
            </w:r>
            <w:r>
              <w:rPr>
                <w:rFonts w:ascii="Times New Roman" w:eastAsia="宋体"/>
                <w:spacing w:val="-4"/>
                <w:sz w:val="21"/>
                <w:szCs w:val="21"/>
              </w:rPr>
              <w:t>(mg/m</w:t>
            </w:r>
            <w:r>
              <w:rPr>
                <w:rFonts w:ascii="Times New Roman" w:eastAsia="宋体"/>
                <w:spacing w:val="-4"/>
                <w:sz w:val="21"/>
                <w:szCs w:val="21"/>
                <w:vertAlign w:val="superscript"/>
              </w:rPr>
              <w:t>3</w:t>
            </w:r>
            <w:r>
              <w:rPr>
                <w:rFonts w:ascii="Times New Roman" w:eastAsia="宋体"/>
                <w:spacing w:val="-4"/>
                <w:sz w:val="21"/>
                <w:szCs w:val="21"/>
              </w:rPr>
              <w:t>)</w:t>
            </w:r>
          </w:p>
        </w:tc>
        <w:tc>
          <w:tcPr>
            <w:tcW w:w="706" w:type="dxa"/>
            <w:tcBorders>
              <w:top w:val="single" w:sz="2" w:space="0" w:color="000000"/>
              <w:left w:val="single" w:sz="2" w:space="0" w:color="000000"/>
              <w:bottom w:val="single" w:sz="4" w:space="0" w:color="auto"/>
              <w:right w:val="single" w:sz="4" w:space="0" w:color="auto"/>
            </w:tcBorders>
            <w:vAlign w:val="center"/>
          </w:tcPr>
          <w:p w14:paraId="3040F7C3"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速率</w:t>
            </w:r>
            <w:r>
              <w:rPr>
                <w:rFonts w:ascii="Times New Roman" w:eastAsia="宋体"/>
                <w:spacing w:val="-4"/>
                <w:sz w:val="21"/>
                <w:szCs w:val="21"/>
              </w:rPr>
              <w:t>(kg/h)</w:t>
            </w:r>
          </w:p>
        </w:tc>
        <w:tc>
          <w:tcPr>
            <w:tcW w:w="519" w:type="dxa"/>
            <w:tcBorders>
              <w:top w:val="single" w:sz="4" w:space="0" w:color="auto"/>
              <w:left w:val="single" w:sz="4" w:space="0" w:color="auto"/>
              <w:bottom w:val="single" w:sz="4" w:space="0" w:color="auto"/>
              <w:right w:val="single" w:sz="2" w:space="0" w:color="000000"/>
            </w:tcBorders>
            <w:vAlign w:val="center"/>
          </w:tcPr>
          <w:p w14:paraId="476DCD01"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高度</w:t>
            </w:r>
          </w:p>
          <w:p w14:paraId="5A5E7F0C"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(m)</w:t>
            </w:r>
          </w:p>
        </w:tc>
        <w:tc>
          <w:tcPr>
            <w:tcW w:w="525" w:type="dxa"/>
            <w:tcBorders>
              <w:top w:val="single" w:sz="4" w:space="0" w:color="auto"/>
              <w:left w:val="single" w:sz="2" w:space="0" w:color="000000"/>
              <w:bottom w:val="single" w:sz="4" w:space="0" w:color="auto"/>
              <w:right w:val="single" w:sz="2" w:space="0" w:color="000000"/>
            </w:tcBorders>
            <w:vAlign w:val="center"/>
          </w:tcPr>
          <w:p w14:paraId="763CC779"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直径</w:t>
            </w:r>
          </w:p>
          <w:p w14:paraId="14BD5E2D"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(m)</w:t>
            </w:r>
          </w:p>
        </w:tc>
        <w:tc>
          <w:tcPr>
            <w:tcW w:w="559" w:type="dxa"/>
            <w:tcBorders>
              <w:top w:val="single" w:sz="4" w:space="0" w:color="auto"/>
              <w:left w:val="single" w:sz="2" w:space="0" w:color="000000"/>
              <w:bottom w:val="single" w:sz="4" w:space="0" w:color="auto"/>
              <w:right w:val="single" w:sz="4" w:space="0" w:color="auto"/>
            </w:tcBorders>
            <w:vAlign w:val="center"/>
          </w:tcPr>
          <w:p w14:paraId="3FD2A982"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温度</w:t>
            </w:r>
          </w:p>
          <w:p w14:paraId="0FBDACCE" w14:textId="77777777" w:rsidR="00226903" w:rsidRDefault="00E53955">
            <w:pPr>
              <w:spacing w:line="400" w:lineRule="exact"/>
              <w:jc w:val="center"/>
              <w:rPr>
                <w:rFonts w:ascii="Times New Roman" w:eastAsia="宋体"/>
                <w:spacing w:val="-4"/>
                <w:sz w:val="21"/>
                <w:szCs w:val="21"/>
              </w:rPr>
            </w:pPr>
            <w:r>
              <w:rPr>
                <w:rFonts w:ascii="Times New Roman" w:eastAsia="宋体"/>
                <w:spacing w:val="-4"/>
                <w:sz w:val="21"/>
                <w:szCs w:val="21"/>
              </w:rPr>
              <w:t>(℃)</w:t>
            </w:r>
          </w:p>
        </w:tc>
        <w:tc>
          <w:tcPr>
            <w:tcW w:w="772" w:type="dxa"/>
            <w:vMerge/>
            <w:tcBorders>
              <w:top w:val="single" w:sz="12" w:space="0" w:color="auto"/>
              <w:left w:val="single" w:sz="4" w:space="0" w:color="auto"/>
              <w:bottom w:val="single" w:sz="4" w:space="0" w:color="auto"/>
              <w:right w:val="single" w:sz="4" w:space="0" w:color="auto"/>
            </w:tcBorders>
            <w:vAlign w:val="center"/>
          </w:tcPr>
          <w:p w14:paraId="7A9B26BC" w14:textId="77777777" w:rsidR="00226903" w:rsidRDefault="00226903">
            <w:pPr>
              <w:rPr>
                <w:rFonts w:ascii="Times New Roman" w:eastAsia="宋体"/>
                <w:spacing w:val="-4"/>
                <w:sz w:val="21"/>
                <w:szCs w:val="21"/>
              </w:rPr>
            </w:pPr>
          </w:p>
        </w:tc>
        <w:tc>
          <w:tcPr>
            <w:tcW w:w="691" w:type="dxa"/>
            <w:vMerge/>
            <w:tcBorders>
              <w:top w:val="single" w:sz="12" w:space="0" w:color="auto"/>
              <w:left w:val="single" w:sz="4" w:space="0" w:color="auto"/>
              <w:bottom w:val="single" w:sz="4" w:space="0" w:color="auto"/>
              <w:right w:val="single" w:sz="4" w:space="0" w:color="auto"/>
            </w:tcBorders>
            <w:vAlign w:val="center"/>
          </w:tcPr>
          <w:p w14:paraId="2D29FA93" w14:textId="77777777" w:rsidR="00226903" w:rsidRDefault="00226903">
            <w:pPr>
              <w:rPr>
                <w:rFonts w:ascii="Times New Roman" w:eastAsia="宋体"/>
                <w:spacing w:val="-4"/>
                <w:sz w:val="21"/>
                <w:szCs w:val="21"/>
              </w:rPr>
            </w:pPr>
          </w:p>
        </w:tc>
      </w:tr>
      <w:tr w:rsidR="00226903" w14:paraId="63BCC1A7" w14:textId="77777777">
        <w:trPr>
          <w:jc w:val="center"/>
        </w:trPr>
        <w:tc>
          <w:tcPr>
            <w:tcW w:w="374" w:type="dxa"/>
            <w:tcBorders>
              <w:top w:val="single" w:sz="4" w:space="0" w:color="auto"/>
              <w:left w:val="single" w:sz="4" w:space="0" w:color="auto"/>
              <w:bottom w:val="single" w:sz="4" w:space="0" w:color="auto"/>
              <w:right w:val="single" w:sz="4" w:space="0" w:color="auto"/>
            </w:tcBorders>
            <w:vAlign w:val="center"/>
          </w:tcPr>
          <w:p w14:paraId="1D81254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P1</w:t>
            </w:r>
          </w:p>
        </w:tc>
        <w:tc>
          <w:tcPr>
            <w:tcW w:w="765" w:type="dxa"/>
            <w:tcBorders>
              <w:top w:val="single" w:sz="4" w:space="0" w:color="auto"/>
              <w:left w:val="single" w:sz="4" w:space="0" w:color="auto"/>
              <w:bottom w:val="single" w:sz="4" w:space="0" w:color="auto"/>
              <w:right w:val="single" w:sz="4" w:space="0" w:color="auto"/>
            </w:tcBorders>
            <w:vAlign w:val="center"/>
          </w:tcPr>
          <w:p w14:paraId="7E7F704D"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钙粉</w:t>
            </w:r>
            <w:r>
              <w:rPr>
                <w:rFonts w:ascii="Times New Roman" w:eastAsia="宋体"/>
                <w:spacing w:val="-4"/>
                <w:sz w:val="21"/>
                <w:szCs w:val="21"/>
              </w:rPr>
              <w:t>/</w:t>
            </w:r>
            <w:r>
              <w:rPr>
                <w:rFonts w:ascii="Times New Roman" w:eastAsia="宋体"/>
                <w:spacing w:val="-4"/>
                <w:sz w:val="21"/>
                <w:szCs w:val="21"/>
              </w:rPr>
              <w:t>石灰搅拌</w:t>
            </w:r>
          </w:p>
        </w:tc>
        <w:tc>
          <w:tcPr>
            <w:tcW w:w="673" w:type="dxa"/>
            <w:tcBorders>
              <w:top w:val="single" w:sz="4" w:space="0" w:color="auto"/>
              <w:left w:val="single" w:sz="4" w:space="0" w:color="auto"/>
              <w:bottom w:val="single" w:sz="4" w:space="0" w:color="auto"/>
              <w:right w:val="single" w:sz="4" w:space="0" w:color="auto"/>
            </w:tcBorders>
            <w:vAlign w:val="center"/>
          </w:tcPr>
          <w:p w14:paraId="7A042890"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1200</w:t>
            </w:r>
          </w:p>
        </w:tc>
        <w:tc>
          <w:tcPr>
            <w:tcW w:w="511" w:type="dxa"/>
            <w:tcBorders>
              <w:top w:val="single" w:sz="4" w:space="0" w:color="auto"/>
              <w:left w:val="single" w:sz="4" w:space="0" w:color="auto"/>
              <w:bottom w:val="single" w:sz="4" w:space="0" w:color="auto"/>
              <w:right w:val="single" w:sz="4" w:space="0" w:color="auto"/>
            </w:tcBorders>
            <w:vAlign w:val="center"/>
          </w:tcPr>
          <w:p w14:paraId="0C95206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粉尘</w:t>
            </w:r>
          </w:p>
        </w:tc>
        <w:tc>
          <w:tcPr>
            <w:tcW w:w="1105" w:type="dxa"/>
            <w:tcBorders>
              <w:top w:val="single" w:sz="4" w:space="0" w:color="auto"/>
              <w:left w:val="single" w:sz="4" w:space="0" w:color="auto"/>
              <w:bottom w:val="single" w:sz="4" w:space="0" w:color="auto"/>
              <w:right w:val="single" w:sz="2" w:space="0" w:color="000000"/>
            </w:tcBorders>
            <w:vAlign w:val="center"/>
          </w:tcPr>
          <w:p w14:paraId="50093EF9"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500</w:t>
            </w:r>
          </w:p>
        </w:tc>
        <w:tc>
          <w:tcPr>
            <w:tcW w:w="922" w:type="dxa"/>
            <w:tcBorders>
              <w:top w:val="single" w:sz="4" w:space="0" w:color="auto"/>
              <w:left w:val="single" w:sz="2" w:space="0" w:color="000000"/>
              <w:bottom w:val="single" w:sz="4" w:space="0" w:color="auto"/>
              <w:right w:val="single" w:sz="2" w:space="0" w:color="000000"/>
            </w:tcBorders>
            <w:vAlign w:val="center"/>
          </w:tcPr>
          <w:p w14:paraId="0DC1C6B4"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0.6</w:t>
            </w:r>
          </w:p>
        </w:tc>
        <w:tc>
          <w:tcPr>
            <w:tcW w:w="762" w:type="dxa"/>
            <w:tcBorders>
              <w:top w:val="single" w:sz="4" w:space="0" w:color="auto"/>
              <w:left w:val="single" w:sz="2" w:space="0" w:color="000000"/>
              <w:bottom w:val="single" w:sz="4" w:space="0" w:color="auto"/>
              <w:right w:val="single" w:sz="4" w:space="0" w:color="auto"/>
            </w:tcBorders>
            <w:vAlign w:val="center"/>
          </w:tcPr>
          <w:p w14:paraId="5DF09E9C"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4.32</w:t>
            </w:r>
          </w:p>
        </w:tc>
        <w:tc>
          <w:tcPr>
            <w:tcW w:w="833" w:type="dxa"/>
            <w:tcBorders>
              <w:top w:val="single" w:sz="4" w:space="0" w:color="auto"/>
              <w:left w:val="single" w:sz="4" w:space="0" w:color="auto"/>
              <w:bottom w:val="single" w:sz="4" w:space="0" w:color="auto"/>
              <w:right w:val="single" w:sz="2" w:space="0" w:color="000000"/>
            </w:tcBorders>
            <w:vAlign w:val="center"/>
          </w:tcPr>
          <w:p w14:paraId="7301C1D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袋式除尘器</w:t>
            </w:r>
          </w:p>
        </w:tc>
        <w:tc>
          <w:tcPr>
            <w:tcW w:w="589" w:type="dxa"/>
            <w:tcBorders>
              <w:top w:val="single" w:sz="4" w:space="0" w:color="auto"/>
              <w:left w:val="single" w:sz="2" w:space="0" w:color="000000"/>
              <w:bottom w:val="single" w:sz="4" w:space="0" w:color="auto"/>
              <w:right w:val="single" w:sz="4" w:space="0" w:color="auto"/>
            </w:tcBorders>
            <w:vAlign w:val="center"/>
          </w:tcPr>
          <w:p w14:paraId="2576B9B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98%</w:t>
            </w:r>
          </w:p>
        </w:tc>
        <w:tc>
          <w:tcPr>
            <w:tcW w:w="1105" w:type="dxa"/>
            <w:tcBorders>
              <w:top w:val="single" w:sz="4" w:space="0" w:color="auto"/>
              <w:left w:val="single" w:sz="4" w:space="0" w:color="auto"/>
              <w:bottom w:val="single" w:sz="2" w:space="0" w:color="000000"/>
              <w:right w:val="single" w:sz="2" w:space="0" w:color="000000"/>
            </w:tcBorders>
            <w:vAlign w:val="center"/>
          </w:tcPr>
          <w:p w14:paraId="56BF5C26"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10</w:t>
            </w:r>
          </w:p>
        </w:tc>
        <w:tc>
          <w:tcPr>
            <w:tcW w:w="922" w:type="dxa"/>
            <w:tcBorders>
              <w:top w:val="single" w:sz="4" w:space="0" w:color="auto"/>
              <w:left w:val="single" w:sz="2" w:space="0" w:color="000000"/>
              <w:bottom w:val="single" w:sz="2" w:space="0" w:color="000000"/>
              <w:right w:val="single" w:sz="2" w:space="0" w:color="000000"/>
            </w:tcBorders>
            <w:vAlign w:val="center"/>
          </w:tcPr>
          <w:p w14:paraId="063F004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0.012</w:t>
            </w:r>
          </w:p>
        </w:tc>
        <w:tc>
          <w:tcPr>
            <w:tcW w:w="762" w:type="dxa"/>
            <w:tcBorders>
              <w:top w:val="single" w:sz="4" w:space="0" w:color="auto"/>
              <w:left w:val="single" w:sz="2" w:space="0" w:color="000000"/>
              <w:bottom w:val="single" w:sz="2" w:space="0" w:color="000000"/>
              <w:right w:val="single" w:sz="4" w:space="0" w:color="auto"/>
            </w:tcBorders>
            <w:vAlign w:val="center"/>
          </w:tcPr>
          <w:p w14:paraId="39F9D7BE"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0.086</w:t>
            </w:r>
          </w:p>
        </w:tc>
        <w:tc>
          <w:tcPr>
            <w:tcW w:w="897" w:type="dxa"/>
            <w:tcBorders>
              <w:top w:val="single" w:sz="4" w:space="0" w:color="auto"/>
              <w:left w:val="single" w:sz="4" w:space="0" w:color="auto"/>
              <w:bottom w:val="single" w:sz="2" w:space="0" w:color="000000"/>
              <w:right w:val="single" w:sz="2" w:space="0" w:color="000000"/>
            </w:tcBorders>
            <w:vAlign w:val="center"/>
          </w:tcPr>
          <w:p w14:paraId="40D65FD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120</w:t>
            </w:r>
          </w:p>
        </w:tc>
        <w:tc>
          <w:tcPr>
            <w:tcW w:w="706" w:type="dxa"/>
            <w:tcBorders>
              <w:top w:val="single" w:sz="4" w:space="0" w:color="auto"/>
              <w:left w:val="single" w:sz="2" w:space="0" w:color="000000"/>
              <w:bottom w:val="single" w:sz="2" w:space="0" w:color="000000"/>
              <w:right w:val="single" w:sz="4" w:space="0" w:color="auto"/>
            </w:tcBorders>
            <w:vAlign w:val="center"/>
          </w:tcPr>
          <w:p w14:paraId="7B28012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3.5</w:t>
            </w:r>
          </w:p>
        </w:tc>
        <w:tc>
          <w:tcPr>
            <w:tcW w:w="519" w:type="dxa"/>
            <w:tcBorders>
              <w:top w:val="single" w:sz="4" w:space="0" w:color="auto"/>
              <w:left w:val="single" w:sz="4" w:space="0" w:color="auto"/>
              <w:bottom w:val="single" w:sz="4" w:space="0" w:color="auto"/>
              <w:right w:val="single" w:sz="2" w:space="0" w:color="000000"/>
            </w:tcBorders>
            <w:vAlign w:val="center"/>
          </w:tcPr>
          <w:p w14:paraId="48C09ED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25" w:type="dxa"/>
            <w:tcBorders>
              <w:top w:val="single" w:sz="4" w:space="0" w:color="auto"/>
              <w:left w:val="single" w:sz="2" w:space="0" w:color="000000"/>
              <w:bottom w:val="single" w:sz="4" w:space="0" w:color="auto"/>
              <w:right w:val="single" w:sz="2" w:space="0" w:color="000000"/>
            </w:tcBorders>
            <w:vAlign w:val="center"/>
          </w:tcPr>
          <w:p w14:paraId="209A732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0.2</w:t>
            </w:r>
          </w:p>
        </w:tc>
        <w:tc>
          <w:tcPr>
            <w:tcW w:w="559" w:type="dxa"/>
            <w:tcBorders>
              <w:top w:val="single" w:sz="4" w:space="0" w:color="auto"/>
              <w:left w:val="single" w:sz="2" w:space="0" w:color="000000"/>
              <w:bottom w:val="single" w:sz="4" w:space="0" w:color="auto"/>
              <w:right w:val="single" w:sz="4" w:space="0" w:color="auto"/>
            </w:tcBorders>
            <w:vAlign w:val="center"/>
          </w:tcPr>
          <w:p w14:paraId="604058DC"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常温</w:t>
            </w:r>
          </w:p>
        </w:tc>
        <w:tc>
          <w:tcPr>
            <w:tcW w:w="772" w:type="dxa"/>
            <w:tcBorders>
              <w:top w:val="single" w:sz="4" w:space="0" w:color="auto"/>
              <w:left w:val="single" w:sz="4" w:space="0" w:color="auto"/>
              <w:bottom w:val="single" w:sz="4" w:space="0" w:color="auto"/>
              <w:right w:val="single" w:sz="4" w:space="0" w:color="auto"/>
            </w:tcBorders>
            <w:vAlign w:val="center"/>
          </w:tcPr>
          <w:p w14:paraId="1F9DEAE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连续</w:t>
            </w:r>
          </w:p>
        </w:tc>
        <w:tc>
          <w:tcPr>
            <w:tcW w:w="691" w:type="dxa"/>
            <w:tcBorders>
              <w:top w:val="single" w:sz="4" w:space="0" w:color="auto"/>
              <w:left w:val="single" w:sz="4" w:space="0" w:color="auto"/>
              <w:bottom w:val="single" w:sz="2" w:space="0" w:color="000000"/>
              <w:right w:val="single" w:sz="4" w:space="0" w:color="auto"/>
            </w:tcBorders>
            <w:vAlign w:val="center"/>
          </w:tcPr>
          <w:p w14:paraId="0848965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达标</w:t>
            </w:r>
          </w:p>
        </w:tc>
      </w:tr>
      <w:tr w:rsidR="00226903" w14:paraId="5D4F0449" w14:textId="77777777">
        <w:trPr>
          <w:jc w:val="center"/>
        </w:trPr>
        <w:tc>
          <w:tcPr>
            <w:tcW w:w="374" w:type="dxa"/>
            <w:tcBorders>
              <w:top w:val="single" w:sz="4" w:space="0" w:color="auto"/>
              <w:left w:val="single" w:sz="4" w:space="0" w:color="auto"/>
              <w:bottom w:val="single" w:sz="4" w:space="0" w:color="auto"/>
              <w:right w:val="single" w:sz="4" w:space="0" w:color="auto"/>
            </w:tcBorders>
            <w:vAlign w:val="center"/>
          </w:tcPr>
          <w:p w14:paraId="5B5DFE08"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P2</w:t>
            </w:r>
          </w:p>
        </w:tc>
        <w:tc>
          <w:tcPr>
            <w:tcW w:w="765" w:type="dxa"/>
            <w:tcBorders>
              <w:top w:val="single" w:sz="4" w:space="0" w:color="auto"/>
              <w:left w:val="single" w:sz="4" w:space="0" w:color="auto"/>
              <w:bottom w:val="single" w:sz="4" w:space="0" w:color="auto"/>
              <w:right w:val="single" w:sz="4" w:space="0" w:color="auto"/>
            </w:tcBorders>
            <w:vAlign w:val="center"/>
          </w:tcPr>
          <w:p w14:paraId="3FE754FE" w14:textId="77777777" w:rsidR="00226903" w:rsidRDefault="00E53955">
            <w:pPr>
              <w:ind w:leftChars="-20" w:left="-56" w:rightChars="-20" w:right="-56"/>
              <w:jc w:val="center"/>
              <w:rPr>
                <w:rFonts w:ascii="Times New Roman" w:eastAsia="宋体"/>
                <w:spacing w:val="-4"/>
                <w:sz w:val="21"/>
                <w:szCs w:val="21"/>
              </w:rPr>
            </w:pPr>
            <w:proofErr w:type="gramStart"/>
            <w:r>
              <w:rPr>
                <w:rFonts w:ascii="Times New Roman" w:eastAsia="宋体"/>
                <w:spacing w:val="-4"/>
                <w:sz w:val="21"/>
                <w:szCs w:val="21"/>
              </w:rPr>
              <w:t>配酸</w:t>
            </w:r>
            <w:proofErr w:type="gramEnd"/>
          </w:p>
        </w:tc>
        <w:tc>
          <w:tcPr>
            <w:tcW w:w="673" w:type="dxa"/>
            <w:tcBorders>
              <w:top w:val="single" w:sz="4" w:space="0" w:color="auto"/>
              <w:left w:val="single" w:sz="4" w:space="0" w:color="auto"/>
              <w:bottom w:val="single" w:sz="4" w:space="0" w:color="auto"/>
              <w:right w:val="single" w:sz="4" w:space="0" w:color="auto"/>
            </w:tcBorders>
            <w:vAlign w:val="center"/>
          </w:tcPr>
          <w:p w14:paraId="28B4772E"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1800</w:t>
            </w:r>
          </w:p>
        </w:tc>
        <w:tc>
          <w:tcPr>
            <w:tcW w:w="511" w:type="dxa"/>
            <w:tcBorders>
              <w:top w:val="single" w:sz="4" w:space="0" w:color="auto"/>
              <w:left w:val="single" w:sz="4" w:space="0" w:color="auto"/>
              <w:bottom w:val="single" w:sz="4" w:space="0" w:color="auto"/>
              <w:right w:val="single" w:sz="4" w:space="0" w:color="auto"/>
            </w:tcBorders>
            <w:vAlign w:val="center"/>
          </w:tcPr>
          <w:p w14:paraId="2E4CF08F"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硫酸雾</w:t>
            </w:r>
          </w:p>
        </w:tc>
        <w:tc>
          <w:tcPr>
            <w:tcW w:w="1105" w:type="dxa"/>
            <w:tcBorders>
              <w:top w:val="single" w:sz="4" w:space="0" w:color="auto"/>
              <w:left w:val="single" w:sz="4" w:space="0" w:color="auto"/>
              <w:bottom w:val="single" w:sz="4" w:space="0" w:color="auto"/>
              <w:right w:val="single" w:sz="2" w:space="0" w:color="000000"/>
            </w:tcBorders>
            <w:vAlign w:val="center"/>
          </w:tcPr>
          <w:p w14:paraId="58B5776A"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220</w:t>
            </w:r>
          </w:p>
        </w:tc>
        <w:tc>
          <w:tcPr>
            <w:tcW w:w="922" w:type="dxa"/>
            <w:tcBorders>
              <w:top w:val="single" w:sz="4" w:space="0" w:color="auto"/>
              <w:left w:val="single" w:sz="2" w:space="0" w:color="000000"/>
              <w:bottom w:val="single" w:sz="4" w:space="0" w:color="auto"/>
              <w:right w:val="single" w:sz="2" w:space="0" w:color="000000"/>
            </w:tcBorders>
            <w:vAlign w:val="center"/>
          </w:tcPr>
          <w:p w14:paraId="44B2F2B4"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0.396</w:t>
            </w:r>
          </w:p>
        </w:tc>
        <w:tc>
          <w:tcPr>
            <w:tcW w:w="762" w:type="dxa"/>
            <w:tcBorders>
              <w:top w:val="single" w:sz="4" w:space="0" w:color="auto"/>
              <w:left w:val="single" w:sz="2" w:space="0" w:color="000000"/>
              <w:bottom w:val="single" w:sz="4" w:space="0" w:color="auto"/>
              <w:right w:val="single" w:sz="4" w:space="0" w:color="auto"/>
            </w:tcBorders>
            <w:vAlign w:val="center"/>
          </w:tcPr>
          <w:p w14:paraId="2015AB06"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0.713</w:t>
            </w:r>
          </w:p>
        </w:tc>
        <w:tc>
          <w:tcPr>
            <w:tcW w:w="833" w:type="dxa"/>
            <w:tcBorders>
              <w:top w:val="single" w:sz="4" w:space="0" w:color="auto"/>
              <w:left w:val="single" w:sz="4" w:space="0" w:color="auto"/>
              <w:bottom w:val="single" w:sz="4" w:space="0" w:color="auto"/>
              <w:right w:val="single" w:sz="2" w:space="0" w:color="000000"/>
            </w:tcBorders>
            <w:vAlign w:val="center"/>
          </w:tcPr>
          <w:p w14:paraId="7A4ED18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酸雾水洗塔</w:t>
            </w:r>
          </w:p>
        </w:tc>
        <w:tc>
          <w:tcPr>
            <w:tcW w:w="589" w:type="dxa"/>
            <w:tcBorders>
              <w:top w:val="single" w:sz="4" w:space="0" w:color="auto"/>
              <w:left w:val="single" w:sz="2" w:space="0" w:color="000000"/>
              <w:bottom w:val="single" w:sz="4" w:space="0" w:color="auto"/>
              <w:right w:val="single" w:sz="4" w:space="0" w:color="auto"/>
            </w:tcBorders>
            <w:vAlign w:val="center"/>
          </w:tcPr>
          <w:p w14:paraId="3CC92BC4"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90%</w:t>
            </w:r>
          </w:p>
        </w:tc>
        <w:tc>
          <w:tcPr>
            <w:tcW w:w="1105" w:type="dxa"/>
            <w:tcBorders>
              <w:top w:val="single" w:sz="2" w:space="0" w:color="000000"/>
              <w:left w:val="single" w:sz="4" w:space="0" w:color="auto"/>
              <w:bottom w:val="single" w:sz="4" w:space="0" w:color="auto"/>
              <w:right w:val="single" w:sz="2" w:space="0" w:color="000000"/>
            </w:tcBorders>
            <w:vAlign w:val="center"/>
          </w:tcPr>
          <w:p w14:paraId="0CA0E4A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22</w:t>
            </w:r>
          </w:p>
        </w:tc>
        <w:tc>
          <w:tcPr>
            <w:tcW w:w="922" w:type="dxa"/>
            <w:tcBorders>
              <w:top w:val="single" w:sz="2" w:space="0" w:color="000000"/>
              <w:left w:val="single" w:sz="2" w:space="0" w:color="000000"/>
              <w:bottom w:val="single" w:sz="4" w:space="0" w:color="auto"/>
              <w:right w:val="single" w:sz="2" w:space="0" w:color="000000"/>
            </w:tcBorders>
            <w:vAlign w:val="center"/>
          </w:tcPr>
          <w:p w14:paraId="136FD9F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0.0396</w:t>
            </w:r>
          </w:p>
        </w:tc>
        <w:tc>
          <w:tcPr>
            <w:tcW w:w="762" w:type="dxa"/>
            <w:tcBorders>
              <w:top w:val="single" w:sz="2" w:space="0" w:color="000000"/>
              <w:left w:val="single" w:sz="2" w:space="0" w:color="000000"/>
              <w:bottom w:val="single" w:sz="4" w:space="0" w:color="auto"/>
              <w:right w:val="single" w:sz="4" w:space="0" w:color="auto"/>
            </w:tcBorders>
            <w:vAlign w:val="center"/>
          </w:tcPr>
          <w:p w14:paraId="4508CA2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0.071</w:t>
            </w:r>
          </w:p>
        </w:tc>
        <w:tc>
          <w:tcPr>
            <w:tcW w:w="897" w:type="dxa"/>
            <w:tcBorders>
              <w:top w:val="single" w:sz="2" w:space="0" w:color="000000"/>
              <w:left w:val="single" w:sz="4" w:space="0" w:color="auto"/>
              <w:bottom w:val="single" w:sz="4" w:space="0" w:color="auto"/>
              <w:right w:val="single" w:sz="2" w:space="0" w:color="000000"/>
            </w:tcBorders>
            <w:vAlign w:val="center"/>
          </w:tcPr>
          <w:p w14:paraId="7D3FADE0"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30</w:t>
            </w:r>
          </w:p>
        </w:tc>
        <w:tc>
          <w:tcPr>
            <w:tcW w:w="706" w:type="dxa"/>
            <w:tcBorders>
              <w:top w:val="single" w:sz="2" w:space="0" w:color="000000"/>
              <w:left w:val="single" w:sz="2" w:space="0" w:color="000000"/>
              <w:bottom w:val="single" w:sz="4" w:space="0" w:color="auto"/>
              <w:right w:val="single" w:sz="4" w:space="0" w:color="auto"/>
            </w:tcBorders>
            <w:vAlign w:val="center"/>
          </w:tcPr>
          <w:p w14:paraId="0EFE72AC"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19" w:type="dxa"/>
            <w:tcBorders>
              <w:top w:val="single" w:sz="4" w:space="0" w:color="auto"/>
              <w:left w:val="single" w:sz="4" w:space="0" w:color="auto"/>
              <w:bottom w:val="single" w:sz="4" w:space="0" w:color="auto"/>
              <w:right w:val="single" w:sz="2" w:space="0" w:color="000000"/>
            </w:tcBorders>
            <w:vAlign w:val="center"/>
          </w:tcPr>
          <w:p w14:paraId="5281F38B"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25" w:type="dxa"/>
            <w:tcBorders>
              <w:top w:val="single" w:sz="4" w:space="0" w:color="auto"/>
              <w:left w:val="single" w:sz="2" w:space="0" w:color="000000"/>
              <w:bottom w:val="single" w:sz="4" w:space="0" w:color="auto"/>
              <w:right w:val="single" w:sz="2" w:space="0" w:color="000000"/>
            </w:tcBorders>
            <w:vAlign w:val="center"/>
          </w:tcPr>
          <w:p w14:paraId="5E690B2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0.2</w:t>
            </w:r>
          </w:p>
        </w:tc>
        <w:tc>
          <w:tcPr>
            <w:tcW w:w="559" w:type="dxa"/>
            <w:tcBorders>
              <w:top w:val="single" w:sz="4" w:space="0" w:color="auto"/>
              <w:left w:val="single" w:sz="2" w:space="0" w:color="000000"/>
              <w:bottom w:val="single" w:sz="4" w:space="0" w:color="auto"/>
              <w:right w:val="single" w:sz="4" w:space="0" w:color="auto"/>
            </w:tcBorders>
            <w:vAlign w:val="center"/>
          </w:tcPr>
          <w:p w14:paraId="7EDD304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常温</w:t>
            </w:r>
          </w:p>
        </w:tc>
        <w:tc>
          <w:tcPr>
            <w:tcW w:w="772" w:type="dxa"/>
            <w:tcBorders>
              <w:top w:val="single" w:sz="4" w:space="0" w:color="auto"/>
              <w:left w:val="single" w:sz="4" w:space="0" w:color="auto"/>
              <w:bottom w:val="single" w:sz="4" w:space="0" w:color="auto"/>
              <w:right w:val="single" w:sz="4" w:space="0" w:color="auto"/>
            </w:tcBorders>
            <w:vAlign w:val="center"/>
          </w:tcPr>
          <w:p w14:paraId="06920996"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间歇</w:t>
            </w:r>
          </w:p>
        </w:tc>
        <w:tc>
          <w:tcPr>
            <w:tcW w:w="691" w:type="dxa"/>
            <w:tcBorders>
              <w:top w:val="single" w:sz="2" w:space="0" w:color="000000"/>
              <w:left w:val="single" w:sz="4" w:space="0" w:color="auto"/>
              <w:bottom w:val="single" w:sz="4" w:space="0" w:color="auto"/>
              <w:right w:val="single" w:sz="4" w:space="0" w:color="auto"/>
            </w:tcBorders>
            <w:vAlign w:val="center"/>
          </w:tcPr>
          <w:p w14:paraId="2B866149"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达标</w:t>
            </w:r>
          </w:p>
        </w:tc>
      </w:tr>
      <w:tr w:rsidR="00226903" w14:paraId="1E70C02A" w14:textId="77777777">
        <w:trPr>
          <w:jc w:val="center"/>
        </w:trPr>
        <w:tc>
          <w:tcPr>
            <w:tcW w:w="374" w:type="dxa"/>
            <w:tcBorders>
              <w:top w:val="single" w:sz="4" w:space="0" w:color="auto"/>
              <w:left w:val="single" w:sz="4" w:space="0" w:color="auto"/>
              <w:bottom w:val="single" w:sz="4" w:space="0" w:color="auto"/>
              <w:right w:val="single" w:sz="4" w:space="0" w:color="auto"/>
            </w:tcBorders>
            <w:vAlign w:val="center"/>
          </w:tcPr>
          <w:p w14:paraId="3B644B66"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P3</w:t>
            </w:r>
          </w:p>
        </w:tc>
        <w:tc>
          <w:tcPr>
            <w:tcW w:w="765" w:type="dxa"/>
            <w:tcBorders>
              <w:top w:val="single" w:sz="4" w:space="0" w:color="auto"/>
              <w:left w:val="single" w:sz="4" w:space="0" w:color="auto"/>
              <w:bottom w:val="single" w:sz="4" w:space="0" w:color="auto"/>
              <w:right w:val="single" w:sz="4" w:space="0" w:color="auto"/>
            </w:tcBorders>
            <w:vAlign w:val="center"/>
          </w:tcPr>
          <w:p w14:paraId="11AD4A98" w14:textId="77777777" w:rsidR="00226903" w:rsidRDefault="00E53955">
            <w:pPr>
              <w:ind w:leftChars="-20" w:left="-56" w:rightChars="-20" w:right="-56"/>
              <w:jc w:val="center"/>
              <w:rPr>
                <w:rFonts w:ascii="Times New Roman" w:eastAsia="宋体"/>
                <w:spacing w:val="-4"/>
                <w:sz w:val="21"/>
                <w:szCs w:val="21"/>
              </w:rPr>
            </w:pPr>
            <w:proofErr w:type="gramStart"/>
            <w:r>
              <w:rPr>
                <w:rFonts w:ascii="Times New Roman" w:eastAsia="宋体"/>
                <w:spacing w:val="-4"/>
                <w:sz w:val="21"/>
                <w:szCs w:val="21"/>
              </w:rPr>
              <w:t>配酸</w:t>
            </w:r>
            <w:proofErr w:type="gramEnd"/>
          </w:p>
        </w:tc>
        <w:tc>
          <w:tcPr>
            <w:tcW w:w="673" w:type="dxa"/>
            <w:tcBorders>
              <w:top w:val="single" w:sz="4" w:space="0" w:color="auto"/>
              <w:left w:val="single" w:sz="4" w:space="0" w:color="auto"/>
              <w:bottom w:val="single" w:sz="4" w:space="0" w:color="auto"/>
              <w:right w:val="single" w:sz="4" w:space="0" w:color="auto"/>
            </w:tcBorders>
            <w:vAlign w:val="center"/>
          </w:tcPr>
          <w:p w14:paraId="40136815"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1800</w:t>
            </w:r>
          </w:p>
        </w:tc>
        <w:tc>
          <w:tcPr>
            <w:tcW w:w="511" w:type="dxa"/>
            <w:tcBorders>
              <w:top w:val="single" w:sz="4" w:space="0" w:color="auto"/>
              <w:left w:val="single" w:sz="4" w:space="0" w:color="auto"/>
              <w:bottom w:val="single" w:sz="4" w:space="0" w:color="auto"/>
              <w:right w:val="single" w:sz="4" w:space="0" w:color="auto"/>
            </w:tcBorders>
            <w:vAlign w:val="center"/>
          </w:tcPr>
          <w:p w14:paraId="438CD6AE"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硫酸雾</w:t>
            </w:r>
          </w:p>
        </w:tc>
        <w:tc>
          <w:tcPr>
            <w:tcW w:w="1105" w:type="dxa"/>
            <w:tcBorders>
              <w:top w:val="single" w:sz="4" w:space="0" w:color="auto"/>
              <w:left w:val="single" w:sz="4" w:space="0" w:color="auto"/>
              <w:bottom w:val="single" w:sz="4" w:space="0" w:color="auto"/>
              <w:right w:val="single" w:sz="2" w:space="0" w:color="000000"/>
            </w:tcBorders>
            <w:vAlign w:val="center"/>
          </w:tcPr>
          <w:p w14:paraId="0D149E0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220</w:t>
            </w:r>
          </w:p>
        </w:tc>
        <w:tc>
          <w:tcPr>
            <w:tcW w:w="922" w:type="dxa"/>
            <w:tcBorders>
              <w:top w:val="single" w:sz="4" w:space="0" w:color="auto"/>
              <w:left w:val="single" w:sz="2" w:space="0" w:color="000000"/>
              <w:bottom w:val="single" w:sz="4" w:space="0" w:color="auto"/>
              <w:right w:val="single" w:sz="2" w:space="0" w:color="000000"/>
            </w:tcBorders>
            <w:vAlign w:val="center"/>
          </w:tcPr>
          <w:p w14:paraId="6AFEB9E5"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0.396</w:t>
            </w:r>
          </w:p>
        </w:tc>
        <w:tc>
          <w:tcPr>
            <w:tcW w:w="762" w:type="dxa"/>
            <w:tcBorders>
              <w:top w:val="single" w:sz="4" w:space="0" w:color="auto"/>
              <w:left w:val="single" w:sz="2" w:space="0" w:color="000000"/>
              <w:bottom w:val="single" w:sz="4" w:space="0" w:color="auto"/>
              <w:right w:val="single" w:sz="4" w:space="0" w:color="auto"/>
            </w:tcBorders>
            <w:vAlign w:val="center"/>
          </w:tcPr>
          <w:p w14:paraId="492E7A1B"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0.713</w:t>
            </w:r>
          </w:p>
        </w:tc>
        <w:tc>
          <w:tcPr>
            <w:tcW w:w="833" w:type="dxa"/>
            <w:tcBorders>
              <w:top w:val="single" w:sz="4" w:space="0" w:color="auto"/>
              <w:left w:val="single" w:sz="4" w:space="0" w:color="auto"/>
              <w:bottom w:val="single" w:sz="4" w:space="0" w:color="auto"/>
              <w:right w:val="single" w:sz="2" w:space="0" w:color="000000"/>
            </w:tcBorders>
            <w:vAlign w:val="center"/>
          </w:tcPr>
          <w:p w14:paraId="170F37A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酸雾水洗塔</w:t>
            </w:r>
          </w:p>
        </w:tc>
        <w:tc>
          <w:tcPr>
            <w:tcW w:w="589" w:type="dxa"/>
            <w:tcBorders>
              <w:top w:val="single" w:sz="4" w:space="0" w:color="auto"/>
              <w:left w:val="single" w:sz="2" w:space="0" w:color="000000"/>
              <w:bottom w:val="single" w:sz="4" w:space="0" w:color="auto"/>
              <w:right w:val="single" w:sz="4" w:space="0" w:color="auto"/>
            </w:tcBorders>
            <w:vAlign w:val="center"/>
          </w:tcPr>
          <w:p w14:paraId="3DD6ACFA"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90%</w:t>
            </w:r>
          </w:p>
        </w:tc>
        <w:tc>
          <w:tcPr>
            <w:tcW w:w="1105" w:type="dxa"/>
            <w:tcBorders>
              <w:top w:val="single" w:sz="4" w:space="0" w:color="auto"/>
              <w:left w:val="single" w:sz="4" w:space="0" w:color="auto"/>
              <w:bottom w:val="single" w:sz="4" w:space="0" w:color="auto"/>
              <w:right w:val="single" w:sz="2" w:space="0" w:color="000000"/>
            </w:tcBorders>
            <w:vAlign w:val="center"/>
          </w:tcPr>
          <w:p w14:paraId="6FB6CC35"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22</w:t>
            </w:r>
          </w:p>
        </w:tc>
        <w:tc>
          <w:tcPr>
            <w:tcW w:w="922" w:type="dxa"/>
            <w:tcBorders>
              <w:top w:val="single" w:sz="4" w:space="0" w:color="auto"/>
              <w:left w:val="single" w:sz="2" w:space="0" w:color="000000"/>
              <w:bottom w:val="single" w:sz="4" w:space="0" w:color="auto"/>
              <w:right w:val="single" w:sz="2" w:space="0" w:color="000000"/>
            </w:tcBorders>
            <w:vAlign w:val="center"/>
          </w:tcPr>
          <w:p w14:paraId="52C501D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0.0396</w:t>
            </w:r>
          </w:p>
        </w:tc>
        <w:tc>
          <w:tcPr>
            <w:tcW w:w="762" w:type="dxa"/>
            <w:tcBorders>
              <w:top w:val="single" w:sz="4" w:space="0" w:color="auto"/>
              <w:left w:val="single" w:sz="2" w:space="0" w:color="000000"/>
              <w:bottom w:val="single" w:sz="4" w:space="0" w:color="auto"/>
              <w:right w:val="single" w:sz="4" w:space="0" w:color="auto"/>
            </w:tcBorders>
            <w:vAlign w:val="center"/>
          </w:tcPr>
          <w:p w14:paraId="6AE48738"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0.071</w:t>
            </w:r>
          </w:p>
        </w:tc>
        <w:tc>
          <w:tcPr>
            <w:tcW w:w="897" w:type="dxa"/>
            <w:tcBorders>
              <w:top w:val="single" w:sz="4" w:space="0" w:color="auto"/>
              <w:left w:val="single" w:sz="4" w:space="0" w:color="auto"/>
              <w:bottom w:val="single" w:sz="4" w:space="0" w:color="auto"/>
              <w:right w:val="single" w:sz="2" w:space="0" w:color="000000"/>
            </w:tcBorders>
            <w:vAlign w:val="center"/>
          </w:tcPr>
          <w:p w14:paraId="5C2461AF"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30</w:t>
            </w:r>
          </w:p>
        </w:tc>
        <w:tc>
          <w:tcPr>
            <w:tcW w:w="706" w:type="dxa"/>
            <w:tcBorders>
              <w:top w:val="single" w:sz="4" w:space="0" w:color="auto"/>
              <w:left w:val="single" w:sz="2" w:space="0" w:color="000000"/>
              <w:bottom w:val="single" w:sz="4" w:space="0" w:color="auto"/>
              <w:right w:val="single" w:sz="4" w:space="0" w:color="auto"/>
            </w:tcBorders>
            <w:vAlign w:val="center"/>
          </w:tcPr>
          <w:p w14:paraId="7AC4579A"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19" w:type="dxa"/>
            <w:tcBorders>
              <w:top w:val="single" w:sz="4" w:space="0" w:color="auto"/>
              <w:left w:val="single" w:sz="4" w:space="0" w:color="auto"/>
              <w:bottom w:val="single" w:sz="4" w:space="0" w:color="auto"/>
              <w:right w:val="single" w:sz="2" w:space="0" w:color="000000"/>
            </w:tcBorders>
            <w:vAlign w:val="center"/>
          </w:tcPr>
          <w:p w14:paraId="5961B7C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25" w:type="dxa"/>
            <w:tcBorders>
              <w:top w:val="single" w:sz="4" w:space="0" w:color="auto"/>
              <w:left w:val="single" w:sz="2" w:space="0" w:color="000000"/>
              <w:bottom w:val="single" w:sz="4" w:space="0" w:color="auto"/>
              <w:right w:val="single" w:sz="2" w:space="0" w:color="000000"/>
            </w:tcBorders>
            <w:vAlign w:val="center"/>
          </w:tcPr>
          <w:p w14:paraId="14D3A7C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0.2</w:t>
            </w:r>
          </w:p>
        </w:tc>
        <w:tc>
          <w:tcPr>
            <w:tcW w:w="559" w:type="dxa"/>
            <w:tcBorders>
              <w:top w:val="single" w:sz="4" w:space="0" w:color="auto"/>
              <w:left w:val="single" w:sz="2" w:space="0" w:color="000000"/>
              <w:bottom w:val="single" w:sz="4" w:space="0" w:color="auto"/>
              <w:right w:val="single" w:sz="4" w:space="0" w:color="auto"/>
            </w:tcBorders>
            <w:vAlign w:val="center"/>
          </w:tcPr>
          <w:p w14:paraId="16D770E1"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常温</w:t>
            </w:r>
          </w:p>
        </w:tc>
        <w:tc>
          <w:tcPr>
            <w:tcW w:w="772" w:type="dxa"/>
            <w:tcBorders>
              <w:top w:val="single" w:sz="4" w:space="0" w:color="auto"/>
              <w:left w:val="single" w:sz="4" w:space="0" w:color="auto"/>
              <w:bottom w:val="single" w:sz="4" w:space="0" w:color="auto"/>
              <w:right w:val="single" w:sz="4" w:space="0" w:color="auto"/>
            </w:tcBorders>
            <w:vAlign w:val="center"/>
          </w:tcPr>
          <w:p w14:paraId="62123271"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间歇</w:t>
            </w:r>
          </w:p>
        </w:tc>
        <w:tc>
          <w:tcPr>
            <w:tcW w:w="691" w:type="dxa"/>
            <w:tcBorders>
              <w:top w:val="single" w:sz="4" w:space="0" w:color="auto"/>
              <w:left w:val="single" w:sz="4" w:space="0" w:color="auto"/>
              <w:bottom w:val="single" w:sz="4" w:space="0" w:color="auto"/>
              <w:right w:val="single" w:sz="4" w:space="0" w:color="auto"/>
            </w:tcBorders>
            <w:vAlign w:val="center"/>
          </w:tcPr>
          <w:p w14:paraId="6F25F68F"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达标</w:t>
            </w:r>
          </w:p>
        </w:tc>
      </w:tr>
      <w:tr w:rsidR="00226903" w14:paraId="61FAC324" w14:textId="77777777">
        <w:trPr>
          <w:jc w:val="center"/>
        </w:trPr>
        <w:tc>
          <w:tcPr>
            <w:tcW w:w="374" w:type="dxa"/>
            <w:tcBorders>
              <w:top w:val="single" w:sz="4" w:space="0" w:color="auto"/>
              <w:left w:val="single" w:sz="4" w:space="0" w:color="auto"/>
              <w:bottom w:val="single" w:sz="4" w:space="0" w:color="auto"/>
              <w:right w:val="single" w:sz="4" w:space="0" w:color="auto"/>
            </w:tcBorders>
            <w:vAlign w:val="center"/>
          </w:tcPr>
          <w:p w14:paraId="6688DA9B"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P4</w:t>
            </w:r>
          </w:p>
        </w:tc>
        <w:tc>
          <w:tcPr>
            <w:tcW w:w="765" w:type="dxa"/>
            <w:tcBorders>
              <w:top w:val="single" w:sz="4" w:space="0" w:color="auto"/>
              <w:left w:val="single" w:sz="4" w:space="0" w:color="auto"/>
              <w:bottom w:val="single" w:sz="4" w:space="0" w:color="auto"/>
              <w:right w:val="single" w:sz="4" w:space="0" w:color="auto"/>
            </w:tcBorders>
            <w:vAlign w:val="center"/>
          </w:tcPr>
          <w:p w14:paraId="2B3753DC" w14:textId="77777777" w:rsidR="00226903" w:rsidRDefault="00E53955">
            <w:pPr>
              <w:ind w:leftChars="-20" w:left="-56" w:rightChars="-20" w:right="-56"/>
              <w:jc w:val="center"/>
              <w:rPr>
                <w:rFonts w:ascii="Times New Roman" w:eastAsia="宋体"/>
                <w:spacing w:val="-4"/>
                <w:sz w:val="21"/>
                <w:szCs w:val="21"/>
              </w:rPr>
            </w:pPr>
            <w:proofErr w:type="gramStart"/>
            <w:r>
              <w:rPr>
                <w:rFonts w:ascii="Times New Roman" w:eastAsia="宋体"/>
                <w:spacing w:val="-4"/>
                <w:sz w:val="21"/>
                <w:szCs w:val="21"/>
              </w:rPr>
              <w:t>配酸</w:t>
            </w:r>
            <w:proofErr w:type="gramEnd"/>
          </w:p>
        </w:tc>
        <w:tc>
          <w:tcPr>
            <w:tcW w:w="673" w:type="dxa"/>
            <w:tcBorders>
              <w:top w:val="single" w:sz="4" w:space="0" w:color="auto"/>
              <w:left w:val="single" w:sz="4" w:space="0" w:color="auto"/>
              <w:bottom w:val="single" w:sz="4" w:space="0" w:color="auto"/>
              <w:right w:val="single" w:sz="4" w:space="0" w:color="auto"/>
            </w:tcBorders>
            <w:vAlign w:val="center"/>
          </w:tcPr>
          <w:p w14:paraId="0498F9D0"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1800</w:t>
            </w:r>
          </w:p>
        </w:tc>
        <w:tc>
          <w:tcPr>
            <w:tcW w:w="511" w:type="dxa"/>
            <w:tcBorders>
              <w:top w:val="single" w:sz="4" w:space="0" w:color="auto"/>
              <w:left w:val="single" w:sz="4" w:space="0" w:color="auto"/>
              <w:bottom w:val="single" w:sz="4" w:space="0" w:color="auto"/>
              <w:right w:val="single" w:sz="4" w:space="0" w:color="auto"/>
            </w:tcBorders>
            <w:vAlign w:val="center"/>
          </w:tcPr>
          <w:p w14:paraId="7BB460B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硫酸雾</w:t>
            </w:r>
          </w:p>
        </w:tc>
        <w:tc>
          <w:tcPr>
            <w:tcW w:w="1105" w:type="dxa"/>
            <w:tcBorders>
              <w:top w:val="single" w:sz="4" w:space="0" w:color="auto"/>
              <w:left w:val="single" w:sz="4" w:space="0" w:color="auto"/>
              <w:bottom w:val="single" w:sz="4" w:space="0" w:color="auto"/>
              <w:right w:val="single" w:sz="2" w:space="0" w:color="000000"/>
            </w:tcBorders>
            <w:vAlign w:val="center"/>
          </w:tcPr>
          <w:p w14:paraId="51EE9F7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220</w:t>
            </w:r>
          </w:p>
        </w:tc>
        <w:tc>
          <w:tcPr>
            <w:tcW w:w="922" w:type="dxa"/>
            <w:tcBorders>
              <w:top w:val="single" w:sz="4" w:space="0" w:color="auto"/>
              <w:left w:val="single" w:sz="2" w:space="0" w:color="000000"/>
              <w:bottom w:val="single" w:sz="4" w:space="0" w:color="auto"/>
              <w:right w:val="single" w:sz="2" w:space="0" w:color="000000"/>
            </w:tcBorders>
            <w:vAlign w:val="center"/>
          </w:tcPr>
          <w:p w14:paraId="4A67D252"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0.396</w:t>
            </w:r>
          </w:p>
        </w:tc>
        <w:tc>
          <w:tcPr>
            <w:tcW w:w="762" w:type="dxa"/>
            <w:tcBorders>
              <w:top w:val="single" w:sz="4" w:space="0" w:color="auto"/>
              <w:left w:val="single" w:sz="2" w:space="0" w:color="000000"/>
              <w:bottom w:val="single" w:sz="4" w:space="0" w:color="auto"/>
              <w:right w:val="single" w:sz="4" w:space="0" w:color="auto"/>
            </w:tcBorders>
            <w:vAlign w:val="center"/>
          </w:tcPr>
          <w:p w14:paraId="0BFC81F0"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0.713</w:t>
            </w:r>
          </w:p>
        </w:tc>
        <w:tc>
          <w:tcPr>
            <w:tcW w:w="833" w:type="dxa"/>
            <w:tcBorders>
              <w:top w:val="single" w:sz="4" w:space="0" w:color="auto"/>
              <w:left w:val="single" w:sz="4" w:space="0" w:color="auto"/>
              <w:bottom w:val="single" w:sz="4" w:space="0" w:color="auto"/>
              <w:right w:val="single" w:sz="2" w:space="0" w:color="000000"/>
            </w:tcBorders>
            <w:vAlign w:val="center"/>
          </w:tcPr>
          <w:p w14:paraId="7111881C"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酸雾水洗塔</w:t>
            </w:r>
          </w:p>
        </w:tc>
        <w:tc>
          <w:tcPr>
            <w:tcW w:w="589" w:type="dxa"/>
            <w:tcBorders>
              <w:top w:val="single" w:sz="4" w:space="0" w:color="auto"/>
              <w:left w:val="single" w:sz="2" w:space="0" w:color="000000"/>
              <w:bottom w:val="single" w:sz="4" w:space="0" w:color="auto"/>
              <w:right w:val="single" w:sz="4" w:space="0" w:color="auto"/>
            </w:tcBorders>
            <w:vAlign w:val="center"/>
          </w:tcPr>
          <w:p w14:paraId="489F95A7" w14:textId="77777777" w:rsidR="00226903" w:rsidRDefault="00E53955">
            <w:pPr>
              <w:ind w:rightChars="-20" w:right="-56"/>
              <w:jc w:val="center"/>
              <w:rPr>
                <w:rFonts w:ascii="Times New Roman" w:eastAsia="宋体"/>
                <w:spacing w:val="-4"/>
                <w:sz w:val="21"/>
                <w:szCs w:val="21"/>
              </w:rPr>
            </w:pPr>
            <w:r>
              <w:rPr>
                <w:rFonts w:ascii="Times New Roman" w:eastAsia="宋体"/>
                <w:spacing w:val="-4"/>
                <w:sz w:val="21"/>
                <w:szCs w:val="21"/>
              </w:rPr>
              <w:t>90%</w:t>
            </w:r>
          </w:p>
        </w:tc>
        <w:tc>
          <w:tcPr>
            <w:tcW w:w="1105" w:type="dxa"/>
            <w:tcBorders>
              <w:top w:val="single" w:sz="4" w:space="0" w:color="auto"/>
              <w:left w:val="single" w:sz="4" w:space="0" w:color="auto"/>
              <w:bottom w:val="single" w:sz="4" w:space="0" w:color="auto"/>
              <w:right w:val="single" w:sz="2" w:space="0" w:color="000000"/>
            </w:tcBorders>
            <w:vAlign w:val="center"/>
          </w:tcPr>
          <w:p w14:paraId="2D3D0EB2"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22</w:t>
            </w:r>
          </w:p>
        </w:tc>
        <w:tc>
          <w:tcPr>
            <w:tcW w:w="922" w:type="dxa"/>
            <w:tcBorders>
              <w:top w:val="single" w:sz="4" w:space="0" w:color="auto"/>
              <w:left w:val="single" w:sz="2" w:space="0" w:color="000000"/>
              <w:bottom w:val="single" w:sz="4" w:space="0" w:color="auto"/>
              <w:right w:val="single" w:sz="2" w:space="0" w:color="000000"/>
            </w:tcBorders>
            <w:vAlign w:val="center"/>
          </w:tcPr>
          <w:p w14:paraId="1A699324"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0.0396</w:t>
            </w:r>
          </w:p>
        </w:tc>
        <w:tc>
          <w:tcPr>
            <w:tcW w:w="762" w:type="dxa"/>
            <w:tcBorders>
              <w:top w:val="single" w:sz="4" w:space="0" w:color="auto"/>
              <w:left w:val="single" w:sz="2" w:space="0" w:color="000000"/>
              <w:bottom w:val="single" w:sz="4" w:space="0" w:color="auto"/>
              <w:right w:val="single" w:sz="4" w:space="0" w:color="auto"/>
            </w:tcBorders>
            <w:vAlign w:val="center"/>
          </w:tcPr>
          <w:p w14:paraId="5F3E82B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0.071</w:t>
            </w:r>
          </w:p>
        </w:tc>
        <w:tc>
          <w:tcPr>
            <w:tcW w:w="897" w:type="dxa"/>
            <w:tcBorders>
              <w:top w:val="single" w:sz="4" w:space="0" w:color="auto"/>
              <w:left w:val="single" w:sz="4" w:space="0" w:color="auto"/>
              <w:bottom w:val="single" w:sz="4" w:space="0" w:color="auto"/>
              <w:right w:val="single" w:sz="2" w:space="0" w:color="000000"/>
            </w:tcBorders>
            <w:vAlign w:val="center"/>
          </w:tcPr>
          <w:p w14:paraId="7C28F6D3"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30</w:t>
            </w:r>
          </w:p>
        </w:tc>
        <w:tc>
          <w:tcPr>
            <w:tcW w:w="706" w:type="dxa"/>
            <w:tcBorders>
              <w:top w:val="single" w:sz="4" w:space="0" w:color="auto"/>
              <w:left w:val="single" w:sz="2" w:space="0" w:color="000000"/>
              <w:bottom w:val="single" w:sz="4" w:space="0" w:color="auto"/>
              <w:right w:val="single" w:sz="4" w:space="0" w:color="auto"/>
            </w:tcBorders>
            <w:vAlign w:val="center"/>
          </w:tcPr>
          <w:p w14:paraId="4A91E8C6"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19" w:type="dxa"/>
            <w:tcBorders>
              <w:top w:val="single" w:sz="4" w:space="0" w:color="auto"/>
              <w:left w:val="single" w:sz="4" w:space="0" w:color="auto"/>
              <w:bottom w:val="single" w:sz="4" w:space="0" w:color="auto"/>
              <w:right w:val="single" w:sz="2" w:space="0" w:color="000000"/>
            </w:tcBorders>
            <w:vAlign w:val="center"/>
          </w:tcPr>
          <w:p w14:paraId="5A9BD1F7"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15</w:t>
            </w:r>
          </w:p>
        </w:tc>
        <w:tc>
          <w:tcPr>
            <w:tcW w:w="525" w:type="dxa"/>
            <w:tcBorders>
              <w:top w:val="single" w:sz="4" w:space="0" w:color="auto"/>
              <w:left w:val="single" w:sz="2" w:space="0" w:color="000000"/>
              <w:bottom w:val="single" w:sz="4" w:space="0" w:color="auto"/>
              <w:right w:val="single" w:sz="2" w:space="0" w:color="000000"/>
            </w:tcBorders>
            <w:vAlign w:val="center"/>
          </w:tcPr>
          <w:p w14:paraId="26D2C8FF"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0.2</w:t>
            </w:r>
          </w:p>
        </w:tc>
        <w:tc>
          <w:tcPr>
            <w:tcW w:w="559" w:type="dxa"/>
            <w:tcBorders>
              <w:top w:val="single" w:sz="4" w:space="0" w:color="auto"/>
              <w:left w:val="single" w:sz="2" w:space="0" w:color="000000"/>
              <w:bottom w:val="single" w:sz="4" w:space="0" w:color="auto"/>
              <w:right w:val="single" w:sz="4" w:space="0" w:color="auto"/>
            </w:tcBorders>
            <w:vAlign w:val="center"/>
          </w:tcPr>
          <w:p w14:paraId="7F75B76C"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常温</w:t>
            </w:r>
          </w:p>
        </w:tc>
        <w:tc>
          <w:tcPr>
            <w:tcW w:w="772" w:type="dxa"/>
            <w:tcBorders>
              <w:top w:val="single" w:sz="4" w:space="0" w:color="auto"/>
              <w:left w:val="single" w:sz="4" w:space="0" w:color="auto"/>
              <w:bottom w:val="single" w:sz="4" w:space="0" w:color="auto"/>
              <w:right w:val="single" w:sz="4" w:space="0" w:color="auto"/>
            </w:tcBorders>
            <w:vAlign w:val="center"/>
          </w:tcPr>
          <w:p w14:paraId="620AB3CD"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间歇</w:t>
            </w:r>
          </w:p>
        </w:tc>
        <w:tc>
          <w:tcPr>
            <w:tcW w:w="691" w:type="dxa"/>
            <w:tcBorders>
              <w:top w:val="single" w:sz="4" w:space="0" w:color="auto"/>
              <w:left w:val="single" w:sz="4" w:space="0" w:color="auto"/>
              <w:bottom w:val="single" w:sz="4" w:space="0" w:color="auto"/>
              <w:right w:val="single" w:sz="4" w:space="0" w:color="auto"/>
            </w:tcBorders>
            <w:vAlign w:val="center"/>
          </w:tcPr>
          <w:p w14:paraId="4FA0AC31" w14:textId="77777777" w:rsidR="00226903" w:rsidRDefault="00E53955">
            <w:pPr>
              <w:ind w:leftChars="-20" w:left="-56" w:rightChars="-20" w:right="-56"/>
              <w:jc w:val="center"/>
              <w:rPr>
                <w:rFonts w:ascii="Times New Roman" w:eastAsia="宋体"/>
                <w:spacing w:val="-4"/>
                <w:sz w:val="21"/>
                <w:szCs w:val="21"/>
              </w:rPr>
            </w:pPr>
            <w:r>
              <w:rPr>
                <w:rFonts w:ascii="Times New Roman" w:eastAsia="宋体"/>
                <w:spacing w:val="-4"/>
                <w:sz w:val="21"/>
                <w:szCs w:val="21"/>
              </w:rPr>
              <w:t>达标</w:t>
            </w:r>
          </w:p>
        </w:tc>
      </w:tr>
    </w:tbl>
    <w:p w14:paraId="6C1D3922" w14:textId="77777777" w:rsidR="00226903" w:rsidRDefault="00E53955">
      <w:pPr>
        <w:pStyle w:val="afffffffffffffff7"/>
        <w:ind w:firstLine="480"/>
        <w:rPr>
          <w:rFonts w:ascii="宋体" w:hAnsi="宋体"/>
        </w:rPr>
      </w:pPr>
      <w:r>
        <w:t>●</w:t>
      </w:r>
      <w:r>
        <w:t>无组织废气：</w:t>
      </w:r>
      <w:r>
        <w:rPr>
          <w:rFonts w:hint="eastAsia"/>
        </w:rPr>
        <w:t>稀硫酸制备过程中未收集的硫酸雾、萃取剂在循环使用过程中挥发出部分非甲烷总烃、盐酸储存过程中挥发的少量</w:t>
      </w:r>
      <w:r>
        <w:rPr>
          <w:rFonts w:hint="eastAsia"/>
        </w:rPr>
        <w:t>HCl</w:t>
      </w:r>
      <w:r>
        <w:rPr>
          <w:rFonts w:hint="eastAsia"/>
        </w:rPr>
        <w:t>以及硫酸罐区大小呼吸损失的</w:t>
      </w:r>
      <w:r>
        <w:rPr>
          <w:rFonts w:ascii="宋体" w:hAnsi="宋体" w:hint="eastAsia"/>
        </w:rPr>
        <w:t>硫酸雾。</w:t>
      </w:r>
    </w:p>
    <w:p w14:paraId="3825AD43" w14:textId="77777777" w:rsidR="00226903" w:rsidRDefault="00E53955">
      <w:pPr>
        <w:pStyle w:val="afffffffffffffff7"/>
        <w:ind w:firstLineChars="0" w:firstLine="0"/>
        <w:jc w:val="center"/>
        <w:rPr>
          <w:b/>
        </w:rPr>
      </w:pPr>
      <w:r>
        <w:rPr>
          <w:rFonts w:hint="eastAsia"/>
          <w:b/>
        </w:rPr>
        <w:t>表</w:t>
      </w:r>
      <w:r>
        <w:rPr>
          <w:rFonts w:hint="eastAsia"/>
          <w:b/>
        </w:rPr>
        <w:t>3.6-2</w:t>
      </w:r>
      <w:r>
        <w:rPr>
          <w:rFonts w:hint="eastAsia"/>
          <w:b/>
        </w:rPr>
        <w:t>现有</w:t>
      </w:r>
      <w:r>
        <w:rPr>
          <w:b/>
        </w:rPr>
        <w:t>项目</w:t>
      </w:r>
      <w:r>
        <w:rPr>
          <w:rFonts w:hint="eastAsia"/>
          <w:b/>
        </w:rPr>
        <w:t>无</w:t>
      </w:r>
      <w:r>
        <w:rPr>
          <w:b/>
        </w:rPr>
        <w:t>组织废气产生源强及排放情况一览表</w:t>
      </w:r>
    </w:p>
    <w:tbl>
      <w:tblPr>
        <w:tblW w:w="13996"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319"/>
        <w:gridCol w:w="2480"/>
        <w:gridCol w:w="2715"/>
        <w:gridCol w:w="2743"/>
        <w:gridCol w:w="1839"/>
        <w:gridCol w:w="1450"/>
        <w:gridCol w:w="1450"/>
      </w:tblGrid>
      <w:tr w:rsidR="00226903" w14:paraId="195DF88B" w14:textId="77777777">
        <w:trPr>
          <w:trHeight w:val="225"/>
        </w:trPr>
        <w:tc>
          <w:tcPr>
            <w:tcW w:w="1319" w:type="dxa"/>
            <w:vMerge w:val="restart"/>
            <w:tcBorders>
              <w:top w:val="single" w:sz="2" w:space="0" w:color="auto"/>
              <w:left w:val="single" w:sz="2" w:space="0" w:color="auto"/>
              <w:bottom w:val="single" w:sz="2" w:space="0" w:color="auto"/>
              <w:right w:val="single" w:sz="2" w:space="0" w:color="auto"/>
            </w:tcBorders>
            <w:vAlign w:val="center"/>
          </w:tcPr>
          <w:p w14:paraId="1874AA0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序号</w:t>
            </w:r>
          </w:p>
        </w:tc>
        <w:tc>
          <w:tcPr>
            <w:tcW w:w="2480" w:type="dxa"/>
            <w:vMerge w:val="restart"/>
            <w:tcBorders>
              <w:top w:val="single" w:sz="2" w:space="0" w:color="auto"/>
              <w:left w:val="single" w:sz="2" w:space="0" w:color="auto"/>
              <w:bottom w:val="single" w:sz="2" w:space="0" w:color="auto"/>
              <w:right w:val="single" w:sz="2" w:space="0" w:color="auto"/>
            </w:tcBorders>
            <w:vAlign w:val="center"/>
          </w:tcPr>
          <w:p w14:paraId="4EAA807D"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污染源</w:t>
            </w:r>
          </w:p>
        </w:tc>
        <w:tc>
          <w:tcPr>
            <w:tcW w:w="2715" w:type="dxa"/>
            <w:vMerge w:val="restart"/>
            <w:tcBorders>
              <w:top w:val="single" w:sz="2" w:space="0" w:color="auto"/>
              <w:left w:val="single" w:sz="2" w:space="0" w:color="auto"/>
              <w:bottom w:val="single" w:sz="2" w:space="0" w:color="auto"/>
              <w:right w:val="single" w:sz="2" w:space="0" w:color="auto"/>
            </w:tcBorders>
            <w:vAlign w:val="center"/>
          </w:tcPr>
          <w:p w14:paraId="7E1027FA"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污染物名称</w:t>
            </w:r>
          </w:p>
        </w:tc>
        <w:tc>
          <w:tcPr>
            <w:tcW w:w="2743" w:type="dxa"/>
            <w:vMerge w:val="restart"/>
            <w:tcBorders>
              <w:top w:val="single" w:sz="2" w:space="0" w:color="auto"/>
              <w:left w:val="single" w:sz="2" w:space="0" w:color="auto"/>
              <w:bottom w:val="single" w:sz="2" w:space="0" w:color="auto"/>
              <w:right w:val="single" w:sz="2" w:space="0" w:color="auto"/>
            </w:tcBorders>
            <w:vAlign w:val="center"/>
          </w:tcPr>
          <w:p w14:paraId="4CDAA99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排放量（</w:t>
            </w:r>
            <w:r>
              <w:rPr>
                <w:rFonts w:ascii="Times New Roman" w:eastAsia="宋体"/>
                <w:sz w:val="21"/>
                <w:szCs w:val="21"/>
              </w:rPr>
              <w:t>t/a</w:t>
            </w:r>
            <w:r>
              <w:rPr>
                <w:rFonts w:ascii="Times New Roman" w:eastAsia="宋体"/>
                <w:sz w:val="21"/>
                <w:szCs w:val="21"/>
              </w:rPr>
              <w:t>）</w:t>
            </w:r>
          </w:p>
        </w:tc>
        <w:tc>
          <w:tcPr>
            <w:tcW w:w="4739" w:type="dxa"/>
            <w:gridSpan w:val="3"/>
            <w:tcBorders>
              <w:top w:val="single" w:sz="2" w:space="0" w:color="auto"/>
              <w:left w:val="single" w:sz="2" w:space="0" w:color="auto"/>
              <w:bottom w:val="single" w:sz="2" w:space="0" w:color="auto"/>
              <w:right w:val="single" w:sz="2" w:space="0" w:color="auto"/>
            </w:tcBorders>
            <w:vAlign w:val="center"/>
          </w:tcPr>
          <w:p w14:paraId="7BA8E4C9"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污染源参数</w:t>
            </w:r>
          </w:p>
        </w:tc>
      </w:tr>
      <w:tr w:rsidR="00226903" w14:paraId="750CE8D6" w14:textId="77777777">
        <w:trPr>
          <w:trHeight w:val="135"/>
        </w:trPr>
        <w:tc>
          <w:tcPr>
            <w:tcW w:w="1319" w:type="dxa"/>
            <w:vMerge/>
            <w:tcBorders>
              <w:top w:val="single" w:sz="12" w:space="0" w:color="auto"/>
              <w:left w:val="single" w:sz="2" w:space="0" w:color="auto"/>
              <w:bottom w:val="single" w:sz="2" w:space="0" w:color="auto"/>
              <w:right w:val="single" w:sz="2" w:space="0" w:color="auto"/>
            </w:tcBorders>
            <w:vAlign w:val="center"/>
          </w:tcPr>
          <w:p w14:paraId="4514BA59" w14:textId="77777777" w:rsidR="00226903" w:rsidRDefault="00226903">
            <w:pPr>
              <w:rPr>
                <w:rFonts w:ascii="Times New Roman" w:eastAsia="宋体"/>
                <w:sz w:val="21"/>
                <w:szCs w:val="21"/>
              </w:rPr>
            </w:pPr>
          </w:p>
        </w:tc>
        <w:tc>
          <w:tcPr>
            <w:tcW w:w="2480" w:type="dxa"/>
            <w:vMerge/>
            <w:tcBorders>
              <w:top w:val="single" w:sz="12" w:space="0" w:color="auto"/>
              <w:left w:val="single" w:sz="2" w:space="0" w:color="auto"/>
              <w:bottom w:val="single" w:sz="2" w:space="0" w:color="auto"/>
              <w:right w:val="single" w:sz="2" w:space="0" w:color="auto"/>
            </w:tcBorders>
            <w:vAlign w:val="center"/>
          </w:tcPr>
          <w:p w14:paraId="473DB79B" w14:textId="77777777" w:rsidR="00226903" w:rsidRDefault="00226903">
            <w:pPr>
              <w:rPr>
                <w:rFonts w:ascii="Times New Roman" w:eastAsia="宋体"/>
                <w:sz w:val="21"/>
                <w:szCs w:val="21"/>
              </w:rPr>
            </w:pPr>
          </w:p>
        </w:tc>
        <w:tc>
          <w:tcPr>
            <w:tcW w:w="2715" w:type="dxa"/>
            <w:vMerge/>
            <w:tcBorders>
              <w:top w:val="single" w:sz="12" w:space="0" w:color="auto"/>
              <w:left w:val="single" w:sz="2" w:space="0" w:color="auto"/>
              <w:bottom w:val="single" w:sz="2" w:space="0" w:color="auto"/>
              <w:right w:val="single" w:sz="2" w:space="0" w:color="auto"/>
            </w:tcBorders>
            <w:vAlign w:val="center"/>
          </w:tcPr>
          <w:p w14:paraId="25B995E5" w14:textId="77777777" w:rsidR="00226903" w:rsidRDefault="00226903">
            <w:pPr>
              <w:rPr>
                <w:rFonts w:ascii="Times New Roman" w:eastAsia="宋体"/>
                <w:sz w:val="21"/>
                <w:szCs w:val="21"/>
              </w:rPr>
            </w:pPr>
          </w:p>
        </w:tc>
        <w:tc>
          <w:tcPr>
            <w:tcW w:w="2743" w:type="dxa"/>
            <w:vMerge/>
            <w:tcBorders>
              <w:top w:val="single" w:sz="12" w:space="0" w:color="auto"/>
              <w:left w:val="single" w:sz="2" w:space="0" w:color="auto"/>
              <w:bottom w:val="single" w:sz="2" w:space="0" w:color="auto"/>
              <w:right w:val="single" w:sz="2" w:space="0" w:color="auto"/>
            </w:tcBorders>
            <w:vAlign w:val="center"/>
          </w:tcPr>
          <w:p w14:paraId="5BB82AD6" w14:textId="77777777" w:rsidR="00226903" w:rsidRDefault="00226903">
            <w:pPr>
              <w:rPr>
                <w:rFonts w:ascii="Times New Roman" w:eastAsia="宋体"/>
                <w:sz w:val="21"/>
                <w:szCs w:val="21"/>
              </w:rPr>
            </w:pPr>
          </w:p>
        </w:tc>
        <w:tc>
          <w:tcPr>
            <w:tcW w:w="1839" w:type="dxa"/>
            <w:tcBorders>
              <w:top w:val="single" w:sz="2" w:space="0" w:color="auto"/>
              <w:left w:val="single" w:sz="2" w:space="0" w:color="auto"/>
              <w:bottom w:val="single" w:sz="2" w:space="0" w:color="auto"/>
              <w:right w:val="single" w:sz="2" w:space="0" w:color="auto"/>
            </w:tcBorders>
            <w:vAlign w:val="center"/>
          </w:tcPr>
          <w:p w14:paraId="435039D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长（</w:t>
            </w:r>
            <w:r>
              <w:rPr>
                <w:rFonts w:ascii="Times New Roman" w:eastAsia="宋体"/>
                <w:sz w:val="21"/>
                <w:szCs w:val="21"/>
              </w:rPr>
              <w:t>m</w:t>
            </w:r>
            <w:r>
              <w:rPr>
                <w:rFonts w:ascii="Times New Roman" w:eastAsia="宋体"/>
                <w:sz w:val="21"/>
                <w:szCs w:val="21"/>
              </w:rPr>
              <w:t>）</w:t>
            </w:r>
          </w:p>
        </w:tc>
        <w:tc>
          <w:tcPr>
            <w:tcW w:w="1450" w:type="dxa"/>
            <w:tcBorders>
              <w:top w:val="single" w:sz="2" w:space="0" w:color="auto"/>
              <w:left w:val="single" w:sz="2" w:space="0" w:color="auto"/>
              <w:bottom w:val="single" w:sz="2" w:space="0" w:color="auto"/>
              <w:right w:val="single" w:sz="2" w:space="0" w:color="auto"/>
            </w:tcBorders>
            <w:vAlign w:val="center"/>
          </w:tcPr>
          <w:p w14:paraId="77C8E99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宽（</w:t>
            </w:r>
            <w:r>
              <w:rPr>
                <w:rFonts w:ascii="Times New Roman" w:eastAsia="宋体"/>
                <w:sz w:val="21"/>
                <w:szCs w:val="21"/>
              </w:rPr>
              <w:t>m</w:t>
            </w:r>
            <w:r>
              <w:rPr>
                <w:rFonts w:ascii="Times New Roman" w:eastAsia="宋体"/>
                <w:sz w:val="21"/>
                <w:szCs w:val="21"/>
              </w:rPr>
              <w:t>）</w:t>
            </w:r>
          </w:p>
        </w:tc>
        <w:tc>
          <w:tcPr>
            <w:tcW w:w="1450" w:type="dxa"/>
            <w:tcBorders>
              <w:top w:val="single" w:sz="2" w:space="0" w:color="auto"/>
              <w:left w:val="single" w:sz="2" w:space="0" w:color="auto"/>
              <w:bottom w:val="single" w:sz="2" w:space="0" w:color="auto"/>
              <w:right w:val="single" w:sz="2" w:space="0" w:color="auto"/>
            </w:tcBorders>
            <w:vAlign w:val="center"/>
          </w:tcPr>
          <w:p w14:paraId="71B62DEE" w14:textId="77777777" w:rsidR="00226903" w:rsidRDefault="00E53955">
            <w:pPr>
              <w:spacing w:line="360" w:lineRule="exact"/>
              <w:jc w:val="center"/>
              <w:rPr>
                <w:rFonts w:ascii="Times New Roman" w:eastAsia="宋体"/>
                <w:sz w:val="21"/>
                <w:szCs w:val="21"/>
              </w:rPr>
            </w:pPr>
            <w:r>
              <w:rPr>
                <w:rFonts w:ascii="Times New Roman" w:eastAsia="宋体"/>
                <w:sz w:val="21"/>
                <w:szCs w:val="21"/>
              </w:rPr>
              <w:t>高（</w:t>
            </w:r>
            <w:r>
              <w:rPr>
                <w:rFonts w:ascii="Times New Roman" w:eastAsia="宋体"/>
                <w:sz w:val="21"/>
                <w:szCs w:val="21"/>
              </w:rPr>
              <w:t>m</w:t>
            </w:r>
            <w:r>
              <w:rPr>
                <w:rFonts w:ascii="Times New Roman" w:eastAsia="宋体"/>
                <w:sz w:val="21"/>
                <w:szCs w:val="21"/>
              </w:rPr>
              <w:t>）</w:t>
            </w:r>
          </w:p>
        </w:tc>
      </w:tr>
      <w:tr w:rsidR="00226903" w14:paraId="16A693CC" w14:textId="77777777">
        <w:tc>
          <w:tcPr>
            <w:tcW w:w="1319" w:type="dxa"/>
            <w:tcBorders>
              <w:top w:val="single" w:sz="2" w:space="0" w:color="auto"/>
              <w:left w:val="single" w:sz="2" w:space="0" w:color="auto"/>
              <w:bottom w:val="single" w:sz="2" w:space="0" w:color="auto"/>
              <w:right w:val="single" w:sz="2" w:space="0" w:color="auto"/>
            </w:tcBorders>
            <w:vAlign w:val="center"/>
          </w:tcPr>
          <w:p w14:paraId="0B4D50C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w:t>
            </w:r>
          </w:p>
        </w:tc>
        <w:tc>
          <w:tcPr>
            <w:tcW w:w="2480" w:type="dxa"/>
            <w:vMerge w:val="restart"/>
            <w:tcBorders>
              <w:top w:val="single" w:sz="2" w:space="0" w:color="auto"/>
              <w:left w:val="single" w:sz="2" w:space="0" w:color="auto"/>
              <w:bottom w:val="single" w:sz="2" w:space="0" w:color="auto"/>
              <w:right w:val="single" w:sz="2" w:space="0" w:color="auto"/>
            </w:tcBorders>
            <w:vAlign w:val="center"/>
          </w:tcPr>
          <w:p w14:paraId="3021BA7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生产车间</w:t>
            </w:r>
          </w:p>
        </w:tc>
        <w:tc>
          <w:tcPr>
            <w:tcW w:w="2715" w:type="dxa"/>
            <w:tcBorders>
              <w:top w:val="single" w:sz="2" w:space="0" w:color="auto"/>
              <w:left w:val="single" w:sz="2" w:space="0" w:color="auto"/>
              <w:bottom w:val="single" w:sz="2" w:space="0" w:color="auto"/>
              <w:right w:val="single" w:sz="2" w:space="0" w:color="auto"/>
            </w:tcBorders>
            <w:vAlign w:val="center"/>
          </w:tcPr>
          <w:p w14:paraId="18FA3F18"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硫酸雾</w:t>
            </w:r>
          </w:p>
        </w:tc>
        <w:tc>
          <w:tcPr>
            <w:tcW w:w="2743" w:type="dxa"/>
            <w:tcBorders>
              <w:top w:val="single" w:sz="2" w:space="0" w:color="auto"/>
              <w:left w:val="single" w:sz="2" w:space="0" w:color="auto"/>
              <w:bottom w:val="single" w:sz="2" w:space="0" w:color="auto"/>
              <w:right w:val="single" w:sz="2" w:space="0" w:color="auto"/>
            </w:tcBorders>
            <w:vAlign w:val="center"/>
          </w:tcPr>
          <w:p w14:paraId="53533E7B" w14:textId="77777777" w:rsidR="00226903" w:rsidRDefault="00E53955">
            <w:pPr>
              <w:spacing w:line="360" w:lineRule="exact"/>
              <w:jc w:val="center"/>
              <w:rPr>
                <w:rFonts w:ascii="Times New Roman" w:eastAsia="宋体"/>
                <w:sz w:val="21"/>
                <w:szCs w:val="21"/>
              </w:rPr>
            </w:pPr>
            <w:r>
              <w:rPr>
                <w:rFonts w:ascii="Times New Roman" w:eastAsia="宋体"/>
                <w:sz w:val="21"/>
                <w:szCs w:val="21"/>
              </w:rPr>
              <w:t>0.096</w:t>
            </w:r>
          </w:p>
        </w:tc>
        <w:tc>
          <w:tcPr>
            <w:tcW w:w="1839" w:type="dxa"/>
            <w:vMerge w:val="restart"/>
            <w:tcBorders>
              <w:top w:val="single" w:sz="2" w:space="0" w:color="auto"/>
              <w:left w:val="single" w:sz="2" w:space="0" w:color="auto"/>
              <w:bottom w:val="single" w:sz="2" w:space="0" w:color="auto"/>
              <w:right w:val="single" w:sz="2" w:space="0" w:color="auto"/>
            </w:tcBorders>
            <w:vAlign w:val="center"/>
          </w:tcPr>
          <w:p w14:paraId="3B90C87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160</w:t>
            </w:r>
          </w:p>
        </w:tc>
        <w:tc>
          <w:tcPr>
            <w:tcW w:w="1450" w:type="dxa"/>
            <w:vMerge w:val="restart"/>
            <w:tcBorders>
              <w:top w:val="single" w:sz="2" w:space="0" w:color="auto"/>
              <w:left w:val="single" w:sz="2" w:space="0" w:color="auto"/>
              <w:bottom w:val="single" w:sz="2" w:space="0" w:color="auto"/>
              <w:right w:val="single" w:sz="2" w:space="0" w:color="auto"/>
            </w:tcBorders>
            <w:vAlign w:val="center"/>
          </w:tcPr>
          <w:p w14:paraId="3C66E6D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100</w:t>
            </w:r>
          </w:p>
        </w:tc>
        <w:tc>
          <w:tcPr>
            <w:tcW w:w="1450" w:type="dxa"/>
            <w:vMerge w:val="restart"/>
            <w:tcBorders>
              <w:top w:val="single" w:sz="2" w:space="0" w:color="auto"/>
              <w:left w:val="single" w:sz="2" w:space="0" w:color="auto"/>
              <w:bottom w:val="single" w:sz="2" w:space="0" w:color="auto"/>
              <w:right w:val="single" w:sz="2" w:space="0" w:color="auto"/>
            </w:tcBorders>
            <w:vAlign w:val="center"/>
          </w:tcPr>
          <w:p w14:paraId="52B220F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8</w:t>
            </w:r>
          </w:p>
        </w:tc>
      </w:tr>
      <w:tr w:rsidR="00226903" w14:paraId="68E54405" w14:textId="77777777">
        <w:trPr>
          <w:trHeight w:val="458"/>
        </w:trPr>
        <w:tc>
          <w:tcPr>
            <w:tcW w:w="1319" w:type="dxa"/>
            <w:tcBorders>
              <w:top w:val="single" w:sz="2" w:space="0" w:color="auto"/>
              <w:left w:val="single" w:sz="2" w:space="0" w:color="auto"/>
              <w:right w:val="single" w:sz="2" w:space="0" w:color="auto"/>
            </w:tcBorders>
            <w:vAlign w:val="center"/>
          </w:tcPr>
          <w:p w14:paraId="0F80AF3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2</w:t>
            </w:r>
          </w:p>
        </w:tc>
        <w:tc>
          <w:tcPr>
            <w:tcW w:w="2480" w:type="dxa"/>
            <w:vMerge/>
            <w:tcBorders>
              <w:top w:val="single" w:sz="2" w:space="0" w:color="auto"/>
              <w:left w:val="single" w:sz="2" w:space="0" w:color="auto"/>
              <w:bottom w:val="single" w:sz="2" w:space="0" w:color="auto"/>
              <w:right w:val="single" w:sz="2" w:space="0" w:color="auto"/>
            </w:tcBorders>
            <w:vAlign w:val="center"/>
          </w:tcPr>
          <w:p w14:paraId="56CE63A3" w14:textId="77777777" w:rsidR="00226903" w:rsidRDefault="00226903">
            <w:pPr>
              <w:rPr>
                <w:rFonts w:ascii="Times New Roman" w:eastAsia="宋体"/>
                <w:sz w:val="21"/>
                <w:szCs w:val="21"/>
              </w:rPr>
            </w:pPr>
          </w:p>
        </w:tc>
        <w:tc>
          <w:tcPr>
            <w:tcW w:w="2715" w:type="dxa"/>
            <w:tcBorders>
              <w:top w:val="single" w:sz="2" w:space="0" w:color="auto"/>
              <w:left w:val="single" w:sz="2" w:space="0" w:color="auto"/>
              <w:right w:val="single" w:sz="2" w:space="0" w:color="auto"/>
            </w:tcBorders>
            <w:vAlign w:val="center"/>
          </w:tcPr>
          <w:p w14:paraId="46D146D2"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盐酸雾</w:t>
            </w:r>
          </w:p>
        </w:tc>
        <w:tc>
          <w:tcPr>
            <w:tcW w:w="2743" w:type="dxa"/>
            <w:tcBorders>
              <w:top w:val="single" w:sz="2" w:space="0" w:color="auto"/>
              <w:left w:val="single" w:sz="2" w:space="0" w:color="auto"/>
              <w:right w:val="single" w:sz="2" w:space="0" w:color="auto"/>
            </w:tcBorders>
            <w:vAlign w:val="center"/>
          </w:tcPr>
          <w:p w14:paraId="6596C1A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0.015</w:t>
            </w:r>
          </w:p>
        </w:tc>
        <w:tc>
          <w:tcPr>
            <w:tcW w:w="1839" w:type="dxa"/>
            <w:vMerge/>
            <w:tcBorders>
              <w:top w:val="single" w:sz="2" w:space="0" w:color="auto"/>
              <w:left w:val="single" w:sz="2" w:space="0" w:color="auto"/>
              <w:bottom w:val="single" w:sz="2" w:space="0" w:color="auto"/>
              <w:right w:val="single" w:sz="2" w:space="0" w:color="auto"/>
            </w:tcBorders>
            <w:vAlign w:val="center"/>
          </w:tcPr>
          <w:p w14:paraId="638F0112" w14:textId="77777777" w:rsidR="00226903" w:rsidRDefault="00226903">
            <w:pPr>
              <w:rPr>
                <w:rFonts w:ascii="Times New Roman" w:eastAsia="宋体"/>
                <w:sz w:val="21"/>
                <w:szCs w:val="21"/>
              </w:rPr>
            </w:pPr>
          </w:p>
        </w:tc>
        <w:tc>
          <w:tcPr>
            <w:tcW w:w="1450" w:type="dxa"/>
            <w:vMerge/>
            <w:tcBorders>
              <w:top w:val="single" w:sz="2" w:space="0" w:color="auto"/>
              <w:left w:val="single" w:sz="2" w:space="0" w:color="auto"/>
              <w:bottom w:val="single" w:sz="2" w:space="0" w:color="auto"/>
              <w:right w:val="single" w:sz="2" w:space="0" w:color="auto"/>
            </w:tcBorders>
            <w:vAlign w:val="center"/>
          </w:tcPr>
          <w:p w14:paraId="0029099A" w14:textId="77777777" w:rsidR="00226903" w:rsidRDefault="00226903">
            <w:pPr>
              <w:rPr>
                <w:rFonts w:ascii="Times New Roman" w:eastAsia="宋体"/>
                <w:sz w:val="21"/>
                <w:szCs w:val="21"/>
              </w:rPr>
            </w:pPr>
          </w:p>
        </w:tc>
        <w:tc>
          <w:tcPr>
            <w:tcW w:w="1450" w:type="dxa"/>
            <w:vMerge/>
            <w:tcBorders>
              <w:top w:val="single" w:sz="2" w:space="0" w:color="auto"/>
              <w:left w:val="single" w:sz="2" w:space="0" w:color="auto"/>
              <w:bottom w:val="single" w:sz="2" w:space="0" w:color="auto"/>
              <w:right w:val="single" w:sz="2" w:space="0" w:color="auto"/>
            </w:tcBorders>
            <w:vAlign w:val="center"/>
          </w:tcPr>
          <w:p w14:paraId="4162084D" w14:textId="77777777" w:rsidR="00226903" w:rsidRDefault="00226903">
            <w:pPr>
              <w:rPr>
                <w:rFonts w:ascii="Times New Roman" w:eastAsia="宋体"/>
                <w:sz w:val="21"/>
                <w:szCs w:val="21"/>
              </w:rPr>
            </w:pPr>
          </w:p>
        </w:tc>
      </w:tr>
      <w:tr w:rsidR="00226903" w14:paraId="4F8B487F" w14:textId="77777777">
        <w:tc>
          <w:tcPr>
            <w:tcW w:w="1319" w:type="dxa"/>
            <w:tcBorders>
              <w:top w:val="single" w:sz="2" w:space="0" w:color="auto"/>
              <w:left w:val="single" w:sz="2" w:space="0" w:color="auto"/>
              <w:bottom w:val="single" w:sz="2" w:space="0" w:color="auto"/>
              <w:right w:val="single" w:sz="2" w:space="0" w:color="auto"/>
            </w:tcBorders>
            <w:vAlign w:val="center"/>
          </w:tcPr>
          <w:p w14:paraId="3E6F5812"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w:t>
            </w:r>
          </w:p>
        </w:tc>
        <w:tc>
          <w:tcPr>
            <w:tcW w:w="2480" w:type="dxa"/>
            <w:vMerge/>
            <w:tcBorders>
              <w:top w:val="single" w:sz="2" w:space="0" w:color="auto"/>
              <w:left w:val="single" w:sz="2" w:space="0" w:color="auto"/>
              <w:bottom w:val="single" w:sz="2" w:space="0" w:color="auto"/>
              <w:right w:val="single" w:sz="2" w:space="0" w:color="auto"/>
            </w:tcBorders>
            <w:vAlign w:val="center"/>
          </w:tcPr>
          <w:p w14:paraId="509285BA" w14:textId="77777777" w:rsidR="00226903" w:rsidRDefault="00226903">
            <w:pPr>
              <w:rPr>
                <w:rFonts w:ascii="Times New Roman" w:eastAsia="宋体"/>
                <w:sz w:val="21"/>
                <w:szCs w:val="21"/>
              </w:rPr>
            </w:pPr>
          </w:p>
        </w:tc>
        <w:tc>
          <w:tcPr>
            <w:tcW w:w="2715" w:type="dxa"/>
            <w:tcBorders>
              <w:top w:val="single" w:sz="2" w:space="0" w:color="auto"/>
              <w:left w:val="single" w:sz="2" w:space="0" w:color="auto"/>
              <w:bottom w:val="single" w:sz="2" w:space="0" w:color="auto"/>
              <w:right w:val="single" w:sz="2" w:space="0" w:color="auto"/>
            </w:tcBorders>
            <w:vAlign w:val="center"/>
          </w:tcPr>
          <w:p w14:paraId="20210C9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非甲烷总烃</w:t>
            </w:r>
          </w:p>
        </w:tc>
        <w:tc>
          <w:tcPr>
            <w:tcW w:w="2743" w:type="dxa"/>
            <w:tcBorders>
              <w:top w:val="single" w:sz="2" w:space="0" w:color="auto"/>
              <w:left w:val="single" w:sz="2" w:space="0" w:color="auto"/>
              <w:bottom w:val="single" w:sz="2" w:space="0" w:color="auto"/>
              <w:right w:val="single" w:sz="2" w:space="0" w:color="auto"/>
            </w:tcBorders>
            <w:vAlign w:val="center"/>
          </w:tcPr>
          <w:p w14:paraId="2EEC8C1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0.004</w:t>
            </w:r>
          </w:p>
        </w:tc>
        <w:tc>
          <w:tcPr>
            <w:tcW w:w="1839" w:type="dxa"/>
            <w:vMerge/>
            <w:tcBorders>
              <w:top w:val="single" w:sz="2" w:space="0" w:color="auto"/>
              <w:left w:val="single" w:sz="2" w:space="0" w:color="auto"/>
              <w:bottom w:val="single" w:sz="2" w:space="0" w:color="auto"/>
              <w:right w:val="single" w:sz="2" w:space="0" w:color="auto"/>
            </w:tcBorders>
            <w:vAlign w:val="center"/>
          </w:tcPr>
          <w:p w14:paraId="43C63D25" w14:textId="77777777" w:rsidR="00226903" w:rsidRDefault="00226903">
            <w:pPr>
              <w:rPr>
                <w:rFonts w:ascii="Times New Roman" w:eastAsia="宋体"/>
                <w:sz w:val="21"/>
                <w:szCs w:val="21"/>
              </w:rPr>
            </w:pPr>
          </w:p>
        </w:tc>
        <w:tc>
          <w:tcPr>
            <w:tcW w:w="1450" w:type="dxa"/>
            <w:vMerge/>
            <w:tcBorders>
              <w:top w:val="single" w:sz="2" w:space="0" w:color="auto"/>
              <w:left w:val="single" w:sz="2" w:space="0" w:color="auto"/>
              <w:bottom w:val="single" w:sz="2" w:space="0" w:color="auto"/>
              <w:right w:val="single" w:sz="2" w:space="0" w:color="auto"/>
            </w:tcBorders>
            <w:vAlign w:val="center"/>
          </w:tcPr>
          <w:p w14:paraId="27248D88" w14:textId="77777777" w:rsidR="00226903" w:rsidRDefault="00226903">
            <w:pPr>
              <w:rPr>
                <w:rFonts w:ascii="Times New Roman" w:eastAsia="宋体"/>
                <w:sz w:val="21"/>
                <w:szCs w:val="21"/>
              </w:rPr>
            </w:pPr>
          </w:p>
        </w:tc>
        <w:tc>
          <w:tcPr>
            <w:tcW w:w="1450" w:type="dxa"/>
            <w:vMerge/>
            <w:tcBorders>
              <w:top w:val="single" w:sz="2" w:space="0" w:color="auto"/>
              <w:left w:val="single" w:sz="2" w:space="0" w:color="auto"/>
              <w:bottom w:val="single" w:sz="2" w:space="0" w:color="auto"/>
              <w:right w:val="single" w:sz="2" w:space="0" w:color="auto"/>
            </w:tcBorders>
            <w:vAlign w:val="center"/>
          </w:tcPr>
          <w:p w14:paraId="4056731F" w14:textId="77777777" w:rsidR="00226903" w:rsidRDefault="00226903">
            <w:pPr>
              <w:rPr>
                <w:rFonts w:ascii="Times New Roman" w:eastAsia="宋体"/>
                <w:sz w:val="21"/>
                <w:szCs w:val="21"/>
              </w:rPr>
            </w:pPr>
          </w:p>
        </w:tc>
      </w:tr>
      <w:tr w:rsidR="00226903" w14:paraId="086E844F" w14:textId="77777777">
        <w:tc>
          <w:tcPr>
            <w:tcW w:w="1319" w:type="dxa"/>
            <w:tcBorders>
              <w:top w:val="single" w:sz="2" w:space="0" w:color="auto"/>
              <w:left w:val="single" w:sz="2" w:space="0" w:color="auto"/>
              <w:bottom w:val="single" w:sz="2" w:space="0" w:color="auto"/>
              <w:right w:val="single" w:sz="2" w:space="0" w:color="auto"/>
            </w:tcBorders>
            <w:vAlign w:val="center"/>
          </w:tcPr>
          <w:p w14:paraId="2D6920FB" w14:textId="77777777" w:rsidR="00226903" w:rsidRDefault="00E53955">
            <w:pPr>
              <w:spacing w:line="360" w:lineRule="exact"/>
              <w:jc w:val="center"/>
              <w:rPr>
                <w:rFonts w:ascii="Times New Roman" w:eastAsia="宋体"/>
                <w:sz w:val="21"/>
                <w:szCs w:val="21"/>
              </w:rPr>
            </w:pPr>
            <w:r>
              <w:rPr>
                <w:rFonts w:ascii="Times New Roman" w:eastAsia="宋体"/>
                <w:sz w:val="21"/>
                <w:szCs w:val="21"/>
              </w:rPr>
              <w:t>4</w:t>
            </w:r>
          </w:p>
        </w:tc>
        <w:tc>
          <w:tcPr>
            <w:tcW w:w="2480" w:type="dxa"/>
            <w:tcBorders>
              <w:top w:val="single" w:sz="2" w:space="0" w:color="auto"/>
              <w:left w:val="single" w:sz="2" w:space="0" w:color="auto"/>
              <w:bottom w:val="single" w:sz="2" w:space="0" w:color="auto"/>
              <w:right w:val="single" w:sz="2" w:space="0" w:color="auto"/>
            </w:tcBorders>
            <w:vAlign w:val="center"/>
          </w:tcPr>
          <w:p w14:paraId="352305CA"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硫酸罐区</w:t>
            </w:r>
          </w:p>
        </w:tc>
        <w:tc>
          <w:tcPr>
            <w:tcW w:w="2715" w:type="dxa"/>
            <w:tcBorders>
              <w:top w:val="single" w:sz="2" w:space="0" w:color="auto"/>
              <w:left w:val="single" w:sz="2" w:space="0" w:color="auto"/>
              <w:bottom w:val="single" w:sz="2" w:space="0" w:color="auto"/>
              <w:right w:val="single" w:sz="2" w:space="0" w:color="auto"/>
            </w:tcBorders>
            <w:vAlign w:val="center"/>
          </w:tcPr>
          <w:p w14:paraId="1BA1F099"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硫酸雾</w:t>
            </w:r>
          </w:p>
        </w:tc>
        <w:tc>
          <w:tcPr>
            <w:tcW w:w="2743" w:type="dxa"/>
            <w:tcBorders>
              <w:top w:val="single" w:sz="2" w:space="0" w:color="auto"/>
              <w:left w:val="single" w:sz="2" w:space="0" w:color="auto"/>
              <w:bottom w:val="single" w:sz="2" w:space="0" w:color="auto"/>
              <w:right w:val="single" w:sz="2" w:space="0" w:color="auto"/>
            </w:tcBorders>
            <w:vAlign w:val="center"/>
          </w:tcPr>
          <w:p w14:paraId="2E97EBBC" w14:textId="77777777" w:rsidR="00226903" w:rsidRDefault="00E53955">
            <w:pPr>
              <w:spacing w:line="360" w:lineRule="exact"/>
              <w:jc w:val="center"/>
              <w:rPr>
                <w:rFonts w:ascii="Times New Roman" w:eastAsia="宋体"/>
                <w:sz w:val="21"/>
                <w:szCs w:val="21"/>
              </w:rPr>
            </w:pPr>
            <w:r>
              <w:rPr>
                <w:rFonts w:ascii="Times New Roman" w:eastAsia="宋体"/>
                <w:sz w:val="21"/>
                <w:szCs w:val="21"/>
              </w:rPr>
              <w:t>0.023</w:t>
            </w:r>
          </w:p>
        </w:tc>
        <w:tc>
          <w:tcPr>
            <w:tcW w:w="1839" w:type="dxa"/>
            <w:tcBorders>
              <w:top w:val="single" w:sz="2" w:space="0" w:color="auto"/>
              <w:left w:val="single" w:sz="2" w:space="0" w:color="auto"/>
              <w:bottom w:val="single" w:sz="2" w:space="0" w:color="auto"/>
              <w:right w:val="single" w:sz="2" w:space="0" w:color="auto"/>
            </w:tcBorders>
            <w:vAlign w:val="center"/>
          </w:tcPr>
          <w:p w14:paraId="153B501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9</w:t>
            </w:r>
          </w:p>
        </w:tc>
        <w:tc>
          <w:tcPr>
            <w:tcW w:w="1450" w:type="dxa"/>
            <w:tcBorders>
              <w:top w:val="single" w:sz="2" w:space="0" w:color="auto"/>
              <w:left w:val="single" w:sz="2" w:space="0" w:color="auto"/>
              <w:bottom w:val="single" w:sz="2" w:space="0" w:color="auto"/>
              <w:right w:val="single" w:sz="2" w:space="0" w:color="auto"/>
            </w:tcBorders>
            <w:vAlign w:val="center"/>
          </w:tcPr>
          <w:p w14:paraId="1F7C05BB" w14:textId="77777777" w:rsidR="00226903" w:rsidRDefault="00E53955">
            <w:pPr>
              <w:spacing w:line="360" w:lineRule="exact"/>
              <w:jc w:val="center"/>
              <w:rPr>
                <w:rFonts w:ascii="Times New Roman" w:eastAsia="宋体"/>
                <w:sz w:val="21"/>
                <w:szCs w:val="21"/>
              </w:rPr>
            </w:pPr>
            <w:r>
              <w:rPr>
                <w:rFonts w:ascii="Times New Roman" w:eastAsia="宋体"/>
                <w:sz w:val="21"/>
                <w:szCs w:val="21"/>
              </w:rPr>
              <w:t>5</w:t>
            </w:r>
          </w:p>
        </w:tc>
        <w:tc>
          <w:tcPr>
            <w:tcW w:w="1450" w:type="dxa"/>
            <w:tcBorders>
              <w:top w:val="single" w:sz="2" w:space="0" w:color="auto"/>
              <w:left w:val="single" w:sz="2" w:space="0" w:color="auto"/>
              <w:bottom w:val="single" w:sz="2" w:space="0" w:color="auto"/>
              <w:right w:val="single" w:sz="2" w:space="0" w:color="auto"/>
            </w:tcBorders>
            <w:vAlign w:val="center"/>
          </w:tcPr>
          <w:p w14:paraId="73F4911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w:t>
            </w:r>
          </w:p>
        </w:tc>
      </w:tr>
    </w:tbl>
    <w:p w14:paraId="12D68EAA" w14:textId="77777777" w:rsidR="00226903" w:rsidRDefault="00226903">
      <w:pPr>
        <w:pStyle w:val="afffffffffffffff7"/>
        <w:ind w:firstLineChars="0" w:firstLine="0"/>
        <w:rPr>
          <w:rFonts w:ascii="宋体" w:hAnsi="宋体"/>
        </w:rPr>
      </w:pPr>
    </w:p>
    <w:p w14:paraId="4C2BB991" w14:textId="77777777" w:rsidR="00226903" w:rsidRDefault="00226903">
      <w:pPr>
        <w:pStyle w:val="afffffffffffffff7"/>
        <w:ind w:firstLineChars="0" w:firstLine="0"/>
        <w:rPr>
          <w:rFonts w:ascii="宋体" w:hAnsi="宋体"/>
        </w:rPr>
        <w:sectPr w:rsidR="00226903" w:rsidSect="004F42FF">
          <w:pgSz w:w="16838" w:h="11906" w:orient="landscape"/>
          <w:pgMar w:top="1531" w:right="1418" w:bottom="1247" w:left="1418" w:header="851" w:footer="992" w:gutter="0"/>
          <w:cols w:space="720"/>
          <w:docGrid w:type="lines" w:linePitch="381"/>
        </w:sectPr>
      </w:pPr>
    </w:p>
    <w:p w14:paraId="447AD727" w14:textId="77777777" w:rsidR="00226903" w:rsidRDefault="00E53955">
      <w:pPr>
        <w:pStyle w:val="afffff3"/>
        <w:numPr>
          <w:ilvl w:val="0"/>
          <w:numId w:val="15"/>
        </w:numPr>
        <w:ind w:firstLineChars="0"/>
        <w:rPr>
          <w:rFonts w:ascii="宋体" w:eastAsia="宋体" w:hAnsi="宋体"/>
          <w:b/>
          <w:sz w:val="24"/>
        </w:rPr>
      </w:pPr>
      <w:r>
        <w:rPr>
          <w:rFonts w:ascii="宋体" w:eastAsia="宋体" w:hAnsi="宋体"/>
          <w:b/>
          <w:sz w:val="24"/>
        </w:rPr>
        <w:t>废气污染物达标排放情况</w:t>
      </w:r>
    </w:p>
    <w:p w14:paraId="379CC717" w14:textId="77777777" w:rsidR="00226903" w:rsidRDefault="00E53955">
      <w:pPr>
        <w:ind w:firstLineChars="200" w:firstLine="480"/>
        <w:rPr>
          <w:rFonts w:ascii="Times New Roman" w:eastAsia="宋体"/>
          <w:sz w:val="24"/>
        </w:rPr>
      </w:pPr>
      <w:r>
        <w:rPr>
          <w:rFonts w:ascii="宋体" w:eastAsia="宋体" w:hAnsi="宋体" w:hint="eastAsia"/>
          <w:sz w:val="24"/>
        </w:rPr>
        <w:t>根据企业定期环境监测报告</w:t>
      </w:r>
      <w:r>
        <w:rPr>
          <w:rFonts w:ascii="Times New Roman" w:eastAsia="宋体"/>
          <w:sz w:val="24"/>
        </w:rPr>
        <w:t>JW2018041302-1</w:t>
      </w:r>
      <w:r>
        <w:rPr>
          <w:rFonts w:ascii="Times New Roman" w:eastAsia="宋体" w:hint="eastAsia"/>
          <w:sz w:val="24"/>
        </w:rPr>
        <w:t>、</w:t>
      </w:r>
      <w:r>
        <w:rPr>
          <w:rFonts w:ascii="Times New Roman" w:eastAsia="宋体"/>
          <w:sz w:val="24"/>
        </w:rPr>
        <w:t>JW2018041302-2</w:t>
      </w:r>
      <w:r>
        <w:rPr>
          <w:rFonts w:ascii="Times New Roman" w:eastAsia="宋体" w:hint="eastAsia"/>
          <w:sz w:val="24"/>
        </w:rPr>
        <w:t>及</w:t>
      </w:r>
      <w:r>
        <w:rPr>
          <w:rFonts w:ascii="Times New Roman" w:eastAsia="宋体"/>
          <w:sz w:val="24"/>
        </w:rPr>
        <w:t>JW2018041302-</w:t>
      </w:r>
      <w:r>
        <w:rPr>
          <w:rFonts w:ascii="Times New Roman" w:eastAsia="宋体" w:hint="eastAsia"/>
          <w:sz w:val="24"/>
        </w:rPr>
        <w:t>3</w:t>
      </w:r>
      <w:r>
        <w:rPr>
          <w:rFonts w:ascii="Times New Roman" w:eastAsia="宋体" w:hint="eastAsia"/>
          <w:sz w:val="24"/>
        </w:rPr>
        <w:t>，现有项目污染因子具体检测情况如下。</w:t>
      </w:r>
    </w:p>
    <w:p w14:paraId="148E819E" w14:textId="77777777" w:rsidR="00226903" w:rsidRDefault="00E53955">
      <w:pPr>
        <w:ind w:firstLineChars="200" w:firstLine="480"/>
        <w:jc w:val="center"/>
        <w:rPr>
          <w:rFonts w:ascii="Times New Roman" w:eastAsia="宋体"/>
          <w:sz w:val="24"/>
        </w:rPr>
      </w:pPr>
      <w:r>
        <w:rPr>
          <w:rFonts w:ascii="Times New Roman" w:eastAsia="宋体" w:hint="eastAsia"/>
          <w:sz w:val="24"/>
        </w:rPr>
        <w:t>表</w:t>
      </w:r>
      <w:r>
        <w:rPr>
          <w:rFonts w:ascii="Times New Roman" w:eastAsia="宋体" w:hint="eastAsia"/>
          <w:sz w:val="24"/>
        </w:rPr>
        <w:t>3.6-3</w:t>
      </w:r>
      <w:r>
        <w:rPr>
          <w:rFonts w:ascii="Times New Roman" w:eastAsia="宋体" w:hint="eastAsia"/>
          <w:sz w:val="24"/>
        </w:rPr>
        <w:t>车间</w:t>
      </w:r>
      <w:r>
        <w:rPr>
          <w:rFonts w:ascii="Times New Roman" w:eastAsia="宋体" w:hint="eastAsia"/>
          <w:sz w:val="24"/>
        </w:rPr>
        <w:t>1#</w:t>
      </w:r>
      <w:r>
        <w:rPr>
          <w:rFonts w:ascii="Times New Roman" w:eastAsia="宋体" w:hint="eastAsia"/>
          <w:sz w:val="24"/>
        </w:rPr>
        <w:t>酸雾排气筒检测情况</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8"/>
        <w:gridCol w:w="1379"/>
        <w:gridCol w:w="1379"/>
        <w:gridCol w:w="1534"/>
        <w:gridCol w:w="2046"/>
      </w:tblGrid>
      <w:tr w:rsidR="00226903" w14:paraId="1F57613E" w14:textId="77777777">
        <w:trPr>
          <w:trHeight w:val="340"/>
        </w:trPr>
        <w:tc>
          <w:tcPr>
            <w:tcW w:w="1526" w:type="dxa"/>
            <w:vMerge w:val="restart"/>
            <w:vAlign w:val="center"/>
          </w:tcPr>
          <w:p w14:paraId="3A0F5015"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测试污染物</w:t>
            </w:r>
          </w:p>
        </w:tc>
        <w:tc>
          <w:tcPr>
            <w:tcW w:w="2757" w:type="dxa"/>
            <w:gridSpan w:val="2"/>
            <w:vAlign w:val="center"/>
          </w:tcPr>
          <w:p w14:paraId="78800C9E"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排放浓度</w:t>
            </w:r>
            <w:r>
              <w:rPr>
                <w:rFonts w:ascii="Times New Roman" w:eastAsia="宋体"/>
                <w:sz w:val="21"/>
                <w:szCs w:val="21"/>
              </w:rPr>
              <w:t>mg/m</w:t>
            </w:r>
            <w:r>
              <w:rPr>
                <w:rFonts w:ascii="Times New Roman" w:eastAsia="宋体"/>
                <w:sz w:val="21"/>
                <w:szCs w:val="21"/>
                <w:vertAlign w:val="superscript"/>
              </w:rPr>
              <w:t>3</w:t>
            </w:r>
          </w:p>
        </w:tc>
        <w:tc>
          <w:tcPr>
            <w:tcW w:w="2913" w:type="dxa"/>
            <w:gridSpan w:val="2"/>
            <w:vAlign w:val="center"/>
          </w:tcPr>
          <w:p w14:paraId="6371052E"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排放速率</w:t>
            </w:r>
            <w:r>
              <w:rPr>
                <w:rFonts w:ascii="Times New Roman" w:eastAsia="宋体"/>
                <w:sz w:val="21"/>
                <w:szCs w:val="21"/>
              </w:rPr>
              <w:t>kg/h</w:t>
            </w:r>
          </w:p>
        </w:tc>
        <w:tc>
          <w:tcPr>
            <w:tcW w:w="2046" w:type="dxa"/>
            <w:vMerge w:val="restart"/>
            <w:vAlign w:val="center"/>
          </w:tcPr>
          <w:p w14:paraId="01E09240" w14:textId="77777777" w:rsidR="00226903" w:rsidRDefault="00E53955">
            <w:pPr>
              <w:spacing w:line="240" w:lineRule="auto"/>
              <w:jc w:val="center"/>
              <w:rPr>
                <w:rFonts w:ascii="Times New Roman" w:eastAsia="宋体"/>
                <w:sz w:val="21"/>
                <w:szCs w:val="21"/>
              </w:rPr>
            </w:pPr>
            <w:r>
              <w:rPr>
                <w:rFonts w:ascii="Times New Roman" w:eastAsia="宋体"/>
                <w:sz w:val="21"/>
                <w:szCs w:val="21"/>
              </w:rPr>
              <w:t>结果</w:t>
            </w:r>
          </w:p>
        </w:tc>
      </w:tr>
      <w:tr w:rsidR="00226903" w14:paraId="56BC6878" w14:textId="77777777">
        <w:trPr>
          <w:trHeight w:val="340"/>
        </w:trPr>
        <w:tc>
          <w:tcPr>
            <w:tcW w:w="1526" w:type="dxa"/>
            <w:vMerge/>
            <w:vAlign w:val="center"/>
          </w:tcPr>
          <w:p w14:paraId="763A3FA5" w14:textId="77777777" w:rsidR="00226903" w:rsidRDefault="00226903">
            <w:pPr>
              <w:spacing w:line="240" w:lineRule="auto"/>
              <w:jc w:val="center"/>
              <w:rPr>
                <w:rFonts w:ascii="Times New Roman" w:eastAsia="宋体"/>
                <w:sz w:val="21"/>
                <w:szCs w:val="21"/>
              </w:rPr>
            </w:pPr>
          </w:p>
        </w:tc>
        <w:tc>
          <w:tcPr>
            <w:tcW w:w="1378" w:type="dxa"/>
            <w:vAlign w:val="center"/>
          </w:tcPr>
          <w:p w14:paraId="33A88FA8"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379" w:type="dxa"/>
            <w:vAlign w:val="center"/>
          </w:tcPr>
          <w:p w14:paraId="649BFD77"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1379" w:type="dxa"/>
            <w:vAlign w:val="center"/>
          </w:tcPr>
          <w:p w14:paraId="4F57AB7A"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534" w:type="dxa"/>
            <w:vAlign w:val="center"/>
          </w:tcPr>
          <w:p w14:paraId="715A3AB6"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2046" w:type="dxa"/>
            <w:vMerge/>
            <w:vAlign w:val="center"/>
          </w:tcPr>
          <w:p w14:paraId="2D8B5EB1" w14:textId="77777777" w:rsidR="00226903" w:rsidRDefault="00226903">
            <w:pPr>
              <w:spacing w:line="240" w:lineRule="auto"/>
              <w:jc w:val="center"/>
              <w:rPr>
                <w:rFonts w:ascii="Times New Roman" w:eastAsia="宋体"/>
                <w:sz w:val="21"/>
                <w:szCs w:val="21"/>
              </w:rPr>
            </w:pPr>
          </w:p>
        </w:tc>
      </w:tr>
      <w:tr w:rsidR="00226903" w14:paraId="4CD336DA" w14:textId="77777777">
        <w:trPr>
          <w:trHeight w:val="340"/>
        </w:trPr>
        <w:tc>
          <w:tcPr>
            <w:tcW w:w="1526" w:type="dxa"/>
            <w:vAlign w:val="center"/>
          </w:tcPr>
          <w:p w14:paraId="150097F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1378" w:type="dxa"/>
            <w:vAlign w:val="center"/>
          </w:tcPr>
          <w:p w14:paraId="52D2A670" w14:textId="77777777" w:rsidR="00226903" w:rsidRDefault="00E53955">
            <w:pPr>
              <w:spacing w:line="240" w:lineRule="auto"/>
              <w:jc w:val="center"/>
              <w:rPr>
                <w:rFonts w:ascii="Times New Roman" w:eastAsia="宋体"/>
                <w:sz w:val="21"/>
                <w:szCs w:val="21"/>
              </w:rPr>
            </w:pPr>
            <w:r>
              <w:rPr>
                <w:rFonts w:ascii="Times New Roman" w:eastAsia="宋体"/>
                <w:sz w:val="21"/>
                <w:szCs w:val="21"/>
              </w:rPr>
              <w:t>1.61</w:t>
            </w:r>
          </w:p>
        </w:tc>
        <w:tc>
          <w:tcPr>
            <w:tcW w:w="1379" w:type="dxa"/>
            <w:vAlign w:val="center"/>
          </w:tcPr>
          <w:p w14:paraId="7647EA0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0.16</w:t>
            </w:r>
          </w:p>
        </w:tc>
        <w:tc>
          <w:tcPr>
            <w:tcW w:w="1379" w:type="dxa"/>
            <w:vAlign w:val="center"/>
          </w:tcPr>
          <w:p w14:paraId="3FE927F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0.0077</w:t>
            </w:r>
          </w:p>
        </w:tc>
        <w:tc>
          <w:tcPr>
            <w:tcW w:w="1534" w:type="dxa"/>
            <w:vAlign w:val="center"/>
          </w:tcPr>
          <w:p w14:paraId="6EAF157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0.0002</w:t>
            </w:r>
          </w:p>
        </w:tc>
        <w:tc>
          <w:tcPr>
            <w:tcW w:w="2046" w:type="dxa"/>
            <w:vMerge w:val="restart"/>
            <w:vAlign w:val="center"/>
          </w:tcPr>
          <w:p w14:paraId="4DD7047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达标</w:t>
            </w:r>
          </w:p>
        </w:tc>
      </w:tr>
      <w:tr w:rsidR="00226903" w14:paraId="1C45A40C" w14:textId="77777777">
        <w:trPr>
          <w:trHeight w:val="340"/>
        </w:trPr>
        <w:tc>
          <w:tcPr>
            <w:tcW w:w="1526" w:type="dxa"/>
            <w:vAlign w:val="center"/>
          </w:tcPr>
          <w:p w14:paraId="5DEC1911" w14:textId="77777777" w:rsidR="00226903" w:rsidRDefault="00E53955">
            <w:pPr>
              <w:spacing w:line="240" w:lineRule="auto"/>
              <w:jc w:val="center"/>
              <w:rPr>
                <w:rFonts w:ascii="Times New Roman" w:eastAsia="宋体"/>
                <w:sz w:val="21"/>
                <w:szCs w:val="21"/>
              </w:rPr>
            </w:pPr>
            <w:r>
              <w:rPr>
                <w:rFonts w:ascii="Times New Roman" w:eastAsia="宋体"/>
                <w:sz w:val="21"/>
                <w:szCs w:val="21"/>
              </w:rPr>
              <w:t>标准值</w:t>
            </w:r>
          </w:p>
        </w:tc>
        <w:tc>
          <w:tcPr>
            <w:tcW w:w="2757" w:type="dxa"/>
            <w:gridSpan w:val="2"/>
            <w:vAlign w:val="center"/>
          </w:tcPr>
          <w:p w14:paraId="458A9324" w14:textId="77777777" w:rsidR="00226903" w:rsidRDefault="00E53955">
            <w:pPr>
              <w:spacing w:line="240" w:lineRule="auto"/>
              <w:jc w:val="center"/>
              <w:rPr>
                <w:rFonts w:ascii="Times New Roman" w:eastAsia="宋体"/>
                <w:sz w:val="21"/>
                <w:szCs w:val="21"/>
              </w:rPr>
            </w:pPr>
            <w:r>
              <w:rPr>
                <w:rFonts w:ascii="Times New Roman" w:eastAsia="宋体"/>
                <w:sz w:val="21"/>
                <w:szCs w:val="21"/>
              </w:rPr>
              <w:t>≤4</w:t>
            </w:r>
            <w:r>
              <w:rPr>
                <w:rFonts w:ascii="Times New Roman" w:eastAsia="宋体" w:hint="eastAsia"/>
                <w:sz w:val="21"/>
                <w:szCs w:val="21"/>
              </w:rPr>
              <w:t>5</w:t>
            </w:r>
          </w:p>
        </w:tc>
        <w:tc>
          <w:tcPr>
            <w:tcW w:w="2913" w:type="dxa"/>
            <w:gridSpan w:val="2"/>
            <w:vAlign w:val="center"/>
          </w:tcPr>
          <w:p w14:paraId="703BB07B"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r>
              <w:rPr>
                <w:rFonts w:ascii="Times New Roman" w:eastAsia="宋体" w:hint="eastAsia"/>
                <w:sz w:val="21"/>
                <w:szCs w:val="21"/>
              </w:rPr>
              <w:t>1.5</w:t>
            </w:r>
          </w:p>
        </w:tc>
        <w:tc>
          <w:tcPr>
            <w:tcW w:w="2046" w:type="dxa"/>
            <w:vMerge/>
            <w:vAlign w:val="center"/>
          </w:tcPr>
          <w:p w14:paraId="3CEE47CF" w14:textId="77777777" w:rsidR="00226903" w:rsidRDefault="00226903">
            <w:pPr>
              <w:spacing w:line="240" w:lineRule="auto"/>
              <w:jc w:val="center"/>
              <w:rPr>
                <w:rFonts w:ascii="Times New Roman" w:eastAsia="宋体"/>
                <w:sz w:val="21"/>
                <w:szCs w:val="21"/>
              </w:rPr>
            </w:pPr>
          </w:p>
        </w:tc>
      </w:tr>
    </w:tbl>
    <w:p w14:paraId="36B31DA7" w14:textId="77777777" w:rsidR="00226903" w:rsidRDefault="00E53955">
      <w:pPr>
        <w:ind w:firstLineChars="200" w:firstLine="480"/>
        <w:jc w:val="center"/>
        <w:rPr>
          <w:rFonts w:ascii="Times New Roman" w:eastAsia="宋体"/>
          <w:sz w:val="24"/>
        </w:rPr>
      </w:pPr>
      <w:r>
        <w:rPr>
          <w:rFonts w:ascii="Times New Roman" w:eastAsia="宋体" w:hint="eastAsia"/>
          <w:sz w:val="24"/>
        </w:rPr>
        <w:t>表</w:t>
      </w:r>
      <w:r>
        <w:rPr>
          <w:rFonts w:ascii="Times New Roman" w:eastAsia="宋体" w:hint="eastAsia"/>
          <w:sz w:val="24"/>
        </w:rPr>
        <w:t>3.6-4</w:t>
      </w:r>
      <w:r>
        <w:rPr>
          <w:rFonts w:ascii="Times New Roman" w:eastAsia="宋体" w:hint="eastAsia"/>
          <w:sz w:val="24"/>
        </w:rPr>
        <w:t>车间</w:t>
      </w:r>
      <w:r>
        <w:rPr>
          <w:rFonts w:ascii="Times New Roman" w:eastAsia="宋体" w:hint="eastAsia"/>
          <w:sz w:val="24"/>
        </w:rPr>
        <w:t>2#</w:t>
      </w:r>
      <w:r>
        <w:rPr>
          <w:rFonts w:ascii="Times New Roman" w:eastAsia="宋体" w:hint="eastAsia"/>
          <w:sz w:val="24"/>
        </w:rPr>
        <w:t>酸雾排气筒检测情况</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8"/>
        <w:gridCol w:w="1379"/>
        <w:gridCol w:w="1379"/>
        <w:gridCol w:w="1534"/>
        <w:gridCol w:w="2046"/>
      </w:tblGrid>
      <w:tr w:rsidR="00226903" w14:paraId="617EB6DD" w14:textId="77777777">
        <w:trPr>
          <w:trHeight w:val="340"/>
        </w:trPr>
        <w:tc>
          <w:tcPr>
            <w:tcW w:w="1526" w:type="dxa"/>
            <w:vMerge w:val="restart"/>
            <w:vAlign w:val="center"/>
          </w:tcPr>
          <w:p w14:paraId="1085597A"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测试污染物</w:t>
            </w:r>
          </w:p>
        </w:tc>
        <w:tc>
          <w:tcPr>
            <w:tcW w:w="2757" w:type="dxa"/>
            <w:gridSpan w:val="2"/>
            <w:vAlign w:val="center"/>
          </w:tcPr>
          <w:p w14:paraId="66C64D92"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排放浓度</w:t>
            </w:r>
            <w:r>
              <w:rPr>
                <w:rFonts w:ascii="Times New Roman" w:eastAsia="宋体"/>
                <w:sz w:val="21"/>
                <w:szCs w:val="21"/>
              </w:rPr>
              <w:t>mg/m</w:t>
            </w:r>
            <w:r>
              <w:rPr>
                <w:rFonts w:ascii="Times New Roman" w:eastAsia="宋体"/>
                <w:sz w:val="21"/>
                <w:szCs w:val="21"/>
                <w:vertAlign w:val="superscript"/>
              </w:rPr>
              <w:t>3</w:t>
            </w:r>
          </w:p>
        </w:tc>
        <w:tc>
          <w:tcPr>
            <w:tcW w:w="2913" w:type="dxa"/>
            <w:gridSpan w:val="2"/>
            <w:vAlign w:val="center"/>
          </w:tcPr>
          <w:p w14:paraId="609AD957"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排放速率</w:t>
            </w:r>
            <w:r>
              <w:rPr>
                <w:rFonts w:ascii="Times New Roman" w:eastAsia="宋体"/>
                <w:sz w:val="21"/>
                <w:szCs w:val="21"/>
              </w:rPr>
              <w:t>kg/h</w:t>
            </w:r>
          </w:p>
        </w:tc>
        <w:tc>
          <w:tcPr>
            <w:tcW w:w="2046" w:type="dxa"/>
            <w:vMerge w:val="restart"/>
            <w:vAlign w:val="center"/>
          </w:tcPr>
          <w:p w14:paraId="2F90CFC0" w14:textId="77777777" w:rsidR="00226903" w:rsidRDefault="00E53955">
            <w:pPr>
              <w:spacing w:line="240" w:lineRule="auto"/>
              <w:jc w:val="center"/>
              <w:rPr>
                <w:rFonts w:ascii="Times New Roman" w:eastAsia="宋体"/>
                <w:sz w:val="21"/>
                <w:szCs w:val="21"/>
              </w:rPr>
            </w:pPr>
            <w:r>
              <w:rPr>
                <w:rFonts w:ascii="Times New Roman" w:eastAsia="宋体"/>
                <w:sz w:val="21"/>
                <w:szCs w:val="21"/>
              </w:rPr>
              <w:t>结果</w:t>
            </w:r>
          </w:p>
        </w:tc>
      </w:tr>
      <w:tr w:rsidR="00226903" w14:paraId="7A2C1F3E" w14:textId="77777777">
        <w:trPr>
          <w:trHeight w:val="340"/>
        </w:trPr>
        <w:tc>
          <w:tcPr>
            <w:tcW w:w="1526" w:type="dxa"/>
            <w:vMerge/>
            <w:vAlign w:val="center"/>
          </w:tcPr>
          <w:p w14:paraId="553A2C60" w14:textId="77777777" w:rsidR="00226903" w:rsidRDefault="00226903">
            <w:pPr>
              <w:spacing w:line="240" w:lineRule="auto"/>
              <w:jc w:val="center"/>
              <w:rPr>
                <w:rFonts w:ascii="Times New Roman" w:eastAsia="宋体"/>
                <w:sz w:val="21"/>
                <w:szCs w:val="21"/>
              </w:rPr>
            </w:pPr>
          </w:p>
        </w:tc>
        <w:tc>
          <w:tcPr>
            <w:tcW w:w="1378" w:type="dxa"/>
            <w:vAlign w:val="center"/>
          </w:tcPr>
          <w:p w14:paraId="33C554E3"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379" w:type="dxa"/>
            <w:vAlign w:val="center"/>
          </w:tcPr>
          <w:p w14:paraId="34566587"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1379" w:type="dxa"/>
            <w:vAlign w:val="center"/>
          </w:tcPr>
          <w:p w14:paraId="7181B672"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534" w:type="dxa"/>
            <w:vAlign w:val="center"/>
          </w:tcPr>
          <w:p w14:paraId="18411B6B"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2046" w:type="dxa"/>
            <w:vMerge/>
            <w:vAlign w:val="center"/>
          </w:tcPr>
          <w:p w14:paraId="14C58FD8" w14:textId="77777777" w:rsidR="00226903" w:rsidRDefault="00226903">
            <w:pPr>
              <w:spacing w:line="240" w:lineRule="auto"/>
              <w:jc w:val="center"/>
              <w:rPr>
                <w:rFonts w:ascii="Times New Roman" w:eastAsia="宋体"/>
                <w:sz w:val="21"/>
                <w:szCs w:val="21"/>
              </w:rPr>
            </w:pPr>
          </w:p>
        </w:tc>
      </w:tr>
      <w:tr w:rsidR="00226903" w14:paraId="62F79E2C" w14:textId="77777777">
        <w:trPr>
          <w:trHeight w:val="340"/>
        </w:trPr>
        <w:tc>
          <w:tcPr>
            <w:tcW w:w="1526" w:type="dxa"/>
            <w:vAlign w:val="center"/>
          </w:tcPr>
          <w:p w14:paraId="09B77C3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1378" w:type="dxa"/>
            <w:vAlign w:val="center"/>
          </w:tcPr>
          <w:p w14:paraId="5F24489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3.04</w:t>
            </w:r>
          </w:p>
        </w:tc>
        <w:tc>
          <w:tcPr>
            <w:tcW w:w="1379" w:type="dxa"/>
            <w:vAlign w:val="center"/>
          </w:tcPr>
          <w:p w14:paraId="0E013B5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0.11</w:t>
            </w:r>
          </w:p>
        </w:tc>
        <w:tc>
          <w:tcPr>
            <w:tcW w:w="1379" w:type="dxa"/>
            <w:vAlign w:val="center"/>
          </w:tcPr>
          <w:p w14:paraId="604F6AA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0.0113</w:t>
            </w:r>
          </w:p>
        </w:tc>
        <w:tc>
          <w:tcPr>
            <w:tcW w:w="1534" w:type="dxa"/>
            <w:vAlign w:val="center"/>
          </w:tcPr>
          <w:p w14:paraId="61BC4D6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0.0002</w:t>
            </w:r>
          </w:p>
        </w:tc>
        <w:tc>
          <w:tcPr>
            <w:tcW w:w="2046" w:type="dxa"/>
            <w:vMerge w:val="restart"/>
            <w:vAlign w:val="center"/>
          </w:tcPr>
          <w:p w14:paraId="0FF2717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达标</w:t>
            </w:r>
          </w:p>
        </w:tc>
      </w:tr>
      <w:tr w:rsidR="00226903" w14:paraId="79AC01FF" w14:textId="77777777">
        <w:trPr>
          <w:trHeight w:val="340"/>
        </w:trPr>
        <w:tc>
          <w:tcPr>
            <w:tcW w:w="1526" w:type="dxa"/>
            <w:vAlign w:val="center"/>
          </w:tcPr>
          <w:p w14:paraId="507BE3D0" w14:textId="77777777" w:rsidR="00226903" w:rsidRDefault="00E53955">
            <w:pPr>
              <w:spacing w:line="240" w:lineRule="auto"/>
              <w:jc w:val="center"/>
              <w:rPr>
                <w:rFonts w:ascii="Times New Roman" w:eastAsia="宋体"/>
                <w:sz w:val="21"/>
                <w:szCs w:val="21"/>
              </w:rPr>
            </w:pPr>
            <w:r>
              <w:rPr>
                <w:rFonts w:ascii="Times New Roman" w:eastAsia="宋体"/>
                <w:sz w:val="21"/>
                <w:szCs w:val="21"/>
              </w:rPr>
              <w:t>标准值</w:t>
            </w:r>
          </w:p>
        </w:tc>
        <w:tc>
          <w:tcPr>
            <w:tcW w:w="2757" w:type="dxa"/>
            <w:gridSpan w:val="2"/>
            <w:vAlign w:val="center"/>
          </w:tcPr>
          <w:p w14:paraId="3BDF76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≤4</w:t>
            </w:r>
            <w:r>
              <w:rPr>
                <w:rFonts w:ascii="Times New Roman" w:eastAsia="宋体" w:hint="eastAsia"/>
                <w:sz w:val="21"/>
                <w:szCs w:val="21"/>
              </w:rPr>
              <w:t>5</w:t>
            </w:r>
          </w:p>
        </w:tc>
        <w:tc>
          <w:tcPr>
            <w:tcW w:w="2913" w:type="dxa"/>
            <w:gridSpan w:val="2"/>
            <w:vAlign w:val="center"/>
          </w:tcPr>
          <w:p w14:paraId="06D6F70D"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r>
              <w:rPr>
                <w:rFonts w:ascii="Times New Roman" w:eastAsia="宋体" w:hint="eastAsia"/>
                <w:sz w:val="21"/>
                <w:szCs w:val="21"/>
              </w:rPr>
              <w:t>1.5</w:t>
            </w:r>
          </w:p>
        </w:tc>
        <w:tc>
          <w:tcPr>
            <w:tcW w:w="2046" w:type="dxa"/>
            <w:vMerge/>
            <w:vAlign w:val="center"/>
          </w:tcPr>
          <w:p w14:paraId="7FD06B29" w14:textId="77777777" w:rsidR="00226903" w:rsidRDefault="00226903">
            <w:pPr>
              <w:spacing w:line="240" w:lineRule="auto"/>
              <w:jc w:val="center"/>
              <w:rPr>
                <w:rFonts w:ascii="Times New Roman" w:eastAsia="宋体"/>
                <w:sz w:val="21"/>
                <w:szCs w:val="21"/>
              </w:rPr>
            </w:pPr>
          </w:p>
        </w:tc>
      </w:tr>
    </w:tbl>
    <w:p w14:paraId="56D58873" w14:textId="77777777" w:rsidR="00226903" w:rsidRDefault="00E53955">
      <w:pPr>
        <w:ind w:firstLineChars="200" w:firstLine="480"/>
        <w:jc w:val="center"/>
        <w:rPr>
          <w:rFonts w:ascii="Times New Roman" w:eastAsia="宋体"/>
          <w:sz w:val="24"/>
        </w:rPr>
      </w:pPr>
      <w:r>
        <w:rPr>
          <w:rFonts w:ascii="Times New Roman" w:eastAsia="宋体" w:hint="eastAsia"/>
          <w:sz w:val="24"/>
        </w:rPr>
        <w:t>表</w:t>
      </w:r>
      <w:r>
        <w:rPr>
          <w:rFonts w:ascii="Times New Roman" w:eastAsia="宋体" w:hint="eastAsia"/>
          <w:sz w:val="24"/>
        </w:rPr>
        <w:t>3.6-5</w:t>
      </w:r>
      <w:r>
        <w:rPr>
          <w:rFonts w:ascii="Times New Roman" w:eastAsia="宋体" w:hint="eastAsia"/>
          <w:sz w:val="24"/>
        </w:rPr>
        <w:t>车间</w:t>
      </w:r>
      <w:r>
        <w:rPr>
          <w:rFonts w:ascii="Times New Roman" w:eastAsia="宋体" w:hint="eastAsia"/>
          <w:sz w:val="24"/>
        </w:rPr>
        <w:t>3#</w:t>
      </w:r>
      <w:r>
        <w:rPr>
          <w:rFonts w:ascii="Times New Roman" w:eastAsia="宋体" w:hint="eastAsia"/>
          <w:sz w:val="24"/>
        </w:rPr>
        <w:t>酸雾排气筒检测情况</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8"/>
        <w:gridCol w:w="1379"/>
        <w:gridCol w:w="1379"/>
        <w:gridCol w:w="1534"/>
        <w:gridCol w:w="2046"/>
      </w:tblGrid>
      <w:tr w:rsidR="00226903" w14:paraId="36B2D4A3" w14:textId="77777777">
        <w:trPr>
          <w:trHeight w:val="340"/>
        </w:trPr>
        <w:tc>
          <w:tcPr>
            <w:tcW w:w="1526" w:type="dxa"/>
            <w:vMerge w:val="restart"/>
            <w:vAlign w:val="center"/>
          </w:tcPr>
          <w:p w14:paraId="58E08482"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测试污染物</w:t>
            </w:r>
          </w:p>
        </w:tc>
        <w:tc>
          <w:tcPr>
            <w:tcW w:w="2757" w:type="dxa"/>
            <w:gridSpan w:val="2"/>
            <w:vAlign w:val="center"/>
          </w:tcPr>
          <w:p w14:paraId="38485C2C"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排放浓度</w:t>
            </w:r>
            <w:r>
              <w:rPr>
                <w:rFonts w:ascii="Times New Roman" w:eastAsia="宋体"/>
                <w:sz w:val="21"/>
                <w:szCs w:val="21"/>
              </w:rPr>
              <w:t>mg/m</w:t>
            </w:r>
            <w:r>
              <w:rPr>
                <w:rFonts w:ascii="Times New Roman" w:eastAsia="宋体"/>
                <w:sz w:val="21"/>
                <w:szCs w:val="21"/>
                <w:vertAlign w:val="superscript"/>
              </w:rPr>
              <w:t>3</w:t>
            </w:r>
          </w:p>
        </w:tc>
        <w:tc>
          <w:tcPr>
            <w:tcW w:w="2913" w:type="dxa"/>
            <w:gridSpan w:val="2"/>
            <w:vAlign w:val="center"/>
          </w:tcPr>
          <w:p w14:paraId="4B04E1DF"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排放速率</w:t>
            </w:r>
            <w:r>
              <w:rPr>
                <w:rFonts w:ascii="Times New Roman" w:eastAsia="宋体"/>
                <w:sz w:val="21"/>
                <w:szCs w:val="21"/>
              </w:rPr>
              <w:t>kg/h</w:t>
            </w:r>
          </w:p>
        </w:tc>
        <w:tc>
          <w:tcPr>
            <w:tcW w:w="2046" w:type="dxa"/>
            <w:vMerge w:val="restart"/>
            <w:vAlign w:val="center"/>
          </w:tcPr>
          <w:p w14:paraId="1559F258" w14:textId="77777777" w:rsidR="00226903" w:rsidRDefault="00E53955">
            <w:pPr>
              <w:spacing w:line="240" w:lineRule="auto"/>
              <w:jc w:val="center"/>
              <w:rPr>
                <w:rFonts w:ascii="Times New Roman" w:eastAsia="宋体"/>
                <w:sz w:val="21"/>
                <w:szCs w:val="21"/>
              </w:rPr>
            </w:pPr>
            <w:r>
              <w:rPr>
                <w:rFonts w:ascii="Times New Roman" w:eastAsia="宋体"/>
                <w:sz w:val="21"/>
                <w:szCs w:val="21"/>
              </w:rPr>
              <w:t>结果</w:t>
            </w:r>
          </w:p>
        </w:tc>
      </w:tr>
      <w:tr w:rsidR="00226903" w14:paraId="285486AD" w14:textId="77777777">
        <w:trPr>
          <w:trHeight w:val="340"/>
        </w:trPr>
        <w:tc>
          <w:tcPr>
            <w:tcW w:w="1526" w:type="dxa"/>
            <w:vMerge/>
            <w:vAlign w:val="center"/>
          </w:tcPr>
          <w:p w14:paraId="059453AD" w14:textId="77777777" w:rsidR="00226903" w:rsidRDefault="00226903">
            <w:pPr>
              <w:spacing w:line="240" w:lineRule="auto"/>
              <w:jc w:val="center"/>
              <w:rPr>
                <w:rFonts w:ascii="Times New Roman" w:eastAsia="宋体"/>
                <w:sz w:val="21"/>
                <w:szCs w:val="21"/>
              </w:rPr>
            </w:pPr>
          </w:p>
        </w:tc>
        <w:tc>
          <w:tcPr>
            <w:tcW w:w="1378" w:type="dxa"/>
            <w:vAlign w:val="center"/>
          </w:tcPr>
          <w:p w14:paraId="265ABAE3"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379" w:type="dxa"/>
            <w:vAlign w:val="center"/>
          </w:tcPr>
          <w:p w14:paraId="01C0624C"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1379" w:type="dxa"/>
            <w:vAlign w:val="center"/>
          </w:tcPr>
          <w:p w14:paraId="4C87AA31"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534" w:type="dxa"/>
            <w:vAlign w:val="center"/>
          </w:tcPr>
          <w:p w14:paraId="0B98F691"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2046" w:type="dxa"/>
            <w:vMerge/>
            <w:vAlign w:val="center"/>
          </w:tcPr>
          <w:p w14:paraId="0637DE37" w14:textId="77777777" w:rsidR="00226903" w:rsidRDefault="00226903">
            <w:pPr>
              <w:spacing w:line="240" w:lineRule="auto"/>
              <w:jc w:val="center"/>
              <w:rPr>
                <w:rFonts w:ascii="Times New Roman" w:eastAsia="宋体"/>
                <w:sz w:val="21"/>
                <w:szCs w:val="21"/>
              </w:rPr>
            </w:pPr>
          </w:p>
        </w:tc>
      </w:tr>
      <w:tr w:rsidR="00226903" w14:paraId="0D66663B" w14:textId="77777777">
        <w:trPr>
          <w:trHeight w:val="340"/>
        </w:trPr>
        <w:tc>
          <w:tcPr>
            <w:tcW w:w="1526" w:type="dxa"/>
            <w:vAlign w:val="center"/>
          </w:tcPr>
          <w:p w14:paraId="4DBF522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1378" w:type="dxa"/>
            <w:vAlign w:val="center"/>
          </w:tcPr>
          <w:p w14:paraId="3FBF313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3.52</w:t>
            </w:r>
          </w:p>
        </w:tc>
        <w:tc>
          <w:tcPr>
            <w:tcW w:w="1379" w:type="dxa"/>
            <w:vAlign w:val="center"/>
          </w:tcPr>
          <w:p w14:paraId="24D06B7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0.20</w:t>
            </w:r>
          </w:p>
        </w:tc>
        <w:tc>
          <w:tcPr>
            <w:tcW w:w="1379" w:type="dxa"/>
            <w:vAlign w:val="center"/>
          </w:tcPr>
          <w:p w14:paraId="6AB7958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0.0173</w:t>
            </w:r>
          </w:p>
        </w:tc>
        <w:tc>
          <w:tcPr>
            <w:tcW w:w="1534" w:type="dxa"/>
            <w:vAlign w:val="center"/>
          </w:tcPr>
          <w:p w14:paraId="1FF18D4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0.0004</w:t>
            </w:r>
          </w:p>
        </w:tc>
        <w:tc>
          <w:tcPr>
            <w:tcW w:w="2046" w:type="dxa"/>
            <w:vMerge w:val="restart"/>
            <w:vAlign w:val="center"/>
          </w:tcPr>
          <w:p w14:paraId="10C5C01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达标</w:t>
            </w:r>
          </w:p>
        </w:tc>
      </w:tr>
      <w:tr w:rsidR="00226903" w14:paraId="01E61188" w14:textId="77777777">
        <w:trPr>
          <w:trHeight w:val="340"/>
        </w:trPr>
        <w:tc>
          <w:tcPr>
            <w:tcW w:w="1526" w:type="dxa"/>
            <w:vAlign w:val="center"/>
          </w:tcPr>
          <w:p w14:paraId="2C6CAA4B" w14:textId="77777777" w:rsidR="00226903" w:rsidRDefault="00E53955">
            <w:pPr>
              <w:spacing w:line="240" w:lineRule="auto"/>
              <w:jc w:val="center"/>
              <w:rPr>
                <w:rFonts w:ascii="Times New Roman" w:eastAsia="宋体"/>
                <w:sz w:val="21"/>
                <w:szCs w:val="21"/>
              </w:rPr>
            </w:pPr>
            <w:r>
              <w:rPr>
                <w:rFonts w:ascii="Times New Roman" w:eastAsia="宋体"/>
                <w:sz w:val="21"/>
                <w:szCs w:val="21"/>
              </w:rPr>
              <w:t>标准值</w:t>
            </w:r>
          </w:p>
        </w:tc>
        <w:tc>
          <w:tcPr>
            <w:tcW w:w="2757" w:type="dxa"/>
            <w:gridSpan w:val="2"/>
            <w:vAlign w:val="center"/>
          </w:tcPr>
          <w:p w14:paraId="5FCDD650" w14:textId="77777777" w:rsidR="00226903" w:rsidRDefault="00E53955">
            <w:pPr>
              <w:spacing w:line="240" w:lineRule="auto"/>
              <w:jc w:val="center"/>
              <w:rPr>
                <w:rFonts w:ascii="Times New Roman" w:eastAsia="宋体"/>
                <w:sz w:val="21"/>
                <w:szCs w:val="21"/>
              </w:rPr>
            </w:pPr>
            <w:r>
              <w:rPr>
                <w:rFonts w:ascii="Times New Roman" w:eastAsia="宋体"/>
                <w:sz w:val="21"/>
                <w:szCs w:val="21"/>
              </w:rPr>
              <w:t>≤4</w:t>
            </w:r>
            <w:r>
              <w:rPr>
                <w:rFonts w:ascii="Times New Roman" w:eastAsia="宋体" w:hint="eastAsia"/>
                <w:sz w:val="21"/>
                <w:szCs w:val="21"/>
              </w:rPr>
              <w:t>5</w:t>
            </w:r>
          </w:p>
        </w:tc>
        <w:tc>
          <w:tcPr>
            <w:tcW w:w="2913" w:type="dxa"/>
            <w:gridSpan w:val="2"/>
            <w:vAlign w:val="center"/>
          </w:tcPr>
          <w:p w14:paraId="76A39772"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r>
              <w:rPr>
                <w:rFonts w:ascii="Times New Roman" w:eastAsia="宋体" w:hint="eastAsia"/>
                <w:sz w:val="21"/>
                <w:szCs w:val="21"/>
              </w:rPr>
              <w:t>1.5</w:t>
            </w:r>
          </w:p>
        </w:tc>
        <w:tc>
          <w:tcPr>
            <w:tcW w:w="2046" w:type="dxa"/>
            <w:vMerge/>
            <w:vAlign w:val="center"/>
          </w:tcPr>
          <w:p w14:paraId="7CF5EF30" w14:textId="77777777" w:rsidR="00226903" w:rsidRDefault="00226903">
            <w:pPr>
              <w:spacing w:line="240" w:lineRule="auto"/>
              <w:jc w:val="center"/>
              <w:rPr>
                <w:rFonts w:ascii="Times New Roman" w:eastAsia="宋体"/>
                <w:sz w:val="21"/>
                <w:szCs w:val="21"/>
              </w:rPr>
            </w:pPr>
          </w:p>
        </w:tc>
      </w:tr>
    </w:tbl>
    <w:p w14:paraId="723B4314" w14:textId="77777777" w:rsidR="00226903" w:rsidRDefault="00E53955">
      <w:pPr>
        <w:ind w:firstLineChars="200" w:firstLine="480"/>
        <w:jc w:val="center"/>
        <w:rPr>
          <w:rFonts w:ascii="Times New Roman" w:eastAsia="宋体"/>
          <w:sz w:val="24"/>
        </w:rPr>
      </w:pPr>
      <w:r>
        <w:rPr>
          <w:rFonts w:ascii="Times New Roman" w:eastAsia="宋体" w:hint="eastAsia"/>
          <w:sz w:val="24"/>
        </w:rPr>
        <w:t>表</w:t>
      </w:r>
      <w:r>
        <w:rPr>
          <w:rFonts w:ascii="Times New Roman" w:eastAsia="宋体" w:hint="eastAsia"/>
          <w:sz w:val="24"/>
        </w:rPr>
        <w:t>3.6-6</w:t>
      </w:r>
      <w:r>
        <w:rPr>
          <w:rFonts w:ascii="Times New Roman" w:eastAsia="宋体" w:hint="eastAsia"/>
          <w:sz w:val="24"/>
        </w:rPr>
        <w:t>车间</w:t>
      </w:r>
      <w:proofErr w:type="gramStart"/>
      <w:r>
        <w:rPr>
          <w:rFonts w:ascii="Times New Roman" w:eastAsia="宋体" w:hint="eastAsia"/>
          <w:sz w:val="24"/>
        </w:rPr>
        <w:t>颗粒物排气筒</w:t>
      </w:r>
      <w:proofErr w:type="gramEnd"/>
      <w:r>
        <w:rPr>
          <w:rFonts w:ascii="Times New Roman" w:eastAsia="宋体" w:hint="eastAsia"/>
          <w:sz w:val="24"/>
        </w:rPr>
        <w:t>检测情况</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8"/>
        <w:gridCol w:w="1379"/>
        <w:gridCol w:w="1379"/>
        <w:gridCol w:w="1534"/>
        <w:gridCol w:w="2046"/>
      </w:tblGrid>
      <w:tr w:rsidR="00226903" w14:paraId="4A6A9843" w14:textId="77777777">
        <w:trPr>
          <w:trHeight w:val="340"/>
        </w:trPr>
        <w:tc>
          <w:tcPr>
            <w:tcW w:w="1526" w:type="dxa"/>
            <w:vMerge w:val="restart"/>
            <w:vAlign w:val="center"/>
          </w:tcPr>
          <w:p w14:paraId="66894AB4"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测试污染物</w:t>
            </w:r>
          </w:p>
        </w:tc>
        <w:tc>
          <w:tcPr>
            <w:tcW w:w="2757" w:type="dxa"/>
            <w:gridSpan w:val="2"/>
            <w:vAlign w:val="center"/>
          </w:tcPr>
          <w:p w14:paraId="3C03D6A6"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排放浓度</w:t>
            </w:r>
            <w:r>
              <w:rPr>
                <w:rFonts w:ascii="Times New Roman" w:eastAsia="宋体"/>
                <w:sz w:val="21"/>
                <w:szCs w:val="21"/>
              </w:rPr>
              <w:t>mg/m</w:t>
            </w:r>
            <w:r>
              <w:rPr>
                <w:rFonts w:ascii="Times New Roman" w:eastAsia="宋体"/>
                <w:sz w:val="21"/>
                <w:szCs w:val="21"/>
                <w:vertAlign w:val="superscript"/>
              </w:rPr>
              <w:t>3</w:t>
            </w:r>
          </w:p>
        </w:tc>
        <w:tc>
          <w:tcPr>
            <w:tcW w:w="2913" w:type="dxa"/>
            <w:gridSpan w:val="2"/>
            <w:vAlign w:val="center"/>
          </w:tcPr>
          <w:p w14:paraId="7A4E706C"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排放速率</w:t>
            </w:r>
            <w:r>
              <w:rPr>
                <w:rFonts w:ascii="Times New Roman" w:eastAsia="宋体"/>
                <w:sz w:val="21"/>
                <w:szCs w:val="21"/>
              </w:rPr>
              <w:t>kg/h</w:t>
            </w:r>
          </w:p>
        </w:tc>
        <w:tc>
          <w:tcPr>
            <w:tcW w:w="2046" w:type="dxa"/>
            <w:vMerge w:val="restart"/>
            <w:vAlign w:val="center"/>
          </w:tcPr>
          <w:p w14:paraId="2E3BE26F" w14:textId="77777777" w:rsidR="00226903" w:rsidRDefault="00E53955">
            <w:pPr>
              <w:spacing w:line="240" w:lineRule="auto"/>
              <w:jc w:val="center"/>
              <w:rPr>
                <w:rFonts w:ascii="Times New Roman" w:eastAsia="宋体"/>
                <w:sz w:val="21"/>
                <w:szCs w:val="21"/>
              </w:rPr>
            </w:pPr>
            <w:r>
              <w:rPr>
                <w:rFonts w:ascii="Times New Roman" w:eastAsia="宋体"/>
                <w:sz w:val="21"/>
                <w:szCs w:val="21"/>
              </w:rPr>
              <w:t>结果</w:t>
            </w:r>
          </w:p>
        </w:tc>
      </w:tr>
      <w:tr w:rsidR="00226903" w14:paraId="645D3611" w14:textId="77777777">
        <w:trPr>
          <w:trHeight w:val="340"/>
        </w:trPr>
        <w:tc>
          <w:tcPr>
            <w:tcW w:w="1526" w:type="dxa"/>
            <w:vMerge/>
            <w:vAlign w:val="center"/>
          </w:tcPr>
          <w:p w14:paraId="7660174E" w14:textId="77777777" w:rsidR="00226903" w:rsidRDefault="00226903">
            <w:pPr>
              <w:spacing w:line="240" w:lineRule="auto"/>
              <w:jc w:val="center"/>
              <w:rPr>
                <w:rFonts w:ascii="Times New Roman" w:eastAsia="宋体"/>
                <w:sz w:val="21"/>
                <w:szCs w:val="21"/>
              </w:rPr>
            </w:pPr>
          </w:p>
        </w:tc>
        <w:tc>
          <w:tcPr>
            <w:tcW w:w="1378" w:type="dxa"/>
            <w:vAlign w:val="center"/>
          </w:tcPr>
          <w:p w14:paraId="5F6B0ACA"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379" w:type="dxa"/>
            <w:vAlign w:val="center"/>
          </w:tcPr>
          <w:p w14:paraId="2889C02D"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1379" w:type="dxa"/>
            <w:vAlign w:val="center"/>
          </w:tcPr>
          <w:p w14:paraId="479E3B30"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8.4.16</w:t>
            </w:r>
          </w:p>
        </w:tc>
        <w:tc>
          <w:tcPr>
            <w:tcW w:w="1534" w:type="dxa"/>
            <w:vAlign w:val="center"/>
          </w:tcPr>
          <w:p w14:paraId="1C518D29"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201</w:t>
            </w:r>
            <w:r>
              <w:rPr>
                <w:rFonts w:ascii="Times New Roman" w:eastAsia="宋体" w:hint="eastAsia"/>
                <w:sz w:val="21"/>
                <w:szCs w:val="21"/>
              </w:rPr>
              <w:t>8.10.25</w:t>
            </w:r>
          </w:p>
        </w:tc>
        <w:tc>
          <w:tcPr>
            <w:tcW w:w="2046" w:type="dxa"/>
            <w:vMerge/>
            <w:vAlign w:val="center"/>
          </w:tcPr>
          <w:p w14:paraId="7FA126DF" w14:textId="77777777" w:rsidR="00226903" w:rsidRDefault="00226903">
            <w:pPr>
              <w:spacing w:line="240" w:lineRule="auto"/>
              <w:jc w:val="center"/>
              <w:rPr>
                <w:rFonts w:ascii="Times New Roman" w:eastAsia="宋体"/>
                <w:sz w:val="21"/>
                <w:szCs w:val="21"/>
              </w:rPr>
            </w:pPr>
          </w:p>
        </w:tc>
      </w:tr>
      <w:tr w:rsidR="00226903" w14:paraId="6F40394D" w14:textId="77777777">
        <w:trPr>
          <w:trHeight w:val="340"/>
        </w:trPr>
        <w:tc>
          <w:tcPr>
            <w:tcW w:w="1526" w:type="dxa"/>
            <w:vAlign w:val="center"/>
          </w:tcPr>
          <w:p w14:paraId="66F00A2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1378" w:type="dxa"/>
            <w:vAlign w:val="center"/>
          </w:tcPr>
          <w:p w14:paraId="21C2948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17.5</w:t>
            </w:r>
          </w:p>
        </w:tc>
        <w:tc>
          <w:tcPr>
            <w:tcW w:w="1379" w:type="dxa"/>
            <w:vAlign w:val="center"/>
          </w:tcPr>
          <w:p w14:paraId="40C8930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10.53</w:t>
            </w:r>
          </w:p>
        </w:tc>
        <w:tc>
          <w:tcPr>
            <w:tcW w:w="1379" w:type="dxa"/>
            <w:vAlign w:val="center"/>
          </w:tcPr>
          <w:p w14:paraId="69BE204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0.033</w:t>
            </w:r>
          </w:p>
        </w:tc>
        <w:tc>
          <w:tcPr>
            <w:tcW w:w="1534" w:type="dxa"/>
            <w:vAlign w:val="center"/>
          </w:tcPr>
          <w:p w14:paraId="3DEA2E3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0.024</w:t>
            </w:r>
          </w:p>
        </w:tc>
        <w:tc>
          <w:tcPr>
            <w:tcW w:w="2046" w:type="dxa"/>
            <w:vMerge w:val="restart"/>
            <w:vAlign w:val="center"/>
          </w:tcPr>
          <w:p w14:paraId="5BFC0B09" w14:textId="77777777" w:rsidR="00226903" w:rsidRDefault="00E53955">
            <w:pPr>
              <w:spacing w:line="240" w:lineRule="auto"/>
              <w:jc w:val="center"/>
              <w:rPr>
                <w:rFonts w:ascii="Times New Roman" w:eastAsia="宋体"/>
                <w:sz w:val="21"/>
                <w:szCs w:val="21"/>
              </w:rPr>
            </w:pPr>
            <w:r>
              <w:rPr>
                <w:rFonts w:ascii="Times New Roman" w:eastAsia="宋体"/>
                <w:sz w:val="21"/>
                <w:szCs w:val="21"/>
              </w:rPr>
              <w:t>达标</w:t>
            </w:r>
          </w:p>
        </w:tc>
      </w:tr>
      <w:tr w:rsidR="00226903" w14:paraId="5890A05A" w14:textId="77777777">
        <w:trPr>
          <w:trHeight w:val="340"/>
        </w:trPr>
        <w:tc>
          <w:tcPr>
            <w:tcW w:w="1526" w:type="dxa"/>
            <w:vAlign w:val="center"/>
          </w:tcPr>
          <w:p w14:paraId="0DE3216F" w14:textId="77777777" w:rsidR="00226903" w:rsidRDefault="00E53955">
            <w:pPr>
              <w:spacing w:line="240" w:lineRule="auto"/>
              <w:jc w:val="center"/>
              <w:rPr>
                <w:rFonts w:ascii="Times New Roman" w:eastAsia="宋体"/>
                <w:sz w:val="21"/>
                <w:szCs w:val="21"/>
              </w:rPr>
            </w:pPr>
            <w:r>
              <w:rPr>
                <w:rFonts w:ascii="Times New Roman" w:eastAsia="宋体"/>
                <w:sz w:val="21"/>
                <w:szCs w:val="21"/>
              </w:rPr>
              <w:t>标准值</w:t>
            </w:r>
          </w:p>
        </w:tc>
        <w:tc>
          <w:tcPr>
            <w:tcW w:w="2757" w:type="dxa"/>
            <w:gridSpan w:val="2"/>
            <w:vAlign w:val="center"/>
          </w:tcPr>
          <w:p w14:paraId="5D864683"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r>
              <w:rPr>
                <w:rFonts w:ascii="Times New Roman" w:eastAsia="宋体" w:hint="eastAsia"/>
                <w:sz w:val="21"/>
                <w:szCs w:val="21"/>
              </w:rPr>
              <w:t>120</w:t>
            </w:r>
          </w:p>
        </w:tc>
        <w:tc>
          <w:tcPr>
            <w:tcW w:w="2913" w:type="dxa"/>
            <w:gridSpan w:val="2"/>
            <w:vAlign w:val="center"/>
          </w:tcPr>
          <w:p w14:paraId="034BE9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≤3.</w:t>
            </w:r>
            <w:r>
              <w:rPr>
                <w:rFonts w:ascii="Times New Roman" w:eastAsia="宋体" w:hint="eastAsia"/>
                <w:sz w:val="21"/>
                <w:szCs w:val="21"/>
              </w:rPr>
              <w:t>5</w:t>
            </w:r>
          </w:p>
        </w:tc>
        <w:tc>
          <w:tcPr>
            <w:tcW w:w="2046" w:type="dxa"/>
            <w:vMerge/>
            <w:vAlign w:val="center"/>
          </w:tcPr>
          <w:p w14:paraId="124412C4" w14:textId="77777777" w:rsidR="00226903" w:rsidRDefault="00226903">
            <w:pPr>
              <w:spacing w:line="240" w:lineRule="auto"/>
              <w:jc w:val="center"/>
              <w:rPr>
                <w:rFonts w:ascii="Times New Roman" w:eastAsia="宋体"/>
                <w:sz w:val="21"/>
                <w:szCs w:val="21"/>
              </w:rPr>
            </w:pPr>
          </w:p>
        </w:tc>
      </w:tr>
    </w:tbl>
    <w:p w14:paraId="3F64818D" w14:textId="77777777" w:rsidR="00226903" w:rsidRDefault="00E53955">
      <w:pPr>
        <w:spacing w:beforeLines="100" w:before="312" w:line="276" w:lineRule="auto"/>
        <w:jc w:val="center"/>
        <w:rPr>
          <w:rFonts w:ascii="Times New Roman" w:eastAsia="宋体"/>
          <w:sz w:val="24"/>
        </w:rPr>
      </w:pPr>
      <w:r>
        <w:rPr>
          <w:rFonts w:ascii="Times New Roman" w:eastAsia="宋体"/>
          <w:b/>
          <w:sz w:val="24"/>
        </w:rPr>
        <w:t>表</w:t>
      </w:r>
      <w:r>
        <w:rPr>
          <w:rFonts w:ascii="Times New Roman" w:eastAsia="宋体"/>
          <w:b/>
          <w:sz w:val="24"/>
        </w:rPr>
        <w:t>3.6-</w:t>
      </w:r>
      <w:r>
        <w:rPr>
          <w:rFonts w:ascii="Times New Roman" w:eastAsia="宋体" w:hint="eastAsia"/>
          <w:b/>
          <w:sz w:val="24"/>
        </w:rPr>
        <w:t>7</w:t>
      </w:r>
      <w:r>
        <w:rPr>
          <w:rFonts w:ascii="Times New Roman" w:eastAsia="宋体"/>
          <w:b/>
          <w:sz w:val="24"/>
        </w:rPr>
        <w:t xml:space="preserve"> </w:t>
      </w:r>
      <w:r>
        <w:rPr>
          <w:rFonts w:ascii="Times New Roman" w:eastAsia="宋体"/>
          <w:b/>
          <w:sz w:val="24"/>
        </w:rPr>
        <w:t>现有项目无组织废气排放情况</w:t>
      </w:r>
      <w:r>
        <w:rPr>
          <w:rFonts w:ascii="Times New Roman" w:eastAsia="宋体" w:hint="eastAsia"/>
          <w:b/>
          <w:sz w:val="24"/>
        </w:rPr>
        <w:t>（</w:t>
      </w:r>
      <w:r>
        <w:rPr>
          <w:rFonts w:ascii="Times New Roman" w:eastAsia="宋体" w:hint="eastAsia"/>
          <w:b/>
          <w:sz w:val="24"/>
        </w:rPr>
        <w:t>2018.4.16</w:t>
      </w:r>
      <w:r>
        <w:rPr>
          <w:rFonts w:ascii="Times New Roman" w:eastAsia="宋体" w:hint="eastAsia"/>
          <w:b/>
          <w:sz w:val="24"/>
        </w:rPr>
        <w:t>）</w:t>
      </w:r>
      <w:r>
        <w:rPr>
          <w:rFonts w:ascii="Times New Roman" w:eastAsia="宋体"/>
          <w:sz w:val="24"/>
        </w:rPr>
        <w:t>(mg/m</w:t>
      </w:r>
      <w:r>
        <w:rPr>
          <w:rFonts w:ascii="Times New Roman" w:eastAsia="宋体"/>
          <w:sz w:val="24"/>
          <w:vertAlign w:val="superscript"/>
        </w:rPr>
        <w:t>3</w:t>
      </w:r>
      <w:r>
        <w:rPr>
          <w:rFonts w:ascii="Times New Roman" w:eastAsia="宋体"/>
          <w:sz w:val="24"/>
        </w:rPr>
        <w:t>)</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793"/>
        <w:gridCol w:w="825"/>
        <w:gridCol w:w="966"/>
        <w:gridCol w:w="825"/>
        <w:gridCol w:w="966"/>
        <w:gridCol w:w="825"/>
        <w:gridCol w:w="966"/>
        <w:gridCol w:w="825"/>
        <w:gridCol w:w="966"/>
      </w:tblGrid>
      <w:tr w:rsidR="00226903" w14:paraId="5D427957" w14:textId="77777777">
        <w:trPr>
          <w:trHeight w:val="369"/>
          <w:tblHeader/>
        </w:trPr>
        <w:tc>
          <w:tcPr>
            <w:tcW w:w="1161" w:type="dxa"/>
            <w:vMerge w:val="restart"/>
            <w:vAlign w:val="center"/>
          </w:tcPr>
          <w:p w14:paraId="0DCAC46F"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检测项目</w:t>
            </w:r>
          </w:p>
        </w:tc>
        <w:tc>
          <w:tcPr>
            <w:tcW w:w="793" w:type="dxa"/>
            <w:vMerge w:val="restart"/>
            <w:vAlign w:val="center"/>
          </w:tcPr>
          <w:p w14:paraId="36DE915E"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标准值</w:t>
            </w:r>
          </w:p>
        </w:tc>
        <w:tc>
          <w:tcPr>
            <w:tcW w:w="1791" w:type="dxa"/>
            <w:gridSpan w:val="2"/>
            <w:vAlign w:val="center"/>
          </w:tcPr>
          <w:p w14:paraId="137BA216"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上风向</w:t>
            </w:r>
            <w:r>
              <w:rPr>
                <w:rFonts w:ascii="Times New Roman" w:eastAsia="宋体"/>
                <w:b/>
                <w:color w:val="000000"/>
                <w:sz w:val="21"/>
                <w:szCs w:val="21"/>
              </w:rPr>
              <w:t>O1</w:t>
            </w:r>
          </w:p>
        </w:tc>
        <w:tc>
          <w:tcPr>
            <w:tcW w:w="1791" w:type="dxa"/>
            <w:gridSpan w:val="2"/>
            <w:vAlign w:val="center"/>
          </w:tcPr>
          <w:p w14:paraId="0905DECB"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下风向</w:t>
            </w:r>
            <w:r>
              <w:rPr>
                <w:rFonts w:ascii="Times New Roman" w:eastAsia="宋体"/>
                <w:b/>
                <w:color w:val="000000"/>
                <w:sz w:val="21"/>
                <w:szCs w:val="21"/>
              </w:rPr>
              <w:t>O2</w:t>
            </w:r>
          </w:p>
        </w:tc>
        <w:tc>
          <w:tcPr>
            <w:tcW w:w="1791" w:type="dxa"/>
            <w:gridSpan w:val="2"/>
            <w:vAlign w:val="center"/>
          </w:tcPr>
          <w:p w14:paraId="4140B915"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下风向</w:t>
            </w:r>
            <w:r>
              <w:rPr>
                <w:rFonts w:ascii="Times New Roman" w:eastAsia="宋体"/>
                <w:b/>
                <w:color w:val="000000"/>
                <w:sz w:val="21"/>
                <w:szCs w:val="21"/>
              </w:rPr>
              <w:t>O3</w:t>
            </w:r>
          </w:p>
        </w:tc>
        <w:tc>
          <w:tcPr>
            <w:tcW w:w="1791" w:type="dxa"/>
            <w:gridSpan w:val="2"/>
            <w:vAlign w:val="center"/>
          </w:tcPr>
          <w:p w14:paraId="6B094254"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下风向</w:t>
            </w:r>
            <w:r>
              <w:rPr>
                <w:rFonts w:ascii="Times New Roman" w:eastAsia="宋体"/>
                <w:b/>
                <w:color w:val="000000"/>
                <w:sz w:val="21"/>
                <w:szCs w:val="21"/>
              </w:rPr>
              <w:t>O4</w:t>
            </w:r>
          </w:p>
        </w:tc>
      </w:tr>
      <w:tr w:rsidR="00226903" w14:paraId="3B79E2A5" w14:textId="77777777">
        <w:trPr>
          <w:trHeight w:val="369"/>
          <w:tblHeader/>
        </w:trPr>
        <w:tc>
          <w:tcPr>
            <w:tcW w:w="1161" w:type="dxa"/>
            <w:vMerge/>
            <w:vAlign w:val="center"/>
          </w:tcPr>
          <w:p w14:paraId="5A35DCF0" w14:textId="77777777" w:rsidR="00226903" w:rsidRDefault="00226903">
            <w:pPr>
              <w:spacing w:line="240" w:lineRule="auto"/>
              <w:jc w:val="center"/>
              <w:rPr>
                <w:rFonts w:ascii="Times New Roman" w:eastAsia="宋体"/>
                <w:b/>
                <w:sz w:val="21"/>
                <w:szCs w:val="21"/>
              </w:rPr>
            </w:pPr>
          </w:p>
        </w:tc>
        <w:tc>
          <w:tcPr>
            <w:tcW w:w="793" w:type="dxa"/>
            <w:vMerge/>
            <w:vAlign w:val="center"/>
          </w:tcPr>
          <w:p w14:paraId="5F69D753" w14:textId="77777777" w:rsidR="00226903" w:rsidRDefault="00226903">
            <w:pPr>
              <w:spacing w:line="240" w:lineRule="auto"/>
              <w:jc w:val="center"/>
              <w:rPr>
                <w:rFonts w:ascii="Times New Roman" w:eastAsia="宋体"/>
                <w:b/>
                <w:sz w:val="21"/>
                <w:szCs w:val="21"/>
              </w:rPr>
            </w:pPr>
          </w:p>
        </w:tc>
        <w:tc>
          <w:tcPr>
            <w:tcW w:w="825" w:type="dxa"/>
            <w:vAlign w:val="center"/>
          </w:tcPr>
          <w:p w14:paraId="7A7679D1"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2E2C51FE"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c>
          <w:tcPr>
            <w:tcW w:w="825" w:type="dxa"/>
            <w:vAlign w:val="center"/>
          </w:tcPr>
          <w:p w14:paraId="75525BE8"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739CBCED"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c>
          <w:tcPr>
            <w:tcW w:w="825" w:type="dxa"/>
            <w:vAlign w:val="center"/>
          </w:tcPr>
          <w:p w14:paraId="5F08D4CB"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70D863F5"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c>
          <w:tcPr>
            <w:tcW w:w="825" w:type="dxa"/>
            <w:vAlign w:val="center"/>
          </w:tcPr>
          <w:p w14:paraId="387FA3A4"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13B5AB50"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r>
      <w:tr w:rsidR="00226903" w14:paraId="0EBBF36B" w14:textId="77777777">
        <w:trPr>
          <w:trHeight w:val="369"/>
        </w:trPr>
        <w:tc>
          <w:tcPr>
            <w:tcW w:w="1161" w:type="dxa"/>
            <w:vAlign w:val="center"/>
          </w:tcPr>
          <w:p w14:paraId="4DF8B1D3"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793" w:type="dxa"/>
            <w:vAlign w:val="center"/>
          </w:tcPr>
          <w:p w14:paraId="58CADC58"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w:t>
            </w:r>
          </w:p>
        </w:tc>
        <w:tc>
          <w:tcPr>
            <w:tcW w:w="825" w:type="dxa"/>
            <w:vAlign w:val="center"/>
          </w:tcPr>
          <w:p w14:paraId="7973FCF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0.027</w:t>
            </w:r>
          </w:p>
        </w:tc>
        <w:tc>
          <w:tcPr>
            <w:tcW w:w="966" w:type="dxa"/>
            <w:vAlign w:val="center"/>
          </w:tcPr>
          <w:p w14:paraId="71BDCB7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1933150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0.030</w:t>
            </w:r>
          </w:p>
        </w:tc>
        <w:tc>
          <w:tcPr>
            <w:tcW w:w="966" w:type="dxa"/>
            <w:vAlign w:val="center"/>
          </w:tcPr>
          <w:p w14:paraId="57BB93E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5226BCC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0.031</w:t>
            </w:r>
          </w:p>
        </w:tc>
        <w:tc>
          <w:tcPr>
            <w:tcW w:w="966" w:type="dxa"/>
            <w:vAlign w:val="center"/>
          </w:tcPr>
          <w:p w14:paraId="3324AAF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20BF473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0.030</w:t>
            </w:r>
          </w:p>
        </w:tc>
        <w:tc>
          <w:tcPr>
            <w:tcW w:w="966" w:type="dxa"/>
            <w:vAlign w:val="center"/>
          </w:tcPr>
          <w:p w14:paraId="651C6E2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r w:rsidR="00226903" w14:paraId="7B0344DC" w14:textId="77777777">
        <w:trPr>
          <w:trHeight w:val="369"/>
        </w:trPr>
        <w:tc>
          <w:tcPr>
            <w:tcW w:w="1161" w:type="dxa"/>
            <w:vAlign w:val="center"/>
          </w:tcPr>
          <w:p w14:paraId="5B760A64" w14:textId="77777777" w:rsidR="00226903" w:rsidRDefault="00E53955">
            <w:pPr>
              <w:spacing w:line="240" w:lineRule="auto"/>
              <w:jc w:val="center"/>
              <w:rPr>
                <w:rFonts w:ascii="Times New Roman" w:eastAsia="宋体"/>
                <w:sz w:val="21"/>
                <w:szCs w:val="21"/>
              </w:rPr>
            </w:pPr>
            <w:r>
              <w:rPr>
                <w:rFonts w:ascii="Times New Roman" w:eastAsia="宋体"/>
                <w:sz w:val="21"/>
                <w:szCs w:val="21"/>
              </w:rPr>
              <w:t>非甲烷总烃</w:t>
            </w:r>
          </w:p>
        </w:tc>
        <w:tc>
          <w:tcPr>
            <w:tcW w:w="793" w:type="dxa"/>
            <w:vAlign w:val="center"/>
          </w:tcPr>
          <w:p w14:paraId="5A7972D9" w14:textId="77777777" w:rsidR="00226903" w:rsidRDefault="00E53955">
            <w:pPr>
              <w:spacing w:line="240" w:lineRule="auto"/>
              <w:jc w:val="center"/>
              <w:rPr>
                <w:rFonts w:ascii="Times New Roman" w:eastAsia="宋体"/>
                <w:sz w:val="21"/>
                <w:szCs w:val="21"/>
              </w:rPr>
            </w:pPr>
            <w:r>
              <w:rPr>
                <w:rFonts w:ascii="Times New Roman" w:eastAsia="宋体"/>
                <w:sz w:val="21"/>
                <w:szCs w:val="21"/>
              </w:rPr>
              <w:t>4.0</w:t>
            </w:r>
          </w:p>
        </w:tc>
        <w:tc>
          <w:tcPr>
            <w:tcW w:w="825" w:type="dxa"/>
            <w:vAlign w:val="center"/>
          </w:tcPr>
          <w:p w14:paraId="0037C47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0.56</w:t>
            </w:r>
          </w:p>
        </w:tc>
        <w:tc>
          <w:tcPr>
            <w:tcW w:w="966" w:type="dxa"/>
            <w:vAlign w:val="center"/>
          </w:tcPr>
          <w:p w14:paraId="7679476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25B4EE0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1.07</w:t>
            </w:r>
          </w:p>
        </w:tc>
        <w:tc>
          <w:tcPr>
            <w:tcW w:w="966" w:type="dxa"/>
            <w:vAlign w:val="center"/>
          </w:tcPr>
          <w:p w14:paraId="291D0A1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5A18017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0.89</w:t>
            </w:r>
          </w:p>
        </w:tc>
        <w:tc>
          <w:tcPr>
            <w:tcW w:w="966" w:type="dxa"/>
            <w:vAlign w:val="center"/>
          </w:tcPr>
          <w:p w14:paraId="65FE3E60"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65ABCF8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0.90</w:t>
            </w:r>
          </w:p>
        </w:tc>
        <w:tc>
          <w:tcPr>
            <w:tcW w:w="966" w:type="dxa"/>
            <w:vAlign w:val="center"/>
          </w:tcPr>
          <w:p w14:paraId="0B45420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r w:rsidR="00226903" w14:paraId="7EC10AD9" w14:textId="77777777">
        <w:trPr>
          <w:trHeight w:val="369"/>
        </w:trPr>
        <w:tc>
          <w:tcPr>
            <w:tcW w:w="1161" w:type="dxa"/>
            <w:vAlign w:val="center"/>
          </w:tcPr>
          <w:p w14:paraId="477593D9" w14:textId="77777777" w:rsidR="00226903" w:rsidRDefault="00E53955">
            <w:pPr>
              <w:spacing w:line="240" w:lineRule="auto"/>
              <w:jc w:val="center"/>
              <w:rPr>
                <w:rFonts w:ascii="Times New Roman" w:eastAsia="宋体"/>
                <w:sz w:val="21"/>
                <w:szCs w:val="21"/>
              </w:rPr>
            </w:pPr>
            <w:r>
              <w:rPr>
                <w:rFonts w:ascii="Times New Roman" w:eastAsia="宋体"/>
                <w:sz w:val="21"/>
                <w:szCs w:val="21"/>
              </w:rPr>
              <w:t>颗粒物</w:t>
            </w:r>
          </w:p>
        </w:tc>
        <w:tc>
          <w:tcPr>
            <w:tcW w:w="793" w:type="dxa"/>
            <w:vAlign w:val="center"/>
          </w:tcPr>
          <w:p w14:paraId="04B5C347" w14:textId="77777777" w:rsidR="00226903" w:rsidRDefault="00E53955">
            <w:pPr>
              <w:spacing w:line="240" w:lineRule="auto"/>
              <w:jc w:val="center"/>
              <w:rPr>
                <w:rFonts w:ascii="Times New Roman" w:eastAsia="宋体"/>
                <w:sz w:val="21"/>
                <w:szCs w:val="21"/>
              </w:rPr>
            </w:pPr>
            <w:r>
              <w:rPr>
                <w:rFonts w:ascii="Times New Roman" w:eastAsia="宋体"/>
                <w:sz w:val="21"/>
                <w:szCs w:val="21"/>
              </w:rPr>
              <w:t>1.0</w:t>
            </w:r>
          </w:p>
        </w:tc>
        <w:tc>
          <w:tcPr>
            <w:tcW w:w="825" w:type="dxa"/>
            <w:vAlign w:val="center"/>
          </w:tcPr>
          <w:p w14:paraId="4C112D4B"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0.195</w:t>
            </w:r>
          </w:p>
        </w:tc>
        <w:tc>
          <w:tcPr>
            <w:tcW w:w="966" w:type="dxa"/>
            <w:vAlign w:val="center"/>
          </w:tcPr>
          <w:p w14:paraId="4A03806B"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0362717A"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0.208</w:t>
            </w:r>
          </w:p>
        </w:tc>
        <w:tc>
          <w:tcPr>
            <w:tcW w:w="966" w:type="dxa"/>
            <w:vAlign w:val="center"/>
          </w:tcPr>
          <w:p w14:paraId="72A7F84F"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30EDE83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0.208</w:t>
            </w:r>
          </w:p>
        </w:tc>
        <w:tc>
          <w:tcPr>
            <w:tcW w:w="966" w:type="dxa"/>
            <w:vAlign w:val="center"/>
          </w:tcPr>
          <w:p w14:paraId="31F31140"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54E99AB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0.213</w:t>
            </w:r>
          </w:p>
        </w:tc>
        <w:tc>
          <w:tcPr>
            <w:tcW w:w="966" w:type="dxa"/>
            <w:vAlign w:val="center"/>
          </w:tcPr>
          <w:p w14:paraId="20E14FD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r w:rsidR="00226903" w14:paraId="1135B177" w14:textId="77777777">
        <w:trPr>
          <w:trHeight w:val="369"/>
        </w:trPr>
        <w:tc>
          <w:tcPr>
            <w:tcW w:w="1161" w:type="dxa"/>
            <w:vAlign w:val="center"/>
          </w:tcPr>
          <w:p w14:paraId="4ECA30E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HCl</w:t>
            </w:r>
          </w:p>
        </w:tc>
        <w:tc>
          <w:tcPr>
            <w:tcW w:w="793" w:type="dxa"/>
            <w:vAlign w:val="center"/>
          </w:tcPr>
          <w:p w14:paraId="3DC3C4F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0.2</w:t>
            </w:r>
          </w:p>
        </w:tc>
        <w:tc>
          <w:tcPr>
            <w:tcW w:w="825" w:type="dxa"/>
            <w:vAlign w:val="center"/>
          </w:tcPr>
          <w:p w14:paraId="1A675162"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0.041</w:t>
            </w:r>
          </w:p>
        </w:tc>
        <w:tc>
          <w:tcPr>
            <w:tcW w:w="966" w:type="dxa"/>
            <w:vAlign w:val="center"/>
          </w:tcPr>
          <w:p w14:paraId="08A9CB6F"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74EE28F4"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0.047</w:t>
            </w:r>
          </w:p>
        </w:tc>
        <w:tc>
          <w:tcPr>
            <w:tcW w:w="966" w:type="dxa"/>
            <w:vAlign w:val="center"/>
          </w:tcPr>
          <w:p w14:paraId="6FA60B5A"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500E7F7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0.047</w:t>
            </w:r>
          </w:p>
        </w:tc>
        <w:tc>
          <w:tcPr>
            <w:tcW w:w="966" w:type="dxa"/>
            <w:vAlign w:val="center"/>
          </w:tcPr>
          <w:p w14:paraId="573DF21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7E7D5D1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0.050</w:t>
            </w:r>
          </w:p>
        </w:tc>
        <w:tc>
          <w:tcPr>
            <w:tcW w:w="966" w:type="dxa"/>
            <w:vAlign w:val="center"/>
          </w:tcPr>
          <w:p w14:paraId="2A68CAB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bl>
    <w:p w14:paraId="53E5D3AF" w14:textId="77777777" w:rsidR="00226903" w:rsidRDefault="00E53955">
      <w:pPr>
        <w:spacing w:beforeLines="100" w:before="312" w:line="276" w:lineRule="auto"/>
        <w:jc w:val="center"/>
        <w:rPr>
          <w:rFonts w:ascii="Times New Roman" w:eastAsia="宋体"/>
          <w:b/>
          <w:sz w:val="24"/>
        </w:rPr>
      </w:pPr>
      <w:r>
        <w:rPr>
          <w:rFonts w:ascii="Times New Roman" w:eastAsia="宋体"/>
          <w:b/>
          <w:sz w:val="24"/>
        </w:rPr>
        <w:br w:type="page"/>
      </w:r>
    </w:p>
    <w:p w14:paraId="32F6B5EB" w14:textId="77777777" w:rsidR="00226903" w:rsidRDefault="00E53955">
      <w:pPr>
        <w:spacing w:beforeLines="100" w:before="312" w:line="276" w:lineRule="auto"/>
        <w:jc w:val="center"/>
        <w:rPr>
          <w:rFonts w:ascii="Times New Roman" w:eastAsia="宋体"/>
          <w:sz w:val="24"/>
        </w:rPr>
      </w:pPr>
      <w:r>
        <w:rPr>
          <w:rFonts w:ascii="Times New Roman" w:eastAsia="宋体"/>
          <w:b/>
          <w:sz w:val="24"/>
        </w:rPr>
        <w:t>表</w:t>
      </w:r>
      <w:r>
        <w:rPr>
          <w:rFonts w:ascii="Times New Roman" w:eastAsia="宋体"/>
          <w:b/>
          <w:sz w:val="24"/>
        </w:rPr>
        <w:t>3.6-</w:t>
      </w:r>
      <w:r>
        <w:rPr>
          <w:rFonts w:ascii="Times New Roman" w:eastAsia="宋体" w:hint="eastAsia"/>
          <w:b/>
          <w:sz w:val="24"/>
        </w:rPr>
        <w:t>8</w:t>
      </w:r>
      <w:r>
        <w:rPr>
          <w:rFonts w:ascii="Times New Roman" w:eastAsia="宋体"/>
          <w:b/>
          <w:sz w:val="24"/>
        </w:rPr>
        <w:t xml:space="preserve"> </w:t>
      </w:r>
      <w:r>
        <w:rPr>
          <w:rFonts w:ascii="Times New Roman" w:eastAsia="宋体"/>
          <w:b/>
          <w:sz w:val="24"/>
        </w:rPr>
        <w:t>现有项目无组织废气排放情况</w:t>
      </w:r>
      <w:r>
        <w:rPr>
          <w:rFonts w:ascii="Times New Roman" w:eastAsia="宋体" w:hint="eastAsia"/>
          <w:b/>
          <w:sz w:val="24"/>
        </w:rPr>
        <w:t>（</w:t>
      </w:r>
      <w:r>
        <w:rPr>
          <w:rFonts w:ascii="Times New Roman" w:eastAsia="宋体" w:hint="eastAsia"/>
          <w:b/>
          <w:sz w:val="24"/>
        </w:rPr>
        <w:t>2018.10.24</w:t>
      </w:r>
      <w:r>
        <w:rPr>
          <w:rFonts w:ascii="Times New Roman" w:eastAsia="宋体" w:hint="eastAsia"/>
          <w:b/>
          <w:sz w:val="24"/>
        </w:rPr>
        <w:t>）</w:t>
      </w:r>
      <w:r>
        <w:rPr>
          <w:rFonts w:ascii="Times New Roman" w:eastAsia="宋体"/>
          <w:sz w:val="24"/>
        </w:rPr>
        <w:t>(mg/m</w:t>
      </w:r>
      <w:r>
        <w:rPr>
          <w:rFonts w:ascii="Times New Roman" w:eastAsia="宋体"/>
          <w:sz w:val="24"/>
          <w:vertAlign w:val="superscript"/>
        </w:rPr>
        <w:t>3</w:t>
      </w:r>
      <w:r>
        <w:rPr>
          <w:rFonts w:ascii="Times New Roman" w:eastAsia="宋体"/>
          <w:sz w:val="24"/>
        </w:rPr>
        <w:t>)</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794"/>
        <w:gridCol w:w="824"/>
        <w:gridCol w:w="966"/>
        <w:gridCol w:w="825"/>
        <w:gridCol w:w="966"/>
        <w:gridCol w:w="825"/>
        <w:gridCol w:w="966"/>
        <w:gridCol w:w="825"/>
        <w:gridCol w:w="966"/>
      </w:tblGrid>
      <w:tr w:rsidR="00226903" w14:paraId="314E109B" w14:textId="77777777">
        <w:trPr>
          <w:trHeight w:val="369"/>
          <w:tblHeader/>
        </w:trPr>
        <w:tc>
          <w:tcPr>
            <w:tcW w:w="1161" w:type="dxa"/>
            <w:vMerge w:val="restart"/>
            <w:vAlign w:val="center"/>
          </w:tcPr>
          <w:p w14:paraId="3DADCDF1"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检测项目</w:t>
            </w:r>
          </w:p>
        </w:tc>
        <w:tc>
          <w:tcPr>
            <w:tcW w:w="794" w:type="dxa"/>
            <w:vMerge w:val="restart"/>
            <w:vAlign w:val="center"/>
          </w:tcPr>
          <w:p w14:paraId="4FC25AA9"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标准值</w:t>
            </w:r>
          </w:p>
        </w:tc>
        <w:tc>
          <w:tcPr>
            <w:tcW w:w="1790" w:type="dxa"/>
            <w:gridSpan w:val="2"/>
            <w:vAlign w:val="center"/>
          </w:tcPr>
          <w:p w14:paraId="6E1CE381"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上风向</w:t>
            </w:r>
            <w:r>
              <w:rPr>
                <w:rFonts w:ascii="Times New Roman" w:eastAsia="宋体"/>
                <w:b/>
                <w:color w:val="000000"/>
                <w:sz w:val="21"/>
                <w:szCs w:val="21"/>
              </w:rPr>
              <w:t>O1</w:t>
            </w:r>
          </w:p>
        </w:tc>
        <w:tc>
          <w:tcPr>
            <w:tcW w:w="1791" w:type="dxa"/>
            <w:gridSpan w:val="2"/>
            <w:vAlign w:val="center"/>
          </w:tcPr>
          <w:p w14:paraId="6550AB18"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下风向</w:t>
            </w:r>
            <w:r>
              <w:rPr>
                <w:rFonts w:ascii="Times New Roman" w:eastAsia="宋体"/>
                <w:b/>
                <w:color w:val="000000"/>
                <w:sz w:val="21"/>
                <w:szCs w:val="21"/>
              </w:rPr>
              <w:t>O2</w:t>
            </w:r>
          </w:p>
        </w:tc>
        <w:tc>
          <w:tcPr>
            <w:tcW w:w="1791" w:type="dxa"/>
            <w:gridSpan w:val="2"/>
            <w:vAlign w:val="center"/>
          </w:tcPr>
          <w:p w14:paraId="62C0B2D3"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下风向</w:t>
            </w:r>
            <w:r>
              <w:rPr>
                <w:rFonts w:ascii="Times New Roman" w:eastAsia="宋体"/>
                <w:b/>
                <w:color w:val="000000"/>
                <w:sz w:val="21"/>
                <w:szCs w:val="21"/>
              </w:rPr>
              <w:t>O3</w:t>
            </w:r>
          </w:p>
        </w:tc>
        <w:tc>
          <w:tcPr>
            <w:tcW w:w="1791" w:type="dxa"/>
            <w:gridSpan w:val="2"/>
            <w:vAlign w:val="center"/>
          </w:tcPr>
          <w:p w14:paraId="15993334" w14:textId="77777777" w:rsidR="00226903" w:rsidRDefault="00E53955">
            <w:pPr>
              <w:spacing w:line="240" w:lineRule="auto"/>
              <w:jc w:val="center"/>
              <w:rPr>
                <w:rFonts w:ascii="Times New Roman" w:eastAsia="宋体"/>
                <w:b/>
                <w:sz w:val="21"/>
                <w:szCs w:val="21"/>
              </w:rPr>
            </w:pPr>
            <w:r>
              <w:rPr>
                <w:rFonts w:ascii="Times New Roman" w:eastAsia="宋体"/>
                <w:b/>
                <w:color w:val="000000"/>
                <w:sz w:val="21"/>
                <w:szCs w:val="21"/>
              </w:rPr>
              <w:t>下风向</w:t>
            </w:r>
            <w:r>
              <w:rPr>
                <w:rFonts w:ascii="Times New Roman" w:eastAsia="宋体"/>
                <w:b/>
                <w:color w:val="000000"/>
                <w:sz w:val="21"/>
                <w:szCs w:val="21"/>
              </w:rPr>
              <w:t>O4</w:t>
            </w:r>
          </w:p>
        </w:tc>
      </w:tr>
      <w:tr w:rsidR="00226903" w14:paraId="2300D987" w14:textId="77777777">
        <w:trPr>
          <w:trHeight w:val="369"/>
          <w:tblHeader/>
        </w:trPr>
        <w:tc>
          <w:tcPr>
            <w:tcW w:w="1161" w:type="dxa"/>
            <w:vMerge/>
            <w:vAlign w:val="center"/>
          </w:tcPr>
          <w:p w14:paraId="1ADFE56D" w14:textId="77777777" w:rsidR="00226903" w:rsidRDefault="00226903">
            <w:pPr>
              <w:spacing w:line="240" w:lineRule="auto"/>
              <w:jc w:val="center"/>
              <w:rPr>
                <w:rFonts w:ascii="Times New Roman" w:eastAsia="宋体"/>
                <w:b/>
                <w:sz w:val="21"/>
                <w:szCs w:val="21"/>
              </w:rPr>
            </w:pPr>
          </w:p>
        </w:tc>
        <w:tc>
          <w:tcPr>
            <w:tcW w:w="794" w:type="dxa"/>
            <w:vMerge/>
            <w:vAlign w:val="center"/>
          </w:tcPr>
          <w:p w14:paraId="1A713548" w14:textId="77777777" w:rsidR="00226903" w:rsidRDefault="00226903">
            <w:pPr>
              <w:spacing w:line="240" w:lineRule="auto"/>
              <w:jc w:val="center"/>
              <w:rPr>
                <w:rFonts w:ascii="Times New Roman" w:eastAsia="宋体"/>
                <w:b/>
                <w:sz w:val="21"/>
                <w:szCs w:val="21"/>
              </w:rPr>
            </w:pPr>
          </w:p>
        </w:tc>
        <w:tc>
          <w:tcPr>
            <w:tcW w:w="824" w:type="dxa"/>
            <w:vAlign w:val="center"/>
          </w:tcPr>
          <w:p w14:paraId="0415C4DB"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522DB3CA"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c>
          <w:tcPr>
            <w:tcW w:w="825" w:type="dxa"/>
            <w:vAlign w:val="center"/>
          </w:tcPr>
          <w:p w14:paraId="3E5728FF"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30CC8598"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c>
          <w:tcPr>
            <w:tcW w:w="825" w:type="dxa"/>
            <w:vAlign w:val="center"/>
          </w:tcPr>
          <w:p w14:paraId="312DF295"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4AC01A37"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c>
          <w:tcPr>
            <w:tcW w:w="825" w:type="dxa"/>
            <w:vAlign w:val="center"/>
          </w:tcPr>
          <w:p w14:paraId="46BA92E3"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检测值</w:t>
            </w:r>
          </w:p>
        </w:tc>
        <w:tc>
          <w:tcPr>
            <w:tcW w:w="966" w:type="dxa"/>
            <w:vAlign w:val="center"/>
          </w:tcPr>
          <w:p w14:paraId="7EA1DF4F" w14:textId="77777777" w:rsidR="00226903" w:rsidRDefault="00E53955">
            <w:pPr>
              <w:spacing w:line="240" w:lineRule="auto"/>
              <w:jc w:val="center"/>
              <w:rPr>
                <w:rFonts w:ascii="Times New Roman" w:eastAsia="宋体"/>
                <w:b/>
                <w:sz w:val="21"/>
                <w:szCs w:val="21"/>
              </w:rPr>
            </w:pPr>
            <w:r>
              <w:rPr>
                <w:rFonts w:ascii="Times New Roman" w:eastAsia="宋体"/>
                <w:b/>
                <w:sz w:val="21"/>
                <w:szCs w:val="21"/>
              </w:rPr>
              <w:t>达标情况</w:t>
            </w:r>
          </w:p>
        </w:tc>
      </w:tr>
      <w:tr w:rsidR="00226903" w14:paraId="291F81B1" w14:textId="77777777">
        <w:trPr>
          <w:trHeight w:val="369"/>
        </w:trPr>
        <w:tc>
          <w:tcPr>
            <w:tcW w:w="1161" w:type="dxa"/>
            <w:vAlign w:val="center"/>
          </w:tcPr>
          <w:p w14:paraId="72A5E562"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794" w:type="dxa"/>
            <w:vAlign w:val="center"/>
          </w:tcPr>
          <w:p w14:paraId="615DDC88"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w:t>
            </w:r>
          </w:p>
        </w:tc>
        <w:tc>
          <w:tcPr>
            <w:tcW w:w="824" w:type="dxa"/>
            <w:vAlign w:val="center"/>
          </w:tcPr>
          <w:p w14:paraId="68E2380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0.011</w:t>
            </w:r>
          </w:p>
        </w:tc>
        <w:tc>
          <w:tcPr>
            <w:tcW w:w="966" w:type="dxa"/>
            <w:vAlign w:val="center"/>
          </w:tcPr>
          <w:p w14:paraId="498C509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26FC87D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0.027</w:t>
            </w:r>
          </w:p>
        </w:tc>
        <w:tc>
          <w:tcPr>
            <w:tcW w:w="966" w:type="dxa"/>
            <w:vAlign w:val="center"/>
          </w:tcPr>
          <w:p w14:paraId="40F46540"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7ADD24C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0.041</w:t>
            </w:r>
          </w:p>
        </w:tc>
        <w:tc>
          <w:tcPr>
            <w:tcW w:w="966" w:type="dxa"/>
            <w:vAlign w:val="center"/>
          </w:tcPr>
          <w:p w14:paraId="10D91960"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73AF302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0.039</w:t>
            </w:r>
          </w:p>
        </w:tc>
        <w:tc>
          <w:tcPr>
            <w:tcW w:w="966" w:type="dxa"/>
            <w:vAlign w:val="center"/>
          </w:tcPr>
          <w:p w14:paraId="22D6E51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r w:rsidR="00226903" w14:paraId="2B6A0EDF" w14:textId="77777777">
        <w:trPr>
          <w:trHeight w:val="369"/>
        </w:trPr>
        <w:tc>
          <w:tcPr>
            <w:tcW w:w="1161" w:type="dxa"/>
            <w:vAlign w:val="center"/>
          </w:tcPr>
          <w:p w14:paraId="38BF3114" w14:textId="77777777" w:rsidR="00226903" w:rsidRDefault="00E53955">
            <w:pPr>
              <w:spacing w:line="240" w:lineRule="auto"/>
              <w:jc w:val="center"/>
              <w:rPr>
                <w:rFonts w:ascii="Times New Roman" w:eastAsia="宋体"/>
                <w:sz w:val="21"/>
                <w:szCs w:val="21"/>
              </w:rPr>
            </w:pPr>
            <w:r>
              <w:rPr>
                <w:rFonts w:ascii="Times New Roman" w:eastAsia="宋体"/>
                <w:sz w:val="21"/>
                <w:szCs w:val="21"/>
              </w:rPr>
              <w:t>非甲烷总烃</w:t>
            </w:r>
          </w:p>
        </w:tc>
        <w:tc>
          <w:tcPr>
            <w:tcW w:w="794" w:type="dxa"/>
            <w:vAlign w:val="center"/>
          </w:tcPr>
          <w:p w14:paraId="19CA9493" w14:textId="77777777" w:rsidR="00226903" w:rsidRDefault="00E53955">
            <w:pPr>
              <w:spacing w:line="240" w:lineRule="auto"/>
              <w:jc w:val="center"/>
              <w:rPr>
                <w:rFonts w:ascii="Times New Roman" w:eastAsia="宋体"/>
                <w:sz w:val="21"/>
                <w:szCs w:val="21"/>
              </w:rPr>
            </w:pPr>
            <w:r>
              <w:rPr>
                <w:rFonts w:ascii="Times New Roman" w:eastAsia="宋体"/>
                <w:sz w:val="21"/>
                <w:szCs w:val="21"/>
              </w:rPr>
              <w:t>4.0</w:t>
            </w:r>
          </w:p>
        </w:tc>
        <w:tc>
          <w:tcPr>
            <w:tcW w:w="824" w:type="dxa"/>
            <w:vAlign w:val="center"/>
          </w:tcPr>
          <w:p w14:paraId="0BB289B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0.87</w:t>
            </w:r>
          </w:p>
        </w:tc>
        <w:tc>
          <w:tcPr>
            <w:tcW w:w="966" w:type="dxa"/>
            <w:vAlign w:val="center"/>
          </w:tcPr>
          <w:p w14:paraId="5B5B1CA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516742A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0.87</w:t>
            </w:r>
          </w:p>
        </w:tc>
        <w:tc>
          <w:tcPr>
            <w:tcW w:w="966" w:type="dxa"/>
            <w:vAlign w:val="center"/>
          </w:tcPr>
          <w:p w14:paraId="0175EB6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23D467E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0.86</w:t>
            </w:r>
          </w:p>
        </w:tc>
        <w:tc>
          <w:tcPr>
            <w:tcW w:w="966" w:type="dxa"/>
            <w:vAlign w:val="center"/>
          </w:tcPr>
          <w:p w14:paraId="26A28CB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44FE1E1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0.85</w:t>
            </w:r>
          </w:p>
        </w:tc>
        <w:tc>
          <w:tcPr>
            <w:tcW w:w="966" w:type="dxa"/>
            <w:vAlign w:val="center"/>
          </w:tcPr>
          <w:p w14:paraId="63D632D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r w:rsidR="00226903" w14:paraId="7AB8CC1A" w14:textId="77777777">
        <w:trPr>
          <w:trHeight w:val="369"/>
        </w:trPr>
        <w:tc>
          <w:tcPr>
            <w:tcW w:w="1161" w:type="dxa"/>
            <w:vAlign w:val="center"/>
          </w:tcPr>
          <w:p w14:paraId="1EC93889" w14:textId="77777777" w:rsidR="00226903" w:rsidRDefault="00E53955">
            <w:pPr>
              <w:spacing w:line="240" w:lineRule="auto"/>
              <w:jc w:val="center"/>
              <w:rPr>
                <w:rFonts w:ascii="Times New Roman" w:eastAsia="宋体"/>
                <w:sz w:val="21"/>
                <w:szCs w:val="21"/>
              </w:rPr>
            </w:pPr>
            <w:r>
              <w:rPr>
                <w:rFonts w:ascii="Times New Roman" w:eastAsia="宋体"/>
                <w:sz w:val="21"/>
                <w:szCs w:val="21"/>
              </w:rPr>
              <w:t>颗粒物</w:t>
            </w:r>
          </w:p>
        </w:tc>
        <w:tc>
          <w:tcPr>
            <w:tcW w:w="794" w:type="dxa"/>
            <w:vAlign w:val="center"/>
          </w:tcPr>
          <w:p w14:paraId="288AAA1A" w14:textId="77777777" w:rsidR="00226903" w:rsidRDefault="00E53955">
            <w:pPr>
              <w:spacing w:line="240" w:lineRule="auto"/>
              <w:jc w:val="center"/>
              <w:rPr>
                <w:rFonts w:ascii="Times New Roman" w:eastAsia="宋体"/>
                <w:sz w:val="21"/>
                <w:szCs w:val="21"/>
              </w:rPr>
            </w:pPr>
            <w:r>
              <w:rPr>
                <w:rFonts w:ascii="Times New Roman" w:eastAsia="宋体"/>
                <w:sz w:val="21"/>
                <w:szCs w:val="21"/>
              </w:rPr>
              <w:t>1.0</w:t>
            </w:r>
          </w:p>
        </w:tc>
        <w:tc>
          <w:tcPr>
            <w:tcW w:w="824" w:type="dxa"/>
            <w:vAlign w:val="center"/>
          </w:tcPr>
          <w:p w14:paraId="6AAC621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0.115</w:t>
            </w:r>
          </w:p>
        </w:tc>
        <w:tc>
          <w:tcPr>
            <w:tcW w:w="966" w:type="dxa"/>
            <w:vAlign w:val="center"/>
          </w:tcPr>
          <w:p w14:paraId="723CD4F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22C3E1A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0.140</w:t>
            </w:r>
          </w:p>
        </w:tc>
        <w:tc>
          <w:tcPr>
            <w:tcW w:w="966" w:type="dxa"/>
            <w:vAlign w:val="center"/>
          </w:tcPr>
          <w:p w14:paraId="4FB575C0"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7F7320A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0.171</w:t>
            </w:r>
          </w:p>
        </w:tc>
        <w:tc>
          <w:tcPr>
            <w:tcW w:w="966" w:type="dxa"/>
            <w:vAlign w:val="center"/>
          </w:tcPr>
          <w:p w14:paraId="7EB8F26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1838086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0.161</w:t>
            </w:r>
          </w:p>
        </w:tc>
        <w:tc>
          <w:tcPr>
            <w:tcW w:w="966" w:type="dxa"/>
            <w:vAlign w:val="center"/>
          </w:tcPr>
          <w:p w14:paraId="38A706B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r w:rsidR="00226903" w14:paraId="24C0724E" w14:textId="77777777">
        <w:trPr>
          <w:trHeight w:val="369"/>
        </w:trPr>
        <w:tc>
          <w:tcPr>
            <w:tcW w:w="1161" w:type="dxa"/>
            <w:vAlign w:val="center"/>
          </w:tcPr>
          <w:p w14:paraId="1E7B01C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HCl</w:t>
            </w:r>
          </w:p>
        </w:tc>
        <w:tc>
          <w:tcPr>
            <w:tcW w:w="794" w:type="dxa"/>
            <w:vAlign w:val="center"/>
          </w:tcPr>
          <w:p w14:paraId="7000CECA"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0.2</w:t>
            </w:r>
          </w:p>
        </w:tc>
        <w:tc>
          <w:tcPr>
            <w:tcW w:w="824" w:type="dxa"/>
            <w:vAlign w:val="center"/>
          </w:tcPr>
          <w:p w14:paraId="6A0A19DC"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ND</w:t>
            </w:r>
          </w:p>
        </w:tc>
        <w:tc>
          <w:tcPr>
            <w:tcW w:w="966" w:type="dxa"/>
            <w:vAlign w:val="center"/>
          </w:tcPr>
          <w:p w14:paraId="208EFE24"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28B8702A"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ND</w:t>
            </w:r>
          </w:p>
        </w:tc>
        <w:tc>
          <w:tcPr>
            <w:tcW w:w="966" w:type="dxa"/>
            <w:vAlign w:val="center"/>
          </w:tcPr>
          <w:p w14:paraId="46B3C0DE"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szCs w:val="21"/>
              </w:rPr>
              <w:t>达标</w:t>
            </w:r>
          </w:p>
        </w:tc>
        <w:tc>
          <w:tcPr>
            <w:tcW w:w="825" w:type="dxa"/>
            <w:vAlign w:val="center"/>
          </w:tcPr>
          <w:p w14:paraId="78FAD4A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0.02</w:t>
            </w:r>
          </w:p>
        </w:tc>
        <w:tc>
          <w:tcPr>
            <w:tcW w:w="966" w:type="dxa"/>
            <w:vAlign w:val="center"/>
          </w:tcPr>
          <w:p w14:paraId="49BDA40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c>
          <w:tcPr>
            <w:tcW w:w="825" w:type="dxa"/>
            <w:vAlign w:val="center"/>
          </w:tcPr>
          <w:p w14:paraId="0B4A566C" w14:textId="77777777" w:rsidR="00226903" w:rsidRDefault="00E53955">
            <w:pPr>
              <w:spacing w:line="240" w:lineRule="auto"/>
              <w:jc w:val="center"/>
              <w:rPr>
                <w:rFonts w:ascii="Times New Roman" w:eastAsia="宋体"/>
                <w:sz w:val="21"/>
                <w:szCs w:val="21"/>
              </w:rPr>
            </w:pPr>
            <w:r>
              <w:rPr>
                <w:rFonts w:ascii="Times New Roman" w:eastAsia="宋体" w:hint="eastAsia"/>
                <w:sz w:val="21"/>
              </w:rPr>
              <w:t>ND</w:t>
            </w:r>
          </w:p>
        </w:tc>
        <w:tc>
          <w:tcPr>
            <w:tcW w:w="966" w:type="dxa"/>
            <w:vAlign w:val="center"/>
          </w:tcPr>
          <w:p w14:paraId="3DE2115A"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达标</w:t>
            </w:r>
          </w:p>
        </w:tc>
      </w:tr>
    </w:tbl>
    <w:p w14:paraId="05EDCE31" w14:textId="77777777" w:rsidR="00226903" w:rsidRDefault="00E53955">
      <w:pPr>
        <w:spacing w:line="360" w:lineRule="auto"/>
        <w:ind w:firstLineChars="200" w:firstLine="480"/>
        <w:rPr>
          <w:rFonts w:ascii="Times New Roman" w:eastAsia="宋体"/>
          <w:sz w:val="24"/>
        </w:rPr>
      </w:pPr>
      <w:r>
        <w:rPr>
          <w:rFonts w:ascii="Times New Roman" w:eastAsia="宋体"/>
          <w:sz w:val="24"/>
        </w:rPr>
        <w:t>监测结果表明：现有项目</w:t>
      </w:r>
      <w:r>
        <w:rPr>
          <w:rFonts w:ascii="Times New Roman" w:eastAsia="宋体" w:hint="eastAsia"/>
          <w:sz w:val="24"/>
        </w:rPr>
        <w:t>颗粒物和</w:t>
      </w:r>
      <w:proofErr w:type="gramStart"/>
      <w:r>
        <w:rPr>
          <w:rFonts w:ascii="Times New Roman" w:eastAsia="宋体"/>
          <w:sz w:val="24"/>
        </w:rPr>
        <w:t>硫酸雾</w:t>
      </w:r>
      <w:proofErr w:type="gramEnd"/>
      <w:r>
        <w:rPr>
          <w:rFonts w:ascii="Times New Roman" w:eastAsia="宋体"/>
          <w:sz w:val="24"/>
        </w:rPr>
        <w:t>均可达标排放；无组织硫酸雾、氯化氢、非甲烷总烃</w:t>
      </w:r>
      <w:r>
        <w:rPr>
          <w:rFonts w:ascii="Times New Roman" w:eastAsia="宋体" w:hint="eastAsia"/>
          <w:sz w:val="24"/>
        </w:rPr>
        <w:t>和颗粒物</w:t>
      </w:r>
      <w:r>
        <w:rPr>
          <w:rFonts w:ascii="Times New Roman" w:eastAsia="宋体"/>
          <w:sz w:val="24"/>
        </w:rPr>
        <w:t>的排放均达到《大气污染物综合排放标准》（</w:t>
      </w:r>
      <w:r>
        <w:rPr>
          <w:rFonts w:ascii="Times New Roman" w:eastAsia="宋体"/>
          <w:sz w:val="24"/>
        </w:rPr>
        <w:t>GB16297-1996</w:t>
      </w:r>
      <w:r>
        <w:rPr>
          <w:rFonts w:ascii="Times New Roman" w:eastAsia="宋体"/>
          <w:sz w:val="24"/>
        </w:rPr>
        <w:t>）中无组织监控浓度限值要求。</w:t>
      </w:r>
    </w:p>
    <w:p w14:paraId="0F0BD597" w14:textId="77777777" w:rsidR="00226903" w:rsidRDefault="00E53955">
      <w:pPr>
        <w:pStyle w:val="3"/>
        <w:numPr>
          <w:ilvl w:val="0"/>
          <w:numId w:val="14"/>
        </w:numPr>
        <w:spacing w:before="0" w:after="0" w:line="360" w:lineRule="auto"/>
        <w:rPr>
          <w:rFonts w:ascii="Times New Roman" w:eastAsia="宋体"/>
          <w:b/>
          <w:sz w:val="24"/>
          <w:szCs w:val="24"/>
        </w:rPr>
      </w:pPr>
      <w:r>
        <w:rPr>
          <w:rFonts w:ascii="Times New Roman" w:eastAsia="宋体" w:hint="eastAsia"/>
          <w:b/>
          <w:sz w:val="24"/>
          <w:szCs w:val="24"/>
        </w:rPr>
        <w:t>废水排放及防治措施</w:t>
      </w:r>
    </w:p>
    <w:p w14:paraId="540DC6A4" w14:textId="77777777" w:rsidR="00226903" w:rsidRDefault="00E53955">
      <w:pPr>
        <w:ind w:firstLineChars="200" w:firstLine="480"/>
        <w:rPr>
          <w:rFonts w:ascii="宋体" w:eastAsia="宋体" w:hAnsi="宋体"/>
          <w:sz w:val="24"/>
        </w:rPr>
      </w:pPr>
      <w:r>
        <w:rPr>
          <w:rFonts w:ascii="宋体" w:eastAsia="宋体" w:hAnsi="宋体" w:hint="eastAsia"/>
          <w:sz w:val="24"/>
        </w:rPr>
        <w:t>（1）生产废水</w:t>
      </w:r>
    </w:p>
    <w:p w14:paraId="2F8A51AE"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厂区生产中产生的废水主要包括：压滤液、压滤冲洗水、包装袋清洗水、车间冲洗水及初期雨水等。</w:t>
      </w:r>
    </w:p>
    <w:p w14:paraId="686C3A5A"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压滤液在提取有价金属完毕后，回循环水系统用作化浆用水、配稀酸用水。循环使用不排放。</w:t>
      </w:r>
    </w:p>
    <w:p w14:paraId="1B078D1A"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压滤冲洗使用部分新鲜水进行逆流漂洗，清洗废水进入循环水系统作为化浆用水或</w:t>
      </w:r>
      <w:proofErr w:type="gramStart"/>
      <w:r>
        <w:rPr>
          <w:rFonts w:ascii="宋体" w:eastAsia="宋体" w:hAnsi="宋体" w:hint="eastAsia"/>
          <w:sz w:val="24"/>
        </w:rPr>
        <w:t>生石灰浆化用水</w:t>
      </w:r>
      <w:proofErr w:type="gramEnd"/>
      <w:r>
        <w:rPr>
          <w:rFonts w:ascii="宋体" w:eastAsia="宋体" w:hAnsi="宋体" w:hint="eastAsia"/>
          <w:sz w:val="24"/>
        </w:rPr>
        <w:t>，不排放。</w:t>
      </w:r>
    </w:p>
    <w:p w14:paraId="0BBCE255"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包装袋清洗水、车间冲洗水及初期雨水等全部收集进入车间内的循环水系统，用作化浆用水或生灰</w:t>
      </w:r>
      <w:proofErr w:type="gramStart"/>
      <w:r>
        <w:rPr>
          <w:rFonts w:ascii="宋体" w:eastAsia="宋体" w:hAnsi="宋体" w:hint="eastAsia"/>
          <w:sz w:val="24"/>
        </w:rPr>
        <w:t>石浆化用水</w:t>
      </w:r>
      <w:proofErr w:type="gramEnd"/>
      <w:r>
        <w:rPr>
          <w:rFonts w:ascii="宋体" w:eastAsia="宋体" w:hAnsi="宋体" w:hint="eastAsia"/>
          <w:sz w:val="24"/>
        </w:rPr>
        <w:t>，不排放。</w:t>
      </w:r>
    </w:p>
    <w:p w14:paraId="6843A015"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厂区建有初雨收集</w:t>
      </w:r>
      <w:proofErr w:type="gramStart"/>
      <w:r>
        <w:rPr>
          <w:rFonts w:ascii="宋体" w:eastAsia="宋体" w:hAnsi="宋体" w:hint="eastAsia"/>
          <w:sz w:val="24"/>
        </w:rPr>
        <w:t>池作为</w:t>
      </w:r>
      <w:proofErr w:type="gramEnd"/>
      <w:r>
        <w:rPr>
          <w:rFonts w:ascii="宋体" w:eastAsia="宋体" w:hAnsi="宋体" w:hint="eastAsia"/>
          <w:sz w:val="24"/>
        </w:rPr>
        <w:t>收集雨水，压滤和洗涤后的液体收集后再次循环使用。厂区无生产废水排放，生产废水均回收利用。</w:t>
      </w:r>
    </w:p>
    <w:p w14:paraId="0561313B" w14:textId="77777777" w:rsidR="00226903" w:rsidRDefault="00E53955">
      <w:pPr>
        <w:pStyle w:val="afffff3"/>
        <w:spacing w:line="360" w:lineRule="auto"/>
        <w:ind w:left="420" w:firstLine="480"/>
        <w:rPr>
          <w:rFonts w:ascii="宋体" w:eastAsia="宋体" w:hAnsi="宋体"/>
          <w:sz w:val="24"/>
        </w:rPr>
      </w:pPr>
      <w:r>
        <w:rPr>
          <w:rFonts w:ascii="宋体" w:eastAsia="宋体" w:hAnsi="宋体" w:hint="eastAsia"/>
          <w:sz w:val="24"/>
        </w:rPr>
        <w:t>（2）生活废水</w:t>
      </w:r>
    </w:p>
    <w:p w14:paraId="7CAA519D" w14:textId="3F99D26D" w:rsidR="00226903" w:rsidRDefault="00E53955">
      <w:pPr>
        <w:spacing w:line="360" w:lineRule="auto"/>
        <w:ind w:firstLineChars="200" w:firstLine="480"/>
        <w:rPr>
          <w:rFonts w:ascii="宋体" w:eastAsia="宋体" w:hAnsi="宋体"/>
          <w:sz w:val="24"/>
        </w:rPr>
      </w:pPr>
      <w:r>
        <w:rPr>
          <w:rFonts w:ascii="宋体" w:eastAsia="宋体" w:hAnsi="宋体" w:hint="eastAsia"/>
          <w:sz w:val="24"/>
        </w:rPr>
        <w:t>厂内生活污水经厂区的生活污水处理设施处理达标后通过园区污水管网排入东海县污水处理厂处理，最后全部指标达到《污水综合排放标准》（GB8978-1996）一级标准后经尾水通道最终排入黄海。</w:t>
      </w:r>
    </w:p>
    <w:p w14:paraId="2D09E22E" w14:textId="77777777" w:rsidR="00226903" w:rsidRDefault="00E53955">
      <w:pPr>
        <w:pStyle w:val="3"/>
        <w:numPr>
          <w:ilvl w:val="0"/>
          <w:numId w:val="14"/>
        </w:numPr>
        <w:spacing w:before="0" w:after="0" w:line="360" w:lineRule="auto"/>
        <w:rPr>
          <w:rFonts w:ascii="Times New Roman" w:eastAsia="宋体"/>
          <w:b/>
          <w:sz w:val="24"/>
          <w:szCs w:val="24"/>
        </w:rPr>
      </w:pPr>
      <w:r>
        <w:rPr>
          <w:rFonts w:ascii="Times New Roman" w:eastAsia="宋体" w:hint="eastAsia"/>
          <w:b/>
          <w:sz w:val="24"/>
          <w:szCs w:val="24"/>
        </w:rPr>
        <w:t>噪声污染防治措施</w:t>
      </w:r>
    </w:p>
    <w:p w14:paraId="6F36D926" w14:textId="77777777" w:rsidR="00226903" w:rsidRDefault="00E53955">
      <w:pPr>
        <w:pStyle w:val="afffffffffffffff7"/>
        <w:ind w:firstLine="480"/>
      </w:pPr>
      <w:r>
        <w:rPr>
          <w:rFonts w:hint="eastAsia"/>
        </w:rPr>
        <w:t>项目的噪声源主要有粉碎机、包装袋清洗机、各类风机、压滤机、各类输送泵的设备噪声</w:t>
      </w:r>
      <w:r>
        <w:t>。</w:t>
      </w:r>
    </w:p>
    <w:p w14:paraId="263569DD" w14:textId="77777777" w:rsidR="00226903" w:rsidRDefault="00E53955">
      <w:pPr>
        <w:pStyle w:val="afffffffffffffff7"/>
        <w:ind w:firstLine="480"/>
      </w:pPr>
      <w:r>
        <w:rPr>
          <w:rFonts w:hint="eastAsia"/>
        </w:rPr>
        <w:t>厂区内各类地点的噪声控制宜采取以隔声为主，辅以消声、隔振、吸音综合治理。设计中尽量选用技术先进、低噪声的设备，输送</w:t>
      </w:r>
      <w:proofErr w:type="gramStart"/>
      <w:r>
        <w:rPr>
          <w:rFonts w:hint="eastAsia"/>
        </w:rPr>
        <w:t>泵采用</w:t>
      </w:r>
      <w:proofErr w:type="gramEnd"/>
      <w:r>
        <w:rPr>
          <w:rFonts w:hint="eastAsia"/>
        </w:rPr>
        <w:t>潜水泵，水下安装；对可能产生振动的管道，特别是泵和风机出口管道，采取柔性连接的措施，以控制振动噪声；泵机座加减震垫、作防震基础；对有强噪声源的车间采用封闭式或半密闭式厂房；对运输车产生的交通噪声影响，拟采取控制车速、改善路面及尽量避免夜间运输的措施以降低交通噪声对周围居民的影响；加强厂界及厂区的绿化，在厂区布置上充分利用建构筑物和绿化带，最大限度地减少噪声对外环境的影响。</w:t>
      </w:r>
    </w:p>
    <w:p w14:paraId="6A2AFBDB" w14:textId="77777777" w:rsidR="00226903" w:rsidRDefault="00E53955">
      <w:pPr>
        <w:pStyle w:val="afffffffffffffff7"/>
        <w:ind w:firstLine="480"/>
        <w:sectPr w:rsidR="00226903" w:rsidSect="004F42FF">
          <w:pgSz w:w="11906" w:h="16838"/>
          <w:pgMar w:top="1418" w:right="1247" w:bottom="1418" w:left="1531" w:header="851" w:footer="992" w:gutter="0"/>
          <w:cols w:space="720"/>
          <w:docGrid w:type="lines" w:linePitch="312"/>
        </w:sectPr>
      </w:pPr>
      <w:r>
        <w:t>根据</w:t>
      </w:r>
      <w:r>
        <w:t>201</w:t>
      </w:r>
      <w:r>
        <w:rPr>
          <w:rFonts w:hint="eastAsia"/>
        </w:rPr>
        <w:t>8</w:t>
      </w:r>
      <w:r>
        <w:t>年</w:t>
      </w:r>
      <w:r>
        <w:rPr>
          <w:rFonts w:hint="eastAsia"/>
        </w:rPr>
        <w:t>10</w:t>
      </w:r>
      <w:r>
        <w:t>月公司例行委托监测报告中，</w:t>
      </w:r>
      <w:r>
        <w:rPr>
          <w:rFonts w:hint="eastAsia"/>
        </w:rPr>
        <w:t>10</w:t>
      </w:r>
      <w:r>
        <w:t>月</w:t>
      </w:r>
      <w:r>
        <w:rPr>
          <w:rFonts w:hint="eastAsia"/>
        </w:rPr>
        <w:t>25</w:t>
      </w:r>
      <w:r>
        <w:t>日厂界四个测点昼间噪声声级值在</w:t>
      </w:r>
      <w:r>
        <w:rPr>
          <w:rFonts w:hint="eastAsia"/>
        </w:rPr>
        <w:t>55.3~57.6</w:t>
      </w:r>
      <w:r>
        <w:t>dB(A)</w:t>
      </w:r>
      <w:r>
        <w:t>之间，夜间噪声声级值在</w:t>
      </w:r>
      <w:r>
        <w:rPr>
          <w:rFonts w:hint="eastAsia"/>
        </w:rPr>
        <w:t>46.3~49.5</w:t>
      </w:r>
      <w:r>
        <w:t>dB(A)</w:t>
      </w:r>
      <w:r>
        <w:t>之间，满足《工业企业厂界环境噪声排放标准》（</w:t>
      </w:r>
      <w:r>
        <w:t>GB12348-2008</w:t>
      </w:r>
      <w:r>
        <w:t>）</w:t>
      </w:r>
      <w:r>
        <w:t>3</w:t>
      </w:r>
      <w:r>
        <w:t>类标准</w:t>
      </w:r>
      <w:r>
        <w:rPr>
          <w:rFonts w:hint="eastAsia"/>
        </w:rPr>
        <w:t>。</w:t>
      </w:r>
    </w:p>
    <w:p w14:paraId="0E0CDFB9" w14:textId="77777777" w:rsidR="00226903" w:rsidRDefault="00E53955">
      <w:pPr>
        <w:pStyle w:val="3"/>
        <w:numPr>
          <w:ilvl w:val="0"/>
          <w:numId w:val="14"/>
        </w:numPr>
        <w:spacing w:before="0" w:after="0" w:line="360" w:lineRule="auto"/>
        <w:rPr>
          <w:rFonts w:ascii="Times New Roman" w:eastAsia="宋体"/>
          <w:b/>
          <w:sz w:val="24"/>
          <w:szCs w:val="24"/>
        </w:rPr>
      </w:pPr>
      <w:r>
        <w:rPr>
          <w:rFonts w:ascii="Times New Roman" w:eastAsia="宋体" w:hint="eastAsia"/>
          <w:b/>
          <w:sz w:val="24"/>
          <w:szCs w:val="24"/>
        </w:rPr>
        <w:t>固废产生、处置及防治措施</w:t>
      </w:r>
    </w:p>
    <w:p w14:paraId="1EEF638C" w14:textId="77777777" w:rsidR="00226903" w:rsidRDefault="00E53955">
      <w:pPr>
        <w:pStyle w:val="afffffffffffffff7"/>
        <w:ind w:firstLine="480"/>
      </w:pPr>
      <w:r>
        <w:rPr>
          <w:rFonts w:hint="eastAsia"/>
        </w:rPr>
        <w:t>产生的固体废物主要有雨水池沉渣、</w:t>
      </w:r>
      <w:proofErr w:type="gramStart"/>
      <w:r>
        <w:rPr>
          <w:rFonts w:hint="eastAsia"/>
        </w:rPr>
        <w:t>集液坑</w:t>
      </w:r>
      <w:proofErr w:type="gramEnd"/>
      <w:r>
        <w:rPr>
          <w:rFonts w:hint="eastAsia"/>
        </w:rPr>
        <w:t>沉渣、废包装袋和生活垃圾。</w:t>
      </w:r>
    </w:p>
    <w:p w14:paraId="60CAB332" w14:textId="1B419931" w:rsidR="00226903" w:rsidRDefault="00E53955">
      <w:pPr>
        <w:pStyle w:val="afffffffffffffff7"/>
        <w:ind w:firstLine="480"/>
      </w:pPr>
      <w:r>
        <w:rPr>
          <w:rFonts w:hint="eastAsia"/>
        </w:rPr>
        <w:t>项目固</w:t>
      </w:r>
      <w:proofErr w:type="gramStart"/>
      <w:r>
        <w:rPr>
          <w:rFonts w:hint="eastAsia"/>
        </w:rPr>
        <w:t>废产生</w:t>
      </w:r>
      <w:proofErr w:type="gramEnd"/>
      <w:r>
        <w:rPr>
          <w:rFonts w:hint="eastAsia"/>
        </w:rPr>
        <w:t>和处置情况见表</w:t>
      </w:r>
      <w:r>
        <w:rPr>
          <w:rFonts w:hint="eastAsia"/>
        </w:rPr>
        <w:t>3.6-</w:t>
      </w:r>
      <w:r w:rsidR="00F752BD">
        <w:rPr>
          <w:rFonts w:hint="eastAsia"/>
        </w:rPr>
        <w:t>9</w:t>
      </w:r>
      <w:r>
        <w:rPr>
          <w:rFonts w:hint="eastAsia"/>
        </w:rPr>
        <w:t>。</w:t>
      </w:r>
    </w:p>
    <w:p w14:paraId="5B496DFD" w14:textId="65A2DF08" w:rsidR="00226903" w:rsidRDefault="00E53955">
      <w:pPr>
        <w:pStyle w:val="afffffffffffffff7"/>
        <w:ind w:firstLine="482"/>
        <w:jc w:val="center"/>
        <w:rPr>
          <w:b/>
        </w:rPr>
      </w:pPr>
      <w:r>
        <w:rPr>
          <w:rFonts w:hint="eastAsia"/>
          <w:b/>
        </w:rPr>
        <w:t>表</w:t>
      </w:r>
      <w:r>
        <w:rPr>
          <w:rFonts w:hint="eastAsia"/>
          <w:b/>
        </w:rPr>
        <w:t>3.6-</w:t>
      </w:r>
      <w:r w:rsidR="00F752BD">
        <w:rPr>
          <w:rFonts w:hint="eastAsia"/>
          <w:b/>
        </w:rPr>
        <w:t>9</w:t>
      </w:r>
      <w:r>
        <w:rPr>
          <w:rFonts w:hint="eastAsia"/>
          <w:b/>
        </w:rPr>
        <w:t>项目固</w:t>
      </w:r>
      <w:proofErr w:type="gramStart"/>
      <w:r>
        <w:rPr>
          <w:rFonts w:hint="eastAsia"/>
          <w:b/>
        </w:rPr>
        <w:t>废产生</w:t>
      </w:r>
      <w:proofErr w:type="gramEnd"/>
      <w:r>
        <w:rPr>
          <w:rFonts w:hint="eastAsia"/>
          <w:b/>
        </w:rPr>
        <w:t>与处置情况</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961"/>
        <w:gridCol w:w="961"/>
        <w:gridCol w:w="961"/>
        <w:gridCol w:w="961"/>
        <w:gridCol w:w="1003"/>
        <w:gridCol w:w="1036"/>
        <w:gridCol w:w="961"/>
        <w:gridCol w:w="1031"/>
        <w:gridCol w:w="1215"/>
        <w:gridCol w:w="1050"/>
        <w:gridCol w:w="933"/>
        <w:gridCol w:w="962"/>
        <w:gridCol w:w="996"/>
      </w:tblGrid>
      <w:tr w:rsidR="00226903" w14:paraId="32598197" w14:textId="77777777">
        <w:tc>
          <w:tcPr>
            <w:tcW w:w="961" w:type="dxa"/>
            <w:vAlign w:val="center"/>
          </w:tcPr>
          <w:p w14:paraId="2B0D612C"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序号</w:t>
            </w:r>
          </w:p>
        </w:tc>
        <w:tc>
          <w:tcPr>
            <w:tcW w:w="961" w:type="dxa"/>
            <w:vAlign w:val="center"/>
          </w:tcPr>
          <w:p w14:paraId="3B559BCB"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固废名称</w:t>
            </w:r>
          </w:p>
        </w:tc>
        <w:tc>
          <w:tcPr>
            <w:tcW w:w="961" w:type="dxa"/>
            <w:vAlign w:val="center"/>
          </w:tcPr>
          <w:p w14:paraId="5E46872C"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属性</w:t>
            </w:r>
          </w:p>
        </w:tc>
        <w:tc>
          <w:tcPr>
            <w:tcW w:w="961" w:type="dxa"/>
            <w:vAlign w:val="center"/>
          </w:tcPr>
          <w:p w14:paraId="52BC8750"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产生工序</w:t>
            </w:r>
          </w:p>
        </w:tc>
        <w:tc>
          <w:tcPr>
            <w:tcW w:w="961" w:type="dxa"/>
            <w:vAlign w:val="center"/>
          </w:tcPr>
          <w:p w14:paraId="259FEA38"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形态</w:t>
            </w:r>
          </w:p>
        </w:tc>
        <w:tc>
          <w:tcPr>
            <w:tcW w:w="1003" w:type="dxa"/>
            <w:vAlign w:val="center"/>
          </w:tcPr>
          <w:p w14:paraId="02E93E3D"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主要成分</w:t>
            </w:r>
          </w:p>
        </w:tc>
        <w:tc>
          <w:tcPr>
            <w:tcW w:w="1036" w:type="dxa"/>
            <w:vAlign w:val="center"/>
          </w:tcPr>
          <w:p w14:paraId="4905601C"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鉴别方法</w:t>
            </w:r>
          </w:p>
        </w:tc>
        <w:tc>
          <w:tcPr>
            <w:tcW w:w="961" w:type="dxa"/>
            <w:vAlign w:val="center"/>
          </w:tcPr>
          <w:p w14:paraId="6E44E39E"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危险物性</w:t>
            </w:r>
          </w:p>
        </w:tc>
        <w:tc>
          <w:tcPr>
            <w:tcW w:w="1031" w:type="dxa"/>
            <w:vAlign w:val="center"/>
          </w:tcPr>
          <w:p w14:paraId="63DD263F"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废物类别</w:t>
            </w:r>
          </w:p>
        </w:tc>
        <w:tc>
          <w:tcPr>
            <w:tcW w:w="1215" w:type="dxa"/>
            <w:vAlign w:val="center"/>
          </w:tcPr>
          <w:p w14:paraId="361136D9"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废物代码</w:t>
            </w:r>
          </w:p>
        </w:tc>
        <w:tc>
          <w:tcPr>
            <w:tcW w:w="1050" w:type="dxa"/>
            <w:vAlign w:val="center"/>
          </w:tcPr>
          <w:p w14:paraId="4D71F541"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估算产生量（</w:t>
            </w:r>
            <w:r>
              <w:rPr>
                <w:rFonts w:ascii="Times New Roman" w:eastAsia="宋体"/>
                <w:b/>
                <w:sz w:val="21"/>
                <w:szCs w:val="21"/>
              </w:rPr>
              <w:t>t/a</w:t>
            </w:r>
            <w:r>
              <w:rPr>
                <w:rFonts w:ascii="Times New Roman" w:eastAsia="宋体"/>
                <w:b/>
                <w:sz w:val="21"/>
                <w:szCs w:val="21"/>
              </w:rPr>
              <w:t>）</w:t>
            </w:r>
          </w:p>
        </w:tc>
        <w:tc>
          <w:tcPr>
            <w:tcW w:w="933" w:type="dxa"/>
          </w:tcPr>
          <w:p w14:paraId="27DA90F6" w14:textId="77777777" w:rsidR="00226903" w:rsidRDefault="00E53955">
            <w:pPr>
              <w:spacing w:line="360" w:lineRule="exact"/>
              <w:jc w:val="center"/>
              <w:rPr>
                <w:rFonts w:ascii="Times New Roman" w:eastAsia="宋体"/>
                <w:b/>
                <w:sz w:val="21"/>
                <w:szCs w:val="21"/>
              </w:rPr>
            </w:pPr>
            <w:r>
              <w:rPr>
                <w:rFonts w:ascii="Times New Roman" w:eastAsia="宋体" w:hint="eastAsia"/>
                <w:b/>
                <w:sz w:val="21"/>
                <w:szCs w:val="21"/>
              </w:rPr>
              <w:t>实际产生量（</w:t>
            </w:r>
            <w:r>
              <w:rPr>
                <w:rFonts w:ascii="Times New Roman" w:eastAsia="宋体" w:hint="eastAsia"/>
                <w:b/>
                <w:sz w:val="21"/>
                <w:szCs w:val="21"/>
              </w:rPr>
              <w:t>t/a</w:t>
            </w:r>
            <w:r>
              <w:rPr>
                <w:rFonts w:ascii="Times New Roman" w:eastAsia="宋体" w:hint="eastAsia"/>
                <w:b/>
                <w:sz w:val="21"/>
                <w:szCs w:val="21"/>
              </w:rPr>
              <w:t>）</w:t>
            </w:r>
          </w:p>
        </w:tc>
        <w:tc>
          <w:tcPr>
            <w:tcW w:w="962" w:type="dxa"/>
            <w:vAlign w:val="center"/>
          </w:tcPr>
          <w:p w14:paraId="06F7F8C0"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处置方式</w:t>
            </w:r>
          </w:p>
        </w:tc>
        <w:tc>
          <w:tcPr>
            <w:tcW w:w="996" w:type="dxa"/>
            <w:vAlign w:val="center"/>
          </w:tcPr>
          <w:p w14:paraId="720E86E2"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利用处置单位</w:t>
            </w:r>
          </w:p>
        </w:tc>
      </w:tr>
      <w:tr w:rsidR="00226903" w14:paraId="04651A91" w14:textId="77777777">
        <w:tc>
          <w:tcPr>
            <w:tcW w:w="961" w:type="dxa"/>
            <w:vAlign w:val="center"/>
          </w:tcPr>
          <w:p w14:paraId="2ECD508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w:t>
            </w:r>
          </w:p>
        </w:tc>
        <w:tc>
          <w:tcPr>
            <w:tcW w:w="961" w:type="dxa"/>
            <w:vAlign w:val="center"/>
          </w:tcPr>
          <w:p w14:paraId="159625C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沉渣</w:t>
            </w:r>
          </w:p>
        </w:tc>
        <w:tc>
          <w:tcPr>
            <w:tcW w:w="961" w:type="dxa"/>
            <w:vAlign w:val="center"/>
          </w:tcPr>
          <w:p w14:paraId="3C331C2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危险废物</w:t>
            </w:r>
          </w:p>
        </w:tc>
        <w:tc>
          <w:tcPr>
            <w:tcW w:w="961" w:type="dxa"/>
            <w:vAlign w:val="center"/>
          </w:tcPr>
          <w:p w14:paraId="0FCAEE9D"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地面冲洗水等收集池</w:t>
            </w:r>
          </w:p>
        </w:tc>
        <w:tc>
          <w:tcPr>
            <w:tcW w:w="961" w:type="dxa"/>
            <w:vAlign w:val="center"/>
          </w:tcPr>
          <w:p w14:paraId="7730C19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固态</w:t>
            </w:r>
          </w:p>
        </w:tc>
        <w:tc>
          <w:tcPr>
            <w:tcW w:w="1003" w:type="dxa"/>
            <w:vAlign w:val="center"/>
          </w:tcPr>
          <w:p w14:paraId="247FC5C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碳酸钙、硫酸盐、金属离子</w:t>
            </w:r>
          </w:p>
        </w:tc>
        <w:tc>
          <w:tcPr>
            <w:tcW w:w="1036" w:type="dxa"/>
            <w:vAlign w:val="center"/>
          </w:tcPr>
          <w:p w14:paraId="54D329F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Q10/R3</w:t>
            </w:r>
          </w:p>
        </w:tc>
        <w:tc>
          <w:tcPr>
            <w:tcW w:w="961" w:type="dxa"/>
            <w:vAlign w:val="center"/>
          </w:tcPr>
          <w:p w14:paraId="43FD3422"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浸出毒性</w:t>
            </w:r>
          </w:p>
        </w:tc>
        <w:tc>
          <w:tcPr>
            <w:tcW w:w="1031" w:type="dxa"/>
            <w:vAlign w:val="center"/>
          </w:tcPr>
          <w:p w14:paraId="63C5C28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HW49</w:t>
            </w:r>
          </w:p>
        </w:tc>
        <w:tc>
          <w:tcPr>
            <w:tcW w:w="1215" w:type="dxa"/>
            <w:vAlign w:val="center"/>
          </w:tcPr>
          <w:p w14:paraId="34C5C95B" w14:textId="77777777" w:rsidR="00226903" w:rsidRDefault="00E53955">
            <w:pPr>
              <w:spacing w:line="360" w:lineRule="exact"/>
              <w:jc w:val="center"/>
              <w:rPr>
                <w:rFonts w:ascii="Times New Roman" w:eastAsia="宋体"/>
                <w:sz w:val="21"/>
                <w:szCs w:val="21"/>
              </w:rPr>
            </w:pPr>
            <w:r>
              <w:rPr>
                <w:rFonts w:ascii="Times New Roman" w:eastAsia="宋体"/>
                <w:sz w:val="21"/>
                <w:szCs w:val="21"/>
              </w:rPr>
              <w:t>900-000-49</w:t>
            </w:r>
          </w:p>
        </w:tc>
        <w:tc>
          <w:tcPr>
            <w:tcW w:w="1050" w:type="dxa"/>
            <w:vAlign w:val="center"/>
          </w:tcPr>
          <w:p w14:paraId="22CA86F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150</w:t>
            </w:r>
          </w:p>
        </w:tc>
        <w:tc>
          <w:tcPr>
            <w:tcW w:w="933" w:type="dxa"/>
            <w:vAlign w:val="center"/>
          </w:tcPr>
          <w:p w14:paraId="4EA99D6F"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w:t>
            </w:r>
          </w:p>
        </w:tc>
        <w:tc>
          <w:tcPr>
            <w:tcW w:w="962" w:type="dxa"/>
            <w:vAlign w:val="center"/>
          </w:tcPr>
          <w:p w14:paraId="5C09790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综合利用</w:t>
            </w:r>
          </w:p>
        </w:tc>
        <w:tc>
          <w:tcPr>
            <w:tcW w:w="996" w:type="dxa"/>
            <w:vAlign w:val="center"/>
          </w:tcPr>
          <w:p w14:paraId="7274C2E1" w14:textId="77777777" w:rsidR="00226903" w:rsidRDefault="00E53955">
            <w:pPr>
              <w:spacing w:line="360" w:lineRule="exact"/>
              <w:jc w:val="center"/>
              <w:rPr>
                <w:rFonts w:ascii="Times New Roman" w:eastAsia="宋体"/>
                <w:sz w:val="21"/>
                <w:szCs w:val="21"/>
              </w:rPr>
            </w:pPr>
            <w:r>
              <w:rPr>
                <w:rFonts w:ascii="Times New Roman" w:eastAsia="宋体"/>
                <w:spacing w:val="-4"/>
                <w:sz w:val="21"/>
                <w:szCs w:val="21"/>
              </w:rPr>
              <w:t>回用做生产原料</w:t>
            </w:r>
          </w:p>
        </w:tc>
      </w:tr>
      <w:tr w:rsidR="00226903" w14:paraId="60FB3E33" w14:textId="77777777">
        <w:tc>
          <w:tcPr>
            <w:tcW w:w="961" w:type="dxa"/>
            <w:vAlign w:val="center"/>
          </w:tcPr>
          <w:p w14:paraId="35B8E4A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2</w:t>
            </w:r>
          </w:p>
        </w:tc>
        <w:tc>
          <w:tcPr>
            <w:tcW w:w="961" w:type="dxa"/>
            <w:vAlign w:val="center"/>
          </w:tcPr>
          <w:p w14:paraId="11288215"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废包装袋</w:t>
            </w:r>
          </w:p>
        </w:tc>
        <w:tc>
          <w:tcPr>
            <w:tcW w:w="961" w:type="dxa"/>
            <w:vAlign w:val="center"/>
          </w:tcPr>
          <w:p w14:paraId="5A1327E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危险废物</w:t>
            </w:r>
          </w:p>
        </w:tc>
        <w:tc>
          <w:tcPr>
            <w:tcW w:w="961" w:type="dxa"/>
            <w:vAlign w:val="center"/>
          </w:tcPr>
          <w:p w14:paraId="2BEFE088"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原料包装</w:t>
            </w:r>
          </w:p>
        </w:tc>
        <w:tc>
          <w:tcPr>
            <w:tcW w:w="961" w:type="dxa"/>
            <w:vAlign w:val="center"/>
          </w:tcPr>
          <w:p w14:paraId="2C8579AE"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固态</w:t>
            </w:r>
          </w:p>
        </w:tc>
        <w:tc>
          <w:tcPr>
            <w:tcW w:w="1003" w:type="dxa"/>
            <w:vAlign w:val="center"/>
          </w:tcPr>
          <w:p w14:paraId="1799CB8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塑料、金属离子</w:t>
            </w:r>
          </w:p>
        </w:tc>
        <w:tc>
          <w:tcPr>
            <w:tcW w:w="1036" w:type="dxa"/>
            <w:vAlign w:val="center"/>
          </w:tcPr>
          <w:p w14:paraId="0220A55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Q6/D7</w:t>
            </w:r>
          </w:p>
        </w:tc>
        <w:tc>
          <w:tcPr>
            <w:tcW w:w="961" w:type="dxa"/>
            <w:vAlign w:val="center"/>
          </w:tcPr>
          <w:p w14:paraId="397320FE"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浸出毒性</w:t>
            </w:r>
          </w:p>
        </w:tc>
        <w:tc>
          <w:tcPr>
            <w:tcW w:w="1031" w:type="dxa"/>
            <w:vAlign w:val="center"/>
          </w:tcPr>
          <w:p w14:paraId="10C580D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HW49</w:t>
            </w:r>
          </w:p>
        </w:tc>
        <w:tc>
          <w:tcPr>
            <w:tcW w:w="1215" w:type="dxa"/>
            <w:vAlign w:val="center"/>
          </w:tcPr>
          <w:p w14:paraId="03EBF34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900-041-49</w:t>
            </w:r>
          </w:p>
        </w:tc>
        <w:tc>
          <w:tcPr>
            <w:tcW w:w="1050" w:type="dxa"/>
            <w:vAlign w:val="center"/>
          </w:tcPr>
          <w:p w14:paraId="0DDF9480"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80</w:t>
            </w:r>
          </w:p>
        </w:tc>
        <w:tc>
          <w:tcPr>
            <w:tcW w:w="933" w:type="dxa"/>
            <w:vAlign w:val="center"/>
          </w:tcPr>
          <w:p w14:paraId="5550B975"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55.66</w:t>
            </w:r>
          </w:p>
        </w:tc>
        <w:tc>
          <w:tcPr>
            <w:tcW w:w="962" w:type="dxa"/>
            <w:vAlign w:val="center"/>
          </w:tcPr>
          <w:p w14:paraId="14E797D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委外处置</w:t>
            </w:r>
          </w:p>
        </w:tc>
        <w:tc>
          <w:tcPr>
            <w:tcW w:w="996" w:type="dxa"/>
            <w:vAlign w:val="center"/>
          </w:tcPr>
          <w:p w14:paraId="13B9FBBD" w14:textId="77777777" w:rsidR="00226903" w:rsidRDefault="00E53955">
            <w:pPr>
              <w:spacing w:line="360" w:lineRule="exact"/>
              <w:jc w:val="center"/>
              <w:rPr>
                <w:rFonts w:ascii="Times New Roman" w:eastAsia="宋体"/>
                <w:sz w:val="21"/>
                <w:szCs w:val="21"/>
              </w:rPr>
            </w:pPr>
            <w:proofErr w:type="gramStart"/>
            <w:r>
              <w:rPr>
                <w:rFonts w:ascii="Times New Roman" w:eastAsia="宋体" w:hint="eastAsia"/>
                <w:sz w:val="21"/>
                <w:szCs w:val="21"/>
              </w:rPr>
              <w:t>南通国</w:t>
            </w:r>
            <w:proofErr w:type="gramEnd"/>
            <w:r>
              <w:rPr>
                <w:rFonts w:ascii="Times New Roman" w:eastAsia="宋体" w:hint="eastAsia"/>
                <w:sz w:val="21"/>
                <w:szCs w:val="21"/>
              </w:rPr>
              <w:t>启环保科技有限公司</w:t>
            </w:r>
          </w:p>
        </w:tc>
      </w:tr>
      <w:tr w:rsidR="00226903" w14:paraId="2AC1C080" w14:textId="77777777">
        <w:tc>
          <w:tcPr>
            <w:tcW w:w="961" w:type="dxa"/>
            <w:vAlign w:val="center"/>
          </w:tcPr>
          <w:p w14:paraId="218E21BE"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w:t>
            </w:r>
          </w:p>
        </w:tc>
        <w:tc>
          <w:tcPr>
            <w:tcW w:w="961" w:type="dxa"/>
            <w:vAlign w:val="center"/>
          </w:tcPr>
          <w:p w14:paraId="64B1291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生活垃圾</w:t>
            </w:r>
          </w:p>
        </w:tc>
        <w:tc>
          <w:tcPr>
            <w:tcW w:w="961" w:type="dxa"/>
            <w:vAlign w:val="center"/>
          </w:tcPr>
          <w:p w14:paraId="7B8385D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一般固废</w:t>
            </w:r>
          </w:p>
        </w:tc>
        <w:tc>
          <w:tcPr>
            <w:tcW w:w="961" w:type="dxa"/>
            <w:vAlign w:val="center"/>
          </w:tcPr>
          <w:p w14:paraId="7FB190EB"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办公生活</w:t>
            </w:r>
          </w:p>
        </w:tc>
        <w:tc>
          <w:tcPr>
            <w:tcW w:w="961" w:type="dxa"/>
            <w:vAlign w:val="center"/>
          </w:tcPr>
          <w:p w14:paraId="5A117A16"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固态</w:t>
            </w:r>
          </w:p>
        </w:tc>
        <w:tc>
          <w:tcPr>
            <w:tcW w:w="1003" w:type="dxa"/>
            <w:vAlign w:val="center"/>
          </w:tcPr>
          <w:p w14:paraId="6B857B6D" w14:textId="77777777" w:rsidR="00226903" w:rsidRDefault="00E53955">
            <w:pPr>
              <w:spacing w:line="300" w:lineRule="exact"/>
              <w:jc w:val="center"/>
              <w:rPr>
                <w:rFonts w:ascii="Times New Roman" w:eastAsia="宋体"/>
                <w:sz w:val="21"/>
                <w:szCs w:val="21"/>
              </w:rPr>
            </w:pPr>
            <w:r>
              <w:rPr>
                <w:rFonts w:ascii="Times New Roman" w:eastAsia="宋体"/>
                <w:sz w:val="21"/>
                <w:szCs w:val="21"/>
              </w:rPr>
              <w:t>有机物</w:t>
            </w:r>
          </w:p>
        </w:tc>
        <w:tc>
          <w:tcPr>
            <w:tcW w:w="1036" w:type="dxa"/>
            <w:vAlign w:val="center"/>
          </w:tcPr>
          <w:p w14:paraId="7ADCF1D7" w14:textId="77777777" w:rsidR="00226903" w:rsidRDefault="00E53955">
            <w:pPr>
              <w:spacing w:line="300" w:lineRule="exact"/>
              <w:jc w:val="center"/>
              <w:rPr>
                <w:rFonts w:ascii="Times New Roman" w:eastAsia="宋体"/>
                <w:sz w:val="21"/>
                <w:szCs w:val="21"/>
              </w:rPr>
            </w:pPr>
            <w:r>
              <w:rPr>
                <w:rFonts w:ascii="Times New Roman" w:eastAsia="宋体"/>
                <w:sz w:val="21"/>
                <w:szCs w:val="21"/>
              </w:rPr>
              <w:t>——</w:t>
            </w:r>
          </w:p>
        </w:tc>
        <w:tc>
          <w:tcPr>
            <w:tcW w:w="961" w:type="dxa"/>
            <w:vAlign w:val="center"/>
          </w:tcPr>
          <w:p w14:paraId="0936BF04" w14:textId="77777777" w:rsidR="00226903" w:rsidRDefault="00E53955">
            <w:pPr>
              <w:spacing w:line="300" w:lineRule="exact"/>
              <w:jc w:val="center"/>
              <w:rPr>
                <w:rFonts w:ascii="Times New Roman" w:eastAsia="宋体"/>
                <w:sz w:val="21"/>
                <w:szCs w:val="21"/>
              </w:rPr>
            </w:pPr>
            <w:r>
              <w:rPr>
                <w:rFonts w:ascii="Times New Roman" w:eastAsia="宋体"/>
                <w:sz w:val="21"/>
                <w:szCs w:val="21"/>
              </w:rPr>
              <w:t>——</w:t>
            </w:r>
          </w:p>
        </w:tc>
        <w:tc>
          <w:tcPr>
            <w:tcW w:w="1031" w:type="dxa"/>
            <w:vAlign w:val="center"/>
          </w:tcPr>
          <w:p w14:paraId="144AC450" w14:textId="77777777" w:rsidR="00226903" w:rsidRDefault="00E53955">
            <w:pPr>
              <w:spacing w:line="300" w:lineRule="exact"/>
              <w:jc w:val="center"/>
              <w:rPr>
                <w:rFonts w:ascii="Times New Roman" w:eastAsia="宋体"/>
                <w:sz w:val="21"/>
                <w:szCs w:val="21"/>
              </w:rPr>
            </w:pPr>
            <w:r>
              <w:rPr>
                <w:rFonts w:ascii="Times New Roman" w:eastAsia="宋体"/>
                <w:sz w:val="21"/>
                <w:szCs w:val="21"/>
              </w:rPr>
              <w:t>——</w:t>
            </w:r>
          </w:p>
        </w:tc>
        <w:tc>
          <w:tcPr>
            <w:tcW w:w="1215" w:type="dxa"/>
            <w:vAlign w:val="center"/>
          </w:tcPr>
          <w:p w14:paraId="1359EBF6" w14:textId="77777777" w:rsidR="00226903" w:rsidRDefault="00E53955">
            <w:pPr>
              <w:spacing w:line="300" w:lineRule="exact"/>
              <w:jc w:val="center"/>
              <w:rPr>
                <w:rFonts w:ascii="Times New Roman" w:eastAsia="宋体"/>
                <w:sz w:val="21"/>
                <w:szCs w:val="21"/>
              </w:rPr>
            </w:pPr>
            <w:r>
              <w:rPr>
                <w:rFonts w:ascii="Times New Roman" w:eastAsia="宋体"/>
                <w:sz w:val="21"/>
                <w:szCs w:val="21"/>
              </w:rPr>
              <w:t>——</w:t>
            </w:r>
          </w:p>
        </w:tc>
        <w:tc>
          <w:tcPr>
            <w:tcW w:w="1050" w:type="dxa"/>
            <w:vAlign w:val="center"/>
          </w:tcPr>
          <w:p w14:paraId="7BBDE70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18</w:t>
            </w:r>
          </w:p>
        </w:tc>
        <w:tc>
          <w:tcPr>
            <w:tcW w:w="933" w:type="dxa"/>
            <w:vAlign w:val="center"/>
          </w:tcPr>
          <w:p w14:paraId="3F53D267" w14:textId="77777777" w:rsidR="00226903" w:rsidRDefault="00E53955">
            <w:pPr>
              <w:spacing w:line="300" w:lineRule="exact"/>
              <w:jc w:val="center"/>
              <w:rPr>
                <w:rFonts w:ascii="Times New Roman" w:eastAsia="宋体"/>
                <w:sz w:val="21"/>
                <w:szCs w:val="21"/>
              </w:rPr>
            </w:pPr>
            <w:r>
              <w:rPr>
                <w:rFonts w:ascii="Times New Roman" w:eastAsia="宋体" w:hint="eastAsia"/>
                <w:sz w:val="21"/>
                <w:szCs w:val="21"/>
              </w:rPr>
              <w:t>/</w:t>
            </w:r>
          </w:p>
        </w:tc>
        <w:tc>
          <w:tcPr>
            <w:tcW w:w="962" w:type="dxa"/>
            <w:vAlign w:val="center"/>
          </w:tcPr>
          <w:p w14:paraId="0DBB865F"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委外处置</w:t>
            </w:r>
          </w:p>
        </w:tc>
        <w:tc>
          <w:tcPr>
            <w:tcW w:w="996" w:type="dxa"/>
            <w:vAlign w:val="center"/>
          </w:tcPr>
          <w:p w14:paraId="6E1EB2E4"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当地环卫部门</w:t>
            </w:r>
          </w:p>
        </w:tc>
      </w:tr>
    </w:tbl>
    <w:p w14:paraId="6602C916" w14:textId="77777777" w:rsidR="00226903" w:rsidRDefault="00226903">
      <w:pPr>
        <w:pStyle w:val="afffffffffffffff7"/>
        <w:ind w:firstLine="480"/>
      </w:pPr>
    </w:p>
    <w:p w14:paraId="13E941FD" w14:textId="77777777" w:rsidR="00226903" w:rsidRDefault="00226903">
      <w:pPr>
        <w:pStyle w:val="afffffffffffffff7"/>
        <w:ind w:firstLineChars="0" w:firstLine="0"/>
        <w:sectPr w:rsidR="00226903" w:rsidSect="004F42FF">
          <w:pgSz w:w="16838" w:h="11906" w:orient="landscape"/>
          <w:pgMar w:top="1531" w:right="1418" w:bottom="1247" w:left="1418" w:header="851" w:footer="992" w:gutter="0"/>
          <w:cols w:space="720"/>
          <w:docGrid w:type="lines" w:linePitch="381"/>
        </w:sectPr>
      </w:pPr>
    </w:p>
    <w:p w14:paraId="76953716" w14:textId="77777777" w:rsidR="00226903" w:rsidRDefault="00E53955">
      <w:pPr>
        <w:pStyle w:val="3"/>
        <w:numPr>
          <w:ilvl w:val="0"/>
          <w:numId w:val="14"/>
        </w:numPr>
        <w:spacing w:before="0" w:after="0" w:line="360" w:lineRule="auto"/>
        <w:rPr>
          <w:rFonts w:ascii="Times New Roman" w:eastAsia="宋体"/>
          <w:b/>
          <w:sz w:val="24"/>
          <w:szCs w:val="24"/>
        </w:rPr>
      </w:pPr>
      <w:r>
        <w:rPr>
          <w:rFonts w:ascii="Times New Roman" w:eastAsia="宋体" w:hint="eastAsia"/>
          <w:b/>
          <w:sz w:val="24"/>
          <w:szCs w:val="24"/>
        </w:rPr>
        <w:t>结论</w:t>
      </w:r>
    </w:p>
    <w:p w14:paraId="556F3F53" w14:textId="77777777" w:rsidR="00226903" w:rsidRDefault="00E53955">
      <w:pPr>
        <w:pStyle w:val="afffffffffffffff7"/>
        <w:ind w:firstLine="480"/>
      </w:pPr>
      <w:r>
        <w:rPr>
          <w:rFonts w:hint="eastAsia"/>
        </w:rPr>
        <w:t>根据企业现有的环境例行监测数据分析，企业各类污染物均能达到达标排放，企业环境管理水平良好。</w:t>
      </w:r>
    </w:p>
    <w:p w14:paraId="27DD4891" w14:textId="77777777" w:rsidR="00226903" w:rsidRDefault="00E53955">
      <w:pPr>
        <w:pStyle w:val="2"/>
        <w:numPr>
          <w:ilvl w:val="0"/>
          <w:numId w:val="13"/>
        </w:numPr>
        <w:tabs>
          <w:tab w:val="left" w:pos="606"/>
        </w:tabs>
        <w:spacing w:beforeLines="0" w:afterLines="0" w:line="324" w:lineRule="auto"/>
        <w:rPr>
          <w:rFonts w:ascii="Times New Roman" w:eastAsia="宋体" w:hAnsi="Times New Roman"/>
          <w:sz w:val="28"/>
          <w:szCs w:val="28"/>
        </w:rPr>
      </w:pPr>
      <w:bookmarkStart w:id="116" w:name="_Toc7525469"/>
      <w:bookmarkEnd w:id="112"/>
      <w:bookmarkEnd w:id="113"/>
      <w:bookmarkEnd w:id="114"/>
      <w:r>
        <w:rPr>
          <w:rFonts w:ascii="Times New Roman" w:eastAsia="宋体" w:hAnsi="Times New Roman" w:hint="eastAsia"/>
          <w:sz w:val="28"/>
          <w:szCs w:val="28"/>
        </w:rPr>
        <w:t>现有项目污染物排放总量</w:t>
      </w:r>
      <w:bookmarkEnd w:id="116"/>
    </w:p>
    <w:p w14:paraId="6F35AE5A" w14:textId="77777777" w:rsidR="00226903" w:rsidRDefault="00E53955">
      <w:pPr>
        <w:pStyle w:val="afffffffffffffff7"/>
        <w:ind w:firstLine="480"/>
      </w:pPr>
      <w:r>
        <w:rPr>
          <w:rFonts w:hint="eastAsia"/>
        </w:rPr>
        <w:t>根据建设方提供的</w:t>
      </w:r>
      <w:proofErr w:type="gramStart"/>
      <w:r>
        <w:rPr>
          <w:rFonts w:hint="eastAsia"/>
        </w:rPr>
        <w:t>各污染</w:t>
      </w:r>
      <w:proofErr w:type="gramEnd"/>
      <w:r>
        <w:rPr>
          <w:rFonts w:hint="eastAsia"/>
        </w:rPr>
        <w:t>因子产生工序的操作时间以及企业监测报告中的数据核算现有项目污染源排放量。经计算，污染物排放汇总见表</w:t>
      </w:r>
      <w:r>
        <w:rPr>
          <w:rFonts w:hint="eastAsia"/>
        </w:rPr>
        <w:t>3.7-1</w:t>
      </w:r>
      <w:r>
        <w:rPr>
          <w:rFonts w:hint="eastAsia"/>
        </w:rPr>
        <w:t>。</w:t>
      </w:r>
    </w:p>
    <w:p w14:paraId="796E9E10" w14:textId="77777777" w:rsidR="00226903" w:rsidRDefault="00E53955">
      <w:pPr>
        <w:pStyle w:val="afffffffffffffff2"/>
      </w:pPr>
      <w:r>
        <w:rPr>
          <w:rFonts w:hint="eastAsia"/>
        </w:rPr>
        <w:t>表</w:t>
      </w:r>
      <w:r>
        <w:rPr>
          <w:rFonts w:hint="eastAsia"/>
        </w:rPr>
        <w:t xml:space="preserve">3.7-1 </w:t>
      </w:r>
      <w:r>
        <w:rPr>
          <w:rFonts w:hint="eastAsia"/>
        </w:rPr>
        <w:t>现有项目污染物汇总表单位：吨</w:t>
      </w:r>
      <w:r>
        <w:rPr>
          <w:rFonts w:hint="eastAsia"/>
        </w:rPr>
        <w:t>/</w:t>
      </w:r>
      <w:r>
        <w:rPr>
          <w:rFonts w:hint="eastAsia"/>
        </w:rPr>
        <w:t>年</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856"/>
        <w:gridCol w:w="1393"/>
        <w:gridCol w:w="618"/>
        <w:gridCol w:w="777"/>
        <w:gridCol w:w="1393"/>
        <w:gridCol w:w="1410"/>
      </w:tblGrid>
      <w:tr w:rsidR="00226903" w14:paraId="6C57BFFB" w14:textId="77777777">
        <w:trPr>
          <w:trHeight w:val="425"/>
          <w:tblHeader/>
          <w:jc w:val="center"/>
        </w:trPr>
        <w:tc>
          <w:tcPr>
            <w:tcW w:w="3527" w:type="dxa"/>
            <w:gridSpan w:val="2"/>
            <w:vMerge w:val="restart"/>
            <w:vAlign w:val="center"/>
          </w:tcPr>
          <w:p w14:paraId="23B2D742" w14:textId="77777777" w:rsidR="00226903" w:rsidRDefault="00E53955">
            <w:pPr>
              <w:jc w:val="center"/>
              <w:rPr>
                <w:rFonts w:ascii="Times New Roman" w:eastAsia="宋体"/>
                <w:b/>
                <w:bCs/>
                <w:sz w:val="21"/>
                <w:szCs w:val="21"/>
              </w:rPr>
            </w:pPr>
            <w:r>
              <w:rPr>
                <w:rFonts w:ascii="Times New Roman" w:eastAsia="宋体"/>
                <w:b/>
                <w:sz w:val="21"/>
                <w:szCs w:val="21"/>
              </w:rPr>
              <w:t>统计项目</w:t>
            </w:r>
          </w:p>
        </w:tc>
        <w:tc>
          <w:tcPr>
            <w:tcW w:w="4181" w:type="dxa"/>
            <w:gridSpan w:val="4"/>
            <w:vAlign w:val="center"/>
          </w:tcPr>
          <w:p w14:paraId="1EF8B3CE" w14:textId="77777777" w:rsidR="00226903" w:rsidRDefault="00E53955">
            <w:pPr>
              <w:jc w:val="center"/>
              <w:rPr>
                <w:rFonts w:ascii="Times New Roman" w:eastAsia="宋体"/>
                <w:b/>
                <w:bCs/>
                <w:sz w:val="21"/>
                <w:szCs w:val="21"/>
              </w:rPr>
            </w:pPr>
            <w:r>
              <w:rPr>
                <w:rFonts w:ascii="Times New Roman" w:eastAsia="宋体"/>
                <w:b/>
                <w:bCs/>
                <w:sz w:val="21"/>
                <w:szCs w:val="21"/>
              </w:rPr>
              <w:t>污染物排放量</w:t>
            </w:r>
          </w:p>
        </w:tc>
        <w:tc>
          <w:tcPr>
            <w:tcW w:w="1410" w:type="dxa"/>
            <w:vMerge w:val="restart"/>
            <w:vAlign w:val="center"/>
          </w:tcPr>
          <w:p w14:paraId="46169B7C" w14:textId="77777777" w:rsidR="00226903" w:rsidRDefault="00E53955">
            <w:pPr>
              <w:jc w:val="center"/>
              <w:rPr>
                <w:rFonts w:ascii="Times New Roman" w:eastAsia="宋体"/>
                <w:b/>
                <w:bCs/>
                <w:sz w:val="21"/>
                <w:szCs w:val="21"/>
              </w:rPr>
            </w:pPr>
            <w:r>
              <w:rPr>
                <w:rFonts w:ascii="Times New Roman" w:eastAsia="宋体"/>
                <w:b/>
                <w:bCs/>
                <w:sz w:val="21"/>
                <w:szCs w:val="21"/>
              </w:rPr>
              <w:t>总量达标情况</w:t>
            </w:r>
          </w:p>
        </w:tc>
      </w:tr>
      <w:tr w:rsidR="00226903" w14:paraId="2D61CFD6" w14:textId="77777777">
        <w:trPr>
          <w:trHeight w:val="425"/>
          <w:tblHeader/>
          <w:jc w:val="center"/>
        </w:trPr>
        <w:tc>
          <w:tcPr>
            <w:tcW w:w="3527" w:type="dxa"/>
            <w:gridSpan w:val="2"/>
            <w:vMerge/>
            <w:vAlign w:val="center"/>
          </w:tcPr>
          <w:p w14:paraId="7D6CFB83" w14:textId="77777777" w:rsidR="00226903" w:rsidRDefault="00226903">
            <w:pPr>
              <w:jc w:val="center"/>
              <w:rPr>
                <w:rFonts w:ascii="Times New Roman" w:eastAsia="宋体"/>
                <w:b/>
                <w:sz w:val="21"/>
                <w:szCs w:val="21"/>
              </w:rPr>
            </w:pPr>
          </w:p>
        </w:tc>
        <w:tc>
          <w:tcPr>
            <w:tcW w:w="2011" w:type="dxa"/>
            <w:gridSpan w:val="2"/>
            <w:vAlign w:val="center"/>
          </w:tcPr>
          <w:p w14:paraId="58F9D031" w14:textId="77777777" w:rsidR="00226903" w:rsidRDefault="00E53955">
            <w:pPr>
              <w:jc w:val="center"/>
              <w:rPr>
                <w:rFonts w:ascii="Times New Roman" w:eastAsia="宋体"/>
                <w:b/>
                <w:bCs/>
                <w:sz w:val="21"/>
                <w:szCs w:val="21"/>
              </w:rPr>
            </w:pPr>
            <w:r>
              <w:rPr>
                <w:rFonts w:ascii="Times New Roman" w:eastAsia="宋体"/>
                <w:b/>
                <w:bCs/>
                <w:sz w:val="21"/>
                <w:szCs w:val="21"/>
              </w:rPr>
              <w:t>接管量</w:t>
            </w:r>
          </w:p>
        </w:tc>
        <w:tc>
          <w:tcPr>
            <w:tcW w:w="2170" w:type="dxa"/>
            <w:gridSpan w:val="2"/>
            <w:vAlign w:val="center"/>
          </w:tcPr>
          <w:p w14:paraId="02B4CE88" w14:textId="77777777" w:rsidR="00226903" w:rsidRDefault="00E53955">
            <w:pPr>
              <w:jc w:val="center"/>
              <w:rPr>
                <w:rFonts w:ascii="Times New Roman" w:eastAsia="宋体"/>
                <w:b/>
                <w:bCs/>
                <w:sz w:val="21"/>
                <w:szCs w:val="21"/>
              </w:rPr>
            </w:pPr>
            <w:r>
              <w:rPr>
                <w:rFonts w:ascii="Times New Roman" w:eastAsia="宋体"/>
                <w:b/>
                <w:bCs/>
                <w:sz w:val="21"/>
                <w:szCs w:val="21"/>
              </w:rPr>
              <w:t>排放量</w:t>
            </w:r>
          </w:p>
        </w:tc>
        <w:tc>
          <w:tcPr>
            <w:tcW w:w="1410" w:type="dxa"/>
            <w:vMerge/>
            <w:vAlign w:val="center"/>
          </w:tcPr>
          <w:p w14:paraId="6D63EC01" w14:textId="77777777" w:rsidR="00226903" w:rsidRDefault="00226903">
            <w:pPr>
              <w:jc w:val="center"/>
              <w:rPr>
                <w:rFonts w:ascii="Times New Roman" w:eastAsia="宋体"/>
                <w:b/>
                <w:bCs/>
                <w:sz w:val="21"/>
                <w:szCs w:val="21"/>
              </w:rPr>
            </w:pPr>
          </w:p>
        </w:tc>
      </w:tr>
      <w:tr w:rsidR="00226903" w14:paraId="51F300C9" w14:textId="77777777" w:rsidTr="00BD7E37">
        <w:trPr>
          <w:trHeight w:val="425"/>
          <w:jc w:val="center"/>
        </w:trPr>
        <w:tc>
          <w:tcPr>
            <w:tcW w:w="1671" w:type="dxa"/>
            <w:vMerge w:val="restart"/>
            <w:vAlign w:val="center"/>
          </w:tcPr>
          <w:p w14:paraId="1C6F1DAF" w14:textId="77777777" w:rsidR="00226903" w:rsidRDefault="00E53955">
            <w:pPr>
              <w:jc w:val="center"/>
              <w:rPr>
                <w:rFonts w:ascii="Times New Roman" w:eastAsia="宋体"/>
                <w:bCs/>
                <w:sz w:val="21"/>
                <w:szCs w:val="21"/>
              </w:rPr>
            </w:pPr>
            <w:r>
              <w:rPr>
                <w:rFonts w:ascii="Times New Roman" w:eastAsia="宋体"/>
                <w:bCs/>
                <w:sz w:val="21"/>
                <w:szCs w:val="21"/>
              </w:rPr>
              <w:t>废水</w:t>
            </w:r>
          </w:p>
        </w:tc>
        <w:tc>
          <w:tcPr>
            <w:tcW w:w="1856" w:type="dxa"/>
            <w:vAlign w:val="center"/>
          </w:tcPr>
          <w:p w14:paraId="6DD28D5A" w14:textId="77777777" w:rsidR="00226903" w:rsidRDefault="00E53955">
            <w:pPr>
              <w:jc w:val="center"/>
              <w:rPr>
                <w:rFonts w:ascii="Times New Roman" w:eastAsia="宋体"/>
                <w:bCs/>
                <w:sz w:val="21"/>
                <w:szCs w:val="21"/>
              </w:rPr>
            </w:pPr>
            <w:r>
              <w:rPr>
                <w:rFonts w:ascii="Times New Roman" w:eastAsia="宋体"/>
                <w:bCs/>
                <w:sz w:val="21"/>
                <w:szCs w:val="21"/>
              </w:rPr>
              <w:t>废水量</w:t>
            </w:r>
          </w:p>
        </w:tc>
        <w:tc>
          <w:tcPr>
            <w:tcW w:w="4181" w:type="dxa"/>
            <w:gridSpan w:val="4"/>
            <w:vAlign w:val="center"/>
          </w:tcPr>
          <w:p w14:paraId="41859A2D" w14:textId="77777777" w:rsidR="00226903" w:rsidRDefault="00E53955">
            <w:pPr>
              <w:jc w:val="center"/>
              <w:rPr>
                <w:rFonts w:ascii="Times New Roman" w:eastAsia="宋体"/>
                <w:sz w:val="21"/>
                <w:szCs w:val="21"/>
              </w:rPr>
            </w:pPr>
            <w:r>
              <w:rPr>
                <w:rFonts w:ascii="Times New Roman" w:eastAsia="宋体"/>
                <w:sz w:val="21"/>
                <w:szCs w:val="21"/>
              </w:rPr>
              <w:t>3456</w:t>
            </w:r>
          </w:p>
        </w:tc>
        <w:tc>
          <w:tcPr>
            <w:tcW w:w="1410" w:type="dxa"/>
            <w:vAlign w:val="center"/>
          </w:tcPr>
          <w:p w14:paraId="3D787A27" w14:textId="77777777" w:rsidR="00226903" w:rsidRDefault="00BD7E37" w:rsidP="00BD7E37">
            <w:pPr>
              <w:jc w:val="center"/>
              <w:rPr>
                <w:rFonts w:ascii="Times New Roman" w:eastAsia="宋体"/>
                <w:sz w:val="21"/>
                <w:szCs w:val="21"/>
              </w:rPr>
            </w:pPr>
            <w:r>
              <w:rPr>
                <w:rFonts w:ascii="Times New Roman" w:eastAsia="宋体" w:hint="eastAsia"/>
                <w:sz w:val="21"/>
                <w:szCs w:val="21"/>
              </w:rPr>
              <w:t>达标</w:t>
            </w:r>
          </w:p>
        </w:tc>
      </w:tr>
      <w:tr w:rsidR="00BD7E37" w14:paraId="26F66635" w14:textId="77777777" w:rsidTr="00BD7E37">
        <w:trPr>
          <w:trHeight w:val="425"/>
          <w:jc w:val="center"/>
        </w:trPr>
        <w:tc>
          <w:tcPr>
            <w:tcW w:w="1671" w:type="dxa"/>
            <w:vMerge/>
            <w:vAlign w:val="center"/>
          </w:tcPr>
          <w:p w14:paraId="7271F7F5" w14:textId="77777777" w:rsidR="00BD7E37" w:rsidRDefault="00BD7E37" w:rsidP="00BD7E37">
            <w:pPr>
              <w:jc w:val="center"/>
              <w:rPr>
                <w:rFonts w:ascii="Times New Roman" w:eastAsia="宋体"/>
                <w:bCs/>
                <w:sz w:val="21"/>
                <w:szCs w:val="21"/>
              </w:rPr>
            </w:pPr>
          </w:p>
        </w:tc>
        <w:tc>
          <w:tcPr>
            <w:tcW w:w="1856" w:type="dxa"/>
            <w:vAlign w:val="center"/>
          </w:tcPr>
          <w:p w14:paraId="19426326" w14:textId="77777777" w:rsidR="00BD7E37" w:rsidRDefault="00BD7E37" w:rsidP="00BD7E37">
            <w:pPr>
              <w:jc w:val="center"/>
              <w:rPr>
                <w:rFonts w:ascii="Times New Roman" w:eastAsia="宋体"/>
                <w:bCs/>
                <w:sz w:val="21"/>
                <w:szCs w:val="21"/>
              </w:rPr>
            </w:pPr>
            <w:r>
              <w:rPr>
                <w:rFonts w:ascii="Times New Roman" w:eastAsia="宋体"/>
                <w:bCs/>
                <w:sz w:val="21"/>
                <w:szCs w:val="21"/>
              </w:rPr>
              <w:t>COD</w:t>
            </w:r>
          </w:p>
        </w:tc>
        <w:tc>
          <w:tcPr>
            <w:tcW w:w="2011" w:type="dxa"/>
            <w:gridSpan w:val="2"/>
            <w:vAlign w:val="center"/>
          </w:tcPr>
          <w:p w14:paraId="22E26712" w14:textId="77777777" w:rsidR="00BD7E37" w:rsidRDefault="00BD7E37" w:rsidP="00BD7E37">
            <w:pPr>
              <w:jc w:val="center"/>
              <w:rPr>
                <w:rFonts w:ascii="Times New Roman" w:eastAsia="宋体"/>
                <w:sz w:val="21"/>
                <w:szCs w:val="21"/>
              </w:rPr>
            </w:pPr>
            <w:r>
              <w:rPr>
                <w:rFonts w:ascii="Times New Roman"/>
                <w:sz w:val="21"/>
                <w:szCs w:val="21"/>
              </w:rPr>
              <w:t>1.037</w:t>
            </w:r>
          </w:p>
        </w:tc>
        <w:tc>
          <w:tcPr>
            <w:tcW w:w="2170" w:type="dxa"/>
            <w:gridSpan w:val="2"/>
            <w:vAlign w:val="center"/>
          </w:tcPr>
          <w:p w14:paraId="6298F534" w14:textId="77777777" w:rsidR="00BD7E37" w:rsidRDefault="00BD7E37" w:rsidP="00BD7E37">
            <w:pPr>
              <w:widowControl/>
              <w:adjustRightInd/>
              <w:snapToGrid/>
              <w:spacing w:line="240" w:lineRule="auto"/>
              <w:jc w:val="center"/>
              <w:rPr>
                <w:rFonts w:ascii="Times New Roman" w:eastAsia="宋体"/>
                <w:sz w:val="21"/>
                <w:szCs w:val="21"/>
              </w:rPr>
            </w:pPr>
            <w:r>
              <w:rPr>
                <w:rFonts w:ascii="Times New Roman" w:eastAsia="宋体"/>
                <w:sz w:val="21"/>
                <w:szCs w:val="21"/>
              </w:rPr>
              <w:t>0</w:t>
            </w:r>
            <w:r>
              <w:rPr>
                <w:rFonts w:ascii="Times New Roman" w:eastAsia="宋体" w:hint="eastAsia"/>
                <w:sz w:val="21"/>
                <w:szCs w:val="21"/>
              </w:rPr>
              <w:t>.173</w:t>
            </w:r>
          </w:p>
        </w:tc>
        <w:tc>
          <w:tcPr>
            <w:tcW w:w="1410" w:type="dxa"/>
            <w:vAlign w:val="center"/>
          </w:tcPr>
          <w:p w14:paraId="2103B9AA" w14:textId="77777777" w:rsidR="00BD7E37" w:rsidRDefault="00BD7E37" w:rsidP="00BD7E37">
            <w:pPr>
              <w:jc w:val="center"/>
            </w:pPr>
            <w:r w:rsidRPr="00696EA0">
              <w:rPr>
                <w:rFonts w:ascii="Times New Roman" w:eastAsia="宋体" w:hint="eastAsia"/>
                <w:sz w:val="21"/>
                <w:szCs w:val="21"/>
              </w:rPr>
              <w:t>达标</w:t>
            </w:r>
          </w:p>
        </w:tc>
      </w:tr>
      <w:tr w:rsidR="00BD7E37" w14:paraId="7E2B285D" w14:textId="77777777" w:rsidTr="00BD7E37">
        <w:trPr>
          <w:trHeight w:val="425"/>
          <w:jc w:val="center"/>
        </w:trPr>
        <w:tc>
          <w:tcPr>
            <w:tcW w:w="1671" w:type="dxa"/>
            <w:vMerge/>
            <w:vAlign w:val="center"/>
          </w:tcPr>
          <w:p w14:paraId="55BBC29D" w14:textId="77777777" w:rsidR="00BD7E37" w:rsidRDefault="00BD7E37" w:rsidP="00BD7E37">
            <w:pPr>
              <w:jc w:val="center"/>
              <w:rPr>
                <w:rFonts w:ascii="Times New Roman" w:eastAsia="宋体"/>
                <w:bCs/>
                <w:sz w:val="21"/>
                <w:szCs w:val="21"/>
              </w:rPr>
            </w:pPr>
          </w:p>
        </w:tc>
        <w:tc>
          <w:tcPr>
            <w:tcW w:w="1856" w:type="dxa"/>
            <w:vAlign w:val="center"/>
          </w:tcPr>
          <w:p w14:paraId="1F25E631" w14:textId="77777777" w:rsidR="00BD7E37" w:rsidRDefault="00BD7E37" w:rsidP="00BD7E37">
            <w:pPr>
              <w:jc w:val="center"/>
              <w:rPr>
                <w:rFonts w:ascii="Times New Roman" w:eastAsia="宋体"/>
                <w:bCs/>
                <w:sz w:val="21"/>
                <w:szCs w:val="21"/>
              </w:rPr>
            </w:pPr>
            <w:r>
              <w:rPr>
                <w:rFonts w:ascii="Times New Roman" w:eastAsia="宋体"/>
                <w:bCs/>
                <w:sz w:val="21"/>
                <w:szCs w:val="21"/>
              </w:rPr>
              <w:t>SS</w:t>
            </w:r>
          </w:p>
        </w:tc>
        <w:tc>
          <w:tcPr>
            <w:tcW w:w="2011" w:type="dxa"/>
            <w:gridSpan w:val="2"/>
            <w:vAlign w:val="center"/>
          </w:tcPr>
          <w:p w14:paraId="0BFCA186" w14:textId="77777777" w:rsidR="00BD7E37" w:rsidRDefault="00BD7E37" w:rsidP="00BD7E37">
            <w:pPr>
              <w:jc w:val="center"/>
              <w:rPr>
                <w:rFonts w:ascii="Times New Roman" w:eastAsia="宋体"/>
                <w:sz w:val="21"/>
                <w:szCs w:val="21"/>
              </w:rPr>
            </w:pPr>
            <w:r>
              <w:rPr>
                <w:rFonts w:ascii="Times New Roman"/>
                <w:sz w:val="21"/>
                <w:szCs w:val="21"/>
              </w:rPr>
              <w:t>0.518</w:t>
            </w:r>
          </w:p>
        </w:tc>
        <w:tc>
          <w:tcPr>
            <w:tcW w:w="2170" w:type="dxa"/>
            <w:gridSpan w:val="2"/>
            <w:vAlign w:val="center"/>
          </w:tcPr>
          <w:p w14:paraId="75CD3C3C" w14:textId="77777777" w:rsidR="00BD7E37" w:rsidRDefault="00BD7E37" w:rsidP="00BD7E37">
            <w:pPr>
              <w:widowControl/>
              <w:adjustRightInd/>
              <w:snapToGrid/>
              <w:spacing w:line="240" w:lineRule="auto"/>
              <w:jc w:val="center"/>
              <w:rPr>
                <w:rFonts w:ascii="Times New Roman" w:eastAsia="宋体"/>
                <w:sz w:val="21"/>
                <w:szCs w:val="21"/>
              </w:rPr>
            </w:pPr>
            <w:r>
              <w:rPr>
                <w:rFonts w:ascii="Times New Roman" w:eastAsia="宋体"/>
                <w:sz w:val="21"/>
                <w:szCs w:val="21"/>
              </w:rPr>
              <w:t>0.0</w:t>
            </w:r>
            <w:r>
              <w:rPr>
                <w:rFonts w:ascii="Times New Roman" w:eastAsia="宋体" w:hint="eastAsia"/>
                <w:sz w:val="21"/>
                <w:szCs w:val="21"/>
              </w:rPr>
              <w:t>35</w:t>
            </w:r>
          </w:p>
        </w:tc>
        <w:tc>
          <w:tcPr>
            <w:tcW w:w="1410" w:type="dxa"/>
            <w:vAlign w:val="center"/>
          </w:tcPr>
          <w:p w14:paraId="5D8CD097" w14:textId="77777777" w:rsidR="00BD7E37" w:rsidRDefault="00BD7E37" w:rsidP="00BD7E37">
            <w:pPr>
              <w:jc w:val="center"/>
            </w:pPr>
            <w:r w:rsidRPr="00696EA0">
              <w:rPr>
                <w:rFonts w:ascii="Times New Roman" w:eastAsia="宋体" w:hint="eastAsia"/>
                <w:sz w:val="21"/>
                <w:szCs w:val="21"/>
              </w:rPr>
              <w:t>达标</w:t>
            </w:r>
          </w:p>
        </w:tc>
      </w:tr>
      <w:tr w:rsidR="00BD7E37" w14:paraId="4E8C9F88" w14:textId="77777777" w:rsidTr="00BD7E37">
        <w:trPr>
          <w:trHeight w:val="425"/>
          <w:jc w:val="center"/>
        </w:trPr>
        <w:tc>
          <w:tcPr>
            <w:tcW w:w="1671" w:type="dxa"/>
            <w:vMerge/>
            <w:vAlign w:val="center"/>
          </w:tcPr>
          <w:p w14:paraId="58B86D1F" w14:textId="77777777" w:rsidR="00BD7E37" w:rsidRDefault="00BD7E37" w:rsidP="00BD7E37">
            <w:pPr>
              <w:jc w:val="center"/>
              <w:rPr>
                <w:rFonts w:ascii="Times New Roman" w:eastAsia="宋体"/>
                <w:bCs/>
                <w:sz w:val="21"/>
                <w:szCs w:val="21"/>
              </w:rPr>
            </w:pPr>
          </w:p>
        </w:tc>
        <w:tc>
          <w:tcPr>
            <w:tcW w:w="1856" w:type="dxa"/>
            <w:vAlign w:val="center"/>
          </w:tcPr>
          <w:p w14:paraId="363F297C" w14:textId="77777777" w:rsidR="00BD7E37" w:rsidRDefault="00BD7E37" w:rsidP="00BD7E37">
            <w:pPr>
              <w:jc w:val="center"/>
              <w:rPr>
                <w:rFonts w:ascii="Times New Roman" w:eastAsia="宋体"/>
                <w:bCs/>
                <w:sz w:val="21"/>
                <w:szCs w:val="21"/>
              </w:rPr>
            </w:pPr>
            <w:r>
              <w:rPr>
                <w:rFonts w:ascii="Times New Roman" w:eastAsia="宋体"/>
                <w:bCs/>
                <w:sz w:val="21"/>
                <w:szCs w:val="21"/>
              </w:rPr>
              <w:t>氨氮</w:t>
            </w:r>
          </w:p>
        </w:tc>
        <w:tc>
          <w:tcPr>
            <w:tcW w:w="2011" w:type="dxa"/>
            <w:gridSpan w:val="2"/>
            <w:vAlign w:val="center"/>
          </w:tcPr>
          <w:p w14:paraId="3027511D" w14:textId="77777777" w:rsidR="00BD7E37" w:rsidRDefault="00BD7E37" w:rsidP="00BD7E37">
            <w:pPr>
              <w:jc w:val="center"/>
              <w:rPr>
                <w:rFonts w:ascii="Times New Roman" w:eastAsia="宋体"/>
                <w:sz w:val="21"/>
                <w:szCs w:val="21"/>
              </w:rPr>
            </w:pPr>
            <w:r>
              <w:rPr>
                <w:rFonts w:ascii="Times New Roman"/>
                <w:sz w:val="21"/>
                <w:szCs w:val="21"/>
              </w:rPr>
              <w:t>0.121</w:t>
            </w:r>
          </w:p>
        </w:tc>
        <w:tc>
          <w:tcPr>
            <w:tcW w:w="2170" w:type="dxa"/>
            <w:gridSpan w:val="2"/>
            <w:vAlign w:val="center"/>
          </w:tcPr>
          <w:p w14:paraId="6F5FA1EB" w14:textId="77777777" w:rsidR="00BD7E37" w:rsidRDefault="00BD7E37" w:rsidP="00BD7E37">
            <w:pPr>
              <w:widowControl/>
              <w:adjustRightInd/>
              <w:snapToGrid/>
              <w:spacing w:line="240" w:lineRule="auto"/>
              <w:jc w:val="center"/>
              <w:rPr>
                <w:rFonts w:ascii="Times New Roman" w:eastAsia="宋体"/>
                <w:sz w:val="21"/>
                <w:szCs w:val="21"/>
              </w:rPr>
            </w:pPr>
            <w:r>
              <w:rPr>
                <w:rFonts w:ascii="Times New Roman" w:eastAsia="宋体"/>
                <w:sz w:val="21"/>
                <w:szCs w:val="21"/>
              </w:rPr>
              <w:t>0.0</w:t>
            </w:r>
            <w:r>
              <w:rPr>
                <w:rFonts w:ascii="Times New Roman" w:eastAsia="宋体" w:hint="eastAsia"/>
                <w:sz w:val="21"/>
                <w:szCs w:val="21"/>
              </w:rPr>
              <w:t>17</w:t>
            </w:r>
          </w:p>
        </w:tc>
        <w:tc>
          <w:tcPr>
            <w:tcW w:w="1410" w:type="dxa"/>
            <w:vAlign w:val="center"/>
          </w:tcPr>
          <w:p w14:paraId="42D3B326" w14:textId="77777777" w:rsidR="00BD7E37" w:rsidRDefault="00BD7E37" w:rsidP="00BD7E37">
            <w:pPr>
              <w:jc w:val="center"/>
            </w:pPr>
            <w:r w:rsidRPr="00696EA0">
              <w:rPr>
                <w:rFonts w:ascii="Times New Roman" w:eastAsia="宋体" w:hint="eastAsia"/>
                <w:sz w:val="21"/>
                <w:szCs w:val="21"/>
              </w:rPr>
              <w:t>达标</w:t>
            </w:r>
          </w:p>
        </w:tc>
      </w:tr>
      <w:tr w:rsidR="00BD7E37" w14:paraId="6C5D9BED" w14:textId="77777777" w:rsidTr="00BD7E37">
        <w:trPr>
          <w:trHeight w:val="425"/>
          <w:jc w:val="center"/>
        </w:trPr>
        <w:tc>
          <w:tcPr>
            <w:tcW w:w="1671" w:type="dxa"/>
            <w:vMerge/>
            <w:vAlign w:val="center"/>
          </w:tcPr>
          <w:p w14:paraId="03D0FF60" w14:textId="77777777" w:rsidR="00BD7E37" w:rsidRDefault="00BD7E37" w:rsidP="00BD7E37">
            <w:pPr>
              <w:jc w:val="center"/>
              <w:rPr>
                <w:rFonts w:ascii="Times New Roman" w:eastAsia="宋体"/>
                <w:bCs/>
                <w:sz w:val="21"/>
                <w:szCs w:val="21"/>
              </w:rPr>
            </w:pPr>
          </w:p>
        </w:tc>
        <w:tc>
          <w:tcPr>
            <w:tcW w:w="1856" w:type="dxa"/>
            <w:vAlign w:val="center"/>
          </w:tcPr>
          <w:p w14:paraId="03E1A69F" w14:textId="77777777" w:rsidR="00BD7E37" w:rsidRDefault="00BD7E37" w:rsidP="00BD7E37">
            <w:pPr>
              <w:jc w:val="center"/>
              <w:rPr>
                <w:rFonts w:ascii="Times New Roman" w:eastAsia="宋体"/>
                <w:bCs/>
                <w:sz w:val="21"/>
                <w:szCs w:val="21"/>
              </w:rPr>
            </w:pPr>
            <w:r>
              <w:rPr>
                <w:rFonts w:ascii="Times New Roman" w:eastAsia="宋体"/>
                <w:bCs/>
                <w:sz w:val="21"/>
                <w:szCs w:val="21"/>
              </w:rPr>
              <w:t>TP</w:t>
            </w:r>
          </w:p>
        </w:tc>
        <w:tc>
          <w:tcPr>
            <w:tcW w:w="2011" w:type="dxa"/>
            <w:gridSpan w:val="2"/>
            <w:vAlign w:val="center"/>
          </w:tcPr>
          <w:p w14:paraId="02C1E3B4" w14:textId="77777777" w:rsidR="00BD7E37" w:rsidRDefault="00BD7E37" w:rsidP="00BD7E37">
            <w:pPr>
              <w:jc w:val="center"/>
              <w:rPr>
                <w:rFonts w:ascii="Times New Roman" w:eastAsia="宋体"/>
                <w:sz w:val="21"/>
                <w:szCs w:val="21"/>
              </w:rPr>
            </w:pPr>
            <w:r>
              <w:rPr>
                <w:rFonts w:ascii="Times New Roman"/>
                <w:sz w:val="21"/>
                <w:szCs w:val="21"/>
              </w:rPr>
              <w:t>0.007</w:t>
            </w:r>
          </w:p>
        </w:tc>
        <w:tc>
          <w:tcPr>
            <w:tcW w:w="2170" w:type="dxa"/>
            <w:gridSpan w:val="2"/>
            <w:vAlign w:val="center"/>
          </w:tcPr>
          <w:p w14:paraId="63491DDF" w14:textId="77777777" w:rsidR="00BD7E37" w:rsidRDefault="00BD7E37" w:rsidP="00BD7E37">
            <w:pPr>
              <w:widowControl/>
              <w:adjustRightInd/>
              <w:snapToGrid/>
              <w:spacing w:line="240" w:lineRule="auto"/>
              <w:jc w:val="center"/>
              <w:rPr>
                <w:rFonts w:ascii="Times New Roman" w:eastAsia="宋体"/>
                <w:sz w:val="21"/>
                <w:szCs w:val="21"/>
              </w:rPr>
            </w:pPr>
            <w:r>
              <w:rPr>
                <w:rFonts w:ascii="Times New Roman" w:eastAsia="宋体"/>
                <w:sz w:val="21"/>
                <w:szCs w:val="21"/>
              </w:rPr>
              <w:t>0.00</w:t>
            </w:r>
            <w:r>
              <w:rPr>
                <w:rFonts w:ascii="Times New Roman" w:eastAsia="宋体" w:hint="eastAsia"/>
                <w:sz w:val="21"/>
                <w:szCs w:val="21"/>
              </w:rPr>
              <w:t>173</w:t>
            </w:r>
          </w:p>
        </w:tc>
        <w:tc>
          <w:tcPr>
            <w:tcW w:w="1410" w:type="dxa"/>
            <w:vAlign w:val="center"/>
          </w:tcPr>
          <w:p w14:paraId="070BD7AC" w14:textId="77777777" w:rsidR="00BD7E37" w:rsidRDefault="00BD7E37" w:rsidP="00BD7E37">
            <w:pPr>
              <w:jc w:val="center"/>
            </w:pPr>
            <w:r w:rsidRPr="00696EA0">
              <w:rPr>
                <w:rFonts w:ascii="Times New Roman" w:eastAsia="宋体" w:hint="eastAsia"/>
                <w:sz w:val="21"/>
                <w:szCs w:val="21"/>
              </w:rPr>
              <w:t>达标</w:t>
            </w:r>
          </w:p>
        </w:tc>
      </w:tr>
      <w:tr w:rsidR="00BD7E37" w14:paraId="72F71A00" w14:textId="77777777" w:rsidTr="00BD7E37">
        <w:trPr>
          <w:trHeight w:val="425"/>
          <w:jc w:val="center"/>
        </w:trPr>
        <w:tc>
          <w:tcPr>
            <w:tcW w:w="1671" w:type="dxa"/>
            <w:vMerge w:val="restart"/>
            <w:vAlign w:val="center"/>
          </w:tcPr>
          <w:p w14:paraId="5E33C703" w14:textId="77777777" w:rsidR="00BD7E37" w:rsidRDefault="00BD7E37" w:rsidP="00BD7E37">
            <w:pPr>
              <w:jc w:val="center"/>
              <w:rPr>
                <w:rFonts w:ascii="Times New Roman" w:eastAsia="宋体"/>
                <w:bCs/>
                <w:sz w:val="21"/>
                <w:szCs w:val="21"/>
              </w:rPr>
            </w:pPr>
            <w:r>
              <w:rPr>
                <w:rFonts w:ascii="Times New Roman" w:eastAsia="宋体"/>
                <w:bCs/>
                <w:sz w:val="21"/>
                <w:szCs w:val="21"/>
              </w:rPr>
              <w:t>废气</w:t>
            </w:r>
          </w:p>
          <w:p w14:paraId="036697EF" w14:textId="77777777" w:rsidR="00BD7E37" w:rsidRDefault="00BD7E37" w:rsidP="00BD7E37">
            <w:pPr>
              <w:jc w:val="center"/>
              <w:rPr>
                <w:rFonts w:ascii="Times New Roman" w:eastAsia="宋体"/>
                <w:bCs/>
                <w:sz w:val="21"/>
                <w:szCs w:val="21"/>
              </w:rPr>
            </w:pPr>
            <w:r>
              <w:rPr>
                <w:rFonts w:ascii="Times New Roman" w:eastAsia="宋体"/>
                <w:bCs/>
                <w:sz w:val="21"/>
                <w:szCs w:val="21"/>
              </w:rPr>
              <w:t>（有组织）</w:t>
            </w:r>
          </w:p>
        </w:tc>
        <w:tc>
          <w:tcPr>
            <w:tcW w:w="1856" w:type="dxa"/>
            <w:vAlign w:val="center"/>
          </w:tcPr>
          <w:p w14:paraId="11DF5723" w14:textId="77777777" w:rsidR="00BD7E37" w:rsidRDefault="00BD7E37" w:rsidP="00BD7E37">
            <w:pPr>
              <w:jc w:val="center"/>
              <w:rPr>
                <w:rFonts w:ascii="Times New Roman" w:eastAsia="宋体"/>
                <w:bCs/>
                <w:sz w:val="21"/>
                <w:szCs w:val="21"/>
              </w:rPr>
            </w:pPr>
            <w:r>
              <w:rPr>
                <w:rFonts w:ascii="Times New Roman" w:eastAsia="宋体"/>
                <w:bCs/>
                <w:sz w:val="21"/>
                <w:szCs w:val="21"/>
              </w:rPr>
              <w:t>粉尘</w:t>
            </w:r>
          </w:p>
        </w:tc>
        <w:tc>
          <w:tcPr>
            <w:tcW w:w="4181" w:type="dxa"/>
            <w:gridSpan w:val="4"/>
            <w:vAlign w:val="center"/>
          </w:tcPr>
          <w:p w14:paraId="401E8CBE" w14:textId="77777777" w:rsidR="00BD7E37" w:rsidRDefault="00BD7E37" w:rsidP="00BD7E37">
            <w:pPr>
              <w:pStyle w:val="14"/>
              <w:adjustRightInd w:val="0"/>
              <w:snapToGrid w:val="0"/>
              <w:rPr>
                <w:rFonts w:ascii="Times New Roman" w:eastAsia="宋体" w:hAnsi="Times New Roman"/>
                <w:bCs/>
                <w:spacing w:val="0"/>
                <w:sz w:val="21"/>
                <w:szCs w:val="21"/>
              </w:rPr>
            </w:pPr>
            <w:r>
              <w:rPr>
                <w:rFonts w:ascii="Times New Roman" w:eastAsia="宋体" w:hAnsi="Times New Roman"/>
                <w:bCs/>
                <w:spacing w:val="0"/>
                <w:sz w:val="21"/>
                <w:szCs w:val="21"/>
              </w:rPr>
              <w:t>0.0864</w:t>
            </w:r>
          </w:p>
        </w:tc>
        <w:tc>
          <w:tcPr>
            <w:tcW w:w="1410" w:type="dxa"/>
            <w:vAlign w:val="center"/>
          </w:tcPr>
          <w:p w14:paraId="6F0A233F" w14:textId="77777777" w:rsidR="00BD7E37" w:rsidRDefault="00BD7E37" w:rsidP="00BD7E37">
            <w:pPr>
              <w:jc w:val="center"/>
            </w:pPr>
            <w:r w:rsidRPr="00A37315">
              <w:rPr>
                <w:rFonts w:ascii="Times New Roman" w:eastAsia="宋体" w:hint="eastAsia"/>
                <w:sz w:val="21"/>
                <w:szCs w:val="21"/>
              </w:rPr>
              <w:t>达标</w:t>
            </w:r>
          </w:p>
        </w:tc>
      </w:tr>
      <w:tr w:rsidR="00BD7E37" w14:paraId="4318BB33" w14:textId="77777777" w:rsidTr="00BD7E37">
        <w:trPr>
          <w:trHeight w:val="425"/>
          <w:jc w:val="center"/>
        </w:trPr>
        <w:tc>
          <w:tcPr>
            <w:tcW w:w="1671" w:type="dxa"/>
            <w:vMerge/>
            <w:vAlign w:val="center"/>
          </w:tcPr>
          <w:p w14:paraId="0CAD646B" w14:textId="77777777" w:rsidR="00BD7E37" w:rsidRDefault="00BD7E37" w:rsidP="00BD7E37">
            <w:pPr>
              <w:jc w:val="center"/>
              <w:rPr>
                <w:rFonts w:ascii="Times New Roman" w:eastAsia="宋体"/>
                <w:bCs/>
                <w:sz w:val="21"/>
                <w:szCs w:val="21"/>
              </w:rPr>
            </w:pPr>
          </w:p>
        </w:tc>
        <w:tc>
          <w:tcPr>
            <w:tcW w:w="1856" w:type="dxa"/>
            <w:vAlign w:val="center"/>
          </w:tcPr>
          <w:p w14:paraId="72F21E6E" w14:textId="77777777" w:rsidR="00BD7E37" w:rsidRDefault="00BD7E37" w:rsidP="00BD7E37">
            <w:pPr>
              <w:jc w:val="center"/>
              <w:rPr>
                <w:rFonts w:ascii="Times New Roman" w:eastAsia="宋体"/>
                <w:bCs/>
                <w:sz w:val="21"/>
                <w:szCs w:val="21"/>
              </w:rPr>
            </w:pPr>
            <w:r>
              <w:rPr>
                <w:rFonts w:ascii="Times New Roman" w:eastAsia="宋体"/>
                <w:bCs/>
                <w:sz w:val="21"/>
                <w:szCs w:val="21"/>
              </w:rPr>
              <w:t>硫酸雾</w:t>
            </w:r>
          </w:p>
        </w:tc>
        <w:tc>
          <w:tcPr>
            <w:tcW w:w="4181" w:type="dxa"/>
            <w:gridSpan w:val="4"/>
            <w:vAlign w:val="center"/>
          </w:tcPr>
          <w:p w14:paraId="4D865FB1" w14:textId="77777777" w:rsidR="00BD7E37" w:rsidRDefault="00BD7E37" w:rsidP="00BD7E37">
            <w:pPr>
              <w:jc w:val="center"/>
              <w:rPr>
                <w:rFonts w:ascii="Times New Roman" w:eastAsia="宋体"/>
                <w:bCs/>
                <w:sz w:val="21"/>
                <w:szCs w:val="21"/>
              </w:rPr>
            </w:pPr>
            <w:r>
              <w:rPr>
                <w:rFonts w:ascii="Times New Roman" w:eastAsia="宋体"/>
                <w:bCs/>
                <w:sz w:val="21"/>
                <w:szCs w:val="21"/>
              </w:rPr>
              <w:t>0.2139</w:t>
            </w:r>
          </w:p>
        </w:tc>
        <w:tc>
          <w:tcPr>
            <w:tcW w:w="1410" w:type="dxa"/>
            <w:vAlign w:val="center"/>
          </w:tcPr>
          <w:p w14:paraId="3711DB59" w14:textId="77777777" w:rsidR="00BD7E37" w:rsidRDefault="00BD7E37" w:rsidP="00BD7E37">
            <w:pPr>
              <w:jc w:val="center"/>
            </w:pPr>
            <w:r w:rsidRPr="00A37315">
              <w:rPr>
                <w:rFonts w:ascii="Times New Roman" w:eastAsia="宋体" w:hint="eastAsia"/>
                <w:sz w:val="21"/>
                <w:szCs w:val="21"/>
              </w:rPr>
              <w:t>达标</w:t>
            </w:r>
          </w:p>
        </w:tc>
      </w:tr>
      <w:tr w:rsidR="00226903" w14:paraId="074A5D30" w14:textId="77777777" w:rsidTr="00BD7E37">
        <w:trPr>
          <w:trHeight w:val="425"/>
          <w:jc w:val="center"/>
        </w:trPr>
        <w:tc>
          <w:tcPr>
            <w:tcW w:w="1671" w:type="dxa"/>
            <w:vMerge w:val="restart"/>
            <w:vAlign w:val="center"/>
          </w:tcPr>
          <w:p w14:paraId="26D27383" w14:textId="77777777" w:rsidR="00226903" w:rsidRDefault="00E53955">
            <w:pPr>
              <w:jc w:val="center"/>
              <w:rPr>
                <w:rFonts w:ascii="Times New Roman" w:eastAsia="宋体"/>
                <w:bCs/>
                <w:sz w:val="21"/>
                <w:szCs w:val="21"/>
              </w:rPr>
            </w:pPr>
            <w:r>
              <w:rPr>
                <w:rFonts w:ascii="Times New Roman" w:eastAsia="宋体"/>
                <w:bCs/>
                <w:sz w:val="21"/>
                <w:szCs w:val="21"/>
              </w:rPr>
              <w:t>固废</w:t>
            </w:r>
          </w:p>
        </w:tc>
        <w:tc>
          <w:tcPr>
            <w:tcW w:w="1856" w:type="dxa"/>
            <w:vAlign w:val="center"/>
          </w:tcPr>
          <w:p w14:paraId="72A63636" w14:textId="77777777" w:rsidR="00226903" w:rsidRDefault="00226903">
            <w:pPr>
              <w:jc w:val="center"/>
              <w:rPr>
                <w:rFonts w:ascii="Times New Roman" w:eastAsia="宋体"/>
                <w:bCs/>
                <w:sz w:val="21"/>
                <w:szCs w:val="21"/>
              </w:rPr>
            </w:pPr>
          </w:p>
        </w:tc>
        <w:tc>
          <w:tcPr>
            <w:tcW w:w="1393" w:type="dxa"/>
            <w:vAlign w:val="center"/>
          </w:tcPr>
          <w:p w14:paraId="6D7ABCB6" w14:textId="77777777" w:rsidR="00226903" w:rsidRDefault="00E53955">
            <w:pPr>
              <w:jc w:val="center"/>
              <w:rPr>
                <w:rFonts w:ascii="Times New Roman" w:eastAsia="宋体"/>
                <w:sz w:val="21"/>
                <w:szCs w:val="21"/>
              </w:rPr>
            </w:pPr>
            <w:r>
              <w:rPr>
                <w:rFonts w:ascii="Times New Roman" w:eastAsia="宋体"/>
                <w:sz w:val="21"/>
                <w:szCs w:val="21"/>
              </w:rPr>
              <w:t>产生量</w:t>
            </w:r>
          </w:p>
        </w:tc>
        <w:tc>
          <w:tcPr>
            <w:tcW w:w="1395" w:type="dxa"/>
            <w:gridSpan w:val="2"/>
            <w:vAlign w:val="center"/>
          </w:tcPr>
          <w:p w14:paraId="18A67F24" w14:textId="77777777" w:rsidR="00226903" w:rsidRDefault="00E53955">
            <w:pPr>
              <w:jc w:val="center"/>
              <w:rPr>
                <w:rFonts w:ascii="Times New Roman" w:eastAsia="宋体"/>
                <w:sz w:val="21"/>
                <w:szCs w:val="21"/>
              </w:rPr>
            </w:pPr>
            <w:r>
              <w:rPr>
                <w:rFonts w:ascii="Times New Roman" w:eastAsia="宋体"/>
                <w:sz w:val="21"/>
                <w:szCs w:val="21"/>
              </w:rPr>
              <w:t>消减量</w:t>
            </w:r>
          </w:p>
        </w:tc>
        <w:tc>
          <w:tcPr>
            <w:tcW w:w="1393" w:type="dxa"/>
            <w:vAlign w:val="center"/>
          </w:tcPr>
          <w:p w14:paraId="466846A5" w14:textId="77777777" w:rsidR="00226903" w:rsidRDefault="00E53955">
            <w:pPr>
              <w:jc w:val="center"/>
              <w:rPr>
                <w:rFonts w:ascii="Times New Roman" w:eastAsia="宋体"/>
                <w:sz w:val="21"/>
                <w:szCs w:val="21"/>
              </w:rPr>
            </w:pPr>
            <w:r>
              <w:rPr>
                <w:rFonts w:ascii="Times New Roman" w:eastAsia="宋体"/>
                <w:bCs/>
                <w:sz w:val="21"/>
                <w:szCs w:val="21"/>
              </w:rPr>
              <w:t>排放量</w:t>
            </w:r>
          </w:p>
        </w:tc>
        <w:tc>
          <w:tcPr>
            <w:tcW w:w="1410" w:type="dxa"/>
            <w:vAlign w:val="center"/>
          </w:tcPr>
          <w:p w14:paraId="296AF51F" w14:textId="77777777" w:rsidR="00226903" w:rsidRDefault="00226903" w:rsidP="00BD7E37">
            <w:pPr>
              <w:jc w:val="center"/>
              <w:rPr>
                <w:rFonts w:ascii="Times New Roman" w:eastAsia="宋体"/>
                <w:sz w:val="21"/>
                <w:szCs w:val="21"/>
              </w:rPr>
            </w:pPr>
          </w:p>
        </w:tc>
      </w:tr>
      <w:tr w:rsidR="00BD7E37" w14:paraId="73553922" w14:textId="77777777" w:rsidTr="00BD7E37">
        <w:trPr>
          <w:trHeight w:val="425"/>
          <w:jc w:val="center"/>
        </w:trPr>
        <w:tc>
          <w:tcPr>
            <w:tcW w:w="1671" w:type="dxa"/>
            <w:vMerge/>
            <w:vAlign w:val="center"/>
          </w:tcPr>
          <w:p w14:paraId="4AE5B362" w14:textId="77777777" w:rsidR="00BD7E37" w:rsidRDefault="00BD7E37" w:rsidP="00BD7E37">
            <w:pPr>
              <w:jc w:val="center"/>
              <w:rPr>
                <w:rFonts w:ascii="Times New Roman" w:eastAsia="宋体"/>
                <w:bCs/>
                <w:sz w:val="21"/>
                <w:szCs w:val="21"/>
              </w:rPr>
            </w:pPr>
          </w:p>
        </w:tc>
        <w:tc>
          <w:tcPr>
            <w:tcW w:w="1856" w:type="dxa"/>
            <w:vAlign w:val="center"/>
          </w:tcPr>
          <w:p w14:paraId="691F923D" w14:textId="77777777" w:rsidR="00BD7E37" w:rsidRDefault="00BD7E37" w:rsidP="00BD7E37">
            <w:pPr>
              <w:jc w:val="center"/>
              <w:rPr>
                <w:rFonts w:ascii="Times New Roman" w:eastAsia="宋体"/>
                <w:bCs/>
                <w:sz w:val="21"/>
                <w:szCs w:val="21"/>
              </w:rPr>
            </w:pPr>
            <w:r>
              <w:rPr>
                <w:rFonts w:ascii="Times New Roman" w:eastAsia="宋体"/>
                <w:bCs/>
                <w:sz w:val="21"/>
                <w:szCs w:val="21"/>
              </w:rPr>
              <w:t>一般固废</w:t>
            </w:r>
          </w:p>
        </w:tc>
        <w:tc>
          <w:tcPr>
            <w:tcW w:w="1393" w:type="dxa"/>
            <w:vAlign w:val="center"/>
          </w:tcPr>
          <w:p w14:paraId="7B3A0D9E" w14:textId="77777777" w:rsidR="00BD7E37" w:rsidRDefault="00BD7E37" w:rsidP="00BD7E37">
            <w:pPr>
              <w:jc w:val="center"/>
              <w:rPr>
                <w:rFonts w:ascii="Times New Roman" w:eastAsia="宋体"/>
                <w:sz w:val="21"/>
                <w:szCs w:val="21"/>
              </w:rPr>
            </w:pPr>
            <w:r>
              <w:rPr>
                <w:rFonts w:ascii="Times New Roman"/>
                <w:sz w:val="21"/>
                <w:szCs w:val="21"/>
              </w:rPr>
              <w:t>173</w:t>
            </w:r>
          </w:p>
        </w:tc>
        <w:tc>
          <w:tcPr>
            <w:tcW w:w="1395" w:type="dxa"/>
            <w:gridSpan w:val="2"/>
            <w:vAlign w:val="center"/>
          </w:tcPr>
          <w:p w14:paraId="7D294FF8" w14:textId="77777777" w:rsidR="00BD7E37" w:rsidRDefault="00BD7E37" w:rsidP="00BD7E37">
            <w:pPr>
              <w:jc w:val="center"/>
              <w:rPr>
                <w:rFonts w:ascii="Times New Roman" w:eastAsia="宋体"/>
                <w:sz w:val="21"/>
                <w:szCs w:val="21"/>
              </w:rPr>
            </w:pPr>
            <w:r>
              <w:rPr>
                <w:rFonts w:ascii="Times New Roman"/>
                <w:sz w:val="21"/>
                <w:szCs w:val="21"/>
              </w:rPr>
              <w:t>173</w:t>
            </w:r>
          </w:p>
        </w:tc>
        <w:tc>
          <w:tcPr>
            <w:tcW w:w="1393" w:type="dxa"/>
            <w:vAlign w:val="center"/>
          </w:tcPr>
          <w:p w14:paraId="34EDDAC0" w14:textId="77777777" w:rsidR="00BD7E37" w:rsidRDefault="00BD7E37" w:rsidP="00BD7E37">
            <w:pPr>
              <w:jc w:val="center"/>
              <w:rPr>
                <w:rFonts w:ascii="Times New Roman" w:eastAsia="宋体"/>
                <w:sz w:val="21"/>
                <w:szCs w:val="21"/>
              </w:rPr>
            </w:pPr>
            <w:r>
              <w:rPr>
                <w:rFonts w:ascii="Times New Roman" w:eastAsia="宋体"/>
                <w:sz w:val="21"/>
                <w:szCs w:val="21"/>
              </w:rPr>
              <w:t>0</w:t>
            </w:r>
          </w:p>
        </w:tc>
        <w:tc>
          <w:tcPr>
            <w:tcW w:w="1410" w:type="dxa"/>
            <w:vAlign w:val="center"/>
          </w:tcPr>
          <w:p w14:paraId="23EDC2C1" w14:textId="77777777" w:rsidR="00BD7E37" w:rsidRDefault="00BD7E37" w:rsidP="00BD7E37">
            <w:pPr>
              <w:jc w:val="center"/>
            </w:pPr>
            <w:r w:rsidRPr="00852178">
              <w:rPr>
                <w:rFonts w:ascii="Times New Roman" w:eastAsia="宋体" w:hint="eastAsia"/>
                <w:sz w:val="21"/>
                <w:szCs w:val="21"/>
              </w:rPr>
              <w:t>达标</w:t>
            </w:r>
          </w:p>
        </w:tc>
      </w:tr>
      <w:tr w:rsidR="00BD7E37" w14:paraId="467E8EF0" w14:textId="77777777" w:rsidTr="00BD7E37">
        <w:trPr>
          <w:trHeight w:val="425"/>
          <w:jc w:val="center"/>
        </w:trPr>
        <w:tc>
          <w:tcPr>
            <w:tcW w:w="1671" w:type="dxa"/>
            <w:vMerge/>
            <w:vAlign w:val="center"/>
          </w:tcPr>
          <w:p w14:paraId="277DB115" w14:textId="77777777" w:rsidR="00BD7E37" w:rsidRDefault="00BD7E37" w:rsidP="00BD7E37">
            <w:pPr>
              <w:jc w:val="center"/>
              <w:rPr>
                <w:rFonts w:ascii="Times New Roman" w:eastAsia="宋体"/>
                <w:bCs/>
                <w:sz w:val="21"/>
                <w:szCs w:val="21"/>
              </w:rPr>
            </w:pPr>
          </w:p>
        </w:tc>
        <w:tc>
          <w:tcPr>
            <w:tcW w:w="1856" w:type="dxa"/>
            <w:vAlign w:val="center"/>
          </w:tcPr>
          <w:p w14:paraId="1BFF437B" w14:textId="77777777" w:rsidR="00BD7E37" w:rsidRDefault="00BD7E37" w:rsidP="00BD7E37">
            <w:pPr>
              <w:jc w:val="center"/>
              <w:rPr>
                <w:rFonts w:ascii="Times New Roman" w:eastAsia="宋体"/>
                <w:bCs/>
                <w:sz w:val="21"/>
                <w:szCs w:val="21"/>
              </w:rPr>
            </w:pPr>
            <w:r>
              <w:rPr>
                <w:rFonts w:ascii="Times New Roman" w:eastAsia="宋体"/>
                <w:bCs/>
                <w:sz w:val="21"/>
                <w:szCs w:val="21"/>
              </w:rPr>
              <w:t>危险固废</w:t>
            </w:r>
          </w:p>
        </w:tc>
        <w:tc>
          <w:tcPr>
            <w:tcW w:w="1393" w:type="dxa"/>
            <w:vAlign w:val="center"/>
          </w:tcPr>
          <w:p w14:paraId="2ACC78C9" w14:textId="77777777" w:rsidR="00BD7E37" w:rsidRDefault="00BD7E37" w:rsidP="00BD7E37">
            <w:pPr>
              <w:jc w:val="center"/>
              <w:rPr>
                <w:rFonts w:ascii="Times New Roman" w:eastAsia="宋体"/>
                <w:sz w:val="21"/>
                <w:szCs w:val="21"/>
              </w:rPr>
            </w:pPr>
            <w:r>
              <w:rPr>
                <w:rFonts w:ascii="Times New Roman" w:eastAsia="宋体"/>
                <w:sz w:val="21"/>
                <w:szCs w:val="21"/>
              </w:rPr>
              <w:t>55.66</w:t>
            </w:r>
          </w:p>
        </w:tc>
        <w:tc>
          <w:tcPr>
            <w:tcW w:w="1395" w:type="dxa"/>
            <w:gridSpan w:val="2"/>
            <w:vAlign w:val="center"/>
          </w:tcPr>
          <w:p w14:paraId="01428C38" w14:textId="77777777" w:rsidR="00BD7E37" w:rsidRDefault="00BD7E37" w:rsidP="00BD7E37">
            <w:pPr>
              <w:jc w:val="center"/>
              <w:rPr>
                <w:rFonts w:ascii="Times New Roman" w:eastAsia="宋体"/>
                <w:sz w:val="21"/>
                <w:szCs w:val="21"/>
              </w:rPr>
            </w:pPr>
            <w:r>
              <w:rPr>
                <w:rFonts w:ascii="Times New Roman" w:eastAsia="宋体"/>
                <w:sz w:val="21"/>
                <w:szCs w:val="21"/>
              </w:rPr>
              <w:t>55.66</w:t>
            </w:r>
          </w:p>
        </w:tc>
        <w:tc>
          <w:tcPr>
            <w:tcW w:w="1393" w:type="dxa"/>
            <w:vAlign w:val="center"/>
          </w:tcPr>
          <w:p w14:paraId="7109E19C" w14:textId="77777777" w:rsidR="00BD7E37" w:rsidRDefault="00BD7E37" w:rsidP="00BD7E37">
            <w:pPr>
              <w:jc w:val="center"/>
              <w:rPr>
                <w:rFonts w:ascii="Times New Roman" w:eastAsia="宋体"/>
                <w:sz w:val="21"/>
                <w:szCs w:val="21"/>
              </w:rPr>
            </w:pPr>
            <w:r>
              <w:rPr>
                <w:rFonts w:ascii="Times New Roman" w:eastAsia="宋体"/>
                <w:sz w:val="21"/>
                <w:szCs w:val="21"/>
              </w:rPr>
              <w:t>0</w:t>
            </w:r>
          </w:p>
        </w:tc>
        <w:tc>
          <w:tcPr>
            <w:tcW w:w="1410" w:type="dxa"/>
            <w:vAlign w:val="center"/>
          </w:tcPr>
          <w:p w14:paraId="23211064" w14:textId="77777777" w:rsidR="00BD7E37" w:rsidRDefault="00BD7E37" w:rsidP="00BD7E37">
            <w:pPr>
              <w:jc w:val="center"/>
            </w:pPr>
            <w:r w:rsidRPr="00852178">
              <w:rPr>
                <w:rFonts w:ascii="Times New Roman" w:eastAsia="宋体" w:hint="eastAsia"/>
                <w:sz w:val="21"/>
                <w:szCs w:val="21"/>
              </w:rPr>
              <w:t>达标</w:t>
            </w:r>
          </w:p>
        </w:tc>
      </w:tr>
    </w:tbl>
    <w:p w14:paraId="003E7963" w14:textId="77777777" w:rsidR="00226903" w:rsidRDefault="00E53955">
      <w:pPr>
        <w:pStyle w:val="2"/>
        <w:numPr>
          <w:ilvl w:val="0"/>
          <w:numId w:val="13"/>
        </w:numPr>
        <w:spacing w:before="190" w:after="190"/>
        <w:rPr>
          <w:rFonts w:ascii="Times New Roman" w:eastAsia="宋体" w:hAnsi="Times New Roman"/>
          <w:sz w:val="28"/>
          <w:szCs w:val="28"/>
        </w:rPr>
      </w:pPr>
      <w:bookmarkStart w:id="117" w:name="_Toc7525470"/>
      <w:r>
        <w:rPr>
          <w:rFonts w:ascii="Times New Roman" w:eastAsia="宋体" w:hAnsi="Times New Roman"/>
          <w:sz w:val="28"/>
          <w:szCs w:val="28"/>
        </w:rPr>
        <w:t>现有项目风险</w:t>
      </w:r>
      <w:r>
        <w:rPr>
          <w:rFonts w:ascii="Times New Roman" w:eastAsia="宋体" w:hAnsi="Times New Roman" w:hint="eastAsia"/>
          <w:sz w:val="28"/>
          <w:szCs w:val="28"/>
        </w:rPr>
        <w:t>回顾</w:t>
      </w:r>
      <w:bookmarkEnd w:id="117"/>
    </w:p>
    <w:p w14:paraId="77C38987" w14:textId="77777777" w:rsidR="00226903" w:rsidRDefault="00E53955">
      <w:pPr>
        <w:pStyle w:val="afffff3"/>
        <w:numPr>
          <w:ilvl w:val="0"/>
          <w:numId w:val="16"/>
        </w:numPr>
        <w:spacing w:line="500" w:lineRule="exact"/>
        <w:ind w:firstLineChars="0"/>
        <w:rPr>
          <w:rFonts w:ascii="Times New Roman"/>
          <w:szCs w:val="28"/>
        </w:rPr>
      </w:pPr>
      <w:r>
        <w:rPr>
          <w:b/>
          <w:szCs w:val="28"/>
        </w:rPr>
        <w:t>现</w:t>
      </w:r>
      <w:r>
        <w:rPr>
          <w:rFonts w:ascii="Times New Roman" w:eastAsia="宋体"/>
          <w:b/>
          <w:bCs/>
          <w:szCs w:val="28"/>
        </w:rPr>
        <w:t>有厂区环境风险物质及风险因素识别</w:t>
      </w:r>
    </w:p>
    <w:p w14:paraId="237FF396" w14:textId="77777777" w:rsidR="00226903" w:rsidRDefault="00E53955">
      <w:pPr>
        <w:spacing w:line="500" w:lineRule="exact"/>
        <w:ind w:firstLineChars="200" w:firstLine="480"/>
        <w:rPr>
          <w:rFonts w:ascii="宋体" w:eastAsia="宋体" w:hAnsi="宋体"/>
          <w:sz w:val="24"/>
        </w:rPr>
      </w:pPr>
      <w:r>
        <w:rPr>
          <w:rFonts w:ascii="Times New Roman" w:eastAsia="宋体"/>
          <w:sz w:val="24"/>
        </w:rPr>
        <w:t>现有项目使用的物料为《国家危险废物名录》中危险废物</w:t>
      </w:r>
      <w:r>
        <w:rPr>
          <w:rFonts w:ascii="Times New Roman" w:eastAsia="宋体" w:hint="eastAsia"/>
          <w:sz w:val="24"/>
        </w:rPr>
        <w:t>，主要是含铬、铜、锌、镉、镍、锰等金属离子的废物，以及盐酸、硫酸等有毒有害的物质</w:t>
      </w:r>
      <w:r>
        <w:rPr>
          <w:rFonts w:ascii="宋体" w:eastAsia="宋体" w:hAnsi="宋体" w:hint="eastAsia"/>
          <w:sz w:val="24"/>
        </w:rPr>
        <w:t>，因此具有发生火灾、泄漏的风险因素。</w:t>
      </w:r>
    </w:p>
    <w:p w14:paraId="7EB086CC" w14:textId="77777777" w:rsidR="00226903" w:rsidRDefault="00E53955">
      <w:pPr>
        <w:pStyle w:val="afffff3"/>
        <w:numPr>
          <w:ilvl w:val="0"/>
          <w:numId w:val="16"/>
        </w:numPr>
        <w:spacing w:line="500" w:lineRule="exact"/>
        <w:ind w:firstLineChars="0"/>
        <w:rPr>
          <w:rFonts w:ascii="宋体" w:eastAsia="宋体" w:hAnsi="宋体"/>
          <w:sz w:val="24"/>
        </w:rPr>
      </w:pPr>
      <w:r>
        <w:rPr>
          <w:rFonts w:ascii="宋体" w:eastAsia="宋体" w:hAnsi="宋体"/>
          <w:b/>
          <w:szCs w:val="28"/>
        </w:rPr>
        <w:t>现有项目风险</w:t>
      </w:r>
      <w:r>
        <w:rPr>
          <w:rFonts w:ascii="宋体" w:eastAsia="宋体" w:hAnsi="宋体" w:hint="eastAsia"/>
          <w:b/>
          <w:szCs w:val="28"/>
        </w:rPr>
        <w:t>及其</w:t>
      </w:r>
      <w:r>
        <w:rPr>
          <w:rFonts w:ascii="宋体" w:eastAsia="宋体" w:hAnsi="宋体"/>
          <w:b/>
          <w:szCs w:val="28"/>
        </w:rPr>
        <w:t>控制水平</w:t>
      </w:r>
    </w:p>
    <w:p w14:paraId="553040FC" w14:textId="77777777" w:rsidR="00226903" w:rsidRDefault="00E53955">
      <w:pPr>
        <w:spacing w:line="500" w:lineRule="exact"/>
        <w:ind w:firstLineChars="200" w:firstLine="480"/>
        <w:rPr>
          <w:rFonts w:ascii="宋体" w:eastAsia="宋体" w:hAnsi="宋体"/>
          <w:sz w:val="24"/>
        </w:rPr>
      </w:pPr>
      <w:r>
        <w:rPr>
          <w:rFonts w:ascii="宋体" w:eastAsia="宋体" w:hAnsi="宋体" w:hint="eastAsia"/>
          <w:sz w:val="24"/>
        </w:rPr>
        <w:t>（1）原料运输过程中按照有关规范、要求包装危险废物，用专用危险废物运输车在固定的运输路线运输。</w:t>
      </w:r>
    </w:p>
    <w:p w14:paraId="3739ED92" w14:textId="77777777" w:rsidR="00226903" w:rsidRDefault="00E53955">
      <w:pPr>
        <w:spacing w:line="500" w:lineRule="exact"/>
        <w:ind w:firstLineChars="200" w:firstLine="480"/>
        <w:rPr>
          <w:rFonts w:ascii="Times New Roman" w:eastAsia="宋体"/>
          <w:sz w:val="24"/>
        </w:rPr>
      </w:pPr>
      <w:r>
        <w:rPr>
          <w:rFonts w:ascii="宋体" w:eastAsia="宋体" w:hAnsi="宋体" w:hint="eastAsia"/>
          <w:sz w:val="24"/>
        </w:rPr>
        <w:t>（2）硫酸罐区单独</w:t>
      </w:r>
      <w:r>
        <w:rPr>
          <w:rFonts w:ascii="Times New Roman" w:eastAsia="宋体"/>
          <w:sz w:val="24"/>
        </w:rPr>
        <w:t>设置不小于</w:t>
      </w:r>
      <w:r>
        <w:rPr>
          <w:rFonts w:ascii="Times New Roman" w:eastAsia="宋体"/>
          <w:sz w:val="24"/>
        </w:rPr>
        <w:t>50m</w:t>
      </w:r>
      <w:r>
        <w:rPr>
          <w:rFonts w:ascii="Times New Roman" w:eastAsia="宋体"/>
          <w:sz w:val="24"/>
          <w:vertAlign w:val="superscript"/>
        </w:rPr>
        <w:t>3</w:t>
      </w:r>
      <w:r>
        <w:rPr>
          <w:rFonts w:ascii="Times New Roman" w:eastAsia="宋体"/>
          <w:sz w:val="24"/>
        </w:rPr>
        <w:t>的事故收集围堰；基础防渗层为至少</w:t>
      </w:r>
      <w:r>
        <w:rPr>
          <w:rFonts w:ascii="Times New Roman" w:eastAsia="宋体"/>
          <w:sz w:val="24"/>
        </w:rPr>
        <w:t>1</w:t>
      </w:r>
      <w:r>
        <w:rPr>
          <w:rFonts w:ascii="Times New Roman" w:eastAsia="宋体"/>
          <w:sz w:val="24"/>
        </w:rPr>
        <w:t>米厚粘土层（渗透系数</w:t>
      </w:r>
      <w:r>
        <w:rPr>
          <w:rFonts w:ascii="Times New Roman" w:eastAsia="宋体"/>
          <w:sz w:val="24"/>
        </w:rPr>
        <w:t>≤10</w:t>
      </w:r>
      <w:r>
        <w:rPr>
          <w:rFonts w:ascii="Times New Roman" w:eastAsia="宋体"/>
          <w:sz w:val="24"/>
          <w:vertAlign w:val="superscript"/>
        </w:rPr>
        <w:t>-7</w:t>
      </w:r>
      <w:r>
        <w:rPr>
          <w:rFonts w:ascii="Times New Roman" w:eastAsia="宋体"/>
          <w:sz w:val="24"/>
        </w:rPr>
        <w:t>厘米</w:t>
      </w:r>
      <w:r>
        <w:rPr>
          <w:rFonts w:ascii="Times New Roman" w:eastAsia="宋体"/>
          <w:sz w:val="24"/>
        </w:rPr>
        <w:t>/</w:t>
      </w:r>
      <w:r>
        <w:rPr>
          <w:rFonts w:ascii="Times New Roman" w:eastAsia="宋体"/>
          <w:sz w:val="24"/>
        </w:rPr>
        <w:t>秒）或</w:t>
      </w:r>
      <w:r>
        <w:rPr>
          <w:rFonts w:ascii="Times New Roman" w:eastAsia="宋体"/>
          <w:sz w:val="24"/>
        </w:rPr>
        <w:t>2</w:t>
      </w:r>
      <w:r>
        <w:rPr>
          <w:rFonts w:ascii="Times New Roman" w:eastAsia="宋体"/>
          <w:sz w:val="24"/>
        </w:rPr>
        <w:t>毫米厚高密度聚乙烯，或至少</w:t>
      </w:r>
      <w:r>
        <w:rPr>
          <w:rFonts w:ascii="Times New Roman" w:eastAsia="宋体"/>
          <w:sz w:val="24"/>
        </w:rPr>
        <w:t>2</w:t>
      </w:r>
      <w:r>
        <w:rPr>
          <w:rFonts w:ascii="Times New Roman" w:eastAsia="宋体"/>
          <w:sz w:val="24"/>
        </w:rPr>
        <w:t>毫米厚的其它人工材料，渗透系数</w:t>
      </w:r>
      <w:r>
        <w:rPr>
          <w:rFonts w:ascii="Times New Roman" w:eastAsia="宋体"/>
          <w:sz w:val="24"/>
        </w:rPr>
        <w:t>≤10</w:t>
      </w:r>
      <w:r>
        <w:rPr>
          <w:rFonts w:ascii="Times New Roman" w:eastAsia="宋体"/>
          <w:sz w:val="24"/>
          <w:vertAlign w:val="superscript"/>
        </w:rPr>
        <w:t>-10</w:t>
      </w:r>
      <w:r>
        <w:rPr>
          <w:rFonts w:ascii="Times New Roman" w:eastAsia="宋体"/>
          <w:sz w:val="24"/>
        </w:rPr>
        <w:t>厘米</w:t>
      </w:r>
      <w:r>
        <w:rPr>
          <w:rFonts w:ascii="Times New Roman" w:eastAsia="宋体"/>
          <w:sz w:val="24"/>
        </w:rPr>
        <w:t>/</w:t>
      </w:r>
      <w:r>
        <w:rPr>
          <w:rFonts w:ascii="Times New Roman" w:eastAsia="宋体"/>
          <w:sz w:val="24"/>
        </w:rPr>
        <w:t>秒；同时设置事故应急池</w:t>
      </w:r>
      <w:r>
        <w:rPr>
          <w:rFonts w:ascii="Times New Roman" w:eastAsia="宋体"/>
          <w:sz w:val="24"/>
        </w:rPr>
        <w:t>1</w:t>
      </w:r>
      <w:r>
        <w:rPr>
          <w:rFonts w:ascii="Times New Roman" w:eastAsia="宋体"/>
          <w:sz w:val="24"/>
        </w:rPr>
        <w:t>个，规格为</w:t>
      </w:r>
      <w:r>
        <w:rPr>
          <w:rFonts w:ascii="Times New Roman" w:eastAsia="宋体"/>
          <w:sz w:val="24"/>
        </w:rPr>
        <w:t>450m</w:t>
      </w:r>
      <w:r>
        <w:rPr>
          <w:rFonts w:ascii="Times New Roman" w:eastAsia="宋体"/>
          <w:sz w:val="24"/>
          <w:vertAlign w:val="superscript"/>
        </w:rPr>
        <w:t>3</w:t>
      </w:r>
      <w:r>
        <w:rPr>
          <w:rFonts w:ascii="Times New Roman" w:eastAsia="宋体"/>
          <w:sz w:val="24"/>
        </w:rPr>
        <w:t>/</w:t>
      </w:r>
      <w:proofErr w:type="gramStart"/>
      <w:r>
        <w:rPr>
          <w:rFonts w:ascii="Times New Roman" w:eastAsia="宋体"/>
          <w:sz w:val="24"/>
        </w:rPr>
        <w:t>个</w:t>
      </w:r>
      <w:proofErr w:type="gramEnd"/>
      <w:r>
        <w:rPr>
          <w:rFonts w:ascii="Times New Roman" w:eastAsia="宋体"/>
          <w:sz w:val="24"/>
        </w:rPr>
        <w:t>。</w:t>
      </w:r>
    </w:p>
    <w:p w14:paraId="445BD4B4"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w:t>
      </w:r>
      <w:r>
        <w:rPr>
          <w:rFonts w:ascii="Times New Roman" w:eastAsia="宋体" w:hint="eastAsia"/>
          <w:sz w:val="24"/>
        </w:rPr>
        <w:t>）危险废物存放处内的所有电器采用防爆型，对建筑物、设备管线加设防雷、防静电接地装置；危险废物存放处内设有自控报警装置和通风换气设施，实行保险存放，双人负责制度。危险废物存放处建立暂存设施状况、设施维护等的登记制度，建立严格的交接班制度。暂存库配置足量泄漏、火灾、爆炸事故时的应急物质，如沙袋、粘土、各类危险废物的备用容器、必须的医药应急药品等。</w:t>
      </w:r>
    </w:p>
    <w:p w14:paraId="11FBCEFE"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w:t>
      </w:r>
      <w:r>
        <w:rPr>
          <w:rFonts w:ascii="Times New Roman" w:eastAsia="宋体" w:hint="eastAsia"/>
          <w:sz w:val="24"/>
        </w:rPr>
        <w:t>）建立健全安全检查制度，对火灾报警装置等定期检验，及时整改安全隐患，防止事故发生。设立厂内急救指挥小组，并和当地事故应急救援部门建立正常联系，一旦出现事故能立刻采取有效救援措施。</w:t>
      </w:r>
    </w:p>
    <w:p w14:paraId="04409256"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5</w:t>
      </w:r>
      <w:r>
        <w:rPr>
          <w:rFonts w:ascii="Times New Roman" w:eastAsia="宋体" w:hint="eastAsia"/>
          <w:sz w:val="24"/>
        </w:rPr>
        <w:t>）公司设有环境应急物资仓库，仓库内存放了应急物资，有防毒面具、急救箱、安全帽、干粉灭火器等。</w:t>
      </w:r>
    </w:p>
    <w:p w14:paraId="3C3A993A"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6</w:t>
      </w:r>
      <w:r>
        <w:rPr>
          <w:rFonts w:ascii="Times New Roman" w:eastAsia="宋体" w:hint="eastAsia"/>
          <w:sz w:val="24"/>
        </w:rPr>
        <w:t>）组织专门人员每天每班多次进行周期性巡回检查，有跑、冒、滴、漏或其他异常现象的应及时检修。</w:t>
      </w:r>
    </w:p>
    <w:p w14:paraId="2F151173"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7</w:t>
      </w:r>
      <w:r>
        <w:rPr>
          <w:rFonts w:ascii="Times New Roman" w:eastAsia="宋体" w:hint="eastAsia"/>
          <w:sz w:val="24"/>
        </w:rPr>
        <w:t>）按要求编制了环境事故应急预案，目前已备案。</w:t>
      </w:r>
    </w:p>
    <w:p w14:paraId="564B3846" w14:textId="77777777" w:rsidR="00226903" w:rsidRPr="00F752BD" w:rsidRDefault="00E53955">
      <w:pPr>
        <w:pStyle w:val="afffff3"/>
        <w:numPr>
          <w:ilvl w:val="0"/>
          <w:numId w:val="16"/>
        </w:numPr>
        <w:spacing w:line="500" w:lineRule="exact"/>
        <w:ind w:firstLineChars="0"/>
        <w:rPr>
          <w:rFonts w:ascii="宋体" w:eastAsia="宋体" w:hAnsi="宋体"/>
          <w:b/>
          <w:sz w:val="24"/>
        </w:rPr>
      </w:pPr>
      <w:r w:rsidRPr="00F752BD">
        <w:rPr>
          <w:rFonts w:ascii="宋体" w:eastAsia="宋体" w:hAnsi="宋体" w:hint="eastAsia"/>
          <w:b/>
          <w:sz w:val="24"/>
        </w:rPr>
        <w:t>事故风险应急预案</w:t>
      </w:r>
    </w:p>
    <w:p w14:paraId="1EBACAEB" w14:textId="77777777" w:rsidR="00226903" w:rsidRDefault="00E53955">
      <w:pPr>
        <w:spacing w:line="500" w:lineRule="exact"/>
        <w:ind w:firstLineChars="200" w:firstLine="480"/>
        <w:rPr>
          <w:rFonts w:ascii="宋体" w:eastAsia="宋体" w:hAnsi="宋体"/>
          <w:b/>
          <w:szCs w:val="28"/>
        </w:rPr>
      </w:pPr>
      <w:r>
        <w:rPr>
          <w:rFonts w:ascii="宋体" w:eastAsia="宋体" w:hAnsi="宋体" w:hint="eastAsia"/>
          <w:sz w:val="24"/>
        </w:rPr>
        <w:t>连云港绿润环保科技有限公司</w:t>
      </w:r>
      <w:r>
        <w:rPr>
          <w:rFonts w:ascii="宋体" w:eastAsia="宋体" w:hAnsi="宋体"/>
          <w:sz w:val="24"/>
        </w:rPr>
        <w:t>依据相关的法律、法规，已经根据公司实际情况制订了《</w:t>
      </w:r>
      <w:r>
        <w:rPr>
          <w:rFonts w:ascii="宋体" w:eastAsia="宋体" w:hAnsi="宋体" w:hint="eastAsia"/>
          <w:sz w:val="24"/>
        </w:rPr>
        <w:t>连云港绿润环保科技有限公司</w:t>
      </w:r>
      <w:r>
        <w:rPr>
          <w:rFonts w:ascii="宋体" w:eastAsia="宋体" w:hAnsi="宋体"/>
          <w:sz w:val="24"/>
        </w:rPr>
        <w:t>突发环境事件应急预案》，并于</w:t>
      </w:r>
      <w:r>
        <w:rPr>
          <w:rFonts w:ascii="宋体" w:eastAsia="宋体" w:hAnsi="宋体" w:hint="eastAsia"/>
          <w:sz w:val="24"/>
        </w:rPr>
        <w:t>2017年11月</w:t>
      </w:r>
      <w:r>
        <w:rPr>
          <w:rFonts w:ascii="宋体" w:eastAsia="宋体" w:hAnsi="宋体"/>
          <w:sz w:val="24"/>
        </w:rPr>
        <w:t>在</w:t>
      </w:r>
      <w:r>
        <w:rPr>
          <w:rFonts w:ascii="宋体" w:eastAsia="宋体" w:hAnsi="宋体" w:hint="eastAsia"/>
          <w:sz w:val="24"/>
        </w:rPr>
        <w:t>东海</w:t>
      </w:r>
      <w:proofErr w:type="gramStart"/>
      <w:r>
        <w:rPr>
          <w:rFonts w:ascii="宋体" w:eastAsia="宋体" w:hAnsi="宋体" w:hint="eastAsia"/>
          <w:sz w:val="24"/>
        </w:rPr>
        <w:t>县</w:t>
      </w:r>
      <w:r>
        <w:rPr>
          <w:rFonts w:ascii="宋体" w:eastAsia="宋体" w:hAnsi="宋体"/>
          <w:sz w:val="24"/>
        </w:rPr>
        <w:t>环境</w:t>
      </w:r>
      <w:proofErr w:type="gramEnd"/>
      <w:r>
        <w:rPr>
          <w:rFonts w:ascii="宋体" w:eastAsia="宋体" w:hAnsi="宋体"/>
          <w:sz w:val="24"/>
        </w:rPr>
        <w:t>环保局进行了备案。</w:t>
      </w:r>
    </w:p>
    <w:p w14:paraId="7F076C03" w14:textId="77777777" w:rsidR="00226903" w:rsidRPr="00F752BD" w:rsidRDefault="00E53955">
      <w:pPr>
        <w:pStyle w:val="afffff3"/>
        <w:numPr>
          <w:ilvl w:val="0"/>
          <w:numId w:val="16"/>
        </w:numPr>
        <w:spacing w:line="500" w:lineRule="exact"/>
        <w:ind w:firstLineChars="0"/>
        <w:rPr>
          <w:rFonts w:ascii="宋体" w:eastAsia="宋体" w:hAnsi="宋体"/>
          <w:b/>
          <w:sz w:val="24"/>
        </w:rPr>
      </w:pPr>
      <w:r w:rsidRPr="00F752BD">
        <w:rPr>
          <w:rFonts w:ascii="宋体" w:eastAsia="宋体" w:hAnsi="宋体" w:hint="eastAsia"/>
          <w:b/>
          <w:sz w:val="24"/>
        </w:rPr>
        <w:t>事故的后处理</w:t>
      </w:r>
    </w:p>
    <w:p w14:paraId="5AC7BCB4" w14:textId="77777777" w:rsidR="00226903" w:rsidRDefault="00E53955">
      <w:pPr>
        <w:spacing w:line="500" w:lineRule="exact"/>
        <w:ind w:firstLineChars="200" w:firstLine="480"/>
        <w:rPr>
          <w:rFonts w:ascii="宋体" w:eastAsia="宋体" w:hAnsi="宋体"/>
          <w:sz w:val="24"/>
        </w:rPr>
      </w:pPr>
      <w:r>
        <w:rPr>
          <w:rFonts w:ascii="宋体" w:eastAsia="宋体" w:hAnsi="宋体" w:hint="eastAsia"/>
          <w:sz w:val="24"/>
        </w:rPr>
        <w:t>事故的处理是对发生事故设施维修和事故后现场的清理。发生泄漏应急处理后，应查找事故原因，吸取经验教训，加强管理，同时对产生泄漏的设备、容器或贮存场所进行及时的修补和维护，必要时更换设备或容器。</w:t>
      </w:r>
    </w:p>
    <w:p w14:paraId="3B9F2AEB" w14:textId="77777777" w:rsidR="00226903" w:rsidRDefault="00E53955">
      <w:pPr>
        <w:spacing w:line="500" w:lineRule="exact"/>
        <w:ind w:firstLineChars="200" w:firstLine="480"/>
        <w:rPr>
          <w:rFonts w:ascii="宋体" w:eastAsia="宋体" w:hAnsi="宋体"/>
          <w:sz w:val="24"/>
        </w:rPr>
      </w:pPr>
      <w:r>
        <w:rPr>
          <w:rFonts w:ascii="宋体" w:eastAsia="宋体" w:hAnsi="宋体" w:hint="eastAsia"/>
          <w:sz w:val="24"/>
        </w:rPr>
        <w:t>收集的泄漏物料和消防水不得直接排入附近水体，或排入污水厂污水收集管网，应尽可能回收利用，若出现大量泄漏，则收集起运至废物处理场所处置。</w:t>
      </w:r>
    </w:p>
    <w:p w14:paraId="643E57EE" w14:textId="77777777" w:rsidR="00226903" w:rsidRPr="00F752BD" w:rsidRDefault="00E53955">
      <w:pPr>
        <w:pStyle w:val="afffff3"/>
        <w:numPr>
          <w:ilvl w:val="0"/>
          <w:numId w:val="16"/>
        </w:numPr>
        <w:spacing w:line="500" w:lineRule="exact"/>
        <w:ind w:firstLineChars="0"/>
        <w:rPr>
          <w:rFonts w:ascii="宋体" w:eastAsia="宋体" w:hAnsi="宋体"/>
          <w:b/>
          <w:sz w:val="24"/>
        </w:rPr>
      </w:pPr>
      <w:r w:rsidRPr="00F752BD">
        <w:rPr>
          <w:rFonts w:ascii="宋体" w:eastAsia="宋体" w:hAnsi="宋体"/>
          <w:b/>
          <w:sz w:val="24"/>
        </w:rPr>
        <w:t>现有项目风险评价小结</w:t>
      </w:r>
    </w:p>
    <w:p w14:paraId="46C02824" w14:textId="77777777" w:rsidR="00226903" w:rsidRDefault="00E53955">
      <w:pPr>
        <w:pStyle w:val="afffffffd"/>
      </w:pPr>
      <w:bookmarkStart w:id="118" w:name="_Hlk4056784"/>
      <w:r>
        <w:rPr>
          <w:rFonts w:hAnsi="宋体" w:hint="eastAsia"/>
          <w:szCs w:val="28"/>
        </w:rPr>
        <w:t>连云港绿润环保科技有限公司</w:t>
      </w:r>
      <w:bookmarkEnd w:id="118"/>
      <w:r>
        <w:t>现有项目存在有毒或者易燃易爆物质，但不构成重大危险源。在深入落实现有的风险防范措施和应急预案的情况下，从试运行开始至今未发生过重大风险事故。风险防范措施可靠，应急预案全面。</w:t>
      </w:r>
    </w:p>
    <w:p w14:paraId="54D0CF62" w14:textId="77777777" w:rsidR="00226903" w:rsidRDefault="00E53955">
      <w:pPr>
        <w:pStyle w:val="2"/>
        <w:numPr>
          <w:ilvl w:val="0"/>
          <w:numId w:val="13"/>
        </w:numPr>
        <w:spacing w:before="190" w:after="190"/>
        <w:rPr>
          <w:rFonts w:ascii="Times New Roman" w:eastAsia="宋体" w:hAnsi="Times New Roman"/>
          <w:sz w:val="28"/>
          <w:szCs w:val="28"/>
        </w:rPr>
      </w:pPr>
      <w:bookmarkStart w:id="119" w:name="_Toc7525471"/>
      <w:r>
        <w:rPr>
          <w:rFonts w:ascii="Times New Roman" w:eastAsia="宋体" w:hAnsi="Times New Roman"/>
          <w:sz w:val="28"/>
          <w:szCs w:val="28"/>
        </w:rPr>
        <w:t>现有</w:t>
      </w:r>
      <w:proofErr w:type="gramStart"/>
      <w:r>
        <w:rPr>
          <w:rFonts w:ascii="Times New Roman" w:eastAsia="宋体" w:hAnsi="Times New Roman"/>
          <w:sz w:val="28"/>
          <w:szCs w:val="28"/>
        </w:rPr>
        <w:t>项目环</w:t>
      </w:r>
      <w:proofErr w:type="gramEnd"/>
      <w:r>
        <w:rPr>
          <w:rFonts w:ascii="Times New Roman" w:eastAsia="宋体" w:hAnsi="Times New Roman"/>
          <w:sz w:val="28"/>
          <w:szCs w:val="28"/>
        </w:rPr>
        <w:t>评批复及落实情况</w:t>
      </w:r>
      <w:bookmarkEnd w:id="119"/>
    </w:p>
    <w:p w14:paraId="69B0C86D" w14:textId="3FED90B9" w:rsidR="00226903" w:rsidRDefault="00E53955">
      <w:pPr>
        <w:pStyle w:val="afffff3"/>
        <w:spacing w:line="500" w:lineRule="exact"/>
        <w:ind w:left="420" w:firstLineChars="0" w:firstLine="0"/>
        <w:rPr>
          <w:rFonts w:ascii="Times New Roman" w:eastAsia="宋体"/>
          <w:sz w:val="24"/>
        </w:rPr>
      </w:pPr>
      <w:r>
        <w:rPr>
          <w:rFonts w:ascii="Times New Roman" w:eastAsia="宋体" w:hint="eastAsia"/>
          <w:sz w:val="24"/>
        </w:rPr>
        <w:t>连云港绿润环保科技有限公司现有</w:t>
      </w:r>
      <w:proofErr w:type="gramStart"/>
      <w:r>
        <w:rPr>
          <w:rFonts w:ascii="Times New Roman" w:eastAsia="宋体" w:hint="eastAsia"/>
          <w:sz w:val="24"/>
        </w:rPr>
        <w:t>项目环</w:t>
      </w:r>
      <w:proofErr w:type="gramEnd"/>
      <w:r>
        <w:rPr>
          <w:rFonts w:ascii="Times New Roman" w:eastAsia="宋体" w:hint="eastAsia"/>
          <w:sz w:val="24"/>
        </w:rPr>
        <w:t>评批复及落实情况见表</w:t>
      </w:r>
      <w:r>
        <w:rPr>
          <w:rFonts w:ascii="Times New Roman" w:eastAsia="宋体" w:hint="eastAsia"/>
          <w:sz w:val="24"/>
        </w:rPr>
        <w:t>3.9-1</w:t>
      </w:r>
      <w:r w:rsidR="00CE1ADC">
        <w:rPr>
          <w:rFonts w:ascii="Times New Roman" w:eastAsia="宋体" w:hint="eastAsia"/>
          <w:sz w:val="24"/>
        </w:rPr>
        <w:t>。</w:t>
      </w:r>
    </w:p>
    <w:p w14:paraId="3E05F808" w14:textId="77777777" w:rsidR="00226903" w:rsidRDefault="00E53955">
      <w:pPr>
        <w:pStyle w:val="afffff3"/>
        <w:spacing w:line="500" w:lineRule="exact"/>
        <w:ind w:left="420" w:firstLineChars="0" w:firstLine="0"/>
        <w:jc w:val="center"/>
        <w:rPr>
          <w:rFonts w:ascii="宋体" w:eastAsia="宋体" w:hAnsi="宋体"/>
          <w:sz w:val="24"/>
        </w:rPr>
      </w:pPr>
      <w:r>
        <w:rPr>
          <w:rFonts w:ascii="宋体" w:eastAsia="宋体" w:hAnsi="宋体"/>
          <w:b/>
          <w:sz w:val="24"/>
        </w:rPr>
        <w:t>表3.</w:t>
      </w:r>
      <w:r>
        <w:rPr>
          <w:rFonts w:ascii="宋体" w:eastAsia="宋体" w:hAnsi="宋体" w:hint="eastAsia"/>
          <w:b/>
          <w:sz w:val="24"/>
        </w:rPr>
        <w:t>9</w:t>
      </w:r>
      <w:r>
        <w:rPr>
          <w:rFonts w:ascii="宋体" w:eastAsia="宋体" w:hAnsi="宋体"/>
          <w:b/>
          <w:sz w:val="24"/>
        </w:rPr>
        <w:t>-1 现有</w:t>
      </w:r>
      <w:proofErr w:type="gramStart"/>
      <w:r>
        <w:rPr>
          <w:rFonts w:ascii="宋体" w:eastAsia="宋体" w:hAnsi="宋体"/>
          <w:b/>
          <w:sz w:val="24"/>
        </w:rPr>
        <w:t>项目环</w:t>
      </w:r>
      <w:proofErr w:type="gramEnd"/>
      <w:r>
        <w:rPr>
          <w:rFonts w:ascii="宋体" w:eastAsia="宋体" w:hAnsi="宋体"/>
          <w:b/>
          <w:sz w:val="24"/>
        </w:rPr>
        <w:t>评批复及落实情况</w:t>
      </w:r>
    </w:p>
    <w:tbl>
      <w:tblPr>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6753"/>
        <w:gridCol w:w="1326"/>
      </w:tblGrid>
      <w:tr w:rsidR="00226903" w14:paraId="061536A7" w14:textId="77777777">
        <w:trPr>
          <w:trHeight w:val="395"/>
          <w:tblHeader/>
        </w:trPr>
        <w:tc>
          <w:tcPr>
            <w:tcW w:w="1039" w:type="dxa"/>
            <w:vAlign w:val="center"/>
          </w:tcPr>
          <w:p w14:paraId="06091D1B" w14:textId="77777777" w:rsidR="00226903" w:rsidRDefault="00E53955">
            <w:pPr>
              <w:spacing w:line="240" w:lineRule="auto"/>
              <w:jc w:val="center"/>
              <w:rPr>
                <w:rFonts w:ascii="Times New Roman" w:eastAsia="宋体"/>
                <w:sz w:val="21"/>
                <w:szCs w:val="21"/>
              </w:rPr>
            </w:pPr>
            <w:r>
              <w:rPr>
                <w:rFonts w:ascii="Times New Roman" w:eastAsia="宋体"/>
                <w:sz w:val="21"/>
                <w:szCs w:val="21"/>
              </w:rPr>
              <w:t>项目</w:t>
            </w:r>
          </w:p>
        </w:tc>
        <w:tc>
          <w:tcPr>
            <w:tcW w:w="6753" w:type="dxa"/>
            <w:vAlign w:val="center"/>
          </w:tcPr>
          <w:p w14:paraId="26AE5240" w14:textId="77777777" w:rsidR="00226903" w:rsidRDefault="00E53955">
            <w:pPr>
              <w:spacing w:line="240" w:lineRule="auto"/>
              <w:jc w:val="center"/>
              <w:rPr>
                <w:rFonts w:ascii="Times New Roman" w:eastAsia="宋体"/>
                <w:sz w:val="21"/>
                <w:szCs w:val="21"/>
              </w:rPr>
            </w:pPr>
            <w:r>
              <w:rPr>
                <w:rFonts w:ascii="Times New Roman" w:eastAsia="宋体"/>
                <w:sz w:val="21"/>
                <w:szCs w:val="21"/>
              </w:rPr>
              <w:t>批复内容</w:t>
            </w:r>
          </w:p>
        </w:tc>
        <w:tc>
          <w:tcPr>
            <w:tcW w:w="1326" w:type="dxa"/>
            <w:vAlign w:val="center"/>
          </w:tcPr>
          <w:p w14:paraId="089638FF" w14:textId="77777777" w:rsidR="00226903" w:rsidRDefault="00E53955">
            <w:pPr>
              <w:spacing w:line="240" w:lineRule="auto"/>
              <w:jc w:val="center"/>
              <w:rPr>
                <w:rFonts w:ascii="Times New Roman" w:eastAsia="宋体"/>
                <w:sz w:val="21"/>
                <w:szCs w:val="21"/>
              </w:rPr>
            </w:pPr>
            <w:r>
              <w:rPr>
                <w:rFonts w:ascii="Times New Roman" w:eastAsia="宋体"/>
                <w:sz w:val="21"/>
                <w:szCs w:val="21"/>
              </w:rPr>
              <w:t>落实情况</w:t>
            </w:r>
          </w:p>
        </w:tc>
      </w:tr>
      <w:tr w:rsidR="00226903" w14:paraId="39483BEB" w14:textId="77777777">
        <w:trPr>
          <w:trHeight w:val="284"/>
        </w:trPr>
        <w:tc>
          <w:tcPr>
            <w:tcW w:w="1039" w:type="dxa"/>
            <w:vMerge w:val="restart"/>
            <w:vAlign w:val="center"/>
          </w:tcPr>
          <w:p w14:paraId="76DE57F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连云港绿润环保科技有限公司含金属废弃物综合利用项目</w:t>
            </w:r>
          </w:p>
        </w:tc>
        <w:tc>
          <w:tcPr>
            <w:tcW w:w="6753" w:type="dxa"/>
            <w:vAlign w:val="center"/>
          </w:tcPr>
          <w:p w14:paraId="4AE2955F"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1</w:t>
            </w:r>
            <w:r>
              <w:rPr>
                <w:rFonts w:ascii="Times New Roman" w:eastAsia="宋体"/>
                <w:sz w:val="21"/>
                <w:szCs w:val="21"/>
              </w:rPr>
              <w:t>、</w:t>
            </w:r>
            <w:r>
              <w:rPr>
                <w:rFonts w:ascii="Times New Roman" w:eastAsia="宋体" w:hint="eastAsia"/>
                <w:sz w:val="21"/>
                <w:szCs w:val="21"/>
              </w:rPr>
              <w:t>项目建设期间加强管理，落实施工期污染防治措施，减轻工程建设对周围环境的不利影响，并于开工前</w:t>
            </w:r>
            <w:r>
              <w:rPr>
                <w:rFonts w:ascii="Times New Roman" w:eastAsia="宋体" w:hint="eastAsia"/>
                <w:sz w:val="21"/>
                <w:szCs w:val="21"/>
              </w:rPr>
              <w:t>15</w:t>
            </w:r>
            <w:r>
              <w:rPr>
                <w:rFonts w:ascii="Times New Roman" w:eastAsia="宋体" w:hint="eastAsia"/>
                <w:sz w:val="21"/>
                <w:szCs w:val="21"/>
              </w:rPr>
              <w:t>日内到县环保局办理申报手续。</w:t>
            </w:r>
          </w:p>
        </w:tc>
        <w:tc>
          <w:tcPr>
            <w:tcW w:w="1326" w:type="dxa"/>
            <w:vAlign w:val="center"/>
          </w:tcPr>
          <w:p w14:paraId="71893F24" w14:textId="77777777" w:rsidR="00226903" w:rsidRDefault="00E53955">
            <w:pPr>
              <w:snapToGrid/>
              <w:spacing w:line="240" w:lineRule="auto"/>
              <w:jc w:val="center"/>
              <w:rPr>
                <w:rFonts w:ascii="Times New Roman" w:eastAsia="宋体"/>
                <w:sz w:val="21"/>
                <w:szCs w:val="21"/>
              </w:rPr>
            </w:pPr>
            <w:r>
              <w:rPr>
                <w:rFonts w:ascii="Times New Roman" w:eastAsia="宋体" w:hint="eastAsia"/>
                <w:sz w:val="21"/>
                <w:szCs w:val="21"/>
              </w:rPr>
              <w:t>已通过验收</w:t>
            </w:r>
          </w:p>
        </w:tc>
      </w:tr>
      <w:tr w:rsidR="00226903" w14:paraId="275A1A14" w14:textId="77777777">
        <w:trPr>
          <w:trHeight w:val="284"/>
        </w:trPr>
        <w:tc>
          <w:tcPr>
            <w:tcW w:w="1039" w:type="dxa"/>
            <w:vMerge/>
            <w:vAlign w:val="center"/>
          </w:tcPr>
          <w:p w14:paraId="232F7952" w14:textId="77777777" w:rsidR="00226903" w:rsidRDefault="00226903">
            <w:pPr>
              <w:spacing w:line="240" w:lineRule="auto"/>
              <w:jc w:val="center"/>
              <w:rPr>
                <w:rFonts w:ascii="Times New Roman" w:eastAsia="宋体"/>
                <w:sz w:val="21"/>
                <w:szCs w:val="21"/>
              </w:rPr>
            </w:pPr>
          </w:p>
        </w:tc>
        <w:tc>
          <w:tcPr>
            <w:tcW w:w="6753" w:type="dxa"/>
            <w:vAlign w:val="center"/>
          </w:tcPr>
          <w:p w14:paraId="6F4DF52F"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2</w:t>
            </w:r>
            <w:r>
              <w:rPr>
                <w:rFonts w:ascii="Times New Roman" w:eastAsia="宋体"/>
                <w:sz w:val="21"/>
                <w:szCs w:val="21"/>
              </w:rPr>
              <w:t>、</w:t>
            </w:r>
            <w:r>
              <w:rPr>
                <w:rFonts w:ascii="Times New Roman" w:eastAsia="宋体" w:hint="eastAsia"/>
                <w:sz w:val="21"/>
                <w:szCs w:val="21"/>
              </w:rPr>
              <w:t>该项目所用生产原料属于危险固废，公司按国家、省、市相关要求取得危险废物综合经营许可证后方可从事生产经营活动，项目营运</w:t>
            </w:r>
            <w:proofErr w:type="gramStart"/>
            <w:r>
              <w:rPr>
                <w:rFonts w:ascii="Times New Roman" w:eastAsia="宋体" w:hint="eastAsia"/>
                <w:sz w:val="21"/>
                <w:szCs w:val="21"/>
              </w:rPr>
              <w:t>期危险</w:t>
            </w:r>
            <w:proofErr w:type="gramEnd"/>
            <w:r>
              <w:rPr>
                <w:rFonts w:ascii="Times New Roman" w:eastAsia="宋体" w:hint="eastAsia"/>
                <w:sz w:val="21"/>
                <w:szCs w:val="21"/>
              </w:rPr>
              <w:t>废物的收集、运输、贮存须严格按照</w:t>
            </w:r>
            <w:proofErr w:type="gramStart"/>
            <w:r>
              <w:rPr>
                <w:rFonts w:ascii="Times New Roman" w:eastAsia="宋体" w:hint="eastAsia"/>
                <w:sz w:val="21"/>
                <w:szCs w:val="21"/>
              </w:rPr>
              <w:t>危废相关</w:t>
            </w:r>
            <w:proofErr w:type="gramEnd"/>
            <w:r>
              <w:rPr>
                <w:rFonts w:ascii="Times New Roman" w:eastAsia="宋体" w:hint="eastAsia"/>
                <w:sz w:val="21"/>
                <w:szCs w:val="21"/>
              </w:rPr>
              <w:t>审批及转移制度执行。</w:t>
            </w:r>
          </w:p>
        </w:tc>
        <w:tc>
          <w:tcPr>
            <w:tcW w:w="1326" w:type="dxa"/>
            <w:vAlign w:val="center"/>
          </w:tcPr>
          <w:p w14:paraId="1CC40755"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r w:rsidR="00226903" w14:paraId="33650E48" w14:textId="77777777">
        <w:trPr>
          <w:trHeight w:val="284"/>
        </w:trPr>
        <w:tc>
          <w:tcPr>
            <w:tcW w:w="1039" w:type="dxa"/>
            <w:vMerge/>
            <w:vAlign w:val="center"/>
          </w:tcPr>
          <w:p w14:paraId="46A72EB5" w14:textId="77777777" w:rsidR="00226903" w:rsidRDefault="00226903">
            <w:pPr>
              <w:spacing w:line="240" w:lineRule="auto"/>
              <w:jc w:val="center"/>
              <w:rPr>
                <w:rFonts w:ascii="Times New Roman" w:eastAsia="宋体"/>
                <w:sz w:val="21"/>
                <w:szCs w:val="21"/>
              </w:rPr>
            </w:pPr>
          </w:p>
        </w:tc>
        <w:tc>
          <w:tcPr>
            <w:tcW w:w="6753" w:type="dxa"/>
            <w:vAlign w:val="center"/>
          </w:tcPr>
          <w:p w14:paraId="16B7AD7F"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3</w:t>
            </w:r>
            <w:r>
              <w:rPr>
                <w:rFonts w:ascii="Times New Roman" w:eastAsia="宋体"/>
                <w:sz w:val="21"/>
                <w:szCs w:val="21"/>
              </w:rPr>
              <w:t>、</w:t>
            </w:r>
            <w:r>
              <w:rPr>
                <w:rFonts w:ascii="Times New Roman" w:eastAsia="宋体" w:hint="eastAsia"/>
                <w:sz w:val="21"/>
                <w:szCs w:val="21"/>
              </w:rPr>
              <w:t>生产全过程贯彻循环经济和清洁生产理念，制定严格的生产操作规程，减少物料的跑、冒、滴、漏；采用先进的生产工艺，实现污染物排放量的最小化</w:t>
            </w:r>
            <w:r>
              <w:rPr>
                <w:rFonts w:ascii="Times New Roman" w:eastAsia="宋体"/>
                <w:sz w:val="21"/>
                <w:szCs w:val="21"/>
              </w:rPr>
              <w:t>。</w:t>
            </w:r>
          </w:p>
        </w:tc>
        <w:tc>
          <w:tcPr>
            <w:tcW w:w="1326" w:type="dxa"/>
            <w:vAlign w:val="center"/>
          </w:tcPr>
          <w:p w14:paraId="1F87AF84"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r w:rsidR="00226903" w14:paraId="7F8EF494" w14:textId="77777777">
        <w:trPr>
          <w:trHeight w:val="284"/>
        </w:trPr>
        <w:tc>
          <w:tcPr>
            <w:tcW w:w="1039" w:type="dxa"/>
            <w:vMerge/>
            <w:vAlign w:val="center"/>
          </w:tcPr>
          <w:p w14:paraId="46E1A3E4" w14:textId="77777777" w:rsidR="00226903" w:rsidRDefault="00226903">
            <w:pPr>
              <w:spacing w:line="240" w:lineRule="auto"/>
              <w:jc w:val="center"/>
              <w:rPr>
                <w:rFonts w:ascii="Times New Roman" w:eastAsia="宋体"/>
                <w:sz w:val="21"/>
                <w:szCs w:val="21"/>
              </w:rPr>
            </w:pPr>
          </w:p>
        </w:tc>
        <w:tc>
          <w:tcPr>
            <w:tcW w:w="6753" w:type="dxa"/>
            <w:vAlign w:val="center"/>
          </w:tcPr>
          <w:p w14:paraId="59594375" w14:textId="77777777" w:rsidR="00226903" w:rsidRDefault="00E53955">
            <w:pPr>
              <w:spacing w:line="240" w:lineRule="auto"/>
              <w:rPr>
                <w:rFonts w:ascii="Times New Roman" w:eastAsia="宋体"/>
                <w:sz w:val="21"/>
                <w:szCs w:val="21"/>
              </w:rPr>
            </w:pPr>
            <w:r>
              <w:rPr>
                <w:rFonts w:ascii="Times New Roman" w:eastAsia="宋体"/>
                <w:sz w:val="21"/>
                <w:szCs w:val="21"/>
              </w:rPr>
              <w:t>4</w:t>
            </w:r>
            <w:r>
              <w:rPr>
                <w:rFonts w:ascii="Times New Roman" w:eastAsia="宋体"/>
                <w:sz w:val="21"/>
                <w:szCs w:val="21"/>
              </w:rPr>
              <w:t>、</w:t>
            </w:r>
            <w:r>
              <w:rPr>
                <w:rFonts w:ascii="Times New Roman" w:eastAsia="宋体" w:hint="eastAsia"/>
                <w:sz w:val="21"/>
                <w:szCs w:val="21"/>
              </w:rPr>
              <w:t>按“清污分流、雨污分流”原则建设厂区排水管网，加强项目水污染防治工作</w:t>
            </w:r>
            <w:r>
              <w:rPr>
                <w:rFonts w:ascii="Times New Roman" w:eastAsia="宋体"/>
                <w:sz w:val="21"/>
                <w:szCs w:val="21"/>
              </w:rPr>
              <w:t>。</w:t>
            </w:r>
            <w:r>
              <w:rPr>
                <w:rFonts w:ascii="Times New Roman" w:eastAsia="宋体" w:hint="eastAsia"/>
                <w:sz w:val="21"/>
                <w:szCs w:val="21"/>
              </w:rPr>
              <w:t>项目营运期产生的生活污水经化粪池处理达到城东污水处理厂污水截流管网接管浓度要求后，送至污水处理厂集中处理。</w:t>
            </w:r>
          </w:p>
          <w:p w14:paraId="507DD358" w14:textId="77777777" w:rsidR="00226903" w:rsidRDefault="00E53955">
            <w:pPr>
              <w:spacing w:line="240" w:lineRule="auto"/>
              <w:ind w:firstLineChars="200" w:firstLine="420"/>
              <w:rPr>
                <w:rFonts w:ascii="Times New Roman" w:eastAsia="宋体"/>
                <w:sz w:val="21"/>
                <w:szCs w:val="21"/>
              </w:rPr>
            </w:pPr>
            <w:r>
              <w:rPr>
                <w:rFonts w:ascii="Times New Roman" w:eastAsia="宋体" w:hint="eastAsia"/>
                <w:sz w:val="21"/>
                <w:szCs w:val="21"/>
              </w:rPr>
              <w:t>项目营运期</w:t>
            </w:r>
            <w:proofErr w:type="gramStart"/>
            <w:r>
              <w:rPr>
                <w:rFonts w:ascii="Times New Roman" w:eastAsia="宋体" w:hint="eastAsia"/>
                <w:sz w:val="21"/>
                <w:szCs w:val="21"/>
              </w:rPr>
              <w:t>须建设</w:t>
            </w:r>
            <w:proofErr w:type="gramEnd"/>
            <w:r>
              <w:rPr>
                <w:rFonts w:ascii="Times New Roman" w:eastAsia="宋体" w:hint="eastAsia"/>
                <w:sz w:val="21"/>
                <w:szCs w:val="21"/>
              </w:rPr>
              <w:t>循环水系统，项目营运期产生的包装袋清洗废水、车辆、车间冲洗用水进入循环水系统；重金属回收工艺中逆流洗涤水、洗涤压滤水、沉淀过滤滤液、过滤洗涤滤液及洗涤液、氯盐洗涤过滤液回到循环水系统循环使用不外排。</w:t>
            </w:r>
          </w:p>
          <w:p w14:paraId="0621A9C5" w14:textId="77777777" w:rsidR="00226903" w:rsidRDefault="00E53955">
            <w:pPr>
              <w:spacing w:line="240" w:lineRule="auto"/>
              <w:ind w:firstLineChars="200" w:firstLine="420"/>
              <w:rPr>
                <w:rFonts w:ascii="Times New Roman" w:eastAsia="宋体"/>
                <w:sz w:val="21"/>
                <w:szCs w:val="21"/>
              </w:rPr>
            </w:pPr>
            <w:r>
              <w:rPr>
                <w:rFonts w:ascii="Times New Roman" w:eastAsia="宋体" w:hint="eastAsia"/>
                <w:sz w:val="21"/>
                <w:szCs w:val="21"/>
              </w:rPr>
              <w:t>项目营运期稀酸配制工段废气处理设施酸雾水洗</w:t>
            </w:r>
            <w:proofErr w:type="gramStart"/>
            <w:r>
              <w:rPr>
                <w:rFonts w:ascii="Times New Roman" w:eastAsia="宋体" w:hint="eastAsia"/>
                <w:sz w:val="21"/>
                <w:szCs w:val="21"/>
              </w:rPr>
              <w:t>塔产生</w:t>
            </w:r>
            <w:proofErr w:type="gramEnd"/>
            <w:r>
              <w:rPr>
                <w:rFonts w:ascii="Times New Roman" w:eastAsia="宋体" w:hint="eastAsia"/>
                <w:sz w:val="21"/>
                <w:szCs w:val="21"/>
              </w:rPr>
              <w:t>的洗液循环使用不外排。</w:t>
            </w:r>
          </w:p>
          <w:p w14:paraId="547A9307" w14:textId="77777777" w:rsidR="00226903" w:rsidRDefault="00E53955">
            <w:pPr>
              <w:spacing w:line="240" w:lineRule="auto"/>
              <w:ind w:firstLineChars="200" w:firstLine="420"/>
              <w:rPr>
                <w:rFonts w:ascii="Times New Roman" w:eastAsia="宋体"/>
                <w:sz w:val="21"/>
                <w:szCs w:val="21"/>
              </w:rPr>
            </w:pPr>
            <w:r>
              <w:rPr>
                <w:rFonts w:ascii="Times New Roman" w:eastAsia="宋体" w:hint="eastAsia"/>
                <w:sz w:val="21"/>
                <w:szCs w:val="21"/>
              </w:rPr>
              <w:t>项目营运期须对全厂及各装置设施采取严格的防渗措施防止地下水受到不良影响，项目设计施工时须将洗车污水收集池、生产车间和罐区、循环水池等区域设为重点防渗区。将动力设备取等区域设为一般防渗区，化验室、公用工程、消防水池和办公房等设为简单防渗区，各区的防渗系数及建设要求严格按照相关技术要求执行。</w:t>
            </w:r>
          </w:p>
        </w:tc>
        <w:tc>
          <w:tcPr>
            <w:tcW w:w="1326" w:type="dxa"/>
            <w:vAlign w:val="center"/>
          </w:tcPr>
          <w:p w14:paraId="7D6750AD" w14:textId="77777777" w:rsidR="00226903" w:rsidRDefault="00E53955">
            <w:pPr>
              <w:spacing w:line="360" w:lineRule="auto"/>
              <w:jc w:val="center"/>
              <w:rPr>
                <w:rFonts w:ascii="Times New Roman" w:eastAsia="宋体"/>
                <w:sz w:val="21"/>
                <w:szCs w:val="21"/>
              </w:rPr>
            </w:pPr>
            <w:r>
              <w:rPr>
                <w:rFonts w:ascii="Times New Roman" w:eastAsia="宋体" w:hint="eastAsia"/>
                <w:sz w:val="21"/>
                <w:szCs w:val="21"/>
              </w:rPr>
              <w:t>生产循环水</w:t>
            </w:r>
            <w:r>
              <w:rPr>
                <w:rFonts w:ascii="Times New Roman" w:eastAsia="宋体"/>
                <w:sz w:val="21"/>
                <w:szCs w:val="21"/>
              </w:rPr>
              <w:t>按批复要求落实</w:t>
            </w:r>
            <w:r>
              <w:rPr>
                <w:rFonts w:ascii="Times New Roman" w:eastAsia="宋体" w:hint="eastAsia"/>
                <w:sz w:val="21"/>
                <w:szCs w:val="21"/>
              </w:rPr>
              <w:t>，生活污水</w:t>
            </w:r>
            <w:r>
              <w:rPr>
                <w:rFonts w:ascii="Times New Roman" w:eastAsia="宋体"/>
                <w:sz w:val="21"/>
                <w:szCs w:val="21"/>
              </w:rPr>
              <w:t>达标排放</w:t>
            </w:r>
          </w:p>
        </w:tc>
      </w:tr>
      <w:tr w:rsidR="00226903" w14:paraId="41F6AE06" w14:textId="77777777">
        <w:trPr>
          <w:trHeight w:val="284"/>
        </w:trPr>
        <w:tc>
          <w:tcPr>
            <w:tcW w:w="1039" w:type="dxa"/>
            <w:vMerge/>
            <w:vAlign w:val="center"/>
          </w:tcPr>
          <w:p w14:paraId="2A49DC29" w14:textId="77777777" w:rsidR="00226903" w:rsidRDefault="00226903">
            <w:pPr>
              <w:spacing w:line="240" w:lineRule="auto"/>
              <w:jc w:val="center"/>
              <w:rPr>
                <w:rFonts w:ascii="Times New Roman" w:eastAsia="宋体"/>
                <w:sz w:val="21"/>
                <w:szCs w:val="21"/>
              </w:rPr>
            </w:pPr>
          </w:p>
        </w:tc>
        <w:tc>
          <w:tcPr>
            <w:tcW w:w="6753" w:type="dxa"/>
            <w:vAlign w:val="center"/>
          </w:tcPr>
          <w:p w14:paraId="6E8FD740"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5</w:t>
            </w:r>
            <w:r>
              <w:rPr>
                <w:rFonts w:ascii="Times New Roman" w:eastAsia="宋体"/>
                <w:sz w:val="21"/>
                <w:szCs w:val="21"/>
              </w:rPr>
              <w:t>、</w:t>
            </w:r>
            <w:r>
              <w:rPr>
                <w:rFonts w:ascii="Times New Roman" w:eastAsia="宋体" w:hint="eastAsia"/>
                <w:sz w:val="21"/>
                <w:szCs w:val="21"/>
              </w:rPr>
              <w:t>加强项目营运期废气污染防治工作。项目营运期生石灰贮运过程产生的含尘废气集气后经布袋除尘器处理后，确保粉尘污染物浓度符合《大气污染物综合排放标准》（</w:t>
            </w:r>
            <w:r>
              <w:rPr>
                <w:rFonts w:ascii="Times New Roman" w:eastAsia="宋体" w:hint="eastAsia"/>
                <w:sz w:val="21"/>
                <w:szCs w:val="21"/>
              </w:rPr>
              <w:t>GB12697-1996</w:t>
            </w:r>
            <w:r>
              <w:rPr>
                <w:rFonts w:ascii="Times New Roman" w:eastAsia="宋体" w:hint="eastAsia"/>
                <w:sz w:val="21"/>
                <w:szCs w:val="21"/>
              </w:rPr>
              <w:t>）表</w:t>
            </w:r>
            <w:r>
              <w:rPr>
                <w:rFonts w:ascii="Times New Roman" w:eastAsia="宋体" w:hint="eastAsia"/>
                <w:sz w:val="21"/>
                <w:szCs w:val="21"/>
              </w:rPr>
              <w:t>2</w:t>
            </w:r>
            <w:r>
              <w:rPr>
                <w:rFonts w:ascii="Times New Roman" w:eastAsia="宋体" w:hint="eastAsia"/>
                <w:sz w:val="21"/>
                <w:szCs w:val="21"/>
              </w:rPr>
              <w:t>二级标准后经不低于</w:t>
            </w:r>
            <w:r>
              <w:rPr>
                <w:rFonts w:ascii="Times New Roman" w:eastAsia="宋体" w:hint="eastAsia"/>
                <w:sz w:val="21"/>
                <w:szCs w:val="21"/>
              </w:rPr>
              <w:t>15</w:t>
            </w:r>
            <w:r>
              <w:rPr>
                <w:rFonts w:ascii="Times New Roman" w:eastAsia="宋体" w:hint="eastAsia"/>
                <w:sz w:val="21"/>
                <w:szCs w:val="21"/>
              </w:rPr>
              <w:t>米排气筒排放。</w:t>
            </w:r>
          </w:p>
          <w:p w14:paraId="1F41A199" w14:textId="77777777" w:rsidR="00226903" w:rsidRDefault="00E53955">
            <w:pPr>
              <w:snapToGrid/>
              <w:spacing w:line="240" w:lineRule="auto"/>
              <w:jc w:val="center"/>
              <w:rPr>
                <w:rFonts w:ascii="Times New Roman" w:eastAsia="宋体"/>
                <w:sz w:val="21"/>
                <w:szCs w:val="21"/>
              </w:rPr>
            </w:pPr>
            <w:r>
              <w:rPr>
                <w:rFonts w:ascii="Times New Roman" w:eastAsia="宋体" w:hint="eastAsia"/>
                <w:sz w:val="21"/>
                <w:szCs w:val="21"/>
              </w:rPr>
              <w:t>项目营运期配置稀硫酸工段产生的硫酸雾</w:t>
            </w:r>
            <w:proofErr w:type="gramStart"/>
            <w:r>
              <w:rPr>
                <w:rFonts w:ascii="Times New Roman" w:eastAsia="宋体" w:hint="eastAsia"/>
                <w:sz w:val="21"/>
                <w:szCs w:val="21"/>
              </w:rPr>
              <w:t>在配酸罐</w:t>
            </w:r>
            <w:proofErr w:type="gramEnd"/>
            <w:r>
              <w:rPr>
                <w:rFonts w:ascii="Times New Roman" w:eastAsia="宋体" w:hint="eastAsia"/>
                <w:sz w:val="21"/>
                <w:szCs w:val="21"/>
              </w:rPr>
              <w:t>的进料</w:t>
            </w:r>
            <w:proofErr w:type="gramStart"/>
            <w:r>
              <w:rPr>
                <w:rFonts w:ascii="Times New Roman" w:eastAsia="宋体" w:hint="eastAsia"/>
                <w:sz w:val="21"/>
                <w:szCs w:val="21"/>
              </w:rPr>
              <w:t>口设集气</w:t>
            </w:r>
            <w:proofErr w:type="gramEnd"/>
            <w:r>
              <w:rPr>
                <w:rFonts w:ascii="Times New Roman" w:eastAsia="宋体" w:hint="eastAsia"/>
                <w:sz w:val="21"/>
                <w:szCs w:val="21"/>
              </w:rPr>
              <w:t>罩收集，收集的硫酸雾由酸雾水洗塔处理达到《大气污染物综合排放标准》（</w:t>
            </w:r>
            <w:r>
              <w:rPr>
                <w:rFonts w:ascii="Times New Roman" w:eastAsia="宋体" w:hint="eastAsia"/>
                <w:sz w:val="21"/>
                <w:szCs w:val="21"/>
              </w:rPr>
              <w:t>GB12697-1996</w:t>
            </w:r>
            <w:r>
              <w:rPr>
                <w:rFonts w:ascii="Times New Roman" w:eastAsia="宋体" w:hint="eastAsia"/>
                <w:sz w:val="21"/>
                <w:szCs w:val="21"/>
              </w:rPr>
              <w:t>）表</w:t>
            </w:r>
            <w:r>
              <w:rPr>
                <w:rFonts w:ascii="Times New Roman" w:eastAsia="宋体" w:hint="eastAsia"/>
                <w:sz w:val="21"/>
                <w:szCs w:val="21"/>
              </w:rPr>
              <w:t>2</w:t>
            </w:r>
            <w:r>
              <w:rPr>
                <w:rFonts w:ascii="Times New Roman" w:eastAsia="宋体" w:hint="eastAsia"/>
                <w:sz w:val="21"/>
                <w:szCs w:val="21"/>
              </w:rPr>
              <w:t>二级标准后经不低于</w:t>
            </w:r>
            <w:r>
              <w:rPr>
                <w:rFonts w:ascii="Times New Roman" w:eastAsia="宋体" w:hint="eastAsia"/>
                <w:sz w:val="21"/>
                <w:szCs w:val="21"/>
              </w:rPr>
              <w:t>15</w:t>
            </w:r>
            <w:r>
              <w:rPr>
                <w:rFonts w:ascii="Times New Roman" w:eastAsia="宋体" w:hint="eastAsia"/>
                <w:sz w:val="21"/>
                <w:szCs w:val="21"/>
              </w:rPr>
              <w:t>米排气筒排放。</w:t>
            </w:r>
          </w:p>
          <w:p w14:paraId="33E11B10" w14:textId="77777777" w:rsidR="00226903" w:rsidRDefault="00E53955">
            <w:pPr>
              <w:snapToGrid/>
              <w:spacing w:line="240" w:lineRule="auto"/>
              <w:jc w:val="center"/>
              <w:rPr>
                <w:rFonts w:ascii="Times New Roman" w:eastAsia="宋体"/>
                <w:sz w:val="21"/>
                <w:szCs w:val="21"/>
              </w:rPr>
            </w:pPr>
            <w:r>
              <w:rPr>
                <w:rFonts w:ascii="Times New Roman" w:eastAsia="宋体" w:hint="eastAsia"/>
                <w:sz w:val="21"/>
                <w:szCs w:val="21"/>
              </w:rPr>
              <w:t>项目营运期盐酸采用密闭储存及输送、使用</w:t>
            </w:r>
            <w:proofErr w:type="gramStart"/>
            <w:r>
              <w:rPr>
                <w:rFonts w:ascii="Times New Roman" w:eastAsia="宋体" w:hint="eastAsia"/>
                <w:sz w:val="21"/>
                <w:szCs w:val="21"/>
              </w:rPr>
              <w:t>先进集</w:t>
            </w:r>
            <w:proofErr w:type="gramEnd"/>
            <w:r>
              <w:rPr>
                <w:rFonts w:ascii="Times New Roman" w:eastAsia="宋体" w:hint="eastAsia"/>
                <w:sz w:val="21"/>
                <w:szCs w:val="21"/>
              </w:rPr>
              <w:t>气设备确保硫酸雾收集效率、萃取工段采取有效措施；加强生产运行</w:t>
            </w:r>
            <w:proofErr w:type="gramStart"/>
            <w:r>
              <w:rPr>
                <w:rFonts w:ascii="Times New Roman" w:eastAsia="宋体" w:hint="eastAsia"/>
                <w:sz w:val="21"/>
                <w:szCs w:val="21"/>
              </w:rPr>
              <w:t>期设备</w:t>
            </w:r>
            <w:proofErr w:type="gramEnd"/>
            <w:r>
              <w:rPr>
                <w:rFonts w:ascii="Times New Roman" w:eastAsia="宋体" w:hint="eastAsia"/>
                <w:sz w:val="21"/>
                <w:szCs w:val="21"/>
              </w:rPr>
              <w:t>及管道管理维护，严防“跑、冒滴、漏”；加强管理提高工作人员素质等有效措施确保无组织废气中污染物硫酸雾、盐酸雾、非甲烷总烃符合《大气污染物综合排放标准》（</w:t>
            </w:r>
            <w:r>
              <w:rPr>
                <w:rFonts w:ascii="Times New Roman" w:eastAsia="宋体" w:hint="eastAsia"/>
                <w:sz w:val="21"/>
                <w:szCs w:val="21"/>
              </w:rPr>
              <w:t>GB12697-1996</w:t>
            </w:r>
            <w:r>
              <w:rPr>
                <w:rFonts w:ascii="Times New Roman" w:eastAsia="宋体" w:hint="eastAsia"/>
                <w:sz w:val="21"/>
                <w:szCs w:val="21"/>
              </w:rPr>
              <w:t>）表</w:t>
            </w:r>
            <w:r>
              <w:rPr>
                <w:rFonts w:ascii="Times New Roman" w:eastAsia="宋体" w:hint="eastAsia"/>
                <w:sz w:val="21"/>
                <w:szCs w:val="21"/>
              </w:rPr>
              <w:t>2</w:t>
            </w:r>
            <w:r>
              <w:rPr>
                <w:rFonts w:ascii="Times New Roman" w:eastAsia="宋体" w:hint="eastAsia"/>
                <w:sz w:val="21"/>
                <w:szCs w:val="21"/>
              </w:rPr>
              <w:t>无组织监控限制要求。</w:t>
            </w:r>
          </w:p>
        </w:tc>
        <w:tc>
          <w:tcPr>
            <w:tcW w:w="1326" w:type="dxa"/>
            <w:vAlign w:val="center"/>
          </w:tcPr>
          <w:p w14:paraId="5DD7FC4B"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r w:rsidR="00226903" w14:paraId="7BC82187" w14:textId="77777777">
        <w:trPr>
          <w:trHeight w:val="284"/>
        </w:trPr>
        <w:tc>
          <w:tcPr>
            <w:tcW w:w="1039" w:type="dxa"/>
            <w:vMerge/>
            <w:vAlign w:val="center"/>
          </w:tcPr>
          <w:p w14:paraId="2F7F01C9" w14:textId="77777777" w:rsidR="00226903" w:rsidRDefault="00226903">
            <w:pPr>
              <w:spacing w:line="240" w:lineRule="auto"/>
              <w:jc w:val="center"/>
              <w:rPr>
                <w:rFonts w:ascii="Times New Roman" w:eastAsia="宋体"/>
                <w:sz w:val="21"/>
                <w:szCs w:val="21"/>
              </w:rPr>
            </w:pPr>
          </w:p>
        </w:tc>
        <w:tc>
          <w:tcPr>
            <w:tcW w:w="6753" w:type="dxa"/>
            <w:vAlign w:val="center"/>
          </w:tcPr>
          <w:p w14:paraId="36743B2F"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6</w:t>
            </w:r>
            <w:r>
              <w:rPr>
                <w:rFonts w:ascii="Times New Roman" w:eastAsia="宋体"/>
                <w:sz w:val="21"/>
                <w:szCs w:val="21"/>
              </w:rPr>
              <w:t>、</w:t>
            </w:r>
            <w:r>
              <w:rPr>
                <w:rFonts w:ascii="Times New Roman" w:eastAsia="宋体" w:hint="eastAsia"/>
                <w:sz w:val="21"/>
                <w:szCs w:val="21"/>
              </w:rPr>
              <w:t>加强噪声污染防治工作。选用低噪声设备，合理布局，采取有效隔声降噪措施确保边界噪声达到《工业企业厂界环境噪声排放标准》（</w:t>
            </w:r>
            <w:r>
              <w:rPr>
                <w:rFonts w:ascii="Times New Roman" w:eastAsia="宋体" w:hint="eastAsia"/>
                <w:sz w:val="21"/>
                <w:szCs w:val="21"/>
              </w:rPr>
              <w:t>GB12348-2008</w:t>
            </w:r>
            <w:r>
              <w:rPr>
                <w:rFonts w:ascii="Times New Roman" w:eastAsia="宋体" w:hint="eastAsia"/>
                <w:sz w:val="21"/>
                <w:szCs w:val="21"/>
              </w:rPr>
              <w:t>）</w:t>
            </w:r>
            <w:r>
              <w:rPr>
                <w:rFonts w:ascii="Times New Roman" w:eastAsia="宋体" w:hint="eastAsia"/>
                <w:sz w:val="21"/>
                <w:szCs w:val="21"/>
              </w:rPr>
              <w:t>3</w:t>
            </w:r>
            <w:r>
              <w:rPr>
                <w:rFonts w:ascii="Times New Roman" w:eastAsia="宋体" w:hint="eastAsia"/>
                <w:sz w:val="21"/>
                <w:szCs w:val="21"/>
              </w:rPr>
              <w:t>类标准要求</w:t>
            </w:r>
          </w:p>
        </w:tc>
        <w:tc>
          <w:tcPr>
            <w:tcW w:w="1326" w:type="dxa"/>
            <w:vAlign w:val="center"/>
          </w:tcPr>
          <w:p w14:paraId="240F58A3"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r w:rsidR="00226903" w14:paraId="00336393" w14:textId="77777777">
        <w:trPr>
          <w:trHeight w:val="284"/>
        </w:trPr>
        <w:tc>
          <w:tcPr>
            <w:tcW w:w="1039" w:type="dxa"/>
            <w:vMerge/>
            <w:vAlign w:val="center"/>
          </w:tcPr>
          <w:p w14:paraId="47BB40B6" w14:textId="77777777" w:rsidR="00226903" w:rsidRDefault="00226903">
            <w:pPr>
              <w:spacing w:line="240" w:lineRule="auto"/>
              <w:jc w:val="center"/>
              <w:rPr>
                <w:rFonts w:ascii="Times New Roman" w:eastAsia="宋体"/>
                <w:sz w:val="21"/>
                <w:szCs w:val="21"/>
              </w:rPr>
            </w:pPr>
          </w:p>
        </w:tc>
        <w:tc>
          <w:tcPr>
            <w:tcW w:w="6753" w:type="dxa"/>
            <w:vAlign w:val="center"/>
          </w:tcPr>
          <w:p w14:paraId="75AE6BF1"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7</w:t>
            </w:r>
            <w:r>
              <w:rPr>
                <w:rFonts w:ascii="Times New Roman" w:eastAsia="宋体"/>
                <w:sz w:val="21"/>
                <w:szCs w:val="21"/>
              </w:rPr>
              <w:t>、</w:t>
            </w:r>
            <w:r>
              <w:rPr>
                <w:rFonts w:ascii="Times New Roman" w:eastAsia="宋体" w:hint="eastAsia"/>
                <w:sz w:val="21"/>
                <w:szCs w:val="21"/>
              </w:rPr>
              <w:t>项目营运期产生的生活垃圾交环卫部门统一收集处理，循环水池沉渣定期清理后返回化浆工序用为生产原料，废包装袋</w:t>
            </w:r>
            <w:proofErr w:type="gramStart"/>
            <w:r>
              <w:rPr>
                <w:rFonts w:ascii="Times New Roman" w:eastAsia="宋体" w:hint="eastAsia"/>
                <w:sz w:val="21"/>
                <w:szCs w:val="21"/>
              </w:rPr>
              <w:t>属危险</w:t>
            </w:r>
            <w:proofErr w:type="gramEnd"/>
            <w:r>
              <w:rPr>
                <w:rFonts w:ascii="Times New Roman" w:eastAsia="宋体" w:hint="eastAsia"/>
                <w:sz w:val="21"/>
                <w:szCs w:val="21"/>
              </w:rPr>
              <w:t>废物需委托有资质单位处理，实现固体废物“零排放”。</w:t>
            </w:r>
          </w:p>
          <w:p w14:paraId="3F6FF6FC" w14:textId="77777777" w:rsidR="00226903" w:rsidRDefault="00E53955">
            <w:pPr>
              <w:snapToGrid/>
              <w:spacing w:line="240" w:lineRule="auto"/>
              <w:jc w:val="center"/>
              <w:rPr>
                <w:rFonts w:ascii="Times New Roman" w:eastAsia="宋体"/>
                <w:sz w:val="21"/>
                <w:szCs w:val="21"/>
              </w:rPr>
            </w:pPr>
            <w:r>
              <w:rPr>
                <w:rFonts w:ascii="Times New Roman" w:eastAsia="宋体" w:hint="eastAsia"/>
                <w:sz w:val="21"/>
                <w:szCs w:val="21"/>
              </w:rPr>
              <w:t>项目生产原料属于危险废物，在装卸、运输、堆放过程中须严格进行检查，确保其在贮存场所内包装的完好性和密封性，避免有害物质的泄露产生二次污染。废包装袋的暂存场所须落实好防雨、防渗和防漏措施防止二次污染。</w:t>
            </w:r>
          </w:p>
        </w:tc>
        <w:tc>
          <w:tcPr>
            <w:tcW w:w="1326" w:type="dxa"/>
            <w:vAlign w:val="center"/>
          </w:tcPr>
          <w:p w14:paraId="4562F3E5"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r w:rsidR="00226903" w14:paraId="051B2830" w14:textId="77777777">
        <w:trPr>
          <w:trHeight w:val="284"/>
        </w:trPr>
        <w:tc>
          <w:tcPr>
            <w:tcW w:w="1039" w:type="dxa"/>
            <w:vMerge/>
            <w:vAlign w:val="center"/>
          </w:tcPr>
          <w:p w14:paraId="4E7FA78A" w14:textId="77777777" w:rsidR="00226903" w:rsidRDefault="00226903">
            <w:pPr>
              <w:spacing w:line="240" w:lineRule="auto"/>
              <w:jc w:val="center"/>
              <w:rPr>
                <w:rFonts w:ascii="Times New Roman" w:eastAsia="宋体"/>
                <w:sz w:val="21"/>
                <w:szCs w:val="21"/>
              </w:rPr>
            </w:pPr>
          </w:p>
        </w:tc>
        <w:tc>
          <w:tcPr>
            <w:tcW w:w="6753" w:type="dxa"/>
            <w:vAlign w:val="center"/>
          </w:tcPr>
          <w:p w14:paraId="124B2843"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8</w:t>
            </w:r>
            <w:r>
              <w:rPr>
                <w:rFonts w:ascii="Times New Roman" w:eastAsia="宋体"/>
                <w:sz w:val="21"/>
                <w:szCs w:val="21"/>
              </w:rPr>
              <w:t>、</w:t>
            </w:r>
            <w:r>
              <w:rPr>
                <w:rFonts w:ascii="Times New Roman" w:eastAsia="宋体" w:hint="eastAsia"/>
                <w:sz w:val="21"/>
                <w:szCs w:val="21"/>
              </w:rPr>
              <w:t>按《江苏省排污口设置及规范化整治管理办法》（</w:t>
            </w:r>
            <w:proofErr w:type="gramStart"/>
            <w:r>
              <w:rPr>
                <w:rFonts w:ascii="Times New Roman" w:eastAsia="宋体" w:hint="eastAsia"/>
                <w:sz w:val="21"/>
                <w:szCs w:val="21"/>
              </w:rPr>
              <w:t>苏环控</w:t>
            </w:r>
            <w:proofErr w:type="gramEnd"/>
            <w:r>
              <w:rPr>
                <w:rFonts w:ascii="Times New Roman" w:eastAsia="宋体" w:hint="eastAsia"/>
                <w:sz w:val="21"/>
                <w:szCs w:val="21"/>
              </w:rPr>
              <w:t>[</w:t>
            </w:r>
            <w:r>
              <w:rPr>
                <w:rFonts w:ascii="Times New Roman" w:eastAsia="宋体"/>
                <w:sz w:val="21"/>
                <w:szCs w:val="21"/>
              </w:rPr>
              <w:t>1997]122</w:t>
            </w:r>
            <w:r>
              <w:rPr>
                <w:rFonts w:ascii="Times New Roman" w:eastAsia="宋体" w:hint="eastAsia"/>
                <w:sz w:val="21"/>
                <w:szCs w:val="21"/>
              </w:rPr>
              <w:t>号）的规定设置</w:t>
            </w:r>
            <w:proofErr w:type="gramStart"/>
            <w:r>
              <w:rPr>
                <w:rFonts w:ascii="Times New Roman" w:eastAsia="宋体" w:hint="eastAsia"/>
                <w:sz w:val="21"/>
                <w:szCs w:val="21"/>
              </w:rPr>
              <w:t>各类排口</w:t>
            </w:r>
            <w:proofErr w:type="gramEnd"/>
          </w:p>
        </w:tc>
        <w:tc>
          <w:tcPr>
            <w:tcW w:w="1326" w:type="dxa"/>
            <w:vAlign w:val="center"/>
          </w:tcPr>
          <w:p w14:paraId="68544D02"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r w:rsidR="00226903" w14:paraId="020D2A84" w14:textId="77777777">
        <w:trPr>
          <w:trHeight w:val="284"/>
        </w:trPr>
        <w:tc>
          <w:tcPr>
            <w:tcW w:w="1039" w:type="dxa"/>
            <w:vMerge/>
            <w:vAlign w:val="center"/>
          </w:tcPr>
          <w:p w14:paraId="7DE16079" w14:textId="77777777" w:rsidR="00226903" w:rsidRDefault="00226903">
            <w:pPr>
              <w:spacing w:line="240" w:lineRule="auto"/>
              <w:jc w:val="center"/>
              <w:rPr>
                <w:rFonts w:ascii="Times New Roman" w:eastAsia="宋体"/>
                <w:sz w:val="21"/>
                <w:szCs w:val="21"/>
              </w:rPr>
            </w:pPr>
          </w:p>
        </w:tc>
        <w:tc>
          <w:tcPr>
            <w:tcW w:w="6753" w:type="dxa"/>
            <w:vAlign w:val="center"/>
          </w:tcPr>
          <w:p w14:paraId="4A3EF426"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9</w:t>
            </w:r>
            <w:r>
              <w:rPr>
                <w:rFonts w:ascii="Times New Roman" w:eastAsia="宋体"/>
                <w:sz w:val="21"/>
                <w:szCs w:val="21"/>
              </w:rPr>
              <w:t>、</w:t>
            </w:r>
            <w:r>
              <w:rPr>
                <w:rFonts w:ascii="Times New Roman" w:eastAsia="宋体" w:hint="eastAsia"/>
                <w:sz w:val="21"/>
                <w:szCs w:val="21"/>
              </w:rPr>
              <w:t>建设单位必须高度重视安全生产工作，加强职工安全生产教育和管理，严格按照安全规程进行操作，严禁违章作业。制定并落实切实可行的环境风险防范措施，强化生产各环节的事故防范，杜绝此生环境污染事故发生。</w:t>
            </w:r>
          </w:p>
        </w:tc>
        <w:tc>
          <w:tcPr>
            <w:tcW w:w="1326" w:type="dxa"/>
            <w:vAlign w:val="center"/>
          </w:tcPr>
          <w:p w14:paraId="6C2928BF" w14:textId="77777777" w:rsidR="00226903" w:rsidRDefault="00E53955">
            <w:pPr>
              <w:snapToGrid/>
              <w:spacing w:line="240" w:lineRule="auto"/>
              <w:jc w:val="center"/>
              <w:rPr>
                <w:rFonts w:ascii="Times New Roman" w:eastAsia="宋体"/>
                <w:sz w:val="21"/>
                <w:szCs w:val="21"/>
              </w:rPr>
            </w:pPr>
            <w:r>
              <w:rPr>
                <w:rFonts w:ascii="Times New Roman" w:eastAsia="宋体"/>
                <w:sz w:val="21"/>
                <w:szCs w:val="21"/>
              </w:rPr>
              <w:t>已按批复要求落实</w:t>
            </w:r>
          </w:p>
        </w:tc>
      </w:tr>
    </w:tbl>
    <w:p w14:paraId="4E24B8A2" w14:textId="77777777" w:rsidR="00226903" w:rsidRDefault="00E53955">
      <w:pPr>
        <w:pStyle w:val="2"/>
        <w:numPr>
          <w:ilvl w:val="0"/>
          <w:numId w:val="13"/>
        </w:numPr>
        <w:spacing w:before="190" w:after="190"/>
        <w:rPr>
          <w:rFonts w:ascii="Times New Roman" w:eastAsia="宋体" w:hAnsi="Times New Roman"/>
          <w:sz w:val="28"/>
          <w:szCs w:val="28"/>
        </w:rPr>
      </w:pPr>
      <w:bookmarkStart w:id="120" w:name="_Toc510185876"/>
      <w:bookmarkStart w:id="121" w:name="_Toc7525472"/>
      <w:r>
        <w:rPr>
          <w:rFonts w:ascii="Times New Roman" w:eastAsia="宋体" w:hAnsi="Times New Roman" w:hint="eastAsia"/>
          <w:sz w:val="28"/>
          <w:szCs w:val="28"/>
        </w:rPr>
        <w:t>现有项目危险废物许可证申领情况</w:t>
      </w:r>
    </w:p>
    <w:p w14:paraId="71CBFEE9" w14:textId="77777777" w:rsidR="00226903" w:rsidRDefault="00E53955">
      <w:pPr>
        <w:ind w:firstLineChars="200" w:firstLine="480"/>
        <w:rPr>
          <w:rFonts w:ascii="Times New Roman" w:eastAsia="宋体"/>
          <w:sz w:val="24"/>
        </w:rPr>
      </w:pPr>
      <w:r>
        <w:rPr>
          <w:rFonts w:ascii="Times New Roman" w:eastAsia="宋体"/>
          <w:sz w:val="24"/>
        </w:rPr>
        <w:t>企业于</w:t>
      </w:r>
      <w:r>
        <w:rPr>
          <w:rFonts w:ascii="Times New Roman" w:eastAsia="宋体"/>
          <w:sz w:val="24"/>
        </w:rPr>
        <w:t>2017</w:t>
      </w:r>
      <w:r>
        <w:rPr>
          <w:rFonts w:ascii="Times New Roman" w:eastAsia="宋体"/>
          <w:sz w:val="24"/>
        </w:rPr>
        <w:t>年</w:t>
      </w:r>
      <w:r>
        <w:rPr>
          <w:rFonts w:ascii="Times New Roman" w:eastAsia="宋体"/>
          <w:sz w:val="24"/>
        </w:rPr>
        <w:t>3</w:t>
      </w:r>
      <w:r>
        <w:rPr>
          <w:rFonts w:ascii="Times New Roman" w:eastAsia="宋体"/>
          <w:sz w:val="24"/>
        </w:rPr>
        <w:t>月</w:t>
      </w:r>
      <w:r>
        <w:rPr>
          <w:rFonts w:ascii="Times New Roman" w:eastAsia="宋体"/>
          <w:sz w:val="24"/>
        </w:rPr>
        <w:t>8</w:t>
      </w:r>
      <w:r>
        <w:rPr>
          <w:rFonts w:ascii="Times New Roman" w:eastAsia="宋体"/>
          <w:sz w:val="24"/>
        </w:rPr>
        <w:t>日取得了危险废物经营许可证，并于</w:t>
      </w:r>
      <w:r>
        <w:rPr>
          <w:rFonts w:ascii="Times New Roman" w:eastAsia="宋体"/>
          <w:sz w:val="24"/>
        </w:rPr>
        <w:t>2017</w:t>
      </w:r>
      <w:r>
        <w:rPr>
          <w:rFonts w:ascii="Times New Roman" w:eastAsia="宋体"/>
          <w:sz w:val="24"/>
        </w:rPr>
        <w:t>年</w:t>
      </w:r>
      <w:r>
        <w:rPr>
          <w:rFonts w:ascii="Times New Roman" w:eastAsia="宋体"/>
          <w:sz w:val="24"/>
        </w:rPr>
        <w:t>11</w:t>
      </w:r>
      <w:r>
        <w:rPr>
          <w:rFonts w:ascii="Times New Roman" w:eastAsia="宋体"/>
          <w:sz w:val="24"/>
        </w:rPr>
        <w:t>月提</w:t>
      </w:r>
      <w:proofErr w:type="gramStart"/>
      <w:r>
        <w:rPr>
          <w:rFonts w:ascii="Times New Roman" w:eastAsia="宋体"/>
          <w:sz w:val="24"/>
        </w:rPr>
        <w:t>交换证</w:t>
      </w:r>
      <w:proofErr w:type="gramEnd"/>
      <w:r>
        <w:rPr>
          <w:rFonts w:ascii="Times New Roman" w:eastAsia="宋体"/>
          <w:sz w:val="24"/>
        </w:rPr>
        <w:t>申请，并于</w:t>
      </w:r>
      <w:r>
        <w:rPr>
          <w:rFonts w:ascii="Times New Roman" w:eastAsia="宋体"/>
          <w:sz w:val="24"/>
        </w:rPr>
        <w:t>2017</w:t>
      </w:r>
      <w:r>
        <w:rPr>
          <w:rFonts w:ascii="Times New Roman" w:eastAsia="宋体"/>
          <w:sz w:val="24"/>
        </w:rPr>
        <w:t>年</w:t>
      </w:r>
      <w:r>
        <w:rPr>
          <w:rFonts w:ascii="Times New Roman" w:eastAsia="宋体"/>
          <w:sz w:val="24"/>
        </w:rPr>
        <w:t>12</w:t>
      </w:r>
      <w:r>
        <w:rPr>
          <w:rFonts w:ascii="Times New Roman" w:eastAsia="宋体"/>
          <w:sz w:val="24"/>
        </w:rPr>
        <w:t>月</w:t>
      </w:r>
      <w:r>
        <w:rPr>
          <w:rFonts w:ascii="Times New Roman" w:eastAsia="宋体"/>
          <w:sz w:val="24"/>
        </w:rPr>
        <w:t>8</w:t>
      </w:r>
      <w:r>
        <w:rPr>
          <w:rFonts w:ascii="Times New Roman" w:eastAsia="宋体"/>
          <w:sz w:val="24"/>
        </w:rPr>
        <w:t>日获得危险废物经营许可证（</w:t>
      </w:r>
      <w:r>
        <w:rPr>
          <w:rFonts w:ascii="Times New Roman" w:eastAsia="宋体"/>
          <w:sz w:val="24"/>
        </w:rPr>
        <w:t>JSLYG0722OOD007-2</w:t>
      </w:r>
      <w:r>
        <w:rPr>
          <w:rFonts w:ascii="Times New Roman" w:eastAsia="宋体"/>
          <w:sz w:val="24"/>
        </w:rPr>
        <w:t>），</w:t>
      </w:r>
      <w:r>
        <w:rPr>
          <w:rFonts w:ascii="Times New Roman" w:eastAsia="宋体" w:hint="eastAsia"/>
          <w:sz w:val="24"/>
        </w:rPr>
        <w:t>处置类别含</w:t>
      </w:r>
      <w:r>
        <w:rPr>
          <w:rFonts w:ascii="Times New Roman" w:eastAsia="宋体" w:hint="eastAsia"/>
          <w:sz w:val="24"/>
        </w:rPr>
        <w:t>HW</w:t>
      </w:r>
      <w:r>
        <w:rPr>
          <w:rFonts w:ascii="Times New Roman" w:eastAsia="宋体"/>
          <w:sz w:val="24"/>
        </w:rPr>
        <w:t>12</w:t>
      </w:r>
      <w:r>
        <w:rPr>
          <w:rFonts w:ascii="Times New Roman" w:eastAsia="宋体" w:hint="eastAsia"/>
          <w:sz w:val="24"/>
        </w:rPr>
        <w:t>、</w:t>
      </w:r>
      <w:r>
        <w:rPr>
          <w:rFonts w:ascii="Times New Roman" w:eastAsia="宋体" w:hint="eastAsia"/>
          <w:sz w:val="24"/>
        </w:rPr>
        <w:t>HW</w:t>
      </w:r>
      <w:r>
        <w:rPr>
          <w:rFonts w:ascii="Times New Roman" w:eastAsia="宋体"/>
          <w:sz w:val="24"/>
        </w:rPr>
        <w:t>17</w:t>
      </w:r>
      <w:r>
        <w:rPr>
          <w:rFonts w:ascii="Times New Roman" w:eastAsia="宋体" w:hint="eastAsia"/>
          <w:sz w:val="24"/>
        </w:rPr>
        <w:t>、</w:t>
      </w:r>
      <w:r>
        <w:rPr>
          <w:rFonts w:ascii="Times New Roman" w:eastAsia="宋体" w:hint="eastAsia"/>
          <w:sz w:val="24"/>
        </w:rPr>
        <w:t>HW</w:t>
      </w:r>
      <w:r>
        <w:rPr>
          <w:rFonts w:ascii="Times New Roman" w:eastAsia="宋体"/>
          <w:sz w:val="24"/>
        </w:rPr>
        <w:t>21</w:t>
      </w:r>
      <w:r>
        <w:rPr>
          <w:rFonts w:ascii="Times New Roman" w:eastAsia="宋体" w:hint="eastAsia"/>
          <w:sz w:val="24"/>
        </w:rPr>
        <w:t>、</w:t>
      </w:r>
      <w:r>
        <w:rPr>
          <w:rFonts w:ascii="Times New Roman" w:eastAsia="宋体" w:hint="eastAsia"/>
          <w:sz w:val="24"/>
        </w:rPr>
        <w:t>HW22</w:t>
      </w:r>
      <w:r>
        <w:rPr>
          <w:rFonts w:ascii="Times New Roman" w:eastAsia="宋体" w:hint="eastAsia"/>
          <w:sz w:val="24"/>
        </w:rPr>
        <w:t>、</w:t>
      </w:r>
      <w:r>
        <w:rPr>
          <w:rFonts w:ascii="Times New Roman" w:eastAsia="宋体" w:hint="eastAsia"/>
          <w:sz w:val="24"/>
        </w:rPr>
        <w:t>HW</w:t>
      </w:r>
      <w:r>
        <w:rPr>
          <w:rFonts w:ascii="Times New Roman" w:eastAsia="宋体"/>
          <w:sz w:val="24"/>
        </w:rPr>
        <w:t>23</w:t>
      </w:r>
      <w:r>
        <w:rPr>
          <w:rFonts w:ascii="Times New Roman" w:eastAsia="宋体" w:hint="eastAsia"/>
          <w:sz w:val="24"/>
        </w:rPr>
        <w:t>、</w:t>
      </w:r>
      <w:r>
        <w:rPr>
          <w:rFonts w:ascii="Times New Roman" w:eastAsia="宋体" w:hint="eastAsia"/>
          <w:sz w:val="24"/>
        </w:rPr>
        <w:t>HW</w:t>
      </w:r>
      <w:r>
        <w:rPr>
          <w:rFonts w:ascii="Times New Roman" w:eastAsia="宋体"/>
          <w:sz w:val="24"/>
        </w:rPr>
        <w:t>34</w:t>
      </w:r>
      <w:r>
        <w:rPr>
          <w:rFonts w:ascii="Times New Roman" w:eastAsia="宋体" w:hint="eastAsia"/>
          <w:sz w:val="24"/>
        </w:rPr>
        <w:t>、</w:t>
      </w:r>
      <w:r>
        <w:rPr>
          <w:rFonts w:ascii="Times New Roman" w:eastAsia="宋体" w:hint="eastAsia"/>
          <w:sz w:val="24"/>
        </w:rPr>
        <w:t>HW</w:t>
      </w:r>
      <w:r>
        <w:rPr>
          <w:rFonts w:ascii="Times New Roman" w:eastAsia="宋体"/>
          <w:sz w:val="24"/>
        </w:rPr>
        <w:t>46</w:t>
      </w:r>
      <w:r>
        <w:rPr>
          <w:rFonts w:ascii="Times New Roman" w:eastAsia="宋体" w:hint="eastAsia"/>
          <w:sz w:val="24"/>
        </w:rPr>
        <w:t>、</w:t>
      </w:r>
      <w:r>
        <w:rPr>
          <w:rFonts w:ascii="Times New Roman" w:eastAsia="宋体" w:hint="eastAsia"/>
          <w:sz w:val="24"/>
        </w:rPr>
        <w:t>HW</w:t>
      </w:r>
      <w:r>
        <w:rPr>
          <w:rFonts w:ascii="Times New Roman" w:eastAsia="宋体"/>
          <w:sz w:val="24"/>
        </w:rPr>
        <w:t>48</w:t>
      </w:r>
      <w:r>
        <w:rPr>
          <w:rFonts w:ascii="Times New Roman" w:eastAsia="宋体" w:hint="eastAsia"/>
          <w:sz w:val="24"/>
        </w:rPr>
        <w:t>、</w:t>
      </w:r>
      <w:r>
        <w:rPr>
          <w:rFonts w:ascii="Times New Roman" w:eastAsia="宋体" w:hint="eastAsia"/>
          <w:sz w:val="24"/>
        </w:rPr>
        <w:t>HW</w:t>
      </w:r>
      <w:r>
        <w:rPr>
          <w:rFonts w:ascii="Times New Roman" w:eastAsia="宋体"/>
          <w:sz w:val="24"/>
        </w:rPr>
        <w:t>48</w:t>
      </w:r>
      <w:r w:rsidR="004F42FF">
        <w:rPr>
          <w:rFonts w:ascii="Times New Roman" w:eastAsia="宋体" w:hint="eastAsia"/>
          <w:sz w:val="24"/>
        </w:rPr>
        <w:t>，</w:t>
      </w:r>
      <w:r>
        <w:rPr>
          <w:rFonts w:ascii="Times New Roman" w:eastAsia="宋体" w:hint="eastAsia"/>
          <w:sz w:val="24"/>
        </w:rPr>
        <w:t>共</w:t>
      </w:r>
      <w:r w:rsidR="004F42FF">
        <w:rPr>
          <w:rFonts w:ascii="Times New Roman" w:eastAsia="宋体" w:hint="eastAsia"/>
          <w:sz w:val="24"/>
        </w:rPr>
        <w:t>4</w:t>
      </w:r>
      <w:r w:rsidR="004F42FF">
        <w:rPr>
          <w:rFonts w:ascii="Times New Roman" w:eastAsia="宋体"/>
          <w:sz w:val="24"/>
        </w:rPr>
        <w:t>9</w:t>
      </w:r>
      <w:r w:rsidR="004F42FF">
        <w:rPr>
          <w:rFonts w:ascii="Times New Roman" w:eastAsia="宋体" w:hint="eastAsia"/>
          <w:sz w:val="24"/>
        </w:rPr>
        <w:t>项，</w:t>
      </w:r>
      <w:r>
        <w:rPr>
          <w:rFonts w:ascii="Times New Roman" w:eastAsia="宋体"/>
          <w:sz w:val="24"/>
        </w:rPr>
        <w:t>详见附件。</w:t>
      </w:r>
    </w:p>
    <w:p w14:paraId="39FF1C3E" w14:textId="77777777" w:rsidR="00226903" w:rsidRDefault="00E53955">
      <w:pPr>
        <w:pStyle w:val="2"/>
        <w:numPr>
          <w:ilvl w:val="0"/>
          <w:numId w:val="13"/>
        </w:numPr>
        <w:spacing w:before="190" w:after="190"/>
        <w:rPr>
          <w:rFonts w:ascii="Times New Roman" w:eastAsia="宋体" w:hAnsi="Times New Roman"/>
          <w:sz w:val="28"/>
          <w:szCs w:val="28"/>
        </w:rPr>
      </w:pPr>
      <w:r>
        <w:rPr>
          <w:rFonts w:ascii="Times New Roman" w:eastAsia="宋体" w:hAnsi="Times New Roman"/>
          <w:sz w:val="28"/>
          <w:szCs w:val="28"/>
        </w:rPr>
        <w:t>现有项目回顾性评价结论</w:t>
      </w:r>
      <w:bookmarkEnd w:id="120"/>
      <w:bookmarkEnd w:id="121"/>
    </w:p>
    <w:p w14:paraId="0AEB4A12" w14:textId="77777777" w:rsidR="00226903" w:rsidRDefault="00E53955">
      <w:pPr>
        <w:spacing w:line="360" w:lineRule="auto"/>
        <w:ind w:firstLineChars="200" w:firstLine="480"/>
        <w:rPr>
          <w:rFonts w:ascii="宋体" w:eastAsia="宋体" w:hAnsi="宋体"/>
          <w:sz w:val="24"/>
        </w:rPr>
      </w:pPr>
      <w:r>
        <w:rPr>
          <w:rFonts w:ascii="宋体" w:eastAsia="宋体" w:hAnsi="宋体"/>
          <w:sz w:val="24"/>
        </w:rPr>
        <w:t>厂区建设项目进行了环境影响评价，并通过了“三同时”验收；对已建工程现有污染物排放情况进行监测，各项监测数据显示，污染治理措施得当，污染物经有效处理后可保证稳定达到相关排放标准要求，对外环境影响不大，没有降低区域功能类别。企业制定了环境风险应急预案，经采取有效的事故防范，减缓措施基本得当，项目环境风险水平是可接受的，运行期间无环境风险事故发生。</w:t>
      </w:r>
    </w:p>
    <w:p w14:paraId="7F855C51" w14:textId="77777777" w:rsidR="00226903" w:rsidRDefault="00E53955">
      <w:pPr>
        <w:pStyle w:val="2"/>
        <w:numPr>
          <w:ilvl w:val="0"/>
          <w:numId w:val="13"/>
        </w:numPr>
        <w:spacing w:before="190" w:after="190"/>
        <w:rPr>
          <w:rFonts w:ascii="Times New Roman" w:eastAsia="宋体" w:hAnsi="Times New Roman"/>
          <w:sz w:val="28"/>
          <w:szCs w:val="28"/>
        </w:rPr>
      </w:pPr>
      <w:bookmarkStart w:id="122" w:name="_Toc7525473"/>
      <w:bookmarkStart w:id="123" w:name="_Toc510185877"/>
      <w:r>
        <w:rPr>
          <w:rFonts w:ascii="Times New Roman" w:eastAsia="宋体" w:hAnsi="Times New Roman"/>
          <w:sz w:val="28"/>
          <w:szCs w:val="28"/>
        </w:rPr>
        <w:t>现有工程存在主要问题及以新带老措施</w:t>
      </w:r>
      <w:bookmarkEnd w:id="122"/>
      <w:bookmarkEnd w:id="123"/>
    </w:p>
    <w:p w14:paraId="3A339014"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（1）现有</w:t>
      </w:r>
      <w:proofErr w:type="gramStart"/>
      <w:r>
        <w:rPr>
          <w:rFonts w:ascii="宋体" w:eastAsia="宋体" w:hAnsi="宋体" w:hint="eastAsia"/>
          <w:sz w:val="24"/>
        </w:rPr>
        <w:t>项目配酸废气</w:t>
      </w:r>
      <w:proofErr w:type="gramEnd"/>
      <w:r>
        <w:rPr>
          <w:rFonts w:ascii="宋体" w:eastAsia="宋体" w:hAnsi="宋体" w:hint="eastAsia"/>
          <w:sz w:val="24"/>
        </w:rPr>
        <w:t>收集效率不高，车间内有明显的异味，应提高废气收集效率，增加风量，减少车间无组织排放。</w:t>
      </w:r>
    </w:p>
    <w:p w14:paraId="672B2475"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（2）生产车间地面防腐有破损，应及时修复。</w:t>
      </w:r>
    </w:p>
    <w:p w14:paraId="7D228A7F"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（3）废气洗涤塔周围应设置围堰，并做好地面防渗。</w:t>
      </w:r>
    </w:p>
    <w:p w14:paraId="31281CDA"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（4）完善厂区雨污分流系统。</w:t>
      </w:r>
    </w:p>
    <w:p w14:paraId="6AE7B4A1"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（5）企业应加强事故应急管理，完善事故应急措施。</w:t>
      </w:r>
    </w:p>
    <w:p w14:paraId="560971BC"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（6）雨水池应做好相关防渗。</w:t>
      </w:r>
    </w:p>
    <w:p w14:paraId="435D0CD8" w14:textId="77777777" w:rsidR="00226903" w:rsidRDefault="00226903">
      <w:pPr>
        <w:spacing w:line="360" w:lineRule="auto"/>
        <w:ind w:firstLineChars="200" w:firstLine="480"/>
        <w:rPr>
          <w:rFonts w:ascii="宋体" w:eastAsia="宋体" w:hAnsi="宋体"/>
          <w:color w:val="FF0000"/>
          <w:sz w:val="24"/>
        </w:rPr>
      </w:pPr>
    </w:p>
    <w:p w14:paraId="63C28240" w14:textId="77777777" w:rsidR="00226903" w:rsidRDefault="00226903">
      <w:pPr>
        <w:spacing w:line="360" w:lineRule="auto"/>
        <w:ind w:firstLineChars="200" w:firstLine="480"/>
        <w:rPr>
          <w:rFonts w:ascii="宋体" w:eastAsia="宋体" w:hAnsi="宋体"/>
          <w:color w:val="FF0000"/>
          <w:sz w:val="24"/>
        </w:rPr>
      </w:pPr>
    </w:p>
    <w:p w14:paraId="380BAB8A" w14:textId="77777777" w:rsidR="00226903" w:rsidRDefault="00226903">
      <w:pPr>
        <w:spacing w:line="500" w:lineRule="exact"/>
        <w:ind w:firstLineChars="200" w:firstLine="560"/>
        <w:rPr>
          <w:rFonts w:ascii="Times New Roman"/>
          <w:szCs w:val="28"/>
        </w:rPr>
      </w:pPr>
    </w:p>
    <w:p w14:paraId="32C0A241" w14:textId="77777777" w:rsidR="00226903" w:rsidRDefault="00226903">
      <w:pPr>
        <w:spacing w:line="500" w:lineRule="exact"/>
        <w:ind w:firstLineChars="200" w:firstLine="560"/>
        <w:rPr>
          <w:rFonts w:ascii="Times New Roman"/>
          <w:szCs w:val="28"/>
        </w:rPr>
        <w:sectPr w:rsidR="00226903" w:rsidSect="004F42FF">
          <w:pgSz w:w="11906" w:h="16838"/>
          <w:pgMar w:top="1418" w:right="1247" w:bottom="1418" w:left="1531" w:header="851" w:footer="992" w:gutter="0"/>
          <w:cols w:space="720"/>
          <w:docGrid w:type="lines" w:linePitch="381"/>
        </w:sectPr>
      </w:pPr>
    </w:p>
    <w:p w14:paraId="231D5847"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124" w:name="_Toc7525474"/>
      <w:bookmarkStart w:id="125" w:name="_Toc443481336"/>
      <w:bookmarkStart w:id="126" w:name="_Toc493325014"/>
      <w:bookmarkStart w:id="127" w:name="_Toc491013577"/>
      <w:bookmarkStart w:id="128" w:name="_Ref441145789"/>
      <w:r>
        <w:rPr>
          <w:rFonts w:eastAsia="宋体" w:hint="eastAsia"/>
          <w:sz w:val="30"/>
          <w:szCs w:val="30"/>
        </w:rPr>
        <w:t>拟改扩建项目概况及</w:t>
      </w:r>
      <w:r>
        <w:rPr>
          <w:rFonts w:eastAsia="宋体"/>
          <w:sz w:val="30"/>
          <w:szCs w:val="30"/>
        </w:rPr>
        <w:t>工程分析</w:t>
      </w:r>
      <w:bookmarkEnd w:id="124"/>
      <w:bookmarkEnd w:id="125"/>
      <w:bookmarkEnd w:id="126"/>
      <w:bookmarkEnd w:id="127"/>
      <w:bookmarkEnd w:id="128"/>
    </w:p>
    <w:p w14:paraId="37D06C44" w14:textId="77777777" w:rsidR="00226903" w:rsidRDefault="00E53955">
      <w:pPr>
        <w:pStyle w:val="2"/>
        <w:numPr>
          <w:ilvl w:val="0"/>
          <w:numId w:val="17"/>
        </w:numPr>
        <w:tabs>
          <w:tab w:val="left" w:pos="606"/>
        </w:tabs>
        <w:spacing w:beforeLines="0" w:afterLines="0" w:line="360" w:lineRule="auto"/>
        <w:rPr>
          <w:rFonts w:ascii="Times New Roman" w:eastAsia="宋体" w:hAnsi="Times New Roman"/>
          <w:sz w:val="28"/>
          <w:szCs w:val="28"/>
        </w:rPr>
      </w:pPr>
      <w:bookmarkStart w:id="129" w:name="_Toc493325015"/>
      <w:bookmarkStart w:id="130" w:name="_Toc491013578"/>
      <w:bookmarkStart w:id="131" w:name="_Toc7525475"/>
      <w:bookmarkStart w:id="132" w:name="_Toc443481337"/>
      <w:r>
        <w:rPr>
          <w:rFonts w:ascii="Times New Roman" w:eastAsia="宋体" w:hAnsi="Times New Roman"/>
          <w:sz w:val="28"/>
          <w:szCs w:val="28"/>
        </w:rPr>
        <w:t>项目概况</w:t>
      </w:r>
      <w:bookmarkEnd w:id="129"/>
      <w:bookmarkEnd w:id="130"/>
      <w:bookmarkEnd w:id="131"/>
      <w:bookmarkEnd w:id="132"/>
    </w:p>
    <w:p w14:paraId="51D649B0"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项目名称：</w:t>
      </w:r>
      <w:r>
        <w:rPr>
          <w:rFonts w:ascii="Times New Roman" w:eastAsia="宋体" w:hAnsi="宋体" w:hint="eastAsia"/>
          <w:sz w:val="24"/>
        </w:rPr>
        <w:t>年产</w:t>
      </w:r>
      <w:r>
        <w:rPr>
          <w:rFonts w:ascii="Times New Roman" w:eastAsia="宋体" w:hAnsi="宋体" w:hint="eastAsia"/>
          <w:sz w:val="24"/>
        </w:rPr>
        <w:t>4</w:t>
      </w:r>
      <w:r>
        <w:rPr>
          <w:rFonts w:ascii="Times New Roman" w:eastAsia="宋体" w:hAnsi="宋体" w:hint="eastAsia"/>
          <w:sz w:val="24"/>
        </w:rPr>
        <w:t>万吨（干基）含金属废弃物综合利用生产线技术改造项目</w:t>
      </w:r>
      <w:r>
        <w:rPr>
          <w:rFonts w:ascii="Times New Roman" w:eastAsia="宋体" w:hint="eastAsia"/>
          <w:kern w:val="0"/>
          <w:sz w:val="24"/>
        </w:rPr>
        <w:t>；</w:t>
      </w:r>
    </w:p>
    <w:p w14:paraId="24D5CEBD"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建设单位：</w:t>
      </w:r>
      <w:r>
        <w:rPr>
          <w:rFonts w:ascii="Times New Roman" w:eastAsia="宋体" w:hint="eastAsia"/>
          <w:kern w:val="0"/>
          <w:sz w:val="24"/>
        </w:rPr>
        <w:t>连云港绿润环保科技有限公司；</w:t>
      </w:r>
    </w:p>
    <w:p w14:paraId="3968EE6B"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项目性质：</w:t>
      </w:r>
      <w:r>
        <w:rPr>
          <w:rFonts w:ascii="Times New Roman" w:eastAsia="宋体" w:hint="eastAsia"/>
          <w:kern w:val="0"/>
          <w:sz w:val="24"/>
        </w:rPr>
        <w:t>改扩建；</w:t>
      </w:r>
    </w:p>
    <w:p w14:paraId="098F5CD6"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行业类别：</w:t>
      </w:r>
      <w:r>
        <w:rPr>
          <w:rFonts w:ascii="Times New Roman" w:eastAsia="宋体" w:hint="eastAsia"/>
          <w:kern w:val="0"/>
          <w:sz w:val="24"/>
        </w:rPr>
        <w:t>[N7724]</w:t>
      </w:r>
      <w:r>
        <w:rPr>
          <w:rFonts w:ascii="Times New Roman" w:eastAsia="宋体" w:hint="eastAsia"/>
          <w:kern w:val="0"/>
          <w:sz w:val="24"/>
        </w:rPr>
        <w:t>危险废物治理；</w:t>
      </w:r>
    </w:p>
    <w:p w14:paraId="5BE928AD"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法人代表：</w:t>
      </w:r>
      <w:r>
        <w:rPr>
          <w:rFonts w:ascii="Times New Roman" w:eastAsia="宋体" w:hint="eastAsia"/>
          <w:kern w:val="0"/>
          <w:sz w:val="24"/>
        </w:rPr>
        <w:t>Thierry</w:t>
      </w:r>
      <w:r>
        <w:rPr>
          <w:rFonts w:ascii="Times New Roman" w:eastAsia="宋体" w:hint="eastAsia"/>
          <w:kern w:val="0"/>
          <w:sz w:val="24"/>
        </w:rPr>
        <w:t>，</w:t>
      </w:r>
      <w:proofErr w:type="spellStart"/>
      <w:r>
        <w:rPr>
          <w:rFonts w:ascii="Times New Roman" w:eastAsia="宋体" w:hint="eastAsia"/>
          <w:kern w:val="0"/>
          <w:sz w:val="24"/>
        </w:rPr>
        <w:t>PauI</w:t>
      </w:r>
      <w:proofErr w:type="spellEnd"/>
      <w:r>
        <w:rPr>
          <w:rFonts w:ascii="Times New Roman" w:eastAsia="宋体" w:hint="eastAsia"/>
          <w:kern w:val="0"/>
          <w:sz w:val="24"/>
        </w:rPr>
        <w:t>，</w:t>
      </w:r>
      <w:r>
        <w:rPr>
          <w:rFonts w:ascii="Times New Roman" w:eastAsia="宋体" w:hint="eastAsia"/>
          <w:kern w:val="0"/>
          <w:sz w:val="24"/>
        </w:rPr>
        <w:t xml:space="preserve">Francois </w:t>
      </w:r>
      <w:proofErr w:type="spellStart"/>
      <w:r>
        <w:rPr>
          <w:rFonts w:ascii="Times New Roman" w:eastAsia="宋体" w:hint="eastAsia"/>
          <w:kern w:val="0"/>
          <w:sz w:val="24"/>
        </w:rPr>
        <w:t>Beheregaray</w:t>
      </w:r>
      <w:proofErr w:type="spellEnd"/>
      <w:r>
        <w:rPr>
          <w:rFonts w:ascii="Times New Roman" w:eastAsia="宋体" w:hint="eastAsia"/>
          <w:kern w:val="0"/>
          <w:sz w:val="24"/>
        </w:rPr>
        <w:t>；</w:t>
      </w:r>
    </w:p>
    <w:p w14:paraId="1ACA51C3"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建设地点：</w:t>
      </w:r>
      <w:r>
        <w:rPr>
          <w:rFonts w:ascii="Times New Roman" w:eastAsia="宋体" w:hint="eastAsia"/>
          <w:kern w:val="0"/>
          <w:sz w:val="24"/>
        </w:rPr>
        <w:t>东海县经济开发区东区；</w:t>
      </w:r>
    </w:p>
    <w:p w14:paraId="5EAF624E"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投资总额：总投资</w:t>
      </w:r>
      <w:r>
        <w:rPr>
          <w:rFonts w:ascii="Times New Roman" w:eastAsia="宋体"/>
          <w:kern w:val="0"/>
          <w:sz w:val="24"/>
        </w:rPr>
        <w:t>1</w:t>
      </w:r>
      <w:r>
        <w:rPr>
          <w:rFonts w:ascii="Times New Roman" w:eastAsia="宋体" w:hint="eastAsia"/>
          <w:kern w:val="0"/>
          <w:sz w:val="24"/>
        </w:rPr>
        <w:t>60</w:t>
      </w:r>
      <w:r>
        <w:rPr>
          <w:rFonts w:ascii="Times New Roman" w:eastAsia="宋体"/>
          <w:kern w:val="0"/>
          <w:sz w:val="24"/>
        </w:rPr>
        <w:t>00</w:t>
      </w:r>
      <w:r>
        <w:rPr>
          <w:rFonts w:ascii="Times New Roman" w:eastAsia="宋体"/>
          <w:kern w:val="0"/>
          <w:sz w:val="24"/>
        </w:rPr>
        <w:t>万元</w:t>
      </w:r>
      <w:r>
        <w:rPr>
          <w:rFonts w:ascii="Times New Roman" w:eastAsia="宋体" w:hint="eastAsia"/>
          <w:kern w:val="0"/>
          <w:sz w:val="24"/>
        </w:rPr>
        <w:t>，其中环保投资</w:t>
      </w:r>
      <w:r>
        <w:rPr>
          <w:rFonts w:ascii="Times New Roman" w:eastAsia="宋体" w:hint="eastAsia"/>
          <w:kern w:val="0"/>
          <w:sz w:val="24"/>
        </w:rPr>
        <w:t>250</w:t>
      </w:r>
      <w:r>
        <w:rPr>
          <w:rFonts w:ascii="Times New Roman" w:eastAsia="宋体" w:hint="eastAsia"/>
          <w:kern w:val="0"/>
          <w:sz w:val="24"/>
        </w:rPr>
        <w:t>万，占总投资</w:t>
      </w:r>
      <w:r>
        <w:rPr>
          <w:rFonts w:ascii="Times New Roman" w:eastAsia="宋体" w:hint="eastAsia"/>
          <w:kern w:val="0"/>
          <w:sz w:val="24"/>
        </w:rPr>
        <w:t>1.56%</w:t>
      </w:r>
      <w:r>
        <w:rPr>
          <w:rFonts w:ascii="Times New Roman" w:eastAsia="宋体" w:hint="eastAsia"/>
          <w:kern w:val="0"/>
          <w:sz w:val="24"/>
        </w:rPr>
        <w:t>；</w:t>
      </w:r>
    </w:p>
    <w:p w14:paraId="095B3A95" w14:textId="77777777" w:rsidR="00226903" w:rsidRDefault="00E53955">
      <w:pPr>
        <w:spacing w:line="348" w:lineRule="auto"/>
        <w:ind w:firstLineChars="200" w:firstLine="480"/>
        <w:rPr>
          <w:rFonts w:ascii="Times New Roman" w:eastAsia="宋体"/>
          <w:kern w:val="0"/>
          <w:sz w:val="24"/>
        </w:rPr>
      </w:pPr>
      <w:r>
        <w:rPr>
          <w:rFonts w:ascii="Times New Roman" w:eastAsia="宋体"/>
          <w:kern w:val="0"/>
          <w:sz w:val="24"/>
        </w:rPr>
        <w:t>占地面积：</w:t>
      </w:r>
      <w:r>
        <w:rPr>
          <w:rFonts w:ascii="Times New Roman" w:eastAsia="宋体" w:hint="eastAsia"/>
          <w:kern w:val="0"/>
          <w:sz w:val="24"/>
        </w:rPr>
        <w:t>扩建项目生产线</w:t>
      </w:r>
      <w:r>
        <w:rPr>
          <w:rFonts w:ascii="Times New Roman" w:eastAsia="宋体"/>
          <w:kern w:val="0"/>
          <w:sz w:val="24"/>
        </w:rPr>
        <w:t>在</w:t>
      </w:r>
      <w:r>
        <w:rPr>
          <w:rFonts w:ascii="Times New Roman" w:eastAsia="宋体" w:hint="eastAsia"/>
          <w:kern w:val="0"/>
          <w:sz w:val="24"/>
        </w:rPr>
        <w:t>厂区北侧新征土地</w:t>
      </w:r>
      <w:r>
        <w:rPr>
          <w:rFonts w:ascii="Times New Roman" w:eastAsia="宋体"/>
          <w:kern w:val="0"/>
          <w:sz w:val="24"/>
        </w:rPr>
        <w:t>，</w:t>
      </w:r>
      <w:r>
        <w:rPr>
          <w:rFonts w:ascii="Times New Roman" w:eastAsia="宋体" w:hint="eastAsia"/>
          <w:kern w:val="0"/>
          <w:sz w:val="24"/>
        </w:rPr>
        <w:t>占地面积约</w:t>
      </w:r>
      <w:r>
        <w:rPr>
          <w:rFonts w:ascii="Times New Roman" w:eastAsia="宋体" w:hint="eastAsia"/>
          <w:kern w:val="0"/>
          <w:sz w:val="24"/>
        </w:rPr>
        <w:t>80</w:t>
      </w:r>
      <w:r>
        <w:rPr>
          <w:rFonts w:ascii="Times New Roman" w:eastAsia="宋体" w:hint="eastAsia"/>
          <w:kern w:val="0"/>
          <w:sz w:val="24"/>
        </w:rPr>
        <w:t>亩。</w:t>
      </w:r>
      <w:r>
        <w:rPr>
          <w:rFonts w:ascii="Times New Roman" w:eastAsia="宋体"/>
          <w:kern w:val="0"/>
          <w:sz w:val="24"/>
        </w:rPr>
        <w:t>现有厂区占地</w:t>
      </w:r>
      <w:r>
        <w:rPr>
          <w:rFonts w:ascii="Times New Roman" w:eastAsia="宋体" w:hint="eastAsia"/>
          <w:kern w:val="0"/>
          <w:sz w:val="24"/>
        </w:rPr>
        <w:t>约</w:t>
      </w:r>
      <w:r>
        <w:rPr>
          <w:rFonts w:ascii="Times New Roman" w:eastAsia="宋体" w:hint="eastAsia"/>
          <w:kern w:val="0"/>
          <w:sz w:val="24"/>
        </w:rPr>
        <w:t>120</w:t>
      </w:r>
      <w:r>
        <w:rPr>
          <w:rFonts w:ascii="Times New Roman" w:eastAsia="宋体" w:hint="eastAsia"/>
          <w:kern w:val="0"/>
          <w:sz w:val="24"/>
        </w:rPr>
        <w:t>亩；</w:t>
      </w:r>
    </w:p>
    <w:p w14:paraId="0BE31D5B"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kern w:val="0"/>
          <w:sz w:val="24"/>
        </w:rPr>
        <w:t>职工人数：</w:t>
      </w:r>
      <w:r>
        <w:rPr>
          <w:rFonts w:ascii="Times New Roman" w:eastAsia="宋体" w:hint="eastAsia"/>
          <w:kern w:val="0"/>
          <w:sz w:val="24"/>
        </w:rPr>
        <w:t>本项目新增</w:t>
      </w:r>
      <w:r>
        <w:rPr>
          <w:rFonts w:ascii="Times New Roman" w:eastAsia="宋体"/>
          <w:kern w:val="0"/>
          <w:sz w:val="24"/>
        </w:rPr>
        <w:t>职工</w:t>
      </w:r>
      <w:r>
        <w:rPr>
          <w:rFonts w:ascii="Times New Roman" w:eastAsia="宋体" w:hint="eastAsia"/>
          <w:kern w:val="0"/>
          <w:sz w:val="24"/>
        </w:rPr>
        <w:t>人数</w:t>
      </w:r>
      <w:r>
        <w:rPr>
          <w:rFonts w:ascii="Times New Roman" w:eastAsia="宋体" w:hint="eastAsia"/>
          <w:kern w:val="0"/>
          <w:sz w:val="24"/>
        </w:rPr>
        <w:t>40</w:t>
      </w:r>
      <w:r>
        <w:rPr>
          <w:rFonts w:ascii="Times New Roman" w:eastAsia="宋体" w:hint="eastAsia"/>
          <w:kern w:val="0"/>
          <w:sz w:val="24"/>
        </w:rPr>
        <w:t>人；</w:t>
      </w:r>
      <w:r>
        <w:rPr>
          <w:rFonts w:ascii="Times New Roman" w:eastAsia="宋体" w:hint="eastAsia"/>
          <w:sz w:val="24"/>
        </w:rPr>
        <w:t xml:space="preserve"> </w:t>
      </w:r>
      <w:r>
        <w:rPr>
          <w:rFonts w:ascii="Times New Roman" w:eastAsia="宋体" w:hint="eastAsia"/>
          <w:sz w:val="24"/>
        </w:rPr>
        <w:t>两班制，每班</w:t>
      </w:r>
      <w:r>
        <w:rPr>
          <w:rFonts w:ascii="Times New Roman" w:eastAsia="宋体" w:hint="eastAsia"/>
          <w:sz w:val="24"/>
        </w:rPr>
        <w:t>12</w:t>
      </w:r>
      <w:r>
        <w:rPr>
          <w:rFonts w:ascii="Times New Roman" w:eastAsia="宋体" w:hint="eastAsia"/>
          <w:sz w:val="24"/>
        </w:rPr>
        <w:t>小时，全年工作日时间</w:t>
      </w:r>
      <w:r>
        <w:rPr>
          <w:rFonts w:ascii="Times New Roman" w:eastAsia="宋体" w:hint="eastAsia"/>
          <w:sz w:val="24"/>
        </w:rPr>
        <w:t>330</w:t>
      </w:r>
      <w:r>
        <w:rPr>
          <w:rFonts w:ascii="Times New Roman" w:eastAsia="宋体" w:hint="eastAsia"/>
          <w:sz w:val="24"/>
        </w:rPr>
        <w:t>天，年工作</w:t>
      </w:r>
      <w:r>
        <w:rPr>
          <w:rFonts w:ascii="Times New Roman" w:eastAsia="宋体" w:hint="eastAsia"/>
          <w:sz w:val="24"/>
        </w:rPr>
        <w:t>7920h</w:t>
      </w:r>
      <w:r>
        <w:rPr>
          <w:rFonts w:ascii="Times New Roman" w:eastAsia="宋体" w:hint="eastAsia"/>
          <w:sz w:val="24"/>
        </w:rPr>
        <w:t>；</w:t>
      </w:r>
    </w:p>
    <w:p w14:paraId="22E9DA84" w14:textId="77777777" w:rsidR="00226903" w:rsidRDefault="00E53955">
      <w:pPr>
        <w:autoSpaceDE w:val="0"/>
        <w:autoSpaceDN w:val="0"/>
        <w:spacing w:line="360" w:lineRule="auto"/>
        <w:ind w:firstLineChars="200" w:firstLine="480"/>
        <w:jc w:val="left"/>
        <w:rPr>
          <w:rFonts w:ascii="Times New Roman" w:eastAsia="宋体"/>
          <w:kern w:val="0"/>
          <w:sz w:val="24"/>
        </w:rPr>
      </w:pPr>
      <w:r>
        <w:rPr>
          <w:rFonts w:ascii="Times New Roman" w:eastAsia="宋体" w:hint="eastAsia"/>
          <w:kern w:val="0"/>
          <w:sz w:val="24"/>
        </w:rPr>
        <w:t>拟</w:t>
      </w:r>
      <w:r>
        <w:rPr>
          <w:rFonts w:ascii="Times New Roman" w:eastAsia="宋体"/>
          <w:kern w:val="0"/>
          <w:sz w:val="24"/>
        </w:rPr>
        <w:t>投运日期：</w:t>
      </w:r>
      <w:r>
        <w:rPr>
          <w:rFonts w:ascii="Times New Roman" w:eastAsia="宋体"/>
          <w:kern w:val="0"/>
          <w:sz w:val="24"/>
        </w:rPr>
        <w:t>201</w:t>
      </w:r>
      <w:r>
        <w:rPr>
          <w:rFonts w:ascii="Times New Roman" w:eastAsia="宋体" w:hint="eastAsia"/>
          <w:kern w:val="0"/>
          <w:sz w:val="24"/>
        </w:rPr>
        <w:t>9</w:t>
      </w:r>
      <w:r>
        <w:rPr>
          <w:rFonts w:ascii="Times New Roman" w:eastAsia="宋体"/>
          <w:kern w:val="0"/>
          <w:sz w:val="24"/>
        </w:rPr>
        <w:t>年</w:t>
      </w:r>
      <w:r>
        <w:rPr>
          <w:rFonts w:ascii="Times New Roman" w:eastAsia="宋体" w:hint="eastAsia"/>
          <w:kern w:val="0"/>
          <w:sz w:val="24"/>
        </w:rPr>
        <w:t>10</w:t>
      </w:r>
      <w:r>
        <w:rPr>
          <w:rFonts w:ascii="Times New Roman" w:eastAsia="宋体"/>
          <w:kern w:val="0"/>
          <w:sz w:val="24"/>
        </w:rPr>
        <w:t>月</w:t>
      </w:r>
      <w:r>
        <w:rPr>
          <w:rFonts w:ascii="Times New Roman" w:eastAsia="宋体" w:hint="eastAsia"/>
          <w:kern w:val="0"/>
          <w:sz w:val="24"/>
        </w:rPr>
        <w:t>。</w:t>
      </w:r>
    </w:p>
    <w:p w14:paraId="0070C51C" w14:textId="77777777" w:rsidR="00226903" w:rsidRDefault="00E53955">
      <w:pPr>
        <w:pStyle w:val="2"/>
        <w:numPr>
          <w:ilvl w:val="0"/>
          <w:numId w:val="17"/>
        </w:numPr>
        <w:tabs>
          <w:tab w:val="left" w:pos="606"/>
        </w:tabs>
        <w:spacing w:beforeLines="0" w:afterLines="0" w:line="360" w:lineRule="auto"/>
        <w:rPr>
          <w:rFonts w:ascii="Times New Roman" w:eastAsia="宋体" w:hAnsi="Times New Roman"/>
          <w:sz w:val="28"/>
          <w:szCs w:val="28"/>
        </w:rPr>
      </w:pPr>
      <w:bookmarkStart w:id="133" w:name="_Toc7525476"/>
      <w:r>
        <w:rPr>
          <w:rFonts w:ascii="Times New Roman" w:eastAsia="宋体" w:hAnsi="Times New Roman"/>
          <w:sz w:val="28"/>
          <w:szCs w:val="28"/>
        </w:rPr>
        <w:t>项目</w:t>
      </w:r>
      <w:r>
        <w:rPr>
          <w:rFonts w:ascii="Times New Roman" w:eastAsia="宋体" w:hAnsi="Times New Roman" w:hint="eastAsia"/>
          <w:sz w:val="28"/>
          <w:szCs w:val="28"/>
        </w:rPr>
        <w:t>建设内容及</w:t>
      </w:r>
      <w:r>
        <w:rPr>
          <w:rFonts w:ascii="Times New Roman" w:eastAsia="宋体" w:hAnsi="Times New Roman"/>
          <w:sz w:val="28"/>
          <w:szCs w:val="28"/>
        </w:rPr>
        <w:t>产品方案</w:t>
      </w:r>
      <w:bookmarkEnd w:id="133"/>
    </w:p>
    <w:p w14:paraId="01467DC5" w14:textId="77777777" w:rsidR="00226903" w:rsidRDefault="00E53955">
      <w:pPr>
        <w:pStyle w:val="afffffffffffffff7"/>
        <w:ind w:firstLine="480"/>
      </w:pPr>
      <w:r>
        <w:rPr>
          <w:rFonts w:hint="eastAsia"/>
        </w:rPr>
        <w:t>国内购置循环水罐、储气罐、</w:t>
      </w:r>
      <w:proofErr w:type="gramStart"/>
      <w:r>
        <w:rPr>
          <w:rFonts w:hint="eastAsia"/>
        </w:rPr>
        <w:t>浆化罐</w:t>
      </w:r>
      <w:proofErr w:type="gramEnd"/>
      <w:r>
        <w:rPr>
          <w:rFonts w:hint="eastAsia"/>
        </w:rPr>
        <w:t>、化验设备、环保设备、自动控制系统等国产设备共计</w:t>
      </w:r>
      <w:r>
        <w:rPr>
          <w:rFonts w:hint="eastAsia"/>
        </w:rPr>
        <w:t>600</w:t>
      </w:r>
      <w:r>
        <w:rPr>
          <w:rFonts w:hint="eastAsia"/>
        </w:rPr>
        <w:t>余台（套），改（扩）建生产及辅助用房</w:t>
      </w:r>
      <w:r>
        <w:rPr>
          <w:rFonts w:hint="eastAsia"/>
        </w:rPr>
        <w:t>20000</w:t>
      </w:r>
      <w:r>
        <w:rPr>
          <w:rFonts w:hint="eastAsia"/>
        </w:rPr>
        <w:t>余平方米，并对公用工程进行适应性技术改造，建成后形成年产</w:t>
      </w:r>
      <w:r>
        <w:rPr>
          <w:rFonts w:hint="eastAsia"/>
        </w:rPr>
        <w:t>4</w:t>
      </w:r>
      <w:r>
        <w:rPr>
          <w:rFonts w:hint="eastAsia"/>
        </w:rPr>
        <w:t>万吨（干基）含金属废弃物综合利用的生产能力（新增）。</w:t>
      </w:r>
    </w:p>
    <w:p w14:paraId="0853A3B2" w14:textId="77777777" w:rsidR="00226903" w:rsidRDefault="00E53955">
      <w:pPr>
        <w:pStyle w:val="afffffffffffffff7"/>
        <w:ind w:firstLine="480"/>
      </w:pPr>
      <w:r>
        <w:rPr>
          <w:rFonts w:hint="eastAsia"/>
        </w:rPr>
        <w:t>本技改项目主体工程及具体产品方案见表</w:t>
      </w:r>
      <w:r>
        <w:rPr>
          <w:rFonts w:hint="eastAsia"/>
        </w:rPr>
        <w:t>4.</w:t>
      </w:r>
      <w:r>
        <w:t>2</w:t>
      </w:r>
      <w:r>
        <w:rPr>
          <w:rFonts w:hint="eastAsia"/>
        </w:rPr>
        <w:t>-1</w:t>
      </w:r>
      <w:r>
        <w:rPr>
          <w:rFonts w:hint="eastAsia"/>
        </w:rPr>
        <w:t>，技改项目建成后全厂主体工程及产品方案见表</w:t>
      </w:r>
      <w:r>
        <w:rPr>
          <w:rFonts w:hint="eastAsia"/>
        </w:rPr>
        <w:t>4.</w:t>
      </w:r>
      <w:r>
        <w:t>2</w:t>
      </w:r>
      <w:r>
        <w:rPr>
          <w:rFonts w:hint="eastAsia"/>
        </w:rPr>
        <w:t>-2</w:t>
      </w:r>
      <w:r>
        <w:rPr>
          <w:rFonts w:hint="eastAsia"/>
        </w:rPr>
        <w:t>。</w:t>
      </w:r>
    </w:p>
    <w:p w14:paraId="0BBB9A53" w14:textId="77777777" w:rsidR="00226903" w:rsidRDefault="00E53955">
      <w:pPr>
        <w:pStyle w:val="afffffffffffffff2"/>
      </w:pPr>
      <w:r>
        <w:br w:type="page"/>
      </w:r>
    </w:p>
    <w:p w14:paraId="371C2543" w14:textId="77777777" w:rsidR="00226903" w:rsidRDefault="00E53955">
      <w:pPr>
        <w:pStyle w:val="afffffffffffffff2"/>
      </w:pPr>
      <w:r>
        <w:t>表</w:t>
      </w:r>
      <w:r>
        <w:t xml:space="preserve">4.2-1  </w:t>
      </w:r>
      <w:r>
        <w:rPr>
          <w:rFonts w:hint="eastAsia"/>
        </w:rPr>
        <w:t>改扩建</w:t>
      </w:r>
      <w:r>
        <w:t>项目主体工程及产品方案</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1340"/>
        <w:gridCol w:w="1340"/>
        <w:gridCol w:w="1107"/>
        <w:gridCol w:w="1432"/>
      </w:tblGrid>
      <w:tr w:rsidR="00226903" w14:paraId="77C3A95A" w14:textId="77777777">
        <w:trPr>
          <w:cantSplit/>
          <w:trHeight w:val="420"/>
          <w:jc w:val="center"/>
        </w:trPr>
        <w:tc>
          <w:tcPr>
            <w:tcW w:w="3798" w:type="dxa"/>
            <w:vMerge w:val="restart"/>
            <w:vAlign w:val="center"/>
          </w:tcPr>
          <w:p w14:paraId="4DCE442E" w14:textId="77777777" w:rsidR="00226903" w:rsidRDefault="00E53955">
            <w:pPr>
              <w:pStyle w:val="afffff6"/>
            </w:pPr>
            <w:r>
              <w:t>产品名称及规格</w:t>
            </w:r>
          </w:p>
        </w:tc>
        <w:tc>
          <w:tcPr>
            <w:tcW w:w="3787" w:type="dxa"/>
            <w:gridSpan w:val="3"/>
            <w:vAlign w:val="center"/>
          </w:tcPr>
          <w:p w14:paraId="7D1A70C0" w14:textId="77777777" w:rsidR="00226903" w:rsidRDefault="00E53955">
            <w:pPr>
              <w:pStyle w:val="afffff6"/>
            </w:pPr>
            <w:r>
              <w:t>生产能力（万</w:t>
            </w:r>
            <w:r>
              <w:t>t/a</w:t>
            </w:r>
            <w:r>
              <w:t>）</w:t>
            </w:r>
          </w:p>
        </w:tc>
        <w:tc>
          <w:tcPr>
            <w:tcW w:w="1432" w:type="dxa"/>
            <w:vMerge w:val="restart"/>
            <w:vAlign w:val="center"/>
          </w:tcPr>
          <w:p w14:paraId="7A645FFF" w14:textId="77777777" w:rsidR="00226903" w:rsidRDefault="00E53955">
            <w:pPr>
              <w:pStyle w:val="afffff6"/>
            </w:pPr>
            <w:r>
              <w:t>年运行时数（</w:t>
            </w:r>
            <w:r>
              <w:t>h</w:t>
            </w:r>
            <w:r>
              <w:t>）</w:t>
            </w:r>
          </w:p>
        </w:tc>
      </w:tr>
      <w:tr w:rsidR="00226903" w14:paraId="2B638A31" w14:textId="77777777">
        <w:trPr>
          <w:cantSplit/>
          <w:trHeight w:val="420"/>
          <w:jc w:val="center"/>
        </w:trPr>
        <w:tc>
          <w:tcPr>
            <w:tcW w:w="3798" w:type="dxa"/>
            <w:vMerge/>
            <w:vAlign w:val="center"/>
          </w:tcPr>
          <w:p w14:paraId="2844DB4E" w14:textId="77777777" w:rsidR="00226903" w:rsidRDefault="00226903">
            <w:pPr>
              <w:pStyle w:val="afffff6"/>
            </w:pPr>
          </w:p>
        </w:tc>
        <w:tc>
          <w:tcPr>
            <w:tcW w:w="1340" w:type="dxa"/>
            <w:vAlign w:val="center"/>
          </w:tcPr>
          <w:p w14:paraId="749E11AE" w14:textId="77777777" w:rsidR="00226903" w:rsidRDefault="00E53955">
            <w:pPr>
              <w:pStyle w:val="afffff6"/>
            </w:pPr>
            <w:r>
              <w:t>改扩建前</w:t>
            </w:r>
          </w:p>
        </w:tc>
        <w:tc>
          <w:tcPr>
            <w:tcW w:w="1340" w:type="dxa"/>
            <w:vAlign w:val="center"/>
          </w:tcPr>
          <w:p w14:paraId="6F1931F3" w14:textId="77777777" w:rsidR="00226903" w:rsidRDefault="00E53955">
            <w:pPr>
              <w:pStyle w:val="afffff6"/>
            </w:pPr>
            <w:r>
              <w:t>改扩建后</w:t>
            </w:r>
          </w:p>
        </w:tc>
        <w:tc>
          <w:tcPr>
            <w:tcW w:w="1107" w:type="dxa"/>
            <w:vAlign w:val="center"/>
          </w:tcPr>
          <w:p w14:paraId="349E2D4A" w14:textId="77777777" w:rsidR="00226903" w:rsidRDefault="00E53955">
            <w:pPr>
              <w:pStyle w:val="afffff6"/>
            </w:pPr>
            <w:r>
              <w:t>增量</w:t>
            </w:r>
          </w:p>
        </w:tc>
        <w:tc>
          <w:tcPr>
            <w:tcW w:w="1432" w:type="dxa"/>
            <w:vMerge/>
            <w:vAlign w:val="center"/>
          </w:tcPr>
          <w:p w14:paraId="333C4D05" w14:textId="77777777" w:rsidR="00226903" w:rsidRDefault="00226903">
            <w:pPr>
              <w:pStyle w:val="afffff6"/>
            </w:pPr>
          </w:p>
        </w:tc>
      </w:tr>
      <w:tr w:rsidR="00226903" w14:paraId="7B1A7316" w14:textId="77777777">
        <w:trPr>
          <w:cantSplit/>
          <w:trHeight w:val="340"/>
          <w:jc w:val="center"/>
        </w:trPr>
        <w:tc>
          <w:tcPr>
            <w:tcW w:w="3798" w:type="dxa"/>
            <w:vAlign w:val="center"/>
          </w:tcPr>
          <w:p w14:paraId="24B93752" w14:textId="77777777" w:rsidR="00226903" w:rsidRDefault="00E53955">
            <w:pPr>
              <w:pStyle w:val="afffff6"/>
              <w:rPr>
                <w:highlight w:val="red"/>
              </w:rPr>
            </w:pPr>
            <w:r>
              <w:rPr>
                <w:szCs w:val="24"/>
              </w:rPr>
              <w:t>海绵铜</w:t>
            </w:r>
          </w:p>
        </w:tc>
        <w:tc>
          <w:tcPr>
            <w:tcW w:w="1340" w:type="dxa"/>
            <w:vAlign w:val="center"/>
          </w:tcPr>
          <w:p w14:paraId="708BFD22" w14:textId="77777777" w:rsidR="00226903" w:rsidRDefault="00E53955">
            <w:pPr>
              <w:pStyle w:val="afffff6"/>
            </w:pPr>
            <w:r>
              <w:rPr>
                <w:szCs w:val="24"/>
              </w:rPr>
              <w:t>2500</w:t>
            </w:r>
          </w:p>
        </w:tc>
        <w:tc>
          <w:tcPr>
            <w:tcW w:w="1340" w:type="dxa"/>
            <w:vAlign w:val="center"/>
          </w:tcPr>
          <w:p w14:paraId="457AF1F8" w14:textId="77777777" w:rsidR="00226903" w:rsidRDefault="00E53955">
            <w:pPr>
              <w:pStyle w:val="afffff6"/>
            </w:pPr>
            <w:r>
              <w:t>6785</w:t>
            </w:r>
          </w:p>
        </w:tc>
        <w:tc>
          <w:tcPr>
            <w:tcW w:w="1107" w:type="dxa"/>
            <w:vAlign w:val="center"/>
          </w:tcPr>
          <w:p w14:paraId="18A1913C" w14:textId="77777777" w:rsidR="00226903" w:rsidRDefault="00E53955">
            <w:pPr>
              <w:pStyle w:val="afffff6"/>
            </w:pPr>
            <w:r>
              <w:t>+4285</w:t>
            </w:r>
          </w:p>
        </w:tc>
        <w:tc>
          <w:tcPr>
            <w:tcW w:w="1432" w:type="dxa"/>
            <w:vAlign w:val="center"/>
          </w:tcPr>
          <w:p w14:paraId="094D71FB" w14:textId="77777777" w:rsidR="00226903" w:rsidRDefault="00E53955">
            <w:pPr>
              <w:pStyle w:val="afffff6"/>
            </w:pPr>
            <w:r>
              <w:t>7920</w:t>
            </w:r>
          </w:p>
        </w:tc>
      </w:tr>
      <w:tr w:rsidR="00226903" w14:paraId="737B29EC" w14:textId="77777777">
        <w:trPr>
          <w:cantSplit/>
          <w:trHeight w:val="201"/>
          <w:jc w:val="center"/>
        </w:trPr>
        <w:tc>
          <w:tcPr>
            <w:tcW w:w="3798" w:type="dxa"/>
            <w:vAlign w:val="center"/>
          </w:tcPr>
          <w:p w14:paraId="40BE0914" w14:textId="77777777" w:rsidR="00226903" w:rsidRDefault="00E53955">
            <w:pPr>
              <w:pStyle w:val="afffff6"/>
              <w:rPr>
                <w:highlight w:val="red"/>
              </w:rPr>
            </w:pPr>
            <w:r>
              <w:rPr>
                <w:szCs w:val="24"/>
              </w:rPr>
              <w:t>碳酸镍</w:t>
            </w:r>
          </w:p>
        </w:tc>
        <w:tc>
          <w:tcPr>
            <w:tcW w:w="1340" w:type="dxa"/>
            <w:vAlign w:val="center"/>
          </w:tcPr>
          <w:p w14:paraId="556F284B" w14:textId="77777777" w:rsidR="00226903" w:rsidRDefault="00E53955">
            <w:pPr>
              <w:pStyle w:val="afffff6"/>
            </w:pPr>
            <w:r>
              <w:rPr>
                <w:szCs w:val="24"/>
              </w:rPr>
              <w:t>10000</w:t>
            </w:r>
          </w:p>
        </w:tc>
        <w:tc>
          <w:tcPr>
            <w:tcW w:w="1340" w:type="dxa"/>
            <w:vAlign w:val="center"/>
          </w:tcPr>
          <w:p w14:paraId="2469B1E5" w14:textId="77777777" w:rsidR="00226903" w:rsidRDefault="00E53955">
            <w:pPr>
              <w:pStyle w:val="afffff6"/>
            </w:pPr>
            <w:r>
              <w:t>30000</w:t>
            </w:r>
          </w:p>
        </w:tc>
        <w:tc>
          <w:tcPr>
            <w:tcW w:w="1107" w:type="dxa"/>
            <w:vAlign w:val="center"/>
          </w:tcPr>
          <w:p w14:paraId="05DA6035" w14:textId="77777777" w:rsidR="00226903" w:rsidRDefault="00E53955">
            <w:pPr>
              <w:pStyle w:val="afffff6"/>
            </w:pPr>
            <w:r>
              <w:t>+20000</w:t>
            </w:r>
          </w:p>
        </w:tc>
        <w:tc>
          <w:tcPr>
            <w:tcW w:w="1432" w:type="dxa"/>
            <w:vAlign w:val="center"/>
          </w:tcPr>
          <w:p w14:paraId="25A985B5" w14:textId="77777777" w:rsidR="00226903" w:rsidRDefault="00E53955">
            <w:pPr>
              <w:pStyle w:val="afffff6"/>
            </w:pPr>
            <w:r>
              <w:t>7920</w:t>
            </w:r>
          </w:p>
        </w:tc>
      </w:tr>
      <w:tr w:rsidR="00226903" w14:paraId="6E5B3C7B" w14:textId="77777777">
        <w:trPr>
          <w:cantSplit/>
          <w:trHeight w:val="340"/>
          <w:jc w:val="center"/>
        </w:trPr>
        <w:tc>
          <w:tcPr>
            <w:tcW w:w="3798" w:type="dxa"/>
            <w:vAlign w:val="center"/>
          </w:tcPr>
          <w:p w14:paraId="57043347" w14:textId="77777777" w:rsidR="00226903" w:rsidRDefault="00E53955">
            <w:pPr>
              <w:pStyle w:val="afffff6"/>
            </w:pPr>
            <w:r>
              <w:rPr>
                <w:szCs w:val="24"/>
              </w:rPr>
              <w:t>氢氧化锌</w:t>
            </w:r>
          </w:p>
        </w:tc>
        <w:tc>
          <w:tcPr>
            <w:tcW w:w="1340" w:type="dxa"/>
            <w:vAlign w:val="center"/>
          </w:tcPr>
          <w:p w14:paraId="572FFE0A" w14:textId="77777777" w:rsidR="00226903" w:rsidRDefault="00E53955">
            <w:pPr>
              <w:pStyle w:val="afffff6"/>
            </w:pPr>
            <w:r>
              <w:rPr>
                <w:szCs w:val="24"/>
              </w:rPr>
              <w:t>8000</w:t>
            </w:r>
          </w:p>
        </w:tc>
        <w:tc>
          <w:tcPr>
            <w:tcW w:w="1340" w:type="dxa"/>
            <w:vAlign w:val="center"/>
          </w:tcPr>
          <w:p w14:paraId="673197E7" w14:textId="77777777" w:rsidR="00226903" w:rsidRDefault="00E53955">
            <w:pPr>
              <w:pStyle w:val="afffff6"/>
            </w:pPr>
            <w:r>
              <w:t>28000</w:t>
            </w:r>
          </w:p>
        </w:tc>
        <w:tc>
          <w:tcPr>
            <w:tcW w:w="1107" w:type="dxa"/>
            <w:vAlign w:val="center"/>
          </w:tcPr>
          <w:p w14:paraId="749D63B0" w14:textId="77777777" w:rsidR="00226903" w:rsidRDefault="00E53955">
            <w:pPr>
              <w:pStyle w:val="afffff6"/>
            </w:pPr>
            <w:r>
              <w:t>+20000</w:t>
            </w:r>
          </w:p>
        </w:tc>
        <w:tc>
          <w:tcPr>
            <w:tcW w:w="1432" w:type="dxa"/>
            <w:vAlign w:val="center"/>
          </w:tcPr>
          <w:p w14:paraId="550650EB" w14:textId="77777777" w:rsidR="00226903" w:rsidRDefault="00E53955">
            <w:pPr>
              <w:pStyle w:val="afffff6"/>
            </w:pPr>
            <w:r>
              <w:t>7920</w:t>
            </w:r>
          </w:p>
        </w:tc>
      </w:tr>
      <w:tr w:rsidR="00226903" w14:paraId="55860D7A" w14:textId="77777777">
        <w:trPr>
          <w:cantSplit/>
          <w:trHeight w:val="340"/>
          <w:jc w:val="center"/>
        </w:trPr>
        <w:tc>
          <w:tcPr>
            <w:tcW w:w="3798" w:type="dxa"/>
            <w:vAlign w:val="center"/>
          </w:tcPr>
          <w:p w14:paraId="3D2C3737" w14:textId="77777777" w:rsidR="00226903" w:rsidRDefault="00E53955">
            <w:pPr>
              <w:pStyle w:val="afffff6"/>
              <w:rPr>
                <w:highlight w:val="yellow"/>
              </w:rPr>
            </w:pPr>
            <w:r>
              <w:rPr>
                <w:szCs w:val="24"/>
              </w:rPr>
              <w:t>碳酸镉</w:t>
            </w:r>
          </w:p>
        </w:tc>
        <w:tc>
          <w:tcPr>
            <w:tcW w:w="1340" w:type="dxa"/>
            <w:vAlign w:val="center"/>
          </w:tcPr>
          <w:p w14:paraId="644F0E9F" w14:textId="77777777" w:rsidR="00226903" w:rsidRDefault="00E53955">
            <w:pPr>
              <w:pStyle w:val="afffff6"/>
            </w:pPr>
            <w:r>
              <w:rPr>
                <w:szCs w:val="24"/>
              </w:rPr>
              <w:t>500</w:t>
            </w:r>
          </w:p>
        </w:tc>
        <w:tc>
          <w:tcPr>
            <w:tcW w:w="1340" w:type="dxa"/>
            <w:vAlign w:val="center"/>
          </w:tcPr>
          <w:p w14:paraId="47F0DB34" w14:textId="77777777" w:rsidR="00226903" w:rsidRDefault="00E53955">
            <w:pPr>
              <w:pStyle w:val="afffff6"/>
            </w:pPr>
            <w:r>
              <w:t>1000</w:t>
            </w:r>
          </w:p>
        </w:tc>
        <w:tc>
          <w:tcPr>
            <w:tcW w:w="1107" w:type="dxa"/>
            <w:vAlign w:val="center"/>
          </w:tcPr>
          <w:p w14:paraId="7E1633E0" w14:textId="77777777" w:rsidR="00226903" w:rsidRDefault="00E53955">
            <w:pPr>
              <w:pStyle w:val="afffff6"/>
            </w:pPr>
            <w:r>
              <w:t>+500</w:t>
            </w:r>
          </w:p>
        </w:tc>
        <w:tc>
          <w:tcPr>
            <w:tcW w:w="1432" w:type="dxa"/>
            <w:vAlign w:val="center"/>
          </w:tcPr>
          <w:p w14:paraId="34D11E59" w14:textId="77777777" w:rsidR="00226903" w:rsidRDefault="00E53955">
            <w:pPr>
              <w:pStyle w:val="afffff6"/>
            </w:pPr>
            <w:r>
              <w:t>7920</w:t>
            </w:r>
          </w:p>
        </w:tc>
      </w:tr>
      <w:tr w:rsidR="00226903" w14:paraId="4763E0A0" w14:textId="77777777">
        <w:trPr>
          <w:cantSplit/>
          <w:trHeight w:val="340"/>
          <w:jc w:val="center"/>
        </w:trPr>
        <w:tc>
          <w:tcPr>
            <w:tcW w:w="3798" w:type="dxa"/>
            <w:vAlign w:val="center"/>
          </w:tcPr>
          <w:p w14:paraId="12BFF6A9" w14:textId="77777777" w:rsidR="00226903" w:rsidRDefault="00E53955">
            <w:pPr>
              <w:pStyle w:val="afffff6"/>
            </w:pPr>
            <w:r>
              <w:rPr>
                <w:szCs w:val="24"/>
              </w:rPr>
              <w:t>氢氧化锰</w:t>
            </w:r>
          </w:p>
        </w:tc>
        <w:tc>
          <w:tcPr>
            <w:tcW w:w="1340" w:type="dxa"/>
            <w:vAlign w:val="center"/>
          </w:tcPr>
          <w:p w14:paraId="6966761A" w14:textId="77777777" w:rsidR="00226903" w:rsidRDefault="00E53955">
            <w:pPr>
              <w:pStyle w:val="afffff6"/>
            </w:pPr>
            <w:r>
              <w:rPr>
                <w:szCs w:val="24"/>
              </w:rPr>
              <w:t>500</w:t>
            </w:r>
          </w:p>
        </w:tc>
        <w:tc>
          <w:tcPr>
            <w:tcW w:w="1340" w:type="dxa"/>
            <w:vAlign w:val="center"/>
          </w:tcPr>
          <w:p w14:paraId="1ACDB2F1" w14:textId="77777777" w:rsidR="00226903" w:rsidRDefault="00E53955">
            <w:pPr>
              <w:pStyle w:val="afffff6"/>
            </w:pPr>
            <w:r>
              <w:t>1000</w:t>
            </w:r>
          </w:p>
        </w:tc>
        <w:tc>
          <w:tcPr>
            <w:tcW w:w="1107" w:type="dxa"/>
            <w:vAlign w:val="center"/>
          </w:tcPr>
          <w:p w14:paraId="605685D1" w14:textId="77777777" w:rsidR="00226903" w:rsidRDefault="00E53955">
            <w:pPr>
              <w:pStyle w:val="afffff6"/>
            </w:pPr>
            <w:r>
              <w:t>+500</w:t>
            </w:r>
          </w:p>
        </w:tc>
        <w:tc>
          <w:tcPr>
            <w:tcW w:w="1432" w:type="dxa"/>
            <w:vAlign w:val="center"/>
          </w:tcPr>
          <w:p w14:paraId="72587A97" w14:textId="77777777" w:rsidR="00226903" w:rsidRDefault="00E53955">
            <w:pPr>
              <w:pStyle w:val="afffff6"/>
            </w:pPr>
            <w:r>
              <w:t>7920</w:t>
            </w:r>
          </w:p>
        </w:tc>
      </w:tr>
      <w:tr w:rsidR="00226903" w14:paraId="175291A0" w14:textId="77777777">
        <w:trPr>
          <w:cantSplit/>
          <w:trHeight w:val="340"/>
          <w:jc w:val="center"/>
        </w:trPr>
        <w:tc>
          <w:tcPr>
            <w:tcW w:w="3798" w:type="dxa"/>
            <w:vAlign w:val="center"/>
          </w:tcPr>
          <w:p w14:paraId="5DAD3802" w14:textId="77777777" w:rsidR="00226903" w:rsidRDefault="00E53955">
            <w:pPr>
              <w:pStyle w:val="afffff6"/>
            </w:pPr>
            <w:r>
              <w:rPr>
                <w:szCs w:val="24"/>
              </w:rPr>
              <w:t>氢氧化铬</w:t>
            </w:r>
          </w:p>
        </w:tc>
        <w:tc>
          <w:tcPr>
            <w:tcW w:w="1340" w:type="dxa"/>
            <w:vAlign w:val="center"/>
          </w:tcPr>
          <w:p w14:paraId="594A956B" w14:textId="77777777" w:rsidR="00226903" w:rsidRDefault="00E53955">
            <w:pPr>
              <w:pStyle w:val="afffff6"/>
            </w:pPr>
            <w:r>
              <w:rPr>
                <w:szCs w:val="24"/>
              </w:rPr>
              <w:t>10000</w:t>
            </w:r>
          </w:p>
        </w:tc>
        <w:tc>
          <w:tcPr>
            <w:tcW w:w="1340" w:type="dxa"/>
            <w:vAlign w:val="center"/>
          </w:tcPr>
          <w:p w14:paraId="1D530AE8" w14:textId="77777777" w:rsidR="00226903" w:rsidRDefault="00E53955">
            <w:pPr>
              <w:pStyle w:val="afffff6"/>
            </w:pPr>
            <w:r>
              <w:t>22000</w:t>
            </w:r>
          </w:p>
        </w:tc>
        <w:tc>
          <w:tcPr>
            <w:tcW w:w="1107" w:type="dxa"/>
            <w:vAlign w:val="center"/>
          </w:tcPr>
          <w:p w14:paraId="15D62260" w14:textId="77777777" w:rsidR="00226903" w:rsidRDefault="00E53955">
            <w:pPr>
              <w:pStyle w:val="afffff6"/>
            </w:pPr>
            <w:r>
              <w:t>+12000</w:t>
            </w:r>
          </w:p>
        </w:tc>
        <w:tc>
          <w:tcPr>
            <w:tcW w:w="1432" w:type="dxa"/>
            <w:vAlign w:val="center"/>
          </w:tcPr>
          <w:p w14:paraId="52F18A46" w14:textId="77777777" w:rsidR="00226903" w:rsidRDefault="00E53955">
            <w:pPr>
              <w:pStyle w:val="afffff6"/>
            </w:pPr>
            <w:r>
              <w:t>7920</w:t>
            </w:r>
          </w:p>
        </w:tc>
      </w:tr>
      <w:tr w:rsidR="00226903" w14:paraId="3399E22F" w14:textId="77777777">
        <w:trPr>
          <w:cantSplit/>
          <w:trHeight w:val="340"/>
          <w:jc w:val="center"/>
        </w:trPr>
        <w:tc>
          <w:tcPr>
            <w:tcW w:w="3798" w:type="dxa"/>
            <w:vAlign w:val="center"/>
          </w:tcPr>
          <w:p w14:paraId="55A953B5" w14:textId="77777777" w:rsidR="00226903" w:rsidRDefault="00E53955">
            <w:pPr>
              <w:pStyle w:val="afffff6"/>
            </w:pPr>
            <w:r>
              <w:rPr>
                <w:szCs w:val="24"/>
              </w:rPr>
              <w:t>氢氧化钴</w:t>
            </w:r>
          </w:p>
        </w:tc>
        <w:tc>
          <w:tcPr>
            <w:tcW w:w="1340" w:type="dxa"/>
            <w:vAlign w:val="center"/>
          </w:tcPr>
          <w:p w14:paraId="5BFD2384" w14:textId="77777777" w:rsidR="00226903" w:rsidRDefault="00E53955">
            <w:pPr>
              <w:pStyle w:val="afffff6"/>
            </w:pPr>
            <w:r>
              <w:rPr>
                <w:szCs w:val="24"/>
              </w:rPr>
              <w:t>1000</w:t>
            </w:r>
          </w:p>
        </w:tc>
        <w:tc>
          <w:tcPr>
            <w:tcW w:w="1340" w:type="dxa"/>
            <w:vAlign w:val="center"/>
          </w:tcPr>
          <w:p w14:paraId="194853D9" w14:textId="77777777" w:rsidR="00226903" w:rsidRDefault="00E53955">
            <w:pPr>
              <w:pStyle w:val="afffff6"/>
            </w:pPr>
            <w:r>
              <w:t>2000</w:t>
            </w:r>
          </w:p>
        </w:tc>
        <w:tc>
          <w:tcPr>
            <w:tcW w:w="1107" w:type="dxa"/>
            <w:vAlign w:val="center"/>
          </w:tcPr>
          <w:p w14:paraId="06C57DF5" w14:textId="77777777" w:rsidR="00226903" w:rsidRDefault="00E53955">
            <w:pPr>
              <w:pStyle w:val="afffff6"/>
            </w:pPr>
            <w:r>
              <w:t>+1000</w:t>
            </w:r>
          </w:p>
        </w:tc>
        <w:tc>
          <w:tcPr>
            <w:tcW w:w="1432" w:type="dxa"/>
            <w:vAlign w:val="center"/>
          </w:tcPr>
          <w:p w14:paraId="617DD67A" w14:textId="77777777" w:rsidR="00226903" w:rsidRDefault="00E53955">
            <w:pPr>
              <w:pStyle w:val="afffff6"/>
            </w:pPr>
            <w:r>
              <w:t>7920</w:t>
            </w:r>
          </w:p>
        </w:tc>
      </w:tr>
      <w:tr w:rsidR="00226903" w14:paraId="5878806B" w14:textId="77777777">
        <w:trPr>
          <w:cantSplit/>
          <w:trHeight w:val="340"/>
          <w:jc w:val="center"/>
        </w:trPr>
        <w:tc>
          <w:tcPr>
            <w:tcW w:w="3798" w:type="dxa"/>
            <w:vAlign w:val="center"/>
          </w:tcPr>
          <w:p w14:paraId="3186F313" w14:textId="77777777" w:rsidR="00226903" w:rsidRDefault="00E53955">
            <w:pPr>
              <w:pStyle w:val="afffff6"/>
            </w:pPr>
            <w:r>
              <w:rPr>
                <w:szCs w:val="24"/>
              </w:rPr>
              <w:t>氢氧化铁</w:t>
            </w:r>
          </w:p>
        </w:tc>
        <w:tc>
          <w:tcPr>
            <w:tcW w:w="1340" w:type="dxa"/>
            <w:vAlign w:val="center"/>
          </w:tcPr>
          <w:p w14:paraId="2127FD1E" w14:textId="77777777" w:rsidR="00226903" w:rsidRDefault="00E53955">
            <w:pPr>
              <w:pStyle w:val="afffff6"/>
            </w:pPr>
            <w:r>
              <w:rPr>
                <w:szCs w:val="24"/>
              </w:rPr>
              <w:t>10000</w:t>
            </w:r>
          </w:p>
        </w:tc>
        <w:tc>
          <w:tcPr>
            <w:tcW w:w="1340" w:type="dxa"/>
            <w:vAlign w:val="center"/>
          </w:tcPr>
          <w:p w14:paraId="162619E1" w14:textId="77777777" w:rsidR="00226903" w:rsidRDefault="00E53955">
            <w:pPr>
              <w:pStyle w:val="afffff6"/>
            </w:pPr>
            <w:r>
              <w:t>20000</w:t>
            </w:r>
          </w:p>
        </w:tc>
        <w:tc>
          <w:tcPr>
            <w:tcW w:w="1107" w:type="dxa"/>
            <w:vAlign w:val="center"/>
          </w:tcPr>
          <w:p w14:paraId="4EBB8622" w14:textId="77777777" w:rsidR="00226903" w:rsidRDefault="00E53955">
            <w:pPr>
              <w:pStyle w:val="afffff6"/>
            </w:pPr>
            <w:r>
              <w:t>+10000</w:t>
            </w:r>
          </w:p>
        </w:tc>
        <w:tc>
          <w:tcPr>
            <w:tcW w:w="1432" w:type="dxa"/>
            <w:vAlign w:val="center"/>
          </w:tcPr>
          <w:p w14:paraId="0B15A570" w14:textId="77777777" w:rsidR="00226903" w:rsidRDefault="00E53955">
            <w:pPr>
              <w:pStyle w:val="afffff6"/>
            </w:pPr>
            <w:r>
              <w:t>7920</w:t>
            </w:r>
          </w:p>
        </w:tc>
      </w:tr>
      <w:tr w:rsidR="00226903" w14:paraId="66EEB90A" w14:textId="77777777">
        <w:trPr>
          <w:cantSplit/>
          <w:trHeight w:val="340"/>
          <w:jc w:val="center"/>
        </w:trPr>
        <w:tc>
          <w:tcPr>
            <w:tcW w:w="3798" w:type="dxa"/>
            <w:vAlign w:val="center"/>
          </w:tcPr>
          <w:p w14:paraId="21E374B2" w14:textId="77777777" w:rsidR="00226903" w:rsidRDefault="00E53955">
            <w:pPr>
              <w:pStyle w:val="afffff6"/>
            </w:pPr>
            <w:r>
              <w:rPr>
                <w:szCs w:val="24"/>
              </w:rPr>
              <w:t>石膏</w:t>
            </w:r>
          </w:p>
        </w:tc>
        <w:tc>
          <w:tcPr>
            <w:tcW w:w="1340" w:type="dxa"/>
            <w:vAlign w:val="center"/>
          </w:tcPr>
          <w:p w14:paraId="2E0092C1" w14:textId="77777777" w:rsidR="00226903" w:rsidRDefault="00E53955">
            <w:pPr>
              <w:pStyle w:val="afffff6"/>
            </w:pPr>
            <w:r>
              <w:rPr>
                <w:szCs w:val="24"/>
              </w:rPr>
              <w:t>42863</w:t>
            </w:r>
          </w:p>
        </w:tc>
        <w:tc>
          <w:tcPr>
            <w:tcW w:w="1340" w:type="dxa"/>
            <w:vAlign w:val="center"/>
          </w:tcPr>
          <w:p w14:paraId="670AB188" w14:textId="77777777" w:rsidR="00226903" w:rsidRDefault="00E53955">
            <w:pPr>
              <w:pStyle w:val="afffff6"/>
            </w:pPr>
            <w:r>
              <w:rPr>
                <w:rFonts w:hint="eastAsia"/>
              </w:rPr>
              <w:t>135074</w:t>
            </w:r>
          </w:p>
        </w:tc>
        <w:tc>
          <w:tcPr>
            <w:tcW w:w="1107" w:type="dxa"/>
            <w:vAlign w:val="center"/>
          </w:tcPr>
          <w:p w14:paraId="204989D2" w14:textId="77777777" w:rsidR="00226903" w:rsidRDefault="00E53955">
            <w:pPr>
              <w:pStyle w:val="afffff6"/>
            </w:pPr>
            <w:r>
              <w:t>+92211</w:t>
            </w:r>
          </w:p>
        </w:tc>
        <w:tc>
          <w:tcPr>
            <w:tcW w:w="1432" w:type="dxa"/>
            <w:vAlign w:val="center"/>
          </w:tcPr>
          <w:p w14:paraId="403907D8" w14:textId="77777777" w:rsidR="00226903" w:rsidRDefault="00E53955">
            <w:pPr>
              <w:pStyle w:val="afffff6"/>
            </w:pPr>
            <w:r>
              <w:t>7920</w:t>
            </w:r>
          </w:p>
        </w:tc>
      </w:tr>
      <w:tr w:rsidR="00226903" w14:paraId="45C475CD" w14:textId="77777777">
        <w:trPr>
          <w:cantSplit/>
          <w:trHeight w:val="340"/>
          <w:jc w:val="center"/>
        </w:trPr>
        <w:tc>
          <w:tcPr>
            <w:tcW w:w="3798" w:type="dxa"/>
            <w:vAlign w:val="center"/>
          </w:tcPr>
          <w:p w14:paraId="6F3DB116" w14:textId="77777777" w:rsidR="00226903" w:rsidRDefault="00E53955">
            <w:pPr>
              <w:pStyle w:val="afffff6"/>
              <w:rPr>
                <w:szCs w:val="24"/>
              </w:rPr>
            </w:pPr>
            <w:r>
              <w:rPr>
                <w:szCs w:val="24"/>
              </w:rPr>
              <w:t>制砖泥</w:t>
            </w:r>
          </w:p>
        </w:tc>
        <w:tc>
          <w:tcPr>
            <w:tcW w:w="1340" w:type="dxa"/>
            <w:vAlign w:val="center"/>
          </w:tcPr>
          <w:p w14:paraId="2CBF8DE2" w14:textId="77777777" w:rsidR="00226903" w:rsidRDefault="00E53955">
            <w:pPr>
              <w:pStyle w:val="afffff6"/>
              <w:rPr>
                <w:szCs w:val="24"/>
              </w:rPr>
            </w:pPr>
            <w:r>
              <w:rPr>
                <w:szCs w:val="24"/>
              </w:rPr>
              <w:t>/</w:t>
            </w:r>
          </w:p>
        </w:tc>
        <w:tc>
          <w:tcPr>
            <w:tcW w:w="1340" w:type="dxa"/>
            <w:vAlign w:val="center"/>
          </w:tcPr>
          <w:p w14:paraId="4BB2D85D" w14:textId="77777777" w:rsidR="00226903" w:rsidRDefault="00E53955">
            <w:pPr>
              <w:pStyle w:val="afffff6"/>
            </w:pPr>
            <w:r>
              <w:t>38689</w:t>
            </w:r>
          </w:p>
        </w:tc>
        <w:tc>
          <w:tcPr>
            <w:tcW w:w="1107" w:type="dxa"/>
            <w:vAlign w:val="center"/>
          </w:tcPr>
          <w:p w14:paraId="272349A5" w14:textId="77777777" w:rsidR="00226903" w:rsidRDefault="00E53955">
            <w:pPr>
              <w:pStyle w:val="afffff6"/>
            </w:pPr>
            <w:r>
              <w:t>+38689</w:t>
            </w:r>
          </w:p>
        </w:tc>
        <w:tc>
          <w:tcPr>
            <w:tcW w:w="1432" w:type="dxa"/>
            <w:vAlign w:val="center"/>
          </w:tcPr>
          <w:p w14:paraId="0FCCFAF6" w14:textId="77777777" w:rsidR="00226903" w:rsidRDefault="00E53955">
            <w:pPr>
              <w:pStyle w:val="afffff6"/>
            </w:pPr>
            <w:r>
              <w:t>7920</w:t>
            </w:r>
          </w:p>
        </w:tc>
      </w:tr>
    </w:tbl>
    <w:p w14:paraId="1CE8096C" w14:textId="77777777" w:rsidR="00226903" w:rsidRDefault="00226903">
      <w:pPr>
        <w:autoSpaceDE w:val="0"/>
        <w:autoSpaceDN w:val="0"/>
        <w:spacing w:line="360" w:lineRule="auto"/>
        <w:ind w:firstLineChars="200" w:firstLine="480"/>
        <w:rPr>
          <w:rFonts w:ascii="Times New Roman" w:eastAsia="宋体"/>
          <w:kern w:val="0"/>
          <w:sz w:val="24"/>
        </w:rPr>
      </w:pPr>
      <w:bookmarkStart w:id="134" w:name="_Toc443481340"/>
    </w:p>
    <w:p w14:paraId="0CBE46CF"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建设项目主要经济指标见表</w:t>
      </w:r>
      <w:r>
        <w:rPr>
          <w:rFonts w:ascii="Times New Roman" w:eastAsia="宋体" w:hint="eastAsia"/>
          <w:kern w:val="0"/>
          <w:sz w:val="24"/>
        </w:rPr>
        <w:t>4.2-2</w:t>
      </w:r>
      <w:r>
        <w:rPr>
          <w:rFonts w:ascii="Times New Roman" w:eastAsia="宋体" w:hint="eastAsia"/>
          <w:kern w:val="0"/>
          <w:sz w:val="24"/>
        </w:rPr>
        <w:t>。</w:t>
      </w:r>
    </w:p>
    <w:p w14:paraId="7AAF2D1E" w14:textId="77777777" w:rsidR="00226903" w:rsidRDefault="00E53955">
      <w:pPr>
        <w:autoSpaceDE w:val="0"/>
        <w:autoSpaceDN w:val="0"/>
        <w:spacing w:line="360" w:lineRule="auto"/>
        <w:ind w:firstLineChars="200" w:firstLine="422"/>
        <w:jc w:val="center"/>
        <w:rPr>
          <w:rFonts w:ascii="Times New Roman" w:eastAsia="宋体"/>
          <w:b/>
          <w:kern w:val="0"/>
          <w:sz w:val="21"/>
          <w:szCs w:val="21"/>
        </w:rPr>
      </w:pPr>
      <w:bookmarkStart w:id="135" w:name="_Hlk12275460"/>
      <w:r>
        <w:rPr>
          <w:rFonts w:ascii="Times New Roman" w:eastAsia="宋体" w:hint="eastAsia"/>
          <w:b/>
          <w:kern w:val="0"/>
          <w:sz w:val="21"/>
          <w:szCs w:val="21"/>
        </w:rPr>
        <w:t>表</w:t>
      </w:r>
      <w:r>
        <w:rPr>
          <w:rFonts w:ascii="Times New Roman" w:eastAsia="宋体" w:hint="eastAsia"/>
          <w:b/>
          <w:kern w:val="0"/>
          <w:sz w:val="21"/>
          <w:szCs w:val="21"/>
        </w:rPr>
        <w:t>4.2-2</w:t>
      </w:r>
      <w:r>
        <w:rPr>
          <w:rFonts w:ascii="Times New Roman" w:eastAsia="宋体"/>
          <w:b/>
          <w:kern w:val="0"/>
          <w:sz w:val="21"/>
          <w:szCs w:val="21"/>
        </w:rPr>
        <w:t xml:space="preserve"> </w:t>
      </w:r>
      <w:r>
        <w:rPr>
          <w:rFonts w:ascii="Times New Roman" w:eastAsia="宋体" w:hint="eastAsia"/>
          <w:b/>
          <w:kern w:val="0"/>
          <w:sz w:val="21"/>
          <w:szCs w:val="21"/>
        </w:rPr>
        <w:t>主要经济指标一览表</w:t>
      </w:r>
    </w:p>
    <w:tbl>
      <w:tblPr>
        <w:tblW w:w="8590" w:type="dxa"/>
        <w:tblLook w:val="04A0" w:firstRow="1" w:lastRow="0" w:firstColumn="1" w:lastColumn="0" w:noHBand="0" w:noVBand="1"/>
      </w:tblPr>
      <w:tblGrid>
        <w:gridCol w:w="960"/>
        <w:gridCol w:w="2154"/>
        <w:gridCol w:w="1086"/>
        <w:gridCol w:w="1280"/>
        <w:gridCol w:w="894"/>
        <w:gridCol w:w="2216"/>
      </w:tblGrid>
      <w:tr w:rsidR="00330D55" w:rsidRPr="00330D55" w14:paraId="1895E6D4" w14:textId="77777777" w:rsidTr="00330D55">
        <w:trPr>
          <w:trHeight w:val="288"/>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35"/>
          <w:p w14:paraId="6A4EDA34" w14:textId="77777777" w:rsidR="00330D55" w:rsidRPr="00330D55" w:rsidRDefault="00330D55" w:rsidP="00330D55">
            <w:pPr>
              <w:widowControl/>
              <w:adjustRightInd/>
              <w:snapToGrid/>
              <w:spacing w:line="240" w:lineRule="auto"/>
              <w:jc w:val="center"/>
              <w:rPr>
                <w:rFonts w:ascii="Times New Roman" w:eastAsia="宋体"/>
                <w:b/>
                <w:bCs/>
                <w:color w:val="000000"/>
                <w:kern w:val="0"/>
                <w:sz w:val="21"/>
                <w:szCs w:val="21"/>
              </w:rPr>
            </w:pPr>
            <w:r w:rsidRPr="00330D55">
              <w:rPr>
                <w:rFonts w:ascii="Times New Roman" w:eastAsia="宋体"/>
                <w:b/>
                <w:bCs/>
                <w:color w:val="000000"/>
                <w:kern w:val="0"/>
                <w:sz w:val="21"/>
                <w:szCs w:val="21"/>
              </w:rPr>
              <w:t>序号</w:t>
            </w:r>
          </w:p>
        </w:tc>
        <w:tc>
          <w:tcPr>
            <w:tcW w:w="2154" w:type="dxa"/>
            <w:tcBorders>
              <w:top w:val="single" w:sz="4" w:space="0" w:color="auto"/>
              <w:left w:val="nil"/>
              <w:bottom w:val="single" w:sz="4" w:space="0" w:color="auto"/>
              <w:right w:val="single" w:sz="4" w:space="0" w:color="auto"/>
            </w:tcBorders>
            <w:shd w:val="clear" w:color="auto" w:fill="auto"/>
            <w:noWrap/>
            <w:vAlign w:val="center"/>
            <w:hideMark/>
          </w:tcPr>
          <w:p w14:paraId="6E15E257" w14:textId="3B39973E" w:rsidR="00330D55" w:rsidRPr="00330D55" w:rsidRDefault="00330D55" w:rsidP="00330D55">
            <w:pPr>
              <w:widowControl/>
              <w:adjustRightInd/>
              <w:snapToGrid/>
              <w:spacing w:line="240" w:lineRule="auto"/>
              <w:jc w:val="center"/>
              <w:rPr>
                <w:rFonts w:ascii="Times New Roman" w:eastAsia="宋体"/>
                <w:b/>
                <w:bCs/>
                <w:color w:val="000000"/>
                <w:kern w:val="0"/>
                <w:sz w:val="21"/>
                <w:szCs w:val="21"/>
              </w:rPr>
            </w:pPr>
            <w:r w:rsidRPr="00330D55">
              <w:rPr>
                <w:rFonts w:ascii="Times New Roman" w:eastAsia="宋体"/>
                <w:b/>
                <w:bCs/>
                <w:color w:val="000000"/>
                <w:kern w:val="0"/>
                <w:sz w:val="21"/>
                <w:szCs w:val="21"/>
              </w:rPr>
              <w:t>项目</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5899218F" w14:textId="77777777" w:rsidR="00330D55" w:rsidRPr="00330D55" w:rsidRDefault="00330D55" w:rsidP="00330D55">
            <w:pPr>
              <w:widowControl/>
              <w:adjustRightInd/>
              <w:snapToGrid/>
              <w:spacing w:line="240" w:lineRule="auto"/>
              <w:jc w:val="center"/>
              <w:rPr>
                <w:rFonts w:ascii="Times New Roman" w:eastAsia="宋体"/>
                <w:b/>
                <w:bCs/>
                <w:color w:val="000000"/>
                <w:kern w:val="0"/>
                <w:sz w:val="21"/>
                <w:szCs w:val="21"/>
              </w:rPr>
            </w:pPr>
            <w:r w:rsidRPr="00330D55">
              <w:rPr>
                <w:rFonts w:ascii="Times New Roman" w:eastAsia="宋体"/>
                <w:b/>
                <w:bCs/>
                <w:color w:val="000000"/>
                <w:kern w:val="0"/>
                <w:sz w:val="21"/>
                <w:szCs w:val="21"/>
              </w:rPr>
              <w:t>数量</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5A951D4" w14:textId="77777777" w:rsidR="00330D55" w:rsidRPr="00330D55" w:rsidRDefault="00330D55" w:rsidP="00330D55">
            <w:pPr>
              <w:widowControl/>
              <w:adjustRightInd/>
              <w:snapToGrid/>
              <w:spacing w:line="240" w:lineRule="auto"/>
              <w:jc w:val="center"/>
              <w:rPr>
                <w:rFonts w:ascii="Times New Roman" w:eastAsia="宋体"/>
                <w:b/>
                <w:bCs/>
                <w:color w:val="000000"/>
                <w:kern w:val="0"/>
                <w:sz w:val="21"/>
                <w:szCs w:val="21"/>
              </w:rPr>
            </w:pPr>
            <w:r w:rsidRPr="00330D55">
              <w:rPr>
                <w:rFonts w:ascii="Times New Roman" w:eastAsia="宋体"/>
                <w:b/>
                <w:bCs/>
                <w:color w:val="000000"/>
                <w:kern w:val="0"/>
                <w:sz w:val="21"/>
                <w:szCs w:val="21"/>
              </w:rPr>
              <w:t>单位</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4BB4F48D" w14:textId="77777777" w:rsidR="00330D55" w:rsidRPr="00330D55" w:rsidRDefault="00330D55" w:rsidP="00330D55">
            <w:pPr>
              <w:widowControl/>
              <w:adjustRightInd/>
              <w:snapToGrid/>
              <w:spacing w:line="240" w:lineRule="auto"/>
              <w:jc w:val="center"/>
              <w:rPr>
                <w:rFonts w:ascii="Times New Roman" w:eastAsia="宋体"/>
                <w:b/>
                <w:bCs/>
                <w:color w:val="000000"/>
                <w:kern w:val="0"/>
                <w:sz w:val="21"/>
                <w:szCs w:val="21"/>
              </w:rPr>
            </w:pPr>
            <w:r w:rsidRPr="00330D55">
              <w:rPr>
                <w:rFonts w:ascii="Times New Roman" w:eastAsia="宋体"/>
                <w:b/>
                <w:bCs/>
                <w:color w:val="000000"/>
                <w:kern w:val="0"/>
                <w:sz w:val="21"/>
                <w:szCs w:val="21"/>
              </w:rPr>
              <w:t>层数</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14:paraId="7816AA73" w14:textId="77777777" w:rsidR="00330D55" w:rsidRPr="00330D55" w:rsidRDefault="00330D55" w:rsidP="00330D55">
            <w:pPr>
              <w:widowControl/>
              <w:adjustRightInd/>
              <w:snapToGrid/>
              <w:spacing w:line="240" w:lineRule="auto"/>
              <w:jc w:val="center"/>
              <w:rPr>
                <w:rFonts w:ascii="Times New Roman" w:eastAsia="宋体"/>
                <w:b/>
                <w:bCs/>
                <w:color w:val="000000"/>
                <w:kern w:val="0"/>
                <w:sz w:val="21"/>
                <w:szCs w:val="21"/>
              </w:rPr>
            </w:pPr>
            <w:r w:rsidRPr="00330D55">
              <w:rPr>
                <w:rFonts w:ascii="Times New Roman" w:eastAsia="宋体"/>
                <w:b/>
                <w:bCs/>
                <w:color w:val="000000"/>
                <w:kern w:val="0"/>
                <w:sz w:val="21"/>
                <w:szCs w:val="21"/>
              </w:rPr>
              <w:t>备注</w:t>
            </w:r>
          </w:p>
        </w:tc>
      </w:tr>
      <w:tr w:rsidR="00330D55" w:rsidRPr="00330D55" w14:paraId="345C3F11"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51FF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w:t>
            </w:r>
          </w:p>
        </w:tc>
        <w:tc>
          <w:tcPr>
            <w:tcW w:w="2154" w:type="dxa"/>
            <w:tcBorders>
              <w:top w:val="nil"/>
              <w:left w:val="nil"/>
              <w:bottom w:val="single" w:sz="4" w:space="0" w:color="auto"/>
              <w:right w:val="single" w:sz="4" w:space="0" w:color="auto"/>
            </w:tcBorders>
            <w:shd w:val="clear" w:color="auto" w:fill="auto"/>
            <w:noWrap/>
            <w:vAlign w:val="center"/>
            <w:hideMark/>
          </w:tcPr>
          <w:p w14:paraId="2A68357A"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项目占地面积</w:t>
            </w:r>
          </w:p>
        </w:tc>
        <w:tc>
          <w:tcPr>
            <w:tcW w:w="1086" w:type="dxa"/>
            <w:tcBorders>
              <w:top w:val="nil"/>
              <w:left w:val="nil"/>
              <w:bottom w:val="single" w:sz="4" w:space="0" w:color="auto"/>
              <w:right w:val="single" w:sz="4" w:space="0" w:color="auto"/>
            </w:tcBorders>
            <w:shd w:val="clear" w:color="auto" w:fill="auto"/>
            <w:noWrap/>
            <w:vAlign w:val="center"/>
            <w:hideMark/>
          </w:tcPr>
          <w:p w14:paraId="7AD84EA0"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53280</w:t>
            </w:r>
          </w:p>
        </w:tc>
        <w:tc>
          <w:tcPr>
            <w:tcW w:w="1280" w:type="dxa"/>
            <w:tcBorders>
              <w:top w:val="nil"/>
              <w:left w:val="nil"/>
              <w:bottom w:val="single" w:sz="4" w:space="0" w:color="auto"/>
              <w:right w:val="single" w:sz="4" w:space="0" w:color="auto"/>
            </w:tcBorders>
            <w:shd w:val="clear" w:color="auto" w:fill="auto"/>
            <w:noWrap/>
            <w:vAlign w:val="center"/>
            <w:hideMark/>
          </w:tcPr>
          <w:p w14:paraId="574D5100"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4C295706"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 xml:space="preserve">　</w:t>
            </w:r>
          </w:p>
        </w:tc>
        <w:tc>
          <w:tcPr>
            <w:tcW w:w="2216" w:type="dxa"/>
            <w:tcBorders>
              <w:top w:val="nil"/>
              <w:left w:val="nil"/>
              <w:bottom w:val="single" w:sz="4" w:space="0" w:color="auto"/>
              <w:right w:val="single" w:sz="4" w:space="0" w:color="auto"/>
            </w:tcBorders>
            <w:shd w:val="clear" w:color="auto" w:fill="auto"/>
            <w:noWrap/>
            <w:vAlign w:val="center"/>
            <w:hideMark/>
          </w:tcPr>
          <w:p w14:paraId="68FC5BD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新增</w:t>
            </w:r>
          </w:p>
        </w:tc>
      </w:tr>
      <w:tr w:rsidR="00330D55" w:rsidRPr="00330D55" w14:paraId="3752330C"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EC4199"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1.1</w:t>
            </w:r>
          </w:p>
        </w:tc>
        <w:tc>
          <w:tcPr>
            <w:tcW w:w="2154" w:type="dxa"/>
            <w:tcBorders>
              <w:top w:val="nil"/>
              <w:left w:val="nil"/>
              <w:bottom w:val="single" w:sz="4" w:space="0" w:color="auto"/>
              <w:right w:val="single" w:sz="4" w:space="0" w:color="auto"/>
            </w:tcBorders>
            <w:shd w:val="clear" w:color="auto" w:fill="auto"/>
            <w:noWrap/>
            <w:vAlign w:val="center"/>
            <w:hideMark/>
          </w:tcPr>
          <w:p w14:paraId="6F9D5CE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生产车间</w:t>
            </w:r>
          </w:p>
        </w:tc>
        <w:tc>
          <w:tcPr>
            <w:tcW w:w="1086" w:type="dxa"/>
            <w:tcBorders>
              <w:top w:val="nil"/>
              <w:left w:val="nil"/>
              <w:bottom w:val="single" w:sz="4" w:space="0" w:color="auto"/>
              <w:right w:val="single" w:sz="4" w:space="0" w:color="auto"/>
            </w:tcBorders>
            <w:shd w:val="clear" w:color="auto" w:fill="auto"/>
            <w:noWrap/>
            <w:vAlign w:val="center"/>
            <w:hideMark/>
          </w:tcPr>
          <w:p w14:paraId="0302E1D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15850</w:t>
            </w:r>
          </w:p>
        </w:tc>
        <w:tc>
          <w:tcPr>
            <w:tcW w:w="1280" w:type="dxa"/>
            <w:tcBorders>
              <w:top w:val="nil"/>
              <w:left w:val="nil"/>
              <w:bottom w:val="single" w:sz="4" w:space="0" w:color="auto"/>
              <w:right w:val="single" w:sz="4" w:space="0" w:color="auto"/>
            </w:tcBorders>
            <w:shd w:val="clear" w:color="auto" w:fill="auto"/>
            <w:noWrap/>
            <w:vAlign w:val="center"/>
            <w:hideMark/>
          </w:tcPr>
          <w:p w14:paraId="209EC4C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05EEFD2E"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w:t>
            </w:r>
          </w:p>
        </w:tc>
        <w:tc>
          <w:tcPr>
            <w:tcW w:w="2216" w:type="dxa"/>
            <w:tcBorders>
              <w:top w:val="nil"/>
              <w:left w:val="nil"/>
              <w:bottom w:val="single" w:sz="4" w:space="0" w:color="auto"/>
              <w:right w:val="single" w:sz="4" w:space="0" w:color="auto"/>
            </w:tcBorders>
            <w:shd w:val="clear" w:color="auto" w:fill="auto"/>
            <w:noWrap/>
            <w:vAlign w:val="center"/>
            <w:hideMark/>
          </w:tcPr>
          <w:p w14:paraId="3C7388C1"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3E062D31"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D328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1.2</w:t>
            </w:r>
          </w:p>
        </w:tc>
        <w:tc>
          <w:tcPr>
            <w:tcW w:w="2154" w:type="dxa"/>
            <w:tcBorders>
              <w:top w:val="nil"/>
              <w:left w:val="nil"/>
              <w:bottom w:val="single" w:sz="4" w:space="0" w:color="auto"/>
              <w:right w:val="single" w:sz="4" w:space="0" w:color="auto"/>
            </w:tcBorders>
            <w:shd w:val="clear" w:color="auto" w:fill="auto"/>
            <w:noWrap/>
            <w:vAlign w:val="center"/>
            <w:hideMark/>
          </w:tcPr>
          <w:p w14:paraId="4907E60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成品暂存库</w:t>
            </w:r>
          </w:p>
        </w:tc>
        <w:tc>
          <w:tcPr>
            <w:tcW w:w="1086" w:type="dxa"/>
            <w:tcBorders>
              <w:top w:val="nil"/>
              <w:left w:val="nil"/>
              <w:bottom w:val="single" w:sz="4" w:space="0" w:color="auto"/>
              <w:right w:val="single" w:sz="4" w:space="0" w:color="auto"/>
            </w:tcBorders>
            <w:shd w:val="clear" w:color="auto" w:fill="auto"/>
            <w:noWrap/>
            <w:vAlign w:val="bottom"/>
            <w:hideMark/>
          </w:tcPr>
          <w:p w14:paraId="4F100F27"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5850</w:t>
            </w:r>
          </w:p>
        </w:tc>
        <w:tc>
          <w:tcPr>
            <w:tcW w:w="1280" w:type="dxa"/>
            <w:tcBorders>
              <w:top w:val="nil"/>
              <w:left w:val="nil"/>
              <w:bottom w:val="single" w:sz="4" w:space="0" w:color="auto"/>
              <w:right w:val="single" w:sz="4" w:space="0" w:color="auto"/>
            </w:tcBorders>
            <w:shd w:val="clear" w:color="auto" w:fill="auto"/>
            <w:noWrap/>
            <w:vAlign w:val="center"/>
            <w:hideMark/>
          </w:tcPr>
          <w:p w14:paraId="362233FE"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bottom"/>
            <w:hideMark/>
          </w:tcPr>
          <w:p w14:paraId="59317588"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1</w:t>
            </w:r>
          </w:p>
        </w:tc>
        <w:tc>
          <w:tcPr>
            <w:tcW w:w="2216" w:type="dxa"/>
            <w:tcBorders>
              <w:top w:val="nil"/>
              <w:left w:val="nil"/>
              <w:bottom w:val="single" w:sz="4" w:space="0" w:color="auto"/>
              <w:right w:val="single" w:sz="4" w:space="0" w:color="auto"/>
            </w:tcBorders>
            <w:shd w:val="clear" w:color="auto" w:fill="auto"/>
            <w:noWrap/>
            <w:vAlign w:val="center"/>
            <w:hideMark/>
          </w:tcPr>
          <w:p w14:paraId="5976CF93"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0112E80A"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00952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1.3</w:t>
            </w:r>
          </w:p>
        </w:tc>
        <w:tc>
          <w:tcPr>
            <w:tcW w:w="2154" w:type="dxa"/>
            <w:tcBorders>
              <w:top w:val="nil"/>
              <w:left w:val="nil"/>
              <w:bottom w:val="single" w:sz="4" w:space="0" w:color="auto"/>
              <w:right w:val="single" w:sz="4" w:space="0" w:color="auto"/>
            </w:tcBorders>
            <w:shd w:val="clear" w:color="auto" w:fill="auto"/>
            <w:noWrap/>
            <w:vAlign w:val="center"/>
            <w:hideMark/>
          </w:tcPr>
          <w:p w14:paraId="4765F525"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proofErr w:type="gramStart"/>
            <w:r w:rsidRPr="00330D55">
              <w:rPr>
                <w:rFonts w:ascii="Times New Roman" w:eastAsia="宋体"/>
                <w:color w:val="000000"/>
                <w:kern w:val="0"/>
                <w:sz w:val="21"/>
                <w:szCs w:val="21"/>
              </w:rPr>
              <w:t>危废暂存库</w:t>
            </w:r>
            <w:proofErr w:type="gramEnd"/>
          </w:p>
        </w:tc>
        <w:tc>
          <w:tcPr>
            <w:tcW w:w="1086" w:type="dxa"/>
            <w:tcBorders>
              <w:top w:val="nil"/>
              <w:left w:val="nil"/>
              <w:bottom w:val="single" w:sz="4" w:space="0" w:color="auto"/>
              <w:right w:val="single" w:sz="4" w:space="0" w:color="auto"/>
            </w:tcBorders>
            <w:shd w:val="clear" w:color="auto" w:fill="auto"/>
            <w:noWrap/>
            <w:vAlign w:val="center"/>
            <w:hideMark/>
          </w:tcPr>
          <w:p w14:paraId="2D7A6455"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10000</w:t>
            </w:r>
          </w:p>
        </w:tc>
        <w:tc>
          <w:tcPr>
            <w:tcW w:w="1280" w:type="dxa"/>
            <w:tcBorders>
              <w:top w:val="nil"/>
              <w:left w:val="nil"/>
              <w:bottom w:val="single" w:sz="4" w:space="0" w:color="auto"/>
              <w:right w:val="single" w:sz="4" w:space="0" w:color="auto"/>
            </w:tcBorders>
            <w:shd w:val="clear" w:color="auto" w:fill="auto"/>
            <w:noWrap/>
            <w:vAlign w:val="center"/>
            <w:hideMark/>
          </w:tcPr>
          <w:p w14:paraId="4B67ED31"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6D03423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w:t>
            </w:r>
          </w:p>
        </w:tc>
        <w:tc>
          <w:tcPr>
            <w:tcW w:w="2216" w:type="dxa"/>
            <w:tcBorders>
              <w:top w:val="nil"/>
              <w:left w:val="nil"/>
              <w:bottom w:val="single" w:sz="4" w:space="0" w:color="auto"/>
              <w:right w:val="single" w:sz="4" w:space="0" w:color="auto"/>
            </w:tcBorders>
            <w:shd w:val="clear" w:color="auto" w:fill="auto"/>
            <w:noWrap/>
            <w:vAlign w:val="center"/>
            <w:hideMark/>
          </w:tcPr>
          <w:p w14:paraId="311155B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5EC07CE7"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5C79D6"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1.4</w:t>
            </w:r>
          </w:p>
        </w:tc>
        <w:tc>
          <w:tcPr>
            <w:tcW w:w="2154" w:type="dxa"/>
            <w:tcBorders>
              <w:top w:val="nil"/>
              <w:left w:val="nil"/>
              <w:bottom w:val="single" w:sz="4" w:space="0" w:color="auto"/>
              <w:right w:val="single" w:sz="4" w:space="0" w:color="auto"/>
            </w:tcBorders>
            <w:shd w:val="clear" w:color="auto" w:fill="auto"/>
            <w:noWrap/>
            <w:vAlign w:val="center"/>
            <w:hideMark/>
          </w:tcPr>
          <w:p w14:paraId="6FBAD50A"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初期雨水收集池</w:t>
            </w:r>
          </w:p>
        </w:tc>
        <w:tc>
          <w:tcPr>
            <w:tcW w:w="1086" w:type="dxa"/>
            <w:tcBorders>
              <w:top w:val="nil"/>
              <w:left w:val="nil"/>
              <w:bottom w:val="single" w:sz="4" w:space="0" w:color="auto"/>
              <w:right w:val="single" w:sz="4" w:space="0" w:color="auto"/>
            </w:tcBorders>
            <w:shd w:val="clear" w:color="auto" w:fill="auto"/>
            <w:noWrap/>
            <w:vAlign w:val="center"/>
            <w:hideMark/>
          </w:tcPr>
          <w:p w14:paraId="6D8BE52E"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150</w:t>
            </w:r>
          </w:p>
        </w:tc>
        <w:tc>
          <w:tcPr>
            <w:tcW w:w="1280" w:type="dxa"/>
            <w:tcBorders>
              <w:top w:val="nil"/>
              <w:left w:val="nil"/>
              <w:bottom w:val="single" w:sz="4" w:space="0" w:color="auto"/>
              <w:right w:val="single" w:sz="4" w:space="0" w:color="auto"/>
            </w:tcBorders>
            <w:shd w:val="clear" w:color="auto" w:fill="auto"/>
            <w:noWrap/>
            <w:vAlign w:val="center"/>
            <w:hideMark/>
          </w:tcPr>
          <w:p w14:paraId="2AE3FBF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0746F081"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4785454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54A9500E"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849345"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1.5</w:t>
            </w:r>
          </w:p>
        </w:tc>
        <w:tc>
          <w:tcPr>
            <w:tcW w:w="2154" w:type="dxa"/>
            <w:tcBorders>
              <w:top w:val="nil"/>
              <w:left w:val="nil"/>
              <w:bottom w:val="single" w:sz="4" w:space="0" w:color="auto"/>
              <w:right w:val="single" w:sz="4" w:space="0" w:color="auto"/>
            </w:tcBorders>
            <w:shd w:val="clear" w:color="auto" w:fill="auto"/>
            <w:noWrap/>
            <w:vAlign w:val="center"/>
            <w:hideMark/>
          </w:tcPr>
          <w:p w14:paraId="0E12806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事故收集池</w:t>
            </w:r>
          </w:p>
        </w:tc>
        <w:tc>
          <w:tcPr>
            <w:tcW w:w="1086" w:type="dxa"/>
            <w:tcBorders>
              <w:top w:val="nil"/>
              <w:left w:val="nil"/>
              <w:bottom w:val="single" w:sz="4" w:space="0" w:color="auto"/>
              <w:right w:val="single" w:sz="4" w:space="0" w:color="auto"/>
            </w:tcBorders>
            <w:shd w:val="clear" w:color="auto" w:fill="auto"/>
            <w:noWrap/>
            <w:vAlign w:val="center"/>
            <w:hideMark/>
          </w:tcPr>
          <w:p w14:paraId="76D3D98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73</w:t>
            </w:r>
          </w:p>
        </w:tc>
        <w:tc>
          <w:tcPr>
            <w:tcW w:w="1280" w:type="dxa"/>
            <w:tcBorders>
              <w:top w:val="nil"/>
              <w:left w:val="nil"/>
              <w:bottom w:val="single" w:sz="4" w:space="0" w:color="auto"/>
              <w:right w:val="single" w:sz="4" w:space="0" w:color="auto"/>
            </w:tcBorders>
            <w:shd w:val="clear" w:color="auto" w:fill="auto"/>
            <w:noWrap/>
            <w:vAlign w:val="center"/>
            <w:hideMark/>
          </w:tcPr>
          <w:p w14:paraId="384E385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2BD5138A"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285B611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1C3D6DCC"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70FD9A"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1.6</w:t>
            </w:r>
          </w:p>
        </w:tc>
        <w:tc>
          <w:tcPr>
            <w:tcW w:w="2154" w:type="dxa"/>
            <w:tcBorders>
              <w:top w:val="nil"/>
              <w:left w:val="nil"/>
              <w:bottom w:val="single" w:sz="4" w:space="0" w:color="auto"/>
              <w:right w:val="single" w:sz="4" w:space="0" w:color="auto"/>
            </w:tcBorders>
            <w:shd w:val="clear" w:color="auto" w:fill="auto"/>
            <w:noWrap/>
            <w:vAlign w:val="center"/>
            <w:hideMark/>
          </w:tcPr>
          <w:p w14:paraId="4FBDF8F3"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废液罐区</w:t>
            </w:r>
          </w:p>
        </w:tc>
        <w:tc>
          <w:tcPr>
            <w:tcW w:w="1086" w:type="dxa"/>
            <w:tcBorders>
              <w:top w:val="nil"/>
              <w:left w:val="nil"/>
              <w:bottom w:val="single" w:sz="4" w:space="0" w:color="auto"/>
              <w:right w:val="single" w:sz="4" w:space="0" w:color="auto"/>
            </w:tcBorders>
            <w:shd w:val="clear" w:color="auto" w:fill="auto"/>
            <w:noWrap/>
            <w:vAlign w:val="center"/>
            <w:hideMark/>
          </w:tcPr>
          <w:p w14:paraId="460473CB"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400</w:t>
            </w:r>
          </w:p>
        </w:tc>
        <w:tc>
          <w:tcPr>
            <w:tcW w:w="1280" w:type="dxa"/>
            <w:tcBorders>
              <w:top w:val="nil"/>
              <w:left w:val="nil"/>
              <w:bottom w:val="single" w:sz="4" w:space="0" w:color="auto"/>
              <w:right w:val="single" w:sz="4" w:space="0" w:color="auto"/>
            </w:tcBorders>
            <w:shd w:val="clear" w:color="auto" w:fill="auto"/>
            <w:noWrap/>
            <w:vAlign w:val="center"/>
            <w:hideMark/>
          </w:tcPr>
          <w:p w14:paraId="33DB13B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768FBBE0"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0327784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7CBAEE00"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A9DB36"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1.7</w:t>
            </w:r>
          </w:p>
        </w:tc>
        <w:tc>
          <w:tcPr>
            <w:tcW w:w="2154" w:type="dxa"/>
            <w:tcBorders>
              <w:top w:val="nil"/>
              <w:left w:val="nil"/>
              <w:bottom w:val="single" w:sz="4" w:space="0" w:color="auto"/>
              <w:right w:val="single" w:sz="4" w:space="0" w:color="auto"/>
            </w:tcBorders>
            <w:shd w:val="clear" w:color="auto" w:fill="auto"/>
            <w:noWrap/>
            <w:vAlign w:val="center"/>
            <w:hideMark/>
          </w:tcPr>
          <w:p w14:paraId="3E4BAEF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回用水</w:t>
            </w:r>
            <w:proofErr w:type="gramStart"/>
            <w:r w:rsidRPr="00330D55">
              <w:rPr>
                <w:rFonts w:ascii="Times New Roman" w:eastAsia="宋体"/>
                <w:color w:val="000000"/>
                <w:kern w:val="0"/>
                <w:sz w:val="21"/>
                <w:szCs w:val="21"/>
              </w:rPr>
              <w:t>处置站</w:t>
            </w:r>
            <w:proofErr w:type="gramEnd"/>
          </w:p>
        </w:tc>
        <w:tc>
          <w:tcPr>
            <w:tcW w:w="1086" w:type="dxa"/>
            <w:tcBorders>
              <w:top w:val="nil"/>
              <w:left w:val="nil"/>
              <w:bottom w:val="single" w:sz="4" w:space="0" w:color="auto"/>
              <w:right w:val="single" w:sz="4" w:space="0" w:color="auto"/>
            </w:tcBorders>
            <w:shd w:val="clear" w:color="auto" w:fill="auto"/>
            <w:noWrap/>
            <w:vAlign w:val="center"/>
            <w:hideMark/>
          </w:tcPr>
          <w:p w14:paraId="7884E9D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540</w:t>
            </w:r>
          </w:p>
        </w:tc>
        <w:tc>
          <w:tcPr>
            <w:tcW w:w="1280" w:type="dxa"/>
            <w:tcBorders>
              <w:top w:val="nil"/>
              <w:left w:val="nil"/>
              <w:bottom w:val="single" w:sz="4" w:space="0" w:color="auto"/>
              <w:right w:val="single" w:sz="4" w:space="0" w:color="auto"/>
            </w:tcBorders>
            <w:shd w:val="clear" w:color="auto" w:fill="auto"/>
            <w:noWrap/>
            <w:vAlign w:val="center"/>
            <w:hideMark/>
          </w:tcPr>
          <w:p w14:paraId="1E0CA7D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668FB3F3"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31F7711B"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015B6DCB"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4963F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1.8</w:t>
            </w:r>
          </w:p>
        </w:tc>
        <w:tc>
          <w:tcPr>
            <w:tcW w:w="2154" w:type="dxa"/>
            <w:tcBorders>
              <w:top w:val="nil"/>
              <w:left w:val="nil"/>
              <w:bottom w:val="single" w:sz="4" w:space="0" w:color="auto"/>
              <w:right w:val="single" w:sz="4" w:space="0" w:color="auto"/>
            </w:tcBorders>
            <w:shd w:val="clear" w:color="auto" w:fill="auto"/>
            <w:noWrap/>
            <w:vAlign w:val="center"/>
            <w:hideMark/>
          </w:tcPr>
          <w:p w14:paraId="5C8DF9F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滤液</w:t>
            </w:r>
            <w:proofErr w:type="gramStart"/>
            <w:r w:rsidRPr="00330D55">
              <w:rPr>
                <w:rFonts w:ascii="Times New Roman" w:eastAsia="宋体"/>
                <w:color w:val="000000"/>
                <w:kern w:val="0"/>
                <w:sz w:val="21"/>
                <w:szCs w:val="21"/>
              </w:rPr>
              <w:t>处置站</w:t>
            </w:r>
            <w:proofErr w:type="gramEnd"/>
          </w:p>
        </w:tc>
        <w:tc>
          <w:tcPr>
            <w:tcW w:w="1086" w:type="dxa"/>
            <w:tcBorders>
              <w:top w:val="nil"/>
              <w:left w:val="nil"/>
              <w:bottom w:val="single" w:sz="4" w:space="0" w:color="auto"/>
              <w:right w:val="single" w:sz="4" w:space="0" w:color="auto"/>
            </w:tcBorders>
            <w:shd w:val="clear" w:color="auto" w:fill="auto"/>
            <w:noWrap/>
            <w:vAlign w:val="center"/>
            <w:hideMark/>
          </w:tcPr>
          <w:p w14:paraId="4DBC3C45"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924</w:t>
            </w:r>
          </w:p>
        </w:tc>
        <w:tc>
          <w:tcPr>
            <w:tcW w:w="1280" w:type="dxa"/>
            <w:tcBorders>
              <w:top w:val="nil"/>
              <w:left w:val="nil"/>
              <w:bottom w:val="single" w:sz="4" w:space="0" w:color="auto"/>
              <w:right w:val="single" w:sz="4" w:space="0" w:color="auto"/>
            </w:tcBorders>
            <w:shd w:val="clear" w:color="auto" w:fill="auto"/>
            <w:noWrap/>
            <w:vAlign w:val="center"/>
            <w:hideMark/>
          </w:tcPr>
          <w:p w14:paraId="4961095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2AB04C7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487310E1"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新建</w:t>
            </w:r>
          </w:p>
        </w:tc>
      </w:tr>
      <w:tr w:rsidR="00330D55" w:rsidRPr="00330D55" w14:paraId="2D9E4042"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8FC75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2</w:t>
            </w:r>
          </w:p>
        </w:tc>
        <w:tc>
          <w:tcPr>
            <w:tcW w:w="2154" w:type="dxa"/>
            <w:tcBorders>
              <w:top w:val="nil"/>
              <w:left w:val="nil"/>
              <w:bottom w:val="single" w:sz="4" w:space="0" w:color="auto"/>
              <w:right w:val="single" w:sz="4" w:space="0" w:color="auto"/>
            </w:tcBorders>
            <w:shd w:val="clear" w:color="auto" w:fill="auto"/>
            <w:noWrap/>
            <w:vAlign w:val="center"/>
            <w:hideMark/>
          </w:tcPr>
          <w:p w14:paraId="45DFDA4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建筑占地面积</w:t>
            </w:r>
          </w:p>
        </w:tc>
        <w:tc>
          <w:tcPr>
            <w:tcW w:w="1086" w:type="dxa"/>
            <w:tcBorders>
              <w:top w:val="nil"/>
              <w:left w:val="nil"/>
              <w:bottom w:val="single" w:sz="4" w:space="0" w:color="auto"/>
              <w:right w:val="single" w:sz="4" w:space="0" w:color="auto"/>
            </w:tcBorders>
            <w:shd w:val="clear" w:color="auto" w:fill="auto"/>
            <w:noWrap/>
            <w:vAlign w:val="center"/>
            <w:hideMark/>
          </w:tcPr>
          <w:p w14:paraId="37C4E00B"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31700</w:t>
            </w:r>
          </w:p>
        </w:tc>
        <w:tc>
          <w:tcPr>
            <w:tcW w:w="1280" w:type="dxa"/>
            <w:tcBorders>
              <w:top w:val="nil"/>
              <w:left w:val="nil"/>
              <w:bottom w:val="single" w:sz="4" w:space="0" w:color="auto"/>
              <w:right w:val="single" w:sz="4" w:space="0" w:color="auto"/>
            </w:tcBorders>
            <w:shd w:val="clear" w:color="auto" w:fill="auto"/>
            <w:noWrap/>
            <w:vAlign w:val="center"/>
            <w:hideMark/>
          </w:tcPr>
          <w:p w14:paraId="16D3E1D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598C82E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7E8774F1"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 xml:space="preserve">　</w:t>
            </w:r>
          </w:p>
        </w:tc>
      </w:tr>
      <w:tr w:rsidR="00330D55" w:rsidRPr="00330D55" w14:paraId="55915EEE"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13DD73"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2.1</w:t>
            </w:r>
          </w:p>
        </w:tc>
        <w:tc>
          <w:tcPr>
            <w:tcW w:w="2154" w:type="dxa"/>
            <w:tcBorders>
              <w:top w:val="nil"/>
              <w:left w:val="nil"/>
              <w:bottom w:val="single" w:sz="4" w:space="0" w:color="auto"/>
              <w:right w:val="single" w:sz="4" w:space="0" w:color="auto"/>
            </w:tcBorders>
            <w:shd w:val="clear" w:color="auto" w:fill="auto"/>
            <w:noWrap/>
            <w:vAlign w:val="center"/>
            <w:hideMark/>
          </w:tcPr>
          <w:p w14:paraId="3423447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建筑系数</w:t>
            </w:r>
          </w:p>
        </w:tc>
        <w:tc>
          <w:tcPr>
            <w:tcW w:w="1086" w:type="dxa"/>
            <w:tcBorders>
              <w:top w:val="nil"/>
              <w:left w:val="nil"/>
              <w:bottom w:val="single" w:sz="4" w:space="0" w:color="auto"/>
              <w:right w:val="single" w:sz="4" w:space="0" w:color="auto"/>
            </w:tcBorders>
            <w:shd w:val="clear" w:color="auto" w:fill="auto"/>
            <w:noWrap/>
            <w:vAlign w:val="bottom"/>
            <w:hideMark/>
          </w:tcPr>
          <w:p w14:paraId="48067234"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59%</w:t>
            </w:r>
          </w:p>
        </w:tc>
        <w:tc>
          <w:tcPr>
            <w:tcW w:w="1280" w:type="dxa"/>
            <w:tcBorders>
              <w:top w:val="nil"/>
              <w:left w:val="nil"/>
              <w:bottom w:val="single" w:sz="4" w:space="0" w:color="auto"/>
              <w:right w:val="single" w:sz="4" w:space="0" w:color="auto"/>
            </w:tcBorders>
            <w:shd w:val="clear" w:color="auto" w:fill="auto"/>
            <w:noWrap/>
            <w:vAlign w:val="bottom"/>
            <w:hideMark/>
          </w:tcPr>
          <w:p w14:paraId="3A582116"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w:t>
            </w:r>
          </w:p>
        </w:tc>
        <w:tc>
          <w:tcPr>
            <w:tcW w:w="894" w:type="dxa"/>
            <w:tcBorders>
              <w:top w:val="nil"/>
              <w:left w:val="nil"/>
              <w:bottom w:val="single" w:sz="4" w:space="0" w:color="auto"/>
              <w:right w:val="single" w:sz="4" w:space="0" w:color="auto"/>
            </w:tcBorders>
            <w:shd w:val="clear" w:color="auto" w:fill="auto"/>
            <w:noWrap/>
            <w:vAlign w:val="center"/>
            <w:hideMark/>
          </w:tcPr>
          <w:p w14:paraId="61FA2DEB"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center"/>
            <w:hideMark/>
          </w:tcPr>
          <w:p w14:paraId="55C083E9"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 xml:space="preserve">　</w:t>
            </w:r>
          </w:p>
        </w:tc>
      </w:tr>
      <w:tr w:rsidR="00330D55" w:rsidRPr="00330D55" w14:paraId="50E9050A"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F3AFC5"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2.2</w:t>
            </w:r>
          </w:p>
        </w:tc>
        <w:tc>
          <w:tcPr>
            <w:tcW w:w="2154" w:type="dxa"/>
            <w:tcBorders>
              <w:top w:val="nil"/>
              <w:left w:val="nil"/>
              <w:bottom w:val="single" w:sz="4" w:space="0" w:color="auto"/>
              <w:right w:val="single" w:sz="4" w:space="0" w:color="auto"/>
            </w:tcBorders>
            <w:shd w:val="clear" w:color="auto" w:fill="auto"/>
            <w:noWrap/>
            <w:vAlign w:val="center"/>
            <w:hideMark/>
          </w:tcPr>
          <w:p w14:paraId="53AAF43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绿地率</w:t>
            </w:r>
          </w:p>
        </w:tc>
        <w:tc>
          <w:tcPr>
            <w:tcW w:w="1086" w:type="dxa"/>
            <w:tcBorders>
              <w:top w:val="nil"/>
              <w:left w:val="nil"/>
              <w:bottom w:val="single" w:sz="4" w:space="0" w:color="auto"/>
              <w:right w:val="single" w:sz="4" w:space="0" w:color="auto"/>
            </w:tcBorders>
            <w:shd w:val="clear" w:color="auto" w:fill="auto"/>
            <w:noWrap/>
            <w:vAlign w:val="center"/>
            <w:hideMark/>
          </w:tcPr>
          <w:p w14:paraId="60674E59"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19.88%</w:t>
            </w:r>
          </w:p>
        </w:tc>
        <w:tc>
          <w:tcPr>
            <w:tcW w:w="1280" w:type="dxa"/>
            <w:tcBorders>
              <w:top w:val="nil"/>
              <w:left w:val="nil"/>
              <w:bottom w:val="single" w:sz="4" w:space="0" w:color="auto"/>
              <w:right w:val="single" w:sz="4" w:space="0" w:color="auto"/>
            </w:tcBorders>
            <w:shd w:val="clear" w:color="auto" w:fill="auto"/>
            <w:noWrap/>
            <w:vAlign w:val="center"/>
            <w:hideMark/>
          </w:tcPr>
          <w:p w14:paraId="763595E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center"/>
            <w:hideMark/>
          </w:tcPr>
          <w:p w14:paraId="00C4BC81"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bottom"/>
            <w:hideMark/>
          </w:tcPr>
          <w:p w14:paraId="16803E76"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5E567356"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73439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3</w:t>
            </w:r>
          </w:p>
        </w:tc>
        <w:tc>
          <w:tcPr>
            <w:tcW w:w="2154" w:type="dxa"/>
            <w:tcBorders>
              <w:top w:val="nil"/>
              <w:left w:val="nil"/>
              <w:bottom w:val="single" w:sz="4" w:space="0" w:color="auto"/>
              <w:right w:val="single" w:sz="4" w:space="0" w:color="auto"/>
            </w:tcBorders>
            <w:shd w:val="clear" w:color="auto" w:fill="auto"/>
            <w:noWrap/>
            <w:vAlign w:val="center"/>
            <w:hideMark/>
          </w:tcPr>
          <w:p w14:paraId="5EF59A4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项目总投资</w:t>
            </w:r>
          </w:p>
        </w:tc>
        <w:tc>
          <w:tcPr>
            <w:tcW w:w="1086" w:type="dxa"/>
            <w:tcBorders>
              <w:top w:val="nil"/>
              <w:left w:val="nil"/>
              <w:bottom w:val="single" w:sz="4" w:space="0" w:color="auto"/>
              <w:right w:val="single" w:sz="4" w:space="0" w:color="auto"/>
            </w:tcBorders>
            <w:shd w:val="clear" w:color="auto" w:fill="auto"/>
            <w:noWrap/>
            <w:vAlign w:val="center"/>
            <w:hideMark/>
          </w:tcPr>
          <w:p w14:paraId="0F2C712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16000</w:t>
            </w:r>
          </w:p>
        </w:tc>
        <w:tc>
          <w:tcPr>
            <w:tcW w:w="1280" w:type="dxa"/>
            <w:tcBorders>
              <w:top w:val="nil"/>
              <w:left w:val="nil"/>
              <w:bottom w:val="single" w:sz="4" w:space="0" w:color="auto"/>
              <w:right w:val="single" w:sz="4" w:space="0" w:color="auto"/>
            </w:tcBorders>
            <w:shd w:val="clear" w:color="auto" w:fill="auto"/>
            <w:noWrap/>
            <w:vAlign w:val="center"/>
            <w:hideMark/>
          </w:tcPr>
          <w:p w14:paraId="36FCE8F0"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万元</w:t>
            </w:r>
          </w:p>
        </w:tc>
        <w:tc>
          <w:tcPr>
            <w:tcW w:w="894" w:type="dxa"/>
            <w:tcBorders>
              <w:top w:val="nil"/>
              <w:left w:val="nil"/>
              <w:bottom w:val="single" w:sz="4" w:space="0" w:color="auto"/>
              <w:right w:val="single" w:sz="4" w:space="0" w:color="auto"/>
            </w:tcBorders>
            <w:shd w:val="clear" w:color="auto" w:fill="auto"/>
            <w:noWrap/>
            <w:vAlign w:val="center"/>
            <w:hideMark/>
          </w:tcPr>
          <w:p w14:paraId="1F8112E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bottom"/>
            <w:hideMark/>
          </w:tcPr>
          <w:p w14:paraId="35BE3DD2"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106FA001"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93801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3.1</w:t>
            </w:r>
          </w:p>
        </w:tc>
        <w:tc>
          <w:tcPr>
            <w:tcW w:w="2154" w:type="dxa"/>
            <w:tcBorders>
              <w:top w:val="nil"/>
              <w:left w:val="nil"/>
              <w:bottom w:val="single" w:sz="4" w:space="0" w:color="auto"/>
              <w:right w:val="single" w:sz="4" w:space="0" w:color="auto"/>
            </w:tcBorders>
            <w:shd w:val="clear" w:color="auto" w:fill="auto"/>
            <w:noWrap/>
            <w:vAlign w:val="center"/>
            <w:hideMark/>
          </w:tcPr>
          <w:p w14:paraId="76A6922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建筑及安装工程费用</w:t>
            </w:r>
          </w:p>
        </w:tc>
        <w:tc>
          <w:tcPr>
            <w:tcW w:w="1086" w:type="dxa"/>
            <w:tcBorders>
              <w:top w:val="nil"/>
              <w:left w:val="nil"/>
              <w:bottom w:val="single" w:sz="4" w:space="0" w:color="auto"/>
              <w:right w:val="single" w:sz="4" w:space="0" w:color="auto"/>
            </w:tcBorders>
            <w:shd w:val="clear" w:color="auto" w:fill="auto"/>
            <w:noWrap/>
            <w:vAlign w:val="center"/>
            <w:hideMark/>
          </w:tcPr>
          <w:p w14:paraId="6F41D62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6400</w:t>
            </w:r>
          </w:p>
        </w:tc>
        <w:tc>
          <w:tcPr>
            <w:tcW w:w="1280" w:type="dxa"/>
            <w:tcBorders>
              <w:top w:val="nil"/>
              <w:left w:val="nil"/>
              <w:bottom w:val="single" w:sz="4" w:space="0" w:color="auto"/>
              <w:right w:val="single" w:sz="4" w:space="0" w:color="auto"/>
            </w:tcBorders>
            <w:shd w:val="clear" w:color="auto" w:fill="auto"/>
            <w:noWrap/>
            <w:vAlign w:val="center"/>
            <w:hideMark/>
          </w:tcPr>
          <w:p w14:paraId="4BC19D43"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万元</w:t>
            </w:r>
          </w:p>
        </w:tc>
        <w:tc>
          <w:tcPr>
            <w:tcW w:w="894" w:type="dxa"/>
            <w:tcBorders>
              <w:top w:val="nil"/>
              <w:left w:val="nil"/>
              <w:bottom w:val="single" w:sz="4" w:space="0" w:color="auto"/>
              <w:right w:val="single" w:sz="4" w:space="0" w:color="auto"/>
            </w:tcBorders>
            <w:shd w:val="clear" w:color="auto" w:fill="auto"/>
            <w:noWrap/>
            <w:vAlign w:val="center"/>
            <w:hideMark/>
          </w:tcPr>
          <w:p w14:paraId="5DBB005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bottom"/>
            <w:hideMark/>
          </w:tcPr>
          <w:p w14:paraId="6A09AE46"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1C7DEDD8"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5A0169"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3.2</w:t>
            </w:r>
          </w:p>
        </w:tc>
        <w:tc>
          <w:tcPr>
            <w:tcW w:w="2154" w:type="dxa"/>
            <w:tcBorders>
              <w:top w:val="nil"/>
              <w:left w:val="nil"/>
              <w:bottom w:val="single" w:sz="4" w:space="0" w:color="auto"/>
              <w:right w:val="single" w:sz="4" w:space="0" w:color="auto"/>
            </w:tcBorders>
            <w:shd w:val="clear" w:color="auto" w:fill="auto"/>
            <w:noWrap/>
            <w:vAlign w:val="center"/>
            <w:hideMark/>
          </w:tcPr>
          <w:p w14:paraId="08F4D1B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基本预备费</w:t>
            </w:r>
          </w:p>
        </w:tc>
        <w:tc>
          <w:tcPr>
            <w:tcW w:w="1086" w:type="dxa"/>
            <w:tcBorders>
              <w:top w:val="nil"/>
              <w:left w:val="nil"/>
              <w:bottom w:val="single" w:sz="4" w:space="0" w:color="auto"/>
              <w:right w:val="single" w:sz="4" w:space="0" w:color="auto"/>
            </w:tcBorders>
            <w:shd w:val="clear" w:color="auto" w:fill="auto"/>
            <w:noWrap/>
            <w:vAlign w:val="center"/>
            <w:hideMark/>
          </w:tcPr>
          <w:p w14:paraId="331E38A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1600</w:t>
            </w:r>
          </w:p>
        </w:tc>
        <w:tc>
          <w:tcPr>
            <w:tcW w:w="1280" w:type="dxa"/>
            <w:tcBorders>
              <w:top w:val="nil"/>
              <w:left w:val="nil"/>
              <w:bottom w:val="single" w:sz="4" w:space="0" w:color="auto"/>
              <w:right w:val="single" w:sz="4" w:space="0" w:color="auto"/>
            </w:tcBorders>
            <w:shd w:val="clear" w:color="auto" w:fill="auto"/>
            <w:noWrap/>
            <w:vAlign w:val="center"/>
            <w:hideMark/>
          </w:tcPr>
          <w:p w14:paraId="296FB94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万元</w:t>
            </w:r>
          </w:p>
        </w:tc>
        <w:tc>
          <w:tcPr>
            <w:tcW w:w="894" w:type="dxa"/>
            <w:tcBorders>
              <w:top w:val="nil"/>
              <w:left w:val="nil"/>
              <w:bottom w:val="single" w:sz="4" w:space="0" w:color="auto"/>
              <w:right w:val="single" w:sz="4" w:space="0" w:color="auto"/>
            </w:tcBorders>
            <w:shd w:val="clear" w:color="auto" w:fill="auto"/>
            <w:noWrap/>
            <w:vAlign w:val="center"/>
            <w:hideMark/>
          </w:tcPr>
          <w:p w14:paraId="3E23C07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2216" w:type="dxa"/>
            <w:tcBorders>
              <w:top w:val="nil"/>
              <w:left w:val="nil"/>
              <w:bottom w:val="single" w:sz="4" w:space="0" w:color="auto"/>
              <w:right w:val="single" w:sz="4" w:space="0" w:color="auto"/>
            </w:tcBorders>
            <w:shd w:val="clear" w:color="auto" w:fill="auto"/>
            <w:noWrap/>
            <w:vAlign w:val="bottom"/>
            <w:hideMark/>
          </w:tcPr>
          <w:p w14:paraId="7C9C8A98"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50130209"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1A3E6E"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3.3</w:t>
            </w:r>
          </w:p>
        </w:tc>
        <w:tc>
          <w:tcPr>
            <w:tcW w:w="2154" w:type="dxa"/>
            <w:tcBorders>
              <w:top w:val="nil"/>
              <w:left w:val="nil"/>
              <w:bottom w:val="single" w:sz="4" w:space="0" w:color="auto"/>
              <w:right w:val="single" w:sz="4" w:space="0" w:color="auto"/>
            </w:tcBorders>
            <w:shd w:val="clear" w:color="auto" w:fill="auto"/>
            <w:noWrap/>
            <w:vAlign w:val="center"/>
            <w:hideMark/>
          </w:tcPr>
          <w:p w14:paraId="57D9B5F6"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设备工程费用</w:t>
            </w:r>
          </w:p>
        </w:tc>
        <w:tc>
          <w:tcPr>
            <w:tcW w:w="1086" w:type="dxa"/>
            <w:tcBorders>
              <w:top w:val="nil"/>
              <w:left w:val="nil"/>
              <w:bottom w:val="single" w:sz="4" w:space="0" w:color="auto"/>
              <w:right w:val="single" w:sz="4" w:space="0" w:color="auto"/>
            </w:tcBorders>
            <w:shd w:val="clear" w:color="auto" w:fill="auto"/>
            <w:noWrap/>
            <w:vAlign w:val="center"/>
            <w:hideMark/>
          </w:tcPr>
          <w:p w14:paraId="56267A7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8000</w:t>
            </w:r>
          </w:p>
        </w:tc>
        <w:tc>
          <w:tcPr>
            <w:tcW w:w="1280" w:type="dxa"/>
            <w:tcBorders>
              <w:top w:val="nil"/>
              <w:left w:val="nil"/>
              <w:bottom w:val="single" w:sz="4" w:space="0" w:color="auto"/>
              <w:right w:val="single" w:sz="4" w:space="0" w:color="auto"/>
            </w:tcBorders>
            <w:shd w:val="clear" w:color="auto" w:fill="auto"/>
            <w:noWrap/>
            <w:vAlign w:val="center"/>
            <w:hideMark/>
          </w:tcPr>
          <w:p w14:paraId="1D34970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万元</w:t>
            </w:r>
          </w:p>
        </w:tc>
        <w:tc>
          <w:tcPr>
            <w:tcW w:w="894" w:type="dxa"/>
            <w:tcBorders>
              <w:top w:val="nil"/>
              <w:left w:val="nil"/>
              <w:bottom w:val="single" w:sz="4" w:space="0" w:color="auto"/>
              <w:right w:val="single" w:sz="4" w:space="0" w:color="auto"/>
            </w:tcBorders>
            <w:shd w:val="clear" w:color="auto" w:fill="auto"/>
            <w:noWrap/>
            <w:vAlign w:val="bottom"/>
            <w:hideMark/>
          </w:tcPr>
          <w:p w14:paraId="05937836"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057762B9"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01DC79F0"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420145"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4</w:t>
            </w:r>
          </w:p>
        </w:tc>
        <w:tc>
          <w:tcPr>
            <w:tcW w:w="2154" w:type="dxa"/>
            <w:tcBorders>
              <w:top w:val="nil"/>
              <w:left w:val="nil"/>
              <w:bottom w:val="single" w:sz="4" w:space="0" w:color="auto"/>
              <w:right w:val="single" w:sz="4" w:space="0" w:color="auto"/>
            </w:tcBorders>
            <w:shd w:val="clear" w:color="auto" w:fill="auto"/>
            <w:noWrap/>
            <w:vAlign w:val="center"/>
            <w:hideMark/>
          </w:tcPr>
          <w:p w14:paraId="73375A0D"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建设期</w:t>
            </w:r>
          </w:p>
        </w:tc>
        <w:tc>
          <w:tcPr>
            <w:tcW w:w="1086" w:type="dxa"/>
            <w:tcBorders>
              <w:top w:val="nil"/>
              <w:left w:val="nil"/>
              <w:bottom w:val="single" w:sz="4" w:space="0" w:color="auto"/>
              <w:right w:val="single" w:sz="4" w:space="0" w:color="auto"/>
            </w:tcBorders>
            <w:shd w:val="clear" w:color="auto" w:fill="auto"/>
            <w:noWrap/>
            <w:vAlign w:val="center"/>
            <w:hideMark/>
          </w:tcPr>
          <w:p w14:paraId="2D86A873"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12</w:t>
            </w:r>
          </w:p>
        </w:tc>
        <w:tc>
          <w:tcPr>
            <w:tcW w:w="1280" w:type="dxa"/>
            <w:tcBorders>
              <w:top w:val="nil"/>
              <w:left w:val="nil"/>
              <w:bottom w:val="single" w:sz="4" w:space="0" w:color="auto"/>
              <w:right w:val="single" w:sz="4" w:space="0" w:color="auto"/>
            </w:tcBorders>
            <w:shd w:val="clear" w:color="auto" w:fill="auto"/>
            <w:noWrap/>
            <w:vAlign w:val="center"/>
            <w:hideMark/>
          </w:tcPr>
          <w:p w14:paraId="21F903D8"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月</w:t>
            </w:r>
          </w:p>
        </w:tc>
        <w:tc>
          <w:tcPr>
            <w:tcW w:w="894" w:type="dxa"/>
            <w:tcBorders>
              <w:top w:val="nil"/>
              <w:left w:val="nil"/>
              <w:bottom w:val="single" w:sz="4" w:space="0" w:color="auto"/>
              <w:right w:val="single" w:sz="4" w:space="0" w:color="auto"/>
            </w:tcBorders>
            <w:shd w:val="clear" w:color="auto" w:fill="auto"/>
            <w:noWrap/>
            <w:vAlign w:val="bottom"/>
            <w:hideMark/>
          </w:tcPr>
          <w:p w14:paraId="6915348E"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6D8E298A"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2797BA50"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EA7C2"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5</w:t>
            </w:r>
          </w:p>
        </w:tc>
        <w:tc>
          <w:tcPr>
            <w:tcW w:w="2154" w:type="dxa"/>
            <w:tcBorders>
              <w:top w:val="nil"/>
              <w:left w:val="nil"/>
              <w:bottom w:val="single" w:sz="4" w:space="0" w:color="auto"/>
              <w:right w:val="single" w:sz="4" w:space="0" w:color="auto"/>
            </w:tcBorders>
            <w:shd w:val="clear" w:color="auto" w:fill="auto"/>
            <w:noWrap/>
            <w:vAlign w:val="center"/>
            <w:hideMark/>
          </w:tcPr>
          <w:p w14:paraId="38B68077"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劳动定员</w:t>
            </w:r>
          </w:p>
        </w:tc>
        <w:tc>
          <w:tcPr>
            <w:tcW w:w="1086" w:type="dxa"/>
            <w:tcBorders>
              <w:top w:val="nil"/>
              <w:left w:val="nil"/>
              <w:bottom w:val="single" w:sz="4" w:space="0" w:color="auto"/>
              <w:right w:val="single" w:sz="4" w:space="0" w:color="auto"/>
            </w:tcBorders>
            <w:shd w:val="clear" w:color="auto" w:fill="auto"/>
            <w:noWrap/>
            <w:vAlign w:val="center"/>
            <w:hideMark/>
          </w:tcPr>
          <w:p w14:paraId="4C6B2E8A"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40</w:t>
            </w:r>
          </w:p>
        </w:tc>
        <w:tc>
          <w:tcPr>
            <w:tcW w:w="1280" w:type="dxa"/>
            <w:tcBorders>
              <w:top w:val="nil"/>
              <w:left w:val="nil"/>
              <w:bottom w:val="single" w:sz="4" w:space="0" w:color="auto"/>
              <w:right w:val="single" w:sz="4" w:space="0" w:color="auto"/>
            </w:tcBorders>
            <w:shd w:val="clear" w:color="auto" w:fill="auto"/>
            <w:noWrap/>
            <w:vAlign w:val="center"/>
            <w:hideMark/>
          </w:tcPr>
          <w:p w14:paraId="46E54A1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人</w:t>
            </w:r>
          </w:p>
        </w:tc>
        <w:tc>
          <w:tcPr>
            <w:tcW w:w="894" w:type="dxa"/>
            <w:tcBorders>
              <w:top w:val="nil"/>
              <w:left w:val="nil"/>
              <w:bottom w:val="single" w:sz="4" w:space="0" w:color="auto"/>
              <w:right w:val="single" w:sz="4" w:space="0" w:color="auto"/>
            </w:tcBorders>
            <w:shd w:val="clear" w:color="auto" w:fill="auto"/>
            <w:noWrap/>
            <w:vAlign w:val="bottom"/>
            <w:hideMark/>
          </w:tcPr>
          <w:p w14:paraId="6558F62D"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20E90CAB"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新增人数</w:t>
            </w:r>
          </w:p>
        </w:tc>
      </w:tr>
      <w:tr w:rsidR="00330D55" w:rsidRPr="00330D55" w14:paraId="1B759958"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D35FC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6</w:t>
            </w:r>
          </w:p>
        </w:tc>
        <w:tc>
          <w:tcPr>
            <w:tcW w:w="2154" w:type="dxa"/>
            <w:tcBorders>
              <w:top w:val="nil"/>
              <w:left w:val="nil"/>
              <w:bottom w:val="single" w:sz="4" w:space="0" w:color="auto"/>
              <w:right w:val="single" w:sz="4" w:space="0" w:color="auto"/>
            </w:tcBorders>
            <w:shd w:val="clear" w:color="auto" w:fill="auto"/>
            <w:noWrap/>
            <w:vAlign w:val="center"/>
            <w:hideMark/>
          </w:tcPr>
          <w:p w14:paraId="020D875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产品销售收入</w:t>
            </w:r>
          </w:p>
        </w:tc>
        <w:tc>
          <w:tcPr>
            <w:tcW w:w="1086" w:type="dxa"/>
            <w:tcBorders>
              <w:top w:val="nil"/>
              <w:left w:val="nil"/>
              <w:bottom w:val="single" w:sz="4" w:space="0" w:color="auto"/>
              <w:right w:val="single" w:sz="4" w:space="0" w:color="auto"/>
            </w:tcBorders>
            <w:shd w:val="clear" w:color="auto" w:fill="auto"/>
            <w:noWrap/>
            <w:vAlign w:val="center"/>
            <w:hideMark/>
          </w:tcPr>
          <w:p w14:paraId="5C0EFE96"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23000</w:t>
            </w:r>
          </w:p>
        </w:tc>
        <w:tc>
          <w:tcPr>
            <w:tcW w:w="1280" w:type="dxa"/>
            <w:tcBorders>
              <w:top w:val="nil"/>
              <w:left w:val="nil"/>
              <w:bottom w:val="single" w:sz="4" w:space="0" w:color="auto"/>
              <w:right w:val="single" w:sz="4" w:space="0" w:color="auto"/>
            </w:tcBorders>
            <w:shd w:val="clear" w:color="auto" w:fill="auto"/>
            <w:noWrap/>
            <w:vAlign w:val="center"/>
            <w:hideMark/>
          </w:tcPr>
          <w:p w14:paraId="46499E5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万元</w:t>
            </w:r>
          </w:p>
        </w:tc>
        <w:tc>
          <w:tcPr>
            <w:tcW w:w="894" w:type="dxa"/>
            <w:tcBorders>
              <w:top w:val="nil"/>
              <w:left w:val="nil"/>
              <w:bottom w:val="single" w:sz="4" w:space="0" w:color="auto"/>
              <w:right w:val="single" w:sz="4" w:space="0" w:color="auto"/>
            </w:tcBorders>
            <w:shd w:val="clear" w:color="auto" w:fill="auto"/>
            <w:noWrap/>
            <w:vAlign w:val="bottom"/>
            <w:hideMark/>
          </w:tcPr>
          <w:p w14:paraId="114D8B90"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66EFE01D"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r>
      <w:tr w:rsidR="00330D55" w:rsidRPr="00330D55" w14:paraId="3772A121"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889286"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7</w:t>
            </w:r>
          </w:p>
        </w:tc>
        <w:tc>
          <w:tcPr>
            <w:tcW w:w="2154" w:type="dxa"/>
            <w:tcBorders>
              <w:top w:val="nil"/>
              <w:left w:val="nil"/>
              <w:bottom w:val="single" w:sz="4" w:space="0" w:color="auto"/>
              <w:right w:val="single" w:sz="4" w:space="0" w:color="auto"/>
            </w:tcBorders>
            <w:shd w:val="clear" w:color="auto" w:fill="auto"/>
            <w:noWrap/>
            <w:vAlign w:val="center"/>
            <w:hideMark/>
          </w:tcPr>
          <w:p w14:paraId="5769D21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利润总额</w:t>
            </w:r>
          </w:p>
        </w:tc>
        <w:tc>
          <w:tcPr>
            <w:tcW w:w="1086" w:type="dxa"/>
            <w:tcBorders>
              <w:top w:val="nil"/>
              <w:left w:val="nil"/>
              <w:bottom w:val="single" w:sz="4" w:space="0" w:color="auto"/>
              <w:right w:val="single" w:sz="4" w:space="0" w:color="auto"/>
            </w:tcBorders>
            <w:shd w:val="clear" w:color="auto" w:fill="auto"/>
            <w:noWrap/>
            <w:vAlign w:val="center"/>
            <w:hideMark/>
          </w:tcPr>
          <w:p w14:paraId="11AD3A56"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5750</w:t>
            </w:r>
          </w:p>
        </w:tc>
        <w:tc>
          <w:tcPr>
            <w:tcW w:w="1280" w:type="dxa"/>
            <w:tcBorders>
              <w:top w:val="nil"/>
              <w:left w:val="nil"/>
              <w:bottom w:val="single" w:sz="4" w:space="0" w:color="auto"/>
              <w:right w:val="single" w:sz="4" w:space="0" w:color="auto"/>
            </w:tcBorders>
            <w:shd w:val="clear" w:color="auto" w:fill="auto"/>
            <w:noWrap/>
            <w:vAlign w:val="center"/>
            <w:hideMark/>
          </w:tcPr>
          <w:p w14:paraId="3DA3AC6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万元</w:t>
            </w:r>
          </w:p>
        </w:tc>
        <w:tc>
          <w:tcPr>
            <w:tcW w:w="894" w:type="dxa"/>
            <w:tcBorders>
              <w:top w:val="nil"/>
              <w:left w:val="nil"/>
              <w:bottom w:val="single" w:sz="4" w:space="0" w:color="auto"/>
              <w:right w:val="single" w:sz="4" w:space="0" w:color="auto"/>
            </w:tcBorders>
            <w:shd w:val="clear" w:color="auto" w:fill="auto"/>
            <w:noWrap/>
            <w:vAlign w:val="bottom"/>
            <w:hideMark/>
          </w:tcPr>
          <w:p w14:paraId="4B19462E"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23A621FD"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税前</w:t>
            </w:r>
          </w:p>
        </w:tc>
      </w:tr>
      <w:tr w:rsidR="00330D55" w:rsidRPr="00330D55" w14:paraId="35B76BCB"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C4DF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8</w:t>
            </w:r>
          </w:p>
        </w:tc>
        <w:tc>
          <w:tcPr>
            <w:tcW w:w="2154" w:type="dxa"/>
            <w:tcBorders>
              <w:top w:val="nil"/>
              <w:left w:val="nil"/>
              <w:bottom w:val="single" w:sz="4" w:space="0" w:color="auto"/>
              <w:right w:val="single" w:sz="4" w:space="0" w:color="auto"/>
            </w:tcBorders>
            <w:shd w:val="clear" w:color="auto" w:fill="auto"/>
            <w:noWrap/>
            <w:vAlign w:val="center"/>
            <w:hideMark/>
          </w:tcPr>
          <w:p w14:paraId="5E6915C3"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投资回收期</w:t>
            </w:r>
          </w:p>
        </w:tc>
        <w:tc>
          <w:tcPr>
            <w:tcW w:w="1086" w:type="dxa"/>
            <w:tcBorders>
              <w:top w:val="nil"/>
              <w:left w:val="nil"/>
              <w:bottom w:val="single" w:sz="4" w:space="0" w:color="auto"/>
              <w:right w:val="single" w:sz="4" w:space="0" w:color="auto"/>
            </w:tcBorders>
            <w:shd w:val="clear" w:color="auto" w:fill="auto"/>
            <w:noWrap/>
            <w:vAlign w:val="bottom"/>
            <w:hideMark/>
          </w:tcPr>
          <w:p w14:paraId="0074C9C9"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2.78</w:t>
            </w:r>
          </w:p>
        </w:tc>
        <w:tc>
          <w:tcPr>
            <w:tcW w:w="1280" w:type="dxa"/>
            <w:tcBorders>
              <w:top w:val="nil"/>
              <w:left w:val="nil"/>
              <w:bottom w:val="single" w:sz="4" w:space="0" w:color="auto"/>
              <w:right w:val="single" w:sz="4" w:space="0" w:color="auto"/>
            </w:tcBorders>
            <w:shd w:val="clear" w:color="auto" w:fill="auto"/>
            <w:noWrap/>
            <w:vAlign w:val="center"/>
            <w:hideMark/>
          </w:tcPr>
          <w:p w14:paraId="1B6DE5BC"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年</w:t>
            </w:r>
          </w:p>
        </w:tc>
        <w:tc>
          <w:tcPr>
            <w:tcW w:w="894" w:type="dxa"/>
            <w:tcBorders>
              <w:top w:val="nil"/>
              <w:left w:val="nil"/>
              <w:bottom w:val="single" w:sz="4" w:space="0" w:color="auto"/>
              <w:right w:val="single" w:sz="4" w:space="0" w:color="auto"/>
            </w:tcBorders>
            <w:shd w:val="clear" w:color="auto" w:fill="auto"/>
            <w:noWrap/>
            <w:vAlign w:val="bottom"/>
            <w:hideMark/>
          </w:tcPr>
          <w:p w14:paraId="62131C3C"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122F2552"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税前，不包括建设期</w:t>
            </w:r>
          </w:p>
        </w:tc>
      </w:tr>
      <w:tr w:rsidR="00330D55" w:rsidRPr="00330D55" w14:paraId="35FDEA86" w14:textId="77777777" w:rsidTr="00330D5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AF1CA4"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9</w:t>
            </w:r>
          </w:p>
        </w:tc>
        <w:tc>
          <w:tcPr>
            <w:tcW w:w="2154" w:type="dxa"/>
            <w:tcBorders>
              <w:top w:val="nil"/>
              <w:left w:val="nil"/>
              <w:bottom w:val="single" w:sz="4" w:space="0" w:color="auto"/>
              <w:right w:val="single" w:sz="4" w:space="0" w:color="auto"/>
            </w:tcBorders>
            <w:shd w:val="clear" w:color="auto" w:fill="auto"/>
            <w:noWrap/>
            <w:vAlign w:val="center"/>
            <w:hideMark/>
          </w:tcPr>
          <w:p w14:paraId="50EAADDF"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财务内部收益率</w:t>
            </w:r>
          </w:p>
        </w:tc>
        <w:tc>
          <w:tcPr>
            <w:tcW w:w="1086" w:type="dxa"/>
            <w:tcBorders>
              <w:top w:val="nil"/>
              <w:left w:val="nil"/>
              <w:bottom w:val="single" w:sz="4" w:space="0" w:color="auto"/>
              <w:right w:val="single" w:sz="4" w:space="0" w:color="auto"/>
            </w:tcBorders>
            <w:shd w:val="clear" w:color="auto" w:fill="auto"/>
            <w:noWrap/>
            <w:vAlign w:val="bottom"/>
            <w:hideMark/>
          </w:tcPr>
          <w:p w14:paraId="561D2C3C"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15.02%</w:t>
            </w:r>
          </w:p>
        </w:tc>
        <w:tc>
          <w:tcPr>
            <w:tcW w:w="1280" w:type="dxa"/>
            <w:tcBorders>
              <w:top w:val="nil"/>
              <w:left w:val="nil"/>
              <w:bottom w:val="single" w:sz="4" w:space="0" w:color="auto"/>
              <w:right w:val="single" w:sz="4" w:space="0" w:color="auto"/>
            </w:tcBorders>
            <w:shd w:val="clear" w:color="auto" w:fill="auto"/>
            <w:noWrap/>
            <w:vAlign w:val="center"/>
            <w:hideMark/>
          </w:tcPr>
          <w:p w14:paraId="3836ED0A" w14:textId="77777777" w:rsidR="00330D55" w:rsidRPr="00330D55" w:rsidRDefault="00330D55" w:rsidP="00330D55">
            <w:pPr>
              <w:widowControl/>
              <w:adjustRightInd/>
              <w:snapToGrid/>
              <w:spacing w:line="240" w:lineRule="auto"/>
              <w:jc w:val="center"/>
              <w:rPr>
                <w:rFonts w:ascii="Times New Roman" w:eastAsia="宋体"/>
                <w:color w:val="000000"/>
                <w:kern w:val="0"/>
                <w:sz w:val="21"/>
                <w:szCs w:val="21"/>
              </w:rPr>
            </w:pPr>
            <w:r w:rsidRPr="00330D55">
              <w:rPr>
                <w:rFonts w:ascii="Times New Roman" w:eastAsia="宋体"/>
                <w:color w:val="000000"/>
                <w:kern w:val="0"/>
                <w:sz w:val="21"/>
                <w:szCs w:val="21"/>
              </w:rPr>
              <w:t>-</w:t>
            </w:r>
          </w:p>
        </w:tc>
        <w:tc>
          <w:tcPr>
            <w:tcW w:w="894" w:type="dxa"/>
            <w:tcBorders>
              <w:top w:val="nil"/>
              <w:left w:val="nil"/>
              <w:bottom w:val="single" w:sz="4" w:space="0" w:color="auto"/>
              <w:right w:val="single" w:sz="4" w:space="0" w:color="auto"/>
            </w:tcBorders>
            <w:shd w:val="clear" w:color="auto" w:fill="auto"/>
            <w:noWrap/>
            <w:vAlign w:val="bottom"/>
            <w:hideMark/>
          </w:tcPr>
          <w:p w14:paraId="2E305A0C"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 xml:space="preserve">　</w:t>
            </w:r>
          </w:p>
        </w:tc>
        <w:tc>
          <w:tcPr>
            <w:tcW w:w="2216" w:type="dxa"/>
            <w:tcBorders>
              <w:top w:val="nil"/>
              <w:left w:val="nil"/>
              <w:bottom w:val="single" w:sz="4" w:space="0" w:color="auto"/>
              <w:right w:val="single" w:sz="4" w:space="0" w:color="auto"/>
            </w:tcBorders>
            <w:shd w:val="clear" w:color="auto" w:fill="auto"/>
            <w:noWrap/>
            <w:vAlign w:val="bottom"/>
            <w:hideMark/>
          </w:tcPr>
          <w:p w14:paraId="0FFB47CB" w14:textId="77777777" w:rsidR="00330D55" w:rsidRPr="00330D55" w:rsidRDefault="00330D55" w:rsidP="00330D55">
            <w:pPr>
              <w:widowControl/>
              <w:adjustRightInd/>
              <w:snapToGrid/>
              <w:spacing w:line="240" w:lineRule="auto"/>
              <w:jc w:val="center"/>
              <w:rPr>
                <w:rFonts w:ascii="Times New Roman" w:eastAsia="宋体"/>
                <w:color w:val="000000"/>
                <w:kern w:val="0"/>
                <w:sz w:val="22"/>
                <w:szCs w:val="22"/>
              </w:rPr>
            </w:pPr>
            <w:r w:rsidRPr="00330D55">
              <w:rPr>
                <w:rFonts w:ascii="Times New Roman" w:eastAsia="宋体"/>
                <w:color w:val="000000"/>
                <w:kern w:val="0"/>
                <w:sz w:val="22"/>
                <w:szCs w:val="22"/>
              </w:rPr>
              <w:t>税前</w:t>
            </w:r>
          </w:p>
        </w:tc>
      </w:tr>
    </w:tbl>
    <w:p w14:paraId="497D59D6"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建设项目</w:t>
      </w:r>
      <w:r>
        <w:rPr>
          <w:rFonts w:ascii="Times New Roman" w:eastAsia="宋体"/>
          <w:kern w:val="0"/>
          <w:sz w:val="24"/>
        </w:rPr>
        <w:t>公用及辅助工程汇总见表</w:t>
      </w:r>
      <w:r>
        <w:rPr>
          <w:rFonts w:ascii="Times New Roman" w:eastAsia="宋体"/>
          <w:kern w:val="0"/>
          <w:sz w:val="24"/>
        </w:rPr>
        <w:t>4.2-</w:t>
      </w:r>
      <w:r>
        <w:rPr>
          <w:rFonts w:ascii="Times New Roman" w:eastAsia="宋体" w:hint="eastAsia"/>
          <w:kern w:val="0"/>
          <w:sz w:val="24"/>
        </w:rPr>
        <w:t>3</w:t>
      </w:r>
      <w:r>
        <w:rPr>
          <w:rFonts w:ascii="Times New Roman" w:eastAsia="宋体"/>
          <w:kern w:val="0"/>
          <w:sz w:val="24"/>
        </w:rPr>
        <w:t>。</w:t>
      </w:r>
    </w:p>
    <w:p w14:paraId="68EC345E" w14:textId="77777777" w:rsidR="00226903" w:rsidRDefault="00E53955">
      <w:pPr>
        <w:pStyle w:val="afffffffffffffff2"/>
      </w:pPr>
      <w:r>
        <w:t>表</w:t>
      </w:r>
      <w:r>
        <w:t>4.2-</w:t>
      </w:r>
      <w:r>
        <w:rPr>
          <w:rFonts w:hint="eastAsia"/>
        </w:rPr>
        <w:t>3</w:t>
      </w:r>
      <w:r>
        <w:t xml:space="preserve"> </w:t>
      </w:r>
      <w:r>
        <w:rPr>
          <w:rFonts w:hint="eastAsia"/>
        </w:rPr>
        <w:t>本项目建成后全厂公用及辅助工程组成表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
        <w:gridCol w:w="804"/>
        <w:gridCol w:w="3711"/>
        <w:gridCol w:w="2290"/>
        <w:gridCol w:w="1939"/>
      </w:tblGrid>
      <w:tr w:rsidR="00226903" w14:paraId="20AA9133" w14:textId="77777777">
        <w:trPr>
          <w:trHeight w:val="340"/>
          <w:tblHeader/>
          <w:jc w:val="center"/>
        </w:trPr>
        <w:tc>
          <w:tcPr>
            <w:tcW w:w="273" w:type="dxa"/>
            <w:vMerge w:val="restart"/>
            <w:tcMar>
              <w:left w:w="0" w:type="dxa"/>
              <w:right w:w="0" w:type="dxa"/>
            </w:tcMar>
            <w:vAlign w:val="center"/>
          </w:tcPr>
          <w:p w14:paraId="48A1DAE1" w14:textId="77777777" w:rsidR="00226903" w:rsidRDefault="00E53955">
            <w:pPr>
              <w:pStyle w:val="afffff6"/>
              <w:rPr>
                <w:b/>
              </w:rPr>
            </w:pPr>
            <w:r>
              <w:rPr>
                <w:b/>
              </w:rPr>
              <w:t>分类</w:t>
            </w:r>
          </w:p>
        </w:tc>
        <w:tc>
          <w:tcPr>
            <w:tcW w:w="804" w:type="dxa"/>
            <w:vMerge w:val="restart"/>
            <w:vAlign w:val="center"/>
          </w:tcPr>
          <w:p w14:paraId="0456D6B0" w14:textId="77777777" w:rsidR="00226903" w:rsidRDefault="00E53955">
            <w:pPr>
              <w:pStyle w:val="afffff6"/>
              <w:rPr>
                <w:b/>
              </w:rPr>
            </w:pPr>
            <w:r>
              <w:rPr>
                <w:b/>
              </w:rPr>
              <w:t>建设名称</w:t>
            </w:r>
          </w:p>
        </w:tc>
        <w:tc>
          <w:tcPr>
            <w:tcW w:w="6001" w:type="dxa"/>
            <w:gridSpan w:val="2"/>
            <w:tcMar>
              <w:left w:w="0" w:type="dxa"/>
              <w:right w:w="0" w:type="dxa"/>
            </w:tcMar>
            <w:vAlign w:val="center"/>
          </w:tcPr>
          <w:p w14:paraId="1276D576" w14:textId="77777777" w:rsidR="00226903" w:rsidRDefault="00E53955">
            <w:pPr>
              <w:pStyle w:val="afffff6"/>
              <w:rPr>
                <w:b/>
              </w:rPr>
            </w:pPr>
            <w:r>
              <w:rPr>
                <w:b/>
              </w:rPr>
              <w:t>建设内容及设计能力</w:t>
            </w:r>
          </w:p>
        </w:tc>
        <w:tc>
          <w:tcPr>
            <w:tcW w:w="1939" w:type="dxa"/>
            <w:vMerge w:val="restart"/>
            <w:vAlign w:val="center"/>
          </w:tcPr>
          <w:p w14:paraId="73E7DA31" w14:textId="77777777" w:rsidR="00226903" w:rsidRDefault="00E53955">
            <w:pPr>
              <w:pStyle w:val="afffff6"/>
              <w:rPr>
                <w:b/>
              </w:rPr>
            </w:pPr>
            <w:r>
              <w:rPr>
                <w:b/>
              </w:rPr>
              <w:t>备注</w:t>
            </w:r>
          </w:p>
        </w:tc>
      </w:tr>
      <w:tr w:rsidR="00226903" w14:paraId="5B4EA414" w14:textId="77777777">
        <w:trPr>
          <w:trHeight w:val="340"/>
          <w:tblHeader/>
          <w:jc w:val="center"/>
        </w:trPr>
        <w:tc>
          <w:tcPr>
            <w:tcW w:w="273" w:type="dxa"/>
            <w:vMerge/>
            <w:tcMar>
              <w:left w:w="0" w:type="dxa"/>
              <w:right w:w="0" w:type="dxa"/>
            </w:tcMar>
            <w:vAlign w:val="center"/>
          </w:tcPr>
          <w:p w14:paraId="4A910DB2" w14:textId="77777777" w:rsidR="00226903" w:rsidRDefault="00226903">
            <w:pPr>
              <w:pStyle w:val="afffff6"/>
              <w:rPr>
                <w:b/>
              </w:rPr>
            </w:pPr>
          </w:p>
        </w:tc>
        <w:tc>
          <w:tcPr>
            <w:tcW w:w="804" w:type="dxa"/>
            <w:vMerge/>
            <w:vAlign w:val="center"/>
          </w:tcPr>
          <w:p w14:paraId="39C73A09" w14:textId="77777777" w:rsidR="00226903" w:rsidRDefault="00226903">
            <w:pPr>
              <w:pStyle w:val="afffff6"/>
              <w:rPr>
                <w:b/>
              </w:rPr>
            </w:pPr>
          </w:p>
        </w:tc>
        <w:tc>
          <w:tcPr>
            <w:tcW w:w="3711" w:type="dxa"/>
            <w:tcMar>
              <w:left w:w="0" w:type="dxa"/>
              <w:right w:w="0" w:type="dxa"/>
            </w:tcMar>
            <w:vAlign w:val="center"/>
          </w:tcPr>
          <w:p w14:paraId="2B0A32FA" w14:textId="77777777" w:rsidR="00226903" w:rsidRDefault="00E53955">
            <w:pPr>
              <w:pStyle w:val="afffff6"/>
              <w:rPr>
                <w:b/>
              </w:rPr>
            </w:pPr>
            <w:r>
              <w:rPr>
                <w:b/>
              </w:rPr>
              <w:t>现有项目</w:t>
            </w:r>
          </w:p>
        </w:tc>
        <w:tc>
          <w:tcPr>
            <w:tcW w:w="2290" w:type="dxa"/>
            <w:vAlign w:val="center"/>
          </w:tcPr>
          <w:p w14:paraId="41527424" w14:textId="77777777" w:rsidR="00226903" w:rsidRDefault="00E53955">
            <w:pPr>
              <w:pStyle w:val="afffff6"/>
              <w:rPr>
                <w:b/>
              </w:rPr>
            </w:pPr>
            <w:r>
              <w:rPr>
                <w:b/>
              </w:rPr>
              <w:t>本项目</w:t>
            </w:r>
          </w:p>
        </w:tc>
        <w:tc>
          <w:tcPr>
            <w:tcW w:w="1939" w:type="dxa"/>
            <w:vMerge/>
            <w:vAlign w:val="center"/>
          </w:tcPr>
          <w:p w14:paraId="133E6252" w14:textId="77777777" w:rsidR="00226903" w:rsidRDefault="00226903">
            <w:pPr>
              <w:pStyle w:val="afffff6"/>
              <w:rPr>
                <w:b/>
              </w:rPr>
            </w:pPr>
          </w:p>
        </w:tc>
      </w:tr>
      <w:tr w:rsidR="00226903" w14:paraId="4A80B231" w14:textId="77777777">
        <w:trPr>
          <w:trHeight w:val="5600"/>
          <w:jc w:val="center"/>
        </w:trPr>
        <w:tc>
          <w:tcPr>
            <w:tcW w:w="273" w:type="dxa"/>
            <w:vMerge w:val="restart"/>
            <w:tcMar>
              <w:left w:w="0" w:type="dxa"/>
              <w:right w:w="0" w:type="dxa"/>
            </w:tcMar>
            <w:vAlign w:val="center"/>
          </w:tcPr>
          <w:p w14:paraId="72F96742" w14:textId="77777777" w:rsidR="00226903" w:rsidRDefault="00E53955">
            <w:pPr>
              <w:pStyle w:val="afffff6"/>
            </w:pPr>
            <w:r>
              <w:t>贮运</w:t>
            </w:r>
          </w:p>
          <w:p w14:paraId="64FB4091" w14:textId="77777777" w:rsidR="00226903" w:rsidRDefault="00E53955">
            <w:pPr>
              <w:pStyle w:val="afffff6"/>
            </w:pPr>
            <w:r>
              <w:t>工程</w:t>
            </w:r>
          </w:p>
        </w:tc>
        <w:tc>
          <w:tcPr>
            <w:tcW w:w="804" w:type="dxa"/>
            <w:tcMar>
              <w:left w:w="0" w:type="dxa"/>
              <w:right w:w="0" w:type="dxa"/>
            </w:tcMar>
            <w:vAlign w:val="center"/>
          </w:tcPr>
          <w:p w14:paraId="15E8E29B" w14:textId="77777777" w:rsidR="00226903" w:rsidRDefault="00E53955">
            <w:pPr>
              <w:pStyle w:val="afffff6"/>
            </w:pPr>
            <w:r>
              <w:t>贮存</w:t>
            </w:r>
          </w:p>
        </w:tc>
        <w:tc>
          <w:tcPr>
            <w:tcW w:w="3711" w:type="dxa"/>
            <w:tcMar>
              <w:left w:w="0" w:type="dxa"/>
              <w:right w:w="0" w:type="dxa"/>
            </w:tcMar>
            <w:vAlign w:val="center"/>
          </w:tcPr>
          <w:p w14:paraId="224A0550" w14:textId="77777777" w:rsidR="00226903" w:rsidRDefault="00E53955">
            <w:pPr>
              <w:pStyle w:val="afffff6"/>
            </w:pPr>
            <w:r>
              <w:rPr>
                <w:szCs w:val="21"/>
              </w:rPr>
              <w:t>6</w:t>
            </w:r>
            <w:r>
              <w:rPr>
                <w:szCs w:val="21"/>
              </w:rPr>
              <w:t>个产品存放处位于车间南侧，总面积</w:t>
            </w:r>
            <w:r>
              <w:rPr>
                <w:szCs w:val="21"/>
              </w:rPr>
              <w:t>1917m</w:t>
            </w:r>
            <w:r>
              <w:rPr>
                <w:szCs w:val="21"/>
                <w:vertAlign w:val="superscript"/>
              </w:rPr>
              <w:t>2</w:t>
            </w:r>
            <w:r>
              <w:rPr>
                <w:szCs w:val="21"/>
              </w:rPr>
              <w:t>。</w:t>
            </w:r>
          </w:p>
          <w:p w14:paraId="0CBA9FF6" w14:textId="77777777" w:rsidR="00226903" w:rsidRDefault="00E53955">
            <w:pPr>
              <w:pStyle w:val="afffff6"/>
            </w:pPr>
            <w:r>
              <w:rPr>
                <w:szCs w:val="21"/>
              </w:rPr>
              <w:t>9</w:t>
            </w:r>
            <w:r>
              <w:rPr>
                <w:szCs w:val="21"/>
              </w:rPr>
              <w:t>个危险品（危废）存放处，位于车间北侧，占地面积</w:t>
            </w:r>
            <w:r>
              <w:rPr>
                <w:szCs w:val="21"/>
              </w:rPr>
              <w:t>2875.5m</w:t>
            </w:r>
            <w:r>
              <w:rPr>
                <w:szCs w:val="21"/>
                <w:vertAlign w:val="superscript"/>
              </w:rPr>
              <w:t>2</w:t>
            </w:r>
            <w:r>
              <w:rPr>
                <w:szCs w:val="21"/>
              </w:rPr>
              <w:t>。</w:t>
            </w:r>
          </w:p>
          <w:p w14:paraId="6E97684C" w14:textId="77777777" w:rsidR="00226903" w:rsidRDefault="00E53955">
            <w:pPr>
              <w:pStyle w:val="afffff6"/>
            </w:pPr>
            <w:r>
              <w:rPr>
                <w:szCs w:val="21"/>
              </w:rPr>
              <w:t>废酸罐区，建有浓硫酸储罐</w:t>
            </w:r>
            <w:r>
              <w:rPr>
                <w:szCs w:val="21"/>
              </w:rPr>
              <w:t>2</w:t>
            </w:r>
            <w:r>
              <w:rPr>
                <w:szCs w:val="21"/>
              </w:rPr>
              <w:t>个（一用</w:t>
            </w:r>
            <w:proofErr w:type="gramStart"/>
            <w:r>
              <w:rPr>
                <w:szCs w:val="21"/>
              </w:rPr>
              <w:t>一</w:t>
            </w:r>
            <w:proofErr w:type="gramEnd"/>
            <w:r>
              <w:rPr>
                <w:szCs w:val="21"/>
              </w:rPr>
              <w:t>备），</w:t>
            </w:r>
            <w:r>
              <w:rPr>
                <w:szCs w:val="21"/>
              </w:rPr>
              <w:t>30m</w:t>
            </w:r>
            <w:r>
              <w:rPr>
                <w:szCs w:val="21"/>
                <w:vertAlign w:val="superscript"/>
              </w:rPr>
              <w:t>3</w:t>
            </w:r>
            <w:r>
              <w:rPr>
                <w:szCs w:val="21"/>
              </w:rPr>
              <w:t>/</w:t>
            </w:r>
            <w:proofErr w:type="gramStart"/>
            <w:r>
              <w:rPr>
                <w:szCs w:val="21"/>
              </w:rPr>
              <w:t>个</w:t>
            </w:r>
            <w:proofErr w:type="gramEnd"/>
            <w:r>
              <w:rPr>
                <w:szCs w:val="21"/>
              </w:rPr>
              <w:t>，浓硫酸高位罐</w:t>
            </w:r>
            <w:r>
              <w:rPr>
                <w:szCs w:val="21"/>
              </w:rPr>
              <w:t>1</w:t>
            </w:r>
            <w:r>
              <w:rPr>
                <w:szCs w:val="21"/>
              </w:rPr>
              <w:t>个，</w:t>
            </w:r>
            <w:r>
              <w:rPr>
                <w:szCs w:val="21"/>
              </w:rPr>
              <w:t>10m</w:t>
            </w:r>
            <w:r>
              <w:rPr>
                <w:szCs w:val="21"/>
                <w:vertAlign w:val="superscript"/>
              </w:rPr>
              <w:t>3</w:t>
            </w:r>
            <w:r>
              <w:rPr>
                <w:szCs w:val="21"/>
              </w:rPr>
              <w:t>/</w:t>
            </w:r>
            <w:proofErr w:type="gramStart"/>
            <w:r>
              <w:rPr>
                <w:szCs w:val="21"/>
              </w:rPr>
              <w:t>个</w:t>
            </w:r>
            <w:proofErr w:type="gramEnd"/>
            <w:r>
              <w:rPr>
                <w:szCs w:val="21"/>
              </w:rPr>
              <w:t>。</w:t>
            </w:r>
          </w:p>
          <w:p w14:paraId="418913D6" w14:textId="77777777" w:rsidR="00226903" w:rsidRDefault="00E53955">
            <w:pPr>
              <w:pStyle w:val="afffff6"/>
              <w:rPr>
                <w:szCs w:val="21"/>
              </w:rPr>
            </w:pPr>
            <w:r>
              <w:rPr>
                <w:szCs w:val="21"/>
              </w:rPr>
              <w:t>在原有生产车间内东南建有</w:t>
            </w:r>
            <w:r>
              <w:rPr>
                <w:szCs w:val="21"/>
              </w:rPr>
              <w:t>1</w:t>
            </w:r>
            <w:r>
              <w:rPr>
                <w:szCs w:val="21"/>
              </w:rPr>
              <w:t>个盐酸存放处，</w:t>
            </w:r>
            <w:r>
              <w:rPr>
                <w:szCs w:val="21"/>
              </w:rPr>
              <w:t>4m×5m</w:t>
            </w:r>
          </w:p>
          <w:p w14:paraId="42CAC5B2" w14:textId="77777777" w:rsidR="00226903" w:rsidRDefault="00E53955">
            <w:pPr>
              <w:pStyle w:val="afffff6"/>
              <w:rPr>
                <w:szCs w:val="21"/>
              </w:rPr>
            </w:pPr>
            <w:r>
              <w:rPr>
                <w:szCs w:val="21"/>
              </w:rPr>
              <w:t>五金仓库</w:t>
            </w:r>
            <w:r>
              <w:rPr>
                <w:szCs w:val="21"/>
              </w:rPr>
              <w:t>1</w:t>
            </w:r>
            <w:r>
              <w:rPr>
                <w:szCs w:val="21"/>
              </w:rPr>
              <w:t>座，位于原有车间内西南角</w:t>
            </w:r>
          </w:p>
          <w:p w14:paraId="780F060B" w14:textId="77777777" w:rsidR="00226903" w:rsidRDefault="00E53955">
            <w:pPr>
              <w:pStyle w:val="afffff6"/>
              <w:rPr>
                <w:szCs w:val="21"/>
              </w:rPr>
            </w:pPr>
            <w:r>
              <w:rPr>
                <w:szCs w:val="21"/>
              </w:rPr>
              <w:t>纯碱存放处</w:t>
            </w:r>
            <w:r>
              <w:rPr>
                <w:szCs w:val="21"/>
              </w:rPr>
              <w:t>1</w:t>
            </w:r>
            <w:r>
              <w:rPr>
                <w:szCs w:val="21"/>
              </w:rPr>
              <w:t>座，位于原有车间内东南角，占地</w:t>
            </w:r>
            <w:r>
              <w:rPr>
                <w:szCs w:val="21"/>
              </w:rPr>
              <w:t>53m</w:t>
            </w:r>
            <w:r>
              <w:rPr>
                <w:szCs w:val="21"/>
                <w:vertAlign w:val="superscript"/>
              </w:rPr>
              <w:t>2</w:t>
            </w:r>
            <w:r>
              <w:rPr>
                <w:szCs w:val="21"/>
              </w:rPr>
              <w:t>。</w:t>
            </w:r>
          </w:p>
          <w:p w14:paraId="7367BFAA" w14:textId="77777777" w:rsidR="00226903" w:rsidRDefault="00E53955">
            <w:pPr>
              <w:pStyle w:val="afffff6"/>
              <w:rPr>
                <w:szCs w:val="21"/>
              </w:rPr>
            </w:pPr>
            <w:r>
              <w:rPr>
                <w:szCs w:val="21"/>
              </w:rPr>
              <w:t>钙粉存放处</w:t>
            </w:r>
            <w:r>
              <w:rPr>
                <w:szCs w:val="21"/>
              </w:rPr>
              <w:t>1</w:t>
            </w:r>
            <w:r>
              <w:rPr>
                <w:szCs w:val="21"/>
              </w:rPr>
              <w:t>座，位于原有车间内东南角，占地</w:t>
            </w:r>
            <w:r>
              <w:rPr>
                <w:szCs w:val="21"/>
              </w:rPr>
              <w:t>53m</w:t>
            </w:r>
            <w:r>
              <w:rPr>
                <w:szCs w:val="21"/>
                <w:vertAlign w:val="superscript"/>
              </w:rPr>
              <w:t>2</w:t>
            </w:r>
            <w:r>
              <w:rPr>
                <w:szCs w:val="21"/>
              </w:rPr>
              <w:t>。</w:t>
            </w:r>
          </w:p>
          <w:p w14:paraId="6E30DDB5" w14:textId="77777777" w:rsidR="00226903" w:rsidRDefault="00E53955">
            <w:pPr>
              <w:pStyle w:val="afffff6"/>
              <w:rPr>
                <w:szCs w:val="21"/>
              </w:rPr>
            </w:pPr>
            <w:r>
              <w:rPr>
                <w:szCs w:val="21"/>
              </w:rPr>
              <w:t>石灰存放处</w:t>
            </w:r>
            <w:r>
              <w:rPr>
                <w:szCs w:val="21"/>
              </w:rPr>
              <w:t>1</w:t>
            </w:r>
            <w:r>
              <w:rPr>
                <w:szCs w:val="21"/>
              </w:rPr>
              <w:t>座，位于原有车间内东南角，占地</w:t>
            </w:r>
            <w:r>
              <w:rPr>
                <w:szCs w:val="21"/>
              </w:rPr>
              <w:t>106.5m</w:t>
            </w:r>
            <w:r>
              <w:rPr>
                <w:szCs w:val="21"/>
                <w:vertAlign w:val="superscript"/>
              </w:rPr>
              <w:t>2</w:t>
            </w:r>
            <w:r>
              <w:rPr>
                <w:szCs w:val="21"/>
              </w:rPr>
              <w:t>。</w:t>
            </w:r>
          </w:p>
          <w:p w14:paraId="63B659D2" w14:textId="77777777" w:rsidR="00226903" w:rsidRDefault="00E53955">
            <w:pPr>
              <w:pStyle w:val="afffff6"/>
              <w:rPr>
                <w:szCs w:val="21"/>
              </w:rPr>
            </w:pPr>
            <w:r>
              <w:rPr>
                <w:szCs w:val="21"/>
              </w:rPr>
              <w:t>双氧水存放处</w:t>
            </w:r>
            <w:r>
              <w:rPr>
                <w:szCs w:val="21"/>
              </w:rPr>
              <w:t>1</w:t>
            </w:r>
            <w:r>
              <w:rPr>
                <w:szCs w:val="21"/>
              </w:rPr>
              <w:t>座，位于原有车间内东南角。</w:t>
            </w:r>
          </w:p>
          <w:p w14:paraId="65A0AADF" w14:textId="77777777" w:rsidR="00226903" w:rsidRDefault="00E53955">
            <w:pPr>
              <w:pStyle w:val="afffff6"/>
            </w:pPr>
            <w:r>
              <w:rPr>
                <w:szCs w:val="21"/>
              </w:rPr>
              <w:t>其它液态药剂存放处</w:t>
            </w:r>
            <w:r>
              <w:rPr>
                <w:szCs w:val="21"/>
              </w:rPr>
              <w:t>1</w:t>
            </w:r>
            <w:r>
              <w:rPr>
                <w:szCs w:val="21"/>
              </w:rPr>
              <w:t>座，位于原有车间内东南角。</w:t>
            </w:r>
          </w:p>
        </w:tc>
        <w:tc>
          <w:tcPr>
            <w:tcW w:w="2290" w:type="dxa"/>
            <w:tcMar>
              <w:left w:w="0" w:type="dxa"/>
              <w:right w:w="0" w:type="dxa"/>
            </w:tcMar>
            <w:vAlign w:val="center"/>
          </w:tcPr>
          <w:p w14:paraId="5FC82831" w14:textId="77777777" w:rsidR="00226903" w:rsidRDefault="00E53955">
            <w:pPr>
              <w:pStyle w:val="afffff6"/>
            </w:pPr>
            <w:r>
              <w:t>产品存放处位于新建车间南侧。</w:t>
            </w:r>
          </w:p>
          <w:p w14:paraId="1CBAD152" w14:textId="77777777" w:rsidR="00226903" w:rsidRDefault="00E53955">
            <w:pPr>
              <w:pStyle w:val="afffff6"/>
            </w:pPr>
            <w:r>
              <w:t>分别新建硫酸、熟石灰、碳酸钠、纯碱罐区，位于新建车间东北角。</w:t>
            </w:r>
          </w:p>
          <w:p w14:paraId="45FCF162" w14:textId="77777777" w:rsidR="00226903" w:rsidRDefault="00E53955">
            <w:pPr>
              <w:pStyle w:val="afffff6"/>
            </w:pPr>
            <w:r>
              <w:t>在新建车间西侧建设仓库，占地</w:t>
            </w:r>
            <w:r>
              <w:t>1000m</w:t>
            </w:r>
            <w:r>
              <w:rPr>
                <w:vertAlign w:val="superscript"/>
              </w:rPr>
              <w:t>2</w:t>
            </w:r>
            <w:r>
              <w:t>，并搭建</w:t>
            </w:r>
            <w:r>
              <w:t>5000 m</w:t>
            </w:r>
            <w:r>
              <w:rPr>
                <w:vertAlign w:val="superscript"/>
              </w:rPr>
              <w:t>2</w:t>
            </w:r>
            <w:r>
              <w:t>临时棚</w:t>
            </w:r>
          </w:p>
        </w:tc>
        <w:tc>
          <w:tcPr>
            <w:tcW w:w="1939" w:type="dxa"/>
            <w:vAlign w:val="center"/>
          </w:tcPr>
          <w:p w14:paraId="13C51818" w14:textId="77777777" w:rsidR="00226903" w:rsidRDefault="00E53955">
            <w:pPr>
              <w:pStyle w:val="afffff6"/>
            </w:pPr>
            <w:r>
              <w:t>/</w:t>
            </w:r>
          </w:p>
          <w:p w14:paraId="0B39FBE2" w14:textId="77777777" w:rsidR="00226903" w:rsidRDefault="00226903">
            <w:pPr>
              <w:pStyle w:val="afffff6"/>
            </w:pPr>
          </w:p>
        </w:tc>
      </w:tr>
      <w:tr w:rsidR="00226903" w14:paraId="3C31F90B" w14:textId="77777777">
        <w:trPr>
          <w:trHeight w:val="340"/>
          <w:jc w:val="center"/>
        </w:trPr>
        <w:tc>
          <w:tcPr>
            <w:tcW w:w="273" w:type="dxa"/>
            <w:vMerge/>
            <w:tcMar>
              <w:left w:w="0" w:type="dxa"/>
              <w:right w:w="0" w:type="dxa"/>
            </w:tcMar>
            <w:vAlign w:val="center"/>
          </w:tcPr>
          <w:p w14:paraId="4640D845" w14:textId="77777777" w:rsidR="00226903" w:rsidRDefault="00226903">
            <w:pPr>
              <w:pStyle w:val="afffff6"/>
            </w:pPr>
          </w:p>
        </w:tc>
        <w:tc>
          <w:tcPr>
            <w:tcW w:w="804" w:type="dxa"/>
            <w:tcMar>
              <w:left w:w="0" w:type="dxa"/>
              <w:right w:w="0" w:type="dxa"/>
            </w:tcMar>
            <w:vAlign w:val="center"/>
          </w:tcPr>
          <w:p w14:paraId="40B59A12" w14:textId="77777777" w:rsidR="00226903" w:rsidRDefault="00E53955">
            <w:pPr>
              <w:pStyle w:val="afffff6"/>
            </w:pPr>
            <w:r>
              <w:t>运输</w:t>
            </w:r>
          </w:p>
        </w:tc>
        <w:tc>
          <w:tcPr>
            <w:tcW w:w="3711" w:type="dxa"/>
            <w:tcMar>
              <w:left w:w="0" w:type="dxa"/>
              <w:right w:w="0" w:type="dxa"/>
            </w:tcMar>
            <w:vAlign w:val="center"/>
          </w:tcPr>
          <w:p w14:paraId="11E47790" w14:textId="77777777" w:rsidR="00226903" w:rsidRDefault="00226903">
            <w:pPr>
              <w:pStyle w:val="afffff6"/>
            </w:pPr>
          </w:p>
        </w:tc>
        <w:tc>
          <w:tcPr>
            <w:tcW w:w="2290" w:type="dxa"/>
            <w:tcMar>
              <w:left w:w="0" w:type="dxa"/>
              <w:right w:w="0" w:type="dxa"/>
            </w:tcMar>
            <w:vAlign w:val="center"/>
          </w:tcPr>
          <w:p w14:paraId="04CB8CAF" w14:textId="77777777" w:rsidR="00226903" w:rsidRDefault="00E53955">
            <w:pPr>
              <w:pStyle w:val="afffff6"/>
            </w:pPr>
            <w:r>
              <w:t>依托现有</w:t>
            </w:r>
          </w:p>
        </w:tc>
        <w:tc>
          <w:tcPr>
            <w:tcW w:w="1939" w:type="dxa"/>
            <w:vAlign w:val="center"/>
          </w:tcPr>
          <w:p w14:paraId="0FE0BFFD" w14:textId="77777777" w:rsidR="00226903" w:rsidRDefault="00E53955">
            <w:pPr>
              <w:pStyle w:val="afffff6"/>
            </w:pPr>
            <w:r>
              <w:t>汽车、铁路运输</w:t>
            </w:r>
          </w:p>
        </w:tc>
      </w:tr>
      <w:tr w:rsidR="00226903" w14:paraId="08A89024" w14:textId="77777777">
        <w:trPr>
          <w:trHeight w:val="340"/>
          <w:jc w:val="center"/>
        </w:trPr>
        <w:tc>
          <w:tcPr>
            <w:tcW w:w="273" w:type="dxa"/>
            <w:vMerge w:val="restart"/>
            <w:tcMar>
              <w:left w:w="0" w:type="dxa"/>
              <w:right w:w="0" w:type="dxa"/>
            </w:tcMar>
            <w:vAlign w:val="center"/>
          </w:tcPr>
          <w:p w14:paraId="642BF44F" w14:textId="77777777" w:rsidR="00226903" w:rsidRDefault="00E53955">
            <w:pPr>
              <w:pStyle w:val="afffff6"/>
            </w:pPr>
            <w:r>
              <w:t>公用</w:t>
            </w:r>
          </w:p>
          <w:p w14:paraId="05486853" w14:textId="77777777" w:rsidR="00226903" w:rsidRDefault="00E53955">
            <w:pPr>
              <w:pStyle w:val="afffff6"/>
            </w:pPr>
            <w:r>
              <w:t>工程</w:t>
            </w:r>
          </w:p>
        </w:tc>
        <w:tc>
          <w:tcPr>
            <w:tcW w:w="804" w:type="dxa"/>
            <w:tcMar>
              <w:left w:w="0" w:type="dxa"/>
              <w:right w:w="0" w:type="dxa"/>
            </w:tcMar>
            <w:vAlign w:val="center"/>
          </w:tcPr>
          <w:p w14:paraId="45D6E1AA" w14:textId="77777777" w:rsidR="00226903" w:rsidRDefault="00E53955">
            <w:pPr>
              <w:pStyle w:val="afffff6"/>
            </w:pPr>
            <w:r>
              <w:t>给水</w:t>
            </w:r>
          </w:p>
        </w:tc>
        <w:tc>
          <w:tcPr>
            <w:tcW w:w="3711" w:type="dxa"/>
            <w:tcMar>
              <w:left w:w="0" w:type="dxa"/>
              <w:right w:w="0" w:type="dxa"/>
            </w:tcMar>
            <w:vAlign w:val="center"/>
          </w:tcPr>
          <w:p w14:paraId="5F9C025C" w14:textId="77777777" w:rsidR="00226903" w:rsidRDefault="00E53955">
            <w:pPr>
              <w:pStyle w:val="afffff6"/>
              <w:rPr>
                <w:highlight w:val="yellow"/>
              </w:rPr>
            </w:pPr>
            <w:r>
              <w:t>24624.6m</w:t>
            </w:r>
            <w:r>
              <w:rPr>
                <w:vertAlign w:val="superscript"/>
              </w:rPr>
              <w:t>3</w:t>
            </w:r>
            <w:r>
              <w:t>/a</w:t>
            </w:r>
          </w:p>
        </w:tc>
        <w:tc>
          <w:tcPr>
            <w:tcW w:w="2290" w:type="dxa"/>
            <w:tcMar>
              <w:left w:w="0" w:type="dxa"/>
              <w:right w:w="0" w:type="dxa"/>
            </w:tcMar>
            <w:vAlign w:val="center"/>
          </w:tcPr>
          <w:p w14:paraId="7F1367D2" w14:textId="77777777" w:rsidR="00226903" w:rsidRDefault="00E53955">
            <w:pPr>
              <w:pStyle w:val="afffff6"/>
            </w:pPr>
            <w:r>
              <w:rPr>
                <w:color w:val="000000"/>
                <w:szCs w:val="21"/>
              </w:rPr>
              <w:t>新增</w:t>
            </w:r>
            <w:r>
              <w:rPr>
                <w:color w:val="000000"/>
                <w:szCs w:val="21"/>
              </w:rPr>
              <w:t>12010</w:t>
            </w:r>
            <w:r>
              <w:t xml:space="preserve"> m</w:t>
            </w:r>
            <w:r>
              <w:rPr>
                <w:vertAlign w:val="superscript"/>
              </w:rPr>
              <w:t>3</w:t>
            </w:r>
            <w:r>
              <w:t>/a</w:t>
            </w:r>
          </w:p>
        </w:tc>
        <w:tc>
          <w:tcPr>
            <w:tcW w:w="1939" w:type="dxa"/>
            <w:vAlign w:val="center"/>
          </w:tcPr>
          <w:p w14:paraId="2682F2C7" w14:textId="77777777" w:rsidR="00226903" w:rsidRDefault="00E53955">
            <w:pPr>
              <w:pStyle w:val="afffff6"/>
            </w:pPr>
            <w:r>
              <w:t>取自市政供水管网</w:t>
            </w:r>
          </w:p>
        </w:tc>
      </w:tr>
      <w:tr w:rsidR="00226903" w14:paraId="1F73455D" w14:textId="77777777">
        <w:trPr>
          <w:trHeight w:val="340"/>
          <w:jc w:val="center"/>
        </w:trPr>
        <w:tc>
          <w:tcPr>
            <w:tcW w:w="273" w:type="dxa"/>
            <w:vMerge/>
            <w:tcMar>
              <w:left w:w="0" w:type="dxa"/>
              <w:right w:w="0" w:type="dxa"/>
            </w:tcMar>
            <w:vAlign w:val="center"/>
          </w:tcPr>
          <w:p w14:paraId="45AE725F" w14:textId="77777777" w:rsidR="00226903" w:rsidRDefault="00226903">
            <w:pPr>
              <w:pStyle w:val="afffff6"/>
            </w:pPr>
          </w:p>
        </w:tc>
        <w:tc>
          <w:tcPr>
            <w:tcW w:w="804" w:type="dxa"/>
            <w:tcMar>
              <w:left w:w="0" w:type="dxa"/>
              <w:right w:w="0" w:type="dxa"/>
            </w:tcMar>
            <w:vAlign w:val="center"/>
          </w:tcPr>
          <w:p w14:paraId="50667051" w14:textId="77777777" w:rsidR="00226903" w:rsidRDefault="00E53955">
            <w:pPr>
              <w:pStyle w:val="afffff6"/>
            </w:pPr>
            <w:r>
              <w:t>排水</w:t>
            </w:r>
          </w:p>
        </w:tc>
        <w:tc>
          <w:tcPr>
            <w:tcW w:w="3711" w:type="dxa"/>
            <w:tcMar>
              <w:left w:w="0" w:type="dxa"/>
              <w:right w:w="0" w:type="dxa"/>
            </w:tcMar>
            <w:vAlign w:val="center"/>
          </w:tcPr>
          <w:p w14:paraId="04EFAA0C" w14:textId="219906FD" w:rsidR="00226903" w:rsidRDefault="00E53955">
            <w:pPr>
              <w:pStyle w:val="afffff6"/>
            </w:pPr>
            <w:r>
              <w:t>生产废水全部回用不外排；生活污水经污水处理设施处理后接管至污水处理厂</w:t>
            </w:r>
          </w:p>
        </w:tc>
        <w:tc>
          <w:tcPr>
            <w:tcW w:w="2290" w:type="dxa"/>
            <w:tcMar>
              <w:left w:w="0" w:type="dxa"/>
              <w:right w:w="0" w:type="dxa"/>
            </w:tcMar>
            <w:vAlign w:val="center"/>
          </w:tcPr>
          <w:p w14:paraId="795B40EF" w14:textId="77777777" w:rsidR="00226903" w:rsidRDefault="00E53955">
            <w:pPr>
              <w:pStyle w:val="afffff6"/>
            </w:pPr>
            <w:r>
              <w:t>依托现有</w:t>
            </w:r>
          </w:p>
        </w:tc>
        <w:tc>
          <w:tcPr>
            <w:tcW w:w="1939" w:type="dxa"/>
            <w:vAlign w:val="center"/>
          </w:tcPr>
          <w:p w14:paraId="3CD701F7" w14:textId="77777777" w:rsidR="00226903" w:rsidRDefault="00E53955">
            <w:pPr>
              <w:pStyle w:val="afffff6"/>
            </w:pPr>
            <w:r>
              <w:t>/</w:t>
            </w:r>
          </w:p>
        </w:tc>
      </w:tr>
      <w:tr w:rsidR="00226903" w14:paraId="5F33569D" w14:textId="77777777">
        <w:trPr>
          <w:trHeight w:val="340"/>
          <w:jc w:val="center"/>
        </w:trPr>
        <w:tc>
          <w:tcPr>
            <w:tcW w:w="273" w:type="dxa"/>
            <w:vMerge/>
            <w:tcMar>
              <w:left w:w="0" w:type="dxa"/>
              <w:right w:w="0" w:type="dxa"/>
            </w:tcMar>
            <w:vAlign w:val="center"/>
          </w:tcPr>
          <w:p w14:paraId="2438B217" w14:textId="77777777" w:rsidR="00226903" w:rsidRDefault="00226903">
            <w:pPr>
              <w:pStyle w:val="afffff6"/>
            </w:pPr>
          </w:p>
        </w:tc>
        <w:tc>
          <w:tcPr>
            <w:tcW w:w="804" w:type="dxa"/>
            <w:tcMar>
              <w:left w:w="0" w:type="dxa"/>
              <w:right w:w="0" w:type="dxa"/>
            </w:tcMar>
            <w:vAlign w:val="center"/>
          </w:tcPr>
          <w:p w14:paraId="2E14E3C3" w14:textId="77777777" w:rsidR="00226903" w:rsidRDefault="00E53955">
            <w:pPr>
              <w:pStyle w:val="afffff6"/>
            </w:pPr>
            <w:r>
              <w:t>循环冷却水</w:t>
            </w:r>
          </w:p>
        </w:tc>
        <w:tc>
          <w:tcPr>
            <w:tcW w:w="3711" w:type="dxa"/>
            <w:tcMar>
              <w:left w:w="0" w:type="dxa"/>
              <w:right w:w="0" w:type="dxa"/>
            </w:tcMar>
            <w:vAlign w:val="center"/>
          </w:tcPr>
          <w:p w14:paraId="72728DA6" w14:textId="77777777" w:rsidR="00226903" w:rsidRDefault="00E53955">
            <w:pPr>
              <w:pStyle w:val="afffff6"/>
            </w:pPr>
            <w:r>
              <w:t>/</w:t>
            </w:r>
          </w:p>
        </w:tc>
        <w:tc>
          <w:tcPr>
            <w:tcW w:w="2290" w:type="dxa"/>
            <w:tcMar>
              <w:left w:w="0" w:type="dxa"/>
              <w:right w:w="0" w:type="dxa"/>
            </w:tcMar>
            <w:vAlign w:val="center"/>
          </w:tcPr>
          <w:p w14:paraId="2FB10308" w14:textId="77777777" w:rsidR="00226903" w:rsidRDefault="00E53955">
            <w:pPr>
              <w:pStyle w:val="afffff6"/>
            </w:pPr>
            <w:r>
              <w:t>/</w:t>
            </w:r>
          </w:p>
        </w:tc>
        <w:tc>
          <w:tcPr>
            <w:tcW w:w="1939" w:type="dxa"/>
            <w:vAlign w:val="center"/>
          </w:tcPr>
          <w:p w14:paraId="34CE08C6" w14:textId="77777777" w:rsidR="00226903" w:rsidRDefault="00E53955">
            <w:pPr>
              <w:pStyle w:val="afffff6"/>
            </w:pPr>
            <w:r>
              <w:t>/</w:t>
            </w:r>
          </w:p>
        </w:tc>
      </w:tr>
      <w:tr w:rsidR="00226903" w14:paraId="3455E0C2" w14:textId="77777777">
        <w:trPr>
          <w:trHeight w:val="340"/>
          <w:jc w:val="center"/>
        </w:trPr>
        <w:tc>
          <w:tcPr>
            <w:tcW w:w="273" w:type="dxa"/>
            <w:vMerge/>
            <w:tcMar>
              <w:left w:w="0" w:type="dxa"/>
              <w:right w:w="0" w:type="dxa"/>
            </w:tcMar>
            <w:vAlign w:val="center"/>
          </w:tcPr>
          <w:p w14:paraId="4F8EB833" w14:textId="77777777" w:rsidR="00226903" w:rsidRDefault="00226903">
            <w:pPr>
              <w:pStyle w:val="afffff6"/>
            </w:pPr>
          </w:p>
        </w:tc>
        <w:tc>
          <w:tcPr>
            <w:tcW w:w="804" w:type="dxa"/>
            <w:tcMar>
              <w:left w:w="0" w:type="dxa"/>
              <w:right w:w="0" w:type="dxa"/>
            </w:tcMar>
            <w:vAlign w:val="center"/>
          </w:tcPr>
          <w:p w14:paraId="313D5D56" w14:textId="77777777" w:rsidR="00226903" w:rsidRDefault="00E53955">
            <w:pPr>
              <w:pStyle w:val="afffff6"/>
            </w:pPr>
            <w:r>
              <w:t>供电</w:t>
            </w:r>
          </w:p>
        </w:tc>
        <w:tc>
          <w:tcPr>
            <w:tcW w:w="3711" w:type="dxa"/>
            <w:tcMar>
              <w:left w:w="0" w:type="dxa"/>
              <w:right w:w="0" w:type="dxa"/>
            </w:tcMar>
            <w:vAlign w:val="center"/>
          </w:tcPr>
          <w:p w14:paraId="1A3279CC" w14:textId="77777777" w:rsidR="00226903" w:rsidRDefault="00E53955">
            <w:pPr>
              <w:pStyle w:val="afffff6"/>
            </w:pPr>
            <w:r>
              <w:t>东海县开发区供电网</w:t>
            </w:r>
          </w:p>
        </w:tc>
        <w:tc>
          <w:tcPr>
            <w:tcW w:w="2290" w:type="dxa"/>
            <w:tcMar>
              <w:left w:w="0" w:type="dxa"/>
              <w:right w:w="0" w:type="dxa"/>
            </w:tcMar>
            <w:vAlign w:val="center"/>
          </w:tcPr>
          <w:p w14:paraId="1D773A83" w14:textId="77777777" w:rsidR="00226903" w:rsidRDefault="00E53955">
            <w:pPr>
              <w:pStyle w:val="afffff6"/>
            </w:pPr>
            <w:r>
              <w:t>依托现有变电站</w:t>
            </w:r>
          </w:p>
        </w:tc>
        <w:tc>
          <w:tcPr>
            <w:tcW w:w="1939" w:type="dxa"/>
            <w:vAlign w:val="center"/>
          </w:tcPr>
          <w:p w14:paraId="020C7E4C" w14:textId="77777777" w:rsidR="00226903" w:rsidRDefault="00E53955">
            <w:pPr>
              <w:pStyle w:val="afffff6"/>
            </w:pPr>
            <w:r>
              <w:t>东海县开发区供电网</w:t>
            </w:r>
          </w:p>
        </w:tc>
      </w:tr>
      <w:tr w:rsidR="00226903" w14:paraId="65D76FB8" w14:textId="77777777">
        <w:trPr>
          <w:trHeight w:val="340"/>
          <w:jc w:val="center"/>
        </w:trPr>
        <w:tc>
          <w:tcPr>
            <w:tcW w:w="273" w:type="dxa"/>
            <w:vMerge w:val="restart"/>
            <w:tcMar>
              <w:left w:w="0" w:type="dxa"/>
              <w:right w:w="0" w:type="dxa"/>
            </w:tcMar>
            <w:vAlign w:val="center"/>
          </w:tcPr>
          <w:p w14:paraId="5D9C4054" w14:textId="77777777" w:rsidR="00226903" w:rsidRDefault="00E53955">
            <w:pPr>
              <w:pStyle w:val="afffff6"/>
            </w:pPr>
            <w:r>
              <w:t>环保</w:t>
            </w:r>
          </w:p>
          <w:p w14:paraId="4E5CBCCB" w14:textId="77777777" w:rsidR="00226903" w:rsidRDefault="00E53955">
            <w:pPr>
              <w:pStyle w:val="afffff6"/>
            </w:pPr>
            <w:r>
              <w:t>工程</w:t>
            </w:r>
          </w:p>
        </w:tc>
        <w:tc>
          <w:tcPr>
            <w:tcW w:w="804" w:type="dxa"/>
            <w:vAlign w:val="center"/>
          </w:tcPr>
          <w:p w14:paraId="56C38F43" w14:textId="77777777" w:rsidR="00226903" w:rsidRDefault="00E53955">
            <w:pPr>
              <w:pStyle w:val="afffff6"/>
            </w:pPr>
            <w:r>
              <w:t>废气处理</w:t>
            </w:r>
          </w:p>
        </w:tc>
        <w:tc>
          <w:tcPr>
            <w:tcW w:w="3711" w:type="dxa"/>
            <w:vAlign w:val="center"/>
          </w:tcPr>
          <w:p w14:paraId="275BDD2D" w14:textId="77777777" w:rsidR="00226903" w:rsidRDefault="00E53955">
            <w:pPr>
              <w:pStyle w:val="afffff6"/>
            </w:pPr>
            <w:r>
              <w:t>石灰搅拌产生粉尘经布袋除尘器处理后经</w:t>
            </w:r>
            <w:r>
              <w:t>15m</w:t>
            </w:r>
            <w:r>
              <w:t>高排气筒排放；</w:t>
            </w:r>
            <w:proofErr w:type="gramStart"/>
            <w:r>
              <w:t>配酸废气</w:t>
            </w:r>
            <w:proofErr w:type="gramEnd"/>
            <w:r>
              <w:t>经酸雾水洗塔处理后经</w:t>
            </w:r>
            <w:r>
              <w:t>3</w:t>
            </w:r>
            <w:r>
              <w:t>根</w:t>
            </w:r>
            <w:r>
              <w:t>15m</w:t>
            </w:r>
            <w:r>
              <w:t>高排气筒排放</w:t>
            </w:r>
          </w:p>
        </w:tc>
        <w:tc>
          <w:tcPr>
            <w:tcW w:w="2290" w:type="dxa"/>
            <w:tcMar>
              <w:left w:w="0" w:type="dxa"/>
              <w:right w:w="0" w:type="dxa"/>
            </w:tcMar>
            <w:vAlign w:val="center"/>
          </w:tcPr>
          <w:p w14:paraId="0A40C70A" w14:textId="77777777" w:rsidR="00226903" w:rsidRDefault="00E53955">
            <w:pPr>
              <w:pStyle w:val="afffff6"/>
            </w:pPr>
            <w:r>
              <w:t>新增的生产</w:t>
            </w:r>
            <w:proofErr w:type="gramStart"/>
            <w:r>
              <w:t>车间车间</w:t>
            </w:r>
            <w:proofErr w:type="gramEnd"/>
            <w:r>
              <w:t>新增</w:t>
            </w:r>
            <w:r>
              <w:t>1</w:t>
            </w:r>
            <w:r>
              <w:t>套废气处理系统：废气经酸雾水洗塔处理后经</w:t>
            </w:r>
            <w:r>
              <w:t>15m</w:t>
            </w:r>
            <w:r>
              <w:t>高排气筒排放；</w:t>
            </w:r>
            <w:r>
              <w:t xml:space="preserve"> </w:t>
            </w:r>
          </w:p>
        </w:tc>
        <w:tc>
          <w:tcPr>
            <w:tcW w:w="1939" w:type="dxa"/>
            <w:vAlign w:val="center"/>
          </w:tcPr>
          <w:p w14:paraId="72208D3E" w14:textId="77777777" w:rsidR="00226903" w:rsidRDefault="00E53955">
            <w:pPr>
              <w:pStyle w:val="afffff6"/>
            </w:pPr>
            <w:r>
              <w:t>确保达标排放</w:t>
            </w:r>
          </w:p>
        </w:tc>
      </w:tr>
      <w:tr w:rsidR="00226903" w14:paraId="01E39C2C" w14:textId="77777777">
        <w:trPr>
          <w:trHeight w:val="340"/>
          <w:jc w:val="center"/>
        </w:trPr>
        <w:tc>
          <w:tcPr>
            <w:tcW w:w="273" w:type="dxa"/>
            <w:vMerge/>
            <w:tcMar>
              <w:left w:w="0" w:type="dxa"/>
              <w:right w:w="0" w:type="dxa"/>
            </w:tcMar>
            <w:vAlign w:val="center"/>
          </w:tcPr>
          <w:p w14:paraId="14E5CAC6" w14:textId="77777777" w:rsidR="00226903" w:rsidRDefault="00226903">
            <w:pPr>
              <w:pStyle w:val="afffff6"/>
            </w:pPr>
          </w:p>
        </w:tc>
        <w:tc>
          <w:tcPr>
            <w:tcW w:w="804" w:type="dxa"/>
            <w:vAlign w:val="center"/>
          </w:tcPr>
          <w:p w14:paraId="4EA0DB1B" w14:textId="77777777" w:rsidR="00226903" w:rsidRDefault="00E53955">
            <w:pPr>
              <w:pStyle w:val="afffff6"/>
            </w:pPr>
            <w:r>
              <w:t>废水处理</w:t>
            </w:r>
          </w:p>
        </w:tc>
        <w:tc>
          <w:tcPr>
            <w:tcW w:w="3711" w:type="dxa"/>
            <w:vAlign w:val="center"/>
          </w:tcPr>
          <w:p w14:paraId="0C027819" w14:textId="06ADEB16" w:rsidR="00226903" w:rsidRDefault="00E53955">
            <w:pPr>
              <w:pStyle w:val="afffff6"/>
            </w:pPr>
            <w:r>
              <w:t>生活污水经污水处理设施处理</w:t>
            </w:r>
          </w:p>
        </w:tc>
        <w:tc>
          <w:tcPr>
            <w:tcW w:w="2290" w:type="dxa"/>
            <w:tcMar>
              <w:left w:w="0" w:type="dxa"/>
              <w:right w:w="0" w:type="dxa"/>
            </w:tcMar>
            <w:vAlign w:val="center"/>
          </w:tcPr>
          <w:p w14:paraId="55C61007" w14:textId="5EB0909D" w:rsidR="00226903" w:rsidRDefault="00566BBD">
            <w:pPr>
              <w:pStyle w:val="afffff6"/>
            </w:pPr>
            <w:r>
              <w:rPr>
                <w:rFonts w:hint="eastAsia"/>
              </w:rPr>
              <w:t>新建</w:t>
            </w:r>
          </w:p>
        </w:tc>
        <w:tc>
          <w:tcPr>
            <w:tcW w:w="1939" w:type="dxa"/>
            <w:vAlign w:val="center"/>
          </w:tcPr>
          <w:p w14:paraId="2A61B82F" w14:textId="77777777" w:rsidR="00226903" w:rsidRDefault="00E53955">
            <w:pPr>
              <w:pStyle w:val="afffff6"/>
            </w:pPr>
            <w:r>
              <w:t>接管至东海县城东污水处理厂</w:t>
            </w:r>
          </w:p>
        </w:tc>
      </w:tr>
      <w:tr w:rsidR="00226903" w14:paraId="5C38C5D9" w14:textId="77777777">
        <w:trPr>
          <w:trHeight w:val="340"/>
          <w:jc w:val="center"/>
        </w:trPr>
        <w:tc>
          <w:tcPr>
            <w:tcW w:w="273" w:type="dxa"/>
            <w:vMerge/>
            <w:tcMar>
              <w:left w:w="0" w:type="dxa"/>
              <w:right w:w="0" w:type="dxa"/>
            </w:tcMar>
            <w:vAlign w:val="center"/>
          </w:tcPr>
          <w:p w14:paraId="13EB0733" w14:textId="77777777" w:rsidR="00226903" w:rsidRDefault="00226903">
            <w:pPr>
              <w:pStyle w:val="afffff6"/>
            </w:pPr>
          </w:p>
        </w:tc>
        <w:tc>
          <w:tcPr>
            <w:tcW w:w="804" w:type="dxa"/>
            <w:vAlign w:val="center"/>
          </w:tcPr>
          <w:p w14:paraId="3A7FE062" w14:textId="77777777" w:rsidR="00226903" w:rsidRDefault="00E53955">
            <w:pPr>
              <w:pStyle w:val="afffff6"/>
            </w:pPr>
            <w:r>
              <w:t>固</w:t>
            </w:r>
            <w:proofErr w:type="gramStart"/>
            <w:r>
              <w:t>废处理</w:t>
            </w:r>
            <w:proofErr w:type="gramEnd"/>
          </w:p>
        </w:tc>
        <w:tc>
          <w:tcPr>
            <w:tcW w:w="3711" w:type="dxa"/>
            <w:vAlign w:val="center"/>
          </w:tcPr>
          <w:p w14:paraId="56CFEA90" w14:textId="77777777" w:rsidR="00226903" w:rsidRDefault="00E53955">
            <w:pPr>
              <w:pStyle w:val="afffff6"/>
            </w:pPr>
            <w:r>
              <w:t>生活垃圾交由环卫部门处理，废包装袋交由</w:t>
            </w:r>
            <w:proofErr w:type="gramStart"/>
            <w:r>
              <w:t>南通国</w:t>
            </w:r>
            <w:proofErr w:type="gramEnd"/>
            <w:r>
              <w:t>启环保科技有限公司处理，沉渣回用于生产</w:t>
            </w:r>
          </w:p>
        </w:tc>
        <w:tc>
          <w:tcPr>
            <w:tcW w:w="2290" w:type="dxa"/>
            <w:tcMar>
              <w:left w:w="0" w:type="dxa"/>
              <w:right w:w="0" w:type="dxa"/>
            </w:tcMar>
            <w:vAlign w:val="center"/>
          </w:tcPr>
          <w:p w14:paraId="016683C9" w14:textId="77777777" w:rsidR="00226903" w:rsidRDefault="00E53955">
            <w:pPr>
              <w:pStyle w:val="afffff6"/>
            </w:pPr>
            <w:r>
              <w:t>依托现有</w:t>
            </w:r>
          </w:p>
        </w:tc>
        <w:tc>
          <w:tcPr>
            <w:tcW w:w="1939" w:type="dxa"/>
            <w:vAlign w:val="center"/>
          </w:tcPr>
          <w:p w14:paraId="54DA77F5" w14:textId="77777777" w:rsidR="00226903" w:rsidRDefault="00E53955">
            <w:pPr>
              <w:pStyle w:val="afffff6"/>
            </w:pPr>
            <w:r>
              <w:t>达到相关标准</w:t>
            </w:r>
          </w:p>
        </w:tc>
      </w:tr>
      <w:tr w:rsidR="00226903" w14:paraId="28D860AB" w14:textId="77777777">
        <w:trPr>
          <w:trHeight w:val="340"/>
          <w:jc w:val="center"/>
        </w:trPr>
        <w:tc>
          <w:tcPr>
            <w:tcW w:w="273" w:type="dxa"/>
            <w:vMerge/>
            <w:tcMar>
              <w:left w:w="0" w:type="dxa"/>
              <w:right w:w="0" w:type="dxa"/>
            </w:tcMar>
            <w:vAlign w:val="center"/>
          </w:tcPr>
          <w:p w14:paraId="090B04F4" w14:textId="77777777" w:rsidR="00226903" w:rsidRDefault="00226903">
            <w:pPr>
              <w:pStyle w:val="afffff6"/>
            </w:pPr>
          </w:p>
        </w:tc>
        <w:tc>
          <w:tcPr>
            <w:tcW w:w="804" w:type="dxa"/>
            <w:vAlign w:val="center"/>
          </w:tcPr>
          <w:p w14:paraId="06C9C66E" w14:textId="77777777" w:rsidR="00226903" w:rsidRDefault="00E53955">
            <w:pPr>
              <w:pStyle w:val="afffff6"/>
            </w:pPr>
            <w:r>
              <w:t>噪声治理</w:t>
            </w:r>
          </w:p>
        </w:tc>
        <w:tc>
          <w:tcPr>
            <w:tcW w:w="3711" w:type="dxa"/>
            <w:vAlign w:val="center"/>
          </w:tcPr>
          <w:p w14:paraId="05CE2FDF" w14:textId="77777777" w:rsidR="00226903" w:rsidRDefault="00E53955">
            <w:pPr>
              <w:pStyle w:val="afffff6"/>
            </w:pPr>
            <w:r>
              <w:t>各装置区的</w:t>
            </w:r>
            <w:proofErr w:type="gramStart"/>
            <w:r>
              <w:t>产噪设备</w:t>
            </w:r>
            <w:proofErr w:type="gramEnd"/>
            <w:r>
              <w:t>采用室内隔声、消声、基础固定等措施进行降噪。</w:t>
            </w:r>
          </w:p>
        </w:tc>
        <w:tc>
          <w:tcPr>
            <w:tcW w:w="2290" w:type="dxa"/>
            <w:tcMar>
              <w:left w:w="0" w:type="dxa"/>
              <w:right w:w="0" w:type="dxa"/>
            </w:tcMar>
            <w:vAlign w:val="center"/>
          </w:tcPr>
          <w:p w14:paraId="520F438B" w14:textId="77777777" w:rsidR="00226903" w:rsidRDefault="00E53955">
            <w:pPr>
              <w:pStyle w:val="afffff6"/>
            </w:pPr>
            <w:r>
              <w:t>采用室内隔声、消声、基础固定等措施进行降噪</w:t>
            </w:r>
          </w:p>
        </w:tc>
        <w:tc>
          <w:tcPr>
            <w:tcW w:w="1939" w:type="dxa"/>
            <w:vAlign w:val="center"/>
          </w:tcPr>
          <w:p w14:paraId="2E9F1AEA" w14:textId="77777777" w:rsidR="00226903" w:rsidRDefault="00E53955">
            <w:pPr>
              <w:pStyle w:val="afffff6"/>
            </w:pPr>
            <w:r>
              <w:t>确保厂界噪声达到标准</w:t>
            </w:r>
          </w:p>
        </w:tc>
      </w:tr>
      <w:tr w:rsidR="00226903" w14:paraId="2243B151" w14:textId="77777777">
        <w:trPr>
          <w:trHeight w:val="340"/>
          <w:jc w:val="center"/>
        </w:trPr>
        <w:tc>
          <w:tcPr>
            <w:tcW w:w="273" w:type="dxa"/>
            <w:vMerge/>
            <w:tcMar>
              <w:left w:w="0" w:type="dxa"/>
              <w:right w:w="0" w:type="dxa"/>
            </w:tcMar>
            <w:vAlign w:val="center"/>
          </w:tcPr>
          <w:p w14:paraId="10015BE9" w14:textId="77777777" w:rsidR="00226903" w:rsidRDefault="00226903">
            <w:pPr>
              <w:pStyle w:val="afffff6"/>
            </w:pPr>
          </w:p>
        </w:tc>
        <w:tc>
          <w:tcPr>
            <w:tcW w:w="804" w:type="dxa"/>
            <w:vAlign w:val="center"/>
          </w:tcPr>
          <w:p w14:paraId="1F2FC0AE" w14:textId="77777777" w:rsidR="00226903" w:rsidRDefault="00E53955">
            <w:pPr>
              <w:pStyle w:val="afffff6"/>
            </w:pPr>
            <w:r>
              <w:t>绿化</w:t>
            </w:r>
          </w:p>
        </w:tc>
        <w:tc>
          <w:tcPr>
            <w:tcW w:w="3711" w:type="dxa"/>
            <w:vAlign w:val="center"/>
          </w:tcPr>
          <w:p w14:paraId="05FF8E2F" w14:textId="77777777" w:rsidR="00226903" w:rsidRDefault="00E53955">
            <w:pPr>
              <w:pStyle w:val="afffff6"/>
            </w:pPr>
            <w:r>
              <w:t>9274.6 m</w:t>
            </w:r>
            <w:r>
              <w:rPr>
                <w:vertAlign w:val="superscript"/>
              </w:rPr>
              <w:t>2</w:t>
            </w:r>
          </w:p>
        </w:tc>
        <w:tc>
          <w:tcPr>
            <w:tcW w:w="2290" w:type="dxa"/>
            <w:tcMar>
              <w:left w:w="0" w:type="dxa"/>
              <w:right w:w="0" w:type="dxa"/>
            </w:tcMar>
            <w:vAlign w:val="center"/>
          </w:tcPr>
          <w:p w14:paraId="37FE52AD" w14:textId="77777777" w:rsidR="00226903" w:rsidRDefault="00E53955">
            <w:pPr>
              <w:pStyle w:val="afffff6"/>
              <w:rPr>
                <w:vertAlign w:val="superscript"/>
              </w:rPr>
            </w:pPr>
            <w:r>
              <w:rPr>
                <w:color w:val="000000"/>
                <w:szCs w:val="21"/>
              </w:rPr>
              <w:t>/</w:t>
            </w:r>
          </w:p>
        </w:tc>
        <w:tc>
          <w:tcPr>
            <w:tcW w:w="1939" w:type="dxa"/>
            <w:vAlign w:val="center"/>
          </w:tcPr>
          <w:p w14:paraId="32B69A21" w14:textId="77777777" w:rsidR="00226903" w:rsidRDefault="00E53955">
            <w:pPr>
              <w:pStyle w:val="afffff6"/>
            </w:pPr>
            <w:r>
              <w:t>/</w:t>
            </w:r>
          </w:p>
        </w:tc>
      </w:tr>
    </w:tbl>
    <w:p w14:paraId="19F6354A" w14:textId="77777777" w:rsidR="00226903" w:rsidRDefault="00E53955">
      <w:pPr>
        <w:widowControl/>
        <w:adjustRightInd/>
        <w:snapToGrid/>
        <w:spacing w:line="500" w:lineRule="exact"/>
        <w:ind w:firstLineChars="200" w:firstLine="480"/>
        <w:jc w:val="left"/>
        <w:rPr>
          <w:rFonts w:ascii="宋体" w:eastAsia="宋体" w:hAnsi="宋体"/>
          <w:kern w:val="0"/>
          <w:sz w:val="24"/>
        </w:rPr>
      </w:pPr>
      <w:bookmarkStart w:id="136" w:name="_Toc510185881"/>
      <w:bookmarkEnd w:id="134"/>
      <w:r>
        <w:rPr>
          <w:rFonts w:ascii="宋体" w:eastAsia="宋体" w:hAnsi="宋体" w:hint="eastAsia"/>
          <w:kern w:val="0"/>
          <w:sz w:val="24"/>
        </w:rPr>
        <w:t>生产的海绵铜、碳酸镍、氢氧化锌、碳酸镉、氢氧化锰、氢氧化铬、氢氧化钴、氢氧化铁等，其金属元素含量均达到相应行业标准或企业标准。</w:t>
      </w:r>
    </w:p>
    <w:p w14:paraId="15670897" w14:textId="77777777" w:rsidR="00226903" w:rsidRDefault="00E53955">
      <w:pPr>
        <w:widowControl/>
        <w:adjustRightInd/>
        <w:snapToGrid/>
        <w:spacing w:line="500" w:lineRule="exact"/>
        <w:ind w:firstLineChars="200" w:firstLine="480"/>
        <w:jc w:val="left"/>
        <w:rPr>
          <w:rFonts w:ascii="宋体" w:eastAsia="宋体" w:hAnsi="宋体"/>
          <w:kern w:val="0"/>
          <w:sz w:val="24"/>
        </w:rPr>
      </w:pPr>
      <w:r>
        <w:rPr>
          <w:rFonts w:ascii="宋体" w:eastAsia="宋体" w:hAnsi="宋体" w:hint="eastAsia"/>
          <w:kern w:val="0"/>
          <w:sz w:val="24"/>
        </w:rPr>
        <w:t>生产过程中产生的石膏主要成分有硫酸钙，同时含有少量氯化钠、氟化钙、硫酸钠、二氧化硅成分以及其它微量金属离子，本项目产生的石膏可作为建材生产原料。公司严格按照固体废弃物和非固体废弃物的鉴定流程进行判定，对出厂石膏产品进行严格检测，不符合规范的产品一律返回进料系统再处理。</w:t>
      </w:r>
    </w:p>
    <w:p w14:paraId="2CC13EE1" w14:textId="72655C14" w:rsidR="00226903" w:rsidRDefault="00E53955">
      <w:pPr>
        <w:widowControl/>
        <w:ind w:firstLineChars="200" w:firstLine="480"/>
        <w:jc w:val="left"/>
        <w:rPr>
          <w:rFonts w:ascii="Times New Roman" w:eastAsia="宋体"/>
          <w:b/>
          <w:kern w:val="0"/>
          <w:sz w:val="24"/>
        </w:rPr>
      </w:pPr>
      <w:r>
        <w:rPr>
          <w:rFonts w:ascii="宋体" w:eastAsia="宋体" w:hAnsi="宋体" w:hint="eastAsia"/>
          <w:kern w:val="0"/>
          <w:sz w:val="24"/>
        </w:rPr>
        <w:t>拟建项目产品中，有国家质量标准（石膏产品、制砖泥等）的执行国家质量标准和行业标准，没有国家质量标准和行业标准，由企业制定标准并</w:t>
      </w:r>
      <w:proofErr w:type="gramStart"/>
      <w:r>
        <w:rPr>
          <w:rFonts w:ascii="宋体" w:eastAsia="宋体" w:hAnsi="宋体" w:hint="eastAsia"/>
          <w:kern w:val="0"/>
          <w:sz w:val="24"/>
        </w:rPr>
        <w:t>附接受</w:t>
      </w:r>
      <w:proofErr w:type="gramEnd"/>
      <w:r>
        <w:rPr>
          <w:rFonts w:ascii="宋体" w:eastAsia="宋体" w:hAnsi="宋体" w:hint="eastAsia"/>
          <w:kern w:val="0"/>
          <w:sz w:val="24"/>
        </w:rPr>
        <w:t>协议，报</w:t>
      </w:r>
      <w:bookmarkStart w:id="137" w:name="_Hlk9433390"/>
      <w:r>
        <w:rPr>
          <w:rFonts w:ascii="宋体" w:eastAsia="宋体" w:hAnsi="宋体" w:hint="eastAsia"/>
          <w:kern w:val="0"/>
          <w:sz w:val="24"/>
        </w:rPr>
        <w:t>连云港市质量技术监督</w:t>
      </w:r>
      <w:bookmarkEnd w:id="137"/>
      <w:r>
        <w:rPr>
          <w:rFonts w:ascii="宋体" w:eastAsia="宋体" w:hAnsi="宋体" w:hint="eastAsia"/>
          <w:kern w:val="0"/>
          <w:sz w:val="24"/>
        </w:rPr>
        <w:t>局备案后使用。产品质量标准见表</w:t>
      </w:r>
      <w:r>
        <w:rPr>
          <w:rFonts w:ascii="Times New Roman" w:eastAsia="宋体"/>
          <w:kern w:val="0"/>
          <w:sz w:val="24"/>
        </w:rPr>
        <w:t>4.2-</w:t>
      </w:r>
      <w:r w:rsidR="00F752BD">
        <w:rPr>
          <w:rFonts w:ascii="Times New Roman" w:eastAsia="宋体" w:hint="eastAsia"/>
          <w:kern w:val="0"/>
          <w:sz w:val="24"/>
        </w:rPr>
        <w:t>4</w:t>
      </w:r>
      <w:r>
        <w:rPr>
          <w:rFonts w:ascii="Times New Roman"/>
          <w:sz w:val="24"/>
        </w:rPr>
        <w:t>～</w:t>
      </w:r>
      <w:r>
        <w:rPr>
          <w:rFonts w:ascii="Times New Roman" w:eastAsia="宋体"/>
          <w:kern w:val="0"/>
          <w:sz w:val="24"/>
        </w:rPr>
        <w:t>4.2-1</w:t>
      </w:r>
      <w:r w:rsidR="00F752BD">
        <w:rPr>
          <w:rFonts w:ascii="Times New Roman" w:eastAsia="宋体" w:hint="eastAsia"/>
          <w:kern w:val="0"/>
          <w:sz w:val="24"/>
        </w:rPr>
        <w:t>3</w:t>
      </w:r>
      <w:r>
        <w:rPr>
          <w:rFonts w:ascii="Times New Roman" w:eastAsia="宋体" w:hint="eastAsia"/>
          <w:kern w:val="0"/>
          <w:sz w:val="24"/>
        </w:rPr>
        <w:t>，已备案的产品质量见附件。</w:t>
      </w:r>
    </w:p>
    <w:p w14:paraId="0C961628" w14:textId="0043D969"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w:t>
      </w:r>
      <w:r w:rsidR="00F752BD">
        <w:rPr>
          <w:rFonts w:ascii="Times New Roman" w:eastAsia="宋体" w:hint="eastAsia"/>
          <w:sz w:val="24"/>
        </w:rPr>
        <w:t>4</w:t>
      </w:r>
      <w:r>
        <w:rPr>
          <w:rFonts w:ascii="Times New Roman" w:eastAsia="宋体"/>
          <w:sz w:val="24"/>
        </w:rPr>
        <w:t xml:space="preserve">  </w:t>
      </w:r>
      <w:r>
        <w:rPr>
          <w:rFonts w:ascii="Times New Roman" w:eastAsia="宋体"/>
          <w:sz w:val="24"/>
        </w:rPr>
        <w:t>碳酸</w:t>
      </w:r>
      <w:proofErr w:type="gramStart"/>
      <w:r>
        <w:rPr>
          <w:rFonts w:ascii="Times New Roman" w:eastAsia="宋体"/>
          <w:sz w:val="24"/>
        </w:rPr>
        <w:t>镍产品</w:t>
      </w:r>
      <w:proofErr w:type="gramEnd"/>
      <w:r>
        <w:rPr>
          <w:rFonts w:ascii="Times New Roman" w:eastAsia="宋体"/>
          <w:sz w:val="24"/>
        </w:rPr>
        <w:t>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5"/>
        <w:gridCol w:w="2254"/>
        <w:gridCol w:w="2254"/>
        <w:gridCol w:w="2254"/>
      </w:tblGrid>
      <w:tr w:rsidR="00226903" w14:paraId="552E55BA" w14:textId="77777777">
        <w:tc>
          <w:tcPr>
            <w:tcW w:w="2255" w:type="dxa"/>
            <w:vAlign w:val="center"/>
          </w:tcPr>
          <w:p w14:paraId="74DCBCE4" w14:textId="77777777" w:rsidR="00226903" w:rsidRDefault="00E53955">
            <w:pPr>
              <w:spacing w:line="360" w:lineRule="exact"/>
              <w:jc w:val="center"/>
              <w:outlineLvl w:val="1"/>
              <w:rPr>
                <w:rFonts w:ascii="Times New Roman" w:eastAsia="宋体"/>
                <w:sz w:val="21"/>
                <w:szCs w:val="21"/>
              </w:rPr>
            </w:pPr>
            <w:bookmarkStart w:id="138" w:name="_Toc451854752"/>
            <w:r>
              <w:rPr>
                <w:rFonts w:ascii="Times New Roman" w:eastAsia="宋体"/>
                <w:sz w:val="21"/>
                <w:szCs w:val="21"/>
              </w:rPr>
              <w:t>项目</w:t>
            </w:r>
            <w:bookmarkEnd w:id="138"/>
          </w:p>
        </w:tc>
        <w:tc>
          <w:tcPr>
            <w:tcW w:w="2254" w:type="dxa"/>
            <w:vAlign w:val="center"/>
          </w:tcPr>
          <w:p w14:paraId="53477827" w14:textId="77777777" w:rsidR="00226903" w:rsidRDefault="00E53955">
            <w:pPr>
              <w:spacing w:line="360" w:lineRule="exact"/>
              <w:jc w:val="center"/>
              <w:outlineLvl w:val="1"/>
              <w:rPr>
                <w:rFonts w:ascii="Times New Roman" w:eastAsia="宋体"/>
                <w:sz w:val="21"/>
                <w:szCs w:val="21"/>
              </w:rPr>
            </w:pPr>
            <w:bookmarkStart w:id="139" w:name="_Toc451854753"/>
            <w:r>
              <w:rPr>
                <w:rFonts w:ascii="Times New Roman" w:eastAsia="宋体"/>
                <w:sz w:val="21"/>
                <w:szCs w:val="21"/>
              </w:rPr>
              <w:t>指标</w:t>
            </w:r>
            <w:bookmarkEnd w:id="139"/>
          </w:p>
        </w:tc>
        <w:tc>
          <w:tcPr>
            <w:tcW w:w="2254" w:type="dxa"/>
            <w:vAlign w:val="center"/>
          </w:tcPr>
          <w:p w14:paraId="77D95DC9" w14:textId="77777777" w:rsidR="00226903" w:rsidRDefault="00E53955">
            <w:pPr>
              <w:spacing w:line="360" w:lineRule="exact"/>
              <w:jc w:val="center"/>
              <w:outlineLvl w:val="1"/>
              <w:rPr>
                <w:rFonts w:ascii="Times New Roman" w:eastAsia="宋体"/>
                <w:sz w:val="21"/>
                <w:szCs w:val="21"/>
              </w:rPr>
            </w:pPr>
            <w:bookmarkStart w:id="140" w:name="_Toc451854754"/>
            <w:r>
              <w:rPr>
                <w:rFonts w:ascii="Times New Roman" w:eastAsia="宋体"/>
                <w:sz w:val="21"/>
                <w:szCs w:val="21"/>
              </w:rPr>
              <w:t>项目</w:t>
            </w:r>
            <w:bookmarkEnd w:id="140"/>
          </w:p>
        </w:tc>
        <w:tc>
          <w:tcPr>
            <w:tcW w:w="2254" w:type="dxa"/>
            <w:vAlign w:val="center"/>
          </w:tcPr>
          <w:p w14:paraId="68EFDE41" w14:textId="77777777" w:rsidR="00226903" w:rsidRDefault="00E53955">
            <w:pPr>
              <w:spacing w:line="360" w:lineRule="exact"/>
              <w:jc w:val="center"/>
              <w:outlineLvl w:val="1"/>
              <w:rPr>
                <w:rFonts w:ascii="Times New Roman" w:eastAsia="宋体"/>
                <w:sz w:val="21"/>
                <w:szCs w:val="21"/>
              </w:rPr>
            </w:pPr>
            <w:bookmarkStart w:id="141" w:name="_Toc451854755"/>
            <w:r>
              <w:rPr>
                <w:rFonts w:ascii="Times New Roman" w:eastAsia="宋体"/>
                <w:sz w:val="21"/>
                <w:szCs w:val="21"/>
              </w:rPr>
              <w:t>指标</w:t>
            </w:r>
            <w:bookmarkEnd w:id="141"/>
          </w:p>
        </w:tc>
      </w:tr>
      <w:tr w:rsidR="00226903" w14:paraId="76D720F8" w14:textId="77777777">
        <w:tc>
          <w:tcPr>
            <w:tcW w:w="2255" w:type="dxa"/>
            <w:vAlign w:val="center"/>
          </w:tcPr>
          <w:p w14:paraId="6D9BB2E9" w14:textId="77777777" w:rsidR="00226903" w:rsidRDefault="00E53955">
            <w:pPr>
              <w:spacing w:line="360" w:lineRule="exact"/>
              <w:jc w:val="center"/>
              <w:outlineLvl w:val="1"/>
              <w:rPr>
                <w:rFonts w:ascii="Times New Roman" w:eastAsia="宋体"/>
                <w:sz w:val="21"/>
                <w:szCs w:val="21"/>
              </w:rPr>
            </w:pPr>
            <w:bookmarkStart w:id="142" w:name="_Toc451854756"/>
            <w:r>
              <w:rPr>
                <w:rFonts w:ascii="Times New Roman" w:eastAsia="宋体"/>
                <w:sz w:val="21"/>
                <w:szCs w:val="21"/>
              </w:rPr>
              <w:t>镍（</w:t>
            </w:r>
            <w:r>
              <w:rPr>
                <w:rFonts w:ascii="Times New Roman" w:eastAsia="宋体"/>
                <w:sz w:val="21"/>
                <w:szCs w:val="21"/>
              </w:rPr>
              <w:t>Ni</w:t>
            </w:r>
            <w:r>
              <w:rPr>
                <w:rFonts w:ascii="Times New Roman" w:eastAsia="宋体"/>
                <w:sz w:val="21"/>
                <w:szCs w:val="21"/>
              </w:rPr>
              <w:t>）</w:t>
            </w:r>
            <w:r>
              <w:rPr>
                <w:rFonts w:ascii="Times New Roman" w:eastAsia="宋体"/>
                <w:sz w:val="21"/>
                <w:szCs w:val="21"/>
              </w:rPr>
              <w:t>,w%</w:t>
            </w:r>
            <w:bookmarkEnd w:id="142"/>
          </w:p>
        </w:tc>
        <w:tc>
          <w:tcPr>
            <w:tcW w:w="2254" w:type="dxa"/>
            <w:vAlign w:val="center"/>
          </w:tcPr>
          <w:p w14:paraId="092B7588" w14:textId="77777777" w:rsidR="00226903" w:rsidRDefault="00E53955">
            <w:pPr>
              <w:spacing w:line="360" w:lineRule="exact"/>
              <w:jc w:val="center"/>
              <w:outlineLvl w:val="1"/>
              <w:rPr>
                <w:rFonts w:ascii="Times New Roman" w:eastAsia="宋体"/>
                <w:sz w:val="21"/>
                <w:szCs w:val="21"/>
              </w:rPr>
            </w:pPr>
            <w:bookmarkStart w:id="143" w:name="_Toc451854757"/>
            <w:r>
              <w:rPr>
                <w:rFonts w:ascii="Times New Roman" w:eastAsia="宋体"/>
                <w:sz w:val="21"/>
                <w:szCs w:val="21"/>
              </w:rPr>
              <w:t>≥30.0</w:t>
            </w:r>
            <w:bookmarkEnd w:id="143"/>
          </w:p>
        </w:tc>
        <w:tc>
          <w:tcPr>
            <w:tcW w:w="2254" w:type="dxa"/>
            <w:vAlign w:val="center"/>
          </w:tcPr>
          <w:p w14:paraId="634890A3" w14:textId="77777777" w:rsidR="00226903" w:rsidRDefault="00E53955">
            <w:pPr>
              <w:spacing w:line="360" w:lineRule="exact"/>
              <w:jc w:val="center"/>
              <w:outlineLvl w:val="1"/>
              <w:rPr>
                <w:rFonts w:ascii="Times New Roman" w:eastAsia="宋体"/>
                <w:sz w:val="21"/>
                <w:szCs w:val="21"/>
              </w:rPr>
            </w:pPr>
            <w:bookmarkStart w:id="144" w:name="_Toc451854758"/>
            <w:r>
              <w:rPr>
                <w:rFonts w:ascii="Times New Roman" w:eastAsia="宋体" w:hint="eastAsia"/>
                <w:sz w:val="21"/>
                <w:szCs w:val="21"/>
              </w:rPr>
              <w:t>锌</w:t>
            </w:r>
            <w:r>
              <w:rPr>
                <w:rFonts w:ascii="Times New Roman" w:eastAsia="宋体"/>
                <w:sz w:val="21"/>
                <w:szCs w:val="21"/>
              </w:rPr>
              <w:t>（</w:t>
            </w:r>
            <w:r>
              <w:rPr>
                <w:rFonts w:ascii="Times New Roman" w:eastAsia="宋体"/>
                <w:sz w:val="21"/>
                <w:szCs w:val="21"/>
              </w:rPr>
              <w:t>Z</w:t>
            </w:r>
            <w:r>
              <w:rPr>
                <w:rFonts w:ascii="Times New Roman" w:eastAsia="宋体" w:hint="eastAsia"/>
                <w:sz w:val="21"/>
                <w:szCs w:val="21"/>
              </w:rPr>
              <w:t>n</w:t>
            </w:r>
            <w:r>
              <w:rPr>
                <w:rFonts w:ascii="Times New Roman" w:eastAsia="宋体"/>
                <w:sz w:val="21"/>
                <w:szCs w:val="21"/>
              </w:rPr>
              <w:t>）</w:t>
            </w:r>
            <w:r>
              <w:rPr>
                <w:rFonts w:ascii="Times New Roman" w:eastAsia="宋体"/>
                <w:sz w:val="21"/>
                <w:szCs w:val="21"/>
              </w:rPr>
              <w:t>,w%</w:t>
            </w:r>
            <w:bookmarkEnd w:id="144"/>
          </w:p>
        </w:tc>
        <w:tc>
          <w:tcPr>
            <w:tcW w:w="2254" w:type="dxa"/>
            <w:vAlign w:val="center"/>
          </w:tcPr>
          <w:p w14:paraId="71E199D3" w14:textId="77777777" w:rsidR="00226903" w:rsidRDefault="00E53955">
            <w:pPr>
              <w:spacing w:line="360" w:lineRule="exact"/>
              <w:jc w:val="center"/>
              <w:outlineLvl w:val="1"/>
              <w:rPr>
                <w:rFonts w:ascii="Times New Roman" w:eastAsia="宋体"/>
                <w:sz w:val="21"/>
                <w:szCs w:val="21"/>
              </w:rPr>
            </w:pPr>
            <w:bookmarkStart w:id="145" w:name="_Toc451854759"/>
            <w:r>
              <w:rPr>
                <w:rFonts w:ascii="Times New Roman" w:eastAsia="宋体"/>
                <w:sz w:val="21"/>
                <w:szCs w:val="21"/>
              </w:rPr>
              <w:t>≤0.</w:t>
            </w:r>
            <w:bookmarkEnd w:id="145"/>
            <w:r>
              <w:rPr>
                <w:rFonts w:ascii="Times New Roman" w:eastAsia="宋体"/>
                <w:sz w:val="21"/>
                <w:szCs w:val="21"/>
              </w:rPr>
              <w:t>2</w:t>
            </w:r>
          </w:p>
        </w:tc>
      </w:tr>
      <w:tr w:rsidR="00226903" w14:paraId="0BCED5B8" w14:textId="77777777">
        <w:tc>
          <w:tcPr>
            <w:tcW w:w="2255" w:type="dxa"/>
            <w:vAlign w:val="center"/>
          </w:tcPr>
          <w:p w14:paraId="3618CAE5" w14:textId="77777777" w:rsidR="00226903" w:rsidRDefault="00E53955">
            <w:pPr>
              <w:spacing w:line="360" w:lineRule="exact"/>
              <w:jc w:val="center"/>
              <w:outlineLvl w:val="1"/>
              <w:rPr>
                <w:rFonts w:ascii="Times New Roman" w:eastAsia="宋体"/>
                <w:sz w:val="21"/>
                <w:szCs w:val="21"/>
              </w:rPr>
            </w:pPr>
            <w:bookmarkStart w:id="146" w:name="_Toc451854760"/>
            <w:r>
              <w:rPr>
                <w:rFonts w:ascii="Times New Roman" w:eastAsia="宋体"/>
                <w:sz w:val="21"/>
                <w:szCs w:val="21"/>
              </w:rPr>
              <w:t>钴（</w:t>
            </w:r>
            <w:r>
              <w:rPr>
                <w:rFonts w:ascii="Times New Roman" w:eastAsia="宋体"/>
                <w:sz w:val="21"/>
                <w:szCs w:val="21"/>
              </w:rPr>
              <w:t>Co</w:t>
            </w:r>
            <w:r>
              <w:rPr>
                <w:rFonts w:ascii="Times New Roman" w:eastAsia="宋体"/>
                <w:sz w:val="21"/>
                <w:szCs w:val="21"/>
              </w:rPr>
              <w:t>）</w:t>
            </w:r>
            <w:r>
              <w:rPr>
                <w:rFonts w:ascii="Times New Roman" w:eastAsia="宋体"/>
                <w:sz w:val="21"/>
                <w:szCs w:val="21"/>
              </w:rPr>
              <w:t>,w%</w:t>
            </w:r>
            <w:bookmarkEnd w:id="146"/>
          </w:p>
        </w:tc>
        <w:tc>
          <w:tcPr>
            <w:tcW w:w="2254" w:type="dxa"/>
            <w:vAlign w:val="center"/>
          </w:tcPr>
          <w:p w14:paraId="702C9652" w14:textId="77777777" w:rsidR="00226903" w:rsidRDefault="00E53955">
            <w:pPr>
              <w:spacing w:line="360" w:lineRule="exact"/>
              <w:jc w:val="center"/>
              <w:outlineLvl w:val="1"/>
              <w:rPr>
                <w:rFonts w:ascii="Times New Roman" w:eastAsia="宋体"/>
                <w:sz w:val="21"/>
                <w:szCs w:val="21"/>
              </w:rPr>
            </w:pPr>
            <w:bookmarkStart w:id="147" w:name="_Toc451854761"/>
            <w:r>
              <w:rPr>
                <w:rFonts w:ascii="Times New Roman" w:eastAsia="宋体"/>
                <w:sz w:val="21"/>
                <w:szCs w:val="21"/>
              </w:rPr>
              <w:t>≤0.1</w:t>
            </w:r>
            <w:bookmarkEnd w:id="147"/>
          </w:p>
        </w:tc>
        <w:tc>
          <w:tcPr>
            <w:tcW w:w="2254" w:type="dxa"/>
            <w:vAlign w:val="center"/>
          </w:tcPr>
          <w:p w14:paraId="798FAD8A" w14:textId="77777777" w:rsidR="00226903" w:rsidRDefault="00E53955">
            <w:pPr>
              <w:spacing w:line="360" w:lineRule="exact"/>
              <w:jc w:val="center"/>
              <w:outlineLvl w:val="1"/>
              <w:rPr>
                <w:rFonts w:ascii="Times New Roman" w:eastAsia="宋体"/>
                <w:sz w:val="21"/>
                <w:szCs w:val="21"/>
              </w:rPr>
            </w:pPr>
            <w:bookmarkStart w:id="148" w:name="_Toc451854762"/>
            <w:r>
              <w:rPr>
                <w:rFonts w:ascii="Times New Roman" w:eastAsia="宋体"/>
                <w:sz w:val="21"/>
                <w:szCs w:val="21"/>
              </w:rPr>
              <w:t>钙（</w:t>
            </w:r>
            <w:r>
              <w:rPr>
                <w:rFonts w:ascii="Times New Roman" w:eastAsia="宋体"/>
                <w:sz w:val="21"/>
                <w:szCs w:val="21"/>
              </w:rPr>
              <w:t>Ca</w:t>
            </w:r>
            <w:r>
              <w:rPr>
                <w:rFonts w:ascii="Times New Roman" w:eastAsia="宋体"/>
                <w:sz w:val="21"/>
                <w:szCs w:val="21"/>
              </w:rPr>
              <w:t>）</w:t>
            </w:r>
            <w:r>
              <w:rPr>
                <w:rFonts w:ascii="Times New Roman" w:eastAsia="宋体"/>
                <w:sz w:val="21"/>
                <w:szCs w:val="21"/>
              </w:rPr>
              <w:t>,w%</w:t>
            </w:r>
            <w:bookmarkEnd w:id="148"/>
          </w:p>
        </w:tc>
        <w:tc>
          <w:tcPr>
            <w:tcW w:w="2254" w:type="dxa"/>
            <w:vAlign w:val="center"/>
          </w:tcPr>
          <w:p w14:paraId="18017AC0" w14:textId="77777777" w:rsidR="00226903" w:rsidRDefault="00E53955">
            <w:pPr>
              <w:spacing w:line="360" w:lineRule="exact"/>
              <w:jc w:val="center"/>
              <w:outlineLvl w:val="1"/>
              <w:rPr>
                <w:rFonts w:ascii="Times New Roman" w:eastAsia="宋体"/>
                <w:sz w:val="21"/>
                <w:szCs w:val="21"/>
              </w:rPr>
            </w:pPr>
            <w:bookmarkStart w:id="149" w:name="_Toc451854763"/>
            <w:r>
              <w:rPr>
                <w:rFonts w:ascii="Times New Roman" w:eastAsia="宋体"/>
                <w:sz w:val="21"/>
                <w:szCs w:val="21"/>
              </w:rPr>
              <w:t>≤</w:t>
            </w:r>
            <w:bookmarkEnd w:id="149"/>
            <w:r>
              <w:rPr>
                <w:rFonts w:ascii="Times New Roman" w:eastAsia="宋体"/>
                <w:sz w:val="21"/>
                <w:szCs w:val="21"/>
              </w:rPr>
              <w:t>3</w:t>
            </w:r>
          </w:p>
        </w:tc>
      </w:tr>
      <w:tr w:rsidR="00226903" w14:paraId="1C65489B" w14:textId="77777777">
        <w:tc>
          <w:tcPr>
            <w:tcW w:w="2255" w:type="dxa"/>
            <w:vAlign w:val="center"/>
          </w:tcPr>
          <w:p w14:paraId="18E9AFA4" w14:textId="77777777" w:rsidR="00226903" w:rsidRDefault="00E53955">
            <w:pPr>
              <w:spacing w:line="360" w:lineRule="exact"/>
              <w:jc w:val="center"/>
              <w:outlineLvl w:val="1"/>
              <w:rPr>
                <w:rFonts w:ascii="Times New Roman" w:eastAsia="宋体"/>
                <w:sz w:val="21"/>
                <w:szCs w:val="21"/>
              </w:rPr>
            </w:pPr>
            <w:bookmarkStart w:id="150" w:name="_Toc451854764"/>
            <w:r>
              <w:rPr>
                <w:rFonts w:ascii="Times New Roman" w:eastAsia="宋体"/>
                <w:sz w:val="21"/>
                <w:szCs w:val="21"/>
              </w:rPr>
              <w:t>铜（</w:t>
            </w:r>
            <w:r>
              <w:rPr>
                <w:rFonts w:ascii="Times New Roman" w:eastAsia="宋体"/>
                <w:sz w:val="21"/>
                <w:szCs w:val="21"/>
              </w:rPr>
              <w:t>Cu</w:t>
            </w:r>
            <w:r>
              <w:rPr>
                <w:rFonts w:ascii="Times New Roman" w:eastAsia="宋体"/>
                <w:sz w:val="21"/>
                <w:szCs w:val="21"/>
              </w:rPr>
              <w:t>）</w:t>
            </w:r>
            <w:r>
              <w:rPr>
                <w:rFonts w:ascii="Times New Roman" w:eastAsia="宋体"/>
                <w:sz w:val="21"/>
                <w:szCs w:val="21"/>
              </w:rPr>
              <w:t>,w%</w:t>
            </w:r>
            <w:bookmarkEnd w:id="150"/>
          </w:p>
        </w:tc>
        <w:tc>
          <w:tcPr>
            <w:tcW w:w="2254" w:type="dxa"/>
            <w:vAlign w:val="center"/>
          </w:tcPr>
          <w:p w14:paraId="5803D81B" w14:textId="77777777" w:rsidR="00226903" w:rsidRDefault="00E53955">
            <w:pPr>
              <w:spacing w:line="360" w:lineRule="exact"/>
              <w:jc w:val="center"/>
              <w:outlineLvl w:val="1"/>
              <w:rPr>
                <w:rFonts w:ascii="Times New Roman" w:eastAsia="宋体"/>
                <w:sz w:val="21"/>
                <w:szCs w:val="21"/>
              </w:rPr>
            </w:pPr>
            <w:bookmarkStart w:id="151" w:name="_Toc451854765"/>
            <w:r>
              <w:rPr>
                <w:rFonts w:ascii="Times New Roman" w:eastAsia="宋体"/>
                <w:sz w:val="21"/>
                <w:szCs w:val="21"/>
              </w:rPr>
              <w:t>≤0.02</w:t>
            </w:r>
            <w:bookmarkEnd w:id="151"/>
          </w:p>
        </w:tc>
        <w:tc>
          <w:tcPr>
            <w:tcW w:w="2254" w:type="dxa"/>
            <w:vAlign w:val="center"/>
          </w:tcPr>
          <w:p w14:paraId="2686601F" w14:textId="77777777" w:rsidR="00226903" w:rsidRDefault="00E53955">
            <w:pPr>
              <w:spacing w:line="360" w:lineRule="exact"/>
              <w:jc w:val="center"/>
              <w:outlineLvl w:val="1"/>
              <w:rPr>
                <w:rFonts w:ascii="Times New Roman" w:eastAsia="宋体"/>
                <w:sz w:val="21"/>
                <w:szCs w:val="21"/>
              </w:rPr>
            </w:pPr>
            <w:bookmarkStart w:id="152" w:name="_Toc451854766"/>
            <w:r>
              <w:rPr>
                <w:rFonts w:ascii="Times New Roman" w:eastAsia="宋体"/>
                <w:sz w:val="21"/>
                <w:szCs w:val="21"/>
              </w:rPr>
              <w:t>镁（</w:t>
            </w:r>
            <w:r>
              <w:rPr>
                <w:rFonts w:ascii="Times New Roman" w:eastAsia="宋体"/>
                <w:sz w:val="21"/>
                <w:szCs w:val="21"/>
              </w:rPr>
              <w:t>Mg</w:t>
            </w:r>
            <w:r>
              <w:rPr>
                <w:rFonts w:ascii="Times New Roman" w:eastAsia="宋体"/>
                <w:sz w:val="21"/>
                <w:szCs w:val="21"/>
              </w:rPr>
              <w:t>）</w:t>
            </w:r>
            <w:r>
              <w:rPr>
                <w:rFonts w:ascii="Times New Roman" w:eastAsia="宋体"/>
                <w:sz w:val="21"/>
                <w:szCs w:val="21"/>
              </w:rPr>
              <w:t>,w%</w:t>
            </w:r>
            <w:bookmarkEnd w:id="152"/>
          </w:p>
        </w:tc>
        <w:tc>
          <w:tcPr>
            <w:tcW w:w="2254" w:type="dxa"/>
            <w:vAlign w:val="center"/>
          </w:tcPr>
          <w:p w14:paraId="0C2256B6" w14:textId="77777777" w:rsidR="00226903" w:rsidRDefault="00E53955">
            <w:pPr>
              <w:spacing w:line="360" w:lineRule="exact"/>
              <w:jc w:val="center"/>
              <w:outlineLvl w:val="1"/>
              <w:rPr>
                <w:rFonts w:ascii="Times New Roman" w:eastAsia="宋体"/>
                <w:sz w:val="21"/>
                <w:szCs w:val="21"/>
              </w:rPr>
            </w:pPr>
            <w:bookmarkStart w:id="153" w:name="_Toc451854767"/>
            <w:r>
              <w:rPr>
                <w:rFonts w:ascii="Times New Roman" w:eastAsia="宋体"/>
                <w:sz w:val="21"/>
                <w:szCs w:val="21"/>
              </w:rPr>
              <w:t>≤0.1</w:t>
            </w:r>
            <w:bookmarkEnd w:id="153"/>
          </w:p>
        </w:tc>
      </w:tr>
      <w:tr w:rsidR="00226903" w14:paraId="0FE1607D" w14:textId="77777777">
        <w:tc>
          <w:tcPr>
            <w:tcW w:w="2255" w:type="dxa"/>
            <w:vAlign w:val="center"/>
          </w:tcPr>
          <w:p w14:paraId="749F1688" w14:textId="77777777" w:rsidR="00226903" w:rsidRDefault="00E53955">
            <w:pPr>
              <w:spacing w:line="360" w:lineRule="exact"/>
              <w:jc w:val="center"/>
              <w:outlineLvl w:val="1"/>
              <w:rPr>
                <w:rFonts w:ascii="Times New Roman" w:eastAsia="宋体"/>
                <w:sz w:val="21"/>
                <w:szCs w:val="21"/>
              </w:rPr>
            </w:pPr>
            <w:bookmarkStart w:id="154" w:name="_Toc451854768"/>
            <w:r>
              <w:rPr>
                <w:rFonts w:ascii="Times New Roman" w:eastAsia="宋体"/>
                <w:sz w:val="21"/>
                <w:szCs w:val="21"/>
              </w:rPr>
              <w:t>铁（</w:t>
            </w:r>
            <w:r>
              <w:rPr>
                <w:rFonts w:ascii="Times New Roman" w:eastAsia="宋体"/>
                <w:sz w:val="21"/>
                <w:szCs w:val="21"/>
              </w:rPr>
              <w:t>Fe</w:t>
            </w:r>
            <w:r>
              <w:rPr>
                <w:rFonts w:ascii="Times New Roman" w:eastAsia="宋体"/>
                <w:sz w:val="21"/>
                <w:szCs w:val="21"/>
              </w:rPr>
              <w:t>）</w:t>
            </w:r>
            <w:r>
              <w:rPr>
                <w:rFonts w:ascii="Times New Roman" w:eastAsia="宋体"/>
                <w:sz w:val="21"/>
                <w:szCs w:val="21"/>
              </w:rPr>
              <w:t>,w%</w:t>
            </w:r>
            <w:bookmarkEnd w:id="154"/>
          </w:p>
        </w:tc>
        <w:tc>
          <w:tcPr>
            <w:tcW w:w="2254" w:type="dxa"/>
            <w:vAlign w:val="center"/>
          </w:tcPr>
          <w:p w14:paraId="16305067" w14:textId="77777777" w:rsidR="00226903" w:rsidRDefault="00E53955">
            <w:pPr>
              <w:spacing w:line="360" w:lineRule="exact"/>
              <w:jc w:val="center"/>
              <w:outlineLvl w:val="1"/>
              <w:rPr>
                <w:rFonts w:ascii="Times New Roman" w:eastAsia="宋体"/>
                <w:sz w:val="21"/>
                <w:szCs w:val="21"/>
              </w:rPr>
            </w:pPr>
            <w:bookmarkStart w:id="155" w:name="_Toc451854769"/>
            <w:r>
              <w:rPr>
                <w:rFonts w:ascii="Times New Roman" w:eastAsia="宋体"/>
                <w:sz w:val="21"/>
                <w:szCs w:val="21"/>
              </w:rPr>
              <w:t>≤</w:t>
            </w:r>
            <w:bookmarkEnd w:id="155"/>
            <w:r>
              <w:rPr>
                <w:rFonts w:ascii="Times New Roman" w:eastAsia="宋体"/>
                <w:sz w:val="21"/>
                <w:szCs w:val="21"/>
              </w:rPr>
              <w:t>1</w:t>
            </w:r>
          </w:p>
        </w:tc>
        <w:tc>
          <w:tcPr>
            <w:tcW w:w="2254" w:type="dxa"/>
            <w:vAlign w:val="center"/>
          </w:tcPr>
          <w:p w14:paraId="56892F99" w14:textId="77777777" w:rsidR="00226903" w:rsidRDefault="00E53955">
            <w:pPr>
              <w:spacing w:line="360" w:lineRule="exact"/>
              <w:jc w:val="center"/>
              <w:outlineLvl w:val="1"/>
              <w:rPr>
                <w:rFonts w:ascii="Times New Roman" w:eastAsia="宋体"/>
                <w:sz w:val="21"/>
                <w:szCs w:val="21"/>
              </w:rPr>
            </w:pPr>
            <w:bookmarkStart w:id="156" w:name="_Toc451854770"/>
            <w:r>
              <w:rPr>
                <w:rFonts w:ascii="Times New Roman" w:eastAsia="宋体"/>
                <w:sz w:val="21"/>
                <w:szCs w:val="21"/>
              </w:rPr>
              <w:t>盐酸不溶物</w:t>
            </w:r>
            <w:r>
              <w:rPr>
                <w:rFonts w:ascii="Times New Roman" w:eastAsia="宋体"/>
                <w:sz w:val="21"/>
                <w:szCs w:val="21"/>
              </w:rPr>
              <w:t>,w%</w:t>
            </w:r>
            <w:bookmarkEnd w:id="156"/>
          </w:p>
        </w:tc>
        <w:tc>
          <w:tcPr>
            <w:tcW w:w="2254" w:type="dxa"/>
            <w:vAlign w:val="center"/>
          </w:tcPr>
          <w:p w14:paraId="67F3D28D" w14:textId="77777777" w:rsidR="00226903" w:rsidRDefault="00E53955">
            <w:pPr>
              <w:spacing w:line="360" w:lineRule="exact"/>
              <w:jc w:val="center"/>
              <w:outlineLvl w:val="1"/>
              <w:rPr>
                <w:rFonts w:ascii="Times New Roman" w:eastAsia="宋体"/>
                <w:sz w:val="21"/>
                <w:szCs w:val="21"/>
              </w:rPr>
            </w:pPr>
            <w:bookmarkStart w:id="157" w:name="_Toc451854771"/>
            <w:r>
              <w:rPr>
                <w:rFonts w:ascii="Times New Roman" w:eastAsia="宋体"/>
                <w:sz w:val="21"/>
                <w:szCs w:val="21"/>
              </w:rPr>
              <w:t>≤0.5</w:t>
            </w:r>
            <w:bookmarkEnd w:id="157"/>
          </w:p>
        </w:tc>
      </w:tr>
    </w:tbl>
    <w:p w14:paraId="543F5926" w14:textId="77777777" w:rsidR="00226903" w:rsidRDefault="00E53955">
      <w:pPr>
        <w:spacing w:line="360" w:lineRule="exact"/>
        <w:rPr>
          <w:rFonts w:ascii="Times New Roman" w:eastAsia="宋体"/>
          <w:sz w:val="24"/>
        </w:rPr>
      </w:pPr>
      <w:r>
        <w:rPr>
          <w:rFonts w:ascii="Times New Roman" w:eastAsia="宋体"/>
          <w:sz w:val="24"/>
        </w:rPr>
        <w:t>注：均为干基含量</w:t>
      </w:r>
      <w:r>
        <w:rPr>
          <w:rFonts w:ascii="Times New Roman" w:eastAsia="宋体"/>
          <w:sz w:val="24"/>
        </w:rPr>
        <w:br w:type="page"/>
      </w:r>
    </w:p>
    <w:p w14:paraId="06D2BF21" w14:textId="4A05A411"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w:t>
      </w:r>
      <w:r w:rsidR="00F752BD">
        <w:rPr>
          <w:rFonts w:ascii="Times New Roman" w:eastAsia="宋体" w:hint="eastAsia"/>
          <w:sz w:val="24"/>
        </w:rPr>
        <w:t>5</w:t>
      </w:r>
      <w:r>
        <w:rPr>
          <w:rFonts w:ascii="Times New Roman" w:eastAsia="宋体"/>
          <w:sz w:val="24"/>
        </w:rPr>
        <w:t xml:space="preserve">  </w:t>
      </w:r>
      <w:r>
        <w:rPr>
          <w:rFonts w:ascii="Times New Roman" w:eastAsia="宋体"/>
          <w:sz w:val="24"/>
        </w:rPr>
        <w:t>制砖泥质产品质量标准（</w:t>
      </w:r>
      <w:r>
        <w:rPr>
          <w:rFonts w:ascii="Times New Roman" w:eastAsia="宋体"/>
          <w:sz w:val="24"/>
        </w:rPr>
        <w:t>GB/T25031-2010</w:t>
      </w:r>
      <w:r>
        <w:rPr>
          <w:rFonts w:ascii="Times New Roman" w:eastAsia="宋体"/>
          <w:sz w:val="24"/>
        </w:rPr>
        <w:t>）</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2"/>
        <w:gridCol w:w="4215"/>
      </w:tblGrid>
      <w:tr w:rsidR="00226903" w14:paraId="59EA7F57" w14:textId="77777777">
        <w:tc>
          <w:tcPr>
            <w:tcW w:w="4802" w:type="dxa"/>
          </w:tcPr>
          <w:p w14:paraId="5DFB09D0" w14:textId="77777777" w:rsidR="00226903" w:rsidRDefault="00E53955">
            <w:pPr>
              <w:spacing w:line="360" w:lineRule="exact"/>
              <w:jc w:val="center"/>
              <w:outlineLvl w:val="1"/>
              <w:rPr>
                <w:rFonts w:ascii="Times New Roman" w:eastAsia="宋体"/>
                <w:sz w:val="21"/>
                <w:szCs w:val="21"/>
              </w:rPr>
            </w:pPr>
            <w:bookmarkStart w:id="158" w:name="_Toc451854772"/>
            <w:r>
              <w:rPr>
                <w:rFonts w:ascii="Times New Roman" w:eastAsia="宋体"/>
                <w:sz w:val="21"/>
                <w:szCs w:val="21"/>
              </w:rPr>
              <w:t>项</w:t>
            </w:r>
            <w:r>
              <w:rPr>
                <w:rFonts w:ascii="Times New Roman" w:eastAsia="宋体"/>
                <w:sz w:val="21"/>
                <w:szCs w:val="21"/>
              </w:rPr>
              <w:t xml:space="preserve">  </w:t>
            </w:r>
            <w:r>
              <w:rPr>
                <w:rFonts w:ascii="Times New Roman" w:eastAsia="宋体"/>
                <w:sz w:val="21"/>
                <w:szCs w:val="21"/>
              </w:rPr>
              <w:t>目</w:t>
            </w:r>
            <w:bookmarkEnd w:id="158"/>
          </w:p>
        </w:tc>
        <w:tc>
          <w:tcPr>
            <w:tcW w:w="4215" w:type="dxa"/>
          </w:tcPr>
          <w:p w14:paraId="02B44C94" w14:textId="77777777" w:rsidR="00226903" w:rsidRDefault="00E53955">
            <w:pPr>
              <w:spacing w:line="360" w:lineRule="exact"/>
              <w:jc w:val="center"/>
              <w:outlineLvl w:val="1"/>
              <w:rPr>
                <w:rFonts w:ascii="Times New Roman" w:eastAsia="宋体"/>
                <w:sz w:val="21"/>
                <w:szCs w:val="21"/>
              </w:rPr>
            </w:pPr>
            <w:bookmarkStart w:id="159" w:name="_Toc451854773"/>
            <w:r>
              <w:rPr>
                <w:rFonts w:ascii="Times New Roman" w:eastAsia="宋体"/>
                <w:sz w:val="21"/>
                <w:szCs w:val="21"/>
              </w:rPr>
              <w:t>指</w:t>
            </w:r>
            <w:r>
              <w:rPr>
                <w:rFonts w:ascii="Times New Roman" w:eastAsia="宋体"/>
                <w:sz w:val="21"/>
                <w:szCs w:val="21"/>
              </w:rPr>
              <w:t xml:space="preserve">  </w:t>
            </w:r>
            <w:r>
              <w:rPr>
                <w:rFonts w:ascii="Times New Roman" w:eastAsia="宋体"/>
                <w:sz w:val="21"/>
                <w:szCs w:val="21"/>
              </w:rPr>
              <w:t>标</w:t>
            </w:r>
            <w:bookmarkEnd w:id="159"/>
            <w:r>
              <w:rPr>
                <w:rFonts w:ascii="Times New Roman" w:eastAsia="宋体"/>
                <w:sz w:val="21"/>
                <w:szCs w:val="21"/>
              </w:rPr>
              <w:t>（干污泥）</w:t>
            </w:r>
          </w:p>
        </w:tc>
      </w:tr>
      <w:tr w:rsidR="00226903" w14:paraId="4B7F5BC9" w14:textId="77777777">
        <w:tc>
          <w:tcPr>
            <w:tcW w:w="4802" w:type="dxa"/>
          </w:tcPr>
          <w:p w14:paraId="1424019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pH</w:t>
            </w:r>
          </w:p>
        </w:tc>
        <w:tc>
          <w:tcPr>
            <w:tcW w:w="4215" w:type="dxa"/>
          </w:tcPr>
          <w:p w14:paraId="445D547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5~10</w:t>
            </w:r>
          </w:p>
        </w:tc>
      </w:tr>
      <w:tr w:rsidR="00226903" w14:paraId="5BD8EDFB" w14:textId="77777777">
        <w:tc>
          <w:tcPr>
            <w:tcW w:w="4802" w:type="dxa"/>
          </w:tcPr>
          <w:p w14:paraId="6FF10B14" w14:textId="77777777" w:rsidR="00226903" w:rsidRDefault="00E53955">
            <w:pPr>
              <w:spacing w:line="360" w:lineRule="exact"/>
              <w:jc w:val="center"/>
              <w:outlineLvl w:val="1"/>
              <w:rPr>
                <w:rFonts w:ascii="Times New Roman" w:eastAsia="宋体"/>
                <w:sz w:val="21"/>
                <w:szCs w:val="21"/>
              </w:rPr>
            </w:pPr>
            <w:bookmarkStart w:id="160" w:name="_Toc451854774"/>
            <w:r>
              <w:rPr>
                <w:rFonts w:ascii="Times New Roman" w:eastAsia="宋体"/>
                <w:sz w:val="21"/>
                <w:szCs w:val="21"/>
              </w:rPr>
              <w:t>含水率</w:t>
            </w:r>
            <w:r>
              <w:rPr>
                <w:rFonts w:ascii="Times New Roman" w:eastAsia="宋体"/>
                <w:sz w:val="21"/>
                <w:szCs w:val="21"/>
              </w:rPr>
              <w:t>/%</w:t>
            </w:r>
            <w:bookmarkEnd w:id="160"/>
          </w:p>
        </w:tc>
        <w:tc>
          <w:tcPr>
            <w:tcW w:w="4215" w:type="dxa"/>
          </w:tcPr>
          <w:p w14:paraId="0D42EF09" w14:textId="77777777" w:rsidR="00226903" w:rsidRDefault="00E53955">
            <w:pPr>
              <w:spacing w:line="360" w:lineRule="exact"/>
              <w:jc w:val="center"/>
              <w:outlineLvl w:val="1"/>
              <w:rPr>
                <w:rFonts w:ascii="Times New Roman" w:eastAsia="宋体"/>
                <w:sz w:val="21"/>
                <w:szCs w:val="21"/>
              </w:rPr>
            </w:pPr>
            <w:bookmarkStart w:id="161" w:name="_Toc451854775"/>
            <w:r>
              <w:rPr>
                <w:rFonts w:ascii="Times New Roman" w:eastAsia="宋体"/>
                <w:sz w:val="21"/>
                <w:szCs w:val="21"/>
              </w:rPr>
              <w:t>≤40</w:t>
            </w:r>
            <w:bookmarkEnd w:id="161"/>
          </w:p>
        </w:tc>
      </w:tr>
      <w:tr w:rsidR="00226903" w14:paraId="614758DB" w14:textId="77777777">
        <w:tc>
          <w:tcPr>
            <w:tcW w:w="4802" w:type="dxa"/>
          </w:tcPr>
          <w:p w14:paraId="2C2E9B7D" w14:textId="77777777" w:rsidR="00226903" w:rsidRDefault="00E53955">
            <w:pPr>
              <w:spacing w:line="360" w:lineRule="exact"/>
              <w:jc w:val="center"/>
              <w:outlineLvl w:val="1"/>
              <w:rPr>
                <w:rFonts w:ascii="Times New Roman" w:eastAsia="宋体"/>
                <w:sz w:val="21"/>
                <w:szCs w:val="21"/>
              </w:rPr>
            </w:pPr>
            <w:bookmarkStart w:id="162" w:name="_Toc451854776"/>
            <w:r>
              <w:rPr>
                <w:rFonts w:ascii="Times New Roman" w:eastAsia="宋体"/>
                <w:sz w:val="21"/>
                <w:szCs w:val="21"/>
              </w:rPr>
              <w:t>烧失量</w:t>
            </w:r>
            <w:r>
              <w:rPr>
                <w:rFonts w:ascii="Times New Roman" w:eastAsia="宋体"/>
                <w:sz w:val="21"/>
                <w:szCs w:val="21"/>
              </w:rPr>
              <w:t>/%</w:t>
            </w:r>
            <w:bookmarkEnd w:id="162"/>
          </w:p>
        </w:tc>
        <w:tc>
          <w:tcPr>
            <w:tcW w:w="4215" w:type="dxa"/>
          </w:tcPr>
          <w:p w14:paraId="130FD41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≤50</w:t>
            </w:r>
          </w:p>
        </w:tc>
      </w:tr>
      <w:tr w:rsidR="00226903" w14:paraId="782B050D" w14:textId="77777777">
        <w:tc>
          <w:tcPr>
            <w:tcW w:w="9017" w:type="dxa"/>
            <w:gridSpan w:val="2"/>
          </w:tcPr>
          <w:p w14:paraId="0928AAB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污染物浓度限值</w:t>
            </w:r>
          </w:p>
        </w:tc>
      </w:tr>
      <w:tr w:rsidR="00226903" w14:paraId="2D951101" w14:textId="77777777">
        <w:tc>
          <w:tcPr>
            <w:tcW w:w="4802" w:type="dxa"/>
          </w:tcPr>
          <w:p w14:paraId="256DAF3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控制项目</w:t>
            </w:r>
          </w:p>
        </w:tc>
        <w:tc>
          <w:tcPr>
            <w:tcW w:w="4215" w:type="dxa"/>
          </w:tcPr>
          <w:p w14:paraId="7BE8D08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限值</w:t>
            </w:r>
            <w:r>
              <w:rPr>
                <w:rFonts w:ascii="Times New Roman" w:eastAsia="宋体"/>
                <w:sz w:val="21"/>
                <w:szCs w:val="21"/>
              </w:rPr>
              <w:t>/</w:t>
            </w:r>
            <w:r>
              <w:rPr>
                <w:rFonts w:ascii="Times New Roman" w:eastAsia="宋体"/>
                <w:sz w:val="21"/>
                <w:szCs w:val="21"/>
              </w:rPr>
              <w:t>（</w:t>
            </w:r>
            <w:r>
              <w:rPr>
                <w:rFonts w:ascii="Times New Roman" w:eastAsia="宋体"/>
                <w:sz w:val="21"/>
                <w:szCs w:val="21"/>
              </w:rPr>
              <w:t>mg/kg</w:t>
            </w:r>
            <w:r>
              <w:rPr>
                <w:rFonts w:ascii="Times New Roman" w:eastAsia="宋体"/>
                <w:sz w:val="21"/>
                <w:szCs w:val="21"/>
              </w:rPr>
              <w:t>干污泥）</w:t>
            </w:r>
          </w:p>
        </w:tc>
      </w:tr>
      <w:tr w:rsidR="00226903" w14:paraId="4CDFEC63" w14:textId="77777777">
        <w:tc>
          <w:tcPr>
            <w:tcW w:w="4802" w:type="dxa"/>
          </w:tcPr>
          <w:p w14:paraId="4ABA294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总镉</w:t>
            </w:r>
          </w:p>
        </w:tc>
        <w:tc>
          <w:tcPr>
            <w:tcW w:w="4215" w:type="dxa"/>
          </w:tcPr>
          <w:p w14:paraId="62CF7C4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&lt;20</w:t>
            </w:r>
          </w:p>
        </w:tc>
      </w:tr>
      <w:tr w:rsidR="00226903" w14:paraId="7D7C6702" w14:textId="77777777">
        <w:tc>
          <w:tcPr>
            <w:tcW w:w="4802" w:type="dxa"/>
          </w:tcPr>
          <w:p w14:paraId="457C731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总汞</w:t>
            </w:r>
          </w:p>
        </w:tc>
        <w:tc>
          <w:tcPr>
            <w:tcW w:w="4215" w:type="dxa"/>
          </w:tcPr>
          <w:p w14:paraId="525762F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&lt;5</w:t>
            </w:r>
          </w:p>
        </w:tc>
      </w:tr>
      <w:tr w:rsidR="00226903" w14:paraId="137D4484" w14:textId="77777777">
        <w:tc>
          <w:tcPr>
            <w:tcW w:w="4802" w:type="dxa"/>
          </w:tcPr>
          <w:p w14:paraId="2888AA4B" w14:textId="77777777" w:rsidR="00226903" w:rsidRDefault="00E53955">
            <w:pPr>
              <w:spacing w:line="360" w:lineRule="exact"/>
              <w:jc w:val="center"/>
              <w:outlineLvl w:val="1"/>
              <w:rPr>
                <w:rFonts w:ascii="Times New Roman" w:eastAsia="宋体"/>
                <w:sz w:val="21"/>
                <w:szCs w:val="21"/>
              </w:rPr>
            </w:pPr>
            <w:proofErr w:type="gramStart"/>
            <w:r>
              <w:rPr>
                <w:rFonts w:ascii="Times New Roman" w:eastAsia="宋体"/>
                <w:sz w:val="21"/>
                <w:szCs w:val="21"/>
              </w:rPr>
              <w:t>总铅</w:t>
            </w:r>
            <w:proofErr w:type="gramEnd"/>
          </w:p>
        </w:tc>
        <w:tc>
          <w:tcPr>
            <w:tcW w:w="4215" w:type="dxa"/>
          </w:tcPr>
          <w:p w14:paraId="1DF9CEB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&lt;300</w:t>
            </w:r>
          </w:p>
        </w:tc>
      </w:tr>
      <w:tr w:rsidR="00226903" w14:paraId="4AB24ABD" w14:textId="77777777">
        <w:tc>
          <w:tcPr>
            <w:tcW w:w="4802" w:type="dxa"/>
          </w:tcPr>
          <w:p w14:paraId="47BA283C" w14:textId="77777777" w:rsidR="00226903" w:rsidRDefault="00E53955">
            <w:pPr>
              <w:spacing w:line="360" w:lineRule="exact"/>
              <w:jc w:val="center"/>
              <w:outlineLvl w:val="1"/>
              <w:rPr>
                <w:rFonts w:ascii="Times New Roman" w:eastAsia="宋体"/>
                <w:sz w:val="21"/>
                <w:szCs w:val="21"/>
              </w:rPr>
            </w:pPr>
            <w:proofErr w:type="gramStart"/>
            <w:r>
              <w:rPr>
                <w:rFonts w:ascii="Times New Roman" w:eastAsia="宋体"/>
                <w:sz w:val="21"/>
                <w:szCs w:val="21"/>
              </w:rPr>
              <w:t>总铬</w:t>
            </w:r>
            <w:proofErr w:type="gramEnd"/>
          </w:p>
        </w:tc>
        <w:tc>
          <w:tcPr>
            <w:tcW w:w="4215" w:type="dxa"/>
          </w:tcPr>
          <w:p w14:paraId="4BA66D0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&lt;1000</w:t>
            </w:r>
          </w:p>
        </w:tc>
      </w:tr>
      <w:tr w:rsidR="00226903" w14:paraId="03F98ED4" w14:textId="77777777">
        <w:tc>
          <w:tcPr>
            <w:tcW w:w="4802" w:type="dxa"/>
          </w:tcPr>
          <w:p w14:paraId="34EA054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总砷</w:t>
            </w:r>
          </w:p>
        </w:tc>
        <w:tc>
          <w:tcPr>
            <w:tcW w:w="4215" w:type="dxa"/>
          </w:tcPr>
          <w:p w14:paraId="10D9861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&lt;75</w:t>
            </w:r>
          </w:p>
        </w:tc>
      </w:tr>
      <w:tr w:rsidR="00226903" w14:paraId="4E8F3C03" w14:textId="77777777">
        <w:tc>
          <w:tcPr>
            <w:tcW w:w="4802" w:type="dxa"/>
          </w:tcPr>
          <w:p w14:paraId="17E8FB2A" w14:textId="77777777" w:rsidR="00226903" w:rsidRDefault="00E53955">
            <w:pPr>
              <w:spacing w:line="360" w:lineRule="exact"/>
              <w:jc w:val="center"/>
              <w:outlineLvl w:val="1"/>
              <w:rPr>
                <w:rFonts w:ascii="Times New Roman" w:eastAsia="宋体"/>
                <w:sz w:val="21"/>
                <w:szCs w:val="21"/>
              </w:rPr>
            </w:pPr>
            <w:proofErr w:type="gramStart"/>
            <w:r>
              <w:rPr>
                <w:rFonts w:ascii="Times New Roman" w:eastAsia="宋体"/>
                <w:sz w:val="21"/>
                <w:szCs w:val="21"/>
              </w:rPr>
              <w:t>总镍</w:t>
            </w:r>
            <w:proofErr w:type="gramEnd"/>
          </w:p>
        </w:tc>
        <w:tc>
          <w:tcPr>
            <w:tcW w:w="4215" w:type="dxa"/>
          </w:tcPr>
          <w:p w14:paraId="5FF82AC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&lt;200</w:t>
            </w:r>
          </w:p>
        </w:tc>
      </w:tr>
      <w:tr w:rsidR="00226903" w14:paraId="075779CC" w14:textId="77777777">
        <w:tc>
          <w:tcPr>
            <w:tcW w:w="4802" w:type="dxa"/>
          </w:tcPr>
          <w:p w14:paraId="67FE1FBF" w14:textId="77777777" w:rsidR="00226903" w:rsidRDefault="00E53955">
            <w:pPr>
              <w:spacing w:line="360" w:lineRule="exact"/>
              <w:jc w:val="center"/>
              <w:outlineLvl w:val="1"/>
              <w:rPr>
                <w:rFonts w:ascii="Times New Roman" w:eastAsia="宋体"/>
                <w:sz w:val="21"/>
                <w:szCs w:val="21"/>
              </w:rPr>
            </w:pPr>
            <w:proofErr w:type="gramStart"/>
            <w:r>
              <w:rPr>
                <w:rFonts w:ascii="Times New Roman" w:eastAsia="宋体"/>
                <w:sz w:val="21"/>
                <w:szCs w:val="21"/>
              </w:rPr>
              <w:t>总锌</w:t>
            </w:r>
            <w:proofErr w:type="gramEnd"/>
          </w:p>
        </w:tc>
        <w:tc>
          <w:tcPr>
            <w:tcW w:w="4215" w:type="dxa"/>
          </w:tcPr>
          <w:p w14:paraId="1B14C85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&lt;4000</w:t>
            </w:r>
          </w:p>
        </w:tc>
      </w:tr>
      <w:tr w:rsidR="00226903" w14:paraId="5A0599D3" w14:textId="77777777">
        <w:tc>
          <w:tcPr>
            <w:tcW w:w="4802" w:type="dxa"/>
          </w:tcPr>
          <w:p w14:paraId="41E82AB3" w14:textId="77777777" w:rsidR="00226903" w:rsidRDefault="00E53955">
            <w:pPr>
              <w:spacing w:line="360" w:lineRule="exact"/>
              <w:jc w:val="center"/>
              <w:outlineLvl w:val="1"/>
              <w:rPr>
                <w:rFonts w:ascii="Times New Roman" w:eastAsia="宋体"/>
                <w:sz w:val="21"/>
                <w:szCs w:val="21"/>
              </w:rPr>
            </w:pPr>
            <w:proofErr w:type="gramStart"/>
            <w:r>
              <w:rPr>
                <w:rFonts w:ascii="Times New Roman" w:eastAsia="宋体"/>
                <w:sz w:val="21"/>
                <w:szCs w:val="21"/>
              </w:rPr>
              <w:t>总铜</w:t>
            </w:r>
            <w:proofErr w:type="gramEnd"/>
          </w:p>
        </w:tc>
        <w:tc>
          <w:tcPr>
            <w:tcW w:w="4215" w:type="dxa"/>
          </w:tcPr>
          <w:p w14:paraId="02BAF99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&lt;1500</w:t>
            </w:r>
          </w:p>
        </w:tc>
      </w:tr>
      <w:tr w:rsidR="00226903" w14:paraId="63176A00" w14:textId="77777777">
        <w:tc>
          <w:tcPr>
            <w:tcW w:w="4802" w:type="dxa"/>
          </w:tcPr>
          <w:p w14:paraId="23EB258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矿物油</w:t>
            </w:r>
          </w:p>
        </w:tc>
        <w:tc>
          <w:tcPr>
            <w:tcW w:w="4215" w:type="dxa"/>
          </w:tcPr>
          <w:p w14:paraId="0F0C39F0"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&lt;3000</w:t>
            </w:r>
          </w:p>
        </w:tc>
      </w:tr>
      <w:tr w:rsidR="00226903" w14:paraId="20A025E8" w14:textId="77777777">
        <w:tc>
          <w:tcPr>
            <w:tcW w:w="4802" w:type="dxa"/>
          </w:tcPr>
          <w:p w14:paraId="144A7C9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挥发</w:t>
            </w:r>
            <w:proofErr w:type="gramStart"/>
            <w:r>
              <w:rPr>
                <w:rFonts w:ascii="Times New Roman" w:eastAsia="宋体"/>
                <w:sz w:val="21"/>
                <w:szCs w:val="21"/>
              </w:rPr>
              <w:t>酚</w:t>
            </w:r>
            <w:proofErr w:type="gramEnd"/>
          </w:p>
        </w:tc>
        <w:tc>
          <w:tcPr>
            <w:tcW w:w="4215" w:type="dxa"/>
          </w:tcPr>
          <w:p w14:paraId="089A404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&lt;40</w:t>
            </w:r>
          </w:p>
        </w:tc>
      </w:tr>
      <w:tr w:rsidR="00226903" w14:paraId="5B571529" w14:textId="77777777">
        <w:tc>
          <w:tcPr>
            <w:tcW w:w="4802" w:type="dxa"/>
          </w:tcPr>
          <w:p w14:paraId="3ADAE76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总氰化物</w:t>
            </w:r>
          </w:p>
        </w:tc>
        <w:tc>
          <w:tcPr>
            <w:tcW w:w="4215" w:type="dxa"/>
          </w:tcPr>
          <w:p w14:paraId="7AEC6E7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&lt;10</w:t>
            </w:r>
          </w:p>
        </w:tc>
      </w:tr>
    </w:tbl>
    <w:p w14:paraId="36D3B3D1" w14:textId="602DFBE3" w:rsidR="00226903" w:rsidRDefault="00E53955">
      <w:pPr>
        <w:spacing w:line="500" w:lineRule="exact"/>
        <w:jc w:val="center"/>
        <w:rPr>
          <w:rFonts w:ascii="Times New Roman" w:eastAsia="宋体"/>
          <w:sz w:val="24"/>
        </w:rPr>
      </w:pPr>
      <w:r>
        <w:rPr>
          <w:rFonts w:ascii="Times New Roman" w:eastAsia="宋体" w:hint="eastAsia"/>
          <w:sz w:val="24"/>
        </w:rPr>
        <w:t>表</w:t>
      </w:r>
      <w:r>
        <w:rPr>
          <w:rFonts w:ascii="Times New Roman" w:eastAsia="宋体" w:hint="eastAsia"/>
          <w:sz w:val="24"/>
        </w:rPr>
        <w:t>4.2-</w:t>
      </w:r>
      <w:r w:rsidR="00F752BD">
        <w:rPr>
          <w:rFonts w:ascii="Times New Roman" w:eastAsia="宋体" w:hint="eastAsia"/>
          <w:sz w:val="24"/>
        </w:rPr>
        <w:t>6</w:t>
      </w:r>
      <w:r>
        <w:rPr>
          <w:rFonts w:ascii="Times New Roman" w:eastAsia="宋体"/>
          <w:sz w:val="24"/>
        </w:rPr>
        <w:t>石膏产品质量标准（</w:t>
      </w:r>
      <w:r>
        <w:rPr>
          <w:rFonts w:ascii="Times New Roman" w:eastAsia="宋体"/>
          <w:sz w:val="24"/>
        </w:rPr>
        <w:t>GB5483-85</w:t>
      </w:r>
      <w:r>
        <w:rPr>
          <w:rFonts w:ascii="Times New Roman" w:eastAsia="宋体"/>
          <w:sz w:val="24"/>
        </w:rPr>
        <w:t>）</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2"/>
        <w:gridCol w:w="4215"/>
      </w:tblGrid>
      <w:tr w:rsidR="00226903" w14:paraId="28F230B1" w14:textId="77777777">
        <w:tc>
          <w:tcPr>
            <w:tcW w:w="4802" w:type="dxa"/>
          </w:tcPr>
          <w:p w14:paraId="72A61E4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项</w:t>
            </w:r>
            <w:r>
              <w:rPr>
                <w:rFonts w:ascii="Times New Roman" w:eastAsia="宋体"/>
                <w:sz w:val="21"/>
                <w:szCs w:val="21"/>
              </w:rPr>
              <w:t xml:space="preserve">  </w:t>
            </w:r>
            <w:r>
              <w:rPr>
                <w:rFonts w:ascii="Times New Roman" w:eastAsia="宋体"/>
                <w:sz w:val="21"/>
                <w:szCs w:val="21"/>
              </w:rPr>
              <w:t>目</w:t>
            </w:r>
          </w:p>
        </w:tc>
        <w:tc>
          <w:tcPr>
            <w:tcW w:w="4215" w:type="dxa"/>
          </w:tcPr>
          <w:p w14:paraId="69E59E2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指</w:t>
            </w:r>
            <w:r>
              <w:rPr>
                <w:rFonts w:ascii="Times New Roman" w:eastAsia="宋体"/>
                <w:sz w:val="21"/>
                <w:szCs w:val="21"/>
              </w:rPr>
              <w:t xml:space="preserve">  </w:t>
            </w:r>
            <w:r>
              <w:rPr>
                <w:rFonts w:ascii="Times New Roman" w:eastAsia="宋体"/>
                <w:sz w:val="21"/>
                <w:szCs w:val="21"/>
              </w:rPr>
              <w:t>标</w:t>
            </w:r>
          </w:p>
        </w:tc>
      </w:tr>
      <w:tr w:rsidR="00226903" w14:paraId="21F7DB47" w14:textId="77777777">
        <w:tc>
          <w:tcPr>
            <w:tcW w:w="4802" w:type="dxa"/>
          </w:tcPr>
          <w:p w14:paraId="6E42B1F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含水率</w:t>
            </w:r>
            <w:r>
              <w:rPr>
                <w:rFonts w:ascii="Times New Roman" w:eastAsia="宋体"/>
                <w:sz w:val="21"/>
                <w:szCs w:val="21"/>
              </w:rPr>
              <w:t>/%</w:t>
            </w:r>
          </w:p>
        </w:tc>
        <w:tc>
          <w:tcPr>
            <w:tcW w:w="4215" w:type="dxa"/>
          </w:tcPr>
          <w:p w14:paraId="0FB15AD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w:t>
            </w:r>
            <w:r>
              <w:rPr>
                <w:rFonts w:ascii="Times New Roman" w:eastAsia="宋体" w:hint="eastAsia"/>
                <w:sz w:val="21"/>
                <w:szCs w:val="21"/>
              </w:rPr>
              <w:t>40</w:t>
            </w:r>
          </w:p>
        </w:tc>
      </w:tr>
      <w:tr w:rsidR="00226903" w14:paraId="28DA133E" w14:textId="77777777">
        <w:tc>
          <w:tcPr>
            <w:tcW w:w="4802" w:type="dxa"/>
          </w:tcPr>
          <w:p w14:paraId="3CA40A7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硫酸钙含量（干基）</w:t>
            </w:r>
            <w:r>
              <w:rPr>
                <w:rFonts w:ascii="Times New Roman" w:eastAsia="宋体"/>
                <w:sz w:val="21"/>
                <w:szCs w:val="21"/>
              </w:rPr>
              <w:t>/%</w:t>
            </w:r>
          </w:p>
        </w:tc>
        <w:tc>
          <w:tcPr>
            <w:tcW w:w="4215" w:type="dxa"/>
          </w:tcPr>
          <w:p w14:paraId="7C321845" w14:textId="77777777" w:rsidR="00226903" w:rsidRDefault="00E53955">
            <w:pPr>
              <w:spacing w:line="360" w:lineRule="exact"/>
              <w:jc w:val="center"/>
              <w:outlineLvl w:val="1"/>
              <w:rPr>
                <w:rFonts w:ascii="Times New Roman" w:eastAsia="宋体"/>
                <w:sz w:val="21"/>
                <w:szCs w:val="21"/>
              </w:rPr>
            </w:pPr>
            <w:bookmarkStart w:id="163" w:name="_Toc451854777"/>
            <w:r>
              <w:rPr>
                <w:rFonts w:ascii="Times New Roman" w:eastAsia="宋体"/>
                <w:sz w:val="21"/>
                <w:szCs w:val="21"/>
              </w:rPr>
              <w:t>≥60</w:t>
            </w:r>
            <w:bookmarkEnd w:id="163"/>
          </w:p>
        </w:tc>
      </w:tr>
      <w:tr w:rsidR="00226903" w14:paraId="7F090AB1" w14:textId="77777777">
        <w:tc>
          <w:tcPr>
            <w:tcW w:w="4802" w:type="dxa"/>
          </w:tcPr>
          <w:p w14:paraId="5120F4E2" w14:textId="77777777" w:rsidR="00226903" w:rsidRDefault="00E53955">
            <w:pPr>
              <w:spacing w:line="360" w:lineRule="exact"/>
              <w:jc w:val="center"/>
              <w:outlineLvl w:val="1"/>
              <w:rPr>
                <w:rFonts w:ascii="Times New Roman" w:eastAsia="宋体"/>
                <w:sz w:val="21"/>
                <w:szCs w:val="21"/>
              </w:rPr>
            </w:pPr>
            <w:bookmarkStart w:id="164" w:name="_Toc451854778"/>
            <w:r>
              <w:rPr>
                <w:rFonts w:ascii="Times New Roman" w:eastAsia="宋体"/>
                <w:sz w:val="21"/>
                <w:szCs w:val="21"/>
              </w:rPr>
              <w:t>水溶性</w:t>
            </w:r>
            <w:proofErr w:type="gramStart"/>
            <w:r>
              <w:rPr>
                <w:rFonts w:ascii="Times New Roman" w:eastAsia="宋体"/>
                <w:sz w:val="21"/>
                <w:szCs w:val="21"/>
              </w:rPr>
              <w:t>氟质量</w:t>
            </w:r>
            <w:proofErr w:type="gramEnd"/>
            <w:r>
              <w:rPr>
                <w:rFonts w:ascii="Times New Roman" w:eastAsia="宋体"/>
                <w:sz w:val="21"/>
                <w:szCs w:val="21"/>
              </w:rPr>
              <w:t>分数</w:t>
            </w:r>
            <w:r>
              <w:rPr>
                <w:rFonts w:ascii="Times New Roman" w:eastAsia="宋体"/>
                <w:sz w:val="21"/>
                <w:szCs w:val="21"/>
              </w:rPr>
              <w:t>/%</w:t>
            </w:r>
            <w:bookmarkEnd w:id="164"/>
          </w:p>
        </w:tc>
        <w:tc>
          <w:tcPr>
            <w:tcW w:w="4215" w:type="dxa"/>
          </w:tcPr>
          <w:p w14:paraId="785F6740" w14:textId="77777777" w:rsidR="00226903" w:rsidRDefault="00E53955">
            <w:pPr>
              <w:spacing w:line="360" w:lineRule="exact"/>
              <w:jc w:val="center"/>
              <w:outlineLvl w:val="1"/>
              <w:rPr>
                <w:rFonts w:ascii="Times New Roman" w:eastAsia="宋体"/>
                <w:sz w:val="21"/>
                <w:szCs w:val="21"/>
              </w:rPr>
            </w:pPr>
            <w:bookmarkStart w:id="165" w:name="_Toc451854779"/>
            <w:r>
              <w:rPr>
                <w:rFonts w:ascii="Times New Roman" w:eastAsia="宋体"/>
                <w:sz w:val="21"/>
                <w:szCs w:val="21"/>
              </w:rPr>
              <w:t>≤0.5</w:t>
            </w:r>
            <w:bookmarkEnd w:id="165"/>
          </w:p>
        </w:tc>
      </w:tr>
      <w:tr w:rsidR="00226903" w14:paraId="29F4A7EF" w14:textId="77777777">
        <w:tc>
          <w:tcPr>
            <w:tcW w:w="4802" w:type="dxa"/>
          </w:tcPr>
          <w:p w14:paraId="18EC1FAA" w14:textId="77777777" w:rsidR="00226903" w:rsidRDefault="00E53955">
            <w:pPr>
              <w:spacing w:line="360" w:lineRule="exact"/>
              <w:jc w:val="center"/>
              <w:outlineLvl w:val="1"/>
              <w:rPr>
                <w:rFonts w:ascii="Times New Roman" w:eastAsia="宋体"/>
                <w:sz w:val="21"/>
                <w:szCs w:val="21"/>
              </w:rPr>
            </w:pPr>
            <w:bookmarkStart w:id="166" w:name="_Toc451854780"/>
            <w:r>
              <w:rPr>
                <w:rFonts w:ascii="Times New Roman" w:eastAsia="宋体"/>
                <w:sz w:val="21"/>
                <w:szCs w:val="21"/>
              </w:rPr>
              <w:t>重金属含量（以铬计）</w:t>
            </w:r>
            <w:r>
              <w:rPr>
                <w:rFonts w:ascii="Times New Roman" w:eastAsia="宋体"/>
                <w:sz w:val="21"/>
                <w:szCs w:val="21"/>
              </w:rPr>
              <w:t>/%</w:t>
            </w:r>
            <w:bookmarkEnd w:id="166"/>
          </w:p>
        </w:tc>
        <w:tc>
          <w:tcPr>
            <w:tcW w:w="4215" w:type="dxa"/>
          </w:tcPr>
          <w:p w14:paraId="35877DDF" w14:textId="77777777" w:rsidR="00226903" w:rsidRDefault="00E53955">
            <w:pPr>
              <w:spacing w:line="360" w:lineRule="exact"/>
              <w:jc w:val="center"/>
              <w:outlineLvl w:val="1"/>
              <w:rPr>
                <w:rFonts w:ascii="Times New Roman" w:eastAsia="宋体"/>
                <w:sz w:val="21"/>
                <w:szCs w:val="21"/>
              </w:rPr>
            </w:pPr>
            <w:bookmarkStart w:id="167" w:name="_Toc451854781"/>
            <w:r>
              <w:rPr>
                <w:rFonts w:ascii="Times New Roman" w:eastAsia="宋体"/>
                <w:sz w:val="21"/>
                <w:szCs w:val="21"/>
              </w:rPr>
              <w:t>≤0.03</w:t>
            </w:r>
            <w:bookmarkEnd w:id="167"/>
          </w:p>
        </w:tc>
      </w:tr>
    </w:tbl>
    <w:p w14:paraId="29DB4016" w14:textId="2DACC1CA"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w:t>
      </w:r>
      <w:r w:rsidR="00F752BD">
        <w:rPr>
          <w:rFonts w:ascii="Times New Roman" w:eastAsia="宋体" w:hint="eastAsia"/>
          <w:sz w:val="24"/>
        </w:rPr>
        <w:t>7</w:t>
      </w:r>
      <w:r>
        <w:rPr>
          <w:rFonts w:ascii="Times New Roman" w:eastAsia="宋体"/>
          <w:sz w:val="24"/>
        </w:rPr>
        <w:t xml:space="preserve">  </w:t>
      </w:r>
      <w:r>
        <w:rPr>
          <w:rFonts w:ascii="Times New Roman" w:eastAsia="宋体"/>
          <w:sz w:val="24"/>
        </w:rPr>
        <w:t>海绵铜产品质量标准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1650"/>
        <w:gridCol w:w="2779"/>
        <w:gridCol w:w="2224"/>
      </w:tblGrid>
      <w:tr w:rsidR="00226903" w14:paraId="20D3D656" w14:textId="77777777">
        <w:tc>
          <w:tcPr>
            <w:tcW w:w="2364" w:type="dxa"/>
            <w:vAlign w:val="center"/>
          </w:tcPr>
          <w:p w14:paraId="5B3651AD" w14:textId="77777777" w:rsidR="00226903" w:rsidRDefault="00E53955">
            <w:pPr>
              <w:spacing w:line="360" w:lineRule="exact"/>
              <w:jc w:val="center"/>
              <w:outlineLvl w:val="1"/>
              <w:rPr>
                <w:rFonts w:ascii="Times New Roman" w:eastAsia="宋体"/>
                <w:sz w:val="21"/>
                <w:szCs w:val="21"/>
              </w:rPr>
            </w:pPr>
            <w:bookmarkStart w:id="168" w:name="_Toc451854782"/>
            <w:r>
              <w:rPr>
                <w:rFonts w:ascii="Times New Roman" w:eastAsia="宋体"/>
                <w:sz w:val="21"/>
                <w:szCs w:val="21"/>
              </w:rPr>
              <w:t>项目</w:t>
            </w:r>
            <w:bookmarkEnd w:id="168"/>
          </w:p>
        </w:tc>
        <w:tc>
          <w:tcPr>
            <w:tcW w:w="1650" w:type="dxa"/>
            <w:vAlign w:val="center"/>
          </w:tcPr>
          <w:p w14:paraId="4DE830D7" w14:textId="77777777" w:rsidR="00226903" w:rsidRDefault="00E53955">
            <w:pPr>
              <w:spacing w:line="360" w:lineRule="exact"/>
              <w:jc w:val="center"/>
              <w:outlineLvl w:val="1"/>
              <w:rPr>
                <w:rFonts w:ascii="Times New Roman" w:eastAsia="宋体"/>
                <w:sz w:val="21"/>
                <w:szCs w:val="21"/>
              </w:rPr>
            </w:pPr>
            <w:bookmarkStart w:id="169" w:name="_Toc451854783"/>
            <w:r>
              <w:rPr>
                <w:rFonts w:ascii="Times New Roman" w:eastAsia="宋体"/>
                <w:sz w:val="21"/>
                <w:szCs w:val="21"/>
              </w:rPr>
              <w:t>指标</w:t>
            </w:r>
            <w:bookmarkEnd w:id="169"/>
          </w:p>
        </w:tc>
        <w:tc>
          <w:tcPr>
            <w:tcW w:w="2779" w:type="dxa"/>
            <w:vAlign w:val="center"/>
          </w:tcPr>
          <w:p w14:paraId="5FA67D86" w14:textId="77777777" w:rsidR="00226903" w:rsidRDefault="00E53955">
            <w:pPr>
              <w:spacing w:line="360" w:lineRule="exact"/>
              <w:jc w:val="center"/>
              <w:outlineLvl w:val="1"/>
              <w:rPr>
                <w:rFonts w:ascii="Times New Roman" w:eastAsia="宋体"/>
                <w:sz w:val="21"/>
                <w:szCs w:val="21"/>
              </w:rPr>
            </w:pPr>
            <w:bookmarkStart w:id="170" w:name="_Toc451854784"/>
            <w:r>
              <w:rPr>
                <w:rFonts w:ascii="Times New Roman" w:eastAsia="宋体"/>
                <w:sz w:val="21"/>
                <w:szCs w:val="21"/>
              </w:rPr>
              <w:t>项目</w:t>
            </w:r>
            <w:bookmarkEnd w:id="170"/>
          </w:p>
        </w:tc>
        <w:tc>
          <w:tcPr>
            <w:tcW w:w="2224" w:type="dxa"/>
            <w:vAlign w:val="center"/>
          </w:tcPr>
          <w:p w14:paraId="112A5A38" w14:textId="77777777" w:rsidR="00226903" w:rsidRDefault="00E53955">
            <w:pPr>
              <w:spacing w:line="360" w:lineRule="exact"/>
              <w:jc w:val="center"/>
              <w:outlineLvl w:val="1"/>
              <w:rPr>
                <w:rFonts w:ascii="Times New Roman" w:eastAsia="宋体"/>
                <w:sz w:val="21"/>
                <w:szCs w:val="21"/>
              </w:rPr>
            </w:pPr>
            <w:bookmarkStart w:id="171" w:name="_Toc451854785"/>
            <w:r>
              <w:rPr>
                <w:rFonts w:ascii="Times New Roman" w:eastAsia="宋体"/>
                <w:sz w:val="21"/>
                <w:szCs w:val="21"/>
              </w:rPr>
              <w:t>指标</w:t>
            </w:r>
            <w:bookmarkEnd w:id="171"/>
          </w:p>
        </w:tc>
      </w:tr>
      <w:tr w:rsidR="00226903" w14:paraId="0315A9CC" w14:textId="77777777">
        <w:tc>
          <w:tcPr>
            <w:tcW w:w="2364" w:type="dxa"/>
            <w:vAlign w:val="center"/>
          </w:tcPr>
          <w:p w14:paraId="79D2595C" w14:textId="77777777" w:rsidR="00226903" w:rsidRDefault="00E53955">
            <w:pPr>
              <w:spacing w:line="360" w:lineRule="exact"/>
              <w:jc w:val="center"/>
              <w:outlineLvl w:val="1"/>
              <w:rPr>
                <w:rFonts w:ascii="Times New Roman" w:eastAsia="宋体"/>
                <w:sz w:val="21"/>
                <w:szCs w:val="21"/>
              </w:rPr>
            </w:pPr>
            <w:bookmarkStart w:id="172" w:name="_Toc451854786"/>
            <w:r>
              <w:rPr>
                <w:rFonts w:ascii="Times New Roman" w:eastAsia="宋体"/>
                <w:sz w:val="21"/>
                <w:szCs w:val="21"/>
              </w:rPr>
              <w:t>铜（</w:t>
            </w:r>
            <w:r>
              <w:rPr>
                <w:rFonts w:ascii="Times New Roman" w:eastAsia="宋体"/>
                <w:sz w:val="21"/>
                <w:szCs w:val="21"/>
              </w:rPr>
              <w:t>Cu</w:t>
            </w:r>
            <w:r>
              <w:rPr>
                <w:rFonts w:ascii="Times New Roman" w:eastAsia="宋体"/>
                <w:sz w:val="21"/>
                <w:szCs w:val="21"/>
              </w:rPr>
              <w:t>）</w:t>
            </w:r>
            <w:r>
              <w:rPr>
                <w:rFonts w:ascii="Times New Roman" w:eastAsia="宋体"/>
                <w:sz w:val="21"/>
                <w:szCs w:val="21"/>
              </w:rPr>
              <w:t>,w%</w:t>
            </w:r>
            <w:bookmarkEnd w:id="172"/>
          </w:p>
        </w:tc>
        <w:tc>
          <w:tcPr>
            <w:tcW w:w="1650" w:type="dxa"/>
            <w:vAlign w:val="center"/>
          </w:tcPr>
          <w:p w14:paraId="15BB2080" w14:textId="77777777" w:rsidR="00226903" w:rsidRDefault="00E53955">
            <w:pPr>
              <w:spacing w:line="360" w:lineRule="exact"/>
              <w:jc w:val="center"/>
              <w:outlineLvl w:val="1"/>
              <w:rPr>
                <w:rFonts w:ascii="Times New Roman" w:eastAsia="宋体"/>
                <w:sz w:val="21"/>
                <w:szCs w:val="21"/>
              </w:rPr>
            </w:pPr>
            <w:bookmarkStart w:id="173" w:name="_Toc451854787"/>
            <w:r>
              <w:rPr>
                <w:rFonts w:ascii="Times New Roman" w:eastAsia="宋体"/>
                <w:sz w:val="21"/>
                <w:szCs w:val="21"/>
              </w:rPr>
              <w:t>≥32.0</w:t>
            </w:r>
            <w:bookmarkEnd w:id="173"/>
          </w:p>
        </w:tc>
        <w:tc>
          <w:tcPr>
            <w:tcW w:w="2779" w:type="dxa"/>
            <w:vAlign w:val="center"/>
          </w:tcPr>
          <w:p w14:paraId="46DA8E90" w14:textId="77777777" w:rsidR="00226903" w:rsidRDefault="00E53955">
            <w:pPr>
              <w:spacing w:line="360" w:lineRule="exact"/>
              <w:jc w:val="center"/>
              <w:outlineLvl w:val="1"/>
              <w:rPr>
                <w:rFonts w:ascii="Times New Roman" w:eastAsia="宋体"/>
                <w:sz w:val="21"/>
                <w:szCs w:val="21"/>
              </w:rPr>
            </w:pPr>
            <w:bookmarkStart w:id="174" w:name="_Toc451854788"/>
            <w:r>
              <w:rPr>
                <w:rFonts w:ascii="Times New Roman" w:eastAsia="宋体"/>
                <w:sz w:val="21"/>
                <w:szCs w:val="21"/>
              </w:rPr>
              <w:t>镉（</w:t>
            </w:r>
            <w:r>
              <w:rPr>
                <w:rFonts w:ascii="Times New Roman" w:eastAsia="宋体"/>
                <w:sz w:val="21"/>
                <w:szCs w:val="21"/>
              </w:rPr>
              <w:t>Cd</w:t>
            </w:r>
            <w:r>
              <w:rPr>
                <w:rFonts w:ascii="Times New Roman" w:eastAsia="宋体"/>
                <w:sz w:val="21"/>
                <w:szCs w:val="21"/>
              </w:rPr>
              <w:t>）</w:t>
            </w:r>
            <w:r>
              <w:rPr>
                <w:rFonts w:ascii="Times New Roman" w:eastAsia="宋体"/>
                <w:sz w:val="21"/>
                <w:szCs w:val="21"/>
              </w:rPr>
              <w:t>,w%</w:t>
            </w:r>
            <w:bookmarkEnd w:id="174"/>
          </w:p>
        </w:tc>
        <w:tc>
          <w:tcPr>
            <w:tcW w:w="2224" w:type="dxa"/>
            <w:vAlign w:val="center"/>
          </w:tcPr>
          <w:p w14:paraId="499C0FC4" w14:textId="77777777" w:rsidR="00226903" w:rsidRDefault="00E53955">
            <w:pPr>
              <w:spacing w:line="360" w:lineRule="exact"/>
              <w:jc w:val="center"/>
              <w:outlineLvl w:val="1"/>
              <w:rPr>
                <w:rFonts w:ascii="Times New Roman" w:eastAsia="宋体"/>
                <w:sz w:val="21"/>
                <w:szCs w:val="21"/>
              </w:rPr>
            </w:pPr>
            <w:bookmarkStart w:id="175" w:name="_Toc451854789"/>
            <w:r>
              <w:rPr>
                <w:rFonts w:ascii="Times New Roman" w:eastAsia="宋体"/>
                <w:sz w:val="21"/>
                <w:szCs w:val="21"/>
              </w:rPr>
              <w:t>≤0.05</w:t>
            </w:r>
            <w:bookmarkEnd w:id="175"/>
          </w:p>
        </w:tc>
      </w:tr>
      <w:tr w:rsidR="00226903" w14:paraId="1FB3746E" w14:textId="77777777">
        <w:tc>
          <w:tcPr>
            <w:tcW w:w="2364" w:type="dxa"/>
            <w:vAlign w:val="center"/>
          </w:tcPr>
          <w:p w14:paraId="711FB78C" w14:textId="77777777" w:rsidR="00226903" w:rsidRDefault="00E53955">
            <w:pPr>
              <w:spacing w:line="360" w:lineRule="exact"/>
              <w:jc w:val="center"/>
              <w:outlineLvl w:val="1"/>
              <w:rPr>
                <w:rFonts w:ascii="Times New Roman" w:eastAsia="宋体"/>
                <w:sz w:val="21"/>
                <w:szCs w:val="21"/>
              </w:rPr>
            </w:pPr>
            <w:bookmarkStart w:id="176" w:name="_Toc451854790"/>
            <w:r>
              <w:rPr>
                <w:rFonts w:ascii="Times New Roman" w:eastAsia="宋体"/>
                <w:sz w:val="21"/>
                <w:szCs w:val="21"/>
              </w:rPr>
              <w:t>砷（</w:t>
            </w:r>
            <w:r>
              <w:rPr>
                <w:rFonts w:ascii="Times New Roman" w:eastAsia="宋体"/>
                <w:sz w:val="21"/>
                <w:szCs w:val="21"/>
              </w:rPr>
              <w:t>As</w:t>
            </w:r>
            <w:r>
              <w:rPr>
                <w:rFonts w:ascii="Times New Roman" w:eastAsia="宋体"/>
                <w:sz w:val="21"/>
                <w:szCs w:val="21"/>
              </w:rPr>
              <w:t>）</w:t>
            </w:r>
            <w:r>
              <w:rPr>
                <w:rFonts w:ascii="Times New Roman" w:eastAsia="宋体"/>
                <w:sz w:val="21"/>
                <w:szCs w:val="21"/>
              </w:rPr>
              <w:t>,w%</w:t>
            </w:r>
            <w:bookmarkEnd w:id="176"/>
          </w:p>
        </w:tc>
        <w:tc>
          <w:tcPr>
            <w:tcW w:w="1650" w:type="dxa"/>
            <w:vAlign w:val="center"/>
          </w:tcPr>
          <w:p w14:paraId="68D157CA" w14:textId="77777777" w:rsidR="00226903" w:rsidRDefault="00E53955">
            <w:pPr>
              <w:spacing w:line="360" w:lineRule="exact"/>
              <w:jc w:val="center"/>
              <w:outlineLvl w:val="1"/>
              <w:rPr>
                <w:rFonts w:ascii="Times New Roman" w:eastAsia="宋体"/>
                <w:sz w:val="21"/>
                <w:szCs w:val="21"/>
              </w:rPr>
            </w:pPr>
            <w:bookmarkStart w:id="177" w:name="_Toc451854791"/>
            <w:r>
              <w:rPr>
                <w:rFonts w:ascii="Times New Roman" w:eastAsia="宋体"/>
                <w:sz w:val="21"/>
                <w:szCs w:val="21"/>
              </w:rPr>
              <w:t>≤0.1</w:t>
            </w:r>
            <w:bookmarkEnd w:id="177"/>
          </w:p>
        </w:tc>
        <w:tc>
          <w:tcPr>
            <w:tcW w:w="2779" w:type="dxa"/>
            <w:vAlign w:val="center"/>
          </w:tcPr>
          <w:p w14:paraId="4221E0BC" w14:textId="77777777" w:rsidR="00226903" w:rsidRDefault="00E53955">
            <w:pPr>
              <w:spacing w:line="360" w:lineRule="exact"/>
              <w:jc w:val="center"/>
              <w:outlineLvl w:val="1"/>
              <w:rPr>
                <w:rFonts w:ascii="Times New Roman" w:eastAsia="宋体"/>
                <w:sz w:val="21"/>
                <w:szCs w:val="21"/>
              </w:rPr>
            </w:pPr>
            <w:bookmarkStart w:id="178" w:name="_Toc451854792"/>
            <w:r>
              <w:rPr>
                <w:rFonts w:ascii="Times New Roman" w:eastAsia="宋体"/>
                <w:sz w:val="21"/>
                <w:szCs w:val="21"/>
              </w:rPr>
              <w:t>钙（</w:t>
            </w:r>
            <w:r>
              <w:rPr>
                <w:rFonts w:ascii="Times New Roman" w:eastAsia="宋体"/>
                <w:sz w:val="21"/>
                <w:szCs w:val="21"/>
              </w:rPr>
              <w:t>Ca</w:t>
            </w:r>
            <w:r>
              <w:rPr>
                <w:rFonts w:ascii="Times New Roman" w:eastAsia="宋体"/>
                <w:sz w:val="21"/>
                <w:szCs w:val="21"/>
              </w:rPr>
              <w:t>）</w:t>
            </w:r>
            <w:r>
              <w:rPr>
                <w:rFonts w:ascii="Times New Roman" w:eastAsia="宋体"/>
                <w:sz w:val="21"/>
                <w:szCs w:val="21"/>
              </w:rPr>
              <w:t>,w%</w:t>
            </w:r>
            <w:bookmarkEnd w:id="178"/>
          </w:p>
        </w:tc>
        <w:tc>
          <w:tcPr>
            <w:tcW w:w="2224" w:type="dxa"/>
            <w:vAlign w:val="center"/>
          </w:tcPr>
          <w:p w14:paraId="28B76BE8" w14:textId="77777777" w:rsidR="00226903" w:rsidRDefault="00E53955">
            <w:pPr>
              <w:spacing w:line="360" w:lineRule="exact"/>
              <w:jc w:val="center"/>
              <w:outlineLvl w:val="1"/>
              <w:rPr>
                <w:rFonts w:ascii="Times New Roman" w:eastAsia="宋体"/>
                <w:sz w:val="21"/>
                <w:szCs w:val="21"/>
              </w:rPr>
            </w:pPr>
            <w:bookmarkStart w:id="179" w:name="_Toc451854793"/>
            <w:r>
              <w:rPr>
                <w:rFonts w:ascii="Times New Roman" w:eastAsia="宋体"/>
                <w:sz w:val="21"/>
                <w:szCs w:val="21"/>
              </w:rPr>
              <w:t>≤0.1</w:t>
            </w:r>
            <w:bookmarkEnd w:id="179"/>
          </w:p>
        </w:tc>
      </w:tr>
      <w:tr w:rsidR="00226903" w14:paraId="22253D8F" w14:textId="77777777">
        <w:tc>
          <w:tcPr>
            <w:tcW w:w="2364" w:type="dxa"/>
            <w:vAlign w:val="center"/>
          </w:tcPr>
          <w:p w14:paraId="42866EEF" w14:textId="77777777" w:rsidR="00226903" w:rsidRDefault="00E53955">
            <w:pPr>
              <w:spacing w:line="360" w:lineRule="exact"/>
              <w:jc w:val="center"/>
              <w:outlineLvl w:val="1"/>
              <w:rPr>
                <w:rFonts w:ascii="Times New Roman" w:eastAsia="宋体"/>
                <w:sz w:val="21"/>
                <w:szCs w:val="21"/>
              </w:rPr>
            </w:pPr>
            <w:bookmarkStart w:id="180" w:name="_Toc451854794"/>
            <w:r>
              <w:rPr>
                <w:rFonts w:ascii="Times New Roman" w:eastAsia="宋体"/>
                <w:sz w:val="21"/>
                <w:szCs w:val="21"/>
              </w:rPr>
              <w:t>铅</w:t>
            </w:r>
            <w:r>
              <w:rPr>
                <w:rFonts w:ascii="Times New Roman" w:eastAsia="宋体"/>
                <w:sz w:val="21"/>
                <w:szCs w:val="21"/>
              </w:rPr>
              <w:t>+</w:t>
            </w:r>
            <w:r>
              <w:rPr>
                <w:rFonts w:ascii="Times New Roman" w:eastAsia="宋体"/>
                <w:sz w:val="21"/>
                <w:szCs w:val="21"/>
              </w:rPr>
              <w:t>锌（</w:t>
            </w:r>
            <w:proofErr w:type="spellStart"/>
            <w:r>
              <w:rPr>
                <w:rFonts w:ascii="Times New Roman" w:eastAsia="宋体"/>
                <w:sz w:val="21"/>
                <w:szCs w:val="21"/>
              </w:rPr>
              <w:t>Pb+Zn</w:t>
            </w:r>
            <w:proofErr w:type="spellEnd"/>
            <w:r>
              <w:rPr>
                <w:rFonts w:ascii="Times New Roman" w:eastAsia="宋体"/>
                <w:sz w:val="21"/>
                <w:szCs w:val="21"/>
              </w:rPr>
              <w:t>）</w:t>
            </w:r>
            <w:r>
              <w:rPr>
                <w:rFonts w:ascii="Times New Roman" w:eastAsia="宋体"/>
                <w:sz w:val="21"/>
                <w:szCs w:val="21"/>
              </w:rPr>
              <w:t>,w%</w:t>
            </w:r>
            <w:bookmarkEnd w:id="180"/>
          </w:p>
        </w:tc>
        <w:tc>
          <w:tcPr>
            <w:tcW w:w="1650" w:type="dxa"/>
            <w:vAlign w:val="center"/>
          </w:tcPr>
          <w:p w14:paraId="3A5AB1E6" w14:textId="77777777" w:rsidR="00226903" w:rsidRDefault="00E53955">
            <w:pPr>
              <w:spacing w:line="360" w:lineRule="exact"/>
              <w:jc w:val="center"/>
              <w:outlineLvl w:val="1"/>
              <w:rPr>
                <w:rFonts w:ascii="Times New Roman" w:eastAsia="宋体"/>
                <w:sz w:val="21"/>
                <w:szCs w:val="21"/>
              </w:rPr>
            </w:pPr>
            <w:bookmarkStart w:id="181" w:name="_Toc451854795"/>
            <w:r>
              <w:rPr>
                <w:rFonts w:ascii="Times New Roman" w:eastAsia="宋体"/>
                <w:sz w:val="21"/>
                <w:szCs w:val="21"/>
              </w:rPr>
              <w:t>≤2</w:t>
            </w:r>
            <w:bookmarkEnd w:id="181"/>
          </w:p>
        </w:tc>
        <w:tc>
          <w:tcPr>
            <w:tcW w:w="2779" w:type="dxa"/>
            <w:vAlign w:val="center"/>
          </w:tcPr>
          <w:p w14:paraId="44678DAF" w14:textId="77777777" w:rsidR="00226903" w:rsidRDefault="00E53955">
            <w:pPr>
              <w:spacing w:line="360" w:lineRule="exact"/>
              <w:jc w:val="center"/>
              <w:outlineLvl w:val="1"/>
              <w:rPr>
                <w:rFonts w:ascii="Times New Roman" w:eastAsia="宋体"/>
                <w:sz w:val="21"/>
                <w:szCs w:val="21"/>
              </w:rPr>
            </w:pPr>
            <w:bookmarkStart w:id="182" w:name="_Toc451854796"/>
            <w:r>
              <w:rPr>
                <w:rFonts w:ascii="Times New Roman" w:eastAsia="宋体"/>
                <w:sz w:val="21"/>
                <w:szCs w:val="21"/>
              </w:rPr>
              <w:t>铋</w:t>
            </w:r>
            <w:r>
              <w:rPr>
                <w:rFonts w:ascii="Times New Roman" w:eastAsia="宋体"/>
                <w:sz w:val="21"/>
                <w:szCs w:val="21"/>
              </w:rPr>
              <w:t>+</w:t>
            </w:r>
            <w:r>
              <w:rPr>
                <w:rFonts w:ascii="Times New Roman" w:eastAsia="宋体"/>
                <w:sz w:val="21"/>
                <w:szCs w:val="21"/>
              </w:rPr>
              <w:t>锑（</w:t>
            </w:r>
            <w:proofErr w:type="spellStart"/>
            <w:r>
              <w:rPr>
                <w:rFonts w:ascii="Times New Roman" w:eastAsia="宋体"/>
                <w:sz w:val="21"/>
                <w:szCs w:val="21"/>
              </w:rPr>
              <w:t>Bi+Sb</w:t>
            </w:r>
            <w:proofErr w:type="spellEnd"/>
            <w:r>
              <w:rPr>
                <w:rFonts w:ascii="Times New Roman" w:eastAsia="宋体"/>
                <w:sz w:val="21"/>
                <w:szCs w:val="21"/>
              </w:rPr>
              <w:t>）</w:t>
            </w:r>
            <w:r>
              <w:rPr>
                <w:rFonts w:ascii="Times New Roman" w:eastAsia="宋体"/>
                <w:sz w:val="21"/>
                <w:szCs w:val="21"/>
              </w:rPr>
              <w:t>,w%</w:t>
            </w:r>
            <w:bookmarkEnd w:id="182"/>
          </w:p>
        </w:tc>
        <w:tc>
          <w:tcPr>
            <w:tcW w:w="2224" w:type="dxa"/>
            <w:vAlign w:val="center"/>
          </w:tcPr>
          <w:p w14:paraId="53B35734" w14:textId="77777777" w:rsidR="00226903" w:rsidRDefault="00E53955">
            <w:pPr>
              <w:spacing w:line="360" w:lineRule="exact"/>
              <w:jc w:val="center"/>
              <w:outlineLvl w:val="1"/>
              <w:rPr>
                <w:rFonts w:ascii="Times New Roman" w:eastAsia="宋体"/>
                <w:sz w:val="21"/>
                <w:szCs w:val="21"/>
              </w:rPr>
            </w:pPr>
            <w:bookmarkStart w:id="183" w:name="_Toc451854797"/>
            <w:r>
              <w:rPr>
                <w:rFonts w:ascii="Times New Roman" w:eastAsia="宋体"/>
                <w:sz w:val="21"/>
                <w:szCs w:val="21"/>
              </w:rPr>
              <w:t>≤0.1</w:t>
            </w:r>
            <w:bookmarkEnd w:id="183"/>
          </w:p>
        </w:tc>
      </w:tr>
      <w:tr w:rsidR="00226903" w14:paraId="6D29B4D6" w14:textId="77777777">
        <w:tc>
          <w:tcPr>
            <w:tcW w:w="2364" w:type="dxa"/>
            <w:vAlign w:val="center"/>
          </w:tcPr>
          <w:p w14:paraId="09B75E5C" w14:textId="77777777" w:rsidR="00226903" w:rsidRDefault="00E53955">
            <w:pPr>
              <w:spacing w:line="360" w:lineRule="exact"/>
              <w:jc w:val="center"/>
              <w:outlineLvl w:val="1"/>
              <w:rPr>
                <w:rFonts w:ascii="Times New Roman" w:eastAsia="宋体"/>
                <w:sz w:val="21"/>
                <w:szCs w:val="21"/>
              </w:rPr>
            </w:pPr>
            <w:bookmarkStart w:id="184" w:name="_Toc451854798"/>
            <w:r>
              <w:rPr>
                <w:rFonts w:ascii="Times New Roman" w:eastAsia="宋体"/>
                <w:sz w:val="21"/>
                <w:szCs w:val="21"/>
              </w:rPr>
              <w:t>汞（</w:t>
            </w:r>
            <w:r>
              <w:rPr>
                <w:rFonts w:ascii="Times New Roman" w:eastAsia="宋体"/>
                <w:sz w:val="21"/>
                <w:szCs w:val="21"/>
              </w:rPr>
              <w:t>Hg</w:t>
            </w:r>
            <w:r>
              <w:rPr>
                <w:rFonts w:ascii="Times New Roman" w:eastAsia="宋体"/>
                <w:sz w:val="21"/>
                <w:szCs w:val="21"/>
              </w:rPr>
              <w:t>）</w:t>
            </w:r>
            <w:r>
              <w:rPr>
                <w:rFonts w:ascii="Times New Roman" w:eastAsia="宋体"/>
                <w:sz w:val="21"/>
                <w:szCs w:val="21"/>
              </w:rPr>
              <w:t>,w%</w:t>
            </w:r>
            <w:bookmarkEnd w:id="184"/>
          </w:p>
        </w:tc>
        <w:tc>
          <w:tcPr>
            <w:tcW w:w="1650" w:type="dxa"/>
            <w:vAlign w:val="center"/>
          </w:tcPr>
          <w:p w14:paraId="5AABA6DE" w14:textId="77777777" w:rsidR="00226903" w:rsidRDefault="00E53955">
            <w:pPr>
              <w:spacing w:line="360" w:lineRule="exact"/>
              <w:jc w:val="center"/>
              <w:outlineLvl w:val="1"/>
              <w:rPr>
                <w:rFonts w:ascii="Times New Roman" w:eastAsia="宋体"/>
                <w:sz w:val="21"/>
                <w:szCs w:val="21"/>
              </w:rPr>
            </w:pPr>
            <w:bookmarkStart w:id="185" w:name="_Toc451854799"/>
            <w:r>
              <w:rPr>
                <w:rFonts w:ascii="Times New Roman" w:eastAsia="宋体"/>
                <w:sz w:val="21"/>
                <w:szCs w:val="21"/>
              </w:rPr>
              <w:t>≤0.02</w:t>
            </w:r>
            <w:bookmarkEnd w:id="185"/>
          </w:p>
        </w:tc>
        <w:tc>
          <w:tcPr>
            <w:tcW w:w="2779" w:type="dxa"/>
            <w:vAlign w:val="center"/>
          </w:tcPr>
          <w:p w14:paraId="062D7C60" w14:textId="77777777" w:rsidR="00226903" w:rsidRDefault="00E53955">
            <w:pPr>
              <w:spacing w:line="360" w:lineRule="exact"/>
              <w:jc w:val="center"/>
              <w:outlineLvl w:val="1"/>
              <w:rPr>
                <w:rFonts w:ascii="Times New Roman" w:eastAsia="宋体"/>
                <w:sz w:val="21"/>
                <w:szCs w:val="21"/>
              </w:rPr>
            </w:pPr>
            <w:bookmarkStart w:id="186" w:name="_Toc451854800"/>
            <w:r>
              <w:rPr>
                <w:rFonts w:ascii="Times New Roman" w:eastAsia="宋体"/>
                <w:sz w:val="21"/>
                <w:szCs w:val="21"/>
              </w:rPr>
              <w:t>氟（</w:t>
            </w:r>
            <w:r>
              <w:rPr>
                <w:rFonts w:ascii="Times New Roman" w:eastAsia="宋体"/>
                <w:sz w:val="21"/>
                <w:szCs w:val="21"/>
              </w:rPr>
              <w:t>F</w:t>
            </w:r>
            <w:r>
              <w:rPr>
                <w:rFonts w:ascii="Times New Roman" w:eastAsia="宋体"/>
                <w:sz w:val="21"/>
                <w:szCs w:val="21"/>
              </w:rPr>
              <w:t>）</w:t>
            </w:r>
            <w:r>
              <w:rPr>
                <w:rFonts w:ascii="Times New Roman" w:eastAsia="宋体"/>
                <w:sz w:val="21"/>
                <w:szCs w:val="21"/>
              </w:rPr>
              <w:t>,w%</w:t>
            </w:r>
            <w:bookmarkEnd w:id="186"/>
          </w:p>
        </w:tc>
        <w:tc>
          <w:tcPr>
            <w:tcW w:w="2224" w:type="dxa"/>
            <w:vAlign w:val="center"/>
          </w:tcPr>
          <w:p w14:paraId="1A092DAB" w14:textId="77777777" w:rsidR="00226903" w:rsidRDefault="00E53955">
            <w:pPr>
              <w:spacing w:line="360" w:lineRule="exact"/>
              <w:jc w:val="center"/>
              <w:outlineLvl w:val="1"/>
              <w:rPr>
                <w:rFonts w:ascii="Times New Roman" w:eastAsia="宋体"/>
                <w:sz w:val="21"/>
                <w:szCs w:val="21"/>
              </w:rPr>
            </w:pPr>
            <w:bookmarkStart w:id="187" w:name="_Toc451854801"/>
            <w:r>
              <w:rPr>
                <w:rFonts w:ascii="Times New Roman" w:eastAsia="宋体"/>
                <w:sz w:val="21"/>
                <w:szCs w:val="21"/>
              </w:rPr>
              <w:t>≤0.03</w:t>
            </w:r>
            <w:bookmarkEnd w:id="187"/>
          </w:p>
        </w:tc>
      </w:tr>
    </w:tbl>
    <w:p w14:paraId="740B6D06" w14:textId="77777777" w:rsidR="00226903" w:rsidRDefault="00E53955">
      <w:pPr>
        <w:spacing w:line="360" w:lineRule="exact"/>
        <w:rPr>
          <w:rFonts w:ascii="Times New Roman" w:eastAsia="宋体"/>
          <w:sz w:val="24"/>
        </w:rPr>
      </w:pPr>
      <w:r>
        <w:rPr>
          <w:rFonts w:ascii="Times New Roman" w:eastAsia="宋体"/>
          <w:sz w:val="24"/>
        </w:rPr>
        <w:t>注：均为干基含量</w:t>
      </w:r>
      <w:r>
        <w:rPr>
          <w:rFonts w:ascii="Times New Roman" w:eastAsia="宋体"/>
          <w:sz w:val="24"/>
        </w:rPr>
        <w:br w:type="page"/>
      </w:r>
    </w:p>
    <w:p w14:paraId="756285F9" w14:textId="46B685AA"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w:t>
      </w:r>
      <w:r w:rsidR="00F752BD">
        <w:rPr>
          <w:rFonts w:ascii="Times New Roman" w:eastAsia="宋体" w:hint="eastAsia"/>
          <w:sz w:val="24"/>
        </w:rPr>
        <w:t>8</w:t>
      </w:r>
      <w:r>
        <w:rPr>
          <w:rFonts w:ascii="Times New Roman" w:eastAsia="宋体"/>
          <w:sz w:val="24"/>
        </w:rPr>
        <w:t xml:space="preserve">  </w:t>
      </w:r>
      <w:r>
        <w:rPr>
          <w:rFonts w:ascii="Times New Roman" w:eastAsia="宋体"/>
          <w:sz w:val="24"/>
        </w:rPr>
        <w:t>氢氧化锌产品质量标准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1650"/>
        <w:gridCol w:w="2771"/>
        <w:gridCol w:w="2232"/>
      </w:tblGrid>
      <w:tr w:rsidR="00226903" w14:paraId="42C80212" w14:textId="77777777">
        <w:tc>
          <w:tcPr>
            <w:tcW w:w="2364" w:type="dxa"/>
            <w:vAlign w:val="center"/>
          </w:tcPr>
          <w:p w14:paraId="5FBA98F7" w14:textId="77777777" w:rsidR="00226903" w:rsidRDefault="00E53955">
            <w:pPr>
              <w:spacing w:line="360" w:lineRule="exact"/>
              <w:jc w:val="center"/>
              <w:outlineLvl w:val="1"/>
              <w:rPr>
                <w:rFonts w:ascii="Times New Roman" w:eastAsia="宋体"/>
                <w:sz w:val="21"/>
                <w:szCs w:val="21"/>
              </w:rPr>
            </w:pPr>
            <w:bookmarkStart w:id="188" w:name="_Toc451854802"/>
            <w:r>
              <w:rPr>
                <w:rFonts w:ascii="Times New Roman" w:eastAsia="宋体"/>
                <w:sz w:val="21"/>
                <w:szCs w:val="21"/>
              </w:rPr>
              <w:t>项目</w:t>
            </w:r>
            <w:bookmarkEnd w:id="188"/>
          </w:p>
        </w:tc>
        <w:tc>
          <w:tcPr>
            <w:tcW w:w="1650" w:type="dxa"/>
            <w:vAlign w:val="center"/>
          </w:tcPr>
          <w:p w14:paraId="148B3125" w14:textId="77777777" w:rsidR="00226903" w:rsidRDefault="00E53955">
            <w:pPr>
              <w:spacing w:line="360" w:lineRule="exact"/>
              <w:jc w:val="center"/>
              <w:outlineLvl w:val="1"/>
              <w:rPr>
                <w:rFonts w:ascii="Times New Roman" w:eastAsia="宋体"/>
                <w:sz w:val="21"/>
                <w:szCs w:val="21"/>
              </w:rPr>
            </w:pPr>
            <w:bookmarkStart w:id="189" w:name="_Toc451854803"/>
            <w:r>
              <w:rPr>
                <w:rFonts w:ascii="Times New Roman" w:eastAsia="宋体"/>
                <w:sz w:val="21"/>
                <w:szCs w:val="21"/>
              </w:rPr>
              <w:t>指标</w:t>
            </w:r>
            <w:bookmarkEnd w:id="189"/>
          </w:p>
        </w:tc>
        <w:tc>
          <w:tcPr>
            <w:tcW w:w="2771" w:type="dxa"/>
            <w:vAlign w:val="center"/>
          </w:tcPr>
          <w:p w14:paraId="3AE9241F" w14:textId="77777777" w:rsidR="00226903" w:rsidRDefault="00E53955">
            <w:pPr>
              <w:spacing w:line="360" w:lineRule="exact"/>
              <w:jc w:val="center"/>
              <w:outlineLvl w:val="1"/>
              <w:rPr>
                <w:rFonts w:ascii="Times New Roman" w:eastAsia="宋体"/>
                <w:sz w:val="21"/>
                <w:szCs w:val="21"/>
              </w:rPr>
            </w:pPr>
            <w:bookmarkStart w:id="190" w:name="_Toc451854804"/>
            <w:r>
              <w:rPr>
                <w:rFonts w:ascii="Times New Roman" w:eastAsia="宋体"/>
                <w:sz w:val="21"/>
                <w:szCs w:val="21"/>
              </w:rPr>
              <w:t>项目</w:t>
            </w:r>
            <w:bookmarkEnd w:id="190"/>
          </w:p>
        </w:tc>
        <w:tc>
          <w:tcPr>
            <w:tcW w:w="2232" w:type="dxa"/>
            <w:vAlign w:val="center"/>
          </w:tcPr>
          <w:p w14:paraId="1D1B7E46" w14:textId="77777777" w:rsidR="00226903" w:rsidRDefault="00E53955">
            <w:pPr>
              <w:spacing w:line="360" w:lineRule="exact"/>
              <w:jc w:val="center"/>
              <w:outlineLvl w:val="1"/>
              <w:rPr>
                <w:rFonts w:ascii="Times New Roman" w:eastAsia="宋体"/>
                <w:sz w:val="21"/>
                <w:szCs w:val="21"/>
              </w:rPr>
            </w:pPr>
            <w:bookmarkStart w:id="191" w:name="_Toc451854805"/>
            <w:r>
              <w:rPr>
                <w:rFonts w:ascii="Times New Roman" w:eastAsia="宋体"/>
                <w:sz w:val="21"/>
                <w:szCs w:val="21"/>
              </w:rPr>
              <w:t>指标</w:t>
            </w:r>
            <w:bookmarkEnd w:id="191"/>
          </w:p>
        </w:tc>
      </w:tr>
      <w:tr w:rsidR="00226903" w14:paraId="6702DAD8" w14:textId="77777777">
        <w:tc>
          <w:tcPr>
            <w:tcW w:w="2364" w:type="dxa"/>
            <w:vAlign w:val="center"/>
          </w:tcPr>
          <w:p w14:paraId="0E0440B0" w14:textId="77777777" w:rsidR="00226903" w:rsidRDefault="00E53955">
            <w:pPr>
              <w:spacing w:line="360" w:lineRule="exact"/>
              <w:jc w:val="center"/>
              <w:outlineLvl w:val="1"/>
              <w:rPr>
                <w:rFonts w:ascii="Times New Roman" w:eastAsia="宋体"/>
                <w:sz w:val="21"/>
                <w:szCs w:val="21"/>
              </w:rPr>
            </w:pPr>
            <w:bookmarkStart w:id="192" w:name="_Toc451854806"/>
            <w:r>
              <w:rPr>
                <w:rFonts w:ascii="Times New Roman" w:eastAsia="宋体"/>
                <w:sz w:val="21"/>
                <w:szCs w:val="21"/>
              </w:rPr>
              <w:t>锌（</w:t>
            </w:r>
            <w:r>
              <w:rPr>
                <w:rFonts w:ascii="Times New Roman" w:eastAsia="宋体"/>
                <w:sz w:val="21"/>
                <w:szCs w:val="21"/>
              </w:rPr>
              <w:t>Zn</w:t>
            </w:r>
            <w:r>
              <w:rPr>
                <w:rFonts w:ascii="Times New Roman" w:eastAsia="宋体"/>
                <w:sz w:val="21"/>
                <w:szCs w:val="21"/>
              </w:rPr>
              <w:t>）</w:t>
            </w:r>
            <w:r>
              <w:rPr>
                <w:rFonts w:ascii="Times New Roman" w:eastAsia="宋体"/>
                <w:sz w:val="21"/>
                <w:szCs w:val="21"/>
              </w:rPr>
              <w:t>,w%</w:t>
            </w:r>
            <w:bookmarkEnd w:id="192"/>
          </w:p>
        </w:tc>
        <w:tc>
          <w:tcPr>
            <w:tcW w:w="1650" w:type="dxa"/>
            <w:vAlign w:val="center"/>
          </w:tcPr>
          <w:p w14:paraId="543252BD" w14:textId="77777777" w:rsidR="00226903" w:rsidRDefault="00E53955">
            <w:pPr>
              <w:spacing w:line="360" w:lineRule="exact"/>
              <w:jc w:val="center"/>
              <w:outlineLvl w:val="1"/>
              <w:rPr>
                <w:rFonts w:ascii="Times New Roman" w:eastAsia="宋体"/>
                <w:sz w:val="21"/>
                <w:szCs w:val="21"/>
              </w:rPr>
            </w:pPr>
            <w:bookmarkStart w:id="193" w:name="_Toc451854807"/>
            <w:r>
              <w:rPr>
                <w:rFonts w:ascii="Times New Roman" w:eastAsia="宋体"/>
                <w:sz w:val="21"/>
                <w:szCs w:val="21"/>
              </w:rPr>
              <w:t>≥40</w:t>
            </w:r>
            <w:bookmarkEnd w:id="193"/>
          </w:p>
        </w:tc>
        <w:tc>
          <w:tcPr>
            <w:tcW w:w="2771" w:type="dxa"/>
            <w:vAlign w:val="center"/>
          </w:tcPr>
          <w:p w14:paraId="299CFC58" w14:textId="77777777" w:rsidR="00226903" w:rsidRDefault="00E53955">
            <w:pPr>
              <w:spacing w:line="360" w:lineRule="exact"/>
              <w:jc w:val="center"/>
              <w:outlineLvl w:val="1"/>
              <w:rPr>
                <w:rFonts w:ascii="Times New Roman" w:eastAsia="宋体"/>
                <w:sz w:val="21"/>
                <w:szCs w:val="21"/>
              </w:rPr>
            </w:pPr>
            <w:bookmarkStart w:id="194" w:name="_Toc451854808"/>
            <w:r>
              <w:rPr>
                <w:rFonts w:ascii="Times New Roman" w:eastAsia="宋体"/>
                <w:sz w:val="21"/>
                <w:szCs w:val="21"/>
              </w:rPr>
              <w:t>铜（</w:t>
            </w:r>
            <w:r>
              <w:rPr>
                <w:rFonts w:ascii="Times New Roman" w:eastAsia="宋体"/>
                <w:sz w:val="21"/>
                <w:szCs w:val="21"/>
              </w:rPr>
              <w:t>Cu</w:t>
            </w:r>
            <w:r>
              <w:rPr>
                <w:rFonts w:ascii="Times New Roman" w:eastAsia="宋体"/>
                <w:sz w:val="21"/>
                <w:szCs w:val="21"/>
              </w:rPr>
              <w:t>）</w:t>
            </w:r>
            <w:r>
              <w:rPr>
                <w:rFonts w:ascii="Times New Roman" w:eastAsia="宋体"/>
                <w:sz w:val="21"/>
                <w:szCs w:val="21"/>
              </w:rPr>
              <w:t>,w%</w:t>
            </w:r>
            <w:bookmarkEnd w:id="194"/>
          </w:p>
        </w:tc>
        <w:tc>
          <w:tcPr>
            <w:tcW w:w="2232" w:type="dxa"/>
            <w:vAlign w:val="center"/>
          </w:tcPr>
          <w:p w14:paraId="06899417" w14:textId="77777777" w:rsidR="00226903" w:rsidRDefault="00E53955">
            <w:pPr>
              <w:spacing w:line="360" w:lineRule="exact"/>
              <w:jc w:val="center"/>
              <w:outlineLvl w:val="1"/>
              <w:rPr>
                <w:rFonts w:ascii="Times New Roman" w:eastAsia="宋体"/>
                <w:sz w:val="21"/>
                <w:szCs w:val="21"/>
              </w:rPr>
            </w:pPr>
            <w:bookmarkStart w:id="195" w:name="_Toc451854809"/>
            <w:r>
              <w:rPr>
                <w:rFonts w:ascii="Times New Roman" w:eastAsia="宋体"/>
                <w:sz w:val="21"/>
                <w:szCs w:val="21"/>
              </w:rPr>
              <w:t>≤0.5</w:t>
            </w:r>
            <w:bookmarkEnd w:id="195"/>
          </w:p>
        </w:tc>
      </w:tr>
      <w:tr w:rsidR="00226903" w14:paraId="40EEFFCC" w14:textId="77777777">
        <w:tc>
          <w:tcPr>
            <w:tcW w:w="2364" w:type="dxa"/>
            <w:vAlign w:val="center"/>
          </w:tcPr>
          <w:p w14:paraId="73927BEA" w14:textId="77777777" w:rsidR="00226903" w:rsidRDefault="00E53955">
            <w:pPr>
              <w:spacing w:line="360" w:lineRule="exact"/>
              <w:jc w:val="center"/>
              <w:outlineLvl w:val="1"/>
              <w:rPr>
                <w:rFonts w:ascii="Times New Roman" w:eastAsia="宋体"/>
                <w:sz w:val="21"/>
                <w:szCs w:val="21"/>
              </w:rPr>
            </w:pPr>
            <w:bookmarkStart w:id="196" w:name="_Toc451854810"/>
            <w:r>
              <w:rPr>
                <w:rFonts w:ascii="Times New Roman" w:eastAsia="宋体"/>
                <w:sz w:val="21"/>
                <w:szCs w:val="21"/>
              </w:rPr>
              <w:t>铁（</w:t>
            </w:r>
            <w:r>
              <w:rPr>
                <w:rFonts w:ascii="Times New Roman" w:eastAsia="宋体"/>
                <w:sz w:val="21"/>
                <w:szCs w:val="21"/>
              </w:rPr>
              <w:t>Fe</w:t>
            </w:r>
            <w:r>
              <w:rPr>
                <w:rFonts w:ascii="Times New Roman" w:eastAsia="宋体"/>
                <w:sz w:val="21"/>
                <w:szCs w:val="21"/>
              </w:rPr>
              <w:t>）</w:t>
            </w:r>
            <w:r>
              <w:rPr>
                <w:rFonts w:ascii="Times New Roman" w:eastAsia="宋体"/>
                <w:sz w:val="21"/>
                <w:szCs w:val="21"/>
              </w:rPr>
              <w:t>,w%</w:t>
            </w:r>
            <w:bookmarkEnd w:id="196"/>
          </w:p>
        </w:tc>
        <w:tc>
          <w:tcPr>
            <w:tcW w:w="1650" w:type="dxa"/>
            <w:vAlign w:val="center"/>
          </w:tcPr>
          <w:p w14:paraId="55A8ABFA" w14:textId="77777777" w:rsidR="00226903" w:rsidRDefault="00E53955">
            <w:pPr>
              <w:spacing w:line="360" w:lineRule="exact"/>
              <w:jc w:val="center"/>
              <w:outlineLvl w:val="1"/>
              <w:rPr>
                <w:rFonts w:ascii="Times New Roman" w:eastAsia="宋体"/>
                <w:sz w:val="21"/>
                <w:szCs w:val="21"/>
              </w:rPr>
            </w:pPr>
            <w:bookmarkStart w:id="197" w:name="_Toc451854811"/>
            <w:r>
              <w:rPr>
                <w:rFonts w:ascii="Times New Roman" w:eastAsia="宋体"/>
                <w:sz w:val="21"/>
                <w:szCs w:val="21"/>
              </w:rPr>
              <w:t>≤5</w:t>
            </w:r>
            <w:bookmarkEnd w:id="197"/>
          </w:p>
        </w:tc>
        <w:tc>
          <w:tcPr>
            <w:tcW w:w="2771" w:type="dxa"/>
            <w:vAlign w:val="center"/>
          </w:tcPr>
          <w:p w14:paraId="42DA8C48" w14:textId="77777777" w:rsidR="00226903" w:rsidRDefault="00E53955">
            <w:pPr>
              <w:spacing w:line="360" w:lineRule="exact"/>
              <w:jc w:val="center"/>
              <w:outlineLvl w:val="1"/>
              <w:rPr>
                <w:rFonts w:ascii="Times New Roman" w:eastAsia="宋体"/>
                <w:sz w:val="21"/>
                <w:szCs w:val="21"/>
              </w:rPr>
            </w:pPr>
            <w:bookmarkStart w:id="198" w:name="_Toc451854812"/>
            <w:r>
              <w:rPr>
                <w:rFonts w:ascii="Times New Roman" w:eastAsia="宋体"/>
                <w:sz w:val="21"/>
                <w:szCs w:val="21"/>
              </w:rPr>
              <w:t>砷（</w:t>
            </w:r>
            <w:r>
              <w:rPr>
                <w:rFonts w:ascii="Times New Roman" w:eastAsia="宋体"/>
                <w:sz w:val="21"/>
                <w:szCs w:val="21"/>
              </w:rPr>
              <w:t>As</w:t>
            </w:r>
            <w:r>
              <w:rPr>
                <w:rFonts w:ascii="Times New Roman" w:eastAsia="宋体"/>
                <w:sz w:val="21"/>
                <w:szCs w:val="21"/>
              </w:rPr>
              <w:t>）</w:t>
            </w:r>
            <w:r>
              <w:rPr>
                <w:rFonts w:ascii="Times New Roman" w:eastAsia="宋体"/>
                <w:sz w:val="21"/>
                <w:szCs w:val="21"/>
              </w:rPr>
              <w:t>,w%</w:t>
            </w:r>
            <w:bookmarkEnd w:id="198"/>
          </w:p>
        </w:tc>
        <w:tc>
          <w:tcPr>
            <w:tcW w:w="2232" w:type="dxa"/>
            <w:vAlign w:val="center"/>
          </w:tcPr>
          <w:p w14:paraId="554486AA" w14:textId="77777777" w:rsidR="00226903" w:rsidRDefault="00E53955">
            <w:pPr>
              <w:spacing w:line="360" w:lineRule="exact"/>
              <w:jc w:val="center"/>
              <w:outlineLvl w:val="1"/>
              <w:rPr>
                <w:rFonts w:ascii="Times New Roman" w:eastAsia="宋体"/>
                <w:sz w:val="21"/>
                <w:szCs w:val="21"/>
              </w:rPr>
            </w:pPr>
            <w:bookmarkStart w:id="199" w:name="_Toc451854813"/>
            <w:r>
              <w:rPr>
                <w:rFonts w:ascii="Times New Roman" w:eastAsia="宋体"/>
                <w:sz w:val="21"/>
                <w:szCs w:val="21"/>
              </w:rPr>
              <w:t>≤0.5</w:t>
            </w:r>
            <w:bookmarkEnd w:id="199"/>
          </w:p>
        </w:tc>
      </w:tr>
      <w:tr w:rsidR="00226903" w14:paraId="253485E6" w14:textId="77777777">
        <w:tc>
          <w:tcPr>
            <w:tcW w:w="2364" w:type="dxa"/>
            <w:vAlign w:val="center"/>
          </w:tcPr>
          <w:p w14:paraId="2BD81F5C" w14:textId="77777777" w:rsidR="00226903" w:rsidRDefault="00E53955">
            <w:pPr>
              <w:spacing w:line="360" w:lineRule="exact"/>
              <w:jc w:val="center"/>
              <w:outlineLvl w:val="1"/>
              <w:rPr>
                <w:rFonts w:ascii="Times New Roman" w:eastAsia="宋体"/>
                <w:sz w:val="21"/>
                <w:szCs w:val="21"/>
              </w:rPr>
            </w:pPr>
            <w:bookmarkStart w:id="200" w:name="_Toc451854814"/>
            <w:r>
              <w:rPr>
                <w:rFonts w:ascii="Times New Roman" w:eastAsia="宋体"/>
                <w:sz w:val="21"/>
                <w:szCs w:val="21"/>
              </w:rPr>
              <w:t>铅（</w:t>
            </w:r>
            <w:r>
              <w:rPr>
                <w:rFonts w:ascii="Times New Roman" w:eastAsia="宋体"/>
                <w:sz w:val="21"/>
                <w:szCs w:val="21"/>
              </w:rPr>
              <w:t>Pb</w:t>
            </w:r>
            <w:r>
              <w:rPr>
                <w:rFonts w:ascii="Times New Roman" w:eastAsia="宋体"/>
                <w:sz w:val="21"/>
                <w:szCs w:val="21"/>
              </w:rPr>
              <w:t>）</w:t>
            </w:r>
            <w:r>
              <w:rPr>
                <w:rFonts w:ascii="Times New Roman" w:eastAsia="宋体"/>
                <w:sz w:val="21"/>
                <w:szCs w:val="21"/>
              </w:rPr>
              <w:t>,w%</w:t>
            </w:r>
            <w:bookmarkEnd w:id="200"/>
          </w:p>
        </w:tc>
        <w:tc>
          <w:tcPr>
            <w:tcW w:w="1650" w:type="dxa"/>
            <w:vAlign w:val="center"/>
          </w:tcPr>
          <w:p w14:paraId="1D37D5A1" w14:textId="77777777" w:rsidR="00226903" w:rsidRDefault="00E53955">
            <w:pPr>
              <w:spacing w:line="360" w:lineRule="exact"/>
              <w:jc w:val="center"/>
              <w:outlineLvl w:val="1"/>
              <w:rPr>
                <w:rFonts w:ascii="Times New Roman" w:eastAsia="宋体"/>
                <w:sz w:val="21"/>
                <w:szCs w:val="21"/>
              </w:rPr>
            </w:pPr>
            <w:bookmarkStart w:id="201" w:name="_Toc451854815"/>
            <w:r>
              <w:rPr>
                <w:rFonts w:ascii="Times New Roman" w:eastAsia="宋体"/>
                <w:sz w:val="21"/>
                <w:szCs w:val="21"/>
              </w:rPr>
              <w:t>≤0.5</w:t>
            </w:r>
            <w:bookmarkEnd w:id="201"/>
          </w:p>
        </w:tc>
        <w:tc>
          <w:tcPr>
            <w:tcW w:w="2771" w:type="dxa"/>
            <w:vAlign w:val="center"/>
          </w:tcPr>
          <w:p w14:paraId="020B46BA" w14:textId="77777777" w:rsidR="00226903" w:rsidRDefault="00E53955">
            <w:pPr>
              <w:spacing w:line="360" w:lineRule="exact"/>
              <w:jc w:val="center"/>
              <w:outlineLvl w:val="1"/>
              <w:rPr>
                <w:rFonts w:ascii="Times New Roman" w:eastAsia="宋体"/>
                <w:sz w:val="21"/>
                <w:szCs w:val="21"/>
              </w:rPr>
            </w:pPr>
            <w:bookmarkStart w:id="202" w:name="_Toc451854816"/>
            <w:r>
              <w:rPr>
                <w:rFonts w:ascii="Times New Roman" w:eastAsia="宋体"/>
                <w:sz w:val="21"/>
                <w:szCs w:val="21"/>
              </w:rPr>
              <w:t>二氧化硅（</w:t>
            </w:r>
            <w:r>
              <w:rPr>
                <w:rFonts w:ascii="Times New Roman" w:eastAsia="宋体"/>
                <w:sz w:val="21"/>
                <w:szCs w:val="21"/>
              </w:rPr>
              <w:t>SiO</w:t>
            </w:r>
            <w:r>
              <w:rPr>
                <w:rFonts w:ascii="Times New Roman" w:eastAsia="宋体"/>
                <w:sz w:val="21"/>
                <w:szCs w:val="21"/>
                <w:vertAlign w:val="subscript"/>
              </w:rPr>
              <w:t>2</w:t>
            </w:r>
            <w:r>
              <w:rPr>
                <w:rFonts w:ascii="Times New Roman" w:eastAsia="宋体"/>
                <w:sz w:val="21"/>
                <w:szCs w:val="21"/>
              </w:rPr>
              <w:t>）</w:t>
            </w:r>
            <w:r>
              <w:rPr>
                <w:rFonts w:ascii="Times New Roman" w:eastAsia="宋体"/>
                <w:sz w:val="21"/>
                <w:szCs w:val="21"/>
              </w:rPr>
              <w:t>,w%</w:t>
            </w:r>
            <w:bookmarkEnd w:id="202"/>
          </w:p>
        </w:tc>
        <w:tc>
          <w:tcPr>
            <w:tcW w:w="2232" w:type="dxa"/>
            <w:vAlign w:val="center"/>
          </w:tcPr>
          <w:p w14:paraId="05A4FAC2" w14:textId="77777777" w:rsidR="00226903" w:rsidRDefault="00E53955">
            <w:pPr>
              <w:spacing w:line="360" w:lineRule="exact"/>
              <w:jc w:val="center"/>
              <w:outlineLvl w:val="1"/>
              <w:rPr>
                <w:rFonts w:ascii="Times New Roman" w:eastAsia="宋体"/>
                <w:sz w:val="21"/>
                <w:szCs w:val="21"/>
              </w:rPr>
            </w:pPr>
            <w:bookmarkStart w:id="203" w:name="_Toc451854817"/>
            <w:r>
              <w:rPr>
                <w:rFonts w:ascii="Times New Roman" w:eastAsia="宋体"/>
                <w:sz w:val="21"/>
                <w:szCs w:val="21"/>
              </w:rPr>
              <w:t>≤1</w:t>
            </w:r>
            <w:bookmarkEnd w:id="203"/>
          </w:p>
        </w:tc>
      </w:tr>
    </w:tbl>
    <w:p w14:paraId="6B019379" w14:textId="275784F9"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w:t>
      </w:r>
      <w:r w:rsidR="00F752BD">
        <w:rPr>
          <w:rFonts w:ascii="Times New Roman" w:eastAsia="宋体" w:hint="eastAsia"/>
          <w:sz w:val="24"/>
        </w:rPr>
        <w:t>9</w:t>
      </w:r>
      <w:r>
        <w:rPr>
          <w:rFonts w:ascii="Times New Roman" w:eastAsia="宋体"/>
          <w:sz w:val="24"/>
        </w:rPr>
        <w:t xml:space="preserve">  </w:t>
      </w:r>
      <w:r>
        <w:rPr>
          <w:rFonts w:ascii="Times New Roman" w:eastAsia="宋体"/>
          <w:sz w:val="24"/>
        </w:rPr>
        <w:t>氢氧化锰产品质量标准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1650"/>
        <w:gridCol w:w="2766"/>
        <w:gridCol w:w="2237"/>
      </w:tblGrid>
      <w:tr w:rsidR="00226903" w14:paraId="58B6F0DC" w14:textId="77777777">
        <w:tc>
          <w:tcPr>
            <w:tcW w:w="2364" w:type="dxa"/>
            <w:vAlign w:val="center"/>
          </w:tcPr>
          <w:p w14:paraId="36836C20" w14:textId="77777777" w:rsidR="00226903" w:rsidRDefault="00E53955">
            <w:pPr>
              <w:spacing w:line="360" w:lineRule="exact"/>
              <w:jc w:val="center"/>
              <w:outlineLvl w:val="1"/>
              <w:rPr>
                <w:rFonts w:ascii="Times New Roman" w:eastAsia="宋体"/>
                <w:sz w:val="21"/>
                <w:szCs w:val="21"/>
              </w:rPr>
            </w:pPr>
            <w:bookmarkStart w:id="204" w:name="_Toc451854818"/>
            <w:r>
              <w:rPr>
                <w:rFonts w:ascii="Times New Roman" w:eastAsia="宋体"/>
                <w:sz w:val="21"/>
                <w:szCs w:val="21"/>
              </w:rPr>
              <w:t>项目</w:t>
            </w:r>
            <w:bookmarkEnd w:id="204"/>
          </w:p>
        </w:tc>
        <w:tc>
          <w:tcPr>
            <w:tcW w:w="1650" w:type="dxa"/>
            <w:vAlign w:val="center"/>
          </w:tcPr>
          <w:p w14:paraId="6AD7DDB7" w14:textId="77777777" w:rsidR="00226903" w:rsidRDefault="00E53955">
            <w:pPr>
              <w:spacing w:line="360" w:lineRule="exact"/>
              <w:jc w:val="center"/>
              <w:outlineLvl w:val="1"/>
              <w:rPr>
                <w:rFonts w:ascii="Times New Roman" w:eastAsia="宋体"/>
                <w:sz w:val="21"/>
                <w:szCs w:val="21"/>
              </w:rPr>
            </w:pPr>
            <w:bookmarkStart w:id="205" w:name="_Toc451854819"/>
            <w:r>
              <w:rPr>
                <w:rFonts w:ascii="Times New Roman" w:eastAsia="宋体"/>
                <w:sz w:val="21"/>
                <w:szCs w:val="21"/>
              </w:rPr>
              <w:t>指标</w:t>
            </w:r>
            <w:bookmarkEnd w:id="205"/>
          </w:p>
        </w:tc>
        <w:tc>
          <w:tcPr>
            <w:tcW w:w="2766" w:type="dxa"/>
            <w:vAlign w:val="center"/>
          </w:tcPr>
          <w:p w14:paraId="7661AA5E" w14:textId="77777777" w:rsidR="00226903" w:rsidRDefault="00E53955">
            <w:pPr>
              <w:spacing w:line="360" w:lineRule="exact"/>
              <w:jc w:val="center"/>
              <w:outlineLvl w:val="1"/>
              <w:rPr>
                <w:rFonts w:ascii="Times New Roman" w:eastAsia="宋体"/>
                <w:sz w:val="21"/>
                <w:szCs w:val="21"/>
              </w:rPr>
            </w:pPr>
            <w:bookmarkStart w:id="206" w:name="_Toc451854820"/>
            <w:r>
              <w:rPr>
                <w:rFonts w:ascii="Times New Roman" w:eastAsia="宋体"/>
                <w:sz w:val="21"/>
                <w:szCs w:val="21"/>
              </w:rPr>
              <w:t>项目</w:t>
            </w:r>
            <w:bookmarkEnd w:id="206"/>
          </w:p>
        </w:tc>
        <w:tc>
          <w:tcPr>
            <w:tcW w:w="2237" w:type="dxa"/>
            <w:vAlign w:val="center"/>
          </w:tcPr>
          <w:p w14:paraId="1BD1BFC7" w14:textId="77777777" w:rsidR="00226903" w:rsidRDefault="00E53955">
            <w:pPr>
              <w:spacing w:line="360" w:lineRule="exact"/>
              <w:jc w:val="center"/>
              <w:outlineLvl w:val="1"/>
              <w:rPr>
                <w:rFonts w:ascii="Times New Roman" w:eastAsia="宋体"/>
                <w:sz w:val="21"/>
                <w:szCs w:val="21"/>
              </w:rPr>
            </w:pPr>
            <w:bookmarkStart w:id="207" w:name="_Toc451854821"/>
            <w:r>
              <w:rPr>
                <w:rFonts w:ascii="Times New Roman" w:eastAsia="宋体"/>
                <w:sz w:val="21"/>
                <w:szCs w:val="21"/>
              </w:rPr>
              <w:t>指标</w:t>
            </w:r>
            <w:bookmarkEnd w:id="207"/>
          </w:p>
        </w:tc>
      </w:tr>
      <w:tr w:rsidR="00226903" w14:paraId="05F2C32C" w14:textId="77777777">
        <w:tc>
          <w:tcPr>
            <w:tcW w:w="2364" w:type="dxa"/>
            <w:vAlign w:val="center"/>
          </w:tcPr>
          <w:p w14:paraId="7D431145" w14:textId="77777777" w:rsidR="00226903" w:rsidRDefault="00E53955">
            <w:pPr>
              <w:spacing w:line="360" w:lineRule="exact"/>
              <w:jc w:val="center"/>
              <w:outlineLvl w:val="1"/>
              <w:rPr>
                <w:rFonts w:ascii="Times New Roman" w:eastAsia="宋体"/>
                <w:sz w:val="21"/>
                <w:szCs w:val="21"/>
              </w:rPr>
            </w:pPr>
            <w:bookmarkStart w:id="208" w:name="_Toc451854822"/>
            <w:r>
              <w:rPr>
                <w:rFonts w:ascii="Times New Roman" w:eastAsia="宋体"/>
                <w:sz w:val="21"/>
                <w:szCs w:val="21"/>
              </w:rPr>
              <w:t>锰（</w:t>
            </w:r>
            <w:r>
              <w:rPr>
                <w:rFonts w:ascii="Times New Roman" w:eastAsia="宋体"/>
                <w:sz w:val="21"/>
                <w:szCs w:val="21"/>
              </w:rPr>
              <w:t>Mn</w:t>
            </w:r>
            <w:r>
              <w:rPr>
                <w:rFonts w:ascii="Times New Roman" w:eastAsia="宋体"/>
                <w:sz w:val="21"/>
                <w:szCs w:val="21"/>
              </w:rPr>
              <w:t>）</w:t>
            </w:r>
            <w:r>
              <w:rPr>
                <w:rFonts w:ascii="Times New Roman" w:eastAsia="宋体"/>
                <w:sz w:val="21"/>
                <w:szCs w:val="21"/>
              </w:rPr>
              <w:t>,w%</w:t>
            </w:r>
            <w:bookmarkEnd w:id="208"/>
          </w:p>
        </w:tc>
        <w:tc>
          <w:tcPr>
            <w:tcW w:w="1650" w:type="dxa"/>
            <w:vAlign w:val="center"/>
          </w:tcPr>
          <w:p w14:paraId="10FA6CBF" w14:textId="77777777" w:rsidR="00226903" w:rsidRDefault="00E53955">
            <w:pPr>
              <w:spacing w:line="360" w:lineRule="exact"/>
              <w:jc w:val="center"/>
              <w:outlineLvl w:val="1"/>
              <w:rPr>
                <w:rFonts w:ascii="Times New Roman" w:eastAsia="宋体"/>
                <w:sz w:val="21"/>
                <w:szCs w:val="21"/>
              </w:rPr>
            </w:pPr>
            <w:bookmarkStart w:id="209" w:name="_Toc451854823"/>
            <w:r>
              <w:rPr>
                <w:rFonts w:ascii="Times New Roman" w:eastAsia="宋体"/>
                <w:sz w:val="21"/>
                <w:szCs w:val="21"/>
              </w:rPr>
              <w:t>≥24</w:t>
            </w:r>
            <w:bookmarkEnd w:id="209"/>
          </w:p>
        </w:tc>
        <w:tc>
          <w:tcPr>
            <w:tcW w:w="2766" w:type="dxa"/>
            <w:vAlign w:val="center"/>
          </w:tcPr>
          <w:p w14:paraId="722A856B" w14:textId="77777777" w:rsidR="00226903" w:rsidRDefault="00E53955">
            <w:pPr>
              <w:spacing w:line="360" w:lineRule="exact"/>
              <w:jc w:val="center"/>
              <w:outlineLvl w:val="1"/>
              <w:rPr>
                <w:rFonts w:ascii="Times New Roman" w:eastAsia="宋体"/>
                <w:sz w:val="21"/>
                <w:szCs w:val="21"/>
              </w:rPr>
            </w:pPr>
            <w:bookmarkStart w:id="210" w:name="_Toc451854824"/>
            <w:r>
              <w:rPr>
                <w:rFonts w:ascii="Times New Roman" w:eastAsia="宋体"/>
                <w:sz w:val="21"/>
                <w:szCs w:val="21"/>
              </w:rPr>
              <w:t>Mn/Fe</w:t>
            </w:r>
            <w:bookmarkEnd w:id="210"/>
          </w:p>
        </w:tc>
        <w:tc>
          <w:tcPr>
            <w:tcW w:w="2237" w:type="dxa"/>
            <w:vAlign w:val="center"/>
          </w:tcPr>
          <w:p w14:paraId="644D5640" w14:textId="77777777" w:rsidR="00226903" w:rsidRDefault="00E53955">
            <w:pPr>
              <w:spacing w:line="360" w:lineRule="exact"/>
              <w:jc w:val="center"/>
              <w:outlineLvl w:val="1"/>
              <w:rPr>
                <w:rFonts w:ascii="Times New Roman" w:eastAsia="宋体"/>
                <w:sz w:val="21"/>
                <w:szCs w:val="21"/>
              </w:rPr>
            </w:pPr>
            <w:bookmarkStart w:id="211" w:name="_Toc451854825"/>
            <w:r>
              <w:rPr>
                <w:rFonts w:ascii="Times New Roman" w:eastAsia="宋体"/>
                <w:sz w:val="21"/>
                <w:szCs w:val="21"/>
              </w:rPr>
              <w:t>≥5</w:t>
            </w:r>
            <w:bookmarkEnd w:id="211"/>
          </w:p>
        </w:tc>
      </w:tr>
      <w:tr w:rsidR="00226903" w14:paraId="3B4CFC39" w14:textId="77777777">
        <w:tc>
          <w:tcPr>
            <w:tcW w:w="2364" w:type="dxa"/>
            <w:vAlign w:val="center"/>
          </w:tcPr>
          <w:p w14:paraId="4D36345E" w14:textId="77777777" w:rsidR="00226903" w:rsidRDefault="00E53955">
            <w:pPr>
              <w:spacing w:line="360" w:lineRule="exact"/>
              <w:jc w:val="center"/>
              <w:outlineLvl w:val="1"/>
              <w:rPr>
                <w:rFonts w:ascii="Times New Roman" w:eastAsia="宋体"/>
                <w:sz w:val="21"/>
                <w:szCs w:val="21"/>
              </w:rPr>
            </w:pPr>
            <w:bookmarkStart w:id="212" w:name="_Toc451854826"/>
            <w:r>
              <w:rPr>
                <w:rFonts w:ascii="Times New Roman" w:eastAsia="宋体"/>
                <w:sz w:val="21"/>
                <w:szCs w:val="21"/>
              </w:rPr>
              <w:t>P/Mn</w:t>
            </w:r>
            <w:bookmarkEnd w:id="212"/>
          </w:p>
        </w:tc>
        <w:tc>
          <w:tcPr>
            <w:tcW w:w="1650" w:type="dxa"/>
            <w:vAlign w:val="center"/>
          </w:tcPr>
          <w:p w14:paraId="3383DBA2" w14:textId="77777777" w:rsidR="00226903" w:rsidRDefault="00E53955">
            <w:pPr>
              <w:spacing w:line="360" w:lineRule="exact"/>
              <w:jc w:val="center"/>
              <w:outlineLvl w:val="1"/>
              <w:rPr>
                <w:rFonts w:ascii="Times New Roman" w:eastAsia="宋体"/>
                <w:sz w:val="21"/>
                <w:szCs w:val="21"/>
              </w:rPr>
            </w:pPr>
            <w:bookmarkStart w:id="213" w:name="_Toc451854827"/>
            <w:r>
              <w:rPr>
                <w:rFonts w:ascii="Times New Roman" w:eastAsia="宋体"/>
                <w:sz w:val="21"/>
                <w:szCs w:val="21"/>
              </w:rPr>
              <w:t>≤0.006</w:t>
            </w:r>
            <w:bookmarkEnd w:id="213"/>
          </w:p>
        </w:tc>
        <w:tc>
          <w:tcPr>
            <w:tcW w:w="2766" w:type="dxa"/>
            <w:vAlign w:val="center"/>
          </w:tcPr>
          <w:p w14:paraId="648D9564" w14:textId="77777777" w:rsidR="00226903" w:rsidRDefault="00226903">
            <w:pPr>
              <w:spacing w:line="360" w:lineRule="exact"/>
              <w:jc w:val="center"/>
              <w:outlineLvl w:val="1"/>
              <w:rPr>
                <w:rFonts w:ascii="Times New Roman" w:eastAsia="宋体"/>
                <w:sz w:val="21"/>
                <w:szCs w:val="21"/>
              </w:rPr>
            </w:pPr>
          </w:p>
        </w:tc>
        <w:tc>
          <w:tcPr>
            <w:tcW w:w="2237" w:type="dxa"/>
            <w:vAlign w:val="center"/>
          </w:tcPr>
          <w:p w14:paraId="26A8F85E" w14:textId="77777777" w:rsidR="00226903" w:rsidRDefault="00226903">
            <w:pPr>
              <w:spacing w:line="360" w:lineRule="exact"/>
              <w:jc w:val="center"/>
              <w:outlineLvl w:val="1"/>
              <w:rPr>
                <w:rFonts w:ascii="Times New Roman" w:eastAsia="宋体"/>
                <w:sz w:val="21"/>
                <w:szCs w:val="21"/>
              </w:rPr>
            </w:pPr>
          </w:p>
        </w:tc>
      </w:tr>
    </w:tbl>
    <w:p w14:paraId="1374FAE4" w14:textId="2872FD0F"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w:t>
      </w:r>
      <w:r w:rsidR="00F752BD">
        <w:rPr>
          <w:rFonts w:ascii="Times New Roman" w:eastAsia="宋体" w:hint="eastAsia"/>
          <w:sz w:val="24"/>
        </w:rPr>
        <w:t>10</w:t>
      </w:r>
      <w:r>
        <w:rPr>
          <w:rFonts w:ascii="Times New Roman" w:eastAsia="宋体"/>
          <w:sz w:val="24"/>
        </w:rPr>
        <w:t xml:space="preserve">  </w:t>
      </w:r>
      <w:r>
        <w:rPr>
          <w:rFonts w:ascii="Times New Roman" w:eastAsia="宋体"/>
          <w:sz w:val="24"/>
        </w:rPr>
        <w:t>氢氧化铬产品质量标准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185"/>
        <w:gridCol w:w="2273"/>
        <w:gridCol w:w="2238"/>
      </w:tblGrid>
      <w:tr w:rsidR="00226903" w14:paraId="538D87B4" w14:textId="77777777">
        <w:tc>
          <w:tcPr>
            <w:tcW w:w="2321" w:type="dxa"/>
            <w:vAlign w:val="center"/>
          </w:tcPr>
          <w:p w14:paraId="09C9AAB0" w14:textId="77777777" w:rsidR="00226903" w:rsidRDefault="00E53955">
            <w:pPr>
              <w:spacing w:line="360" w:lineRule="exact"/>
              <w:jc w:val="center"/>
              <w:outlineLvl w:val="1"/>
              <w:rPr>
                <w:rFonts w:ascii="Times New Roman" w:eastAsia="宋体"/>
                <w:sz w:val="21"/>
                <w:szCs w:val="21"/>
              </w:rPr>
            </w:pPr>
            <w:bookmarkStart w:id="214" w:name="_Toc451854828"/>
            <w:r>
              <w:rPr>
                <w:rFonts w:ascii="Times New Roman" w:eastAsia="宋体"/>
                <w:sz w:val="21"/>
                <w:szCs w:val="21"/>
              </w:rPr>
              <w:t>项目</w:t>
            </w:r>
            <w:bookmarkEnd w:id="214"/>
          </w:p>
        </w:tc>
        <w:tc>
          <w:tcPr>
            <w:tcW w:w="2185" w:type="dxa"/>
            <w:vAlign w:val="center"/>
          </w:tcPr>
          <w:p w14:paraId="18A5DBB6" w14:textId="77777777" w:rsidR="00226903" w:rsidRDefault="00E53955">
            <w:pPr>
              <w:spacing w:line="360" w:lineRule="exact"/>
              <w:jc w:val="center"/>
              <w:outlineLvl w:val="1"/>
              <w:rPr>
                <w:rFonts w:ascii="Times New Roman" w:eastAsia="宋体"/>
                <w:sz w:val="21"/>
                <w:szCs w:val="21"/>
              </w:rPr>
            </w:pPr>
            <w:bookmarkStart w:id="215" w:name="_Toc451854829"/>
            <w:r>
              <w:rPr>
                <w:rFonts w:ascii="Times New Roman" w:eastAsia="宋体"/>
                <w:sz w:val="21"/>
                <w:szCs w:val="21"/>
              </w:rPr>
              <w:t>指标</w:t>
            </w:r>
            <w:bookmarkEnd w:id="215"/>
          </w:p>
        </w:tc>
        <w:tc>
          <w:tcPr>
            <w:tcW w:w="2273" w:type="dxa"/>
            <w:vAlign w:val="center"/>
          </w:tcPr>
          <w:p w14:paraId="2DEA8A51" w14:textId="77777777" w:rsidR="00226903" w:rsidRDefault="00E53955">
            <w:pPr>
              <w:spacing w:line="360" w:lineRule="exact"/>
              <w:jc w:val="center"/>
              <w:outlineLvl w:val="1"/>
              <w:rPr>
                <w:rFonts w:ascii="Times New Roman" w:eastAsia="宋体"/>
                <w:sz w:val="21"/>
                <w:szCs w:val="21"/>
              </w:rPr>
            </w:pPr>
            <w:bookmarkStart w:id="216" w:name="_Toc451854830"/>
            <w:r>
              <w:rPr>
                <w:rFonts w:ascii="Times New Roman" w:eastAsia="宋体"/>
                <w:sz w:val="21"/>
                <w:szCs w:val="21"/>
              </w:rPr>
              <w:t>项目</w:t>
            </w:r>
            <w:bookmarkEnd w:id="216"/>
          </w:p>
        </w:tc>
        <w:tc>
          <w:tcPr>
            <w:tcW w:w="2238" w:type="dxa"/>
            <w:vAlign w:val="center"/>
          </w:tcPr>
          <w:p w14:paraId="19C91DEB" w14:textId="77777777" w:rsidR="00226903" w:rsidRDefault="00E53955">
            <w:pPr>
              <w:spacing w:line="360" w:lineRule="exact"/>
              <w:jc w:val="center"/>
              <w:outlineLvl w:val="1"/>
              <w:rPr>
                <w:rFonts w:ascii="Times New Roman" w:eastAsia="宋体"/>
                <w:sz w:val="21"/>
                <w:szCs w:val="21"/>
              </w:rPr>
            </w:pPr>
            <w:bookmarkStart w:id="217" w:name="_Toc451854831"/>
            <w:r>
              <w:rPr>
                <w:rFonts w:ascii="Times New Roman" w:eastAsia="宋体"/>
                <w:sz w:val="21"/>
                <w:szCs w:val="21"/>
              </w:rPr>
              <w:t>指标</w:t>
            </w:r>
            <w:bookmarkEnd w:id="217"/>
          </w:p>
        </w:tc>
      </w:tr>
      <w:tr w:rsidR="00226903" w14:paraId="3D49A6E3" w14:textId="77777777">
        <w:tc>
          <w:tcPr>
            <w:tcW w:w="2321" w:type="dxa"/>
            <w:vAlign w:val="center"/>
          </w:tcPr>
          <w:p w14:paraId="779BDB3B" w14:textId="77777777" w:rsidR="00226903" w:rsidRDefault="00E53955">
            <w:pPr>
              <w:spacing w:line="360" w:lineRule="exact"/>
              <w:jc w:val="center"/>
              <w:outlineLvl w:val="1"/>
              <w:rPr>
                <w:rFonts w:ascii="Times New Roman" w:eastAsia="宋体"/>
                <w:sz w:val="21"/>
                <w:szCs w:val="21"/>
              </w:rPr>
            </w:pPr>
            <w:bookmarkStart w:id="218" w:name="_Toc451854832"/>
            <w:r>
              <w:rPr>
                <w:rFonts w:ascii="Times New Roman" w:eastAsia="宋体"/>
                <w:sz w:val="21"/>
                <w:szCs w:val="21"/>
              </w:rPr>
              <w:t>Cr</w:t>
            </w:r>
            <w:r>
              <w:rPr>
                <w:rFonts w:ascii="Times New Roman" w:eastAsia="宋体"/>
                <w:sz w:val="21"/>
                <w:szCs w:val="21"/>
                <w:vertAlign w:val="subscript"/>
              </w:rPr>
              <w:t>2</w:t>
            </w:r>
            <w:r>
              <w:rPr>
                <w:rFonts w:ascii="Times New Roman" w:eastAsia="宋体"/>
                <w:sz w:val="21"/>
                <w:szCs w:val="21"/>
              </w:rPr>
              <w:t>O</w:t>
            </w:r>
            <w:proofErr w:type="gramStart"/>
            <w:r>
              <w:rPr>
                <w:rFonts w:ascii="Times New Roman" w:eastAsia="宋体"/>
                <w:sz w:val="21"/>
                <w:szCs w:val="21"/>
                <w:vertAlign w:val="subscript"/>
              </w:rPr>
              <w:t>3</w:t>
            </w:r>
            <w:r>
              <w:rPr>
                <w:rFonts w:ascii="Times New Roman" w:eastAsia="宋体"/>
                <w:sz w:val="21"/>
                <w:szCs w:val="21"/>
              </w:rPr>
              <w:t>,w</w:t>
            </w:r>
            <w:proofErr w:type="gramEnd"/>
            <w:r>
              <w:rPr>
                <w:rFonts w:ascii="Times New Roman" w:eastAsia="宋体"/>
                <w:sz w:val="21"/>
                <w:szCs w:val="21"/>
              </w:rPr>
              <w:t>%</w:t>
            </w:r>
            <w:bookmarkEnd w:id="218"/>
          </w:p>
        </w:tc>
        <w:tc>
          <w:tcPr>
            <w:tcW w:w="2185" w:type="dxa"/>
            <w:vAlign w:val="center"/>
          </w:tcPr>
          <w:p w14:paraId="31365448" w14:textId="77777777" w:rsidR="00226903" w:rsidRDefault="00E53955">
            <w:pPr>
              <w:spacing w:line="360" w:lineRule="exact"/>
              <w:jc w:val="center"/>
              <w:outlineLvl w:val="1"/>
              <w:rPr>
                <w:rFonts w:ascii="Times New Roman" w:eastAsia="宋体"/>
                <w:sz w:val="21"/>
                <w:szCs w:val="21"/>
              </w:rPr>
            </w:pPr>
            <w:bookmarkStart w:id="219" w:name="_Toc451854833"/>
            <w:r>
              <w:rPr>
                <w:rFonts w:ascii="Times New Roman" w:eastAsia="宋体"/>
                <w:sz w:val="21"/>
                <w:szCs w:val="21"/>
              </w:rPr>
              <w:t>≥35</w:t>
            </w:r>
            <w:bookmarkEnd w:id="219"/>
          </w:p>
        </w:tc>
        <w:tc>
          <w:tcPr>
            <w:tcW w:w="2273" w:type="dxa"/>
            <w:vAlign w:val="center"/>
          </w:tcPr>
          <w:p w14:paraId="0C4C0CBA" w14:textId="77777777" w:rsidR="00226903" w:rsidRDefault="00E53955">
            <w:pPr>
              <w:spacing w:line="360" w:lineRule="exact"/>
              <w:jc w:val="center"/>
              <w:outlineLvl w:val="1"/>
              <w:rPr>
                <w:rFonts w:ascii="Times New Roman" w:eastAsia="宋体"/>
                <w:sz w:val="21"/>
                <w:szCs w:val="21"/>
              </w:rPr>
            </w:pPr>
            <w:bookmarkStart w:id="220" w:name="_Toc451854834"/>
            <w:r>
              <w:rPr>
                <w:rFonts w:ascii="Times New Roman" w:eastAsia="宋体"/>
                <w:sz w:val="21"/>
                <w:szCs w:val="21"/>
              </w:rPr>
              <w:t>钙（</w:t>
            </w:r>
            <w:r>
              <w:rPr>
                <w:rFonts w:ascii="Times New Roman" w:eastAsia="宋体"/>
                <w:sz w:val="21"/>
                <w:szCs w:val="21"/>
              </w:rPr>
              <w:t>Ca</w:t>
            </w:r>
            <w:r>
              <w:rPr>
                <w:rFonts w:ascii="Times New Roman" w:eastAsia="宋体"/>
                <w:sz w:val="21"/>
                <w:szCs w:val="21"/>
              </w:rPr>
              <w:t>）</w:t>
            </w:r>
            <w:r>
              <w:rPr>
                <w:rFonts w:ascii="Times New Roman" w:eastAsia="宋体"/>
                <w:sz w:val="21"/>
                <w:szCs w:val="21"/>
              </w:rPr>
              <w:t>,w%</w:t>
            </w:r>
            <w:bookmarkEnd w:id="220"/>
          </w:p>
        </w:tc>
        <w:tc>
          <w:tcPr>
            <w:tcW w:w="2238" w:type="dxa"/>
            <w:vAlign w:val="center"/>
          </w:tcPr>
          <w:p w14:paraId="5C90E262" w14:textId="77777777" w:rsidR="00226903" w:rsidRDefault="00E53955">
            <w:pPr>
              <w:spacing w:line="360" w:lineRule="exact"/>
              <w:jc w:val="center"/>
              <w:outlineLvl w:val="1"/>
              <w:rPr>
                <w:rFonts w:ascii="Times New Roman" w:eastAsia="宋体"/>
                <w:sz w:val="21"/>
                <w:szCs w:val="21"/>
              </w:rPr>
            </w:pPr>
            <w:bookmarkStart w:id="221" w:name="_Toc451854835"/>
            <w:r>
              <w:rPr>
                <w:rFonts w:ascii="Times New Roman" w:eastAsia="宋体"/>
                <w:sz w:val="21"/>
                <w:szCs w:val="21"/>
              </w:rPr>
              <w:t>≤0.8</w:t>
            </w:r>
            <w:bookmarkEnd w:id="221"/>
          </w:p>
        </w:tc>
      </w:tr>
      <w:tr w:rsidR="00226903" w14:paraId="78BD4650" w14:textId="77777777">
        <w:tc>
          <w:tcPr>
            <w:tcW w:w="2321" w:type="dxa"/>
            <w:vAlign w:val="center"/>
          </w:tcPr>
          <w:p w14:paraId="4D9431C6" w14:textId="77777777" w:rsidR="00226903" w:rsidRDefault="00E53955">
            <w:pPr>
              <w:spacing w:line="360" w:lineRule="exact"/>
              <w:jc w:val="center"/>
              <w:outlineLvl w:val="1"/>
              <w:rPr>
                <w:rFonts w:ascii="Times New Roman" w:eastAsia="宋体"/>
                <w:sz w:val="21"/>
                <w:szCs w:val="21"/>
              </w:rPr>
            </w:pPr>
            <w:bookmarkStart w:id="222" w:name="_Toc451854836"/>
            <w:r>
              <w:rPr>
                <w:rFonts w:ascii="Times New Roman" w:eastAsia="宋体"/>
                <w:sz w:val="21"/>
                <w:szCs w:val="21"/>
              </w:rPr>
              <w:t>镍（</w:t>
            </w:r>
            <w:r>
              <w:rPr>
                <w:rFonts w:ascii="Times New Roman" w:eastAsia="宋体"/>
                <w:sz w:val="21"/>
                <w:szCs w:val="21"/>
              </w:rPr>
              <w:t>Ni</w:t>
            </w:r>
            <w:r>
              <w:rPr>
                <w:rFonts w:ascii="Times New Roman" w:eastAsia="宋体"/>
                <w:sz w:val="21"/>
                <w:szCs w:val="21"/>
              </w:rPr>
              <w:t>）</w:t>
            </w:r>
            <w:r>
              <w:rPr>
                <w:rFonts w:ascii="Times New Roman" w:eastAsia="宋体"/>
                <w:sz w:val="21"/>
                <w:szCs w:val="21"/>
              </w:rPr>
              <w:t>,w%</w:t>
            </w:r>
            <w:bookmarkEnd w:id="222"/>
          </w:p>
        </w:tc>
        <w:tc>
          <w:tcPr>
            <w:tcW w:w="2185" w:type="dxa"/>
            <w:vAlign w:val="center"/>
          </w:tcPr>
          <w:p w14:paraId="49465491" w14:textId="77777777" w:rsidR="00226903" w:rsidRDefault="00E53955">
            <w:pPr>
              <w:spacing w:line="360" w:lineRule="exact"/>
              <w:jc w:val="center"/>
              <w:outlineLvl w:val="1"/>
              <w:rPr>
                <w:rFonts w:ascii="Times New Roman" w:eastAsia="宋体"/>
                <w:sz w:val="21"/>
                <w:szCs w:val="21"/>
              </w:rPr>
            </w:pPr>
            <w:bookmarkStart w:id="223" w:name="_Toc451854837"/>
            <w:r>
              <w:rPr>
                <w:rFonts w:ascii="Times New Roman" w:eastAsia="宋体"/>
                <w:sz w:val="21"/>
                <w:szCs w:val="21"/>
              </w:rPr>
              <w:t>≤0.5</w:t>
            </w:r>
            <w:bookmarkEnd w:id="223"/>
          </w:p>
        </w:tc>
        <w:tc>
          <w:tcPr>
            <w:tcW w:w="2273" w:type="dxa"/>
            <w:vAlign w:val="center"/>
          </w:tcPr>
          <w:p w14:paraId="2A271E23" w14:textId="77777777" w:rsidR="00226903" w:rsidRDefault="00E53955">
            <w:pPr>
              <w:spacing w:line="360" w:lineRule="exact"/>
              <w:jc w:val="center"/>
              <w:outlineLvl w:val="1"/>
              <w:rPr>
                <w:rFonts w:ascii="Times New Roman" w:eastAsia="宋体"/>
                <w:sz w:val="21"/>
                <w:szCs w:val="21"/>
              </w:rPr>
            </w:pPr>
            <w:bookmarkStart w:id="224" w:name="_Toc451854838"/>
            <w:r>
              <w:rPr>
                <w:rFonts w:ascii="Times New Roman" w:eastAsia="宋体"/>
                <w:sz w:val="21"/>
                <w:szCs w:val="21"/>
              </w:rPr>
              <w:t>镁（</w:t>
            </w:r>
            <w:r>
              <w:rPr>
                <w:rFonts w:ascii="Times New Roman" w:eastAsia="宋体"/>
                <w:sz w:val="21"/>
                <w:szCs w:val="21"/>
              </w:rPr>
              <w:t>Mg</w:t>
            </w:r>
            <w:r>
              <w:rPr>
                <w:rFonts w:ascii="Times New Roman" w:eastAsia="宋体"/>
                <w:sz w:val="21"/>
                <w:szCs w:val="21"/>
              </w:rPr>
              <w:t>）</w:t>
            </w:r>
            <w:r>
              <w:rPr>
                <w:rFonts w:ascii="Times New Roman" w:eastAsia="宋体"/>
                <w:sz w:val="21"/>
                <w:szCs w:val="21"/>
              </w:rPr>
              <w:t>,w%</w:t>
            </w:r>
            <w:bookmarkEnd w:id="224"/>
          </w:p>
        </w:tc>
        <w:tc>
          <w:tcPr>
            <w:tcW w:w="2238" w:type="dxa"/>
            <w:vAlign w:val="center"/>
          </w:tcPr>
          <w:p w14:paraId="39BBE7ED" w14:textId="77777777" w:rsidR="00226903" w:rsidRDefault="00E53955">
            <w:pPr>
              <w:spacing w:line="360" w:lineRule="exact"/>
              <w:jc w:val="center"/>
              <w:outlineLvl w:val="1"/>
              <w:rPr>
                <w:rFonts w:ascii="Times New Roman" w:eastAsia="宋体"/>
                <w:sz w:val="21"/>
                <w:szCs w:val="21"/>
              </w:rPr>
            </w:pPr>
            <w:bookmarkStart w:id="225" w:name="_Toc451854839"/>
            <w:r>
              <w:rPr>
                <w:rFonts w:ascii="Times New Roman" w:eastAsia="宋体"/>
                <w:sz w:val="21"/>
                <w:szCs w:val="21"/>
              </w:rPr>
              <w:t>≤0.9</w:t>
            </w:r>
            <w:bookmarkEnd w:id="225"/>
          </w:p>
        </w:tc>
      </w:tr>
      <w:tr w:rsidR="00226903" w14:paraId="4699E5BF" w14:textId="77777777">
        <w:tc>
          <w:tcPr>
            <w:tcW w:w="2321" w:type="dxa"/>
            <w:vAlign w:val="center"/>
          </w:tcPr>
          <w:p w14:paraId="103F5564" w14:textId="77777777" w:rsidR="00226903" w:rsidRDefault="00E53955">
            <w:pPr>
              <w:spacing w:line="360" w:lineRule="exact"/>
              <w:jc w:val="center"/>
              <w:outlineLvl w:val="1"/>
              <w:rPr>
                <w:rFonts w:ascii="Times New Roman" w:eastAsia="宋体"/>
                <w:sz w:val="21"/>
                <w:szCs w:val="21"/>
              </w:rPr>
            </w:pPr>
            <w:bookmarkStart w:id="226" w:name="_Toc451854840"/>
            <w:r>
              <w:rPr>
                <w:rFonts w:ascii="Times New Roman" w:eastAsia="宋体"/>
                <w:sz w:val="21"/>
                <w:szCs w:val="21"/>
              </w:rPr>
              <w:t>铜（</w:t>
            </w:r>
            <w:r>
              <w:rPr>
                <w:rFonts w:ascii="Times New Roman" w:eastAsia="宋体"/>
                <w:sz w:val="21"/>
                <w:szCs w:val="21"/>
              </w:rPr>
              <w:t>Cu</w:t>
            </w:r>
            <w:r>
              <w:rPr>
                <w:rFonts w:ascii="Times New Roman" w:eastAsia="宋体"/>
                <w:sz w:val="21"/>
                <w:szCs w:val="21"/>
              </w:rPr>
              <w:t>）</w:t>
            </w:r>
            <w:r>
              <w:rPr>
                <w:rFonts w:ascii="Times New Roman" w:eastAsia="宋体"/>
                <w:sz w:val="21"/>
                <w:szCs w:val="21"/>
              </w:rPr>
              <w:t>,w%</w:t>
            </w:r>
            <w:bookmarkEnd w:id="226"/>
          </w:p>
        </w:tc>
        <w:tc>
          <w:tcPr>
            <w:tcW w:w="2185" w:type="dxa"/>
            <w:vAlign w:val="center"/>
          </w:tcPr>
          <w:p w14:paraId="68BB8736" w14:textId="77777777" w:rsidR="00226903" w:rsidRDefault="00E53955">
            <w:pPr>
              <w:spacing w:line="360" w:lineRule="exact"/>
              <w:jc w:val="center"/>
              <w:outlineLvl w:val="1"/>
              <w:rPr>
                <w:rFonts w:ascii="Times New Roman" w:eastAsia="宋体"/>
                <w:sz w:val="21"/>
                <w:szCs w:val="21"/>
              </w:rPr>
            </w:pPr>
            <w:bookmarkStart w:id="227" w:name="_Toc451854841"/>
            <w:r>
              <w:rPr>
                <w:rFonts w:ascii="Times New Roman" w:eastAsia="宋体"/>
                <w:sz w:val="21"/>
                <w:szCs w:val="21"/>
              </w:rPr>
              <w:t>≤0.5</w:t>
            </w:r>
            <w:bookmarkEnd w:id="227"/>
          </w:p>
        </w:tc>
        <w:tc>
          <w:tcPr>
            <w:tcW w:w="2273" w:type="dxa"/>
            <w:vAlign w:val="center"/>
          </w:tcPr>
          <w:p w14:paraId="7D3F110F" w14:textId="77777777" w:rsidR="00226903" w:rsidRDefault="00226903">
            <w:pPr>
              <w:spacing w:line="360" w:lineRule="exact"/>
              <w:jc w:val="center"/>
              <w:outlineLvl w:val="1"/>
              <w:rPr>
                <w:rFonts w:ascii="Times New Roman" w:eastAsia="宋体"/>
                <w:sz w:val="21"/>
                <w:szCs w:val="21"/>
              </w:rPr>
            </w:pPr>
          </w:p>
        </w:tc>
        <w:tc>
          <w:tcPr>
            <w:tcW w:w="2238" w:type="dxa"/>
            <w:vAlign w:val="center"/>
          </w:tcPr>
          <w:p w14:paraId="777E629C" w14:textId="77777777" w:rsidR="00226903" w:rsidRDefault="00226903">
            <w:pPr>
              <w:spacing w:line="360" w:lineRule="exact"/>
              <w:jc w:val="center"/>
              <w:outlineLvl w:val="1"/>
              <w:rPr>
                <w:rFonts w:ascii="Times New Roman" w:eastAsia="宋体"/>
                <w:sz w:val="21"/>
                <w:szCs w:val="21"/>
              </w:rPr>
            </w:pPr>
          </w:p>
        </w:tc>
      </w:tr>
    </w:tbl>
    <w:p w14:paraId="190F9998" w14:textId="12E39608"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4.2-1</w:t>
      </w:r>
      <w:r w:rsidR="00F752BD">
        <w:rPr>
          <w:rFonts w:ascii="Times New Roman" w:eastAsia="宋体" w:hint="eastAsia"/>
          <w:sz w:val="24"/>
        </w:rPr>
        <w:t>1</w:t>
      </w:r>
      <w:r>
        <w:rPr>
          <w:rFonts w:ascii="Times New Roman" w:eastAsia="宋体"/>
          <w:sz w:val="24"/>
        </w:rPr>
        <w:t xml:space="preserve">  </w:t>
      </w:r>
      <w:r>
        <w:rPr>
          <w:rFonts w:ascii="Times New Roman" w:eastAsia="宋体"/>
          <w:sz w:val="24"/>
        </w:rPr>
        <w:t>氢氧化铁产品质量标准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2104"/>
        <w:gridCol w:w="2254"/>
        <w:gridCol w:w="2254"/>
      </w:tblGrid>
      <w:tr w:rsidR="00226903" w14:paraId="369D1F79" w14:textId="77777777">
        <w:tc>
          <w:tcPr>
            <w:tcW w:w="2405" w:type="dxa"/>
            <w:vAlign w:val="center"/>
          </w:tcPr>
          <w:p w14:paraId="06842175" w14:textId="77777777" w:rsidR="00226903" w:rsidRDefault="00E53955">
            <w:pPr>
              <w:spacing w:line="360" w:lineRule="exact"/>
              <w:jc w:val="center"/>
              <w:outlineLvl w:val="1"/>
              <w:rPr>
                <w:rFonts w:ascii="Times New Roman" w:eastAsia="宋体"/>
                <w:sz w:val="21"/>
                <w:szCs w:val="21"/>
              </w:rPr>
            </w:pPr>
            <w:bookmarkStart w:id="228" w:name="_Toc451854842"/>
            <w:r>
              <w:rPr>
                <w:rFonts w:ascii="Times New Roman" w:eastAsia="宋体"/>
                <w:sz w:val="21"/>
                <w:szCs w:val="21"/>
              </w:rPr>
              <w:t>项目</w:t>
            </w:r>
            <w:bookmarkEnd w:id="228"/>
          </w:p>
        </w:tc>
        <w:tc>
          <w:tcPr>
            <w:tcW w:w="2104" w:type="dxa"/>
            <w:vAlign w:val="center"/>
          </w:tcPr>
          <w:p w14:paraId="160432B0" w14:textId="77777777" w:rsidR="00226903" w:rsidRDefault="00E53955">
            <w:pPr>
              <w:spacing w:line="360" w:lineRule="exact"/>
              <w:jc w:val="center"/>
              <w:outlineLvl w:val="1"/>
              <w:rPr>
                <w:rFonts w:ascii="Times New Roman" w:eastAsia="宋体"/>
                <w:sz w:val="21"/>
                <w:szCs w:val="21"/>
              </w:rPr>
            </w:pPr>
            <w:bookmarkStart w:id="229" w:name="_Toc451854843"/>
            <w:r>
              <w:rPr>
                <w:rFonts w:ascii="Times New Roman" w:eastAsia="宋体"/>
                <w:sz w:val="21"/>
                <w:szCs w:val="21"/>
              </w:rPr>
              <w:t>指标</w:t>
            </w:r>
            <w:bookmarkEnd w:id="229"/>
          </w:p>
        </w:tc>
        <w:tc>
          <w:tcPr>
            <w:tcW w:w="2254" w:type="dxa"/>
            <w:vAlign w:val="center"/>
          </w:tcPr>
          <w:p w14:paraId="3A1951B8" w14:textId="77777777" w:rsidR="00226903" w:rsidRDefault="00E53955">
            <w:pPr>
              <w:spacing w:line="360" w:lineRule="exact"/>
              <w:jc w:val="center"/>
              <w:outlineLvl w:val="1"/>
              <w:rPr>
                <w:rFonts w:ascii="Times New Roman" w:eastAsia="宋体"/>
                <w:sz w:val="21"/>
                <w:szCs w:val="21"/>
              </w:rPr>
            </w:pPr>
            <w:bookmarkStart w:id="230" w:name="_Toc451854844"/>
            <w:r>
              <w:rPr>
                <w:rFonts w:ascii="Times New Roman" w:eastAsia="宋体"/>
                <w:sz w:val="21"/>
                <w:szCs w:val="21"/>
              </w:rPr>
              <w:t>项目</w:t>
            </w:r>
            <w:bookmarkEnd w:id="230"/>
          </w:p>
        </w:tc>
        <w:tc>
          <w:tcPr>
            <w:tcW w:w="2254" w:type="dxa"/>
            <w:vAlign w:val="center"/>
          </w:tcPr>
          <w:p w14:paraId="7860DA21" w14:textId="77777777" w:rsidR="00226903" w:rsidRDefault="00E53955">
            <w:pPr>
              <w:spacing w:line="360" w:lineRule="exact"/>
              <w:jc w:val="center"/>
              <w:outlineLvl w:val="1"/>
              <w:rPr>
                <w:rFonts w:ascii="Times New Roman" w:eastAsia="宋体"/>
                <w:sz w:val="21"/>
                <w:szCs w:val="21"/>
              </w:rPr>
            </w:pPr>
            <w:bookmarkStart w:id="231" w:name="_Toc451854845"/>
            <w:r>
              <w:rPr>
                <w:rFonts w:ascii="Times New Roman" w:eastAsia="宋体"/>
                <w:sz w:val="21"/>
                <w:szCs w:val="21"/>
              </w:rPr>
              <w:t>指标</w:t>
            </w:r>
            <w:bookmarkEnd w:id="231"/>
          </w:p>
        </w:tc>
      </w:tr>
      <w:tr w:rsidR="00226903" w14:paraId="0C8DFB44" w14:textId="77777777">
        <w:tc>
          <w:tcPr>
            <w:tcW w:w="2405" w:type="dxa"/>
            <w:vAlign w:val="center"/>
          </w:tcPr>
          <w:p w14:paraId="44CD259F" w14:textId="77777777" w:rsidR="00226903" w:rsidRDefault="00E53955">
            <w:pPr>
              <w:spacing w:line="360" w:lineRule="exact"/>
              <w:jc w:val="center"/>
              <w:outlineLvl w:val="1"/>
              <w:rPr>
                <w:rFonts w:ascii="Times New Roman" w:eastAsia="宋体"/>
                <w:sz w:val="21"/>
                <w:szCs w:val="21"/>
              </w:rPr>
            </w:pPr>
            <w:bookmarkStart w:id="232" w:name="_Toc451854846"/>
            <w:r>
              <w:rPr>
                <w:rFonts w:ascii="Times New Roman" w:eastAsia="宋体"/>
                <w:sz w:val="21"/>
                <w:szCs w:val="21"/>
              </w:rPr>
              <w:t>总铁（以干基计）</w:t>
            </w:r>
            <w:r>
              <w:rPr>
                <w:rFonts w:ascii="Times New Roman" w:eastAsia="宋体"/>
                <w:sz w:val="21"/>
                <w:szCs w:val="21"/>
              </w:rPr>
              <w:t>,w%</w:t>
            </w:r>
            <w:bookmarkEnd w:id="232"/>
          </w:p>
        </w:tc>
        <w:tc>
          <w:tcPr>
            <w:tcW w:w="2104" w:type="dxa"/>
            <w:vAlign w:val="center"/>
          </w:tcPr>
          <w:p w14:paraId="0D29153D" w14:textId="77777777" w:rsidR="00226903" w:rsidRDefault="00E53955">
            <w:pPr>
              <w:spacing w:line="360" w:lineRule="exact"/>
              <w:jc w:val="center"/>
              <w:outlineLvl w:val="1"/>
              <w:rPr>
                <w:rFonts w:ascii="Times New Roman" w:eastAsia="宋体"/>
                <w:sz w:val="21"/>
                <w:szCs w:val="21"/>
              </w:rPr>
            </w:pPr>
            <w:bookmarkStart w:id="233" w:name="_Toc451854847"/>
            <w:r>
              <w:rPr>
                <w:rFonts w:ascii="Times New Roman" w:eastAsia="宋体"/>
                <w:sz w:val="21"/>
                <w:szCs w:val="21"/>
              </w:rPr>
              <w:t>63</w:t>
            </w:r>
            <w:r>
              <w:rPr>
                <w:rFonts w:ascii="Times New Roman" w:eastAsia="宋体"/>
                <w:sz w:val="21"/>
                <w:szCs w:val="21"/>
              </w:rPr>
              <w:t>～</w:t>
            </w:r>
            <w:r>
              <w:rPr>
                <w:rFonts w:ascii="Times New Roman" w:eastAsia="宋体"/>
                <w:sz w:val="21"/>
                <w:szCs w:val="21"/>
              </w:rPr>
              <w:t>70</w:t>
            </w:r>
            <w:bookmarkEnd w:id="233"/>
          </w:p>
        </w:tc>
        <w:tc>
          <w:tcPr>
            <w:tcW w:w="2254" w:type="dxa"/>
            <w:vAlign w:val="center"/>
          </w:tcPr>
          <w:p w14:paraId="7C207BC8" w14:textId="77777777" w:rsidR="00226903" w:rsidRDefault="00E53955">
            <w:pPr>
              <w:spacing w:line="360" w:lineRule="exact"/>
              <w:jc w:val="center"/>
              <w:outlineLvl w:val="1"/>
              <w:rPr>
                <w:rFonts w:ascii="Times New Roman" w:eastAsia="宋体"/>
                <w:sz w:val="21"/>
                <w:szCs w:val="21"/>
              </w:rPr>
            </w:pPr>
            <w:bookmarkStart w:id="234" w:name="_Toc451854848"/>
            <w:r>
              <w:rPr>
                <w:rFonts w:ascii="Times New Roman" w:eastAsia="宋体"/>
                <w:sz w:val="21"/>
                <w:szCs w:val="21"/>
              </w:rPr>
              <w:t>水分</w:t>
            </w:r>
            <w:r>
              <w:rPr>
                <w:rFonts w:ascii="Times New Roman" w:eastAsia="宋体"/>
                <w:sz w:val="21"/>
                <w:szCs w:val="21"/>
              </w:rPr>
              <w:t>,w%</w:t>
            </w:r>
            <w:bookmarkEnd w:id="234"/>
          </w:p>
        </w:tc>
        <w:tc>
          <w:tcPr>
            <w:tcW w:w="2254" w:type="dxa"/>
            <w:vAlign w:val="center"/>
          </w:tcPr>
          <w:p w14:paraId="05399175" w14:textId="77777777" w:rsidR="00226903" w:rsidRDefault="00E53955">
            <w:pPr>
              <w:spacing w:line="360" w:lineRule="exact"/>
              <w:jc w:val="center"/>
              <w:outlineLvl w:val="1"/>
              <w:rPr>
                <w:rFonts w:ascii="Times New Roman" w:eastAsia="宋体"/>
                <w:sz w:val="21"/>
                <w:szCs w:val="21"/>
              </w:rPr>
            </w:pPr>
            <w:bookmarkStart w:id="235" w:name="_Toc451854849"/>
            <w:r>
              <w:rPr>
                <w:rFonts w:ascii="Times New Roman" w:eastAsia="宋体"/>
                <w:sz w:val="21"/>
                <w:szCs w:val="21"/>
              </w:rPr>
              <w:t>30</w:t>
            </w:r>
            <w:r>
              <w:rPr>
                <w:rFonts w:ascii="Times New Roman" w:eastAsia="宋体"/>
                <w:sz w:val="21"/>
                <w:szCs w:val="21"/>
              </w:rPr>
              <w:t>～</w:t>
            </w:r>
            <w:r>
              <w:rPr>
                <w:rFonts w:ascii="Times New Roman" w:eastAsia="宋体"/>
                <w:sz w:val="21"/>
                <w:szCs w:val="21"/>
              </w:rPr>
              <w:t>40</w:t>
            </w:r>
            <w:bookmarkEnd w:id="235"/>
          </w:p>
        </w:tc>
      </w:tr>
      <w:tr w:rsidR="00226903" w14:paraId="4AE6BE8C" w14:textId="77777777">
        <w:tc>
          <w:tcPr>
            <w:tcW w:w="2405" w:type="dxa"/>
            <w:vAlign w:val="center"/>
          </w:tcPr>
          <w:p w14:paraId="3DED174D" w14:textId="77777777" w:rsidR="00226903" w:rsidRDefault="00E53955">
            <w:pPr>
              <w:spacing w:line="360" w:lineRule="exact"/>
              <w:jc w:val="center"/>
              <w:outlineLvl w:val="1"/>
              <w:rPr>
                <w:rFonts w:ascii="Times New Roman" w:eastAsia="宋体"/>
                <w:sz w:val="21"/>
                <w:szCs w:val="21"/>
              </w:rPr>
            </w:pPr>
            <w:bookmarkStart w:id="236" w:name="_Toc451854850"/>
            <w:r>
              <w:rPr>
                <w:rFonts w:ascii="Times New Roman" w:eastAsia="宋体"/>
                <w:sz w:val="21"/>
                <w:szCs w:val="21"/>
              </w:rPr>
              <w:t>亚铁（以干基计）</w:t>
            </w:r>
            <w:r>
              <w:rPr>
                <w:rFonts w:ascii="Times New Roman" w:eastAsia="宋体"/>
                <w:sz w:val="21"/>
                <w:szCs w:val="21"/>
              </w:rPr>
              <w:t>,w%</w:t>
            </w:r>
            <w:bookmarkEnd w:id="236"/>
          </w:p>
        </w:tc>
        <w:tc>
          <w:tcPr>
            <w:tcW w:w="2104" w:type="dxa"/>
            <w:vAlign w:val="center"/>
          </w:tcPr>
          <w:p w14:paraId="4BA3B645" w14:textId="77777777" w:rsidR="00226903" w:rsidRDefault="00E53955">
            <w:pPr>
              <w:spacing w:line="360" w:lineRule="exact"/>
              <w:jc w:val="center"/>
              <w:outlineLvl w:val="1"/>
              <w:rPr>
                <w:rFonts w:ascii="Times New Roman" w:eastAsia="宋体"/>
                <w:sz w:val="21"/>
                <w:szCs w:val="21"/>
              </w:rPr>
            </w:pPr>
            <w:bookmarkStart w:id="237" w:name="_Toc451854851"/>
            <w:r>
              <w:rPr>
                <w:rFonts w:ascii="Times New Roman" w:eastAsia="宋体"/>
                <w:sz w:val="21"/>
                <w:szCs w:val="21"/>
              </w:rPr>
              <w:t>≤10</w:t>
            </w:r>
            <w:bookmarkEnd w:id="237"/>
          </w:p>
        </w:tc>
        <w:tc>
          <w:tcPr>
            <w:tcW w:w="2254" w:type="dxa"/>
            <w:vAlign w:val="center"/>
          </w:tcPr>
          <w:p w14:paraId="629451FA" w14:textId="77777777" w:rsidR="00226903" w:rsidRDefault="00E53955">
            <w:pPr>
              <w:spacing w:line="360" w:lineRule="exact"/>
              <w:jc w:val="center"/>
              <w:outlineLvl w:val="1"/>
              <w:rPr>
                <w:rFonts w:ascii="Times New Roman" w:eastAsia="宋体"/>
                <w:sz w:val="21"/>
                <w:szCs w:val="21"/>
              </w:rPr>
            </w:pPr>
            <w:bookmarkStart w:id="238" w:name="_Toc451854852"/>
            <w:r>
              <w:rPr>
                <w:rFonts w:ascii="Times New Roman" w:eastAsia="宋体"/>
                <w:sz w:val="21"/>
                <w:szCs w:val="21"/>
              </w:rPr>
              <w:t>pH</w:t>
            </w:r>
            <w:bookmarkEnd w:id="238"/>
          </w:p>
        </w:tc>
        <w:tc>
          <w:tcPr>
            <w:tcW w:w="2254" w:type="dxa"/>
            <w:vAlign w:val="center"/>
          </w:tcPr>
          <w:p w14:paraId="6F19C6A6" w14:textId="77777777" w:rsidR="00226903" w:rsidRDefault="00E53955">
            <w:pPr>
              <w:spacing w:line="360" w:lineRule="exact"/>
              <w:jc w:val="center"/>
              <w:outlineLvl w:val="1"/>
              <w:rPr>
                <w:rFonts w:ascii="Times New Roman" w:eastAsia="宋体"/>
                <w:sz w:val="21"/>
                <w:szCs w:val="21"/>
              </w:rPr>
            </w:pPr>
            <w:bookmarkStart w:id="239" w:name="_Toc451854853"/>
            <w:r>
              <w:rPr>
                <w:rFonts w:ascii="Times New Roman" w:eastAsia="宋体"/>
                <w:sz w:val="21"/>
                <w:szCs w:val="21"/>
              </w:rPr>
              <w:t>8</w:t>
            </w:r>
            <w:r>
              <w:rPr>
                <w:rFonts w:ascii="Times New Roman" w:eastAsia="宋体"/>
                <w:sz w:val="21"/>
                <w:szCs w:val="21"/>
              </w:rPr>
              <w:t>～</w:t>
            </w:r>
            <w:r>
              <w:rPr>
                <w:rFonts w:ascii="Times New Roman" w:eastAsia="宋体"/>
                <w:sz w:val="21"/>
                <w:szCs w:val="21"/>
              </w:rPr>
              <w:t>9</w:t>
            </w:r>
            <w:bookmarkEnd w:id="239"/>
          </w:p>
        </w:tc>
      </w:tr>
      <w:tr w:rsidR="00226903" w14:paraId="63389F05" w14:textId="77777777">
        <w:tc>
          <w:tcPr>
            <w:tcW w:w="2405" w:type="dxa"/>
            <w:vAlign w:val="center"/>
          </w:tcPr>
          <w:p w14:paraId="1128DE99" w14:textId="77777777" w:rsidR="00226903" w:rsidRDefault="00E53955">
            <w:pPr>
              <w:spacing w:line="360" w:lineRule="exact"/>
              <w:jc w:val="center"/>
              <w:outlineLvl w:val="1"/>
              <w:rPr>
                <w:rFonts w:ascii="Times New Roman" w:eastAsia="宋体"/>
                <w:sz w:val="21"/>
                <w:szCs w:val="21"/>
              </w:rPr>
            </w:pPr>
            <w:bookmarkStart w:id="240" w:name="_Toc451854854"/>
            <w:r>
              <w:rPr>
                <w:rFonts w:ascii="Times New Roman" w:eastAsia="宋体"/>
                <w:sz w:val="21"/>
                <w:szCs w:val="21"/>
              </w:rPr>
              <w:t>活性铁（以干基计）</w:t>
            </w:r>
            <w:r>
              <w:rPr>
                <w:rFonts w:ascii="Times New Roman" w:eastAsia="宋体"/>
                <w:sz w:val="21"/>
                <w:szCs w:val="21"/>
              </w:rPr>
              <w:t>,w%</w:t>
            </w:r>
            <w:bookmarkEnd w:id="240"/>
          </w:p>
        </w:tc>
        <w:tc>
          <w:tcPr>
            <w:tcW w:w="2104" w:type="dxa"/>
            <w:vAlign w:val="center"/>
          </w:tcPr>
          <w:p w14:paraId="67F04FF9" w14:textId="77777777" w:rsidR="00226903" w:rsidRDefault="00E53955">
            <w:pPr>
              <w:spacing w:line="360" w:lineRule="exact"/>
              <w:jc w:val="center"/>
              <w:outlineLvl w:val="1"/>
              <w:rPr>
                <w:rFonts w:ascii="Times New Roman" w:eastAsia="宋体"/>
                <w:sz w:val="21"/>
                <w:szCs w:val="21"/>
              </w:rPr>
            </w:pPr>
            <w:bookmarkStart w:id="241" w:name="_Toc451854855"/>
            <w:r>
              <w:rPr>
                <w:rFonts w:ascii="Times New Roman" w:eastAsia="宋体"/>
                <w:sz w:val="21"/>
                <w:szCs w:val="21"/>
              </w:rPr>
              <w:t>≤1</w:t>
            </w:r>
            <w:bookmarkEnd w:id="241"/>
          </w:p>
        </w:tc>
        <w:tc>
          <w:tcPr>
            <w:tcW w:w="2254" w:type="dxa"/>
            <w:vAlign w:val="center"/>
          </w:tcPr>
          <w:p w14:paraId="0938ECBC" w14:textId="77777777" w:rsidR="00226903" w:rsidRDefault="00E53955">
            <w:pPr>
              <w:spacing w:line="360" w:lineRule="exact"/>
              <w:jc w:val="center"/>
              <w:outlineLvl w:val="1"/>
              <w:rPr>
                <w:rFonts w:ascii="Times New Roman" w:eastAsia="宋体"/>
                <w:sz w:val="21"/>
                <w:szCs w:val="21"/>
              </w:rPr>
            </w:pPr>
            <w:bookmarkStart w:id="242" w:name="_Toc451854856"/>
            <w:r>
              <w:rPr>
                <w:rFonts w:ascii="Times New Roman" w:eastAsia="宋体"/>
                <w:sz w:val="21"/>
                <w:szCs w:val="21"/>
              </w:rPr>
              <w:t>堆密度</w:t>
            </w:r>
            <w:r>
              <w:rPr>
                <w:rFonts w:ascii="Times New Roman" w:eastAsia="宋体"/>
                <w:sz w:val="21"/>
                <w:szCs w:val="21"/>
              </w:rPr>
              <w:t>,kg/m</w:t>
            </w:r>
            <w:r>
              <w:rPr>
                <w:rFonts w:ascii="Times New Roman" w:eastAsia="宋体"/>
                <w:sz w:val="21"/>
                <w:szCs w:val="21"/>
                <w:vertAlign w:val="superscript"/>
              </w:rPr>
              <w:t>3</w:t>
            </w:r>
            <w:bookmarkEnd w:id="242"/>
          </w:p>
        </w:tc>
        <w:tc>
          <w:tcPr>
            <w:tcW w:w="2254" w:type="dxa"/>
            <w:vAlign w:val="center"/>
          </w:tcPr>
          <w:p w14:paraId="67DEA3A3" w14:textId="77777777" w:rsidR="00226903" w:rsidRDefault="00E53955">
            <w:pPr>
              <w:spacing w:line="360" w:lineRule="exact"/>
              <w:jc w:val="center"/>
              <w:outlineLvl w:val="1"/>
              <w:rPr>
                <w:rFonts w:ascii="Times New Roman" w:eastAsia="宋体"/>
                <w:sz w:val="21"/>
                <w:szCs w:val="21"/>
              </w:rPr>
            </w:pPr>
            <w:bookmarkStart w:id="243" w:name="_Toc451854857"/>
            <w:r>
              <w:rPr>
                <w:rFonts w:ascii="Times New Roman" w:eastAsia="宋体"/>
                <w:sz w:val="21"/>
                <w:szCs w:val="21"/>
              </w:rPr>
              <w:t>0.7</w:t>
            </w:r>
            <w:r>
              <w:rPr>
                <w:rFonts w:ascii="Times New Roman" w:eastAsia="宋体"/>
                <w:sz w:val="21"/>
                <w:szCs w:val="21"/>
              </w:rPr>
              <w:t>～</w:t>
            </w:r>
            <w:r>
              <w:rPr>
                <w:rFonts w:ascii="Times New Roman" w:eastAsia="宋体"/>
                <w:sz w:val="21"/>
                <w:szCs w:val="21"/>
              </w:rPr>
              <w:t>1.0</w:t>
            </w:r>
            <w:bookmarkEnd w:id="243"/>
          </w:p>
        </w:tc>
      </w:tr>
    </w:tbl>
    <w:p w14:paraId="0E3977DC" w14:textId="423F6658"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4.2-1</w:t>
      </w:r>
      <w:r w:rsidR="00F752BD">
        <w:rPr>
          <w:rFonts w:ascii="Times New Roman" w:eastAsia="宋体" w:hint="eastAsia"/>
          <w:sz w:val="24"/>
        </w:rPr>
        <w:t>2</w:t>
      </w:r>
      <w:r>
        <w:rPr>
          <w:rFonts w:ascii="Times New Roman" w:eastAsia="宋体"/>
          <w:sz w:val="24"/>
        </w:rPr>
        <w:t xml:space="preserve">  </w:t>
      </w:r>
      <w:r>
        <w:rPr>
          <w:rFonts w:ascii="Times New Roman" w:eastAsia="宋体"/>
          <w:sz w:val="24"/>
        </w:rPr>
        <w:t>氢氧化钴产品质量标准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2143"/>
        <w:gridCol w:w="2256"/>
        <w:gridCol w:w="2254"/>
      </w:tblGrid>
      <w:tr w:rsidR="00226903" w14:paraId="73B2FB92" w14:textId="77777777">
        <w:tc>
          <w:tcPr>
            <w:tcW w:w="2364" w:type="dxa"/>
            <w:vAlign w:val="center"/>
          </w:tcPr>
          <w:p w14:paraId="4DB7DBC2" w14:textId="77777777" w:rsidR="00226903" w:rsidRDefault="00E53955">
            <w:pPr>
              <w:spacing w:line="360" w:lineRule="exact"/>
              <w:jc w:val="center"/>
              <w:outlineLvl w:val="1"/>
              <w:rPr>
                <w:rFonts w:ascii="Times New Roman" w:eastAsia="宋体"/>
                <w:sz w:val="21"/>
                <w:szCs w:val="21"/>
              </w:rPr>
            </w:pPr>
            <w:bookmarkStart w:id="244" w:name="_Toc451854858"/>
            <w:r>
              <w:rPr>
                <w:rFonts w:ascii="Times New Roman" w:eastAsia="宋体"/>
                <w:sz w:val="21"/>
                <w:szCs w:val="21"/>
              </w:rPr>
              <w:t>项目</w:t>
            </w:r>
            <w:bookmarkEnd w:id="244"/>
          </w:p>
        </w:tc>
        <w:tc>
          <w:tcPr>
            <w:tcW w:w="2143" w:type="dxa"/>
            <w:vAlign w:val="center"/>
          </w:tcPr>
          <w:p w14:paraId="21767B18" w14:textId="77777777" w:rsidR="00226903" w:rsidRDefault="00E53955">
            <w:pPr>
              <w:spacing w:line="360" w:lineRule="exact"/>
              <w:jc w:val="center"/>
              <w:outlineLvl w:val="1"/>
              <w:rPr>
                <w:rFonts w:ascii="Times New Roman" w:eastAsia="宋体"/>
                <w:sz w:val="21"/>
                <w:szCs w:val="21"/>
              </w:rPr>
            </w:pPr>
            <w:bookmarkStart w:id="245" w:name="_Toc451854859"/>
            <w:r>
              <w:rPr>
                <w:rFonts w:ascii="Times New Roman" w:eastAsia="宋体"/>
                <w:sz w:val="21"/>
                <w:szCs w:val="21"/>
              </w:rPr>
              <w:t>指标</w:t>
            </w:r>
            <w:bookmarkEnd w:id="245"/>
          </w:p>
        </w:tc>
        <w:tc>
          <w:tcPr>
            <w:tcW w:w="2256" w:type="dxa"/>
            <w:vAlign w:val="center"/>
          </w:tcPr>
          <w:p w14:paraId="595D047C" w14:textId="77777777" w:rsidR="00226903" w:rsidRDefault="00E53955">
            <w:pPr>
              <w:spacing w:line="360" w:lineRule="exact"/>
              <w:jc w:val="center"/>
              <w:outlineLvl w:val="1"/>
              <w:rPr>
                <w:rFonts w:ascii="Times New Roman" w:eastAsia="宋体"/>
                <w:sz w:val="21"/>
                <w:szCs w:val="21"/>
              </w:rPr>
            </w:pPr>
            <w:bookmarkStart w:id="246" w:name="_Toc451854860"/>
            <w:r>
              <w:rPr>
                <w:rFonts w:ascii="Times New Roman" w:eastAsia="宋体"/>
                <w:sz w:val="21"/>
                <w:szCs w:val="21"/>
              </w:rPr>
              <w:t>项目</w:t>
            </w:r>
            <w:bookmarkEnd w:id="246"/>
          </w:p>
        </w:tc>
        <w:tc>
          <w:tcPr>
            <w:tcW w:w="2254" w:type="dxa"/>
            <w:vAlign w:val="center"/>
          </w:tcPr>
          <w:p w14:paraId="6081EECC" w14:textId="77777777" w:rsidR="00226903" w:rsidRDefault="00E53955">
            <w:pPr>
              <w:spacing w:line="360" w:lineRule="exact"/>
              <w:jc w:val="center"/>
              <w:outlineLvl w:val="1"/>
              <w:rPr>
                <w:rFonts w:ascii="Times New Roman" w:eastAsia="宋体"/>
                <w:sz w:val="21"/>
                <w:szCs w:val="21"/>
              </w:rPr>
            </w:pPr>
            <w:bookmarkStart w:id="247" w:name="_Toc451854861"/>
            <w:r>
              <w:rPr>
                <w:rFonts w:ascii="Times New Roman" w:eastAsia="宋体"/>
                <w:sz w:val="21"/>
                <w:szCs w:val="21"/>
              </w:rPr>
              <w:t>指标</w:t>
            </w:r>
            <w:bookmarkEnd w:id="247"/>
          </w:p>
        </w:tc>
      </w:tr>
      <w:tr w:rsidR="00226903" w14:paraId="56ACF8F9" w14:textId="77777777">
        <w:tc>
          <w:tcPr>
            <w:tcW w:w="2364" w:type="dxa"/>
            <w:vAlign w:val="center"/>
          </w:tcPr>
          <w:p w14:paraId="346A0CB9" w14:textId="77777777" w:rsidR="00226903" w:rsidRDefault="00E53955">
            <w:pPr>
              <w:spacing w:line="360" w:lineRule="exact"/>
              <w:jc w:val="center"/>
              <w:outlineLvl w:val="1"/>
              <w:rPr>
                <w:rFonts w:ascii="Times New Roman" w:eastAsia="宋体"/>
                <w:sz w:val="21"/>
                <w:szCs w:val="21"/>
              </w:rPr>
            </w:pPr>
            <w:bookmarkStart w:id="248" w:name="_Toc451854862"/>
            <w:r>
              <w:rPr>
                <w:rFonts w:ascii="Times New Roman" w:eastAsia="宋体"/>
                <w:sz w:val="21"/>
                <w:szCs w:val="21"/>
              </w:rPr>
              <w:t>Co(OH)</w:t>
            </w:r>
            <w:r>
              <w:rPr>
                <w:rFonts w:ascii="Times New Roman" w:eastAsia="宋体"/>
                <w:sz w:val="21"/>
                <w:szCs w:val="21"/>
                <w:vertAlign w:val="subscript"/>
              </w:rPr>
              <w:t>2</w:t>
            </w:r>
            <w:r>
              <w:rPr>
                <w:rFonts w:ascii="Times New Roman" w:eastAsia="宋体"/>
                <w:sz w:val="21"/>
                <w:szCs w:val="21"/>
              </w:rPr>
              <w:t>（以干基计）</w:t>
            </w:r>
            <w:r>
              <w:rPr>
                <w:rFonts w:ascii="Times New Roman" w:eastAsia="宋体"/>
                <w:sz w:val="21"/>
                <w:szCs w:val="21"/>
              </w:rPr>
              <w:t>,w%</w:t>
            </w:r>
            <w:bookmarkEnd w:id="248"/>
          </w:p>
        </w:tc>
        <w:tc>
          <w:tcPr>
            <w:tcW w:w="2143" w:type="dxa"/>
            <w:vAlign w:val="center"/>
          </w:tcPr>
          <w:p w14:paraId="6376D246" w14:textId="77777777" w:rsidR="00226903" w:rsidRDefault="00E53955">
            <w:pPr>
              <w:spacing w:line="360" w:lineRule="exact"/>
              <w:jc w:val="center"/>
              <w:outlineLvl w:val="1"/>
              <w:rPr>
                <w:rFonts w:ascii="Times New Roman" w:eastAsia="宋体"/>
                <w:sz w:val="21"/>
                <w:szCs w:val="21"/>
              </w:rPr>
            </w:pPr>
            <w:bookmarkStart w:id="249" w:name="_Toc451854863"/>
            <w:r>
              <w:rPr>
                <w:rFonts w:ascii="Times New Roman" w:eastAsia="宋体"/>
                <w:sz w:val="21"/>
                <w:szCs w:val="21"/>
              </w:rPr>
              <w:t>≥70</w:t>
            </w:r>
            <w:bookmarkEnd w:id="249"/>
          </w:p>
        </w:tc>
        <w:tc>
          <w:tcPr>
            <w:tcW w:w="2256" w:type="dxa"/>
            <w:vAlign w:val="center"/>
          </w:tcPr>
          <w:p w14:paraId="606DA2B1" w14:textId="77777777" w:rsidR="00226903" w:rsidRDefault="00E53955">
            <w:pPr>
              <w:spacing w:line="360" w:lineRule="exact"/>
              <w:jc w:val="center"/>
              <w:outlineLvl w:val="1"/>
              <w:rPr>
                <w:rFonts w:ascii="Times New Roman" w:eastAsia="宋体"/>
                <w:sz w:val="21"/>
                <w:szCs w:val="21"/>
              </w:rPr>
            </w:pPr>
            <w:bookmarkStart w:id="250" w:name="_Toc451854864"/>
            <w:r>
              <w:rPr>
                <w:rFonts w:ascii="Times New Roman" w:eastAsia="宋体"/>
                <w:sz w:val="21"/>
                <w:szCs w:val="21"/>
              </w:rPr>
              <w:t>其他重金属（干基），</w:t>
            </w:r>
            <w:r>
              <w:rPr>
                <w:rFonts w:ascii="Times New Roman" w:eastAsia="宋体"/>
                <w:sz w:val="21"/>
                <w:szCs w:val="21"/>
              </w:rPr>
              <w:t>w/%</w:t>
            </w:r>
            <w:bookmarkEnd w:id="250"/>
          </w:p>
        </w:tc>
        <w:tc>
          <w:tcPr>
            <w:tcW w:w="2254" w:type="dxa"/>
            <w:vAlign w:val="center"/>
          </w:tcPr>
          <w:p w14:paraId="69074347" w14:textId="77777777" w:rsidR="00226903" w:rsidRDefault="00E53955">
            <w:pPr>
              <w:spacing w:line="360" w:lineRule="exact"/>
              <w:jc w:val="center"/>
              <w:outlineLvl w:val="1"/>
              <w:rPr>
                <w:rFonts w:ascii="Times New Roman" w:eastAsia="宋体"/>
                <w:sz w:val="21"/>
                <w:szCs w:val="21"/>
              </w:rPr>
            </w:pPr>
            <w:bookmarkStart w:id="251" w:name="_Toc451854865"/>
            <w:r>
              <w:rPr>
                <w:rFonts w:ascii="Times New Roman" w:eastAsia="宋体"/>
                <w:sz w:val="21"/>
                <w:szCs w:val="21"/>
              </w:rPr>
              <w:t>≤5</w:t>
            </w:r>
            <w:bookmarkEnd w:id="251"/>
          </w:p>
        </w:tc>
      </w:tr>
      <w:tr w:rsidR="00226903" w14:paraId="595C889B" w14:textId="77777777">
        <w:tc>
          <w:tcPr>
            <w:tcW w:w="2364" w:type="dxa"/>
            <w:vAlign w:val="center"/>
          </w:tcPr>
          <w:p w14:paraId="44D83DCD" w14:textId="77777777" w:rsidR="00226903" w:rsidRDefault="00E53955">
            <w:pPr>
              <w:spacing w:line="360" w:lineRule="exact"/>
              <w:jc w:val="center"/>
              <w:outlineLvl w:val="1"/>
              <w:rPr>
                <w:rFonts w:ascii="Times New Roman" w:eastAsia="宋体"/>
                <w:sz w:val="21"/>
                <w:szCs w:val="21"/>
              </w:rPr>
            </w:pPr>
            <w:bookmarkStart w:id="252" w:name="_Toc451854866"/>
            <w:r>
              <w:rPr>
                <w:rFonts w:ascii="Times New Roman" w:eastAsia="宋体"/>
                <w:sz w:val="21"/>
                <w:szCs w:val="21"/>
              </w:rPr>
              <w:t>Fe</w:t>
            </w:r>
            <w:r>
              <w:rPr>
                <w:rFonts w:ascii="Times New Roman" w:eastAsia="宋体"/>
                <w:sz w:val="21"/>
                <w:szCs w:val="21"/>
              </w:rPr>
              <w:t>（以干基计）</w:t>
            </w:r>
            <w:r>
              <w:rPr>
                <w:rFonts w:ascii="Times New Roman" w:eastAsia="宋体"/>
                <w:sz w:val="21"/>
                <w:szCs w:val="21"/>
              </w:rPr>
              <w:t>,w%</w:t>
            </w:r>
            <w:bookmarkEnd w:id="252"/>
          </w:p>
        </w:tc>
        <w:tc>
          <w:tcPr>
            <w:tcW w:w="2143" w:type="dxa"/>
            <w:vAlign w:val="center"/>
          </w:tcPr>
          <w:p w14:paraId="36C7B70B" w14:textId="77777777" w:rsidR="00226903" w:rsidRDefault="00E53955">
            <w:pPr>
              <w:spacing w:line="360" w:lineRule="exact"/>
              <w:jc w:val="center"/>
              <w:outlineLvl w:val="1"/>
              <w:rPr>
                <w:rFonts w:ascii="Times New Roman" w:eastAsia="宋体"/>
                <w:sz w:val="21"/>
                <w:szCs w:val="21"/>
              </w:rPr>
            </w:pPr>
            <w:bookmarkStart w:id="253" w:name="_Toc451854867"/>
            <w:r>
              <w:rPr>
                <w:rFonts w:ascii="Times New Roman" w:eastAsia="宋体"/>
                <w:sz w:val="21"/>
                <w:szCs w:val="21"/>
              </w:rPr>
              <w:t>≤0.5</w:t>
            </w:r>
            <w:bookmarkEnd w:id="253"/>
          </w:p>
        </w:tc>
        <w:tc>
          <w:tcPr>
            <w:tcW w:w="2256" w:type="dxa"/>
            <w:vAlign w:val="center"/>
          </w:tcPr>
          <w:p w14:paraId="26C5E51C" w14:textId="77777777" w:rsidR="00226903" w:rsidRDefault="00E53955">
            <w:pPr>
              <w:spacing w:line="360" w:lineRule="exact"/>
              <w:jc w:val="center"/>
              <w:outlineLvl w:val="1"/>
              <w:rPr>
                <w:rFonts w:ascii="Times New Roman" w:eastAsia="宋体"/>
                <w:sz w:val="21"/>
                <w:szCs w:val="21"/>
              </w:rPr>
            </w:pPr>
            <w:bookmarkStart w:id="254" w:name="_Toc451854868"/>
            <w:r>
              <w:rPr>
                <w:rFonts w:ascii="Times New Roman" w:eastAsia="宋体"/>
                <w:sz w:val="21"/>
                <w:szCs w:val="21"/>
              </w:rPr>
              <w:t>pH</w:t>
            </w:r>
            <w:bookmarkEnd w:id="254"/>
          </w:p>
        </w:tc>
        <w:tc>
          <w:tcPr>
            <w:tcW w:w="2254" w:type="dxa"/>
            <w:vAlign w:val="center"/>
          </w:tcPr>
          <w:p w14:paraId="10F31AEC" w14:textId="77777777" w:rsidR="00226903" w:rsidRDefault="00E53955">
            <w:pPr>
              <w:spacing w:line="360" w:lineRule="exact"/>
              <w:jc w:val="center"/>
              <w:outlineLvl w:val="1"/>
              <w:rPr>
                <w:rFonts w:ascii="Times New Roman" w:eastAsia="宋体"/>
                <w:sz w:val="21"/>
                <w:szCs w:val="21"/>
              </w:rPr>
            </w:pPr>
            <w:bookmarkStart w:id="255" w:name="_Toc451854869"/>
            <w:r>
              <w:rPr>
                <w:rFonts w:ascii="Times New Roman" w:eastAsia="宋体"/>
                <w:sz w:val="21"/>
                <w:szCs w:val="21"/>
              </w:rPr>
              <w:t>6</w:t>
            </w:r>
            <w:r>
              <w:rPr>
                <w:rFonts w:ascii="Times New Roman" w:eastAsia="宋体"/>
                <w:sz w:val="21"/>
                <w:szCs w:val="21"/>
              </w:rPr>
              <w:t>～</w:t>
            </w:r>
            <w:r>
              <w:rPr>
                <w:rFonts w:ascii="Times New Roman" w:eastAsia="宋体"/>
                <w:sz w:val="21"/>
                <w:szCs w:val="21"/>
              </w:rPr>
              <w:t>9</w:t>
            </w:r>
            <w:bookmarkEnd w:id="255"/>
          </w:p>
        </w:tc>
      </w:tr>
      <w:tr w:rsidR="00226903" w14:paraId="49D3E756" w14:textId="77777777">
        <w:tc>
          <w:tcPr>
            <w:tcW w:w="2364" w:type="dxa"/>
            <w:vAlign w:val="center"/>
          </w:tcPr>
          <w:p w14:paraId="4DF176FA" w14:textId="77777777" w:rsidR="00226903" w:rsidRDefault="00E53955">
            <w:pPr>
              <w:spacing w:line="360" w:lineRule="exact"/>
              <w:jc w:val="center"/>
              <w:outlineLvl w:val="1"/>
              <w:rPr>
                <w:rFonts w:ascii="Times New Roman" w:eastAsia="宋体"/>
                <w:sz w:val="21"/>
                <w:szCs w:val="21"/>
              </w:rPr>
            </w:pPr>
            <w:bookmarkStart w:id="256" w:name="_Toc451854870"/>
            <w:r>
              <w:rPr>
                <w:rFonts w:ascii="Times New Roman" w:eastAsia="宋体"/>
                <w:sz w:val="21"/>
                <w:szCs w:val="21"/>
              </w:rPr>
              <w:t>酸不溶</w:t>
            </w:r>
            <w:r>
              <w:rPr>
                <w:rFonts w:ascii="Times New Roman" w:eastAsia="宋体"/>
                <w:sz w:val="21"/>
                <w:szCs w:val="21"/>
              </w:rPr>
              <w:t xml:space="preserve"> ,w%</w:t>
            </w:r>
            <w:bookmarkEnd w:id="256"/>
          </w:p>
        </w:tc>
        <w:tc>
          <w:tcPr>
            <w:tcW w:w="2143" w:type="dxa"/>
            <w:vAlign w:val="center"/>
          </w:tcPr>
          <w:p w14:paraId="436E3866" w14:textId="77777777" w:rsidR="00226903" w:rsidRDefault="00E53955">
            <w:pPr>
              <w:spacing w:line="360" w:lineRule="exact"/>
              <w:jc w:val="center"/>
              <w:outlineLvl w:val="1"/>
              <w:rPr>
                <w:rFonts w:ascii="Times New Roman" w:eastAsia="宋体"/>
                <w:sz w:val="21"/>
                <w:szCs w:val="21"/>
              </w:rPr>
            </w:pPr>
            <w:bookmarkStart w:id="257" w:name="_Toc451854871"/>
            <w:r>
              <w:rPr>
                <w:rFonts w:ascii="Times New Roman" w:eastAsia="宋体"/>
                <w:sz w:val="21"/>
                <w:szCs w:val="21"/>
              </w:rPr>
              <w:t>≤0.1</w:t>
            </w:r>
            <w:bookmarkEnd w:id="257"/>
          </w:p>
        </w:tc>
        <w:tc>
          <w:tcPr>
            <w:tcW w:w="2256" w:type="dxa"/>
            <w:vAlign w:val="center"/>
          </w:tcPr>
          <w:p w14:paraId="76768A40" w14:textId="77777777" w:rsidR="00226903" w:rsidRDefault="00E53955">
            <w:pPr>
              <w:spacing w:line="360" w:lineRule="exact"/>
              <w:jc w:val="center"/>
              <w:outlineLvl w:val="1"/>
              <w:rPr>
                <w:rFonts w:ascii="Times New Roman" w:eastAsia="宋体"/>
                <w:sz w:val="21"/>
                <w:szCs w:val="21"/>
              </w:rPr>
            </w:pPr>
            <w:bookmarkStart w:id="258" w:name="_Toc451854872"/>
            <w:r>
              <w:rPr>
                <w:rFonts w:ascii="Times New Roman" w:eastAsia="宋体"/>
                <w:sz w:val="21"/>
                <w:szCs w:val="21"/>
              </w:rPr>
              <w:t>水分</w:t>
            </w:r>
            <w:r>
              <w:rPr>
                <w:rFonts w:ascii="Times New Roman" w:eastAsia="宋体"/>
                <w:sz w:val="21"/>
                <w:szCs w:val="21"/>
              </w:rPr>
              <w:t>,w%</w:t>
            </w:r>
            <w:bookmarkEnd w:id="258"/>
          </w:p>
        </w:tc>
        <w:tc>
          <w:tcPr>
            <w:tcW w:w="2254" w:type="dxa"/>
            <w:vAlign w:val="center"/>
          </w:tcPr>
          <w:p w14:paraId="3CA2BA5A" w14:textId="77777777" w:rsidR="00226903" w:rsidRDefault="00E53955">
            <w:pPr>
              <w:spacing w:line="360" w:lineRule="exact"/>
              <w:jc w:val="center"/>
              <w:outlineLvl w:val="1"/>
              <w:rPr>
                <w:rFonts w:ascii="Times New Roman" w:eastAsia="宋体"/>
                <w:sz w:val="21"/>
                <w:szCs w:val="21"/>
              </w:rPr>
            </w:pPr>
            <w:bookmarkStart w:id="259" w:name="_Toc451854873"/>
            <w:r>
              <w:rPr>
                <w:rFonts w:ascii="Times New Roman" w:eastAsia="宋体"/>
                <w:sz w:val="21"/>
                <w:szCs w:val="21"/>
              </w:rPr>
              <w:t>40</w:t>
            </w:r>
            <w:r>
              <w:rPr>
                <w:rFonts w:ascii="Times New Roman" w:eastAsia="宋体"/>
                <w:sz w:val="21"/>
                <w:szCs w:val="21"/>
              </w:rPr>
              <w:t>～</w:t>
            </w:r>
            <w:r>
              <w:rPr>
                <w:rFonts w:ascii="Times New Roman" w:eastAsia="宋体"/>
                <w:sz w:val="21"/>
                <w:szCs w:val="21"/>
              </w:rPr>
              <w:t>70</w:t>
            </w:r>
            <w:bookmarkEnd w:id="259"/>
          </w:p>
        </w:tc>
      </w:tr>
    </w:tbl>
    <w:p w14:paraId="615EA382" w14:textId="3E0366C0"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4.2-1</w:t>
      </w:r>
      <w:r w:rsidR="00F752BD">
        <w:rPr>
          <w:rFonts w:ascii="Times New Roman" w:eastAsia="宋体" w:hint="eastAsia"/>
          <w:sz w:val="24"/>
        </w:rPr>
        <w:t>3</w:t>
      </w:r>
      <w:r>
        <w:rPr>
          <w:rFonts w:ascii="Times New Roman" w:eastAsia="宋体"/>
          <w:sz w:val="24"/>
        </w:rPr>
        <w:t xml:space="preserve">  </w:t>
      </w:r>
      <w:r>
        <w:rPr>
          <w:rFonts w:ascii="Times New Roman" w:eastAsia="宋体"/>
          <w:sz w:val="24"/>
        </w:rPr>
        <w:t>碳酸</w:t>
      </w:r>
      <w:proofErr w:type="gramStart"/>
      <w:r>
        <w:rPr>
          <w:rFonts w:ascii="Times New Roman" w:eastAsia="宋体"/>
          <w:sz w:val="24"/>
        </w:rPr>
        <w:t>镉</w:t>
      </w:r>
      <w:proofErr w:type="gramEnd"/>
      <w:r>
        <w:rPr>
          <w:rFonts w:ascii="Times New Roman" w:eastAsia="宋体"/>
          <w:sz w:val="24"/>
        </w:rPr>
        <w:t>产品质量标准</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2143"/>
        <w:gridCol w:w="2256"/>
        <w:gridCol w:w="2254"/>
      </w:tblGrid>
      <w:tr w:rsidR="00226903" w14:paraId="58550B4D" w14:textId="77777777">
        <w:tc>
          <w:tcPr>
            <w:tcW w:w="2364" w:type="dxa"/>
            <w:vAlign w:val="center"/>
          </w:tcPr>
          <w:p w14:paraId="06B3A73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项目</w:t>
            </w:r>
          </w:p>
        </w:tc>
        <w:tc>
          <w:tcPr>
            <w:tcW w:w="2143" w:type="dxa"/>
            <w:vAlign w:val="center"/>
          </w:tcPr>
          <w:p w14:paraId="3521CB0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指标</w:t>
            </w:r>
          </w:p>
        </w:tc>
        <w:tc>
          <w:tcPr>
            <w:tcW w:w="2256" w:type="dxa"/>
            <w:vAlign w:val="center"/>
          </w:tcPr>
          <w:p w14:paraId="6C76CFA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项目</w:t>
            </w:r>
          </w:p>
        </w:tc>
        <w:tc>
          <w:tcPr>
            <w:tcW w:w="2254" w:type="dxa"/>
            <w:vAlign w:val="center"/>
          </w:tcPr>
          <w:p w14:paraId="2508A95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指标</w:t>
            </w:r>
          </w:p>
        </w:tc>
      </w:tr>
      <w:tr w:rsidR="00226903" w14:paraId="2F0A7AE4" w14:textId="77777777">
        <w:tc>
          <w:tcPr>
            <w:tcW w:w="2364" w:type="dxa"/>
            <w:vAlign w:val="center"/>
          </w:tcPr>
          <w:p w14:paraId="519F789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CdCO</w:t>
            </w:r>
            <w:r>
              <w:rPr>
                <w:rFonts w:ascii="Times New Roman" w:eastAsia="宋体"/>
                <w:sz w:val="21"/>
                <w:szCs w:val="21"/>
                <w:vertAlign w:val="subscript"/>
              </w:rPr>
              <w:t>3</w:t>
            </w:r>
            <w:r>
              <w:rPr>
                <w:rFonts w:ascii="Times New Roman" w:eastAsia="宋体"/>
                <w:sz w:val="21"/>
                <w:szCs w:val="21"/>
              </w:rPr>
              <w:t>（以干基计）</w:t>
            </w:r>
            <w:r>
              <w:rPr>
                <w:rFonts w:ascii="Times New Roman" w:eastAsia="宋体"/>
                <w:sz w:val="21"/>
                <w:szCs w:val="21"/>
              </w:rPr>
              <w:t>,w%</w:t>
            </w:r>
          </w:p>
        </w:tc>
        <w:tc>
          <w:tcPr>
            <w:tcW w:w="2143" w:type="dxa"/>
            <w:vAlign w:val="center"/>
          </w:tcPr>
          <w:p w14:paraId="6DE3119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≥40</w:t>
            </w:r>
          </w:p>
        </w:tc>
        <w:tc>
          <w:tcPr>
            <w:tcW w:w="2256" w:type="dxa"/>
            <w:vAlign w:val="center"/>
          </w:tcPr>
          <w:p w14:paraId="3B27105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水分</w:t>
            </w:r>
            <w:r>
              <w:rPr>
                <w:rFonts w:ascii="Times New Roman" w:eastAsia="宋体"/>
                <w:sz w:val="21"/>
                <w:szCs w:val="21"/>
              </w:rPr>
              <w:t>,w%</w:t>
            </w:r>
          </w:p>
        </w:tc>
        <w:tc>
          <w:tcPr>
            <w:tcW w:w="2254" w:type="dxa"/>
            <w:vAlign w:val="center"/>
          </w:tcPr>
          <w:p w14:paraId="64ABD4A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≤60</w:t>
            </w:r>
          </w:p>
        </w:tc>
      </w:tr>
      <w:tr w:rsidR="00226903" w14:paraId="19668296" w14:textId="77777777">
        <w:tc>
          <w:tcPr>
            <w:tcW w:w="2364" w:type="dxa"/>
            <w:vAlign w:val="center"/>
          </w:tcPr>
          <w:p w14:paraId="40193D5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硝酸盐（以干基计）</w:t>
            </w:r>
            <w:r>
              <w:rPr>
                <w:rFonts w:ascii="Times New Roman" w:eastAsia="宋体"/>
                <w:sz w:val="21"/>
                <w:szCs w:val="21"/>
              </w:rPr>
              <w:t>,w%</w:t>
            </w:r>
          </w:p>
        </w:tc>
        <w:tc>
          <w:tcPr>
            <w:tcW w:w="2143" w:type="dxa"/>
            <w:vAlign w:val="center"/>
          </w:tcPr>
          <w:p w14:paraId="23531B8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无</w:t>
            </w:r>
          </w:p>
        </w:tc>
        <w:tc>
          <w:tcPr>
            <w:tcW w:w="2256" w:type="dxa"/>
            <w:vAlign w:val="center"/>
          </w:tcPr>
          <w:p w14:paraId="4653091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细度（</w:t>
            </w:r>
            <w:r>
              <w:rPr>
                <w:rFonts w:ascii="Times New Roman" w:eastAsia="宋体"/>
                <w:sz w:val="21"/>
                <w:szCs w:val="21"/>
              </w:rPr>
              <w:t>140</w:t>
            </w:r>
            <w:proofErr w:type="gramStart"/>
            <w:r>
              <w:rPr>
                <w:rFonts w:ascii="Times New Roman" w:eastAsia="宋体"/>
                <w:sz w:val="21"/>
                <w:szCs w:val="21"/>
              </w:rPr>
              <w:t>目筛余物</w:t>
            </w:r>
            <w:proofErr w:type="gramEnd"/>
            <w:r>
              <w:rPr>
                <w:rFonts w:ascii="Times New Roman" w:eastAsia="宋体"/>
                <w:sz w:val="21"/>
                <w:szCs w:val="21"/>
              </w:rPr>
              <w:t>）</w:t>
            </w:r>
          </w:p>
        </w:tc>
        <w:tc>
          <w:tcPr>
            <w:tcW w:w="2254" w:type="dxa"/>
            <w:vAlign w:val="center"/>
          </w:tcPr>
          <w:p w14:paraId="7A90A06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w:t>
            </w:r>
          </w:p>
        </w:tc>
      </w:tr>
    </w:tbl>
    <w:p w14:paraId="0CAC6F04" w14:textId="34576638" w:rsidR="00226903" w:rsidRPr="008736CF" w:rsidRDefault="00E53955" w:rsidP="008736CF">
      <w:pPr>
        <w:widowControl/>
        <w:adjustRightInd/>
        <w:snapToGrid/>
        <w:spacing w:line="500" w:lineRule="exact"/>
        <w:ind w:firstLineChars="200" w:firstLine="480"/>
        <w:jc w:val="left"/>
        <w:rPr>
          <w:rFonts w:ascii="Times New Roman" w:eastAsia="宋体"/>
          <w:kern w:val="0"/>
          <w:sz w:val="24"/>
        </w:rPr>
      </w:pPr>
      <w:r>
        <w:rPr>
          <w:rFonts w:ascii="Times New Roman" w:eastAsia="宋体" w:hint="eastAsia"/>
          <w:sz w:val="24"/>
        </w:rPr>
        <w:t>根据《固体废物鉴定标准通则》（</w:t>
      </w:r>
      <w:r>
        <w:rPr>
          <w:rFonts w:ascii="Times New Roman" w:eastAsia="宋体" w:hint="eastAsia"/>
          <w:sz w:val="24"/>
        </w:rPr>
        <w:t>GB34330-2017</w:t>
      </w:r>
      <w:r>
        <w:rPr>
          <w:rFonts w:ascii="Times New Roman" w:eastAsia="宋体" w:hint="eastAsia"/>
          <w:sz w:val="24"/>
        </w:rPr>
        <w:t>）中对固体废物的定义，即指在生产、生活和其他活动中产生的丧失原有利用价值或者虽未丧失利用价值但被抛弃或者放弃的固态、半固态和置于容器中的气态的物品、物质以及法律、行政法规规定纳入固体废物管理的物品、物质。本项目</w:t>
      </w:r>
      <w:r>
        <w:rPr>
          <w:rFonts w:ascii="宋体" w:eastAsia="宋体" w:hAnsi="宋体" w:hint="eastAsia"/>
          <w:kern w:val="0"/>
          <w:sz w:val="24"/>
        </w:rPr>
        <w:t>生产的海绵铜、碳酸镍、氢氧化锌、碳酸镉、氢氧化锰、氢氧化铬、氢氧化钴、氢氧化铁等，其金属元素含量均达到相应行业标准或企业标准，不属于固体废物。</w:t>
      </w:r>
      <w:r w:rsidR="008736CF">
        <w:rPr>
          <w:rFonts w:ascii="Times New Roman" w:eastAsia="宋体" w:hint="eastAsia"/>
          <w:kern w:val="0"/>
          <w:sz w:val="24"/>
        </w:rPr>
        <w:t>根据</w:t>
      </w:r>
      <w:r w:rsidR="008736CF" w:rsidRPr="008736CF">
        <w:rPr>
          <w:rFonts w:ascii="Times New Roman" w:eastAsia="宋体"/>
          <w:kern w:val="0"/>
          <w:sz w:val="24"/>
        </w:rPr>
        <w:t>《固体废物鉴定标准通则》（</w:t>
      </w:r>
      <w:r w:rsidR="008736CF" w:rsidRPr="008736CF">
        <w:rPr>
          <w:rFonts w:ascii="Times New Roman" w:eastAsia="宋体"/>
          <w:kern w:val="0"/>
          <w:sz w:val="24"/>
        </w:rPr>
        <w:t>GB34330-2017</w:t>
      </w:r>
      <w:r w:rsidR="008736CF" w:rsidRPr="008736CF">
        <w:rPr>
          <w:rFonts w:ascii="Times New Roman" w:eastAsia="宋体"/>
          <w:kern w:val="0"/>
          <w:sz w:val="24"/>
        </w:rPr>
        <w:t>）中</w:t>
      </w:r>
      <w:r w:rsidR="008736CF" w:rsidRPr="008736CF">
        <w:rPr>
          <w:rFonts w:ascii="Times New Roman" w:eastAsia="宋体"/>
          <w:kern w:val="0"/>
          <w:sz w:val="24"/>
        </w:rPr>
        <w:t>5.2</w:t>
      </w:r>
      <w:r w:rsidR="008736CF">
        <w:rPr>
          <w:rFonts w:ascii="Times New Roman" w:eastAsia="宋体" w:hint="eastAsia"/>
          <w:kern w:val="0"/>
          <w:sz w:val="24"/>
        </w:rPr>
        <w:t>要求，企业生产</w:t>
      </w:r>
      <w:r w:rsidR="008736CF" w:rsidRPr="008736CF">
        <w:rPr>
          <w:rFonts w:ascii="Times New Roman" w:eastAsia="宋体" w:hint="eastAsia"/>
          <w:kern w:val="0"/>
          <w:sz w:val="24"/>
        </w:rPr>
        <w:t>产品中，有国家质量标准（石膏产品、制砖泥等）的执行国家质量标准和行业标准，没有国家质量标准和行业标准，</w:t>
      </w:r>
      <w:r w:rsidR="008736CF">
        <w:rPr>
          <w:rFonts w:ascii="Times New Roman" w:eastAsia="宋体" w:hint="eastAsia"/>
          <w:kern w:val="0"/>
          <w:sz w:val="24"/>
        </w:rPr>
        <w:t>执行</w:t>
      </w:r>
      <w:r w:rsidR="008736CF">
        <w:rPr>
          <w:rFonts w:ascii="宋体" w:eastAsia="宋体" w:hAnsi="宋体" w:hint="eastAsia"/>
          <w:kern w:val="0"/>
          <w:sz w:val="24"/>
        </w:rPr>
        <w:t>连云港市质量技术监督局备案后的企业制定标准并</w:t>
      </w:r>
      <w:proofErr w:type="gramStart"/>
      <w:r w:rsidR="008736CF">
        <w:rPr>
          <w:rFonts w:ascii="宋体" w:eastAsia="宋体" w:hAnsi="宋体" w:hint="eastAsia"/>
          <w:kern w:val="0"/>
          <w:sz w:val="24"/>
        </w:rPr>
        <w:t>附接受</w:t>
      </w:r>
      <w:proofErr w:type="gramEnd"/>
      <w:r w:rsidR="008736CF">
        <w:rPr>
          <w:rFonts w:ascii="宋体" w:eastAsia="宋体" w:hAnsi="宋体" w:hint="eastAsia"/>
          <w:kern w:val="0"/>
          <w:sz w:val="24"/>
        </w:rPr>
        <w:t>协议，</w:t>
      </w:r>
      <w:r>
        <w:rPr>
          <w:rFonts w:ascii="宋体" w:eastAsia="宋体" w:hAnsi="宋体" w:hint="eastAsia"/>
          <w:kern w:val="0"/>
          <w:sz w:val="24"/>
        </w:rPr>
        <w:t>公司严格按照固体废弃物和非固体废弃物的鉴定流程进行判定，对出厂石膏、</w:t>
      </w:r>
      <w:proofErr w:type="gramStart"/>
      <w:r>
        <w:rPr>
          <w:rFonts w:ascii="宋体" w:eastAsia="宋体" w:hAnsi="宋体" w:hint="eastAsia"/>
          <w:kern w:val="0"/>
          <w:sz w:val="24"/>
        </w:rPr>
        <w:t>砖制泥产品</w:t>
      </w:r>
      <w:proofErr w:type="gramEnd"/>
      <w:r>
        <w:rPr>
          <w:rFonts w:ascii="宋体" w:eastAsia="宋体" w:hAnsi="宋体" w:hint="eastAsia"/>
          <w:kern w:val="0"/>
          <w:sz w:val="24"/>
        </w:rPr>
        <w:t>进行严格检测，</w:t>
      </w:r>
      <w:bookmarkStart w:id="260" w:name="_Hlk11329661"/>
      <w:r>
        <w:rPr>
          <w:rFonts w:ascii="宋体" w:eastAsia="宋体" w:hAnsi="宋体" w:hint="eastAsia"/>
          <w:kern w:val="0"/>
          <w:sz w:val="24"/>
        </w:rPr>
        <w:t>不符合规范的产品一律返回进料系统再处理</w:t>
      </w:r>
      <w:bookmarkEnd w:id="260"/>
      <w:r>
        <w:rPr>
          <w:rFonts w:ascii="宋体" w:eastAsia="宋体" w:hAnsi="宋体" w:hint="eastAsia"/>
          <w:kern w:val="0"/>
          <w:sz w:val="24"/>
        </w:rPr>
        <w:t>。</w:t>
      </w:r>
    </w:p>
    <w:p w14:paraId="4E2B9A9C" w14:textId="6E1383A9" w:rsidR="00226903" w:rsidRPr="00F752BD" w:rsidRDefault="00E53955">
      <w:pPr>
        <w:widowControl/>
        <w:adjustRightInd/>
        <w:snapToGrid/>
        <w:spacing w:line="500" w:lineRule="exact"/>
        <w:ind w:firstLineChars="200" w:firstLine="480"/>
        <w:jc w:val="left"/>
        <w:rPr>
          <w:rFonts w:ascii="Times New Roman" w:eastAsia="宋体"/>
          <w:kern w:val="0"/>
          <w:sz w:val="24"/>
        </w:rPr>
      </w:pPr>
      <w:r>
        <w:rPr>
          <w:rFonts w:ascii="宋体" w:eastAsia="宋体" w:hAnsi="宋体" w:hint="eastAsia"/>
          <w:kern w:val="0"/>
          <w:sz w:val="24"/>
        </w:rPr>
        <w:t>根据企业现有运营情况，项目生产的产品均能外售给相关单位，详见下</w:t>
      </w:r>
      <w:r w:rsidRPr="00F752BD">
        <w:rPr>
          <w:rFonts w:ascii="Times New Roman" w:eastAsia="宋体"/>
          <w:kern w:val="0"/>
          <w:sz w:val="24"/>
        </w:rPr>
        <w:t>表</w:t>
      </w:r>
      <w:r w:rsidRPr="00F752BD">
        <w:rPr>
          <w:rFonts w:ascii="Times New Roman" w:eastAsia="宋体"/>
          <w:kern w:val="0"/>
          <w:sz w:val="24"/>
        </w:rPr>
        <w:t>4.2-1</w:t>
      </w:r>
      <w:r w:rsidR="00F752BD" w:rsidRPr="00F752BD">
        <w:rPr>
          <w:rFonts w:ascii="Times New Roman" w:eastAsia="宋体"/>
          <w:kern w:val="0"/>
          <w:sz w:val="24"/>
        </w:rPr>
        <w:t>4</w:t>
      </w:r>
      <w:r w:rsidRPr="00F752BD">
        <w:rPr>
          <w:rFonts w:ascii="Times New Roman" w:eastAsia="宋体"/>
          <w:kern w:val="0"/>
          <w:sz w:val="24"/>
        </w:rPr>
        <w:t>，销售合同见附件</w:t>
      </w:r>
    </w:p>
    <w:p w14:paraId="79D72850" w14:textId="18C87DAC" w:rsidR="00226903" w:rsidRPr="00F752BD" w:rsidRDefault="00E53955">
      <w:pPr>
        <w:widowControl/>
        <w:adjustRightInd/>
        <w:snapToGrid/>
        <w:spacing w:line="500" w:lineRule="exact"/>
        <w:ind w:firstLineChars="200" w:firstLine="422"/>
        <w:jc w:val="center"/>
        <w:rPr>
          <w:rFonts w:ascii="Times New Roman" w:eastAsia="宋体"/>
          <w:b/>
          <w:kern w:val="0"/>
          <w:sz w:val="21"/>
          <w:szCs w:val="21"/>
        </w:rPr>
      </w:pPr>
      <w:r w:rsidRPr="00F752BD">
        <w:rPr>
          <w:rFonts w:ascii="Times New Roman" w:eastAsia="宋体"/>
          <w:b/>
          <w:kern w:val="0"/>
          <w:sz w:val="21"/>
          <w:szCs w:val="21"/>
        </w:rPr>
        <w:t>表</w:t>
      </w:r>
      <w:r w:rsidRPr="00F752BD">
        <w:rPr>
          <w:rFonts w:ascii="Times New Roman" w:eastAsia="宋体"/>
          <w:b/>
          <w:kern w:val="0"/>
          <w:sz w:val="21"/>
          <w:szCs w:val="21"/>
        </w:rPr>
        <w:t>4.2-1</w:t>
      </w:r>
      <w:r w:rsidR="00F752BD" w:rsidRPr="00F752BD">
        <w:rPr>
          <w:rFonts w:ascii="Times New Roman" w:eastAsia="宋体"/>
          <w:b/>
          <w:kern w:val="0"/>
          <w:sz w:val="21"/>
          <w:szCs w:val="21"/>
        </w:rPr>
        <w:t>4</w:t>
      </w:r>
      <w:r w:rsidRPr="00F752BD">
        <w:rPr>
          <w:rFonts w:ascii="Times New Roman" w:eastAsia="宋体"/>
          <w:b/>
          <w:kern w:val="0"/>
          <w:sz w:val="21"/>
          <w:szCs w:val="21"/>
        </w:rPr>
        <w:t>产品去向一览表</w:t>
      </w:r>
    </w:p>
    <w:tbl>
      <w:tblPr>
        <w:tblStyle w:val="affff1"/>
        <w:tblW w:w="9017" w:type="dxa"/>
        <w:tblLayout w:type="fixed"/>
        <w:tblLook w:val="04A0" w:firstRow="1" w:lastRow="0" w:firstColumn="1" w:lastColumn="0" w:noHBand="0" w:noVBand="1"/>
      </w:tblPr>
      <w:tblGrid>
        <w:gridCol w:w="2547"/>
        <w:gridCol w:w="2977"/>
        <w:gridCol w:w="3493"/>
      </w:tblGrid>
      <w:tr w:rsidR="00226903" w14:paraId="2F2611C4" w14:textId="77777777">
        <w:tc>
          <w:tcPr>
            <w:tcW w:w="2547" w:type="dxa"/>
          </w:tcPr>
          <w:p w14:paraId="4E327681" w14:textId="77777777" w:rsidR="00226903" w:rsidRDefault="00E53955">
            <w:pPr>
              <w:spacing w:line="360" w:lineRule="exact"/>
              <w:jc w:val="center"/>
              <w:outlineLvl w:val="1"/>
              <w:rPr>
                <w:rFonts w:ascii="Times New Roman" w:eastAsia="宋体"/>
                <w:b/>
                <w:sz w:val="21"/>
                <w:szCs w:val="21"/>
              </w:rPr>
            </w:pPr>
            <w:r>
              <w:rPr>
                <w:rFonts w:ascii="Times New Roman" w:eastAsia="宋体" w:hint="eastAsia"/>
                <w:b/>
                <w:sz w:val="21"/>
                <w:szCs w:val="21"/>
              </w:rPr>
              <w:t>序号</w:t>
            </w:r>
          </w:p>
        </w:tc>
        <w:tc>
          <w:tcPr>
            <w:tcW w:w="2977" w:type="dxa"/>
          </w:tcPr>
          <w:p w14:paraId="00F90D02" w14:textId="77777777" w:rsidR="00226903" w:rsidRDefault="00E53955">
            <w:pPr>
              <w:spacing w:line="360" w:lineRule="exact"/>
              <w:jc w:val="center"/>
              <w:outlineLvl w:val="1"/>
              <w:rPr>
                <w:rFonts w:ascii="Times New Roman" w:eastAsia="宋体"/>
                <w:b/>
                <w:sz w:val="21"/>
                <w:szCs w:val="21"/>
              </w:rPr>
            </w:pPr>
            <w:r>
              <w:rPr>
                <w:rFonts w:ascii="Times New Roman" w:eastAsia="宋体" w:hint="eastAsia"/>
                <w:b/>
                <w:sz w:val="21"/>
                <w:szCs w:val="21"/>
              </w:rPr>
              <w:t>产品</w:t>
            </w:r>
          </w:p>
        </w:tc>
        <w:tc>
          <w:tcPr>
            <w:tcW w:w="3493" w:type="dxa"/>
          </w:tcPr>
          <w:p w14:paraId="6D74A68B" w14:textId="77777777" w:rsidR="00226903" w:rsidRDefault="00E53955">
            <w:pPr>
              <w:spacing w:line="360" w:lineRule="exact"/>
              <w:jc w:val="center"/>
              <w:outlineLvl w:val="1"/>
              <w:rPr>
                <w:rFonts w:ascii="Times New Roman" w:eastAsia="宋体"/>
                <w:b/>
                <w:sz w:val="21"/>
                <w:szCs w:val="21"/>
              </w:rPr>
            </w:pPr>
            <w:r>
              <w:rPr>
                <w:rFonts w:ascii="Times New Roman" w:eastAsia="宋体" w:hint="eastAsia"/>
                <w:b/>
                <w:sz w:val="21"/>
                <w:szCs w:val="21"/>
              </w:rPr>
              <w:t>去向</w:t>
            </w:r>
          </w:p>
        </w:tc>
      </w:tr>
      <w:tr w:rsidR="00226903" w14:paraId="138315E0" w14:textId="77777777">
        <w:tc>
          <w:tcPr>
            <w:tcW w:w="2547" w:type="dxa"/>
          </w:tcPr>
          <w:p w14:paraId="6284678A"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1</w:t>
            </w:r>
          </w:p>
        </w:tc>
        <w:tc>
          <w:tcPr>
            <w:tcW w:w="2977" w:type="dxa"/>
          </w:tcPr>
          <w:p w14:paraId="0C850316"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海绵铜</w:t>
            </w:r>
          </w:p>
        </w:tc>
        <w:tc>
          <w:tcPr>
            <w:tcW w:w="3493" w:type="dxa"/>
          </w:tcPr>
          <w:p w14:paraId="65D41052"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莱阳市金凯有色金属有限公司</w:t>
            </w:r>
          </w:p>
        </w:tc>
      </w:tr>
      <w:tr w:rsidR="00226903" w14:paraId="700373C5" w14:textId="77777777">
        <w:tc>
          <w:tcPr>
            <w:tcW w:w="2547" w:type="dxa"/>
          </w:tcPr>
          <w:p w14:paraId="26EADE0F"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2</w:t>
            </w:r>
          </w:p>
        </w:tc>
        <w:tc>
          <w:tcPr>
            <w:tcW w:w="2977" w:type="dxa"/>
          </w:tcPr>
          <w:p w14:paraId="1B55BB52"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氢氧化铬</w:t>
            </w:r>
          </w:p>
        </w:tc>
        <w:tc>
          <w:tcPr>
            <w:tcW w:w="3493" w:type="dxa"/>
          </w:tcPr>
          <w:p w14:paraId="42FFF269"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郑州永通特钢有限公司</w:t>
            </w:r>
          </w:p>
        </w:tc>
      </w:tr>
      <w:tr w:rsidR="00226903" w14:paraId="4F0B782D" w14:textId="77777777">
        <w:tc>
          <w:tcPr>
            <w:tcW w:w="2547" w:type="dxa"/>
          </w:tcPr>
          <w:p w14:paraId="4F7D2D4C"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3</w:t>
            </w:r>
          </w:p>
        </w:tc>
        <w:tc>
          <w:tcPr>
            <w:tcW w:w="2977" w:type="dxa"/>
          </w:tcPr>
          <w:p w14:paraId="103FA9A2"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石膏</w:t>
            </w:r>
          </w:p>
        </w:tc>
        <w:tc>
          <w:tcPr>
            <w:tcW w:w="3493" w:type="dxa"/>
          </w:tcPr>
          <w:p w14:paraId="755B6A57"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东海</w:t>
            </w:r>
            <w:proofErr w:type="gramStart"/>
            <w:r>
              <w:rPr>
                <w:rFonts w:ascii="Times New Roman" w:eastAsia="宋体" w:hint="eastAsia"/>
                <w:sz w:val="21"/>
                <w:szCs w:val="21"/>
              </w:rPr>
              <w:t>县衍正</w:t>
            </w:r>
            <w:proofErr w:type="gramEnd"/>
            <w:r>
              <w:rPr>
                <w:rFonts w:ascii="Times New Roman" w:eastAsia="宋体" w:hint="eastAsia"/>
                <w:sz w:val="21"/>
                <w:szCs w:val="21"/>
              </w:rPr>
              <w:t>再生资源回收有限公司</w:t>
            </w:r>
          </w:p>
        </w:tc>
      </w:tr>
      <w:tr w:rsidR="00226903" w14:paraId="5211A138" w14:textId="77777777">
        <w:tc>
          <w:tcPr>
            <w:tcW w:w="2547" w:type="dxa"/>
          </w:tcPr>
          <w:p w14:paraId="060E37D5"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4</w:t>
            </w:r>
          </w:p>
        </w:tc>
        <w:tc>
          <w:tcPr>
            <w:tcW w:w="2977" w:type="dxa"/>
          </w:tcPr>
          <w:p w14:paraId="6A80A5EA"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碳酸镍</w:t>
            </w:r>
          </w:p>
        </w:tc>
        <w:tc>
          <w:tcPr>
            <w:tcW w:w="3493" w:type="dxa"/>
          </w:tcPr>
          <w:p w14:paraId="646A0368"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芦山县合丰再生资源有限责任公司</w:t>
            </w:r>
          </w:p>
        </w:tc>
      </w:tr>
    </w:tbl>
    <w:p w14:paraId="0962C587" w14:textId="77777777" w:rsidR="00226903" w:rsidRDefault="00226903">
      <w:pPr>
        <w:widowControl/>
        <w:adjustRightInd/>
        <w:snapToGrid/>
        <w:spacing w:line="500" w:lineRule="exact"/>
        <w:ind w:firstLineChars="200" w:firstLine="422"/>
        <w:jc w:val="center"/>
        <w:rPr>
          <w:rFonts w:ascii="宋体" w:eastAsia="宋体" w:hAnsi="宋体"/>
          <w:b/>
          <w:kern w:val="0"/>
          <w:sz w:val="21"/>
          <w:szCs w:val="21"/>
        </w:rPr>
      </w:pPr>
    </w:p>
    <w:p w14:paraId="2D4079E7" w14:textId="77777777" w:rsidR="00226903" w:rsidRDefault="00E53955">
      <w:pPr>
        <w:pStyle w:val="2"/>
        <w:numPr>
          <w:ilvl w:val="0"/>
          <w:numId w:val="17"/>
        </w:numPr>
        <w:tabs>
          <w:tab w:val="left" w:pos="606"/>
        </w:tabs>
        <w:spacing w:beforeLines="0" w:afterLines="0" w:line="360" w:lineRule="auto"/>
        <w:rPr>
          <w:rFonts w:ascii="Times New Roman" w:eastAsia="宋体" w:hAnsi="Times New Roman"/>
          <w:sz w:val="28"/>
          <w:szCs w:val="28"/>
        </w:rPr>
      </w:pPr>
      <w:bookmarkStart w:id="261" w:name="_Toc7525477"/>
      <w:r>
        <w:rPr>
          <w:rFonts w:ascii="Times New Roman" w:eastAsia="宋体" w:hAnsi="Times New Roman"/>
          <w:sz w:val="28"/>
          <w:szCs w:val="28"/>
        </w:rPr>
        <w:t>总平面布置及周围环境概况</w:t>
      </w:r>
      <w:bookmarkEnd w:id="136"/>
      <w:bookmarkEnd w:id="261"/>
    </w:p>
    <w:p w14:paraId="1D914CB1" w14:textId="77777777" w:rsidR="00226903" w:rsidRDefault="00E53955">
      <w:pPr>
        <w:pStyle w:val="3"/>
        <w:numPr>
          <w:ilvl w:val="0"/>
          <w:numId w:val="18"/>
        </w:numPr>
        <w:spacing w:before="0" w:after="0" w:line="324" w:lineRule="auto"/>
        <w:rPr>
          <w:rFonts w:ascii="Times New Roman" w:eastAsia="宋体"/>
          <w:b/>
          <w:sz w:val="24"/>
          <w:szCs w:val="24"/>
        </w:rPr>
      </w:pPr>
      <w:r>
        <w:rPr>
          <w:rFonts w:ascii="Times New Roman" w:eastAsia="宋体" w:hint="eastAsia"/>
          <w:b/>
          <w:sz w:val="24"/>
          <w:szCs w:val="24"/>
        </w:rPr>
        <w:t>厂区平面布置</w:t>
      </w:r>
    </w:p>
    <w:p w14:paraId="6A37D77F"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年产</w:t>
      </w:r>
      <w:r>
        <w:rPr>
          <w:rFonts w:ascii="Times New Roman" w:eastAsia="宋体" w:hint="eastAsia"/>
          <w:kern w:val="0"/>
          <w:sz w:val="24"/>
        </w:rPr>
        <w:t>4</w:t>
      </w:r>
      <w:r>
        <w:rPr>
          <w:rFonts w:ascii="Times New Roman" w:eastAsia="宋体" w:hint="eastAsia"/>
          <w:kern w:val="0"/>
          <w:sz w:val="24"/>
        </w:rPr>
        <w:t>万吨（干基）含金属废弃物综合利用生产线，在厂区北侧新征土地，占地面积约</w:t>
      </w:r>
      <w:r>
        <w:rPr>
          <w:rFonts w:ascii="Times New Roman" w:eastAsia="宋体" w:hint="eastAsia"/>
          <w:kern w:val="0"/>
          <w:sz w:val="24"/>
        </w:rPr>
        <w:t>80</w:t>
      </w:r>
      <w:r>
        <w:rPr>
          <w:rFonts w:ascii="Times New Roman" w:eastAsia="宋体" w:hint="eastAsia"/>
          <w:kern w:val="0"/>
          <w:sz w:val="24"/>
        </w:rPr>
        <w:t>亩，并配套建设仓库等基础设施。</w:t>
      </w:r>
    </w:p>
    <w:p w14:paraId="7B5321FD" w14:textId="4AA30BBB"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其他公用工程与辅助用房利用厂区现有，平面布置详见附图，本项目主要新增建构筑物情况见表</w:t>
      </w:r>
      <w:r>
        <w:rPr>
          <w:rFonts w:ascii="Times New Roman" w:eastAsia="宋体" w:hint="eastAsia"/>
          <w:kern w:val="0"/>
          <w:sz w:val="24"/>
        </w:rPr>
        <w:t>4.</w:t>
      </w:r>
      <w:r w:rsidR="00F752BD">
        <w:rPr>
          <w:rFonts w:ascii="Times New Roman" w:eastAsia="宋体" w:hint="eastAsia"/>
          <w:kern w:val="0"/>
          <w:sz w:val="24"/>
        </w:rPr>
        <w:t>3</w:t>
      </w:r>
      <w:r>
        <w:rPr>
          <w:rFonts w:ascii="Times New Roman" w:eastAsia="宋体" w:hint="eastAsia"/>
          <w:kern w:val="0"/>
          <w:sz w:val="24"/>
        </w:rPr>
        <w:t>-</w:t>
      </w:r>
      <w:r w:rsidR="00F752BD">
        <w:rPr>
          <w:rFonts w:ascii="Times New Roman" w:eastAsia="宋体" w:hint="eastAsia"/>
          <w:kern w:val="0"/>
          <w:sz w:val="24"/>
        </w:rPr>
        <w:t>1</w:t>
      </w:r>
      <w:r>
        <w:rPr>
          <w:rFonts w:ascii="Times New Roman" w:eastAsia="宋体" w:hint="eastAsia"/>
          <w:kern w:val="0"/>
          <w:sz w:val="24"/>
        </w:rPr>
        <w:t>。</w:t>
      </w:r>
      <w:r>
        <w:rPr>
          <w:rFonts w:ascii="Times New Roman" w:eastAsia="宋体"/>
          <w:kern w:val="0"/>
          <w:sz w:val="24"/>
        </w:rPr>
        <w:br w:type="page"/>
      </w:r>
    </w:p>
    <w:p w14:paraId="3F4BD49B" w14:textId="719F063D" w:rsidR="00226903" w:rsidRDefault="00E53955">
      <w:pPr>
        <w:pStyle w:val="afffffffffffffff2"/>
      </w:pPr>
      <w:r>
        <w:rPr>
          <w:rFonts w:hint="eastAsia"/>
        </w:rPr>
        <w:t>表</w:t>
      </w:r>
      <w:r>
        <w:rPr>
          <w:rFonts w:hint="eastAsia"/>
        </w:rPr>
        <w:t>4.</w:t>
      </w:r>
      <w:r w:rsidR="00F752BD">
        <w:rPr>
          <w:rFonts w:hint="eastAsia"/>
        </w:rPr>
        <w:t>3</w:t>
      </w:r>
      <w:r>
        <w:rPr>
          <w:rFonts w:hint="eastAsia"/>
        </w:rPr>
        <w:t>-</w:t>
      </w:r>
      <w:r w:rsidR="00F752BD">
        <w:rPr>
          <w:rFonts w:hint="eastAsia"/>
        </w:rPr>
        <w:t>1</w:t>
      </w:r>
      <w:r>
        <w:rPr>
          <w:rFonts w:hint="eastAsia"/>
        </w:rPr>
        <w:t>本项目主要新增建构筑物一览表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2426"/>
        <w:gridCol w:w="750"/>
        <w:gridCol w:w="1199"/>
        <w:gridCol w:w="1351"/>
        <w:gridCol w:w="2604"/>
      </w:tblGrid>
      <w:tr w:rsidR="00226903" w14:paraId="3EDC3DC7" w14:textId="77777777">
        <w:trPr>
          <w:trHeight w:val="73"/>
          <w:jc w:val="center"/>
        </w:trPr>
        <w:tc>
          <w:tcPr>
            <w:tcW w:w="687" w:type="dxa"/>
            <w:vAlign w:val="center"/>
          </w:tcPr>
          <w:p w14:paraId="5B281526" w14:textId="77777777" w:rsidR="00226903" w:rsidRDefault="00E53955">
            <w:pPr>
              <w:pStyle w:val="afffff6"/>
              <w:rPr>
                <w:b/>
              </w:rPr>
            </w:pPr>
            <w:r>
              <w:rPr>
                <w:b/>
              </w:rPr>
              <w:t>序号</w:t>
            </w:r>
          </w:p>
        </w:tc>
        <w:tc>
          <w:tcPr>
            <w:tcW w:w="2426" w:type="dxa"/>
            <w:vAlign w:val="center"/>
          </w:tcPr>
          <w:p w14:paraId="2BC040A7" w14:textId="77777777" w:rsidR="00226903" w:rsidRDefault="00E53955">
            <w:pPr>
              <w:pStyle w:val="afffff6"/>
              <w:rPr>
                <w:b/>
              </w:rPr>
            </w:pPr>
            <w:r>
              <w:rPr>
                <w:b/>
              </w:rPr>
              <w:t>名称</w:t>
            </w:r>
          </w:p>
        </w:tc>
        <w:tc>
          <w:tcPr>
            <w:tcW w:w="750" w:type="dxa"/>
            <w:vAlign w:val="center"/>
          </w:tcPr>
          <w:p w14:paraId="097D0516" w14:textId="77777777" w:rsidR="00226903" w:rsidRDefault="00E53955">
            <w:pPr>
              <w:pStyle w:val="afffff6"/>
              <w:rPr>
                <w:b/>
              </w:rPr>
            </w:pPr>
            <w:r>
              <w:rPr>
                <w:b/>
              </w:rPr>
              <w:t>层数</w:t>
            </w:r>
          </w:p>
        </w:tc>
        <w:tc>
          <w:tcPr>
            <w:tcW w:w="1199" w:type="dxa"/>
            <w:vAlign w:val="center"/>
          </w:tcPr>
          <w:p w14:paraId="1C38DC3C" w14:textId="77777777" w:rsidR="00226903" w:rsidRDefault="00E53955">
            <w:pPr>
              <w:pStyle w:val="afffff6"/>
              <w:rPr>
                <w:b/>
              </w:rPr>
            </w:pPr>
            <w:r>
              <w:rPr>
                <w:rFonts w:hint="eastAsia"/>
                <w:b/>
              </w:rPr>
              <w:t>占地</w:t>
            </w:r>
            <w:r>
              <w:rPr>
                <w:b/>
              </w:rPr>
              <w:t>面积（</w:t>
            </w:r>
            <w:r>
              <w:rPr>
                <w:b/>
              </w:rPr>
              <w:t>m</w:t>
            </w:r>
            <w:r>
              <w:rPr>
                <w:b/>
                <w:vertAlign w:val="superscript"/>
              </w:rPr>
              <w:t>2</w:t>
            </w:r>
            <w:r>
              <w:rPr>
                <w:b/>
              </w:rPr>
              <w:t>）</w:t>
            </w:r>
          </w:p>
        </w:tc>
        <w:tc>
          <w:tcPr>
            <w:tcW w:w="1351" w:type="dxa"/>
            <w:vAlign w:val="center"/>
          </w:tcPr>
          <w:p w14:paraId="4C65A8F6" w14:textId="77777777" w:rsidR="00226903" w:rsidRDefault="00E53955">
            <w:pPr>
              <w:pStyle w:val="afffff6"/>
              <w:rPr>
                <w:b/>
              </w:rPr>
            </w:pPr>
            <w:r>
              <w:rPr>
                <w:b/>
              </w:rPr>
              <w:t>建筑面积（</w:t>
            </w:r>
            <w:r>
              <w:rPr>
                <w:b/>
              </w:rPr>
              <w:t>m</w:t>
            </w:r>
            <w:r>
              <w:rPr>
                <w:b/>
                <w:vertAlign w:val="superscript"/>
              </w:rPr>
              <w:t>2</w:t>
            </w:r>
            <w:r>
              <w:rPr>
                <w:b/>
              </w:rPr>
              <w:t>）</w:t>
            </w:r>
          </w:p>
        </w:tc>
        <w:tc>
          <w:tcPr>
            <w:tcW w:w="2604" w:type="dxa"/>
            <w:vAlign w:val="center"/>
          </w:tcPr>
          <w:p w14:paraId="730FC3ED" w14:textId="77777777" w:rsidR="00226903" w:rsidRDefault="00E53955">
            <w:pPr>
              <w:pStyle w:val="afffff6"/>
              <w:rPr>
                <w:b/>
              </w:rPr>
            </w:pPr>
            <w:r>
              <w:rPr>
                <w:rFonts w:hint="eastAsia"/>
                <w:b/>
              </w:rPr>
              <w:t>备注</w:t>
            </w:r>
          </w:p>
        </w:tc>
      </w:tr>
      <w:tr w:rsidR="00226903" w14:paraId="4F31DDF4" w14:textId="77777777">
        <w:trPr>
          <w:trHeight w:val="73"/>
          <w:jc w:val="center"/>
        </w:trPr>
        <w:tc>
          <w:tcPr>
            <w:tcW w:w="687" w:type="dxa"/>
            <w:vAlign w:val="center"/>
          </w:tcPr>
          <w:p w14:paraId="223ADDAD" w14:textId="77777777" w:rsidR="00226903" w:rsidRDefault="00E53955">
            <w:pPr>
              <w:pStyle w:val="afffff6"/>
            </w:pPr>
            <w:r>
              <w:t>1</w:t>
            </w:r>
          </w:p>
        </w:tc>
        <w:tc>
          <w:tcPr>
            <w:tcW w:w="2426" w:type="dxa"/>
            <w:vAlign w:val="center"/>
          </w:tcPr>
          <w:p w14:paraId="4756FC48" w14:textId="77777777" w:rsidR="00226903" w:rsidRDefault="00E53955">
            <w:pPr>
              <w:pStyle w:val="afffff6"/>
            </w:pPr>
            <w:r>
              <w:rPr>
                <w:rFonts w:hint="eastAsia"/>
              </w:rPr>
              <w:t>年产</w:t>
            </w:r>
            <w:r>
              <w:rPr>
                <w:rFonts w:hint="eastAsia"/>
              </w:rPr>
              <w:t>4</w:t>
            </w:r>
            <w:r>
              <w:rPr>
                <w:rFonts w:hint="eastAsia"/>
              </w:rPr>
              <w:t>万吨（干基）含金属废弃物综合利用生产线厂房</w:t>
            </w:r>
          </w:p>
        </w:tc>
        <w:tc>
          <w:tcPr>
            <w:tcW w:w="750" w:type="dxa"/>
            <w:vAlign w:val="center"/>
          </w:tcPr>
          <w:p w14:paraId="6F19261A" w14:textId="77777777" w:rsidR="00226903" w:rsidRDefault="00E53955">
            <w:pPr>
              <w:pStyle w:val="afffff6"/>
            </w:pPr>
            <w:r>
              <w:rPr>
                <w:rFonts w:hint="eastAsia"/>
              </w:rPr>
              <w:t>1</w:t>
            </w:r>
          </w:p>
        </w:tc>
        <w:tc>
          <w:tcPr>
            <w:tcW w:w="1199" w:type="dxa"/>
            <w:vAlign w:val="center"/>
          </w:tcPr>
          <w:p w14:paraId="32D7AC61" w14:textId="77777777" w:rsidR="00226903" w:rsidRDefault="00E53955">
            <w:pPr>
              <w:pStyle w:val="afffff6"/>
            </w:pPr>
            <w:r>
              <w:rPr>
                <w:rFonts w:hint="eastAsia"/>
              </w:rPr>
              <w:t>15000</w:t>
            </w:r>
          </w:p>
        </w:tc>
        <w:tc>
          <w:tcPr>
            <w:tcW w:w="1351" w:type="dxa"/>
            <w:vAlign w:val="center"/>
          </w:tcPr>
          <w:p w14:paraId="16FCE5AC" w14:textId="77777777" w:rsidR="00226903" w:rsidRDefault="00E53955">
            <w:pPr>
              <w:pStyle w:val="afffff6"/>
            </w:pPr>
            <w:r>
              <w:rPr>
                <w:rFonts w:hint="eastAsia"/>
              </w:rPr>
              <w:t>15000</w:t>
            </w:r>
          </w:p>
        </w:tc>
        <w:tc>
          <w:tcPr>
            <w:tcW w:w="2604" w:type="dxa"/>
            <w:vAlign w:val="center"/>
          </w:tcPr>
          <w:p w14:paraId="7F03C88E" w14:textId="77777777" w:rsidR="00226903" w:rsidRDefault="00E53955">
            <w:pPr>
              <w:pStyle w:val="afffff6"/>
            </w:pPr>
            <w:r>
              <w:rPr>
                <w:rFonts w:hint="eastAsia"/>
              </w:rPr>
              <w:t>新建</w:t>
            </w:r>
          </w:p>
        </w:tc>
      </w:tr>
      <w:tr w:rsidR="00226903" w14:paraId="338A2B6F" w14:textId="77777777">
        <w:trPr>
          <w:trHeight w:val="73"/>
          <w:jc w:val="center"/>
        </w:trPr>
        <w:tc>
          <w:tcPr>
            <w:tcW w:w="687" w:type="dxa"/>
            <w:vAlign w:val="center"/>
          </w:tcPr>
          <w:p w14:paraId="471CC8E9" w14:textId="77777777" w:rsidR="00226903" w:rsidRDefault="00E53955">
            <w:pPr>
              <w:pStyle w:val="afffff6"/>
            </w:pPr>
            <w:r>
              <w:rPr>
                <w:rFonts w:hint="eastAsia"/>
              </w:rPr>
              <w:t>2</w:t>
            </w:r>
          </w:p>
        </w:tc>
        <w:tc>
          <w:tcPr>
            <w:tcW w:w="2426" w:type="dxa"/>
            <w:vAlign w:val="center"/>
          </w:tcPr>
          <w:p w14:paraId="3654625F" w14:textId="77777777" w:rsidR="00226903" w:rsidRDefault="00E53955">
            <w:pPr>
              <w:pStyle w:val="afffff6"/>
            </w:pPr>
            <w:r>
              <w:rPr>
                <w:rFonts w:hint="eastAsia"/>
              </w:rPr>
              <w:t>原料仓库</w:t>
            </w:r>
          </w:p>
        </w:tc>
        <w:tc>
          <w:tcPr>
            <w:tcW w:w="750" w:type="dxa"/>
            <w:vAlign w:val="center"/>
          </w:tcPr>
          <w:p w14:paraId="5E4E942D" w14:textId="77777777" w:rsidR="00226903" w:rsidRDefault="00E53955">
            <w:pPr>
              <w:pStyle w:val="afffff6"/>
            </w:pPr>
            <w:r>
              <w:rPr>
                <w:rFonts w:hint="eastAsia"/>
              </w:rPr>
              <w:t>1</w:t>
            </w:r>
          </w:p>
        </w:tc>
        <w:tc>
          <w:tcPr>
            <w:tcW w:w="1199" w:type="dxa"/>
            <w:vAlign w:val="center"/>
          </w:tcPr>
          <w:p w14:paraId="07976EFF" w14:textId="77777777" w:rsidR="00226903" w:rsidRDefault="00E53955">
            <w:pPr>
              <w:pStyle w:val="afffff6"/>
            </w:pPr>
            <w:r>
              <w:rPr>
                <w:rFonts w:hint="eastAsia"/>
              </w:rPr>
              <w:t>10000</w:t>
            </w:r>
          </w:p>
        </w:tc>
        <w:tc>
          <w:tcPr>
            <w:tcW w:w="1351" w:type="dxa"/>
            <w:vAlign w:val="center"/>
          </w:tcPr>
          <w:p w14:paraId="5789EEA6" w14:textId="77777777" w:rsidR="00226903" w:rsidRDefault="00E53955">
            <w:pPr>
              <w:pStyle w:val="afffff6"/>
            </w:pPr>
            <w:r>
              <w:rPr>
                <w:rFonts w:hint="eastAsia"/>
              </w:rPr>
              <w:t>10000</w:t>
            </w:r>
          </w:p>
        </w:tc>
        <w:tc>
          <w:tcPr>
            <w:tcW w:w="2604" w:type="dxa"/>
            <w:vAlign w:val="center"/>
          </w:tcPr>
          <w:p w14:paraId="6195311E" w14:textId="77777777" w:rsidR="00226903" w:rsidRDefault="00E53955">
            <w:pPr>
              <w:pStyle w:val="afffff6"/>
            </w:pPr>
            <w:r>
              <w:rPr>
                <w:rFonts w:hint="eastAsia"/>
              </w:rPr>
              <w:t>新建</w:t>
            </w:r>
          </w:p>
        </w:tc>
      </w:tr>
      <w:tr w:rsidR="00226903" w14:paraId="2211EF11" w14:textId="77777777">
        <w:trPr>
          <w:trHeight w:val="422"/>
          <w:jc w:val="center"/>
        </w:trPr>
        <w:tc>
          <w:tcPr>
            <w:tcW w:w="687" w:type="dxa"/>
            <w:vAlign w:val="center"/>
          </w:tcPr>
          <w:p w14:paraId="56B10B81" w14:textId="77777777" w:rsidR="00226903" w:rsidRDefault="00E53955">
            <w:pPr>
              <w:pStyle w:val="afffff6"/>
            </w:pPr>
            <w:r>
              <w:rPr>
                <w:rFonts w:hint="eastAsia"/>
              </w:rPr>
              <w:t>3</w:t>
            </w:r>
          </w:p>
        </w:tc>
        <w:tc>
          <w:tcPr>
            <w:tcW w:w="2426" w:type="dxa"/>
            <w:vAlign w:val="center"/>
          </w:tcPr>
          <w:p w14:paraId="611326F5" w14:textId="77777777" w:rsidR="00226903" w:rsidRDefault="00E53955">
            <w:pPr>
              <w:pStyle w:val="afffff6"/>
            </w:pPr>
            <w:r>
              <w:rPr>
                <w:rFonts w:hint="eastAsia"/>
              </w:rPr>
              <w:t>临时暂存棚</w:t>
            </w:r>
          </w:p>
        </w:tc>
        <w:tc>
          <w:tcPr>
            <w:tcW w:w="750" w:type="dxa"/>
            <w:vAlign w:val="center"/>
          </w:tcPr>
          <w:p w14:paraId="36CA6FB4" w14:textId="77777777" w:rsidR="00226903" w:rsidRDefault="00E53955">
            <w:pPr>
              <w:pStyle w:val="afffff6"/>
            </w:pPr>
            <w:r>
              <w:rPr>
                <w:rFonts w:hint="eastAsia"/>
              </w:rPr>
              <w:t>1</w:t>
            </w:r>
          </w:p>
        </w:tc>
        <w:tc>
          <w:tcPr>
            <w:tcW w:w="1199" w:type="dxa"/>
            <w:vAlign w:val="center"/>
          </w:tcPr>
          <w:p w14:paraId="0F2C190C" w14:textId="77777777" w:rsidR="00226903" w:rsidRDefault="00E53955">
            <w:pPr>
              <w:pStyle w:val="afffff6"/>
            </w:pPr>
            <w:r>
              <w:rPr>
                <w:rFonts w:hint="eastAsia"/>
              </w:rPr>
              <w:t>5000</w:t>
            </w:r>
          </w:p>
        </w:tc>
        <w:tc>
          <w:tcPr>
            <w:tcW w:w="1351" w:type="dxa"/>
            <w:vAlign w:val="center"/>
          </w:tcPr>
          <w:p w14:paraId="29C98DDE" w14:textId="77777777" w:rsidR="00226903" w:rsidRDefault="00E53955">
            <w:pPr>
              <w:pStyle w:val="afffff6"/>
            </w:pPr>
            <w:r>
              <w:rPr>
                <w:rFonts w:hint="eastAsia"/>
              </w:rPr>
              <w:t>5000</w:t>
            </w:r>
          </w:p>
        </w:tc>
        <w:tc>
          <w:tcPr>
            <w:tcW w:w="2604" w:type="dxa"/>
            <w:vAlign w:val="center"/>
          </w:tcPr>
          <w:p w14:paraId="34545371" w14:textId="77777777" w:rsidR="00226903" w:rsidRDefault="00E53955">
            <w:pPr>
              <w:pStyle w:val="afffff6"/>
            </w:pPr>
            <w:r>
              <w:rPr>
                <w:rFonts w:hint="eastAsia"/>
              </w:rPr>
              <w:t>新建</w:t>
            </w:r>
          </w:p>
        </w:tc>
      </w:tr>
    </w:tbl>
    <w:p w14:paraId="250D30ED"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按照总图运输设计原则，本设计在满足国家有关规定规范的前提下力争做到工艺流畅，功能分区明确，间距合理，管线短捷，运输方便，符合环保、安全卫生、消防要求。</w:t>
      </w:r>
    </w:p>
    <w:p w14:paraId="061AAE19"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充分利用现有的地形地貌，同时考虑到生产现场区域功能和安全生产，严格区分生产区和办公生活区。</w:t>
      </w:r>
    </w:p>
    <w:p w14:paraId="489598D3"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根据生产使用要求，车间北面为原料堆放区，南面为产品堆放区，既方便原料运输、产品的装卸，也方便管理；为减少原料在车间内的运输，在厂区中部紧邻原料临时堆放区的位置，设一条生产线，所有反应</w:t>
      </w:r>
      <w:proofErr w:type="gramStart"/>
      <w:r>
        <w:rPr>
          <w:rFonts w:ascii="Times New Roman" w:eastAsia="宋体" w:hint="eastAsia"/>
          <w:kern w:val="0"/>
          <w:sz w:val="24"/>
        </w:rPr>
        <w:t>罐靠原料浆化池呈</w:t>
      </w:r>
      <w:proofErr w:type="gramEnd"/>
      <w:r>
        <w:rPr>
          <w:rFonts w:ascii="Times New Roman" w:eastAsia="宋体" w:hint="eastAsia"/>
          <w:kern w:val="0"/>
          <w:sz w:val="24"/>
        </w:rPr>
        <w:t>“一”字行展开，便于管线的铺设和操作人员在车间内的行走；反应罐南面设置板框压滤机，与反应罐成套对应。</w:t>
      </w:r>
    </w:p>
    <w:p w14:paraId="2E14A2C8"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本项目生产车间建设于原有车间北侧，为美化环境，本项目建成后将在所有建筑物的周边、道路两侧、厂门内外和厂区内空闲地都进行绿化。厂区布置合理。</w:t>
      </w:r>
    </w:p>
    <w:p w14:paraId="68B59B1C" w14:textId="77777777" w:rsidR="00226903" w:rsidRDefault="00E53955">
      <w:pPr>
        <w:pStyle w:val="3"/>
        <w:numPr>
          <w:ilvl w:val="0"/>
          <w:numId w:val="18"/>
        </w:numPr>
        <w:spacing w:before="0" w:after="0" w:line="324" w:lineRule="auto"/>
        <w:rPr>
          <w:rFonts w:ascii="Times New Roman" w:eastAsia="宋体"/>
          <w:b/>
          <w:sz w:val="24"/>
          <w:szCs w:val="24"/>
        </w:rPr>
      </w:pPr>
      <w:bookmarkStart w:id="262" w:name="_Toc443481344"/>
      <w:r>
        <w:rPr>
          <w:rFonts w:ascii="Times New Roman" w:eastAsia="宋体" w:hint="eastAsia"/>
          <w:b/>
          <w:sz w:val="24"/>
          <w:szCs w:val="24"/>
        </w:rPr>
        <w:t>周围环境概况</w:t>
      </w:r>
    </w:p>
    <w:p w14:paraId="1A0C73D1"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连云港绿润环保科技有限公司</w:t>
      </w:r>
      <w:r>
        <w:rPr>
          <w:rFonts w:ascii="Times New Roman" w:eastAsia="宋体"/>
          <w:kern w:val="0"/>
          <w:sz w:val="24"/>
        </w:rPr>
        <w:t>位于江苏省东海县</w:t>
      </w:r>
      <w:r>
        <w:rPr>
          <w:rFonts w:ascii="Times New Roman" w:eastAsia="宋体" w:hint="eastAsia"/>
          <w:kern w:val="0"/>
          <w:sz w:val="24"/>
        </w:rPr>
        <w:t>经济开发区东区内</w:t>
      </w:r>
      <w:r>
        <w:rPr>
          <w:rFonts w:ascii="Times New Roman" w:eastAsia="宋体"/>
          <w:kern w:val="0"/>
          <w:sz w:val="24"/>
        </w:rPr>
        <w:t>，厂界南侧为</w:t>
      </w:r>
      <w:r>
        <w:rPr>
          <w:rFonts w:ascii="Times New Roman" w:eastAsia="宋体" w:hint="eastAsia"/>
          <w:kern w:val="0"/>
          <w:sz w:val="24"/>
        </w:rPr>
        <w:t>空地</w:t>
      </w:r>
      <w:r>
        <w:rPr>
          <w:rFonts w:ascii="Times New Roman" w:eastAsia="宋体"/>
          <w:kern w:val="0"/>
          <w:sz w:val="24"/>
        </w:rPr>
        <w:t>，东侧为</w:t>
      </w:r>
      <w:r>
        <w:rPr>
          <w:rFonts w:ascii="Times New Roman" w:eastAsia="宋体" w:hint="eastAsia"/>
          <w:kern w:val="0"/>
          <w:sz w:val="24"/>
        </w:rPr>
        <w:t>空地</w:t>
      </w:r>
      <w:r>
        <w:rPr>
          <w:rFonts w:ascii="Times New Roman" w:eastAsia="宋体"/>
          <w:kern w:val="0"/>
          <w:sz w:val="24"/>
        </w:rPr>
        <w:t>；厂界北侧为</w:t>
      </w:r>
      <w:r>
        <w:rPr>
          <w:rFonts w:ascii="Times New Roman" w:eastAsia="宋体" w:hint="eastAsia"/>
          <w:kern w:val="0"/>
          <w:sz w:val="24"/>
        </w:rPr>
        <w:t>空地</w:t>
      </w:r>
      <w:r>
        <w:rPr>
          <w:rFonts w:ascii="Times New Roman" w:eastAsia="宋体"/>
          <w:kern w:val="0"/>
          <w:sz w:val="24"/>
        </w:rPr>
        <w:t>；厂界西侧为</w:t>
      </w:r>
      <w:r>
        <w:rPr>
          <w:rFonts w:ascii="Times New Roman" w:eastAsia="宋体" w:hint="eastAsia"/>
          <w:kern w:val="0"/>
          <w:sz w:val="24"/>
        </w:rPr>
        <w:t>开发区中小企业园</w:t>
      </w:r>
      <w:r>
        <w:rPr>
          <w:rFonts w:ascii="Times New Roman" w:eastAsia="宋体"/>
          <w:kern w:val="0"/>
          <w:sz w:val="24"/>
        </w:rPr>
        <w:t>。</w:t>
      </w:r>
    </w:p>
    <w:p w14:paraId="6AC3C8F4"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项目周边概况</w:t>
      </w:r>
      <w:r>
        <w:rPr>
          <w:rFonts w:ascii="Times New Roman" w:eastAsia="宋体"/>
          <w:kern w:val="0"/>
          <w:sz w:val="24"/>
        </w:rPr>
        <w:t>见</w:t>
      </w:r>
      <w:r>
        <w:rPr>
          <w:rFonts w:ascii="Times New Roman" w:eastAsia="宋体" w:hint="eastAsia"/>
          <w:kern w:val="0"/>
          <w:sz w:val="24"/>
        </w:rPr>
        <w:t>附</w:t>
      </w:r>
      <w:r>
        <w:rPr>
          <w:rFonts w:ascii="Times New Roman" w:eastAsia="宋体"/>
          <w:kern w:val="0"/>
          <w:sz w:val="24"/>
        </w:rPr>
        <w:t>图。</w:t>
      </w:r>
    </w:p>
    <w:p w14:paraId="74012309" w14:textId="77777777" w:rsidR="00226903" w:rsidRDefault="00E53955">
      <w:pPr>
        <w:pStyle w:val="2"/>
        <w:numPr>
          <w:ilvl w:val="0"/>
          <w:numId w:val="17"/>
        </w:numPr>
        <w:tabs>
          <w:tab w:val="left" w:pos="606"/>
        </w:tabs>
        <w:spacing w:beforeLines="0" w:afterLines="0" w:line="360" w:lineRule="auto"/>
        <w:rPr>
          <w:rFonts w:ascii="Times New Roman" w:eastAsia="宋体" w:hAnsi="Times New Roman"/>
          <w:sz w:val="28"/>
          <w:szCs w:val="28"/>
        </w:rPr>
      </w:pPr>
      <w:bookmarkStart w:id="263" w:name="_Toc7525478"/>
      <w:r>
        <w:rPr>
          <w:rFonts w:ascii="Times New Roman" w:eastAsia="宋体" w:hAnsi="Times New Roman"/>
          <w:sz w:val="28"/>
          <w:szCs w:val="28"/>
        </w:rPr>
        <w:t>公用及辅助工程</w:t>
      </w:r>
      <w:bookmarkEnd w:id="262"/>
      <w:bookmarkEnd w:id="263"/>
    </w:p>
    <w:p w14:paraId="6AAA0DC6" w14:textId="77777777" w:rsidR="00226903" w:rsidRDefault="00E53955">
      <w:pPr>
        <w:pStyle w:val="3"/>
        <w:numPr>
          <w:ilvl w:val="0"/>
          <w:numId w:val="19"/>
        </w:numPr>
        <w:spacing w:before="0" w:after="0" w:line="324" w:lineRule="auto"/>
        <w:rPr>
          <w:rFonts w:ascii="Times New Roman" w:eastAsia="宋体"/>
          <w:b/>
          <w:sz w:val="24"/>
          <w:szCs w:val="24"/>
        </w:rPr>
      </w:pPr>
      <w:bookmarkStart w:id="264" w:name="_Toc443481345"/>
      <w:r>
        <w:rPr>
          <w:rFonts w:ascii="Times New Roman" w:eastAsia="宋体"/>
          <w:b/>
          <w:sz w:val="24"/>
          <w:szCs w:val="24"/>
        </w:rPr>
        <w:t>给</w:t>
      </w:r>
      <w:r>
        <w:rPr>
          <w:rFonts w:ascii="Times New Roman" w:eastAsia="宋体" w:hint="eastAsia"/>
          <w:b/>
          <w:sz w:val="24"/>
          <w:szCs w:val="24"/>
        </w:rPr>
        <w:t>水</w:t>
      </w:r>
      <w:r>
        <w:rPr>
          <w:rFonts w:ascii="Times New Roman" w:eastAsia="宋体"/>
          <w:b/>
          <w:sz w:val="24"/>
          <w:szCs w:val="24"/>
        </w:rPr>
        <w:t>排水</w:t>
      </w:r>
      <w:bookmarkEnd w:id="264"/>
    </w:p>
    <w:p w14:paraId="18DF485D"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kern w:val="0"/>
          <w:sz w:val="24"/>
        </w:rPr>
        <w:t>（</w:t>
      </w:r>
      <w:r>
        <w:rPr>
          <w:rFonts w:ascii="Times New Roman" w:eastAsia="宋体"/>
          <w:kern w:val="0"/>
          <w:sz w:val="24"/>
        </w:rPr>
        <w:t>1</w:t>
      </w:r>
      <w:r>
        <w:rPr>
          <w:rFonts w:ascii="Times New Roman" w:eastAsia="宋体"/>
          <w:kern w:val="0"/>
          <w:sz w:val="24"/>
        </w:rPr>
        <w:t>）给水</w:t>
      </w:r>
    </w:p>
    <w:p w14:paraId="48E7CCAF" w14:textId="77777777" w:rsidR="00226903" w:rsidRDefault="00E53955">
      <w:pPr>
        <w:spacing w:line="360" w:lineRule="auto"/>
        <w:ind w:firstLineChars="200" w:firstLine="480"/>
        <w:rPr>
          <w:rFonts w:ascii="Times New Roman" w:eastAsia="宋体"/>
          <w:sz w:val="24"/>
        </w:rPr>
      </w:pPr>
      <w:r>
        <w:rPr>
          <w:rFonts w:ascii="Times New Roman" w:eastAsia="宋体" w:hint="eastAsia"/>
          <w:bCs/>
          <w:sz w:val="24"/>
        </w:rPr>
        <w:t>根据建设单位提供，</w:t>
      </w:r>
      <w:r>
        <w:rPr>
          <w:rFonts w:ascii="Times New Roman" w:eastAsia="宋体" w:hint="eastAsia"/>
          <w:sz w:val="24"/>
        </w:rPr>
        <w:t>本项目新增职工</w:t>
      </w:r>
      <w:r>
        <w:rPr>
          <w:rFonts w:ascii="Times New Roman" w:eastAsia="宋体" w:hint="eastAsia"/>
          <w:sz w:val="24"/>
        </w:rPr>
        <w:t>40</w:t>
      </w:r>
      <w:r>
        <w:rPr>
          <w:rFonts w:ascii="Times New Roman" w:eastAsia="宋体" w:hint="eastAsia"/>
          <w:sz w:val="24"/>
        </w:rPr>
        <w:t>人，两班制，每班</w:t>
      </w:r>
      <w:r>
        <w:rPr>
          <w:rFonts w:ascii="Times New Roman" w:eastAsia="宋体" w:hint="eastAsia"/>
          <w:sz w:val="24"/>
        </w:rPr>
        <w:t>12</w:t>
      </w:r>
      <w:r>
        <w:rPr>
          <w:rFonts w:ascii="Times New Roman" w:eastAsia="宋体" w:hint="eastAsia"/>
          <w:sz w:val="24"/>
        </w:rPr>
        <w:t>个小时。</w:t>
      </w:r>
      <w:r>
        <w:rPr>
          <w:rFonts w:ascii="Times New Roman" w:eastAsia="宋体" w:hint="eastAsia"/>
          <w:bCs/>
          <w:sz w:val="24"/>
        </w:rPr>
        <w:t>根据《建筑给排水建筑规范》（</w:t>
      </w:r>
      <w:r>
        <w:rPr>
          <w:rFonts w:ascii="Times New Roman" w:eastAsia="宋体"/>
          <w:bCs/>
          <w:sz w:val="24"/>
        </w:rPr>
        <w:t>GB50015-2003</w:t>
      </w:r>
      <w:r>
        <w:rPr>
          <w:rFonts w:ascii="Times New Roman" w:eastAsia="宋体" w:hint="eastAsia"/>
          <w:bCs/>
          <w:sz w:val="24"/>
        </w:rPr>
        <w:t>）</w:t>
      </w:r>
      <w:r>
        <w:rPr>
          <w:rFonts w:ascii="Times New Roman" w:eastAsia="宋体"/>
          <w:bCs/>
          <w:sz w:val="24"/>
        </w:rPr>
        <w:t>3.1.12</w:t>
      </w:r>
      <w:r>
        <w:rPr>
          <w:rFonts w:ascii="Times New Roman" w:eastAsia="宋体" w:hint="eastAsia"/>
          <w:bCs/>
          <w:sz w:val="24"/>
        </w:rPr>
        <w:t>中的规定</w:t>
      </w:r>
      <w:r>
        <w:rPr>
          <w:rFonts w:ascii="Times New Roman" w:eastAsia="宋体"/>
          <w:bCs/>
          <w:sz w:val="24"/>
        </w:rPr>
        <w:t>“</w:t>
      </w:r>
      <w:r>
        <w:rPr>
          <w:rFonts w:ascii="Times New Roman" w:eastAsia="宋体" w:hint="eastAsia"/>
          <w:bCs/>
          <w:sz w:val="24"/>
        </w:rPr>
        <w:t>工业企业管理人员用水定额可取</w:t>
      </w:r>
      <w:r>
        <w:rPr>
          <w:rFonts w:ascii="Times New Roman" w:eastAsia="宋体"/>
          <w:bCs/>
          <w:sz w:val="24"/>
        </w:rPr>
        <w:t>30</w:t>
      </w:r>
      <w:r>
        <w:rPr>
          <w:rFonts w:ascii="Times New Roman" w:eastAsia="宋体" w:hint="eastAsia"/>
          <w:bCs/>
          <w:sz w:val="24"/>
        </w:rPr>
        <w:t>～</w:t>
      </w:r>
      <w:r>
        <w:rPr>
          <w:rFonts w:ascii="Times New Roman" w:eastAsia="宋体"/>
          <w:bCs/>
          <w:sz w:val="24"/>
        </w:rPr>
        <w:t>50L/</w:t>
      </w:r>
      <w:r>
        <w:rPr>
          <w:rFonts w:ascii="Times New Roman" w:eastAsia="宋体" w:hint="eastAsia"/>
          <w:bCs/>
          <w:sz w:val="24"/>
        </w:rPr>
        <w:t>人</w:t>
      </w:r>
      <w:r>
        <w:rPr>
          <w:rFonts w:ascii="Times New Roman" w:eastAsia="宋体"/>
          <w:bCs/>
          <w:sz w:val="24"/>
        </w:rPr>
        <w:t>·</w:t>
      </w:r>
      <w:r>
        <w:rPr>
          <w:rFonts w:ascii="Times New Roman" w:eastAsia="宋体" w:hint="eastAsia"/>
          <w:bCs/>
          <w:sz w:val="24"/>
        </w:rPr>
        <w:t>班，本项目用水按</w:t>
      </w:r>
      <w:r>
        <w:rPr>
          <w:rFonts w:ascii="Times New Roman" w:eastAsia="宋体" w:hint="eastAsia"/>
          <w:bCs/>
          <w:sz w:val="24"/>
        </w:rPr>
        <w:t>50</w:t>
      </w:r>
      <w:r>
        <w:rPr>
          <w:rFonts w:ascii="Times New Roman" w:eastAsia="宋体"/>
          <w:bCs/>
          <w:sz w:val="24"/>
        </w:rPr>
        <w:t>L/</w:t>
      </w:r>
      <w:r>
        <w:rPr>
          <w:rFonts w:ascii="Times New Roman" w:eastAsia="宋体" w:hint="eastAsia"/>
          <w:bCs/>
          <w:sz w:val="24"/>
        </w:rPr>
        <w:t>人</w:t>
      </w:r>
      <w:r>
        <w:rPr>
          <w:rFonts w:ascii="Times New Roman" w:eastAsia="宋体"/>
          <w:bCs/>
          <w:sz w:val="24"/>
        </w:rPr>
        <w:t>·</w:t>
      </w:r>
      <w:r>
        <w:rPr>
          <w:rFonts w:ascii="Times New Roman" w:eastAsia="宋体" w:hint="eastAsia"/>
          <w:bCs/>
          <w:sz w:val="24"/>
        </w:rPr>
        <w:t>班，则新增生活用水量</w:t>
      </w:r>
      <w:r>
        <w:rPr>
          <w:rFonts w:ascii="Times New Roman" w:eastAsia="宋体" w:hint="eastAsia"/>
          <w:sz w:val="24"/>
        </w:rPr>
        <w:t>为</w:t>
      </w:r>
      <w:r>
        <w:rPr>
          <w:rFonts w:ascii="Times New Roman" w:eastAsia="宋体" w:hint="eastAsia"/>
          <w:sz w:val="24"/>
        </w:rPr>
        <w:t>660m</w:t>
      </w:r>
      <w:r>
        <w:rPr>
          <w:rFonts w:ascii="Times New Roman" w:eastAsia="宋体" w:hint="eastAsia"/>
          <w:sz w:val="24"/>
          <w:vertAlign w:val="superscript"/>
        </w:rPr>
        <w:t>3</w:t>
      </w:r>
      <w:r>
        <w:rPr>
          <w:rFonts w:ascii="Times New Roman" w:eastAsia="宋体" w:hint="eastAsia"/>
          <w:sz w:val="24"/>
        </w:rPr>
        <w:t>/a</w:t>
      </w:r>
      <w:r>
        <w:rPr>
          <w:rFonts w:ascii="Times New Roman" w:eastAsia="宋体" w:hint="eastAsia"/>
          <w:sz w:val="24"/>
        </w:rPr>
        <w:t>。</w:t>
      </w:r>
    </w:p>
    <w:p w14:paraId="7FA4388D"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项目生产用水对水质要求不高，生产过程中的压滤液、压滤冲洗水、包装袋清洗水、车间冲洗水及初期雨水等全部收集进入车间内的循环水池，循环水池中的水回用作为粉（块）状废料化浆用水、硫酸稀释用水等。</w:t>
      </w:r>
    </w:p>
    <w:p w14:paraId="5A1A7767"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w:t>
      </w:r>
      <w:r>
        <w:rPr>
          <w:rFonts w:ascii="Times New Roman" w:eastAsia="宋体"/>
          <w:sz w:val="24"/>
        </w:rPr>
        <w:t>排水</w:t>
      </w:r>
    </w:p>
    <w:p w14:paraId="44637FC3" w14:textId="32F6B5D5" w:rsidR="00226903" w:rsidRDefault="00E53955">
      <w:pPr>
        <w:spacing w:line="360" w:lineRule="auto"/>
        <w:ind w:firstLineChars="200" w:firstLine="480"/>
        <w:rPr>
          <w:rFonts w:ascii="Times New Roman" w:eastAsia="宋体" w:cs="宋体"/>
          <w:sz w:val="24"/>
        </w:rPr>
      </w:pPr>
      <w:bookmarkStart w:id="265" w:name="_Toc443481346"/>
      <w:r>
        <w:rPr>
          <w:rFonts w:ascii="Times New Roman" w:eastAsia="宋体" w:hint="eastAsia"/>
          <w:sz w:val="24"/>
        </w:rPr>
        <w:t>本项目采取雨污分流排放体制。生产用水为循环使用，定期加入补充水，无生产性废水排放。生活污水</w:t>
      </w:r>
      <w:r w:rsidR="00566BBD">
        <w:rPr>
          <w:rFonts w:ascii="Times New Roman" w:eastAsia="宋体" w:hint="eastAsia"/>
          <w:sz w:val="24"/>
        </w:rPr>
        <w:t>经厂区</w:t>
      </w:r>
      <w:r w:rsidR="0082366C">
        <w:rPr>
          <w:rFonts w:ascii="Times New Roman" w:eastAsia="宋体" w:hint="eastAsia"/>
          <w:sz w:val="24"/>
        </w:rPr>
        <w:t>生活污水处理设施</w:t>
      </w:r>
      <w:r w:rsidR="00566BBD">
        <w:rPr>
          <w:rFonts w:ascii="Times New Roman" w:eastAsia="宋体" w:hint="eastAsia"/>
          <w:sz w:val="24"/>
        </w:rPr>
        <w:t>预处理后</w:t>
      </w:r>
      <w:r>
        <w:rPr>
          <w:rFonts w:ascii="Times New Roman" w:eastAsia="宋体" w:hint="eastAsia"/>
          <w:sz w:val="24"/>
        </w:rPr>
        <w:t>，处理达标后由市政污水管网排入污水处理厂。雨水经收集后，在雨水收集池沉淀，上清液回用，补充到生产用水中</w:t>
      </w:r>
      <w:r>
        <w:rPr>
          <w:rFonts w:ascii="Times New Roman" w:eastAsia="宋体" w:cs="宋体"/>
          <w:sz w:val="24"/>
        </w:rPr>
        <w:t>。</w:t>
      </w:r>
    </w:p>
    <w:p w14:paraId="38293169" w14:textId="77777777" w:rsidR="00226903" w:rsidRDefault="00E53955">
      <w:pPr>
        <w:pStyle w:val="3"/>
        <w:numPr>
          <w:ilvl w:val="0"/>
          <w:numId w:val="19"/>
        </w:numPr>
        <w:spacing w:before="0" w:after="0" w:line="324" w:lineRule="auto"/>
        <w:rPr>
          <w:rFonts w:ascii="Times New Roman" w:eastAsia="宋体"/>
          <w:b/>
          <w:sz w:val="24"/>
          <w:szCs w:val="24"/>
        </w:rPr>
      </w:pPr>
      <w:r>
        <w:rPr>
          <w:rFonts w:ascii="Times New Roman" w:eastAsia="宋体"/>
          <w:b/>
          <w:sz w:val="24"/>
          <w:szCs w:val="24"/>
        </w:rPr>
        <w:t>供电</w:t>
      </w:r>
      <w:bookmarkEnd w:id="265"/>
    </w:p>
    <w:p w14:paraId="1F594D42"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本项目利用厂区现有供电系统进行供电</w:t>
      </w:r>
      <w:r>
        <w:rPr>
          <w:rFonts w:ascii="Times New Roman" w:eastAsia="宋体"/>
          <w:kern w:val="0"/>
          <w:sz w:val="24"/>
        </w:rPr>
        <w:t>。</w:t>
      </w:r>
    </w:p>
    <w:p w14:paraId="3FF594B9" w14:textId="77777777" w:rsidR="00226903" w:rsidRDefault="00E53955">
      <w:pPr>
        <w:pStyle w:val="3"/>
        <w:numPr>
          <w:ilvl w:val="0"/>
          <w:numId w:val="19"/>
        </w:numPr>
        <w:spacing w:before="0" w:after="0" w:line="324" w:lineRule="auto"/>
        <w:rPr>
          <w:rFonts w:ascii="Times New Roman" w:eastAsia="宋体"/>
          <w:b/>
          <w:sz w:val="24"/>
          <w:szCs w:val="24"/>
        </w:rPr>
      </w:pPr>
      <w:bookmarkStart w:id="266" w:name="_Toc443481353"/>
      <w:r>
        <w:rPr>
          <w:rFonts w:ascii="Times New Roman" w:eastAsia="宋体" w:hint="eastAsia"/>
          <w:b/>
          <w:sz w:val="24"/>
          <w:szCs w:val="24"/>
        </w:rPr>
        <w:t>原料、产品、中间品的贮存方式</w:t>
      </w:r>
    </w:p>
    <w:p w14:paraId="4B575C71"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hint="eastAsia"/>
          <w:sz w:val="24"/>
        </w:rPr>
        <w:t>厂区建成后</w:t>
      </w:r>
      <w:proofErr w:type="gramStart"/>
      <w:r>
        <w:rPr>
          <w:rFonts w:ascii="Times New Roman" w:eastAsia="宋体" w:hAnsi="宋体" w:hint="eastAsia"/>
          <w:sz w:val="24"/>
        </w:rPr>
        <w:t>设置危废暂存</w:t>
      </w:r>
      <w:proofErr w:type="gramEnd"/>
      <w:r>
        <w:rPr>
          <w:rFonts w:ascii="Times New Roman" w:eastAsia="宋体" w:hAnsi="宋体" w:hint="eastAsia"/>
          <w:sz w:val="24"/>
        </w:rPr>
        <w:t>仓库一座，面积</w:t>
      </w:r>
      <w:r>
        <w:rPr>
          <w:rFonts w:ascii="Times New Roman" w:eastAsia="宋体" w:hAnsi="宋体"/>
          <w:sz w:val="24"/>
        </w:rPr>
        <w:t>1000</w:t>
      </w:r>
      <w:r>
        <w:rPr>
          <w:rFonts w:ascii="Times New Roman" w:eastAsia="宋体" w:hAnsi="宋体" w:hint="eastAsia"/>
          <w:sz w:val="24"/>
        </w:rPr>
        <w:t>0</w:t>
      </w:r>
      <w:r>
        <w:rPr>
          <w:rFonts w:ascii="Times New Roman" w:eastAsia="宋体" w:hAnsi="宋体" w:hint="eastAsia"/>
          <w:sz w:val="24"/>
        </w:rPr>
        <w:t>平方米，用于储存收购的电镀污泥。在生产车间东北</w:t>
      </w:r>
      <w:proofErr w:type="gramStart"/>
      <w:r>
        <w:rPr>
          <w:rFonts w:ascii="Times New Roman" w:eastAsia="宋体" w:hAnsi="宋体" w:hint="eastAsia"/>
          <w:sz w:val="24"/>
        </w:rPr>
        <w:t>角设置</w:t>
      </w:r>
      <w:proofErr w:type="gramEnd"/>
      <w:r>
        <w:rPr>
          <w:rFonts w:ascii="Times New Roman" w:eastAsia="宋体" w:hAnsi="宋体" w:hint="eastAsia"/>
          <w:sz w:val="24"/>
        </w:rPr>
        <w:t>废物储罐，车间进行防渗处理，废液储槽设置围堰，并设置事故收集池与污水处理站相通。废酸、废碱储槽设置于生产车间内，均设置围堰，并设置事故收集池与污水处理站相通。另外设置产品仓库一座，面积</w:t>
      </w:r>
      <w:r>
        <w:rPr>
          <w:rFonts w:ascii="Times New Roman" w:eastAsia="宋体" w:hAnsi="宋体" w:hint="eastAsia"/>
          <w:sz w:val="24"/>
        </w:rPr>
        <w:t>234</w:t>
      </w:r>
      <w:r>
        <w:rPr>
          <w:rFonts w:ascii="Times New Roman" w:eastAsia="宋体" w:hAnsi="宋体" w:hint="eastAsia"/>
          <w:sz w:val="24"/>
        </w:rPr>
        <w:t>平方米，综合仓库一座，面积</w:t>
      </w:r>
      <w:r>
        <w:rPr>
          <w:rFonts w:ascii="Times New Roman" w:eastAsia="宋体" w:hAnsi="宋体" w:hint="eastAsia"/>
          <w:sz w:val="24"/>
        </w:rPr>
        <w:t>364</w:t>
      </w:r>
      <w:r>
        <w:rPr>
          <w:rFonts w:ascii="Times New Roman" w:eastAsia="宋体" w:hAnsi="宋体" w:hint="eastAsia"/>
          <w:sz w:val="24"/>
        </w:rPr>
        <w:t>平方米。</w:t>
      </w:r>
    </w:p>
    <w:p w14:paraId="71822FB8"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hint="eastAsia"/>
          <w:sz w:val="24"/>
        </w:rPr>
        <w:t>本项目电镀污泥、废液储存库须满足</w:t>
      </w:r>
      <w:r>
        <w:rPr>
          <w:rFonts w:ascii="Times New Roman" w:eastAsia="宋体" w:hAnsi="宋体"/>
          <w:sz w:val="24"/>
        </w:rPr>
        <w:t>《危险废物贮存污染控制标准》（</w:t>
      </w:r>
      <w:r>
        <w:rPr>
          <w:rFonts w:ascii="Times New Roman" w:eastAsia="宋体" w:hAnsi="宋体"/>
          <w:sz w:val="24"/>
        </w:rPr>
        <w:t>GB18596-2001</w:t>
      </w:r>
      <w:r>
        <w:rPr>
          <w:rFonts w:ascii="Times New Roman" w:eastAsia="宋体" w:hAnsi="宋体"/>
          <w:sz w:val="24"/>
        </w:rPr>
        <w:t>）及其修改方案（公告</w:t>
      </w:r>
      <w:r>
        <w:rPr>
          <w:rFonts w:ascii="Times New Roman" w:eastAsia="宋体" w:hAnsi="宋体"/>
          <w:sz w:val="24"/>
        </w:rPr>
        <w:t>2013</w:t>
      </w:r>
      <w:r>
        <w:rPr>
          <w:rFonts w:ascii="Times New Roman" w:eastAsia="宋体" w:hAnsi="宋体"/>
          <w:sz w:val="24"/>
        </w:rPr>
        <w:t>年第</w:t>
      </w:r>
      <w:r>
        <w:rPr>
          <w:rFonts w:ascii="Times New Roman" w:eastAsia="宋体" w:hAnsi="宋体"/>
          <w:sz w:val="24"/>
        </w:rPr>
        <w:t>36</w:t>
      </w:r>
      <w:r>
        <w:rPr>
          <w:rFonts w:ascii="Times New Roman" w:eastAsia="宋体" w:hAnsi="宋体" w:hint="eastAsia"/>
          <w:sz w:val="24"/>
        </w:rPr>
        <w:t>号）要求：</w:t>
      </w:r>
    </w:p>
    <w:p w14:paraId="2A6D896D" w14:textId="77777777" w:rsidR="00226903" w:rsidRDefault="00E53955">
      <w:pPr>
        <w:numPr>
          <w:ilvl w:val="0"/>
          <w:numId w:val="20"/>
        </w:numPr>
        <w:spacing w:line="360" w:lineRule="auto"/>
        <w:rPr>
          <w:rFonts w:ascii="Times New Roman" w:eastAsia="宋体" w:hAnsi="宋体"/>
          <w:sz w:val="24"/>
        </w:rPr>
      </w:pPr>
      <w:r>
        <w:rPr>
          <w:rFonts w:ascii="Times New Roman" w:eastAsia="宋体" w:hAnsi="宋体"/>
          <w:sz w:val="24"/>
        </w:rPr>
        <w:t>地质结构稳定，地震烈度不超过</w:t>
      </w:r>
      <w:r>
        <w:rPr>
          <w:rFonts w:ascii="Times New Roman" w:eastAsia="宋体" w:hAnsi="宋体"/>
          <w:sz w:val="24"/>
        </w:rPr>
        <w:t>7</w:t>
      </w:r>
      <w:r>
        <w:rPr>
          <w:rFonts w:ascii="Times New Roman" w:eastAsia="宋体" w:hAnsi="宋体"/>
          <w:sz w:val="24"/>
        </w:rPr>
        <w:t>度的区域内</w:t>
      </w:r>
      <w:r>
        <w:rPr>
          <w:rFonts w:ascii="Times New Roman" w:eastAsia="宋体" w:hAnsi="宋体" w:hint="eastAsia"/>
          <w:sz w:val="24"/>
        </w:rPr>
        <w:t>。</w:t>
      </w:r>
    </w:p>
    <w:p w14:paraId="473DDD82" w14:textId="77777777" w:rsidR="00226903" w:rsidRDefault="00E53955">
      <w:pPr>
        <w:numPr>
          <w:ilvl w:val="0"/>
          <w:numId w:val="20"/>
        </w:numPr>
        <w:spacing w:line="360" w:lineRule="auto"/>
        <w:rPr>
          <w:rFonts w:ascii="Times New Roman" w:eastAsia="宋体" w:hAnsi="宋体"/>
          <w:sz w:val="24"/>
        </w:rPr>
      </w:pPr>
      <w:r>
        <w:rPr>
          <w:rFonts w:ascii="Times New Roman" w:eastAsia="宋体" w:hAnsi="宋体"/>
          <w:sz w:val="24"/>
        </w:rPr>
        <w:t>应依据环境影响评价结论确定危险废物集中贮存设施的位置及其与周围人群的距离，并经具有审批权的环境保护行政主管部门批准，并可作为规划控制的依据。</w:t>
      </w:r>
    </w:p>
    <w:p w14:paraId="2B67A5EF" w14:textId="77777777" w:rsidR="00226903" w:rsidRDefault="00E53955">
      <w:pPr>
        <w:numPr>
          <w:ilvl w:val="0"/>
          <w:numId w:val="20"/>
        </w:numPr>
        <w:spacing w:line="360" w:lineRule="auto"/>
        <w:rPr>
          <w:rFonts w:ascii="Times New Roman" w:eastAsia="宋体" w:hAnsi="宋体"/>
          <w:sz w:val="24"/>
        </w:rPr>
      </w:pPr>
      <w:r>
        <w:rPr>
          <w:rFonts w:ascii="Times New Roman" w:eastAsia="宋体" w:hAnsi="宋体"/>
          <w:sz w:val="24"/>
        </w:rPr>
        <w:t>应避免建在溶洞区或易遭受严重自然灾害如洪水、滑坡，泥石流、潮汐等影响的地区。</w:t>
      </w:r>
    </w:p>
    <w:p w14:paraId="42559645" w14:textId="77777777" w:rsidR="00226903" w:rsidRDefault="00E53955">
      <w:pPr>
        <w:numPr>
          <w:ilvl w:val="0"/>
          <w:numId w:val="20"/>
        </w:numPr>
        <w:spacing w:line="360" w:lineRule="auto"/>
        <w:rPr>
          <w:rFonts w:ascii="Times New Roman" w:eastAsia="宋体" w:hAnsi="宋体"/>
          <w:sz w:val="24"/>
        </w:rPr>
      </w:pPr>
      <w:r>
        <w:rPr>
          <w:rFonts w:ascii="Times New Roman" w:eastAsia="宋体" w:hAnsi="宋体"/>
          <w:sz w:val="24"/>
        </w:rPr>
        <w:t>应在易燃、易爆等危险品仓库、</w:t>
      </w:r>
      <w:hyperlink r:id="rId18" w:tgtFrame="_blank" w:history="1">
        <w:r>
          <w:rPr>
            <w:rFonts w:ascii="Times New Roman" w:eastAsia="宋体" w:hAnsi="宋体"/>
            <w:sz w:val="24"/>
          </w:rPr>
          <w:t>高压输电线路</w:t>
        </w:r>
      </w:hyperlink>
      <w:r>
        <w:rPr>
          <w:rFonts w:ascii="Times New Roman" w:eastAsia="宋体" w:hAnsi="宋体"/>
          <w:sz w:val="24"/>
        </w:rPr>
        <w:t>防护区域以外。</w:t>
      </w:r>
    </w:p>
    <w:p w14:paraId="6872A3BD" w14:textId="77777777" w:rsidR="00226903" w:rsidRDefault="00E53955">
      <w:pPr>
        <w:numPr>
          <w:ilvl w:val="0"/>
          <w:numId w:val="20"/>
        </w:numPr>
        <w:spacing w:line="360" w:lineRule="auto"/>
        <w:rPr>
          <w:rFonts w:ascii="Times New Roman" w:eastAsia="宋体" w:hAnsi="宋体"/>
          <w:sz w:val="24"/>
        </w:rPr>
      </w:pPr>
      <w:r>
        <w:rPr>
          <w:rFonts w:ascii="Times New Roman" w:eastAsia="宋体" w:hAnsi="宋体"/>
          <w:sz w:val="24"/>
        </w:rPr>
        <w:t>应位于居民中心区常年最大风频的下风向。</w:t>
      </w:r>
    </w:p>
    <w:p w14:paraId="11007F3A" w14:textId="77777777" w:rsidR="00226903" w:rsidRDefault="00E53955">
      <w:pPr>
        <w:numPr>
          <w:ilvl w:val="0"/>
          <w:numId w:val="20"/>
        </w:numPr>
        <w:spacing w:line="360" w:lineRule="auto"/>
        <w:rPr>
          <w:rFonts w:ascii="Times New Roman" w:eastAsia="宋体" w:hAnsi="宋体"/>
          <w:sz w:val="24"/>
        </w:rPr>
      </w:pPr>
      <w:r>
        <w:rPr>
          <w:rFonts w:ascii="Times New Roman" w:eastAsia="宋体" w:hAnsi="宋体"/>
          <w:sz w:val="24"/>
        </w:rPr>
        <w:t>基础必须防渗，防渗层为至少</w:t>
      </w:r>
      <w:r>
        <w:rPr>
          <w:rFonts w:ascii="Times New Roman" w:eastAsia="宋体" w:hAnsi="宋体"/>
          <w:sz w:val="24"/>
        </w:rPr>
        <w:t>1</w:t>
      </w:r>
      <w:r>
        <w:rPr>
          <w:rFonts w:ascii="Times New Roman" w:eastAsia="宋体" w:hAnsi="宋体"/>
          <w:sz w:val="24"/>
        </w:rPr>
        <w:t>米厚粘土层（渗透系数≤</w:t>
      </w:r>
      <w:r>
        <w:rPr>
          <w:rFonts w:ascii="Times New Roman" w:eastAsia="宋体" w:hAnsi="宋体"/>
          <w:sz w:val="24"/>
        </w:rPr>
        <w:t>10</w:t>
      </w:r>
      <w:r>
        <w:rPr>
          <w:rFonts w:ascii="Times New Roman" w:eastAsia="宋体" w:hAnsi="宋体"/>
          <w:sz w:val="24"/>
          <w:vertAlign w:val="superscript"/>
        </w:rPr>
        <w:t>-7</w:t>
      </w:r>
      <w:r>
        <w:rPr>
          <w:rFonts w:ascii="Times New Roman" w:eastAsia="宋体" w:hAnsi="宋体"/>
          <w:sz w:val="24"/>
        </w:rPr>
        <w:t>厘米</w:t>
      </w:r>
      <w:r>
        <w:rPr>
          <w:rFonts w:ascii="Times New Roman" w:eastAsia="宋体" w:hAnsi="宋体"/>
          <w:sz w:val="24"/>
        </w:rPr>
        <w:t>/</w:t>
      </w:r>
      <w:r>
        <w:rPr>
          <w:rFonts w:ascii="Times New Roman" w:eastAsia="宋体" w:hAnsi="宋体"/>
          <w:sz w:val="24"/>
        </w:rPr>
        <w:t>秒），或</w:t>
      </w:r>
      <w:r>
        <w:rPr>
          <w:rFonts w:ascii="Times New Roman" w:eastAsia="宋体" w:hAnsi="宋体"/>
          <w:sz w:val="24"/>
        </w:rPr>
        <w:t>2</w:t>
      </w:r>
      <w:r>
        <w:rPr>
          <w:rFonts w:ascii="Times New Roman" w:eastAsia="宋体" w:hAnsi="宋体"/>
          <w:sz w:val="24"/>
        </w:rPr>
        <w:t>毫米厚</w:t>
      </w:r>
      <w:r w:rsidR="00B06529">
        <w:fldChar w:fldCharType="begin"/>
      </w:r>
      <w:r w:rsidR="00B06529">
        <w:instrText xml:space="preserve"> HYPERLINK "http://baike.baidu.com/view/1012701.htm" \t "_blank" </w:instrText>
      </w:r>
      <w:r w:rsidR="00B06529">
        <w:fldChar w:fldCharType="separate"/>
      </w:r>
      <w:r>
        <w:rPr>
          <w:rFonts w:ascii="Times New Roman" w:eastAsia="宋体" w:hAnsi="宋体"/>
          <w:sz w:val="24"/>
        </w:rPr>
        <w:t>高密度聚乙烯</w:t>
      </w:r>
      <w:r w:rsidR="00B06529">
        <w:rPr>
          <w:rFonts w:ascii="Times New Roman" w:eastAsia="宋体" w:hAnsi="宋体"/>
          <w:sz w:val="24"/>
        </w:rPr>
        <w:fldChar w:fldCharType="end"/>
      </w:r>
      <w:r>
        <w:rPr>
          <w:rFonts w:ascii="Times New Roman" w:eastAsia="宋体" w:hAnsi="宋体"/>
          <w:sz w:val="24"/>
        </w:rPr>
        <w:t>，或至少</w:t>
      </w:r>
      <w:r>
        <w:rPr>
          <w:rFonts w:ascii="Times New Roman" w:eastAsia="宋体" w:hAnsi="宋体"/>
          <w:sz w:val="24"/>
        </w:rPr>
        <w:t>2</w:t>
      </w:r>
      <w:r>
        <w:rPr>
          <w:rFonts w:ascii="Times New Roman" w:eastAsia="宋体" w:hAnsi="宋体"/>
          <w:sz w:val="24"/>
        </w:rPr>
        <w:t>毫米厚的其它人工材料，渗透系数≤</w:t>
      </w:r>
      <w:r>
        <w:rPr>
          <w:rFonts w:ascii="Times New Roman" w:eastAsia="宋体" w:hAnsi="宋体"/>
          <w:sz w:val="24"/>
        </w:rPr>
        <w:t>10</w:t>
      </w:r>
      <w:r>
        <w:rPr>
          <w:rFonts w:ascii="Times New Roman" w:eastAsia="宋体" w:hAnsi="宋体"/>
          <w:sz w:val="24"/>
          <w:vertAlign w:val="superscript"/>
        </w:rPr>
        <w:t>-10</w:t>
      </w:r>
      <w:r>
        <w:rPr>
          <w:rFonts w:ascii="Times New Roman" w:eastAsia="宋体" w:hAnsi="宋体"/>
          <w:sz w:val="24"/>
        </w:rPr>
        <w:t>厘米</w:t>
      </w:r>
      <w:r>
        <w:rPr>
          <w:rFonts w:ascii="Times New Roman" w:eastAsia="宋体" w:hAnsi="宋体"/>
          <w:sz w:val="24"/>
        </w:rPr>
        <w:t>/</w:t>
      </w:r>
      <w:r>
        <w:rPr>
          <w:rFonts w:ascii="Times New Roman" w:eastAsia="宋体" w:hAnsi="宋体"/>
          <w:sz w:val="24"/>
        </w:rPr>
        <w:t>秒。</w:t>
      </w:r>
    </w:p>
    <w:p w14:paraId="5B1D8752"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Ansi="宋体" w:hint="eastAsia"/>
          <w:sz w:val="24"/>
        </w:rPr>
        <w:t>危</w:t>
      </w:r>
      <w:r>
        <w:rPr>
          <w:rFonts w:ascii="Times New Roman" w:eastAsia="宋体" w:hAnsi="宋体"/>
          <w:sz w:val="24"/>
        </w:rPr>
        <w:t>险废物堆要防风、防雨、防晒</w:t>
      </w:r>
      <w:r>
        <w:rPr>
          <w:rFonts w:ascii="Times New Roman" w:eastAsia="宋体"/>
          <w:kern w:val="0"/>
          <w:sz w:val="24"/>
        </w:rPr>
        <w:t>。</w:t>
      </w:r>
      <w:bookmarkStart w:id="267" w:name="_Toc493325016"/>
      <w:bookmarkStart w:id="268" w:name="_Toc491013579"/>
    </w:p>
    <w:p w14:paraId="16DD37EC" w14:textId="77777777" w:rsidR="00226903" w:rsidRDefault="00E53955">
      <w:pPr>
        <w:pStyle w:val="afffff3"/>
        <w:numPr>
          <w:ilvl w:val="0"/>
          <w:numId w:val="19"/>
        </w:numPr>
        <w:autoSpaceDE w:val="0"/>
        <w:autoSpaceDN w:val="0"/>
        <w:spacing w:line="360" w:lineRule="auto"/>
        <w:ind w:firstLineChars="0"/>
        <w:rPr>
          <w:rFonts w:ascii="Times New Roman" w:eastAsia="宋体"/>
          <w:b/>
          <w:kern w:val="0"/>
          <w:sz w:val="24"/>
        </w:rPr>
      </w:pPr>
      <w:proofErr w:type="gramStart"/>
      <w:r>
        <w:rPr>
          <w:rFonts w:ascii="Times New Roman" w:eastAsia="宋体" w:hint="eastAsia"/>
          <w:b/>
          <w:kern w:val="0"/>
          <w:sz w:val="24"/>
        </w:rPr>
        <w:t>利旧和</w:t>
      </w:r>
      <w:proofErr w:type="gramEnd"/>
      <w:r>
        <w:rPr>
          <w:rFonts w:ascii="Times New Roman" w:eastAsia="宋体" w:hint="eastAsia"/>
          <w:b/>
          <w:kern w:val="0"/>
          <w:sz w:val="24"/>
        </w:rPr>
        <w:t>依托设施详细介绍</w:t>
      </w:r>
    </w:p>
    <w:p w14:paraId="3FB71820"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本项目除给排水、供电和共用工程车辆</w:t>
      </w:r>
      <w:proofErr w:type="gramStart"/>
      <w:r>
        <w:rPr>
          <w:rFonts w:ascii="Times New Roman" w:eastAsia="宋体" w:hint="eastAsia"/>
          <w:kern w:val="0"/>
          <w:sz w:val="24"/>
        </w:rPr>
        <w:t>利旧外</w:t>
      </w:r>
      <w:proofErr w:type="gramEnd"/>
      <w:r>
        <w:rPr>
          <w:rFonts w:ascii="Times New Roman" w:eastAsia="宋体" w:hint="eastAsia"/>
          <w:kern w:val="0"/>
          <w:sz w:val="24"/>
        </w:rPr>
        <w:t>，其他公用及辅助工程为新建。</w:t>
      </w:r>
    </w:p>
    <w:p w14:paraId="6E2550B9"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4.4.4.1</w:t>
      </w:r>
      <w:r>
        <w:rPr>
          <w:rFonts w:ascii="Times New Roman" w:eastAsia="宋体" w:hint="eastAsia"/>
          <w:kern w:val="0"/>
          <w:sz w:val="24"/>
        </w:rPr>
        <w:t>给水排水</w:t>
      </w:r>
    </w:p>
    <w:p w14:paraId="2896C5E4"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w:t>
      </w:r>
      <w:r>
        <w:rPr>
          <w:rFonts w:ascii="Times New Roman" w:eastAsia="宋体" w:hint="eastAsia"/>
          <w:kern w:val="0"/>
          <w:sz w:val="24"/>
        </w:rPr>
        <w:t>1</w:t>
      </w:r>
      <w:r>
        <w:rPr>
          <w:rFonts w:ascii="Times New Roman" w:eastAsia="宋体" w:hint="eastAsia"/>
          <w:kern w:val="0"/>
          <w:sz w:val="24"/>
        </w:rPr>
        <w:t>）给水</w:t>
      </w:r>
    </w:p>
    <w:p w14:paraId="3B3278E5" w14:textId="1B82E84C" w:rsidR="00226903" w:rsidRDefault="00AE037A">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给水设施主要有现有厂区给水管道，主要利用现有管道对用水进行传输，扩建项目用水量主要为生活用水及生产过程中的补充新鲜水，水量较小，</w:t>
      </w:r>
      <w:proofErr w:type="gramStart"/>
      <w:r>
        <w:rPr>
          <w:rFonts w:ascii="Times New Roman" w:eastAsia="宋体" w:hint="eastAsia"/>
          <w:kern w:val="0"/>
          <w:sz w:val="24"/>
        </w:rPr>
        <w:t>不会加大</w:t>
      </w:r>
      <w:proofErr w:type="gramEnd"/>
      <w:r>
        <w:rPr>
          <w:rFonts w:ascii="Times New Roman" w:eastAsia="宋体" w:hint="eastAsia"/>
          <w:kern w:val="0"/>
          <w:sz w:val="24"/>
        </w:rPr>
        <w:t>现有管道所能承受的给水压力，扩建项目利用现有给水系统不会产生不良影响，具有可行性。</w:t>
      </w:r>
    </w:p>
    <w:p w14:paraId="1A54C475"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w:t>
      </w:r>
      <w:r>
        <w:rPr>
          <w:rFonts w:ascii="Times New Roman" w:eastAsia="宋体" w:hint="eastAsia"/>
          <w:kern w:val="0"/>
          <w:sz w:val="24"/>
        </w:rPr>
        <w:t>2</w:t>
      </w:r>
      <w:r>
        <w:rPr>
          <w:rFonts w:ascii="Times New Roman" w:eastAsia="宋体" w:hint="eastAsia"/>
          <w:kern w:val="0"/>
          <w:sz w:val="24"/>
        </w:rPr>
        <w:t>）排水</w:t>
      </w:r>
    </w:p>
    <w:p w14:paraId="4101791F" w14:textId="4FF1FAC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本项目采取雨污分流排放体制。生产用水为循环使用，定期加入补充水，无生产性废水排放。生活污水</w:t>
      </w:r>
      <w:r w:rsidR="00566BBD">
        <w:rPr>
          <w:rFonts w:ascii="Times New Roman" w:eastAsia="宋体" w:hint="eastAsia"/>
          <w:kern w:val="0"/>
          <w:sz w:val="24"/>
        </w:rPr>
        <w:t>经厂区</w:t>
      </w:r>
      <w:r w:rsidR="0082366C">
        <w:rPr>
          <w:rFonts w:ascii="Times New Roman" w:eastAsia="宋体" w:hint="eastAsia"/>
          <w:sz w:val="24"/>
        </w:rPr>
        <w:t>生活污水处理设施</w:t>
      </w:r>
      <w:r w:rsidR="00566BBD">
        <w:rPr>
          <w:rFonts w:ascii="Times New Roman" w:eastAsia="宋体" w:hint="eastAsia"/>
          <w:kern w:val="0"/>
          <w:sz w:val="24"/>
        </w:rPr>
        <w:t>预处理</w:t>
      </w:r>
      <w:r>
        <w:rPr>
          <w:rFonts w:ascii="Times New Roman" w:eastAsia="宋体" w:hint="eastAsia"/>
          <w:kern w:val="0"/>
          <w:sz w:val="24"/>
        </w:rPr>
        <w:t>达标后由市政污水管网排入污水处理厂。雨水经收集后，在雨水收集池沉淀，上清液回用，补充到生产用水中。</w:t>
      </w:r>
      <w:r w:rsidR="00AE037A">
        <w:rPr>
          <w:rFonts w:ascii="Times New Roman" w:eastAsia="宋体" w:hint="eastAsia"/>
          <w:kern w:val="0"/>
          <w:sz w:val="24"/>
        </w:rPr>
        <w:t>排水设施主要利用现有排水管网及排口，污水排放仅为生活污水，水量较小，不会达到排水系统限制，具有可行性。</w:t>
      </w:r>
    </w:p>
    <w:p w14:paraId="70907213"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4.4.4.2</w:t>
      </w:r>
      <w:r>
        <w:rPr>
          <w:rFonts w:ascii="Times New Roman" w:eastAsia="宋体" w:hint="eastAsia"/>
          <w:kern w:val="0"/>
          <w:sz w:val="24"/>
        </w:rPr>
        <w:t>供电</w:t>
      </w:r>
    </w:p>
    <w:p w14:paraId="70753E9B" w14:textId="303EC546"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本项目利用厂区现有供电系统进行供电</w:t>
      </w:r>
      <w:r w:rsidR="00AE037A">
        <w:rPr>
          <w:rFonts w:ascii="Times New Roman" w:eastAsia="宋体" w:hint="eastAsia"/>
          <w:kern w:val="0"/>
          <w:sz w:val="24"/>
        </w:rPr>
        <w:t>，厂区供电正常运行，项目用电不会超出厂区用电承受限制，对厂区用电不会产生影响，具有可行性。</w:t>
      </w:r>
    </w:p>
    <w:p w14:paraId="5CEFBC50"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4.4.4.3</w:t>
      </w:r>
      <w:r>
        <w:rPr>
          <w:rFonts w:ascii="Times New Roman" w:eastAsia="宋体" w:hint="eastAsia"/>
          <w:kern w:val="0"/>
          <w:sz w:val="24"/>
        </w:rPr>
        <w:t>贮运</w:t>
      </w:r>
    </w:p>
    <w:p w14:paraId="74183A93" w14:textId="32880442"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本项目厂内进行生产物流设计，基本采用手动液压车和叉车完成内部运输，厂外运输部分委托物流公司，主要采用汽车运输。</w:t>
      </w:r>
      <w:r w:rsidR="00AE037A">
        <w:rPr>
          <w:rFonts w:ascii="Times New Roman" w:eastAsia="宋体" w:hint="eastAsia"/>
          <w:kern w:val="0"/>
          <w:sz w:val="24"/>
        </w:rPr>
        <w:t>厂区运输主要依靠现有运输设备，满足企业正常运输情况，具有可行性</w:t>
      </w:r>
    </w:p>
    <w:p w14:paraId="608C20B9" w14:textId="77777777" w:rsidR="00226903" w:rsidRDefault="00E53955">
      <w:pPr>
        <w:pStyle w:val="2"/>
        <w:numPr>
          <w:ilvl w:val="0"/>
          <w:numId w:val="17"/>
        </w:numPr>
        <w:spacing w:before="190" w:after="190"/>
        <w:rPr>
          <w:rFonts w:ascii="Times New Roman" w:eastAsia="宋体" w:hAnsi="Times New Roman"/>
          <w:sz w:val="28"/>
          <w:szCs w:val="28"/>
        </w:rPr>
      </w:pPr>
      <w:bookmarkStart w:id="269" w:name="_Toc7525479"/>
      <w:r>
        <w:rPr>
          <w:rFonts w:ascii="Times New Roman" w:eastAsia="宋体" w:hAnsi="Times New Roman" w:hint="eastAsia"/>
          <w:sz w:val="28"/>
          <w:szCs w:val="28"/>
        </w:rPr>
        <w:t>生产工艺流程</w:t>
      </w:r>
      <w:proofErr w:type="gramStart"/>
      <w:r>
        <w:rPr>
          <w:rFonts w:ascii="Times New Roman" w:eastAsia="宋体" w:hAnsi="Times New Roman" w:hint="eastAsia"/>
          <w:sz w:val="28"/>
          <w:szCs w:val="28"/>
        </w:rPr>
        <w:t>及产污环节</w:t>
      </w:r>
      <w:bookmarkEnd w:id="269"/>
      <w:proofErr w:type="gramEnd"/>
    </w:p>
    <w:p w14:paraId="7AD034D7" w14:textId="77777777" w:rsidR="00226903" w:rsidRDefault="00E53955">
      <w:pPr>
        <w:pStyle w:val="3"/>
        <w:numPr>
          <w:ilvl w:val="0"/>
          <w:numId w:val="21"/>
        </w:numPr>
        <w:spacing w:before="0" w:after="0" w:line="324" w:lineRule="auto"/>
        <w:rPr>
          <w:rFonts w:ascii="Times New Roman" w:eastAsia="宋体"/>
          <w:b/>
          <w:sz w:val="24"/>
          <w:szCs w:val="24"/>
        </w:rPr>
      </w:pPr>
      <w:r>
        <w:rPr>
          <w:rFonts w:ascii="Times New Roman" w:eastAsia="宋体"/>
          <w:b/>
          <w:sz w:val="24"/>
          <w:szCs w:val="24"/>
        </w:rPr>
        <w:t>外部固态半固态废物处置工艺</w:t>
      </w:r>
    </w:p>
    <w:p w14:paraId="208821EE" w14:textId="77777777" w:rsidR="00226903" w:rsidRDefault="00E53955">
      <w:pPr>
        <w:spacing w:line="360" w:lineRule="auto"/>
        <w:rPr>
          <w:rFonts w:ascii="Times New Roman" w:eastAsia="宋体"/>
          <w:kern w:val="0"/>
          <w:sz w:val="24"/>
        </w:rPr>
      </w:pPr>
      <w:r>
        <w:rPr>
          <w:rFonts w:ascii="Times New Roman" w:eastAsia="宋体" w:hint="eastAsia"/>
          <w:kern w:val="0"/>
          <w:sz w:val="24"/>
        </w:rPr>
        <w:t>本项目的总体生产工艺流程</w:t>
      </w:r>
      <w:proofErr w:type="gramStart"/>
      <w:r>
        <w:rPr>
          <w:rFonts w:ascii="Times New Roman" w:eastAsia="宋体" w:hint="eastAsia"/>
          <w:kern w:val="0"/>
          <w:sz w:val="24"/>
        </w:rPr>
        <w:t>及产污环节</w:t>
      </w:r>
      <w:proofErr w:type="gramEnd"/>
      <w:r>
        <w:rPr>
          <w:rFonts w:ascii="Times New Roman" w:eastAsia="宋体" w:hint="eastAsia"/>
          <w:kern w:val="0"/>
          <w:sz w:val="24"/>
        </w:rPr>
        <w:t>见图</w:t>
      </w:r>
      <w:r>
        <w:rPr>
          <w:rFonts w:ascii="Times New Roman" w:eastAsia="宋体" w:hint="eastAsia"/>
          <w:kern w:val="0"/>
          <w:sz w:val="24"/>
        </w:rPr>
        <w:t>4.5-1</w:t>
      </w:r>
      <w:r>
        <w:rPr>
          <w:rFonts w:ascii="Times New Roman" w:eastAsia="宋体" w:hint="eastAsia"/>
          <w:kern w:val="0"/>
          <w:sz w:val="24"/>
        </w:rPr>
        <w:t>。</w:t>
      </w:r>
    </w:p>
    <w:p w14:paraId="218A6AD3"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本项目购入的原料</w:t>
      </w:r>
      <w:proofErr w:type="gramStart"/>
      <w:r>
        <w:rPr>
          <w:rFonts w:ascii="Times New Roman" w:eastAsia="宋体"/>
          <w:sz w:val="24"/>
        </w:rPr>
        <w:t>经浆化后</w:t>
      </w:r>
      <w:proofErr w:type="gramEnd"/>
      <w:r>
        <w:rPr>
          <w:rFonts w:ascii="Times New Roman" w:eastAsia="宋体"/>
          <w:sz w:val="24"/>
        </w:rPr>
        <w:t>，依据原料特性先进行解毒、预处理，然后进入浸取净化等工序。生产工艺流程如下：</w:t>
      </w:r>
    </w:p>
    <w:p w14:paraId="5630DF71"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）浆化</w:t>
      </w:r>
    </w:p>
    <w:p w14:paraId="2BF8D422"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将购入的</w:t>
      </w:r>
      <w:proofErr w:type="gramStart"/>
      <w:r>
        <w:rPr>
          <w:rFonts w:ascii="Times New Roman" w:eastAsia="宋体"/>
          <w:sz w:val="24"/>
        </w:rPr>
        <w:t>原料泥态的</w:t>
      </w:r>
      <w:proofErr w:type="gramEnd"/>
      <w:r>
        <w:rPr>
          <w:rFonts w:ascii="Times New Roman" w:eastAsia="宋体"/>
          <w:sz w:val="24"/>
        </w:rPr>
        <w:t>直接</w:t>
      </w:r>
      <w:proofErr w:type="gramStart"/>
      <w:r>
        <w:rPr>
          <w:rFonts w:ascii="Times New Roman" w:eastAsia="宋体"/>
          <w:sz w:val="24"/>
        </w:rPr>
        <w:t>送入浆化池</w:t>
      </w:r>
      <w:proofErr w:type="gramEnd"/>
      <w:r>
        <w:rPr>
          <w:rFonts w:ascii="Times New Roman" w:eastAsia="宋体"/>
          <w:sz w:val="24"/>
        </w:rPr>
        <w:t>制浆，固态的需先送入粉碎机进行粉碎后再</w:t>
      </w:r>
      <w:proofErr w:type="gramStart"/>
      <w:r>
        <w:rPr>
          <w:rFonts w:ascii="Times New Roman" w:eastAsia="宋体"/>
          <w:sz w:val="24"/>
        </w:rPr>
        <w:t>送入浆化池</w:t>
      </w:r>
      <w:proofErr w:type="gramEnd"/>
      <w:r>
        <w:rPr>
          <w:rFonts w:ascii="Times New Roman" w:eastAsia="宋体"/>
          <w:sz w:val="24"/>
        </w:rPr>
        <w:t>进行浆化。</w:t>
      </w:r>
      <w:proofErr w:type="gramStart"/>
      <w:r>
        <w:rPr>
          <w:rFonts w:ascii="Times New Roman" w:eastAsia="宋体"/>
          <w:sz w:val="24"/>
        </w:rPr>
        <w:t>浆化时</w:t>
      </w:r>
      <w:proofErr w:type="gramEnd"/>
      <w:r>
        <w:rPr>
          <w:rFonts w:ascii="Times New Roman" w:eastAsia="宋体"/>
          <w:sz w:val="24"/>
        </w:rPr>
        <w:t>采用循环水，配水量占料浆的</w:t>
      </w:r>
      <w:r>
        <w:rPr>
          <w:rFonts w:ascii="Times New Roman" w:eastAsia="宋体"/>
          <w:sz w:val="24"/>
        </w:rPr>
        <w:t>90%</w:t>
      </w:r>
      <w:r>
        <w:rPr>
          <w:rFonts w:ascii="Times New Roman" w:eastAsia="宋体"/>
          <w:sz w:val="24"/>
        </w:rPr>
        <w:t>。</w:t>
      </w:r>
      <w:r>
        <w:rPr>
          <w:rFonts w:ascii="Times New Roman" w:eastAsia="宋体" w:hint="eastAsia"/>
          <w:sz w:val="24"/>
        </w:rPr>
        <w:t>物料投料：重金属经过检测符合进场标准后，将重金属污泥卸载</w:t>
      </w:r>
      <w:proofErr w:type="gramStart"/>
      <w:r>
        <w:rPr>
          <w:rFonts w:ascii="Times New Roman" w:eastAsia="宋体" w:hint="eastAsia"/>
          <w:sz w:val="24"/>
        </w:rPr>
        <w:t>至危废暂存库</w:t>
      </w:r>
      <w:proofErr w:type="gramEnd"/>
      <w:r>
        <w:rPr>
          <w:rFonts w:ascii="Times New Roman" w:eastAsia="宋体" w:hint="eastAsia"/>
          <w:sz w:val="24"/>
        </w:rPr>
        <w:t>。通过生产配料，使用叉车将污泥运输至废料预处理区进行混合，然后使用抓斗将</w:t>
      </w:r>
      <w:proofErr w:type="gramStart"/>
      <w:r>
        <w:rPr>
          <w:rFonts w:ascii="Times New Roman" w:eastAsia="宋体" w:hint="eastAsia"/>
          <w:sz w:val="24"/>
        </w:rPr>
        <w:t>污泥抓</w:t>
      </w:r>
      <w:proofErr w:type="gramEnd"/>
      <w:r>
        <w:rPr>
          <w:rFonts w:ascii="Times New Roman" w:eastAsia="宋体" w:hint="eastAsia"/>
          <w:sz w:val="24"/>
        </w:rPr>
        <w:t>至球磨机进行磨碎，为了防止粉尘产生，球</w:t>
      </w:r>
      <w:proofErr w:type="gramStart"/>
      <w:r>
        <w:rPr>
          <w:rFonts w:ascii="Times New Roman" w:eastAsia="宋体" w:hint="eastAsia"/>
          <w:sz w:val="24"/>
        </w:rPr>
        <w:t>磨使用</w:t>
      </w:r>
      <w:proofErr w:type="gramEnd"/>
      <w:r>
        <w:rPr>
          <w:rFonts w:ascii="Times New Roman" w:eastAsia="宋体" w:hint="eastAsia"/>
          <w:sz w:val="24"/>
        </w:rPr>
        <w:t>湿式球磨，全过程无粉尘产生。球磨后的污泥通过重力自流至</w:t>
      </w:r>
      <w:proofErr w:type="gramStart"/>
      <w:r>
        <w:rPr>
          <w:rFonts w:ascii="Times New Roman" w:eastAsia="宋体" w:hint="eastAsia"/>
          <w:sz w:val="24"/>
        </w:rPr>
        <w:t>浆化罐</w:t>
      </w:r>
      <w:proofErr w:type="gramEnd"/>
      <w:r>
        <w:rPr>
          <w:rFonts w:ascii="Times New Roman" w:eastAsia="宋体" w:hint="eastAsia"/>
          <w:sz w:val="24"/>
        </w:rPr>
        <w:t>，通过搅拌器进行搅拌制浆。然后分别通过泵送至不同反应储罐进行酸浸、</w:t>
      </w:r>
      <w:proofErr w:type="gramStart"/>
      <w:r>
        <w:rPr>
          <w:rFonts w:ascii="Times New Roman" w:eastAsia="宋体" w:hint="eastAsia"/>
          <w:sz w:val="24"/>
        </w:rPr>
        <w:t>沉铁等</w:t>
      </w:r>
      <w:proofErr w:type="gramEnd"/>
      <w:r>
        <w:rPr>
          <w:rFonts w:ascii="Times New Roman" w:eastAsia="宋体" w:hint="eastAsia"/>
          <w:sz w:val="24"/>
        </w:rPr>
        <w:t>操作。此过程中产生噪声</w:t>
      </w:r>
      <w:r>
        <w:rPr>
          <w:rFonts w:ascii="Times New Roman" w:eastAsia="宋体" w:hint="eastAsia"/>
          <w:sz w:val="24"/>
        </w:rPr>
        <w:t>N1</w:t>
      </w:r>
      <w:r>
        <w:rPr>
          <w:rFonts w:ascii="Times New Roman" w:eastAsia="宋体" w:hint="eastAsia"/>
          <w:sz w:val="24"/>
        </w:rPr>
        <w:t>。</w:t>
      </w:r>
    </w:p>
    <w:p w14:paraId="03EEED47"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）解毒</w:t>
      </w:r>
    </w:p>
    <w:p w14:paraId="001176DE" w14:textId="77777777" w:rsidR="00226903" w:rsidRDefault="00E53955">
      <w:pPr>
        <w:adjustRightInd/>
        <w:snapToGrid/>
        <w:spacing w:line="500" w:lineRule="exact"/>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 xml:space="preserve"> </w:t>
      </w:r>
      <w:r>
        <w:rPr>
          <w:rFonts w:ascii="Times New Roman" w:eastAsia="宋体"/>
          <w:sz w:val="24"/>
        </w:rPr>
        <w:t>含</w:t>
      </w:r>
      <w:proofErr w:type="gramStart"/>
      <w:r>
        <w:rPr>
          <w:rFonts w:ascii="Times New Roman" w:eastAsia="宋体"/>
          <w:sz w:val="24"/>
        </w:rPr>
        <w:t>氟化物危废的</w:t>
      </w:r>
      <w:proofErr w:type="gramEnd"/>
      <w:r>
        <w:rPr>
          <w:rFonts w:ascii="Times New Roman" w:eastAsia="宋体"/>
          <w:sz w:val="24"/>
        </w:rPr>
        <w:t>解毒处理：含氟离子较高的浆料，加入酸调节</w:t>
      </w:r>
      <w:r>
        <w:rPr>
          <w:rFonts w:ascii="Times New Roman" w:eastAsia="宋体"/>
          <w:sz w:val="24"/>
        </w:rPr>
        <w:t>pH</w:t>
      </w:r>
      <w:r>
        <w:rPr>
          <w:rFonts w:ascii="Times New Roman" w:eastAsia="宋体"/>
          <w:sz w:val="24"/>
        </w:rPr>
        <w:t>值</w:t>
      </w:r>
      <w:r>
        <w:rPr>
          <w:rFonts w:ascii="Times New Roman" w:eastAsia="宋体"/>
          <w:sz w:val="24"/>
        </w:rPr>
        <w:t>1.0</w:t>
      </w:r>
      <w:r>
        <w:rPr>
          <w:rFonts w:ascii="Times New Roman" w:eastAsia="宋体"/>
          <w:sz w:val="24"/>
        </w:rPr>
        <w:t>，反应完后澄清过滤，在滤液中加氯化钙生产氟化钙，因氟化</w:t>
      </w:r>
      <w:proofErr w:type="gramStart"/>
      <w:r>
        <w:rPr>
          <w:rFonts w:ascii="Times New Roman" w:eastAsia="宋体"/>
          <w:sz w:val="24"/>
        </w:rPr>
        <w:t>钙产生</w:t>
      </w:r>
      <w:proofErr w:type="gramEnd"/>
      <w:r>
        <w:rPr>
          <w:rFonts w:ascii="Times New Roman" w:eastAsia="宋体"/>
          <w:sz w:val="24"/>
        </w:rPr>
        <w:t>量少，因此经压滤机压滤后的氟化</w:t>
      </w:r>
      <w:proofErr w:type="gramStart"/>
      <w:r>
        <w:rPr>
          <w:rFonts w:ascii="Times New Roman" w:eastAsia="宋体"/>
          <w:sz w:val="24"/>
        </w:rPr>
        <w:t>钙随渣</w:t>
      </w:r>
      <w:proofErr w:type="gramEnd"/>
      <w:r>
        <w:rPr>
          <w:rFonts w:ascii="Times New Roman" w:eastAsia="宋体"/>
          <w:sz w:val="24"/>
        </w:rPr>
        <w:t>进入石膏产品中，压滤液进入金属回收流程。该过程无</w:t>
      </w:r>
      <w:r>
        <w:rPr>
          <w:rFonts w:ascii="Times New Roman" w:eastAsia="宋体"/>
          <w:sz w:val="24"/>
        </w:rPr>
        <w:t>HF</w:t>
      </w:r>
      <w:r>
        <w:rPr>
          <w:rFonts w:ascii="Times New Roman" w:eastAsia="宋体"/>
          <w:sz w:val="24"/>
        </w:rPr>
        <w:t>气体产生。</w:t>
      </w:r>
    </w:p>
    <w:p w14:paraId="3909CD5C"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化学反应式如下：</w:t>
      </w:r>
    </w:p>
    <w:p w14:paraId="48180A6E" w14:textId="77777777" w:rsidR="00226903" w:rsidRDefault="00E53955">
      <w:pPr>
        <w:adjustRightInd/>
        <w:snapToGrid/>
        <w:spacing w:line="500" w:lineRule="exact"/>
        <w:ind w:firstLineChars="200" w:firstLine="480"/>
        <w:jc w:val="center"/>
        <w:rPr>
          <w:rFonts w:ascii="Times New Roman" w:eastAsia="宋体"/>
          <w:sz w:val="24"/>
        </w:rPr>
      </w:pPr>
      <w:r>
        <w:rPr>
          <w:rFonts w:ascii="Times New Roman" w:eastAsia="宋体"/>
          <w:sz w:val="24"/>
        </w:rPr>
        <w:t>2F</w:t>
      </w:r>
      <w:r>
        <w:rPr>
          <w:rFonts w:ascii="Times New Roman" w:eastAsia="宋体"/>
          <w:sz w:val="24"/>
          <w:vertAlign w:val="superscript"/>
        </w:rPr>
        <w:t>-</w:t>
      </w:r>
      <w:r>
        <w:rPr>
          <w:rFonts w:ascii="Times New Roman" w:eastAsia="宋体"/>
          <w:sz w:val="24"/>
        </w:rPr>
        <w:t>+Ca</w:t>
      </w:r>
      <w:r>
        <w:rPr>
          <w:rFonts w:ascii="Times New Roman" w:eastAsia="宋体"/>
          <w:sz w:val="24"/>
          <w:vertAlign w:val="superscript"/>
        </w:rPr>
        <w:t>2+</w:t>
      </w:r>
      <w:r>
        <w:rPr>
          <w:rFonts w:ascii="Times New Roman" w:eastAsia="宋体"/>
          <w:sz w:val="24"/>
        </w:rPr>
        <w:t>→CaF</w:t>
      </w:r>
      <w:r>
        <w:rPr>
          <w:rFonts w:ascii="Times New Roman" w:eastAsia="宋体"/>
          <w:sz w:val="24"/>
          <w:vertAlign w:val="subscript"/>
        </w:rPr>
        <w:t>2</w:t>
      </w:r>
      <w:r>
        <w:rPr>
          <w:rFonts w:ascii="Times New Roman" w:eastAsia="宋体"/>
          <w:sz w:val="24"/>
        </w:rPr>
        <w:t>↓</w:t>
      </w:r>
    </w:p>
    <w:p w14:paraId="5D54F46D" w14:textId="77777777" w:rsidR="00226903" w:rsidRDefault="00E53955">
      <w:pPr>
        <w:adjustRightInd/>
        <w:snapToGrid/>
        <w:spacing w:line="500" w:lineRule="exact"/>
        <w:ind w:firstLineChars="200" w:firstLine="480"/>
        <w:rPr>
          <w:rFonts w:ascii="Times New Roman" w:eastAsia="宋体"/>
          <w:sz w:val="24"/>
        </w:rPr>
      </w:pPr>
      <w:r>
        <w:rPr>
          <w:rFonts w:ascii="宋体" w:eastAsia="宋体" w:hAnsi="宋体" w:cs="宋体" w:hint="eastAsia"/>
          <w:sz w:val="24"/>
        </w:rPr>
        <w:t>②</w:t>
      </w:r>
      <w:r>
        <w:rPr>
          <w:rFonts w:ascii="Times New Roman" w:eastAsia="宋体"/>
          <w:sz w:val="24"/>
        </w:rPr>
        <w:t xml:space="preserve"> </w:t>
      </w:r>
      <w:r>
        <w:rPr>
          <w:rFonts w:ascii="Times New Roman" w:eastAsia="宋体"/>
          <w:sz w:val="24"/>
        </w:rPr>
        <w:t>含</w:t>
      </w:r>
      <w:proofErr w:type="gramStart"/>
      <w:r>
        <w:rPr>
          <w:rFonts w:ascii="Times New Roman" w:eastAsia="宋体"/>
          <w:sz w:val="24"/>
        </w:rPr>
        <w:t>氰化物危废的</w:t>
      </w:r>
      <w:proofErr w:type="gramEnd"/>
      <w:r>
        <w:rPr>
          <w:rFonts w:ascii="Times New Roman" w:eastAsia="宋体"/>
          <w:sz w:val="24"/>
        </w:rPr>
        <w:t>解毒处理：分两步处理。第一步，用碱调节</w:t>
      </w:r>
      <w:r>
        <w:rPr>
          <w:rFonts w:ascii="Times New Roman" w:eastAsia="宋体"/>
          <w:sz w:val="24"/>
        </w:rPr>
        <w:t>pH</w:t>
      </w:r>
      <w:r>
        <w:rPr>
          <w:rFonts w:ascii="Times New Roman" w:eastAsia="宋体"/>
          <w:sz w:val="24"/>
        </w:rPr>
        <w:t>值大于</w:t>
      </w:r>
      <w:r>
        <w:rPr>
          <w:rFonts w:ascii="Times New Roman" w:eastAsia="宋体"/>
          <w:sz w:val="24"/>
        </w:rPr>
        <w:t>13</w:t>
      </w:r>
      <w:r>
        <w:rPr>
          <w:rFonts w:ascii="Times New Roman" w:eastAsia="宋体"/>
          <w:sz w:val="24"/>
        </w:rPr>
        <w:t>后，加入次氯酸盐和双氧水氧化氰根，检验处理合格后加酸调节</w:t>
      </w:r>
      <w:r>
        <w:rPr>
          <w:rFonts w:ascii="Times New Roman" w:eastAsia="宋体"/>
          <w:sz w:val="24"/>
        </w:rPr>
        <w:t>pH</w:t>
      </w:r>
      <w:r>
        <w:rPr>
          <w:rFonts w:ascii="Times New Roman" w:eastAsia="宋体"/>
          <w:sz w:val="24"/>
        </w:rPr>
        <w:t>值</w:t>
      </w:r>
      <w:r>
        <w:rPr>
          <w:rFonts w:ascii="Times New Roman" w:eastAsia="宋体"/>
          <w:sz w:val="24"/>
        </w:rPr>
        <w:t>6</w:t>
      </w:r>
      <w:r>
        <w:rPr>
          <w:rFonts w:ascii="Times New Roman" w:eastAsia="宋体"/>
          <w:sz w:val="24"/>
        </w:rPr>
        <w:t>到</w:t>
      </w:r>
      <w:r>
        <w:rPr>
          <w:rFonts w:ascii="Times New Roman" w:eastAsia="宋体"/>
          <w:sz w:val="24"/>
        </w:rPr>
        <w:t>8</w:t>
      </w:r>
      <w:r>
        <w:rPr>
          <w:rFonts w:ascii="Times New Roman" w:eastAsia="宋体"/>
          <w:sz w:val="24"/>
        </w:rPr>
        <w:t>。第二步，约</w:t>
      </w:r>
      <w:r>
        <w:rPr>
          <w:rFonts w:ascii="Times New Roman" w:eastAsia="宋体"/>
          <w:sz w:val="24"/>
        </w:rPr>
        <w:t>1</w:t>
      </w:r>
      <w:r>
        <w:rPr>
          <w:rFonts w:ascii="Times New Roman" w:eastAsia="宋体"/>
          <w:sz w:val="24"/>
        </w:rPr>
        <w:t>小时后，加入过氧化氢对产生的</w:t>
      </w:r>
      <w:r>
        <w:rPr>
          <w:rFonts w:ascii="Times New Roman" w:eastAsia="宋体"/>
          <w:sz w:val="24"/>
        </w:rPr>
        <w:t>N</w:t>
      </w:r>
      <w:r>
        <w:rPr>
          <w:rFonts w:ascii="Times New Roman" w:eastAsia="宋体"/>
          <w:sz w:val="24"/>
          <w:vertAlign w:val="subscript"/>
        </w:rPr>
        <w:t>2</w:t>
      </w:r>
      <w:r>
        <w:rPr>
          <w:rFonts w:ascii="Times New Roman" w:eastAsia="宋体"/>
          <w:sz w:val="24"/>
        </w:rPr>
        <w:t>H</w:t>
      </w:r>
      <w:r>
        <w:rPr>
          <w:rFonts w:ascii="Times New Roman" w:eastAsia="宋体"/>
          <w:sz w:val="24"/>
          <w:vertAlign w:val="subscript"/>
        </w:rPr>
        <w:t>4</w:t>
      </w:r>
      <w:r>
        <w:rPr>
          <w:rFonts w:ascii="Times New Roman" w:eastAsia="宋体"/>
          <w:sz w:val="24"/>
        </w:rPr>
        <w:t>·H</w:t>
      </w:r>
      <w:r>
        <w:rPr>
          <w:rFonts w:ascii="Times New Roman" w:eastAsia="宋体"/>
          <w:sz w:val="24"/>
          <w:vertAlign w:val="subscript"/>
        </w:rPr>
        <w:t>2</w:t>
      </w:r>
      <w:r>
        <w:rPr>
          <w:rFonts w:ascii="Times New Roman" w:eastAsia="宋体"/>
          <w:sz w:val="24"/>
        </w:rPr>
        <w:t>O</w:t>
      </w:r>
      <w:r>
        <w:rPr>
          <w:rFonts w:ascii="Times New Roman" w:eastAsia="宋体"/>
          <w:sz w:val="24"/>
        </w:rPr>
        <w:t>氧化处理，与处理后的浆料进入有价金属回收流程。化学反应式如下：</w:t>
      </w:r>
    </w:p>
    <w:p w14:paraId="1F31EAF7"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第一步</w:t>
      </w:r>
      <w:r>
        <w:rPr>
          <w:rFonts w:ascii="Times New Roman" w:eastAsia="宋体"/>
          <w:sz w:val="24"/>
        </w:rPr>
        <w:t>:CN</w:t>
      </w:r>
      <w:r>
        <w:rPr>
          <w:rFonts w:ascii="Times New Roman" w:eastAsia="宋体"/>
          <w:sz w:val="24"/>
          <w:vertAlign w:val="superscript"/>
        </w:rPr>
        <w:t>-</w:t>
      </w:r>
      <w:r>
        <w:rPr>
          <w:rFonts w:ascii="Times New Roman" w:eastAsia="宋体"/>
          <w:sz w:val="24"/>
        </w:rPr>
        <w:t>+</w:t>
      </w:r>
      <w:proofErr w:type="spellStart"/>
      <w:r>
        <w:rPr>
          <w:rFonts w:ascii="Times New Roman" w:eastAsia="宋体"/>
          <w:sz w:val="24"/>
        </w:rPr>
        <w:t>ClO</w:t>
      </w:r>
      <w:proofErr w:type="spellEnd"/>
      <w:r>
        <w:rPr>
          <w:rFonts w:ascii="Times New Roman" w:eastAsia="宋体"/>
          <w:sz w:val="24"/>
          <w:vertAlign w:val="superscript"/>
        </w:rPr>
        <w:t>-</w:t>
      </w:r>
      <w:r>
        <w:rPr>
          <w:rFonts w:ascii="Times New Roman" w:eastAsia="宋体"/>
          <w:sz w:val="24"/>
        </w:rPr>
        <w:t>→CNO</w:t>
      </w:r>
      <w:r>
        <w:rPr>
          <w:rFonts w:ascii="Times New Roman" w:eastAsia="宋体"/>
          <w:sz w:val="24"/>
          <w:vertAlign w:val="superscript"/>
        </w:rPr>
        <w:t>-</w:t>
      </w:r>
      <w:r>
        <w:rPr>
          <w:rFonts w:ascii="Times New Roman" w:eastAsia="宋体"/>
          <w:sz w:val="24"/>
        </w:rPr>
        <w:t xml:space="preserve"> +Cl</w:t>
      </w:r>
      <w:r>
        <w:rPr>
          <w:rFonts w:ascii="Times New Roman" w:eastAsia="宋体"/>
          <w:sz w:val="24"/>
          <w:vertAlign w:val="superscript"/>
        </w:rPr>
        <w:t>-</w:t>
      </w:r>
    </w:p>
    <w:p w14:paraId="590FD8C0"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CNO</w:t>
      </w:r>
      <w:r>
        <w:rPr>
          <w:rFonts w:ascii="Times New Roman" w:eastAsia="宋体"/>
          <w:sz w:val="24"/>
          <w:vertAlign w:val="superscript"/>
        </w:rPr>
        <w:t>-</w:t>
      </w:r>
      <w:r>
        <w:rPr>
          <w:rFonts w:ascii="Times New Roman" w:eastAsia="宋体"/>
          <w:sz w:val="24"/>
        </w:rPr>
        <w:t>+H</w:t>
      </w:r>
      <w:r>
        <w:rPr>
          <w:rFonts w:ascii="Times New Roman" w:eastAsia="宋体"/>
          <w:sz w:val="24"/>
          <w:vertAlign w:val="subscript"/>
        </w:rPr>
        <w:t>2</w:t>
      </w:r>
      <w:r>
        <w:rPr>
          <w:rFonts w:ascii="Times New Roman" w:eastAsia="宋体"/>
          <w:sz w:val="24"/>
        </w:rPr>
        <w:t>O</w:t>
      </w:r>
      <w:r>
        <w:rPr>
          <w:rFonts w:ascii="Times New Roman" w:eastAsia="宋体"/>
          <w:sz w:val="24"/>
          <w:vertAlign w:val="subscript"/>
        </w:rPr>
        <w:t>2</w:t>
      </w:r>
      <w:r>
        <w:rPr>
          <w:rFonts w:ascii="Times New Roman" w:eastAsia="宋体"/>
          <w:sz w:val="24"/>
        </w:rPr>
        <w:t>→CO</w:t>
      </w:r>
      <w:r>
        <w:rPr>
          <w:rFonts w:ascii="Times New Roman" w:eastAsia="宋体"/>
          <w:sz w:val="24"/>
          <w:vertAlign w:val="subscript"/>
        </w:rPr>
        <w:t>2</w:t>
      </w:r>
      <w:r>
        <w:rPr>
          <w:rFonts w:ascii="Times New Roman" w:eastAsia="宋体"/>
          <w:sz w:val="24"/>
        </w:rPr>
        <w:t>+NH</w:t>
      </w:r>
      <w:r>
        <w:rPr>
          <w:rFonts w:ascii="Times New Roman" w:eastAsia="宋体"/>
          <w:sz w:val="24"/>
          <w:vertAlign w:val="subscript"/>
        </w:rPr>
        <w:t>3</w:t>
      </w:r>
      <w:r>
        <w:rPr>
          <w:rFonts w:ascii="Times New Roman" w:eastAsia="宋体"/>
          <w:sz w:val="24"/>
        </w:rPr>
        <w:t>+OH</w:t>
      </w:r>
      <w:r>
        <w:rPr>
          <w:rFonts w:ascii="Times New Roman" w:eastAsia="宋体"/>
          <w:sz w:val="24"/>
          <w:vertAlign w:val="superscript"/>
        </w:rPr>
        <w:t>-</w:t>
      </w:r>
    </w:p>
    <w:p w14:paraId="4FFB217B"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2NH</w:t>
      </w:r>
      <w:r>
        <w:rPr>
          <w:rFonts w:ascii="Times New Roman" w:eastAsia="宋体"/>
          <w:sz w:val="24"/>
          <w:vertAlign w:val="subscript"/>
        </w:rPr>
        <w:t>3</w:t>
      </w:r>
      <w:r>
        <w:rPr>
          <w:rFonts w:ascii="Times New Roman" w:eastAsia="宋体"/>
          <w:sz w:val="24"/>
        </w:rPr>
        <w:t>+ClO</w:t>
      </w:r>
      <w:r>
        <w:rPr>
          <w:rFonts w:ascii="Times New Roman" w:eastAsia="宋体"/>
          <w:sz w:val="24"/>
          <w:vertAlign w:val="superscript"/>
        </w:rPr>
        <w:t>-</w:t>
      </w:r>
      <w:r>
        <w:rPr>
          <w:rFonts w:ascii="Times New Roman" w:eastAsia="宋体"/>
          <w:sz w:val="24"/>
        </w:rPr>
        <w:t>→N</w:t>
      </w:r>
      <w:r>
        <w:rPr>
          <w:rFonts w:ascii="Times New Roman" w:eastAsia="宋体"/>
          <w:sz w:val="24"/>
          <w:vertAlign w:val="subscript"/>
        </w:rPr>
        <w:t>2</w:t>
      </w:r>
      <w:r>
        <w:rPr>
          <w:rFonts w:ascii="Times New Roman" w:eastAsia="宋体"/>
          <w:sz w:val="24"/>
        </w:rPr>
        <w:t>H</w:t>
      </w:r>
      <w:r>
        <w:rPr>
          <w:rFonts w:ascii="Times New Roman" w:eastAsia="宋体"/>
          <w:sz w:val="24"/>
          <w:vertAlign w:val="subscript"/>
        </w:rPr>
        <w:t>4</w:t>
      </w:r>
      <w:r>
        <w:rPr>
          <w:rFonts w:ascii="Times New Roman" w:eastAsia="宋体"/>
          <w:sz w:val="24"/>
        </w:rPr>
        <w:t>·H</w:t>
      </w:r>
      <w:r>
        <w:rPr>
          <w:rFonts w:ascii="Times New Roman" w:eastAsia="宋体"/>
          <w:sz w:val="24"/>
          <w:vertAlign w:val="subscript"/>
        </w:rPr>
        <w:t>2</w:t>
      </w:r>
      <w:r>
        <w:rPr>
          <w:rFonts w:ascii="Times New Roman" w:eastAsia="宋体"/>
          <w:sz w:val="24"/>
        </w:rPr>
        <w:t>O+Cl</w:t>
      </w:r>
      <w:r>
        <w:rPr>
          <w:rFonts w:ascii="Times New Roman" w:eastAsia="宋体"/>
          <w:sz w:val="24"/>
          <w:vertAlign w:val="superscript"/>
        </w:rPr>
        <w:t>-</w:t>
      </w:r>
    </w:p>
    <w:p w14:paraId="70403C74"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第二步</w:t>
      </w:r>
      <w:r>
        <w:rPr>
          <w:rFonts w:ascii="Times New Roman" w:eastAsia="宋体"/>
          <w:sz w:val="24"/>
        </w:rPr>
        <w:t>:N</w:t>
      </w:r>
      <w:r>
        <w:rPr>
          <w:rFonts w:ascii="Times New Roman" w:eastAsia="宋体"/>
          <w:sz w:val="24"/>
          <w:vertAlign w:val="subscript"/>
        </w:rPr>
        <w:t>2</w:t>
      </w:r>
      <w:r>
        <w:rPr>
          <w:rFonts w:ascii="Times New Roman" w:eastAsia="宋体"/>
          <w:sz w:val="24"/>
        </w:rPr>
        <w:t>H</w:t>
      </w:r>
      <w:r>
        <w:rPr>
          <w:rFonts w:ascii="Times New Roman" w:eastAsia="宋体"/>
          <w:sz w:val="24"/>
          <w:vertAlign w:val="subscript"/>
        </w:rPr>
        <w:t>4</w:t>
      </w:r>
      <w:r>
        <w:rPr>
          <w:rFonts w:ascii="Times New Roman" w:eastAsia="宋体"/>
          <w:sz w:val="24"/>
        </w:rPr>
        <w:t>·H</w:t>
      </w:r>
      <w:r>
        <w:rPr>
          <w:rFonts w:ascii="Times New Roman" w:eastAsia="宋体"/>
          <w:sz w:val="24"/>
          <w:vertAlign w:val="subscript"/>
        </w:rPr>
        <w:t>2</w:t>
      </w:r>
      <w:r>
        <w:rPr>
          <w:rFonts w:ascii="Times New Roman" w:eastAsia="宋体"/>
          <w:sz w:val="24"/>
        </w:rPr>
        <w:t>O+2H</w:t>
      </w:r>
      <w:r>
        <w:rPr>
          <w:rFonts w:ascii="Times New Roman" w:eastAsia="宋体"/>
          <w:sz w:val="24"/>
          <w:vertAlign w:val="subscript"/>
        </w:rPr>
        <w:t>2</w:t>
      </w:r>
      <w:r>
        <w:rPr>
          <w:rFonts w:ascii="Times New Roman" w:eastAsia="宋体"/>
          <w:sz w:val="24"/>
        </w:rPr>
        <w:t>O</w:t>
      </w:r>
      <w:r>
        <w:rPr>
          <w:rFonts w:ascii="Times New Roman" w:eastAsia="宋体"/>
          <w:sz w:val="24"/>
          <w:vertAlign w:val="subscript"/>
        </w:rPr>
        <w:t>2</w:t>
      </w:r>
      <w:r>
        <w:rPr>
          <w:rFonts w:ascii="Times New Roman" w:eastAsia="宋体"/>
          <w:sz w:val="24"/>
        </w:rPr>
        <w:t>→N</w:t>
      </w:r>
      <w:r>
        <w:rPr>
          <w:rFonts w:ascii="Times New Roman" w:eastAsia="宋体"/>
          <w:sz w:val="24"/>
          <w:vertAlign w:val="subscript"/>
        </w:rPr>
        <w:t>2</w:t>
      </w:r>
      <w:r>
        <w:rPr>
          <w:rFonts w:ascii="Times New Roman" w:eastAsia="宋体"/>
          <w:sz w:val="24"/>
        </w:rPr>
        <w:t>↑+5H</w:t>
      </w:r>
      <w:r>
        <w:rPr>
          <w:rFonts w:ascii="Times New Roman" w:eastAsia="宋体"/>
          <w:sz w:val="24"/>
          <w:vertAlign w:val="subscript"/>
        </w:rPr>
        <w:t>2</w:t>
      </w:r>
      <w:r>
        <w:rPr>
          <w:rFonts w:ascii="Times New Roman" w:eastAsia="宋体"/>
          <w:sz w:val="24"/>
        </w:rPr>
        <w:t>O</w:t>
      </w:r>
    </w:p>
    <w:p w14:paraId="6B5C26FF"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3</w:t>
      </w:r>
      <w:r>
        <w:rPr>
          <w:rFonts w:ascii="Times New Roman" w:eastAsia="宋体"/>
          <w:sz w:val="24"/>
        </w:rPr>
        <w:t>）预处理</w:t>
      </w:r>
    </w:p>
    <w:p w14:paraId="49510464" w14:textId="77777777" w:rsidR="00226903" w:rsidRDefault="00E53955">
      <w:pPr>
        <w:adjustRightInd/>
        <w:snapToGrid/>
        <w:spacing w:line="500" w:lineRule="exact"/>
        <w:ind w:firstLineChars="200" w:firstLine="480"/>
        <w:rPr>
          <w:rFonts w:ascii="Times New Roman" w:eastAsia="宋体"/>
          <w:sz w:val="24"/>
        </w:rPr>
      </w:pPr>
      <w:proofErr w:type="gramStart"/>
      <w:r>
        <w:rPr>
          <w:rFonts w:ascii="Times New Roman" w:eastAsia="宋体"/>
          <w:sz w:val="24"/>
        </w:rPr>
        <w:t>浆化后</w:t>
      </w:r>
      <w:proofErr w:type="gramEnd"/>
      <w:r>
        <w:rPr>
          <w:rFonts w:ascii="Times New Roman" w:eastAsia="宋体"/>
          <w:sz w:val="24"/>
        </w:rPr>
        <w:t>的原料泵入反应罐，同时把</w:t>
      </w:r>
      <w:r>
        <w:rPr>
          <w:rFonts w:ascii="Times New Roman" w:eastAsia="宋体" w:hint="eastAsia"/>
          <w:sz w:val="24"/>
        </w:rPr>
        <w:t>熟石灰</w:t>
      </w:r>
      <w:r>
        <w:rPr>
          <w:rFonts w:ascii="Times New Roman" w:eastAsia="宋体"/>
          <w:sz w:val="24"/>
        </w:rPr>
        <w:t>泵入反应罐，调节</w:t>
      </w:r>
      <w:r>
        <w:rPr>
          <w:rFonts w:ascii="Times New Roman" w:eastAsia="宋体"/>
          <w:sz w:val="24"/>
        </w:rPr>
        <w:t>pH</w:t>
      </w:r>
      <w:r>
        <w:rPr>
          <w:rFonts w:ascii="Times New Roman" w:eastAsia="宋体"/>
          <w:sz w:val="24"/>
        </w:rPr>
        <w:t>值，沉淀出氢氧化亚铜，再加入双氧水把氢氧化亚铜氧化成二价游离态铜离子。同时，一部分滤液回流与浆料中的铬离子变成三价铬。化学反应式如下：</w:t>
      </w:r>
    </w:p>
    <w:p w14:paraId="44223EA1" w14:textId="77777777" w:rsidR="00226903" w:rsidRDefault="00E53955">
      <w:pPr>
        <w:adjustRightInd/>
        <w:snapToGrid/>
        <w:spacing w:line="500" w:lineRule="exact"/>
        <w:ind w:firstLineChars="200" w:firstLine="480"/>
        <w:jc w:val="center"/>
        <w:rPr>
          <w:rFonts w:ascii="Times New Roman" w:eastAsia="宋体"/>
          <w:sz w:val="24"/>
        </w:rPr>
      </w:pPr>
      <w:r>
        <w:rPr>
          <w:rFonts w:ascii="Times New Roman" w:eastAsia="宋体"/>
          <w:sz w:val="24"/>
        </w:rPr>
        <w:t>Cu</w:t>
      </w:r>
      <w:r>
        <w:rPr>
          <w:rFonts w:ascii="Times New Roman" w:eastAsia="宋体"/>
          <w:sz w:val="24"/>
          <w:vertAlign w:val="superscript"/>
        </w:rPr>
        <w:t xml:space="preserve">+ </w:t>
      </w:r>
      <w:r>
        <w:rPr>
          <w:rFonts w:ascii="Times New Roman" w:eastAsia="宋体"/>
          <w:sz w:val="24"/>
        </w:rPr>
        <w:t>+ OH</w:t>
      </w:r>
      <w:r>
        <w:rPr>
          <w:rFonts w:ascii="Times New Roman" w:eastAsia="宋体"/>
          <w:sz w:val="24"/>
          <w:vertAlign w:val="superscript"/>
        </w:rPr>
        <w:t>―</w:t>
      </w:r>
      <w:r>
        <w:rPr>
          <w:rFonts w:ascii="Times New Roman" w:eastAsia="宋体"/>
          <w:sz w:val="24"/>
        </w:rPr>
        <w:t xml:space="preserve"> = </w:t>
      </w:r>
      <w:proofErr w:type="spellStart"/>
      <w:r>
        <w:rPr>
          <w:rFonts w:ascii="Times New Roman" w:eastAsia="宋体"/>
          <w:sz w:val="24"/>
        </w:rPr>
        <w:t>CuOH</w:t>
      </w:r>
      <w:proofErr w:type="spellEnd"/>
    </w:p>
    <w:p w14:paraId="70C97935" w14:textId="77777777" w:rsidR="00226903" w:rsidRDefault="00E53955">
      <w:pPr>
        <w:adjustRightInd/>
        <w:snapToGrid/>
        <w:spacing w:line="500" w:lineRule="exact"/>
        <w:ind w:firstLineChars="150" w:firstLine="360"/>
        <w:jc w:val="center"/>
        <w:rPr>
          <w:rFonts w:ascii="Times New Roman" w:eastAsia="宋体"/>
          <w:sz w:val="24"/>
        </w:rPr>
      </w:pPr>
      <w:r>
        <w:rPr>
          <w:rFonts w:ascii="Times New Roman" w:eastAsia="宋体"/>
          <w:sz w:val="24"/>
        </w:rPr>
        <w:t>2CuOH + H</w:t>
      </w:r>
      <w:r>
        <w:rPr>
          <w:rFonts w:ascii="Times New Roman" w:eastAsia="宋体"/>
          <w:sz w:val="24"/>
          <w:vertAlign w:val="subscript"/>
        </w:rPr>
        <w:t>2</w:t>
      </w:r>
      <w:r>
        <w:rPr>
          <w:rFonts w:ascii="Times New Roman" w:eastAsia="宋体"/>
          <w:sz w:val="24"/>
        </w:rPr>
        <w:t>O</w:t>
      </w:r>
      <w:r>
        <w:rPr>
          <w:rFonts w:ascii="Times New Roman" w:eastAsia="宋体"/>
          <w:sz w:val="24"/>
          <w:vertAlign w:val="subscript"/>
        </w:rPr>
        <w:t>2</w:t>
      </w:r>
      <w:r>
        <w:rPr>
          <w:rFonts w:ascii="Times New Roman" w:eastAsia="宋体"/>
          <w:sz w:val="24"/>
        </w:rPr>
        <w:t xml:space="preserve"> + 4H</w:t>
      </w:r>
      <w:r>
        <w:rPr>
          <w:rFonts w:ascii="Times New Roman" w:eastAsia="宋体"/>
          <w:sz w:val="24"/>
          <w:vertAlign w:val="superscript"/>
        </w:rPr>
        <w:t>+</w:t>
      </w:r>
      <w:r>
        <w:rPr>
          <w:rFonts w:ascii="Times New Roman" w:eastAsia="宋体"/>
          <w:sz w:val="24"/>
        </w:rPr>
        <w:t>= 2Cu</w:t>
      </w:r>
      <w:r>
        <w:rPr>
          <w:rFonts w:ascii="Times New Roman" w:eastAsia="宋体"/>
          <w:sz w:val="24"/>
          <w:vertAlign w:val="superscript"/>
        </w:rPr>
        <w:t>2+</w:t>
      </w:r>
      <w:r>
        <w:rPr>
          <w:rFonts w:ascii="Times New Roman" w:eastAsia="宋体"/>
          <w:sz w:val="24"/>
        </w:rPr>
        <w:t xml:space="preserve"> + 4H</w:t>
      </w:r>
      <w:r>
        <w:rPr>
          <w:rFonts w:ascii="Times New Roman" w:eastAsia="宋体"/>
          <w:sz w:val="24"/>
          <w:vertAlign w:val="subscript"/>
        </w:rPr>
        <w:t>2</w:t>
      </w:r>
      <w:r>
        <w:rPr>
          <w:rFonts w:ascii="Times New Roman" w:eastAsia="宋体"/>
          <w:sz w:val="24"/>
        </w:rPr>
        <w:t>O</w:t>
      </w:r>
    </w:p>
    <w:p w14:paraId="7C3BD478"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滤液中硫酸亚铁置换出六价铬离子，化学反应式如下：</w:t>
      </w:r>
    </w:p>
    <w:p w14:paraId="1E53074B" w14:textId="77777777" w:rsidR="00226903" w:rsidRDefault="00E53955">
      <w:pPr>
        <w:adjustRightInd/>
        <w:snapToGrid/>
        <w:spacing w:line="500" w:lineRule="exact"/>
        <w:jc w:val="center"/>
        <w:rPr>
          <w:rFonts w:ascii="Times New Roman" w:eastAsia="宋体"/>
          <w:sz w:val="24"/>
          <w:vertAlign w:val="superscript"/>
        </w:rPr>
      </w:pPr>
      <w:r>
        <w:rPr>
          <w:rFonts w:ascii="Times New Roman" w:eastAsia="宋体"/>
          <w:sz w:val="24"/>
        </w:rPr>
        <w:t>Cr</w:t>
      </w:r>
      <w:r>
        <w:rPr>
          <w:rFonts w:ascii="Times New Roman" w:eastAsia="宋体"/>
          <w:sz w:val="24"/>
          <w:vertAlign w:val="superscript"/>
        </w:rPr>
        <w:t>6+</w:t>
      </w:r>
      <w:r>
        <w:rPr>
          <w:rFonts w:ascii="Times New Roman" w:eastAsia="宋体"/>
          <w:sz w:val="24"/>
        </w:rPr>
        <w:t xml:space="preserve"> + 3Fe</w:t>
      </w:r>
      <w:r>
        <w:rPr>
          <w:rFonts w:ascii="Times New Roman" w:eastAsia="宋体"/>
          <w:sz w:val="24"/>
          <w:vertAlign w:val="superscript"/>
        </w:rPr>
        <w:t>2+</w:t>
      </w:r>
      <w:r>
        <w:rPr>
          <w:rFonts w:ascii="Times New Roman" w:eastAsia="宋体"/>
          <w:sz w:val="24"/>
        </w:rPr>
        <w:t xml:space="preserve"> = Cr</w:t>
      </w:r>
      <w:r>
        <w:rPr>
          <w:rFonts w:ascii="Times New Roman" w:eastAsia="宋体"/>
          <w:sz w:val="24"/>
          <w:vertAlign w:val="superscript"/>
        </w:rPr>
        <w:t>3+</w:t>
      </w:r>
      <w:r>
        <w:rPr>
          <w:rFonts w:ascii="Times New Roman" w:eastAsia="宋体"/>
          <w:sz w:val="24"/>
        </w:rPr>
        <w:t xml:space="preserve"> + 3Fe</w:t>
      </w:r>
      <w:r>
        <w:rPr>
          <w:rFonts w:ascii="Times New Roman" w:eastAsia="宋体"/>
          <w:sz w:val="24"/>
          <w:vertAlign w:val="superscript"/>
        </w:rPr>
        <w:t>3+</w:t>
      </w:r>
    </w:p>
    <w:p w14:paraId="724B79EC"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4</w:t>
      </w:r>
      <w:r>
        <w:rPr>
          <w:rFonts w:ascii="Times New Roman" w:eastAsia="宋体"/>
          <w:sz w:val="24"/>
        </w:rPr>
        <w:t>）溶解净化</w:t>
      </w:r>
    </w:p>
    <w:p w14:paraId="54913CFB"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预处理好后的浆液经检验合格后泵</w:t>
      </w:r>
      <w:proofErr w:type="gramStart"/>
      <w:r>
        <w:rPr>
          <w:rFonts w:ascii="Times New Roman" w:eastAsia="宋体"/>
          <w:sz w:val="24"/>
        </w:rPr>
        <w:t>入浸</w:t>
      </w:r>
      <w:proofErr w:type="gramEnd"/>
      <w:r>
        <w:rPr>
          <w:rFonts w:ascii="Times New Roman" w:eastAsia="宋体"/>
          <w:sz w:val="24"/>
        </w:rPr>
        <w:t>出反应罐。然后，加入浓硫酸，控制反应温度小于</w:t>
      </w:r>
      <w:r>
        <w:rPr>
          <w:rFonts w:ascii="Times New Roman" w:eastAsia="宋体"/>
          <w:sz w:val="24"/>
        </w:rPr>
        <w:t>40℃</w:t>
      </w:r>
      <w:r>
        <w:rPr>
          <w:rFonts w:ascii="Times New Roman" w:eastAsia="宋体"/>
          <w:sz w:val="24"/>
        </w:rPr>
        <w:t>。另可充分利用连云港当地化工企业的废酸进行综合利用，代替部分外购硫酸（</w:t>
      </w:r>
      <w:proofErr w:type="gramStart"/>
      <w:r>
        <w:rPr>
          <w:rFonts w:ascii="Times New Roman" w:eastAsia="宋体"/>
          <w:sz w:val="24"/>
        </w:rPr>
        <w:t>配酸过程</w:t>
      </w:r>
      <w:proofErr w:type="gramEnd"/>
      <w:r>
        <w:rPr>
          <w:rFonts w:ascii="Times New Roman" w:eastAsia="宋体"/>
          <w:sz w:val="24"/>
        </w:rPr>
        <w:t>产生的硫酸雾由抽风罩收集后处理）。</w:t>
      </w:r>
      <w:r>
        <w:rPr>
          <w:rFonts w:ascii="Times New Roman" w:eastAsia="宋体" w:hint="eastAsia"/>
          <w:sz w:val="24"/>
        </w:rPr>
        <w:t>此过程会</w:t>
      </w:r>
      <w:proofErr w:type="gramStart"/>
      <w:r>
        <w:rPr>
          <w:rFonts w:ascii="Times New Roman" w:eastAsia="宋体" w:hint="eastAsia"/>
          <w:sz w:val="24"/>
        </w:rPr>
        <w:t>产生配酸废气</w:t>
      </w:r>
      <w:proofErr w:type="gramEnd"/>
      <w:r>
        <w:rPr>
          <w:rFonts w:ascii="Times New Roman" w:eastAsia="宋体" w:hint="eastAsia"/>
          <w:sz w:val="24"/>
        </w:rPr>
        <w:t>G1</w:t>
      </w:r>
      <w:r>
        <w:rPr>
          <w:rFonts w:ascii="Times New Roman" w:eastAsia="宋体" w:hint="eastAsia"/>
          <w:sz w:val="24"/>
        </w:rPr>
        <w:t>。</w:t>
      </w:r>
    </w:p>
    <w:p w14:paraId="62DD58E6"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配置好的稀硫酸泵入反应罐，控制溶液</w:t>
      </w:r>
      <w:r>
        <w:rPr>
          <w:rFonts w:ascii="Times New Roman" w:eastAsia="宋体"/>
          <w:sz w:val="24"/>
        </w:rPr>
        <w:t>pH</w:t>
      </w:r>
      <w:r>
        <w:rPr>
          <w:rFonts w:ascii="Times New Roman" w:eastAsia="宋体"/>
          <w:sz w:val="24"/>
        </w:rPr>
        <w:t>大于</w:t>
      </w:r>
      <w:r>
        <w:rPr>
          <w:rFonts w:ascii="Times New Roman" w:eastAsia="宋体"/>
          <w:sz w:val="24"/>
        </w:rPr>
        <w:t>1</w:t>
      </w:r>
      <w:r>
        <w:rPr>
          <w:rFonts w:ascii="Times New Roman" w:eastAsia="宋体"/>
          <w:sz w:val="24"/>
        </w:rPr>
        <w:t>，稀硫酸对原料进行溶解并将原料中镍、钴、铜、锌、铬化合物转化为离子状态。然后压滤洗涤，滤液用泵送入下道加有废铁的反应罐中进行置换反应。渣进入碱化处理罐处理，调节</w:t>
      </w:r>
      <w:r>
        <w:rPr>
          <w:rFonts w:ascii="Times New Roman" w:eastAsia="宋体"/>
          <w:sz w:val="24"/>
        </w:rPr>
        <w:t>pH</w:t>
      </w:r>
      <w:r>
        <w:rPr>
          <w:rFonts w:ascii="Times New Roman" w:eastAsia="宋体"/>
          <w:sz w:val="24"/>
        </w:rPr>
        <w:t>值</w:t>
      </w:r>
      <w:r>
        <w:rPr>
          <w:rFonts w:ascii="Times New Roman" w:eastAsia="宋体"/>
          <w:sz w:val="24"/>
        </w:rPr>
        <w:t>7.0</w:t>
      </w:r>
      <w:r>
        <w:rPr>
          <w:rFonts w:ascii="Times New Roman" w:eastAsia="宋体"/>
          <w:sz w:val="24"/>
        </w:rPr>
        <w:t>至</w:t>
      </w:r>
      <w:r>
        <w:rPr>
          <w:rFonts w:ascii="Times New Roman" w:eastAsia="宋体"/>
          <w:sz w:val="24"/>
        </w:rPr>
        <w:t>9.0</w:t>
      </w:r>
      <w:r>
        <w:rPr>
          <w:rFonts w:ascii="Times New Roman" w:eastAsia="宋体"/>
          <w:sz w:val="24"/>
        </w:rPr>
        <w:t>，后经压滤洗涤产出的石膏送入厂区中转场，</w:t>
      </w:r>
      <w:proofErr w:type="gramStart"/>
      <w:r>
        <w:rPr>
          <w:rFonts w:ascii="Times New Roman" w:eastAsia="宋体"/>
          <w:sz w:val="24"/>
        </w:rPr>
        <w:t>最终去</w:t>
      </w:r>
      <w:proofErr w:type="gramEnd"/>
      <w:r>
        <w:rPr>
          <w:rFonts w:ascii="Times New Roman" w:eastAsia="宋体"/>
          <w:sz w:val="24"/>
        </w:rPr>
        <w:t>水泥厂或砖厂利用。洗涤水循环使用。</w:t>
      </w:r>
    </w:p>
    <w:p w14:paraId="60A86916"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化学反应方程式如下：</w:t>
      </w:r>
    </w:p>
    <w:p w14:paraId="37D462A9" w14:textId="77777777" w:rsidR="00226903" w:rsidRDefault="00E53955">
      <w:pPr>
        <w:adjustRightInd/>
        <w:snapToGrid/>
        <w:spacing w:line="500" w:lineRule="exact"/>
        <w:jc w:val="center"/>
        <w:rPr>
          <w:rFonts w:ascii="Times New Roman" w:eastAsia="宋体"/>
          <w:sz w:val="24"/>
        </w:rPr>
      </w:pPr>
      <w:proofErr w:type="spellStart"/>
      <w:r>
        <w:rPr>
          <w:rFonts w:ascii="Times New Roman" w:eastAsia="宋体"/>
          <w:sz w:val="24"/>
        </w:rPr>
        <w:t>CuR</w:t>
      </w:r>
      <w:proofErr w:type="spellEnd"/>
      <w:r>
        <w:rPr>
          <w:rFonts w:ascii="Times New Roman" w:eastAsia="宋体"/>
          <w:sz w:val="24"/>
        </w:rPr>
        <w:t xml:space="preserve"> + H</w:t>
      </w:r>
      <w:r>
        <w:rPr>
          <w:rFonts w:ascii="Times New Roman" w:eastAsia="宋体"/>
          <w:sz w:val="24"/>
          <w:vertAlign w:val="subscript"/>
        </w:rPr>
        <w:t>2</w:t>
      </w:r>
      <w:r>
        <w:rPr>
          <w:rFonts w:ascii="Times New Roman" w:eastAsia="宋体"/>
          <w:sz w:val="24"/>
        </w:rPr>
        <w:t>SO</w:t>
      </w:r>
      <w:r>
        <w:rPr>
          <w:rFonts w:ascii="Times New Roman" w:eastAsia="宋体"/>
          <w:sz w:val="24"/>
          <w:vertAlign w:val="subscript"/>
        </w:rPr>
        <w:t>4</w:t>
      </w:r>
      <w:r>
        <w:rPr>
          <w:rFonts w:ascii="Times New Roman" w:eastAsia="宋体"/>
          <w:sz w:val="24"/>
        </w:rPr>
        <w:t>→Cu</w:t>
      </w:r>
      <w:r>
        <w:rPr>
          <w:rFonts w:ascii="Times New Roman" w:eastAsia="宋体"/>
          <w:sz w:val="24"/>
          <w:vertAlign w:val="superscript"/>
        </w:rPr>
        <w:t>2+</w:t>
      </w:r>
      <w:r>
        <w:rPr>
          <w:rFonts w:ascii="Times New Roman" w:eastAsia="宋体"/>
          <w:sz w:val="24"/>
        </w:rPr>
        <w:t>+ SO</w:t>
      </w:r>
      <w:r>
        <w:rPr>
          <w:rFonts w:ascii="Times New Roman" w:eastAsia="宋体"/>
          <w:sz w:val="24"/>
          <w:vertAlign w:val="subscript"/>
        </w:rPr>
        <w:t>4</w:t>
      </w:r>
      <w:r>
        <w:rPr>
          <w:rFonts w:ascii="Times New Roman" w:eastAsia="宋体"/>
          <w:sz w:val="24"/>
          <w:vertAlign w:val="superscript"/>
        </w:rPr>
        <w:t>2-</w:t>
      </w:r>
      <w:r>
        <w:rPr>
          <w:rFonts w:ascii="Times New Roman" w:eastAsia="宋体"/>
          <w:sz w:val="24"/>
        </w:rPr>
        <w:t xml:space="preserve"> + R</w:t>
      </w:r>
      <w:r>
        <w:rPr>
          <w:rFonts w:ascii="Times New Roman" w:eastAsia="宋体"/>
          <w:sz w:val="24"/>
          <w:vertAlign w:val="superscript"/>
        </w:rPr>
        <w:t>2-</w:t>
      </w:r>
      <w:r>
        <w:rPr>
          <w:rFonts w:ascii="Times New Roman" w:eastAsia="宋体"/>
          <w:sz w:val="24"/>
        </w:rPr>
        <w:t>+2H</w:t>
      </w:r>
      <w:r>
        <w:rPr>
          <w:rFonts w:ascii="Times New Roman" w:eastAsia="宋体"/>
          <w:sz w:val="24"/>
          <w:vertAlign w:val="superscript"/>
        </w:rPr>
        <w:t>+</w:t>
      </w:r>
    </w:p>
    <w:p w14:paraId="69D9B5EC" w14:textId="77777777" w:rsidR="00226903" w:rsidRDefault="00E53955">
      <w:pPr>
        <w:adjustRightInd/>
        <w:snapToGrid/>
        <w:spacing w:line="500" w:lineRule="exact"/>
        <w:jc w:val="center"/>
        <w:rPr>
          <w:rFonts w:ascii="Times New Roman" w:eastAsia="宋体"/>
          <w:sz w:val="24"/>
        </w:rPr>
      </w:pPr>
      <w:proofErr w:type="spellStart"/>
      <w:r>
        <w:rPr>
          <w:rFonts w:ascii="Times New Roman" w:eastAsia="宋体"/>
          <w:sz w:val="24"/>
        </w:rPr>
        <w:t>NiR</w:t>
      </w:r>
      <w:proofErr w:type="spellEnd"/>
      <w:r>
        <w:rPr>
          <w:rFonts w:ascii="Times New Roman" w:eastAsia="宋体"/>
          <w:sz w:val="24"/>
        </w:rPr>
        <w:t xml:space="preserve"> + H</w:t>
      </w:r>
      <w:r>
        <w:rPr>
          <w:rFonts w:ascii="Times New Roman" w:eastAsia="宋体"/>
          <w:sz w:val="24"/>
          <w:vertAlign w:val="subscript"/>
        </w:rPr>
        <w:t>2</w:t>
      </w:r>
      <w:r>
        <w:rPr>
          <w:rFonts w:ascii="Times New Roman" w:eastAsia="宋体"/>
          <w:sz w:val="24"/>
        </w:rPr>
        <w:t>SO</w:t>
      </w:r>
      <w:r>
        <w:rPr>
          <w:rFonts w:ascii="Times New Roman" w:eastAsia="宋体"/>
          <w:sz w:val="24"/>
          <w:vertAlign w:val="subscript"/>
        </w:rPr>
        <w:t>4</w:t>
      </w:r>
      <w:r>
        <w:rPr>
          <w:rFonts w:ascii="Times New Roman" w:eastAsia="宋体"/>
          <w:sz w:val="24"/>
        </w:rPr>
        <w:t>→Ni</w:t>
      </w:r>
      <w:r>
        <w:rPr>
          <w:rFonts w:ascii="Times New Roman" w:eastAsia="宋体"/>
          <w:sz w:val="24"/>
          <w:vertAlign w:val="superscript"/>
        </w:rPr>
        <w:t>2+</w:t>
      </w:r>
      <w:r>
        <w:rPr>
          <w:rFonts w:ascii="Times New Roman" w:eastAsia="宋体"/>
          <w:sz w:val="24"/>
        </w:rPr>
        <w:t>+ SO</w:t>
      </w:r>
      <w:r>
        <w:rPr>
          <w:rFonts w:ascii="Times New Roman" w:eastAsia="宋体"/>
          <w:sz w:val="24"/>
          <w:vertAlign w:val="subscript"/>
        </w:rPr>
        <w:t>4</w:t>
      </w:r>
      <w:r>
        <w:rPr>
          <w:rFonts w:ascii="Times New Roman" w:eastAsia="宋体"/>
          <w:sz w:val="24"/>
          <w:vertAlign w:val="superscript"/>
        </w:rPr>
        <w:t>2-</w:t>
      </w:r>
      <w:r>
        <w:rPr>
          <w:rFonts w:ascii="Times New Roman" w:eastAsia="宋体"/>
          <w:sz w:val="24"/>
        </w:rPr>
        <w:t xml:space="preserve"> + R</w:t>
      </w:r>
      <w:r>
        <w:rPr>
          <w:rFonts w:ascii="Times New Roman" w:eastAsia="宋体"/>
          <w:sz w:val="24"/>
          <w:vertAlign w:val="superscript"/>
        </w:rPr>
        <w:t>2-</w:t>
      </w:r>
      <w:r>
        <w:rPr>
          <w:rFonts w:ascii="Times New Roman" w:eastAsia="宋体"/>
          <w:sz w:val="24"/>
        </w:rPr>
        <w:t>+2H</w:t>
      </w:r>
      <w:r>
        <w:rPr>
          <w:rFonts w:ascii="Times New Roman" w:eastAsia="宋体"/>
          <w:sz w:val="24"/>
          <w:vertAlign w:val="superscript"/>
        </w:rPr>
        <w:t>+</w:t>
      </w:r>
    </w:p>
    <w:p w14:paraId="60251857" w14:textId="77777777" w:rsidR="00226903" w:rsidRDefault="00E53955">
      <w:pPr>
        <w:adjustRightInd/>
        <w:snapToGrid/>
        <w:spacing w:line="500" w:lineRule="exact"/>
        <w:jc w:val="center"/>
        <w:rPr>
          <w:rFonts w:ascii="Times New Roman" w:eastAsia="宋体"/>
          <w:sz w:val="24"/>
        </w:rPr>
      </w:pPr>
      <w:proofErr w:type="spellStart"/>
      <w:r>
        <w:rPr>
          <w:rFonts w:ascii="Times New Roman" w:eastAsia="宋体"/>
          <w:sz w:val="24"/>
        </w:rPr>
        <w:t>ZnR</w:t>
      </w:r>
      <w:proofErr w:type="spellEnd"/>
      <w:r>
        <w:rPr>
          <w:rFonts w:ascii="Times New Roman" w:eastAsia="宋体"/>
          <w:sz w:val="24"/>
        </w:rPr>
        <w:t xml:space="preserve"> + H</w:t>
      </w:r>
      <w:r>
        <w:rPr>
          <w:rFonts w:ascii="Times New Roman" w:eastAsia="宋体"/>
          <w:sz w:val="24"/>
          <w:vertAlign w:val="subscript"/>
        </w:rPr>
        <w:t>2</w:t>
      </w:r>
      <w:r>
        <w:rPr>
          <w:rFonts w:ascii="Times New Roman" w:eastAsia="宋体"/>
          <w:sz w:val="24"/>
        </w:rPr>
        <w:t>SO</w:t>
      </w:r>
      <w:r>
        <w:rPr>
          <w:rFonts w:ascii="Times New Roman" w:eastAsia="宋体"/>
          <w:sz w:val="24"/>
          <w:vertAlign w:val="subscript"/>
        </w:rPr>
        <w:t>4</w:t>
      </w:r>
      <w:r>
        <w:rPr>
          <w:rFonts w:ascii="Times New Roman" w:eastAsia="宋体"/>
          <w:sz w:val="24"/>
        </w:rPr>
        <w:t>→Zn</w:t>
      </w:r>
      <w:r>
        <w:rPr>
          <w:rFonts w:ascii="Times New Roman" w:eastAsia="宋体"/>
          <w:sz w:val="24"/>
          <w:vertAlign w:val="superscript"/>
        </w:rPr>
        <w:t>2+</w:t>
      </w:r>
      <w:r>
        <w:rPr>
          <w:rFonts w:ascii="Times New Roman" w:eastAsia="宋体"/>
          <w:sz w:val="24"/>
        </w:rPr>
        <w:t>+ SO</w:t>
      </w:r>
      <w:r>
        <w:rPr>
          <w:rFonts w:ascii="Times New Roman" w:eastAsia="宋体"/>
          <w:sz w:val="24"/>
          <w:vertAlign w:val="subscript"/>
        </w:rPr>
        <w:t>4</w:t>
      </w:r>
      <w:r>
        <w:rPr>
          <w:rFonts w:ascii="Times New Roman" w:eastAsia="宋体"/>
          <w:sz w:val="24"/>
          <w:vertAlign w:val="superscript"/>
        </w:rPr>
        <w:t>2-</w:t>
      </w:r>
      <w:r>
        <w:rPr>
          <w:rFonts w:ascii="Times New Roman" w:eastAsia="宋体"/>
          <w:sz w:val="24"/>
        </w:rPr>
        <w:t xml:space="preserve"> + R</w:t>
      </w:r>
      <w:r>
        <w:rPr>
          <w:rFonts w:ascii="Times New Roman" w:eastAsia="宋体"/>
          <w:sz w:val="24"/>
          <w:vertAlign w:val="superscript"/>
        </w:rPr>
        <w:t>2-</w:t>
      </w:r>
      <w:r>
        <w:rPr>
          <w:rFonts w:ascii="Times New Roman" w:eastAsia="宋体"/>
          <w:sz w:val="24"/>
        </w:rPr>
        <w:t>+2H</w:t>
      </w:r>
      <w:r>
        <w:rPr>
          <w:rFonts w:ascii="Times New Roman" w:eastAsia="宋体"/>
          <w:sz w:val="24"/>
          <w:vertAlign w:val="superscript"/>
        </w:rPr>
        <w:t>+</w:t>
      </w:r>
    </w:p>
    <w:p w14:paraId="0A23BA3E" w14:textId="77777777" w:rsidR="00226903" w:rsidRDefault="00E53955">
      <w:pPr>
        <w:adjustRightInd/>
        <w:snapToGrid/>
        <w:spacing w:line="500" w:lineRule="exact"/>
        <w:jc w:val="center"/>
        <w:rPr>
          <w:rFonts w:ascii="Times New Roman" w:eastAsia="宋体"/>
          <w:sz w:val="24"/>
        </w:rPr>
      </w:pPr>
      <w:proofErr w:type="spellStart"/>
      <w:r>
        <w:rPr>
          <w:rFonts w:ascii="Times New Roman" w:eastAsia="宋体"/>
          <w:sz w:val="24"/>
        </w:rPr>
        <w:t>CrR</w:t>
      </w:r>
      <w:proofErr w:type="spellEnd"/>
      <w:r>
        <w:rPr>
          <w:rFonts w:ascii="Times New Roman" w:eastAsia="宋体"/>
          <w:sz w:val="24"/>
        </w:rPr>
        <w:t xml:space="preserve"> +nH</w:t>
      </w:r>
      <w:r>
        <w:rPr>
          <w:rFonts w:ascii="Times New Roman" w:eastAsia="宋体"/>
          <w:sz w:val="24"/>
          <w:vertAlign w:val="subscript"/>
        </w:rPr>
        <w:t>2</w:t>
      </w:r>
      <w:r>
        <w:rPr>
          <w:rFonts w:ascii="Times New Roman" w:eastAsia="宋体"/>
          <w:sz w:val="24"/>
        </w:rPr>
        <w:t>SO</w:t>
      </w:r>
      <w:r>
        <w:rPr>
          <w:rFonts w:ascii="Times New Roman" w:eastAsia="宋体"/>
          <w:sz w:val="24"/>
          <w:vertAlign w:val="subscript"/>
        </w:rPr>
        <w:t>4</w:t>
      </w:r>
      <w:r>
        <w:rPr>
          <w:rFonts w:ascii="Times New Roman" w:eastAsia="宋体"/>
          <w:sz w:val="24"/>
        </w:rPr>
        <w:t>→Cr</w:t>
      </w:r>
      <w:r>
        <w:rPr>
          <w:rFonts w:ascii="Times New Roman" w:eastAsia="宋体"/>
          <w:sz w:val="24"/>
          <w:vertAlign w:val="superscript"/>
        </w:rPr>
        <w:t>3+/6+</w:t>
      </w:r>
      <w:r>
        <w:rPr>
          <w:rFonts w:ascii="Times New Roman" w:eastAsia="宋体"/>
          <w:sz w:val="24"/>
        </w:rPr>
        <w:t>+nSO</w:t>
      </w:r>
      <w:r>
        <w:rPr>
          <w:rFonts w:ascii="Times New Roman" w:eastAsia="宋体"/>
          <w:sz w:val="24"/>
          <w:vertAlign w:val="subscript"/>
        </w:rPr>
        <w:t>4</w:t>
      </w:r>
      <w:r>
        <w:rPr>
          <w:rFonts w:ascii="Times New Roman" w:eastAsia="宋体"/>
          <w:sz w:val="24"/>
          <w:vertAlign w:val="superscript"/>
        </w:rPr>
        <w:t>2-</w:t>
      </w:r>
      <w:r>
        <w:rPr>
          <w:rFonts w:ascii="Times New Roman" w:eastAsia="宋体"/>
          <w:sz w:val="24"/>
        </w:rPr>
        <w:t xml:space="preserve"> + R</w:t>
      </w:r>
      <w:r>
        <w:rPr>
          <w:rFonts w:ascii="Times New Roman" w:eastAsia="宋体"/>
          <w:sz w:val="24"/>
          <w:vertAlign w:val="superscript"/>
        </w:rPr>
        <w:t>3-/6--</w:t>
      </w:r>
      <w:r>
        <w:rPr>
          <w:rFonts w:ascii="Times New Roman" w:eastAsia="宋体"/>
          <w:sz w:val="24"/>
        </w:rPr>
        <w:t>+2nH</w:t>
      </w:r>
      <w:r>
        <w:rPr>
          <w:rFonts w:ascii="Times New Roman" w:eastAsia="宋体"/>
          <w:sz w:val="24"/>
          <w:vertAlign w:val="superscript"/>
        </w:rPr>
        <w:t>+</w:t>
      </w:r>
    </w:p>
    <w:p w14:paraId="17ACA0F0" w14:textId="77777777" w:rsidR="00226903" w:rsidRDefault="00E53955">
      <w:pPr>
        <w:adjustRightInd/>
        <w:snapToGrid/>
        <w:spacing w:line="500" w:lineRule="exact"/>
        <w:jc w:val="center"/>
        <w:rPr>
          <w:rFonts w:ascii="Times New Roman" w:eastAsia="宋体"/>
          <w:sz w:val="24"/>
        </w:rPr>
      </w:pPr>
      <w:proofErr w:type="spellStart"/>
      <w:r>
        <w:rPr>
          <w:rFonts w:ascii="Times New Roman" w:eastAsia="宋体"/>
          <w:sz w:val="24"/>
        </w:rPr>
        <w:t>CoR</w:t>
      </w:r>
      <w:proofErr w:type="spellEnd"/>
      <w:r>
        <w:rPr>
          <w:rFonts w:ascii="Times New Roman" w:eastAsia="宋体"/>
          <w:sz w:val="24"/>
        </w:rPr>
        <w:t xml:space="preserve"> + H</w:t>
      </w:r>
      <w:r>
        <w:rPr>
          <w:rFonts w:ascii="Times New Roman" w:eastAsia="宋体"/>
          <w:sz w:val="24"/>
          <w:vertAlign w:val="subscript"/>
        </w:rPr>
        <w:t>2</w:t>
      </w:r>
      <w:r>
        <w:rPr>
          <w:rFonts w:ascii="Times New Roman" w:eastAsia="宋体"/>
          <w:sz w:val="24"/>
        </w:rPr>
        <w:t>SO</w:t>
      </w:r>
      <w:r>
        <w:rPr>
          <w:rFonts w:ascii="Times New Roman" w:eastAsia="宋体"/>
          <w:sz w:val="24"/>
          <w:vertAlign w:val="subscript"/>
        </w:rPr>
        <w:t>4</w:t>
      </w:r>
      <w:r>
        <w:rPr>
          <w:rFonts w:ascii="Times New Roman" w:eastAsia="宋体"/>
          <w:sz w:val="24"/>
        </w:rPr>
        <w:t>→Co</w:t>
      </w:r>
      <w:r>
        <w:rPr>
          <w:rFonts w:ascii="Times New Roman" w:eastAsia="宋体"/>
          <w:sz w:val="24"/>
          <w:vertAlign w:val="superscript"/>
        </w:rPr>
        <w:t>2+</w:t>
      </w:r>
      <w:r>
        <w:rPr>
          <w:rFonts w:ascii="Times New Roman" w:eastAsia="宋体"/>
          <w:sz w:val="24"/>
        </w:rPr>
        <w:t>+ SO</w:t>
      </w:r>
      <w:r>
        <w:rPr>
          <w:rFonts w:ascii="Times New Roman" w:eastAsia="宋体"/>
          <w:sz w:val="24"/>
          <w:vertAlign w:val="subscript"/>
        </w:rPr>
        <w:t>4</w:t>
      </w:r>
      <w:r>
        <w:rPr>
          <w:rFonts w:ascii="Times New Roman" w:eastAsia="宋体"/>
          <w:sz w:val="24"/>
          <w:vertAlign w:val="superscript"/>
        </w:rPr>
        <w:t>2-</w:t>
      </w:r>
      <w:r>
        <w:rPr>
          <w:rFonts w:ascii="Times New Roman" w:eastAsia="宋体"/>
          <w:sz w:val="24"/>
        </w:rPr>
        <w:t xml:space="preserve"> + R</w:t>
      </w:r>
      <w:r>
        <w:rPr>
          <w:rFonts w:ascii="Times New Roman" w:eastAsia="宋体"/>
          <w:sz w:val="24"/>
          <w:vertAlign w:val="superscript"/>
        </w:rPr>
        <w:t>2-</w:t>
      </w:r>
      <w:r>
        <w:rPr>
          <w:rFonts w:ascii="Times New Roman" w:eastAsia="宋体"/>
          <w:sz w:val="24"/>
        </w:rPr>
        <w:t>+2H</w:t>
      </w:r>
      <w:r>
        <w:rPr>
          <w:rFonts w:ascii="Times New Roman" w:eastAsia="宋体"/>
          <w:sz w:val="24"/>
          <w:vertAlign w:val="superscript"/>
        </w:rPr>
        <w:t>+</w:t>
      </w:r>
    </w:p>
    <w:p w14:paraId="54A6C471"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w:t>
      </w:r>
      <w:r>
        <w:rPr>
          <w:rFonts w:ascii="Times New Roman" w:eastAsia="宋体"/>
          <w:sz w:val="24"/>
        </w:rPr>
        <w:t>其中</w:t>
      </w:r>
      <w:r>
        <w:rPr>
          <w:rFonts w:ascii="Times New Roman" w:eastAsia="宋体"/>
          <w:sz w:val="24"/>
        </w:rPr>
        <w:t>R</w:t>
      </w:r>
      <w:r>
        <w:rPr>
          <w:rFonts w:ascii="Times New Roman" w:eastAsia="宋体"/>
          <w:sz w:val="24"/>
        </w:rPr>
        <w:t>代表各种酸根或碱根</w:t>
      </w:r>
    </w:p>
    <w:p w14:paraId="1CCB182B"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5</w:t>
      </w:r>
      <w:r>
        <w:rPr>
          <w:rFonts w:ascii="Times New Roman" w:eastAsia="宋体"/>
          <w:sz w:val="24"/>
        </w:rPr>
        <w:t>）分离铜元素</w:t>
      </w:r>
    </w:p>
    <w:p w14:paraId="366AD96D"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制备好的溶液泵入置换罐，控制</w:t>
      </w:r>
      <w:r>
        <w:rPr>
          <w:rFonts w:ascii="Times New Roman" w:eastAsia="宋体"/>
          <w:sz w:val="24"/>
        </w:rPr>
        <w:t>pH</w:t>
      </w:r>
      <w:r>
        <w:rPr>
          <w:rFonts w:ascii="Times New Roman" w:eastAsia="宋体"/>
          <w:sz w:val="24"/>
        </w:rPr>
        <w:t>值</w:t>
      </w:r>
      <w:r>
        <w:rPr>
          <w:rFonts w:ascii="Times New Roman" w:eastAsia="宋体"/>
          <w:sz w:val="24"/>
        </w:rPr>
        <w:t>1.0</w:t>
      </w:r>
      <w:r>
        <w:rPr>
          <w:rFonts w:ascii="Times New Roman" w:eastAsia="宋体"/>
          <w:sz w:val="24"/>
        </w:rPr>
        <w:t>至</w:t>
      </w:r>
      <w:r>
        <w:rPr>
          <w:rFonts w:ascii="Times New Roman" w:eastAsia="宋体"/>
          <w:sz w:val="24"/>
        </w:rPr>
        <w:t>2.5</w:t>
      </w:r>
      <w:r>
        <w:rPr>
          <w:rFonts w:ascii="Times New Roman" w:eastAsia="宋体"/>
          <w:sz w:val="24"/>
        </w:rPr>
        <w:t>，加入废铁搅拌进行置换反应，检验反应完全合格后进行压滤洗涤，固体为海绵铜。部分含亚铁滤液回流去预处理，其他滤液用泵送入下道工序</w:t>
      </w:r>
      <w:r>
        <w:rPr>
          <w:rFonts w:ascii="Times New Roman" w:eastAsia="宋体"/>
          <w:sz w:val="24"/>
        </w:rPr>
        <w:t>-</w:t>
      </w:r>
      <w:r>
        <w:rPr>
          <w:rFonts w:ascii="Times New Roman" w:eastAsia="宋体"/>
          <w:sz w:val="24"/>
        </w:rPr>
        <w:t>净化铁铬。</w:t>
      </w:r>
    </w:p>
    <w:p w14:paraId="3C240017"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主要化学反应式如下：</w:t>
      </w:r>
    </w:p>
    <w:p w14:paraId="4C2455DC"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Cu</w:t>
      </w:r>
      <w:r>
        <w:rPr>
          <w:rFonts w:ascii="Times New Roman" w:eastAsia="宋体"/>
          <w:sz w:val="24"/>
          <w:vertAlign w:val="superscript"/>
        </w:rPr>
        <w:t>2+</w:t>
      </w:r>
      <w:r>
        <w:rPr>
          <w:rFonts w:ascii="Times New Roman" w:eastAsia="宋体"/>
          <w:sz w:val="24"/>
        </w:rPr>
        <w:t xml:space="preserve"> + Fe →Cu↓+ Fe</w:t>
      </w:r>
      <w:r>
        <w:rPr>
          <w:rFonts w:ascii="Times New Roman" w:eastAsia="宋体"/>
          <w:sz w:val="24"/>
          <w:vertAlign w:val="superscript"/>
        </w:rPr>
        <w:t>2+</w:t>
      </w:r>
    </w:p>
    <w:p w14:paraId="28FEBB28"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6</w:t>
      </w:r>
      <w:r>
        <w:rPr>
          <w:rFonts w:ascii="Times New Roman" w:eastAsia="宋体"/>
          <w:sz w:val="24"/>
        </w:rPr>
        <w:t>）分离铬和铁元素</w:t>
      </w:r>
    </w:p>
    <w:p w14:paraId="4F5EA607"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上道工序液体用钙粉调</w:t>
      </w:r>
      <w:r>
        <w:rPr>
          <w:rFonts w:ascii="Times New Roman" w:eastAsia="宋体"/>
          <w:sz w:val="24"/>
        </w:rPr>
        <w:t>pH</w:t>
      </w:r>
      <w:r>
        <w:rPr>
          <w:rFonts w:ascii="Times New Roman" w:eastAsia="宋体"/>
          <w:sz w:val="24"/>
        </w:rPr>
        <w:t>到</w:t>
      </w:r>
      <w:r>
        <w:rPr>
          <w:rFonts w:ascii="Times New Roman" w:eastAsia="宋体"/>
          <w:sz w:val="24"/>
        </w:rPr>
        <w:t xml:space="preserve"> 3.8</w:t>
      </w:r>
      <w:r>
        <w:rPr>
          <w:rFonts w:ascii="Times New Roman" w:eastAsia="宋体"/>
          <w:sz w:val="24"/>
        </w:rPr>
        <w:t>至</w:t>
      </w:r>
      <w:r>
        <w:rPr>
          <w:rFonts w:ascii="Times New Roman" w:eastAsia="宋体"/>
          <w:sz w:val="24"/>
        </w:rPr>
        <w:t>4.8</w:t>
      </w:r>
      <w:r>
        <w:rPr>
          <w:rFonts w:ascii="Times New Roman" w:eastAsia="宋体"/>
          <w:sz w:val="24"/>
        </w:rPr>
        <w:t>，缓慢加入过氧化氢氧化其中的亚铁</w:t>
      </w:r>
      <w:proofErr w:type="gramStart"/>
      <w:r>
        <w:rPr>
          <w:rFonts w:ascii="Times New Roman" w:eastAsia="宋体"/>
          <w:sz w:val="24"/>
        </w:rPr>
        <w:t>离子并控终点</w:t>
      </w:r>
      <w:proofErr w:type="gramEnd"/>
      <w:r>
        <w:rPr>
          <w:rFonts w:ascii="Times New Roman" w:eastAsia="宋体"/>
          <w:sz w:val="24"/>
        </w:rPr>
        <w:t>pH</w:t>
      </w:r>
      <w:r>
        <w:rPr>
          <w:rFonts w:ascii="Times New Roman" w:eastAsia="宋体"/>
          <w:sz w:val="24"/>
        </w:rPr>
        <w:t>值</w:t>
      </w:r>
      <w:r>
        <w:rPr>
          <w:rFonts w:ascii="Times New Roman" w:eastAsia="宋体"/>
          <w:sz w:val="24"/>
        </w:rPr>
        <w:t>4.5</w:t>
      </w:r>
      <w:r>
        <w:rPr>
          <w:rFonts w:ascii="Times New Roman" w:eastAsia="宋体"/>
          <w:sz w:val="24"/>
        </w:rPr>
        <w:t>至</w:t>
      </w:r>
      <w:r>
        <w:rPr>
          <w:rFonts w:ascii="Times New Roman" w:eastAsia="宋体"/>
          <w:sz w:val="24"/>
        </w:rPr>
        <w:t>5.4</w:t>
      </w:r>
      <w:r>
        <w:rPr>
          <w:rFonts w:ascii="Times New Roman" w:eastAsia="宋体"/>
          <w:sz w:val="24"/>
        </w:rPr>
        <w:t>。再加入</w:t>
      </w:r>
      <w:r>
        <w:rPr>
          <w:rFonts w:ascii="Times New Roman" w:eastAsia="宋体"/>
          <w:sz w:val="24"/>
        </w:rPr>
        <w:t>Ca(OH)</w:t>
      </w:r>
      <w:r>
        <w:rPr>
          <w:rFonts w:ascii="Times New Roman" w:eastAsia="宋体"/>
          <w:sz w:val="24"/>
          <w:vertAlign w:val="subscript"/>
        </w:rPr>
        <w:t>2</w:t>
      </w:r>
      <w:r>
        <w:rPr>
          <w:rFonts w:ascii="Times New Roman" w:eastAsia="宋体"/>
          <w:sz w:val="24"/>
        </w:rPr>
        <w:t>后澄清，对沉淀压滤洗涤得到铁铬</w:t>
      </w:r>
      <w:proofErr w:type="gramStart"/>
      <w:r>
        <w:rPr>
          <w:rFonts w:ascii="Times New Roman" w:eastAsia="宋体"/>
          <w:sz w:val="24"/>
        </w:rPr>
        <w:t>矾</w:t>
      </w:r>
      <w:proofErr w:type="gramEnd"/>
      <w:r>
        <w:rPr>
          <w:rFonts w:ascii="Times New Roman" w:eastAsia="宋体"/>
          <w:sz w:val="24"/>
        </w:rPr>
        <w:t>。滤液送入下道工序。</w:t>
      </w:r>
    </w:p>
    <w:p w14:paraId="7D1432BB"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主要化学反应式如下：</w:t>
      </w:r>
    </w:p>
    <w:p w14:paraId="0AEB281F" w14:textId="77777777" w:rsidR="00226903" w:rsidRDefault="00E53955">
      <w:pPr>
        <w:adjustRightInd/>
        <w:snapToGrid/>
        <w:spacing w:line="500" w:lineRule="exact"/>
        <w:ind w:firstLineChars="200" w:firstLine="480"/>
        <w:jc w:val="center"/>
        <w:rPr>
          <w:rFonts w:ascii="Times New Roman" w:eastAsia="宋体"/>
          <w:sz w:val="24"/>
        </w:rPr>
      </w:pPr>
      <w:r>
        <w:rPr>
          <w:rFonts w:ascii="Times New Roman" w:eastAsia="宋体"/>
          <w:sz w:val="24"/>
        </w:rPr>
        <w:t>CaCO</w:t>
      </w:r>
      <w:r>
        <w:rPr>
          <w:rFonts w:ascii="Times New Roman" w:eastAsia="宋体"/>
          <w:sz w:val="24"/>
          <w:vertAlign w:val="subscript"/>
        </w:rPr>
        <w:t>3</w:t>
      </w:r>
      <w:r>
        <w:rPr>
          <w:rFonts w:ascii="Times New Roman" w:eastAsia="宋体"/>
          <w:sz w:val="24"/>
        </w:rPr>
        <w:t>+2H</w:t>
      </w:r>
      <w:r>
        <w:rPr>
          <w:rFonts w:ascii="Times New Roman" w:eastAsia="宋体"/>
          <w:sz w:val="24"/>
          <w:vertAlign w:val="superscript"/>
        </w:rPr>
        <w:t>+</w:t>
      </w:r>
      <w:r>
        <w:rPr>
          <w:rFonts w:ascii="Times New Roman" w:eastAsia="宋体"/>
          <w:sz w:val="24"/>
        </w:rPr>
        <w:t>→H</w:t>
      </w:r>
      <w:r>
        <w:rPr>
          <w:rFonts w:ascii="Times New Roman" w:eastAsia="宋体"/>
          <w:sz w:val="24"/>
          <w:vertAlign w:val="subscript"/>
        </w:rPr>
        <w:t>2</w:t>
      </w:r>
      <w:r>
        <w:rPr>
          <w:rFonts w:ascii="Times New Roman" w:eastAsia="宋体"/>
          <w:sz w:val="24"/>
        </w:rPr>
        <w:t>O+CO</w:t>
      </w:r>
      <w:r>
        <w:rPr>
          <w:rFonts w:ascii="Times New Roman" w:eastAsia="宋体"/>
          <w:sz w:val="24"/>
          <w:vertAlign w:val="subscript"/>
        </w:rPr>
        <w:t>2</w:t>
      </w:r>
      <w:r>
        <w:rPr>
          <w:rFonts w:ascii="Times New Roman" w:eastAsia="宋体"/>
          <w:sz w:val="24"/>
          <w:lang w:val="pt-BR"/>
        </w:rPr>
        <w:t>↑</w:t>
      </w:r>
      <w:r>
        <w:rPr>
          <w:rFonts w:ascii="Times New Roman" w:eastAsia="宋体"/>
          <w:sz w:val="24"/>
        </w:rPr>
        <w:t>+Ca</w:t>
      </w:r>
      <w:r>
        <w:rPr>
          <w:rFonts w:ascii="Times New Roman" w:eastAsia="宋体"/>
          <w:sz w:val="24"/>
          <w:vertAlign w:val="superscript"/>
        </w:rPr>
        <w:t>2+</w:t>
      </w:r>
    </w:p>
    <w:p w14:paraId="7A6EEE39" w14:textId="77777777" w:rsidR="00226903" w:rsidRDefault="00E53955">
      <w:pPr>
        <w:adjustRightInd/>
        <w:snapToGrid/>
        <w:spacing w:line="500" w:lineRule="exact"/>
        <w:ind w:firstLineChars="200" w:firstLine="480"/>
        <w:jc w:val="center"/>
        <w:rPr>
          <w:rFonts w:ascii="Times New Roman" w:eastAsia="宋体"/>
          <w:sz w:val="24"/>
        </w:rPr>
      </w:pPr>
      <w:r>
        <w:rPr>
          <w:rFonts w:ascii="Times New Roman" w:eastAsia="宋体"/>
          <w:sz w:val="24"/>
        </w:rPr>
        <w:t>2Fe</w:t>
      </w:r>
      <w:r>
        <w:rPr>
          <w:rFonts w:ascii="Times New Roman" w:eastAsia="宋体"/>
          <w:sz w:val="24"/>
          <w:vertAlign w:val="superscript"/>
        </w:rPr>
        <w:t>2+</w:t>
      </w:r>
      <w:r>
        <w:rPr>
          <w:rFonts w:ascii="Times New Roman" w:eastAsia="宋体"/>
          <w:sz w:val="24"/>
        </w:rPr>
        <w:t xml:space="preserve"> +H</w:t>
      </w:r>
      <w:r>
        <w:rPr>
          <w:rFonts w:ascii="Times New Roman" w:eastAsia="宋体"/>
          <w:sz w:val="24"/>
          <w:vertAlign w:val="subscript"/>
        </w:rPr>
        <w:t>2</w:t>
      </w:r>
      <w:r>
        <w:rPr>
          <w:rFonts w:ascii="Times New Roman" w:eastAsia="宋体"/>
          <w:sz w:val="24"/>
        </w:rPr>
        <w:t>O</w:t>
      </w:r>
      <w:r>
        <w:rPr>
          <w:rFonts w:ascii="Times New Roman" w:eastAsia="宋体"/>
          <w:sz w:val="24"/>
          <w:vertAlign w:val="subscript"/>
        </w:rPr>
        <w:t>2</w:t>
      </w:r>
      <w:r>
        <w:rPr>
          <w:rFonts w:ascii="Times New Roman" w:eastAsia="宋体"/>
          <w:sz w:val="24"/>
        </w:rPr>
        <w:t>+2H</w:t>
      </w:r>
      <w:r>
        <w:rPr>
          <w:rFonts w:ascii="Times New Roman" w:eastAsia="宋体"/>
          <w:sz w:val="24"/>
          <w:vertAlign w:val="superscript"/>
        </w:rPr>
        <w:t>+</w:t>
      </w:r>
      <w:r>
        <w:rPr>
          <w:rFonts w:ascii="Times New Roman" w:eastAsia="宋体"/>
          <w:sz w:val="24"/>
        </w:rPr>
        <w:t>→2H</w:t>
      </w:r>
      <w:r>
        <w:rPr>
          <w:rFonts w:ascii="Times New Roman" w:eastAsia="宋体"/>
          <w:sz w:val="24"/>
          <w:vertAlign w:val="subscript"/>
        </w:rPr>
        <w:t>2</w:t>
      </w:r>
      <w:r>
        <w:rPr>
          <w:rFonts w:ascii="Times New Roman" w:eastAsia="宋体"/>
          <w:sz w:val="24"/>
        </w:rPr>
        <w:t>O+2Fe</w:t>
      </w:r>
      <w:r>
        <w:rPr>
          <w:rFonts w:ascii="Times New Roman" w:eastAsia="宋体"/>
          <w:sz w:val="24"/>
          <w:vertAlign w:val="superscript"/>
        </w:rPr>
        <w:t>3+</w:t>
      </w:r>
    </w:p>
    <w:p w14:paraId="0CB5ED0F" w14:textId="77777777" w:rsidR="00226903" w:rsidRDefault="00E53955">
      <w:pPr>
        <w:adjustRightInd/>
        <w:snapToGrid/>
        <w:spacing w:line="500" w:lineRule="exact"/>
        <w:jc w:val="center"/>
        <w:rPr>
          <w:rFonts w:ascii="Times New Roman" w:eastAsia="宋体"/>
          <w:sz w:val="24"/>
          <w:lang w:val="pt-BR"/>
        </w:rPr>
      </w:pPr>
      <w:r>
        <w:rPr>
          <w:rFonts w:ascii="Times New Roman" w:eastAsia="宋体"/>
          <w:sz w:val="24"/>
          <w:lang w:val="pt-BR"/>
        </w:rPr>
        <w:t>2Fe</w:t>
      </w:r>
      <w:r>
        <w:rPr>
          <w:rFonts w:ascii="Times New Roman" w:eastAsia="宋体"/>
          <w:sz w:val="24"/>
          <w:vertAlign w:val="superscript"/>
          <w:lang w:val="pt-BR"/>
        </w:rPr>
        <w:t>3+</w:t>
      </w:r>
      <w:r>
        <w:rPr>
          <w:rFonts w:ascii="Times New Roman" w:eastAsia="宋体"/>
          <w:sz w:val="24"/>
          <w:lang w:val="pt-BR"/>
        </w:rPr>
        <w:t xml:space="preserve"> +2Cr</w:t>
      </w:r>
      <w:r>
        <w:rPr>
          <w:rFonts w:ascii="Times New Roman" w:eastAsia="宋体"/>
          <w:sz w:val="24"/>
          <w:vertAlign w:val="superscript"/>
          <w:lang w:val="pt-BR"/>
        </w:rPr>
        <w:t>3+-</w:t>
      </w:r>
      <w:r>
        <w:rPr>
          <w:rFonts w:ascii="Times New Roman" w:eastAsia="宋体"/>
          <w:sz w:val="24"/>
          <w:lang w:val="pt-BR"/>
        </w:rPr>
        <w:t>+12OH</w:t>
      </w:r>
      <w:r>
        <w:rPr>
          <w:rFonts w:ascii="Times New Roman" w:eastAsia="宋体"/>
          <w:sz w:val="24"/>
          <w:vertAlign w:val="superscript"/>
          <w:lang w:val="pt-BR"/>
        </w:rPr>
        <w:t>-</w:t>
      </w:r>
      <w:r>
        <w:rPr>
          <w:rFonts w:ascii="Times New Roman" w:eastAsia="宋体"/>
          <w:sz w:val="24"/>
          <w:lang w:val="pt-BR"/>
        </w:rPr>
        <w:t>→Fe(OH)</w:t>
      </w:r>
      <w:r>
        <w:rPr>
          <w:rFonts w:ascii="Times New Roman" w:eastAsia="宋体"/>
          <w:sz w:val="24"/>
          <w:vertAlign w:val="subscript"/>
          <w:lang w:val="pt-BR"/>
        </w:rPr>
        <w:t>3</w:t>
      </w:r>
      <w:r>
        <w:rPr>
          <w:rFonts w:ascii="Times New Roman" w:eastAsia="宋体"/>
          <w:sz w:val="24"/>
          <w:lang w:val="pt-BR"/>
        </w:rPr>
        <w:t>↓+Cr(OH)</w:t>
      </w:r>
      <w:r>
        <w:rPr>
          <w:rFonts w:ascii="Times New Roman" w:eastAsia="宋体"/>
          <w:sz w:val="24"/>
          <w:vertAlign w:val="subscript"/>
          <w:lang w:val="pt-BR"/>
        </w:rPr>
        <w:t>3</w:t>
      </w:r>
      <w:r>
        <w:rPr>
          <w:rFonts w:ascii="Times New Roman" w:eastAsia="宋体"/>
          <w:sz w:val="24"/>
          <w:lang w:val="pt-BR"/>
        </w:rPr>
        <w:t>↓</w:t>
      </w:r>
    </w:p>
    <w:p w14:paraId="3A53FEBD"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铁</w:t>
      </w:r>
      <w:proofErr w:type="gramStart"/>
      <w:r>
        <w:rPr>
          <w:rFonts w:ascii="Times New Roman" w:eastAsia="宋体"/>
          <w:sz w:val="24"/>
        </w:rPr>
        <w:t>铬矾用稀</w:t>
      </w:r>
      <w:proofErr w:type="gramEnd"/>
      <w:r>
        <w:rPr>
          <w:rFonts w:ascii="Times New Roman" w:eastAsia="宋体"/>
          <w:sz w:val="24"/>
        </w:rPr>
        <w:t>硫酸溶解后过滤，滤渣（石膏）经过循环水和新鲜水洗涤后为副产品石膏送水泥厂为水泥生产原料。铁铬矾压滤后的滤液加入碳酸钠控制</w:t>
      </w:r>
      <w:r>
        <w:rPr>
          <w:rFonts w:ascii="Times New Roman" w:eastAsia="宋体"/>
          <w:sz w:val="24"/>
        </w:rPr>
        <w:t>pH</w:t>
      </w:r>
      <w:r>
        <w:rPr>
          <w:rFonts w:ascii="Times New Roman" w:eastAsia="宋体"/>
          <w:sz w:val="24"/>
        </w:rPr>
        <w:t>为</w:t>
      </w:r>
      <w:r>
        <w:rPr>
          <w:rFonts w:ascii="Times New Roman" w:eastAsia="宋体"/>
          <w:sz w:val="24"/>
        </w:rPr>
        <w:t>8-8.5</w:t>
      </w:r>
      <w:r>
        <w:rPr>
          <w:rFonts w:ascii="Times New Roman" w:eastAsia="宋体"/>
          <w:sz w:val="24"/>
        </w:rPr>
        <w:t>，压滤洗涤后得到氢氧化铬。滤液继续加入碳酸钠控制</w:t>
      </w:r>
      <w:r>
        <w:rPr>
          <w:rFonts w:ascii="Times New Roman" w:eastAsia="宋体"/>
          <w:sz w:val="24"/>
        </w:rPr>
        <w:t>pH</w:t>
      </w:r>
      <w:r>
        <w:rPr>
          <w:rFonts w:ascii="Times New Roman" w:eastAsia="宋体"/>
          <w:sz w:val="24"/>
        </w:rPr>
        <w:t>为</w:t>
      </w:r>
      <w:r>
        <w:rPr>
          <w:rFonts w:ascii="Times New Roman" w:eastAsia="宋体"/>
          <w:sz w:val="24"/>
        </w:rPr>
        <w:t>9-9.5</w:t>
      </w:r>
      <w:r>
        <w:rPr>
          <w:rFonts w:ascii="Times New Roman" w:eastAsia="宋体"/>
          <w:sz w:val="24"/>
        </w:rPr>
        <w:t>，压滤洗涤后得到氢氧化铁。压滤后的滤液用作循环水。</w:t>
      </w:r>
    </w:p>
    <w:p w14:paraId="43606B88"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主要化学反应式如下：</w:t>
      </w:r>
    </w:p>
    <w:p w14:paraId="650A1632" w14:textId="77777777" w:rsidR="00226903" w:rsidRDefault="00E53955">
      <w:pPr>
        <w:adjustRightInd/>
        <w:snapToGrid/>
        <w:spacing w:line="500" w:lineRule="exact"/>
        <w:jc w:val="center"/>
        <w:rPr>
          <w:rFonts w:ascii="Times New Roman" w:eastAsia="宋体"/>
          <w:sz w:val="24"/>
          <w:lang w:val="pt-BR"/>
        </w:rPr>
      </w:pPr>
      <w:r>
        <w:rPr>
          <w:rFonts w:ascii="Times New Roman" w:eastAsia="宋体"/>
          <w:sz w:val="24"/>
          <w:lang w:val="pt-BR"/>
        </w:rPr>
        <w:t>6H</w:t>
      </w:r>
      <w:r>
        <w:rPr>
          <w:rFonts w:ascii="Times New Roman" w:eastAsia="宋体"/>
          <w:sz w:val="24"/>
          <w:vertAlign w:val="superscript"/>
          <w:lang w:val="pt-BR"/>
        </w:rPr>
        <w:t>+</w:t>
      </w:r>
      <w:r>
        <w:rPr>
          <w:rFonts w:ascii="Times New Roman" w:eastAsia="宋体"/>
          <w:sz w:val="24"/>
          <w:lang w:val="pt-BR"/>
        </w:rPr>
        <w:t>+Fe(OH)</w:t>
      </w:r>
      <w:r>
        <w:rPr>
          <w:rFonts w:ascii="Times New Roman" w:eastAsia="宋体"/>
          <w:sz w:val="24"/>
          <w:vertAlign w:val="subscript"/>
          <w:lang w:val="pt-BR"/>
        </w:rPr>
        <w:t>3</w:t>
      </w:r>
      <w:r>
        <w:rPr>
          <w:rFonts w:ascii="Times New Roman" w:eastAsia="宋体"/>
          <w:sz w:val="24"/>
          <w:lang w:val="pt-BR"/>
        </w:rPr>
        <w:t>↓+Cr(OH)</w:t>
      </w:r>
      <w:r>
        <w:rPr>
          <w:rFonts w:ascii="Times New Roman" w:eastAsia="宋体"/>
          <w:sz w:val="24"/>
          <w:vertAlign w:val="subscript"/>
          <w:lang w:val="pt-BR"/>
        </w:rPr>
        <w:t>3</w:t>
      </w:r>
      <w:r>
        <w:rPr>
          <w:rFonts w:ascii="Times New Roman" w:eastAsia="宋体"/>
          <w:sz w:val="24"/>
          <w:lang w:val="pt-BR"/>
        </w:rPr>
        <w:t>↓→2Fe</w:t>
      </w:r>
      <w:r>
        <w:rPr>
          <w:rFonts w:ascii="Times New Roman" w:eastAsia="宋体"/>
          <w:sz w:val="24"/>
          <w:vertAlign w:val="superscript"/>
          <w:lang w:val="pt-BR"/>
        </w:rPr>
        <w:t>3+</w:t>
      </w:r>
      <w:r>
        <w:rPr>
          <w:rFonts w:ascii="Times New Roman" w:eastAsia="宋体"/>
          <w:sz w:val="24"/>
          <w:lang w:val="pt-BR"/>
        </w:rPr>
        <w:t xml:space="preserve"> +2Cr</w:t>
      </w:r>
      <w:r>
        <w:rPr>
          <w:rFonts w:ascii="Times New Roman" w:eastAsia="宋体"/>
          <w:sz w:val="24"/>
          <w:vertAlign w:val="superscript"/>
          <w:lang w:val="pt-BR"/>
        </w:rPr>
        <w:t>3+-</w:t>
      </w:r>
      <w:r>
        <w:rPr>
          <w:rFonts w:ascii="Times New Roman" w:eastAsia="宋体"/>
          <w:sz w:val="24"/>
          <w:lang w:val="pt-BR"/>
        </w:rPr>
        <w:t>+6H</w:t>
      </w:r>
      <w:r>
        <w:rPr>
          <w:rFonts w:ascii="Times New Roman" w:eastAsia="宋体"/>
          <w:sz w:val="24"/>
          <w:vertAlign w:val="subscript"/>
          <w:lang w:val="pt-BR"/>
        </w:rPr>
        <w:t>2</w:t>
      </w:r>
      <w:r>
        <w:rPr>
          <w:rFonts w:ascii="Times New Roman" w:eastAsia="宋体"/>
          <w:sz w:val="24"/>
          <w:lang w:val="pt-BR"/>
        </w:rPr>
        <w:t>O</w:t>
      </w:r>
    </w:p>
    <w:p w14:paraId="4F027B8B" w14:textId="77777777" w:rsidR="00226903" w:rsidRDefault="00E53955">
      <w:pPr>
        <w:adjustRightInd/>
        <w:snapToGrid/>
        <w:spacing w:line="500" w:lineRule="exact"/>
        <w:ind w:firstLineChars="200" w:firstLine="480"/>
        <w:jc w:val="center"/>
        <w:rPr>
          <w:rFonts w:ascii="Times New Roman" w:eastAsia="宋体"/>
          <w:sz w:val="24"/>
          <w:lang w:val="pt-BR"/>
        </w:rPr>
      </w:pPr>
      <w:r>
        <w:rPr>
          <w:rFonts w:ascii="Times New Roman" w:eastAsia="宋体"/>
          <w:sz w:val="24"/>
          <w:lang w:val="pt-BR"/>
        </w:rPr>
        <w:t>Cr</w:t>
      </w:r>
      <w:r>
        <w:rPr>
          <w:rFonts w:ascii="Times New Roman" w:eastAsia="宋体"/>
          <w:sz w:val="24"/>
          <w:vertAlign w:val="superscript"/>
          <w:lang w:val="pt-BR"/>
        </w:rPr>
        <w:t>3+</w:t>
      </w:r>
      <w:r>
        <w:rPr>
          <w:rFonts w:ascii="Times New Roman" w:eastAsia="宋体"/>
          <w:sz w:val="24"/>
          <w:lang w:val="pt-BR"/>
        </w:rPr>
        <w:t>+3OH</w:t>
      </w:r>
      <w:r>
        <w:rPr>
          <w:rFonts w:ascii="Times New Roman" w:eastAsia="宋体"/>
          <w:sz w:val="24"/>
          <w:vertAlign w:val="superscript"/>
          <w:lang w:val="pt-BR"/>
        </w:rPr>
        <w:t>-</w:t>
      </w:r>
      <w:r>
        <w:rPr>
          <w:rFonts w:ascii="Times New Roman" w:eastAsia="宋体"/>
          <w:sz w:val="24"/>
          <w:lang w:val="pt-BR"/>
        </w:rPr>
        <w:t>→Cr(OH)</w:t>
      </w:r>
      <w:r>
        <w:rPr>
          <w:rFonts w:ascii="Times New Roman" w:eastAsia="宋体"/>
          <w:sz w:val="24"/>
          <w:vertAlign w:val="subscript"/>
          <w:lang w:val="pt-BR"/>
        </w:rPr>
        <w:t>3</w:t>
      </w:r>
      <w:r>
        <w:rPr>
          <w:rFonts w:ascii="Times New Roman" w:eastAsia="宋体"/>
          <w:sz w:val="24"/>
          <w:lang w:val="pt-BR"/>
        </w:rPr>
        <w:t>↓</w:t>
      </w:r>
    </w:p>
    <w:p w14:paraId="2D4A553F" w14:textId="77777777" w:rsidR="00226903" w:rsidRDefault="00E53955">
      <w:pPr>
        <w:adjustRightInd/>
        <w:snapToGrid/>
        <w:spacing w:line="500" w:lineRule="exact"/>
        <w:ind w:firstLineChars="200" w:firstLine="480"/>
        <w:jc w:val="center"/>
        <w:rPr>
          <w:rFonts w:ascii="Times New Roman" w:eastAsia="宋体"/>
          <w:sz w:val="24"/>
          <w:lang w:val="pt-BR"/>
        </w:rPr>
      </w:pPr>
      <w:r>
        <w:rPr>
          <w:rFonts w:ascii="Times New Roman" w:eastAsia="宋体"/>
          <w:sz w:val="24"/>
          <w:lang w:val="pt-BR"/>
        </w:rPr>
        <w:t>Fe</w:t>
      </w:r>
      <w:r>
        <w:rPr>
          <w:rFonts w:ascii="Times New Roman" w:eastAsia="宋体"/>
          <w:sz w:val="24"/>
          <w:vertAlign w:val="superscript"/>
          <w:lang w:val="pt-BR"/>
        </w:rPr>
        <w:t>3+</w:t>
      </w:r>
      <w:r>
        <w:rPr>
          <w:rFonts w:ascii="Times New Roman" w:eastAsia="宋体"/>
          <w:sz w:val="24"/>
          <w:lang w:val="pt-BR"/>
        </w:rPr>
        <w:t>+3OH</w:t>
      </w:r>
      <w:r>
        <w:rPr>
          <w:rFonts w:ascii="Times New Roman" w:eastAsia="宋体"/>
          <w:sz w:val="24"/>
          <w:vertAlign w:val="superscript"/>
          <w:lang w:val="pt-BR"/>
        </w:rPr>
        <w:t>-</w:t>
      </w:r>
      <w:r>
        <w:rPr>
          <w:rFonts w:ascii="Times New Roman" w:eastAsia="宋体"/>
          <w:sz w:val="24"/>
          <w:lang w:val="pt-BR"/>
        </w:rPr>
        <w:t>→Fe(OH)</w:t>
      </w:r>
      <w:r>
        <w:rPr>
          <w:rFonts w:ascii="Times New Roman" w:eastAsia="宋体"/>
          <w:sz w:val="24"/>
          <w:vertAlign w:val="subscript"/>
          <w:lang w:val="pt-BR"/>
        </w:rPr>
        <w:t>3</w:t>
      </w:r>
      <w:r>
        <w:rPr>
          <w:rFonts w:ascii="Times New Roman" w:eastAsia="宋体"/>
          <w:sz w:val="24"/>
          <w:lang w:val="pt-BR"/>
        </w:rPr>
        <w:t>↓</w:t>
      </w:r>
    </w:p>
    <w:p w14:paraId="17B50BE2"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7</w:t>
      </w:r>
      <w:r>
        <w:rPr>
          <w:rFonts w:ascii="Times New Roman" w:eastAsia="宋体"/>
          <w:sz w:val="24"/>
        </w:rPr>
        <w:t>）分离</w:t>
      </w:r>
      <w:proofErr w:type="gramStart"/>
      <w:r>
        <w:rPr>
          <w:rFonts w:ascii="Times New Roman" w:eastAsia="宋体"/>
          <w:sz w:val="24"/>
        </w:rPr>
        <w:t>锌</w:t>
      </w:r>
      <w:proofErr w:type="gramEnd"/>
      <w:r>
        <w:rPr>
          <w:rFonts w:ascii="Times New Roman" w:eastAsia="宋体"/>
          <w:sz w:val="24"/>
        </w:rPr>
        <w:t>元素和锰元素</w:t>
      </w:r>
    </w:p>
    <w:p w14:paraId="1795A735" w14:textId="77777777" w:rsidR="00226903" w:rsidRDefault="00E53955">
      <w:pPr>
        <w:adjustRightInd/>
        <w:snapToGrid/>
        <w:spacing w:line="500" w:lineRule="exact"/>
        <w:ind w:firstLine="465"/>
        <w:rPr>
          <w:rFonts w:ascii="Times New Roman" w:eastAsia="宋体"/>
          <w:sz w:val="24"/>
        </w:rPr>
      </w:pPr>
      <w:r>
        <w:rPr>
          <w:rFonts w:ascii="Times New Roman" w:eastAsia="宋体"/>
          <w:noProof/>
          <w:sz w:val="24"/>
        </w:rPr>
        <w:drawing>
          <wp:anchor distT="0" distB="0" distL="114300" distR="114300" simplePos="0" relativeHeight="251678720" behindDoc="0" locked="0" layoutInCell="1" allowOverlap="1" wp14:anchorId="08930564" wp14:editId="0B429005">
            <wp:simplePos x="0" y="0"/>
            <wp:positionH relativeFrom="column">
              <wp:posOffset>1033780</wp:posOffset>
            </wp:positionH>
            <wp:positionV relativeFrom="paragraph">
              <wp:posOffset>528955</wp:posOffset>
            </wp:positionV>
            <wp:extent cx="3886200" cy="1117600"/>
            <wp:effectExtent l="0" t="0" r="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86200" cy="1117600"/>
                    </a:xfrm>
                    <a:prstGeom prst="rect">
                      <a:avLst/>
                    </a:prstGeom>
                    <a:noFill/>
                  </pic:spPr>
                </pic:pic>
              </a:graphicData>
            </a:graphic>
          </wp:anchor>
        </w:drawing>
      </w:r>
      <w:r>
        <w:rPr>
          <w:rFonts w:ascii="Times New Roman" w:eastAsia="宋体"/>
          <w:sz w:val="24"/>
        </w:rPr>
        <w:t>P204</w:t>
      </w:r>
      <w:r>
        <w:rPr>
          <w:rFonts w:ascii="Times New Roman" w:eastAsia="宋体"/>
          <w:sz w:val="24"/>
        </w:rPr>
        <w:t>是二（</w:t>
      </w:r>
      <w:r>
        <w:rPr>
          <w:rFonts w:ascii="Times New Roman" w:eastAsia="宋体"/>
          <w:sz w:val="24"/>
        </w:rPr>
        <w:t>2-</w:t>
      </w:r>
      <w:r>
        <w:rPr>
          <w:rFonts w:ascii="Times New Roman" w:eastAsia="宋体"/>
          <w:sz w:val="24"/>
        </w:rPr>
        <w:t>乙</w:t>
      </w:r>
      <w:proofErr w:type="gramStart"/>
      <w:r>
        <w:rPr>
          <w:rFonts w:ascii="Times New Roman" w:eastAsia="宋体"/>
          <w:sz w:val="24"/>
        </w:rPr>
        <w:t>基己基</w:t>
      </w:r>
      <w:proofErr w:type="gramEnd"/>
      <w:r>
        <w:rPr>
          <w:rFonts w:ascii="Times New Roman" w:eastAsia="宋体"/>
          <w:sz w:val="24"/>
        </w:rPr>
        <w:t>）磷酸的代号，国外简写为</w:t>
      </w:r>
      <w:r>
        <w:rPr>
          <w:rFonts w:ascii="Times New Roman" w:eastAsia="宋体"/>
          <w:sz w:val="24"/>
        </w:rPr>
        <w:t>HDEHP</w:t>
      </w:r>
      <w:r>
        <w:rPr>
          <w:rFonts w:ascii="Times New Roman" w:eastAsia="宋体"/>
          <w:sz w:val="24"/>
        </w:rPr>
        <w:t>。它是一种酸性萃取剂，其结构简式为：</w:t>
      </w:r>
    </w:p>
    <w:p w14:paraId="633C6861" w14:textId="77777777" w:rsidR="00226903" w:rsidRDefault="00226903">
      <w:pPr>
        <w:adjustRightInd/>
        <w:snapToGrid/>
        <w:spacing w:line="500" w:lineRule="exact"/>
        <w:ind w:firstLineChars="200" w:firstLine="480"/>
        <w:rPr>
          <w:rFonts w:ascii="Times New Roman" w:eastAsia="宋体"/>
          <w:sz w:val="24"/>
        </w:rPr>
      </w:pPr>
    </w:p>
    <w:p w14:paraId="1F7D400F" w14:textId="77777777" w:rsidR="00226903" w:rsidRDefault="00226903">
      <w:pPr>
        <w:adjustRightInd/>
        <w:snapToGrid/>
        <w:spacing w:line="500" w:lineRule="exact"/>
        <w:ind w:firstLineChars="200" w:firstLine="480"/>
        <w:rPr>
          <w:rFonts w:ascii="Times New Roman" w:eastAsia="宋体"/>
          <w:sz w:val="24"/>
        </w:rPr>
      </w:pPr>
    </w:p>
    <w:p w14:paraId="230F4BBA" w14:textId="77777777" w:rsidR="00226903" w:rsidRDefault="00226903">
      <w:pPr>
        <w:adjustRightInd/>
        <w:snapToGrid/>
        <w:spacing w:line="500" w:lineRule="exact"/>
        <w:rPr>
          <w:rFonts w:ascii="Times New Roman" w:eastAsia="宋体"/>
          <w:sz w:val="24"/>
        </w:rPr>
      </w:pPr>
    </w:p>
    <w:p w14:paraId="1CD8F4F7" w14:textId="77777777" w:rsidR="00226903" w:rsidRDefault="00E53955">
      <w:pPr>
        <w:adjustRightInd/>
        <w:snapToGrid/>
        <w:spacing w:line="500" w:lineRule="exact"/>
        <w:ind w:firstLine="465"/>
        <w:rPr>
          <w:rFonts w:ascii="Times New Roman" w:eastAsia="宋体"/>
          <w:sz w:val="24"/>
        </w:rPr>
      </w:pPr>
      <w:r>
        <w:rPr>
          <w:rFonts w:ascii="Times New Roman" w:eastAsia="宋体"/>
          <w:sz w:val="24"/>
        </w:rPr>
        <w:t>萃取时，</w:t>
      </w:r>
      <w:r>
        <w:rPr>
          <w:rFonts w:ascii="Times New Roman" w:eastAsia="宋体"/>
          <w:sz w:val="24"/>
        </w:rPr>
        <w:t>P204</w:t>
      </w:r>
      <w:r>
        <w:rPr>
          <w:rFonts w:ascii="Times New Roman" w:eastAsia="宋体"/>
          <w:sz w:val="24"/>
        </w:rPr>
        <w:t>释放</w:t>
      </w:r>
      <w:r>
        <w:rPr>
          <w:rFonts w:ascii="Times New Roman" w:eastAsia="宋体"/>
          <w:sz w:val="24"/>
        </w:rPr>
        <w:t>-OH</w:t>
      </w:r>
      <w:r>
        <w:rPr>
          <w:rFonts w:ascii="Times New Roman" w:eastAsia="宋体"/>
          <w:sz w:val="24"/>
        </w:rPr>
        <w:t>上的氢离子，与被</w:t>
      </w:r>
      <w:proofErr w:type="gramStart"/>
      <w:r>
        <w:rPr>
          <w:rFonts w:ascii="Times New Roman" w:eastAsia="宋体"/>
          <w:sz w:val="24"/>
        </w:rPr>
        <w:t>萃</w:t>
      </w:r>
      <w:proofErr w:type="gramEnd"/>
      <w:r>
        <w:rPr>
          <w:rFonts w:ascii="Times New Roman" w:eastAsia="宋体"/>
          <w:sz w:val="24"/>
        </w:rPr>
        <w:t>物阳离子发生交换反应，结果金属阳离子进入有机相，为书写方便，将</w:t>
      </w:r>
      <w:r>
        <w:rPr>
          <w:rFonts w:ascii="Times New Roman" w:eastAsia="宋体"/>
          <w:sz w:val="24"/>
        </w:rPr>
        <w:t>P204</w:t>
      </w:r>
      <w:r>
        <w:rPr>
          <w:rFonts w:ascii="Times New Roman" w:eastAsia="宋体"/>
          <w:sz w:val="24"/>
        </w:rPr>
        <w:t>结构简式用</w:t>
      </w:r>
      <w:r>
        <w:rPr>
          <w:rFonts w:ascii="Times New Roman" w:eastAsia="宋体"/>
          <w:sz w:val="24"/>
        </w:rPr>
        <w:t>HA</w:t>
      </w:r>
      <w:r>
        <w:rPr>
          <w:rFonts w:ascii="Times New Roman" w:eastAsia="宋体"/>
          <w:sz w:val="24"/>
        </w:rPr>
        <w:t>表示，则其萃取重金属</w:t>
      </w:r>
      <w:r>
        <w:rPr>
          <w:rFonts w:ascii="Times New Roman" w:eastAsia="宋体"/>
          <w:sz w:val="24"/>
        </w:rPr>
        <w:t>M</w:t>
      </w:r>
      <w:r>
        <w:rPr>
          <w:rFonts w:ascii="Times New Roman" w:eastAsia="宋体"/>
          <w:sz w:val="24"/>
        </w:rPr>
        <w:t>的化学反应式如下：</w:t>
      </w:r>
    </w:p>
    <w:p w14:paraId="4A3A6BC4"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M</w:t>
      </w:r>
      <w:r>
        <w:rPr>
          <w:rFonts w:ascii="Times New Roman" w:eastAsia="宋体"/>
          <w:sz w:val="24"/>
          <w:vertAlign w:val="superscript"/>
        </w:rPr>
        <w:t>n+</w:t>
      </w:r>
      <w:r>
        <w:rPr>
          <w:rFonts w:ascii="Times New Roman" w:eastAsia="宋体"/>
          <w:sz w:val="24"/>
        </w:rPr>
        <w:t>(</w:t>
      </w:r>
      <w:proofErr w:type="spellStart"/>
      <w:proofErr w:type="gramStart"/>
      <w:r>
        <w:rPr>
          <w:rFonts w:ascii="Times New Roman" w:eastAsia="宋体"/>
          <w:sz w:val="24"/>
        </w:rPr>
        <w:t>aq</w:t>
      </w:r>
      <w:proofErr w:type="spellEnd"/>
      <w:r>
        <w:rPr>
          <w:rFonts w:ascii="Times New Roman" w:eastAsia="宋体"/>
          <w:sz w:val="24"/>
        </w:rPr>
        <w:t>)+</w:t>
      </w:r>
      <w:proofErr w:type="spellStart"/>
      <w:proofErr w:type="gramEnd"/>
      <w:r>
        <w:rPr>
          <w:rFonts w:ascii="Times New Roman" w:eastAsia="宋体"/>
          <w:sz w:val="24"/>
        </w:rPr>
        <w:t>nHA</w:t>
      </w:r>
      <w:proofErr w:type="spellEnd"/>
      <w:r>
        <w:rPr>
          <w:rFonts w:ascii="Times New Roman" w:eastAsia="宋体"/>
          <w:sz w:val="24"/>
        </w:rPr>
        <w:t>(o)=MA</w:t>
      </w:r>
      <w:r>
        <w:rPr>
          <w:rFonts w:ascii="Times New Roman" w:eastAsia="宋体"/>
          <w:sz w:val="24"/>
          <w:vertAlign w:val="subscript"/>
        </w:rPr>
        <w:t>n</w:t>
      </w:r>
      <w:r>
        <w:rPr>
          <w:rFonts w:ascii="Times New Roman" w:eastAsia="宋体"/>
          <w:sz w:val="24"/>
        </w:rPr>
        <w:t>+3H</w:t>
      </w:r>
      <w:r>
        <w:rPr>
          <w:rFonts w:ascii="Times New Roman" w:eastAsia="宋体"/>
          <w:sz w:val="24"/>
          <w:vertAlign w:val="superscript"/>
        </w:rPr>
        <w:t>+</w:t>
      </w:r>
    </w:p>
    <w:p w14:paraId="3E451558"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用萃取剂</w:t>
      </w:r>
      <w:r>
        <w:rPr>
          <w:rFonts w:ascii="Times New Roman" w:eastAsia="宋体"/>
          <w:sz w:val="24"/>
        </w:rPr>
        <w:t>P204</w:t>
      </w:r>
      <w:r>
        <w:rPr>
          <w:rFonts w:ascii="Times New Roman" w:eastAsia="宋体"/>
          <w:sz w:val="24"/>
        </w:rPr>
        <w:t>萃取铁铬矾的滤液，静止后分层得到有机相和水相。对有机相用稀硫酸液进行反</w:t>
      </w:r>
      <w:proofErr w:type="gramStart"/>
      <w:r>
        <w:rPr>
          <w:rFonts w:ascii="Times New Roman" w:eastAsia="宋体"/>
          <w:sz w:val="24"/>
        </w:rPr>
        <w:t>萃</w:t>
      </w:r>
      <w:proofErr w:type="gramEnd"/>
      <w:r>
        <w:rPr>
          <w:rFonts w:ascii="Times New Roman" w:eastAsia="宋体"/>
          <w:sz w:val="24"/>
        </w:rPr>
        <w:t>，萃取剂</w:t>
      </w:r>
      <w:r>
        <w:rPr>
          <w:rFonts w:ascii="Times New Roman" w:eastAsia="宋体"/>
          <w:sz w:val="24"/>
        </w:rPr>
        <w:t>P204</w:t>
      </w:r>
      <w:r>
        <w:rPr>
          <w:rFonts w:ascii="Times New Roman" w:eastAsia="宋体"/>
          <w:sz w:val="24"/>
        </w:rPr>
        <w:t>回用再用。反</w:t>
      </w:r>
      <w:proofErr w:type="gramStart"/>
      <w:r>
        <w:rPr>
          <w:rFonts w:ascii="Times New Roman" w:eastAsia="宋体"/>
          <w:sz w:val="24"/>
        </w:rPr>
        <w:t>萃</w:t>
      </w:r>
      <w:proofErr w:type="gramEnd"/>
      <w:r>
        <w:rPr>
          <w:rFonts w:ascii="Times New Roman" w:eastAsia="宋体"/>
          <w:sz w:val="24"/>
        </w:rPr>
        <w:t>锌液加入碳酸钠，控制</w:t>
      </w:r>
      <w:r>
        <w:rPr>
          <w:rFonts w:ascii="Times New Roman" w:eastAsia="宋体"/>
          <w:sz w:val="24"/>
        </w:rPr>
        <w:t>pH</w:t>
      </w:r>
      <w:r>
        <w:rPr>
          <w:rFonts w:ascii="Times New Roman" w:eastAsia="宋体"/>
          <w:sz w:val="24"/>
        </w:rPr>
        <w:t>值</w:t>
      </w:r>
      <w:r>
        <w:rPr>
          <w:rFonts w:ascii="Times New Roman" w:eastAsia="宋体"/>
          <w:sz w:val="24"/>
        </w:rPr>
        <w:t>7.0</w:t>
      </w:r>
      <w:r>
        <w:rPr>
          <w:rFonts w:ascii="Times New Roman" w:eastAsia="宋体"/>
          <w:sz w:val="24"/>
        </w:rPr>
        <w:t>至</w:t>
      </w:r>
      <w:r>
        <w:rPr>
          <w:rFonts w:ascii="Times New Roman" w:eastAsia="宋体"/>
          <w:sz w:val="24"/>
        </w:rPr>
        <w:t>7.8</w:t>
      </w:r>
      <w:r>
        <w:rPr>
          <w:rFonts w:ascii="Times New Roman" w:eastAsia="宋体"/>
          <w:sz w:val="24"/>
        </w:rPr>
        <w:t>，经压滤洗涤得到氢氧化锌，氢氧化锌可作为锌矿原料。压滤液调节</w:t>
      </w:r>
      <w:r>
        <w:rPr>
          <w:rFonts w:ascii="Times New Roman" w:eastAsia="宋体"/>
          <w:sz w:val="24"/>
        </w:rPr>
        <w:t>pH</w:t>
      </w:r>
      <w:r>
        <w:rPr>
          <w:rFonts w:ascii="Times New Roman" w:eastAsia="宋体"/>
          <w:sz w:val="24"/>
        </w:rPr>
        <w:t>在</w:t>
      </w:r>
      <w:r>
        <w:rPr>
          <w:rFonts w:ascii="Times New Roman" w:eastAsia="宋体"/>
          <w:sz w:val="24"/>
        </w:rPr>
        <w:t>8.5-9</w:t>
      </w:r>
      <w:r>
        <w:rPr>
          <w:rFonts w:ascii="Times New Roman" w:eastAsia="宋体"/>
          <w:sz w:val="24"/>
        </w:rPr>
        <w:t>左右得到氢氧化锰沉淀，再经过压滤洗涤后，滤液去循环水池回用。氢氧化锰可作为锰矿原料。</w:t>
      </w:r>
    </w:p>
    <w:p w14:paraId="7B50B452"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P204</w:t>
      </w:r>
      <w:r>
        <w:rPr>
          <w:rFonts w:ascii="Times New Roman" w:eastAsia="宋体"/>
          <w:sz w:val="24"/>
        </w:rPr>
        <w:t>萃取剂萃取</w:t>
      </w:r>
      <w:r>
        <w:rPr>
          <w:rFonts w:ascii="Times New Roman" w:eastAsia="宋体"/>
          <w:sz w:val="24"/>
        </w:rPr>
        <w:t>Zn</w:t>
      </w:r>
      <w:r>
        <w:rPr>
          <w:rFonts w:ascii="Times New Roman" w:eastAsia="宋体"/>
          <w:sz w:val="24"/>
          <w:vertAlign w:val="superscript"/>
        </w:rPr>
        <w:t>2+</w:t>
      </w:r>
      <w:r>
        <w:rPr>
          <w:rFonts w:ascii="Times New Roman" w:eastAsia="宋体"/>
          <w:sz w:val="24"/>
        </w:rPr>
        <w:t>、</w:t>
      </w:r>
      <w:r>
        <w:rPr>
          <w:rFonts w:ascii="Times New Roman" w:eastAsia="宋体"/>
          <w:sz w:val="24"/>
        </w:rPr>
        <w:t>Mn</w:t>
      </w:r>
      <w:r>
        <w:rPr>
          <w:rFonts w:ascii="Times New Roman" w:eastAsia="宋体"/>
          <w:sz w:val="24"/>
          <w:vertAlign w:val="superscript"/>
        </w:rPr>
        <w:t>2+</w:t>
      </w:r>
      <w:r>
        <w:rPr>
          <w:rFonts w:ascii="Times New Roman" w:eastAsia="宋体"/>
          <w:sz w:val="24"/>
        </w:rPr>
        <w:t>的反应式如下：</w:t>
      </w:r>
    </w:p>
    <w:p w14:paraId="6222A872" w14:textId="77777777" w:rsidR="00226903" w:rsidRDefault="00E53955">
      <w:pPr>
        <w:adjustRightInd/>
        <w:snapToGrid/>
        <w:spacing w:line="500" w:lineRule="exact"/>
        <w:ind w:firstLineChars="750" w:firstLine="1800"/>
        <w:rPr>
          <w:rFonts w:ascii="Times New Roman" w:eastAsia="宋体"/>
          <w:sz w:val="24"/>
          <w:vertAlign w:val="superscript"/>
        </w:rPr>
      </w:pPr>
      <w:r>
        <w:rPr>
          <w:rFonts w:ascii="Times New Roman" w:eastAsia="宋体"/>
          <w:sz w:val="24"/>
        </w:rPr>
        <w:t>萃取：</w:t>
      </w:r>
      <w:proofErr w:type="spellStart"/>
      <w:r>
        <w:rPr>
          <w:rFonts w:ascii="Times New Roman" w:eastAsia="宋体"/>
          <w:sz w:val="24"/>
        </w:rPr>
        <w:t>RH+Na</w:t>
      </w:r>
      <w:proofErr w:type="spellEnd"/>
      <w:r>
        <w:rPr>
          <w:rFonts w:ascii="Times New Roman" w:eastAsia="宋体"/>
          <w:sz w:val="24"/>
          <w:vertAlign w:val="superscript"/>
        </w:rPr>
        <w:t>+</w:t>
      </w:r>
      <w:r>
        <w:rPr>
          <w:rFonts w:ascii="Times New Roman" w:eastAsia="宋体"/>
          <w:sz w:val="24"/>
        </w:rPr>
        <w:t>→</w:t>
      </w:r>
      <w:proofErr w:type="spellStart"/>
      <w:r>
        <w:rPr>
          <w:rFonts w:ascii="Times New Roman" w:eastAsia="宋体"/>
          <w:sz w:val="24"/>
        </w:rPr>
        <w:t>RNa+H</w:t>
      </w:r>
      <w:proofErr w:type="spellEnd"/>
      <w:r>
        <w:rPr>
          <w:rFonts w:ascii="Times New Roman" w:eastAsia="宋体"/>
          <w:sz w:val="24"/>
          <w:vertAlign w:val="superscript"/>
        </w:rPr>
        <w:t>+</w:t>
      </w:r>
    </w:p>
    <w:p w14:paraId="66A50497" w14:textId="77777777" w:rsidR="00226903" w:rsidRDefault="00E53955">
      <w:pPr>
        <w:adjustRightInd/>
        <w:snapToGrid/>
        <w:spacing w:line="500" w:lineRule="exact"/>
        <w:ind w:firstLineChars="1050" w:firstLine="2520"/>
        <w:rPr>
          <w:rFonts w:ascii="Times New Roman" w:eastAsia="宋体"/>
          <w:sz w:val="24"/>
          <w:vertAlign w:val="superscript"/>
        </w:rPr>
      </w:pPr>
      <w:r>
        <w:rPr>
          <w:rFonts w:ascii="Times New Roman" w:eastAsia="宋体"/>
          <w:sz w:val="24"/>
        </w:rPr>
        <w:t>2RNa+Zn</w:t>
      </w:r>
      <w:r>
        <w:rPr>
          <w:rFonts w:ascii="Times New Roman" w:eastAsia="宋体"/>
          <w:sz w:val="24"/>
          <w:vertAlign w:val="superscript"/>
        </w:rPr>
        <w:t>2+</w:t>
      </w:r>
      <w:r>
        <w:rPr>
          <w:rFonts w:ascii="Times New Roman" w:eastAsia="宋体"/>
          <w:sz w:val="24"/>
        </w:rPr>
        <w:t>→R</w:t>
      </w:r>
      <w:r>
        <w:rPr>
          <w:rFonts w:ascii="Times New Roman" w:eastAsia="宋体"/>
          <w:sz w:val="24"/>
          <w:vertAlign w:val="subscript"/>
        </w:rPr>
        <w:t>2</w:t>
      </w:r>
      <w:r>
        <w:rPr>
          <w:rFonts w:ascii="Times New Roman" w:eastAsia="宋体"/>
          <w:sz w:val="24"/>
        </w:rPr>
        <w:t>Zn+2Na</w:t>
      </w:r>
      <w:r>
        <w:rPr>
          <w:rFonts w:ascii="Times New Roman" w:eastAsia="宋体"/>
          <w:sz w:val="24"/>
          <w:vertAlign w:val="superscript"/>
        </w:rPr>
        <w:t>+</w:t>
      </w:r>
    </w:p>
    <w:p w14:paraId="63ADF343" w14:textId="77777777" w:rsidR="00226903" w:rsidRDefault="00E53955">
      <w:pPr>
        <w:adjustRightInd/>
        <w:snapToGrid/>
        <w:spacing w:line="500" w:lineRule="exact"/>
        <w:ind w:firstLineChars="1050" w:firstLine="2520"/>
        <w:rPr>
          <w:rFonts w:ascii="Times New Roman" w:eastAsia="宋体"/>
          <w:sz w:val="24"/>
          <w:vertAlign w:val="superscript"/>
        </w:rPr>
      </w:pPr>
      <w:r>
        <w:rPr>
          <w:rFonts w:ascii="Times New Roman" w:eastAsia="宋体"/>
          <w:sz w:val="24"/>
        </w:rPr>
        <w:t>2RNa+Mn</w:t>
      </w:r>
      <w:r>
        <w:rPr>
          <w:rFonts w:ascii="Times New Roman" w:eastAsia="宋体"/>
          <w:sz w:val="24"/>
          <w:vertAlign w:val="superscript"/>
        </w:rPr>
        <w:t>2+</w:t>
      </w:r>
      <w:r>
        <w:rPr>
          <w:rFonts w:ascii="Times New Roman" w:eastAsia="宋体"/>
          <w:sz w:val="24"/>
        </w:rPr>
        <w:t>→R</w:t>
      </w:r>
      <w:r>
        <w:rPr>
          <w:rFonts w:ascii="Times New Roman" w:eastAsia="宋体"/>
          <w:sz w:val="24"/>
          <w:vertAlign w:val="subscript"/>
        </w:rPr>
        <w:t>2</w:t>
      </w:r>
      <w:r>
        <w:rPr>
          <w:rFonts w:ascii="Times New Roman" w:eastAsia="宋体"/>
          <w:sz w:val="24"/>
        </w:rPr>
        <w:t>Mn+2Na</w:t>
      </w:r>
      <w:r>
        <w:rPr>
          <w:rFonts w:ascii="Times New Roman" w:eastAsia="宋体"/>
          <w:sz w:val="24"/>
          <w:vertAlign w:val="superscript"/>
        </w:rPr>
        <w:t>+</w:t>
      </w:r>
    </w:p>
    <w:p w14:paraId="235A4C73" w14:textId="77777777" w:rsidR="00226903" w:rsidRDefault="00E53955">
      <w:pPr>
        <w:adjustRightInd/>
        <w:snapToGrid/>
        <w:spacing w:line="500" w:lineRule="exact"/>
        <w:ind w:firstLineChars="750" w:firstLine="1800"/>
        <w:rPr>
          <w:rFonts w:ascii="Times New Roman" w:eastAsia="宋体"/>
          <w:sz w:val="24"/>
        </w:rPr>
      </w:pPr>
      <w:r>
        <w:rPr>
          <w:rFonts w:ascii="Times New Roman" w:eastAsia="宋体"/>
          <w:sz w:val="24"/>
        </w:rPr>
        <w:t>反</w:t>
      </w:r>
      <w:proofErr w:type="gramStart"/>
      <w:r>
        <w:rPr>
          <w:rFonts w:ascii="Times New Roman" w:eastAsia="宋体"/>
          <w:sz w:val="24"/>
        </w:rPr>
        <w:t>萃</w:t>
      </w:r>
      <w:proofErr w:type="gramEnd"/>
      <w:r>
        <w:rPr>
          <w:rFonts w:ascii="Times New Roman" w:eastAsia="宋体"/>
          <w:sz w:val="24"/>
        </w:rPr>
        <w:t>：</w:t>
      </w:r>
      <w:r>
        <w:rPr>
          <w:rFonts w:ascii="Times New Roman" w:eastAsia="宋体"/>
          <w:sz w:val="24"/>
        </w:rPr>
        <w:t>R</w:t>
      </w:r>
      <w:r>
        <w:rPr>
          <w:rFonts w:ascii="Times New Roman" w:eastAsia="宋体"/>
          <w:sz w:val="24"/>
          <w:vertAlign w:val="subscript"/>
        </w:rPr>
        <w:t>2</w:t>
      </w:r>
      <w:r>
        <w:rPr>
          <w:rFonts w:ascii="Times New Roman" w:eastAsia="宋体"/>
          <w:sz w:val="24"/>
        </w:rPr>
        <w:t>Zn+2H</w:t>
      </w:r>
      <w:r>
        <w:rPr>
          <w:rFonts w:ascii="Times New Roman" w:eastAsia="宋体"/>
          <w:sz w:val="24"/>
          <w:vertAlign w:val="superscript"/>
        </w:rPr>
        <w:t>+</w:t>
      </w:r>
      <w:r>
        <w:rPr>
          <w:rFonts w:ascii="Times New Roman" w:eastAsia="宋体"/>
          <w:sz w:val="24"/>
        </w:rPr>
        <w:t>→2RH+Zn</w:t>
      </w:r>
      <w:r>
        <w:rPr>
          <w:rFonts w:ascii="Times New Roman" w:eastAsia="宋体"/>
          <w:sz w:val="24"/>
          <w:vertAlign w:val="superscript"/>
        </w:rPr>
        <w:t>2+</w:t>
      </w:r>
    </w:p>
    <w:p w14:paraId="5A339BF6" w14:textId="77777777" w:rsidR="00226903" w:rsidRDefault="00E53955">
      <w:pPr>
        <w:adjustRightInd/>
        <w:snapToGrid/>
        <w:spacing w:line="500" w:lineRule="exact"/>
        <w:ind w:firstLineChars="1050" w:firstLine="2520"/>
        <w:rPr>
          <w:rFonts w:ascii="Times New Roman" w:eastAsia="宋体"/>
          <w:sz w:val="24"/>
        </w:rPr>
      </w:pPr>
      <w:r>
        <w:rPr>
          <w:rFonts w:ascii="Times New Roman" w:eastAsia="宋体"/>
          <w:sz w:val="24"/>
        </w:rPr>
        <w:t>R</w:t>
      </w:r>
      <w:r>
        <w:rPr>
          <w:rFonts w:ascii="Times New Roman" w:eastAsia="宋体"/>
          <w:sz w:val="24"/>
          <w:vertAlign w:val="subscript"/>
        </w:rPr>
        <w:t>2</w:t>
      </w:r>
      <w:r>
        <w:rPr>
          <w:rFonts w:ascii="Times New Roman" w:eastAsia="宋体"/>
          <w:sz w:val="24"/>
        </w:rPr>
        <w:t>Mn+2H</w:t>
      </w:r>
      <w:r>
        <w:rPr>
          <w:rFonts w:ascii="Times New Roman" w:eastAsia="宋体"/>
          <w:sz w:val="24"/>
          <w:vertAlign w:val="superscript"/>
        </w:rPr>
        <w:t>+</w:t>
      </w:r>
      <w:r>
        <w:rPr>
          <w:rFonts w:ascii="Times New Roman" w:eastAsia="宋体"/>
          <w:sz w:val="24"/>
        </w:rPr>
        <w:t>→2RH+Mn</w:t>
      </w:r>
      <w:r>
        <w:rPr>
          <w:rFonts w:ascii="Times New Roman" w:eastAsia="宋体"/>
          <w:sz w:val="24"/>
          <w:vertAlign w:val="superscript"/>
        </w:rPr>
        <w:t>2+</w:t>
      </w:r>
    </w:p>
    <w:p w14:paraId="08F31173"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沉淀化学反应方程式如下：</w:t>
      </w:r>
    </w:p>
    <w:p w14:paraId="6FF11D86"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Zn</w:t>
      </w:r>
      <w:r>
        <w:rPr>
          <w:rFonts w:ascii="Times New Roman" w:eastAsia="宋体"/>
          <w:sz w:val="24"/>
          <w:vertAlign w:val="superscript"/>
        </w:rPr>
        <w:t>2+</w:t>
      </w:r>
      <w:r>
        <w:rPr>
          <w:rFonts w:ascii="Times New Roman" w:eastAsia="宋体"/>
          <w:sz w:val="24"/>
        </w:rPr>
        <w:t>+2OH</w:t>
      </w:r>
      <w:r>
        <w:rPr>
          <w:rFonts w:ascii="Times New Roman" w:eastAsia="宋体"/>
          <w:sz w:val="24"/>
          <w:vertAlign w:val="superscript"/>
        </w:rPr>
        <w:t>-</w:t>
      </w:r>
      <w:r>
        <w:rPr>
          <w:rFonts w:ascii="Times New Roman" w:eastAsia="宋体"/>
          <w:sz w:val="24"/>
        </w:rPr>
        <w:t>→</w:t>
      </w:r>
      <w:proofErr w:type="gramStart"/>
      <w:r>
        <w:rPr>
          <w:rFonts w:ascii="Times New Roman" w:eastAsia="宋体"/>
          <w:sz w:val="24"/>
        </w:rPr>
        <w:t>Zn(</w:t>
      </w:r>
      <w:proofErr w:type="gramEnd"/>
      <w:r>
        <w:rPr>
          <w:rFonts w:ascii="Times New Roman" w:eastAsia="宋体"/>
          <w:sz w:val="24"/>
        </w:rPr>
        <w:t>OH)</w:t>
      </w:r>
      <w:r>
        <w:rPr>
          <w:rFonts w:ascii="Times New Roman" w:eastAsia="宋体"/>
          <w:sz w:val="24"/>
          <w:vertAlign w:val="subscript"/>
        </w:rPr>
        <w:t>2</w:t>
      </w:r>
      <w:r>
        <w:rPr>
          <w:rFonts w:ascii="Times New Roman" w:eastAsia="宋体"/>
          <w:sz w:val="24"/>
          <w:lang w:val="pt-BR"/>
        </w:rPr>
        <w:t>↓</w:t>
      </w:r>
    </w:p>
    <w:p w14:paraId="10069917"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Mn</w:t>
      </w:r>
      <w:r>
        <w:rPr>
          <w:rFonts w:ascii="Times New Roman" w:eastAsia="宋体"/>
          <w:sz w:val="24"/>
          <w:vertAlign w:val="superscript"/>
        </w:rPr>
        <w:t>2+</w:t>
      </w:r>
      <w:r>
        <w:rPr>
          <w:rFonts w:ascii="Times New Roman" w:eastAsia="宋体"/>
          <w:sz w:val="24"/>
        </w:rPr>
        <w:t>+2OH</w:t>
      </w:r>
      <w:r>
        <w:rPr>
          <w:rFonts w:ascii="Times New Roman" w:eastAsia="宋体"/>
          <w:sz w:val="24"/>
          <w:vertAlign w:val="superscript"/>
        </w:rPr>
        <w:t>-</w:t>
      </w:r>
      <w:r>
        <w:rPr>
          <w:rFonts w:ascii="Times New Roman" w:eastAsia="宋体"/>
          <w:sz w:val="24"/>
        </w:rPr>
        <w:t>→</w:t>
      </w:r>
      <w:proofErr w:type="gramStart"/>
      <w:r>
        <w:rPr>
          <w:rFonts w:ascii="Times New Roman" w:eastAsia="宋体"/>
          <w:sz w:val="24"/>
        </w:rPr>
        <w:t>Mn(</w:t>
      </w:r>
      <w:proofErr w:type="gramEnd"/>
      <w:r>
        <w:rPr>
          <w:rFonts w:ascii="Times New Roman" w:eastAsia="宋体"/>
          <w:sz w:val="24"/>
        </w:rPr>
        <w:t>OH)</w:t>
      </w:r>
      <w:r>
        <w:rPr>
          <w:rFonts w:ascii="Times New Roman" w:eastAsia="宋体"/>
          <w:sz w:val="24"/>
          <w:vertAlign w:val="subscript"/>
        </w:rPr>
        <w:t>2</w:t>
      </w:r>
      <w:r>
        <w:rPr>
          <w:rFonts w:ascii="Times New Roman" w:eastAsia="宋体"/>
          <w:sz w:val="24"/>
          <w:lang w:val="pt-BR"/>
        </w:rPr>
        <w:t>↓</w:t>
      </w:r>
    </w:p>
    <w:p w14:paraId="682BC120"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8</w:t>
      </w:r>
      <w:r>
        <w:rPr>
          <w:rFonts w:ascii="Times New Roman" w:eastAsia="宋体"/>
          <w:sz w:val="24"/>
        </w:rPr>
        <w:t>）分离镉和</w:t>
      </w:r>
      <w:proofErr w:type="gramStart"/>
      <w:r>
        <w:rPr>
          <w:rFonts w:ascii="Times New Roman" w:eastAsia="宋体"/>
          <w:sz w:val="24"/>
        </w:rPr>
        <w:t>钴元素</w:t>
      </w:r>
      <w:proofErr w:type="gramEnd"/>
    </w:p>
    <w:p w14:paraId="719CC42F"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用萃取剂</w:t>
      </w:r>
      <w:r>
        <w:rPr>
          <w:rFonts w:ascii="Times New Roman" w:eastAsia="宋体"/>
          <w:sz w:val="24"/>
        </w:rPr>
        <w:t>P205</w:t>
      </w:r>
      <w:r>
        <w:rPr>
          <w:rFonts w:ascii="Times New Roman" w:eastAsia="宋体"/>
          <w:sz w:val="24"/>
        </w:rPr>
        <w:t>对</w:t>
      </w:r>
      <w:r>
        <w:rPr>
          <w:rFonts w:ascii="Times New Roman" w:eastAsia="宋体"/>
          <w:sz w:val="24"/>
        </w:rPr>
        <w:t>P204</w:t>
      </w:r>
      <w:r>
        <w:rPr>
          <w:rFonts w:ascii="Times New Roman" w:eastAsia="宋体"/>
          <w:sz w:val="24"/>
        </w:rPr>
        <w:t>萃取后的水相进一步萃取，静止后得到有机相和水相。对有机相用</w:t>
      </w:r>
      <w:r>
        <w:rPr>
          <w:rFonts w:ascii="Times New Roman" w:eastAsia="宋体"/>
          <w:sz w:val="24"/>
        </w:rPr>
        <w:t>NaCl</w:t>
      </w:r>
      <w:r>
        <w:rPr>
          <w:rFonts w:ascii="Times New Roman" w:eastAsia="宋体"/>
          <w:sz w:val="24"/>
        </w:rPr>
        <w:t>洗液进行洗涤，洗涤后的水相采用碳酸钠调节</w:t>
      </w:r>
      <w:r>
        <w:rPr>
          <w:rFonts w:ascii="Times New Roman" w:eastAsia="宋体"/>
          <w:sz w:val="24"/>
        </w:rPr>
        <w:t>pH</w:t>
      </w:r>
      <w:r>
        <w:rPr>
          <w:rFonts w:ascii="Times New Roman" w:eastAsia="宋体"/>
          <w:sz w:val="24"/>
        </w:rPr>
        <w:t>为</w:t>
      </w:r>
      <w:r>
        <w:rPr>
          <w:rFonts w:ascii="Times New Roman" w:eastAsia="宋体"/>
          <w:sz w:val="24"/>
        </w:rPr>
        <w:t>6.8-7.5</w:t>
      </w:r>
      <w:r>
        <w:rPr>
          <w:rFonts w:ascii="Times New Roman" w:eastAsia="宋体"/>
          <w:sz w:val="24"/>
        </w:rPr>
        <w:t>，得到碳酸</w:t>
      </w:r>
      <w:proofErr w:type="gramStart"/>
      <w:r>
        <w:rPr>
          <w:rFonts w:ascii="Times New Roman" w:eastAsia="宋体"/>
          <w:sz w:val="24"/>
        </w:rPr>
        <w:t>镉</w:t>
      </w:r>
      <w:proofErr w:type="gramEnd"/>
      <w:r>
        <w:rPr>
          <w:rFonts w:ascii="Times New Roman" w:eastAsia="宋体"/>
          <w:sz w:val="24"/>
        </w:rPr>
        <w:t>沉淀，沉淀洗涤后洗涤液一部分回用作为</w:t>
      </w:r>
      <w:r>
        <w:rPr>
          <w:rFonts w:ascii="Times New Roman" w:eastAsia="宋体"/>
          <w:sz w:val="24"/>
        </w:rPr>
        <w:t>NaCl</w:t>
      </w:r>
      <w:r>
        <w:rPr>
          <w:rFonts w:ascii="Times New Roman" w:eastAsia="宋体"/>
          <w:sz w:val="24"/>
        </w:rPr>
        <w:t>洗液，另一部分可回循环水系统</w:t>
      </w:r>
      <w:proofErr w:type="gramStart"/>
      <w:r>
        <w:rPr>
          <w:rFonts w:ascii="Times New Roman" w:eastAsia="宋体"/>
          <w:sz w:val="24"/>
        </w:rPr>
        <w:t>用作回</w:t>
      </w:r>
      <w:proofErr w:type="gramEnd"/>
      <w:r>
        <w:rPr>
          <w:rFonts w:ascii="Times New Roman" w:eastAsia="宋体"/>
          <w:sz w:val="24"/>
        </w:rPr>
        <w:t>用。</w:t>
      </w:r>
      <w:r>
        <w:rPr>
          <w:rFonts w:ascii="Times New Roman" w:eastAsia="宋体"/>
          <w:sz w:val="24"/>
        </w:rPr>
        <w:t>NaCl</w:t>
      </w:r>
      <w:r>
        <w:rPr>
          <w:rFonts w:ascii="Times New Roman" w:eastAsia="宋体"/>
          <w:sz w:val="24"/>
        </w:rPr>
        <w:t>洗液洗后的有机相用稀硫酸再次进行反</w:t>
      </w:r>
      <w:proofErr w:type="gramStart"/>
      <w:r>
        <w:rPr>
          <w:rFonts w:ascii="Times New Roman" w:eastAsia="宋体"/>
          <w:sz w:val="24"/>
        </w:rPr>
        <w:t>萃</w:t>
      </w:r>
      <w:proofErr w:type="gramEnd"/>
      <w:r>
        <w:rPr>
          <w:rFonts w:ascii="Times New Roman" w:eastAsia="宋体"/>
          <w:sz w:val="24"/>
        </w:rPr>
        <w:t>，萃取剂</w:t>
      </w:r>
      <w:r>
        <w:rPr>
          <w:rFonts w:ascii="Times New Roman" w:eastAsia="宋体"/>
          <w:sz w:val="24"/>
        </w:rPr>
        <w:t>P205</w:t>
      </w:r>
      <w:r>
        <w:rPr>
          <w:rFonts w:ascii="Times New Roman" w:eastAsia="宋体"/>
          <w:sz w:val="24"/>
        </w:rPr>
        <w:t>回用再用。反</w:t>
      </w:r>
      <w:proofErr w:type="gramStart"/>
      <w:r>
        <w:rPr>
          <w:rFonts w:ascii="Times New Roman" w:eastAsia="宋体"/>
          <w:sz w:val="24"/>
        </w:rPr>
        <w:t>萃钴液</w:t>
      </w:r>
      <w:proofErr w:type="gramEnd"/>
      <w:r>
        <w:rPr>
          <w:rFonts w:ascii="Times New Roman" w:eastAsia="宋体"/>
          <w:sz w:val="24"/>
        </w:rPr>
        <w:t>加入碱性物质沉淀控制</w:t>
      </w:r>
      <w:r>
        <w:rPr>
          <w:rFonts w:ascii="Times New Roman" w:eastAsia="宋体"/>
          <w:sz w:val="24"/>
        </w:rPr>
        <w:t>pH</w:t>
      </w:r>
      <w:r>
        <w:rPr>
          <w:rFonts w:ascii="Times New Roman" w:eastAsia="宋体"/>
          <w:sz w:val="24"/>
        </w:rPr>
        <w:t>值</w:t>
      </w:r>
      <w:r>
        <w:rPr>
          <w:rFonts w:ascii="Times New Roman" w:eastAsia="宋体"/>
          <w:sz w:val="24"/>
        </w:rPr>
        <w:t>7.8</w:t>
      </w:r>
      <w:r>
        <w:rPr>
          <w:rFonts w:ascii="Times New Roman" w:eastAsia="宋体"/>
          <w:sz w:val="24"/>
        </w:rPr>
        <w:t>至</w:t>
      </w:r>
      <w:r>
        <w:rPr>
          <w:rFonts w:ascii="Times New Roman" w:eastAsia="宋体"/>
          <w:sz w:val="24"/>
        </w:rPr>
        <w:t>8.5</w:t>
      </w:r>
      <w:r>
        <w:rPr>
          <w:rFonts w:ascii="Times New Roman" w:eastAsia="宋体"/>
          <w:sz w:val="24"/>
        </w:rPr>
        <w:t>，压滤洗涤得到氢氧化亚</w:t>
      </w:r>
      <w:proofErr w:type="gramStart"/>
      <w:r>
        <w:rPr>
          <w:rFonts w:ascii="Times New Roman" w:eastAsia="宋体"/>
          <w:sz w:val="24"/>
        </w:rPr>
        <w:t>钴</w:t>
      </w:r>
      <w:proofErr w:type="gramEnd"/>
      <w:r>
        <w:rPr>
          <w:rFonts w:ascii="Times New Roman" w:eastAsia="宋体"/>
          <w:sz w:val="24"/>
        </w:rPr>
        <w:t>。压滤洗涤水循环使用。</w:t>
      </w:r>
    </w:p>
    <w:p w14:paraId="261F3DEE"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P205</w:t>
      </w:r>
      <w:r>
        <w:rPr>
          <w:rFonts w:ascii="Times New Roman" w:eastAsia="宋体"/>
          <w:sz w:val="24"/>
        </w:rPr>
        <w:t>萃取剂萃取</w:t>
      </w:r>
      <w:r>
        <w:rPr>
          <w:rFonts w:ascii="Times New Roman" w:eastAsia="宋体"/>
          <w:sz w:val="24"/>
        </w:rPr>
        <w:t>Cd</w:t>
      </w:r>
      <w:r>
        <w:rPr>
          <w:rFonts w:ascii="Times New Roman" w:eastAsia="宋体"/>
          <w:sz w:val="24"/>
          <w:vertAlign w:val="superscript"/>
        </w:rPr>
        <w:t>2+</w:t>
      </w:r>
      <w:r>
        <w:rPr>
          <w:rFonts w:ascii="Times New Roman" w:eastAsia="宋体"/>
          <w:sz w:val="24"/>
        </w:rPr>
        <w:t>、</w:t>
      </w:r>
      <w:r>
        <w:rPr>
          <w:rFonts w:ascii="Times New Roman" w:eastAsia="宋体"/>
          <w:sz w:val="24"/>
        </w:rPr>
        <w:t>Co</w:t>
      </w:r>
      <w:r>
        <w:rPr>
          <w:rFonts w:ascii="Times New Roman" w:eastAsia="宋体"/>
          <w:sz w:val="24"/>
          <w:vertAlign w:val="superscript"/>
        </w:rPr>
        <w:t>2+</w:t>
      </w:r>
      <w:r>
        <w:rPr>
          <w:rFonts w:ascii="Times New Roman" w:eastAsia="宋体"/>
          <w:sz w:val="24"/>
        </w:rPr>
        <w:t>的反应式如下：</w:t>
      </w:r>
    </w:p>
    <w:p w14:paraId="17979ADF" w14:textId="77777777" w:rsidR="00226903" w:rsidRDefault="00E53955">
      <w:pPr>
        <w:adjustRightInd/>
        <w:snapToGrid/>
        <w:spacing w:line="500" w:lineRule="exact"/>
        <w:ind w:firstLineChars="750" w:firstLine="1800"/>
        <w:rPr>
          <w:rFonts w:ascii="Times New Roman" w:eastAsia="宋体"/>
          <w:sz w:val="24"/>
          <w:lang w:val="pt-BR"/>
        </w:rPr>
      </w:pPr>
      <w:r>
        <w:rPr>
          <w:rFonts w:ascii="Times New Roman" w:eastAsia="宋体"/>
          <w:sz w:val="24"/>
        </w:rPr>
        <w:t>萃取</w:t>
      </w:r>
      <w:r>
        <w:rPr>
          <w:rFonts w:ascii="Times New Roman" w:eastAsia="宋体"/>
          <w:sz w:val="24"/>
          <w:lang w:val="pt-BR"/>
        </w:rPr>
        <w:t>：</w:t>
      </w:r>
      <w:r>
        <w:rPr>
          <w:rFonts w:ascii="Times New Roman" w:eastAsia="宋体"/>
          <w:sz w:val="24"/>
          <w:lang w:val="pt-BR"/>
        </w:rPr>
        <w:t>RH+Na</w:t>
      </w:r>
      <w:r>
        <w:rPr>
          <w:rFonts w:ascii="Times New Roman" w:eastAsia="宋体"/>
          <w:sz w:val="24"/>
          <w:vertAlign w:val="superscript"/>
          <w:lang w:val="pt-BR"/>
        </w:rPr>
        <w:t>+</w:t>
      </w:r>
      <w:r>
        <w:rPr>
          <w:rFonts w:ascii="Times New Roman" w:eastAsia="宋体"/>
          <w:sz w:val="24"/>
          <w:lang w:val="pt-BR"/>
        </w:rPr>
        <w:t>→RNa+H</w:t>
      </w:r>
      <w:r>
        <w:rPr>
          <w:rFonts w:ascii="Times New Roman" w:eastAsia="宋体"/>
          <w:sz w:val="24"/>
          <w:vertAlign w:val="superscript"/>
          <w:lang w:val="pt-BR"/>
        </w:rPr>
        <w:t>+</w:t>
      </w:r>
    </w:p>
    <w:p w14:paraId="2E1D1476" w14:textId="77777777" w:rsidR="00226903" w:rsidRDefault="00E53955">
      <w:pPr>
        <w:adjustRightInd/>
        <w:snapToGrid/>
        <w:spacing w:line="500" w:lineRule="exact"/>
        <w:ind w:firstLineChars="200" w:firstLine="480"/>
        <w:rPr>
          <w:rFonts w:ascii="Times New Roman" w:eastAsia="宋体"/>
          <w:sz w:val="24"/>
          <w:lang w:val="pt-BR"/>
        </w:rPr>
      </w:pPr>
      <w:r>
        <w:rPr>
          <w:rFonts w:ascii="Times New Roman" w:eastAsia="宋体"/>
          <w:sz w:val="24"/>
          <w:lang w:val="pt-BR"/>
        </w:rPr>
        <w:t xml:space="preserve">                 2RNa+Co</w:t>
      </w:r>
      <w:r>
        <w:rPr>
          <w:rFonts w:ascii="Times New Roman" w:eastAsia="宋体"/>
          <w:sz w:val="24"/>
          <w:vertAlign w:val="superscript"/>
          <w:lang w:val="pt-BR"/>
        </w:rPr>
        <w:t>2+</w:t>
      </w:r>
      <w:r>
        <w:rPr>
          <w:rFonts w:ascii="Times New Roman" w:eastAsia="宋体"/>
          <w:sz w:val="24"/>
          <w:lang w:val="pt-BR"/>
        </w:rPr>
        <w:t>→R</w:t>
      </w:r>
      <w:r>
        <w:rPr>
          <w:rFonts w:ascii="Times New Roman" w:eastAsia="宋体"/>
          <w:sz w:val="24"/>
          <w:vertAlign w:val="subscript"/>
          <w:lang w:val="pt-BR"/>
        </w:rPr>
        <w:t>2</w:t>
      </w:r>
      <w:r>
        <w:rPr>
          <w:rFonts w:ascii="Times New Roman" w:eastAsia="宋体"/>
          <w:sz w:val="24"/>
          <w:lang w:val="pt-BR"/>
        </w:rPr>
        <w:t>Co+2Na</w:t>
      </w:r>
      <w:r>
        <w:rPr>
          <w:rFonts w:ascii="Times New Roman" w:eastAsia="宋体"/>
          <w:sz w:val="24"/>
          <w:vertAlign w:val="superscript"/>
          <w:lang w:val="pt-BR"/>
        </w:rPr>
        <w:t>+</w:t>
      </w:r>
    </w:p>
    <w:p w14:paraId="2CA6B63B" w14:textId="77777777" w:rsidR="00226903" w:rsidRDefault="00E53955">
      <w:pPr>
        <w:adjustRightInd/>
        <w:snapToGrid/>
        <w:spacing w:line="500" w:lineRule="exact"/>
        <w:ind w:firstLineChars="200" w:firstLine="480"/>
        <w:rPr>
          <w:rFonts w:ascii="Times New Roman" w:eastAsia="宋体"/>
          <w:sz w:val="24"/>
          <w:lang w:val="pt-BR"/>
        </w:rPr>
      </w:pPr>
      <w:r>
        <w:rPr>
          <w:rFonts w:ascii="Times New Roman" w:eastAsia="宋体"/>
          <w:sz w:val="24"/>
          <w:lang w:val="pt-BR"/>
        </w:rPr>
        <w:t xml:space="preserve">                 2RNa+Cd</w:t>
      </w:r>
      <w:r>
        <w:rPr>
          <w:rFonts w:ascii="Times New Roman" w:eastAsia="宋体"/>
          <w:sz w:val="24"/>
          <w:vertAlign w:val="superscript"/>
          <w:lang w:val="pt-BR"/>
        </w:rPr>
        <w:t>2+</w:t>
      </w:r>
      <w:r>
        <w:rPr>
          <w:rFonts w:ascii="Times New Roman" w:eastAsia="宋体"/>
          <w:sz w:val="24"/>
          <w:lang w:val="pt-BR"/>
        </w:rPr>
        <w:t>→R</w:t>
      </w:r>
      <w:r>
        <w:rPr>
          <w:rFonts w:ascii="Times New Roman" w:eastAsia="宋体"/>
          <w:sz w:val="24"/>
          <w:vertAlign w:val="subscript"/>
          <w:lang w:val="pt-BR"/>
        </w:rPr>
        <w:t>2</w:t>
      </w:r>
      <w:r>
        <w:rPr>
          <w:rFonts w:ascii="Times New Roman" w:eastAsia="宋体"/>
          <w:sz w:val="24"/>
          <w:lang w:val="pt-BR"/>
        </w:rPr>
        <w:t>Cd+2Na</w:t>
      </w:r>
      <w:r>
        <w:rPr>
          <w:rFonts w:ascii="Times New Roman" w:eastAsia="宋体"/>
          <w:sz w:val="24"/>
          <w:vertAlign w:val="superscript"/>
          <w:lang w:val="pt-BR"/>
        </w:rPr>
        <w:t>+</w:t>
      </w:r>
    </w:p>
    <w:p w14:paraId="12A9B43A"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lang w:val="pt-BR"/>
        </w:rPr>
        <w:t xml:space="preserve">           </w:t>
      </w:r>
      <w:r>
        <w:rPr>
          <w:rFonts w:ascii="Times New Roman" w:eastAsia="宋体"/>
          <w:sz w:val="24"/>
          <w:lang w:val="pt-BR"/>
        </w:rPr>
        <w:t>反</w:t>
      </w:r>
      <w:proofErr w:type="gramStart"/>
      <w:r>
        <w:rPr>
          <w:rFonts w:ascii="Times New Roman" w:eastAsia="宋体"/>
          <w:sz w:val="24"/>
          <w:lang w:val="pt-BR"/>
        </w:rPr>
        <w:t>萃</w:t>
      </w:r>
      <w:proofErr w:type="gramEnd"/>
      <w:r>
        <w:rPr>
          <w:rFonts w:ascii="Times New Roman" w:eastAsia="宋体"/>
          <w:sz w:val="24"/>
        </w:rPr>
        <w:t>：</w:t>
      </w:r>
      <w:r>
        <w:rPr>
          <w:rFonts w:ascii="Times New Roman" w:eastAsia="宋体"/>
          <w:sz w:val="24"/>
        </w:rPr>
        <w:t>R</w:t>
      </w:r>
      <w:r>
        <w:rPr>
          <w:rFonts w:ascii="Times New Roman" w:eastAsia="宋体"/>
          <w:sz w:val="24"/>
          <w:vertAlign w:val="subscript"/>
        </w:rPr>
        <w:t>2</w:t>
      </w:r>
      <w:r>
        <w:rPr>
          <w:rFonts w:ascii="Times New Roman" w:eastAsia="宋体"/>
          <w:sz w:val="24"/>
        </w:rPr>
        <w:t>Co+2H</w:t>
      </w:r>
      <w:r>
        <w:rPr>
          <w:rFonts w:ascii="Times New Roman" w:eastAsia="宋体"/>
          <w:sz w:val="24"/>
          <w:vertAlign w:val="superscript"/>
        </w:rPr>
        <w:t>+</w:t>
      </w:r>
      <w:r>
        <w:rPr>
          <w:rFonts w:ascii="Times New Roman" w:eastAsia="宋体"/>
          <w:sz w:val="24"/>
        </w:rPr>
        <w:t>→2RH+Co</w:t>
      </w:r>
      <w:r>
        <w:rPr>
          <w:rFonts w:ascii="Times New Roman" w:eastAsia="宋体"/>
          <w:sz w:val="24"/>
          <w:vertAlign w:val="superscript"/>
        </w:rPr>
        <w:t>2+</w:t>
      </w:r>
    </w:p>
    <w:p w14:paraId="1373D0CB"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沉淀化学反应方程式如下：</w:t>
      </w:r>
    </w:p>
    <w:p w14:paraId="5D1DA64E" w14:textId="77777777" w:rsidR="00226903" w:rsidRDefault="00E53955">
      <w:pPr>
        <w:adjustRightInd/>
        <w:snapToGrid/>
        <w:spacing w:line="500" w:lineRule="exact"/>
        <w:ind w:firstLineChars="200" w:firstLine="480"/>
        <w:jc w:val="center"/>
        <w:rPr>
          <w:rFonts w:ascii="Times New Roman" w:eastAsia="宋体"/>
          <w:sz w:val="24"/>
          <w:lang w:val="pt-BR"/>
        </w:rPr>
      </w:pPr>
      <w:r>
        <w:rPr>
          <w:rFonts w:ascii="Times New Roman" w:eastAsia="宋体"/>
          <w:sz w:val="24"/>
          <w:lang w:val="pt-BR"/>
        </w:rPr>
        <w:t>R</w:t>
      </w:r>
      <w:r>
        <w:rPr>
          <w:rFonts w:ascii="Times New Roman" w:eastAsia="宋体"/>
          <w:sz w:val="24"/>
          <w:vertAlign w:val="subscript"/>
          <w:lang w:val="pt-BR"/>
        </w:rPr>
        <w:t>2</w:t>
      </w:r>
      <w:r>
        <w:rPr>
          <w:rFonts w:ascii="Times New Roman" w:eastAsia="宋体"/>
          <w:sz w:val="24"/>
          <w:lang w:val="pt-BR"/>
        </w:rPr>
        <w:t>Cd +2NaCl→CdCl</w:t>
      </w:r>
      <w:r>
        <w:rPr>
          <w:rFonts w:ascii="Times New Roman" w:eastAsia="宋体"/>
          <w:sz w:val="24"/>
          <w:vertAlign w:val="subscript"/>
          <w:lang w:val="pt-BR"/>
        </w:rPr>
        <w:t>2</w:t>
      </w:r>
      <w:r>
        <w:rPr>
          <w:rFonts w:ascii="Times New Roman" w:eastAsia="宋体"/>
          <w:sz w:val="24"/>
          <w:lang w:val="pt-BR"/>
        </w:rPr>
        <w:t>↓+2Rna</w:t>
      </w:r>
      <w:r>
        <w:rPr>
          <w:rFonts w:ascii="Times New Roman" w:eastAsia="宋体"/>
          <w:sz w:val="24"/>
          <w:lang w:val="pt-BR"/>
        </w:rPr>
        <w:t>（有机相）</w:t>
      </w:r>
    </w:p>
    <w:p w14:paraId="5581DEC5"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Cd</w:t>
      </w:r>
      <w:r>
        <w:rPr>
          <w:rFonts w:ascii="Times New Roman" w:eastAsia="宋体"/>
          <w:sz w:val="24"/>
          <w:vertAlign w:val="superscript"/>
        </w:rPr>
        <w:t>2+</w:t>
      </w:r>
      <w:r>
        <w:rPr>
          <w:rFonts w:ascii="Times New Roman" w:eastAsia="宋体"/>
          <w:sz w:val="24"/>
        </w:rPr>
        <w:t>+CO</w:t>
      </w:r>
      <w:r>
        <w:rPr>
          <w:rFonts w:ascii="Times New Roman" w:eastAsia="宋体"/>
          <w:sz w:val="24"/>
          <w:vertAlign w:val="subscript"/>
        </w:rPr>
        <w:t>3</w:t>
      </w:r>
      <w:r>
        <w:rPr>
          <w:rFonts w:ascii="Times New Roman" w:eastAsia="宋体"/>
          <w:sz w:val="24"/>
          <w:vertAlign w:val="superscript"/>
        </w:rPr>
        <w:t>2-</w:t>
      </w:r>
      <w:r>
        <w:rPr>
          <w:rFonts w:ascii="Times New Roman" w:eastAsia="宋体"/>
          <w:sz w:val="24"/>
        </w:rPr>
        <w:t>→CdCO</w:t>
      </w:r>
      <w:r>
        <w:rPr>
          <w:rFonts w:ascii="Times New Roman" w:eastAsia="宋体"/>
          <w:sz w:val="24"/>
          <w:vertAlign w:val="subscript"/>
        </w:rPr>
        <w:t>3</w:t>
      </w:r>
      <w:r>
        <w:rPr>
          <w:rFonts w:ascii="Times New Roman" w:eastAsia="宋体"/>
          <w:sz w:val="24"/>
          <w:lang w:val="pt-BR"/>
        </w:rPr>
        <w:t>↓</w:t>
      </w:r>
    </w:p>
    <w:p w14:paraId="724BFCA3" w14:textId="77777777" w:rsidR="00226903" w:rsidRDefault="00E53955">
      <w:pPr>
        <w:adjustRightInd/>
        <w:snapToGrid/>
        <w:spacing w:line="500" w:lineRule="exact"/>
        <w:jc w:val="center"/>
        <w:rPr>
          <w:rFonts w:ascii="Times New Roman" w:eastAsia="宋体"/>
          <w:sz w:val="24"/>
        </w:rPr>
      </w:pPr>
      <w:r>
        <w:rPr>
          <w:rFonts w:ascii="Times New Roman" w:eastAsia="宋体"/>
          <w:sz w:val="24"/>
        </w:rPr>
        <w:t>Co</w:t>
      </w:r>
      <w:r>
        <w:rPr>
          <w:rFonts w:ascii="Times New Roman" w:eastAsia="宋体"/>
          <w:sz w:val="24"/>
          <w:vertAlign w:val="superscript"/>
        </w:rPr>
        <w:t>2+</w:t>
      </w:r>
      <w:r>
        <w:rPr>
          <w:rFonts w:ascii="Times New Roman" w:eastAsia="宋体"/>
          <w:sz w:val="24"/>
        </w:rPr>
        <w:t>+2OH</w:t>
      </w:r>
      <w:r>
        <w:rPr>
          <w:rFonts w:ascii="Times New Roman" w:eastAsia="宋体"/>
          <w:sz w:val="24"/>
          <w:vertAlign w:val="superscript"/>
        </w:rPr>
        <w:t>-</w:t>
      </w:r>
      <w:r>
        <w:rPr>
          <w:rFonts w:ascii="Times New Roman" w:eastAsia="宋体"/>
          <w:sz w:val="24"/>
        </w:rPr>
        <w:t>→</w:t>
      </w:r>
      <w:proofErr w:type="gramStart"/>
      <w:r>
        <w:rPr>
          <w:rFonts w:ascii="Times New Roman" w:eastAsia="宋体"/>
          <w:sz w:val="24"/>
        </w:rPr>
        <w:t>Co(</w:t>
      </w:r>
      <w:proofErr w:type="gramEnd"/>
      <w:r>
        <w:rPr>
          <w:rFonts w:ascii="Times New Roman" w:eastAsia="宋体"/>
          <w:sz w:val="24"/>
        </w:rPr>
        <w:t>OH)</w:t>
      </w:r>
      <w:r>
        <w:rPr>
          <w:rFonts w:ascii="Times New Roman" w:eastAsia="宋体"/>
          <w:sz w:val="24"/>
          <w:vertAlign w:val="subscript"/>
        </w:rPr>
        <w:t>2</w:t>
      </w:r>
      <w:r>
        <w:rPr>
          <w:rFonts w:ascii="Times New Roman" w:eastAsia="宋体"/>
          <w:sz w:val="24"/>
          <w:lang w:val="pt-BR"/>
        </w:rPr>
        <w:t>↓</w:t>
      </w:r>
    </w:p>
    <w:p w14:paraId="6827E795"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本项目所用萃取剂</w:t>
      </w:r>
      <w:r>
        <w:rPr>
          <w:rFonts w:ascii="Times New Roman" w:eastAsia="宋体"/>
          <w:sz w:val="24"/>
        </w:rPr>
        <w:t>P204</w:t>
      </w:r>
      <w:r>
        <w:rPr>
          <w:rFonts w:ascii="Times New Roman" w:eastAsia="宋体"/>
          <w:sz w:val="24"/>
        </w:rPr>
        <w:t>、</w:t>
      </w:r>
      <w:r>
        <w:rPr>
          <w:rFonts w:ascii="Times New Roman" w:eastAsia="宋体"/>
          <w:sz w:val="24"/>
        </w:rPr>
        <w:t>P205</w:t>
      </w:r>
      <w:r>
        <w:rPr>
          <w:rFonts w:ascii="Times New Roman" w:eastAsia="宋体"/>
          <w:sz w:val="24"/>
        </w:rPr>
        <w:t>为工业上常用的选择性萃取剂，其萃取和反</w:t>
      </w:r>
      <w:proofErr w:type="gramStart"/>
      <w:r>
        <w:rPr>
          <w:rFonts w:ascii="Times New Roman" w:eastAsia="宋体"/>
          <w:sz w:val="24"/>
        </w:rPr>
        <w:t>萃</w:t>
      </w:r>
      <w:proofErr w:type="gramEnd"/>
      <w:r>
        <w:rPr>
          <w:rFonts w:ascii="Times New Roman" w:eastAsia="宋体"/>
          <w:sz w:val="24"/>
        </w:rPr>
        <w:t>分别在碱性和酸性环境下进行，反应过程在常温下进行，反</w:t>
      </w:r>
      <w:proofErr w:type="gramStart"/>
      <w:r>
        <w:rPr>
          <w:rFonts w:ascii="Times New Roman" w:eastAsia="宋体"/>
          <w:sz w:val="24"/>
        </w:rPr>
        <w:t>萃</w:t>
      </w:r>
      <w:proofErr w:type="gramEnd"/>
      <w:r>
        <w:rPr>
          <w:rFonts w:ascii="Times New Roman" w:eastAsia="宋体"/>
          <w:sz w:val="24"/>
        </w:rPr>
        <w:t>完成后，萃取剂也完成了再生。</w:t>
      </w:r>
    </w:p>
    <w:p w14:paraId="5DEC2E65" w14:textId="77777777" w:rsidR="00226903" w:rsidRDefault="00E53955">
      <w:pPr>
        <w:adjustRightInd/>
        <w:snapToGrid/>
        <w:spacing w:line="500" w:lineRule="exact"/>
        <w:rPr>
          <w:rFonts w:ascii="Times New Roman" w:eastAsia="宋体"/>
          <w:sz w:val="24"/>
        </w:rPr>
      </w:pPr>
      <w:r>
        <w:rPr>
          <w:rFonts w:ascii="Times New Roman" w:eastAsia="宋体"/>
          <w:sz w:val="24"/>
        </w:rPr>
        <w:t>（</w:t>
      </w:r>
      <w:r>
        <w:rPr>
          <w:rFonts w:ascii="Times New Roman" w:eastAsia="宋体"/>
          <w:sz w:val="24"/>
        </w:rPr>
        <w:t>9</w:t>
      </w:r>
      <w:r>
        <w:rPr>
          <w:rFonts w:ascii="Times New Roman" w:eastAsia="宋体"/>
          <w:sz w:val="24"/>
        </w:rPr>
        <w:t>）分离镍元素</w:t>
      </w:r>
    </w:p>
    <w:p w14:paraId="48BCCEC7"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sz w:val="24"/>
        </w:rPr>
        <w:t>上步工序经萃取后的萃余液加入碳酸钠控</w:t>
      </w:r>
      <w:r>
        <w:rPr>
          <w:rFonts w:ascii="Times New Roman" w:eastAsia="宋体"/>
          <w:sz w:val="24"/>
        </w:rPr>
        <w:t>pH</w:t>
      </w:r>
      <w:r>
        <w:rPr>
          <w:rFonts w:ascii="Times New Roman" w:eastAsia="宋体"/>
          <w:sz w:val="24"/>
        </w:rPr>
        <w:t>值</w:t>
      </w:r>
      <w:r>
        <w:rPr>
          <w:rFonts w:ascii="Times New Roman" w:eastAsia="宋体"/>
          <w:sz w:val="24"/>
        </w:rPr>
        <w:t>7.8</w:t>
      </w:r>
      <w:r>
        <w:rPr>
          <w:rFonts w:ascii="Times New Roman" w:eastAsia="宋体"/>
          <w:sz w:val="24"/>
        </w:rPr>
        <w:t>至</w:t>
      </w:r>
      <w:r>
        <w:rPr>
          <w:rFonts w:ascii="Times New Roman" w:eastAsia="宋体"/>
          <w:sz w:val="24"/>
        </w:rPr>
        <w:t>9.0</w:t>
      </w:r>
      <w:r>
        <w:rPr>
          <w:rFonts w:ascii="Times New Roman" w:eastAsia="宋体"/>
          <w:sz w:val="24"/>
        </w:rPr>
        <w:t>。反应完全检验合格后经压滤洗涤得到碳酸镍。压滤洗涤水循环使用。</w:t>
      </w:r>
    </w:p>
    <w:p w14:paraId="0E558C53" w14:textId="77777777" w:rsidR="00226903" w:rsidRDefault="00E53955">
      <w:pPr>
        <w:adjustRightInd/>
        <w:snapToGrid/>
        <w:spacing w:line="500" w:lineRule="exact"/>
        <w:ind w:firstLineChars="200" w:firstLine="464"/>
        <w:rPr>
          <w:rFonts w:ascii="宋体" w:eastAsia="宋体" w:hAnsi="宋体" w:cstheme="minorBidi"/>
          <w:spacing w:val="-4"/>
          <w:sz w:val="21"/>
          <w:szCs w:val="21"/>
        </w:rPr>
      </w:pPr>
      <w:r>
        <w:rPr>
          <w:rFonts w:ascii="Times New Roman" w:eastAsia="宋体"/>
          <w:spacing w:val="-4"/>
          <w:sz w:val="24"/>
        </w:rPr>
        <w:t>由于处理原料成份来源不同，成份相差较大，针对浆料中可回收的金属元素的含量的不同，在具体生产中的浆料可能是采用以上工段中的一种或几种方式处理，处理后的母液全部回循环水系统回用，母液在生产过程中，对原料中的微量元素具有富集作用。</w:t>
      </w:r>
    </w:p>
    <w:p w14:paraId="02F51270" w14:textId="77777777" w:rsidR="00226903" w:rsidRDefault="00E53955">
      <w:pPr>
        <w:rPr>
          <w:rFonts w:ascii="Times New Roman" w:eastAsia="宋体"/>
          <w:kern w:val="0"/>
          <w:sz w:val="24"/>
        </w:rPr>
      </w:pPr>
      <w:r>
        <w:rPr>
          <w:noProof/>
        </w:rPr>
        <w:drawing>
          <wp:inline distT="0" distB="0" distL="0" distR="0" wp14:anchorId="139BB642" wp14:editId="57ABBC6B">
            <wp:extent cx="5732145" cy="5766435"/>
            <wp:effectExtent l="0" t="0" r="1905"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32145" cy="5766435"/>
                    </a:xfrm>
                    <a:prstGeom prst="rect">
                      <a:avLst/>
                    </a:prstGeom>
                    <a:noFill/>
                    <a:ln>
                      <a:noFill/>
                    </a:ln>
                  </pic:spPr>
                </pic:pic>
              </a:graphicData>
            </a:graphic>
          </wp:inline>
        </w:drawing>
      </w:r>
    </w:p>
    <w:p w14:paraId="0ED114B4" w14:textId="77777777" w:rsidR="00226903" w:rsidRDefault="00E53955">
      <w:pPr>
        <w:jc w:val="center"/>
        <w:rPr>
          <w:rFonts w:ascii="Times New Roman" w:eastAsia="宋体"/>
          <w:kern w:val="0"/>
          <w:sz w:val="24"/>
        </w:rPr>
      </w:pPr>
      <w:r>
        <w:rPr>
          <w:rFonts w:ascii="Times New Roman" w:eastAsia="宋体" w:hint="eastAsia"/>
          <w:kern w:val="0"/>
          <w:sz w:val="24"/>
        </w:rPr>
        <w:t>图</w:t>
      </w:r>
      <w:r>
        <w:rPr>
          <w:rFonts w:ascii="Times New Roman" w:eastAsia="宋体" w:hint="eastAsia"/>
          <w:kern w:val="0"/>
          <w:sz w:val="24"/>
        </w:rPr>
        <w:t>4.5-1</w:t>
      </w:r>
      <w:r>
        <w:rPr>
          <w:rFonts w:ascii="Times New Roman" w:eastAsia="宋体" w:hint="eastAsia"/>
          <w:kern w:val="0"/>
          <w:sz w:val="24"/>
        </w:rPr>
        <w:t>生产工艺流程</w:t>
      </w:r>
      <w:proofErr w:type="gramStart"/>
      <w:r>
        <w:rPr>
          <w:rFonts w:ascii="Times New Roman" w:eastAsia="宋体" w:hint="eastAsia"/>
          <w:kern w:val="0"/>
          <w:sz w:val="24"/>
        </w:rPr>
        <w:t>及产污环节</w:t>
      </w:r>
      <w:proofErr w:type="gramEnd"/>
      <w:r>
        <w:rPr>
          <w:rFonts w:ascii="Times New Roman" w:eastAsia="宋体" w:hint="eastAsia"/>
          <w:kern w:val="0"/>
          <w:sz w:val="24"/>
        </w:rPr>
        <w:t>图</w:t>
      </w:r>
      <w:r>
        <w:rPr>
          <w:rFonts w:ascii="Times New Roman" w:eastAsia="宋体"/>
          <w:kern w:val="0"/>
          <w:sz w:val="24"/>
        </w:rPr>
        <w:br w:type="page"/>
      </w:r>
    </w:p>
    <w:p w14:paraId="0613F1D9" w14:textId="77777777" w:rsidR="00226903" w:rsidRDefault="00E53955">
      <w:pPr>
        <w:pStyle w:val="3"/>
        <w:numPr>
          <w:ilvl w:val="0"/>
          <w:numId w:val="21"/>
        </w:numPr>
        <w:spacing w:before="0" w:after="0" w:line="324" w:lineRule="auto"/>
        <w:rPr>
          <w:rFonts w:ascii="Times New Roman" w:eastAsia="宋体"/>
          <w:b/>
          <w:sz w:val="24"/>
          <w:szCs w:val="24"/>
        </w:rPr>
      </w:pPr>
      <w:r>
        <w:rPr>
          <w:rFonts w:ascii="Times New Roman" w:eastAsia="宋体" w:hint="eastAsia"/>
          <w:b/>
          <w:sz w:val="24"/>
          <w:szCs w:val="24"/>
        </w:rPr>
        <w:t>外部废液处置</w:t>
      </w:r>
    </w:p>
    <w:p w14:paraId="4631BBA4"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hint="eastAsia"/>
          <w:sz w:val="24"/>
        </w:rPr>
        <w:t>接收外部含重金属的废液，首先经过格栅过滤出滤渣，滤渣送入</w:t>
      </w:r>
      <w:r>
        <w:rPr>
          <w:rFonts w:ascii="Times New Roman" w:eastAsia="宋体" w:hint="eastAsia"/>
          <w:sz w:val="24"/>
        </w:rPr>
        <w:t>4</w:t>
      </w:r>
      <w:r>
        <w:rPr>
          <w:rFonts w:ascii="Times New Roman" w:eastAsia="宋体"/>
          <w:sz w:val="24"/>
        </w:rPr>
        <w:t>.5.1</w:t>
      </w:r>
      <w:r>
        <w:rPr>
          <w:rFonts w:ascii="Times New Roman" w:eastAsia="宋体" w:hint="eastAsia"/>
          <w:sz w:val="24"/>
        </w:rPr>
        <w:t>系统中处置。该废液经格栅处理由进入多功能反应罐，该池内安装有</w:t>
      </w:r>
      <w:r>
        <w:rPr>
          <w:rFonts w:ascii="Times New Roman" w:eastAsia="宋体"/>
          <w:sz w:val="24"/>
        </w:rPr>
        <w:t>PH</w:t>
      </w:r>
      <w:r>
        <w:rPr>
          <w:rFonts w:ascii="Times New Roman" w:eastAsia="宋体"/>
          <w:sz w:val="24"/>
        </w:rPr>
        <w:t>计及搅拌机，当向</w:t>
      </w:r>
      <w:proofErr w:type="gramStart"/>
      <w:r>
        <w:rPr>
          <w:rFonts w:ascii="Times New Roman" w:eastAsia="宋体"/>
          <w:sz w:val="24"/>
        </w:rPr>
        <w:t>反应池投加</w:t>
      </w:r>
      <w:proofErr w:type="gramEnd"/>
      <w:r>
        <w:rPr>
          <w:rFonts w:ascii="Times New Roman" w:eastAsia="宋体"/>
          <w:sz w:val="24"/>
        </w:rPr>
        <w:t>碱时，各金属在一定的</w:t>
      </w:r>
      <w:r>
        <w:rPr>
          <w:rFonts w:ascii="Times New Roman" w:eastAsia="宋体"/>
          <w:sz w:val="24"/>
        </w:rPr>
        <w:t>PH</w:t>
      </w:r>
      <w:r>
        <w:rPr>
          <w:rFonts w:ascii="Times New Roman" w:eastAsia="宋体"/>
          <w:sz w:val="24"/>
        </w:rPr>
        <w:t>值下生成相应的氢氧化物沉淀物。根据</w:t>
      </w:r>
      <w:r>
        <w:rPr>
          <w:rFonts w:ascii="Times New Roman" w:eastAsia="宋体" w:hint="eastAsia"/>
          <w:sz w:val="24"/>
        </w:rPr>
        <w:t>不同废液的来源及监测报告，分别进入不同的反应工序</w:t>
      </w:r>
      <w:r>
        <w:rPr>
          <w:rFonts w:ascii="Times New Roman" w:eastAsia="宋体"/>
          <w:sz w:val="24"/>
        </w:rPr>
        <w:t>，</w:t>
      </w:r>
      <w:r>
        <w:rPr>
          <w:rFonts w:ascii="Times New Roman" w:eastAsia="宋体" w:hint="eastAsia"/>
          <w:sz w:val="24"/>
        </w:rPr>
        <w:t>含氰化物电镀废水</w:t>
      </w:r>
      <w:proofErr w:type="gramStart"/>
      <w:r>
        <w:rPr>
          <w:rFonts w:ascii="Times New Roman" w:eastAsia="宋体" w:hint="eastAsia"/>
          <w:sz w:val="24"/>
        </w:rPr>
        <w:t>经过破氰消毒</w:t>
      </w:r>
      <w:proofErr w:type="gramEnd"/>
      <w:r>
        <w:rPr>
          <w:rFonts w:ascii="Times New Roman" w:eastAsia="宋体" w:hint="eastAsia"/>
          <w:sz w:val="24"/>
        </w:rPr>
        <w:t>后，进入压滤固液分离工序。含铬废液首先调节</w:t>
      </w:r>
      <w:r>
        <w:rPr>
          <w:rFonts w:ascii="Times New Roman" w:eastAsia="宋体"/>
          <w:sz w:val="24"/>
        </w:rPr>
        <w:t>pH</w:t>
      </w:r>
      <w:r>
        <w:rPr>
          <w:rFonts w:ascii="Times New Roman" w:eastAsia="宋体" w:hint="eastAsia"/>
          <w:sz w:val="24"/>
        </w:rPr>
        <w:t>，进入还原工艺，将可能存在的六价铬还原为三价铬，最后调节</w:t>
      </w:r>
      <w:r>
        <w:rPr>
          <w:rFonts w:ascii="Times New Roman" w:eastAsia="宋体" w:hint="eastAsia"/>
          <w:sz w:val="24"/>
        </w:rPr>
        <w:t>p</w:t>
      </w:r>
      <w:r>
        <w:rPr>
          <w:rFonts w:ascii="Times New Roman" w:eastAsia="宋体"/>
          <w:sz w:val="24"/>
        </w:rPr>
        <w:t>H</w:t>
      </w:r>
      <w:r>
        <w:rPr>
          <w:rFonts w:ascii="Times New Roman" w:eastAsia="宋体" w:hint="eastAsia"/>
          <w:sz w:val="24"/>
        </w:rPr>
        <w:t>将废液中的</w:t>
      </w:r>
      <w:r>
        <w:rPr>
          <w:rFonts w:ascii="Times New Roman" w:eastAsia="宋体" w:hint="eastAsia"/>
          <w:sz w:val="24"/>
        </w:rPr>
        <w:t>p</w:t>
      </w:r>
      <w:r>
        <w:rPr>
          <w:rFonts w:ascii="Times New Roman" w:eastAsia="宋体"/>
          <w:sz w:val="24"/>
        </w:rPr>
        <w:t>H</w:t>
      </w:r>
      <w:r>
        <w:rPr>
          <w:rFonts w:ascii="Times New Roman" w:eastAsia="宋体" w:hint="eastAsia"/>
          <w:sz w:val="24"/>
        </w:rPr>
        <w:t>沉淀分离。同样其他重金属废液进行</w:t>
      </w:r>
      <w:r>
        <w:rPr>
          <w:rFonts w:ascii="Times New Roman" w:eastAsia="宋体" w:hint="eastAsia"/>
          <w:sz w:val="24"/>
        </w:rPr>
        <w:t>p</w:t>
      </w:r>
      <w:r>
        <w:rPr>
          <w:rFonts w:ascii="Times New Roman" w:eastAsia="宋体"/>
          <w:sz w:val="24"/>
        </w:rPr>
        <w:t>H</w:t>
      </w:r>
      <w:r>
        <w:rPr>
          <w:rFonts w:ascii="Times New Roman" w:eastAsia="宋体" w:hint="eastAsia"/>
          <w:sz w:val="24"/>
        </w:rPr>
        <w:t>调节和沉淀后，分别进入专用的压滤机进行固液分离。滤渣进入污泥处置工序。滤液根据检测数据，进入生化处置。生化处置后的废水经过固液分离，进入沙滤罐，经过</w:t>
      </w:r>
      <w:r>
        <w:rPr>
          <w:rFonts w:ascii="Times New Roman" w:eastAsia="宋体" w:hint="eastAsia"/>
          <w:sz w:val="24"/>
        </w:rPr>
        <w:t>p</w:t>
      </w:r>
      <w:r>
        <w:rPr>
          <w:rFonts w:ascii="Times New Roman" w:eastAsia="宋体"/>
          <w:sz w:val="24"/>
        </w:rPr>
        <w:t>H</w:t>
      </w:r>
      <w:r>
        <w:rPr>
          <w:rFonts w:ascii="Times New Roman" w:eastAsia="宋体" w:hint="eastAsia"/>
          <w:sz w:val="24"/>
        </w:rPr>
        <w:t>调节后，进入回用水池进行回用。整个过程生产废水零排放，不产生二次污染物。</w:t>
      </w:r>
    </w:p>
    <w:p w14:paraId="7CF86A0D"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hint="eastAsia"/>
          <w:sz w:val="24"/>
        </w:rPr>
        <w:t>废液进场后，首先经过实验室检测符合进场标准后，通过泵送至废液储罐。处置时，</w:t>
      </w:r>
      <w:proofErr w:type="gramStart"/>
      <w:r>
        <w:rPr>
          <w:rFonts w:ascii="Times New Roman" w:eastAsia="宋体" w:hint="eastAsia"/>
          <w:sz w:val="24"/>
        </w:rPr>
        <w:t>通过泵将储罐</w:t>
      </w:r>
      <w:proofErr w:type="gramEnd"/>
      <w:r>
        <w:rPr>
          <w:rFonts w:ascii="Times New Roman" w:eastAsia="宋体" w:hint="eastAsia"/>
          <w:sz w:val="24"/>
        </w:rPr>
        <w:t>废液泵送至废液反应罐，经过解毒——重金属沉淀——有机物氧化等步骤后，泵送至回用水处置系统。</w:t>
      </w:r>
    </w:p>
    <w:p w14:paraId="44651B43" w14:textId="77777777" w:rsidR="00226903" w:rsidRDefault="00E53955">
      <w:pPr>
        <w:jc w:val="center"/>
        <w:rPr>
          <w:rFonts w:ascii="Times New Roman" w:eastAsia="宋体"/>
          <w:kern w:val="0"/>
          <w:sz w:val="24"/>
        </w:rPr>
      </w:pPr>
      <w:r>
        <w:rPr>
          <w:rFonts w:hint="eastAsia"/>
          <w:noProof/>
        </w:rPr>
        <w:drawing>
          <wp:anchor distT="0" distB="0" distL="114300" distR="114300" simplePos="0" relativeHeight="251689984" behindDoc="0" locked="0" layoutInCell="1" allowOverlap="1" wp14:anchorId="726848C8" wp14:editId="25BD20C9">
            <wp:simplePos x="0" y="0"/>
            <wp:positionH relativeFrom="column">
              <wp:posOffset>318770</wp:posOffset>
            </wp:positionH>
            <wp:positionV relativeFrom="paragraph">
              <wp:posOffset>5080</wp:posOffset>
            </wp:positionV>
            <wp:extent cx="5029200" cy="545528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29200" cy="5455285"/>
                    </a:xfrm>
                    <a:prstGeom prst="rect">
                      <a:avLst/>
                    </a:prstGeom>
                    <a:noFill/>
                    <a:ln>
                      <a:noFill/>
                    </a:ln>
                  </pic:spPr>
                </pic:pic>
              </a:graphicData>
            </a:graphic>
          </wp:anchor>
        </w:drawing>
      </w:r>
      <w:r>
        <w:rPr>
          <w:rFonts w:ascii="Times New Roman" w:eastAsia="宋体" w:hint="eastAsia"/>
          <w:kern w:val="0"/>
          <w:sz w:val="24"/>
        </w:rPr>
        <w:t>图</w:t>
      </w:r>
      <w:r>
        <w:rPr>
          <w:rFonts w:ascii="Times New Roman" w:eastAsia="宋体" w:hint="eastAsia"/>
          <w:kern w:val="0"/>
          <w:sz w:val="24"/>
        </w:rPr>
        <w:t>4.5-2</w:t>
      </w:r>
      <w:r>
        <w:rPr>
          <w:rFonts w:ascii="Times New Roman" w:eastAsia="宋体" w:hint="eastAsia"/>
          <w:kern w:val="0"/>
          <w:sz w:val="24"/>
        </w:rPr>
        <w:t>外部废液处理工艺流程图</w:t>
      </w:r>
    </w:p>
    <w:p w14:paraId="75D3BE91" w14:textId="77777777" w:rsidR="00226903" w:rsidRDefault="00E53955">
      <w:pPr>
        <w:pStyle w:val="3"/>
        <w:numPr>
          <w:ilvl w:val="0"/>
          <w:numId w:val="21"/>
        </w:numPr>
        <w:spacing w:before="0" w:after="0" w:line="324" w:lineRule="auto"/>
        <w:rPr>
          <w:rFonts w:ascii="Times New Roman" w:eastAsia="宋体"/>
          <w:b/>
          <w:sz w:val="24"/>
          <w:szCs w:val="24"/>
        </w:rPr>
      </w:pPr>
      <w:r>
        <w:rPr>
          <w:rFonts w:ascii="Times New Roman" w:eastAsia="宋体" w:hint="eastAsia"/>
          <w:b/>
          <w:sz w:val="24"/>
          <w:szCs w:val="24"/>
        </w:rPr>
        <w:t>回用水处理系统</w:t>
      </w:r>
    </w:p>
    <w:p w14:paraId="5742A9B9" w14:textId="77777777" w:rsidR="00226903" w:rsidRDefault="00E53955">
      <w:pPr>
        <w:adjustRightInd/>
        <w:snapToGrid/>
        <w:spacing w:line="500" w:lineRule="exact"/>
        <w:ind w:firstLineChars="200" w:firstLine="480"/>
        <w:rPr>
          <w:rFonts w:ascii="Times New Roman" w:eastAsia="宋体"/>
          <w:sz w:val="24"/>
        </w:rPr>
      </w:pPr>
      <w:r>
        <w:rPr>
          <w:rFonts w:ascii="Times New Roman" w:eastAsia="宋体" w:hint="eastAsia"/>
          <w:sz w:val="24"/>
        </w:rPr>
        <w:t>经过压滤产生的滤液和外部废液产生的液体首先经过</w:t>
      </w:r>
      <w:r>
        <w:rPr>
          <w:rFonts w:ascii="Times New Roman" w:eastAsia="宋体" w:hint="eastAsia"/>
          <w:sz w:val="24"/>
        </w:rPr>
        <w:t>p</w:t>
      </w:r>
      <w:r>
        <w:rPr>
          <w:rFonts w:ascii="Times New Roman" w:eastAsia="宋体"/>
          <w:sz w:val="24"/>
        </w:rPr>
        <w:t>H</w:t>
      </w:r>
      <w:r>
        <w:rPr>
          <w:rFonts w:ascii="Times New Roman" w:eastAsia="宋体" w:hint="eastAsia"/>
          <w:sz w:val="24"/>
        </w:rPr>
        <w:t>调节，将滤液中的重金属沉淀下来。沉淀的重金属再次进入</w:t>
      </w:r>
      <w:r>
        <w:rPr>
          <w:rFonts w:ascii="Times New Roman" w:eastAsia="宋体" w:hint="eastAsia"/>
          <w:sz w:val="24"/>
        </w:rPr>
        <w:t>4</w:t>
      </w:r>
      <w:r>
        <w:rPr>
          <w:rFonts w:ascii="Times New Roman" w:eastAsia="宋体"/>
          <w:sz w:val="24"/>
        </w:rPr>
        <w:t xml:space="preserve">.5.1 </w:t>
      </w:r>
      <w:r>
        <w:rPr>
          <w:rFonts w:ascii="Times New Roman" w:eastAsia="宋体" w:hint="eastAsia"/>
          <w:sz w:val="24"/>
        </w:rPr>
        <w:t>工艺进行处置，沉淀后的液体进行</w:t>
      </w:r>
      <w:bookmarkStart w:id="270" w:name="_Hlk8832209"/>
      <w:r>
        <w:rPr>
          <w:rFonts w:ascii="Times New Roman" w:eastAsia="宋体" w:hint="eastAsia"/>
          <w:sz w:val="24"/>
        </w:rPr>
        <w:t>生化系统，通过好氧—厌氧等生化反应，处理达到内部回用水标准后经泵打入循环水罐进行回用。</w:t>
      </w:r>
      <w:bookmarkEnd w:id="270"/>
    </w:p>
    <w:p w14:paraId="33761186" w14:textId="77777777" w:rsidR="00226903" w:rsidRDefault="00226903">
      <w:pPr>
        <w:adjustRightInd/>
        <w:snapToGrid/>
        <w:spacing w:line="500" w:lineRule="exact"/>
        <w:ind w:firstLineChars="200" w:firstLine="480"/>
        <w:rPr>
          <w:rFonts w:ascii="Times New Roman" w:eastAsia="宋体"/>
          <w:sz w:val="24"/>
        </w:rPr>
      </w:pPr>
    </w:p>
    <w:p w14:paraId="538B0A0F" w14:textId="77777777" w:rsidR="00226903" w:rsidRDefault="00E53955">
      <w:pPr>
        <w:jc w:val="center"/>
        <w:rPr>
          <w:rFonts w:ascii="Times New Roman" w:eastAsia="宋体"/>
          <w:kern w:val="0"/>
          <w:sz w:val="24"/>
        </w:rPr>
      </w:pPr>
      <w:r>
        <w:rPr>
          <w:rFonts w:ascii="Times New Roman" w:eastAsia="宋体"/>
          <w:noProof/>
          <w:kern w:val="0"/>
          <w:sz w:val="24"/>
        </w:rPr>
        <w:drawing>
          <wp:inline distT="0" distB="0" distL="0" distR="0" wp14:anchorId="639F89DF" wp14:editId="7A791B75">
            <wp:extent cx="3345180" cy="4379595"/>
            <wp:effectExtent l="0" t="2858" r="4763" b="4762"/>
            <wp:docPr id="29" name="图片 29" descr="C:\Users\三小重\AppData\Local\Temp\WeChat Files\ab7964ebf2f6e7134c907b0889eb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三小重\AppData\Local\Temp\WeChat Files\ab7964ebf2f6e7134c907b0889eb918.jpg"/>
                    <pic:cNvPicPr>
                      <a:picLocks noChangeAspect="1" noChangeArrowheads="1"/>
                    </pic:cNvPicPr>
                  </pic:nvPicPr>
                  <pic:blipFill>
                    <a:blip r:embed="rId22" cstate="print">
                      <a:extLst>
                        <a:ext uri="{28A0092B-C50C-407E-A947-70E740481C1C}">
                          <a14:useLocalDpi xmlns:a14="http://schemas.microsoft.com/office/drawing/2010/main" val="0"/>
                        </a:ext>
                      </a:extLst>
                    </a:blip>
                    <a:srcRect l="17364" t="-242" r="21645" b="242"/>
                    <a:stretch>
                      <a:fillRect/>
                    </a:stretch>
                  </pic:blipFill>
                  <pic:spPr>
                    <a:xfrm rot="16200000">
                      <a:off x="0" y="0"/>
                      <a:ext cx="3359826" cy="4398582"/>
                    </a:xfrm>
                    <a:prstGeom prst="rect">
                      <a:avLst/>
                    </a:prstGeom>
                    <a:noFill/>
                    <a:ln>
                      <a:noFill/>
                    </a:ln>
                  </pic:spPr>
                </pic:pic>
              </a:graphicData>
            </a:graphic>
          </wp:inline>
        </w:drawing>
      </w:r>
    </w:p>
    <w:p w14:paraId="180DCD20" w14:textId="77777777" w:rsidR="00226903" w:rsidRDefault="00E53955">
      <w:pPr>
        <w:jc w:val="center"/>
        <w:rPr>
          <w:rFonts w:ascii="Times New Roman" w:eastAsia="宋体"/>
          <w:kern w:val="0"/>
          <w:sz w:val="24"/>
        </w:rPr>
      </w:pPr>
      <w:r>
        <w:rPr>
          <w:rFonts w:ascii="Times New Roman" w:eastAsia="宋体" w:hint="eastAsia"/>
          <w:kern w:val="0"/>
          <w:sz w:val="24"/>
        </w:rPr>
        <w:t>图</w:t>
      </w:r>
      <w:r>
        <w:rPr>
          <w:rFonts w:ascii="Times New Roman" w:eastAsia="宋体" w:hint="eastAsia"/>
          <w:kern w:val="0"/>
          <w:sz w:val="24"/>
        </w:rPr>
        <w:t>4.5-2</w:t>
      </w:r>
      <w:r>
        <w:rPr>
          <w:rFonts w:ascii="Times New Roman" w:eastAsia="宋体" w:hint="eastAsia"/>
          <w:kern w:val="0"/>
          <w:sz w:val="24"/>
        </w:rPr>
        <w:t>生产工艺流程图</w:t>
      </w:r>
    </w:p>
    <w:p w14:paraId="6482F8C6" w14:textId="77777777" w:rsidR="00226903" w:rsidRDefault="00226903">
      <w:pPr>
        <w:adjustRightInd/>
        <w:snapToGrid/>
        <w:spacing w:line="500" w:lineRule="exact"/>
        <w:ind w:firstLineChars="200" w:firstLine="480"/>
        <w:rPr>
          <w:rFonts w:ascii="Times New Roman" w:eastAsia="宋体"/>
          <w:sz w:val="24"/>
        </w:rPr>
      </w:pPr>
    </w:p>
    <w:p w14:paraId="0F8EADF5" w14:textId="77777777" w:rsidR="00226903" w:rsidRDefault="00E53955">
      <w:pPr>
        <w:pStyle w:val="2"/>
        <w:numPr>
          <w:ilvl w:val="0"/>
          <w:numId w:val="17"/>
        </w:numPr>
        <w:spacing w:before="190" w:after="190"/>
        <w:rPr>
          <w:rFonts w:ascii="Times New Roman" w:eastAsia="宋体" w:hAnsi="Times New Roman"/>
          <w:sz w:val="28"/>
          <w:szCs w:val="28"/>
        </w:rPr>
      </w:pPr>
      <w:bookmarkStart w:id="271" w:name="_Toc443481355"/>
      <w:bookmarkStart w:id="272" w:name="_Toc7525480"/>
      <w:bookmarkEnd w:id="266"/>
      <w:bookmarkEnd w:id="267"/>
      <w:bookmarkEnd w:id="268"/>
      <w:r>
        <w:rPr>
          <w:rFonts w:ascii="Times New Roman" w:eastAsia="宋体" w:hAnsi="Times New Roman"/>
          <w:sz w:val="28"/>
          <w:szCs w:val="28"/>
        </w:rPr>
        <w:t>主要原辅料消耗</w:t>
      </w:r>
      <w:bookmarkEnd w:id="271"/>
      <w:r>
        <w:rPr>
          <w:rFonts w:ascii="Times New Roman" w:eastAsia="宋体" w:hAnsi="Times New Roman"/>
          <w:sz w:val="28"/>
          <w:szCs w:val="28"/>
        </w:rPr>
        <w:t>及主要原辅料理化性质</w:t>
      </w:r>
      <w:bookmarkEnd w:id="272"/>
    </w:p>
    <w:p w14:paraId="6FB4444D" w14:textId="77777777" w:rsidR="00226903" w:rsidRDefault="00E53955">
      <w:pPr>
        <w:pStyle w:val="afffffffffffffff7"/>
        <w:ind w:firstLine="480"/>
        <w:rPr>
          <w:kern w:val="0"/>
        </w:rPr>
      </w:pPr>
      <w:r>
        <w:rPr>
          <w:rFonts w:hint="eastAsia"/>
          <w:kern w:val="0"/>
        </w:rPr>
        <w:t>改扩建项目</w:t>
      </w:r>
      <w:r>
        <w:rPr>
          <w:kern w:val="0"/>
        </w:rPr>
        <w:t>主要原辅料消耗情况见表</w:t>
      </w:r>
      <w:r>
        <w:rPr>
          <w:kern w:val="0"/>
        </w:rPr>
        <w:t>4.6-1</w:t>
      </w:r>
      <w:r>
        <w:rPr>
          <w:rFonts w:hint="eastAsia"/>
          <w:kern w:val="0"/>
        </w:rPr>
        <w:t>，</w:t>
      </w:r>
      <w:r>
        <w:rPr>
          <w:kern w:val="0"/>
        </w:rPr>
        <w:t>主要原辅料理化性质见表</w:t>
      </w:r>
      <w:r>
        <w:rPr>
          <w:kern w:val="0"/>
        </w:rPr>
        <w:t>4.6-</w:t>
      </w:r>
      <w:r>
        <w:rPr>
          <w:rFonts w:hint="eastAsia"/>
          <w:kern w:val="0"/>
        </w:rPr>
        <w:t>2</w:t>
      </w:r>
      <w:r>
        <w:rPr>
          <w:kern w:val="0"/>
        </w:rPr>
        <w:t>。</w:t>
      </w:r>
    </w:p>
    <w:p w14:paraId="71AD35EE" w14:textId="77777777" w:rsidR="00226903" w:rsidRDefault="00E53955">
      <w:pPr>
        <w:pStyle w:val="afffffffffffffff2"/>
      </w:pPr>
      <w:r>
        <w:br w:type="page"/>
      </w:r>
    </w:p>
    <w:p w14:paraId="1CFAE453" w14:textId="77777777" w:rsidR="00226903" w:rsidRDefault="00E53955">
      <w:pPr>
        <w:pStyle w:val="afffffffffffffff2"/>
        <w:spacing w:line="240" w:lineRule="auto"/>
      </w:pPr>
      <w:r>
        <w:t>表</w:t>
      </w:r>
      <w:r>
        <w:t>4.6-1</w:t>
      </w:r>
      <w:r>
        <w:rPr>
          <w:rFonts w:hint="eastAsia"/>
        </w:rPr>
        <w:t>改扩建</w:t>
      </w:r>
      <w:r>
        <w:t>项目主要原辅料</w:t>
      </w:r>
      <w:r>
        <w:rPr>
          <w:rFonts w:hint="eastAsia"/>
        </w:rPr>
        <w:t>消耗表</w:t>
      </w:r>
    </w:p>
    <w:tbl>
      <w:tblPr>
        <w:tblW w:w="9021" w:type="dxa"/>
        <w:jc w:val="center"/>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Layout w:type="fixed"/>
        <w:tblLook w:val="04A0" w:firstRow="1" w:lastRow="0" w:firstColumn="1" w:lastColumn="0" w:noHBand="0" w:noVBand="1"/>
      </w:tblPr>
      <w:tblGrid>
        <w:gridCol w:w="441"/>
        <w:gridCol w:w="441"/>
        <w:gridCol w:w="945"/>
        <w:gridCol w:w="2139"/>
        <w:gridCol w:w="1158"/>
        <w:gridCol w:w="1097"/>
        <w:gridCol w:w="1030"/>
        <w:gridCol w:w="985"/>
        <w:gridCol w:w="785"/>
      </w:tblGrid>
      <w:tr w:rsidR="00226903" w14:paraId="6BE3462B" w14:textId="77777777">
        <w:trPr>
          <w:jc w:val="center"/>
        </w:trPr>
        <w:tc>
          <w:tcPr>
            <w:tcW w:w="441" w:type="dxa"/>
            <w:vAlign w:val="center"/>
          </w:tcPr>
          <w:p w14:paraId="6015F72D"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序号</w:t>
            </w:r>
          </w:p>
        </w:tc>
        <w:tc>
          <w:tcPr>
            <w:tcW w:w="1386" w:type="dxa"/>
            <w:gridSpan w:val="2"/>
            <w:vAlign w:val="center"/>
          </w:tcPr>
          <w:p w14:paraId="45B86DF0"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原辅料名称</w:t>
            </w:r>
          </w:p>
        </w:tc>
        <w:tc>
          <w:tcPr>
            <w:tcW w:w="2139" w:type="dxa"/>
            <w:vAlign w:val="center"/>
          </w:tcPr>
          <w:p w14:paraId="4F5E5BF0"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成分</w:t>
            </w:r>
          </w:p>
        </w:tc>
        <w:tc>
          <w:tcPr>
            <w:tcW w:w="1158" w:type="dxa"/>
            <w:vAlign w:val="center"/>
          </w:tcPr>
          <w:p w14:paraId="71F9F886"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改扩建前用量（</w:t>
            </w:r>
            <w:r>
              <w:rPr>
                <w:rFonts w:ascii="Times New Roman" w:eastAsia="宋体"/>
                <w:b/>
                <w:sz w:val="21"/>
                <w:szCs w:val="21"/>
              </w:rPr>
              <w:t>t/a</w:t>
            </w:r>
            <w:r>
              <w:rPr>
                <w:rFonts w:ascii="Times New Roman" w:eastAsia="宋体"/>
                <w:b/>
                <w:sz w:val="21"/>
                <w:szCs w:val="21"/>
              </w:rPr>
              <w:t>）</w:t>
            </w:r>
          </w:p>
        </w:tc>
        <w:tc>
          <w:tcPr>
            <w:tcW w:w="1097" w:type="dxa"/>
            <w:vAlign w:val="center"/>
          </w:tcPr>
          <w:p w14:paraId="1DC033ED"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改扩建后用量（</w:t>
            </w:r>
            <w:r>
              <w:rPr>
                <w:rFonts w:ascii="Times New Roman" w:eastAsia="宋体"/>
                <w:b/>
                <w:sz w:val="21"/>
                <w:szCs w:val="21"/>
              </w:rPr>
              <w:t>t/a</w:t>
            </w:r>
            <w:r>
              <w:rPr>
                <w:rFonts w:ascii="Times New Roman" w:eastAsia="宋体"/>
                <w:b/>
                <w:sz w:val="21"/>
                <w:szCs w:val="21"/>
              </w:rPr>
              <w:t>）</w:t>
            </w:r>
          </w:p>
        </w:tc>
        <w:tc>
          <w:tcPr>
            <w:tcW w:w="1030" w:type="dxa"/>
            <w:vAlign w:val="center"/>
          </w:tcPr>
          <w:p w14:paraId="7194DFB0"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新增用量（</w:t>
            </w:r>
            <w:r>
              <w:rPr>
                <w:rFonts w:ascii="Times New Roman" w:eastAsia="宋体"/>
                <w:b/>
                <w:sz w:val="21"/>
                <w:szCs w:val="21"/>
              </w:rPr>
              <w:t>t/a</w:t>
            </w:r>
            <w:r>
              <w:rPr>
                <w:rFonts w:ascii="Times New Roman" w:eastAsia="宋体"/>
                <w:b/>
                <w:sz w:val="21"/>
                <w:szCs w:val="21"/>
              </w:rPr>
              <w:t>）</w:t>
            </w:r>
          </w:p>
        </w:tc>
        <w:tc>
          <w:tcPr>
            <w:tcW w:w="985" w:type="dxa"/>
            <w:vAlign w:val="center"/>
          </w:tcPr>
          <w:p w14:paraId="775665E9"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最大存贮量（</w:t>
            </w:r>
            <w:r>
              <w:rPr>
                <w:rFonts w:ascii="Times New Roman" w:eastAsia="宋体"/>
                <w:b/>
                <w:sz w:val="21"/>
                <w:szCs w:val="21"/>
              </w:rPr>
              <w:t>t</w:t>
            </w:r>
            <w:r>
              <w:rPr>
                <w:rFonts w:ascii="Times New Roman" w:eastAsia="宋体"/>
                <w:b/>
                <w:sz w:val="21"/>
                <w:szCs w:val="21"/>
              </w:rPr>
              <w:t>）</w:t>
            </w:r>
          </w:p>
        </w:tc>
        <w:tc>
          <w:tcPr>
            <w:tcW w:w="785" w:type="dxa"/>
            <w:vAlign w:val="center"/>
          </w:tcPr>
          <w:p w14:paraId="489088F7" w14:textId="77777777" w:rsidR="00226903" w:rsidRDefault="00E53955">
            <w:pPr>
              <w:spacing w:line="360" w:lineRule="exact"/>
              <w:jc w:val="center"/>
              <w:outlineLvl w:val="1"/>
              <w:rPr>
                <w:rFonts w:ascii="Times New Roman" w:eastAsia="宋体"/>
                <w:b/>
                <w:sz w:val="21"/>
                <w:szCs w:val="21"/>
              </w:rPr>
            </w:pPr>
            <w:r>
              <w:rPr>
                <w:rFonts w:ascii="Times New Roman" w:eastAsia="宋体"/>
                <w:b/>
                <w:sz w:val="21"/>
                <w:szCs w:val="21"/>
              </w:rPr>
              <w:t>贮运说明</w:t>
            </w:r>
          </w:p>
        </w:tc>
      </w:tr>
      <w:tr w:rsidR="00226903" w14:paraId="6EE8FD5D" w14:textId="77777777">
        <w:trPr>
          <w:jc w:val="center"/>
        </w:trPr>
        <w:tc>
          <w:tcPr>
            <w:tcW w:w="441" w:type="dxa"/>
            <w:vAlign w:val="center"/>
          </w:tcPr>
          <w:p w14:paraId="0907C2A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w:t>
            </w:r>
          </w:p>
        </w:tc>
        <w:tc>
          <w:tcPr>
            <w:tcW w:w="441" w:type="dxa"/>
            <w:vMerge w:val="restart"/>
            <w:vAlign w:val="center"/>
          </w:tcPr>
          <w:p w14:paraId="09C445C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原料</w:t>
            </w:r>
          </w:p>
        </w:tc>
        <w:tc>
          <w:tcPr>
            <w:tcW w:w="945" w:type="dxa"/>
            <w:vAlign w:val="center"/>
          </w:tcPr>
          <w:p w14:paraId="49B5E8D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含金属废料</w:t>
            </w:r>
          </w:p>
        </w:tc>
        <w:tc>
          <w:tcPr>
            <w:tcW w:w="2139" w:type="dxa"/>
            <w:vAlign w:val="center"/>
          </w:tcPr>
          <w:p w14:paraId="62B167A0"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固态、含水量</w:t>
            </w:r>
            <w:r>
              <w:rPr>
                <w:rFonts w:ascii="Times New Roman" w:eastAsia="宋体"/>
                <w:sz w:val="21"/>
                <w:szCs w:val="21"/>
              </w:rPr>
              <w:t>60%</w:t>
            </w:r>
            <w:r>
              <w:rPr>
                <w:rFonts w:ascii="Times New Roman" w:eastAsia="宋体"/>
                <w:sz w:val="21"/>
                <w:szCs w:val="21"/>
              </w:rPr>
              <w:t>（平均）</w:t>
            </w:r>
          </w:p>
        </w:tc>
        <w:tc>
          <w:tcPr>
            <w:tcW w:w="1158" w:type="dxa"/>
            <w:vAlign w:val="center"/>
          </w:tcPr>
          <w:p w14:paraId="4AE14CD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50000</w:t>
            </w:r>
            <w:r>
              <w:rPr>
                <w:rFonts w:ascii="Times New Roman" w:eastAsia="宋体"/>
                <w:sz w:val="21"/>
                <w:szCs w:val="21"/>
              </w:rPr>
              <w:t>（干重</w:t>
            </w:r>
            <w:r>
              <w:rPr>
                <w:rFonts w:ascii="Times New Roman" w:eastAsia="宋体"/>
                <w:sz w:val="21"/>
                <w:szCs w:val="21"/>
              </w:rPr>
              <w:t>20000</w:t>
            </w:r>
            <w:r>
              <w:rPr>
                <w:rFonts w:ascii="Times New Roman" w:eastAsia="宋体"/>
                <w:sz w:val="21"/>
                <w:szCs w:val="21"/>
              </w:rPr>
              <w:t>）</w:t>
            </w:r>
          </w:p>
        </w:tc>
        <w:tc>
          <w:tcPr>
            <w:tcW w:w="1097" w:type="dxa"/>
            <w:vAlign w:val="center"/>
          </w:tcPr>
          <w:p w14:paraId="404D237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150000</w:t>
            </w:r>
            <w:r>
              <w:rPr>
                <w:rFonts w:ascii="Times New Roman" w:eastAsia="宋体"/>
                <w:sz w:val="21"/>
                <w:szCs w:val="21"/>
              </w:rPr>
              <w:t>（干重</w:t>
            </w:r>
            <w:r>
              <w:rPr>
                <w:rFonts w:ascii="Times New Roman" w:eastAsia="宋体"/>
                <w:sz w:val="21"/>
                <w:szCs w:val="21"/>
              </w:rPr>
              <w:t>60000</w:t>
            </w:r>
            <w:r>
              <w:rPr>
                <w:rFonts w:ascii="Times New Roman" w:eastAsia="宋体"/>
                <w:sz w:val="21"/>
                <w:szCs w:val="21"/>
              </w:rPr>
              <w:t>）</w:t>
            </w:r>
          </w:p>
        </w:tc>
        <w:tc>
          <w:tcPr>
            <w:tcW w:w="1030" w:type="dxa"/>
            <w:vAlign w:val="center"/>
          </w:tcPr>
          <w:p w14:paraId="6A56DD9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+100000</w:t>
            </w:r>
            <w:r>
              <w:rPr>
                <w:rFonts w:ascii="Times New Roman" w:eastAsia="宋体"/>
                <w:sz w:val="21"/>
                <w:szCs w:val="21"/>
              </w:rPr>
              <w:t>（干重</w:t>
            </w:r>
            <w:r>
              <w:rPr>
                <w:rFonts w:ascii="Times New Roman" w:eastAsia="宋体"/>
                <w:sz w:val="21"/>
                <w:szCs w:val="21"/>
              </w:rPr>
              <w:t>40000</w:t>
            </w:r>
            <w:r>
              <w:rPr>
                <w:rFonts w:ascii="Times New Roman" w:eastAsia="宋体"/>
                <w:sz w:val="21"/>
                <w:szCs w:val="21"/>
              </w:rPr>
              <w:t>）</w:t>
            </w:r>
          </w:p>
        </w:tc>
        <w:tc>
          <w:tcPr>
            <w:tcW w:w="985" w:type="dxa"/>
            <w:vAlign w:val="center"/>
          </w:tcPr>
          <w:p w14:paraId="217F63F0"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10000</w:t>
            </w:r>
            <w:r>
              <w:rPr>
                <w:rFonts w:ascii="Times New Roman" w:eastAsia="宋体"/>
                <w:sz w:val="21"/>
                <w:szCs w:val="21"/>
              </w:rPr>
              <w:t>（干重</w:t>
            </w:r>
            <w:r>
              <w:rPr>
                <w:rFonts w:ascii="Times New Roman" w:eastAsia="宋体"/>
                <w:sz w:val="21"/>
                <w:szCs w:val="21"/>
              </w:rPr>
              <w:t>4000</w:t>
            </w:r>
            <w:r>
              <w:rPr>
                <w:rFonts w:ascii="Times New Roman" w:eastAsia="宋体"/>
                <w:sz w:val="21"/>
                <w:szCs w:val="21"/>
              </w:rPr>
              <w:t>）</w:t>
            </w:r>
          </w:p>
        </w:tc>
        <w:tc>
          <w:tcPr>
            <w:tcW w:w="785" w:type="dxa"/>
            <w:vMerge w:val="restart"/>
            <w:vAlign w:val="center"/>
          </w:tcPr>
          <w:p w14:paraId="2F29BA9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外购，危险品车运送至厂区内。废硫酸泵入储罐。部分浓硫酸与盐酸桶装，与原辅料运送至化学品仓库。</w:t>
            </w:r>
          </w:p>
        </w:tc>
      </w:tr>
      <w:tr w:rsidR="00226903" w14:paraId="4A6433E7" w14:textId="77777777">
        <w:trPr>
          <w:jc w:val="center"/>
        </w:trPr>
        <w:tc>
          <w:tcPr>
            <w:tcW w:w="441" w:type="dxa"/>
            <w:vAlign w:val="center"/>
          </w:tcPr>
          <w:p w14:paraId="7B4CBAF0"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w:t>
            </w:r>
          </w:p>
        </w:tc>
        <w:tc>
          <w:tcPr>
            <w:tcW w:w="441" w:type="dxa"/>
            <w:vMerge/>
            <w:vAlign w:val="center"/>
          </w:tcPr>
          <w:p w14:paraId="49AC8797"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7ADA962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废酸</w:t>
            </w:r>
          </w:p>
        </w:tc>
        <w:tc>
          <w:tcPr>
            <w:tcW w:w="2139" w:type="dxa"/>
            <w:vMerge w:val="restart"/>
            <w:vAlign w:val="center"/>
          </w:tcPr>
          <w:p w14:paraId="2EC032E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液态、含量</w:t>
            </w:r>
            <w:r>
              <w:rPr>
                <w:rFonts w:ascii="Times New Roman" w:eastAsia="宋体"/>
                <w:sz w:val="21"/>
                <w:szCs w:val="21"/>
              </w:rPr>
              <w:t>50%</w:t>
            </w:r>
            <w:r>
              <w:rPr>
                <w:rFonts w:ascii="Times New Roman" w:eastAsia="宋体"/>
                <w:sz w:val="21"/>
                <w:szCs w:val="21"/>
              </w:rPr>
              <w:t>，要求所用的废酸、废碱中除了酸根、碱根外，允许含有</w:t>
            </w:r>
            <w:r>
              <w:rPr>
                <w:rFonts w:ascii="Times New Roman" w:eastAsia="宋体"/>
                <w:sz w:val="21"/>
                <w:szCs w:val="21"/>
              </w:rPr>
              <w:t>Zn</w:t>
            </w:r>
            <w:r>
              <w:rPr>
                <w:rFonts w:ascii="Times New Roman" w:eastAsia="宋体"/>
                <w:sz w:val="21"/>
                <w:szCs w:val="21"/>
              </w:rPr>
              <w:t>、</w:t>
            </w:r>
            <w:r>
              <w:rPr>
                <w:rFonts w:ascii="Times New Roman" w:eastAsia="宋体"/>
                <w:sz w:val="21"/>
                <w:szCs w:val="21"/>
              </w:rPr>
              <w:t>Mn</w:t>
            </w:r>
            <w:r>
              <w:rPr>
                <w:rFonts w:ascii="Times New Roman" w:eastAsia="宋体"/>
                <w:sz w:val="21"/>
                <w:szCs w:val="21"/>
              </w:rPr>
              <w:t>、</w:t>
            </w:r>
            <w:r>
              <w:rPr>
                <w:rFonts w:ascii="Times New Roman" w:eastAsia="宋体"/>
                <w:sz w:val="21"/>
                <w:szCs w:val="21"/>
              </w:rPr>
              <w:t>Co</w:t>
            </w:r>
            <w:r>
              <w:rPr>
                <w:rFonts w:ascii="Times New Roman" w:eastAsia="宋体"/>
                <w:sz w:val="21"/>
                <w:szCs w:val="21"/>
              </w:rPr>
              <w:t>、</w:t>
            </w:r>
            <w:r>
              <w:rPr>
                <w:rFonts w:ascii="Times New Roman" w:eastAsia="宋体"/>
                <w:sz w:val="21"/>
                <w:szCs w:val="21"/>
              </w:rPr>
              <w:t>Cr</w:t>
            </w:r>
            <w:r>
              <w:rPr>
                <w:rFonts w:ascii="Times New Roman" w:eastAsia="宋体"/>
                <w:sz w:val="21"/>
                <w:szCs w:val="21"/>
              </w:rPr>
              <w:t>、</w:t>
            </w:r>
            <w:r>
              <w:rPr>
                <w:rFonts w:ascii="Times New Roman" w:eastAsia="宋体"/>
                <w:sz w:val="21"/>
                <w:szCs w:val="21"/>
              </w:rPr>
              <w:t>Cd</w:t>
            </w:r>
            <w:r>
              <w:rPr>
                <w:rFonts w:ascii="Times New Roman" w:eastAsia="宋体"/>
                <w:sz w:val="21"/>
                <w:szCs w:val="21"/>
              </w:rPr>
              <w:t>、</w:t>
            </w:r>
            <w:r>
              <w:rPr>
                <w:rFonts w:ascii="Times New Roman" w:eastAsia="宋体"/>
                <w:sz w:val="21"/>
                <w:szCs w:val="21"/>
              </w:rPr>
              <w:t>Cu</w:t>
            </w:r>
            <w:r>
              <w:rPr>
                <w:rFonts w:ascii="Times New Roman" w:eastAsia="宋体"/>
                <w:sz w:val="21"/>
                <w:szCs w:val="21"/>
              </w:rPr>
              <w:t>、</w:t>
            </w:r>
            <w:r>
              <w:rPr>
                <w:rFonts w:ascii="Times New Roman" w:eastAsia="宋体"/>
                <w:sz w:val="21"/>
                <w:szCs w:val="21"/>
              </w:rPr>
              <w:t>Ni</w:t>
            </w:r>
            <w:r>
              <w:rPr>
                <w:rFonts w:ascii="Times New Roman" w:eastAsia="宋体"/>
                <w:sz w:val="21"/>
                <w:szCs w:val="21"/>
              </w:rPr>
              <w:t>等重金属，不能含有有机物和油类以及不在处置范围内重金属。</w:t>
            </w:r>
          </w:p>
        </w:tc>
        <w:tc>
          <w:tcPr>
            <w:tcW w:w="1158" w:type="dxa"/>
            <w:vAlign w:val="center"/>
          </w:tcPr>
          <w:p w14:paraId="1E6CEFB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12000</w:t>
            </w:r>
          </w:p>
        </w:tc>
        <w:tc>
          <w:tcPr>
            <w:tcW w:w="1097" w:type="dxa"/>
            <w:vAlign w:val="center"/>
          </w:tcPr>
          <w:p w14:paraId="5435946D"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12000</w:t>
            </w:r>
          </w:p>
        </w:tc>
        <w:tc>
          <w:tcPr>
            <w:tcW w:w="1030" w:type="dxa"/>
            <w:vAlign w:val="center"/>
          </w:tcPr>
          <w:p w14:paraId="268BFBFB"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w:t>
            </w:r>
          </w:p>
        </w:tc>
        <w:tc>
          <w:tcPr>
            <w:tcW w:w="985" w:type="dxa"/>
            <w:vAlign w:val="center"/>
          </w:tcPr>
          <w:p w14:paraId="634E929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w:t>
            </w:r>
          </w:p>
        </w:tc>
        <w:tc>
          <w:tcPr>
            <w:tcW w:w="785" w:type="dxa"/>
            <w:vMerge/>
            <w:vAlign w:val="center"/>
          </w:tcPr>
          <w:p w14:paraId="585B8759" w14:textId="77777777" w:rsidR="00226903" w:rsidRDefault="00226903">
            <w:pPr>
              <w:spacing w:line="360" w:lineRule="exact"/>
              <w:jc w:val="center"/>
              <w:outlineLvl w:val="1"/>
              <w:rPr>
                <w:rFonts w:ascii="Times New Roman" w:eastAsia="宋体"/>
                <w:sz w:val="21"/>
                <w:szCs w:val="21"/>
              </w:rPr>
            </w:pPr>
          </w:p>
        </w:tc>
      </w:tr>
      <w:tr w:rsidR="00226903" w14:paraId="4525F23B" w14:textId="77777777">
        <w:trPr>
          <w:jc w:val="center"/>
        </w:trPr>
        <w:tc>
          <w:tcPr>
            <w:tcW w:w="441" w:type="dxa"/>
            <w:vAlign w:val="center"/>
          </w:tcPr>
          <w:p w14:paraId="0128053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3</w:t>
            </w:r>
          </w:p>
        </w:tc>
        <w:tc>
          <w:tcPr>
            <w:tcW w:w="441" w:type="dxa"/>
            <w:vMerge/>
            <w:vAlign w:val="center"/>
          </w:tcPr>
          <w:p w14:paraId="775C5F06"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2DB65FC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废碱</w:t>
            </w:r>
          </w:p>
        </w:tc>
        <w:tc>
          <w:tcPr>
            <w:tcW w:w="2139" w:type="dxa"/>
            <w:vMerge/>
            <w:vAlign w:val="center"/>
          </w:tcPr>
          <w:p w14:paraId="4885C271" w14:textId="77777777" w:rsidR="00226903" w:rsidRDefault="00226903">
            <w:pPr>
              <w:spacing w:line="360" w:lineRule="exact"/>
              <w:jc w:val="center"/>
              <w:outlineLvl w:val="1"/>
              <w:rPr>
                <w:rFonts w:ascii="Times New Roman" w:eastAsia="宋体"/>
                <w:sz w:val="21"/>
                <w:szCs w:val="21"/>
              </w:rPr>
            </w:pPr>
          </w:p>
        </w:tc>
        <w:tc>
          <w:tcPr>
            <w:tcW w:w="1158" w:type="dxa"/>
            <w:vAlign w:val="center"/>
          </w:tcPr>
          <w:p w14:paraId="4E813EC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w:t>
            </w:r>
          </w:p>
        </w:tc>
        <w:tc>
          <w:tcPr>
            <w:tcW w:w="1097" w:type="dxa"/>
            <w:vAlign w:val="center"/>
          </w:tcPr>
          <w:p w14:paraId="4F51DD9D"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1000</w:t>
            </w:r>
          </w:p>
        </w:tc>
        <w:tc>
          <w:tcPr>
            <w:tcW w:w="1030" w:type="dxa"/>
            <w:vAlign w:val="center"/>
          </w:tcPr>
          <w:p w14:paraId="12AFA5E8"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w:t>
            </w:r>
          </w:p>
        </w:tc>
        <w:tc>
          <w:tcPr>
            <w:tcW w:w="985" w:type="dxa"/>
            <w:vAlign w:val="center"/>
          </w:tcPr>
          <w:p w14:paraId="777C6EE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w:t>
            </w:r>
          </w:p>
        </w:tc>
        <w:tc>
          <w:tcPr>
            <w:tcW w:w="785" w:type="dxa"/>
            <w:vMerge/>
            <w:vAlign w:val="center"/>
          </w:tcPr>
          <w:p w14:paraId="7BB7618A" w14:textId="77777777" w:rsidR="00226903" w:rsidRDefault="00226903">
            <w:pPr>
              <w:spacing w:line="360" w:lineRule="exact"/>
              <w:jc w:val="center"/>
              <w:outlineLvl w:val="1"/>
              <w:rPr>
                <w:rFonts w:ascii="Times New Roman" w:eastAsia="宋体"/>
                <w:sz w:val="21"/>
                <w:szCs w:val="21"/>
              </w:rPr>
            </w:pPr>
          </w:p>
        </w:tc>
      </w:tr>
      <w:tr w:rsidR="00226903" w14:paraId="26F33C27" w14:textId="77777777">
        <w:trPr>
          <w:jc w:val="center"/>
        </w:trPr>
        <w:tc>
          <w:tcPr>
            <w:tcW w:w="441" w:type="dxa"/>
            <w:vAlign w:val="center"/>
          </w:tcPr>
          <w:p w14:paraId="5BCA881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4</w:t>
            </w:r>
          </w:p>
        </w:tc>
        <w:tc>
          <w:tcPr>
            <w:tcW w:w="441" w:type="dxa"/>
            <w:vMerge w:val="restart"/>
            <w:vAlign w:val="center"/>
          </w:tcPr>
          <w:p w14:paraId="03D3BF3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辅料</w:t>
            </w:r>
          </w:p>
        </w:tc>
        <w:tc>
          <w:tcPr>
            <w:tcW w:w="945" w:type="dxa"/>
            <w:vAlign w:val="center"/>
          </w:tcPr>
          <w:p w14:paraId="6D5B40D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浓硫酸</w:t>
            </w:r>
          </w:p>
        </w:tc>
        <w:tc>
          <w:tcPr>
            <w:tcW w:w="2139" w:type="dxa"/>
            <w:vAlign w:val="center"/>
          </w:tcPr>
          <w:p w14:paraId="60D2C00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液态、纯度</w:t>
            </w:r>
            <w:r>
              <w:rPr>
                <w:rFonts w:ascii="Times New Roman" w:eastAsia="宋体"/>
                <w:sz w:val="21"/>
                <w:szCs w:val="21"/>
              </w:rPr>
              <w:t>98%</w:t>
            </w:r>
          </w:p>
        </w:tc>
        <w:tc>
          <w:tcPr>
            <w:tcW w:w="1158" w:type="dxa"/>
            <w:vAlign w:val="center"/>
          </w:tcPr>
          <w:p w14:paraId="101EDE6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2000</w:t>
            </w:r>
          </w:p>
        </w:tc>
        <w:tc>
          <w:tcPr>
            <w:tcW w:w="1097" w:type="dxa"/>
            <w:vAlign w:val="center"/>
          </w:tcPr>
          <w:p w14:paraId="0B4634C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w:t>
            </w:r>
            <w:r>
              <w:rPr>
                <w:rFonts w:ascii="Times New Roman" w:eastAsia="宋体" w:hint="eastAsia"/>
                <w:sz w:val="21"/>
                <w:szCs w:val="21"/>
              </w:rPr>
              <w:t>3</w:t>
            </w:r>
            <w:r>
              <w:rPr>
                <w:rFonts w:ascii="Times New Roman" w:eastAsia="宋体"/>
                <w:sz w:val="21"/>
                <w:szCs w:val="21"/>
              </w:rPr>
              <w:t>00</w:t>
            </w:r>
          </w:p>
        </w:tc>
        <w:tc>
          <w:tcPr>
            <w:tcW w:w="1030" w:type="dxa"/>
            <w:vAlign w:val="center"/>
          </w:tcPr>
          <w:p w14:paraId="1F62EA8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+8</w:t>
            </w:r>
            <w:r>
              <w:rPr>
                <w:rFonts w:ascii="Times New Roman" w:eastAsia="宋体" w:hint="eastAsia"/>
                <w:sz w:val="21"/>
                <w:szCs w:val="21"/>
              </w:rPr>
              <w:t>3</w:t>
            </w:r>
            <w:r>
              <w:rPr>
                <w:rFonts w:ascii="Times New Roman" w:eastAsia="宋体"/>
                <w:sz w:val="21"/>
                <w:szCs w:val="21"/>
              </w:rPr>
              <w:t>00</w:t>
            </w:r>
          </w:p>
        </w:tc>
        <w:tc>
          <w:tcPr>
            <w:tcW w:w="985" w:type="dxa"/>
            <w:vAlign w:val="center"/>
          </w:tcPr>
          <w:p w14:paraId="30CC97D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w:t>
            </w:r>
          </w:p>
        </w:tc>
        <w:tc>
          <w:tcPr>
            <w:tcW w:w="785" w:type="dxa"/>
            <w:vMerge/>
            <w:vAlign w:val="center"/>
          </w:tcPr>
          <w:p w14:paraId="33E9AF34" w14:textId="77777777" w:rsidR="00226903" w:rsidRDefault="00226903">
            <w:pPr>
              <w:spacing w:line="360" w:lineRule="exact"/>
              <w:jc w:val="center"/>
              <w:outlineLvl w:val="1"/>
              <w:rPr>
                <w:rFonts w:ascii="Times New Roman" w:eastAsia="宋体"/>
                <w:sz w:val="21"/>
                <w:szCs w:val="21"/>
              </w:rPr>
            </w:pPr>
          </w:p>
        </w:tc>
      </w:tr>
      <w:tr w:rsidR="00226903" w14:paraId="6F6F94C9" w14:textId="77777777">
        <w:trPr>
          <w:jc w:val="center"/>
        </w:trPr>
        <w:tc>
          <w:tcPr>
            <w:tcW w:w="441" w:type="dxa"/>
            <w:vAlign w:val="center"/>
          </w:tcPr>
          <w:p w14:paraId="5C576AF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w:t>
            </w:r>
          </w:p>
        </w:tc>
        <w:tc>
          <w:tcPr>
            <w:tcW w:w="441" w:type="dxa"/>
            <w:vMerge/>
            <w:vAlign w:val="center"/>
          </w:tcPr>
          <w:p w14:paraId="20AFC540"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122EE63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盐酸</w:t>
            </w:r>
          </w:p>
        </w:tc>
        <w:tc>
          <w:tcPr>
            <w:tcW w:w="2139" w:type="dxa"/>
            <w:vAlign w:val="center"/>
          </w:tcPr>
          <w:p w14:paraId="2C42AE2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液态、浓度</w:t>
            </w:r>
            <w:r>
              <w:rPr>
                <w:rFonts w:ascii="Times New Roman" w:eastAsia="宋体"/>
                <w:sz w:val="21"/>
                <w:szCs w:val="21"/>
              </w:rPr>
              <w:t xml:space="preserve">35% </w:t>
            </w:r>
          </w:p>
        </w:tc>
        <w:tc>
          <w:tcPr>
            <w:tcW w:w="1158" w:type="dxa"/>
            <w:vAlign w:val="center"/>
          </w:tcPr>
          <w:p w14:paraId="151F4C9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3</w:t>
            </w:r>
          </w:p>
        </w:tc>
        <w:tc>
          <w:tcPr>
            <w:tcW w:w="1097" w:type="dxa"/>
            <w:vAlign w:val="center"/>
          </w:tcPr>
          <w:p w14:paraId="6CCAB29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13</w:t>
            </w:r>
          </w:p>
        </w:tc>
        <w:tc>
          <w:tcPr>
            <w:tcW w:w="1030" w:type="dxa"/>
            <w:vAlign w:val="center"/>
          </w:tcPr>
          <w:p w14:paraId="37334F3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w:t>
            </w:r>
          </w:p>
        </w:tc>
        <w:tc>
          <w:tcPr>
            <w:tcW w:w="985" w:type="dxa"/>
            <w:vAlign w:val="center"/>
          </w:tcPr>
          <w:p w14:paraId="46728F2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w:t>
            </w:r>
          </w:p>
        </w:tc>
        <w:tc>
          <w:tcPr>
            <w:tcW w:w="785" w:type="dxa"/>
            <w:vMerge/>
            <w:vAlign w:val="center"/>
          </w:tcPr>
          <w:p w14:paraId="33EB92E8" w14:textId="77777777" w:rsidR="00226903" w:rsidRDefault="00226903">
            <w:pPr>
              <w:spacing w:line="360" w:lineRule="exact"/>
              <w:jc w:val="center"/>
              <w:outlineLvl w:val="1"/>
              <w:rPr>
                <w:rFonts w:ascii="Times New Roman" w:eastAsia="宋体"/>
                <w:sz w:val="21"/>
                <w:szCs w:val="21"/>
              </w:rPr>
            </w:pPr>
          </w:p>
        </w:tc>
      </w:tr>
      <w:tr w:rsidR="00226903" w14:paraId="50133BDF" w14:textId="77777777">
        <w:trPr>
          <w:jc w:val="center"/>
        </w:trPr>
        <w:tc>
          <w:tcPr>
            <w:tcW w:w="441" w:type="dxa"/>
            <w:vAlign w:val="center"/>
          </w:tcPr>
          <w:p w14:paraId="26ABE04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w:t>
            </w:r>
          </w:p>
        </w:tc>
        <w:tc>
          <w:tcPr>
            <w:tcW w:w="441" w:type="dxa"/>
            <w:vMerge/>
            <w:vAlign w:val="center"/>
          </w:tcPr>
          <w:p w14:paraId="2AC8B86D"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7157E7E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熟石灰</w:t>
            </w:r>
          </w:p>
        </w:tc>
        <w:tc>
          <w:tcPr>
            <w:tcW w:w="2139" w:type="dxa"/>
            <w:vAlign w:val="center"/>
          </w:tcPr>
          <w:p w14:paraId="5467FBC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3433EFE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w:t>
            </w:r>
          </w:p>
        </w:tc>
        <w:tc>
          <w:tcPr>
            <w:tcW w:w="1097" w:type="dxa"/>
            <w:vAlign w:val="center"/>
          </w:tcPr>
          <w:p w14:paraId="4787DB4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7777.92</w:t>
            </w:r>
          </w:p>
        </w:tc>
        <w:tc>
          <w:tcPr>
            <w:tcW w:w="1030" w:type="dxa"/>
            <w:vAlign w:val="center"/>
          </w:tcPr>
          <w:p w14:paraId="41F4ACA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+7777.92</w:t>
            </w:r>
          </w:p>
        </w:tc>
        <w:tc>
          <w:tcPr>
            <w:tcW w:w="985" w:type="dxa"/>
            <w:vAlign w:val="center"/>
          </w:tcPr>
          <w:p w14:paraId="6291604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w:t>
            </w:r>
          </w:p>
        </w:tc>
        <w:tc>
          <w:tcPr>
            <w:tcW w:w="785" w:type="dxa"/>
            <w:vMerge/>
            <w:vAlign w:val="center"/>
          </w:tcPr>
          <w:p w14:paraId="7E279886" w14:textId="77777777" w:rsidR="00226903" w:rsidRDefault="00226903">
            <w:pPr>
              <w:spacing w:line="360" w:lineRule="exact"/>
              <w:jc w:val="center"/>
              <w:outlineLvl w:val="1"/>
              <w:rPr>
                <w:rFonts w:ascii="Times New Roman" w:eastAsia="宋体"/>
                <w:sz w:val="21"/>
                <w:szCs w:val="21"/>
              </w:rPr>
            </w:pPr>
          </w:p>
        </w:tc>
      </w:tr>
      <w:tr w:rsidR="00226903" w14:paraId="7502B93E" w14:textId="77777777">
        <w:trPr>
          <w:jc w:val="center"/>
        </w:trPr>
        <w:tc>
          <w:tcPr>
            <w:tcW w:w="441" w:type="dxa"/>
            <w:vAlign w:val="center"/>
          </w:tcPr>
          <w:p w14:paraId="0CECC92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w:t>
            </w:r>
          </w:p>
        </w:tc>
        <w:tc>
          <w:tcPr>
            <w:tcW w:w="441" w:type="dxa"/>
            <w:vMerge/>
            <w:vAlign w:val="center"/>
          </w:tcPr>
          <w:p w14:paraId="72ECDF23"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04392DF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生石灰</w:t>
            </w:r>
          </w:p>
        </w:tc>
        <w:tc>
          <w:tcPr>
            <w:tcW w:w="2139" w:type="dxa"/>
            <w:vAlign w:val="center"/>
          </w:tcPr>
          <w:p w14:paraId="20A6088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1CA1A65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7400</w:t>
            </w:r>
          </w:p>
        </w:tc>
        <w:tc>
          <w:tcPr>
            <w:tcW w:w="1097" w:type="dxa"/>
            <w:vAlign w:val="center"/>
          </w:tcPr>
          <w:p w14:paraId="0077312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7400</w:t>
            </w:r>
          </w:p>
        </w:tc>
        <w:tc>
          <w:tcPr>
            <w:tcW w:w="1030" w:type="dxa"/>
            <w:vAlign w:val="center"/>
          </w:tcPr>
          <w:p w14:paraId="77A5349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w:t>
            </w:r>
          </w:p>
        </w:tc>
        <w:tc>
          <w:tcPr>
            <w:tcW w:w="985" w:type="dxa"/>
            <w:vAlign w:val="center"/>
          </w:tcPr>
          <w:p w14:paraId="17DFE1D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620</w:t>
            </w:r>
          </w:p>
        </w:tc>
        <w:tc>
          <w:tcPr>
            <w:tcW w:w="785" w:type="dxa"/>
            <w:vMerge/>
            <w:vAlign w:val="center"/>
          </w:tcPr>
          <w:p w14:paraId="02E70DA2" w14:textId="77777777" w:rsidR="00226903" w:rsidRDefault="00226903">
            <w:pPr>
              <w:spacing w:line="360" w:lineRule="exact"/>
              <w:jc w:val="center"/>
              <w:outlineLvl w:val="1"/>
              <w:rPr>
                <w:rFonts w:ascii="Times New Roman" w:eastAsia="宋体"/>
                <w:sz w:val="21"/>
                <w:szCs w:val="21"/>
              </w:rPr>
            </w:pPr>
          </w:p>
        </w:tc>
      </w:tr>
      <w:tr w:rsidR="00226903" w14:paraId="3DD92E89" w14:textId="77777777">
        <w:trPr>
          <w:jc w:val="center"/>
        </w:trPr>
        <w:tc>
          <w:tcPr>
            <w:tcW w:w="441" w:type="dxa"/>
            <w:vAlign w:val="center"/>
          </w:tcPr>
          <w:p w14:paraId="048984F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8</w:t>
            </w:r>
          </w:p>
        </w:tc>
        <w:tc>
          <w:tcPr>
            <w:tcW w:w="441" w:type="dxa"/>
            <w:vMerge/>
            <w:vAlign w:val="center"/>
          </w:tcPr>
          <w:p w14:paraId="2ABF2232"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018F948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碳酸钙</w:t>
            </w:r>
          </w:p>
        </w:tc>
        <w:tc>
          <w:tcPr>
            <w:tcW w:w="2139" w:type="dxa"/>
            <w:vAlign w:val="center"/>
          </w:tcPr>
          <w:p w14:paraId="7C42F4D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2FB87DA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w:t>
            </w:r>
          </w:p>
        </w:tc>
        <w:tc>
          <w:tcPr>
            <w:tcW w:w="1097" w:type="dxa"/>
            <w:vAlign w:val="center"/>
          </w:tcPr>
          <w:p w14:paraId="53B8697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2000</w:t>
            </w:r>
          </w:p>
        </w:tc>
        <w:tc>
          <w:tcPr>
            <w:tcW w:w="1030" w:type="dxa"/>
            <w:vAlign w:val="center"/>
          </w:tcPr>
          <w:p w14:paraId="64B3149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w:t>
            </w:r>
          </w:p>
        </w:tc>
        <w:tc>
          <w:tcPr>
            <w:tcW w:w="985" w:type="dxa"/>
            <w:vAlign w:val="center"/>
          </w:tcPr>
          <w:p w14:paraId="452978D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w:t>
            </w:r>
          </w:p>
        </w:tc>
        <w:tc>
          <w:tcPr>
            <w:tcW w:w="785" w:type="dxa"/>
            <w:vMerge/>
            <w:vAlign w:val="center"/>
          </w:tcPr>
          <w:p w14:paraId="630E7CDE" w14:textId="77777777" w:rsidR="00226903" w:rsidRDefault="00226903">
            <w:pPr>
              <w:spacing w:line="360" w:lineRule="exact"/>
              <w:jc w:val="center"/>
              <w:outlineLvl w:val="1"/>
              <w:rPr>
                <w:rFonts w:ascii="Times New Roman" w:eastAsia="宋体"/>
                <w:sz w:val="21"/>
                <w:szCs w:val="21"/>
              </w:rPr>
            </w:pPr>
          </w:p>
        </w:tc>
      </w:tr>
      <w:tr w:rsidR="00226903" w14:paraId="3B6375A4" w14:textId="77777777">
        <w:trPr>
          <w:jc w:val="center"/>
        </w:trPr>
        <w:tc>
          <w:tcPr>
            <w:tcW w:w="441" w:type="dxa"/>
            <w:vAlign w:val="center"/>
          </w:tcPr>
          <w:p w14:paraId="4FDB081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9</w:t>
            </w:r>
          </w:p>
        </w:tc>
        <w:tc>
          <w:tcPr>
            <w:tcW w:w="441" w:type="dxa"/>
            <w:vMerge/>
            <w:vAlign w:val="center"/>
          </w:tcPr>
          <w:p w14:paraId="20D2881E"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47BCA2F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双氧水</w:t>
            </w:r>
          </w:p>
        </w:tc>
        <w:tc>
          <w:tcPr>
            <w:tcW w:w="2139" w:type="dxa"/>
            <w:vAlign w:val="center"/>
          </w:tcPr>
          <w:p w14:paraId="2AC5B7A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液态、浓度</w:t>
            </w:r>
            <w:r>
              <w:rPr>
                <w:rFonts w:ascii="Times New Roman" w:eastAsia="宋体"/>
                <w:sz w:val="21"/>
                <w:szCs w:val="21"/>
              </w:rPr>
              <w:t>27.5%</w:t>
            </w:r>
          </w:p>
        </w:tc>
        <w:tc>
          <w:tcPr>
            <w:tcW w:w="1158" w:type="dxa"/>
            <w:vAlign w:val="center"/>
          </w:tcPr>
          <w:p w14:paraId="7E2433A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600</w:t>
            </w:r>
          </w:p>
        </w:tc>
        <w:tc>
          <w:tcPr>
            <w:tcW w:w="1097" w:type="dxa"/>
            <w:vAlign w:val="center"/>
          </w:tcPr>
          <w:p w14:paraId="4DDF46CB"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21</w:t>
            </w:r>
            <w:r>
              <w:rPr>
                <w:rFonts w:ascii="Times New Roman" w:eastAsia="宋体"/>
                <w:sz w:val="21"/>
                <w:szCs w:val="21"/>
              </w:rPr>
              <w:t>34.37</w:t>
            </w:r>
          </w:p>
        </w:tc>
        <w:tc>
          <w:tcPr>
            <w:tcW w:w="1030" w:type="dxa"/>
            <w:vAlign w:val="center"/>
          </w:tcPr>
          <w:p w14:paraId="09ABB696"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+1534.37</w:t>
            </w:r>
          </w:p>
        </w:tc>
        <w:tc>
          <w:tcPr>
            <w:tcW w:w="985" w:type="dxa"/>
            <w:vAlign w:val="center"/>
          </w:tcPr>
          <w:p w14:paraId="1B884DF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50</w:t>
            </w:r>
          </w:p>
        </w:tc>
        <w:tc>
          <w:tcPr>
            <w:tcW w:w="785" w:type="dxa"/>
            <w:vMerge/>
            <w:vAlign w:val="center"/>
          </w:tcPr>
          <w:p w14:paraId="5724D746" w14:textId="77777777" w:rsidR="00226903" w:rsidRDefault="00226903">
            <w:pPr>
              <w:spacing w:line="360" w:lineRule="exact"/>
              <w:jc w:val="center"/>
              <w:outlineLvl w:val="1"/>
              <w:rPr>
                <w:rFonts w:ascii="Times New Roman" w:eastAsia="宋体"/>
                <w:sz w:val="21"/>
                <w:szCs w:val="21"/>
              </w:rPr>
            </w:pPr>
          </w:p>
        </w:tc>
      </w:tr>
      <w:tr w:rsidR="00226903" w14:paraId="4402A743" w14:textId="77777777">
        <w:trPr>
          <w:jc w:val="center"/>
        </w:trPr>
        <w:tc>
          <w:tcPr>
            <w:tcW w:w="441" w:type="dxa"/>
            <w:vAlign w:val="center"/>
          </w:tcPr>
          <w:p w14:paraId="71A4ECE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w:t>
            </w:r>
          </w:p>
        </w:tc>
        <w:tc>
          <w:tcPr>
            <w:tcW w:w="441" w:type="dxa"/>
            <w:vMerge/>
            <w:vAlign w:val="center"/>
          </w:tcPr>
          <w:p w14:paraId="5F21D321"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2FAD783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废铁</w:t>
            </w:r>
          </w:p>
        </w:tc>
        <w:tc>
          <w:tcPr>
            <w:tcW w:w="2139" w:type="dxa"/>
            <w:vAlign w:val="center"/>
          </w:tcPr>
          <w:p w14:paraId="2CE9F76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26C4017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2000</w:t>
            </w:r>
          </w:p>
        </w:tc>
        <w:tc>
          <w:tcPr>
            <w:tcW w:w="1097" w:type="dxa"/>
            <w:vAlign w:val="center"/>
          </w:tcPr>
          <w:p w14:paraId="4878A85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6200</w:t>
            </w:r>
          </w:p>
        </w:tc>
        <w:tc>
          <w:tcPr>
            <w:tcW w:w="1030" w:type="dxa"/>
            <w:vAlign w:val="center"/>
          </w:tcPr>
          <w:p w14:paraId="57DEEC5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+4200</w:t>
            </w:r>
          </w:p>
        </w:tc>
        <w:tc>
          <w:tcPr>
            <w:tcW w:w="985" w:type="dxa"/>
            <w:vAlign w:val="center"/>
          </w:tcPr>
          <w:p w14:paraId="1E1DC48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620</w:t>
            </w:r>
          </w:p>
        </w:tc>
        <w:tc>
          <w:tcPr>
            <w:tcW w:w="785" w:type="dxa"/>
            <w:vMerge/>
            <w:vAlign w:val="center"/>
          </w:tcPr>
          <w:p w14:paraId="77098A11" w14:textId="77777777" w:rsidR="00226903" w:rsidRDefault="00226903">
            <w:pPr>
              <w:spacing w:line="360" w:lineRule="exact"/>
              <w:jc w:val="center"/>
              <w:outlineLvl w:val="1"/>
              <w:rPr>
                <w:rFonts w:ascii="Times New Roman" w:eastAsia="宋体"/>
                <w:sz w:val="21"/>
                <w:szCs w:val="21"/>
              </w:rPr>
            </w:pPr>
          </w:p>
        </w:tc>
      </w:tr>
      <w:tr w:rsidR="00226903" w14:paraId="21CCDC0A" w14:textId="77777777">
        <w:trPr>
          <w:jc w:val="center"/>
        </w:trPr>
        <w:tc>
          <w:tcPr>
            <w:tcW w:w="441" w:type="dxa"/>
            <w:vAlign w:val="center"/>
          </w:tcPr>
          <w:p w14:paraId="34D77D3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11</w:t>
            </w:r>
          </w:p>
        </w:tc>
        <w:tc>
          <w:tcPr>
            <w:tcW w:w="441" w:type="dxa"/>
            <w:vMerge/>
            <w:vAlign w:val="center"/>
          </w:tcPr>
          <w:p w14:paraId="49EAC86C"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4F17A83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碳酸钠</w:t>
            </w:r>
          </w:p>
        </w:tc>
        <w:tc>
          <w:tcPr>
            <w:tcW w:w="2139" w:type="dxa"/>
            <w:vAlign w:val="center"/>
          </w:tcPr>
          <w:p w14:paraId="599DC6D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14E1CCB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7000</w:t>
            </w:r>
          </w:p>
        </w:tc>
        <w:tc>
          <w:tcPr>
            <w:tcW w:w="1097" w:type="dxa"/>
            <w:vAlign w:val="center"/>
          </w:tcPr>
          <w:p w14:paraId="3576910C"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10839.96</w:t>
            </w:r>
          </w:p>
        </w:tc>
        <w:tc>
          <w:tcPr>
            <w:tcW w:w="1030" w:type="dxa"/>
            <w:vAlign w:val="center"/>
          </w:tcPr>
          <w:p w14:paraId="20A73EAC"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+3839.96</w:t>
            </w:r>
          </w:p>
        </w:tc>
        <w:tc>
          <w:tcPr>
            <w:tcW w:w="985" w:type="dxa"/>
            <w:vAlign w:val="center"/>
          </w:tcPr>
          <w:p w14:paraId="4B1C00A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25</w:t>
            </w:r>
          </w:p>
        </w:tc>
        <w:tc>
          <w:tcPr>
            <w:tcW w:w="785" w:type="dxa"/>
            <w:vMerge/>
            <w:vAlign w:val="center"/>
          </w:tcPr>
          <w:p w14:paraId="0C5130E1" w14:textId="77777777" w:rsidR="00226903" w:rsidRDefault="00226903">
            <w:pPr>
              <w:spacing w:line="360" w:lineRule="exact"/>
              <w:jc w:val="center"/>
              <w:outlineLvl w:val="1"/>
              <w:rPr>
                <w:rFonts w:ascii="Times New Roman" w:eastAsia="宋体"/>
                <w:sz w:val="21"/>
                <w:szCs w:val="21"/>
              </w:rPr>
            </w:pPr>
          </w:p>
        </w:tc>
      </w:tr>
      <w:tr w:rsidR="00226903" w14:paraId="1A163F9A" w14:textId="77777777">
        <w:trPr>
          <w:jc w:val="center"/>
        </w:trPr>
        <w:tc>
          <w:tcPr>
            <w:tcW w:w="441" w:type="dxa"/>
            <w:vAlign w:val="center"/>
          </w:tcPr>
          <w:p w14:paraId="4B223D3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12</w:t>
            </w:r>
          </w:p>
        </w:tc>
        <w:tc>
          <w:tcPr>
            <w:tcW w:w="441" w:type="dxa"/>
            <w:vMerge/>
            <w:vAlign w:val="center"/>
          </w:tcPr>
          <w:p w14:paraId="7B93D2DA"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710CEDE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次氯酸钠</w:t>
            </w:r>
          </w:p>
        </w:tc>
        <w:tc>
          <w:tcPr>
            <w:tcW w:w="2139" w:type="dxa"/>
            <w:vAlign w:val="center"/>
          </w:tcPr>
          <w:p w14:paraId="180FA8BD"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2BC90AD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24</w:t>
            </w:r>
          </w:p>
        </w:tc>
        <w:tc>
          <w:tcPr>
            <w:tcW w:w="1097" w:type="dxa"/>
            <w:vAlign w:val="center"/>
          </w:tcPr>
          <w:p w14:paraId="5AB1AC13"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1024</w:t>
            </w:r>
          </w:p>
        </w:tc>
        <w:tc>
          <w:tcPr>
            <w:tcW w:w="1030" w:type="dxa"/>
            <w:vAlign w:val="center"/>
          </w:tcPr>
          <w:p w14:paraId="6D234A2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+1000</w:t>
            </w:r>
          </w:p>
        </w:tc>
        <w:tc>
          <w:tcPr>
            <w:tcW w:w="985" w:type="dxa"/>
            <w:vAlign w:val="center"/>
          </w:tcPr>
          <w:p w14:paraId="7DE1115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100</w:t>
            </w:r>
          </w:p>
        </w:tc>
        <w:tc>
          <w:tcPr>
            <w:tcW w:w="785" w:type="dxa"/>
            <w:vMerge/>
            <w:vAlign w:val="center"/>
          </w:tcPr>
          <w:p w14:paraId="3E63EA09" w14:textId="77777777" w:rsidR="00226903" w:rsidRDefault="00226903">
            <w:pPr>
              <w:spacing w:line="360" w:lineRule="exact"/>
              <w:jc w:val="center"/>
              <w:outlineLvl w:val="1"/>
              <w:rPr>
                <w:rFonts w:ascii="Times New Roman" w:eastAsia="宋体"/>
                <w:sz w:val="21"/>
                <w:szCs w:val="21"/>
              </w:rPr>
            </w:pPr>
          </w:p>
        </w:tc>
      </w:tr>
      <w:tr w:rsidR="00226903" w14:paraId="20E0340E" w14:textId="77777777">
        <w:trPr>
          <w:jc w:val="center"/>
        </w:trPr>
        <w:tc>
          <w:tcPr>
            <w:tcW w:w="441" w:type="dxa"/>
            <w:vAlign w:val="center"/>
          </w:tcPr>
          <w:p w14:paraId="6292B2B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13</w:t>
            </w:r>
          </w:p>
        </w:tc>
        <w:tc>
          <w:tcPr>
            <w:tcW w:w="441" w:type="dxa"/>
            <w:vMerge/>
            <w:vAlign w:val="center"/>
          </w:tcPr>
          <w:p w14:paraId="30DFD48D"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15EA018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氯化钙</w:t>
            </w:r>
          </w:p>
        </w:tc>
        <w:tc>
          <w:tcPr>
            <w:tcW w:w="2139" w:type="dxa"/>
            <w:vAlign w:val="center"/>
          </w:tcPr>
          <w:p w14:paraId="4D49B637"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1FE046D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5</w:t>
            </w:r>
          </w:p>
        </w:tc>
        <w:tc>
          <w:tcPr>
            <w:tcW w:w="1097" w:type="dxa"/>
            <w:vAlign w:val="center"/>
          </w:tcPr>
          <w:p w14:paraId="7A0A0D9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15</w:t>
            </w:r>
          </w:p>
        </w:tc>
        <w:tc>
          <w:tcPr>
            <w:tcW w:w="1030" w:type="dxa"/>
            <w:vAlign w:val="center"/>
          </w:tcPr>
          <w:p w14:paraId="6EB8BDE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+10</w:t>
            </w:r>
          </w:p>
        </w:tc>
        <w:tc>
          <w:tcPr>
            <w:tcW w:w="985" w:type="dxa"/>
            <w:vAlign w:val="center"/>
          </w:tcPr>
          <w:p w14:paraId="405B76BB"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w:t>
            </w:r>
          </w:p>
        </w:tc>
        <w:tc>
          <w:tcPr>
            <w:tcW w:w="785" w:type="dxa"/>
            <w:vMerge/>
            <w:vAlign w:val="center"/>
          </w:tcPr>
          <w:p w14:paraId="0FE6B5FC" w14:textId="77777777" w:rsidR="00226903" w:rsidRDefault="00226903">
            <w:pPr>
              <w:spacing w:line="360" w:lineRule="exact"/>
              <w:jc w:val="center"/>
              <w:outlineLvl w:val="1"/>
              <w:rPr>
                <w:rFonts w:ascii="Times New Roman" w:eastAsia="宋体"/>
                <w:sz w:val="21"/>
                <w:szCs w:val="21"/>
              </w:rPr>
            </w:pPr>
          </w:p>
        </w:tc>
      </w:tr>
      <w:tr w:rsidR="00226903" w14:paraId="1CC979AE" w14:textId="77777777">
        <w:trPr>
          <w:jc w:val="center"/>
        </w:trPr>
        <w:tc>
          <w:tcPr>
            <w:tcW w:w="441" w:type="dxa"/>
            <w:vAlign w:val="center"/>
          </w:tcPr>
          <w:p w14:paraId="5439B6B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14</w:t>
            </w:r>
          </w:p>
        </w:tc>
        <w:tc>
          <w:tcPr>
            <w:tcW w:w="441" w:type="dxa"/>
            <w:vMerge/>
            <w:vAlign w:val="center"/>
          </w:tcPr>
          <w:p w14:paraId="45230B61"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6C7868F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烧碱</w:t>
            </w:r>
          </w:p>
        </w:tc>
        <w:tc>
          <w:tcPr>
            <w:tcW w:w="2139" w:type="dxa"/>
            <w:vAlign w:val="center"/>
          </w:tcPr>
          <w:p w14:paraId="625FDF0A"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固态</w:t>
            </w:r>
          </w:p>
        </w:tc>
        <w:tc>
          <w:tcPr>
            <w:tcW w:w="1158" w:type="dxa"/>
            <w:vAlign w:val="center"/>
          </w:tcPr>
          <w:p w14:paraId="12FC60A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w:t>
            </w:r>
          </w:p>
        </w:tc>
        <w:tc>
          <w:tcPr>
            <w:tcW w:w="1097" w:type="dxa"/>
            <w:vAlign w:val="center"/>
          </w:tcPr>
          <w:p w14:paraId="77155862" w14:textId="77777777" w:rsidR="00226903" w:rsidRDefault="00226903">
            <w:pPr>
              <w:spacing w:line="360" w:lineRule="exact"/>
              <w:jc w:val="center"/>
              <w:outlineLvl w:val="1"/>
              <w:rPr>
                <w:rFonts w:ascii="Times New Roman" w:eastAsia="宋体"/>
                <w:sz w:val="21"/>
                <w:szCs w:val="21"/>
              </w:rPr>
            </w:pPr>
          </w:p>
        </w:tc>
        <w:tc>
          <w:tcPr>
            <w:tcW w:w="1030" w:type="dxa"/>
            <w:vAlign w:val="center"/>
          </w:tcPr>
          <w:p w14:paraId="08ECA6C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w:t>
            </w:r>
          </w:p>
        </w:tc>
        <w:tc>
          <w:tcPr>
            <w:tcW w:w="985" w:type="dxa"/>
            <w:vAlign w:val="center"/>
          </w:tcPr>
          <w:p w14:paraId="79C61D64"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30</w:t>
            </w:r>
          </w:p>
        </w:tc>
        <w:tc>
          <w:tcPr>
            <w:tcW w:w="785" w:type="dxa"/>
            <w:vMerge/>
            <w:vAlign w:val="center"/>
          </w:tcPr>
          <w:p w14:paraId="40627905" w14:textId="77777777" w:rsidR="00226903" w:rsidRDefault="00226903">
            <w:pPr>
              <w:spacing w:line="360" w:lineRule="exact"/>
              <w:jc w:val="center"/>
              <w:outlineLvl w:val="1"/>
              <w:rPr>
                <w:rFonts w:ascii="Times New Roman" w:eastAsia="宋体"/>
                <w:sz w:val="21"/>
                <w:szCs w:val="21"/>
              </w:rPr>
            </w:pPr>
          </w:p>
        </w:tc>
      </w:tr>
      <w:tr w:rsidR="00226903" w14:paraId="345E98F2" w14:textId="77777777">
        <w:trPr>
          <w:jc w:val="center"/>
        </w:trPr>
        <w:tc>
          <w:tcPr>
            <w:tcW w:w="441" w:type="dxa"/>
            <w:vAlign w:val="center"/>
          </w:tcPr>
          <w:p w14:paraId="784DB8E9"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15</w:t>
            </w:r>
          </w:p>
        </w:tc>
        <w:tc>
          <w:tcPr>
            <w:tcW w:w="441" w:type="dxa"/>
            <w:vMerge/>
            <w:vAlign w:val="center"/>
          </w:tcPr>
          <w:p w14:paraId="58BBC565"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36908C2F"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P204</w:t>
            </w:r>
            <w:r>
              <w:rPr>
                <w:rFonts w:ascii="Times New Roman" w:eastAsia="宋体"/>
                <w:sz w:val="21"/>
                <w:szCs w:val="21"/>
              </w:rPr>
              <w:t>萃取剂</w:t>
            </w:r>
          </w:p>
        </w:tc>
        <w:tc>
          <w:tcPr>
            <w:tcW w:w="2139" w:type="dxa"/>
            <w:vAlign w:val="center"/>
          </w:tcPr>
          <w:p w14:paraId="625EAE67" w14:textId="77777777" w:rsidR="00226903" w:rsidRDefault="00E53955">
            <w:pPr>
              <w:spacing w:line="360" w:lineRule="exact"/>
              <w:jc w:val="center"/>
              <w:outlineLvl w:val="1"/>
              <w:rPr>
                <w:rFonts w:ascii="Times New Roman" w:eastAsia="宋体"/>
                <w:sz w:val="21"/>
                <w:szCs w:val="21"/>
              </w:rPr>
            </w:pPr>
            <w:r>
              <w:rPr>
                <w:rFonts w:ascii="Times New Roman" w:eastAsia="宋体"/>
                <w:bCs/>
                <w:sz w:val="21"/>
                <w:szCs w:val="21"/>
              </w:rPr>
              <w:t>液态，成份为二一（</w:t>
            </w:r>
            <w:r>
              <w:rPr>
                <w:rFonts w:ascii="Times New Roman" w:eastAsia="宋体"/>
                <w:bCs/>
                <w:sz w:val="21"/>
                <w:szCs w:val="21"/>
              </w:rPr>
              <w:t>2-</w:t>
            </w:r>
            <w:r>
              <w:rPr>
                <w:rFonts w:ascii="Times New Roman" w:eastAsia="宋体"/>
                <w:bCs/>
                <w:sz w:val="21"/>
                <w:szCs w:val="21"/>
              </w:rPr>
              <w:t>乙</w:t>
            </w:r>
            <w:proofErr w:type="gramStart"/>
            <w:r>
              <w:rPr>
                <w:rFonts w:ascii="Times New Roman" w:eastAsia="宋体"/>
                <w:bCs/>
                <w:sz w:val="21"/>
                <w:szCs w:val="21"/>
              </w:rPr>
              <w:t>基己基</w:t>
            </w:r>
            <w:proofErr w:type="gramEnd"/>
            <w:r>
              <w:rPr>
                <w:rFonts w:ascii="Times New Roman" w:eastAsia="宋体"/>
                <w:bCs/>
                <w:sz w:val="21"/>
                <w:szCs w:val="21"/>
              </w:rPr>
              <w:t>）磷酸（</w:t>
            </w:r>
            <w:r>
              <w:rPr>
                <w:rFonts w:ascii="Times New Roman" w:eastAsia="宋体"/>
                <w:bCs/>
                <w:sz w:val="21"/>
                <w:szCs w:val="21"/>
              </w:rPr>
              <w:t>D2EHPA</w:t>
            </w:r>
            <w:r>
              <w:rPr>
                <w:rFonts w:ascii="Times New Roman" w:eastAsia="宋体"/>
                <w:bCs/>
                <w:sz w:val="21"/>
                <w:szCs w:val="21"/>
              </w:rPr>
              <w:t>）和甲基</w:t>
            </w:r>
            <w:proofErr w:type="gramStart"/>
            <w:r>
              <w:rPr>
                <w:rFonts w:ascii="Times New Roman" w:eastAsia="宋体"/>
                <w:bCs/>
                <w:sz w:val="21"/>
                <w:szCs w:val="21"/>
              </w:rPr>
              <w:t>膦</w:t>
            </w:r>
            <w:proofErr w:type="gramEnd"/>
            <w:r>
              <w:rPr>
                <w:rFonts w:ascii="Times New Roman" w:eastAsia="宋体"/>
                <w:bCs/>
                <w:sz w:val="21"/>
                <w:szCs w:val="21"/>
              </w:rPr>
              <w:t>酸二一（</w:t>
            </w:r>
            <w:r>
              <w:rPr>
                <w:rFonts w:ascii="Times New Roman" w:eastAsia="宋体"/>
                <w:bCs/>
                <w:sz w:val="21"/>
                <w:szCs w:val="21"/>
              </w:rPr>
              <w:t>1-</w:t>
            </w:r>
            <w:r>
              <w:rPr>
                <w:rFonts w:ascii="Times New Roman" w:eastAsia="宋体"/>
                <w:bCs/>
                <w:sz w:val="21"/>
                <w:szCs w:val="21"/>
              </w:rPr>
              <w:t>甲基庚酯）（</w:t>
            </w:r>
            <w:r>
              <w:rPr>
                <w:rFonts w:ascii="Times New Roman" w:eastAsia="宋体"/>
                <w:bCs/>
                <w:sz w:val="21"/>
                <w:szCs w:val="21"/>
              </w:rPr>
              <w:t>DHMP</w:t>
            </w:r>
            <w:r>
              <w:rPr>
                <w:rFonts w:ascii="Times New Roman" w:eastAsia="宋体"/>
                <w:bCs/>
                <w:sz w:val="21"/>
                <w:szCs w:val="21"/>
              </w:rPr>
              <w:t>）、煤油</w:t>
            </w:r>
          </w:p>
        </w:tc>
        <w:tc>
          <w:tcPr>
            <w:tcW w:w="1158" w:type="dxa"/>
            <w:vAlign w:val="center"/>
          </w:tcPr>
          <w:p w14:paraId="6555A29F" w14:textId="77777777" w:rsidR="00226903" w:rsidRDefault="00E53955">
            <w:pPr>
              <w:spacing w:line="360" w:lineRule="exact"/>
              <w:jc w:val="center"/>
              <w:outlineLvl w:val="1"/>
              <w:rPr>
                <w:rFonts w:ascii="Times New Roman" w:eastAsia="宋体"/>
                <w:bCs/>
                <w:sz w:val="21"/>
                <w:szCs w:val="21"/>
              </w:rPr>
            </w:pPr>
            <w:r>
              <w:rPr>
                <w:rFonts w:ascii="Times New Roman" w:eastAsia="宋体"/>
                <w:sz w:val="21"/>
                <w:szCs w:val="21"/>
              </w:rPr>
              <w:t>0.15</w:t>
            </w:r>
            <w:r>
              <w:rPr>
                <w:rFonts w:ascii="Times New Roman" w:eastAsia="宋体"/>
                <w:sz w:val="21"/>
                <w:szCs w:val="21"/>
              </w:rPr>
              <w:t>（循环使用</w:t>
            </w:r>
            <w:r>
              <w:rPr>
                <w:rFonts w:ascii="Times New Roman" w:eastAsia="宋体"/>
                <w:sz w:val="21"/>
                <w:szCs w:val="21"/>
              </w:rPr>
              <w:t>4t</w:t>
            </w:r>
            <w:r>
              <w:rPr>
                <w:rFonts w:ascii="Times New Roman" w:eastAsia="宋体"/>
                <w:sz w:val="21"/>
                <w:szCs w:val="21"/>
              </w:rPr>
              <w:t>）</w:t>
            </w:r>
          </w:p>
        </w:tc>
        <w:tc>
          <w:tcPr>
            <w:tcW w:w="1097" w:type="dxa"/>
            <w:vAlign w:val="center"/>
          </w:tcPr>
          <w:p w14:paraId="214C9B9C"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w:t>
            </w:r>
            <w:r>
              <w:rPr>
                <w:rFonts w:ascii="Times New Roman" w:eastAsia="宋体" w:hint="eastAsia"/>
                <w:sz w:val="21"/>
                <w:szCs w:val="21"/>
              </w:rPr>
              <w:t>.3</w:t>
            </w:r>
            <w:r>
              <w:rPr>
                <w:rFonts w:ascii="Times New Roman" w:eastAsia="宋体" w:hint="eastAsia"/>
                <w:sz w:val="21"/>
                <w:szCs w:val="21"/>
              </w:rPr>
              <w:t>（循环使用</w:t>
            </w:r>
            <w:r>
              <w:rPr>
                <w:rFonts w:ascii="Times New Roman" w:eastAsia="宋体" w:hint="eastAsia"/>
                <w:sz w:val="21"/>
                <w:szCs w:val="21"/>
              </w:rPr>
              <w:t>8</w:t>
            </w:r>
            <w:r>
              <w:rPr>
                <w:rFonts w:ascii="Times New Roman" w:eastAsia="宋体"/>
                <w:sz w:val="21"/>
                <w:szCs w:val="21"/>
              </w:rPr>
              <w:t>t</w:t>
            </w:r>
            <w:r>
              <w:rPr>
                <w:rFonts w:ascii="Times New Roman" w:eastAsia="宋体" w:hint="eastAsia"/>
                <w:sz w:val="21"/>
                <w:szCs w:val="21"/>
              </w:rPr>
              <w:t>）</w:t>
            </w:r>
          </w:p>
        </w:tc>
        <w:tc>
          <w:tcPr>
            <w:tcW w:w="1030" w:type="dxa"/>
            <w:vAlign w:val="center"/>
          </w:tcPr>
          <w:p w14:paraId="12FA6E17"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+0.3</w:t>
            </w:r>
          </w:p>
        </w:tc>
        <w:tc>
          <w:tcPr>
            <w:tcW w:w="985" w:type="dxa"/>
            <w:vAlign w:val="center"/>
          </w:tcPr>
          <w:p w14:paraId="2C5E2799" w14:textId="77777777" w:rsidR="00226903" w:rsidRDefault="00E53955">
            <w:pPr>
              <w:spacing w:line="360" w:lineRule="exact"/>
              <w:jc w:val="center"/>
              <w:outlineLvl w:val="1"/>
              <w:rPr>
                <w:rFonts w:ascii="Times New Roman" w:eastAsia="宋体"/>
                <w:bCs/>
                <w:sz w:val="21"/>
                <w:szCs w:val="21"/>
              </w:rPr>
            </w:pPr>
            <w:r>
              <w:rPr>
                <w:rFonts w:ascii="Times New Roman" w:eastAsia="宋体"/>
                <w:bCs/>
                <w:sz w:val="21"/>
                <w:szCs w:val="21"/>
              </w:rPr>
              <w:t>0.</w:t>
            </w:r>
            <w:r>
              <w:rPr>
                <w:rFonts w:ascii="Times New Roman" w:eastAsia="宋体" w:hint="eastAsia"/>
                <w:bCs/>
                <w:sz w:val="21"/>
                <w:szCs w:val="21"/>
              </w:rPr>
              <w:t>4</w:t>
            </w:r>
            <w:r>
              <w:rPr>
                <w:rFonts w:ascii="Times New Roman" w:eastAsia="宋体"/>
                <w:bCs/>
                <w:sz w:val="21"/>
                <w:szCs w:val="21"/>
              </w:rPr>
              <w:t>5</w:t>
            </w:r>
          </w:p>
        </w:tc>
        <w:tc>
          <w:tcPr>
            <w:tcW w:w="785" w:type="dxa"/>
            <w:vMerge/>
            <w:vAlign w:val="center"/>
          </w:tcPr>
          <w:p w14:paraId="3321D7BF" w14:textId="77777777" w:rsidR="00226903" w:rsidRDefault="00226903">
            <w:pPr>
              <w:spacing w:line="360" w:lineRule="exact"/>
              <w:jc w:val="center"/>
              <w:outlineLvl w:val="1"/>
              <w:rPr>
                <w:rFonts w:ascii="Times New Roman" w:eastAsia="宋体"/>
                <w:bCs/>
                <w:sz w:val="21"/>
                <w:szCs w:val="21"/>
              </w:rPr>
            </w:pPr>
          </w:p>
        </w:tc>
      </w:tr>
      <w:tr w:rsidR="00226903" w14:paraId="4D0091D3" w14:textId="77777777">
        <w:trPr>
          <w:jc w:val="center"/>
        </w:trPr>
        <w:tc>
          <w:tcPr>
            <w:tcW w:w="441" w:type="dxa"/>
            <w:vAlign w:val="center"/>
          </w:tcPr>
          <w:p w14:paraId="2C1E5E99"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16</w:t>
            </w:r>
          </w:p>
        </w:tc>
        <w:tc>
          <w:tcPr>
            <w:tcW w:w="441" w:type="dxa"/>
            <w:vMerge/>
            <w:vAlign w:val="center"/>
          </w:tcPr>
          <w:p w14:paraId="241FCF87"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73692D81"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P205</w:t>
            </w:r>
            <w:r>
              <w:rPr>
                <w:rFonts w:ascii="Times New Roman" w:eastAsia="宋体"/>
                <w:sz w:val="21"/>
                <w:szCs w:val="21"/>
              </w:rPr>
              <w:t>萃取剂</w:t>
            </w:r>
          </w:p>
        </w:tc>
        <w:tc>
          <w:tcPr>
            <w:tcW w:w="2139" w:type="dxa"/>
            <w:vAlign w:val="center"/>
          </w:tcPr>
          <w:p w14:paraId="2503A84C" w14:textId="77777777" w:rsidR="00226903" w:rsidRDefault="00E53955">
            <w:pPr>
              <w:spacing w:line="360" w:lineRule="exact"/>
              <w:jc w:val="center"/>
              <w:outlineLvl w:val="1"/>
              <w:rPr>
                <w:rFonts w:ascii="Times New Roman" w:eastAsia="宋体"/>
                <w:bCs/>
                <w:sz w:val="21"/>
                <w:szCs w:val="21"/>
              </w:rPr>
            </w:pPr>
            <w:r>
              <w:rPr>
                <w:rFonts w:ascii="Times New Roman" w:eastAsia="宋体"/>
                <w:bCs/>
                <w:sz w:val="21"/>
                <w:szCs w:val="21"/>
              </w:rPr>
              <w:t>液态，成份为丁基</w:t>
            </w:r>
            <w:proofErr w:type="gramStart"/>
            <w:r>
              <w:rPr>
                <w:rFonts w:ascii="Times New Roman" w:eastAsia="宋体"/>
                <w:bCs/>
                <w:sz w:val="21"/>
                <w:szCs w:val="21"/>
              </w:rPr>
              <w:t>膦</w:t>
            </w:r>
            <w:proofErr w:type="gramEnd"/>
            <w:r>
              <w:rPr>
                <w:rFonts w:ascii="Times New Roman" w:eastAsia="宋体"/>
                <w:bCs/>
                <w:sz w:val="21"/>
                <w:szCs w:val="21"/>
              </w:rPr>
              <w:t>酸二丁酯、煤油</w:t>
            </w:r>
          </w:p>
        </w:tc>
        <w:tc>
          <w:tcPr>
            <w:tcW w:w="1158" w:type="dxa"/>
            <w:vAlign w:val="center"/>
          </w:tcPr>
          <w:p w14:paraId="185C3DF5"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0.15</w:t>
            </w:r>
            <w:r>
              <w:rPr>
                <w:rFonts w:ascii="Times New Roman" w:eastAsia="宋体"/>
                <w:sz w:val="21"/>
                <w:szCs w:val="21"/>
              </w:rPr>
              <w:t>（循环使用</w:t>
            </w:r>
            <w:r>
              <w:rPr>
                <w:rFonts w:ascii="Times New Roman" w:eastAsia="宋体"/>
                <w:sz w:val="21"/>
                <w:szCs w:val="21"/>
              </w:rPr>
              <w:t>4t</w:t>
            </w:r>
            <w:r>
              <w:rPr>
                <w:rFonts w:ascii="Times New Roman" w:eastAsia="宋体"/>
                <w:sz w:val="21"/>
                <w:szCs w:val="21"/>
              </w:rPr>
              <w:t>）</w:t>
            </w:r>
          </w:p>
        </w:tc>
        <w:tc>
          <w:tcPr>
            <w:tcW w:w="1097" w:type="dxa"/>
            <w:vAlign w:val="center"/>
          </w:tcPr>
          <w:p w14:paraId="25C1AB62"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0.15</w:t>
            </w:r>
            <w:r>
              <w:rPr>
                <w:rFonts w:ascii="Times New Roman" w:eastAsia="宋体" w:hint="eastAsia"/>
                <w:sz w:val="21"/>
                <w:szCs w:val="21"/>
              </w:rPr>
              <w:t>（循环使用</w:t>
            </w:r>
            <w:r>
              <w:rPr>
                <w:rFonts w:ascii="Times New Roman" w:eastAsia="宋体"/>
                <w:sz w:val="21"/>
                <w:szCs w:val="21"/>
              </w:rPr>
              <w:t>4t</w:t>
            </w:r>
            <w:r>
              <w:rPr>
                <w:rFonts w:ascii="Times New Roman" w:eastAsia="宋体" w:hint="eastAsia"/>
                <w:sz w:val="21"/>
                <w:szCs w:val="21"/>
              </w:rPr>
              <w:t>）</w:t>
            </w:r>
          </w:p>
        </w:tc>
        <w:tc>
          <w:tcPr>
            <w:tcW w:w="1030" w:type="dxa"/>
            <w:vAlign w:val="center"/>
          </w:tcPr>
          <w:p w14:paraId="11D89E1B"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w:t>
            </w:r>
          </w:p>
        </w:tc>
        <w:tc>
          <w:tcPr>
            <w:tcW w:w="985" w:type="dxa"/>
            <w:vAlign w:val="center"/>
          </w:tcPr>
          <w:p w14:paraId="3E361A92" w14:textId="77777777" w:rsidR="00226903" w:rsidRDefault="00E53955">
            <w:pPr>
              <w:spacing w:line="360" w:lineRule="exact"/>
              <w:jc w:val="center"/>
              <w:outlineLvl w:val="1"/>
              <w:rPr>
                <w:rFonts w:ascii="Times New Roman" w:eastAsia="宋体"/>
                <w:bCs/>
                <w:sz w:val="21"/>
                <w:szCs w:val="21"/>
              </w:rPr>
            </w:pPr>
            <w:r>
              <w:rPr>
                <w:rFonts w:ascii="Times New Roman" w:eastAsia="宋体"/>
                <w:bCs/>
                <w:sz w:val="21"/>
                <w:szCs w:val="21"/>
              </w:rPr>
              <w:t>0.15</w:t>
            </w:r>
          </w:p>
        </w:tc>
        <w:tc>
          <w:tcPr>
            <w:tcW w:w="785" w:type="dxa"/>
            <w:vMerge/>
            <w:vAlign w:val="center"/>
          </w:tcPr>
          <w:p w14:paraId="3CA625AF" w14:textId="77777777" w:rsidR="00226903" w:rsidRDefault="00226903">
            <w:pPr>
              <w:spacing w:line="360" w:lineRule="exact"/>
              <w:jc w:val="center"/>
              <w:outlineLvl w:val="1"/>
              <w:rPr>
                <w:rFonts w:ascii="Times New Roman" w:eastAsia="宋体"/>
                <w:bCs/>
                <w:sz w:val="21"/>
                <w:szCs w:val="21"/>
              </w:rPr>
            </w:pPr>
          </w:p>
        </w:tc>
      </w:tr>
      <w:tr w:rsidR="00226903" w14:paraId="2BAABE2D" w14:textId="77777777">
        <w:trPr>
          <w:jc w:val="center"/>
        </w:trPr>
        <w:tc>
          <w:tcPr>
            <w:tcW w:w="441" w:type="dxa"/>
            <w:vAlign w:val="center"/>
          </w:tcPr>
          <w:p w14:paraId="29E7310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16</w:t>
            </w:r>
          </w:p>
        </w:tc>
        <w:tc>
          <w:tcPr>
            <w:tcW w:w="441" w:type="dxa"/>
            <w:vMerge/>
            <w:vAlign w:val="center"/>
          </w:tcPr>
          <w:p w14:paraId="2550D088" w14:textId="77777777" w:rsidR="00226903" w:rsidRDefault="00226903">
            <w:pPr>
              <w:spacing w:line="360" w:lineRule="exact"/>
              <w:jc w:val="center"/>
              <w:outlineLvl w:val="1"/>
              <w:rPr>
                <w:rFonts w:ascii="Times New Roman" w:eastAsia="宋体"/>
                <w:sz w:val="21"/>
                <w:szCs w:val="21"/>
              </w:rPr>
            </w:pPr>
          </w:p>
        </w:tc>
        <w:tc>
          <w:tcPr>
            <w:tcW w:w="945" w:type="dxa"/>
            <w:vAlign w:val="center"/>
          </w:tcPr>
          <w:p w14:paraId="285CB5F8"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P</w:t>
            </w:r>
            <w:r>
              <w:rPr>
                <w:rFonts w:ascii="Times New Roman" w:eastAsia="宋体" w:hint="eastAsia"/>
                <w:sz w:val="21"/>
                <w:szCs w:val="21"/>
              </w:rPr>
              <w:t>507</w:t>
            </w:r>
            <w:r>
              <w:rPr>
                <w:rFonts w:ascii="Times New Roman" w:eastAsia="宋体"/>
                <w:sz w:val="21"/>
                <w:szCs w:val="21"/>
              </w:rPr>
              <w:t>萃取剂</w:t>
            </w:r>
          </w:p>
        </w:tc>
        <w:tc>
          <w:tcPr>
            <w:tcW w:w="2139" w:type="dxa"/>
            <w:vAlign w:val="center"/>
          </w:tcPr>
          <w:p w14:paraId="07BDA64A" w14:textId="77777777" w:rsidR="00226903" w:rsidRDefault="00E53955">
            <w:pPr>
              <w:spacing w:line="360" w:lineRule="exact"/>
              <w:jc w:val="center"/>
              <w:outlineLvl w:val="1"/>
              <w:rPr>
                <w:rFonts w:ascii="Times New Roman" w:eastAsia="宋体"/>
                <w:sz w:val="21"/>
                <w:szCs w:val="21"/>
              </w:rPr>
            </w:pPr>
            <w:r>
              <w:rPr>
                <w:rFonts w:ascii="Times New Roman" w:eastAsia="宋体"/>
                <w:bCs/>
                <w:sz w:val="21"/>
                <w:szCs w:val="21"/>
              </w:rPr>
              <w:t>液态，成份为</w:t>
            </w:r>
            <w:r>
              <w:rPr>
                <w:rFonts w:ascii="Times New Roman" w:eastAsia="宋体" w:hint="eastAsia"/>
                <w:bCs/>
                <w:sz w:val="21"/>
                <w:szCs w:val="21"/>
              </w:rPr>
              <w:t>2-</w:t>
            </w:r>
            <w:r>
              <w:rPr>
                <w:rFonts w:ascii="Times New Roman" w:eastAsia="宋体" w:hint="eastAsia"/>
                <w:bCs/>
                <w:sz w:val="21"/>
                <w:szCs w:val="21"/>
              </w:rPr>
              <w:t>乙基已磷酸</w:t>
            </w:r>
            <w:r>
              <w:rPr>
                <w:rFonts w:ascii="Times New Roman" w:eastAsia="宋体" w:hint="eastAsia"/>
                <w:bCs/>
                <w:sz w:val="21"/>
                <w:szCs w:val="21"/>
              </w:rPr>
              <w:t>2-</w:t>
            </w:r>
            <w:r>
              <w:rPr>
                <w:rFonts w:ascii="Times New Roman" w:eastAsia="宋体" w:hint="eastAsia"/>
                <w:bCs/>
                <w:sz w:val="21"/>
                <w:szCs w:val="21"/>
              </w:rPr>
              <w:t>乙</w:t>
            </w:r>
            <w:proofErr w:type="gramStart"/>
            <w:r>
              <w:rPr>
                <w:rFonts w:ascii="Times New Roman" w:eastAsia="宋体" w:hint="eastAsia"/>
                <w:bCs/>
                <w:sz w:val="21"/>
                <w:szCs w:val="21"/>
              </w:rPr>
              <w:t>基已脂</w:t>
            </w:r>
            <w:proofErr w:type="gramEnd"/>
          </w:p>
        </w:tc>
        <w:tc>
          <w:tcPr>
            <w:tcW w:w="1158" w:type="dxa"/>
            <w:vAlign w:val="center"/>
          </w:tcPr>
          <w:p w14:paraId="11A12B65" w14:textId="77777777" w:rsidR="00226903" w:rsidRDefault="00E53955">
            <w:pPr>
              <w:spacing w:line="360" w:lineRule="exact"/>
              <w:jc w:val="center"/>
              <w:outlineLvl w:val="1"/>
              <w:rPr>
                <w:rFonts w:ascii="Times New Roman" w:eastAsia="宋体"/>
                <w:bCs/>
                <w:sz w:val="21"/>
                <w:szCs w:val="21"/>
              </w:rPr>
            </w:pPr>
            <w:r>
              <w:rPr>
                <w:rFonts w:ascii="Times New Roman" w:eastAsia="宋体"/>
                <w:sz w:val="21"/>
                <w:szCs w:val="21"/>
              </w:rPr>
              <w:t>/</w:t>
            </w:r>
          </w:p>
        </w:tc>
        <w:tc>
          <w:tcPr>
            <w:tcW w:w="1097" w:type="dxa"/>
            <w:vAlign w:val="center"/>
          </w:tcPr>
          <w:p w14:paraId="6F0A723E" w14:textId="77777777" w:rsidR="00226903" w:rsidRDefault="00E53955">
            <w:pPr>
              <w:spacing w:line="360" w:lineRule="exact"/>
              <w:jc w:val="center"/>
              <w:outlineLvl w:val="1"/>
              <w:rPr>
                <w:rFonts w:ascii="Times New Roman" w:eastAsia="宋体"/>
                <w:sz w:val="21"/>
                <w:szCs w:val="21"/>
              </w:rPr>
            </w:pPr>
            <w:r>
              <w:rPr>
                <w:rFonts w:ascii="Times New Roman" w:eastAsia="宋体"/>
                <w:sz w:val="21"/>
                <w:szCs w:val="21"/>
              </w:rPr>
              <w:t>0.</w:t>
            </w:r>
            <w:r>
              <w:rPr>
                <w:rFonts w:ascii="Times New Roman" w:eastAsia="宋体" w:hint="eastAsia"/>
                <w:sz w:val="21"/>
                <w:szCs w:val="21"/>
              </w:rPr>
              <w:t>3</w:t>
            </w:r>
            <w:r>
              <w:rPr>
                <w:rFonts w:ascii="Times New Roman" w:eastAsia="宋体" w:hint="eastAsia"/>
                <w:sz w:val="21"/>
                <w:szCs w:val="21"/>
              </w:rPr>
              <w:t>（循环使用</w:t>
            </w:r>
            <w:r>
              <w:rPr>
                <w:rFonts w:ascii="Times New Roman" w:eastAsia="宋体" w:hint="eastAsia"/>
                <w:sz w:val="21"/>
                <w:szCs w:val="21"/>
              </w:rPr>
              <w:t>8</w:t>
            </w:r>
            <w:r>
              <w:rPr>
                <w:rFonts w:ascii="Times New Roman" w:eastAsia="宋体"/>
                <w:sz w:val="21"/>
                <w:szCs w:val="21"/>
              </w:rPr>
              <w:t>t</w:t>
            </w:r>
            <w:r>
              <w:rPr>
                <w:rFonts w:ascii="Times New Roman" w:eastAsia="宋体" w:hint="eastAsia"/>
                <w:sz w:val="21"/>
                <w:szCs w:val="21"/>
              </w:rPr>
              <w:t>）</w:t>
            </w:r>
          </w:p>
        </w:tc>
        <w:tc>
          <w:tcPr>
            <w:tcW w:w="1030" w:type="dxa"/>
            <w:vAlign w:val="center"/>
          </w:tcPr>
          <w:p w14:paraId="7ECDA955" w14:textId="77777777" w:rsidR="00226903" w:rsidRDefault="00E53955">
            <w:pPr>
              <w:spacing w:line="360" w:lineRule="exact"/>
              <w:jc w:val="center"/>
              <w:outlineLvl w:val="1"/>
              <w:rPr>
                <w:rFonts w:ascii="Times New Roman" w:eastAsia="宋体"/>
                <w:sz w:val="21"/>
                <w:szCs w:val="21"/>
              </w:rPr>
            </w:pPr>
            <w:r>
              <w:rPr>
                <w:rFonts w:ascii="Times New Roman" w:eastAsia="宋体" w:hint="eastAsia"/>
                <w:sz w:val="21"/>
                <w:szCs w:val="21"/>
              </w:rPr>
              <w:t>+0.3</w:t>
            </w:r>
          </w:p>
        </w:tc>
        <w:tc>
          <w:tcPr>
            <w:tcW w:w="985" w:type="dxa"/>
            <w:vAlign w:val="center"/>
          </w:tcPr>
          <w:p w14:paraId="32E628FA" w14:textId="77777777" w:rsidR="00226903" w:rsidRDefault="00E53955">
            <w:pPr>
              <w:spacing w:line="360" w:lineRule="exact"/>
              <w:jc w:val="center"/>
              <w:outlineLvl w:val="1"/>
              <w:rPr>
                <w:rFonts w:ascii="Times New Roman" w:eastAsia="宋体"/>
                <w:bCs/>
                <w:sz w:val="21"/>
                <w:szCs w:val="21"/>
              </w:rPr>
            </w:pPr>
            <w:r>
              <w:rPr>
                <w:rFonts w:ascii="Times New Roman" w:eastAsia="宋体"/>
                <w:bCs/>
                <w:sz w:val="21"/>
                <w:szCs w:val="21"/>
              </w:rPr>
              <w:t>0.3</w:t>
            </w:r>
          </w:p>
        </w:tc>
        <w:tc>
          <w:tcPr>
            <w:tcW w:w="785" w:type="dxa"/>
            <w:vMerge/>
            <w:vAlign w:val="center"/>
          </w:tcPr>
          <w:p w14:paraId="42BEC57A" w14:textId="77777777" w:rsidR="00226903" w:rsidRDefault="00226903">
            <w:pPr>
              <w:spacing w:line="360" w:lineRule="exact"/>
              <w:jc w:val="center"/>
              <w:outlineLvl w:val="1"/>
              <w:rPr>
                <w:rFonts w:ascii="Times New Roman" w:eastAsia="宋体"/>
                <w:bCs/>
                <w:sz w:val="21"/>
                <w:szCs w:val="21"/>
              </w:rPr>
            </w:pPr>
          </w:p>
        </w:tc>
      </w:tr>
    </w:tbl>
    <w:p w14:paraId="504E8A8E" w14:textId="77777777" w:rsidR="00226903" w:rsidRDefault="00226903">
      <w:pPr>
        <w:spacing w:line="360" w:lineRule="auto"/>
        <w:rPr>
          <w:rFonts w:ascii="Times New Roman"/>
          <w:b/>
          <w:sz w:val="24"/>
        </w:rPr>
      </w:pPr>
    </w:p>
    <w:p w14:paraId="70264AFD" w14:textId="77777777" w:rsidR="00226903" w:rsidRDefault="00226903">
      <w:pPr>
        <w:autoSpaceDE w:val="0"/>
        <w:autoSpaceDN w:val="0"/>
        <w:spacing w:line="360" w:lineRule="auto"/>
        <w:jc w:val="center"/>
        <w:rPr>
          <w:rFonts w:ascii="Times New Roman" w:eastAsia="宋体"/>
          <w:b/>
          <w:kern w:val="0"/>
          <w:sz w:val="24"/>
        </w:rPr>
        <w:sectPr w:rsidR="00226903" w:rsidSect="004F42FF">
          <w:pgSz w:w="11907" w:h="16839"/>
          <w:pgMar w:top="1800" w:right="1440" w:bottom="1800" w:left="1440" w:header="851" w:footer="992" w:gutter="0"/>
          <w:cols w:space="720"/>
          <w:docGrid w:type="lines" w:linePitch="381"/>
        </w:sectPr>
      </w:pPr>
    </w:p>
    <w:p w14:paraId="0817D136"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项目生产所用原料为含有价金属的废渣，项目涉及到的废渣为含重金属的一般固体废物废渣和危险废物。由于原料来源的多向性，不同来源的废料所含的有价金属的含量差别较大。</w:t>
      </w:r>
    </w:p>
    <w:p w14:paraId="14C1BD7E"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项目所用废料的来源不同，即使是同一批次不同点的主要成分含量也不相同。本次评价基于项目原料的成分情况及各类有价金属的平均含量见表</w:t>
      </w:r>
      <w:r>
        <w:rPr>
          <w:rFonts w:ascii="Times New Roman" w:eastAsia="宋体" w:hint="eastAsia"/>
          <w:kern w:val="0"/>
          <w:sz w:val="24"/>
        </w:rPr>
        <w:t>4.6-2</w:t>
      </w:r>
      <w:r>
        <w:rPr>
          <w:rFonts w:ascii="Times New Roman" w:eastAsia="宋体" w:hint="eastAsia"/>
          <w:kern w:val="0"/>
          <w:sz w:val="24"/>
        </w:rPr>
        <w:t>。表中的含量均为干基含量。</w:t>
      </w:r>
    </w:p>
    <w:p w14:paraId="678F3914" w14:textId="77777777" w:rsidR="00226903" w:rsidRDefault="00E53955">
      <w:pPr>
        <w:widowControl/>
        <w:adjustRightInd/>
        <w:snapToGrid/>
        <w:spacing w:line="500" w:lineRule="exact"/>
        <w:jc w:val="center"/>
        <w:rPr>
          <w:rFonts w:ascii="宋体" w:eastAsia="宋体" w:hAnsi="宋体"/>
          <w:b/>
          <w:kern w:val="0"/>
          <w:sz w:val="21"/>
          <w:szCs w:val="21"/>
        </w:rPr>
      </w:pPr>
      <w:r>
        <w:rPr>
          <w:rFonts w:ascii="宋体" w:eastAsia="宋体" w:hAnsi="宋体" w:hint="eastAsia"/>
          <w:b/>
          <w:kern w:val="0"/>
          <w:sz w:val="21"/>
          <w:szCs w:val="21"/>
        </w:rPr>
        <w:t>表4.6-2</w:t>
      </w:r>
      <w:r>
        <w:rPr>
          <w:rFonts w:ascii="宋体" w:eastAsia="宋体" w:hAnsi="宋体"/>
          <w:b/>
          <w:kern w:val="0"/>
          <w:sz w:val="21"/>
          <w:szCs w:val="21"/>
        </w:rPr>
        <w:t xml:space="preserve">  </w:t>
      </w:r>
      <w:r>
        <w:rPr>
          <w:rFonts w:ascii="宋体" w:eastAsia="宋体" w:hAnsi="宋体" w:hint="eastAsia"/>
          <w:b/>
          <w:kern w:val="0"/>
          <w:sz w:val="21"/>
          <w:szCs w:val="21"/>
        </w:rPr>
        <w:t>项目重金属原料的</w:t>
      </w:r>
      <w:proofErr w:type="gramStart"/>
      <w:r>
        <w:rPr>
          <w:rFonts w:ascii="宋体" w:eastAsia="宋体" w:hAnsi="宋体" w:hint="eastAsia"/>
          <w:b/>
          <w:kern w:val="0"/>
          <w:sz w:val="21"/>
          <w:szCs w:val="21"/>
        </w:rPr>
        <w:t>的</w:t>
      </w:r>
      <w:proofErr w:type="gramEnd"/>
      <w:r>
        <w:rPr>
          <w:rFonts w:ascii="宋体" w:eastAsia="宋体" w:hAnsi="宋体" w:hint="eastAsia"/>
          <w:b/>
          <w:kern w:val="0"/>
          <w:sz w:val="21"/>
          <w:szCs w:val="21"/>
        </w:rPr>
        <w:t>成分情况表</w:t>
      </w:r>
    </w:p>
    <w:tbl>
      <w:tblPr>
        <w:tblW w:w="9021" w:type="dxa"/>
        <w:tblBorders>
          <w:top w:val="single" w:sz="2" w:space="0" w:color="auto"/>
          <w:left w:val="single" w:sz="2" w:space="0" w:color="auto"/>
          <w:bottom w:val="single" w:sz="2" w:space="0" w:color="auto"/>
          <w:right w:val="single" w:sz="2" w:space="0" w:color="auto"/>
          <w:insideH w:val="single" w:sz="4" w:space="0" w:color="auto"/>
          <w:insideV w:val="single" w:sz="2" w:space="0" w:color="auto"/>
        </w:tblBorders>
        <w:tblLayout w:type="fixed"/>
        <w:tblLook w:val="04A0" w:firstRow="1" w:lastRow="0" w:firstColumn="1" w:lastColumn="0" w:noHBand="0" w:noVBand="1"/>
      </w:tblPr>
      <w:tblGrid>
        <w:gridCol w:w="945"/>
        <w:gridCol w:w="3181"/>
        <w:gridCol w:w="2593"/>
        <w:gridCol w:w="2302"/>
      </w:tblGrid>
      <w:tr w:rsidR="00226903" w14:paraId="31AF4CE9" w14:textId="77777777">
        <w:tc>
          <w:tcPr>
            <w:tcW w:w="945" w:type="dxa"/>
            <w:vAlign w:val="center"/>
          </w:tcPr>
          <w:p w14:paraId="7C8D97D8" w14:textId="77777777" w:rsidR="00226903" w:rsidRDefault="00E53955">
            <w:pPr>
              <w:widowControl/>
              <w:adjustRightInd/>
              <w:snapToGrid/>
              <w:spacing w:line="360" w:lineRule="exact"/>
              <w:jc w:val="center"/>
              <w:rPr>
                <w:rFonts w:ascii="宋体" w:eastAsia="宋体" w:hAnsi="宋体"/>
                <w:b/>
                <w:kern w:val="0"/>
                <w:sz w:val="21"/>
                <w:szCs w:val="21"/>
              </w:rPr>
            </w:pPr>
            <w:bookmarkStart w:id="273" w:name="_Hlk9437226"/>
            <w:r>
              <w:rPr>
                <w:rFonts w:ascii="宋体" w:eastAsia="宋体" w:hAnsi="宋体" w:hint="eastAsia"/>
                <w:b/>
                <w:kern w:val="0"/>
                <w:sz w:val="21"/>
                <w:szCs w:val="21"/>
              </w:rPr>
              <w:t>序号</w:t>
            </w:r>
          </w:p>
        </w:tc>
        <w:tc>
          <w:tcPr>
            <w:tcW w:w="3181" w:type="dxa"/>
            <w:vAlign w:val="center"/>
          </w:tcPr>
          <w:p w14:paraId="5F0722AB" w14:textId="77777777" w:rsidR="00226903" w:rsidRDefault="00E53955">
            <w:pPr>
              <w:widowControl/>
              <w:adjustRightInd/>
              <w:snapToGrid/>
              <w:spacing w:line="360" w:lineRule="exact"/>
              <w:jc w:val="center"/>
              <w:rPr>
                <w:rFonts w:ascii="宋体" w:eastAsia="宋体" w:hAnsi="宋体"/>
                <w:b/>
                <w:kern w:val="0"/>
                <w:sz w:val="21"/>
                <w:szCs w:val="21"/>
              </w:rPr>
            </w:pPr>
            <w:r>
              <w:rPr>
                <w:rFonts w:ascii="宋体" w:eastAsia="宋体" w:hAnsi="宋体" w:hint="eastAsia"/>
                <w:b/>
                <w:kern w:val="0"/>
                <w:sz w:val="21"/>
                <w:szCs w:val="21"/>
              </w:rPr>
              <w:t>成分</w:t>
            </w:r>
          </w:p>
        </w:tc>
        <w:tc>
          <w:tcPr>
            <w:tcW w:w="2593" w:type="dxa"/>
            <w:vAlign w:val="center"/>
          </w:tcPr>
          <w:p w14:paraId="2FC9D4DC" w14:textId="77777777" w:rsidR="00226903" w:rsidRDefault="00E53955">
            <w:pPr>
              <w:widowControl/>
              <w:adjustRightInd/>
              <w:snapToGrid/>
              <w:spacing w:line="360" w:lineRule="exact"/>
              <w:jc w:val="center"/>
              <w:rPr>
                <w:rFonts w:ascii="宋体" w:eastAsia="宋体" w:hAnsi="宋体"/>
                <w:b/>
                <w:kern w:val="0"/>
                <w:sz w:val="21"/>
                <w:szCs w:val="21"/>
              </w:rPr>
            </w:pPr>
            <w:r>
              <w:rPr>
                <w:rFonts w:ascii="宋体" w:eastAsia="宋体" w:hAnsi="宋体" w:hint="eastAsia"/>
                <w:b/>
                <w:kern w:val="0"/>
                <w:sz w:val="21"/>
                <w:szCs w:val="21"/>
              </w:rPr>
              <w:t>含量基本范围</w:t>
            </w:r>
          </w:p>
          <w:p w14:paraId="6CF7D47C" w14:textId="77777777" w:rsidR="00226903" w:rsidRDefault="00E53955">
            <w:pPr>
              <w:widowControl/>
              <w:adjustRightInd/>
              <w:snapToGrid/>
              <w:spacing w:line="360" w:lineRule="exact"/>
              <w:jc w:val="center"/>
              <w:rPr>
                <w:rFonts w:ascii="宋体" w:eastAsia="宋体" w:hAnsi="宋体"/>
                <w:b/>
                <w:kern w:val="0"/>
                <w:sz w:val="21"/>
                <w:szCs w:val="21"/>
              </w:rPr>
            </w:pPr>
            <w:r>
              <w:rPr>
                <w:rFonts w:ascii="宋体" w:eastAsia="宋体" w:hAnsi="宋体" w:hint="eastAsia"/>
                <w:b/>
                <w:kern w:val="0"/>
                <w:sz w:val="21"/>
                <w:szCs w:val="21"/>
              </w:rPr>
              <w:t>（</w:t>
            </w:r>
            <w:r>
              <w:rPr>
                <w:rFonts w:ascii="宋体" w:eastAsia="宋体" w:hAnsi="宋体"/>
                <w:b/>
                <w:kern w:val="0"/>
                <w:sz w:val="21"/>
                <w:szCs w:val="21"/>
              </w:rPr>
              <w:t>%</w:t>
            </w:r>
            <w:r>
              <w:rPr>
                <w:rFonts w:ascii="宋体" w:eastAsia="宋体" w:hAnsi="宋体" w:hint="eastAsia"/>
                <w:b/>
                <w:kern w:val="0"/>
                <w:sz w:val="21"/>
                <w:szCs w:val="21"/>
              </w:rPr>
              <w:t>干基）</w:t>
            </w:r>
          </w:p>
        </w:tc>
        <w:tc>
          <w:tcPr>
            <w:tcW w:w="2302" w:type="dxa"/>
            <w:vAlign w:val="center"/>
          </w:tcPr>
          <w:p w14:paraId="7A9F8DB5" w14:textId="77777777" w:rsidR="00226903" w:rsidRDefault="00E53955">
            <w:pPr>
              <w:widowControl/>
              <w:adjustRightInd/>
              <w:snapToGrid/>
              <w:spacing w:line="360" w:lineRule="exact"/>
              <w:jc w:val="center"/>
              <w:rPr>
                <w:rFonts w:ascii="宋体" w:eastAsia="宋体" w:hAnsi="宋体"/>
                <w:b/>
                <w:kern w:val="0"/>
                <w:sz w:val="21"/>
                <w:szCs w:val="21"/>
              </w:rPr>
            </w:pPr>
            <w:r>
              <w:rPr>
                <w:rFonts w:ascii="宋体" w:eastAsia="宋体" w:hAnsi="宋体" w:hint="eastAsia"/>
                <w:b/>
                <w:kern w:val="0"/>
                <w:sz w:val="21"/>
                <w:szCs w:val="21"/>
              </w:rPr>
              <w:t>平均含量</w:t>
            </w:r>
          </w:p>
          <w:p w14:paraId="560C51E9" w14:textId="77777777" w:rsidR="00226903" w:rsidRDefault="00E53955">
            <w:pPr>
              <w:widowControl/>
              <w:adjustRightInd/>
              <w:snapToGrid/>
              <w:spacing w:line="360" w:lineRule="exact"/>
              <w:jc w:val="center"/>
              <w:rPr>
                <w:rFonts w:ascii="宋体" w:eastAsia="宋体" w:hAnsi="宋体"/>
                <w:b/>
                <w:kern w:val="0"/>
                <w:sz w:val="21"/>
                <w:szCs w:val="21"/>
              </w:rPr>
            </w:pPr>
            <w:r>
              <w:rPr>
                <w:rFonts w:ascii="宋体" w:eastAsia="宋体" w:hAnsi="宋体" w:hint="eastAsia"/>
                <w:b/>
                <w:kern w:val="0"/>
                <w:sz w:val="21"/>
                <w:szCs w:val="21"/>
              </w:rPr>
              <w:t>（</w:t>
            </w:r>
            <w:r>
              <w:rPr>
                <w:rFonts w:ascii="宋体" w:eastAsia="宋体" w:hAnsi="宋体"/>
                <w:b/>
                <w:kern w:val="0"/>
                <w:sz w:val="21"/>
                <w:szCs w:val="21"/>
              </w:rPr>
              <w:t>%</w:t>
            </w:r>
            <w:r>
              <w:rPr>
                <w:rFonts w:ascii="宋体" w:eastAsia="宋体" w:hAnsi="宋体" w:hint="eastAsia"/>
                <w:b/>
                <w:kern w:val="0"/>
                <w:sz w:val="21"/>
                <w:szCs w:val="21"/>
              </w:rPr>
              <w:t>干基）</w:t>
            </w:r>
          </w:p>
        </w:tc>
      </w:tr>
      <w:tr w:rsidR="00226903" w14:paraId="255F7CA3" w14:textId="77777777">
        <w:tc>
          <w:tcPr>
            <w:tcW w:w="945" w:type="dxa"/>
            <w:vAlign w:val="center"/>
          </w:tcPr>
          <w:p w14:paraId="2D264463"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1</w:t>
            </w:r>
          </w:p>
        </w:tc>
        <w:tc>
          <w:tcPr>
            <w:tcW w:w="3181" w:type="dxa"/>
            <w:vAlign w:val="center"/>
          </w:tcPr>
          <w:p w14:paraId="301A5738"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Ni</w:t>
            </w:r>
          </w:p>
        </w:tc>
        <w:tc>
          <w:tcPr>
            <w:tcW w:w="2593" w:type="dxa"/>
            <w:vAlign w:val="center"/>
          </w:tcPr>
          <w:p w14:paraId="7D90BD3B"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0.2～15</w:t>
            </w:r>
          </w:p>
        </w:tc>
        <w:tc>
          <w:tcPr>
            <w:tcW w:w="2302" w:type="dxa"/>
            <w:vAlign w:val="center"/>
          </w:tcPr>
          <w:p w14:paraId="34B881FC"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5.28065</w:t>
            </w:r>
          </w:p>
        </w:tc>
      </w:tr>
      <w:tr w:rsidR="00226903" w14:paraId="62E6CDD9" w14:textId="77777777">
        <w:tc>
          <w:tcPr>
            <w:tcW w:w="945" w:type="dxa"/>
            <w:vAlign w:val="center"/>
          </w:tcPr>
          <w:p w14:paraId="5B3D35C1"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2</w:t>
            </w:r>
          </w:p>
        </w:tc>
        <w:tc>
          <w:tcPr>
            <w:tcW w:w="3181" w:type="dxa"/>
            <w:vAlign w:val="center"/>
          </w:tcPr>
          <w:p w14:paraId="56442453"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Cu</w:t>
            </w:r>
          </w:p>
        </w:tc>
        <w:tc>
          <w:tcPr>
            <w:tcW w:w="2593" w:type="dxa"/>
            <w:vAlign w:val="center"/>
          </w:tcPr>
          <w:p w14:paraId="0F325D9F"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0.2～30</w:t>
            </w:r>
          </w:p>
        </w:tc>
        <w:tc>
          <w:tcPr>
            <w:tcW w:w="2302" w:type="dxa"/>
            <w:vAlign w:val="center"/>
          </w:tcPr>
          <w:p w14:paraId="1A3E4B98"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5.0543</w:t>
            </w:r>
          </w:p>
        </w:tc>
      </w:tr>
      <w:tr w:rsidR="00226903" w14:paraId="59C4E4A0" w14:textId="77777777">
        <w:tc>
          <w:tcPr>
            <w:tcW w:w="945" w:type="dxa"/>
            <w:vAlign w:val="center"/>
          </w:tcPr>
          <w:p w14:paraId="4B73F08C"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3</w:t>
            </w:r>
          </w:p>
        </w:tc>
        <w:tc>
          <w:tcPr>
            <w:tcW w:w="3181" w:type="dxa"/>
            <w:vAlign w:val="center"/>
          </w:tcPr>
          <w:p w14:paraId="39E00839"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Zn</w:t>
            </w:r>
          </w:p>
        </w:tc>
        <w:tc>
          <w:tcPr>
            <w:tcW w:w="2593" w:type="dxa"/>
            <w:vAlign w:val="center"/>
          </w:tcPr>
          <w:p w14:paraId="62A8329E"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0.5～35</w:t>
            </w:r>
          </w:p>
        </w:tc>
        <w:tc>
          <w:tcPr>
            <w:tcW w:w="2302" w:type="dxa"/>
            <w:vAlign w:val="center"/>
          </w:tcPr>
          <w:p w14:paraId="69AAD547"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5.0766</w:t>
            </w:r>
          </w:p>
        </w:tc>
      </w:tr>
      <w:tr w:rsidR="00226903" w14:paraId="0E745B64" w14:textId="77777777">
        <w:tc>
          <w:tcPr>
            <w:tcW w:w="945" w:type="dxa"/>
            <w:vAlign w:val="center"/>
          </w:tcPr>
          <w:p w14:paraId="7183B42D"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4</w:t>
            </w:r>
          </w:p>
        </w:tc>
        <w:tc>
          <w:tcPr>
            <w:tcW w:w="3181" w:type="dxa"/>
            <w:vAlign w:val="center"/>
          </w:tcPr>
          <w:p w14:paraId="64A40B52"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Mn</w:t>
            </w:r>
          </w:p>
        </w:tc>
        <w:tc>
          <w:tcPr>
            <w:tcW w:w="2593" w:type="dxa"/>
            <w:vAlign w:val="center"/>
          </w:tcPr>
          <w:p w14:paraId="04533510"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0.05～8</w:t>
            </w:r>
          </w:p>
        </w:tc>
        <w:tc>
          <w:tcPr>
            <w:tcW w:w="2302" w:type="dxa"/>
            <w:vAlign w:val="center"/>
          </w:tcPr>
          <w:p w14:paraId="07276C5A"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0.1275</w:t>
            </w:r>
          </w:p>
        </w:tc>
      </w:tr>
      <w:tr w:rsidR="00226903" w14:paraId="1701DEB3" w14:textId="77777777">
        <w:tc>
          <w:tcPr>
            <w:tcW w:w="945" w:type="dxa"/>
            <w:vAlign w:val="center"/>
          </w:tcPr>
          <w:p w14:paraId="20E2C2A1"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5</w:t>
            </w:r>
          </w:p>
        </w:tc>
        <w:tc>
          <w:tcPr>
            <w:tcW w:w="3181" w:type="dxa"/>
            <w:vAlign w:val="center"/>
          </w:tcPr>
          <w:p w14:paraId="36514FEA"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Cr</w:t>
            </w:r>
          </w:p>
        </w:tc>
        <w:tc>
          <w:tcPr>
            <w:tcW w:w="2593" w:type="dxa"/>
            <w:vAlign w:val="center"/>
          </w:tcPr>
          <w:p w14:paraId="68738B0A"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0～10</w:t>
            </w:r>
          </w:p>
        </w:tc>
        <w:tc>
          <w:tcPr>
            <w:tcW w:w="2302" w:type="dxa"/>
            <w:vAlign w:val="center"/>
          </w:tcPr>
          <w:p w14:paraId="33A9DFF7"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1.815</w:t>
            </w:r>
          </w:p>
        </w:tc>
      </w:tr>
      <w:tr w:rsidR="00226903" w14:paraId="2E466B61" w14:textId="77777777">
        <w:tc>
          <w:tcPr>
            <w:tcW w:w="945" w:type="dxa"/>
            <w:vAlign w:val="center"/>
          </w:tcPr>
          <w:p w14:paraId="3DC935F2"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6</w:t>
            </w:r>
          </w:p>
        </w:tc>
        <w:tc>
          <w:tcPr>
            <w:tcW w:w="3181" w:type="dxa"/>
            <w:vAlign w:val="center"/>
          </w:tcPr>
          <w:p w14:paraId="6B27523D"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Co</w:t>
            </w:r>
          </w:p>
        </w:tc>
        <w:tc>
          <w:tcPr>
            <w:tcW w:w="2593" w:type="dxa"/>
            <w:vAlign w:val="center"/>
          </w:tcPr>
          <w:p w14:paraId="5E8AD962"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0～5</w:t>
            </w:r>
          </w:p>
        </w:tc>
        <w:tc>
          <w:tcPr>
            <w:tcW w:w="2302" w:type="dxa"/>
            <w:vAlign w:val="center"/>
          </w:tcPr>
          <w:p w14:paraId="0FC25BBF"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0.255</w:t>
            </w:r>
          </w:p>
        </w:tc>
      </w:tr>
      <w:tr w:rsidR="00226903" w14:paraId="70540BB8" w14:textId="77777777">
        <w:tc>
          <w:tcPr>
            <w:tcW w:w="945" w:type="dxa"/>
            <w:vAlign w:val="center"/>
          </w:tcPr>
          <w:p w14:paraId="5E923C88"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7</w:t>
            </w:r>
          </w:p>
        </w:tc>
        <w:tc>
          <w:tcPr>
            <w:tcW w:w="3181" w:type="dxa"/>
            <w:vAlign w:val="center"/>
          </w:tcPr>
          <w:p w14:paraId="2B291482"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Fe</w:t>
            </w:r>
          </w:p>
        </w:tc>
        <w:tc>
          <w:tcPr>
            <w:tcW w:w="2593" w:type="dxa"/>
            <w:vAlign w:val="center"/>
          </w:tcPr>
          <w:p w14:paraId="620496AB"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1～12</w:t>
            </w:r>
          </w:p>
        </w:tc>
        <w:tc>
          <w:tcPr>
            <w:tcW w:w="2302" w:type="dxa"/>
            <w:vAlign w:val="center"/>
          </w:tcPr>
          <w:p w14:paraId="6514F6FC"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2.5</w:t>
            </w:r>
          </w:p>
        </w:tc>
      </w:tr>
      <w:tr w:rsidR="00226903" w14:paraId="2F1D1D01" w14:textId="77777777">
        <w:tc>
          <w:tcPr>
            <w:tcW w:w="945" w:type="dxa"/>
            <w:vAlign w:val="center"/>
          </w:tcPr>
          <w:p w14:paraId="63527A71"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8</w:t>
            </w:r>
          </w:p>
        </w:tc>
        <w:tc>
          <w:tcPr>
            <w:tcW w:w="3181" w:type="dxa"/>
            <w:vAlign w:val="center"/>
          </w:tcPr>
          <w:p w14:paraId="6E3030C4"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Cd</w:t>
            </w:r>
          </w:p>
        </w:tc>
        <w:tc>
          <w:tcPr>
            <w:tcW w:w="2593" w:type="dxa"/>
            <w:vAlign w:val="center"/>
          </w:tcPr>
          <w:p w14:paraId="49CBC8BD"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0.03～6</w:t>
            </w:r>
          </w:p>
        </w:tc>
        <w:tc>
          <w:tcPr>
            <w:tcW w:w="2302" w:type="dxa"/>
            <w:vAlign w:val="center"/>
          </w:tcPr>
          <w:p w14:paraId="29E0C61D"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0.</w:t>
            </w:r>
            <w:r>
              <w:rPr>
                <w:rFonts w:ascii="宋体" w:eastAsia="宋体" w:hAnsi="宋体" w:hint="eastAsia"/>
                <w:kern w:val="0"/>
                <w:sz w:val="21"/>
                <w:szCs w:val="21"/>
              </w:rPr>
              <w:t>12785</w:t>
            </w:r>
          </w:p>
        </w:tc>
      </w:tr>
      <w:tr w:rsidR="00226903" w14:paraId="06628AF7" w14:textId="77777777">
        <w:tc>
          <w:tcPr>
            <w:tcW w:w="945" w:type="dxa"/>
            <w:vAlign w:val="center"/>
          </w:tcPr>
          <w:p w14:paraId="0AEE7A5F"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9</w:t>
            </w:r>
          </w:p>
        </w:tc>
        <w:tc>
          <w:tcPr>
            <w:tcW w:w="3181" w:type="dxa"/>
            <w:vAlign w:val="center"/>
          </w:tcPr>
          <w:p w14:paraId="79D93B2A"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SO</w:t>
            </w:r>
            <w:r>
              <w:rPr>
                <w:rFonts w:ascii="宋体" w:eastAsia="宋体" w:hAnsi="宋体"/>
                <w:kern w:val="0"/>
                <w:sz w:val="21"/>
                <w:szCs w:val="21"/>
                <w:vertAlign w:val="subscript"/>
              </w:rPr>
              <w:t>4</w:t>
            </w:r>
            <w:r>
              <w:rPr>
                <w:rFonts w:ascii="宋体" w:eastAsia="宋体" w:hAnsi="宋体"/>
                <w:kern w:val="0"/>
                <w:sz w:val="21"/>
                <w:szCs w:val="21"/>
                <w:vertAlign w:val="superscript"/>
              </w:rPr>
              <w:t>2</w:t>
            </w:r>
            <w:r>
              <w:rPr>
                <w:rFonts w:ascii="宋体" w:eastAsia="宋体" w:hAnsi="宋体" w:hint="eastAsia"/>
                <w:kern w:val="0"/>
                <w:sz w:val="21"/>
                <w:szCs w:val="21"/>
              </w:rPr>
              <w:t>、</w:t>
            </w:r>
            <w:r>
              <w:rPr>
                <w:rFonts w:ascii="宋体" w:eastAsia="宋体" w:hAnsi="宋体"/>
                <w:kern w:val="0"/>
                <w:sz w:val="21"/>
                <w:szCs w:val="21"/>
              </w:rPr>
              <w:t>OH</w:t>
            </w:r>
            <w:r>
              <w:rPr>
                <w:rFonts w:ascii="宋体" w:eastAsia="宋体" w:hAnsi="宋体"/>
                <w:kern w:val="0"/>
                <w:sz w:val="21"/>
                <w:szCs w:val="21"/>
                <w:vertAlign w:val="superscript"/>
              </w:rPr>
              <w:t>-</w:t>
            </w:r>
            <w:r>
              <w:rPr>
                <w:rFonts w:ascii="宋体" w:eastAsia="宋体" w:hAnsi="宋体" w:hint="eastAsia"/>
                <w:kern w:val="0"/>
                <w:sz w:val="21"/>
                <w:szCs w:val="21"/>
              </w:rPr>
              <w:t>、</w:t>
            </w:r>
            <w:r>
              <w:rPr>
                <w:rFonts w:ascii="宋体" w:eastAsia="宋体" w:hAnsi="宋体"/>
                <w:kern w:val="0"/>
                <w:sz w:val="21"/>
                <w:szCs w:val="21"/>
              </w:rPr>
              <w:t>CO</w:t>
            </w:r>
            <w:r>
              <w:rPr>
                <w:rFonts w:ascii="宋体" w:eastAsia="宋体" w:hAnsi="宋体"/>
                <w:kern w:val="0"/>
                <w:sz w:val="21"/>
                <w:szCs w:val="21"/>
                <w:vertAlign w:val="subscript"/>
              </w:rPr>
              <w:t>3</w:t>
            </w:r>
            <w:r>
              <w:rPr>
                <w:rFonts w:ascii="宋体" w:eastAsia="宋体" w:hAnsi="宋体"/>
                <w:kern w:val="0"/>
                <w:sz w:val="21"/>
                <w:szCs w:val="21"/>
                <w:vertAlign w:val="superscript"/>
              </w:rPr>
              <w:t>2-</w:t>
            </w:r>
            <w:r>
              <w:rPr>
                <w:rFonts w:ascii="宋体" w:eastAsia="宋体" w:hAnsi="宋体" w:hint="eastAsia"/>
                <w:kern w:val="0"/>
                <w:sz w:val="21"/>
                <w:szCs w:val="21"/>
              </w:rPr>
              <w:t>、</w:t>
            </w:r>
            <w:r>
              <w:rPr>
                <w:rFonts w:ascii="宋体" w:eastAsia="宋体" w:hAnsi="宋体"/>
                <w:kern w:val="0"/>
                <w:sz w:val="21"/>
                <w:szCs w:val="21"/>
              </w:rPr>
              <w:t>Ca</w:t>
            </w:r>
            <w:r>
              <w:rPr>
                <w:rFonts w:ascii="宋体" w:eastAsia="宋体" w:hAnsi="宋体"/>
                <w:kern w:val="0"/>
                <w:sz w:val="21"/>
                <w:szCs w:val="21"/>
                <w:vertAlign w:val="superscript"/>
              </w:rPr>
              <w:t>2+</w:t>
            </w:r>
            <w:r>
              <w:rPr>
                <w:rFonts w:ascii="宋体" w:eastAsia="宋体" w:hAnsi="宋体" w:hint="eastAsia"/>
                <w:kern w:val="0"/>
                <w:sz w:val="21"/>
                <w:szCs w:val="21"/>
              </w:rPr>
              <w:t>、</w:t>
            </w:r>
            <w:r>
              <w:rPr>
                <w:rFonts w:ascii="宋体" w:eastAsia="宋体" w:hAnsi="宋体"/>
                <w:kern w:val="0"/>
                <w:sz w:val="21"/>
                <w:szCs w:val="21"/>
              </w:rPr>
              <w:t xml:space="preserve"> Mg</w:t>
            </w:r>
            <w:r>
              <w:rPr>
                <w:rFonts w:ascii="宋体" w:eastAsia="宋体" w:hAnsi="宋体"/>
                <w:kern w:val="0"/>
                <w:sz w:val="21"/>
                <w:szCs w:val="21"/>
                <w:vertAlign w:val="superscript"/>
              </w:rPr>
              <w:t>2+</w:t>
            </w:r>
            <w:r>
              <w:rPr>
                <w:rFonts w:ascii="宋体" w:eastAsia="宋体" w:hAnsi="宋体" w:hint="eastAsia"/>
                <w:kern w:val="0"/>
                <w:sz w:val="21"/>
                <w:szCs w:val="21"/>
              </w:rPr>
              <w:t>、</w:t>
            </w:r>
            <w:r>
              <w:rPr>
                <w:rFonts w:ascii="宋体" w:eastAsia="宋体" w:hAnsi="宋体"/>
                <w:kern w:val="0"/>
                <w:sz w:val="21"/>
                <w:szCs w:val="21"/>
              </w:rPr>
              <w:t>SiO</w:t>
            </w:r>
            <w:r>
              <w:rPr>
                <w:rFonts w:ascii="宋体" w:eastAsia="宋体" w:hAnsi="宋体"/>
                <w:kern w:val="0"/>
                <w:sz w:val="21"/>
                <w:szCs w:val="21"/>
                <w:vertAlign w:val="subscript"/>
              </w:rPr>
              <w:t>2</w:t>
            </w:r>
            <w:r>
              <w:rPr>
                <w:rFonts w:ascii="宋体" w:eastAsia="宋体" w:hAnsi="宋体" w:hint="eastAsia"/>
                <w:kern w:val="0"/>
                <w:sz w:val="21"/>
                <w:szCs w:val="21"/>
              </w:rPr>
              <w:t>、</w:t>
            </w:r>
            <w:r>
              <w:rPr>
                <w:rFonts w:ascii="宋体" w:eastAsia="宋体" w:hAnsi="宋体"/>
                <w:kern w:val="0"/>
                <w:sz w:val="21"/>
                <w:szCs w:val="21"/>
              </w:rPr>
              <w:t>Al</w:t>
            </w:r>
            <w:r>
              <w:rPr>
                <w:rFonts w:ascii="宋体" w:eastAsia="宋体" w:hAnsi="宋体" w:hint="eastAsia"/>
                <w:kern w:val="0"/>
                <w:sz w:val="21"/>
                <w:szCs w:val="21"/>
                <w:vertAlign w:val="superscript"/>
              </w:rPr>
              <w:t>3</w:t>
            </w:r>
            <w:r>
              <w:rPr>
                <w:rFonts w:ascii="宋体" w:eastAsia="宋体" w:hAnsi="宋体"/>
                <w:kern w:val="0"/>
                <w:sz w:val="21"/>
                <w:szCs w:val="21"/>
                <w:vertAlign w:val="superscript"/>
              </w:rPr>
              <w:t>+</w:t>
            </w:r>
            <w:r>
              <w:rPr>
                <w:rFonts w:ascii="宋体" w:eastAsia="宋体" w:hAnsi="宋体" w:hint="eastAsia"/>
                <w:kern w:val="0"/>
                <w:sz w:val="21"/>
                <w:szCs w:val="21"/>
              </w:rPr>
              <w:t>、</w:t>
            </w:r>
            <w:r>
              <w:rPr>
                <w:rFonts w:ascii="宋体" w:eastAsia="宋体" w:hAnsi="宋体"/>
                <w:kern w:val="0"/>
                <w:sz w:val="21"/>
                <w:szCs w:val="21"/>
              </w:rPr>
              <w:t>Na</w:t>
            </w:r>
            <w:r>
              <w:rPr>
                <w:rFonts w:ascii="宋体" w:eastAsia="宋体" w:hAnsi="宋体"/>
                <w:kern w:val="0"/>
                <w:sz w:val="21"/>
                <w:szCs w:val="21"/>
                <w:vertAlign w:val="superscript"/>
              </w:rPr>
              <w:t>+</w:t>
            </w:r>
            <w:r>
              <w:rPr>
                <w:rFonts w:ascii="宋体" w:eastAsia="宋体" w:hAnsi="宋体" w:hint="eastAsia"/>
                <w:kern w:val="0"/>
                <w:sz w:val="21"/>
                <w:szCs w:val="21"/>
              </w:rPr>
              <w:t>、</w:t>
            </w:r>
            <w:r>
              <w:rPr>
                <w:rFonts w:ascii="宋体" w:eastAsia="宋体" w:hAnsi="宋体"/>
                <w:kern w:val="0"/>
                <w:sz w:val="21"/>
                <w:szCs w:val="21"/>
              </w:rPr>
              <w:t>Al</w:t>
            </w:r>
            <w:r>
              <w:rPr>
                <w:rFonts w:ascii="宋体" w:eastAsia="宋体" w:hAnsi="宋体"/>
                <w:kern w:val="0"/>
                <w:sz w:val="21"/>
                <w:szCs w:val="21"/>
                <w:vertAlign w:val="subscript"/>
              </w:rPr>
              <w:t>2</w:t>
            </w:r>
            <w:r>
              <w:rPr>
                <w:rFonts w:ascii="宋体" w:eastAsia="宋体" w:hAnsi="宋体"/>
                <w:kern w:val="0"/>
                <w:sz w:val="21"/>
                <w:szCs w:val="21"/>
              </w:rPr>
              <w:t>O</w:t>
            </w:r>
            <w:r>
              <w:rPr>
                <w:rFonts w:ascii="宋体" w:eastAsia="宋体" w:hAnsi="宋体"/>
                <w:kern w:val="0"/>
                <w:sz w:val="21"/>
                <w:szCs w:val="21"/>
                <w:vertAlign w:val="subscript"/>
              </w:rPr>
              <w:t>3</w:t>
            </w:r>
          </w:p>
        </w:tc>
        <w:tc>
          <w:tcPr>
            <w:tcW w:w="2593" w:type="dxa"/>
            <w:vAlign w:val="center"/>
          </w:tcPr>
          <w:p w14:paraId="1DBFC45A"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10～80</w:t>
            </w:r>
          </w:p>
        </w:tc>
        <w:tc>
          <w:tcPr>
            <w:tcW w:w="2302" w:type="dxa"/>
            <w:vAlign w:val="center"/>
          </w:tcPr>
          <w:p w14:paraId="60DC818B"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69.0</w:t>
            </w:r>
          </w:p>
        </w:tc>
      </w:tr>
      <w:tr w:rsidR="00226903" w14:paraId="455ECD17" w14:textId="77777777">
        <w:tc>
          <w:tcPr>
            <w:tcW w:w="945" w:type="dxa"/>
            <w:vAlign w:val="center"/>
          </w:tcPr>
          <w:p w14:paraId="0D79D490"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10</w:t>
            </w:r>
          </w:p>
        </w:tc>
        <w:tc>
          <w:tcPr>
            <w:tcW w:w="3181" w:type="dxa"/>
            <w:vAlign w:val="center"/>
          </w:tcPr>
          <w:p w14:paraId="15DC5FF2"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hint="eastAsia"/>
                <w:kern w:val="0"/>
                <w:sz w:val="21"/>
                <w:szCs w:val="21"/>
              </w:rPr>
              <w:t>含水率</w:t>
            </w:r>
          </w:p>
        </w:tc>
        <w:tc>
          <w:tcPr>
            <w:tcW w:w="2593" w:type="dxa"/>
            <w:vAlign w:val="center"/>
          </w:tcPr>
          <w:p w14:paraId="42599344"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5～</w:t>
            </w:r>
            <w:r>
              <w:rPr>
                <w:rFonts w:ascii="宋体" w:eastAsia="宋体" w:hAnsi="宋体" w:hint="eastAsia"/>
                <w:kern w:val="0"/>
                <w:sz w:val="21"/>
                <w:szCs w:val="21"/>
              </w:rPr>
              <w:t>98</w:t>
            </w:r>
          </w:p>
        </w:tc>
        <w:tc>
          <w:tcPr>
            <w:tcW w:w="2302" w:type="dxa"/>
            <w:vAlign w:val="center"/>
          </w:tcPr>
          <w:p w14:paraId="01737511" w14:textId="77777777" w:rsidR="00226903" w:rsidRDefault="00E53955">
            <w:pPr>
              <w:widowControl/>
              <w:adjustRightInd/>
              <w:snapToGrid/>
              <w:spacing w:line="360" w:lineRule="exact"/>
              <w:jc w:val="center"/>
              <w:rPr>
                <w:rFonts w:ascii="宋体" w:eastAsia="宋体" w:hAnsi="宋体"/>
                <w:kern w:val="0"/>
                <w:sz w:val="21"/>
                <w:szCs w:val="21"/>
              </w:rPr>
            </w:pPr>
            <w:r>
              <w:rPr>
                <w:rFonts w:ascii="宋体" w:eastAsia="宋体" w:hAnsi="宋体"/>
                <w:kern w:val="0"/>
                <w:sz w:val="21"/>
                <w:szCs w:val="21"/>
              </w:rPr>
              <w:t>60</w:t>
            </w:r>
          </w:p>
        </w:tc>
      </w:tr>
      <w:bookmarkEnd w:id="273"/>
    </w:tbl>
    <w:p w14:paraId="60EEC2DF" w14:textId="77777777" w:rsidR="00226903" w:rsidRDefault="00226903">
      <w:pPr>
        <w:autoSpaceDE w:val="0"/>
        <w:autoSpaceDN w:val="0"/>
        <w:spacing w:line="360" w:lineRule="auto"/>
        <w:jc w:val="center"/>
        <w:rPr>
          <w:rFonts w:ascii="Times New Roman" w:eastAsia="宋体"/>
          <w:b/>
          <w:kern w:val="0"/>
          <w:sz w:val="21"/>
          <w:szCs w:val="21"/>
        </w:rPr>
      </w:pPr>
    </w:p>
    <w:p w14:paraId="42B6D04F" w14:textId="77777777" w:rsidR="00226903" w:rsidRDefault="00226903">
      <w:pPr>
        <w:autoSpaceDE w:val="0"/>
        <w:autoSpaceDN w:val="0"/>
        <w:spacing w:line="360" w:lineRule="auto"/>
        <w:rPr>
          <w:rFonts w:ascii="Times New Roman" w:eastAsia="宋体"/>
          <w:kern w:val="0"/>
          <w:sz w:val="24"/>
        </w:rPr>
      </w:pPr>
    </w:p>
    <w:p w14:paraId="7A6244BB" w14:textId="77777777" w:rsidR="00226903" w:rsidRDefault="00226903">
      <w:pPr>
        <w:autoSpaceDE w:val="0"/>
        <w:autoSpaceDN w:val="0"/>
        <w:spacing w:line="360" w:lineRule="auto"/>
        <w:rPr>
          <w:rFonts w:ascii="Times New Roman" w:eastAsia="宋体"/>
          <w:kern w:val="0"/>
          <w:sz w:val="24"/>
        </w:rPr>
        <w:sectPr w:rsidR="00226903" w:rsidSect="004F42FF">
          <w:type w:val="continuous"/>
          <w:pgSz w:w="11907" w:h="16839"/>
          <w:pgMar w:top="1800" w:right="1440" w:bottom="1800" w:left="1440" w:header="851" w:footer="992" w:gutter="0"/>
          <w:cols w:space="720"/>
          <w:docGrid w:type="lines" w:linePitch="381"/>
        </w:sectPr>
      </w:pPr>
    </w:p>
    <w:p w14:paraId="26F3B890" w14:textId="77777777" w:rsidR="00226903" w:rsidRDefault="00E53955">
      <w:pPr>
        <w:pStyle w:val="2"/>
        <w:numPr>
          <w:ilvl w:val="0"/>
          <w:numId w:val="17"/>
        </w:numPr>
        <w:spacing w:before="156" w:after="156"/>
        <w:rPr>
          <w:rFonts w:ascii="Times New Roman" w:eastAsia="宋体" w:hAnsi="Times New Roman"/>
          <w:sz w:val="28"/>
          <w:szCs w:val="28"/>
        </w:rPr>
      </w:pPr>
      <w:bookmarkStart w:id="274" w:name="_Toc7525481"/>
      <w:bookmarkStart w:id="275" w:name="_Toc443481356"/>
      <w:bookmarkStart w:id="276" w:name="_Toc443481357"/>
      <w:r>
        <w:rPr>
          <w:rFonts w:ascii="Times New Roman" w:eastAsia="宋体" w:hAnsi="Times New Roman" w:hint="eastAsia"/>
          <w:sz w:val="28"/>
          <w:szCs w:val="28"/>
        </w:rPr>
        <w:t>改扩建</w:t>
      </w:r>
      <w:bookmarkStart w:id="277" w:name="_Hlk4164262"/>
      <w:r>
        <w:rPr>
          <w:rFonts w:ascii="Times New Roman" w:eastAsia="宋体" w:hAnsi="Times New Roman" w:hint="eastAsia"/>
          <w:sz w:val="28"/>
          <w:szCs w:val="28"/>
        </w:rPr>
        <w:t>项目</w:t>
      </w:r>
      <w:bookmarkStart w:id="278" w:name="_Hlk4164176"/>
      <w:r>
        <w:rPr>
          <w:rFonts w:ascii="Times New Roman" w:eastAsia="宋体" w:hAnsi="Times New Roman" w:hint="eastAsia"/>
          <w:sz w:val="28"/>
          <w:szCs w:val="28"/>
        </w:rPr>
        <w:t>危险废物处置利用种类</w:t>
      </w:r>
      <w:bookmarkEnd w:id="274"/>
      <w:bookmarkEnd w:id="277"/>
      <w:bookmarkEnd w:id="278"/>
    </w:p>
    <w:p w14:paraId="6EFC4540" w14:textId="77777777" w:rsidR="00226903" w:rsidRDefault="00E53955">
      <w:pPr>
        <w:ind w:firstLineChars="200" w:firstLine="480"/>
        <w:rPr>
          <w:rFonts w:ascii="Times New Roman" w:eastAsia="宋体"/>
          <w:sz w:val="24"/>
        </w:rPr>
      </w:pPr>
      <w:r>
        <w:rPr>
          <w:rFonts w:ascii="Times New Roman" w:eastAsia="宋体"/>
          <w:sz w:val="24"/>
        </w:rPr>
        <w:t>改扩建项目</w:t>
      </w:r>
      <w:r>
        <w:rPr>
          <w:rFonts w:ascii="Times New Roman" w:eastAsia="宋体" w:hint="eastAsia"/>
          <w:sz w:val="24"/>
        </w:rPr>
        <w:t>危险废物处置利用重金属的种类不发生变化，与</w:t>
      </w:r>
      <w:r>
        <w:rPr>
          <w:rFonts w:ascii="Times New Roman" w:eastAsia="宋体"/>
          <w:sz w:val="24"/>
        </w:rPr>
        <w:t>原有项目利用的</w:t>
      </w:r>
      <w:r>
        <w:rPr>
          <w:rFonts w:ascii="Times New Roman" w:eastAsia="宋体" w:hint="eastAsia"/>
          <w:sz w:val="24"/>
        </w:rPr>
        <w:t>重金属</w:t>
      </w:r>
      <w:r>
        <w:rPr>
          <w:rFonts w:ascii="Times New Roman" w:eastAsia="宋体"/>
          <w:sz w:val="24"/>
        </w:rPr>
        <w:t>种类</w:t>
      </w:r>
      <w:r>
        <w:rPr>
          <w:rFonts w:ascii="Times New Roman" w:eastAsia="宋体" w:hint="eastAsia"/>
          <w:sz w:val="24"/>
        </w:rPr>
        <w:t>一致，为了更好的服务于连云港市同时辐射全江苏省，改建后项目新增危险废物处置利用种类详</w:t>
      </w:r>
      <w:r>
        <w:rPr>
          <w:rFonts w:ascii="Times New Roman" w:eastAsia="宋体"/>
          <w:sz w:val="24"/>
        </w:rPr>
        <w:t>见表</w:t>
      </w:r>
      <w:r>
        <w:rPr>
          <w:rFonts w:ascii="Times New Roman" w:eastAsia="宋体"/>
          <w:sz w:val="24"/>
        </w:rPr>
        <w:t>4.7-1</w:t>
      </w:r>
      <w:r>
        <w:rPr>
          <w:rFonts w:ascii="Times New Roman" w:eastAsia="宋体"/>
          <w:sz w:val="24"/>
        </w:rPr>
        <w:t>。</w:t>
      </w:r>
      <w:r>
        <w:rPr>
          <w:rFonts w:ascii="Times New Roman" w:eastAsia="宋体" w:hint="eastAsia"/>
          <w:sz w:val="24"/>
        </w:rPr>
        <w:t>改建后项目全厂危险废物处置利用种类详</w:t>
      </w:r>
      <w:r>
        <w:rPr>
          <w:rFonts w:ascii="Times New Roman" w:eastAsia="宋体"/>
          <w:sz w:val="24"/>
        </w:rPr>
        <w:t>见表</w:t>
      </w:r>
      <w:r>
        <w:rPr>
          <w:rFonts w:ascii="Times New Roman" w:eastAsia="宋体"/>
          <w:sz w:val="24"/>
        </w:rPr>
        <w:t>4.7-</w:t>
      </w:r>
      <w:r>
        <w:rPr>
          <w:rFonts w:ascii="Times New Roman" w:eastAsia="宋体" w:hint="eastAsia"/>
          <w:sz w:val="24"/>
        </w:rPr>
        <w:t>2</w:t>
      </w:r>
      <w:r>
        <w:rPr>
          <w:rFonts w:ascii="Times New Roman" w:eastAsia="宋体"/>
          <w:sz w:val="24"/>
        </w:rPr>
        <w:t>。</w:t>
      </w:r>
    </w:p>
    <w:p w14:paraId="5EF99964" w14:textId="77777777" w:rsidR="00226903" w:rsidRDefault="00E53955">
      <w:pPr>
        <w:ind w:firstLineChars="200" w:firstLine="482"/>
        <w:jc w:val="center"/>
        <w:rPr>
          <w:rFonts w:ascii="Times New Roman" w:eastAsia="宋体"/>
          <w:b/>
          <w:sz w:val="24"/>
        </w:rPr>
      </w:pPr>
      <w:r>
        <w:rPr>
          <w:rFonts w:ascii="Times New Roman" w:eastAsia="宋体" w:hint="eastAsia"/>
          <w:b/>
          <w:sz w:val="24"/>
        </w:rPr>
        <w:t>表</w:t>
      </w:r>
      <w:r>
        <w:rPr>
          <w:rFonts w:ascii="Times New Roman" w:eastAsia="宋体" w:hint="eastAsia"/>
          <w:b/>
          <w:sz w:val="24"/>
        </w:rPr>
        <w:t>4.7-1</w:t>
      </w:r>
      <w:r>
        <w:rPr>
          <w:rFonts w:ascii="Times New Roman" w:eastAsia="宋体" w:hint="eastAsia"/>
          <w:b/>
          <w:sz w:val="24"/>
        </w:rPr>
        <w:t>新增危险废物处置利用种类</w:t>
      </w:r>
    </w:p>
    <w:tbl>
      <w:tblP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389"/>
        <w:gridCol w:w="1696"/>
        <w:gridCol w:w="4563"/>
      </w:tblGrid>
      <w:tr w:rsidR="00226903" w14:paraId="4A013EF0" w14:textId="77777777">
        <w:trPr>
          <w:trHeight w:val="270"/>
        </w:trPr>
        <w:tc>
          <w:tcPr>
            <w:tcW w:w="649" w:type="dxa"/>
            <w:shd w:val="clear" w:color="auto" w:fill="auto"/>
            <w:vAlign w:val="center"/>
          </w:tcPr>
          <w:p w14:paraId="287E75F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c>
          <w:tcPr>
            <w:tcW w:w="1389" w:type="dxa"/>
            <w:vMerge w:val="restart"/>
            <w:shd w:val="clear" w:color="auto" w:fill="auto"/>
            <w:vAlign w:val="center"/>
          </w:tcPr>
          <w:p w14:paraId="16800FAC" w14:textId="77777777" w:rsidR="00226903" w:rsidRDefault="00E53955">
            <w:pPr>
              <w:spacing w:line="240" w:lineRule="auto"/>
              <w:jc w:val="center"/>
              <w:rPr>
                <w:rFonts w:ascii="Times New Roman" w:eastAsia="宋体"/>
                <w:color w:val="000000"/>
                <w:kern w:val="0"/>
                <w:sz w:val="21"/>
                <w:szCs w:val="21"/>
              </w:rPr>
            </w:pPr>
            <w:r>
              <w:rPr>
                <w:rFonts w:ascii="Times New Roman" w:eastAsia="宋体"/>
                <w:color w:val="000000"/>
                <w:kern w:val="0"/>
                <w:sz w:val="21"/>
                <w:szCs w:val="21"/>
              </w:rPr>
              <w:t>HW12</w:t>
            </w:r>
            <w:r>
              <w:rPr>
                <w:rFonts w:ascii="Times New Roman" w:eastAsia="宋体"/>
                <w:color w:val="000000"/>
                <w:kern w:val="0"/>
                <w:sz w:val="21"/>
                <w:szCs w:val="21"/>
              </w:rPr>
              <w:t>染料、涂料废物</w:t>
            </w:r>
          </w:p>
        </w:tc>
        <w:tc>
          <w:tcPr>
            <w:tcW w:w="1696" w:type="dxa"/>
            <w:shd w:val="clear" w:color="000000" w:fill="auto"/>
            <w:noWrap/>
            <w:vAlign w:val="center"/>
          </w:tcPr>
          <w:p w14:paraId="49E600E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sz w:val="21"/>
                <w:szCs w:val="21"/>
              </w:rPr>
              <w:t>264-007-12</w:t>
            </w:r>
          </w:p>
        </w:tc>
        <w:tc>
          <w:tcPr>
            <w:tcW w:w="4563" w:type="dxa"/>
            <w:shd w:val="clear" w:color="auto" w:fill="auto"/>
            <w:vAlign w:val="center"/>
          </w:tcPr>
          <w:p w14:paraId="17BD08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sz w:val="21"/>
                <w:szCs w:val="21"/>
              </w:rPr>
              <w:t>氧化铬绿颜料生产过程中烘干产生的残渣</w:t>
            </w:r>
          </w:p>
        </w:tc>
      </w:tr>
      <w:tr w:rsidR="00226903" w14:paraId="3D363522" w14:textId="77777777">
        <w:trPr>
          <w:trHeight w:val="275"/>
        </w:trPr>
        <w:tc>
          <w:tcPr>
            <w:tcW w:w="649" w:type="dxa"/>
            <w:shd w:val="clear" w:color="auto" w:fill="auto"/>
            <w:vAlign w:val="center"/>
          </w:tcPr>
          <w:p w14:paraId="2CD862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w:t>
            </w:r>
          </w:p>
        </w:tc>
        <w:tc>
          <w:tcPr>
            <w:tcW w:w="1389" w:type="dxa"/>
            <w:vMerge/>
            <w:shd w:val="clear" w:color="auto" w:fill="auto"/>
            <w:vAlign w:val="center"/>
          </w:tcPr>
          <w:p w14:paraId="044185B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696" w:type="dxa"/>
            <w:shd w:val="clear" w:color="000000" w:fill="auto"/>
            <w:noWrap/>
            <w:vAlign w:val="center"/>
          </w:tcPr>
          <w:p w14:paraId="60B281D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sz w:val="21"/>
                <w:szCs w:val="21"/>
              </w:rPr>
              <w:t>264-008-12</w:t>
            </w:r>
          </w:p>
        </w:tc>
        <w:tc>
          <w:tcPr>
            <w:tcW w:w="4563" w:type="dxa"/>
            <w:shd w:val="clear" w:color="auto" w:fill="auto"/>
            <w:vAlign w:val="center"/>
          </w:tcPr>
          <w:p w14:paraId="3B2CB55B" w14:textId="77777777" w:rsidR="00226903" w:rsidRDefault="00E53955">
            <w:pPr>
              <w:widowControl/>
              <w:adjustRightInd/>
              <w:snapToGrid/>
              <w:spacing w:line="240" w:lineRule="auto"/>
              <w:jc w:val="center"/>
              <w:rPr>
                <w:rFonts w:ascii="Times New Roman" w:eastAsia="宋体"/>
                <w:color w:val="000000"/>
                <w:kern w:val="0"/>
                <w:sz w:val="21"/>
                <w:szCs w:val="21"/>
              </w:rPr>
            </w:pPr>
            <w:proofErr w:type="gramStart"/>
            <w:r>
              <w:rPr>
                <w:rFonts w:ascii="Times New Roman" w:eastAsia="宋体"/>
                <w:color w:val="000000"/>
                <w:sz w:val="21"/>
                <w:szCs w:val="21"/>
              </w:rPr>
              <w:t>铁蓝颜料</w:t>
            </w:r>
            <w:proofErr w:type="gramEnd"/>
            <w:r>
              <w:rPr>
                <w:rFonts w:ascii="Times New Roman" w:eastAsia="宋体"/>
                <w:color w:val="000000"/>
                <w:sz w:val="21"/>
                <w:szCs w:val="21"/>
              </w:rPr>
              <w:t>生产过程中产生的废水处理污泥</w:t>
            </w:r>
          </w:p>
        </w:tc>
      </w:tr>
      <w:tr w:rsidR="00226903" w14:paraId="3F9F96E2" w14:textId="77777777">
        <w:trPr>
          <w:trHeight w:val="75"/>
        </w:trPr>
        <w:tc>
          <w:tcPr>
            <w:tcW w:w="649" w:type="dxa"/>
            <w:shd w:val="clear" w:color="auto" w:fill="auto"/>
            <w:vAlign w:val="center"/>
          </w:tcPr>
          <w:p w14:paraId="63A1215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w:t>
            </w:r>
          </w:p>
        </w:tc>
        <w:tc>
          <w:tcPr>
            <w:tcW w:w="1389" w:type="dxa"/>
            <w:vMerge w:val="restart"/>
            <w:shd w:val="clear" w:color="auto" w:fill="auto"/>
            <w:vAlign w:val="center"/>
          </w:tcPr>
          <w:p w14:paraId="37898F41" w14:textId="77777777" w:rsidR="00226903" w:rsidRDefault="00E53955">
            <w:pPr>
              <w:spacing w:line="240" w:lineRule="auto"/>
              <w:jc w:val="center"/>
              <w:rPr>
                <w:rFonts w:ascii="Times New Roman" w:eastAsia="宋体"/>
                <w:color w:val="000000"/>
                <w:kern w:val="0"/>
                <w:sz w:val="21"/>
                <w:szCs w:val="21"/>
              </w:rPr>
            </w:pPr>
            <w:r>
              <w:rPr>
                <w:rFonts w:ascii="Times New Roman" w:eastAsia="宋体"/>
                <w:color w:val="000000"/>
                <w:kern w:val="0"/>
                <w:sz w:val="21"/>
                <w:szCs w:val="21"/>
              </w:rPr>
              <w:t>HW17</w:t>
            </w:r>
            <w:r>
              <w:rPr>
                <w:rFonts w:ascii="Times New Roman" w:eastAsia="宋体"/>
                <w:color w:val="000000"/>
                <w:kern w:val="0"/>
                <w:sz w:val="21"/>
                <w:szCs w:val="21"/>
              </w:rPr>
              <w:t>表面处理废物</w:t>
            </w:r>
          </w:p>
        </w:tc>
        <w:tc>
          <w:tcPr>
            <w:tcW w:w="1696" w:type="dxa"/>
            <w:shd w:val="clear" w:color="000000" w:fill="auto"/>
            <w:noWrap/>
            <w:vAlign w:val="center"/>
          </w:tcPr>
          <w:p w14:paraId="3349795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336-068-17</w:t>
            </w:r>
          </w:p>
        </w:tc>
        <w:tc>
          <w:tcPr>
            <w:tcW w:w="4563" w:type="dxa"/>
            <w:shd w:val="clear" w:color="auto" w:fill="auto"/>
            <w:vAlign w:val="center"/>
          </w:tcPr>
          <w:p w14:paraId="24C1F34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使用</w:t>
            </w:r>
            <w:proofErr w:type="gramStart"/>
            <w:r>
              <w:rPr>
                <w:rFonts w:ascii="Times New Roman" w:eastAsia="宋体"/>
                <w:color w:val="000000"/>
                <w:kern w:val="0"/>
                <w:sz w:val="21"/>
                <w:szCs w:val="21"/>
              </w:rPr>
              <w:t>铬</w:t>
            </w:r>
            <w:proofErr w:type="gramEnd"/>
            <w:r>
              <w:rPr>
                <w:rFonts w:ascii="Times New Roman" w:eastAsia="宋体"/>
                <w:color w:val="000000"/>
                <w:kern w:val="0"/>
                <w:sz w:val="21"/>
                <w:szCs w:val="21"/>
              </w:rPr>
              <w:t>化合物进行抗蚀层化学硬化产生的废渣及废水处理污泥</w:t>
            </w:r>
          </w:p>
        </w:tc>
      </w:tr>
      <w:tr w:rsidR="00226903" w14:paraId="34BC5288" w14:textId="77777777">
        <w:trPr>
          <w:trHeight w:val="270"/>
        </w:trPr>
        <w:tc>
          <w:tcPr>
            <w:tcW w:w="649" w:type="dxa"/>
            <w:shd w:val="clear" w:color="auto" w:fill="auto"/>
            <w:vAlign w:val="center"/>
          </w:tcPr>
          <w:p w14:paraId="686C21A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w:t>
            </w:r>
          </w:p>
        </w:tc>
        <w:tc>
          <w:tcPr>
            <w:tcW w:w="1389" w:type="dxa"/>
            <w:vMerge/>
            <w:shd w:val="clear" w:color="auto" w:fill="auto"/>
            <w:vAlign w:val="center"/>
          </w:tcPr>
          <w:p w14:paraId="1753334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696" w:type="dxa"/>
            <w:shd w:val="clear" w:color="000000" w:fill="auto"/>
            <w:noWrap/>
            <w:vAlign w:val="center"/>
          </w:tcPr>
          <w:p w14:paraId="6DE2BBB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336-069-17</w:t>
            </w:r>
          </w:p>
        </w:tc>
        <w:tc>
          <w:tcPr>
            <w:tcW w:w="4563" w:type="dxa"/>
            <w:shd w:val="clear" w:color="auto" w:fill="auto"/>
            <w:vAlign w:val="center"/>
          </w:tcPr>
          <w:p w14:paraId="2E48AA5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使用铬酸镀铬产生的废槽液、</w:t>
            </w:r>
            <w:proofErr w:type="gramStart"/>
            <w:r>
              <w:rPr>
                <w:rFonts w:ascii="Times New Roman" w:eastAsia="宋体"/>
                <w:color w:val="000000"/>
                <w:kern w:val="0"/>
                <w:sz w:val="21"/>
                <w:szCs w:val="21"/>
              </w:rPr>
              <w:t>槽渣和</w:t>
            </w:r>
            <w:proofErr w:type="gramEnd"/>
            <w:r>
              <w:rPr>
                <w:rFonts w:ascii="Times New Roman" w:eastAsia="宋体"/>
                <w:color w:val="000000"/>
                <w:kern w:val="0"/>
                <w:sz w:val="21"/>
                <w:szCs w:val="21"/>
              </w:rPr>
              <w:t>废水处理污泥</w:t>
            </w:r>
          </w:p>
        </w:tc>
      </w:tr>
      <w:tr w:rsidR="00226903" w14:paraId="2CD5513D" w14:textId="77777777">
        <w:trPr>
          <w:trHeight w:val="270"/>
        </w:trPr>
        <w:tc>
          <w:tcPr>
            <w:tcW w:w="649" w:type="dxa"/>
            <w:shd w:val="clear" w:color="auto" w:fill="auto"/>
            <w:vAlign w:val="center"/>
          </w:tcPr>
          <w:p w14:paraId="37B6ED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w:t>
            </w:r>
          </w:p>
        </w:tc>
        <w:tc>
          <w:tcPr>
            <w:tcW w:w="1389" w:type="dxa"/>
            <w:vMerge/>
            <w:vAlign w:val="center"/>
          </w:tcPr>
          <w:p w14:paraId="7FBC1CC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696" w:type="dxa"/>
            <w:shd w:val="clear" w:color="000000" w:fill="auto"/>
            <w:noWrap/>
            <w:vAlign w:val="center"/>
          </w:tcPr>
          <w:p w14:paraId="6EAA3B3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336-101-17</w:t>
            </w:r>
          </w:p>
        </w:tc>
        <w:tc>
          <w:tcPr>
            <w:tcW w:w="4563" w:type="dxa"/>
            <w:shd w:val="clear" w:color="auto" w:fill="auto"/>
            <w:vAlign w:val="center"/>
          </w:tcPr>
          <w:p w14:paraId="13AE9D4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使用铬酸进行塑料表面粗化产生的废槽液、</w:t>
            </w:r>
            <w:proofErr w:type="gramStart"/>
            <w:r>
              <w:rPr>
                <w:rFonts w:ascii="Times New Roman" w:eastAsia="宋体"/>
                <w:color w:val="000000"/>
                <w:kern w:val="0"/>
                <w:sz w:val="21"/>
                <w:szCs w:val="21"/>
              </w:rPr>
              <w:t>槽渣和</w:t>
            </w:r>
            <w:proofErr w:type="gramEnd"/>
            <w:r>
              <w:rPr>
                <w:rFonts w:ascii="Times New Roman" w:eastAsia="宋体"/>
                <w:color w:val="000000"/>
                <w:kern w:val="0"/>
                <w:sz w:val="21"/>
                <w:szCs w:val="21"/>
              </w:rPr>
              <w:t>废水处理污泥</w:t>
            </w:r>
          </w:p>
        </w:tc>
      </w:tr>
      <w:tr w:rsidR="00226903" w14:paraId="4D3A43FF" w14:textId="77777777">
        <w:trPr>
          <w:trHeight w:val="270"/>
        </w:trPr>
        <w:tc>
          <w:tcPr>
            <w:tcW w:w="649" w:type="dxa"/>
            <w:shd w:val="clear" w:color="auto" w:fill="auto"/>
            <w:vAlign w:val="center"/>
          </w:tcPr>
          <w:p w14:paraId="0E9A68D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w:t>
            </w:r>
          </w:p>
        </w:tc>
        <w:tc>
          <w:tcPr>
            <w:tcW w:w="1389" w:type="dxa"/>
            <w:vMerge w:val="restart"/>
            <w:shd w:val="clear" w:color="auto" w:fill="auto"/>
            <w:vAlign w:val="center"/>
          </w:tcPr>
          <w:p w14:paraId="54B4546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HW22</w:t>
            </w:r>
            <w:r>
              <w:rPr>
                <w:rFonts w:ascii="Times New Roman" w:eastAsia="宋体"/>
                <w:color w:val="000000"/>
                <w:kern w:val="0"/>
                <w:sz w:val="21"/>
                <w:szCs w:val="21"/>
              </w:rPr>
              <w:br/>
            </w:r>
            <w:r>
              <w:rPr>
                <w:rFonts w:ascii="Times New Roman" w:eastAsia="宋体"/>
                <w:color w:val="000000"/>
                <w:kern w:val="0"/>
                <w:sz w:val="21"/>
                <w:szCs w:val="21"/>
              </w:rPr>
              <w:t>含铜废物</w:t>
            </w:r>
          </w:p>
        </w:tc>
        <w:tc>
          <w:tcPr>
            <w:tcW w:w="1696" w:type="dxa"/>
            <w:shd w:val="clear" w:color="000000" w:fill="auto"/>
            <w:noWrap/>
            <w:vAlign w:val="center"/>
          </w:tcPr>
          <w:p w14:paraId="2517910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321-101-22</w:t>
            </w:r>
          </w:p>
        </w:tc>
        <w:tc>
          <w:tcPr>
            <w:tcW w:w="4563" w:type="dxa"/>
            <w:shd w:val="clear" w:color="auto" w:fill="auto"/>
            <w:vAlign w:val="center"/>
          </w:tcPr>
          <w:p w14:paraId="14243CB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铜火</w:t>
            </w:r>
            <w:proofErr w:type="gramStart"/>
            <w:r>
              <w:rPr>
                <w:rFonts w:ascii="Times New Roman" w:eastAsia="宋体"/>
                <w:color w:val="000000"/>
                <w:kern w:val="0"/>
                <w:sz w:val="21"/>
                <w:szCs w:val="21"/>
              </w:rPr>
              <w:t>法冶</w:t>
            </w:r>
            <w:proofErr w:type="gramEnd"/>
            <w:r>
              <w:rPr>
                <w:rFonts w:ascii="Times New Roman" w:eastAsia="宋体"/>
                <w:color w:val="000000"/>
                <w:kern w:val="0"/>
                <w:sz w:val="21"/>
                <w:szCs w:val="21"/>
              </w:rPr>
              <w:t>炼烟气净化产生的收尘渣、常用有色金</w:t>
            </w:r>
            <w:r>
              <w:rPr>
                <w:rFonts w:ascii="Times New Roman" w:eastAsia="宋体"/>
                <w:color w:val="000000"/>
                <w:kern w:val="0"/>
                <w:sz w:val="21"/>
                <w:szCs w:val="21"/>
              </w:rPr>
              <w:t xml:space="preserve"> </w:t>
            </w:r>
            <w:r>
              <w:rPr>
                <w:rFonts w:ascii="Times New Roman" w:eastAsia="宋体"/>
                <w:color w:val="000000"/>
                <w:kern w:val="0"/>
                <w:sz w:val="21"/>
                <w:szCs w:val="21"/>
              </w:rPr>
              <w:t>压滤渣</w:t>
            </w:r>
          </w:p>
        </w:tc>
      </w:tr>
      <w:tr w:rsidR="00226903" w14:paraId="482669E4" w14:textId="77777777">
        <w:trPr>
          <w:trHeight w:val="270"/>
        </w:trPr>
        <w:tc>
          <w:tcPr>
            <w:tcW w:w="649" w:type="dxa"/>
            <w:shd w:val="clear" w:color="auto" w:fill="auto"/>
            <w:vAlign w:val="center"/>
          </w:tcPr>
          <w:p w14:paraId="4F4F6FB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w:t>
            </w:r>
          </w:p>
        </w:tc>
        <w:tc>
          <w:tcPr>
            <w:tcW w:w="1389" w:type="dxa"/>
            <w:vMerge/>
            <w:vAlign w:val="center"/>
          </w:tcPr>
          <w:p w14:paraId="357DB6C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696" w:type="dxa"/>
            <w:shd w:val="clear" w:color="000000" w:fill="auto"/>
            <w:noWrap/>
            <w:vAlign w:val="center"/>
          </w:tcPr>
          <w:p w14:paraId="32D95DA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321-102-22</w:t>
            </w:r>
          </w:p>
        </w:tc>
        <w:tc>
          <w:tcPr>
            <w:tcW w:w="4563" w:type="dxa"/>
            <w:shd w:val="clear" w:color="auto" w:fill="auto"/>
            <w:vAlign w:val="center"/>
          </w:tcPr>
          <w:p w14:paraId="57EA074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铜火</w:t>
            </w:r>
            <w:proofErr w:type="gramStart"/>
            <w:r>
              <w:rPr>
                <w:rFonts w:ascii="Times New Roman" w:eastAsia="宋体"/>
                <w:color w:val="000000"/>
                <w:kern w:val="0"/>
                <w:sz w:val="21"/>
                <w:szCs w:val="21"/>
              </w:rPr>
              <w:t>法冶炼电除雾</w:t>
            </w:r>
            <w:proofErr w:type="gramEnd"/>
            <w:r>
              <w:rPr>
                <w:rFonts w:ascii="Times New Roman" w:eastAsia="宋体"/>
                <w:color w:val="000000"/>
                <w:kern w:val="0"/>
                <w:sz w:val="21"/>
                <w:szCs w:val="21"/>
              </w:rPr>
              <w:t>除尘产生的废水处理污泥</w:t>
            </w:r>
          </w:p>
        </w:tc>
      </w:tr>
    </w:tbl>
    <w:p w14:paraId="04B918AA" w14:textId="77777777" w:rsidR="00226903" w:rsidRDefault="00226903">
      <w:pPr>
        <w:ind w:firstLineChars="200" w:firstLine="482"/>
        <w:jc w:val="center"/>
        <w:rPr>
          <w:rFonts w:ascii="Times New Roman" w:eastAsia="宋体"/>
          <w:b/>
          <w:sz w:val="24"/>
        </w:rPr>
      </w:pPr>
    </w:p>
    <w:p w14:paraId="4BF3D426" w14:textId="77777777" w:rsidR="00226903" w:rsidRDefault="00226903">
      <w:pPr>
        <w:ind w:firstLineChars="200" w:firstLine="482"/>
        <w:jc w:val="center"/>
        <w:rPr>
          <w:rFonts w:ascii="Times New Roman" w:eastAsia="宋体"/>
          <w:b/>
          <w:sz w:val="24"/>
        </w:rPr>
      </w:pPr>
    </w:p>
    <w:p w14:paraId="641E9DF4" w14:textId="77777777" w:rsidR="00226903" w:rsidRDefault="00226903">
      <w:pPr>
        <w:ind w:firstLineChars="200" w:firstLine="482"/>
        <w:jc w:val="center"/>
        <w:rPr>
          <w:rFonts w:ascii="Times New Roman" w:eastAsia="宋体"/>
          <w:b/>
          <w:sz w:val="24"/>
        </w:rPr>
        <w:sectPr w:rsidR="00226903" w:rsidSect="004F42FF">
          <w:pgSz w:w="11907" w:h="16839"/>
          <w:pgMar w:top="1440" w:right="1800" w:bottom="1440" w:left="1800" w:header="851" w:footer="992" w:gutter="0"/>
          <w:cols w:space="720"/>
          <w:docGrid w:type="lines" w:linePitch="312"/>
        </w:sectPr>
      </w:pPr>
    </w:p>
    <w:p w14:paraId="059E85EA" w14:textId="77777777" w:rsidR="00226903" w:rsidRDefault="00E53955">
      <w:pPr>
        <w:ind w:firstLineChars="200" w:firstLine="482"/>
        <w:jc w:val="center"/>
        <w:rPr>
          <w:rFonts w:ascii="Times New Roman" w:eastAsia="宋体"/>
          <w:b/>
          <w:sz w:val="24"/>
        </w:rPr>
      </w:pPr>
      <w:r>
        <w:rPr>
          <w:rFonts w:ascii="Times New Roman" w:eastAsia="宋体" w:hint="eastAsia"/>
          <w:b/>
          <w:sz w:val="24"/>
        </w:rPr>
        <w:t>表</w:t>
      </w:r>
      <w:r>
        <w:rPr>
          <w:rFonts w:ascii="Times New Roman" w:eastAsia="宋体" w:hint="eastAsia"/>
          <w:b/>
          <w:sz w:val="24"/>
        </w:rPr>
        <w:t>4.7-2</w:t>
      </w:r>
      <w:r>
        <w:rPr>
          <w:rFonts w:ascii="Times New Roman" w:eastAsia="宋体" w:hint="eastAsia"/>
          <w:b/>
          <w:sz w:val="24"/>
        </w:rPr>
        <w:t>全厂危险废物处置利用种类</w:t>
      </w:r>
    </w:p>
    <w:tbl>
      <w:tblPr>
        <w:tblW w:w="13949" w:type="dxa"/>
        <w:jc w:val="center"/>
        <w:tblBorders>
          <w:top w:val="single" w:sz="12" w:space="0" w:color="000000"/>
          <w:bottom w:val="single" w:sz="12" w:space="0" w:color="000000"/>
          <w:insideH w:val="single" w:sz="2" w:space="0" w:color="000000"/>
          <w:insideV w:val="single" w:sz="4" w:space="0" w:color="000000"/>
        </w:tblBorders>
        <w:tblLayout w:type="fixed"/>
        <w:tblLook w:val="04A0" w:firstRow="1" w:lastRow="0" w:firstColumn="1" w:lastColumn="0" w:noHBand="0" w:noVBand="1"/>
      </w:tblPr>
      <w:tblGrid>
        <w:gridCol w:w="1015"/>
        <w:gridCol w:w="1939"/>
        <w:gridCol w:w="1180"/>
        <w:gridCol w:w="2338"/>
        <w:gridCol w:w="7477"/>
      </w:tblGrid>
      <w:tr w:rsidR="00226903" w14:paraId="3EF7E541" w14:textId="77777777">
        <w:trPr>
          <w:trHeight w:val="354"/>
          <w:tblHeader/>
          <w:jc w:val="center"/>
        </w:trPr>
        <w:tc>
          <w:tcPr>
            <w:tcW w:w="1015"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D84278B" w14:textId="77777777" w:rsidR="00226903" w:rsidRDefault="00E53955">
            <w:pPr>
              <w:jc w:val="center"/>
              <w:rPr>
                <w:rFonts w:ascii="Times New Roman" w:eastAsia="宋体"/>
                <w:b/>
                <w:sz w:val="21"/>
                <w:szCs w:val="21"/>
              </w:rPr>
            </w:pPr>
            <w:r>
              <w:rPr>
                <w:rFonts w:ascii="Times New Roman" w:eastAsia="宋体"/>
                <w:b/>
                <w:sz w:val="21"/>
                <w:szCs w:val="21"/>
              </w:rPr>
              <w:t>序号</w:t>
            </w:r>
          </w:p>
        </w:tc>
        <w:tc>
          <w:tcPr>
            <w:tcW w:w="1939"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1EDC88D" w14:textId="77777777" w:rsidR="00226903" w:rsidRDefault="00E53955">
            <w:pPr>
              <w:jc w:val="center"/>
              <w:rPr>
                <w:rFonts w:ascii="Times New Roman" w:eastAsia="宋体"/>
                <w:b/>
                <w:sz w:val="21"/>
                <w:szCs w:val="21"/>
              </w:rPr>
            </w:pPr>
            <w:r>
              <w:rPr>
                <w:rFonts w:ascii="Times New Roman" w:eastAsia="宋体"/>
                <w:b/>
                <w:sz w:val="21"/>
                <w:szCs w:val="21"/>
              </w:rPr>
              <w:t>处理危险废物</w:t>
            </w:r>
          </w:p>
        </w:tc>
        <w:tc>
          <w:tcPr>
            <w:tcW w:w="1180"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A33A6E2" w14:textId="77777777" w:rsidR="00226903" w:rsidRDefault="00E53955">
            <w:pPr>
              <w:jc w:val="center"/>
              <w:rPr>
                <w:rFonts w:ascii="Times New Roman" w:eastAsia="宋体"/>
                <w:b/>
                <w:sz w:val="21"/>
                <w:szCs w:val="21"/>
              </w:rPr>
            </w:pPr>
            <w:r>
              <w:rPr>
                <w:rFonts w:ascii="Times New Roman" w:eastAsia="宋体"/>
                <w:b/>
                <w:sz w:val="21"/>
                <w:szCs w:val="21"/>
              </w:rPr>
              <w:t>类别</w:t>
            </w:r>
          </w:p>
        </w:tc>
        <w:tc>
          <w:tcPr>
            <w:tcW w:w="2338"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A9607E4" w14:textId="77777777" w:rsidR="00226903" w:rsidRDefault="00E53955">
            <w:pPr>
              <w:jc w:val="center"/>
              <w:rPr>
                <w:rFonts w:ascii="Times New Roman" w:eastAsia="宋体"/>
                <w:b/>
                <w:sz w:val="21"/>
                <w:szCs w:val="21"/>
              </w:rPr>
            </w:pPr>
            <w:r>
              <w:rPr>
                <w:rFonts w:ascii="Times New Roman" w:eastAsia="宋体"/>
                <w:b/>
                <w:sz w:val="21"/>
                <w:szCs w:val="21"/>
              </w:rPr>
              <w:t>危险废物代码</w:t>
            </w:r>
          </w:p>
        </w:tc>
        <w:tc>
          <w:tcPr>
            <w:tcW w:w="7477" w:type="dxa"/>
            <w:tcBorders>
              <w:top w:val="single" w:sz="4"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8B97CDC" w14:textId="77777777" w:rsidR="00226903" w:rsidRDefault="00E53955">
            <w:pPr>
              <w:jc w:val="center"/>
              <w:rPr>
                <w:rFonts w:ascii="Times New Roman" w:eastAsia="宋体"/>
                <w:b/>
                <w:sz w:val="21"/>
                <w:szCs w:val="21"/>
              </w:rPr>
            </w:pPr>
            <w:r>
              <w:rPr>
                <w:rFonts w:ascii="Times New Roman" w:eastAsia="宋体"/>
                <w:b/>
                <w:sz w:val="21"/>
                <w:szCs w:val="21"/>
              </w:rPr>
              <w:t>废物类别</w:t>
            </w:r>
          </w:p>
        </w:tc>
      </w:tr>
      <w:tr w:rsidR="00226903" w14:paraId="64A30F9A" w14:textId="77777777">
        <w:trPr>
          <w:jc w:val="center"/>
        </w:trPr>
        <w:tc>
          <w:tcPr>
            <w:tcW w:w="1015"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4722C694" w14:textId="77777777" w:rsidR="00226903" w:rsidRDefault="00E53955">
            <w:pPr>
              <w:jc w:val="center"/>
              <w:rPr>
                <w:rFonts w:ascii="Times New Roman" w:eastAsia="宋体"/>
                <w:sz w:val="21"/>
                <w:szCs w:val="21"/>
              </w:rPr>
            </w:pPr>
            <w:r>
              <w:rPr>
                <w:rFonts w:ascii="Times New Roman" w:eastAsia="宋体"/>
                <w:sz w:val="21"/>
                <w:szCs w:val="21"/>
              </w:rPr>
              <w:t>1</w:t>
            </w:r>
          </w:p>
        </w:tc>
        <w:tc>
          <w:tcPr>
            <w:tcW w:w="1939"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1C28FF0C" w14:textId="77777777" w:rsidR="00226903" w:rsidRDefault="00E53955">
            <w:pPr>
              <w:jc w:val="center"/>
              <w:rPr>
                <w:rFonts w:ascii="Times New Roman" w:eastAsia="宋体"/>
                <w:sz w:val="21"/>
                <w:szCs w:val="21"/>
              </w:rPr>
            </w:pPr>
            <w:r>
              <w:rPr>
                <w:rFonts w:ascii="Times New Roman" w:eastAsia="宋体"/>
                <w:sz w:val="21"/>
                <w:szCs w:val="21"/>
              </w:rPr>
              <w:t>染料、涂料</w:t>
            </w:r>
          </w:p>
        </w:tc>
        <w:tc>
          <w:tcPr>
            <w:tcW w:w="1180"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6BCD3CA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HW12</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B9DF0C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264-002-12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52B994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铬黄和</w:t>
            </w:r>
            <w:proofErr w:type="gramStart"/>
            <w:r>
              <w:rPr>
                <w:rFonts w:ascii="Times New Roman" w:eastAsia="宋体"/>
                <w:sz w:val="21"/>
                <w:szCs w:val="21"/>
              </w:rPr>
              <w:t>铬橙</w:t>
            </w:r>
            <w:proofErr w:type="gramEnd"/>
            <w:r>
              <w:rPr>
                <w:rFonts w:ascii="Times New Roman" w:eastAsia="宋体"/>
                <w:sz w:val="21"/>
                <w:szCs w:val="21"/>
              </w:rPr>
              <w:t>颜料生产过程中产生的废水处理污泥</w:t>
            </w:r>
          </w:p>
        </w:tc>
      </w:tr>
      <w:tr w:rsidR="00226903" w14:paraId="01EFA41D" w14:textId="77777777">
        <w:trPr>
          <w:jc w:val="center"/>
        </w:trPr>
        <w:tc>
          <w:tcPr>
            <w:tcW w:w="1015" w:type="dxa"/>
            <w:vMerge/>
            <w:tcBorders>
              <w:left w:val="single" w:sz="4" w:space="0" w:color="000000"/>
              <w:right w:val="single" w:sz="4" w:space="0" w:color="000000"/>
            </w:tcBorders>
            <w:vAlign w:val="center"/>
          </w:tcPr>
          <w:p w14:paraId="5E9A819A"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686AD80B"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65EF1BCC"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10A605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264-004-12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61EAD6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proofErr w:type="gramStart"/>
            <w:r>
              <w:rPr>
                <w:rFonts w:ascii="Times New Roman" w:eastAsia="宋体"/>
                <w:sz w:val="21"/>
                <w:szCs w:val="21"/>
              </w:rPr>
              <w:t>锌黄颜料</w:t>
            </w:r>
            <w:proofErr w:type="gramEnd"/>
            <w:r>
              <w:rPr>
                <w:rFonts w:ascii="Times New Roman" w:eastAsia="宋体"/>
                <w:sz w:val="21"/>
                <w:szCs w:val="21"/>
              </w:rPr>
              <w:t>生产过程中产生的废水处理污泥</w:t>
            </w:r>
          </w:p>
        </w:tc>
      </w:tr>
      <w:tr w:rsidR="00226903" w14:paraId="3449FA9E" w14:textId="77777777">
        <w:trPr>
          <w:jc w:val="center"/>
        </w:trPr>
        <w:tc>
          <w:tcPr>
            <w:tcW w:w="1015" w:type="dxa"/>
            <w:vMerge/>
            <w:tcBorders>
              <w:left w:val="single" w:sz="4" w:space="0" w:color="000000"/>
              <w:right w:val="single" w:sz="4" w:space="0" w:color="000000"/>
            </w:tcBorders>
            <w:vAlign w:val="center"/>
          </w:tcPr>
          <w:p w14:paraId="61778F86"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42CA0137"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5A9D7D49"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6DC3F5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264-006-12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770D6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氧化铬绿颜料生产过程中产生的废水处理污泥</w:t>
            </w:r>
          </w:p>
        </w:tc>
      </w:tr>
      <w:tr w:rsidR="00226903" w14:paraId="22E850F0" w14:textId="77777777">
        <w:trPr>
          <w:jc w:val="center"/>
        </w:trPr>
        <w:tc>
          <w:tcPr>
            <w:tcW w:w="1015" w:type="dxa"/>
            <w:vMerge/>
            <w:tcBorders>
              <w:left w:val="single" w:sz="4" w:space="0" w:color="000000"/>
              <w:right w:val="single" w:sz="4" w:space="0" w:color="000000"/>
            </w:tcBorders>
            <w:vAlign w:val="center"/>
          </w:tcPr>
          <w:p w14:paraId="15203CD8"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10CADBDA"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5160E235"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CD2E4F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264-007-12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1A5DBA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氧化铬绿颜料生产过程中烘干产生的残渣</w:t>
            </w:r>
          </w:p>
        </w:tc>
      </w:tr>
      <w:tr w:rsidR="00226903" w14:paraId="4C974D12" w14:textId="77777777">
        <w:trPr>
          <w:jc w:val="center"/>
        </w:trPr>
        <w:tc>
          <w:tcPr>
            <w:tcW w:w="1015" w:type="dxa"/>
            <w:vMerge/>
            <w:tcBorders>
              <w:left w:val="single" w:sz="4" w:space="0" w:color="000000"/>
              <w:bottom w:val="single" w:sz="2" w:space="0" w:color="000000"/>
              <w:right w:val="single" w:sz="4" w:space="0" w:color="000000"/>
            </w:tcBorders>
            <w:vAlign w:val="center"/>
          </w:tcPr>
          <w:p w14:paraId="4575D4AA" w14:textId="77777777" w:rsidR="00226903" w:rsidRDefault="00226903">
            <w:pPr>
              <w:jc w:val="center"/>
              <w:rPr>
                <w:rFonts w:ascii="Times New Roman" w:eastAsia="宋体"/>
                <w:sz w:val="21"/>
                <w:szCs w:val="21"/>
              </w:rPr>
            </w:pPr>
          </w:p>
        </w:tc>
        <w:tc>
          <w:tcPr>
            <w:tcW w:w="1939" w:type="dxa"/>
            <w:vMerge/>
            <w:tcBorders>
              <w:left w:val="single" w:sz="4" w:space="0" w:color="000000"/>
              <w:bottom w:val="single" w:sz="2" w:space="0" w:color="000000"/>
              <w:right w:val="single" w:sz="4" w:space="0" w:color="000000"/>
            </w:tcBorders>
            <w:vAlign w:val="center"/>
          </w:tcPr>
          <w:p w14:paraId="546C508D" w14:textId="77777777" w:rsidR="00226903" w:rsidRDefault="00226903">
            <w:pPr>
              <w:jc w:val="center"/>
              <w:rPr>
                <w:rFonts w:ascii="Times New Roman" w:eastAsia="宋体"/>
                <w:sz w:val="21"/>
                <w:szCs w:val="21"/>
              </w:rPr>
            </w:pPr>
          </w:p>
        </w:tc>
        <w:tc>
          <w:tcPr>
            <w:tcW w:w="1180" w:type="dxa"/>
            <w:vMerge/>
            <w:tcBorders>
              <w:left w:val="single" w:sz="4" w:space="0" w:color="000000"/>
              <w:bottom w:val="single" w:sz="2" w:space="0" w:color="000000"/>
              <w:right w:val="single" w:sz="4" w:space="0" w:color="000000"/>
            </w:tcBorders>
            <w:vAlign w:val="center"/>
          </w:tcPr>
          <w:p w14:paraId="5A5B2669"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5DD674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264-008-12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9D0068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proofErr w:type="gramStart"/>
            <w:r>
              <w:rPr>
                <w:rFonts w:ascii="Times New Roman" w:eastAsia="宋体"/>
                <w:sz w:val="21"/>
                <w:szCs w:val="21"/>
              </w:rPr>
              <w:t>铁蓝颜料</w:t>
            </w:r>
            <w:proofErr w:type="gramEnd"/>
            <w:r>
              <w:rPr>
                <w:rFonts w:ascii="Times New Roman" w:eastAsia="宋体"/>
                <w:sz w:val="21"/>
                <w:szCs w:val="21"/>
              </w:rPr>
              <w:t>生产过程中产生的废水处理污泥</w:t>
            </w:r>
          </w:p>
        </w:tc>
      </w:tr>
      <w:tr w:rsidR="00226903" w14:paraId="47632531" w14:textId="77777777">
        <w:trPr>
          <w:jc w:val="center"/>
        </w:trPr>
        <w:tc>
          <w:tcPr>
            <w:tcW w:w="1015"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6374982F" w14:textId="77777777" w:rsidR="00226903" w:rsidRDefault="00E53955">
            <w:pPr>
              <w:jc w:val="center"/>
              <w:rPr>
                <w:rFonts w:ascii="Times New Roman" w:eastAsia="宋体"/>
                <w:sz w:val="21"/>
                <w:szCs w:val="21"/>
              </w:rPr>
            </w:pPr>
            <w:r>
              <w:rPr>
                <w:rFonts w:ascii="Times New Roman" w:eastAsia="宋体"/>
                <w:sz w:val="21"/>
                <w:szCs w:val="21"/>
              </w:rPr>
              <w:t>2</w:t>
            </w:r>
          </w:p>
        </w:tc>
        <w:tc>
          <w:tcPr>
            <w:tcW w:w="1939"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0AFF2B74" w14:textId="77777777" w:rsidR="00226903" w:rsidRDefault="00E53955">
            <w:pPr>
              <w:jc w:val="center"/>
              <w:rPr>
                <w:rFonts w:ascii="Times New Roman" w:eastAsia="宋体"/>
                <w:sz w:val="21"/>
                <w:szCs w:val="21"/>
              </w:rPr>
            </w:pPr>
            <w:r>
              <w:rPr>
                <w:rFonts w:ascii="Times New Roman" w:eastAsia="宋体"/>
                <w:sz w:val="21"/>
                <w:szCs w:val="21"/>
              </w:rPr>
              <w:t>表面处理废物</w:t>
            </w:r>
          </w:p>
        </w:tc>
        <w:tc>
          <w:tcPr>
            <w:tcW w:w="1180"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7A32B59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HW17</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66D416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336-051-17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872639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使用氯化锌、氯化铵进行敏化处理产生的废渣和废水处理污泥</w:t>
            </w:r>
          </w:p>
        </w:tc>
      </w:tr>
      <w:tr w:rsidR="00226903" w14:paraId="78A164ED" w14:textId="77777777">
        <w:trPr>
          <w:jc w:val="center"/>
        </w:trPr>
        <w:tc>
          <w:tcPr>
            <w:tcW w:w="1015" w:type="dxa"/>
            <w:vMerge/>
            <w:tcBorders>
              <w:left w:val="single" w:sz="4" w:space="0" w:color="000000"/>
              <w:right w:val="single" w:sz="4" w:space="0" w:color="000000"/>
            </w:tcBorders>
            <w:vAlign w:val="center"/>
          </w:tcPr>
          <w:p w14:paraId="4196AF61"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4CD2E944"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524BA50D"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B07CB4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336-052-17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50E175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使用锌和电镀化学品进行镀锌产生的废槽液、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5DF3985B" w14:textId="77777777">
        <w:trPr>
          <w:jc w:val="center"/>
        </w:trPr>
        <w:tc>
          <w:tcPr>
            <w:tcW w:w="1015" w:type="dxa"/>
            <w:vMerge/>
            <w:tcBorders>
              <w:left w:val="single" w:sz="4" w:space="0" w:color="000000"/>
              <w:right w:val="single" w:sz="4" w:space="0" w:color="000000"/>
            </w:tcBorders>
            <w:vAlign w:val="center"/>
          </w:tcPr>
          <w:p w14:paraId="62A9C484"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25E4F5DD"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5BB8E711"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F85517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336-053-17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893175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使用镉和电镀化学品进行镀镉产生的废槽液、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35D25AAC" w14:textId="77777777">
        <w:trPr>
          <w:jc w:val="center"/>
        </w:trPr>
        <w:tc>
          <w:tcPr>
            <w:tcW w:w="1015" w:type="dxa"/>
            <w:vMerge/>
            <w:tcBorders>
              <w:left w:val="single" w:sz="4" w:space="0" w:color="000000"/>
              <w:right w:val="single" w:sz="4" w:space="0" w:color="000000"/>
            </w:tcBorders>
            <w:vAlign w:val="center"/>
          </w:tcPr>
          <w:p w14:paraId="6528D1E5"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6A091B2D"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7A647725"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B3BB28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336-054-17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C3E1C5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使用镍和电镀化学品进行镀镍产生的废槽液、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2D7ED0FE" w14:textId="77777777">
        <w:trPr>
          <w:jc w:val="center"/>
        </w:trPr>
        <w:tc>
          <w:tcPr>
            <w:tcW w:w="1015" w:type="dxa"/>
            <w:vMerge/>
            <w:tcBorders>
              <w:left w:val="single" w:sz="4" w:space="0" w:color="000000"/>
              <w:right w:val="single" w:sz="4" w:space="0" w:color="000000"/>
            </w:tcBorders>
            <w:vAlign w:val="center"/>
          </w:tcPr>
          <w:p w14:paraId="61ED583E"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695F219B"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01992469"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B166F3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336-055-17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6B65F9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使用镀镍液进行镀镍产生的废槽液、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749C7266" w14:textId="77777777">
        <w:trPr>
          <w:jc w:val="center"/>
        </w:trPr>
        <w:tc>
          <w:tcPr>
            <w:tcW w:w="1015" w:type="dxa"/>
            <w:vMerge/>
            <w:tcBorders>
              <w:left w:val="single" w:sz="4" w:space="0" w:color="000000"/>
              <w:right w:val="single" w:sz="4" w:space="0" w:color="000000"/>
            </w:tcBorders>
            <w:vAlign w:val="center"/>
          </w:tcPr>
          <w:p w14:paraId="75247AA2"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13819B4E"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6E2FBBF3"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84A577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336-058-17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709F8D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使用镀铜液进行化学镀</w:t>
            </w:r>
            <w:proofErr w:type="gramStart"/>
            <w:r>
              <w:rPr>
                <w:rFonts w:ascii="Times New Roman" w:eastAsia="宋体"/>
                <w:sz w:val="21"/>
                <w:szCs w:val="21"/>
              </w:rPr>
              <w:t>铜产生</w:t>
            </w:r>
            <w:proofErr w:type="gramEnd"/>
            <w:r>
              <w:rPr>
                <w:rFonts w:ascii="Times New Roman" w:eastAsia="宋体"/>
                <w:sz w:val="21"/>
                <w:szCs w:val="21"/>
              </w:rPr>
              <w:t>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05E74D7B" w14:textId="77777777">
        <w:trPr>
          <w:jc w:val="center"/>
        </w:trPr>
        <w:tc>
          <w:tcPr>
            <w:tcW w:w="1015" w:type="dxa"/>
            <w:vMerge/>
            <w:tcBorders>
              <w:left w:val="single" w:sz="4" w:space="0" w:color="000000"/>
              <w:right w:val="single" w:sz="4" w:space="0" w:color="000000"/>
            </w:tcBorders>
            <w:vAlign w:val="center"/>
          </w:tcPr>
          <w:p w14:paraId="30DD9D87"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40F1223A"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7DBAF145"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7C6DAF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336-060-17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2CB8CD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使用铬和电镀化学品进行镀</w:t>
            </w:r>
            <w:proofErr w:type="gramStart"/>
            <w:r>
              <w:rPr>
                <w:rFonts w:ascii="Times New Roman" w:eastAsia="宋体"/>
                <w:sz w:val="21"/>
                <w:szCs w:val="21"/>
              </w:rPr>
              <w:t>黑铬产生</w:t>
            </w:r>
            <w:proofErr w:type="gramEnd"/>
            <w:r>
              <w:rPr>
                <w:rFonts w:ascii="Times New Roman" w:eastAsia="宋体"/>
                <w:sz w:val="21"/>
                <w:szCs w:val="21"/>
              </w:rPr>
              <w:t>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56DAD983" w14:textId="77777777">
        <w:trPr>
          <w:jc w:val="center"/>
        </w:trPr>
        <w:tc>
          <w:tcPr>
            <w:tcW w:w="1015" w:type="dxa"/>
            <w:vMerge/>
            <w:tcBorders>
              <w:left w:val="single" w:sz="4" w:space="0" w:color="000000"/>
              <w:right w:val="single" w:sz="4" w:space="0" w:color="000000"/>
            </w:tcBorders>
            <w:vAlign w:val="center"/>
          </w:tcPr>
          <w:p w14:paraId="159429D9"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70162C37"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1DAB37A3"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C82333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336-062-17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9F3BE5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使用铜和电镀化学品进行镀铜产生的废槽液、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44B66342" w14:textId="77777777">
        <w:trPr>
          <w:jc w:val="center"/>
        </w:trPr>
        <w:tc>
          <w:tcPr>
            <w:tcW w:w="1015" w:type="dxa"/>
            <w:vMerge/>
            <w:tcBorders>
              <w:left w:val="single" w:sz="4" w:space="0" w:color="000000"/>
              <w:right w:val="single" w:sz="4" w:space="0" w:color="000000"/>
            </w:tcBorders>
            <w:vAlign w:val="center"/>
          </w:tcPr>
          <w:p w14:paraId="24D76DBA"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77994B10"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4EE1A47D"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1703D0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336-063-17</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9E22BC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其他电镀工艺产生的废槽液、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6F6FB04C" w14:textId="77777777">
        <w:trPr>
          <w:trHeight w:val="636"/>
          <w:jc w:val="center"/>
        </w:trPr>
        <w:tc>
          <w:tcPr>
            <w:tcW w:w="1015" w:type="dxa"/>
            <w:vMerge/>
            <w:tcBorders>
              <w:left w:val="single" w:sz="4" w:space="0" w:color="000000"/>
              <w:right w:val="single" w:sz="4" w:space="0" w:color="000000"/>
            </w:tcBorders>
            <w:vAlign w:val="center"/>
          </w:tcPr>
          <w:p w14:paraId="240ABF62"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4B5CD55D"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4372248E"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0CF1384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336-064-17</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1D08A35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金属和塑料表面酸（碱）洗、除油、除锈、洗涤、磷化、出光、</w:t>
            </w:r>
            <w:proofErr w:type="gramStart"/>
            <w:r>
              <w:rPr>
                <w:rFonts w:ascii="Times New Roman" w:eastAsia="宋体"/>
                <w:sz w:val="21"/>
                <w:szCs w:val="21"/>
              </w:rPr>
              <w:t>化抛工艺</w:t>
            </w:r>
            <w:proofErr w:type="gramEnd"/>
            <w:r>
              <w:rPr>
                <w:rFonts w:ascii="Times New Roman" w:eastAsia="宋体"/>
                <w:sz w:val="21"/>
                <w:szCs w:val="21"/>
              </w:rPr>
              <w:t>产生的废腐蚀液、废洗涤液、废槽液、</w:t>
            </w:r>
            <w:proofErr w:type="gramStart"/>
            <w:r>
              <w:rPr>
                <w:rFonts w:ascii="Times New Roman" w:eastAsia="宋体"/>
                <w:sz w:val="21"/>
                <w:szCs w:val="21"/>
              </w:rPr>
              <w:t>槽渣和</w:t>
            </w:r>
            <w:proofErr w:type="gramEnd"/>
            <w:r>
              <w:rPr>
                <w:rFonts w:ascii="Times New Roman" w:eastAsia="宋体"/>
                <w:sz w:val="21"/>
                <w:szCs w:val="21"/>
              </w:rPr>
              <w:t>废水处理污泥</w:t>
            </w:r>
          </w:p>
        </w:tc>
      </w:tr>
      <w:tr w:rsidR="00226903" w14:paraId="07C22109" w14:textId="77777777">
        <w:trPr>
          <w:trHeight w:val="422"/>
          <w:jc w:val="center"/>
        </w:trPr>
        <w:tc>
          <w:tcPr>
            <w:tcW w:w="1015" w:type="dxa"/>
            <w:vMerge/>
            <w:tcBorders>
              <w:left w:val="single" w:sz="4" w:space="0" w:color="000000"/>
              <w:right w:val="single" w:sz="4" w:space="0" w:color="000000"/>
            </w:tcBorders>
            <w:vAlign w:val="center"/>
          </w:tcPr>
          <w:p w14:paraId="2ACB5670"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55BFBFDB"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3830251A"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2A0C298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336-066-17</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2FA27DD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镀层剥除过程中产生的废液、</w:t>
            </w:r>
            <w:proofErr w:type="gramStart"/>
            <w:r>
              <w:rPr>
                <w:rFonts w:ascii="Times New Roman" w:eastAsia="宋体"/>
                <w:sz w:val="21"/>
                <w:szCs w:val="21"/>
              </w:rPr>
              <w:t>槽渣及</w:t>
            </w:r>
            <w:proofErr w:type="gramEnd"/>
            <w:r>
              <w:rPr>
                <w:rFonts w:ascii="Times New Roman" w:eastAsia="宋体"/>
                <w:sz w:val="21"/>
                <w:szCs w:val="21"/>
              </w:rPr>
              <w:t>废水处理污染</w:t>
            </w:r>
          </w:p>
        </w:tc>
      </w:tr>
      <w:tr w:rsidR="00226903" w14:paraId="382AF088" w14:textId="77777777">
        <w:trPr>
          <w:trHeight w:val="244"/>
          <w:jc w:val="center"/>
        </w:trPr>
        <w:tc>
          <w:tcPr>
            <w:tcW w:w="1015" w:type="dxa"/>
            <w:vMerge/>
            <w:tcBorders>
              <w:left w:val="single" w:sz="4" w:space="0" w:color="000000"/>
              <w:right w:val="single" w:sz="4" w:space="0" w:color="000000"/>
            </w:tcBorders>
            <w:vAlign w:val="center"/>
          </w:tcPr>
          <w:p w14:paraId="3D7A02C7"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0CC96217"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24C4BF02"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2AE0817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336-068-17</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01D3DF5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使用</w:t>
            </w:r>
            <w:proofErr w:type="gramStart"/>
            <w:r>
              <w:rPr>
                <w:rFonts w:ascii="Times New Roman" w:eastAsia="宋体"/>
                <w:kern w:val="0"/>
                <w:sz w:val="21"/>
                <w:szCs w:val="21"/>
              </w:rPr>
              <w:t>铬</w:t>
            </w:r>
            <w:proofErr w:type="gramEnd"/>
            <w:r>
              <w:rPr>
                <w:rFonts w:ascii="Times New Roman" w:eastAsia="宋体"/>
                <w:kern w:val="0"/>
                <w:sz w:val="21"/>
                <w:szCs w:val="21"/>
              </w:rPr>
              <w:t>化合物进行抗蚀层化学硬化产生的废渣及废水处理污泥</w:t>
            </w:r>
          </w:p>
        </w:tc>
      </w:tr>
      <w:tr w:rsidR="00226903" w14:paraId="676DF4BB" w14:textId="77777777">
        <w:trPr>
          <w:trHeight w:val="301"/>
          <w:jc w:val="center"/>
        </w:trPr>
        <w:tc>
          <w:tcPr>
            <w:tcW w:w="1015" w:type="dxa"/>
            <w:vMerge/>
            <w:tcBorders>
              <w:left w:val="single" w:sz="4" w:space="0" w:color="000000"/>
              <w:right w:val="single" w:sz="4" w:space="0" w:color="000000"/>
            </w:tcBorders>
            <w:vAlign w:val="center"/>
          </w:tcPr>
          <w:p w14:paraId="625A5D89"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3FC3303A"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3E1E0AA5"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218B332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336-069-17</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74366FD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使用铬酸镀铬产生的废槽液、</w:t>
            </w:r>
            <w:proofErr w:type="gramStart"/>
            <w:r>
              <w:rPr>
                <w:rFonts w:ascii="Times New Roman" w:eastAsia="宋体"/>
                <w:kern w:val="0"/>
                <w:sz w:val="21"/>
                <w:szCs w:val="21"/>
              </w:rPr>
              <w:t>槽渣和</w:t>
            </w:r>
            <w:proofErr w:type="gramEnd"/>
            <w:r>
              <w:rPr>
                <w:rFonts w:ascii="Times New Roman" w:eastAsia="宋体"/>
                <w:kern w:val="0"/>
                <w:sz w:val="21"/>
                <w:szCs w:val="21"/>
              </w:rPr>
              <w:t>废水处理污泥</w:t>
            </w:r>
          </w:p>
        </w:tc>
      </w:tr>
      <w:tr w:rsidR="00226903" w14:paraId="45B226DD" w14:textId="77777777">
        <w:trPr>
          <w:trHeight w:val="301"/>
          <w:jc w:val="center"/>
        </w:trPr>
        <w:tc>
          <w:tcPr>
            <w:tcW w:w="1015" w:type="dxa"/>
            <w:vMerge/>
            <w:tcBorders>
              <w:left w:val="single" w:sz="4" w:space="0" w:color="000000"/>
              <w:bottom w:val="single" w:sz="2" w:space="0" w:color="000000"/>
              <w:right w:val="single" w:sz="4" w:space="0" w:color="000000"/>
            </w:tcBorders>
            <w:vAlign w:val="center"/>
          </w:tcPr>
          <w:p w14:paraId="00529190" w14:textId="77777777" w:rsidR="00226903" w:rsidRDefault="00226903">
            <w:pPr>
              <w:jc w:val="center"/>
              <w:rPr>
                <w:rFonts w:ascii="Times New Roman" w:eastAsia="宋体"/>
                <w:sz w:val="21"/>
                <w:szCs w:val="21"/>
              </w:rPr>
            </w:pPr>
          </w:p>
        </w:tc>
        <w:tc>
          <w:tcPr>
            <w:tcW w:w="1939" w:type="dxa"/>
            <w:vMerge/>
            <w:tcBorders>
              <w:left w:val="single" w:sz="4" w:space="0" w:color="000000"/>
              <w:bottom w:val="single" w:sz="2" w:space="0" w:color="000000"/>
              <w:right w:val="single" w:sz="4" w:space="0" w:color="000000"/>
            </w:tcBorders>
            <w:vAlign w:val="center"/>
          </w:tcPr>
          <w:p w14:paraId="7AA6FCCD" w14:textId="77777777" w:rsidR="00226903" w:rsidRDefault="00226903">
            <w:pPr>
              <w:jc w:val="center"/>
              <w:rPr>
                <w:rFonts w:ascii="Times New Roman" w:eastAsia="宋体"/>
                <w:sz w:val="21"/>
                <w:szCs w:val="21"/>
              </w:rPr>
            </w:pPr>
          </w:p>
        </w:tc>
        <w:tc>
          <w:tcPr>
            <w:tcW w:w="1180" w:type="dxa"/>
            <w:vMerge/>
            <w:tcBorders>
              <w:left w:val="single" w:sz="4" w:space="0" w:color="000000"/>
              <w:bottom w:val="single" w:sz="2" w:space="0" w:color="000000"/>
              <w:right w:val="single" w:sz="4" w:space="0" w:color="000000"/>
            </w:tcBorders>
            <w:vAlign w:val="center"/>
          </w:tcPr>
          <w:p w14:paraId="733D4D37"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11C8323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336-101-17</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483C205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使用铬酸进行塑料表面粗化产生的废槽液、</w:t>
            </w:r>
            <w:proofErr w:type="gramStart"/>
            <w:r>
              <w:rPr>
                <w:rFonts w:ascii="Times New Roman" w:eastAsia="宋体"/>
                <w:kern w:val="0"/>
                <w:sz w:val="21"/>
                <w:szCs w:val="21"/>
              </w:rPr>
              <w:t>槽渣和</w:t>
            </w:r>
            <w:proofErr w:type="gramEnd"/>
            <w:r>
              <w:rPr>
                <w:rFonts w:ascii="Times New Roman" w:eastAsia="宋体"/>
                <w:kern w:val="0"/>
                <w:sz w:val="21"/>
                <w:szCs w:val="21"/>
              </w:rPr>
              <w:t>废水处理污泥</w:t>
            </w:r>
          </w:p>
        </w:tc>
      </w:tr>
      <w:tr w:rsidR="00226903" w14:paraId="6EF88F3F" w14:textId="77777777">
        <w:trPr>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E89C406" w14:textId="77777777" w:rsidR="00226903" w:rsidRDefault="00E53955">
            <w:pPr>
              <w:jc w:val="center"/>
              <w:rPr>
                <w:rFonts w:ascii="Times New Roman" w:eastAsia="宋体"/>
                <w:sz w:val="21"/>
                <w:szCs w:val="21"/>
              </w:rPr>
            </w:pPr>
            <w:r>
              <w:rPr>
                <w:rFonts w:ascii="Times New Roman" w:eastAsia="宋体"/>
                <w:sz w:val="21"/>
                <w:szCs w:val="21"/>
              </w:rPr>
              <w:t>3</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6320EEA" w14:textId="77777777" w:rsidR="00226903" w:rsidRDefault="00E53955">
            <w:pPr>
              <w:jc w:val="center"/>
              <w:rPr>
                <w:rFonts w:ascii="Times New Roman" w:eastAsia="宋体"/>
                <w:sz w:val="21"/>
                <w:szCs w:val="21"/>
              </w:rPr>
            </w:pPr>
            <w:r>
              <w:rPr>
                <w:rFonts w:ascii="Times New Roman" w:eastAsia="宋体"/>
                <w:sz w:val="21"/>
                <w:szCs w:val="21"/>
              </w:rPr>
              <w:t>含铬废物</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973271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HW21</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1AE548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193-001-21</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7EE607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w:t>
            </w:r>
            <w:proofErr w:type="gramStart"/>
            <w:r>
              <w:rPr>
                <w:rFonts w:ascii="Times New Roman" w:eastAsia="宋体"/>
                <w:sz w:val="21"/>
                <w:szCs w:val="21"/>
              </w:rPr>
              <w:t>铬</w:t>
            </w:r>
            <w:proofErr w:type="gramEnd"/>
            <w:r>
              <w:rPr>
                <w:rFonts w:ascii="Times New Roman" w:eastAsia="宋体"/>
                <w:sz w:val="21"/>
                <w:szCs w:val="21"/>
              </w:rPr>
              <w:t>鞣剂进行铬</w:t>
            </w:r>
            <w:proofErr w:type="gramStart"/>
            <w:r>
              <w:rPr>
                <w:rFonts w:ascii="Times New Roman" w:eastAsia="宋体"/>
                <w:sz w:val="21"/>
                <w:szCs w:val="21"/>
              </w:rPr>
              <w:t>鞣</w:t>
            </w:r>
            <w:proofErr w:type="gramEnd"/>
            <w:r>
              <w:rPr>
                <w:rFonts w:ascii="Times New Roman" w:eastAsia="宋体"/>
                <w:sz w:val="21"/>
                <w:szCs w:val="21"/>
              </w:rPr>
              <w:t>、复</w:t>
            </w:r>
            <w:proofErr w:type="gramStart"/>
            <w:r>
              <w:rPr>
                <w:rFonts w:ascii="Times New Roman" w:eastAsia="宋体"/>
                <w:sz w:val="21"/>
                <w:szCs w:val="21"/>
              </w:rPr>
              <w:t>鞣</w:t>
            </w:r>
            <w:proofErr w:type="gramEnd"/>
            <w:r>
              <w:rPr>
                <w:rFonts w:ascii="Times New Roman" w:eastAsia="宋体"/>
                <w:sz w:val="21"/>
                <w:szCs w:val="21"/>
              </w:rPr>
              <w:t>工艺产生的废水处理污泥</w:t>
            </w:r>
          </w:p>
        </w:tc>
      </w:tr>
      <w:tr w:rsidR="00226903" w14:paraId="275BC877"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509C5D0C"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9AA6443"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38D51C15"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2A31EE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261-044-21</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6E481F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铬铁矿生产铬盐过程中产生的废水处理污泥</w:t>
            </w:r>
          </w:p>
        </w:tc>
      </w:tr>
      <w:tr w:rsidR="00226903" w14:paraId="4B17A3DC"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072632E2"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5F7ABDAC"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02CB6AD2"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0CDAD0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315-002-21</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D734B2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铁铬合金生产过程中集（除）尘装置收集的粉尘</w:t>
            </w:r>
          </w:p>
        </w:tc>
      </w:tr>
      <w:tr w:rsidR="00226903" w14:paraId="263467F2"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64F616D8"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4FD75A33"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13AC286D"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E97A58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315-003-21</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B6144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铁铬合金生产过程中金属铬冶炼产生的铬浸出渣</w:t>
            </w:r>
          </w:p>
        </w:tc>
      </w:tr>
      <w:tr w:rsidR="00226903" w14:paraId="7571182E"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43847054"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4AD60FF2"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112E910E"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27F8D4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336-100-21</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25B58F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使用铬酸进行阳极氧化产生的废槽渣、槽液及废水处理污泥</w:t>
            </w:r>
          </w:p>
        </w:tc>
      </w:tr>
      <w:tr w:rsidR="00226903" w14:paraId="6C7577F7"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0EB980BE"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7D8CBF61"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1B96DB96"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572B9F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397-002-21</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D554CF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使用铬酸进行钻孔除</w:t>
            </w:r>
            <w:proofErr w:type="gramStart"/>
            <w:r>
              <w:rPr>
                <w:rFonts w:ascii="Times New Roman" w:eastAsia="宋体"/>
                <w:sz w:val="21"/>
                <w:szCs w:val="21"/>
              </w:rPr>
              <w:t>胶处理</w:t>
            </w:r>
            <w:proofErr w:type="gramEnd"/>
            <w:r>
              <w:rPr>
                <w:rFonts w:ascii="Times New Roman" w:eastAsia="宋体"/>
                <w:sz w:val="21"/>
                <w:szCs w:val="21"/>
              </w:rPr>
              <w:t>产生的废渣和废水处理污泥</w:t>
            </w:r>
          </w:p>
        </w:tc>
      </w:tr>
      <w:tr w:rsidR="00226903" w14:paraId="19A544C3" w14:textId="77777777">
        <w:trPr>
          <w:jc w:val="center"/>
        </w:trPr>
        <w:tc>
          <w:tcPr>
            <w:tcW w:w="1015"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71882455" w14:textId="77777777" w:rsidR="00226903" w:rsidRDefault="00E53955">
            <w:pPr>
              <w:jc w:val="center"/>
              <w:rPr>
                <w:rFonts w:ascii="Times New Roman" w:eastAsia="宋体"/>
                <w:sz w:val="21"/>
                <w:szCs w:val="21"/>
              </w:rPr>
            </w:pPr>
            <w:r>
              <w:rPr>
                <w:rFonts w:ascii="Times New Roman" w:eastAsia="宋体"/>
                <w:sz w:val="21"/>
                <w:szCs w:val="21"/>
              </w:rPr>
              <w:t>4</w:t>
            </w:r>
          </w:p>
        </w:tc>
        <w:tc>
          <w:tcPr>
            <w:tcW w:w="1939"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0EE6B669" w14:textId="77777777" w:rsidR="00226903" w:rsidRDefault="00E53955">
            <w:pPr>
              <w:jc w:val="center"/>
              <w:rPr>
                <w:rFonts w:ascii="Times New Roman" w:eastAsia="宋体"/>
                <w:sz w:val="21"/>
                <w:szCs w:val="21"/>
              </w:rPr>
            </w:pPr>
            <w:r>
              <w:rPr>
                <w:rFonts w:ascii="Times New Roman" w:eastAsia="宋体"/>
                <w:sz w:val="21"/>
                <w:szCs w:val="21"/>
              </w:rPr>
              <w:t>含铜废物</w:t>
            </w:r>
          </w:p>
        </w:tc>
        <w:tc>
          <w:tcPr>
            <w:tcW w:w="1180" w:type="dxa"/>
            <w:vMerge w:val="restart"/>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43F0926A" w14:textId="77777777" w:rsidR="00226903" w:rsidRDefault="00E53955">
            <w:pPr>
              <w:jc w:val="center"/>
              <w:rPr>
                <w:rFonts w:ascii="Times New Roman" w:eastAsia="宋体"/>
                <w:sz w:val="21"/>
                <w:szCs w:val="21"/>
              </w:rPr>
            </w:pPr>
            <w:r>
              <w:rPr>
                <w:rFonts w:ascii="Times New Roman" w:eastAsia="宋体"/>
                <w:sz w:val="21"/>
                <w:szCs w:val="21"/>
              </w:rPr>
              <w:t>HW22</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F2DD62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304-001-22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C7D9AB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使用硫酸铜还原剂进行</w:t>
            </w:r>
            <w:proofErr w:type="gramStart"/>
            <w:r>
              <w:rPr>
                <w:rFonts w:ascii="Times New Roman" w:eastAsia="宋体"/>
                <w:sz w:val="21"/>
                <w:szCs w:val="21"/>
              </w:rPr>
              <w:t>敷</w:t>
            </w:r>
            <w:proofErr w:type="gramEnd"/>
            <w:r>
              <w:rPr>
                <w:rFonts w:ascii="Times New Roman" w:eastAsia="宋体"/>
                <w:sz w:val="21"/>
                <w:szCs w:val="21"/>
              </w:rPr>
              <w:t>金属法镀铜产生的废槽渣、槽液及废水处理污泥</w:t>
            </w:r>
          </w:p>
        </w:tc>
      </w:tr>
      <w:tr w:rsidR="00226903" w14:paraId="58131218" w14:textId="77777777">
        <w:trPr>
          <w:jc w:val="center"/>
        </w:trPr>
        <w:tc>
          <w:tcPr>
            <w:tcW w:w="1015" w:type="dxa"/>
            <w:vMerge/>
            <w:tcBorders>
              <w:left w:val="single" w:sz="4" w:space="0" w:color="000000"/>
              <w:right w:val="single" w:sz="4" w:space="0" w:color="000000"/>
            </w:tcBorders>
            <w:vAlign w:val="center"/>
          </w:tcPr>
          <w:p w14:paraId="744B9DFD"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13F8F91C"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517966EF"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96ECEC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397-004-22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AFF1D4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线路板生产过程中产生</w:t>
            </w:r>
            <w:proofErr w:type="gramStart"/>
            <w:r>
              <w:rPr>
                <w:rFonts w:ascii="Times New Roman" w:eastAsia="宋体"/>
                <w:sz w:val="21"/>
                <w:szCs w:val="21"/>
              </w:rPr>
              <w:t>的废蚀铜液</w:t>
            </w:r>
            <w:proofErr w:type="gramEnd"/>
          </w:p>
        </w:tc>
      </w:tr>
      <w:tr w:rsidR="00226903" w14:paraId="5B4185EB" w14:textId="77777777">
        <w:trPr>
          <w:jc w:val="center"/>
        </w:trPr>
        <w:tc>
          <w:tcPr>
            <w:tcW w:w="1015" w:type="dxa"/>
            <w:vMerge/>
            <w:tcBorders>
              <w:left w:val="single" w:sz="4" w:space="0" w:color="000000"/>
              <w:right w:val="single" w:sz="4" w:space="0" w:color="000000"/>
            </w:tcBorders>
            <w:vAlign w:val="center"/>
          </w:tcPr>
          <w:p w14:paraId="6EAA12BC"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0D9DA558"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73DCDBEF"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AEE5E2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397-005-22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59EE19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使用酸进行铜氧化处理产生的废液及废水处理污泥</w:t>
            </w:r>
          </w:p>
        </w:tc>
      </w:tr>
      <w:tr w:rsidR="00226903" w14:paraId="4DD80A15" w14:textId="77777777">
        <w:trPr>
          <w:jc w:val="center"/>
        </w:trPr>
        <w:tc>
          <w:tcPr>
            <w:tcW w:w="1015" w:type="dxa"/>
            <w:vMerge/>
            <w:tcBorders>
              <w:left w:val="single" w:sz="4" w:space="0" w:color="000000"/>
              <w:right w:val="single" w:sz="4" w:space="0" w:color="000000"/>
            </w:tcBorders>
            <w:vAlign w:val="center"/>
          </w:tcPr>
          <w:p w14:paraId="7BBB7251"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611D877B"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44E375D7"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52C921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397-051-22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9EE810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铜版蚀刻过程中产生</w:t>
            </w:r>
            <w:proofErr w:type="gramStart"/>
            <w:r>
              <w:rPr>
                <w:rFonts w:ascii="Times New Roman" w:eastAsia="宋体"/>
                <w:sz w:val="21"/>
                <w:szCs w:val="21"/>
              </w:rPr>
              <w:t>的废蚀铜液</w:t>
            </w:r>
            <w:proofErr w:type="gramEnd"/>
            <w:r>
              <w:rPr>
                <w:rFonts w:ascii="Times New Roman" w:eastAsia="宋体"/>
                <w:sz w:val="21"/>
                <w:szCs w:val="21"/>
              </w:rPr>
              <w:t>及废水处理污泥</w:t>
            </w:r>
          </w:p>
        </w:tc>
      </w:tr>
      <w:tr w:rsidR="00226903" w14:paraId="1A98A511" w14:textId="77777777">
        <w:trPr>
          <w:jc w:val="center"/>
        </w:trPr>
        <w:tc>
          <w:tcPr>
            <w:tcW w:w="1015" w:type="dxa"/>
            <w:vMerge/>
            <w:tcBorders>
              <w:left w:val="single" w:sz="4" w:space="0" w:color="000000"/>
              <w:right w:val="single" w:sz="4" w:space="0" w:color="000000"/>
            </w:tcBorders>
            <w:vAlign w:val="center"/>
          </w:tcPr>
          <w:p w14:paraId="7407B83E" w14:textId="77777777" w:rsidR="00226903" w:rsidRDefault="00226903">
            <w:pPr>
              <w:jc w:val="center"/>
              <w:rPr>
                <w:rFonts w:ascii="Times New Roman" w:eastAsia="宋体"/>
                <w:sz w:val="21"/>
                <w:szCs w:val="21"/>
              </w:rPr>
            </w:pPr>
          </w:p>
        </w:tc>
        <w:tc>
          <w:tcPr>
            <w:tcW w:w="1939" w:type="dxa"/>
            <w:vMerge/>
            <w:tcBorders>
              <w:left w:val="single" w:sz="4" w:space="0" w:color="000000"/>
              <w:right w:val="single" w:sz="4" w:space="0" w:color="000000"/>
            </w:tcBorders>
            <w:vAlign w:val="center"/>
          </w:tcPr>
          <w:p w14:paraId="673422F3" w14:textId="77777777" w:rsidR="00226903" w:rsidRDefault="00226903">
            <w:pPr>
              <w:jc w:val="center"/>
              <w:rPr>
                <w:rFonts w:ascii="Times New Roman" w:eastAsia="宋体"/>
                <w:sz w:val="21"/>
                <w:szCs w:val="21"/>
              </w:rPr>
            </w:pPr>
          </w:p>
        </w:tc>
        <w:tc>
          <w:tcPr>
            <w:tcW w:w="1180" w:type="dxa"/>
            <w:vMerge/>
            <w:tcBorders>
              <w:left w:val="single" w:sz="4" w:space="0" w:color="000000"/>
              <w:right w:val="single" w:sz="4" w:space="0" w:color="000000"/>
            </w:tcBorders>
            <w:vAlign w:val="center"/>
          </w:tcPr>
          <w:p w14:paraId="562DAB01"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106205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321-101-22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312FD9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铜火</w:t>
            </w:r>
            <w:proofErr w:type="gramStart"/>
            <w:r>
              <w:rPr>
                <w:rFonts w:ascii="Times New Roman" w:eastAsia="宋体"/>
                <w:kern w:val="0"/>
                <w:sz w:val="21"/>
                <w:szCs w:val="21"/>
              </w:rPr>
              <w:t>法冶</w:t>
            </w:r>
            <w:proofErr w:type="gramEnd"/>
            <w:r>
              <w:rPr>
                <w:rFonts w:ascii="Times New Roman" w:eastAsia="宋体"/>
                <w:kern w:val="0"/>
                <w:sz w:val="21"/>
                <w:szCs w:val="21"/>
              </w:rPr>
              <w:t>炼烟气净化产生的收尘渣、常用有色金</w:t>
            </w:r>
            <w:r>
              <w:rPr>
                <w:rFonts w:ascii="Times New Roman" w:eastAsia="宋体"/>
                <w:kern w:val="0"/>
                <w:sz w:val="21"/>
                <w:szCs w:val="21"/>
              </w:rPr>
              <w:t xml:space="preserve"> </w:t>
            </w:r>
            <w:r>
              <w:rPr>
                <w:rFonts w:ascii="Times New Roman" w:eastAsia="宋体"/>
                <w:kern w:val="0"/>
                <w:sz w:val="21"/>
                <w:szCs w:val="21"/>
              </w:rPr>
              <w:t>压滤渣</w:t>
            </w:r>
          </w:p>
        </w:tc>
      </w:tr>
      <w:tr w:rsidR="00226903" w14:paraId="06565B81" w14:textId="77777777">
        <w:trPr>
          <w:jc w:val="center"/>
        </w:trPr>
        <w:tc>
          <w:tcPr>
            <w:tcW w:w="1015" w:type="dxa"/>
            <w:vMerge/>
            <w:tcBorders>
              <w:left w:val="single" w:sz="4" w:space="0" w:color="000000"/>
              <w:bottom w:val="single" w:sz="2" w:space="0" w:color="000000"/>
              <w:right w:val="single" w:sz="4" w:space="0" w:color="000000"/>
            </w:tcBorders>
            <w:vAlign w:val="center"/>
          </w:tcPr>
          <w:p w14:paraId="6D012AA8" w14:textId="77777777" w:rsidR="00226903" w:rsidRDefault="00226903">
            <w:pPr>
              <w:jc w:val="center"/>
              <w:rPr>
                <w:rFonts w:ascii="Times New Roman" w:eastAsia="宋体"/>
                <w:sz w:val="21"/>
                <w:szCs w:val="21"/>
              </w:rPr>
            </w:pPr>
          </w:p>
        </w:tc>
        <w:tc>
          <w:tcPr>
            <w:tcW w:w="1939" w:type="dxa"/>
            <w:vMerge/>
            <w:tcBorders>
              <w:left w:val="single" w:sz="4" w:space="0" w:color="000000"/>
              <w:bottom w:val="single" w:sz="2" w:space="0" w:color="000000"/>
              <w:right w:val="single" w:sz="4" w:space="0" w:color="000000"/>
            </w:tcBorders>
            <w:vAlign w:val="center"/>
          </w:tcPr>
          <w:p w14:paraId="60CE52AF" w14:textId="77777777" w:rsidR="00226903" w:rsidRDefault="00226903">
            <w:pPr>
              <w:jc w:val="center"/>
              <w:rPr>
                <w:rFonts w:ascii="Times New Roman" w:eastAsia="宋体"/>
                <w:sz w:val="21"/>
                <w:szCs w:val="21"/>
              </w:rPr>
            </w:pPr>
          </w:p>
        </w:tc>
        <w:tc>
          <w:tcPr>
            <w:tcW w:w="1180" w:type="dxa"/>
            <w:vMerge/>
            <w:tcBorders>
              <w:left w:val="single" w:sz="4" w:space="0" w:color="000000"/>
              <w:bottom w:val="single" w:sz="2" w:space="0" w:color="000000"/>
              <w:right w:val="single" w:sz="4" w:space="0" w:color="000000"/>
            </w:tcBorders>
            <w:vAlign w:val="center"/>
          </w:tcPr>
          <w:p w14:paraId="6646F3E4"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B07566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321-102-22</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389BE4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kern w:val="0"/>
                <w:sz w:val="21"/>
                <w:szCs w:val="21"/>
              </w:rPr>
              <w:t>铜火</w:t>
            </w:r>
            <w:proofErr w:type="gramStart"/>
            <w:r>
              <w:rPr>
                <w:rFonts w:ascii="Times New Roman" w:eastAsia="宋体"/>
                <w:kern w:val="0"/>
                <w:sz w:val="21"/>
                <w:szCs w:val="21"/>
              </w:rPr>
              <w:t>法冶炼电除雾</w:t>
            </w:r>
            <w:proofErr w:type="gramEnd"/>
            <w:r>
              <w:rPr>
                <w:rFonts w:ascii="Times New Roman" w:eastAsia="宋体"/>
                <w:kern w:val="0"/>
                <w:sz w:val="21"/>
                <w:szCs w:val="21"/>
              </w:rPr>
              <w:t>除尘产生的废水处理污泥</w:t>
            </w:r>
          </w:p>
        </w:tc>
      </w:tr>
      <w:tr w:rsidR="00226903" w14:paraId="64D1000E" w14:textId="77777777">
        <w:trPr>
          <w:trHeight w:val="760"/>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A011AF0" w14:textId="77777777" w:rsidR="00226903" w:rsidRDefault="00E53955">
            <w:pPr>
              <w:jc w:val="center"/>
              <w:rPr>
                <w:rFonts w:ascii="Times New Roman" w:eastAsia="宋体"/>
                <w:sz w:val="21"/>
                <w:szCs w:val="21"/>
              </w:rPr>
            </w:pPr>
            <w:r>
              <w:rPr>
                <w:rFonts w:ascii="Times New Roman" w:eastAsia="宋体"/>
                <w:sz w:val="21"/>
                <w:szCs w:val="21"/>
              </w:rPr>
              <w:t>5</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7733012" w14:textId="77777777" w:rsidR="00226903" w:rsidRDefault="00E53955">
            <w:pPr>
              <w:jc w:val="center"/>
              <w:rPr>
                <w:rFonts w:ascii="Times New Roman" w:eastAsia="宋体"/>
                <w:sz w:val="21"/>
                <w:szCs w:val="21"/>
              </w:rPr>
            </w:pPr>
            <w:r>
              <w:rPr>
                <w:rFonts w:ascii="Times New Roman" w:eastAsia="宋体"/>
                <w:sz w:val="21"/>
                <w:szCs w:val="21"/>
              </w:rPr>
              <w:t>含锌废物</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907F5E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HW23</w:t>
            </w:r>
          </w:p>
        </w:tc>
        <w:tc>
          <w:tcPr>
            <w:tcW w:w="2338"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4172B20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b/>
                <w:sz w:val="21"/>
                <w:szCs w:val="21"/>
              </w:rPr>
            </w:pPr>
            <w:r>
              <w:rPr>
                <w:rFonts w:ascii="Times New Roman" w:eastAsia="宋体"/>
                <w:sz w:val="21"/>
                <w:szCs w:val="21"/>
              </w:rPr>
              <w:t>336-103-23</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6824BF6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热镀锌工艺过程产生的废弃熔剂、助熔剂和集（除）尘装置收集的粉尘</w:t>
            </w:r>
          </w:p>
        </w:tc>
      </w:tr>
      <w:tr w:rsidR="00226903" w14:paraId="32F27728"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40FC0728"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FAB5CDB"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0C15F070"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0B5B8F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384-001-23</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68622D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r>
              <w:rPr>
                <w:rFonts w:ascii="Times New Roman" w:eastAsia="宋体"/>
                <w:sz w:val="21"/>
                <w:szCs w:val="21"/>
              </w:rPr>
              <w:t>碱性锌锰电池、锌氧化银电池、锌空气电池生产过程中产生的</w:t>
            </w:r>
            <w:proofErr w:type="gramStart"/>
            <w:r>
              <w:rPr>
                <w:rFonts w:ascii="Times New Roman" w:eastAsia="宋体"/>
                <w:sz w:val="21"/>
                <w:szCs w:val="21"/>
              </w:rPr>
              <w:t>废锌浆</w:t>
            </w:r>
            <w:proofErr w:type="gramEnd"/>
          </w:p>
        </w:tc>
      </w:tr>
      <w:tr w:rsidR="00226903" w14:paraId="2036FA45"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1AD1FB19"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049A9F17"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3AD5E0E4"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A2152C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900-021-23</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B70C4B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r>
              <w:rPr>
                <w:rFonts w:ascii="Times New Roman" w:eastAsia="宋体"/>
                <w:sz w:val="21"/>
                <w:szCs w:val="21"/>
              </w:rPr>
              <w:t>使用氢氧化钠、锌粉进行贵金属沉淀过程中产生的废液及废水处理污泥</w:t>
            </w:r>
          </w:p>
        </w:tc>
      </w:tr>
      <w:tr w:rsidR="00226903" w14:paraId="1FB99208" w14:textId="77777777">
        <w:trPr>
          <w:jc w:val="center"/>
        </w:trPr>
        <w:tc>
          <w:tcPr>
            <w:tcW w:w="1015"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82BEA7A" w14:textId="77777777" w:rsidR="00226903" w:rsidRDefault="00E53955">
            <w:pPr>
              <w:jc w:val="center"/>
              <w:rPr>
                <w:rFonts w:ascii="Times New Roman" w:eastAsia="宋体"/>
                <w:sz w:val="21"/>
                <w:szCs w:val="21"/>
              </w:rPr>
            </w:pPr>
            <w:r>
              <w:rPr>
                <w:rFonts w:ascii="Times New Roman" w:eastAsia="宋体"/>
                <w:sz w:val="21"/>
                <w:szCs w:val="21"/>
              </w:rPr>
              <w:t>6</w:t>
            </w:r>
          </w:p>
        </w:tc>
        <w:tc>
          <w:tcPr>
            <w:tcW w:w="1939"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7CF3A1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含镉废物</w:t>
            </w:r>
          </w:p>
        </w:tc>
        <w:tc>
          <w:tcPr>
            <w:tcW w:w="1180"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3F544A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HW26</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358680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384-002-26</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19BC3F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镍镉电池生产过程中产生的废渣和废水处理污泥</w:t>
            </w:r>
          </w:p>
        </w:tc>
      </w:tr>
      <w:tr w:rsidR="00226903" w14:paraId="2B28434D" w14:textId="77777777">
        <w:trPr>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D23F255" w14:textId="77777777" w:rsidR="00226903" w:rsidRDefault="00E53955">
            <w:pPr>
              <w:jc w:val="center"/>
              <w:rPr>
                <w:rFonts w:ascii="Times New Roman" w:eastAsia="宋体"/>
                <w:sz w:val="21"/>
                <w:szCs w:val="21"/>
              </w:rPr>
            </w:pPr>
            <w:r>
              <w:rPr>
                <w:rFonts w:ascii="Times New Roman" w:eastAsia="宋体" w:hint="eastAsia"/>
                <w:sz w:val="21"/>
                <w:szCs w:val="21"/>
              </w:rPr>
              <w:t>7</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7146DE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无机氰化物废物</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5C964F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HW33</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A33A2C9"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336-104-33</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9F8DC4E"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使用氰化物进行浸洗产生的废液</w:t>
            </w:r>
          </w:p>
        </w:tc>
      </w:tr>
      <w:tr w:rsidR="00226903" w14:paraId="102279C4"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42AAA5D5"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27A8B373"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0DF8F8CE"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36DA8E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900-028-33</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0F4F33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使用氰化物剥落金属镀层产生的废物</w:t>
            </w:r>
          </w:p>
        </w:tc>
      </w:tr>
      <w:tr w:rsidR="00226903" w14:paraId="54A15294"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15A61B50"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20728E00"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65BE69D8"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4EF671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900-029-33</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F54006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使用氰化物和双氧水进行化学抛光产生的废物</w:t>
            </w:r>
          </w:p>
        </w:tc>
      </w:tr>
      <w:tr w:rsidR="00226903" w14:paraId="484FB2A0" w14:textId="77777777">
        <w:trPr>
          <w:trHeight w:val="762"/>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BE9D0B5" w14:textId="77777777" w:rsidR="00226903" w:rsidRDefault="00E53955">
            <w:pPr>
              <w:jc w:val="center"/>
              <w:rPr>
                <w:rFonts w:ascii="Times New Roman" w:eastAsia="宋体"/>
                <w:sz w:val="21"/>
                <w:szCs w:val="21"/>
              </w:rPr>
            </w:pPr>
            <w:r>
              <w:rPr>
                <w:rFonts w:ascii="Times New Roman" w:eastAsia="宋体"/>
                <w:sz w:val="21"/>
                <w:szCs w:val="21"/>
              </w:rPr>
              <w:t>8</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3F87A8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废酸</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E8197E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HW34</w:t>
            </w:r>
          </w:p>
        </w:tc>
        <w:tc>
          <w:tcPr>
            <w:tcW w:w="2338"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CACA93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264-013-34</w:t>
            </w:r>
          </w:p>
        </w:tc>
        <w:tc>
          <w:tcPr>
            <w:tcW w:w="7477"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6E3B2D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硫酸法生产钛白粉（二氧化钛）过程中产生的废酸</w:t>
            </w:r>
          </w:p>
        </w:tc>
      </w:tr>
      <w:tr w:rsidR="00226903" w14:paraId="5B23DFB0" w14:textId="77777777">
        <w:trPr>
          <w:trHeight w:val="762"/>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34846E88"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5791190B"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747A9954" w14:textId="77777777" w:rsidR="00226903" w:rsidRDefault="00226903">
            <w:pPr>
              <w:jc w:val="center"/>
              <w:rPr>
                <w:rFonts w:ascii="Times New Roman" w:eastAsia="宋体"/>
                <w:sz w:val="21"/>
                <w:szCs w:val="21"/>
              </w:rPr>
            </w:pPr>
          </w:p>
        </w:tc>
        <w:tc>
          <w:tcPr>
            <w:tcW w:w="2338" w:type="dxa"/>
            <w:vMerge/>
            <w:tcBorders>
              <w:top w:val="single" w:sz="2" w:space="0" w:color="000000"/>
              <w:left w:val="single" w:sz="4" w:space="0" w:color="000000"/>
              <w:bottom w:val="single" w:sz="2" w:space="0" w:color="000000"/>
              <w:right w:val="single" w:sz="4" w:space="0" w:color="000000"/>
            </w:tcBorders>
            <w:vAlign w:val="center"/>
          </w:tcPr>
          <w:p w14:paraId="1E591FA8" w14:textId="77777777" w:rsidR="00226903" w:rsidRDefault="00226903">
            <w:pPr>
              <w:jc w:val="center"/>
              <w:rPr>
                <w:rFonts w:ascii="Times New Roman" w:eastAsia="宋体"/>
                <w:sz w:val="21"/>
                <w:szCs w:val="21"/>
              </w:rPr>
            </w:pPr>
          </w:p>
        </w:tc>
        <w:tc>
          <w:tcPr>
            <w:tcW w:w="7477" w:type="dxa"/>
            <w:vMerge/>
            <w:tcBorders>
              <w:top w:val="single" w:sz="2" w:space="0" w:color="000000"/>
              <w:left w:val="single" w:sz="4" w:space="0" w:color="000000"/>
              <w:bottom w:val="single" w:sz="2" w:space="0" w:color="000000"/>
              <w:right w:val="single" w:sz="4" w:space="0" w:color="000000"/>
            </w:tcBorders>
            <w:vAlign w:val="center"/>
          </w:tcPr>
          <w:p w14:paraId="5C20387C" w14:textId="77777777" w:rsidR="00226903" w:rsidRDefault="00226903">
            <w:pPr>
              <w:jc w:val="center"/>
              <w:rPr>
                <w:rFonts w:ascii="Times New Roman" w:eastAsia="宋体"/>
                <w:sz w:val="21"/>
                <w:szCs w:val="21"/>
              </w:rPr>
            </w:pPr>
          </w:p>
        </w:tc>
      </w:tr>
      <w:tr w:rsidR="00226903" w14:paraId="7FAD5789" w14:textId="77777777">
        <w:trPr>
          <w:trHeight w:val="762"/>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0A493955"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362935EA"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66062926" w14:textId="77777777" w:rsidR="00226903" w:rsidRDefault="00226903">
            <w:pPr>
              <w:jc w:val="center"/>
              <w:rPr>
                <w:rFonts w:ascii="Times New Roman" w:eastAsia="宋体"/>
                <w:sz w:val="21"/>
                <w:szCs w:val="21"/>
              </w:rPr>
            </w:pPr>
          </w:p>
        </w:tc>
        <w:tc>
          <w:tcPr>
            <w:tcW w:w="2338"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5657A2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261-057-34</w:t>
            </w:r>
          </w:p>
        </w:tc>
        <w:tc>
          <w:tcPr>
            <w:tcW w:w="7477"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10C4B3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硫酸和亚硫酸、盐酸、氢氟酸、磷酸和亚磷酸、硝酸和亚硝酸等的生产、配制过程中产生的废酸液及酸渣</w:t>
            </w:r>
          </w:p>
        </w:tc>
      </w:tr>
      <w:tr w:rsidR="00226903" w14:paraId="3AF5ABE3" w14:textId="77777777">
        <w:trPr>
          <w:trHeight w:val="762"/>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38042093"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1628058"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0AE27AC0" w14:textId="77777777" w:rsidR="00226903" w:rsidRDefault="00226903">
            <w:pPr>
              <w:jc w:val="center"/>
              <w:rPr>
                <w:rFonts w:ascii="Times New Roman" w:eastAsia="宋体"/>
                <w:sz w:val="21"/>
                <w:szCs w:val="21"/>
              </w:rPr>
            </w:pPr>
          </w:p>
        </w:tc>
        <w:tc>
          <w:tcPr>
            <w:tcW w:w="2338" w:type="dxa"/>
            <w:vMerge/>
            <w:tcBorders>
              <w:top w:val="single" w:sz="2" w:space="0" w:color="000000"/>
              <w:left w:val="single" w:sz="4" w:space="0" w:color="000000"/>
              <w:bottom w:val="single" w:sz="2" w:space="0" w:color="000000"/>
              <w:right w:val="single" w:sz="4" w:space="0" w:color="000000"/>
            </w:tcBorders>
            <w:vAlign w:val="center"/>
          </w:tcPr>
          <w:p w14:paraId="2D8BD5DE" w14:textId="77777777" w:rsidR="00226903" w:rsidRDefault="00226903">
            <w:pPr>
              <w:jc w:val="center"/>
              <w:rPr>
                <w:rFonts w:ascii="Times New Roman" w:eastAsia="宋体"/>
                <w:sz w:val="21"/>
                <w:szCs w:val="21"/>
              </w:rPr>
            </w:pPr>
          </w:p>
        </w:tc>
        <w:tc>
          <w:tcPr>
            <w:tcW w:w="7477" w:type="dxa"/>
            <w:vMerge/>
            <w:tcBorders>
              <w:top w:val="single" w:sz="2" w:space="0" w:color="000000"/>
              <w:left w:val="single" w:sz="4" w:space="0" w:color="000000"/>
              <w:bottom w:val="single" w:sz="2" w:space="0" w:color="000000"/>
              <w:right w:val="single" w:sz="4" w:space="0" w:color="000000"/>
            </w:tcBorders>
            <w:vAlign w:val="center"/>
          </w:tcPr>
          <w:p w14:paraId="68986F60" w14:textId="77777777" w:rsidR="00226903" w:rsidRDefault="00226903">
            <w:pPr>
              <w:jc w:val="center"/>
              <w:rPr>
                <w:rFonts w:ascii="Times New Roman" w:eastAsia="宋体"/>
                <w:sz w:val="21"/>
                <w:szCs w:val="21"/>
              </w:rPr>
            </w:pPr>
          </w:p>
        </w:tc>
      </w:tr>
      <w:tr w:rsidR="00226903" w14:paraId="3A6C4B65"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7DD00086"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2FB10573"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352ACE7E"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64076B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314-001-34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217142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钢的精加工过程中产生的废酸性洗液</w:t>
            </w:r>
          </w:p>
        </w:tc>
      </w:tr>
      <w:tr w:rsidR="00226903" w14:paraId="0FD18EBF"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679542DF"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64335567"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20603BF1"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6E85921"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397-007-34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AB012E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u w:val="single"/>
              </w:rPr>
            </w:pPr>
            <w:r>
              <w:rPr>
                <w:rFonts w:ascii="Times New Roman" w:eastAsia="宋体"/>
                <w:sz w:val="21"/>
                <w:szCs w:val="21"/>
              </w:rPr>
              <w:t>液晶显示板或集成电路板的生产过程中使用酸浸蚀剂进行氧化物</w:t>
            </w:r>
            <w:proofErr w:type="gramStart"/>
            <w:r>
              <w:rPr>
                <w:rFonts w:ascii="Times New Roman" w:eastAsia="宋体"/>
                <w:sz w:val="21"/>
                <w:szCs w:val="21"/>
              </w:rPr>
              <w:t>浸蚀</w:t>
            </w:r>
            <w:proofErr w:type="gramEnd"/>
            <w:r>
              <w:rPr>
                <w:rFonts w:ascii="Times New Roman" w:eastAsia="宋体"/>
                <w:sz w:val="21"/>
                <w:szCs w:val="21"/>
              </w:rPr>
              <w:t>产生的废酸液</w:t>
            </w:r>
          </w:p>
        </w:tc>
      </w:tr>
      <w:tr w:rsidR="00226903" w14:paraId="5FBF073F"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755DE7A9"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2E8D3A07"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7AF7ED4A"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4572C6B"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900-300-34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F4FB42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使用酸清洗产生的废酸液</w:t>
            </w:r>
          </w:p>
        </w:tc>
      </w:tr>
      <w:tr w:rsidR="00226903" w14:paraId="283C75D4"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3E85D607"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2F7091BA"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0C93557B"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B42F90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900-301-34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358FF0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使用硫酸进行酸性碳化产生的废酸液</w:t>
            </w:r>
          </w:p>
        </w:tc>
      </w:tr>
      <w:tr w:rsidR="00226903" w14:paraId="451E2A81"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32810807"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B1DCF5C"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61A8B597"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04B526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900-302-34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4A4E62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使用硫酸进行酸蚀产生的废酸液</w:t>
            </w:r>
          </w:p>
        </w:tc>
      </w:tr>
      <w:tr w:rsidR="00226903" w14:paraId="5C8F7C2F" w14:textId="77777777">
        <w:trPr>
          <w:trHeight w:val="117"/>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31516384"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A6391D4"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78DE2171"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7CB5EB6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900-303-34</w:t>
            </w:r>
          </w:p>
        </w:tc>
        <w:tc>
          <w:tcPr>
            <w:tcW w:w="7477" w:type="dxa"/>
            <w:tcBorders>
              <w:top w:val="single" w:sz="2" w:space="0" w:color="000000"/>
              <w:left w:val="single" w:sz="4" w:space="0" w:color="000000"/>
              <w:bottom w:val="single" w:sz="4" w:space="0" w:color="auto"/>
              <w:right w:val="single" w:sz="4" w:space="0" w:color="000000"/>
            </w:tcBorders>
            <w:tcMar>
              <w:top w:w="15" w:type="dxa"/>
              <w:left w:w="108" w:type="dxa"/>
              <w:bottom w:w="15" w:type="dxa"/>
              <w:right w:w="108" w:type="dxa"/>
            </w:tcMar>
            <w:vAlign w:val="center"/>
          </w:tcPr>
          <w:p w14:paraId="6A15ACB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使用磷酸进行磷化产生的废酸液</w:t>
            </w:r>
          </w:p>
        </w:tc>
      </w:tr>
      <w:tr w:rsidR="00226903" w14:paraId="4C7B11D5" w14:textId="77777777">
        <w:trPr>
          <w:trHeight w:val="201"/>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079C0E84"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08E57F9A"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675CD969" w14:textId="77777777" w:rsidR="00226903" w:rsidRDefault="00226903">
            <w:pPr>
              <w:jc w:val="center"/>
              <w:rPr>
                <w:rFonts w:ascii="Times New Roman" w:eastAsia="宋体"/>
                <w:sz w:val="21"/>
                <w:szCs w:val="21"/>
              </w:rPr>
            </w:pPr>
          </w:p>
        </w:tc>
        <w:tc>
          <w:tcPr>
            <w:tcW w:w="2338" w:type="dxa"/>
            <w:tcBorders>
              <w:top w:val="single" w:sz="4" w:space="0" w:color="auto"/>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00D804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900-304-34</w:t>
            </w:r>
          </w:p>
        </w:tc>
        <w:tc>
          <w:tcPr>
            <w:tcW w:w="7477" w:type="dxa"/>
            <w:tcBorders>
              <w:top w:val="single" w:sz="4" w:space="0" w:color="auto"/>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0FE727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使用酸进行电解除油、金属表面敏化产生的废酸液</w:t>
            </w:r>
          </w:p>
        </w:tc>
      </w:tr>
      <w:tr w:rsidR="00226903" w14:paraId="6B96FBAC"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2867EBDA"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35CFCB02"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7FABEA22"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142157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900-307-34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F3E1420"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使用酸进行电解抛光处理产生的废酸液</w:t>
            </w:r>
          </w:p>
        </w:tc>
      </w:tr>
      <w:tr w:rsidR="00226903" w14:paraId="6DB2699A"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1A41D7F1"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6B060619"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6124ED35"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0ACFB7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900-308-34</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738160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使用酸进行催化（化学镀）产生的废酸液</w:t>
            </w:r>
          </w:p>
        </w:tc>
      </w:tr>
      <w:tr w:rsidR="00226903" w14:paraId="063EBFD1" w14:textId="77777777">
        <w:trPr>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08A2F54" w14:textId="77777777" w:rsidR="00226903" w:rsidRDefault="00E53955">
            <w:pPr>
              <w:jc w:val="center"/>
              <w:rPr>
                <w:rFonts w:ascii="Times New Roman" w:eastAsia="宋体"/>
                <w:sz w:val="21"/>
                <w:szCs w:val="21"/>
              </w:rPr>
            </w:pPr>
            <w:r>
              <w:rPr>
                <w:rFonts w:ascii="Times New Roman" w:eastAsia="宋体"/>
                <w:sz w:val="21"/>
                <w:szCs w:val="21"/>
              </w:rPr>
              <w:t>9</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046A96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废碱</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1DE4A1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HW35</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7CDDEA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900-352-35</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6FE383A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w:t>
            </w:r>
            <w:proofErr w:type="gramStart"/>
            <w:r>
              <w:rPr>
                <w:rFonts w:ascii="Times New Roman" w:eastAsia="宋体"/>
                <w:sz w:val="21"/>
                <w:szCs w:val="21"/>
              </w:rPr>
              <w:t>碱进行</w:t>
            </w:r>
            <w:proofErr w:type="gramEnd"/>
            <w:r>
              <w:rPr>
                <w:rFonts w:ascii="Times New Roman" w:eastAsia="宋体"/>
                <w:sz w:val="21"/>
                <w:szCs w:val="21"/>
              </w:rPr>
              <w:t>清洗产生的废碱液</w:t>
            </w:r>
          </w:p>
        </w:tc>
      </w:tr>
      <w:tr w:rsidR="00226903" w14:paraId="2CC8A8FE"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30516B1A"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3E86846F"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499374CF"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8F504E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900-355-35</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ACA451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使用</w:t>
            </w:r>
            <w:proofErr w:type="gramStart"/>
            <w:r>
              <w:rPr>
                <w:rFonts w:ascii="Times New Roman" w:eastAsia="宋体"/>
                <w:sz w:val="21"/>
                <w:szCs w:val="21"/>
              </w:rPr>
              <w:t>碱进行</w:t>
            </w:r>
            <w:proofErr w:type="gramEnd"/>
            <w:r>
              <w:rPr>
                <w:rFonts w:ascii="Times New Roman" w:eastAsia="宋体"/>
                <w:sz w:val="21"/>
                <w:szCs w:val="21"/>
              </w:rPr>
              <w:t>氧化膜</w:t>
            </w:r>
            <w:proofErr w:type="gramStart"/>
            <w:r>
              <w:rPr>
                <w:rFonts w:ascii="Times New Roman" w:eastAsia="宋体"/>
                <w:sz w:val="21"/>
                <w:szCs w:val="21"/>
              </w:rPr>
              <w:t>浸蚀</w:t>
            </w:r>
            <w:proofErr w:type="gramEnd"/>
            <w:r>
              <w:rPr>
                <w:rFonts w:ascii="Times New Roman" w:eastAsia="宋体"/>
                <w:sz w:val="21"/>
                <w:szCs w:val="21"/>
              </w:rPr>
              <w:t>产生的废碱液</w:t>
            </w:r>
          </w:p>
        </w:tc>
      </w:tr>
      <w:tr w:rsidR="00226903" w14:paraId="203E8EA9" w14:textId="77777777">
        <w:trPr>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907EFDE" w14:textId="77777777" w:rsidR="00226903" w:rsidRDefault="00E53955">
            <w:pPr>
              <w:jc w:val="center"/>
              <w:rPr>
                <w:rFonts w:ascii="Times New Roman" w:eastAsia="宋体"/>
                <w:sz w:val="21"/>
                <w:szCs w:val="21"/>
              </w:rPr>
            </w:pPr>
            <w:r>
              <w:rPr>
                <w:rFonts w:ascii="Times New Roman" w:eastAsia="宋体"/>
                <w:sz w:val="21"/>
                <w:szCs w:val="21"/>
              </w:rPr>
              <w:t>10</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089D81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含镍废物</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333A5E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b/>
                <w:sz w:val="21"/>
                <w:szCs w:val="21"/>
              </w:rPr>
            </w:pPr>
            <w:r>
              <w:rPr>
                <w:rFonts w:ascii="Times New Roman" w:eastAsia="宋体"/>
                <w:sz w:val="21"/>
                <w:szCs w:val="21"/>
              </w:rPr>
              <w:t>HW46</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F71381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261-087-46</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581664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镍化合物生产过程中产生的反应残余物及不合格、淘汰、废弃的产品</w:t>
            </w:r>
          </w:p>
        </w:tc>
      </w:tr>
      <w:tr w:rsidR="00226903" w14:paraId="09AA2107"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1AF3B872"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2F7B918"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448492BA" w14:textId="77777777" w:rsidR="00226903" w:rsidRDefault="00226903">
            <w:pPr>
              <w:jc w:val="center"/>
              <w:rPr>
                <w:rFonts w:ascii="Times New Roman" w:eastAsia="宋体"/>
                <w:b/>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CFDCE93"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394-005-46</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FEAB18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镍氢电池生产过程中产生的废渣和废水处理污泥</w:t>
            </w:r>
          </w:p>
        </w:tc>
      </w:tr>
      <w:tr w:rsidR="00226903" w14:paraId="2B1BC114" w14:textId="77777777">
        <w:trPr>
          <w:jc w:val="center"/>
        </w:trPr>
        <w:tc>
          <w:tcPr>
            <w:tcW w:w="1015"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EC1C2DD" w14:textId="77777777" w:rsidR="00226903" w:rsidRDefault="00E53955">
            <w:pPr>
              <w:jc w:val="center"/>
              <w:rPr>
                <w:rFonts w:ascii="Times New Roman" w:eastAsia="宋体"/>
                <w:sz w:val="21"/>
                <w:szCs w:val="21"/>
              </w:rPr>
            </w:pPr>
            <w:r>
              <w:rPr>
                <w:rFonts w:ascii="Times New Roman" w:eastAsia="宋体"/>
                <w:sz w:val="21"/>
                <w:szCs w:val="21"/>
              </w:rPr>
              <w:t>11</w:t>
            </w:r>
          </w:p>
        </w:tc>
        <w:tc>
          <w:tcPr>
            <w:tcW w:w="1939"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A5D7067" w14:textId="77777777" w:rsidR="00226903" w:rsidRDefault="00E53955">
            <w:pPr>
              <w:jc w:val="center"/>
              <w:rPr>
                <w:rFonts w:ascii="Times New Roman" w:eastAsia="宋体"/>
                <w:sz w:val="21"/>
                <w:szCs w:val="21"/>
              </w:rPr>
            </w:pPr>
            <w:r>
              <w:rPr>
                <w:rFonts w:ascii="Times New Roman" w:eastAsia="宋体"/>
                <w:sz w:val="21"/>
                <w:szCs w:val="21"/>
              </w:rPr>
              <w:t>有色金属冶炼废物</w:t>
            </w:r>
          </w:p>
        </w:tc>
        <w:tc>
          <w:tcPr>
            <w:tcW w:w="1180" w:type="dxa"/>
            <w:vMerge w:val="restart"/>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DADEA4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HW48</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14014484"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321-002-48</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0FAE41B7"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铜火</w:t>
            </w:r>
            <w:proofErr w:type="gramStart"/>
            <w:r>
              <w:rPr>
                <w:rFonts w:ascii="Times New Roman" w:eastAsia="宋体"/>
                <w:sz w:val="21"/>
                <w:szCs w:val="21"/>
              </w:rPr>
              <w:t>法冶</w:t>
            </w:r>
            <w:proofErr w:type="gramEnd"/>
            <w:r>
              <w:rPr>
                <w:rFonts w:ascii="Times New Roman" w:eastAsia="宋体"/>
                <w:sz w:val="21"/>
                <w:szCs w:val="21"/>
              </w:rPr>
              <w:t>炼过程中集（除）尘装置收集的粉尘和废水处理污泥</w:t>
            </w:r>
          </w:p>
        </w:tc>
      </w:tr>
      <w:tr w:rsidR="00226903" w14:paraId="43CDD4BE"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62CAED90"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1E088A3A"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48AB8F8A"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8AE6B0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b/>
                <w:sz w:val="21"/>
                <w:szCs w:val="21"/>
              </w:rPr>
            </w:pPr>
            <w:r>
              <w:rPr>
                <w:rFonts w:ascii="Times New Roman" w:eastAsia="宋体"/>
                <w:sz w:val="21"/>
                <w:szCs w:val="21"/>
              </w:rPr>
              <w:t>321-003-48</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64C2FA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b/>
                <w:sz w:val="21"/>
                <w:szCs w:val="21"/>
              </w:rPr>
            </w:pPr>
            <w:r>
              <w:rPr>
                <w:rFonts w:ascii="Times New Roman" w:eastAsia="宋体"/>
                <w:sz w:val="21"/>
                <w:szCs w:val="21"/>
              </w:rPr>
              <w:t>粗锌精炼加工过程中产生的废水处理污泥</w:t>
            </w:r>
          </w:p>
        </w:tc>
      </w:tr>
      <w:tr w:rsidR="00226903" w14:paraId="056F9406"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4A674F25"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78541B46"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4DA74EA8"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2681512F"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321-027-48</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4A143CD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r>
              <w:rPr>
                <w:rFonts w:ascii="Times New Roman" w:eastAsia="宋体"/>
                <w:sz w:val="21"/>
                <w:szCs w:val="21"/>
              </w:rPr>
              <w:t>铜再生过程中集（除）尘装置收集的粉尘和废水处理污泥</w:t>
            </w:r>
          </w:p>
        </w:tc>
      </w:tr>
      <w:tr w:rsidR="00226903" w14:paraId="3DAD4C36" w14:textId="77777777">
        <w:trPr>
          <w:jc w:val="center"/>
        </w:trPr>
        <w:tc>
          <w:tcPr>
            <w:tcW w:w="1015" w:type="dxa"/>
            <w:vMerge/>
            <w:tcBorders>
              <w:top w:val="single" w:sz="2" w:space="0" w:color="000000"/>
              <w:left w:val="single" w:sz="4" w:space="0" w:color="000000"/>
              <w:bottom w:val="single" w:sz="2" w:space="0" w:color="000000"/>
              <w:right w:val="single" w:sz="4" w:space="0" w:color="000000"/>
            </w:tcBorders>
            <w:vAlign w:val="center"/>
          </w:tcPr>
          <w:p w14:paraId="248E6453"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2" w:space="0" w:color="000000"/>
              <w:right w:val="single" w:sz="4" w:space="0" w:color="000000"/>
            </w:tcBorders>
            <w:vAlign w:val="center"/>
          </w:tcPr>
          <w:p w14:paraId="05AB9C32"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2" w:space="0" w:color="000000"/>
              <w:right w:val="single" w:sz="4" w:space="0" w:color="000000"/>
            </w:tcBorders>
            <w:vAlign w:val="center"/>
          </w:tcPr>
          <w:p w14:paraId="2393EE0D"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7D2031ED"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321-028-48</w:t>
            </w:r>
          </w:p>
        </w:tc>
        <w:tc>
          <w:tcPr>
            <w:tcW w:w="7477"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57283CB2"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宋体"/>
                <w:sz w:val="21"/>
                <w:szCs w:val="21"/>
              </w:rPr>
            </w:pPr>
            <w:proofErr w:type="gramStart"/>
            <w:r>
              <w:rPr>
                <w:rFonts w:ascii="Times New Roman" w:eastAsia="宋体"/>
                <w:sz w:val="21"/>
                <w:szCs w:val="21"/>
              </w:rPr>
              <w:t>锌</w:t>
            </w:r>
            <w:proofErr w:type="gramEnd"/>
            <w:r>
              <w:rPr>
                <w:rFonts w:ascii="Times New Roman" w:eastAsia="宋体"/>
                <w:sz w:val="21"/>
                <w:szCs w:val="21"/>
              </w:rPr>
              <w:t>再生过程中集（除）尘装置收集的粉尘和废水处理污泥</w:t>
            </w:r>
          </w:p>
        </w:tc>
      </w:tr>
      <w:tr w:rsidR="00226903" w14:paraId="4AFED9DE" w14:textId="77777777">
        <w:trPr>
          <w:trHeight w:val="825"/>
          <w:jc w:val="center"/>
        </w:trPr>
        <w:tc>
          <w:tcPr>
            <w:tcW w:w="1015"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3C517B66" w14:textId="77777777" w:rsidR="00226903" w:rsidRDefault="00E53955">
            <w:pPr>
              <w:jc w:val="center"/>
              <w:rPr>
                <w:rFonts w:ascii="Times New Roman" w:eastAsia="宋体"/>
                <w:sz w:val="21"/>
                <w:szCs w:val="21"/>
              </w:rPr>
            </w:pPr>
            <w:r>
              <w:rPr>
                <w:rFonts w:ascii="Times New Roman" w:eastAsia="宋体"/>
                <w:sz w:val="21"/>
                <w:szCs w:val="21"/>
              </w:rPr>
              <w:t>12</w:t>
            </w:r>
          </w:p>
        </w:tc>
        <w:tc>
          <w:tcPr>
            <w:tcW w:w="1939"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1CF7D259" w14:textId="77777777" w:rsidR="00226903" w:rsidRDefault="00E53955">
            <w:pPr>
              <w:jc w:val="center"/>
              <w:rPr>
                <w:rFonts w:ascii="Times New Roman" w:eastAsia="宋体"/>
                <w:sz w:val="21"/>
                <w:szCs w:val="21"/>
              </w:rPr>
            </w:pPr>
            <w:r>
              <w:rPr>
                <w:rFonts w:ascii="Times New Roman" w:eastAsia="宋体"/>
                <w:sz w:val="21"/>
                <w:szCs w:val="21"/>
              </w:rPr>
              <w:t>其他废物</w:t>
            </w:r>
          </w:p>
        </w:tc>
        <w:tc>
          <w:tcPr>
            <w:tcW w:w="1180" w:type="dxa"/>
            <w:vMerge w:val="restart"/>
            <w:tcBorders>
              <w:top w:val="single" w:sz="2" w:space="0" w:color="000000"/>
              <w:left w:val="single" w:sz="4" w:space="0" w:color="000000"/>
              <w:bottom w:val="single" w:sz="12" w:space="0" w:color="000000"/>
              <w:right w:val="single" w:sz="4" w:space="0" w:color="000000"/>
            </w:tcBorders>
            <w:tcMar>
              <w:top w:w="15" w:type="dxa"/>
              <w:left w:w="108" w:type="dxa"/>
              <w:bottom w:w="15" w:type="dxa"/>
              <w:right w:w="108" w:type="dxa"/>
            </w:tcMar>
            <w:vAlign w:val="center"/>
          </w:tcPr>
          <w:p w14:paraId="6A4D4F16"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HW49</w:t>
            </w:r>
          </w:p>
        </w:tc>
        <w:tc>
          <w:tcPr>
            <w:tcW w:w="2338" w:type="dxa"/>
            <w:tcBorders>
              <w:top w:val="single" w:sz="2" w:space="0" w:color="000000"/>
              <w:left w:val="single" w:sz="4" w:space="0" w:color="000000"/>
              <w:bottom w:val="single" w:sz="2" w:space="0" w:color="000000"/>
              <w:right w:val="single" w:sz="4" w:space="0" w:color="000000"/>
            </w:tcBorders>
            <w:tcMar>
              <w:top w:w="15" w:type="dxa"/>
              <w:left w:w="108" w:type="dxa"/>
              <w:bottom w:w="15" w:type="dxa"/>
              <w:right w:w="108" w:type="dxa"/>
            </w:tcMar>
            <w:vAlign w:val="center"/>
          </w:tcPr>
          <w:p w14:paraId="32DFE605"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900-041-49</w:t>
            </w:r>
          </w:p>
        </w:tc>
        <w:tc>
          <w:tcPr>
            <w:tcW w:w="7477" w:type="dxa"/>
            <w:tcBorders>
              <w:top w:val="single" w:sz="2" w:space="0" w:color="000000"/>
              <w:left w:val="single" w:sz="4" w:space="0" w:color="000000"/>
              <w:right w:val="single" w:sz="4" w:space="0" w:color="000000"/>
            </w:tcBorders>
            <w:tcMar>
              <w:top w:w="15" w:type="dxa"/>
              <w:left w:w="108" w:type="dxa"/>
              <w:bottom w:w="15" w:type="dxa"/>
              <w:right w:w="108" w:type="dxa"/>
            </w:tcMar>
            <w:vAlign w:val="center"/>
          </w:tcPr>
          <w:p w14:paraId="52881E4A"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含有或沾染毒性、感染性危险废物的废弃包装物、容器、过滤吸附介质</w:t>
            </w:r>
          </w:p>
        </w:tc>
      </w:tr>
      <w:tr w:rsidR="00226903" w14:paraId="38B0D6CD" w14:textId="77777777">
        <w:trPr>
          <w:jc w:val="center"/>
        </w:trPr>
        <w:tc>
          <w:tcPr>
            <w:tcW w:w="1015" w:type="dxa"/>
            <w:vMerge/>
            <w:tcBorders>
              <w:top w:val="single" w:sz="2" w:space="0" w:color="000000"/>
              <w:left w:val="single" w:sz="4" w:space="0" w:color="000000"/>
              <w:bottom w:val="single" w:sz="4" w:space="0" w:color="000000"/>
              <w:right w:val="single" w:sz="4" w:space="0" w:color="000000"/>
            </w:tcBorders>
            <w:vAlign w:val="center"/>
          </w:tcPr>
          <w:p w14:paraId="2DF90373" w14:textId="77777777" w:rsidR="00226903" w:rsidRDefault="00226903">
            <w:pPr>
              <w:jc w:val="center"/>
              <w:rPr>
                <w:rFonts w:ascii="Times New Roman" w:eastAsia="宋体"/>
                <w:sz w:val="21"/>
                <w:szCs w:val="21"/>
              </w:rPr>
            </w:pPr>
          </w:p>
        </w:tc>
        <w:tc>
          <w:tcPr>
            <w:tcW w:w="1939" w:type="dxa"/>
            <w:vMerge/>
            <w:tcBorders>
              <w:top w:val="single" w:sz="2" w:space="0" w:color="000000"/>
              <w:left w:val="single" w:sz="4" w:space="0" w:color="000000"/>
              <w:bottom w:val="single" w:sz="4" w:space="0" w:color="000000"/>
              <w:right w:val="single" w:sz="4" w:space="0" w:color="000000"/>
            </w:tcBorders>
            <w:vAlign w:val="center"/>
          </w:tcPr>
          <w:p w14:paraId="45061889" w14:textId="77777777" w:rsidR="00226903" w:rsidRDefault="00226903">
            <w:pPr>
              <w:jc w:val="center"/>
              <w:rPr>
                <w:rFonts w:ascii="Times New Roman" w:eastAsia="宋体"/>
                <w:sz w:val="21"/>
                <w:szCs w:val="21"/>
              </w:rPr>
            </w:pPr>
          </w:p>
        </w:tc>
        <w:tc>
          <w:tcPr>
            <w:tcW w:w="1180" w:type="dxa"/>
            <w:vMerge/>
            <w:tcBorders>
              <w:top w:val="single" w:sz="2" w:space="0" w:color="000000"/>
              <w:left w:val="single" w:sz="4" w:space="0" w:color="000000"/>
              <w:bottom w:val="single" w:sz="4" w:space="0" w:color="000000"/>
              <w:right w:val="single" w:sz="4" w:space="0" w:color="000000"/>
            </w:tcBorders>
            <w:vAlign w:val="center"/>
          </w:tcPr>
          <w:p w14:paraId="15E81DBC" w14:textId="77777777" w:rsidR="00226903" w:rsidRDefault="00226903">
            <w:pPr>
              <w:jc w:val="center"/>
              <w:rPr>
                <w:rFonts w:ascii="Times New Roman" w:eastAsia="宋体"/>
                <w:sz w:val="21"/>
                <w:szCs w:val="21"/>
              </w:rPr>
            </w:pPr>
          </w:p>
        </w:tc>
        <w:tc>
          <w:tcPr>
            <w:tcW w:w="2338" w:type="dxa"/>
            <w:tcBorders>
              <w:top w:val="single" w:sz="2"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04C9603C"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900-046-49</w:t>
            </w:r>
          </w:p>
        </w:tc>
        <w:tc>
          <w:tcPr>
            <w:tcW w:w="7477" w:type="dxa"/>
            <w:tcBorders>
              <w:top w:val="single" w:sz="2"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3C7D9458" w14:textId="77777777" w:rsidR="00226903" w:rsidRDefault="00E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宋体"/>
                <w:sz w:val="21"/>
                <w:szCs w:val="21"/>
              </w:rPr>
            </w:pPr>
            <w:r>
              <w:rPr>
                <w:rFonts w:ascii="Times New Roman" w:eastAsia="宋体"/>
                <w:sz w:val="21"/>
                <w:szCs w:val="21"/>
              </w:rPr>
              <w:t>离子交换装置再生过程中产生的废水处理污泥</w:t>
            </w:r>
          </w:p>
        </w:tc>
      </w:tr>
    </w:tbl>
    <w:p w14:paraId="732D4059" w14:textId="77777777" w:rsidR="00226903" w:rsidRDefault="00226903">
      <w:pPr>
        <w:ind w:firstLineChars="200" w:firstLine="482"/>
        <w:jc w:val="center"/>
        <w:rPr>
          <w:rFonts w:ascii="Times New Roman" w:eastAsia="宋体"/>
          <w:b/>
          <w:sz w:val="24"/>
        </w:rPr>
        <w:sectPr w:rsidR="00226903" w:rsidSect="004F42FF">
          <w:pgSz w:w="16839" w:h="11907" w:orient="landscape"/>
          <w:pgMar w:top="1800" w:right="1440" w:bottom="1800" w:left="1440" w:header="851" w:footer="992" w:gutter="0"/>
          <w:cols w:space="720"/>
          <w:docGrid w:type="lines" w:linePitch="381"/>
        </w:sectPr>
      </w:pPr>
    </w:p>
    <w:p w14:paraId="2A0A9A48" w14:textId="77777777" w:rsidR="00226903" w:rsidRDefault="00E53955">
      <w:pPr>
        <w:pStyle w:val="2"/>
        <w:numPr>
          <w:ilvl w:val="0"/>
          <w:numId w:val="17"/>
        </w:numPr>
        <w:spacing w:before="156" w:after="156"/>
        <w:rPr>
          <w:rFonts w:ascii="Times New Roman" w:eastAsia="宋体" w:hAnsi="Times New Roman"/>
          <w:sz w:val="28"/>
          <w:szCs w:val="28"/>
        </w:rPr>
      </w:pPr>
      <w:bookmarkStart w:id="279" w:name="_Toc7525482"/>
      <w:r>
        <w:rPr>
          <w:rFonts w:ascii="Times New Roman" w:eastAsia="宋体" w:hAnsi="Times New Roman"/>
          <w:sz w:val="28"/>
          <w:szCs w:val="28"/>
        </w:rPr>
        <w:t>主要设备</w:t>
      </w:r>
      <w:bookmarkEnd w:id="275"/>
      <w:bookmarkEnd w:id="279"/>
    </w:p>
    <w:p w14:paraId="73CD910C"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新增</w:t>
      </w:r>
      <w:r>
        <w:rPr>
          <w:rFonts w:ascii="Times New Roman" w:eastAsia="宋体"/>
          <w:kern w:val="0"/>
          <w:sz w:val="24"/>
        </w:rPr>
        <w:t>主要</w:t>
      </w:r>
      <w:r>
        <w:rPr>
          <w:rFonts w:ascii="Times New Roman" w:eastAsia="宋体" w:hint="eastAsia"/>
          <w:kern w:val="0"/>
          <w:sz w:val="24"/>
        </w:rPr>
        <w:t>生产</w:t>
      </w:r>
      <w:r>
        <w:rPr>
          <w:rFonts w:ascii="Times New Roman" w:eastAsia="宋体"/>
          <w:kern w:val="0"/>
          <w:sz w:val="24"/>
        </w:rPr>
        <w:t>设备清单见表</w:t>
      </w:r>
      <w:r>
        <w:rPr>
          <w:rFonts w:ascii="Times New Roman" w:eastAsia="宋体"/>
          <w:kern w:val="0"/>
          <w:sz w:val="24"/>
        </w:rPr>
        <w:t>4.</w:t>
      </w:r>
      <w:r>
        <w:rPr>
          <w:rFonts w:ascii="Times New Roman" w:eastAsia="宋体" w:hint="eastAsia"/>
          <w:kern w:val="0"/>
          <w:sz w:val="24"/>
        </w:rPr>
        <w:t>8</w:t>
      </w:r>
      <w:r>
        <w:rPr>
          <w:rFonts w:ascii="Times New Roman" w:eastAsia="宋体"/>
          <w:kern w:val="0"/>
          <w:sz w:val="24"/>
        </w:rPr>
        <w:t>-1</w:t>
      </w:r>
      <w:r>
        <w:rPr>
          <w:rFonts w:ascii="Times New Roman" w:eastAsia="宋体"/>
          <w:kern w:val="0"/>
          <w:sz w:val="24"/>
        </w:rPr>
        <w:t>。</w:t>
      </w:r>
    </w:p>
    <w:p w14:paraId="304271D8" w14:textId="77777777" w:rsidR="00226903" w:rsidRDefault="00E53955">
      <w:pPr>
        <w:pStyle w:val="ab"/>
        <w:spacing w:line="360" w:lineRule="auto"/>
        <w:ind w:firstLineChars="0" w:firstLine="0"/>
        <w:jc w:val="center"/>
        <w:rPr>
          <w:rFonts w:ascii="Times New Roman" w:eastAsia="宋体"/>
          <w:b/>
          <w:spacing w:val="-2"/>
          <w:sz w:val="24"/>
        </w:rPr>
      </w:pPr>
      <w:r>
        <w:rPr>
          <w:rFonts w:ascii="Times New Roman" w:eastAsia="宋体" w:hint="eastAsia"/>
          <w:b/>
          <w:spacing w:val="-2"/>
          <w:sz w:val="24"/>
        </w:rPr>
        <w:t>表</w:t>
      </w:r>
      <w:r>
        <w:rPr>
          <w:rFonts w:ascii="Times New Roman" w:eastAsia="宋体"/>
          <w:b/>
          <w:spacing w:val="-2"/>
          <w:sz w:val="24"/>
        </w:rPr>
        <w:t>4.</w:t>
      </w:r>
      <w:r>
        <w:rPr>
          <w:rFonts w:ascii="Times New Roman" w:eastAsia="宋体" w:hint="eastAsia"/>
          <w:b/>
          <w:spacing w:val="-2"/>
          <w:sz w:val="24"/>
        </w:rPr>
        <w:t>8</w:t>
      </w:r>
      <w:r>
        <w:rPr>
          <w:rFonts w:ascii="Times New Roman" w:eastAsia="宋体"/>
          <w:b/>
          <w:spacing w:val="-2"/>
          <w:sz w:val="24"/>
        </w:rPr>
        <w:t>-1</w:t>
      </w:r>
      <w:r>
        <w:rPr>
          <w:rFonts w:ascii="Times New Roman" w:eastAsia="宋体" w:hint="eastAsia"/>
          <w:b/>
          <w:spacing w:val="-2"/>
          <w:sz w:val="24"/>
        </w:rPr>
        <w:t>新增</w:t>
      </w:r>
      <w:r>
        <w:rPr>
          <w:rFonts w:ascii="Times New Roman" w:eastAsia="宋体"/>
          <w:b/>
          <w:spacing w:val="-2"/>
          <w:sz w:val="24"/>
        </w:rPr>
        <w:t>主要</w:t>
      </w:r>
      <w:r>
        <w:rPr>
          <w:rFonts w:ascii="Times New Roman" w:eastAsia="宋体" w:hint="eastAsia"/>
          <w:b/>
          <w:spacing w:val="-2"/>
          <w:sz w:val="24"/>
        </w:rPr>
        <w:t>生产</w:t>
      </w:r>
      <w:r>
        <w:rPr>
          <w:rFonts w:ascii="Times New Roman" w:eastAsia="宋体"/>
          <w:b/>
          <w:spacing w:val="-2"/>
          <w:sz w:val="24"/>
        </w:rPr>
        <w:t>设备清单</w:t>
      </w:r>
    </w:p>
    <w:tbl>
      <w:tblPr>
        <w:tblW w:w="8297" w:type="dxa"/>
        <w:tblLayout w:type="fixed"/>
        <w:tblLook w:val="04A0" w:firstRow="1" w:lastRow="0" w:firstColumn="1" w:lastColumn="0" w:noHBand="0" w:noVBand="1"/>
      </w:tblPr>
      <w:tblGrid>
        <w:gridCol w:w="694"/>
        <w:gridCol w:w="1840"/>
        <w:gridCol w:w="694"/>
        <w:gridCol w:w="5069"/>
      </w:tblGrid>
      <w:tr w:rsidR="00226903" w14:paraId="6CF55C49" w14:textId="77777777">
        <w:trPr>
          <w:trHeight w:val="287"/>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6484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序号</w:t>
            </w:r>
          </w:p>
        </w:tc>
        <w:tc>
          <w:tcPr>
            <w:tcW w:w="1840" w:type="dxa"/>
            <w:tcBorders>
              <w:top w:val="single" w:sz="4" w:space="0" w:color="auto"/>
              <w:left w:val="nil"/>
              <w:bottom w:val="single" w:sz="4" w:space="0" w:color="auto"/>
              <w:right w:val="single" w:sz="4" w:space="0" w:color="auto"/>
            </w:tcBorders>
            <w:shd w:val="clear" w:color="auto" w:fill="auto"/>
            <w:noWrap/>
            <w:vAlign w:val="center"/>
          </w:tcPr>
          <w:p w14:paraId="71E0B43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名称</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546DD68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数量</w:t>
            </w:r>
          </w:p>
        </w:tc>
        <w:tc>
          <w:tcPr>
            <w:tcW w:w="5069" w:type="dxa"/>
            <w:tcBorders>
              <w:top w:val="single" w:sz="4" w:space="0" w:color="auto"/>
              <w:left w:val="nil"/>
              <w:bottom w:val="single" w:sz="4" w:space="0" w:color="auto"/>
              <w:right w:val="single" w:sz="4" w:space="0" w:color="auto"/>
            </w:tcBorders>
            <w:shd w:val="clear" w:color="auto" w:fill="auto"/>
            <w:vAlign w:val="center"/>
          </w:tcPr>
          <w:p w14:paraId="14CBE3F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参数</w:t>
            </w:r>
          </w:p>
        </w:tc>
      </w:tr>
      <w:tr w:rsidR="00226903" w14:paraId="1843B3BD"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1BE2496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1840" w:type="dxa"/>
            <w:tcBorders>
              <w:top w:val="nil"/>
              <w:left w:val="nil"/>
              <w:bottom w:val="single" w:sz="4" w:space="0" w:color="auto"/>
              <w:right w:val="single" w:sz="4" w:space="0" w:color="auto"/>
            </w:tcBorders>
            <w:shd w:val="clear" w:color="auto" w:fill="auto"/>
            <w:noWrap/>
            <w:vAlign w:val="center"/>
          </w:tcPr>
          <w:p w14:paraId="5326585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行车</w:t>
            </w:r>
          </w:p>
        </w:tc>
        <w:tc>
          <w:tcPr>
            <w:tcW w:w="694" w:type="dxa"/>
            <w:tcBorders>
              <w:top w:val="nil"/>
              <w:left w:val="nil"/>
              <w:bottom w:val="single" w:sz="4" w:space="0" w:color="auto"/>
              <w:right w:val="single" w:sz="4" w:space="0" w:color="auto"/>
            </w:tcBorders>
            <w:shd w:val="clear" w:color="auto" w:fill="auto"/>
            <w:noWrap/>
            <w:vAlign w:val="center"/>
          </w:tcPr>
          <w:p w14:paraId="0117173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069" w:type="dxa"/>
            <w:tcBorders>
              <w:top w:val="nil"/>
              <w:left w:val="nil"/>
              <w:bottom w:val="single" w:sz="4" w:space="0" w:color="auto"/>
              <w:right w:val="single" w:sz="4" w:space="0" w:color="auto"/>
            </w:tcBorders>
            <w:shd w:val="clear" w:color="auto" w:fill="auto"/>
            <w:vAlign w:val="bottom"/>
          </w:tcPr>
          <w:p w14:paraId="6DE228CA"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抓斗载重</w:t>
            </w:r>
            <w:r>
              <w:rPr>
                <w:rFonts w:ascii="Times New Roman" w:eastAsia="宋体"/>
                <w:color w:val="000000"/>
                <w:kern w:val="0"/>
                <w:sz w:val="21"/>
                <w:szCs w:val="21"/>
              </w:rPr>
              <w:t>3</w:t>
            </w:r>
            <w:r>
              <w:rPr>
                <w:rFonts w:ascii="Times New Roman" w:eastAsia="宋体"/>
                <w:color w:val="000000"/>
                <w:kern w:val="0"/>
                <w:sz w:val="21"/>
                <w:szCs w:val="21"/>
              </w:rPr>
              <w:t>吨</w:t>
            </w:r>
            <w:r>
              <w:rPr>
                <w:rFonts w:ascii="Times New Roman" w:eastAsia="宋体"/>
                <w:color w:val="000000"/>
                <w:kern w:val="0"/>
                <w:sz w:val="21"/>
                <w:szCs w:val="21"/>
              </w:rPr>
              <w:t>,</w:t>
            </w:r>
            <w:r>
              <w:rPr>
                <w:rFonts w:ascii="Times New Roman" w:eastAsia="宋体"/>
                <w:color w:val="000000"/>
                <w:kern w:val="0"/>
                <w:sz w:val="21"/>
                <w:szCs w:val="21"/>
              </w:rPr>
              <w:t>一个，载重</w:t>
            </w:r>
            <w:r>
              <w:rPr>
                <w:rFonts w:ascii="Times New Roman" w:eastAsia="宋体"/>
                <w:color w:val="000000"/>
                <w:kern w:val="0"/>
                <w:sz w:val="21"/>
                <w:szCs w:val="21"/>
              </w:rPr>
              <w:t>2</w:t>
            </w:r>
            <w:r>
              <w:rPr>
                <w:rFonts w:ascii="Times New Roman" w:eastAsia="宋体"/>
                <w:color w:val="000000"/>
                <w:kern w:val="0"/>
                <w:sz w:val="21"/>
                <w:szCs w:val="21"/>
              </w:rPr>
              <w:t>吨一个</w:t>
            </w:r>
          </w:p>
        </w:tc>
      </w:tr>
      <w:tr w:rsidR="00226903" w14:paraId="388DA8C2" w14:textId="77777777">
        <w:trPr>
          <w:trHeight w:val="310"/>
        </w:trPr>
        <w:tc>
          <w:tcPr>
            <w:tcW w:w="694" w:type="dxa"/>
            <w:tcBorders>
              <w:top w:val="nil"/>
              <w:left w:val="single" w:sz="4" w:space="0" w:color="auto"/>
              <w:bottom w:val="single" w:sz="4" w:space="0" w:color="auto"/>
              <w:right w:val="single" w:sz="4" w:space="0" w:color="auto"/>
            </w:tcBorders>
            <w:shd w:val="clear" w:color="auto" w:fill="auto"/>
            <w:noWrap/>
            <w:vAlign w:val="center"/>
          </w:tcPr>
          <w:p w14:paraId="78531D5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1840" w:type="dxa"/>
            <w:tcBorders>
              <w:top w:val="nil"/>
              <w:left w:val="nil"/>
              <w:bottom w:val="single" w:sz="4" w:space="0" w:color="auto"/>
              <w:right w:val="single" w:sz="4" w:space="0" w:color="auto"/>
            </w:tcBorders>
            <w:shd w:val="clear" w:color="auto" w:fill="auto"/>
            <w:noWrap/>
            <w:vAlign w:val="bottom"/>
          </w:tcPr>
          <w:p w14:paraId="2798AD7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破碎机</w:t>
            </w:r>
          </w:p>
        </w:tc>
        <w:tc>
          <w:tcPr>
            <w:tcW w:w="694" w:type="dxa"/>
            <w:tcBorders>
              <w:top w:val="nil"/>
              <w:left w:val="nil"/>
              <w:bottom w:val="single" w:sz="4" w:space="0" w:color="auto"/>
              <w:right w:val="single" w:sz="4" w:space="0" w:color="auto"/>
            </w:tcBorders>
            <w:shd w:val="clear" w:color="auto" w:fill="auto"/>
            <w:noWrap/>
            <w:vAlign w:val="center"/>
          </w:tcPr>
          <w:p w14:paraId="27430CE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w:t>
            </w:r>
          </w:p>
        </w:tc>
        <w:tc>
          <w:tcPr>
            <w:tcW w:w="5069" w:type="dxa"/>
            <w:tcBorders>
              <w:top w:val="nil"/>
              <w:left w:val="nil"/>
              <w:bottom w:val="single" w:sz="4" w:space="0" w:color="auto"/>
              <w:right w:val="single" w:sz="4" w:space="0" w:color="auto"/>
            </w:tcBorders>
            <w:shd w:val="clear" w:color="auto" w:fill="auto"/>
            <w:vAlign w:val="center"/>
          </w:tcPr>
          <w:p w14:paraId="525240D2"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固态或膏状破碎能力</w:t>
            </w:r>
            <w:r>
              <w:rPr>
                <w:rFonts w:ascii="Times New Roman" w:eastAsia="宋体"/>
                <w:color w:val="000000"/>
                <w:kern w:val="0"/>
                <w:sz w:val="21"/>
                <w:szCs w:val="21"/>
              </w:rPr>
              <w:t>≥7.5t/</w:t>
            </w:r>
            <w:proofErr w:type="spellStart"/>
            <w:r>
              <w:rPr>
                <w:rFonts w:ascii="Times New Roman" w:eastAsia="宋体"/>
                <w:color w:val="000000"/>
                <w:kern w:val="0"/>
                <w:sz w:val="21"/>
                <w:szCs w:val="21"/>
              </w:rPr>
              <w:t>hr</w:t>
            </w:r>
            <w:proofErr w:type="spellEnd"/>
            <w:r>
              <w:rPr>
                <w:rFonts w:ascii="Times New Roman" w:eastAsia="宋体"/>
                <w:color w:val="000000"/>
                <w:kern w:val="0"/>
                <w:sz w:val="21"/>
                <w:szCs w:val="21"/>
              </w:rPr>
              <w:t>，出</w:t>
            </w:r>
            <w:proofErr w:type="gramStart"/>
            <w:r>
              <w:rPr>
                <w:rFonts w:ascii="Times New Roman" w:eastAsia="宋体"/>
                <w:color w:val="000000"/>
                <w:kern w:val="0"/>
                <w:sz w:val="21"/>
                <w:szCs w:val="21"/>
              </w:rPr>
              <w:t>浆能力</w:t>
            </w:r>
            <w:proofErr w:type="gramEnd"/>
            <w:r>
              <w:rPr>
                <w:rFonts w:ascii="Times New Roman" w:eastAsia="宋体"/>
                <w:color w:val="000000"/>
                <w:kern w:val="0"/>
                <w:sz w:val="21"/>
                <w:szCs w:val="21"/>
              </w:rPr>
              <w:t>≥38m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4BCD6760" w14:textId="77777777">
        <w:trPr>
          <w:trHeight w:val="310"/>
        </w:trPr>
        <w:tc>
          <w:tcPr>
            <w:tcW w:w="694" w:type="dxa"/>
            <w:tcBorders>
              <w:top w:val="nil"/>
              <w:left w:val="single" w:sz="4" w:space="0" w:color="auto"/>
              <w:bottom w:val="single" w:sz="4" w:space="0" w:color="auto"/>
              <w:right w:val="single" w:sz="4" w:space="0" w:color="auto"/>
            </w:tcBorders>
            <w:shd w:val="clear" w:color="auto" w:fill="auto"/>
            <w:noWrap/>
            <w:vAlign w:val="center"/>
          </w:tcPr>
          <w:p w14:paraId="2D8FE69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w:t>
            </w:r>
          </w:p>
        </w:tc>
        <w:tc>
          <w:tcPr>
            <w:tcW w:w="1840" w:type="dxa"/>
            <w:tcBorders>
              <w:top w:val="nil"/>
              <w:left w:val="nil"/>
              <w:bottom w:val="single" w:sz="4" w:space="0" w:color="auto"/>
              <w:right w:val="single" w:sz="4" w:space="0" w:color="auto"/>
            </w:tcBorders>
            <w:shd w:val="clear" w:color="auto" w:fill="auto"/>
            <w:noWrap/>
            <w:vAlign w:val="bottom"/>
          </w:tcPr>
          <w:p w14:paraId="048E90C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混料机</w:t>
            </w:r>
          </w:p>
        </w:tc>
        <w:tc>
          <w:tcPr>
            <w:tcW w:w="694" w:type="dxa"/>
            <w:tcBorders>
              <w:top w:val="nil"/>
              <w:left w:val="nil"/>
              <w:bottom w:val="single" w:sz="4" w:space="0" w:color="auto"/>
              <w:right w:val="single" w:sz="4" w:space="0" w:color="auto"/>
            </w:tcBorders>
            <w:shd w:val="clear" w:color="auto" w:fill="auto"/>
            <w:noWrap/>
            <w:vAlign w:val="center"/>
          </w:tcPr>
          <w:p w14:paraId="6C547B7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w:t>
            </w:r>
          </w:p>
        </w:tc>
        <w:tc>
          <w:tcPr>
            <w:tcW w:w="5069" w:type="dxa"/>
            <w:tcBorders>
              <w:top w:val="nil"/>
              <w:left w:val="nil"/>
              <w:bottom w:val="single" w:sz="4" w:space="0" w:color="auto"/>
              <w:right w:val="single" w:sz="4" w:space="0" w:color="auto"/>
            </w:tcBorders>
            <w:shd w:val="clear" w:color="auto" w:fill="auto"/>
            <w:vAlign w:val="center"/>
          </w:tcPr>
          <w:p w14:paraId="0011F415"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固态或膏状破碎能力</w:t>
            </w:r>
            <w:r>
              <w:rPr>
                <w:rFonts w:ascii="Times New Roman" w:eastAsia="宋体"/>
                <w:color w:val="000000"/>
                <w:kern w:val="0"/>
                <w:sz w:val="21"/>
                <w:szCs w:val="21"/>
              </w:rPr>
              <w:t>≥7.5t/</w:t>
            </w:r>
            <w:proofErr w:type="spellStart"/>
            <w:r>
              <w:rPr>
                <w:rFonts w:ascii="Times New Roman" w:eastAsia="宋体"/>
                <w:color w:val="000000"/>
                <w:kern w:val="0"/>
                <w:sz w:val="21"/>
                <w:szCs w:val="21"/>
              </w:rPr>
              <w:t>hr</w:t>
            </w:r>
            <w:proofErr w:type="spellEnd"/>
            <w:r>
              <w:rPr>
                <w:rFonts w:ascii="Times New Roman" w:eastAsia="宋体"/>
                <w:color w:val="000000"/>
                <w:kern w:val="0"/>
                <w:sz w:val="21"/>
                <w:szCs w:val="21"/>
              </w:rPr>
              <w:t>，出</w:t>
            </w:r>
            <w:proofErr w:type="gramStart"/>
            <w:r>
              <w:rPr>
                <w:rFonts w:ascii="Times New Roman" w:eastAsia="宋体"/>
                <w:color w:val="000000"/>
                <w:kern w:val="0"/>
                <w:sz w:val="21"/>
                <w:szCs w:val="21"/>
              </w:rPr>
              <w:t>浆能力</w:t>
            </w:r>
            <w:proofErr w:type="gramEnd"/>
            <w:r>
              <w:rPr>
                <w:rFonts w:ascii="Times New Roman" w:eastAsia="宋体"/>
                <w:color w:val="000000"/>
                <w:kern w:val="0"/>
                <w:sz w:val="21"/>
                <w:szCs w:val="21"/>
              </w:rPr>
              <w:t>≥38m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2A3BEC09" w14:textId="77777777">
        <w:trPr>
          <w:trHeight w:val="310"/>
        </w:trPr>
        <w:tc>
          <w:tcPr>
            <w:tcW w:w="694" w:type="dxa"/>
            <w:tcBorders>
              <w:top w:val="nil"/>
              <w:left w:val="single" w:sz="4" w:space="0" w:color="auto"/>
              <w:bottom w:val="single" w:sz="4" w:space="0" w:color="auto"/>
              <w:right w:val="single" w:sz="4" w:space="0" w:color="auto"/>
            </w:tcBorders>
            <w:shd w:val="clear" w:color="auto" w:fill="auto"/>
            <w:noWrap/>
            <w:vAlign w:val="center"/>
          </w:tcPr>
          <w:p w14:paraId="2203ABF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4</w:t>
            </w:r>
          </w:p>
        </w:tc>
        <w:tc>
          <w:tcPr>
            <w:tcW w:w="1840" w:type="dxa"/>
            <w:tcBorders>
              <w:top w:val="nil"/>
              <w:left w:val="nil"/>
              <w:bottom w:val="single" w:sz="4" w:space="0" w:color="auto"/>
              <w:right w:val="single" w:sz="4" w:space="0" w:color="auto"/>
            </w:tcBorders>
            <w:shd w:val="clear" w:color="auto" w:fill="auto"/>
            <w:noWrap/>
            <w:vAlign w:val="bottom"/>
          </w:tcPr>
          <w:p w14:paraId="01E9CF6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浆料罐</w:t>
            </w:r>
          </w:p>
        </w:tc>
        <w:tc>
          <w:tcPr>
            <w:tcW w:w="694" w:type="dxa"/>
            <w:tcBorders>
              <w:top w:val="nil"/>
              <w:left w:val="nil"/>
              <w:bottom w:val="single" w:sz="4" w:space="0" w:color="auto"/>
              <w:right w:val="single" w:sz="4" w:space="0" w:color="auto"/>
            </w:tcBorders>
            <w:shd w:val="clear" w:color="auto" w:fill="auto"/>
            <w:noWrap/>
            <w:vAlign w:val="center"/>
          </w:tcPr>
          <w:p w14:paraId="01C712C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5069" w:type="dxa"/>
            <w:tcBorders>
              <w:top w:val="nil"/>
              <w:left w:val="nil"/>
              <w:bottom w:val="single" w:sz="4" w:space="0" w:color="auto"/>
              <w:right w:val="single" w:sz="4" w:space="0" w:color="auto"/>
            </w:tcBorders>
            <w:shd w:val="clear" w:color="auto" w:fill="auto"/>
            <w:vAlign w:val="center"/>
          </w:tcPr>
          <w:p w14:paraId="4D289DD6"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带搅拌，体积：</w:t>
            </w:r>
            <w:r>
              <w:rPr>
                <w:rFonts w:ascii="Times New Roman" w:eastAsia="宋体"/>
                <w:color w:val="000000"/>
                <w:kern w:val="0"/>
                <w:sz w:val="21"/>
                <w:szCs w:val="21"/>
              </w:rPr>
              <w:t>20m</w:t>
            </w:r>
            <w:r>
              <w:rPr>
                <w:rFonts w:ascii="Times New Roman" w:eastAsia="宋体"/>
                <w:color w:val="000000"/>
                <w:kern w:val="0"/>
                <w:sz w:val="21"/>
                <w:szCs w:val="21"/>
                <w:vertAlign w:val="superscript"/>
              </w:rPr>
              <w:t>3</w:t>
            </w:r>
            <w:r>
              <w:rPr>
                <w:rFonts w:ascii="Times New Roman" w:eastAsia="宋体"/>
                <w:color w:val="000000"/>
                <w:kern w:val="0"/>
                <w:sz w:val="21"/>
                <w:szCs w:val="21"/>
              </w:rPr>
              <w:t>，材质：</w:t>
            </w:r>
            <w:r>
              <w:rPr>
                <w:rFonts w:ascii="Times New Roman" w:eastAsia="宋体"/>
                <w:color w:val="000000"/>
                <w:kern w:val="0"/>
                <w:sz w:val="21"/>
                <w:szCs w:val="21"/>
              </w:rPr>
              <w:t>CS</w:t>
            </w:r>
          </w:p>
        </w:tc>
      </w:tr>
      <w:tr w:rsidR="00226903" w14:paraId="6D72770C"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57DAEA8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w:t>
            </w:r>
          </w:p>
        </w:tc>
        <w:tc>
          <w:tcPr>
            <w:tcW w:w="1840" w:type="dxa"/>
            <w:tcBorders>
              <w:top w:val="nil"/>
              <w:left w:val="nil"/>
              <w:bottom w:val="single" w:sz="4" w:space="0" w:color="auto"/>
              <w:right w:val="single" w:sz="4" w:space="0" w:color="auto"/>
            </w:tcBorders>
            <w:shd w:val="clear" w:color="auto" w:fill="auto"/>
            <w:noWrap/>
            <w:vAlign w:val="center"/>
          </w:tcPr>
          <w:p w14:paraId="04647EBD" w14:textId="77777777" w:rsidR="00226903" w:rsidRDefault="00E53955">
            <w:pPr>
              <w:widowControl/>
              <w:jc w:val="center"/>
              <w:rPr>
                <w:rFonts w:ascii="Times New Roman" w:eastAsia="宋体"/>
                <w:color w:val="000000"/>
                <w:kern w:val="0"/>
                <w:sz w:val="21"/>
                <w:szCs w:val="21"/>
              </w:rPr>
            </w:pPr>
            <w:proofErr w:type="gramStart"/>
            <w:r>
              <w:rPr>
                <w:rFonts w:ascii="Times New Roman" w:eastAsia="宋体"/>
                <w:color w:val="000000"/>
                <w:kern w:val="0"/>
                <w:sz w:val="21"/>
                <w:szCs w:val="21"/>
              </w:rPr>
              <w:t>浆化反应</w:t>
            </w:r>
            <w:proofErr w:type="gramEnd"/>
            <w:r>
              <w:rPr>
                <w:rFonts w:ascii="Times New Roman" w:eastAsia="宋体"/>
                <w:color w:val="000000"/>
                <w:kern w:val="0"/>
                <w:sz w:val="21"/>
                <w:szCs w:val="21"/>
              </w:rPr>
              <w:t>罐</w:t>
            </w:r>
          </w:p>
        </w:tc>
        <w:tc>
          <w:tcPr>
            <w:tcW w:w="694" w:type="dxa"/>
            <w:tcBorders>
              <w:top w:val="nil"/>
              <w:left w:val="nil"/>
              <w:bottom w:val="single" w:sz="4" w:space="0" w:color="auto"/>
              <w:right w:val="single" w:sz="4" w:space="0" w:color="auto"/>
            </w:tcBorders>
            <w:shd w:val="clear" w:color="auto" w:fill="auto"/>
            <w:noWrap/>
            <w:vAlign w:val="center"/>
          </w:tcPr>
          <w:p w14:paraId="1E5EBA8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80</w:t>
            </w:r>
          </w:p>
        </w:tc>
        <w:tc>
          <w:tcPr>
            <w:tcW w:w="5069" w:type="dxa"/>
            <w:tcBorders>
              <w:top w:val="nil"/>
              <w:left w:val="nil"/>
              <w:bottom w:val="single" w:sz="4" w:space="0" w:color="auto"/>
              <w:right w:val="single" w:sz="4" w:space="0" w:color="auto"/>
            </w:tcBorders>
            <w:shd w:val="clear" w:color="auto" w:fill="auto"/>
            <w:vAlign w:val="center"/>
          </w:tcPr>
          <w:p w14:paraId="3326AAC8"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体积：</w:t>
            </w:r>
            <w:r>
              <w:rPr>
                <w:rFonts w:ascii="Times New Roman" w:eastAsia="宋体"/>
                <w:color w:val="000000"/>
                <w:kern w:val="0"/>
                <w:sz w:val="21"/>
                <w:szCs w:val="21"/>
              </w:rPr>
              <w:t>25m</w:t>
            </w:r>
            <w:r>
              <w:rPr>
                <w:rFonts w:ascii="Times New Roman" w:eastAsia="宋体"/>
                <w:color w:val="000000"/>
                <w:kern w:val="0"/>
                <w:sz w:val="21"/>
                <w:szCs w:val="21"/>
                <w:vertAlign w:val="superscript"/>
              </w:rPr>
              <w:t>3</w:t>
            </w:r>
            <w:r>
              <w:rPr>
                <w:rFonts w:ascii="Times New Roman" w:eastAsia="宋体"/>
                <w:color w:val="000000"/>
                <w:kern w:val="0"/>
                <w:sz w:val="21"/>
                <w:szCs w:val="21"/>
              </w:rPr>
              <w:t>，材质：</w:t>
            </w:r>
            <w:r>
              <w:rPr>
                <w:rFonts w:ascii="Times New Roman" w:eastAsia="宋体"/>
                <w:color w:val="000000"/>
                <w:kern w:val="0"/>
                <w:sz w:val="21"/>
                <w:szCs w:val="21"/>
              </w:rPr>
              <w:t>pp</w:t>
            </w:r>
            <w:r>
              <w:rPr>
                <w:rFonts w:ascii="Times New Roman" w:eastAsia="宋体"/>
                <w:color w:val="000000"/>
                <w:kern w:val="0"/>
                <w:sz w:val="21"/>
                <w:szCs w:val="21"/>
              </w:rPr>
              <w:t>，厚度：</w:t>
            </w:r>
            <w:r>
              <w:rPr>
                <w:rFonts w:ascii="Times New Roman" w:eastAsia="宋体"/>
                <w:color w:val="000000"/>
                <w:kern w:val="0"/>
                <w:sz w:val="21"/>
                <w:szCs w:val="21"/>
              </w:rPr>
              <w:t>20mm</w:t>
            </w:r>
          </w:p>
        </w:tc>
      </w:tr>
      <w:tr w:rsidR="00226903" w14:paraId="611E4C8C"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5B4DF0A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1840" w:type="dxa"/>
            <w:tcBorders>
              <w:top w:val="nil"/>
              <w:left w:val="nil"/>
              <w:bottom w:val="single" w:sz="4" w:space="0" w:color="auto"/>
              <w:right w:val="single" w:sz="4" w:space="0" w:color="auto"/>
            </w:tcBorders>
            <w:shd w:val="clear" w:color="auto" w:fill="auto"/>
            <w:noWrap/>
            <w:vAlign w:val="bottom"/>
          </w:tcPr>
          <w:p w14:paraId="581558A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自动压滤机</w:t>
            </w:r>
          </w:p>
        </w:tc>
        <w:tc>
          <w:tcPr>
            <w:tcW w:w="694" w:type="dxa"/>
            <w:tcBorders>
              <w:top w:val="nil"/>
              <w:left w:val="nil"/>
              <w:bottom w:val="single" w:sz="4" w:space="0" w:color="auto"/>
              <w:right w:val="single" w:sz="4" w:space="0" w:color="auto"/>
            </w:tcBorders>
            <w:shd w:val="clear" w:color="auto" w:fill="auto"/>
            <w:noWrap/>
            <w:vAlign w:val="center"/>
          </w:tcPr>
          <w:p w14:paraId="45F61A4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40</w:t>
            </w:r>
          </w:p>
        </w:tc>
        <w:tc>
          <w:tcPr>
            <w:tcW w:w="5069" w:type="dxa"/>
            <w:tcBorders>
              <w:top w:val="nil"/>
              <w:left w:val="nil"/>
              <w:bottom w:val="single" w:sz="4" w:space="0" w:color="auto"/>
              <w:right w:val="single" w:sz="4" w:space="0" w:color="auto"/>
            </w:tcBorders>
            <w:shd w:val="clear" w:color="auto" w:fill="auto"/>
            <w:vAlign w:val="center"/>
          </w:tcPr>
          <w:p w14:paraId="0D5A6D43"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过滤面积：</w:t>
            </w:r>
            <w:r>
              <w:rPr>
                <w:rFonts w:ascii="Times New Roman" w:eastAsia="宋体"/>
                <w:color w:val="000000"/>
                <w:kern w:val="0"/>
                <w:sz w:val="21"/>
                <w:szCs w:val="21"/>
              </w:rPr>
              <w:t>250m</w:t>
            </w:r>
            <w:r>
              <w:rPr>
                <w:rFonts w:ascii="Times New Roman" w:eastAsia="宋体"/>
                <w:color w:val="000000"/>
                <w:kern w:val="0"/>
                <w:sz w:val="21"/>
                <w:szCs w:val="21"/>
                <w:vertAlign w:val="superscript"/>
              </w:rPr>
              <w:t>2,</w:t>
            </w:r>
            <w:r>
              <w:rPr>
                <w:rFonts w:ascii="Times New Roman" w:eastAsia="宋体"/>
                <w:color w:val="000000"/>
                <w:kern w:val="0"/>
                <w:sz w:val="21"/>
                <w:szCs w:val="21"/>
              </w:rPr>
              <w:t>滤室容积</w:t>
            </w:r>
            <w:r>
              <w:rPr>
                <w:rFonts w:ascii="Times New Roman" w:eastAsia="宋体"/>
                <w:color w:val="000000"/>
                <w:kern w:val="0"/>
                <w:sz w:val="21"/>
                <w:szCs w:val="21"/>
              </w:rPr>
              <w:t>:4.36m3,</w:t>
            </w:r>
            <w:r>
              <w:rPr>
                <w:rFonts w:ascii="Times New Roman" w:eastAsia="宋体"/>
                <w:color w:val="000000"/>
                <w:kern w:val="0"/>
                <w:sz w:val="21"/>
                <w:szCs w:val="21"/>
              </w:rPr>
              <w:t>滤室深度</w:t>
            </w:r>
            <w:r>
              <w:rPr>
                <w:rFonts w:ascii="Times New Roman" w:eastAsia="宋体"/>
                <w:color w:val="000000"/>
                <w:kern w:val="0"/>
                <w:sz w:val="21"/>
                <w:szCs w:val="21"/>
              </w:rPr>
              <w:t xml:space="preserve"> 35.</w:t>
            </w:r>
          </w:p>
        </w:tc>
      </w:tr>
      <w:tr w:rsidR="00226903" w14:paraId="6288024F"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626B935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7</w:t>
            </w:r>
          </w:p>
        </w:tc>
        <w:tc>
          <w:tcPr>
            <w:tcW w:w="1840" w:type="dxa"/>
            <w:tcBorders>
              <w:top w:val="nil"/>
              <w:left w:val="nil"/>
              <w:bottom w:val="single" w:sz="4" w:space="0" w:color="auto"/>
              <w:right w:val="single" w:sz="4" w:space="0" w:color="auto"/>
            </w:tcBorders>
            <w:shd w:val="clear" w:color="auto" w:fill="auto"/>
            <w:noWrap/>
            <w:vAlign w:val="bottom"/>
          </w:tcPr>
          <w:p w14:paraId="53FF58F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连续离心机</w:t>
            </w:r>
          </w:p>
        </w:tc>
        <w:tc>
          <w:tcPr>
            <w:tcW w:w="694" w:type="dxa"/>
            <w:tcBorders>
              <w:top w:val="nil"/>
              <w:left w:val="nil"/>
              <w:bottom w:val="single" w:sz="4" w:space="0" w:color="auto"/>
              <w:right w:val="single" w:sz="4" w:space="0" w:color="auto"/>
            </w:tcBorders>
            <w:shd w:val="clear" w:color="auto" w:fill="auto"/>
            <w:noWrap/>
            <w:vAlign w:val="center"/>
          </w:tcPr>
          <w:p w14:paraId="060449E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w:t>
            </w:r>
          </w:p>
        </w:tc>
        <w:tc>
          <w:tcPr>
            <w:tcW w:w="5069" w:type="dxa"/>
            <w:tcBorders>
              <w:top w:val="nil"/>
              <w:left w:val="nil"/>
              <w:bottom w:val="single" w:sz="4" w:space="0" w:color="auto"/>
              <w:right w:val="single" w:sz="4" w:space="0" w:color="auto"/>
            </w:tcBorders>
            <w:shd w:val="clear" w:color="auto" w:fill="auto"/>
            <w:vAlign w:val="bottom"/>
          </w:tcPr>
          <w:p w14:paraId="6D9404C6"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出渣量</w:t>
            </w:r>
            <w:r>
              <w:rPr>
                <w:rFonts w:ascii="Times New Roman" w:eastAsia="宋体"/>
                <w:color w:val="000000"/>
                <w:kern w:val="0"/>
                <w:sz w:val="21"/>
                <w:szCs w:val="21"/>
              </w:rPr>
              <w:t>6</w:t>
            </w:r>
            <w:r>
              <w:rPr>
                <w:rFonts w:ascii="Times New Roman" w:eastAsia="宋体"/>
                <w:color w:val="000000"/>
                <w:kern w:val="0"/>
                <w:sz w:val="21"/>
                <w:szCs w:val="21"/>
              </w:rPr>
              <w:t>吨</w:t>
            </w:r>
            <w:r>
              <w:rPr>
                <w:rFonts w:ascii="Times New Roman" w:eastAsia="宋体"/>
                <w:color w:val="000000"/>
                <w:kern w:val="0"/>
                <w:sz w:val="21"/>
                <w:szCs w:val="21"/>
              </w:rPr>
              <w:t>/</w:t>
            </w:r>
            <w:r>
              <w:rPr>
                <w:rFonts w:ascii="Times New Roman" w:eastAsia="宋体"/>
                <w:color w:val="000000"/>
                <w:kern w:val="0"/>
                <w:sz w:val="21"/>
                <w:szCs w:val="21"/>
              </w:rPr>
              <w:t>小时，出</w:t>
            </w:r>
            <w:proofErr w:type="gramStart"/>
            <w:r>
              <w:rPr>
                <w:rFonts w:ascii="Times New Roman" w:eastAsia="宋体"/>
                <w:color w:val="000000"/>
                <w:kern w:val="0"/>
                <w:sz w:val="21"/>
                <w:szCs w:val="21"/>
              </w:rPr>
              <w:t>浆能力</w:t>
            </w:r>
            <w:proofErr w:type="gramEnd"/>
            <w:r>
              <w:rPr>
                <w:rFonts w:ascii="Times New Roman" w:eastAsia="宋体"/>
                <w:color w:val="000000"/>
                <w:kern w:val="0"/>
                <w:sz w:val="21"/>
                <w:szCs w:val="21"/>
              </w:rPr>
              <w:t>≥38m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7DBB7F3C"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16CD7D9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8</w:t>
            </w:r>
          </w:p>
        </w:tc>
        <w:tc>
          <w:tcPr>
            <w:tcW w:w="1840" w:type="dxa"/>
            <w:tcBorders>
              <w:top w:val="nil"/>
              <w:left w:val="nil"/>
              <w:bottom w:val="single" w:sz="4" w:space="0" w:color="auto"/>
              <w:right w:val="single" w:sz="4" w:space="0" w:color="auto"/>
            </w:tcBorders>
            <w:shd w:val="clear" w:color="auto" w:fill="auto"/>
            <w:noWrap/>
            <w:vAlign w:val="bottom"/>
          </w:tcPr>
          <w:p w14:paraId="645720F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萃取系统</w:t>
            </w:r>
          </w:p>
        </w:tc>
        <w:tc>
          <w:tcPr>
            <w:tcW w:w="694" w:type="dxa"/>
            <w:tcBorders>
              <w:top w:val="nil"/>
              <w:left w:val="nil"/>
              <w:bottom w:val="single" w:sz="4" w:space="0" w:color="auto"/>
              <w:right w:val="single" w:sz="4" w:space="0" w:color="auto"/>
            </w:tcBorders>
            <w:shd w:val="clear" w:color="auto" w:fill="auto"/>
            <w:noWrap/>
            <w:vAlign w:val="center"/>
          </w:tcPr>
          <w:p w14:paraId="7D98257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4</w:t>
            </w:r>
          </w:p>
        </w:tc>
        <w:tc>
          <w:tcPr>
            <w:tcW w:w="5069" w:type="dxa"/>
            <w:tcBorders>
              <w:top w:val="nil"/>
              <w:left w:val="nil"/>
              <w:bottom w:val="single" w:sz="4" w:space="0" w:color="auto"/>
              <w:right w:val="single" w:sz="4" w:space="0" w:color="auto"/>
            </w:tcBorders>
            <w:shd w:val="clear" w:color="auto" w:fill="auto"/>
            <w:vAlign w:val="bottom"/>
          </w:tcPr>
          <w:p w14:paraId="50E1B3CC"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可以分别萃取铜、镍、锌、铬</w:t>
            </w:r>
          </w:p>
        </w:tc>
      </w:tr>
      <w:tr w:rsidR="00226903" w14:paraId="2895511C"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1D0D10B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9</w:t>
            </w:r>
          </w:p>
        </w:tc>
        <w:tc>
          <w:tcPr>
            <w:tcW w:w="1840" w:type="dxa"/>
            <w:tcBorders>
              <w:top w:val="nil"/>
              <w:left w:val="nil"/>
              <w:bottom w:val="single" w:sz="4" w:space="0" w:color="auto"/>
              <w:right w:val="single" w:sz="4" w:space="0" w:color="auto"/>
            </w:tcBorders>
            <w:shd w:val="clear" w:color="auto" w:fill="auto"/>
            <w:noWrap/>
            <w:vAlign w:val="bottom"/>
          </w:tcPr>
          <w:p w14:paraId="19480AE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搅拌器</w:t>
            </w:r>
          </w:p>
        </w:tc>
        <w:tc>
          <w:tcPr>
            <w:tcW w:w="694" w:type="dxa"/>
            <w:tcBorders>
              <w:top w:val="nil"/>
              <w:left w:val="nil"/>
              <w:bottom w:val="single" w:sz="4" w:space="0" w:color="auto"/>
              <w:right w:val="single" w:sz="4" w:space="0" w:color="auto"/>
            </w:tcBorders>
            <w:shd w:val="clear" w:color="auto" w:fill="auto"/>
            <w:noWrap/>
            <w:vAlign w:val="center"/>
          </w:tcPr>
          <w:p w14:paraId="7BD6735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若干</w:t>
            </w:r>
          </w:p>
        </w:tc>
        <w:tc>
          <w:tcPr>
            <w:tcW w:w="5069" w:type="dxa"/>
            <w:tcBorders>
              <w:top w:val="nil"/>
              <w:left w:val="nil"/>
              <w:bottom w:val="single" w:sz="4" w:space="0" w:color="auto"/>
              <w:right w:val="single" w:sz="4" w:space="0" w:color="auto"/>
            </w:tcBorders>
            <w:shd w:val="clear" w:color="auto" w:fill="auto"/>
            <w:vAlign w:val="bottom"/>
          </w:tcPr>
          <w:p w14:paraId="6D13B861"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用于反应储罐搅拌</w:t>
            </w:r>
          </w:p>
        </w:tc>
      </w:tr>
      <w:tr w:rsidR="00226903" w14:paraId="72027CAD"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035559F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10</w:t>
            </w:r>
          </w:p>
        </w:tc>
        <w:tc>
          <w:tcPr>
            <w:tcW w:w="1840" w:type="dxa"/>
            <w:tcBorders>
              <w:top w:val="nil"/>
              <w:left w:val="nil"/>
              <w:bottom w:val="single" w:sz="4" w:space="0" w:color="auto"/>
              <w:right w:val="single" w:sz="4" w:space="0" w:color="auto"/>
            </w:tcBorders>
            <w:shd w:val="clear" w:color="auto" w:fill="auto"/>
            <w:noWrap/>
            <w:vAlign w:val="bottom"/>
          </w:tcPr>
          <w:p w14:paraId="7C6A2F4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泵</w:t>
            </w:r>
          </w:p>
        </w:tc>
        <w:tc>
          <w:tcPr>
            <w:tcW w:w="694" w:type="dxa"/>
            <w:tcBorders>
              <w:top w:val="nil"/>
              <w:left w:val="nil"/>
              <w:bottom w:val="single" w:sz="4" w:space="0" w:color="auto"/>
              <w:right w:val="single" w:sz="4" w:space="0" w:color="auto"/>
            </w:tcBorders>
            <w:shd w:val="clear" w:color="auto" w:fill="auto"/>
            <w:noWrap/>
            <w:vAlign w:val="center"/>
          </w:tcPr>
          <w:p w14:paraId="10A5888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160</w:t>
            </w:r>
          </w:p>
        </w:tc>
        <w:tc>
          <w:tcPr>
            <w:tcW w:w="5069" w:type="dxa"/>
            <w:tcBorders>
              <w:top w:val="nil"/>
              <w:left w:val="nil"/>
              <w:bottom w:val="single" w:sz="4" w:space="0" w:color="auto"/>
              <w:right w:val="single" w:sz="4" w:space="0" w:color="auto"/>
            </w:tcBorders>
            <w:shd w:val="clear" w:color="auto" w:fill="auto"/>
            <w:vAlign w:val="center"/>
          </w:tcPr>
          <w:p w14:paraId="397253B8"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扬程</w:t>
            </w:r>
            <w:r>
              <w:rPr>
                <w:rFonts w:ascii="Times New Roman" w:eastAsia="宋体"/>
                <w:color w:val="000000"/>
                <w:kern w:val="0"/>
                <w:sz w:val="21"/>
                <w:szCs w:val="21"/>
              </w:rPr>
              <w:t>32</w:t>
            </w:r>
            <w:r>
              <w:rPr>
                <w:rFonts w:ascii="Times New Roman" w:eastAsia="宋体"/>
                <w:color w:val="000000"/>
                <w:kern w:val="0"/>
                <w:sz w:val="21"/>
                <w:szCs w:val="21"/>
              </w:rPr>
              <w:t>米，</w:t>
            </w:r>
            <w:r>
              <w:rPr>
                <w:rFonts w:ascii="Times New Roman" w:eastAsia="宋体"/>
                <w:color w:val="000000"/>
                <w:kern w:val="0"/>
                <w:sz w:val="21"/>
                <w:szCs w:val="21"/>
              </w:rPr>
              <w:t>Q</w:t>
            </w:r>
            <w:r>
              <w:rPr>
                <w:rFonts w:ascii="Times New Roman" w:eastAsia="宋体"/>
                <w:color w:val="000000"/>
                <w:kern w:val="0"/>
                <w:sz w:val="21"/>
                <w:szCs w:val="21"/>
              </w:rPr>
              <w:t>：</w:t>
            </w:r>
            <w:r>
              <w:rPr>
                <w:rFonts w:ascii="Times New Roman" w:eastAsia="宋体"/>
                <w:color w:val="000000"/>
                <w:kern w:val="0"/>
                <w:sz w:val="21"/>
                <w:szCs w:val="21"/>
              </w:rPr>
              <w:t>40m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r>
              <w:rPr>
                <w:rFonts w:ascii="Times New Roman" w:eastAsia="宋体"/>
                <w:color w:val="000000"/>
                <w:kern w:val="0"/>
                <w:sz w:val="21"/>
                <w:szCs w:val="21"/>
              </w:rPr>
              <w:t>，功率</w:t>
            </w:r>
            <w:r>
              <w:rPr>
                <w:rFonts w:ascii="Times New Roman" w:eastAsia="宋体"/>
                <w:color w:val="000000"/>
                <w:kern w:val="0"/>
                <w:sz w:val="21"/>
                <w:szCs w:val="21"/>
              </w:rPr>
              <w:t xml:space="preserve"> 5.5kw</w:t>
            </w:r>
            <w:r>
              <w:rPr>
                <w:rFonts w:ascii="Times New Roman" w:eastAsia="宋体"/>
                <w:color w:val="000000"/>
                <w:kern w:val="0"/>
                <w:sz w:val="21"/>
                <w:szCs w:val="21"/>
              </w:rPr>
              <w:t>，</w:t>
            </w:r>
          </w:p>
        </w:tc>
      </w:tr>
      <w:tr w:rsidR="00226903" w14:paraId="4ECF45F1"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6475F9F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11</w:t>
            </w:r>
          </w:p>
        </w:tc>
        <w:tc>
          <w:tcPr>
            <w:tcW w:w="1840" w:type="dxa"/>
            <w:tcBorders>
              <w:top w:val="nil"/>
              <w:left w:val="nil"/>
              <w:bottom w:val="single" w:sz="4" w:space="0" w:color="auto"/>
              <w:right w:val="single" w:sz="4" w:space="0" w:color="auto"/>
            </w:tcBorders>
            <w:shd w:val="clear" w:color="auto" w:fill="auto"/>
            <w:noWrap/>
            <w:vAlign w:val="bottom"/>
          </w:tcPr>
          <w:p w14:paraId="1D02B7E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置换槽</w:t>
            </w:r>
          </w:p>
        </w:tc>
        <w:tc>
          <w:tcPr>
            <w:tcW w:w="694" w:type="dxa"/>
            <w:tcBorders>
              <w:top w:val="nil"/>
              <w:left w:val="nil"/>
              <w:bottom w:val="single" w:sz="4" w:space="0" w:color="auto"/>
              <w:right w:val="single" w:sz="4" w:space="0" w:color="auto"/>
            </w:tcBorders>
            <w:shd w:val="clear" w:color="auto" w:fill="auto"/>
            <w:noWrap/>
            <w:vAlign w:val="center"/>
          </w:tcPr>
          <w:p w14:paraId="0C5687A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5069" w:type="dxa"/>
            <w:tcBorders>
              <w:top w:val="nil"/>
              <w:left w:val="nil"/>
              <w:bottom w:val="single" w:sz="4" w:space="0" w:color="auto"/>
              <w:right w:val="single" w:sz="4" w:space="0" w:color="auto"/>
            </w:tcBorders>
            <w:shd w:val="clear" w:color="auto" w:fill="auto"/>
            <w:vAlign w:val="bottom"/>
          </w:tcPr>
          <w:p w14:paraId="6E9E6D2D"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混凝土结构</w:t>
            </w:r>
            <w:r>
              <w:rPr>
                <w:rFonts w:ascii="Times New Roman" w:eastAsia="宋体"/>
                <w:color w:val="000000"/>
                <w:kern w:val="0"/>
                <w:sz w:val="21"/>
                <w:szCs w:val="21"/>
              </w:rPr>
              <w:t xml:space="preserve"> </w:t>
            </w:r>
            <w:r>
              <w:rPr>
                <w:rFonts w:ascii="Times New Roman" w:eastAsia="宋体"/>
                <w:color w:val="000000"/>
                <w:kern w:val="0"/>
                <w:sz w:val="21"/>
                <w:szCs w:val="21"/>
              </w:rPr>
              <w:t>，内衬</w:t>
            </w:r>
            <w:r>
              <w:rPr>
                <w:rFonts w:ascii="Times New Roman" w:eastAsia="宋体"/>
                <w:color w:val="000000"/>
                <w:kern w:val="0"/>
                <w:sz w:val="21"/>
                <w:szCs w:val="21"/>
              </w:rPr>
              <w:t>pp</w:t>
            </w:r>
            <w:r>
              <w:rPr>
                <w:rFonts w:ascii="Times New Roman" w:eastAsia="宋体"/>
                <w:color w:val="000000"/>
                <w:kern w:val="0"/>
                <w:sz w:val="21"/>
                <w:szCs w:val="21"/>
              </w:rPr>
              <w:t>，</w:t>
            </w:r>
            <w:r>
              <w:rPr>
                <w:rFonts w:ascii="Times New Roman" w:eastAsia="宋体"/>
                <w:color w:val="000000"/>
                <w:kern w:val="0"/>
                <w:sz w:val="21"/>
                <w:szCs w:val="21"/>
              </w:rPr>
              <w:t>3000*3000*10000</w:t>
            </w:r>
          </w:p>
        </w:tc>
      </w:tr>
      <w:tr w:rsidR="00226903" w14:paraId="724B5FAC"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00BB0C4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12</w:t>
            </w:r>
          </w:p>
        </w:tc>
        <w:tc>
          <w:tcPr>
            <w:tcW w:w="1840" w:type="dxa"/>
            <w:tcBorders>
              <w:top w:val="nil"/>
              <w:left w:val="nil"/>
              <w:bottom w:val="single" w:sz="4" w:space="0" w:color="auto"/>
              <w:right w:val="single" w:sz="4" w:space="0" w:color="auto"/>
            </w:tcBorders>
            <w:shd w:val="clear" w:color="auto" w:fill="auto"/>
            <w:noWrap/>
            <w:vAlign w:val="bottom"/>
          </w:tcPr>
          <w:p w14:paraId="22D32F4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除铁槽</w:t>
            </w:r>
          </w:p>
        </w:tc>
        <w:tc>
          <w:tcPr>
            <w:tcW w:w="694" w:type="dxa"/>
            <w:tcBorders>
              <w:top w:val="nil"/>
              <w:left w:val="nil"/>
              <w:bottom w:val="single" w:sz="4" w:space="0" w:color="auto"/>
              <w:right w:val="single" w:sz="4" w:space="0" w:color="auto"/>
            </w:tcBorders>
            <w:shd w:val="clear" w:color="auto" w:fill="auto"/>
            <w:noWrap/>
            <w:vAlign w:val="center"/>
          </w:tcPr>
          <w:p w14:paraId="1AC979B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5069" w:type="dxa"/>
            <w:tcBorders>
              <w:top w:val="nil"/>
              <w:left w:val="nil"/>
              <w:bottom w:val="single" w:sz="4" w:space="0" w:color="auto"/>
              <w:right w:val="single" w:sz="4" w:space="0" w:color="auto"/>
            </w:tcBorders>
            <w:shd w:val="clear" w:color="auto" w:fill="auto"/>
            <w:vAlign w:val="bottom"/>
          </w:tcPr>
          <w:p w14:paraId="3E4EDB99"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混凝土结构</w:t>
            </w:r>
            <w:r>
              <w:rPr>
                <w:rFonts w:ascii="Times New Roman" w:eastAsia="宋体"/>
                <w:color w:val="000000"/>
                <w:kern w:val="0"/>
                <w:sz w:val="21"/>
                <w:szCs w:val="21"/>
              </w:rPr>
              <w:t xml:space="preserve"> </w:t>
            </w:r>
            <w:r>
              <w:rPr>
                <w:rFonts w:ascii="Times New Roman" w:eastAsia="宋体"/>
                <w:color w:val="000000"/>
                <w:kern w:val="0"/>
                <w:sz w:val="21"/>
                <w:szCs w:val="21"/>
              </w:rPr>
              <w:t>，内衬</w:t>
            </w:r>
            <w:r>
              <w:rPr>
                <w:rFonts w:ascii="Times New Roman" w:eastAsia="宋体"/>
                <w:color w:val="000000"/>
                <w:kern w:val="0"/>
                <w:sz w:val="21"/>
                <w:szCs w:val="21"/>
              </w:rPr>
              <w:t>pp</w:t>
            </w:r>
            <w:r>
              <w:rPr>
                <w:rFonts w:ascii="Times New Roman" w:eastAsia="宋体"/>
                <w:color w:val="000000"/>
                <w:kern w:val="0"/>
                <w:sz w:val="21"/>
                <w:szCs w:val="21"/>
              </w:rPr>
              <w:t>，</w:t>
            </w:r>
            <w:r>
              <w:rPr>
                <w:rFonts w:ascii="Times New Roman" w:eastAsia="宋体"/>
                <w:color w:val="000000"/>
                <w:kern w:val="0"/>
                <w:sz w:val="21"/>
                <w:szCs w:val="21"/>
              </w:rPr>
              <w:t>3000*3000*10000</w:t>
            </w:r>
          </w:p>
        </w:tc>
      </w:tr>
      <w:tr w:rsidR="00226903" w14:paraId="1AA5B95D"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50A23EF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13</w:t>
            </w:r>
          </w:p>
        </w:tc>
        <w:tc>
          <w:tcPr>
            <w:tcW w:w="1840" w:type="dxa"/>
            <w:tcBorders>
              <w:top w:val="nil"/>
              <w:left w:val="nil"/>
              <w:bottom w:val="single" w:sz="4" w:space="0" w:color="auto"/>
              <w:right w:val="single" w:sz="4" w:space="0" w:color="auto"/>
            </w:tcBorders>
            <w:shd w:val="clear" w:color="auto" w:fill="auto"/>
            <w:noWrap/>
            <w:vAlign w:val="bottom"/>
          </w:tcPr>
          <w:p w14:paraId="7B56A91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富集沉淀反应槽</w:t>
            </w:r>
          </w:p>
        </w:tc>
        <w:tc>
          <w:tcPr>
            <w:tcW w:w="694" w:type="dxa"/>
            <w:tcBorders>
              <w:top w:val="nil"/>
              <w:left w:val="nil"/>
              <w:bottom w:val="single" w:sz="4" w:space="0" w:color="auto"/>
              <w:right w:val="single" w:sz="4" w:space="0" w:color="auto"/>
            </w:tcBorders>
            <w:shd w:val="clear" w:color="auto" w:fill="auto"/>
            <w:noWrap/>
            <w:vAlign w:val="center"/>
          </w:tcPr>
          <w:p w14:paraId="46A231B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5069" w:type="dxa"/>
            <w:tcBorders>
              <w:top w:val="nil"/>
              <w:left w:val="nil"/>
              <w:bottom w:val="single" w:sz="4" w:space="0" w:color="auto"/>
              <w:right w:val="single" w:sz="4" w:space="0" w:color="auto"/>
            </w:tcBorders>
            <w:shd w:val="clear" w:color="auto" w:fill="auto"/>
            <w:vAlign w:val="bottom"/>
          </w:tcPr>
          <w:p w14:paraId="57595F31"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混凝土结构</w:t>
            </w:r>
            <w:r>
              <w:rPr>
                <w:rFonts w:ascii="Times New Roman" w:eastAsia="宋体"/>
                <w:color w:val="000000"/>
                <w:kern w:val="0"/>
                <w:sz w:val="21"/>
                <w:szCs w:val="21"/>
              </w:rPr>
              <w:t xml:space="preserve"> </w:t>
            </w:r>
            <w:r>
              <w:rPr>
                <w:rFonts w:ascii="Times New Roman" w:eastAsia="宋体"/>
                <w:color w:val="000000"/>
                <w:kern w:val="0"/>
                <w:sz w:val="21"/>
                <w:szCs w:val="21"/>
              </w:rPr>
              <w:t>，内衬</w:t>
            </w:r>
            <w:r>
              <w:rPr>
                <w:rFonts w:ascii="Times New Roman" w:eastAsia="宋体"/>
                <w:color w:val="000000"/>
                <w:kern w:val="0"/>
                <w:sz w:val="21"/>
                <w:szCs w:val="21"/>
              </w:rPr>
              <w:t>pp</w:t>
            </w:r>
            <w:r>
              <w:rPr>
                <w:rFonts w:ascii="Times New Roman" w:eastAsia="宋体"/>
                <w:color w:val="000000"/>
                <w:kern w:val="0"/>
                <w:sz w:val="21"/>
                <w:szCs w:val="21"/>
              </w:rPr>
              <w:t>，</w:t>
            </w:r>
            <w:r>
              <w:rPr>
                <w:rFonts w:ascii="Times New Roman" w:eastAsia="宋体"/>
                <w:color w:val="000000"/>
                <w:kern w:val="0"/>
                <w:sz w:val="21"/>
                <w:szCs w:val="21"/>
              </w:rPr>
              <w:t>3000*3000*10000</w:t>
            </w:r>
          </w:p>
        </w:tc>
      </w:tr>
      <w:tr w:rsidR="00226903" w14:paraId="760F17F0"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62C4E11A" w14:textId="77777777" w:rsidR="00226903" w:rsidRDefault="00226903">
            <w:pPr>
              <w:widowControl/>
              <w:jc w:val="center"/>
              <w:rPr>
                <w:rFonts w:ascii="Times New Roman" w:eastAsia="宋体"/>
                <w:color w:val="000000"/>
                <w:kern w:val="0"/>
                <w:sz w:val="21"/>
                <w:szCs w:val="21"/>
              </w:rPr>
            </w:pPr>
          </w:p>
        </w:tc>
        <w:tc>
          <w:tcPr>
            <w:tcW w:w="1840" w:type="dxa"/>
            <w:tcBorders>
              <w:top w:val="nil"/>
              <w:left w:val="nil"/>
              <w:bottom w:val="single" w:sz="4" w:space="0" w:color="auto"/>
              <w:right w:val="single" w:sz="4" w:space="0" w:color="auto"/>
            </w:tcBorders>
            <w:shd w:val="clear" w:color="auto" w:fill="auto"/>
            <w:noWrap/>
            <w:vAlign w:val="bottom"/>
          </w:tcPr>
          <w:p w14:paraId="35FC84C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滤液物化处理池</w:t>
            </w:r>
          </w:p>
        </w:tc>
        <w:tc>
          <w:tcPr>
            <w:tcW w:w="694" w:type="dxa"/>
            <w:tcBorders>
              <w:top w:val="nil"/>
              <w:left w:val="nil"/>
              <w:bottom w:val="single" w:sz="4" w:space="0" w:color="auto"/>
              <w:right w:val="single" w:sz="4" w:space="0" w:color="auto"/>
            </w:tcBorders>
            <w:shd w:val="clear" w:color="auto" w:fill="auto"/>
            <w:noWrap/>
            <w:vAlign w:val="center"/>
          </w:tcPr>
          <w:p w14:paraId="337D9F9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069" w:type="dxa"/>
            <w:tcBorders>
              <w:top w:val="nil"/>
              <w:left w:val="nil"/>
              <w:bottom w:val="single" w:sz="4" w:space="0" w:color="auto"/>
              <w:right w:val="single" w:sz="4" w:space="0" w:color="auto"/>
            </w:tcBorders>
            <w:shd w:val="clear" w:color="auto" w:fill="auto"/>
            <w:vAlign w:val="bottom"/>
          </w:tcPr>
          <w:p w14:paraId="755FC4D5"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混凝土结构，</w:t>
            </w:r>
            <w:r>
              <w:rPr>
                <w:rFonts w:ascii="Times New Roman" w:eastAsia="宋体"/>
                <w:color w:val="000000"/>
                <w:kern w:val="0"/>
                <w:sz w:val="21"/>
                <w:szCs w:val="21"/>
              </w:rPr>
              <w:t>9000*10000*3000</w:t>
            </w:r>
          </w:p>
        </w:tc>
      </w:tr>
      <w:tr w:rsidR="00226903" w14:paraId="42021D10"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3C16361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14</w:t>
            </w:r>
          </w:p>
        </w:tc>
        <w:tc>
          <w:tcPr>
            <w:tcW w:w="1840" w:type="dxa"/>
            <w:tcBorders>
              <w:top w:val="nil"/>
              <w:left w:val="nil"/>
              <w:bottom w:val="single" w:sz="4" w:space="0" w:color="auto"/>
              <w:right w:val="single" w:sz="4" w:space="0" w:color="auto"/>
            </w:tcBorders>
            <w:shd w:val="clear" w:color="auto" w:fill="auto"/>
            <w:noWrap/>
            <w:vAlign w:val="bottom"/>
          </w:tcPr>
          <w:p w14:paraId="3B2508F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烘干机</w:t>
            </w:r>
          </w:p>
        </w:tc>
        <w:tc>
          <w:tcPr>
            <w:tcW w:w="694" w:type="dxa"/>
            <w:tcBorders>
              <w:top w:val="nil"/>
              <w:left w:val="nil"/>
              <w:bottom w:val="single" w:sz="4" w:space="0" w:color="auto"/>
              <w:right w:val="single" w:sz="4" w:space="0" w:color="auto"/>
            </w:tcBorders>
            <w:shd w:val="clear" w:color="auto" w:fill="auto"/>
            <w:noWrap/>
            <w:vAlign w:val="center"/>
          </w:tcPr>
          <w:p w14:paraId="16D5969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w:t>
            </w:r>
          </w:p>
        </w:tc>
        <w:tc>
          <w:tcPr>
            <w:tcW w:w="5069" w:type="dxa"/>
            <w:tcBorders>
              <w:top w:val="nil"/>
              <w:left w:val="nil"/>
              <w:bottom w:val="single" w:sz="4" w:space="0" w:color="auto"/>
              <w:right w:val="single" w:sz="4" w:space="0" w:color="auto"/>
            </w:tcBorders>
            <w:shd w:val="clear" w:color="auto" w:fill="auto"/>
            <w:vAlign w:val="bottom"/>
          </w:tcPr>
          <w:p w14:paraId="1AFEF4CD"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电力烘干机，烘水量</w:t>
            </w:r>
            <w:r>
              <w:rPr>
                <w:rFonts w:ascii="Times New Roman" w:eastAsia="宋体"/>
                <w:color w:val="000000"/>
                <w:kern w:val="0"/>
                <w:sz w:val="21"/>
                <w:szCs w:val="21"/>
              </w:rPr>
              <w:t>1</w:t>
            </w:r>
            <w:r>
              <w:rPr>
                <w:rFonts w:ascii="Times New Roman" w:eastAsia="宋体"/>
                <w:color w:val="000000"/>
                <w:kern w:val="0"/>
                <w:sz w:val="21"/>
                <w:szCs w:val="21"/>
              </w:rPr>
              <w:t>吨</w:t>
            </w:r>
            <w:r>
              <w:rPr>
                <w:rFonts w:ascii="Times New Roman" w:eastAsia="宋体"/>
                <w:color w:val="000000"/>
                <w:kern w:val="0"/>
                <w:sz w:val="21"/>
                <w:szCs w:val="21"/>
              </w:rPr>
              <w:t>/</w:t>
            </w:r>
            <w:r>
              <w:rPr>
                <w:rFonts w:ascii="Times New Roman" w:eastAsia="宋体"/>
                <w:color w:val="000000"/>
                <w:kern w:val="0"/>
                <w:sz w:val="21"/>
                <w:szCs w:val="21"/>
              </w:rPr>
              <w:t>小时，功率</w:t>
            </w:r>
            <w:r>
              <w:rPr>
                <w:rFonts w:ascii="Times New Roman" w:eastAsia="宋体"/>
                <w:color w:val="000000"/>
                <w:kern w:val="0"/>
                <w:sz w:val="21"/>
                <w:szCs w:val="21"/>
              </w:rPr>
              <w:t>800KW</w:t>
            </w:r>
          </w:p>
        </w:tc>
      </w:tr>
      <w:tr w:rsidR="00226903" w14:paraId="050CE99A"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6621B85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15</w:t>
            </w:r>
          </w:p>
        </w:tc>
        <w:tc>
          <w:tcPr>
            <w:tcW w:w="1840" w:type="dxa"/>
            <w:tcBorders>
              <w:top w:val="nil"/>
              <w:left w:val="nil"/>
              <w:bottom w:val="single" w:sz="4" w:space="0" w:color="auto"/>
              <w:right w:val="single" w:sz="4" w:space="0" w:color="auto"/>
            </w:tcBorders>
            <w:shd w:val="clear" w:color="auto" w:fill="auto"/>
            <w:noWrap/>
            <w:vAlign w:val="bottom"/>
          </w:tcPr>
          <w:p w14:paraId="36A8DC8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滤液</w:t>
            </w:r>
            <w:proofErr w:type="gramStart"/>
            <w:r>
              <w:rPr>
                <w:rFonts w:ascii="Times New Roman" w:eastAsia="宋体"/>
                <w:color w:val="000000"/>
                <w:kern w:val="0"/>
                <w:sz w:val="21"/>
                <w:szCs w:val="21"/>
              </w:rPr>
              <w:t>处置站</w:t>
            </w:r>
            <w:proofErr w:type="gramEnd"/>
          </w:p>
        </w:tc>
        <w:tc>
          <w:tcPr>
            <w:tcW w:w="694" w:type="dxa"/>
            <w:tcBorders>
              <w:top w:val="nil"/>
              <w:left w:val="nil"/>
              <w:bottom w:val="single" w:sz="4" w:space="0" w:color="auto"/>
              <w:right w:val="single" w:sz="4" w:space="0" w:color="auto"/>
            </w:tcBorders>
            <w:shd w:val="clear" w:color="auto" w:fill="auto"/>
            <w:noWrap/>
            <w:vAlign w:val="center"/>
          </w:tcPr>
          <w:p w14:paraId="072136D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069" w:type="dxa"/>
            <w:tcBorders>
              <w:top w:val="nil"/>
              <w:left w:val="nil"/>
              <w:bottom w:val="single" w:sz="4" w:space="0" w:color="auto"/>
              <w:right w:val="single" w:sz="4" w:space="0" w:color="auto"/>
            </w:tcBorders>
            <w:shd w:val="clear" w:color="auto" w:fill="auto"/>
            <w:vAlign w:val="bottom"/>
          </w:tcPr>
          <w:p w14:paraId="204152A9"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250</w:t>
            </w:r>
            <w:r>
              <w:rPr>
                <w:rFonts w:ascii="Times New Roman" w:eastAsia="宋体"/>
                <w:color w:val="000000"/>
                <w:kern w:val="0"/>
                <w:sz w:val="21"/>
                <w:szCs w:val="21"/>
              </w:rPr>
              <w:t>吨</w:t>
            </w:r>
            <w:r>
              <w:rPr>
                <w:rFonts w:ascii="Times New Roman" w:eastAsia="宋体"/>
                <w:color w:val="000000"/>
                <w:kern w:val="0"/>
                <w:sz w:val="21"/>
                <w:szCs w:val="21"/>
              </w:rPr>
              <w:t>/</w:t>
            </w:r>
            <w:r>
              <w:rPr>
                <w:rFonts w:ascii="Times New Roman" w:eastAsia="宋体"/>
                <w:color w:val="000000"/>
                <w:kern w:val="0"/>
                <w:sz w:val="21"/>
                <w:szCs w:val="21"/>
              </w:rPr>
              <w:t>小时，用于处理洗涤滤液</w:t>
            </w:r>
          </w:p>
        </w:tc>
      </w:tr>
      <w:tr w:rsidR="00226903" w14:paraId="5E015694"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center"/>
          </w:tcPr>
          <w:p w14:paraId="5B6A620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16</w:t>
            </w:r>
          </w:p>
        </w:tc>
        <w:tc>
          <w:tcPr>
            <w:tcW w:w="1840" w:type="dxa"/>
            <w:tcBorders>
              <w:top w:val="nil"/>
              <w:left w:val="nil"/>
              <w:bottom w:val="single" w:sz="4" w:space="0" w:color="auto"/>
              <w:right w:val="single" w:sz="4" w:space="0" w:color="auto"/>
            </w:tcBorders>
            <w:shd w:val="clear" w:color="auto" w:fill="auto"/>
            <w:noWrap/>
            <w:vAlign w:val="bottom"/>
          </w:tcPr>
          <w:p w14:paraId="1B3EAEE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循环水</w:t>
            </w:r>
            <w:proofErr w:type="gramStart"/>
            <w:r>
              <w:rPr>
                <w:rFonts w:ascii="Times New Roman" w:eastAsia="宋体"/>
                <w:color w:val="000000"/>
                <w:kern w:val="0"/>
                <w:sz w:val="21"/>
                <w:szCs w:val="21"/>
              </w:rPr>
              <w:t>处置站</w:t>
            </w:r>
            <w:proofErr w:type="gramEnd"/>
          </w:p>
        </w:tc>
        <w:tc>
          <w:tcPr>
            <w:tcW w:w="694" w:type="dxa"/>
            <w:tcBorders>
              <w:top w:val="nil"/>
              <w:left w:val="nil"/>
              <w:bottom w:val="single" w:sz="4" w:space="0" w:color="auto"/>
              <w:right w:val="single" w:sz="4" w:space="0" w:color="auto"/>
            </w:tcBorders>
            <w:shd w:val="clear" w:color="auto" w:fill="auto"/>
            <w:noWrap/>
            <w:vAlign w:val="center"/>
          </w:tcPr>
          <w:p w14:paraId="4EC7EAD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069" w:type="dxa"/>
            <w:tcBorders>
              <w:top w:val="nil"/>
              <w:left w:val="nil"/>
              <w:bottom w:val="single" w:sz="4" w:space="0" w:color="auto"/>
              <w:right w:val="single" w:sz="4" w:space="0" w:color="auto"/>
            </w:tcBorders>
            <w:shd w:val="clear" w:color="auto" w:fill="auto"/>
            <w:vAlign w:val="bottom"/>
          </w:tcPr>
          <w:p w14:paraId="668A2D86"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250</w:t>
            </w:r>
            <w:r>
              <w:rPr>
                <w:rFonts w:ascii="Times New Roman" w:eastAsia="宋体"/>
                <w:color w:val="000000"/>
                <w:kern w:val="0"/>
                <w:sz w:val="21"/>
                <w:szCs w:val="21"/>
              </w:rPr>
              <w:t>吨</w:t>
            </w:r>
            <w:r>
              <w:rPr>
                <w:rFonts w:ascii="Times New Roman" w:eastAsia="宋体"/>
                <w:color w:val="000000"/>
                <w:kern w:val="0"/>
                <w:sz w:val="21"/>
                <w:szCs w:val="21"/>
              </w:rPr>
              <w:t>/</w:t>
            </w:r>
            <w:r>
              <w:rPr>
                <w:rFonts w:ascii="Times New Roman" w:eastAsia="宋体"/>
                <w:color w:val="000000"/>
                <w:kern w:val="0"/>
                <w:sz w:val="21"/>
                <w:szCs w:val="21"/>
              </w:rPr>
              <w:t>小时，用于处理洗涤滤液</w:t>
            </w:r>
          </w:p>
        </w:tc>
      </w:tr>
      <w:tr w:rsidR="00226903" w14:paraId="6B4E3342" w14:textId="77777777">
        <w:trPr>
          <w:trHeight w:val="287"/>
        </w:trPr>
        <w:tc>
          <w:tcPr>
            <w:tcW w:w="694" w:type="dxa"/>
            <w:tcBorders>
              <w:top w:val="nil"/>
              <w:left w:val="single" w:sz="4" w:space="0" w:color="auto"/>
              <w:bottom w:val="single" w:sz="4" w:space="0" w:color="auto"/>
              <w:right w:val="single" w:sz="4" w:space="0" w:color="auto"/>
            </w:tcBorders>
            <w:shd w:val="clear" w:color="auto" w:fill="auto"/>
            <w:noWrap/>
            <w:vAlign w:val="bottom"/>
          </w:tcPr>
          <w:p w14:paraId="746350F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17</w:t>
            </w:r>
          </w:p>
        </w:tc>
        <w:tc>
          <w:tcPr>
            <w:tcW w:w="1840" w:type="dxa"/>
            <w:tcBorders>
              <w:top w:val="nil"/>
              <w:left w:val="nil"/>
              <w:bottom w:val="single" w:sz="4" w:space="0" w:color="auto"/>
              <w:right w:val="single" w:sz="4" w:space="0" w:color="auto"/>
            </w:tcBorders>
            <w:shd w:val="clear" w:color="auto" w:fill="auto"/>
            <w:noWrap/>
            <w:vAlign w:val="bottom"/>
          </w:tcPr>
          <w:p w14:paraId="2127095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钙化池</w:t>
            </w:r>
          </w:p>
        </w:tc>
        <w:tc>
          <w:tcPr>
            <w:tcW w:w="694" w:type="dxa"/>
            <w:tcBorders>
              <w:top w:val="nil"/>
              <w:left w:val="nil"/>
              <w:bottom w:val="single" w:sz="4" w:space="0" w:color="auto"/>
              <w:right w:val="single" w:sz="4" w:space="0" w:color="auto"/>
            </w:tcBorders>
            <w:shd w:val="clear" w:color="auto" w:fill="auto"/>
            <w:noWrap/>
            <w:vAlign w:val="center"/>
          </w:tcPr>
          <w:p w14:paraId="719D821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069" w:type="dxa"/>
            <w:tcBorders>
              <w:top w:val="nil"/>
              <w:left w:val="nil"/>
              <w:bottom w:val="single" w:sz="4" w:space="0" w:color="auto"/>
              <w:right w:val="single" w:sz="4" w:space="0" w:color="auto"/>
            </w:tcBorders>
            <w:shd w:val="clear" w:color="auto" w:fill="auto"/>
            <w:vAlign w:val="bottom"/>
          </w:tcPr>
          <w:p w14:paraId="42950E31" w14:textId="77777777" w:rsidR="00226903" w:rsidRDefault="00E53955">
            <w:pPr>
              <w:widowControl/>
              <w:jc w:val="left"/>
              <w:rPr>
                <w:rFonts w:ascii="Times New Roman" w:eastAsia="宋体"/>
                <w:color w:val="000000"/>
                <w:kern w:val="0"/>
                <w:sz w:val="21"/>
                <w:szCs w:val="21"/>
              </w:rPr>
            </w:pPr>
            <w:r>
              <w:rPr>
                <w:rFonts w:ascii="Times New Roman" w:eastAsia="宋体"/>
                <w:color w:val="000000"/>
                <w:kern w:val="0"/>
                <w:sz w:val="21"/>
                <w:szCs w:val="21"/>
              </w:rPr>
              <w:t>混凝土结构</w:t>
            </w:r>
            <w:r>
              <w:rPr>
                <w:rFonts w:ascii="Times New Roman" w:eastAsia="宋体"/>
                <w:color w:val="000000"/>
                <w:kern w:val="0"/>
                <w:sz w:val="21"/>
                <w:szCs w:val="21"/>
              </w:rPr>
              <w:t xml:space="preserve"> </w:t>
            </w:r>
            <w:r>
              <w:rPr>
                <w:rFonts w:ascii="Times New Roman" w:eastAsia="宋体"/>
                <w:color w:val="000000"/>
                <w:kern w:val="0"/>
                <w:sz w:val="21"/>
                <w:szCs w:val="21"/>
              </w:rPr>
              <w:t>，，</w:t>
            </w:r>
            <w:r>
              <w:rPr>
                <w:rFonts w:ascii="Times New Roman" w:eastAsia="宋体"/>
                <w:color w:val="000000"/>
                <w:kern w:val="0"/>
                <w:sz w:val="21"/>
                <w:szCs w:val="21"/>
              </w:rPr>
              <w:t>4000*3000*10000</w:t>
            </w:r>
          </w:p>
        </w:tc>
      </w:tr>
    </w:tbl>
    <w:p w14:paraId="3211536E"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hint="eastAsia"/>
          <w:kern w:val="0"/>
          <w:sz w:val="24"/>
        </w:rPr>
        <w:t>公用工程新增主要</w:t>
      </w:r>
      <w:r>
        <w:rPr>
          <w:rFonts w:ascii="Times New Roman" w:eastAsia="宋体"/>
          <w:kern w:val="0"/>
          <w:sz w:val="24"/>
        </w:rPr>
        <w:t>设备清单见表</w:t>
      </w:r>
      <w:r>
        <w:rPr>
          <w:rFonts w:ascii="Times New Roman" w:eastAsia="宋体"/>
          <w:kern w:val="0"/>
          <w:sz w:val="24"/>
        </w:rPr>
        <w:t>4.</w:t>
      </w:r>
      <w:r>
        <w:rPr>
          <w:rFonts w:ascii="Times New Roman" w:eastAsia="宋体" w:hint="eastAsia"/>
          <w:kern w:val="0"/>
          <w:sz w:val="24"/>
        </w:rPr>
        <w:t>8</w:t>
      </w:r>
      <w:r>
        <w:rPr>
          <w:rFonts w:ascii="Times New Roman" w:eastAsia="宋体"/>
          <w:kern w:val="0"/>
          <w:sz w:val="24"/>
        </w:rPr>
        <w:t>-</w:t>
      </w:r>
      <w:r>
        <w:rPr>
          <w:rFonts w:ascii="Times New Roman" w:eastAsia="宋体" w:hint="eastAsia"/>
          <w:kern w:val="0"/>
          <w:sz w:val="24"/>
        </w:rPr>
        <w:t>2</w:t>
      </w:r>
      <w:r>
        <w:rPr>
          <w:rFonts w:ascii="Times New Roman" w:eastAsia="宋体"/>
          <w:kern w:val="0"/>
          <w:sz w:val="24"/>
        </w:rPr>
        <w:t>。</w:t>
      </w:r>
    </w:p>
    <w:p w14:paraId="5DBA5E87" w14:textId="77777777" w:rsidR="00226903" w:rsidRDefault="00E53955">
      <w:pPr>
        <w:pStyle w:val="ab"/>
        <w:spacing w:line="360" w:lineRule="auto"/>
        <w:ind w:firstLineChars="0" w:firstLine="0"/>
        <w:jc w:val="center"/>
        <w:rPr>
          <w:rFonts w:ascii="Times New Roman" w:eastAsia="宋体"/>
          <w:b/>
          <w:spacing w:val="-2"/>
          <w:sz w:val="24"/>
        </w:rPr>
      </w:pPr>
      <w:r>
        <w:rPr>
          <w:rFonts w:ascii="Times New Roman" w:eastAsia="宋体"/>
          <w:b/>
          <w:spacing w:val="-2"/>
          <w:sz w:val="24"/>
        </w:rPr>
        <w:br w:type="page"/>
      </w:r>
    </w:p>
    <w:p w14:paraId="51C94A64" w14:textId="77777777" w:rsidR="00226903" w:rsidRDefault="00E53955">
      <w:pPr>
        <w:pStyle w:val="ab"/>
        <w:spacing w:line="360" w:lineRule="auto"/>
        <w:ind w:firstLineChars="0" w:firstLine="0"/>
        <w:jc w:val="center"/>
        <w:rPr>
          <w:rFonts w:ascii="Times New Roman" w:eastAsia="宋体"/>
          <w:b/>
          <w:spacing w:val="-2"/>
          <w:sz w:val="24"/>
        </w:rPr>
      </w:pPr>
      <w:r>
        <w:rPr>
          <w:rFonts w:ascii="Times New Roman" w:eastAsia="宋体" w:hint="eastAsia"/>
          <w:b/>
          <w:spacing w:val="-2"/>
          <w:sz w:val="24"/>
        </w:rPr>
        <w:t>表</w:t>
      </w:r>
      <w:r>
        <w:rPr>
          <w:rFonts w:ascii="Times New Roman" w:eastAsia="宋体"/>
          <w:b/>
          <w:spacing w:val="-2"/>
          <w:sz w:val="24"/>
        </w:rPr>
        <w:t>4.</w:t>
      </w:r>
      <w:r>
        <w:rPr>
          <w:rFonts w:ascii="Times New Roman" w:eastAsia="宋体" w:hint="eastAsia"/>
          <w:b/>
          <w:spacing w:val="-2"/>
          <w:sz w:val="24"/>
        </w:rPr>
        <w:t>8</w:t>
      </w:r>
      <w:r>
        <w:rPr>
          <w:rFonts w:ascii="Times New Roman" w:eastAsia="宋体"/>
          <w:b/>
          <w:spacing w:val="-2"/>
          <w:sz w:val="24"/>
        </w:rPr>
        <w:t>-</w:t>
      </w:r>
      <w:r>
        <w:rPr>
          <w:rFonts w:ascii="Times New Roman" w:eastAsia="宋体" w:hint="eastAsia"/>
          <w:b/>
          <w:spacing w:val="-2"/>
          <w:sz w:val="24"/>
        </w:rPr>
        <w:t>2</w:t>
      </w:r>
      <w:r>
        <w:rPr>
          <w:rFonts w:ascii="Times New Roman" w:eastAsia="宋体" w:hint="eastAsia"/>
          <w:b/>
          <w:spacing w:val="-2"/>
          <w:sz w:val="24"/>
        </w:rPr>
        <w:t>公用工程新增</w:t>
      </w:r>
      <w:r>
        <w:rPr>
          <w:rFonts w:ascii="Times New Roman" w:eastAsia="宋体"/>
          <w:b/>
          <w:spacing w:val="-2"/>
          <w:sz w:val="24"/>
        </w:rPr>
        <w:t>主要设备清单</w:t>
      </w:r>
    </w:p>
    <w:tbl>
      <w:tblPr>
        <w:tblW w:w="8297" w:type="dxa"/>
        <w:tblLayout w:type="fixed"/>
        <w:tblLook w:val="04A0" w:firstRow="1" w:lastRow="0" w:firstColumn="1" w:lastColumn="0" w:noHBand="0" w:noVBand="1"/>
      </w:tblPr>
      <w:tblGrid>
        <w:gridCol w:w="638"/>
        <w:gridCol w:w="1686"/>
        <w:gridCol w:w="638"/>
        <w:gridCol w:w="5335"/>
      </w:tblGrid>
      <w:tr w:rsidR="00226903" w14:paraId="4E318A04" w14:textId="77777777">
        <w:trPr>
          <w:trHeight w:val="260"/>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C701" w14:textId="77777777" w:rsidR="00226903" w:rsidRDefault="00E53955">
            <w:pPr>
              <w:widowControl/>
              <w:jc w:val="center"/>
              <w:rPr>
                <w:rFonts w:ascii="Times New Roman" w:eastAsia="宋体"/>
                <w:b/>
                <w:bCs/>
                <w:color w:val="000000"/>
                <w:kern w:val="0"/>
                <w:sz w:val="21"/>
                <w:szCs w:val="21"/>
              </w:rPr>
            </w:pPr>
            <w:r>
              <w:rPr>
                <w:rFonts w:ascii="Times New Roman" w:eastAsia="宋体"/>
                <w:b/>
                <w:bCs/>
                <w:color w:val="000000"/>
                <w:kern w:val="0"/>
                <w:sz w:val="21"/>
                <w:szCs w:val="21"/>
              </w:rPr>
              <w:t>序号</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20DA41B0" w14:textId="77777777" w:rsidR="00226903" w:rsidRDefault="00E53955">
            <w:pPr>
              <w:widowControl/>
              <w:jc w:val="center"/>
              <w:rPr>
                <w:rFonts w:ascii="Times New Roman" w:eastAsia="宋体"/>
                <w:b/>
                <w:bCs/>
                <w:color w:val="000000"/>
                <w:kern w:val="0"/>
                <w:sz w:val="21"/>
                <w:szCs w:val="21"/>
              </w:rPr>
            </w:pPr>
            <w:r>
              <w:rPr>
                <w:rFonts w:ascii="Times New Roman" w:eastAsia="宋体"/>
                <w:b/>
                <w:bCs/>
                <w:color w:val="000000"/>
                <w:kern w:val="0"/>
                <w:sz w:val="21"/>
                <w:szCs w:val="21"/>
              </w:rPr>
              <w:t>名称</w:t>
            </w:r>
          </w:p>
        </w:tc>
        <w:tc>
          <w:tcPr>
            <w:tcW w:w="638" w:type="dxa"/>
            <w:tcBorders>
              <w:top w:val="single" w:sz="4" w:space="0" w:color="auto"/>
              <w:left w:val="nil"/>
              <w:bottom w:val="single" w:sz="4" w:space="0" w:color="auto"/>
              <w:right w:val="single" w:sz="4" w:space="0" w:color="auto"/>
            </w:tcBorders>
            <w:shd w:val="clear" w:color="auto" w:fill="auto"/>
            <w:noWrap/>
            <w:vAlign w:val="center"/>
          </w:tcPr>
          <w:p w14:paraId="7016CBFC" w14:textId="77777777" w:rsidR="00226903" w:rsidRDefault="00E53955">
            <w:pPr>
              <w:widowControl/>
              <w:jc w:val="center"/>
              <w:rPr>
                <w:rFonts w:ascii="Times New Roman" w:eastAsia="宋体"/>
                <w:b/>
                <w:bCs/>
                <w:color w:val="000000"/>
                <w:kern w:val="0"/>
                <w:sz w:val="21"/>
                <w:szCs w:val="21"/>
              </w:rPr>
            </w:pPr>
            <w:r>
              <w:rPr>
                <w:rFonts w:ascii="Times New Roman" w:eastAsia="宋体"/>
                <w:b/>
                <w:bCs/>
                <w:color w:val="000000"/>
                <w:kern w:val="0"/>
                <w:sz w:val="21"/>
                <w:szCs w:val="21"/>
              </w:rPr>
              <w:t>数量</w:t>
            </w:r>
          </w:p>
        </w:tc>
        <w:tc>
          <w:tcPr>
            <w:tcW w:w="5335" w:type="dxa"/>
            <w:tcBorders>
              <w:top w:val="single" w:sz="4" w:space="0" w:color="auto"/>
              <w:left w:val="nil"/>
              <w:bottom w:val="single" w:sz="4" w:space="0" w:color="auto"/>
              <w:right w:val="single" w:sz="4" w:space="0" w:color="auto"/>
            </w:tcBorders>
            <w:shd w:val="clear" w:color="auto" w:fill="auto"/>
            <w:vAlign w:val="center"/>
          </w:tcPr>
          <w:p w14:paraId="359C7497" w14:textId="77777777" w:rsidR="00226903" w:rsidRDefault="00E53955">
            <w:pPr>
              <w:widowControl/>
              <w:jc w:val="center"/>
              <w:rPr>
                <w:rFonts w:ascii="Times New Roman" w:eastAsia="宋体"/>
                <w:b/>
                <w:bCs/>
                <w:color w:val="000000"/>
                <w:kern w:val="0"/>
                <w:sz w:val="21"/>
                <w:szCs w:val="21"/>
              </w:rPr>
            </w:pPr>
            <w:r>
              <w:rPr>
                <w:rFonts w:ascii="Times New Roman" w:eastAsia="宋体"/>
                <w:b/>
                <w:bCs/>
                <w:color w:val="000000"/>
                <w:kern w:val="0"/>
                <w:sz w:val="21"/>
                <w:szCs w:val="21"/>
              </w:rPr>
              <w:t>参数</w:t>
            </w:r>
          </w:p>
        </w:tc>
      </w:tr>
      <w:tr w:rsidR="00226903" w14:paraId="3292759E"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D88880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1686" w:type="dxa"/>
            <w:tcBorders>
              <w:top w:val="nil"/>
              <w:left w:val="nil"/>
              <w:bottom w:val="single" w:sz="4" w:space="0" w:color="auto"/>
              <w:right w:val="single" w:sz="4" w:space="0" w:color="auto"/>
            </w:tcBorders>
            <w:shd w:val="clear" w:color="auto" w:fill="auto"/>
            <w:noWrap/>
            <w:vAlign w:val="center"/>
          </w:tcPr>
          <w:p w14:paraId="59D766C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石灰储罐</w:t>
            </w:r>
          </w:p>
        </w:tc>
        <w:tc>
          <w:tcPr>
            <w:tcW w:w="638" w:type="dxa"/>
            <w:tcBorders>
              <w:top w:val="nil"/>
              <w:left w:val="nil"/>
              <w:bottom w:val="single" w:sz="4" w:space="0" w:color="auto"/>
              <w:right w:val="single" w:sz="4" w:space="0" w:color="auto"/>
            </w:tcBorders>
            <w:shd w:val="clear" w:color="auto" w:fill="auto"/>
            <w:noWrap/>
            <w:vAlign w:val="center"/>
          </w:tcPr>
          <w:p w14:paraId="378FED1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27884A2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材质：</w:t>
            </w:r>
            <w:r>
              <w:rPr>
                <w:rFonts w:ascii="Times New Roman" w:eastAsia="宋体"/>
                <w:color w:val="000000"/>
                <w:kern w:val="0"/>
                <w:sz w:val="21"/>
                <w:szCs w:val="21"/>
              </w:rPr>
              <w:t>CS</w:t>
            </w:r>
            <w:r>
              <w:rPr>
                <w:rFonts w:ascii="Times New Roman" w:eastAsia="宋体"/>
                <w:color w:val="000000"/>
                <w:kern w:val="0"/>
                <w:sz w:val="21"/>
                <w:szCs w:val="21"/>
              </w:rPr>
              <w:t>，有效容积</w:t>
            </w:r>
            <w:r>
              <w:rPr>
                <w:rFonts w:ascii="Times New Roman" w:eastAsia="宋体"/>
                <w:color w:val="000000"/>
                <w:kern w:val="0"/>
                <w:sz w:val="21"/>
                <w:szCs w:val="21"/>
              </w:rPr>
              <w:t>100m</w:t>
            </w:r>
            <w:r>
              <w:rPr>
                <w:rFonts w:ascii="Times New Roman" w:eastAsia="宋体"/>
                <w:color w:val="000000"/>
                <w:kern w:val="0"/>
                <w:sz w:val="21"/>
                <w:szCs w:val="21"/>
                <w:vertAlign w:val="superscript"/>
              </w:rPr>
              <w:t>3</w:t>
            </w:r>
            <w:r>
              <w:rPr>
                <w:rFonts w:ascii="Times New Roman" w:eastAsia="宋体"/>
                <w:color w:val="000000"/>
                <w:kern w:val="0"/>
                <w:sz w:val="21"/>
                <w:szCs w:val="21"/>
              </w:rPr>
              <w:t>，带布袋吸风系统和螺旋下料装置</w:t>
            </w:r>
          </w:p>
        </w:tc>
      </w:tr>
      <w:tr w:rsidR="00226903" w14:paraId="3CF4793A"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7B6FD0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1686" w:type="dxa"/>
            <w:tcBorders>
              <w:top w:val="nil"/>
              <w:left w:val="nil"/>
              <w:bottom w:val="single" w:sz="4" w:space="0" w:color="auto"/>
              <w:right w:val="single" w:sz="4" w:space="0" w:color="auto"/>
            </w:tcBorders>
            <w:shd w:val="clear" w:color="auto" w:fill="auto"/>
            <w:noWrap/>
            <w:vAlign w:val="center"/>
          </w:tcPr>
          <w:p w14:paraId="0214B13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石灰浆制浆罐</w:t>
            </w:r>
          </w:p>
        </w:tc>
        <w:tc>
          <w:tcPr>
            <w:tcW w:w="638" w:type="dxa"/>
            <w:tcBorders>
              <w:top w:val="nil"/>
              <w:left w:val="nil"/>
              <w:bottom w:val="single" w:sz="4" w:space="0" w:color="auto"/>
              <w:right w:val="single" w:sz="4" w:space="0" w:color="auto"/>
            </w:tcBorders>
            <w:shd w:val="clear" w:color="auto" w:fill="auto"/>
            <w:noWrap/>
            <w:vAlign w:val="center"/>
          </w:tcPr>
          <w:p w14:paraId="6EE0022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22C00E6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制浆罐：容积</w:t>
            </w:r>
            <w:r>
              <w:rPr>
                <w:rFonts w:ascii="Times New Roman" w:eastAsia="宋体"/>
                <w:color w:val="000000"/>
                <w:kern w:val="0"/>
                <w:sz w:val="21"/>
                <w:szCs w:val="21"/>
              </w:rPr>
              <w:t>20m</w:t>
            </w:r>
            <w:r>
              <w:rPr>
                <w:rFonts w:ascii="Times New Roman" w:eastAsia="宋体"/>
                <w:color w:val="000000"/>
                <w:kern w:val="0"/>
                <w:sz w:val="21"/>
                <w:szCs w:val="21"/>
                <w:vertAlign w:val="superscript"/>
              </w:rPr>
              <w:t>3</w:t>
            </w:r>
            <w:r>
              <w:rPr>
                <w:rFonts w:ascii="Times New Roman" w:eastAsia="宋体"/>
                <w:color w:val="000000"/>
                <w:kern w:val="0"/>
                <w:sz w:val="21"/>
                <w:szCs w:val="21"/>
              </w:rPr>
              <w:t>,</w:t>
            </w:r>
            <w:r>
              <w:rPr>
                <w:rFonts w:ascii="Times New Roman" w:eastAsia="宋体"/>
                <w:color w:val="000000"/>
                <w:kern w:val="0"/>
                <w:sz w:val="21"/>
                <w:szCs w:val="21"/>
              </w:rPr>
              <w:t>带搅拌，材质：</w:t>
            </w:r>
            <w:r>
              <w:rPr>
                <w:rFonts w:ascii="Times New Roman" w:eastAsia="宋体"/>
                <w:color w:val="000000"/>
                <w:kern w:val="0"/>
                <w:sz w:val="21"/>
                <w:szCs w:val="21"/>
              </w:rPr>
              <w:t>CS</w:t>
            </w:r>
          </w:p>
        </w:tc>
      </w:tr>
      <w:tr w:rsidR="00226903" w14:paraId="44FF4255"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9DB85A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w:t>
            </w:r>
          </w:p>
        </w:tc>
        <w:tc>
          <w:tcPr>
            <w:tcW w:w="1686" w:type="dxa"/>
            <w:tcBorders>
              <w:top w:val="nil"/>
              <w:left w:val="nil"/>
              <w:bottom w:val="single" w:sz="4" w:space="0" w:color="auto"/>
              <w:right w:val="single" w:sz="4" w:space="0" w:color="auto"/>
            </w:tcBorders>
            <w:shd w:val="clear" w:color="auto" w:fill="auto"/>
            <w:noWrap/>
            <w:vAlign w:val="center"/>
          </w:tcPr>
          <w:p w14:paraId="45A4355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石灰浆储罐</w:t>
            </w:r>
          </w:p>
        </w:tc>
        <w:tc>
          <w:tcPr>
            <w:tcW w:w="638" w:type="dxa"/>
            <w:tcBorders>
              <w:top w:val="nil"/>
              <w:left w:val="nil"/>
              <w:bottom w:val="single" w:sz="4" w:space="0" w:color="auto"/>
              <w:right w:val="single" w:sz="4" w:space="0" w:color="auto"/>
            </w:tcBorders>
            <w:shd w:val="clear" w:color="auto" w:fill="auto"/>
            <w:noWrap/>
            <w:vAlign w:val="center"/>
          </w:tcPr>
          <w:p w14:paraId="479FD96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5A63E2C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制浆罐：容积</w:t>
            </w:r>
            <w:r>
              <w:rPr>
                <w:rFonts w:ascii="Times New Roman" w:eastAsia="宋体"/>
                <w:color w:val="000000"/>
                <w:kern w:val="0"/>
                <w:sz w:val="21"/>
                <w:szCs w:val="21"/>
              </w:rPr>
              <w:t>40m</w:t>
            </w:r>
            <w:r>
              <w:rPr>
                <w:rFonts w:ascii="Times New Roman" w:eastAsia="宋体"/>
                <w:color w:val="000000"/>
                <w:kern w:val="0"/>
                <w:sz w:val="21"/>
                <w:szCs w:val="21"/>
                <w:vertAlign w:val="superscript"/>
              </w:rPr>
              <w:t>3</w:t>
            </w:r>
            <w:r>
              <w:rPr>
                <w:rFonts w:ascii="Times New Roman" w:eastAsia="宋体"/>
                <w:color w:val="000000"/>
                <w:kern w:val="0"/>
                <w:sz w:val="21"/>
                <w:szCs w:val="21"/>
              </w:rPr>
              <w:t>,</w:t>
            </w:r>
            <w:r>
              <w:rPr>
                <w:rFonts w:ascii="Times New Roman" w:eastAsia="宋体"/>
                <w:color w:val="000000"/>
                <w:kern w:val="0"/>
                <w:sz w:val="21"/>
                <w:szCs w:val="21"/>
              </w:rPr>
              <w:t>带搅拌，材质：</w:t>
            </w:r>
            <w:r>
              <w:rPr>
                <w:rFonts w:ascii="Times New Roman" w:eastAsia="宋体"/>
                <w:color w:val="000000"/>
                <w:kern w:val="0"/>
                <w:sz w:val="21"/>
                <w:szCs w:val="21"/>
              </w:rPr>
              <w:t>CS</w:t>
            </w:r>
          </w:p>
        </w:tc>
      </w:tr>
      <w:tr w:rsidR="00226903" w14:paraId="6A1DA20D"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FA09B8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4</w:t>
            </w:r>
          </w:p>
        </w:tc>
        <w:tc>
          <w:tcPr>
            <w:tcW w:w="1686" w:type="dxa"/>
            <w:tcBorders>
              <w:top w:val="nil"/>
              <w:left w:val="nil"/>
              <w:bottom w:val="single" w:sz="4" w:space="0" w:color="auto"/>
              <w:right w:val="single" w:sz="4" w:space="0" w:color="auto"/>
            </w:tcBorders>
            <w:shd w:val="clear" w:color="auto" w:fill="auto"/>
            <w:noWrap/>
            <w:vAlign w:val="center"/>
          </w:tcPr>
          <w:p w14:paraId="1F7AA1E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石灰浆输送泵</w:t>
            </w:r>
          </w:p>
        </w:tc>
        <w:tc>
          <w:tcPr>
            <w:tcW w:w="638" w:type="dxa"/>
            <w:tcBorders>
              <w:top w:val="nil"/>
              <w:left w:val="nil"/>
              <w:bottom w:val="single" w:sz="4" w:space="0" w:color="auto"/>
              <w:right w:val="single" w:sz="4" w:space="0" w:color="auto"/>
            </w:tcBorders>
            <w:shd w:val="clear" w:color="auto" w:fill="auto"/>
            <w:noWrap/>
            <w:vAlign w:val="center"/>
          </w:tcPr>
          <w:p w14:paraId="3EA1959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57F4EC6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H=30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=20m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0AFD42FB"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DDEB1E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w:t>
            </w:r>
          </w:p>
        </w:tc>
        <w:tc>
          <w:tcPr>
            <w:tcW w:w="1686" w:type="dxa"/>
            <w:tcBorders>
              <w:top w:val="nil"/>
              <w:left w:val="nil"/>
              <w:bottom w:val="single" w:sz="4" w:space="0" w:color="auto"/>
              <w:right w:val="single" w:sz="4" w:space="0" w:color="auto"/>
            </w:tcBorders>
            <w:shd w:val="clear" w:color="auto" w:fill="auto"/>
            <w:noWrap/>
            <w:vAlign w:val="center"/>
          </w:tcPr>
          <w:p w14:paraId="335AC07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石灰浆循环泵</w:t>
            </w:r>
          </w:p>
        </w:tc>
        <w:tc>
          <w:tcPr>
            <w:tcW w:w="638" w:type="dxa"/>
            <w:tcBorders>
              <w:top w:val="nil"/>
              <w:left w:val="nil"/>
              <w:bottom w:val="single" w:sz="4" w:space="0" w:color="auto"/>
              <w:right w:val="single" w:sz="4" w:space="0" w:color="auto"/>
            </w:tcBorders>
            <w:shd w:val="clear" w:color="auto" w:fill="auto"/>
            <w:noWrap/>
            <w:vAlign w:val="center"/>
          </w:tcPr>
          <w:p w14:paraId="3B96196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085A4B0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H=50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=20m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7190C4C6"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0FF5F3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1686" w:type="dxa"/>
            <w:tcBorders>
              <w:top w:val="nil"/>
              <w:left w:val="nil"/>
              <w:bottom w:val="single" w:sz="4" w:space="0" w:color="auto"/>
              <w:right w:val="single" w:sz="4" w:space="0" w:color="auto"/>
            </w:tcBorders>
            <w:shd w:val="clear" w:color="auto" w:fill="auto"/>
            <w:noWrap/>
            <w:vAlign w:val="center"/>
          </w:tcPr>
          <w:p w14:paraId="4FF3A3A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纯碱制浆罐</w:t>
            </w:r>
          </w:p>
        </w:tc>
        <w:tc>
          <w:tcPr>
            <w:tcW w:w="638" w:type="dxa"/>
            <w:tcBorders>
              <w:top w:val="nil"/>
              <w:left w:val="nil"/>
              <w:bottom w:val="single" w:sz="4" w:space="0" w:color="auto"/>
              <w:right w:val="single" w:sz="4" w:space="0" w:color="auto"/>
            </w:tcBorders>
            <w:shd w:val="clear" w:color="auto" w:fill="auto"/>
            <w:noWrap/>
            <w:vAlign w:val="center"/>
          </w:tcPr>
          <w:p w14:paraId="50D9469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3A76907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制浆罐：容积</w:t>
            </w:r>
            <w:r>
              <w:rPr>
                <w:rFonts w:ascii="Times New Roman" w:eastAsia="宋体"/>
                <w:color w:val="000000"/>
                <w:kern w:val="0"/>
                <w:sz w:val="21"/>
                <w:szCs w:val="21"/>
              </w:rPr>
              <w:t>10m</w:t>
            </w:r>
            <w:r>
              <w:rPr>
                <w:rFonts w:ascii="Times New Roman" w:eastAsia="宋体"/>
                <w:color w:val="000000"/>
                <w:kern w:val="0"/>
                <w:sz w:val="21"/>
                <w:szCs w:val="21"/>
                <w:vertAlign w:val="superscript"/>
              </w:rPr>
              <w:t>3</w:t>
            </w:r>
            <w:r>
              <w:rPr>
                <w:rFonts w:ascii="Times New Roman" w:eastAsia="宋体"/>
                <w:color w:val="000000"/>
                <w:kern w:val="0"/>
                <w:sz w:val="21"/>
                <w:szCs w:val="21"/>
              </w:rPr>
              <w:t>,</w:t>
            </w:r>
            <w:r>
              <w:rPr>
                <w:rFonts w:ascii="Times New Roman" w:eastAsia="宋体"/>
                <w:color w:val="000000"/>
                <w:kern w:val="0"/>
                <w:sz w:val="21"/>
                <w:szCs w:val="21"/>
              </w:rPr>
              <w:t>带搅拌，材质：</w:t>
            </w:r>
            <w:r>
              <w:rPr>
                <w:rFonts w:ascii="Times New Roman" w:eastAsia="宋体"/>
                <w:color w:val="000000"/>
                <w:kern w:val="0"/>
                <w:sz w:val="21"/>
                <w:szCs w:val="21"/>
              </w:rPr>
              <w:t>CS</w:t>
            </w:r>
          </w:p>
        </w:tc>
      </w:tr>
      <w:tr w:rsidR="00226903" w14:paraId="655DFB75"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9D9CBD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7</w:t>
            </w:r>
          </w:p>
        </w:tc>
        <w:tc>
          <w:tcPr>
            <w:tcW w:w="1686" w:type="dxa"/>
            <w:tcBorders>
              <w:top w:val="nil"/>
              <w:left w:val="nil"/>
              <w:bottom w:val="single" w:sz="4" w:space="0" w:color="auto"/>
              <w:right w:val="single" w:sz="4" w:space="0" w:color="auto"/>
            </w:tcBorders>
            <w:shd w:val="clear" w:color="auto" w:fill="auto"/>
            <w:noWrap/>
            <w:vAlign w:val="center"/>
          </w:tcPr>
          <w:p w14:paraId="136D4D1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纯碱溶液储罐</w:t>
            </w:r>
          </w:p>
        </w:tc>
        <w:tc>
          <w:tcPr>
            <w:tcW w:w="638" w:type="dxa"/>
            <w:tcBorders>
              <w:top w:val="nil"/>
              <w:left w:val="nil"/>
              <w:bottom w:val="single" w:sz="4" w:space="0" w:color="auto"/>
              <w:right w:val="single" w:sz="4" w:space="0" w:color="auto"/>
            </w:tcBorders>
            <w:shd w:val="clear" w:color="auto" w:fill="auto"/>
            <w:noWrap/>
            <w:vAlign w:val="center"/>
          </w:tcPr>
          <w:p w14:paraId="6332893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24C6455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制浆罐：容积</w:t>
            </w:r>
            <w:r>
              <w:rPr>
                <w:rFonts w:ascii="Times New Roman" w:eastAsia="宋体"/>
                <w:color w:val="000000"/>
                <w:kern w:val="0"/>
                <w:sz w:val="21"/>
                <w:szCs w:val="21"/>
              </w:rPr>
              <w:t>20m</w:t>
            </w:r>
            <w:r>
              <w:rPr>
                <w:rFonts w:ascii="Times New Roman" w:eastAsia="宋体"/>
                <w:color w:val="000000"/>
                <w:kern w:val="0"/>
                <w:sz w:val="21"/>
                <w:szCs w:val="21"/>
                <w:vertAlign w:val="superscript"/>
              </w:rPr>
              <w:t>3</w:t>
            </w:r>
            <w:r>
              <w:rPr>
                <w:rFonts w:ascii="Times New Roman" w:eastAsia="宋体"/>
                <w:color w:val="000000"/>
                <w:kern w:val="0"/>
                <w:sz w:val="21"/>
                <w:szCs w:val="21"/>
              </w:rPr>
              <w:t>,</w:t>
            </w:r>
            <w:r>
              <w:rPr>
                <w:rFonts w:ascii="Times New Roman" w:eastAsia="宋体"/>
                <w:color w:val="000000"/>
                <w:kern w:val="0"/>
                <w:sz w:val="21"/>
                <w:szCs w:val="21"/>
              </w:rPr>
              <w:t>带搅拌，材质：</w:t>
            </w:r>
            <w:r>
              <w:rPr>
                <w:rFonts w:ascii="Times New Roman" w:eastAsia="宋体"/>
                <w:color w:val="000000"/>
                <w:kern w:val="0"/>
                <w:sz w:val="21"/>
                <w:szCs w:val="21"/>
              </w:rPr>
              <w:t>CS</w:t>
            </w:r>
          </w:p>
        </w:tc>
      </w:tr>
      <w:tr w:rsidR="00226903" w14:paraId="41DD8072"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18498D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8</w:t>
            </w:r>
          </w:p>
        </w:tc>
        <w:tc>
          <w:tcPr>
            <w:tcW w:w="1686" w:type="dxa"/>
            <w:tcBorders>
              <w:top w:val="nil"/>
              <w:left w:val="nil"/>
              <w:bottom w:val="single" w:sz="4" w:space="0" w:color="auto"/>
              <w:right w:val="single" w:sz="4" w:space="0" w:color="auto"/>
            </w:tcBorders>
            <w:shd w:val="clear" w:color="auto" w:fill="auto"/>
            <w:noWrap/>
            <w:vAlign w:val="center"/>
          </w:tcPr>
          <w:p w14:paraId="36E821B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纯碱溶液输送泵</w:t>
            </w:r>
          </w:p>
        </w:tc>
        <w:tc>
          <w:tcPr>
            <w:tcW w:w="638" w:type="dxa"/>
            <w:tcBorders>
              <w:top w:val="nil"/>
              <w:left w:val="nil"/>
              <w:bottom w:val="single" w:sz="4" w:space="0" w:color="auto"/>
              <w:right w:val="single" w:sz="4" w:space="0" w:color="auto"/>
            </w:tcBorders>
            <w:shd w:val="clear" w:color="auto" w:fill="auto"/>
            <w:noWrap/>
            <w:vAlign w:val="center"/>
          </w:tcPr>
          <w:p w14:paraId="0262000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04A8269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H=20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=30m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7D9AF977"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9955D1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9</w:t>
            </w:r>
          </w:p>
        </w:tc>
        <w:tc>
          <w:tcPr>
            <w:tcW w:w="1686" w:type="dxa"/>
            <w:tcBorders>
              <w:top w:val="nil"/>
              <w:left w:val="nil"/>
              <w:bottom w:val="single" w:sz="4" w:space="0" w:color="auto"/>
              <w:right w:val="single" w:sz="4" w:space="0" w:color="auto"/>
            </w:tcBorders>
            <w:shd w:val="clear" w:color="auto" w:fill="auto"/>
            <w:noWrap/>
            <w:vAlign w:val="center"/>
          </w:tcPr>
          <w:p w14:paraId="2221E59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纯碱高位罐</w:t>
            </w:r>
          </w:p>
        </w:tc>
        <w:tc>
          <w:tcPr>
            <w:tcW w:w="638" w:type="dxa"/>
            <w:tcBorders>
              <w:top w:val="nil"/>
              <w:left w:val="nil"/>
              <w:bottom w:val="single" w:sz="4" w:space="0" w:color="auto"/>
              <w:right w:val="single" w:sz="4" w:space="0" w:color="auto"/>
            </w:tcBorders>
            <w:shd w:val="clear" w:color="auto" w:fill="auto"/>
            <w:noWrap/>
            <w:vAlign w:val="center"/>
          </w:tcPr>
          <w:p w14:paraId="0970E92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4BAE6D1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有效容积</w:t>
            </w:r>
            <w:r>
              <w:rPr>
                <w:rFonts w:ascii="Times New Roman" w:eastAsia="宋体"/>
                <w:color w:val="000000"/>
                <w:kern w:val="0"/>
                <w:sz w:val="21"/>
                <w:szCs w:val="21"/>
              </w:rPr>
              <w:t>10m³</w:t>
            </w:r>
            <w:r>
              <w:rPr>
                <w:rFonts w:ascii="Times New Roman" w:eastAsia="宋体"/>
                <w:color w:val="000000"/>
                <w:kern w:val="0"/>
                <w:sz w:val="21"/>
                <w:szCs w:val="21"/>
              </w:rPr>
              <w:t>，材质：</w:t>
            </w:r>
            <w:r>
              <w:rPr>
                <w:rFonts w:ascii="Times New Roman" w:eastAsia="宋体"/>
                <w:color w:val="000000"/>
                <w:kern w:val="0"/>
                <w:sz w:val="21"/>
                <w:szCs w:val="21"/>
              </w:rPr>
              <w:t>CS</w:t>
            </w:r>
          </w:p>
        </w:tc>
      </w:tr>
      <w:tr w:rsidR="00226903" w14:paraId="6449A4A1"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D6157B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10</w:t>
            </w:r>
          </w:p>
        </w:tc>
        <w:tc>
          <w:tcPr>
            <w:tcW w:w="1686" w:type="dxa"/>
            <w:tcBorders>
              <w:top w:val="nil"/>
              <w:left w:val="nil"/>
              <w:bottom w:val="single" w:sz="4" w:space="0" w:color="auto"/>
              <w:right w:val="single" w:sz="4" w:space="0" w:color="auto"/>
            </w:tcBorders>
            <w:shd w:val="clear" w:color="auto" w:fill="auto"/>
            <w:noWrap/>
            <w:vAlign w:val="center"/>
          </w:tcPr>
          <w:p w14:paraId="5A6E1F1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烧碱配制罐</w:t>
            </w:r>
          </w:p>
        </w:tc>
        <w:tc>
          <w:tcPr>
            <w:tcW w:w="638" w:type="dxa"/>
            <w:tcBorders>
              <w:top w:val="nil"/>
              <w:left w:val="nil"/>
              <w:bottom w:val="single" w:sz="4" w:space="0" w:color="auto"/>
              <w:right w:val="single" w:sz="4" w:space="0" w:color="auto"/>
            </w:tcBorders>
            <w:shd w:val="clear" w:color="auto" w:fill="auto"/>
            <w:noWrap/>
            <w:vAlign w:val="center"/>
          </w:tcPr>
          <w:p w14:paraId="4DAC27A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607ADBA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制浆罐：容积</w:t>
            </w:r>
            <w:r>
              <w:rPr>
                <w:rFonts w:ascii="Times New Roman" w:eastAsia="宋体"/>
                <w:color w:val="000000"/>
                <w:kern w:val="0"/>
                <w:sz w:val="21"/>
                <w:szCs w:val="21"/>
              </w:rPr>
              <w:t>10m</w:t>
            </w:r>
            <w:r>
              <w:rPr>
                <w:rFonts w:ascii="Times New Roman" w:eastAsia="宋体"/>
                <w:color w:val="000000"/>
                <w:kern w:val="0"/>
                <w:sz w:val="21"/>
                <w:szCs w:val="21"/>
                <w:vertAlign w:val="superscript"/>
              </w:rPr>
              <w:t>3</w:t>
            </w:r>
            <w:r>
              <w:rPr>
                <w:rFonts w:ascii="Times New Roman" w:eastAsia="宋体"/>
                <w:color w:val="000000"/>
                <w:kern w:val="0"/>
                <w:sz w:val="21"/>
                <w:szCs w:val="21"/>
              </w:rPr>
              <w:t>,</w:t>
            </w:r>
            <w:r>
              <w:rPr>
                <w:rFonts w:ascii="Times New Roman" w:eastAsia="宋体"/>
                <w:color w:val="000000"/>
                <w:kern w:val="0"/>
                <w:sz w:val="21"/>
                <w:szCs w:val="21"/>
              </w:rPr>
              <w:t>带搅拌，材质：</w:t>
            </w:r>
            <w:r>
              <w:rPr>
                <w:rFonts w:ascii="Times New Roman" w:eastAsia="宋体"/>
                <w:color w:val="000000"/>
                <w:kern w:val="0"/>
                <w:sz w:val="21"/>
                <w:szCs w:val="21"/>
              </w:rPr>
              <w:t>CS</w:t>
            </w:r>
            <w:r>
              <w:rPr>
                <w:rFonts w:ascii="Times New Roman" w:eastAsia="宋体"/>
                <w:color w:val="000000"/>
                <w:kern w:val="0"/>
                <w:sz w:val="21"/>
                <w:szCs w:val="21"/>
              </w:rPr>
              <w:t>，带自动电葫芦，和自动破袋装置</w:t>
            </w:r>
          </w:p>
        </w:tc>
      </w:tr>
      <w:tr w:rsidR="00226903" w14:paraId="4F5EA8AD"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83DA43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11</w:t>
            </w:r>
          </w:p>
        </w:tc>
        <w:tc>
          <w:tcPr>
            <w:tcW w:w="1686" w:type="dxa"/>
            <w:tcBorders>
              <w:top w:val="nil"/>
              <w:left w:val="nil"/>
              <w:bottom w:val="single" w:sz="4" w:space="0" w:color="auto"/>
              <w:right w:val="single" w:sz="4" w:space="0" w:color="auto"/>
            </w:tcBorders>
            <w:shd w:val="clear" w:color="auto" w:fill="auto"/>
            <w:noWrap/>
            <w:vAlign w:val="center"/>
          </w:tcPr>
          <w:p w14:paraId="6FD1586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烧碱储罐</w:t>
            </w:r>
          </w:p>
        </w:tc>
        <w:tc>
          <w:tcPr>
            <w:tcW w:w="638" w:type="dxa"/>
            <w:tcBorders>
              <w:top w:val="nil"/>
              <w:left w:val="nil"/>
              <w:bottom w:val="single" w:sz="4" w:space="0" w:color="auto"/>
              <w:right w:val="single" w:sz="4" w:space="0" w:color="auto"/>
            </w:tcBorders>
            <w:shd w:val="clear" w:color="auto" w:fill="auto"/>
            <w:noWrap/>
            <w:vAlign w:val="center"/>
          </w:tcPr>
          <w:p w14:paraId="4D3A190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48DFDE4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制浆罐：容积</w:t>
            </w:r>
            <w:r>
              <w:rPr>
                <w:rFonts w:ascii="Times New Roman" w:eastAsia="宋体"/>
                <w:color w:val="000000"/>
                <w:kern w:val="0"/>
                <w:sz w:val="21"/>
                <w:szCs w:val="21"/>
              </w:rPr>
              <w:t>20m</w:t>
            </w:r>
            <w:r>
              <w:rPr>
                <w:rFonts w:ascii="Times New Roman" w:eastAsia="宋体"/>
                <w:color w:val="000000"/>
                <w:kern w:val="0"/>
                <w:sz w:val="21"/>
                <w:szCs w:val="21"/>
                <w:vertAlign w:val="superscript"/>
              </w:rPr>
              <w:t>3</w:t>
            </w:r>
            <w:r>
              <w:rPr>
                <w:rFonts w:ascii="Times New Roman" w:eastAsia="宋体"/>
                <w:color w:val="000000"/>
                <w:kern w:val="0"/>
                <w:sz w:val="21"/>
                <w:szCs w:val="21"/>
              </w:rPr>
              <w:t>,</w:t>
            </w:r>
            <w:r>
              <w:rPr>
                <w:rFonts w:ascii="Times New Roman" w:eastAsia="宋体"/>
                <w:color w:val="000000"/>
                <w:kern w:val="0"/>
                <w:sz w:val="21"/>
                <w:szCs w:val="21"/>
              </w:rPr>
              <w:t>带搅拌，材质：</w:t>
            </w:r>
            <w:r>
              <w:rPr>
                <w:rFonts w:ascii="Times New Roman" w:eastAsia="宋体"/>
                <w:color w:val="000000"/>
                <w:kern w:val="0"/>
                <w:sz w:val="21"/>
                <w:szCs w:val="21"/>
              </w:rPr>
              <w:t>CS</w:t>
            </w:r>
          </w:p>
        </w:tc>
      </w:tr>
      <w:tr w:rsidR="00226903" w14:paraId="79340882"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D79C3B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12</w:t>
            </w:r>
          </w:p>
        </w:tc>
        <w:tc>
          <w:tcPr>
            <w:tcW w:w="1686" w:type="dxa"/>
            <w:tcBorders>
              <w:top w:val="nil"/>
              <w:left w:val="nil"/>
              <w:bottom w:val="single" w:sz="4" w:space="0" w:color="auto"/>
              <w:right w:val="single" w:sz="4" w:space="0" w:color="auto"/>
            </w:tcBorders>
            <w:shd w:val="clear" w:color="auto" w:fill="auto"/>
            <w:noWrap/>
            <w:vAlign w:val="center"/>
          </w:tcPr>
          <w:p w14:paraId="43575A7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液碱溶液输送泵</w:t>
            </w:r>
          </w:p>
        </w:tc>
        <w:tc>
          <w:tcPr>
            <w:tcW w:w="638" w:type="dxa"/>
            <w:tcBorders>
              <w:top w:val="nil"/>
              <w:left w:val="nil"/>
              <w:bottom w:val="single" w:sz="4" w:space="0" w:color="auto"/>
              <w:right w:val="single" w:sz="4" w:space="0" w:color="auto"/>
            </w:tcBorders>
            <w:shd w:val="clear" w:color="auto" w:fill="auto"/>
            <w:noWrap/>
            <w:vAlign w:val="center"/>
          </w:tcPr>
          <w:p w14:paraId="0937610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2C92076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H=20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=30m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67862347"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C37659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13</w:t>
            </w:r>
          </w:p>
        </w:tc>
        <w:tc>
          <w:tcPr>
            <w:tcW w:w="1686" w:type="dxa"/>
            <w:tcBorders>
              <w:top w:val="nil"/>
              <w:left w:val="nil"/>
              <w:bottom w:val="single" w:sz="4" w:space="0" w:color="auto"/>
              <w:right w:val="single" w:sz="4" w:space="0" w:color="auto"/>
            </w:tcBorders>
            <w:shd w:val="clear" w:color="auto" w:fill="auto"/>
            <w:noWrap/>
            <w:vAlign w:val="center"/>
          </w:tcPr>
          <w:p w14:paraId="5441A0E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液碱高位罐</w:t>
            </w:r>
          </w:p>
        </w:tc>
        <w:tc>
          <w:tcPr>
            <w:tcW w:w="638" w:type="dxa"/>
            <w:tcBorders>
              <w:top w:val="nil"/>
              <w:left w:val="nil"/>
              <w:bottom w:val="single" w:sz="4" w:space="0" w:color="auto"/>
              <w:right w:val="single" w:sz="4" w:space="0" w:color="auto"/>
            </w:tcBorders>
            <w:shd w:val="clear" w:color="auto" w:fill="auto"/>
            <w:noWrap/>
            <w:vAlign w:val="center"/>
          </w:tcPr>
          <w:p w14:paraId="74C5D31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643F32A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有效容积</w:t>
            </w:r>
            <w:r>
              <w:rPr>
                <w:rFonts w:ascii="Times New Roman" w:eastAsia="宋体"/>
                <w:color w:val="000000"/>
                <w:kern w:val="0"/>
                <w:sz w:val="21"/>
                <w:szCs w:val="21"/>
              </w:rPr>
              <w:t>10m³</w:t>
            </w:r>
            <w:r>
              <w:rPr>
                <w:rFonts w:ascii="Times New Roman" w:eastAsia="宋体"/>
                <w:color w:val="000000"/>
                <w:kern w:val="0"/>
                <w:sz w:val="21"/>
                <w:szCs w:val="21"/>
              </w:rPr>
              <w:t>，材质：</w:t>
            </w:r>
            <w:r>
              <w:rPr>
                <w:rFonts w:ascii="Times New Roman" w:eastAsia="宋体"/>
                <w:color w:val="000000"/>
                <w:kern w:val="0"/>
                <w:sz w:val="21"/>
                <w:szCs w:val="21"/>
              </w:rPr>
              <w:t>CS</w:t>
            </w:r>
          </w:p>
        </w:tc>
      </w:tr>
      <w:tr w:rsidR="00226903" w14:paraId="46B99E14"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20043E0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14</w:t>
            </w:r>
          </w:p>
        </w:tc>
        <w:tc>
          <w:tcPr>
            <w:tcW w:w="1686" w:type="dxa"/>
            <w:tcBorders>
              <w:top w:val="nil"/>
              <w:left w:val="nil"/>
              <w:bottom w:val="single" w:sz="4" w:space="0" w:color="auto"/>
              <w:right w:val="single" w:sz="4" w:space="0" w:color="auto"/>
            </w:tcBorders>
            <w:shd w:val="clear" w:color="auto" w:fill="auto"/>
            <w:noWrap/>
            <w:vAlign w:val="center"/>
          </w:tcPr>
          <w:p w14:paraId="5DCB4C5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浓硫酸储罐</w:t>
            </w:r>
          </w:p>
        </w:tc>
        <w:tc>
          <w:tcPr>
            <w:tcW w:w="638" w:type="dxa"/>
            <w:tcBorders>
              <w:top w:val="nil"/>
              <w:left w:val="nil"/>
              <w:bottom w:val="single" w:sz="4" w:space="0" w:color="auto"/>
              <w:right w:val="single" w:sz="4" w:space="0" w:color="auto"/>
            </w:tcBorders>
            <w:shd w:val="clear" w:color="auto" w:fill="auto"/>
            <w:noWrap/>
            <w:vAlign w:val="center"/>
          </w:tcPr>
          <w:p w14:paraId="5B3D2E6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5529FC1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材质：</w:t>
            </w:r>
            <w:r>
              <w:rPr>
                <w:rFonts w:ascii="Times New Roman" w:eastAsia="宋体"/>
                <w:color w:val="000000"/>
                <w:kern w:val="0"/>
                <w:sz w:val="21"/>
                <w:szCs w:val="21"/>
              </w:rPr>
              <w:t>CS</w:t>
            </w:r>
            <w:r>
              <w:rPr>
                <w:rFonts w:ascii="Times New Roman" w:eastAsia="宋体"/>
                <w:color w:val="000000"/>
                <w:kern w:val="0"/>
                <w:sz w:val="21"/>
                <w:szCs w:val="21"/>
              </w:rPr>
              <w:t>，有效容积</w:t>
            </w:r>
            <w:r>
              <w:rPr>
                <w:rFonts w:ascii="Times New Roman" w:eastAsia="宋体"/>
                <w:color w:val="000000"/>
                <w:kern w:val="0"/>
                <w:sz w:val="21"/>
                <w:szCs w:val="21"/>
              </w:rPr>
              <w:t>100m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
        </w:tc>
      </w:tr>
      <w:tr w:rsidR="00226903" w14:paraId="20350F35"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9F2524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15</w:t>
            </w:r>
          </w:p>
        </w:tc>
        <w:tc>
          <w:tcPr>
            <w:tcW w:w="1686" w:type="dxa"/>
            <w:tcBorders>
              <w:top w:val="nil"/>
              <w:left w:val="nil"/>
              <w:bottom w:val="single" w:sz="4" w:space="0" w:color="auto"/>
              <w:right w:val="single" w:sz="4" w:space="0" w:color="auto"/>
            </w:tcBorders>
            <w:shd w:val="clear" w:color="auto" w:fill="auto"/>
            <w:noWrap/>
            <w:vAlign w:val="center"/>
          </w:tcPr>
          <w:p w14:paraId="404B9F6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浓硫酸循环泵</w:t>
            </w:r>
          </w:p>
        </w:tc>
        <w:tc>
          <w:tcPr>
            <w:tcW w:w="638" w:type="dxa"/>
            <w:tcBorders>
              <w:top w:val="nil"/>
              <w:left w:val="nil"/>
              <w:bottom w:val="single" w:sz="4" w:space="0" w:color="auto"/>
              <w:right w:val="single" w:sz="4" w:space="0" w:color="auto"/>
            </w:tcBorders>
            <w:shd w:val="clear" w:color="auto" w:fill="auto"/>
            <w:noWrap/>
            <w:vAlign w:val="center"/>
          </w:tcPr>
          <w:p w14:paraId="302DEC1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6CC6C30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H=20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=30m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5EB57DEF"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2E951D2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16</w:t>
            </w:r>
          </w:p>
        </w:tc>
        <w:tc>
          <w:tcPr>
            <w:tcW w:w="1686" w:type="dxa"/>
            <w:tcBorders>
              <w:top w:val="nil"/>
              <w:left w:val="nil"/>
              <w:bottom w:val="single" w:sz="4" w:space="0" w:color="auto"/>
              <w:right w:val="single" w:sz="4" w:space="0" w:color="auto"/>
            </w:tcBorders>
            <w:shd w:val="clear" w:color="auto" w:fill="auto"/>
            <w:noWrap/>
            <w:vAlign w:val="center"/>
          </w:tcPr>
          <w:p w14:paraId="298B294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浓硫酸高位罐</w:t>
            </w:r>
          </w:p>
        </w:tc>
        <w:tc>
          <w:tcPr>
            <w:tcW w:w="638" w:type="dxa"/>
            <w:tcBorders>
              <w:top w:val="nil"/>
              <w:left w:val="nil"/>
              <w:bottom w:val="single" w:sz="4" w:space="0" w:color="auto"/>
              <w:right w:val="single" w:sz="4" w:space="0" w:color="auto"/>
            </w:tcBorders>
            <w:shd w:val="clear" w:color="auto" w:fill="auto"/>
            <w:noWrap/>
            <w:vAlign w:val="center"/>
          </w:tcPr>
          <w:p w14:paraId="5ABC05D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7A3858D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有效容积</w:t>
            </w:r>
            <w:r>
              <w:rPr>
                <w:rFonts w:ascii="Times New Roman" w:eastAsia="宋体"/>
                <w:color w:val="000000"/>
                <w:kern w:val="0"/>
                <w:sz w:val="21"/>
                <w:szCs w:val="21"/>
              </w:rPr>
              <w:t>10m³</w:t>
            </w:r>
            <w:r>
              <w:rPr>
                <w:rFonts w:ascii="Times New Roman" w:eastAsia="宋体"/>
                <w:color w:val="000000"/>
                <w:kern w:val="0"/>
                <w:sz w:val="21"/>
                <w:szCs w:val="21"/>
              </w:rPr>
              <w:t>，材质：</w:t>
            </w:r>
            <w:r>
              <w:rPr>
                <w:rFonts w:ascii="Times New Roman" w:eastAsia="宋体"/>
                <w:color w:val="000000"/>
                <w:kern w:val="0"/>
                <w:sz w:val="21"/>
                <w:szCs w:val="21"/>
              </w:rPr>
              <w:t>CS</w:t>
            </w:r>
          </w:p>
        </w:tc>
      </w:tr>
      <w:tr w:rsidR="00226903" w14:paraId="604A205D"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3AD127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17</w:t>
            </w:r>
          </w:p>
        </w:tc>
        <w:tc>
          <w:tcPr>
            <w:tcW w:w="1686" w:type="dxa"/>
            <w:tcBorders>
              <w:top w:val="nil"/>
              <w:left w:val="nil"/>
              <w:bottom w:val="single" w:sz="4" w:space="0" w:color="auto"/>
              <w:right w:val="single" w:sz="4" w:space="0" w:color="auto"/>
            </w:tcBorders>
            <w:shd w:val="clear" w:color="auto" w:fill="auto"/>
            <w:noWrap/>
            <w:vAlign w:val="bottom"/>
          </w:tcPr>
          <w:p w14:paraId="51AA348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稀硫酸储罐</w:t>
            </w:r>
          </w:p>
        </w:tc>
        <w:tc>
          <w:tcPr>
            <w:tcW w:w="638" w:type="dxa"/>
            <w:tcBorders>
              <w:top w:val="nil"/>
              <w:left w:val="nil"/>
              <w:bottom w:val="single" w:sz="4" w:space="0" w:color="auto"/>
              <w:right w:val="single" w:sz="4" w:space="0" w:color="auto"/>
            </w:tcBorders>
            <w:shd w:val="clear" w:color="auto" w:fill="auto"/>
            <w:noWrap/>
            <w:vAlign w:val="center"/>
          </w:tcPr>
          <w:p w14:paraId="09ACE14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484A2A6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材质</w:t>
            </w:r>
            <w:r>
              <w:rPr>
                <w:rFonts w:ascii="Times New Roman" w:eastAsia="宋体"/>
                <w:color w:val="000000"/>
                <w:kern w:val="0"/>
                <w:sz w:val="21"/>
                <w:szCs w:val="21"/>
              </w:rPr>
              <w:t>CS+PTFE,</w:t>
            </w:r>
            <w:r>
              <w:rPr>
                <w:rFonts w:ascii="Times New Roman" w:eastAsia="宋体"/>
                <w:color w:val="000000"/>
                <w:kern w:val="0"/>
                <w:sz w:val="21"/>
                <w:szCs w:val="21"/>
              </w:rPr>
              <w:t>有效容积</w:t>
            </w:r>
            <w:r>
              <w:rPr>
                <w:rFonts w:ascii="Times New Roman" w:eastAsia="宋体"/>
                <w:color w:val="000000"/>
                <w:kern w:val="0"/>
                <w:sz w:val="21"/>
                <w:szCs w:val="21"/>
              </w:rPr>
              <w:t>20m</w:t>
            </w:r>
            <w:r>
              <w:rPr>
                <w:rFonts w:ascii="Times New Roman" w:eastAsia="宋体"/>
                <w:color w:val="000000"/>
                <w:kern w:val="0"/>
                <w:sz w:val="21"/>
                <w:szCs w:val="21"/>
                <w:vertAlign w:val="superscript"/>
              </w:rPr>
              <w:t>3</w:t>
            </w:r>
          </w:p>
        </w:tc>
      </w:tr>
      <w:tr w:rsidR="00226903" w14:paraId="377E70ED"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6C8734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18</w:t>
            </w:r>
          </w:p>
        </w:tc>
        <w:tc>
          <w:tcPr>
            <w:tcW w:w="1686" w:type="dxa"/>
            <w:tcBorders>
              <w:top w:val="nil"/>
              <w:left w:val="nil"/>
              <w:bottom w:val="single" w:sz="4" w:space="0" w:color="auto"/>
              <w:right w:val="single" w:sz="4" w:space="0" w:color="auto"/>
            </w:tcBorders>
            <w:shd w:val="clear" w:color="auto" w:fill="auto"/>
            <w:noWrap/>
            <w:vAlign w:val="bottom"/>
          </w:tcPr>
          <w:p w14:paraId="22FBC01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稀硫酸储罐</w:t>
            </w:r>
          </w:p>
        </w:tc>
        <w:tc>
          <w:tcPr>
            <w:tcW w:w="638" w:type="dxa"/>
            <w:tcBorders>
              <w:top w:val="nil"/>
              <w:left w:val="nil"/>
              <w:bottom w:val="single" w:sz="4" w:space="0" w:color="auto"/>
              <w:right w:val="single" w:sz="4" w:space="0" w:color="auto"/>
            </w:tcBorders>
            <w:shd w:val="clear" w:color="auto" w:fill="auto"/>
            <w:noWrap/>
            <w:vAlign w:val="center"/>
          </w:tcPr>
          <w:p w14:paraId="2F05F76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12F0B5E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屏蔽泵</w:t>
            </w:r>
            <w:r>
              <w:rPr>
                <w:rFonts w:ascii="Times New Roman" w:eastAsia="宋体"/>
                <w:color w:val="000000"/>
                <w:kern w:val="0"/>
                <w:sz w:val="21"/>
                <w:szCs w:val="21"/>
              </w:rPr>
              <w:t>H=32m,Q=10m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4052F121"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8BEF51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19</w:t>
            </w:r>
          </w:p>
        </w:tc>
        <w:tc>
          <w:tcPr>
            <w:tcW w:w="1686" w:type="dxa"/>
            <w:tcBorders>
              <w:top w:val="nil"/>
              <w:left w:val="nil"/>
              <w:bottom w:val="single" w:sz="4" w:space="0" w:color="auto"/>
              <w:right w:val="single" w:sz="4" w:space="0" w:color="auto"/>
            </w:tcBorders>
            <w:shd w:val="clear" w:color="auto" w:fill="auto"/>
            <w:noWrap/>
            <w:vAlign w:val="center"/>
          </w:tcPr>
          <w:p w14:paraId="20CC2CC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双氧水储罐</w:t>
            </w:r>
          </w:p>
        </w:tc>
        <w:tc>
          <w:tcPr>
            <w:tcW w:w="638" w:type="dxa"/>
            <w:tcBorders>
              <w:top w:val="nil"/>
              <w:left w:val="nil"/>
              <w:bottom w:val="single" w:sz="4" w:space="0" w:color="auto"/>
              <w:right w:val="single" w:sz="4" w:space="0" w:color="auto"/>
            </w:tcBorders>
            <w:shd w:val="clear" w:color="auto" w:fill="auto"/>
            <w:noWrap/>
            <w:vAlign w:val="center"/>
          </w:tcPr>
          <w:p w14:paraId="53DF5A9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3AA3FDF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容积</w:t>
            </w:r>
            <w:r>
              <w:rPr>
                <w:rFonts w:ascii="Times New Roman" w:eastAsia="宋体"/>
                <w:color w:val="000000"/>
                <w:kern w:val="0"/>
                <w:sz w:val="21"/>
                <w:szCs w:val="21"/>
              </w:rPr>
              <w:t>50m3</w:t>
            </w:r>
            <w:r>
              <w:rPr>
                <w:rFonts w:ascii="Times New Roman" w:eastAsia="宋体"/>
                <w:color w:val="000000"/>
                <w:kern w:val="0"/>
                <w:sz w:val="21"/>
                <w:szCs w:val="21"/>
              </w:rPr>
              <w:t>，材质：</w:t>
            </w:r>
            <w:r>
              <w:rPr>
                <w:rFonts w:ascii="Times New Roman" w:eastAsia="宋体"/>
                <w:color w:val="000000"/>
                <w:kern w:val="0"/>
                <w:sz w:val="21"/>
                <w:szCs w:val="21"/>
              </w:rPr>
              <w:t>PP</w:t>
            </w:r>
          </w:p>
        </w:tc>
      </w:tr>
      <w:tr w:rsidR="00226903" w14:paraId="5FF17507"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48F9574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20</w:t>
            </w:r>
          </w:p>
        </w:tc>
        <w:tc>
          <w:tcPr>
            <w:tcW w:w="1686" w:type="dxa"/>
            <w:tcBorders>
              <w:top w:val="nil"/>
              <w:left w:val="nil"/>
              <w:bottom w:val="single" w:sz="4" w:space="0" w:color="auto"/>
              <w:right w:val="single" w:sz="4" w:space="0" w:color="auto"/>
            </w:tcBorders>
            <w:shd w:val="clear" w:color="auto" w:fill="auto"/>
            <w:noWrap/>
            <w:vAlign w:val="center"/>
          </w:tcPr>
          <w:p w14:paraId="2095316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双氧水高位罐</w:t>
            </w:r>
          </w:p>
        </w:tc>
        <w:tc>
          <w:tcPr>
            <w:tcW w:w="638" w:type="dxa"/>
            <w:tcBorders>
              <w:top w:val="nil"/>
              <w:left w:val="nil"/>
              <w:bottom w:val="single" w:sz="4" w:space="0" w:color="auto"/>
              <w:right w:val="single" w:sz="4" w:space="0" w:color="auto"/>
            </w:tcBorders>
            <w:shd w:val="clear" w:color="auto" w:fill="auto"/>
            <w:noWrap/>
            <w:vAlign w:val="center"/>
          </w:tcPr>
          <w:p w14:paraId="16951FA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71EB037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有效容积</w:t>
            </w:r>
            <w:r>
              <w:rPr>
                <w:rFonts w:ascii="Times New Roman" w:eastAsia="宋体"/>
                <w:color w:val="000000"/>
                <w:kern w:val="0"/>
                <w:sz w:val="21"/>
                <w:szCs w:val="21"/>
              </w:rPr>
              <w:t>10m³</w:t>
            </w:r>
            <w:r>
              <w:rPr>
                <w:rFonts w:ascii="Times New Roman" w:eastAsia="宋体"/>
                <w:color w:val="000000"/>
                <w:kern w:val="0"/>
                <w:sz w:val="21"/>
                <w:szCs w:val="21"/>
              </w:rPr>
              <w:t>，材质：</w:t>
            </w:r>
            <w:r>
              <w:rPr>
                <w:rFonts w:ascii="Times New Roman" w:eastAsia="宋体"/>
                <w:color w:val="000000"/>
                <w:kern w:val="0"/>
                <w:sz w:val="21"/>
                <w:szCs w:val="21"/>
              </w:rPr>
              <w:t>PP</w:t>
            </w:r>
          </w:p>
        </w:tc>
      </w:tr>
      <w:tr w:rsidR="00226903" w14:paraId="1CF27CF3"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4D23646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21</w:t>
            </w:r>
          </w:p>
        </w:tc>
        <w:tc>
          <w:tcPr>
            <w:tcW w:w="1686" w:type="dxa"/>
            <w:tcBorders>
              <w:top w:val="nil"/>
              <w:left w:val="nil"/>
              <w:bottom w:val="single" w:sz="4" w:space="0" w:color="auto"/>
              <w:right w:val="single" w:sz="4" w:space="0" w:color="auto"/>
            </w:tcBorders>
            <w:shd w:val="clear" w:color="auto" w:fill="auto"/>
            <w:noWrap/>
            <w:vAlign w:val="center"/>
          </w:tcPr>
          <w:p w14:paraId="61CEF17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双氧水输送泵</w:t>
            </w:r>
          </w:p>
        </w:tc>
        <w:tc>
          <w:tcPr>
            <w:tcW w:w="638" w:type="dxa"/>
            <w:tcBorders>
              <w:top w:val="nil"/>
              <w:left w:val="nil"/>
              <w:bottom w:val="single" w:sz="4" w:space="0" w:color="auto"/>
              <w:right w:val="single" w:sz="4" w:space="0" w:color="auto"/>
            </w:tcBorders>
            <w:shd w:val="clear" w:color="auto" w:fill="auto"/>
            <w:noWrap/>
            <w:vAlign w:val="center"/>
          </w:tcPr>
          <w:p w14:paraId="5B11873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4A7C486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H=20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=30m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10280C84"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DB02E7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22</w:t>
            </w:r>
          </w:p>
        </w:tc>
        <w:tc>
          <w:tcPr>
            <w:tcW w:w="1686" w:type="dxa"/>
            <w:tcBorders>
              <w:top w:val="nil"/>
              <w:left w:val="nil"/>
              <w:bottom w:val="single" w:sz="4" w:space="0" w:color="auto"/>
              <w:right w:val="single" w:sz="4" w:space="0" w:color="auto"/>
            </w:tcBorders>
            <w:shd w:val="clear" w:color="auto" w:fill="auto"/>
            <w:noWrap/>
            <w:vAlign w:val="center"/>
          </w:tcPr>
          <w:p w14:paraId="0AF3BAA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循环水处置罐</w:t>
            </w:r>
          </w:p>
        </w:tc>
        <w:tc>
          <w:tcPr>
            <w:tcW w:w="638" w:type="dxa"/>
            <w:tcBorders>
              <w:top w:val="nil"/>
              <w:left w:val="nil"/>
              <w:bottom w:val="single" w:sz="4" w:space="0" w:color="auto"/>
              <w:right w:val="single" w:sz="4" w:space="0" w:color="auto"/>
            </w:tcBorders>
            <w:shd w:val="clear" w:color="auto" w:fill="auto"/>
            <w:noWrap/>
            <w:vAlign w:val="center"/>
          </w:tcPr>
          <w:p w14:paraId="434BE18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5335" w:type="dxa"/>
            <w:tcBorders>
              <w:top w:val="nil"/>
              <w:left w:val="nil"/>
              <w:bottom w:val="single" w:sz="4" w:space="0" w:color="auto"/>
              <w:right w:val="single" w:sz="4" w:space="0" w:color="auto"/>
            </w:tcBorders>
            <w:shd w:val="clear" w:color="auto" w:fill="auto"/>
            <w:vAlign w:val="center"/>
          </w:tcPr>
          <w:p w14:paraId="5117912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容积</w:t>
            </w:r>
            <w:r>
              <w:rPr>
                <w:rFonts w:ascii="Times New Roman" w:eastAsia="宋体"/>
                <w:color w:val="000000"/>
                <w:kern w:val="0"/>
                <w:sz w:val="21"/>
                <w:szCs w:val="21"/>
              </w:rPr>
              <w:t>100m3</w:t>
            </w:r>
            <w:r>
              <w:rPr>
                <w:rFonts w:ascii="Times New Roman" w:eastAsia="宋体"/>
                <w:color w:val="000000"/>
                <w:kern w:val="0"/>
                <w:sz w:val="21"/>
                <w:szCs w:val="21"/>
              </w:rPr>
              <w:t>，材质：</w:t>
            </w:r>
            <w:r>
              <w:rPr>
                <w:rFonts w:ascii="Times New Roman" w:eastAsia="宋体"/>
                <w:color w:val="000000"/>
                <w:kern w:val="0"/>
                <w:sz w:val="21"/>
                <w:szCs w:val="21"/>
              </w:rPr>
              <w:t>2</w:t>
            </w:r>
            <w:r>
              <w:rPr>
                <w:rFonts w:ascii="Times New Roman" w:eastAsia="宋体"/>
                <w:color w:val="000000"/>
                <w:kern w:val="0"/>
                <w:sz w:val="21"/>
                <w:szCs w:val="21"/>
              </w:rPr>
              <w:t>个</w:t>
            </w:r>
            <w:proofErr w:type="spellStart"/>
            <w:r>
              <w:rPr>
                <w:rFonts w:ascii="Times New Roman" w:eastAsia="宋体"/>
                <w:color w:val="000000"/>
                <w:kern w:val="0"/>
                <w:sz w:val="21"/>
                <w:szCs w:val="21"/>
              </w:rPr>
              <w:t>CS+frpp</w:t>
            </w:r>
            <w:proofErr w:type="spellEnd"/>
            <w:r>
              <w:rPr>
                <w:rFonts w:ascii="Times New Roman" w:eastAsia="宋体"/>
                <w:color w:val="000000"/>
                <w:kern w:val="0"/>
                <w:sz w:val="21"/>
                <w:szCs w:val="21"/>
              </w:rPr>
              <w:t>内衬，</w:t>
            </w:r>
            <w:r>
              <w:rPr>
                <w:rFonts w:ascii="Times New Roman" w:eastAsia="宋体"/>
                <w:color w:val="000000"/>
                <w:kern w:val="0"/>
                <w:sz w:val="21"/>
                <w:szCs w:val="21"/>
              </w:rPr>
              <w:t>4</w:t>
            </w:r>
            <w:r>
              <w:rPr>
                <w:rFonts w:ascii="Times New Roman" w:eastAsia="宋体"/>
                <w:color w:val="000000"/>
                <w:kern w:val="0"/>
                <w:sz w:val="21"/>
                <w:szCs w:val="21"/>
              </w:rPr>
              <w:t>个</w:t>
            </w:r>
            <w:r>
              <w:rPr>
                <w:rFonts w:ascii="Times New Roman" w:eastAsia="宋体"/>
                <w:color w:val="000000"/>
                <w:kern w:val="0"/>
                <w:sz w:val="21"/>
                <w:szCs w:val="21"/>
              </w:rPr>
              <w:t>CS</w:t>
            </w:r>
          </w:p>
        </w:tc>
      </w:tr>
      <w:tr w:rsidR="00226903" w14:paraId="2E1281BD"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B74CFC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23</w:t>
            </w:r>
          </w:p>
        </w:tc>
        <w:tc>
          <w:tcPr>
            <w:tcW w:w="1686" w:type="dxa"/>
            <w:tcBorders>
              <w:top w:val="nil"/>
              <w:left w:val="nil"/>
              <w:bottom w:val="single" w:sz="4" w:space="0" w:color="auto"/>
              <w:right w:val="single" w:sz="4" w:space="0" w:color="auto"/>
            </w:tcBorders>
            <w:shd w:val="clear" w:color="auto" w:fill="auto"/>
            <w:noWrap/>
            <w:vAlign w:val="center"/>
          </w:tcPr>
          <w:p w14:paraId="7B5435D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循环水泵</w:t>
            </w:r>
          </w:p>
        </w:tc>
        <w:tc>
          <w:tcPr>
            <w:tcW w:w="638" w:type="dxa"/>
            <w:tcBorders>
              <w:top w:val="nil"/>
              <w:left w:val="nil"/>
              <w:bottom w:val="single" w:sz="4" w:space="0" w:color="auto"/>
              <w:right w:val="single" w:sz="4" w:space="0" w:color="auto"/>
            </w:tcBorders>
            <w:shd w:val="clear" w:color="auto" w:fill="auto"/>
            <w:noWrap/>
            <w:vAlign w:val="center"/>
          </w:tcPr>
          <w:p w14:paraId="68A1B76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6</w:t>
            </w:r>
          </w:p>
        </w:tc>
        <w:tc>
          <w:tcPr>
            <w:tcW w:w="5335" w:type="dxa"/>
            <w:tcBorders>
              <w:top w:val="nil"/>
              <w:left w:val="nil"/>
              <w:bottom w:val="single" w:sz="4" w:space="0" w:color="auto"/>
              <w:right w:val="single" w:sz="4" w:space="0" w:color="auto"/>
            </w:tcBorders>
            <w:shd w:val="clear" w:color="auto" w:fill="auto"/>
            <w:vAlign w:val="center"/>
          </w:tcPr>
          <w:p w14:paraId="1F056C25" w14:textId="77777777" w:rsidR="00226903" w:rsidRDefault="00E53955">
            <w:pPr>
              <w:widowControl/>
              <w:jc w:val="center"/>
              <w:rPr>
                <w:rFonts w:ascii="Times New Roman" w:eastAsia="宋体"/>
                <w:color w:val="FF0000"/>
                <w:kern w:val="0"/>
                <w:sz w:val="21"/>
                <w:szCs w:val="21"/>
              </w:rPr>
            </w:pPr>
            <w:r>
              <w:rPr>
                <w:rFonts w:ascii="Times New Roman" w:eastAsia="宋体"/>
                <w:kern w:val="0"/>
                <w:sz w:val="21"/>
                <w:szCs w:val="21"/>
              </w:rPr>
              <w:t>H=30</w:t>
            </w:r>
            <w:proofErr w:type="gramStart"/>
            <w:r>
              <w:rPr>
                <w:rFonts w:ascii="Times New Roman" w:eastAsia="宋体"/>
                <w:kern w:val="0"/>
                <w:sz w:val="21"/>
                <w:szCs w:val="21"/>
              </w:rPr>
              <w:t>m,Q</w:t>
            </w:r>
            <w:proofErr w:type="gramEnd"/>
            <w:r>
              <w:rPr>
                <w:rFonts w:ascii="Times New Roman" w:eastAsia="宋体"/>
                <w:kern w:val="0"/>
                <w:sz w:val="21"/>
                <w:szCs w:val="21"/>
              </w:rPr>
              <w:t>=200m</w:t>
            </w:r>
            <w:r>
              <w:rPr>
                <w:rFonts w:ascii="Times New Roman" w:eastAsia="宋体"/>
                <w:kern w:val="0"/>
                <w:sz w:val="21"/>
                <w:szCs w:val="21"/>
                <w:vertAlign w:val="superscript"/>
              </w:rPr>
              <w:t>3</w:t>
            </w:r>
            <w:r>
              <w:rPr>
                <w:rFonts w:ascii="Times New Roman" w:eastAsia="宋体"/>
                <w:kern w:val="0"/>
                <w:sz w:val="21"/>
                <w:szCs w:val="21"/>
              </w:rPr>
              <w:t>/</w:t>
            </w:r>
            <w:proofErr w:type="spellStart"/>
            <w:r>
              <w:rPr>
                <w:rFonts w:ascii="Times New Roman" w:eastAsia="宋体"/>
                <w:kern w:val="0"/>
                <w:sz w:val="21"/>
                <w:szCs w:val="21"/>
              </w:rPr>
              <w:t>hr</w:t>
            </w:r>
            <w:proofErr w:type="spellEnd"/>
          </w:p>
        </w:tc>
      </w:tr>
      <w:tr w:rsidR="00226903" w14:paraId="09D01D0E"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707EF4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24</w:t>
            </w:r>
          </w:p>
        </w:tc>
        <w:tc>
          <w:tcPr>
            <w:tcW w:w="1686" w:type="dxa"/>
            <w:tcBorders>
              <w:top w:val="nil"/>
              <w:left w:val="nil"/>
              <w:bottom w:val="single" w:sz="4" w:space="0" w:color="auto"/>
              <w:right w:val="single" w:sz="4" w:space="0" w:color="auto"/>
            </w:tcBorders>
            <w:shd w:val="clear" w:color="auto" w:fill="auto"/>
            <w:noWrap/>
            <w:vAlign w:val="center"/>
          </w:tcPr>
          <w:p w14:paraId="2673327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废液储罐</w:t>
            </w:r>
          </w:p>
        </w:tc>
        <w:tc>
          <w:tcPr>
            <w:tcW w:w="638" w:type="dxa"/>
            <w:tcBorders>
              <w:top w:val="nil"/>
              <w:left w:val="nil"/>
              <w:bottom w:val="single" w:sz="4" w:space="0" w:color="auto"/>
              <w:right w:val="single" w:sz="4" w:space="0" w:color="auto"/>
            </w:tcBorders>
            <w:shd w:val="clear" w:color="auto" w:fill="auto"/>
            <w:noWrap/>
            <w:vAlign w:val="center"/>
          </w:tcPr>
          <w:p w14:paraId="2C62BCA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8</w:t>
            </w:r>
          </w:p>
        </w:tc>
        <w:tc>
          <w:tcPr>
            <w:tcW w:w="5335" w:type="dxa"/>
            <w:tcBorders>
              <w:top w:val="nil"/>
              <w:left w:val="nil"/>
              <w:bottom w:val="single" w:sz="4" w:space="0" w:color="auto"/>
              <w:right w:val="single" w:sz="4" w:space="0" w:color="auto"/>
            </w:tcBorders>
            <w:shd w:val="clear" w:color="auto" w:fill="auto"/>
            <w:vAlign w:val="center"/>
          </w:tcPr>
          <w:p w14:paraId="62EBC42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材质：</w:t>
            </w:r>
            <w:r>
              <w:rPr>
                <w:rFonts w:ascii="Times New Roman" w:eastAsia="宋体"/>
                <w:color w:val="000000"/>
                <w:kern w:val="0"/>
                <w:sz w:val="21"/>
                <w:szCs w:val="21"/>
              </w:rPr>
              <w:t>PP</w:t>
            </w:r>
            <w:r>
              <w:rPr>
                <w:rFonts w:ascii="Times New Roman" w:eastAsia="宋体"/>
                <w:color w:val="000000"/>
                <w:kern w:val="0"/>
                <w:sz w:val="21"/>
                <w:szCs w:val="21"/>
              </w:rPr>
              <w:t>，体积</w:t>
            </w:r>
            <w:r>
              <w:rPr>
                <w:rFonts w:ascii="Times New Roman" w:eastAsia="宋体"/>
                <w:color w:val="000000"/>
                <w:kern w:val="0"/>
                <w:sz w:val="21"/>
                <w:szCs w:val="21"/>
              </w:rPr>
              <w:t xml:space="preserve"> 50m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
        </w:tc>
      </w:tr>
      <w:tr w:rsidR="00226903" w14:paraId="34AD69C8"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FF7474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25</w:t>
            </w:r>
          </w:p>
        </w:tc>
        <w:tc>
          <w:tcPr>
            <w:tcW w:w="1686" w:type="dxa"/>
            <w:tcBorders>
              <w:top w:val="nil"/>
              <w:left w:val="nil"/>
              <w:bottom w:val="single" w:sz="4" w:space="0" w:color="auto"/>
              <w:right w:val="single" w:sz="4" w:space="0" w:color="auto"/>
            </w:tcBorders>
            <w:shd w:val="clear" w:color="auto" w:fill="auto"/>
            <w:noWrap/>
            <w:vAlign w:val="center"/>
          </w:tcPr>
          <w:p w14:paraId="1C753FB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废液泵</w:t>
            </w:r>
          </w:p>
        </w:tc>
        <w:tc>
          <w:tcPr>
            <w:tcW w:w="638" w:type="dxa"/>
            <w:tcBorders>
              <w:top w:val="nil"/>
              <w:left w:val="nil"/>
              <w:bottom w:val="single" w:sz="4" w:space="0" w:color="auto"/>
              <w:right w:val="single" w:sz="4" w:space="0" w:color="auto"/>
            </w:tcBorders>
            <w:shd w:val="clear" w:color="auto" w:fill="auto"/>
            <w:noWrap/>
            <w:vAlign w:val="center"/>
          </w:tcPr>
          <w:p w14:paraId="591909D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8</w:t>
            </w:r>
          </w:p>
        </w:tc>
        <w:tc>
          <w:tcPr>
            <w:tcW w:w="5335" w:type="dxa"/>
            <w:tcBorders>
              <w:top w:val="nil"/>
              <w:left w:val="nil"/>
              <w:bottom w:val="single" w:sz="4" w:space="0" w:color="auto"/>
              <w:right w:val="single" w:sz="4" w:space="0" w:color="auto"/>
            </w:tcBorders>
            <w:shd w:val="clear" w:color="auto" w:fill="auto"/>
            <w:vAlign w:val="center"/>
          </w:tcPr>
          <w:p w14:paraId="309A90A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H=30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=50m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596FE0F7"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BC0002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26</w:t>
            </w:r>
          </w:p>
        </w:tc>
        <w:tc>
          <w:tcPr>
            <w:tcW w:w="1686" w:type="dxa"/>
            <w:tcBorders>
              <w:top w:val="nil"/>
              <w:left w:val="nil"/>
              <w:bottom w:val="single" w:sz="4" w:space="0" w:color="auto"/>
              <w:right w:val="single" w:sz="4" w:space="0" w:color="auto"/>
            </w:tcBorders>
            <w:shd w:val="clear" w:color="auto" w:fill="auto"/>
            <w:noWrap/>
            <w:vAlign w:val="center"/>
          </w:tcPr>
          <w:p w14:paraId="0FD405C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酸气洗涤塔</w:t>
            </w:r>
          </w:p>
        </w:tc>
        <w:tc>
          <w:tcPr>
            <w:tcW w:w="638" w:type="dxa"/>
            <w:tcBorders>
              <w:top w:val="nil"/>
              <w:left w:val="nil"/>
              <w:bottom w:val="single" w:sz="4" w:space="0" w:color="auto"/>
              <w:right w:val="single" w:sz="4" w:space="0" w:color="auto"/>
            </w:tcBorders>
            <w:shd w:val="clear" w:color="auto" w:fill="auto"/>
            <w:noWrap/>
            <w:vAlign w:val="center"/>
          </w:tcPr>
          <w:p w14:paraId="53EF9E0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2A8F605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内径</w:t>
            </w:r>
            <w:r>
              <w:rPr>
                <w:rFonts w:ascii="Times New Roman" w:eastAsia="宋体"/>
                <w:color w:val="000000"/>
                <w:kern w:val="0"/>
                <w:sz w:val="21"/>
                <w:szCs w:val="21"/>
              </w:rPr>
              <w:t>2700mm</w:t>
            </w:r>
            <w:r>
              <w:rPr>
                <w:rFonts w:ascii="Times New Roman" w:eastAsia="宋体"/>
                <w:color w:val="000000"/>
                <w:kern w:val="0"/>
                <w:sz w:val="21"/>
                <w:szCs w:val="21"/>
              </w:rPr>
              <w:t>，高</w:t>
            </w:r>
            <w:r>
              <w:rPr>
                <w:rFonts w:ascii="Times New Roman" w:eastAsia="宋体"/>
                <w:color w:val="000000"/>
                <w:kern w:val="0"/>
                <w:sz w:val="21"/>
                <w:szCs w:val="21"/>
              </w:rPr>
              <w:t>8000mm</w:t>
            </w:r>
            <w:r>
              <w:rPr>
                <w:rFonts w:ascii="Times New Roman" w:eastAsia="宋体"/>
                <w:color w:val="000000"/>
                <w:kern w:val="0"/>
                <w:sz w:val="21"/>
                <w:szCs w:val="21"/>
              </w:rPr>
              <w:t>。</w:t>
            </w:r>
          </w:p>
        </w:tc>
      </w:tr>
      <w:tr w:rsidR="00226903" w14:paraId="743A96AE"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4164B2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27</w:t>
            </w:r>
          </w:p>
        </w:tc>
        <w:tc>
          <w:tcPr>
            <w:tcW w:w="1686" w:type="dxa"/>
            <w:tcBorders>
              <w:top w:val="nil"/>
              <w:left w:val="nil"/>
              <w:bottom w:val="single" w:sz="4" w:space="0" w:color="auto"/>
              <w:right w:val="single" w:sz="4" w:space="0" w:color="auto"/>
            </w:tcBorders>
            <w:shd w:val="clear" w:color="auto" w:fill="auto"/>
            <w:noWrap/>
            <w:vAlign w:val="center"/>
          </w:tcPr>
          <w:p w14:paraId="564D244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洗涤塔循环泵</w:t>
            </w:r>
          </w:p>
        </w:tc>
        <w:tc>
          <w:tcPr>
            <w:tcW w:w="638" w:type="dxa"/>
            <w:tcBorders>
              <w:top w:val="nil"/>
              <w:left w:val="nil"/>
              <w:bottom w:val="single" w:sz="4" w:space="0" w:color="auto"/>
              <w:right w:val="single" w:sz="4" w:space="0" w:color="auto"/>
            </w:tcBorders>
            <w:shd w:val="clear" w:color="auto" w:fill="auto"/>
            <w:noWrap/>
            <w:vAlign w:val="center"/>
          </w:tcPr>
          <w:p w14:paraId="68768CB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2701342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H=30</w:t>
            </w:r>
            <w:proofErr w:type="gramStart"/>
            <w:r>
              <w:rPr>
                <w:rFonts w:ascii="Times New Roman" w:eastAsia="宋体"/>
                <w:color w:val="000000"/>
                <w:kern w:val="0"/>
                <w:sz w:val="21"/>
                <w:szCs w:val="21"/>
              </w:rPr>
              <w:t>m,Q</w:t>
            </w:r>
            <w:proofErr w:type="gramEnd"/>
            <w:r>
              <w:rPr>
                <w:rFonts w:ascii="Times New Roman" w:eastAsia="宋体"/>
                <w:color w:val="000000"/>
                <w:kern w:val="0"/>
                <w:sz w:val="21"/>
                <w:szCs w:val="21"/>
              </w:rPr>
              <w:t>=50m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p>
        </w:tc>
      </w:tr>
      <w:tr w:rsidR="00226903" w14:paraId="0402F739"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6B37B3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28</w:t>
            </w:r>
          </w:p>
        </w:tc>
        <w:tc>
          <w:tcPr>
            <w:tcW w:w="1686" w:type="dxa"/>
            <w:tcBorders>
              <w:top w:val="nil"/>
              <w:left w:val="nil"/>
              <w:bottom w:val="single" w:sz="4" w:space="0" w:color="auto"/>
              <w:right w:val="single" w:sz="4" w:space="0" w:color="auto"/>
            </w:tcBorders>
            <w:shd w:val="clear" w:color="auto" w:fill="auto"/>
            <w:noWrap/>
            <w:vAlign w:val="center"/>
          </w:tcPr>
          <w:p w14:paraId="2E8B878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洗涤塔风机</w:t>
            </w:r>
          </w:p>
        </w:tc>
        <w:tc>
          <w:tcPr>
            <w:tcW w:w="638" w:type="dxa"/>
            <w:tcBorders>
              <w:top w:val="nil"/>
              <w:left w:val="nil"/>
              <w:bottom w:val="single" w:sz="4" w:space="0" w:color="auto"/>
              <w:right w:val="single" w:sz="4" w:space="0" w:color="auto"/>
            </w:tcBorders>
            <w:shd w:val="clear" w:color="auto" w:fill="auto"/>
            <w:noWrap/>
            <w:vAlign w:val="center"/>
          </w:tcPr>
          <w:p w14:paraId="39DB6B5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31B1908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30000m</w:t>
            </w:r>
            <w:r>
              <w:rPr>
                <w:rFonts w:ascii="Times New Roman" w:eastAsia="宋体"/>
                <w:color w:val="000000"/>
                <w:kern w:val="0"/>
                <w:sz w:val="21"/>
                <w:szCs w:val="21"/>
                <w:vertAlign w:val="superscript"/>
              </w:rPr>
              <w:t>3</w:t>
            </w:r>
            <w:r>
              <w:rPr>
                <w:rFonts w:ascii="Times New Roman" w:eastAsia="宋体"/>
                <w:color w:val="000000"/>
                <w:kern w:val="0"/>
                <w:sz w:val="21"/>
                <w:szCs w:val="21"/>
              </w:rPr>
              <w:t>/</w:t>
            </w:r>
            <w:proofErr w:type="spellStart"/>
            <w:r>
              <w:rPr>
                <w:rFonts w:ascii="Times New Roman" w:eastAsia="宋体"/>
                <w:color w:val="000000"/>
                <w:kern w:val="0"/>
                <w:sz w:val="21"/>
                <w:szCs w:val="21"/>
              </w:rPr>
              <w:t>hr</w:t>
            </w:r>
            <w:proofErr w:type="spellEnd"/>
            <w:r>
              <w:rPr>
                <w:rFonts w:ascii="Times New Roman" w:eastAsia="宋体"/>
                <w:color w:val="000000"/>
                <w:kern w:val="0"/>
                <w:sz w:val="21"/>
                <w:szCs w:val="21"/>
              </w:rPr>
              <w:t>,</w:t>
            </w:r>
            <w:r>
              <w:rPr>
                <w:rFonts w:ascii="Times New Roman" w:eastAsia="宋体"/>
                <w:color w:val="000000"/>
                <w:kern w:val="0"/>
                <w:sz w:val="21"/>
                <w:szCs w:val="21"/>
              </w:rPr>
              <w:t>静压</w:t>
            </w:r>
            <w:r>
              <w:rPr>
                <w:rFonts w:ascii="Times New Roman" w:eastAsia="宋体"/>
                <w:color w:val="000000"/>
                <w:kern w:val="0"/>
                <w:sz w:val="21"/>
                <w:szCs w:val="21"/>
              </w:rPr>
              <w:t xml:space="preserve"> 3kp</w:t>
            </w:r>
          </w:p>
        </w:tc>
      </w:tr>
      <w:tr w:rsidR="00226903" w14:paraId="1F218ABA"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0D2E73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29</w:t>
            </w:r>
          </w:p>
        </w:tc>
        <w:tc>
          <w:tcPr>
            <w:tcW w:w="1686" w:type="dxa"/>
            <w:tcBorders>
              <w:top w:val="nil"/>
              <w:left w:val="nil"/>
              <w:bottom w:val="single" w:sz="4" w:space="0" w:color="auto"/>
              <w:right w:val="single" w:sz="4" w:space="0" w:color="auto"/>
            </w:tcBorders>
            <w:shd w:val="clear" w:color="auto" w:fill="auto"/>
            <w:noWrap/>
            <w:vAlign w:val="center"/>
          </w:tcPr>
          <w:p w14:paraId="35FC70C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烘干机</w:t>
            </w:r>
          </w:p>
        </w:tc>
        <w:tc>
          <w:tcPr>
            <w:tcW w:w="638" w:type="dxa"/>
            <w:tcBorders>
              <w:top w:val="nil"/>
              <w:left w:val="nil"/>
              <w:bottom w:val="single" w:sz="4" w:space="0" w:color="auto"/>
              <w:right w:val="single" w:sz="4" w:space="0" w:color="auto"/>
            </w:tcBorders>
            <w:shd w:val="clear" w:color="auto" w:fill="auto"/>
            <w:noWrap/>
            <w:vAlign w:val="center"/>
          </w:tcPr>
          <w:p w14:paraId="307FA00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2B2AAC5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污泥烘干机功率</w:t>
            </w:r>
            <w:r>
              <w:rPr>
                <w:rFonts w:ascii="Times New Roman" w:eastAsia="宋体"/>
                <w:color w:val="000000"/>
                <w:kern w:val="0"/>
                <w:sz w:val="21"/>
                <w:szCs w:val="21"/>
              </w:rPr>
              <w:t>:</w:t>
            </w:r>
          </w:p>
        </w:tc>
      </w:tr>
      <w:tr w:rsidR="00226903" w14:paraId="59B20E28"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4D3B93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30</w:t>
            </w:r>
          </w:p>
        </w:tc>
        <w:tc>
          <w:tcPr>
            <w:tcW w:w="1686" w:type="dxa"/>
            <w:tcBorders>
              <w:top w:val="nil"/>
              <w:left w:val="nil"/>
              <w:bottom w:val="single" w:sz="4" w:space="0" w:color="auto"/>
              <w:right w:val="single" w:sz="4" w:space="0" w:color="auto"/>
            </w:tcBorders>
            <w:shd w:val="clear" w:color="auto" w:fill="auto"/>
            <w:noWrap/>
            <w:vAlign w:val="center"/>
          </w:tcPr>
          <w:p w14:paraId="297657C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滤液处置系统</w:t>
            </w:r>
          </w:p>
        </w:tc>
        <w:tc>
          <w:tcPr>
            <w:tcW w:w="638" w:type="dxa"/>
            <w:tcBorders>
              <w:top w:val="nil"/>
              <w:left w:val="nil"/>
              <w:bottom w:val="single" w:sz="4" w:space="0" w:color="auto"/>
              <w:right w:val="single" w:sz="4" w:space="0" w:color="auto"/>
            </w:tcBorders>
            <w:shd w:val="clear" w:color="auto" w:fill="auto"/>
            <w:noWrap/>
            <w:vAlign w:val="center"/>
          </w:tcPr>
          <w:p w14:paraId="3C12B92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3556B031" w14:textId="77777777" w:rsidR="00226903" w:rsidRDefault="00226903">
            <w:pPr>
              <w:widowControl/>
              <w:jc w:val="center"/>
              <w:rPr>
                <w:rFonts w:ascii="Times New Roman" w:eastAsia="宋体"/>
                <w:color w:val="000000"/>
                <w:kern w:val="0"/>
                <w:sz w:val="21"/>
                <w:szCs w:val="21"/>
              </w:rPr>
            </w:pPr>
          </w:p>
        </w:tc>
      </w:tr>
      <w:tr w:rsidR="00226903" w14:paraId="31959629"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ED603E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31</w:t>
            </w:r>
          </w:p>
        </w:tc>
        <w:tc>
          <w:tcPr>
            <w:tcW w:w="1686" w:type="dxa"/>
            <w:tcBorders>
              <w:top w:val="nil"/>
              <w:left w:val="nil"/>
              <w:bottom w:val="single" w:sz="4" w:space="0" w:color="auto"/>
              <w:right w:val="single" w:sz="4" w:space="0" w:color="auto"/>
            </w:tcBorders>
            <w:shd w:val="clear" w:color="auto" w:fill="auto"/>
            <w:noWrap/>
            <w:vAlign w:val="center"/>
          </w:tcPr>
          <w:p w14:paraId="135F7F12"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生化系统</w:t>
            </w:r>
          </w:p>
        </w:tc>
        <w:tc>
          <w:tcPr>
            <w:tcW w:w="638" w:type="dxa"/>
            <w:tcBorders>
              <w:top w:val="nil"/>
              <w:left w:val="nil"/>
              <w:bottom w:val="single" w:sz="4" w:space="0" w:color="auto"/>
              <w:right w:val="single" w:sz="4" w:space="0" w:color="auto"/>
            </w:tcBorders>
            <w:shd w:val="clear" w:color="auto" w:fill="auto"/>
            <w:noWrap/>
            <w:vAlign w:val="center"/>
          </w:tcPr>
          <w:p w14:paraId="519A8F1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317005A7" w14:textId="77777777" w:rsidR="00226903" w:rsidRDefault="00226903">
            <w:pPr>
              <w:widowControl/>
              <w:jc w:val="center"/>
              <w:rPr>
                <w:rFonts w:ascii="Times New Roman" w:eastAsia="宋体"/>
                <w:color w:val="000000"/>
                <w:kern w:val="0"/>
                <w:sz w:val="21"/>
                <w:szCs w:val="21"/>
              </w:rPr>
            </w:pPr>
          </w:p>
        </w:tc>
      </w:tr>
      <w:tr w:rsidR="00226903" w14:paraId="21DB5DA8"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2AE691A"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32</w:t>
            </w:r>
          </w:p>
        </w:tc>
        <w:tc>
          <w:tcPr>
            <w:tcW w:w="1686" w:type="dxa"/>
            <w:tcBorders>
              <w:top w:val="nil"/>
              <w:left w:val="nil"/>
              <w:bottom w:val="single" w:sz="4" w:space="0" w:color="auto"/>
              <w:right w:val="single" w:sz="4" w:space="0" w:color="auto"/>
            </w:tcBorders>
            <w:shd w:val="clear" w:color="auto" w:fill="auto"/>
            <w:noWrap/>
            <w:vAlign w:val="center"/>
          </w:tcPr>
          <w:p w14:paraId="0802EBD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物化废水池</w:t>
            </w:r>
          </w:p>
        </w:tc>
        <w:tc>
          <w:tcPr>
            <w:tcW w:w="638" w:type="dxa"/>
            <w:tcBorders>
              <w:top w:val="nil"/>
              <w:left w:val="nil"/>
              <w:bottom w:val="single" w:sz="4" w:space="0" w:color="auto"/>
              <w:right w:val="single" w:sz="4" w:space="0" w:color="auto"/>
            </w:tcBorders>
            <w:shd w:val="clear" w:color="auto" w:fill="auto"/>
            <w:noWrap/>
            <w:vAlign w:val="center"/>
          </w:tcPr>
          <w:p w14:paraId="731EE92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w:t>
            </w:r>
          </w:p>
        </w:tc>
        <w:tc>
          <w:tcPr>
            <w:tcW w:w="5335" w:type="dxa"/>
            <w:tcBorders>
              <w:top w:val="nil"/>
              <w:left w:val="nil"/>
              <w:bottom w:val="single" w:sz="4" w:space="0" w:color="auto"/>
              <w:right w:val="single" w:sz="4" w:space="0" w:color="auto"/>
            </w:tcBorders>
            <w:shd w:val="clear" w:color="auto" w:fill="auto"/>
            <w:vAlign w:val="center"/>
          </w:tcPr>
          <w:p w14:paraId="03E27627" w14:textId="77777777" w:rsidR="00226903" w:rsidRDefault="00226903">
            <w:pPr>
              <w:widowControl/>
              <w:jc w:val="center"/>
              <w:rPr>
                <w:rFonts w:ascii="Times New Roman" w:eastAsia="宋体"/>
                <w:color w:val="000000"/>
                <w:kern w:val="0"/>
                <w:sz w:val="21"/>
                <w:szCs w:val="21"/>
              </w:rPr>
            </w:pPr>
          </w:p>
        </w:tc>
      </w:tr>
      <w:tr w:rsidR="00226903" w14:paraId="3894879F"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7A4C54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33</w:t>
            </w:r>
          </w:p>
        </w:tc>
        <w:tc>
          <w:tcPr>
            <w:tcW w:w="1686" w:type="dxa"/>
            <w:tcBorders>
              <w:top w:val="nil"/>
              <w:left w:val="nil"/>
              <w:bottom w:val="single" w:sz="4" w:space="0" w:color="auto"/>
              <w:right w:val="single" w:sz="4" w:space="0" w:color="auto"/>
            </w:tcBorders>
            <w:shd w:val="clear" w:color="auto" w:fill="auto"/>
            <w:noWrap/>
            <w:vAlign w:val="center"/>
          </w:tcPr>
          <w:p w14:paraId="073221E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应急水池</w:t>
            </w:r>
          </w:p>
        </w:tc>
        <w:tc>
          <w:tcPr>
            <w:tcW w:w="638" w:type="dxa"/>
            <w:tcBorders>
              <w:top w:val="nil"/>
              <w:left w:val="nil"/>
              <w:bottom w:val="single" w:sz="4" w:space="0" w:color="auto"/>
              <w:right w:val="single" w:sz="4" w:space="0" w:color="auto"/>
            </w:tcBorders>
            <w:shd w:val="clear" w:color="auto" w:fill="auto"/>
            <w:noWrap/>
            <w:vAlign w:val="center"/>
          </w:tcPr>
          <w:p w14:paraId="294C1375"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4</w:t>
            </w:r>
          </w:p>
        </w:tc>
        <w:tc>
          <w:tcPr>
            <w:tcW w:w="5335" w:type="dxa"/>
            <w:tcBorders>
              <w:top w:val="nil"/>
              <w:left w:val="nil"/>
              <w:bottom w:val="single" w:sz="4" w:space="0" w:color="auto"/>
              <w:right w:val="single" w:sz="4" w:space="0" w:color="auto"/>
            </w:tcBorders>
            <w:shd w:val="clear" w:color="auto" w:fill="auto"/>
            <w:vAlign w:val="center"/>
          </w:tcPr>
          <w:p w14:paraId="6693363C" w14:textId="77777777" w:rsidR="00226903" w:rsidRDefault="00226903">
            <w:pPr>
              <w:widowControl/>
              <w:jc w:val="center"/>
              <w:rPr>
                <w:rFonts w:ascii="Times New Roman" w:eastAsia="宋体"/>
                <w:color w:val="000000"/>
                <w:kern w:val="0"/>
                <w:sz w:val="21"/>
                <w:szCs w:val="21"/>
              </w:rPr>
            </w:pPr>
          </w:p>
        </w:tc>
      </w:tr>
      <w:tr w:rsidR="00226903" w14:paraId="7CD94A73" w14:textId="77777777">
        <w:trPr>
          <w:trHeight w:val="26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523A0D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34</w:t>
            </w:r>
          </w:p>
        </w:tc>
        <w:tc>
          <w:tcPr>
            <w:tcW w:w="1686" w:type="dxa"/>
            <w:tcBorders>
              <w:top w:val="nil"/>
              <w:left w:val="nil"/>
              <w:bottom w:val="single" w:sz="4" w:space="0" w:color="auto"/>
              <w:right w:val="single" w:sz="4" w:space="0" w:color="auto"/>
            </w:tcBorders>
            <w:shd w:val="clear" w:color="auto" w:fill="auto"/>
            <w:noWrap/>
            <w:vAlign w:val="center"/>
          </w:tcPr>
          <w:p w14:paraId="32DE869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雨水池</w:t>
            </w:r>
          </w:p>
        </w:tc>
        <w:tc>
          <w:tcPr>
            <w:tcW w:w="638" w:type="dxa"/>
            <w:tcBorders>
              <w:top w:val="nil"/>
              <w:left w:val="nil"/>
              <w:bottom w:val="single" w:sz="4" w:space="0" w:color="auto"/>
              <w:right w:val="single" w:sz="4" w:space="0" w:color="auto"/>
            </w:tcBorders>
            <w:shd w:val="clear" w:color="auto" w:fill="auto"/>
            <w:noWrap/>
            <w:vAlign w:val="center"/>
          </w:tcPr>
          <w:p w14:paraId="1DDF107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w:t>
            </w:r>
          </w:p>
        </w:tc>
        <w:tc>
          <w:tcPr>
            <w:tcW w:w="5335" w:type="dxa"/>
            <w:tcBorders>
              <w:top w:val="nil"/>
              <w:left w:val="nil"/>
              <w:bottom w:val="single" w:sz="4" w:space="0" w:color="auto"/>
              <w:right w:val="single" w:sz="4" w:space="0" w:color="auto"/>
            </w:tcBorders>
            <w:shd w:val="clear" w:color="auto" w:fill="auto"/>
            <w:vAlign w:val="center"/>
          </w:tcPr>
          <w:p w14:paraId="1186D65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250m</w:t>
            </w:r>
            <w:r>
              <w:rPr>
                <w:rFonts w:ascii="Times New Roman" w:eastAsia="宋体"/>
                <w:color w:val="000000"/>
                <w:kern w:val="0"/>
                <w:sz w:val="21"/>
                <w:szCs w:val="21"/>
                <w:vertAlign w:val="superscript"/>
              </w:rPr>
              <w:t>3</w:t>
            </w:r>
            <w:r>
              <w:rPr>
                <w:rFonts w:ascii="Times New Roman" w:eastAsia="宋体"/>
                <w:color w:val="000000"/>
                <w:kern w:val="0"/>
                <w:sz w:val="21"/>
                <w:szCs w:val="21"/>
              </w:rPr>
              <w:t>,20*2.5*2.5</w:t>
            </w:r>
          </w:p>
        </w:tc>
      </w:tr>
    </w:tbl>
    <w:p w14:paraId="370A1A3C" w14:textId="77777777" w:rsidR="00226903" w:rsidRDefault="00E53955">
      <w:pPr>
        <w:autoSpaceDE w:val="0"/>
        <w:autoSpaceDN w:val="0"/>
        <w:spacing w:line="360" w:lineRule="auto"/>
        <w:ind w:firstLineChars="200" w:firstLine="480"/>
        <w:rPr>
          <w:rFonts w:ascii="Times New Roman" w:eastAsia="宋体"/>
          <w:kern w:val="0"/>
          <w:sz w:val="24"/>
        </w:rPr>
      </w:pPr>
      <w:r>
        <w:rPr>
          <w:rFonts w:ascii="Times New Roman" w:eastAsia="宋体"/>
          <w:kern w:val="0"/>
          <w:sz w:val="24"/>
        </w:rPr>
        <w:br w:type="page"/>
      </w:r>
    </w:p>
    <w:p w14:paraId="199D3E66" w14:textId="77777777" w:rsidR="00226903" w:rsidRDefault="00E53955">
      <w:pPr>
        <w:pStyle w:val="2"/>
        <w:numPr>
          <w:ilvl w:val="0"/>
          <w:numId w:val="17"/>
        </w:numPr>
        <w:spacing w:before="156" w:after="156"/>
        <w:rPr>
          <w:rFonts w:ascii="Times New Roman" w:eastAsia="宋体" w:hAnsi="Times New Roman"/>
          <w:sz w:val="28"/>
          <w:szCs w:val="28"/>
        </w:rPr>
      </w:pPr>
      <w:bookmarkStart w:id="280" w:name="_Toc7525483"/>
      <w:r>
        <w:rPr>
          <w:rFonts w:ascii="Times New Roman" w:eastAsia="宋体" w:hAnsi="Times New Roman"/>
          <w:sz w:val="28"/>
          <w:szCs w:val="28"/>
        </w:rPr>
        <w:t>物料平衡</w:t>
      </w:r>
      <w:bookmarkEnd w:id="280"/>
    </w:p>
    <w:p w14:paraId="406F9749" w14:textId="77777777" w:rsidR="00226903" w:rsidRDefault="00E53955">
      <w:pPr>
        <w:spacing w:line="360" w:lineRule="auto"/>
        <w:ind w:firstLineChars="200" w:firstLine="480"/>
      </w:pPr>
      <w:r>
        <w:rPr>
          <w:rFonts w:ascii="宋体" w:eastAsia="宋体" w:hAnsi="宋体" w:hint="eastAsia"/>
          <w:sz w:val="24"/>
        </w:rPr>
        <w:t>本项目物料平衡以企业现有实际生产情况为基础，由总工程师及工艺设计人员根据新设备产能修正相关参数后与评价单位项目负责人共同核算完成。</w:t>
      </w:r>
    </w:p>
    <w:p w14:paraId="140BA942" w14:textId="77777777" w:rsidR="00226903" w:rsidRDefault="00E53955">
      <w:pPr>
        <w:pStyle w:val="3"/>
        <w:numPr>
          <w:ilvl w:val="0"/>
          <w:numId w:val="22"/>
        </w:numPr>
        <w:spacing w:before="0" w:after="0" w:line="324" w:lineRule="auto"/>
        <w:rPr>
          <w:rFonts w:ascii="Times New Roman" w:eastAsia="宋体"/>
          <w:b/>
          <w:sz w:val="24"/>
          <w:szCs w:val="24"/>
        </w:rPr>
      </w:pPr>
      <w:r>
        <w:rPr>
          <w:rFonts w:ascii="Times New Roman" w:eastAsia="宋体" w:hint="eastAsia"/>
          <w:b/>
          <w:sz w:val="24"/>
          <w:szCs w:val="24"/>
        </w:rPr>
        <w:t>总物料平衡</w:t>
      </w:r>
    </w:p>
    <w:p w14:paraId="1E69055F" w14:textId="77777777" w:rsidR="00226903" w:rsidRDefault="00E53955">
      <w:pPr>
        <w:ind w:firstLineChars="200" w:firstLine="480"/>
        <w:rPr>
          <w:rFonts w:ascii="Times New Roman" w:eastAsia="宋体"/>
          <w:sz w:val="24"/>
        </w:rPr>
      </w:pPr>
      <w:r>
        <w:rPr>
          <w:rFonts w:ascii="Times New Roman" w:eastAsia="宋体"/>
          <w:sz w:val="24"/>
        </w:rPr>
        <w:t>物料平衡见图</w:t>
      </w:r>
      <w:r>
        <w:rPr>
          <w:rFonts w:ascii="Times New Roman" w:eastAsia="宋体"/>
          <w:sz w:val="24"/>
        </w:rPr>
        <w:t>4.</w:t>
      </w:r>
      <w:r>
        <w:rPr>
          <w:rFonts w:ascii="Times New Roman" w:eastAsia="宋体" w:hint="eastAsia"/>
          <w:sz w:val="24"/>
        </w:rPr>
        <w:t>9</w:t>
      </w:r>
      <w:r>
        <w:rPr>
          <w:rFonts w:ascii="Times New Roman" w:eastAsia="宋体"/>
          <w:sz w:val="24"/>
        </w:rPr>
        <w:t>-1</w:t>
      </w:r>
      <w:r>
        <w:rPr>
          <w:rFonts w:ascii="Times New Roman" w:eastAsia="宋体" w:hint="eastAsia"/>
          <w:sz w:val="24"/>
        </w:rPr>
        <w:t>~</w:t>
      </w:r>
      <w:r>
        <w:rPr>
          <w:rFonts w:ascii="Times New Roman" w:eastAsia="宋体" w:hint="eastAsia"/>
          <w:sz w:val="24"/>
        </w:rPr>
        <w:t>图</w:t>
      </w:r>
      <w:r>
        <w:rPr>
          <w:rFonts w:ascii="Times New Roman" w:eastAsia="宋体" w:hint="eastAsia"/>
          <w:sz w:val="24"/>
        </w:rPr>
        <w:t>4.9-3</w:t>
      </w:r>
      <w:r>
        <w:rPr>
          <w:rFonts w:ascii="Times New Roman" w:eastAsia="宋体"/>
          <w:sz w:val="24"/>
        </w:rPr>
        <w:t>，全年物料平衡表见下表</w:t>
      </w:r>
      <w:r>
        <w:rPr>
          <w:rFonts w:ascii="Times New Roman" w:eastAsia="宋体"/>
          <w:sz w:val="24"/>
        </w:rPr>
        <w:t>4.</w:t>
      </w:r>
      <w:r>
        <w:rPr>
          <w:rFonts w:ascii="Times New Roman" w:eastAsia="宋体" w:hint="eastAsia"/>
          <w:sz w:val="24"/>
        </w:rPr>
        <w:t>9</w:t>
      </w:r>
      <w:r>
        <w:rPr>
          <w:rFonts w:ascii="Times New Roman" w:eastAsia="宋体"/>
          <w:sz w:val="24"/>
        </w:rPr>
        <w:t>-1</w:t>
      </w:r>
      <w:r>
        <w:rPr>
          <w:rFonts w:ascii="Times New Roman" w:eastAsia="宋体"/>
          <w:sz w:val="24"/>
        </w:rPr>
        <w:t>。</w:t>
      </w:r>
    </w:p>
    <w:p w14:paraId="3DFFD06C" w14:textId="77777777" w:rsidR="00226903" w:rsidRDefault="00E53955">
      <w:pPr>
        <w:ind w:firstLineChars="200" w:firstLine="482"/>
        <w:jc w:val="center"/>
        <w:rPr>
          <w:rFonts w:ascii="宋体" w:eastAsia="宋体" w:hAnsi="宋体"/>
          <w:b/>
          <w:sz w:val="24"/>
        </w:rPr>
      </w:pPr>
      <w:r>
        <w:rPr>
          <w:rFonts w:ascii="宋体" w:eastAsia="宋体" w:hAnsi="宋体"/>
          <w:b/>
          <w:sz w:val="24"/>
        </w:rPr>
        <w:t>表4.</w:t>
      </w:r>
      <w:r>
        <w:rPr>
          <w:rFonts w:ascii="宋体" w:eastAsia="宋体" w:hAnsi="宋体" w:hint="eastAsia"/>
          <w:b/>
          <w:sz w:val="24"/>
        </w:rPr>
        <w:t>9-1总物料平衡表</w:t>
      </w:r>
    </w:p>
    <w:tbl>
      <w:tblPr>
        <w:tblStyle w:val="affff1"/>
        <w:tblW w:w="8297" w:type="dxa"/>
        <w:tblLayout w:type="fixed"/>
        <w:tblLook w:val="04A0" w:firstRow="1" w:lastRow="0" w:firstColumn="1" w:lastColumn="0" w:noHBand="0" w:noVBand="1"/>
      </w:tblPr>
      <w:tblGrid>
        <w:gridCol w:w="2584"/>
        <w:gridCol w:w="1840"/>
        <w:gridCol w:w="1923"/>
        <w:gridCol w:w="1950"/>
      </w:tblGrid>
      <w:tr w:rsidR="00226903" w14:paraId="6EE1324F" w14:textId="77777777">
        <w:trPr>
          <w:trHeight w:val="340"/>
        </w:trPr>
        <w:tc>
          <w:tcPr>
            <w:tcW w:w="4424" w:type="dxa"/>
            <w:gridSpan w:val="2"/>
            <w:noWrap/>
            <w:vAlign w:val="center"/>
          </w:tcPr>
          <w:p w14:paraId="19EBA0F2" w14:textId="63464F65"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入方</w:t>
            </w:r>
            <w:r w:rsidR="00195D3C">
              <w:rPr>
                <w:rFonts w:ascii="Times New Roman" w:eastAsia="宋体" w:hint="eastAsia"/>
                <w:color w:val="000000"/>
                <w:kern w:val="0"/>
                <w:sz w:val="21"/>
                <w:szCs w:val="21"/>
              </w:rPr>
              <w:t>（</w:t>
            </w:r>
            <w:r w:rsidR="00195D3C">
              <w:rPr>
                <w:rFonts w:ascii="Times New Roman" w:eastAsia="宋体" w:hint="eastAsia"/>
                <w:color w:val="000000"/>
                <w:kern w:val="0"/>
                <w:sz w:val="21"/>
                <w:szCs w:val="21"/>
              </w:rPr>
              <w:t>t/a</w:t>
            </w:r>
            <w:r w:rsidR="00195D3C">
              <w:rPr>
                <w:rFonts w:ascii="Times New Roman" w:eastAsia="宋体" w:hint="eastAsia"/>
                <w:color w:val="000000"/>
                <w:kern w:val="0"/>
                <w:sz w:val="21"/>
                <w:szCs w:val="21"/>
              </w:rPr>
              <w:t>）</w:t>
            </w:r>
          </w:p>
        </w:tc>
        <w:tc>
          <w:tcPr>
            <w:tcW w:w="3873" w:type="dxa"/>
            <w:gridSpan w:val="2"/>
            <w:noWrap/>
            <w:vAlign w:val="center"/>
          </w:tcPr>
          <w:p w14:paraId="7F8A11FE" w14:textId="5619BA34"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出方</w:t>
            </w:r>
            <w:r w:rsidR="00195D3C">
              <w:rPr>
                <w:rFonts w:ascii="Times New Roman" w:eastAsia="宋体" w:hint="eastAsia"/>
                <w:color w:val="000000"/>
                <w:kern w:val="0"/>
                <w:sz w:val="21"/>
                <w:szCs w:val="21"/>
              </w:rPr>
              <w:t>（</w:t>
            </w:r>
            <w:r w:rsidR="00195D3C">
              <w:rPr>
                <w:rFonts w:ascii="Times New Roman" w:eastAsia="宋体" w:hint="eastAsia"/>
                <w:color w:val="000000"/>
                <w:kern w:val="0"/>
                <w:sz w:val="21"/>
                <w:szCs w:val="21"/>
              </w:rPr>
              <w:t>t/a</w:t>
            </w:r>
            <w:r w:rsidR="00195D3C">
              <w:rPr>
                <w:rFonts w:ascii="Times New Roman" w:eastAsia="宋体" w:hint="eastAsia"/>
                <w:color w:val="000000"/>
                <w:kern w:val="0"/>
                <w:sz w:val="21"/>
                <w:szCs w:val="21"/>
              </w:rPr>
              <w:t>）</w:t>
            </w:r>
          </w:p>
        </w:tc>
      </w:tr>
      <w:tr w:rsidR="00226903" w14:paraId="1CFC84D5" w14:textId="77777777">
        <w:trPr>
          <w:trHeight w:val="340"/>
        </w:trPr>
        <w:tc>
          <w:tcPr>
            <w:tcW w:w="2584" w:type="dxa"/>
            <w:noWrap/>
            <w:vAlign w:val="bottom"/>
          </w:tcPr>
          <w:p w14:paraId="5053F669"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2"/>
                <w:szCs w:val="22"/>
              </w:rPr>
              <w:t>熟石灰</w:t>
            </w:r>
          </w:p>
        </w:tc>
        <w:tc>
          <w:tcPr>
            <w:tcW w:w="1840" w:type="dxa"/>
            <w:noWrap/>
            <w:vAlign w:val="bottom"/>
          </w:tcPr>
          <w:p w14:paraId="402101C5"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7777.92 </w:t>
            </w:r>
          </w:p>
        </w:tc>
        <w:tc>
          <w:tcPr>
            <w:tcW w:w="1923" w:type="dxa"/>
            <w:noWrap/>
            <w:vAlign w:val="center"/>
          </w:tcPr>
          <w:p w14:paraId="4D4DC46C"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CO</w:t>
            </w:r>
            <w:r>
              <w:rPr>
                <w:rFonts w:ascii="Times New Roman" w:eastAsia="宋体" w:hint="eastAsia"/>
                <w:color w:val="000000"/>
                <w:kern w:val="0"/>
                <w:sz w:val="21"/>
                <w:szCs w:val="21"/>
                <w:vertAlign w:val="subscript"/>
              </w:rPr>
              <w:t>2</w:t>
            </w:r>
          </w:p>
        </w:tc>
        <w:tc>
          <w:tcPr>
            <w:tcW w:w="1950" w:type="dxa"/>
            <w:noWrap/>
            <w:vAlign w:val="center"/>
          </w:tcPr>
          <w:p w14:paraId="3B75459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833.7</w:t>
            </w:r>
            <w:r>
              <w:rPr>
                <w:rFonts w:ascii="Times New Roman" w:eastAsia="宋体" w:hint="eastAsia"/>
                <w:color w:val="000000"/>
                <w:kern w:val="0"/>
                <w:sz w:val="21"/>
                <w:szCs w:val="21"/>
              </w:rPr>
              <w:t>36</w:t>
            </w:r>
            <w:r>
              <w:rPr>
                <w:rFonts w:ascii="Times New Roman" w:eastAsia="宋体"/>
                <w:color w:val="000000"/>
                <w:kern w:val="0"/>
                <w:sz w:val="21"/>
                <w:szCs w:val="21"/>
              </w:rPr>
              <w:t xml:space="preserve"> </w:t>
            </w:r>
            <w:r>
              <w:rPr>
                <w:rFonts w:ascii="Times New Roman" w:eastAsia="宋体" w:hint="eastAsia"/>
                <w:color w:val="000000"/>
                <w:kern w:val="0"/>
                <w:sz w:val="21"/>
                <w:szCs w:val="21"/>
              </w:rPr>
              <w:t xml:space="preserve"> </w:t>
            </w:r>
          </w:p>
        </w:tc>
      </w:tr>
      <w:tr w:rsidR="00226903" w14:paraId="6A0200B5" w14:textId="77777777">
        <w:trPr>
          <w:trHeight w:val="340"/>
        </w:trPr>
        <w:tc>
          <w:tcPr>
            <w:tcW w:w="2584" w:type="dxa"/>
            <w:noWrap/>
            <w:vAlign w:val="bottom"/>
          </w:tcPr>
          <w:p w14:paraId="1E80AF54"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2"/>
                <w:szCs w:val="22"/>
              </w:rPr>
              <w:t>双氧水</w:t>
            </w:r>
          </w:p>
        </w:tc>
        <w:tc>
          <w:tcPr>
            <w:tcW w:w="1840" w:type="dxa"/>
            <w:noWrap/>
            <w:vAlign w:val="bottom"/>
          </w:tcPr>
          <w:p w14:paraId="49D2FC16"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1534.37 </w:t>
            </w:r>
          </w:p>
        </w:tc>
        <w:tc>
          <w:tcPr>
            <w:tcW w:w="1923" w:type="dxa"/>
            <w:noWrap/>
            <w:vAlign w:val="center"/>
          </w:tcPr>
          <w:p w14:paraId="3E1DB847"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N</w:t>
            </w:r>
            <w:r>
              <w:rPr>
                <w:rFonts w:ascii="Times New Roman" w:eastAsia="宋体" w:hint="eastAsia"/>
                <w:color w:val="000000"/>
                <w:kern w:val="0"/>
                <w:sz w:val="21"/>
                <w:szCs w:val="21"/>
                <w:vertAlign w:val="subscript"/>
              </w:rPr>
              <w:t>2</w:t>
            </w:r>
          </w:p>
        </w:tc>
        <w:tc>
          <w:tcPr>
            <w:tcW w:w="1950" w:type="dxa"/>
            <w:noWrap/>
            <w:vAlign w:val="center"/>
          </w:tcPr>
          <w:p w14:paraId="15333EE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125.28</w:t>
            </w:r>
          </w:p>
        </w:tc>
      </w:tr>
      <w:tr w:rsidR="00226903" w14:paraId="5B049657" w14:textId="77777777">
        <w:trPr>
          <w:trHeight w:val="340"/>
        </w:trPr>
        <w:tc>
          <w:tcPr>
            <w:tcW w:w="2584" w:type="dxa"/>
            <w:noWrap/>
            <w:vAlign w:val="bottom"/>
          </w:tcPr>
          <w:p w14:paraId="69E20E32"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2"/>
                <w:szCs w:val="22"/>
              </w:rPr>
              <w:t>碳酸钠</w:t>
            </w:r>
          </w:p>
        </w:tc>
        <w:tc>
          <w:tcPr>
            <w:tcW w:w="1840" w:type="dxa"/>
            <w:noWrap/>
            <w:vAlign w:val="bottom"/>
          </w:tcPr>
          <w:p w14:paraId="20478A54"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3839.96 </w:t>
            </w:r>
          </w:p>
        </w:tc>
        <w:tc>
          <w:tcPr>
            <w:tcW w:w="1923" w:type="dxa"/>
            <w:vAlign w:val="center"/>
          </w:tcPr>
          <w:p w14:paraId="73927D26"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硫酸雾</w:t>
            </w:r>
          </w:p>
        </w:tc>
        <w:tc>
          <w:tcPr>
            <w:tcW w:w="1950" w:type="dxa"/>
            <w:noWrap/>
            <w:vAlign w:val="center"/>
          </w:tcPr>
          <w:p w14:paraId="55D8035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0.15</w:t>
            </w:r>
            <w:r>
              <w:rPr>
                <w:rFonts w:ascii="Times New Roman" w:eastAsia="宋体" w:hint="eastAsia"/>
                <w:color w:val="000000"/>
                <w:kern w:val="0"/>
                <w:sz w:val="21"/>
                <w:szCs w:val="21"/>
              </w:rPr>
              <w:t>5</w:t>
            </w:r>
          </w:p>
        </w:tc>
      </w:tr>
      <w:tr w:rsidR="00226903" w14:paraId="1EB25D8B" w14:textId="77777777">
        <w:trPr>
          <w:trHeight w:val="340"/>
        </w:trPr>
        <w:tc>
          <w:tcPr>
            <w:tcW w:w="2584" w:type="dxa"/>
            <w:noWrap/>
            <w:vAlign w:val="bottom"/>
          </w:tcPr>
          <w:p w14:paraId="5A0865DD"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2"/>
                <w:szCs w:val="22"/>
              </w:rPr>
              <w:t>浓硫酸</w:t>
            </w:r>
          </w:p>
        </w:tc>
        <w:tc>
          <w:tcPr>
            <w:tcW w:w="1840" w:type="dxa"/>
            <w:noWrap/>
            <w:vAlign w:val="bottom"/>
          </w:tcPr>
          <w:p w14:paraId="0F38BC75"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8300.00 </w:t>
            </w:r>
          </w:p>
        </w:tc>
        <w:tc>
          <w:tcPr>
            <w:tcW w:w="1923" w:type="dxa"/>
            <w:vAlign w:val="center"/>
          </w:tcPr>
          <w:p w14:paraId="0EA2A0EF"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石膏</w:t>
            </w:r>
          </w:p>
        </w:tc>
        <w:tc>
          <w:tcPr>
            <w:tcW w:w="1950" w:type="dxa"/>
            <w:noWrap/>
            <w:vAlign w:val="bottom"/>
          </w:tcPr>
          <w:p w14:paraId="1004AEC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19768.80</w:t>
            </w:r>
          </w:p>
        </w:tc>
      </w:tr>
      <w:tr w:rsidR="00226903" w14:paraId="091FB965" w14:textId="77777777">
        <w:trPr>
          <w:trHeight w:val="340"/>
        </w:trPr>
        <w:tc>
          <w:tcPr>
            <w:tcW w:w="2584" w:type="dxa"/>
            <w:noWrap/>
            <w:vAlign w:val="bottom"/>
          </w:tcPr>
          <w:p w14:paraId="3BBB4F06"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2"/>
                <w:szCs w:val="22"/>
              </w:rPr>
              <w:t>金属废料</w:t>
            </w:r>
          </w:p>
        </w:tc>
        <w:tc>
          <w:tcPr>
            <w:tcW w:w="1840" w:type="dxa"/>
            <w:noWrap/>
            <w:vAlign w:val="bottom"/>
          </w:tcPr>
          <w:p w14:paraId="1BD3757E"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100000.00 </w:t>
            </w:r>
          </w:p>
        </w:tc>
        <w:tc>
          <w:tcPr>
            <w:tcW w:w="1923" w:type="dxa"/>
            <w:vAlign w:val="center"/>
          </w:tcPr>
          <w:p w14:paraId="1A4F3439"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海绵铜产品</w:t>
            </w:r>
          </w:p>
        </w:tc>
        <w:tc>
          <w:tcPr>
            <w:tcW w:w="1950" w:type="dxa"/>
            <w:noWrap/>
            <w:vAlign w:val="bottom"/>
          </w:tcPr>
          <w:p w14:paraId="6B933330"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4285.00 </w:t>
            </w:r>
          </w:p>
        </w:tc>
      </w:tr>
      <w:tr w:rsidR="00226903" w14:paraId="1969C945" w14:textId="77777777">
        <w:trPr>
          <w:trHeight w:val="340"/>
        </w:trPr>
        <w:tc>
          <w:tcPr>
            <w:tcW w:w="2584" w:type="dxa"/>
            <w:noWrap/>
            <w:vAlign w:val="bottom"/>
          </w:tcPr>
          <w:p w14:paraId="2117FC09"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碳酸钙</w:t>
            </w:r>
          </w:p>
        </w:tc>
        <w:tc>
          <w:tcPr>
            <w:tcW w:w="1840" w:type="dxa"/>
            <w:noWrap/>
            <w:vAlign w:val="bottom"/>
          </w:tcPr>
          <w:p w14:paraId="302C9C6B"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1000.00 </w:t>
            </w:r>
          </w:p>
        </w:tc>
        <w:tc>
          <w:tcPr>
            <w:tcW w:w="1923" w:type="dxa"/>
            <w:vAlign w:val="center"/>
          </w:tcPr>
          <w:p w14:paraId="3A7982B9"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碳酸</w:t>
            </w:r>
            <w:proofErr w:type="gramStart"/>
            <w:r>
              <w:rPr>
                <w:rFonts w:ascii="Times New Roman" w:eastAsia="宋体" w:hint="eastAsia"/>
                <w:color w:val="000000"/>
                <w:kern w:val="0"/>
                <w:sz w:val="21"/>
                <w:szCs w:val="21"/>
              </w:rPr>
              <w:t>镍产品</w:t>
            </w:r>
            <w:proofErr w:type="gramEnd"/>
          </w:p>
        </w:tc>
        <w:tc>
          <w:tcPr>
            <w:tcW w:w="1950" w:type="dxa"/>
            <w:noWrap/>
            <w:vAlign w:val="bottom"/>
          </w:tcPr>
          <w:p w14:paraId="6298C27B"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20000.00 </w:t>
            </w:r>
          </w:p>
        </w:tc>
      </w:tr>
      <w:tr w:rsidR="00226903" w14:paraId="4026F8A4" w14:textId="77777777">
        <w:trPr>
          <w:trHeight w:val="340"/>
        </w:trPr>
        <w:tc>
          <w:tcPr>
            <w:tcW w:w="2584" w:type="dxa"/>
            <w:noWrap/>
            <w:vAlign w:val="bottom"/>
          </w:tcPr>
          <w:p w14:paraId="0A5B14B7"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次氯酸钠</w:t>
            </w:r>
          </w:p>
        </w:tc>
        <w:tc>
          <w:tcPr>
            <w:tcW w:w="1840" w:type="dxa"/>
            <w:noWrap/>
            <w:vAlign w:val="bottom"/>
          </w:tcPr>
          <w:p w14:paraId="6336703E"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1000.00 </w:t>
            </w:r>
          </w:p>
        </w:tc>
        <w:tc>
          <w:tcPr>
            <w:tcW w:w="1923" w:type="dxa"/>
            <w:vAlign w:val="center"/>
          </w:tcPr>
          <w:p w14:paraId="3A7CEA78"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氢氧化锌产品</w:t>
            </w:r>
          </w:p>
        </w:tc>
        <w:tc>
          <w:tcPr>
            <w:tcW w:w="1950" w:type="dxa"/>
            <w:noWrap/>
            <w:vAlign w:val="bottom"/>
          </w:tcPr>
          <w:p w14:paraId="653BBF4E"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20000.00 </w:t>
            </w:r>
          </w:p>
        </w:tc>
      </w:tr>
      <w:tr w:rsidR="00226903" w14:paraId="3E46905A" w14:textId="77777777">
        <w:trPr>
          <w:trHeight w:val="340"/>
        </w:trPr>
        <w:tc>
          <w:tcPr>
            <w:tcW w:w="2584" w:type="dxa"/>
            <w:noWrap/>
            <w:vAlign w:val="bottom"/>
          </w:tcPr>
          <w:p w14:paraId="321D753C"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废铁</w:t>
            </w:r>
          </w:p>
        </w:tc>
        <w:tc>
          <w:tcPr>
            <w:tcW w:w="1840" w:type="dxa"/>
            <w:noWrap/>
            <w:vAlign w:val="bottom"/>
          </w:tcPr>
          <w:p w14:paraId="2F27477B"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4200.00 </w:t>
            </w:r>
          </w:p>
        </w:tc>
        <w:tc>
          <w:tcPr>
            <w:tcW w:w="1923" w:type="dxa"/>
            <w:vAlign w:val="center"/>
          </w:tcPr>
          <w:p w14:paraId="10EDF481"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氢氧化锰产品</w:t>
            </w:r>
          </w:p>
        </w:tc>
        <w:tc>
          <w:tcPr>
            <w:tcW w:w="1950" w:type="dxa"/>
            <w:noWrap/>
            <w:vAlign w:val="bottom"/>
          </w:tcPr>
          <w:p w14:paraId="13C9C2E5"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500.00 </w:t>
            </w:r>
          </w:p>
        </w:tc>
      </w:tr>
      <w:tr w:rsidR="00226903" w14:paraId="0B247B3D" w14:textId="77777777">
        <w:trPr>
          <w:trHeight w:val="340"/>
        </w:trPr>
        <w:tc>
          <w:tcPr>
            <w:tcW w:w="2584" w:type="dxa"/>
            <w:noWrap/>
            <w:vAlign w:val="center"/>
          </w:tcPr>
          <w:p w14:paraId="341C9946"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氯化钙</w:t>
            </w:r>
          </w:p>
        </w:tc>
        <w:tc>
          <w:tcPr>
            <w:tcW w:w="1840" w:type="dxa"/>
            <w:noWrap/>
            <w:vAlign w:val="bottom"/>
          </w:tcPr>
          <w:p w14:paraId="4830DE55"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 </w:t>
            </w:r>
          </w:p>
        </w:tc>
        <w:tc>
          <w:tcPr>
            <w:tcW w:w="1923" w:type="dxa"/>
            <w:vAlign w:val="center"/>
          </w:tcPr>
          <w:p w14:paraId="15CE3CCC"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氢氧化铬产品</w:t>
            </w:r>
          </w:p>
        </w:tc>
        <w:tc>
          <w:tcPr>
            <w:tcW w:w="1950" w:type="dxa"/>
            <w:noWrap/>
            <w:vAlign w:val="bottom"/>
          </w:tcPr>
          <w:p w14:paraId="23FF1063"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12000.00 </w:t>
            </w:r>
          </w:p>
        </w:tc>
      </w:tr>
      <w:tr w:rsidR="00226903" w14:paraId="67A79D6C" w14:textId="77777777">
        <w:trPr>
          <w:trHeight w:val="340"/>
        </w:trPr>
        <w:tc>
          <w:tcPr>
            <w:tcW w:w="2584" w:type="dxa"/>
            <w:noWrap/>
            <w:vAlign w:val="center"/>
          </w:tcPr>
          <w:p w14:paraId="11987B66"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盐酸</w:t>
            </w:r>
          </w:p>
        </w:tc>
        <w:tc>
          <w:tcPr>
            <w:tcW w:w="1840" w:type="dxa"/>
            <w:noWrap/>
            <w:vAlign w:val="bottom"/>
          </w:tcPr>
          <w:p w14:paraId="21C2C04A"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 </w:t>
            </w:r>
          </w:p>
        </w:tc>
        <w:tc>
          <w:tcPr>
            <w:tcW w:w="1923" w:type="dxa"/>
            <w:vAlign w:val="center"/>
          </w:tcPr>
          <w:p w14:paraId="47578E41"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氢氧化钴产品</w:t>
            </w:r>
          </w:p>
        </w:tc>
        <w:tc>
          <w:tcPr>
            <w:tcW w:w="1950" w:type="dxa"/>
            <w:noWrap/>
            <w:vAlign w:val="bottom"/>
          </w:tcPr>
          <w:p w14:paraId="04F9365F"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1000.00 </w:t>
            </w:r>
          </w:p>
        </w:tc>
      </w:tr>
      <w:tr w:rsidR="00226903" w14:paraId="61000AF4" w14:textId="77777777">
        <w:trPr>
          <w:trHeight w:val="340"/>
        </w:trPr>
        <w:tc>
          <w:tcPr>
            <w:tcW w:w="2584" w:type="dxa"/>
            <w:noWrap/>
            <w:vAlign w:val="bottom"/>
          </w:tcPr>
          <w:p w14:paraId="244F19F1"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补充水</w:t>
            </w:r>
          </w:p>
        </w:tc>
        <w:tc>
          <w:tcPr>
            <w:tcW w:w="1840" w:type="dxa"/>
            <w:noWrap/>
            <w:vAlign w:val="bottom"/>
          </w:tcPr>
          <w:p w14:paraId="09A30700"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12950.00 </w:t>
            </w:r>
          </w:p>
        </w:tc>
        <w:tc>
          <w:tcPr>
            <w:tcW w:w="1923" w:type="dxa"/>
            <w:vAlign w:val="center"/>
          </w:tcPr>
          <w:p w14:paraId="4E503350"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氢氧化铁产品</w:t>
            </w:r>
          </w:p>
        </w:tc>
        <w:tc>
          <w:tcPr>
            <w:tcW w:w="1950" w:type="dxa"/>
            <w:noWrap/>
            <w:vAlign w:val="bottom"/>
          </w:tcPr>
          <w:p w14:paraId="75CD5342"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10000.00 </w:t>
            </w:r>
          </w:p>
        </w:tc>
      </w:tr>
      <w:tr w:rsidR="00226903" w14:paraId="20B02DBF" w14:textId="77777777">
        <w:trPr>
          <w:trHeight w:val="340"/>
        </w:trPr>
        <w:tc>
          <w:tcPr>
            <w:tcW w:w="2584" w:type="dxa"/>
            <w:vAlign w:val="bottom"/>
          </w:tcPr>
          <w:p w14:paraId="59B115C5" w14:textId="77777777" w:rsidR="00226903" w:rsidRDefault="00E53955">
            <w:pPr>
              <w:widowControl/>
              <w:jc w:val="center"/>
              <w:rPr>
                <w:rFonts w:ascii="Times New Roman" w:eastAsia="宋体"/>
                <w:color w:val="000000"/>
                <w:kern w:val="0"/>
                <w:sz w:val="21"/>
                <w:szCs w:val="21"/>
              </w:rPr>
            </w:pPr>
            <w:r>
              <w:rPr>
                <w:rFonts w:ascii="等线" w:eastAsia="等线" w:hAnsi="等线" w:hint="eastAsia"/>
                <w:color w:val="000000"/>
                <w:sz w:val="21"/>
                <w:szCs w:val="21"/>
              </w:rPr>
              <w:t>NaOH</w:t>
            </w:r>
          </w:p>
        </w:tc>
        <w:tc>
          <w:tcPr>
            <w:tcW w:w="1840" w:type="dxa"/>
            <w:vAlign w:val="bottom"/>
          </w:tcPr>
          <w:p w14:paraId="799D0C5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5079.72</w:t>
            </w:r>
          </w:p>
        </w:tc>
        <w:tc>
          <w:tcPr>
            <w:tcW w:w="1923" w:type="dxa"/>
            <w:noWrap/>
            <w:vAlign w:val="center"/>
          </w:tcPr>
          <w:p w14:paraId="18EE72E5"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碳酸</w:t>
            </w:r>
            <w:proofErr w:type="gramStart"/>
            <w:r>
              <w:rPr>
                <w:rFonts w:ascii="Times New Roman" w:eastAsia="宋体" w:hint="eastAsia"/>
                <w:color w:val="000000"/>
                <w:kern w:val="0"/>
                <w:sz w:val="21"/>
                <w:szCs w:val="21"/>
              </w:rPr>
              <w:t>镉</w:t>
            </w:r>
            <w:proofErr w:type="gramEnd"/>
            <w:r>
              <w:rPr>
                <w:rFonts w:ascii="Times New Roman" w:eastAsia="宋体" w:hint="eastAsia"/>
                <w:color w:val="000000"/>
                <w:kern w:val="0"/>
                <w:sz w:val="21"/>
                <w:szCs w:val="21"/>
              </w:rPr>
              <w:t>产品</w:t>
            </w:r>
          </w:p>
        </w:tc>
        <w:tc>
          <w:tcPr>
            <w:tcW w:w="1950" w:type="dxa"/>
            <w:noWrap/>
            <w:vAlign w:val="bottom"/>
          </w:tcPr>
          <w:p w14:paraId="0EBA6B39"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500.00 </w:t>
            </w:r>
          </w:p>
        </w:tc>
      </w:tr>
      <w:tr w:rsidR="00226903" w14:paraId="3B0F3FD7" w14:textId="77777777">
        <w:trPr>
          <w:trHeight w:val="340"/>
        </w:trPr>
        <w:tc>
          <w:tcPr>
            <w:tcW w:w="2584" w:type="dxa"/>
            <w:vAlign w:val="bottom"/>
          </w:tcPr>
          <w:p w14:paraId="21D7A92B" w14:textId="77777777" w:rsidR="00226903" w:rsidRDefault="00226903">
            <w:pPr>
              <w:widowControl/>
              <w:jc w:val="center"/>
              <w:rPr>
                <w:rFonts w:ascii="Times New Roman" w:eastAsia="宋体"/>
                <w:color w:val="000000"/>
                <w:kern w:val="0"/>
                <w:sz w:val="21"/>
                <w:szCs w:val="21"/>
              </w:rPr>
            </w:pPr>
          </w:p>
        </w:tc>
        <w:tc>
          <w:tcPr>
            <w:tcW w:w="1840" w:type="dxa"/>
            <w:vAlign w:val="bottom"/>
          </w:tcPr>
          <w:p w14:paraId="6981939C" w14:textId="77777777" w:rsidR="00226903" w:rsidRDefault="00226903">
            <w:pPr>
              <w:widowControl/>
              <w:jc w:val="center"/>
              <w:rPr>
                <w:rFonts w:ascii="Times New Roman" w:eastAsia="宋体"/>
                <w:color w:val="000000"/>
                <w:kern w:val="0"/>
                <w:sz w:val="21"/>
                <w:szCs w:val="21"/>
              </w:rPr>
            </w:pPr>
          </w:p>
        </w:tc>
        <w:tc>
          <w:tcPr>
            <w:tcW w:w="1923" w:type="dxa"/>
            <w:noWrap/>
            <w:vAlign w:val="center"/>
          </w:tcPr>
          <w:p w14:paraId="2B08C255"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制砖泥质</w:t>
            </w:r>
          </w:p>
        </w:tc>
        <w:tc>
          <w:tcPr>
            <w:tcW w:w="1950" w:type="dxa"/>
            <w:noWrap/>
            <w:vAlign w:val="bottom"/>
          </w:tcPr>
          <w:p w14:paraId="0A13F79F"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38689.00 </w:t>
            </w:r>
          </w:p>
        </w:tc>
      </w:tr>
      <w:tr w:rsidR="00226903" w14:paraId="34CEB68C" w14:textId="77777777">
        <w:trPr>
          <w:trHeight w:val="340"/>
        </w:trPr>
        <w:tc>
          <w:tcPr>
            <w:tcW w:w="2584" w:type="dxa"/>
            <w:noWrap/>
            <w:vAlign w:val="bottom"/>
          </w:tcPr>
          <w:p w14:paraId="5310F3F8" w14:textId="77777777" w:rsidR="00226903" w:rsidRDefault="00226903">
            <w:pPr>
              <w:widowControl/>
              <w:jc w:val="center"/>
              <w:rPr>
                <w:rFonts w:ascii="Times New Roman" w:eastAsia="宋体"/>
                <w:color w:val="000000"/>
                <w:kern w:val="0"/>
                <w:sz w:val="21"/>
                <w:szCs w:val="21"/>
              </w:rPr>
            </w:pPr>
          </w:p>
        </w:tc>
        <w:tc>
          <w:tcPr>
            <w:tcW w:w="1840" w:type="dxa"/>
            <w:vAlign w:val="bottom"/>
          </w:tcPr>
          <w:p w14:paraId="4C6C5B44" w14:textId="77777777" w:rsidR="00226903" w:rsidRDefault="00226903">
            <w:pPr>
              <w:widowControl/>
              <w:jc w:val="center"/>
              <w:rPr>
                <w:rFonts w:ascii="Times New Roman" w:eastAsia="宋体"/>
                <w:color w:val="000000"/>
                <w:kern w:val="0"/>
                <w:sz w:val="21"/>
                <w:szCs w:val="21"/>
              </w:rPr>
            </w:pPr>
          </w:p>
        </w:tc>
        <w:tc>
          <w:tcPr>
            <w:tcW w:w="1923" w:type="dxa"/>
            <w:noWrap/>
            <w:vAlign w:val="center"/>
          </w:tcPr>
          <w:p w14:paraId="73F6284D"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蒸发水分</w:t>
            </w:r>
          </w:p>
        </w:tc>
        <w:tc>
          <w:tcPr>
            <w:tcW w:w="1950" w:type="dxa"/>
            <w:noWrap/>
            <w:vAlign w:val="bottom"/>
          </w:tcPr>
          <w:p w14:paraId="457501B1"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 xml:space="preserve">18000.00 </w:t>
            </w:r>
          </w:p>
        </w:tc>
      </w:tr>
      <w:tr w:rsidR="00226903" w14:paraId="513EE975" w14:textId="77777777">
        <w:trPr>
          <w:trHeight w:val="340"/>
        </w:trPr>
        <w:tc>
          <w:tcPr>
            <w:tcW w:w="2584" w:type="dxa"/>
            <w:noWrap/>
            <w:vAlign w:val="center"/>
          </w:tcPr>
          <w:p w14:paraId="793DEB21"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合计</w:t>
            </w:r>
          </w:p>
        </w:tc>
        <w:tc>
          <w:tcPr>
            <w:tcW w:w="1840" w:type="dxa"/>
            <w:noWrap/>
            <w:vAlign w:val="center"/>
          </w:tcPr>
          <w:p w14:paraId="57723BC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145701.97</w:t>
            </w:r>
          </w:p>
        </w:tc>
        <w:tc>
          <w:tcPr>
            <w:tcW w:w="1923" w:type="dxa"/>
            <w:noWrap/>
            <w:vAlign w:val="center"/>
          </w:tcPr>
          <w:p w14:paraId="546B7B89" w14:textId="77777777" w:rsidR="00226903" w:rsidRDefault="00E53955">
            <w:pPr>
              <w:widowControl/>
              <w:jc w:val="center"/>
              <w:rPr>
                <w:rFonts w:ascii="Times New Roman" w:eastAsia="宋体"/>
                <w:color w:val="000000"/>
                <w:kern w:val="0"/>
                <w:sz w:val="21"/>
                <w:szCs w:val="21"/>
              </w:rPr>
            </w:pPr>
            <w:r>
              <w:rPr>
                <w:rFonts w:ascii="Times New Roman" w:eastAsia="宋体" w:hint="eastAsia"/>
                <w:color w:val="000000"/>
                <w:kern w:val="0"/>
                <w:sz w:val="21"/>
                <w:szCs w:val="21"/>
              </w:rPr>
              <w:t>合计</w:t>
            </w:r>
          </w:p>
        </w:tc>
        <w:tc>
          <w:tcPr>
            <w:tcW w:w="1950" w:type="dxa"/>
            <w:noWrap/>
            <w:vAlign w:val="center"/>
          </w:tcPr>
          <w:p w14:paraId="3A6F0C7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145701.97</w:t>
            </w:r>
          </w:p>
        </w:tc>
      </w:tr>
    </w:tbl>
    <w:p w14:paraId="758F035E" w14:textId="77777777" w:rsidR="00226903" w:rsidRDefault="00E53955">
      <w:pPr>
        <w:ind w:firstLineChars="200" w:firstLine="560"/>
        <w:rPr>
          <w:rFonts w:ascii="宋体" w:eastAsia="宋体" w:hAnsi="宋体"/>
          <w:bCs/>
          <w:snapToGrid w:val="0"/>
          <w:sz w:val="24"/>
        </w:rPr>
        <w:sectPr w:rsidR="00226903" w:rsidSect="004F42FF">
          <w:pgSz w:w="11907" w:h="16839"/>
          <w:pgMar w:top="1440" w:right="1800" w:bottom="1440" w:left="1800" w:header="851" w:footer="992" w:gutter="0"/>
          <w:cols w:space="720"/>
          <w:docGrid w:type="lines" w:linePitch="312"/>
        </w:sectPr>
      </w:pPr>
      <w:r>
        <w:rPr>
          <w:noProof/>
        </w:rPr>
        <w:drawing>
          <wp:anchor distT="0" distB="0" distL="114300" distR="114300" simplePos="0" relativeHeight="251691008" behindDoc="0" locked="0" layoutInCell="1" allowOverlap="1" wp14:anchorId="131F437B" wp14:editId="316C6F6B">
            <wp:simplePos x="0" y="0"/>
            <wp:positionH relativeFrom="column">
              <wp:posOffset>-542925</wp:posOffset>
            </wp:positionH>
            <wp:positionV relativeFrom="paragraph">
              <wp:posOffset>1209040</wp:posOffset>
            </wp:positionV>
            <wp:extent cx="6438900" cy="86804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38900" cy="868132"/>
                    </a:xfrm>
                    <a:prstGeom prst="rect">
                      <a:avLst/>
                    </a:prstGeom>
                    <a:noFill/>
                    <a:ln>
                      <a:noFill/>
                    </a:ln>
                  </pic:spPr>
                </pic:pic>
              </a:graphicData>
            </a:graphic>
          </wp:anchor>
        </w:drawing>
      </w:r>
      <w:r>
        <w:rPr>
          <w:rFonts w:ascii="宋体" w:eastAsia="宋体" w:hAnsi="宋体"/>
          <w:bCs/>
          <w:noProof/>
          <w:snapToGrid w:val="0"/>
          <w:sz w:val="24"/>
        </w:rPr>
        <mc:AlternateContent>
          <mc:Choice Requires="wps">
            <w:drawing>
              <wp:anchor distT="45720" distB="45720" distL="114300" distR="114300" simplePos="0" relativeHeight="251663360" behindDoc="0" locked="0" layoutInCell="1" allowOverlap="1" wp14:anchorId="27FB3C61" wp14:editId="6C482D47">
                <wp:simplePos x="0" y="0"/>
                <wp:positionH relativeFrom="column">
                  <wp:posOffset>1581150</wp:posOffset>
                </wp:positionH>
                <wp:positionV relativeFrom="paragraph">
                  <wp:posOffset>2743835</wp:posOffset>
                </wp:positionV>
                <wp:extent cx="3324860" cy="1404620"/>
                <wp:effectExtent l="0" t="0" r="0" b="0"/>
                <wp:wrapSquare wrapText="bothSides"/>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404620"/>
                        </a:xfrm>
                        <a:prstGeom prst="rect">
                          <a:avLst/>
                        </a:prstGeom>
                        <a:noFill/>
                        <a:ln w="9525">
                          <a:noFill/>
                          <a:miter lim="800000"/>
                        </a:ln>
                      </wps:spPr>
                      <wps:txbx>
                        <w:txbxContent>
                          <w:p w14:paraId="69FA8629" w14:textId="2B720E54" w:rsidR="000678CA" w:rsidRDefault="000678CA">
                            <w:pPr>
                              <w:rPr>
                                <w:rFonts w:ascii="Times New Roman" w:eastAsia="宋体"/>
                                <w:sz w:val="24"/>
                              </w:rPr>
                            </w:pPr>
                            <w:r>
                              <w:rPr>
                                <w:rFonts w:ascii="Times New Roman" w:eastAsia="宋体"/>
                                <w:sz w:val="24"/>
                              </w:rPr>
                              <w:t>附图</w:t>
                            </w:r>
                            <w:r>
                              <w:rPr>
                                <w:rFonts w:ascii="Times New Roman" w:eastAsia="宋体"/>
                                <w:sz w:val="24"/>
                              </w:rPr>
                              <w:t xml:space="preserve">4.9-1  </w:t>
                            </w:r>
                            <w:r>
                              <w:rPr>
                                <w:rFonts w:ascii="Times New Roman" w:eastAsia="宋体"/>
                                <w:sz w:val="24"/>
                              </w:rPr>
                              <w:t>配酸过程物料平衡图</w:t>
                            </w:r>
                            <w:r>
                              <w:rPr>
                                <w:rFonts w:ascii="Times New Roman" w:eastAsia="宋体" w:hint="eastAsia"/>
                                <w:sz w:val="24"/>
                              </w:rPr>
                              <w:t>（</w:t>
                            </w:r>
                            <w:r>
                              <w:rPr>
                                <w:rFonts w:ascii="Times New Roman" w:eastAsia="宋体" w:hint="eastAsia"/>
                                <w:sz w:val="24"/>
                              </w:rPr>
                              <w:t>t/a</w:t>
                            </w:r>
                            <w:r>
                              <w:rPr>
                                <w:rFonts w:ascii="Times New Roman" w:eastAsia="宋体" w:hint="eastAsia"/>
                                <w:sz w:val="2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27FB3C61" id="_x0000_t202" coordsize="21600,21600" o:spt="202" path="m,l,21600r21600,l21600,xe">
                <v:stroke joinstyle="miter"/>
                <v:path gradientshapeok="t" o:connecttype="rect"/>
              </v:shapetype>
              <v:shape id="文本框 2" o:spid="_x0000_s1026" type="#_x0000_t202" style="position:absolute;left:0;text-align:left;margin-left:124.5pt;margin-top:216.05pt;width:261.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" filled="f" stroked="f">
                <v:textbox style="mso-fit-shape-to-text:t">
                  <w:txbxContent>
                    <w:p w14:paraId="69FA8629" w14:textId="2B720E54" w:rsidR="000678CA" w:rsidRDefault="000678CA">
                      <w:pPr>
                        <w:rPr>
                          <w:rFonts w:ascii="Times New Roman" w:eastAsia="宋体"/>
                          <w:sz w:val="24"/>
                        </w:rPr>
                      </w:pPr>
                      <w:r>
                        <w:rPr>
                          <w:rFonts w:ascii="Times New Roman" w:eastAsia="宋体"/>
                          <w:sz w:val="24"/>
                        </w:rPr>
                        <w:t>附图</w:t>
                      </w:r>
                      <w:r>
                        <w:rPr>
                          <w:rFonts w:ascii="Times New Roman" w:eastAsia="宋体"/>
                          <w:sz w:val="24"/>
                        </w:rPr>
                        <w:t xml:space="preserve">4.9-1  </w:t>
                      </w:r>
                      <w:r>
                        <w:rPr>
                          <w:rFonts w:ascii="Times New Roman" w:eastAsia="宋体"/>
                          <w:sz w:val="24"/>
                        </w:rPr>
                        <w:t>配酸过程物料平衡图</w:t>
                      </w:r>
                      <w:r>
                        <w:rPr>
                          <w:rFonts w:ascii="Times New Roman" w:eastAsia="宋体" w:hint="eastAsia"/>
                          <w:sz w:val="24"/>
                        </w:rPr>
                        <w:t>（</w:t>
                      </w:r>
                      <w:r>
                        <w:rPr>
                          <w:rFonts w:ascii="Times New Roman" w:eastAsia="宋体" w:hint="eastAsia"/>
                          <w:sz w:val="24"/>
                        </w:rPr>
                        <w:t>t/a</w:t>
                      </w:r>
                      <w:r>
                        <w:rPr>
                          <w:rFonts w:ascii="Times New Roman" w:eastAsia="宋体" w:hint="eastAsia"/>
                          <w:sz w:val="24"/>
                        </w:rPr>
                        <w:t>）</w:t>
                      </w:r>
                    </w:p>
                  </w:txbxContent>
                </v:textbox>
                <w10:wrap type="square"/>
              </v:shape>
            </w:pict>
          </mc:Fallback>
        </mc:AlternateContent>
      </w:r>
    </w:p>
    <w:p w14:paraId="0A813380" w14:textId="77777777" w:rsidR="00226903" w:rsidRDefault="00226903">
      <w:pPr>
        <w:ind w:firstLineChars="200" w:firstLine="480"/>
        <w:rPr>
          <w:rFonts w:ascii="宋体" w:eastAsia="宋体" w:hAnsi="宋体"/>
          <w:bCs/>
          <w:snapToGrid w:val="0"/>
          <w:sz w:val="24"/>
        </w:rPr>
      </w:pPr>
    </w:p>
    <w:p w14:paraId="19A15CD7" w14:textId="77777777" w:rsidR="00226903" w:rsidRDefault="00E53955">
      <w:pPr>
        <w:ind w:firstLineChars="200" w:firstLine="560"/>
        <w:rPr>
          <w:rFonts w:ascii="宋体" w:eastAsia="宋体" w:hAnsi="宋体"/>
          <w:bCs/>
          <w:snapToGrid w:val="0"/>
          <w:sz w:val="24"/>
        </w:rPr>
      </w:pPr>
      <w:r>
        <w:rPr>
          <w:noProof/>
        </w:rPr>
        <w:drawing>
          <wp:inline distT="0" distB="0" distL="0" distR="0" wp14:anchorId="27FDE70B" wp14:editId="52955A5A">
            <wp:extent cx="9778365" cy="40995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778365" cy="4099560"/>
                    </a:xfrm>
                    <a:prstGeom prst="rect">
                      <a:avLst/>
                    </a:prstGeom>
                    <a:noFill/>
                    <a:ln>
                      <a:noFill/>
                    </a:ln>
                  </pic:spPr>
                </pic:pic>
              </a:graphicData>
            </a:graphic>
          </wp:inline>
        </w:drawing>
      </w:r>
    </w:p>
    <w:p w14:paraId="5E736571" w14:textId="77777777" w:rsidR="00226903" w:rsidRDefault="00226903">
      <w:pPr>
        <w:ind w:firstLineChars="200" w:firstLine="480"/>
        <w:rPr>
          <w:rFonts w:ascii="宋体" w:eastAsia="宋体" w:hAnsi="宋体"/>
          <w:bCs/>
          <w:snapToGrid w:val="0"/>
          <w:sz w:val="24"/>
        </w:rPr>
      </w:pPr>
    </w:p>
    <w:p w14:paraId="0C0788E1" w14:textId="77777777" w:rsidR="00226903" w:rsidRDefault="00226903">
      <w:pPr>
        <w:ind w:firstLineChars="200" w:firstLine="480"/>
        <w:rPr>
          <w:rFonts w:ascii="宋体" w:eastAsia="宋体" w:hAnsi="宋体"/>
          <w:bCs/>
          <w:snapToGrid w:val="0"/>
          <w:sz w:val="24"/>
        </w:rPr>
      </w:pPr>
    </w:p>
    <w:p w14:paraId="181AD7A3" w14:textId="7906EED4" w:rsidR="00226903" w:rsidRDefault="00E53955">
      <w:pPr>
        <w:ind w:firstLineChars="200" w:firstLine="480"/>
        <w:jc w:val="center"/>
        <w:rPr>
          <w:rFonts w:ascii="宋体" w:eastAsia="宋体" w:hAnsi="宋体"/>
          <w:bCs/>
          <w:snapToGrid w:val="0"/>
          <w:sz w:val="24"/>
        </w:rPr>
      </w:pPr>
      <w:r>
        <w:rPr>
          <w:rFonts w:ascii="宋体" w:eastAsia="宋体" w:hAnsi="宋体" w:hint="eastAsia"/>
          <w:bCs/>
          <w:snapToGrid w:val="0"/>
          <w:sz w:val="24"/>
        </w:rPr>
        <w:t>图</w:t>
      </w:r>
      <w:r>
        <w:rPr>
          <w:rFonts w:ascii="Times New Roman" w:eastAsia="宋体"/>
          <w:bCs/>
          <w:snapToGrid w:val="0"/>
          <w:sz w:val="24"/>
        </w:rPr>
        <w:t xml:space="preserve">4.9-2 </w:t>
      </w:r>
      <w:r>
        <w:rPr>
          <w:rFonts w:ascii="宋体" w:eastAsia="宋体" w:hAnsi="宋体" w:hint="eastAsia"/>
          <w:bCs/>
          <w:snapToGrid w:val="0"/>
          <w:sz w:val="24"/>
        </w:rPr>
        <w:t>原料预处理物料平衡图</w:t>
      </w:r>
      <w:r w:rsidR="00195D3C">
        <w:rPr>
          <w:rFonts w:ascii="Times New Roman" w:eastAsia="宋体" w:hint="eastAsia"/>
          <w:sz w:val="24"/>
        </w:rPr>
        <w:t>（</w:t>
      </w:r>
      <w:r w:rsidR="00195D3C">
        <w:rPr>
          <w:rFonts w:ascii="Times New Roman" w:eastAsia="宋体" w:hint="eastAsia"/>
          <w:sz w:val="24"/>
        </w:rPr>
        <w:t>t/a</w:t>
      </w:r>
      <w:r w:rsidR="00195D3C">
        <w:rPr>
          <w:rFonts w:ascii="Times New Roman" w:eastAsia="宋体" w:hint="eastAsia"/>
          <w:sz w:val="24"/>
        </w:rPr>
        <w:t>）</w:t>
      </w:r>
    </w:p>
    <w:p w14:paraId="58CF4F05" w14:textId="77777777" w:rsidR="00226903" w:rsidRDefault="00E53955">
      <w:pPr>
        <w:ind w:firstLineChars="200" w:firstLine="480"/>
        <w:rPr>
          <w:rFonts w:ascii="宋体" w:eastAsia="宋体" w:hAnsi="宋体"/>
          <w:bCs/>
          <w:snapToGrid w:val="0"/>
          <w:sz w:val="24"/>
        </w:rPr>
      </w:pPr>
      <w:r>
        <w:rPr>
          <w:rFonts w:ascii="宋体" w:eastAsia="宋体" w:hAnsi="宋体"/>
          <w:bCs/>
          <w:snapToGrid w:val="0"/>
          <w:sz w:val="24"/>
        </w:rPr>
        <w:br w:type="page"/>
      </w:r>
    </w:p>
    <w:p w14:paraId="2417659C" w14:textId="77777777" w:rsidR="00226903" w:rsidRDefault="00E53955">
      <w:pPr>
        <w:rPr>
          <w:rFonts w:ascii="宋体" w:eastAsia="宋体" w:hAnsi="宋体"/>
          <w:bCs/>
          <w:snapToGrid w:val="0"/>
          <w:sz w:val="24"/>
        </w:rPr>
      </w:pPr>
      <w:r>
        <w:rPr>
          <w:rFonts w:hint="eastAsia"/>
          <w:noProof/>
        </w:rPr>
        <w:drawing>
          <wp:inline distT="0" distB="0" distL="0" distR="0" wp14:anchorId="46B801DE" wp14:editId="1C2C6CF4">
            <wp:extent cx="9778365" cy="5794375"/>
            <wp:effectExtent l="0" t="0" r="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791665" cy="5802626"/>
                    </a:xfrm>
                    <a:prstGeom prst="rect">
                      <a:avLst/>
                    </a:prstGeom>
                    <a:noFill/>
                    <a:ln>
                      <a:noFill/>
                    </a:ln>
                  </pic:spPr>
                </pic:pic>
              </a:graphicData>
            </a:graphic>
          </wp:inline>
        </w:drawing>
      </w:r>
    </w:p>
    <w:p w14:paraId="30A1CFA4" w14:textId="1A052C9C" w:rsidR="00226903" w:rsidRDefault="00E53955">
      <w:pPr>
        <w:ind w:firstLineChars="200" w:firstLine="480"/>
        <w:jc w:val="center"/>
        <w:rPr>
          <w:rFonts w:ascii="宋体" w:eastAsia="宋体" w:hAnsi="宋体"/>
          <w:bCs/>
          <w:snapToGrid w:val="0"/>
          <w:sz w:val="24"/>
        </w:rPr>
      </w:pPr>
      <w:r>
        <w:rPr>
          <w:rFonts w:ascii="宋体" w:eastAsia="宋体" w:hAnsi="宋体" w:hint="eastAsia"/>
          <w:bCs/>
          <w:snapToGrid w:val="0"/>
          <w:sz w:val="24"/>
        </w:rPr>
        <w:t>图</w:t>
      </w:r>
      <w:r>
        <w:rPr>
          <w:rFonts w:ascii="Times New Roman" w:eastAsia="宋体"/>
          <w:bCs/>
          <w:snapToGrid w:val="0"/>
          <w:sz w:val="24"/>
        </w:rPr>
        <w:t>4.9-</w:t>
      </w:r>
      <w:r>
        <w:rPr>
          <w:rFonts w:ascii="Times New Roman" w:eastAsia="宋体" w:hint="eastAsia"/>
          <w:bCs/>
          <w:snapToGrid w:val="0"/>
          <w:sz w:val="24"/>
        </w:rPr>
        <w:t>3</w:t>
      </w:r>
      <w:r>
        <w:rPr>
          <w:rFonts w:ascii="Times New Roman" w:eastAsia="宋体"/>
          <w:bCs/>
          <w:snapToGrid w:val="0"/>
          <w:sz w:val="24"/>
        </w:rPr>
        <w:t xml:space="preserve"> </w:t>
      </w:r>
      <w:r>
        <w:rPr>
          <w:rFonts w:ascii="宋体" w:eastAsia="宋体" w:hAnsi="宋体" w:hint="eastAsia"/>
          <w:bCs/>
          <w:snapToGrid w:val="0"/>
          <w:sz w:val="24"/>
        </w:rPr>
        <w:t>含金属废物处理物料平衡图</w:t>
      </w:r>
      <w:r w:rsidR="00195D3C">
        <w:rPr>
          <w:rFonts w:ascii="Times New Roman" w:eastAsia="宋体" w:hint="eastAsia"/>
          <w:sz w:val="24"/>
        </w:rPr>
        <w:t>（</w:t>
      </w:r>
      <w:r w:rsidR="00195D3C">
        <w:rPr>
          <w:rFonts w:ascii="Times New Roman" w:eastAsia="宋体" w:hint="eastAsia"/>
          <w:sz w:val="24"/>
        </w:rPr>
        <w:t>t/a</w:t>
      </w:r>
      <w:r w:rsidR="00195D3C">
        <w:rPr>
          <w:rFonts w:ascii="Times New Roman" w:eastAsia="宋体" w:hint="eastAsia"/>
          <w:sz w:val="24"/>
        </w:rPr>
        <w:t>）</w:t>
      </w:r>
    </w:p>
    <w:p w14:paraId="4AA7825F" w14:textId="77777777" w:rsidR="00226903" w:rsidRDefault="00226903">
      <w:pPr>
        <w:rPr>
          <w:rFonts w:ascii="宋体" w:eastAsia="宋体" w:hAnsi="宋体"/>
          <w:bCs/>
          <w:snapToGrid w:val="0"/>
          <w:sz w:val="24"/>
        </w:rPr>
        <w:sectPr w:rsidR="00226903" w:rsidSect="004F42FF">
          <w:pgSz w:w="16839" w:h="11907" w:orient="landscape"/>
          <w:pgMar w:top="720" w:right="720" w:bottom="720" w:left="720" w:header="426" w:footer="992" w:gutter="0"/>
          <w:cols w:space="720"/>
          <w:docGrid w:type="lines" w:linePitch="381"/>
        </w:sectPr>
      </w:pPr>
    </w:p>
    <w:p w14:paraId="17414E68" w14:textId="77777777" w:rsidR="00226903" w:rsidRDefault="00E53955">
      <w:pPr>
        <w:pStyle w:val="3"/>
        <w:numPr>
          <w:ilvl w:val="0"/>
          <w:numId w:val="22"/>
        </w:numPr>
        <w:spacing w:before="0" w:after="0" w:line="324" w:lineRule="auto"/>
        <w:rPr>
          <w:rFonts w:ascii="Times New Roman" w:eastAsia="宋体"/>
          <w:b/>
          <w:sz w:val="24"/>
          <w:szCs w:val="24"/>
        </w:rPr>
      </w:pPr>
      <w:r>
        <w:rPr>
          <w:rFonts w:ascii="Times New Roman" w:eastAsia="宋体" w:hint="eastAsia"/>
          <w:b/>
          <w:sz w:val="24"/>
          <w:szCs w:val="24"/>
        </w:rPr>
        <w:t>各元素平衡</w:t>
      </w:r>
    </w:p>
    <w:p w14:paraId="3F69A1BB"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proofErr w:type="gramStart"/>
      <w:r>
        <w:rPr>
          <w:rFonts w:ascii="Times New Roman" w:eastAsia="宋体" w:hAnsi="Times New Roman" w:hint="eastAsia"/>
          <w:b/>
          <w:sz w:val="24"/>
          <w:szCs w:val="24"/>
        </w:rPr>
        <w:t>镉</w:t>
      </w:r>
      <w:proofErr w:type="gramEnd"/>
      <w:r>
        <w:rPr>
          <w:rFonts w:ascii="Times New Roman" w:eastAsia="宋体" w:hAnsi="Times New Roman" w:hint="eastAsia"/>
          <w:b/>
          <w:sz w:val="24"/>
          <w:szCs w:val="24"/>
        </w:rPr>
        <w:t>元素平衡</w:t>
      </w:r>
    </w:p>
    <w:p w14:paraId="526E5461" w14:textId="77777777" w:rsidR="00226903" w:rsidRDefault="00E53955">
      <w:pPr>
        <w:pStyle w:val="afffffffffffffff7"/>
        <w:ind w:firstLine="480"/>
      </w:pPr>
      <w:r>
        <w:t>生产工艺</w:t>
      </w:r>
      <w:proofErr w:type="gramStart"/>
      <w:r>
        <w:rPr>
          <w:rFonts w:hint="eastAsia"/>
        </w:rPr>
        <w:t>镉</w:t>
      </w:r>
      <w:proofErr w:type="gramEnd"/>
      <w:r>
        <w:t>平衡情况见表</w:t>
      </w:r>
      <w:r>
        <w:t>4.</w:t>
      </w:r>
      <w:r>
        <w:rPr>
          <w:rFonts w:hint="eastAsia"/>
        </w:rPr>
        <w:t>9</w:t>
      </w:r>
      <w:r>
        <w:t>-</w:t>
      </w:r>
      <w:r>
        <w:rPr>
          <w:rFonts w:hint="eastAsia"/>
        </w:rPr>
        <w:t>2</w:t>
      </w:r>
      <w:r>
        <w:t>。</w:t>
      </w:r>
    </w:p>
    <w:p w14:paraId="6DA7F815" w14:textId="77777777" w:rsidR="00226903" w:rsidRDefault="00E53955">
      <w:pPr>
        <w:pStyle w:val="afffffffffffffff2"/>
      </w:pPr>
      <w:r>
        <w:t>表</w:t>
      </w:r>
      <w:r>
        <w:t>4.</w:t>
      </w:r>
      <w:r>
        <w:rPr>
          <w:rFonts w:hint="eastAsia"/>
        </w:rPr>
        <w:t>9</w:t>
      </w:r>
      <w:r>
        <w:t>-</w:t>
      </w:r>
      <w:r>
        <w:rPr>
          <w:rFonts w:hint="eastAsia"/>
        </w:rPr>
        <w:t>2</w:t>
      </w:r>
      <w:r>
        <w:t>生产工艺</w:t>
      </w:r>
      <w:proofErr w:type="gramStart"/>
      <w:r>
        <w:rPr>
          <w:rFonts w:hint="eastAsia"/>
        </w:rPr>
        <w:t>镉</w:t>
      </w:r>
      <w:proofErr w:type="gramEnd"/>
      <w:r>
        <w:t>平衡情况</w:t>
      </w:r>
    </w:p>
    <w:tbl>
      <w:tblPr>
        <w:tblW w:w="8297" w:type="dxa"/>
        <w:tblLayout w:type="fixed"/>
        <w:tblLook w:val="04A0" w:firstRow="1" w:lastRow="0" w:firstColumn="1" w:lastColumn="0" w:noHBand="0" w:noVBand="1"/>
      </w:tblPr>
      <w:tblGrid>
        <w:gridCol w:w="1770"/>
        <w:gridCol w:w="2526"/>
        <w:gridCol w:w="1771"/>
        <w:gridCol w:w="2230"/>
      </w:tblGrid>
      <w:tr w:rsidR="00226903" w14:paraId="79265CE3" w14:textId="77777777">
        <w:trPr>
          <w:trHeight w:val="340"/>
        </w:trPr>
        <w:tc>
          <w:tcPr>
            <w:tcW w:w="4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53E9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投入</w:t>
            </w:r>
          </w:p>
        </w:tc>
        <w:tc>
          <w:tcPr>
            <w:tcW w:w="4001" w:type="dxa"/>
            <w:gridSpan w:val="2"/>
            <w:tcBorders>
              <w:top w:val="single" w:sz="4" w:space="0" w:color="auto"/>
              <w:left w:val="nil"/>
              <w:bottom w:val="single" w:sz="4" w:space="0" w:color="auto"/>
              <w:right w:val="single" w:sz="4" w:space="0" w:color="000000"/>
            </w:tcBorders>
            <w:shd w:val="clear" w:color="auto" w:fill="auto"/>
            <w:vAlign w:val="center"/>
          </w:tcPr>
          <w:p w14:paraId="789EA4D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流出</w:t>
            </w:r>
          </w:p>
        </w:tc>
      </w:tr>
      <w:tr w:rsidR="00226903" w14:paraId="6A50CC8A"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4FC664A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526" w:type="dxa"/>
            <w:tcBorders>
              <w:top w:val="nil"/>
              <w:left w:val="nil"/>
              <w:bottom w:val="single" w:sz="4" w:space="0" w:color="auto"/>
              <w:right w:val="single" w:sz="4" w:space="0" w:color="auto"/>
            </w:tcBorders>
            <w:shd w:val="clear" w:color="auto" w:fill="auto"/>
            <w:vAlign w:val="center"/>
          </w:tcPr>
          <w:p w14:paraId="0911369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c>
          <w:tcPr>
            <w:tcW w:w="1771" w:type="dxa"/>
            <w:tcBorders>
              <w:top w:val="nil"/>
              <w:left w:val="nil"/>
              <w:bottom w:val="single" w:sz="4" w:space="0" w:color="auto"/>
              <w:right w:val="single" w:sz="4" w:space="0" w:color="auto"/>
            </w:tcBorders>
            <w:shd w:val="clear" w:color="auto" w:fill="auto"/>
            <w:vAlign w:val="center"/>
          </w:tcPr>
          <w:p w14:paraId="7466F37F"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230" w:type="dxa"/>
            <w:tcBorders>
              <w:top w:val="nil"/>
              <w:left w:val="nil"/>
              <w:bottom w:val="single" w:sz="4" w:space="0" w:color="auto"/>
              <w:right w:val="single" w:sz="4" w:space="0" w:color="auto"/>
            </w:tcBorders>
            <w:shd w:val="clear" w:color="auto" w:fill="auto"/>
            <w:vAlign w:val="center"/>
          </w:tcPr>
          <w:p w14:paraId="2C985064"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r>
      <w:tr w:rsidR="00226903" w14:paraId="56E53CE2"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38C3BD8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含金属废料含镉</w:t>
            </w:r>
          </w:p>
        </w:tc>
        <w:tc>
          <w:tcPr>
            <w:tcW w:w="2526" w:type="dxa"/>
            <w:tcBorders>
              <w:top w:val="nil"/>
              <w:left w:val="nil"/>
              <w:bottom w:val="single" w:sz="4" w:space="0" w:color="auto"/>
              <w:right w:val="single" w:sz="4" w:space="0" w:color="auto"/>
            </w:tcBorders>
            <w:shd w:val="clear" w:color="auto" w:fill="auto"/>
            <w:vAlign w:val="center"/>
          </w:tcPr>
          <w:p w14:paraId="484A8D0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51.14</w:t>
            </w:r>
          </w:p>
        </w:tc>
        <w:tc>
          <w:tcPr>
            <w:tcW w:w="1771" w:type="dxa"/>
            <w:tcBorders>
              <w:top w:val="nil"/>
              <w:left w:val="nil"/>
              <w:bottom w:val="single" w:sz="4" w:space="0" w:color="auto"/>
              <w:right w:val="single" w:sz="4" w:space="0" w:color="auto"/>
            </w:tcBorders>
            <w:shd w:val="clear" w:color="auto" w:fill="auto"/>
            <w:vAlign w:val="center"/>
          </w:tcPr>
          <w:p w14:paraId="6F112D1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镉带镉</w:t>
            </w:r>
            <w:proofErr w:type="gramEnd"/>
          </w:p>
        </w:tc>
        <w:tc>
          <w:tcPr>
            <w:tcW w:w="2230" w:type="dxa"/>
            <w:tcBorders>
              <w:top w:val="nil"/>
              <w:left w:val="nil"/>
              <w:bottom w:val="single" w:sz="4" w:space="0" w:color="auto"/>
              <w:right w:val="single" w:sz="4" w:space="0" w:color="auto"/>
            </w:tcBorders>
            <w:shd w:val="clear" w:color="auto" w:fill="auto"/>
            <w:vAlign w:val="center"/>
          </w:tcPr>
          <w:p w14:paraId="00FBCC9C"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50</w:t>
            </w:r>
          </w:p>
        </w:tc>
      </w:tr>
      <w:tr w:rsidR="00226903" w14:paraId="0B3DCD4E"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335D9D7E"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296FC597"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3FFBEB0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石膏</w:t>
            </w:r>
            <w:r>
              <w:rPr>
                <w:rFonts w:ascii="Times New Roman" w:eastAsia="宋体"/>
                <w:color w:val="000000"/>
                <w:kern w:val="0"/>
                <w:sz w:val="21"/>
                <w:szCs w:val="21"/>
              </w:rPr>
              <w:t>S1</w:t>
            </w:r>
            <w:r>
              <w:rPr>
                <w:rFonts w:ascii="Times New Roman" w:eastAsia="宋体"/>
                <w:color w:val="000000"/>
                <w:kern w:val="0"/>
                <w:sz w:val="21"/>
                <w:szCs w:val="21"/>
              </w:rPr>
              <w:t>带镉</w:t>
            </w:r>
          </w:p>
        </w:tc>
        <w:tc>
          <w:tcPr>
            <w:tcW w:w="2230" w:type="dxa"/>
            <w:tcBorders>
              <w:top w:val="nil"/>
              <w:left w:val="nil"/>
              <w:bottom w:val="single" w:sz="4" w:space="0" w:color="auto"/>
              <w:right w:val="single" w:sz="4" w:space="0" w:color="auto"/>
            </w:tcBorders>
            <w:shd w:val="clear" w:color="auto" w:fill="auto"/>
            <w:vAlign w:val="center"/>
          </w:tcPr>
          <w:p w14:paraId="3E7435B9"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0.251</w:t>
            </w:r>
          </w:p>
        </w:tc>
      </w:tr>
      <w:tr w:rsidR="00226903" w14:paraId="658C4E46"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5CF9EDAB"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7B1FAC22"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091B8D9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制砖泥质带镉</w:t>
            </w:r>
          </w:p>
        </w:tc>
        <w:tc>
          <w:tcPr>
            <w:tcW w:w="2230" w:type="dxa"/>
            <w:tcBorders>
              <w:top w:val="nil"/>
              <w:left w:val="nil"/>
              <w:bottom w:val="single" w:sz="4" w:space="0" w:color="auto"/>
              <w:right w:val="single" w:sz="4" w:space="0" w:color="auto"/>
            </w:tcBorders>
            <w:shd w:val="clear" w:color="auto" w:fill="auto"/>
            <w:vAlign w:val="center"/>
          </w:tcPr>
          <w:p w14:paraId="0113897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0.204</w:t>
            </w:r>
          </w:p>
        </w:tc>
      </w:tr>
      <w:tr w:rsidR="00226903" w14:paraId="4B1ECC8A"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52A3C34C"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6F88272E"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5553F11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氢氧化铬带镉</w:t>
            </w:r>
          </w:p>
        </w:tc>
        <w:tc>
          <w:tcPr>
            <w:tcW w:w="2230" w:type="dxa"/>
            <w:tcBorders>
              <w:top w:val="nil"/>
              <w:left w:val="nil"/>
              <w:bottom w:val="single" w:sz="4" w:space="0" w:color="auto"/>
              <w:right w:val="single" w:sz="4" w:space="0" w:color="auto"/>
            </w:tcBorders>
            <w:shd w:val="clear" w:color="auto" w:fill="auto"/>
            <w:vAlign w:val="center"/>
          </w:tcPr>
          <w:p w14:paraId="1055EAD6"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0.151</w:t>
            </w:r>
          </w:p>
        </w:tc>
      </w:tr>
      <w:tr w:rsidR="00226903" w14:paraId="37941235"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779997D5"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5A62AE14"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16BD1E1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氢氧化铁带镉</w:t>
            </w:r>
          </w:p>
        </w:tc>
        <w:tc>
          <w:tcPr>
            <w:tcW w:w="2230" w:type="dxa"/>
            <w:tcBorders>
              <w:top w:val="nil"/>
              <w:left w:val="nil"/>
              <w:bottom w:val="single" w:sz="4" w:space="0" w:color="auto"/>
              <w:right w:val="single" w:sz="4" w:space="0" w:color="auto"/>
            </w:tcBorders>
            <w:shd w:val="clear" w:color="auto" w:fill="auto"/>
            <w:vAlign w:val="center"/>
          </w:tcPr>
          <w:p w14:paraId="7038369D"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0.14</w:t>
            </w:r>
          </w:p>
        </w:tc>
      </w:tr>
      <w:tr w:rsidR="00226903" w14:paraId="1A7BAF9D"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468B47C1"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684CA269"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5EFF742E"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镍带镉</w:t>
            </w:r>
            <w:proofErr w:type="gramEnd"/>
          </w:p>
        </w:tc>
        <w:tc>
          <w:tcPr>
            <w:tcW w:w="2230" w:type="dxa"/>
            <w:tcBorders>
              <w:top w:val="nil"/>
              <w:left w:val="nil"/>
              <w:bottom w:val="single" w:sz="4" w:space="0" w:color="auto"/>
              <w:right w:val="single" w:sz="4" w:space="0" w:color="auto"/>
            </w:tcBorders>
            <w:shd w:val="clear" w:color="auto" w:fill="auto"/>
            <w:vAlign w:val="center"/>
          </w:tcPr>
          <w:p w14:paraId="0918E0F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0.106</w:t>
            </w:r>
          </w:p>
        </w:tc>
      </w:tr>
      <w:tr w:rsidR="00226903" w14:paraId="3DE0F4C6"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160CD6E1"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059C3C1A"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55BA541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氢氧化锰带镉</w:t>
            </w:r>
          </w:p>
        </w:tc>
        <w:tc>
          <w:tcPr>
            <w:tcW w:w="2230" w:type="dxa"/>
            <w:tcBorders>
              <w:top w:val="nil"/>
              <w:left w:val="nil"/>
              <w:bottom w:val="single" w:sz="4" w:space="0" w:color="auto"/>
              <w:right w:val="single" w:sz="4" w:space="0" w:color="auto"/>
            </w:tcBorders>
            <w:shd w:val="clear" w:color="auto" w:fill="auto"/>
            <w:vAlign w:val="center"/>
          </w:tcPr>
          <w:p w14:paraId="6837C081"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0.015</w:t>
            </w:r>
          </w:p>
        </w:tc>
      </w:tr>
      <w:tr w:rsidR="00226903" w14:paraId="0D2800CC"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7A1B1695"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7C3E5D58"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7F8FE5B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氢氧化锌带镉</w:t>
            </w:r>
          </w:p>
        </w:tc>
        <w:tc>
          <w:tcPr>
            <w:tcW w:w="2230" w:type="dxa"/>
            <w:tcBorders>
              <w:top w:val="nil"/>
              <w:left w:val="nil"/>
              <w:bottom w:val="single" w:sz="4" w:space="0" w:color="auto"/>
              <w:right w:val="single" w:sz="4" w:space="0" w:color="auto"/>
            </w:tcBorders>
            <w:shd w:val="clear" w:color="auto" w:fill="auto"/>
            <w:vAlign w:val="center"/>
          </w:tcPr>
          <w:p w14:paraId="4E6B805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0.178</w:t>
            </w:r>
          </w:p>
        </w:tc>
      </w:tr>
      <w:tr w:rsidR="00226903" w14:paraId="68339511"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52B34E80"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43D76DC6"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3A9B26A3"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氢氧化钴带镉</w:t>
            </w:r>
          </w:p>
        </w:tc>
        <w:tc>
          <w:tcPr>
            <w:tcW w:w="2230" w:type="dxa"/>
            <w:tcBorders>
              <w:top w:val="nil"/>
              <w:left w:val="nil"/>
              <w:bottom w:val="single" w:sz="4" w:space="0" w:color="auto"/>
              <w:right w:val="single" w:sz="4" w:space="0" w:color="auto"/>
            </w:tcBorders>
            <w:shd w:val="clear" w:color="auto" w:fill="auto"/>
            <w:vAlign w:val="center"/>
          </w:tcPr>
          <w:p w14:paraId="6D260FA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0.025</w:t>
            </w:r>
          </w:p>
        </w:tc>
      </w:tr>
      <w:tr w:rsidR="00226903" w14:paraId="4D581A3B"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1DEAA2E4" w14:textId="77777777" w:rsidR="00226903" w:rsidRDefault="00226903">
            <w:pPr>
              <w:widowControl/>
              <w:jc w:val="center"/>
              <w:rPr>
                <w:rFonts w:ascii="Times New Roman" w:eastAsia="宋体"/>
                <w:color w:val="000000"/>
                <w:kern w:val="0"/>
                <w:sz w:val="21"/>
                <w:szCs w:val="21"/>
              </w:rPr>
            </w:pPr>
          </w:p>
        </w:tc>
        <w:tc>
          <w:tcPr>
            <w:tcW w:w="2526" w:type="dxa"/>
            <w:tcBorders>
              <w:top w:val="nil"/>
              <w:left w:val="nil"/>
              <w:bottom w:val="single" w:sz="4" w:space="0" w:color="auto"/>
              <w:right w:val="single" w:sz="4" w:space="0" w:color="auto"/>
            </w:tcBorders>
            <w:shd w:val="clear" w:color="auto" w:fill="auto"/>
            <w:vAlign w:val="center"/>
          </w:tcPr>
          <w:p w14:paraId="4D77C604" w14:textId="77777777" w:rsidR="00226903" w:rsidRDefault="00226903">
            <w:pPr>
              <w:widowControl/>
              <w:jc w:val="center"/>
              <w:rPr>
                <w:rFonts w:ascii="Times New Roman" w:eastAsia="宋体"/>
                <w:color w:val="000000"/>
                <w:kern w:val="0"/>
                <w:sz w:val="21"/>
                <w:szCs w:val="21"/>
              </w:rPr>
            </w:pPr>
          </w:p>
        </w:tc>
        <w:tc>
          <w:tcPr>
            <w:tcW w:w="1771" w:type="dxa"/>
            <w:tcBorders>
              <w:top w:val="nil"/>
              <w:left w:val="nil"/>
              <w:bottom w:val="single" w:sz="4" w:space="0" w:color="auto"/>
              <w:right w:val="single" w:sz="4" w:space="0" w:color="auto"/>
            </w:tcBorders>
            <w:shd w:val="clear" w:color="auto" w:fill="auto"/>
            <w:vAlign w:val="center"/>
          </w:tcPr>
          <w:p w14:paraId="06F4625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海绵铜带镉</w:t>
            </w:r>
          </w:p>
        </w:tc>
        <w:tc>
          <w:tcPr>
            <w:tcW w:w="2230" w:type="dxa"/>
            <w:tcBorders>
              <w:top w:val="nil"/>
              <w:left w:val="nil"/>
              <w:bottom w:val="single" w:sz="4" w:space="0" w:color="auto"/>
              <w:right w:val="single" w:sz="4" w:space="0" w:color="auto"/>
            </w:tcBorders>
            <w:shd w:val="clear" w:color="auto" w:fill="auto"/>
            <w:vAlign w:val="center"/>
          </w:tcPr>
          <w:p w14:paraId="686D8A1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0.07</w:t>
            </w:r>
          </w:p>
        </w:tc>
      </w:tr>
      <w:tr w:rsidR="00226903" w14:paraId="195DC27C" w14:textId="77777777">
        <w:trPr>
          <w:trHeight w:val="340"/>
        </w:trPr>
        <w:tc>
          <w:tcPr>
            <w:tcW w:w="1770" w:type="dxa"/>
            <w:tcBorders>
              <w:top w:val="nil"/>
              <w:left w:val="single" w:sz="4" w:space="0" w:color="auto"/>
              <w:bottom w:val="single" w:sz="4" w:space="0" w:color="auto"/>
              <w:right w:val="single" w:sz="4" w:space="0" w:color="auto"/>
            </w:tcBorders>
            <w:shd w:val="clear" w:color="auto" w:fill="auto"/>
            <w:vAlign w:val="center"/>
          </w:tcPr>
          <w:p w14:paraId="47F31CE7"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526" w:type="dxa"/>
            <w:tcBorders>
              <w:top w:val="nil"/>
              <w:left w:val="nil"/>
              <w:bottom w:val="single" w:sz="4" w:space="0" w:color="auto"/>
              <w:right w:val="single" w:sz="4" w:space="0" w:color="auto"/>
            </w:tcBorders>
            <w:shd w:val="clear" w:color="auto" w:fill="auto"/>
            <w:vAlign w:val="center"/>
          </w:tcPr>
          <w:p w14:paraId="54A8B118"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51.14</w:t>
            </w:r>
          </w:p>
        </w:tc>
        <w:tc>
          <w:tcPr>
            <w:tcW w:w="1771" w:type="dxa"/>
            <w:tcBorders>
              <w:top w:val="nil"/>
              <w:left w:val="nil"/>
              <w:bottom w:val="single" w:sz="4" w:space="0" w:color="auto"/>
              <w:right w:val="single" w:sz="4" w:space="0" w:color="auto"/>
            </w:tcBorders>
            <w:shd w:val="clear" w:color="auto" w:fill="auto"/>
            <w:vAlign w:val="center"/>
          </w:tcPr>
          <w:p w14:paraId="669EC420"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230" w:type="dxa"/>
            <w:tcBorders>
              <w:top w:val="nil"/>
              <w:left w:val="nil"/>
              <w:bottom w:val="single" w:sz="4" w:space="0" w:color="auto"/>
              <w:right w:val="single" w:sz="4" w:space="0" w:color="auto"/>
            </w:tcBorders>
            <w:shd w:val="clear" w:color="auto" w:fill="auto"/>
            <w:vAlign w:val="center"/>
          </w:tcPr>
          <w:p w14:paraId="73D6FABB" w14:textId="77777777" w:rsidR="00226903" w:rsidRDefault="00E53955">
            <w:pPr>
              <w:widowControl/>
              <w:jc w:val="center"/>
              <w:rPr>
                <w:rFonts w:ascii="Times New Roman" w:eastAsia="宋体"/>
                <w:color w:val="000000"/>
                <w:kern w:val="0"/>
                <w:sz w:val="21"/>
                <w:szCs w:val="21"/>
              </w:rPr>
            </w:pPr>
            <w:r>
              <w:rPr>
                <w:rFonts w:ascii="Times New Roman" w:eastAsia="宋体"/>
                <w:color w:val="000000"/>
                <w:kern w:val="0"/>
                <w:sz w:val="21"/>
                <w:szCs w:val="21"/>
              </w:rPr>
              <w:t>51.14</w:t>
            </w:r>
          </w:p>
        </w:tc>
      </w:tr>
    </w:tbl>
    <w:p w14:paraId="3CFACDEA"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镍元素平衡</w:t>
      </w:r>
    </w:p>
    <w:p w14:paraId="7CBA4CB1" w14:textId="77777777" w:rsidR="00226903" w:rsidRDefault="00E53955">
      <w:pPr>
        <w:pStyle w:val="afffffffffffffff7"/>
        <w:ind w:firstLine="480"/>
      </w:pPr>
      <w:r>
        <w:t>生产工艺</w:t>
      </w:r>
      <w:r>
        <w:rPr>
          <w:rFonts w:hint="eastAsia"/>
        </w:rPr>
        <w:t>镍元素</w:t>
      </w:r>
      <w:r>
        <w:t>平衡情况见表</w:t>
      </w:r>
      <w:r>
        <w:t>4.</w:t>
      </w:r>
      <w:r>
        <w:rPr>
          <w:rFonts w:hint="eastAsia"/>
        </w:rPr>
        <w:t>9</w:t>
      </w:r>
      <w:r>
        <w:t>-</w:t>
      </w:r>
      <w:r>
        <w:rPr>
          <w:rFonts w:hint="eastAsia"/>
        </w:rPr>
        <w:t>3</w:t>
      </w:r>
      <w:r>
        <w:t>。</w:t>
      </w:r>
    </w:p>
    <w:p w14:paraId="121D1578" w14:textId="77777777" w:rsidR="00226903" w:rsidRDefault="00E53955">
      <w:pPr>
        <w:pStyle w:val="afffffffffffffff2"/>
      </w:pPr>
      <w:r>
        <w:t>表</w:t>
      </w:r>
      <w:r>
        <w:t>4.</w:t>
      </w:r>
      <w:r>
        <w:rPr>
          <w:rFonts w:hint="eastAsia"/>
        </w:rPr>
        <w:t>9</w:t>
      </w:r>
      <w:r>
        <w:t>-</w:t>
      </w:r>
      <w:r>
        <w:rPr>
          <w:rFonts w:hint="eastAsia"/>
        </w:rPr>
        <w:t>3</w:t>
      </w:r>
      <w:r>
        <w:t>生产工艺</w:t>
      </w:r>
      <w:r>
        <w:rPr>
          <w:rFonts w:hint="eastAsia"/>
        </w:rPr>
        <w:t>镍元素</w:t>
      </w:r>
      <w:r>
        <w:t>平衡</w:t>
      </w:r>
      <w:r>
        <w:rPr>
          <w:rFonts w:hint="eastAsia"/>
        </w:rPr>
        <w:t>情况</w:t>
      </w:r>
    </w:p>
    <w:tbl>
      <w:tblPr>
        <w:tblW w:w="8297" w:type="dxa"/>
        <w:tblLayout w:type="fixed"/>
        <w:tblLook w:val="04A0" w:firstRow="1" w:lastRow="0" w:firstColumn="1" w:lastColumn="0" w:noHBand="0" w:noVBand="1"/>
      </w:tblPr>
      <w:tblGrid>
        <w:gridCol w:w="2027"/>
        <w:gridCol w:w="2028"/>
        <w:gridCol w:w="2028"/>
        <w:gridCol w:w="2214"/>
      </w:tblGrid>
      <w:tr w:rsidR="00226903" w14:paraId="206E96BB" w14:textId="77777777">
        <w:trPr>
          <w:trHeight w:val="340"/>
        </w:trPr>
        <w:tc>
          <w:tcPr>
            <w:tcW w:w="40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D571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投入</w:t>
            </w:r>
          </w:p>
        </w:tc>
        <w:tc>
          <w:tcPr>
            <w:tcW w:w="424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093C80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流出</w:t>
            </w:r>
          </w:p>
        </w:tc>
      </w:tr>
      <w:tr w:rsidR="00226903" w14:paraId="375F831C"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4D995A7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0F30CC4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5E1A282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2C82F78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r>
      <w:tr w:rsidR="00226903" w14:paraId="69E9896F"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635AD6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含金属废料含镍</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344B09C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2112.26</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3DC3400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镍带镍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67C4ED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2100</w:t>
            </w:r>
          </w:p>
        </w:tc>
      </w:tr>
      <w:tr w:rsidR="00226903" w14:paraId="55D1BB39"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3F4A66C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2455B90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07A75DF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proofErr w:type="gramStart"/>
            <w:r>
              <w:rPr>
                <w:rFonts w:ascii="Times New Roman" w:eastAsia="宋体"/>
                <w:color w:val="000000"/>
                <w:kern w:val="0"/>
                <w:sz w:val="21"/>
                <w:szCs w:val="21"/>
              </w:rPr>
              <w:t>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3ACC973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3.68</w:t>
            </w:r>
          </w:p>
        </w:tc>
      </w:tr>
      <w:tr w:rsidR="00226903" w14:paraId="03620CEB"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A0853E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5C8852E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74E0933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制砖</w:t>
            </w:r>
            <w:proofErr w:type="gramStart"/>
            <w:r>
              <w:rPr>
                <w:rFonts w:ascii="Times New Roman" w:eastAsia="宋体"/>
                <w:color w:val="000000"/>
                <w:kern w:val="0"/>
                <w:sz w:val="21"/>
                <w:szCs w:val="21"/>
              </w:rPr>
              <w:t>泥质带镍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667DCE5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3.75</w:t>
            </w:r>
          </w:p>
        </w:tc>
      </w:tr>
      <w:tr w:rsidR="00226903" w14:paraId="4D7F8151"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3964C0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17EF1B9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4B01ECB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氧化铬带镍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23E2C3D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1.2</w:t>
            </w:r>
          </w:p>
        </w:tc>
      </w:tr>
      <w:tr w:rsidR="00226903" w14:paraId="31E0E170"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2F90F07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66650E1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4DDA8FE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氧化铁带镍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54CF5AF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r>
      <w:tr w:rsidR="00226903" w14:paraId="1781B49A"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1B35524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67A1C69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444D023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氧化锌带镍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595B1D5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w:t>
            </w:r>
          </w:p>
        </w:tc>
      </w:tr>
      <w:tr w:rsidR="00226903" w14:paraId="2BFAC173"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5FA468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4D71311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0A751D1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氧化锰带镍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49E9DE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w:t>
            </w:r>
          </w:p>
        </w:tc>
      </w:tr>
      <w:tr w:rsidR="00226903" w14:paraId="3280CC83"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4DDC141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0EFCBDB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1106976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氧化钴带镍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44EC26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w:t>
            </w:r>
          </w:p>
        </w:tc>
      </w:tr>
      <w:tr w:rsidR="00226903" w14:paraId="3F88C655"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12327A5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358CDAD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77B32A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海绵铜带镍</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2F78921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0.43</w:t>
            </w:r>
          </w:p>
        </w:tc>
      </w:tr>
      <w:tr w:rsidR="00226903" w14:paraId="421A16D1"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D2D862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567FF60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060F75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镉带镍</w:t>
            </w:r>
            <w:proofErr w:type="gramEnd"/>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1A1566E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w:t>
            </w:r>
          </w:p>
        </w:tc>
      </w:tr>
      <w:tr w:rsidR="00226903" w14:paraId="6CB3A65D" w14:textId="77777777">
        <w:trPr>
          <w:trHeight w:val="34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DEA3AC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1DDD988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2112.26</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5930F10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459B2A5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2112.26</w:t>
            </w:r>
          </w:p>
        </w:tc>
      </w:tr>
    </w:tbl>
    <w:p w14:paraId="4302336C" w14:textId="77777777" w:rsidR="00226903" w:rsidRDefault="00E53955">
      <w:r>
        <w:br w:type="page"/>
      </w:r>
    </w:p>
    <w:p w14:paraId="467B96F7"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proofErr w:type="gramStart"/>
      <w:r>
        <w:rPr>
          <w:rFonts w:ascii="Times New Roman" w:eastAsia="宋体" w:hAnsi="Times New Roman" w:hint="eastAsia"/>
          <w:b/>
          <w:sz w:val="24"/>
          <w:szCs w:val="24"/>
        </w:rPr>
        <w:t>铬</w:t>
      </w:r>
      <w:proofErr w:type="gramEnd"/>
      <w:r>
        <w:rPr>
          <w:rFonts w:ascii="Times New Roman" w:eastAsia="宋体" w:hAnsi="Times New Roman" w:hint="eastAsia"/>
          <w:b/>
          <w:sz w:val="24"/>
          <w:szCs w:val="24"/>
        </w:rPr>
        <w:t>元素平衡</w:t>
      </w:r>
    </w:p>
    <w:p w14:paraId="0E5B6EAE" w14:textId="77777777" w:rsidR="00226903" w:rsidRDefault="00E53955">
      <w:pPr>
        <w:pStyle w:val="afffffffffffffff7"/>
        <w:ind w:firstLine="480"/>
      </w:pPr>
      <w:r>
        <w:t>生产工艺</w:t>
      </w:r>
      <w:proofErr w:type="gramStart"/>
      <w:r>
        <w:rPr>
          <w:rFonts w:hint="eastAsia"/>
        </w:rPr>
        <w:t>铬</w:t>
      </w:r>
      <w:proofErr w:type="gramEnd"/>
      <w:r>
        <w:rPr>
          <w:rFonts w:hint="eastAsia"/>
        </w:rPr>
        <w:t>元素</w:t>
      </w:r>
      <w:r>
        <w:t>平衡情况见表</w:t>
      </w:r>
      <w:r>
        <w:t>4.</w:t>
      </w:r>
      <w:r>
        <w:rPr>
          <w:rFonts w:hint="eastAsia"/>
        </w:rPr>
        <w:t>9</w:t>
      </w:r>
      <w:r>
        <w:t>-</w:t>
      </w:r>
      <w:r>
        <w:rPr>
          <w:rFonts w:hint="eastAsia"/>
        </w:rPr>
        <w:t>4</w:t>
      </w:r>
      <w:r>
        <w:t>。</w:t>
      </w:r>
    </w:p>
    <w:p w14:paraId="64B1C0BB" w14:textId="77777777" w:rsidR="00226903" w:rsidRDefault="00E53955">
      <w:pPr>
        <w:pStyle w:val="afffffffffffffff2"/>
      </w:pPr>
      <w:r>
        <w:t>表</w:t>
      </w:r>
      <w:r>
        <w:t>4.</w:t>
      </w:r>
      <w:r>
        <w:rPr>
          <w:rFonts w:hint="eastAsia"/>
        </w:rPr>
        <w:t>9</w:t>
      </w:r>
      <w:r>
        <w:t>-</w:t>
      </w:r>
      <w:r>
        <w:rPr>
          <w:rFonts w:hint="eastAsia"/>
        </w:rPr>
        <w:t>4</w:t>
      </w:r>
      <w:r>
        <w:t>生产工艺</w:t>
      </w:r>
      <w:proofErr w:type="gramStart"/>
      <w:r>
        <w:rPr>
          <w:rFonts w:hint="eastAsia"/>
        </w:rPr>
        <w:t>铬</w:t>
      </w:r>
      <w:proofErr w:type="gramEnd"/>
      <w:r>
        <w:rPr>
          <w:rFonts w:hint="eastAsia"/>
        </w:rPr>
        <w:t>元素</w:t>
      </w:r>
      <w:r>
        <w:t>平衡</w:t>
      </w:r>
      <w:r>
        <w:rPr>
          <w:rFonts w:hint="eastAsia"/>
        </w:rPr>
        <w:t>情况</w:t>
      </w:r>
    </w:p>
    <w:tbl>
      <w:tblPr>
        <w:tblW w:w="8297" w:type="dxa"/>
        <w:tblLayout w:type="fixed"/>
        <w:tblLook w:val="04A0" w:firstRow="1" w:lastRow="0" w:firstColumn="1" w:lastColumn="0" w:noHBand="0" w:noVBand="1"/>
      </w:tblPr>
      <w:tblGrid>
        <w:gridCol w:w="2075"/>
        <w:gridCol w:w="2074"/>
        <w:gridCol w:w="2074"/>
        <w:gridCol w:w="2074"/>
      </w:tblGrid>
      <w:tr w:rsidR="00226903" w14:paraId="203855FD" w14:textId="77777777">
        <w:trPr>
          <w:trHeight w:val="34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BB6A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投入</w:t>
            </w:r>
          </w:p>
        </w:tc>
        <w:tc>
          <w:tcPr>
            <w:tcW w:w="41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7D9F9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流出</w:t>
            </w:r>
          </w:p>
        </w:tc>
      </w:tr>
      <w:tr w:rsidR="00226903" w14:paraId="45CF6832"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C47985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1AB00E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数量</w:t>
            </w:r>
            <w:r>
              <w:rPr>
                <w:rFonts w:ascii="Times New Roman" w:eastAsia="宋体" w:hint="eastAsia"/>
                <w:color w:val="000000"/>
                <w:kern w:val="0"/>
                <w:sz w:val="21"/>
                <w:szCs w:val="21"/>
              </w:rPr>
              <w:t>(t/a)</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84DFDC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30D71B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数量</w:t>
            </w:r>
            <w:r>
              <w:rPr>
                <w:rFonts w:ascii="Times New Roman" w:eastAsia="宋体" w:hint="eastAsia"/>
                <w:color w:val="000000"/>
                <w:kern w:val="0"/>
                <w:sz w:val="21"/>
                <w:szCs w:val="21"/>
              </w:rPr>
              <w:t>(t/a)</w:t>
            </w:r>
          </w:p>
        </w:tc>
      </w:tr>
      <w:tr w:rsidR="00226903" w14:paraId="7AAAEF3F"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0DD184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含金属废料含铬</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CF9855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w:t>
            </w:r>
            <w:r>
              <w:rPr>
                <w:rFonts w:ascii="Times New Roman" w:eastAsia="宋体" w:hint="eastAsia"/>
                <w:color w:val="000000"/>
                <w:kern w:val="0"/>
                <w:sz w:val="21"/>
                <w:szCs w:val="21"/>
              </w:rPr>
              <w:t>26.11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B7DCFE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氢</w:t>
            </w:r>
            <w:proofErr w:type="gramStart"/>
            <w:r>
              <w:rPr>
                <w:rFonts w:ascii="Times New Roman" w:eastAsia="宋体" w:hint="eastAsia"/>
                <w:color w:val="000000"/>
                <w:kern w:val="0"/>
                <w:sz w:val="21"/>
                <w:szCs w:val="21"/>
              </w:rPr>
              <w:t>氧化铬带铬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49E5EE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w:t>
            </w:r>
            <w:r>
              <w:rPr>
                <w:rFonts w:ascii="Times New Roman" w:eastAsia="宋体" w:hint="eastAsia"/>
                <w:color w:val="000000"/>
                <w:kern w:val="0"/>
                <w:sz w:val="21"/>
                <w:szCs w:val="21"/>
              </w:rPr>
              <w:t>00</w:t>
            </w:r>
          </w:p>
        </w:tc>
      </w:tr>
      <w:tr w:rsidR="00226903" w14:paraId="582AC772"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AA93A8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93608A9"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8F6EBC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石膏</w:t>
            </w:r>
            <w:r>
              <w:rPr>
                <w:rFonts w:ascii="Times New Roman" w:eastAsia="宋体" w:hint="eastAsia"/>
                <w:color w:val="000000"/>
                <w:kern w:val="0"/>
                <w:sz w:val="21"/>
                <w:szCs w:val="21"/>
              </w:rPr>
              <w:t>S1</w:t>
            </w:r>
            <w:proofErr w:type="gramStart"/>
            <w:r>
              <w:rPr>
                <w:rFonts w:ascii="Times New Roman" w:eastAsia="宋体" w:hint="eastAsia"/>
                <w:color w:val="000000"/>
                <w:kern w:val="0"/>
                <w:sz w:val="21"/>
                <w:szCs w:val="21"/>
              </w:rPr>
              <w:t>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3C0D7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7.35</w:t>
            </w:r>
          </w:p>
        </w:tc>
      </w:tr>
      <w:tr w:rsidR="00226903" w14:paraId="0772B8A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C3245A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A68DA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394267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制砖</w:t>
            </w:r>
            <w:proofErr w:type="gramStart"/>
            <w:r>
              <w:rPr>
                <w:rFonts w:ascii="Times New Roman" w:eastAsia="宋体" w:hint="eastAsia"/>
                <w:color w:val="000000"/>
                <w:kern w:val="0"/>
                <w:sz w:val="21"/>
                <w:szCs w:val="21"/>
              </w:rPr>
              <w:t>泥质带铬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593856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7.5</w:t>
            </w:r>
          </w:p>
        </w:tc>
      </w:tr>
      <w:tr w:rsidR="00226903" w14:paraId="30672086"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5721F95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D684EC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5A435D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海绵铜带铬</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7B330E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0.86</w:t>
            </w:r>
          </w:p>
        </w:tc>
      </w:tr>
      <w:tr w:rsidR="00226903" w14:paraId="21FFDF2A"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F57870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BE3E2E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085476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氢</w:t>
            </w:r>
            <w:proofErr w:type="gramStart"/>
            <w:r>
              <w:rPr>
                <w:rFonts w:ascii="Times New Roman" w:eastAsia="宋体" w:hint="eastAsia"/>
                <w:color w:val="000000"/>
                <w:kern w:val="0"/>
                <w:sz w:val="21"/>
                <w:szCs w:val="21"/>
              </w:rPr>
              <w:t>氧化铁带铬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41057A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2</w:t>
            </w:r>
          </w:p>
        </w:tc>
      </w:tr>
      <w:tr w:rsidR="00226903" w14:paraId="7B7EC7CF"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0210FE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F6BA28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F46E2E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氢</w:t>
            </w:r>
            <w:proofErr w:type="gramStart"/>
            <w:r>
              <w:rPr>
                <w:rFonts w:ascii="Times New Roman" w:eastAsia="宋体" w:hint="eastAsia"/>
                <w:color w:val="000000"/>
                <w:kern w:val="0"/>
                <w:sz w:val="21"/>
                <w:szCs w:val="21"/>
              </w:rPr>
              <w:t>氧化锌带铬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D7B3A7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4</w:t>
            </w:r>
          </w:p>
        </w:tc>
      </w:tr>
      <w:tr w:rsidR="00226903" w14:paraId="119A97D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9C455A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C16881E"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7708CF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氢</w:t>
            </w:r>
            <w:proofErr w:type="gramStart"/>
            <w:r>
              <w:rPr>
                <w:rFonts w:ascii="Times New Roman" w:eastAsia="宋体" w:hint="eastAsia"/>
                <w:color w:val="000000"/>
                <w:kern w:val="0"/>
                <w:sz w:val="21"/>
                <w:szCs w:val="21"/>
              </w:rPr>
              <w:t>氧化锰带铬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3DC9DB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0.1</w:t>
            </w:r>
          </w:p>
        </w:tc>
      </w:tr>
      <w:tr w:rsidR="00226903" w14:paraId="59DA8E0B"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2BF2B2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AE8600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B897A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氢</w:t>
            </w:r>
            <w:proofErr w:type="gramStart"/>
            <w:r>
              <w:rPr>
                <w:rFonts w:ascii="Times New Roman" w:eastAsia="宋体" w:hint="eastAsia"/>
                <w:color w:val="000000"/>
                <w:kern w:val="0"/>
                <w:sz w:val="21"/>
                <w:szCs w:val="21"/>
              </w:rPr>
              <w:t>氧化钴带铬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79DBFF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0.2</w:t>
            </w:r>
          </w:p>
        </w:tc>
      </w:tr>
      <w:tr w:rsidR="00226903" w14:paraId="3620F13F"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0882CF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332BC7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C7480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碳酸</w:t>
            </w:r>
            <w:proofErr w:type="gramStart"/>
            <w:r>
              <w:rPr>
                <w:rFonts w:ascii="Times New Roman" w:eastAsia="宋体" w:hint="eastAsia"/>
                <w:color w:val="000000"/>
                <w:kern w:val="0"/>
                <w:sz w:val="21"/>
                <w:szCs w:val="21"/>
              </w:rPr>
              <w:t>镍带铬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C63A79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4</w:t>
            </w:r>
          </w:p>
        </w:tc>
      </w:tr>
      <w:tr w:rsidR="00226903" w14:paraId="2B17A049"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8D3C9DE"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FF4042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50BA2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碳酸</w:t>
            </w:r>
            <w:proofErr w:type="gramStart"/>
            <w:r>
              <w:rPr>
                <w:rFonts w:ascii="Times New Roman" w:eastAsia="宋体" w:hint="eastAsia"/>
                <w:color w:val="000000"/>
                <w:kern w:val="0"/>
                <w:sz w:val="21"/>
                <w:szCs w:val="21"/>
              </w:rPr>
              <w:t>镉带铬</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701CCB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0.1</w:t>
            </w:r>
          </w:p>
        </w:tc>
      </w:tr>
      <w:tr w:rsidR="00226903" w14:paraId="764C56B1"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46CEA8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16D5CD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w:t>
            </w:r>
            <w:r>
              <w:rPr>
                <w:rFonts w:ascii="Times New Roman" w:eastAsia="宋体" w:hint="eastAsia"/>
                <w:color w:val="000000"/>
                <w:kern w:val="0"/>
                <w:sz w:val="21"/>
                <w:szCs w:val="21"/>
              </w:rPr>
              <w:t>26.11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B8F4EE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3D24FC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w:t>
            </w:r>
            <w:r>
              <w:rPr>
                <w:rFonts w:ascii="Times New Roman" w:eastAsia="宋体" w:hint="eastAsia"/>
                <w:color w:val="000000"/>
                <w:kern w:val="0"/>
                <w:sz w:val="21"/>
                <w:szCs w:val="21"/>
              </w:rPr>
              <w:t>26.11</w:t>
            </w:r>
          </w:p>
        </w:tc>
      </w:tr>
    </w:tbl>
    <w:p w14:paraId="69A6C1BB"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proofErr w:type="gramStart"/>
      <w:r>
        <w:rPr>
          <w:rFonts w:ascii="Times New Roman" w:eastAsia="宋体" w:hAnsi="Times New Roman" w:hint="eastAsia"/>
          <w:b/>
          <w:sz w:val="24"/>
          <w:szCs w:val="24"/>
        </w:rPr>
        <w:t>钴</w:t>
      </w:r>
      <w:proofErr w:type="gramEnd"/>
      <w:r>
        <w:rPr>
          <w:rFonts w:ascii="Times New Roman" w:eastAsia="宋体" w:hAnsi="Times New Roman" w:hint="eastAsia"/>
          <w:b/>
          <w:sz w:val="24"/>
          <w:szCs w:val="24"/>
        </w:rPr>
        <w:t>元素平衡</w:t>
      </w:r>
    </w:p>
    <w:p w14:paraId="3D62FF78" w14:textId="77777777" w:rsidR="00226903" w:rsidRDefault="00E53955">
      <w:pPr>
        <w:ind w:firstLineChars="200" w:firstLine="480"/>
        <w:rPr>
          <w:rFonts w:ascii="Times New Roman" w:eastAsia="宋体"/>
          <w:sz w:val="24"/>
        </w:rPr>
      </w:pPr>
      <w:bookmarkStart w:id="281" w:name="_Hlk3999758"/>
      <w:r>
        <w:rPr>
          <w:rFonts w:ascii="Times New Roman" w:eastAsia="宋体"/>
          <w:sz w:val="24"/>
        </w:rPr>
        <w:t>生产工艺</w:t>
      </w:r>
      <w:proofErr w:type="gramStart"/>
      <w:r>
        <w:rPr>
          <w:rFonts w:ascii="Times New Roman" w:eastAsia="宋体" w:hint="eastAsia"/>
          <w:sz w:val="24"/>
        </w:rPr>
        <w:t>钴</w:t>
      </w:r>
      <w:proofErr w:type="gramEnd"/>
      <w:r>
        <w:rPr>
          <w:rFonts w:ascii="Times New Roman" w:eastAsia="宋体"/>
          <w:sz w:val="24"/>
        </w:rPr>
        <w:t>元素平衡情况见表</w:t>
      </w:r>
      <w:r>
        <w:rPr>
          <w:rFonts w:ascii="Times New Roman" w:eastAsia="宋体"/>
          <w:sz w:val="24"/>
        </w:rPr>
        <w:t>4.</w:t>
      </w:r>
      <w:r>
        <w:rPr>
          <w:rFonts w:ascii="Times New Roman" w:eastAsia="宋体" w:hint="eastAsia"/>
          <w:sz w:val="24"/>
        </w:rPr>
        <w:t>9</w:t>
      </w:r>
      <w:r>
        <w:rPr>
          <w:rFonts w:ascii="Times New Roman" w:eastAsia="宋体"/>
          <w:sz w:val="24"/>
        </w:rPr>
        <w:t>-</w:t>
      </w:r>
      <w:r>
        <w:rPr>
          <w:rFonts w:ascii="Times New Roman" w:eastAsia="宋体" w:hint="eastAsia"/>
          <w:sz w:val="24"/>
        </w:rPr>
        <w:t>5</w:t>
      </w:r>
      <w:r>
        <w:rPr>
          <w:rFonts w:ascii="Times New Roman" w:eastAsia="宋体"/>
          <w:sz w:val="24"/>
        </w:rPr>
        <w:t>。</w:t>
      </w:r>
    </w:p>
    <w:p w14:paraId="19EF84F3" w14:textId="77777777" w:rsidR="00226903" w:rsidRDefault="00E53955">
      <w:pPr>
        <w:pStyle w:val="afffffffffffffff2"/>
      </w:pPr>
      <w:r>
        <w:t>表</w:t>
      </w:r>
      <w:r>
        <w:t>4.</w:t>
      </w:r>
      <w:r>
        <w:rPr>
          <w:rFonts w:hint="eastAsia"/>
        </w:rPr>
        <w:t>9</w:t>
      </w:r>
      <w:r>
        <w:t>-</w:t>
      </w:r>
      <w:r>
        <w:rPr>
          <w:rFonts w:hint="eastAsia"/>
        </w:rPr>
        <w:t>5</w:t>
      </w:r>
      <w:r>
        <w:t>生产工艺</w:t>
      </w:r>
      <w:proofErr w:type="gramStart"/>
      <w:r>
        <w:rPr>
          <w:rFonts w:hint="eastAsia"/>
        </w:rPr>
        <w:t>钴</w:t>
      </w:r>
      <w:proofErr w:type="gramEnd"/>
      <w:r>
        <w:rPr>
          <w:rFonts w:hint="eastAsia"/>
        </w:rPr>
        <w:t>元素</w:t>
      </w:r>
      <w:r>
        <w:t>平衡</w:t>
      </w:r>
      <w:r>
        <w:rPr>
          <w:rFonts w:hint="eastAsia"/>
        </w:rPr>
        <w:t>情况</w:t>
      </w:r>
      <w:bookmarkEnd w:id="281"/>
    </w:p>
    <w:tbl>
      <w:tblPr>
        <w:tblW w:w="8297" w:type="dxa"/>
        <w:tblLayout w:type="fixed"/>
        <w:tblLook w:val="04A0" w:firstRow="1" w:lastRow="0" w:firstColumn="1" w:lastColumn="0" w:noHBand="0" w:noVBand="1"/>
      </w:tblPr>
      <w:tblGrid>
        <w:gridCol w:w="2674"/>
        <w:gridCol w:w="1875"/>
        <w:gridCol w:w="1875"/>
        <w:gridCol w:w="1873"/>
      </w:tblGrid>
      <w:tr w:rsidR="00226903" w14:paraId="0C369FA2" w14:textId="77777777">
        <w:trPr>
          <w:trHeight w:val="340"/>
        </w:trPr>
        <w:tc>
          <w:tcPr>
            <w:tcW w:w="4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C166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投入</w:t>
            </w:r>
          </w:p>
        </w:tc>
        <w:tc>
          <w:tcPr>
            <w:tcW w:w="37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48422C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流出</w:t>
            </w:r>
          </w:p>
        </w:tc>
      </w:tr>
      <w:tr w:rsidR="00226903" w14:paraId="061500D6"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2696C90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1AA7D0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048ABEC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9C56DE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r>
      <w:tr w:rsidR="00226903" w14:paraId="3CC86402"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ECDCD7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含金属废料含钴</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684FF8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102</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F083DD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氢氧化钴带钴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A384B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100</w:t>
            </w:r>
          </w:p>
        </w:tc>
      </w:tr>
      <w:tr w:rsidR="00226903" w14:paraId="27D12735"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EB1698E"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72B5BB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569F09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r>
              <w:rPr>
                <w:rFonts w:ascii="Times New Roman" w:eastAsia="宋体"/>
                <w:color w:val="000000"/>
                <w:kern w:val="0"/>
                <w:sz w:val="21"/>
                <w:szCs w:val="21"/>
              </w:rPr>
              <w:t>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0C40AA4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1.02</w:t>
            </w:r>
          </w:p>
        </w:tc>
      </w:tr>
      <w:tr w:rsidR="00226903" w14:paraId="14B1A28F"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1DD9E5B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B4D44B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6E51E7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制砖泥质带钴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7312D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0.26</w:t>
            </w:r>
          </w:p>
        </w:tc>
      </w:tr>
      <w:tr w:rsidR="00226903" w14:paraId="32567F14"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7DB60C9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C0D98A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0A6277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氢氧化铬带钴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4145EB0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0.023</w:t>
            </w:r>
          </w:p>
        </w:tc>
      </w:tr>
      <w:tr w:rsidR="00226903" w14:paraId="205F66C5"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3B55EEB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6AB2E0A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6B6062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氢氧化铁带钴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6BB52BD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0.02</w:t>
            </w:r>
          </w:p>
        </w:tc>
      </w:tr>
      <w:tr w:rsidR="00226903" w14:paraId="5D8A9709"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06F645B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0DC84F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6E7017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镍带钴</w:t>
            </w:r>
            <w:proofErr w:type="gramEnd"/>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3730932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0.051</w:t>
            </w:r>
          </w:p>
        </w:tc>
      </w:tr>
      <w:tr w:rsidR="00226903" w14:paraId="11D7EC4F"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28D119E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78DA6589"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6D763DB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氢氧化锰带钴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6C29922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0.018</w:t>
            </w:r>
          </w:p>
        </w:tc>
      </w:tr>
      <w:tr w:rsidR="00226903" w14:paraId="6BC3D992"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239150F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8DBEB6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7E26F7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氢氧化锌带钴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54DADFA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0.108</w:t>
            </w:r>
          </w:p>
        </w:tc>
      </w:tr>
      <w:tr w:rsidR="00226903" w14:paraId="2AA2F584"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537E9B3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3B14890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DD9D6C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海绵铜带钴</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4910F56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0.27</w:t>
            </w:r>
          </w:p>
        </w:tc>
      </w:tr>
      <w:tr w:rsidR="00226903" w14:paraId="202294ED"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48B189E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E04C25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77A0E98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镉带钴</w:t>
            </w:r>
            <w:proofErr w:type="gramEnd"/>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732CFE3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0.23</w:t>
            </w:r>
          </w:p>
        </w:tc>
      </w:tr>
      <w:tr w:rsidR="00226903" w14:paraId="75100354" w14:textId="77777777">
        <w:trPr>
          <w:trHeight w:val="34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9B7FA1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2018A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102</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2031547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1F82B96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102</w:t>
            </w:r>
          </w:p>
        </w:tc>
      </w:tr>
    </w:tbl>
    <w:p w14:paraId="025C95F8" w14:textId="77777777" w:rsidR="00226903" w:rsidRDefault="00226903"/>
    <w:p w14:paraId="34F206AA" w14:textId="77777777" w:rsidR="00226903" w:rsidRDefault="00226903"/>
    <w:p w14:paraId="43F66ABF" w14:textId="77777777" w:rsidR="00226903" w:rsidRDefault="00226903"/>
    <w:p w14:paraId="5F69FAB3"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proofErr w:type="gramStart"/>
      <w:r>
        <w:rPr>
          <w:rFonts w:ascii="Times New Roman" w:eastAsia="宋体" w:hAnsi="Times New Roman" w:hint="eastAsia"/>
          <w:b/>
          <w:sz w:val="24"/>
          <w:szCs w:val="24"/>
        </w:rPr>
        <w:t>锌</w:t>
      </w:r>
      <w:proofErr w:type="gramEnd"/>
      <w:r>
        <w:rPr>
          <w:rFonts w:ascii="Times New Roman" w:eastAsia="宋体" w:hAnsi="Times New Roman" w:hint="eastAsia"/>
          <w:b/>
          <w:sz w:val="24"/>
          <w:szCs w:val="24"/>
        </w:rPr>
        <w:t>元素平衡</w:t>
      </w:r>
    </w:p>
    <w:p w14:paraId="7FC392A5" w14:textId="77777777" w:rsidR="00226903" w:rsidRDefault="00E53955">
      <w:pPr>
        <w:ind w:firstLineChars="200" w:firstLine="480"/>
        <w:rPr>
          <w:rFonts w:ascii="Times New Roman" w:eastAsia="宋体"/>
          <w:sz w:val="24"/>
        </w:rPr>
      </w:pPr>
      <w:r>
        <w:rPr>
          <w:rFonts w:ascii="Times New Roman" w:eastAsia="宋体"/>
          <w:sz w:val="24"/>
        </w:rPr>
        <w:t>生产工艺</w:t>
      </w:r>
      <w:proofErr w:type="gramStart"/>
      <w:r>
        <w:rPr>
          <w:rFonts w:ascii="Times New Roman" w:eastAsia="宋体" w:hint="eastAsia"/>
          <w:sz w:val="24"/>
        </w:rPr>
        <w:t>锌</w:t>
      </w:r>
      <w:proofErr w:type="gramEnd"/>
      <w:r>
        <w:rPr>
          <w:rFonts w:ascii="Times New Roman" w:eastAsia="宋体"/>
          <w:sz w:val="24"/>
        </w:rPr>
        <w:t>元素平衡情况见表</w:t>
      </w:r>
      <w:r>
        <w:rPr>
          <w:rFonts w:ascii="Times New Roman" w:eastAsia="宋体"/>
          <w:sz w:val="24"/>
        </w:rPr>
        <w:t>4.</w:t>
      </w:r>
      <w:r>
        <w:rPr>
          <w:rFonts w:ascii="Times New Roman" w:eastAsia="宋体" w:hint="eastAsia"/>
          <w:sz w:val="24"/>
        </w:rPr>
        <w:t>9</w:t>
      </w:r>
      <w:r>
        <w:rPr>
          <w:rFonts w:ascii="Times New Roman" w:eastAsia="宋体"/>
          <w:sz w:val="24"/>
        </w:rPr>
        <w:t>-</w:t>
      </w:r>
      <w:r>
        <w:rPr>
          <w:rFonts w:ascii="Times New Roman" w:eastAsia="宋体" w:hint="eastAsia"/>
          <w:sz w:val="24"/>
        </w:rPr>
        <w:t>6</w:t>
      </w:r>
      <w:r>
        <w:rPr>
          <w:rFonts w:ascii="Times New Roman" w:eastAsia="宋体"/>
          <w:sz w:val="24"/>
        </w:rPr>
        <w:t>。</w:t>
      </w:r>
    </w:p>
    <w:p w14:paraId="0CDDBA2F" w14:textId="77777777" w:rsidR="00226903" w:rsidRDefault="00E53955">
      <w:pPr>
        <w:pStyle w:val="afffffffffffffff2"/>
      </w:pPr>
      <w:r>
        <w:t>表</w:t>
      </w:r>
      <w:r>
        <w:t>4.</w:t>
      </w:r>
      <w:r>
        <w:rPr>
          <w:rFonts w:hint="eastAsia"/>
        </w:rPr>
        <w:t>9</w:t>
      </w:r>
      <w:r>
        <w:t>-</w:t>
      </w:r>
      <w:r>
        <w:rPr>
          <w:rFonts w:hint="eastAsia"/>
        </w:rPr>
        <w:t>6</w:t>
      </w:r>
      <w:r>
        <w:t>生产工艺</w:t>
      </w:r>
      <w:proofErr w:type="gramStart"/>
      <w:r>
        <w:rPr>
          <w:rFonts w:hint="eastAsia"/>
        </w:rPr>
        <w:t>锌</w:t>
      </w:r>
      <w:proofErr w:type="gramEnd"/>
      <w:r>
        <w:rPr>
          <w:rFonts w:hint="eastAsia"/>
        </w:rPr>
        <w:t>元素</w:t>
      </w:r>
      <w:r>
        <w:t>平衡</w:t>
      </w:r>
      <w:r>
        <w:rPr>
          <w:rFonts w:hint="eastAsia"/>
        </w:rPr>
        <w:t>情况</w:t>
      </w:r>
    </w:p>
    <w:tbl>
      <w:tblPr>
        <w:tblW w:w="8297" w:type="dxa"/>
        <w:tblLayout w:type="fixed"/>
        <w:tblLook w:val="04A0" w:firstRow="1" w:lastRow="0" w:firstColumn="1" w:lastColumn="0" w:noHBand="0" w:noVBand="1"/>
      </w:tblPr>
      <w:tblGrid>
        <w:gridCol w:w="2075"/>
        <w:gridCol w:w="2074"/>
        <w:gridCol w:w="2074"/>
        <w:gridCol w:w="2074"/>
      </w:tblGrid>
      <w:tr w:rsidR="00226903" w14:paraId="64252122" w14:textId="77777777">
        <w:trPr>
          <w:trHeight w:val="34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C427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投入</w:t>
            </w:r>
          </w:p>
        </w:tc>
        <w:tc>
          <w:tcPr>
            <w:tcW w:w="41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FCE9B3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流出</w:t>
            </w:r>
          </w:p>
        </w:tc>
      </w:tr>
      <w:tr w:rsidR="00226903" w14:paraId="435C25C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F75104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8FF834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D5D5B0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179A92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r>
      <w:tr w:rsidR="00226903" w14:paraId="569C018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122E60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含金属废料含锌</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2DEF84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2030.64</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EE87B6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氧化锌带锌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7D44D0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2000</w:t>
            </w:r>
          </w:p>
        </w:tc>
      </w:tr>
      <w:tr w:rsidR="00226903" w14:paraId="3078E812"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9F4494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BACE8F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37204F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proofErr w:type="gramStart"/>
            <w:r>
              <w:rPr>
                <w:rFonts w:ascii="Times New Roman" w:eastAsia="宋体"/>
                <w:color w:val="000000"/>
                <w:kern w:val="0"/>
                <w:sz w:val="21"/>
                <w:szCs w:val="21"/>
              </w:rPr>
              <w:t>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835BBF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9.19</w:t>
            </w:r>
          </w:p>
        </w:tc>
      </w:tr>
      <w:tr w:rsidR="00226903" w14:paraId="5B427AD5"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96BBF4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594C36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71844D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制砖</w:t>
            </w:r>
            <w:proofErr w:type="gramStart"/>
            <w:r>
              <w:rPr>
                <w:rFonts w:ascii="Times New Roman" w:eastAsia="宋体"/>
                <w:color w:val="000000"/>
                <w:kern w:val="0"/>
                <w:sz w:val="21"/>
                <w:szCs w:val="21"/>
              </w:rPr>
              <w:t>泥质带锌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916D05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9.37</w:t>
            </w:r>
          </w:p>
        </w:tc>
      </w:tr>
      <w:tr w:rsidR="00226903" w14:paraId="6FAA61F9"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06F1B3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172EA29"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08E0C0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氧化铬带锌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4710A7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w:t>
            </w:r>
          </w:p>
        </w:tc>
      </w:tr>
      <w:tr w:rsidR="00226903" w14:paraId="39A1FA4F"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67D6DE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4ED94F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97909D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氧化铁带锌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37C7BB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2.5</w:t>
            </w:r>
          </w:p>
        </w:tc>
      </w:tr>
      <w:tr w:rsidR="00226903" w14:paraId="0AF38116"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60C8DB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AA5068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7F88EF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镍带锌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59046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w:t>
            </w:r>
          </w:p>
        </w:tc>
      </w:tr>
      <w:tr w:rsidR="00226903" w14:paraId="72446512"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AABEB9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07A5F2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1A0CD0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氧化锰带锌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0E592F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0.13</w:t>
            </w:r>
          </w:p>
        </w:tc>
      </w:tr>
      <w:tr w:rsidR="00226903" w14:paraId="33E8A3A9"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4E6651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5C0FF7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81474F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氧化钴带锌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3D7ABD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0.25</w:t>
            </w:r>
          </w:p>
        </w:tc>
      </w:tr>
      <w:tr w:rsidR="00226903" w14:paraId="0B1FA154"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EDB5FB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0F4AB3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559BAB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海绵铜带锌</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E5C045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1.07</w:t>
            </w:r>
          </w:p>
        </w:tc>
      </w:tr>
      <w:tr w:rsidR="00226903" w14:paraId="68F1534B"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577CC29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841379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8FDE8C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镉带锌</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D7129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0.13</w:t>
            </w:r>
          </w:p>
        </w:tc>
      </w:tr>
      <w:tr w:rsidR="00226903" w14:paraId="11F42EA7"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D154AA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4DE8DF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2030.64</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8F807C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E4F441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2030.64</w:t>
            </w:r>
          </w:p>
        </w:tc>
      </w:tr>
    </w:tbl>
    <w:p w14:paraId="5FAE7FA7"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锰元素平衡</w:t>
      </w:r>
    </w:p>
    <w:p w14:paraId="44641258" w14:textId="77777777" w:rsidR="00226903" w:rsidRDefault="00E53955">
      <w:pPr>
        <w:ind w:firstLineChars="200" w:firstLine="480"/>
        <w:rPr>
          <w:rFonts w:ascii="Times New Roman" w:eastAsia="宋体"/>
          <w:sz w:val="24"/>
        </w:rPr>
      </w:pPr>
      <w:r>
        <w:rPr>
          <w:rFonts w:ascii="宋体" w:eastAsia="宋体" w:hAnsi="宋体"/>
          <w:sz w:val="24"/>
        </w:rPr>
        <w:t>生产工艺</w:t>
      </w:r>
      <w:r>
        <w:rPr>
          <w:rFonts w:ascii="宋体" w:eastAsia="宋体" w:hAnsi="宋体" w:hint="eastAsia"/>
          <w:sz w:val="24"/>
        </w:rPr>
        <w:t>锰</w:t>
      </w:r>
      <w:r>
        <w:rPr>
          <w:rFonts w:ascii="宋体" w:eastAsia="宋体" w:hAnsi="宋体"/>
          <w:sz w:val="24"/>
        </w:rPr>
        <w:t>元素</w:t>
      </w:r>
      <w:r>
        <w:rPr>
          <w:rFonts w:ascii="Times New Roman" w:eastAsia="宋体"/>
          <w:sz w:val="24"/>
        </w:rPr>
        <w:t>平衡情况见表</w:t>
      </w:r>
      <w:r>
        <w:rPr>
          <w:rFonts w:ascii="Times New Roman" w:eastAsia="宋体"/>
          <w:sz w:val="24"/>
        </w:rPr>
        <w:t>4.9-7</w:t>
      </w:r>
      <w:r>
        <w:rPr>
          <w:rFonts w:ascii="Times New Roman" w:eastAsia="宋体"/>
          <w:sz w:val="24"/>
        </w:rPr>
        <w:t>。</w:t>
      </w:r>
    </w:p>
    <w:p w14:paraId="4E208A4B" w14:textId="77777777" w:rsidR="00226903" w:rsidRDefault="00E53955">
      <w:pPr>
        <w:jc w:val="center"/>
        <w:rPr>
          <w:rFonts w:ascii="宋体" w:eastAsia="宋体" w:hAnsi="宋体"/>
          <w:b/>
          <w:sz w:val="24"/>
        </w:rPr>
      </w:pPr>
      <w:r>
        <w:rPr>
          <w:rFonts w:ascii="Times New Roman" w:eastAsia="宋体"/>
          <w:b/>
          <w:sz w:val="24"/>
        </w:rPr>
        <w:t>表</w:t>
      </w:r>
      <w:r>
        <w:rPr>
          <w:rFonts w:ascii="Times New Roman" w:eastAsia="宋体"/>
          <w:b/>
          <w:sz w:val="24"/>
        </w:rPr>
        <w:t>4.9-7</w:t>
      </w:r>
      <w:r>
        <w:rPr>
          <w:rFonts w:ascii="Times New Roman" w:eastAsia="宋体"/>
          <w:b/>
          <w:sz w:val="24"/>
        </w:rPr>
        <w:t>生</w:t>
      </w:r>
      <w:r>
        <w:rPr>
          <w:rFonts w:ascii="宋体" w:eastAsia="宋体" w:hAnsi="宋体"/>
          <w:b/>
          <w:sz w:val="24"/>
        </w:rPr>
        <w:t>产工艺</w:t>
      </w:r>
      <w:r>
        <w:rPr>
          <w:rFonts w:ascii="宋体" w:eastAsia="宋体" w:hAnsi="宋体" w:hint="eastAsia"/>
          <w:b/>
          <w:sz w:val="24"/>
        </w:rPr>
        <w:t>锰元素</w:t>
      </w:r>
      <w:r>
        <w:rPr>
          <w:rFonts w:ascii="宋体" w:eastAsia="宋体" w:hAnsi="宋体"/>
          <w:b/>
          <w:sz w:val="24"/>
        </w:rPr>
        <w:t>平衡</w:t>
      </w:r>
      <w:r>
        <w:rPr>
          <w:rFonts w:ascii="宋体" w:eastAsia="宋体" w:hAnsi="宋体" w:hint="eastAsia"/>
          <w:b/>
          <w:sz w:val="24"/>
        </w:rPr>
        <w:t>情况</w:t>
      </w:r>
    </w:p>
    <w:tbl>
      <w:tblPr>
        <w:tblW w:w="8297" w:type="dxa"/>
        <w:tblLayout w:type="fixed"/>
        <w:tblLook w:val="04A0" w:firstRow="1" w:lastRow="0" w:firstColumn="1" w:lastColumn="0" w:noHBand="0" w:noVBand="1"/>
      </w:tblPr>
      <w:tblGrid>
        <w:gridCol w:w="2075"/>
        <w:gridCol w:w="2074"/>
        <w:gridCol w:w="2074"/>
        <w:gridCol w:w="2074"/>
      </w:tblGrid>
      <w:tr w:rsidR="00226903" w14:paraId="350B0CE5" w14:textId="77777777">
        <w:trPr>
          <w:trHeight w:val="34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62E4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投入</w:t>
            </w:r>
          </w:p>
        </w:tc>
        <w:tc>
          <w:tcPr>
            <w:tcW w:w="41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80AE54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流出</w:t>
            </w:r>
          </w:p>
        </w:tc>
      </w:tr>
      <w:tr w:rsidR="00226903" w14:paraId="6B1F615B"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3FA6BD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9079E8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45953D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1F265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r>
      <w:tr w:rsidR="00226903" w14:paraId="2AB255EB"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DE6D83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含金属废料含锰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C02A9D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D3AD62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氢氧化锰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5376F3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50</w:t>
            </w:r>
          </w:p>
        </w:tc>
      </w:tr>
      <w:tr w:rsidR="00226903" w14:paraId="70442685"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696D00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2B80E4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A07F92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proofErr w:type="gramStart"/>
            <w:r>
              <w:rPr>
                <w:rFonts w:ascii="Times New Roman" w:eastAsia="宋体"/>
                <w:color w:val="000000"/>
                <w:kern w:val="0"/>
                <w:sz w:val="21"/>
                <w:szCs w:val="21"/>
              </w:rPr>
              <w:t>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EED4A3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0.501</w:t>
            </w:r>
          </w:p>
        </w:tc>
      </w:tr>
      <w:tr w:rsidR="00226903" w14:paraId="1896D404"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186ABB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6772909"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46DFAA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制砖</w:t>
            </w:r>
            <w:proofErr w:type="gramStart"/>
            <w:r>
              <w:rPr>
                <w:rFonts w:ascii="Times New Roman" w:eastAsia="宋体"/>
                <w:color w:val="000000"/>
                <w:kern w:val="0"/>
                <w:sz w:val="21"/>
                <w:szCs w:val="21"/>
              </w:rPr>
              <w:t>泥质带锰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A361A2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0.249</w:t>
            </w:r>
          </w:p>
        </w:tc>
      </w:tr>
      <w:tr w:rsidR="00226903" w14:paraId="0D0981DF"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6D50629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FE3ED9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61F6C1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氧化铬带锰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E826FD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0.005</w:t>
            </w:r>
          </w:p>
        </w:tc>
      </w:tr>
      <w:tr w:rsidR="00226903" w14:paraId="0DDD0302"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0C7F7A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27522A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2C0329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海绵铜带锰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261D2B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0.125</w:t>
            </w:r>
          </w:p>
        </w:tc>
      </w:tr>
      <w:tr w:rsidR="00226903" w14:paraId="6018494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2C91F5E"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8C5497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3A03ED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氧化锌带锰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598559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0.102</w:t>
            </w:r>
          </w:p>
        </w:tc>
      </w:tr>
      <w:tr w:rsidR="00226903" w14:paraId="29F745E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EBF6D2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0CB348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EAB043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氧化铁带锰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1CCD44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0.005</w:t>
            </w:r>
          </w:p>
        </w:tc>
      </w:tr>
      <w:tr w:rsidR="00226903" w14:paraId="26EDC67E"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E40D68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871F6D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716959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氧化钴带锰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876217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w:t>
            </w:r>
          </w:p>
        </w:tc>
      </w:tr>
      <w:tr w:rsidR="00226903" w14:paraId="2CF9B056"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AE48C7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CED900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0BABAA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镍带锰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69854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0.01</w:t>
            </w:r>
          </w:p>
        </w:tc>
      </w:tr>
      <w:tr w:rsidR="00226903" w14:paraId="3F6E21B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1EE9CC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A002C7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3B7C73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镉带锰</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C61CFD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0.003</w:t>
            </w:r>
          </w:p>
        </w:tc>
      </w:tr>
      <w:tr w:rsidR="00226903" w14:paraId="3057737E"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F0FA04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5848BE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8F6E05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208A2B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51</w:t>
            </w:r>
          </w:p>
        </w:tc>
      </w:tr>
    </w:tbl>
    <w:p w14:paraId="25F66BE9" w14:textId="77777777" w:rsidR="00226903" w:rsidRDefault="00226903"/>
    <w:p w14:paraId="799699E4" w14:textId="77777777" w:rsidR="00226903" w:rsidRDefault="00226903"/>
    <w:p w14:paraId="219AAE46" w14:textId="77777777" w:rsidR="00226903" w:rsidRDefault="00226903"/>
    <w:p w14:paraId="461C8361" w14:textId="77777777" w:rsidR="00226903" w:rsidRDefault="00226903"/>
    <w:p w14:paraId="4EE8F2CF"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铜元素平衡</w:t>
      </w:r>
    </w:p>
    <w:p w14:paraId="59B7CF7B" w14:textId="77777777" w:rsidR="00226903" w:rsidRDefault="00E53955">
      <w:pPr>
        <w:ind w:firstLineChars="200" w:firstLine="480"/>
        <w:rPr>
          <w:rFonts w:ascii="宋体" w:eastAsia="宋体" w:hAnsi="宋体"/>
          <w:sz w:val="24"/>
        </w:rPr>
      </w:pPr>
      <w:r>
        <w:rPr>
          <w:rFonts w:ascii="宋体" w:eastAsia="宋体" w:hAnsi="宋体"/>
          <w:sz w:val="24"/>
        </w:rPr>
        <w:t>生产工艺</w:t>
      </w:r>
      <w:r>
        <w:rPr>
          <w:rFonts w:ascii="宋体" w:eastAsia="宋体" w:hAnsi="宋体" w:hint="eastAsia"/>
          <w:sz w:val="24"/>
        </w:rPr>
        <w:t>铜</w:t>
      </w:r>
      <w:r>
        <w:rPr>
          <w:rFonts w:ascii="宋体" w:eastAsia="宋体" w:hAnsi="宋体"/>
          <w:sz w:val="24"/>
        </w:rPr>
        <w:t>元</w:t>
      </w:r>
      <w:proofErr w:type="gramStart"/>
      <w:r>
        <w:rPr>
          <w:rFonts w:ascii="宋体" w:eastAsia="宋体" w:hAnsi="宋体"/>
          <w:sz w:val="24"/>
        </w:rPr>
        <w:t>素平衡</w:t>
      </w:r>
      <w:proofErr w:type="gramEnd"/>
      <w:r>
        <w:rPr>
          <w:rFonts w:ascii="宋体" w:eastAsia="宋体" w:hAnsi="宋体"/>
          <w:sz w:val="24"/>
        </w:rPr>
        <w:t>情况见表4.</w:t>
      </w:r>
      <w:r>
        <w:rPr>
          <w:rFonts w:ascii="宋体" w:eastAsia="宋体" w:hAnsi="宋体" w:hint="eastAsia"/>
          <w:sz w:val="24"/>
        </w:rPr>
        <w:t>9</w:t>
      </w:r>
      <w:r>
        <w:rPr>
          <w:rFonts w:ascii="宋体" w:eastAsia="宋体" w:hAnsi="宋体"/>
          <w:sz w:val="24"/>
        </w:rPr>
        <w:t>-</w:t>
      </w:r>
      <w:r>
        <w:rPr>
          <w:rFonts w:ascii="宋体" w:eastAsia="宋体" w:hAnsi="宋体" w:hint="eastAsia"/>
          <w:sz w:val="24"/>
        </w:rPr>
        <w:t>8</w:t>
      </w:r>
      <w:r>
        <w:rPr>
          <w:rFonts w:ascii="宋体" w:eastAsia="宋体" w:hAnsi="宋体"/>
          <w:sz w:val="24"/>
        </w:rPr>
        <w:t>。</w:t>
      </w:r>
    </w:p>
    <w:p w14:paraId="7B9F8B2E" w14:textId="77777777" w:rsidR="00226903" w:rsidRDefault="00E53955">
      <w:pPr>
        <w:jc w:val="center"/>
        <w:rPr>
          <w:rFonts w:ascii="宋体" w:eastAsia="宋体" w:hAnsi="宋体"/>
          <w:b/>
          <w:sz w:val="24"/>
        </w:rPr>
      </w:pPr>
      <w:r>
        <w:rPr>
          <w:rFonts w:ascii="宋体" w:eastAsia="宋体" w:hAnsi="宋体"/>
          <w:b/>
          <w:sz w:val="24"/>
        </w:rPr>
        <w:t>表</w:t>
      </w:r>
      <w:r>
        <w:rPr>
          <w:rFonts w:ascii="Times New Roman" w:eastAsia="宋体"/>
          <w:b/>
          <w:sz w:val="24"/>
        </w:rPr>
        <w:t>4.9-8</w:t>
      </w:r>
      <w:r>
        <w:rPr>
          <w:rFonts w:ascii="宋体" w:eastAsia="宋体" w:hAnsi="宋体"/>
          <w:b/>
          <w:sz w:val="24"/>
        </w:rPr>
        <w:t>生产工艺</w:t>
      </w:r>
      <w:r>
        <w:rPr>
          <w:rFonts w:ascii="宋体" w:eastAsia="宋体" w:hAnsi="宋体" w:hint="eastAsia"/>
          <w:b/>
          <w:sz w:val="24"/>
        </w:rPr>
        <w:t>铜元</w:t>
      </w:r>
      <w:proofErr w:type="gramStart"/>
      <w:r>
        <w:rPr>
          <w:rFonts w:ascii="宋体" w:eastAsia="宋体" w:hAnsi="宋体" w:hint="eastAsia"/>
          <w:b/>
          <w:sz w:val="24"/>
        </w:rPr>
        <w:t>素</w:t>
      </w:r>
      <w:r>
        <w:rPr>
          <w:rFonts w:ascii="宋体" w:eastAsia="宋体" w:hAnsi="宋体"/>
          <w:b/>
          <w:sz w:val="24"/>
        </w:rPr>
        <w:t>平衡</w:t>
      </w:r>
      <w:proofErr w:type="gramEnd"/>
      <w:r>
        <w:rPr>
          <w:rFonts w:ascii="宋体" w:eastAsia="宋体" w:hAnsi="宋体" w:hint="eastAsia"/>
          <w:b/>
          <w:sz w:val="24"/>
        </w:rPr>
        <w:t>情况</w:t>
      </w:r>
    </w:p>
    <w:tbl>
      <w:tblPr>
        <w:tblW w:w="8297" w:type="dxa"/>
        <w:tblLayout w:type="fixed"/>
        <w:tblLook w:val="04A0" w:firstRow="1" w:lastRow="0" w:firstColumn="1" w:lastColumn="0" w:noHBand="0" w:noVBand="1"/>
      </w:tblPr>
      <w:tblGrid>
        <w:gridCol w:w="2075"/>
        <w:gridCol w:w="2074"/>
        <w:gridCol w:w="2074"/>
        <w:gridCol w:w="2074"/>
      </w:tblGrid>
      <w:tr w:rsidR="00226903" w14:paraId="218DAF78" w14:textId="77777777">
        <w:trPr>
          <w:trHeight w:val="34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B5A53"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投入</w:t>
            </w:r>
          </w:p>
        </w:tc>
        <w:tc>
          <w:tcPr>
            <w:tcW w:w="41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2B4EA4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流出</w:t>
            </w:r>
          </w:p>
        </w:tc>
      </w:tr>
      <w:tr w:rsidR="00226903" w14:paraId="55548E56"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53914F42"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89A677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数量</w:t>
            </w:r>
            <w:r>
              <w:rPr>
                <w:rFonts w:ascii="Times New Roman" w:eastAsia="宋体"/>
                <w:color w:val="000000"/>
                <w:kern w:val="0"/>
                <w:sz w:val="21"/>
                <w:szCs w:val="21"/>
              </w:rPr>
              <w:t>(t/a)</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67F83C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4EEB9A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数量</w:t>
            </w:r>
            <w:r>
              <w:rPr>
                <w:rFonts w:ascii="Times New Roman" w:eastAsia="宋体"/>
                <w:color w:val="000000"/>
                <w:kern w:val="0"/>
                <w:sz w:val="21"/>
                <w:szCs w:val="21"/>
              </w:rPr>
              <w:t>(t/a)</w:t>
            </w:r>
          </w:p>
        </w:tc>
      </w:tr>
      <w:tr w:rsidR="00226903" w14:paraId="48A8DB2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7E5573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含金属废料含铜</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44F3731"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2012.73</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E05095A"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海绵铜带铜</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2447E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2000</w:t>
            </w:r>
          </w:p>
        </w:tc>
      </w:tr>
      <w:tr w:rsidR="00226903" w14:paraId="228DFAD1"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0EBAB7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C1D3D89"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8CE73A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proofErr w:type="gramStart"/>
            <w:r>
              <w:rPr>
                <w:rFonts w:ascii="Times New Roman" w:eastAsia="等线"/>
                <w:color w:val="000000"/>
                <w:kern w:val="0"/>
                <w:sz w:val="21"/>
                <w:szCs w:val="21"/>
              </w:rPr>
              <w:t>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338BBEB"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3.68</w:t>
            </w:r>
          </w:p>
        </w:tc>
      </w:tr>
      <w:tr w:rsidR="00226903" w14:paraId="20EAFDB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BDBF29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FF6CD24"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A28DE0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制砖</w:t>
            </w:r>
            <w:proofErr w:type="gramStart"/>
            <w:r>
              <w:rPr>
                <w:rFonts w:ascii="Times New Roman" w:eastAsia="等线"/>
                <w:color w:val="000000"/>
                <w:kern w:val="0"/>
                <w:sz w:val="21"/>
                <w:szCs w:val="21"/>
              </w:rPr>
              <w:t>泥质带铜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CDBA237"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3.75</w:t>
            </w:r>
          </w:p>
        </w:tc>
      </w:tr>
      <w:tr w:rsidR="00226903" w14:paraId="06B39A8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214E26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63E396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C2BD4F1"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w:t>
            </w:r>
            <w:proofErr w:type="gramStart"/>
            <w:r>
              <w:rPr>
                <w:rFonts w:ascii="Times New Roman" w:eastAsia="等线"/>
                <w:color w:val="000000"/>
                <w:kern w:val="0"/>
                <w:sz w:val="21"/>
                <w:szCs w:val="21"/>
              </w:rPr>
              <w:t>氧化铬带铜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894FCCF"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0.1</w:t>
            </w:r>
          </w:p>
        </w:tc>
      </w:tr>
      <w:tr w:rsidR="00226903" w14:paraId="72BFEF76"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33C9E6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795184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DD12D3D"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w:t>
            </w:r>
            <w:proofErr w:type="gramStart"/>
            <w:r>
              <w:rPr>
                <w:rFonts w:ascii="Times New Roman" w:eastAsia="等线"/>
                <w:color w:val="000000"/>
                <w:kern w:val="0"/>
                <w:sz w:val="21"/>
                <w:szCs w:val="21"/>
              </w:rPr>
              <w:t>氧化铁带铜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CC16803"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1</w:t>
            </w:r>
          </w:p>
        </w:tc>
      </w:tr>
      <w:tr w:rsidR="00226903" w14:paraId="6F301086"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485280C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023E09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B6AAE9C"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w:t>
            </w:r>
            <w:proofErr w:type="gramStart"/>
            <w:r>
              <w:rPr>
                <w:rFonts w:ascii="Times New Roman" w:eastAsia="等线"/>
                <w:color w:val="000000"/>
                <w:kern w:val="0"/>
                <w:sz w:val="21"/>
                <w:szCs w:val="21"/>
              </w:rPr>
              <w:t>氧化锌带铜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6B95649"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2</w:t>
            </w:r>
          </w:p>
        </w:tc>
      </w:tr>
      <w:tr w:rsidR="00226903" w14:paraId="74560F2E"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1F6D50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5561F4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3FA4B5F"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w:t>
            </w:r>
            <w:proofErr w:type="gramStart"/>
            <w:r>
              <w:rPr>
                <w:rFonts w:ascii="Times New Roman" w:eastAsia="等线"/>
                <w:color w:val="000000"/>
                <w:kern w:val="0"/>
                <w:sz w:val="21"/>
                <w:szCs w:val="21"/>
              </w:rPr>
              <w:t>氧化锰带铜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42A42EB"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0.05</w:t>
            </w:r>
          </w:p>
        </w:tc>
      </w:tr>
      <w:tr w:rsidR="00226903" w14:paraId="1671E7F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4914170"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388248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8EF1E46"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w:t>
            </w:r>
            <w:proofErr w:type="gramStart"/>
            <w:r>
              <w:rPr>
                <w:rFonts w:ascii="Times New Roman" w:eastAsia="等线"/>
                <w:color w:val="000000"/>
                <w:kern w:val="0"/>
                <w:sz w:val="21"/>
                <w:szCs w:val="21"/>
              </w:rPr>
              <w:t>氧化钴带铜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8693062"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0.1</w:t>
            </w:r>
          </w:p>
        </w:tc>
      </w:tr>
      <w:tr w:rsidR="00226903" w14:paraId="2EC9F96B"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ADD73D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CB2731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4F56390"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碳酸</w:t>
            </w:r>
            <w:proofErr w:type="gramStart"/>
            <w:r>
              <w:rPr>
                <w:rFonts w:ascii="Times New Roman" w:eastAsia="等线"/>
                <w:color w:val="000000"/>
                <w:kern w:val="0"/>
                <w:sz w:val="21"/>
                <w:szCs w:val="21"/>
              </w:rPr>
              <w:t>镍带铜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4F965FA"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2</w:t>
            </w:r>
          </w:p>
        </w:tc>
      </w:tr>
      <w:tr w:rsidR="00226903" w14:paraId="7584DAD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572504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D7F1F9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0EBD598"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碳酸</w:t>
            </w:r>
            <w:proofErr w:type="gramStart"/>
            <w:r>
              <w:rPr>
                <w:rFonts w:ascii="Times New Roman" w:eastAsia="等线"/>
                <w:color w:val="000000"/>
                <w:kern w:val="0"/>
                <w:sz w:val="21"/>
                <w:szCs w:val="21"/>
              </w:rPr>
              <w:t>镉带铜</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26E1E15"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0.05</w:t>
            </w:r>
          </w:p>
        </w:tc>
      </w:tr>
      <w:tr w:rsidR="00226903" w14:paraId="08BF6863"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4CBD0A2"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A0F939F"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2012.73</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29EFA26"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7EF7746" w14:textId="77777777" w:rsidR="00226903" w:rsidRDefault="00E53955">
            <w:pPr>
              <w:widowControl/>
              <w:adjustRightInd/>
              <w:snapToGrid/>
              <w:spacing w:line="240" w:lineRule="auto"/>
              <w:jc w:val="center"/>
              <w:rPr>
                <w:rFonts w:ascii="Times New Roman" w:eastAsia="等线"/>
                <w:color w:val="000000"/>
                <w:kern w:val="0"/>
                <w:sz w:val="22"/>
                <w:szCs w:val="22"/>
              </w:rPr>
            </w:pPr>
            <w:r>
              <w:rPr>
                <w:rFonts w:ascii="Times New Roman" w:eastAsia="等线"/>
                <w:color w:val="000000"/>
                <w:kern w:val="0"/>
                <w:sz w:val="22"/>
                <w:szCs w:val="22"/>
              </w:rPr>
              <w:t>2012.73</w:t>
            </w:r>
          </w:p>
        </w:tc>
      </w:tr>
    </w:tbl>
    <w:p w14:paraId="32145B08"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铁元素平衡</w:t>
      </w:r>
    </w:p>
    <w:p w14:paraId="51F51D2B" w14:textId="77777777" w:rsidR="00226903" w:rsidRDefault="00E53955">
      <w:pPr>
        <w:ind w:firstLineChars="200" w:firstLine="480"/>
        <w:rPr>
          <w:rFonts w:ascii="宋体" w:eastAsia="宋体" w:hAnsi="宋体"/>
          <w:sz w:val="24"/>
        </w:rPr>
      </w:pPr>
      <w:r>
        <w:rPr>
          <w:rFonts w:ascii="宋体" w:eastAsia="宋体" w:hAnsi="宋体"/>
          <w:sz w:val="24"/>
        </w:rPr>
        <w:t>生产工艺</w:t>
      </w:r>
      <w:r>
        <w:rPr>
          <w:rFonts w:ascii="宋体" w:eastAsia="宋体" w:hAnsi="宋体" w:hint="eastAsia"/>
          <w:sz w:val="24"/>
        </w:rPr>
        <w:t>铜</w:t>
      </w:r>
      <w:r>
        <w:rPr>
          <w:rFonts w:ascii="宋体" w:eastAsia="宋体" w:hAnsi="宋体"/>
          <w:sz w:val="24"/>
        </w:rPr>
        <w:t>元</w:t>
      </w:r>
      <w:proofErr w:type="gramStart"/>
      <w:r>
        <w:rPr>
          <w:rFonts w:ascii="宋体" w:eastAsia="宋体" w:hAnsi="宋体"/>
          <w:sz w:val="24"/>
        </w:rPr>
        <w:t>素平衡</w:t>
      </w:r>
      <w:proofErr w:type="gramEnd"/>
      <w:r>
        <w:rPr>
          <w:rFonts w:ascii="宋体" w:eastAsia="宋体" w:hAnsi="宋体"/>
          <w:sz w:val="24"/>
        </w:rPr>
        <w:t>情况见表4.</w:t>
      </w:r>
      <w:r>
        <w:rPr>
          <w:rFonts w:ascii="宋体" w:eastAsia="宋体" w:hAnsi="宋体" w:hint="eastAsia"/>
          <w:sz w:val="24"/>
        </w:rPr>
        <w:t>9</w:t>
      </w:r>
      <w:r>
        <w:rPr>
          <w:rFonts w:ascii="宋体" w:eastAsia="宋体" w:hAnsi="宋体"/>
          <w:sz w:val="24"/>
        </w:rPr>
        <w:t>-</w:t>
      </w:r>
      <w:r>
        <w:rPr>
          <w:rFonts w:ascii="宋体" w:eastAsia="宋体" w:hAnsi="宋体" w:hint="eastAsia"/>
          <w:sz w:val="24"/>
        </w:rPr>
        <w:t>9</w:t>
      </w:r>
      <w:r>
        <w:rPr>
          <w:rFonts w:ascii="宋体" w:eastAsia="宋体" w:hAnsi="宋体"/>
          <w:sz w:val="24"/>
        </w:rPr>
        <w:t>。</w:t>
      </w:r>
    </w:p>
    <w:p w14:paraId="436CDD9A" w14:textId="77777777" w:rsidR="00226903" w:rsidRDefault="00E53955">
      <w:pPr>
        <w:jc w:val="center"/>
        <w:rPr>
          <w:rFonts w:ascii="宋体" w:eastAsia="宋体" w:hAnsi="宋体"/>
          <w:b/>
          <w:sz w:val="24"/>
        </w:rPr>
      </w:pPr>
      <w:r>
        <w:rPr>
          <w:rFonts w:ascii="宋体" w:eastAsia="宋体" w:hAnsi="宋体"/>
          <w:b/>
          <w:sz w:val="24"/>
        </w:rPr>
        <w:t>表4.</w:t>
      </w:r>
      <w:r>
        <w:rPr>
          <w:rFonts w:ascii="宋体" w:eastAsia="宋体" w:hAnsi="宋体" w:hint="eastAsia"/>
          <w:b/>
          <w:sz w:val="24"/>
        </w:rPr>
        <w:t>9</w:t>
      </w:r>
      <w:r>
        <w:rPr>
          <w:rFonts w:ascii="宋体" w:eastAsia="宋体" w:hAnsi="宋体"/>
          <w:b/>
          <w:sz w:val="24"/>
        </w:rPr>
        <w:t>-</w:t>
      </w:r>
      <w:r>
        <w:rPr>
          <w:rFonts w:ascii="宋体" w:eastAsia="宋体" w:hAnsi="宋体" w:hint="eastAsia"/>
          <w:b/>
          <w:sz w:val="24"/>
        </w:rPr>
        <w:t>9</w:t>
      </w:r>
      <w:r>
        <w:rPr>
          <w:rFonts w:ascii="宋体" w:eastAsia="宋体" w:hAnsi="宋体"/>
          <w:b/>
          <w:sz w:val="24"/>
        </w:rPr>
        <w:t>生产工艺</w:t>
      </w:r>
      <w:r>
        <w:rPr>
          <w:rFonts w:ascii="宋体" w:eastAsia="宋体" w:hAnsi="宋体" w:hint="eastAsia"/>
          <w:b/>
          <w:sz w:val="24"/>
        </w:rPr>
        <w:t>铁元素</w:t>
      </w:r>
      <w:r>
        <w:rPr>
          <w:rFonts w:ascii="宋体" w:eastAsia="宋体" w:hAnsi="宋体"/>
          <w:b/>
          <w:sz w:val="24"/>
        </w:rPr>
        <w:t>平衡</w:t>
      </w:r>
      <w:r>
        <w:rPr>
          <w:rFonts w:ascii="宋体" w:eastAsia="宋体" w:hAnsi="宋体" w:hint="eastAsia"/>
          <w:b/>
          <w:sz w:val="24"/>
        </w:rPr>
        <w:t>情况</w:t>
      </w:r>
    </w:p>
    <w:tbl>
      <w:tblPr>
        <w:tblW w:w="8297" w:type="dxa"/>
        <w:tblLayout w:type="fixed"/>
        <w:tblLook w:val="04A0" w:firstRow="1" w:lastRow="0" w:firstColumn="1" w:lastColumn="0" w:noHBand="0" w:noVBand="1"/>
      </w:tblPr>
      <w:tblGrid>
        <w:gridCol w:w="2075"/>
        <w:gridCol w:w="2074"/>
        <w:gridCol w:w="2074"/>
        <w:gridCol w:w="2074"/>
      </w:tblGrid>
      <w:tr w:rsidR="00226903" w14:paraId="64E9CAA4" w14:textId="77777777">
        <w:trPr>
          <w:trHeight w:val="34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E34C3"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投入</w:t>
            </w:r>
          </w:p>
        </w:tc>
        <w:tc>
          <w:tcPr>
            <w:tcW w:w="41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EBAF22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流出</w:t>
            </w:r>
          </w:p>
        </w:tc>
      </w:tr>
      <w:tr w:rsidR="00226903" w14:paraId="55D9F87D"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80FE033"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418F09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数量</w:t>
            </w:r>
            <w:r>
              <w:rPr>
                <w:rFonts w:ascii="Times New Roman" w:eastAsia="宋体"/>
                <w:color w:val="000000"/>
                <w:kern w:val="0"/>
                <w:sz w:val="21"/>
                <w:szCs w:val="21"/>
              </w:rPr>
              <w:t>(t/a)</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BD20E8C"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物料名称</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484CDD9"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数量</w:t>
            </w:r>
            <w:r>
              <w:rPr>
                <w:rFonts w:ascii="Times New Roman" w:eastAsia="宋体"/>
                <w:color w:val="000000"/>
                <w:kern w:val="0"/>
                <w:sz w:val="21"/>
                <w:szCs w:val="21"/>
              </w:rPr>
              <w:t>(t/a)</w:t>
            </w:r>
          </w:p>
        </w:tc>
      </w:tr>
      <w:tr w:rsidR="00226903" w14:paraId="74496842"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61EBA83"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含金属废料含铁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3E60B0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1000</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B420AC6"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氢氧化铁带铁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FA411B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hint="eastAsia"/>
                <w:color w:val="000000"/>
                <w:kern w:val="0"/>
                <w:sz w:val="21"/>
                <w:szCs w:val="21"/>
              </w:rPr>
              <w:t>1641.43</w:t>
            </w:r>
          </w:p>
        </w:tc>
      </w:tr>
      <w:tr w:rsidR="00226903" w14:paraId="72015D04"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F319BB2"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废铁含铁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D2ECEE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2625</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7C492EB"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r>
              <w:rPr>
                <w:rFonts w:ascii="Times New Roman" w:eastAsia="等线"/>
                <w:color w:val="000000"/>
                <w:kern w:val="0"/>
                <w:sz w:val="21"/>
                <w:szCs w:val="21"/>
              </w:rPr>
              <w:t>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B4505EF"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641.03</w:t>
            </w:r>
          </w:p>
        </w:tc>
      </w:tr>
      <w:tr w:rsidR="00226903" w14:paraId="0F03B4D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95A4F53"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8A1FA2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90632DC"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制砖泥质带铁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DD9FE75"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959.69</w:t>
            </w:r>
          </w:p>
        </w:tc>
      </w:tr>
      <w:tr w:rsidR="00226903" w14:paraId="71E513D9"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C3E140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493C5B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414972F"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氢氧化铬带铁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4F8A52A"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120</w:t>
            </w:r>
          </w:p>
        </w:tc>
      </w:tr>
      <w:tr w:rsidR="00226903" w14:paraId="5AF738B7"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C3752A1"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169F2C8"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893CC16" w14:textId="77777777" w:rsidR="00226903" w:rsidRDefault="00E53955">
            <w:pPr>
              <w:widowControl/>
              <w:adjustRightInd/>
              <w:snapToGrid/>
              <w:spacing w:line="240" w:lineRule="auto"/>
              <w:jc w:val="center"/>
              <w:rPr>
                <w:rFonts w:ascii="Times New Roman" w:eastAsia="等线"/>
                <w:color w:val="000000"/>
                <w:kern w:val="0"/>
                <w:sz w:val="21"/>
                <w:szCs w:val="21"/>
              </w:rPr>
            </w:pPr>
            <w:proofErr w:type="gramStart"/>
            <w:r>
              <w:rPr>
                <w:rFonts w:ascii="Times New Roman" w:eastAsia="等线"/>
                <w:color w:val="000000"/>
                <w:kern w:val="0"/>
                <w:sz w:val="21"/>
                <w:szCs w:val="21"/>
              </w:rPr>
              <w:t>碳酸镉带铁</w:t>
            </w:r>
            <w:proofErr w:type="gramEnd"/>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9090AFC"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5</w:t>
            </w:r>
          </w:p>
        </w:tc>
      </w:tr>
      <w:tr w:rsidR="00226903" w14:paraId="338B14FC"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5947B62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2F23985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397EE7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氢氧化锌带铁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6A503AE"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200</w:t>
            </w:r>
          </w:p>
        </w:tc>
      </w:tr>
      <w:tr w:rsidR="00226903" w14:paraId="2AC62944"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9B0DB3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10D7AF3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D6AAF92"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氢氧化锰带铁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0DE49E8"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5</w:t>
            </w:r>
          </w:p>
        </w:tc>
      </w:tr>
      <w:tr w:rsidR="00226903" w14:paraId="6768AB1B"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F29E35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502EE3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6C7AD3D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氢氧化钴带铁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F1D7044"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10</w:t>
            </w:r>
          </w:p>
        </w:tc>
      </w:tr>
      <w:tr w:rsidR="00226903" w14:paraId="557EF06D"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357912CF"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00D36D8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A1DEE8B"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海绵铜带铁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7955392A"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42.85</w:t>
            </w:r>
          </w:p>
        </w:tc>
      </w:tr>
      <w:tr w:rsidR="00226903" w14:paraId="13116BF0" w14:textId="77777777">
        <w:trPr>
          <w:trHeight w:val="34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1DA5C4B"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311362CB"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hint="eastAsia"/>
                <w:color w:val="000000"/>
                <w:kern w:val="0"/>
                <w:sz w:val="21"/>
                <w:szCs w:val="21"/>
              </w:rPr>
              <w:t>3625</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4FC1CC68"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color w:val="000000"/>
                <w:kern w:val="0"/>
                <w:sz w:val="21"/>
                <w:szCs w:val="21"/>
              </w:rPr>
              <w:t>合计</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14:paraId="58CB8746"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等线" w:hint="eastAsia"/>
                <w:color w:val="000000"/>
                <w:kern w:val="0"/>
                <w:sz w:val="21"/>
                <w:szCs w:val="21"/>
              </w:rPr>
              <w:t>3625</w:t>
            </w:r>
          </w:p>
        </w:tc>
      </w:tr>
    </w:tbl>
    <w:p w14:paraId="1E66920F" w14:textId="77777777" w:rsidR="00226903" w:rsidRDefault="00226903"/>
    <w:p w14:paraId="5FFE01F2" w14:textId="77777777" w:rsidR="00226903" w:rsidRDefault="00226903"/>
    <w:p w14:paraId="2E9D791B" w14:textId="77777777" w:rsidR="00226903" w:rsidRDefault="00226903"/>
    <w:p w14:paraId="6A3BD2A1" w14:textId="77777777" w:rsidR="00226903" w:rsidRDefault="00226903"/>
    <w:p w14:paraId="140C51D1" w14:textId="77777777" w:rsidR="00226903" w:rsidRDefault="00226903"/>
    <w:p w14:paraId="37AB84E9" w14:textId="77777777" w:rsidR="00226903" w:rsidRDefault="00E53955">
      <w:pPr>
        <w:pStyle w:val="4"/>
        <w:numPr>
          <w:ilvl w:val="0"/>
          <w:numId w:val="23"/>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钙元素平衡</w:t>
      </w:r>
    </w:p>
    <w:p w14:paraId="4A16AB25" w14:textId="77777777" w:rsidR="00226903" w:rsidRDefault="00E53955">
      <w:pPr>
        <w:ind w:firstLineChars="200" w:firstLine="480"/>
        <w:rPr>
          <w:rFonts w:ascii="宋体" w:eastAsia="宋体" w:hAnsi="宋体"/>
          <w:sz w:val="24"/>
        </w:rPr>
      </w:pPr>
      <w:r>
        <w:rPr>
          <w:rFonts w:ascii="宋体" w:eastAsia="宋体" w:hAnsi="宋体"/>
          <w:sz w:val="24"/>
        </w:rPr>
        <w:t>生产工艺</w:t>
      </w:r>
      <w:r>
        <w:rPr>
          <w:rFonts w:ascii="宋体" w:eastAsia="宋体" w:hAnsi="宋体" w:hint="eastAsia"/>
          <w:sz w:val="24"/>
        </w:rPr>
        <w:t>钙</w:t>
      </w:r>
      <w:r>
        <w:rPr>
          <w:rFonts w:ascii="宋体" w:eastAsia="宋体" w:hAnsi="宋体"/>
          <w:sz w:val="24"/>
        </w:rPr>
        <w:t>元素平衡情况见表4.</w:t>
      </w:r>
      <w:r>
        <w:rPr>
          <w:rFonts w:ascii="宋体" w:eastAsia="宋体" w:hAnsi="宋体" w:hint="eastAsia"/>
          <w:sz w:val="24"/>
        </w:rPr>
        <w:t>9</w:t>
      </w:r>
      <w:r>
        <w:rPr>
          <w:rFonts w:ascii="宋体" w:eastAsia="宋体" w:hAnsi="宋体"/>
          <w:sz w:val="24"/>
        </w:rPr>
        <w:t>-</w:t>
      </w:r>
      <w:r>
        <w:rPr>
          <w:rFonts w:ascii="宋体" w:eastAsia="宋体" w:hAnsi="宋体" w:hint="eastAsia"/>
          <w:sz w:val="24"/>
        </w:rPr>
        <w:t>10</w:t>
      </w:r>
      <w:r>
        <w:rPr>
          <w:rFonts w:ascii="宋体" w:eastAsia="宋体" w:hAnsi="宋体"/>
          <w:sz w:val="24"/>
        </w:rPr>
        <w:t>。</w:t>
      </w:r>
    </w:p>
    <w:p w14:paraId="62B095BD" w14:textId="77777777" w:rsidR="00226903" w:rsidRDefault="00E53955">
      <w:pPr>
        <w:jc w:val="center"/>
        <w:rPr>
          <w:rFonts w:ascii="宋体" w:eastAsia="宋体" w:hAnsi="宋体"/>
          <w:b/>
          <w:sz w:val="24"/>
        </w:rPr>
      </w:pPr>
      <w:r>
        <w:rPr>
          <w:rFonts w:ascii="宋体" w:eastAsia="宋体" w:hAnsi="宋体"/>
          <w:b/>
          <w:sz w:val="24"/>
        </w:rPr>
        <w:t>表4.</w:t>
      </w:r>
      <w:r>
        <w:rPr>
          <w:rFonts w:ascii="宋体" w:eastAsia="宋体" w:hAnsi="宋体" w:hint="eastAsia"/>
          <w:b/>
          <w:sz w:val="24"/>
        </w:rPr>
        <w:t>9-10</w:t>
      </w:r>
      <w:r>
        <w:rPr>
          <w:rFonts w:ascii="宋体" w:eastAsia="宋体" w:hAnsi="宋体"/>
          <w:b/>
          <w:sz w:val="24"/>
        </w:rPr>
        <w:t>生产工艺</w:t>
      </w:r>
      <w:r>
        <w:rPr>
          <w:rFonts w:ascii="宋体" w:eastAsia="宋体" w:hAnsi="宋体" w:hint="eastAsia"/>
          <w:b/>
          <w:sz w:val="24"/>
        </w:rPr>
        <w:t>钙元素</w:t>
      </w:r>
      <w:r>
        <w:rPr>
          <w:rFonts w:ascii="宋体" w:eastAsia="宋体" w:hAnsi="宋体"/>
          <w:b/>
          <w:sz w:val="24"/>
        </w:rPr>
        <w:t>平衡</w:t>
      </w:r>
      <w:r>
        <w:rPr>
          <w:rFonts w:ascii="宋体" w:eastAsia="宋体" w:hAnsi="宋体" w:hint="eastAsia"/>
          <w:b/>
          <w:sz w:val="24"/>
        </w:rPr>
        <w:t>情况</w:t>
      </w:r>
    </w:p>
    <w:tbl>
      <w:tblPr>
        <w:tblW w:w="8297" w:type="dxa"/>
        <w:tblLayout w:type="fixed"/>
        <w:tblLook w:val="04A0" w:firstRow="1" w:lastRow="0" w:firstColumn="1" w:lastColumn="0" w:noHBand="0" w:noVBand="1"/>
      </w:tblPr>
      <w:tblGrid>
        <w:gridCol w:w="1944"/>
        <w:gridCol w:w="2205"/>
        <w:gridCol w:w="1943"/>
        <w:gridCol w:w="2205"/>
      </w:tblGrid>
      <w:tr w:rsidR="00226903" w14:paraId="12C51041" w14:textId="77777777">
        <w:trPr>
          <w:trHeight w:val="340"/>
        </w:trPr>
        <w:tc>
          <w:tcPr>
            <w:tcW w:w="4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D51B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投入</w:t>
            </w:r>
          </w:p>
        </w:tc>
        <w:tc>
          <w:tcPr>
            <w:tcW w:w="41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BE3F1E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流出</w:t>
            </w:r>
          </w:p>
        </w:tc>
      </w:tr>
      <w:tr w:rsidR="00226903" w14:paraId="50459C57"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2D0D4A7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71EE30D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9D5574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物料名称</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6881A28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数量</w:t>
            </w:r>
            <w:r>
              <w:rPr>
                <w:rFonts w:ascii="Times New Roman" w:eastAsia="宋体"/>
                <w:color w:val="000000"/>
                <w:kern w:val="0"/>
                <w:sz w:val="21"/>
                <w:szCs w:val="21"/>
              </w:rPr>
              <w:t>(t/a)</w:t>
            </w:r>
          </w:p>
        </w:tc>
      </w:tr>
      <w:tr w:rsidR="00226903" w14:paraId="40F61CA4"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98B9A6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含金属废物含钙</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1BAE873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5000</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185BB6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氧化钴带钙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5273D66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w:t>
            </w:r>
          </w:p>
        </w:tc>
      </w:tr>
      <w:tr w:rsidR="00226903" w14:paraId="192FACC1"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3CB5A1E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熟石灰含钙</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1F1040E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3111.17</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4D97BE8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石膏</w:t>
            </w:r>
            <w:r>
              <w:rPr>
                <w:rFonts w:ascii="Times New Roman" w:eastAsia="宋体"/>
                <w:color w:val="000000"/>
                <w:kern w:val="0"/>
                <w:sz w:val="21"/>
                <w:szCs w:val="21"/>
              </w:rPr>
              <w:t>S</w:t>
            </w:r>
            <w:r>
              <w:rPr>
                <w:rFonts w:ascii="Times New Roman" w:eastAsia="宋体"/>
                <w:color w:val="000000"/>
                <w:kern w:val="0"/>
                <w:sz w:val="21"/>
                <w:szCs w:val="21"/>
                <w:vertAlign w:val="subscript"/>
              </w:rPr>
              <w:t>1</w:t>
            </w:r>
            <w:proofErr w:type="gramStart"/>
            <w:r>
              <w:rPr>
                <w:rFonts w:ascii="Times New Roman" w:eastAsia="宋体"/>
                <w:color w:val="000000"/>
                <w:kern w:val="0"/>
                <w:sz w:val="21"/>
                <w:szCs w:val="21"/>
              </w:rPr>
              <w:t>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5175399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 xml:space="preserve">1540.61 </w:t>
            </w:r>
          </w:p>
        </w:tc>
      </w:tr>
      <w:tr w:rsidR="00226903" w14:paraId="74C2E783"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5503197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碳酸钙含钙</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72F5C52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400</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9991C7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制砖</w:t>
            </w:r>
            <w:proofErr w:type="gramStart"/>
            <w:r>
              <w:rPr>
                <w:rFonts w:ascii="Times New Roman" w:eastAsia="宋体"/>
                <w:color w:val="000000"/>
                <w:kern w:val="0"/>
                <w:sz w:val="21"/>
                <w:szCs w:val="21"/>
              </w:rPr>
              <w:t>泥质带钙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61E6F7F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5405</w:t>
            </w:r>
          </w:p>
        </w:tc>
      </w:tr>
      <w:tr w:rsidR="00226903" w14:paraId="095E9259"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74387C4E"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3605B5F2"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421D74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氧化铬带钙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714BF0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180</w:t>
            </w:r>
          </w:p>
        </w:tc>
      </w:tr>
      <w:tr w:rsidR="00226903" w14:paraId="72764D72"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0C21092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6A69903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ECF30E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氧化铁带钙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1D94D9D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665.56</w:t>
            </w:r>
          </w:p>
        </w:tc>
      </w:tr>
      <w:tr w:rsidR="00226903" w14:paraId="3DA6A376"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3F85F2A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10BB6576"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030237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镍带钙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51CCECD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400</w:t>
            </w:r>
          </w:p>
        </w:tc>
      </w:tr>
      <w:tr w:rsidR="00226903" w14:paraId="7AA5ACF0"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3CD9C64D"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0999490C"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894195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氧化锰带钙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449DF3F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w:t>
            </w:r>
          </w:p>
        </w:tc>
      </w:tr>
      <w:tr w:rsidR="00226903" w14:paraId="59F2524C"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40E85B57"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2D04DEA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2EDEF33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氢</w:t>
            </w:r>
            <w:proofErr w:type="gramStart"/>
            <w:r>
              <w:rPr>
                <w:rFonts w:ascii="Times New Roman" w:eastAsia="宋体"/>
                <w:color w:val="000000"/>
                <w:kern w:val="0"/>
                <w:sz w:val="21"/>
                <w:szCs w:val="21"/>
              </w:rPr>
              <w:t>氧化锌带钙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3A25DF3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195</w:t>
            </w:r>
          </w:p>
        </w:tc>
      </w:tr>
      <w:tr w:rsidR="00226903" w14:paraId="628C737E"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404C025B"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3F03213E"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761F2C9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海绵铜带钙</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24FEEB0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85</w:t>
            </w:r>
          </w:p>
        </w:tc>
      </w:tr>
      <w:tr w:rsidR="00226903" w14:paraId="3478EF80"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413788D5"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0A8927FA" w14:textId="77777777" w:rsidR="00226903" w:rsidRDefault="00226903">
            <w:pPr>
              <w:widowControl/>
              <w:adjustRightInd/>
              <w:snapToGrid/>
              <w:spacing w:line="240" w:lineRule="auto"/>
              <w:jc w:val="center"/>
              <w:rPr>
                <w:rFonts w:ascii="Times New Roman" w:eastAsia="宋体"/>
                <w:color w:val="000000"/>
                <w:kern w:val="0"/>
                <w:sz w:val="21"/>
                <w:szCs w:val="21"/>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4ACF581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碳酸</w:t>
            </w:r>
            <w:proofErr w:type="gramStart"/>
            <w:r>
              <w:rPr>
                <w:rFonts w:ascii="Times New Roman" w:eastAsia="宋体"/>
                <w:color w:val="000000"/>
                <w:kern w:val="0"/>
                <w:sz w:val="21"/>
                <w:szCs w:val="21"/>
              </w:rPr>
              <w:t>镉带钙</w:t>
            </w:r>
            <w:proofErr w:type="gramEnd"/>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0F72718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w:t>
            </w:r>
          </w:p>
        </w:tc>
      </w:tr>
      <w:tr w:rsidR="00226903" w14:paraId="23889ECC" w14:textId="77777777">
        <w:trPr>
          <w:trHeight w:val="340"/>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E88DD9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03A9A66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8511.17</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E6167E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合计</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19DBE26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8511.17</w:t>
            </w:r>
          </w:p>
        </w:tc>
      </w:tr>
    </w:tbl>
    <w:p w14:paraId="4B40BFBE" w14:textId="77777777" w:rsidR="00226903" w:rsidRDefault="00E53955">
      <w:pPr>
        <w:pStyle w:val="2"/>
        <w:numPr>
          <w:ilvl w:val="0"/>
          <w:numId w:val="17"/>
        </w:numPr>
        <w:spacing w:before="156" w:after="156"/>
        <w:rPr>
          <w:rFonts w:ascii="Times New Roman" w:eastAsia="宋体" w:hAnsi="Times New Roman"/>
          <w:sz w:val="24"/>
          <w:szCs w:val="24"/>
        </w:rPr>
      </w:pPr>
      <w:bookmarkStart w:id="282" w:name="_Toc7525484"/>
      <w:r>
        <w:rPr>
          <w:rFonts w:ascii="Times New Roman" w:eastAsia="宋体" w:hAnsi="Times New Roman" w:hint="eastAsia"/>
          <w:sz w:val="28"/>
          <w:szCs w:val="28"/>
        </w:rPr>
        <w:t>水平衡</w:t>
      </w:r>
      <w:bookmarkEnd w:id="282"/>
    </w:p>
    <w:p w14:paraId="0E08A861" w14:textId="77777777" w:rsidR="00226903" w:rsidRDefault="00E53955">
      <w:pPr>
        <w:ind w:firstLineChars="200" w:firstLine="480"/>
        <w:rPr>
          <w:rFonts w:ascii="Times New Roman" w:eastAsia="宋体"/>
          <w:sz w:val="24"/>
        </w:rPr>
      </w:pPr>
      <w:r>
        <w:rPr>
          <w:rFonts w:ascii="Times New Roman" w:eastAsia="宋体" w:hint="eastAsia"/>
          <w:sz w:val="24"/>
        </w:rPr>
        <w:t>改扩建项目用水量见表</w:t>
      </w:r>
      <w:r>
        <w:rPr>
          <w:rFonts w:ascii="Times New Roman" w:eastAsia="宋体" w:hint="eastAsia"/>
          <w:sz w:val="24"/>
        </w:rPr>
        <w:t>4.10-1</w:t>
      </w:r>
      <w:r>
        <w:rPr>
          <w:rFonts w:ascii="Times New Roman" w:eastAsia="宋体" w:hint="eastAsia"/>
          <w:sz w:val="24"/>
        </w:rPr>
        <w:t>，</w:t>
      </w:r>
      <w:proofErr w:type="gramStart"/>
      <w:r>
        <w:rPr>
          <w:rFonts w:ascii="Times New Roman" w:eastAsia="宋体" w:hint="eastAsia"/>
          <w:sz w:val="24"/>
        </w:rPr>
        <w:t>技改建</w:t>
      </w:r>
      <w:proofErr w:type="gramEnd"/>
      <w:r>
        <w:rPr>
          <w:rFonts w:ascii="Times New Roman" w:eastAsia="宋体" w:hint="eastAsia"/>
          <w:sz w:val="24"/>
        </w:rPr>
        <w:t>项目水平衡图见图</w:t>
      </w:r>
      <w:r>
        <w:rPr>
          <w:rFonts w:ascii="Times New Roman" w:eastAsia="宋体" w:hint="eastAsia"/>
          <w:sz w:val="24"/>
        </w:rPr>
        <w:t>4</w:t>
      </w:r>
      <w:r>
        <w:rPr>
          <w:rFonts w:ascii="Times New Roman" w:eastAsia="宋体"/>
          <w:sz w:val="24"/>
        </w:rPr>
        <w:t>.</w:t>
      </w:r>
      <w:r>
        <w:rPr>
          <w:rFonts w:ascii="Times New Roman" w:eastAsia="宋体" w:hint="eastAsia"/>
          <w:sz w:val="24"/>
        </w:rPr>
        <w:t>10</w:t>
      </w:r>
      <w:r>
        <w:rPr>
          <w:rFonts w:ascii="Times New Roman" w:eastAsia="宋体"/>
          <w:sz w:val="24"/>
        </w:rPr>
        <w:t>-1</w:t>
      </w:r>
      <w:r>
        <w:rPr>
          <w:rFonts w:ascii="Times New Roman" w:eastAsia="宋体" w:hint="eastAsia"/>
          <w:sz w:val="24"/>
        </w:rPr>
        <w:t>。</w:t>
      </w:r>
    </w:p>
    <w:p w14:paraId="7D30483B" w14:textId="77777777" w:rsidR="00226903" w:rsidRDefault="00E53955">
      <w:pPr>
        <w:pStyle w:val="afffffffffffffff2"/>
      </w:pPr>
      <w:bookmarkStart w:id="283" w:name="_MON_1437214015"/>
      <w:bookmarkStart w:id="284" w:name="_MON_1438083071"/>
      <w:bookmarkStart w:id="285" w:name="_MON_1438106568"/>
      <w:bookmarkStart w:id="286" w:name="_MON_1439047190"/>
      <w:bookmarkStart w:id="287" w:name="_MON_1453536587"/>
      <w:bookmarkStart w:id="288" w:name="_MON_1453536848"/>
      <w:bookmarkStart w:id="289" w:name="_MON_1453548961"/>
      <w:bookmarkStart w:id="290" w:name="_MON_1465208719"/>
      <w:bookmarkStart w:id="291" w:name="_MON_1465313859"/>
      <w:bookmarkStart w:id="292" w:name="_MON_1586885833"/>
      <w:bookmarkStart w:id="293" w:name="_MON_1586945306"/>
      <w:bookmarkStart w:id="294" w:name="_MON_1434298311"/>
      <w:bookmarkStart w:id="295" w:name="_MON_1434299671"/>
      <w:bookmarkStart w:id="296" w:name="_MON_1434302589"/>
      <w:bookmarkStart w:id="297" w:name="_MON_1434440961"/>
      <w:bookmarkStart w:id="298" w:name="_MON_1434441432"/>
      <w:bookmarkStart w:id="299" w:name="_MON_1435066016"/>
      <w:bookmarkStart w:id="300" w:name="_MON_1453444806"/>
      <w:bookmarkStart w:id="301" w:name="_MON_1586885844"/>
      <w:bookmarkStart w:id="302" w:name="_MON_1586945317"/>
      <w:bookmarkStart w:id="303" w:name="_MON_1434299832"/>
      <w:bookmarkStart w:id="304" w:name="_MON_1434453276"/>
      <w:bookmarkStart w:id="305" w:name="_MON_1437213137"/>
      <w:bookmarkStart w:id="306" w:name="_MON_1437214016"/>
      <w:bookmarkStart w:id="307" w:name="_MON_1438092444"/>
      <w:bookmarkStart w:id="308" w:name="_MON_1438092548"/>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t>表</w:t>
      </w:r>
      <w:r>
        <w:t>4.</w:t>
      </w:r>
      <w:r>
        <w:rPr>
          <w:rFonts w:hint="eastAsia"/>
        </w:rPr>
        <w:t>10</w:t>
      </w:r>
      <w:r>
        <w:t>-1</w:t>
      </w:r>
      <w:r>
        <w:t>水平衡情况</w:t>
      </w:r>
      <w:r>
        <w:rPr>
          <w:rFonts w:hint="eastAsia"/>
        </w:rPr>
        <w:t>表</w:t>
      </w:r>
    </w:p>
    <w:tbl>
      <w:tblPr>
        <w:tblW w:w="82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9"/>
        <w:gridCol w:w="1762"/>
        <w:gridCol w:w="1671"/>
        <w:gridCol w:w="1444"/>
        <w:gridCol w:w="1531"/>
      </w:tblGrid>
      <w:tr w:rsidR="00226903" w14:paraId="43E18CBF" w14:textId="77777777">
        <w:trPr>
          <w:trHeight w:val="570"/>
        </w:trPr>
        <w:tc>
          <w:tcPr>
            <w:tcW w:w="1879" w:type="dxa"/>
            <w:shd w:val="clear" w:color="auto" w:fill="auto"/>
            <w:vAlign w:val="center"/>
          </w:tcPr>
          <w:p w14:paraId="40500C13" w14:textId="77777777" w:rsidR="00226903" w:rsidRDefault="00E53955">
            <w:pPr>
              <w:widowControl/>
              <w:adjustRightInd/>
              <w:snapToGrid/>
              <w:spacing w:line="240" w:lineRule="auto"/>
              <w:jc w:val="center"/>
              <w:rPr>
                <w:rFonts w:ascii="Times New Roman" w:eastAsia="宋体"/>
                <w:b/>
                <w:color w:val="000000"/>
                <w:kern w:val="0"/>
                <w:sz w:val="21"/>
                <w:szCs w:val="21"/>
              </w:rPr>
            </w:pPr>
            <w:bookmarkStart w:id="309" w:name="_MON_1453548962"/>
            <w:bookmarkStart w:id="310" w:name="_MON_1453702309"/>
            <w:bookmarkStart w:id="311" w:name="_MON_1453739013"/>
            <w:bookmarkStart w:id="312" w:name="_MON_1465209079"/>
            <w:bookmarkStart w:id="313" w:name="_MON_1465315992"/>
            <w:bookmarkStart w:id="314" w:name="_MON_1586885857"/>
            <w:bookmarkStart w:id="315" w:name="_MON_1586945326"/>
            <w:bookmarkStart w:id="316" w:name="_MON_1434895102"/>
            <w:bookmarkStart w:id="317" w:name="_MON_1434895677"/>
            <w:bookmarkStart w:id="318" w:name="_MON_1434895784"/>
            <w:bookmarkStart w:id="319" w:name="_MON_1436189974"/>
            <w:bookmarkStart w:id="320" w:name="_MON_1437213151"/>
            <w:bookmarkStart w:id="321" w:name="_MON_1437214017"/>
            <w:bookmarkStart w:id="322" w:name="_MON_1438264469"/>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ascii="Times New Roman" w:eastAsia="宋体"/>
                <w:b/>
                <w:color w:val="000000"/>
                <w:kern w:val="0"/>
                <w:sz w:val="21"/>
                <w:szCs w:val="21"/>
              </w:rPr>
              <w:t>序号</w:t>
            </w:r>
          </w:p>
        </w:tc>
        <w:tc>
          <w:tcPr>
            <w:tcW w:w="1762" w:type="dxa"/>
            <w:shd w:val="clear" w:color="auto" w:fill="auto"/>
            <w:vAlign w:val="center"/>
          </w:tcPr>
          <w:p w14:paraId="59EC0C7E"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用水及排水单位</w:t>
            </w:r>
          </w:p>
        </w:tc>
        <w:tc>
          <w:tcPr>
            <w:tcW w:w="1671" w:type="dxa"/>
            <w:shd w:val="clear" w:color="auto" w:fill="auto"/>
            <w:vAlign w:val="center"/>
          </w:tcPr>
          <w:p w14:paraId="4FA82493"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用水量</w:t>
            </w:r>
            <w:r>
              <w:rPr>
                <w:rFonts w:ascii="Times New Roman" w:eastAsia="宋体"/>
                <w:b/>
                <w:color w:val="000000"/>
                <w:kern w:val="0"/>
                <w:sz w:val="21"/>
                <w:szCs w:val="21"/>
              </w:rPr>
              <w:t>m</w:t>
            </w:r>
            <w:r>
              <w:rPr>
                <w:rFonts w:ascii="Times New Roman" w:eastAsia="宋体"/>
                <w:b/>
                <w:color w:val="000000"/>
                <w:kern w:val="0"/>
                <w:sz w:val="21"/>
                <w:szCs w:val="21"/>
                <w:vertAlign w:val="superscript"/>
              </w:rPr>
              <w:t>3</w:t>
            </w:r>
            <w:r>
              <w:rPr>
                <w:rFonts w:ascii="Times New Roman" w:eastAsia="宋体"/>
                <w:b/>
                <w:color w:val="000000"/>
                <w:kern w:val="0"/>
                <w:sz w:val="21"/>
                <w:szCs w:val="21"/>
              </w:rPr>
              <w:t>/a</w:t>
            </w:r>
          </w:p>
        </w:tc>
        <w:tc>
          <w:tcPr>
            <w:tcW w:w="1444" w:type="dxa"/>
            <w:shd w:val="clear" w:color="auto" w:fill="auto"/>
            <w:vAlign w:val="center"/>
          </w:tcPr>
          <w:p w14:paraId="008FFD56"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新鲜水量</w:t>
            </w:r>
            <w:r>
              <w:rPr>
                <w:rFonts w:ascii="Times New Roman" w:eastAsia="宋体"/>
                <w:b/>
                <w:color w:val="000000"/>
                <w:kern w:val="0"/>
                <w:sz w:val="21"/>
                <w:szCs w:val="21"/>
              </w:rPr>
              <w:t>m</w:t>
            </w:r>
            <w:r>
              <w:rPr>
                <w:rFonts w:ascii="Times New Roman" w:eastAsia="宋体"/>
                <w:b/>
                <w:color w:val="000000"/>
                <w:kern w:val="0"/>
                <w:sz w:val="21"/>
                <w:szCs w:val="21"/>
                <w:vertAlign w:val="superscript"/>
              </w:rPr>
              <w:t>3</w:t>
            </w:r>
            <w:r>
              <w:rPr>
                <w:rFonts w:ascii="Times New Roman" w:eastAsia="宋体"/>
                <w:b/>
                <w:color w:val="000000"/>
                <w:kern w:val="0"/>
                <w:sz w:val="21"/>
                <w:szCs w:val="21"/>
              </w:rPr>
              <w:t>/a</w:t>
            </w:r>
          </w:p>
        </w:tc>
        <w:tc>
          <w:tcPr>
            <w:tcW w:w="1531" w:type="dxa"/>
            <w:shd w:val="clear" w:color="auto" w:fill="auto"/>
            <w:vAlign w:val="center"/>
          </w:tcPr>
          <w:p w14:paraId="2EF68F3B"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循环用水量</w:t>
            </w:r>
            <w:r>
              <w:rPr>
                <w:rFonts w:ascii="Times New Roman" w:eastAsia="宋体"/>
                <w:b/>
                <w:color w:val="000000"/>
                <w:kern w:val="0"/>
                <w:sz w:val="21"/>
                <w:szCs w:val="21"/>
              </w:rPr>
              <w:t>m</w:t>
            </w:r>
            <w:r>
              <w:rPr>
                <w:rFonts w:ascii="Times New Roman" w:eastAsia="宋体"/>
                <w:b/>
                <w:color w:val="000000"/>
                <w:kern w:val="0"/>
                <w:sz w:val="21"/>
                <w:szCs w:val="21"/>
                <w:vertAlign w:val="superscript"/>
              </w:rPr>
              <w:t>3</w:t>
            </w:r>
            <w:r>
              <w:rPr>
                <w:rFonts w:ascii="Times New Roman" w:eastAsia="宋体"/>
                <w:b/>
                <w:color w:val="000000"/>
                <w:kern w:val="0"/>
                <w:sz w:val="21"/>
                <w:szCs w:val="21"/>
              </w:rPr>
              <w:t>/a</w:t>
            </w:r>
          </w:p>
        </w:tc>
      </w:tr>
      <w:tr w:rsidR="00226903" w14:paraId="313FF51D" w14:textId="77777777">
        <w:trPr>
          <w:trHeight w:val="300"/>
        </w:trPr>
        <w:tc>
          <w:tcPr>
            <w:tcW w:w="1879" w:type="dxa"/>
            <w:shd w:val="clear" w:color="auto" w:fill="auto"/>
            <w:vAlign w:val="center"/>
          </w:tcPr>
          <w:p w14:paraId="3EE1573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c>
          <w:tcPr>
            <w:tcW w:w="1762" w:type="dxa"/>
            <w:shd w:val="clear" w:color="auto" w:fill="auto"/>
            <w:vAlign w:val="center"/>
          </w:tcPr>
          <w:p w14:paraId="65DB904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生活用水</w:t>
            </w:r>
          </w:p>
        </w:tc>
        <w:tc>
          <w:tcPr>
            <w:tcW w:w="1671" w:type="dxa"/>
            <w:shd w:val="clear" w:color="auto" w:fill="auto"/>
            <w:vAlign w:val="center"/>
          </w:tcPr>
          <w:p w14:paraId="333ACF9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660</w:t>
            </w:r>
          </w:p>
        </w:tc>
        <w:tc>
          <w:tcPr>
            <w:tcW w:w="1444" w:type="dxa"/>
            <w:shd w:val="clear" w:color="auto" w:fill="auto"/>
            <w:vAlign w:val="center"/>
          </w:tcPr>
          <w:p w14:paraId="723A4E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660</w:t>
            </w:r>
          </w:p>
        </w:tc>
        <w:tc>
          <w:tcPr>
            <w:tcW w:w="1531" w:type="dxa"/>
            <w:shd w:val="clear" w:color="auto" w:fill="auto"/>
            <w:vAlign w:val="center"/>
          </w:tcPr>
          <w:p w14:paraId="41D55C3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w:t>
            </w:r>
          </w:p>
        </w:tc>
      </w:tr>
      <w:tr w:rsidR="00226903" w14:paraId="6016C17E" w14:textId="77777777">
        <w:trPr>
          <w:trHeight w:val="780"/>
        </w:trPr>
        <w:tc>
          <w:tcPr>
            <w:tcW w:w="1879" w:type="dxa"/>
            <w:shd w:val="clear" w:color="auto" w:fill="auto"/>
            <w:vAlign w:val="center"/>
          </w:tcPr>
          <w:p w14:paraId="7DAB1D6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w:t>
            </w:r>
          </w:p>
        </w:tc>
        <w:tc>
          <w:tcPr>
            <w:tcW w:w="1762" w:type="dxa"/>
            <w:shd w:val="clear" w:color="auto" w:fill="auto"/>
            <w:vAlign w:val="center"/>
          </w:tcPr>
          <w:p w14:paraId="2894817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车辆、车间地面冲洗用水</w:t>
            </w:r>
          </w:p>
        </w:tc>
        <w:tc>
          <w:tcPr>
            <w:tcW w:w="1671" w:type="dxa"/>
            <w:shd w:val="clear" w:color="auto" w:fill="auto"/>
            <w:vAlign w:val="center"/>
          </w:tcPr>
          <w:p w14:paraId="6436915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w:t>
            </w:r>
          </w:p>
        </w:tc>
        <w:tc>
          <w:tcPr>
            <w:tcW w:w="1444" w:type="dxa"/>
            <w:shd w:val="clear" w:color="auto" w:fill="auto"/>
            <w:vAlign w:val="center"/>
          </w:tcPr>
          <w:p w14:paraId="1C7350F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w:t>
            </w:r>
          </w:p>
        </w:tc>
        <w:tc>
          <w:tcPr>
            <w:tcW w:w="1531" w:type="dxa"/>
            <w:shd w:val="clear" w:color="auto" w:fill="auto"/>
            <w:vAlign w:val="center"/>
          </w:tcPr>
          <w:p w14:paraId="0EF4CAD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w:t>
            </w:r>
          </w:p>
        </w:tc>
      </w:tr>
      <w:tr w:rsidR="00226903" w14:paraId="6C212480" w14:textId="77777777">
        <w:trPr>
          <w:trHeight w:val="300"/>
        </w:trPr>
        <w:tc>
          <w:tcPr>
            <w:tcW w:w="1879" w:type="dxa"/>
            <w:shd w:val="clear" w:color="auto" w:fill="auto"/>
            <w:vAlign w:val="center"/>
          </w:tcPr>
          <w:p w14:paraId="6409F6B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w:t>
            </w:r>
          </w:p>
        </w:tc>
        <w:tc>
          <w:tcPr>
            <w:tcW w:w="1762" w:type="dxa"/>
            <w:shd w:val="clear" w:color="auto" w:fill="auto"/>
            <w:vAlign w:val="center"/>
          </w:tcPr>
          <w:p w14:paraId="6D4B5CB7" w14:textId="77777777" w:rsidR="00226903" w:rsidRDefault="00E53955">
            <w:pPr>
              <w:widowControl/>
              <w:adjustRightInd/>
              <w:snapToGrid/>
              <w:spacing w:line="240" w:lineRule="auto"/>
              <w:jc w:val="center"/>
              <w:rPr>
                <w:rFonts w:ascii="Times New Roman" w:eastAsia="宋体"/>
                <w:color w:val="000000"/>
                <w:kern w:val="0"/>
                <w:sz w:val="21"/>
                <w:szCs w:val="21"/>
              </w:rPr>
            </w:pPr>
            <w:proofErr w:type="gramStart"/>
            <w:r>
              <w:rPr>
                <w:rFonts w:ascii="Times New Roman" w:eastAsia="宋体"/>
                <w:color w:val="000000"/>
                <w:kern w:val="0"/>
                <w:sz w:val="21"/>
                <w:szCs w:val="21"/>
              </w:rPr>
              <w:t>浆化用水</w:t>
            </w:r>
            <w:proofErr w:type="gramEnd"/>
          </w:p>
        </w:tc>
        <w:tc>
          <w:tcPr>
            <w:tcW w:w="1671" w:type="dxa"/>
            <w:shd w:val="clear" w:color="auto" w:fill="auto"/>
            <w:vAlign w:val="center"/>
          </w:tcPr>
          <w:p w14:paraId="7F30D13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200000</w:t>
            </w:r>
          </w:p>
        </w:tc>
        <w:tc>
          <w:tcPr>
            <w:tcW w:w="1444" w:type="dxa"/>
            <w:shd w:val="clear" w:color="auto" w:fill="auto"/>
            <w:vAlign w:val="center"/>
          </w:tcPr>
          <w:p w14:paraId="0ED6104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w:t>
            </w:r>
          </w:p>
        </w:tc>
        <w:tc>
          <w:tcPr>
            <w:tcW w:w="1531" w:type="dxa"/>
            <w:shd w:val="clear" w:color="auto" w:fill="auto"/>
            <w:vAlign w:val="center"/>
          </w:tcPr>
          <w:p w14:paraId="453A64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200000</w:t>
            </w:r>
          </w:p>
        </w:tc>
      </w:tr>
      <w:tr w:rsidR="00226903" w14:paraId="7B9694AC" w14:textId="77777777">
        <w:trPr>
          <w:trHeight w:val="525"/>
        </w:trPr>
        <w:tc>
          <w:tcPr>
            <w:tcW w:w="1879" w:type="dxa"/>
            <w:shd w:val="clear" w:color="auto" w:fill="auto"/>
            <w:vAlign w:val="center"/>
          </w:tcPr>
          <w:p w14:paraId="4E8237C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w:t>
            </w:r>
          </w:p>
        </w:tc>
        <w:tc>
          <w:tcPr>
            <w:tcW w:w="1762" w:type="dxa"/>
            <w:shd w:val="clear" w:color="auto" w:fill="auto"/>
            <w:vAlign w:val="center"/>
          </w:tcPr>
          <w:p w14:paraId="74A2180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硫酸稀释用水</w:t>
            </w:r>
          </w:p>
        </w:tc>
        <w:tc>
          <w:tcPr>
            <w:tcW w:w="1671" w:type="dxa"/>
            <w:shd w:val="clear" w:color="auto" w:fill="auto"/>
            <w:vAlign w:val="center"/>
          </w:tcPr>
          <w:p w14:paraId="09804C0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18812.98</w:t>
            </w:r>
          </w:p>
        </w:tc>
        <w:tc>
          <w:tcPr>
            <w:tcW w:w="1444" w:type="dxa"/>
            <w:shd w:val="clear" w:color="auto" w:fill="auto"/>
            <w:vAlign w:val="center"/>
          </w:tcPr>
          <w:p w14:paraId="19F1D56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w:t>
            </w:r>
          </w:p>
        </w:tc>
        <w:tc>
          <w:tcPr>
            <w:tcW w:w="1531" w:type="dxa"/>
            <w:shd w:val="clear" w:color="auto" w:fill="auto"/>
            <w:vAlign w:val="center"/>
          </w:tcPr>
          <w:p w14:paraId="6D94ABF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18812.98</w:t>
            </w:r>
          </w:p>
        </w:tc>
      </w:tr>
      <w:tr w:rsidR="00226903" w14:paraId="781C2653" w14:textId="77777777">
        <w:trPr>
          <w:trHeight w:val="525"/>
        </w:trPr>
        <w:tc>
          <w:tcPr>
            <w:tcW w:w="1879" w:type="dxa"/>
            <w:shd w:val="clear" w:color="auto" w:fill="auto"/>
            <w:vAlign w:val="center"/>
          </w:tcPr>
          <w:p w14:paraId="5AD2784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w:t>
            </w:r>
          </w:p>
        </w:tc>
        <w:tc>
          <w:tcPr>
            <w:tcW w:w="1762" w:type="dxa"/>
            <w:shd w:val="clear" w:color="auto" w:fill="auto"/>
            <w:vAlign w:val="center"/>
          </w:tcPr>
          <w:p w14:paraId="575C337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压滤冲洗水</w:t>
            </w:r>
          </w:p>
        </w:tc>
        <w:tc>
          <w:tcPr>
            <w:tcW w:w="1671" w:type="dxa"/>
            <w:shd w:val="clear" w:color="auto" w:fill="auto"/>
            <w:vAlign w:val="center"/>
          </w:tcPr>
          <w:p w14:paraId="07307FD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43950</w:t>
            </w:r>
          </w:p>
        </w:tc>
        <w:tc>
          <w:tcPr>
            <w:tcW w:w="1444" w:type="dxa"/>
            <w:shd w:val="clear" w:color="auto" w:fill="auto"/>
            <w:vAlign w:val="center"/>
          </w:tcPr>
          <w:p w14:paraId="6AA4C90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10950</w:t>
            </w:r>
          </w:p>
        </w:tc>
        <w:tc>
          <w:tcPr>
            <w:tcW w:w="1531" w:type="dxa"/>
            <w:shd w:val="clear" w:color="auto" w:fill="auto"/>
            <w:vAlign w:val="center"/>
          </w:tcPr>
          <w:p w14:paraId="4EC1B3D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33000</w:t>
            </w:r>
          </w:p>
        </w:tc>
      </w:tr>
      <w:tr w:rsidR="00226903" w14:paraId="137EF3F4" w14:textId="77777777">
        <w:trPr>
          <w:trHeight w:val="525"/>
        </w:trPr>
        <w:tc>
          <w:tcPr>
            <w:tcW w:w="1879" w:type="dxa"/>
            <w:shd w:val="clear" w:color="auto" w:fill="auto"/>
            <w:vAlign w:val="center"/>
          </w:tcPr>
          <w:p w14:paraId="6AF7305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w:t>
            </w:r>
          </w:p>
        </w:tc>
        <w:tc>
          <w:tcPr>
            <w:tcW w:w="1762" w:type="dxa"/>
            <w:shd w:val="clear" w:color="auto" w:fill="auto"/>
            <w:vAlign w:val="center"/>
          </w:tcPr>
          <w:p w14:paraId="280672E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包装袋</w:t>
            </w:r>
            <w:proofErr w:type="gramStart"/>
            <w:r>
              <w:rPr>
                <w:rFonts w:ascii="Times New Roman" w:eastAsia="宋体"/>
                <w:color w:val="000000"/>
                <w:kern w:val="0"/>
                <w:sz w:val="21"/>
                <w:szCs w:val="21"/>
              </w:rPr>
              <w:t>清洗水</w:t>
            </w:r>
            <w:proofErr w:type="gramEnd"/>
          </w:p>
        </w:tc>
        <w:tc>
          <w:tcPr>
            <w:tcW w:w="1671" w:type="dxa"/>
            <w:shd w:val="clear" w:color="auto" w:fill="auto"/>
            <w:vAlign w:val="center"/>
          </w:tcPr>
          <w:p w14:paraId="1A7357D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w:t>
            </w:r>
          </w:p>
        </w:tc>
        <w:tc>
          <w:tcPr>
            <w:tcW w:w="1444" w:type="dxa"/>
            <w:shd w:val="clear" w:color="auto" w:fill="auto"/>
            <w:vAlign w:val="center"/>
          </w:tcPr>
          <w:p w14:paraId="55FDD55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200</w:t>
            </w:r>
          </w:p>
        </w:tc>
        <w:tc>
          <w:tcPr>
            <w:tcW w:w="1531" w:type="dxa"/>
            <w:shd w:val="clear" w:color="auto" w:fill="auto"/>
            <w:vAlign w:val="center"/>
          </w:tcPr>
          <w:p w14:paraId="05EDEBE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w:t>
            </w:r>
          </w:p>
        </w:tc>
      </w:tr>
      <w:tr w:rsidR="00226903" w14:paraId="463A8DA6" w14:textId="77777777">
        <w:trPr>
          <w:trHeight w:val="300"/>
        </w:trPr>
        <w:tc>
          <w:tcPr>
            <w:tcW w:w="1879" w:type="dxa"/>
            <w:shd w:val="clear" w:color="auto" w:fill="auto"/>
            <w:vAlign w:val="center"/>
          </w:tcPr>
          <w:p w14:paraId="0861899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w:t>
            </w:r>
          </w:p>
        </w:tc>
        <w:tc>
          <w:tcPr>
            <w:tcW w:w="1762" w:type="dxa"/>
            <w:shd w:val="clear" w:color="auto" w:fill="auto"/>
            <w:noWrap/>
            <w:vAlign w:val="bottom"/>
          </w:tcPr>
          <w:p w14:paraId="20E95229" w14:textId="77777777" w:rsidR="00226903" w:rsidRDefault="00E53955">
            <w:pPr>
              <w:widowControl/>
              <w:adjustRightInd/>
              <w:snapToGrid/>
              <w:spacing w:line="240" w:lineRule="auto"/>
              <w:jc w:val="center"/>
              <w:rPr>
                <w:rFonts w:ascii="Times New Roman" w:eastAsia="等线"/>
                <w:color w:val="000000"/>
                <w:kern w:val="0"/>
                <w:sz w:val="21"/>
                <w:szCs w:val="21"/>
              </w:rPr>
            </w:pPr>
            <w:r>
              <w:rPr>
                <w:rFonts w:ascii="Times New Roman" w:eastAsia="宋体"/>
                <w:color w:val="000000"/>
                <w:kern w:val="0"/>
                <w:sz w:val="21"/>
                <w:szCs w:val="21"/>
              </w:rPr>
              <w:t>尾气吸收用水</w:t>
            </w:r>
          </w:p>
        </w:tc>
        <w:tc>
          <w:tcPr>
            <w:tcW w:w="1671" w:type="dxa"/>
            <w:shd w:val="clear" w:color="auto" w:fill="auto"/>
            <w:vAlign w:val="center"/>
          </w:tcPr>
          <w:p w14:paraId="3201A79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1000</w:t>
            </w:r>
          </w:p>
        </w:tc>
        <w:tc>
          <w:tcPr>
            <w:tcW w:w="1444" w:type="dxa"/>
            <w:shd w:val="clear" w:color="auto" w:fill="auto"/>
            <w:vAlign w:val="center"/>
          </w:tcPr>
          <w:p w14:paraId="04881F2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1000</w:t>
            </w:r>
          </w:p>
        </w:tc>
        <w:tc>
          <w:tcPr>
            <w:tcW w:w="1531" w:type="dxa"/>
            <w:shd w:val="clear" w:color="auto" w:fill="auto"/>
            <w:noWrap/>
            <w:vAlign w:val="bottom"/>
          </w:tcPr>
          <w:p w14:paraId="751F20CF" w14:textId="77777777" w:rsidR="00226903" w:rsidRDefault="00226903">
            <w:pPr>
              <w:widowControl/>
              <w:adjustRightInd/>
              <w:snapToGrid/>
              <w:spacing w:line="240" w:lineRule="auto"/>
              <w:jc w:val="center"/>
              <w:rPr>
                <w:rFonts w:ascii="Times New Roman" w:eastAsia="宋体"/>
                <w:color w:val="000000"/>
                <w:kern w:val="0"/>
                <w:sz w:val="21"/>
                <w:szCs w:val="21"/>
              </w:rPr>
            </w:pPr>
          </w:p>
        </w:tc>
      </w:tr>
      <w:tr w:rsidR="00226903" w14:paraId="6CC18EC1" w14:textId="77777777">
        <w:trPr>
          <w:trHeight w:val="300"/>
        </w:trPr>
        <w:tc>
          <w:tcPr>
            <w:tcW w:w="3641" w:type="dxa"/>
            <w:gridSpan w:val="2"/>
            <w:shd w:val="clear" w:color="auto" w:fill="auto"/>
            <w:vAlign w:val="center"/>
          </w:tcPr>
          <w:p w14:paraId="4F58FB3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总计</w:t>
            </w:r>
          </w:p>
        </w:tc>
        <w:tc>
          <w:tcPr>
            <w:tcW w:w="1671" w:type="dxa"/>
            <w:shd w:val="clear" w:color="auto" w:fill="auto"/>
            <w:vAlign w:val="center"/>
          </w:tcPr>
          <w:p w14:paraId="23AB162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264822.98</w:t>
            </w:r>
          </w:p>
        </w:tc>
        <w:tc>
          <w:tcPr>
            <w:tcW w:w="1444" w:type="dxa"/>
            <w:shd w:val="clear" w:color="auto" w:fill="auto"/>
            <w:vAlign w:val="center"/>
          </w:tcPr>
          <w:p w14:paraId="757D721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13010</w:t>
            </w:r>
          </w:p>
        </w:tc>
        <w:tc>
          <w:tcPr>
            <w:tcW w:w="1531" w:type="dxa"/>
            <w:shd w:val="clear" w:color="auto" w:fill="auto"/>
            <w:vAlign w:val="center"/>
          </w:tcPr>
          <w:p w14:paraId="688FB93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hint="eastAsia"/>
                <w:color w:val="000000"/>
                <w:kern w:val="0"/>
                <w:sz w:val="21"/>
                <w:szCs w:val="21"/>
              </w:rPr>
              <w:t>251812.98</w:t>
            </w:r>
          </w:p>
        </w:tc>
      </w:tr>
    </w:tbl>
    <w:p w14:paraId="588E7427" w14:textId="77777777" w:rsidR="00226903" w:rsidRDefault="00E53955">
      <w:pPr>
        <w:pStyle w:val="afffffffffffffff7"/>
        <w:ind w:firstLine="480"/>
      </w:pPr>
      <w:r>
        <w:rPr>
          <w:rFonts w:hint="eastAsia"/>
        </w:rPr>
        <w:t>技改后全厂的水平衡图如下。</w:t>
      </w:r>
    </w:p>
    <w:p w14:paraId="6C0AE7B0" w14:textId="77777777" w:rsidR="00226903" w:rsidRDefault="00226903">
      <w:pPr>
        <w:pStyle w:val="afffffffffff9"/>
        <w:ind w:firstLine="480"/>
        <w:rPr>
          <w:rFonts w:eastAsia="宋体"/>
        </w:rPr>
        <w:sectPr w:rsidR="00226903" w:rsidSect="004F42FF">
          <w:pgSz w:w="11907" w:h="16839"/>
          <w:pgMar w:top="1440" w:right="1800" w:bottom="1440" w:left="1800" w:header="851" w:footer="992" w:gutter="0"/>
          <w:cols w:space="720"/>
          <w:docGrid w:type="lines" w:linePitch="312"/>
        </w:sectPr>
      </w:pPr>
    </w:p>
    <w:p w14:paraId="79673DE0" w14:textId="77777777" w:rsidR="00226903" w:rsidRDefault="00E53955">
      <w:pPr>
        <w:spacing w:line="360" w:lineRule="auto"/>
        <w:jc w:val="center"/>
        <w:rPr>
          <w:rFonts w:ascii="Times New Roman" w:eastAsia="宋体"/>
          <w:sz w:val="24"/>
        </w:rPr>
      </w:pPr>
      <w:r>
        <w:rPr>
          <w:noProof/>
        </w:rPr>
        <w:drawing>
          <wp:inline distT="0" distB="0" distL="0" distR="0" wp14:anchorId="6F5C952B" wp14:editId="4DD38C3B">
            <wp:extent cx="7720330" cy="4805680"/>
            <wp:effectExtent l="0" t="0" r="0"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741049" cy="4818650"/>
                    </a:xfrm>
                    <a:prstGeom prst="rect">
                      <a:avLst/>
                    </a:prstGeom>
                    <a:noFill/>
                    <a:ln>
                      <a:noFill/>
                    </a:ln>
                  </pic:spPr>
                </pic:pic>
              </a:graphicData>
            </a:graphic>
          </wp:inline>
        </w:drawing>
      </w:r>
    </w:p>
    <w:p w14:paraId="08BDACCB" w14:textId="77777777" w:rsidR="00226903" w:rsidRDefault="00E53955">
      <w:pPr>
        <w:pStyle w:val="afffffffffffffff2"/>
      </w:pPr>
      <w:r>
        <w:rPr>
          <w:rFonts w:hint="eastAsia"/>
        </w:rPr>
        <w:t>图</w:t>
      </w:r>
      <w:r>
        <w:rPr>
          <w:rFonts w:hint="eastAsia"/>
        </w:rPr>
        <w:t>4.10</w:t>
      </w:r>
      <w:r>
        <w:t>-1</w:t>
      </w:r>
      <w:proofErr w:type="gramStart"/>
      <w:r>
        <w:rPr>
          <w:rFonts w:hint="eastAsia"/>
        </w:rPr>
        <w:t>技改建</w:t>
      </w:r>
      <w:proofErr w:type="gramEnd"/>
      <w:r>
        <w:rPr>
          <w:rFonts w:hint="eastAsia"/>
        </w:rPr>
        <w:t>项目水平衡图（</w:t>
      </w:r>
      <w:r>
        <w:rPr>
          <w:rFonts w:hint="eastAsia"/>
        </w:rPr>
        <w:t>t/a</w:t>
      </w:r>
      <w:r>
        <w:rPr>
          <w:rFonts w:hint="eastAsia"/>
        </w:rPr>
        <w:t>）</w:t>
      </w:r>
    </w:p>
    <w:p w14:paraId="6F9AA94E" w14:textId="77777777" w:rsidR="00226903" w:rsidRDefault="00226903">
      <w:pPr>
        <w:spacing w:line="360" w:lineRule="auto"/>
        <w:jc w:val="center"/>
        <w:rPr>
          <w:rFonts w:ascii="Times New Roman" w:eastAsia="宋体"/>
          <w:sz w:val="24"/>
        </w:rPr>
        <w:sectPr w:rsidR="00226903" w:rsidSect="004F42FF">
          <w:pgSz w:w="16839" w:h="11907" w:orient="landscape"/>
          <w:pgMar w:top="1800" w:right="1440" w:bottom="1800" w:left="1440" w:header="851" w:footer="992" w:gutter="0"/>
          <w:cols w:space="720"/>
          <w:docGrid w:type="lines" w:linePitch="381"/>
        </w:sectPr>
      </w:pPr>
    </w:p>
    <w:p w14:paraId="1B5E1311" w14:textId="77777777" w:rsidR="00226903" w:rsidRDefault="00E53955">
      <w:pPr>
        <w:pStyle w:val="2"/>
        <w:numPr>
          <w:ilvl w:val="0"/>
          <w:numId w:val="17"/>
        </w:numPr>
        <w:tabs>
          <w:tab w:val="left" w:pos="606"/>
        </w:tabs>
        <w:spacing w:beforeLines="0" w:afterLines="0" w:line="324" w:lineRule="auto"/>
        <w:rPr>
          <w:rFonts w:ascii="Times New Roman" w:eastAsia="宋体" w:hAnsi="Times New Roman"/>
          <w:sz w:val="28"/>
          <w:szCs w:val="28"/>
        </w:rPr>
      </w:pPr>
      <w:bookmarkStart w:id="323" w:name="_MON_1453536782"/>
      <w:bookmarkStart w:id="324" w:name="_MON_1453548958"/>
      <w:bookmarkStart w:id="325" w:name="_MON_1453536666"/>
      <w:bookmarkStart w:id="326" w:name="_MON_1450961431"/>
      <w:bookmarkStart w:id="327" w:name="_MON_1438106566"/>
      <w:bookmarkStart w:id="328" w:name="_MON_1465202277"/>
      <w:bookmarkStart w:id="329" w:name="_MON_1454163373"/>
      <w:bookmarkStart w:id="330" w:name="_MON_1586885395"/>
      <w:bookmarkStart w:id="331" w:name="_MON_1586945344"/>
      <w:bookmarkStart w:id="332" w:name="_MON_1586945445"/>
      <w:bookmarkStart w:id="333" w:name="_MON_1434263379"/>
      <w:bookmarkStart w:id="334" w:name="_MON_1434264779"/>
      <w:bookmarkStart w:id="335" w:name="_MON_1434295504"/>
      <w:bookmarkStart w:id="336" w:name="_MON_1434296954"/>
      <w:bookmarkStart w:id="337" w:name="_MON_1437212906"/>
      <w:bookmarkStart w:id="338" w:name="_MON_1437214013"/>
      <w:bookmarkStart w:id="339" w:name="_Toc518833278"/>
      <w:bookmarkStart w:id="340" w:name="_Toc7525485"/>
      <w:bookmarkEnd w:id="27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Pr>
          <w:rFonts w:ascii="Times New Roman" w:eastAsia="宋体" w:hAnsi="Times New Roman"/>
          <w:sz w:val="28"/>
          <w:szCs w:val="28"/>
        </w:rPr>
        <w:t>污染源分析</w:t>
      </w:r>
      <w:bookmarkEnd w:id="339"/>
      <w:bookmarkEnd w:id="340"/>
    </w:p>
    <w:p w14:paraId="030E453A" w14:textId="77777777" w:rsidR="00226903" w:rsidRDefault="00E53955">
      <w:pPr>
        <w:pStyle w:val="3"/>
        <w:numPr>
          <w:ilvl w:val="0"/>
          <w:numId w:val="24"/>
        </w:numPr>
        <w:spacing w:before="0" w:after="0" w:line="324" w:lineRule="auto"/>
        <w:rPr>
          <w:rFonts w:ascii="Times New Roman" w:eastAsia="宋体"/>
          <w:b/>
          <w:kern w:val="0"/>
          <w:sz w:val="24"/>
        </w:rPr>
      </w:pPr>
      <w:r>
        <w:rPr>
          <w:rFonts w:ascii="Times New Roman" w:eastAsia="宋体"/>
          <w:b/>
          <w:kern w:val="0"/>
          <w:sz w:val="24"/>
        </w:rPr>
        <w:t>大气污染源</w:t>
      </w:r>
    </w:p>
    <w:p w14:paraId="55827193" w14:textId="77777777" w:rsidR="00226903" w:rsidRDefault="00E53955">
      <w:pPr>
        <w:pStyle w:val="afffffffffffffff7"/>
        <w:ind w:firstLine="480"/>
      </w:pPr>
      <w:r>
        <w:t>本项目建成投产后废气排放主要有组织排放工艺废气和生产区</w:t>
      </w:r>
      <w:r>
        <w:rPr>
          <w:rFonts w:hint="eastAsia"/>
        </w:rPr>
        <w:t>、</w:t>
      </w:r>
      <w:r>
        <w:t>罐区无组织排放废气两大类。</w:t>
      </w:r>
    </w:p>
    <w:p w14:paraId="084BF464" w14:textId="77777777" w:rsidR="00226903" w:rsidRDefault="00E53955">
      <w:pPr>
        <w:pStyle w:val="4"/>
        <w:numPr>
          <w:ilvl w:val="0"/>
          <w:numId w:val="25"/>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有组织废气</w:t>
      </w:r>
    </w:p>
    <w:p w14:paraId="64EB5E97" w14:textId="77777777" w:rsidR="00226903" w:rsidRPr="00551C98" w:rsidRDefault="00E53955">
      <w:pPr>
        <w:autoSpaceDE w:val="0"/>
        <w:autoSpaceDN w:val="0"/>
        <w:spacing w:line="360" w:lineRule="auto"/>
        <w:ind w:firstLineChars="200" w:firstLine="480"/>
        <w:rPr>
          <w:rFonts w:ascii="Times New Roman" w:eastAsia="宋体"/>
          <w:kern w:val="0"/>
          <w:sz w:val="24"/>
        </w:rPr>
      </w:pPr>
      <w:r w:rsidRPr="00551C98">
        <w:rPr>
          <w:rFonts w:ascii="Times New Roman" w:eastAsia="宋体"/>
          <w:kern w:val="0"/>
          <w:sz w:val="24"/>
        </w:rPr>
        <w:t>（</w:t>
      </w:r>
      <w:r w:rsidRPr="00551C98">
        <w:rPr>
          <w:rFonts w:ascii="Times New Roman" w:eastAsia="宋体"/>
          <w:kern w:val="0"/>
          <w:sz w:val="24"/>
        </w:rPr>
        <w:t>1</w:t>
      </w:r>
      <w:r w:rsidRPr="00551C98">
        <w:rPr>
          <w:rFonts w:ascii="Times New Roman" w:eastAsia="宋体"/>
          <w:kern w:val="0"/>
          <w:sz w:val="24"/>
        </w:rPr>
        <w:t>）扩建</w:t>
      </w:r>
      <w:proofErr w:type="gramStart"/>
      <w:r w:rsidRPr="00551C98">
        <w:rPr>
          <w:rFonts w:ascii="Times New Roman" w:eastAsia="宋体"/>
          <w:kern w:val="0"/>
          <w:sz w:val="24"/>
        </w:rPr>
        <w:t>项目配酸废气</w:t>
      </w:r>
      <w:proofErr w:type="gramEnd"/>
    </w:p>
    <w:p w14:paraId="3498C4E3" w14:textId="77777777" w:rsidR="00226903" w:rsidRPr="00551C98" w:rsidRDefault="00E53955">
      <w:pPr>
        <w:autoSpaceDE w:val="0"/>
        <w:autoSpaceDN w:val="0"/>
        <w:spacing w:beforeLines="50" w:before="156" w:line="360" w:lineRule="auto"/>
        <w:ind w:firstLineChars="200" w:firstLine="480"/>
        <w:rPr>
          <w:rFonts w:ascii="Times New Roman" w:eastAsia="宋体"/>
          <w:sz w:val="24"/>
        </w:rPr>
      </w:pPr>
      <w:r w:rsidRPr="00551C98">
        <w:rPr>
          <w:rFonts w:ascii="Times New Roman" w:eastAsia="宋体"/>
          <w:sz w:val="24"/>
        </w:rPr>
        <w:t>浓硫酸配置成稀硫酸（由</w:t>
      </w:r>
      <w:r w:rsidRPr="00551C98">
        <w:rPr>
          <w:rFonts w:ascii="Times New Roman" w:eastAsia="宋体"/>
          <w:sz w:val="24"/>
        </w:rPr>
        <w:t>98%</w:t>
      </w:r>
      <w:r w:rsidRPr="00551C98">
        <w:rPr>
          <w:rFonts w:ascii="Times New Roman" w:eastAsia="宋体"/>
          <w:sz w:val="24"/>
        </w:rPr>
        <w:t>的浓硫酸配置为</w:t>
      </w:r>
      <w:r w:rsidRPr="00551C98">
        <w:rPr>
          <w:rFonts w:ascii="Times New Roman" w:eastAsia="宋体"/>
          <w:sz w:val="24"/>
        </w:rPr>
        <w:t>30%</w:t>
      </w:r>
      <w:r w:rsidRPr="00551C98">
        <w:rPr>
          <w:rFonts w:ascii="Times New Roman" w:eastAsia="宋体"/>
          <w:sz w:val="24"/>
        </w:rPr>
        <w:t>稀硫酸）过程中会产生硫酸雾，本项目</w:t>
      </w:r>
      <w:proofErr w:type="gramStart"/>
      <w:r w:rsidRPr="00551C98">
        <w:rPr>
          <w:rFonts w:ascii="Times New Roman" w:eastAsia="宋体"/>
          <w:sz w:val="24"/>
        </w:rPr>
        <w:t>在配酸工段</w:t>
      </w:r>
      <w:proofErr w:type="gramEnd"/>
      <w:r w:rsidRPr="00551C98">
        <w:rPr>
          <w:rFonts w:ascii="Times New Roman" w:eastAsia="宋体"/>
          <w:sz w:val="24"/>
        </w:rPr>
        <w:t>和酸浸处置工段设计为密闭形式，设计一座酸性气体洗涤塔，通过引风机将酸性气体抽到洗涤塔进行洗涤，同时通过</w:t>
      </w:r>
      <w:r w:rsidRPr="00551C98">
        <w:rPr>
          <w:rFonts w:ascii="Times New Roman" w:eastAsia="宋体"/>
          <w:sz w:val="24"/>
        </w:rPr>
        <w:t>1</w:t>
      </w:r>
      <w:r w:rsidRPr="00551C98">
        <w:rPr>
          <w:rFonts w:ascii="Times New Roman" w:eastAsia="宋体"/>
          <w:sz w:val="24"/>
        </w:rPr>
        <w:t>根</w:t>
      </w:r>
      <w:r w:rsidRPr="00551C98">
        <w:rPr>
          <w:rFonts w:ascii="Times New Roman" w:eastAsia="宋体"/>
          <w:sz w:val="24"/>
        </w:rPr>
        <w:t>15m</w:t>
      </w:r>
      <w:r w:rsidRPr="00551C98">
        <w:rPr>
          <w:rFonts w:ascii="Times New Roman" w:eastAsia="宋体"/>
          <w:sz w:val="24"/>
        </w:rPr>
        <w:t>高的排气筒排放。生产时间</w:t>
      </w:r>
      <w:r w:rsidRPr="00551C98">
        <w:rPr>
          <w:rFonts w:ascii="Times New Roman" w:eastAsia="宋体"/>
          <w:sz w:val="24"/>
        </w:rPr>
        <w:t>330</w:t>
      </w:r>
      <w:r w:rsidRPr="00551C98">
        <w:rPr>
          <w:rFonts w:ascii="Times New Roman" w:eastAsia="宋体"/>
          <w:sz w:val="24"/>
        </w:rPr>
        <w:t>天，每天排放时间</w:t>
      </w:r>
      <w:r w:rsidRPr="00551C98">
        <w:rPr>
          <w:rFonts w:ascii="Times New Roman" w:eastAsia="宋体"/>
          <w:sz w:val="24"/>
        </w:rPr>
        <w:t>6h</w:t>
      </w:r>
      <w:r w:rsidRPr="00551C98">
        <w:rPr>
          <w:rFonts w:ascii="Times New Roman" w:eastAsia="宋体"/>
          <w:sz w:val="24"/>
        </w:rPr>
        <w:t>。酸雾水洗塔的水洗液循环使用，定期排放作为生产用水。</w:t>
      </w:r>
    </w:p>
    <w:p w14:paraId="2F2CA941" w14:textId="79E673F4" w:rsidR="004D17F6" w:rsidRDefault="004B2040">
      <w:pPr>
        <w:autoSpaceDE w:val="0"/>
        <w:autoSpaceDN w:val="0"/>
        <w:spacing w:beforeLines="50" w:before="156" w:line="360" w:lineRule="auto"/>
        <w:ind w:firstLineChars="200" w:firstLine="480"/>
        <w:rPr>
          <w:rFonts w:ascii="Times New Roman" w:eastAsia="宋体"/>
          <w:sz w:val="24"/>
        </w:rPr>
      </w:pPr>
      <w:r>
        <w:rPr>
          <w:rFonts w:ascii="Times New Roman" w:eastAsia="宋体" w:hint="eastAsia"/>
          <w:sz w:val="24"/>
        </w:rPr>
        <w:t>原有项目年使用硫酸</w:t>
      </w:r>
      <w:r>
        <w:rPr>
          <w:rFonts w:ascii="Times New Roman" w:eastAsia="宋体" w:hint="eastAsia"/>
          <w:sz w:val="24"/>
        </w:rPr>
        <w:t>2000t</w:t>
      </w:r>
      <w:r>
        <w:rPr>
          <w:rFonts w:ascii="Times New Roman" w:eastAsia="宋体" w:hint="eastAsia"/>
          <w:sz w:val="24"/>
        </w:rPr>
        <w:t>，</w:t>
      </w:r>
      <w:r w:rsidR="00E53955" w:rsidRPr="00551C98">
        <w:rPr>
          <w:rFonts w:ascii="Times New Roman" w:eastAsia="宋体"/>
          <w:sz w:val="24"/>
        </w:rPr>
        <w:t>根据现有项目定期的检测报告计算，</w:t>
      </w:r>
      <w:r>
        <w:rPr>
          <w:rFonts w:ascii="Times New Roman" w:eastAsia="宋体" w:hint="eastAsia"/>
          <w:sz w:val="24"/>
        </w:rPr>
        <w:t>硫酸雾的排放速率为</w:t>
      </w:r>
      <w:r>
        <w:rPr>
          <w:rFonts w:ascii="Times New Roman" w:eastAsia="宋体" w:hint="eastAsia"/>
          <w:sz w:val="24"/>
        </w:rPr>
        <w:t>0.03</w:t>
      </w:r>
      <w:r w:rsidR="004D17F6">
        <w:rPr>
          <w:rFonts w:ascii="Times New Roman" w:eastAsia="宋体" w:hint="eastAsia"/>
          <w:sz w:val="24"/>
        </w:rPr>
        <w:t>6kg/</w:t>
      </w:r>
      <w:r w:rsidR="004D17F6">
        <w:rPr>
          <w:rFonts w:ascii="Times New Roman" w:eastAsia="宋体"/>
          <w:sz w:val="24"/>
        </w:rPr>
        <w:t>h</w:t>
      </w:r>
      <w:r>
        <w:rPr>
          <w:rFonts w:ascii="Times New Roman" w:eastAsia="宋体" w:hint="eastAsia"/>
          <w:sz w:val="24"/>
        </w:rPr>
        <w:t>，</w:t>
      </w:r>
      <w:r w:rsidR="004D17F6">
        <w:rPr>
          <w:rFonts w:ascii="Times New Roman" w:eastAsia="宋体" w:hint="eastAsia"/>
          <w:sz w:val="24"/>
        </w:rPr>
        <w:t>按年工作</w:t>
      </w:r>
      <w:r w:rsidR="004D17F6">
        <w:rPr>
          <w:rFonts w:ascii="Times New Roman" w:eastAsia="宋体" w:hint="eastAsia"/>
          <w:sz w:val="24"/>
        </w:rPr>
        <w:t>600h</w:t>
      </w:r>
      <w:r w:rsidR="004D17F6">
        <w:rPr>
          <w:rFonts w:ascii="Times New Roman" w:eastAsia="宋体" w:hint="eastAsia"/>
          <w:sz w:val="24"/>
        </w:rPr>
        <w:t>计，则</w:t>
      </w:r>
      <w:proofErr w:type="gramStart"/>
      <w:r w:rsidR="004D17F6">
        <w:rPr>
          <w:rFonts w:ascii="Times New Roman" w:eastAsia="宋体" w:hint="eastAsia"/>
          <w:sz w:val="24"/>
        </w:rPr>
        <w:t>配算过程</w:t>
      </w:r>
      <w:proofErr w:type="gramEnd"/>
      <w:r w:rsidR="004D17F6">
        <w:rPr>
          <w:rFonts w:ascii="Times New Roman" w:eastAsia="宋体" w:hint="eastAsia"/>
          <w:sz w:val="24"/>
        </w:rPr>
        <w:t>中硫酸雾的产生量为</w:t>
      </w:r>
      <w:r w:rsidR="004D17F6">
        <w:rPr>
          <w:rFonts w:ascii="Times New Roman" w:eastAsia="宋体" w:hint="eastAsia"/>
          <w:sz w:val="24"/>
        </w:rPr>
        <w:t>0.0216t/a</w:t>
      </w:r>
      <w:r w:rsidR="004D17F6">
        <w:rPr>
          <w:rFonts w:ascii="Times New Roman" w:eastAsia="宋体" w:hint="eastAsia"/>
          <w:sz w:val="24"/>
        </w:rPr>
        <w:t>，</w:t>
      </w:r>
    </w:p>
    <w:p w14:paraId="3E566967" w14:textId="29D6B5CE" w:rsidR="004D17F6" w:rsidRDefault="004D17F6" w:rsidP="004D17F6">
      <w:pPr>
        <w:autoSpaceDE w:val="0"/>
        <w:autoSpaceDN w:val="0"/>
        <w:spacing w:beforeLines="50" w:before="156" w:line="360" w:lineRule="auto"/>
        <w:rPr>
          <w:rFonts w:ascii="Times New Roman" w:eastAsia="宋体"/>
          <w:sz w:val="24"/>
        </w:rPr>
      </w:pPr>
      <w:r w:rsidRPr="00A27817">
        <w:rPr>
          <w:rFonts w:ascii="Times New Roman" w:eastAsia="宋体"/>
          <w:sz w:val="24"/>
        </w:rPr>
        <w:t>酸雾水洗塔效率取</w:t>
      </w:r>
      <w:r w:rsidRPr="00A27817">
        <w:rPr>
          <w:rFonts w:ascii="Times New Roman" w:eastAsia="宋体"/>
          <w:sz w:val="24"/>
        </w:rPr>
        <w:t>90%</w:t>
      </w:r>
      <w:r w:rsidRPr="00A27817">
        <w:rPr>
          <w:rFonts w:ascii="Times New Roman" w:eastAsia="宋体"/>
          <w:sz w:val="24"/>
        </w:rPr>
        <w:t>，收集效率取</w:t>
      </w:r>
      <w:r w:rsidRPr="00A27817">
        <w:rPr>
          <w:rFonts w:ascii="Times New Roman" w:eastAsia="宋体"/>
          <w:sz w:val="24"/>
        </w:rPr>
        <w:t>90%</w:t>
      </w:r>
      <w:r w:rsidRPr="00551C98">
        <w:rPr>
          <w:rFonts w:ascii="Times New Roman" w:eastAsia="宋体"/>
          <w:sz w:val="24"/>
        </w:rPr>
        <w:t>，</w:t>
      </w:r>
      <w:r>
        <w:rPr>
          <w:rFonts w:ascii="Times New Roman" w:eastAsia="宋体" w:hint="eastAsia"/>
          <w:sz w:val="24"/>
        </w:rPr>
        <w:t>则</w:t>
      </w:r>
      <w:proofErr w:type="gramStart"/>
      <w:r w:rsidR="00E53955" w:rsidRPr="00551C98">
        <w:rPr>
          <w:rFonts w:ascii="Times New Roman" w:eastAsia="宋体"/>
          <w:sz w:val="24"/>
        </w:rPr>
        <w:t>配酸过程</w:t>
      </w:r>
      <w:proofErr w:type="gramEnd"/>
      <w:r w:rsidR="00E53955" w:rsidRPr="00551C98">
        <w:rPr>
          <w:rFonts w:ascii="Times New Roman" w:eastAsia="宋体"/>
          <w:sz w:val="24"/>
        </w:rPr>
        <w:t>中生产过程中硫酸雾的产生量</w:t>
      </w:r>
      <w:r>
        <w:rPr>
          <w:rFonts w:ascii="Times New Roman" w:eastAsia="宋体" w:hint="eastAsia"/>
          <w:sz w:val="24"/>
        </w:rPr>
        <w:t>为</w:t>
      </w:r>
      <w:r>
        <w:rPr>
          <w:rFonts w:ascii="Times New Roman" w:eastAsia="宋体" w:hint="eastAsia"/>
          <w:sz w:val="24"/>
        </w:rPr>
        <w:t>0.24t/a</w:t>
      </w:r>
      <w:r>
        <w:rPr>
          <w:rFonts w:ascii="Times New Roman" w:eastAsia="宋体" w:hint="eastAsia"/>
          <w:sz w:val="24"/>
        </w:rPr>
        <w:t>，</w:t>
      </w:r>
      <w:r w:rsidR="00E53955" w:rsidRPr="00551C98">
        <w:rPr>
          <w:rFonts w:ascii="Times New Roman" w:eastAsia="宋体"/>
          <w:sz w:val="24"/>
        </w:rPr>
        <w:t>约为硫酸含量的</w:t>
      </w:r>
      <w:r w:rsidR="00E53955" w:rsidRPr="00551C98">
        <w:rPr>
          <w:rFonts w:ascii="Times New Roman" w:eastAsia="宋体"/>
          <w:sz w:val="24"/>
        </w:rPr>
        <w:t>0.01%</w:t>
      </w:r>
      <w:r w:rsidR="00E53955" w:rsidRPr="00551C98">
        <w:rPr>
          <w:rFonts w:ascii="Times New Roman" w:eastAsia="宋体"/>
          <w:sz w:val="24"/>
        </w:rPr>
        <w:t>。</w:t>
      </w:r>
    </w:p>
    <w:p w14:paraId="63C5FFDF" w14:textId="53B7697B" w:rsidR="00226903" w:rsidRPr="00551C98" w:rsidRDefault="00E53955" w:rsidP="004D17F6">
      <w:pPr>
        <w:autoSpaceDE w:val="0"/>
        <w:autoSpaceDN w:val="0"/>
        <w:spacing w:beforeLines="50" w:before="156" w:line="360" w:lineRule="auto"/>
        <w:ind w:firstLineChars="200" w:firstLine="480"/>
        <w:rPr>
          <w:rFonts w:ascii="Times New Roman" w:eastAsia="宋体"/>
          <w:sz w:val="24"/>
        </w:rPr>
      </w:pPr>
      <w:r w:rsidRPr="00551C98">
        <w:rPr>
          <w:rFonts w:ascii="Times New Roman" w:eastAsia="宋体"/>
          <w:sz w:val="24"/>
        </w:rPr>
        <w:t>本项目折算硫酸使用量为</w:t>
      </w:r>
      <w:r w:rsidRPr="00551C98">
        <w:rPr>
          <w:rFonts w:ascii="Times New Roman" w:eastAsia="宋体"/>
          <w:sz w:val="24"/>
        </w:rPr>
        <w:t>8134t/a</w:t>
      </w:r>
      <w:r w:rsidRPr="00551C98">
        <w:rPr>
          <w:rFonts w:ascii="Times New Roman" w:eastAsia="宋体"/>
          <w:sz w:val="24"/>
        </w:rPr>
        <w:t>，</w:t>
      </w:r>
      <w:proofErr w:type="gramStart"/>
      <w:r w:rsidRPr="00551C98">
        <w:rPr>
          <w:rFonts w:ascii="Times New Roman" w:eastAsia="宋体"/>
          <w:sz w:val="24"/>
        </w:rPr>
        <w:t>则硫酸雾</w:t>
      </w:r>
      <w:proofErr w:type="gramEnd"/>
      <w:r w:rsidRPr="00551C98">
        <w:rPr>
          <w:rFonts w:ascii="Times New Roman" w:eastAsia="宋体"/>
          <w:sz w:val="24"/>
        </w:rPr>
        <w:t>产生量约为</w:t>
      </w:r>
      <w:r w:rsidRPr="00551C98">
        <w:rPr>
          <w:rFonts w:ascii="Times New Roman" w:eastAsia="宋体"/>
          <w:sz w:val="24"/>
        </w:rPr>
        <w:t>0.813t/a</w:t>
      </w:r>
      <w:r w:rsidRPr="00551C98">
        <w:rPr>
          <w:rFonts w:ascii="Times New Roman" w:eastAsia="宋体"/>
          <w:sz w:val="24"/>
        </w:rPr>
        <w:t>。项目有组织硫酸雾产生及排放状况见下表</w:t>
      </w:r>
      <w:r w:rsidRPr="00551C98">
        <w:rPr>
          <w:rFonts w:ascii="Times New Roman" w:eastAsia="宋体"/>
          <w:sz w:val="24"/>
        </w:rPr>
        <w:t>4.1</w:t>
      </w:r>
      <w:r w:rsidR="00551C98" w:rsidRPr="00551C98">
        <w:rPr>
          <w:rFonts w:ascii="Times New Roman" w:eastAsia="宋体"/>
          <w:sz w:val="24"/>
        </w:rPr>
        <w:t>1</w:t>
      </w:r>
      <w:r w:rsidRPr="00551C98">
        <w:rPr>
          <w:rFonts w:ascii="Times New Roman" w:eastAsia="宋体"/>
          <w:sz w:val="24"/>
        </w:rPr>
        <w:t>-1</w:t>
      </w:r>
      <w:r w:rsidRPr="00551C98">
        <w:rPr>
          <w:rFonts w:ascii="Times New Roman" w:eastAsia="宋体"/>
          <w:sz w:val="24"/>
        </w:rPr>
        <w:t>。</w:t>
      </w:r>
    </w:p>
    <w:p w14:paraId="3DF5EBD3" w14:textId="77777777" w:rsidR="00226903" w:rsidRPr="00551C98" w:rsidRDefault="00E53955">
      <w:pPr>
        <w:autoSpaceDE w:val="0"/>
        <w:autoSpaceDN w:val="0"/>
        <w:spacing w:beforeLines="50" w:before="156" w:line="360" w:lineRule="auto"/>
        <w:ind w:firstLineChars="200" w:firstLine="480"/>
        <w:rPr>
          <w:rFonts w:ascii="Times New Roman" w:eastAsia="宋体"/>
          <w:sz w:val="24"/>
        </w:rPr>
      </w:pPr>
      <w:r w:rsidRPr="00551C98">
        <w:rPr>
          <w:rFonts w:ascii="Times New Roman" w:eastAsia="宋体"/>
          <w:sz w:val="24"/>
        </w:rPr>
        <w:t>（</w:t>
      </w:r>
      <w:r w:rsidRPr="00551C98">
        <w:rPr>
          <w:rFonts w:ascii="Times New Roman" w:eastAsia="宋体"/>
          <w:sz w:val="24"/>
        </w:rPr>
        <w:t>2</w:t>
      </w:r>
      <w:r w:rsidRPr="00551C98">
        <w:rPr>
          <w:rFonts w:ascii="Times New Roman" w:eastAsia="宋体"/>
          <w:sz w:val="24"/>
        </w:rPr>
        <w:t>）盐酸挥发气体</w:t>
      </w:r>
    </w:p>
    <w:p w14:paraId="1E64C104" w14:textId="3B0AA37A" w:rsidR="00226903" w:rsidRPr="00551C98" w:rsidRDefault="00E53955">
      <w:pPr>
        <w:autoSpaceDE w:val="0"/>
        <w:autoSpaceDN w:val="0"/>
        <w:spacing w:beforeLines="50" w:before="156" w:line="360" w:lineRule="auto"/>
        <w:ind w:firstLineChars="200" w:firstLine="480"/>
        <w:rPr>
          <w:rFonts w:ascii="Times New Roman" w:eastAsia="宋体"/>
          <w:sz w:val="24"/>
        </w:rPr>
      </w:pPr>
      <w:r w:rsidRPr="00551C98">
        <w:rPr>
          <w:rFonts w:ascii="Times New Roman" w:eastAsia="宋体"/>
          <w:sz w:val="24"/>
        </w:rPr>
        <w:t>在回用水处理过程中会使用盐酸（</w:t>
      </w:r>
      <w:r w:rsidRPr="00551C98">
        <w:rPr>
          <w:rFonts w:ascii="Times New Roman" w:eastAsia="宋体"/>
          <w:sz w:val="24"/>
        </w:rPr>
        <w:t>31%</w:t>
      </w:r>
      <w:r w:rsidRPr="00551C98">
        <w:rPr>
          <w:rFonts w:ascii="Times New Roman" w:eastAsia="宋体"/>
          <w:sz w:val="24"/>
        </w:rPr>
        <w:t>），盐酸使用量为</w:t>
      </w:r>
      <w:r w:rsidRPr="00551C98">
        <w:rPr>
          <w:rFonts w:ascii="Times New Roman" w:eastAsia="宋体"/>
          <w:sz w:val="24"/>
        </w:rPr>
        <w:t>10t/a</w:t>
      </w:r>
      <w:r w:rsidRPr="00551C98">
        <w:rPr>
          <w:rFonts w:ascii="Times New Roman" w:eastAsia="宋体"/>
          <w:sz w:val="24"/>
        </w:rPr>
        <w:t>。</w:t>
      </w:r>
      <w:r w:rsidR="00821167" w:rsidRPr="00551C98">
        <w:rPr>
          <w:rFonts w:ascii="Times New Roman" w:eastAsia="宋体"/>
          <w:sz w:val="24"/>
        </w:rPr>
        <w:t>根据原环评，并</w:t>
      </w:r>
      <w:r w:rsidRPr="00551C98">
        <w:rPr>
          <w:rFonts w:ascii="Times New Roman" w:eastAsia="宋体"/>
          <w:sz w:val="24"/>
        </w:rPr>
        <w:t>类比同类企业，氯化氢气体产生量约为盐酸使用量的</w:t>
      </w:r>
      <w:r w:rsidRPr="00551C98">
        <w:rPr>
          <w:rFonts w:ascii="Times New Roman" w:eastAsia="宋体"/>
          <w:sz w:val="24"/>
        </w:rPr>
        <w:t>1%</w:t>
      </w:r>
      <w:r w:rsidRPr="00551C98">
        <w:rPr>
          <w:rFonts w:ascii="Times New Roman" w:eastAsia="宋体"/>
          <w:sz w:val="24"/>
        </w:rPr>
        <w:t>，则项目氯化氢气体产生量为</w:t>
      </w:r>
      <w:r w:rsidRPr="00551C98">
        <w:rPr>
          <w:rFonts w:ascii="Times New Roman" w:eastAsia="宋体"/>
          <w:sz w:val="24"/>
        </w:rPr>
        <w:t>0.031t/a</w:t>
      </w:r>
      <w:r w:rsidRPr="00551C98">
        <w:rPr>
          <w:rFonts w:ascii="Times New Roman" w:eastAsia="宋体"/>
          <w:sz w:val="24"/>
        </w:rPr>
        <w:t>，废气经引风机将酸性气体抽到洗涤塔进行洗涤，收集效率为</w:t>
      </w:r>
      <w:r w:rsidRPr="00551C98">
        <w:rPr>
          <w:rFonts w:ascii="Times New Roman" w:eastAsia="宋体"/>
          <w:sz w:val="24"/>
        </w:rPr>
        <w:t>95%</w:t>
      </w:r>
      <w:r w:rsidRPr="00551C98">
        <w:rPr>
          <w:rFonts w:ascii="Times New Roman" w:eastAsia="宋体"/>
          <w:sz w:val="24"/>
        </w:rPr>
        <w:t>，同时通过</w:t>
      </w:r>
      <w:r w:rsidRPr="00551C98">
        <w:rPr>
          <w:rFonts w:ascii="Times New Roman" w:eastAsia="宋体"/>
          <w:sz w:val="24"/>
        </w:rPr>
        <w:t>1</w:t>
      </w:r>
      <w:r w:rsidRPr="00551C98">
        <w:rPr>
          <w:rFonts w:ascii="Times New Roman" w:eastAsia="宋体"/>
          <w:sz w:val="24"/>
        </w:rPr>
        <w:t>根</w:t>
      </w:r>
      <w:r w:rsidRPr="00551C98">
        <w:rPr>
          <w:rFonts w:ascii="Times New Roman" w:eastAsia="宋体"/>
          <w:sz w:val="24"/>
        </w:rPr>
        <w:t>15m</w:t>
      </w:r>
      <w:r w:rsidRPr="00551C98">
        <w:rPr>
          <w:rFonts w:ascii="Times New Roman" w:eastAsia="宋体"/>
          <w:sz w:val="24"/>
        </w:rPr>
        <w:t>高的排气筒排放。处理时间按</w:t>
      </w:r>
      <w:r w:rsidRPr="00551C98">
        <w:rPr>
          <w:rFonts w:ascii="Times New Roman" w:eastAsia="宋体"/>
          <w:sz w:val="24"/>
        </w:rPr>
        <w:t>600h</w:t>
      </w:r>
      <w:r w:rsidRPr="00551C98">
        <w:rPr>
          <w:rFonts w:ascii="Times New Roman" w:eastAsia="宋体"/>
          <w:sz w:val="24"/>
        </w:rPr>
        <w:t>计。项目有组织氯化氢产生及排放状况见下表</w:t>
      </w:r>
      <w:r w:rsidRPr="00551C98">
        <w:rPr>
          <w:rFonts w:ascii="Times New Roman" w:eastAsia="宋体"/>
          <w:sz w:val="24"/>
        </w:rPr>
        <w:t>4.1</w:t>
      </w:r>
      <w:r w:rsidR="00551C98" w:rsidRPr="00551C98">
        <w:rPr>
          <w:rFonts w:ascii="Times New Roman" w:eastAsia="宋体"/>
          <w:sz w:val="24"/>
        </w:rPr>
        <w:t>1</w:t>
      </w:r>
      <w:r w:rsidRPr="00551C98">
        <w:rPr>
          <w:rFonts w:ascii="Times New Roman" w:eastAsia="宋体"/>
          <w:sz w:val="24"/>
        </w:rPr>
        <w:t>-1</w:t>
      </w:r>
      <w:r w:rsidRPr="00551C98">
        <w:rPr>
          <w:rFonts w:ascii="Times New Roman" w:eastAsia="宋体"/>
          <w:sz w:val="24"/>
        </w:rPr>
        <w:t>。</w:t>
      </w:r>
    </w:p>
    <w:p w14:paraId="1A4D753F" w14:textId="77777777" w:rsidR="00226903" w:rsidRPr="00551C98" w:rsidRDefault="00E53955">
      <w:pPr>
        <w:autoSpaceDE w:val="0"/>
        <w:autoSpaceDN w:val="0"/>
        <w:spacing w:beforeLines="50" w:before="156" w:line="360" w:lineRule="auto"/>
        <w:ind w:firstLineChars="200" w:firstLine="480"/>
        <w:rPr>
          <w:rFonts w:ascii="Times New Roman" w:eastAsia="宋体"/>
          <w:kern w:val="0"/>
          <w:sz w:val="24"/>
        </w:rPr>
      </w:pPr>
      <w:r w:rsidRPr="00551C98">
        <w:rPr>
          <w:rFonts w:ascii="Times New Roman" w:eastAsia="宋体"/>
          <w:kern w:val="0"/>
          <w:sz w:val="24"/>
        </w:rPr>
        <w:t>（</w:t>
      </w:r>
      <w:r w:rsidRPr="00551C98">
        <w:rPr>
          <w:rFonts w:ascii="Times New Roman" w:eastAsia="宋体"/>
          <w:kern w:val="0"/>
          <w:sz w:val="24"/>
        </w:rPr>
        <w:t>3</w:t>
      </w:r>
      <w:r w:rsidRPr="00551C98">
        <w:rPr>
          <w:rFonts w:ascii="Times New Roman" w:eastAsia="宋体"/>
          <w:kern w:val="0"/>
          <w:sz w:val="24"/>
        </w:rPr>
        <w:t>）原有回收含金属废渣</w:t>
      </w:r>
      <w:r w:rsidRPr="00551C98">
        <w:rPr>
          <w:rFonts w:ascii="Times New Roman" w:eastAsia="宋体"/>
          <w:kern w:val="0"/>
          <w:sz w:val="24"/>
        </w:rPr>
        <w:t>2</w:t>
      </w:r>
      <w:r w:rsidRPr="00551C98">
        <w:rPr>
          <w:rFonts w:ascii="Times New Roman" w:eastAsia="宋体"/>
          <w:kern w:val="0"/>
          <w:sz w:val="24"/>
        </w:rPr>
        <w:t>万吨（按干渣量计）的生产线技改后有组织废气产生情况</w:t>
      </w:r>
    </w:p>
    <w:p w14:paraId="2897AD9B" w14:textId="5F2CCA10" w:rsidR="00226903" w:rsidRPr="00551C98" w:rsidRDefault="00E53955">
      <w:pPr>
        <w:autoSpaceDE w:val="0"/>
        <w:autoSpaceDN w:val="0"/>
        <w:spacing w:line="360" w:lineRule="auto"/>
        <w:ind w:firstLineChars="200" w:firstLine="480"/>
        <w:rPr>
          <w:rFonts w:ascii="Times New Roman" w:eastAsia="宋体"/>
          <w:kern w:val="0"/>
          <w:sz w:val="24"/>
        </w:rPr>
      </w:pPr>
      <w:r w:rsidRPr="00551C98">
        <w:rPr>
          <w:rFonts w:ascii="Times New Roman" w:eastAsia="宋体"/>
          <w:kern w:val="0"/>
          <w:sz w:val="24"/>
        </w:rPr>
        <w:t>原有生产线由于班制发生变化，</w:t>
      </w:r>
      <w:proofErr w:type="gramStart"/>
      <w:r w:rsidRPr="00551C98">
        <w:rPr>
          <w:rFonts w:ascii="Times New Roman" w:eastAsia="宋体"/>
          <w:kern w:val="0"/>
          <w:sz w:val="24"/>
        </w:rPr>
        <w:t>配酸及</w:t>
      </w:r>
      <w:proofErr w:type="gramEnd"/>
      <w:r w:rsidRPr="00551C98">
        <w:rPr>
          <w:rFonts w:ascii="Times New Roman" w:eastAsia="宋体"/>
          <w:kern w:val="0"/>
          <w:sz w:val="24"/>
        </w:rPr>
        <w:t>石灰搅拌工序生产时间延长，污染物源强参考原环评，详见下表</w:t>
      </w:r>
      <w:r w:rsidRPr="00551C98">
        <w:rPr>
          <w:rFonts w:ascii="Times New Roman" w:eastAsia="宋体"/>
          <w:kern w:val="0"/>
          <w:sz w:val="24"/>
        </w:rPr>
        <w:t>4.1</w:t>
      </w:r>
      <w:r w:rsidR="0098510A" w:rsidRPr="00551C98">
        <w:rPr>
          <w:rFonts w:ascii="Times New Roman" w:eastAsia="宋体"/>
          <w:kern w:val="0"/>
          <w:sz w:val="24"/>
        </w:rPr>
        <w:t>1</w:t>
      </w:r>
      <w:r w:rsidRPr="00551C98">
        <w:rPr>
          <w:rFonts w:ascii="Times New Roman" w:eastAsia="宋体"/>
          <w:kern w:val="0"/>
          <w:sz w:val="24"/>
        </w:rPr>
        <w:t>-2</w:t>
      </w:r>
      <w:r w:rsidRPr="00551C98">
        <w:rPr>
          <w:rFonts w:ascii="Times New Roman" w:eastAsia="宋体"/>
          <w:kern w:val="0"/>
          <w:sz w:val="24"/>
        </w:rPr>
        <w:t>。</w:t>
      </w:r>
    </w:p>
    <w:p w14:paraId="5DEBE43B" w14:textId="77777777" w:rsidR="00226903" w:rsidRPr="00551C98" w:rsidRDefault="00226903">
      <w:pPr>
        <w:autoSpaceDE w:val="0"/>
        <w:autoSpaceDN w:val="0"/>
        <w:spacing w:line="360" w:lineRule="auto"/>
        <w:ind w:firstLineChars="200" w:firstLine="480"/>
        <w:rPr>
          <w:rFonts w:ascii="Times New Roman" w:eastAsia="宋体"/>
          <w:kern w:val="0"/>
          <w:sz w:val="24"/>
        </w:rPr>
      </w:pPr>
    </w:p>
    <w:p w14:paraId="32E74537" w14:textId="33F499BD" w:rsidR="00226903" w:rsidRDefault="00E53955">
      <w:pPr>
        <w:pStyle w:val="afffffffffffffff2"/>
      </w:pPr>
      <w:r>
        <w:t>表</w:t>
      </w:r>
      <w:r>
        <w:t>4.1</w:t>
      </w:r>
      <w:r w:rsidR="0098510A">
        <w:rPr>
          <w:rFonts w:hint="eastAsia"/>
        </w:rPr>
        <w:t>1</w:t>
      </w:r>
      <w:r>
        <w:t>-</w:t>
      </w:r>
      <w:r>
        <w:rPr>
          <w:rFonts w:hint="eastAsia"/>
        </w:rPr>
        <w:t>2</w:t>
      </w:r>
      <w:r>
        <w:rPr>
          <w:rFonts w:hint="eastAsia"/>
        </w:rPr>
        <w:t>原有回收含金属废渣</w:t>
      </w:r>
      <w:r>
        <w:rPr>
          <w:rFonts w:hint="eastAsia"/>
        </w:rPr>
        <w:t>2</w:t>
      </w:r>
      <w:r>
        <w:rPr>
          <w:rFonts w:hint="eastAsia"/>
        </w:rPr>
        <w:t>万吨（按干渣量计）生产线技改后有组织废气产生情况</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492"/>
        <w:gridCol w:w="1002"/>
        <w:gridCol w:w="1070"/>
        <w:gridCol w:w="1040"/>
        <w:gridCol w:w="1181"/>
        <w:gridCol w:w="1029"/>
        <w:gridCol w:w="1475"/>
      </w:tblGrid>
      <w:tr w:rsidR="00226903" w14:paraId="36D09146" w14:textId="77777777">
        <w:trPr>
          <w:trHeight w:val="317"/>
          <w:jc w:val="center"/>
        </w:trPr>
        <w:tc>
          <w:tcPr>
            <w:tcW w:w="1008" w:type="dxa"/>
            <w:vMerge w:val="restart"/>
            <w:shd w:val="clear" w:color="auto" w:fill="auto"/>
            <w:vAlign w:val="center"/>
          </w:tcPr>
          <w:p w14:paraId="6D5717CF" w14:textId="77777777" w:rsidR="00226903" w:rsidRDefault="00E53955">
            <w:pPr>
              <w:pStyle w:val="3f0"/>
              <w:rPr>
                <w:b/>
              </w:rPr>
            </w:pPr>
            <w:r>
              <w:rPr>
                <w:b/>
              </w:rPr>
              <w:t>名称</w:t>
            </w:r>
          </w:p>
        </w:tc>
        <w:tc>
          <w:tcPr>
            <w:tcW w:w="492" w:type="dxa"/>
            <w:vMerge w:val="restart"/>
            <w:shd w:val="clear" w:color="auto" w:fill="auto"/>
            <w:vAlign w:val="center"/>
          </w:tcPr>
          <w:p w14:paraId="41394F51" w14:textId="77777777" w:rsidR="00226903" w:rsidRDefault="00E53955">
            <w:pPr>
              <w:pStyle w:val="3f0"/>
              <w:rPr>
                <w:b/>
              </w:rPr>
            </w:pPr>
            <w:r>
              <w:rPr>
                <w:b/>
              </w:rPr>
              <w:t>编号</w:t>
            </w:r>
          </w:p>
        </w:tc>
        <w:tc>
          <w:tcPr>
            <w:tcW w:w="5322" w:type="dxa"/>
            <w:gridSpan w:val="5"/>
            <w:shd w:val="clear" w:color="auto" w:fill="auto"/>
            <w:vAlign w:val="center"/>
          </w:tcPr>
          <w:p w14:paraId="4EA4BEA7" w14:textId="77777777" w:rsidR="00226903" w:rsidRDefault="00E53955">
            <w:pPr>
              <w:pStyle w:val="3f0"/>
              <w:rPr>
                <w:b/>
              </w:rPr>
            </w:pPr>
            <w:r>
              <w:rPr>
                <w:b/>
              </w:rPr>
              <w:t>污染物产生量</w:t>
            </w:r>
          </w:p>
        </w:tc>
        <w:tc>
          <w:tcPr>
            <w:tcW w:w="1475" w:type="dxa"/>
            <w:vMerge w:val="restart"/>
            <w:shd w:val="clear" w:color="auto" w:fill="auto"/>
            <w:vAlign w:val="center"/>
          </w:tcPr>
          <w:p w14:paraId="2132D98C" w14:textId="77777777" w:rsidR="00226903" w:rsidRDefault="00E53955">
            <w:pPr>
              <w:pStyle w:val="3f0"/>
              <w:rPr>
                <w:b/>
              </w:rPr>
            </w:pPr>
            <w:r>
              <w:rPr>
                <w:b/>
              </w:rPr>
              <w:t>废气量</w:t>
            </w:r>
            <w:r>
              <w:rPr>
                <w:b/>
              </w:rPr>
              <w:t>m</w:t>
            </w:r>
            <w:r>
              <w:rPr>
                <w:b/>
                <w:vertAlign w:val="superscript"/>
              </w:rPr>
              <w:t>3</w:t>
            </w:r>
            <w:r>
              <w:rPr>
                <w:b/>
              </w:rPr>
              <w:t>/h</w:t>
            </w:r>
          </w:p>
        </w:tc>
      </w:tr>
      <w:tr w:rsidR="00226903" w14:paraId="212484FD" w14:textId="77777777">
        <w:trPr>
          <w:trHeight w:val="317"/>
          <w:jc w:val="center"/>
        </w:trPr>
        <w:tc>
          <w:tcPr>
            <w:tcW w:w="1008" w:type="dxa"/>
            <w:vMerge/>
            <w:shd w:val="clear" w:color="auto" w:fill="auto"/>
            <w:vAlign w:val="center"/>
          </w:tcPr>
          <w:p w14:paraId="7A61F3DB" w14:textId="77777777" w:rsidR="00226903" w:rsidRDefault="00226903">
            <w:pPr>
              <w:pStyle w:val="3f0"/>
              <w:rPr>
                <w:b/>
              </w:rPr>
            </w:pPr>
          </w:p>
        </w:tc>
        <w:tc>
          <w:tcPr>
            <w:tcW w:w="492" w:type="dxa"/>
            <w:vMerge/>
            <w:shd w:val="clear" w:color="auto" w:fill="auto"/>
            <w:vAlign w:val="center"/>
          </w:tcPr>
          <w:p w14:paraId="1AD51910" w14:textId="77777777" w:rsidR="00226903" w:rsidRDefault="00226903">
            <w:pPr>
              <w:pStyle w:val="3f0"/>
              <w:rPr>
                <w:b/>
              </w:rPr>
            </w:pPr>
          </w:p>
        </w:tc>
        <w:tc>
          <w:tcPr>
            <w:tcW w:w="1002" w:type="dxa"/>
            <w:shd w:val="clear" w:color="auto" w:fill="auto"/>
            <w:vAlign w:val="center"/>
          </w:tcPr>
          <w:p w14:paraId="7C2F4211" w14:textId="77777777" w:rsidR="00226903" w:rsidRDefault="00E53955">
            <w:pPr>
              <w:pStyle w:val="3f0"/>
              <w:rPr>
                <w:b/>
              </w:rPr>
            </w:pPr>
            <w:r>
              <w:rPr>
                <w:b/>
              </w:rPr>
              <w:t>名称</w:t>
            </w:r>
          </w:p>
        </w:tc>
        <w:tc>
          <w:tcPr>
            <w:tcW w:w="1070" w:type="dxa"/>
            <w:shd w:val="clear" w:color="auto" w:fill="auto"/>
            <w:vAlign w:val="center"/>
          </w:tcPr>
          <w:p w14:paraId="3C067C6A" w14:textId="77777777" w:rsidR="00226903" w:rsidRDefault="00E53955">
            <w:pPr>
              <w:pStyle w:val="3f0"/>
              <w:rPr>
                <w:b/>
              </w:rPr>
            </w:pPr>
            <w:r>
              <w:rPr>
                <w:b/>
              </w:rPr>
              <w:t>浓度</w:t>
            </w:r>
            <w:r>
              <w:rPr>
                <w:b/>
              </w:rPr>
              <w:t>mg/m</w:t>
            </w:r>
            <w:r>
              <w:rPr>
                <w:b/>
                <w:vertAlign w:val="superscript"/>
              </w:rPr>
              <w:t>3</w:t>
            </w:r>
          </w:p>
        </w:tc>
        <w:tc>
          <w:tcPr>
            <w:tcW w:w="1040" w:type="dxa"/>
            <w:shd w:val="clear" w:color="auto" w:fill="auto"/>
            <w:vAlign w:val="center"/>
          </w:tcPr>
          <w:p w14:paraId="5FDFBA42" w14:textId="77777777" w:rsidR="00226903" w:rsidRDefault="00E53955">
            <w:pPr>
              <w:pStyle w:val="3f0"/>
              <w:rPr>
                <w:b/>
              </w:rPr>
            </w:pPr>
            <w:r>
              <w:rPr>
                <w:b/>
              </w:rPr>
              <w:t>产生速率</w:t>
            </w:r>
            <w:r>
              <w:rPr>
                <w:b/>
              </w:rPr>
              <w:t>kg/h</w:t>
            </w:r>
          </w:p>
        </w:tc>
        <w:tc>
          <w:tcPr>
            <w:tcW w:w="1181" w:type="dxa"/>
            <w:shd w:val="clear" w:color="auto" w:fill="auto"/>
            <w:vAlign w:val="center"/>
          </w:tcPr>
          <w:p w14:paraId="24F96852" w14:textId="77777777" w:rsidR="00226903" w:rsidRDefault="00E53955">
            <w:pPr>
              <w:pStyle w:val="3f0"/>
              <w:rPr>
                <w:b/>
              </w:rPr>
            </w:pPr>
            <w:r>
              <w:rPr>
                <w:b/>
              </w:rPr>
              <w:t>产生时间</w:t>
            </w:r>
            <w:r>
              <w:rPr>
                <w:b/>
              </w:rPr>
              <w:t>h</w:t>
            </w:r>
          </w:p>
        </w:tc>
        <w:tc>
          <w:tcPr>
            <w:tcW w:w="1029" w:type="dxa"/>
            <w:shd w:val="clear" w:color="auto" w:fill="auto"/>
            <w:vAlign w:val="center"/>
          </w:tcPr>
          <w:p w14:paraId="0F23CC50" w14:textId="77777777" w:rsidR="00226903" w:rsidRDefault="00E53955">
            <w:pPr>
              <w:pStyle w:val="3f0"/>
              <w:rPr>
                <w:b/>
              </w:rPr>
            </w:pPr>
            <w:r>
              <w:rPr>
                <w:b/>
              </w:rPr>
              <w:t>产生量</w:t>
            </w:r>
            <w:r>
              <w:rPr>
                <w:b/>
              </w:rPr>
              <w:t>t/a</w:t>
            </w:r>
          </w:p>
        </w:tc>
        <w:tc>
          <w:tcPr>
            <w:tcW w:w="1475" w:type="dxa"/>
            <w:vMerge/>
            <w:shd w:val="clear" w:color="auto" w:fill="auto"/>
            <w:vAlign w:val="center"/>
          </w:tcPr>
          <w:p w14:paraId="6B61C737" w14:textId="77777777" w:rsidR="00226903" w:rsidRDefault="00226903">
            <w:pPr>
              <w:pStyle w:val="3f0"/>
            </w:pPr>
          </w:p>
        </w:tc>
      </w:tr>
      <w:tr w:rsidR="00226903" w14:paraId="4AE0D4F5" w14:textId="77777777">
        <w:trPr>
          <w:trHeight w:val="317"/>
          <w:jc w:val="center"/>
        </w:trPr>
        <w:tc>
          <w:tcPr>
            <w:tcW w:w="1008" w:type="dxa"/>
            <w:shd w:val="clear" w:color="auto" w:fill="auto"/>
            <w:vAlign w:val="center"/>
          </w:tcPr>
          <w:p w14:paraId="110EA911" w14:textId="77777777" w:rsidR="00226903" w:rsidRDefault="00E53955">
            <w:pPr>
              <w:pStyle w:val="3f0"/>
            </w:pPr>
            <w:r>
              <w:rPr>
                <w:kern w:val="0"/>
              </w:rPr>
              <w:t>石灰搅拌废气</w:t>
            </w:r>
          </w:p>
        </w:tc>
        <w:tc>
          <w:tcPr>
            <w:tcW w:w="492" w:type="dxa"/>
            <w:shd w:val="clear" w:color="auto" w:fill="auto"/>
            <w:vAlign w:val="center"/>
          </w:tcPr>
          <w:p w14:paraId="7A78ABC4" w14:textId="77777777" w:rsidR="00226903" w:rsidRDefault="00E53955">
            <w:pPr>
              <w:pStyle w:val="3f0"/>
            </w:pPr>
            <w:r>
              <w:t>P1</w:t>
            </w:r>
          </w:p>
        </w:tc>
        <w:tc>
          <w:tcPr>
            <w:tcW w:w="1002" w:type="dxa"/>
            <w:shd w:val="clear" w:color="auto" w:fill="auto"/>
            <w:vAlign w:val="center"/>
          </w:tcPr>
          <w:p w14:paraId="0262800F" w14:textId="77777777" w:rsidR="00226903" w:rsidRDefault="00E53955">
            <w:pPr>
              <w:pStyle w:val="3f0"/>
            </w:pPr>
            <w:r>
              <w:t>颗粒物（粉尘）</w:t>
            </w:r>
          </w:p>
        </w:tc>
        <w:tc>
          <w:tcPr>
            <w:tcW w:w="1070" w:type="dxa"/>
            <w:shd w:val="clear" w:color="auto" w:fill="auto"/>
            <w:vAlign w:val="center"/>
          </w:tcPr>
          <w:p w14:paraId="17D76AB0" w14:textId="77777777" w:rsidR="00226903" w:rsidRDefault="00E53955">
            <w:pPr>
              <w:pStyle w:val="3f0"/>
            </w:pPr>
            <w:r>
              <w:rPr>
                <w:rFonts w:eastAsia="等线"/>
                <w:color w:val="000000"/>
                <w:sz w:val="22"/>
                <w:szCs w:val="22"/>
              </w:rPr>
              <w:t>45</w:t>
            </w:r>
            <w:r>
              <w:rPr>
                <w:rFonts w:eastAsia="等线" w:hint="eastAsia"/>
                <w:color w:val="000000"/>
                <w:sz w:val="22"/>
                <w:szCs w:val="22"/>
              </w:rPr>
              <w:t>.</w:t>
            </w:r>
            <w:r>
              <w:rPr>
                <w:rFonts w:eastAsia="等线"/>
                <w:color w:val="000000"/>
                <w:sz w:val="22"/>
                <w:szCs w:val="22"/>
              </w:rPr>
              <w:t xml:space="preserve">45 </w:t>
            </w:r>
          </w:p>
        </w:tc>
        <w:tc>
          <w:tcPr>
            <w:tcW w:w="1040" w:type="dxa"/>
            <w:shd w:val="clear" w:color="auto" w:fill="auto"/>
            <w:vAlign w:val="center"/>
          </w:tcPr>
          <w:p w14:paraId="3E248E00" w14:textId="77777777" w:rsidR="00226903" w:rsidRDefault="00E53955">
            <w:pPr>
              <w:pStyle w:val="3f0"/>
            </w:pPr>
            <w:r>
              <w:rPr>
                <w:rFonts w:hint="eastAsia"/>
                <w:color w:val="000000"/>
              </w:rPr>
              <w:t xml:space="preserve">0.55 </w:t>
            </w:r>
          </w:p>
        </w:tc>
        <w:tc>
          <w:tcPr>
            <w:tcW w:w="1181" w:type="dxa"/>
            <w:shd w:val="clear" w:color="auto" w:fill="auto"/>
            <w:vAlign w:val="center"/>
          </w:tcPr>
          <w:p w14:paraId="1B6858FD" w14:textId="77777777" w:rsidR="00226903" w:rsidRDefault="00E53955">
            <w:pPr>
              <w:pStyle w:val="3f0"/>
            </w:pPr>
            <w:r>
              <w:rPr>
                <w:color w:val="000000"/>
              </w:rPr>
              <w:t>7920</w:t>
            </w:r>
          </w:p>
        </w:tc>
        <w:tc>
          <w:tcPr>
            <w:tcW w:w="1029" w:type="dxa"/>
            <w:shd w:val="clear" w:color="auto" w:fill="auto"/>
            <w:vAlign w:val="center"/>
          </w:tcPr>
          <w:p w14:paraId="0D2AA43A" w14:textId="77777777" w:rsidR="00226903" w:rsidRDefault="00E53955">
            <w:pPr>
              <w:pStyle w:val="3f0"/>
            </w:pPr>
            <w:r>
              <w:rPr>
                <w:spacing w:val="-4"/>
              </w:rPr>
              <w:t>4.32</w:t>
            </w:r>
          </w:p>
        </w:tc>
        <w:tc>
          <w:tcPr>
            <w:tcW w:w="1475" w:type="dxa"/>
            <w:shd w:val="clear" w:color="auto" w:fill="auto"/>
            <w:vAlign w:val="center"/>
          </w:tcPr>
          <w:p w14:paraId="37EAEF08" w14:textId="77777777" w:rsidR="00226903" w:rsidRDefault="00E53955">
            <w:pPr>
              <w:pStyle w:val="3f0"/>
            </w:pPr>
            <w:r>
              <w:t>120</w:t>
            </w:r>
            <w:r>
              <w:rPr>
                <w:rFonts w:hint="eastAsia"/>
              </w:rPr>
              <w:t>0</w:t>
            </w:r>
            <w:r>
              <w:t>0</w:t>
            </w:r>
          </w:p>
        </w:tc>
      </w:tr>
      <w:tr w:rsidR="00226903" w14:paraId="1137CFDA" w14:textId="77777777">
        <w:trPr>
          <w:trHeight w:val="317"/>
          <w:jc w:val="center"/>
        </w:trPr>
        <w:tc>
          <w:tcPr>
            <w:tcW w:w="1008" w:type="dxa"/>
            <w:shd w:val="clear" w:color="auto" w:fill="auto"/>
            <w:vAlign w:val="center"/>
          </w:tcPr>
          <w:p w14:paraId="2E5686AF" w14:textId="77777777" w:rsidR="00226903" w:rsidRDefault="00E53955">
            <w:pPr>
              <w:pStyle w:val="3f0"/>
            </w:pPr>
            <w:proofErr w:type="gramStart"/>
            <w:r>
              <w:rPr>
                <w:spacing w:val="-4"/>
              </w:rPr>
              <w:t>配酸</w:t>
            </w:r>
            <w:r>
              <w:rPr>
                <w:kern w:val="0"/>
              </w:rPr>
              <w:t>废气</w:t>
            </w:r>
            <w:proofErr w:type="gramEnd"/>
          </w:p>
        </w:tc>
        <w:tc>
          <w:tcPr>
            <w:tcW w:w="492" w:type="dxa"/>
            <w:shd w:val="clear" w:color="auto" w:fill="auto"/>
            <w:vAlign w:val="center"/>
          </w:tcPr>
          <w:p w14:paraId="4879AC95" w14:textId="77777777" w:rsidR="00226903" w:rsidRDefault="00E53955">
            <w:pPr>
              <w:pStyle w:val="3f0"/>
            </w:pPr>
            <w:r>
              <w:t>P2</w:t>
            </w:r>
          </w:p>
        </w:tc>
        <w:tc>
          <w:tcPr>
            <w:tcW w:w="1002" w:type="dxa"/>
            <w:shd w:val="clear" w:color="auto" w:fill="auto"/>
            <w:vAlign w:val="center"/>
          </w:tcPr>
          <w:p w14:paraId="7EDEB521" w14:textId="77777777" w:rsidR="00226903" w:rsidRDefault="00E53955">
            <w:pPr>
              <w:pStyle w:val="3f0"/>
            </w:pPr>
            <w:r>
              <w:t>硫酸雾</w:t>
            </w:r>
          </w:p>
        </w:tc>
        <w:tc>
          <w:tcPr>
            <w:tcW w:w="1070" w:type="dxa"/>
            <w:shd w:val="clear" w:color="auto" w:fill="auto"/>
            <w:vAlign w:val="center"/>
          </w:tcPr>
          <w:p w14:paraId="40D7AD7F" w14:textId="77777777" w:rsidR="00226903" w:rsidRDefault="00E53955">
            <w:pPr>
              <w:pStyle w:val="3f0"/>
            </w:pPr>
            <w:r>
              <w:rPr>
                <w:rFonts w:eastAsia="等线"/>
                <w:color w:val="000000"/>
                <w:sz w:val="22"/>
                <w:szCs w:val="22"/>
              </w:rPr>
              <w:t xml:space="preserve">30.01 </w:t>
            </w:r>
          </w:p>
        </w:tc>
        <w:tc>
          <w:tcPr>
            <w:tcW w:w="1040" w:type="dxa"/>
            <w:shd w:val="clear" w:color="auto" w:fill="auto"/>
            <w:vAlign w:val="center"/>
          </w:tcPr>
          <w:p w14:paraId="2D27BA61" w14:textId="77777777" w:rsidR="00226903" w:rsidRDefault="00E53955">
            <w:pPr>
              <w:pStyle w:val="3f0"/>
            </w:pPr>
            <w:r>
              <w:rPr>
                <w:rFonts w:hint="eastAsia"/>
                <w:color w:val="000000"/>
              </w:rPr>
              <w:t xml:space="preserve">0.360 </w:t>
            </w:r>
          </w:p>
        </w:tc>
        <w:tc>
          <w:tcPr>
            <w:tcW w:w="1181" w:type="dxa"/>
            <w:shd w:val="clear" w:color="auto" w:fill="auto"/>
            <w:vAlign w:val="center"/>
          </w:tcPr>
          <w:p w14:paraId="6825DB86" w14:textId="77777777" w:rsidR="00226903" w:rsidRDefault="00E53955">
            <w:pPr>
              <w:pStyle w:val="3f0"/>
            </w:pPr>
            <w:r>
              <w:rPr>
                <w:color w:val="000000"/>
              </w:rPr>
              <w:t>1980</w:t>
            </w:r>
          </w:p>
        </w:tc>
        <w:tc>
          <w:tcPr>
            <w:tcW w:w="1029" w:type="dxa"/>
            <w:shd w:val="clear" w:color="auto" w:fill="auto"/>
            <w:vAlign w:val="center"/>
          </w:tcPr>
          <w:p w14:paraId="0F639E0A" w14:textId="77777777" w:rsidR="00226903" w:rsidRDefault="00E53955">
            <w:pPr>
              <w:pStyle w:val="3f0"/>
            </w:pPr>
            <w:r>
              <w:rPr>
                <w:spacing w:val="-4"/>
              </w:rPr>
              <w:t>0.713</w:t>
            </w:r>
          </w:p>
        </w:tc>
        <w:tc>
          <w:tcPr>
            <w:tcW w:w="1475" w:type="dxa"/>
            <w:vMerge w:val="restart"/>
            <w:shd w:val="clear" w:color="auto" w:fill="auto"/>
            <w:vAlign w:val="center"/>
          </w:tcPr>
          <w:p w14:paraId="7BB2B0DC" w14:textId="77777777" w:rsidR="00226903" w:rsidRDefault="00E53955">
            <w:pPr>
              <w:pStyle w:val="3f0"/>
            </w:pPr>
            <w:r>
              <w:t>12000</w:t>
            </w:r>
          </w:p>
        </w:tc>
      </w:tr>
      <w:tr w:rsidR="00226903" w14:paraId="2FCBC811" w14:textId="77777777">
        <w:trPr>
          <w:trHeight w:val="317"/>
          <w:jc w:val="center"/>
        </w:trPr>
        <w:tc>
          <w:tcPr>
            <w:tcW w:w="1008" w:type="dxa"/>
            <w:shd w:val="clear" w:color="auto" w:fill="auto"/>
            <w:vAlign w:val="center"/>
          </w:tcPr>
          <w:p w14:paraId="252D8F46" w14:textId="77777777" w:rsidR="00226903" w:rsidRDefault="00E53955">
            <w:pPr>
              <w:pStyle w:val="3f0"/>
            </w:pPr>
            <w:proofErr w:type="gramStart"/>
            <w:r>
              <w:rPr>
                <w:spacing w:val="-4"/>
              </w:rPr>
              <w:t>配酸</w:t>
            </w:r>
            <w:r>
              <w:rPr>
                <w:kern w:val="0"/>
              </w:rPr>
              <w:t>废气</w:t>
            </w:r>
            <w:proofErr w:type="gramEnd"/>
          </w:p>
        </w:tc>
        <w:tc>
          <w:tcPr>
            <w:tcW w:w="492" w:type="dxa"/>
            <w:shd w:val="clear" w:color="auto" w:fill="auto"/>
            <w:vAlign w:val="center"/>
          </w:tcPr>
          <w:p w14:paraId="5FDE494B" w14:textId="77777777" w:rsidR="00226903" w:rsidRDefault="00E53955">
            <w:pPr>
              <w:pStyle w:val="3f0"/>
            </w:pPr>
            <w:r>
              <w:t>P3</w:t>
            </w:r>
          </w:p>
        </w:tc>
        <w:tc>
          <w:tcPr>
            <w:tcW w:w="1002" w:type="dxa"/>
            <w:shd w:val="clear" w:color="auto" w:fill="auto"/>
            <w:vAlign w:val="center"/>
          </w:tcPr>
          <w:p w14:paraId="6DAEAC6B" w14:textId="77777777" w:rsidR="00226903" w:rsidRDefault="00E53955">
            <w:pPr>
              <w:pStyle w:val="3f0"/>
            </w:pPr>
            <w:r>
              <w:t>硫酸雾</w:t>
            </w:r>
          </w:p>
        </w:tc>
        <w:tc>
          <w:tcPr>
            <w:tcW w:w="1070" w:type="dxa"/>
            <w:shd w:val="clear" w:color="auto" w:fill="auto"/>
            <w:vAlign w:val="center"/>
          </w:tcPr>
          <w:p w14:paraId="61196D78" w14:textId="77777777" w:rsidR="00226903" w:rsidRDefault="00E53955">
            <w:pPr>
              <w:pStyle w:val="3f0"/>
            </w:pPr>
            <w:r>
              <w:rPr>
                <w:rFonts w:eastAsia="等线"/>
                <w:color w:val="000000"/>
                <w:sz w:val="22"/>
                <w:szCs w:val="22"/>
              </w:rPr>
              <w:t xml:space="preserve">30.01 </w:t>
            </w:r>
          </w:p>
        </w:tc>
        <w:tc>
          <w:tcPr>
            <w:tcW w:w="1040" w:type="dxa"/>
            <w:shd w:val="clear" w:color="auto" w:fill="auto"/>
            <w:vAlign w:val="center"/>
          </w:tcPr>
          <w:p w14:paraId="27898450" w14:textId="77777777" w:rsidR="00226903" w:rsidRDefault="00E53955">
            <w:pPr>
              <w:pStyle w:val="3f0"/>
            </w:pPr>
            <w:r>
              <w:rPr>
                <w:rFonts w:hint="eastAsia"/>
                <w:color w:val="000000"/>
              </w:rPr>
              <w:t xml:space="preserve">0.360 </w:t>
            </w:r>
          </w:p>
        </w:tc>
        <w:tc>
          <w:tcPr>
            <w:tcW w:w="1181" w:type="dxa"/>
            <w:shd w:val="clear" w:color="auto" w:fill="auto"/>
            <w:vAlign w:val="center"/>
          </w:tcPr>
          <w:p w14:paraId="61A5C43B" w14:textId="77777777" w:rsidR="00226903" w:rsidRDefault="00E53955">
            <w:pPr>
              <w:pStyle w:val="3f0"/>
            </w:pPr>
            <w:r>
              <w:rPr>
                <w:color w:val="000000"/>
              </w:rPr>
              <w:t>1980</w:t>
            </w:r>
          </w:p>
        </w:tc>
        <w:tc>
          <w:tcPr>
            <w:tcW w:w="1029" w:type="dxa"/>
            <w:shd w:val="clear" w:color="auto" w:fill="auto"/>
            <w:vAlign w:val="center"/>
          </w:tcPr>
          <w:p w14:paraId="2F65FD1A" w14:textId="77777777" w:rsidR="00226903" w:rsidRDefault="00E53955">
            <w:pPr>
              <w:pStyle w:val="3f0"/>
            </w:pPr>
            <w:r>
              <w:rPr>
                <w:spacing w:val="-4"/>
              </w:rPr>
              <w:t>0.713</w:t>
            </w:r>
          </w:p>
        </w:tc>
        <w:tc>
          <w:tcPr>
            <w:tcW w:w="1475" w:type="dxa"/>
            <w:vMerge/>
            <w:shd w:val="clear" w:color="auto" w:fill="auto"/>
            <w:vAlign w:val="center"/>
          </w:tcPr>
          <w:p w14:paraId="76AB96F9" w14:textId="77777777" w:rsidR="00226903" w:rsidRDefault="00226903">
            <w:pPr>
              <w:pStyle w:val="3f0"/>
            </w:pPr>
          </w:p>
        </w:tc>
      </w:tr>
      <w:tr w:rsidR="00226903" w14:paraId="4D2B1107" w14:textId="77777777">
        <w:trPr>
          <w:trHeight w:val="317"/>
          <w:jc w:val="center"/>
        </w:trPr>
        <w:tc>
          <w:tcPr>
            <w:tcW w:w="1008" w:type="dxa"/>
            <w:shd w:val="clear" w:color="auto" w:fill="auto"/>
            <w:vAlign w:val="center"/>
          </w:tcPr>
          <w:p w14:paraId="37C70686" w14:textId="77777777" w:rsidR="00226903" w:rsidRDefault="00E53955">
            <w:pPr>
              <w:pStyle w:val="3f0"/>
            </w:pPr>
            <w:proofErr w:type="gramStart"/>
            <w:r>
              <w:rPr>
                <w:spacing w:val="-4"/>
              </w:rPr>
              <w:t>配酸</w:t>
            </w:r>
            <w:r>
              <w:rPr>
                <w:kern w:val="0"/>
              </w:rPr>
              <w:t>废气</w:t>
            </w:r>
            <w:proofErr w:type="gramEnd"/>
          </w:p>
        </w:tc>
        <w:tc>
          <w:tcPr>
            <w:tcW w:w="492" w:type="dxa"/>
            <w:shd w:val="clear" w:color="auto" w:fill="auto"/>
            <w:vAlign w:val="center"/>
          </w:tcPr>
          <w:p w14:paraId="69520E0E" w14:textId="77777777" w:rsidR="00226903" w:rsidRDefault="00E53955">
            <w:pPr>
              <w:pStyle w:val="3f0"/>
            </w:pPr>
            <w:r>
              <w:t>P4</w:t>
            </w:r>
          </w:p>
        </w:tc>
        <w:tc>
          <w:tcPr>
            <w:tcW w:w="1002" w:type="dxa"/>
            <w:shd w:val="clear" w:color="auto" w:fill="auto"/>
            <w:vAlign w:val="center"/>
          </w:tcPr>
          <w:p w14:paraId="0BF224F4" w14:textId="77777777" w:rsidR="00226903" w:rsidRDefault="00E53955">
            <w:pPr>
              <w:pStyle w:val="3f0"/>
            </w:pPr>
            <w:r>
              <w:t>硫酸雾</w:t>
            </w:r>
          </w:p>
        </w:tc>
        <w:tc>
          <w:tcPr>
            <w:tcW w:w="1070" w:type="dxa"/>
            <w:shd w:val="clear" w:color="auto" w:fill="auto"/>
            <w:vAlign w:val="center"/>
          </w:tcPr>
          <w:p w14:paraId="63804D66" w14:textId="77777777" w:rsidR="00226903" w:rsidRDefault="00E53955">
            <w:pPr>
              <w:pStyle w:val="3f0"/>
            </w:pPr>
            <w:r>
              <w:rPr>
                <w:rFonts w:eastAsia="等线"/>
                <w:color w:val="000000"/>
                <w:sz w:val="22"/>
                <w:szCs w:val="22"/>
              </w:rPr>
              <w:t xml:space="preserve">30.01 </w:t>
            </w:r>
          </w:p>
        </w:tc>
        <w:tc>
          <w:tcPr>
            <w:tcW w:w="1040" w:type="dxa"/>
            <w:shd w:val="clear" w:color="auto" w:fill="auto"/>
            <w:vAlign w:val="center"/>
          </w:tcPr>
          <w:p w14:paraId="4C263B10" w14:textId="77777777" w:rsidR="00226903" w:rsidRDefault="00E53955">
            <w:pPr>
              <w:pStyle w:val="3f0"/>
            </w:pPr>
            <w:r>
              <w:rPr>
                <w:rFonts w:hint="eastAsia"/>
                <w:color w:val="000000"/>
              </w:rPr>
              <w:t xml:space="preserve">0.360 </w:t>
            </w:r>
          </w:p>
        </w:tc>
        <w:tc>
          <w:tcPr>
            <w:tcW w:w="1181" w:type="dxa"/>
            <w:shd w:val="clear" w:color="auto" w:fill="auto"/>
            <w:vAlign w:val="center"/>
          </w:tcPr>
          <w:p w14:paraId="71B4BC10" w14:textId="77777777" w:rsidR="00226903" w:rsidRDefault="00E53955">
            <w:pPr>
              <w:pStyle w:val="3f0"/>
            </w:pPr>
            <w:r>
              <w:rPr>
                <w:color w:val="000000"/>
              </w:rPr>
              <w:t>1980</w:t>
            </w:r>
          </w:p>
        </w:tc>
        <w:tc>
          <w:tcPr>
            <w:tcW w:w="1029" w:type="dxa"/>
            <w:shd w:val="clear" w:color="auto" w:fill="auto"/>
            <w:vAlign w:val="center"/>
          </w:tcPr>
          <w:p w14:paraId="3D9F9731" w14:textId="77777777" w:rsidR="00226903" w:rsidRDefault="00E53955">
            <w:pPr>
              <w:pStyle w:val="3f0"/>
            </w:pPr>
            <w:r>
              <w:rPr>
                <w:spacing w:val="-4"/>
              </w:rPr>
              <w:t>0.713</w:t>
            </w:r>
          </w:p>
        </w:tc>
        <w:tc>
          <w:tcPr>
            <w:tcW w:w="1475" w:type="dxa"/>
            <w:vMerge/>
            <w:shd w:val="clear" w:color="auto" w:fill="auto"/>
            <w:vAlign w:val="center"/>
          </w:tcPr>
          <w:p w14:paraId="2E780380" w14:textId="77777777" w:rsidR="00226903" w:rsidRDefault="00226903">
            <w:pPr>
              <w:pStyle w:val="3f0"/>
            </w:pPr>
          </w:p>
        </w:tc>
      </w:tr>
    </w:tbl>
    <w:p w14:paraId="083916FB" w14:textId="77777777" w:rsidR="00226903" w:rsidRDefault="00226903">
      <w:pPr>
        <w:pStyle w:val="afffffffffffffff7"/>
        <w:ind w:firstLine="480"/>
        <w:sectPr w:rsidR="00226903" w:rsidSect="004F42FF">
          <w:headerReference w:type="default" r:id="rId27"/>
          <w:pgSz w:w="11907" w:h="16839"/>
          <w:pgMar w:top="1440" w:right="1800" w:bottom="1440" w:left="1800" w:header="851" w:footer="992" w:gutter="0"/>
          <w:cols w:space="720"/>
          <w:docGrid w:type="lines" w:linePitch="312"/>
        </w:sectPr>
      </w:pPr>
    </w:p>
    <w:p w14:paraId="11336212" w14:textId="1A8D34F8" w:rsidR="00226903" w:rsidRDefault="00E53955">
      <w:pPr>
        <w:pStyle w:val="afffffffffffffff7"/>
        <w:ind w:firstLine="480"/>
      </w:pPr>
      <w:r>
        <w:rPr>
          <w:rFonts w:hint="eastAsia"/>
        </w:rPr>
        <w:t>综上，本次技改</w:t>
      </w:r>
      <w:r>
        <w:t>项目废气产生及排放情况见表</w:t>
      </w:r>
      <w:r>
        <w:t>4.1</w:t>
      </w:r>
      <w:r w:rsidR="0098510A">
        <w:rPr>
          <w:rFonts w:hint="eastAsia"/>
        </w:rPr>
        <w:t>1</w:t>
      </w:r>
      <w:r>
        <w:t>-</w:t>
      </w:r>
      <w:r>
        <w:rPr>
          <w:rFonts w:hint="eastAsia"/>
        </w:rPr>
        <w:t>1</w:t>
      </w:r>
      <w:r>
        <w:t>。</w:t>
      </w:r>
    </w:p>
    <w:p w14:paraId="7B45F991" w14:textId="4BA55DCA" w:rsidR="00226903" w:rsidRDefault="00E53955">
      <w:pPr>
        <w:pStyle w:val="afffffffffffffff2"/>
      </w:pPr>
      <w:r>
        <w:t>表</w:t>
      </w:r>
      <w:r>
        <w:t>4.1</w:t>
      </w:r>
      <w:r w:rsidR="0098510A">
        <w:rPr>
          <w:rFonts w:hint="eastAsia"/>
        </w:rPr>
        <w:t>1</w:t>
      </w:r>
      <w:r>
        <w:t>-</w:t>
      </w:r>
      <w:r>
        <w:rPr>
          <w:rFonts w:hint="eastAsia"/>
        </w:rPr>
        <w:t>1</w:t>
      </w:r>
      <w:r>
        <w:t>建设项目废气产生及排放情况</w:t>
      </w:r>
    </w:p>
    <w:tbl>
      <w:tblPr>
        <w:tblStyle w:val="affff1"/>
        <w:tblW w:w="13229" w:type="dxa"/>
        <w:tblLayout w:type="fixed"/>
        <w:tblLook w:val="04A0" w:firstRow="1" w:lastRow="0" w:firstColumn="1" w:lastColumn="0" w:noHBand="0" w:noVBand="1"/>
      </w:tblPr>
      <w:tblGrid>
        <w:gridCol w:w="656"/>
        <w:gridCol w:w="484"/>
        <w:gridCol w:w="550"/>
        <w:gridCol w:w="541"/>
        <w:gridCol w:w="741"/>
        <w:gridCol w:w="1137"/>
        <w:gridCol w:w="1443"/>
        <w:gridCol w:w="1198"/>
        <w:gridCol w:w="541"/>
        <w:gridCol w:w="565"/>
        <w:gridCol w:w="786"/>
        <w:gridCol w:w="1150"/>
        <w:gridCol w:w="1443"/>
        <w:gridCol w:w="1198"/>
        <w:gridCol w:w="796"/>
      </w:tblGrid>
      <w:tr w:rsidR="00226903" w14:paraId="4AA9C58F" w14:textId="77777777">
        <w:tc>
          <w:tcPr>
            <w:tcW w:w="656" w:type="dxa"/>
            <w:vMerge w:val="restart"/>
            <w:vAlign w:val="center"/>
          </w:tcPr>
          <w:p w14:paraId="4684363F" w14:textId="77777777" w:rsidR="00226903" w:rsidRDefault="00E53955">
            <w:pPr>
              <w:pStyle w:val="3f0"/>
            </w:pPr>
            <w:r>
              <w:t>工序</w:t>
            </w:r>
          </w:p>
        </w:tc>
        <w:tc>
          <w:tcPr>
            <w:tcW w:w="484" w:type="dxa"/>
            <w:vMerge w:val="restart"/>
            <w:vAlign w:val="center"/>
          </w:tcPr>
          <w:p w14:paraId="5921F16B" w14:textId="77777777" w:rsidR="00226903" w:rsidRDefault="00E53955">
            <w:pPr>
              <w:pStyle w:val="3f0"/>
            </w:pPr>
            <w:r>
              <w:t>装置</w:t>
            </w:r>
          </w:p>
        </w:tc>
        <w:tc>
          <w:tcPr>
            <w:tcW w:w="550" w:type="dxa"/>
            <w:vMerge w:val="restart"/>
            <w:vAlign w:val="center"/>
          </w:tcPr>
          <w:p w14:paraId="06376A3F" w14:textId="77777777" w:rsidR="00226903" w:rsidRDefault="00E53955">
            <w:pPr>
              <w:pStyle w:val="3f0"/>
            </w:pPr>
            <w:r>
              <w:t>污染源</w:t>
            </w:r>
          </w:p>
        </w:tc>
        <w:tc>
          <w:tcPr>
            <w:tcW w:w="541" w:type="dxa"/>
            <w:vMerge w:val="restart"/>
            <w:vAlign w:val="center"/>
          </w:tcPr>
          <w:p w14:paraId="16F3943C" w14:textId="77777777" w:rsidR="00226903" w:rsidRDefault="00E53955">
            <w:pPr>
              <w:pStyle w:val="3f0"/>
            </w:pPr>
            <w:r>
              <w:t>污染物</w:t>
            </w:r>
          </w:p>
        </w:tc>
        <w:tc>
          <w:tcPr>
            <w:tcW w:w="4519" w:type="dxa"/>
            <w:gridSpan w:val="4"/>
            <w:vAlign w:val="center"/>
          </w:tcPr>
          <w:p w14:paraId="198A6EC2" w14:textId="77777777" w:rsidR="00226903" w:rsidRDefault="00E53955">
            <w:pPr>
              <w:pStyle w:val="3f0"/>
            </w:pPr>
            <w:r>
              <w:t>污染物产生</w:t>
            </w:r>
          </w:p>
        </w:tc>
        <w:tc>
          <w:tcPr>
            <w:tcW w:w="1106" w:type="dxa"/>
            <w:gridSpan w:val="2"/>
            <w:vAlign w:val="center"/>
          </w:tcPr>
          <w:p w14:paraId="6EC7BB5A" w14:textId="77777777" w:rsidR="00226903" w:rsidRDefault="00E53955">
            <w:pPr>
              <w:pStyle w:val="3f0"/>
            </w:pPr>
            <w:r>
              <w:t>治理措施</w:t>
            </w:r>
          </w:p>
        </w:tc>
        <w:tc>
          <w:tcPr>
            <w:tcW w:w="4577" w:type="dxa"/>
            <w:gridSpan w:val="4"/>
            <w:vAlign w:val="center"/>
          </w:tcPr>
          <w:p w14:paraId="7F6B5258" w14:textId="77777777" w:rsidR="00226903" w:rsidRDefault="00E53955">
            <w:pPr>
              <w:pStyle w:val="3f0"/>
            </w:pPr>
            <w:r>
              <w:t>污染物排放</w:t>
            </w:r>
          </w:p>
        </w:tc>
        <w:tc>
          <w:tcPr>
            <w:tcW w:w="796" w:type="dxa"/>
            <w:vMerge w:val="restart"/>
            <w:vAlign w:val="center"/>
          </w:tcPr>
          <w:p w14:paraId="5342F47A" w14:textId="77777777" w:rsidR="00226903" w:rsidRDefault="00E53955">
            <w:pPr>
              <w:pStyle w:val="3f0"/>
            </w:pPr>
            <w:r>
              <w:t>排放时间</w:t>
            </w:r>
            <w:r>
              <w:t>/h</w:t>
            </w:r>
          </w:p>
        </w:tc>
      </w:tr>
      <w:tr w:rsidR="00226903" w14:paraId="6B612E7F" w14:textId="77777777">
        <w:tc>
          <w:tcPr>
            <w:tcW w:w="656" w:type="dxa"/>
            <w:vMerge/>
            <w:vAlign w:val="center"/>
          </w:tcPr>
          <w:p w14:paraId="6E0CE599" w14:textId="77777777" w:rsidR="00226903" w:rsidRDefault="00226903">
            <w:pPr>
              <w:pStyle w:val="3f0"/>
            </w:pPr>
          </w:p>
        </w:tc>
        <w:tc>
          <w:tcPr>
            <w:tcW w:w="484" w:type="dxa"/>
            <w:vMerge/>
            <w:vAlign w:val="center"/>
          </w:tcPr>
          <w:p w14:paraId="7FD118F0" w14:textId="77777777" w:rsidR="00226903" w:rsidRDefault="00226903">
            <w:pPr>
              <w:pStyle w:val="3f0"/>
            </w:pPr>
          </w:p>
        </w:tc>
        <w:tc>
          <w:tcPr>
            <w:tcW w:w="550" w:type="dxa"/>
            <w:vMerge/>
            <w:vAlign w:val="center"/>
          </w:tcPr>
          <w:p w14:paraId="13B6A0DB" w14:textId="77777777" w:rsidR="00226903" w:rsidRDefault="00226903">
            <w:pPr>
              <w:pStyle w:val="3f0"/>
            </w:pPr>
          </w:p>
        </w:tc>
        <w:tc>
          <w:tcPr>
            <w:tcW w:w="541" w:type="dxa"/>
            <w:vMerge/>
            <w:vAlign w:val="center"/>
          </w:tcPr>
          <w:p w14:paraId="6045BA2A" w14:textId="77777777" w:rsidR="00226903" w:rsidRDefault="00226903">
            <w:pPr>
              <w:pStyle w:val="3f0"/>
            </w:pPr>
          </w:p>
        </w:tc>
        <w:tc>
          <w:tcPr>
            <w:tcW w:w="741" w:type="dxa"/>
            <w:vAlign w:val="center"/>
          </w:tcPr>
          <w:p w14:paraId="6E03B778" w14:textId="77777777" w:rsidR="00226903" w:rsidRDefault="00E53955">
            <w:pPr>
              <w:pStyle w:val="3f0"/>
            </w:pPr>
            <w:r>
              <w:t>核算</w:t>
            </w:r>
          </w:p>
          <w:p w14:paraId="1FA26B1C" w14:textId="77777777" w:rsidR="00226903" w:rsidRDefault="00E53955">
            <w:pPr>
              <w:pStyle w:val="3f0"/>
            </w:pPr>
            <w:r>
              <w:t>方法</w:t>
            </w:r>
          </w:p>
        </w:tc>
        <w:tc>
          <w:tcPr>
            <w:tcW w:w="1137" w:type="dxa"/>
            <w:vAlign w:val="center"/>
          </w:tcPr>
          <w:p w14:paraId="34F3D608" w14:textId="77777777" w:rsidR="00226903" w:rsidRDefault="00E53955">
            <w:pPr>
              <w:pStyle w:val="3f0"/>
            </w:pPr>
            <w:r>
              <w:t>废气产生量</w:t>
            </w:r>
            <w:r>
              <w:t>/</w:t>
            </w:r>
            <w:r>
              <w:t>（</w:t>
            </w:r>
            <w:r>
              <w:t>m</w:t>
            </w:r>
            <w:r>
              <w:rPr>
                <w:vertAlign w:val="superscript"/>
              </w:rPr>
              <w:t>3</w:t>
            </w:r>
            <w:r>
              <w:t>/h</w:t>
            </w:r>
            <w:r>
              <w:t>）</w:t>
            </w:r>
          </w:p>
        </w:tc>
        <w:tc>
          <w:tcPr>
            <w:tcW w:w="1443" w:type="dxa"/>
            <w:vAlign w:val="center"/>
          </w:tcPr>
          <w:p w14:paraId="0966C7FA" w14:textId="77777777" w:rsidR="00226903" w:rsidRDefault="00E53955">
            <w:pPr>
              <w:pStyle w:val="3f0"/>
            </w:pPr>
            <w:r>
              <w:t>产生浓度</w:t>
            </w:r>
            <w:r>
              <w:t>/</w:t>
            </w:r>
            <w:r>
              <w:t>（</w:t>
            </w:r>
            <w:r>
              <w:t>mg/m</w:t>
            </w:r>
            <w:r>
              <w:rPr>
                <w:vertAlign w:val="superscript"/>
              </w:rPr>
              <w:t>3</w:t>
            </w:r>
            <w:r>
              <w:t>）</w:t>
            </w:r>
          </w:p>
        </w:tc>
        <w:tc>
          <w:tcPr>
            <w:tcW w:w="1198" w:type="dxa"/>
            <w:vAlign w:val="center"/>
          </w:tcPr>
          <w:p w14:paraId="471277D8" w14:textId="77777777" w:rsidR="00226903" w:rsidRDefault="00E53955">
            <w:pPr>
              <w:pStyle w:val="3f0"/>
            </w:pPr>
            <w:r>
              <w:t>产生量</w:t>
            </w:r>
            <w:r>
              <w:t>/</w:t>
            </w:r>
            <w:r>
              <w:t>（</w:t>
            </w:r>
            <w:r>
              <w:t>kg/h</w:t>
            </w:r>
            <w:r>
              <w:t>）</w:t>
            </w:r>
          </w:p>
        </w:tc>
        <w:tc>
          <w:tcPr>
            <w:tcW w:w="541" w:type="dxa"/>
            <w:vAlign w:val="center"/>
          </w:tcPr>
          <w:p w14:paraId="2A8C71E3" w14:textId="77777777" w:rsidR="00226903" w:rsidRDefault="00E53955">
            <w:pPr>
              <w:pStyle w:val="3f0"/>
            </w:pPr>
            <w:r>
              <w:t>工艺</w:t>
            </w:r>
          </w:p>
        </w:tc>
        <w:tc>
          <w:tcPr>
            <w:tcW w:w="565" w:type="dxa"/>
            <w:vAlign w:val="center"/>
          </w:tcPr>
          <w:p w14:paraId="68F9D1D3" w14:textId="77777777" w:rsidR="00226903" w:rsidRDefault="00E53955">
            <w:pPr>
              <w:pStyle w:val="3f0"/>
            </w:pPr>
            <w:r>
              <w:t>效率</w:t>
            </w:r>
            <w:r>
              <w:t>/%</w:t>
            </w:r>
          </w:p>
        </w:tc>
        <w:tc>
          <w:tcPr>
            <w:tcW w:w="786" w:type="dxa"/>
            <w:vAlign w:val="center"/>
          </w:tcPr>
          <w:p w14:paraId="52F38CFA" w14:textId="77777777" w:rsidR="00226903" w:rsidRDefault="00E53955">
            <w:pPr>
              <w:pStyle w:val="3f0"/>
            </w:pPr>
            <w:r>
              <w:t>核算方法</w:t>
            </w:r>
          </w:p>
        </w:tc>
        <w:tc>
          <w:tcPr>
            <w:tcW w:w="1150" w:type="dxa"/>
            <w:vAlign w:val="center"/>
          </w:tcPr>
          <w:p w14:paraId="6474404A" w14:textId="77777777" w:rsidR="00226903" w:rsidRDefault="00E53955">
            <w:pPr>
              <w:pStyle w:val="3f0"/>
            </w:pPr>
            <w:r>
              <w:t>废气排放量</w:t>
            </w:r>
            <w:r>
              <w:t>/</w:t>
            </w:r>
            <w:r>
              <w:t>（</w:t>
            </w:r>
            <w:r>
              <w:t>m</w:t>
            </w:r>
            <w:r>
              <w:rPr>
                <w:vertAlign w:val="superscript"/>
              </w:rPr>
              <w:t>3</w:t>
            </w:r>
            <w:r>
              <w:t>/h</w:t>
            </w:r>
            <w:r>
              <w:t>）</w:t>
            </w:r>
          </w:p>
        </w:tc>
        <w:tc>
          <w:tcPr>
            <w:tcW w:w="1443" w:type="dxa"/>
            <w:vAlign w:val="center"/>
          </w:tcPr>
          <w:p w14:paraId="5AD33F2F" w14:textId="77777777" w:rsidR="00226903" w:rsidRDefault="00E53955">
            <w:pPr>
              <w:pStyle w:val="3f0"/>
            </w:pPr>
            <w:r>
              <w:t>排放浓度</w:t>
            </w:r>
            <w:r>
              <w:t>/</w:t>
            </w:r>
            <w:r>
              <w:t>（</w:t>
            </w:r>
            <w:r>
              <w:t>mg/m</w:t>
            </w:r>
            <w:r>
              <w:rPr>
                <w:vertAlign w:val="superscript"/>
              </w:rPr>
              <w:t>3</w:t>
            </w:r>
            <w:r>
              <w:t>）</w:t>
            </w:r>
          </w:p>
        </w:tc>
        <w:tc>
          <w:tcPr>
            <w:tcW w:w="1198" w:type="dxa"/>
            <w:vAlign w:val="center"/>
          </w:tcPr>
          <w:p w14:paraId="752BC1EB" w14:textId="77777777" w:rsidR="00226903" w:rsidRDefault="00E53955">
            <w:pPr>
              <w:pStyle w:val="3f0"/>
            </w:pPr>
            <w:r>
              <w:t>排放量</w:t>
            </w:r>
            <w:r>
              <w:t>/</w:t>
            </w:r>
            <w:r>
              <w:t>（</w:t>
            </w:r>
            <w:r>
              <w:t>kg/h</w:t>
            </w:r>
            <w:r>
              <w:t>）</w:t>
            </w:r>
          </w:p>
        </w:tc>
        <w:tc>
          <w:tcPr>
            <w:tcW w:w="796" w:type="dxa"/>
            <w:vMerge/>
            <w:vAlign w:val="center"/>
          </w:tcPr>
          <w:p w14:paraId="2ABB3807" w14:textId="77777777" w:rsidR="00226903" w:rsidRDefault="00226903">
            <w:pPr>
              <w:pStyle w:val="3f0"/>
            </w:pPr>
          </w:p>
        </w:tc>
      </w:tr>
      <w:tr w:rsidR="00226903" w14:paraId="3CB4F8E7" w14:textId="77777777">
        <w:tc>
          <w:tcPr>
            <w:tcW w:w="656" w:type="dxa"/>
            <w:vAlign w:val="center"/>
          </w:tcPr>
          <w:p w14:paraId="0A41A2B2" w14:textId="77777777" w:rsidR="00226903" w:rsidRDefault="00E53955">
            <w:pPr>
              <w:pStyle w:val="3f0"/>
            </w:pPr>
            <w:proofErr w:type="gramStart"/>
            <w:r>
              <w:rPr>
                <w:color w:val="000000"/>
              </w:rPr>
              <w:t>配酸</w:t>
            </w:r>
            <w:proofErr w:type="gramEnd"/>
          </w:p>
        </w:tc>
        <w:tc>
          <w:tcPr>
            <w:tcW w:w="484" w:type="dxa"/>
            <w:vAlign w:val="center"/>
          </w:tcPr>
          <w:p w14:paraId="130B3127" w14:textId="77777777" w:rsidR="00226903" w:rsidRDefault="00E53955">
            <w:pPr>
              <w:pStyle w:val="3f0"/>
            </w:pPr>
            <w:r>
              <w:rPr>
                <w:color w:val="000000"/>
              </w:rPr>
              <w:t>车间</w:t>
            </w:r>
          </w:p>
        </w:tc>
        <w:tc>
          <w:tcPr>
            <w:tcW w:w="550" w:type="dxa"/>
            <w:vMerge w:val="restart"/>
            <w:vAlign w:val="center"/>
          </w:tcPr>
          <w:p w14:paraId="2F695845" w14:textId="77777777" w:rsidR="00226903" w:rsidRDefault="00E53955">
            <w:pPr>
              <w:pStyle w:val="3f0"/>
            </w:pPr>
            <w:r>
              <w:rPr>
                <w:rFonts w:hint="eastAsia"/>
                <w:color w:val="000000"/>
              </w:rPr>
              <w:t>P5</w:t>
            </w:r>
          </w:p>
        </w:tc>
        <w:tc>
          <w:tcPr>
            <w:tcW w:w="541" w:type="dxa"/>
            <w:vAlign w:val="center"/>
          </w:tcPr>
          <w:p w14:paraId="776C2442" w14:textId="77777777" w:rsidR="00226903" w:rsidRDefault="00E53955">
            <w:pPr>
              <w:pStyle w:val="3f0"/>
            </w:pPr>
            <w:r>
              <w:rPr>
                <w:color w:val="000000"/>
              </w:rPr>
              <w:t>硫酸雾</w:t>
            </w:r>
          </w:p>
        </w:tc>
        <w:tc>
          <w:tcPr>
            <w:tcW w:w="741" w:type="dxa"/>
            <w:vAlign w:val="center"/>
          </w:tcPr>
          <w:p w14:paraId="0AB7E5FA" w14:textId="77777777" w:rsidR="00226903" w:rsidRDefault="00E53955">
            <w:pPr>
              <w:pStyle w:val="3f0"/>
            </w:pPr>
            <w:r>
              <w:rPr>
                <w:color w:val="000000"/>
              </w:rPr>
              <w:t>类比法</w:t>
            </w:r>
          </w:p>
        </w:tc>
        <w:tc>
          <w:tcPr>
            <w:tcW w:w="1137" w:type="dxa"/>
            <w:vAlign w:val="center"/>
          </w:tcPr>
          <w:p w14:paraId="4BFE4DCF" w14:textId="77777777" w:rsidR="00226903" w:rsidRDefault="00E53955">
            <w:pPr>
              <w:pStyle w:val="3f0"/>
            </w:pPr>
            <w:r>
              <w:rPr>
                <w:color w:val="000000"/>
              </w:rPr>
              <w:t>20000</w:t>
            </w:r>
          </w:p>
        </w:tc>
        <w:tc>
          <w:tcPr>
            <w:tcW w:w="1443" w:type="dxa"/>
            <w:vAlign w:val="center"/>
          </w:tcPr>
          <w:p w14:paraId="75FBDB8F" w14:textId="77777777" w:rsidR="00226903" w:rsidRDefault="00E53955">
            <w:pPr>
              <w:pStyle w:val="3f0"/>
              <w:rPr>
                <w:color w:val="000000"/>
              </w:rPr>
            </w:pPr>
            <w:r>
              <w:rPr>
                <w:rFonts w:eastAsia="等线"/>
                <w:color w:val="000000"/>
                <w:sz w:val="22"/>
                <w:szCs w:val="22"/>
              </w:rPr>
              <w:t>18.477</w:t>
            </w:r>
          </w:p>
        </w:tc>
        <w:tc>
          <w:tcPr>
            <w:tcW w:w="1198" w:type="dxa"/>
            <w:vAlign w:val="center"/>
          </w:tcPr>
          <w:p w14:paraId="5A22E33A" w14:textId="77777777" w:rsidR="00226903" w:rsidRDefault="00E53955">
            <w:pPr>
              <w:pStyle w:val="3f0"/>
              <w:rPr>
                <w:color w:val="000000"/>
              </w:rPr>
            </w:pPr>
            <w:r>
              <w:rPr>
                <w:rFonts w:eastAsia="等线"/>
                <w:color w:val="000000"/>
                <w:sz w:val="22"/>
                <w:szCs w:val="22"/>
              </w:rPr>
              <w:t>0.3</w:t>
            </w:r>
            <w:r>
              <w:rPr>
                <w:rFonts w:eastAsia="等线" w:hint="eastAsia"/>
                <w:color w:val="000000"/>
                <w:sz w:val="22"/>
                <w:szCs w:val="22"/>
              </w:rPr>
              <w:t>70</w:t>
            </w:r>
          </w:p>
        </w:tc>
        <w:tc>
          <w:tcPr>
            <w:tcW w:w="541" w:type="dxa"/>
            <w:vMerge w:val="restart"/>
            <w:vAlign w:val="center"/>
          </w:tcPr>
          <w:p w14:paraId="0773FFAA" w14:textId="77777777" w:rsidR="00226903" w:rsidRDefault="00E53955">
            <w:pPr>
              <w:pStyle w:val="3f0"/>
            </w:pPr>
            <w:r>
              <w:rPr>
                <w:color w:val="000000"/>
              </w:rPr>
              <w:t>水洗</w:t>
            </w:r>
            <w:r>
              <w:rPr>
                <w:rFonts w:hint="eastAsia"/>
                <w:color w:val="000000"/>
              </w:rPr>
              <w:t>塔</w:t>
            </w:r>
          </w:p>
        </w:tc>
        <w:tc>
          <w:tcPr>
            <w:tcW w:w="565" w:type="dxa"/>
            <w:vAlign w:val="center"/>
          </w:tcPr>
          <w:p w14:paraId="0823DD33" w14:textId="77777777" w:rsidR="00226903" w:rsidRDefault="00E53955">
            <w:pPr>
              <w:pStyle w:val="3f0"/>
            </w:pPr>
            <w:r>
              <w:rPr>
                <w:color w:val="000000"/>
              </w:rPr>
              <w:t>90</w:t>
            </w:r>
          </w:p>
        </w:tc>
        <w:tc>
          <w:tcPr>
            <w:tcW w:w="786" w:type="dxa"/>
            <w:vAlign w:val="center"/>
          </w:tcPr>
          <w:p w14:paraId="62E9A918" w14:textId="77777777" w:rsidR="00226903" w:rsidRDefault="00E53955">
            <w:pPr>
              <w:pStyle w:val="3f0"/>
            </w:pPr>
            <w:r>
              <w:rPr>
                <w:color w:val="000000"/>
              </w:rPr>
              <w:t>物料平衡</w:t>
            </w:r>
          </w:p>
        </w:tc>
        <w:tc>
          <w:tcPr>
            <w:tcW w:w="1150" w:type="dxa"/>
            <w:vAlign w:val="center"/>
          </w:tcPr>
          <w:p w14:paraId="3908E712" w14:textId="77777777" w:rsidR="00226903" w:rsidRDefault="00E53955">
            <w:pPr>
              <w:pStyle w:val="3f0"/>
              <w:rPr>
                <w:color w:val="000000"/>
              </w:rPr>
            </w:pPr>
            <w:r>
              <w:rPr>
                <w:color w:val="000000"/>
              </w:rPr>
              <w:t xml:space="preserve">20000 </w:t>
            </w:r>
          </w:p>
        </w:tc>
        <w:tc>
          <w:tcPr>
            <w:tcW w:w="1443" w:type="dxa"/>
            <w:vAlign w:val="center"/>
          </w:tcPr>
          <w:p w14:paraId="25955FDA" w14:textId="77777777" w:rsidR="00226903" w:rsidRDefault="00E53955">
            <w:pPr>
              <w:pStyle w:val="3f0"/>
              <w:rPr>
                <w:color w:val="000000"/>
              </w:rPr>
            </w:pPr>
            <w:r>
              <w:rPr>
                <w:rFonts w:eastAsia="等线"/>
                <w:color w:val="000000"/>
                <w:sz w:val="22"/>
                <w:szCs w:val="22"/>
              </w:rPr>
              <w:t xml:space="preserve">1.848 </w:t>
            </w:r>
          </w:p>
        </w:tc>
        <w:tc>
          <w:tcPr>
            <w:tcW w:w="1198" w:type="dxa"/>
            <w:vAlign w:val="center"/>
          </w:tcPr>
          <w:p w14:paraId="6E8AFE84" w14:textId="77777777" w:rsidR="00226903" w:rsidRDefault="00E53955">
            <w:pPr>
              <w:pStyle w:val="3f0"/>
              <w:rPr>
                <w:color w:val="000000"/>
              </w:rPr>
            </w:pPr>
            <w:r>
              <w:rPr>
                <w:rFonts w:eastAsia="等线"/>
                <w:color w:val="000000"/>
                <w:sz w:val="22"/>
                <w:szCs w:val="22"/>
              </w:rPr>
              <w:t xml:space="preserve">0.037 </w:t>
            </w:r>
          </w:p>
        </w:tc>
        <w:tc>
          <w:tcPr>
            <w:tcW w:w="796" w:type="dxa"/>
            <w:vAlign w:val="center"/>
          </w:tcPr>
          <w:p w14:paraId="6553035D" w14:textId="77777777" w:rsidR="00226903" w:rsidRDefault="00E53955">
            <w:pPr>
              <w:pStyle w:val="3f0"/>
              <w:rPr>
                <w:color w:val="000000"/>
              </w:rPr>
            </w:pPr>
            <w:r>
              <w:rPr>
                <w:color w:val="000000"/>
              </w:rPr>
              <w:t>1980</w:t>
            </w:r>
          </w:p>
        </w:tc>
      </w:tr>
      <w:tr w:rsidR="00226903" w14:paraId="1A522A3E" w14:textId="77777777">
        <w:tc>
          <w:tcPr>
            <w:tcW w:w="656" w:type="dxa"/>
            <w:vAlign w:val="center"/>
          </w:tcPr>
          <w:p w14:paraId="05BD81E6" w14:textId="77777777" w:rsidR="00226903" w:rsidRDefault="00E53955">
            <w:pPr>
              <w:pStyle w:val="3f0"/>
              <w:rPr>
                <w:color w:val="000000"/>
              </w:rPr>
            </w:pPr>
            <w:r>
              <w:rPr>
                <w:rFonts w:hint="eastAsia"/>
                <w:color w:val="000000"/>
              </w:rPr>
              <w:t>回用水处理</w:t>
            </w:r>
          </w:p>
        </w:tc>
        <w:tc>
          <w:tcPr>
            <w:tcW w:w="484" w:type="dxa"/>
            <w:vAlign w:val="center"/>
          </w:tcPr>
          <w:p w14:paraId="522D0F13" w14:textId="77777777" w:rsidR="00226903" w:rsidRDefault="00E53955">
            <w:pPr>
              <w:pStyle w:val="3f0"/>
              <w:rPr>
                <w:color w:val="000000"/>
              </w:rPr>
            </w:pPr>
            <w:r>
              <w:rPr>
                <w:rFonts w:hint="eastAsia"/>
                <w:color w:val="000000"/>
              </w:rPr>
              <w:t>车间</w:t>
            </w:r>
          </w:p>
        </w:tc>
        <w:tc>
          <w:tcPr>
            <w:tcW w:w="550" w:type="dxa"/>
            <w:vMerge/>
            <w:vAlign w:val="center"/>
          </w:tcPr>
          <w:p w14:paraId="25A8206C" w14:textId="77777777" w:rsidR="00226903" w:rsidRDefault="00226903">
            <w:pPr>
              <w:pStyle w:val="3f0"/>
              <w:rPr>
                <w:color w:val="000000"/>
              </w:rPr>
            </w:pPr>
          </w:p>
        </w:tc>
        <w:tc>
          <w:tcPr>
            <w:tcW w:w="541" w:type="dxa"/>
            <w:vAlign w:val="center"/>
          </w:tcPr>
          <w:p w14:paraId="3DF0A4E1" w14:textId="77777777" w:rsidR="00226903" w:rsidRDefault="00E53955">
            <w:pPr>
              <w:pStyle w:val="3f0"/>
              <w:rPr>
                <w:color w:val="000000"/>
              </w:rPr>
            </w:pPr>
            <w:r>
              <w:rPr>
                <w:rFonts w:hint="eastAsia"/>
                <w:color w:val="000000"/>
              </w:rPr>
              <w:t>氯化氢</w:t>
            </w:r>
          </w:p>
        </w:tc>
        <w:tc>
          <w:tcPr>
            <w:tcW w:w="741" w:type="dxa"/>
            <w:vAlign w:val="center"/>
          </w:tcPr>
          <w:p w14:paraId="53F216D1" w14:textId="77777777" w:rsidR="00226903" w:rsidRDefault="00E53955">
            <w:pPr>
              <w:pStyle w:val="3f0"/>
              <w:rPr>
                <w:color w:val="000000"/>
              </w:rPr>
            </w:pPr>
            <w:r>
              <w:rPr>
                <w:color w:val="000000"/>
              </w:rPr>
              <w:t>类比法</w:t>
            </w:r>
          </w:p>
        </w:tc>
        <w:tc>
          <w:tcPr>
            <w:tcW w:w="1137" w:type="dxa"/>
            <w:vAlign w:val="center"/>
          </w:tcPr>
          <w:p w14:paraId="096229EB" w14:textId="77777777" w:rsidR="00226903" w:rsidRDefault="00E53955">
            <w:pPr>
              <w:pStyle w:val="3f0"/>
              <w:rPr>
                <w:color w:val="000000"/>
              </w:rPr>
            </w:pPr>
            <w:r>
              <w:rPr>
                <w:color w:val="000000"/>
              </w:rPr>
              <w:t>20000</w:t>
            </w:r>
          </w:p>
        </w:tc>
        <w:tc>
          <w:tcPr>
            <w:tcW w:w="1443" w:type="dxa"/>
            <w:vAlign w:val="center"/>
          </w:tcPr>
          <w:p w14:paraId="15EED59F" w14:textId="77777777" w:rsidR="00226903" w:rsidRDefault="00E53955">
            <w:pPr>
              <w:pStyle w:val="3f0"/>
              <w:rPr>
                <w:color w:val="000000"/>
              </w:rPr>
            </w:pPr>
            <w:r>
              <w:rPr>
                <w:rFonts w:eastAsia="等线"/>
                <w:color w:val="000000"/>
                <w:sz w:val="22"/>
                <w:szCs w:val="22"/>
              </w:rPr>
              <w:t xml:space="preserve">2.454 </w:t>
            </w:r>
          </w:p>
        </w:tc>
        <w:tc>
          <w:tcPr>
            <w:tcW w:w="1198" w:type="dxa"/>
            <w:vAlign w:val="center"/>
          </w:tcPr>
          <w:p w14:paraId="0685DF8D" w14:textId="77777777" w:rsidR="00226903" w:rsidRDefault="00E53955">
            <w:pPr>
              <w:pStyle w:val="3f0"/>
              <w:rPr>
                <w:color w:val="000000"/>
              </w:rPr>
            </w:pPr>
            <w:r>
              <w:rPr>
                <w:rFonts w:eastAsia="等线"/>
                <w:color w:val="000000"/>
                <w:sz w:val="22"/>
                <w:szCs w:val="22"/>
              </w:rPr>
              <w:t xml:space="preserve">0.049 </w:t>
            </w:r>
          </w:p>
        </w:tc>
        <w:tc>
          <w:tcPr>
            <w:tcW w:w="541" w:type="dxa"/>
            <w:vMerge/>
            <w:vAlign w:val="center"/>
          </w:tcPr>
          <w:p w14:paraId="58DDCCD5" w14:textId="77777777" w:rsidR="00226903" w:rsidRDefault="00226903">
            <w:pPr>
              <w:pStyle w:val="3f0"/>
              <w:rPr>
                <w:color w:val="000000"/>
              </w:rPr>
            </w:pPr>
          </w:p>
        </w:tc>
        <w:tc>
          <w:tcPr>
            <w:tcW w:w="565" w:type="dxa"/>
            <w:vAlign w:val="center"/>
          </w:tcPr>
          <w:p w14:paraId="5007F273" w14:textId="77777777" w:rsidR="00226903" w:rsidRDefault="00E53955">
            <w:pPr>
              <w:pStyle w:val="3f0"/>
              <w:rPr>
                <w:color w:val="000000"/>
              </w:rPr>
            </w:pPr>
            <w:r>
              <w:rPr>
                <w:rFonts w:hint="eastAsia"/>
                <w:color w:val="000000"/>
              </w:rPr>
              <w:t>90</w:t>
            </w:r>
          </w:p>
        </w:tc>
        <w:tc>
          <w:tcPr>
            <w:tcW w:w="786" w:type="dxa"/>
            <w:vAlign w:val="center"/>
          </w:tcPr>
          <w:p w14:paraId="5BED1545" w14:textId="77777777" w:rsidR="00226903" w:rsidRDefault="00E53955">
            <w:pPr>
              <w:pStyle w:val="3f0"/>
              <w:rPr>
                <w:color w:val="000000"/>
              </w:rPr>
            </w:pPr>
            <w:r>
              <w:rPr>
                <w:color w:val="000000"/>
              </w:rPr>
              <w:t>物料平衡</w:t>
            </w:r>
          </w:p>
        </w:tc>
        <w:tc>
          <w:tcPr>
            <w:tcW w:w="1150" w:type="dxa"/>
            <w:vAlign w:val="center"/>
          </w:tcPr>
          <w:p w14:paraId="3155DCB2" w14:textId="77777777" w:rsidR="00226903" w:rsidRDefault="00E53955">
            <w:pPr>
              <w:pStyle w:val="3f0"/>
              <w:rPr>
                <w:color w:val="000000"/>
              </w:rPr>
            </w:pPr>
            <w:r>
              <w:rPr>
                <w:color w:val="000000"/>
              </w:rPr>
              <w:t>20000</w:t>
            </w:r>
          </w:p>
        </w:tc>
        <w:tc>
          <w:tcPr>
            <w:tcW w:w="1443" w:type="dxa"/>
            <w:vAlign w:val="center"/>
          </w:tcPr>
          <w:p w14:paraId="46007055" w14:textId="77777777" w:rsidR="00226903" w:rsidRDefault="00E53955">
            <w:pPr>
              <w:pStyle w:val="3f0"/>
              <w:rPr>
                <w:color w:val="000000"/>
              </w:rPr>
            </w:pPr>
            <w:r>
              <w:rPr>
                <w:rFonts w:eastAsia="等线"/>
                <w:color w:val="000000"/>
                <w:sz w:val="22"/>
                <w:szCs w:val="22"/>
              </w:rPr>
              <w:t xml:space="preserve">0.245 </w:t>
            </w:r>
          </w:p>
        </w:tc>
        <w:tc>
          <w:tcPr>
            <w:tcW w:w="1198" w:type="dxa"/>
            <w:vAlign w:val="center"/>
          </w:tcPr>
          <w:p w14:paraId="19E2344A" w14:textId="77777777" w:rsidR="00226903" w:rsidRDefault="00E53955">
            <w:pPr>
              <w:pStyle w:val="3f0"/>
              <w:rPr>
                <w:color w:val="000000"/>
              </w:rPr>
            </w:pPr>
            <w:r>
              <w:rPr>
                <w:rFonts w:eastAsia="等线"/>
                <w:color w:val="000000"/>
                <w:sz w:val="22"/>
                <w:szCs w:val="22"/>
              </w:rPr>
              <w:t xml:space="preserve">0.005 </w:t>
            </w:r>
          </w:p>
        </w:tc>
        <w:tc>
          <w:tcPr>
            <w:tcW w:w="796" w:type="dxa"/>
            <w:vAlign w:val="center"/>
          </w:tcPr>
          <w:p w14:paraId="15FCB255" w14:textId="77777777" w:rsidR="00226903" w:rsidRDefault="00E53955">
            <w:pPr>
              <w:pStyle w:val="3f0"/>
              <w:rPr>
                <w:color w:val="000000"/>
              </w:rPr>
            </w:pPr>
            <w:r>
              <w:rPr>
                <w:rFonts w:hint="eastAsia"/>
                <w:color w:val="000000"/>
              </w:rPr>
              <w:t>600</w:t>
            </w:r>
          </w:p>
        </w:tc>
      </w:tr>
    </w:tbl>
    <w:p w14:paraId="5D2B4B50" w14:textId="40DB01B8" w:rsidR="00226903" w:rsidRDefault="00E53955">
      <w:pPr>
        <w:pStyle w:val="afffffffffffffff2"/>
        <w:rPr>
          <w:b w:val="0"/>
        </w:rPr>
      </w:pPr>
      <w:r>
        <w:t>表</w:t>
      </w:r>
      <w:r>
        <w:t>4.1</w:t>
      </w:r>
      <w:r w:rsidR="0098510A">
        <w:rPr>
          <w:rFonts w:hint="eastAsia"/>
        </w:rPr>
        <w:t>1</w:t>
      </w:r>
      <w:r>
        <w:t>-</w:t>
      </w:r>
      <w:r>
        <w:rPr>
          <w:rFonts w:hint="eastAsia"/>
        </w:rPr>
        <w:t>3</w:t>
      </w:r>
      <w:r>
        <w:t>本工程有组织废气最终排放达标情况表</w:t>
      </w:r>
    </w:p>
    <w:tbl>
      <w:tblPr>
        <w:tblW w:w="13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8"/>
        <w:gridCol w:w="690"/>
        <w:gridCol w:w="1232"/>
        <w:gridCol w:w="1221"/>
        <w:gridCol w:w="1035"/>
        <w:gridCol w:w="872"/>
        <w:gridCol w:w="905"/>
        <w:gridCol w:w="813"/>
        <w:gridCol w:w="865"/>
        <w:gridCol w:w="1221"/>
        <w:gridCol w:w="1037"/>
      </w:tblGrid>
      <w:tr w:rsidR="00226903" w14:paraId="1D7B7B2A" w14:textId="77777777">
        <w:trPr>
          <w:trHeight w:val="300"/>
        </w:trPr>
        <w:tc>
          <w:tcPr>
            <w:tcW w:w="3338" w:type="dxa"/>
            <w:vMerge w:val="restart"/>
            <w:shd w:val="clear" w:color="auto" w:fill="auto"/>
            <w:vAlign w:val="center"/>
          </w:tcPr>
          <w:p w14:paraId="60F51E24" w14:textId="77777777" w:rsidR="00226903" w:rsidRDefault="00E53955">
            <w:pPr>
              <w:pStyle w:val="3f0"/>
              <w:rPr>
                <w:b/>
              </w:rPr>
            </w:pPr>
            <w:r>
              <w:rPr>
                <w:b/>
              </w:rPr>
              <w:t>污染源</w:t>
            </w:r>
          </w:p>
        </w:tc>
        <w:tc>
          <w:tcPr>
            <w:tcW w:w="690" w:type="dxa"/>
            <w:vMerge w:val="restart"/>
            <w:vAlign w:val="center"/>
          </w:tcPr>
          <w:p w14:paraId="3692425D" w14:textId="77777777" w:rsidR="00226903" w:rsidRDefault="00E53955">
            <w:pPr>
              <w:pStyle w:val="3f0"/>
              <w:rPr>
                <w:b/>
              </w:rPr>
            </w:pPr>
            <w:r>
              <w:rPr>
                <w:b/>
              </w:rPr>
              <w:t>排气筒编号</w:t>
            </w:r>
          </w:p>
        </w:tc>
        <w:tc>
          <w:tcPr>
            <w:tcW w:w="1232" w:type="dxa"/>
            <w:vMerge w:val="restart"/>
            <w:shd w:val="clear" w:color="auto" w:fill="auto"/>
            <w:vAlign w:val="center"/>
          </w:tcPr>
          <w:p w14:paraId="2408CA38" w14:textId="77777777" w:rsidR="00226903" w:rsidRDefault="00E53955">
            <w:pPr>
              <w:pStyle w:val="3f0"/>
              <w:rPr>
                <w:b/>
              </w:rPr>
            </w:pPr>
            <w:r>
              <w:rPr>
                <w:b/>
              </w:rPr>
              <w:t>污染物名称</w:t>
            </w:r>
          </w:p>
        </w:tc>
        <w:tc>
          <w:tcPr>
            <w:tcW w:w="3128" w:type="dxa"/>
            <w:gridSpan w:val="3"/>
            <w:shd w:val="clear" w:color="auto" w:fill="auto"/>
            <w:vAlign w:val="center"/>
          </w:tcPr>
          <w:p w14:paraId="0042976C" w14:textId="77777777" w:rsidR="00226903" w:rsidRDefault="00E53955">
            <w:pPr>
              <w:pStyle w:val="3f0"/>
              <w:rPr>
                <w:b/>
              </w:rPr>
            </w:pPr>
            <w:r>
              <w:rPr>
                <w:b/>
              </w:rPr>
              <w:t>最终排放状况</w:t>
            </w:r>
          </w:p>
        </w:tc>
        <w:tc>
          <w:tcPr>
            <w:tcW w:w="2583" w:type="dxa"/>
            <w:gridSpan w:val="3"/>
            <w:shd w:val="clear" w:color="auto" w:fill="auto"/>
            <w:vAlign w:val="center"/>
          </w:tcPr>
          <w:p w14:paraId="15B7ABE1" w14:textId="77777777" w:rsidR="00226903" w:rsidRDefault="00E53955">
            <w:pPr>
              <w:pStyle w:val="3f0"/>
              <w:rPr>
                <w:b/>
              </w:rPr>
            </w:pPr>
            <w:r>
              <w:rPr>
                <w:b/>
              </w:rPr>
              <w:t>排放源参数</w:t>
            </w:r>
          </w:p>
        </w:tc>
        <w:tc>
          <w:tcPr>
            <w:tcW w:w="2258" w:type="dxa"/>
            <w:gridSpan w:val="2"/>
            <w:shd w:val="clear" w:color="auto" w:fill="auto"/>
            <w:vAlign w:val="center"/>
          </w:tcPr>
          <w:p w14:paraId="42499F92" w14:textId="77777777" w:rsidR="00226903" w:rsidRDefault="00E53955">
            <w:pPr>
              <w:pStyle w:val="3f0"/>
              <w:rPr>
                <w:b/>
              </w:rPr>
            </w:pPr>
            <w:r>
              <w:rPr>
                <w:b/>
              </w:rPr>
              <w:t>执行标准</w:t>
            </w:r>
          </w:p>
        </w:tc>
      </w:tr>
      <w:tr w:rsidR="00226903" w14:paraId="47446697" w14:textId="77777777">
        <w:trPr>
          <w:trHeight w:val="300"/>
        </w:trPr>
        <w:tc>
          <w:tcPr>
            <w:tcW w:w="3338" w:type="dxa"/>
            <w:vMerge/>
            <w:vAlign w:val="center"/>
          </w:tcPr>
          <w:p w14:paraId="2530BF1E" w14:textId="77777777" w:rsidR="00226903" w:rsidRDefault="00226903">
            <w:pPr>
              <w:pStyle w:val="3f0"/>
              <w:rPr>
                <w:b/>
              </w:rPr>
            </w:pPr>
          </w:p>
        </w:tc>
        <w:tc>
          <w:tcPr>
            <w:tcW w:w="690" w:type="dxa"/>
            <w:vMerge/>
            <w:vAlign w:val="center"/>
          </w:tcPr>
          <w:p w14:paraId="5A20B8F7" w14:textId="77777777" w:rsidR="00226903" w:rsidRDefault="00226903">
            <w:pPr>
              <w:pStyle w:val="3f0"/>
              <w:rPr>
                <w:b/>
              </w:rPr>
            </w:pPr>
          </w:p>
        </w:tc>
        <w:tc>
          <w:tcPr>
            <w:tcW w:w="1232" w:type="dxa"/>
            <w:vMerge/>
            <w:vAlign w:val="center"/>
          </w:tcPr>
          <w:p w14:paraId="3464B81E" w14:textId="77777777" w:rsidR="00226903" w:rsidRDefault="00226903">
            <w:pPr>
              <w:pStyle w:val="3f0"/>
              <w:rPr>
                <w:b/>
              </w:rPr>
            </w:pPr>
          </w:p>
        </w:tc>
        <w:tc>
          <w:tcPr>
            <w:tcW w:w="1221" w:type="dxa"/>
            <w:vMerge w:val="restart"/>
            <w:shd w:val="clear" w:color="auto" w:fill="auto"/>
            <w:vAlign w:val="center"/>
          </w:tcPr>
          <w:p w14:paraId="16F82F51" w14:textId="77777777" w:rsidR="00226903" w:rsidRDefault="00E53955">
            <w:pPr>
              <w:pStyle w:val="3f0"/>
              <w:rPr>
                <w:b/>
              </w:rPr>
            </w:pPr>
            <w:r>
              <w:rPr>
                <w:b/>
              </w:rPr>
              <w:t>浓度（</w:t>
            </w:r>
            <w:r>
              <w:rPr>
                <w:b/>
              </w:rPr>
              <w:t>mg/m</w:t>
            </w:r>
            <w:r>
              <w:rPr>
                <w:b/>
                <w:vertAlign w:val="superscript"/>
              </w:rPr>
              <w:t>3</w:t>
            </w:r>
            <w:r>
              <w:rPr>
                <w:b/>
              </w:rPr>
              <w:t>）</w:t>
            </w:r>
          </w:p>
        </w:tc>
        <w:tc>
          <w:tcPr>
            <w:tcW w:w="1035" w:type="dxa"/>
            <w:vMerge w:val="restart"/>
            <w:shd w:val="clear" w:color="auto" w:fill="auto"/>
            <w:vAlign w:val="center"/>
          </w:tcPr>
          <w:p w14:paraId="4A3BF6CA" w14:textId="77777777" w:rsidR="00226903" w:rsidRDefault="00E53955">
            <w:pPr>
              <w:pStyle w:val="3f0"/>
              <w:rPr>
                <w:b/>
              </w:rPr>
            </w:pPr>
            <w:r>
              <w:rPr>
                <w:b/>
              </w:rPr>
              <w:t>速率（</w:t>
            </w:r>
            <w:r>
              <w:rPr>
                <w:b/>
              </w:rPr>
              <w:t>kg/h</w:t>
            </w:r>
            <w:r>
              <w:rPr>
                <w:b/>
              </w:rPr>
              <w:t>）</w:t>
            </w:r>
          </w:p>
        </w:tc>
        <w:tc>
          <w:tcPr>
            <w:tcW w:w="872" w:type="dxa"/>
            <w:vMerge w:val="restart"/>
            <w:shd w:val="clear" w:color="auto" w:fill="auto"/>
            <w:vAlign w:val="center"/>
          </w:tcPr>
          <w:p w14:paraId="79777E58" w14:textId="77777777" w:rsidR="00226903" w:rsidRDefault="00E53955">
            <w:pPr>
              <w:pStyle w:val="3f0"/>
              <w:rPr>
                <w:b/>
              </w:rPr>
            </w:pPr>
            <w:r>
              <w:rPr>
                <w:b/>
              </w:rPr>
              <w:t>排放量（</w:t>
            </w:r>
            <w:r>
              <w:rPr>
                <w:b/>
              </w:rPr>
              <w:t>t/a</w:t>
            </w:r>
            <w:r>
              <w:rPr>
                <w:b/>
              </w:rPr>
              <w:t>）</w:t>
            </w:r>
          </w:p>
        </w:tc>
        <w:tc>
          <w:tcPr>
            <w:tcW w:w="905" w:type="dxa"/>
            <w:vMerge w:val="restart"/>
            <w:shd w:val="clear" w:color="auto" w:fill="auto"/>
            <w:vAlign w:val="center"/>
          </w:tcPr>
          <w:p w14:paraId="7836E370" w14:textId="77777777" w:rsidR="00226903" w:rsidRDefault="00E53955">
            <w:pPr>
              <w:pStyle w:val="3f0"/>
              <w:rPr>
                <w:b/>
              </w:rPr>
            </w:pPr>
            <w:r>
              <w:rPr>
                <w:b/>
              </w:rPr>
              <w:t>高度（</w:t>
            </w:r>
            <w:r>
              <w:rPr>
                <w:b/>
              </w:rPr>
              <w:t>m</w:t>
            </w:r>
            <w:r>
              <w:rPr>
                <w:b/>
              </w:rPr>
              <w:t>）</w:t>
            </w:r>
          </w:p>
        </w:tc>
        <w:tc>
          <w:tcPr>
            <w:tcW w:w="813" w:type="dxa"/>
            <w:shd w:val="clear" w:color="auto" w:fill="auto"/>
            <w:vAlign w:val="center"/>
          </w:tcPr>
          <w:p w14:paraId="6CC0280F" w14:textId="77777777" w:rsidR="00226903" w:rsidRDefault="00E53955">
            <w:pPr>
              <w:pStyle w:val="3f0"/>
              <w:rPr>
                <w:b/>
              </w:rPr>
            </w:pPr>
            <w:r>
              <w:rPr>
                <w:b/>
              </w:rPr>
              <w:t>直径</w:t>
            </w:r>
          </w:p>
        </w:tc>
        <w:tc>
          <w:tcPr>
            <w:tcW w:w="865" w:type="dxa"/>
            <w:vMerge w:val="restart"/>
            <w:shd w:val="clear" w:color="auto" w:fill="auto"/>
            <w:vAlign w:val="center"/>
          </w:tcPr>
          <w:p w14:paraId="22CDC8B4" w14:textId="77777777" w:rsidR="00226903" w:rsidRDefault="00E53955">
            <w:pPr>
              <w:pStyle w:val="3f0"/>
              <w:rPr>
                <w:b/>
              </w:rPr>
            </w:pPr>
            <w:r>
              <w:rPr>
                <w:b/>
              </w:rPr>
              <w:t>温度（</w:t>
            </w:r>
            <w:r>
              <w:rPr>
                <w:b/>
              </w:rPr>
              <w:t>℃</w:t>
            </w:r>
            <w:r>
              <w:rPr>
                <w:b/>
              </w:rPr>
              <w:t>）</w:t>
            </w:r>
          </w:p>
        </w:tc>
        <w:tc>
          <w:tcPr>
            <w:tcW w:w="1221" w:type="dxa"/>
            <w:shd w:val="clear" w:color="auto" w:fill="auto"/>
            <w:vAlign w:val="center"/>
          </w:tcPr>
          <w:p w14:paraId="4B99619B" w14:textId="77777777" w:rsidR="00226903" w:rsidRDefault="00E53955">
            <w:pPr>
              <w:pStyle w:val="3f0"/>
              <w:rPr>
                <w:b/>
              </w:rPr>
            </w:pPr>
            <w:r>
              <w:rPr>
                <w:b/>
              </w:rPr>
              <w:t>浓度</w:t>
            </w:r>
          </w:p>
        </w:tc>
        <w:tc>
          <w:tcPr>
            <w:tcW w:w="1037" w:type="dxa"/>
            <w:vMerge w:val="restart"/>
            <w:shd w:val="clear" w:color="auto" w:fill="auto"/>
            <w:vAlign w:val="center"/>
          </w:tcPr>
          <w:p w14:paraId="56424455" w14:textId="77777777" w:rsidR="00226903" w:rsidRDefault="00E53955">
            <w:pPr>
              <w:pStyle w:val="3f0"/>
              <w:rPr>
                <w:b/>
              </w:rPr>
            </w:pPr>
            <w:r>
              <w:rPr>
                <w:b/>
              </w:rPr>
              <w:t>速度（</w:t>
            </w:r>
            <w:r>
              <w:rPr>
                <w:b/>
              </w:rPr>
              <w:t>kg/h</w:t>
            </w:r>
            <w:r>
              <w:rPr>
                <w:b/>
              </w:rPr>
              <w:t>）</w:t>
            </w:r>
          </w:p>
        </w:tc>
      </w:tr>
      <w:tr w:rsidR="00226903" w14:paraId="3DEF8C23" w14:textId="77777777">
        <w:trPr>
          <w:trHeight w:val="330"/>
        </w:trPr>
        <w:tc>
          <w:tcPr>
            <w:tcW w:w="3338" w:type="dxa"/>
            <w:vMerge/>
            <w:vAlign w:val="center"/>
          </w:tcPr>
          <w:p w14:paraId="26209669" w14:textId="77777777" w:rsidR="00226903" w:rsidRDefault="00226903">
            <w:pPr>
              <w:pStyle w:val="3f0"/>
              <w:rPr>
                <w:b/>
              </w:rPr>
            </w:pPr>
          </w:p>
        </w:tc>
        <w:tc>
          <w:tcPr>
            <w:tcW w:w="690" w:type="dxa"/>
            <w:vMerge/>
            <w:vAlign w:val="center"/>
          </w:tcPr>
          <w:p w14:paraId="4B36EEAB" w14:textId="77777777" w:rsidR="00226903" w:rsidRDefault="00226903">
            <w:pPr>
              <w:pStyle w:val="3f0"/>
              <w:rPr>
                <w:b/>
              </w:rPr>
            </w:pPr>
          </w:p>
        </w:tc>
        <w:tc>
          <w:tcPr>
            <w:tcW w:w="1232" w:type="dxa"/>
            <w:vMerge/>
            <w:vAlign w:val="center"/>
          </w:tcPr>
          <w:p w14:paraId="156EFCA0" w14:textId="77777777" w:rsidR="00226903" w:rsidRDefault="00226903">
            <w:pPr>
              <w:pStyle w:val="3f0"/>
              <w:rPr>
                <w:b/>
              </w:rPr>
            </w:pPr>
          </w:p>
        </w:tc>
        <w:tc>
          <w:tcPr>
            <w:tcW w:w="1221" w:type="dxa"/>
            <w:vMerge/>
            <w:vAlign w:val="center"/>
          </w:tcPr>
          <w:p w14:paraId="5DDE4C2E" w14:textId="77777777" w:rsidR="00226903" w:rsidRDefault="00226903">
            <w:pPr>
              <w:pStyle w:val="3f0"/>
              <w:rPr>
                <w:b/>
              </w:rPr>
            </w:pPr>
          </w:p>
        </w:tc>
        <w:tc>
          <w:tcPr>
            <w:tcW w:w="1035" w:type="dxa"/>
            <w:vMerge/>
            <w:vAlign w:val="center"/>
          </w:tcPr>
          <w:p w14:paraId="341D7A8C" w14:textId="77777777" w:rsidR="00226903" w:rsidRDefault="00226903">
            <w:pPr>
              <w:pStyle w:val="3f0"/>
              <w:rPr>
                <w:b/>
              </w:rPr>
            </w:pPr>
          </w:p>
        </w:tc>
        <w:tc>
          <w:tcPr>
            <w:tcW w:w="872" w:type="dxa"/>
            <w:vMerge/>
            <w:vAlign w:val="center"/>
          </w:tcPr>
          <w:p w14:paraId="69F30DAC" w14:textId="77777777" w:rsidR="00226903" w:rsidRDefault="00226903">
            <w:pPr>
              <w:pStyle w:val="3f0"/>
              <w:rPr>
                <w:b/>
              </w:rPr>
            </w:pPr>
          </w:p>
        </w:tc>
        <w:tc>
          <w:tcPr>
            <w:tcW w:w="905" w:type="dxa"/>
            <w:vMerge/>
            <w:vAlign w:val="center"/>
          </w:tcPr>
          <w:p w14:paraId="2C605DE5" w14:textId="77777777" w:rsidR="00226903" w:rsidRDefault="00226903">
            <w:pPr>
              <w:pStyle w:val="3f0"/>
              <w:rPr>
                <w:b/>
              </w:rPr>
            </w:pPr>
          </w:p>
        </w:tc>
        <w:tc>
          <w:tcPr>
            <w:tcW w:w="813" w:type="dxa"/>
            <w:shd w:val="clear" w:color="auto" w:fill="auto"/>
            <w:vAlign w:val="center"/>
          </w:tcPr>
          <w:p w14:paraId="07FEEEF0" w14:textId="77777777" w:rsidR="00226903" w:rsidRDefault="00E53955">
            <w:pPr>
              <w:pStyle w:val="3f0"/>
              <w:rPr>
                <w:b/>
              </w:rPr>
            </w:pPr>
            <w:r>
              <w:rPr>
                <w:b/>
              </w:rPr>
              <w:t>（</w:t>
            </w:r>
            <w:r>
              <w:rPr>
                <w:b/>
              </w:rPr>
              <w:t>m</w:t>
            </w:r>
            <w:r>
              <w:rPr>
                <w:b/>
              </w:rPr>
              <w:t>）</w:t>
            </w:r>
          </w:p>
        </w:tc>
        <w:tc>
          <w:tcPr>
            <w:tcW w:w="865" w:type="dxa"/>
            <w:vMerge/>
            <w:vAlign w:val="center"/>
          </w:tcPr>
          <w:p w14:paraId="5A21315F" w14:textId="77777777" w:rsidR="00226903" w:rsidRDefault="00226903">
            <w:pPr>
              <w:pStyle w:val="3f0"/>
              <w:rPr>
                <w:b/>
              </w:rPr>
            </w:pPr>
          </w:p>
        </w:tc>
        <w:tc>
          <w:tcPr>
            <w:tcW w:w="1221" w:type="dxa"/>
            <w:shd w:val="clear" w:color="auto" w:fill="auto"/>
            <w:vAlign w:val="center"/>
          </w:tcPr>
          <w:p w14:paraId="466FEE97" w14:textId="77777777" w:rsidR="00226903" w:rsidRDefault="00E53955">
            <w:pPr>
              <w:pStyle w:val="3f0"/>
              <w:rPr>
                <w:b/>
              </w:rPr>
            </w:pPr>
            <w:r>
              <w:rPr>
                <w:b/>
              </w:rPr>
              <w:t>（</w:t>
            </w:r>
            <w:r>
              <w:rPr>
                <w:b/>
              </w:rPr>
              <w:t>mg/m</w:t>
            </w:r>
            <w:r>
              <w:rPr>
                <w:b/>
                <w:vertAlign w:val="superscript"/>
              </w:rPr>
              <w:t>3</w:t>
            </w:r>
            <w:r>
              <w:rPr>
                <w:b/>
              </w:rPr>
              <w:t>）</w:t>
            </w:r>
          </w:p>
        </w:tc>
        <w:tc>
          <w:tcPr>
            <w:tcW w:w="1037" w:type="dxa"/>
            <w:vMerge/>
            <w:vAlign w:val="center"/>
          </w:tcPr>
          <w:p w14:paraId="4F20F1F8" w14:textId="77777777" w:rsidR="00226903" w:rsidRDefault="00226903">
            <w:pPr>
              <w:pStyle w:val="3f0"/>
            </w:pPr>
          </w:p>
        </w:tc>
      </w:tr>
      <w:tr w:rsidR="00226903" w14:paraId="6748F335" w14:textId="77777777">
        <w:trPr>
          <w:trHeight w:val="300"/>
        </w:trPr>
        <w:tc>
          <w:tcPr>
            <w:tcW w:w="3338" w:type="dxa"/>
            <w:shd w:val="clear" w:color="auto" w:fill="auto"/>
            <w:vAlign w:val="center"/>
          </w:tcPr>
          <w:p w14:paraId="29DFFAC6" w14:textId="77777777" w:rsidR="00226903" w:rsidRDefault="00E53955">
            <w:pPr>
              <w:pStyle w:val="3f0"/>
            </w:pPr>
            <w:r>
              <w:rPr>
                <w:kern w:val="0"/>
              </w:rPr>
              <w:t>石灰搅拌废气</w:t>
            </w:r>
          </w:p>
        </w:tc>
        <w:tc>
          <w:tcPr>
            <w:tcW w:w="690" w:type="dxa"/>
            <w:vAlign w:val="center"/>
          </w:tcPr>
          <w:p w14:paraId="10A45287" w14:textId="77777777" w:rsidR="00226903" w:rsidRDefault="00E53955">
            <w:pPr>
              <w:pStyle w:val="3f0"/>
            </w:pPr>
            <w:r>
              <w:t>P1</w:t>
            </w:r>
          </w:p>
        </w:tc>
        <w:tc>
          <w:tcPr>
            <w:tcW w:w="1232" w:type="dxa"/>
            <w:shd w:val="clear" w:color="auto" w:fill="auto"/>
            <w:vAlign w:val="center"/>
          </w:tcPr>
          <w:p w14:paraId="0AFEBB4B" w14:textId="77777777" w:rsidR="00226903" w:rsidRDefault="00E53955">
            <w:pPr>
              <w:pStyle w:val="3f0"/>
            </w:pPr>
            <w:r>
              <w:t>颗粒物（粉尘）</w:t>
            </w:r>
          </w:p>
        </w:tc>
        <w:tc>
          <w:tcPr>
            <w:tcW w:w="1221" w:type="dxa"/>
            <w:shd w:val="clear" w:color="auto" w:fill="auto"/>
            <w:vAlign w:val="center"/>
          </w:tcPr>
          <w:p w14:paraId="6963F333" w14:textId="77777777" w:rsidR="00226903" w:rsidRDefault="00E53955">
            <w:pPr>
              <w:pStyle w:val="3f0"/>
            </w:pPr>
            <w:r>
              <w:rPr>
                <w:rFonts w:hint="eastAsia"/>
              </w:rPr>
              <w:t>0.</w:t>
            </w:r>
            <w:r>
              <w:t>9</w:t>
            </w:r>
            <w:r>
              <w:rPr>
                <w:rFonts w:hint="eastAsia"/>
              </w:rPr>
              <w:t>1</w:t>
            </w:r>
          </w:p>
        </w:tc>
        <w:tc>
          <w:tcPr>
            <w:tcW w:w="1035" w:type="dxa"/>
            <w:shd w:val="clear" w:color="auto" w:fill="auto"/>
            <w:vAlign w:val="center"/>
          </w:tcPr>
          <w:p w14:paraId="3A75EC41" w14:textId="77777777" w:rsidR="00226903" w:rsidRDefault="00E53955">
            <w:pPr>
              <w:pStyle w:val="3f0"/>
            </w:pPr>
            <w:r>
              <w:t>0.011</w:t>
            </w:r>
          </w:p>
        </w:tc>
        <w:tc>
          <w:tcPr>
            <w:tcW w:w="872" w:type="dxa"/>
            <w:shd w:val="clear" w:color="auto" w:fill="auto"/>
            <w:vAlign w:val="center"/>
          </w:tcPr>
          <w:p w14:paraId="58F555B3" w14:textId="77777777" w:rsidR="00226903" w:rsidRDefault="00E53955">
            <w:pPr>
              <w:pStyle w:val="3f0"/>
            </w:pPr>
            <w:r>
              <w:t>0.086</w:t>
            </w:r>
            <w:r>
              <w:rPr>
                <w:rFonts w:hint="eastAsia"/>
              </w:rPr>
              <w:t>4</w:t>
            </w:r>
          </w:p>
        </w:tc>
        <w:tc>
          <w:tcPr>
            <w:tcW w:w="905" w:type="dxa"/>
            <w:shd w:val="clear" w:color="auto" w:fill="auto"/>
            <w:vAlign w:val="center"/>
          </w:tcPr>
          <w:p w14:paraId="56E596EE" w14:textId="77777777" w:rsidR="00226903" w:rsidRDefault="00E53955">
            <w:pPr>
              <w:pStyle w:val="3f0"/>
            </w:pPr>
            <w:r>
              <w:t>15</w:t>
            </w:r>
          </w:p>
        </w:tc>
        <w:tc>
          <w:tcPr>
            <w:tcW w:w="813" w:type="dxa"/>
            <w:shd w:val="clear" w:color="auto" w:fill="auto"/>
            <w:vAlign w:val="center"/>
          </w:tcPr>
          <w:p w14:paraId="40DC1FAC" w14:textId="77777777" w:rsidR="00226903" w:rsidRDefault="00E53955">
            <w:pPr>
              <w:pStyle w:val="3f0"/>
            </w:pPr>
            <w:r>
              <w:t>0.5</w:t>
            </w:r>
          </w:p>
        </w:tc>
        <w:tc>
          <w:tcPr>
            <w:tcW w:w="865" w:type="dxa"/>
            <w:shd w:val="clear" w:color="auto" w:fill="auto"/>
            <w:vAlign w:val="center"/>
          </w:tcPr>
          <w:p w14:paraId="57B7E2F3" w14:textId="77777777" w:rsidR="00226903" w:rsidRDefault="00E53955">
            <w:pPr>
              <w:pStyle w:val="3f0"/>
            </w:pPr>
            <w:r>
              <w:t>20</w:t>
            </w:r>
          </w:p>
        </w:tc>
        <w:tc>
          <w:tcPr>
            <w:tcW w:w="1221" w:type="dxa"/>
            <w:shd w:val="clear" w:color="auto" w:fill="auto"/>
            <w:vAlign w:val="center"/>
          </w:tcPr>
          <w:p w14:paraId="448A5979" w14:textId="77777777" w:rsidR="00226903" w:rsidRDefault="00E53955">
            <w:pPr>
              <w:pStyle w:val="3f0"/>
            </w:pPr>
            <w:r>
              <w:rPr>
                <w:spacing w:val="-4"/>
              </w:rPr>
              <w:t>120</w:t>
            </w:r>
          </w:p>
        </w:tc>
        <w:tc>
          <w:tcPr>
            <w:tcW w:w="1037" w:type="dxa"/>
            <w:shd w:val="clear" w:color="auto" w:fill="auto"/>
            <w:vAlign w:val="center"/>
          </w:tcPr>
          <w:p w14:paraId="0A973E98" w14:textId="77777777" w:rsidR="00226903" w:rsidRDefault="00E53955">
            <w:pPr>
              <w:pStyle w:val="3f0"/>
            </w:pPr>
            <w:r>
              <w:rPr>
                <w:spacing w:val="-4"/>
              </w:rPr>
              <w:t>3.5</w:t>
            </w:r>
          </w:p>
        </w:tc>
      </w:tr>
      <w:tr w:rsidR="00226903" w14:paraId="14569D1A" w14:textId="77777777">
        <w:trPr>
          <w:trHeight w:val="300"/>
        </w:trPr>
        <w:tc>
          <w:tcPr>
            <w:tcW w:w="3338" w:type="dxa"/>
            <w:vMerge w:val="restart"/>
            <w:shd w:val="clear" w:color="auto" w:fill="auto"/>
            <w:vAlign w:val="center"/>
          </w:tcPr>
          <w:p w14:paraId="74A7159D" w14:textId="77777777" w:rsidR="00226903" w:rsidRDefault="00E53955">
            <w:pPr>
              <w:pStyle w:val="3f0"/>
            </w:pPr>
            <w:proofErr w:type="gramStart"/>
            <w:r>
              <w:rPr>
                <w:spacing w:val="-4"/>
              </w:rPr>
              <w:t>配酸</w:t>
            </w:r>
            <w:r>
              <w:rPr>
                <w:kern w:val="0"/>
              </w:rPr>
              <w:t>废气</w:t>
            </w:r>
            <w:proofErr w:type="gramEnd"/>
          </w:p>
        </w:tc>
        <w:tc>
          <w:tcPr>
            <w:tcW w:w="690" w:type="dxa"/>
            <w:vAlign w:val="center"/>
          </w:tcPr>
          <w:p w14:paraId="48F50E50" w14:textId="77777777" w:rsidR="00226903" w:rsidRDefault="00E53955">
            <w:pPr>
              <w:pStyle w:val="3f0"/>
            </w:pPr>
            <w:r>
              <w:t>P2</w:t>
            </w:r>
          </w:p>
        </w:tc>
        <w:tc>
          <w:tcPr>
            <w:tcW w:w="1232" w:type="dxa"/>
            <w:shd w:val="clear" w:color="auto" w:fill="auto"/>
            <w:vAlign w:val="center"/>
          </w:tcPr>
          <w:p w14:paraId="7C32EAA6" w14:textId="77777777" w:rsidR="00226903" w:rsidRDefault="00E53955">
            <w:pPr>
              <w:pStyle w:val="3f0"/>
            </w:pPr>
            <w:r>
              <w:t>硫酸雾</w:t>
            </w:r>
          </w:p>
        </w:tc>
        <w:tc>
          <w:tcPr>
            <w:tcW w:w="1221" w:type="dxa"/>
            <w:shd w:val="clear" w:color="auto" w:fill="auto"/>
            <w:vAlign w:val="center"/>
          </w:tcPr>
          <w:p w14:paraId="4860EF78" w14:textId="77777777" w:rsidR="00226903" w:rsidRDefault="00E53955">
            <w:pPr>
              <w:pStyle w:val="3f0"/>
            </w:pPr>
            <w:r>
              <w:rPr>
                <w:rFonts w:hint="eastAsia"/>
              </w:rPr>
              <w:t>3.01</w:t>
            </w:r>
          </w:p>
        </w:tc>
        <w:tc>
          <w:tcPr>
            <w:tcW w:w="1035" w:type="dxa"/>
            <w:shd w:val="clear" w:color="auto" w:fill="auto"/>
            <w:vAlign w:val="center"/>
          </w:tcPr>
          <w:p w14:paraId="49CFB086" w14:textId="77777777" w:rsidR="00226903" w:rsidRDefault="00E53955">
            <w:pPr>
              <w:pStyle w:val="3f0"/>
            </w:pPr>
            <w:r>
              <w:rPr>
                <w:rFonts w:hint="eastAsia"/>
              </w:rPr>
              <w:t>0.036</w:t>
            </w:r>
          </w:p>
        </w:tc>
        <w:tc>
          <w:tcPr>
            <w:tcW w:w="872" w:type="dxa"/>
            <w:shd w:val="clear" w:color="auto" w:fill="auto"/>
            <w:vAlign w:val="center"/>
          </w:tcPr>
          <w:p w14:paraId="3FB3EE07" w14:textId="77777777" w:rsidR="00226903" w:rsidRDefault="00E53955">
            <w:pPr>
              <w:pStyle w:val="3f0"/>
            </w:pPr>
            <w:r>
              <w:t>0.071</w:t>
            </w:r>
            <w:r>
              <w:rPr>
                <w:rFonts w:hint="eastAsia"/>
              </w:rPr>
              <w:t>3</w:t>
            </w:r>
          </w:p>
        </w:tc>
        <w:tc>
          <w:tcPr>
            <w:tcW w:w="905" w:type="dxa"/>
            <w:shd w:val="clear" w:color="auto" w:fill="auto"/>
            <w:vAlign w:val="center"/>
          </w:tcPr>
          <w:p w14:paraId="74BF6B37" w14:textId="77777777" w:rsidR="00226903" w:rsidRDefault="00E53955">
            <w:pPr>
              <w:pStyle w:val="3f0"/>
            </w:pPr>
            <w:r>
              <w:t>15</w:t>
            </w:r>
          </w:p>
        </w:tc>
        <w:tc>
          <w:tcPr>
            <w:tcW w:w="813" w:type="dxa"/>
            <w:shd w:val="clear" w:color="auto" w:fill="auto"/>
            <w:vAlign w:val="center"/>
          </w:tcPr>
          <w:p w14:paraId="6E8113AA" w14:textId="77777777" w:rsidR="00226903" w:rsidRDefault="00E53955">
            <w:pPr>
              <w:pStyle w:val="3f0"/>
            </w:pPr>
            <w:r>
              <w:t>0.5</w:t>
            </w:r>
          </w:p>
        </w:tc>
        <w:tc>
          <w:tcPr>
            <w:tcW w:w="865" w:type="dxa"/>
            <w:shd w:val="clear" w:color="auto" w:fill="auto"/>
            <w:vAlign w:val="center"/>
          </w:tcPr>
          <w:p w14:paraId="68DC562B" w14:textId="77777777" w:rsidR="00226903" w:rsidRDefault="00E53955">
            <w:pPr>
              <w:pStyle w:val="3f0"/>
            </w:pPr>
            <w:r>
              <w:t>20</w:t>
            </w:r>
          </w:p>
        </w:tc>
        <w:tc>
          <w:tcPr>
            <w:tcW w:w="1221" w:type="dxa"/>
            <w:shd w:val="clear" w:color="auto" w:fill="auto"/>
            <w:vAlign w:val="center"/>
          </w:tcPr>
          <w:p w14:paraId="67E2A1BC" w14:textId="77777777" w:rsidR="00226903" w:rsidRDefault="00E53955">
            <w:pPr>
              <w:pStyle w:val="3f0"/>
            </w:pPr>
            <w:r>
              <w:rPr>
                <w:spacing w:val="-4"/>
              </w:rPr>
              <w:t>30</w:t>
            </w:r>
          </w:p>
        </w:tc>
        <w:tc>
          <w:tcPr>
            <w:tcW w:w="1037" w:type="dxa"/>
            <w:shd w:val="clear" w:color="auto" w:fill="auto"/>
            <w:vAlign w:val="center"/>
          </w:tcPr>
          <w:p w14:paraId="7C639BA2" w14:textId="77777777" w:rsidR="00226903" w:rsidRDefault="00E53955">
            <w:pPr>
              <w:pStyle w:val="3f0"/>
            </w:pPr>
            <w:r>
              <w:rPr>
                <w:spacing w:val="-4"/>
              </w:rPr>
              <w:t>1.5</w:t>
            </w:r>
          </w:p>
        </w:tc>
      </w:tr>
      <w:tr w:rsidR="00226903" w14:paraId="16866AF5" w14:textId="77777777">
        <w:trPr>
          <w:trHeight w:val="300"/>
        </w:trPr>
        <w:tc>
          <w:tcPr>
            <w:tcW w:w="3338" w:type="dxa"/>
            <w:vMerge/>
            <w:shd w:val="clear" w:color="auto" w:fill="auto"/>
            <w:vAlign w:val="center"/>
          </w:tcPr>
          <w:p w14:paraId="59D59CAD" w14:textId="77777777" w:rsidR="00226903" w:rsidRDefault="00226903">
            <w:pPr>
              <w:pStyle w:val="3f0"/>
            </w:pPr>
          </w:p>
        </w:tc>
        <w:tc>
          <w:tcPr>
            <w:tcW w:w="690" w:type="dxa"/>
            <w:vAlign w:val="center"/>
          </w:tcPr>
          <w:p w14:paraId="72E87575" w14:textId="77777777" w:rsidR="00226903" w:rsidRDefault="00E53955">
            <w:pPr>
              <w:pStyle w:val="3f0"/>
            </w:pPr>
            <w:r>
              <w:t>P3</w:t>
            </w:r>
          </w:p>
        </w:tc>
        <w:tc>
          <w:tcPr>
            <w:tcW w:w="1232" w:type="dxa"/>
            <w:shd w:val="clear" w:color="auto" w:fill="auto"/>
            <w:vAlign w:val="center"/>
          </w:tcPr>
          <w:p w14:paraId="5AEEF6D3" w14:textId="77777777" w:rsidR="00226903" w:rsidRDefault="00E53955">
            <w:pPr>
              <w:pStyle w:val="3f0"/>
            </w:pPr>
            <w:r>
              <w:t>硫酸雾</w:t>
            </w:r>
          </w:p>
        </w:tc>
        <w:tc>
          <w:tcPr>
            <w:tcW w:w="1221" w:type="dxa"/>
            <w:shd w:val="clear" w:color="auto" w:fill="auto"/>
            <w:vAlign w:val="center"/>
          </w:tcPr>
          <w:p w14:paraId="1C7FD718" w14:textId="77777777" w:rsidR="00226903" w:rsidRDefault="00E53955">
            <w:pPr>
              <w:pStyle w:val="3f0"/>
            </w:pPr>
            <w:r>
              <w:rPr>
                <w:rFonts w:hint="eastAsia"/>
              </w:rPr>
              <w:t>3.01</w:t>
            </w:r>
          </w:p>
        </w:tc>
        <w:tc>
          <w:tcPr>
            <w:tcW w:w="1035" w:type="dxa"/>
            <w:shd w:val="clear" w:color="auto" w:fill="auto"/>
            <w:vAlign w:val="center"/>
          </w:tcPr>
          <w:p w14:paraId="6F6B7068" w14:textId="77777777" w:rsidR="00226903" w:rsidRDefault="00E53955">
            <w:pPr>
              <w:pStyle w:val="3f0"/>
            </w:pPr>
            <w:r>
              <w:rPr>
                <w:rFonts w:hint="eastAsia"/>
              </w:rPr>
              <w:t>0.036</w:t>
            </w:r>
          </w:p>
        </w:tc>
        <w:tc>
          <w:tcPr>
            <w:tcW w:w="872" w:type="dxa"/>
            <w:shd w:val="clear" w:color="auto" w:fill="auto"/>
            <w:vAlign w:val="center"/>
          </w:tcPr>
          <w:p w14:paraId="07C44AEF" w14:textId="77777777" w:rsidR="00226903" w:rsidRDefault="00E53955">
            <w:pPr>
              <w:pStyle w:val="3f0"/>
            </w:pPr>
            <w:r>
              <w:t>0.071</w:t>
            </w:r>
            <w:r>
              <w:rPr>
                <w:rFonts w:hint="eastAsia"/>
              </w:rPr>
              <w:t>3</w:t>
            </w:r>
          </w:p>
        </w:tc>
        <w:tc>
          <w:tcPr>
            <w:tcW w:w="905" w:type="dxa"/>
            <w:shd w:val="clear" w:color="auto" w:fill="auto"/>
            <w:vAlign w:val="center"/>
          </w:tcPr>
          <w:p w14:paraId="107B5DC3" w14:textId="77777777" w:rsidR="00226903" w:rsidRDefault="00E53955">
            <w:pPr>
              <w:pStyle w:val="3f0"/>
            </w:pPr>
            <w:r>
              <w:t>15</w:t>
            </w:r>
          </w:p>
        </w:tc>
        <w:tc>
          <w:tcPr>
            <w:tcW w:w="813" w:type="dxa"/>
            <w:shd w:val="clear" w:color="auto" w:fill="auto"/>
            <w:vAlign w:val="center"/>
          </w:tcPr>
          <w:p w14:paraId="67C8B863" w14:textId="77777777" w:rsidR="00226903" w:rsidRDefault="00E53955">
            <w:pPr>
              <w:pStyle w:val="3f0"/>
            </w:pPr>
            <w:r>
              <w:t>0.5</w:t>
            </w:r>
          </w:p>
        </w:tc>
        <w:tc>
          <w:tcPr>
            <w:tcW w:w="865" w:type="dxa"/>
            <w:shd w:val="clear" w:color="auto" w:fill="auto"/>
            <w:vAlign w:val="center"/>
          </w:tcPr>
          <w:p w14:paraId="1A5690CC" w14:textId="77777777" w:rsidR="00226903" w:rsidRDefault="00E53955">
            <w:pPr>
              <w:pStyle w:val="3f0"/>
            </w:pPr>
            <w:r>
              <w:t>20</w:t>
            </w:r>
          </w:p>
        </w:tc>
        <w:tc>
          <w:tcPr>
            <w:tcW w:w="1221" w:type="dxa"/>
            <w:shd w:val="clear" w:color="auto" w:fill="auto"/>
            <w:vAlign w:val="center"/>
          </w:tcPr>
          <w:p w14:paraId="05FDABFE" w14:textId="77777777" w:rsidR="00226903" w:rsidRDefault="00E53955">
            <w:pPr>
              <w:pStyle w:val="3f0"/>
            </w:pPr>
            <w:r>
              <w:rPr>
                <w:spacing w:val="-4"/>
              </w:rPr>
              <w:t>30</w:t>
            </w:r>
          </w:p>
        </w:tc>
        <w:tc>
          <w:tcPr>
            <w:tcW w:w="1037" w:type="dxa"/>
            <w:shd w:val="clear" w:color="auto" w:fill="auto"/>
            <w:vAlign w:val="center"/>
          </w:tcPr>
          <w:p w14:paraId="6FBBE67E" w14:textId="77777777" w:rsidR="00226903" w:rsidRDefault="00E53955">
            <w:pPr>
              <w:pStyle w:val="3f0"/>
            </w:pPr>
            <w:r>
              <w:rPr>
                <w:spacing w:val="-4"/>
              </w:rPr>
              <w:t>1.5</w:t>
            </w:r>
          </w:p>
        </w:tc>
      </w:tr>
      <w:tr w:rsidR="00226903" w14:paraId="434CD263" w14:textId="77777777">
        <w:trPr>
          <w:trHeight w:val="300"/>
        </w:trPr>
        <w:tc>
          <w:tcPr>
            <w:tcW w:w="3338" w:type="dxa"/>
            <w:vMerge/>
            <w:shd w:val="clear" w:color="auto" w:fill="auto"/>
            <w:vAlign w:val="center"/>
          </w:tcPr>
          <w:p w14:paraId="3DC20428" w14:textId="77777777" w:rsidR="00226903" w:rsidRDefault="00226903">
            <w:pPr>
              <w:pStyle w:val="3f0"/>
            </w:pPr>
          </w:p>
        </w:tc>
        <w:tc>
          <w:tcPr>
            <w:tcW w:w="690" w:type="dxa"/>
            <w:vAlign w:val="center"/>
          </w:tcPr>
          <w:p w14:paraId="5726537D" w14:textId="77777777" w:rsidR="00226903" w:rsidRDefault="00E53955">
            <w:pPr>
              <w:pStyle w:val="3f0"/>
            </w:pPr>
            <w:r>
              <w:t>P4</w:t>
            </w:r>
          </w:p>
        </w:tc>
        <w:tc>
          <w:tcPr>
            <w:tcW w:w="1232" w:type="dxa"/>
            <w:shd w:val="clear" w:color="auto" w:fill="auto"/>
            <w:vAlign w:val="center"/>
          </w:tcPr>
          <w:p w14:paraId="745DBDE5" w14:textId="77777777" w:rsidR="00226903" w:rsidRDefault="00E53955">
            <w:pPr>
              <w:pStyle w:val="3f0"/>
            </w:pPr>
            <w:r>
              <w:t>硫酸雾</w:t>
            </w:r>
          </w:p>
        </w:tc>
        <w:tc>
          <w:tcPr>
            <w:tcW w:w="1221" w:type="dxa"/>
            <w:shd w:val="clear" w:color="auto" w:fill="auto"/>
            <w:vAlign w:val="center"/>
          </w:tcPr>
          <w:p w14:paraId="4B4AF214" w14:textId="77777777" w:rsidR="00226903" w:rsidRDefault="00E53955">
            <w:pPr>
              <w:pStyle w:val="3f0"/>
            </w:pPr>
            <w:r>
              <w:rPr>
                <w:rFonts w:hint="eastAsia"/>
              </w:rPr>
              <w:t>3.01</w:t>
            </w:r>
          </w:p>
        </w:tc>
        <w:tc>
          <w:tcPr>
            <w:tcW w:w="1035" w:type="dxa"/>
            <w:shd w:val="clear" w:color="auto" w:fill="auto"/>
            <w:vAlign w:val="center"/>
          </w:tcPr>
          <w:p w14:paraId="1535B4B9" w14:textId="77777777" w:rsidR="00226903" w:rsidRDefault="00E53955">
            <w:pPr>
              <w:pStyle w:val="3f0"/>
            </w:pPr>
            <w:r>
              <w:rPr>
                <w:rFonts w:hint="eastAsia"/>
              </w:rPr>
              <w:t>0.036</w:t>
            </w:r>
          </w:p>
        </w:tc>
        <w:tc>
          <w:tcPr>
            <w:tcW w:w="872" w:type="dxa"/>
            <w:shd w:val="clear" w:color="auto" w:fill="auto"/>
            <w:vAlign w:val="center"/>
          </w:tcPr>
          <w:p w14:paraId="4862CD50" w14:textId="77777777" w:rsidR="00226903" w:rsidRDefault="00E53955">
            <w:pPr>
              <w:pStyle w:val="3f0"/>
            </w:pPr>
            <w:r>
              <w:t>0.071</w:t>
            </w:r>
            <w:r>
              <w:rPr>
                <w:rFonts w:hint="eastAsia"/>
              </w:rPr>
              <w:t>3</w:t>
            </w:r>
          </w:p>
        </w:tc>
        <w:tc>
          <w:tcPr>
            <w:tcW w:w="905" w:type="dxa"/>
            <w:shd w:val="clear" w:color="auto" w:fill="auto"/>
            <w:vAlign w:val="center"/>
          </w:tcPr>
          <w:p w14:paraId="116B4112" w14:textId="77777777" w:rsidR="00226903" w:rsidRDefault="00E53955">
            <w:pPr>
              <w:pStyle w:val="3f0"/>
            </w:pPr>
            <w:r>
              <w:t>15</w:t>
            </w:r>
          </w:p>
        </w:tc>
        <w:tc>
          <w:tcPr>
            <w:tcW w:w="813" w:type="dxa"/>
            <w:shd w:val="clear" w:color="auto" w:fill="auto"/>
            <w:vAlign w:val="center"/>
          </w:tcPr>
          <w:p w14:paraId="5AABFC32" w14:textId="77777777" w:rsidR="00226903" w:rsidRDefault="00E53955">
            <w:pPr>
              <w:pStyle w:val="3f0"/>
            </w:pPr>
            <w:r>
              <w:t>0.5</w:t>
            </w:r>
          </w:p>
        </w:tc>
        <w:tc>
          <w:tcPr>
            <w:tcW w:w="865" w:type="dxa"/>
            <w:shd w:val="clear" w:color="auto" w:fill="auto"/>
            <w:vAlign w:val="center"/>
          </w:tcPr>
          <w:p w14:paraId="12F6EDE6" w14:textId="77777777" w:rsidR="00226903" w:rsidRDefault="00E53955">
            <w:pPr>
              <w:pStyle w:val="3f0"/>
            </w:pPr>
            <w:r>
              <w:t>20</w:t>
            </w:r>
          </w:p>
        </w:tc>
        <w:tc>
          <w:tcPr>
            <w:tcW w:w="1221" w:type="dxa"/>
            <w:shd w:val="clear" w:color="auto" w:fill="auto"/>
            <w:vAlign w:val="center"/>
          </w:tcPr>
          <w:p w14:paraId="26113AF7" w14:textId="77777777" w:rsidR="00226903" w:rsidRDefault="00E53955">
            <w:pPr>
              <w:pStyle w:val="3f0"/>
            </w:pPr>
            <w:r>
              <w:rPr>
                <w:spacing w:val="-4"/>
              </w:rPr>
              <w:t>30</w:t>
            </w:r>
          </w:p>
        </w:tc>
        <w:tc>
          <w:tcPr>
            <w:tcW w:w="1037" w:type="dxa"/>
            <w:shd w:val="clear" w:color="auto" w:fill="auto"/>
            <w:vAlign w:val="center"/>
          </w:tcPr>
          <w:p w14:paraId="7E0FE839" w14:textId="77777777" w:rsidR="00226903" w:rsidRDefault="00E53955">
            <w:pPr>
              <w:pStyle w:val="3f0"/>
            </w:pPr>
            <w:r>
              <w:rPr>
                <w:spacing w:val="-4"/>
              </w:rPr>
              <w:t>1.5</w:t>
            </w:r>
          </w:p>
        </w:tc>
      </w:tr>
      <w:tr w:rsidR="00226903" w14:paraId="47679758" w14:textId="77777777">
        <w:trPr>
          <w:trHeight w:val="300"/>
        </w:trPr>
        <w:tc>
          <w:tcPr>
            <w:tcW w:w="3338" w:type="dxa"/>
            <w:vMerge/>
            <w:shd w:val="clear" w:color="auto" w:fill="auto"/>
            <w:vAlign w:val="center"/>
          </w:tcPr>
          <w:p w14:paraId="752FE738" w14:textId="77777777" w:rsidR="00226903" w:rsidRDefault="00226903">
            <w:pPr>
              <w:pStyle w:val="3f0"/>
            </w:pPr>
          </w:p>
        </w:tc>
        <w:tc>
          <w:tcPr>
            <w:tcW w:w="690" w:type="dxa"/>
            <w:vMerge w:val="restart"/>
            <w:vAlign w:val="center"/>
          </w:tcPr>
          <w:p w14:paraId="49C64595" w14:textId="77777777" w:rsidR="00226903" w:rsidRDefault="00E53955">
            <w:pPr>
              <w:pStyle w:val="3f0"/>
            </w:pPr>
            <w:r>
              <w:t>P5</w:t>
            </w:r>
          </w:p>
        </w:tc>
        <w:tc>
          <w:tcPr>
            <w:tcW w:w="1232" w:type="dxa"/>
            <w:shd w:val="clear" w:color="auto" w:fill="auto"/>
            <w:vAlign w:val="center"/>
          </w:tcPr>
          <w:p w14:paraId="566830E1" w14:textId="77777777" w:rsidR="00226903" w:rsidRDefault="00E53955">
            <w:pPr>
              <w:pStyle w:val="3f0"/>
            </w:pPr>
            <w:r>
              <w:t>硫酸雾</w:t>
            </w:r>
          </w:p>
        </w:tc>
        <w:tc>
          <w:tcPr>
            <w:tcW w:w="1221" w:type="dxa"/>
            <w:shd w:val="clear" w:color="auto" w:fill="auto"/>
            <w:vAlign w:val="center"/>
          </w:tcPr>
          <w:p w14:paraId="76281A13" w14:textId="77777777" w:rsidR="00226903" w:rsidRDefault="00E53955">
            <w:pPr>
              <w:pStyle w:val="3f0"/>
            </w:pPr>
            <w:r>
              <w:rPr>
                <w:rFonts w:eastAsia="等线"/>
                <w:color w:val="000000"/>
                <w:sz w:val="22"/>
                <w:szCs w:val="22"/>
              </w:rPr>
              <w:t xml:space="preserve">1.848 </w:t>
            </w:r>
          </w:p>
        </w:tc>
        <w:tc>
          <w:tcPr>
            <w:tcW w:w="1035" w:type="dxa"/>
            <w:shd w:val="clear" w:color="auto" w:fill="auto"/>
            <w:vAlign w:val="center"/>
          </w:tcPr>
          <w:p w14:paraId="7B7D5225" w14:textId="77777777" w:rsidR="00226903" w:rsidRDefault="00E53955">
            <w:pPr>
              <w:pStyle w:val="3f0"/>
            </w:pPr>
            <w:r>
              <w:rPr>
                <w:rFonts w:eastAsia="等线"/>
                <w:color w:val="000000"/>
                <w:sz w:val="22"/>
                <w:szCs w:val="22"/>
              </w:rPr>
              <w:t xml:space="preserve">0.037 </w:t>
            </w:r>
          </w:p>
        </w:tc>
        <w:tc>
          <w:tcPr>
            <w:tcW w:w="872" w:type="dxa"/>
            <w:shd w:val="clear" w:color="auto" w:fill="auto"/>
            <w:vAlign w:val="bottom"/>
          </w:tcPr>
          <w:p w14:paraId="11C55067" w14:textId="77777777" w:rsidR="00226903" w:rsidRDefault="00E53955">
            <w:pPr>
              <w:pStyle w:val="3f0"/>
            </w:pPr>
            <w:r>
              <w:rPr>
                <w:rFonts w:hint="eastAsia"/>
              </w:rPr>
              <w:t xml:space="preserve">0.073 </w:t>
            </w:r>
          </w:p>
        </w:tc>
        <w:tc>
          <w:tcPr>
            <w:tcW w:w="905" w:type="dxa"/>
            <w:vMerge w:val="restart"/>
            <w:shd w:val="clear" w:color="auto" w:fill="auto"/>
            <w:vAlign w:val="center"/>
          </w:tcPr>
          <w:p w14:paraId="59AA35BD" w14:textId="77777777" w:rsidR="00226903" w:rsidRDefault="00E53955">
            <w:pPr>
              <w:pStyle w:val="3f0"/>
            </w:pPr>
            <w:r>
              <w:t>15</w:t>
            </w:r>
          </w:p>
        </w:tc>
        <w:tc>
          <w:tcPr>
            <w:tcW w:w="813" w:type="dxa"/>
            <w:vMerge w:val="restart"/>
            <w:shd w:val="clear" w:color="auto" w:fill="auto"/>
            <w:vAlign w:val="center"/>
          </w:tcPr>
          <w:p w14:paraId="71DC87F2" w14:textId="77777777" w:rsidR="00226903" w:rsidRDefault="00E53955">
            <w:pPr>
              <w:pStyle w:val="3f0"/>
            </w:pPr>
            <w:r>
              <w:t>0.75</w:t>
            </w:r>
          </w:p>
        </w:tc>
        <w:tc>
          <w:tcPr>
            <w:tcW w:w="865" w:type="dxa"/>
            <w:vMerge w:val="restart"/>
            <w:shd w:val="clear" w:color="auto" w:fill="auto"/>
            <w:vAlign w:val="center"/>
          </w:tcPr>
          <w:p w14:paraId="34584B85" w14:textId="77777777" w:rsidR="00226903" w:rsidRDefault="00E53955">
            <w:pPr>
              <w:pStyle w:val="3f0"/>
            </w:pPr>
            <w:r>
              <w:t>20</w:t>
            </w:r>
          </w:p>
        </w:tc>
        <w:tc>
          <w:tcPr>
            <w:tcW w:w="1221" w:type="dxa"/>
            <w:shd w:val="clear" w:color="auto" w:fill="auto"/>
            <w:vAlign w:val="center"/>
          </w:tcPr>
          <w:p w14:paraId="3A5609DB" w14:textId="77777777" w:rsidR="00226903" w:rsidRDefault="00E53955">
            <w:pPr>
              <w:pStyle w:val="3f0"/>
            </w:pPr>
            <w:r>
              <w:rPr>
                <w:spacing w:val="-4"/>
              </w:rPr>
              <w:t>30</w:t>
            </w:r>
          </w:p>
        </w:tc>
        <w:tc>
          <w:tcPr>
            <w:tcW w:w="1037" w:type="dxa"/>
            <w:shd w:val="clear" w:color="auto" w:fill="auto"/>
            <w:vAlign w:val="center"/>
          </w:tcPr>
          <w:p w14:paraId="11C4D68D" w14:textId="77777777" w:rsidR="00226903" w:rsidRDefault="00E53955">
            <w:pPr>
              <w:pStyle w:val="3f0"/>
            </w:pPr>
            <w:r>
              <w:rPr>
                <w:spacing w:val="-4"/>
              </w:rPr>
              <w:t>1.5</w:t>
            </w:r>
          </w:p>
        </w:tc>
      </w:tr>
      <w:tr w:rsidR="00226903" w14:paraId="60B1270B" w14:textId="77777777">
        <w:trPr>
          <w:trHeight w:val="300"/>
        </w:trPr>
        <w:tc>
          <w:tcPr>
            <w:tcW w:w="3338" w:type="dxa"/>
            <w:vMerge/>
            <w:shd w:val="clear" w:color="auto" w:fill="auto"/>
            <w:vAlign w:val="center"/>
          </w:tcPr>
          <w:p w14:paraId="6C25E6AE" w14:textId="77777777" w:rsidR="00226903" w:rsidRDefault="00226903">
            <w:pPr>
              <w:pStyle w:val="3f0"/>
            </w:pPr>
          </w:p>
        </w:tc>
        <w:tc>
          <w:tcPr>
            <w:tcW w:w="690" w:type="dxa"/>
            <w:vMerge/>
            <w:vAlign w:val="center"/>
          </w:tcPr>
          <w:p w14:paraId="050F87A4" w14:textId="77777777" w:rsidR="00226903" w:rsidRDefault="00226903">
            <w:pPr>
              <w:pStyle w:val="3f0"/>
            </w:pPr>
          </w:p>
        </w:tc>
        <w:tc>
          <w:tcPr>
            <w:tcW w:w="1232" w:type="dxa"/>
            <w:shd w:val="clear" w:color="auto" w:fill="auto"/>
            <w:vAlign w:val="center"/>
          </w:tcPr>
          <w:p w14:paraId="3FD35DBE" w14:textId="77777777" w:rsidR="00226903" w:rsidRDefault="00E53955">
            <w:pPr>
              <w:pStyle w:val="3f0"/>
            </w:pPr>
            <w:r>
              <w:rPr>
                <w:rFonts w:hint="eastAsia"/>
              </w:rPr>
              <w:t>氯化氢</w:t>
            </w:r>
          </w:p>
        </w:tc>
        <w:tc>
          <w:tcPr>
            <w:tcW w:w="1221" w:type="dxa"/>
            <w:shd w:val="clear" w:color="auto" w:fill="auto"/>
            <w:vAlign w:val="center"/>
          </w:tcPr>
          <w:p w14:paraId="2AC02096" w14:textId="77777777" w:rsidR="00226903" w:rsidRDefault="00E53955">
            <w:pPr>
              <w:pStyle w:val="3f0"/>
            </w:pPr>
            <w:r>
              <w:t xml:space="preserve">0.245 </w:t>
            </w:r>
          </w:p>
        </w:tc>
        <w:tc>
          <w:tcPr>
            <w:tcW w:w="1035" w:type="dxa"/>
            <w:shd w:val="clear" w:color="auto" w:fill="auto"/>
            <w:vAlign w:val="center"/>
          </w:tcPr>
          <w:p w14:paraId="27AED6D0" w14:textId="77777777" w:rsidR="00226903" w:rsidRDefault="00E53955">
            <w:pPr>
              <w:pStyle w:val="3f0"/>
            </w:pPr>
            <w:r>
              <w:t xml:space="preserve">0.005 </w:t>
            </w:r>
          </w:p>
        </w:tc>
        <w:tc>
          <w:tcPr>
            <w:tcW w:w="872" w:type="dxa"/>
            <w:shd w:val="clear" w:color="auto" w:fill="auto"/>
            <w:vAlign w:val="bottom"/>
          </w:tcPr>
          <w:p w14:paraId="7973A581" w14:textId="77777777" w:rsidR="00226903" w:rsidRDefault="00E53955">
            <w:pPr>
              <w:pStyle w:val="3f0"/>
            </w:pPr>
            <w:r>
              <w:rPr>
                <w:rFonts w:hint="eastAsia"/>
              </w:rPr>
              <w:t>0.0029</w:t>
            </w:r>
          </w:p>
        </w:tc>
        <w:tc>
          <w:tcPr>
            <w:tcW w:w="905" w:type="dxa"/>
            <w:vMerge/>
            <w:shd w:val="clear" w:color="auto" w:fill="auto"/>
            <w:vAlign w:val="center"/>
          </w:tcPr>
          <w:p w14:paraId="64A12BB0" w14:textId="77777777" w:rsidR="00226903" w:rsidRDefault="00226903">
            <w:pPr>
              <w:pStyle w:val="3f0"/>
            </w:pPr>
          </w:p>
        </w:tc>
        <w:tc>
          <w:tcPr>
            <w:tcW w:w="813" w:type="dxa"/>
            <w:vMerge/>
            <w:shd w:val="clear" w:color="auto" w:fill="auto"/>
            <w:vAlign w:val="center"/>
          </w:tcPr>
          <w:p w14:paraId="1615F973" w14:textId="77777777" w:rsidR="00226903" w:rsidRDefault="00226903">
            <w:pPr>
              <w:pStyle w:val="3f0"/>
            </w:pPr>
          </w:p>
        </w:tc>
        <w:tc>
          <w:tcPr>
            <w:tcW w:w="865" w:type="dxa"/>
            <w:vMerge/>
            <w:shd w:val="clear" w:color="auto" w:fill="auto"/>
            <w:vAlign w:val="center"/>
          </w:tcPr>
          <w:p w14:paraId="640F6394" w14:textId="77777777" w:rsidR="00226903" w:rsidRDefault="00226903">
            <w:pPr>
              <w:pStyle w:val="3f0"/>
            </w:pPr>
          </w:p>
        </w:tc>
        <w:tc>
          <w:tcPr>
            <w:tcW w:w="1221" w:type="dxa"/>
            <w:shd w:val="clear" w:color="auto" w:fill="auto"/>
            <w:vAlign w:val="center"/>
          </w:tcPr>
          <w:p w14:paraId="3D6C0473" w14:textId="77777777" w:rsidR="00226903" w:rsidRDefault="00E53955">
            <w:pPr>
              <w:pStyle w:val="3f0"/>
              <w:rPr>
                <w:spacing w:val="-4"/>
              </w:rPr>
            </w:pPr>
            <w:r>
              <w:rPr>
                <w:rFonts w:hint="eastAsia"/>
                <w:spacing w:val="-4"/>
              </w:rPr>
              <w:t>100</w:t>
            </w:r>
          </w:p>
        </w:tc>
        <w:tc>
          <w:tcPr>
            <w:tcW w:w="1037" w:type="dxa"/>
            <w:shd w:val="clear" w:color="auto" w:fill="auto"/>
            <w:vAlign w:val="center"/>
          </w:tcPr>
          <w:p w14:paraId="73F387E4" w14:textId="77777777" w:rsidR="00226903" w:rsidRDefault="00E53955">
            <w:pPr>
              <w:pStyle w:val="3f0"/>
              <w:rPr>
                <w:spacing w:val="-4"/>
              </w:rPr>
            </w:pPr>
            <w:r>
              <w:rPr>
                <w:rFonts w:hint="eastAsia"/>
                <w:spacing w:val="-4"/>
              </w:rPr>
              <w:t>0.26</w:t>
            </w:r>
          </w:p>
        </w:tc>
      </w:tr>
    </w:tbl>
    <w:p w14:paraId="0733BC86" w14:textId="77777777" w:rsidR="00226903" w:rsidRDefault="00226903">
      <w:pPr>
        <w:pStyle w:val="afffffffffffffff7"/>
        <w:numPr>
          <w:ilvl w:val="2"/>
          <w:numId w:val="4"/>
        </w:numPr>
        <w:ind w:firstLineChars="0"/>
        <w:sectPr w:rsidR="00226903" w:rsidSect="004F42FF">
          <w:pgSz w:w="16839" w:h="11907" w:orient="landscape"/>
          <w:pgMar w:top="1440" w:right="1800" w:bottom="1440" w:left="1800" w:header="851" w:footer="992" w:gutter="0"/>
          <w:cols w:space="720"/>
          <w:docGrid w:type="lines" w:linePitch="381"/>
        </w:sectPr>
      </w:pPr>
    </w:p>
    <w:p w14:paraId="66D406E4" w14:textId="77777777" w:rsidR="00226903" w:rsidRDefault="00E53955">
      <w:pPr>
        <w:pStyle w:val="4"/>
        <w:numPr>
          <w:ilvl w:val="0"/>
          <w:numId w:val="25"/>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车间无组织废气</w:t>
      </w:r>
    </w:p>
    <w:p w14:paraId="6F194B17" w14:textId="77777777" w:rsidR="00226903" w:rsidRDefault="00E53955">
      <w:pPr>
        <w:spacing w:line="360" w:lineRule="auto"/>
        <w:ind w:firstLineChars="200" w:firstLine="480"/>
        <w:rPr>
          <w:rStyle w:val="Charfff0"/>
          <w:rFonts w:ascii="Times New Roman" w:eastAsia="宋体"/>
        </w:rPr>
      </w:pPr>
      <w:r>
        <w:rPr>
          <w:rFonts w:ascii="Times New Roman" w:eastAsia="宋体" w:hint="eastAsia"/>
          <w:sz w:val="24"/>
        </w:rPr>
        <w:t>本项目无组织废气主要来自</w:t>
      </w:r>
      <w:proofErr w:type="gramStart"/>
      <w:r>
        <w:rPr>
          <w:rFonts w:ascii="Times New Roman" w:eastAsia="宋体" w:hint="eastAsia"/>
          <w:sz w:val="24"/>
        </w:rPr>
        <w:t>于配酸</w:t>
      </w:r>
      <w:proofErr w:type="gramEnd"/>
      <w:r>
        <w:rPr>
          <w:rFonts w:ascii="Times New Roman" w:eastAsia="宋体" w:hint="eastAsia"/>
          <w:sz w:val="24"/>
        </w:rPr>
        <w:t>、萃取剂及盐酸贮存过程中挥发及未收集到的废气。</w:t>
      </w:r>
      <w:r>
        <w:rPr>
          <w:rStyle w:val="Charfff0"/>
          <w:rFonts w:ascii="Times New Roman" w:eastAsia="宋体"/>
        </w:rPr>
        <w:t>项目工艺无组织废气污染源强估算值见表</w:t>
      </w:r>
      <w:r>
        <w:rPr>
          <w:rStyle w:val="Charfff0"/>
          <w:rFonts w:ascii="Times New Roman" w:eastAsia="宋体"/>
        </w:rPr>
        <w:t>4.10-8</w:t>
      </w:r>
      <w:r>
        <w:rPr>
          <w:rStyle w:val="Charfff0"/>
          <w:rFonts w:ascii="Times New Roman" w:eastAsia="宋体"/>
        </w:rPr>
        <w:t>。</w:t>
      </w:r>
    </w:p>
    <w:p w14:paraId="3862B1A2" w14:textId="77777777" w:rsidR="00226903" w:rsidRDefault="00E53955">
      <w:pPr>
        <w:widowControl/>
        <w:adjustRightInd/>
        <w:snapToGrid/>
        <w:spacing w:line="500" w:lineRule="exact"/>
        <w:ind w:firstLine="480"/>
        <w:jc w:val="left"/>
        <w:rPr>
          <w:rFonts w:ascii="Times New Roman" w:eastAsia="宋体"/>
          <w:kern w:val="0"/>
          <w:sz w:val="24"/>
        </w:rPr>
      </w:pPr>
      <w:r>
        <w:rPr>
          <w:rFonts w:ascii="Times New Roman" w:eastAsia="宋体"/>
          <w:kern w:val="0"/>
          <w:sz w:val="24"/>
        </w:rPr>
        <w:t>（</w:t>
      </w:r>
      <w:r>
        <w:rPr>
          <w:rFonts w:ascii="Times New Roman" w:eastAsia="宋体"/>
          <w:kern w:val="0"/>
          <w:sz w:val="24"/>
        </w:rPr>
        <w:t>1</w:t>
      </w:r>
      <w:r>
        <w:rPr>
          <w:rFonts w:ascii="Times New Roman" w:eastAsia="宋体"/>
          <w:kern w:val="0"/>
          <w:sz w:val="24"/>
        </w:rPr>
        <w:t>）稀硫酸制备</w:t>
      </w:r>
    </w:p>
    <w:p w14:paraId="3D456C7E" w14:textId="77777777" w:rsidR="00226903" w:rsidRDefault="00E53955">
      <w:pPr>
        <w:widowControl/>
        <w:adjustRightInd/>
        <w:snapToGrid/>
        <w:spacing w:line="500" w:lineRule="exact"/>
        <w:ind w:firstLine="480"/>
        <w:jc w:val="left"/>
        <w:rPr>
          <w:rFonts w:ascii="Times New Roman" w:eastAsia="宋体"/>
          <w:kern w:val="0"/>
          <w:sz w:val="24"/>
        </w:rPr>
      </w:pPr>
      <w:r>
        <w:rPr>
          <w:rFonts w:ascii="Times New Roman" w:eastAsia="宋体"/>
          <w:kern w:val="0"/>
          <w:sz w:val="24"/>
        </w:rPr>
        <w:t>稀硫酸制备过程中硫酸雾无法保证完全收集，未收集的硫酸雾将会形成无组织废气，该过程无组织硫酸雾产生量</w:t>
      </w:r>
      <w:r>
        <w:rPr>
          <w:rFonts w:ascii="Times New Roman" w:eastAsia="宋体" w:hint="eastAsia"/>
          <w:kern w:val="0"/>
          <w:sz w:val="24"/>
        </w:rPr>
        <w:t>为</w:t>
      </w:r>
      <w:r>
        <w:rPr>
          <w:rFonts w:ascii="Times New Roman" w:eastAsia="宋体" w:hint="eastAsia"/>
          <w:kern w:val="0"/>
          <w:sz w:val="24"/>
        </w:rPr>
        <w:t>0.</w:t>
      </w:r>
      <w:r>
        <w:rPr>
          <w:rFonts w:ascii="Times New Roman" w:eastAsia="宋体"/>
          <w:kern w:val="0"/>
          <w:sz w:val="24"/>
        </w:rPr>
        <w:t>08</w:t>
      </w:r>
      <w:r>
        <w:rPr>
          <w:rFonts w:ascii="Times New Roman" w:eastAsia="宋体" w:hint="eastAsia"/>
          <w:kern w:val="0"/>
          <w:sz w:val="24"/>
        </w:rPr>
        <w:t>1t/a</w:t>
      </w:r>
      <w:r>
        <w:rPr>
          <w:rFonts w:ascii="Times New Roman" w:eastAsia="宋体" w:hint="eastAsia"/>
          <w:kern w:val="0"/>
          <w:sz w:val="24"/>
        </w:rPr>
        <w:t>。</w:t>
      </w:r>
    </w:p>
    <w:p w14:paraId="2B5FF30B" w14:textId="77777777" w:rsidR="00226903" w:rsidRDefault="00E53955">
      <w:pPr>
        <w:widowControl/>
        <w:spacing w:line="500" w:lineRule="exact"/>
        <w:ind w:left="480"/>
        <w:jc w:val="left"/>
        <w:rPr>
          <w:rFonts w:ascii="Times New Roman" w:eastAsia="宋体"/>
          <w:kern w:val="0"/>
          <w:sz w:val="24"/>
        </w:rPr>
      </w:pPr>
      <w:r>
        <w:rPr>
          <w:rFonts w:ascii="Times New Roman" w:eastAsia="宋体"/>
          <w:kern w:val="0"/>
          <w:sz w:val="24"/>
        </w:rPr>
        <w:t>（</w:t>
      </w:r>
      <w:r>
        <w:rPr>
          <w:rFonts w:ascii="Times New Roman" w:eastAsia="宋体"/>
          <w:kern w:val="0"/>
          <w:sz w:val="24"/>
        </w:rPr>
        <w:t>2</w:t>
      </w:r>
      <w:r>
        <w:rPr>
          <w:rFonts w:ascii="Times New Roman" w:eastAsia="宋体"/>
          <w:kern w:val="0"/>
          <w:sz w:val="24"/>
        </w:rPr>
        <w:t>）萃取剂使用</w:t>
      </w:r>
    </w:p>
    <w:p w14:paraId="1AFBBB99" w14:textId="77777777" w:rsidR="00226903" w:rsidRDefault="00E53955">
      <w:pPr>
        <w:widowControl/>
        <w:spacing w:line="500" w:lineRule="exact"/>
        <w:ind w:firstLineChars="200" w:firstLine="480"/>
        <w:jc w:val="left"/>
        <w:rPr>
          <w:rFonts w:ascii="Times New Roman" w:eastAsia="宋体"/>
          <w:kern w:val="0"/>
          <w:sz w:val="24"/>
        </w:rPr>
      </w:pPr>
      <w:r>
        <w:rPr>
          <w:rFonts w:ascii="Times New Roman" w:eastAsia="宋体"/>
          <w:kern w:val="0"/>
          <w:sz w:val="24"/>
        </w:rPr>
        <w:t>萃取剂在循环使用过程中挥发出部分非甲烷总烃，类比同类萃取剂，挥发比例按万分之五计，计算得非甲烷总烃无组织产生量为</w:t>
      </w:r>
      <w:r>
        <w:rPr>
          <w:rFonts w:ascii="Times New Roman" w:eastAsia="宋体"/>
          <w:kern w:val="0"/>
          <w:sz w:val="24"/>
        </w:rPr>
        <w:t>0.004 t/a</w:t>
      </w:r>
      <w:r>
        <w:rPr>
          <w:rFonts w:ascii="Times New Roman" w:eastAsia="宋体"/>
          <w:kern w:val="0"/>
          <w:sz w:val="24"/>
        </w:rPr>
        <w:t>。</w:t>
      </w:r>
    </w:p>
    <w:p w14:paraId="4658A4D0" w14:textId="77777777" w:rsidR="00226903" w:rsidRDefault="00E53955">
      <w:pPr>
        <w:widowControl/>
        <w:adjustRightInd/>
        <w:snapToGrid/>
        <w:spacing w:line="500" w:lineRule="exact"/>
        <w:ind w:firstLineChars="200" w:firstLine="480"/>
        <w:jc w:val="left"/>
        <w:rPr>
          <w:rFonts w:ascii="Times New Roman" w:eastAsia="宋体"/>
          <w:b/>
          <w:kern w:val="0"/>
          <w:sz w:val="24"/>
        </w:rPr>
      </w:pPr>
      <w:r>
        <w:rPr>
          <w:rFonts w:ascii="Times New Roman" w:eastAsia="宋体"/>
          <w:kern w:val="0"/>
          <w:sz w:val="24"/>
        </w:rPr>
        <w:t>（</w:t>
      </w:r>
      <w:r>
        <w:rPr>
          <w:rFonts w:ascii="Times New Roman" w:eastAsia="宋体"/>
          <w:kern w:val="0"/>
          <w:sz w:val="24"/>
        </w:rPr>
        <w:t>3</w:t>
      </w:r>
      <w:r>
        <w:rPr>
          <w:rFonts w:ascii="Times New Roman" w:eastAsia="宋体"/>
          <w:kern w:val="0"/>
          <w:sz w:val="24"/>
        </w:rPr>
        <w:t>）盐酸</w:t>
      </w:r>
      <w:r>
        <w:rPr>
          <w:rFonts w:ascii="Times New Roman" w:eastAsia="宋体" w:hint="eastAsia"/>
          <w:kern w:val="0"/>
          <w:sz w:val="24"/>
        </w:rPr>
        <w:t>无组织</w:t>
      </w:r>
    </w:p>
    <w:p w14:paraId="51B79D4C" w14:textId="77777777" w:rsidR="00226903" w:rsidRDefault="00E53955">
      <w:pPr>
        <w:widowControl/>
        <w:spacing w:line="500" w:lineRule="exact"/>
        <w:ind w:firstLineChars="200" w:firstLine="480"/>
        <w:jc w:val="left"/>
        <w:rPr>
          <w:rFonts w:ascii="Times New Roman" w:eastAsia="宋体"/>
          <w:kern w:val="0"/>
          <w:sz w:val="24"/>
        </w:rPr>
      </w:pPr>
      <w:r>
        <w:rPr>
          <w:rFonts w:ascii="Times New Roman" w:eastAsia="宋体"/>
          <w:kern w:val="0"/>
          <w:sz w:val="24"/>
        </w:rPr>
        <w:t>本项目在循环</w:t>
      </w:r>
      <w:proofErr w:type="gramStart"/>
      <w:r>
        <w:rPr>
          <w:rFonts w:ascii="Times New Roman" w:eastAsia="宋体"/>
          <w:kern w:val="0"/>
          <w:sz w:val="24"/>
        </w:rPr>
        <w:t>水脱钠</w:t>
      </w:r>
      <w:proofErr w:type="gramEnd"/>
      <w:r>
        <w:rPr>
          <w:rFonts w:ascii="Times New Roman" w:eastAsia="宋体"/>
          <w:kern w:val="0"/>
          <w:sz w:val="24"/>
        </w:rPr>
        <w:t>时需使用少量盐酸（</w:t>
      </w:r>
      <w:r>
        <w:rPr>
          <w:rFonts w:ascii="Times New Roman" w:eastAsia="宋体"/>
          <w:kern w:val="0"/>
          <w:sz w:val="24"/>
        </w:rPr>
        <w:t>31%</w:t>
      </w:r>
      <w:r>
        <w:rPr>
          <w:rFonts w:ascii="Times New Roman" w:eastAsia="宋体"/>
          <w:kern w:val="0"/>
          <w:sz w:val="24"/>
        </w:rPr>
        <w:t>左右），</w:t>
      </w:r>
      <w:r>
        <w:rPr>
          <w:rFonts w:ascii="Times New Roman" w:eastAsia="宋体" w:hint="eastAsia"/>
          <w:kern w:val="0"/>
          <w:sz w:val="24"/>
        </w:rPr>
        <w:t>未收集到的氯化氢为</w:t>
      </w:r>
      <w:r>
        <w:rPr>
          <w:rFonts w:ascii="Times New Roman" w:eastAsia="宋体" w:hint="eastAsia"/>
          <w:kern w:val="0"/>
          <w:sz w:val="24"/>
        </w:rPr>
        <w:t>0.00</w:t>
      </w:r>
      <w:r>
        <w:rPr>
          <w:rFonts w:ascii="Times New Roman" w:eastAsia="宋体"/>
          <w:kern w:val="0"/>
          <w:sz w:val="24"/>
        </w:rPr>
        <w:t>2</w:t>
      </w:r>
      <w:r>
        <w:rPr>
          <w:rFonts w:ascii="Times New Roman" w:eastAsia="宋体" w:hint="eastAsia"/>
          <w:kern w:val="0"/>
          <w:sz w:val="24"/>
        </w:rPr>
        <w:t>t/a</w:t>
      </w:r>
      <w:r>
        <w:rPr>
          <w:rFonts w:ascii="Times New Roman" w:eastAsia="宋体"/>
          <w:kern w:val="0"/>
          <w:sz w:val="24"/>
        </w:rPr>
        <w:t>。</w:t>
      </w:r>
    </w:p>
    <w:p w14:paraId="0C1A4F5E" w14:textId="54B4430E" w:rsidR="00226903" w:rsidRDefault="00E53955">
      <w:pPr>
        <w:pStyle w:val="afffffffffffffff2"/>
        <w:rPr>
          <w:szCs w:val="28"/>
        </w:rPr>
      </w:pPr>
      <w:r>
        <w:rPr>
          <w:rStyle w:val="Charfff0"/>
        </w:rPr>
        <w:t>表</w:t>
      </w:r>
      <w:r>
        <w:rPr>
          <w:rStyle w:val="Charfff0"/>
        </w:rPr>
        <w:t>4.1</w:t>
      </w:r>
      <w:r w:rsidR="0098510A">
        <w:rPr>
          <w:rStyle w:val="Charfff0"/>
          <w:rFonts w:hint="eastAsia"/>
        </w:rPr>
        <w:t>1</w:t>
      </w:r>
      <w:r>
        <w:rPr>
          <w:rStyle w:val="Charfff0"/>
        </w:rPr>
        <w:t>-</w:t>
      </w:r>
      <w:r>
        <w:rPr>
          <w:rStyle w:val="Charfff0"/>
          <w:rFonts w:hint="eastAsia"/>
        </w:rPr>
        <w:t>4</w:t>
      </w:r>
      <w:r>
        <w:rPr>
          <w:rStyle w:val="Charfff0"/>
        </w:rPr>
        <w:t>项目工艺无组织废气污染源强估算值</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329"/>
        <w:gridCol w:w="1360"/>
        <w:gridCol w:w="1041"/>
        <w:gridCol w:w="1160"/>
        <w:gridCol w:w="1041"/>
        <w:gridCol w:w="1057"/>
        <w:gridCol w:w="1378"/>
      </w:tblGrid>
      <w:tr w:rsidR="00226903" w14:paraId="57705FAE" w14:textId="77777777">
        <w:trPr>
          <w:trHeight w:val="90"/>
          <w:jc w:val="center"/>
        </w:trPr>
        <w:tc>
          <w:tcPr>
            <w:tcW w:w="651" w:type="dxa"/>
            <w:shd w:val="clear" w:color="auto" w:fill="auto"/>
            <w:vAlign w:val="center"/>
          </w:tcPr>
          <w:p w14:paraId="68638C0F" w14:textId="77777777" w:rsidR="00226903" w:rsidRDefault="00E53955">
            <w:pPr>
              <w:pStyle w:val="3f0"/>
              <w:rPr>
                <w:b/>
              </w:rPr>
            </w:pPr>
            <w:r>
              <w:rPr>
                <w:b/>
              </w:rPr>
              <w:t>编号</w:t>
            </w:r>
          </w:p>
        </w:tc>
        <w:tc>
          <w:tcPr>
            <w:tcW w:w="1329" w:type="dxa"/>
            <w:shd w:val="clear" w:color="auto" w:fill="auto"/>
            <w:vAlign w:val="center"/>
          </w:tcPr>
          <w:p w14:paraId="4E00FD28" w14:textId="77777777" w:rsidR="00226903" w:rsidRDefault="00E53955">
            <w:pPr>
              <w:pStyle w:val="3f0"/>
              <w:rPr>
                <w:b/>
              </w:rPr>
            </w:pPr>
            <w:r>
              <w:rPr>
                <w:b/>
              </w:rPr>
              <w:t>污染物名称</w:t>
            </w:r>
          </w:p>
        </w:tc>
        <w:tc>
          <w:tcPr>
            <w:tcW w:w="1360" w:type="dxa"/>
            <w:shd w:val="clear" w:color="auto" w:fill="auto"/>
            <w:vAlign w:val="center"/>
          </w:tcPr>
          <w:p w14:paraId="16FCBBFA" w14:textId="77777777" w:rsidR="00226903" w:rsidRDefault="00E53955">
            <w:pPr>
              <w:pStyle w:val="3f0"/>
              <w:rPr>
                <w:b/>
              </w:rPr>
            </w:pPr>
            <w:r>
              <w:rPr>
                <w:b/>
              </w:rPr>
              <w:t>污染源位置</w:t>
            </w:r>
          </w:p>
        </w:tc>
        <w:tc>
          <w:tcPr>
            <w:tcW w:w="1041" w:type="dxa"/>
            <w:shd w:val="clear" w:color="auto" w:fill="auto"/>
            <w:vAlign w:val="center"/>
          </w:tcPr>
          <w:p w14:paraId="78C4347E" w14:textId="77777777" w:rsidR="00226903" w:rsidRDefault="00E53955">
            <w:pPr>
              <w:pStyle w:val="3f0"/>
              <w:rPr>
                <w:b/>
              </w:rPr>
            </w:pPr>
            <w:r>
              <w:rPr>
                <w:b/>
              </w:rPr>
              <w:t>产生量（</w:t>
            </w:r>
            <w:r>
              <w:rPr>
                <w:b/>
              </w:rPr>
              <w:t>t/a</w:t>
            </w:r>
            <w:r>
              <w:rPr>
                <w:b/>
              </w:rPr>
              <w:t>）</w:t>
            </w:r>
          </w:p>
        </w:tc>
        <w:tc>
          <w:tcPr>
            <w:tcW w:w="1160" w:type="dxa"/>
            <w:shd w:val="clear" w:color="auto" w:fill="auto"/>
            <w:vAlign w:val="center"/>
          </w:tcPr>
          <w:p w14:paraId="1A1EBB57" w14:textId="77777777" w:rsidR="00226903" w:rsidRDefault="00E53955">
            <w:pPr>
              <w:pStyle w:val="3f0"/>
              <w:rPr>
                <w:b/>
              </w:rPr>
            </w:pPr>
            <w:r>
              <w:rPr>
                <w:b/>
              </w:rPr>
              <w:t>排放速率（</w:t>
            </w:r>
            <w:r>
              <w:rPr>
                <w:b/>
              </w:rPr>
              <w:t>kg/h</w:t>
            </w:r>
            <w:r>
              <w:rPr>
                <w:b/>
              </w:rPr>
              <w:t>）</w:t>
            </w:r>
          </w:p>
        </w:tc>
        <w:tc>
          <w:tcPr>
            <w:tcW w:w="1041" w:type="dxa"/>
            <w:shd w:val="clear" w:color="auto" w:fill="auto"/>
            <w:vAlign w:val="center"/>
          </w:tcPr>
          <w:p w14:paraId="2805ABEF" w14:textId="77777777" w:rsidR="00226903" w:rsidRDefault="00E53955">
            <w:pPr>
              <w:pStyle w:val="3f0"/>
              <w:rPr>
                <w:b/>
              </w:rPr>
            </w:pPr>
            <w:r>
              <w:rPr>
                <w:b/>
              </w:rPr>
              <w:t>排放时间（</w:t>
            </w:r>
            <w:r>
              <w:rPr>
                <w:b/>
              </w:rPr>
              <w:t>h/a</w:t>
            </w:r>
            <w:r>
              <w:rPr>
                <w:b/>
              </w:rPr>
              <w:t>）</w:t>
            </w:r>
          </w:p>
        </w:tc>
        <w:tc>
          <w:tcPr>
            <w:tcW w:w="1057" w:type="dxa"/>
            <w:shd w:val="clear" w:color="auto" w:fill="auto"/>
            <w:vAlign w:val="center"/>
          </w:tcPr>
          <w:p w14:paraId="7CA1B38E" w14:textId="77777777" w:rsidR="00226903" w:rsidRDefault="00E53955">
            <w:pPr>
              <w:pStyle w:val="3f0"/>
              <w:rPr>
                <w:b/>
              </w:rPr>
            </w:pPr>
            <w:r>
              <w:rPr>
                <w:b/>
              </w:rPr>
              <w:t>面源面积（</w:t>
            </w:r>
            <w:r>
              <w:rPr>
                <w:b/>
              </w:rPr>
              <w:t>m</w:t>
            </w:r>
            <w:r>
              <w:rPr>
                <w:b/>
                <w:vertAlign w:val="superscript"/>
              </w:rPr>
              <w:t>2</w:t>
            </w:r>
            <w:r>
              <w:rPr>
                <w:b/>
              </w:rPr>
              <w:t>）</w:t>
            </w:r>
          </w:p>
        </w:tc>
        <w:tc>
          <w:tcPr>
            <w:tcW w:w="1378" w:type="dxa"/>
            <w:shd w:val="clear" w:color="auto" w:fill="auto"/>
            <w:vAlign w:val="center"/>
          </w:tcPr>
          <w:p w14:paraId="62725694" w14:textId="77777777" w:rsidR="00226903" w:rsidRDefault="00E53955">
            <w:pPr>
              <w:pStyle w:val="3f0"/>
              <w:rPr>
                <w:b/>
              </w:rPr>
            </w:pPr>
            <w:r>
              <w:rPr>
                <w:b/>
              </w:rPr>
              <w:t>面源高度</w:t>
            </w:r>
            <w:r>
              <w:rPr>
                <w:b/>
              </w:rPr>
              <w:t>(m)</w:t>
            </w:r>
          </w:p>
        </w:tc>
      </w:tr>
      <w:tr w:rsidR="00226903" w14:paraId="7CF74ECD" w14:textId="77777777">
        <w:trPr>
          <w:trHeight w:val="90"/>
          <w:jc w:val="center"/>
        </w:trPr>
        <w:tc>
          <w:tcPr>
            <w:tcW w:w="651" w:type="dxa"/>
            <w:shd w:val="clear" w:color="auto" w:fill="auto"/>
            <w:vAlign w:val="center"/>
          </w:tcPr>
          <w:p w14:paraId="0D136FFA" w14:textId="77777777" w:rsidR="00226903" w:rsidRDefault="00E53955">
            <w:pPr>
              <w:pStyle w:val="3f0"/>
            </w:pPr>
            <w:r>
              <w:t>Gu1</w:t>
            </w:r>
          </w:p>
        </w:tc>
        <w:tc>
          <w:tcPr>
            <w:tcW w:w="1329" w:type="dxa"/>
            <w:shd w:val="clear" w:color="auto" w:fill="auto"/>
            <w:vAlign w:val="center"/>
          </w:tcPr>
          <w:p w14:paraId="3DBB9486" w14:textId="77777777" w:rsidR="00226903" w:rsidRDefault="00E53955">
            <w:pPr>
              <w:pStyle w:val="3f0"/>
            </w:pPr>
            <w:r>
              <w:rPr>
                <w:rFonts w:hint="eastAsia"/>
              </w:rPr>
              <w:t>硫酸雾</w:t>
            </w:r>
          </w:p>
        </w:tc>
        <w:tc>
          <w:tcPr>
            <w:tcW w:w="1360" w:type="dxa"/>
            <w:shd w:val="clear" w:color="auto" w:fill="auto"/>
            <w:vAlign w:val="center"/>
          </w:tcPr>
          <w:p w14:paraId="603DB630" w14:textId="77777777" w:rsidR="00226903" w:rsidRDefault="00E53955">
            <w:pPr>
              <w:pStyle w:val="3f0"/>
            </w:pPr>
            <w:proofErr w:type="gramStart"/>
            <w:r>
              <w:rPr>
                <w:rFonts w:hint="eastAsia"/>
              </w:rPr>
              <w:t>配酸</w:t>
            </w:r>
            <w:proofErr w:type="gramEnd"/>
          </w:p>
        </w:tc>
        <w:tc>
          <w:tcPr>
            <w:tcW w:w="1041" w:type="dxa"/>
            <w:shd w:val="clear" w:color="auto" w:fill="auto"/>
            <w:vAlign w:val="center"/>
          </w:tcPr>
          <w:p w14:paraId="3A8343A7" w14:textId="77777777" w:rsidR="00226903" w:rsidRDefault="00E53955">
            <w:pPr>
              <w:pStyle w:val="3f0"/>
            </w:pPr>
            <w:r>
              <w:rPr>
                <w:rFonts w:hint="eastAsia"/>
              </w:rPr>
              <w:t>0.081</w:t>
            </w:r>
          </w:p>
        </w:tc>
        <w:tc>
          <w:tcPr>
            <w:tcW w:w="1160" w:type="dxa"/>
            <w:shd w:val="clear" w:color="auto" w:fill="auto"/>
            <w:vAlign w:val="center"/>
          </w:tcPr>
          <w:p w14:paraId="58C72CF1" w14:textId="77777777" w:rsidR="00226903" w:rsidRDefault="00E53955">
            <w:pPr>
              <w:pStyle w:val="3f0"/>
            </w:pPr>
            <w:r>
              <w:t>0.04</w:t>
            </w:r>
            <w:r>
              <w:rPr>
                <w:rFonts w:hint="eastAsia"/>
              </w:rPr>
              <w:t>09</w:t>
            </w:r>
          </w:p>
        </w:tc>
        <w:tc>
          <w:tcPr>
            <w:tcW w:w="1041" w:type="dxa"/>
            <w:shd w:val="clear" w:color="auto" w:fill="auto"/>
            <w:vAlign w:val="center"/>
          </w:tcPr>
          <w:p w14:paraId="6C13FA22" w14:textId="77777777" w:rsidR="00226903" w:rsidRDefault="00E53955">
            <w:pPr>
              <w:pStyle w:val="3f0"/>
            </w:pPr>
            <w:r>
              <w:rPr>
                <w:rFonts w:hint="eastAsia"/>
              </w:rPr>
              <w:t>1980</w:t>
            </w:r>
          </w:p>
        </w:tc>
        <w:tc>
          <w:tcPr>
            <w:tcW w:w="1057" w:type="dxa"/>
            <w:shd w:val="clear" w:color="auto" w:fill="auto"/>
            <w:vAlign w:val="center"/>
          </w:tcPr>
          <w:p w14:paraId="556FC95C" w14:textId="77777777" w:rsidR="00226903" w:rsidRDefault="00E53955">
            <w:pPr>
              <w:pStyle w:val="3f0"/>
            </w:pPr>
            <w:r>
              <w:rPr>
                <w:rFonts w:hint="eastAsia"/>
              </w:rPr>
              <w:t>150*100</w:t>
            </w:r>
          </w:p>
        </w:tc>
        <w:tc>
          <w:tcPr>
            <w:tcW w:w="1378" w:type="dxa"/>
            <w:shd w:val="clear" w:color="auto" w:fill="auto"/>
            <w:vAlign w:val="center"/>
          </w:tcPr>
          <w:p w14:paraId="3C8CB48D" w14:textId="77777777" w:rsidR="00226903" w:rsidRDefault="00E53955">
            <w:pPr>
              <w:pStyle w:val="3f0"/>
            </w:pPr>
            <w:r>
              <w:rPr>
                <w:rFonts w:hint="eastAsia"/>
              </w:rPr>
              <w:t>8</w:t>
            </w:r>
          </w:p>
        </w:tc>
      </w:tr>
      <w:tr w:rsidR="00226903" w14:paraId="6AC8993F" w14:textId="77777777">
        <w:trPr>
          <w:trHeight w:val="90"/>
          <w:jc w:val="center"/>
        </w:trPr>
        <w:tc>
          <w:tcPr>
            <w:tcW w:w="651" w:type="dxa"/>
            <w:shd w:val="clear" w:color="auto" w:fill="auto"/>
            <w:vAlign w:val="center"/>
          </w:tcPr>
          <w:p w14:paraId="3696F68D" w14:textId="77777777" w:rsidR="00226903" w:rsidRDefault="00E53955">
            <w:pPr>
              <w:pStyle w:val="3f0"/>
            </w:pPr>
            <w:r>
              <w:t>Gu2</w:t>
            </w:r>
          </w:p>
        </w:tc>
        <w:tc>
          <w:tcPr>
            <w:tcW w:w="1329" w:type="dxa"/>
            <w:shd w:val="clear" w:color="auto" w:fill="auto"/>
            <w:vAlign w:val="center"/>
          </w:tcPr>
          <w:p w14:paraId="587D3E3C" w14:textId="77777777" w:rsidR="00226903" w:rsidRDefault="00E53955">
            <w:pPr>
              <w:pStyle w:val="3f0"/>
            </w:pPr>
            <w:r>
              <w:rPr>
                <w:rFonts w:hint="eastAsia"/>
              </w:rPr>
              <w:t>非甲烷总烃</w:t>
            </w:r>
          </w:p>
        </w:tc>
        <w:tc>
          <w:tcPr>
            <w:tcW w:w="1360" w:type="dxa"/>
            <w:shd w:val="clear" w:color="auto" w:fill="auto"/>
            <w:vAlign w:val="center"/>
          </w:tcPr>
          <w:p w14:paraId="57C97AC8" w14:textId="77777777" w:rsidR="00226903" w:rsidRDefault="00E53955">
            <w:pPr>
              <w:pStyle w:val="3f0"/>
            </w:pPr>
            <w:r>
              <w:rPr>
                <w:rFonts w:hint="eastAsia"/>
              </w:rPr>
              <w:t>萃取剂</w:t>
            </w:r>
          </w:p>
        </w:tc>
        <w:tc>
          <w:tcPr>
            <w:tcW w:w="1041" w:type="dxa"/>
            <w:shd w:val="clear" w:color="auto" w:fill="auto"/>
            <w:vAlign w:val="center"/>
          </w:tcPr>
          <w:p w14:paraId="67783594" w14:textId="77777777" w:rsidR="00226903" w:rsidRDefault="00E53955">
            <w:pPr>
              <w:pStyle w:val="3f0"/>
            </w:pPr>
            <w:r>
              <w:t>0.004</w:t>
            </w:r>
          </w:p>
        </w:tc>
        <w:tc>
          <w:tcPr>
            <w:tcW w:w="1160" w:type="dxa"/>
            <w:shd w:val="clear" w:color="auto" w:fill="auto"/>
            <w:vAlign w:val="center"/>
          </w:tcPr>
          <w:p w14:paraId="09AC5053" w14:textId="77777777" w:rsidR="00226903" w:rsidRDefault="00E53955">
            <w:pPr>
              <w:pStyle w:val="3f0"/>
            </w:pPr>
            <w:r>
              <w:rPr>
                <w:rFonts w:hint="eastAsia"/>
              </w:rPr>
              <w:t>0.002</w:t>
            </w:r>
          </w:p>
        </w:tc>
        <w:tc>
          <w:tcPr>
            <w:tcW w:w="1041" w:type="dxa"/>
            <w:shd w:val="clear" w:color="auto" w:fill="auto"/>
            <w:vAlign w:val="center"/>
          </w:tcPr>
          <w:p w14:paraId="329246A9" w14:textId="77777777" w:rsidR="00226903" w:rsidRDefault="00E53955">
            <w:pPr>
              <w:pStyle w:val="3f0"/>
            </w:pPr>
            <w:r>
              <w:rPr>
                <w:rFonts w:hint="eastAsia"/>
              </w:rPr>
              <w:t>1980</w:t>
            </w:r>
          </w:p>
        </w:tc>
        <w:tc>
          <w:tcPr>
            <w:tcW w:w="1057" w:type="dxa"/>
            <w:shd w:val="clear" w:color="auto" w:fill="auto"/>
          </w:tcPr>
          <w:p w14:paraId="30AD9850" w14:textId="77777777" w:rsidR="00226903" w:rsidRDefault="00E53955">
            <w:pPr>
              <w:pStyle w:val="3f0"/>
            </w:pPr>
            <w:r>
              <w:rPr>
                <w:rFonts w:hint="eastAsia"/>
              </w:rPr>
              <w:t>150*100</w:t>
            </w:r>
          </w:p>
        </w:tc>
        <w:tc>
          <w:tcPr>
            <w:tcW w:w="1378" w:type="dxa"/>
            <w:shd w:val="clear" w:color="auto" w:fill="auto"/>
            <w:vAlign w:val="center"/>
          </w:tcPr>
          <w:p w14:paraId="0EB90384" w14:textId="77777777" w:rsidR="00226903" w:rsidRDefault="00E53955">
            <w:pPr>
              <w:pStyle w:val="3f0"/>
            </w:pPr>
            <w:r>
              <w:rPr>
                <w:rFonts w:hint="eastAsia"/>
              </w:rPr>
              <w:t>8</w:t>
            </w:r>
          </w:p>
        </w:tc>
      </w:tr>
      <w:tr w:rsidR="00226903" w14:paraId="0E6A8093" w14:textId="77777777">
        <w:trPr>
          <w:trHeight w:val="90"/>
          <w:jc w:val="center"/>
        </w:trPr>
        <w:tc>
          <w:tcPr>
            <w:tcW w:w="651" w:type="dxa"/>
            <w:shd w:val="clear" w:color="auto" w:fill="auto"/>
            <w:vAlign w:val="center"/>
          </w:tcPr>
          <w:p w14:paraId="2CABEBDE" w14:textId="77777777" w:rsidR="00226903" w:rsidRDefault="00E53955">
            <w:pPr>
              <w:pStyle w:val="3f0"/>
            </w:pPr>
            <w:r>
              <w:t>Gu3</w:t>
            </w:r>
          </w:p>
        </w:tc>
        <w:tc>
          <w:tcPr>
            <w:tcW w:w="1329" w:type="dxa"/>
            <w:shd w:val="clear" w:color="auto" w:fill="auto"/>
            <w:vAlign w:val="center"/>
          </w:tcPr>
          <w:p w14:paraId="5A845F5D" w14:textId="77777777" w:rsidR="00226903" w:rsidRDefault="00E53955">
            <w:pPr>
              <w:pStyle w:val="3f0"/>
            </w:pPr>
            <w:r>
              <w:rPr>
                <w:rFonts w:hint="eastAsia"/>
              </w:rPr>
              <w:t>HCl</w:t>
            </w:r>
          </w:p>
        </w:tc>
        <w:tc>
          <w:tcPr>
            <w:tcW w:w="1360" w:type="dxa"/>
            <w:shd w:val="clear" w:color="auto" w:fill="auto"/>
            <w:vAlign w:val="center"/>
          </w:tcPr>
          <w:p w14:paraId="234B6A13" w14:textId="77777777" w:rsidR="00226903" w:rsidRDefault="00E53955">
            <w:pPr>
              <w:pStyle w:val="3f0"/>
            </w:pPr>
            <w:r>
              <w:rPr>
                <w:rFonts w:hint="eastAsia"/>
              </w:rPr>
              <w:t>水处理</w:t>
            </w:r>
          </w:p>
        </w:tc>
        <w:tc>
          <w:tcPr>
            <w:tcW w:w="1041" w:type="dxa"/>
            <w:shd w:val="clear" w:color="auto" w:fill="auto"/>
            <w:vAlign w:val="center"/>
          </w:tcPr>
          <w:p w14:paraId="1F3114F9" w14:textId="77777777" w:rsidR="00226903" w:rsidRDefault="00E53955">
            <w:pPr>
              <w:pStyle w:val="3f0"/>
            </w:pPr>
            <w:r>
              <w:rPr>
                <w:rFonts w:hint="eastAsia"/>
              </w:rPr>
              <w:t>0.00</w:t>
            </w:r>
            <w:r>
              <w:t>2</w:t>
            </w:r>
          </w:p>
        </w:tc>
        <w:tc>
          <w:tcPr>
            <w:tcW w:w="1160" w:type="dxa"/>
            <w:shd w:val="clear" w:color="auto" w:fill="auto"/>
          </w:tcPr>
          <w:p w14:paraId="38FE6588" w14:textId="77777777" w:rsidR="00226903" w:rsidRDefault="00E53955">
            <w:pPr>
              <w:pStyle w:val="3f0"/>
            </w:pPr>
            <w:r>
              <w:t>0.00</w:t>
            </w:r>
            <w:r>
              <w:rPr>
                <w:rFonts w:hint="eastAsia"/>
              </w:rPr>
              <w:t>33</w:t>
            </w:r>
          </w:p>
        </w:tc>
        <w:tc>
          <w:tcPr>
            <w:tcW w:w="1041" w:type="dxa"/>
            <w:shd w:val="clear" w:color="auto" w:fill="auto"/>
            <w:vAlign w:val="center"/>
          </w:tcPr>
          <w:p w14:paraId="1289DA6A" w14:textId="77777777" w:rsidR="00226903" w:rsidRDefault="00E53955">
            <w:pPr>
              <w:pStyle w:val="3f0"/>
            </w:pPr>
            <w:r>
              <w:rPr>
                <w:rFonts w:hint="eastAsia"/>
              </w:rPr>
              <w:t>600</w:t>
            </w:r>
          </w:p>
        </w:tc>
        <w:tc>
          <w:tcPr>
            <w:tcW w:w="1057" w:type="dxa"/>
            <w:shd w:val="clear" w:color="auto" w:fill="auto"/>
          </w:tcPr>
          <w:p w14:paraId="4D8CDD56" w14:textId="77777777" w:rsidR="00226903" w:rsidRDefault="00E53955">
            <w:pPr>
              <w:pStyle w:val="3f0"/>
            </w:pPr>
            <w:r>
              <w:rPr>
                <w:rFonts w:hint="eastAsia"/>
              </w:rPr>
              <w:t>150*100</w:t>
            </w:r>
          </w:p>
        </w:tc>
        <w:tc>
          <w:tcPr>
            <w:tcW w:w="1378" w:type="dxa"/>
            <w:shd w:val="clear" w:color="auto" w:fill="auto"/>
            <w:vAlign w:val="center"/>
          </w:tcPr>
          <w:p w14:paraId="30141B5D" w14:textId="77777777" w:rsidR="00226903" w:rsidRDefault="00E53955">
            <w:pPr>
              <w:pStyle w:val="3f0"/>
            </w:pPr>
            <w:r>
              <w:rPr>
                <w:rFonts w:hint="eastAsia"/>
              </w:rPr>
              <w:t>8</w:t>
            </w:r>
          </w:p>
        </w:tc>
      </w:tr>
    </w:tbl>
    <w:p w14:paraId="26D34D50" w14:textId="77777777" w:rsidR="00226903" w:rsidRDefault="00E53955">
      <w:pPr>
        <w:pStyle w:val="4"/>
        <w:numPr>
          <w:ilvl w:val="0"/>
          <w:numId w:val="25"/>
        </w:numPr>
        <w:adjustRightInd w:val="0"/>
        <w:snapToGrid w:val="0"/>
        <w:spacing w:before="0" w:after="0" w:line="360" w:lineRule="auto"/>
        <w:rPr>
          <w:rFonts w:ascii="Times New Roman" w:eastAsia="宋体" w:hAnsi="Times New Roman"/>
          <w:b/>
          <w:sz w:val="24"/>
          <w:szCs w:val="24"/>
        </w:rPr>
      </w:pPr>
      <w:r>
        <w:rPr>
          <w:rFonts w:ascii="Times New Roman" w:eastAsia="宋体" w:hAnsi="Times New Roman" w:hint="eastAsia"/>
          <w:b/>
          <w:sz w:val="24"/>
          <w:szCs w:val="24"/>
        </w:rPr>
        <w:t>储罐无组织废气</w:t>
      </w:r>
    </w:p>
    <w:p w14:paraId="1349BB99" w14:textId="77777777" w:rsidR="00226903" w:rsidRDefault="00E53955">
      <w:pPr>
        <w:spacing w:line="500" w:lineRule="exact"/>
        <w:ind w:firstLineChars="200" w:firstLine="480"/>
        <w:rPr>
          <w:rFonts w:ascii="Times New Roman" w:eastAsia="宋体"/>
          <w:sz w:val="24"/>
        </w:rPr>
      </w:pPr>
      <w:r>
        <w:rPr>
          <w:rFonts w:ascii="Times New Roman" w:eastAsia="宋体"/>
          <w:sz w:val="24"/>
        </w:rPr>
        <w:t>生产中使用的浓硫酸采用储罐（位于车间外）常温常压储存，浓硫酸储罐中的液体物料通过管道输送。根据储罐结构和浓硫酸的特点，浓硫酸进出</w:t>
      </w:r>
      <w:proofErr w:type="gramStart"/>
      <w:r>
        <w:rPr>
          <w:rFonts w:ascii="Times New Roman" w:eastAsia="宋体"/>
          <w:sz w:val="24"/>
        </w:rPr>
        <w:t>储罐及浓硫酸</w:t>
      </w:r>
      <w:proofErr w:type="gramEnd"/>
      <w:r>
        <w:rPr>
          <w:rFonts w:ascii="Times New Roman" w:eastAsia="宋体"/>
          <w:sz w:val="24"/>
        </w:rPr>
        <w:t>在储罐中储存时，会因为</w:t>
      </w:r>
      <w:r>
        <w:rPr>
          <w:rFonts w:ascii="Times New Roman" w:eastAsia="宋体"/>
          <w:sz w:val="24"/>
        </w:rPr>
        <w:t>“</w:t>
      </w:r>
      <w:r>
        <w:rPr>
          <w:rFonts w:ascii="Times New Roman" w:eastAsia="宋体"/>
          <w:sz w:val="24"/>
        </w:rPr>
        <w:t>大、小</w:t>
      </w:r>
      <w:r>
        <w:rPr>
          <w:rFonts w:ascii="Times New Roman" w:eastAsia="宋体"/>
          <w:sz w:val="24"/>
        </w:rPr>
        <w:t>”</w:t>
      </w:r>
      <w:r>
        <w:rPr>
          <w:rFonts w:ascii="Times New Roman" w:eastAsia="宋体"/>
          <w:sz w:val="24"/>
        </w:rPr>
        <w:t>呼吸产生无组织排放。拟建项目有浓硫酸储罐</w:t>
      </w:r>
      <w:r>
        <w:rPr>
          <w:rFonts w:ascii="Times New Roman" w:eastAsia="宋体"/>
          <w:sz w:val="24"/>
        </w:rPr>
        <w:t>2</w:t>
      </w:r>
      <w:r>
        <w:rPr>
          <w:rFonts w:ascii="Times New Roman" w:eastAsia="宋体"/>
          <w:sz w:val="24"/>
        </w:rPr>
        <w:t>个，</w:t>
      </w:r>
      <w:r>
        <w:rPr>
          <w:rFonts w:ascii="Times New Roman" w:eastAsia="宋体" w:hint="eastAsia"/>
          <w:sz w:val="24"/>
        </w:rPr>
        <w:t>10</w:t>
      </w:r>
      <w:r>
        <w:rPr>
          <w:rFonts w:ascii="Times New Roman" w:eastAsia="宋体"/>
          <w:sz w:val="24"/>
        </w:rPr>
        <w:t>0m</w:t>
      </w:r>
      <w:r>
        <w:rPr>
          <w:rFonts w:ascii="Times New Roman" w:eastAsia="宋体"/>
          <w:sz w:val="24"/>
          <w:vertAlign w:val="superscript"/>
        </w:rPr>
        <w:t>3</w:t>
      </w:r>
      <w:r>
        <w:rPr>
          <w:rFonts w:ascii="Times New Roman" w:eastAsia="宋体"/>
          <w:sz w:val="24"/>
        </w:rPr>
        <w:t>/</w:t>
      </w:r>
      <w:proofErr w:type="gramStart"/>
      <w:r>
        <w:rPr>
          <w:rFonts w:ascii="Times New Roman" w:eastAsia="宋体"/>
          <w:sz w:val="24"/>
        </w:rPr>
        <w:t>个</w:t>
      </w:r>
      <w:proofErr w:type="gramEnd"/>
      <w:r>
        <w:rPr>
          <w:rFonts w:ascii="Times New Roman" w:eastAsia="宋体"/>
          <w:sz w:val="24"/>
        </w:rPr>
        <w:t>。浓硫酸储罐的无组织排放，根据中国石油化工系统经验公式，估算浓硫酸大小呼吸损失。</w:t>
      </w:r>
    </w:p>
    <w:p w14:paraId="0EAEA5A4" w14:textId="77777777" w:rsidR="00226903" w:rsidRDefault="00E53955">
      <w:pPr>
        <w:spacing w:line="500" w:lineRule="exact"/>
        <w:ind w:firstLineChars="200" w:firstLine="480"/>
        <w:rPr>
          <w:rFonts w:ascii="Times New Roman" w:eastAsia="宋体"/>
          <w:sz w:val="24"/>
        </w:rPr>
      </w:pPr>
      <w:proofErr w:type="gramStart"/>
      <w:r>
        <w:rPr>
          <w:rFonts w:ascii="Times New Roman" w:eastAsia="宋体"/>
          <w:sz w:val="24"/>
        </w:rPr>
        <w:t>A.“</w:t>
      </w:r>
      <w:proofErr w:type="gramEnd"/>
      <w:r>
        <w:rPr>
          <w:rFonts w:ascii="Times New Roman" w:eastAsia="宋体"/>
          <w:sz w:val="24"/>
        </w:rPr>
        <w:t>大呼吸</w:t>
      </w:r>
      <w:r>
        <w:rPr>
          <w:rFonts w:ascii="Times New Roman" w:eastAsia="宋体"/>
          <w:sz w:val="24"/>
        </w:rPr>
        <w:t>”</w:t>
      </w:r>
      <w:r>
        <w:rPr>
          <w:rFonts w:ascii="Times New Roman" w:eastAsia="宋体"/>
          <w:sz w:val="24"/>
        </w:rPr>
        <w:t>损失</w:t>
      </w:r>
    </w:p>
    <w:p w14:paraId="5D153BE0" w14:textId="77777777" w:rsidR="00226903" w:rsidRDefault="00E53955">
      <w:pPr>
        <w:spacing w:line="500" w:lineRule="exact"/>
        <w:ind w:firstLineChars="200" w:firstLine="480"/>
        <w:rPr>
          <w:rFonts w:ascii="Times New Roman" w:eastAsia="宋体"/>
          <w:sz w:val="24"/>
        </w:rPr>
      </w:pPr>
      <w:r>
        <w:rPr>
          <w:rFonts w:ascii="Times New Roman" w:eastAsia="宋体"/>
          <w:sz w:val="24"/>
        </w:rPr>
        <w:t>这是储罐进行收发作业所造成，当储罐进物料时，由于罐内液体体积增加，罐内气体压力增加，当压力增至机械呼吸阀压力极限时，呼吸阀自动开启排气。当从储罐输出物料时，罐内液体体积减少，罐内气体压力降低，当压力降至呼吸阀负压极限时，吸进空气。这种由于</w:t>
      </w:r>
      <w:proofErr w:type="gramStart"/>
      <w:r>
        <w:rPr>
          <w:rFonts w:ascii="Times New Roman" w:eastAsia="宋体"/>
          <w:sz w:val="24"/>
        </w:rPr>
        <w:t>输转物料</w:t>
      </w:r>
      <w:proofErr w:type="gramEnd"/>
      <w:r>
        <w:rPr>
          <w:rFonts w:ascii="Times New Roman" w:eastAsia="宋体"/>
          <w:sz w:val="24"/>
        </w:rPr>
        <w:t>致使储罐排除</w:t>
      </w:r>
      <w:proofErr w:type="gramStart"/>
      <w:r>
        <w:rPr>
          <w:rFonts w:ascii="Times New Roman" w:eastAsia="宋体"/>
          <w:sz w:val="24"/>
        </w:rPr>
        <w:t>蒸气</w:t>
      </w:r>
      <w:proofErr w:type="gramEnd"/>
      <w:r>
        <w:rPr>
          <w:rFonts w:ascii="Times New Roman" w:eastAsia="宋体"/>
          <w:sz w:val="24"/>
        </w:rPr>
        <w:t>和吸入空气所导致的损失叫</w:t>
      </w:r>
      <w:r>
        <w:rPr>
          <w:rFonts w:ascii="Times New Roman" w:eastAsia="宋体"/>
          <w:sz w:val="24"/>
        </w:rPr>
        <w:t>“</w:t>
      </w:r>
      <w:r>
        <w:rPr>
          <w:rFonts w:ascii="Times New Roman" w:eastAsia="宋体"/>
          <w:sz w:val="24"/>
        </w:rPr>
        <w:t>大呼吸</w:t>
      </w:r>
      <w:r>
        <w:rPr>
          <w:rFonts w:ascii="Times New Roman" w:eastAsia="宋体"/>
          <w:sz w:val="24"/>
        </w:rPr>
        <w:t>”</w:t>
      </w:r>
      <w:r>
        <w:rPr>
          <w:rFonts w:ascii="Times New Roman" w:eastAsia="宋体"/>
          <w:sz w:val="24"/>
        </w:rPr>
        <w:t>损失。</w:t>
      </w:r>
    </w:p>
    <w:p w14:paraId="12A6DC2A" w14:textId="77777777" w:rsidR="00226903" w:rsidRDefault="00E53955">
      <w:pPr>
        <w:spacing w:line="500" w:lineRule="exact"/>
        <w:ind w:firstLineChars="200" w:firstLine="480"/>
        <w:jc w:val="center"/>
        <w:rPr>
          <w:rFonts w:ascii="Times New Roman" w:eastAsia="宋体"/>
          <w:sz w:val="24"/>
        </w:rPr>
      </w:pPr>
      <w:r>
        <w:rPr>
          <w:rFonts w:ascii="Times New Roman" w:eastAsia="宋体"/>
          <w:sz w:val="24"/>
        </w:rPr>
        <w:t>LW=4.188×10</w:t>
      </w:r>
      <w:r>
        <w:rPr>
          <w:rFonts w:ascii="Times New Roman" w:eastAsia="宋体"/>
          <w:sz w:val="24"/>
          <w:vertAlign w:val="superscript"/>
        </w:rPr>
        <w:t>-7</w:t>
      </w:r>
      <w:r>
        <w:rPr>
          <w:rFonts w:ascii="Times New Roman" w:eastAsia="宋体"/>
          <w:sz w:val="24"/>
        </w:rPr>
        <w:t>×M×P×K</w:t>
      </w:r>
      <w:r>
        <w:rPr>
          <w:rFonts w:ascii="Times New Roman" w:eastAsia="宋体"/>
          <w:sz w:val="24"/>
          <w:vertAlign w:val="subscript"/>
        </w:rPr>
        <w:t>N</w:t>
      </w:r>
      <w:r>
        <w:rPr>
          <w:rFonts w:ascii="Times New Roman" w:eastAsia="宋体"/>
          <w:sz w:val="24"/>
        </w:rPr>
        <w:t>×K</w:t>
      </w:r>
      <w:r>
        <w:rPr>
          <w:rFonts w:ascii="Times New Roman" w:eastAsia="宋体"/>
          <w:sz w:val="24"/>
          <w:vertAlign w:val="subscript"/>
        </w:rPr>
        <w:t>C</w:t>
      </w:r>
      <w:r>
        <w:rPr>
          <w:rFonts w:ascii="Times New Roman" w:eastAsia="宋体"/>
          <w:sz w:val="24"/>
        </w:rPr>
        <w:t>×Q</w:t>
      </w:r>
    </w:p>
    <w:p w14:paraId="2658FE4B" w14:textId="77777777" w:rsidR="00226903" w:rsidRDefault="00E53955">
      <w:pPr>
        <w:spacing w:line="400" w:lineRule="exact"/>
        <w:ind w:firstLineChars="200" w:firstLine="480"/>
        <w:rPr>
          <w:rFonts w:ascii="Times New Roman" w:eastAsia="宋体"/>
          <w:sz w:val="24"/>
        </w:rPr>
      </w:pPr>
      <w:r>
        <w:rPr>
          <w:rFonts w:ascii="Times New Roman" w:eastAsia="宋体"/>
          <w:sz w:val="24"/>
        </w:rPr>
        <w:t>式中：</w:t>
      </w:r>
    </w:p>
    <w:p w14:paraId="3F203E37" w14:textId="77777777" w:rsidR="00226903" w:rsidRDefault="00E53955">
      <w:pPr>
        <w:spacing w:line="400" w:lineRule="exact"/>
        <w:ind w:firstLineChars="200" w:firstLine="480"/>
        <w:rPr>
          <w:rFonts w:ascii="Times New Roman" w:eastAsia="宋体"/>
          <w:sz w:val="24"/>
        </w:rPr>
      </w:pPr>
      <w:r>
        <w:rPr>
          <w:rFonts w:ascii="Times New Roman" w:eastAsia="宋体"/>
          <w:sz w:val="24"/>
        </w:rPr>
        <w:t>LW——</w:t>
      </w:r>
      <w:proofErr w:type="gramStart"/>
      <w:r>
        <w:rPr>
          <w:rFonts w:ascii="Times New Roman" w:eastAsia="宋体"/>
          <w:sz w:val="24"/>
        </w:rPr>
        <w:t>固定顶罐</w:t>
      </w:r>
      <w:proofErr w:type="gramEnd"/>
      <w:r>
        <w:rPr>
          <w:rFonts w:ascii="Times New Roman" w:eastAsia="宋体"/>
          <w:sz w:val="24"/>
        </w:rPr>
        <w:t>大呼吸损失（</w:t>
      </w:r>
      <w:r>
        <w:rPr>
          <w:rFonts w:ascii="Times New Roman" w:eastAsia="宋体"/>
          <w:sz w:val="24"/>
        </w:rPr>
        <w:t>kg/a</w:t>
      </w:r>
      <w:r>
        <w:rPr>
          <w:rFonts w:ascii="Times New Roman" w:eastAsia="宋体"/>
          <w:sz w:val="24"/>
        </w:rPr>
        <w:t>）；</w:t>
      </w:r>
    </w:p>
    <w:p w14:paraId="52FF9BF2" w14:textId="77777777" w:rsidR="00226903" w:rsidRDefault="00E53955">
      <w:pPr>
        <w:spacing w:line="400" w:lineRule="exact"/>
        <w:ind w:firstLineChars="200" w:firstLine="480"/>
        <w:rPr>
          <w:rFonts w:ascii="Times New Roman" w:eastAsia="宋体"/>
          <w:sz w:val="24"/>
        </w:rPr>
      </w:pPr>
      <w:r>
        <w:rPr>
          <w:rFonts w:ascii="Times New Roman" w:eastAsia="宋体"/>
          <w:sz w:val="24"/>
        </w:rPr>
        <w:t>M——</w:t>
      </w:r>
      <w:r>
        <w:rPr>
          <w:rFonts w:ascii="Times New Roman" w:eastAsia="宋体"/>
          <w:sz w:val="24"/>
        </w:rPr>
        <w:t>储罐内</w:t>
      </w:r>
      <w:proofErr w:type="gramStart"/>
      <w:r>
        <w:rPr>
          <w:rFonts w:ascii="Times New Roman" w:eastAsia="宋体"/>
          <w:sz w:val="24"/>
        </w:rPr>
        <w:t>蒸气</w:t>
      </w:r>
      <w:proofErr w:type="gramEnd"/>
      <w:r>
        <w:rPr>
          <w:rFonts w:ascii="Times New Roman" w:eastAsia="宋体"/>
          <w:sz w:val="24"/>
        </w:rPr>
        <w:t>的分子量；</w:t>
      </w:r>
    </w:p>
    <w:p w14:paraId="330E7632" w14:textId="77777777" w:rsidR="00226903" w:rsidRDefault="00E53955">
      <w:pPr>
        <w:spacing w:line="400" w:lineRule="exact"/>
        <w:ind w:firstLineChars="200" w:firstLine="480"/>
        <w:rPr>
          <w:rFonts w:ascii="Times New Roman" w:eastAsia="宋体"/>
          <w:sz w:val="24"/>
        </w:rPr>
      </w:pPr>
      <w:r>
        <w:rPr>
          <w:rFonts w:ascii="Times New Roman" w:eastAsia="宋体"/>
          <w:sz w:val="24"/>
        </w:rPr>
        <w:t>P——</w:t>
      </w:r>
      <w:r>
        <w:rPr>
          <w:rFonts w:ascii="Times New Roman" w:eastAsia="宋体"/>
          <w:sz w:val="24"/>
        </w:rPr>
        <w:t>在大量液体状态下，真实的</w:t>
      </w:r>
      <w:proofErr w:type="gramStart"/>
      <w:r>
        <w:rPr>
          <w:rFonts w:ascii="Times New Roman" w:eastAsia="宋体"/>
          <w:sz w:val="24"/>
        </w:rPr>
        <w:t>蒸气</w:t>
      </w:r>
      <w:proofErr w:type="gramEnd"/>
      <w:r>
        <w:rPr>
          <w:rFonts w:ascii="Times New Roman" w:eastAsia="宋体"/>
          <w:sz w:val="24"/>
        </w:rPr>
        <w:t>压力（</w:t>
      </w:r>
      <w:r>
        <w:rPr>
          <w:rFonts w:ascii="Times New Roman" w:eastAsia="宋体"/>
          <w:sz w:val="24"/>
        </w:rPr>
        <w:t>Pa</w:t>
      </w:r>
      <w:r>
        <w:rPr>
          <w:rFonts w:ascii="Times New Roman" w:eastAsia="宋体"/>
          <w:sz w:val="24"/>
        </w:rPr>
        <w:t>）；</w:t>
      </w:r>
    </w:p>
    <w:p w14:paraId="4CD9297D" w14:textId="77777777" w:rsidR="00226903" w:rsidRDefault="00E53955">
      <w:pPr>
        <w:spacing w:line="400" w:lineRule="exact"/>
        <w:ind w:firstLineChars="200" w:firstLine="480"/>
        <w:rPr>
          <w:rFonts w:ascii="Times New Roman" w:eastAsia="宋体"/>
          <w:sz w:val="24"/>
        </w:rPr>
      </w:pPr>
      <w:r>
        <w:rPr>
          <w:rFonts w:ascii="Times New Roman" w:eastAsia="宋体"/>
          <w:sz w:val="24"/>
        </w:rPr>
        <w:t>K</w:t>
      </w:r>
      <w:r>
        <w:rPr>
          <w:rFonts w:ascii="Times New Roman" w:eastAsia="宋体"/>
          <w:sz w:val="24"/>
          <w:vertAlign w:val="subscript"/>
        </w:rPr>
        <w:t>N</w:t>
      </w:r>
      <w:r>
        <w:rPr>
          <w:rFonts w:ascii="Times New Roman" w:eastAsia="宋体"/>
          <w:sz w:val="24"/>
        </w:rPr>
        <w:t>——</w:t>
      </w:r>
      <w:r>
        <w:rPr>
          <w:rFonts w:ascii="Times New Roman" w:eastAsia="宋体"/>
          <w:sz w:val="24"/>
        </w:rPr>
        <w:t>周转因子（无量纲），取值按年周转次数（</w:t>
      </w:r>
      <w:r>
        <w:rPr>
          <w:rFonts w:ascii="Times New Roman" w:eastAsia="宋体"/>
          <w:sz w:val="24"/>
        </w:rPr>
        <w:t>K</w:t>
      </w:r>
      <w:r>
        <w:rPr>
          <w:rFonts w:ascii="Times New Roman" w:eastAsia="宋体"/>
          <w:sz w:val="24"/>
        </w:rPr>
        <w:t>）确定；</w:t>
      </w:r>
    </w:p>
    <w:p w14:paraId="42198BA2" w14:textId="77777777" w:rsidR="00226903" w:rsidRDefault="00E53955">
      <w:pPr>
        <w:spacing w:line="400" w:lineRule="exact"/>
        <w:ind w:firstLineChars="200" w:firstLine="480"/>
        <w:rPr>
          <w:rFonts w:ascii="Times New Roman" w:eastAsia="宋体"/>
          <w:sz w:val="24"/>
        </w:rPr>
      </w:pPr>
      <w:r>
        <w:rPr>
          <w:rFonts w:ascii="Times New Roman" w:eastAsia="宋体"/>
          <w:sz w:val="24"/>
        </w:rPr>
        <w:t>当</w:t>
      </w:r>
      <w:r>
        <w:rPr>
          <w:rFonts w:ascii="Times New Roman" w:eastAsia="宋体"/>
          <w:sz w:val="24"/>
        </w:rPr>
        <w:t>K≤36</w:t>
      </w:r>
      <w:r>
        <w:rPr>
          <w:rFonts w:ascii="Times New Roman" w:eastAsia="宋体"/>
          <w:sz w:val="24"/>
        </w:rPr>
        <w:t>时，</w:t>
      </w:r>
      <w:r>
        <w:rPr>
          <w:rFonts w:ascii="Times New Roman" w:eastAsia="宋体"/>
          <w:sz w:val="24"/>
        </w:rPr>
        <w:t>K</w:t>
      </w:r>
      <w:r>
        <w:rPr>
          <w:rFonts w:ascii="Times New Roman" w:eastAsia="宋体"/>
          <w:sz w:val="24"/>
          <w:vertAlign w:val="subscript"/>
        </w:rPr>
        <w:t>N</w:t>
      </w:r>
      <w:r>
        <w:rPr>
          <w:rFonts w:ascii="Times New Roman" w:eastAsia="宋体"/>
          <w:sz w:val="24"/>
        </w:rPr>
        <w:t>=1</w:t>
      </w:r>
      <w:r>
        <w:rPr>
          <w:rFonts w:ascii="Times New Roman" w:eastAsia="宋体"/>
          <w:sz w:val="24"/>
        </w:rPr>
        <w:t>；当</w:t>
      </w:r>
      <w:r>
        <w:rPr>
          <w:rFonts w:ascii="Times New Roman" w:eastAsia="宋体"/>
          <w:sz w:val="24"/>
        </w:rPr>
        <w:t>36&lt;K≤220</w:t>
      </w:r>
      <w:r>
        <w:rPr>
          <w:rFonts w:ascii="Times New Roman" w:eastAsia="宋体"/>
          <w:sz w:val="24"/>
        </w:rPr>
        <w:t>时，</w:t>
      </w:r>
      <w:r>
        <w:rPr>
          <w:rFonts w:ascii="Times New Roman" w:eastAsia="宋体"/>
          <w:sz w:val="24"/>
        </w:rPr>
        <w:t>K</w:t>
      </w:r>
      <w:r>
        <w:rPr>
          <w:rFonts w:ascii="Times New Roman" w:eastAsia="宋体"/>
          <w:sz w:val="24"/>
          <w:vertAlign w:val="subscript"/>
        </w:rPr>
        <w:t>N</w:t>
      </w:r>
      <w:r>
        <w:rPr>
          <w:rFonts w:ascii="Times New Roman" w:eastAsia="宋体"/>
          <w:sz w:val="24"/>
        </w:rPr>
        <w:t>=11.467×K</w:t>
      </w:r>
      <w:r>
        <w:rPr>
          <w:rFonts w:ascii="Times New Roman" w:eastAsia="宋体"/>
          <w:sz w:val="24"/>
          <w:vertAlign w:val="superscript"/>
        </w:rPr>
        <w:t>-0.7026</w:t>
      </w:r>
      <w:r>
        <w:rPr>
          <w:rFonts w:ascii="Times New Roman" w:eastAsia="宋体"/>
          <w:sz w:val="24"/>
        </w:rPr>
        <w:t>；当</w:t>
      </w:r>
      <w:r>
        <w:rPr>
          <w:rFonts w:ascii="Times New Roman" w:eastAsia="宋体"/>
          <w:sz w:val="24"/>
        </w:rPr>
        <w:t>K&gt;220</w:t>
      </w:r>
      <w:r>
        <w:rPr>
          <w:rFonts w:ascii="Times New Roman" w:eastAsia="宋体"/>
          <w:sz w:val="24"/>
        </w:rPr>
        <w:t>时，</w:t>
      </w:r>
      <w:r>
        <w:rPr>
          <w:rFonts w:ascii="Times New Roman" w:eastAsia="宋体"/>
          <w:sz w:val="24"/>
        </w:rPr>
        <w:t>K</w:t>
      </w:r>
      <w:r>
        <w:rPr>
          <w:rFonts w:ascii="Times New Roman" w:eastAsia="宋体"/>
          <w:sz w:val="24"/>
          <w:vertAlign w:val="subscript"/>
        </w:rPr>
        <w:t>N</w:t>
      </w:r>
      <w:r>
        <w:rPr>
          <w:rFonts w:ascii="Times New Roman" w:eastAsia="宋体"/>
          <w:sz w:val="24"/>
        </w:rPr>
        <w:t>=0.26</w:t>
      </w:r>
    </w:p>
    <w:p w14:paraId="690E9CEB" w14:textId="77777777" w:rsidR="00226903" w:rsidRDefault="00E53955">
      <w:pPr>
        <w:spacing w:line="400" w:lineRule="exact"/>
        <w:ind w:firstLineChars="200" w:firstLine="480"/>
        <w:rPr>
          <w:rFonts w:ascii="Times New Roman" w:eastAsia="宋体"/>
          <w:sz w:val="24"/>
        </w:rPr>
      </w:pPr>
      <w:r>
        <w:rPr>
          <w:rFonts w:ascii="Times New Roman" w:eastAsia="宋体"/>
          <w:sz w:val="24"/>
        </w:rPr>
        <w:t>K</w:t>
      </w:r>
      <w:r>
        <w:rPr>
          <w:rFonts w:ascii="Times New Roman" w:eastAsia="宋体"/>
          <w:sz w:val="24"/>
          <w:vertAlign w:val="subscript"/>
        </w:rPr>
        <w:t>C</w:t>
      </w:r>
      <w:r>
        <w:rPr>
          <w:rFonts w:ascii="Times New Roman" w:eastAsia="宋体"/>
          <w:sz w:val="24"/>
        </w:rPr>
        <w:t>——</w:t>
      </w:r>
      <w:r>
        <w:rPr>
          <w:rFonts w:ascii="Times New Roman" w:eastAsia="宋体"/>
          <w:sz w:val="24"/>
        </w:rPr>
        <w:t>产品因子（石油原油取</w:t>
      </w:r>
      <w:r>
        <w:rPr>
          <w:rFonts w:ascii="Times New Roman" w:eastAsia="宋体"/>
          <w:sz w:val="24"/>
        </w:rPr>
        <w:t>0.65</w:t>
      </w:r>
      <w:r>
        <w:rPr>
          <w:rFonts w:ascii="Times New Roman" w:eastAsia="宋体"/>
          <w:sz w:val="24"/>
        </w:rPr>
        <w:t>，其他液体取</w:t>
      </w:r>
      <w:r>
        <w:rPr>
          <w:rFonts w:ascii="Times New Roman" w:eastAsia="宋体"/>
          <w:sz w:val="24"/>
        </w:rPr>
        <w:t>1.0</w:t>
      </w:r>
      <w:r>
        <w:rPr>
          <w:rFonts w:ascii="Times New Roman" w:eastAsia="宋体"/>
          <w:sz w:val="24"/>
        </w:rPr>
        <w:t>）</w:t>
      </w:r>
    </w:p>
    <w:p w14:paraId="70A6BFC1" w14:textId="77777777" w:rsidR="00226903" w:rsidRDefault="00E53955">
      <w:pPr>
        <w:spacing w:line="400" w:lineRule="exact"/>
        <w:ind w:firstLineChars="200" w:firstLine="480"/>
        <w:rPr>
          <w:rFonts w:ascii="Times New Roman" w:eastAsia="宋体"/>
          <w:sz w:val="24"/>
        </w:rPr>
      </w:pPr>
      <w:r>
        <w:rPr>
          <w:rFonts w:ascii="Times New Roman" w:eastAsia="宋体"/>
          <w:sz w:val="24"/>
        </w:rPr>
        <w:t>Q——</w:t>
      </w:r>
      <w:r>
        <w:rPr>
          <w:rFonts w:ascii="Times New Roman" w:eastAsia="宋体"/>
          <w:sz w:val="24"/>
        </w:rPr>
        <w:t>罐体年贮存物料量（</w:t>
      </w:r>
      <w:r>
        <w:rPr>
          <w:rFonts w:ascii="Times New Roman" w:eastAsia="宋体"/>
          <w:sz w:val="24"/>
        </w:rPr>
        <w:t>m</w:t>
      </w:r>
      <w:r>
        <w:rPr>
          <w:rFonts w:ascii="Times New Roman" w:eastAsia="宋体"/>
          <w:sz w:val="24"/>
          <w:vertAlign w:val="superscript"/>
        </w:rPr>
        <w:t>3</w:t>
      </w:r>
      <w:r>
        <w:rPr>
          <w:rFonts w:ascii="Times New Roman" w:eastAsia="宋体"/>
          <w:sz w:val="24"/>
        </w:rPr>
        <w:t>/a</w:t>
      </w:r>
      <w:r>
        <w:rPr>
          <w:rFonts w:ascii="Times New Roman" w:eastAsia="宋体"/>
          <w:sz w:val="24"/>
        </w:rPr>
        <w:t>）</w:t>
      </w:r>
    </w:p>
    <w:p w14:paraId="48174DE4" w14:textId="77777777" w:rsidR="00226903" w:rsidRDefault="00E53955">
      <w:pPr>
        <w:spacing w:line="500" w:lineRule="exact"/>
        <w:ind w:firstLineChars="200" w:firstLine="480"/>
        <w:rPr>
          <w:rFonts w:ascii="Times New Roman" w:eastAsia="宋体"/>
          <w:sz w:val="24"/>
        </w:rPr>
      </w:pPr>
      <w:proofErr w:type="gramStart"/>
      <w:r>
        <w:rPr>
          <w:rFonts w:ascii="Times New Roman" w:eastAsia="宋体"/>
          <w:sz w:val="24"/>
        </w:rPr>
        <w:t>B.“</w:t>
      </w:r>
      <w:proofErr w:type="gramEnd"/>
      <w:r>
        <w:rPr>
          <w:rFonts w:ascii="Times New Roman" w:eastAsia="宋体"/>
          <w:sz w:val="24"/>
        </w:rPr>
        <w:t>小呼吸</w:t>
      </w:r>
      <w:r>
        <w:rPr>
          <w:rFonts w:ascii="Times New Roman" w:eastAsia="宋体"/>
          <w:sz w:val="24"/>
        </w:rPr>
        <w:t>”</w:t>
      </w:r>
      <w:r>
        <w:rPr>
          <w:rFonts w:ascii="Times New Roman" w:eastAsia="宋体"/>
          <w:sz w:val="24"/>
        </w:rPr>
        <w:t>损失</w:t>
      </w:r>
    </w:p>
    <w:p w14:paraId="41140A8E" w14:textId="77777777" w:rsidR="00226903" w:rsidRDefault="00E53955">
      <w:pPr>
        <w:spacing w:line="500" w:lineRule="exact"/>
        <w:ind w:firstLineChars="200" w:firstLine="480"/>
        <w:rPr>
          <w:rFonts w:ascii="Times New Roman" w:eastAsia="宋体"/>
          <w:sz w:val="24"/>
        </w:rPr>
      </w:pPr>
      <w:r>
        <w:rPr>
          <w:rFonts w:ascii="Times New Roman" w:eastAsia="宋体"/>
          <w:sz w:val="24"/>
        </w:rPr>
        <w:t>静止储存的液体，</w:t>
      </w:r>
      <w:proofErr w:type="gramStart"/>
      <w:r>
        <w:rPr>
          <w:rFonts w:ascii="Times New Roman" w:eastAsia="宋体"/>
          <w:sz w:val="24"/>
        </w:rPr>
        <w:t>白天液</w:t>
      </w:r>
      <w:proofErr w:type="gramEnd"/>
      <w:r>
        <w:rPr>
          <w:rFonts w:ascii="Times New Roman" w:eastAsia="宋体"/>
          <w:sz w:val="24"/>
        </w:rPr>
        <w:t>温升高，引起上部空间气体膨胀和液面蒸发加剧，罐内压力随之升高，当压力达到呼吸阀允许值时，蒸汽就逸出罐外造成损耗。夜间气温下降使罐内气体收缩，气体凝结，罐内压力随之下降，当压力降到呼吸阀允许真空值时，空气进入罐内，使气体空间的蒸汽浓度降低，又为温度升高后</w:t>
      </w:r>
      <w:proofErr w:type="gramStart"/>
      <w:r>
        <w:rPr>
          <w:rFonts w:ascii="Times New Roman" w:eastAsia="宋体"/>
          <w:sz w:val="24"/>
        </w:rPr>
        <w:t>蒸气</w:t>
      </w:r>
      <w:proofErr w:type="gramEnd"/>
      <w:r>
        <w:rPr>
          <w:rFonts w:ascii="Times New Roman" w:eastAsia="宋体"/>
          <w:sz w:val="24"/>
        </w:rPr>
        <w:t>蒸发创造条件。这样反复循环，就形成了液罐的小呼吸损失。</w:t>
      </w:r>
    </w:p>
    <w:p w14:paraId="38E5C48D" w14:textId="77777777" w:rsidR="00226903" w:rsidRDefault="00E53955">
      <w:pPr>
        <w:spacing w:line="500" w:lineRule="exact"/>
        <w:ind w:firstLineChars="200" w:firstLine="480"/>
        <w:rPr>
          <w:rFonts w:ascii="Times New Roman" w:eastAsia="宋体"/>
          <w:sz w:val="24"/>
        </w:rPr>
      </w:pPr>
      <w:r>
        <w:rPr>
          <w:rFonts w:ascii="Times New Roman" w:eastAsia="宋体"/>
          <w:sz w:val="24"/>
        </w:rPr>
        <w:t>小呼吸损耗可按下式进行计算：</w:t>
      </w:r>
    </w:p>
    <w:p w14:paraId="61B21C54" w14:textId="77777777" w:rsidR="00226903" w:rsidRDefault="00E53955">
      <w:pPr>
        <w:spacing w:line="500" w:lineRule="exact"/>
        <w:ind w:firstLineChars="200" w:firstLine="480"/>
        <w:jc w:val="center"/>
        <w:rPr>
          <w:rFonts w:ascii="Times New Roman" w:eastAsia="宋体"/>
          <w:sz w:val="24"/>
          <w:vertAlign w:val="subscript"/>
        </w:rPr>
      </w:pPr>
      <w:r>
        <w:rPr>
          <w:rFonts w:ascii="Times New Roman" w:eastAsia="宋体"/>
          <w:sz w:val="24"/>
        </w:rPr>
        <w:t>LB=0.191×M×</w:t>
      </w:r>
      <w:r>
        <w:rPr>
          <w:rFonts w:ascii="Times New Roman" w:eastAsia="宋体"/>
          <w:sz w:val="24"/>
        </w:rPr>
        <w:t>（</w:t>
      </w:r>
      <w:r>
        <w:rPr>
          <w:rFonts w:ascii="Times New Roman" w:eastAsia="宋体"/>
          <w:sz w:val="24"/>
        </w:rPr>
        <w:t>P/(100910-P)</w:t>
      </w:r>
      <w:r>
        <w:rPr>
          <w:rFonts w:ascii="Times New Roman" w:eastAsia="宋体"/>
          <w:sz w:val="24"/>
        </w:rPr>
        <w:t>）</w:t>
      </w:r>
      <w:r>
        <w:rPr>
          <w:rFonts w:ascii="Times New Roman" w:eastAsia="宋体"/>
          <w:sz w:val="24"/>
          <w:vertAlign w:val="superscript"/>
        </w:rPr>
        <w:t>0.68</w:t>
      </w:r>
      <w:r>
        <w:rPr>
          <w:rFonts w:ascii="Times New Roman" w:eastAsia="宋体"/>
          <w:sz w:val="24"/>
        </w:rPr>
        <w:t>×D</w:t>
      </w:r>
      <w:r>
        <w:rPr>
          <w:rFonts w:ascii="Times New Roman" w:eastAsia="宋体"/>
          <w:sz w:val="24"/>
          <w:vertAlign w:val="superscript"/>
        </w:rPr>
        <w:t>1.73</w:t>
      </w:r>
      <w:r>
        <w:rPr>
          <w:rFonts w:ascii="Times New Roman" w:eastAsia="宋体"/>
          <w:sz w:val="24"/>
        </w:rPr>
        <w:t>×H</w:t>
      </w:r>
      <w:r>
        <w:rPr>
          <w:rFonts w:ascii="Times New Roman" w:eastAsia="宋体"/>
          <w:sz w:val="24"/>
          <w:vertAlign w:val="superscript"/>
        </w:rPr>
        <w:t>0.51</w:t>
      </w:r>
      <w:r>
        <w:rPr>
          <w:rFonts w:ascii="Times New Roman" w:eastAsia="宋体"/>
          <w:sz w:val="24"/>
        </w:rPr>
        <w:t>×ΔT</w:t>
      </w:r>
      <w:r>
        <w:rPr>
          <w:rFonts w:ascii="Times New Roman" w:eastAsia="宋体"/>
          <w:sz w:val="24"/>
          <w:vertAlign w:val="superscript"/>
        </w:rPr>
        <w:t>0.45</w:t>
      </w:r>
      <w:r>
        <w:rPr>
          <w:rFonts w:ascii="Times New Roman" w:eastAsia="宋体"/>
          <w:sz w:val="24"/>
        </w:rPr>
        <w:t>×FP×C×K</w:t>
      </w:r>
      <w:r>
        <w:rPr>
          <w:rFonts w:ascii="Times New Roman" w:eastAsia="宋体"/>
          <w:sz w:val="24"/>
          <w:vertAlign w:val="subscript"/>
        </w:rPr>
        <w:t>C</w:t>
      </w:r>
    </w:p>
    <w:p w14:paraId="08F5AAD2" w14:textId="77777777" w:rsidR="00226903" w:rsidRDefault="00E53955">
      <w:pPr>
        <w:spacing w:line="400" w:lineRule="exact"/>
        <w:ind w:firstLineChars="200" w:firstLine="480"/>
        <w:rPr>
          <w:rFonts w:ascii="Times New Roman" w:eastAsia="宋体"/>
          <w:sz w:val="24"/>
        </w:rPr>
      </w:pPr>
      <w:r>
        <w:rPr>
          <w:rFonts w:ascii="Times New Roman" w:eastAsia="宋体"/>
          <w:sz w:val="24"/>
        </w:rPr>
        <w:t>式中：</w:t>
      </w:r>
      <w:r>
        <w:rPr>
          <w:rFonts w:ascii="Times New Roman" w:eastAsia="宋体"/>
          <w:sz w:val="24"/>
        </w:rPr>
        <w:t>LB——</w:t>
      </w:r>
      <w:r>
        <w:rPr>
          <w:rFonts w:ascii="Times New Roman" w:eastAsia="宋体"/>
          <w:sz w:val="24"/>
        </w:rPr>
        <w:t>小呼吸呼吸排放量（</w:t>
      </w:r>
      <w:r>
        <w:rPr>
          <w:rFonts w:ascii="Times New Roman" w:eastAsia="宋体"/>
          <w:sz w:val="24"/>
        </w:rPr>
        <w:t>kg/a</w:t>
      </w:r>
      <w:r>
        <w:rPr>
          <w:rFonts w:ascii="Times New Roman" w:eastAsia="宋体"/>
          <w:sz w:val="24"/>
        </w:rPr>
        <w:t>）；</w:t>
      </w:r>
    </w:p>
    <w:p w14:paraId="53A6E7C5" w14:textId="77777777" w:rsidR="00226903" w:rsidRDefault="00E53955">
      <w:pPr>
        <w:spacing w:line="400" w:lineRule="exact"/>
        <w:ind w:firstLineChars="200" w:firstLine="480"/>
        <w:rPr>
          <w:rFonts w:ascii="Times New Roman" w:eastAsia="宋体"/>
          <w:sz w:val="24"/>
        </w:rPr>
      </w:pPr>
      <w:r>
        <w:rPr>
          <w:rFonts w:ascii="Times New Roman" w:eastAsia="宋体"/>
          <w:sz w:val="24"/>
        </w:rPr>
        <w:t>M——</w:t>
      </w:r>
      <w:r>
        <w:rPr>
          <w:rFonts w:ascii="Times New Roman" w:eastAsia="宋体"/>
          <w:sz w:val="24"/>
        </w:rPr>
        <w:t>储罐内</w:t>
      </w:r>
      <w:proofErr w:type="gramStart"/>
      <w:r>
        <w:rPr>
          <w:rFonts w:ascii="Times New Roman" w:eastAsia="宋体"/>
          <w:sz w:val="24"/>
        </w:rPr>
        <w:t>蒸气</w:t>
      </w:r>
      <w:proofErr w:type="gramEnd"/>
      <w:r>
        <w:rPr>
          <w:rFonts w:ascii="Times New Roman" w:eastAsia="宋体"/>
          <w:sz w:val="24"/>
        </w:rPr>
        <w:t>的分子量；</w:t>
      </w:r>
    </w:p>
    <w:p w14:paraId="45165439" w14:textId="77777777" w:rsidR="00226903" w:rsidRDefault="00E53955">
      <w:pPr>
        <w:spacing w:line="400" w:lineRule="exact"/>
        <w:ind w:firstLineChars="200" w:firstLine="480"/>
        <w:rPr>
          <w:rFonts w:ascii="Times New Roman" w:eastAsia="宋体"/>
          <w:sz w:val="24"/>
        </w:rPr>
      </w:pPr>
      <w:r>
        <w:rPr>
          <w:rFonts w:ascii="Times New Roman" w:eastAsia="宋体"/>
          <w:sz w:val="24"/>
        </w:rPr>
        <w:t>P——</w:t>
      </w:r>
      <w:r>
        <w:rPr>
          <w:rFonts w:ascii="Times New Roman" w:eastAsia="宋体"/>
          <w:sz w:val="24"/>
        </w:rPr>
        <w:t>在大量液体状态下，真实的</w:t>
      </w:r>
      <w:proofErr w:type="gramStart"/>
      <w:r>
        <w:rPr>
          <w:rFonts w:ascii="Times New Roman" w:eastAsia="宋体"/>
          <w:sz w:val="24"/>
        </w:rPr>
        <w:t>蒸气</w:t>
      </w:r>
      <w:proofErr w:type="gramEnd"/>
      <w:r>
        <w:rPr>
          <w:rFonts w:ascii="Times New Roman" w:eastAsia="宋体"/>
          <w:sz w:val="24"/>
        </w:rPr>
        <w:t>压力（</w:t>
      </w:r>
      <w:r>
        <w:rPr>
          <w:rFonts w:ascii="Times New Roman" w:eastAsia="宋体"/>
          <w:sz w:val="24"/>
        </w:rPr>
        <w:t>Pa</w:t>
      </w:r>
      <w:r>
        <w:rPr>
          <w:rFonts w:ascii="Times New Roman" w:eastAsia="宋体"/>
          <w:sz w:val="24"/>
        </w:rPr>
        <w:t>）；</w:t>
      </w:r>
      <w:r>
        <w:rPr>
          <w:rFonts w:ascii="Times New Roman" w:eastAsia="宋体"/>
          <w:sz w:val="24"/>
        </w:rPr>
        <w:t xml:space="preserve"> </w:t>
      </w:r>
    </w:p>
    <w:p w14:paraId="04A9D884" w14:textId="77777777" w:rsidR="00226903" w:rsidRDefault="00E53955">
      <w:pPr>
        <w:spacing w:line="400" w:lineRule="exact"/>
        <w:ind w:firstLineChars="200" w:firstLine="480"/>
        <w:rPr>
          <w:rFonts w:ascii="Times New Roman" w:eastAsia="宋体"/>
          <w:sz w:val="24"/>
        </w:rPr>
      </w:pPr>
      <w:r>
        <w:rPr>
          <w:rFonts w:ascii="Times New Roman" w:eastAsia="宋体"/>
          <w:sz w:val="24"/>
        </w:rPr>
        <w:t>D——</w:t>
      </w:r>
      <w:r>
        <w:rPr>
          <w:rFonts w:ascii="Times New Roman" w:eastAsia="宋体"/>
          <w:sz w:val="24"/>
        </w:rPr>
        <w:t>罐体直径（</w:t>
      </w:r>
      <w:r>
        <w:rPr>
          <w:rFonts w:ascii="Times New Roman" w:eastAsia="宋体"/>
          <w:sz w:val="24"/>
        </w:rPr>
        <w:t>m</w:t>
      </w:r>
      <w:r>
        <w:rPr>
          <w:rFonts w:ascii="Times New Roman" w:eastAsia="宋体"/>
          <w:sz w:val="24"/>
        </w:rPr>
        <w:t>）；</w:t>
      </w:r>
    </w:p>
    <w:p w14:paraId="02E3F036" w14:textId="77777777" w:rsidR="00226903" w:rsidRDefault="00E53955">
      <w:pPr>
        <w:spacing w:line="400" w:lineRule="exact"/>
        <w:ind w:firstLineChars="200" w:firstLine="480"/>
        <w:rPr>
          <w:rFonts w:ascii="Times New Roman" w:eastAsia="宋体"/>
          <w:sz w:val="24"/>
        </w:rPr>
      </w:pPr>
      <w:r>
        <w:rPr>
          <w:rFonts w:ascii="Times New Roman" w:eastAsia="宋体"/>
          <w:sz w:val="24"/>
        </w:rPr>
        <w:t>H——</w:t>
      </w:r>
      <w:r>
        <w:rPr>
          <w:rFonts w:ascii="Times New Roman" w:eastAsia="宋体"/>
          <w:sz w:val="24"/>
        </w:rPr>
        <w:t>平均</w:t>
      </w:r>
      <w:proofErr w:type="gramStart"/>
      <w:r>
        <w:rPr>
          <w:rFonts w:ascii="Times New Roman" w:eastAsia="宋体"/>
          <w:sz w:val="24"/>
        </w:rPr>
        <w:t>蒸气</w:t>
      </w:r>
      <w:proofErr w:type="gramEnd"/>
      <w:r>
        <w:rPr>
          <w:rFonts w:ascii="Times New Roman" w:eastAsia="宋体"/>
          <w:sz w:val="24"/>
        </w:rPr>
        <w:t>空间高度（</w:t>
      </w:r>
      <w:r>
        <w:rPr>
          <w:rFonts w:ascii="Times New Roman" w:eastAsia="宋体"/>
          <w:sz w:val="24"/>
        </w:rPr>
        <w:t>m</w:t>
      </w:r>
      <w:r>
        <w:rPr>
          <w:rFonts w:ascii="Times New Roman" w:eastAsia="宋体"/>
          <w:sz w:val="24"/>
        </w:rPr>
        <w:t>）；</w:t>
      </w:r>
    </w:p>
    <w:p w14:paraId="7D82FA31" w14:textId="77777777" w:rsidR="00226903" w:rsidRDefault="00E53955">
      <w:pPr>
        <w:spacing w:line="400" w:lineRule="exact"/>
        <w:ind w:firstLineChars="200" w:firstLine="480"/>
        <w:rPr>
          <w:rFonts w:ascii="Times New Roman" w:eastAsia="宋体"/>
          <w:sz w:val="24"/>
        </w:rPr>
      </w:pPr>
      <w:r>
        <w:rPr>
          <w:rFonts w:ascii="Times New Roman" w:eastAsia="宋体"/>
          <w:sz w:val="24"/>
        </w:rPr>
        <w:t>ΔT——</w:t>
      </w:r>
      <w:r>
        <w:rPr>
          <w:rFonts w:ascii="Times New Roman" w:eastAsia="宋体"/>
          <w:sz w:val="24"/>
        </w:rPr>
        <w:t>一天之内的平均温度差（</w:t>
      </w:r>
      <w:r>
        <w:rPr>
          <w:rFonts w:ascii="Times New Roman" w:eastAsia="宋体"/>
          <w:sz w:val="24"/>
        </w:rPr>
        <w:t>℃</w:t>
      </w:r>
      <w:r>
        <w:rPr>
          <w:rFonts w:ascii="Times New Roman" w:eastAsia="宋体"/>
          <w:sz w:val="24"/>
        </w:rPr>
        <w:t>）；</w:t>
      </w:r>
    </w:p>
    <w:p w14:paraId="24C51AF2" w14:textId="77777777" w:rsidR="00226903" w:rsidRDefault="00E53955">
      <w:pPr>
        <w:spacing w:line="400" w:lineRule="exact"/>
        <w:ind w:firstLineChars="200" w:firstLine="480"/>
        <w:rPr>
          <w:rFonts w:ascii="Times New Roman" w:eastAsia="宋体"/>
          <w:sz w:val="24"/>
        </w:rPr>
      </w:pPr>
      <w:r>
        <w:rPr>
          <w:rFonts w:ascii="Times New Roman" w:eastAsia="宋体"/>
          <w:sz w:val="24"/>
        </w:rPr>
        <w:t>FP——</w:t>
      </w:r>
      <w:r>
        <w:rPr>
          <w:rFonts w:ascii="Times New Roman" w:eastAsia="宋体"/>
          <w:sz w:val="24"/>
        </w:rPr>
        <w:t>涂层因子（无量纲），根据油漆状况取值在</w:t>
      </w:r>
      <w:r>
        <w:rPr>
          <w:rFonts w:ascii="Times New Roman" w:eastAsia="宋体"/>
          <w:sz w:val="24"/>
        </w:rPr>
        <w:t>1</w:t>
      </w:r>
      <w:r>
        <w:rPr>
          <w:rFonts w:ascii="Times New Roman" w:eastAsia="宋体"/>
          <w:sz w:val="24"/>
        </w:rPr>
        <w:t>～</w:t>
      </w:r>
      <w:r>
        <w:rPr>
          <w:rFonts w:ascii="Times New Roman" w:eastAsia="宋体"/>
          <w:sz w:val="24"/>
        </w:rPr>
        <w:t>1.5</w:t>
      </w:r>
      <w:r>
        <w:rPr>
          <w:rFonts w:ascii="Times New Roman" w:eastAsia="宋体"/>
          <w:sz w:val="24"/>
        </w:rPr>
        <w:t>之间；</w:t>
      </w:r>
    </w:p>
    <w:p w14:paraId="38A78B1C" w14:textId="77777777" w:rsidR="00226903" w:rsidRDefault="00E53955">
      <w:pPr>
        <w:spacing w:line="400" w:lineRule="exact"/>
        <w:ind w:firstLineChars="200" w:firstLine="480"/>
        <w:rPr>
          <w:rFonts w:ascii="Times New Roman" w:eastAsia="宋体"/>
          <w:sz w:val="24"/>
        </w:rPr>
      </w:pPr>
      <w:r>
        <w:rPr>
          <w:rFonts w:ascii="Times New Roman" w:eastAsia="宋体"/>
          <w:sz w:val="24"/>
        </w:rPr>
        <w:t>C——</w:t>
      </w:r>
      <w:r>
        <w:rPr>
          <w:rFonts w:ascii="Times New Roman" w:eastAsia="宋体"/>
          <w:sz w:val="24"/>
        </w:rPr>
        <w:t>用于小直径的调节因子（无量纲）；直径在</w:t>
      </w:r>
      <w:r>
        <w:rPr>
          <w:rFonts w:ascii="Times New Roman" w:eastAsia="宋体"/>
          <w:sz w:val="24"/>
        </w:rPr>
        <w:t>0</w:t>
      </w:r>
      <w:r>
        <w:rPr>
          <w:rFonts w:ascii="Times New Roman" w:eastAsia="宋体"/>
          <w:sz w:val="24"/>
        </w:rPr>
        <w:t>～</w:t>
      </w:r>
      <w:r>
        <w:rPr>
          <w:rFonts w:ascii="Times New Roman" w:eastAsia="宋体"/>
          <w:sz w:val="24"/>
        </w:rPr>
        <w:t>9m</w:t>
      </w:r>
      <w:r>
        <w:rPr>
          <w:rFonts w:ascii="Times New Roman" w:eastAsia="宋体"/>
          <w:sz w:val="24"/>
        </w:rPr>
        <w:t>之间的罐体，</w:t>
      </w:r>
      <w:r>
        <w:rPr>
          <w:rFonts w:ascii="Times New Roman" w:eastAsia="宋体"/>
          <w:sz w:val="24"/>
        </w:rPr>
        <w:t>C=1-0.0123(D-9)</w:t>
      </w:r>
      <w:r>
        <w:rPr>
          <w:rFonts w:ascii="Times New Roman" w:eastAsia="宋体"/>
          <w:sz w:val="24"/>
          <w:vertAlign w:val="superscript"/>
        </w:rPr>
        <w:t>2</w:t>
      </w:r>
      <w:r>
        <w:rPr>
          <w:rFonts w:ascii="Times New Roman" w:eastAsia="宋体"/>
          <w:sz w:val="24"/>
        </w:rPr>
        <w:t>；直径大于</w:t>
      </w:r>
      <w:r>
        <w:rPr>
          <w:rFonts w:ascii="Times New Roman" w:eastAsia="宋体"/>
          <w:sz w:val="24"/>
        </w:rPr>
        <w:t>9m</w:t>
      </w:r>
      <w:r>
        <w:rPr>
          <w:rFonts w:ascii="Times New Roman" w:eastAsia="宋体"/>
          <w:sz w:val="24"/>
        </w:rPr>
        <w:t>的罐体，</w:t>
      </w:r>
      <w:r>
        <w:rPr>
          <w:rFonts w:ascii="Times New Roman" w:eastAsia="宋体"/>
          <w:sz w:val="24"/>
        </w:rPr>
        <w:t>C=1</w:t>
      </w:r>
      <w:r>
        <w:rPr>
          <w:rFonts w:ascii="Times New Roman" w:eastAsia="宋体"/>
          <w:sz w:val="24"/>
        </w:rPr>
        <w:t>；</w:t>
      </w:r>
    </w:p>
    <w:p w14:paraId="0E9078CF" w14:textId="77777777" w:rsidR="00226903" w:rsidRDefault="00E53955">
      <w:pPr>
        <w:spacing w:line="400" w:lineRule="exact"/>
        <w:ind w:firstLineChars="200" w:firstLine="480"/>
        <w:rPr>
          <w:rFonts w:ascii="Times New Roman" w:eastAsia="宋体"/>
          <w:sz w:val="24"/>
        </w:rPr>
      </w:pPr>
      <w:r>
        <w:rPr>
          <w:rFonts w:ascii="Times New Roman" w:eastAsia="宋体"/>
          <w:sz w:val="24"/>
        </w:rPr>
        <w:t>K</w:t>
      </w:r>
      <w:r>
        <w:rPr>
          <w:rFonts w:ascii="Times New Roman" w:eastAsia="宋体"/>
          <w:sz w:val="24"/>
          <w:vertAlign w:val="subscript"/>
        </w:rPr>
        <w:t>C</w:t>
      </w:r>
      <w:r>
        <w:rPr>
          <w:rFonts w:ascii="Times New Roman" w:eastAsia="宋体"/>
          <w:sz w:val="24"/>
        </w:rPr>
        <w:t>——</w:t>
      </w:r>
      <w:r>
        <w:rPr>
          <w:rFonts w:ascii="Times New Roman" w:eastAsia="宋体"/>
          <w:sz w:val="24"/>
        </w:rPr>
        <w:t>产品因子（石油原油取</w:t>
      </w:r>
      <w:r>
        <w:rPr>
          <w:rFonts w:ascii="Times New Roman" w:eastAsia="宋体"/>
          <w:sz w:val="24"/>
        </w:rPr>
        <w:t>0.65</w:t>
      </w:r>
      <w:r>
        <w:rPr>
          <w:rFonts w:ascii="Times New Roman" w:eastAsia="宋体"/>
          <w:sz w:val="24"/>
        </w:rPr>
        <w:t>，其他液体取</w:t>
      </w:r>
      <w:r>
        <w:rPr>
          <w:rFonts w:ascii="Times New Roman" w:eastAsia="宋体"/>
          <w:sz w:val="24"/>
        </w:rPr>
        <w:t>1.0</w:t>
      </w:r>
      <w:r>
        <w:rPr>
          <w:rFonts w:ascii="Times New Roman" w:eastAsia="宋体"/>
          <w:sz w:val="24"/>
        </w:rPr>
        <w:t>）。</w:t>
      </w:r>
    </w:p>
    <w:p w14:paraId="57774330" w14:textId="237CD87A" w:rsidR="00226903" w:rsidRDefault="00E53955">
      <w:pPr>
        <w:spacing w:line="500" w:lineRule="exact"/>
        <w:ind w:firstLineChars="200" w:firstLine="480"/>
        <w:rPr>
          <w:rFonts w:ascii="Times New Roman" w:eastAsia="宋体"/>
          <w:sz w:val="24"/>
        </w:rPr>
      </w:pPr>
      <w:r>
        <w:rPr>
          <w:rFonts w:ascii="Times New Roman" w:eastAsia="宋体"/>
          <w:sz w:val="24"/>
        </w:rPr>
        <w:t>根据拟建工程原材料、储罐规格及当年气象，确定各参数见表</w:t>
      </w:r>
      <w:r>
        <w:rPr>
          <w:rFonts w:ascii="Times New Roman" w:eastAsia="宋体" w:hint="eastAsia"/>
          <w:sz w:val="24"/>
        </w:rPr>
        <w:t>4.1</w:t>
      </w:r>
      <w:r w:rsidR="0098510A">
        <w:rPr>
          <w:rFonts w:ascii="Times New Roman" w:eastAsia="宋体" w:hint="eastAsia"/>
          <w:sz w:val="24"/>
        </w:rPr>
        <w:t>1</w:t>
      </w:r>
      <w:r>
        <w:rPr>
          <w:rFonts w:ascii="Times New Roman" w:eastAsia="宋体" w:hint="eastAsia"/>
          <w:sz w:val="24"/>
        </w:rPr>
        <w:t>-5</w:t>
      </w:r>
      <w:r>
        <w:rPr>
          <w:rFonts w:ascii="Times New Roman" w:eastAsia="宋体"/>
          <w:sz w:val="24"/>
        </w:rPr>
        <w:t>；无组织排放量见表</w:t>
      </w:r>
      <w:r>
        <w:rPr>
          <w:rFonts w:ascii="Times New Roman" w:eastAsia="宋体" w:hint="eastAsia"/>
          <w:sz w:val="24"/>
        </w:rPr>
        <w:t>4.1</w:t>
      </w:r>
      <w:r w:rsidR="0098510A">
        <w:rPr>
          <w:rFonts w:ascii="Times New Roman" w:eastAsia="宋体" w:hint="eastAsia"/>
          <w:sz w:val="24"/>
        </w:rPr>
        <w:t>1</w:t>
      </w:r>
      <w:r>
        <w:rPr>
          <w:rFonts w:ascii="Times New Roman" w:eastAsia="宋体" w:hint="eastAsia"/>
          <w:sz w:val="24"/>
        </w:rPr>
        <w:t>-6</w:t>
      </w:r>
      <w:r>
        <w:rPr>
          <w:rFonts w:ascii="Times New Roman" w:eastAsia="宋体"/>
          <w:sz w:val="24"/>
        </w:rPr>
        <w:t>。</w:t>
      </w:r>
    </w:p>
    <w:p w14:paraId="155965CD" w14:textId="77777777" w:rsidR="00226903" w:rsidRDefault="00226903">
      <w:pPr>
        <w:spacing w:line="500" w:lineRule="exact"/>
        <w:ind w:firstLineChars="200" w:firstLine="480"/>
        <w:rPr>
          <w:rFonts w:ascii="Times New Roman" w:eastAsia="宋体"/>
          <w:sz w:val="24"/>
        </w:rPr>
      </w:pPr>
    </w:p>
    <w:p w14:paraId="21A32963" w14:textId="401D9FEB" w:rsidR="00226903" w:rsidRDefault="00E53955">
      <w:pPr>
        <w:spacing w:line="500" w:lineRule="exact"/>
        <w:jc w:val="center"/>
        <w:rPr>
          <w:rFonts w:ascii="Times New Roman" w:eastAsia="宋体"/>
          <w:b/>
          <w:sz w:val="24"/>
        </w:rPr>
      </w:pPr>
      <w:r>
        <w:rPr>
          <w:rFonts w:ascii="Times New Roman" w:eastAsia="宋体"/>
          <w:b/>
          <w:sz w:val="24"/>
        </w:rPr>
        <w:t>表</w:t>
      </w:r>
      <w:r>
        <w:rPr>
          <w:rFonts w:ascii="Times New Roman" w:eastAsia="宋体" w:hint="eastAsia"/>
          <w:b/>
          <w:sz w:val="24"/>
        </w:rPr>
        <w:t>4.1</w:t>
      </w:r>
      <w:r w:rsidR="0098510A">
        <w:rPr>
          <w:rFonts w:ascii="Times New Roman" w:eastAsia="宋体" w:hint="eastAsia"/>
          <w:b/>
          <w:sz w:val="24"/>
        </w:rPr>
        <w:t>1</w:t>
      </w:r>
      <w:r>
        <w:rPr>
          <w:rFonts w:ascii="Times New Roman" w:eastAsia="宋体" w:hint="eastAsia"/>
          <w:b/>
          <w:sz w:val="24"/>
        </w:rPr>
        <w:t>-5</w:t>
      </w:r>
      <w:r>
        <w:rPr>
          <w:rFonts w:ascii="Times New Roman" w:eastAsia="宋体"/>
          <w:b/>
          <w:sz w:val="24"/>
        </w:rPr>
        <w:t xml:space="preserve">  </w:t>
      </w:r>
      <w:r>
        <w:rPr>
          <w:rFonts w:ascii="Times New Roman" w:eastAsia="宋体"/>
          <w:b/>
          <w:sz w:val="24"/>
        </w:rPr>
        <w:t>浓硫酸大小呼吸参数表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893"/>
        <w:gridCol w:w="893"/>
        <w:gridCol w:w="893"/>
        <w:gridCol w:w="893"/>
        <w:gridCol w:w="893"/>
        <w:gridCol w:w="893"/>
        <w:gridCol w:w="893"/>
        <w:gridCol w:w="893"/>
      </w:tblGrid>
      <w:tr w:rsidR="00226903" w14:paraId="2A257563" w14:textId="77777777">
        <w:trPr>
          <w:trHeight w:val="270"/>
          <w:jc w:val="center"/>
        </w:trPr>
        <w:tc>
          <w:tcPr>
            <w:tcW w:w="1873" w:type="dxa"/>
            <w:vAlign w:val="center"/>
          </w:tcPr>
          <w:p w14:paraId="0B77927C"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参数</w:t>
            </w:r>
          </w:p>
        </w:tc>
        <w:tc>
          <w:tcPr>
            <w:tcW w:w="893" w:type="dxa"/>
            <w:vAlign w:val="center"/>
          </w:tcPr>
          <w:p w14:paraId="053B5885"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M</w:t>
            </w:r>
          </w:p>
        </w:tc>
        <w:tc>
          <w:tcPr>
            <w:tcW w:w="893" w:type="dxa"/>
            <w:vAlign w:val="center"/>
          </w:tcPr>
          <w:p w14:paraId="50BFA601"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P</w:t>
            </w:r>
          </w:p>
        </w:tc>
        <w:tc>
          <w:tcPr>
            <w:tcW w:w="893" w:type="dxa"/>
            <w:vAlign w:val="center"/>
          </w:tcPr>
          <w:p w14:paraId="63505D56"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K</w:t>
            </w:r>
          </w:p>
        </w:tc>
        <w:tc>
          <w:tcPr>
            <w:tcW w:w="893" w:type="dxa"/>
            <w:vAlign w:val="center"/>
          </w:tcPr>
          <w:p w14:paraId="1D199871"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H</w:t>
            </w:r>
          </w:p>
        </w:tc>
        <w:tc>
          <w:tcPr>
            <w:tcW w:w="893" w:type="dxa"/>
            <w:vAlign w:val="center"/>
          </w:tcPr>
          <w:p w14:paraId="79F9E59D" w14:textId="77777777" w:rsidR="00226903" w:rsidRDefault="00E53955">
            <w:pPr>
              <w:spacing w:line="360" w:lineRule="exact"/>
              <w:jc w:val="center"/>
              <w:rPr>
                <w:rFonts w:ascii="Times New Roman" w:eastAsia="宋体"/>
                <w:b/>
                <w:sz w:val="21"/>
                <w:szCs w:val="21"/>
              </w:rPr>
            </w:pPr>
            <w:r>
              <w:rPr>
                <w:rFonts w:ascii="Cambria Math" w:eastAsia="宋体" w:hAnsi="Cambria Math" w:cs="Cambria Math"/>
                <w:b/>
                <w:sz w:val="21"/>
                <w:szCs w:val="21"/>
              </w:rPr>
              <w:t>△</w:t>
            </w:r>
            <w:r>
              <w:rPr>
                <w:rFonts w:ascii="Times New Roman" w:eastAsia="宋体"/>
                <w:b/>
                <w:sz w:val="21"/>
                <w:szCs w:val="21"/>
              </w:rPr>
              <w:t>T</w:t>
            </w:r>
          </w:p>
        </w:tc>
        <w:tc>
          <w:tcPr>
            <w:tcW w:w="893" w:type="dxa"/>
            <w:vAlign w:val="center"/>
          </w:tcPr>
          <w:p w14:paraId="02EAAB94"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FP</w:t>
            </w:r>
          </w:p>
        </w:tc>
        <w:tc>
          <w:tcPr>
            <w:tcW w:w="893" w:type="dxa"/>
            <w:vAlign w:val="center"/>
          </w:tcPr>
          <w:p w14:paraId="7FC503D6"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K</w:t>
            </w:r>
            <w:r>
              <w:rPr>
                <w:rFonts w:ascii="Times New Roman" w:eastAsia="宋体"/>
                <w:b/>
                <w:sz w:val="21"/>
                <w:szCs w:val="21"/>
                <w:vertAlign w:val="subscript"/>
              </w:rPr>
              <w:t>C</w:t>
            </w:r>
          </w:p>
        </w:tc>
        <w:tc>
          <w:tcPr>
            <w:tcW w:w="893" w:type="dxa"/>
            <w:vAlign w:val="center"/>
          </w:tcPr>
          <w:p w14:paraId="443115FD"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D</w:t>
            </w:r>
          </w:p>
        </w:tc>
      </w:tr>
      <w:tr w:rsidR="00226903" w14:paraId="0032B9E1" w14:textId="77777777">
        <w:trPr>
          <w:trHeight w:val="356"/>
          <w:jc w:val="center"/>
        </w:trPr>
        <w:tc>
          <w:tcPr>
            <w:tcW w:w="1873" w:type="dxa"/>
            <w:vAlign w:val="center"/>
          </w:tcPr>
          <w:p w14:paraId="7A150EB5"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浓硫酸储罐</w:t>
            </w:r>
          </w:p>
        </w:tc>
        <w:tc>
          <w:tcPr>
            <w:tcW w:w="893" w:type="dxa"/>
            <w:vAlign w:val="center"/>
          </w:tcPr>
          <w:p w14:paraId="14E23B5B" w14:textId="77777777" w:rsidR="00226903" w:rsidRDefault="00E53955">
            <w:pPr>
              <w:spacing w:line="360" w:lineRule="exact"/>
              <w:jc w:val="center"/>
              <w:rPr>
                <w:rFonts w:ascii="Times New Roman" w:eastAsia="宋体"/>
                <w:sz w:val="21"/>
                <w:szCs w:val="21"/>
              </w:rPr>
            </w:pPr>
            <w:r>
              <w:rPr>
                <w:rFonts w:ascii="Times New Roman" w:eastAsia="宋体"/>
                <w:sz w:val="21"/>
                <w:szCs w:val="21"/>
              </w:rPr>
              <w:t>98</w:t>
            </w:r>
          </w:p>
        </w:tc>
        <w:tc>
          <w:tcPr>
            <w:tcW w:w="893" w:type="dxa"/>
            <w:vAlign w:val="center"/>
          </w:tcPr>
          <w:p w14:paraId="460BC07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18Pa</w:t>
            </w:r>
          </w:p>
        </w:tc>
        <w:tc>
          <w:tcPr>
            <w:tcW w:w="893" w:type="dxa"/>
            <w:vAlign w:val="center"/>
          </w:tcPr>
          <w:p w14:paraId="4BE2733C" w14:textId="77777777" w:rsidR="00226903" w:rsidRDefault="00E53955">
            <w:pPr>
              <w:spacing w:line="360" w:lineRule="exact"/>
              <w:jc w:val="center"/>
              <w:rPr>
                <w:rFonts w:ascii="Times New Roman" w:eastAsia="宋体"/>
                <w:sz w:val="21"/>
                <w:szCs w:val="21"/>
              </w:rPr>
            </w:pPr>
            <w:r>
              <w:rPr>
                <w:rFonts w:ascii="Times New Roman" w:eastAsia="宋体"/>
                <w:sz w:val="21"/>
                <w:szCs w:val="21"/>
              </w:rPr>
              <w:t>250</w:t>
            </w:r>
          </w:p>
        </w:tc>
        <w:tc>
          <w:tcPr>
            <w:tcW w:w="893" w:type="dxa"/>
            <w:vAlign w:val="center"/>
          </w:tcPr>
          <w:p w14:paraId="496BA9E0"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0.5</w:t>
            </w:r>
          </w:p>
        </w:tc>
        <w:tc>
          <w:tcPr>
            <w:tcW w:w="893" w:type="dxa"/>
            <w:vAlign w:val="center"/>
          </w:tcPr>
          <w:p w14:paraId="4260D17D"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10</w:t>
            </w:r>
          </w:p>
        </w:tc>
        <w:tc>
          <w:tcPr>
            <w:tcW w:w="893" w:type="dxa"/>
            <w:vAlign w:val="center"/>
          </w:tcPr>
          <w:p w14:paraId="17517D75"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1.3</w:t>
            </w:r>
          </w:p>
        </w:tc>
        <w:tc>
          <w:tcPr>
            <w:tcW w:w="893" w:type="dxa"/>
            <w:vAlign w:val="center"/>
          </w:tcPr>
          <w:p w14:paraId="2C46AB3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w:t>
            </w:r>
          </w:p>
        </w:tc>
        <w:tc>
          <w:tcPr>
            <w:tcW w:w="893" w:type="dxa"/>
            <w:vAlign w:val="center"/>
          </w:tcPr>
          <w:p w14:paraId="2E22981F"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1.6</w:t>
            </w:r>
            <w:r>
              <w:rPr>
                <w:rFonts w:ascii="Times New Roman" w:eastAsia="宋体"/>
                <w:sz w:val="21"/>
                <w:szCs w:val="21"/>
              </w:rPr>
              <w:t>m</w:t>
            </w:r>
          </w:p>
        </w:tc>
      </w:tr>
    </w:tbl>
    <w:p w14:paraId="35118D55" w14:textId="74822F9D" w:rsidR="00226903" w:rsidRDefault="00E53955">
      <w:pPr>
        <w:spacing w:line="500" w:lineRule="exact"/>
        <w:jc w:val="center"/>
        <w:rPr>
          <w:rFonts w:ascii="宋体" w:eastAsia="宋体" w:hAnsi="宋体"/>
          <w:b/>
          <w:kern w:val="0"/>
          <w:sz w:val="24"/>
        </w:rPr>
      </w:pPr>
      <w:r>
        <w:rPr>
          <w:rFonts w:ascii="宋体" w:eastAsia="宋体" w:hAnsi="宋体" w:hint="eastAsia"/>
          <w:b/>
          <w:kern w:val="0"/>
          <w:sz w:val="24"/>
        </w:rPr>
        <w:t>表</w:t>
      </w:r>
      <w:r>
        <w:rPr>
          <w:rFonts w:ascii="Times New Roman" w:eastAsia="宋体" w:hint="eastAsia"/>
          <w:b/>
          <w:sz w:val="24"/>
        </w:rPr>
        <w:t>4.1</w:t>
      </w:r>
      <w:r w:rsidR="0098510A">
        <w:rPr>
          <w:rFonts w:ascii="Times New Roman" w:eastAsia="宋体" w:hint="eastAsia"/>
          <w:b/>
          <w:sz w:val="24"/>
        </w:rPr>
        <w:t>1</w:t>
      </w:r>
      <w:r>
        <w:rPr>
          <w:rFonts w:ascii="Times New Roman" w:eastAsia="宋体" w:hint="eastAsia"/>
          <w:b/>
          <w:sz w:val="24"/>
        </w:rPr>
        <w:t>-6</w:t>
      </w:r>
      <w:r>
        <w:rPr>
          <w:rFonts w:ascii="宋体" w:eastAsia="宋体" w:hAnsi="宋体"/>
          <w:b/>
          <w:kern w:val="0"/>
          <w:sz w:val="24"/>
        </w:rPr>
        <w:t xml:space="preserve">  </w:t>
      </w:r>
      <w:r>
        <w:rPr>
          <w:rFonts w:ascii="宋体" w:eastAsia="宋体" w:hAnsi="宋体" w:hint="eastAsia"/>
          <w:b/>
          <w:kern w:val="0"/>
          <w:sz w:val="24"/>
        </w:rPr>
        <w:t>罐区无组织排放源强一览表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1859"/>
        <w:gridCol w:w="2016"/>
        <w:gridCol w:w="1688"/>
        <w:gridCol w:w="1688"/>
      </w:tblGrid>
      <w:tr w:rsidR="00226903" w14:paraId="10CC0DBF" w14:textId="77777777">
        <w:trPr>
          <w:jc w:val="center"/>
        </w:trPr>
        <w:tc>
          <w:tcPr>
            <w:tcW w:w="1766" w:type="dxa"/>
            <w:vAlign w:val="center"/>
          </w:tcPr>
          <w:p w14:paraId="7D67D03E" w14:textId="77777777" w:rsidR="00226903" w:rsidRDefault="00E53955">
            <w:pPr>
              <w:widowControl/>
              <w:spacing w:line="360" w:lineRule="exact"/>
              <w:jc w:val="center"/>
              <w:rPr>
                <w:rFonts w:ascii="Times New Roman" w:eastAsia="宋体"/>
                <w:b/>
                <w:kern w:val="0"/>
                <w:sz w:val="21"/>
                <w:szCs w:val="21"/>
              </w:rPr>
            </w:pPr>
            <w:r>
              <w:rPr>
                <w:rFonts w:ascii="Times New Roman" w:eastAsia="宋体"/>
                <w:b/>
                <w:kern w:val="0"/>
                <w:sz w:val="21"/>
                <w:szCs w:val="21"/>
              </w:rPr>
              <w:t>名称</w:t>
            </w:r>
          </w:p>
        </w:tc>
        <w:tc>
          <w:tcPr>
            <w:tcW w:w="1859" w:type="dxa"/>
            <w:vAlign w:val="center"/>
          </w:tcPr>
          <w:p w14:paraId="12ACC500" w14:textId="77777777" w:rsidR="00226903" w:rsidRDefault="00E53955">
            <w:pPr>
              <w:widowControl/>
              <w:spacing w:line="360" w:lineRule="exact"/>
              <w:jc w:val="center"/>
              <w:rPr>
                <w:rFonts w:ascii="Times New Roman" w:eastAsia="宋体"/>
                <w:b/>
                <w:kern w:val="0"/>
                <w:sz w:val="21"/>
                <w:szCs w:val="21"/>
              </w:rPr>
            </w:pPr>
            <w:r>
              <w:rPr>
                <w:rFonts w:ascii="Times New Roman" w:eastAsia="宋体"/>
                <w:b/>
                <w:kern w:val="0"/>
                <w:sz w:val="21"/>
                <w:szCs w:val="21"/>
              </w:rPr>
              <w:t>污染物</w:t>
            </w:r>
          </w:p>
        </w:tc>
        <w:tc>
          <w:tcPr>
            <w:tcW w:w="2016" w:type="dxa"/>
            <w:vAlign w:val="center"/>
          </w:tcPr>
          <w:p w14:paraId="090E48D3" w14:textId="77777777" w:rsidR="00226903" w:rsidRDefault="00E53955">
            <w:pPr>
              <w:widowControl/>
              <w:spacing w:line="360" w:lineRule="exact"/>
              <w:jc w:val="center"/>
              <w:rPr>
                <w:rFonts w:ascii="Times New Roman" w:eastAsia="宋体"/>
                <w:b/>
                <w:kern w:val="0"/>
                <w:sz w:val="21"/>
                <w:szCs w:val="21"/>
              </w:rPr>
            </w:pPr>
            <w:r>
              <w:rPr>
                <w:rFonts w:ascii="Times New Roman" w:eastAsia="宋体"/>
                <w:b/>
                <w:kern w:val="0"/>
                <w:sz w:val="21"/>
                <w:szCs w:val="21"/>
              </w:rPr>
              <w:t>大呼吸（</w:t>
            </w:r>
            <w:r>
              <w:rPr>
                <w:rFonts w:ascii="Times New Roman" w:eastAsia="宋体"/>
                <w:b/>
                <w:kern w:val="0"/>
                <w:sz w:val="21"/>
                <w:szCs w:val="21"/>
              </w:rPr>
              <w:t>kg/a</w:t>
            </w:r>
            <w:r>
              <w:rPr>
                <w:rFonts w:ascii="Times New Roman" w:eastAsia="宋体"/>
                <w:b/>
                <w:kern w:val="0"/>
                <w:sz w:val="21"/>
                <w:szCs w:val="21"/>
              </w:rPr>
              <w:t>）</w:t>
            </w:r>
          </w:p>
        </w:tc>
        <w:tc>
          <w:tcPr>
            <w:tcW w:w="1688" w:type="dxa"/>
            <w:vAlign w:val="center"/>
          </w:tcPr>
          <w:p w14:paraId="040C867F" w14:textId="77777777" w:rsidR="00226903" w:rsidRDefault="00E53955">
            <w:pPr>
              <w:widowControl/>
              <w:spacing w:line="360" w:lineRule="exact"/>
              <w:jc w:val="center"/>
              <w:rPr>
                <w:rFonts w:ascii="Times New Roman" w:eastAsia="宋体"/>
                <w:b/>
                <w:kern w:val="0"/>
                <w:sz w:val="21"/>
                <w:szCs w:val="21"/>
              </w:rPr>
            </w:pPr>
            <w:r>
              <w:rPr>
                <w:rFonts w:ascii="Times New Roman" w:eastAsia="宋体"/>
                <w:b/>
                <w:kern w:val="0"/>
                <w:sz w:val="21"/>
                <w:szCs w:val="21"/>
              </w:rPr>
              <w:t>小呼吸（</w:t>
            </w:r>
            <w:r>
              <w:rPr>
                <w:rFonts w:ascii="Times New Roman" w:eastAsia="宋体"/>
                <w:b/>
                <w:kern w:val="0"/>
                <w:sz w:val="21"/>
                <w:szCs w:val="21"/>
              </w:rPr>
              <w:t>kg/a</w:t>
            </w:r>
            <w:r>
              <w:rPr>
                <w:rFonts w:ascii="Times New Roman" w:eastAsia="宋体"/>
                <w:b/>
                <w:kern w:val="0"/>
                <w:sz w:val="21"/>
                <w:szCs w:val="21"/>
              </w:rPr>
              <w:t>）</w:t>
            </w:r>
          </w:p>
        </w:tc>
        <w:tc>
          <w:tcPr>
            <w:tcW w:w="1688" w:type="dxa"/>
            <w:vAlign w:val="center"/>
          </w:tcPr>
          <w:p w14:paraId="6F906052" w14:textId="77777777" w:rsidR="00226903" w:rsidRDefault="00E53955">
            <w:pPr>
              <w:widowControl/>
              <w:spacing w:line="360" w:lineRule="exact"/>
              <w:jc w:val="center"/>
              <w:rPr>
                <w:rFonts w:ascii="Times New Roman" w:eastAsia="宋体"/>
                <w:b/>
                <w:kern w:val="0"/>
                <w:sz w:val="21"/>
                <w:szCs w:val="21"/>
              </w:rPr>
            </w:pPr>
            <w:r>
              <w:rPr>
                <w:rFonts w:ascii="Times New Roman" w:eastAsia="宋体"/>
                <w:b/>
                <w:kern w:val="0"/>
                <w:sz w:val="21"/>
                <w:szCs w:val="21"/>
              </w:rPr>
              <w:t>合计（</w:t>
            </w:r>
            <w:r>
              <w:rPr>
                <w:rFonts w:ascii="Times New Roman" w:eastAsia="宋体"/>
                <w:b/>
                <w:kern w:val="0"/>
                <w:sz w:val="21"/>
                <w:szCs w:val="21"/>
              </w:rPr>
              <w:t>kg/a</w:t>
            </w:r>
            <w:r>
              <w:rPr>
                <w:rFonts w:ascii="Times New Roman" w:eastAsia="宋体"/>
                <w:b/>
                <w:kern w:val="0"/>
                <w:sz w:val="21"/>
                <w:szCs w:val="21"/>
              </w:rPr>
              <w:t>）</w:t>
            </w:r>
          </w:p>
        </w:tc>
      </w:tr>
      <w:tr w:rsidR="00226903" w14:paraId="40ADAE0A" w14:textId="77777777">
        <w:trPr>
          <w:jc w:val="center"/>
        </w:trPr>
        <w:tc>
          <w:tcPr>
            <w:tcW w:w="1766" w:type="dxa"/>
            <w:vAlign w:val="center"/>
          </w:tcPr>
          <w:p w14:paraId="7F3817D9" w14:textId="77777777" w:rsidR="00226903" w:rsidRDefault="00E53955">
            <w:pPr>
              <w:spacing w:line="360" w:lineRule="exact"/>
              <w:jc w:val="center"/>
              <w:rPr>
                <w:rFonts w:ascii="Times New Roman" w:eastAsia="宋体"/>
                <w:kern w:val="0"/>
                <w:sz w:val="21"/>
                <w:szCs w:val="21"/>
              </w:rPr>
            </w:pPr>
            <w:r>
              <w:rPr>
                <w:rFonts w:ascii="Times New Roman" w:eastAsia="宋体"/>
                <w:kern w:val="0"/>
                <w:sz w:val="21"/>
                <w:szCs w:val="21"/>
              </w:rPr>
              <w:t>硫酸罐区</w:t>
            </w:r>
          </w:p>
        </w:tc>
        <w:tc>
          <w:tcPr>
            <w:tcW w:w="1859" w:type="dxa"/>
            <w:vAlign w:val="center"/>
          </w:tcPr>
          <w:p w14:paraId="25F7DA44" w14:textId="77777777" w:rsidR="00226903" w:rsidRDefault="00E53955">
            <w:pPr>
              <w:widowControl/>
              <w:spacing w:line="360" w:lineRule="exact"/>
              <w:jc w:val="center"/>
              <w:rPr>
                <w:rFonts w:ascii="Times New Roman" w:eastAsia="宋体"/>
                <w:kern w:val="0"/>
                <w:sz w:val="21"/>
                <w:szCs w:val="21"/>
              </w:rPr>
            </w:pPr>
            <w:r>
              <w:rPr>
                <w:rFonts w:ascii="Times New Roman" w:eastAsia="宋体"/>
                <w:kern w:val="0"/>
                <w:sz w:val="21"/>
                <w:szCs w:val="21"/>
              </w:rPr>
              <w:t>硫酸雾</w:t>
            </w:r>
          </w:p>
        </w:tc>
        <w:tc>
          <w:tcPr>
            <w:tcW w:w="2016" w:type="dxa"/>
            <w:vAlign w:val="center"/>
          </w:tcPr>
          <w:p w14:paraId="307D350D" w14:textId="77777777" w:rsidR="00226903" w:rsidRDefault="00E53955">
            <w:pPr>
              <w:widowControl/>
              <w:adjustRightInd/>
              <w:snapToGrid/>
              <w:spacing w:line="360" w:lineRule="exact"/>
              <w:jc w:val="center"/>
              <w:rPr>
                <w:rFonts w:ascii="Times New Roman" w:eastAsia="宋体"/>
                <w:kern w:val="0"/>
                <w:sz w:val="21"/>
                <w:szCs w:val="21"/>
              </w:rPr>
            </w:pPr>
            <w:r>
              <w:rPr>
                <w:rFonts w:ascii="Times New Roman" w:eastAsia="宋体"/>
                <w:kern w:val="0"/>
                <w:sz w:val="21"/>
                <w:szCs w:val="21"/>
              </w:rPr>
              <w:t>1.537</w:t>
            </w:r>
          </w:p>
        </w:tc>
        <w:tc>
          <w:tcPr>
            <w:tcW w:w="1688" w:type="dxa"/>
            <w:vAlign w:val="center"/>
          </w:tcPr>
          <w:p w14:paraId="4E68FF1A" w14:textId="77777777" w:rsidR="00226903" w:rsidRDefault="00E53955">
            <w:pPr>
              <w:widowControl/>
              <w:adjustRightInd/>
              <w:snapToGrid/>
              <w:spacing w:line="360" w:lineRule="exact"/>
              <w:jc w:val="center"/>
              <w:rPr>
                <w:rFonts w:ascii="Times New Roman" w:eastAsia="宋体"/>
                <w:kern w:val="0"/>
                <w:sz w:val="21"/>
                <w:szCs w:val="21"/>
              </w:rPr>
            </w:pPr>
            <w:r>
              <w:rPr>
                <w:rFonts w:ascii="Times New Roman" w:eastAsia="宋体"/>
                <w:kern w:val="0"/>
                <w:sz w:val="21"/>
                <w:szCs w:val="21"/>
              </w:rPr>
              <w:t>0.303</w:t>
            </w:r>
          </w:p>
        </w:tc>
        <w:tc>
          <w:tcPr>
            <w:tcW w:w="1688" w:type="dxa"/>
            <w:vAlign w:val="center"/>
          </w:tcPr>
          <w:p w14:paraId="2D0F57F2" w14:textId="77777777" w:rsidR="00226903" w:rsidRDefault="00E53955">
            <w:pPr>
              <w:widowControl/>
              <w:adjustRightInd/>
              <w:snapToGrid/>
              <w:spacing w:line="360" w:lineRule="exact"/>
              <w:jc w:val="center"/>
              <w:rPr>
                <w:rFonts w:ascii="Times New Roman" w:eastAsia="宋体"/>
                <w:kern w:val="0"/>
                <w:sz w:val="21"/>
                <w:szCs w:val="21"/>
              </w:rPr>
            </w:pPr>
            <w:r>
              <w:rPr>
                <w:rFonts w:ascii="Times New Roman" w:eastAsia="宋体"/>
                <w:kern w:val="0"/>
                <w:sz w:val="21"/>
                <w:szCs w:val="21"/>
              </w:rPr>
              <w:t>1.84</w:t>
            </w:r>
          </w:p>
        </w:tc>
      </w:tr>
    </w:tbl>
    <w:p w14:paraId="61FA8847" w14:textId="0ADBED15" w:rsidR="00226903" w:rsidRDefault="00E53955">
      <w:pPr>
        <w:pStyle w:val="afffffffffffffff2"/>
      </w:pPr>
      <w:r>
        <w:t>表</w:t>
      </w:r>
      <w:r>
        <w:t>4.1</w:t>
      </w:r>
      <w:r w:rsidR="0098510A">
        <w:rPr>
          <w:rFonts w:hint="eastAsia"/>
        </w:rPr>
        <w:t>1</w:t>
      </w:r>
      <w:r>
        <w:t>-</w:t>
      </w:r>
      <w:r>
        <w:rPr>
          <w:rFonts w:hint="eastAsia"/>
        </w:rPr>
        <w:t>7</w:t>
      </w:r>
      <w:r>
        <w:t>罐区无组织废气排放表</w:t>
      </w:r>
    </w:p>
    <w:tbl>
      <w:tblPr>
        <w:tblW w:w="9027"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555"/>
        <w:gridCol w:w="2105"/>
        <w:gridCol w:w="1531"/>
        <w:gridCol w:w="1044"/>
        <w:gridCol w:w="1163"/>
        <w:gridCol w:w="1044"/>
        <w:gridCol w:w="883"/>
        <w:gridCol w:w="702"/>
      </w:tblGrid>
      <w:tr w:rsidR="00226903" w14:paraId="14C52D87" w14:textId="77777777">
        <w:trPr>
          <w:trHeight w:val="64"/>
          <w:jc w:val="center"/>
        </w:trPr>
        <w:tc>
          <w:tcPr>
            <w:tcW w:w="555" w:type="dxa"/>
            <w:vAlign w:val="center"/>
          </w:tcPr>
          <w:p w14:paraId="634AF30B" w14:textId="77777777" w:rsidR="00226903" w:rsidRDefault="00E53955">
            <w:pPr>
              <w:pStyle w:val="3f0"/>
              <w:rPr>
                <w:b/>
              </w:rPr>
            </w:pPr>
            <w:r>
              <w:rPr>
                <w:b/>
              </w:rPr>
              <w:t>序号</w:t>
            </w:r>
          </w:p>
        </w:tc>
        <w:tc>
          <w:tcPr>
            <w:tcW w:w="2105" w:type="dxa"/>
            <w:vAlign w:val="center"/>
          </w:tcPr>
          <w:p w14:paraId="4D5AD260" w14:textId="77777777" w:rsidR="00226903" w:rsidRDefault="00E53955">
            <w:pPr>
              <w:pStyle w:val="3f0"/>
              <w:rPr>
                <w:b/>
              </w:rPr>
            </w:pPr>
            <w:r>
              <w:rPr>
                <w:b/>
              </w:rPr>
              <w:t>污染物名称</w:t>
            </w:r>
          </w:p>
        </w:tc>
        <w:tc>
          <w:tcPr>
            <w:tcW w:w="1531" w:type="dxa"/>
            <w:vAlign w:val="center"/>
          </w:tcPr>
          <w:p w14:paraId="30457D80" w14:textId="77777777" w:rsidR="00226903" w:rsidRDefault="00E53955">
            <w:pPr>
              <w:pStyle w:val="3f0"/>
              <w:rPr>
                <w:b/>
              </w:rPr>
            </w:pPr>
            <w:r>
              <w:rPr>
                <w:b/>
              </w:rPr>
              <w:t>污染源位置</w:t>
            </w:r>
          </w:p>
        </w:tc>
        <w:tc>
          <w:tcPr>
            <w:tcW w:w="1044" w:type="dxa"/>
            <w:vAlign w:val="center"/>
          </w:tcPr>
          <w:p w14:paraId="74EC5C0E" w14:textId="77777777" w:rsidR="00226903" w:rsidRDefault="00E53955">
            <w:pPr>
              <w:pStyle w:val="3f0"/>
              <w:rPr>
                <w:b/>
              </w:rPr>
            </w:pPr>
            <w:r>
              <w:rPr>
                <w:b/>
              </w:rPr>
              <w:t>排放量（</w:t>
            </w:r>
            <w:r>
              <w:rPr>
                <w:b/>
              </w:rPr>
              <w:t>t/a</w:t>
            </w:r>
            <w:r>
              <w:rPr>
                <w:b/>
              </w:rPr>
              <w:t>）</w:t>
            </w:r>
          </w:p>
        </w:tc>
        <w:tc>
          <w:tcPr>
            <w:tcW w:w="1163" w:type="dxa"/>
            <w:vAlign w:val="center"/>
          </w:tcPr>
          <w:p w14:paraId="2A948D02" w14:textId="77777777" w:rsidR="00226903" w:rsidRDefault="00E53955">
            <w:pPr>
              <w:pStyle w:val="3f0"/>
              <w:rPr>
                <w:b/>
              </w:rPr>
            </w:pPr>
            <w:r>
              <w:rPr>
                <w:b/>
              </w:rPr>
              <w:t>排放速率（</w:t>
            </w:r>
            <w:r>
              <w:rPr>
                <w:b/>
              </w:rPr>
              <w:t>kg/h</w:t>
            </w:r>
            <w:r>
              <w:rPr>
                <w:b/>
              </w:rPr>
              <w:t>）</w:t>
            </w:r>
          </w:p>
        </w:tc>
        <w:tc>
          <w:tcPr>
            <w:tcW w:w="1044" w:type="dxa"/>
            <w:vAlign w:val="center"/>
          </w:tcPr>
          <w:p w14:paraId="1FF24C63" w14:textId="77777777" w:rsidR="00226903" w:rsidRDefault="00E53955">
            <w:pPr>
              <w:pStyle w:val="3f0"/>
              <w:rPr>
                <w:b/>
              </w:rPr>
            </w:pPr>
            <w:r>
              <w:rPr>
                <w:b/>
              </w:rPr>
              <w:t>排放时间（</w:t>
            </w:r>
            <w:r>
              <w:rPr>
                <w:b/>
              </w:rPr>
              <w:t>h/a</w:t>
            </w:r>
            <w:r>
              <w:rPr>
                <w:b/>
              </w:rPr>
              <w:t>）</w:t>
            </w:r>
          </w:p>
        </w:tc>
        <w:tc>
          <w:tcPr>
            <w:tcW w:w="883" w:type="dxa"/>
            <w:vAlign w:val="center"/>
          </w:tcPr>
          <w:p w14:paraId="2D693075" w14:textId="77777777" w:rsidR="00226903" w:rsidRDefault="00E53955">
            <w:pPr>
              <w:pStyle w:val="3f0"/>
              <w:rPr>
                <w:b/>
              </w:rPr>
            </w:pPr>
            <w:r>
              <w:rPr>
                <w:b/>
              </w:rPr>
              <w:t>面源面积（</w:t>
            </w:r>
            <w:r>
              <w:rPr>
                <w:b/>
              </w:rPr>
              <w:t>m</w:t>
            </w:r>
            <w:r>
              <w:rPr>
                <w:b/>
                <w:vertAlign w:val="superscript"/>
              </w:rPr>
              <w:t>2</w:t>
            </w:r>
            <w:r>
              <w:rPr>
                <w:b/>
              </w:rPr>
              <w:t>）</w:t>
            </w:r>
          </w:p>
        </w:tc>
        <w:tc>
          <w:tcPr>
            <w:tcW w:w="702" w:type="dxa"/>
            <w:vAlign w:val="center"/>
          </w:tcPr>
          <w:p w14:paraId="3774BEB6" w14:textId="77777777" w:rsidR="00226903" w:rsidRDefault="00E53955">
            <w:pPr>
              <w:pStyle w:val="3f0"/>
              <w:rPr>
                <w:b/>
              </w:rPr>
            </w:pPr>
            <w:r>
              <w:rPr>
                <w:b/>
              </w:rPr>
              <w:t>面源高度</w:t>
            </w:r>
            <w:r>
              <w:rPr>
                <w:b/>
              </w:rPr>
              <w:t>(m)</w:t>
            </w:r>
          </w:p>
        </w:tc>
      </w:tr>
      <w:tr w:rsidR="00226903" w14:paraId="23166181" w14:textId="77777777">
        <w:trPr>
          <w:trHeight w:val="64"/>
          <w:jc w:val="center"/>
        </w:trPr>
        <w:tc>
          <w:tcPr>
            <w:tcW w:w="555" w:type="dxa"/>
            <w:vAlign w:val="center"/>
          </w:tcPr>
          <w:p w14:paraId="6B704C9D" w14:textId="77777777" w:rsidR="00226903" w:rsidRDefault="00E53955">
            <w:pPr>
              <w:pStyle w:val="3f0"/>
            </w:pPr>
            <w:r>
              <w:rPr>
                <w:rFonts w:hint="eastAsia"/>
              </w:rPr>
              <w:t>1</w:t>
            </w:r>
          </w:p>
        </w:tc>
        <w:tc>
          <w:tcPr>
            <w:tcW w:w="2105" w:type="dxa"/>
            <w:vAlign w:val="center"/>
          </w:tcPr>
          <w:p w14:paraId="4E380232" w14:textId="77777777" w:rsidR="00226903" w:rsidRDefault="00E53955">
            <w:pPr>
              <w:pStyle w:val="3f0"/>
            </w:pPr>
            <w:r>
              <w:t>硫酸雾</w:t>
            </w:r>
          </w:p>
        </w:tc>
        <w:tc>
          <w:tcPr>
            <w:tcW w:w="1531" w:type="dxa"/>
            <w:vAlign w:val="center"/>
          </w:tcPr>
          <w:p w14:paraId="55B90603" w14:textId="77777777" w:rsidR="00226903" w:rsidRDefault="00E53955">
            <w:pPr>
              <w:pStyle w:val="3f0"/>
            </w:pPr>
            <w:r>
              <w:t>硫酸罐区</w:t>
            </w:r>
          </w:p>
        </w:tc>
        <w:tc>
          <w:tcPr>
            <w:tcW w:w="1044" w:type="dxa"/>
            <w:vAlign w:val="center"/>
          </w:tcPr>
          <w:p w14:paraId="362896BA" w14:textId="77777777" w:rsidR="00226903" w:rsidRDefault="00E53955">
            <w:pPr>
              <w:pStyle w:val="3f0"/>
            </w:pPr>
            <w:r>
              <w:rPr>
                <w:rFonts w:hint="eastAsia"/>
              </w:rPr>
              <w:t>0.00184</w:t>
            </w:r>
          </w:p>
        </w:tc>
        <w:tc>
          <w:tcPr>
            <w:tcW w:w="1163" w:type="dxa"/>
            <w:vAlign w:val="center"/>
          </w:tcPr>
          <w:p w14:paraId="4E2B3E27" w14:textId="77777777" w:rsidR="00226903" w:rsidRDefault="00E53955">
            <w:pPr>
              <w:pStyle w:val="3f0"/>
            </w:pPr>
            <w:r>
              <w:rPr>
                <w:rFonts w:hint="eastAsia"/>
              </w:rPr>
              <w:t>0.0002</w:t>
            </w:r>
          </w:p>
        </w:tc>
        <w:tc>
          <w:tcPr>
            <w:tcW w:w="1044" w:type="dxa"/>
            <w:vAlign w:val="center"/>
          </w:tcPr>
          <w:p w14:paraId="6BFC3D2D" w14:textId="77777777" w:rsidR="00226903" w:rsidRDefault="00E53955">
            <w:pPr>
              <w:pStyle w:val="3f0"/>
            </w:pPr>
            <w:r>
              <w:t>8760</w:t>
            </w:r>
          </w:p>
        </w:tc>
        <w:tc>
          <w:tcPr>
            <w:tcW w:w="883" w:type="dxa"/>
            <w:vAlign w:val="center"/>
          </w:tcPr>
          <w:p w14:paraId="46C3CD7A" w14:textId="77777777" w:rsidR="00226903" w:rsidRDefault="00E53955">
            <w:pPr>
              <w:pStyle w:val="3f0"/>
            </w:pPr>
            <w:r>
              <w:rPr>
                <w:rFonts w:hint="eastAsia"/>
              </w:rPr>
              <w:t>9*5</w:t>
            </w:r>
          </w:p>
        </w:tc>
        <w:tc>
          <w:tcPr>
            <w:tcW w:w="702" w:type="dxa"/>
            <w:vAlign w:val="center"/>
          </w:tcPr>
          <w:p w14:paraId="60AE8AF9" w14:textId="77777777" w:rsidR="00226903" w:rsidRDefault="00E53955">
            <w:pPr>
              <w:pStyle w:val="3f0"/>
            </w:pPr>
            <w:r>
              <w:rPr>
                <w:rFonts w:hint="eastAsia"/>
              </w:rPr>
              <w:t>8</w:t>
            </w:r>
          </w:p>
        </w:tc>
      </w:tr>
    </w:tbl>
    <w:p w14:paraId="2CA74CAF" w14:textId="77777777" w:rsidR="00226903" w:rsidRDefault="00226903">
      <w:pPr>
        <w:spacing w:line="360" w:lineRule="auto"/>
        <w:ind w:firstLineChars="200" w:firstLine="480"/>
        <w:rPr>
          <w:rFonts w:ascii="Times New Roman" w:eastAsia="宋体"/>
          <w:sz w:val="24"/>
        </w:rPr>
      </w:pPr>
    </w:p>
    <w:p w14:paraId="29359F9B" w14:textId="77777777" w:rsidR="00226903" w:rsidRDefault="00E53955">
      <w:pPr>
        <w:pStyle w:val="3"/>
        <w:numPr>
          <w:ilvl w:val="0"/>
          <w:numId w:val="24"/>
        </w:numPr>
        <w:spacing w:before="0" w:after="0" w:line="324" w:lineRule="auto"/>
        <w:rPr>
          <w:rFonts w:ascii="Times New Roman" w:eastAsia="宋体"/>
          <w:b/>
          <w:kern w:val="0"/>
          <w:sz w:val="24"/>
        </w:rPr>
      </w:pPr>
      <w:r>
        <w:rPr>
          <w:rFonts w:ascii="Times New Roman" w:eastAsia="宋体"/>
          <w:b/>
          <w:kern w:val="0"/>
          <w:sz w:val="24"/>
        </w:rPr>
        <w:t>水污染源分析</w:t>
      </w:r>
    </w:p>
    <w:p w14:paraId="0938C279" w14:textId="77777777" w:rsidR="00226903" w:rsidRDefault="00E53955">
      <w:pPr>
        <w:spacing w:line="360" w:lineRule="auto"/>
        <w:ind w:firstLineChars="200" w:firstLine="480"/>
        <w:rPr>
          <w:rFonts w:ascii="Times New Roman" w:eastAsia="宋体"/>
          <w:sz w:val="24"/>
        </w:rPr>
      </w:pPr>
      <w:proofErr w:type="gramStart"/>
      <w:r>
        <w:rPr>
          <w:rFonts w:ascii="Times New Roman" w:eastAsia="宋体" w:hint="eastAsia"/>
          <w:sz w:val="24"/>
        </w:rPr>
        <w:t>本改扩建</w:t>
      </w:r>
      <w:proofErr w:type="gramEnd"/>
      <w:r>
        <w:rPr>
          <w:rFonts w:ascii="Times New Roman" w:eastAsia="宋体" w:hint="eastAsia"/>
          <w:sz w:val="24"/>
        </w:rPr>
        <w:t>项目与一期项目废水种类一致，水处理工艺不发生改变。生产废水回用与生产不外排，生活废水经厂区的生活污水处理设施处理达标后通过园区污水管网排入东海县污水处理厂处理。</w:t>
      </w:r>
      <w:bookmarkStart w:id="343" w:name="_Hlk12275874"/>
      <w:r>
        <w:rPr>
          <w:rFonts w:ascii="Times New Roman" w:eastAsia="宋体" w:hint="eastAsia"/>
          <w:sz w:val="24"/>
        </w:rPr>
        <w:t>污染物源强参考原环评。</w:t>
      </w:r>
      <w:bookmarkEnd w:id="343"/>
    </w:p>
    <w:p w14:paraId="6189422B"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根据项目用水情况及水平衡情况，厂区生产中产生的废水主要包括：压滤液、压滤冲洗水、包装袋清洗水、车间冲洗水及初期雨水等。压滤液在提取有价金属完毕后，回循环水系统用作化浆用水、配稀酸用水。循环使用不排放。</w:t>
      </w:r>
    </w:p>
    <w:p w14:paraId="69BC5DE2"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压滤冲洗使用部分新鲜水进行逆流漂洗，清洗废水进入循环水系统作为化浆用水，不排放。</w:t>
      </w:r>
    </w:p>
    <w:p w14:paraId="7A6AA760"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包装袋清洗水、车间冲洗水及初期雨水等全部收集进入车间内的循环水系统，用作化浆用水，不排放。</w:t>
      </w:r>
    </w:p>
    <w:p w14:paraId="68A40CE0"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改扩建项目</w:t>
      </w:r>
      <w:proofErr w:type="gramStart"/>
      <w:r>
        <w:rPr>
          <w:rFonts w:ascii="Times New Roman" w:eastAsia="宋体" w:hint="eastAsia"/>
          <w:sz w:val="24"/>
        </w:rPr>
        <w:t>新增</w:t>
      </w:r>
      <w:r>
        <w:rPr>
          <w:rFonts w:ascii="Times New Roman" w:eastAsia="宋体" w:hint="eastAsia"/>
          <w:kern w:val="0"/>
          <w:sz w:val="24"/>
        </w:rPr>
        <w:t>新增</w:t>
      </w:r>
      <w:proofErr w:type="gramEnd"/>
      <w:r>
        <w:rPr>
          <w:rFonts w:ascii="Times New Roman" w:eastAsia="宋体"/>
          <w:kern w:val="0"/>
          <w:sz w:val="24"/>
        </w:rPr>
        <w:t>职工</w:t>
      </w:r>
      <w:r>
        <w:rPr>
          <w:rFonts w:ascii="Times New Roman" w:eastAsia="宋体" w:hint="eastAsia"/>
          <w:kern w:val="0"/>
          <w:sz w:val="24"/>
        </w:rPr>
        <w:t>人数</w:t>
      </w:r>
      <w:r>
        <w:rPr>
          <w:rFonts w:ascii="Times New Roman" w:eastAsia="宋体" w:hint="eastAsia"/>
          <w:kern w:val="0"/>
          <w:sz w:val="24"/>
        </w:rPr>
        <w:t>40</w:t>
      </w:r>
      <w:r>
        <w:rPr>
          <w:rFonts w:ascii="Times New Roman" w:eastAsia="宋体" w:hint="eastAsia"/>
          <w:kern w:val="0"/>
          <w:sz w:val="24"/>
        </w:rPr>
        <w:t>人，根据《建筑给水排水设计规范》（</w:t>
      </w:r>
      <w:r>
        <w:rPr>
          <w:rFonts w:ascii="Times New Roman" w:eastAsia="宋体" w:hint="eastAsia"/>
          <w:kern w:val="0"/>
          <w:sz w:val="24"/>
        </w:rPr>
        <w:t>GB50015-2003</w:t>
      </w:r>
      <w:r>
        <w:rPr>
          <w:rFonts w:ascii="Times New Roman" w:eastAsia="宋体" w:hint="eastAsia"/>
          <w:kern w:val="0"/>
          <w:sz w:val="24"/>
        </w:rPr>
        <w:t>、</w:t>
      </w:r>
      <w:r>
        <w:rPr>
          <w:rFonts w:ascii="Times New Roman" w:eastAsia="宋体" w:hint="eastAsia"/>
          <w:kern w:val="0"/>
          <w:sz w:val="24"/>
        </w:rPr>
        <w:t>2009</w:t>
      </w:r>
      <w:r>
        <w:rPr>
          <w:rFonts w:ascii="Times New Roman" w:eastAsia="宋体" w:hint="eastAsia"/>
          <w:kern w:val="0"/>
          <w:sz w:val="24"/>
        </w:rPr>
        <w:t>年版），最高日生活用水定额宜采用</w:t>
      </w:r>
      <w:r>
        <w:rPr>
          <w:rFonts w:ascii="Times New Roman" w:eastAsia="宋体" w:hint="eastAsia"/>
          <w:kern w:val="0"/>
          <w:sz w:val="24"/>
        </w:rPr>
        <w:t>30</w:t>
      </w:r>
      <w:r>
        <w:rPr>
          <w:rFonts w:ascii="Times New Roman" w:eastAsia="宋体" w:hint="eastAsia"/>
          <w:kern w:val="0"/>
          <w:sz w:val="24"/>
        </w:rPr>
        <w:t>～</w:t>
      </w:r>
      <w:r>
        <w:rPr>
          <w:rFonts w:ascii="Times New Roman" w:eastAsia="宋体" w:hint="eastAsia"/>
          <w:kern w:val="0"/>
          <w:sz w:val="24"/>
        </w:rPr>
        <w:t>50</w:t>
      </w:r>
      <w:r>
        <w:rPr>
          <w:rFonts w:ascii="Times New Roman" w:eastAsia="宋体" w:hint="eastAsia"/>
          <w:kern w:val="0"/>
          <w:sz w:val="24"/>
        </w:rPr>
        <w:t>升</w:t>
      </w:r>
      <w:r>
        <w:rPr>
          <w:rFonts w:ascii="Times New Roman" w:eastAsia="宋体" w:hint="eastAsia"/>
          <w:kern w:val="0"/>
          <w:sz w:val="24"/>
        </w:rPr>
        <w:t>/</w:t>
      </w:r>
      <w:r>
        <w:rPr>
          <w:rFonts w:ascii="Times New Roman" w:eastAsia="宋体" w:hint="eastAsia"/>
          <w:kern w:val="0"/>
          <w:sz w:val="24"/>
        </w:rPr>
        <w:t>人·班，按</w:t>
      </w:r>
      <w:r>
        <w:rPr>
          <w:rFonts w:ascii="Times New Roman" w:eastAsia="宋体" w:hint="eastAsia"/>
          <w:kern w:val="0"/>
          <w:sz w:val="24"/>
        </w:rPr>
        <w:t>50</w:t>
      </w:r>
      <w:r>
        <w:rPr>
          <w:rFonts w:ascii="Times New Roman" w:eastAsia="宋体" w:hint="eastAsia"/>
          <w:kern w:val="0"/>
          <w:sz w:val="24"/>
        </w:rPr>
        <w:t>升</w:t>
      </w:r>
      <w:r>
        <w:rPr>
          <w:rFonts w:ascii="Times New Roman" w:eastAsia="宋体" w:hint="eastAsia"/>
          <w:kern w:val="0"/>
          <w:sz w:val="24"/>
        </w:rPr>
        <w:t>/</w:t>
      </w:r>
      <w:r>
        <w:rPr>
          <w:rFonts w:ascii="Times New Roman" w:eastAsia="宋体" w:hint="eastAsia"/>
          <w:kern w:val="0"/>
          <w:sz w:val="24"/>
        </w:rPr>
        <w:t>人·班计算。根据计算，项目生活用水总量为</w:t>
      </w:r>
      <w:r>
        <w:rPr>
          <w:rFonts w:ascii="Times New Roman" w:eastAsia="宋体" w:hint="eastAsia"/>
          <w:kern w:val="0"/>
          <w:sz w:val="24"/>
        </w:rPr>
        <w:t>660m</w:t>
      </w:r>
      <w:r>
        <w:rPr>
          <w:rFonts w:ascii="Times New Roman" w:eastAsia="宋体" w:hint="eastAsia"/>
          <w:kern w:val="0"/>
          <w:sz w:val="24"/>
          <w:vertAlign w:val="superscript"/>
        </w:rPr>
        <w:t>3</w:t>
      </w:r>
      <w:r>
        <w:rPr>
          <w:rFonts w:ascii="Times New Roman" w:eastAsia="宋体" w:hint="eastAsia"/>
          <w:kern w:val="0"/>
          <w:sz w:val="24"/>
        </w:rPr>
        <w:t>/a</w:t>
      </w:r>
      <w:r>
        <w:rPr>
          <w:rFonts w:ascii="Times New Roman" w:eastAsia="宋体" w:hint="eastAsia"/>
          <w:kern w:val="0"/>
          <w:sz w:val="24"/>
        </w:rPr>
        <w:t>。生活污水排放量按</w:t>
      </w:r>
      <w:r>
        <w:rPr>
          <w:rFonts w:ascii="Times New Roman" w:eastAsia="宋体" w:hint="eastAsia"/>
          <w:kern w:val="0"/>
          <w:sz w:val="24"/>
        </w:rPr>
        <w:t>0.8</w:t>
      </w:r>
      <w:r>
        <w:rPr>
          <w:rFonts w:ascii="Times New Roman" w:eastAsia="宋体" w:hint="eastAsia"/>
          <w:kern w:val="0"/>
          <w:sz w:val="24"/>
        </w:rPr>
        <w:t>计，则产生量为</w:t>
      </w:r>
      <w:r>
        <w:rPr>
          <w:rFonts w:ascii="Times New Roman" w:eastAsia="宋体" w:hint="eastAsia"/>
          <w:kern w:val="0"/>
          <w:sz w:val="24"/>
        </w:rPr>
        <w:t>528m</w:t>
      </w:r>
      <w:r>
        <w:rPr>
          <w:rFonts w:ascii="Times New Roman" w:eastAsia="宋体" w:hint="eastAsia"/>
          <w:kern w:val="0"/>
          <w:sz w:val="24"/>
          <w:vertAlign w:val="superscript"/>
        </w:rPr>
        <w:t>3</w:t>
      </w:r>
      <w:r>
        <w:rPr>
          <w:rFonts w:ascii="Times New Roman" w:eastAsia="宋体" w:hint="eastAsia"/>
          <w:kern w:val="0"/>
          <w:sz w:val="24"/>
        </w:rPr>
        <w:t>/a</w:t>
      </w:r>
      <w:r>
        <w:rPr>
          <w:rFonts w:ascii="Times New Roman" w:eastAsia="宋体" w:hint="eastAsia"/>
          <w:kern w:val="0"/>
          <w:sz w:val="24"/>
        </w:rPr>
        <w:t>。</w:t>
      </w:r>
      <w:r>
        <w:rPr>
          <w:rFonts w:ascii="Times New Roman" w:eastAsia="宋体" w:hint="eastAsia"/>
          <w:sz w:val="24"/>
        </w:rPr>
        <w:t>厂内生活污水经厂区的生活污水处理设施处理达标后通过园区污水管网排入东海县污水处理厂处理，最后全部指标达到《城镇污水处理厂污染物排放标准》（</w:t>
      </w:r>
      <w:r>
        <w:rPr>
          <w:rFonts w:ascii="Times New Roman" w:eastAsia="宋体" w:hint="eastAsia"/>
          <w:sz w:val="24"/>
        </w:rPr>
        <w:t>GB18918-2002</w:t>
      </w:r>
      <w:r>
        <w:rPr>
          <w:rFonts w:ascii="Times New Roman" w:eastAsia="宋体" w:hint="eastAsia"/>
          <w:sz w:val="24"/>
        </w:rPr>
        <w:t>）中的一级</w:t>
      </w:r>
      <w:r>
        <w:rPr>
          <w:rFonts w:ascii="Times New Roman" w:eastAsia="宋体" w:hint="eastAsia"/>
          <w:sz w:val="24"/>
        </w:rPr>
        <w:t>A</w:t>
      </w:r>
      <w:r>
        <w:rPr>
          <w:rFonts w:ascii="Times New Roman" w:eastAsia="宋体" w:hint="eastAsia"/>
          <w:sz w:val="24"/>
        </w:rPr>
        <w:t>排放标准，纳污河流均为龙尾河。</w:t>
      </w:r>
    </w:p>
    <w:p w14:paraId="788EE914" w14:textId="274DE4EF" w:rsidR="00226903" w:rsidRDefault="00E53955">
      <w:pPr>
        <w:spacing w:line="360" w:lineRule="auto"/>
        <w:ind w:firstLineChars="200" w:firstLine="480"/>
        <w:rPr>
          <w:rFonts w:ascii="Times New Roman" w:eastAsia="宋体"/>
          <w:sz w:val="24"/>
        </w:rPr>
      </w:pPr>
      <w:r>
        <w:rPr>
          <w:rFonts w:ascii="Times New Roman" w:eastAsia="宋体" w:hint="eastAsia"/>
          <w:sz w:val="24"/>
        </w:rPr>
        <w:t>改扩建项目废水水量、水质情况详见表</w:t>
      </w:r>
      <w:r>
        <w:rPr>
          <w:rFonts w:ascii="Times New Roman" w:eastAsia="宋体" w:hint="eastAsia"/>
          <w:sz w:val="24"/>
        </w:rPr>
        <w:t>4.1</w:t>
      </w:r>
      <w:r w:rsidR="0098510A">
        <w:rPr>
          <w:rFonts w:ascii="Times New Roman" w:eastAsia="宋体" w:hint="eastAsia"/>
          <w:sz w:val="24"/>
        </w:rPr>
        <w:t>1</w:t>
      </w:r>
      <w:r>
        <w:rPr>
          <w:rFonts w:ascii="Times New Roman" w:eastAsia="宋体" w:hint="eastAsia"/>
          <w:sz w:val="24"/>
        </w:rPr>
        <w:t>-</w:t>
      </w:r>
      <w:r w:rsidR="0098510A">
        <w:rPr>
          <w:rFonts w:ascii="Times New Roman" w:eastAsia="宋体" w:hint="eastAsia"/>
          <w:sz w:val="24"/>
        </w:rPr>
        <w:t>8</w:t>
      </w:r>
      <w:r>
        <w:rPr>
          <w:rFonts w:ascii="Times New Roman" w:eastAsia="宋体" w:hint="eastAsia"/>
          <w:sz w:val="24"/>
        </w:rPr>
        <w:t>。</w:t>
      </w:r>
    </w:p>
    <w:p w14:paraId="1D90A033" w14:textId="77777777" w:rsidR="00226903" w:rsidRDefault="00226903">
      <w:pPr>
        <w:spacing w:line="360" w:lineRule="auto"/>
        <w:ind w:firstLineChars="200" w:firstLine="480"/>
        <w:rPr>
          <w:rFonts w:ascii="Times New Roman" w:eastAsia="宋体"/>
          <w:sz w:val="24"/>
        </w:rPr>
      </w:pPr>
    </w:p>
    <w:p w14:paraId="505E88C9" w14:textId="4456119F" w:rsidR="00226903" w:rsidRDefault="00E53955">
      <w:pPr>
        <w:pStyle w:val="afffffffffffffff2"/>
      </w:pPr>
      <w:r>
        <w:rPr>
          <w:rFonts w:hint="eastAsia"/>
        </w:rPr>
        <w:t>表</w:t>
      </w:r>
      <w:r>
        <w:rPr>
          <w:rFonts w:hint="eastAsia"/>
        </w:rPr>
        <w:t>4.1</w:t>
      </w:r>
      <w:r w:rsidR="0098510A">
        <w:rPr>
          <w:rFonts w:hint="eastAsia"/>
        </w:rPr>
        <w:t>1</w:t>
      </w:r>
      <w:r>
        <w:rPr>
          <w:rFonts w:hint="eastAsia"/>
        </w:rPr>
        <w:t>-</w:t>
      </w:r>
      <w:r w:rsidR="0098510A">
        <w:rPr>
          <w:rFonts w:hint="eastAsia"/>
        </w:rPr>
        <w:t>8</w:t>
      </w:r>
      <w:r>
        <w:rPr>
          <w:rFonts w:hint="eastAsia"/>
        </w:rPr>
        <w:t>本项目废水产生源强表</w:t>
      </w:r>
    </w:p>
    <w:tbl>
      <w:tblPr>
        <w:tblW w:w="901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3"/>
        <w:gridCol w:w="954"/>
        <w:gridCol w:w="730"/>
        <w:gridCol w:w="1042"/>
        <w:gridCol w:w="855"/>
        <w:gridCol w:w="920"/>
        <w:gridCol w:w="1270"/>
        <w:gridCol w:w="1313"/>
        <w:gridCol w:w="1340"/>
      </w:tblGrid>
      <w:tr w:rsidR="00226903" w14:paraId="575727C4" w14:textId="77777777">
        <w:trPr>
          <w:jc w:val="center"/>
        </w:trPr>
        <w:tc>
          <w:tcPr>
            <w:tcW w:w="593" w:type="dxa"/>
            <w:vMerge w:val="restart"/>
            <w:tcBorders>
              <w:top w:val="single" w:sz="4" w:space="0" w:color="auto"/>
              <w:left w:val="single" w:sz="4" w:space="0" w:color="auto"/>
              <w:bottom w:val="single" w:sz="4" w:space="0" w:color="auto"/>
              <w:right w:val="single" w:sz="4" w:space="0" w:color="auto"/>
            </w:tcBorders>
            <w:vAlign w:val="center"/>
          </w:tcPr>
          <w:p w14:paraId="55B27311"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废水来源</w:t>
            </w:r>
          </w:p>
        </w:tc>
        <w:tc>
          <w:tcPr>
            <w:tcW w:w="954" w:type="dxa"/>
            <w:vMerge w:val="restart"/>
            <w:tcBorders>
              <w:top w:val="single" w:sz="4" w:space="0" w:color="auto"/>
              <w:left w:val="single" w:sz="4" w:space="0" w:color="auto"/>
              <w:bottom w:val="single" w:sz="4" w:space="0" w:color="auto"/>
              <w:right w:val="single" w:sz="4" w:space="0" w:color="auto"/>
            </w:tcBorders>
            <w:vAlign w:val="center"/>
          </w:tcPr>
          <w:p w14:paraId="39F52A2B"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废水量</w:t>
            </w:r>
            <w:r>
              <w:rPr>
                <w:rFonts w:ascii="Times New Roman" w:eastAsia="宋体"/>
                <w:spacing w:val="-4"/>
                <w:kern w:val="0"/>
                <w:sz w:val="21"/>
                <w:szCs w:val="21"/>
              </w:rPr>
              <w:t>(m</w:t>
            </w:r>
            <w:r>
              <w:rPr>
                <w:rFonts w:ascii="Times New Roman" w:eastAsia="宋体"/>
                <w:spacing w:val="-4"/>
                <w:kern w:val="0"/>
                <w:sz w:val="21"/>
                <w:szCs w:val="21"/>
                <w:vertAlign w:val="superscript"/>
              </w:rPr>
              <w:t>3</w:t>
            </w:r>
            <w:r>
              <w:rPr>
                <w:rFonts w:ascii="Times New Roman" w:eastAsia="宋体"/>
                <w:spacing w:val="-4"/>
                <w:kern w:val="0"/>
                <w:sz w:val="21"/>
                <w:szCs w:val="21"/>
              </w:rPr>
              <w:t>/a)</w:t>
            </w:r>
          </w:p>
        </w:tc>
        <w:tc>
          <w:tcPr>
            <w:tcW w:w="730" w:type="dxa"/>
            <w:vMerge w:val="restart"/>
            <w:tcBorders>
              <w:top w:val="single" w:sz="4" w:space="0" w:color="auto"/>
              <w:left w:val="single" w:sz="4" w:space="0" w:color="auto"/>
              <w:bottom w:val="single" w:sz="4" w:space="0" w:color="auto"/>
              <w:right w:val="single" w:sz="2" w:space="0" w:color="000000"/>
            </w:tcBorders>
            <w:vAlign w:val="center"/>
          </w:tcPr>
          <w:p w14:paraId="0D5F890B"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污染物名称</w:t>
            </w:r>
          </w:p>
        </w:tc>
        <w:tc>
          <w:tcPr>
            <w:tcW w:w="1897" w:type="dxa"/>
            <w:gridSpan w:val="2"/>
            <w:tcBorders>
              <w:top w:val="single" w:sz="4" w:space="0" w:color="auto"/>
              <w:left w:val="single" w:sz="2" w:space="0" w:color="000000"/>
              <w:bottom w:val="single" w:sz="2" w:space="0" w:color="000000"/>
              <w:right w:val="single" w:sz="4" w:space="0" w:color="auto"/>
            </w:tcBorders>
            <w:vAlign w:val="center"/>
          </w:tcPr>
          <w:p w14:paraId="2519212C"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污染物产生情况</w:t>
            </w:r>
          </w:p>
        </w:tc>
        <w:tc>
          <w:tcPr>
            <w:tcW w:w="920" w:type="dxa"/>
            <w:vMerge w:val="restart"/>
            <w:tcBorders>
              <w:top w:val="single" w:sz="4" w:space="0" w:color="auto"/>
              <w:left w:val="single" w:sz="4" w:space="0" w:color="auto"/>
              <w:bottom w:val="single" w:sz="4" w:space="0" w:color="auto"/>
              <w:right w:val="single" w:sz="4" w:space="0" w:color="auto"/>
            </w:tcBorders>
            <w:vAlign w:val="center"/>
          </w:tcPr>
          <w:p w14:paraId="501A54F9"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处置治理措施</w:t>
            </w:r>
          </w:p>
        </w:tc>
        <w:tc>
          <w:tcPr>
            <w:tcW w:w="2583" w:type="dxa"/>
            <w:gridSpan w:val="2"/>
            <w:tcBorders>
              <w:top w:val="single" w:sz="4" w:space="0" w:color="auto"/>
              <w:left w:val="single" w:sz="4" w:space="0" w:color="auto"/>
              <w:bottom w:val="single" w:sz="2" w:space="0" w:color="000000"/>
              <w:right w:val="single" w:sz="4" w:space="0" w:color="auto"/>
            </w:tcBorders>
            <w:vAlign w:val="center"/>
          </w:tcPr>
          <w:p w14:paraId="1D3AB2F2"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预计排放情况</w:t>
            </w:r>
          </w:p>
        </w:tc>
        <w:tc>
          <w:tcPr>
            <w:tcW w:w="1340" w:type="dxa"/>
            <w:vMerge w:val="restart"/>
            <w:tcBorders>
              <w:top w:val="single" w:sz="4" w:space="0" w:color="auto"/>
              <w:left w:val="single" w:sz="4" w:space="0" w:color="auto"/>
              <w:bottom w:val="single" w:sz="4" w:space="0" w:color="auto"/>
              <w:right w:val="single" w:sz="4" w:space="0" w:color="auto"/>
            </w:tcBorders>
            <w:vAlign w:val="center"/>
          </w:tcPr>
          <w:p w14:paraId="6FEFA343"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排放去向</w:t>
            </w:r>
          </w:p>
        </w:tc>
      </w:tr>
      <w:tr w:rsidR="00226903" w14:paraId="29A76AB4" w14:textId="77777777">
        <w:trPr>
          <w:jc w:val="center"/>
        </w:trPr>
        <w:tc>
          <w:tcPr>
            <w:tcW w:w="593" w:type="dxa"/>
            <w:vMerge/>
            <w:tcBorders>
              <w:top w:val="single" w:sz="12" w:space="0" w:color="auto"/>
              <w:left w:val="single" w:sz="4" w:space="0" w:color="auto"/>
              <w:bottom w:val="single" w:sz="4" w:space="0" w:color="auto"/>
              <w:right w:val="single" w:sz="4" w:space="0" w:color="auto"/>
            </w:tcBorders>
            <w:vAlign w:val="center"/>
          </w:tcPr>
          <w:p w14:paraId="459D6FBB"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954" w:type="dxa"/>
            <w:vMerge/>
            <w:tcBorders>
              <w:top w:val="single" w:sz="12" w:space="0" w:color="auto"/>
              <w:left w:val="single" w:sz="4" w:space="0" w:color="auto"/>
              <w:bottom w:val="single" w:sz="4" w:space="0" w:color="auto"/>
              <w:right w:val="single" w:sz="4" w:space="0" w:color="auto"/>
            </w:tcBorders>
            <w:vAlign w:val="center"/>
          </w:tcPr>
          <w:p w14:paraId="43D4377E"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730" w:type="dxa"/>
            <w:vMerge/>
            <w:tcBorders>
              <w:top w:val="single" w:sz="12" w:space="0" w:color="auto"/>
              <w:left w:val="single" w:sz="4" w:space="0" w:color="auto"/>
              <w:bottom w:val="single" w:sz="4" w:space="0" w:color="auto"/>
              <w:right w:val="single" w:sz="2" w:space="0" w:color="000000"/>
            </w:tcBorders>
            <w:vAlign w:val="center"/>
          </w:tcPr>
          <w:p w14:paraId="3F61BF74"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1042" w:type="dxa"/>
            <w:tcBorders>
              <w:top w:val="single" w:sz="2" w:space="0" w:color="000000"/>
              <w:left w:val="single" w:sz="2" w:space="0" w:color="000000"/>
              <w:bottom w:val="single" w:sz="4" w:space="0" w:color="auto"/>
              <w:right w:val="single" w:sz="2" w:space="0" w:color="000000"/>
            </w:tcBorders>
            <w:vAlign w:val="center"/>
          </w:tcPr>
          <w:p w14:paraId="23FAA773"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浓度</w:t>
            </w:r>
          </w:p>
          <w:p w14:paraId="61F6A63D"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w:t>
            </w:r>
            <w:r>
              <w:rPr>
                <w:rFonts w:ascii="Times New Roman" w:eastAsia="宋体"/>
                <w:spacing w:val="-4"/>
                <w:kern w:val="0"/>
                <w:sz w:val="21"/>
                <w:szCs w:val="21"/>
              </w:rPr>
              <w:t>mg/l</w:t>
            </w:r>
            <w:r>
              <w:rPr>
                <w:rFonts w:ascii="Times New Roman" w:eastAsia="宋体"/>
                <w:spacing w:val="-4"/>
                <w:kern w:val="0"/>
                <w:sz w:val="21"/>
                <w:szCs w:val="21"/>
              </w:rPr>
              <w:t>）</w:t>
            </w:r>
          </w:p>
        </w:tc>
        <w:tc>
          <w:tcPr>
            <w:tcW w:w="855" w:type="dxa"/>
            <w:tcBorders>
              <w:top w:val="single" w:sz="2" w:space="0" w:color="000000"/>
              <w:left w:val="single" w:sz="2" w:space="0" w:color="000000"/>
              <w:bottom w:val="single" w:sz="4" w:space="0" w:color="auto"/>
              <w:right w:val="single" w:sz="4" w:space="0" w:color="auto"/>
            </w:tcBorders>
            <w:vAlign w:val="center"/>
          </w:tcPr>
          <w:p w14:paraId="4E546C98"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产生量</w:t>
            </w:r>
          </w:p>
          <w:p w14:paraId="17D6D56B"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w:t>
            </w:r>
            <w:r>
              <w:rPr>
                <w:rFonts w:ascii="Times New Roman" w:eastAsia="宋体"/>
                <w:spacing w:val="-4"/>
                <w:kern w:val="0"/>
                <w:sz w:val="21"/>
                <w:szCs w:val="21"/>
              </w:rPr>
              <w:t>t/a</w:t>
            </w:r>
            <w:r>
              <w:rPr>
                <w:rFonts w:ascii="Times New Roman" w:eastAsia="宋体"/>
                <w:spacing w:val="-4"/>
                <w:kern w:val="0"/>
                <w:sz w:val="21"/>
                <w:szCs w:val="21"/>
              </w:rPr>
              <w:t>）</w:t>
            </w:r>
          </w:p>
        </w:tc>
        <w:tc>
          <w:tcPr>
            <w:tcW w:w="920" w:type="dxa"/>
            <w:vMerge/>
            <w:tcBorders>
              <w:top w:val="single" w:sz="12" w:space="0" w:color="auto"/>
              <w:left w:val="single" w:sz="4" w:space="0" w:color="auto"/>
              <w:bottom w:val="single" w:sz="4" w:space="0" w:color="auto"/>
              <w:right w:val="single" w:sz="4" w:space="0" w:color="auto"/>
            </w:tcBorders>
            <w:vAlign w:val="center"/>
          </w:tcPr>
          <w:p w14:paraId="27C62750"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1270" w:type="dxa"/>
            <w:tcBorders>
              <w:top w:val="single" w:sz="2" w:space="0" w:color="000000"/>
              <w:left w:val="single" w:sz="4" w:space="0" w:color="auto"/>
              <w:bottom w:val="single" w:sz="4" w:space="0" w:color="auto"/>
              <w:right w:val="single" w:sz="2" w:space="0" w:color="000000"/>
            </w:tcBorders>
            <w:vAlign w:val="center"/>
          </w:tcPr>
          <w:p w14:paraId="77DEFFCD"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浓度</w:t>
            </w:r>
          </w:p>
          <w:p w14:paraId="41085036"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w:t>
            </w:r>
            <w:r>
              <w:rPr>
                <w:rFonts w:ascii="Times New Roman" w:eastAsia="宋体"/>
                <w:spacing w:val="-4"/>
                <w:kern w:val="0"/>
                <w:sz w:val="21"/>
                <w:szCs w:val="21"/>
              </w:rPr>
              <w:t>mg/l</w:t>
            </w:r>
            <w:r>
              <w:rPr>
                <w:rFonts w:ascii="Times New Roman" w:eastAsia="宋体"/>
                <w:spacing w:val="-4"/>
                <w:kern w:val="0"/>
                <w:sz w:val="21"/>
                <w:szCs w:val="21"/>
              </w:rPr>
              <w:t>）</w:t>
            </w:r>
          </w:p>
        </w:tc>
        <w:tc>
          <w:tcPr>
            <w:tcW w:w="1313" w:type="dxa"/>
            <w:tcBorders>
              <w:top w:val="single" w:sz="2" w:space="0" w:color="000000"/>
              <w:left w:val="single" w:sz="2" w:space="0" w:color="000000"/>
              <w:bottom w:val="single" w:sz="4" w:space="0" w:color="auto"/>
              <w:right w:val="single" w:sz="4" w:space="0" w:color="auto"/>
            </w:tcBorders>
            <w:vAlign w:val="center"/>
          </w:tcPr>
          <w:p w14:paraId="76FA0174"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排放量</w:t>
            </w:r>
          </w:p>
          <w:p w14:paraId="7016B72C"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w:t>
            </w:r>
            <w:r>
              <w:rPr>
                <w:rFonts w:ascii="Times New Roman" w:eastAsia="宋体"/>
                <w:spacing w:val="-4"/>
                <w:kern w:val="0"/>
                <w:sz w:val="21"/>
                <w:szCs w:val="21"/>
              </w:rPr>
              <w:t>t/a</w:t>
            </w:r>
            <w:r>
              <w:rPr>
                <w:rFonts w:ascii="Times New Roman" w:eastAsia="宋体"/>
                <w:spacing w:val="-4"/>
                <w:kern w:val="0"/>
                <w:sz w:val="21"/>
                <w:szCs w:val="21"/>
              </w:rPr>
              <w:t>）</w:t>
            </w:r>
          </w:p>
        </w:tc>
        <w:tc>
          <w:tcPr>
            <w:tcW w:w="1340" w:type="dxa"/>
            <w:vMerge/>
            <w:tcBorders>
              <w:top w:val="single" w:sz="12" w:space="0" w:color="auto"/>
              <w:left w:val="single" w:sz="4" w:space="0" w:color="auto"/>
              <w:bottom w:val="single" w:sz="4" w:space="0" w:color="auto"/>
              <w:right w:val="single" w:sz="4" w:space="0" w:color="auto"/>
            </w:tcBorders>
            <w:vAlign w:val="center"/>
          </w:tcPr>
          <w:p w14:paraId="327E12E3" w14:textId="77777777" w:rsidR="00226903" w:rsidRDefault="00226903">
            <w:pPr>
              <w:widowControl/>
              <w:adjustRightInd/>
              <w:snapToGrid/>
              <w:spacing w:line="240" w:lineRule="auto"/>
              <w:jc w:val="left"/>
              <w:rPr>
                <w:rFonts w:ascii="Times New Roman" w:eastAsia="宋体"/>
                <w:spacing w:val="-4"/>
                <w:kern w:val="0"/>
                <w:sz w:val="21"/>
                <w:szCs w:val="21"/>
              </w:rPr>
            </w:pPr>
          </w:p>
        </w:tc>
      </w:tr>
      <w:tr w:rsidR="00226903" w14:paraId="245C374A" w14:textId="77777777">
        <w:trPr>
          <w:jc w:val="center"/>
        </w:trPr>
        <w:tc>
          <w:tcPr>
            <w:tcW w:w="593" w:type="dxa"/>
            <w:vMerge w:val="restart"/>
            <w:tcBorders>
              <w:top w:val="single" w:sz="4" w:space="0" w:color="auto"/>
              <w:left w:val="single" w:sz="4" w:space="0" w:color="auto"/>
              <w:bottom w:val="single" w:sz="12" w:space="0" w:color="auto"/>
              <w:right w:val="single" w:sz="4" w:space="0" w:color="auto"/>
            </w:tcBorders>
            <w:vAlign w:val="center"/>
          </w:tcPr>
          <w:p w14:paraId="16B545DF"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生活污水</w:t>
            </w:r>
          </w:p>
        </w:tc>
        <w:tc>
          <w:tcPr>
            <w:tcW w:w="954" w:type="dxa"/>
            <w:vMerge w:val="restart"/>
            <w:tcBorders>
              <w:top w:val="single" w:sz="4" w:space="0" w:color="auto"/>
              <w:left w:val="single" w:sz="4" w:space="0" w:color="auto"/>
              <w:bottom w:val="single" w:sz="12" w:space="0" w:color="auto"/>
              <w:right w:val="single" w:sz="4" w:space="0" w:color="auto"/>
            </w:tcBorders>
            <w:vAlign w:val="center"/>
          </w:tcPr>
          <w:p w14:paraId="4346449E"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hint="eastAsia"/>
                <w:spacing w:val="-4"/>
                <w:kern w:val="0"/>
                <w:sz w:val="21"/>
                <w:szCs w:val="21"/>
              </w:rPr>
              <w:t>528</w:t>
            </w:r>
          </w:p>
        </w:tc>
        <w:tc>
          <w:tcPr>
            <w:tcW w:w="730" w:type="dxa"/>
            <w:tcBorders>
              <w:top w:val="single" w:sz="4" w:space="0" w:color="auto"/>
              <w:left w:val="single" w:sz="4" w:space="0" w:color="auto"/>
              <w:bottom w:val="single" w:sz="2" w:space="0" w:color="000000"/>
              <w:right w:val="single" w:sz="2" w:space="0" w:color="000000"/>
            </w:tcBorders>
            <w:vAlign w:val="center"/>
          </w:tcPr>
          <w:p w14:paraId="79C33B9C"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pH</w:t>
            </w:r>
          </w:p>
        </w:tc>
        <w:tc>
          <w:tcPr>
            <w:tcW w:w="1897" w:type="dxa"/>
            <w:gridSpan w:val="2"/>
            <w:tcBorders>
              <w:top w:val="single" w:sz="4" w:space="0" w:color="auto"/>
              <w:left w:val="single" w:sz="2" w:space="0" w:color="000000"/>
              <w:bottom w:val="single" w:sz="2" w:space="0" w:color="000000"/>
              <w:right w:val="single" w:sz="4" w:space="0" w:color="auto"/>
            </w:tcBorders>
            <w:vAlign w:val="center"/>
          </w:tcPr>
          <w:p w14:paraId="51D2C42F"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6.0</w:t>
            </w:r>
            <w:r>
              <w:rPr>
                <w:rFonts w:ascii="Times New Roman" w:eastAsia="宋体"/>
                <w:spacing w:val="-4"/>
                <w:kern w:val="0"/>
                <w:sz w:val="21"/>
                <w:szCs w:val="21"/>
              </w:rPr>
              <w:t>～</w:t>
            </w:r>
            <w:r>
              <w:rPr>
                <w:rFonts w:ascii="Times New Roman" w:eastAsia="宋体"/>
                <w:spacing w:val="-4"/>
                <w:kern w:val="0"/>
                <w:sz w:val="21"/>
                <w:szCs w:val="21"/>
              </w:rPr>
              <w:t>9.0</w:t>
            </w:r>
          </w:p>
        </w:tc>
        <w:tc>
          <w:tcPr>
            <w:tcW w:w="920" w:type="dxa"/>
            <w:vMerge w:val="restart"/>
            <w:tcBorders>
              <w:top w:val="single" w:sz="4" w:space="0" w:color="auto"/>
              <w:left w:val="single" w:sz="4" w:space="0" w:color="auto"/>
              <w:bottom w:val="single" w:sz="12" w:space="0" w:color="auto"/>
              <w:right w:val="single" w:sz="4" w:space="0" w:color="auto"/>
            </w:tcBorders>
            <w:vAlign w:val="center"/>
          </w:tcPr>
          <w:p w14:paraId="1DBD2A4D"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bookmarkStart w:id="344" w:name="_Hlk3207517"/>
            <w:r>
              <w:rPr>
                <w:rFonts w:ascii="Times New Roman" w:eastAsia="宋体"/>
                <w:spacing w:val="-4"/>
                <w:kern w:val="0"/>
                <w:sz w:val="21"/>
                <w:szCs w:val="21"/>
              </w:rPr>
              <w:t>厂区内的生活污水处理设施</w:t>
            </w:r>
            <w:bookmarkEnd w:id="344"/>
          </w:p>
        </w:tc>
        <w:tc>
          <w:tcPr>
            <w:tcW w:w="2583" w:type="dxa"/>
            <w:gridSpan w:val="2"/>
            <w:tcBorders>
              <w:top w:val="single" w:sz="4" w:space="0" w:color="auto"/>
              <w:left w:val="single" w:sz="4" w:space="0" w:color="auto"/>
              <w:bottom w:val="single" w:sz="2" w:space="0" w:color="000000"/>
              <w:right w:val="single" w:sz="4" w:space="0" w:color="auto"/>
            </w:tcBorders>
            <w:vAlign w:val="center"/>
          </w:tcPr>
          <w:p w14:paraId="7D0C7CAC"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6.0</w:t>
            </w:r>
            <w:r>
              <w:rPr>
                <w:rFonts w:ascii="Times New Roman" w:eastAsia="宋体"/>
                <w:spacing w:val="-4"/>
                <w:kern w:val="0"/>
                <w:sz w:val="21"/>
                <w:szCs w:val="21"/>
              </w:rPr>
              <w:t>～</w:t>
            </w:r>
            <w:r>
              <w:rPr>
                <w:rFonts w:ascii="Times New Roman" w:eastAsia="宋体"/>
                <w:spacing w:val="-4"/>
                <w:kern w:val="0"/>
                <w:sz w:val="21"/>
                <w:szCs w:val="21"/>
              </w:rPr>
              <w:t>9.0</w:t>
            </w:r>
          </w:p>
        </w:tc>
        <w:tc>
          <w:tcPr>
            <w:tcW w:w="1340" w:type="dxa"/>
            <w:vMerge w:val="restart"/>
            <w:tcBorders>
              <w:top w:val="single" w:sz="4" w:space="0" w:color="auto"/>
              <w:left w:val="single" w:sz="4" w:space="0" w:color="auto"/>
              <w:bottom w:val="single" w:sz="12" w:space="0" w:color="auto"/>
              <w:right w:val="single" w:sz="4" w:space="0" w:color="auto"/>
            </w:tcBorders>
            <w:vAlign w:val="center"/>
          </w:tcPr>
          <w:p w14:paraId="6317D53C"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东海县城东污水处理厂处理</w:t>
            </w:r>
          </w:p>
        </w:tc>
      </w:tr>
      <w:tr w:rsidR="00226903" w14:paraId="3879693D" w14:textId="77777777">
        <w:trPr>
          <w:jc w:val="center"/>
        </w:trPr>
        <w:tc>
          <w:tcPr>
            <w:tcW w:w="593" w:type="dxa"/>
            <w:vMerge/>
            <w:tcBorders>
              <w:top w:val="single" w:sz="4" w:space="0" w:color="auto"/>
              <w:left w:val="single" w:sz="4" w:space="0" w:color="auto"/>
              <w:bottom w:val="single" w:sz="12" w:space="0" w:color="auto"/>
              <w:right w:val="single" w:sz="4" w:space="0" w:color="auto"/>
            </w:tcBorders>
            <w:vAlign w:val="center"/>
          </w:tcPr>
          <w:p w14:paraId="00C1D938"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954" w:type="dxa"/>
            <w:vMerge/>
            <w:tcBorders>
              <w:top w:val="single" w:sz="4" w:space="0" w:color="auto"/>
              <w:left w:val="single" w:sz="4" w:space="0" w:color="auto"/>
              <w:bottom w:val="single" w:sz="12" w:space="0" w:color="auto"/>
              <w:right w:val="single" w:sz="4" w:space="0" w:color="auto"/>
            </w:tcBorders>
            <w:vAlign w:val="center"/>
          </w:tcPr>
          <w:p w14:paraId="27B6E9D3"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730" w:type="dxa"/>
            <w:tcBorders>
              <w:top w:val="single" w:sz="2" w:space="0" w:color="000000"/>
              <w:left w:val="single" w:sz="4" w:space="0" w:color="auto"/>
              <w:bottom w:val="single" w:sz="2" w:space="0" w:color="000000"/>
              <w:right w:val="single" w:sz="2" w:space="0" w:color="000000"/>
            </w:tcBorders>
            <w:vAlign w:val="center"/>
          </w:tcPr>
          <w:p w14:paraId="2F350B23"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COD</w:t>
            </w:r>
          </w:p>
        </w:tc>
        <w:tc>
          <w:tcPr>
            <w:tcW w:w="1042" w:type="dxa"/>
            <w:tcBorders>
              <w:top w:val="single" w:sz="2" w:space="0" w:color="000000"/>
              <w:left w:val="single" w:sz="2" w:space="0" w:color="000000"/>
              <w:bottom w:val="single" w:sz="2" w:space="0" w:color="000000"/>
              <w:right w:val="single" w:sz="2" w:space="0" w:color="000000"/>
            </w:tcBorders>
            <w:vAlign w:val="center"/>
          </w:tcPr>
          <w:p w14:paraId="20F907A2"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400</w:t>
            </w:r>
          </w:p>
        </w:tc>
        <w:tc>
          <w:tcPr>
            <w:tcW w:w="855" w:type="dxa"/>
            <w:tcBorders>
              <w:top w:val="single" w:sz="2" w:space="0" w:color="000000"/>
              <w:left w:val="single" w:sz="2" w:space="0" w:color="000000"/>
              <w:bottom w:val="single" w:sz="2" w:space="0" w:color="000000"/>
              <w:right w:val="single" w:sz="4" w:space="0" w:color="auto"/>
            </w:tcBorders>
            <w:vAlign w:val="center"/>
          </w:tcPr>
          <w:p w14:paraId="0CA69FBE"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0.2112 </w:t>
            </w:r>
          </w:p>
        </w:tc>
        <w:tc>
          <w:tcPr>
            <w:tcW w:w="920" w:type="dxa"/>
            <w:vMerge/>
            <w:tcBorders>
              <w:top w:val="single" w:sz="4" w:space="0" w:color="auto"/>
              <w:left w:val="single" w:sz="4" w:space="0" w:color="auto"/>
              <w:bottom w:val="single" w:sz="12" w:space="0" w:color="auto"/>
              <w:right w:val="single" w:sz="4" w:space="0" w:color="auto"/>
            </w:tcBorders>
            <w:vAlign w:val="center"/>
          </w:tcPr>
          <w:p w14:paraId="6F4AFB99"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1270" w:type="dxa"/>
            <w:tcBorders>
              <w:top w:val="single" w:sz="2" w:space="0" w:color="000000"/>
              <w:left w:val="single" w:sz="4" w:space="0" w:color="auto"/>
              <w:bottom w:val="single" w:sz="2" w:space="0" w:color="000000"/>
              <w:right w:val="single" w:sz="2" w:space="0" w:color="000000"/>
            </w:tcBorders>
            <w:vAlign w:val="center"/>
          </w:tcPr>
          <w:p w14:paraId="2AA30E4A"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300</w:t>
            </w:r>
          </w:p>
        </w:tc>
        <w:tc>
          <w:tcPr>
            <w:tcW w:w="1313" w:type="dxa"/>
            <w:tcBorders>
              <w:top w:val="single" w:sz="2" w:space="0" w:color="000000"/>
              <w:left w:val="single" w:sz="2" w:space="0" w:color="000000"/>
              <w:bottom w:val="single" w:sz="2" w:space="0" w:color="000000"/>
              <w:right w:val="single" w:sz="4" w:space="0" w:color="auto"/>
            </w:tcBorders>
            <w:vAlign w:val="center"/>
          </w:tcPr>
          <w:p w14:paraId="4C67E5C1"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0.1584 </w:t>
            </w:r>
          </w:p>
        </w:tc>
        <w:tc>
          <w:tcPr>
            <w:tcW w:w="1340" w:type="dxa"/>
            <w:vMerge/>
            <w:tcBorders>
              <w:top w:val="single" w:sz="4" w:space="0" w:color="auto"/>
              <w:left w:val="single" w:sz="4" w:space="0" w:color="auto"/>
              <w:bottom w:val="single" w:sz="12" w:space="0" w:color="auto"/>
              <w:right w:val="single" w:sz="4" w:space="0" w:color="auto"/>
            </w:tcBorders>
            <w:vAlign w:val="center"/>
          </w:tcPr>
          <w:p w14:paraId="48E5F1C8" w14:textId="77777777" w:rsidR="00226903" w:rsidRDefault="00226903">
            <w:pPr>
              <w:widowControl/>
              <w:adjustRightInd/>
              <w:snapToGrid/>
              <w:spacing w:line="240" w:lineRule="auto"/>
              <w:jc w:val="left"/>
              <w:rPr>
                <w:rFonts w:ascii="Times New Roman" w:eastAsia="宋体"/>
                <w:spacing w:val="-4"/>
                <w:kern w:val="0"/>
                <w:sz w:val="21"/>
                <w:szCs w:val="21"/>
              </w:rPr>
            </w:pPr>
          </w:p>
        </w:tc>
      </w:tr>
      <w:tr w:rsidR="00226903" w14:paraId="732E7200" w14:textId="77777777">
        <w:trPr>
          <w:jc w:val="center"/>
        </w:trPr>
        <w:tc>
          <w:tcPr>
            <w:tcW w:w="593" w:type="dxa"/>
            <w:vMerge/>
            <w:tcBorders>
              <w:top w:val="single" w:sz="4" w:space="0" w:color="auto"/>
              <w:left w:val="single" w:sz="4" w:space="0" w:color="auto"/>
              <w:bottom w:val="single" w:sz="12" w:space="0" w:color="auto"/>
              <w:right w:val="single" w:sz="4" w:space="0" w:color="auto"/>
            </w:tcBorders>
            <w:vAlign w:val="center"/>
          </w:tcPr>
          <w:p w14:paraId="24C70C00"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954" w:type="dxa"/>
            <w:vMerge/>
            <w:tcBorders>
              <w:top w:val="single" w:sz="4" w:space="0" w:color="auto"/>
              <w:left w:val="single" w:sz="4" w:space="0" w:color="auto"/>
              <w:bottom w:val="single" w:sz="12" w:space="0" w:color="auto"/>
              <w:right w:val="single" w:sz="4" w:space="0" w:color="auto"/>
            </w:tcBorders>
            <w:vAlign w:val="center"/>
          </w:tcPr>
          <w:p w14:paraId="03241061"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730" w:type="dxa"/>
            <w:tcBorders>
              <w:top w:val="single" w:sz="2" w:space="0" w:color="000000"/>
              <w:left w:val="single" w:sz="4" w:space="0" w:color="auto"/>
              <w:bottom w:val="single" w:sz="2" w:space="0" w:color="000000"/>
              <w:right w:val="single" w:sz="2" w:space="0" w:color="000000"/>
            </w:tcBorders>
            <w:vAlign w:val="center"/>
          </w:tcPr>
          <w:p w14:paraId="19950B71"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SS</w:t>
            </w:r>
          </w:p>
        </w:tc>
        <w:tc>
          <w:tcPr>
            <w:tcW w:w="1042" w:type="dxa"/>
            <w:tcBorders>
              <w:top w:val="single" w:sz="2" w:space="0" w:color="000000"/>
              <w:left w:val="single" w:sz="2" w:space="0" w:color="000000"/>
              <w:bottom w:val="single" w:sz="2" w:space="0" w:color="000000"/>
              <w:right w:val="single" w:sz="2" w:space="0" w:color="000000"/>
            </w:tcBorders>
            <w:vAlign w:val="center"/>
          </w:tcPr>
          <w:p w14:paraId="05E4BC5B"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200</w:t>
            </w:r>
          </w:p>
        </w:tc>
        <w:tc>
          <w:tcPr>
            <w:tcW w:w="855" w:type="dxa"/>
            <w:tcBorders>
              <w:top w:val="single" w:sz="2" w:space="0" w:color="000000"/>
              <w:left w:val="single" w:sz="2" w:space="0" w:color="000000"/>
              <w:bottom w:val="single" w:sz="2" w:space="0" w:color="000000"/>
              <w:right w:val="single" w:sz="4" w:space="0" w:color="auto"/>
            </w:tcBorders>
            <w:vAlign w:val="center"/>
          </w:tcPr>
          <w:p w14:paraId="331AB26C"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0.1056 </w:t>
            </w:r>
          </w:p>
        </w:tc>
        <w:tc>
          <w:tcPr>
            <w:tcW w:w="920" w:type="dxa"/>
            <w:vMerge/>
            <w:tcBorders>
              <w:top w:val="single" w:sz="4" w:space="0" w:color="auto"/>
              <w:left w:val="single" w:sz="4" w:space="0" w:color="auto"/>
              <w:bottom w:val="single" w:sz="12" w:space="0" w:color="auto"/>
              <w:right w:val="single" w:sz="4" w:space="0" w:color="auto"/>
            </w:tcBorders>
            <w:vAlign w:val="center"/>
          </w:tcPr>
          <w:p w14:paraId="223B9807"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1270" w:type="dxa"/>
            <w:tcBorders>
              <w:top w:val="single" w:sz="2" w:space="0" w:color="000000"/>
              <w:left w:val="single" w:sz="4" w:space="0" w:color="auto"/>
              <w:bottom w:val="single" w:sz="2" w:space="0" w:color="000000"/>
              <w:right w:val="single" w:sz="2" w:space="0" w:color="000000"/>
            </w:tcBorders>
            <w:vAlign w:val="center"/>
          </w:tcPr>
          <w:p w14:paraId="63440042"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150</w:t>
            </w:r>
          </w:p>
        </w:tc>
        <w:tc>
          <w:tcPr>
            <w:tcW w:w="1313" w:type="dxa"/>
            <w:tcBorders>
              <w:top w:val="single" w:sz="2" w:space="0" w:color="000000"/>
              <w:left w:val="single" w:sz="2" w:space="0" w:color="000000"/>
              <w:bottom w:val="single" w:sz="2" w:space="0" w:color="000000"/>
              <w:right w:val="single" w:sz="4" w:space="0" w:color="auto"/>
            </w:tcBorders>
            <w:vAlign w:val="center"/>
          </w:tcPr>
          <w:p w14:paraId="42CADB43"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0.0792 </w:t>
            </w:r>
          </w:p>
        </w:tc>
        <w:tc>
          <w:tcPr>
            <w:tcW w:w="1340" w:type="dxa"/>
            <w:vMerge/>
            <w:tcBorders>
              <w:top w:val="single" w:sz="4" w:space="0" w:color="auto"/>
              <w:left w:val="single" w:sz="4" w:space="0" w:color="auto"/>
              <w:bottom w:val="single" w:sz="12" w:space="0" w:color="auto"/>
              <w:right w:val="single" w:sz="4" w:space="0" w:color="auto"/>
            </w:tcBorders>
            <w:vAlign w:val="center"/>
          </w:tcPr>
          <w:p w14:paraId="7B4A79C5" w14:textId="77777777" w:rsidR="00226903" w:rsidRDefault="00226903">
            <w:pPr>
              <w:widowControl/>
              <w:adjustRightInd/>
              <w:snapToGrid/>
              <w:spacing w:line="240" w:lineRule="auto"/>
              <w:jc w:val="left"/>
              <w:rPr>
                <w:rFonts w:ascii="Times New Roman" w:eastAsia="宋体"/>
                <w:spacing w:val="-4"/>
                <w:kern w:val="0"/>
                <w:sz w:val="21"/>
                <w:szCs w:val="21"/>
              </w:rPr>
            </w:pPr>
          </w:p>
        </w:tc>
      </w:tr>
      <w:tr w:rsidR="00226903" w14:paraId="66D175AA" w14:textId="77777777">
        <w:trPr>
          <w:jc w:val="center"/>
        </w:trPr>
        <w:tc>
          <w:tcPr>
            <w:tcW w:w="593" w:type="dxa"/>
            <w:vMerge/>
            <w:tcBorders>
              <w:top w:val="single" w:sz="4" w:space="0" w:color="auto"/>
              <w:left w:val="single" w:sz="4" w:space="0" w:color="auto"/>
              <w:bottom w:val="single" w:sz="12" w:space="0" w:color="auto"/>
              <w:right w:val="single" w:sz="4" w:space="0" w:color="auto"/>
            </w:tcBorders>
            <w:vAlign w:val="center"/>
          </w:tcPr>
          <w:p w14:paraId="57D85885"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954" w:type="dxa"/>
            <w:vMerge/>
            <w:tcBorders>
              <w:top w:val="single" w:sz="4" w:space="0" w:color="auto"/>
              <w:left w:val="single" w:sz="4" w:space="0" w:color="auto"/>
              <w:bottom w:val="single" w:sz="12" w:space="0" w:color="auto"/>
              <w:right w:val="single" w:sz="4" w:space="0" w:color="auto"/>
            </w:tcBorders>
            <w:vAlign w:val="center"/>
          </w:tcPr>
          <w:p w14:paraId="21C8BD29"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730" w:type="dxa"/>
            <w:tcBorders>
              <w:top w:val="single" w:sz="2" w:space="0" w:color="000000"/>
              <w:left w:val="single" w:sz="4" w:space="0" w:color="auto"/>
              <w:bottom w:val="single" w:sz="2" w:space="0" w:color="000000"/>
              <w:right w:val="single" w:sz="2" w:space="0" w:color="000000"/>
            </w:tcBorders>
            <w:vAlign w:val="center"/>
          </w:tcPr>
          <w:p w14:paraId="2D0D9561"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NH</w:t>
            </w:r>
            <w:r>
              <w:rPr>
                <w:rFonts w:ascii="Times New Roman" w:eastAsia="宋体"/>
                <w:spacing w:val="-4"/>
                <w:kern w:val="0"/>
                <w:sz w:val="21"/>
                <w:szCs w:val="21"/>
                <w:vertAlign w:val="subscript"/>
              </w:rPr>
              <w:t>3</w:t>
            </w:r>
            <w:r>
              <w:rPr>
                <w:rFonts w:ascii="Times New Roman" w:eastAsia="宋体"/>
                <w:spacing w:val="-4"/>
                <w:kern w:val="0"/>
                <w:sz w:val="21"/>
                <w:szCs w:val="21"/>
              </w:rPr>
              <w:t>-N</w:t>
            </w:r>
          </w:p>
        </w:tc>
        <w:tc>
          <w:tcPr>
            <w:tcW w:w="1042" w:type="dxa"/>
            <w:tcBorders>
              <w:top w:val="single" w:sz="2" w:space="0" w:color="000000"/>
              <w:left w:val="single" w:sz="2" w:space="0" w:color="000000"/>
              <w:bottom w:val="single" w:sz="2" w:space="0" w:color="000000"/>
              <w:right w:val="single" w:sz="2" w:space="0" w:color="000000"/>
            </w:tcBorders>
            <w:vAlign w:val="center"/>
          </w:tcPr>
          <w:p w14:paraId="7D2868A6"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40</w:t>
            </w:r>
          </w:p>
        </w:tc>
        <w:tc>
          <w:tcPr>
            <w:tcW w:w="855" w:type="dxa"/>
            <w:tcBorders>
              <w:top w:val="single" w:sz="2" w:space="0" w:color="000000"/>
              <w:left w:val="single" w:sz="2" w:space="0" w:color="000000"/>
              <w:bottom w:val="single" w:sz="2" w:space="0" w:color="000000"/>
              <w:right w:val="single" w:sz="4" w:space="0" w:color="auto"/>
            </w:tcBorders>
            <w:vAlign w:val="center"/>
          </w:tcPr>
          <w:p w14:paraId="1243B446"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0.0211 </w:t>
            </w:r>
          </w:p>
        </w:tc>
        <w:tc>
          <w:tcPr>
            <w:tcW w:w="920" w:type="dxa"/>
            <w:vMerge/>
            <w:tcBorders>
              <w:top w:val="single" w:sz="4" w:space="0" w:color="auto"/>
              <w:left w:val="single" w:sz="4" w:space="0" w:color="auto"/>
              <w:bottom w:val="single" w:sz="12" w:space="0" w:color="auto"/>
              <w:right w:val="single" w:sz="4" w:space="0" w:color="auto"/>
            </w:tcBorders>
            <w:vAlign w:val="center"/>
          </w:tcPr>
          <w:p w14:paraId="4A67A098"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1270" w:type="dxa"/>
            <w:tcBorders>
              <w:top w:val="single" w:sz="2" w:space="0" w:color="000000"/>
              <w:left w:val="single" w:sz="4" w:space="0" w:color="auto"/>
              <w:bottom w:val="single" w:sz="2" w:space="0" w:color="000000"/>
              <w:right w:val="single" w:sz="2" w:space="0" w:color="000000"/>
            </w:tcBorders>
            <w:vAlign w:val="center"/>
          </w:tcPr>
          <w:p w14:paraId="0488C5C8" w14:textId="77777777" w:rsidR="00226903" w:rsidRDefault="00E53955">
            <w:pPr>
              <w:widowControl/>
              <w:adjustRightInd/>
              <w:snapToGrid/>
              <w:spacing w:line="240" w:lineRule="auto"/>
              <w:ind w:rightChars="-20" w:right="-56" w:firstLineChars="200" w:firstLine="404"/>
              <w:jc w:val="left"/>
              <w:rPr>
                <w:rFonts w:ascii="Times New Roman" w:eastAsia="宋体"/>
                <w:spacing w:val="-4"/>
                <w:kern w:val="0"/>
                <w:sz w:val="21"/>
                <w:szCs w:val="21"/>
              </w:rPr>
            </w:pPr>
            <w:r>
              <w:rPr>
                <w:rFonts w:ascii="Times New Roman" w:eastAsia="宋体"/>
                <w:spacing w:val="-4"/>
                <w:kern w:val="0"/>
                <w:sz w:val="21"/>
                <w:szCs w:val="21"/>
              </w:rPr>
              <w:t>35</w:t>
            </w:r>
          </w:p>
        </w:tc>
        <w:tc>
          <w:tcPr>
            <w:tcW w:w="1313" w:type="dxa"/>
            <w:tcBorders>
              <w:top w:val="single" w:sz="2" w:space="0" w:color="000000"/>
              <w:left w:val="single" w:sz="2" w:space="0" w:color="000000"/>
              <w:bottom w:val="single" w:sz="2" w:space="0" w:color="000000"/>
              <w:right w:val="single" w:sz="4" w:space="0" w:color="auto"/>
            </w:tcBorders>
            <w:vAlign w:val="center"/>
          </w:tcPr>
          <w:p w14:paraId="0E1845FA"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0.0185 </w:t>
            </w:r>
          </w:p>
        </w:tc>
        <w:tc>
          <w:tcPr>
            <w:tcW w:w="1340" w:type="dxa"/>
            <w:vMerge/>
            <w:tcBorders>
              <w:top w:val="single" w:sz="4" w:space="0" w:color="auto"/>
              <w:left w:val="single" w:sz="4" w:space="0" w:color="auto"/>
              <w:bottom w:val="single" w:sz="12" w:space="0" w:color="auto"/>
              <w:right w:val="single" w:sz="4" w:space="0" w:color="auto"/>
            </w:tcBorders>
            <w:vAlign w:val="center"/>
          </w:tcPr>
          <w:p w14:paraId="544143C3" w14:textId="77777777" w:rsidR="00226903" w:rsidRDefault="00226903">
            <w:pPr>
              <w:widowControl/>
              <w:adjustRightInd/>
              <w:snapToGrid/>
              <w:spacing w:line="240" w:lineRule="auto"/>
              <w:jc w:val="left"/>
              <w:rPr>
                <w:rFonts w:ascii="Times New Roman" w:eastAsia="宋体"/>
                <w:spacing w:val="-4"/>
                <w:kern w:val="0"/>
                <w:sz w:val="21"/>
                <w:szCs w:val="21"/>
              </w:rPr>
            </w:pPr>
          </w:p>
        </w:tc>
      </w:tr>
      <w:tr w:rsidR="00226903" w14:paraId="713F6E2F" w14:textId="77777777">
        <w:trPr>
          <w:jc w:val="center"/>
        </w:trPr>
        <w:tc>
          <w:tcPr>
            <w:tcW w:w="593" w:type="dxa"/>
            <w:vMerge/>
            <w:tcBorders>
              <w:top w:val="single" w:sz="4" w:space="0" w:color="auto"/>
              <w:left w:val="single" w:sz="4" w:space="0" w:color="auto"/>
              <w:bottom w:val="single" w:sz="4" w:space="0" w:color="auto"/>
              <w:right w:val="single" w:sz="4" w:space="0" w:color="auto"/>
            </w:tcBorders>
            <w:vAlign w:val="center"/>
          </w:tcPr>
          <w:p w14:paraId="0C9BF532"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954" w:type="dxa"/>
            <w:vMerge/>
            <w:tcBorders>
              <w:top w:val="single" w:sz="4" w:space="0" w:color="auto"/>
              <w:left w:val="single" w:sz="4" w:space="0" w:color="auto"/>
              <w:bottom w:val="single" w:sz="4" w:space="0" w:color="auto"/>
              <w:right w:val="single" w:sz="4" w:space="0" w:color="auto"/>
            </w:tcBorders>
            <w:vAlign w:val="center"/>
          </w:tcPr>
          <w:p w14:paraId="561A2AFF"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730" w:type="dxa"/>
            <w:tcBorders>
              <w:top w:val="single" w:sz="2" w:space="0" w:color="000000"/>
              <w:left w:val="single" w:sz="4" w:space="0" w:color="auto"/>
              <w:bottom w:val="single" w:sz="4" w:space="0" w:color="auto"/>
              <w:right w:val="single" w:sz="2" w:space="0" w:color="000000"/>
            </w:tcBorders>
            <w:vAlign w:val="center"/>
          </w:tcPr>
          <w:p w14:paraId="44F05C71"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TP</w:t>
            </w:r>
          </w:p>
        </w:tc>
        <w:tc>
          <w:tcPr>
            <w:tcW w:w="1042" w:type="dxa"/>
            <w:tcBorders>
              <w:top w:val="single" w:sz="2" w:space="0" w:color="000000"/>
              <w:left w:val="single" w:sz="2" w:space="0" w:color="000000"/>
              <w:bottom w:val="single" w:sz="4" w:space="0" w:color="auto"/>
              <w:right w:val="single" w:sz="2" w:space="0" w:color="000000"/>
            </w:tcBorders>
            <w:vAlign w:val="center"/>
          </w:tcPr>
          <w:p w14:paraId="541732CA"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宋体"/>
                <w:spacing w:val="-4"/>
                <w:kern w:val="0"/>
                <w:sz w:val="21"/>
                <w:szCs w:val="21"/>
              </w:rPr>
              <w:t>3</w:t>
            </w:r>
          </w:p>
        </w:tc>
        <w:tc>
          <w:tcPr>
            <w:tcW w:w="855" w:type="dxa"/>
            <w:tcBorders>
              <w:top w:val="single" w:sz="2" w:space="0" w:color="000000"/>
              <w:left w:val="single" w:sz="2" w:space="0" w:color="000000"/>
              <w:bottom w:val="single" w:sz="4" w:space="0" w:color="auto"/>
              <w:right w:val="single" w:sz="4" w:space="0" w:color="auto"/>
            </w:tcBorders>
            <w:vAlign w:val="center"/>
          </w:tcPr>
          <w:p w14:paraId="19046420"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0.0016 </w:t>
            </w:r>
          </w:p>
        </w:tc>
        <w:tc>
          <w:tcPr>
            <w:tcW w:w="920" w:type="dxa"/>
            <w:vMerge/>
            <w:tcBorders>
              <w:top w:val="single" w:sz="4" w:space="0" w:color="auto"/>
              <w:left w:val="single" w:sz="4" w:space="0" w:color="auto"/>
              <w:bottom w:val="single" w:sz="4" w:space="0" w:color="auto"/>
              <w:right w:val="single" w:sz="4" w:space="0" w:color="auto"/>
            </w:tcBorders>
            <w:vAlign w:val="center"/>
          </w:tcPr>
          <w:p w14:paraId="5881D2F3" w14:textId="77777777" w:rsidR="00226903" w:rsidRDefault="00226903">
            <w:pPr>
              <w:widowControl/>
              <w:adjustRightInd/>
              <w:snapToGrid/>
              <w:spacing w:line="240" w:lineRule="auto"/>
              <w:jc w:val="left"/>
              <w:rPr>
                <w:rFonts w:ascii="Times New Roman" w:eastAsia="宋体"/>
                <w:spacing w:val="-4"/>
                <w:kern w:val="0"/>
                <w:sz w:val="21"/>
                <w:szCs w:val="21"/>
              </w:rPr>
            </w:pPr>
          </w:p>
        </w:tc>
        <w:tc>
          <w:tcPr>
            <w:tcW w:w="1270" w:type="dxa"/>
            <w:tcBorders>
              <w:top w:val="single" w:sz="2" w:space="0" w:color="000000"/>
              <w:left w:val="single" w:sz="4" w:space="0" w:color="auto"/>
              <w:bottom w:val="single" w:sz="4" w:space="0" w:color="auto"/>
              <w:right w:val="single" w:sz="2" w:space="0" w:color="000000"/>
            </w:tcBorders>
            <w:vAlign w:val="center"/>
          </w:tcPr>
          <w:p w14:paraId="07869E61" w14:textId="77777777" w:rsidR="00226903" w:rsidRDefault="00E53955">
            <w:pPr>
              <w:widowControl/>
              <w:adjustRightInd/>
              <w:snapToGrid/>
              <w:spacing w:line="240" w:lineRule="auto"/>
              <w:ind w:rightChars="-20" w:right="-56" w:firstLineChars="200" w:firstLine="404"/>
              <w:jc w:val="left"/>
              <w:rPr>
                <w:rFonts w:ascii="Times New Roman" w:eastAsia="宋体"/>
                <w:spacing w:val="-4"/>
                <w:kern w:val="0"/>
                <w:sz w:val="21"/>
                <w:szCs w:val="21"/>
              </w:rPr>
            </w:pPr>
            <w:r>
              <w:rPr>
                <w:rFonts w:ascii="Times New Roman" w:eastAsia="宋体"/>
                <w:spacing w:val="-4"/>
                <w:kern w:val="0"/>
                <w:sz w:val="21"/>
                <w:szCs w:val="21"/>
              </w:rPr>
              <w:t>2</w:t>
            </w:r>
          </w:p>
        </w:tc>
        <w:tc>
          <w:tcPr>
            <w:tcW w:w="1313" w:type="dxa"/>
            <w:tcBorders>
              <w:top w:val="single" w:sz="2" w:space="0" w:color="000000"/>
              <w:left w:val="single" w:sz="2" w:space="0" w:color="000000"/>
              <w:bottom w:val="single" w:sz="4" w:space="0" w:color="auto"/>
              <w:right w:val="single" w:sz="4" w:space="0" w:color="auto"/>
            </w:tcBorders>
            <w:vAlign w:val="center"/>
          </w:tcPr>
          <w:p w14:paraId="5276AA81" w14:textId="77777777" w:rsidR="00226903" w:rsidRDefault="00E53955">
            <w:pPr>
              <w:widowControl/>
              <w:adjustRightInd/>
              <w:snapToGrid/>
              <w:spacing w:line="240" w:lineRule="auto"/>
              <w:ind w:leftChars="-20" w:left="-56" w:rightChars="-20" w:right="-56"/>
              <w:jc w:val="center"/>
              <w:rPr>
                <w:rFonts w:ascii="Times New Roman" w:eastAsia="宋体"/>
                <w:spacing w:val="-4"/>
                <w:kern w:val="0"/>
                <w:sz w:val="21"/>
                <w:szCs w:val="21"/>
              </w:rPr>
            </w:pPr>
            <w:r>
              <w:rPr>
                <w:rFonts w:ascii="Times New Roman" w:eastAsia="等线"/>
                <w:color w:val="000000"/>
                <w:sz w:val="21"/>
                <w:szCs w:val="21"/>
              </w:rPr>
              <w:t xml:space="preserve">0.0011 </w:t>
            </w:r>
          </w:p>
        </w:tc>
        <w:tc>
          <w:tcPr>
            <w:tcW w:w="1340" w:type="dxa"/>
            <w:vMerge/>
            <w:tcBorders>
              <w:top w:val="single" w:sz="4" w:space="0" w:color="auto"/>
              <w:left w:val="single" w:sz="4" w:space="0" w:color="auto"/>
              <w:bottom w:val="single" w:sz="4" w:space="0" w:color="auto"/>
              <w:right w:val="single" w:sz="4" w:space="0" w:color="auto"/>
            </w:tcBorders>
            <w:vAlign w:val="center"/>
          </w:tcPr>
          <w:p w14:paraId="2D780AB4" w14:textId="77777777" w:rsidR="00226903" w:rsidRDefault="00226903">
            <w:pPr>
              <w:widowControl/>
              <w:adjustRightInd/>
              <w:snapToGrid/>
              <w:spacing w:line="240" w:lineRule="auto"/>
              <w:jc w:val="left"/>
              <w:rPr>
                <w:rFonts w:ascii="Times New Roman" w:eastAsia="宋体"/>
                <w:spacing w:val="-4"/>
                <w:kern w:val="0"/>
                <w:sz w:val="21"/>
                <w:szCs w:val="21"/>
              </w:rPr>
            </w:pPr>
          </w:p>
        </w:tc>
      </w:tr>
    </w:tbl>
    <w:p w14:paraId="2972F644" w14:textId="77777777" w:rsidR="00226903" w:rsidRDefault="00E53955">
      <w:pPr>
        <w:pStyle w:val="3"/>
        <w:numPr>
          <w:ilvl w:val="0"/>
          <w:numId w:val="24"/>
        </w:numPr>
        <w:spacing w:before="0" w:after="0" w:line="324" w:lineRule="auto"/>
        <w:rPr>
          <w:rFonts w:ascii="Times New Roman" w:eastAsia="宋体"/>
          <w:b/>
          <w:sz w:val="24"/>
        </w:rPr>
      </w:pPr>
      <w:r>
        <w:rPr>
          <w:rFonts w:ascii="Times New Roman" w:eastAsia="宋体"/>
          <w:b/>
          <w:sz w:val="24"/>
        </w:rPr>
        <w:t>声环境污染源</w:t>
      </w:r>
    </w:p>
    <w:p w14:paraId="3A5E457A" w14:textId="02D5B2C5" w:rsidR="00226903" w:rsidRDefault="00E53955">
      <w:pPr>
        <w:spacing w:line="360" w:lineRule="auto"/>
        <w:ind w:firstLineChars="200" w:firstLine="480"/>
        <w:rPr>
          <w:rFonts w:ascii="Times New Roman" w:eastAsia="宋体"/>
          <w:sz w:val="24"/>
        </w:rPr>
      </w:pPr>
      <w:r>
        <w:rPr>
          <w:rFonts w:ascii="Times New Roman" w:eastAsia="宋体" w:hint="eastAsia"/>
          <w:sz w:val="24"/>
        </w:rPr>
        <w:t>本</w:t>
      </w:r>
      <w:r>
        <w:rPr>
          <w:rFonts w:ascii="Times New Roman" w:eastAsia="宋体"/>
          <w:sz w:val="24"/>
        </w:rPr>
        <w:t>项目</w:t>
      </w:r>
      <w:r>
        <w:rPr>
          <w:rFonts w:ascii="Times New Roman" w:eastAsia="宋体" w:hint="eastAsia"/>
          <w:sz w:val="24"/>
        </w:rPr>
        <w:t>新增</w:t>
      </w:r>
      <w:r>
        <w:rPr>
          <w:rFonts w:ascii="Times New Roman" w:eastAsia="宋体"/>
          <w:sz w:val="24"/>
        </w:rPr>
        <w:t>高噪声设备主要有</w:t>
      </w:r>
      <w:r>
        <w:rPr>
          <w:rFonts w:ascii="Times New Roman" w:eastAsia="宋体" w:hint="eastAsia"/>
          <w:sz w:val="24"/>
        </w:rPr>
        <w:t>破碎机、混料机</w:t>
      </w:r>
      <w:r>
        <w:rPr>
          <w:rFonts w:ascii="Times New Roman" w:eastAsia="宋体"/>
          <w:sz w:val="24"/>
        </w:rPr>
        <w:t>、</w:t>
      </w:r>
      <w:r>
        <w:rPr>
          <w:rFonts w:ascii="Times New Roman" w:eastAsia="宋体" w:hint="eastAsia"/>
          <w:sz w:val="24"/>
        </w:rPr>
        <w:t>压滤机</w:t>
      </w:r>
      <w:r>
        <w:rPr>
          <w:rFonts w:ascii="Times New Roman" w:eastAsia="宋体"/>
          <w:sz w:val="24"/>
        </w:rPr>
        <w:t>、</w:t>
      </w:r>
      <w:r>
        <w:rPr>
          <w:rFonts w:ascii="Times New Roman" w:eastAsia="宋体" w:hint="eastAsia"/>
          <w:sz w:val="24"/>
        </w:rPr>
        <w:t>输送泵</w:t>
      </w:r>
      <w:r>
        <w:rPr>
          <w:rFonts w:ascii="Times New Roman" w:eastAsia="宋体"/>
          <w:sz w:val="24"/>
        </w:rPr>
        <w:t>、</w:t>
      </w:r>
      <w:r>
        <w:rPr>
          <w:rFonts w:ascii="Times New Roman" w:eastAsia="宋体" w:hint="eastAsia"/>
          <w:sz w:val="24"/>
        </w:rPr>
        <w:t>循环泵</w:t>
      </w:r>
      <w:r>
        <w:rPr>
          <w:rFonts w:ascii="Times New Roman" w:eastAsia="宋体"/>
          <w:sz w:val="24"/>
        </w:rPr>
        <w:t>、</w:t>
      </w:r>
      <w:r>
        <w:rPr>
          <w:rFonts w:ascii="Times New Roman" w:eastAsia="宋体" w:hint="eastAsia"/>
          <w:sz w:val="24"/>
        </w:rPr>
        <w:t>烘干机</w:t>
      </w:r>
      <w:r>
        <w:rPr>
          <w:rFonts w:ascii="Times New Roman" w:eastAsia="宋体"/>
          <w:sz w:val="24"/>
        </w:rPr>
        <w:t>。建设项目均选用低噪设备，</w:t>
      </w:r>
      <w:bookmarkStart w:id="345" w:name="_Hlk12275894"/>
      <w:r>
        <w:rPr>
          <w:rFonts w:ascii="Times New Roman" w:eastAsia="宋体"/>
          <w:bCs/>
          <w:sz w:val="24"/>
        </w:rPr>
        <w:t>通过类比调查</w:t>
      </w:r>
      <w:bookmarkEnd w:id="345"/>
      <w:r>
        <w:rPr>
          <w:rFonts w:ascii="Times New Roman" w:eastAsia="宋体"/>
          <w:bCs/>
          <w:sz w:val="24"/>
        </w:rPr>
        <w:t>，确定各类主要设备的噪声源强</w:t>
      </w:r>
      <w:r>
        <w:rPr>
          <w:rFonts w:ascii="Times New Roman" w:eastAsia="宋体"/>
          <w:sz w:val="24"/>
        </w:rPr>
        <w:t>见表</w:t>
      </w:r>
      <w:r>
        <w:rPr>
          <w:rFonts w:ascii="Times New Roman" w:eastAsia="宋体" w:hint="eastAsia"/>
          <w:sz w:val="24"/>
        </w:rPr>
        <w:t>4.1</w:t>
      </w:r>
      <w:r w:rsidR="0098510A">
        <w:rPr>
          <w:rFonts w:ascii="Times New Roman" w:eastAsia="宋体" w:hint="eastAsia"/>
          <w:sz w:val="24"/>
        </w:rPr>
        <w:t>1-9</w:t>
      </w:r>
      <w:r>
        <w:rPr>
          <w:rFonts w:ascii="Times New Roman" w:eastAsia="宋体"/>
          <w:sz w:val="24"/>
        </w:rPr>
        <w:t>。</w:t>
      </w:r>
    </w:p>
    <w:p w14:paraId="4D9C2AB1" w14:textId="16BDA4BD" w:rsidR="00226903" w:rsidRDefault="00E53955">
      <w:pPr>
        <w:tabs>
          <w:tab w:val="left" w:pos="6955"/>
        </w:tabs>
        <w:spacing w:line="360" w:lineRule="auto"/>
        <w:jc w:val="center"/>
        <w:rPr>
          <w:rStyle w:val="12font1"/>
          <w:rFonts w:ascii="Times New Roman" w:eastAsia="宋体"/>
          <w:b/>
          <w:snapToGrid w:val="0"/>
          <w:kern w:val="0"/>
          <w:sz w:val="21"/>
          <w:szCs w:val="21"/>
        </w:rPr>
      </w:pPr>
      <w:r>
        <w:rPr>
          <w:rStyle w:val="12font1"/>
          <w:rFonts w:ascii="Times New Roman" w:eastAsia="宋体"/>
          <w:b/>
          <w:snapToGrid w:val="0"/>
          <w:kern w:val="0"/>
          <w:sz w:val="21"/>
          <w:szCs w:val="21"/>
        </w:rPr>
        <w:t>表</w:t>
      </w:r>
      <w:r>
        <w:rPr>
          <w:rStyle w:val="12font1"/>
          <w:rFonts w:ascii="Times New Roman" w:eastAsia="宋体" w:hint="eastAsia"/>
          <w:b/>
          <w:snapToGrid w:val="0"/>
          <w:kern w:val="0"/>
          <w:sz w:val="21"/>
          <w:szCs w:val="21"/>
        </w:rPr>
        <w:t>4.1</w:t>
      </w:r>
      <w:r w:rsidR="0098510A">
        <w:rPr>
          <w:rStyle w:val="12font1"/>
          <w:rFonts w:ascii="Times New Roman" w:eastAsia="宋体" w:hint="eastAsia"/>
          <w:b/>
          <w:snapToGrid w:val="0"/>
          <w:kern w:val="0"/>
          <w:sz w:val="21"/>
          <w:szCs w:val="21"/>
        </w:rPr>
        <w:t>1</w:t>
      </w:r>
      <w:r>
        <w:rPr>
          <w:rStyle w:val="12font1"/>
          <w:rFonts w:ascii="Times New Roman" w:eastAsia="宋体" w:hint="eastAsia"/>
          <w:b/>
          <w:snapToGrid w:val="0"/>
          <w:kern w:val="0"/>
          <w:sz w:val="21"/>
          <w:szCs w:val="21"/>
        </w:rPr>
        <w:t>-</w:t>
      </w:r>
      <w:r w:rsidR="0098510A">
        <w:rPr>
          <w:rStyle w:val="12font1"/>
          <w:rFonts w:ascii="Times New Roman" w:eastAsia="宋体" w:hint="eastAsia"/>
          <w:b/>
          <w:snapToGrid w:val="0"/>
          <w:kern w:val="0"/>
          <w:sz w:val="21"/>
          <w:szCs w:val="21"/>
        </w:rPr>
        <w:t>9</w:t>
      </w:r>
      <w:r>
        <w:rPr>
          <w:rStyle w:val="12font1"/>
          <w:rFonts w:ascii="Times New Roman" w:eastAsia="宋体"/>
          <w:b/>
          <w:snapToGrid w:val="0"/>
          <w:kern w:val="0"/>
          <w:sz w:val="21"/>
          <w:szCs w:val="21"/>
        </w:rPr>
        <w:t>建设项目主要噪声设备源强表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754"/>
        <w:gridCol w:w="801"/>
        <w:gridCol w:w="1823"/>
        <w:gridCol w:w="1271"/>
        <w:gridCol w:w="2368"/>
      </w:tblGrid>
      <w:tr w:rsidR="00226903" w14:paraId="07B11A0F" w14:textId="77777777">
        <w:trPr>
          <w:trHeight w:val="340"/>
          <w:jc w:val="center"/>
        </w:trPr>
        <w:tc>
          <w:tcPr>
            <w:tcW w:w="2754" w:type="dxa"/>
            <w:vAlign w:val="center"/>
          </w:tcPr>
          <w:p w14:paraId="7B1EAC2D" w14:textId="77777777" w:rsidR="00226903" w:rsidRDefault="00E53955">
            <w:pPr>
              <w:pStyle w:val="afffff6"/>
              <w:rPr>
                <w:b/>
                <w:szCs w:val="21"/>
              </w:rPr>
            </w:pPr>
            <w:r>
              <w:rPr>
                <w:b/>
                <w:szCs w:val="21"/>
              </w:rPr>
              <w:t>设备名称</w:t>
            </w:r>
          </w:p>
        </w:tc>
        <w:tc>
          <w:tcPr>
            <w:tcW w:w="801" w:type="dxa"/>
            <w:vAlign w:val="center"/>
          </w:tcPr>
          <w:p w14:paraId="62C03F6B" w14:textId="77777777" w:rsidR="00226903" w:rsidRDefault="00E53955">
            <w:pPr>
              <w:pStyle w:val="afffff6"/>
              <w:rPr>
                <w:b/>
                <w:szCs w:val="21"/>
              </w:rPr>
            </w:pPr>
            <w:r>
              <w:rPr>
                <w:b/>
                <w:szCs w:val="21"/>
              </w:rPr>
              <w:t>数量（台）</w:t>
            </w:r>
          </w:p>
        </w:tc>
        <w:tc>
          <w:tcPr>
            <w:tcW w:w="1823" w:type="dxa"/>
            <w:vAlign w:val="center"/>
          </w:tcPr>
          <w:p w14:paraId="044DDC7E" w14:textId="77777777" w:rsidR="00226903" w:rsidRDefault="00E53955">
            <w:pPr>
              <w:pStyle w:val="afffff6"/>
              <w:rPr>
                <w:b/>
                <w:szCs w:val="21"/>
              </w:rPr>
            </w:pPr>
            <w:r>
              <w:rPr>
                <w:b/>
                <w:szCs w:val="21"/>
              </w:rPr>
              <w:t>单台设备等</w:t>
            </w:r>
          </w:p>
          <w:p w14:paraId="3A10817A" w14:textId="77777777" w:rsidR="00226903" w:rsidRDefault="00E53955">
            <w:pPr>
              <w:pStyle w:val="afffff6"/>
              <w:rPr>
                <w:b/>
                <w:szCs w:val="21"/>
              </w:rPr>
            </w:pPr>
            <w:proofErr w:type="gramStart"/>
            <w:r>
              <w:rPr>
                <w:b/>
                <w:szCs w:val="21"/>
              </w:rPr>
              <w:t>效</w:t>
            </w:r>
            <w:proofErr w:type="gramEnd"/>
            <w:r>
              <w:rPr>
                <w:b/>
                <w:szCs w:val="21"/>
              </w:rPr>
              <w:t>声级（</w:t>
            </w:r>
            <w:r>
              <w:rPr>
                <w:b/>
                <w:szCs w:val="21"/>
              </w:rPr>
              <w:t>dB</w:t>
            </w:r>
            <w:r>
              <w:rPr>
                <w:b/>
                <w:szCs w:val="21"/>
              </w:rPr>
              <w:t>（</w:t>
            </w:r>
            <w:r>
              <w:rPr>
                <w:b/>
                <w:szCs w:val="21"/>
              </w:rPr>
              <w:t>A</w:t>
            </w:r>
            <w:r>
              <w:rPr>
                <w:b/>
                <w:szCs w:val="21"/>
              </w:rPr>
              <w:t>））</w:t>
            </w:r>
          </w:p>
        </w:tc>
        <w:tc>
          <w:tcPr>
            <w:tcW w:w="1271" w:type="dxa"/>
            <w:vAlign w:val="center"/>
          </w:tcPr>
          <w:p w14:paraId="2643E589" w14:textId="77777777" w:rsidR="00226903" w:rsidRDefault="00E53955">
            <w:pPr>
              <w:pStyle w:val="afffff6"/>
              <w:rPr>
                <w:b/>
                <w:szCs w:val="21"/>
              </w:rPr>
            </w:pPr>
            <w:r>
              <w:rPr>
                <w:b/>
                <w:szCs w:val="21"/>
              </w:rPr>
              <w:t>所在车间名称</w:t>
            </w:r>
          </w:p>
        </w:tc>
        <w:tc>
          <w:tcPr>
            <w:tcW w:w="2368" w:type="dxa"/>
            <w:vAlign w:val="center"/>
          </w:tcPr>
          <w:p w14:paraId="15C985CC" w14:textId="77777777" w:rsidR="00226903" w:rsidRDefault="00E53955">
            <w:pPr>
              <w:pStyle w:val="afffff6"/>
              <w:rPr>
                <w:b/>
                <w:szCs w:val="21"/>
              </w:rPr>
            </w:pPr>
            <w:r>
              <w:rPr>
                <w:b/>
                <w:szCs w:val="21"/>
              </w:rPr>
              <w:t>距最近厂界</w:t>
            </w:r>
          </w:p>
          <w:p w14:paraId="6F1EB275" w14:textId="77777777" w:rsidR="00226903" w:rsidRDefault="00E53955">
            <w:pPr>
              <w:pStyle w:val="afffff6"/>
              <w:rPr>
                <w:b/>
                <w:szCs w:val="21"/>
              </w:rPr>
            </w:pPr>
            <w:r>
              <w:rPr>
                <w:b/>
                <w:szCs w:val="21"/>
              </w:rPr>
              <w:t>位置（</w:t>
            </w:r>
            <w:r>
              <w:rPr>
                <w:b/>
                <w:szCs w:val="21"/>
              </w:rPr>
              <w:t>m</w:t>
            </w:r>
            <w:r>
              <w:rPr>
                <w:b/>
                <w:szCs w:val="21"/>
              </w:rPr>
              <w:t>）</w:t>
            </w:r>
          </w:p>
        </w:tc>
      </w:tr>
      <w:tr w:rsidR="00226903" w14:paraId="5C7E9EEB" w14:textId="77777777">
        <w:trPr>
          <w:trHeight w:val="340"/>
          <w:jc w:val="center"/>
        </w:trPr>
        <w:tc>
          <w:tcPr>
            <w:tcW w:w="2754" w:type="dxa"/>
            <w:vAlign w:val="center"/>
          </w:tcPr>
          <w:p w14:paraId="30416620" w14:textId="77777777" w:rsidR="00226903" w:rsidRDefault="00E53955">
            <w:pPr>
              <w:pStyle w:val="afffff6"/>
              <w:rPr>
                <w:szCs w:val="21"/>
              </w:rPr>
            </w:pPr>
            <w:r>
              <w:rPr>
                <w:szCs w:val="21"/>
              </w:rPr>
              <w:t>破碎机</w:t>
            </w:r>
          </w:p>
        </w:tc>
        <w:tc>
          <w:tcPr>
            <w:tcW w:w="801" w:type="dxa"/>
            <w:vAlign w:val="center"/>
          </w:tcPr>
          <w:p w14:paraId="57F7A7B3" w14:textId="77777777" w:rsidR="00226903" w:rsidRDefault="00E53955">
            <w:pPr>
              <w:pStyle w:val="afffff6"/>
              <w:rPr>
                <w:szCs w:val="21"/>
              </w:rPr>
            </w:pPr>
            <w:r>
              <w:rPr>
                <w:szCs w:val="21"/>
              </w:rPr>
              <w:t>3</w:t>
            </w:r>
          </w:p>
        </w:tc>
        <w:tc>
          <w:tcPr>
            <w:tcW w:w="1823" w:type="dxa"/>
            <w:vAlign w:val="center"/>
          </w:tcPr>
          <w:p w14:paraId="52E96235" w14:textId="77777777" w:rsidR="00226903" w:rsidRDefault="00E53955">
            <w:pPr>
              <w:pStyle w:val="afffff6"/>
              <w:rPr>
                <w:szCs w:val="21"/>
              </w:rPr>
            </w:pPr>
            <w:r>
              <w:rPr>
                <w:spacing w:val="-4"/>
                <w:szCs w:val="21"/>
              </w:rPr>
              <w:t>90</w:t>
            </w:r>
          </w:p>
        </w:tc>
        <w:tc>
          <w:tcPr>
            <w:tcW w:w="1271" w:type="dxa"/>
            <w:vMerge w:val="restart"/>
            <w:vAlign w:val="center"/>
          </w:tcPr>
          <w:p w14:paraId="5E695F79" w14:textId="77777777" w:rsidR="00226903" w:rsidRDefault="00E53955">
            <w:pPr>
              <w:pStyle w:val="afffff6"/>
              <w:rPr>
                <w:szCs w:val="21"/>
              </w:rPr>
            </w:pPr>
            <w:r>
              <w:rPr>
                <w:szCs w:val="21"/>
              </w:rPr>
              <w:t>生产车间</w:t>
            </w:r>
          </w:p>
        </w:tc>
        <w:tc>
          <w:tcPr>
            <w:tcW w:w="2368" w:type="dxa"/>
            <w:vAlign w:val="center"/>
          </w:tcPr>
          <w:p w14:paraId="0B808518" w14:textId="77777777" w:rsidR="00226903" w:rsidRDefault="00E53955">
            <w:pPr>
              <w:pStyle w:val="afffff6"/>
              <w:rPr>
                <w:szCs w:val="21"/>
              </w:rPr>
            </w:pPr>
            <w:r>
              <w:rPr>
                <w:szCs w:val="21"/>
              </w:rPr>
              <w:t>N</w:t>
            </w:r>
            <w:r>
              <w:rPr>
                <w:szCs w:val="21"/>
              </w:rPr>
              <w:t>，</w:t>
            </w:r>
            <w:r>
              <w:rPr>
                <w:szCs w:val="21"/>
              </w:rPr>
              <w:t>40</w:t>
            </w:r>
          </w:p>
        </w:tc>
      </w:tr>
      <w:tr w:rsidR="00226903" w14:paraId="44F753F6" w14:textId="77777777">
        <w:trPr>
          <w:trHeight w:val="340"/>
          <w:jc w:val="center"/>
        </w:trPr>
        <w:tc>
          <w:tcPr>
            <w:tcW w:w="2754" w:type="dxa"/>
            <w:vAlign w:val="center"/>
          </w:tcPr>
          <w:p w14:paraId="00A375DE" w14:textId="77777777" w:rsidR="00226903" w:rsidRDefault="00E53955">
            <w:pPr>
              <w:pStyle w:val="afffff6"/>
              <w:rPr>
                <w:szCs w:val="21"/>
              </w:rPr>
            </w:pPr>
            <w:r>
              <w:rPr>
                <w:szCs w:val="21"/>
              </w:rPr>
              <w:t>混料机</w:t>
            </w:r>
          </w:p>
        </w:tc>
        <w:tc>
          <w:tcPr>
            <w:tcW w:w="801" w:type="dxa"/>
            <w:vAlign w:val="center"/>
          </w:tcPr>
          <w:p w14:paraId="19ED669F" w14:textId="77777777" w:rsidR="00226903" w:rsidRDefault="00E53955">
            <w:pPr>
              <w:pStyle w:val="afffff6"/>
              <w:rPr>
                <w:szCs w:val="21"/>
              </w:rPr>
            </w:pPr>
            <w:r>
              <w:rPr>
                <w:szCs w:val="21"/>
              </w:rPr>
              <w:t>3</w:t>
            </w:r>
          </w:p>
        </w:tc>
        <w:tc>
          <w:tcPr>
            <w:tcW w:w="1823" w:type="dxa"/>
            <w:vAlign w:val="center"/>
          </w:tcPr>
          <w:p w14:paraId="4386923E" w14:textId="77777777" w:rsidR="00226903" w:rsidRDefault="00E53955">
            <w:pPr>
              <w:pStyle w:val="afffff6"/>
              <w:rPr>
                <w:szCs w:val="21"/>
              </w:rPr>
            </w:pPr>
            <w:r>
              <w:rPr>
                <w:spacing w:val="-4"/>
                <w:szCs w:val="21"/>
              </w:rPr>
              <w:t>90</w:t>
            </w:r>
          </w:p>
        </w:tc>
        <w:tc>
          <w:tcPr>
            <w:tcW w:w="1271" w:type="dxa"/>
            <w:vMerge/>
            <w:vAlign w:val="center"/>
          </w:tcPr>
          <w:p w14:paraId="1CA52782" w14:textId="77777777" w:rsidR="00226903" w:rsidRDefault="00226903">
            <w:pPr>
              <w:pStyle w:val="afffff6"/>
              <w:rPr>
                <w:szCs w:val="21"/>
              </w:rPr>
            </w:pPr>
          </w:p>
        </w:tc>
        <w:tc>
          <w:tcPr>
            <w:tcW w:w="2368" w:type="dxa"/>
            <w:vAlign w:val="center"/>
          </w:tcPr>
          <w:p w14:paraId="06E97342" w14:textId="77777777" w:rsidR="00226903" w:rsidRDefault="00E53955">
            <w:pPr>
              <w:pStyle w:val="afffff6"/>
              <w:rPr>
                <w:szCs w:val="21"/>
              </w:rPr>
            </w:pPr>
            <w:r>
              <w:rPr>
                <w:szCs w:val="21"/>
              </w:rPr>
              <w:t>N</w:t>
            </w:r>
            <w:r>
              <w:rPr>
                <w:szCs w:val="21"/>
              </w:rPr>
              <w:t>，</w:t>
            </w:r>
            <w:r>
              <w:rPr>
                <w:szCs w:val="21"/>
              </w:rPr>
              <w:t>50</w:t>
            </w:r>
          </w:p>
        </w:tc>
      </w:tr>
      <w:tr w:rsidR="00226903" w14:paraId="17A74BD3" w14:textId="77777777">
        <w:trPr>
          <w:trHeight w:val="340"/>
          <w:jc w:val="center"/>
        </w:trPr>
        <w:tc>
          <w:tcPr>
            <w:tcW w:w="2754" w:type="dxa"/>
            <w:vAlign w:val="center"/>
          </w:tcPr>
          <w:p w14:paraId="5F5CEBEB" w14:textId="77777777" w:rsidR="00226903" w:rsidRDefault="00E53955">
            <w:pPr>
              <w:pStyle w:val="afffff6"/>
              <w:rPr>
                <w:szCs w:val="21"/>
              </w:rPr>
            </w:pPr>
            <w:r>
              <w:rPr>
                <w:szCs w:val="21"/>
              </w:rPr>
              <w:t>压滤机</w:t>
            </w:r>
          </w:p>
        </w:tc>
        <w:tc>
          <w:tcPr>
            <w:tcW w:w="801" w:type="dxa"/>
            <w:vAlign w:val="center"/>
          </w:tcPr>
          <w:p w14:paraId="0AD37143" w14:textId="77777777" w:rsidR="00226903" w:rsidRDefault="00E53955">
            <w:pPr>
              <w:pStyle w:val="afffff6"/>
              <w:rPr>
                <w:szCs w:val="21"/>
              </w:rPr>
            </w:pPr>
            <w:r>
              <w:rPr>
                <w:szCs w:val="21"/>
              </w:rPr>
              <w:t>40</w:t>
            </w:r>
          </w:p>
        </w:tc>
        <w:tc>
          <w:tcPr>
            <w:tcW w:w="1823" w:type="dxa"/>
            <w:vAlign w:val="center"/>
          </w:tcPr>
          <w:p w14:paraId="6CACD77A" w14:textId="77777777" w:rsidR="00226903" w:rsidRDefault="00E53955">
            <w:pPr>
              <w:pStyle w:val="afffff6"/>
              <w:rPr>
                <w:szCs w:val="21"/>
              </w:rPr>
            </w:pPr>
            <w:r>
              <w:rPr>
                <w:szCs w:val="21"/>
              </w:rPr>
              <w:t>85</w:t>
            </w:r>
          </w:p>
        </w:tc>
        <w:tc>
          <w:tcPr>
            <w:tcW w:w="1271" w:type="dxa"/>
            <w:vMerge/>
            <w:vAlign w:val="center"/>
          </w:tcPr>
          <w:p w14:paraId="3DD34FBE" w14:textId="77777777" w:rsidR="00226903" w:rsidRDefault="00226903">
            <w:pPr>
              <w:pStyle w:val="afffff6"/>
              <w:rPr>
                <w:szCs w:val="21"/>
              </w:rPr>
            </w:pPr>
          </w:p>
        </w:tc>
        <w:tc>
          <w:tcPr>
            <w:tcW w:w="2368" w:type="dxa"/>
            <w:vAlign w:val="center"/>
          </w:tcPr>
          <w:p w14:paraId="6EA6FF91" w14:textId="77777777" w:rsidR="00226903" w:rsidRDefault="00E53955">
            <w:pPr>
              <w:pStyle w:val="afffff6"/>
              <w:rPr>
                <w:szCs w:val="21"/>
              </w:rPr>
            </w:pPr>
            <w:r>
              <w:rPr>
                <w:szCs w:val="21"/>
              </w:rPr>
              <w:t>E</w:t>
            </w:r>
            <w:r>
              <w:rPr>
                <w:szCs w:val="21"/>
              </w:rPr>
              <w:t>，</w:t>
            </w:r>
            <w:r>
              <w:rPr>
                <w:szCs w:val="21"/>
              </w:rPr>
              <w:t>30</w:t>
            </w:r>
          </w:p>
        </w:tc>
      </w:tr>
      <w:tr w:rsidR="00226903" w14:paraId="3B9AA3CF" w14:textId="77777777">
        <w:trPr>
          <w:trHeight w:val="340"/>
          <w:jc w:val="center"/>
        </w:trPr>
        <w:tc>
          <w:tcPr>
            <w:tcW w:w="2754" w:type="dxa"/>
            <w:vAlign w:val="center"/>
          </w:tcPr>
          <w:p w14:paraId="081491BB" w14:textId="77777777" w:rsidR="00226903" w:rsidRDefault="00E53955">
            <w:pPr>
              <w:pStyle w:val="afffff6"/>
              <w:rPr>
                <w:szCs w:val="21"/>
              </w:rPr>
            </w:pPr>
            <w:r>
              <w:rPr>
                <w:szCs w:val="21"/>
              </w:rPr>
              <w:t>输送泵</w:t>
            </w:r>
          </w:p>
        </w:tc>
        <w:tc>
          <w:tcPr>
            <w:tcW w:w="801" w:type="dxa"/>
            <w:vAlign w:val="center"/>
          </w:tcPr>
          <w:p w14:paraId="18276FA1" w14:textId="77777777" w:rsidR="00226903" w:rsidRDefault="00E53955">
            <w:pPr>
              <w:pStyle w:val="afffff6"/>
              <w:rPr>
                <w:szCs w:val="21"/>
              </w:rPr>
            </w:pPr>
            <w:r>
              <w:rPr>
                <w:szCs w:val="21"/>
              </w:rPr>
              <w:t>5</w:t>
            </w:r>
          </w:p>
        </w:tc>
        <w:tc>
          <w:tcPr>
            <w:tcW w:w="1823" w:type="dxa"/>
            <w:vAlign w:val="center"/>
          </w:tcPr>
          <w:p w14:paraId="3BF22BE9" w14:textId="77777777" w:rsidR="00226903" w:rsidRDefault="00E53955">
            <w:pPr>
              <w:pStyle w:val="afffff6"/>
              <w:rPr>
                <w:szCs w:val="21"/>
              </w:rPr>
            </w:pPr>
            <w:r>
              <w:rPr>
                <w:szCs w:val="21"/>
              </w:rPr>
              <w:t>95</w:t>
            </w:r>
          </w:p>
        </w:tc>
        <w:tc>
          <w:tcPr>
            <w:tcW w:w="1271" w:type="dxa"/>
            <w:vMerge/>
            <w:vAlign w:val="center"/>
          </w:tcPr>
          <w:p w14:paraId="548B5ADE" w14:textId="77777777" w:rsidR="00226903" w:rsidRDefault="00226903">
            <w:pPr>
              <w:pStyle w:val="afffff6"/>
              <w:rPr>
                <w:szCs w:val="21"/>
              </w:rPr>
            </w:pPr>
          </w:p>
        </w:tc>
        <w:tc>
          <w:tcPr>
            <w:tcW w:w="2368" w:type="dxa"/>
            <w:vAlign w:val="center"/>
          </w:tcPr>
          <w:p w14:paraId="0129CC98" w14:textId="77777777" w:rsidR="00226903" w:rsidRDefault="00E53955">
            <w:pPr>
              <w:pStyle w:val="afffff6"/>
              <w:rPr>
                <w:szCs w:val="21"/>
              </w:rPr>
            </w:pPr>
            <w:r>
              <w:rPr>
                <w:szCs w:val="21"/>
              </w:rPr>
              <w:t>E</w:t>
            </w:r>
            <w:r>
              <w:rPr>
                <w:szCs w:val="21"/>
              </w:rPr>
              <w:t>，</w:t>
            </w:r>
            <w:r>
              <w:rPr>
                <w:szCs w:val="21"/>
              </w:rPr>
              <w:t>40</w:t>
            </w:r>
          </w:p>
        </w:tc>
      </w:tr>
      <w:tr w:rsidR="00226903" w14:paraId="5426721D" w14:textId="77777777">
        <w:trPr>
          <w:trHeight w:val="340"/>
          <w:jc w:val="center"/>
        </w:trPr>
        <w:tc>
          <w:tcPr>
            <w:tcW w:w="2754" w:type="dxa"/>
            <w:vAlign w:val="center"/>
          </w:tcPr>
          <w:p w14:paraId="368B05B5" w14:textId="77777777" w:rsidR="00226903" w:rsidRDefault="00E53955">
            <w:pPr>
              <w:pStyle w:val="afffff6"/>
              <w:rPr>
                <w:szCs w:val="21"/>
              </w:rPr>
            </w:pPr>
            <w:r>
              <w:rPr>
                <w:szCs w:val="21"/>
              </w:rPr>
              <w:t>循环泵</w:t>
            </w:r>
          </w:p>
        </w:tc>
        <w:tc>
          <w:tcPr>
            <w:tcW w:w="801" w:type="dxa"/>
            <w:vAlign w:val="center"/>
          </w:tcPr>
          <w:p w14:paraId="0E66B6F7" w14:textId="77777777" w:rsidR="00226903" w:rsidRDefault="00E53955">
            <w:pPr>
              <w:pStyle w:val="afffff6"/>
              <w:rPr>
                <w:szCs w:val="21"/>
              </w:rPr>
            </w:pPr>
            <w:r>
              <w:rPr>
                <w:szCs w:val="21"/>
              </w:rPr>
              <w:t>10</w:t>
            </w:r>
          </w:p>
        </w:tc>
        <w:tc>
          <w:tcPr>
            <w:tcW w:w="1823" w:type="dxa"/>
            <w:vAlign w:val="center"/>
          </w:tcPr>
          <w:p w14:paraId="1585DCC7" w14:textId="77777777" w:rsidR="00226903" w:rsidRDefault="00E53955">
            <w:pPr>
              <w:pStyle w:val="afffff6"/>
              <w:rPr>
                <w:kern w:val="2"/>
                <w:szCs w:val="21"/>
              </w:rPr>
            </w:pPr>
            <w:r>
              <w:rPr>
                <w:kern w:val="2"/>
                <w:szCs w:val="21"/>
              </w:rPr>
              <w:t>95</w:t>
            </w:r>
          </w:p>
        </w:tc>
        <w:tc>
          <w:tcPr>
            <w:tcW w:w="1271" w:type="dxa"/>
            <w:vMerge/>
            <w:vAlign w:val="center"/>
          </w:tcPr>
          <w:p w14:paraId="4B7376DD" w14:textId="77777777" w:rsidR="00226903" w:rsidRDefault="00226903">
            <w:pPr>
              <w:pStyle w:val="afffff6"/>
              <w:rPr>
                <w:szCs w:val="21"/>
              </w:rPr>
            </w:pPr>
          </w:p>
        </w:tc>
        <w:tc>
          <w:tcPr>
            <w:tcW w:w="2368" w:type="dxa"/>
            <w:vAlign w:val="center"/>
          </w:tcPr>
          <w:p w14:paraId="27A3DB72" w14:textId="77777777" w:rsidR="00226903" w:rsidRDefault="00E53955">
            <w:pPr>
              <w:pStyle w:val="afffff6"/>
              <w:rPr>
                <w:szCs w:val="21"/>
              </w:rPr>
            </w:pPr>
            <w:r>
              <w:rPr>
                <w:szCs w:val="21"/>
              </w:rPr>
              <w:t>N</w:t>
            </w:r>
            <w:r>
              <w:rPr>
                <w:szCs w:val="21"/>
              </w:rPr>
              <w:t>，</w:t>
            </w:r>
            <w:r>
              <w:rPr>
                <w:szCs w:val="21"/>
              </w:rPr>
              <w:t>60</w:t>
            </w:r>
          </w:p>
        </w:tc>
      </w:tr>
      <w:tr w:rsidR="00226903" w14:paraId="2E400BDF" w14:textId="77777777">
        <w:trPr>
          <w:trHeight w:val="340"/>
          <w:jc w:val="center"/>
        </w:trPr>
        <w:tc>
          <w:tcPr>
            <w:tcW w:w="2754" w:type="dxa"/>
            <w:vAlign w:val="center"/>
          </w:tcPr>
          <w:p w14:paraId="61F4AA3C" w14:textId="77777777" w:rsidR="00226903" w:rsidRDefault="00E53955">
            <w:pPr>
              <w:pStyle w:val="afffff6"/>
              <w:rPr>
                <w:szCs w:val="21"/>
              </w:rPr>
            </w:pPr>
            <w:r>
              <w:rPr>
                <w:szCs w:val="21"/>
              </w:rPr>
              <w:t>烘干机</w:t>
            </w:r>
          </w:p>
        </w:tc>
        <w:tc>
          <w:tcPr>
            <w:tcW w:w="801" w:type="dxa"/>
            <w:vAlign w:val="center"/>
          </w:tcPr>
          <w:p w14:paraId="0233A8A0" w14:textId="77777777" w:rsidR="00226903" w:rsidRDefault="00E53955">
            <w:pPr>
              <w:pStyle w:val="afffff6"/>
              <w:rPr>
                <w:szCs w:val="21"/>
              </w:rPr>
            </w:pPr>
            <w:r>
              <w:rPr>
                <w:szCs w:val="21"/>
              </w:rPr>
              <w:t>3</w:t>
            </w:r>
          </w:p>
        </w:tc>
        <w:tc>
          <w:tcPr>
            <w:tcW w:w="1823" w:type="dxa"/>
            <w:vAlign w:val="center"/>
          </w:tcPr>
          <w:p w14:paraId="12D8BA06" w14:textId="77777777" w:rsidR="00226903" w:rsidRDefault="00E53955">
            <w:pPr>
              <w:pStyle w:val="afffff6"/>
              <w:rPr>
                <w:kern w:val="2"/>
                <w:szCs w:val="21"/>
              </w:rPr>
            </w:pPr>
            <w:r>
              <w:rPr>
                <w:kern w:val="2"/>
                <w:szCs w:val="21"/>
              </w:rPr>
              <w:t>95</w:t>
            </w:r>
          </w:p>
        </w:tc>
        <w:tc>
          <w:tcPr>
            <w:tcW w:w="1271" w:type="dxa"/>
            <w:vMerge/>
            <w:vAlign w:val="center"/>
          </w:tcPr>
          <w:p w14:paraId="1F653EFE" w14:textId="77777777" w:rsidR="00226903" w:rsidRDefault="00226903">
            <w:pPr>
              <w:pStyle w:val="afffff6"/>
              <w:rPr>
                <w:szCs w:val="21"/>
              </w:rPr>
            </w:pPr>
          </w:p>
        </w:tc>
        <w:tc>
          <w:tcPr>
            <w:tcW w:w="2368" w:type="dxa"/>
            <w:vAlign w:val="center"/>
          </w:tcPr>
          <w:p w14:paraId="0A2E5358" w14:textId="77777777" w:rsidR="00226903" w:rsidRDefault="00E53955">
            <w:pPr>
              <w:pStyle w:val="afffff6"/>
              <w:rPr>
                <w:szCs w:val="21"/>
              </w:rPr>
            </w:pPr>
            <w:r>
              <w:rPr>
                <w:szCs w:val="21"/>
              </w:rPr>
              <w:t>E</w:t>
            </w:r>
            <w:r>
              <w:rPr>
                <w:szCs w:val="21"/>
              </w:rPr>
              <w:t>，</w:t>
            </w:r>
            <w:r>
              <w:rPr>
                <w:szCs w:val="21"/>
              </w:rPr>
              <w:t>80</w:t>
            </w:r>
          </w:p>
        </w:tc>
      </w:tr>
    </w:tbl>
    <w:p w14:paraId="6A1426A0" w14:textId="77777777" w:rsidR="00226903" w:rsidRDefault="00E53955">
      <w:pPr>
        <w:pStyle w:val="3"/>
        <w:numPr>
          <w:ilvl w:val="0"/>
          <w:numId w:val="24"/>
        </w:numPr>
        <w:spacing w:before="0" w:after="0" w:line="324" w:lineRule="auto"/>
        <w:rPr>
          <w:rFonts w:ascii="Times New Roman" w:eastAsia="宋体"/>
          <w:b/>
          <w:sz w:val="24"/>
        </w:rPr>
      </w:pPr>
      <w:r>
        <w:rPr>
          <w:rFonts w:ascii="Times New Roman" w:eastAsia="宋体"/>
          <w:b/>
          <w:sz w:val="24"/>
        </w:rPr>
        <w:t>固体废物污染源</w:t>
      </w:r>
    </w:p>
    <w:p w14:paraId="32ED8E7C" w14:textId="08523A30" w:rsidR="004D6BA1" w:rsidRPr="004D6BA1" w:rsidRDefault="004D6BA1" w:rsidP="004D6BA1">
      <w:pPr>
        <w:adjustRightInd/>
        <w:snapToGrid/>
        <w:spacing w:line="360" w:lineRule="auto"/>
        <w:ind w:firstLine="454"/>
        <w:rPr>
          <w:rFonts w:ascii="Times New Roman" w:eastAsia="宋体"/>
          <w:bCs/>
          <w:kern w:val="0"/>
          <w:sz w:val="24"/>
        </w:rPr>
      </w:pPr>
      <w:r w:rsidRPr="004D6BA1">
        <w:rPr>
          <w:rFonts w:ascii="Times New Roman" w:eastAsia="宋体"/>
          <w:bCs/>
          <w:kern w:val="0"/>
          <w:sz w:val="24"/>
        </w:rPr>
        <w:t>本项目产生的</w:t>
      </w:r>
      <w:r>
        <w:rPr>
          <w:rFonts w:ascii="Times New Roman" w:eastAsia="宋体" w:hint="eastAsia"/>
          <w:bCs/>
          <w:kern w:val="0"/>
          <w:sz w:val="24"/>
        </w:rPr>
        <w:t>副产物</w:t>
      </w:r>
      <w:r w:rsidRPr="004D6BA1">
        <w:rPr>
          <w:rFonts w:ascii="Times New Roman" w:eastAsia="宋体"/>
          <w:bCs/>
          <w:kern w:val="0"/>
          <w:sz w:val="24"/>
        </w:rPr>
        <w:t>主要有</w:t>
      </w:r>
      <w:r w:rsidRPr="004D6BA1">
        <w:rPr>
          <w:rFonts w:ascii="Times New Roman" w:eastAsia="宋体" w:hint="eastAsia"/>
          <w:bCs/>
          <w:kern w:val="0"/>
          <w:sz w:val="24"/>
        </w:rPr>
        <w:t>雨水池沉渣、</w:t>
      </w:r>
      <w:proofErr w:type="gramStart"/>
      <w:r w:rsidRPr="004D6BA1">
        <w:rPr>
          <w:rFonts w:ascii="Times New Roman" w:eastAsia="宋体" w:hint="eastAsia"/>
          <w:bCs/>
          <w:kern w:val="0"/>
          <w:sz w:val="24"/>
        </w:rPr>
        <w:t>集液坑</w:t>
      </w:r>
      <w:proofErr w:type="gramEnd"/>
      <w:r w:rsidRPr="004D6BA1">
        <w:rPr>
          <w:rFonts w:ascii="Times New Roman" w:eastAsia="宋体" w:hint="eastAsia"/>
          <w:bCs/>
          <w:kern w:val="0"/>
          <w:sz w:val="24"/>
        </w:rPr>
        <w:t>沉渣、废包装袋和生活垃圾</w:t>
      </w:r>
      <w:r w:rsidRPr="004D6BA1">
        <w:rPr>
          <w:rFonts w:ascii="Times New Roman" w:eastAsia="宋体"/>
          <w:bCs/>
          <w:kern w:val="0"/>
          <w:sz w:val="24"/>
        </w:rPr>
        <w:t>等。</w:t>
      </w:r>
    </w:p>
    <w:p w14:paraId="5E7FEE55" w14:textId="77777777" w:rsidR="004D6BA1" w:rsidRPr="004D6BA1" w:rsidRDefault="004D6BA1" w:rsidP="004D6BA1">
      <w:pPr>
        <w:adjustRightInd/>
        <w:snapToGrid/>
        <w:spacing w:line="360" w:lineRule="auto"/>
        <w:ind w:firstLine="454"/>
        <w:rPr>
          <w:rFonts w:ascii="Times New Roman" w:eastAsia="宋体"/>
          <w:bCs/>
          <w:kern w:val="0"/>
          <w:sz w:val="24"/>
        </w:rPr>
      </w:pPr>
      <w:r w:rsidRPr="004D6BA1">
        <w:rPr>
          <w:rFonts w:ascii="Times New Roman" w:eastAsia="宋体"/>
          <w:bCs/>
          <w:kern w:val="0"/>
          <w:sz w:val="24"/>
        </w:rPr>
        <w:t>根据《建设项目危险废物环境影响评价指南》</w:t>
      </w:r>
      <w:r w:rsidRPr="004D6BA1">
        <w:rPr>
          <w:rFonts w:ascii="Times New Roman" w:eastAsia="宋体"/>
          <w:bCs/>
          <w:kern w:val="0"/>
          <w:sz w:val="24"/>
        </w:rPr>
        <w:t>(</w:t>
      </w:r>
      <w:r w:rsidRPr="004D6BA1">
        <w:rPr>
          <w:rFonts w:ascii="Times New Roman" w:eastAsia="宋体"/>
          <w:bCs/>
          <w:kern w:val="0"/>
          <w:sz w:val="24"/>
        </w:rPr>
        <w:t>环保部公告</w:t>
      </w:r>
      <w:r w:rsidRPr="004D6BA1">
        <w:rPr>
          <w:rFonts w:ascii="Times New Roman" w:eastAsia="宋体"/>
          <w:bCs/>
          <w:kern w:val="0"/>
          <w:sz w:val="24"/>
        </w:rPr>
        <w:t>2017</w:t>
      </w:r>
      <w:r w:rsidRPr="004D6BA1">
        <w:rPr>
          <w:rFonts w:ascii="Times New Roman" w:eastAsia="宋体"/>
          <w:bCs/>
          <w:kern w:val="0"/>
          <w:sz w:val="24"/>
        </w:rPr>
        <w:t>年第</w:t>
      </w:r>
      <w:r w:rsidRPr="004D6BA1">
        <w:rPr>
          <w:rFonts w:ascii="Times New Roman" w:eastAsia="宋体"/>
          <w:bCs/>
          <w:kern w:val="0"/>
          <w:sz w:val="24"/>
        </w:rPr>
        <w:t>43</w:t>
      </w:r>
      <w:r w:rsidRPr="004D6BA1">
        <w:rPr>
          <w:rFonts w:ascii="Times New Roman" w:eastAsia="宋体"/>
          <w:bCs/>
          <w:kern w:val="0"/>
          <w:sz w:val="24"/>
        </w:rPr>
        <w:t>号</w:t>
      </w:r>
      <w:r w:rsidRPr="004D6BA1">
        <w:rPr>
          <w:rFonts w:ascii="Times New Roman" w:eastAsia="宋体"/>
          <w:bCs/>
          <w:kern w:val="0"/>
          <w:sz w:val="24"/>
        </w:rPr>
        <w:t>)</w:t>
      </w:r>
      <w:r w:rsidRPr="004D6BA1">
        <w:rPr>
          <w:rFonts w:ascii="Times New Roman" w:eastAsia="宋体"/>
          <w:bCs/>
          <w:kern w:val="0"/>
          <w:sz w:val="24"/>
        </w:rPr>
        <w:t>中的固体废物属性判定步骤，首先根据《中华人民共和国固体废物污染环境防治法》《固体废物鉴别标准</w:t>
      </w:r>
      <w:r w:rsidRPr="004D6BA1">
        <w:rPr>
          <w:rFonts w:ascii="Times New Roman" w:eastAsia="宋体"/>
          <w:bCs/>
          <w:kern w:val="0"/>
          <w:sz w:val="24"/>
        </w:rPr>
        <w:t xml:space="preserve"> </w:t>
      </w:r>
      <w:r w:rsidRPr="004D6BA1">
        <w:rPr>
          <w:rFonts w:ascii="Times New Roman" w:eastAsia="宋体"/>
          <w:bCs/>
          <w:kern w:val="0"/>
          <w:sz w:val="24"/>
        </w:rPr>
        <w:t>通则》（</w:t>
      </w:r>
      <w:r w:rsidRPr="004D6BA1">
        <w:rPr>
          <w:rFonts w:ascii="Times New Roman" w:eastAsia="宋体"/>
          <w:bCs/>
          <w:kern w:val="0"/>
          <w:sz w:val="24"/>
        </w:rPr>
        <w:t>GB34330-2017</w:t>
      </w:r>
      <w:r w:rsidRPr="004D6BA1">
        <w:rPr>
          <w:rFonts w:ascii="Times New Roman" w:eastAsia="宋体"/>
          <w:bCs/>
          <w:kern w:val="0"/>
          <w:sz w:val="24"/>
        </w:rPr>
        <w:t>），对建设项目产生的物质（</w:t>
      </w:r>
      <w:proofErr w:type="gramStart"/>
      <w:r w:rsidRPr="004D6BA1">
        <w:rPr>
          <w:rFonts w:ascii="Times New Roman" w:eastAsia="宋体"/>
          <w:bCs/>
          <w:kern w:val="0"/>
          <w:sz w:val="24"/>
        </w:rPr>
        <w:t>除目标</w:t>
      </w:r>
      <w:proofErr w:type="gramEnd"/>
      <w:r w:rsidRPr="004D6BA1">
        <w:rPr>
          <w:rFonts w:ascii="Times New Roman" w:eastAsia="宋体"/>
          <w:bCs/>
          <w:kern w:val="0"/>
          <w:sz w:val="24"/>
        </w:rPr>
        <w:t>产物，即：产品、副产品外），依据产生来源、利用和处置过程鉴别属于固体废物并且作为固体废物管理的物质，应按照《国家危险废物名录》《危险废物鉴别标准</w:t>
      </w:r>
      <w:r w:rsidRPr="004D6BA1">
        <w:rPr>
          <w:rFonts w:ascii="Times New Roman" w:eastAsia="宋体"/>
          <w:bCs/>
          <w:kern w:val="0"/>
          <w:sz w:val="24"/>
        </w:rPr>
        <w:t xml:space="preserve"> </w:t>
      </w:r>
      <w:r w:rsidRPr="004D6BA1">
        <w:rPr>
          <w:rFonts w:ascii="Times New Roman" w:eastAsia="宋体"/>
          <w:bCs/>
          <w:kern w:val="0"/>
          <w:sz w:val="24"/>
        </w:rPr>
        <w:t>通则》（</w:t>
      </w:r>
      <w:r w:rsidRPr="004D6BA1">
        <w:rPr>
          <w:rFonts w:ascii="Times New Roman" w:eastAsia="宋体"/>
          <w:bCs/>
          <w:kern w:val="0"/>
          <w:sz w:val="24"/>
        </w:rPr>
        <w:t>GB5085.7</w:t>
      </w:r>
      <w:r w:rsidRPr="004D6BA1">
        <w:rPr>
          <w:rFonts w:ascii="Times New Roman" w:eastAsia="宋体"/>
          <w:bCs/>
          <w:kern w:val="0"/>
          <w:sz w:val="24"/>
        </w:rPr>
        <w:t>）等进行属性判定。</w:t>
      </w:r>
    </w:p>
    <w:p w14:paraId="6CE71110" w14:textId="7B9DC793" w:rsidR="004D6BA1" w:rsidRPr="004D6BA1" w:rsidRDefault="004D6BA1" w:rsidP="004D6BA1">
      <w:pPr>
        <w:adjustRightInd/>
        <w:snapToGrid/>
        <w:spacing w:line="360" w:lineRule="auto"/>
        <w:ind w:firstLine="454"/>
        <w:rPr>
          <w:rFonts w:ascii="Times New Roman" w:eastAsia="宋体"/>
          <w:bCs/>
          <w:kern w:val="0"/>
          <w:sz w:val="24"/>
        </w:rPr>
      </w:pPr>
      <w:r w:rsidRPr="004D6BA1">
        <w:rPr>
          <w:rFonts w:ascii="Times New Roman" w:eastAsia="宋体"/>
          <w:bCs/>
          <w:kern w:val="0"/>
          <w:sz w:val="24"/>
        </w:rPr>
        <w:t>本项目营运期副产物产生情况见</w:t>
      </w:r>
      <w:r w:rsidRPr="004D6BA1">
        <w:rPr>
          <w:rFonts w:ascii="Times New Roman" w:eastAsia="宋体" w:hAnsi="宋体"/>
          <w:bCs/>
          <w:kern w:val="0"/>
          <w:sz w:val="24"/>
        </w:rPr>
        <w:t>表</w:t>
      </w:r>
      <w:r w:rsidRPr="004D6BA1">
        <w:rPr>
          <w:rFonts w:ascii="Times New Roman" w:eastAsia="宋体" w:hAnsi="宋体"/>
          <w:bCs/>
          <w:kern w:val="0"/>
          <w:sz w:val="24"/>
        </w:rPr>
        <w:t>4.1</w:t>
      </w:r>
      <w:r>
        <w:rPr>
          <w:rFonts w:ascii="Times New Roman" w:eastAsia="宋体" w:hAnsi="宋体" w:hint="eastAsia"/>
          <w:bCs/>
          <w:kern w:val="0"/>
          <w:sz w:val="24"/>
        </w:rPr>
        <w:t>1</w:t>
      </w:r>
      <w:r w:rsidRPr="004D6BA1">
        <w:rPr>
          <w:rFonts w:ascii="Times New Roman" w:eastAsia="宋体" w:hAnsi="宋体"/>
          <w:bCs/>
          <w:kern w:val="0"/>
          <w:sz w:val="24"/>
        </w:rPr>
        <w:t>-10</w:t>
      </w:r>
      <w:r w:rsidRPr="004D6BA1">
        <w:rPr>
          <w:rFonts w:ascii="Times New Roman" w:eastAsia="宋体"/>
          <w:bCs/>
          <w:kern w:val="0"/>
          <w:sz w:val="24"/>
        </w:rPr>
        <w:t>。固体废物判别结果见表</w:t>
      </w:r>
      <w:r w:rsidRPr="004D6BA1">
        <w:rPr>
          <w:rFonts w:ascii="Times New Roman" w:eastAsia="宋体"/>
          <w:bCs/>
          <w:kern w:val="0"/>
          <w:sz w:val="24"/>
        </w:rPr>
        <w:t>4.1</w:t>
      </w:r>
      <w:r>
        <w:rPr>
          <w:rFonts w:ascii="Times New Roman" w:eastAsia="宋体" w:hint="eastAsia"/>
          <w:bCs/>
          <w:kern w:val="0"/>
          <w:sz w:val="24"/>
        </w:rPr>
        <w:t>1</w:t>
      </w:r>
      <w:r w:rsidRPr="004D6BA1">
        <w:rPr>
          <w:rFonts w:ascii="Times New Roman" w:eastAsia="宋体"/>
          <w:bCs/>
          <w:kern w:val="0"/>
          <w:sz w:val="24"/>
        </w:rPr>
        <w:t>-10</w:t>
      </w:r>
      <w:r w:rsidRPr="004D6BA1">
        <w:rPr>
          <w:rFonts w:ascii="Times New Roman" w:eastAsia="宋体"/>
          <w:bCs/>
          <w:kern w:val="0"/>
          <w:sz w:val="24"/>
        </w:rPr>
        <w:t>。危险废物判定结果见表</w:t>
      </w:r>
      <w:r w:rsidRPr="004D6BA1">
        <w:rPr>
          <w:rFonts w:ascii="Times New Roman" w:eastAsia="宋体"/>
          <w:bCs/>
          <w:kern w:val="0"/>
          <w:sz w:val="24"/>
        </w:rPr>
        <w:t>4.1</w:t>
      </w:r>
      <w:r>
        <w:rPr>
          <w:rFonts w:ascii="Times New Roman" w:eastAsia="宋体" w:hint="eastAsia"/>
          <w:bCs/>
          <w:kern w:val="0"/>
          <w:sz w:val="24"/>
        </w:rPr>
        <w:t>1</w:t>
      </w:r>
      <w:r w:rsidRPr="004D6BA1">
        <w:rPr>
          <w:rFonts w:ascii="Times New Roman" w:eastAsia="宋体"/>
          <w:bCs/>
          <w:kern w:val="0"/>
          <w:sz w:val="24"/>
        </w:rPr>
        <w:t>-11</w:t>
      </w:r>
      <w:r w:rsidRPr="004D6BA1">
        <w:rPr>
          <w:rFonts w:ascii="Times New Roman" w:eastAsia="宋体"/>
          <w:bCs/>
          <w:kern w:val="0"/>
          <w:sz w:val="24"/>
        </w:rPr>
        <w:t>。</w:t>
      </w:r>
    </w:p>
    <w:p w14:paraId="783673AD" w14:textId="77777777" w:rsidR="00226903" w:rsidRDefault="00E53955">
      <w:pPr>
        <w:pStyle w:val="afffffffffffffff7"/>
        <w:ind w:firstLine="480"/>
      </w:pPr>
      <w:r>
        <w:rPr>
          <w:rFonts w:hint="eastAsia"/>
        </w:rPr>
        <w:t>（</w:t>
      </w:r>
      <w:r>
        <w:rPr>
          <w:rFonts w:hint="eastAsia"/>
        </w:rPr>
        <w:t>1</w:t>
      </w:r>
      <w:r>
        <w:rPr>
          <w:rFonts w:hint="eastAsia"/>
        </w:rPr>
        <w:t>）沉渣</w:t>
      </w:r>
    </w:p>
    <w:p w14:paraId="5C00AFC7" w14:textId="77777777" w:rsidR="00226903" w:rsidRDefault="00E53955">
      <w:pPr>
        <w:pStyle w:val="afffffffffffffff7"/>
        <w:ind w:firstLine="480"/>
      </w:pPr>
      <w:proofErr w:type="gramStart"/>
      <w:r>
        <w:rPr>
          <w:rFonts w:hint="eastAsia"/>
        </w:rPr>
        <w:t>集液坑</w:t>
      </w:r>
      <w:proofErr w:type="gramEnd"/>
      <w:r>
        <w:rPr>
          <w:rFonts w:hint="eastAsia"/>
        </w:rPr>
        <w:t>、循环水系统、废包装袋的清洗以及车辆的冲洗都会形成沉渣。沉渣主要成分为碳酸钙、硫酸盐、二氧化硅及金属离子沉淀物，对沉渣定期清掏，对</w:t>
      </w:r>
      <w:bookmarkStart w:id="346" w:name="_Hlk7439171"/>
      <w:r>
        <w:rPr>
          <w:rFonts w:hint="eastAsia"/>
        </w:rPr>
        <w:t>沉渣回收利用作为生产原料的方式处置</w:t>
      </w:r>
      <w:bookmarkEnd w:id="346"/>
      <w:r>
        <w:rPr>
          <w:rFonts w:hint="eastAsia"/>
        </w:rPr>
        <w:t>，沉渣产生量约为</w:t>
      </w:r>
      <w:r>
        <w:rPr>
          <w:rFonts w:hint="eastAsia"/>
        </w:rPr>
        <w:t>300t/a</w:t>
      </w:r>
      <w:r>
        <w:rPr>
          <w:rFonts w:hint="eastAsia"/>
        </w:rPr>
        <w:t>。</w:t>
      </w:r>
    </w:p>
    <w:p w14:paraId="21644FEB" w14:textId="77777777" w:rsidR="00226903" w:rsidRDefault="00E53955">
      <w:pPr>
        <w:pStyle w:val="afffffffffffffff7"/>
        <w:ind w:firstLine="480"/>
      </w:pPr>
      <w:r>
        <w:rPr>
          <w:rFonts w:hint="eastAsia"/>
        </w:rPr>
        <w:t>（</w:t>
      </w:r>
      <w:r>
        <w:rPr>
          <w:rFonts w:hint="eastAsia"/>
        </w:rPr>
        <w:t>2</w:t>
      </w:r>
      <w:r>
        <w:rPr>
          <w:rFonts w:hint="eastAsia"/>
        </w:rPr>
        <w:t>）废包装袋</w:t>
      </w:r>
    </w:p>
    <w:p w14:paraId="205AB00F" w14:textId="5AAD2E8A" w:rsidR="00226903" w:rsidRDefault="00E53955">
      <w:pPr>
        <w:pStyle w:val="afffffffffffffff7"/>
        <w:ind w:firstLine="480"/>
      </w:pPr>
      <w:r>
        <w:rPr>
          <w:rFonts w:hint="eastAsia"/>
        </w:rPr>
        <w:t>本项目原料购入时的包装袋上含有大量污泥，对包装袋清洗后回用于原料包装和运输。对破损的废包装袋交由有相关处置资质的单位进行处置。包装袋清洗池的污水泵入原料</w:t>
      </w:r>
      <w:proofErr w:type="gramStart"/>
      <w:r>
        <w:rPr>
          <w:rFonts w:hint="eastAsia"/>
        </w:rPr>
        <w:t>浆化池作为浆化</w:t>
      </w:r>
      <w:proofErr w:type="gramEnd"/>
      <w:r>
        <w:rPr>
          <w:rFonts w:hint="eastAsia"/>
        </w:rPr>
        <w:t>用水，废包装袋产生量约为</w:t>
      </w:r>
      <w:r>
        <w:rPr>
          <w:rFonts w:hint="eastAsia"/>
        </w:rPr>
        <w:t>400t/a</w:t>
      </w:r>
      <w:r w:rsidR="006425AC">
        <w:rPr>
          <w:rFonts w:hint="eastAsia"/>
        </w:rPr>
        <w:t>，委托</w:t>
      </w:r>
      <w:proofErr w:type="gramStart"/>
      <w:r w:rsidR="006425AC" w:rsidRPr="006425AC">
        <w:rPr>
          <w:rFonts w:hint="eastAsia"/>
        </w:rPr>
        <w:t>南通国</w:t>
      </w:r>
      <w:proofErr w:type="gramEnd"/>
      <w:r w:rsidR="006425AC" w:rsidRPr="006425AC">
        <w:rPr>
          <w:rFonts w:hint="eastAsia"/>
        </w:rPr>
        <w:t>启环保科技有限公司处置</w:t>
      </w:r>
      <w:r w:rsidR="006425AC">
        <w:rPr>
          <w:rFonts w:hint="eastAsia"/>
        </w:rPr>
        <w:t>。</w:t>
      </w:r>
    </w:p>
    <w:p w14:paraId="5220E014" w14:textId="77777777" w:rsidR="00226903" w:rsidRDefault="00E53955">
      <w:pPr>
        <w:pStyle w:val="afffffffffffffff7"/>
        <w:ind w:firstLine="480"/>
      </w:pPr>
      <w:r>
        <w:rPr>
          <w:rFonts w:hint="eastAsia"/>
        </w:rPr>
        <w:t>（</w:t>
      </w:r>
      <w:r>
        <w:rPr>
          <w:rFonts w:hint="eastAsia"/>
        </w:rPr>
        <w:t>3</w:t>
      </w:r>
      <w:r>
        <w:rPr>
          <w:rFonts w:hint="eastAsia"/>
        </w:rPr>
        <w:t>）生活垃圾</w:t>
      </w:r>
    </w:p>
    <w:p w14:paraId="524134AF" w14:textId="558EEC7F" w:rsidR="00226903" w:rsidRDefault="00E53955">
      <w:pPr>
        <w:pStyle w:val="afffffffffffffff7"/>
        <w:ind w:firstLine="480"/>
      </w:pPr>
      <w:r>
        <w:rPr>
          <w:rFonts w:hint="eastAsia"/>
        </w:rPr>
        <w:t>改扩建项目新增职工</w:t>
      </w:r>
      <w:r>
        <w:rPr>
          <w:rFonts w:hint="eastAsia"/>
        </w:rPr>
        <w:t>40</w:t>
      </w:r>
      <w:r>
        <w:rPr>
          <w:rFonts w:hint="eastAsia"/>
        </w:rPr>
        <w:t>人，生活垃圾按</w:t>
      </w:r>
      <w:r>
        <w:rPr>
          <w:rFonts w:hint="eastAsia"/>
        </w:rPr>
        <w:t>0.5kg/</w:t>
      </w:r>
      <w:r>
        <w:rPr>
          <w:rFonts w:hint="eastAsia"/>
        </w:rPr>
        <w:t>人·</w:t>
      </w:r>
      <w:r>
        <w:rPr>
          <w:rFonts w:hint="eastAsia"/>
        </w:rPr>
        <w:t>d</w:t>
      </w:r>
      <w:r>
        <w:rPr>
          <w:rFonts w:hint="eastAsia"/>
        </w:rPr>
        <w:t>计，产生量约为</w:t>
      </w:r>
      <w:r>
        <w:rPr>
          <w:rFonts w:hint="eastAsia"/>
        </w:rPr>
        <w:t>6.6t/a</w:t>
      </w:r>
      <w:r>
        <w:rPr>
          <w:rFonts w:hint="eastAsia"/>
        </w:rPr>
        <w:t>。生活垃圾经集中收集后，由环卫部门统一收运管理。</w:t>
      </w:r>
    </w:p>
    <w:p w14:paraId="6F986E5F" w14:textId="30D7097E" w:rsidR="004D6BA1" w:rsidRPr="004D6BA1" w:rsidRDefault="004D6BA1" w:rsidP="004D6BA1">
      <w:pPr>
        <w:spacing w:line="360" w:lineRule="auto"/>
        <w:jc w:val="center"/>
        <w:rPr>
          <w:rFonts w:ascii="Times New Roman" w:eastAsia="宋体"/>
          <w:b/>
          <w:sz w:val="24"/>
        </w:rPr>
      </w:pPr>
      <w:r w:rsidRPr="004D6BA1">
        <w:rPr>
          <w:rFonts w:ascii="Times New Roman" w:eastAsia="宋体"/>
          <w:b/>
          <w:sz w:val="24"/>
        </w:rPr>
        <w:t>表</w:t>
      </w:r>
      <w:r w:rsidRPr="004D6BA1">
        <w:rPr>
          <w:rFonts w:ascii="Times New Roman" w:eastAsia="宋体" w:hint="eastAsia"/>
          <w:b/>
          <w:sz w:val="24"/>
        </w:rPr>
        <w:t>4.10</w:t>
      </w:r>
      <w:r w:rsidRPr="004D6BA1">
        <w:rPr>
          <w:rFonts w:ascii="Times New Roman" w:eastAsia="宋体"/>
          <w:b/>
          <w:sz w:val="24"/>
        </w:rPr>
        <w:t>-</w:t>
      </w:r>
      <w:r w:rsidRPr="004D6BA1">
        <w:rPr>
          <w:rFonts w:ascii="Times New Roman" w:eastAsia="宋体" w:hint="eastAsia"/>
          <w:b/>
          <w:sz w:val="24"/>
        </w:rPr>
        <w:t>10</w:t>
      </w:r>
      <w:r>
        <w:rPr>
          <w:rFonts w:ascii="Times New Roman" w:eastAsia="宋体" w:hint="eastAsia"/>
          <w:b/>
          <w:sz w:val="24"/>
        </w:rPr>
        <w:t>扩建项目</w:t>
      </w:r>
      <w:r w:rsidRPr="004D6BA1">
        <w:rPr>
          <w:rFonts w:ascii="Times New Roman" w:eastAsia="宋体"/>
          <w:b/>
          <w:sz w:val="24"/>
        </w:rPr>
        <w:t>生产</w:t>
      </w:r>
      <w:r w:rsidRPr="004D6BA1">
        <w:rPr>
          <w:rFonts w:ascii="Times New Roman" w:eastAsia="宋体" w:hint="eastAsia"/>
          <w:b/>
          <w:sz w:val="24"/>
        </w:rPr>
        <w:t>固体废物判别结果表</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938"/>
        <w:gridCol w:w="880"/>
        <w:gridCol w:w="617"/>
        <w:gridCol w:w="2048"/>
        <w:gridCol w:w="871"/>
        <w:gridCol w:w="689"/>
        <w:gridCol w:w="559"/>
        <w:gridCol w:w="2009"/>
      </w:tblGrid>
      <w:tr w:rsidR="004D6BA1" w:rsidRPr="004D6BA1" w14:paraId="49F9685D" w14:textId="77777777" w:rsidTr="004D6BA1">
        <w:trPr>
          <w:trHeight w:val="340"/>
          <w:tblHeader/>
          <w:jc w:val="center"/>
        </w:trPr>
        <w:tc>
          <w:tcPr>
            <w:tcW w:w="237" w:type="pct"/>
            <w:vMerge w:val="restart"/>
            <w:shd w:val="clear" w:color="auto" w:fill="auto"/>
            <w:vAlign w:val="center"/>
          </w:tcPr>
          <w:p w14:paraId="45CF2587"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序号</w:t>
            </w:r>
          </w:p>
        </w:tc>
        <w:tc>
          <w:tcPr>
            <w:tcW w:w="519" w:type="pct"/>
            <w:vMerge w:val="restart"/>
            <w:shd w:val="clear" w:color="auto" w:fill="auto"/>
            <w:vAlign w:val="center"/>
          </w:tcPr>
          <w:p w14:paraId="36DF7EFD"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副产物</w:t>
            </w:r>
          </w:p>
        </w:tc>
        <w:tc>
          <w:tcPr>
            <w:tcW w:w="487" w:type="pct"/>
            <w:vMerge w:val="restart"/>
            <w:shd w:val="clear" w:color="auto" w:fill="auto"/>
            <w:vAlign w:val="center"/>
          </w:tcPr>
          <w:p w14:paraId="37178CAC"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产生</w:t>
            </w:r>
          </w:p>
          <w:p w14:paraId="1D7C7761"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工序</w:t>
            </w:r>
          </w:p>
        </w:tc>
        <w:tc>
          <w:tcPr>
            <w:tcW w:w="341" w:type="pct"/>
            <w:vMerge w:val="restart"/>
            <w:shd w:val="clear" w:color="auto" w:fill="auto"/>
            <w:vAlign w:val="center"/>
          </w:tcPr>
          <w:p w14:paraId="4AFC965C"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形态</w:t>
            </w:r>
          </w:p>
        </w:tc>
        <w:tc>
          <w:tcPr>
            <w:tcW w:w="1133" w:type="pct"/>
            <w:vMerge w:val="restart"/>
            <w:shd w:val="clear" w:color="auto" w:fill="auto"/>
            <w:vAlign w:val="center"/>
          </w:tcPr>
          <w:p w14:paraId="57212442"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主要成分</w:t>
            </w:r>
          </w:p>
        </w:tc>
        <w:tc>
          <w:tcPr>
            <w:tcW w:w="482" w:type="pct"/>
            <w:vMerge w:val="restart"/>
            <w:shd w:val="clear" w:color="auto" w:fill="auto"/>
            <w:vAlign w:val="center"/>
          </w:tcPr>
          <w:p w14:paraId="2D78D3D7"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预测</w:t>
            </w:r>
          </w:p>
          <w:p w14:paraId="0F63AD1C"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产生量</w:t>
            </w:r>
          </w:p>
          <w:p w14:paraId="7DF4C204"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w:t>
            </w:r>
            <w:r w:rsidRPr="004D6BA1">
              <w:rPr>
                <w:rFonts w:ascii="Times New Roman" w:eastAsia="宋体"/>
                <w:b/>
                <w:sz w:val="21"/>
                <w:szCs w:val="21"/>
              </w:rPr>
              <w:t>t/a</w:t>
            </w:r>
            <w:r w:rsidRPr="004D6BA1">
              <w:rPr>
                <w:rFonts w:ascii="Times New Roman" w:eastAsia="宋体"/>
                <w:b/>
                <w:sz w:val="21"/>
                <w:szCs w:val="21"/>
              </w:rPr>
              <w:t>）</w:t>
            </w:r>
          </w:p>
        </w:tc>
        <w:tc>
          <w:tcPr>
            <w:tcW w:w="1801" w:type="pct"/>
            <w:gridSpan w:val="3"/>
            <w:shd w:val="clear" w:color="auto" w:fill="auto"/>
            <w:vAlign w:val="center"/>
          </w:tcPr>
          <w:p w14:paraId="31C41228"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种类判断</w:t>
            </w:r>
          </w:p>
        </w:tc>
      </w:tr>
      <w:tr w:rsidR="004D6BA1" w:rsidRPr="004D6BA1" w14:paraId="2DBA42B3" w14:textId="77777777" w:rsidTr="004D6BA1">
        <w:trPr>
          <w:trHeight w:val="340"/>
          <w:tblHeader/>
          <w:jc w:val="center"/>
        </w:trPr>
        <w:tc>
          <w:tcPr>
            <w:tcW w:w="237" w:type="pct"/>
            <w:vMerge/>
            <w:shd w:val="clear" w:color="auto" w:fill="auto"/>
            <w:vAlign w:val="center"/>
          </w:tcPr>
          <w:p w14:paraId="00259DD7" w14:textId="77777777" w:rsidR="004D6BA1" w:rsidRPr="004D6BA1" w:rsidRDefault="004D6BA1" w:rsidP="004D6BA1">
            <w:pPr>
              <w:adjustRightInd/>
              <w:snapToGrid/>
              <w:spacing w:line="240" w:lineRule="auto"/>
              <w:jc w:val="center"/>
              <w:rPr>
                <w:rFonts w:ascii="Times New Roman" w:eastAsia="宋体"/>
                <w:b/>
                <w:sz w:val="21"/>
                <w:szCs w:val="21"/>
              </w:rPr>
            </w:pPr>
          </w:p>
        </w:tc>
        <w:tc>
          <w:tcPr>
            <w:tcW w:w="519" w:type="pct"/>
            <w:vMerge/>
            <w:shd w:val="clear" w:color="auto" w:fill="auto"/>
            <w:vAlign w:val="center"/>
          </w:tcPr>
          <w:p w14:paraId="3E2503B8" w14:textId="77777777" w:rsidR="004D6BA1" w:rsidRPr="004D6BA1" w:rsidRDefault="004D6BA1" w:rsidP="004D6BA1">
            <w:pPr>
              <w:adjustRightInd/>
              <w:snapToGrid/>
              <w:spacing w:line="240" w:lineRule="auto"/>
              <w:jc w:val="center"/>
              <w:rPr>
                <w:rFonts w:ascii="Times New Roman" w:eastAsia="宋体"/>
                <w:b/>
                <w:sz w:val="21"/>
                <w:szCs w:val="21"/>
              </w:rPr>
            </w:pPr>
          </w:p>
        </w:tc>
        <w:tc>
          <w:tcPr>
            <w:tcW w:w="487" w:type="pct"/>
            <w:vMerge/>
            <w:shd w:val="clear" w:color="auto" w:fill="auto"/>
            <w:vAlign w:val="center"/>
          </w:tcPr>
          <w:p w14:paraId="2D0C6FAE" w14:textId="77777777" w:rsidR="004D6BA1" w:rsidRPr="004D6BA1" w:rsidRDefault="004D6BA1" w:rsidP="004D6BA1">
            <w:pPr>
              <w:adjustRightInd/>
              <w:snapToGrid/>
              <w:spacing w:line="240" w:lineRule="auto"/>
              <w:jc w:val="center"/>
              <w:rPr>
                <w:rFonts w:ascii="Times New Roman" w:eastAsia="宋体"/>
                <w:b/>
                <w:sz w:val="21"/>
                <w:szCs w:val="21"/>
              </w:rPr>
            </w:pPr>
          </w:p>
        </w:tc>
        <w:tc>
          <w:tcPr>
            <w:tcW w:w="341" w:type="pct"/>
            <w:vMerge/>
            <w:shd w:val="clear" w:color="auto" w:fill="auto"/>
            <w:vAlign w:val="center"/>
          </w:tcPr>
          <w:p w14:paraId="51253329" w14:textId="77777777" w:rsidR="004D6BA1" w:rsidRPr="004D6BA1" w:rsidRDefault="004D6BA1" w:rsidP="004D6BA1">
            <w:pPr>
              <w:adjustRightInd/>
              <w:snapToGrid/>
              <w:spacing w:line="240" w:lineRule="auto"/>
              <w:jc w:val="center"/>
              <w:rPr>
                <w:rFonts w:ascii="Times New Roman" w:eastAsia="宋体"/>
                <w:b/>
                <w:sz w:val="21"/>
                <w:szCs w:val="21"/>
              </w:rPr>
            </w:pPr>
          </w:p>
        </w:tc>
        <w:tc>
          <w:tcPr>
            <w:tcW w:w="1133" w:type="pct"/>
            <w:vMerge/>
            <w:shd w:val="clear" w:color="auto" w:fill="auto"/>
            <w:vAlign w:val="center"/>
          </w:tcPr>
          <w:p w14:paraId="1B289AA4" w14:textId="77777777" w:rsidR="004D6BA1" w:rsidRPr="004D6BA1" w:rsidRDefault="004D6BA1" w:rsidP="004D6BA1">
            <w:pPr>
              <w:adjustRightInd/>
              <w:snapToGrid/>
              <w:spacing w:line="240" w:lineRule="auto"/>
              <w:jc w:val="center"/>
              <w:rPr>
                <w:rFonts w:ascii="Times New Roman" w:eastAsia="宋体"/>
                <w:b/>
                <w:sz w:val="21"/>
                <w:szCs w:val="21"/>
              </w:rPr>
            </w:pPr>
          </w:p>
        </w:tc>
        <w:tc>
          <w:tcPr>
            <w:tcW w:w="482" w:type="pct"/>
            <w:vMerge/>
            <w:shd w:val="clear" w:color="auto" w:fill="auto"/>
            <w:vAlign w:val="center"/>
          </w:tcPr>
          <w:p w14:paraId="7FC14AE2" w14:textId="77777777" w:rsidR="004D6BA1" w:rsidRPr="004D6BA1" w:rsidRDefault="004D6BA1" w:rsidP="004D6BA1">
            <w:pPr>
              <w:adjustRightInd/>
              <w:snapToGrid/>
              <w:spacing w:line="240" w:lineRule="auto"/>
              <w:jc w:val="center"/>
              <w:rPr>
                <w:rFonts w:ascii="Times New Roman" w:eastAsia="宋体"/>
                <w:b/>
                <w:sz w:val="21"/>
                <w:szCs w:val="21"/>
              </w:rPr>
            </w:pPr>
          </w:p>
        </w:tc>
        <w:tc>
          <w:tcPr>
            <w:tcW w:w="381" w:type="pct"/>
            <w:shd w:val="clear" w:color="auto" w:fill="auto"/>
            <w:vAlign w:val="center"/>
          </w:tcPr>
          <w:p w14:paraId="3562C0FB"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固体</w:t>
            </w:r>
          </w:p>
          <w:p w14:paraId="289220D8"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废物</w:t>
            </w:r>
          </w:p>
        </w:tc>
        <w:tc>
          <w:tcPr>
            <w:tcW w:w="309" w:type="pct"/>
            <w:shd w:val="clear" w:color="auto" w:fill="auto"/>
            <w:vAlign w:val="center"/>
          </w:tcPr>
          <w:p w14:paraId="0902D923"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副产品</w:t>
            </w:r>
          </w:p>
        </w:tc>
        <w:tc>
          <w:tcPr>
            <w:tcW w:w="1111" w:type="pct"/>
            <w:shd w:val="clear" w:color="auto" w:fill="auto"/>
            <w:vAlign w:val="center"/>
          </w:tcPr>
          <w:p w14:paraId="4D50BEF3" w14:textId="77777777" w:rsidR="004D6BA1" w:rsidRPr="004D6BA1" w:rsidRDefault="004D6BA1" w:rsidP="004D6BA1">
            <w:pPr>
              <w:adjustRightInd/>
              <w:snapToGrid/>
              <w:spacing w:line="240" w:lineRule="auto"/>
              <w:jc w:val="center"/>
              <w:rPr>
                <w:rFonts w:ascii="Times New Roman" w:eastAsia="宋体"/>
                <w:b/>
                <w:sz w:val="21"/>
                <w:szCs w:val="21"/>
              </w:rPr>
            </w:pPr>
            <w:r w:rsidRPr="004D6BA1">
              <w:rPr>
                <w:rFonts w:ascii="Times New Roman" w:eastAsia="宋体"/>
                <w:b/>
                <w:sz w:val="21"/>
                <w:szCs w:val="21"/>
              </w:rPr>
              <w:t>判定依据</w:t>
            </w:r>
          </w:p>
        </w:tc>
      </w:tr>
      <w:tr w:rsidR="004D6BA1" w:rsidRPr="004D6BA1" w14:paraId="45135E30" w14:textId="77777777" w:rsidTr="004D6BA1">
        <w:trPr>
          <w:trHeight w:val="340"/>
          <w:jc w:val="center"/>
        </w:trPr>
        <w:tc>
          <w:tcPr>
            <w:tcW w:w="237" w:type="pct"/>
            <w:shd w:val="clear" w:color="auto" w:fill="auto"/>
            <w:vAlign w:val="center"/>
          </w:tcPr>
          <w:p w14:paraId="5D9D9F5F"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sz w:val="21"/>
                <w:szCs w:val="21"/>
              </w:rPr>
              <w:t>1</w:t>
            </w:r>
          </w:p>
        </w:tc>
        <w:tc>
          <w:tcPr>
            <w:tcW w:w="519" w:type="pct"/>
            <w:shd w:val="clear" w:color="auto" w:fill="auto"/>
            <w:vAlign w:val="center"/>
          </w:tcPr>
          <w:p w14:paraId="02F7F142" w14:textId="7EFD04D5" w:rsidR="004D6BA1" w:rsidRPr="004D6BA1" w:rsidRDefault="004D6BA1" w:rsidP="004D6BA1">
            <w:pPr>
              <w:adjustRightInd/>
              <w:snapToGrid/>
              <w:spacing w:line="260" w:lineRule="exact"/>
              <w:jc w:val="center"/>
              <w:rPr>
                <w:rFonts w:ascii="宋体" w:eastAsia="宋体" w:hAnsi="宋体"/>
                <w:sz w:val="21"/>
                <w:szCs w:val="21"/>
              </w:rPr>
            </w:pPr>
            <w:r w:rsidRPr="004D6BA1">
              <w:rPr>
                <w:rFonts w:ascii="宋体" w:eastAsia="宋体" w:hAnsi="宋体" w:hint="eastAsia"/>
                <w:sz w:val="21"/>
                <w:szCs w:val="21"/>
              </w:rPr>
              <w:t>沉渣</w:t>
            </w:r>
          </w:p>
        </w:tc>
        <w:tc>
          <w:tcPr>
            <w:tcW w:w="487" w:type="pct"/>
            <w:shd w:val="clear" w:color="auto" w:fill="auto"/>
            <w:vAlign w:val="center"/>
          </w:tcPr>
          <w:p w14:paraId="7CEF1A1C" w14:textId="0948E3E5" w:rsidR="004D6BA1" w:rsidRPr="004D6BA1" w:rsidRDefault="004D6BA1" w:rsidP="004D6BA1">
            <w:pPr>
              <w:adjustRightInd/>
              <w:snapToGrid/>
              <w:spacing w:line="260" w:lineRule="exact"/>
              <w:jc w:val="center"/>
              <w:rPr>
                <w:rFonts w:ascii="Times New Roman" w:eastAsia="宋体"/>
                <w:sz w:val="21"/>
                <w:szCs w:val="21"/>
              </w:rPr>
            </w:pPr>
            <w:r>
              <w:rPr>
                <w:rFonts w:ascii="Times New Roman" w:eastAsia="宋体"/>
                <w:sz w:val="21"/>
                <w:szCs w:val="21"/>
              </w:rPr>
              <w:t>地面冲洗水等收集池</w:t>
            </w:r>
          </w:p>
        </w:tc>
        <w:tc>
          <w:tcPr>
            <w:tcW w:w="341" w:type="pct"/>
            <w:shd w:val="clear" w:color="auto" w:fill="auto"/>
            <w:vAlign w:val="center"/>
          </w:tcPr>
          <w:p w14:paraId="7BC999A9" w14:textId="2958B99B" w:rsidR="004D6BA1" w:rsidRPr="004D6BA1" w:rsidRDefault="004D6BA1" w:rsidP="004D6BA1">
            <w:pPr>
              <w:adjustRightInd/>
              <w:snapToGrid/>
              <w:spacing w:line="240" w:lineRule="auto"/>
              <w:jc w:val="center"/>
              <w:rPr>
                <w:rFonts w:ascii="Times New Roman" w:eastAsia="宋体"/>
                <w:sz w:val="21"/>
                <w:szCs w:val="21"/>
              </w:rPr>
            </w:pPr>
            <w:r>
              <w:rPr>
                <w:rFonts w:ascii="Times New Roman" w:eastAsia="宋体"/>
                <w:sz w:val="21"/>
                <w:szCs w:val="21"/>
              </w:rPr>
              <w:t>固态</w:t>
            </w:r>
          </w:p>
        </w:tc>
        <w:tc>
          <w:tcPr>
            <w:tcW w:w="1133" w:type="pct"/>
            <w:shd w:val="clear" w:color="auto" w:fill="auto"/>
            <w:vAlign w:val="center"/>
          </w:tcPr>
          <w:p w14:paraId="0018D21F" w14:textId="264D4E27" w:rsidR="004D6BA1" w:rsidRPr="004D6BA1" w:rsidRDefault="004D6BA1" w:rsidP="004D6BA1">
            <w:pPr>
              <w:adjustRightInd/>
              <w:snapToGrid/>
              <w:spacing w:line="240" w:lineRule="auto"/>
              <w:jc w:val="center"/>
              <w:rPr>
                <w:rFonts w:ascii="Times New Roman" w:eastAsia="宋体"/>
                <w:sz w:val="21"/>
                <w:szCs w:val="21"/>
              </w:rPr>
            </w:pPr>
            <w:r>
              <w:rPr>
                <w:rFonts w:ascii="Times New Roman" w:eastAsia="宋体"/>
                <w:sz w:val="21"/>
                <w:szCs w:val="21"/>
              </w:rPr>
              <w:t>碳酸钙、硫酸盐、金属离子</w:t>
            </w:r>
          </w:p>
        </w:tc>
        <w:tc>
          <w:tcPr>
            <w:tcW w:w="482" w:type="pct"/>
            <w:shd w:val="clear" w:color="auto" w:fill="auto"/>
            <w:vAlign w:val="center"/>
          </w:tcPr>
          <w:p w14:paraId="5341AE20" w14:textId="1158842A" w:rsidR="004D6BA1" w:rsidRPr="004D6BA1" w:rsidRDefault="004D6BA1" w:rsidP="004D6BA1">
            <w:pPr>
              <w:adjustRightInd/>
              <w:spacing w:line="260" w:lineRule="exact"/>
              <w:jc w:val="center"/>
              <w:rPr>
                <w:rFonts w:ascii="Times New Roman" w:eastAsia="宋体"/>
                <w:bCs/>
                <w:sz w:val="21"/>
                <w:szCs w:val="21"/>
              </w:rPr>
            </w:pPr>
          </w:p>
        </w:tc>
        <w:tc>
          <w:tcPr>
            <w:tcW w:w="381" w:type="pct"/>
            <w:shd w:val="clear" w:color="auto" w:fill="auto"/>
            <w:vAlign w:val="center"/>
          </w:tcPr>
          <w:p w14:paraId="19C1EAAE"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sz w:val="21"/>
                <w:szCs w:val="21"/>
              </w:rPr>
              <w:t>√</w:t>
            </w:r>
          </w:p>
        </w:tc>
        <w:tc>
          <w:tcPr>
            <w:tcW w:w="309" w:type="pct"/>
            <w:shd w:val="clear" w:color="auto" w:fill="auto"/>
            <w:vAlign w:val="center"/>
          </w:tcPr>
          <w:p w14:paraId="3F54C949" w14:textId="77777777" w:rsidR="004D6BA1" w:rsidRPr="004D6BA1" w:rsidRDefault="004D6BA1" w:rsidP="004D6BA1">
            <w:pPr>
              <w:adjustRightInd/>
              <w:snapToGrid/>
              <w:spacing w:line="240" w:lineRule="auto"/>
              <w:jc w:val="center"/>
              <w:rPr>
                <w:rFonts w:ascii="Times New Roman" w:eastAsia="宋体"/>
                <w:sz w:val="21"/>
                <w:szCs w:val="21"/>
              </w:rPr>
            </w:pPr>
          </w:p>
        </w:tc>
        <w:tc>
          <w:tcPr>
            <w:tcW w:w="1111" w:type="pct"/>
            <w:shd w:val="clear" w:color="auto" w:fill="auto"/>
            <w:vAlign w:val="center"/>
          </w:tcPr>
          <w:p w14:paraId="32BAD893" w14:textId="53A43625"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hint="eastAsia"/>
                <w:sz w:val="21"/>
                <w:szCs w:val="21"/>
              </w:rPr>
              <w:t>地面冲洗水等收集池</w:t>
            </w:r>
            <w:r>
              <w:rPr>
                <w:rFonts w:ascii="Times New Roman" w:eastAsia="宋体" w:hint="eastAsia"/>
                <w:sz w:val="21"/>
                <w:szCs w:val="21"/>
              </w:rPr>
              <w:t>沉渣</w:t>
            </w:r>
          </w:p>
        </w:tc>
      </w:tr>
      <w:tr w:rsidR="004D6BA1" w:rsidRPr="004D6BA1" w14:paraId="678E0141" w14:textId="77777777" w:rsidTr="004D6BA1">
        <w:trPr>
          <w:trHeight w:val="340"/>
          <w:jc w:val="center"/>
        </w:trPr>
        <w:tc>
          <w:tcPr>
            <w:tcW w:w="237" w:type="pct"/>
            <w:shd w:val="clear" w:color="auto" w:fill="auto"/>
            <w:vAlign w:val="center"/>
          </w:tcPr>
          <w:p w14:paraId="131128AA"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sz w:val="21"/>
                <w:szCs w:val="21"/>
              </w:rPr>
              <w:t>2</w:t>
            </w:r>
          </w:p>
        </w:tc>
        <w:tc>
          <w:tcPr>
            <w:tcW w:w="519" w:type="pct"/>
            <w:shd w:val="clear" w:color="auto" w:fill="auto"/>
            <w:vAlign w:val="center"/>
          </w:tcPr>
          <w:p w14:paraId="1451B157" w14:textId="2C3A0305" w:rsidR="004D6BA1" w:rsidRPr="004D6BA1" w:rsidRDefault="004D6BA1" w:rsidP="004D6BA1">
            <w:pPr>
              <w:adjustRightInd/>
              <w:snapToGrid/>
              <w:spacing w:line="260" w:lineRule="exact"/>
              <w:jc w:val="center"/>
              <w:rPr>
                <w:rFonts w:ascii="宋体" w:eastAsia="宋体" w:hAnsi="宋体"/>
                <w:sz w:val="21"/>
                <w:szCs w:val="21"/>
              </w:rPr>
            </w:pPr>
            <w:r w:rsidRPr="004D6BA1">
              <w:rPr>
                <w:rFonts w:ascii="宋体" w:eastAsia="宋体" w:hAnsi="宋体" w:hint="eastAsia"/>
                <w:sz w:val="21"/>
                <w:szCs w:val="21"/>
              </w:rPr>
              <w:t>废包装袋</w:t>
            </w:r>
          </w:p>
        </w:tc>
        <w:tc>
          <w:tcPr>
            <w:tcW w:w="487" w:type="pct"/>
            <w:shd w:val="clear" w:color="auto" w:fill="auto"/>
            <w:vAlign w:val="center"/>
          </w:tcPr>
          <w:p w14:paraId="1A3FA2AC" w14:textId="2A607658" w:rsidR="004D6BA1" w:rsidRPr="004D6BA1" w:rsidRDefault="004D6BA1" w:rsidP="004D6BA1">
            <w:pPr>
              <w:adjustRightInd/>
              <w:snapToGrid/>
              <w:spacing w:line="260" w:lineRule="exact"/>
              <w:jc w:val="center"/>
              <w:rPr>
                <w:rFonts w:ascii="Times New Roman" w:eastAsia="宋体"/>
                <w:sz w:val="21"/>
                <w:szCs w:val="21"/>
              </w:rPr>
            </w:pPr>
          </w:p>
        </w:tc>
        <w:tc>
          <w:tcPr>
            <w:tcW w:w="341" w:type="pct"/>
            <w:shd w:val="clear" w:color="auto" w:fill="auto"/>
            <w:vAlign w:val="center"/>
          </w:tcPr>
          <w:p w14:paraId="16505B3B" w14:textId="4BD5397D" w:rsidR="004D6BA1" w:rsidRPr="004D6BA1" w:rsidRDefault="004D6BA1" w:rsidP="004D6BA1">
            <w:pPr>
              <w:adjustRightInd/>
              <w:snapToGrid/>
              <w:spacing w:line="240" w:lineRule="auto"/>
              <w:jc w:val="center"/>
              <w:rPr>
                <w:rFonts w:ascii="Times New Roman" w:eastAsia="宋体"/>
                <w:sz w:val="21"/>
                <w:szCs w:val="21"/>
              </w:rPr>
            </w:pPr>
            <w:r>
              <w:rPr>
                <w:rFonts w:ascii="Times New Roman" w:eastAsia="宋体"/>
                <w:sz w:val="21"/>
                <w:szCs w:val="21"/>
              </w:rPr>
              <w:t>固态</w:t>
            </w:r>
          </w:p>
        </w:tc>
        <w:tc>
          <w:tcPr>
            <w:tcW w:w="1133" w:type="pct"/>
            <w:shd w:val="clear" w:color="auto" w:fill="auto"/>
            <w:vAlign w:val="center"/>
          </w:tcPr>
          <w:p w14:paraId="23C8A97F" w14:textId="4EE8FE0F" w:rsidR="004D6BA1" w:rsidRPr="004D6BA1" w:rsidRDefault="004D6BA1" w:rsidP="004D6BA1">
            <w:pPr>
              <w:adjustRightInd/>
              <w:snapToGrid/>
              <w:spacing w:line="240" w:lineRule="auto"/>
              <w:jc w:val="center"/>
              <w:rPr>
                <w:rFonts w:ascii="Times New Roman" w:eastAsia="宋体"/>
                <w:sz w:val="21"/>
                <w:szCs w:val="21"/>
              </w:rPr>
            </w:pPr>
            <w:r>
              <w:rPr>
                <w:rFonts w:ascii="Times New Roman" w:eastAsia="宋体"/>
                <w:sz w:val="21"/>
                <w:szCs w:val="21"/>
              </w:rPr>
              <w:t>塑料、金属离子</w:t>
            </w:r>
          </w:p>
        </w:tc>
        <w:tc>
          <w:tcPr>
            <w:tcW w:w="482" w:type="pct"/>
            <w:shd w:val="clear" w:color="auto" w:fill="auto"/>
            <w:vAlign w:val="center"/>
          </w:tcPr>
          <w:p w14:paraId="641B366A" w14:textId="09870186" w:rsidR="004D6BA1" w:rsidRPr="004D6BA1" w:rsidRDefault="004D6BA1" w:rsidP="004D6BA1">
            <w:pPr>
              <w:adjustRightInd/>
              <w:spacing w:line="260" w:lineRule="exact"/>
              <w:jc w:val="center"/>
              <w:rPr>
                <w:rFonts w:ascii="Times New Roman" w:eastAsia="宋体"/>
                <w:bCs/>
                <w:sz w:val="21"/>
                <w:szCs w:val="21"/>
              </w:rPr>
            </w:pPr>
          </w:p>
        </w:tc>
        <w:tc>
          <w:tcPr>
            <w:tcW w:w="381" w:type="pct"/>
            <w:shd w:val="clear" w:color="auto" w:fill="auto"/>
            <w:vAlign w:val="center"/>
          </w:tcPr>
          <w:p w14:paraId="03037314"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sz w:val="21"/>
                <w:szCs w:val="21"/>
              </w:rPr>
              <w:t>√</w:t>
            </w:r>
          </w:p>
        </w:tc>
        <w:tc>
          <w:tcPr>
            <w:tcW w:w="309" w:type="pct"/>
            <w:shd w:val="clear" w:color="auto" w:fill="auto"/>
            <w:vAlign w:val="center"/>
          </w:tcPr>
          <w:p w14:paraId="36626F54" w14:textId="77777777" w:rsidR="004D6BA1" w:rsidRPr="004D6BA1" w:rsidRDefault="004D6BA1" w:rsidP="004D6BA1">
            <w:pPr>
              <w:adjustRightInd/>
              <w:snapToGrid/>
              <w:spacing w:line="240" w:lineRule="auto"/>
              <w:jc w:val="center"/>
              <w:rPr>
                <w:rFonts w:ascii="Times New Roman" w:eastAsia="宋体"/>
                <w:sz w:val="21"/>
                <w:szCs w:val="21"/>
              </w:rPr>
            </w:pPr>
          </w:p>
        </w:tc>
        <w:tc>
          <w:tcPr>
            <w:tcW w:w="1111" w:type="pct"/>
            <w:shd w:val="clear" w:color="auto" w:fill="auto"/>
            <w:vAlign w:val="center"/>
          </w:tcPr>
          <w:p w14:paraId="7955B1AC"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hint="eastAsia"/>
                <w:sz w:val="21"/>
                <w:szCs w:val="21"/>
              </w:rPr>
              <w:t>丧失原有使用价值的物质</w:t>
            </w:r>
          </w:p>
        </w:tc>
      </w:tr>
      <w:tr w:rsidR="004D6BA1" w:rsidRPr="004D6BA1" w14:paraId="5BEB509E" w14:textId="77777777" w:rsidTr="004D6BA1">
        <w:trPr>
          <w:trHeight w:val="340"/>
          <w:jc w:val="center"/>
        </w:trPr>
        <w:tc>
          <w:tcPr>
            <w:tcW w:w="237" w:type="pct"/>
            <w:shd w:val="clear" w:color="auto" w:fill="auto"/>
            <w:vAlign w:val="center"/>
          </w:tcPr>
          <w:p w14:paraId="4DD2F87F"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hint="eastAsia"/>
                <w:sz w:val="21"/>
                <w:szCs w:val="21"/>
              </w:rPr>
              <w:t>3</w:t>
            </w:r>
          </w:p>
        </w:tc>
        <w:tc>
          <w:tcPr>
            <w:tcW w:w="519" w:type="pct"/>
            <w:shd w:val="clear" w:color="auto" w:fill="auto"/>
            <w:vAlign w:val="center"/>
          </w:tcPr>
          <w:p w14:paraId="1856760D" w14:textId="42F55225" w:rsidR="004D6BA1" w:rsidRPr="004D6BA1" w:rsidRDefault="004D6BA1" w:rsidP="004D6BA1">
            <w:pPr>
              <w:adjustRightInd/>
              <w:snapToGrid/>
              <w:spacing w:line="260" w:lineRule="exact"/>
              <w:jc w:val="center"/>
              <w:rPr>
                <w:rFonts w:ascii="宋体" w:eastAsia="宋体" w:hAnsi="宋体"/>
                <w:sz w:val="21"/>
                <w:szCs w:val="21"/>
              </w:rPr>
            </w:pPr>
            <w:r w:rsidRPr="004D6BA1">
              <w:rPr>
                <w:rFonts w:ascii="宋体" w:eastAsia="宋体" w:hAnsi="宋体" w:hint="eastAsia"/>
                <w:sz w:val="21"/>
                <w:szCs w:val="21"/>
              </w:rPr>
              <w:t>生活垃圾</w:t>
            </w:r>
          </w:p>
        </w:tc>
        <w:tc>
          <w:tcPr>
            <w:tcW w:w="487" w:type="pct"/>
            <w:shd w:val="clear" w:color="auto" w:fill="auto"/>
            <w:vAlign w:val="center"/>
          </w:tcPr>
          <w:p w14:paraId="47FB8CD1" w14:textId="1CBAD1FB" w:rsidR="004D6BA1" w:rsidRPr="004D6BA1" w:rsidRDefault="004D6BA1" w:rsidP="004D6BA1">
            <w:pPr>
              <w:adjustRightInd/>
              <w:snapToGrid/>
              <w:spacing w:line="260" w:lineRule="exact"/>
              <w:jc w:val="center"/>
              <w:rPr>
                <w:rFonts w:ascii="Times New Roman" w:eastAsia="宋体"/>
                <w:sz w:val="21"/>
                <w:szCs w:val="21"/>
              </w:rPr>
            </w:pPr>
          </w:p>
        </w:tc>
        <w:tc>
          <w:tcPr>
            <w:tcW w:w="341" w:type="pct"/>
            <w:shd w:val="clear" w:color="auto" w:fill="auto"/>
            <w:vAlign w:val="center"/>
          </w:tcPr>
          <w:p w14:paraId="1855FB54" w14:textId="4E0B4381" w:rsidR="004D6BA1" w:rsidRPr="004D6BA1" w:rsidRDefault="004D6BA1" w:rsidP="004D6BA1">
            <w:pPr>
              <w:adjustRightInd/>
              <w:snapToGrid/>
              <w:spacing w:line="240" w:lineRule="auto"/>
              <w:jc w:val="center"/>
              <w:rPr>
                <w:rFonts w:ascii="Times New Roman" w:eastAsia="宋体"/>
                <w:sz w:val="21"/>
                <w:szCs w:val="21"/>
              </w:rPr>
            </w:pPr>
            <w:r>
              <w:rPr>
                <w:rFonts w:ascii="Times New Roman" w:eastAsia="宋体"/>
                <w:sz w:val="21"/>
                <w:szCs w:val="21"/>
              </w:rPr>
              <w:t>固态</w:t>
            </w:r>
          </w:p>
        </w:tc>
        <w:tc>
          <w:tcPr>
            <w:tcW w:w="1133" w:type="pct"/>
            <w:shd w:val="clear" w:color="auto" w:fill="auto"/>
            <w:vAlign w:val="center"/>
          </w:tcPr>
          <w:p w14:paraId="35979158" w14:textId="5B6772EB" w:rsidR="004D6BA1" w:rsidRPr="004D6BA1" w:rsidRDefault="004D6BA1" w:rsidP="004D6BA1">
            <w:pPr>
              <w:adjustRightInd/>
              <w:snapToGrid/>
              <w:spacing w:line="240" w:lineRule="auto"/>
              <w:jc w:val="center"/>
              <w:rPr>
                <w:rFonts w:ascii="Times New Roman" w:eastAsia="宋体"/>
                <w:sz w:val="21"/>
                <w:szCs w:val="21"/>
              </w:rPr>
            </w:pPr>
            <w:r>
              <w:rPr>
                <w:rFonts w:ascii="Times New Roman" w:eastAsia="宋体"/>
                <w:sz w:val="21"/>
                <w:szCs w:val="21"/>
              </w:rPr>
              <w:t>有机物</w:t>
            </w:r>
          </w:p>
        </w:tc>
        <w:tc>
          <w:tcPr>
            <w:tcW w:w="482" w:type="pct"/>
            <w:shd w:val="clear" w:color="auto" w:fill="auto"/>
            <w:vAlign w:val="center"/>
          </w:tcPr>
          <w:p w14:paraId="12AFAFEB" w14:textId="5314B872" w:rsidR="004D6BA1" w:rsidRPr="004D6BA1" w:rsidRDefault="004D6BA1" w:rsidP="004D6BA1">
            <w:pPr>
              <w:adjustRightInd/>
              <w:spacing w:line="260" w:lineRule="exact"/>
              <w:jc w:val="center"/>
              <w:rPr>
                <w:rFonts w:ascii="Times New Roman" w:eastAsia="宋体"/>
                <w:bCs/>
                <w:sz w:val="21"/>
                <w:szCs w:val="21"/>
              </w:rPr>
            </w:pPr>
          </w:p>
        </w:tc>
        <w:tc>
          <w:tcPr>
            <w:tcW w:w="381" w:type="pct"/>
            <w:shd w:val="clear" w:color="auto" w:fill="auto"/>
            <w:vAlign w:val="center"/>
          </w:tcPr>
          <w:p w14:paraId="78FC80C4" w14:textId="77777777"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sz w:val="21"/>
                <w:szCs w:val="21"/>
              </w:rPr>
              <w:t>√</w:t>
            </w:r>
          </w:p>
        </w:tc>
        <w:tc>
          <w:tcPr>
            <w:tcW w:w="309" w:type="pct"/>
            <w:shd w:val="clear" w:color="auto" w:fill="auto"/>
            <w:vAlign w:val="center"/>
          </w:tcPr>
          <w:p w14:paraId="09E4DA77" w14:textId="77777777" w:rsidR="004D6BA1" w:rsidRPr="004D6BA1" w:rsidRDefault="004D6BA1" w:rsidP="004D6BA1">
            <w:pPr>
              <w:adjustRightInd/>
              <w:snapToGrid/>
              <w:spacing w:line="240" w:lineRule="auto"/>
              <w:jc w:val="center"/>
              <w:rPr>
                <w:rFonts w:ascii="Times New Roman" w:eastAsia="宋体"/>
                <w:sz w:val="21"/>
                <w:szCs w:val="21"/>
              </w:rPr>
            </w:pPr>
          </w:p>
        </w:tc>
        <w:tc>
          <w:tcPr>
            <w:tcW w:w="1111" w:type="pct"/>
            <w:shd w:val="clear" w:color="auto" w:fill="auto"/>
            <w:vAlign w:val="center"/>
          </w:tcPr>
          <w:p w14:paraId="2B9DB311" w14:textId="43BBFD2C" w:rsidR="004D6BA1" w:rsidRPr="004D6BA1" w:rsidRDefault="004D6BA1" w:rsidP="004D6BA1">
            <w:pPr>
              <w:adjustRightInd/>
              <w:snapToGrid/>
              <w:spacing w:line="240" w:lineRule="auto"/>
              <w:jc w:val="center"/>
              <w:rPr>
                <w:rFonts w:ascii="Times New Roman" w:eastAsia="宋体"/>
                <w:sz w:val="21"/>
                <w:szCs w:val="21"/>
              </w:rPr>
            </w:pPr>
            <w:r w:rsidRPr="004D6BA1">
              <w:rPr>
                <w:rFonts w:ascii="Times New Roman" w:eastAsia="宋体" w:hint="eastAsia"/>
                <w:sz w:val="21"/>
                <w:szCs w:val="21"/>
              </w:rPr>
              <w:t>丧失原有使用价值的物质</w:t>
            </w:r>
          </w:p>
        </w:tc>
      </w:tr>
    </w:tbl>
    <w:p w14:paraId="79462BE5" w14:textId="77777777" w:rsidR="006425AC" w:rsidRDefault="006425AC">
      <w:pPr>
        <w:pStyle w:val="afffffffffffffff7"/>
        <w:ind w:firstLine="480"/>
        <w:sectPr w:rsidR="006425AC" w:rsidSect="004F42FF">
          <w:pgSz w:w="11907" w:h="16839"/>
          <w:pgMar w:top="1529" w:right="1440" w:bottom="1800" w:left="1440" w:header="851" w:footer="992" w:gutter="0"/>
          <w:cols w:space="720"/>
          <w:docGrid w:type="lines" w:linePitch="381"/>
        </w:sectPr>
      </w:pPr>
    </w:p>
    <w:p w14:paraId="71E8C67E" w14:textId="5CF07657" w:rsidR="006425AC" w:rsidRPr="006425AC" w:rsidRDefault="006425AC" w:rsidP="006425AC">
      <w:pPr>
        <w:spacing w:line="360" w:lineRule="auto"/>
        <w:jc w:val="center"/>
        <w:rPr>
          <w:rFonts w:ascii="Times New Roman" w:eastAsia="宋体"/>
          <w:b/>
          <w:sz w:val="24"/>
        </w:rPr>
      </w:pPr>
      <w:r w:rsidRPr="006425AC">
        <w:rPr>
          <w:rFonts w:ascii="Times New Roman" w:eastAsia="宋体"/>
          <w:b/>
          <w:sz w:val="24"/>
        </w:rPr>
        <w:t>表</w:t>
      </w:r>
      <w:r w:rsidRPr="006425AC">
        <w:rPr>
          <w:rFonts w:ascii="Times New Roman" w:eastAsia="宋体" w:hint="eastAsia"/>
          <w:b/>
          <w:sz w:val="24"/>
        </w:rPr>
        <w:t>4</w:t>
      </w:r>
      <w:r w:rsidRPr="006425AC">
        <w:rPr>
          <w:rFonts w:ascii="Times New Roman" w:eastAsia="宋体"/>
          <w:b/>
          <w:sz w:val="24"/>
        </w:rPr>
        <w:t>.1</w:t>
      </w:r>
      <w:r w:rsidR="00D50142">
        <w:rPr>
          <w:rFonts w:ascii="Times New Roman" w:eastAsia="宋体" w:hint="eastAsia"/>
          <w:b/>
          <w:sz w:val="24"/>
        </w:rPr>
        <w:t>1</w:t>
      </w:r>
      <w:r w:rsidRPr="006425AC">
        <w:rPr>
          <w:rFonts w:ascii="Times New Roman" w:eastAsia="宋体"/>
          <w:b/>
          <w:sz w:val="24"/>
        </w:rPr>
        <w:t>-1</w:t>
      </w:r>
      <w:r w:rsidRPr="006425AC">
        <w:rPr>
          <w:rFonts w:ascii="Times New Roman" w:eastAsia="宋体" w:hint="eastAsia"/>
          <w:b/>
          <w:sz w:val="24"/>
        </w:rPr>
        <w:t>1</w:t>
      </w:r>
      <w:r w:rsidRPr="006425AC">
        <w:rPr>
          <w:rFonts w:ascii="Times New Roman" w:eastAsia="宋体"/>
          <w:b/>
          <w:sz w:val="24"/>
        </w:rPr>
        <w:t xml:space="preserve">  </w:t>
      </w:r>
      <w:r w:rsidR="00D50142">
        <w:rPr>
          <w:rFonts w:ascii="Times New Roman" w:eastAsia="宋体" w:hint="eastAsia"/>
          <w:b/>
          <w:sz w:val="24"/>
        </w:rPr>
        <w:t>扩建项目</w:t>
      </w:r>
      <w:r w:rsidRPr="006425AC">
        <w:rPr>
          <w:rFonts w:ascii="Times New Roman" w:eastAsia="宋体"/>
          <w:b/>
          <w:sz w:val="24"/>
        </w:rPr>
        <w:t>生产固体废物汇总表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23"/>
        <w:gridCol w:w="1209"/>
        <w:gridCol w:w="1133"/>
        <w:gridCol w:w="1276"/>
        <w:gridCol w:w="1276"/>
        <w:gridCol w:w="1419"/>
        <w:gridCol w:w="850"/>
        <w:gridCol w:w="1559"/>
        <w:gridCol w:w="1136"/>
        <w:gridCol w:w="707"/>
        <w:gridCol w:w="710"/>
        <w:gridCol w:w="1592"/>
      </w:tblGrid>
      <w:tr w:rsidR="006425AC" w:rsidRPr="006425AC" w14:paraId="0FE04EDB" w14:textId="77777777" w:rsidTr="006425AC">
        <w:trPr>
          <w:trHeight w:val="369"/>
          <w:tblHeader/>
          <w:jc w:val="center"/>
        </w:trPr>
        <w:tc>
          <w:tcPr>
            <w:tcW w:w="231" w:type="pct"/>
            <w:vAlign w:val="center"/>
          </w:tcPr>
          <w:p w14:paraId="0A13D5F9"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序号</w:t>
            </w:r>
          </w:p>
        </w:tc>
        <w:tc>
          <w:tcPr>
            <w:tcW w:w="448" w:type="pct"/>
            <w:vAlign w:val="center"/>
          </w:tcPr>
          <w:p w14:paraId="36047139"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危险废物名称</w:t>
            </w:r>
          </w:p>
        </w:tc>
        <w:tc>
          <w:tcPr>
            <w:tcW w:w="420" w:type="pct"/>
            <w:vAlign w:val="center"/>
          </w:tcPr>
          <w:p w14:paraId="63786149"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废物</w:t>
            </w:r>
          </w:p>
          <w:p w14:paraId="1C391599"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类别</w:t>
            </w:r>
          </w:p>
        </w:tc>
        <w:tc>
          <w:tcPr>
            <w:tcW w:w="473" w:type="pct"/>
            <w:vAlign w:val="center"/>
          </w:tcPr>
          <w:p w14:paraId="54FE4D85"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危险废物</w:t>
            </w:r>
          </w:p>
          <w:p w14:paraId="3AF0D756"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代码</w:t>
            </w:r>
          </w:p>
        </w:tc>
        <w:tc>
          <w:tcPr>
            <w:tcW w:w="473" w:type="pct"/>
            <w:vAlign w:val="center"/>
          </w:tcPr>
          <w:p w14:paraId="41B92CEB" w14:textId="21C942C6"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预计产生量</w:t>
            </w:r>
          </w:p>
          <w:p w14:paraId="77FCFD66"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（吨</w:t>
            </w:r>
            <w:r w:rsidRPr="006425AC">
              <w:rPr>
                <w:rFonts w:ascii="Times New Roman" w:eastAsia="宋体"/>
                <w:b/>
                <w:kern w:val="0"/>
                <w:sz w:val="21"/>
                <w:szCs w:val="21"/>
              </w:rPr>
              <w:t>/</w:t>
            </w:r>
            <w:r w:rsidRPr="006425AC">
              <w:rPr>
                <w:rFonts w:ascii="Times New Roman" w:eastAsia="宋体"/>
                <w:b/>
                <w:kern w:val="0"/>
                <w:sz w:val="21"/>
                <w:szCs w:val="21"/>
              </w:rPr>
              <w:t>年）</w:t>
            </w:r>
          </w:p>
        </w:tc>
        <w:tc>
          <w:tcPr>
            <w:tcW w:w="526" w:type="pct"/>
            <w:vAlign w:val="center"/>
          </w:tcPr>
          <w:p w14:paraId="3F921D94"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产生工序及</w:t>
            </w:r>
          </w:p>
          <w:p w14:paraId="6385836A"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装置</w:t>
            </w:r>
          </w:p>
        </w:tc>
        <w:tc>
          <w:tcPr>
            <w:tcW w:w="315" w:type="pct"/>
            <w:vAlign w:val="center"/>
          </w:tcPr>
          <w:p w14:paraId="140F72BF"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形态</w:t>
            </w:r>
          </w:p>
        </w:tc>
        <w:tc>
          <w:tcPr>
            <w:tcW w:w="578" w:type="pct"/>
            <w:vAlign w:val="center"/>
          </w:tcPr>
          <w:p w14:paraId="2FB1B8D1"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主要成分</w:t>
            </w:r>
          </w:p>
        </w:tc>
        <w:tc>
          <w:tcPr>
            <w:tcW w:w="421" w:type="pct"/>
            <w:vAlign w:val="center"/>
          </w:tcPr>
          <w:p w14:paraId="500C02F1"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有害成分</w:t>
            </w:r>
          </w:p>
        </w:tc>
        <w:tc>
          <w:tcPr>
            <w:tcW w:w="262" w:type="pct"/>
            <w:vAlign w:val="center"/>
          </w:tcPr>
          <w:p w14:paraId="77D9A94B"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产废</w:t>
            </w:r>
          </w:p>
          <w:p w14:paraId="7440A8F7"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周期</w:t>
            </w:r>
          </w:p>
        </w:tc>
        <w:tc>
          <w:tcPr>
            <w:tcW w:w="263" w:type="pct"/>
            <w:vAlign w:val="center"/>
          </w:tcPr>
          <w:p w14:paraId="6F9EFC58"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危险</w:t>
            </w:r>
          </w:p>
          <w:p w14:paraId="4143BC79"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特性</w:t>
            </w:r>
          </w:p>
        </w:tc>
        <w:tc>
          <w:tcPr>
            <w:tcW w:w="590" w:type="pct"/>
            <w:vAlign w:val="center"/>
          </w:tcPr>
          <w:p w14:paraId="5EA23536" w14:textId="77777777" w:rsidR="006425AC" w:rsidRPr="006425AC" w:rsidRDefault="006425AC" w:rsidP="006425AC">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污染防治措施</w:t>
            </w:r>
          </w:p>
        </w:tc>
      </w:tr>
      <w:tr w:rsidR="006425AC" w:rsidRPr="006425AC" w14:paraId="49D960A5" w14:textId="77777777" w:rsidTr="006425AC">
        <w:trPr>
          <w:trHeight w:val="369"/>
          <w:jc w:val="center"/>
        </w:trPr>
        <w:tc>
          <w:tcPr>
            <w:tcW w:w="231" w:type="pct"/>
            <w:vAlign w:val="center"/>
          </w:tcPr>
          <w:p w14:paraId="2B3DF32A"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r w:rsidRPr="006425AC">
              <w:rPr>
                <w:rFonts w:ascii="Times New Roman" w:eastAsia="宋体"/>
                <w:kern w:val="0"/>
                <w:sz w:val="21"/>
                <w:szCs w:val="21"/>
              </w:rPr>
              <w:t>1</w:t>
            </w:r>
          </w:p>
        </w:tc>
        <w:tc>
          <w:tcPr>
            <w:tcW w:w="448" w:type="pct"/>
            <w:vAlign w:val="center"/>
          </w:tcPr>
          <w:p w14:paraId="02A6504D" w14:textId="7F19D146" w:rsidR="006425AC" w:rsidRPr="006425AC" w:rsidRDefault="006425AC" w:rsidP="006425AC">
            <w:pPr>
              <w:adjustRightInd/>
              <w:snapToGrid/>
              <w:spacing w:line="260" w:lineRule="exact"/>
              <w:jc w:val="center"/>
              <w:rPr>
                <w:rFonts w:ascii="Times New Roman" w:eastAsia="宋体"/>
                <w:sz w:val="21"/>
                <w:szCs w:val="21"/>
              </w:rPr>
            </w:pPr>
            <w:r>
              <w:rPr>
                <w:rFonts w:ascii="Times New Roman" w:eastAsia="宋体"/>
                <w:sz w:val="21"/>
                <w:szCs w:val="21"/>
              </w:rPr>
              <w:t>沉渣</w:t>
            </w:r>
          </w:p>
        </w:tc>
        <w:tc>
          <w:tcPr>
            <w:tcW w:w="420" w:type="pct"/>
            <w:vAlign w:val="center"/>
          </w:tcPr>
          <w:p w14:paraId="1BE96C12" w14:textId="77899F47" w:rsidR="006425AC" w:rsidRPr="006425AC" w:rsidRDefault="006425AC" w:rsidP="006425AC">
            <w:pPr>
              <w:spacing w:line="240" w:lineRule="auto"/>
              <w:jc w:val="center"/>
              <w:rPr>
                <w:rFonts w:ascii="Times New Roman" w:eastAsia="宋体"/>
                <w:sz w:val="21"/>
                <w:szCs w:val="21"/>
              </w:rPr>
            </w:pPr>
            <w:r>
              <w:rPr>
                <w:rFonts w:ascii="Times New Roman" w:eastAsia="宋体"/>
                <w:sz w:val="21"/>
                <w:szCs w:val="21"/>
              </w:rPr>
              <w:t>HW49</w:t>
            </w:r>
          </w:p>
        </w:tc>
        <w:tc>
          <w:tcPr>
            <w:tcW w:w="473" w:type="pct"/>
            <w:vAlign w:val="center"/>
          </w:tcPr>
          <w:p w14:paraId="64E3BBDD" w14:textId="09A30AE0" w:rsidR="006425AC" w:rsidRPr="006425AC" w:rsidRDefault="006425AC" w:rsidP="006425AC">
            <w:pPr>
              <w:adjustRightInd/>
              <w:spacing w:line="260" w:lineRule="exact"/>
              <w:jc w:val="center"/>
              <w:rPr>
                <w:rFonts w:ascii="Times New Roman" w:eastAsia="宋体"/>
                <w:bCs/>
                <w:sz w:val="21"/>
                <w:szCs w:val="21"/>
              </w:rPr>
            </w:pPr>
            <w:r>
              <w:rPr>
                <w:rFonts w:ascii="Times New Roman" w:eastAsia="宋体"/>
                <w:sz w:val="21"/>
                <w:szCs w:val="21"/>
              </w:rPr>
              <w:t>802-006-49</w:t>
            </w:r>
          </w:p>
        </w:tc>
        <w:tc>
          <w:tcPr>
            <w:tcW w:w="473" w:type="pct"/>
            <w:vAlign w:val="center"/>
          </w:tcPr>
          <w:p w14:paraId="0FAAF883" w14:textId="4689A41A" w:rsidR="006425AC" w:rsidRPr="006425AC" w:rsidRDefault="006425AC" w:rsidP="006425AC">
            <w:pPr>
              <w:adjustRightInd/>
              <w:spacing w:line="260" w:lineRule="exact"/>
              <w:jc w:val="center"/>
              <w:rPr>
                <w:rFonts w:ascii="Times New Roman" w:eastAsia="宋体"/>
                <w:bCs/>
                <w:sz w:val="21"/>
                <w:szCs w:val="21"/>
              </w:rPr>
            </w:pPr>
            <w:r>
              <w:rPr>
                <w:rFonts w:ascii="Times New Roman" w:eastAsia="宋体" w:hint="eastAsia"/>
                <w:sz w:val="21"/>
                <w:szCs w:val="21"/>
              </w:rPr>
              <w:t>300</w:t>
            </w:r>
          </w:p>
        </w:tc>
        <w:tc>
          <w:tcPr>
            <w:tcW w:w="526" w:type="pct"/>
            <w:vAlign w:val="center"/>
          </w:tcPr>
          <w:p w14:paraId="2D0C6A4B" w14:textId="51EBB918" w:rsidR="006425AC" w:rsidRPr="006425AC" w:rsidRDefault="006425AC" w:rsidP="006425AC">
            <w:pPr>
              <w:adjustRightInd/>
              <w:snapToGrid/>
              <w:spacing w:line="260" w:lineRule="exact"/>
              <w:jc w:val="center"/>
              <w:rPr>
                <w:rFonts w:ascii="Times New Roman" w:eastAsia="宋体"/>
                <w:sz w:val="21"/>
                <w:szCs w:val="21"/>
              </w:rPr>
            </w:pPr>
            <w:r>
              <w:rPr>
                <w:rFonts w:ascii="Times New Roman" w:eastAsia="宋体"/>
                <w:sz w:val="21"/>
                <w:szCs w:val="21"/>
              </w:rPr>
              <w:t>地面冲洗水等收集池</w:t>
            </w:r>
          </w:p>
        </w:tc>
        <w:tc>
          <w:tcPr>
            <w:tcW w:w="315" w:type="pct"/>
            <w:vAlign w:val="center"/>
          </w:tcPr>
          <w:p w14:paraId="50569BA2" w14:textId="6D9BBCAC" w:rsidR="006425AC" w:rsidRPr="006425AC" w:rsidRDefault="006425AC" w:rsidP="006425AC">
            <w:pPr>
              <w:adjustRightInd/>
              <w:snapToGrid/>
              <w:spacing w:line="240" w:lineRule="auto"/>
              <w:jc w:val="center"/>
              <w:rPr>
                <w:rFonts w:ascii="Times New Roman" w:eastAsia="宋体"/>
                <w:sz w:val="21"/>
                <w:szCs w:val="21"/>
              </w:rPr>
            </w:pPr>
            <w:r>
              <w:rPr>
                <w:rFonts w:ascii="Times New Roman" w:eastAsia="宋体"/>
                <w:sz w:val="21"/>
                <w:szCs w:val="21"/>
              </w:rPr>
              <w:t>固态</w:t>
            </w:r>
          </w:p>
        </w:tc>
        <w:tc>
          <w:tcPr>
            <w:tcW w:w="578" w:type="pct"/>
            <w:vAlign w:val="center"/>
          </w:tcPr>
          <w:p w14:paraId="259D6E45" w14:textId="0168FFA7" w:rsidR="006425AC" w:rsidRPr="006425AC" w:rsidRDefault="006425AC" w:rsidP="006425AC">
            <w:pPr>
              <w:adjustRightInd/>
              <w:snapToGrid/>
              <w:spacing w:line="240" w:lineRule="auto"/>
              <w:jc w:val="center"/>
              <w:rPr>
                <w:rFonts w:ascii="Times New Roman" w:eastAsia="宋体"/>
                <w:sz w:val="21"/>
                <w:szCs w:val="21"/>
              </w:rPr>
            </w:pPr>
            <w:r>
              <w:rPr>
                <w:rFonts w:ascii="Times New Roman" w:eastAsia="宋体"/>
                <w:sz w:val="21"/>
                <w:szCs w:val="21"/>
              </w:rPr>
              <w:t>碳酸钙、硫酸盐、金属离子</w:t>
            </w:r>
          </w:p>
        </w:tc>
        <w:tc>
          <w:tcPr>
            <w:tcW w:w="421" w:type="pct"/>
            <w:vAlign w:val="center"/>
          </w:tcPr>
          <w:p w14:paraId="239C0D6F" w14:textId="273FCE33" w:rsidR="006425AC" w:rsidRPr="006425AC" w:rsidRDefault="006425AC" w:rsidP="006425AC">
            <w:pPr>
              <w:topLinePunct/>
              <w:spacing w:line="240" w:lineRule="auto"/>
              <w:jc w:val="center"/>
              <w:rPr>
                <w:rFonts w:ascii="Times New Roman" w:eastAsia="宋体"/>
                <w:kern w:val="0"/>
                <w:sz w:val="21"/>
                <w:szCs w:val="21"/>
              </w:rPr>
            </w:pPr>
            <w:r>
              <w:rPr>
                <w:rFonts w:ascii="Times New Roman" w:eastAsia="宋体"/>
                <w:sz w:val="21"/>
                <w:szCs w:val="21"/>
              </w:rPr>
              <w:t>金属离子</w:t>
            </w:r>
          </w:p>
        </w:tc>
        <w:tc>
          <w:tcPr>
            <w:tcW w:w="262" w:type="pct"/>
            <w:vAlign w:val="center"/>
          </w:tcPr>
          <w:p w14:paraId="34BC0FED" w14:textId="0608049F"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kern w:val="0"/>
                <w:sz w:val="21"/>
                <w:szCs w:val="21"/>
              </w:rPr>
              <w:t>每</w:t>
            </w:r>
            <w:r>
              <w:rPr>
                <w:rFonts w:ascii="Times New Roman" w:eastAsia="宋体" w:hint="eastAsia"/>
                <w:kern w:val="0"/>
                <w:sz w:val="21"/>
                <w:szCs w:val="21"/>
              </w:rPr>
              <w:t>月</w:t>
            </w:r>
          </w:p>
        </w:tc>
        <w:tc>
          <w:tcPr>
            <w:tcW w:w="263" w:type="pct"/>
            <w:tcBorders>
              <w:bottom w:val="single" w:sz="4" w:space="0" w:color="auto"/>
            </w:tcBorders>
            <w:vAlign w:val="center"/>
          </w:tcPr>
          <w:p w14:paraId="2DBBBE35" w14:textId="77777777"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kern w:val="0"/>
                <w:sz w:val="21"/>
                <w:szCs w:val="21"/>
              </w:rPr>
              <w:t>T</w:t>
            </w:r>
          </w:p>
        </w:tc>
        <w:tc>
          <w:tcPr>
            <w:tcW w:w="590" w:type="pct"/>
            <w:tcBorders>
              <w:bottom w:val="single" w:sz="4" w:space="0" w:color="auto"/>
            </w:tcBorders>
            <w:vAlign w:val="center"/>
          </w:tcPr>
          <w:p w14:paraId="167CB932" w14:textId="1D346E4F" w:rsidR="006425AC" w:rsidRPr="006425AC" w:rsidRDefault="006425AC" w:rsidP="006425AC">
            <w:pPr>
              <w:topLinePunct/>
              <w:spacing w:line="240" w:lineRule="auto"/>
              <w:jc w:val="center"/>
              <w:rPr>
                <w:rFonts w:ascii="Times New Roman" w:eastAsia="宋体"/>
                <w:kern w:val="0"/>
                <w:sz w:val="21"/>
                <w:szCs w:val="21"/>
              </w:rPr>
            </w:pPr>
            <w:r>
              <w:rPr>
                <w:rFonts w:ascii="Times New Roman" w:eastAsia="宋体" w:hint="eastAsia"/>
                <w:kern w:val="0"/>
                <w:sz w:val="21"/>
                <w:szCs w:val="21"/>
              </w:rPr>
              <w:t>回用于生产</w:t>
            </w:r>
          </w:p>
        </w:tc>
      </w:tr>
      <w:tr w:rsidR="006425AC" w:rsidRPr="006425AC" w14:paraId="10E01C64" w14:textId="77777777" w:rsidTr="006425AC">
        <w:trPr>
          <w:trHeight w:val="369"/>
          <w:jc w:val="center"/>
        </w:trPr>
        <w:tc>
          <w:tcPr>
            <w:tcW w:w="231" w:type="pct"/>
            <w:vAlign w:val="center"/>
          </w:tcPr>
          <w:p w14:paraId="335D7D99"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r w:rsidRPr="006425AC">
              <w:rPr>
                <w:rFonts w:ascii="Times New Roman" w:eastAsia="宋体"/>
                <w:kern w:val="0"/>
                <w:sz w:val="21"/>
                <w:szCs w:val="21"/>
              </w:rPr>
              <w:t>2</w:t>
            </w:r>
          </w:p>
        </w:tc>
        <w:tc>
          <w:tcPr>
            <w:tcW w:w="448" w:type="pct"/>
            <w:vAlign w:val="center"/>
          </w:tcPr>
          <w:p w14:paraId="24A82063" w14:textId="189BDFBD" w:rsidR="006425AC" w:rsidRPr="006425AC" w:rsidRDefault="006425AC" w:rsidP="006425AC">
            <w:pPr>
              <w:adjustRightInd/>
              <w:snapToGrid/>
              <w:spacing w:line="260" w:lineRule="exact"/>
              <w:jc w:val="center"/>
              <w:rPr>
                <w:rFonts w:ascii="Times New Roman" w:eastAsia="宋体"/>
                <w:sz w:val="21"/>
                <w:szCs w:val="21"/>
              </w:rPr>
            </w:pPr>
            <w:r>
              <w:rPr>
                <w:rFonts w:ascii="Times New Roman" w:eastAsia="宋体"/>
                <w:sz w:val="21"/>
                <w:szCs w:val="21"/>
              </w:rPr>
              <w:t>废包装袋</w:t>
            </w:r>
          </w:p>
        </w:tc>
        <w:tc>
          <w:tcPr>
            <w:tcW w:w="420" w:type="pct"/>
            <w:vAlign w:val="center"/>
          </w:tcPr>
          <w:p w14:paraId="5759C911" w14:textId="7F0C574E" w:rsidR="006425AC" w:rsidRPr="006425AC" w:rsidRDefault="006425AC" w:rsidP="006425AC">
            <w:pPr>
              <w:spacing w:line="240" w:lineRule="auto"/>
              <w:jc w:val="center"/>
              <w:rPr>
                <w:rFonts w:ascii="Times New Roman" w:eastAsia="宋体"/>
                <w:sz w:val="21"/>
                <w:szCs w:val="21"/>
              </w:rPr>
            </w:pPr>
            <w:r>
              <w:rPr>
                <w:rFonts w:ascii="Times New Roman" w:eastAsia="宋体"/>
                <w:sz w:val="21"/>
                <w:szCs w:val="21"/>
              </w:rPr>
              <w:t>HW49</w:t>
            </w:r>
          </w:p>
        </w:tc>
        <w:tc>
          <w:tcPr>
            <w:tcW w:w="473" w:type="pct"/>
            <w:vAlign w:val="center"/>
          </w:tcPr>
          <w:p w14:paraId="2A838252" w14:textId="61FF8C12" w:rsidR="006425AC" w:rsidRPr="006425AC" w:rsidRDefault="006425AC" w:rsidP="006425AC">
            <w:pPr>
              <w:adjustRightInd/>
              <w:snapToGrid/>
              <w:spacing w:line="260" w:lineRule="exact"/>
              <w:jc w:val="center"/>
              <w:rPr>
                <w:rFonts w:ascii="Times New Roman" w:eastAsia="宋体"/>
                <w:sz w:val="21"/>
                <w:szCs w:val="21"/>
              </w:rPr>
            </w:pPr>
            <w:r>
              <w:rPr>
                <w:rFonts w:ascii="Times New Roman" w:eastAsia="宋体"/>
                <w:sz w:val="21"/>
                <w:szCs w:val="21"/>
              </w:rPr>
              <w:t>900-041-49</w:t>
            </w:r>
          </w:p>
        </w:tc>
        <w:tc>
          <w:tcPr>
            <w:tcW w:w="473" w:type="pct"/>
            <w:vAlign w:val="center"/>
          </w:tcPr>
          <w:p w14:paraId="122B41E8" w14:textId="7BBD6900" w:rsidR="006425AC" w:rsidRPr="006425AC" w:rsidRDefault="006425AC" w:rsidP="006425AC">
            <w:pPr>
              <w:adjustRightInd/>
              <w:spacing w:line="260" w:lineRule="exact"/>
              <w:jc w:val="center"/>
              <w:rPr>
                <w:rFonts w:ascii="Times New Roman" w:eastAsia="宋体"/>
                <w:bCs/>
                <w:sz w:val="21"/>
                <w:szCs w:val="21"/>
              </w:rPr>
            </w:pPr>
            <w:r>
              <w:rPr>
                <w:rFonts w:ascii="Times New Roman" w:eastAsia="宋体" w:hint="eastAsia"/>
                <w:sz w:val="21"/>
                <w:szCs w:val="21"/>
              </w:rPr>
              <w:t>400</w:t>
            </w:r>
          </w:p>
        </w:tc>
        <w:tc>
          <w:tcPr>
            <w:tcW w:w="526" w:type="pct"/>
            <w:vAlign w:val="center"/>
          </w:tcPr>
          <w:p w14:paraId="3C5AE1BD" w14:textId="095C3BE1" w:rsidR="006425AC" w:rsidRPr="006425AC" w:rsidRDefault="006425AC" w:rsidP="006425AC">
            <w:pPr>
              <w:adjustRightInd/>
              <w:snapToGrid/>
              <w:spacing w:line="260" w:lineRule="exact"/>
              <w:jc w:val="center"/>
              <w:rPr>
                <w:rFonts w:ascii="Times New Roman" w:eastAsia="宋体"/>
                <w:sz w:val="21"/>
                <w:szCs w:val="21"/>
              </w:rPr>
            </w:pPr>
            <w:r>
              <w:rPr>
                <w:rFonts w:ascii="Times New Roman" w:eastAsia="宋体"/>
                <w:sz w:val="21"/>
                <w:szCs w:val="21"/>
              </w:rPr>
              <w:t>原料包装</w:t>
            </w:r>
          </w:p>
        </w:tc>
        <w:tc>
          <w:tcPr>
            <w:tcW w:w="315" w:type="pct"/>
            <w:vAlign w:val="center"/>
          </w:tcPr>
          <w:p w14:paraId="0592ECBA" w14:textId="77777777" w:rsidR="006425AC" w:rsidRPr="006425AC" w:rsidRDefault="006425AC" w:rsidP="006425AC">
            <w:pPr>
              <w:adjustRightInd/>
              <w:snapToGrid/>
              <w:spacing w:line="240" w:lineRule="auto"/>
              <w:jc w:val="center"/>
              <w:rPr>
                <w:rFonts w:ascii="Times New Roman" w:eastAsia="宋体"/>
                <w:sz w:val="21"/>
                <w:szCs w:val="21"/>
              </w:rPr>
            </w:pPr>
            <w:r w:rsidRPr="006425AC">
              <w:rPr>
                <w:rFonts w:ascii="Times New Roman" w:eastAsia="宋体"/>
                <w:sz w:val="21"/>
                <w:szCs w:val="21"/>
              </w:rPr>
              <w:t>固</w:t>
            </w:r>
          </w:p>
        </w:tc>
        <w:tc>
          <w:tcPr>
            <w:tcW w:w="578" w:type="pct"/>
            <w:vAlign w:val="center"/>
          </w:tcPr>
          <w:p w14:paraId="70903F9C" w14:textId="667A9A49" w:rsidR="006425AC" w:rsidRPr="006425AC" w:rsidRDefault="006425AC" w:rsidP="006425AC">
            <w:pPr>
              <w:adjustRightInd/>
              <w:snapToGrid/>
              <w:spacing w:line="240" w:lineRule="auto"/>
              <w:jc w:val="center"/>
              <w:rPr>
                <w:rFonts w:ascii="Times New Roman" w:eastAsia="宋体"/>
                <w:sz w:val="21"/>
                <w:szCs w:val="21"/>
              </w:rPr>
            </w:pPr>
            <w:r>
              <w:rPr>
                <w:rFonts w:ascii="Times New Roman" w:eastAsia="宋体"/>
                <w:sz w:val="21"/>
                <w:szCs w:val="21"/>
              </w:rPr>
              <w:t>塑料、金属离子</w:t>
            </w:r>
          </w:p>
        </w:tc>
        <w:tc>
          <w:tcPr>
            <w:tcW w:w="421" w:type="pct"/>
            <w:vAlign w:val="center"/>
          </w:tcPr>
          <w:p w14:paraId="68E52BAC" w14:textId="6B14BD51" w:rsidR="006425AC" w:rsidRPr="006425AC" w:rsidRDefault="006425AC" w:rsidP="006425AC">
            <w:pPr>
              <w:topLinePunct/>
              <w:spacing w:line="240" w:lineRule="auto"/>
              <w:jc w:val="center"/>
              <w:rPr>
                <w:rFonts w:ascii="Times New Roman" w:eastAsia="宋体"/>
                <w:kern w:val="0"/>
                <w:sz w:val="21"/>
                <w:szCs w:val="21"/>
              </w:rPr>
            </w:pPr>
            <w:r>
              <w:rPr>
                <w:rFonts w:ascii="Times New Roman" w:eastAsia="宋体"/>
                <w:sz w:val="21"/>
                <w:szCs w:val="21"/>
              </w:rPr>
              <w:t>金属离子</w:t>
            </w:r>
          </w:p>
        </w:tc>
        <w:tc>
          <w:tcPr>
            <w:tcW w:w="262" w:type="pct"/>
            <w:vAlign w:val="center"/>
          </w:tcPr>
          <w:p w14:paraId="3AC943D2" w14:textId="77777777"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kern w:val="0"/>
                <w:sz w:val="21"/>
                <w:szCs w:val="21"/>
              </w:rPr>
              <w:t>每天</w:t>
            </w:r>
          </w:p>
        </w:tc>
        <w:tc>
          <w:tcPr>
            <w:tcW w:w="263" w:type="pct"/>
            <w:tcBorders>
              <w:top w:val="single" w:sz="4" w:space="0" w:color="auto"/>
            </w:tcBorders>
            <w:vAlign w:val="center"/>
          </w:tcPr>
          <w:p w14:paraId="563B9D10" w14:textId="77777777"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kern w:val="0"/>
                <w:sz w:val="21"/>
                <w:szCs w:val="21"/>
              </w:rPr>
              <w:t>T</w:t>
            </w:r>
          </w:p>
        </w:tc>
        <w:tc>
          <w:tcPr>
            <w:tcW w:w="590" w:type="pct"/>
            <w:tcBorders>
              <w:top w:val="single" w:sz="4" w:space="0" w:color="auto"/>
            </w:tcBorders>
            <w:vAlign w:val="center"/>
          </w:tcPr>
          <w:p w14:paraId="48055D7B" w14:textId="7DD3B25A"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kern w:val="0"/>
                <w:sz w:val="21"/>
                <w:szCs w:val="21"/>
              </w:rPr>
              <w:t>分区存放，委</w:t>
            </w:r>
            <w:r>
              <w:rPr>
                <w:rFonts w:ascii="Times New Roman" w:eastAsia="宋体" w:hint="eastAsia"/>
                <w:kern w:val="0"/>
                <w:sz w:val="21"/>
                <w:szCs w:val="21"/>
              </w:rPr>
              <w:t>托</w:t>
            </w:r>
            <w:proofErr w:type="gramStart"/>
            <w:r>
              <w:rPr>
                <w:rFonts w:ascii="Times New Roman" w:eastAsia="宋体" w:hint="eastAsia"/>
                <w:sz w:val="21"/>
                <w:szCs w:val="21"/>
              </w:rPr>
              <w:t>南通国</w:t>
            </w:r>
            <w:proofErr w:type="gramEnd"/>
            <w:r>
              <w:rPr>
                <w:rFonts w:ascii="Times New Roman" w:eastAsia="宋体" w:hint="eastAsia"/>
                <w:sz w:val="21"/>
                <w:szCs w:val="21"/>
              </w:rPr>
              <w:t>启环保科技有限公司</w:t>
            </w:r>
            <w:r>
              <w:rPr>
                <w:rFonts w:ascii="Times New Roman" w:eastAsia="宋体"/>
                <w:sz w:val="21"/>
                <w:szCs w:val="21"/>
              </w:rPr>
              <w:t>处置</w:t>
            </w:r>
          </w:p>
        </w:tc>
      </w:tr>
      <w:tr w:rsidR="006425AC" w:rsidRPr="006425AC" w14:paraId="28732C8C" w14:textId="77777777" w:rsidTr="006425AC">
        <w:trPr>
          <w:trHeight w:val="369"/>
          <w:jc w:val="center"/>
        </w:trPr>
        <w:tc>
          <w:tcPr>
            <w:tcW w:w="231" w:type="pct"/>
            <w:vAlign w:val="center"/>
          </w:tcPr>
          <w:p w14:paraId="52C13552" w14:textId="0780CEB9" w:rsidR="006425AC" w:rsidRPr="006425AC" w:rsidRDefault="006425AC" w:rsidP="006425AC">
            <w:pPr>
              <w:adjustRightInd/>
              <w:snapToGrid/>
              <w:spacing w:line="240" w:lineRule="auto"/>
              <w:jc w:val="center"/>
              <w:rPr>
                <w:rFonts w:ascii="Times New Roman" w:eastAsia="宋体"/>
                <w:sz w:val="21"/>
                <w:szCs w:val="21"/>
              </w:rPr>
            </w:pPr>
            <w:r>
              <w:rPr>
                <w:rFonts w:ascii="Times New Roman" w:eastAsia="宋体" w:hint="eastAsia"/>
                <w:sz w:val="21"/>
                <w:szCs w:val="21"/>
              </w:rPr>
              <w:t>3</w:t>
            </w:r>
          </w:p>
        </w:tc>
        <w:tc>
          <w:tcPr>
            <w:tcW w:w="448" w:type="pct"/>
            <w:vAlign w:val="center"/>
          </w:tcPr>
          <w:p w14:paraId="5927636E" w14:textId="77777777" w:rsidR="006425AC" w:rsidRPr="006425AC" w:rsidRDefault="006425AC" w:rsidP="006425AC">
            <w:pPr>
              <w:adjustRightInd/>
              <w:snapToGrid/>
              <w:spacing w:line="260" w:lineRule="exact"/>
              <w:jc w:val="center"/>
              <w:rPr>
                <w:rFonts w:ascii="Times New Roman" w:eastAsia="宋体"/>
                <w:sz w:val="21"/>
                <w:szCs w:val="21"/>
              </w:rPr>
            </w:pPr>
            <w:r w:rsidRPr="006425AC">
              <w:rPr>
                <w:rFonts w:ascii="Times New Roman" w:eastAsia="宋体"/>
                <w:sz w:val="21"/>
                <w:szCs w:val="21"/>
              </w:rPr>
              <w:t>生活垃圾</w:t>
            </w:r>
          </w:p>
        </w:tc>
        <w:tc>
          <w:tcPr>
            <w:tcW w:w="420" w:type="pct"/>
            <w:vAlign w:val="center"/>
          </w:tcPr>
          <w:p w14:paraId="571E483A"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r w:rsidRPr="006425AC">
              <w:rPr>
                <w:rFonts w:ascii="Times New Roman" w:eastAsia="宋体" w:hint="eastAsia"/>
                <w:kern w:val="0"/>
                <w:sz w:val="21"/>
                <w:szCs w:val="21"/>
              </w:rPr>
              <w:t>/</w:t>
            </w:r>
          </w:p>
        </w:tc>
        <w:tc>
          <w:tcPr>
            <w:tcW w:w="473" w:type="pct"/>
            <w:vAlign w:val="center"/>
          </w:tcPr>
          <w:p w14:paraId="3FC5CE09" w14:textId="77777777" w:rsidR="006425AC" w:rsidRPr="006425AC" w:rsidRDefault="006425AC" w:rsidP="006425AC">
            <w:pPr>
              <w:widowControl/>
              <w:adjustRightInd/>
              <w:snapToGrid/>
              <w:spacing w:line="240" w:lineRule="auto"/>
              <w:jc w:val="center"/>
              <w:rPr>
                <w:rFonts w:ascii="Times New Roman" w:eastAsia="宋体"/>
                <w:sz w:val="21"/>
                <w:szCs w:val="21"/>
              </w:rPr>
            </w:pPr>
            <w:r w:rsidRPr="006425AC">
              <w:rPr>
                <w:rFonts w:ascii="Times New Roman" w:eastAsia="宋体" w:hint="eastAsia"/>
                <w:sz w:val="21"/>
                <w:szCs w:val="21"/>
              </w:rPr>
              <w:t>/</w:t>
            </w:r>
          </w:p>
        </w:tc>
        <w:tc>
          <w:tcPr>
            <w:tcW w:w="473" w:type="pct"/>
            <w:vAlign w:val="center"/>
          </w:tcPr>
          <w:p w14:paraId="227DF781" w14:textId="0799323E" w:rsidR="006425AC" w:rsidRPr="006425AC" w:rsidRDefault="006425AC" w:rsidP="006425AC">
            <w:pPr>
              <w:adjustRightInd/>
              <w:spacing w:line="260" w:lineRule="exact"/>
              <w:jc w:val="center"/>
              <w:rPr>
                <w:rFonts w:ascii="Times New Roman" w:eastAsia="宋体"/>
                <w:bCs/>
                <w:sz w:val="21"/>
                <w:szCs w:val="21"/>
              </w:rPr>
            </w:pPr>
            <w:r>
              <w:rPr>
                <w:rFonts w:ascii="Times New Roman" w:eastAsia="宋体" w:hint="eastAsia"/>
                <w:sz w:val="21"/>
                <w:szCs w:val="21"/>
              </w:rPr>
              <w:t>6.6</w:t>
            </w:r>
          </w:p>
        </w:tc>
        <w:tc>
          <w:tcPr>
            <w:tcW w:w="526" w:type="pct"/>
            <w:vAlign w:val="center"/>
          </w:tcPr>
          <w:p w14:paraId="558CC73C" w14:textId="77777777" w:rsidR="006425AC" w:rsidRPr="006425AC" w:rsidRDefault="006425AC" w:rsidP="006425AC">
            <w:pPr>
              <w:adjustRightInd/>
              <w:snapToGrid/>
              <w:spacing w:line="260" w:lineRule="exact"/>
              <w:jc w:val="center"/>
              <w:rPr>
                <w:rFonts w:ascii="Times New Roman" w:eastAsia="宋体"/>
                <w:sz w:val="21"/>
                <w:szCs w:val="21"/>
              </w:rPr>
            </w:pPr>
            <w:r w:rsidRPr="006425AC">
              <w:rPr>
                <w:rFonts w:ascii="Times New Roman" w:eastAsia="宋体"/>
                <w:sz w:val="21"/>
                <w:szCs w:val="21"/>
              </w:rPr>
              <w:t>日常生产</w:t>
            </w:r>
          </w:p>
        </w:tc>
        <w:tc>
          <w:tcPr>
            <w:tcW w:w="315" w:type="pct"/>
            <w:vAlign w:val="center"/>
          </w:tcPr>
          <w:p w14:paraId="14C42B8E" w14:textId="77777777" w:rsidR="006425AC" w:rsidRPr="006425AC" w:rsidRDefault="006425AC" w:rsidP="006425AC">
            <w:pPr>
              <w:spacing w:line="240" w:lineRule="auto"/>
              <w:jc w:val="center"/>
              <w:rPr>
                <w:rFonts w:ascii="Times New Roman" w:eastAsia="宋体"/>
                <w:sz w:val="21"/>
                <w:szCs w:val="21"/>
              </w:rPr>
            </w:pPr>
            <w:r w:rsidRPr="006425AC">
              <w:rPr>
                <w:rFonts w:ascii="Times New Roman" w:eastAsia="宋体"/>
                <w:sz w:val="21"/>
                <w:szCs w:val="21"/>
              </w:rPr>
              <w:t>固</w:t>
            </w:r>
          </w:p>
        </w:tc>
        <w:tc>
          <w:tcPr>
            <w:tcW w:w="578" w:type="pct"/>
            <w:vAlign w:val="center"/>
          </w:tcPr>
          <w:p w14:paraId="44C7A97F" w14:textId="77777777" w:rsidR="006425AC" w:rsidRPr="006425AC" w:rsidRDefault="006425AC" w:rsidP="006425AC">
            <w:pPr>
              <w:spacing w:line="240" w:lineRule="auto"/>
              <w:jc w:val="center"/>
              <w:rPr>
                <w:rFonts w:ascii="Times New Roman" w:eastAsia="宋体"/>
                <w:sz w:val="21"/>
                <w:szCs w:val="21"/>
              </w:rPr>
            </w:pPr>
            <w:r w:rsidRPr="006425AC">
              <w:rPr>
                <w:rFonts w:ascii="Times New Roman" w:eastAsia="宋体" w:hint="eastAsia"/>
                <w:sz w:val="21"/>
                <w:szCs w:val="21"/>
              </w:rPr>
              <w:t>纸张、食物残渣等</w:t>
            </w:r>
          </w:p>
        </w:tc>
        <w:tc>
          <w:tcPr>
            <w:tcW w:w="421" w:type="pct"/>
            <w:vAlign w:val="center"/>
          </w:tcPr>
          <w:p w14:paraId="3ABE4ED8" w14:textId="77777777"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hAnsi="宋体" w:hint="eastAsia"/>
                <w:sz w:val="21"/>
                <w:szCs w:val="21"/>
              </w:rPr>
              <w:t>/</w:t>
            </w:r>
          </w:p>
        </w:tc>
        <w:tc>
          <w:tcPr>
            <w:tcW w:w="262" w:type="pct"/>
            <w:vAlign w:val="center"/>
          </w:tcPr>
          <w:p w14:paraId="31E388EA" w14:textId="77777777"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kern w:val="0"/>
                <w:sz w:val="21"/>
                <w:szCs w:val="21"/>
              </w:rPr>
              <w:t>每天</w:t>
            </w:r>
          </w:p>
        </w:tc>
        <w:tc>
          <w:tcPr>
            <w:tcW w:w="263" w:type="pct"/>
            <w:vAlign w:val="center"/>
          </w:tcPr>
          <w:p w14:paraId="010847B0" w14:textId="77777777" w:rsidR="006425AC" w:rsidRPr="006425AC" w:rsidRDefault="006425AC" w:rsidP="006425AC">
            <w:pPr>
              <w:topLinePunct/>
              <w:spacing w:line="240" w:lineRule="auto"/>
              <w:jc w:val="center"/>
              <w:rPr>
                <w:rFonts w:ascii="Times New Roman" w:eastAsia="宋体"/>
                <w:kern w:val="0"/>
                <w:sz w:val="21"/>
                <w:szCs w:val="21"/>
              </w:rPr>
            </w:pPr>
            <w:r w:rsidRPr="006425AC">
              <w:rPr>
                <w:rFonts w:ascii="Times New Roman" w:eastAsia="宋体" w:hint="eastAsia"/>
                <w:kern w:val="0"/>
                <w:sz w:val="21"/>
                <w:szCs w:val="21"/>
              </w:rPr>
              <w:t>/</w:t>
            </w:r>
          </w:p>
        </w:tc>
        <w:tc>
          <w:tcPr>
            <w:tcW w:w="590" w:type="pct"/>
            <w:vAlign w:val="center"/>
          </w:tcPr>
          <w:p w14:paraId="35B2D3C6"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r w:rsidRPr="006425AC">
              <w:rPr>
                <w:rFonts w:ascii="Times New Roman" w:eastAsia="宋体" w:hint="eastAsia"/>
                <w:kern w:val="0"/>
                <w:sz w:val="21"/>
                <w:szCs w:val="21"/>
              </w:rPr>
              <w:t>环卫部门收集</w:t>
            </w:r>
          </w:p>
        </w:tc>
      </w:tr>
      <w:tr w:rsidR="006425AC" w:rsidRPr="006425AC" w14:paraId="7D47003A" w14:textId="77777777" w:rsidTr="006425AC">
        <w:trPr>
          <w:trHeight w:val="369"/>
          <w:jc w:val="center"/>
        </w:trPr>
        <w:tc>
          <w:tcPr>
            <w:tcW w:w="231" w:type="pct"/>
            <w:vMerge w:val="restart"/>
            <w:vAlign w:val="center"/>
          </w:tcPr>
          <w:p w14:paraId="6580BF17"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r w:rsidRPr="006425AC">
              <w:rPr>
                <w:rFonts w:ascii="Times New Roman" w:eastAsia="宋体" w:hint="eastAsia"/>
                <w:kern w:val="0"/>
                <w:sz w:val="21"/>
                <w:szCs w:val="21"/>
              </w:rPr>
              <w:t>合计</w:t>
            </w:r>
          </w:p>
        </w:tc>
        <w:tc>
          <w:tcPr>
            <w:tcW w:w="448" w:type="pct"/>
            <w:vAlign w:val="center"/>
          </w:tcPr>
          <w:p w14:paraId="172FB318" w14:textId="77777777" w:rsidR="006425AC" w:rsidRPr="006425AC" w:rsidRDefault="006425AC" w:rsidP="006425AC">
            <w:pPr>
              <w:spacing w:line="240" w:lineRule="auto"/>
              <w:jc w:val="center"/>
              <w:rPr>
                <w:rFonts w:ascii="Times New Roman" w:eastAsia="宋体"/>
                <w:sz w:val="21"/>
                <w:szCs w:val="21"/>
              </w:rPr>
            </w:pPr>
            <w:r w:rsidRPr="006425AC">
              <w:rPr>
                <w:rFonts w:ascii="Times New Roman" w:eastAsia="宋体" w:hAnsi="宋体"/>
                <w:sz w:val="21"/>
                <w:szCs w:val="21"/>
              </w:rPr>
              <w:t>危险废物</w:t>
            </w:r>
          </w:p>
        </w:tc>
        <w:tc>
          <w:tcPr>
            <w:tcW w:w="420" w:type="pct"/>
            <w:vAlign w:val="center"/>
          </w:tcPr>
          <w:p w14:paraId="1BF65C1D"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p>
        </w:tc>
        <w:tc>
          <w:tcPr>
            <w:tcW w:w="473" w:type="pct"/>
            <w:vAlign w:val="center"/>
          </w:tcPr>
          <w:p w14:paraId="55388772" w14:textId="77777777" w:rsidR="006425AC" w:rsidRPr="006425AC" w:rsidRDefault="006425AC" w:rsidP="006425AC">
            <w:pPr>
              <w:widowControl/>
              <w:adjustRightInd/>
              <w:snapToGrid/>
              <w:spacing w:line="240" w:lineRule="auto"/>
              <w:jc w:val="center"/>
              <w:rPr>
                <w:rFonts w:ascii="Times New Roman" w:eastAsia="宋体"/>
                <w:sz w:val="21"/>
                <w:szCs w:val="21"/>
              </w:rPr>
            </w:pPr>
          </w:p>
        </w:tc>
        <w:tc>
          <w:tcPr>
            <w:tcW w:w="473" w:type="pct"/>
            <w:vAlign w:val="center"/>
          </w:tcPr>
          <w:p w14:paraId="74B1021E" w14:textId="475B02F1" w:rsidR="006425AC" w:rsidRPr="006425AC" w:rsidRDefault="006425AC" w:rsidP="006425AC">
            <w:pPr>
              <w:spacing w:line="240" w:lineRule="auto"/>
              <w:jc w:val="center"/>
              <w:rPr>
                <w:rFonts w:ascii="Times New Roman" w:eastAsia="宋体"/>
                <w:sz w:val="21"/>
                <w:szCs w:val="21"/>
              </w:rPr>
            </w:pPr>
            <w:r>
              <w:rPr>
                <w:rFonts w:ascii="Times New Roman" w:eastAsia="宋体" w:hint="eastAsia"/>
                <w:sz w:val="21"/>
                <w:szCs w:val="21"/>
              </w:rPr>
              <w:t>700</w:t>
            </w:r>
          </w:p>
        </w:tc>
        <w:tc>
          <w:tcPr>
            <w:tcW w:w="526" w:type="pct"/>
            <w:vAlign w:val="center"/>
          </w:tcPr>
          <w:p w14:paraId="45AB33B5" w14:textId="77777777" w:rsidR="006425AC" w:rsidRPr="006425AC" w:rsidRDefault="006425AC" w:rsidP="006425AC">
            <w:pPr>
              <w:spacing w:line="240" w:lineRule="auto"/>
              <w:jc w:val="center"/>
              <w:rPr>
                <w:rFonts w:ascii="Times New Roman" w:eastAsia="宋体" w:hAnsi="宋体"/>
                <w:sz w:val="21"/>
                <w:szCs w:val="21"/>
              </w:rPr>
            </w:pPr>
          </w:p>
        </w:tc>
        <w:tc>
          <w:tcPr>
            <w:tcW w:w="315" w:type="pct"/>
            <w:vAlign w:val="center"/>
          </w:tcPr>
          <w:p w14:paraId="53EB7581" w14:textId="77777777" w:rsidR="006425AC" w:rsidRPr="006425AC" w:rsidRDefault="006425AC" w:rsidP="006425AC">
            <w:pPr>
              <w:spacing w:line="240" w:lineRule="auto"/>
              <w:jc w:val="center"/>
              <w:rPr>
                <w:rFonts w:ascii="Times New Roman" w:eastAsia="宋体" w:hAnsi="宋体"/>
                <w:sz w:val="21"/>
                <w:szCs w:val="21"/>
              </w:rPr>
            </w:pPr>
          </w:p>
        </w:tc>
        <w:tc>
          <w:tcPr>
            <w:tcW w:w="578" w:type="pct"/>
            <w:vAlign w:val="center"/>
          </w:tcPr>
          <w:p w14:paraId="0B07AC09" w14:textId="77777777" w:rsidR="006425AC" w:rsidRPr="006425AC" w:rsidRDefault="006425AC" w:rsidP="006425AC">
            <w:pPr>
              <w:spacing w:line="240" w:lineRule="auto"/>
              <w:jc w:val="center"/>
              <w:rPr>
                <w:rFonts w:ascii="Times New Roman" w:eastAsia="宋体" w:hAnsi="宋体"/>
                <w:sz w:val="21"/>
                <w:szCs w:val="21"/>
              </w:rPr>
            </w:pPr>
          </w:p>
        </w:tc>
        <w:tc>
          <w:tcPr>
            <w:tcW w:w="421" w:type="pct"/>
            <w:vAlign w:val="center"/>
          </w:tcPr>
          <w:p w14:paraId="405F8466" w14:textId="77777777" w:rsidR="006425AC" w:rsidRPr="006425AC" w:rsidRDefault="006425AC" w:rsidP="006425AC">
            <w:pPr>
              <w:topLinePunct/>
              <w:spacing w:line="240" w:lineRule="auto"/>
              <w:jc w:val="center"/>
              <w:rPr>
                <w:rFonts w:ascii="Times New Roman" w:eastAsia="宋体"/>
                <w:kern w:val="0"/>
                <w:sz w:val="21"/>
                <w:szCs w:val="21"/>
              </w:rPr>
            </w:pPr>
          </w:p>
        </w:tc>
        <w:tc>
          <w:tcPr>
            <w:tcW w:w="262" w:type="pct"/>
            <w:vAlign w:val="center"/>
          </w:tcPr>
          <w:p w14:paraId="2B672090" w14:textId="77777777" w:rsidR="006425AC" w:rsidRPr="006425AC" w:rsidRDefault="006425AC" w:rsidP="006425AC">
            <w:pPr>
              <w:topLinePunct/>
              <w:spacing w:line="240" w:lineRule="auto"/>
              <w:jc w:val="center"/>
              <w:rPr>
                <w:rFonts w:ascii="Times New Roman" w:eastAsia="宋体"/>
                <w:kern w:val="0"/>
                <w:sz w:val="21"/>
                <w:szCs w:val="21"/>
              </w:rPr>
            </w:pPr>
          </w:p>
        </w:tc>
        <w:tc>
          <w:tcPr>
            <w:tcW w:w="263" w:type="pct"/>
            <w:vAlign w:val="center"/>
          </w:tcPr>
          <w:p w14:paraId="2E58F02E" w14:textId="77777777" w:rsidR="006425AC" w:rsidRPr="006425AC" w:rsidRDefault="006425AC" w:rsidP="006425AC">
            <w:pPr>
              <w:topLinePunct/>
              <w:spacing w:line="240" w:lineRule="auto"/>
              <w:jc w:val="center"/>
              <w:rPr>
                <w:rFonts w:ascii="Times New Roman" w:eastAsia="宋体"/>
                <w:kern w:val="0"/>
                <w:sz w:val="21"/>
                <w:szCs w:val="21"/>
              </w:rPr>
            </w:pPr>
          </w:p>
        </w:tc>
        <w:tc>
          <w:tcPr>
            <w:tcW w:w="590" w:type="pct"/>
            <w:vAlign w:val="center"/>
          </w:tcPr>
          <w:p w14:paraId="2502F392"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p>
        </w:tc>
      </w:tr>
      <w:tr w:rsidR="006425AC" w:rsidRPr="006425AC" w14:paraId="100D2871" w14:textId="77777777" w:rsidTr="006425AC">
        <w:trPr>
          <w:trHeight w:val="369"/>
          <w:jc w:val="center"/>
        </w:trPr>
        <w:tc>
          <w:tcPr>
            <w:tcW w:w="231" w:type="pct"/>
            <w:vMerge/>
            <w:vAlign w:val="center"/>
          </w:tcPr>
          <w:p w14:paraId="6B2C8D59"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p>
        </w:tc>
        <w:tc>
          <w:tcPr>
            <w:tcW w:w="448" w:type="pct"/>
            <w:vAlign w:val="center"/>
          </w:tcPr>
          <w:p w14:paraId="273772C4" w14:textId="77777777" w:rsidR="006425AC" w:rsidRPr="006425AC" w:rsidRDefault="006425AC" w:rsidP="006425AC">
            <w:pPr>
              <w:spacing w:line="240" w:lineRule="auto"/>
              <w:jc w:val="center"/>
              <w:rPr>
                <w:rFonts w:ascii="Times New Roman" w:eastAsia="宋体"/>
                <w:sz w:val="21"/>
                <w:szCs w:val="21"/>
              </w:rPr>
            </w:pPr>
            <w:r w:rsidRPr="006425AC">
              <w:rPr>
                <w:rFonts w:ascii="Times New Roman" w:eastAsia="宋体" w:hAnsi="宋体"/>
                <w:sz w:val="21"/>
                <w:szCs w:val="21"/>
              </w:rPr>
              <w:t>生活垃圾</w:t>
            </w:r>
          </w:p>
        </w:tc>
        <w:tc>
          <w:tcPr>
            <w:tcW w:w="420" w:type="pct"/>
            <w:vAlign w:val="center"/>
          </w:tcPr>
          <w:p w14:paraId="153A7E2E"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p>
        </w:tc>
        <w:tc>
          <w:tcPr>
            <w:tcW w:w="473" w:type="pct"/>
            <w:vAlign w:val="center"/>
          </w:tcPr>
          <w:p w14:paraId="00076E4D" w14:textId="77777777" w:rsidR="006425AC" w:rsidRPr="006425AC" w:rsidRDefault="006425AC" w:rsidP="006425AC">
            <w:pPr>
              <w:widowControl/>
              <w:adjustRightInd/>
              <w:snapToGrid/>
              <w:spacing w:line="240" w:lineRule="auto"/>
              <w:jc w:val="center"/>
              <w:rPr>
                <w:rFonts w:ascii="Times New Roman" w:eastAsia="宋体"/>
                <w:sz w:val="21"/>
                <w:szCs w:val="21"/>
              </w:rPr>
            </w:pPr>
          </w:p>
        </w:tc>
        <w:tc>
          <w:tcPr>
            <w:tcW w:w="473" w:type="pct"/>
            <w:vAlign w:val="center"/>
          </w:tcPr>
          <w:p w14:paraId="381F2D4E" w14:textId="26444A71" w:rsidR="006425AC" w:rsidRPr="006425AC" w:rsidRDefault="006425AC" w:rsidP="006425AC">
            <w:pPr>
              <w:spacing w:line="240" w:lineRule="auto"/>
              <w:jc w:val="center"/>
              <w:rPr>
                <w:rFonts w:ascii="Times New Roman" w:eastAsia="宋体"/>
                <w:sz w:val="21"/>
                <w:szCs w:val="21"/>
              </w:rPr>
            </w:pPr>
            <w:r w:rsidRPr="006425AC">
              <w:rPr>
                <w:rFonts w:ascii="Times New Roman" w:eastAsia="宋体"/>
                <w:bCs/>
                <w:sz w:val="21"/>
                <w:szCs w:val="21"/>
              </w:rPr>
              <w:t>6</w:t>
            </w:r>
            <w:r>
              <w:rPr>
                <w:rFonts w:ascii="Times New Roman" w:eastAsia="宋体" w:hint="eastAsia"/>
                <w:bCs/>
                <w:sz w:val="21"/>
                <w:szCs w:val="21"/>
              </w:rPr>
              <w:t>.6</w:t>
            </w:r>
          </w:p>
        </w:tc>
        <w:tc>
          <w:tcPr>
            <w:tcW w:w="526" w:type="pct"/>
            <w:vAlign w:val="center"/>
          </w:tcPr>
          <w:p w14:paraId="1F19DF0F" w14:textId="77777777" w:rsidR="006425AC" w:rsidRPr="006425AC" w:rsidRDefault="006425AC" w:rsidP="006425AC">
            <w:pPr>
              <w:spacing w:line="240" w:lineRule="auto"/>
              <w:jc w:val="center"/>
              <w:rPr>
                <w:rFonts w:ascii="Times New Roman" w:eastAsia="宋体" w:hAnsi="宋体"/>
                <w:sz w:val="21"/>
                <w:szCs w:val="21"/>
              </w:rPr>
            </w:pPr>
          </w:p>
        </w:tc>
        <w:tc>
          <w:tcPr>
            <w:tcW w:w="315" w:type="pct"/>
            <w:vAlign w:val="center"/>
          </w:tcPr>
          <w:p w14:paraId="3E8EFBC5" w14:textId="77777777" w:rsidR="006425AC" w:rsidRPr="006425AC" w:rsidRDefault="006425AC" w:rsidP="006425AC">
            <w:pPr>
              <w:spacing w:line="240" w:lineRule="auto"/>
              <w:jc w:val="center"/>
              <w:rPr>
                <w:rFonts w:ascii="Times New Roman" w:eastAsia="宋体" w:hAnsi="宋体"/>
                <w:sz w:val="21"/>
                <w:szCs w:val="21"/>
              </w:rPr>
            </w:pPr>
          </w:p>
        </w:tc>
        <w:tc>
          <w:tcPr>
            <w:tcW w:w="578" w:type="pct"/>
            <w:vAlign w:val="center"/>
          </w:tcPr>
          <w:p w14:paraId="0E5D8CAF" w14:textId="77777777" w:rsidR="006425AC" w:rsidRPr="006425AC" w:rsidRDefault="006425AC" w:rsidP="006425AC">
            <w:pPr>
              <w:spacing w:line="240" w:lineRule="auto"/>
              <w:jc w:val="center"/>
              <w:rPr>
                <w:rFonts w:ascii="Times New Roman" w:eastAsia="宋体" w:hAnsi="宋体"/>
                <w:sz w:val="21"/>
                <w:szCs w:val="21"/>
              </w:rPr>
            </w:pPr>
          </w:p>
        </w:tc>
        <w:tc>
          <w:tcPr>
            <w:tcW w:w="421" w:type="pct"/>
            <w:vAlign w:val="center"/>
          </w:tcPr>
          <w:p w14:paraId="35EAE06E" w14:textId="77777777" w:rsidR="006425AC" w:rsidRPr="006425AC" w:rsidRDefault="006425AC" w:rsidP="006425AC">
            <w:pPr>
              <w:topLinePunct/>
              <w:spacing w:line="240" w:lineRule="auto"/>
              <w:jc w:val="center"/>
              <w:rPr>
                <w:rFonts w:ascii="Times New Roman" w:eastAsia="宋体"/>
                <w:kern w:val="0"/>
                <w:sz w:val="21"/>
                <w:szCs w:val="21"/>
              </w:rPr>
            </w:pPr>
          </w:p>
        </w:tc>
        <w:tc>
          <w:tcPr>
            <w:tcW w:w="262" w:type="pct"/>
            <w:vAlign w:val="center"/>
          </w:tcPr>
          <w:p w14:paraId="0EB0A10C" w14:textId="77777777" w:rsidR="006425AC" w:rsidRPr="006425AC" w:rsidRDefault="006425AC" w:rsidP="006425AC">
            <w:pPr>
              <w:topLinePunct/>
              <w:spacing w:line="240" w:lineRule="auto"/>
              <w:jc w:val="center"/>
              <w:rPr>
                <w:rFonts w:ascii="Times New Roman" w:eastAsia="宋体"/>
                <w:kern w:val="0"/>
                <w:sz w:val="21"/>
                <w:szCs w:val="21"/>
              </w:rPr>
            </w:pPr>
          </w:p>
        </w:tc>
        <w:tc>
          <w:tcPr>
            <w:tcW w:w="263" w:type="pct"/>
            <w:vAlign w:val="center"/>
          </w:tcPr>
          <w:p w14:paraId="291F0EF8" w14:textId="77777777" w:rsidR="006425AC" w:rsidRPr="006425AC" w:rsidRDefault="006425AC" w:rsidP="006425AC">
            <w:pPr>
              <w:topLinePunct/>
              <w:spacing w:line="240" w:lineRule="auto"/>
              <w:jc w:val="center"/>
              <w:rPr>
                <w:rFonts w:ascii="Times New Roman" w:eastAsia="宋体"/>
                <w:kern w:val="0"/>
                <w:sz w:val="21"/>
                <w:szCs w:val="21"/>
              </w:rPr>
            </w:pPr>
          </w:p>
        </w:tc>
        <w:tc>
          <w:tcPr>
            <w:tcW w:w="590" w:type="pct"/>
            <w:vAlign w:val="center"/>
          </w:tcPr>
          <w:p w14:paraId="278E101E" w14:textId="77777777" w:rsidR="006425AC" w:rsidRPr="006425AC" w:rsidRDefault="006425AC" w:rsidP="006425AC">
            <w:pPr>
              <w:widowControl/>
              <w:adjustRightInd/>
              <w:snapToGrid/>
              <w:spacing w:line="240" w:lineRule="auto"/>
              <w:jc w:val="center"/>
              <w:rPr>
                <w:rFonts w:ascii="Times New Roman" w:eastAsia="宋体"/>
                <w:kern w:val="0"/>
                <w:sz w:val="21"/>
                <w:szCs w:val="21"/>
              </w:rPr>
            </w:pPr>
          </w:p>
        </w:tc>
      </w:tr>
    </w:tbl>
    <w:p w14:paraId="7DA85E7D" w14:textId="470D8E55" w:rsidR="006425AC" w:rsidRDefault="006425AC" w:rsidP="006425AC">
      <w:pPr>
        <w:pStyle w:val="afffffffffffffff7"/>
        <w:ind w:firstLine="482"/>
        <w:jc w:val="center"/>
        <w:rPr>
          <w:b/>
          <w:bCs/>
        </w:rPr>
      </w:pPr>
      <w:r w:rsidRPr="006425AC">
        <w:rPr>
          <w:rFonts w:hint="eastAsia"/>
          <w:b/>
          <w:bCs/>
        </w:rPr>
        <w:t>表</w:t>
      </w:r>
      <w:r w:rsidRPr="006425AC">
        <w:rPr>
          <w:rFonts w:hint="eastAsia"/>
          <w:b/>
          <w:bCs/>
        </w:rPr>
        <w:t>4.1</w:t>
      </w:r>
      <w:r w:rsidR="00D50142">
        <w:rPr>
          <w:rFonts w:hint="eastAsia"/>
          <w:b/>
          <w:bCs/>
        </w:rPr>
        <w:t>1</w:t>
      </w:r>
      <w:r w:rsidRPr="006425AC">
        <w:rPr>
          <w:rFonts w:hint="eastAsia"/>
          <w:b/>
          <w:bCs/>
        </w:rPr>
        <w:t xml:space="preserve">-12 </w:t>
      </w:r>
      <w:r w:rsidRPr="006425AC">
        <w:rPr>
          <w:rFonts w:hint="eastAsia"/>
          <w:b/>
          <w:bCs/>
        </w:rPr>
        <w:t>本项目建成后全厂固体废物汇总表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23"/>
        <w:gridCol w:w="1209"/>
        <w:gridCol w:w="1133"/>
        <w:gridCol w:w="1276"/>
        <w:gridCol w:w="1276"/>
        <w:gridCol w:w="1419"/>
        <w:gridCol w:w="850"/>
        <w:gridCol w:w="1559"/>
        <w:gridCol w:w="1136"/>
        <w:gridCol w:w="707"/>
        <w:gridCol w:w="710"/>
        <w:gridCol w:w="1592"/>
      </w:tblGrid>
      <w:tr w:rsidR="006425AC" w:rsidRPr="006425AC" w14:paraId="2F7B17D2" w14:textId="77777777" w:rsidTr="00D50142">
        <w:trPr>
          <w:trHeight w:val="369"/>
          <w:tblHeader/>
          <w:jc w:val="center"/>
        </w:trPr>
        <w:tc>
          <w:tcPr>
            <w:tcW w:w="231" w:type="pct"/>
            <w:vAlign w:val="center"/>
          </w:tcPr>
          <w:p w14:paraId="04D91A6C"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序号</w:t>
            </w:r>
          </w:p>
        </w:tc>
        <w:tc>
          <w:tcPr>
            <w:tcW w:w="448" w:type="pct"/>
            <w:vAlign w:val="center"/>
          </w:tcPr>
          <w:p w14:paraId="17D7449A"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危险废物名称</w:t>
            </w:r>
          </w:p>
        </w:tc>
        <w:tc>
          <w:tcPr>
            <w:tcW w:w="420" w:type="pct"/>
            <w:vAlign w:val="center"/>
          </w:tcPr>
          <w:p w14:paraId="386F9798"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废物</w:t>
            </w:r>
          </w:p>
          <w:p w14:paraId="2C177F48"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类别</w:t>
            </w:r>
          </w:p>
        </w:tc>
        <w:tc>
          <w:tcPr>
            <w:tcW w:w="473" w:type="pct"/>
            <w:vAlign w:val="center"/>
          </w:tcPr>
          <w:p w14:paraId="1C7AB790"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危险废物</w:t>
            </w:r>
          </w:p>
          <w:p w14:paraId="2AE0D0F4"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代码</w:t>
            </w:r>
          </w:p>
        </w:tc>
        <w:tc>
          <w:tcPr>
            <w:tcW w:w="473" w:type="pct"/>
            <w:vAlign w:val="center"/>
          </w:tcPr>
          <w:p w14:paraId="0DBCD89E"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预计产生量</w:t>
            </w:r>
          </w:p>
          <w:p w14:paraId="20CECCD0"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（吨</w:t>
            </w:r>
            <w:r w:rsidRPr="006425AC">
              <w:rPr>
                <w:rFonts w:ascii="Times New Roman" w:eastAsia="宋体"/>
                <w:b/>
                <w:kern w:val="0"/>
                <w:sz w:val="21"/>
                <w:szCs w:val="21"/>
              </w:rPr>
              <w:t>/</w:t>
            </w:r>
            <w:r w:rsidRPr="006425AC">
              <w:rPr>
                <w:rFonts w:ascii="Times New Roman" w:eastAsia="宋体"/>
                <w:b/>
                <w:kern w:val="0"/>
                <w:sz w:val="21"/>
                <w:szCs w:val="21"/>
              </w:rPr>
              <w:t>年）</w:t>
            </w:r>
          </w:p>
        </w:tc>
        <w:tc>
          <w:tcPr>
            <w:tcW w:w="526" w:type="pct"/>
            <w:vAlign w:val="center"/>
          </w:tcPr>
          <w:p w14:paraId="38940FDE"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产生工序及</w:t>
            </w:r>
          </w:p>
          <w:p w14:paraId="23319C5B"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装置</w:t>
            </w:r>
          </w:p>
        </w:tc>
        <w:tc>
          <w:tcPr>
            <w:tcW w:w="315" w:type="pct"/>
            <w:vAlign w:val="center"/>
          </w:tcPr>
          <w:p w14:paraId="41480754"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形态</w:t>
            </w:r>
          </w:p>
        </w:tc>
        <w:tc>
          <w:tcPr>
            <w:tcW w:w="578" w:type="pct"/>
            <w:vAlign w:val="center"/>
          </w:tcPr>
          <w:p w14:paraId="034E0B2B"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主要成分</w:t>
            </w:r>
          </w:p>
        </w:tc>
        <w:tc>
          <w:tcPr>
            <w:tcW w:w="421" w:type="pct"/>
            <w:vAlign w:val="center"/>
          </w:tcPr>
          <w:p w14:paraId="640F2871"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有害成分</w:t>
            </w:r>
          </w:p>
        </w:tc>
        <w:tc>
          <w:tcPr>
            <w:tcW w:w="262" w:type="pct"/>
            <w:vAlign w:val="center"/>
          </w:tcPr>
          <w:p w14:paraId="348F5D42"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产废</w:t>
            </w:r>
          </w:p>
          <w:p w14:paraId="7AF96E29"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周期</w:t>
            </w:r>
          </w:p>
        </w:tc>
        <w:tc>
          <w:tcPr>
            <w:tcW w:w="263" w:type="pct"/>
            <w:vAlign w:val="center"/>
          </w:tcPr>
          <w:p w14:paraId="4E041C25"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危险</w:t>
            </w:r>
          </w:p>
          <w:p w14:paraId="0EB89E06"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特性</w:t>
            </w:r>
          </w:p>
        </w:tc>
        <w:tc>
          <w:tcPr>
            <w:tcW w:w="590" w:type="pct"/>
            <w:vAlign w:val="center"/>
          </w:tcPr>
          <w:p w14:paraId="5B92F2D7" w14:textId="77777777" w:rsidR="006425AC" w:rsidRPr="006425AC" w:rsidRDefault="006425AC" w:rsidP="00D50142">
            <w:pPr>
              <w:topLinePunct/>
              <w:spacing w:line="240" w:lineRule="auto"/>
              <w:jc w:val="center"/>
              <w:rPr>
                <w:rFonts w:ascii="Times New Roman" w:eastAsia="宋体"/>
                <w:b/>
                <w:kern w:val="0"/>
                <w:sz w:val="21"/>
                <w:szCs w:val="21"/>
              </w:rPr>
            </w:pPr>
            <w:r w:rsidRPr="006425AC">
              <w:rPr>
                <w:rFonts w:ascii="Times New Roman" w:eastAsia="宋体"/>
                <w:b/>
                <w:kern w:val="0"/>
                <w:sz w:val="21"/>
                <w:szCs w:val="21"/>
              </w:rPr>
              <w:t>污染防治措施</w:t>
            </w:r>
          </w:p>
        </w:tc>
      </w:tr>
      <w:tr w:rsidR="006425AC" w:rsidRPr="006425AC" w14:paraId="6D8373BD" w14:textId="77777777" w:rsidTr="00D50142">
        <w:trPr>
          <w:trHeight w:val="369"/>
          <w:jc w:val="center"/>
        </w:trPr>
        <w:tc>
          <w:tcPr>
            <w:tcW w:w="231" w:type="pct"/>
            <w:vAlign w:val="center"/>
          </w:tcPr>
          <w:p w14:paraId="204D947B"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r w:rsidRPr="006425AC">
              <w:rPr>
                <w:rFonts w:ascii="Times New Roman" w:eastAsia="宋体"/>
                <w:kern w:val="0"/>
                <w:sz w:val="21"/>
                <w:szCs w:val="21"/>
              </w:rPr>
              <w:t>1</w:t>
            </w:r>
          </w:p>
        </w:tc>
        <w:tc>
          <w:tcPr>
            <w:tcW w:w="448" w:type="pct"/>
            <w:vAlign w:val="center"/>
          </w:tcPr>
          <w:p w14:paraId="5B45E735" w14:textId="77777777" w:rsidR="006425AC" w:rsidRPr="006425AC" w:rsidRDefault="006425AC" w:rsidP="00D50142">
            <w:pPr>
              <w:adjustRightInd/>
              <w:snapToGrid/>
              <w:spacing w:line="260" w:lineRule="exact"/>
              <w:jc w:val="center"/>
              <w:rPr>
                <w:rFonts w:ascii="Times New Roman" w:eastAsia="宋体"/>
                <w:sz w:val="21"/>
                <w:szCs w:val="21"/>
              </w:rPr>
            </w:pPr>
            <w:r>
              <w:rPr>
                <w:rFonts w:ascii="Times New Roman" w:eastAsia="宋体"/>
                <w:sz w:val="21"/>
                <w:szCs w:val="21"/>
              </w:rPr>
              <w:t>沉渣</w:t>
            </w:r>
          </w:p>
        </w:tc>
        <w:tc>
          <w:tcPr>
            <w:tcW w:w="420" w:type="pct"/>
            <w:vAlign w:val="center"/>
          </w:tcPr>
          <w:p w14:paraId="23C3C2C2" w14:textId="77777777" w:rsidR="006425AC" w:rsidRPr="006425AC" w:rsidRDefault="006425AC" w:rsidP="00D50142">
            <w:pPr>
              <w:spacing w:line="240" w:lineRule="auto"/>
              <w:jc w:val="center"/>
              <w:rPr>
                <w:rFonts w:ascii="Times New Roman" w:eastAsia="宋体"/>
                <w:sz w:val="21"/>
                <w:szCs w:val="21"/>
              </w:rPr>
            </w:pPr>
            <w:r>
              <w:rPr>
                <w:rFonts w:ascii="Times New Roman" w:eastAsia="宋体"/>
                <w:sz w:val="21"/>
                <w:szCs w:val="21"/>
              </w:rPr>
              <w:t>HW49</w:t>
            </w:r>
          </w:p>
        </w:tc>
        <w:tc>
          <w:tcPr>
            <w:tcW w:w="473" w:type="pct"/>
            <w:vAlign w:val="center"/>
          </w:tcPr>
          <w:p w14:paraId="28135289" w14:textId="77777777" w:rsidR="006425AC" w:rsidRPr="006425AC" w:rsidRDefault="006425AC" w:rsidP="00D50142">
            <w:pPr>
              <w:adjustRightInd/>
              <w:spacing w:line="260" w:lineRule="exact"/>
              <w:jc w:val="center"/>
              <w:rPr>
                <w:rFonts w:ascii="Times New Roman" w:eastAsia="宋体"/>
                <w:bCs/>
                <w:sz w:val="21"/>
                <w:szCs w:val="21"/>
              </w:rPr>
            </w:pPr>
            <w:r>
              <w:rPr>
                <w:rFonts w:ascii="Times New Roman" w:eastAsia="宋体"/>
                <w:sz w:val="21"/>
                <w:szCs w:val="21"/>
              </w:rPr>
              <w:t>802-006-49</w:t>
            </w:r>
          </w:p>
        </w:tc>
        <w:tc>
          <w:tcPr>
            <w:tcW w:w="473" w:type="pct"/>
            <w:vAlign w:val="center"/>
          </w:tcPr>
          <w:p w14:paraId="0852253E" w14:textId="35923109" w:rsidR="006425AC" w:rsidRPr="006425AC" w:rsidRDefault="006425AC" w:rsidP="00D50142">
            <w:pPr>
              <w:adjustRightInd/>
              <w:spacing w:line="260" w:lineRule="exact"/>
              <w:jc w:val="center"/>
              <w:rPr>
                <w:rFonts w:ascii="Times New Roman" w:eastAsia="宋体"/>
                <w:bCs/>
                <w:sz w:val="21"/>
                <w:szCs w:val="21"/>
              </w:rPr>
            </w:pPr>
            <w:r>
              <w:rPr>
                <w:rFonts w:ascii="Times New Roman" w:eastAsia="宋体" w:hint="eastAsia"/>
                <w:sz w:val="21"/>
                <w:szCs w:val="21"/>
              </w:rPr>
              <w:t>450</w:t>
            </w:r>
          </w:p>
        </w:tc>
        <w:tc>
          <w:tcPr>
            <w:tcW w:w="526" w:type="pct"/>
            <w:vAlign w:val="center"/>
          </w:tcPr>
          <w:p w14:paraId="526B7C56" w14:textId="77777777" w:rsidR="006425AC" w:rsidRPr="006425AC" w:rsidRDefault="006425AC" w:rsidP="00D50142">
            <w:pPr>
              <w:adjustRightInd/>
              <w:snapToGrid/>
              <w:spacing w:line="260" w:lineRule="exact"/>
              <w:jc w:val="center"/>
              <w:rPr>
                <w:rFonts w:ascii="Times New Roman" w:eastAsia="宋体"/>
                <w:sz w:val="21"/>
                <w:szCs w:val="21"/>
              </w:rPr>
            </w:pPr>
            <w:r>
              <w:rPr>
                <w:rFonts w:ascii="Times New Roman" w:eastAsia="宋体"/>
                <w:sz w:val="21"/>
                <w:szCs w:val="21"/>
              </w:rPr>
              <w:t>地面冲洗水等收集池</w:t>
            </w:r>
          </w:p>
        </w:tc>
        <w:tc>
          <w:tcPr>
            <w:tcW w:w="315" w:type="pct"/>
            <w:vAlign w:val="center"/>
          </w:tcPr>
          <w:p w14:paraId="008DCDA8" w14:textId="77777777" w:rsidR="006425AC" w:rsidRPr="006425AC" w:rsidRDefault="006425AC" w:rsidP="00D50142">
            <w:pPr>
              <w:adjustRightInd/>
              <w:snapToGrid/>
              <w:spacing w:line="240" w:lineRule="auto"/>
              <w:jc w:val="center"/>
              <w:rPr>
                <w:rFonts w:ascii="Times New Roman" w:eastAsia="宋体"/>
                <w:sz w:val="21"/>
                <w:szCs w:val="21"/>
              </w:rPr>
            </w:pPr>
            <w:r>
              <w:rPr>
                <w:rFonts w:ascii="Times New Roman" w:eastAsia="宋体"/>
                <w:sz w:val="21"/>
                <w:szCs w:val="21"/>
              </w:rPr>
              <w:t>固态</w:t>
            </w:r>
          </w:p>
        </w:tc>
        <w:tc>
          <w:tcPr>
            <w:tcW w:w="578" w:type="pct"/>
            <w:vAlign w:val="center"/>
          </w:tcPr>
          <w:p w14:paraId="5B175469" w14:textId="77777777" w:rsidR="006425AC" w:rsidRPr="006425AC" w:rsidRDefault="006425AC" w:rsidP="00D50142">
            <w:pPr>
              <w:adjustRightInd/>
              <w:snapToGrid/>
              <w:spacing w:line="240" w:lineRule="auto"/>
              <w:jc w:val="center"/>
              <w:rPr>
                <w:rFonts w:ascii="Times New Roman" w:eastAsia="宋体"/>
                <w:sz w:val="21"/>
                <w:szCs w:val="21"/>
              </w:rPr>
            </w:pPr>
            <w:r>
              <w:rPr>
                <w:rFonts w:ascii="Times New Roman" w:eastAsia="宋体"/>
                <w:sz w:val="21"/>
                <w:szCs w:val="21"/>
              </w:rPr>
              <w:t>碳酸钙、硫酸盐、金属离子</w:t>
            </w:r>
          </w:p>
        </w:tc>
        <w:tc>
          <w:tcPr>
            <w:tcW w:w="421" w:type="pct"/>
            <w:vAlign w:val="center"/>
          </w:tcPr>
          <w:p w14:paraId="290E2AB2" w14:textId="77777777" w:rsidR="006425AC" w:rsidRPr="006425AC" w:rsidRDefault="006425AC" w:rsidP="00D50142">
            <w:pPr>
              <w:topLinePunct/>
              <w:spacing w:line="240" w:lineRule="auto"/>
              <w:jc w:val="center"/>
              <w:rPr>
                <w:rFonts w:ascii="Times New Roman" w:eastAsia="宋体"/>
                <w:kern w:val="0"/>
                <w:sz w:val="21"/>
                <w:szCs w:val="21"/>
              </w:rPr>
            </w:pPr>
            <w:r>
              <w:rPr>
                <w:rFonts w:ascii="Times New Roman" w:eastAsia="宋体"/>
                <w:sz w:val="21"/>
                <w:szCs w:val="21"/>
              </w:rPr>
              <w:t>金属离子</w:t>
            </w:r>
          </w:p>
        </w:tc>
        <w:tc>
          <w:tcPr>
            <w:tcW w:w="262" w:type="pct"/>
            <w:vAlign w:val="center"/>
          </w:tcPr>
          <w:p w14:paraId="1F88B8D8"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kern w:val="0"/>
                <w:sz w:val="21"/>
                <w:szCs w:val="21"/>
              </w:rPr>
              <w:t>每</w:t>
            </w:r>
            <w:r>
              <w:rPr>
                <w:rFonts w:ascii="Times New Roman" w:eastAsia="宋体" w:hint="eastAsia"/>
                <w:kern w:val="0"/>
                <w:sz w:val="21"/>
                <w:szCs w:val="21"/>
              </w:rPr>
              <w:t>月</w:t>
            </w:r>
          </w:p>
        </w:tc>
        <w:tc>
          <w:tcPr>
            <w:tcW w:w="263" w:type="pct"/>
            <w:tcBorders>
              <w:bottom w:val="single" w:sz="4" w:space="0" w:color="auto"/>
            </w:tcBorders>
            <w:vAlign w:val="center"/>
          </w:tcPr>
          <w:p w14:paraId="5B280990"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kern w:val="0"/>
                <w:sz w:val="21"/>
                <w:szCs w:val="21"/>
              </w:rPr>
              <w:t>T</w:t>
            </w:r>
          </w:p>
        </w:tc>
        <w:tc>
          <w:tcPr>
            <w:tcW w:w="590" w:type="pct"/>
            <w:tcBorders>
              <w:bottom w:val="single" w:sz="4" w:space="0" w:color="auto"/>
            </w:tcBorders>
            <w:vAlign w:val="center"/>
          </w:tcPr>
          <w:p w14:paraId="2A03C403" w14:textId="77777777" w:rsidR="006425AC" w:rsidRPr="006425AC" w:rsidRDefault="006425AC" w:rsidP="00D50142">
            <w:pPr>
              <w:topLinePunct/>
              <w:spacing w:line="240" w:lineRule="auto"/>
              <w:jc w:val="center"/>
              <w:rPr>
                <w:rFonts w:ascii="Times New Roman" w:eastAsia="宋体"/>
                <w:kern w:val="0"/>
                <w:sz w:val="21"/>
                <w:szCs w:val="21"/>
              </w:rPr>
            </w:pPr>
            <w:r>
              <w:rPr>
                <w:rFonts w:ascii="Times New Roman" w:eastAsia="宋体" w:hint="eastAsia"/>
                <w:kern w:val="0"/>
                <w:sz w:val="21"/>
                <w:szCs w:val="21"/>
              </w:rPr>
              <w:t>回用于生产</w:t>
            </w:r>
          </w:p>
        </w:tc>
      </w:tr>
      <w:tr w:rsidR="006425AC" w:rsidRPr="006425AC" w14:paraId="40EBB4FB" w14:textId="77777777" w:rsidTr="00D50142">
        <w:trPr>
          <w:trHeight w:val="369"/>
          <w:jc w:val="center"/>
        </w:trPr>
        <w:tc>
          <w:tcPr>
            <w:tcW w:w="231" w:type="pct"/>
            <w:vAlign w:val="center"/>
          </w:tcPr>
          <w:p w14:paraId="66FC12E4"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r w:rsidRPr="006425AC">
              <w:rPr>
                <w:rFonts w:ascii="Times New Roman" w:eastAsia="宋体"/>
                <w:kern w:val="0"/>
                <w:sz w:val="21"/>
                <w:szCs w:val="21"/>
              </w:rPr>
              <w:t>2</w:t>
            </w:r>
          </w:p>
        </w:tc>
        <w:tc>
          <w:tcPr>
            <w:tcW w:w="448" w:type="pct"/>
            <w:vAlign w:val="center"/>
          </w:tcPr>
          <w:p w14:paraId="6F6DB122" w14:textId="77777777" w:rsidR="006425AC" w:rsidRPr="006425AC" w:rsidRDefault="006425AC" w:rsidP="00D50142">
            <w:pPr>
              <w:adjustRightInd/>
              <w:snapToGrid/>
              <w:spacing w:line="260" w:lineRule="exact"/>
              <w:jc w:val="center"/>
              <w:rPr>
                <w:rFonts w:ascii="Times New Roman" w:eastAsia="宋体"/>
                <w:sz w:val="21"/>
                <w:szCs w:val="21"/>
              </w:rPr>
            </w:pPr>
            <w:r>
              <w:rPr>
                <w:rFonts w:ascii="Times New Roman" w:eastAsia="宋体"/>
                <w:sz w:val="21"/>
                <w:szCs w:val="21"/>
              </w:rPr>
              <w:t>废包装袋</w:t>
            </w:r>
          </w:p>
        </w:tc>
        <w:tc>
          <w:tcPr>
            <w:tcW w:w="420" w:type="pct"/>
            <w:vAlign w:val="center"/>
          </w:tcPr>
          <w:p w14:paraId="5E314C4D" w14:textId="77777777" w:rsidR="006425AC" w:rsidRPr="006425AC" w:rsidRDefault="006425AC" w:rsidP="00D50142">
            <w:pPr>
              <w:spacing w:line="240" w:lineRule="auto"/>
              <w:jc w:val="center"/>
              <w:rPr>
                <w:rFonts w:ascii="Times New Roman" w:eastAsia="宋体"/>
                <w:sz w:val="21"/>
                <w:szCs w:val="21"/>
              </w:rPr>
            </w:pPr>
            <w:r>
              <w:rPr>
                <w:rFonts w:ascii="Times New Roman" w:eastAsia="宋体"/>
                <w:sz w:val="21"/>
                <w:szCs w:val="21"/>
              </w:rPr>
              <w:t>HW49</w:t>
            </w:r>
          </w:p>
        </w:tc>
        <w:tc>
          <w:tcPr>
            <w:tcW w:w="473" w:type="pct"/>
            <w:vAlign w:val="center"/>
          </w:tcPr>
          <w:p w14:paraId="244915FE" w14:textId="77777777" w:rsidR="006425AC" w:rsidRPr="006425AC" w:rsidRDefault="006425AC" w:rsidP="00D50142">
            <w:pPr>
              <w:adjustRightInd/>
              <w:snapToGrid/>
              <w:spacing w:line="260" w:lineRule="exact"/>
              <w:jc w:val="center"/>
              <w:rPr>
                <w:rFonts w:ascii="Times New Roman" w:eastAsia="宋体"/>
                <w:sz w:val="21"/>
                <w:szCs w:val="21"/>
              </w:rPr>
            </w:pPr>
            <w:r>
              <w:rPr>
                <w:rFonts w:ascii="Times New Roman" w:eastAsia="宋体"/>
                <w:sz w:val="21"/>
                <w:szCs w:val="21"/>
              </w:rPr>
              <w:t>900-041-49</w:t>
            </w:r>
          </w:p>
        </w:tc>
        <w:tc>
          <w:tcPr>
            <w:tcW w:w="473" w:type="pct"/>
            <w:vAlign w:val="center"/>
          </w:tcPr>
          <w:p w14:paraId="22DD79F5" w14:textId="5BA1015D" w:rsidR="006425AC" w:rsidRPr="006425AC" w:rsidRDefault="006425AC" w:rsidP="00D50142">
            <w:pPr>
              <w:adjustRightInd/>
              <w:spacing w:line="260" w:lineRule="exact"/>
              <w:jc w:val="center"/>
              <w:rPr>
                <w:rFonts w:ascii="Times New Roman" w:eastAsia="宋体"/>
                <w:bCs/>
                <w:sz w:val="21"/>
                <w:szCs w:val="21"/>
              </w:rPr>
            </w:pPr>
            <w:r>
              <w:rPr>
                <w:rFonts w:ascii="Times New Roman" w:eastAsia="宋体" w:hint="eastAsia"/>
                <w:sz w:val="21"/>
                <w:szCs w:val="21"/>
              </w:rPr>
              <w:t>480</w:t>
            </w:r>
          </w:p>
        </w:tc>
        <w:tc>
          <w:tcPr>
            <w:tcW w:w="526" w:type="pct"/>
            <w:vAlign w:val="center"/>
          </w:tcPr>
          <w:p w14:paraId="259C66D3" w14:textId="77777777" w:rsidR="006425AC" w:rsidRPr="006425AC" w:rsidRDefault="006425AC" w:rsidP="00D50142">
            <w:pPr>
              <w:adjustRightInd/>
              <w:snapToGrid/>
              <w:spacing w:line="260" w:lineRule="exact"/>
              <w:jc w:val="center"/>
              <w:rPr>
                <w:rFonts w:ascii="Times New Roman" w:eastAsia="宋体"/>
                <w:sz w:val="21"/>
                <w:szCs w:val="21"/>
              </w:rPr>
            </w:pPr>
            <w:r>
              <w:rPr>
                <w:rFonts w:ascii="Times New Roman" w:eastAsia="宋体"/>
                <w:sz w:val="21"/>
                <w:szCs w:val="21"/>
              </w:rPr>
              <w:t>原料包装</w:t>
            </w:r>
          </w:p>
        </w:tc>
        <w:tc>
          <w:tcPr>
            <w:tcW w:w="315" w:type="pct"/>
            <w:vAlign w:val="center"/>
          </w:tcPr>
          <w:p w14:paraId="7C2176AE" w14:textId="77777777" w:rsidR="006425AC" w:rsidRPr="006425AC" w:rsidRDefault="006425AC" w:rsidP="00D50142">
            <w:pPr>
              <w:adjustRightInd/>
              <w:snapToGrid/>
              <w:spacing w:line="240" w:lineRule="auto"/>
              <w:jc w:val="center"/>
              <w:rPr>
                <w:rFonts w:ascii="Times New Roman" w:eastAsia="宋体"/>
                <w:sz w:val="21"/>
                <w:szCs w:val="21"/>
              </w:rPr>
            </w:pPr>
            <w:r w:rsidRPr="006425AC">
              <w:rPr>
                <w:rFonts w:ascii="Times New Roman" w:eastAsia="宋体"/>
                <w:sz w:val="21"/>
                <w:szCs w:val="21"/>
              </w:rPr>
              <w:t>固</w:t>
            </w:r>
          </w:p>
        </w:tc>
        <w:tc>
          <w:tcPr>
            <w:tcW w:w="578" w:type="pct"/>
            <w:vAlign w:val="center"/>
          </w:tcPr>
          <w:p w14:paraId="2AD2DCBC" w14:textId="77777777" w:rsidR="006425AC" w:rsidRPr="006425AC" w:rsidRDefault="006425AC" w:rsidP="00D50142">
            <w:pPr>
              <w:adjustRightInd/>
              <w:snapToGrid/>
              <w:spacing w:line="240" w:lineRule="auto"/>
              <w:jc w:val="center"/>
              <w:rPr>
                <w:rFonts w:ascii="Times New Roman" w:eastAsia="宋体"/>
                <w:sz w:val="21"/>
                <w:szCs w:val="21"/>
              </w:rPr>
            </w:pPr>
            <w:r>
              <w:rPr>
                <w:rFonts w:ascii="Times New Roman" w:eastAsia="宋体"/>
                <w:sz w:val="21"/>
                <w:szCs w:val="21"/>
              </w:rPr>
              <w:t>塑料、金属离子</w:t>
            </w:r>
          </w:p>
        </w:tc>
        <w:tc>
          <w:tcPr>
            <w:tcW w:w="421" w:type="pct"/>
            <w:vAlign w:val="center"/>
          </w:tcPr>
          <w:p w14:paraId="766AE4F2" w14:textId="77777777" w:rsidR="006425AC" w:rsidRPr="006425AC" w:rsidRDefault="006425AC" w:rsidP="00D50142">
            <w:pPr>
              <w:topLinePunct/>
              <w:spacing w:line="240" w:lineRule="auto"/>
              <w:jc w:val="center"/>
              <w:rPr>
                <w:rFonts w:ascii="Times New Roman" w:eastAsia="宋体"/>
                <w:kern w:val="0"/>
                <w:sz w:val="21"/>
                <w:szCs w:val="21"/>
              </w:rPr>
            </w:pPr>
            <w:r>
              <w:rPr>
                <w:rFonts w:ascii="Times New Roman" w:eastAsia="宋体"/>
                <w:sz w:val="21"/>
                <w:szCs w:val="21"/>
              </w:rPr>
              <w:t>金属离子</w:t>
            </w:r>
          </w:p>
        </w:tc>
        <w:tc>
          <w:tcPr>
            <w:tcW w:w="262" w:type="pct"/>
            <w:vAlign w:val="center"/>
          </w:tcPr>
          <w:p w14:paraId="7DDE1125"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kern w:val="0"/>
                <w:sz w:val="21"/>
                <w:szCs w:val="21"/>
              </w:rPr>
              <w:t>每天</w:t>
            </w:r>
          </w:p>
        </w:tc>
        <w:tc>
          <w:tcPr>
            <w:tcW w:w="263" w:type="pct"/>
            <w:tcBorders>
              <w:top w:val="single" w:sz="4" w:space="0" w:color="auto"/>
            </w:tcBorders>
            <w:vAlign w:val="center"/>
          </w:tcPr>
          <w:p w14:paraId="4B44B4BF"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kern w:val="0"/>
                <w:sz w:val="21"/>
                <w:szCs w:val="21"/>
              </w:rPr>
              <w:t>T</w:t>
            </w:r>
          </w:p>
        </w:tc>
        <w:tc>
          <w:tcPr>
            <w:tcW w:w="590" w:type="pct"/>
            <w:tcBorders>
              <w:top w:val="single" w:sz="4" w:space="0" w:color="auto"/>
            </w:tcBorders>
            <w:vAlign w:val="center"/>
          </w:tcPr>
          <w:p w14:paraId="25D6EA6A"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kern w:val="0"/>
                <w:sz w:val="21"/>
                <w:szCs w:val="21"/>
              </w:rPr>
              <w:t>分区存放，委</w:t>
            </w:r>
            <w:r>
              <w:rPr>
                <w:rFonts w:ascii="Times New Roman" w:eastAsia="宋体" w:hint="eastAsia"/>
                <w:kern w:val="0"/>
                <w:sz w:val="21"/>
                <w:szCs w:val="21"/>
              </w:rPr>
              <w:t>托</w:t>
            </w:r>
            <w:proofErr w:type="gramStart"/>
            <w:r>
              <w:rPr>
                <w:rFonts w:ascii="Times New Roman" w:eastAsia="宋体" w:hint="eastAsia"/>
                <w:sz w:val="21"/>
                <w:szCs w:val="21"/>
              </w:rPr>
              <w:t>南通国</w:t>
            </w:r>
            <w:proofErr w:type="gramEnd"/>
            <w:r>
              <w:rPr>
                <w:rFonts w:ascii="Times New Roman" w:eastAsia="宋体" w:hint="eastAsia"/>
                <w:sz w:val="21"/>
                <w:szCs w:val="21"/>
              </w:rPr>
              <w:t>启环保科技有限公司</w:t>
            </w:r>
            <w:r>
              <w:rPr>
                <w:rFonts w:ascii="Times New Roman" w:eastAsia="宋体"/>
                <w:sz w:val="21"/>
                <w:szCs w:val="21"/>
              </w:rPr>
              <w:t>处置</w:t>
            </w:r>
          </w:p>
        </w:tc>
      </w:tr>
      <w:tr w:rsidR="006425AC" w:rsidRPr="006425AC" w14:paraId="5A5503FB" w14:textId="77777777" w:rsidTr="00D50142">
        <w:trPr>
          <w:trHeight w:val="369"/>
          <w:jc w:val="center"/>
        </w:trPr>
        <w:tc>
          <w:tcPr>
            <w:tcW w:w="231" w:type="pct"/>
            <w:vAlign w:val="center"/>
          </w:tcPr>
          <w:p w14:paraId="2D8ADE2C" w14:textId="77777777" w:rsidR="006425AC" w:rsidRPr="006425AC" w:rsidRDefault="006425AC" w:rsidP="00D50142">
            <w:pPr>
              <w:adjustRightInd/>
              <w:snapToGrid/>
              <w:spacing w:line="240" w:lineRule="auto"/>
              <w:jc w:val="center"/>
              <w:rPr>
                <w:rFonts w:ascii="Times New Roman" w:eastAsia="宋体"/>
                <w:sz w:val="21"/>
                <w:szCs w:val="21"/>
              </w:rPr>
            </w:pPr>
            <w:r>
              <w:rPr>
                <w:rFonts w:ascii="Times New Roman" w:eastAsia="宋体" w:hint="eastAsia"/>
                <w:sz w:val="21"/>
                <w:szCs w:val="21"/>
              </w:rPr>
              <w:t>3</w:t>
            </w:r>
          </w:p>
        </w:tc>
        <w:tc>
          <w:tcPr>
            <w:tcW w:w="448" w:type="pct"/>
            <w:vAlign w:val="center"/>
          </w:tcPr>
          <w:p w14:paraId="437A016C" w14:textId="77777777" w:rsidR="006425AC" w:rsidRPr="006425AC" w:rsidRDefault="006425AC" w:rsidP="00D50142">
            <w:pPr>
              <w:adjustRightInd/>
              <w:snapToGrid/>
              <w:spacing w:line="260" w:lineRule="exact"/>
              <w:jc w:val="center"/>
              <w:rPr>
                <w:rFonts w:ascii="Times New Roman" w:eastAsia="宋体"/>
                <w:sz w:val="21"/>
                <w:szCs w:val="21"/>
              </w:rPr>
            </w:pPr>
            <w:r w:rsidRPr="006425AC">
              <w:rPr>
                <w:rFonts w:ascii="Times New Roman" w:eastAsia="宋体"/>
                <w:sz w:val="21"/>
                <w:szCs w:val="21"/>
              </w:rPr>
              <w:t>生活垃圾</w:t>
            </w:r>
          </w:p>
        </w:tc>
        <w:tc>
          <w:tcPr>
            <w:tcW w:w="420" w:type="pct"/>
            <w:vAlign w:val="center"/>
          </w:tcPr>
          <w:p w14:paraId="3A9551FE"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r w:rsidRPr="006425AC">
              <w:rPr>
                <w:rFonts w:ascii="Times New Roman" w:eastAsia="宋体" w:hint="eastAsia"/>
                <w:kern w:val="0"/>
                <w:sz w:val="21"/>
                <w:szCs w:val="21"/>
              </w:rPr>
              <w:t>/</w:t>
            </w:r>
          </w:p>
        </w:tc>
        <w:tc>
          <w:tcPr>
            <w:tcW w:w="473" w:type="pct"/>
            <w:vAlign w:val="center"/>
          </w:tcPr>
          <w:p w14:paraId="0D775B3D" w14:textId="77777777" w:rsidR="006425AC" w:rsidRPr="006425AC" w:rsidRDefault="006425AC" w:rsidP="00D50142">
            <w:pPr>
              <w:widowControl/>
              <w:adjustRightInd/>
              <w:snapToGrid/>
              <w:spacing w:line="240" w:lineRule="auto"/>
              <w:jc w:val="center"/>
              <w:rPr>
                <w:rFonts w:ascii="Times New Roman" w:eastAsia="宋体"/>
                <w:sz w:val="21"/>
                <w:szCs w:val="21"/>
              </w:rPr>
            </w:pPr>
            <w:r w:rsidRPr="006425AC">
              <w:rPr>
                <w:rFonts w:ascii="Times New Roman" w:eastAsia="宋体" w:hint="eastAsia"/>
                <w:sz w:val="21"/>
                <w:szCs w:val="21"/>
              </w:rPr>
              <w:t>/</w:t>
            </w:r>
          </w:p>
        </w:tc>
        <w:tc>
          <w:tcPr>
            <w:tcW w:w="473" w:type="pct"/>
            <w:vAlign w:val="center"/>
          </w:tcPr>
          <w:p w14:paraId="36F3DE18" w14:textId="5860C5EE" w:rsidR="006425AC" w:rsidRPr="006425AC" w:rsidRDefault="006425AC" w:rsidP="00D50142">
            <w:pPr>
              <w:adjustRightInd/>
              <w:spacing w:line="260" w:lineRule="exact"/>
              <w:jc w:val="center"/>
              <w:rPr>
                <w:rFonts w:ascii="Times New Roman" w:eastAsia="宋体"/>
                <w:bCs/>
                <w:sz w:val="21"/>
                <w:szCs w:val="21"/>
              </w:rPr>
            </w:pPr>
            <w:r>
              <w:rPr>
                <w:rFonts w:ascii="Times New Roman" w:eastAsia="宋体" w:hint="eastAsia"/>
                <w:sz w:val="21"/>
                <w:szCs w:val="21"/>
              </w:rPr>
              <w:t>24.6</w:t>
            </w:r>
          </w:p>
        </w:tc>
        <w:tc>
          <w:tcPr>
            <w:tcW w:w="526" w:type="pct"/>
            <w:vAlign w:val="center"/>
          </w:tcPr>
          <w:p w14:paraId="449C1BA1" w14:textId="77777777" w:rsidR="006425AC" w:rsidRPr="006425AC" w:rsidRDefault="006425AC" w:rsidP="00D50142">
            <w:pPr>
              <w:adjustRightInd/>
              <w:snapToGrid/>
              <w:spacing w:line="260" w:lineRule="exact"/>
              <w:jc w:val="center"/>
              <w:rPr>
                <w:rFonts w:ascii="Times New Roman" w:eastAsia="宋体"/>
                <w:sz w:val="21"/>
                <w:szCs w:val="21"/>
              </w:rPr>
            </w:pPr>
            <w:r w:rsidRPr="006425AC">
              <w:rPr>
                <w:rFonts w:ascii="Times New Roman" w:eastAsia="宋体"/>
                <w:sz w:val="21"/>
                <w:szCs w:val="21"/>
              </w:rPr>
              <w:t>日常生产</w:t>
            </w:r>
          </w:p>
        </w:tc>
        <w:tc>
          <w:tcPr>
            <w:tcW w:w="315" w:type="pct"/>
            <w:vAlign w:val="center"/>
          </w:tcPr>
          <w:p w14:paraId="33DCD252" w14:textId="77777777" w:rsidR="006425AC" w:rsidRPr="006425AC" w:rsidRDefault="006425AC" w:rsidP="00D50142">
            <w:pPr>
              <w:spacing w:line="240" w:lineRule="auto"/>
              <w:jc w:val="center"/>
              <w:rPr>
                <w:rFonts w:ascii="Times New Roman" w:eastAsia="宋体"/>
                <w:sz w:val="21"/>
                <w:szCs w:val="21"/>
              </w:rPr>
            </w:pPr>
            <w:r w:rsidRPr="006425AC">
              <w:rPr>
                <w:rFonts w:ascii="Times New Roman" w:eastAsia="宋体"/>
                <w:sz w:val="21"/>
                <w:szCs w:val="21"/>
              </w:rPr>
              <w:t>固</w:t>
            </w:r>
          </w:p>
        </w:tc>
        <w:tc>
          <w:tcPr>
            <w:tcW w:w="578" w:type="pct"/>
            <w:vAlign w:val="center"/>
          </w:tcPr>
          <w:p w14:paraId="397D5DAB" w14:textId="77777777" w:rsidR="006425AC" w:rsidRPr="006425AC" w:rsidRDefault="006425AC" w:rsidP="00D50142">
            <w:pPr>
              <w:spacing w:line="240" w:lineRule="auto"/>
              <w:jc w:val="center"/>
              <w:rPr>
                <w:rFonts w:ascii="Times New Roman" w:eastAsia="宋体"/>
                <w:sz w:val="21"/>
                <w:szCs w:val="21"/>
              </w:rPr>
            </w:pPr>
            <w:r w:rsidRPr="006425AC">
              <w:rPr>
                <w:rFonts w:ascii="Times New Roman" w:eastAsia="宋体" w:hint="eastAsia"/>
                <w:sz w:val="21"/>
                <w:szCs w:val="21"/>
              </w:rPr>
              <w:t>纸张、食物残渣等</w:t>
            </w:r>
          </w:p>
        </w:tc>
        <w:tc>
          <w:tcPr>
            <w:tcW w:w="421" w:type="pct"/>
            <w:vAlign w:val="center"/>
          </w:tcPr>
          <w:p w14:paraId="197F46B6"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hAnsi="宋体" w:hint="eastAsia"/>
                <w:sz w:val="21"/>
                <w:szCs w:val="21"/>
              </w:rPr>
              <w:t>/</w:t>
            </w:r>
          </w:p>
        </w:tc>
        <w:tc>
          <w:tcPr>
            <w:tcW w:w="262" w:type="pct"/>
            <w:vAlign w:val="center"/>
          </w:tcPr>
          <w:p w14:paraId="42C86293"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kern w:val="0"/>
                <w:sz w:val="21"/>
                <w:szCs w:val="21"/>
              </w:rPr>
              <w:t>每天</w:t>
            </w:r>
          </w:p>
        </w:tc>
        <w:tc>
          <w:tcPr>
            <w:tcW w:w="263" w:type="pct"/>
            <w:vAlign w:val="center"/>
          </w:tcPr>
          <w:p w14:paraId="1C7A6C8F" w14:textId="77777777" w:rsidR="006425AC" w:rsidRPr="006425AC" w:rsidRDefault="006425AC" w:rsidP="00D50142">
            <w:pPr>
              <w:topLinePunct/>
              <w:spacing w:line="240" w:lineRule="auto"/>
              <w:jc w:val="center"/>
              <w:rPr>
                <w:rFonts w:ascii="Times New Roman" w:eastAsia="宋体"/>
                <w:kern w:val="0"/>
                <w:sz w:val="21"/>
                <w:szCs w:val="21"/>
              </w:rPr>
            </w:pPr>
            <w:r w:rsidRPr="006425AC">
              <w:rPr>
                <w:rFonts w:ascii="Times New Roman" w:eastAsia="宋体" w:hint="eastAsia"/>
                <w:kern w:val="0"/>
                <w:sz w:val="21"/>
                <w:szCs w:val="21"/>
              </w:rPr>
              <w:t>/</w:t>
            </w:r>
          </w:p>
        </w:tc>
        <w:tc>
          <w:tcPr>
            <w:tcW w:w="590" w:type="pct"/>
            <w:vAlign w:val="center"/>
          </w:tcPr>
          <w:p w14:paraId="1FA3648C"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r w:rsidRPr="006425AC">
              <w:rPr>
                <w:rFonts w:ascii="Times New Roman" w:eastAsia="宋体" w:hint="eastAsia"/>
                <w:kern w:val="0"/>
                <w:sz w:val="21"/>
                <w:szCs w:val="21"/>
              </w:rPr>
              <w:t>环卫部门收集</w:t>
            </w:r>
          </w:p>
        </w:tc>
      </w:tr>
      <w:tr w:rsidR="006425AC" w:rsidRPr="006425AC" w14:paraId="30A5C869" w14:textId="77777777" w:rsidTr="00D50142">
        <w:trPr>
          <w:trHeight w:val="369"/>
          <w:jc w:val="center"/>
        </w:trPr>
        <w:tc>
          <w:tcPr>
            <w:tcW w:w="231" w:type="pct"/>
            <w:vMerge w:val="restart"/>
            <w:vAlign w:val="center"/>
          </w:tcPr>
          <w:p w14:paraId="0A86AC13"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r w:rsidRPr="006425AC">
              <w:rPr>
                <w:rFonts w:ascii="Times New Roman" w:eastAsia="宋体" w:hint="eastAsia"/>
                <w:kern w:val="0"/>
                <w:sz w:val="21"/>
                <w:szCs w:val="21"/>
              </w:rPr>
              <w:t>合计</w:t>
            </w:r>
          </w:p>
        </w:tc>
        <w:tc>
          <w:tcPr>
            <w:tcW w:w="448" w:type="pct"/>
            <w:vAlign w:val="center"/>
          </w:tcPr>
          <w:p w14:paraId="6B83F9FD" w14:textId="77777777" w:rsidR="006425AC" w:rsidRPr="006425AC" w:rsidRDefault="006425AC" w:rsidP="00D50142">
            <w:pPr>
              <w:spacing w:line="240" w:lineRule="auto"/>
              <w:jc w:val="center"/>
              <w:rPr>
                <w:rFonts w:ascii="Times New Roman" w:eastAsia="宋体"/>
                <w:sz w:val="21"/>
                <w:szCs w:val="21"/>
              </w:rPr>
            </w:pPr>
            <w:r w:rsidRPr="006425AC">
              <w:rPr>
                <w:rFonts w:ascii="Times New Roman" w:eastAsia="宋体" w:hAnsi="宋体"/>
                <w:sz w:val="21"/>
                <w:szCs w:val="21"/>
              </w:rPr>
              <w:t>危险废物</w:t>
            </w:r>
          </w:p>
        </w:tc>
        <w:tc>
          <w:tcPr>
            <w:tcW w:w="420" w:type="pct"/>
            <w:vAlign w:val="center"/>
          </w:tcPr>
          <w:p w14:paraId="411A5BBE"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p>
        </w:tc>
        <w:tc>
          <w:tcPr>
            <w:tcW w:w="473" w:type="pct"/>
            <w:vAlign w:val="center"/>
          </w:tcPr>
          <w:p w14:paraId="2B3E532E" w14:textId="77777777" w:rsidR="006425AC" w:rsidRPr="006425AC" w:rsidRDefault="006425AC" w:rsidP="00D50142">
            <w:pPr>
              <w:widowControl/>
              <w:adjustRightInd/>
              <w:snapToGrid/>
              <w:spacing w:line="240" w:lineRule="auto"/>
              <w:jc w:val="center"/>
              <w:rPr>
                <w:rFonts w:ascii="Times New Roman" w:eastAsia="宋体"/>
                <w:sz w:val="21"/>
                <w:szCs w:val="21"/>
              </w:rPr>
            </w:pPr>
          </w:p>
        </w:tc>
        <w:tc>
          <w:tcPr>
            <w:tcW w:w="473" w:type="pct"/>
            <w:vAlign w:val="center"/>
          </w:tcPr>
          <w:p w14:paraId="1109C64F" w14:textId="26F81D8E" w:rsidR="006425AC" w:rsidRPr="006425AC" w:rsidRDefault="006425AC" w:rsidP="00D50142">
            <w:pPr>
              <w:spacing w:line="240" w:lineRule="auto"/>
              <w:jc w:val="center"/>
              <w:rPr>
                <w:rFonts w:ascii="Times New Roman" w:eastAsia="宋体"/>
                <w:sz w:val="21"/>
                <w:szCs w:val="21"/>
              </w:rPr>
            </w:pPr>
            <w:r>
              <w:rPr>
                <w:rFonts w:ascii="Times New Roman" w:eastAsia="宋体" w:hint="eastAsia"/>
                <w:sz w:val="21"/>
                <w:szCs w:val="21"/>
              </w:rPr>
              <w:t>930</w:t>
            </w:r>
          </w:p>
        </w:tc>
        <w:tc>
          <w:tcPr>
            <w:tcW w:w="526" w:type="pct"/>
            <w:vAlign w:val="center"/>
          </w:tcPr>
          <w:p w14:paraId="3F0979D3" w14:textId="77777777" w:rsidR="006425AC" w:rsidRPr="006425AC" w:rsidRDefault="006425AC" w:rsidP="00D50142">
            <w:pPr>
              <w:spacing w:line="240" w:lineRule="auto"/>
              <w:jc w:val="center"/>
              <w:rPr>
                <w:rFonts w:ascii="Times New Roman" w:eastAsia="宋体" w:hAnsi="宋体"/>
                <w:sz w:val="21"/>
                <w:szCs w:val="21"/>
              </w:rPr>
            </w:pPr>
          </w:p>
        </w:tc>
        <w:tc>
          <w:tcPr>
            <w:tcW w:w="315" w:type="pct"/>
            <w:vAlign w:val="center"/>
          </w:tcPr>
          <w:p w14:paraId="6993652C" w14:textId="77777777" w:rsidR="006425AC" w:rsidRPr="006425AC" w:rsidRDefault="006425AC" w:rsidP="00D50142">
            <w:pPr>
              <w:spacing w:line="240" w:lineRule="auto"/>
              <w:jc w:val="center"/>
              <w:rPr>
                <w:rFonts w:ascii="Times New Roman" w:eastAsia="宋体" w:hAnsi="宋体"/>
                <w:sz w:val="21"/>
                <w:szCs w:val="21"/>
              </w:rPr>
            </w:pPr>
          </w:p>
        </w:tc>
        <w:tc>
          <w:tcPr>
            <w:tcW w:w="578" w:type="pct"/>
            <w:vAlign w:val="center"/>
          </w:tcPr>
          <w:p w14:paraId="569D3ACD" w14:textId="77777777" w:rsidR="006425AC" w:rsidRPr="006425AC" w:rsidRDefault="006425AC" w:rsidP="00D50142">
            <w:pPr>
              <w:spacing w:line="240" w:lineRule="auto"/>
              <w:jc w:val="center"/>
              <w:rPr>
                <w:rFonts w:ascii="Times New Roman" w:eastAsia="宋体" w:hAnsi="宋体"/>
                <w:sz w:val="21"/>
                <w:szCs w:val="21"/>
              </w:rPr>
            </w:pPr>
          </w:p>
        </w:tc>
        <w:tc>
          <w:tcPr>
            <w:tcW w:w="421" w:type="pct"/>
            <w:vAlign w:val="center"/>
          </w:tcPr>
          <w:p w14:paraId="68E5A0F0" w14:textId="77777777" w:rsidR="006425AC" w:rsidRPr="006425AC" w:rsidRDefault="006425AC" w:rsidP="00D50142">
            <w:pPr>
              <w:topLinePunct/>
              <w:spacing w:line="240" w:lineRule="auto"/>
              <w:jc w:val="center"/>
              <w:rPr>
                <w:rFonts w:ascii="Times New Roman" w:eastAsia="宋体"/>
                <w:kern w:val="0"/>
                <w:sz w:val="21"/>
                <w:szCs w:val="21"/>
              </w:rPr>
            </w:pPr>
          </w:p>
        </w:tc>
        <w:tc>
          <w:tcPr>
            <w:tcW w:w="262" w:type="pct"/>
            <w:vAlign w:val="center"/>
          </w:tcPr>
          <w:p w14:paraId="4C5C088E" w14:textId="77777777" w:rsidR="006425AC" w:rsidRPr="006425AC" w:rsidRDefault="006425AC" w:rsidP="00D50142">
            <w:pPr>
              <w:topLinePunct/>
              <w:spacing w:line="240" w:lineRule="auto"/>
              <w:jc w:val="center"/>
              <w:rPr>
                <w:rFonts w:ascii="Times New Roman" w:eastAsia="宋体"/>
                <w:kern w:val="0"/>
                <w:sz w:val="21"/>
                <w:szCs w:val="21"/>
              </w:rPr>
            </w:pPr>
          </w:p>
        </w:tc>
        <w:tc>
          <w:tcPr>
            <w:tcW w:w="263" w:type="pct"/>
            <w:vAlign w:val="center"/>
          </w:tcPr>
          <w:p w14:paraId="01C1029C" w14:textId="77777777" w:rsidR="006425AC" w:rsidRPr="006425AC" w:rsidRDefault="006425AC" w:rsidP="00D50142">
            <w:pPr>
              <w:topLinePunct/>
              <w:spacing w:line="240" w:lineRule="auto"/>
              <w:jc w:val="center"/>
              <w:rPr>
                <w:rFonts w:ascii="Times New Roman" w:eastAsia="宋体"/>
                <w:kern w:val="0"/>
                <w:sz w:val="21"/>
                <w:szCs w:val="21"/>
              </w:rPr>
            </w:pPr>
          </w:p>
        </w:tc>
        <w:tc>
          <w:tcPr>
            <w:tcW w:w="590" w:type="pct"/>
            <w:vAlign w:val="center"/>
          </w:tcPr>
          <w:p w14:paraId="648DD809"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p>
        </w:tc>
      </w:tr>
      <w:tr w:rsidR="006425AC" w:rsidRPr="006425AC" w14:paraId="3BE3B82E" w14:textId="77777777" w:rsidTr="00D50142">
        <w:trPr>
          <w:trHeight w:val="369"/>
          <w:jc w:val="center"/>
        </w:trPr>
        <w:tc>
          <w:tcPr>
            <w:tcW w:w="231" w:type="pct"/>
            <w:vMerge/>
            <w:vAlign w:val="center"/>
          </w:tcPr>
          <w:p w14:paraId="63062747"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p>
        </w:tc>
        <w:tc>
          <w:tcPr>
            <w:tcW w:w="448" w:type="pct"/>
            <w:vAlign w:val="center"/>
          </w:tcPr>
          <w:p w14:paraId="7E1DC567" w14:textId="77777777" w:rsidR="006425AC" w:rsidRPr="006425AC" w:rsidRDefault="006425AC" w:rsidP="00D50142">
            <w:pPr>
              <w:spacing w:line="240" w:lineRule="auto"/>
              <w:jc w:val="center"/>
              <w:rPr>
                <w:rFonts w:ascii="Times New Roman" w:eastAsia="宋体"/>
                <w:sz w:val="21"/>
                <w:szCs w:val="21"/>
              </w:rPr>
            </w:pPr>
            <w:r w:rsidRPr="006425AC">
              <w:rPr>
                <w:rFonts w:ascii="Times New Roman" w:eastAsia="宋体" w:hAnsi="宋体"/>
                <w:sz w:val="21"/>
                <w:szCs w:val="21"/>
              </w:rPr>
              <w:t>生活垃圾</w:t>
            </w:r>
          </w:p>
        </w:tc>
        <w:tc>
          <w:tcPr>
            <w:tcW w:w="420" w:type="pct"/>
            <w:vAlign w:val="center"/>
          </w:tcPr>
          <w:p w14:paraId="572AEEDC"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p>
        </w:tc>
        <w:tc>
          <w:tcPr>
            <w:tcW w:w="473" w:type="pct"/>
            <w:vAlign w:val="center"/>
          </w:tcPr>
          <w:p w14:paraId="251A643C" w14:textId="77777777" w:rsidR="006425AC" w:rsidRPr="006425AC" w:rsidRDefault="006425AC" w:rsidP="00D50142">
            <w:pPr>
              <w:widowControl/>
              <w:adjustRightInd/>
              <w:snapToGrid/>
              <w:spacing w:line="240" w:lineRule="auto"/>
              <w:jc w:val="center"/>
              <w:rPr>
                <w:rFonts w:ascii="Times New Roman" w:eastAsia="宋体"/>
                <w:sz w:val="21"/>
                <w:szCs w:val="21"/>
              </w:rPr>
            </w:pPr>
          </w:p>
        </w:tc>
        <w:tc>
          <w:tcPr>
            <w:tcW w:w="473" w:type="pct"/>
            <w:vAlign w:val="center"/>
          </w:tcPr>
          <w:p w14:paraId="0084245F" w14:textId="7E9E748A" w:rsidR="006425AC" w:rsidRPr="006425AC" w:rsidRDefault="00D50142" w:rsidP="00D50142">
            <w:pPr>
              <w:spacing w:line="240" w:lineRule="auto"/>
              <w:jc w:val="center"/>
              <w:rPr>
                <w:rFonts w:ascii="Times New Roman" w:eastAsia="宋体"/>
                <w:sz w:val="21"/>
                <w:szCs w:val="21"/>
              </w:rPr>
            </w:pPr>
            <w:r>
              <w:rPr>
                <w:rFonts w:ascii="Times New Roman" w:eastAsia="宋体" w:hint="eastAsia"/>
                <w:bCs/>
                <w:sz w:val="21"/>
                <w:szCs w:val="21"/>
              </w:rPr>
              <w:t>24.6</w:t>
            </w:r>
          </w:p>
        </w:tc>
        <w:tc>
          <w:tcPr>
            <w:tcW w:w="526" w:type="pct"/>
            <w:vAlign w:val="center"/>
          </w:tcPr>
          <w:p w14:paraId="68740A6E" w14:textId="77777777" w:rsidR="006425AC" w:rsidRPr="006425AC" w:rsidRDefault="006425AC" w:rsidP="00D50142">
            <w:pPr>
              <w:spacing w:line="240" w:lineRule="auto"/>
              <w:jc w:val="center"/>
              <w:rPr>
                <w:rFonts w:ascii="Times New Roman" w:eastAsia="宋体" w:hAnsi="宋体"/>
                <w:sz w:val="21"/>
                <w:szCs w:val="21"/>
              </w:rPr>
            </w:pPr>
          </w:p>
        </w:tc>
        <w:tc>
          <w:tcPr>
            <w:tcW w:w="315" w:type="pct"/>
            <w:vAlign w:val="center"/>
          </w:tcPr>
          <w:p w14:paraId="46C10776" w14:textId="77777777" w:rsidR="006425AC" w:rsidRPr="006425AC" w:rsidRDefault="006425AC" w:rsidP="00D50142">
            <w:pPr>
              <w:spacing w:line="240" w:lineRule="auto"/>
              <w:jc w:val="center"/>
              <w:rPr>
                <w:rFonts w:ascii="Times New Roman" w:eastAsia="宋体" w:hAnsi="宋体"/>
                <w:sz w:val="21"/>
                <w:szCs w:val="21"/>
              </w:rPr>
            </w:pPr>
          </w:p>
        </w:tc>
        <w:tc>
          <w:tcPr>
            <w:tcW w:w="578" w:type="pct"/>
            <w:vAlign w:val="center"/>
          </w:tcPr>
          <w:p w14:paraId="76481594" w14:textId="77777777" w:rsidR="006425AC" w:rsidRPr="006425AC" w:rsidRDefault="006425AC" w:rsidP="00D50142">
            <w:pPr>
              <w:spacing w:line="240" w:lineRule="auto"/>
              <w:jc w:val="center"/>
              <w:rPr>
                <w:rFonts w:ascii="Times New Roman" w:eastAsia="宋体" w:hAnsi="宋体"/>
                <w:sz w:val="21"/>
                <w:szCs w:val="21"/>
              </w:rPr>
            </w:pPr>
          </w:p>
        </w:tc>
        <w:tc>
          <w:tcPr>
            <w:tcW w:w="421" w:type="pct"/>
            <w:vAlign w:val="center"/>
          </w:tcPr>
          <w:p w14:paraId="4670B531" w14:textId="77777777" w:rsidR="006425AC" w:rsidRPr="006425AC" w:rsidRDefault="006425AC" w:rsidP="00D50142">
            <w:pPr>
              <w:topLinePunct/>
              <w:spacing w:line="240" w:lineRule="auto"/>
              <w:jc w:val="center"/>
              <w:rPr>
                <w:rFonts w:ascii="Times New Roman" w:eastAsia="宋体"/>
                <w:kern w:val="0"/>
                <w:sz w:val="21"/>
                <w:szCs w:val="21"/>
              </w:rPr>
            </w:pPr>
          </w:p>
        </w:tc>
        <w:tc>
          <w:tcPr>
            <w:tcW w:w="262" w:type="pct"/>
            <w:vAlign w:val="center"/>
          </w:tcPr>
          <w:p w14:paraId="6CE3FE54" w14:textId="77777777" w:rsidR="006425AC" w:rsidRPr="006425AC" w:rsidRDefault="006425AC" w:rsidP="00D50142">
            <w:pPr>
              <w:topLinePunct/>
              <w:spacing w:line="240" w:lineRule="auto"/>
              <w:jc w:val="center"/>
              <w:rPr>
                <w:rFonts w:ascii="Times New Roman" w:eastAsia="宋体"/>
                <w:kern w:val="0"/>
                <w:sz w:val="21"/>
                <w:szCs w:val="21"/>
              </w:rPr>
            </w:pPr>
          </w:p>
        </w:tc>
        <w:tc>
          <w:tcPr>
            <w:tcW w:w="263" w:type="pct"/>
            <w:vAlign w:val="center"/>
          </w:tcPr>
          <w:p w14:paraId="01A0BB14" w14:textId="77777777" w:rsidR="006425AC" w:rsidRPr="006425AC" w:rsidRDefault="006425AC" w:rsidP="00D50142">
            <w:pPr>
              <w:topLinePunct/>
              <w:spacing w:line="240" w:lineRule="auto"/>
              <w:jc w:val="center"/>
              <w:rPr>
                <w:rFonts w:ascii="Times New Roman" w:eastAsia="宋体"/>
                <w:kern w:val="0"/>
                <w:sz w:val="21"/>
                <w:szCs w:val="21"/>
              </w:rPr>
            </w:pPr>
          </w:p>
        </w:tc>
        <w:tc>
          <w:tcPr>
            <w:tcW w:w="590" w:type="pct"/>
            <w:vAlign w:val="center"/>
          </w:tcPr>
          <w:p w14:paraId="0E35AABC" w14:textId="77777777" w:rsidR="006425AC" w:rsidRPr="006425AC" w:rsidRDefault="006425AC" w:rsidP="00D50142">
            <w:pPr>
              <w:widowControl/>
              <w:adjustRightInd/>
              <w:snapToGrid/>
              <w:spacing w:line="240" w:lineRule="auto"/>
              <w:jc w:val="center"/>
              <w:rPr>
                <w:rFonts w:ascii="Times New Roman" w:eastAsia="宋体"/>
                <w:kern w:val="0"/>
                <w:sz w:val="21"/>
                <w:szCs w:val="21"/>
              </w:rPr>
            </w:pPr>
          </w:p>
        </w:tc>
      </w:tr>
    </w:tbl>
    <w:p w14:paraId="19E47E91" w14:textId="7C4EFF62" w:rsidR="006425AC" w:rsidRPr="006425AC" w:rsidRDefault="006425AC">
      <w:pPr>
        <w:pStyle w:val="afffffffffffffff7"/>
        <w:ind w:firstLine="482"/>
        <w:rPr>
          <w:b/>
          <w:bCs/>
        </w:rPr>
        <w:sectPr w:rsidR="006425AC" w:rsidRPr="006425AC" w:rsidSect="006425AC">
          <w:pgSz w:w="16839" w:h="11907" w:orient="landscape"/>
          <w:pgMar w:top="1440" w:right="1529" w:bottom="1440" w:left="1800" w:header="851" w:footer="992" w:gutter="0"/>
          <w:cols w:space="720"/>
          <w:docGrid w:type="lines" w:linePitch="381"/>
        </w:sectPr>
      </w:pPr>
    </w:p>
    <w:p w14:paraId="2A8EFA1D" w14:textId="77777777" w:rsidR="00226903" w:rsidRDefault="00E53955">
      <w:pPr>
        <w:pStyle w:val="3"/>
        <w:numPr>
          <w:ilvl w:val="0"/>
          <w:numId w:val="24"/>
        </w:numPr>
        <w:spacing w:before="0" w:after="0" w:line="324" w:lineRule="auto"/>
        <w:rPr>
          <w:rFonts w:ascii="Times New Roman" w:eastAsia="宋体"/>
          <w:b/>
          <w:sz w:val="24"/>
        </w:rPr>
      </w:pPr>
      <w:r>
        <w:rPr>
          <w:rFonts w:ascii="Times New Roman" w:eastAsia="宋体" w:hint="eastAsia"/>
          <w:b/>
          <w:sz w:val="24"/>
        </w:rPr>
        <w:t>非正常情况下的污染物产生及排放状况</w:t>
      </w:r>
    </w:p>
    <w:p w14:paraId="4A1DEA86" w14:textId="77777777" w:rsidR="00226903" w:rsidRDefault="00E53955">
      <w:pPr>
        <w:pStyle w:val="afffffffffffffff7"/>
        <w:ind w:firstLine="480"/>
      </w:pPr>
      <w:r>
        <w:t>项目厂区实行</w:t>
      </w:r>
      <w:r>
        <w:t>“</w:t>
      </w:r>
      <w:r>
        <w:t>清污分流</w:t>
      </w:r>
      <w:r>
        <w:t>”</w:t>
      </w:r>
      <w:r>
        <w:t>、</w:t>
      </w:r>
      <w:r>
        <w:t>“</w:t>
      </w:r>
      <w:r>
        <w:t>雨污分流</w:t>
      </w:r>
      <w:r>
        <w:t>”</w:t>
      </w:r>
      <w:r>
        <w:t>的排水体制。项目非正常工况废水主要为厂内废水处理装置发生故障或处理效率达不到设计指标时引起的。废水处理装置出现事故的主要原因是动力设备发生故障或停电原因造成，对于动力设备故障本项目在废水处理设计时将考虑备用设备；对于停电引起的事故，拟将废水全部导入事故水池。</w:t>
      </w:r>
    </w:p>
    <w:p w14:paraId="78BAF529" w14:textId="77777777" w:rsidR="00226903" w:rsidRDefault="00E53955">
      <w:pPr>
        <w:pStyle w:val="afffffffffffffff7"/>
        <w:ind w:firstLine="480"/>
      </w:pPr>
      <w:r>
        <w:t>项目污水处理设施非正常情况下，不会有废水排放。</w:t>
      </w:r>
    </w:p>
    <w:p w14:paraId="375C27F9" w14:textId="5F6ABA48" w:rsidR="00226903" w:rsidRDefault="00E53955">
      <w:pPr>
        <w:pStyle w:val="afffffffffffffff7"/>
        <w:ind w:firstLine="480"/>
      </w:pPr>
      <w:r>
        <w:t>废气非正常情况主要为各废气处理装置发生故障而造成大气污染物的处理效果下降或直接排放，根据本项目污染物产生特点</w:t>
      </w:r>
      <w:r>
        <w:rPr>
          <w:rFonts w:hint="eastAsia"/>
        </w:rPr>
        <w:t>，项目非正常排放源强估算主要针对项目特点和周边环境特点，</w:t>
      </w:r>
      <w:proofErr w:type="gramStart"/>
      <w:r>
        <w:rPr>
          <w:rFonts w:hint="eastAsia"/>
        </w:rPr>
        <w:t>结合项拟采取</w:t>
      </w:r>
      <w:proofErr w:type="gramEnd"/>
      <w:r>
        <w:rPr>
          <w:rFonts w:hint="eastAsia"/>
        </w:rPr>
        <w:t>污染防治对策和措施，评价按极端情况考虑，即所有处理设施处理效率为</w:t>
      </w:r>
      <w:r>
        <w:rPr>
          <w:rFonts w:hint="eastAsia"/>
        </w:rPr>
        <w:t>0</w:t>
      </w:r>
      <w:r>
        <w:rPr>
          <w:rFonts w:hint="eastAsia"/>
        </w:rPr>
        <w:t>，重点估算运营期大气污染物非正常排放源强。项目废气非正常排放源</w:t>
      </w:r>
      <w:proofErr w:type="gramStart"/>
      <w:r>
        <w:rPr>
          <w:rFonts w:hint="eastAsia"/>
        </w:rPr>
        <w:t>强确定</w:t>
      </w:r>
      <w:proofErr w:type="gramEnd"/>
      <w:r>
        <w:rPr>
          <w:rFonts w:hint="eastAsia"/>
        </w:rPr>
        <w:t>见表</w:t>
      </w:r>
      <w:r>
        <w:rPr>
          <w:rFonts w:hint="eastAsia"/>
        </w:rPr>
        <w:t>4.1</w:t>
      </w:r>
      <w:r w:rsidR="0098510A">
        <w:rPr>
          <w:rFonts w:hint="eastAsia"/>
        </w:rPr>
        <w:t>1</w:t>
      </w:r>
      <w:r>
        <w:rPr>
          <w:rFonts w:hint="eastAsia"/>
        </w:rPr>
        <w:t>-1</w:t>
      </w:r>
      <w:r w:rsidR="0098510A">
        <w:rPr>
          <w:rFonts w:hint="eastAsia"/>
        </w:rPr>
        <w:t>0</w:t>
      </w:r>
      <w:r>
        <w:t>。</w:t>
      </w:r>
    </w:p>
    <w:p w14:paraId="65763B85" w14:textId="59A35E0B" w:rsidR="00226903" w:rsidRDefault="00E53955">
      <w:pPr>
        <w:pStyle w:val="afffffffffffffff2"/>
      </w:pPr>
      <w:r>
        <w:rPr>
          <w:rFonts w:hint="eastAsia"/>
        </w:rPr>
        <w:t>表</w:t>
      </w:r>
      <w:r>
        <w:rPr>
          <w:rFonts w:hint="eastAsia"/>
        </w:rPr>
        <w:t>4.1</w:t>
      </w:r>
      <w:r w:rsidR="0098510A">
        <w:rPr>
          <w:rFonts w:hint="eastAsia"/>
        </w:rPr>
        <w:t>1</w:t>
      </w:r>
      <w:r>
        <w:rPr>
          <w:rFonts w:hint="eastAsia"/>
        </w:rPr>
        <w:t>-</w:t>
      </w:r>
      <w:r>
        <w:t>1</w:t>
      </w:r>
      <w:r w:rsidR="0098510A">
        <w:rPr>
          <w:rFonts w:hint="eastAsia"/>
        </w:rPr>
        <w:t>0</w:t>
      </w:r>
      <w:r>
        <w:rPr>
          <w:rFonts w:hint="eastAsia"/>
        </w:rPr>
        <w:t>非正常或事故状况下废气污染物排放源强表</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557"/>
        <w:gridCol w:w="1351"/>
        <w:gridCol w:w="1165"/>
        <w:gridCol w:w="1138"/>
        <w:gridCol w:w="601"/>
        <w:gridCol w:w="995"/>
        <w:gridCol w:w="1351"/>
        <w:gridCol w:w="1165"/>
      </w:tblGrid>
      <w:tr w:rsidR="00226903" w14:paraId="3648E789" w14:textId="77777777">
        <w:trPr>
          <w:trHeight w:val="330"/>
        </w:trPr>
        <w:tc>
          <w:tcPr>
            <w:tcW w:w="694" w:type="dxa"/>
            <w:vMerge w:val="restart"/>
            <w:shd w:val="clear" w:color="auto" w:fill="auto"/>
            <w:vAlign w:val="center"/>
          </w:tcPr>
          <w:p w14:paraId="03D642C6" w14:textId="77777777" w:rsidR="00226903" w:rsidRDefault="00E53955">
            <w:pPr>
              <w:pStyle w:val="3f0"/>
              <w:rPr>
                <w:b/>
              </w:rPr>
            </w:pPr>
            <w:r>
              <w:rPr>
                <w:b/>
              </w:rPr>
              <w:t>排气筒编号</w:t>
            </w:r>
          </w:p>
        </w:tc>
        <w:tc>
          <w:tcPr>
            <w:tcW w:w="557" w:type="dxa"/>
            <w:vMerge w:val="restart"/>
            <w:shd w:val="clear" w:color="auto" w:fill="auto"/>
            <w:vAlign w:val="center"/>
          </w:tcPr>
          <w:p w14:paraId="4DCC5728" w14:textId="77777777" w:rsidR="00226903" w:rsidRDefault="00E53955">
            <w:pPr>
              <w:pStyle w:val="3f0"/>
              <w:rPr>
                <w:b/>
              </w:rPr>
            </w:pPr>
            <w:r>
              <w:rPr>
                <w:b/>
              </w:rPr>
              <w:t>污染物</w:t>
            </w:r>
          </w:p>
        </w:tc>
        <w:tc>
          <w:tcPr>
            <w:tcW w:w="2516" w:type="dxa"/>
            <w:gridSpan w:val="2"/>
            <w:shd w:val="clear" w:color="auto" w:fill="auto"/>
            <w:vAlign w:val="center"/>
          </w:tcPr>
          <w:p w14:paraId="33388055" w14:textId="77777777" w:rsidR="00226903" w:rsidRDefault="00E53955">
            <w:pPr>
              <w:widowControl/>
              <w:adjustRightInd/>
              <w:snapToGrid/>
              <w:spacing w:line="240" w:lineRule="auto"/>
              <w:jc w:val="center"/>
              <w:rPr>
                <w:rFonts w:ascii="Times New Roman" w:eastAsia="宋体"/>
                <w:b/>
                <w:sz w:val="21"/>
                <w:szCs w:val="21"/>
              </w:rPr>
            </w:pPr>
            <w:r>
              <w:rPr>
                <w:rFonts w:ascii="Times New Roman" w:eastAsia="宋体"/>
                <w:b/>
                <w:sz w:val="21"/>
                <w:szCs w:val="21"/>
              </w:rPr>
              <w:t>最终排放状况</w:t>
            </w:r>
          </w:p>
        </w:tc>
        <w:tc>
          <w:tcPr>
            <w:tcW w:w="2734" w:type="dxa"/>
            <w:gridSpan w:val="3"/>
            <w:shd w:val="clear" w:color="auto" w:fill="auto"/>
            <w:vAlign w:val="center"/>
          </w:tcPr>
          <w:p w14:paraId="19A01ED0" w14:textId="77777777" w:rsidR="00226903" w:rsidRDefault="00E53955">
            <w:pPr>
              <w:pStyle w:val="3f0"/>
              <w:rPr>
                <w:b/>
                <w:bCs w:val="0"/>
              </w:rPr>
            </w:pPr>
            <w:r>
              <w:rPr>
                <w:b/>
                <w:bCs w:val="0"/>
              </w:rPr>
              <w:t>排放源参数</w:t>
            </w:r>
          </w:p>
        </w:tc>
        <w:tc>
          <w:tcPr>
            <w:tcW w:w="2516" w:type="dxa"/>
            <w:gridSpan w:val="2"/>
            <w:shd w:val="clear" w:color="auto" w:fill="auto"/>
            <w:vAlign w:val="center"/>
          </w:tcPr>
          <w:p w14:paraId="2ECAD48D" w14:textId="77777777" w:rsidR="00226903" w:rsidRDefault="00E53955">
            <w:pPr>
              <w:widowControl/>
              <w:adjustRightInd/>
              <w:snapToGrid/>
              <w:spacing w:line="240" w:lineRule="auto"/>
              <w:jc w:val="center"/>
              <w:rPr>
                <w:rFonts w:ascii="Times New Roman" w:eastAsia="宋体"/>
                <w:b/>
                <w:sz w:val="21"/>
                <w:szCs w:val="21"/>
              </w:rPr>
            </w:pPr>
            <w:r>
              <w:rPr>
                <w:rFonts w:ascii="Times New Roman" w:eastAsia="宋体"/>
                <w:b/>
                <w:sz w:val="21"/>
                <w:szCs w:val="21"/>
              </w:rPr>
              <w:t>执行标准</w:t>
            </w:r>
          </w:p>
        </w:tc>
      </w:tr>
      <w:tr w:rsidR="00226903" w14:paraId="3734EC79" w14:textId="77777777">
        <w:trPr>
          <w:trHeight w:val="330"/>
        </w:trPr>
        <w:tc>
          <w:tcPr>
            <w:tcW w:w="694" w:type="dxa"/>
            <w:vMerge/>
            <w:shd w:val="clear" w:color="auto" w:fill="auto"/>
            <w:vAlign w:val="center"/>
          </w:tcPr>
          <w:p w14:paraId="25E74318" w14:textId="77777777" w:rsidR="00226903" w:rsidRDefault="00226903">
            <w:pPr>
              <w:pStyle w:val="3f0"/>
              <w:rPr>
                <w:b/>
              </w:rPr>
            </w:pPr>
          </w:p>
        </w:tc>
        <w:tc>
          <w:tcPr>
            <w:tcW w:w="557" w:type="dxa"/>
            <w:vMerge/>
            <w:shd w:val="clear" w:color="auto" w:fill="auto"/>
            <w:vAlign w:val="center"/>
          </w:tcPr>
          <w:p w14:paraId="3405BEC5" w14:textId="77777777" w:rsidR="00226903" w:rsidRDefault="00226903">
            <w:pPr>
              <w:pStyle w:val="3f0"/>
              <w:rPr>
                <w:b/>
              </w:rPr>
            </w:pPr>
          </w:p>
        </w:tc>
        <w:tc>
          <w:tcPr>
            <w:tcW w:w="1351" w:type="dxa"/>
            <w:shd w:val="clear" w:color="auto" w:fill="auto"/>
            <w:vAlign w:val="center"/>
          </w:tcPr>
          <w:p w14:paraId="5B74573E" w14:textId="77777777" w:rsidR="00226903" w:rsidRDefault="00E53955">
            <w:pPr>
              <w:pStyle w:val="3f0"/>
              <w:rPr>
                <w:b/>
              </w:rPr>
            </w:pPr>
            <w:r>
              <w:rPr>
                <w:b/>
                <w:bCs w:val="0"/>
              </w:rPr>
              <w:t>浓度（</w:t>
            </w:r>
            <w:r>
              <w:rPr>
                <w:b/>
                <w:bCs w:val="0"/>
              </w:rPr>
              <w:t>mg/m</w:t>
            </w:r>
            <w:r>
              <w:rPr>
                <w:b/>
                <w:bCs w:val="0"/>
                <w:vertAlign w:val="superscript"/>
              </w:rPr>
              <w:t>3</w:t>
            </w:r>
            <w:r>
              <w:rPr>
                <w:b/>
                <w:bCs w:val="0"/>
              </w:rPr>
              <w:t>）</w:t>
            </w:r>
          </w:p>
        </w:tc>
        <w:tc>
          <w:tcPr>
            <w:tcW w:w="1165" w:type="dxa"/>
            <w:shd w:val="clear" w:color="auto" w:fill="auto"/>
            <w:vAlign w:val="center"/>
          </w:tcPr>
          <w:p w14:paraId="1943D0E6" w14:textId="77777777" w:rsidR="00226903" w:rsidRDefault="00E53955">
            <w:pPr>
              <w:pStyle w:val="3f0"/>
              <w:rPr>
                <w:b/>
              </w:rPr>
            </w:pPr>
            <w:r>
              <w:rPr>
                <w:b/>
                <w:bCs w:val="0"/>
              </w:rPr>
              <w:t>速率（</w:t>
            </w:r>
            <w:r>
              <w:rPr>
                <w:b/>
                <w:bCs w:val="0"/>
              </w:rPr>
              <w:t>kg/h</w:t>
            </w:r>
            <w:r>
              <w:rPr>
                <w:b/>
                <w:bCs w:val="0"/>
              </w:rPr>
              <w:t>）</w:t>
            </w:r>
          </w:p>
        </w:tc>
        <w:tc>
          <w:tcPr>
            <w:tcW w:w="1138" w:type="dxa"/>
            <w:shd w:val="clear" w:color="auto" w:fill="auto"/>
            <w:vAlign w:val="center"/>
          </w:tcPr>
          <w:p w14:paraId="59B1C632" w14:textId="77777777" w:rsidR="00226903" w:rsidRDefault="00E53955">
            <w:pPr>
              <w:pStyle w:val="3f0"/>
              <w:rPr>
                <w:b/>
              </w:rPr>
            </w:pPr>
            <w:r>
              <w:rPr>
                <w:b/>
                <w:bCs w:val="0"/>
              </w:rPr>
              <w:t>编号及高度（</w:t>
            </w:r>
            <w:r>
              <w:rPr>
                <w:b/>
                <w:bCs w:val="0"/>
              </w:rPr>
              <w:t>m</w:t>
            </w:r>
            <w:r>
              <w:rPr>
                <w:b/>
                <w:bCs w:val="0"/>
              </w:rPr>
              <w:t>）</w:t>
            </w:r>
          </w:p>
        </w:tc>
        <w:tc>
          <w:tcPr>
            <w:tcW w:w="601" w:type="dxa"/>
            <w:shd w:val="clear" w:color="auto" w:fill="auto"/>
            <w:vAlign w:val="center"/>
          </w:tcPr>
          <w:p w14:paraId="140D4050" w14:textId="77777777" w:rsidR="00226903" w:rsidRDefault="00E53955">
            <w:pPr>
              <w:pStyle w:val="3f0"/>
              <w:rPr>
                <w:b/>
              </w:rPr>
            </w:pPr>
            <w:r>
              <w:rPr>
                <w:b/>
                <w:bCs w:val="0"/>
              </w:rPr>
              <w:t>直径</w:t>
            </w:r>
          </w:p>
        </w:tc>
        <w:tc>
          <w:tcPr>
            <w:tcW w:w="995" w:type="dxa"/>
            <w:shd w:val="clear" w:color="auto" w:fill="auto"/>
            <w:vAlign w:val="center"/>
          </w:tcPr>
          <w:p w14:paraId="5B68EFDD" w14:textId="77777777" w:rsidR="00226903" w:rsidRDefault="00E53955">
            <w:pPr>
              <w:pStyle w:val="3f0"/>
              <w:rPr>
                <w:b/>
              </w:rPr>
            </w:pPr>
            <w:r>
              <w:rPr>
                <w:b/>
                <w:bCs w:val="0"/>
              </w:rPr>
              <w:t>温度（</w:t>
            </w:r>
            <w:r>
              <w:rPr>
                <w:b/>
                <w:bCs w:val="0"/>
              </w:rPr>
              <w:t>℃</w:t>
            </w:r>
            <w:r>
              <w:rPr>
                <w:b/>
                <w:bCs w:val="0"/>
              </w:rPr>
              <w:t>）</w:t>
            </w:r>
          </w:p>
        </w:tc>
        <w:tc>
          <w:tcPr>
            <w:tcW w:w="1351" w:type="dxa"/>
            <w:shd w:val="clear" w:color="auto" w:fill="auto"/>
            <w:vAlign w:val="center"/>
          </w:tcPr>
          <w:p w14:paraId="63C6D0F7" w14:textId="77777777" w:rsidR="00226903" w:rsidRDefault="00E53955">
            <w:pPr>
              <w:pStyle w:val="3f0"/>
              <w:rPr>
                <w:b/>
              </w:rPr>
            </w:pPr>
            <w:r>
              <w:rPr>
                <w:b/>
                <w:bCs w:val="0"/>
              </w:rPr>
              <w:t>浓度（</w:t>
            </w:r>
            <w:r>
              <w:rPr>
                <w:b/>
                <w:bCs w:val="0"/>
              </w:rPr>
              <w:t>mg/m</w:t>
            </w:r>
            <w:r>
              <w:rPr>
                <w:b/>
                <w:bCs w:val="0"/>
                <w:vertAlign w:val="superscript"/>
              </w:rPr>
              <w:t>3</w:t>
            </w:r>
            <w:r>
              <w:rPr>
                <w:b/>
                <w:bCs w:val="0"/>
              </w:rPr>
              <w:t>）</w:t>
            </w:r>
          </w:p>
        </w:tc>
        <w:tc>
          <w:tcPr>
            <w:tcW w:w="1165" w:type="dxa"/>
            <w:shd w:val="clear" w:color="auto" w:fill="auto"/>
            <w:vAlign w:val="center"/>
          </w:tcPr>
          <w:p w14:paraId="5D4B9235" w14:textId="77777777" w:rsidR="00226903" w:rsidRDefault="00E53955">
            <w:pPr>
              <w:pStyle w:val="3f0"/>
              <w:rPr>
                <w:b/>
              </w:rPr>
            </w:pPr>
            <w:r>
              <w:rPr>
                <w:b/>
                <w:bCs w:val="0"/>
              </w:rPr>
              <w:t>速度（</w:t>
            </w:r>
            <w:r>
              <w:rPr>
                <w:b/>
                <w:bCs w:val="0"/>
              </w:rPr>
              <w:t>kg/h</w:t>
            </w:r>
            <w:r>
              <w:rPr>
                <w:b/>
                <w:bCs w:val="0"/>
              </w:rPr>
              <w:t>）</w:t>
            </w:r>
          </w:p>
        </w:tc>
      </w:tr>
      <w:tr w:rsidR="00226903" w14:paraId="6EC21DD0" w14:textId="77777777">
        <w:trPr>
          <w:trHeight w:val="330"/>
        </w:trPr>
        <w:tc>
          <w:tcPr>
            <w:tcW w:w="694" w:type="dxa"/>
            <w:shd w:val="clear" w:color="auto" w:fill="auto"/>
            <w:vAlign w:val="center"/>
          </w:tcPr>
          <w:p w14:paraId="0460A30B" w14:textId="77777777" w:rsidR="00226903" w:rsidRDefault="00E53955">
            <w:pPr>
              <w:pStyle w:val="3f0"/>
            </w:pPr>
            <w:r>
              <w:t>P5</w:t>
            </w:r>
          </w:p>
        </w:tc>
        <w:tc>
          <w:tcPr>
            <w:tcW w:w="557" w:type="dxa"/>
            <w:shd w:val="clear" w:color="auto" w:fill="auto"/>
            <w:vAlign w:val="center"/>
          </w:tcPr>
          <w:p w14:paraId="0A5BA29C" w14:textId="77777777" w:rsidR="00226903" w:rsidRDefault="00E53955">
            <w:pPr>
              <w:pStyle w:val="3f0"/>
            </w:pPr>
            <w:r>
              <w:t>硫酸雾</w:t>
            </w:r>
          </w:p>
        </w:tc>
        <w:tc>
          <w:tcPr>
            <w:tcW w:w="1351" w:type="dxa"/>
            <w:shd w:val="clear" w:color="auto" w:fill="auto"/>
            <w:vAlign w:val="center"/>
          </w:tcPr>
          <w:p w14:paraId="7879E454" w14:textId="77777777" w:rsidR="00226903" w:rsidRDefault="00E53955">
            <w:pPr>
              <w:pStyle w:val="3f0"/>
            </w:pPr>
            <w:r>
              <w:rPr>
                <w:rFonts w:eastAsia="等线"/>
                <w:color w:val="000000"/>
                <w:sz w:val="22"/>
                <w:szCs w:val="22"/>
              </w:rPr>
              <w:t xml:space="preserve">18.477 </w:t>
            </w:r>
          </w:p>
        </w:tc>
        <w:tc>
          <w:tcPr>
            <w:tcW w:w="1165" w:type="dxa"/>
            <w:shd w:val="clear" w:color="auto" w:fill="auto"/>
            <w:vAlign w:val="center"/>
          </w:tcPr>
          <w:p w14:paraId="77396A6A" w14:textId="77777777" w:rsidR="00226903" w:rsidRDefault="00E53955">
            <w:pPr>
              <w:pStyle w:val="3f0"/>
            </w:pPr>
            <w:r>
              <w:rPr>
                <w:rFonts w:eastAsia="等线"/>
                <w:color w:val="000000"/>
                <w:sz w:val="22"/>
                <w:szCs w:val="22"/>
              </w:rPr>
              <w:t xml:space="preserve">0.370 </w:t>
            </w:r>
          </w:p>
        </w:tc>
        <w:tc>
          <w:tcPr>
            <w:tcW w:w="1138" w:type="dxa"/>
            <w:shd w:val="clear" w:color="auto" w:fill="auto"/>
            <w:vAlign w:val="center"/>
          </w:tcPr>
          <w:p w14:paraId="70B4671B" w14:textId="77777777" w:rsidR="00226903" w:rsidRDefault="00E53955">
            <w:pPr>
              <w:pStyle w:val="3f0"/>
            </w:pPr>
            <w:r>
              <w:t>15</w:t>
            </w:r>
          </w:p>
        </w:tc>
        <w:tc>
          <w:tcPr>
            <w:tcW w:w="601" w:type="dxa"/>
            <w:shd w:val="clear" w:color="auto" w:fill="auto"/>
            <w:vAlign w:val="center"/>
          </w:tcPr>
          <w:p w14:paraId="53E467BA" w14:textId="77777777" w:rsidR="00226903" w:rsidRDefault="00E53955">
            <w:pPr>
              <w:pStyle w:val="3f0"/>
            </w:pPr>
            <w:r>
              <w:t>0.75</w:t>
            </w:r>
          </w:p>
        </w:tc>
        <w:tc>
          <w:tcPr>
            <w:tcW w:w="995" w:type="dxa"/>
            <w:shd w:val="clear" w:color="auto" w:fill="auto"/>
            <w:vAlign w:val="center"/>
          </w:tcPr>
          <w:p w14:paraId="7C6C1A37" w14:textId="77777777" w:rsidR="00226903" w:rsidRDefault="00E53955">
            <w:pPr>
              <w:pStyle w:val="3f0"/>
            </w:pPr>
            <w:r>
              <w:t>20</w:t>
            </w:r>
          </w:p>
        </w:tc>
        <w:tc>
          <w:tcPr>
            <w:tcW w:w="1351" w:type="dxa"/>
            <w:shd w:val="clear" w:color="auto" w:fill="auto"/>
            <w:vAlign w:val="center"/>
          </w:tcPr>
          <w:p w14:paraId="5A36B367" w14:textId="77777777" w:rsidR="00226903" w:rsidRDefault="00E53955">
            <w:pPr>
              <w:pStyle w:val="3f0"/>
            </w:pPr>
            <w:r>
              <w:rPr>
                <w:spacing w:val="-4"/>
              </w:rPr>
              <w:t>30</w:t>
            </w:r>
          </w:p>
        </w:tc>
        <w:tc>
          <w:tcPr>
            <w:tcW w:w="1165" w:type="dxa"/>
            <w:shd w:val="clear" w:color="auto" w:fill="auto"/>
            <w:vAlign w:val="center"/>
          </w:tcPr>
          <w:p w14:paraId="7F8D6755" w14:textId="77777777" w:rsidR="00226903" w:rsidRDefault="00E53955">
            <w:pPr>
              <w:pStyle w:val="3f0"/>
            </w:pPr>
            <w:r>
              <w:rPr>
                <w:spacing w:val="-4"/>
              </w:rPr>
              <w:t>1.5</w:t>
            </w:r>
          </w:p>
        </w:tc>
      </w:tr>
    </w:tbl>
    <w:p w14:paraId="27FEB12C" w14:textId="77777777" w:rsidR="00226903" w:rsidRDefault="00226903">
      <w:pPr>
        <w:rPr>
          <w:rFonts w:ascii="Times New Roman"/>
        </w:rPr>
      </w:pPr>
    </w:p>
    <w:p w14:paraId="70DF9B28" w14:textId="77777777" w:rsidR="00226903" w:rsidRDefault="00226903">
      <w:pPr>
        <w:rPr>
          <w:rFonts w:ascii="Times New Roman"/>
        </w:rPr>
      </w:pPr>
    </w:p>
    <w:p w14:paraId="4D5033E2" w14:textId="77777777" w:rsidR="00226903" w:rsidRDefault="00226903">
      <w:pPr>
        <w:spacing w:line="360" w:lineRule="auto"/>
        <w:ind w:firstLineChars="200" w:firstLine="480"/>
        <w:rPr>
          <w:rFonts w:ascii="Times New Roman" w:eastAsia="宋体"/>
          <w:sz w:val="24"/>
        </w:rPr>
        <w:sectPr w:rsidR="00226903" w:rsidSect="004F42FF">
          <w:pgSz w:w="11907" w:h="16839"/>
          <w:pgMar w:top="1529" w:right="1440" w:bottom="1800" w:left="1440" w:header="851" w:footer="992" w:gutter="0"/>
          <w:cols w:space="720"/>
          <w:docGrid w:type="lines" w:linePitch="381"/>
        </w:sectPr>
      </w:pPr>
    </w:p>
    <w:p w14:paraId="18E343BD" w14:textId="77777777" w:rsidR="00226903" w:rsidRDefault="00E53955">
      <w:pPr>
        <w:pStyle w:val="2"/>
        <w:numPr>
          <w:ilvl w:val="0"/>
          <w:numId w:val="17"/>
        </w:numPr>
        <w:tabs>
          <w:tab w:val="left" w:pos="606"/>
        </w:tabs>
        <w:spacing w:beforeLines="0" w:afterLines="0" w:line="324" w:lineRule="auto"/>
        <w:rPr>
          <w:rFonts w:ascii="Times New Roman" w:eastAsia="宋体" w:hAnsi="Times New Roman"/>
          <w:sz w:val="28"/>
          <w:szCs w:val="28"/>
        </w:rPr>
      </w:pPr>
      <w:bookmarkStart w:id="347" w:name="_Toc7525486"/>
      <w:r>
        <w:rPr>
          <w:rFonts w:ascii="Times New Roman" w:eastAsia="宋体" w:hAnsi="Times New Roman" w:hint="eastAsia"/>
          <w:sz w:val="28"/>
          <w:szCs w:val="28"/>
        </w:rPr>
        <w:t>改扩建项目排放总量汇总</w:t>
      </w:r>
      <w:bookmarkEnd w:id="347"/>
    </w:p>
    <w:p w14:paraId="61AA6CF2" w14:textId="77777777" w:rsidR="00226903" w:rsidRDefault="00E53955">
      <w:pPr>
        <w:pStyle w:val="afffffffffff9"/>
        <w:ind w:firstLine="480"/>
        <w:rPr>
          <w:rFonts w:ascii="宋体" w:eastAsia="宋体" w:hAnsi="宋体" w:cs="宋体"/>
        </w:rPr>
      </w:pPr>
      <w:r>
        <w:rPr>
          <w:rFonts w:eastAsia="宋体" w:cs="宋体" w:hint="eastAsia"/>
        </w:rPr>
        <w:t>改扩建项目污染物</w:t>
      </w:r>
      <w:r>
        <w:t>“</w:t>
      </w:r>
      <w:r>
        <w:rPr>
          <w:rFonts w:eastAsia="宋体" w:cs="宋体" w:hint="eastAsia"/>
        </w:rPr>
        <w:t>三本账</w:t>
      </w:r>
      <w:r>
        <w:t>”</w:t>
      </w:r>
      <w:r>
        <w:rPr>
          <w:rFonts w:eastAsia="宋体" w:cs="宋体" w:hint="eastAsia"/>
        </w:rPr>
        <w:t>情况，详见表</w:t>
      </w:r>
      <w:r>
        <w:rPr>
          <w:rFonts w:hint="eastAsia"/>
        </w:rPr>
        <w:t>4.</w:t>
      </w:r>
      <w:r>
        <w:t>1</w:t>
      </w:r>
      <w:r>
        <w:rPr>
          <w:rFonts w:eastAsiaTheme="minorEastAsia"/>
        </w:rPr>
        <w:t>2</w:t>
      </w:r>
      <w:r>
        <w:t>-1</w:t>
      </w:r>
      <w:r>
        <w:rPr>
          <w:rFonts w:ascii="宋体" w:eastAsia="宋体" w:hAnsi="宋体" w:cs="宋体" w:hint="eastAsia"/>
        </w:rPr>
        <w:t>。</w:t>
      </w:r>
    </w:p>
    <w:p w14:paraId="62225E19" w14:textId="77777777" w:rsidR="00226903" w:rsidRDefault="00E53955">
      <w:pPr>
        <w:pStyle w:val="afffffffffff9"/>
        <w:ind w:firstLine="482"/>
        <w:jc w:val="center"/>
        <w:rPr>
          <w:rFonts w:ascii="宋体" w:eastAsia="宋体" w:hAnsi="宋体" w:cs="宋体"/>
          <w:b/>
        </w:rPr>
      </w:pPr>
      <w:r>
        <w:rPr>
          <w:rFonts w:ascii="宋体" w:eastAsia="宋体" w:hAnsi="宋体" w:cs="宋体" w:hint="eastAsia"/>
          <w:b/>
        </w:rPr>
        <w:t>表</w:t>
      </w:r>
      <w:r>
        <w:rPr>
          <w:rFonts w:hint="eastAsia"/>
          <w:b/>
        </w:rPr>
        <w:t>4.</w:t>
      </w:r>
      <w:r>
        <w:rPr>
          <w:b/>
        </w:rPr>
        <w:t>1</w:t>
      </w:r>
      <w:r>
        <w:rPr>
          <w:rFonts w:eastAsiaTheme="minorEastAsia"/>
          <w:b/>
        </w:rPr>
        <w:t>2</w:t>
      </w:r>
      <w:r>
        <w:rPr>
          <w:b/>
        </w:rPr>
        <w:t>-</w:t>
      </w:r>
      <w:r>
        <w:rPr>
          <w:rFonts w:hint="eastAsia"/>
          <w:b/>
        </w:rPr>
        <w:t>1</w:t>
      </w:r>
      <w:bookmarkStart w:id="348" w:name="_Hlk11329468"/>
      <w:r>
        <w:rPr>
          <w:rFonts w:eastAsia="宋体" w:cs="宋体" w:hint="eastAsia"/>
          <w:b/>
        </w:rPr>
        <w:t>改扩建项目污染物</w:t>
      </w:r>
      <w:r>
        <w:rPr>
          <w:b/>
        </w:rPr>
        <w:t>“</w:t>
      </w:r>
      <w:r>
        <w:rPr>
          <w:rFonts w:eastAsia="宋体" w:cs="宋体" w:hint="eastAsia"/>
          <w:b/>
        </w:rPr>
        <w:t>三本账</w:t>
      </w:r>
      <w:r>
        <w:rPr>
          <w:b/>
        </w:rPr>
        <w:t>”</w:t>
      </w:r>
      <w:r>
        <w:rPr>
          <w:rFonts w:ascii="宋体" w:eastAsia="宋体" w:hAnsi="宋体" w:cs="宋体" w:hint="eastAsia"/>
          <w:b/>
        </w:rPr>
        <w:t>核算表</w:t>
      </w:r>
      <w:bookmarkEnd w:id="348"/>
      <w:r>
        <w:rPr>
          <w:rFonts w:ascii="宋体" w:eastAsia="宋体" w:hAnsi="宋体" w:cs="宋体" w:hint="eastAsia"/>
          <w:b/>
        </w:rPr>
        <w:t>（</w:t>
      </w:r>
      <w:r>
        <w:rPr>
          <w:b/>
        </w:rPr>
        <w:t>t/a</w:t>
      </w:r>
      <w:r>
        <w:rPr>
          <w:rFonts w:ascii="宋体" w:eastAsia="宋体" w:hAnsi="宋体" w:cs="宋体" w:hint="eastAsia"/>
          <w:b/>
        </w:rPr>
        <w:t>）</w:t>
      </w:r>
    </w:p>
    <w:tbl>
      <w:tblPr>
        <w:tblW w:w="830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7"/>
        <w:gridCol w:w="1684"/>
        <w:gridCol w:w="1279"/>
        <w:gridCol w:w="1280"/>
        <w:gridCol w:w="1388"/>
        <w:gridCol w:w="1388"/>
      </w:tblGrid>
      <w:tr w:rsidR="00226903" w14:paraId="5219E72F" w14:textId="77777777">
        <w:trPr>
          <w:trHeight w:val="395"/>
          <w:jc w:val="center"/>
        </w:trPr>
        <w:tc>
          <w:tcPr>
            <w:tcW w:w="1283" w:type="dxa"/>
            <w:gridSpan w:val="2"/>
            <w:vAlign w:val="center"/>
          </w:tcPr>
          <w:p w14:paraId="5B80CB48" w14:textId="77777777" w:rsidR="00226903" w:rsidRDefault="00E53955">
            <w:pPr>
              <w:widowControl/>
              <w:adjustRightInd/>
              <w:snapToGrid/>
              <w:spacing w:line="240" w:lineRule="exact"/>
              <w:jc w:val="center"/>
              <w:rPr>
                <w:rFonts w:ascii="Times New Roman" w:eastAsia="宋体"/>
                <w:b/>
                <w:snapToGrid w:val="0"/>
                <w:color w:val="000000"/>
                <w:sz w:val="21"/>
                <w:szCs w:val="22"/>
              </w:rPr>
            </w:pPr>
            <w:r>
              <w:rPr>
                <w:rFonts w:ascii="Times New Roman" w:eastAsia="宋体"/>
                <w:b/>
                <w:snapToGrid w:val="0"/>
                <w:color w:val="000000"/>
                <w:sz w:val="21"/>
                <w:szCs w:val="22"/>
              </w:rPr>
              <w:t>种类</w:t>
            </w:r>
          </w:p>
        </w:tc>
        <w:tc>
          <w:tcPr>
            <w:tcW w:w="1684" w:type="dxa"/>
            <w:vAlign w:val="center"/>
          </w:tcPr>
          <w:p w14:paraId="77038010" w14:textId="77777777" w:rsidR="00226903" w:rsidRDefault="00E53955">
            <w:pPr>
              <w:widowControl/>
              <w:adjustRightInd/>
              <w:snapToGrid/>
              <w:spacing w:line="240" w:lineRule="exact"/>
              <w:jc w:val="center"/>
              <w:rPr>
                <w:rFonts w:ascii="Times New Roman" w:eastAsia="宋体"/>
                <w:b/>
                <w:snapToGrid w:val="0"/>
                <w:color w:val="000000"/>
                <w:sz w:val="21"/>
                <w:szCs w:val="22"/>
              </w:rPr>
            </w:pPr>
            <w:r>
              <w:rPr>
                <w:rFonts w:ascii="Times New Roman" w:eastAsia="宋体"/>
                <w:b/>
                <w:snapToGrid w:val="0"/>
                <w:color w:val="000000"/>
                <w:sz w:val="21"/>
                <w:szCs w:val="22"/>
              </w:rPr>
              <w:t>污染物名称</w:t>
            </w:r>
          </w:p>
        </w:tc>
        <w:tc>
          <w:tcPr>
            <w:tcW w:w="1279" w:type="dxa"/>
            <w:vAlign w:val="center"/>
          </w:tcPr>
          <w:p w14:paraId="5C54F021" w14:textId="77777777" w:rsidR="00226903" w:rsidRDefault="00E53955">
            <w:pPr>
              <w:widowControl/>
              <w:adjustRightInd/>
              <w:snapToGrid/>
              <w:spacing w:line="240" w:lineRule="exact"/>
              <w:jc w:val="center"/>
              <w:rPr>
                <w:rFonts w:ascii="Times New Roman" w:eastAsia="宋体"/>
                <w:b/>
                <w:snapToGrid w:val="0"/>
                <w:color w:val="000000"/>
                <w:sz w:val="21"/>
                <w:szCs w:val="22"/>
              </w:rPr>
            </w:pPr>
            <w:r>
              <w:rPr>
                <w:rFonts w:ascii="Times New Roman" w:eastAsia="宋体"/>
                <w:b/>
                <w:snapToGrid w:val="0"/>
                <w:color w:val="000000"/>
                <w:sz w:val="21"/>
                <w:szCs w:val="22"/>
              </w:rPr>
              <w:t>产生量</w:t>
            </w:r>
          </w:p>
        </w:tc>
        <w:tc>
          <w:tcPr>
            <w:tcW w:w="1280" w:type="dxa"/>
            <w:vAlign w:val="center"/>
          </w:tcPr>
          <w:p w14:paraId="418D07D1" w14:textId="77777777" w:rsidR="00226903" w:rsidRDefault="00E53955">
            <w:pPr>
              <w:widowControl/>
              <w:adjustRightInd/>
              <w:snapToGrid/>
              <w:spacing w:line="240" w:lineRule="exact"/>
              <w:jc w:val="center"/>
              <w:rPr>
                <w:rFonts w:ascii="Times New Roman" w:eastAsia="宋体"/>
                <w:b/>
                <w:snapToGrid w:val="0"/>
                <w:color w:val="000000"/>
                <w:sz w:val="21"/>
                <w:szCs w:val="22"/>
              </w:rPr>
            </w:pPr>
            <w:r>
              <w:rPr>
                <w:rFonts w:ascii="Times New Roman" w:eastAsia="宋体"/>
                <w:b/>
                <w:snapToGrid w:val="0"/>
                <w:color w:val="000000"/>
                <w:sz w:val="21"/>
                <w:szCs w:val="22"/>
              </w:rPr>
              <w:t>削减量</w:t>
            </w:r>
          </w:p>
        </w:tc>
        <w:tc>
          <w:tcPr>
            <w:tcW w:w="1388" w:type="dxa"/>
            <w:vAlign w:val="center"/>
          </w:tcPr>
          <w:p w14:paraId="5A71B0FE" w14:textId="77777777" w:rsidR="00226903" w:rsidRDefault="00E53955">
            <w:pPr>
              <w:widowControl/>
              <w:adjustRightInd/>
              <w:snapToGrid/>
              <w:spacing w:line="240" w:lineRule="exact"/>
              <w:jc w:val="center"/>
              <w:rPr>
                <w:rFonts w:ascii="Times New Roman" w:eastAsia="宋体"/>
                <w:b/>
                <w:snapToGrid w:val="0"/>
                <w:color w:val="000000"/>
                <w:sz w:val="21"/>
                <w:szCs w:val="22"/>
              </w:rPr>
            </w:pPr>
            <w:r>
              <w:rPr>
                <w:rFonts w:ascii="Times New Roman" w:eastAsia="宋体"/>
                <w:b/>
                <w:snapToGrid w:val="0"/>
                <w:color w:val="000000"/>
                <w:sz w:val="21"/>
                <w:szCs w:val="22"/>
              </w:rPr>
              <w:t>接管考核量</w:t>
            </w:r>
          </w:p>
        </w:tc>
        <w:tc>
          <w:tcPr>
            <w:tcW w:w="1388" w:type="dxa"/>
            <w:vAlign w:val="center"/>
          </w:tcPr>
          <w:p w14:paraId="569FF8D5" w14:textId="77777777" w:rsidR="00226903" w:rsidRDefault="00E53955">
            <w:pPr>
              <w:widowControl/>
              <w:adjustRightInd/>
              <w:snapToGrid/>
              <w:spacing w:line="240" w:lineRule="exact"/>
              <w:jc w:val="center"/>
              <w:rPr>
                <w:rFonts w:ascii="Times New Roman" w:eastAsia="宋体"/>
                <w:b/>
                <w:snapToGrid w:val="0"/>
                <w:color w:val="000000"/>
                <w:sz w:val="21"/>
                <w:szCs w:val="22"/>
              </w:rPr>
            </w:pPr>
            <w:r>
              <w:rPr>
                <w:rFonts w:ascii="Times New Roman" w:eastAsia="宋体"/>
                <w:b/>
                <w:snapToGrid w:val="0"/>
                <w:color w:val="000000"/>
                <w:sz w:val="21"/>
                <w:szCs w:val="22"/>
              </w:rPr>
              <w:t>排入环境量</w:t>
            </w:r>
          </w:p>
        </w:tc>
      </w:tr>
      <w:tr w:rsidR="00226903" w14:paraId="247871C6" w14:textId="77777777">
        <w:trPr>
          <w:trHeight w:val="20"/>
          <w:jc w:val="center"/>
        </w:trPr>
        <w:tc>
          <w:tcPr>
            <w:tcW w:w="1283" w:type="dxa"/>
            <w:gridSpan w:val="2"/>
            <w:vMerge w:val="restart"/>
            <w:vAlign w:val="center"/>
          </w:tcPr>
          <w:p w14:paraId="46C6CDD1"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废水</w:t>
            </w:r>
          </w:p>
        </w:tc>
        <w:tc>
          <w:tcPr>
            <w:tcW w:w="1684" w:type="dxa"/>
            <w:vAlign w:val="center"/>
          </w:tcPr>
          <w:p w14:paraId="53D2994D"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废水量</w:t>
            </w:r>
            <w:r>
              <w:rPr>
                <w:rFonts w:ascii="Times New Roman" w:eastAsia="宋体"/>
                <w:snapToGrid w:val="0"/>
                <w:color w:val="000000"/>
                <w:sz w:val="21"/>
                <w:szCs w:val="22"/>
              </w:rPr>
              <w:t>(m</w:t>
            </w:r>
            <w:r>
              <w:rPr>
                <w:rFonts w:ascii="Times New Roman" w:eastAsia="宋体"/>
                <w:snapToGrid w:val="0"/>
                <w:color w:val="000000"/>
                <w:sz w:val="21"/>
                <w:szCs w:val="22"/>
                <w:vertAlign w:val="superscript"/>
              </w:rPr>
              <w:t>3</w:t>
            </w:r>
            <w:r>
              <w:rPr>
                <w:rFonts w:ascii="Times New Roman" w:eastAsia="宋体"/>
                <w:snapToGrid w:val="0"/>
                <w:color w:val="000000"/>
                <w:sz w:val="21"/>
                <w:szCs w:val="22"/>
              </w:rPr>
              <w:t>/a)</w:t>
            </w:r>
          </w:p>
        </w:tc>
        <w:tc>
          <w:tcPr>
            <w:tcW w:w="1279" w:type="dxa"/>
            <w:vAlign w:val="center"/>
          </w:tcPr>
          <w:p w14:paraId="514FF8A9"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hint="eastAsia"/>
                <w:spacing w:val="-4"/>
                <w:kern w:val="0"/>
                <w:sz w:val="21"/>
                <w:szCs w:val="21"/>
              </w:rPr>
              <w:t>528</w:t>
            </w:r>
          </w:p>
        </w:tc>
        <w:tc>
          <w:tcPr>
            <w:tcW w:w="1280" w:type="dxa"/>
            <w:vAlign w:val="center"/>
          </w:tcPr>
          <w:p w14:paraId="0403557F"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color w:val="000000"/>
                <w:sz w:val="21"/>
                <w:szCs w:val="22"/>
              </w:rPr>
              <w:t>0</w:t>
            </w:r>
          </w:p>
        </w:tc>
        <w:tc>
          <w:tcPr>
            <w:tcW w:w="1388" w:type="dxa"/>
            <w:vAlign w:val="center"/>
          </w:tcPr>
          <w:p w14:paraId="0EF3A469"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hint="eastAsia"/>
                <w:spacing w:val="-4"/>
                <w:kern w:val="0"/>
                <w:sz w:val="21"/>
                <w:szCs w:val="21"/>
              </w:rPr>
              <w:t>528</w:t>
            </w:r>
          </w:p>
        </w:tc>
        <w:tc>
          <w:tcPr>
            <w:tcW w:w="1388" w:type="dxa"/>
            <w:vAlign w:val="center"/>
          </w:tcPr>
          <w:p w14:paraId="33F6F742"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hint="eastAsia"/>
                <w:spacing w:val="-4"/>
                <w:kern w:val="0"/>
                <w:sz w:val="21"/>
                <w:szCs w:val="21"/>
              </w:rPr>
              <w:t>528</w:t>
            </w:r>
          </w:p>
        </w:tc>
      </w:tr>
      <w:tr w:rsidR="00226903" w14:paraId="56D916C7" w14:textId="77777777">
        <w:trPr>
          <w:trHeight w:val="20"/>
          <w:jc w:val="center"/>
        </w:trPr>
        <w:tc>
          <w:tcPr>
            <w:tcW w:w="1283" w:type="dxa"/>
            <w:gridSpan w:val="2"/>
            <w:vMerge/>
            <w:vAlign w:val="center"/>
          </w:tcPr>
          <w:p w14:paraId="3BB187C1"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24B1D440" w14:textId="77777777" w:rsidR="00226903" w:rsidRDefault="00E53955">
            <w:pPr>
              <w:widowControl/>
              <w:adjustRightInd/>
              <w:snapToGrid/>
              <w:spacing w:line="240" w:lineRule="exact"/>
              <w:jc w:val="center"/>
              <w:rPr>
                <w:rFonts w:ascii="Times New Roman" w:eastAsia="宋体"/>
                <w:color w:val="000000"/>
                <w:sz w:val="21"/>
                <w:szCs w:val="21"/>
              </w:rPr>
            </w:pPr>
            <w:r>
              <w:rPr>
                <w:rFonts w:ascii="Times New Roman" w:eastAsia="宋体"/>
                <w:color w:val="000000"/>
                <w:sz w:val="21"/>
                <w:szCs w:val="21"/>
              </w:rPr>
              <w:t>COD</w:t>
            </w:r>
          </w:p>
        </w:tc>
        <w:tc>
          <w:tcPr>
            <w:tcW w:w="1279" w:type="dxa"/>
            <w:vAlign w:val="center"/>
          </w:tcPr>
          <w:p w14:paraId="55286C9F"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0.2112 </w:t>
            </w:r>
          </w:p>
        </w:tc>
        <w:tc>
          <w:tcPr>
            <w:tcW w:w="1280" w:type="dxa"/>
            <w:vAlign w:val="center"/>
          </w:tcPr>
          <w:p w14:paraId="0ADBF3A5"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 xml:space="preserve">0.0528 </w:t>
            </w:r>
          </w:p>
        </w:tc>
        <w:tc>
          <w:tcPr>
            <w:tcW w:w="1388" w:type="dxa"/>
            <w:tcBorders>
              <w:top w:val="nil"/>
              <w:left w:val="nil"/>
              <w:bottom w:val="single" w:sz="8" w:space="0" w:color="auto"/>
              <w:right w:val="single" w:sz="8" w:space="0" w:color="auto"/>
            </w:tcBorders>
            <w:shd w:val="clear" w:color="auto" w:fill="auto"/>
            <w:vAlign w:val="center"/>
          </w:tcPr>
          <w:p w14:paraId="331EB94A"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0.1584 </w:t>
            </w:r>
          </w:p>
        </w:tc>
        <w:tc>
          <w:tcPr>
            <w:tcW w:w="1388" w:type="dxa"/>
            <w:vAlign w:val="center"/>
          </w:tcPr>
          <w:p w14:paraId="3CB71623"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0.0264</w:t>
            </w:r>
          </w:p>
        </w:tc>
      </w:tr>
      <w:tr w:rsidR="00226903" w14:paraId="3A70B3C1" w14:textId="77777777">
        <w:trPr>
          <w:trHeight w:val="20"/>
          <w:jc w:val="center"/>
        </w:trPr>
        <w:tc>
          <w:tcPr>
            <w:tcW w:w="1283" w:type="dxa"/>
            <w:gridSpan w:val="2"/>
            <w:vMerge/>
            <w:vAlign w:val="center"/>
          </w:tcPr>
          <w:p w14:paraId="614BB6DE"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30B3560A" w14:textId="77777777" w:rsidR="00226903" w:rsidRDefault="00E53955">
            <w:pPr>
              <w:widowControl/>
              <w:adjustRightInd/>
              <w:snapToGrid/>
              <w:spacing w:line="240" w:lineRule="exact"/>
              <w:jc w:val="center"/>
              <w:rPr>
                <w:rFonts w:ascii="Times New Roman" w:eastAsia="宋体"/>
                <w:color w:val="000000"/>
                <w:sz w:val="21"/>
                <w:szCs w:val="21"/>
              </w:rPr>
            </w:pPr>
            <w:r>
              <w:rPr>
                <w:rFonts w:ascii="Times New Roman" w:eastAsia="宋体"/>
                <w:color w:val="000000"/>
                <w:sz w:val="21"/>
                <w:szCs w:val="21"/>
              </w:rPr>
              <w:t>SS</w:t>
            </w:r>
          </w:p>
        </w:tc>
        <w:tc>
          <w:tcPr>
            <w:tcW w:w="1279" w:type="dxa"/>
            <w:vAlign w:val="center"/>
          </w:tcPr>
          <w:p w14:paraId="6AF88CFB"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0.1056 </w:t>
            </w:r>
          </w:p>
        </w:tc>
        <w:tc>
          <w:tcPr>
            <w:tcW w:w="1280" w:type="dxa"/>
            <w:vAlign w:val="center"/>
          </w:tcPr>
          <w:p w14:paraId="5C4560BC"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 xml:space="preserve">0.0264 </w:t>
            </w:r>
          </w:p>
        </w:tc>
        <w:tc>
          <w:tcPr>
            <w:tcW w:w="1388" w:type="dxa"/>
            <w:tcBorders>
              <w:top w:val="nil"/>
              <w:left w:val="nil"/>
              <w:bottom w:val="single" w:sz="8" w:space="0" w:color="auto"/>
              <w:right w:val="single" w:sz="8" w:space="0" w:color="auto"/>
            </w:tcBorders>
            <w:shd w:val="clear" w:color="auto" w:fill="auto"/>
            <w:vAlign w:val="center"/>
          </w:tcPr>
          <w:p w14:paraId="6C9CE755"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0.0792 </w:t>
            </w:r>
          </w:p>
        </w:tc>
        <w:tc>
          <w:tcPr>
            <w:tcW w:w="1388" w:type="dxa"/>
            <w:vAlign w:val="center"/>
          </w:tcPr>
          <w:p w14:paraId="5A639C51"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0.0053</w:t>
            </w:r>
          </w:p>
        </w:tc>
      </w:tr>
      <w:tr w:rsidR="00226903" w14:paraId="6A45E6FA" w14:textId="77777777">
        <w:trPr>
          <w:trHeight w:val="20"/>
          <w:jc w:val="center"/>
        </w:trPr>
        <w:tc>
          <w:tcPr>
            <w:tcW w:w="1283" w:type="dxa"/>
            <w:gridSpan w:val="2"/>
            <w:vMerge/>
            <w:vAlign w:val="center"/>
          </w:tcPr>
          <w:p w14:paraId="10ACD546"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517E8FF5" w14:textId="77777777" w:rsidR="00226903" w:rsidRDefault="00E53955">
            <w:pPr>
              <w:widowControl/>
              <w:adjustRightInd/>
              <w:snapToGrid/>
              <w:spacing w:line="240" w:lineRule="exact"/>
              <w:jc w:val="center"/>
              <w:rPr>
                <w:rFonts w:ascii="Times New Roman" w:eastAsia="宋体"/>
                <w:color w:val="000000"/>
                <w:sz w:val="21"/>
                <w:szCs w:val="21"/>
              </w:rPr>
            </w:pPr>
            <w:r>
              <w:rPr>
                <w:rFonts w:ascii="Times New Roman" w:eastAsia="宋体"/>
                <w:color w:val="000000"/>
                <w:sz w:val="21"/>
                <w:szCs w:val="21"/>
              </w:rPr>
              <w:t>NH</w:t>
            </w:r>
            <w:r>
              <w:rPr>
                <w:rFonts w:ascii="Times New Roman" w:eastAsia="宋体"/>
                <w:color w:val="000000"/>
                <w:sz w:val="21"/>
                <w:szCs w:val="21"/>
                <w:vertAlign w:val="subscript"/>
              </w:rPr>
              <w:t>3</w:t>
            </w:r>
            <w:r>
              <w:rPr>
                <w:rFonts w:ascii="Times New Roman" w:eastAsia="宋体"/>
                <w:color w:val="000000"/>
                <w:sz w:val="21"/>
                <w:szCs w:val="21"/>
              </w:rPr>
              <w:t>-N</w:t>
            </w:r>
          </w:p>
        </w:tc>
        <w:tc>
          <w:tcPr>
            <w:tcW w:w="1279" w:type="dxa"/>
            <w:vAlign w:val="center"/>
          </w:tcPr>
          <w:p w14:paraId="7F658650"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0.0211 </w:t>
            </w:r>
          </w:p>
        </w:tc>
        <w:tc>
          <w:tcPr>
            <w:tcW w:w="1280" w:type="dxa"/>
            <w:vAlign w:val="center"/>
          </w:tcPr>
          <w:p w14:paraId="74DEA2DF"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 xml:space="preserve">0.0026 </w:t>
            </w:r>
          </w:p>
        </w:tc>
        <w:tc>
          <w:tcPr>
            <w:tcW w:w="1388" w:type="dxa"/>
            <w:tcBorders>
              <w:top w:val="nil"/>
              <w:left w:val="nil"/>
              <w:bottom w:val="single" w:sz="8" w:space="0" w:color="auto"/>
              <w:right w:val="single" w:sz="8" w:space="0" w:color="auto"/>
            </w:tcBorders>
            <w:shd w:val="clear" w:color="auto" w:fill="auto"/>
            <w:vAlign w:val="center"/>
          </w:tcPr>
          <w:p w14:paraId="1C1B2FF0"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0.0185 </w:t>
            </w:r>
          </w:p>
        </w:tc>
        <w:tc>
          <w:tcPr>
            <w:tcW w:w="1388" w:type="dxa"/>
            <w:vAlign w:val="center"/>
          </w:tcPr>
          <w:p w14:paraId="5A0AC574"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0.0026</w:t>
            </w:r>
          </w:p>
        </w:tc>
      </w:tr>
      <w:tr w:rsidR="00226903" w14:paraId="0AAAD751" w14:textId="77777777">
        <w:trPr>
          <w:trHeight w:val="20"/>
          <w:jc w:val="center"/>
        </w:trPr>
        <w:tc>
          <w:tcPr>
            <w:tcW w:w="1283" w:type="dxa"/>
            <w:gridSpan w:val="2"/>
            <w:vMerge/>
            <w:vAlign w:val="center"/>
          </w:tcPr>
          <w:p w14:paraId="16BAFDFB"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1EAE5503" w14:textId="77777777" w:rsidR="00226903" w:rsidRDefault="00E53955">
            <w:pPr>
              <w:widowControl/>
              <w:adjustRightInd/>
              <w:snapToGrid/>
              <w:spacing w:line="240" w:lineRule="exact"/>
              <w:jc w:val="center"/>
              <w:rPr>
                <w:rFonts w:ascii="Times New Roman" w:eastAsia="宋体"/>
                <w:color w:val="000000"/>
                <w:sz w:val="21"/>
                <w:szCs w:val="21"/>
              </w:rPr>
            </w:pPr>
            <w:r>
              <w:rPr>
                <w:rFonts w:ascii="Times New Roman" w:eastAsia="宋体"/>
                <w:color w:val="000000"/>
                <w:sz w:val="21"/>
                <w:szCs w:val="21"/>
              </w:rPr>
              <w:t>TP</w:t>
            </w:r>
          </w:p>
        </w:tc>
        <w:tc>
          <w:tcPr>
            <w:tcW w:w="1279" w:type="dxa"/>
            <w:vAlign w:val="center"/>
          </w:tcPr>
          <w:p w14:paraId="21000ADD"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0.0016 </w:t>
            </w:r>
          </w:p>
        </w:tc>
        <w:tc>
          <w:tcPr>
            <w:tcW w:w="1280" w:type="dxa"/>
            <w:vAlign w:val="center"/>
          </w:tcPr>
          <w:p w14:paraId="19AD91A9"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 xml:space="preserve">0.0005 </w:t>
            </w:r>
          </w:p>
        </w:tc>
        <w:tc>
          <w:tcPr>
            <w:tcW w:w="1388" w:type="dxa"/>
            <w:tcBorders>
              <w:top w:val="nil"/>
              <w:left w:val="nil"/>
              <w:bottom w:val="single" w:sz="8" w:space="0" w:color="auto"/>
              <w:right w:val="single" w:sz="8" w:space="0" w:color="auto"/>
            </w:tcBorders>
            <w:shd w:val="clear" w:color="auto" w:fill="auto"/>
            <w:vAlign w:val="center"/>
          </w:tcPr>
          <w:p w14:paraId="32B9BDE9"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color w:val="000000"/>
                <w:sz w:val="21"/>
                <w:szCs w:val="22"/>
              </w:rPr>
              <w:t xml:space="preserve">0.0011 </w:t>
            </w:r>
          </w:p>
        </w:tc>
        <w:tc>
          <w:tcPr>
            <w:tcW w:w="1388" w:type="dxa"/>
            <w:vAlign w:val="center"/>
          </w:tcPr>
          <w:p w14:paraId="1AB7725B"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0.0003</w:t>
            </w:r>
          </w:p>
        </w:tc>
      </w:tr>
      <w:tr w:rsidR="00226903" w14:paraId="2E1FA554" w14:textId="77777777">
        <w:trPr>
          <w:trHeight w:val="20"/>
          <w:jc w:val="center"/>
        </w:trPr>
        <w:tc>
          <w:tcPr>
            <w:tcW w:w="426" w:type="dxa"/>
            <w:vMerge w:val="restart"/>
            <w:vAlign w:val="center"/>
          </w:tcPr>
          <w:p w14:paraId="5712F220"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废气</w:t>
            </w:r>
          </w:p>
        </w:tc>
        <w:tc>
          <w:tcPr>
            <w:tcW w:w="857" w:type="dxa"/>
            <w:vMerge w:val="restart"/>
            <w:vAlign w:val="center"/>
          </w:tcPr>
          <w:p w14:paraId="0CDF9C35"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有组织</w:t>
            </w:r>
          </w:p>
        </w:tc>
        <w:tc>
          <w:tcPr>
            <w:tcW w:w="1684" w:type="dxa"/>
            <w:vAlign w:val="center"/>
          </w:tcPr>
          <w:p w14:paraId="797843EA"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硫酸雾</w:t>
            </w:r>
          </w:p>
        </w:tc>
        <w:tc>
          <w:tcPr>
            <w:tcW w:w="1279" w:type="dxa"/>
            <w:vAlign w:val="center"/>
          </w:tcPr>
          <w:p w14:paraId="15D25DB9"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0.732</w:t>
            </w:r>
          </w:p>
        </w:tc>
        <w:tc>
          <w:tcPr>
            <w:tcW w:w="1280" w:type="dxa"/>
            <w:vAlign w:val="center"/>
          </w:tcPr>
          <w:p w14:paraId="42624378"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0.659</w:t>
            </w:r>
          </w:p>
        </w:tc>
        <w:tc>
          <w:tcPr>
            <w:tcW w:w="1388" w:type="dxa"/>
            <w:vAlign w:val="center"/>
          </w:tcPr>
          <w:p w14:paraId="4EC33473"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31C00229"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0.073</w:t>
            </w:r>
          </w:p>
        </w:tc>
      </w:tr>
      <w:tr w:rsidR="00226903" w14:paraId="79827EE9" w14:textId="77777777">
        <w:trPr>
          <w:trHeight w:val="20"/>
          <w:jc w:val="center"/>
        </w:trPr>
        <w:tc>
          <w:tcPr>
            <w:tcW w:w="426" w:type="dxa"/>
            <w:vMerge/>
            <w:vAlign w:val="center"/>
          </w:tcPr>
          <w:p w14:paraId="0F165778"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857" w:type="dxa"/>
            <w:vMerge/>
            <w:vAlign w:val="center"/>
          </w:tcPr>
          <w:p w14:paraId="672642CD"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41DD92C1"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氯化氢</w:t>
            </w:r>
          </w:p>
        </w:tc>
        <w:tc>
          <w:tcPr>
            <w:tcW w:w="1279" w:type="dxa"/>
            <w:vAlign w:val="center"/>
          </w:tcPr>
          <w:p w14:paraId="6C53DF9C"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0.029</w:t>
            </w:r>
          </w:p>
        </w:tc>
        <w:tc>
          <w:tcPr>
            <w:tcW w:w="1280" w:type="dxa"/>
            <w:vAlign w:val="center"/>
          </w:tcPr>
          <w:p w14:paraId="68B65A48"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0.0261</w:t>
            </w:r>
          </w:p>
        </w:tc>
        <w:tc>
          <w:tcPr>
            <w:tcW w:w="1388" w:type="dxa"/>
            <w:vAlign w:val="center"/>
          </w:tcPr>
          <w:p w14:paraId="36B26AAD"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75B3459D"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0.0029</w:t>
            </w:r>
          </w:p>
        </w:tc>
      </w:tr>
      <w:tr w:rsidR="00226903" w14:paraId="51DED3FB" w14:textId="77777777">
        <w:trPr>
          <w:trHeight w:val="20"/>
          <w:jc w:val="center"/>
        </w:trPr>
        <w:tc>
          <w:tcPr>
            <w:tcW w:w="426" w:type="dxa"/>
            <w:vMerge/>
            <w:vAlign w:val="center"/>
          </w:tcPr>
          <w:p w14:paraId="1E4B999F"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857" w:type="dxa"/>
            <w:vMerge w:val="restart"/>
            <w:vAlign w:val="center"/>
          </w:tcPr>
          <w:p w14:paraId="55512EAB"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hint="eastAsia"/>
                <w:snapToGrid w:val="0"/>
                <w:color w:val="000000"/>
                <w:sz w:val="21"/>
                <w:szCs w:val="22"/>
              </w:rPr>
              <w:t>无组织</w:t>
            </w:r>
          </w:p>
        </w:tc>
        <w:tc>
          <w:tcPr>
            <w:tcW w:w="1684" w:type="dxa"/>
            <w:vAlign w:val="center"/>
          </w:tcPr>
          <w:p w14:paraId="26784205"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硫酸雾</w:t>
            </w:r>
          </w:p>
        </w:tc>
        <w:tc>
          <w:tcPr>
            <w:tcW w:w="1279" w:type="dxa"/>
            <w:vAlign w:val="center"/>
          </w:tcPr>
          <w:p w14:paraId="6E8982DE"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0.081</w:t>
            </w:r>
          </w:p>
        </w:tc>
        <w:tc>
          <w:tcPr>
            <w:tcW w:w="1280" w:type="dxa"/>
            <w:vAlign w:val="center"/>
          </w:tcPr>
          <w:p w14:paraId="2C6E82AC"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2697DC6C"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2AEFF034"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0.081</w:t>
            </w:r>
          </w:p>
        </w:tc>
      </w:tr>
      <w:tr w:rsidR="00226903" w14:paraId="6412FF2E" w14:textId="77777777">
        <w:trPr>
          <w:trHeight w:val="20"/>
          <w:jc w:val="center"/>
        </w:trPr>
        <w:tc>
          <w:tcPr>
            <w:tcW w:w="426" w:type="dxa"/>
            <w:vMerge/>
            <w:vAlign w:val="center"/>
          </w:tcPr>
          <w:p w14:paraId="6C771CE5"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857" w:type="dxa"/>
            <w:vMerge/>
            <w:vAlign w:val="center"/>
          </w:tcPr>
          <w:p w14:paraId="309C7FCB"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7EDF594C"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非甲烷总烃</w:t>
            </w:r>
          </w:p>
        </w:tc>
        <w:tc>
          <w:tcPr>
            <w:tcW w:w="1279" w:type="dxa"/>
            <w:vAlign w:val="center"/>
          </w:tcPr>
          <w:p w14:paraId="5971AE8C"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color w:val="000000"/>
                <w:sz w:val="21"/>
                <w:szCs w:val="22"/>
              </w:rPr>
              <w:t>0.004</w:t>
            </w:r>
          </w:p>
        </w:tc>
        <w:tc>
          <w:tcPr>
            <w:tcW w:w="1280" w:type="dxa"/>
            <w:vAlign w:val="center"/>
          </w:tcPr>
          <w:p w14:paraId="79420719"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75174CE7"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19EE3FD1"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color w:val="000000"/>
                <w:sz w:val="21"/>
                <w:szCs w:val="22"/>
              </w:rPr>
              <w:t>0.004</w:t>
            </w:r>
          </w:p>
        </w:tc>
      </w:tr>
      <w:tr w:rsidR="00226903" w14:paraId="0528979E" w14:textId="77777777">
        <w:trPr>
          <w:trHeight w:val="20"/>
          <w:jc w:val="center"/>
        </w:trPr>
        <w:tc>
          <w:tcPr>
            <w:tcW w:w="426" w:type="dxa"/>
            <w:vMerge/>
            <w:vAlign w:val="center"/>
          </w:tcPr>
          <w:p w14:paraId="47D461C6"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857" w:type="dxa"/>
            <w:vMerge/>
            <w:vAlign w:val="center"/>
          </w:tcPr>
          <w:p w14:paraId="39B7CF82"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5BA07B40"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氯化氢</w:t>
            </w:r>
          </w:p>
        </w:tc>
        <w:tc>
          <w:tcPr>
            <w:tcW w:w="1279" w:type="dxa"/>
            <w:vAlign w:val="center"/>
          </w:tcPr>
          <w:p w14:paraId="36A53BF7"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0.002</w:t>
            </w:r>
          </w:p>
        </w:tc>
        <w:tc>
          <w:tcPr>
            <w:tcW w:w="1280" w:type="dxa"/>
            <w:vAlign w:val="center"/>
          </w:tcPr>
          <w:p w14:paraId="7BFA33EA"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48A69942"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w:t>
            </w:r>
          </w:p>
        </w:tc>
        <w:tc>
          <w:tcPr>
            <w:tcW w:w="1388" w:type="dxa"/>
            <w:vAlign w:val="center"/>
          </w:tcPr>
          <w:p w14:paraId="3A525F8E"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hint="eastAsia"/>
                <w:color w:val="000000"/>
                <w:sz w:val="21"/>
                <w:szCs w:val="22"/>
              </w:rPr>
              <w:t>0.002</w:t>
            </w:r>
          </w:p>
        </w:tc>
      </w:tr>
      <w:tr w:rsidR="00226903" w14:paraId="3EC1FDA2" w14:textId="77777777">
        <w:trPr>
          <w:trHeight w:val="20"/>
          <w:jc w:val="center"/>
        </w:trPr>
        <w:tc>
          <w:tcPr>
            <w:tcW w:w="1283" w:type="dxa"/>
            <w:gridSpan w:val="2"/>
            <w:vMerge w:val="restart"/>
            <w:vAlign w:val="center"/>
          </w:tcPr>
          <w:p w14:paraId="014D3163"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固体</w:t>
            </w:r>
          </w:p>
          <w:p w14:paraId="096C6428"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废物</w:t>
            </w:r>
          </w:p>
        </w:tc>
        <w:tc>
          <w:tcPr>
            <w:tcW w:w="1684" w:type="dxa"/>
            <w:vAlign w:val="center"/>
          </w:tcPr>
          <w:p w14:paraId="1E4B070F"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沉渣</w:t>
            </w:r>
          </w:p>
        </w:tc>
        <w:tc>
          <w:tcPr>
            <w:tcW w:w="1279" w:type="dxa"/>
            <w:vAlign w:val="center"/>
          </w:tcPr>
          <w:p w14:paraId="3F5A9617"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300</w:t>
            </w:r>
          </w:p>
        </w:tc>
        <w:tc>
          <w:tcPr>
            <w:tcW w:w="1280" w:type="dxa"/>
            <w:vAlign w:val="center"/>
          </w:tcPr>
          <w:p w14:paraId="113CC511"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300</w:t>
            </w:r>
          </w:p>
        </w:tc>
        <w:tc>
          <w:tcPr>
            <w:tcW w:w="1388" w:type="dxa"/>
            <w:vAlign w:val="center"/>
          </w:tcPr>
          <w:p w14:paraId="6360CABB"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0</w:t>
            </w:r>
          </w:p>
        </w:tc>
        <w:tc>
          <w:tcPr>
            <w:tcW w:w="1388" w:type="dxa"/>
            <w:vAlign w:val="center"/>
          </w:tcPr>
          <w:p w14:paraId="134E528F" w14:textId="77777777" w:rsidR="00226903" w:rsidRDefault="00E53955">
            <w:pPr>
              <w:widowControl/>
              <w:adjustRightInd/>
              <w:snapToGrid/>
              <w:spacing w:line="240" w:lineRule="exact"/>
              <w:jc w:val="center"/>
              <w:rPr>
                <w:rFonts w:ascii="Times New Roman" w:eastAsia="宋体"/>
                <w:color w:val="000000"/>
                <w:sz w:val="21"/>
                <w:szCs w:val="22"/>
              </w:rPr>
            </w:pPr>
            <w:r>
              <w:rPr>
                <w:rFonts w:ascii="Times New Roman" w:eastAsia="宋体"/>
                <w:color w:val="000000"/>
                <w:sz w:val="21"/>
                <w:szCs w:val="22"/>
              </w:rPr>
              <w:t>0</w:t>
            </w:r>
          </w:p>
        </w:tc>
      </w:tr>
      <w:tr w:rsidR="00226903" w14:paraId="42E044A9" w14:textId="77777777">
        <w:trPr>
          <w:trHeight w:val="20"/>
          <w:jc w:val="center"/>
        </w:trPr>
        <w:tc>
          <w:tcPr>
            <w:tcW w:w="1283" w:type="dxa"/>
            <w:gridSpan w:val="2"/>
            <w:vMerge/>
            <w:vAlign w:val="center"/>
          </w:tcPr>
          <w:p w14:paraId="332C06D8"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3B0F61E3"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生活垃圾</w:t>
            </w:r>
          </w:p>
        </w:tc>
        <w:tc>
          <w:tcPr>
            <w:tcW w:w="1279" w:type="dxa"/>
            <w:vAlign w:val="center"/>
          </w:tcPr>
          <w:p w14:paraId="582B1E00"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6.6</w:t>
            </w:r>
          </w:p>
        </w:tc>
        <w:tc>
          <w:tcPr>
            <w:tcW w:w="1280" w:type="dxa"/>
            <w:vAlign w:val="center"/>
          </w:tcPr>
          <w:p w14:paraId="092ACC5B"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6.6</w:t>
            </w:r>
          </w:p>
        </w:tc>
        <w:tc>
          <w:tcPr>
            <w:tcW w:w="1388" w:type="dxa"/>
            <w:vAlign w:val="center"/>
          </w:tcPr>
          <w:p w14:paraId="49EE772E"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0</w:t>
            </w:r>
          </w:p>
        </w:tc>
        <w:tc>
          <w:tcPr>
            <w:tcW w:w="1388" w:type="dxa"/>
            <w:vAlign w:val="center"/>
          </w:tcPr>
          <w:p w14:paraId="5C5EFB6C"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0</w:t>
            </w:r>
          </w:p>
        </w:tc>
      </w:tr>
      <w:tr w:rsidR="00226903" w14:paraId="5E6C1F0B" w14:textId="77777777">
        <w:trPr>
          <w:trHeight w:val="20"/>
          <w:jc w:val="center"/>
        </w:trPr>
        <w:tc>
          <w:tcPr>
            <w:tcW w:w="1283" w:type="dxa"/>
            <w:gridSpan w:val="2"/>
            <w:vMerge/>
            <w:vAlign w:val="center"/>
          </w:tcPr>
          <w:p w14:paraId="30B6ECD9" w14:textId="77777777" w:rsidR="00226903" w:rsidRDefault="00226903">
            <w:pPr>
              <w:widowControl/>
              <w:adjustRightInd/>
              <w:snapToGrid/>
              <w:spacing w:line="240" w:lineRule="exact"/>
              <w:jc w:val="center"/>
              <w:rPr>
                <w:rFonts w:ascii="Times New Roman" w:eastAsia="宋体"/>
                <w:snapToGrid w:val="0"/>
                <w:color w:val="000000"/>
                <w:sz w:val="21"/>
                <w:szCs w:val="22"/>
              </w:rPr>
            </w:pPr>
          </w:p>
        </w:tc>
        <w:tc>
          <w:tcPr>
            <w:tcW w:w="1684" w:type="dxa"/>
            <w:vAlign w:val="center"/>
          </w:tcPr>
          <w:p w14:paraId="74A9186C"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废包装袋</w:t>
            </w:r>
          </w:p>
        </w:tc>
        <w:tc>
          <w:tcPr>
            <w:tcW w:w="1279" w:type="dxa"/>
            <w:vAlign w:val="center"/>
          </w:tcPr>
          <w:p w14:paraId="161ACE0A"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400</w:t>
            </w:r>
          </w:p>
        </w:tc>
        <w:tc>
          <w:tcPr>
            <w:tcW w:w="1280" w:type="dxa"/>
            <w:vAlign w:val="center"/>
          </w:tcPr>
          <w:p w14:paraId="1D5F1134" w14:textId="77777777" w:rsidR="00226903" w:rsidRDefault="00E53955">
            <w:pPr>
              <w:adjustRightInd/>
              <w:snapToGrid/>
              <w:spacing w:before="120" w:after="120" w:line="240" w:lineRule="auto"/>
              <w:jc w:val="center"/>
              <w:rPr>
                <w:rFonts w:ascii="Times New Roman" w:eastAsia="宋体"/>
                <w:color w:val="000000"/>
                <w:sz w:val="21"/>
                <w:szCs w:val="22"/>
              </w:rPr>
            </w:pPr>
            <w:r>
              <w:rPr>
                <w:rFonts w:ascii="Times New Roman" w:eastAsia="宋体" w:hint="eastAsia"/>
                <w:color w:val="000000"/>
                <w:sz w:val="21"/>
                <w:szCs w:val="22"/>
              </w:rPr>
              <w:t>400</w:t>
            </w:r>
          </w:p>
        </w:tc>
        <w:tc>
          <w:tcPr>
            <w:tcW w:w="1388" w:type="dxa"/>
            <w:vAlign w:val="center"/>
          </w:tcPr>
          <w:p w14:paraId="6323BAE0"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0</w:t>
            </w:r>
          </w:p>
        </w:tc>
        <w:tc>
          <w:tcPr>
            <w:tcW w:w="1388" w:type="dxa"/>
            <w:vAlign w:val="center"/>
          </w:tcPr>
          <w:p w14:paraId="6CC50C0C" w14:textId="77777777" w:rsidR="00226903" w:rsidRDefault="00E53955">
            <w:pPr>
              <w:widowControl/>
              <w:adjustRightInd/>
              <w:snapToGrid/>
              <w:spacing w:line="240" w:lineRule="exact"/>
              <w:jc w:val="center"/>
              <w:rPr>
                <w:rFonts w:ascii="Times New Roman" w:eastAsia="宋体"/>
                <w:snapToGrid w:val="0"/>
                <w:color w:val="000000"/>
                <w:sz w:val="21"/>
                <w:szCs w:val="22"/>
              </w:rPr>
            </w:pPr>
            <w:r>
              <w:rPr>
                <w:rFonts w:ascii="Times New Roman" w:eastAsia="宋体"/>
                <w:snapToGrid w:val="0"/>
                <w:color w:val="000000"/>
                <w:sz w:val="21"/>
                <w:szCs w:val="22"/>
              </w:rPr>
              <w:t>0</w:t>
            </w:r>
          </w:p>
        </w:tc>
      </w:tr>
    </w:tbl>
    <w:p w14:paraId="74EFDE68" w14:textId="02984B37" w:rsidR="00226903" w:rsidRDefault="00E53955">
      <w:pPr>
        <w:pStyle w:val="afffffffffffffff2"/>
        <w:ind w:firstLine="562"/>
      </w:pPr>
      <w:r>
        <w:t>表</w:t>
      </w:r>
      <w:r>
        <w:rPr>
          <w:rFonts w:hint="eastAsia"/>
        </w:rPr>
        <w:t>4.</w:t>
      </w:r>
      <w:r>
        <w:t>1</w:t>
      </w:r>
      <w:r>
        <w:rPr>
          <w:rFonts w:hint="eastAsia"/>
        </w:rPr>
        <w:t>2</w:t>
      </w:r>
      <w:r>
        <w:t>-</w:t>
      </w:r>
      <w:r>
        <w:rPr>
          <w:rFonts w:hint="eastAsia"/>
        </w:rPr>
        <w:t>2</w:t>
      </w:r>
      <w:bookmarkStart w:id="349" w:name="_Hlk11329476"/>
      <w:r>
        <w:rPr>
          <w:rFonts w:hint="eastAsia"/>
        </w:rPr>
        <w:t>改扩建</w:t>
      </w:r>
      <w:r>
        <w:t>项目</w:t>
      </w:r>
      <w:r>
        <w:rPr>
          <w:rFonts w:hint="eastAsia"/>
        </w:rPr>
        <w:t>完成后全厂</w:t>
      </w:r>
      <w:r>
        <w:t>污染物</w:t>
      </w:r>
      <w:r>
        <w:t>“</w:t>
      </w:r>
      <w:r>
        <w:t>三本帐</w:t>
      </w:r>
      <w:r>
        <w:t>”</w:t>
      </w:r>
      <w:r>
        <w:t>核算表</w:t>
      </w:r>
      <w:bookmarkEnd w:id="349"/>
      <w:r>
        <w:t>（</w:t>
      </w:r>
      <w:r>
        <w:t>t/a</w:t>
      </w:r>
      <w:r>
        <w:t>）</w:t>
      </w:r>
    </w:p>
    <w:tbl>
      <w:tblPr>
        <w:tblW w:w="5000" w:type="pct"/>
        <w:tblBorders>
          <w:top w:val="single" w:sz="12" w:space="0" w:color="000000"/>
          <w:bottom w:val="single" w:sz="12" w:space="0" w:color="000000"/>
          <w:insideH w:val="single" w:sz="2" w:space="0" w:color="000000"/>
          <w:insideV w:val="single" w:sz="2" w:space="0" w:color="000000"/>
        </w:tblBorders>
        <w:tblLook w:val="0000" w:firstRow="0" w:lastRow="0" w:firstColumn="0" w:lastColumn="0" w:noHBand="0" w:noVBand="0"/>
      </w:tblPr>
      <w:tblGrid>
        <w:gridCol w:w="483"/>
        <w:gridCol w:w="1115"/>
        <w:gridCol w:w="1140"/>
        <w:gridCol w:w="1208"/>
        <w:gridCol w:w="949"/>
        <w:gridCol w:w="1138"/>
        <w:gridCol w:w="1256"/>
        <w:gridCol w:w="1017"/>
      </w:tblGrid>
      <w:tr w:rsidR="00D50142" w:rsidRPr="002D5DA0" w14:paraId="6D6C6B3E" w14:textId="77777777" w:rsidTr="002D5DA0">
        <w:trPr>
          <w:trHeight w:val="369"/>
        </w:trPr>
        <w:tc>
          <w:tcPr>
            <w:tcW w:w="291" w:type="pct"/>
            <w:vMerge w:val="restart"/>
            <w:tcBorders>
              <w:top w:val="single" w:sz="2" w:space="0" w:color="000000"/>
              <w:left w:val="single" w:sz="2" w:space="0" w:color="000000"/>
              <w:bottom w:val="single" w:sz="2" w:space="0" w:color="000000"/>
            </w:tcBorders>
            <w:vAlign w:val="center"/>
          </w:tcPr>
          <w:p w14:paraId="2D0EB0FC"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bookmarkStart w:id="350" w:name="OLE_LINK38"/>
            <w:r w:rsidRPr="002D5DA0">
              <w:rPr>
                <w:rFonts w:ascii="Times New Roman" w:eastAsia="宋体"/>
                <w:b/>
                <w:kern w:val="0"/>
                <w:sz w:val="21"/>
                <w:szCs w:val="21"/>
              </w:rPr>
              <w:t>类别</w:t>
            </w:r>
          </w:p>
        </w:tc>
        <w:tc>
          <w:tcPr>
            <w:tcW w:w="671" w:type="pct"/>
            <w:vMerge w:val="restart"/>
            <w:tcBorders>
              <w:top w:val="single" w:sz="2" w:space="0" w:color="000000"/>
              <w:bottom w:val="single" w:sz="2" w:space="0" w:color="000000"/>
            </w:tcBorders>
            <w:vAlign w:val="center"/>
          </w:tcPr>
          <w:p w14:paraId="27A87F4D"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名称</w:t>
            </w:r>
          </w:p>
        </w:tc>
        <w:tc>
          <w:tcPr>
            <w:tcW w:w="1413" w:type="pct"/>
            <w:gridSpan w:val="2"/>
            <w:tcBorders>
              <w:top w:val="single" w:sz="2" w:space="0" w:color="000000"/>
              <w:bottom w:val="single" w:sz="2" w:space="0" w:color="000000"/>
            </w:tcBorders>
            <w:vAlign w:val="center"/>
          </w:tcPr>
          <w:p w14:paraId="062878F4"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现有项目批复排放量</w:t>
            </w:r>
          </w:p>
        </w:tc>
        <w:tc>
          <w:tcPr>
            <w:tcW w:w="571" w:type="pct"/>
            <w:vMerge w:val="restart"/>
            <w:tcBorders>
              <w:top w:val="single" w:sz="2" w:space="0" w:color="000000"/>
              <w:bottom w:val="single" w:sz="2" w:space="0" w:color="000000"/>
            </w:tcBorders>
            <w:vAlign w:val="center"/>
          </w:tcPr>
          <w:p w14:paraId="59B4E329"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w:t>
            </w:r>
            <w:r w:rsidRPr="002D5DA0">
              <w:rPr>
                <w:rFonts w:ascii="Times New Roman" w:eastAsia="宋体"/>
                <w:b/>
                <w:kern w:val="0"/>
                <w:sz w:val="21"/>
                <w:szCs w:val="21"/>
              </w:rPr>
              <w:t>以新带老</w:t>
            </w:r>
            <w:r w:rsidRPr="002D5DA0">
              <w:rPr>
                <w:rFonts w:ascii="Times New Roman" w:eastAsia="宋体"/>
                <w:b/>
                <w:kern w:val="0"/>
                <w:sz w:val="21"/>
                <w:szCs w:val="21"/>
              </w:rPr>
              <w:t>”</w:t>
            </w:r>
            <w:r w:rsidRPr="002D5DA0">
              <w:rPr>
                <w:rFonts w:ascii="Times New Roman" w:eastAsia="宋体"/>
                <w:b/>
                <w:kern w:val="0"/>
                <w:sz w:val="21"/>
                <w:szCs w:val="21"/>
              </w:rPr>
              <w:t>削减量</w:t>
            </w:r>
          </w:p>
        </w:tc>
        <w:tc>
          <w:tcPr>
            <w:tcW w:w="1441" w:type="pct"/>
            <w:gridSpan w:val="2"/>
            <w:tcBorders>
              <w:top w:val="single" w:sz="2" w:space="0" w:color="000000"/>
              <w:bottom w:val="single" w:sz="2" w:space="0" w:color="000000"/>
              <w:right w:val="single" w:sz="6" w:space="0" w:color="000000"/>
            </w:tcBorders>
            <w:vAlign w:val="center"/>
          </w:tcPr>
          <w:p w14:paraId="0B7B706B"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项目建成后全厂排放量</w:t>
            </w:r>
          </w:p>
        </w:tc>
        <w:tc>
          <w:tcPr>
            <w:tcW w:w="612" w:type="pct"/>
            <w:vMerge w:val="restart"/>
            <w:tcBorders>
              <w:top w:val="single" w:sz="2" w:space="0" w:color="000000"/>
              <w:bottom w:val="single" w:sz="2" w:space="0" w:color="000000"/>
              <w:right w:val="single" w:sz="2" w:space="0" w:color="000000"/>
            </w:tcBorders>
            <w:vAlign w:val="center"/>
          </w:tcPr>
          <w:p w14:paraId="19946827"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技改前后增减量</w:t>
            </w:r>
          </w:p>
        </w:tc>
      </w:tr>
      <w:tr w:rsidR="00D50142" w:rsidRPr="002D5DA0" w14:paraId="40A9FEDB"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735B29DF"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p>
        </w:tc>
        <w:tc>
          <w:tcPr>
            <w:tcW w:w="671" w:type="pct"/>
            <w:vMerge/>
            <w:tcBorders>
              <w:top w:val="single" w:sz="2" w:space="0" w:color="000000"/>
              <w:bottom w:val="single" w:sz="2" w:space="0" w:color="000000"/>
            </w:tcBorders>
            <w:vAlign w:val="center"/>
          </w:tcPr>
          <w:p w14:paraId="0B625610"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p>
        </w:tc>
        <w:tc>
          <w:tcPr>
            <w:tcW w:w="686" w:type="pct"/>
            <w:tcBorders>
              <w:top w:val="single" w:sz="2" w:space="0" w:color="000000"/>
              <w:bottom w:val="single" w:sz="2" w:space="0" w:color="000000"/>
            </w:tcBorders>
            <w:vAlign w:val="center"/>
          </w:tcPr>
          <w:p w14:paraId="568C55A4"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接管排放量</w:t>
            </w:r>
          </w:p>
        </w:tc>
        <w:tc>
          <w:tcPr>
            <w:tcW w:w="727" w:type="pct"/>
            <w:tcBorders>
              <w:top w:val="single" w:sz="2" w:space="0" w:color="000000"/>
              <w:bottom w:val="single" w:sz="2" w:space="0" w:color="000000"/>
            </w:tcBorders>
            <w:vAlign w:val="center"/>
          </w:tcPr>
          <w:p w14:paraId="60BE4666"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外排环境量</w:t>
            </w:r>
          </w:p>
        </w:tc>
        <w:tc>
          <w:tcPr>
            <w:tcW w:w="571" w:type="pct"/>
            <w:vMerge/>
            <w:tcBorders>
              <w:top w:val="single" w:sz="2" w:space="0" w:color="000000"/>
              <w:bottom w:val="single" w:sz="2" w:space="0" w:color="000000"/>
            </w:tcBorders>
            <w:vAlign w:val="center"/>
          </w:tcPr>
          <w:p w14:paraId="7E9F9E61"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p>
        </w:tc>
        <w:tc>
          <w:tcPr>
            <w:tcW w:w="685" w:type="pct"/>
            <w:tcBorders>
              <w:top w:val="single" w:sz="2" w:space="0" w:color="000000"/>
              <w:bottom w:val="single" w:sz="2" w:space="0" w:color="000000"/>
            </w:tcBorders>
            <w:vAlign w:val="center"/>
          </w:tcPr>
          <w:p w14:paraId="4C8BDB96"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接管排放量</w:t>
            </w:r>
          </w:p>
        </w:tc>
        <w:tc>
          <w:tcPr>
            <w:tcW w:w="756" w:type="pct"/>
            <w:tcBorders>
              <w:top w:val="single" w:sz="2" w:space="0" w:color="000000"/>
              <w:bottom w:val="single" w:sz="2" w:space="0" w:color="000000"/>
              <w:right w:val="single" w:sz="6" w:space="0" w:color="000000"/>
            </w:tcBorders>
            <w:vAlign w:val="center"/>
          </w:tcPr>
          <w:p w14:paraId="2C73D625"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外排环境量</w:t>
            </w:r>
          </w:p>
        </w:tc>
        <w:tc>
          <w:tcPr>
            <w:tcW w:w="612" w:type="pct"/>
            <w:vMerge/>
            <w:tcBorders>
              <w:top w:val="single" w:sz="2" w:space="0" w:color="000000"/>
              <w:bottom w:val="single" w:sz="2" w:space="0" w:color="000000"/>
              <w:right w:val="single" w:sz="2" w:space="0" w:color="000000"/>
            </w:tcBorders>
            <w:vAlign w:val="center"/>
          </w:tcPr>
          <w:p w14:paraId="72EB1C4F" w14:textId="77777777" w:rsidR="00D50142" w:rsidRPr="002D5DA0" w:rsidRDefault="00D50142" w:rsidP="00D50142">
            <w:pPr>
              <w:widowControl/>
              <w:adjustRightInd/>
              <w:snapToGrid/>
              <w:spacing w:line="240" w:lineRule="auto"/>
              <w:jc w:val="center"/>
              <w:rPr>
                <w:rFonts w:ascii="Times New Roman" w:eastAsia="宋体"/>
                <w:b/>
                <w:kern w:val="0"/>
                <w:sz w:val="21"/>
                <w:szCs w:val="21"/>
              </w:rPr>
            </w:pPr>
          </w:p>
        </w:tc>
      </w:tr>
      <w:tr w:rsidR="002D5DA0" w:rsidRPr="002D5DA0" w14:paraId="7707AB97" w14:textId="77777777" w:rsidTr="002D5DA0">
        <w:trPr>
          <w:trHeight w:val="369"/>
        </w:trPr>
        <w:tc>
          <w:tcPr>
            <w:tcW w:w="291" w:type="pct"/>
            <w:vMerge w:val="restart"/>
            <w:tcBorders>
              <w:top w:val="single" w:sz="2" w:space="0" w:color="000000"/>
              <w:left w:val="single" w:sz="2" w:space="0" w:color="000000"/>
              <w:bottom w:val="single" w:sz="2" w:space="0" w:color="000000"/>
            </w:tcBorders>
            <w:vAlign w:val="center"/>
          </w:tcPr>
          <w:p w14:paraId="54A2F0A6"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废水</w:t>
            </w:r>
          </w:p>
        </w:tc>
        <w:tc>
          <w:tcPr>
            <w:tcW w:w="671" w:type="pct"/>
            <w:tcBorders>
              <w:top w:val="single" w:sz="2" w:space="0" w:color="000000"/>
              <w:bottom w:val="single" w:sz="2" w:space="0" w:color="000000"/>
            </w:tcBorders>
            <w:vAlign w:val="center"/>
          </w:tcPr>
          <w:p w14:paraId="09F6E906" w14:textId="77777777" w:rsidR="002D5DA0" w:rsidRPr="002D5DA0" w:rsidRDefault="002D5DA0" w:rsidP="002D5DA0">
            <w:pPr>
              <w:adjustRightInd/>
              <w:snapToGrid/>
              <w:spacing w:line="240" w:lineRule="auto"/>
              <w:jc w:val="center"/>
              <w:rPr>
                <w:rFonts w:ascii="Times New Roman" w:eastAsia="宋体"/>
                <w:bCs/>
                <w:sz w:val="21"/>
                <w:szCs w:val="21"/>
              </w:rPr>
            </w:pPr>
            <w:r w:rsidRPr="002D5DA0">
              <w:rPr>
                <w:rFonts w:ascii="Times New Roman" w:eastAsia="宋体"/>
                <w:bCs/>
                <w:sz w:val="21"/>
                <w:szCs w:val="21"/>
              </w:rPr>
              <w:t>废水量</w:t>
            </w:r>
          </w:p>
        </w:tc>
        <w:tc>
          <w:tcPr>
            <w:tcW w:w="686" w:type="pct"/>
            <w:tcBorders>
              <w:top w:val="single" w:sz="2" w:space="0" w:color="000000"/>
              <w:bottom w:val="single" w:sz="2" w:space="0" w:color="000000"/>
            </w:tcBorders>
            <w:vAlign w:val="center"/>
          </w:tcPr>
          <w:p w14:paraId="6056410D" w14:textId="2D7FA36F" w:rsidR="002D5DA0" w:rsidRPr="002D5DA0" w:rsidRDefault="002D5DA0" w:rsidP="002D5DA0">
            <w:pPr>
              <w:adjustRightInd/>
              <w:snapToGrid/>
              <w:spacing w:line="240" w:lineRule="auto"/>
              <w:jc w:val="center"/>
              <w:rPr>
                <w:rFonts w:ascii="Times New Roman" w:eastAsia="宋体"/>
                <w:sz w:val="21"/>
                <w:szCs w:val="21"/>
              </w:rPr>
            </w:pPr>
            <w:r w:rsidRPr="002D5DA0">
              <w:rPr>
                <w:rFonts w:ascii="Times New Roman" w:eastAsia="宋体"/>
                <w:sz w:val="21"/>
                <w:szCs w:val="21"/>
              </w:rPr>
              <w:t>3456</w:t>
            </w:r>
          </w:p>
        </w:tc>
        <w:tc>
          <w:tcPr>
            <w:tcW w:w="727" w:type="pct"/>
            <w:tcBorders>
              <w:top w:val="single" w:sz="2" w:space="0" w:color="000000"/>
              <w:bottom w:val="single" w:sz="2" w:space="0" w:color="000000"/>
            </w:tcBorders>
            <w:vAlign w:val="center"/>
          </w:tcPr>
          <w:p w14:paraId="680A8090" w14:textId="5B2ECD1C" w:rsidR="002D5DA0" w:rsidRPr="002D5DA0" w:rsidRDefault="002D5DA0" w:rsidP="002D5DA0">
            <w:pPr>
              <w:adjustRightInd/>
              <w:snapToGrid/>
              <w:spacing w:line="240" w:lineRule="auto"/>
              <w:jc w:val="center"/>
              <w:rPr>
                <w:rFonts w:ascii="Times New Roman" w:eastAsia="宋体"/>
                <w:sz w:val="21"/>
                <w:szCs w:val="21"/>
              </w:rPr>
            </w:pPr>
            <w:r w:rsidRPr="002D5DA0">
              <w:rPr>
                <w:rFonts w:ascii="Times New Roman" w:eastAsia="宋体"/>
                <w:sz w:val="21"/>
                <w:szCs w:val="21"/>
              </w:rPr>
              <w:t>3456</w:t>
            </w:r>
          </w:p>
        </w:tc>
        <w:tc>
          <w:tcPr>
            <w:tcW w:w="571" w:type="pct"/>
            <w:tcBorders>
              <w:top w:val="single" w:sz="2" w:space="0" w:color="000000"/>
              <w:bottom w:val="single" w:sz="2" w:space="0" w:color="000000"/>
            </w:tcBorders>
            <w:vAlign w:val="center"/>
          </w:tcPr>
          <w:p w14:paraId="75F30347"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685" w:type="pct"/>
            <w:tcBorders>
              <w:top w:val="single" w:sz="2" w:space="0" w:color="000000"/>
              <w:bottom w:val="single" w:sz="2" w:space="0" w:color="000000"/>
            </w:tcBorders>
            <w:vAlign w:val="center"/>
          </w:tcPr>
          <w:p w14:paraId="06D1BB60" w14:textId="5A155EFB" w:rsidR="002D5DA0" w:rsidRPr="002D5DA0" w:rsidRDefault="002D5DA0" w:rsidP="002D5DA0">
            <w:pPr>
              <w:adjustRightInd/>
              <w:snapToGrid/>
              <w:spacing w:line="240" w:lineRule="auto"/>
              <w:jc w:val="center"/>
              <w:rPr>
                <w:rFonts w:ascii="Times New Roman" w:eastAsia="宋体"/>
                <w:sz w:val="21"/>
                <w:szCs w:val="21"/>
              </w:rPr>
            </w:pPr>
            <w:r w:rsidRPr="002D5DA0">
              <w:rPr>
                <w:rFonts w:ascii="Times New Roman" w:eastAsia="宋体"/>
                <w:color w:val="000000"/>
                <w:sz w:val="21"/>
                <w:szCs w:val="21"/>
              </w:rPr>
              <w:t>3984</w:t>
            </w:r>
          </w:p>
        </w:tc>
        <w:tc>
          <w:tcPr>
            <w:tcW w:w="756" w:type="pct"/>
            <w:tcBorders>
              <w:top w:val="single" w:sz="2" w:space="0" w:color="000000"/>
              <w:bottom w:val="single" w:sz="2" w:space="0" w:color="000000"/>
              <w:right w:val="single" w:sz="6" w:space="0" w:color="000000"/>
            </w:tcBorders>
            <w:vAlign w:val="center"/>
          </w:tcPr>
          <w:p w14:paraId="370DF9AA" w14:textId="29D37842" w:rsidR="002D5DA0" w:rsidRPr="002D5DA0" w:rsidRDefault="002D5DA0" w:rsidP="002D5DA0">
            <w:pPr>
              <w:adjustRightInd/>
              <w:snapToGrid/>
              <w:spacing w:line="240" w:lineRule="auto"/>
              <w:jc w:val="center"/>
              <w:rPr>
                <w:rFonts w:ascii="Times New Roman" w:eastAsia="宋体"/>
                <w:sz w:val="21"/>
                <w:szCs w:val="21"/>
              </w:rPr>
            </w:pPr>
            <w:r w:rsidRPr="002D5DA0">
              <w:rPr>
                <w:rFonts w:ascii="Times New Roman" w:eastAsia="宋体"/>
                <w:color w:val="000000"/>
                <w:sz w:val="21"/>
                <w:szCs w:val="21"/>
              </w:rPr>
              <w:t>3984</w:t>
            </w:r>
          </w:p>
        </w:tc>
        <w:tc>
          <w:tcPr>
            <w:tcW w:w="612" w:type="pct"/>
            <w:tcBorders>
              <w:top w:val="single" w:sz="2" w:space="0" w:color="000000"/>
              <w:bottom w:val="single" w:sz="2" w:space="0" w:color="000000"/>
              <w:right w:val="single" w:sz="2" w:space="0" w:color="000000"/>
            </w:tcBorders>
            <w:vAlign w:val="center"/>
          </w:tcPr>
          <w:p w14:paraId="2E2FB38B" w14:textId="18DDC997"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+528</w:t>
            </w:r>
          </w:p>
        </w:tc>
      </w:tr>
      <w:tr w:rsidR="002D5DA0" w:rsidRPr="002D5DA0" w14:paraId="471EADBF"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7C4EC6B9"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752AA59C" w14:textId="77777777" w:rsidR="002D5DA0" w:rsidRPr="002D5DA0" w:rsidRDefault="002D5DA0" w:rsidP="002D5DA0">
            <w:pPr>
              <w:adjustRightInd/>
              <w:snapToGrid/>
              <w:spacing w:line="240" w:lineRule="auto"/>
              <w:jc w:val="center"/>
              <w:rPr>
                <w:rFonts w:ascii="Times New Roman" w:eastAsia="宋体"/>
                <w:bCs/>
                <w:sz w:val="21"/>
                <w:szCs w:val="21"/>
              </w:rPr>
            </w:pPr>
            <w:r w:rsidRPr="002D5DA0">
              <w:rPr>
                <w:rFonts w:ascii="Times New Roman" w:eastAsia="宋体"/>
                <w:bCs/>
                <w:sz w:val="21"/>
                <w:szCs w:val="21"/>
              </w:rPr>
              <w:t>COD</w:t>
            </w:r>
          </w:p>
        </w:tc>
        <w:tc>
          <w:tcPr>
            <w:tcW w:w="686" w:type="pct"/>
            <w:tcBorders>
              <w:top w:val="single" w:sz="2" w:space="0" w:color="000000"/>
              <w:bottom w:val="single" w:sz="2" w:space="0" w:color="000000"/>
            </w:tcBorders>
            <w:vAlign w:val="center"/>
          </w:tcPr>
          <w:p w14:paraId="00203C00" w14:textId="016A8E4A"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1.0368 </w:t>
            </w:r>
          </w:p>
        </w:tc>
        <w:tc>
          <w:tcPr>
            <w:tcW w:w="727" w:type="pct"/>
            <w:tcBorders>
              <w:top w:val="single" w:sz="2" w:space="0" w:color="000000"/>
              <w:bottom w:val="single" w:sz="2" w:space="0" w:color="000000"/>
            </w:tcBorders>
            <w:vAlign w:val="center"/>
          </w:tcPr>
          <w:p w14:paraId="6FAA75E2" w14:textId="6BFAC686"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0.173</w:t>
            </w:r>
          </w:p>
        </w:tc>
        <w:tc>
          <w:tcPr>
            <w:tcW w:w="571" w:type="pct"/>
            <w:tcBorders>
              <w:top w:val="single" w:sz="2" w:space="0" w:color="000000"/>
              <w:bottom w:val="single" w:sz="2" w:space="0" w:color="000000"/>
            </w:tcBorders>
            <w:vAlign w:val="center"/>
          </w:tcPr>
          <w:p w14:paraId="79794D8B" w14:textId="77777777"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3DA0D20B" w14:textId="085EDDB4"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1.1952 </w:t>
            </w:r>
          </w:p>
        </w:tc>
        <w:tc>
          <w:tcPr>
            <w:tcW w:w="756" w:type="pct"/>
            <w:tcBorders>
              <w:top w:val="single" w:sz="2" w:space="0" w:color="000000"/>
              <w:bottom w:val="single" w:sz="2" w:space="0" w:color="000000"/>
              <w:right w:val="single" w:sz="6" w:space="0" w:color="000000"/>
            </w:tcBorders>
            <w:vAlign w:val="center"/>
          </w:tcPr>
          <w:p w14:paraId="5DA6D646" w14:textId="4EEA9DF2"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0.199</w:t>
            </w:r>
          </w:p>
        </w:tc>
        <w:tc>
          <w:tcPr>
            <w:tcW w:w="612" w:type="pct"/>
            <w:tcBorders>
              <w:top w:val="single" w:sz="2" w:space="0" w:color="000000"/>
              <w:bottom w:val="single" w:sz="2" w:space="0" w:color="000000"/>
              <w:right w:val="single" w:sz="2" w:space="0" w:color="000000"/>
            </w:tcBorders>
            <w:vAlign w:val="bottom"/>
          </w:tcPr>
          <w:p w14:paraId="647712F2" w14:textId="701CE17B"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+0.0264</w:t>
            </w:r>
          </w:p>
        </w:tc>
      </w:tr>
      <w:tr w:rsidR="002D5DA0" w:rsidRPr="002D5DA0" w14:paraId="4A835BF9"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7EFC5E6F"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32BFD7AA" w14:textId="77777777" w:rsidR="002D5DA0" w:rsidRPr="002D5DA0" w:rsidRDefault="002D5DA0" w:rsidP="002D5DA0">
            <w:pPr>
              <w:adjustRightInd/>
              <w:snapToGrid/>
              <w:spacing w:line="240" w:lineRule="auto"/>
              <w:jc w:val="center"/>
              <w:rPr>
                <w:rFonts w:ascii="Times New Roman" w:eastAsia="宋体"/>
                <w:bCs/>
                <w:sz w:val="21"/>
                <w:szCs w:val="21"/>
              </w:rPr>
            </w:pPr>
            <w:r w:rsidRPr="002D5DA0">
              <w:rPr>
                <w:rFonts w:ascii="Times New Roman" w:eastAsia="宋体"/>
                <w:bCs/>
                <w:sz w:val="21"/>
                <w:szCs w:val="21"/>
              </w:rPr>
              <w:t>SS</w:t>
            </w:r>
          </w:p>
        </w:tc>
        <w:tc>
          <w:tcPr>
            <w:tcW w:w="686" w:type="pct"/>
            <w:tcBorders>
              <w:top w:val="single" w:sz="2" w:space="0" w:color="000000"/>
              <w:bottom w:val="single" w:sz="2" w:space="0" w:color="000000"/>
            </w:tcBorders>
            <w:vAlign w:val="center"/>
          </w:tcPr>
          <w:p w14:paraId="04C15AAB" w14:textId="6FE15D35"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0.5184 </w:t>
            </w:r>
          </w:p>
        </w:tc>
        <w:tc>
          <w:tcPr>
            <w:tcW w:w="727" w:type="pct"/>
            <w:tcBorders>
              <w:top w:val="single" w:sz="2" w:space="0" w:color="000000"/>
              <w:bottom w:val="single" w:sz="2" w:space="0" w:color="000000"/>
            </w:tcBorders>
            <w:vAlign w:val="center"/>
          </w:tcPr>
          <w:p w14:paraId="08C017A9" w14:textId="02BA86D2"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0.035</w:t>
            </w:r>
          </w:p>
        </w:tc>
        <w:tc>
          <w:tcPr>
            <w:tcW w:w="571" w:type="pct"/>
            <w:tcBorders>
              <w:top w:val="single" w:sz="2" w:space="0" w:color="000000"/>
              <w:bottom w:val="single" w:sz="2" w:space="0" w:color="000000"/>
            </w:tcBorders>
            <w:vAlign w:val="center"/>
          </w:tcPr>
          <w:p w14:paraId="4C585116" w14:textId="77777777"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732B96A6" w14:textId="3A6BF232"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0.5976 </w:t>
            </w:r>
          </w:p>
        </w:tc>
        <w:tc>
          <w:tcPr>
            <w:tcW w:w="756" w:type="pct"/>
            <w:tcBorders>
              <w:top w:val="single" w:sz="2" w:space="0" w:color="000000"/>
              <w:bottom w:val="single" w:sz="2" w:space="0" w:color="000000"/>
              <w:right w:val="single" w:sz="6" w:space="0" w:color="000000"/>
            </w:tcBorders>
            <w:vAlign w:val="center"/>
          </w:tcPr>
          <w:p w14:paraId="6A3F6074" w14:textId="15ACC8F1"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0.0402</w:t>
            </w:r>
          </w:p>
        </w:tc>
        <w:tc>
          <w:tcPr>
            <w:tcW w:w="612" w:type="pct"/>
            <w:tcBorders>
              <w:top w:val="single" w:sz="2" w:space="0" w:color="000000"/>
              <w:bottom w:val="single" w:sz="2" w:space="0" w:color="000000"/>
              <w:right w:val="single" w:sz="2" w:space="0" w:color="000000"/>
            </w:tcBorders>
            <w:vAlign w:val="bottom"/>
          </w:tcPr>
          <w:p w14:paraId="1C642F9D" w14:textId="53846594"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+0.0053</w:t>
            </w:r>
          </w:p>
        </w:tc>
      </w:tr>
      <w:tr w:rsidR="002D5DA0" w:rsidRPr="002D5DA0" w14:paraId="6F4819D3"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2C6C334E"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4DF8F4A0" w14:textId="77777777" w:rsidR="002D5DA0" w:rsidRPr="002D5DA0" w:rsidRDefault="002D5DA0" w:rsidP="002D5DA0">
            <w:pPr>
              <w:adjustRightInd/>
              <w:snapToGrid/>
              <w:spacing w:line="240" w:lineRule="auto"/>
              <w:jc w:val="center"/>
              <w:rPr>
                <w:rFonts w:ascii="Times New Roman" w:eastAsia="宋体"/>
                <w:bCs/>
                <w:sz w:val="21"/>
                <w:szCs w:val="21"/>
              </w:rPr>
            </w:pPr>
            <w:r w:rsidRPr="002D5DA0">
              <w:rPr>
                <w:rFonts w:ascii="Times New Roman" w:eastAsia="宋体"/>
                <w:bCs/>
                <w:sz w:val="21"/>
                <w:szCs w:val="21"/>
              </w:rPr>
              <w:t>氨氮</w:t>
            </w:r>
          </w:p>
        </w:tc>
        <w:tc>
          <w:tcPr>
            <w:tcW w:w="686" w:type="pct"/>
            <w:tcBorders>
              <w:top w:val="single" w:sz="2" w:space="0" w:color="000000"/>
              <w:bottom w:val="single" w:sz="2" w:space="0" w:color="000000"/>
            </w:tcBorders>
            <w:vAlign w:val="center"/>
          </w:tcPr>
          <w:p w14:paraId="62CD8E4A" w14:textId="33C1C087"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0.1210 </w:t>
            </w:r>
          </w:p>
        </w:tc>
        <w:tc>
          <w:tcPr>
            <w:tcW w:w="727" w:type="pct"/>
            <w:tcBorders>
              <w:top w:val="single" w:sz="2" w:space="0" w:color="000000"/>
              <w:bottom w:val="single" w:sz="2" w:space="0" w:color="000000"/>
            </w:tcBorders>
            <w:vAlign w:val="center"/>
          </w:tcPr>
          <w:p w14:paraId="02D8A9DE" w14:textId="5D4F167C"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0.017</w:t>
            </w:r>
          </w:p>
        </w:tc>
        <w:tc>
          <w:tcPr>
            <w:tcW w:w="571" w:type="pct"/>
            <w:tcBorders>
              <w:top w:val="single" w:sz="2" w:space="0" w:color="000000"/>
              <w:bottom w:val="single" w:sz="2" w:space="0" w:color="000000"/>
            </w:tcBorders>
            <w:vAlign w:val="center"/>
          </w:tcPr>
          <w:p w14:paraId="4CF95C39" w14:textId="77777777"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1553E7DB" w14:textId="5A373DA8"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0.1394 </w:t>
            </w:r>
          </w:p>
        </w:tc>
        <w:tc>
          <w:tcPr>
            <w:tcW w:w="756" w:type="pct"/>
            <w:tcBorders>
              <w:top w:val="single" w:sz="2" w:space="0" w:color="000000"/>
              <w:bottom w:val="single" w:sz="2" w:space="0" w:color="000000"/>
              <w:right w:val="single" w:sz="6" w:space="0" w:color="000000"/>
            </w:tcBorders>
            <w:vAlign w:val="center"/>
          </w:tcPr>
          <w:p w14:paraId="4EF26B50" w14:textId="0AB8A9D6"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0.0196</w:t>
            </w:r>
          </w:p>
        </w:tc>
        <w:tc>
          <w:tcPr>
            <w:tcW w:w="612" w:type="pct"/>
            <w:tcBorders>
              <w:top w:val="single" w:sz="2" w:space="0" w:color="000000"/>
              <w:bottom w:val="single" w:sz="2" w:space="0" w:color="000000"/>
              <w:right w:val="single" w:sz="2" w:space="0" w:color="000000"/>
            </w:tcBorders>
            <w:vAlign w:val="bottom"/>
          </w:tcPr>
          <w:p w14:paraId="450BC317" w14:textId="5868AD17"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+0.0026</w:t>
            </w:r>
          </w:p>
        </w:tc>
      </w:tr>
      <w:tr w:rsidR="002D5DA0" w:rsidRPr="002D5DA0" w14:paraId="736C185A"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129F8040"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0C07C14A" w14:textId="77777777" w:rsidR="002D5DA0" w:rsidRPr="002D5DA0" w:rsidRDefault="002D5DA0" w:rsidP="002D5DA0">
            <w:pPr>
              <w:adjustRightInd/>
              <w:snapToGrid/>
              <w:spacing w:line="240" w:lineRule="auto"/>
              <w:jc w:val="center"/>
              <w:rPr>
                <w:rFonts w:ascii="Times New Roman" w:eastAsia="宋体"/>
                <w:bCs/>
                <w:sz w:val="21"/>
                <w:szCs w:val="21"/>
              </w:rPr>
            </w:pPr>
            <w:r w:rsidRPr="002D5DA0">
              <w:rPr>
                <w:rFonts w:ascii="Times New Roman" w:eastAsia="宋体"/>
                <w:bCs/>
                <w:sz w:val="21"/>
                <w:szCs w:val="21"/>
              </w:rPr>
              <w:t>总磷</w:t>
            </w:r>
          </w:p>
        </w:tc>
        <w:tc>
          <w:tcPr>
            <w:tcW w:w="686" w:type="pct"/>
            <w:tcBorders>
              <w:top w:val="single" w:sz="2" w:space="0" w:color="000000"/>
              <w:bottom w:val="single" w:sz="2" w:space="0" w:color="000000"/>
            </w:tcBorders>
            <w:vAlign w:val="center"/>
          </w:tcPr>
          <w:p w14:paraId="208EE38A" w14:textId="2B03CD3E"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0.0069 </w:t>
            </w:r>
          </w:p>
        </w:tc>
        <w:tc>
          <w:tcPr>
            <w:tcW w:w="727" w:type="pct"/>
            <w:tcBorders>
              <w:top w:val="single" w:sz="2" w:space="0" w:color="000000"/>
              <w:bottom w:val="single" w:sz="2" w:space="0" w:color="000000"/>
            </w:tcBorders>
            <w:vAlign w:val="center"/>
          </w:tcPr>
          <w:p w14:paraId="24BBECB1" w14:textId="34E45CDB"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0.00173</w:t>
            </w:r>
          </w:p>
        </w:tc>
        <w:tc>
          <w:tcPr>
            <w:tcW w:w="571" w:type="pct"/>
            <w:tcBorders>
              <w:top w:val="single" w:sz="2" w:space="0" w:color="000000"/>
              <w:bottom w:val="single" w:sz="2" w:space="0" w:color="000000"/>
            </w:tcBorders>
            <w:vAlign w:val="center"/>
          </w:tcPr>
          <w:p w14:paraId="587407AF" w14:textId="77777777"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7657A60E" w14:textId="1445398A"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 xml:space="preserve">0.0080 </w:t>
            </w:r>
          </w:p>
        </w:tc>
        <w:tc>
          <w:tcPr>
            <w:tcW w:w="756" w:type="pct"/>
            <w:tcBorders>
              <w:top w:val="single" w:sz="2" w:space="0" w:color="000000"/>
              <w:bottom w:val="single" w:sz="2" w:space="0" w:color="000000"/>
              <w:right w:val="single" w:sz="6" w:space="0" w:color="000000"/>
            </w:tcBorders>
            <w:vAlign w:val="center"/>
          </w:tcPr>
          <w:p w14:paraId="1B8A4CFE" w14:textId="741F519F"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0.00199</w:t>
            </w:r>
          </w:p>
        </w:tc>
        <w:tc>
          <w:tcPr>
            <w:tcW w:w="612" w:type="pct"/>
            <w:tcBorders>
              <w:top w:val="single" w:sz="2" w:space="0" w:color="000000"/>
              <w:bottom w:val="single" w:sz="2" w:space="0" w:color="000000"/>
              <w:right w:val="single" w:sz="2" w:space="0" w:color="000000"/>
            </w:tcBorders>
            <w:vAlign w:val="bottom"/>
          </w:tcPr>
          <w:p w14:paraId="23B860F3" w14:textId="200B6285"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+0.00026</w:t>
            </w:r>
          </w:p>
        </w:tc>
      </w:tr>
      <w:tr w:rsidR="002D5DA0" w:rsidRPr="002D5DA0" w14:paraId="4DBD9BD8" w14:textId="77777777" w:rsidTr="002D5DA0">
        <w:trPr>
          <w:trHeight w:val="369"/>
        </w:trPr>
        <w:tc>
          <w:tcPr>
            <w:tcW w:w="291" w:type="pct"/>
            <w:vMerge w:val="restart"/>
            <w:tcBorders>
              <w:top w:val="single" w:sz="2" w:space="0" w:color="000000"/>
              <w:left w:val="single" w:sz="2" w:space="0" w:color="000000"/>
              <w:bottom w:val="single" w:sz="2" w:space="0" w:color="000000"/>
            </w:tcBorders>
            <w:vAlign w:val="center"/>
          </w:tcPr>
          <w:p w14:paraId="07E35B20"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废气</w:t>
            </w:r>
          </w:p>
          <w:p w14:paraId="14EF18E1" w14:textId="382B9FDC" w:rsidR="002D5DA0" w:rsidRPr="002D5DA0" w:rsidRDefault="002D5DA0" w:rsidP="002D5DA0">
            <w:pPr>
              <w:adjustRightInd/>
              <w:snapToGrid/>
              <w:spacing w:line="240" w:lineRule="auto"/>
              <w:jc w:val="center"/>
              <w:rPr>
                <w:rFonts w:ascii="Times New Roman" w:eastAsia="宋体"/>
                <w:bCs/>
                <w:sz w:val="21"/>
                <w:szCs w:val="21"/>
              </w:rPr>
            </w:pPr>
            <w:r w:rsidRPr="002D5DA0">
              <w:rPr>
                <w:rFonts w:ascii="Times New Roman" w:eastAsia="宋体"/>
                <w:kern w:val="0"/>
                <w:sz w:val="21"/>
                <w:szCs w:val="21"/>
              </w:rPr>
              <w:t>污染物</w:t>
            </w:r>
          </w:p>
        </w:tc>
        <w:tc>
          <w:tcPr>
            <w:tcW w:w="671" w:type="pct"/>
            <w:tcBorders>
              <w:top w:val="single" w:sz="2" w:space="0" w:color="000000"/>
              <w:bottom w:val="single" w:sz="2" w:space="0" w:color="000000"/>
            </w:tcBorders>
            <w:vAlign w:val="center"/>
          </w:tcPr>
          <w:p w14:paraId="339A1DAC" w14:textId="36865960"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粉尘</w:t>
            </w:r>
          </w:p>
        </w:tc>
        <w:tc>
          <w:tcPr>
            <w:tcW w:w="1413" w:type="pct"/>
            <w:gridSpan w:val="2"/>
            <w:tcBorders>
              <w:top w:val="single" w:sz="2" w:space="0" w:color="000000"/>
              <w:bottom w:val="single" w:sz="2" w:space="0" w:color="000000"/>
            </w:tcBorders>
            <w:vAlign w:val="center"/>
          </w:tcPr>
          <w:p w14:paraId="3A711039" w14:textId="653CEA1E" w:rsidR="002D5DA0" w:rsidRPr="002D5DA0" w:rsidRDefault="002D5DA0" w:rsidP="002D5DA0">
            <w:pPr>
              <w:tabs>
                <w:tab w:val="left" w:pos="720"/>
              </w:tabs>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0.0864</w:t>
            </w:r>
          </w:p>
        </w:tc>
        <w:tc>
          <w:tcPr>
            <w:tcW w:w="571" w:type="pct"/>
            <w:tcBorders>
              <w:top w:val="single" w:sz="2" w:space="0" w:color="000000"/>
              <w:bottom w:val="single" w:sz="2" w:space="0" w:color="000000"/>
            </w:tcBorders>
            <w:vAlign w:val="center"/>
          </w:tcPr>
          <w:p w14:paraId="1E883227" w14:textId="0FD98DCD"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1441" w:type="pct"/>
            <w:gridSpan w:val="2"/>
            <w:tcBorders>
              <w:top w:val="single" w:sz="2" w:space="0" w:color="000000"/>
              <w:bottom w:val="single" w:sz="2" w:space="0" w:color="000000"/>
              <w:right w:val="single" w:sz="6" w:space="0" w:color="000000"/>
            </w:tcBorders>
            <w:vAlign w:val="bottom"/>
          </w:tcPr>
          <w:p w14:paraId="69F8B4AB" w14:textId="2D2C56AD"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0.0864</w:t>
            </w:r>
          </w:p>
        </w:tc>
        <w:tc>
          <w:tcPr>
            <w:tcW w:w="612" w:type="pct"/>
            <w:tcBorders>
              <w:top w:val="single" w:sz="2" w:space="0" w:color="000000"/>
              <w:bottom w:val="single" w:sz="2" w:space="0" w:color="000000"/>
              <w:right w:val="single" w:sz="2" w:space="0" w:color="000000"/>
            </w:tcBorders>
            <w:vAlign w:val="bottom"/>
          </w:tcPr>
          <w:p w14:paraId="0537EE4C" w14:textId="147C01CE"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r>
      <w:tr w:rsidR="002D5DA0" w:rsidRPr="002D5DA0" w14:paraId="1A584ACD"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7E109D2F"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5E6B0D9B" w14:textId="550886D5"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硫酸</w:t>
            </w:r>
          </w:p>
        </w:tc>
        <w:tc>
          <w:tcPr>
            <w:tcW w:w="1413" w:type="pct"/>
            <w:gridSpan w:val="2"/>
            <w:tcBorders>
              <w:top w:val="single" w:sz="2" w:space="0" w:color="000000"/>
              <w:bottom w:val="single" w:sz="2" w:space="0" w:color="000000"/>
            </w:tcBorders>
            <w:vAlign w:val="center"/>
          </w:tcPr>
          <w:p w14:paraId="4BF5E520" w14:textId="2BF05215" w:rsidR="002D5DA0" w:rsidRPr="002D5DA0" w:rsidRDefault="002D5DA0" w:rsidP="002D5DA0">
            <w:pPr>
              <w:adjustRightInd/>
              <w:spacing w:line="240" w:lineRule="auto"/>
              <w:jc w:val="center"/>
              <w:rPr>
                <w:rFonts w:ascii="Times New Roman" w:eastAsia="宋体"/>
                <w:color w:val="000000"/>
                <w:sz w:val="21"/>
                <w:szCs w:val="21"/>
              </w:rPr>
            </w:pPr>
            <w:r w:rsidRPr="002D5DA0">
              <w:rPr>
                <w:rFonts w:ascii="Times New Roman" w:eastAsia="宋体"/>
                <w:color w:val="000000"/>
                <w:sz w:val="21"/>
                <w:szCs w:val="21"/>
              </w:rPr>
              <w:t>0.2139</w:t>
            </w:r>
          </w:p>
        </w:tc>
        <w:tc>
          <w:tcPr>
            <w:tcW w:w="571" w:type="pct"/>
            <w:tcBorders>
              <w:top w:val="single" w:sz="2" w:space="0" w:color="000000"/>
              <w:bottom w:val="single" w:sz="2" w:space="0" w:color="000000"/>
            </w:tcBorders>
            <w:vAlign w:val="bottom"/>
          </w:tcPr>
          <w:p w14:paraId="3363D318" w14:textId="66203F03"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1441" w:type="pct"/>
            <w:gridSpan w:val="2"/>
            <w:tcBorders>
              <w:top w:val="single" w:sz="2" w:space="0" w:color="000000"/>
              <w:bottom w:val="single" w:sz="2" w:space="0" w:color="000000"/>
              <w:right w:val="single" w:sz="6" w:space="0" w:color="000000"/>
            </w:tcBorders>
            <w:vAlign w:val="bottom"/>
          </w:tcPr>
          <w:p w14:paraId="17A60ABA" w14:textId="680784C9"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0.2869</w:t>
            </w:r>
          </w:p>
        </w:tc>
        <w:tc>
          <w:tcPr>
            <w:tcW w:w="612" w:type="pct"/>
            <w:tcBorders>
              <w:top w:val="single" w:sz="2" w:space="0" w:color="000000"/>
              <w:bottom w:val="single" w:sz="2" w:space="0" w:color="000000"/>
              <w:right w:val="single" w:sz="2" w:space="0" w:color="000000"/>
            </w:tcBorders>
            <w:vAlign w:val="bottom"/>
          </w:tcPr>
          <w:p w14:paraId="57F62E3A" w14:textId="133EEB37"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+0.073</w:t>
            </w:r>
          </w:p>
        </w:tc>
      </w:tr>
      <w:tr w:rsidR="002D5DA0" w:rsidRPr="002D5DA0" w14:paraId="2713DB22"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483A6B3F" w14:textId="77777777" w:rsidR="002D5DA0" w:rsidRPr="002D5DA0" w:rsidRDefault="002D5DA0" w:rsidP="002D5DA0">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04312263" w14:textId="72D2A542"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氯化氢</w:t>
            </w:r>
          </w:p>
        </w:tc>
        <w:tc>
          <w:tcPr>
            <w:tcW w:w="1413" w:type="pct"/>
            <w:gridSpan w:val="2"/>
            <w:tcBorders>
              <w:top w:val="single" w:sz="2" w:space="0" w:color="000000"/>
              <w:bottom w:val="single" w:sz="2" w:space="0" w:color="000000"/>
            </w:tcBorders>
            <w:vAlign w:val="center"/>
          </w:tcPr>
          <w:p w14:paraId="6C00E2EA" w14:textId="1DE71DAB" w:rsidR="002D5DA0" w:rsidRPr="002D5DA0" w:rsidRDefault="002D5DA0" w:rsidP="002D5DA0">
            <w:pPr>
              <w:adjustRightIn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571" w:type="pct"/>
            <w:tcBorders>
              <w:top w:val="single" w:sz="2" w:space="0" w:color="000000"/>
              <w:bottom w:val="single" w:sz="2" w:space="0" w:color="000000"/>
            </w:tcBorders>
            <w:vAlign w:val="bottom"/>
          </w:tcPr>
          <w:p w14:paraId="790E18A0" w14:textId="6820B5A8" w:rsidR="002D5DA0" w:rsidRPr="002D5DA0" w:rsidRDefault="002D5DA0" w:rsidP="002D5DA0">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1441" w:type="pct"/>
            <w:gridSpan w:val="2"/>
            <w:tcBorders>
              <w:top w:val="single" w:sz="2" w:space="0" w:color="000000"/>
              <w:bottom w:val="single" w:sz="2" w:space="0" w:color="000000"/>
              <w:right w:val="single" w:sz="6" w:space="0" w:color="000000"/>
            </w:tcBorders>
            <w:vAlign w:val="bottom"/>
          </w:tcPr>
          <w:p w14:paraId="2CD3A870" w14:textId="0F796474"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0.0029</w:t>
            </w:r>
          </w:p>
        </w:tc>
        <w:tc>
          <w:tcPr>
            <w:tcW w:w="612" w:type="pct"/>
            <w:tcBorders>
              <w:top w:val="single" w:sz="2" w:space="0" w:color="000000"/>
              <w:bottom w:val="single" w:sz="2" w:space="0" w:color="000000"/>
              <w:right w:val="single" w:sz="2" w:space="0" w:color="000000"/>
            </w:tcBorders>
            <w:vAlign w:val="bottom"/>
          </w:tcPr>
          <w:p w14:paraId="4EF1A355" w14:textId="4F113006" w:rsidR="002D5DA0" w:rsidRPr="002D5DA0" w:rsidRDefault="002D5DA0" w:rsidP="002D5DA0">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+0.0029</w:t>
            </w:r>
          </w:p>
        </w:tc>
      </w:tr>
      <w:tr w:rsidR="00D50142" w:rsidRPr="002D5DA0" w14:paraId="1157270B" w14:textId="77777777" w:rsidTr="002D5DA0">
        <w:trPr>
          <w:trHeight w:val="369"/>
        </w:trPr>
        <w:tc>
          <w:tcPr>
            <w:tcW w:w="291" w:type="pct"/>
            <w:vMerge w:val="restart"/>
            <w:tcBorders>
              <w:top w:val="single" w:sz="2" w:space="0" w:color="000000"/>
              <w:left w:val="single" w:sz="2" w:space="0" w:color="000000"/>
              <w:bottom w:val="single" w:sz="2" w:space="0" w:color="000000"/>
            </w:tcBorders>
            <w:vAlign w:val="center"/>
          </w:tcPr>
          <w:p w14:paraId="4FCE6052"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固废</w:t>
            </w:r>
          </w:p>
        </w:tc>
        <w:tc>
          <w:tcPr>
            <w:tcW w:w="671" w:type="pct"/>
            <w:tcBorders>
              <w:top w:val="single" w:sz="2" w:space="0" w:color="000000"/>
              <w:bottom w:val="single" w:sz="2" w:space="0" w:color="000000"/>
            </w:tcBorders>
            <w:vAlign w:val="center"/>
          </w:tcPr>
          <w:p w14:paraId="3B520940"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一般固废</w:t>
            </w:r>
          </w:p>
        </w:tc>
        <w:tc>
          <w:tcPr>
            <w:tcW w:w="1413" w:type="pct"/>
            <w:gridSpan w:val="2"/>
            <w:tcBorders>
              <w:top w:val="single" w:sz="2" w:space="0" w:color="000000"/>
              <w:bottom w:val="single" w:sz="2" w:space="0" w:color="000000"/>
            </w:tcBorders>
            <w:vAlign w:val="center"/>
          </w:tcPr>
          <w:p w14:paraId="55399F76"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571" w:type="pct"/>
            <w:tcBorders>
              <w:top w:val="single" w:sz="2" w:space="0" w:color="000000"/>
              <w:bottom w:val="single" w:sz="2" w:space="0" w:color="000000"/>
            </w:tcBorders>
            <w:vAlign w:val="center"/>
          </w:tcPr>
          <w:p w14:paraId="1EA74916"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1441" w:type="pct"/>
            <w:gridSpan w:val="2"/>
            <w:tcBorders>
              <w:top w:val="single" w:sz="2" w:space="0" w:color="000000"/>
              <w:bottom w:val="single" w:sz="2" w:space="0" w:color="000000"/>
              <w:right w:val="single" w:sz="6" w:space="0" w:color="000000"/>
            </w:tcBorders>
            <w:vAlign w:val="center"/>
          </w:tcPr>
          <w:p w14:paraId="12AB94F5"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612" w:type="pct"/>
            <w:tcBorders>
              <w:top w:val="single" w:sz="2" w:space="0" w:color="000000"/>
              <w:bottom w:val="single" w:sz="2" w:space="0" w:color="000000"/>
              <w:right w:val="single" w:sz="2" w:space="0" w:color="000000"/>
            </w:tcBorders>
            <w:vAlign w:val="center"/>
          </w:tcPr>
          <w:p w14:paraId="5B7E24D0" w14:textId="77777777" w:rsidR="00D50142" w:rsidRPr="002D5DA0" w:rsidRDefault="00D50142" w:rsidP="00D50142">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r>
      <w:tr w:rsidR="00D50142" w:rsidRPr="002D5DA0" w14:paraId="3690FBDC" w14:textId="77777777" w:rsidTr="002D5DA0">
        <w:trPr>
          <w:trHeight w:val="369"/>
        </w:trPr>
        <w:tc>
          <w:tcPr>
            <w:tcW w:w="291" w:type="pct"/>
            <w:vMerge/>
            <w:tcBorders>
              <w:top w:val="single" w:sz="2" w:space="0" w:color="000000"/>
              <w:left w:val="single" w:sz="2" w:space="0" w:color="000000"/>
              <w:bottom w:val="single" w:sz="2" w:space="0" w:color="000000"/>
            </w:tcBorders>
            <w:vAlign w:val="center"/>
          </w:tcPr>
          <w:p w14:paraId="57817E8D"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1DE0D1D9"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危险固废</w:t>
            </w:r>
          </w:p>
        </w:tc>
        <w:tc>
          <w:tcPr>
            <w:tcW w:w="1413" w:type="pct"/>
            <w:gridSpan w:val="2"/>
            <w:tcBorders>
              <w:top w:val="single" w:sz="2" w:space="0" w:color="000000"/>
              <w:bottom w:val="single" w:sz="2" w:space="0" w:color="000000"/>
            </w:tcBorders>
            <w:vAlign w:val="center"/>
          </w:tcPr>
          <w:p w14:paraId="54DF3784"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571" w:type="pct"/>
            <w:tcBorders>
              <w:top w:val="single" w:sz="2" w:space="0" w:color="000000"/>
              <w:bottom w:val="single" w:sz="2" w:space="0" w:color="000000"/>
            </w:tcBorders>
            <w:vAlign w:val="center"/>
          </w:tcPr>
          <w:p w14:paraId="126199F3"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1441" w:type="pct"/>
            <w:gridSpan w:val="2"/>
            <w:tcBorders>
              <w:top w:val="single" w:sz="2" w:space="0" w:color="000000"/>
              <w:bottom w:val="single" w:sz="2" w:space="0" w:color="000000"/>
              <w:right w:val="single" w:sz="6" w:space="0" w:color="000000"/>
            </w:tcBorders>
            <w:vAlign w:val="center"/>
          </w:tcPr>
          <w:p w14:paraId="455BAE55" w14:textId="77777777" w:rsidR="00D50142" w:rsidRPr="002D5DA0" w:rsidRDefault="00D50142" w:rsidP="00D50142">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612" w:type="pct"/>
            <w:tcBorders>
              <w:top w:val="single" w:sz="2" w:space="0" w:color="000000"/>
              <w:bottom w:val="single" w:sz="2" w:space="0" w:color="000000"/>
              <w:right w:val="single" w:sz="2" w:space="0" w:color="000000"/>
            </w:tcBorders>
            <w:vAlign w:val="center"/>
          </w:tcPr>
          <w:p w14:paraId="693BCF6A" w14:textId="77777777" w:rsidR="00D50142" w:rsidRPr="002D5DA0" w:rsidRDefault="00D50142" w:rsidP="00D50142">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r>
      <w:bookmarkEnd w:id="350"/>
    </w:tbl>
    <w:p w14:paraId="70B9DAAC" w14:textId="77777777" w:rsidR="00226903" w:rsidRDefault="00E53955">
      <w:pPr>
        <w:widowControl/>
        <w:adjustRightInd/>
        <w:snapToGrid/>
        <w:spacing w:line="240" w:lineRule="auto"/>
        <w:jc w:val="left"/>
        <w:rPr>
          <w:rFonts w:ascii="Times New Roman" w:eastAsia="宋体"/>
          <w:sz w:val="24"/>
        </w:rPr>
      </w:pPr>
      <w:r>
        <w:rPr>
          <w:rFonts w:ascii="Times New Roman" w:eastAsia="宋体"/>
          <w:sz w:val="24"/>
        </w:rPr>
        <w:br w:type="page"/>
      </w:r>
    </w:p>
    <w:p w14:paraId="2506F731"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351" w:name="_Toc7525487"/>
      <w:bookmarkStart w:id="352" w:name="_Toc388598077"/>
      <w:bookmarkStart w:id="353" w:name="_Toc518833279"/>
      <w:bookmarkStart w:id="354" w:name="_Toc168911018"/>
      <w:bookmarkEnd w:id="17"/>
      <w:r>
        <w:rPr>
          <w:rFonts w:eastAsia="宋体" w:hint="eastAsia"/>
          <w:sz w:val="30"/>
          <w:szCs w:val="30"/>
        </w:rPr>
        <w:t>环境现状调查与评价</w:t>
      </w:r>
      <w:bookmarkStart w:id="355" w:name="_Toc518833280"/>
      <w:bookmarkStart w:id="356" w:name="_Toc388598078"/>
      <w:bookmarkStart w:id="357" w:name="_Toc363056213"/>
      <w:bookmarkStart w:id="358" w:name="_Toc353950292"/>
      <w:bookmarkEnd w:id="351"/>
      <w:bookmarkEnd w:id="352"/>
      <w:bookmarkEnd w:id="353"/>
    </w:p>
    <w:p w14:paraId="1745CC46" w14:textId="77777777" w:rsidR="00226903" w:rsidRDefault="00E53955">
      <w:pPr>
        <w:pStyle w:val="2"/>
        <w:numPr>
          <w:ilvl w:val="0"/>
          <w:numId w:val="26"/>
        </w:numPr>
        <w:tabs>
          <w:tab w:val="left" w:pos="606"/>
        </w:tabs>
        <w:spacing w:beforeLines="0" w:afterLines="0" w:line="360" w:lineRule="auto"/>
        <w:rPr>
          <w:rFonts w:ascii="Times New Roman" w:eastAsia="宋体" w:hAnsi="Times New Roman"/>
          <w:sz w:val="28"/>
          <w:szCs w:val="28"/>
        </w:rPr>
      </w:pPr>
      <w:bookmarkStart w:id="359" w:name="_Toc7525488"/>
      <w:r>
        <w:rPr>
          <w:rFonts w:ascii="Times New Roman" w:eastAsia="宋体" w:hAnsi="Times New Roman" w:hint="eastAsia"/>
          <w:sz w:val="28"/>
          <w:szCs w:val="28"/>
        </w:rPr>
        <w:t>自然环境概况</w:t>
      </w:r>
      <w:bookmarkEnd w:id="355"/>
      <w:bookmarkEnd w:id="356"/>
      <w:bookmarkEnd w:id="357"/>
      <w:bookmarkEnd w:id="358"/>
      <w:bookmarkEnd w:id="359"/>
    </w:p>
    <w:p w14:paraId="6BBA591E" w14:textId="77777777" w:rsidR="00226903" w:rsidRDefault="00E53955">
      <w:pPr>
        <w:pStyle w:val="3"/>
        <w:numPr>
          <w:ilvl w:val="0"/>
          <w:numId w:val="27"/>
        </w:numPr>
        <w:spacing w:before="0" w:after="0" w:line="324" w:lineRule="auto"/>
        <w:rPr>
          <w:rFonts w:ascii="Times New Roman" w:eastAsia="宋体"/>
          <w:b/>
          <w:sz w:val="24"/>
        </w:rPr>
      </w:pPr>
      <w:r>
        <w:rPr>
          <w:rFonts w:ascii="Times New Roman" w:eastAsia="宋体" w:hint="eastAsia"/>
          <w:b/>
          <w:sz w:val="24"/>
        </w:rPr>
        <w:t>地理位置</w:t>
      </w:r>
    </w:p>
    <w:p w14:paraId="66F9BCDF" w14:textId="77777777" w:rsidR="00226903" w:rsidRDefault="00E53955">
      <w:pPr>
        <w:pStyle w:val="afffffffffffffff7"/>
        <w:ind w:firstLine="480"/>
      </w:pPr>
      <w:r>
        <w:rPr>
          <w:rFonts w:hint="eastAsia"/>
        </w:rPr>
        <w:t>本项目厂址位于东海县经济开发区东区，东海县位于江</w:t>
      </w:r>
      <w:r>
        <w:t>苏省东北部，地处东经</w:t>
      </w:r>
      <w:r>
        <w:t>118°23′</w:t>
      </w:r>
      <w:r>
        <w:t>至</w:t>
      </w:r>
      <w:r>
        <w:t>119°10′</w:t>
      </w:r>
      <w:r>
        <w:t>，北纬</w:t>
      </w:r>
      <w:r>
        <w:t>34°11′</w:t>
      </w:r>
      <w:r>
        <w:t>至</w:t>
      </w:r>
      <w:r>
        <w:t>34°44′</w:t>
      </w:r>
      <w:r>
        <w:t>，是亚欧大陆桥东桥头堡西行第一县。东海县东与连云港市区相连，西靠山东省郯城县以马陵山为界，南与沭阳县、新沂市和灌云县为邻，北界新沭河与赣榆县毗邻，西北接山东省临沭县。东海县东濒黄海，南邻宿迁，西通彭城，北界齐鲁，是国务院批准的首批沿海对外开放县，也是新亚欧大陆桥东桥头堡西行第一县，位于国家</w:t>
      </w:r>
      <w:r>
        <w:t>“</w:t>
      </w:r>
      <w:r>
        <w:t>陆桥经济带</w:t>
      </w:r>
      <w:r>
        <w:t>”</w:t>
      </w:r>
      <w:r>
        <w:t>、</w:t>
      </w:r>
      <w:r>
        <w:t>“</w:t>
      </w:r>
      <w:r>
        <w:t>星火开发带</w:t>
      </w:r>
      <w:r>
        <w:t>”</w:t>
      </w:r>
      <w:r>
        <w:t>、</w:t>
      </w:r>
      <w:r>
        <w:t>“</w:t>
      </w:r>
      <w:r>
        <w:t>徐连经济带</w:t>
      </w:r>
      <w:r>
        <w:t>”</w:t>
      </w:r>
      <w:r>
        <w:t>范围之内，更是江苏省开发的三大产业带之一</w:t>
      </w:r>
      <w:r>
        <w:t>——</w:t>
      </w:r>
      <w:r>
        <w:t>沿东陇海线产业带上的重要节点，连云港和徐州两大城市的重要连接点。</w:t>
      </w:r>
    </w:p>
    <w:p w14:paraId="15CFA349" w14:textId="77777777" w:rsidR="00226903" w:rsidRDefault="00E53955">
      <w:pPr>
        <w:pStyle w:val="afffffffffffffff7"/>
        <w:ind w:firstLine="480"/>
      </w:pPr>
      <w:r>
        <w:t>东海县交通发达，陇海铁路东西贯穿；公路有南北走向的同三高速、</w:t>
      </w:r>
      <w:r>
        <w:t>204</w:t>
      </w:r>
      <w:r>
        <w:t>国道和</w:t>
      </w:r>
      <w:r>
        <w:t>245</w:t>
      </w:r>
      <w:r>
        <w:t>省道，东西走向的连霍高速、</w:t>
      </w:r>
      <w:r>
        <w:t>310</w:t>
      </w:r>
      <w:r>
        <w:t>国道、</w:t>
      </w:r>
      <w:r>
        <w:t>236</w:t>
      </w:r>
      <w:r>
        <w:t>省道以及</w:t>
      </w:r>
      <w:r>
        <w:t>323</w:t>
      </w:r>
      <w:r>
        <w:t>省道；水运淮</w:t>
      </w:r>
      <w:proofErr w:type="gramStart"/>
      <w:r>
        <w:t>沭</w:t>
      </w:r>
      <w:proofErr w:type="gramEnd"/>
      <w:r>
        <w:t>新河与京杭运河以及长江相通，东距连云港港口</w:t>
      </w:r>
      <w:r>
        <w:t>70km</w:t>
      </w:r>
      <w:r>
        <w:t>；民航连云港机场就在东海县境内。山左口乡境内的主要公路有</w:t>
      </w:r>
      <w:r>
        <w:t>3</w:t>
      </w:r>
      <w:r>
        <w:t>条，东西走向的</w:t>
      </w:r>
      <w:r>
        <w:t>310</w:t>
      </w:r>
      <w:r>
        <w:t>国道</w:t>
      </w:r>
      <w:r>
        <w:rPr>
          <w:rFonts w:hint="eastAsia"/>
        </w:rPr>
        <w:t>和西起郯城县、东接</w:t>
      </w:r>
      <w:r>
        <w:t>235</w:t>
      </w:r>
      <w:r>
        <w:rPr>
          <w:rFonts w:hint="eastAsia"/>
        </w:rPr>
        <w:t>省道的东</w:t>
      </w:r>
      <w:proofErr w:type="gramStart"/>
      <w:r>
        <w:rPr>
          <w:rFonts w:hint="eastAsia"/>
        </w:rPr>
        <w:t>郯</w:t>
      </w:r>
      <w:proofErr w:type="gramEnd"/>
      <w:r>
        <w:rPr>
          <w:rFonts w:hint="eastAsia"/>
        </w:rPr>
        <w:t>公路，南北走向</w:t>
      </w:r>
      <w:proofErr w:type="gramStart"/>
      <w:r>
        <w:rPr>
          <w:rFonts w:hint="eastAsia"/>
        </w:rPr>
        <w:t>的徐许公路</w:t>
      </w:r>
      <w:proofErr w:type="gramEnd"/>
      <w:r>
        <w:rPr>
          <w:rFonts w:hint="eastAsia"/>
        </w:rPr>
        <w:t>，属乡级公路，它南起徐塘庄，北达本厂址附近的许沟。</w:t>
      </w:r>
    </w:p>
    <w:p w14:paraId="59B7ED0D" w14:textId="77777777" w:rsidR="00226903" w:rsidRDefault="00E53955">
      <w:pPr>
        <w:pStyle w:val="afffffffffffffff7"/>
        <w:ind w:firstLine="480"/>
      </w:pPr>
      <w:r>
        <w:t>具体地理位置见</w:t>
      </w:r>
      <w:r>
        <w:rPr>
          <w:rFonts w:hint="eastAsia"/>
        </w:rPr>
        <w:t>附图</w:t>
      </w:r>
      <w:r>
        <w:t>1</w:t>
      </w:r>
      <w:r>
        <w:t>。</w:t>
      </w:r>
    </w:p>
    <w:p w14:paraId="000DFB25" w14:textId="77777777" w:rsidR="00226903" w:rsidRDefault="00E53955">
      <w:pPr>
        <w:pStyle w:val="3"/>
        <w:numPr>
          <w:ilvl w:val="0"/>
          <w:numId w:val="27"/>
        </w:numPr>
        <w:spacing w:before="0" w:after="0" w:line="324" w:lineRule="auto"/>
        <w:rPr>
          <w:rFonts w:ascii="Times New Roman" w:eastAsia="宋体"/>
          <w:b/>
          <w:sz w:val="24"/>
        </w:rPr>
      </w:pPr>
      <w:r>
        <w:rPr>
          <w:rFonts w:ascii="Times New Roman" w:eastAsia="宋体" w:hint="eastAsia"/>
          <w:b/>
          <w:sz w:val="24"/>
        </w:rPr>
        <w:t>地形、地质和地貌</w:t>
      </w:r>
    </w:p>
    <w:p w14:paraId="336871BD" w14:textId="77777777" w:rsidR="00226903" w:rsidRDefault="00E53955">
      <w:pPr>
        <w:pStyle w:val="afffffffffffffff7"/>
        <w:adjustRightInd w:val="0"/>
        <w:snapToGrid w:val="0"/>
        <w:ind w:firstLine="480"/>
      </w:pPr>
      <w:r>
        <w:rPr>
          <w:rFonts w:hint="eastAsia"/>
        </w:rPr>
        <w:t>东海县地处华北地抬东南缘，西临郯城</w:t>
      </w:r>
      <w:r>
        <w:t>——</w:t>
      </w:r>
      <w:r>
        <w:rPr>
          <w:rFonts w:hint="eastAsia"/>
        </w:rPr>
        <w:t>庐江强震带，南与长江中下游</w:t>
      </w:r>
      <w:r>
        <w:t>——</w:t>
      </w:r>
      <w:r>
        <w:rPr>
          <w:rFonts w:hint="eastAsia"/>
        </w:rPr>
        <w:t>南黄海地震带相邻，是全国地震重点防御区。《中国地震烈度区划图》和《中国海域地震烈度区划图》分别把连云港市和东部海域列入地震烈度</w:t>
      </w:r>
      <w:r>
        <w:t>7°</w:t>
      </w:r>
      <w:r>
        <w:rPr>
          <w:rFonts w:hint="eastAsia"/>
        </w:rPr>
        <w:t>～</w:t>
      </w:r>
      <w:r>
        <w:t>8°</w:t>
      </w:r>
      <w:r>
        <w:rPr>
          <w:rFonts w:hint="eastAsia"/>
        </w:rPr>
        <w:t>区。七千米深厚的东海群沉积层受高温高压及岩浆侵入的影响，成为构造复杂的中</w:t>
      </w:r>
      <w:proofErr w:type="gramStart"/>
      <w:r>
        <w:rPr>
          <w:rFonts w:hint="eastAsia"/>
        </w:rPr>
        <w:t>深区域</w:t>
      </w:r>
      <w:proofErr w:type="gramEnd"/>
      <w:r>
        <w:rPr>
          <w:rFonts w:hint="eastAsia"/>
        </w:rPr>
        <w:t>变质岩系，成为东海县的基底，地质构造复杂。由于长期处于上升剥蚀状态，上部地层发育不全，缺失古生代全部地层，直至中、新生代</w:t>
      </w:r>
      <w:r>
        <w:t>（</w:t>
      </w:r>
      <w:r>
        <w:rPr>
          <w:rFonts w:hint="eastAsia"/>
        </w:rPr>
        <w:t>第三纪</w:t>
      </w:r>
      <w:r>
        <w:t>）</w:t>
      </w:r>
      <w:r>
        <w:rPr>
          <w:rFonts w:hint="eastAsia"/>
        </w:rPr>
        <w:t>局部下降，才有盖层沉积。</w:t>
      </w:r>
    </w:p>
    <w:p w14:paraId="48E03B73" w14:textId="77777777" w:rsidR="00226903" w:rsidRDefault="00E53955">
      <w:pPr>
        <w:pStyle w:val="afffffffffffffff7"/>
        <w:adjustRightInd w:val="0"/>
        <w:snapToGrid w:val="0"/>
        <w:ind w:firstLine="480"/>
      </w:pPr>
      <w:r>
        <w:rPr>
          <w:rFonts w:hint="eastAsia"/>
        </w:rPr>
        <w:t>东海县地形复杂，自东向西逐步增高。东部地势平坦，湖荡相连，河网密布，一般高程</w:t>
      </w:r>
      <w:r>
        <w:t>2.3</w:t>
      </w:r>
      <w:r>
        <w:rPr>
          <w:rFonts w:hint="eastAsia"/>
        </w:rPr>
        <w:t>至</w:t>
      </w:r>
      <w:r>
        <w:t>5m</w:t>
      </w:r>
      <w:r>
        <w:rPr>
          <w:rFonts w:hint="eastAsia"/>
        </w:rPr>
        <w:t>之间。中西部岗岭地，占全县面积一半以上，地面高低不平，岗岭交错，沟壑纵横，时有零星残丘出露。全县有大小山峰</w:t>
      </w:r>
      <w:r>
        <w:t>10</w:t>
      </w:r>
      <w:r>
        <w:rPr>
          <w:rFonts w:hint="eastAsia"/>
        </w:rPr>
        <w:t>余座，主要分布在中西部，其中最高的是羽山，海拔</w:t>
      </w:r>
      <w:r>
        <w:t>269.5m</w:t>
      </w:r>
      <w:r>
        <w:rPr>
          <w:rFonts w:hint="eastAsia"/>
        </w:rPr>
        <w:t>，西部边界的马陵山海拔在</w:t>
      </w:r>
      <w:r>
        <w:t>69</w:t>
      </w:r>
      <w:r>
        <w:rPr>
          <w:rFonts w:hint="eastAsia"/>
        </w:rPr>
        <w:t>～</w:t>
      </w:r>
      <w:r>
        <w:t>125m</w:t>
      </w:r>
      <w:r>
        <w:rPr>
          <w:rFonts w:hint="eastAsia"/>
        </w:rPr>
        <w:t>之间，南北</w:t>
      </w:r>
      <w:proofErr w:type="gramStart"/>
      <w:r>
        <w:rPr>
          <w:rFonts w:hint="eastAsia"/>
        </w:rPr>
        <w:t>延绵八</w:t>
      </w:r>
      <w:proofErr w:type="gramEnd"/>
      <w:r>
        <w:rPr>
          <w:rFonts w:hint="eastAsia"/>
        </w:rPr>
        <w:t>百里的马陵山贯穿本县西部边界。</w:t>
      </w:r>
    </w:p>
    <w:p w14:paraId="5D557F72" w14:textId="77777777" w:rsidR="00226903" w:rsidRDefault="00E53955">
      <w:pPr>
        <w:pStyle w:val="afffffffffffffff7"/>
        <w:adjustRightInd w:val="0"/>
        <w:snapToGrid w:val="0"/>
        <w:ind w:firstLine="480"/>
      </w:pPr>
      <w:r>
        <w:rPr>
          <w:rFonts w:hint="eastAsia"/>
        </w:rPr>
        <w:t>根据高程、坡度、地形特征，全县可划分为三个地貌单元：一是低山丘陵区，海拔在</w:t>
      </w:r>
      <w:r>
        <w:t>65m</w:t>
      </w:r>
      <w:r>
        <w:rPr>
          <w:rFonts w:hint="eastAsia"/>
        </w:rPr>
        <w:t>以上，坡度较大，面积</w:t>
      </w:r>
      <w:r>
        <w:t>404km</w:t>
      </w:r>
      <w:r>
        <w:rPr>
          <w:vertAlign w:val="superscript"/>
        </w:rPr>
        <w:t>2</w:t>
      </w:r>
      <w:r>
        <w:rPr>
          <w:rFonts w:hint="eastAsia"/>
        </w:rPr>
        <w:t>，占总面积的</w:t>
      </w:r>
      <w:r>
        <w:t>18%</w:t>
      </w:r>
      <w:r>
        <w:rPr>
          <w:rFonts w:hint="eastAsia"/>
        </w:rPr>
        <w:t>；二是残丘缓坡区，海拔</w:t>
      </w:r>
      <w:r>
        <w:t>10</w:t>
      </w:r>
      <w:r>
        <w:rPr>
          <w:rFonts w:hint="eastAsia"/>
        </w:rPr>
        <w:t>至</w:t>
      </w:r>
      <w:r>
        <w:t>65m</w:t>
      </w:r>
      <w:r>
        <w:rPr>
          <w:rFonts w:hint="eastAsia"/>
        </w:rPr>
        <w:t>，残丘平地分布广，相对自然坡度较缓，面积</w:t>
      </w:r>
      <w:r>
        <w:t>967km</w:t>
      </w:r>
      <w:r>
        <w:rPr>
          <w:vertAlign w:val="superscript"/>
        </w:rPr>
        <w:t>2</w:t>
      </w:r>
      <w:r>
        <w:rPr>
          <w:rFonts w:hint="eastAsia"/>
        </w:rPr>
        <w:t>，占总面积的</w:t>
      </w:r>
      <w:r>
        <w:t>43%</w:t>
      </w:r>
      <w:r>
        <w:rPr>
          <w:rFonts w:hint="eastAsia"/>
        </w:rPr>
        <w:t>；三是湖荡平原区，海拔</w:t>
      </w:r>
      <w:r>
        <w:t>2.3</w:t>
      </w:r>
      <w:r>
        <w:rPr>
          <w:rFonts w:hint="eastAsia"/>
        </w:rPr>
        <w:t>至</w:t>
      </w:r>
      <w:r>
        <w:t>10m</w:t>
      </w:r>
      <w:r>
        <w:rPr>
          <w:rFonts w:hint="eastAsia"/>
        </w:rPr>
        <w:t>，地势平坦，湖荡较多，面积</w:t>
      </w:r>
      <w:r>
        <w:t>877km</w:t>
      </w:r>
      <w:r>
        <w:rPr>
          <w:vertAlign w:val="superscript"/>
        </w:rPr>
        <w:t>2</w:t>
      </w:r>
      <w:r>
        <w:rPr>
          <w:rFonts w:hint="eastAsia"/>
        </w:rPr>
        <w:t>，占总面积的</w:t>
      </w:r>
      <w:r>
        <w:t>39%</w:t>
      </w:r>
      <w:r>
        <w:rPr>
          <w:rFonts w:hint="eastAsia"/>
        </w:rPr>
        <w:t>。</w:t>
      </w:r>
    </w:p>
    <w:p w14:paraId="34071BFF" w14:textId="77777777" w:rsidR="00226903" w:rsidRDefault="00E53955">
      <w:pPr>
        <w:pStyle w:val="afffffffffffffff7"/>
        <w:adjustRightInd w:val="0"/>
        <w:snapToGrid w:val="0"/>
        <w:ind w:firstLine="480"/>
      </w:pPr>
      <w:r>
        <w:rPr>
          <w:rFonts w:hint="eastAsia"/>
        </w:rPr>
        <w:t>本项目拟建厂址一带为岗地，海拔</w:t>
      </w:r>
      <w:r>
        <w:t>60</w:t>
      </w:r>
      <w:r>
        <w:rPr>
          <w:rFonts w:hint="eastAsia"/>
        </w:rPr>
        <w:t>～</w:t>
      </w:r>
      <w:r>
        <w:t>70m</w:t>
      </w:r>
      <w:r>
        <w:rPr>
          <w:rFonts w:hint="eastAsia"/>
        </w:rPr>
        <w:t>左右，表面土层较薄，不超过</w:t>
      </w:r>
      <w:r>
        <w:t>50cm</w:t>
      </w:r>
      <w:r>
        <w:rPr>
          <w:rFonts w:hint="eastAsia"/>
        </w:rPr>
        <w:t>。表土层以下为不同风化程度的片麻岩，再往下是变质岩，地基承载力较高。</w:t>
      </w:r>
    </w:p>
    <w:p w14:paraId="0FC9C87A" w14:textId="77777777" w:rsidR="00226903" w:rsidRDefault="00E53955">
      <w:pPr>
        <w:pStyle w:val="3"/>
        <w:numPr>
          <w:ilvl w:val="0"/>
          <w:numId w:val="27"/>
        </w:numPr>
        <w:spacing w:before="0" w:after="0" w:line="360" w:lineRule="auto"/>
        <w:rPr>
          <w:rFonts w:ascii="Times New Roman"/>
          <w:b/>
          <w:sz w:val="30"/>
          <w:szCs w:val="30"/>
        </w:rPr>
      </w:pPr>
      <w:r>
        <w:rPr>
          <w:rFonts w:ascii="Times New Roman" w:eastAsia="宋体" w:hint="eastAsia"/>
          <w:b/>
          <w:sz w:val="24"/>
        </w:rPr>
        <w:t>河流水文特征</w:t>
      </w:r>
    </w:p>
    <w:p w14:paraId="4B1CA4B2" w14:textId="77777777" w:rsidR="00226903" w:rsidRDefault="00E53955">
      <w:pPr>
        <w:pStyle w:val="afffffffffffffff7"/>
        <w:ind w:firstLine="480"/>
      </w:pPr>
      <w:r>
        <w:rPr>
          <w:rFonts w:hint="eastAsia"/>
        </w:rPr>
        <w:t>⑴区域主要水系、水文情况东海县水利基础设施较为发达。主要河流</w:t>
      </w:r>
      <w:r>
        <w:rPr>
          <w:rFonts w:hint="eastAsia"/>
        </w:rPr>
        <w:t>8</w:t>
      </w:r>
      <w:r>
        <w:rPr>
          <w:rFonts w:hint="eastAsia"/>
        </w:rPr>
        <w:t>条，详见表</w:t>
      </w:r>
      <w:r>
        <w:rPr>
          <w:rFonts w:hint="eastAsia"/>
        </w:rPr>
        <w:t>5.1-1</w:t>
      </w:r>
      <w:r>
        <w:rPr>
          <w:rFonts w:hint="eastAsia"/>
        </w:rPr>
        <w:t>。其中，</w:t>
      </w:r>
      <w:proofErr w:type="gramStart"/>
      <w:r>
        <w:rPr>
          <w:rFonts w:hint="eastAsia"/>
        </w:rPr>
        <w:t>蔷薇河</w:t>
      </w:r>
      <w:proofErr w:type="gramEnd"/>
      <w:r>
        <w:rPr>
          <w:rFonts w:hint="eastAsia"/>
        </w:rPr>
        <w:t>是连云港市区的生活饮用水源，淮</w:t>
      </w:r>
      <w:proofErr w:type="gramStart"/>
      <w:r>
        <w:rPr>
          <w:rFonts w:hint="eastAsia"/>
        </w:rPr>
        <w:t>沭</w:t>
      </w:r>
      <w:proofErr w:type="gramEnd"/>
      <w:r>
        <w:rPr>
          <w:rFonts w:hint="eastAsia"/>
        </w:rPr>
        <w:t>新河白塔埠段为东海县第二水厂饮用水源地。</w:t>
      </w:r>
    </w:p>
    <w:p w14:paraId="24E7193B" w14:textId="77777777" w:rsidR="00226903" w:rsidRDefault="00E53955">
      <w:pPr>
        <w:pStyle w:val="afffffffffffffff2"/>
      </w:pPr>
      <w:r>
        <w:rPr>
          <w:rFonts w:hint="eastAsia"/>
        </w:rPr>
        <w:t>表</w:t>
      </w:r>
      <w:r>
        <w:rPr>
          <w:rFonts w:hint="eastAsia"/>
        </w:rPr>
        <w:t xml:space="preserve">5.1-1 </w:t>
      </w:r>
      <w:r>
        <w:rPr>
          <w:rFonts w:hint="eastAsia"/>
        </w:rPr>
        <w:t>东海县主要河流统计表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661"/>
        <w:gridCol w:w="1660"/>
        <w:gridCol w:w="1660"/>
        <w:gridCol w:w="1660"/>
      </w:tblGrid>
      <w:tr w:rsidR="00226903" w14:paraId="7091AC4A" w14:textId="77777777">
        <w:trPr>
          <w:trHeight w:val="340"/>
        </w:trPr>
        <w:tc>
          <w:tcPr>
            <w:tcW w:w="1661" w:type="dxa"/>
            <w:vAlign w:val="center"/>
          </w:tcPr>
          <w:p w14:paraId="50BFBABC" w14:textId="77777777" w:rsidR="00226903" w:rsidRDefault="00E53955">
            <w:pPr>
              <w:pStyle w:val="afffff6"/>
              <w:rPr>
                <w:b/>
              </w:rPr>
            </w:pPr>
            <w:r>
              <w:rPr>
                <w:rFonts w:hint="eastAsia"/>
                <w:b/>
              </w:rPr>
              <w:t>河流名称</w:t>
            </w:r>
          </w:p>
        </w:tc>
        <w:tc>
          <w:tcPr>
            <w:tcW w:w="1661" w:type="dxa"/>
            <w:vAlign w:val="center"/>
          </w:tcPr>
          <w:p w14:paraId="666B9104" w14:textId="77777777" w:rsidR="00226903" w:rsidRDefault="00E53955">
            <w:pPr>
              <w:pStyle w:val="afffff6"/>
              <w:rPr>
                <w:b/>
              </w:rPr>
            </w:pPr>
            <w:r>
              <w:rPr>
                <w:rFonts w:hint="eastAsia"/>
                <w:b/>
              </w:rPr>
              <w:t>起点</w:t>
            </w:r>
          </w:p>
        </w:tc>
        <w:tc>
          <w:tcPr>
            <w:tcW w:w="1660" w:type="dxa"/>
            <w:vAlign w:val="center"/>
          </w:tcPr>
          <w:p w14:paraId="47A734AC" w14:textId="77777777" w:rsidR="00226903" w:rsidRDefault="00E53955">
            <w:pPr>
              <w:pStyle w:val="afffff6"/>
              <w:rPr>
                <w:b/>
              </w:rPr>
            </w:pPr>
            <w:r>
              <w:rPr>
                <w:rFonts w:hint="eastAsia"/>
                <w:b/>
              </w:rPr>
              <w:t>终点</w:t>
            </w:r>
          </w:p>
        </w:tc>
        <w:tc>
          <w:tcPr>
            <w:tcW w:w="1660" w:type="dxa"/>
            <w:vAlign w:val="center"/>
          </w:tcPr>
          <w:p w14:paraId="749C8BBD" w14:textId="77777777" w:rsidR="00226903" w:rsidRDefault="00E53955">
            <w:pPr>
              <w:pStyle w:val="afffff6"/>
              <w:rPr>
                <w:b/>
              </w:rPr>
            </w:pPr>
            <w:r>
              <w:rPr>
                <w:rFonts w:hint="eastAsia"/>
                <w:b/>
              </w:rPr>
              <w:t>境内全长，</w:t>
            </w:r>
            <w:r>
              <w:rPr>
                <w:b/>
              </w:rPr>
              <w:t>km</w:t>
            </w:r>
          </w:p>
        </w:tc>
        <w:tc>
          <w:tcPr>
            <w:tcW w:w="1660" w:type="dxa"/>
            <w:vAlign w:val="center"/>
          </w:tcPr>
          <w:p w14:paraId="34A9C906" w14:textId="77777777" w:rsidR="00226903" w:rsidRDefault="00E53955">
            <w:pPr>
              <w:pStyle w:val="afffff6"/>
              <w:rPr>
                <w:b/>
              </w:rPr>
            </w:pPr>
            <w:r>
              <w:rPr>
                <w:rFonts w:hint="eastAsia"/>
                <w:b/>
              </w:rPr>
              <w:t>流向</w:t>
            </w:r>
          </w:p>
        </w:tc>
      </w:tr>
      <w:tr w:rsidR="00226903" w14:paraId="48FCA2C3" w14:textId="77777777">
        <w:trPr>
          <w:trHeight w:val="340"/>
        </w:trPr>
        <w:tc>
          <w:tcPr>
            <w:tcW w:w="1661" w:type="dxa"/>
            <w:vAlign w:val="center"/>
          </w:tcPr>
          <w:p w14:paraId="1F8B8D2B" w14:textId="77777777" w:rsidR="00226903" w:rsidRDefault="00E53955">
            <w:pPr>
              <w:pStyle w:val="afffff6"/>
            </w:pPr>
            <w:proofErr w:type="gramStart"/>
            <w:r>
              <w:rPr>
                <w:rFonts w:hint="eastAsia"/>
              </w:rPr>
              <w:t>蔷薇河</w:t>
            </w:r>
            <w:proofErr w:type="gramEnd"/>
          </w:p>
        </w:tc>
        <w:tc>
          <w:tcPr>
            <w:tcW w:w="1661" w:type="dxa"/>
            <w:vAlign w:val="center"/>
          </w:tcPr>
          <w:p w14:paraId="47B36EE1" w14:textId="77777777" w:rsidR="00226903" w:rsidRDefault="00E53955">
            <w:pPr>
              <w:pStyle w:val="afffff6"/>
            </w:pPr>
            <w:proofErr w:type="gramStart"/>
            <w:r>
              <w:rPr>
                <w:rFonts w:hint="eastAsia"/>
              </w:rPr>
              <w:t>吴场</w:t>
            </w:r>
            <w:proofErr w:type="gramEnd"/>
          </w:p>
        </w:tc>
        <w:tc>
          <w:tcPr>
            <w:tcW w:w="1660" w:type="dxa"/>
            <w:vAlign w:val="center"/>
          </w:tcPr>
          <w:p w14:paraId="49B199C9" w14:textId="77777777" w:rsidR="00226903" w:rsidRDefault="00E53955">
            <w:pPr>
              <w:pStyle w:val="afffff6"/>
            </w:pPr>
            <w:r>
              <w:rPr>
                <w:rFonts w:hint="eastAsia"/>
              </w:rPr>
              <w:t>海州湾</w:t>
            </w:r>
          </w:p>
        </w:tc>
        <w:tc>
          <w:tcPr>
            <w:tcW w:w="1660" w:type="dxa"/>
            <w:vAlign w:val="center"/>
          </w:tcPr>
          <w:p w14:paraId="3D658B03" w14:textId="77777777" w:rsidR="00226903" w:rsidRDefault="00E53955">
            <w:pPr>
              <w:pStyle w:val="afffff6"/>
            </w:pPr>
            <w:r>
              <w:t>50.7</w:t>
            </w:r>
          </w:p>
        </w:tc>
        <w:tc>
          <w:tcPr>
            <w:tcW w:w="1660" w:type="dxa"/>
            <w:vAlign w:val="center"/>
          </w:tcPr>
          <w:p w14:paraId="7B92C781" w14:textId="77777777" w:rsidR="00226903" w:rsidRDefault="00E53955">
            <w:pPr>
              <w:pStyle w:val="afffff6"/>
            </w:pPr>
            <w:r>
              <w:rPr>
                <w:rFonts w:hint="eastAsia"/>
              </w:rPr>
              <w:t>自西向东</w:t>
            </w:r>
          </w:p>
        </w:tc>
      </w:tr>
      <w:tr w:rsidR="00226903" w14:paraId="5AB2C272" w14:textId="77777777">
        <w:trPr>
          <w:trHeight w:val="340"/>
        </w:trPr>
        <w:tc>
          <w:tcPr>
            <w:tcW w:w="1661" w:type="dxa"/>
            <w:vAlign w:val="center"/>
          </w:tcPr>
          <w:p w14:paraId="1EFCF945" w14:textId="77777777" w:rsidR="00226903" w:rsidRDefault="00E53955">
            <w:pPr>
              <w:pStyle w:val="afffff6"/>
            </w:pPr>
            <w:r>
              <w:rPr>
                <w:rFonts w:hint="eastAsia"/>
              </w:rPr>
              <w:t>淮</w:t>
            </w:r>
            <w:proofErr w:type="gramStart"/>
            <w:r>
              <w:rPr>
                <w:rFonts w:hint="eastAsia"/>
              </w:rPr>
              <w:t>沭</w:t>
            </w:r>
            <w:proofErr w:type="gramEnd"/>
            <w:r>
              <w:rPr>
                <w:rFonts w:hint="eastAsia"/>
              </w:rPr>
              <w:t>新河</w:t>
            </w:r>
          </w:p>
        </w:tc>
        <w:tc>
          <w:tcPr>
            <w:tcW w:w="1661" w:type="dxa"/>
            <w:vAlign w:val="center"/>
          </w:tcPr>
          <w:p w14:paraId="69F38B27" w14:textId="77777777" w:rsidR="00226903" w:rsidRDefault="00E53955">
            <w:pPr>
              <w:pStyle w:val="afffff6"/>
            </w:pPr>
            <w:r>
              <w:rPr>
                <w:rFonts w:hint="eastAsia"/>
              </w:rPr>
              <w:t>洪泽湖二河闸</w:t>
            </w:r>
          </w:p>
        </w:tc>
        <w:tc>
          <w:tcPr>
            <w:tcW w:w="1660" w:type="dxa"/>
            <w:vAlign w:val="center"/>
          </w:tcPr>
          <w:p w14:paraId="3F2E551F" w14:textId="77777777" w:rsidR="00226903" w:rsidRDefault="00E53955">
            <w:pPr>
              <w:pStyle w:val="afffff6"/>
            </w:pPr>
            <w:proofErr w:type="gramStart"/>
            <w:r>
              <w:rPr>
                <w:rFonts w:hint="eastAsia"/>
              </w:rPr>
              <w:t>蔷薇河</w:t>
            </w:r>
            <w:proofErr w:type="gramEnd"/>
            <w:r>
              <w:rPr>
                <w:rFonts w:hint="eastAsia"/>
              </w:rPr>
              <w:t>洪门</w:t>
            </w:r>
          </w:p>
        </w:tc>
        <w:tc>
          <w:tcPr>
            <w:tcW w:w="1660" w:type="dxa"/>
            <w:vAlign w:val="center"/>
          </w:tcPr>
          <w:p w14:paraId="6F846D10" w14:textId="77777777" w:rsidR="00226903" w:rsidRDefault="00E53955">
            <w:pPr>
              <w:pStyle w:val="afffff6"/>
            </w:pPr>
            <w:r>
              <w:t>44</w:t>
            </w:r>
          </w:p>
        </w:tc>
        <w:tc>
          <w:tcPr>
            <w:tcW w:w="1660" w:type="dxa"/>
            <w:vAlign w:val="center"/>
          </w:tcPr>
          <w:p w14:paraId="4658E0BE" w14:textId="77777777" w:rsidR="00226903" w:rsidRDefault="00E53955">
            <w:pPr>
              <w:pStyle w:val="afffff6"/>
            </w:pPr>
            <w:r>
              <w:rPr>
                <w:rFonts w:hint="eastAsia"/>
              </w:rPr>
              <w:t>自西向东</w:t>
            </w:r>
          </w:p>
        </w:tc>
      </w:tr>
      <w:tr w:rsidR="00226903" w14:paraId="4247301B" w14:textId="77777777">
        <w:trPr>
          <w:trHeight w:val="340"/>
        </w:trPr>
        <w:tc>
          <w:tcPr>
            <w:tcW w:w="1661" w:type="dxa"/>
            <w:vAlign w:val="center"/>
          </w:tcPr>
          <w:p w14:paraId="16DA7F0F" w14:textId="77777777" w:rsidR="00226903" w:rsidRDefault="00E53955">
            <w:pPr>
              <w:pStyle w:val="afffff6"/>
            </w:pPr>
            <w:r>
              <w:rPr>
                <w:rFonts w:hint="eastAsia"/>
              </w:rPr>
              <w:t>鲁兰河</w:t>
            </w:r>
          </w:p>
        </w:tc>
        <w:tc>
          <w:tcPr>
            <w:tcW w:w="1661" w:type="dxa"/>
            <w:vAlign w:val="center"/>
          </w:tcPr>
          <w:p w14:paraId="57492EA6" w14:textId="77777777" w:rsidR="00226903" w:rsidRDefault="00E53955">
            <w:pPr>
              <w:pStyle w:val="afffff6"/>
            </w:pPr>
            <w:r>
              <w:rPr>
                <w:rFonts w:hint="eastAsia"/>
              </w:rPr>
              <w:t>马陵山</w:t>
            </w:r>
          </w:p>
        </w:tc>
        <w:tc>
          <w:tcPr>
            <w:tcW w:w="1660" w:type="dxa"/>
            <w:vAlign w:val="center"/>
          </w:tcPr>
          <w:p w14:paraId="2D8F8C18" w14:textId="77777777" w:rsidR="00226903" w:rsidRDefault="00E53955">
            <w:pPr>
              <w:pStyle w:val="afffff6"/>
            </w:pPr>
            <w:proofErr w:type="gramStart"/>
            <w:r>
              <w:rPr>
                <w:rFonts w:hint="eastAsia"/>
              </w:rPr>
              <w:t>蔷薇河富</w:t>
            </w:r>
            <w:proofErr w:type="gramEnd"/>
            <w:r>
              <w:rPr>
                <w:rFonts w:hint="eastAsia"/>
              </w:rPr>
              <w:t>安</w:t>
            </w:r>
          </w:p>
        </w:tc>
        <w:tc>
          <w:tcPr>
            <w:tcW w:w="1660" w:type="dxa"/>
            <w:vAlign w:val="center"/>
          </w:tcPr>
          <w:p w14:paraId="76FE3CDF" w14:textId="77777777" w:rsidR="00226903" w:rsidRDefault="00E53955">
            <w:pPr>
              <w:pStyle w:val="afffff6"/>
            </w:pPr>
            <w:r>
              <w:t>30</w:t>
            </w:r>
          </w:p>
        </w:tc>
        <w:tc>
          <w:tcPr>
            <w:tcW w:w="1660" w:type="dxa"/>
            <w:vAlign w:val="center"/>
          </w:tcPr>
          <w:p w14:paraId="12723425" w14:textId="77777777" w:rsidR="00226903" w:rsidRDefault="00E53955">
            <w:pPr>
              <w:pStyle w:val="afffff6"/>
            </w:pPr>
            <w:r>
              <w:rPr>
                <w:rFonts w:hint="eastAsia"/>
              </w:rPr>
              <w:t>自西向东</w:t>
            </w:r>
          </w:p>
        </w:tc>
      </w:tr>
      <w:tr w:rsidR="00226903" w14:paraId="777F7C60" w14:textId="77777777">
        <w:trPr>
          <w:trHeight w:val="340"/>
        </w:trPr>
        <w:tc>
          <w:tcPr>
            <w:tcW w:w="1661" w:type="dxa"/>
            <w:vAlign w:val="center"/>
          </w:tcPr>
          <w:p w14:paraId="400D4C48" w14:textId="77777777" w:rsidR="00226903" w:rsidRDefault="00E53955">
            <w:pPr>
              <w:pStyle w:val="afffff6"/>
            </w:pPr>
            <w:r>
              <w:rPr>
                <w:rFonts w:hint="eastAsia"/>
              </w:rPr>
              <w:t>乌龙河</w:t>
            </w:r>
          </w:p>
        </w:tc>
        <w:tc>
          <w:tcPr>
            <w:tcW w:w="1661" w:type="dxa"/>
            <w:vAlign w:val="center"/>
          </w:tcPr>
          <w:p w14:paraId="59344324" w14:textId="77777777" w:rsidR="00226903" w:rsidRDefault="00E53955">
            <w:pPr>
              <w:pStyle w:val="afffff6"/>
            </w:pPr>
            <w:r>
              <w:rPr>
                <w:rFonts w:hint="eastAsia"/>
              </w:rPr>
              <w:t>石安河</w:t>
            </w:r>
          </w:p>
        </w:tc>
        <w:tc>
          <w:tcPr>
            <w:tcW w:w="1660" w:type="dxa"/>
            <w:vAlign w:val="center"/>
          </w:tcPr>
          <w:p w14:paraId="4500A5E0" w14:textId="77777777" w:rsidR="00226903" w:rsidRDefault="00E53955">
            <w:pPr>
              <w:pStyle w:val="afffff6"/>
            </w:pPr>
            <w:proofErr w:type="gramStart"/>
            <w:r>
              <w:rPr>
                <w:rFonts w:hint="eastAsia"/>
              </w:rPr>
              <w:t>蔷薇河临闸南</w:t>
            </w:r>
            <w:proofErr w:type="gramEnd"/>
          </w:p>
        </w:tc>
        <w:tc>
          <w:tcPr>
            <w:tcW w:w="1660" w:type="dxa"/>
            <w:vAlign w:val="center"/>
          </w:tcPr>
          <w:p w14:paraId="44E86E7F" w14:textId="77777777" w:rsidR="00226903" w:rsidRDefault="00E53955">
            <w:pPr>
              <w:pStyle w:val="afffff6"/>
            </w:pPr>
            <w:r>
              <w:t>27</w:t>
            </w:r>
          </w:p>
        </w:tc>
        <w:tc>
          <w:tcPr>
            <w:tcW w:w="1660" w:type="dxa"/>
            <w:vAlign w:val="center"/>
          </w:tcPr>
          <w:p w14:paraId="23E3DC19" w14:textId="77777777" w:rsidR="00226903" w:rsidRDefault="00E53955">
            <w:pPr>
              <w:pStyle w:val="afffff6"/>
            </w:pPr>
            <w:r>
              <w:rPr>
                <w:rFonts w:hint="eastAsia"/>
              </w:rPr>
              <w:t>自西向东</w:t>
            </w:r>
          </w:p>
        </w:tc>
      </w:tr>
      <w:tr w:rsidR="00226903" w14:paraId="343ACBA6" w14:textId="77777777">
        <w:trPr>
          <w:trHeight w:val="340"/>
        </w:trPr>
        <w:tc>
          <w:tcPr>
            <w:tcW w:w="1661" w:type="dxa"/>
            <w:vAlign w:val="center"/>
          </w:tcPr>
          <w:p w14:paraId="70D37226" w14:textId="77777777" w:rsidR="00226903" w:rsidRDefault="00E53955">
            <w:pPr>
              <w:pStyle w:val="afffff6"/>
            </w:pPr>
            <w:r>
              <w:rPr>
                <w:rFonts w:hint="eastAsia"/>
              </w:rPr>
              <w:t>石安河</w:t>
            </w:r>
          </w:p>
        </w:tc>
        <w:tc>
          <w:tcPr>
            <w:tcW w:w="1661" w:type="dxa"/>
            <w:vAlign w:val="center"/>
          </w:tcPr>
          <w:p w14:paraId="7ACEFEA2" w14:textId="77777777" w:rsidR="00226903" w:rsidRDefault="00E53955">
            <w:pPr>
              <w:pStyle w:val="afffff6"/>
            </w:pPr>
            <w:r>
              <w:rPr>
                <w:rFonts w:hint="eastAsia"/>
              </w:rPr>
              <w:t>石梁河水库</w:t>
            </w:r>
          </w:p>
        </w:tc>
        <w:tc>
          <w:tcPr>
            <w:tcW w:w="1660" w:type="dxa"/>
            <w:vAlign w:val="center"/>
          </w:tcPr>
          <w:p w14:paraId="720B7D2B" w14:textId="77777777" w:rsidR="00226903" w:rsidRDefault="00E53955">
            <w:pPr>
              <w:pStyle w:val="afffff6"/>
            </w:pPr>
            <w:r>
              <w:rPr>
                <w:rFonts w:hint="eastAsia"/>
              </w:rPr>
              <w:t>安峰山水库</w:t>
            </w:r>
          </w:p>
        </w:tc>
        <w:tc>
          <w:tcPr>
            <w:tcW w:w="1660" w:type="dxa"/>
            <w:vAlign w:val="center"/>
          </w:tcPr>
          <w:p w14:paraId="3DCDBF40" w14:textId="77777777" w:rsidR="00226903" w:rsidRDefault="00E53955">
            <w:pPr>
              <w:pStyle w:val="afffff6"/>
            </w:pPr>
            <w:r>
              <w:t>55</w:t>
            </w:r>
          </w:p>
        </w:tc>
        <w:tc>
          <w:tcPr>
            <w:tcW w:w="1660" w:type="dxa"/>
            <w:vAlign w:val="center"/>
          </w:tcPr>
          <w:p w14:paraId="192ED1FE" w14:textId="77777777" w:rsidR="00226903" w:rsidRDefault="00E53955">
            <w:pPr>
              <w:pStyle w:val="afffff6"/>
            </w:pPr>
            <w:r>
              <w:rPr>
                <w:rFonts w:hint="eastAsia"/>
              </w:rPr>
              <w:t>南北</w:t>
            </w:r>
          </w:p>
        </w:tc>
      </w:tr>
      <w:tr w:rsidR="00226903" w14:paraId="514A2C56" w14:textId="77777777">
        <w:trPr>
          <w:trHeight w:val="340"/>
        </w:trPr>
        <w:tc>
          <w:tcPr>
            <w:tcW w:w="1661" w:type="dxa"/>
            <w:vAlign w:val="center"/>
          </w:tcPr>
          <w:p w14:paraId="4EA378FE" w14:textId="77777777" w:rsidR="00226903" w:rsidRDefault="00E53955">
            <w:pPr>
              <w:pStyle w:val="afffff6"/>
            </w:pPr>
            <w:r>
              <w:rPr>
                <w:rFonts w:hint="eastAsia"/>
              </w:rPr>
              <w:t>龙梁河</w:t>
            </w:r>
          </w:p>
        </w:tc>
        <w:tc>
          <w:tcPr>
            <w:tcW w:w="1661" w:type="dxa"/>
            <w:vAlign w:val="center"/>
          </w:tcPr>
          <w:p w14:paraId="7065925F" w14:textId="77777777" w:rsidR="00226903" w:rsidRDefault="00E53955">
            <w:pPr>
              <w:pStyle w:val="afffff6"/>
            </w:pPr>
            <w:r>
              <w:rPr>
                <w:rFonts w:hint="eastAsia"/>
              </w:rPr>
              <w:t>大石埠水库</w:t>
            </w:r>
          </w:p>
        </w:tc>
        <w:tc>
          <w:tcPr>
            <w:tcW w:w="1660" w:type="dxa"/>
            <w:vAlign w:val="center"/>
          </w:tcPr>
          <w:p w14:paraId="03AD2826" w14:textId="77777777" w:rsidR="00226903" w:rsidRDefault="00E53955">
            <w:pPr>
              <w:pStyle w:val="afffff6"/>
            </w:pPr>
            <w:r>
              <w:rPr>
                <w:rFonts w:hint="eastAsia"/>
              </w:rPr>
              <w:t>石梁河水库</w:t>
            </w:r>
          </w:p>
        </w:tc>
        <w:tc>
          <w:tcPr>
            <w:tcW w:w="1660" w:type="dxa"/>
            <w:vAlign w:val="center"/>
          </w:tcPr>
          <w:p w14:paraId="24E9E0FF" w14:textId="77777777" w:rsidR="00226903" w:rsidRDefault="00E53955">
            <w:pPr>
              <w:pStyle w:val="afffff6"/>
            </w:pPr>
            <w:r>
              <w:t>65</w:t>
            </w:r>
          </w:p>
        </w:tc>
        <w:tc>
          <w:tcPr>
            <w:tcW w:w="1660" w:type="dxa"/>
            <w:vAlign w:val="center"/>
          </w:tcPr>
          <w:p w14:paraId="3B694A0A" w14:textId="77777777" w:rsidR="00226903" w:rsidRDefault="00E53955">
            <w:pPr>
              <w:pStyle w:val="afffff6"/>
            </w:pPr>
            <w:r>
              <w:rPr>
                <w:rFonts w:hint="eastAsia"/>
              </w:rPr>
              <w:t>自南向北</w:t>
            </w:r>
          </w:p>
        </w:tc>
      </w:tr>
      <w:tr w:rsidR="00226903" w14:paraId="1FE2935E" w14:textId="77777777">
        <w:trPr>
          <w:trHeight w:val="340"/>
        </w:trPr>
        <w:tc>
          <w:tcPr>
            <w:tcW w:w="1661" w:type="dxa"/>
            <w:vAlign w:val="center"/>
          </w:tcPr>
          <w:p w14:paraId="2593BCC1" w14:textId="77777777" w:rsidR="00226903" w:rsidRDefault="00E53955">
            <w:pPr>
              <w:pStyle w:val="afffff6"/>
            </w:pPr>
            <w:r>
              <w:rPr>
                <w:rFonts w:hint="eastAsia"/>
              </w:rPr>
              <w:t>马河</w:t>
            </w:r>
          </w:p>
        </w:tc>
        <w:tc>
          <w:tcPr>
            <w:tcW w:w="1661" w:type="dxa"/>
            <w:vAlign w:val="center"/>
          </w:tcPr>
          <w:p w14:paraId="2FBD05F7" w14:textId="77777777" w:rsidR="00226903" w:rsidRDefault="00E53955">
            <w:pPr>
              <w:pStyle w:val="afffff6"/>
            </w:pPr>
            <w:r>
              <w:rPr>
                <w:rFonts w:hint="eastAsia"/>
              </w:rPr>
              <w:t>淮</w:t>
            </w:r>
            <w:proofErr w:type="gramStart"/>
            <w:r>
              <w:rPr>
                <w:rFonts w:hint="eastAsia"/>
              </w:rPr>
              <w:t>沭</w:t>
            </w:r>
            <w:proofErr w:type="gramEnd"/>
            <w:r>
              <w:rPr>
                <w:rFonts w:hint="eastAsia"/>
              </w:rPr>
              <w:t>新河</w:t>
            </w:r>
          </w:p>
        </w:tc>
        <w:tc>
          <w:tcPr>
            <w:tcW w:w="1660" w:type="dxa"/>
            <w:vAlign w:val="center"/>
          </w:tcPr>
          <w:p w14:paraId="019AA402" w14:textId="77777777" w:rsidR="00226903" w:rsidRDefault="00E53955">
            <w:pPr>
              <w:pStyle w:val="afffff6"/>
            </w:pPr>
            <w:proofErr w:type="gramStart"/>
            <w:r>
              <w:rPr>
                <w:rFonts w:hint="eastAsia"/>
              </w:rPr>
              <w:t>蔷薇河顾</w:t>
            </w:r>
            <w:proofErr w:type="gramEnd"/>
            <w:r>
              <w:rPr>
                <w:rFonts w:hint="eastAsia"/>
              </w:rPr>
              <w:t>庄</w:t>
            </w:r>
          </w:p>
        </w:tc>
        <w:tc>
          <w:tcPr>
            <w:tcW w:w="1660" w:type="dxa"/>
            <w:vAlign w:val="center"/>
          </w:tcPr>
          <w:p w14:paraId="24929AF3" w14:textId="77777777" w:rsidR="00226903" w:rsidRDefault="00E53955">
            <w:pPr>
              <w:pStyle w:val="afffff6"/>
            </w:pPr>
            <w:r>
              <w:t>20.5</w:t>
            </w:r>
          </w:p>
        </w:tc>
        <w:tc>
          <w:tcPr>
            <w:tcW w:w="1660" w:type="dxa"/>
            <w:vAlign w:val="center"/>
          </w:tcPr>
          <w:p w14:paraId="274F14ED" w14:textId="77777777" w:rsidR="00226903" w:rsidRDefault="00E53955">
            <w:pPr>
              <w:pStyle w:val="afffff6"/>
            </w:pPr>
            <w:r>
              <w:rPr>
                <w:rFonts w:hint="eastAsia"/>
              </w:rPr>
              <w:t>自西向东</w:t>
            </w:r>
          </w:p>
        </w:tc>
      </w:tr>
      <w:tr w:rsidR="00226903" w14:paraId="0C9CE29E" w14:textId="77777777">
        <w:trPr>
          <w:trHeight w:val="340"/>
        </w:trPr>
        <w:tc>
          <w:tcPr>
            <w:tcW w:w="1661" w:type="dxa"/>
            <w:vAlign w:val="center"/>
          </w:tcPr>
          <w:p w14:paraId="523C2F03" w14:textId="77777777" w:rsidR="00226903" w:rsidRDefault="00E53955">
            <w:pPr>
              <w:pStyle w:val="afffff6"/>
            </w:pPr>
            <w:r>
              <w:rPr>
                <w:rFonts w:hint="eastAsia"/>
              </w:rPr>
              <w:t>民主河</w:t>
            </w:r>
          </w:p>
        </w:tc>
        <w:tc>
          <w:tcPr>
            <w:tcW w:w="1661" w:type="dxa"/>
            <w:vAlign w:val="center"/>
          </w:tcPr>
          <w:p w14:paraId="69E46E93" w14:textId="77777777" w:rsidR="00226903" w:rsidRDefault="00E53955">
            <w:pPr>
              <w:pStyle w:val="afffff6"/>
            </w:pPr>
            <w:r>
              <w:rPr>
                <w:rFonts w:hint="eastAsia"/>
              </w:rPr>
              <w:t>淮</w:t>
            </w:r>
            <w:proofErr w:type="gramStart"/>
            <w:r>
              <w:rPr>
                <w:rFonts w:hint="eastAsia"/>
              </w:rPr>
              <w:t>沭</w:t>
            </w:r>
            <w:proofErr w:type="gramEnd"/>
            <w:r>
              <w:rPr>
                <w:rFonts w:hint="eastAsia"/>
              </w:rPr>
              <w:t>新河小丘庄</w:t>
            </w:r>
          </w:p>
        </w:tc>
        <w:tc>
          <w:tcPr>
            <w:tcW w:w="1660" w:type="dxa"/>
            <w:vAlign w:val="center"/>
          </w:tcPr>
          <w:p w14:paraId="7B72F5E2" w14:textId="77777777" w:rsidR="00226903" w:rsidRDefault="00E53955">
            <w:pPr>
              <w:pStyle w:val="afffff6"/>
            </w:pPr>
            <w:r>
              <w:rPr>
                <w:rFonts w:hint="eastAsia"/>
              </w:rPr>
              <w:t>蔷薇河马汪</w:t>
            </w:r>
          </w:p>
        </w:tc>
        <w:tc>
          <w:tcPr>
            <w:tcW w:w="1660" w:type="dxa"/>
            <w:vAlign w:val="center"/>
          </w:tcPr>
          <w:p w14:paraId="044FE24E" w14:textId="77777777" w:rsidR="00226903" w:rsidRDefault="00E53955">
            <w:pPr>
              <w:pStyle w:val="afffff6"/>
            </w:pPr>
            <w:r>
              <w:t>10</w:t>
            </w:r>
          </w:p>
        </w:tc>
        <w:tc>
          <w:tcPr>
            <w:tcW w:w="1660" w:type="dxa"/>
            <w:vAlign w:val="center"/>
          </w:tcPr>
          <w:p w14:paraId="07A97FEA" w14:textId="77777777" w:rsidR="00226903" w:rsidRDefault="00E53955">
            <w:pPr>
              <w:pStyle w:val="afffff6"/>
            </w:pPr>
            <w:r>
              <w:rPr>
                <w:rFonts w:hint="eastAsia"/>
              </w:rPr>
              <w:t>自西向东</w:t>
            </w:r>
          </w:p>
        </w:tc>
      </w:tr>
      <w:tr w:rsidR="00226903" w14:paraId="3667590F" w14:textId="77777777">
        <w:trPr>
          <w:trHeight w:val="340"/>
        </w:trPr>
        <w:tc>
          <w:tcPr>
            <w:tcW w:w="1661" w:type="dxa"/>
            <w:vAlign w:val="center"/>
          </w:tcPr>
          <w:p w14:paraId="79AE7A1F" w14:textId="77777777" w:rsidR="00226903" w:rsidRDefault="00E53955">
            <w:pPr>
              <w:pStyle w:val="afffff6"/>
            </w:pPr>
            <w:r>
              <w:rPr>
                <w:rFonts w:hint="eastAsia"/>
              </w:rPr>
              <w:t>新沭河</w:t>
            </w:r>
          </w:p>
        </w:tc>
        <w:tc>
          <w:tcPr>
            <w:tcW w:w="1661" w:type="dxa"/>
            <w:vAlign w:val="center"/>
          </w:tcPr>
          <w:p w14:paraId="358FF657" w14:textId="77777777" w:rsidR="00226903" w:rsidRDefault="00E53955">
            <w:pPr>
              <w:pStyle w:val="afffff6"/>
            </w:pPr>
            <w:r>
              <w:rPr>
                <w:rFonts w:hint="eastAsia"/>
              </w:rPr>
              <w:t>沭河大官庄</w:t>
            </w:r>
          </w:p>
        </w:tc>
        <w:tc>
          <w:tcPr>
            <w:tcW w:w="1660" w:type="dxa"/>
            <w:vAlign w:val="center"/>
          </w:tcPr>
          <w:p w14:paraId="6EEA43D7" w14:textId="77777777" w:rsidR="00226903" w:rsidRDefault="00E53955">
            <w:pPr>
              <w:pStyle w:val="afffff6"/>
            </w:pPr>
            <w:r>
              <w:rPr>
                <w:rFonts w:hint="eastAsia"/>
              </w:rPr>
              <w:t>海州</w:t>
            </w:r>
            <w:proofErr w:type="gramStart"/>
            <w:r>
              <w:rPr>
                <w:rFonts w:hint="eastAsia"/>
              </w:rPr>
              <w:t>湾临洪</w:t>
            </w:r>
            <w:proofErr w:type="gramEnd"/>
            <w:r>
              <w:rPr>
                <w:rFonts w:hint="eastAsia"/>
              </w:rPr>
              <w:t>口</w:t>
            </w:r>
          </w:p>
        </w:tc>
        <w:tc>
          <w:tcPr>
            <w:tcW w:w="1660" w:type="dxa"/>
            <w:vAlign w:val="center"/>
          </w:tcPr>
          <w:p w14:paraId="2C397FF3" w14:textId="77777777" w:rsidR="00226903" w:rsidRDefault="00E53955">
            <w:pPr>
              <w:pStyle w:val="afffff6"/>
            </w:pPr>
            <w:r>
              <w:t>45</w:t>
            </w:r>
          </w:p>
        </w:tc>
        <w:tc>
          <w:tcPr>
            <w:tcW w:w="1660" w:type="dxa"/>
            <w:vAlign w:val="center"/>
          </w:tcPr>
          <w:p w14:paraId="34EE5609" w14:textId="77777777" w:rsidR="00226903" w:rsidRDefault="00E53955">
            <w:pPr>
              <w:pStyle w:val="afffff6"/>
            </w:pPr>
            <w:r>
              <w:rPr>
                <w:rFonts w:hint="eastAsia"/>
              </w:rPr>
              <w:t>自西向东</w:t>
            </w:r>
          </w:p>
        </w:tc>
      </w:tr>
    </w:tbl>
    <w:p w14:paraId="35D05A5C" w14:textId="77777777" w:rsidR="00226903" w:rsidRDefault="00E53955">
      <w:pPr>
        <w:pStyle w:val="afffffffffffffff7"/>
        <w:ind w:firstLine="480"/>
      </w:pPr>
      <w:r>
        <w:rPr>
          <w:rFonts w:hint="eastAsia"/>
        </w:rPr>
        <w:t>东海县号称百湖之县，从</w:t>
      </w:r>
      <w:r>
        <w:rPr>
          <w:rFonts w:hint="eastAsia"/>
        </w:rPr>
        <w:t>50</w:t>
      </w:r>
      <w:r>
        <w:rPr>
          <w:rFonts w:hint="eastAsia"/>
        </w:rPr>
        <w:t>年代中期开始，为减轻低洼地区受洪水威胁，并解决山岭地区的灌溉用水，兴建一批水库，目前全县有上规模的水库</w:t>
      </w:r>
      <w:r>
        <w:rPr>
          <w:rFonts w:hint="eastAsia"/>
        </w:rPr>
        <w:t>64</w:t>
      </w:r>
      <w:r>
        <w:rPr>
          <w:rFonts w:hint="eastAsia"/>
        </w:rPr>
        <w:t>座，号称“百湖之县”。其中，大中型水库</w:t>
      </w:r>
      <w:r>
        <w:rPr>
          <w:rFonts w:hint="eastAsia"/>
        </w:rPr>
        <w:t>9</w:t>
      </w:r>
      <w:r>
        <w:rPr>
          <w:rFonts w:hint="eastAsia"/>
        </w:rPr>
        <w:t>座，小型水库</w:t>
      </w:r>
      <w:r>
        <w:rPr>
          <w:rFonts w:hint="eastAsia"/>
        </w:rPr>
        <w:t>51</w:t>
      </w:r>
      <w:r>
        <w:rPr>
          <w:rFonts w:hint="eastAsia"/>
        </w:rPr>
        <w:t>座，石梁河水库为江苏最大的人工水库。西双湖水库、安峰水库为备用饮用水源。</w:t>
      </w:r>
    </w:p>
    <w:p w14:paraId="152740F5" w14:textId="77777777" w:rsidR="00226903" w:rsidRDefault="00E53955">
      <w:pPr>
        <w:pStyle w:val="afffffffffffffff7"/>
        <w:ind w:firstLine="480"/>
      </w:pPr>
      <w:r>
        <w:rPr>
          <w:rFonts w:hint="eastAsia"/>
        </w:rPr>
        <w:t>东海县大、中型水库有关情况见表</w:t>
      </w:r>
      <w:r>
        <w:rPr>
          <w:rFonts w:hint="eastAsia"/>
        </w:rPr>
        <w:t>5.1-2</w:t>
      </w:r>
      <w:r>
        <w:rPr>
          <w:rFonts w:hint="eastAsia"/>
        </w:rPr>
        <w:t>。</w:t>
      </w:r>
      <w:r>
        <w:br w:type="page"/>
      </w:r>
    </w:p>
    <w:p w14:paraId="1DF3C010" w14:textId="77777777" w:rsidR="00226903" w:rsidRDefault="00E53955">
      <w:pPr>
        <w:pStyle w:val="afffffffffffffff2"/>
      </w:pPr>
      <w:r>
        <w:rPr>
          <w:rFonts w:hint="eastAsia"/>
        </w:rPr>
        <w:t>表</w:t>
      </w:r>
      <w:r>
        <w:rPr>
          <w:rFonts w:hint="eastAsia"/>
        </w:rPr>
        <w:t xml:space="preserve">5.1-2 </w:t>
      </w:r>
      <w:r>
        <w:rPr>
          <w:rFonts w:hint="eastAsia"/>
        </w:rPr>
        <w:t>大中型水库统计表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661"/>
        <w:gridCol w:w="1660"/>
        <w:gridCol w:w="1660"/>
        <w:gridCol w:w="1660"/>
      </w:tblGrid>
      <w:tr w:rsidR="00226903" w14:paraId="2061CABE" w14:textId="77777777">
        <w:trPr>
          <w:trHeight w:val="340"/>
        </w:trPr>
        <w:tc>
          <w:tcPr>
            <w:tcW w:w="1661" w:type="dxa"/>
          </w:tcPr>
          <w:p w14:paraId="2B1BDD1C" w14:textId="77777777" w:rsidR="00226903" w:rsidRDefault="00E53955">
            <w:pPr>
              <w:pStyle w:val="afffff6"/>
              <w:rPr>
                <w:b/>
              </w:rPr>
            </w:pPr>
            <w:r>
              <w:rPr>
                <w:rFonts w:hint="eastAsia"/>
                <w:b/>
              </w:rPr>
              <w:t>水库名称</w:t>
            </w:r>
          </w:p>
        </w:tc>
        <w:tc>
          <w:tcPr>
            <w:tcW w:w="1661" w:type="dxa"/>
          </w:tcPr>
          <w:p w14:paraId="66FE56F5" w14:textId="77777777" w:rsidR="00226903" w:rsidRDefault="00E53955">
            <w:pPr>
              <w:pStyle w:val="afffff6"/>
              <w:rPr>
                <w:b/>
              </w:rPr>
            </w:pPr>
            <w:r>
              <w:rPr>
                <w:rFonts w:hint="eastAsia"/>
                <w:b/>
              </w:rPr>
              <w:t>规模</w:t>
            </w:r>
          </w:p>
        </w:tc>
        <w:tc>
          <w:tcPr>
            <w:tcW w:w="1660" w:type="dxa"/>
          </w:tcPr>
          <w:p w14:paraId="465AE266" w14:textId="77777777" w:rsidR="00226903" w:rsidRDefault="00E53955">
            <w:pPr>
              <w:pStyle w:val="afffff6"/>
              <w:rPr>
                <w:b/>
                <w:sz w:val="14"/>
                <w:szCs w:val="14"/>
              </w:rPr>
            </w:pPr>
            <w:r>
              <w:rPr>
                <w:rFonts w:hint="eastAsia"/>
                <w:b/>
              </w:rPr>
              <w:t>集水面积</w:t>
            </w:r>
            <w:r>
              <w:rPr>
                <w:b/>
              </w:rPr>
              <w:t>km</w:t>
            </w:r>
            <w:r>
              <w:rPr>
                <w:b/>
                <w:sz w:val="14"/>
                <w:szCs w:val="14"/>
              </w:rPr>
              <w:t>2</w:t>
            </w:r>
          </w:p>
        </w:tc>
        <w:tc>
          <w:tcPr>
            <w:tcW w:w="1660" w:type="dxa"/>
          </w:tcPr>
          <w:p w14:paraId="27AC4463" w14:textId="77777777" w:rsidR="00226903" w:rsidRDefault="00E53955">
            <w:pPr>
              <w:pStyle w:val="afffff6"/>
              <w:rPr>
                <w:b/>
                <w:sz w:val="14"/>
                <w:szCs w:val="14"/>
              </w:rPr>
            </w:pPr>
            <w:r>
              <w:rPr>
                <w:rFonts w:hint="eastAsia"/>
                <w:b/>
              </w:rPr>
              <w:t>总库容万</w:t>
            </w:r>
            <w:r>
              <w:rPr>
                <w:b/>
              </w:rPr>
              <w:t>m3</w:t>
            </w:r>
          </w:p>
        </w:tc>
        <w:tc>
          <w:tcPr>
            <w:tcW w:w="1660" w:type="dxa"/>
          </w:tcPr>
          <w:p w14:paraId="16C861EF" w14:textId="77777777" w:rsidR="00226903" w:rsidRDefault="00E53955">
            <w:pPr>
              <w:pStyle w:val="afffff6"/>
              <w:rPr>
                <w:b/>
                <w:sz w:val="14"/>
                <w:szCs w:val="14"/>
              </w:rPr>
            </w:pPr>
            <w:r>
              <w:rPr>
                <w:rFonts w:hint="eastAsia"/>
                <w:b/>
              </w:rPr>
              <w:t>兴利库容万</w:t>
            </w:r>
            <w:r>
              <w:rPr>
                <w:b/>
              </w:rPr>
              <w:t>m3</w:t>
            </w:r>
          </w:p>
        </w:tc>
      </w:tr>
      <w:tr w:rsidR="00226903" w14:paraId="7C31E001" w14:textId="77777777">
        <w:trPr>
          <w:trHeight w:val="340"/>
        </w:trPr>
        <w:tc>
          <w:tcPr>
            <w:tcW w:w="1661" w:type="dxa"/>
          </w:tcPr>
          <w:p w14:paraId="62ABA859" w14:textId="77777777" w:rsidR="00226903" w:rsidRDefault="00E53955">
            <w:pPr>
              <w:pStyle w:val="afffff6"/>
            </w:pPr>
            <w:r>
              <w:rPr>
                <w:rFonts w:hint="eastAsia"/>
              </w:rPr>
              <w:t>石梁河</w:t>
            </w:r>
          </w:p>
        </w:tc>
        <w:tc>
          <w:tcPr>
            <w:tcW w:w="1661" w:type="dxa"/>
          </w:tcPr>
          <w:p w14:paraId="6E66498D" w14:textId="77777777" w:rsidR="00226903" w:rsidRDefault="00E53955">
            <w:pPr>
              <w:pStyle w:val="afffff6"/>
            </w:pPr>
            <w:r>
              <w:rPr>
                <w:rFonts w:hint="eastAsia"/>
              </w:rPr>
              <w:t>大型</w:t>
            </w:r>
          </w:p>
        </w:tc>
        <w:tc>
          <w:tcPr>
            <w:tcW w:w="1660" w:type="dxa"/>
          </w:tcPr>
          <w:p w14:paraId="6520A3A7" w14:textId="77777777" w:rsidR="00226903" w:rsidRDefault="00E53955">
            <w:pPr>
              <w:pStyle w:val="afffff6"/>
            </w:pPr>
            <w:r>
              <w:t>5573</w:t>
            </w:r>
          </w:p>
        </w:tc>
        <w:tc>
          <w:tcPr>
            <w:tcW w:w="1660" w:type="dxa"/>
          </w:tcPr>
          <w:p w14:paraId="30331A35" w14:textId="77777777" w:rsidR="00226903" w:rsidRDefault="00E53955">
            <w:pPr>
              <w:pStyle w:val="afffff6"/>
            </w:pPr>
            <w:r>
              <w:t>53100</w:t>
            </w:r>
          </w:p>
        </w:tc>
        <w:tc>
          <w:tcPr>
            <w:tcW w:w="1660" w:type="dxa"/>
          </w:tcPr>
          <w:p w14:paraId="3381233E" w14:textId="77777777" w:rsidR="00226903" w:rsidRDefault="00E53955">
            <w:pPr>
              <w:pStyle w:val="afffff6"/>
            </w:pPr>
            <w:r>
              <w:t>33500</w:t>
            </w:r>
          </w:p>
        </w:tc>
      </w:tr>
      <w:tr w:rsidR="00226903" w14:paraId="31448DE8" w14:textId="77777777">
        <w:trPr>
          <w:trHeight w:val="340"/>
        </w:trPr>
        <w:tc>
          <w:tcPr>
            <w:tcW w:w="1661" w:type="dxa"/>
          </w:tcPr>
          <w:p w14:paraId="206B8871" w14:textId="77777777" w:rsidR="00226903" w:rsidRDefault="00E53955">
            <w:pPr>
              <w:pStyle w:val="afffff6"/>
            </w:pPr>
            <w:r>
              <w:rPr>
                <w:rFonts w:hint="eastAsia"/>
              </w:rPr>
              <w:t>安峰山</w:t>
            </w:r>
          </w:p>
        </w:tc>
        <w:tc>
          <w:tcPr>
            <w:tcW w:w="1661" w:type="dxa"/>
          </w:tcPr>
          <w:p w14:paraId="585E171D" w14:textId="77777777" w:rsidR="00226903" w:rsidRDefault="00E53955">
            <w:pPr>
              <w:pStyle w:val="afffff6"/>
            </w:pPr>
            <w:r>
              <w:rPr>
                <w:rFonts w:hint="eastAsia"/>
              </w:rPr>
              <w:t>大型</w:t>
            </w:r>
          </w:p>
        </w:tc>
        <w:tc>
          <w:tcPr>
            <w:tcW w:w="1660" w:type="dxa"/>
          </w:tcPr>
          <w:p w14:paraId="2CA998FD" w14:textId="77777777" w:rsidR="00226903" w:rsidRDefault="00E53955">
            <w:pPr>
              <w:pStyle w:val="afffff6"/>
            </w:pPr>
            <w:r>
              <w:t>175.6</w:t>
            </w:r>
          </w:p>
        </w:tc>
        <w:tc>
          <w:tcPr>
            <w:tcW w:w="1660" w:type="dxa"/>
          </w:tcPr>
          <w:p w14:paraId="015EF981" w14:textId="77777777" w:rsidR="00226903" w:rsidRDefault="00E53955">
            <w:pPr>
              <w:pStyle w:val="afffff6"/>
            </w:pPr>
            <w:r>
              <w:t>12000</w:t>
            </w:r>
          </w:p>
        </w:tc>
        <w:tc>
          <w:tcPr>
            <w:tcW w:w="1660" w:type="dxa"/>
          </w:tcPr>
          <w:p w14:paraId="33968A4D" w14:textId="77777777" w:rsidR="00226903" w:rsidRDefault="00E53955">
            <w:pPr>
              <w:pStyle w:val="afffff6"/>
            </w:pPr>
            <w:r>
              <w:t>5000</w:t>
            </w:r>
          </w:p>
        </w:tc>
      </w:tr>
      <w:tr w:rsidR="00226903" w14:paraId="4360B850" w14:textId="77777777">
        <w:trPr>
          <w:trHeight w:val="340"/>
        </w:trPr>
        <w:tc>
          <w:tcPr>
            <w:tcW w:w="1661" w:type="dxa"/>
          </w:tcPr>
          <w:p w14:paraId="2E04CBC5" w14:textId="77777777" w:rsidR="00226903" w:rsidRDefault="00E53955">
            <w:pPr>
              <w:pStyle w:val="afffff6"/>
            </w:pPr>
            <w:r>
              <w:rPr>
                <w:rFonts w:hint="eastAsia"/>
              </w:rPr>
              <w:t>横沟</w:t>
            </w:r>
          </w:p>
        </w:tc>
        <w:tc>
          <w:tcPr>
            <w:tcW w:w="1661" w:type="dxa"/>
          </w:tcPr>
          <w:p w14:paraId="090A1588" w14:textId="77777777" w:rsidR="00226903" w:rsidRDefault="00E53955">
            <w:pPr>
              <w:pStyle w:val="afffff6"/>
            </w:pPr>
            <w:r>
              <w:rPr>
                <w:rFonts w:hint="eastAsia"/>
              </w:rPr>
              <w:t>中型</w:t>
            </w:r>
          </w:p>
        </w:tc>
        <w:tc>
          <w:tcPr>
            <w:tcW w:w="1660" w:type="dxa"/>
          </w:tcPr>
          <w:p w14:paraId="62E8ACC7" w14:textId="77777777" w:rsidR="00226903" w:rsidRDefault="00E53955">
            <w:pPr>
              <w:pStyle w:val="afffff6"/>
            </w:pPr>
            <w:r>
              <w:t>42.2</w:t>
            </w:r>
          </w:p>
        </w:tc>
        <w:tc>
          <w:tcPr>
            <w:tcW w:w="1660" w:type="dxa"/>
          </w:tcPr>
          <w:p w14:paraId="1339307D" w14:textId="77777777" w:rsidR="00226903" w:rsidRDefault="00E53955">
            <w:pPr>
              <w:pStyle w:val="afffff6"/>
            </w:pPr>
            <w:r>
              <w:t>2493</w:t>
            </w:r>
          </w:p>
        </w:tc>
        <w:tc>
          <w:tcPr>
            <w:tcW w:w="1660" w:type="dxa"/>
          </w:tcPr>
          <w:p w14:paraId="1405F3A5" w14:textId="77777777" w:rsidR="00226903" w:rsidRDefault="00E53955">
            <w:pPr>
              <w:pStyle w:val="afffff6"/>
            </w:pPr>
            <w:r>
              <w:t>1400</w:t>
            </w:r>
          </w:p>
        </w:tc>
      </w:tr>
      <w:tr w:rsidR="00226903" w14:paraId="55F5EEEE" w14:textId="77777777">
        <w:trPr>
          <w:trHeight w:val="340"/>
        </w:trPr>
        <w:tc>
          <w:tcPr>
            <w:tcW w:w="1661" w:type="dxa"/>
          </w:tcPr>
          <w:p w14:paraId="708BB7D1" w14:textId="77777777" w:rsidR="00226903" w:rsidRDefault="00E53955">
            <w:pPr>
              <w:pStyle w:val="afffff6"/>
            </w:pPr>
            <w:r>
              <w:rPr>
                <w:rFonts w:hint="eastAsia"/>
              </w:rPr>
              <w:t>贺庄</w:t>
            </w:r>
          </w:p>
        </w:tc>
        <w:tc>
          <w:tcPr>
            <w:tcW w:w="1661" w:type="dxa"/>
          </w:tcPr>
          <w:p w14:paraId="3B17B633" w14:textId="77777777" w:rsidR="00226903" w:rsidRDefault="00E53955">
            <w:pPr>
              <w:pStyle w:val="afffff6"/>
            </w:pPr>
            <w:r>
              <w:rPr>
                <w:rFonts w:hint="eastAsia"/>
              </w:rPr>
              <w:t>中型</w:t>
            </w:r>
          </w:p>
        </w:tc>
        <w:tc>
          <w:tcPr>
            <w:tcW w:w="1660" w:type="dxa"/>
          </w:tcPr>
          <w:p w14:paraId="17B5A450" w14:textId="77777777" w:rsidR="00226903" w:rsidRDefault="00E53955">
            <w:pPr>
              <w:pStyle w:val="afffff6"/>
            </w:pPr>
            <w:r>
              <w:t>57</w:t>
            </w:r>
          </w:p>
        </w:tc>
        <w:tc>
          <w:tcPr>
            <w:tcW w:w="1660" w:type="dxa"/>
          </w:tcPr>
          <w:p w14:paraId="2E6D461D" w14:textId="77777777" w:rsidR="00226903" w:rsidRDefault="00E53955">
            <w:pPr>
              <w:pStyle w:val="afffff6"/>
            </w:pPr>
            <w:r>
              <w:t>2187</w:t>
            </w:r>
          </w:p>
        </w:tc>
        <w:tc>
          <w:tcPr>
            <w:tcW w:w="1660" w:type="dxa"/>
          </w:tcPr>
          <w:p w14:paraId="31279117" w14:textId="77777777" w:rsidR="00226903" w:rsidRDefault="00E53955">
            <w:pPr>
              <w:pStyle w:val="afffff6"/>
            </w:pPr>
            <w:r>
              <w:t>943</w:t>
            </w:r>
          </w:p>
        </w:tc>
      </w:tr>
      <w:tr w:rsidR="00226903" w14:paraId="5C3028F7" w14:textId="77777777">
        <w:trPr>
          <w:trHeight w:val="340"/>
        </w:trPr>
        <w:tc>
          <w:tcPr>
            <w:tcW w:w="1661" w:type="dxa"/>
          </w:tcPr>
          <w:p w14:paraId="56DBF68D" w14:textId="77777777" w:rsidR="00226903" w:rsidRDefault="00E53955">
            <w:pPr>
              <w:pStyle w:val="afffff6"/>
            </w:pPr>
            <w:r>
              <w:rPr>
                <w:rFonts w:hint="eastAsia"/>
              </w:rPr>
              <w:t>西双湖</w:t>
            </w:r>
          </w:p>
        </w:tc>
        <w:tc>
          <w:tcPr>
            <w:tcW w:w="1661" w:type="dxa"/>
          </w:tcPr>
          <w:p w14:paraId="4F8E741C" w14:textId="77777777" w:rsidR="00226903" w:rsidRDefault="00E53955">
            <w:pPr>
              <w:pStyle w:val="afffff6"/>
            </w:pPr>
            <w:r>
              <w:rPr>
                <w:rFonts w:hint="eastAsia"/>
              </w:rPr>
              <w:t>中型</w:t>
            </w:r>
          </w:p>
        </w:tc>
        <w:tc>
          <w:tcPr>
            <w:tcW w:w="1660" w:type="dxa"/>
          </w:tcPr>
          <w:p w14:paraId="27093DCD" w14:textId="77777777" w:rsidR="00226903" w:rsidRDefault="00E53955">
            <w:pPr>
              <w:pStyle w:val="afffff6"/>
            </w:pPr>
            <w:r>
              <w:t>22.2</w:t>
            </w:r>
          </w:p>
        </w:tc>
        <w:tc>
          <w:tcPr>
            <w:tcW w:w="1660" w:type="dxa"/>
          </w:tcPr>
          <w:p w14:paraId="28949CF8" w14:textId="77777777" w:rsidR="00226903" w:rsidRDefault="00E53955">
            <w:pPr>
              <w:pStyle w:val="afffff6"/>
            </w:pPr>
            <w:r>
              <w:t>2182</w:t>
            </w:r>
          </w:p>
        </w:tc>
        <w:tc>
          <w:tcPr>
            <w:tcW w:w="1660" w:type="dxa"/>
          </w:tcPr>
          <w:p w14:paraId="6856921C" w14:textId="77777777" w:rsidR="00226903" w:rsidRDefault="00E53955">
            <w:pPr>
              <w:pStyle w:val="afffff6"/>
            </w:pPr>
            <w:r>
              <w:t>1610</w:t>
            </w:r>
          </w:p>
        </w:tc>
      </w:tr>
      <w:tr w:rsidR="00226903" w14:paraId="3578859E" w14:textId="77777777">
        <w:trPr>
          <w:trHeight w:val="340"/>
        </w:trPr>
        <w:tc>
          <w:tcPr>
            <w:tcW w:w="1661" w:type="dxa"/>
          </w:tcPr>
          <w:p w14:paraId="3EA0820B" w14:textId="77777777" w:rsidR="00226903" w:rsidRDefault="00E53955">
            <w:pPr>
              <w:pStyle w:val="afffff6"/>
            </w:pPr>
            <w:r>
              <w:rPr>
                <w:rFonts w:hint="eastAsia"/>
              </w:rPr>
              <w:t>昌黎</w:t>
            </w:r>
          </w:p>
        </w:tc>
        <w:tc>
          <w:tcPr>
            <w:tcW w:w="1661" w:type="dxa"/>
          </w:tcPr>
          <w:p w14:paraId="2EA9B292" w14:textId="77777777" w:rsidR="00226903" w:rsidRDefault="00E53955">
            <w:pPr>
              <w:pStyle w:val="afffff6"/>
            </w:pPr>
            <w:r>
              <w:rPr>
                <w:rFonts w:hint="eastAsia"/>
              </w:rPr>
              <w:t>中型</w:t>
            </w:r>
          </w:p>
        </w:tc>
        <w:tc>
          <w:tcPr>
            <w:tcW w:w="1660" w:type="dxa"/>
          </w:tcPr>
          <w:p w14:paraId="3F3444F6" w14:textId="77777777" w:rsidR="00226903" w:rsidRDefault="00E53955">
            <w:pPr>
              <w:pStyle w:val="afffff6"/>
            </w:pPr>
            <w:r>
              <w:t>35</w:t>
            </w:r>
          </w:p>
        </w:tc>
        <w:tc>
          <w:tcPr>
            <w:tcW w:w="1660" w:type="dxa"/>
          </w:tcPr>
          <w:p w14:paraId="53465481" w14:textId="77777777" w:rsidR="00226903" w:rsidRDefault="00E53955">
            <w:pPr>
              <w:pStyle w:val="afffff6"/>
            </w:pPr>
            <w:r>
              <w:t>2210</w:t>
            </w:r>
          </w:p>
        </w:tc>
        <w:tc>
          <w:tcPr>
            <w:tcW w:w="1660" w:type="dxa"/>
          </w:tcPr>
          <w:p w14:paraId="4C24A91C" w14:textId="77777777" w:rsidR="00226903" w:rsidRDefault="00E53955">
            <w:pPr>
              <w:pStyle w:val="afffff6"/>
            </w:pPr>
            <w:r>
              <w:t>1405</w:t>
            </w:r>
          </w:p>
        </w:tc>
      </w:tr>
      <w:tr w:rsidR="00226903" w14:paraId="1241EC04" w14:textId="77777777">
        <w:trPr>
          <w:trHeight w:val="340"/>
        </w:trPr>
        <w:tc>
          <w:tcPr>
            <w:tcW w:w="1661" w:type="dxa"/>
          </w:tcPr>
          <w:p w14:paraId="6BAACE32" w14:textId="77777777" w:rsidR="00226903" w:rsidRDefault="00E53955">
            <w:pPr>
              <w:pStyle w:val="afffff6"/>
            </w:pPr>
            <w:r>
              <w:rPr>
                <w:rFonts w:hint="eastAsia"/>
              </w:rPr>
              <w:t>大石埠</w:t>
            </w:r>
          </w:p>
        </w:tc>
        <w:tc>
          <w:tcPr>
            <w:tcW w:w="1661" w:type="dxa"/>
          </w:tcPr>
          <w:p w14:paraId="12B53F2A" w14:textId="77777777" w:rsidR="00226903" w:rsidRDefault="00E53955">
            <w:pPr>
              <w:pStyle w:val="afffff6"/>
            </w:pPr>
            <w:r>
              <w:rPr>
                <w:rFonts w:hint="eastAsia"/>
              </w:rPr>
              <w:t>中型</w:t>
            </w:r>
          </w:p>
        </w:tc>
        <w:tc>
          <w:tcPr>
            <w:tcW w:w="1660" w:type="dxa"/>
          </w:tcPr>
          <w:p w14:paraId="4E44F06B" w14:textId="77777777" w:rsidR="00226903" w:rsidRDefault="00E53955">
            <w:pPr>
              <w:pStyle w:val="afffff6"/>
            </w:pPr>
            <w:r>
              <w:t>78</w:t>
            </w:r>
          </w:p>
        </w:tc>
        <w:tc>
          <w:tcPr>
            <w:tcW w:w="1660" w:type="dxa"/>
          </w:tcPr>
          <w:p w14:paraId="45C8219F" w14:textId="77777777" w:rsidR="00226903" w:rsidRDefault="00E53955">
            <w:pPr>
              <w:pStyle w:val="afffff6"/>
            </w:pPr>
            <w:r>
              <w:t>2319</w:t>
            </w:r>
          </w:p>
        </w:tc>
        <w:tc>
          <w:tcPr>
            <w:tcW w:w="1660" w:type="dxa"/>
          </w:tcPr>
          <w:p w14:paraId="29BEA80E" w14:textId="77777777" w:rsidR="00226903" w:rsidRDefault="00E53955">
            <w:pPr>
              <w:pStyle w:val="afffff6"/>
            </w:pPr>
            <w:r>
              <w:t>515</w:t>
            </w:r>
          </w:p>
        </w:tc>
      </w:tr>
      <w:tr w:rsidR="00226903" w14:paraId="1DDDF6EB" w14:textId="77777777">
        <w:trPr>
          <w:trHeight w:val="340"/>
        </w:trPr>
        <w:tc>
          <w:tcPr>
            <w:tcW w:w="1661" w:type="dxa"/>
          </w:tcPr>
          <w:p w14:paraId="06082182" w14:textId="77777777" w:rsidR="00226903" w:rsidRDefault="00E53955">
            <w:pPr>
              <w:pStyle w:val="afffff6"/>
            </w:pPr>
            <w:r>
              <w:rPr>
                <w:rFonts w:hint="eastAsia"/>
              </w:rPr>
              <w:t>房山</w:t>
            </w:r>
          </w:p>
        </w:tc>
        <w:tc>
          <w:tcPr>
            <w:tcW w:w="1661" w:type="dxa"/>
          </w:tcPr>
          <w:p w14:paraId="00FA39B8" w14:textId="77777777" w:rsidR="00226903" w:rsidRDefault="00E53955">
            <w:pPr>
              <w:pStyle w:val="afffff6"/>
            </w:pPr>
            <w:r>
              <w:rPr>
                <w:rFonts w:hint="eastAsia"/>
              </w:rPr>
              <w:t>中型</w:t>
            </w:r>
          </w:p>
        </w:tc>
        <w:tc>
          <w:tcPr>
            <w:tcW w:w="1660" w:type="dxa"/>
          </w:tcPr>
          <w:p w14:paraId="1A84F1E2" w14:textId="77777777" w:rsidR="00226903" w:rsidRDefault="00E53955">
            <w:pPr>
              <w:pStyle w:val="afffff6"/>
            </w:pPr>
            <w:r>
              <w:t>48.2</w:t>
            </w:r>
          </w:p>
        </w:tc>
        <w:tc>
          <w:tcPr>
            <w:tcW w:w="1660" w:type="dxa"/>
          </w:tcPr>
          <w:p w14:paraId="79401AC1" w14:textId="77777777" w:rsidR="00226903" w:rsidRDefault="00E53955">
            <w:pPr>
              <w:pStyle w:val="afffff6"/>
            </w:pPr>
            <w:r>
              <w:t>2593</w:t>
            </w:r>
          </w:p>
        </w:tc>
        <w:tc>
          <w:tcPr>
            <w:tcW w:w="1660" w:type="dxa"/>
          </w:tcPr>
          <w:p w14:paraId="2B4F5789" w14:textId="77777777" w:rsidR="00226903" w:rsidRDefault="00E53955">
            <w:pPr>
              <w:pStyle w:val="afffff6"/>
            </w:pPr>
            <w:r>
              <w:t>1156</w:t>
            </w:r>
          </w:p>
        </w:tc>
      </w:tr>
      <w:tr w:rsidR="00226903" w14:paraId="76A267BD" w14:textId="77777777">
        <w:trPr>
          <w:trHeight w:val="340"/>
        </w:trPr>
        <w:tc>
          <w:tcPr>
            <w:tcW w:w="1661" w:type="dxa"/>
          </w:tcPr>
          <w:p w14:paraId="6756482C" w14:textId="77777777" w:rsidR="00226903" w:rsidRDefault="00E53955">
            <w:pPr>
              <w:pStyle w:val="afffff6"/>
            </w:pPr>
            <w:r>
              <w:rPr>
                <w:rFonts w:hint="eastAsia"/>
              </w:rPr>
              <w:t>羽山</w:t>
            </w:r>
          </w:p>
        </w:tc>
        <w:tc>
          <w:tcPr>
            <w:tcW w:w="1661" w:type="dxa"/>
          </w:tcPr>
          <w:p w14:paraId="741B9FAA" w14:textId="77777777" w:rsidR="00226903" w:rsidRDefault="00E53955">
            <w:pPr>
              <w:pStyle w:val="afffff6"/>
            </w:pPr>
            <w:r>
              <w:rPr>
                <w:rFonts w:hint="eastAsia"/>
              </w:rPr>
              <w:t>中型</w:t>
            </w:r>
          </w:p>
        </w:tc>
        <w:tc>
          <w:tcPr>
            <w:tcW w:w="1660" w:type="dxa"/>
          </w:tcPr>
          <w:p w14:paraId="62C93B3C" w14:textId="77777777" w:rsidR="00226903" w:rsidRDefault="00E53955">
            <w:pPr>
              <w:pStyle w:val="afffff6"/>
            </w:pPr>
            <w:r>
              <w:t>7</w:t>
            </w:r>
          </w:p>
        </w:tc>
        <w:tc>
          <w:tcPr>
            <w:tcW w:w="1660" w:type="dxa"/>
          </w:tcPr>
          <w:p w14:paraId="5CF25E03" w14:textId="77777777" w:rsidR="00226903" w:rsidRDefault="00E53955">
            <w:pPr>
              <w:pStyle w:val="afffff6"/>
            </w:pPr>
            <w:r>
              <w:t>1270</w:t>
            </w:r>
          </w:p>
        </w:tc>
        <w:tc>
          <w:tcPr>
            <w:tcW w:w="1660" w:type="dxa"/>
          </w:tcPr>
          <w:p w14:paraId="590D8489" w14:textId="77777777" w:rsidR="00226903" w:rsidRDefault="00E53955">
            <w:pPr>
              <w:pStyle w:val="afffff6"/>
            </w:pPr>
            <w:r>
              <w:t>1180</w:t>
            </w:r>
          </w:p>
        </w:tc>
      </w:tr>
    </w:tbl>
    <w:p w14:paraId="4F72B40C" w14:textId="77777777" w:rsidR="00226903" w:rsidRDefault="00E53955">
      <w:pPr>
        <w:pStyle w:val="afffffffffffffff7"/>
        <w:ind w:firstLine="480"/>
      </w:pPr>
      <w:r>
        <w:rPr>
          <w:rFonts w:hint="eastAsia"/>
        </w:rPr>
        <w:t>⑵径流和水位</w:t>
      </w:r>
    </w:p>
    <w:p w14:paraId="7E7209E5" w14:textId="77777777" w:rsidR="00226903" w:rsidRDefault="00E53955">
      <w:pPr>
        <w:pStyle w:val="afffffffffffffff7"/>
        <w:ind w:firstLine="480"/>
      </w:pPr>
      <w:r>
        <w:rPr>
          <w:rFonts w:hint="eastAsia"/>
        </w:rPr>
        <w:t>本区属淮河流域</w:t>
      </w:r>
      <w:proofErr w:type="gramStart"/>
      <w:r>
        <w:rPr>
          <w:rFonts w:hint="eastAsia"/>
        </w:rPr>
        <w:t>沭</w:t>
      </w:r>
      <w:proofErr w:type="gramEnd"/>
      <w:r>
        <w:rPr>
          <w:rFonts w:hint="eastAsia"/>
        </w:rPr>
        <w:t>河水系，淮</w:t>
      </w:r>
      <w:proofErr w:type="gramStart"/>
      <w:r>
        <w:rPr>
          <w:rFonts w:hint="eastAsia"/>
        </w:rPr>
        <w:t>沭</w:t>
      </w:r>
      <w:proofErr w:type="gramEnd"/>
      <w:r>
        <w:rPr>
          <w:rFonts w:hint="eastAsia"/>
        </w:rPr>
        <w:t>新河、鲁兰河、乌龙河、马河、民主河均为</w:t>
      </w:r>
      <w:proofErr w:type="gramStart"/>
      <w:r>
        <w:rPr>
          <w:rFonts w:hint="eastAsia"/>
        </w:rPr>
        <w:t>蔷薇河</w:t>
      </w:r>
      <w:proofErr w:type="gramEnd"/>
      <w:r>
        <w:rPr>
          <w:rFonts w:hint="eastAsia"/>
        </w:rPr>
        <w:t>的支流。</w:t>
      </w:r>
      <w:proofErr w:type="gramStart"/>
      <w:r>
        <w:rPr>
          <w:rFonts w:hint="eastAsia"/>
        </w:rPr>
        <w:t>蔷薇河</w:t>
      </w:r>
      <w:proofErr w:type="gramEnd"/>
      <w:r>
        <w:rPr>
          <w:rFonts w:hint="eastAsia"/>
        </w:rPr>
        <w:t>和新沭河在临洪河口相汇进入临洪河排海。石安河北接石梁河水库，南至安峰水库。境内水库与河流相连，水工设施齐全，灌溉、泄洪水道畅通，因此本县水利事业十分发达。</w:t>
      </w:r>
    </w:p>
    <w:p w14:paraId="77F298B7" w14:textId="77777777" w:rsidR="00226903" w:rsidRDefault="00E53955">
      <w:pPr>
        <w:pStyle w:val="afffffffffffffff7"/>
        <w:ind w:firstLine="480"/>
      </w:pPr>
      <w:r>
        <w:rPr>
          <w:rFonts w:hint="eastAsia"/>
        </w:rPr>
        <w:t>东海县历年平均降雨</w:t>
      </w:r>
      <w:r>
        <w:rPr>
          <w:rFonts w:hint="eastAsia"/>
        </w:rPr>
        <w:t>872.5mm</w:t>
      </w:r>
      <w:r>
        <w:rPr>
          <w:rFonts w:hint="eastAsia"/>
        </w:rPr>
        <w:t>，折合地表水径流平均深度</w:t>
      </w:r>
      <w:r>
        <w:rPr>
          <w:rFonts w:hint="eastAsia"/>
        </w:rPr>
        <w:t>270mm</w:t>
      </w:r>
      <w:r>
        <w:rPr>
          <w:rFonts w:hint="eastAsia"/>
        </w:rPr>
        <w:t>，流量</w:t>
      </w:r>
      <w:r>
        <w:rPr>
          <w:rFonts w:hint="eastAsia"/>
        </w:rPr>
        <w:t>6</w:t>
      </w:r>
      <w:r>
        <w:rPr>
          <w:rFonts w:hint="eastAsia"/>
        </w:rPr>
        <w:t>亿</w:t>
      </w:r>
      <w:r>
        <w:rPr>
          <w:rFonts w:hint="eastAsia"/>
        </w:rPr>
        <w:t>m3</w:t>
      </w:r>
      <w:r>
        <w:rPr>
          <w:rFonts w:hint="eastAsia"/>
        </w:rPr>
        <w:t>，由于年降雨的</w:t>
      </w:r>
      <w:r>
        <w:rPr>
          <w:rFonts w:hint="eastAsia"/>
        </w:rPr>
        <w:t>70%</w:t>
      </w:r>
      <w:r>
        <w:rPr>
          <w:rFonts w:hint="eastAsia"/>
        </w:rPr>
        <w:t>集中在</w:t>
      </w:r>
      <w:r>
        <w:rPr>
          <w:rFonts w:hint="eastAsia"/>
        </w:rPr>
        <w:t>6</w:t>
      </w:r>
      <w:r>
        <w:rPr>
          <w:rFonts w:hint="eastAsia"/>
        </w:rPr>
        <w:t>～</w:t>
      </w:r>
      <w:r>
        <w:rPr>
          <w:rFonts w:hint="eastAsia"/>
        </w:rPr>
        <w:t>9</w:t>
      </w:r>
      <w:r>
        <w:rPr>
          <w:rFonts w:hint="eastAsia"/>
        </w:rPr>
        <w:t>月，大都经河流流入黄海，可供当地利用的仅</w:t>
      </w:r>
      <w:r>
        <w:rPr>
          <w:rFonts w:hint="eastAsia"/>
        </w:rPr>
        <w:t>1.31</w:t>
      </w:r>
      <w:r>
        <w:rPr>
          <w:rFonts w:hint="eastAsia"/>
        </w:rPr>
        <w:t>亿</w:t>
      </w:r>
      <w:r>
        <w:rPr>
          <w:rFonts w:hint="eastAsia"/>
        </w:rPr>
        <w:t>m</w:t>
      </w:r>
      <w:r>
        <w:rPr>
          <w:rFonts w:hint="eastAsia"/>
          <w:vertAlign w:val="superscript"/>
        </w:rPr>
        <w:t>3</w:t>
      </w:r>
      <w:r>
        <w:rPr>
          <w:rFonts w:hint="eastAsia"/>
        </w:rPr>
        <w:t>，为了满足农业生产和人民生活之需，每年要从外地引水</w:t>
      </w:r>
      <w:r>
        <w:rPr>
          <w:rFonts w:hint="eastAsia"/>
        </w:rPr>
        <w:t>4</w:t>
      </w:r>
      <w:r>
        <w:rPr>
          <w:rFonts w:hint="eastAsia"/>
        </w:rPr>
        <w:t>～</w:t>
      </w:r>
      <w:r>
        <w:rPr>
          <w:rFonts w:hint="eastAsia"/>
        </w:rPr>
        <w:t>8</w:t>
      </w:r>
      <w:r>
        <w:rPr>
          <w:rFonts w:hint="eastAsia"/>
        </w:rPr>
        <w:t>亿</w:t>
      </w:r>
      <w:r>
        <w:rPr>
          <w:rFonts w:hint="eastAsia"/>
        </w:rPr>
        <w:t>m3</w:t>
      </w:r>
      <w:r>
        <w:rPr>
          <w:rFonts w:hint="eastAsia"/>
        </w:rPr>
        <w:t>，经吴场地函和石梁河水库进入东海县，除了石梁河水库部分由山东自然流入，其余绝大部分由电力翻水引进。</w:t>
      </w:r>
    </w:p>
    <w:p w14:paraId="30D98E81" w14:textId="77777777" w:rsidR="00226903" w:rsidRDefault="00E53955">
      <w:pPr>
        <w:pStyle w:val="afffffffffffffff7"/>
        <w:ind w:firstLine="480"/>
      </w:pPr>
      <w:r>
        <w:rPr>
          <w:rFonts w:hint="eastAsia"/>
        </w:rPr>
        <w:t>由于降雨在年份和月份上分布极不平均，因此旱涝灾</w:t>
      </w:r>
      <w:proofErr w:type="gramStart"/>
      <w:r>
        <w:rPr>
          <w:rFonts w:hint="eastAsia"/>
        </w:rPr>
        <w:t>害经常</w:t>
      </w:r>
      <w:proofErr w:type="gramEnd"/>
      <w:r>
        <w:rPr>
          <w:rFonts w:hint="eastAsia"/>
        </w:rPr>
        <w:t>发生，旱涝季节河湖水位相差很大。干旱时大多数河流几乎断流，水库几近干涸，洪涝</w:t>
      </w:r>
      <w:proofErr w:type="gramStart"/>
      <w:r>
        <w:rPr>
          <w:rFonts w:hint="eastAsia"/>
        </w:rPr>
        <w:t>时河库</w:t>
      </w:r>
      <w:proofErr w:type="gramEnd"/>
      <w:r>
        <w:rPr>
          <w:rFonts w:hint="eastAsia"/>
        </w:rPr>
        <w:t>水位猛涨，常常超出警界水位。</w:t>
      </w:r>
    </w:p>
    <w:p w14:paraId="253CC59A" w14:textId="77777777" w:rsidR="00226903" w:rsidRDefault="00E53955">
      <w:pPr>
        <w:pStyle w:val="afffffffffffffff7"/>
        <w:ind w:firstLine="480"/>
      </w:pPr>
      <w:r>
        <w:rPr>
          <w:rFonts w:hint="eastAsia"/>
        </w:rPr>
        <w:t>⑶水源保护区</w:t>
      </w:r>
    </w:p>
    <w:p w14:paraId="27757D83" w14:textId="77777777" w:rsidR="00226903" w:rsidRDefault="00E53955">
      <w:pPr>
        <w:pStyle w:val="afffffffffffffff7"/>
        <w:ind w:firstLine="480"/>
      </w:pPr>
      <w:proofErr w:type="gramStart"/>
      <w:r>
        <w:rPr>
          <w:rFonts w:hint="eastAsia"/>
        </w:rPr>
        <w:t>列入县</w:t>
      </w:r>
      <w:proofErr w:type="gramEnd"/>
      <w:r>
        <w:rPr>
          <w:rFonts w:hint="eastAsia"/>
        </w:rPr>
        <w:t>水源保护区的主要有以下水体：</w:t>
      </w:r>
    </w:p>
    <w:p w14:paraId="615CD8E3" w14:textId="77777777" w:rsidR="00226903" w:rsidRDefault="00E53955">
      <w:pPr>
        <w:pStyle w:val="afffffffffffffff7"/>
        <w:ind w:firstLine="480"/>
      </w:pPr>
      <w:r>
        <w:rPr>
          <w:rFonts w:hint="eastAsia"/>
        </w:rPr>
        <w:t>淮</w:t>
      </w:r>
      <w:proofErr w:type="gramStart"/>
      <w:r>
        <w:rPr>
          <w:rFonts w:hint="eastAsia"/>
        </w:rPr>
        <w:t>沭</w:t>
      </w:r>
      <w:proofErr w:type="gramEnd"/>
      <w:r>
        <w:rPr>
          <w:rFonts w:hint="eastAsia"/>
        </w:rPr>
        <w:t>新河：东海县第二水厂水源为淮</w:t>
      </w:r>
      <w:proofErr w:type="gramStart"/>
      <w:r>
        <w:rPr>
          <w:rFonts w:hint="eastAsia"/>
        </w:rPr>
        <w:t>沭</w:t>
      </w:r>
      <w:proofErr w:type="gramEnd"/>
      <w:r>
        <w:rPr>
          <w:rFonts w:hint="eastAsia"/>
        </w:rPr>
        <w:t>干渠水，水通过管道直接输入第二水厂。水域功能为饮用水源重点保护区。</w:t>
      </w:r>
    </w:p>
    <w:p w14:paraId="41F9758D" w14:textId="77777777" w:rsidR="00226903" w:rsidRDefault="00E53955">
      <w:pPr>
        <w:pStyle w:val="afffffffffffffff7"/>
        <w:ind w:firstLine="480"/>
      </w:pPr>
      <w:r>
        <w:rPr>
          <w:rFonts w:hint="eastAsia"/>
        </w:rPr>
        <w:t>⑷项目附近的水体概况</w:t>
      </w:r>
    </w:p>
    <w:p w14:paraId="1A1F6A15" w14:textId="77777777" w:rsidR="00226903" w:rsidRDefault="00E53955">
      <w:pPr>
        <w:pStyle w:val="afffffffffffffff7"/>
        <w:ind w:firstLine="480"/>
      </w:pPr>
      <w:r>
        <w:rPr>
          <w:rFonts w:hint="eastAsia"/>
        </w:rPr>
        <w:t>本项目涉及的水体主要</w:t>
      </w:r>
      <w:proofErr w:type="gramStart"/>
      <w:r>
        <w:rPr>
          <w:rFonts w:hint="eastAsia"/>
        </w:rPr>
        <w:t>是鲁庄水库</w:t>
      </w:r>
      <w:proofErr w:type="gramEnd"/>
      <w:r>
        <w:rPr>
          <w:rFonts w:hint="eastAsia"/>
        </w:rPr>
        <w:t>和岭南小溪、清泉河。</w:t>
      </w:r>
      <w:proofErr w:type="gramStart"/>
      <w:r>
        <w:rPr>
          <w:rFonts w:hint="eastAsia"/>
        </w:rPr>
        <w:t>鲁庄水库</w:t>
      </w:r>
      <w:proofErr w:type="gramEnd"/>
      <w:r>
        <w:rPr>
          <w:rFonts w:hint="eastAsia"/>
        </w:rPr>
        <w:t>水的来源主要是大气降水径流和</w:t>
      </w:r>
      <w:proofErr w:type="gramStart"/>
      <w:r>
        <w:rPr>
          <w:rFonts w:hint="eastAsia"/>
        </w:rPr>
        <w:t>上游北涧</w:t>
      </w:r>
      <w:proofErr w:type="gramEnd"/>
      <w:r>
        <w:rPr>
          <w:rFonts w:hint="eastAsia"/>
        </w:rPr>
        <w:t>水库来水。</w:t>
      </w:r>
    </w:p>
    <w:p w14:paraId="42356286" w14:textId="77777777" w:rsidR="00226903" w:rsidRDefault="00E53955">
      <w:pPr>
        <w:pStyle w:val="afffffffffffffff7"/>
        <w:ind w:firstLine="480"/>
      </w:pPr>
      <w:proofErr w:type="gramStart"/>
      <w:r>
        <w:rPr>
          <w:rFonts w:hint="eastAsia"/>
        </w:rPr>
        <w:t>鲁庄水库</w:t>
      </w:r>
      <w:proofErr w:type="gramEnd"/>
      <w:r>
        <w:rPr>
          <w:rFonts w:hint="eastAsia"/>
        </w:rPr>
        <w:t>为溢流式排洪水库，洪水季节调蓄能力小。汇水面积为</w:t>
      </w:r>
      <w:r>
        <w:rPr>
          <w:rFonts w:hint="eastAsia"/>
        </w:rPr>
        <w:t>4</w:t>
      </w:r>
      <w:r>
        <w:rPr>
          <w:rFonts w:hint="eastAsia"/>
        </w:rPr>
        <w:t>平方公里，库容约</w:t>
      </w:r>
      <w:r>
        <w:rPr>
          <w:rFonts w:hint="eastAsia"/>
        </w:rPr>
        <w:t>300</w:t>
      </w:r>
      <w:r>
        <w:rPr>
          <w:rFonts w:hint="eastAsia"/>
        </w:rPr>
        <w:t>万立方，丰水年为</w:t>
      </w:r>
      <w:r>
        <w:rPr>
          <w:rFonts w:hint="eastAsia"/>
        </w:rPr>
        <w:t>219.96</w:t>
      </w:r>
      <w:r>
        <w:rPr>
          <w:rFonts w:hint="eastAsia"/>
        </w:rPr>
        <w:t>万吨，平水年为</w:t>
      </w:r>
      <w:r>
        <w:rPr>
          <w:rFonts w:hint="eastAsia"/>
        </w:rPr>
        <w:t>184.41</w:t>
      </w:r>
      <w:r>
        <w:rPr>
          <w:rFonts w:hint="eastAsia"/>
        </w:rPr>
        <w:t>万吨，枯水年为</w:t>
      </w:r>
      <w:r>
        <w:rPr>
          <w:rFonts w:hint="eastAsia"/>
        </w:rPr>
        <w:t>145.03</w:t>
      </w:r>
      <w:r>
        <w:rPr>
          <w:rFonts w:hint="eastAsia"/>
        </w:rPr>
        <w:t>万吨。主要功能为灌溉、工业生产、生活取用和泄洪。</w:t>
      </w:r>
    </w:p>
    <w:p w14:paraId="15117FAE" w14:textId="77777777" w:rsidR="00226903" w:rsidRDefault="00E53955">
      <w:pPr>
        <w:pStyle w:val="afffffffffffffff7"/>
        <w:ind w:firstLine="480"/>
      </w:pPr>
      <w:r>
        <w:rPr>
          <w:rFonts w:hint="eastAsia"/>
        </w:rPr>
        <w:t>清泉河源</w:t>
      </w:r>
      <w:proofErr w:type="gramStart"/>
      <w:r>
        <w:rPr>
          <w:rFonts w:hint="eastAsia"/>
        </w:rPr>
        <w:t>自双店</w:t>
      </w:r>
      <w:proofErr w:type="gramEnd"/>
      <w:r>
        <w:rPr>
          <w:rFonts w:hint="eastAsia"/>
        </w:rPr>
        <w:t>镇的北涧水库，河流蜿蜒向西最终流入沭河，全长约</w:t>
      </w:r>
      <w:r>
        <w:rPr>
          <w:rFonts w:hint="eastAsia"/>
        </w:rPr>
        <w:t>12km</w:t>
      </w:r>
      <w:r>
        <w:rPr>
          <w:rFonts w:hint="eastAsia"/>
        </w:rPr>
        <w:t>，水量不大，主要功能为灌溉和泄洪。</w:t>
      </w:r>
    </w:p>
    <w:p w14:paraId="5B5BF73F" w14:textId="77777777" w:rsidR="00226903" w:rsidRDefault="00E53955">
      <w:pPr>
        <w:pStyle w:val="afffffffffffffff7"/>
        <w:ind w:firstLine="480"/>
      </w:pPr>
      <w:r>
        <w:rPr>
          <w:rFonts w:hint="eastAsia"/>
        </w:rPr>
        <w:t>岭南小溪，源于原</w:t>
      </w:r>
      <w:proofErr w:type="gramStart"/>
      <w:r>
        <w:rPr>
          <w:rFonts w:hint="eastAsia"/>
        </w:rPr>
        <w:t>蛇纹石矿开采区</w:t>
      </w:r>
      <w:proofErr w:type="gramEnd"/>
      <w:r>
        <w:rPr>
          <w:rFonts w:hint="eastAsia"/>
        </w:rPr>
        <w:t>开采时矿区地下水外排时形成的排水道，水量较小，而且一般为间歇排放，主要功能为灌溉和泄洪</w:t>
      </w:r>
    </w:p>
    <w:p w14:paraId="72291F33" w14:textId="77777777" w:rsidR="00226903" w:rsidRDefault="00E53955">
      <w:pPr>
        <w:pStyle w:val="afffffffffffffff7"/>
        <w:ind w:firstLine="480"/>
      </w:pPr>
      <w:r>
        <w:t>项目所在区域水系情况见</w:t>
      </w:r>
      <w:r>
        <w:rPr>
          <w:rFonts w:hint="eastAsia"/>
        </w:rPr>
        <w:t>附图</w:t>
      </w:r>
      <w:r>
        <w:t>。</w:t>
      </w:r>
    </w:p>
    <w:p w14:paraId="2E9ED646" w14:textId="77777777" w:rsidR="00226903" w:rsidRDefault="00E53955">
      <w:pPr>
        <w:pStyle w:val="3"/>
        <w:numPr>
          <w:ilvl w:val="0"/>
          <w:numId w:val="27"/>
        </w:numPr>
        <w:spacing w:before="0" w:after="0" w:line="360" w:lineRule="auto"/>
        <w:rPr>
          <w:rFonts w:ascii="Times New Roman"/>
          <w:b/>
          <w:sz w:val="30"/>
          <w:szCs w:val="30"/>
        </w:rPr>
      </w:pPr>
      <w:r>
        <w:rPr>
          <w:rFonts w:ascii="Times New Roman" w:eastAsia="宋体" w:hint="eastAsia"/>
          <w:b/>
          <w:sz w:val="24"/>
        </w:rPr>
        <w:t>气候气象</w:t>
      </w:r>
    </w:p>
    <w:p w14:paraId="1E8F00E4" w14:textId="77777777" w:rsidR="00226903" w:rsidRDefault="00E53955">
      <w:pPr>
        <w:pStyle w:val="afffffffffffffff7"/>
        <w:ind w:firstLine="480"/>
      </w:pPr>
      <w:r>
        <w:rPr>
          <w:rFonts w:hint="eastAsia"/>
        </w:rPr>
        <w:t>东海县地处暖温带南缘。属半湿润性季风气候，日照充足，四季分明，春季干旱风大，夏季高温多雨，秋季天高气爽，冬季寒冷干燥。全年雨量充沛，但降雨在年份和月份上分配很不均匀。多年平均风速</w:t>
      </w:r>
      <w:r>
        <w:rPr>
          <w:rFonts w:hint="eastAsia"/>
        </w:rPr>
        <w:t>3.5m/s</w:t>
      </w:r>
      <w:r>
        <w:rPr>
          <w:rFonts w:hint="eastAsia"/>
        </w:rPr>
        <w:t>，常年主导风向为</w:t>
      </w:r>
      <w:r>
        <w:rPr>
          <w:rFonts w:hint="eastAsia"/>
        </w:rPr>
        <w:t>NE</w:t>
      </w:r>
      <w:r>
        <w:rPr>
          <w:rFonts w:hint="eastAsia"/>
        </w:rPr>
        <w:t>，次主导风向为</w:t>
      </w:r>
      <w:r>
        <w:rPr>
          <w:rFonts w:hint="eastAsia"/>
        </w:rPr>
        <w:t>NNE</w:t>
      </w:r>
      <w:r>
        <w:rPr>
          <w:rFonts w:hint="eastAsia"/>
        </w:rPr>
        <w:t>。</w:t>
      </w:r>
    </w:p>
    <w:p w14:paraId="6F21ECEA" w14:textId="77777777" w:rsidR="00226903" w:rsidRDefault="00E53955">
      <w:pPr>
        <w:pStyle w:val="afffffffffffffff7"/>
        <w:ind w:firstLine="480"/>
      </w:pPr>
      <w:r>
        <w:rPr>
          <w:rFonts w:hint="eastAsia"/>
        </w:rPr>
        <w:t>东海县气象站位于本项目厂址东北方向直线距离</w:t>
      </w:r>
      <w:r>
        <w:rPr>
          <w:rFonts w:hint="eastAsia"/>
        </w:rPr>
        <w:t>8.2km</w:t>
      </w:r>
      <w:r>
        <w:rPr>
          <w:rFonts w:hint="eastAsia"/>
        </w:rPr>
        <w:t>，气象观测场高程</w:t>
      </w:r>
      <w:r>
        <w:rPr>
          <w:rFonts w:hint="eastAsia"/>
        </w:rPr>
        <w:t>34.7m</w:t>
      </w:r>
      <w:r>
        <w:rPr>
          <w:rFonts w:hint="eastAsia"/>
        </w:rPr>
        <w:t>，地理条件与本项目厂址的情况基本一致，且距离很近，可直接利用其监测统计资料。</w:t>
      </w:r>
    </w:p>
    <w:p w14:paraId="038AAECB" w14:textId="77777777" w:rsidR="00226903" w:rsidRDefault="00E53955">
      <w:pPr>
        <w:pStyle w:val="afffffffffffffff7"/>
        <w:ind w:firstLine="480"/>
      </w:pPr>
      <w:r>
        <w:rPr>
          <w:rFonts w:hint="eastAsia"/>
        </w:rPr>
        <w:t>东海县的气候、气象情况见表</w:t>
      </w:r>
      <w:r>
        <w:rPr>
          <w:rFonts w:hint="eastAsia"/>
        </w:rPr>
        <w:t>5.1-3</w:t>
      </w:r>
      <w:r>
        <w:rPr>
          <w:rFonts w:hint="eastAsia"/>
        </w:rPr>
        <w:t>。</w:t>
      </w:r>
    </w:p>
    <w:p w14:paraId="7A6056DE" w14:textId="77777777" w:rsidR="00226903" w:rsidRDefault="00E53955">
      <w:pPr>
        <w:pStyle w:val="afffffffffffffff2"/>
      </w:pPr>
      <w:r>
        <w:rPr>
          <w:rFonts w:hint="eastAsia"/>
        </w:rPr>
        <w:t>表</w:t>
      </w:r>
      <w:r>
        <w:rPr>
          <w:rFonts w:hint="eastAsia"/>
        </w:rPr>
        <w:t xml:space="preserve">5.1-3 </w:t>
      </w:r>
      <w:r>
        <w:rPr>
          <w:rFonts w:hint="eastAsia"/>
        </w:rPr>
        <w:t>东海县气象站的主要气象资料</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2075"/>
        <w:gridCol w:w="2076"/>
        <w:gridCol w:w="2076"/>
      </w:tblGrid>
      <w:tr w:rsidR="00226903" w14:paraId="78B65359" w14:textId="77777777">
        <w:trPr>
          <w:trHeight w:val="340"/>
          <w:jc w:val="center"/>
        </w:trPr>
        <w:tc>
          <w:tcPr>
            <w:tcW w:w="4150" w:type="dxa"/>
            <w:gridSpan w:val="2"/>
            <w:vAlign w:val="center"/>
          </w:tcPr>
          <w:p w14:paraId="5CF17A88" w14:textId="77777777" w:rsidR="00226903" w:rsidRDefault="00E53955">
            <w:pPr>
              <w:pStyle w:val="afffff6"/>
              <w:rPr>
                <w:b/>
              </w:rPr>
            </w:pPr>
            <w:r>
              <w:rPr>
                <w:rFonts w:hint="eastAsia"/>
                <w:b/>
              </w:rPr>
              <w:t>气象参数</w:t>
            </w:r>
          </w:p>
        </w:tc>
        <w:tc>
          <w:tcPr>
            <w:tcW w:w="2076" w:type="dxa"/>
            <w:vAlign w:val="center"/>
          </w:tcPr>
          <w:p w14:paraId="36F6A539" w14:textId="77777777" w:rsidR="00226903" w:rsidRDefault="00E53955">
            <w:pPr>
              <w:pStyle w:val="afffff6"/>
              <w:rPr>
                <w:b/>
              </w:rPr>
            </w:pPr>
            <w:r>
              <w:rPr>
                <w:rFonts w:hint="eastAsia"/>
                <w:b/>
              </w:rPr>
              <w:t>历年平均</w:t>
            </w:r>
          </w:p>
        </w:tc>
        <w:tc>
          <w:tcPr>
            <w:tcW w:w="2076" w:type="dxa"/>
            <w:vAlign w:val="center"/>
          </w:tcPr>
          <w:p w14:paraId="2F2D522D" w14:textId="77777777" w:rsidR="00226903" w:rsidRDefault="00E53955">
            <w:pPr>
              <w:pStyle w:val="afffff6"/>
              <w:rPr>
                <w:b/>
              </w:rPr>
            </w:pPr>
            <w:r>
              <w:rPr>
                <w:rFonts w:hint="eastAsia"/>
                <w:b/>
              </w:rPr>
              <w:t>2011</w:t>
            </w:r>
            <w:r>
              <w:rPr>
                <w:rFonts w:hint="eastAsia"/>
                <w:b/>
              </w:rPr>
              <w:t>年</w:t>
            </w:r>
          </w:p>
        </w:tc>
      </w:tr>
      <w:tr w:rsidR="00226903" w14:paraId="7BD85BF7" w14:textId="77777777">
        <w:trPr>
          <w:trHeight w:val="340"/>
          <w:jc w:val="center"/>
        </w:trPr>
        <w:tc>
          <w:tcPr>
            <w:tcW w:w="2075" w:type="dxa"/>
            <w:vAlign w:val="center"/>
          </w:tcPr>
          <w:p w14:paraId="05A876B8" w14:textId="77777777" w:rsidR="00226903" w:rsidRDefault="00E53955">
            <w:pPr>
              <w:pStyle w:val="afffff6"/>
            </w:pPr>
            <w:r>
              <w:t>气压（</w:t>
            </w:r>
            <w:proofErr w:type="spellStart"/>
            <w:r>
              <w:t>hpa</w:t>
            </w:r>
            <w:proofErr w:type="spellEnd"/>
            <w:r>
              <w:t>）</w:t>
            </w:r>
          </w:p>
        </w:tc>
        <w:tc>
          <w:tcPr>
            <w:tcW w:w="2075" w:type="dxa"/>
            <w:vAlign w:val="center"/>
          </w:tcPr>
          <w:p w14:paraId="2ADF2E36" w14:textId="77777777" w:rsidR="00226903" w:rsidRDefault="00E53955">
            <w:pPr>
              <w:pStyle w:val="afffff6"/>
            </w:pPr>
            <w:r>
              <w:t>年平均</w:t>
            </w:r>
          </w:p>
        </w:tc>
        <w:tc>
          <w:tcPr>
            <w:tcW w:w="2076" w:type="dxa"/>
            <w:vAlign w:val="center"/>
          </w:tcPr>
          <w:p w14:paraId="4EFC9E64" w14:textId="77777777" w:rsidR="00226903" w:rsidRDefault="00226903">
            <w:pPr>
              <w:pStyle w:val="afffff6"/>
            </w:pPr>
          </w:p>
        </w:tc>
        <w:tc>
          <w:tcPr>
            <w:tcW w:w="2076" w:type="dxa"/>
            <w:vAlign w:val="center"/>
          </w:tcPr>
          <w:p w14:paraId="4C5534D3" w14:textId="77777777" w:rsidR="00226903" w:rsidRDefault="00E53955">
            <w:pPr>
              <w:pStyle w:val="afffff6"/>
            </w:pPr>
            <w:r>
              <w:rPr>
                <w:rFonts w:hint="eastAsia"/>
              </w:rPr>
              <w:t>1012.9</w:t>
            </w:r>
          </w:p>
        </w:tc>
      </w:tr>
      <w:tr w:rsidR="00226903" w14:paraId="4CBA9983" w14:textId="77777777">
        <w:trPr>
          <w:trHeight w:val="340"/>
          <w:jc w:val="center"/>
        </w:trPr>
        <w:tc>
          <w:tcPr>
            <w:tcW w:w="2075" w:type="dxa"/>
            <w:vMerge w:val="restart"/>
            <w:vAlign w:val="center"/>
          </w:tcPr>
          <w:p w14:paraId="364D005A" w14:textId="77777777" w:rsidR="00226903" w:rsidRDefault="00E53955">
            <w:pPr>
              <w:pStyle w:val="afffff6"/>
            </w:pPr>
            <w:r>
              <w:t>气温（</w:t>
            </w:r>
            <w:r>
              <w:rPr>
                <w:rFonts w:cs="宋体" w:hint="eastAsia"/>
              </w:rPr>
              <w:t>℃</w:t>
            </w:r>
            <w:r>
              <w:t>）</w:t>
            </w:r>
          </w:p>
        </w:tc>
        <w:tc>
          <w:tcPr>
            <w:tcW w:w="2075" w:type="dxa"/>
            <w:vAlign w:val="center"/>
          </w:tcPr>
          <w:p w14:paraId="43134CA5" w14:textId="77777777" w:rsidR="00226903" w:rsidRDefault="00E53955">
            <w:pPr>
              <w:pStyle w:val="afffff6"/>
            </w:pPr>
            <w:r>
              <w:t>年平均</w:t>
            </w:r>
          </w:p>
        </w:tc>
        <w:tc>
          <w:tcPr>
            <w:tcW w:w="2076" w:type="dxa"/>
            <w:vAlign w:val="center"/>
          </w:tcPr>
          <w:p w14:paraId="56702883" w14:textId="77777777" w:rsidR="00226903" w:rsidRDefault="00E53955">
            <w:pPr>
              <w:pStyle w:val="afffff6"/>
            </w:pPr>
            <w:r>
              <w:t>13.8</w:t>
            </w:r>
          </w:p>
        </w:tc>
        <w:tc>
          <w:tcPr>
            <w:tcW w:w="2076" w:type="dxa"/>
            <w:vAlign w:val="center"/>
          </w:tcPr>
          <w:p w14:paraId="27CF09E0" w14:textId="77777777" w:rsidR="00226903" w:rsidRDefault="00E53955">
            <w:pPr>
              <w:pStyle w:val="afffff6"/>
            </w:pPr>
            <w:r>
              <w:rPr>
                <w:rFonts w:hint="eastAsia"/>
              </w:rPr>
              <w:t>13.7</w:t>
            </w:r>
          </w:p>
        </w:tc>
      </w:tr>
      <w:tr w:rsidR="00226903" w14:paraId="0AF52B25" w14:textId="77777777">
        <w:trPr>
          <w:trHeight w:val="340"/>
          <w:jc w:val="center"/>
        </w:trPr>
        <w:tc>
          <w:tcPr>
            <w:tcW w:w="2075" w:type="dxa"/>
            <w:vMerge/>
            <w:vAlign w:val="center"/>
          </w:tcPr>
          <w:p w14:paraId="2DA006D7" w14:textId="77777777" w:rsidR="00226903" w:rsidRDefault="00226903">
            <w:pPr>
              <w:pStyle w:val="afffff6"/>
            </w:pPr>
          </w:p>
        </w:tc>
        <w:tc>
          <w:tcPr>
            <w:tcW w:w="2075" w:type="dxa"/>
            <w:vAlign w:val="center"/>
          </w:tcPr>
          <w:p w14:paraId="6F332E2F" w14:textId="77777777" w:rsidR="00226903" w:rsidRDefault="00E53955">
            <w:pPr>
              <w:pStyle w:val="afffff6"/>
            </w:pPr>
            <w:r>
              <w:t>极端最高</w:t>
            </w:r>
          </w:p>
        </w:tc>
        <w:tc>
          <w:tcPr>
            <w:tcW w:w="2076" w:type="dxa"/>
            <w:vAlign w:val="center"/>
          </w:tcPr>
          <w:p w14:paraId="197FB73D" w14:textId="77777777" w:rsidR="00226903" w:rsidRDefault="00E53955">
            <w:pPr>
              <w:pStyle w:val="afffff6"/>
            </w:pPr>
            <w:r>
              <w:t>39.7</w:t>
            </w:r>
          </w:p>
        </w:tc>
        <w:tc>
          <w:tcPr>
            <w:tcW w:w="2076" w:type="dxa"/>
            <w:vAlign w:val="center"/>
          </w:tcPr>
          <w:p w14:paraId="53A563DE" w14:textId="77777777" w:rsidR="00226903" w:rsidRDefault="00E53955">
            <w:pPr>
              <w:pStyle w:val="afffff6"/>
            </w:pPr>
            <w:r>
              <w:rPr>
                <w:rFonts w:hint="eastAsia"/>
              </w:rPr>
              <w:t>37.1</w:t>
            </w:r>
          </w:p>
        </w:tc>
      </w:tr>
      <w:tr w:rsidR="00226903" w14:paraId="6DFD0178" w14:textId="77777777">
        <w:trPr>
          <w:trHeight w:val="340"/>
          <w:jc w:val="center"/>
        </w:trPr>
        <w:tc>
          <w:tcPr>
            <w:tcW w:w="2075" w:type="dxa"/>
            <w:vMerge/>
            <w:vAlign w:val="center"/>
          </w:tcPr>
          <w:p w14:paraId="7A84E8B4" w14:textId="77777777" w:rsidR="00226903" w:rsidRDefault="00226903">
            <w:pPr>
              <w:pStyle w:val="afffff6"/>
            </w:pPr>
          </w:p>
        </w:tc>
        <w:tc>
          <w:tcPr>
            <w:tcW w:w="2075" w:type="dxa"/>
            <w:vAlign w:val="center"/>
          </w:tcPr>
          <w:p w14:paraId="57E03F6B" w14:textId="77777777" w:rsidR="00226903" w:rsidRDefault="00E53955">
            <w:pPr>
              <w:pStyle w:val="afffff6"/>
            </w:pPr>
            <w:r>
              <w:t>极端最低</w:t>
            </w:r>
          </w:p>
        </w:tc>
        <w:tc>
          <w:tcPr>
            <w:tcW w:w="2076" w:type="dxa"/>
            <w:vAlign w:val="center"/>
          </w:tcPr>
          <w:p w14:paraId="50EDD9CA" w14:textId="77777777" w:rsidR="00226903" w:rsidRDefault="00E53955">
            <w:pPr>
              <w:pStyle w:val="afffff6"/>
            </w:pPr>
            <w:r>
              <w:t>-18.3</w:t>
            </w:r>
          </w:p>
        </w:tc>
        <w:tc>
          <w:tcPr>
            <w:tcW w:w="2076" w:type="dxa"/>
            <w:vAlign w:val="center"/>
          </w:tcPr>
          <w:p w14:paraId="4FC90621" w14:textId="77777777" w:rsidR="00226903" w:rsidRDefault="00E53955">
            <w:pPr>
              <w:pStyle w:val="afffff6"/>
            </w:pPr>
            <w:r>
              <w:rPr>
                <w:rFonts w:hint="eastAsia"/>
              </w:rPr>
              <w:t>-10.9</w:t>
            </w:r>
          </w:p>
        </w:tc>
      </w:tr>
      <w:tr w:rsidR="00226903" w14:paraId="72E35677" w14:textId="77777777">
        <w:trPr>
          <w:trHeight w:val="340"/>
          <w:jc w:val="center"/>
        </w:trPr>
        <w:tc>
          <w:tcPr>
            <w:tcW w:w="2075" w:type="dxa"/>
            <w:vAlign w:val="center"/>
          </w:tcPr>
          <w:p w14:paraId="1E2E3E80" w14:textId="77777777" w:rsidR="00226903" w:rsidRDefault="00E53955">
            <w:pPr>
              <w:pStyle w:val="afffff6"/>
            </w:pPr>
            <w:r>
              <w:t>相对湿度（</w:t>
            </w:r>
            <w:r>
              <w:t>%</w:t>
            </w:r>
            <w:r>
              <w:t>）</w:t>
            </w:r>
          </w:p>
        </w:tc>
        <w:tc>
          <w:tcPr>
            <w:tcW w:w="2075" w:type="dxa"/>
            <w:vAlign w:val="center"/>
          </w:tcPr>
          <w:p w14:paraId="6F20692C" w14:textId="77777777" w:rsidR="00226903" w:rsidRDefault="00E53955">
            <w:pPr>
              <w:pStyle w:val="afffff6"/>
            </w:pPr>
            <w:r>
              <w:t>年平均</w:t>
            </w:r>
          </w:p>
        </w:tc>
        <w:tc>
          <w:tcPr>
            <w:tcW w:w="2076" w:type="dxa"/>
            <w:vAlign w:val="center"/>
          </w:tcPr>
          <w:p w14:paraId="496FB16C" w14:textId="77777777" w:rsidR="00226903" w:rsidRDefault="00E53955">
            <w:pPr>
              <w:pStyle w:val="afffff6"/>
            </w:pPr>
            <w:r>
              <w:t>70</w:t>
            </w:r>
          </w:p>
        </w:tc>
        <w:tc>
          <w:tcPr>
            <w:tcW w:w="2076" w:type="dxa"/>
            <w:vAlign w:val="center"/>
          </w:tcPr>
          <w:p w14:paraId="5CF66090" w14:textId="77777777" w:rsidR="00226903" w:rsidRDefault="00E53955">
            <w:pPr>
              <w:pStyle w:val="afffff6"/>
            </w:pPr>
            <w:r>
              <w:rPr>
                <w:rFonts w:hint="eastAsia"/>
              </w:rPr>
              <w:t>73</w:t>
            </w:r>
          </w:p>
        </w:tc>
      </w:tr>
      <w:tr w:rsidR="00226903" w14:paraId="145545EE" w14:textId="77777777">
        <w:trPr>
          <w:trHeight w:val="340"/>
          <w:jc w:val="center"/>
        </w:trPr>
        <w:tc>
          <w:tcPr>
            <w:tcW w:w="2075" w:type="dxa"/>
            <w:vMerge w:val="restart"/>
            <w:vAlign w:val="center"/>
          </w:tcPr>
          <w:p w14:paraId="1679117D" w14:textId="77777777" w:rsidR="00226903" w:rsidRDefault="00E53955">
            <w:pPr>
              <w:pStyle w:val="afffff6"/>
            </w:pPr>
            <w:r>
              <w:t>降雨量</w:t>
            </w:r>
          </w:p>
        </w:tc>
        <w:tc>
          <w:tcPr>
            <w:tcW w:w="2075" w:type="dxa"/>
            <w:vAlign w:val="center"/>
          </w:tcPr>
          <w:p w14:paraId="3DA09E6F" w14:textId="77777777" w:rsidR="00226903" w:rsidRDefault="00E53955">
            <w:pPr>
              <w:pStyle w:val="afffff6"/>
            </w:pPr>
            <w:r>
              <w:t>年平均</w:t>
            </w:r>
          </w:p>
        </w:tc>
        <w:tc>
          <w:tcPr>
            <w:tcW w:w="2076" w:type="dxa"/>
            <w:vAlign w:val="center"/>
          </w:tcPr>
          <w:p w14:paraId="55EAE0BD" w14:textId="77777777" w:rsidR="00226903" w:rsidRDefault="00E53955">
            <w:pPr>
              <w:pStyle w:val="afffff6"/>
            </w:pPr>
            <w:r>
              <w:t>872.5</w:t>
            </w:r>
          </w:p>
        </w:tc>
        <w:tc>
          <w:tcPr>
            <w:tcW w:w="2076" w:type="dxa"/>
            <w:vAlign w:val="center"/>
          </w:tcPr>
          <w:p w14:paraId="2EBC9963" w14:textId="77777777" w:rsidR="00226903" w:rsidRDefault="00E53955">
            <w:pPr>
              <w:pStyle w:val="afffff6"/>
            </w:pPr>
            <w:r>
              <w:rPr>
                <w:rFonts w:hint="eastAsia"/>
              </w:rPr>
              <w:t>1279.9</w:t>
            </w:r>
          </w:p>
        </w:tc>
      </w:tr>
      <w:tr w:rsidR="00226903" w14:paraId="1ED5DB51" w14:textId="77777777">
        <w:trPr>
          <w:trHeight w:val="340"/>
          <w:jc w:val="center"/>
        </w:trPr>
        <w:tc>
          <w:tcPr>
            <w:tcW w:w="2075" w:type="dxa"/>
            <w:vMerge/>
            <w:vAlign w:val="center"/>
          </w:tcPr>
          <w:p w14:paraId="26688292" w14:textId="77777777" w:rsidR="00226903" w:rsidRDefault="00226903">
            <w:pPr>
              <w:pStyle w:val="afffff6"/>
            </w:pPr>
          </w:p>
        </w:tc>
        <w:tc>
          <w:tcPr>
            <w:tcW w:w="2075" w:type="dxa"/>
            <w:vAlign w:val="center"/>
          </w:tcPr>
          <w:p w14:paraId="1265DCFB" w14:textId="77777777" w:rsidR="00226903" w:rsidRDefault="00E53955">
            <w:pPr>
              <w:pStyle w:val="afffff6"/>
            </w:pPr>
            <w:r>
              <w:rPr>
                <w:rFonts w:hint="eastAsia"/>
              </w:rPr>
              <w:t>一次</w:t>
            </w:r>
            <w:r>
              <w:t>最大</w:t>
            </w:r>
          </w:p>
        </w:tc>
        <w:tc>
          <w:tcPr>
            <w:tcW w:w="2076" w:type="dxa"/>
            <w:vAlign w:val="center"/>
          </w:tcPr>
          <w:p w14:paraId="68DB36AA" w14:textId="77777777" w:rsidR="00226903" w:rsidRDefault="00E53955">
            <w:pPr>
              <w:pStyle w:val="afffff6"/>
            </w:pPr>
            <w:r>
              <w:t>1345.9</w:t>
            </w:r>
          </w:p>
        </w:tc>
        <w:tc>
          <w:tcPr>
            <w:tcW w:w="2076" w:type="dxa"/>
            <w:vAlign w:val="center"/>
          </w:tcPr>
          <w:p w14:paraId="3CCCFB6A" w14:textId="77777777" w:rsidR="00226903" w:rsidRDefault="00E53955">
            <w:pPr>
              <w:pStyle w:val="afffff6"/>
            </w:pPr>
            <w:r>
              <w:rPr>
                <w:rFonts w:hint="eastAsia"/>
              </w:rPr>
              <w:t>110.9</w:t>
            </w:r>
          </w:p>
        </w:tc>
      </w:tr>
      <w:tr w:rsidR="00226903" w14:paraId="0C3E4480" w14:textId="77777777">
        <w:trPr>
          <w:trHeight w:val="340"/>
          <w:jc w:val="center"/>
        </w:trPr>
        <w:tc>
          <w:tcPr>
            <w:tcW w:w="2075" w:type="dxa"/>
            <w:vAlign w:val="center"/>
          </w:tcPr>
          <w:p w14:paraId="0D4B62AF" w14:textId="77777777" w:rsidR="00226903" w:rsidRDefault="00E53955">
            <w:pPr>
              <w:pStyle w:val="afffff6"/>
            </w:pPr>
            <w:r>
              <w:t>蒸发量（</w:t>
            </w:r>
            <w:r>
              <w:t>mm</w:t>
            </w:r>
            <w:r>
              <w:t>）</w:t>
            </w:r>
          </w:p>
        </w:tc>
        <w:tc>
          <w:tcPr>
            <w:tcW w:w="2075" w:type="dxa"/>
            <w:vAlign w:val="center"/>
          </w:tcPr>
          <w:p w14:paraId="20158627" w14:textId="77777777" w:rsidR="00226903" w:rsidRDefault="00E53955">
            <w:pPr>
              <w:pStyle w:val="afffff6"/>
            </w:pPr>
            <w:r>
              <w:t>年平均</w:t>
            </w:r>
          </w:p>
        </w:tc>
        <w:tc>
          <w:tcPr>
            <w:tcW w:w="2076" w:type="dxa"/>
            <w:vAlign w:val="center"/>
          </w:tcPr>
          <w:p w14:paraId="74C850F2" w14:textId="77777777" w:rsidR="00226903" w:rsidRDefault="00E53955">
            <w:pPr>
              <w:pStyle w:val="afffff6"/>
            </w:pPr>
            <w:r>
              <w:t>1619.9</w:t>
            </w:r>
          </w:p>
        </w:tc>
        <w:tc>
          <w:tcPr>
            <w:tcW w:w="2076" w:type="dxa"/>
            <w:vAlign w:val="center"/>
          </w:tcPr>
          <w:p w14:paraId="43D63865" w14:textId="77777777" w:rsidR="00226903" w:rsidRDefault="00E53955">
            <w:pPr>
              <w:pStyle w:val="afffff6"/>
            </w:pPr>
            <w:r>
              <w:rPr>
                <w:rFonts w:hint="eastAsia"/>
              </w:rPr>
              <w:t>1261.5</w:t>
            </w:r>
          </w:p>
        </w:tc>
      </w:tr>
      <w:tr w:rsidR="00226903" w14:paraId="70183FEF" w14:textId="77777777">
        <w:trPr>
          <w:trHeight w:val="340"/>
          <w:jc w:val="center"/>
        </w:trPr>
        <w:tc>
          <w:tcPr>
            <w:tcW w:w="2075" w:type="dxa"/>
            <w:vMerge w:val="restart"/>
            <w:vAlign w:val="center"/>
          </w:tcPr>
          <w:p w14:paraId="4BD692C1" w14:textId="77777777" w:rsidR="00226903" w:rsidRDefault="00E53955">
            <w:pPr>
              <w:pStyle w:val="afffff6"/>
            </w:pPr>
            <w:r>
              <w:t>风速（</w:t>
            </w:r>
            <w:r>
              <w:t>m/s</w:t>
            </w:r>
            <w:r>
              <w:t>）</w:t>
            </w:r>
          </w:p>
        </w:tc>
        <w:tc>
          <w:tcPr>
            <w:tcW w:w="2075" w:type="dxa"/>
            <w:vAlign w:val="center"/>
          </w:tcPr>
          <w:p w14:paraId="01C8CF0F" w14:textId="77777777" w:rsidR="00226903" w:rsidRDefault="00E53955">
            <w:pPr>
              <w:pStyle w:val="afffff6"/>
            </w:pPr>
            <w:r>
              <w:t>年平均</w:t>
            </w:r>
          </w:p>
        </w:tc>
        <w:tc>
          <w:tcPr>
            <w:tcW w:w="2076" w:type="dxa"/>
            <w:vAlign w:val="center"/>
          </w:tcPr>
          <w:p w14:paraId="0FBC16DE" w14:textId="77777777" w:rsidR="00226903" w:rsidRDefault="00E53955">
            <w:pPr>
              <w:pStyle w:val="afffff6"/>
            </w:pPr>
            <w:r>
              <w:t>3.5</w:t>
            </w:r>
          </w:p>
        </w:tc>
        <w:tc>
          <w:tcPr>
            <w:tcW w:w="2076" w:type="dxa"/>
            <w:vAlign w:val="center"/>
          </w:tcPr>
          <w:p w14:paraId="3DC600C4" w14:textId="77777777" w:rsidR="00226903" w:rsidRDefault="00E53955">
            <w:pPr>
              <w:pStyle w:val="afffff6"/>
            </w:pPr>
            <w:r>
              <w:rPr>
                <w:rFonts w:hint="eastAsia"/>
              </w:rPr>
              <w:t>3.1</w:t>
            </w:r>
          </w:p>
        </w:tc>
      </w:tr>
      <w:tr w:rsidR="00226903" w14:paraId="77C5EDE0" w14:textId="77777777">
        <w:trPr>
          <w:trHeight w:val="340"/>
          <w:jc w:val="center"/>
        </w:trPr>
        <w:tc>
          <w:tcPr>
            <w:tcW w:w="2075" w:type="dxa"/>
            <w:vMerge/>
            <w:vAlign w:val="center"/>
          </w:tcPr>
          <w:p w14:paraId="6D59A0C4" w14:textId="77777777" w:rsidR="00226903" w:rsidRDefault="00226903">
            <w:pPr>
              <w:pStyle w:val="afffff6"/>
            </w:pPr>
          </w:p>
        </w:tc>
        <w:tc>
          <w:tcPr>
            <w:tcW w:w="2075" w:type="dxa"/>
            <w:vAlign w:val="center"/>
          </w:tcPr>
          <w:p w14:paraId="2279839B" w14:textId="77777777" w:rsidR="00226903" w:rsidRDefault="00E53955">
            <w:pPr>
              <w:pStyle w:val="afffff6"/>
            </w:pPr>
            <w:r>
              <w:t>最大</w:t>
            </w:r>
          </w:p>
        </w:tc>
        <w:tc>
          <w:tcPr>
            <w:tcW w:w="2076" w:type="dxa"/>
            <w:vAlign w:val="center"/>
          </w:tcPr>
          <w:p w14:paraId="2ABA834A" w14:textId="77777777" w:rsidR="00226903" w:rsidRDefault="00226903">
            <w:pPr>
              <w:pStyle w:val="afffff6"/>
            </w:pPr>
          </w:p>
        </w:tc>
        <w:tc>
          <w:tcPr>
            <w:tcW w:w="2076" w:type="dxa"/>
            <w:vAlign w:val="center"/>
          </w:tcPr>
          <w:p w14:paraId="504B6747" w14:textId="77777777" w:rsidR="00226903" w:rsidRDefault="00E53955">
            <w:pPr>
              <w:pStyle w:val="afffff6"/>
            </w:pPr>
            <w:r>
              <w:rPr>
                <w:rFonts w:hint="eastAsia"/>
              </w:rPr>
              <w:t>12.3</w:t>
            </w:r>
          </w:p>
        </w:tc>
      </w:tr>
      <w:tr w:rsidR="00226903" w14:paraId="10C40053" w14:textId="77777777">
        <w:trPr>
          <w:trHeight w:val="340"/>
          <w:jc w:val="center"/>
        </w:trPr>
        <w:tc>
          <w:tcPr>
            <w:tcW w:w="2075" w:type="dxa"/>
            <w:vMerge w:val="restart"/>
            <w:vAlign w:val="center"/>
          </w:tcPr>
          <w:p w14:paraId="7F439778" w14:textId="77777777" w:rsidR="00226903" w:rsidRDefault="00E53955">
            <w:pPr>
              <w:pStyle w:val="afffff6"/>
            </w:pPr>
            <w:r>
              <w:t>风向及频率（</w:t>
            </w:r>
            <w:r>
              <w:t>%</w:t>
            </w:r>
            <w:r>
              <w:t>）</w:t>
            </w:r>
          </w:p>
        </w:tc>
        <w:tc>
          <w:tcPr>
            <w:tcW w:w="2075" w:type="dxa"/>
            <w:vAlign w:val="center"/>
          </w:tcPr>
          <w:p w14:paraId="5F16C26A" w14:textId="77777777" w:rsidR="00226903" w:rsidRDefault="00E53955">
            <w:pPr>
              <w:pStyle w:val="afffff6"/>
            </w:pPr>
            <w:r>
              <w:t>全年主导风向</w:t>
            </w:r>
          </w:p>
        </w:tc>
        <w:tc>
          <w:tcPr>
            <w:tcW w:w="2076" w:type="dxa"/>
            <w:vAlign w:val="center"/>
          </w:tcPr>
          <w:p w14:paraId="072D4509" w14:textId="77777777" w:rsidR="00226903" w:rsidRDefault="00E53955">
            <w:pPr>
              <w:pStyle w:val="afffff6"/>
            </w:pPr>
            <w:r>
              <w:t>NE10%</w:t>
            </w:r>
          </w:p>
        </w:tc>
        <w:tc>
          <w:tcPr>
            <w:tcW w:w="2076" w:type="dxa"/>
            <w:vAlign w:val="center"/>
          </w:tcPr>
          <w:p w14:paraId="6EBE2CA7" w14:textId="77777777" w:rsidR="00226903" w:rsidRDefault="00E53955">
            <w:pPr>
              <w:pStyle w:val="afffff6"/>
            </w:pPr>
            <w:r>
              <w:rPr>
                <w:rFonts w:hint="eastAsia"/>
              </w:rPr>
              <w:t>NNE 11%</w:t>
            </w:r>
          </w:p>
        </w:tc>
      </w:tr>
      <w:tr w:rsidR="00226903" w14:paraId="508C5601" w14:textId="77777777">
        <w:trPr>
          <w:trHeight w:val="340"/>
          <w:jc w:val="center"/>
        </w:trPr>
        <w:tc>
          <w:tcPr>
            <w:tcW w:w="2075" w:type="dxa"/>
            <w:vMerge/>
            <w:vAlign w:val="center"/>
          </w:tcPr>
          <w:p w14:paraId="4A4D3B28" w14:textId="77777777" w:rsidR="00226903" w:rsidRDefault="00226903">
            <w:pPr>
              <w:pStyle w:val="afffff6"/>
            </w:pPr>
          </w:p>
        </w:tc>
        <w:tc>
          <w:tcPr>
            <w:tcW w:w="2075" w:type="dxa"/>
            <w:vAlign w:val="center"/>
          </w:tcPr>
          <w:p w14:paraId="0FE3408E" w14:textId="77777777" w:rsidR="00226903" w:rsidRDefault="00E53955">
            <w:pPr>
              <w:pStyle w:val="afffff6"/>
            </w:pPr>
            <w:r>
              <w:t>夏季主导</w:t>
            </w:r>
          </w:p>
        </w:tc>
        <w:tc>
          <w:tcPr>
            <w:tcW w:w="2076" w:type="dxa"/>
            <w:vAlign w:val="center"/>
          </w:tcPr>
          <w:p w14:paraId="1C3044F4" w14:textId="77777777" w:rsidR="00226903" w:rsidRDefault="00E53955">
            <w:pPr>
              <w:pStyle w:val="afffff6"/>
            </w:pPr>
            <w:r>
              <w:t>E-SE</w:t>
            </w:r>
          </w:p>
        </w:tc>
        <w:tc>
          <w:tcPr>
            <w:tcW w:w="2076" w:type="dxa"/>
            <w:vAlign w:val="center"/>
          </w:tcPr>
          <w:p w14:paraId="02D2156B" w14:textId="77777777" w:rsidR="00226903" w:rsidRDefault="00E53955">
            <w:pPr>
              <w:pStyle w:val="afffff6"/>
            </w:pPr>
            <w:r>
              <w:rPr>
                <w:rFonts w:hint="eastAsia"/>
              </w:rPr>
              <w:t>SE</w:t>
            </w:r>
          </w:p>
        </w:tc>
      </w:tr>
      <w:tr w:rsidR="00226903" w14:paraId="4CB84DD1" w14:textId="77777777">
        <w:trPr>
          <w:trHeight w:val="340"/>
          <w:jc w:val="center"/>
        </w:trPr>
        <w:tc>
          <w:tcPr>
            <w:tcW w:w="2075" w:type="dxa"/>
            <w:vMerge/>
            <w:vAlign w:val="center"/>
          </w:tcPr>
          <w:p w14:paraId="32CC3DAE" w14:textId="77777777" w:rsidR="00226903" w:rsidRDefault="00226903">
            <w:pPr>
              <w:pStyle w:val="afffff6"/>
            </w:pPr>
          </w:p>
        </w:tc>
        <w:tc>
          <w:tcPr>
            <w:tcW w:w="2075" w:type="dxa"/>
            <w:vAlign w:val="center"/>
          </w:tcPr>
          <w:p w14:paraId="60671A78" w14:textId="77777777" w:rsidR="00226903" w:rsidRDefault="00E53955">
            <w:pPr>
              <w:pStyle w:val="afffff6"/>
            </w:pPr>
            <w:r>
              <w:t>冬季主导</w:t>
            </w:r>
          </w:p>
        </w:tc>
        <w:tc>
          <w:tcPr>
            <w:tcW w:w="2076" w:type="dxa"/>
            <w:vAlign w:val="center"/>
          </w:tcPr>
          <w:p w14:paraId="6E6F5AC3" w14:textId="77777777" w:rsidR="00226903" w:rsidRDefault="00E53955">
            <w:pPr>
              <w:pStyle w:val="afffff6"/>
            </w:pPr>
            <w:r>
              <w:t>NNE</w:t>
            </w:r>
          </w:p>
        </w:tc>
        <w:tc>
          <w:tcPr>
            <w:tcW w:w="2076" w:type="dxa"/>
            <w:vAlign w:val="center"/>
          </w:tcPr>
          <w:p w14:paraId="40F9DDA1" w14:textId="77777777" w:rsidR="00226903" w:rsidRDefault="00E53955">
            <w:pPr>
              <w:pStyle w:val="afffff6"/>
            </w:pPr>
            <w:r>
              <w:rPr>
                <w:rFonts w:hint="eastAsia"/>
              </w:rPr>
              <w:t>NNE</w:t>
            </w:r>
          </w:p>
        </w:tc>
      </w:tr>
      <w:tr w:rsidR="00226903" w14:paraId="646890AC" w14:textId="77777777">
        <w:trPr>
          <w:trHeight w:val="340"/>
          <w:jc w:val="center"/>
        </w:trPr>
        <w:tc>
          <w:tcPr>
            <w:tcW w:w="2075" w:type="dxa"/>
            <w:vAlign w:val="center"/>
          </w:tcPr>
          <w:p w14:paraId="558E2D15" w14:textId="77777777" w:rsidR="00226903" w:rsidRDefault="00E53955">
            <w:pPr>
              <w:pStyle w:val="afffff6"/>
            </w:pPr>
            <w:r>
              <w:t>日照时数</w:t>
            </w:r>
            <w:r>
              <w:t>h</w:t>
            </w:r>
          </w:p>
        </w:tc>
        <w:tc>
          <w:tcPr>
            <w:tcW w:w="2075" w:type="dxa"/>
            <w:vAlign w:val="center"/>
          </w:tcPr>
          <w:p w14:paraId="4A645685" w14:textId="77777777" w:rsidR="00226903" w:rsidRDefault="00E53955">
            <w:pPr>
              <w:pStyle w:val="afffff6"/>
            </w:pPr>
            <w:r>
              <w:t>平均</w:t>
            </w:r>
          </w:p>
        </w:tc>
        <w:tc>
          <w:tcPr>
            <w:tcW w:w="2076" w:type="dxa"/>
            <w:vAlign w:val="center"/>
          </w:tcPr>
          <w:p w14:paraId="065808A2" w14:textId="77777777" w:rsidR="00226903" w:rsidRDefault="00E53955">
            <w:pPr>
              <w:pStyle w:val="afffff6"/>
            </w:pPr>
            <w:r>
              <w:t>2299.3</w:t>
            </w:r>
          </w:p>
        </w:tc>
        <w:tc>
          <w:tcPr>
            <w:tcW w:w="2076" w:type="dxa"/>
            <w:vAlign w:val="center"/>
          </w:tcPr>
          <w:p w14:paraId="7A4FD9EF" w14:textId="77777777" w:rsidR="00226903" w:rsidRDefault="00E53955">
            <w:pPr>
              <w:pStyle w:val="afffff6"/>
            </w:pPr>
            <w:r>
              <w:rPr>
                <w:rFonts w:hint="eastAsia"/>
              </w:rPr>
              <w:t>2056.9</w:t>
            </w:r>
          </w:p>
        </w:tc>
      </w:tr>
      <w:tr w:rsidR="00226903" w14:paraId="3F55FFE3" w14:textId="77777777">
        <w:trPr>
          <w:trHeight w:val="340"/>
          <w:jc w:val="center"/>
        </w:trPr>
        <w:tc>
          <w:tcPr>
            <w:tcW w:w="2075" w:type="dxa"/>
            <w:vAlign w:val="center"/>
          </w:tcPr>
          <w:p w14:paraId="1A82F13A" w14:textId="77777777" w:rsidR="00226903" w:rsidRDefault="00E53955">
            <w:pPr>
              <w:pStyle w:val="afffff6"/>
            </w:pPr>
            <w:r>
              <w:t>无霜期</w:t>
            </w:r>
          </w:p>
        </w:tc>
        <w:tc>
          <w:tcPr>
            <w:tcW w:w="2075" w:type="dxa"/>
            <w:vAlign w:val="center"/>
          </w:tcPr>
          <w:p w14:paraId="2C6CF046" w14:textId="77777777" w:rsidR="00226903" w:rsidRDefault="00E53955">
            <w:pPr>
              <w:pStyle w:val="afffff6"/>
            </w:pPr>
            <w:r>
              <w:t>平均</w:t>
            </w:r>
          </w:p>
        </w:tc>
        <w:tc>
          <w:tcPr>
            <w:tcW w:w="2076" w:type="dxa"/>
            <w:vAlign w:val="center"/>
          </w:tcPr>
          <w:p w14:paraId="6A4A7BBA" w14:textId="77777777" w:rsidR="00226903" w:rsidRDefault="00E53955">
            <w:pPr>
              <w:pStyle w:val="afffff6"/>
            </w:pPr>
            <w:r>
              <w:t>225</w:t>
            </w:r>
          </w:p>
        </w:tc>
        <w:tc>
          <w:tcPr>
            <w:tcW w:w="2076" w:type="dxa"/>
            <w:vAlign w:val="center"/>
          </w:tcPr>
          <w:p w14:paraId="467987A8" w14:textId="77777777" w:rsidR="00226903" w:rsidRDefault="00E53955">
            <w:pPr>
              <w:pStyle w:val="afffff6"/>
            </w:pPr>
            <w:r>
              <w:rPr>
                <w:rFonts w:hint="eastAsia"/>
              </w:rPr>
              <w:t>200</w:t>
            </w:r>
          </w:p>
        </w:tc>
      </w:tr>
    </w:tbl>
    <w:p w14:paraId="614688B8" w14:textId="77777777" w:rsidR="00226903" w:rsidRDefault="00E53955">
      <w:pPr>
        <w:pStyle w:val="3"/>
        <w:numPr>
          <w:ilvl w:val="0"/>
          <w:numId w:val="27"/>
        </w:numPr>
        <w:spacing w:before="0" w:after="0" w:line="360" w:lineRule="auto"/>
        <w:rPr>
          <w:rFonts w:ascii="Times New Roman"/>
          <w:b/>
          <w:sz w:val="30"/>
          <w:szCs w:val="30"/>
        </w:rPr>
      </w:pPr>
      <w:r>
        <w:rPr>
          <w:rFonts w:ascii="Times New Roman" w:eastAsia="宋体"/>
          <w:b/>
          <w:sz w:val="24"/>
        </w:rPr>
        <w:t>重要文物古迹和风景名胜</w:t>
      </w:r>
    </w:p>
    <w:p w14:paraId="69F7F234" w14:textId="77777777" w:rsidR="00226903" w:rsidRDefault="00E53955">
      <w:pPr>
        <w:pStyle w:val="afffffffffffffff7"/>
        <w:ind w:firstLine="480"/>
      </w:pPr>
      <w:r>
        <w:rPr>
          <w:rFonts w:cs="宋体" w:hint="eastAsia"/>
        </w:rPr>
        <w:t>⑴</w:t>
      </w:r>
      <w:r>
        <w:rPr>
          <w:rFonts w:cs="宋体" w:hint="eastAsia"/>
        </w:rPr>
        <w:t xml:space="preserve"> </w:t>
      </w:r>
      <w:r>
        <w:t>东海温泉</w:t>
      </w:r>
      <w:r>
        <w:rPr>
          <w:rFonts w:hint="eastAsia"/>
        </w:rPr>
        <w:t>位于东海县温泉镇，</w:t>
      </w:r>
      <w:proofErr w:type="gramStart"/>
      <w:r>
        <w:rPr>
          <w:rFonts w:hint="eastAsia"/>
        </w:rPr>
        <w:t>距项目</w:t>
      </w:r>
      <w:proofErr w:type="gramEnd"/>
      <w:r>
        <w:rPr>
          <w:rFonts w:hint="eastAsia"/>
        </w:rPr>
        <w:t>约</w:t>
      </w:r>
      <w:r>
        <w:rPr>
          <w:rFonts w:hint="eastAsia"/>
        </w:rPr>
        <w:t>12.4km</w:t>
      </w:r>
      <w:r>
        <w:rPr>
          <w:rFonts w:hint="eastAsia"/>
        </w:rPr>
        <w:t>，</w:t>
      </w:r>
      <w:r>
        <w:t>号称华东第一泉，出水温度高达</w:t>
      </w:r>
      <w:r>
        <w:t>82</w:t>
      </w:r>
      <w:r>
        <w:rPr>
          <w:rFonts w:cs="宋体" w:hint="eastAsia"/>
        </w:rPr>
        <w:t>℃</w:t>
      </w:r>
      <w:r>
        <w:t>，水质优良，历史悠久，现已成为洗浴、疗养和旅游的圣地。</w:t>
      </w:r>
    </w:p>
    <w:p w14:paraId="68139C4A" w14:textId="77777777" w:rsidR="00226903" w:rsidRDefault="00E53955">
      <w:pPr>
        <w:pStyle w:val="afffffffffffffff7"/>
        <w:ind w:firstLine="480"/>
      </w:pPr>
      <w:r>
        <w:rPr>
          <w:rFonts w:cs="宋体" w:hint="eastAsia"/>
        </w:rPr>
        <w:t>⑵</w:t>
      </w:r>
      <w:r>
        <w:rPr>
          <w:rFonts w:cs="宋体" w:hint="eastAsia"/>
        </w:rPr>
        <w:t xml:space="preserve"> </w:t>
      </w:r>
      <w:r>
        <w:t>东海县水晶的产量、质量以及加工规模在全国名列第一，被誉为</w:t>
      </w:r>
      <w:r>
        <w:t>“</w:t>
      </w:r>
      <w:r>
        <w:t>水晶之都</w:t>
      </w:r>
      <w:r>
        <w:t>”</w:t>
      </w:r>
      <w:r>
        <w:t>。</w:t>
      </w:r>
      <w:r>
        <w:t>“</w:t>
      </w:r>
      <w:r>
        <w:t>东海水晶城</w:t>
      </w:r>
      <w:r>
        <w:t>”</w:t>
      </w:r>
      <w:r>
        <w:t>集购物和展览为一体，充分展示了水晶之都的风貌。</w:t>
      </w:r>
    </w:p>
    <w:p w14:paraId="535FB632" w14:textId="77777777" w:rsidR="00226903" w:rsidRDefault="00E53955">
      <w:pPr>
        <w:pStyle w:val="afffffffffffffff7"/>
        <w:ind w:firstLine="480"/>
      </w:pPr>
      <w:r>
        <w:rPr>
          <w:rFonts w:cs="宋体" w:hint="eastAsia"/>
        </w:rPr>
        <w:t>⑶</w:t>
      </w:r>
      <w:r>
        <w:rPr>
          <w:rFonts w:cs="宋体" w:hint="eastAsia"/>
        </w:rPr>
        <w:t xml:space="preserve"> </w:t>
      </w:r>
      <w:r>
        <w:t>“</w:t>
      </w:r>
      <w:r>
        <w:t>亚洲第一井</w:t>
      </w:r>
      <w:r>
        <w:t>”</w:t>
      </w:r>
      <w:r>
        <w:t>，国家投资</w:t>
      </w:r>
      <w:r>
        <w:t>1.2</w:t>
      </w:r>
      <w:r>
        <w:t>亿元在东海县</w:t>
      </w:r>
      <w:proofErr w:type="gramStart"/>
      <w:r>
        <w:t>安峰毛北</w:t>
      </w:r>
      <w:proofErr w:type="gramEnd"/>
      <w:r>
        <w:t>地区打一眼</w:t>
      </w:r>
      <w:r>
        <w:t>5000m</w:t>
      </w:r>
      <w:r>
        <w:t>深</w:t>
      </w:r>
      <w:proofErr w:type="gramStart"/>
      <w:r>
        <w:t>的科探深井</w:t>
      </w:r>
      <w:proofErr w:type="gramEnd"/>
      <w:r>
        <w:t>，最后于</w:t>
      </w:r>
      <w:r>
        <w:t>5100m</w:t>
      </w:r>
      <w:r>
        <w:t>停机完工。</w:t>
      </w:r>
      <w:proofErr w:type="gramStart"/>
      <w:r>
        <w:rPr>
          <w:rFonts w:hint="eastAsia"/>
        </w:rPr>
        <w:t>距项目</w:t>
      </w:r>
      <w:proofErr w:type="gramEnd"/>
      <w:r>
        <w:rPr>
          <w:rFonts w:hint="eastAsia"/>
        </w:rPr>
        <w:t>20km</w:t>
      </w:r>
      <w:r>
        <w:rPr>
          <w:rFonts w:hint="eastAsia"/>
        </w:rPr>
        <w:t>以上，</w:t>
      </w:r>
      <w:r>
        <w:t>钻井结束将在当地建设地质博物馆，并设常年观测站。</w:t>
      </w:r>
    </w:p>
    <w:p w14:paraId="19DD8AE9" w14:textId="77777777" w:rsidR="00226903" w:rsidRDefault="00E53955">
      <w:pPr>
        <w:pStyle w:val="afffffffffffffff7"/>
        <w:ind w:firstLine="480"/>
      </w:pPr>
      <w:r>
        <w:rPr>
          <w:rFonts w:cs="宋体" w:hint="eastAsia"/>
        </w:rPr>
        <w:t>⑷</w:t>
      </w:r>
      <w:r>
        <w:rPr>
          <w:rFonts w:cs="宋体" w:hint="eastAsia"/>
        </w:rPr>
        <w:t xml:space="preserve"> </w:t>
      </w:r>
      <w:r>
        <w:t>尹湾汉墓出自温泉镇，</w:t>
      </w:r>
      <w:proofErr w:type="gramStart"/>
      <w:r>
        <w:rPr>
          <w:rFonts w:hint="eastAsia"/>
        </w:rPr>
        <w:t>距项目</w:t>
      </w:r>
      <w:proofErr w:type="gramEnd"/>
      <w:r>
        <w:rPr>
          <w:rFonts w:hint="eastAsia"/>
        </w:rPr>
        <w:t>12km</w:t>
      </w:r>
      <w:r>
        <w:rPr>
          <w:rFonts w:hint="eastAsia"/>
        </w:rPr>
        <w:t>，</w:t>
      </w:r>
      <w:r>
        <w:t>其中出土的</w:t>
      </w:r>
      <w:proofErr w:type="gramStart"/>
      <w:r>
        <w:t>大批木犊</w:t>
      </w:r>
      <w:proofErr w:type="gramEnd"/>
      <w:r>
        <w:t>文物开中国文书档案之先河，受到国际考古界的重视。</w:t>
      </w:r>
    </w:p>
    <w:p w14:paraId="6326D1F4" w14:textId="77777777" w:rsidR="00226903" w:rsidRDefault="00E53955">
      <w:pPr>
        <w:pStyle w:val="afffffffffffffff7"/>
        <w:ind w:firstLine="480"/>
      </w:pPr>
      <w:r>
        <w:rPr>
          <w:rFonts w:cs="宋体" w:hint="eastAsia"/>
        </w:rPr>
        <w:t>⑸</w:t>
      </w:r>
      <w:r>
        <w:rPr>
          <w:rFonts w:cs="宋体" w:hint="eastAsia"/>
        </w:rPr>
        <w:t xml:space="preserve"> </w:t>
      </w:r>
      <w:r>
        <w:t>建于汉代的曲阳县古城遗址。</w:t>
      </w:r>
    </w:p>
    <w:p w14:paraId="63515827" w14:textId="77777777" w:rsidR="00226903" w:rsidRDefault="00E53955">
      <w:pPr>
        <w:pStyle w:val="afffffffffffffff7"/>
        <w:ind w:firstLine="480"/>
      </w:pPr>
      <w:r>
        <w:rPr>
          <w:rFonts w:cs="宋体" w:hint="eastAsia"/>
        </w:rPr>
        <w:t>⑹</w:t>
      </w:r>
      <w:r>
        <w:rPr>
          <w:rFonts w:cs="宋体" w:hint="eastAsia"/>
        </w:rPr>
        <w:t xml:space="preserve"> </w:t>
      </w:r>
      <w:r>
        <w:t>1995</w:t>
      </w:r>
      <w:r>
        <w:t>年连云港市政府批准李埝林场和安峰山林场为市级森林公园</w:t>
      </w:r>
      <w:r>
        <w:rPr>
          <w:rFonts w:hint="eastAsia"/>
        </w:rPr>
        <w:t>，</w:t>
      </w:r>
      <w:proofErr w:type="gramStart"/>
      <w:r>
        <w:rPr>
          <w:rFonts w:hint="eastAsia"/>
        </w:rPr>
        <w:t>距项目</w:t>
      </w:r>
      <w:proofErr w:type="gramEnd"/>
      <w:r>
        <w:rPr>
          <w:rFonts w:hint="eastAsia"/>
        </w:rPr>
        <w:t>26km</w:t>
      </w:r>
      <w:r>
        <w:rPr>
          <w:rFonts w:hint="eastAsia"/>
        </w:rPr>
        <w:t>以上</w:t>
      </w:r>
      <w:r>
        <w:t>。</w:t>
      </w:r>
    </w:p>
    <w:p w14:paraId="42AFBA31" w14:textId="77777777" w:rsidR="00226903" w:rsidRDefault="00E53955">
      <w:pPr>
        <w:pStyle w:val="afffffffffffffff7"/>
        <w:ind w:firstLine="480"/>
      </w:pPr>
      <w:r>
        <w:rPr>
          <w:rFonts w:cs="宋体" w:hint="eastAsia"/>
        </w:rPr>
        <w:t>⑺</w:t>
      </w:r>
      <w:r>
        <w:rPr>
          <w:rFonts w:cs="宋体" w:hint="eastAsia"/>
        </w:rPr>
        <w:t xml:space="preserve"> </w:t>
      </w:r>
      <w:r>
        <w:t>大兴庄遗址</w:t>
      </w:r>
      <w:r>
        <w:rPr>
          <w:rFonts w:hint="eastAsia"/>
        </w:rPr>
        <w:t>，</w:t>
      </w:r>
      <w:proofErr w:type="gramStart"/>
      <w:r>
        <w:rPr>
          <w:rFonts w:hint="eastAsia"/>
        </w:rPr>
        <w:t>距项目</w:t>
      </w:r>
      <w:proofErr w:type="gramEnd"/>
      <w:r>
        <w:rPr>
          <w:rFonts w:hint="eastAsia"/>
        </w:rPr>
        <w:t>30km</w:t>
      </w:r>
      <w:r>
        <w:rPr>
          <w:rFonts w:hint="eastAsia"/>
        </w:rPr>
        <w:t>以上</w:t>
      </w:r>
      <w:r>
        <w:t>。省级文物保护单位位于山左口乡大贤庄西南的马陵山下。</w:t>
      </w:r>
      <w:r>
        <w:t>1978</w:t>
      </w:r>
      <w:r>
        <w:t>年省考古队进行发掘，在</w:t>
      </w:r>
      <w:r>
        <w:t>2000m</w:t>
      </w:r>
      <w:r>
        <w:rPr>
          <w:vertAlign w:val="superscript"/>
        </w:rPr>
        <w:t>2</w:t>
      </w:r>
      <w:r>
        <w:t>的遗址内采集到数万件打制石器标本。主要有石叶、石梭、簇、刮削器、雕刻器。原料为水晶、石英、玉髓和玛瑙。遗址为旧石器时期，距今</w:t>
      </w:r>
      <w:r>
        <w:t>1</w:t>
      </w:r>
      <w:r>
        <w:t>～</w:t>
      </w:r>
      <w:r>
        <w:t>1.6</w:t>
      </w:r>
      <w:r>
        <w:t>万年。</w:t>
      </w:r>
    </w:p>
    <w:p w14:paraId="6A86C476" w14:textId="77777777" w:rsidR="00226903" w:rsidRDefault="00E53955">
      <w:pPr>
        <w:pStyle w:val="3"/>
        <w:numPr>
          <w:ilvl w:val="0"/>
          <w:numId w:val="27"/>
        </w:numPr>
        <w:spacing w:before="0" w:after="0" w:line="360" w:lineRule="auto"/>
        <w:rPr>
          <w:rFonts w:ascii="Times New Roman"/>
          <w:b/>
          <w:sz w:val="30"/>
          <w:szCs w:val="30"/>
        </w:rPr>
      </w:pPr>
      <w:r>
        <w:rPr>
          <w:rFonts w:ascii="Times New Roman" w:eastAsia="宋体" w:hint="eastAsia"/>
          <w:b/>
          <w:sz w:val="24"/>
        </w:rPr>
        <w:t>地震烈度</w:t>
      </w:r>
    </w:p>
    <w:p w14:paraId="4F2BDAD4" w14:textId="77777777" w:rsidR="00226903" w:rsidRDefault="00E53955">
      <w:pPr>
        <w:pStyle w:val="afffffffffffffff7"/>
        <w:ind w:firstLine="480"/>
      </w:pPr>
      <w:r>
        <w:t>地震</w:t>
      </w:r>
      <w:r>
        <w:rPr>
          <w:rFonts w:hint="eastAsia"/>
        </w:rPr>
        <w:t>设防</w:t>
      </w:r>
      <w:r>
        <w:t>烈度为</w:t>
      </w:r>
      <w:r>
        <w:t>7</w:t>
      </w:r>
      <w:r>
        <w:t>度。</w:t>
      </w:r>
    </w:p>
    <w:p w14:paraId="6076C96F" w14:textId="77777777" w:rsidR="00226903" w:rsidRDefault="00E53955">
      <w:pPr>
        <w:pStyle w:val="3"/>
        <w:numPr>
          <w:ilvl w:val="0"/>
          <w:numId w:val="27"/>
        </w:numPr>
        <w:spacing w:before="0" w:after="0" w:line="360" w:lineRule="auto"/>
        <w:rPr>
          <w:rFonts w:ascii="Times New Roman"/>
          <w:b/>
          <w:sz w:val="30"/>
          <w:szCs w:val="30"/>
        </w:rPr>
      </w:pPr>
      <w:r>
        <w:rPr>
          <w:rFonts w:ascii="Times New Roman" w:eastAsia="宋体" w:hint="eastAsia"/>
          <w:b/>
          <w:sz w:val="24"/>
        </w:rPr>
        <w:t>生态环境状况</w:t>
      </w:r>
    </w:p>
    <w:p w14:paraId="481AA009" w14:textId="77777777" w:rsidR="00226903" w:rsidRDefault="00E53955">
      <w:pPr>
        <w:pStyle w:val="afffffffffffffff7"/>
        <w:ind w:firstLine="480"/>
      </w:pPr>
      <w:r>
        <w:t>全县的自然植被主要分布在羽山、房山及西部丘陵地区。西部丘陵岗地森林植被是以</w:t>
      </w:r>
      <w:proofErr w:type="gramStart"/>
      <w:r>
        <w:t>赤</w:t>
      </w:r>
      <w:proofErr w:type="gramEnd"/>
      <w:r>
        <w:t>黑松、侧柏、</w:t>
      </w:r>
      <w:proofErr w:type="gramStart"/>
      <w:r>
        <w:t>国外松</w:t>
      </w:r>
      <w:proofErr w:type="gramEnd"/>
      <w:r>
        <w:t>为主的针叶林，刺槐、杨树为主的阔叶林以及紫穗槐、</w:t>
      </w:r>
      <w:proofErr w:type="gramStart"/>
      <w:r>
        <w:t>腊条为主</w:t>
      </w:r>
      <w:proofErr w:type="gramEnd"/>
      <w:r>
        <w:t>的灌木林；中部坡地平原主要栽种意杨、水杉、泡桐等树种，而东部湖洼平</w:t>
      </w:r>
      <w:proofErr w:type="gramStart"/>
      <w:r>
        <w:t>原主栽意杨</w:t>
      </w:r>
      <w:proofErr w:type="gramEnd"/>
      <w:r>
        <w:t>、水杉、柳树等树种。东海县中东部地区种植小麦、水稻，西部种植小麦、玉米、花生、地瓜等。</w:t>
      </w:r>
    </w:p>
    <w:p w14:paraId="407A44A6" w14:textId="77777777" w:rsidR="00226903" w:rsidRDefault="00E53955">
      <w:pPr>
        <w:pStyle w:val="afffffffffffffff7"/>
        <w:ind w:firstLine="480"/>
      </w:pPr>
      <w:r>
        <w:t>全县尚有少量荒山裸岩及生态十分脆弱的应退耕还林地。但全县总的植被覆盖率较高，生态环境较好。</w:t>
      </w:r>
    </w:p>
    <w:p w14:paraId="2DA863CE" w14:textId="77777777" w:rsidR="00226903" w:rsidRDefault="00E53955">
      <w:pPr>
        <w:pStyle w:val="afffffffffffffff7"/>
        <w:ind w:firstLine="480"/>
      </w:pPr>
      <w:bookmarkStart w:id="360" w:name="_Hlk512241933"/>
      <w:r>
        <w:rPr>
          <w:rFonts w:hint="eastAsia"/>
        </w:rPr>
        <w:t>项目所在地为规划的工业用地。项目周围无需特殊保护的动植物资源。区域生态系统简单，物种多样性较低，主要为人工生态系统。</w:t>
      </w:r>
      <w:bookmarkEnd w:id="360"/>
    </w:p>
    <w:p w14:paraId="3009A4F6" w14:textId="77777777" w:rsidR="00226903" w:rsidRDefault="00E53955">
      <w:pPr>
        <w:pStyle w:val="2"/>
        <w:numPr>
          <w:ilvl w:val="0"/>
          <w:numId w:val="26"/>
        </w:numPr>
        <w:tabs>
          <w:tab w:val="left" w:pos="606"/>
        </w:tabs>
        <w:spacing w:beforeLines="0" w:afterLines="0" w:line="324" w:lineRule="auto"/>
        <w:rPr>
          <w:rFonts w:ascii="Times New Roman" w:eastAsia="宋体" w:hAnsi="Times New Roman"/>
          <w:sz w:val="28"/>
          <w:szCs w:val="28"/>
        </w:rPr>
      </w:pPr>
      <w:bookmarkStart w:id="361" w:name="_Toc388598080"/>
      <w:bookmarkStart w:id="362" w:name="_Toc363056215"/>
      <w:bookmarkStart w:id="363" w:name="_Toc7525489"/>
      <w:bookmarkStart w:id="364" w:name="_Toc518833282"/>
      <w:r>
        <w:rPr>
          <w:rFonts w:ascii="Times New Roman" w:eastAsia="宋体" w:hAnsi="Times New Roman" w:hint="eastAsia"/>
          <w:sz w:val="28"/>
          <w:szCs w:val="28"/>
        </w:rPr>
        <w:t>环境质量现状评价</w:t>
      </w:r>
      <w:bookmarkEnd w:id="361"/>
      <w:bookmarkEnd w:id="362"/>
      <w:bookmarkEnd w:id="363"/>
      <w:bookmarkEnd w:id="364"/>
    </w:p>
    <w:p w14:paraId="7D0A4402" w14:textId="77777777" w:rsidR="00226903" w:rsidRDefault="00E53955">
      <w:pPr>
        <w:pStyle w:val="3"/>
        <w:numPr>
          <w:ilvl w:val="0"/>
          <w:numId w:val="28"/>
        </w:numPr>
        <w:spacing w:before="0" w:after="0" w:line="324" w:lineRule="auto"/>
        <w:rPr>
          <w:rFonts w:ascii="Times New Roman" w:eastAsia="宋体"/>
          <w:b/>
          <w:sz w:val="24"/>
        </w:rPr>
      </w:pPr>
      <w:r>
        <w:rPr>
          <w:rFonts w:ascii="Times New Roman" w:eastAsia="宋体" w:hint="eastAsia"/>
          <w:b/>
          <w:sz w:val="24"/>
        </w:rPr>
        <w:t>大气环境质量现状评价</w:t>
      </w:r>
    </w:p>
    <w:p w14:paraId="0DE00E58" w14:textId="77777777" w:rsidR="00226903" w:rsidRDefault="00E53955">
      <w:pPr>
        <w:pStyle w:val="afffffffd"/>
      </w:pPr>
      <w:r>
        <w:fldChar w:fldCharType="begin"/>
      </w:r>
      <w:r>
        <w:instrText xml:space="preserve"> = 1 \* GB3 </w:instrText>
      </w:r>
      <w:r>
        <w:fldChar w:fldCharType="separate"/>
      </w:r>
      <w:r>
        <w:rPr>
          <w:rFonts w:ascii="宋体" w:hAnsi="宋体" w:cs="宋体" w:hint="eastAsia"/>
        </w:rPr>
        <w:t>①</w:t>
      </w:r>
      <w:r>
        <w:fldChar w:fldCharType="end"/>
      </w:r>
      <w:r>
        <w:t>基本污染物环境质量现状数据</w:t>
      </w:r>
    </w:p>
    <w:p w14:paraId="67930522" w14:textId="77777777" w:rsidR="00226903" w:rsidRDefault="00E53955">
      <w:pPr>
        <w:pStyle w:val="afffffffd"/>
      </w:pPr>
      <w:r>
        <w:rPr>
          <w:rFonts w:hint="eastAsia"/>
        </w:rPr>
        <w:t>（</w:t>
      </w:r>
      <w:r>
        <w:rPr>
          <w:rFonts w:hint="eastAsia"/>
        </w:rPr>
        <w:t>1</w:t>
      </w:r>
      <w:r>
        <w:rPr>
          <w:rFonts w:hint="eastAsia"/>
        </w:rPr>
        <w:t>）数据来源</w:t>
      </w:r>
    </w:p>
    <w:p w14:paraId="0E38C7EA" w14:textId="77777777" w:rsidR="00226903" w:rsidRDefault="00E53955">
      <w:pPr>
        <w:pStyle w:val="afffffffd"/>
      </w:pPr>
      <w:r>
        <w:rPr>
          <w:rFonts w:hint="eastAsia"/>
        </w:rPr>
        <w:t>评价区域内暂无公开发布环境质量公报数据，本项目基本污染物数据选择与东海市相邻的连云港市公开发布的连云港市区</w:t>
      </w:r>
      <w:r>
        <w:rPr>
          <w:rFonts w:hint="eastAsia"/>
        </w:rPr>
        <w:t>2017</w:t>
      </w:r>
      <w:r>
        <w:rPr>
          <w:rFonts w:hint="eastAsia"/>
        </w:rPr>
        <w:t>年环境状况公报中基本污染物的数据。</w:t>
      </w:r>
    </w:p>
    <w:p w14:paraId="335A1854" w14:textId="014194CD" w:rsidR="00226903" w:rsidRDefault="00E53955">
      <w:pPr>
        <w:pStyle w:val="afffffffd"/>
        <w:jc w:val="left"/>
        <w:rPr>
          <w:b/>
        </w:rPr>
      </w:pPr>
      <w:r>
        <w:rPr>
          <w:rFonts w:hint="eastAsia"/>
        </w:rPr>
        <w:t>（</w:t>
      </w:r>
      <w:r>
        <w:rPr>
          <w:rFonts w:hint="eastAsia"/>
        </w:rPr>
        <w:t>2</w:t>
      </w:r>
      <w:r>
        <w:rPr>
          <w:rFonts w:hint="eastAsia"/>
        </w:rPr>
        <w:t>）</w:t>
      </w:r>
      <w:r>
        <w:t>大气现状</w:t>
      </w:r>
      <w:r>
        <w:rPr>
          <w:rFonts w:hint="eastAsia"/>
        </w:rPr>
        <w:t>统计数据见</w:t>
      </w:r>
      <w:r>
        <w:t>表</w:t>
      </w:r>
      <w:r>
        <w:rPr>
          <w:rFonts w:hint="eastAsia"/>
        </w:rPr>
        <w:t>5.</w:t>
      </w:r>
      <w:r w:rsidR="0098510A">
        <w:rPr>
          <w:rFonts w:hint="eastAsia"/>
        </w:rPr>
        <w:t>2</w:t>
      </w:r>
      <w:r>
        <w:t>-</w:t>
      </w:r>
      <w:r w:rsidR="0098510A">
        <w:rPr>
          <w:rFonts w:hint="eastAsia"/>
        </w:rPr>
        <w:t>1</w:t>
      </w:r>
    </w:p>
    <w:p w14:paraId="22640A76" w14:textId="59960B8A" w:rsidR="00226903" w:rsidRDefault="00E53955">
      <w:pPr>
        <w:pStyle w:val="afffffffd"/>
        <w:ind w:firstLine="482"/>
        <w:jc w:val="center"/>
        <w:rPr>
          <w:b/>
        </w:rPr>
      </w:pPr>
      <w:r>
        <w:rPr>
          <w:rFonts w:hint="eastAsia"/>
          <w:b/>
        </w:rPr>
        <w:t>表</w:t>
      </w:r>
      <w:r>
        <w:rPr>
          <w:rFonts w:hint="eastAsia"/>
          <w:b/>
        </w:rPr>
        <w:t>5.</w:t>
      </w:r>
      <w:r w:rsidR="0098510A">
        <w:rPr>
          <w:rFonts w:hint="eastAsia"/>
          <w:b/>
        </w:rPr>
        <w:t>2</w:t>
      </w:r>
      <w:r>
        <w:rPr>
          <w:rFonts w:hint="eastAsia"/>
          <w:b/>
        </w:rPr>
        <w:t>-</w:t>
      </w:r>
      <w:r w:rsidR="0098510A">
        <w:rPr>
          <w:rFonts w:hint="eastAsia"/>
          <w:b/>
        </w:rPr>
        <w:t>1</w:t>
      </w:r>
      <w:r>
        <w:rPr>
          <w:rFonts w:hint="eastAsia"/>
          <w:b/>
        </w:rPr>
        <w:t xml:space="preserve">  </w:t>
      </w:r>
      <w:r>
        <w:rPr>
          <w:rFonts w:hint="eastAsia"/>
          <w:b/>
        </w:rPr>
        <w:t>大气基本污染物现状统计数据</w:t>
      </w:r>
    </w:p>
    <w:tbl>
      <w:tblPr>
        <w:tblW w:w="859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072"/>
        <w:gridCol w:w="1374"/>
        <w:gridCol w:w="1580"/>
        <w:gridCol w:w="1269"/>
        <w:gridCol w:w="1340"/>
      </w:tblGrid>
      <w:tr w:rsidR="00226903" w14:paraId="64F19C29" w14:textId="77777777">
        <w:trPr>
          <w:jc w:val="center"/>
        </w:trPr>
        <w:tc>
          <w:tcPr>
            <w:tcW w:w="964" w:type="dxa"/>
            <w:shd w:val="clear" w:color="auto" w:fill="auto"/>
            <w:vAlign w:val="center"/>
          </w:tcPr>
          <w:p w14:paraId="72F21054" w14:textId="77777777" w:rsidR="00226903" w:rsidRDefault="00E53955">
            <w:pPr>
              <w:spacing w:line="240" w:lineRule="exact"/>
              <w:jc w:val="center"/>
              <w:rPr>
                <w:rFonts w:ascii="Times New Roman" w:eastAsia="宋体"/>
                <w:sz w:val="21"/>
                <w:szCs w:val="21"/>
              </w:rPr>
            </w:pPr>
            <w:r>
              <w:rPr>
                <w:rFonts w:ascii="Times New Roman" w:eastAsia="宋体"/>
                <w:sz w:val="21"/>
                <w:szCs w:val="21"/>
              </w:rPr>
              <w:t>污染物</w:t>
            </w:r>
          </w:p>
        </w:tc>
        <w:tc>
          <w:tcPr>
            <w:tcW w:w="2072" w:type="dxa"/>
            <w:shd w:val="clear" w:color="auto" w:fill="auto"/>
            <w:vAlign w:val="center"/>
          </w:tcPr>
          <w:p w14:paraId="4B6960F3" w14:textId="77777777" w:rsidR="00226903" w:rsidRDefault="00E53955">
            <w:pPr>
              <w:spacing w:line="240" w:lineRule="exact"/>
              <w:jc w:val="center"/>
              <w:rPr>
                <w:rFonts w:ascii="Times New Roman" w:eastAsia="宋体"/>
                <w:sz w:val="21"/>
                <w:szCs w:val="21"/>
              </w:rPr>
            </w:pPr>
            <w:proofErr w:type="gramStart"/>
            <w:r>
              <w:rPr>
                <w:rFonts w:ascii="Times New Roman" w:eastAsia="宋体"/>
                <w:sz w:val="21"/>
                <w:szCs w:val="21"/>
              </w:rPr>
              <w:t>年评价</w:t>
            </w:r>
            <w:proofErr w:type="gramEnd"/>
            <w:r>
              <w:rPr>
                <w:rFonts w:ascii="Times New Roman" w:eastAsia="宋体"/>
                <w:sz w:val="21"/>
                <w:szCs w:val="21"/>
              </w:rPr>
              <w:t>指标</w:t>
            </w:r>
          </w:p>
        </w:tc>
        <w:tc>
          <w:tcPr>
            <w:tcW w:w="1374" w:type="dxa"/>
            <w:shd w:val="clear" w:color="auto" w:fill="auto"/>
            <w:vAlign w:val="center"/>
          </w:tcPr>
          <w:p w14:paraId="24B91CA0" w14:textId="77777777" w:rsidR="00226903" w:rsidRDefault="00E53955">
            <w:pPr>
              <w:spacing w:line="240" w:lineRule="exact"/>
              <w:jc w:val="center"/>
              <w:rPr>
                <w:rFonts w:ascii="Times New Roman" w:eastAsia="宋体"/>
                <w:sz w:val="21"/>
                <w:szCs w:val="21"/>
              </w:rPr>
            </w:pPr>
            <w:r>
              <w:rPr>
                <w:rFonts w:ascii="Times New Roman" w:eastAsia="宋体"/>
                <w:sz w:val="21"/>
                <w:szCs w:val="21"/>
              </w:rPr>
              <w:t>现状浓度（</w:t>
            </w:r>
            <w:r>
              <w:rPr>
                <w:rFonts w:ascii="Times New Roman" w:eastAsia="宋体"/>
                <w:sz w:val="21"/>
                <w:szCs w:val="21"/>
              </w:rPr>
              <w:t>ug/m</w:t>
            </w:r>
            <w:r>
              <w:rPr>
                <w:rFonts w:ascii="Times New Roman" w:eastAsia="宋体"/>
                <w:sz w:val="21"/>
                <w:szCs w:val="21"/>
                <w:vertAlign w:val="superscript"/>
              </w:rPr>
              <w:t>3</w:t>
            </w:r>
            <w:r>
              <w:rPr>
                <w:rFonts w:ascii="Times New Roman" w:eastAsia="宋体"/>
                <w:sz w:val="21"/>
                <w:szCs w:val="21"/>
              </w:rPr>
              <w:t>）</w:t>
            </w:r>
          </w:p>
        </w:tc>
        <w:tc>
          <w:tcPr>
            <w:tcW w:w="1580" w:type="dxa"/>
            <w:shd w:val="clear" w:color="auto" w:fill="auto"/>
            <w:vAlign w:val="center"/>
          </w:tcPr>
          <w:p w14:paraId="6C8BF180" w14:textId="77777777" w:rsidR="00226903" w:rsidRDefault="00E53955">
            <w:pPr>
              <w:spacing w:line="240" w:lineRule="exact"/>
              <w:jc w:val="center"/>
              <w:rPr>
                <w:rFonts w:ascii="Times New Roman" w:eastAsia="宋体"/>
                <w:sz w:val="21"/>
                <w:szCs w:val="21"/>
              </w:rPr>
            </w:pPr>
            <w:r>
              <w:rPr>
                <w:rFonts w:ascii="Times New Roman" w:eastAsia="宋体"/>
                <w:sz w:val="21"/>
                <w:szCs w:val="21"/>
              </w:rPr>
              <w:t>标准值（</w:t>
            </w:r>
            <w:r>
              <w:rPr>
                <w:rFonts w:ascii="Times New Roman" w:eastAsia="宋体"/>
                <w:sz w:val="21"/>
                <w:szCs w:val="21"/>
              </w:rPr>
              <w:t>ug/m</w:t>
            </w:r>
            <w:r>
              <w:rPr>
                <w:rFonts w:ascii="Times New Roman" w:eastAsia="宋体"/>
                <w:sz w:val="21"/>
                <w:szCs w:val="21"/>
                <w:vertAlign w:val="superscript"/>
              </w:rPr>
              <w:t>3</w:t>
            </w:r>
            <w:r>
              <w:rPr>
                <w:rFonts w:ascii="Times New Roman" w:eastAsia="宋体"/>
                <w:sz w:val="21"/>
                <w:szCs w:val="21"/>
              </w:rPr>
              <w:t>）</w:t>
            </w:r>
          </w:p>
        </w:tc>
        <w:tc>
          <w:tcPr>
            <w:tcW w:w="1269" w:type="dxa"/>
            <w:shd w:val="clear" w:color="auto" w:fill="auto"/>
            <w:vAlign w:val="center"/>
          </w:tcPr>
          <w:p w14:paraId="4FBCB15D"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超标倍数</w:t>
            </w:r>
          </w:p>
        </w:tc>
        <w:tc>
          <w:tcPr>
            <w:tcW w:w="1340" w:type="dxa"/>
            <w:shd w:val="clear" w:color="auto" w:fill="auto"/>
            <w:vAlign w:val="center"/>
          </w:tcPr>
          <w:p w14:paraId="14ED0BFD"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达标情况</w:t>
            </w:r>
          </w:p>
        </w:tc>
      </w:tr>
      <w:tr w:rsidR="00226903" w14:paraId="5C5587C2" w14:textId="77777777">
        <w:trPr>
          <w:jc w:val="center"/>
        </w:trPr>
        <w:tc>
          <w:tcPr>
            <w:tcW w:w="964" w:type="dxa"/>
            <w:shd w:val="clear" w:color="auto" w:fill="auto"/>
            <w:vAlign w:val="center"/>
          </w:tcPr>
          <w:p w14:paraId="2400B407" w14:textId="77777777" w:rsidR="00226903" w:rsidRDefault="00E53955">
            <w:pPr>
              <w:spacing w:line="240" w:lineRule="exact"/>
              <w:jc w:val="center"/>
              <w:rPr>
                <w:rFonts w:ascii="Times New Roman" w:eastAsia="宋体"/>
                <w:sz w:val="21"/>
                <w:szCs w:val="21"/>
              </w:rPr>
            </w:pPr>
            <w:r>
              <w:rPr>
                <w:rFonts w:ascii="Times New Roman" w:eastAsia="宋体"/>
                <w:sz w:val="21"/>
                <w:szCs w:val="21"/>
              </w:rPr>
              <w:t>SO</w:t>
            </w:r>
            <w:r>
              <w:rPr>
                <w:rFonts w:ascii="Times New Roman" w:eastAsia="宋体"/>
                <w:sz w:val="21"/>
                <w:szCs w:val="21"/>
                <w:vertAlign w:val="subscript"/>
              </w:rPr>
              <w:t>2</w:t>
            </w:r>
          </w:p>
        </w:tc>
        <w:tc>
          <w:tcPr>
            <w:tcW w:w="2072" w:type="dxa"/>
            <w:shd w:val="clear" w:color="auto" w:fill="auto"/>
            <w:vAlign w:val="center"/>
          </w:tcPr>
          <w:p w14:paraId="4A072FEF" w14:textId="77777777" w:rsidR="00226903" w:rsidRDefault="00E53955">
            <w:pPr>
              <w:spacing w:line="240" w:lineRule="exact"/>
              <w:jc w:val="center"/>
              <w:rPr>
                <w:rFonts w:ascii="Times New Roman" w:eastAsia="宋体"/>
                <w:sz w:val="21"/>
                <w:szCs w:val="21"/>
              </w:rPr>
            </w:pPr>
            <w:r>
              <w:rPr>
                <w:rFonts w:ascii="Times New Roman" w:eastAsia="宋体"/>
                <w:sz w:val="21"/>
                <w:szCs w:val="21"/>
              </w:rPr>
              <w:t>年平均质量浓度</w:t>
            </w:r>
          </w:p>
        </w:tc>
        <w:tc>
          <w:tcPr>
            <w:tcW w:w="1374" w:type="dxa"/>
            <w:shd w:val="clear" w:color="auto" w:fill="auto"/>
            <w:vAlign w:val="center"/>
          </w:tcPr>
          <w:p w14:paraId="10C6B0EE"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18</w:t>
            </w:r>
          </w:p>
        </w:tc>
        <w:tc>
          <w:tcPr>
            <w:tcW w:w="1580" w:type="dxa"/>
            <w:shd w:val="clear" w:color="auto" w:fill="auto"/>
            <w:vAlign w:val="center"/>
          </w:tcPr>
          <w:p w14:paraId="317E4A6B" w14:textId="77777777" w:rsidR="00226903" w:rsidRDefault="00E53955">
            <w:pPr>
              <w:spacing w:line="240" w:lineRule="exact"/>
              <w:jc w:val="center"/>
              <w:rPr>
                <w:rFonts w:ascii="Times New Roman" w:eastAsia="宋体"/>
                <w:sz w:val="21"/>
                <w:szCs w:val="21"/>
              </w:rPr>
            </w:pPr>
            <w:r>
              <w:rPr>
                <w:rFonts w:ascii="Times New Roman" w:eastAsia="宋体"/>
                <w:sz w:val="21"/>
                <w:szCs w:val="21"/>
              </w:rPr>
              <w:t>60</w:t>
            </w:r>
          </w:p>
        </w:tc>
        <w:tc>
          <w:tcPr>
            <w:tcW w:w="1269" w:type="dxa"/>
            <w:shd w:val="clear" w:color="auto" w:fill="auto"/>
            <w:vAlign w:val="center"/>
          </w:tcPr>
          <w:p w14:paraId="54F9A7F0"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w:t>
            </w:r>
          </w:p>
        </w:tc>
        <w:tc>
          <w:tcPr>
            <w:tcW w:w="1340" w:type="dxa"/>
            <w:shd w:val="clear" w:color="auto" w:fill="auto"/>
            <w:vAlign w:val="center"/>
          </w:tcPr>
          <w:p w14:paraId="08AC7D74"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达标</w:t>
            </w:r>
          </w:p>
        </w:tc>
      </w:tr>
      <w:tr w:rsidR="00226903" w14:paraId="317EBAFD" w14:textId="77777777">
        <w:trPr>
          <w:jc w:val="center"/>
        </w:trPr>
        <w:tc>
          <w:tcPr>
            <w:tcW w:w="964" w:type="dxa"/>
            <w:shd w:val="clear" w:color="auto" w:fill="auto"/>
            <w:vAlign w:val="center"/>
          </w:tcPr>
          <w:p w14:paraId="5845F54B" w14:textId="77777777" w:rsidR="00226903" w:rsidRDefault="00E53955">
            <w:pPr>
              <w:spacing w:line="240" w:lineRule="exact"/>
              <w:jc w:val="center"/>
              <w:rPr>
                <w:rFonts w:ascii="Times New Roman" w:eastAsia="宋体"/>
                <w:sz w:val="21"/>
                <w:szCs w:val="21"/>
                <w:vertAlign w:val="subscript"/>
              </w:rPr>
            </w:pPr>
            <w:r>
              <w:rPr>
                <w:rFonts w:ascii="Times New Roman" w:eastAsia="宋体"/>
                <w:sz w:val="21"/>
                <w:szCs w:val="21"/>
              </w:rPr>
              <w:t>NO</w:t>
            </w:r>
            <w:r>
              <w:rPr>
                <w:rFonts w:ascii="Times New Roman" w:eastAsia="宋体"/>
                <w:sz w:val="21"/>
                <w:szCs w:val="21"/>
                <w:vertAlign w:val="subscript"/>
              </w:rPr>
              <w:t>2</w:t>
            </w:r>
          </w:p>
        </w:tc>
        <w:tc>
          <w:tcPr>
            <w:tcW w:w="2072" w:type="dxa"/>
            <w:shd w:val="clear" w:color="auto" w:fill="auto"/>
            <w:vAlign w:val="center"/>
          </w:tcPr>
          <w:p w14:paraId="0EE01398" w14:textId="77777777" w:rsidR="00226903" w:rsidRDefault="00E53955">
            <w:pPr>
              <w:spacing w:line="240" w:lineRule="exact"/>
              <w:jc w:val="center"/>
              <w:rPr>
                <w:rFonts w:ascii="Times New Roman" w:eastAsia="宋体"/>
                <w:sz w:val="21"/>
                <w:szCs w:val="21"/>
              </w:rPr>
            </w:pPr>
            <w:r>
              <w:rPr>
                <w:rFonts w:ascii="Times New Roman" w:eastAsia="宋体"/>
                <w:sz w:val="21"/>
                <w:szCs w:val="21"/>
              </w:rPr>
              <w:t>年平均质量浓度</w:t>
            </w:r>
          </w:p>
        </w:tc>
        <w:tc>
          <w:tcPr>
            <w:tcW w:w="1374" w:type="dxa"/>
            <w:shd w:val="clear" w:color="auto" w:fill="auto"/>
            <w:vAlign w:val="center"/>
          </w:tcPr>
          <w:p w14:paraId="455C5D6C"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33</w:t>
            </w:r>
          </w:p>
        </w:tc>
        <w:tc>
          <w:tcPr>
            <w:tcW w:w="1580" w:type="dxa"/>
            <w:shd w:val="clear" w:color="auto" w:fill="auto"/>
            <w:vAlign w:val="center"/>
          </w:tcPr>
          <w:p w14:paraId="0378E2B6" w14:textId="77777777" w:rsidR="00226903" w:rsidRDefault="00E53955">
            <w:pPr>
              <w:spacing w:line="240" w:lineRule="exact"/>
              <w:jc w:val="center"/>
              <w:rPr>
                <w:rFonts w:ascii="Times New Roman" w:eastAsia="宋体"/>
                <w:sz w:val="21"/>
                <w:szCs w:val="21"/>
              </w:rPr>
            </w:pPr>
            <w:r>
              <w:rPr>
                <w:rFonts w:ascii="Times New Roman" w:eastAsia="宋体"/>
                <w:sz w:val="21"/>
                <w:szCs w:val="21"/>
              </w:rPr>
              <w:t>40</w:t>
            </w:r>
          </w:p>
        </w:tc>
        <w:tc>
          <w:tcPr>
            <w:tcW w:w="1269" w:type="dxa"/>
            <w:shd w:val="clear" w:color="auto" w:fill="auto"/>
            <w:vAlign w:val="center"/>
          </w:tcPr>
          <w:p w14:paraId="4F9E17DD"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w:t>
            </w:r>
          </w:p>
        </w:tc>
        <w:tc>
          <w:tcPr>
            <w:tcW w:w="1340" w:type="dxa"/>
            <w:shd w:val="clear" w:color="auto" w:fill="auto"/>
            <w:vAlign w:val="center"/>
          </w:tcPr>
          <w:p w14:paraId="7F065884"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达标</w:t>
            </w:r>
          </w:p>
        </w:tc>
      </w:tr>
      <w:tr w:rsidR="00226903" w14:paraId="3D922D4D" w14:textId="77777777">
        <w:trPr>
          <w:jc w:val="center"/>
        </w:trPr>
        <w:tc>
          <w:tcPr>
            <w:tcW w:w="964" w:type="dxa"/>
            <w:shd w:val="clear" w:color="auto" w:fill="auto"/>
            <w:vAlign w:val="center"/>
          </w:tcPr>
          <w:p w14:paraId="65D83946" w14:textId="77777777" w:rsidR="00226903" w:rsidRDefault="00E53955">
            <w:pPr>
              <w:spacing w:line="240" w:lineRule="exact"/>
              <w:jc w:val="center"/>
              <w:rPr>
                <w:rFonts w:ascii="Times New Roman" w:eastAsia="宋体"/>
                <w:sz w:val="21"/>
                <w:szCs w:val="21"/>
              </w:rPr>
            </w:pPr>
            <w:r>
              <w:rPr>
                <w:rFonts w:ascii="Times New Roman" w:eastAsia="宋体"/>
                <w:sz w:val="21"/>
                <w:szCs w:val="21"/>
              </w:rPr>
              <w:t>PM</w:t>
            </w:r>
            <w:r>
              <w:rPr>
                <w:rFonts w:ascii="Times New Roman" w:eastAsia="宋体"/>
                <w:sz w:val="21"/>
                <w:szCs w:val="21"/>
                <w:vertAlign w:val="subscript"/>
              </w:rPr>
              <w:t>10</w:t>
            </w:r>
          </w:p>
        </w:tc>
        <w:tc>
          <w:tcPr>
            <w:tcW w:w="2072" w:type="dxa"/>
            <w:shd w:val="clear" w:color="auto" w:fill="auto"/>
            <w:vAlign w:val="center"/>
          </w:tcPr>
          <w:p w14:paraId="331A2991" w14:textId="77777777" w:rsidR="00226903" w:rsidRDefault="00E53955">
            <w:pPr>
              <w:spacing w:line="240" w:lineRule="exact"/>
              <w:jc w:val="center"/>
              <w:rPr>
                <w:rFonts w:ascii="Times New Roman" w:eastAsia="宋体"/>
                <w:sz w:val="21"/>
                <w:szCs w:val="21"/>
              </w:rPr>
            </w:pPr>
            <w:r>
              <w:rPr>
                <w:rFonts w:ascii="Times New Roman" w:eastAsia="宋体"/>
                <w:sz w:val="21"/>
                <w:szCs w:val="21"/>
              </w:rPr>
              <w:t>年平均质量浓度</w:t>
            </w:r>
          </w:p>
        </w:tc>
        <w:tc>
          <w:tcPr>
            <w:tcW w:w="1374" w:type="dxa"/>
            <w:shd w:val="clear" w:color="auto" w:fill="auto"/>
            <w:vAlign w:val="center"/>
          </w:tcPr>
          <w:p w14:paraId="0DB9722D"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75</w:t>
            </w:r>
          </w:p>
        </w:tc>
        <w:tc>
          <w:tcPr>
            <w:tcW w:w="1580" w:type="dxa"/>
            <w:shd w:val="clear" w:color="auto" w:fill="auto"/>
            <w:vAlign w:val="center"/>
          </w:tcPr>
          <w:p w14:paraId="1E5DDB4D" w14:textId="77777777" w:rsidR="00226903" w:rsidRDefault="00E53955">
            <w:pPr>
              <w:spacing w:line="240" w:lineRule="exact"/>
              <w:jc w:val="center"/>
              <w:rPr>
                <w:rFonts w:ascii="Times New Roman" w:eastAsia="宋体"/>
                <w:sz w:val="21"/>
                <w:szCs w:val="21"/>
              </w:rPr>
            </w:pPr>
            <w:r>
              <w:rPr>
                <w:rFonts w:ascii="Times New Roman" w:eastAsia="宋体"/>
                <w:sz w:val="21"/>
                <w:szCs w:val="21"/>
              </w:rPr>
              <w:t>70</w:t>
            </w:r>
          </w:p>
        </w:tc>
        <w:tc>
          <w:tcPr>
            <w:tcW w:w="1269" w:type="dxa"/>
            <w:shd w:val="clear" w:color="auto" w:fill="auto"/>
            <w:vAlign w:val="center"/>
          </w:tcPr>
          <w:p w14:paraId="11B2E03C"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0.071</w:t>
            </w:r>
          </w:p>
        </w:tc>
        <w:tc>
          <w:tcPr>
            <w:tcW w:w="1340" w:type="dxa"/>
            <w:shd w:val="clear" w:color="auto" w:fill="auto"/>
            <w:vAlign w:val="center"/>
          </w:tcPr>
          <w:p w14:paraId="1651074F"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超标</w:t>
            </w:r>
          </w:p>
        </w:tc>
      </w:tr>
      <w:tr w:rsidR="00226903" w14:paraId="30AC4E56" w14:textId="77777777">
        <w:trPr>
          <w:jc w:val="center"/>
        </w:trPr>
        <w:tc>
          <w:tcPr>
            <w:tcW w:w="964" w:type="dxa"/>
            <w:shd w:val="clear" w:color="auto" w:fill="auto"/>
            <w:vAlign w:val="center"/>
          </w:tcPr>
          <w:p w14:paraId="2BE0C761" w14:textId="77777777" w:rsidR="00226903" w:rsidRDefault="00E53955">
            <w:pPr>
              <w:spacing w:line="240" w:lineRule="exact"/>
              <w:jc w:val="center"/>
              <w:rPr>
                <w:rFonts w:ascii="Times New Roman" w:eastAsia="宋体"/>
                <w:sz w:val="21"/>
                <w:szCs w:val="21"/>
              </w:rPr>
            </w:pPr>
            <w:r>
              <w:rPr>
                <w:rFonts w:ascii="Times New Roman" w:eastAsia="宋体"/>
                <w:sz w:val="21"/>
                <w:szCs w:val="21"/>
              </w:rPr>
              <w:t>CO</w:t>
            </w:r>
          </w:p>
        </w:tc>
        <w:tc>
          <w:tcPr>
            <w:tcW w:w="2072" w:type="dxa"/>
            <w:shd w:val="clear" w:color="auto" w:fill="auto"/>
            <w:vAlign w:val="center"/>
          </w:tcPr>
          <w:p w14:paraId="694D96FF" w14:textId="77777777" w:rsidR="00226903" w:rsidRDefault="00E53955">
            <w:pPr>
              <w:spacing w:line="240" w:lineRule="exact"/>
              <w:jc w:val="center"/>
              <w:rPr>
                <w:rFonts w:ascii="Times New Roman" w:eastAsia="宋体"/>
                <w:sz w:val="21"/>
                <w:szCs w:val="21"/>
              </w:rPr>
            </w:pPr>
            <w:r>
              <w:rPr>
                <w:rFonts w:ascii="Times New Roman" w:eastAsia="宋体"/>
                <w:sz w:val="21"/>
                <w:szCs w:val="21"/>
              </w:rPr>
              <w:t>95%</w:t>
            </w:r>
            <w:r>
              <w:rPr>
                <w:rFonts w:ascii="Times New Roman" w:eastAsia="宋体"/>
                <w:sz w:val="21"/>
                <w:szCs w:val="21"/>
              </w:rPr>
              <w:t>位数日均值</w:t>
            </w:r>
            <w:r>
              <w:rPr>
                <w:rFonts w:ascii="Times New Roman" w:eastAsia="宋体" w:hint="eastAsia"/>
                <w:sz w:val="21"/>
                <w:szCs w:val="21"/>
              </w:rPr>
              <w:t>（</w:t>
            </w:r>
            <w:r>
              <w:rPr>
                <w:rFonts w:ascii="Times New Roman" w:eastAsia="宋体" w:hint="eastAsia"/>
                <w:sz w:val="21"/>
                <w:szCs w:val="21"/>
              </w:rPr>
              <w:t>mg/m</w:t>
            </w:r>
            <w:r>
              <w:rPr>
                <w:rFonts w:ascii="Times New Roman" w:eastAsia="宋体" w:hint="eastAsia"/>
                <w:sz w:val="21"/>
                <w:szCs w:val="21"/>
                <w:vertAlign w:val="superscript"/>
              </w:rPr>
              <w:t>3</w:t>
            </w:r>
            <w:r>
              <w:rPr>
                <w:rFonts w:ascii="Times New Roman" w:eastAsia="宋体" w:hint="eastAsia"/>
                <w:sz w:val="21"/>
                <w:szCs w:val="21"/>
              </w:rPr>
              <w:t>）</w:t>
            </w:r>
          </w:p>
        </w:tc>
        <w:tc>
          <w:tcPr>
            <w:tcW w:w="1374" w:type="dxa"/>
            <w:shd w:val="clear" w:color="auto" w:fill="auto"/>
            <w:vAlign w:val="center"/>
          </w:tcPr>
          <w:p w14:paraId="60A6AEC5"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1.5</w:t>
            </w:r>
          </w:p>
        </w:tc>
        <w:tc>
          <w:tcPr>
            <w:tcW w:w="1580" w:type="dxa"/>
            <w:shd w:val="clear" w:color="auto" w:fill="auto"/>
            <w:vAlign w:val="center"/>
          </w:tcPr>
          <w:p w14:paraId="758B9840" w14:textId="77777777" w:rsidR="00226903" w:rsidRDefault="00E53955">
            <w:pPr>
              <w:spacing w:line="240" w:lineRule="exact"/>
              <w:jc w:val="center"/>
              <w:rPr>
                <w:rFonts w:ascii="Times New Roman" w:eastAsia="宋体"/>
                <w:sz w:val="21"/>
                <w:szCs w:val="21"/>
              </w:rPr>
            </w:pPr>
            <w:r>
              <w:rPr>
                <w:rFonts w:ascii="Times New Roman" w:eastAsia="宋体"/>
                <w:sz w:val="21"/>
                <w:szCs w:val="21"/>
              </w:rPr>
              <w:t>4</w:t>
            </w:r>
          </w:p>
        </w:tc>
        <w:tc>
          <w:tcPr>
            <w:tcW w:w="1269" w:type="dxa"/>
            <w:shd w:val="clear" w:color="auto" w:fill="auto"/>
            <w:vAlign w:val="center"/>
          </w:tcPr>
          <w:p w14:paraId="075CC38B"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w:t>
            </w:r>
          </w:p>
        </w:tc>
        <w:tc>
          <w:tcPr>
            <w:tcW w:w="1340" w:type="dxa"/>
            <w:shd w:val="clear" w:color="auto" w:fill="auto"/>
            <w:vAlign w:val="center"/>
          </w:tcPr>
          <w:p w14:paraId="0CC65B61"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达标</w:t>
            </w:r>
          </w:p>
        </w:tc>
      </w:tr>
      <w:tr w:rsidR="00226903" w14:paraId="711480B9" w14:textId="77777777">
        <w:trPr>
          <w:jc w:val="center"/>
        </w:trPr>
        <w:tc>
          <w:tcPr>
            <w:tcW w:w="964" w:type="dxa"/>
            <w:shd w:val="clear" w:color="auto" w:fill="auto"/>
            <w:vAlign w:val="center"/>
          </w:tcPr>
          <w:p w14:paraId="5D4618A0" w14:textId="77777777" w:rsidR="00226903" w:rsidRDefault="00E53955">
            <w:pPr>
              <w:spacing w:line="240" w:lineRule="exact"/>
              <w:jc w:val="center"/>
              <w:rPr>
                <w:rFonts w:ascii="Times New Roman" w:eastAsia="宋体"/>
                <w:sz w:val="21"/>
                <w:szCs w:val="21"/>
              </w:rPr>
            </w:pPr>
            <w:r>
              <w:rPr>
                <w:rFonts w:ascii="Times New Roman" w:eastAsia="宋体"/>
                <w:sz w:val="21"/>
                <w:szCs w:val="21"/>
              </w:rPr>
              <w:t>O</w:t>
            </w:r>
            <w:r>
              <w:rPr>
                <w:rFonts w:ascii="Times New Roman" w:eastAsia="宋体"/>
                <w:sz w:val="21"/>
                <w:szCs w:val="21"/>
                <w:vertAlign w:val="subscript"/>
              </w:rPr>
              <w:t>3</w:t>
            </w:r>
          </w:p>
        </w:tc>
        <w:tc>
          <w:tcPr>
            <w:tcW w:w="2072" w:type="dxa"/>
            <w:shd w:val="clear" w:color="auto" w:fill="auto"/>
            <w:vAlign w:val="center"/>
          </w:tcPr>
          <w:p w14:paraId="652B94BB" w14:textId="77777777" w:rsidR="00226903" w:rsidRDefault="00E53955">
            <w:pPr>
              <w:spacing w:line="240" w:lineRule="exact"/>
              <w:jc w:val="center"/>
              <w:rPr>
                <w:rFonts w:ascii="Times New Roman" w:eastAsia="宋体"/>
                <w:sz w:val="21"/>
                <w:szCs w:val="21"/>
              </w:rPr>
            </w:pPr>
            <w:r>
              <w:rPr>
                <w:rFonts w:ascii="Times New Roman" w:eastAsia="宋体"/>
                <w:sz w:val="21"/>
                <w:szCs w:val="21"/>
              </w:rPr>
              <w:t>90%</w:t>
            </w:r>
            <w:r>
              <w:rPr>
                <w:rFonts w:ascii="Times New Roman" w:eastAsia="宋体"/>
                <w:sz w:val="21"/>
                <w:szCs w:val="21"/>
              </w:rPr>
              <w:t>位数日均值</w:t>
            </w:r>
            <w:r>
              <w:rPr>
                <w:rFonts w:ascii="Times New Roman" w:eastAsia="宋体" w:hint="eastAsia"/>
                <w:sz w:val="21"/>
                <w:szCs w:val="21"/>
              </w:rPr>
              <w:t>（</w:t>
            </w:r>
            <w:r>
              <w:rPr>
                <w:rFonts w:ascii="Times New Roman" w:eastAsia="宋体" w:hint="eastAsia"/>
                <w:sz w:val="21"/>
                <w:szCs w:val="21"/>
              </w:rPr>
              <w:t>mg/m</w:t>
            </w:r>
            <w:r>
              <w:rPr>
                <w:rFonts w:ascii="Times New Roman" w:eastAsia="宋体" w:hint="eastAsia"/>
                <w:sz w:val="21"/>
                <w:szCs w:val="21"/>
                <w:vertAlign w:val="superscript"/>
              </w:rPr>
              <w:t>3</w:t>
            </w:r>
            <w:r>
              <w:rPr>
                <w:rFonts w:ascii="Times New Roman" w:eastAsia="宋体" w:hint="eastAsia"/>
                <w:sz w:val="21"/>
                <w:szCs w:val="21"/>
              </w:rPr>
              <w:t>）</w:t>
            </w:r>
          </w:p>
        </w:tc>
        <w:tc>
          <w:tcPr>
            <w:tcW w:w="1374" w:type="dxa"/>
            <w:shd w:val="clear" w:color="auto" w:fill="auto"/>
            <w:vAlign w:val="center"/>
          </w:tcPr>
          <w:p w14:paraId="53F5A545"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153</w:t>
            </w:r>
          </w:p>
        </w:tc>
        <w:tc>
          <w:tcPr>
            <w:tcW w:w="1580" w:type="dxa"/>
            <w:shd w:val="clear" w:color="auto" w:fill="auto"/>
            <w:vAlign w:val="center"/>
          </w:tcPr>
          <w:p w14:paraId="11D23205" w14:textId="77777777" w:rsidR="00226903" w:rsidRDefault="00E53955">
            <w:pPr>
              <w:spacing w:line="240" w:lineRule="exact"/>
              <w:jc w:val="center"/>
              <w:rPr>
                <w:rFonts w:ascii="Times New Roman" w:eastAsia="宋体"/>
                <w:sz w:val="21"/>
                <w:szCs w:val="21"/>
              </w:rPr>
            </w:pPr>
            <w:r>
              <w:rPr>
                <w:rFonts w:ascii="Times New Roman" w:eastAsia="宋体"/>
                <w:sz w:val="21"/>
                <w:szCs w:val="21"/>
              </w:rPr>
              <w:t>160</w:t>
            </w:r>
          </w:p>
        </w:tc>
        <w:tc>
          <w:tcPr>
            <w:tcW w:w="1269" w:type="dxa"/>
            <w:shd w:val="clear" w:color="auto" w:fill="auto"/>
            <w:vAlign w:val="center"/>
          </w:tcPr>
          <w:p w14:paraId="47D59726"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w:t>
            </w:r>
          </w:p>
        </w:tc>
        <w:tc>
          <w:tcPr>
            <w:tcW w:w="1340" w:type="dxa"/>
            <w:shd w:val="clear" w:color="auto" w:fill="auto"/>
            <w:vAlign w:val="center"/>
          </w:tcPr>
          <w:p w14:paraId="68146285"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超标</w:t>
            </w:r>
          </w:p>
        </w:tc>
      </w:tr>
      <w:tr w:rsidR="00226903" w14:paraId="21008DB8" w14:textId="77777777">
        <w:trPr>
          <w:jc w:val="center"/>
        </w:trPr>
        <w:tc>
          <w:tcPr>
            <w:tcW w:w="964" w:type="dxa"/>
            <w:shd w:val="clear" w:color="auto" w:fill="auto"/>
            <w:vAlign w:val="center"/>
          </w:tcPr>
          <w:p w14:paraId="3A9B3570" w14:textId="77777777" w:rsidR="00226903" w:rsidRDefault="00E53955">
            <w:pPr>
              <w:spacing w:line="240" w:lineRule="exact"/>
              <w:jc w:val="center"/>
              <w:rPr>
                <w:rFonts w:ascii="Times New Roman" w:eastAsia="宋体"/>
                <w:sz w:val="21"/>
                <w:szCs w:val="21"/>
              </w:rPr>
            </w:pPr>
            <w:r>
              <w:rPr>
                <w:rFonts w:ascii="Times New Roman" w:eastAsia="宋体"/>
                <w:sz w:val="21"/>
                <w:szCs w:val="21"/>
              </w:rPr>
              <w:t>PM</w:t>
            </w:r>
            <w:r>
              <w:rPr>
                <w:rFonts w:ascii="Times New Roman" w:eastAsia="宋体"/>
                <w:sz w:val="21"/>
                <w:szCs w:val="21"/>
                <w:vertAlign w:val="subscript"/>
              </w:rPr>
              <w:t>2.5</w:t>
            </w:r>
          </w:p>
        </w:tc>
        <w:tc>
          <w:tcPr>
            <w:tcW w:w="2072" w:type="dxa"/>
            <w:shd w:val="clear" w:color="auto" w:fill="auto"/>
            <w:vAlign w:val="center"/>
          </w:tcPr>
          <w:p w14:paraId="6F5DE9D1" w14:textId="77777777" w:rsidR="00226903" w:rsidRDefault="00E53955">
            <w:pPr>
              <w:spacing w:line="240" w:lineRule="exact"/>
              <w:jc w:val="center"/>
              <w:rPr>
                <w:rFonts w:ascii="Times New Roman" w:eastAsia="宋体"/>
                <w:sz w:val="21"/>
                <w:szCs w:val="21"/>
              </w:rPr>
            </w:pPr>
            <w:r>
              <w:rPr>
                <w:rFonts w:ascii="Times New Roman" w:eastAsia="宋体"/>
                <w:sz w:val="21"/>
                <w:szCs w:val="21"/>
              </w:rPr>
              <w:t>年平均质量浓度</w:t>
            </w:r>
          </w:p>
        </w:tc>
        <w:tc>
          <w:tcPr>
            <w:tcW w:w="1374" w:type="dxa"/>
            <w:shd w:val="clear" w:color="auto" w:fill="auto"/>
            <w:vAlign w:val="center"/>
          </w:tcPr>
          <w:p w14:paraId="00DFF8DB"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45</w:t>
            </w:r>
          </w:p>
        </w:tc>
        <w:tc>
          <w:tcPr>
            <w:tcW w:w="1580" w:type="dxa"/>
            <w:shd w:val="clear" w:color="auto" w:fill="auto"/>
            <w:vAlign w:val="center"/>
          </w:tcPr>
          <w:p w14:paraId="2B5A9BD6" w14:textId="77777777" w:rsidR="00226903" w:rsidRDefault="00E53955">
            <w:pPr>
              <w:spacing w:line="240" w:lineRule="exact"/>
              <w:jc w:val="center"/>
              <w:rPr>
                <w:rFonts w:ascii="Times New Roman" w:eastAsia="宋体"/>
                <w:sz w:val="21"/>
                <w:szCs w:val="21"/>
              </w:rPr>
            </w:pPr>
            <w:r>
              <w:rPr>
                <w:rFonts w:ascii="Times New Roman" w:eastAsia="宋体"/>
                <w:sz w:val="21"/>
                <w:szCs w:val="21"/>
              </w:rPr>
              <w:t>35</w:t>
            </w:r>
          </w:p>
        </w:tc>
        <w:tc>
          <w:tcPr>
            <w:tcW w:w="1269" w:type="dxa"/>
            <w:shd w:val="clear" w:color="auto" w:fill="auto"/>
            <w:vAlign w:val="center"/>
          </w:tcPr>
          <w:p w14:paraId="4E193603" w14:textId="77777777" w:rsidR="00226903" w:rsidRDefault="00E53955">
            <w:pPr>
              <w:spacing w:line="240" w:lineRule="exact"/>
              <w:jc w:val="center"/>
              <w:rPr>
                <w:rFonts w:ascii="Times New Roman" w:eastAsia="宋体"/>
                <w:sz w:val="21"/>
                <w:szCs w:val="21"/>
              </w:rPr>
            </w:pPr>
            <w:r>
              <w:rPr>
                <w:rFonts w:ascii="Times New Roman" w:eastAsia="宋体" w:hint="eastAsia"/>
                <w:sz w:val="21"/>
                <w:szCs w:val="21"/>
              </w:rPr>
              <w:t>0.86</w:t>
            </w:r>
          </w:p>
        </w:tc>
        <w:tc>
          <w:tcPr>
            <w:tcW w:w="1340" w:type="dxa"/>
            <w:shd w:val="clear" w:color="auto" w:fill="auto"/>
            <w:vAlign w:val="center"/>
          </w:tcPr>
          <w:p w14:paraId="3839EB31" w14:textId="77777777" w:rsidR="00226903" w:rsidRDefault="00E53955">
            <w:pPr>
              <w:spacing w:line="240" w:lineRule="exact"/>
              <w:jc w:val="center"/>
              <w:rPr>
                <w:rFonts w:ascii="Times New Roman" w:eastAsia="宋体"/>
                <w:sz w:val="21"/>
                <w:szCs w:val="21"/>
              </w:rPr>
            </w:pPr>
            <w:r>
              <w:rPr>
                <w:rFonts w:ascii="Times New Roman" w:eastAsia="宋体"/>
                <w:sz w:val="21"/>
                <w:szCs w:val="21"/>
              </w:rPr>
              <w:t>超标</w:t>
            </w:r>
          </w:p>
        </w:tc>
      </w:tr>
    </w:tbl>
    <w:p w14:paraId="2D499A4C" w14:textId="77777777" w:rsidR="00226903" w:rsidRDefault="00E53955">
      <w:pPr>
        <w:pStyle w:val="afffffffd"/>
      </w:pPr>
      <w:r>
        <w:rPr>
          <w:rFonts w:hint="eastAsia"/>
        </w:rPr>
        <w:t>（</w:t>
      </w:r>
      <w:r>
        <w:rPr>
          <w:rFonts w:hint="eastAsia"/>
        </w:rPr>
        <w:t>3</w:t>
      </w:r>
      <w:r>
        <w:rPr>
          <w:rFonts w:hint="eastAsia"/>
        </w:rPr>
        <w:t>）结论</w:t>
      </w:r>
    </w:p>
    <w:p w14:paraId="7BB10FE6" w14:textId="77777777" w:rsidR="00226903" w:rsidRDefault="00E53955">
      <w:pPr>
        <w:pStyle w:val="afffffffd"/>
      </w:pPr>
      <w:r>
        <w:rPr>
          <w:rFonts w:hint="eastAsia"/>
        </w:rPr>
        <w:t>根据年报数据，得知区域内</w:t>
      </w:r>
      <w:r>
        <w:rPr>
          <w:rFonts w:hint="eastAsia"/>
        </w:rPr>
        <w:t>PM</w:t>
      </w:r>
      <w:r>
        <w:rPr>
          <w:rFonts w:hint="eastAsia"/>
          <w:vertAlign w:val="subscript"/>
        </w:rPr>
        <w:t>2.5</w:t>
      </w:r>
      <w:r>
        <w:rPr>
          <w:rFonts w:hint="eastAsia"/>
        </w:rPr>
        <w:t>、</w:t>
      </w:r>
      <w:r>
        <w:rPr>
          <w:rFonts w:hint="eastAsia"/>
        </w:rPr>
        <w:t>PM</w:t>
      </w:r>
      <w:r>
        <w:rPr>
          <w:rFonts w:hint="eastAsia"/>
          <w:vertAlign w:val="subscript"/>
        </w:rPr>
        <w:t>10</w:t>
      </w:r>
      <w:r>
        <w:rPr>
          <w:rFonts w:hint="eastAsia"/>
        </w:rPr>
        <w:t>超标，其他污染因子均能达到《环境空气质量》（</w:t>
      </w:r>
      <w:r>
        <w:t>GB3095-2012</w:t>
      </w:r>
      <w:r>
        <w:t>）</w:t>
      </w:r>
      <w:r>
        <w:rPr>
          <w:rFonts w:hint="eastAsia"/>
        </w:rPr>
        <w:t>及其</w:t>
      </w:r>
      <w:r>
        <w:t>修改单二级标准</w:t>
      </w:r>
      <w:r>
        <w:rPr>
          <w:rFonts w:hint="eastAsia"/>
        </w:rPr>
        <w:t>，因此判定该区域为不达标区。</w:t>
      </w:r>
    </w:p>
    <w:p w14:paraId="52BBF6E5" w14:textId="77777777" w:rsidR="00226903" w:rsidRDefault="00E53955">
      <w:pPr>
        <w:pStyle w:val="afffffffd"/>
      </w:pPr>
      <w:r>
        <w:fldChar w:fldCharType="begin"/>
      </w:r>
      <w:r>
        <w:instrText xml:space="preserve"> = 2 \* GB3 </w:instrText>
      </w:r>
      <w:r>
        <w:fldChar w:fldCharType="separate"/>
      </w:r>
      <w:r>
        <w:rPr>
          <w:rFonts w:ascii="宋体" w:hAnsi="宋体" w:cs="宋体" w:hint="eastAsia"/>
        </w:rPr>
        <w:t>②</w:t>
      </w:r>
      <w:r>
        <w:fldChar w:fldCharType="end"/>
      </w:r>
      <w:r>
        <w:t>其他污染物环境质量现状数据</w:t>
      </w:r>
    </w:p>
    <w:p w14:paraId="0FFB9147" w14:textId="77777777" w:rsidR="00226903" w:rsidRDefault="00E53955">
      <w:pPr>
        <w:pStyle w:val="afffffffff"/>
        <w:spacing w:line="360" w:lineRule="auto"/>
        <w:rPr>
          <w:rFonts w:ascii="Times New Roman" w:eastAsia="宋体"/>
          <w:sz w:val="24"/>
          <w:szCs w:val="24"/>
        </w:rPr>
      </w:pPr>
      <w:r>
        <w:rPr>
          <w:rFonts w:ascii="Times New Roman" w:eastAsia="宋体"/>
          <w:sz w:val="24"/>
          <w:szCs w:val="24"/>
        </w:rPr>
        <w:t>（</w:t>
      </w:r>
      <w:r>
        <w:rPr>
          <w:rFonts w:ascii="Times New Roman" w:eastAsia="宋体"/>
          <w:sz w:val="24"/>
          <w:szCs w:val="24"/>
        </w:rPr>
        <w:t>1</w:t>
      </w:r>
      <w:r>
        <w:rPr>
          <w:rFonts w:ascii="Times New Roman" w:eastAsia="宋体"/>
          <w:sz w:val="24"/>
          <w:szCs w:val="24"/>
        </w:rPr>
        <w:t>）监测布点、监测因子</w:t>
      </w:r>
    </w:p>
    <w:p w14:paraId="4100FB5A" w14:textId="2E022D49" w:rsidR="00226903" w:rsidRDefault="00E53955">
      <w:pPr>
        <w:pStyle w:val="afffffffff"/>
        <w:spacing w:line="360" w:lineRule="auto"/>
        <w:rPr>
          <w:rFonts w:ascii="Times New Roman" w:eastAsia="宋体"/>
          <w:sz w:val="24"/>
          <w:szCs w:val="24"/>
        </w:rPr>
      </w:pPr>
      <w:r>
        <w:rPr>
          <w:rFonts w:ascii="Times New Roman" w:eastAsia="宋体"/>
          <w:sz w:val="24"/>
          <w:szCs w:val="24"/>
        </w:rPr>
        <w:t>监测布点：根据以考虑环境功能区为主，兼顾</w:t>
      </w:r>
      <w:proofErr w:type="gramStart"/>
      <w:r>
        <w:rPr>
          <w:rFonts w:ascii="Times New Roman" w:eastAsia="宋体"/>
          <w:sz w:val="24"/>
          <w:szCs w:val="24"/>
        </w:rPr>
        <w:t>均布性的</w:t>
      </w:r>
      <w:proofErr w:type="gramEnd"/>
      <w:r>
        <w:rPr>
          <w:rFonts w:ascii="Times New Roman" w:eastAsia="宋体"/>
          <w:sz w:val="24"/>
          <w:szCs w:val="24"/>
        </w:rPr>
        <w:t>布点原则，环境现状</w:t>
      </w:r>
      <w:proofErr w:type="gramStart"/>
      <w:r>
        <w:rPr>
          <w:rFonts w:ascii="Times New Roman" w:eastAsia="宋体"/>
          <w:sz w:val="24"/>
          <w:szCs w:val="24"/>
        </w:rPr>
        <w:t>监测共</w:t>
      </w:r>
      <w:proofErr w:type="gramEnd"/>
      <w:r>
        <w:rPr>
          <w:rFonts w:ascii="Times New Roman" w:eastAsia="宋体"/>
          <w:sz w:val="24"/>
          <w:szCs w:val="24"/>
        </w:rPr>
        <w:t>布设</w:t>
      </w:r>
      <w:r>
        <w:rPr>
          <w:rFonts w:ascii="Times New Roman" w:eastAsia="宋体" w:hint="eastAsia"/>
          <w:sz w:val="24"/>
          <w:szCs w:val="24"/>
        </w:rPr>
        <w:t>2</w:t>
      </w:r>
      <w:r>
        <w:rPr>
          <w:rFonts w:ascii="Times New Roman" w:eastAsia="宋体"/>
          <w:sz w:val="24"/>
          <w:szCs w:val="24"/>
        </w:rPr>
        <w:t>个大气监测点。环境现状监测点具体位置见</w:t>
      </w:r>
      <w:r>
        <w:rPr>
          <w:rFonts w:ascii="Times New Roman" w:eastAsia="宋体" w:hint="eastAsia"/>
          <w:sz w:val="24"/>
          <w:szCs w:val="24"/>
        </w:rPr>
        <w:t>附</w:t>
      </w:r>
      <w:r>
        <w:rPr>
          <w:rFonts w:ascii="Times New Roman" w:eastAsia="宋体"/>
          <w:sz w:val="24"/>
          <w:szCs w:val="24"/>
        </w:rPr>
        <w:t>图</w:t>
      </w:r>
      <w:r>
        <w:rPr>
          <w:rFonts w:ascii="Times New Roman" w:eastAsia="宋体" w:hint="eastAsia"/>
          <w:sz w:val="24"/>
          <w:szCs w:val="24"/>
        </w:rPr>
        <w:t>8</w:t>
      </w:r>
      <w:r>
        <w:rPr>
          <w:rFonts w:ascii="Times New Roman" w:eastAsia="宋体"/>
          <w:sz w:val="24"/>
          <w:szCs w:val="24"/>
        </w:rPr>
        <w:t>及表</w:t>
      </w:r>
      <w:r>
        <w:rPr>
          <w:rFonts w:ascii="Times New Roman" w:eastAsia="宋体"/>
          <w:sz w:val="24"/>
          <w:szCs w:val="24"/>
        </w:rPr>
        <w:t>5.</w:t>
      </w:r>
      <w:r w:rsidR="0098510A">
        <w:rPr>
          <w:rFonts w:ascii="Times New Roman" w:eastAsia="宋体" w:hint="eastAsia"/>
          <w:sz w:val="24"/>
          <w:szCs w:val="24"/>
        </w:rPr>
        <w:t>2</w:t>
      </w:r>
      <w:r>
        <w:rPr>
          <w:rFonts w:ascii="Times New Roman" w:eastAsia="宋体"/>
          <w:sz w:val="24"/>
          <w:szCs w:val="24"/>
        </w:rPr>
        <w:t>-</w:t>
      </w:r>
      <w:r w:rsidR="0098510A">
        <w:rPr>
          <w:rFonts w:ascii="Times New Roman" w:eastAsia="宋体" w:hint="eastAsia"/>
          <w:sz w:val="24"/>
          <w:szCs w:val="24"/>
        </w:rPr>
        <w:t>2</w:t>
      </w:r>
      <w:r>
        <w:rPr>
          <w:rFonts w:ascii="Times New Roman" w:eastAsia="宋体"/>
          <w:sz w:val="24"/>
          <w:szCs w:val="24"/>
        </w:rPr>
        <w:t>。</w:t>
      </w:r>
    </w:p>
    <w:p w14:paraId="5DB78C20" w14:textId="77777777" w:rsidR="00226903" w:rsidRDefault="00E53955">
      <w:pPr>
        <w:pStyle w:val="afffffffff"/>
        <w:spacing w:line="360" w:lineRule="auto"/>
        <w:rPr>
          <w:rFonts w:ascii="Times New Roman" w:eastAsia="宋体"/>
          <w:sz w:val="24"/>
          <w:szCs w:val="24"/>
        </w:rPr>
      </w:pPr>
      <w:r>
        <w:rPr>
          <w:rFonts w:ascii="Times New Roman" w:eastAsia="宋体"/>
          <w:sz w:val="24"/>
          <w:szCs w:val="24"/>
        </w:rPr>
        <w:t>大气监测因子包括硫酸雾、非甲烷总烃以及氯化氢及监测期间的气象要素。</w:t>
      </w:r>
    </w:p>
    <w:p w14:paraId="65879F0F" w14:textId="4BC967E6"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5.</w:t>
      </w:r>
      <w:r w:rsidR="0098510A">
        <w:rPr>
          <w:rFonts w:ascii="Times New Roman" w:eastAsia="宋体" w:hint="eastAsia"/>
          <w:b/>
          <w:sz w:val="24"/>
        </w:rPr>
        <w:t>2</w:t>
      </w:r>
      <w:r>
        <w:rPr>
          <w:rFonts w:ascii="Times New Roman" w:eastAsia="宋体"/>
          <w:b/>
          <w:sz w:val="24"/>
        </w:rPr>
        <w:t>-</w:t>
      </w:r>
      <w:r w:rsidR="0098510A">
        <w:rPr>
          <w:rFonts w:ascii="Times New Roman" w:eastAsia="宋体" w:hint="eastAsia"/>
          <w:b/>
          <w:sz w:val="24"/>
        </w:rPr>
        <w:t>2</w:t>
      </w:r>
      <w:r>
        <w:rPr>
          <w:rFonts w:ascii="Times New Roman" w:eastAsia="宋体"/>
          <w:b/>
          <w:sz w:val="24"/>
        </w:rPr>
        <w:t xml:space="preserve"> </w:t>
      </w:r>
      <w:r>
        <w:rPr>
          <w:rFonts w:ascii="Times New Roman" w:eastAsia="宋体"/>
          <w:b/>
          <w:sz w:val="24"/>
        </w:rPr>
        <w:t>大气环境现状监测点位</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2"/>
        <w:gridCol w:w="928"/>
        <w:gridCol w:w="1735"/>
        <w:gridCol w:w="1127"/>
        <w:gridCol w:w="1645"/>
        <w:gridCol w:w="2155"/>
      </w:tblGrid>
      <w:tr w:rsidR="00226903" w14:paraId="0CFDAF13" w14:textId="77777777">
        <w:trPr>
          <w:trHeight w:val="764"/>
          <w:jc w:val="center"/>
        </w:trPr>
        <w:tc>
          <w:tcPr>
            <w:tcW w:w="712" w:type="dxa"/>
            <w:vAlign w:val="center"/>
          </w:tcPr>
          <w:p w14:paraId="1EEDF0D2"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序号</w:t>
            </w:r>
          </w:p>
        </w:tc>
        <w:tc>
          <w:tcPr>
            <w:tcW w:w="928" w:type="dxa"/>
            <w:vAlign w:val="center"/>
          </w:tcPr>
          <w:p w14:paraId="293C711F"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监测点位编号</w:t>
            </w:r>
          </w:p>
        </w:tc>
        <w:tc>
          <w:tcPr>
            <w:tcW w:w="1735" w:type="dxa"/>
            <w:vAlign w:val="center"/>
          </w:tcPr>
          <w:p w14:paraId="0ECC7B05"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监测点位</w:t>
            </w:r>
          </w:p>
          <w:p w14:paraId="5598309A"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位置</w:t>
            </w:r>
          </w:p>
        </w:tc>
        <w:tc>
          <w:tcPr>
            <w:tcW w:w="1127" w:type="dxa"/>
            <w:vAlign w:val="center"/>
          </w:tcPr>
          <w:p w14:paraId="4A8D7037"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与厂区的</w:t>
            </w:r>
          </w:p>
          <w:p w14:paraId="2F16D9E1"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方位</w:t>
            </w:r>
          </w:p>
        </w:tc>
        <w:tc>
          <w:tcPr>
            <w:tcW w:w="1645" w:type="dxa"/>
            <w:vAlign w:val="center"/>
          </w:tcPr>
          <w:p w14:paraId="1AB155CC"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与厂区的距离</w:t>
            </w:r>
          </w:p>
          <w:p w14:paraId="20352A69" w14:textId="77777777" w:rsidR="00226903" w:rsidRDefault="00E53955">
            <w:pPr>
              <w:jc w:val="center"/>
              <w:rPr>
                <w:rFonts w:ascii="Times New Roman" w:eastAsia="宋体"/>
                <w:b/>
                <w:snapToGrid w:val="0"/>
                <w:kern w:val="0"/>
                <w:sz w:val="21"/>
                <w:szCs w:val="21"/>
              </w:rPr>
            </w:pPr>
            <w:r>
              <w:rPr>
                <w:rFonts w:ascii="Times New Roman" w:eastAsia="宋体"/>
                <w:b/>
                <w:snapToGrid w:val="0"/>
                <w:kern w:val="0"/>
                <w:sz w:val="21"/>
                <w:szCs w:val="21"/>
              </w:rPr>
              <w:t>（</w:t>
            </w:r>
            <w:r>
              <w:rPr>
                <w:rFonts w:ascii="Times New Roman" w:eastAsia="宋体"/>
                <w:b/>
                <w:snapToGrid w:val="0"/>
                <w:kern w:val="0"/>
                <w:sz w:val="21"/>
                <w:szCs w:val="21"/>
              </w:rPr>
              <w:t>m</w:t>
            </w:r>
            <w:r>
              <w:rPr>
                <w:rFonts w:ascii="Times New Roman" w:eastAsia="宋体"/>
                <w:b/>
                <w:snapToGrid w:val="0"/>
                <w:kern w:val="0"/>
                <w:sz w:val="21"/>
                <w:szCs w:val="21"/>
              </w:rPr>
              <w:t>）</w:t>
            </w:r>
          </w:p>
        </w:tc>
        <w:tc>
          <w:tcPr>
            <w:tcW w:w="2155" w:type="dxa"/>
            <w:vAlign w:val="center"/>
          </w:tcPr>
          <w:p w14:paraId="32A8B392" w14:textId="77777777" w:rsidR="00226903" w:rsidRDefault="00E53955">
            <w:pPr>
              <w:jc w:val="center"/>
              <w:rPr>
                <w:rFonts w:ascii="Times New Roman" w:eastAsia="宋体"/>
                <w:b/>
                <w:bCs/>
                <w:snapToGrid w:val="0"/>
                <w:kern w:val="0"/>
                <w:sz w:val="21"/>
                <w:szCs w:val="21"/>
              </w:rPr>
            </w:pPr>
            <w:r>
              <w:rPr>
                <w:rFonts w:ascii="Times New Roman" w:eastAsia="宋体"/>
                <w:b/>
                <w:bCs/>
                <w:snapToGrid w:val="0"/>
                <w:kern w:val="0"/>
                <w:sz w:val="21"/>
                <w:szCs w:val="21"/>
              </w:rPr>
              <w:t>监测因子</w:t>
            </w:r>
          </w:p>
        </w:tc>
      </w:tr>
      <w:tr w:rsidR="00226903" w14:paraId="04857AB0" w14:textId="77777777">
        <w:trPr>
          <w:trHeight w:val="563"/>
          <w:jc w:val="center"/>
        </w:trPr>
        <w:tc>
          <w:tcPr>
            <w:tcW w:w="712" w:type="dxa"/>
            <w:vAlign w:val="center"/>
          </w:tcPr>
          <w:p w14:paraId="7B3226DE"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1</w:t>
            </w:r>
          </w:p>
        </w:tc>
        <w:tc>
          <w:tcPr>
            <w:tcW w:w="928" w:type="dxa"/>
            <w:vAlign w:val="center"/>
          </w:tcPr>
          <w:p w14:paraId="4E0A10FA"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G1</w:t>
            </w:r>
          </w:p>
        </w:tc>
        <w:tc>
          <w:tcPr>
            <w:tcW w:w="1735" w:type="dxa"/>
            <w:vAlign w:val="center"/>
          </w:tcPr>
          <w:p w14:paraId="733A2A3F"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官路口</w:t>
            </w:r>
          </w:p>
        </w:tc>
        <w:tc>
          <w:tcPr>
            <w:tcW w:w="1127" w:type="dxa"/>
            <w:vAlign w:val="center"/>
          </w:tcPr>
          <w:p w14:paraId="1973B484"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NW</w:t>
            </w:r>
          </w:p>
        </w:tc>
        <w:tc>
          <w:tcPr>
            <w:tcW w:w="1645" w:type="dxa"/>
            <w:vAlign w:val="center"/>
          </w:tcPr>
          <w:p w14:paraId="06E0E8B9"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1400</w:t>
            </w:r>
          </w:p>
        </w:tc>
        <w:tc>
          <w:tcPr>
            <w:tcW w:w="2155" w:type="dxa"/>
            <w:vMerge w:val="restart"/>
            <w:vAlign w:val="center"/>
          </w:tcPr>
          <w:p w14:paraId="7D4CC098" w14:textId="77777777" w:rsidR="00226903" w:rsidRDefault="00E53955">
            <w:pPr>
              <w:jc w:val="center"/>
              <w:rPr>
                <w:rFonts w:ascii="Times New Roman" w:eastAsia="宋体"/>
                <w:bCs/>
                <w:sz w:val="21"/>
                <w:szCs w:val="21"/>
              </w:rPr>
            </w:pPr>
            <w:r>
              <w:rPr>
                <w:rFonts w:ascii="Times New Roman" w:eastAsia="宋体"/>
                <w:sz w:val="21"/>
                <w:szCs w:val="21"/>
              </w:rPr>
              <w:t>硫酸雾、非甲烷总烃、氯化氢</w:t>
            </w:r>
          </w:p>
        </w:tc>
      </w:tr>
      <w:tr w:rsidR="00226903" w14:paraId="125D685E" w14:textId="77777777">
        <w:trPr>
          <w:trHeight w:val="498"/>
          <w:jc w:val="center"/>
        </w:trPr>
        <w:tc>
          <w:tcPr>
            <w:tcW w:w="712" w:type="dxa"/>
            <w:vAlign w:val="center"/>
          </w:tcPr>
          <w:p w14:paraId="0FC061F8"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2</w:t>
            </w:r>
          </w:p>
        </w:tc>
        <w:tc>
          <w:tcPr>
            <w:tcW w:w="928" w:type="dxa"/>
            <w:vAlign w:val="center"/>
          </w:tcPr>
          <w:p w14:paraId="627B2B20"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G2</w:t>
            </w:r>
          </w:p>
        </w:tc>
        <w:tc>
          <w:tcPr>
            <w:tcW w:w="1735" w:type="dxa"/>
            <w:vAlign w:val="center"/>
          </w:tcPr>
          <w:p w14:paraId="2A326822" w14:textId="77777777" w:rsidR="00226903" w:rsidRDefault="00E53955">
            <w:pPr>
              <w:jc w:val="center"/>
              <w:rPr>
                <w:rFonts w:ascii="Times New Roman" w:eastAsia="宋体"/>
                <w:snapToGrid w:val="0"/>
                <w:kern w:val="0"/>
                <w:sz w:val="21"/>
                <w:szCs w:val="21"/>
              </w:rPr>
            </w:pPr>
            <w:r>
              <w:rPr>
                <w:rFonts w:ascii="Times New Roman" w:eastAsia="宋体"/>
                <w:sz w:val="21"/>
                <w:szCs w:val="21"/>
              </w:rPr>
              <w:t>范埠村</w:t>
            </w:r>
          </w:p>
        </w:tc>
        <w:tc>
          <w:tcPr>
            <w:tcW w:w="1127" w:type="dxa"/>
            <w:vAlign w:val="center"/>
          </w:tcPr>
          <w:p w14:paraId="6AD19D57"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SE</w:t>
            </w:r>
          </w:p>
        </w:tc>
        <w:tc>
          <w:tcPr>
            <w:tcW w:w="1645" w:type="dxa"/>
            <w:vAlign w:val="center"/>
          </w:tcPr>
          <w:p w14:paraId="068E0D44" w14:textId="77777777" w:rsidR="00226903" w:rsidRDefault="00E53955">
            <w:pPr>
              <w:jc w:val="center"/>
              <w:rPr>
                <w:rFonts w:ascii="Times New Roman" w:eastAsia="宋体"/>
                <w:snapToGrid w:val="0"/>
                <w:kern w:val="0"/>
                <w:sz w:val="21"/>
                <w:szCs w:val="21"/>
              </w:rPr>
            </w:pPr>
            <w:r>
              <w:rPr>
                <w:rFonts w:ascii="Times New Roman" w:eastAsia="宋体"/>
                <w:snapToGrid w:val="0"/>
                <w:kern w:val="0"/>
                <w:sz w:val="21"/>
                <w:szCs w:val="21"/>
              </w:rPr>
              <w:t>700</w:t>
            </w:r>
          </w:p>
        </w:tc>
        <w:tc>
          <w:tcPr>
            <w:tcW w:w="2155" w:type="dxa"/>
            <w:vMerge/>
            <w:vAlign w:val="center"/>
          </w:tcPr>
          <w:p w14:paraId="129FAA85" w14:textId="77777777" w:rsidR="00226903" w:rsidRDefault="00226903">
            <w:pPr>
              <w:jc w:val="center"/>
              <w:rPr>
                <w:rFonts w:ascii="Times New Roman" w:eastAsia="宋体"/>
                <w:b/>
                <w:bCs/>
                <w:sz w:val="21"/>
                <w:szCs w:val="21"/>
              </w:rPr>
            </w:pPr>
          </w:p>
        </w:tc>
      </w:tr>
    </w:tbl>
    <w:p w14:paraId="24798C88" w14:textId="77777777" w:rsidR="00226903" w:rsidRDefault="00E53955">
      <w:pPr>
        <w:pStyle w:val="afffffffff"/>
        <w:spacing w:line="360" w:lineRule="auto"/>
        <w:rPr>
          <w:rFonts w:ascii="Times New Roman" w:eastAsia="宋体"/>
          <w:sz w:val="24"/>
          <w:szCs w:val="24"/>
        </w:rPr>
      </w:pPr>
      <w:r>
        <w:rPr>
          <w:rFonts w:ascii="Times New Roman" w:eastAsia="宋体"/>
          <w:sz w:val="24"/>
          <w:szCs w:val="24"/>
        </w:rPr>
        <w:t>（</w:t>
      </w:r>
      <w:r>
        <w:rPr>
          <w:rFonts w:ascii="Times New Roman" w:eastAsia="宋体"/>
          <w:sz w:val="24"/>
          <w:szCs w:val="24"/>
        </w:rPr>
        <w:t>2</w:t>
      </w:r>
      <w:r>
        <w:rPr>
          <w:rFonts w:ascii="Times New Roman" w:eastAsia="宋体"/>
          <w:sz w:val="24"/>
          <w:szCs w:val="24"/>
        </w:rPr>
        <w:t>）监测频率</w:t>
      </w:r>
    </w:p>
    <w:p w14:paraId="66110197" w14:textId="77777777" w:rsidR="00226903" w:rsidRDefault="00E53955">
      <w:pPr>
        <w:tabs>
          <w:tab w:val="left" w:pos="6840"/>
        </w:tabs>
        <w:spacing w:line="360" w:lineRule="auto"/>
        <w:ind w:firstLineChars="200" w:firstLine="480"/>
        <w:rPr>
          <w:rFonts w:ascii="Times New Roman" w:eastAsia="宋体"/>
          <w:sz w:val="24"/>
        </w:rPr>
      </w:pPr>
      <w:r>
        <w:rPr>
          <w:rFonts w:ascii="Times New Roman" w:eastAsia="宋体"/>
          <w:sz w:val="24"/>
        </w:rPr>
        <w:t>本项目所有因子连续监测</w:t>
      </w:r>
      <w:r>
        <w:rPr>
          <w:rFonts w:ascii="Times New Roman" w:eastAsia="宋体"/>
          <w:sz w:val="24"/>
        </w:rPr>
        <w:t>7</w:t>
      </w:r>
      <w:r>
        <w:rPr>
          <w:rFonts w:ascii="Times New Roman" w:eastAsia="宋体"/>
          <w:sz w:val="24"/>
        </w:rPr>
        <w:t>天；硫酸雾、非甲烷总烃、</w:t>
      </w:r>
      <w:proofErr w:type="gramStart"/>
      <w:r>
        <w:rPr>
          <w:rFonts w:ascii="Times New Roman" w:eastAsia="宋体"/>
          <w:sz w:val="24"/>
        </w:rPr>
        <w:t>氯化氢测小时值</w:t>
      </w:r>
      <w:proofErr w:type="gramEnd"/>
      <w:r>
        <w:rPr>
          <w:rFonts w:ascii="Times New Roman" w:eastAsia="宋体"/>
          <w:sz w:val="24"/>
        </w:rPr>
        <w:t>，每天测</w:t>
      </w:r>
      <w:r>
        <w:rPr>
          <w:rFonts w:ascii="Times New Roman" w:eastAsia="宋体"/>
          <w:sz w:val="24"/>
        </w:rPr>
        <w:t>4</w:t>
      </w:r>
      <w:r>
        <w:rPr>
          <w:rFonts w:ascii="Times New Roman" w:eastAsia="宋体"/>
          <w:sz w:val="24"/>
        </w:rPr>
        <w:t>次，时间分别为</w:t>
      </w:r>
      <w:r>
        <w:rPr>
          <w:rFonts w:ascii="Times New Roman" w:eastAsia="宋体"/>
          <w:sz w:val="24"/>
        </w:rPr>
        <w:t>02:00</w:t>
      </w:r>
      <w:r>
        <w:rPr>
          <w:rFonts w:ascii="Times New Roman" w:eastAsia="宋体"/>
          <w:sz w:val="24"/>
        </w:rPr>
        <w:t>、</w:t>
      </w:r>
      <w:r>
        <w:rPr>
          <w:rFonts w:ascii="Times New Roman" w:eastAsia="宋体"/>
          <w:sz w:val="24"/>
        </w:rPr>
        <w:t>08:00</w:t>
      </w:r>
      <w:r>
        <w:rPr>
          <w:rFonts w:ascii="Times New Roman" w:eastAsia="宋体"/>
          <w:sz w:val="24"/>
        </w:rPr>
        <w:t>、</w:t>
      </w:r>
      <w:r>
        <w:rPr>
          <w:rFonts w:ascii="Times New Roman" w:eastAsia="宋体"/>
          <w:sz w:val="24"/>
        </w:rPr>
        <w:t>14:00</w:t>
      </w:r>
      <w:r>
        <w:rPr>
          <w:rFonts w:ascii="Times New Roman" w:eastAsia="宋体"/>
          <w:sz w:val="24"/>
        </w:rPr>
        <w:t>、</w:t>
      </w:r>
      <w:r>
        <w:rPr>
          <w:rFonts w:ascii="Times New Roman" w:eastAsia="宋体"/>
          <w:sz w:val="24"/>
        </w:rPr>
        <w:t>20:00</w:t>
      </w:r>
      <w:r>
        <w:rPr>
          <w:rFonts w:ascii="Times New Roman" w:eastAsia="宋体"/>
          <w:sz w:val="24"/>
        </w:rPr>
        <w:t>，每次至少采样</w:t>
      </w:r>
      <w:r>
        <w:rPr>
          <w:rFonts w:ascii="Times New Roman" w:eastAsia="宋体"/>
          <w:sz w:val="24"/>
        </w:rPr>
        <w:t>45</w:t>
      </w:r>
      <w:r>
        <w:rPr>
          <w:rFonts w:ascii="Times New Roman" w:eastAsia="宋体"/>
          <w:sz w:val="24"/>
        </w:rPr>
        <w:t>分钟。监测时同步记录风向、风速、温度、湿度、大气压等气象参数。</w:t>
      </w:r>
    </w:p>
    <w:p w14:paraId="3576E2EF" w14:textId="77777777" w:rsidR="00226903" w:rsidRDefault="00E53955">
      <w:pPr>
        <w:pStyle w:val="afffffffffffffff7"/>
        <w:ind w:firstLine="480"/>
      </w:pPr>
      <w:r>
        <w:t>本次评价监测委托</w:t>
      </w:r>
      <w:r>
        <w:rPr>
          <w:rFonts w:hint="eastAsia"/>
        </w:rPr>
        <w:t>无锡诺</w:t>
      </w:r>
      <w:proofErr w:type="gramStart"/>
      <w:r>
        <w:rPr>
          <w:rFonts w:hint="eastAsia"/>
        </w:rPr>
        <w:t>信安全</w:t>
      </w:r>
      <w:proofErr w:type="gramEnd"/>
      <w:r>
        <w:rPr>
          <w:rFonts w:hint="eastAsia"/>
        </w:rPr>
        <w:t>科技有限公司进行，其中项目所在地的监测数据引用企业历史监测数据。</w:t>
      </w:r>
      <w:r>
        <w:t xml:space="preserve"> </w:t>
      </w:r>
    </w:p>
    <w:p w14:paraId="2CECC5F0" w14:textId="77777777" w:rsidR="00226903" w:rsidRDefault="00E53955">
      <w:pPr>
        <w:pStyle w:val="afffffffffffffff7"/>
        <w:ind w:firstLine="480"/>
      </w:pPr>
      <w:r>
        <w:rPr>
          <w:rFonts w:hint="eastAsia"/>
        </w:rPr>
        <w:t>（</w:t>
      </w:r>
      <w:r>
        <w:rPr>
          <w:rFonts w:hint="eastAsia"/>
        </w:rPr>
        <w:t>3</w:t>
      </w:r>
      <w:r>
        <w:rPr>
          <w:rFonts w:hint="eastAsia"/>
        </w:rPr>
        <w:t>）采样及分析方法</w:t>
      </w:r>
    </w:p>
    <w:p w14:paraId="12725D3C" w14:textId="77777777" w:rsidR="00226903" w:rsidRDefault="00E53955">
      <w:pPr>
        <w:pStyle w:val="afffffffffffffff7"/>
        <w:ind w:firstLine="480"/>
      </w:pPr>
      <w:r>
        <w:rPr>
          <w:rFonts w:hint="eastAsia"/>
        </w:rPr>
        <w:t>采样方法：按原国家环保局发布的《环境监测技术规范》（大气部分）执行。</w:t>
      </w:r>
    </w:p>
    <w:p w14:paraId="486F807E" w14:textId="77777777" w:rsidR="00226903" w:rsidRDefault="00E53955">
      <w:pPr>
        <w:pStyle w:val="afffffffffffffff7"/>
        <w:ind w:firstLine="480"/>
      </w:pPr>
      <w:r>
        <w:rPr>
          <w:rFonts w:hint="eastAsia"/>
        </w:rPr>
        <w:t>分析方法：按原国家环保局发布的《空气与废气监测分析方法》（第四版）执行。</w:t>
      </w:r>
    </w:p>
    <w:p w14:paraId="78A1365D" w14:textId="77A6E1CB" w:rsidR="00226903" w:rsidRDefault="00E53955">
      <w:pPr>
        <w:pStyle w:val="afffffffffffffff7"/>
        <w:ind w:firstLine="480"/>
      </w:pPr>
      <w:r>
        <w:t>（</w:t>
      </w:r>
      <w:r>
        <w:t>4</w:t>
      </w:r>
      <w:r>
        <w:t>）区域各点大气现状监测结果见表</w:t>
      </w:r>
      <w:r>
        <w:rPr>
          <w:rFonts w:hint="eastAsia"/>
        </w:rPr>
        <w:t>5.</w:t>
      </w:r>
      <w:r w:rsidR="0098510A">
        <w:rPr>
          <w:rFonts w:hint="eastAsia"/>
        </w:rPr>
        <w:t>2</w:t>
      </w:r>
      <w:r>
        <w:t>-</w:t>
      </w:r>
      <w:r w:rsidR="0098510A">
        <w:rPr>
          <w:rFonts w:hint="eastAsia"/>
        </w:rPr>
        <w:t>3</w:t>
      </w:r>
      <w:r>
        <w:t>。</w:t>
      </w:r>
    </w:p>
    <w:p w14:paraId="5BAF90C2" w14:textId="16E1DB2E" w:rsidR="00226903" w:rsidRDefault="00E53955">
      <w:pPr>
        <w:pStyle w:val="afffffffffffffff2"/>
      </w:pPr>
      <w:r>
        <w:t>表</w:t>
      </w:r>
      <w:r>
        <w:rPr>
          <w:rFonts w:hint="eastAsia"/>
        </w:rPr>
        <w:t>5.</w:t>
      </w:r>
      <w:r w:rsidR="0098510A">
        <w:rPr>
          <w:rFonts w:hint="eastAsia"/>
        </w:rPr>
        <w:t>2-3</w:t>
      </w:r>
      <w:r>
        <w:t xml:space="preserve">  </w:t>
      </w:r>
      <w:r>
        <w:t>大气污染物现状监测结果</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3"/>
        <w:gridCol w:w="775"/>
        <w:gridCol w:w="824"/>
        <w:gridCol w:w="1134"/>
        <w:gridCol w:w="603"/>
        <w:gridCol w:w="1089"/>
        <w:gridCol w:w="1134"/>
        <w:gridCol w:w="603"/>
        <w:gridCol w:w="867"/>
      </w:tblGrid>
      <w:tr w:rsidR="00226903" w14:paraId="745EDC12" w14:textId="77777777">
        <w:trPr>
          <w:trHeight w:val="340"/>
          <w:tblHeader/>
          <w:jc w:val="center"/>
        </w:trPr>
        <w:tc>
          <w:tcPr>
            <w:tcW w:w="1273" w:type="dxa"/>
            <w:vMerge w:val="restart"/>
            <w:vAlign w:val="center"/>
          </w:tcPr>
          <w:p w14:paraId="79514FCB" w14:textId="77777777" w:rsidR="00226903" w:rsidRDefault="00E53955">
            <w:pPr>
              <w:pStyle w:val="afffff6"/>
              <w:rPr>
                <w:b/>
              </w:rPr>
            </w:pPr>
            <w:r>
              <w:rPr>
                <w:b/>
              </w:rPr>
              <w:t>采样</w:t>
            </w:r>
            <w:r>
              <w:rPr>
                <w:rFonts w:hint="eastAsia"/>
                <w:b/>
              </w:rPr>
              <w:t>点</w:t>
            </w:r>
          </w:p>
        </w:tc>
        <w:tc>
          <w:tcPr>
            <w:tcW w:w="775" w:type="dxa"/>
            <w:vMerge w:val="restart"/>
            <w:vAlign w:val="center"/>
          </w:tcPr>
          <w:p w14:paraId="3F6F1F79" w14:textId="77777777" w:rsidR="00226903" w:rsidRDefault="00E53955">
            <w:pPr>
              <w:pStyle w:val="afffff6"/>
              <w:rPr>
                <w:b/>
              </w:rPr>
            </w:pPr>
            <w:r>
              <w:rPr>
                <w:b/>
              </w:rPr>
              <w:t>项目</w:t>
            </w:r>
          </w:p>
        </w:tc>
        <w:tc>
          <w:tcPr>
            <w:tcW w:w="824" w:type="dxa"/>
            <w:vMerge w:val="restart"/>
            <w:vAlign w:val="center"/>
          </w:tcPr>
          <w:p w14:paraId="25174132" w14:textId="77777777" w:rsidR="00226903" w:rsidRDefault="00E53955">
            <w:pPr>
              <w:pStyle w:val="afffff6"/>
              <w:rPr>
                <w:b/>
              </w:rPr>
            </w:pPr>
            <w:r>
              <w:rPr>
                <w:b/>
              </w:rPr>
              <w:t>样品数</w:t>
            </w:r>
          </w:p>
        </w:tc>
        <w:tc>
          <w:tcPr>
            <w:tcW w:w="2826" w:type="dxa"/>
            <w:gridSpan w:val="3"/>
            <w:vAlign w:val="center"/>
          </w:tcPr>
          <w:p w14:paraId="082CE5A6" w14:textId="77777777" w:rsidR="00226903" w:rsidRDefault="00E53955">
            <w:pPr>
              <w:pStyle w:val="afffff6"/>
              <w:rPr>
                <w:b/>
              </w:rPr>
            </w:pPr>
            <w:r>
              <w:rPr>
                <w:b/>
              </w:rPr>
              <w:t>一小时浓度</w:t>
            </w:r>
          </w:p>
        </w:tc>
        <w:tc>
          <w:tcPr>
            <w:tcW w:w="2604" w:type="dxa"/>
            <w:gridSpan w:val="3"/>
            <w:vAlign w:val="center"/>
          </w:tcPr>
          <w:p w14:paraId="3D72B38C" w14:textId="77777777" w:rsidR="00226903" w:rsidRDefault="00E53955">
            <w:pPr>
              <w:pStyle w:val="afffff6"/>
              <w:rPr>
                <w:b/>
              </w:rPr>
            </w:pPr>
            <w:r>
              <w:rPr>
                <w:b/>
              </w:rPr>
              <w:t>日均浓度</w:t>
            </w:r>
          </w:p>
        </w:tc>
      </w:tr>
      <w:tr w:rsidR="00226903" w14:paraId="15EFB988" w14:textId="77777777">
        <w:trPr>
          <w:trHeight w:val="340"/>
          <w:tblHeader/>
          <w:jc w:val="center"/>
        </w:trPr>
        <w:tc>
          <w:tcPr>
            <w:tcW w:w="1273" w:type="dxa"/>
            <w:vMerge/>
            <w:vAlign w:val="center"/>
          </w:tcPr>
          <w:p w14:paraId="762D930D" w14:textId="77777777" w:rsidR="00226903" w:rsidRDefault="00226903">
            <w:pPr>
              <w:pStyle w:val="afffff6"/>
              <w:rPr>
                <w:b/>
              </w:rPr>
            </w:pPr>
          </w:p>
        </w:tc>
        <w:tc>
          <w:tcPr>
            <w:tcW w:w="775" w:type="dxa"/>
            <w:vMerge/>
            <w:vAlign w:val="center"/>
          </w:tcPr>
          <w:p w14:paraId="4D6F44F2" w14:textId="77777777" w:rsidR="00226903" w:rsidRDefault="00226903">
            <w:pPr>
              <w:pStyle w:val="afffff6"/>
              <w:rPr>
                <w:b/>
              </w:rPr>
            </w:pPr>
          </w:p>
        </w:tc>
        <w:tc>
          <w:tcPr>
            <w:tcW w:w="824" w:type="dxa"/>
            <w:vMerge/>
            <w:vAlign w:val="center"/>
          </w:tcPr>
          <w:p w14:paraId="40B4CF0E" w14:textId="77777777" w:rsidR="00226903" w:rsidRDefault="00226903">
            <w:pPr>
              <w:pStyle w:val="afffff6"/>
              <w:rPr>
                <w:b/>
              </w:rPr>
            </w:pPr>
          </w:p>
        </w:tc>
        <w:tc>
          <w:tcPr>
            <w:tcW w:w="1134" w:type="dxa"/>
            <w:vAlign w:val="center"/>
          </w:tcPr>
          <w:p w14:paraId="73782F70" w14:textId="77777777" w:rsidR="00226903" w:rsidRDefault="00E53955">
            <w:pPr>
              <w:pStyle w:val="afffff6"/>
              <w:rPr>
                <w:b/>
              </w:rPr>
            </w:pPr>
            <w:r>
              <w:rPr>
                <w:b/>
              </w:rPr>
              <w:t>浓度范围</w:t>
            </w:r>
          </w:p>
          <w:p w14:paraId="64C0D658" w14:textId="77777777" w:rsidR="00226903" w:rsidRDefault="00E53955">
            <w:pPr>
              <w:pStyle w:val="afffff6"/>
              <w:rPr>
                <w:b/>
              </w:rPr>
            </w:pPr>
            <w:r>
              <w:rPr>
                <w:rFonts w:hint="eastAsia"/>
                <w:b/>
              </w:rPr>
              <w:t>m</w:t>
            </w:r>
            <w:r>
              <w:rPr>
                <w:b/>
              </w:rPr>
              <w:t>g/Nm</w:t>
            </w:r>
            <w:r>
              <w:rPr>
                <w:b/>
                <w:vertAlign w:val="superscript"/>
              </w:rPr>
              <w:t>3</w:t>
            </w:r>
          </w:p>
        </w:tc>
        <w:tc>
          <w:tcPr>
            <w:tcW w:w="603" w:type="dxa"/>
            <w:vAlign w:val="center"/>
          </w:tcPr>
          <w:p w14:paraId="54EBD525" w14:textId="77777777" w:rsidR="00226903" w:rsidRDefault="00E53955">
            <w:pPr>
              <w:pStyle w:val="afffff6"/>
              <w:rPr>
                <w:b/>
              </w:rPr>
            </w:pPr>
            <w:r>
              <w:rPr>
                <w:b/>
              </w:rPr>
              <w:t>超标</w:t>
            </w:r>
          </w:p>
          <w:p w14:paraId="765CCAD9" w14:textId="77777777" w:rsidR="00226903" w:rsidRDefault="00E53955">
            <w:pPr>
              <w:pStyle w:val="afffff6"/>
              <w:rPr>
                <w:b/>
              </w:rPr>
            </w:pPr>
            <w:r>
              <w:rPr>
                <w:b/>
              </w:rPr>
              <w:t>个数</w:t>
            </w:r>
          </w:p>
        </w:tc>
        <w:tc>
          <w:tcPr>
            <w:tcW w:w="1089" w:type="dxa"/>
            <w:vAlign w:val="center"/>
          </w:tcPr>
          <w:p w14:paraId="60DEE1F0" w14:textId="77777777" w:rsidR="00226903" w:rsidRDefault="00E53955">
            <w:pPr>
              <w:pStyle w:val="afffff6"/>
              <w:rPr>
                <w:b/>
              </w:rPr>
            </w:pPr>
            <w:r>
              <w:rPr>
                <w:b/>
              </w:rPr>
              <w:t>超标率</w:t>
            </w:r>
            <w:r>
              <w:rPr>
                <w:b/>
              </w:rPr>
              <w:t>%</w:t>
            </w:r>
          </w:p>
        </w:tc>
        <w:tc>
          <w:tcPr>
            <w:tcW w:w="1134" w:type="dxa"/>
            <w:vAlign w:val="center"/>
          </w:tcPr>
          <w:p w14:paraId="618E9ECF" w14:textId="77777777" w:rsidR="00226903" w:rsidRDefault="00E53955">
            <w:pPr>
              <w:pStyle w:val="afffff6"/>
              <w:rPr>
                <w:b/>
              </w:rPr>
            </w:pPr>
            <w:r>
              <w:rPr>
                <w:b/>
              </w:rPr>
              <w:t>浓度范围</w:t>
            </w:r>
          </w:p>
          <w:p w14:paraId="376F573F" w14:textId="77777777" w:rsidR="00226903" w:rsidRDefault="00E53955">
            <w:pPr>
              <w:pStyle w:val="afffff6"/>
              <w:rPr>
                <w:b/>
              </w:rPr>
            </w:pPr>
            <w:r>
              <w:rPr>
                <w:rFonts w:hint="eastAsia"/>
                <w:b/>
              </w:rPr>
              <w:t>m</w:t>
            </w:r>
            <w:r>
              <w:rPr>
                <w:b/>
              </w:rPr>
              <w:t>g/Nm</w:t>
            </w:r>
            <w:r>
              <w:rPr>
                <w:b/>
                <w:vertAlign w:val="superscript"/>
              </w:rPr>
              <w:t>3</w:t>
            </w:r>
          </w:p>
        </w:tc>
        <w:tc>
          <w:tcPr>
            <w:tcW w:w="603" w:type="dxa"/>
            <w:vAlign w:val="center"/>
          </w:tcPr>
          <w:p w14:paraId="4572E2E1" w14:textId="77777777" w:rsidR="00226903" w:rsidRDefault="00E53955">
            <w:pPr>
              <w:pStyle w:val="afffff6"/>
              <w:rPr>
                <w:b/>
              </w:rPr>
            </w:pPr>
            <w:r>
              <w:rPr>
                <w:b/>
              </w:rPr>
              <w:t>超标</w:t>
            </w:r>
          </w:p>
          <w:p w14:paraId="6376A728" w14:textId="77777777" w:rsidR="00226903" w:rsidRDefault="00E53955">
            <w:pPr>
              <w:pStyle w:val="afffff6"/>
              <w:rPr>
                <w:b/>
              </w:rPr>
            </w:pPr>
            <w:r>
              <w:rPr>
                <w:b/>
              </w:rPr>
              <w:t>个数</w:t>
            </w:r>
          </w:p>
        </w:tc>
        <w:tc>
          <w:tcPr>
            <w:tcW w:w="867" w:type="dxa"/>
            <w:vAlign w:val="center"/>
          </w:tcPr>
          <w:p w14:paraId="59F78611" w14:textId="77777777" w:rsidR="00226903" w:rsidRDefault="00E53955">
            <w:pPr>
              <w:pStyle w:val="afffff6"/>
              <w:rPr>
                <w:b/>
              </w:rPr>
            </w:pPr>
            <w:r>
              <w:rPr>
                <w:b/>
              </w:rPr>
              <w:t>超标率</w:t>
            </w:r>
          </w:p>
          <w:p w14:paraId="07DF2088" w14:textId="77777777" w:rsidR="00226903" w:rsidRDefault="00E53955">
            <w:pPr>
              <w:pStyle w:val="afffff6"/>
              <w:rPr>
                <w:b/>
              </w:rPr>
            </w:pPr>
            <w:r>
              <w:rPr>
                <w:b/>
              </w:rPr>
              <w:t>%</w:t>
            </w:r>
          </w:p>
        </w:tc>
      </w:tr>
      <w:tr w:rsidR="00226903" w14:paraId="33D64391" w14:textId="77777777">
        <w:trPr>
          <w:trHeight w:val="340"/>
          <w:jc w:val="center"/>
        </w:trPr>
        <w:tc>
          <w:tcPr>
            <w:tcW w:w="1273" w:type="dxa"/>
            <w:vMerge w:val="restart"/>
            <w:vAlign w:val="center"/>
          </w:tcPr>
          <w:p w14:paraId="28AD4BC2" w14:textId="77777777" w:rsidR="00226903" w:rsidRDefault="00E53955">
            <w:pPr>
              <w:pStyle w:val="afffff6"/>
            </w:pPr>
            <w:r>
              <w:rPr>
                <w:rFonts w:hint="eastAsia"/>
              </w:rPr>
              <w:t>G1</w:t>
            </w:r>
            <w:r>
              <w:rPr>
                <w:rFonts w:hint="eastAsia"/>
              </w:rPr>
              <w:t>官路口</w:t>
            </w:r>
            <w:r>
              <w:t xml:space="preserve"> </w:t>
            </w:r>
          </w:p>
        </w:tc>
        <w:tc>
          <w:tcPr>
            <w:tcW w:w="775" w:type="dxa"/>
            <w:vAlign w:val="center"/>
          </w:tcPr>
          <w:p w14:paraId="1B40118B" w14:textId="77777777" w:rsidR="00226903" w:rsidRDefault="00E53955">
            <w:pPr>
              <w:pStyle w:val="afffff6"/>
            </w:pPr>
            <w:r>
              <w:rPr>
                <w:rFonts w:hint="eastAsia"/>
              </w:rPr>
              <w:t>硫酸雾</w:t>
            </w:r>
          </w:p>
        </w:tc>
        <w:tc>
          <w:tcPr>
            <w:tcW w:w="824" w:type="dxa"/>
            <w:vAlign w:val="center"/>
          </w:tcPr>
          <w:p w14:paraId="03EDC097" w14:textId="77777777" w:rsidR="00226903" w:rsidRDefault="00E53955">
            <w:pPr>
              <w:pStyle w:val="afffff6"/>
            </w:pPr>
            <w:r>
              <w:rPr>
                <w:rFonts w:hint="eastAsia"/>
              </w:rPr>
              <w:t>28</w:t>
            </w:r>
          </w:p>
        </w:tc>
        <w:tc>
          <w:tcPr>
            <w:tcW w:w="1134" w:type="dxa"/>
            <w:vAlign w:val="center"/>
          </w:tcPr>
          <w:p w14:paraId="53021215" w14:textId="77777777" w:rsidR="00226903" w:rsidRDefault="00E53955">
            <w:pPr>
              <w:pStyle w:val="afffff6"/>
            </w:pPr>
            <w:r>
              <w:rPr>
                <w:rFonts w:hint="eastAsia"/>
              </w:rPr>
              <w:t>0.021~0.075</w:t>
            </w:r>
          </w:p>
        </w:tc>
        <w:tc>
          <w:tcPr>
            <w:tcW w:w="603" w:type="dxa"/>
            <w:vAlign w:val="center"/>
          </w:tcPr>
          <w:p w14:paraId="117C966F" w14:textId="77777777" w:rsidR="00226903" w:rsidRDefault="00E53955">
            <w:pPr>
              <w:pStyle w:val="afffff6"/>
            </w:pPr>
            <w:r>
              <w:rPr>
                <w:rFonts w:hint="eastAsia"/>
              </w:rPr>
              <w:t>0</w:t>
            </w:r>
          </w:p>
        </w:tc>
        <w:tc>
          <w:tcPr>
            <w:tcW w:w="1089" w:type="dxa"/>
            <w:vAlign w:val="center"/>
          </w:tcPr>
          <w:p w14:paraId="73A3DBE4" w14:textId="77777777" w:rsidR="00226903" w:rsidRDefault="00E53955">
            <w:pPr>
              <w:pStyle w:val="afffff6"/>
            </w:pPr>
            <w:r>
              <w:rPr>
                <w:rFonts w:hint="eastAsia"/>
              </w:rPr>
              <w:t>0</w:t>
            </w:r>
          </w:p>
        </w:tc>
        <w:tc>
          <w:tcPr>
            <w:tcW w:w="1134" w:type="dxa"/>
            <w:vAlign w:val="center"/>
          </w:tcPr>
          <w:p w14:paraId="7037A32D" w14:textId="77777777" w:rsidR="00226903" w:rsidRDefault="00E53955">
            <w:pPr>
              <w:pStyle w:val="afffff6"/>
            </w:pPr>
            <w:r>
              <w:rPr>
                <w:rFonts w:hint="eastAsia"/>
              </w:rPr>
              <w:t>/</w:t>
            </w:r>
          </w:p>
        </w:tc>
        <w:tc>
          <w:tcPr>
            <w:tcW w:w="603" w:type="dxa"/>
            <w:vAlign w:val="center"/>
          </w:tcPr>
          <w:p w14:paraId="217BDE2D" w14:textId="77777777" w:rsidR="00226903" w:rsidRDefault="00E53955">
            <w:pPr>
              <w:pStyle w:val="afffff6"/>
            </w:pPr>
            <w:r>
              <w:rPr>
                <w:rFonts w:hint="eastAsia"/>
              </w:rPr>
              <w:t>/</w:t>
            </w:r>
          </w:p>
        </w:tc>
        <w:tc>
          <w:tcPr>
            <w:tcW w:w="867" w:type="dxa"/>
            <w:vAlign w:val="center"/>
          </w:tcPr>
          <w:p w14:paraId="28071C52" w14:textId="77777777" w:rsidR="00226903" w:rsidRDefault="00E53955">
            <w:pPr>
              <w:pStyle w:val="afffff6"/>
            </w:pPr>
            <w:r>
              <w:rPr>
                <w:rFonts w:hint="eastAsia"/>
              </w:rPr>
              <w:t>/</w:t>
            </w:r>
          </w:p>
        </w:tc>
      </w:tr>
      <w:tr w:rsidR="00226903" w14:paraId="3F818D0A" w14:textId="77777777">
        <w:trPr>
          <w:trHeight w:val="340"/>
          <w:jc w:val="center"/>
        </w:trPr>
        <w:tc>
          <w:tcPr>
            <w:tcW w:w="1273" w:type="dxa"/>
            <w:vMerge/>
            <w:vAlign w:val="center"/>
          </w:tcPr>
          <w:p w14:paraId="3DEAD9FB" w14:textId="77777777" w:rsidR="00226903" w:rsidRDefault="00226903">
            <w:pPr>
              <w:pStyle w:val="afffff6"/>
            </w:pPr>
          </w:p>
        </w:tc>
        <w:tc>
          <w:tcPr>
            <w:tcW w:w="775" w:type="dxa"/>
            <w:vAlign w:val="center"/>
          </w:tcPr>
          <w:p w14:paraId="75B956E2" w14:textId="77777777" w:rsidR="00226903" w:rsidRDefault="00E53955">
            <w:pPr>
              <w:pStyle w:val="afffff6"/>
            </w:pPr>
            <w:r>
              <w:rPr>
                <w:rFonts w:hint="eastAsia"/>
              </w:rPr>
              <w:t>非甲烷总烃</w:t>
            </w:r>
          </w:p>
        </w:tc>
        <w:tc>
          <w:tcPr>
            <w:tcW w:w="824" w:type="dxa"/>
            <w:vAlign w:val="center"/>
          </w:tcPr>
          <w:p w14:paraId="62472119" w14:textId="77777777" w:rsidR="00226903" w:rsidRDefault="00E53955">
            <w:pPr>
              <w:pStyle w:val="afffff6"/>
            </w:pPr>
            <w:r>
              <w:rPr>
                <w:rFonts w:hint="eastAsia"/>
              </w:rPr>
              <w:t>28</w:t>
            </w:r>
          </w:p>
        </w:tc>
        <w:tc>
          <w:tcPr>
            <w:tcW w:w="1134" w:type="dxa"/>
            <w:vAlign w:val="center"/>
          </w:tcPr>
          <w:p w14:paraId="5DCDA5CE" w14:textId="77777777" w:rsidR="00226903" w:rsidRDefault="00E53955">
            <w:pPr>
              <w:pStyle w:val="afffff6"/>
            </w:pPr>
            <w:r>
              <w:rPr>
                <w:rFonts w:hint="eastAsia"/>
              </w:rPr>
              <w:t>0.46~0.82</w:t>
            </w:r>
          </w:p>
        </w:tc>
        <w:tc>
          <w:tcPr>
            <w:tcW w:w="603" w:type="dxa"/>
            <w:vAlign w:val="center"/>
          </w:tcPr>
          <w:p w14:paraId="355EB4FD" w14:textId="77777777" w:rsidR="00226903" w:rsidRDefault="00E53955">
            <w:pPr>
              <w:pStyle w:val="afffff6"/>
            </w:pPr>
            <w:r>
              <w:rPr>
                <w:rFonts w:hint="eastAsia"/>
              </w:rPr>
              <w:t>0</w:t>
            </w:r>
          </w:p>
        </w:tc>
        <w:tc>
          <w:tcPr>
            <w:tcW w:w="1089" w:type="dxa"/>
            <w:vAlign w:val="center"/>
          </w:tcPr>
          <w:p w14:paraId="0D522FFF" w14:textId="77777777" w:rsidR="00226903" w:rsidRDefault="00E53955">
            <w:pPr>
              <w:pStyle w:val="afffff6"/>
            </w:pPr>
            <w:r>
              <w:rPr>
                <w:rFonts w:hint="eastAsia"/>
              </w:rPr>
              <w:t>0</w:t>
            </w:r>
          </w:p>
        </w:tc>
        <w:tc>
          <w:tcPr>
            <w:tcW w:w="1134" w:type="dxa"/>
            <w:vAlign w:val="center"/>
          </w:tcPr>
          <w:p w14:paraId="2507F433" w14:textId="77777777" w:rsidR="00226903" w:rsidRDefault="00E53955">
            <w:pPr>
              <w:pStyle w:val="afffff6"/>
            </w:pPr>
            <w:r>
              <w:rPr>
                <w:rFonts w:hint="eastAsia"/>
              </w:rPr>
              <w:t>/</w:t>
            </w:r>
          </w:p>
        </w:tc>
        <w:tc>
          <w:tcPr>
            <w:tcW w:w="603" w:type="dxa"/>
            <w:vAlign w:val="center"/>
          </w:tcPr>
          <w:p w14:paraId="3D300299" w14:textId="77777777" w:rsidR="00226903" w:rsidRDefault="00E53955">
            <w:pPr>
              <w:pStyle w:val="afffff6"/>
            </w:pPr>
            <w:r>
              <w:rPr>
                <w:rFonts w:hint="eastAsia"/>
              </w:rPr>
              <w:t>/</w:t>
            </w:r>
          </w:p>
        </w:tc>
        <w:tc>
          <w:tcPr>
            <w:tcW w:w="867" w:type="dxa"/>
            <w:vAlign w:val="center"/>
          </w:tcPr>
          <w:p w14:paraId="75E078A7" w14:textId="77777777" w:rsidR="00226903" w:rsidRDefault="00E53955">
            <w:pPr>
              <w:pStyle w:val="afffff6"/>
            </w:pPr>
            <w:r>
              <w:rPr>
                <w:rFonts w:hint="eastAsia"/>
              </w:rPr>
              <w:t>/</w:t>
            </w:r>
          </w:p>
        </w:tc>
      </w:tr>
      <w:tr w:rsidR="00226903" w14:paraId="62222E50" w14:textId="77777777">
        <w:trPr>
          <w:trHeight w:val="340"/>
          <w:jc w:val="center"/>
        </w:trPr>
        <w:tc>
          <w:tcPr>
            <w:tcW w:w="1273" w:type="dxa"/>
            <w:vMerge/>
            <w:vAlign w:val="center"/>
          </w:tcPr>
          <w:p w14:paraId="680C8189" w14:textId="77777777" w:rsidR="00226903" w:rsidRDefault="00226903">
            <w:pPr>
              <w:pStyle w:val="afffff6"/>
            </w:pPr>
          </w:p>
        </w:tc>
        <w:tc>
          <w:tcPr>
            <w:tcW w:w="775" w:type="dxa"/>
            <w:vAlign w:val="center"/>
          </w:tcPr>
          <w:p w14:paraId="42D25ADB" w14:textId="77777777" w:rsidR="00226903" w:rsidRDefault="00E53955">
            <w:pPr>
              <w:pStyle w:val="afffff6"/>
            </w:pPr>
            <w:r>
              <w:rPr>
                <w:rFonts w:hint="eastAsia"/>
              </w:rPr>
              <w:t>氯化氢</w:t>
            </w:r>
          </w:p>
        </w:tc>
        <w:tc>
          <w:tcPr>
            <w:tcW w:w="824" w:type="dxa"/>
            <w:vAlign w:val="center"/>
          </w:tcPr>
          <w:p w14:paraId="1AF46797" w14:textId="77777777" w:rsidR="00226903" w:rsidRDefault="00E53955">
            <w:pPr>
              <w:pStyle w:val="afffff6"/>
            </w:pPr>
            <w:r>
              <w:rPr>
                <w:rFonts w:hint="eastAsia"/>
              </w:rPr>
              <w:t>28</w:t>
            </w:r>
          </w:p>
        </w:tc>
        <w:tc>
          <w:tcPr>
            <w:tcW w:w="1134" w:type="dxa"/>
            <w:vAlign w:val="center"/>
          </w:tcPr>
          <w:p w14:paraId="2D36D224" w14:textId="77777777" w:rsidR="00226903" w:rsidRDefault="00E53955">
            <w:pPr>
              <w:pStyle w:val="afffff6"/>
            </w:pPr>
            <w:r>
              <w:rPr>
                <w:rFonts w:hint="eastAsia"/>
              </w:rPr>
              <w:t>ND~0.04</w:t>
            </w:r>
          </w:p>
        </w:tc>
        <w:tc>
          <w:tcPr>
            <w:tcW w:w="603" w:type="dxa"/>
            <w:vAlign w:val="center"/>
          </w:tcPr>
          <w:p w14:paraId="2B287117" w14:textId="77777777" w:rsidR="00226903" w:rsidRDefault="00E53955">
            <w:pPr>
              <w:pStyle w:val="afffff6"/>
            </w:pPr>
            <w:r>
              <w:rPr>
                <w:rFonts w:hint="eastAsia"/>
              </w:rPr>
              <w:t>0</w:t>
            </w:r>
          </w:p>
        </w:tc>
        <w:tc>
          <w:tcPr>
            <w:tcW w:w="1089" w:type="dxa"/>
            <w:vAlign w:val="center"/>
          </w:tcPr>
          <w:p w14:paraId="49875A2B" w14:textId="77777777" w:rsidR="00226903" w:rsidRDefault="00E53955">
            <w:pPr>
              <w:pStyle w:val="afffff6"/>
            </w:pPr>
            <w:r>
              <w:rPr>
                <w:rFonts w:hint="eastAsia"/>
              </w:rPr>
              <w:t>0</w:t>
            </w:r>
          </w:p>
        </w:tc>
        <w:tc>
          <w:tcPr>
            <w:tcW w:w="1134" w:type="dxa"/>
            <w:vAlign w:val="center"/>
          </w:tcPr>
          <w:p w14:paraId="689B0327" w14:textId="77777777" w:rsidR="00226903" w:rsidRDefault="00E53955">
            <w:pPr>
              <w:pStyle w:val="afffff6"/>
            </w:pPr>
            <w:r>
              <w:rPr>
                <w:rFonts w:hint="eastAsia"/>
              </w:rPr>
              <w:t>/</w:t>
            </w:r>
          </w:p>
        </w:tc>
        <w:tc>
          <w:tcPr>
            <w:tcW w:w="603" w:type="dxa"/>
            <w:vAlign w:val="center"/>
          </w:tcPr>
          <w:p w14:paraId="1DD4DFB6" w14:textId="77777777" w:rsidR="00226903" w:rsidRDefault="00E53955">
            <w:pPr>
              <w:pStyle w:val="afffff6"/>
            </w:pPr>
            <w:r>
              <w:rPr>
                <w:rFonts w:hint="eastAsia"/>
              </w:rPr>
              <w:t>/</w:t>
            </w:r>
          </w:p>
        </w:tc>
        <w:tc>
          <w:tcPr>
            <w:tcW w:w="867" w:type="dxa"/>
            <w:vAlign w:val="center"/>
          </w:tcPr>
          <w:p w14:paraId="0A971C37" w14:textId="77777777" w:rsidR="00226903" w:rsidRDefault="00E53955">
            <w:pPr>
              <w:pStyle w:val="afffff6"/>
            </w:pPr>
            <w:r>
              <w:rPr>
                <w:rFonts w:hint="eastAsia"/>
              </w:rPr>
              <w:t>/</w:t>
            </w:r>
          </w:p>
        </w:tc>
      </w:tr>
      <w:tr w:rsidR="00226903" w14:paraId="1330A936" w14:textId="77777777">
        <w:trPr>
          <w:trHeight w:val="340"/>
          <w:jc w:val="center"/>
        </w:trPr>
        <w:tc>
          <w:tcPr>
            <w:tcW w:w="1273" w:type="dxa"/>
            <w:vMerge w:val="restart"/>
            <w:vAlign w:val="center"/>
          </w:tcPr>
          <w:p w14:paraId="5457A614" w14:textId="77777777" w:rsidR="00226903" w:rsidRDefault="00E53955">
            <w:pPr>
              <w:pStyle w:val="afffff6"/>
            </w:pPr>
            <w:r>
              <w:rPr>
                <w:rFonts w:hint="eastAsia"/>
              </w:rPr>
              <w:t>G2</w:t>
            </w:r>
            <w:r>
              <w:rPr>
                <w:rFonts w:hint="eastAsia"/>
              </w:rPr>
              <w:t>范埠</w:t>
            </w:r>
            <w:r>
              <w:rPr>
                <w:rFonts w:hint="eastAsia"/>
                <w:snapToGrid w:val="0"/>
                <w:szCs w:val="21"/>
              </w:rPr>
              <w:t>村</w:t>
            </w:r>
          </w:p>
        </w:tc>
        <w:tc>
          <w:tcPr>
            <w:tcW w:w="775" w:type="dxa"/>
            <w:vAlign w:val="center"/>
          </w:tcPr>
          <w:p w14:paraId="418B2023" w14:textId="77777777" w:rsidR="00226903" w:rsidRDefault="00E53955">
            <w:pPr>
              <w:pStyle w:val="afffff6"/>
            </w:pPr>
            <w:r>
              <w:rPr>
                <w:rFonts w:hint="eastAsia"/>
              </w:rPr>
              <w:t>硫酸雾</w:t>
            </w:r>
          </w:p>
        </w:tc>
        <w:tc>
          <w:tcPr>
            <w:tcW w:w="824" w:type="dxa"/>
            <w:vAlign w:val="center"/>
          </w:tcPr>
          <w:p w14:paraId="115CB483" w14:textId="77777777" w:rsidR="00226903" w:rsidRDefault="00E53955">
            <w:pPr>
              <w:pStyle w:val="afffff6"/>
            </w:pPr>
            <w:r>
              <w:rPr>
                <w:rFonts w:hint="eastAsia"/>
              </w:rPr>
              <w:t>28</w:t>
            </w:r>
          </w:p>
        </w:tc>
        <w:tc>
          <w:tcPr>
            <w:tcW w:w="1134" w:type="dxa"/>
            <w:vAlign w:val="center"/>
          </w:tcPr>
          <w:p w14:paraId="2C85B83E" w14:textId="77777777" w:rsidR="00226903" w:rsidRDefault="00E53955">
            <w:pPr>
              <w:pStyle w:val="afffff6"/>
            </w:pPr>
            <w:r>
              <w:rPr>
                <w:rFonts w:hint="eastAsia"/>
              </w:rPr>
              <w:t>0.017~0.077</w:t>
            </w:r>
          </w:p>
        </w:tc>
        <w:tc>
          <w:tcPr>
            <w:tcW w:w="603" w:type="dxa"/>
            <w:vAlign w:val="center"/>
          </w:tcPr>
          <w:p w14:paraId="20F9F446" w14:textId="77777777" w:rsidR="00226903" w:rsidRDefault="00E53955">
            <w:pPr>
              <w:pStyle w:val="afffff6"/>
            </w:pPr>
            <w:r>
              <w:rPr>
                <w:rFonts w:hint="eastAsia"/>
              </w:rPr>
              <w:t>0</w:t>
            </w:r>
          </w:p>
        </w:tc>
        <w:tc>
          <w:tcPr>
            <w:tcW w:w="1089" w:type="dxa"/>
            <w:vAlign w:val="center"/>
          </w:tcPr>
          <w:p w14:paraId="301CDB6D" w14:textId="77777777" w:rsidR="00226903" w:rsidRDefault="00E53955">
            <w:pPr>
              <w:pStyle w:val="afffff6"/>
            </w:pPr>
            <w:r>
              <w:rPr>
                <w:rFonts w:hint="eastAsia"/>
              </w:rPr>
              <w:t>0</w:t>
            </w:r>
          </w:p>
        </w:tc>
        <w:tc>
          <w:tcPr>
            <w:tcW w:w="1134" w:type="dxa"/>
            <w:vAlign w:val="center"/>
          </w:tcPr>
          <w:p w14:paraId="5E1AAEB3" w14:textId="77777777" w:rsidR="00226903" w:rsidRDefault="00E53955">
            <w:pPr>
              <w:pStyle w:val="afffff6"/>
            </w:pPr>
            <w:r>
              <w:rPr>
                <w:rFonts w:hint="eastAsia"/>
              </w:rPr>
              <w:t>/</w:t>
            </w:r>
          </w:p>
        </w:tc>
        <w:tc>
          <w:tcPr>
            <w:tcW w:w="603" w:type="dxa"/>
            <w:vAlign w:val="center"/>
          </w:tcPr>
          <w:p w14:paraId="40ACFB85" w14:textId="77777777" w:rsidR="00226903" w:rsidRDefault="00E53955">
            <w:pPr>
              <w:pStyle w:val="afffff6"/>
            </w:pPr>
            <w:r>
              <w:rPr>
                <w:rFonts w:hint="eastAsia"/>
              </w:rPr>
              <w:t>/</w:t>
            </w:r>
          </w:p>
        </w:tc>
        <w:tc>
          <w:tcPr>
            <w:tcW w:w="867" w:type="dxa"/>
            <w:vAlign w:val="center"/>
          </w:tcPr>
          <w:p w14:paraId="4739E5C6" w14:textId="77777777" w:rsidR="00226903" w:rsidRDefault="00E53955">
            <w:pPr>
              <w:pStyle w:val="afffff6"/>
            </w:pPr>
            <w:r>
              <w:rPr>
                <w:rFonts w:hint="eastAsia"/>
              </w:rPr>
              <w:t>/</w:t>
            </w:r>
          </w:p>
        </w:tc>
      </w:tr>
      <w:tr w:rsidR="00226903" w14:paraId="19C55287" w14:textId="77777777">
        <w:trPr>
          <w:trHeight w:val="503"/>
          <w:jc w:val="center"/>
        </w:trPr>
        <w:tc>
          <w:tcPr>
            <w:tcW w:w="1273" w:type="dxa"/>
            <w:vMerge/>
            <w:vAlign w:val="center"/>
          </w:tcPr>
          <w:p w14:paraId="4CD82CA5" w14:textId="77777777" w:rsidR="00226903" w:rsidRDefault="00226903">
            <w:pPr>
              <w:pStyle w:val="afffff6"/>
            </w:pPr>
          </w:p>
        </w:tc>
        <w:tc>
          <w:tcPr>
            <w:tcW w:w="775" w:type="dxa"/>
            <w:vAlign w:val="center"/>
          </w:tcPr>
          <w:p w14:paraId="1C35A058" w14:textId="77777777" w:rsidR="00226903" w:rsidRDefault="00E53955">
            <w:pPr>
              <w:pStyle w:val="afffff6"/>
            </w:pPr>
            <w:r>
              <w:rPr>
                <w:rFonts w:hint="eastAsia"/>
              </w:rPr>
              <w:t>非甲烷总烃</w:t>
            </w:r>
          </w:p>
        </w:tc>
        <w:tc>
          <w:tcPr>
            <w:tcW w:w="824" w:type="dxa"/>
            <w:vAlign w:val="center"/>
          </w:tcPr>
          <w:p w14:paraId="505500BF" w14:textId="77777777" w:rsidR="00226903" w:rsidRDefault="00E53955">
            <w:pPr>
              <w:pStyle w:val="afffff6"/>
            </w:pPr>
            <w:r>
              <w:rPr>
                <w:rFonts w:hint="eastAsia"/>
              </w:rPr>
              <w:t>28</w:t>
            </w:r>
          </w:p>
        </w:tc>
        <w:tc>
          <w:tcPr>
            <w:tcW w:w="1134" w:type="dxa"/>
            <w:vAlign w:val="center"/>
          </w:tcPr>
          <w:p w14:paraId="680A82BD" w14:textId="77777777" w:rsidR="00226903" w:rsidRDefault="00E53955">
            <w:pPr>
              <w:pStyle w:val="afffff6"/>
            </w:pPr>
            <w:r>
              <w:t>0.41~0.82</w:t>
            </w:r>
          </w:p>
        </w:tc>
        <w:tc>
          <w:tcPr>
            <w:tcW w:w="603" w:type="dxa"/>
            <w:vAlign w:val="center"/>
          </w:tcPr>
          <w:p w14:paraId="76468751" w14:textId="77777777" w:rsidR="00226903" w:rsidRDefault="00E53955">
            <w:pPr>
              <w:pStyle w:val="afffff6"/>
            </w:pPr>
            <w:r>
              <w:rPr>
                <w:rFonts w:hint="eastAsia"/>
              </w:rPr>
              <w:t>0</w:t>
            </w:r>
          </w:p>
        </w:tc>
        <w:tc>
          <w:tcPr>
            <w:tcW w:w="1089" w:type="dxa"/>
            <w:vAlign w:val="center"/>
          </w:tcPr>
          <w:p w14:paraId="0AC21588" w14:textId="77777777" w:rsidR="00226903" w:rsidRDefault="00E53955">
            <w:pPr>
              <w:pStyle w:val="afffff6"/>
            </w:pPr>
            <w:r>
              <w:rPr>
                <w:rFonts w:hint="eastAsia"/>
              </w:rPr>
              <w:t>0</w:t>
            </w:r>
          </w:p>
        </w:tc>
        <w:tc>
          <w:tcPr>
            <w:tcW w:w="1134" w:type="dxa"/>
            <w:vAlign w:val="center"/>
          </w:tcPr>
          <w:p w14:paraId="52C0B37C" w14:textId="77777777" w:rsidR="00226903" w:rsidRDefault="00E53955">
            <w:pPr>
              <w:pStyle w:val="afffff6"/>
            </w:pPr>
            <w:r>
              <w:rPr>
                <w:rFonts w:hint="eastAsia"/>
              </w:rPr>
              <w:t>/</w:t>
            </w:r>
          </w:p>
        </w:tc>
        <w:tc>
          <w:tcPr>
            <w:tcW w:w="603" w:type="dxa"/>
            <w:vAlign w:val="center"/>
          </w:tcPr>
          <w:p w14:paraId="45B274E9" w14:textId="77777777" w:rsidR="00226903" w:rsidRDefault="00E53955">
            <w:pPr>
              <w:pStyle w:val="afffff6"/>
            </w:pPr>
            <w:r>
              <w:rPr>
                <w:rFonts w:hint="eastAsia"/>
              </w:rPr>
              <w:t>/</w:t>
            </w:r>
          </w:p>
        </w:tc>
        <w:tc>
          <w:tcPr>
            <w:tcW w:w="867" w:type="dxa"/>
            <w:vAlign w:val="center"/>
          </w:tcPr>
          <w:p w14:paraId="6A3BF8D1" w14:textId="77777777" w:rsidR="00226903" w:rsidRDefault="00E53955">
            <w:pPr>
              <w:pStyle w:val="afffff6"/>
            </w:pPr>
            <w:r>
              <w:rPr>
                <w:rFonts w:hint="eastAsia"/>
              </w:rPr>
              <w:t>/</w:t>
            </w:r>
          </w:p>
        </w:tc>
      </w:tr>
      <w:tr w:rsidR="00226903" w14:paraId="2D8F2CCE" w14:textId="77777777">
        <w:trPr>
          <w:trHeight w:val="340"/>
          <w:jc w:val="center"/>
        </w:trPr>
        <w:tc>
          <w:tcPr>
            <w:tcW w:w="1273" w:type="dxa"/>
            <w:vMerge/>
            <w:vAlign w:val="center"/>
          </w:tcPr>
          <w:p w14:paraId="41FBCE66" w14:textId="77777777" w:rsidR="00226903" w:rsidRDefault="00226903">
            <w:pPr>
              <w:pStyle w:val="afffff6"/>
            </w:pPr>
          </w:p>
        </w:tc>
        <w:tc>
          <w:tcPr>
            <w:tcW w:w="775" w:type="dxa"/>
            <w:vAlign w:val="center"/>
          </w:tcPr>
          <w:p w14:paraId="7429F239" w14:textId="77777777" w:rsidR="00226903" w:rsidRDefault="00E53955">
            <w:pPr>
              <w:pStyle w:val="afffff6"/>
            </w:pPr>
            <w:r>
              <w:rPr>
                <w:rFonts w:hint="eastAsia"/>
              </w:rPr>
              <w:t>氯化氢</w:t>
            </w:r>
          </w:p>
        </w:tc>
        <w:tc>
          <w:tcPr>
            <w:tcW w:w="824" w:type="dxa"/>
            <w:vAlign w:val="center"/>
          </w:tcPr>
          <w:p w14:paraId="083E6661" w14:textId="77777777" w:rsidR="00226903" w:rsidRDefault="00E53955">
            <w:pPr>
              <w:pStyle w:val="afffff6"/>
            </w:pPr>
            <w:r>
              <w:rPr>
                <w:rFonts w:hint="eastAsia"/>
              </w:rPr>
              <w:t>28</w:t>
            </w:r>
          </w:p>
        </w:tc>
        <w:tc>
          <w:tcPr>
            <w:tcW w:w="1134" w:type="dxa"/>
            <w:vAlign w:val="center"/>
          </w:tcPr>
          <w:p w14:paraId="5CEA397B" w14:textId="77777777" w:rsidR="00226903" w:rsidRDefault="00E53955">
            <w:pPr>
              <w:pStyle w:val="afffff6"/>
            </w:pPr>
            <w:r>
              <w:rPr>
                <w:rFonts w:hint="eastAsia"/>
              </w:rPr>
              <w:t>ND~0.04</w:t>
            </w:r>
          </w:p>
        </w:tc>
        <w:tc>
          <w:tcPr>
            <w:tcW w:w="603" w:type="dxa"/>
            <w:vAlign w:val="center"/>
          </w:tcPr>
          <w:p w14:paraId="20ABFDE6" w14:textId="77777777" w:rsidR="00226903" w:rsidRDefault="00E53955">
            <w:pPr>
              <w:pStyle w:val="afffff6"/>
            </w:pPr>
            <w:r>
              <w:rPr>
                <w:rFonts w:hint="eastAsia"/>
              </w:rPr>
              <w:t>0</w:t>
            </w:r>
          </w:p>
        </w:tc>
        <w:tc>
          <w:tcPr>
            <w:tcW w:w="1089" w:type="dxa"/>
            <w:vAlign w:val="center"/>
          </w:tcPr>
          <w:p w14:paraId="01382EB6" w14:textId="77777777" w:rsidR="00226903" w:rsidRDefault="00E53955">
            <w:pPr>
              <w:pStyle w:val="afffff6"/>
            </w:pPr>
            <w:r>
              <w:rPr>
                <w:rFonts w:hint="eastAsia"/>
              </w:rPr>
              <w:t>0</w:t>
            </w:r>
          </w:p>
        </w:tc>
        <w:tc>
          <w:tcPr>
            <w:tcW w:w="1134" w:type="dxa"/>
            <w:vAlign w:val="center"/>
          </w:tcPr>
          <w:p w14:paraId="63649A89" w14:textId="77777777" w:rsidR="00226903" w:rsidRDefault="00E53955">
            <w:pPr>
              <w:pStyle w:val="afffff6"/>
            </w:pPr>
            <w:r>
              <w:rPr>
                <w:rFonts w:hint="eastAsia"/>
              </w:rPr>
              <w:t>/</w:t>
            </w:r>
          </w:p>
        </w:tc>
        <w:tc>
          <w:tcPr>
            <w:tcW w:w="603" w:type="dxa"/>
            <w:vAlign w:val="center"/>
          </w:tcPr>
          <w:p w14:paraId="2589703C" w14:textId="77777777" w:rsidR="00226903" w:rsidRDefault="00E53955">
            <w:pPr>
              <w:pStyle w:val="afffff6"/>
            </w:pPr>
            <w:r>
              <w:rPr>
                <w:rFonts w:hint="eastAsia"/>
              </w:rPr>
              <w:t>/</w:t>
            </w:r>
          </w:p>
        </w:tc>
        <w:tc>
          <w:tcPr>
            <w:tcW w:w="867" w:type="dxa"/>
            <w:vAlign w:val="center"/>
          </w:tcPr>
          <w:p w14:paraId="24A37368" w14:textId="77777777" w:rsidR="00226903" w:rsidRDefault="00E53955">
            <w:pPr>
              <w:pStyle w:val="afffff6"/>
            </w:pPr>
            <w:r>
              <w:rPr>
                <w:rFonts w:hint="eastAsia"/>
              </w:rPr>
              <w:t>/</w:t>
            </w:r>
          </w:p>
        </w:tc>
      </w:tr>
    </w:tbl>
    <w:p w14:paraId="68B6B460" w14:textId="77777777" w:rsidR="00226903" w:rsidRDefault="00E53955">
      <w:pPr>
        <w:pStyle w:val="afffffffffffffff7"/>
        <w:ind w:firstLine="480"/>
      </w:pPr>
      <w:r>
        <w:rPr>
          <w:rFonts w:hint="eastAsia"/>
        </w:rPr>
        <w:t>（</w:t>
      </w:r>
      <w:r>
        <w:rPr>
          <w:rFonts w:hint="eastAsia"/>
        </w:rPr>
        <w:t>5</w:t>
      </w:r>
      <w:r>
        <w:rPr>
          <w:rFonts w:hint="eastAsia"/>
        </w:rPr>
        <w:t>）</w:t>
      </w:r>
      <w:r>
        <w:t>现状评价</w:t>
      </w:r>
    </w:p>
    <w:p w14:paraId="4432A309" w14:textId="77777777" w:rsidR="00226903" w:rsidRDefault="00E53955">
      <w:pPr>
        <w:pStyle w:val="afffffffffffffff7"/>
        <w:ind w:firstLine="480"/>
      </w:pPr>
      <w:r>
        <w:t>大气环境质量现状评价采用单因子指数评价法，其计算公式为：</w:t>
      </w:r>
    </w:p>
    <w:p w14:paraId="65A57A24" w14:textId="77777777" w:rsidR="00226903" w:rsidRDefault="00E53955">
      <w:pPr>
        <w:pStyle w:val="afffffffffffffff7"/>
        <w:ind w:firstLine="480"/>
        <w:jc w:val="center"/>
      </w:pPr>
      <w:r>
        <w:rPr>
          <w:position w:val="-30"/>
        </w:rPr>
        <w:object w:dxaOrig="720" w:dyaOrig="720" w14:anchorId="47B785C8">
          <v:shape id="_x0000_i1026" type="#_x0000_t75" style="width:36pt;height:36pt" o:ole="">
            <v:imagedata r:id="rId28" o:title=""/>
          </v:shape>
          <o:OLEObject Type="Embed" ProgID="Equation.3" ShapeID="_x0000_i1026" DrawAspect="Content" ObjectID="_1623579335" r:id="rId29"/>
        </w:object>
      </w:r>
    </w:p>
    <w:p w14:paraId="184BAA2C" w14:textId="77777777" w:rsidR="00226903" w:rsidRDefault="00E53955">
      <w:pPr>
        <w:pStyle w:val="afffffffffffffff7"/>
        <w:ind w:firstLine="480"/>
      </w:pPr>
      <w:r>
        <w:t>式中：</w:t>
      </w:r>
      <w:r>
        <w:rPr>
          <w:i/>
          <w:iCs/>
        </w:rPr>
        <w:t>P</w:t>
      </w:r>
      <w:r>
        <w:rPr>
          <w:i/>
          <w:iCs/>
          <w:vertAlign w:val="subscript"/>
        </w:rPr>
        <w:t>i</w:t>
      </w:r>
      <w:r>
        <w:t>：</w:t>
      </w:r>
      <w:proofErr w:type="gramStart"/>
      <w:r>
        <w:t>某污染</w:t>
      </w:r>
      <w:proofErr w:type="gramEnd"/>
      <w:r>
        <w:t>因子</w:t>
      </w:r>
      <w:r>
        <w:rPr>
          <w:i/>
          <w:iCs/>
        </w:rPr>
        <w:t>I</w:t>
      </w:r>
      <w:r>
        <w:t>的评价指数；</w:t>
      </w:r>
    </w:p>
    <w:p w14:paraId="29CC0D76" w14:textId="77777777" w:rsidR="00226903" w:rsidRDefault="00E53955">
      <w:pPr>
        <w:pStyle w:val="afffffffffffffff7"/>
        <w:ind w:firstLine="480"/>
      </w:pPr>
      <w:r>
        <w:rPr>
          <w:i/>
          <w:iCs/>
        </w:rPr>
        <w:t>C</w:t>
      </w:r>
      <w:r>
        <w:rPr>
          <w:i/>
          <w:iCs/>
          <w:vertAlign w:val="subscript"/>
        </w:rPr>
        <w:t>i</w:t>
      </w:r>
      <w:r>
        <w:t>：</w:t>
      </w:r>
      <w:proofErr w:type="gramStart"/>
      <w:r>
        <w:t>某污染</w:t>
      </w:r>
      <w:proofErr w:type="gramEnd"/>
      <w:r>
        <w:t>因子</w:t>
      </w:r>
      <w:r>
        <w:rPr>
          <w:i/>
          <w:iCs/>
        </w:rPr>
        <w:t>I</w:t>
      </w:r>
      <w:r>
        <w:t>的一次浓度值，</w:t>
      </w:r>
      <w:r>
        <w:t>mg/Nm</w:t>
      </w:r>
      <w:r>
        <w:rPr>
          <w:vertAlign w:val="superscript"/>
        </w:rPr>
        <w:t>3</w:t>
      </w:r>
      <w:r>
        <w:t>；</w:t>
      </w:r>
    </w:p>
    <w:p w14:paraId="142D398B" w14:textId="77777777" w:rsidR="00226903" w:rsidRDefault="00E53955">
      <w:pPr>
        <w:pStyle w:val="afffffffffffffff7"/>
        <w:ind w:firstLine="480"/>
      </w:pPr>
      <w:r>
        <w:rPr>
          <w:i/>
          <w:iCs/>
        </w:rPr>
        <w:t>S</w:t>
      </w:r>
      <w:r>
        <w:rPr>
          <w:i/>
          <w:iCs/>
          <w:vertAlign w:val="subscript"/>
        </w:rPr>
        <w:t>i</w:t>
      </w:r>
      <w:r>
        <w:t>：</w:t>
      </w:r>
      <w:proofErr w:type="gramStart"/>
      <w:r>
        <w:t>某污染</w:t>
      </w:r>
      <w:proofErr w:type="gramEnd"/>
      <w:r>
        <w:t>因子</w:t>
      </w:r>
      <w:r>
        <w:rPr>
          <w:i/>
          <w:iCs/>
        </w:rPr>
        <w:t>I</w:t>
      </w:r>
      <w:r>
        <w:t>的大气环境质量标准值，</w:t>
      </w:r>
      <w:r>
        <w:t>mg/Nm</w:t>
      </w:r>
      <w:r>
        <w:rPr>
          <w:vertAlign w:val="superscript"/>
        </w:rPr>
        <w:t>3</w:t>
      </w:r>
      <w:r>
        <w:t>。</w:t>
      </w:r>
    </w:p>
    <w:p w14:paraId="26053C86" w14:textId="14232456" w:rsidR="00226903" w:rsidRDefault="00E53955">
      <w:pPr>
        <w:pStyle w:val="afffffffffffffff7"/>
        <w:ind w:firstLine="480"/>
      </w:pPr>
      <w:proofErr w:type="gramStart"/>
      <w:r>
        <w:t>评价区</w:t>
      </w:r>
      <w:proofErr w:type="gramEnd"/>
      <w:r>
        <w:t>各监测点</w:t>
      </w:r>
      <w:proofErr w:type="gramStart"/>
      <w:r>
        <w:t>各污染</w:t>
      </w:r>
      <w:proofErr w:type="gramEnd"/>
      <w:r>
        <w:t>因子的评价指数见表</w:t>
      </w:r>
      <w:r>
        <w:rPr>
          <w:rFonts w:hint="eastAsia"/>
        </w:rPr>
        <w:t>5.</w:t>
      </w:r>
      <w:r w:rsidR="0098510A">
        <w:rPr>
          <w:rFonts w:hint="eastAsia"/>
        </w:rPr>
        <w:t>2</w:t>
      </w:r>
      <w:r>
        <w:t>-</w:t>
      </w:r>
      <w:r w:rsidR="0098510A">
        <w:rPr>
          <w:rFonts w:hint="eastAsia"/>
        </w:rPr>
        <w:t>4</w:t>
      </w:r>
      <w:r>
        <w:t>。</w:t>
      </w:r>
    </w:p>
    <w:p w14:paraId="31EFAEE8" w14:textId="2CFE27D9" w:rsidR="00226903" w:rsidRDefault="00E53955">
      <w:pPr>
        <w:pStyle w:val="afffffffffffffff2"/>
      </w:pPr>
      <w:r>
        <w:t>表</w:t>
      </w:r>
      <w:r>
        <w:rPr>
          <w:rFonts w:hint="eastAsia"/>
        </w:rPr>
        <w:t>5.</w:t>
      </w:r>
      <w:r w:rsidR="0098510A">
        <w:rPr>
          <w:rFonts w:hint="eastAsia"/>
        </w:rPr>
        <w:t>2</w:t>
      </w:r>
      <w:r>
        <w:t>-</w:t>
      </w:r>
      <w:r w:rsidR="0098510A">
        <w:rPr>
          <w:rFonts w:hint="eastAsia"/>
        </w:rPr>
        <w:t>4</w:t>
      </w:r>
      <w:r>
        <w:t xml:space="preserve">  </w:t>
      </w:r>
      <w:proofErr w:type="gramStart"/>
      <w:r>
        <w:t>各污染</w:t>
      </w:r>
      <w:proofErr w:type="gramEnd"/>
      <w:r>
        <w:t>因子评价指数表</w:t>
      </w:r>
    </w:p>
    <w:tbl>
      <w:tblPr>
        <w:tblW w:w="830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00"/>
        <w:gridCol w:w="1380"/>
        <w:gridCol w:w="1800"/>
        <w:gridCol w:w="2451"/>
        <w:gridCol w:w="2071"/>
      </w:tblGrid>
      <w:tr w:rsidR="00226903" w14:paraId="5AC0CBA2" w14:textId="77777777">
        <w:trPr>
          <w:trHeight w:val="340"/>
          <w:jc w:val="center"/>
        </w:trPr>
        <w:tc>
          <w:tcPr>
            <w:tcW w:w="600" w:type="dxa"/>
            <w:vMerge w:val="restart"/>
            <w:vAlign w:val="center"/>
          </w:tcPr>
          <w:p w14:paraId="5315C608" w14:textId="77777777" w:rsidR="00226903" w:rsidRDefault="00E53955">
            <w:pPr>
              <w:pStyle w:val="afffff6"/>
              <w:rPr>
                <w:b/>
              </w:rPr>
            </w:pPr>
            <w:r>
              <w:rPr>
                <w:b/>
              </w:rPr>
              <w:t>序号</w:t>
            </w:r>
          </w:p>
        </w:tc>
        <w:tc>
          <w:tcPr>
            <w:tcW w:w="1380" w:type="dxa"/>
            <w:vMerge w:val="restart"/>
            <w:vAlign w:val="center"/>
          </w:tcPr>
          <w:p w14:paraId="055B1340" w14:textId="77777777" w:rsidR="00226903" w:rsidRDefault="00E53955">
            <w:pPr>
              <w:pStyle w:val="afffff6"/>
              <w:rPr>
                <w:b/>
              </w:rPr>
            </w:pPr>
            <w:r>
              <w:rPr>
                <w:b/>
              </w:rPr>
              <w:t>项目名称</w:t>
            </w:r>
          </w:p>
        </w:tc>
        <w:tc>
          <w:tcPr>
            <w:tcW w:w="4251" w:type="dxa"/>
            <w:gridSpan w:val="2"/>
            <w:tcBorders>
              <w:right w:val="single" w:sz="4" w:space="0" w:color="auto"/>
            </w:tcBorders>
            <w:vAlign w:val="center"/>
          </w:tcPr>
          <w:p w14:paraId="11FE38C6" w14:textId="77777777" w:rsidR="00226903" w:rsidRDefault="00E53955">
            <w:pPr>
              <w:pStyle w:val="afffff6"/>
              <w:rPr>
                <w:b/>
              </w:rPr>
            </w:pPr>
            <w:r>
              <w:rPr>
                <w:b/>
              </w:rPr>
              <w:t>评价指数</w:t>
            </w:r>
            <w:r>
              <w:rPr>
                <w:b/>
              </w:rPr>
              <w:t>P</w:t>
            </w:r>
            <w:r>
              <w:rPr>
                <w:b/>
                <w:vertAlign w:val="subscript"/>
              </w:rPr>
              <w:t>i</w:t>
            </w:r>
          </w:p>
        </w:tc>
        <w:tc>
          <w:tcPr>
            <w:tcW w:w="2071" w:type="dxa"/>
            <w:vMerge w:val="restart"/>
            <w:vAlign w:val="center"/>
          </w:tcPr>
          <w:p w14:paraId="60D4B215" w14:textId="77777777" w:rsidR="00226903" w:rsidRDefault="00E53955">
            <w:pPr>
              <w:pStyle w:val="afffff6"/>
              <w:rPr>
                <w:b/>
              </w:rPr>
            </w:pPr>
            <w:r>
              <w:rPr>
                <w:b/>
              </w:rPr>
              <w:t>环境质量标准（</w:t>
            </w:r>
            <w:r>
              <w:rPr>
                <w:b/>
              </w:rPr>
              <w:t>mg/m</w:t>
            </w:r>
            <w:r>
              <w:rPr>
                <w:b/>
                <w:vertAlign w:val="superscript"/>
              </w:rPr>
              <w:t>3</w:t>
            </w:r>
            <w:r>
              <w:rPr>
                <w:b/>
              </w:rPr>
              <w:t>）</w:t>
            </w:r>
          </w:p>
        </w:tc>
      </w:tr>
      <w:tr w:rsidR="00226903" w14:paraId="7AA35B65" w14:textId="77777777">
        <w:trPr>
          <w:trHeight w:val="340"/>
          <w:jc w:val="center"/>
        </w:trPr>
        <w:tc>
          <w:tcPr>
            <w:tcW w:w="600" w:type="dxa"/>
            <w:vMerge/>
            <w:vAlign w:val="center"/>
          </w:tcPr>
          <w:p w14:paraId="3150F74B" w14:textId="77777777" w:rsidR="00226903" w:rsidRDefault="00226903">
            <w:pPr>
              <w:pStyle w:val="afffff6"/>
              <w:rPr>
                <w:b/>
              </w:rPr>
            </w:pPr>
          </w:p>
        </w:tc>
        <w:tc>
          <w:tcPr>
            <w:tcW w:w="1380" w:type="dxa"/>
            <w:vMerge/>
            <w:vAlign w:val="center"/>
          </w:tcPr>
          <w:p w14:paraId="0A2BD23D" w14:textId="77777777" w:rsidR="00226903" w:rsidRDefault="00226903">
            <w:pPr>
              <w:pStyle w:val="afffff6"/>
              <w:rPr>
                <w:b/>
              </w:rPr>
            </w:pPr>
          </w:p>
        </w:tc>
        <w:tc>
          <w:tcPr>
            <w:tcW w:w="1800" w:type="dxa"/>
            <w:vAlign w:val="center"/>
          </w:tcPr>
          <w:p w14:paraId="4E2D2768" w14:textId="77777777" w:rsidR="00226903" w:rsidRDefault="00E53955">
            <w:pPr>
              <w:pStyle w:val="afffff6"/>
              <w:rPr>
                <w:b/>
              </w:rPr>
            </w:pPr>
            <w:r>
              <w:rPr>
                <w:rFonts w:hint="eastAsia"/>
                <w:b/>
              </w:rPr>
              <w:t>官路口</w:t>
            </w:r>
          </w:p>
        </w:tc>
        <w:tc>
          <w:tcPr>
            <w:tcW w:w="2451" w:type="dxa"/>
            <w:tcBorders>
              <w:right w:val="single" w:sz="4" w:space="0" w:color="auto"/>
            </w:tcBorders>
            <w:vAlign w:val="center"/>
          </w:tcPr>
          <w:p w14:paraId="354D91EE" w14:textId="77777777" w:rsidR="00226903" w:rsidRDefault="00E53955">
            <w:pPr>
              <w:pStyle w:val="afffff6"/>
              <w:rPr>
                <w:b/>
              </w:rPr>
            </w:pPr>
            <w:r>
              <w:rPr>
                <w:rFonts w:hint="eastAsia"/>
                <w:b/>
              </w:rPr>
              <w:t>范埠村</w:t>
            </w:r>
          </w:p>
        </w:tc>
        <w:tc>
          <w:tcPr>
            <w:tcW w:w="2071" w:type="dxa"/>
            <w:vMerge/>
            <w:vAlign w:val="center"/>
          </w:tcPr>
          <w:p w14:paraId="7BE4266F" w14:textId="77777777" w:rsidR="00226903" w:rsidRDefault="00226903">
            <w:pPr>
              <w:pStyle w:val="afffff6"/>
              <w:rPr>
                <w:rFonts w:eastAsia="Times New Roman"/>
              </w:rPr>
            </w:pPr>
          </w:p>
        </w:tc>
      </w:tr>
      <w:tr w:rsidR="00226903" w14:paraId="35852426" w14:textId="77777777">
        <w:trPr>
          <w:trHeight w:val="340"/>
          <w:jc w:val="center"/>
        </w:trPr>
        <w:tc>
          <w:tcPr>
            <w:tcW w:w="600" w:type="dxa"/>
            <w:vAlign w:val="center"/>
          </w:tcPr>
          <w:p w14:paraId="67F62142" w14:textId="77777777" w:rsidR="00226903" w:rsidRDefault="00E53955">
            <w:pPr>
              <w:pStyle w:val="afffff6"/>
              <w:rPr>
                <w:b/>
                <w:bCs/>
              </w:rPr>
            </w:pPr>
            <w:r>
              <w:rPr>
                <w:rFonts w:hint="eastAsia"/>
                <w:b/>
                <w:bCs/>
              </w:rPr>
              <w:t>1</w:t>
            </w:r>
          </w:p>
        </w:tc>
        <w:tc>
          <w:tcPr>
            <w:tcW w:w="1380" w:type="dxa"/>
            <w:vAlign w:val="center"/>
          </w:tcPr>
          <w:p w14:paraId="6866CCA5" w14:textId="77777777" w:rsidR="00226903" w:rsidRDefault="00E53955">
            <w:pPr>
              <w:pStyle w:val="afffff6"/>
            </w:pPr>
            <w:r>
              <w:rPr>
                <w:rFonts w:hint="eastAsia"/>
              </w:rPr>
              <w:t>硫酸雾</w:t>
            </w:r>
          </w:p>
        </w:tc>
        <w:tc>
          <w:tcPr>
            <w:tcW w:w="1800" w:type="dxa"/>
            <w:vAlign w:val="center"/>
          </w:tcPr>
          <w:p w14:paraId="4AC5D6D1" w14:textId="77777777" w:rsidR="00226903" w:rsidRDefault="00E53955">
            <w:pPr>
              <w:pStyle w:val="afffff6"/>
            </w:pPr>
            <w:r>
              <w:rPr>
                <w:rFonts w:hint="eastAsia"/>
              </w:rPr>
              <w:t>0.07~0.25</w:t>
            </w:r>
          </w:p>
        </w:tc>
        <w:tc>
          <w:tcPr>
            <w:tcW w:w="2451" w:type="dxa"/>
            <w:tcBorders>
              <w:right w:val="single" w:sz="4" w:space="0" w:color="auto"/>
            </w:tcBorders>
            <w:vAlign w:val="center"/>
          </w:tcPr>
          <w:p w14:paraId="22CEF9F4" w14:textId="77777777" w:rsidR="00226903" w:rsidRDefault="00E53955">
            <w:pPr>
              <w:pStyle w:val="afffff6"/>
            </w:pPr>
            <w:r>
              <w:rPr>
                <w:rFonts w:hint="eastAsia"/>
              </w:rPr>
              <w:t>0.057~0.257</w:t>
            </w:r>
          </w:p>
        </w:tc>
        <w:tc>
          <w:tcPr>
            <w:tcW w:w="2071" w:type="dxa"/>
            <w:vAlign w:val="center"/>
          </w:tcPr>
          <w:p w14:paraId="7957B9F0" w14:textId="77777777" w:rsidR="00226903" w:rsidRDefault="00E53955">
            <w:pPr>
              <w:pStyle w:val="afffff6"/>
            </w:pPr>
            <w:r>
              <w:rPr>
                <w:rFonts w:hint="eastAsia"/>
              </w:rPr>
              <w:t>0.3</w:t>
            </w:r>
          </w:p>
        </w:tc>
      </w:tr>
      <w:tr w:rsidR="00226903" w14:paraId="3F554FED" w14:textId="77777777">
        <w:trPr>
          <w:trHeight w:val="340"/>
          <w:jc w:val="center"/>
        </w:trPr>
        <w:tc>
          <w:tcPr>
            <w:tcW w:w="600" w:type="dxa"/>
            <w:vAlign w:val="center"/>
          </w:tcPr>
          <w:p w14:paraId="4FC8984D" w14:textId="77777777" w:rsidR="00226903" w:rsidRDefault="00E53955">
            <w:pPr>
              <w:pStyle w:val="afffff6"/>
              <w:rPr>
                <w:b/>
              </w:rPr>
            </w:pPr>
            <w:r>
              <w:rPr>
                <w:rFonts w:hint="eastAsia"/>
                <w:b/>
              </w:rPr>
              <w:t>2</w:t>
            </w:r>
          </w:p>
        </w:tc>
        <w:tc>
          <w:tcPr>
            <w:tcW w:w="1380" w:type="dxa"/>
            <w:vAlign w:val="center"/>
          </w:tcPr>
          <w:p w14:paraId="5D879B49" w14:textId="77777777" w:rsidR="00226903" w:rsidRDefault="00E53955">
            <w:pPr>
              <w:pStyle w:val="afffff6"/>
            </w:pPr>
            <w:r>
              <w:rPr>
                <w:rFonts w:hint="eastAsia"/>
              </w:rPr>
              <w:t>非甲烷总烃</w:t>
            </w:r>
          </w:p>
        </w:tc>
        <w:tc>
          <w:tcPr>
            <w:tcW w:w="1800" w:type="dxa"/>
            <w:vAlign w:val="center"/>
          </w:tcPr>
          <w:p w14:paraId="365D2D24" w14:textId="77777777" w:rsidR="00226903" w:rsidRDefault="00E53955">
            <w:pPr>
              <w:pStyle w:val="afffff6"/>
            </w:pPr>
            <w:r>
              <w:rPr>
                <w:rFonts w:hint="eastAsia"/>
              </w:rPr>
              <w:t>0.23~0.41</w:t>
            </w:r>
          </w:p>
        </w:tc>
        <w:tc>
          <w:tcPr>
            <w:tcW w:w="2451" w:type="dxa"/>
            <w:tcBorders>
              <w:right w:val="single" w:sz="4" w:space="0" w:color="auto"/>
            </w:tcBorders>
            <w:vAlign w:val="center"/>
          </w:tcPr>
          <w:p w14:paraId="2F998DF4" w14:textId="77777777" w:rsidR="00226903" w:rsidRDefault="00E53955">
            <w:pPr>
              <w:pStyle w:val="afffff6"/>
            </w:pPr>
            <w:r>
              <w:t>0.21~</w:t>
            </w:r>
            <w:r>
              <w:rPr>
                <w:rFonts w:hint="eastAsia"/>
              </w:rPr>
              <w:t>0.41</w:t>
            </w:r>
          </w:p>
        </w:tc>
        <w:tc>
          <w:tcPr>
            <w:tcW w:w="2071" w:type="dxa"/>
            <w:vAlign w:val="center"/>
          </w:tcPr>
          <w:p w14:paraId="30E7953F" w14:textId="77777777" w:rsidR="00226903" w:rsidRDefault="00E53955">
            <w:pPr>
              <w:pStyle w:val="afffff6"/>
            </w:pPr>
            <w:r>
              <w:rPr>
                <w:rFonts w:hint="eastAsia"/>
              </w:rPr>
              <w:t>2</w:t>
            </w:r>
          </w:p>
        </w:tc>
      </w:tr>
      <w:tr w:rsidR="00226903" w14:paraId="1341341C" w14:textId="77777777">
        <w:trPr>
          <w:trHeight w:val="340"/>
          <w:jc w:val="center"/>
        </w:trPr>
        <w:tc>
          <w:tcPr>
            <w:tcW w:w="600" w:type="dxa"/>
            <w:vAlign w:val="center"/>
          </w:tcPr>
          <w:p w14:paraId="46E82039" w14:textId="77777777" w:rsidR="00226903" w:rsidRDefault="00E53955">
            <w:pPr>
              <w:pStyle w:val="afffff6"/>
              <w:rPr>
                <w:b/>
              </w:rPr>
            </w:pPr>
            <w:r>
              <w:rPr>
                <w:rFonts w:hint="eastAsia"/>
                <w:b/>
              </w:rPr>
              <w:t>3</w:t>
            </w:r>
          </w:p>
        </w:tc>
        <w:tc>
          <w:tcPr>
            <w:tcW w:w="1380" w:type="dxa"/>
            <w:vAlign w:val="center"/>
          </w:tcPr>
          <w:p w14:paraId="5228FE7A" w14:textId="77777777" w:rsidR="00226903" w:rsidRDefault="00E53955">
            <w:pPr>
              <w:pStyle w:val="afffff6"/>
            </w:pPr>
            <w:r>
              <w:rPr>
                <w:rFonts w:hint="eastAsia"/>
              </w:rPr>
              <w:t>氯化氢</w:t>
            </w:r>
          </w:p>
        </w:tc>
        <w:tc>
          <w:tcPr>
            <w:tcW w:w="1800" w:type="dxa"/>
            <w:vAlign w:val="center"/>
          </w:tcPr>
          <w:p w14:paraId="09B76B03" w14:textId="77777777" w:rsidR="00226903" w:rsidRDefault="00E53955">
            <w:pPr>
              <w:pStyle w:val="afffff6"/>
            </w:pPr>
            <w:r>
              <w:rPr>
                <w:rFonts w:hint="eastAsia"/>
              </w:rPr>
              <w:t>0</w:t>
            </w:r>
            <w:r>
              <w:t>.4~0.8</w:t>
            </w:r>
          </w:p>
        </w:tc>
        <w:tc>
          <w:tcPr>
            <w:tcW w:w="2451" w:type="dxa"/>
            <w:tcBorders>
              <w:right w:val="single" w:sz="4" w:space="0" w:color="auto"/>
            </w:tcBorders>
            <w:vAlign w:val="center"/>
          </w:tcPr>
          <w:p w14:paraId="5C90F9A7" w14:textId="77777777" w:rsidR="00226903" w:rsidRDefault="00E53955">
            <w:pPr>
              <w:pStyle w:val="afffff6"/>
            </w:pPr>
            <w:r>
              <w:rPr>
                <w:rFonts w:hint="eastAsia"/>
              </w:rPr>
              <w:t>0</w:t>
            </w:r>
            <w:r>
              <w:t>.4~0.8</w:t>
            </w:r>
          </w:p>
        </w:tc>
        <w:tc>
          <w:tcPr>
            <w:tcW w:w="2071" w:type="dxa"/>
            <w:vAlign w:val="center"/>
          </w:tcPr>
          <w:p w14:paraId="40C651E9" w14:textId="77777777" w:rsidR="00226903" w:rsidRDefault="00E53955">
            <w:pPr>
              <w:pStyle w:val="afffff6"/>
            </w:pPr>
            <w:r>
              <w:rPr>
                <w:rFonts w:hint="eastAsia"/>
              </w:rPr>
              <w:t>0.05</w:t>
            </w:r>
          </w:p>
        </w:tc>
      </w:tr>
    </w:tbl>
    <w:p w14:paraId="4778CF31" w14:textId="7A5E871C" w:rsidR="00226903" w:rsidRDefault="00E53955">
      <w:pPr>
        <w:pStyle w:val="afffffffffffffff7"/>
        <w:ind w:firstLine="480"/>
      </w:pPr>
      <w:r>
        <w:rPr>
          <w:rFonts w:hint="eastAsia"/>
        </w:rPr>
        <w:t>由表</w:t>
      </w:r>
      <w:r>
        <w:rPr>
          <w:rFonts w:hint="eastAsia"/>
        </w:rPr>
        <w:t>5.</w:t>
      </w:r>
      <w:r w:rsidR="0098510A">
        <w:rPr>
          <w:rFonts w:hint="eastAsia"/>
        </w:rPr>
        <w:t>2</w:t>
      </w:r>
      <w:r>
        <w:rPr>
          <w:rFonts w:hint="eastAsia"/>
        </w:rPr>
        <w:t>-</w:t>
      </w:r>
      <w:r w:rsidR="0098510A">
        <w:rPr>
          <w:rFonts w:hint="eastAsia"/>
        </w:rPr>
        <w:t>4</w:t>
      </w:r>
      <w:r>
        <w:rPr>
          <w:rFonts w:hint="eastAsia"/>
        </w:rPr>
        <w:t>可知，项目所在区域的特征污染物指标均未超标，评价区域的大气环境质量较好，能够满足《环境空气质量标准》（</w:t>
      </w:r>
      <w:r>
        <w:rPr>
          <w:rFonts w:hint="eastAsia"/>
        </w:rPr>
        <w:t>GB3095-2012</w:t>
      </w:r>
      <w:r>
        <w:rPr>
          <w:rFonts w:hint="eastAsia"/>
        </w:rPr>
        <w:t>）修改单中的二级标准。</w:t>
      </w:r>
    </w:p>
    <w:p w14:paraId="00B16D69" w14:textId="77777777" w:rsidR="00226903" w:rsidRDefault="00E53955">
      <w:pPr>
        <w:pStyle w:val="3"/>
        <w:numPr>
          <w:ilvl w:val="0"/>
          <w:numId w:val="28"/>
        </w:numPr>
        <w:spacing w:before="0" w:after="0" w:line="360" w:lineRule="auto"/>
        <w:rPr>
          <w:rFonts w:ascii="Times New Roman"/>
          <w:b/>
          <w:sz w:val="30"/>
          <w:szCs w:val="30"/>
        </w:rPr>
      </w:pPr>
      <w:r>
        <w:rPr>
          <w:rFonts w:ascii="Times New Roman" w:eastAsia="宋体" w:hint="eastAsia"/>
          <w:b/>
          <w:sz w:val="24"/>
        </w:rPr>
        <w:t>地下水环境质量现状评价</w:t>
      </w:r>
    </w:p>
    <w:p w14:paraId="31BF0A1F" w14:textId="77777777" w:rsidR="00226903" w:rsidRDefault="00E53955">
      <w:pPr>
        <w:pStyle w:val="afffffffffffffff7"/>
        <w:ind w:firstLine="480"/>
      </w:pPr>
      <w:r>
        <w:rPr>
          <w:rFonts w:hint="eastAsia"/>
        </w:rPr>
        <w:t>（</w:t>
      </w:r>
      <w:r>
        <w:rPr>
          <w:rFonts w:hint="eastAsia"/>
        </w:rPr>
        <w:t>1</w:t>
      </w:r>
      <w:r>
        <w:rPr>
          <w:rFonts w:hint="eastAsia"/>
        </w:rPr>
        <w:t>）监测布点及监测时间</w:t>
      </w:r>
    </w:p>
    <w:p w14:paraId="08F40ADA" w14:textId="77777777" w:rsidR="00226903" w:rsidRDefault="00E53955">
      <w:pPr>
        <w:pStyle w:val="afffffffffffffff7"/>
        <w:ind w:firstLine="480"/>
      </w:pPr>
      <w:r>
        <w:t>布设</w:t>
      </w:r>
      <w:r>
        <w:rPr>
          <w:rFonts w:hint="eastAsia"/>
          <w:bCs/>
        </w:rPr>
        <w:t>10</w:t>
      </w:r>
      <w:r>
        <w:rPr>
          <w:rFonts w:hint="eastAsia"/>
          <w:bCs/>
        </w:rPr>
        <w:t>个地下水监测点（</w:t>
      </w:r>
      <w:r>
        <w:rPr>
          <w:rFonts w:hint="eastAsia"/>
          <w:bCs/>
        </w:rPr>
        <w:t>5</w:t>
      </w:r>
      <w:r>
        <w:rPr>
          <w:rFonts w:hint="eastAsia"/>
          <w:bCs/>
        </w:rPr>
        <w:t>个水质</w:t>
      </w:r>
      <w:r>
        <w:rPr>
          <w:rFonts w:hint="eastAsia"/>
          <w:bCs/>
        </w:rPr>
        <w:t>+</w:t>
      </w:r>
      <w:r>
        <w:rPr>
          <w:rFonts w:hint="eastAsia"/>
          <w:bCs/>
        </w:rPr>
        <w:t>水位监测点，</w:t>
      </w:r>
      <w:r>
        <w:rPr>
          <w:rFonts w:hint="eastAsia"/>
          <w:bCs/>
        </w:rPr>
        <w:t>5</w:t>
      </w:r>
      <w:r>
        <w:rPr>
          <w:rFonts w:hint="eastAsia"/>
          <w:bCs/>
        </w:rPr>
        <w:t>个水位监测点）</w:t>
      </w:r>
      <w:r>
        <w:rPr>
          <w:bCs/>
        </w:rPr>
        <w:t>，</w:t>
      </w:r>
      <w:r>
        <w:t>监测时间为</w:t>
      </w:r>
      <w:r>
        <w:t>201</w:t>
      </w:r>
      <w:r>
        <w:rPr>
          <w:rFonts w:hint="eastAsia"/>
        </w:rPr>
        <w:t>9</w:t>
      </w:r>
      <w:r>
        <w:rPr>
          <w:rFonts w:hint="eastAsia"/>
        </w:rPr>
        <w:t>年</w:t>
      </w:r>
      <w:r>
        <w:rPr>
          <w:rFonts w:hint="eastAsia"/>
        </w:rPr>
        <w:t>3</w:t>
      </w:r>
      <w:r>
        <w:rPr>
          <w:rFonts w:hint="eastAsia"/>
        </w:rPr>
        <w:t>月</w:t>
      </w:r>
      <w:r>
        <w:rPr>
          <w:rFonts w:hint="eastAsia"/>
        </w:rPr>
        <w:t>11</w:t>
      </w:r>
      <w:r>
        <w:rPr>
          <w:rFonts w:hint="eastAsia"/>
        </w:rPr>
        <w:t>日</w:t>
      </w:r>
      <w:r>
        <w:t>。</w:t>
      </w:r>
    </w:p>
    <w:p w14:paraId="15510608" w14:textId="77777777" w:rsidR="00226903" w:rsidRDefault="00E53955">
      <w:pPr>
        <w:pStyle w:val="afffffffffffffff7"/>
        <w:ind w:firstLine="480"/>
      </w:pPr>
      <w:r>
        <w:t>监测及评价因子</w:t>
      </w:r>
      <w:r>
        <w:rPr>
          <w:rFonts w:hint="eastAsia"/>
        </w:rPr>
        <w:t>：</w:t>
      </w:r>
      <w:r>
        <w:rPr>
          <w:rFonts w:hint="eastAsia"/>
          <w:szCs w:val="21"/>
        </w:rPr>
        <w:t>水位、</w:t>
      </w:r>
      <w:r>
        <w:rPr>
          <w:rFonts w:hint="eastAsia"/>
          <w:szCs w:val="21"/>
        </w:rPr>
        <w:t>pH</w:t>
      </w:r>
      <w:r>
        <w:rPr>
          <w:rFonts w:hint="eastAsia"/>
          <w:szCs w:val="21"/>
        </w:rPr>
        <w:t>、氨氮、硝酸盐、亚硝酸盐、挥发性酚类、氰化物、砷、铬（六价）、总硬度、铅、氟、镉、铁、锰、溶解性总固体、高锰酸钾指数、总大肠菌群、细菌数、钾离子、钠离子、钙离子、镁离子、碳酸根、碳酸氢根、氯离子、硫酸根离子、铜、锌、镍、</w:t>
      </w:r>
      <w:proofErr w:type="gramStart"/>
      <w:r>
        <w:rPr>
          <w:rFonts w:hint="eastAsia"/>
          <w:szCs w:val="21"/>
        </w:rPr>
        <w:t>钴</w:t>
      </w:r>
      <w:proofErr w:type="gramEnd"/>
      <w:r>
        <w:t>。</w:t>
      </w:r>
    </w:p>
    <w:p w14:paraId="60611EE8" w14:textId="77777777" w:rsidR="00226903" w:rsidRDefault="00E53955">
      <w:pPr>
        <w:pStyle w:val="afffffffffffffff7"/>
        <w:ind w:firstLine="480"/>
      </w:pPr>
      <w:r>
        <w:t>采样频率：各测点采样一次。</w:t>
      </w:r>
    </w:p>
    <w:p w14:paraId="08EBA31B" w14:textId="77777777" w:rsidR="00226903" w:rsidRDefault="00E53955">
      <w:pPr>
        <w:pStyle w:val="afffffffffffffff7"/>
        <w:ind w:firstLine="480"/>
      </w:pPr>
      <w:r>
        <w:rPr>
          <w:rFonts w:hint="eastAsia"/>
        </w:rPr>
        <w:t>采样分析方法：</w:t>
      </w:r>
      <w:r>
        <w:t>按照国家环保总局颁布的《环境监测技术规范》和《环境监测分析方法》有关规定和要求执行。</w:t>
      </w:r>
    </w:p>
    <w:p w14:paraId="52DD057E" w14:textId="548F6D61" w:rsidR="00226903" w:rsidRDefault="00E53955">
      <w:pPr>
        <w:pStyle w:val="afffffffffffffff7"/>
        <w:ind w:firstLine="480"/>
      </w:pPr>
      <w:r>
        <w:t>地下水监测点位置及各监测点监测项目、</w:t>
      </w:r>
      <w:r>
        <w:rPr>
          <w:rFonts w:hint="eastAsia"/>
        </w:rPr>
        <w:t>监测频率</w:t>
      </w:r>
      <w:r>
        <w:t>详见</w:t>
      </w:r>
      <w:r>
        <w:rPr>
          <w:rFonts w:hint="eastAsia"/>
        </w:rPr>
        <w:t>附图</w:t>
      </w:r>
      <w:r>
        <w:t>及表</w:t>
      </w:r>
      <w:r>
        <w:rPr>
          <w:rFonts w:hint="eastAsia"/>
        </w:rPr>
        <w:t>5</w:t>
      </w:r>
      <w:r>
        <w:t>.</w:t>
      </w:r>
      <w:r w:rsidR="0098510A">
        <w:rPr>
          <w:rFonts w:hint="eastAsia"/>
        </w:rPr>
        <w:t>2</w:t>
      </w:r>
      <w:r>
        <w:t>-</w:t>
      </w:r>
      <w:r w:rsidR="0098510A">
        <w:rPr>
          <w:rFonts w:hint="eastAsia"/>
        </w:rPr>
        <w:t>5</w:t>
      </w:r>
      <w:r>
        <w:t>。</w:t>
      </w:r>
    </w:p>
    <w:p w14:paraId="0428A5F1" w14:textId="77777777" w:rsidR="00226903" w:rsidRDefault="00E53955">
      <w:pPr>
        <w:pStyle w:val="afffffffffffffff2"/>
      </w:pPr>
      <w:r>
        <w:br w:type="page"/>
      </w:r>
    </w:p>
    <w:p w14:paraId="2672C8FF" w14:textId="6CA5B2F0" w:rsidR="00226903" w:rsidRDefault="00E53955">
      <w:pPr>
        <w:pStyle w:val="afffffffffffffff2"/>
      </w:pPr>
      <w:r>
        <w:t>表</w:t>
      </w:r>
      <w:r>
        <w:rPr>
          <w:rFonts w:hint="eastAsia"/>
        </w:rPr>
        <w:t>5</w:t>
      </w:r>
      <w:r>
        <w:t>.</w:t>
      </w:r>
      <w:r w:rsidR="0098510A">
        <w:rPr>
          <w:rFonts w:hint="eastAsia"/>
        </w:rPr>
        <w:t>2</w:t>
      </w:r>
      <w:r>
        <w:t>-</w:t>
      </w:r>
      <w:r w:rsidR="0098510A">
        <w:rPr>
          <w:rFonts w:hint="eastAsia"/>
        </w:rPr>
        <w:t>5</w:t>
      </w:r>
      <w:r>
        <w:t>地下水监测点位置表</w:t>
      </w:r>
    </w:p>
    <w:tbl>
      <w:tblPr>
        <w:tblW w:w="8306" w:type="dxa"/>
        <w:tblBorders>
          <w:top w:val="single" w:sz="12" w:space="0" w:color="000000"/>
          <w:left w:val="single" w:sz="2" w:space="0" w:color="000000"/>
          <w:bottom w:val="single" w:sz="12" w:space="0" w:color="000000"/>
          <w:right w:val="single" w:sz="2" w:space="0" w:color="000000"/>
          <w:insideH w:val="single" w:sz="6" w:space="0" w:color="000000"/>
          <w:insideV w:val="single" w:sz="6" w:space="0" w:color="000000"/>
        </w:tblBorders>
        <w:tblLayout w:type="fixed"/>
        <w:tblLook w:val="04A0" w:firstRow="1" w:lastRow="0" w:firstColumn="1" w:lastColumn="0" w:noHBand="0" w:noVBand="1"/>
      </w:tblPr>
      <w:tblGrid>
        <w:gridCol w:w="466"/>
        <w:gridCol w:w="1169"/>
        <w:gridCol w:w="595"/>
        <w:gridCol w:w="867"/>
        <w:gridCol w:w="3671"/>
        <w:gridCol w:w="1538"/>
      </w:tblGrid>
      <w:tr w:rsidR="00226903" w14:paraId="526C12D4" w14:textId="77777777">
        <w:trPr>
          <w:trHeight w:val="20"/>
        </w:trPr>
        <w:tc>
          <w:tcPr>
            <w:tcW w:w="466" w:type="dxa"/>
            <w:shd w:val="clear" w:color="auto" w:fill="auto"/>
            <w:tcMar>
              <w:left w:w="28" w:type="dxa"/>
              <w:right w:w="28" w:type="dxa"/>
            </w:tcMar>
            <w:vAlign w:val="center"/>
          </w:tcPr>
          <w:p w14:paraId="1C95AC31" w14:textId="77777777" w:rsidR="00226903" w:rsidRDefault="00E53955">
            <w:pPr>
              <w:adjustRightInd/>
              <w:snapToGrid/>
              <w:spacing w:line="240" w:lineRule="auto"/>
              <w:jc w:val="center"/>
              <w:rPr>
                <w:rFonts w:ascii="Times New Roman" w:eastAsia="Times New Roman"/>
                <w:b/>
                <w:sz w:val="21"/>
                <w:szCs w:val="21"/>
              </w:rPr>
            </w:pPr>
            <w:bookmarkStart w:id="365" w:name="_Hlk527993297"/>
            <w:r>
              <w:rPr>
                <w:rFonts w:ascii="Times New Roman" w:eastAsia="宋体"/>
                <w:b/>
                <w:sz w:val="21"/>
                <w:szCs w:val="21"/>
              </w:rPr>
              <w:t>序号</w:t>
            </w:r>
          </w:p>
        </w:tc>
        <w:tc>
          <w:tcPr>
            <w:tcW w:w="1169" w:type="dxa"/>
            <w:shd w:val="clear" w:color="auto" w:fill="auto"/>
            <w:tcMar>
              <w:left w:w="28" w:type="dxa"/>
              <w:right w:w="28" w:type="dxa"/>
            </w:tcMar>
            <w:vAlign w:val="center"/>
          </w:tcPr>
          <w:p w14:paraId="34FB8734" w14:textId="77777777" w:rsidR="00226903" w:rsidRDefault="00E53955">
            <w:pPr>
              <w:adjustRightInd/>
              <w:snapToGrid/>
              <w:spacing w:line="240" w:lineRule="auto"/>
              <w:jc w:val="center"/>
              <w:rPr>
                <w:rFonts w:ascii="Times New Roman" w:eastAsia="Times New Roman"/>
                <w:b/>
                <w:sz w:val="21"/>
                <w:szCs w:val="21"/>
              </w:rPr>
            </w:pPr>
            <w:r>
              <w:rPr>
                <w:rFonts w:ascii="Times New Roman" w:eastAsia="宋体"/>
                <w:b/>
                <w:sz w:val="21"/>
                <w:szCs w:val="21"/>
              </w:rPr>
              <w:t>监测点位</w:t>
            </w:r>
          </w:p>
        </w:tc>
        <w:tc>
          <w:tcPr>
            <w:tcW w:w="595" w:type="dxa"/>
            <w:shd w:val="clear" w:color="auto" w:fill="auto"/>
            <w:tcMar>
              <w:left w:w="28" w:type="dxa"/>
              <w:right w:w="28" w:type="dxa"/>
            </w:tcMar>
            <w:vAlign w:val="center"/>
          </w:tcPr>
          <w:p w14:paraId="307EA098" w14:textId="77777777" w:rsidR="00226903" w:rsidRDefault="00E53955">
            <w:pPr>
              <w:adjustRightInd/>
              <w:snapToGrid/>
              <w:spacing w:line="240" w:lineRule="auto"/>
              <w:jc w:val="center"/>
              <w:rPr>
                <w:rFonts w:ascii="Times New Roman" w:eastAsia="Times New Roman"/>
                <w:b/>
                <w:sz w:val="21"/>
                <w:szCs w:val="21"/>
              </w:rPr>
            </w:pPr>
            <w:r>
              <w:rPr>
                <w:rFonts w:ascii="Times New Roman" w:eastAsia="宋体"/>
                <w:b/>
                <w:sz w:val="21"/>
                <w:szCs w:val="21"/>
              </w:rPr>
              <w:t>方位</w:t>
            </w:r>
          </w:p>
        </w:tc>
        <w:tc>
          <w:tcPr>
            <w:tcW w:w="867" w:type="dxa"/>
            <w:shd w:val="clear" w:color="auto" w:fill="auto"/>
            <w:tcMar>
              <w:left w:w="28" w:type="dxa"/>
              <w:right w:w="28" w:type="dxa"/>
            </w:tcMar>
            <w:vAlign w:val="center"/>
          </w:tcPr>
          <w:p w14:paraId="04E3C4BC" w14:textId="77777777" w:rsidR="00226903" w:rsidRDefault="00E53955">
            <w:pPr>
              <w:adjustRightInd/>
              <w:snapToGrid/>
              <w:spacing w:line="240" w:lineRule="auto"/>
              <w:jc w:val="center"/>
              <w:rPr>
                <w:rFonts w:ascii="Times New Roman" w:eastAsia="Times New Roman"/>
                <w:b/>
                <w:sz w:val="21"/>
                <w:szCs w:val="21"/>
              </w:rPr>
            </w:pPr>
            <w:r>
              <w:rPr>
                <w:rFonts w:ascii="Times New Roman" w:eastAsia="宋体"/>
                <w:b/>
                <w:sz w:val="21"/>
                <w:szCs w:val="21"/>
              </w:rPr>
              <w:t>距离（</w:t>
            </w:r>
            <w:r>
              <w:rPr>
                <w:rFonts w:ascii="Times New Roman" w:eastAsia="Times New Roman"/>
                <w:b/>
                <w:sz w:val="21"/>
                <w:szCs w:val="21"/>
              </w:rPr>
              <w:t>m</w:t>
            </w:r>
            <w:r>
              <w:rPr>
                <w:rFonts w:ascii="Times New Roman" w:eastAsia="宋体"/>
                <w:b/>
                <w:sz w:val="21"/>
                <w:szCs w:val="21"/>
              </w:rPr>
              <w:t>）</w:t>
            </w:r>
          </w:p>
        </w:tc>
        <w:tc>
          <w:tcPr>
            <w:tcW w:w="3671" w:type="dxa"/>
            <w:shd w:val="clear" w:color="auto" w:fill="auto"/>
            <w:tcMar>
              <w:left w:w="28" w:type="dxa"/>
              <w:right w:w="28" w:type="dxa"/>
            </w:tcMar>
            <w:vAlign w:val="center"/>
          </w:tcPr>
          <w:p w14:paraId="30FF07C9" w14:textId="77777777" w:rsidR="00226903" w:rsidRDefault="00E53955">
            <w:pPr>
              <w:adjustRightInd/>
              <w:snapToGrid/>
              <w:spacing w:line="240" w:lineRule="auto"/>
              <w:jc w:val="center"/>
              <w:rPr>
                <w:rFonts w:ascii="Times New Roman" w:eastAsia="Times New Roman"/>
                <w:b/>
                <w:sz w:val="21"/>
                <w:szCs w:val="21"/>
              </w:rPr>
            </w:pPr>
            <w:r>
              <w:rPr>
                <w:rFonts w:ascii="Times New Roman" w:eastAsia="宋体"/>
                <w:b/>
                <w:sz w:val="21"/>
                <w:szCs w:val="21"/>
              </w:rPr>
              <w:t>监测项目</w:t>
            </w:r>
          </w:p>
        </w:tc>
        <w:tc>
          <w:tcPr>
            <w:tcW w:w="1538" w:type="dxa"/>
            <w:shd w:val="clear" w:color="auto" w:fill="auto"/>
            <w:tcMar>
              <w:left w:w="28" w:type="dxa"/>
              <w:right w:w="28" w:type="dxa"/>
            </w:tcMar>
            <w:vAlign w:val="center"/>
          </w:tcPr>
          <w:p w14:paraId="42DA794B" w14:textId="77777777" w:rsidR="00226903" w:rsidRDefault="00E53955">
            <w:pPr>
              <w:adjustRightInd/>
              <w:snapToGrid/>
              <w:spacing w:line="240" w:lineRule="auto"/>
              <w:jc w:val="center"/>
              <w:rPr>
                <w:rFonts w:ascii="Times New Roman" w:eastAsia="宋体"/>
                <w:b/>
                <w:sz w:val="21"/>
                <w:szCs w:val="21"/>
              </w:rPr>
            </w:pPr>
            <w:r>
              <w:rPr>
                <w:rFonts w:ascii="Times New Roman" w:eastAsia="宋体" w:hint="eastAsia"/>
                <w:b/>
                <w:sz w:val="21"/>
                <w:szCs w:val="21"/>
              </w:rPr>
              <w:t>数据来源</w:t>
            </w:r>
          </w:p>
        </w:tc>
      </w:tr>
      <w:tr w:rsidR="00226903" w14:paraId="6C7D3896" w14:textId="77777777">
        <w:trPr>
          <w:trHeight w:val="155"/>
        </w:trPr>
        <w:tc>
          <w:tcPr>
            <w:tcW w:w="466" w:type="dxa"/>
            <w:shd w:val="clear" w:color="auto" w:fill="auto"/>
            <w:tcMar>
              <w:left w:w="28" w:type="dxa"/>
              <w:right w:w="28" w:type="dxa"/>
            </w:tcMar>
            <w:vAlign w:val="center"/>
          </w:tcPr>
          <w:p w14:paraId="171B2E07" w14:textId="77777777" w:rsidR="00226903" w:rsidRDefault="00E53955">
            <w:pPr>
              <w:adjustRightInd/>
              <w:snapToGrid/>
              <w:spacing w:line="240" w:lineRule="auto"/>
              <w:jc w:val="center"/>
              <w:rPr>
                <w:rFonts w:ascii="Times New Roman" w:eastAsia="Times New Roman"/>
                <w:sz w:val="21"/>
                <w:szCs w:val="21"/>
              </w:rPr>
            </w:pPr>
            <w:r>
              <w:rPr>
                <w:rFonts w:ascii="Times New Roman" w:eastAsia="Times New Roman"/>
                <w:sz w:val="21"/>
                <w:szCs w:val="21"/>
              </w:rPr>
              <w:t>D1</w:t>
            </w:r>
          </w:p>
        </w:tc>
        <w:tc>
          <w:tcPr>
            <w:tcW w:w="1169" w:type="dxa"/>
            <w:shd w:val="clear" w:color="auto" w:fill="auto"/>
            <w:tcMar>
              <w:left w:w="28" w:type="dxa"/>
              <w:right w:w="28" w:type="dxa"/>
            </w:tcMar>
            <w:vAlign w:val="center"/>
          </w:tcPr>
          <w:p w14:paraId="08C18250" w14:textId="77777777" w:rsidR="00226903" w:rsidRDefault="00E53955">
            <w:pPr>
              <w:spacing w:line="240" w:lineRule="auto"/>
              <w:jc w:val="center"/>
              <w:rPr>
                <w:rFonts w:ascii="Times New Roman" w:eastAsia="宋体"/>
                <w:sz w:val="21"/>
                <w:szCs w:val="21"/>
              </w:rPr>
            </w:pPr>
            <w:proofErr w:type="gramStart"/>
            <w:r>
              <w:rPr>
                <w:rFonts w:ascii="Times New Roman" w:eastAsia="宋体" w:hint="eastAsia"/>
                <w:sz w:val="21"/>
                <w:szCs w:val="21"/>
              </w:rPr>
              <w:t>车庄</w:t>
            </w:r>
            <w:proofErr w:type="gramEnd"/>
          </w:p>
        </w:tc>
        <w:tc>
          <w:tcPr>
            <w:tcW w:w="595" w:type="dxa"/>
            <w:shd w:val="clear" w:color="auto" w:fill="auto"/>
            <w:tcMar>
              <w:left w:w="28" w:type="dxa"/>
              <w:right w:w="28" w:type="dxa"/>
            </w:tcMar>
            <w:vAlign w:val="center"/>
          </w:tcPr>
          <w:p w14:paraId="02B0DA4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w:t>
            </w:r>
          </w:p>
        </w:tc>
        <w:tc>
          <w:tcPr>
            <w:tcW w:w="867" w:type="dxa"/>
            <w:shd w:val="clear" w:color="auto" w:fill="auto"/>
            <w:tcMar>
              <w:left w:w="28" w:type="dxa"/>
              <w:right w:w="28" w:type="dxa"/>
            </w:tcMar>
            <w:vAlign w:val="center"/>
          </w:tcPr>
          <w:p w14:paraId="55B2BDD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1800</w:t>
            </w:r>
          </w:p>
        </w:tc>
        <w:tc>
          <w:tcPr>
            <w:tcW w:w="3671" w:type="dxa"/>
            <w:vMerge w:val="restart"/>
            <w:shd w:val="clear" w:color="auto" w:fill="auto"/>
            <w:tcMar>
              <w:left w:w="28" w:type="dxa"/>
              <w:right w:w="28" w:type="dxa"/>
            </w:tcMar>
            <w:vAlign w:val="center"/>
          </w:tcPr>
          <w:p w14:paraId="452AD2F4"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水位</w:t>
            </w:r>
          </w:p>
        </w:tc>
        <w:tc>
          <w:tcPr>
            <w:tcW w:w="1538" w:type="dxa"/>
            <w:vMerge w:val="restart"/>
            <w:shd w:val="clear" w:color="auto" w:fill="auto"/>
            <w:tcMar>
              <w:left w:w="28" w:type="dxa"/>
              <w:right w:w="28" w:type="dxa"/>
            </w:tcMar>
            <w:vAlign w:val="center"/>
          </w:tcPr>
          <w:p w14:paraId="16EBBB4D"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实测</w:t>
            </w:r>
          </w:p>
        </w:tc>
      </w:tr>
      <w:tr w:rsidR="00226903" w14:paraId="0557BD76" w14:textId="77777777">
        <w:trPr>
          <w:trHeight w:val="20"/>
        </w:trPr>
        <w:tc>
          <w:tcPr>
            <w:tcW w:w="466" w:type="dxa"/>
            <w:shd w:val="clear" w:color="auto" w:fill="auto"/>
            <w:tcMar>
              <w:left w:w="28" w:type="dxa"/>
              <w:right w:w="28" w:type="dxa"/>
            </w:tcMar>
            <w:vAlign w:val="center"/>
          </w:tcPr>
          <w:p w14:paraId="1AF0B480"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D2</w:t>
            </w:r>
          </w:p>
        </w:tc>
        <w:tc>
          <w:tcPr>
            <w:tcW w:w="1169" w:type="dxa"/>
            <w:shd w:val="clear" w:color="auto" w:fill="auto"/>
            <w:tcMar>
              <w:left w:w="28" w:type="dxa"/>
              <w:right w:w="28" w:type="dxa"/>
            </w:tcMar>
            <w:vAlign w:val="center"/>
          </w:tcPr>
          <w:p w14:paraId="1F495C7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南小岭新天地酒家</w:t>
            </w:r>
          </w:p>
        </w:tc>
        <w:tc>
          <w:tcPr>
            <w:tcW w:w="595" w:type="dxa"/>
            <w:shd w:val="clear" w:color="auto" w:fill="auto"/>
            <w:tcMar>
              <w:left w:w="28" w:type="dxa"/>
              <w:right w:w="28" w:type="dxa"/>
            </w:tcMar>
            <w:vAlign w:val="center"/>
          </w:tcPr>
          <w:p w14:paraId="5C6CB2B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SW</w:t>
            </w:r>
          </w:p>
        </w:tc>
        <w:tc>
          <w:tcPr>
            <w:tcW w:w="867" w:type="dxa"/>
            <w:shd w:val="clear" w:color="auto" w:fill="auto"/>
            <w:tcMar>
              <w:left w:w="28" w:type="dxa"/>
              <w:right w:w="28" w:type="dxa"/>
            </w:tcMar>
            <w:vAlign w:val="center"/>
          </w:tcPr>
          <w:p w14:paraId="5110275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1400</w:t>
            </w:r>
          </w:p>
        </w:tc>
        <w:tc>
          <w:tcPr>
            <w:tcW w:w="3671" w:type="dxa"/>
            <w:vMerge/>
            <w:shd w:val="clear" w:color="auto" w:fill="auto"/>
            <w:tcMar>
              <w:left w:w="28" w:type="dxa"/>
              <w:right w:w="28" w:type="dxa"/>
            </w:tcMar>
            <w:vAlign w:val="center"/>
          </w:tcPr>
          <w:p w14:paraId="73C2E64F" w14:textId="77777777" w:rsidR="00226903" w:rsidRDefault="00226903">
            <w:pPr>
              <w:adjustRightInd/>
              <w:snapToGrid/>
              <w:spacing w:line="240" w:lineRule="auto"/>
              <w:jc w:val="center"/>
              <w:rPr>
                <w:rFonts w:ascii="Times New Roman" w:eastAsia="Times New Roman"/>
                <w:sz w:val="21"/>
                <w:szCs w:val="21"/>
              </w:rPr>
            </w:pPr>
          </w:p>
        </w:tc>
        <w:tc>
          <w:tcPr>
            <w:tcW w:w="1538" w:type="dxa"/>
            <w:vMerge/>
            <w:shd w:val="clear" w:color="auto" w:fill="auto"/>
            <w:tcMar>
              <w:left w:w="28" w:type="dxa"/>
              <w:right w:w="28" w:type="dxa"/>
            </w:tcMar>
            <w:vAlign w:val="center"/>
          </w:tcPr>
          <w:p w14:paraId="170A6880" w14:textId="77777777" w:rsidR="00226903" w:rsidRDefault="00226903">
            <w:pPr>
              <w:adjustRightInd/>
              <w:snapToGrid/>
              <w:spacing w:line="240" w:lineRule="auto"/>
              <w:jc w:val="center"/>
              <w:rPr>
                <w:rFonts w:ascii="Times New Roman" w:eastAsia="Times New Roman"/>
                <w:sz w:val="21"/>
                <w:szCs w:val="21"/>
              </w:rPr>
            </w:pPr>
          </w:p>
        </w:tc>
      </w:tr>
      <w:tr w:rsidR="00226903" w14:paraId="1A80E4EC" w14:textId="77777777">
        <w:trPr>
          <w:trHeight w:val="20"/>
        </w:trPr>
        <w:tc>
          <w:tcPr>
            <w:tcW w:w="466" w:type="dxa"/>
            <w:shd w:val="clear" w:color="auto" w:fill="auto"/>
            <w:tcMar>
              <w:left w:w="28" w:type="dxa"/>
              <w:right w:w="28" w:type="dxa"/>
            </w:tcMar>
            <w:vAlign w:val="center"/>
          </w:tcPr>
          <w:p w14:paraId="120C0BDF"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D3</w:t>
            </w:r>
          </w:p>
        </w:tc>
        <w:tc>
          <w:tcPr>
            <w:tcW w:w="1169" w:type="dxa"/>
            <w:shd w:val="clear" w:color="auto" w:fill="auto"/>
            <w:tcMar>
              <w:left w:w="28" w:type="dxa"/>
              <w:right w:w="28" w:type="dxa"/>
            </w:tcMar>
            <w:vAlign w:val="center"/>
          </w:tcPr>
          <w:p w14:paraId="73301FB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小河</w:t>
            </w:r>
            <w:proofErr w:type="gramStart"/>
            <w:r>
              <w:rPr>
                <w:rFonts w:ascii="Times New Roman" w:eastAsia="宋体" w:hint="eastAsia"/>
                <w:sz w:val="21"/>
                <w:szCs w:val="21"/>
              </w:rPr>
              <w:t>涯</w:t>
            </w:r>
            <w:proofErr w:type="gramEnd"/>
          </w:p>
        </w:tc>
        <w:tc>
          <w:tcPr>
            <w:tcW w:w="595" w:type="dxa"/>
            <w:shd w:val="clear" w:color="auto" w:fill="auto"/>
            <w:tcMar>
              <w:left w:w="28" w:type="dxa"/>
              <w:right w:w="28" w:type="dxa"/>
            </w:tcMar>
            <w:vAlign w:val="center"/>
          </w:tcPr>
          <w:p w14:paraId="183E523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w:t>
            </w:r>
          </w:p>
        </w:tc>
        <w:tc>
          <w:tcPr>
            <w:tcW w:w="867" w:type="dxa"/>
            <w:tcBorders>
              <w:bottom w:val="single" w:sz="4" w:space="0" w:color="auto"/>
            </w:tcBorders>
            <w:shd w:val="clear" w:color="auto" w:fill="auto"/>
            <w:tcMar>
              <w:left w:w="28" w:type="dxa"/>
              <w:right w:w="28" w:type="dxa"/>
            </w:tcMar>
            <w:vAlign w:val="center"/>
          </w:tcPr>
          <w:p w14:paraId="29E465B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400</w:t>
            </w:r>
          </w:p>
        </w:tc>
        <w:tc>
          <w:tcPr>
            <w:tcW w:w="3671" w:type="dxa"/>
            <w:vMerge/>
            <w:shd w:val="clear" w:color="auto" w:fill="auto"/>
            <w:tcMar>
              <w:left w:w="28" w:type="dxa"/>
              <w:right w:w="28" w:type="dxa"/>
            </w:tcMar>
            <w:vAlign w:val="center"/>
          </w:tcPr>
          <w:p w14:paraId="3A1FDD20" w14:textId="77777777" w:rsidR="00226903" w:rsidRDefault="00226903">
            <w:pPr>
              <w:adjustRightInd/>
              <w:snapToGrid/>
              <w:spacing w:line="240" w:lineRule="auto"/>
              <w:jc w:val="center"/>
              <w:rPr>
                <w:rFonts w:ascii="Times New Roman" w:eastAsia="Times New Roman"/>
                <w:sz w:val="21"/>
                <w:szCs w:val="21"/>
              </w:rPr>
            </w:pPr>
          </w:p>
        </w:tc>
        <w:tc>
          <w:tcPr>
            <w:tcW w:w="1538" w:type="dxa"/>
            <w:vMerge/>
            <w:shd w:val="clear" w:color="auto" w:fill="auto"/>
            <w:tcMar>
              <w:left w:w="28" w:type="dxa"/>
              <w:right w:w="28" w:type="dxa"/>
            </w:tcMar>
            <w:vAlign w:val="center"/>
          </w:tcPr>
          <w:p w14:paraId="7372E9D1" w14:textId="77777777" w:rsidR="00226903" w:rsidRDefault="00226903">
            <w:pPr>
              <w:adjustRightInd/>
              <w:snapToGrid/>
              <w:spacing w:line="240" w:lineRule="auto"/>
              <w:jc w:val="center"/>
              <w:rPr>
                <w:rFonts w:ascii="Times New Roman" w:eastAsia="Times New Roman"/>
                <w:sz w:val="21"/>
                <w:szCs w:val="21"/>
              </w:rPr>
            </w:pPr>
          </w:p>
        </w:tc>
      </w:tr>
      <w:tr w:rsidR="00226903" w14:paraId="6C667DCC" w14:textId="77777777">
        <w:trPr>
          <w:trHeight w:val="20"/>
        </w:trPr>
        <w:tc>
          <w:tcPr>
            <w:tcW w:w="466" w:type="dxa"/>
            <w:shd w:val="clear" w:color="auto" w:fill="auto"/>
            <w:tcMar>
              <w:left w:w="28" w:type="dxa"/>
              <w:right w:w="28" w:type="dxa"/>
            </w:tcMar>
            <w:vAlign w:val="center"/>
          </w:tcPr>
          <w:p w14:paraId="5DDAFE16"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D4</w:t>
            </w:r>
          </w:p>
        </w:tc>
        <w:tc>
          <w:tcPr>
            <w:tcW w:w="1169" w:type="dxa"/>
            <w:shd w:val="clear" w:color="auto" w:fill="auto"/>
            <w:tcMar>
              <w:left w:w="28" w:type="dxa"/>
              <w:right w:w="28" w:type="dxa"/>
            </w:tcMar>
            <w:vAlign w:val="center"/>
          </w:tcPr>
          <w:p w14:paraId="35526F5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官路口</w:t>
            </w:r>
          </w:p>
        </w:tc>
        <w:tc>
          <w:tcPr>
            <w:tcW w:w="595" w:type="dxa"/>
            <w:shd w:val="clear" w:color="auto" w:fill="auto"/>
            <w:tcMar>
              <w:left w:w="28" w:type="dxa"/>
              <w:right w:w="28" w:type="dxa"/>
            </w:tcMar>
            <w:vAlign w:val="center"/>
          </w:tcPr>
          <w:p w14:paraId="3686B5F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NW</w:t>
            </w:r>
          </w:p>
        </w:tc>
        <w:tc>
          <w:tcPr>
            <w:tcW w:w="867" w:type="dxa"/>
            <w:tcBorders>
              <w:bottom w:val="single" w:sz="4" w:space="0" w:color="auto"/>
            </w:tcBorders>
            <w:shd w:val="clear" w:color="auto" w:fill="auto"/>
            <w:tcMar>
              <w:left w:w="28" w:type="dxa"/>
              <w:right w:w="28" w:type="dxa"/>
            </w:tcMar>
            <w:vAlign w:val="center"/>
          </w:tcPr>
          <w:p w14:paraId="68FFE8F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1400</w:t>
            </w:r>
          </w:p>
        </w:tc>
        <w:tc>
          <w:tcPr>
            <w:tcW w:w="3671" w:type="dxa"/>
            <w:vMerge/>
            <w:shd w:val="clear" w:color="auto" w:fill="auto"/>
            <w:tcMar>
              <w:left w:w="28" w:type="dxa"/>
              <w:right w:w="28" w:type="dxa"/>
            </w:tcMar>
            <w:vAlign w:val="center"/>
          </w:tcPr>
          <w:p w14:paraId="3C99784A" w14:textId="77777777" w:rsidR="00226903" w:rsidRDefault="00226903">
            <w:pPr>
              <w:adjustRightInd/>
              <w:snapToGrid/>
              <w:spacing w:line="240" w:lineRule="auto"/>
              <w:jc w:val="center"/>
              <w:rPr>
                <w:rFonts w:ascii="Times New Roman" w:eastAsia="Times New Roman"/>
                <w:sz w:val="21"/>
                <w:szCs w:val="21"/>
              </w:rPr>
            </w:pPr>
          </w:p>
        </w:tc>
        <w:tc>
          <w:tcPr>
            <w:tcW w:w="1538" w:type="dxa"/>
            <w:vMerge/>
            <w:shd w:val="clear" w:color="auto" w:fill="auto"/>
            <w:tcMar>
              <w:left w:w="28" w:type="dxa"/>
              <w:right w:w="28" w:type="dxa"/>
            </w:tcMar>
            <w:vAlign w:val="center"/>
          </w:tcPr>
          <w:p w14:paraId="66A894EF" w14:textId="77777777" w:rsidR="00226903" w:rsidRDefault="00226903">
            <w:pPr>
              <w:adjustRightInd/>
              <w:snapToGrid/>
              <w:spacing w:line="240" w:lineRule="auto"/>
              <w:jc w:val="center"/>
              <w:rPr>
                <w:rFonts w:ascii="Times New Roman" w:eastAsia="Times New Roman"/>
                <w:sz w:val="21"/>
                <w:szCs w:val="21"/>
              </w:rPr>
            </w:pPr>
          </w:p>
        </w:tc>
      </w:tr>
      <w:tr w:rsidR="00226903" w14:paraId="2A74CA4D" w14:textId="77777777">
        <w:trPr>
          <w:trHeight w:val="20"/>
        </w:trPr>
        <w:tc>
          <w:tcPr>
            <w:tcW w:w="466" w:type="dxa"/>
            <w:shd w:val="clear" w:color="auto" w:fill="auto"/>
            <w:tcMar>
              <w:left w:w="28" w:type="dxa"/>
              <w:right w:w="28" w:type="dxa"/>
            </w:tcMar>
            <w:vAlign w:val="center"/>
          </w:tcPr>
          <w:p w14:paraId="32F4E74F"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D5</w:t>
            </w:r>
          </w:p>
        </w:tc>
        <w:tc>
          <w:tcPr>
            <w:tcW w:w="1169" w:type="dxa"/>
            <w:shd w:val="clear" w:color="auto" w:fill="auto"/>
            <w:tcMar>
              <w:left w:w="28" w:type="dxa"/>
              <w:right w:w="28" w:type="dxa"/>
            </w:tcMar>
            <w:vAlign w:val="center"/>
          </w:tcPr>
          <w:p w14:paraId="785A804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杨墩</w:t>
            </w:r>
          </w:p>
        </w:tc>
        <w:tc>
          <w:tcPr>
            <w:tcW w:w="595" w:type="dxa"/>
            <w:shd w:val="clear" w:color="auto" w:fill="auto"/>
            <w:tcMar>
              <w:left w:w="28" w:type="dxa"/>
              <w:right w:w="28" w:type="dxa"/>
            </w:tcMar>
            <w:vAlign w:val="center"/>
          </w:tcPr>
          <w:p w14:paraId="42F77DE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SE</w:t>
            </w:r>
          </w:p>
        </w:tc>
        <w:tc>
          <w:tcPr>
            <w:tcW w:w="867" w:type="dxa"/>
            <w:tcBorders>
              <w:bottom w:val="single" w:sz="4" w:space="0" w:color="auto"/>
            </w:tcBorders>
            <w:shd w:val="clear" w:color="auto" w:fill="auto"/>
            <w:tcMar>
              <w:left w:w="28" w:type="dxa"/>
              <w:right w:w="28" w:type="dxa"/>
            </w:tcMar>
            <w:vAlign w:val="center"/>
          </w:tcPr>
          <w:p w14:paraId="2BA4FE2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2300</w:t>
            </w:r>
          </w:p>
        </w:tc>
        <w:tc>
          <w:tcPr>
            <w:tcW w:w="3671" w:type="dxa"/>
            <w:vMerge/>
            <w:tcBorders>
              <w:bottom w:val="single" w:sz="4" w:space="0" w:color="auto"/>
            </w:tcBorders>
            <w:shd w:val="clear" w:color="auto" w:fill="auto"/>
            <w:tcMar>
              <w:left w:w="28" w:type="dxa"/>
              <w:right w:w="28" w:type="dxa"/>
            </w:tcMar>
            <w:vAlign w:val="center"/>
          </w:tcPr>
          <w:p w14:paraId="73B7CB3A" w14:textId="77777777" w:rsidR="00226903" w:rsidRDefault="00226903">
            <w:pPr>
              <w:adjustRightInd/>
              <w:snapToGrid/>
              <w:spacing w:line="240" w:lineRule="auto"/>
              <w:jc w:val="center"/>
              <w:rPr>
                <w:rFonts w:ascii="Times New Roman" w:eastAsia="Times New Roman"/>
                <w:sz w:val="21"/>
                <w:szCs w:val="21"/>
              </w:rPr>
            </w:pPr>
          </w:p>
        </w:tc>
        <w:tc>
          <w:tcPr>
            <w:tcW w:w="1538" w:type="dxa"/>
            <w:vMerge/>
            <w:tcBorders>
              <w:bottom w:val="single" w:sz="4" w:space="0" w:color="auto"/>
            </w:tcBorders>
            <w:shd w:val="clear" w:color="auto" w:fill="auto"/>
            <w:tcMar>
              <w:left w:w="28" w:type="dxa"/>
              <w:right w:w="28" w:type="dxa"/>
            </w:tcMar>
            <w:vAlign w:val="center"/>
          </w:tcPr>
          <w:p w14:paraId="6CFC69D4" w14:textId="77777777" w:rsidR="00226903" w:rsidRDefault="00226903">
            <w:pPr>
              <w:adjustRightInd/>
              <w:snapToGrid/>
              <w:spacing w:line="240" w:lineRule="auto"/>
              <w:jc w:val="center"/>
              <w:rPr>
                <w:rFonts w:ascii="Times New Roman" w:eastAsia="Times New Roman"/>
                <w:sz w:val="21"/>
                <w:szCs w:val="21"/>
              </w:rPr>
            </w:pPr>
          </w:p>
        </w:tc>
      </w:tr>
      <w:tr w:rsidR="00226903" w14:paraId="10D08ADC" w14:textId="77777777">
        <w:trPr>
          <w:trHeight w:val="20"/>
        </w:trPr>
        <w:tc>
          <w:tcPr>
            <w:tcW w:w="466" w:type="dxa"/>
            <w:vMerge w:val="restart"/>
            <w:shd w:val="clear" w:color="auto" w:fill="auto"/>
            <w:tcMar>
              <w:left w:w="28" w:type="dxa"/>
              <w:right w:w="28" w:type="dxa"/>
            </w:tcMar>
            <w:vAlign w:val="center"/>
          </w:tcPr>
          <w:p w14:paraId="5D81AF2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D6</w:t>
            </w:r>
          </w:p>
        </w:tc>
        <w:tc>
          <w:tcPr>
            <w:tcW w:w="1169" w:type="dxa"/>
            <w:vMerge w:val="restart"/>
            <w:shd w:val="clear" w:color="auto" w:fill="auto"/>
            <w:tcMar>
              <w:left w:w="28" w:type="dxa"/>
              <w:right w:w="28" w:type="dxa"/>
            </w:tcMar>
            <w:vAlign w:val="center"/>
          </w:tcPr>
          <w:p w14:paraId="532A754A"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葛宅村</w:t>
            </w:r>
          </w:p>
        </w:tc>
        <w:tc>
          <w:tcPr>
            <w:tcW w:w="595" w:type="dxa"/>
            <w:vMerge w:val="restart"/>
            <w:shd w:val="clear" w:color="auto" w:fill="auto"/>
            <w:tcMar>
              <w:left w:w="28" w:type="dxa"/>
              <w:right w:w="28" w:type="dxa"/>
            </w:tcMar>
            <w:vAlign w:val="center"/>
          </w:tcPr>
          <w:p w14:paraId="1EE2823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SW</w:t>
            </w:r>
          </w:p>
        </w:tc>
        <w:tc>
          <w:tcPr>
            <w:tcW w:w="867" w:type="dxa"/>
            <w:vMerge w:val="restart"/>
            <w:shd w:val="clear" w:color="auto" w:fill="auto"/>
            <w:tcMar>
              <w:left w:w="28" w:type="dxa"/>
              <w:right w:w="28" w:type="dxa"/>
            </w:tcMar>
            <w:vAlign w:val="center"/>
          </w:tcPr>
          <w:p w14:paraId="72A9FB6D"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2000</w:t>
            </w:r>
          </w:p>
        </w:tc>
        <w:tc>
          <w:tcPr>
            <w:tcW w:w="3671" w:type="dxa"/>
            <w:tcBorders>
              <w:top w:val="single" w:sz="4" w:space="0" w:color="auto"/>
              <w:bottom w:val="single" w:sz="4" w:space="0" w:color="auto"/>
            </w:tcBorders>
            <w:shd w:val="clear" w:color="auto" w:fill="auto"/>
            <w:tcMar>
              <w:left w:w="28" w:type="dxa"/>
              <w:right w:w="28" w:type="dxa"/>
            </w:tcMar>
            <w:vAlign w:val="center"/>
          </w:tcPr>
          <w:p w14:paraId="7E1F6C12"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pH</w:t>
            </w:r>
            <w:r>
              <w:rPr>
                <w:rFonts w:ascii="Times New Roman" w:eastAsia="宋体" w:hint="eastAsia"/>
                <w:sz w:val="21"/>
                <w:szCs w:val="21"/>
              </w:rPr>
              <w:t>、碳酸根、氯化物、硫酸盐、碳酸氢根、氨氮、硝酸盐、亚硝酸盐、氰化物、氟化物、铅、镉、铁、锰、挥发</w:t>
            </w:r>
            <w:proofErr w:type="gramStart"/>
            <w:r>
              <w:rPr>
                <w:rFonts w:ascii="Times New Roman" w:eastAsia="宋体" w:hint="eastAsia"/>
                <w:sz w:val="21"/>
                <w:szCs w:val="21"/>
              </w:rPr>
              <w:t>酚</w:t>
            </w:r>
            <w:proofErr w:type="gramEnd"/>
            <w:r>
              <w:rPr>
                <w:rFonts w:ascii="Times New Roman" w:eastAsia="宋体" w:hint="eastAsia"/>
                <w:sz w:val="21"/>
                <w:szCs w:val="21"/>
              </w:rPr>
              <w:t>、砷、六价铬、高锰酸盐指数、总硬度、溶解性总固体、钠、钾、钙、镁</w:t>
            </w:r>
          </w:p>
        </w:tc>
        <w:tc>
          <w:tcPr>
            <w:tcW w:w="1538" w:type="dxa"/>
            <w:tcBorders>
              <w:top w:val="single" w:sz="4" w:space="0" w:color="auto"/>
              <w:bottom w:val="single" w:sz="4" w:space="0" w:color="auto"/>
            </w:tcBorders>
            <w:shd w:val="clear" w:color="auto" w:fill="auto"/>
            <w:tcMar>
              <w:left w:w="28" w:type="dxa"/>
              <w:right w:w="28" w:type="dxa"/>
            </w:tcMar>
            <w:vAlign w:val="center"/>
          </w:tcPr>
          <w:p w14:paraId="1681E8E6"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引用</w:t>
            </w:r>
          </w:p>
        </w:tc>
      </w:tr>
      <w:tr w:rsidR="00226903" w14:paraId="1801E29D" w14:textId="77777777">
        <w:trPr>
          <w:trHeight w:val="241"/>
        </w:trPr>
        <w:tc>
          <w:tcPr>
            <w:tcW w:w="466" w:type="dxa"/>
            <w:vMerge/>
            <w:shd w:val="clear" w:color="auto" w:fill="auto"/>
            <w:tcMar>
              <w:left w:w="28" w:type="dxa"/>
              <w:right w:w="28" w:type="dxa"/>
            </w:tcMar>
            <w:vAlign w:val="center"/>
          </w:tcPr>
          <w:p w14:paraId="2B6BE274" w14:textId="77777777" w:rsidR="00226903" w:rsidRDefault="00226903">
            <w:pPr>
              <w:adjustRightInd/>
              <w:snapToGrid/>
              <w:spacing w:line="240" w:lineRule="auto"/>
              <w:jc w:val="center"/>
              <w:rPr>
                <w:rFonts w:ascii="Times New Roman" w:eastAsia="宋体"/>
                <w:sz w:val="21"/>
                <w:szCs w:val="21"/>
              </w:rPr>
            </w:pPr>
          </w:p>
        </w:tc>
        <w:tc>
          <w:tcPr>
            <w:tcW w:w="1169" w:type="dxa"/>
            <w:vMerge/>
            <w:shd w:val="clear" w:color="auto" w:fill="auto"/>
            <w:tcMar>
              <w:left w:w="28" w:type="dxa"/>
              <w:right w:w="28" w:type="dxa"/>
            </w:tcMar>
            <w:vAlign w:val="center"/>
          </w:tcPr>
          <w:p w14:paraId="64DB4F62" w14:textId="77777777" w:rsidR="00226903" w:rsidRDefault="00226903">
            <w:pPr>
              <w:spacing w:line="240" w:lineRule="auto"/>
              <w:jc w:val="center"/>
              <w:rPr>
                <w:rFonts w:ascii="Times New Roman" w:eastAsia="宋体"/>
                <w:sz w:val="21"/>
                <w:szCs w:val="21"/>
              </w:rPr>
            </w:pPr>
          </w:p>
        </w:tc>
        <w:tc>
          <w:tcPr>
            <w:tcW w:w="595" w:type="dxa"/>
            <w:vMerge/>
            <w:shd w:val="clear" w:color="auto" w:fill="auto"/>
            <w:tcMar>
              <w:left w:w="28" w:type="dxa"/>
              <w:right w:w="28" w:type="dxa"/>
            </w:tcMar>
            <w:vAlign w:val="center"/>
          </w:tcPr>
          <w:p w14:paraId="4C815B3C" w14:textId="77777777" w:rsidR="00226903" w:rsidRDefault="00226903">
            <w:pPr>
              <w:spacing w:line="240" w:lineRule="auto"/>
              <w:jc w:val="center"/>
              <w:rPr>
                <w:rFonts w:ascii="Times New Roman" w:eastAsia="宋体"/>
                <w:sz w:val="21"/>
                <w:szCs w:val="21"/>
              </w:rPr>
            </w:pPr>
          </w:p>
        </w:tc>
        <w:tc>
          <w:tcPr>
            <w:tcW w:w="867" w:type="dxa"/>
            <w:vMerge/>
            <w:tcBorders>
              <w:bottom w:val="single" w:sz="4" w:space="0" w:color="auto"/>
            </w:tcBorders>
            <w:shd w:val="clear" w:color="auto" w:fill="auto"/>
            <w:tcMar>
              <w:left w:w="28" w:type="dxa"/>
              <w:right w:w="28" w:type="dxa"/>
            </w:tcMar>
            <w:vAlign w:val="center"/>
          </w:tcPr>
          <w:p w14:paraId="1995F793" w14:textId="77777777" w:rsidR="00226903" w:rsidRDefault="00226903">
            <w:pPr>
              <w:spacing w:line="240" w:lineRule="auto"/>
              <w:jc w:val="center"/>
              <w:rPr>
                <w:rFonts w:ascii="Times New Roman" w:eastAsia="宋体"/>
                <w:sz w:val="21"/>
                <w:szCs w:val="21"/>
              </w:rPr>
            </w:pPr>
          </w:p>
        </w:tc>
        <w:tc>
          <w:tcPr>
            <w:tcW w:w="3671" w:type="dxa"/>
            <w:tcBorders>
              <w:top w:val="single" w:sz="4" w:space="0" w:color="auto"/>
              <w:bottom w:val="single" w:sz="4" w:space="0" w:color="auto"/>
            </w:tcBorders>
            <w:shd w:val="clear" w:color="auto" w:fill="auto"/>
            <w:tcMar>
              <w:left w:w="28" w:type="dxa"/>
              <w:right w:w="28" w:type="dxa"/>
            </w:tcMar>
            <w:vAlign w:val="center"/>
          </w:tcPr>
          <w:p w14:paraId="29476FA9"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水位、总大肠菌群、细菌数、铜、锌、镍、钴</w:t>
            </w:r>
          </w:p>
        </w:tc>
        <w:tc>
          <w:tcPr>
            <w:tcW w:w="1538" w:type="dxa"/>
            <w:tcBorders>
              <w:top w:val="single" w:sz="4" w:space="0" w:color="auto"/>
              <w:bottom w:val="single" w:sz="4" w:space="0" w:color="auto"/>
            </w:tcBorders>
            <w:shd w:val="clear" w:color="auto" w:fill="auto"/>
            <w:tcMar>
              <w:left w:w="28" w:type="dxa"/>
              <w:right w:w="28" w:type="dxa"/>
            </w:tcMar>
            <w:vAlign w:val="center"/>
          </w:tcPr>
          <w:p w14:paraId="34937525"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实测</w:t>
            </w:r>
          </w:p>
        </w:tc>
      </w:tr>
      <w:tr w:rsidR="00226903" w14:paraId="36283015" w14:textId="77777777">
        <w:trPr>
          <w:trHeight w:val="70"/>
        </w:trPr>
        <w:tc>
          <w:tcPr>
            <w:tcW w:w="466" w:type="dxa"/>
            <w:vMerge w:val="restart"/>
            <w:shd w:val="clear" w:color="auto" w:fill="auto"/>
            <w:tcMar>
              <w:left w:w="28" w:type="dxa"/>
              <w:right w:w="28" w:type="dxa"/>
            </w:tcMar>
            <w:vAlign w:val="center"/>
          </w:tcPr>
          <w:p w14:paraId="1B5F502B"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D7</w:t>
            </w:r>
          </w:p>
        </w:tc>
        <w:tc>
          <w:tcPr>
            <w:tcW w:w="1169" w:type="dxa"/>
            <w:vMerge w:val="restart"/>
            <w:shd w:val="clear" w:color="auto" w:fill="auto"/>
            <w:tcMar>
              <w:left w:w="28" w:type="dxa"/>
              <w:right w:w="28" w:type="dxa"/>
            </w:tcMar>
            <w:vAlign w:val="center"/>
          </w:tcPr>
          <w:p w14:paraId="32933EC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项目所在地</w:t>
            </w:r>
          </w:p>
        </w:tc>
        <w:tc>
          <w:tcPr>
            <w:tcW w:w="595" w:type="dxa"/>
            <w:vMerge w:val="restart"/>
            <w:shd w:val="clear" w:color="auto" w:fill="auto"/>
            <w:tcMar>
              <w:left w:w="28" w:type="dxa"/>
              <w:right w:w="28" w:type="dxa"/>
            </w:tcMar>
            <w:vAlign w:val="center"/>
          </w:tcPr>
          <w:p w14:paraId="55DBA11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t>
            </w:r>
          </w:p>
        </w:tc>
        <w:tc>
          <w:tcPr>
            <w:tcW w:w="867" w:type="dxa"/>
            <w:vMerge w:val="restart"/>
            <w:tcBorders>
              <w:top w:val="single" w:sz="4" w:space="0" w:color="auto"/>
            </w:tcBorders>
            <w:shd w:val="clear" w:color="auto" w:fill="auto"/>
            <w:tcMar>
              <w:left w:w="28" w:type="dxa"/>
              <w:right w:w="28" w:type="dxa"/>
            </w:tcMar>
            <w:vAlign w:val="center"/>
          </w:tcPr>
          <w:p w14:paraId="65BF0E65"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w:t>
            </w:r>
          </w:p>
        </w:tc>
        <w:tc>
          <w:tcPr>
            <w:tcW w:w="3671" w:type="dxa"/>
            <w:tcBorders>
              <w:top w:val="single" w:sz="4" w:space="0" w:color="auto"/>
              <w:bottom w:val="single" w:sz="4" w:space="0" w:color="auto"/>
            </w:tcBorders>
            <w:shd w:val="clear" w:color="auto" w:fill="auto"/>
            <w:tcMar>
              <w:left w:w="28" w:type="dxa"/>
              <w:right w:w="28" w:type="dxa"/>
            </w:tcMar>
            <w:vAlign w:val="center"/>
          </w:tcPr>
          <w:p w14:paraId="6D98373E"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水位、</w:t>
            </w:r>
            <w:r>
              <w:rPr>
                <w:rFonts w:ascii="Times New Roman" w:eastAsia="宋体" w:hint="eastAsia"/>
                <w:sz w:val="21"/>
                <w:szCs w:val="21"/>
              </w:rPr>
              <w:t>pH</w:t>
            </w:r>
            <w:r>
              <w:rPr>
                <w:rFonts w:ascii="Times New Roman" w:eastAsia="宋体" w:hint="eastAsia"/>
                <w:sz w:val="21"/>
                <w:szCs w:val="21"/>
              </w:rPr>
              <w:t>、铬（六价）、硫酸根离子、总硬度、铜、锌、镍、钴、钾离子、钠离子、氨氮、高锰酸钾指数、钙离子、镁离子、碳酸根、碳酸氢根、氯离子</w:t>
            </w:r>
          </w:p>
        </w:tc>
        <w:tc>
          <w:tcPr>
            <w:tcW w:w="1538" w:type="dxa"/>
            <w:tcBorders>
              <w:top w:val="single" w:sz="4" w:space="0" w:color="auto"/>
              <w:bottom w:val="single" w:sz="4" w:space="0" w:color="auto"/>
            </w:tcBorders>
            <w:shd w:val="clear" w:color="auto" w:fill="auto"/>
            <w:tcMar>
              <w:left w:w="28" w:type="dxa"/>
              <w:right w:w="28" w:type="dxa"/>
            </w:tcMar>
            <w:vAlign w:val="center"/>
          </w:tcPr>
          <w:p w14:paraId="038C3DB6"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引用</w:t>
            </w:r>
          </w:p>
        </w:tc>
      </w:tr>
      <w:tr w:rsidR="00226903" w14:paraId="18ED821C" w14:textId="77777777">
        <w:trPr>
          <w:trHeight w:val="70"/>
        </w:trPr>
        <w:tc>
          <w:tcPr>
            <w:tcW w:w="466" w:type="dxa"/>
            <w:vMerge/>
            <w:shd w:val="clear" w:color="auto" w:fill="auto"/>
            <w:tcMar>
              <w:left w:w="28" w:type="dxa"/>
              <w:right w:w="28" w:type="dxa"/>
            </w:tcMar>
            <w:vAlign w:val="center"/>
          </w:tcPr>
          <w:p w14:paraId="3EC95B9D" w14:textId="77777777" w:rsidR="00226903" w:rsidRDefault="00226903">
            <w:pPr>
              <w:adjustRightInd/>
              <w:snapToGrid/>
              <w:spacing w:line="240" w:lineRule="auto"/>
              <w:rPr>
                <w:rFonts w:ascii="Times New Roman" w:eastAsia="宋体"/>
                <w:sz w:val="21"/>
                <w:szCs w:val="21"/>
              </w:rPr>
            </w:pPr>
          </w:p>
        </w:tc>
        <w:tc>
          <w:tcPr>
            <w:tcW w:w="1169" w:type="dxa"/>
            <w:vMerge/>
            <w:shd w:val="clear" w:color="auto" w:fill="auto"/>
            <w:tcMar>
              <w:left w:w="28" w:type="dxa"/>
              <w:right w:w="28" w:type="dxa"/>
            </w:tcMar>
            <w:vAlign w:val="center"/>
          </w:tcPr>
          <w:p w14:paraId="4DCC6289" w14:textId="77777777" w:rsidR="00226903" w:rsidRDefault="00226903">
            <w:pPr>
              <w:spacing w:line="240" w:lineRule="auto"/>
              <w:jc w:val="center"/>
              <w:rPr>
                <w:rFonts w:ascii="Times New Roman" w:eastAsia="宋体"/>
                <w:sz w:val="21"/>
                <w:szCs w:val="21"/>
              </w:rPr>
            </w:pPr>
          </w:p>
        </w:tc>
        <w:tc>
          <w:tcPr>
            <w:tcW w:w="595" w:type="dxa"/>
            <w:vMerge/>
            <w:shd w:val="clear" w:color="auto" w:fill="auto"/>
            <w:tcMar>
              <w:left w:w="28" w:type="dxa"/>
              <w:right w:w="28" w:type="dxa"/>
            </w:tcMar>
            <w:vAlign w:val="center"/>
          </w:tcPr>
          <w:p w14:paraId="34ED0D11" w14:textId="77777777" w:rsidR="00226903" w:rsidRDefault="00226903">
            <w:pPr>
              <w:spacing w:line="240" w:lineRule="auto"/>
              <w:jc w:val="center"/>
              <w:rPr>
                <w:rFonts w:ascii="Times New Roman" w:eastAsia="宋体"/>
                <w:sz w:val="21"/>
                <w:szCs w:val="21"/>
              </w:rPr>
            </w:pPr>
          </w:p>
        </w:tc>
        <w:tc>
          <w:tcPr>
            <w:tcW w:w="867" w:type="dxa"/>
            <w:vMerge/>
            <w:tcBorders>
              <w:bottom w:val="single" w:sz="4" w:space="0" w:color="auto"/>
            </w:tcBorders>
            <w:shd w:val="clear" w:color="auto" w:fill="auto"/>
            <w:tcMar>
              <w:left w:w="28" w:type="dxa"/>
              <w:right w:w="28" w:type="dxa"/>
            </w:tcMar>
            <w:vAlign w:val="center"/>
          </w:tcPr>
          <w:p w14:paraId="051B2337" w14:textId="77777777" w:rsidR="00226903" w:rsidRDefault="00226903">
            <w:pPr>
              <w:spacing w:line="240" w:lineRule="auto"/>
              <w:jc w:val="center"/>
              <w:rPr>
                <w:rFonts w:ascii="Times New Roman" w:eastAsia="宋体"/>
                <w:sz w:val="21"/>
                <w:szCs w:val="21"/>
              </w:rPr>
            </w:pPr>
          </w:p>
        </w:tc>
        <w:tc>
          <w:tcPr>
            <w:tcW w:w="3671" w:type="dxa"/>
            <w:tcBorders>
              <w:top w:val="single" w:sz="4" w:space="0" w:color="auto"/>
              <w:bottom w:val="single" w:sz="4" w:space="0" w:color="auto"/>
            </w:tcBorders>
            <w:shd w:val="clear" w:color="auto" w:fill="auto"/>
            <w:tcMar>
              <w:left w:w="28" w:type="dxa"/>
              <w:right w:w="28" w:type="dxa"/>
            </w:tcMar>
            <w:vAlign w:val="center"/>
          </w:tcPr>
          <w:p w14:paraId="7D22A6E1"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硝酸盐、亚硝酸盐、挥发性酚类、氰化物、砷、铅、氟、镉、铁、锰、溶解性总固体、总大肠菌群、细菌数</w:t>
            </w:r>
          </w:p>
        </w:tc>
        <w:tc>
          <w:tcPr>
            <w:tcW w:w="1538" w:type="dxa"/>
            <w:tcBorders>
              <w:top w:val="single" w:sz="4" w:space="0" w:color="auto"/>
              <w:bottom w:val="single" w:sz="4" w:space="0" w:color="auto"/>
            </w:tcBorders>
            <w:shd w:val="clear" w:color="auto" w:fill="auto"/>
            <w:tcMar>
              <w:left w:w="28" w:type="dxa"/>
              <w:right w:w="28" w:type="dxa"/>
            </w:tcMar>
            <w:vAlign w:val="center"/>
          </w:tcPr>
          <w:p w14:paraId="356904E4"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实测</w:t>
            </w:r>
          </w:p>
        </w:tc>
      </w:tr>
      <w:tr w:rsidR="00226903" w14:paraId="46255EA3" w14:textId="77777777">
        <w:trPr>
          <w:trHeight w:val="70"/>
        </w:trPr>
        <w:tc>
          <w:tcPr>
            <w:tcW w:w="466" w:type="dxa"/>
            <w:vMerge w:val="restart"/>
            <w:shd w:val="clear" w:color="auto" w:fill="auto"/>
            <w:tcMar>
              <w:left w:w="28" w:type="dxa"/>
              <w:right w:w="28" w:type="dxa"/>
            </w:tcMar>
            <w:vAlign w:val="center"/>
          </w:tcPr>
          <w:p w14:paraId="6AA5397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D8</w:t>
            </w:r>
          </w:p>
        </w:tc>
        <w:tc>
          <w:tcPr>
            <w:tcW w:w="1169" w:type="dxa"/>
            <w:vMerge w:val="restart"/>
            <w:shd w:val="clear" w:color="auto" w:fill="auto"/>
            <w:tcMar>
              <w:left w:w="28" w:type="dxa"/>
              <w:right w:w="28" w:type="dxa"/>
            </w:tcMar>
            <w:vAlign w:val="center"/>
          </w:tcPr>
          <w:p w14:paraId="5F9BA85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范埠村村部</w:t>
            </w:r>
          </w:p>
        </w:tc>
        <w:tc>
          <w:tcPr>
            <w:tcW w:w="595" w:type="dxa"/>
            <w:vMerge w:val="restart"/>
            <w:shd w:val="clear" w:color="auto" w:fill="auto"/>
            <w:tcMar>
              <w:left w:w="28" w:type="dxa"/>
              <w:right w:w="28" w:type="dxa"/>
            </w:tcMar>
            <w:vAlign w:val="center"/>
          </w:tcPr>
          <w:p w14:paraId="7196A87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NE</w:t>
            </w:r>
          </w:p>
        </w:tc>
        <w:tc>
          <w:tcPr>
            <w:tcW w:w="867" w:type="dxa"/>
            <w:vMerge w:val="restart"/>
            <w:tcBorders>
              <w:top w:val="single" w:sz="4" w:space="0" w:color="auto"/>
            </w:tcBorders>
            <w:shd w:val="clear" w:color="auto" w:fill="auto"/>
            <w:tcMar>
              <w:left w:w="28" w:type="dxa"/>
              <w:right w:w="28" w:type="dxa"/>
            </w:tcMar>
            <w:vAlign w:val="center"/>
          </w:tcPr>
          <w:p w14:paraId="3BCA9FC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3</w:t>
            </w:r>
            <w:r>
              <w:rPr>
                <w:rFonts w:ascii="Times New Roman" w:eastAsia="宋体" w:hint="eastAsia"/>
                <w:sz w:val="21"/>
                <w:szCs w:val="21"/>
              </w:rPr>
              <w:t>00</w:t>
            </w:r>
          </w:p>
        </w:tc>
        <w:tc>
          <w:tcPr>
            <w:tcW w:w="3671" w:type="dxa"/>
            <w:tcBorders>
              <w:top w:val="single" w:sz="4" w:space="0" w:color="auto"/>
              <w:bottom w:val="single" w:sz="4" w:space="0" w:color="auto"/>
            </w:tcBorders>
            <w:shd w:val="clear" w:color="auto" w:fill="auto"/>
            <w:tcMar>
              <w:left w:w="28" w:type="dxa"/>
              <w:right w:w="28" w:type="dxa"/>
            </w:tcMar>
            <w:vAlign w:val="center"/>
          </w:tcPr>
          <w:p w14:paraId="67612D99"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水位、</w:t>
            </w:r>
            <w:r>
              <w:rPr>
                <w:rFonts w:ascii="Times New Roman" w:eastAsia="宋体" w:hint="eastAsia"/>
                <w:sz w:val="21"/>
                <w:szCs w:val="21"/>
              </w:rPr>
              <w:t>pH</w:t>
            </w:r>
            <w:r>
              <w:rPr>
                <w:rFonts w:ascii="Times New Roman" w:eastAsia="宋体" w:hint="eastAsia"/>
                <w:sz w:val="21"/>
                <w:szCs w:val="21"/>
              </w:rPr>
              <w:t>、铬（六价）、硫酸根离子、总硬度、铜、锌、镍、钴、钾离子、钠离子、氨氮、高锰酸钾指数、钙离子、镁离子、碳酸根、碳酸氢根、氯离子</w:t>
            </w:r>
          </w:p>
        </w:tc>
        <w:tc>
          <w:tcPr>
            <w:tcW w:w="1538" w:type="dxa"/>
            <w:tcBorders>
              <w:top w:val="single" w:sz="4" w:space="0" w:color="auto"/>
              <w:bottom w:val="single" w:sz="4" w:space="0" w:color="auto"/>
            </w:tcBorders>
            <w:shd w:val="clear" w:color="auto" w:fill="auto"/>
            <w:tcMar>
              <w:left w:w="28" w:type="dxa"/>
              <w:right w:w="28" w:type="dxa"/>
            </w:tcMar>
            <w:vAlign w:val="center"/>
          </w:tcPr>
          <w:p w14:paraId="161F3448"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引用</w:t>
            </w:r>
          </w:p>
        </w:tc>
      </w:tr>
      <w:tr w:rsidR="00226903" w14:paraId="1AF592D0" w14:textId="77777777">
        <w:trPr>
          <w:trHeight w:val="20"/>
        </w:trPr>
        <w:tc>
          <w:tcPr>
            <w:tcW w:w="466" w:type="dxa"/>
            <w:vMerge/>
            <w:shd w:val="clear" w:color="auto" w:fill="auto"/>
            <w:tcMar>
              <w:left w:w="28" w:type="dxa"/>
              <w:right w:w="28" w:type="dxa"/>
            </w:tcMar>
            <w:vAlign w:val="center"/>
          </w:tcPr>
          <w:p w14:paraId="22AC5AB3" w14:textId="77777777" w:rsidR="00226903" w:rsidRDefault="00226903">
            <w:pPr>
              <w:adjustRightInd/>
              <w:snapToGrid/>
              <w:spacing w:line="240" w:lineRule="auto"/>
              <w:jc w:val="center"/>
              <w:rPr>
                <w:rFonts w:ascii="Times New Roman" w:eastAsia="宋体"/>
                <w:sz w:val="21"/>
                <w:szCs w:val="21"/>
              </w:rPr>
            </w:pPr>
          </w:p>
        </w:tc>
        <w:tc>
          <w:tcPr>
            <w:tcW w:w="1169" w:type="dxa"/>
            <w:vMerge/>
            <w:shd w:val="clear" w:color="auto" w:fill="auto"/>
            <w:tcMar>
              <w:left w:w="28" w:type="dxa"/>
              <w:right w:w="28" w:type="dxa"/>
            </w:tcMar>
            <w:vAlign w:val="center"/>
          </w:tcPr>
          <w:p w14:paraId="49204371" w14:textId="77777777" w:rsidR="00226903" w:rsidRDefault="00226903">
            <w:pPr>
              <w:spacing w:line="240" w:lineRule="auto"/>
              <w:jc w:val="center"/>
              <w:rPr>
                <w:rFonts w:ascii="Times New Roman" w:eastAsia="宋体"/>
                <w:sz w:val="21"/>
                <w:szCs w:val="21"/>
              </w:rPr>
            </w:pPr>
          </w:p>
        </w:tc>
        <w:tc>
          <w:tcPr>
            <w:tcW w:w="595" w:type="dxa"/>
            <w:vMerge/>
            <w:shd w:val="clear" w:color="auto" w:fill="auto"/>
            <w:tcMar>
              <w:left w:w="28" w:type="dxa"/>
              <w:right w:w="28" w:type="dxa"/>
            </w:tcMar>
            <w:vAlign w:val="center"/>
          </w:tcPr>
          <w:p w14:paraId="75C82BA7" w14:textId="77777777" w:rsidR="00226903" w:rsidRDefault="00226903">
            <w:pPr>
              <w:spacing w:line="240" w:lineRule="auto"/>
              <w:jc w:val="center"/>
              <w:rPr>
                <w:rFonts w:ascii="Times New Roman" w:eastAsia="宋体"/>
                <w:sz w:val="21"/>
                <w:szCs w:val="21"/>
              </w:rPr>
            </w:pPr>
          </w:p>
        </w:tc>
        <w:tc>
          <w:tcPr>
            <w:tcW w:w="867" w:type="dxa"/>
            <w:vMerge/>
            <w:tcBorders>
              <w:bottom w:val="single" w:sz="4" w:space="0" w:color="auto"/>
            </w:tcBorders>
            <w:shd w:val="clear" w:color="auto" w:fill="auto"/>
            <w:tcMar>
              <w:left w:w="28" w:type="dxa"/>
              <w:right w:w="28" w:type="dxa"/>
            </w:tcMar>
            <w:vAlign w:val="center"/>
          </w:tcPr>
          <w:p w14:paraId="1B3F8B33" w14:textId="77777777" w:rsidR="00226903" w:rsidRDefault="00226903">
            <w:pPr>
              <w:spacing w:line="240" w:lineRule="auto"/>
              <w:jc w:val="center"/>
              <w:rPr>
                <w:rFonts w:ascii="Times New Roman" w:eastAsia="宋体"/>
                <w:sz w:val="21"/>
                <w:szCs w:val="21"/>
              </w:rPr>
            </w:pPr>
          </w:p>
        </w:tc>
        <w:tc>
          <w:tcPr>
            <w:tcW w:w="3671" w:type="dxa"/>
            <w:tcBorders>
              <w:top w:val="single" w:sz="4" w:space="0" w:color="auto"/>
              <w:bottom w:val="single" w:sz="4" w:space="0" w:color="auto"/>
            </w:tcBorders>
            <w:shd w:val="clear" w:color="auto" w:fill="auto"/>
            <w:tcMar>
              <w:left w:w="28" w:type="dxa"/>
              <w:right w:w="28" w:type="dxa"/>
            </w:tcMar>
            <w:vAlign w:val="center"/>
          </w:tcPr>
          <w:p w14:paraId="6FCBDBCC"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硝酸盐、亚硝酸盐、挥发性酚类、氰化物、砷、铅、氟、镉、铁、锰、溶解性总固体、总大肠菌群、细菌数</w:t>
            </w:r>
          </w:p>
        </w:tc>
        <w:tc>
          <w:tcPr>
            <w:tcW w:w="1538" w:type="dxa"/>
            <w:tcBorders>
              <w:top w:val="single" w:sz="4" w:space="0" w:color="auto"/>
              <w:bottom w:val="single" w:sz="4" w:space="0" w:color="auto"/>
            </w:tcBorders>
            <w:shd w:val="clear" w:color="auto" w:fill="auto"/>
            <w:tcMar>
              <w:left w:w="28" w:type="dxa"/>
              <w:right w:w="28" w:type="dxa"/>
            </w:tcMar>
            <w:vAlign w:val="center"/>
          </w:tcPr>
          <w:p w14:paraId="7ABC0AC1"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实测</w:t>
            </w:r>
          </w:p>
        </w:tc>
      </w:tr>
      <w:tr w:rsidR="00226903" w14:paraId="0CFA5CC8" w14:textId="77777777">
        <w:trPr>
          <w:trHeight w:val="20"/>
        </w:trPr>
        <w:tc>
          <w:tcPr>
            <w:tcW w:w="466" w:type="dxa"/>
            <w:vMerge w:val="restart"/>
            <w:shd w:val="clear" w:color="auto" w:fill="auto"/>
            <w:tcMar>
              <w:left w:w="28" w:type="dxa"/>
              <w:right w:w="28" w:type="dxa"/>
            </w:tcMar>
            <w:vAlign w:val="center"/>
          </w:tcPr>
          <w:p w14:paraId="5A0E0369"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D9</w:t>
            </w:r>
          </w:p>
        </w:tc>
        <w:tc>
          <w:tcPr>
            <w:tcW w:w="1169" w:type="dxa"/>
            <w:vMerge w:val="restart"/>
            <w:shd w:val="clear" w:color="auto" w:fill="auto"/>
            <w:tcMar>
              <w:left w:w="28" w:type="dxa"/>
              <w:right w:w="28" w:type="dxa"/>
            </w:tcMar>
            <w:vAlign w:val="center"/>
          </w:tcPr>
          <w:p w14:paraId="66A5C8C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丁庄村东陈庄</w:t>
            </w:r>
          </w:p>
        </w:tc>
        <w:tc>
          <w:tcPr>
            <w:tcW w:w="595" w:type="dxa"/>
            <w:vMerge w:val="restart"/>
            <w:shd w:val="clear" w:color="auto" w:fill="auto"/>
            <w:tcMar>
              <w:left w:w="28" w:type="dxa"/>
              <w:right w:w="28" w:type="dxa"/>
            </w:tcMar>
            <w:vAlign w:val="center"/>
          </w:tcPr>
          <w:p w14:paraId="0114813E"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NW</w:t>
            </w:r>
          </w:p>
        </w:tc>
        <w:tc>
          <w:tcPr>
            <w:tcW w:w="867" w:type="dxa"/>
            <w:vMerge w:val="restart"/>
            <w:tcBorders>
              <w:top w:val="single" w:sz="4" w:space="0" w:color="auto"/>
            </w:tcBorders>
            <w:shd w:val="clear" w:color="auto" w:fill="auto"/>
            <w:tcMar>
              <w:left w:w="28" w:type="dxa"/>
              <w:right w:w="28" w:type="dxa"/>
            </w:tcMar>
            <w:vAlign w:val="center"/>
          </w:tcPr>
          <w:p w14:paraId="0AAEE02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w:t>
            </w:r>
            <w:r>
              <w:rPr>
                <w:rFonts w:ascii="Times New Roman" w:eastAsia="宋体"/>
                <w:sz w:val="21"/>
                <w:szCs w:val="21"/>
              </w:rPr>
              <w:t>2</w:t>
            </w:r>
            <w:r>
              <w:rPr>
                <w:rFonts w:ascii="Times New Roman" w:eastAsia="宋体" w:hint="eastAsia"/>
                <w:sz w:val="21"/>
                <w:szCs w:val="21"/>
              </w:rPr>
              <w:t>00</w:t>
            </w:r>
          </w:p>
        </w:tc>
        <w:tc>
          <w:tcPr>
            <w:tcW w:w="3671" w:type="dxa"/>
            <w:tcBorders>
              <w:top w:val="single" w:sz="4" w:space="0" w:color="auto"/>
              <w:bottom w:val="single" w:sz="4" w:space="0" w:color="auto"/>
            </w:tcBorders>
            <w:shd w:val="clear" w:color="auto" w:fill="auto"/>
            <w:tcMar>
              <w:left w:w="28" w:type="dxa"/>
              <w:right w:w="28" w:type="dxa"/>
            </w:tcMar>
            <w:vAlign w:val="center"/>
          </w:tcPr>
          <w:p w14:paraId="71DAB7BF"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水位、</w:t>
            </w:r>
            <w:r>
              <w:rPr>
                <w:rFonts w:ascii="Times New Roman" w:eastAsia="宋体" w:hint="eastAsia"/>
                <w:sz w:val="21"/>
                <w:szCs w:val="21"/>
              </w:rPr>
              <w:t>pH</w:t>
            </w:r>
            <w:r>
              <w:rPr>
                <w:rFonts w:ascii="Times New Roman" w:eastAsia="宋体" w:hint="eastAsia"/>
                <w:sz w:val="21"/>
                <w:szCs w:val="21"/>
              </w:rPr>
              <w:t>、铬（六价）、硫酸根离子、总硬度、铜、锌、镍、钴、钾离子、钠离子、氨氮、高锰酸钾指数、钙离子、镁离子、碳酸根、碳酸氢根、氯离子</w:t>
            </w:r>
          </w:p>
        </w:tc>
        <w:tc>
          <w:tcPr>
            <w:tcW w:w="1538" w:type="dxa"/>
            <w:tcBorders>
              <w:top w:val="single" w:sz="4" w:space="0" w:color="auto"/>
              <w:bottom w:val="single" w:sz="4" w:space="0" w:color="auto"/>
            </w:tcBorders>
            <w:shd w:val="clear" w:color="auto" w:fill="auto"/>
            <w:tcMar>
              <w:left w:w="28" w:type="dxa"/>
              <w:right w:w="28" w:type="dxa"/>
            </w:tcMar>
            <w:vAlign w:val="center"/>
          </w:tcPr>
          <w:p w14:paraId="6EC815D4"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引用</w:t>
            </w:r>
          </w:p>
        </w:tc>
      </w:tr>
      <w:tr w:rsidR="00226903" w14:paraId="50AFCC0C" w14:textId="77777777">
        <w:trPr>
          <w:trHeight w:val="20"/>
        </w:trPr>
        <w:tc>
          <w:tcPr>
            <w:tcW w:w="466" w:type="dxa"/>
            <w:vMerge/>
            <w:shd w:val="clear" w:color="auto" w:fill="auto"/>
            <w:tcMar>
              <w:left w:w="28" w:type="dxa"/>
              <w:right w:w="28" w:type="dxa"/>
            </w:tcMar>
            <w:vAlign w:val="center"/>
          </w:tcPr>
          <w:p w14:paraId="7BC61462" w14:textId="77777777" w:rsidR="00226903" w:rsidRDefault="00226903">
            <w:pPr>
              <w:adjustRightInd/>
              <w:snapToGrid/>
              <w:spacing w:line="240" w:lineRule="auto"/>
              <w:jc w:val="center"/>
              <w:rPr>
                <w:rFonts w:ascii="Times New Roman" w:eastAsia="宋体"/>
                <w:sz w:val="21"/>
                <w:szCs w:val="21"/>
              </w:rPr>
            </w:pPr>
          </w:p>
        </w:tc>
        <w:tc>
          <w:tcPr>
            <w:tcW w:w="1169" w:type="dxa"/>
            <w:vMerge/>
            <w:shd w:val="clear" w:color="auto" w:fill="auto"/>
            <w:tcMar>
              <w:left w:w="28" w:type="dxa"/>
              <w:right w:w="28" w:type="dxa"/>
            </w:tcMar>
            <w:vAlign w:val="center"/>
          </w:tcPr>
          <w:p w14:paraId="7908E87D" w14:textId="77777777" w:rsidR="00226903" w:rsidRDefault="00226903">
            <w:pPr>
              <w:spacing w:line="240" w:lineRule="auto"/>
              <w:jc w:val="center"/>
              <w:rPr>
                <w:rFonts w:ascii="Times New Roman" w:eastAsia="宋体"/>
                <w:sz w:val="21"/>
                <w:szCs w:val="21"/>
              </w:rPr>
            </w:pPr>
          </w:p>
        </w:tc>
        <w:tc>
          <w:tcPr>
            <w:tcW w:w="595" w:type="dxa"/>
            <w:vMerge/>
            <w:shd w:val="clear" w:color="auto" w:fill="auto"/>
            <w:tcMar>
              <w:left w:w="28" w:type="dxa"/>
              <w:right w:w="28" w:type="dxa"/>
            </w:tcMar>
            <w:vAlign w:val="center"/>
          </w:tcPr>
          <w:p w14:paraId="65CBEB09" w14:textId="77777777" w:rsidR="00226903" w:rsidRDefault="00226903">
            <w:pPr>
              <w:spacing w:line="240" w:lineRule="auto"/>
              <w:jc w:val="center"/>
              <w:rPr>
                <w:rFonts w:ascii="Times New Roman" w:eastAsia="宋体"/>
                <w:sz w:val="21"/>
                <w:szCs w:val="21"/>
              </w:rPr>
            </w:pPr>
          </w:p>
        </w:tc>
        <w:tc>
          <w:tcPr>
            <w:tcW w:w="867" w:type="dxa"/>
            <w:vMerge/>
            <w:tcBorders>
              <w:bottom w:val="single" w:sz="4" w:space="0" w:color="auto"/>
            </w:tcBorders>
            <w:shd w:val="clear" w:color="auto" w:fill="auto"/>
            <w:tcMar>
              <w:left w:w="28" w:type="dxa"/>
              <w:right w:w="28" w:type="dxa"/>
            </w:tcMar>
            <w:vAlign w:val="center"/>
          </w:tcPr>
          <w:p w14:paraId="5B049A33" w14:textId="77777777" w:rsidR="00226903" w:rsidRDefault="00226903">
            <w:pPr>
              <w:spacing w:line="240" w:lineRule="auto"/>
              <w:jc w:val="center"/>
              <w:rPr>
                <w:rFonts w:ascii="Times New Roman" w:eastAsia="宋体"/>
                <w:sz w:val="21"/>
                <w:szCs w:val="21"/>
              </w:rPr>
            </w:pPr>
          </w:p>
        </w:tc>
        <w:tc>
          <w:tcPr>
            <w:tcW w:w="3671" w:type="dxa"/>
            <w:tcBorders>
              <w:top w:val="single" w:sz="4" w:space="0" w:color="auto"/>
              <w:bottom w:val="single" w:sz="4" w:space="0" w:color="auto"/>
            </w:tcBorders>
            <w:shd w:val="clear" w:color="auto" w:fill="auto"/>
            <w:tcMar>
              <w:left w:w="28" w:type="dxa"/>
              <w:right w:w="28" w:type="dxa"/>
            </w:tcMar>
            <w:vAlign w:val="center"/>
          </w:tcPr>
          <w:p w14:paraId="5A9C7FE0"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硝酸盐、亚硝酸盐、挥发性酚类、氰化物、砷、铅、氟、镉、铁、锰、溶解性总固体、总大肠菌群、细菌数</w:t>
            </w:r>
          </w:p>
        </w:tc>
        <w:tc>
          <w:tcPr>
            <w:tcW w:w="1538" w:type="dxa"/>
            <w:tcBorders>
              <w:top w:val="single" w:sz="4" w:space="0" w:color="auto"/>
              <w:bottom w:val="single" w:sz="4" w:space="0" w:color="auto"/>
            </w:tcBorders>
            <w:shd w:val="clear" w:color="auto" w:fill="auto"/>
            <w:tcMar>
              <w:left w:w="28" w:type="dxa"/>
              <w:right w:w="28" w:type="dxa"/>
            </w:tcMar>
            <w:vAlign w:val="center"/>
          </w:tcPr>
          <w:p w14:paraId="40E29D0D"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实测</w:t>
            </w:r>
          </w:p>
        </w:tc>
      </w:tr>
      <w:tr w:rsidR="00226903" w14:paraId="394AD0FF" w14:textId="77777777">
        <w:trPr>
          <w:trHeight w:val="1921"/>
        </w:trPr>
        <w:tc>
          <w:tcPr>
            <w:tcW w:w="466" w:type="dxa"/>
            <w:shd w:val="clear" w:color="auto" w:fill="auto"/>
            <w:tcMar>
              <w:left w:w="28" w:type="dxa"/>
              <w:right w:w="28" w:type="dxa"/>
            </w:tcMar>
            <w:vAlign w:val="center"/>
          </w:tcPr>
          <w:p w14:paraId="0333B76A"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D10</w:t>
            </w:r>
          </w:p>
        </w:tc>
        <w:tc>
          <w:tcPr>
            <w:tcW w:w="1169" w:type="dxa"/>
            <w:shd w:val="clear" w:color="auto" w:fill="auto"/>
            <w:tcMar>
              <w:left w:w="28" w:type="dxa"/>
              <w:right w:w="28" w:type="dxa"/>
            </w:tcMar>
            <w:vAlign w:val="center"/>
          </w:tcPr>
          <w:p w14:paraId="721002D2" w14:textId="77777777" w:rsidR="00226903" w:rsidRDefault="00E53955">
            <w:pPr>
              <w:spacing w:line="240" w:lineRule="auto"/>
              <w:jc w:val="center"/>
              <w:rPr>
                <w:rFonts w:ascii="Times New Roman" w:eastAsia="宋体"/>
                <w:sz w:val="21"/>
                <w:szCs w:val="21"/>
              </w:rPr>
            </w:pPr>
            <w:proofErr w:type="gramStart"/>
            <w:r>
              <w:rPr>
                <w:rFonts w:ascii="Times New Roman" w:eastAsia="宋体" w:hint="eastAsia"/>
                <w:sz w:val="21"/>
                <w:szCs w:val="21"/>
              </w:rPr>
              <w:t>曹浦</w:t>
            </w:r>
            <w:proofErr w:type="gramEnd"/>
          </w:p>
        </w:tc>
        <w:tc>
          <w:tcPr>
            <w:tcW w:w="595" w:type="dxa"/>
            <w:shd w:val="clear" w:color="auto" w:fill="auto"/>
            <w:tcMar>
              <w:left w:w="28" w:type="dxa"/>
              <w:right w:w="28" w:type="dxa"/>
            </w:tcMar>
            <w:vAlign w:val="center"/>
          </w:tcPr>
          <w:p w14:paraId="6B491DA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SE</w:t>
            </w:r>
          </w:p>
        </w:tc>
        <w:tc>
          <w:tcPr>
            <w:tcW w:w="867" w:type="dxa"/>
            <w:tcBorders>
              <w:top w:val="single" w:sz="4" w:space="0" w:color="auto"/>
            </w:tcBorders>
            <w:shd w:val="clear" w:color="auto" w:fill="auto"/>
            <w:tcMar>
              <w:left w:w="28" w:type="dxa"/>
              <w:right w:w="28" w:type="dxa"/>
            </w:tcMar>
            <w:vAlign w:val="center"/>
          </w:tcPr>
          <w:p w14:paraId="6F03D86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2300</w:t>
            </w:r>
          </w:p>
        </w:tc>
        <w:tc>
          <w:tcPr>
            <w:tcW w:w="3671" w:type="dxa"/>
            <w:tcBorders>
              <w:top w:val="single" w:sz="4" w:space="0" w:color="auto"/>
            </w:tcBorders>
            <w:shd w:val="clear" w:color="auto" w:fill="auto"/>
            <w:tcMar>
              <w:left w:w="28" w:type="dxa"/>
              <w:right w:w="28" w:type="dxa"/>
            </w:tcMar>
            <w:vAlign w:val="center"/>
          </w:tcPr>
          <w:p w14:paraId="0191B293" w14:textId="77777777" w:rsidR="00226903" w:rsidRDefault="00E53955">
            <w:pPr>
              <w:adjustRightInd/>
              <w:snapToGrid/>
              <w:spacing w:line="240" w:lineRule="auto"/>
              <w:jc w:val="center"/>
              <w:rPr>
                <w:rFonts w:ascii="Times New Roman" w:eastAsia="Times New Roman"/>
                <w:sz w:val="21"/>
                <w:szCs w:val="21"/>
              </w:rPr>
            </w:pPr>
            <w:r>
              <w:rPr>
                <w:rFonts w:ascii="Times New Roman" w:eastAsia="宋体" w:hint="eastAsia"/>
                <w:sz w:val="21"/>
                <w:szCs w:val="21"/>
              </w:rPr>
              <w:t>水位、</w:t>
            </w:r>
            <w:r>
              <w:rPr>
                <w:rFonts w:ascii="Times New Roman" w:eastAsia="宋体" w:hint="eastAsia"/>
                <w:sz w:val="21"/>
                <w:szCs w:val="21"/>
              </w:rPr>
              <w:t>pH</w:t>
            </w:r>
            <w:r>
              <w:rPr>
                <w:rFonts w:ascii="Times New Roman" w:eastAsia="宋体" w:hint="eastAsia"/>
                <w:sz w:val="21"/>
                <w:szCs w:val="21"/>
              </w:rPr>
              <w:t>、氨氮、硝酸盐、亚硝酸盐、挥发性酚类、氰化物、砷、铬（六价）、总硬度、铅、氟、镉、铁、锰、溶解性总固体、高锰酸钾指数、总大肠菌群、细菌数、钾离子、钠离子、钙离子、镁离子、碳酸根、碳酸氢根、氯离子、硫酸根离子、铜、锌、镍、钴</w:t>
            </w:r>
          </w:p>
        </w:tc>
        <w:tc>
          <w:tcPr>
            <w:tcW w:w="1538" w:type="dxa"/>
            <w:tcBorders>
              <w:top w:val="single" w:sz="4" w:space="0" w:color="auto"/>
            </w:tcBorders>
            <w:shd w:val="clear" w:color="auto" w:fill="auto"/>
            <w:tcMar>
              <w:left w:w="28" w:type="dxa"/>
              <w:right w:w="28" w:type="dxa"/>
            </w:tcMar>
            <w:vAlign w:val="center"/>
          </w:tcPr>
          <w:p w14:paraId="4D7C6C12" w14:textId="77777777" w:rsidR="00226903" w:rsidRDefault="00E53955">
            <w:pPr>
              <w:adjustRightInd/>
              <w:snapToGrid/>
              <w:spacing w:line="240" w:lineRule="auto"/>
              <w:jc w:val="center"/>
              <w:rPr>
                <w:rFonts w:ascii="Times New Roman" w:eastAsia="Times New Roman"/>
                <w:sz w:val="21"/>
                <w:szCs w:val="21"/>
              </w:rPr>
            </w:pPr>
            <w:r>
              <w:rPr>
                <w:rFonts w:ascii="宋体" w:eastAsia="宋体" w:hAnsi="宋体" w:cs="宋体" w:hint="eastAsia"/>
                <w:sz w:val="21"/>
                <w:szCs w:val="21"/>
              </w:rPr>
              <w:t>实测</w:t>
            </w:r>
          </w:p>
        </w:tc>
      </w:tr>
      <w:bookmarkEnd w:id="365"/>
    </w:tbl>
    <w:p w14:paraId="06409F81" w14:textId="77777777" w:rsidR="00226903" w:rsidRDefault="00226903">
      <w:pPr>
        <w:adjustRightInd/>
        <w:snapToGrid/>
        <w:spacing w:line="240" w:lineRule="auto"/>
        <w:jc w:val="center"/>
        <w:rPr>
          <w:rFonts w:ascii="Times New Roman" w:eastAsia="宋体"/>
          <w:b/>
          <w:sz w:val="21"/>
        </w:rPr>
      </w:pPr>
    </w:p>
    <w:p w14:paraId="7833DBAC" w14:textId="77777777" w:rsidR="00226903" w:rsidRDefault="00E53955">
      <w:pPr>
        <w:pStyle w:val="afffffffffffffff7"/>
        <w:ind w:firstLine="480"/>
      </w:pPr>
      <w:r>
        <w:rPr>
          <w:rFonts w:hint="eastAsia"/>
        </w:rPr>
        <w:t>注：</w:t>
      </w:r>
      <w:proofErr w:type="gramStart"/>
      <w:r>
        <w:rPr>
          <w:rFonts w:ascii="宋体" w:hAnsi="宋体" w:hint="eastAsia"/>
          <w:szCs w:val="28"/>
        </w:rPr>
        <w:t>葛</w:t>
      </w:r>
      <w:proofErr w:type="gramEnd"/>
      <w:r>
        <w:rPr>
          <w:rFonts w:ascii="宋体" w:hAnsi="宋体" w:hint="eastAsia"/>
          <w:szCs w:val="28"/>
        </w:rPr>
        <w:t>宅地下水数据引用《江苏东海经济开发区开发建设规划环境影响报告书》中现状监测数据，监测时间为2018年10月16日；厂区、丁庄村东陈庄及范</w:t>
      </w:r>
      <w:proofErr w:type="gramStart"/>
      <w:r>
        <w:rPr>
          <w:rFonts w:ascii="宋体" w:hAnsi="宋体" w:hint="eastAsia"/>
          <w:szCs w:val="28"/>
        </w:rPr>
        <w:t>埠</w:t>
      </w:r>
      <w:proofErr w:type="gramEnd"/>
      <w:r>
        <w:rPr>
          <w:rFonts w:ascii="宋体" w:hAnsi="宋体" w:hint="eastAsia"/>
          <w:szCs w:val="28"/>
        </w:rPr>
        <w:t>村村部地下水数据引用无锡诺</w:t>
      </w:r>
      <w:proofErr w:type="gramStart"/>
      <w:r>
        <w:rPr>
          <w:rFonts w:ascii="宋体" w:hAnsi="宋体" w:hint="eastAsia"/>
          <w:szCs w:val="28"/>
        </w:rPr>
        <w:t>信安全</w:t>
      </w:r>
      <w:proofErr w:type="gramEnd"/>
      <w:r>
        <w:rPr>
          <w:rFonts w:ascii="宋体" w:hAnsi="宋体" w:hint="eastAsia"/>
          <w:szCs w:val="28"/>
        </w:rPr>
        <w:t>科技有限公司检测报告（NX-BG-HJ2018081022）中监测数据，监测时间为</w:t>
      </w:r>
      <w:r>
        <w:t>201</w:t>
      </w:r>
      <w:r>
        <w:rPr>
          <w:rFonts w:hint="eastAsia"/>
        </w:rPr>
        <w:t>8</w:t>
      </w:r>
      <w:r>
        <w:rPr>
          <w:rFonts w:hint="eastAsia"/>
        </w:rPr>
        <w:t>年</w:t>
      </w:r>
      <w:r>
        <w:rPr>
          <w:rFonts w:hint="eastAsia"/>
        </w:rPr>
        <w:t>08</w:t>
      </w:r>
      <w:r>
        <w:rPr>
          <w:rFonts w:hint="eastAsia"/>
        </w:rPr>
        <w:t>月</w:t>
      </w:r>
      <w:r>
        <w:rPr>
          <w:rFonts w:hint="eastAsia"/>
        </w:rPr>
        <w:t>22</w:t>
      </w:r>
      <w:r>
        <w:rPr>
          <w:rFonts w:hint="eastAsia"/>
        </w:rPr>
        <w:t>日，引用数据皆在有效期内</w:t>
      </w:r>
      <w:r>
        <w:rPr>
          <w:rFonts w:ascii="宋体" w:hAnsi="宋体" w:hint="eastAsia"/>
          <w:szCs w:val="28"/>
        </w:rPr>
        <w:t>。</w:t>
      </w:r>
    </w:p>
    <w:p w14:paraId="787F3E15" w14:textId="77777777" w:rsidR="00226903" w:rsidRDefault="00E53955">
      <w:pPr>
        <w:pStyle w:val="afffffffffffffff7"/>
        <w:ind w:firstLine="480"/>
      </w:pPr>
      <w:r>
        <w:rPr>
          <w:rFonts w:hint="eastAsia"/>
        </w:rPr>
        <w:t>（</w:t>
      </w:r>
      <w:r>
        <w:rPr>
          <w:rFonts w:hint="eastAsia"/>
        </w:rPr>
        <w:t>2</w:t>
      </w:r>
      <w:r>
        <w:rPr>
          <w:rFonts w:hint="eastAsia"/>
        </w:rPr>
        <w:t>）监测结果及其评价</w:t>
      </w:r>
    </w:p>
    <w:p w14:paraId="447D9B59" w14:textId="261B8B31" w:rsidR="00226903" w:rsidRDefault="00E53955">
      <w:pPr>
        <w:pStyle w:val="afffffffffffffff7"/>
        <w:ind w:firstLine="480"/>
      </w:pPr>
      <w:r>
        <w:rPr>
          <w:rFonts w:hint="eastAsia"/>
        </w:rPr>
        <w:t>地下水环境监测结果见表</w:t>
      </w:r>
      <w:r>
        <w:rPr>
          <w:rFonts w:hint="eastAsia"/>
        </w:rPr>
        <w:t>5.</w:t>
      </w:r>
      <w:r w:rsidR="0098510A">
        <w:rPr>
          <w:rFonts w:hint="eastAsia"/>
        </w:rPr>
        <w:t>2</w:t>
      </w:r>
      <w:r>
        <w:rPr>
          <w:rFonts w:hint="eastAsia"/>
        </w:rPr>
        <w:t>-</w:t>
      </w:r>
      <w:r w:rsidR="0098510A">
        <w:rPr>
          <w:rFonts w:hint="eastAsia"/>
        </w:rPr>
        <w:t>6</w:t>
      </w:r>
      <w:r>
        <w:rPr>
          <w:rFonts w:hint="eastAsia"/>
        </w:rPr>
        <w:t>。</w:t>
      </w:r>
      <w:r>
        <w:t>对照《地下水质量标准》（</w:t>
      </w:r>
      <w:r>
        <w:t>GB/T14848–</w:t>
      </w:r>
      <w:r>
        <w:rPr>
          <w:rFonts w:hint="eastAsia"/>
        </w:rPr>
        <w:t>2017</w:t>
      </w:r>
      <w:r>
        <w:t>），进行单项组分评价。</w:t>
      </w:r>
    </w:p>
    <w:p w14:paraId="21BD7894" w14:textId="6FF3BD8D" w:rsidR="00226903" w:rsidRDefault="00E53955">
      <w:pPr>
        <w:pStyle w:val="afffffffffffffff2"/>
      </w:pPr>
      <w:r>
        <w:t>表</w:t>
      </w:r>
      <w:r>
        <w:rPr>
          <w:rFonts w:hint="eastAsia"/>
        </w:rPr>
        <w:t>5</w:t>
      </w:r>
      <w:r>
        <w:t>.</w:t>
      </w:r>
      <w:r w:rsidR="0098510A">
        <w:rPr>
          <w:rFonts w:hint="eastAsia"/>
        </w:rPr>
        <w:t>2</w:t>
      </w:r>
      <w:r>
        <w:t>-</w:t>
      </w:r>
      <w:r w:rsidR="0098510A">
        <w:rPr>
          <w:rFonts w:hint="eastAsia"/>
        </w:rPr>
        <w:t>6</w:t>
      </w:r>
      <w:r>
        <w:t>地下水监测结果表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068"/>
        <w:gridCol w:w="1282"/>
        <w:gridCol w:w="1201"/>
        <w:gridCol w:w="1067"/>
        <w:gridCol w:w="1067"/>
        <w:gridCol w:w="791"/>
      </w:tblGrid>
      <w:tr w:rsidR="00226903" w14:paraId="494385B1" w14:textId="77777777">
        <w:trPr>
          <w:trHeight w:val="340"/>
          <w:tblHeader/>
        </w:trPr>
        <w:tc>
          <w:tcPr>
            <w:tcW w:w="2894" w:type="dxa"/>
            <w:gridSpan w:val="2"/>
            <w:vMerge w:val="restart"/>
            <w:shd w:val="clear" w:color="auto" w:fill="auto"/>
            <w:noWrap/>
            <w:vAlign w:val="center"/>
          </w:tcPr>
          <w:p w14:paraId="7CC79809" w14:textId="77777777" w:rsidR="00226903" w:rsidRDefault="00E53955">
            <w:pPr>
              <w:pStyle w:val="afffff6"/>
              <w:rPr>
                <w:b/>
              </w:rPr>
            </w:pPr>
            <w:r>
              <w:rPr>
                <w:rFonts w:hint="eastAsia"/>
                <w:b/>
              </w:rPr>
              <w:t>监测项目（单位：除</w:t>
            </w:r>
            <w:r>
              <w:rPr>
                <w:rFonts w:hint="eastAsia"/>
                <w:b/>
              </w:rPr>
              <w:t>pH</w:t>
            </w:r>
            <w:r>
              <w:rPr>
                <w:rFonts w:hint="eastAsia"/>
                <w:b/>
              </w:rPr>
              <w:t>外，</w:t>
            </w:r>
            <w:r>
              <w:rPr>
                <w:rFonts w:hint="eastAsia"/>
                <w:b/>
              </w:rPr>
              <w:t>mg/L</w:t>
            </w:r>
            <w:r>
              <w:rPr>
                <w:rFonts w:hint="eastAsia"/>
                <w:b/>
              </w:rPr>
              <w:t>）</w:t>
            </w:r>
          </w:p>
        </w:tc>
        <w:tc>
          <w:tcPr>
            <w:tcW w:w="5408" w:type="dxa"/>
            <w:gridSpan w:val="5"/>
          </w:tcPr>
          <w:p w14:paraId="10207C0C" w14:textId="77777777" w:rsidR="00226903" w:rsidRDefault="00E53955">
            <w:pPr>
              <w:pStyle w:val="afffff6"/>
              <w:rPr>
                <w:b/>
              </w:rPr>
            </w:pPr>
            <w:r>
              <w:rPr>
                <w:rFonts w:hint="eastAsia"/>
                <w:b/>
              </w:rPr>
              <w:t>样品编号</w:t>
            </w:r>
            <w:r>
              <w:rPr>
                <w:b/>
              </w:rPr>
              <w:t>/</w:t>
            </w:r>
            <w:r>
              <w:rPr>
                <w:rFonts w:hint="eastAsia"/>
                <w:b/>
              </w:rPr>
              <w:t>采样地点</w:t>
            </w:r>
            <w:r>
              <w:rPr>
                <w:b/>
              </w:rPr>
              <w:t>/</w:t>
            </w:r>
            <w:r>
              <w:rPr>
                <w:rFonts w:hint="eastAsia"/>
                <w:b/>
              </w:rPr>
              <w:t>监测结果</w:t>
            </w:r>
          </w:p>
        </w:tc>
      </w:tr>
      <w:tr w:rsidR="00226903" w14:paraId="2AA226D6" w14:textId="77777777">
        <w:trPr>
          <w:trHeight w:val="340"/>
          <w:tblHeader/>
        </w:trPr>
        <w:tc>
          <w:tcPr>
            <w:tcW w:w="2894" w:type="dxa"/>
            <w:gridSpan w:val="2"/>
            <w:vMerge/>
            <w:vAlign w:val="center"/>
          </w:tcPr>
          <w:p w14:paraId="3E6CAD05" w14:textId="77777777" w:rsidR="00226903" w:rsidRDefault="00226903">
            <w:pPr>
              <w:pStyle w:val="afffff6"/>
              <w:rPr>
                <w:b/>
              </w:rPr>
            </w:pPr>
          </w:p>
        </w:tc>
        <w:tc>
          <w:tcPr>
            <w:tcW w:w="1282" w:type="dxa"/>
            <w:shd w:val="clear" w:color="auto" w:fill="auto"/>
            <w:noWrap/>
            <w:vAlign w:val="center"/>
          </w:tcPr>
          <w:p w14:paraId="6A366ADC" w14:textId="77777777" w:rsidR="00226903" w:rsidRDefault="00E53955">
            <w:pPr>
              <w:pStyle w:val="afffff6"/>
              <w:rPr>
                <w:bCs/>
              </w:rPr>
            </w:pPr>
            <w:r>
              <w:rPr>
                <w:rFonts w:hint="eastAsia"/>
                <w:bCs/>
              </w:rPr>
              <w:t>D6</w:t>
            </w:r>
            <w:proofErr w:type="gramStart"/>
            <w:r>
              <w:rPr>
                <w:rFonts w:hint="eastAsia"/>
                <w:bCs/>
              </w:rPr>
              <w:t>葛</w:t>
            </w:r>
            <w:proofErr w:type="gramEnd"/>
          </w:p>
          <w:p w14:paraId="44AE7627" w14:textId="77777777" w:rsidR="00226903" w:rsidRDefault="00E53955">
            <w:pPr>
              <w:pStyle w:val="afffff6"/>
              <w:rPr>
                <w:b/>
              </w:rPr>
            </w:pPr>
            <w:r>
              <w:rPr>
                <w:rFonts w:hint="eastAsia"/>
                <w:bCs/>
              </w:rPr>
              <w:t>宅村</w:t>
            </w:r>
          </w:p>
        </w:tc>
        <w:tc>
          <w:tcPr>
            <w:tcW w:w="1201" w:type="dxa"/>
            <w:shd w:val="clear" w:color="auto" w:fill="auto"/>
            <w:noWrap/>
            <w:vAlign w:val="center"/>
          </w:tcPr>
          <w:p w14:paraId="73F79626" w14:textId="77777777" w:rsidR="00226903" w:rsidRDefault="00E53955">
            <w:pPr>
              <w:pStyle w:val="afffff6"/>
              <w:rPr>
                <w:bCs/>
              </w:rPr>
            </w:pPr>
            <w:r>
              <w:rPr>
                <w:rFonts w:hint="eastAsia"/>
                <w:bCs/>
              </w:rPr>
              <w:t>D7</w:t>
            </w:r>
            <w:r>
              <w:rPr>
                <w:rFonts w:hint="eastAsia"/>
                <w:bCs/>
              </w:rPr>
              <w:t>项目</w:t>
            </w:r>
          </w:p>
          <w:p w14:paraId="7C4823CA" w14:textId="77777777" w:rsidR="00226903" w:rsidRDefault="00E53955">
            <w:pPr>
              <w:pStyle w:val="afffff6"/>
              <w:rPr>
                <w:bCs/>
              </w:rPr>
            </w:pPr>
            <w:r>
              <w:rPr>
                <w:rFonts w:hint="eastAsia"/>
                <w:bCs/>
              </w:rPr>
              <w:t>所在地</w:t>
            </w:r>
          </w:p>
        </w:tc>
        <w:tc>
          <w:tcPr>
            <w:tcW w:w="1067" w:type="dxa"/>
            <w:shd w:val="clear" w:color="auto" w:fill="auto"/>
            <w:noWrap/>
            <w:vAlign w:val="center"/>
          </w:tcPr>
          <w:p w14:paraId="7692037A" w14:textId="77777777" w:rsidR="00226903" w:rsidRDefault="00E53955">
            <w:pPr>
              <w:pStyle w:val="afffff6"/>
              <w:rPr>
                <w:bCs/>
              </w:rPr>
            </w:pPr>
            <w:r>
              <w:rPr>
                <w:rFonts w:hint="eastAsia"/>
                <w:bCs/>
              </w:rPr>
              <w:t>D8</w:t>
            </w:r>
            <w:r>
              <w:rPr>
                <w:rFonts w:hint="eastAsia"/>
                <w:bCs/>
              </w:rPr>
              <w:t>范埠</w:t>
            </w:r>
          </w:p>
          <w:p w14:paraId="5A9C4C57" w14:textId="77777777" w:rsidR="00226903" w:rsidRDefault="00E53955">
            <w:pPr>
              <w:pStyle w:val="afffff6"/>
              <w:rPr>
                <w:bCs/>
              </w:rPr>
            </w:pPr>
            <w:r>
              <w:rPr>
                <w:rFonts w:hint="eastAsia"/>
                <w:bCs/>
              </w:rPr>
              <w:t>村村部</w:t>
            </w:r>
          </w:p>
        </w:tc>
        <w:tc>
          <w:tcPr>
            <w:tcW w:w="1067" w:type="dxa"/>
            <w:shd w:val="clear" w:color="auto" w:fill="auto"/>
            <w:noWrap/>
            <w:vAlign w:val="center"/>
          </w:tcPr>
          <w:p w14:paraId="39298A89" w14:textId="77777777" w:rsidR="00226903" w:rsidRDefault="00E53955">
            <w:pPr>
              <w:pStyle w:val="afffff6"/>
              <w:rPr>
                <w:bCs/>
              </w:rPr>
            </w:pPr>
            <w:r>
              <w:rPr>
                <w:rFonts w:hint="eastAsia"/>
                <w:bCs/>
              </w:rPr>
              <w:t>D9</w:t>
            </w:r>
            <w:r>
              <w:rPr>
                <w:rFonts w:hint="eastAsia"/>
                <w:bCs/>
              </w:rPr>
              <w:t>丁庄</w:t>
            </w:r>
          </w:p>
          <w:p w14:paraId="09B476F3" w14:textId="77777777" w:rsidR="00226903" w:rsidRDefault="00E53955">
            <w:pPr>
              <w:pStyle w:val="afffff6"/>
              <w:rPr>
                <w:bCs/>
              </w:rPr>
            </w:pPr>
            <w:r>
              <w:rPr>
                <w:rFonts w:hint="eastAsia"/>
                <w:bCs/>
              </w:rPr>
              <w:t>村东陈庄</w:t>
            </w:r>
          </w:p>
        </w:tc>
        <w:tc>
          <w:tcPr>
            <w:tcW w:w="791" w:type="dxa"/>
            <w:vAlign w:val="center"/>
          </w:tcPr>
          <w:p w14:paraId="6B43FF33" w14:textId="77777777" w:rsidR="00226903" w:rsidRDefault="00E53955">
            <w:pPr>
              <w:pStyle w:val="afffff6"/>
              <w:rPr>
                <w:b/>
              </w:rPr>
            </w:pPr>
            <w:r>
              <w:rPr>
                <w:rFonts w:hint="eastAsia"/>
                <w:bCs/>
              </w:rPr>
              <w:t>D10</w:t>
            </w:r>
            <w:proofErr w:type="gramStart"/>
            <w:r>
              <w:rPr>
                <w:rFonts w:hint="eastAsia"/>
                <w:bCs/>
              </w:rPr>
              <w:t>曹浦</w:t>
            </w:r>
            <w:proofErr w:type="gramEnd"/>
          </w:p>
        </w:tc>
      </w:tr>
      <w:tr w:rsidR="00226903" w14:paraId="785497C8" w14:textId="77777777">
        <w:trPr>
          <w:trHeight w:val="340"/>
        </w:trPr>
        <w:tc>
          <w:tcPr>
            <w:tcW w:w="1826" w:type="dxa"/>
            <w:shd w:val="clear" w:color="auto" w:fill="auto"/>
            <w:noWrap/>
            <w:vAlign w:val="center"/>
          </w:tcPr>
          <w:p w14:paraId="29B8BB62" w14:textId="77777777" w:rsidR="00226903" w:rsidRDefault="00E53955">
            <w:pPr>
              <w:pStyle w:val="afffff6"/>
              <w:rPr>
                <w:szCs w:val="21"/>
              </w:rPr>
            </w:pPr>
            <w:r>
              <w:rPr>
                <w:szCs w:val="21"/>
              </w:rPr>
              <w:t>K</w:t>
            </w:r>
            <w:r>
              <w:rPr>
                <w:szCs w:val="21"/>
                <w:vertAlign w:val="superscript"/>
              </w:rPr>
              <w:t>+</w:t>
            </w:r>
          </w:p>
        </w:tc>
        <w:tc>
          <w:tcPr>
            <w:tcW w:w="1068" w:type="dxa"/>
          </w:tcPr>
          <w:p w14:paraId="2EF957B3" w14:textId="77777777" w:rsidR="00226903" w:rsidRDefault="00E53955">
            <w:pPr>
              <w:pStyle w:val="afffff6"/>
            </w:pPr>
            <w:r>
              <w:rPr>
                <w:rFonts w:hint="eastAsia"/>
              </w:rPr>
              <w:t>监测值</w:t>
            </w:r>
          </w:p>
        </w:tc>
        <w:tc>
          <w:tcPr>
            <w:tcW w:w="1282" w:type="dxa"/>
            <w:shd w:val="clear" w:color="auto" w:fill="auto"/>
            <w:noWrap/>
            <w:vAlign w:val="center"/>
          </w:tcPr>
          <w:p w14:paraId="2EA6313D" w14:textId="77777777" w:rsidR="00226903" w:rsidRDefault="00E53955">
            <w:pPr>
              <w:pStyle w:val="afffff6"/>
            </w:pPr>
            <w:r>
              <w:rPr>
                <w:bCs/>
                <w:snapToGrid w:val="0"/>
                <w:kern w:val="20"/>
                <w:szCs w:val="21"/>
              </w:rPr>
              <w:t>2.78</w:t>
            </w:r>
          </w:p>
        </w:tc>
        <w:tc>
          <w:tcPr>
            <w:tcW w:w="1201" w:type="dxa"/>
            <w:shd w:val="clear" w:color="auto" w:fill="auto"/>
            <w:noWrap/>
            <w:vAlign w:val="center"/>
          </w:tcPr>
          <w:p w14:paraId="38BBC861" w14:textId="77777777" w:rsidR="00226903" w:rsidRDefault="00E53955">
            <w:pPr>
              <w:pStyle w:val="afffff6"/>
            </w:pPr>
            <w:r>
              <w:rPr>
                <w:rFonts w:hint="eastAsia"/>
              </w:rPr>
              <w:t>3.02</w:t>
            </w:r>
          </w:p>
        </w:tc>
        <w:tc>
          <w:tcPr>
            <w:tcW w:w="1067" w:type="dxa"/>
            <w:shd w:val="clear" w:color="auto" w:fill="auto"/>
            <w:noWrap/>
            <w:vAlign w:val="center"/>
          </w:tcPr>
          <w:p w14:paraId="1702F533" w14:textId="77777777" w:rsidR="00226903" w:rsidRDefault="00E53955">
            <w:pPr>
              <w:pStyle w:val="afffff6"/>
            </w:pPr>
            <w:r>
              <w:rPr>
                <w:rFonts w:hint="eastAsia"/>
              </w:rPr>
              <w:t>4.00</w:t>
            </w:r>
          </w:p>
        </w:tc>
        <w:tc>
          <w:tcPr>
            <w:tcW w:w="1067" w:type="dxa"/>
            <w:shd w:val="clear" w:color="auto" w:fill="auto"/>
            <w:noWrap/>
            <w:vAlign w:val="center"/>
          </w:tcPr>
          <w:p w14:paraId="678575B3" w14:textId="77777777" w:rsidR="00226903" w:rsidRDefault="00E53955">
            <w:pPr>
              <w:pStyle w:val="afffff6"/>
            </w:pPr>
            <w:r>
              <w:rPr>
                <w:rFonts w:hint="eastAsia"/>
              </w:rPr>
              <w:t>3.04</w:t>
            </w:r>
          </w:p>
        </w:tc>
        <w:tc>
          <w:tcPr>
            <w:tcW w:w="791" w:type="dxa"/>
          </w:tcPr>
          <w:p w14:paraId="06013B82" w14:textId="77777777" w:rsidR="00226903" w:rsidRDefault="00E53955">
            <w:pPr>
              <w:pStyle w:val="afffff6"/>
            </w:pPr>
            <w:r>
              <w:rPr>
                <w:rFonts w:hint="eastAsia"/>
                <w:bCs/>
              </w:rPr>
              <w:t>10.6</w:t>
            </w:r>
          </w:p>
        </w:tc>
      </w:tr>
      <w:tr w:rsidR="00226903" w14:paraId="23943770" w14:textId="77777777">
        <w:trPr>
          <w:trHeight w:val="340"/>
        </w:trPr>
        <w:tc>
          <w:tcPr>
            <w:tcW w:w="1826" w:type="dxa"/>
            <w:shd w:val="clear" w:color="auto" w:fill="auto"/>
            <w:noWrap/>
            <w:vAlign w:val="center"/>
          </w:tcPr>
          <w:p w14:paraId="604FBE47" w14:textId="77777777" w:rsidR="00226903" w:rsidRDefault="00E53955">
            <w:pPr>
              <w:pStyle w:val="afffff6"/>
              <w:rPr>
                <w:szCs w:val="21"/>
              </w:rPr>
            </w:pPr>
            <w:r>
              <w:rPr>
                <w:szCs w:val="21"/>
              </w:rPr>
              <w:t>Na</w:t>
            </w:r>
            <w:r>
              <w:rPr>
                <w:szCs w:val="21"/>
                <w:vertAlign w:val="superscript"/>
              </w:rPr>
              <w:t>+</w:t>
            </w:r>
          </w:p>
        </w:tc>
        <w:tc>
          <w:tcPr>
            <w:tcW w:w="1068" w:type="dxa"/>
          </w:tcPr>
          <w:p w14:paraId="6E4395E9" w14:textId="77777777" w:rsidR="00226903" w:rsidRDefault="00E53955">
            <w:pPr>
              <w:pStyle w:val="afffff6"/>
            </w:pPr>
            <w:r>
              <w:rPr>
                <w:rFonts w:hint="eastAsia"/>
              </w:rPr>
              <w:t>监测值</w:t>
            </w:r>
          </w:p>
        </w:tc>
        <w:tc>
          <w:tcPr>
            <w:tcW w:w="1282" w:type="dxa"/>
            <w:shd w:val="clear" w:color="auto" w:fill="auto"/>
            <w:noWrap/>
            <w:vAlign w:val="center"/>
          </w:tcPr>
          <w:p w14:paraId="31DB0FF8" w14:textId="77777777" w:rsidR="00226903" w:rsidRDefault="00E53955">
            <w:pPr>
              <w:pStyle w:val="afffff6"/>
            </w:pPr>
            <w:r>
              <w:rPr>
                <w:bCs/>
                <w:snapToGrid w:val="0"/>
                <w:kern w:val="20"/>
                <w:szCs w:val="21"/>
              </w:rPr>
              <w:t>78.9</w:t>
            </w:r>
          </w:p>
        </w:tc>
        <w:tc>
          <w:tcPr>
            <w:tcW w:w="1201" w:type="dxa"/>
            <w:shd w:val="clear" w:color="auto" w:fill="auto"/>
            <w:noWrap/>
            <w:vAlign w:val="center"/>
          </w:tcPr>
          <w:p w14:paraId="3C006E8B" w14:textId="77777777" w:rsidR="00226903" w:rsidRDefault="00E53955">
            <w:pPr>
              <w:pStyle w:val="afffff6"/>
            </w:pPr>
            <w:r>
              <w:rPr>
                <w:rFonts w:hint="eastAsia"/>
              </w:rPr>
              <w:t>42.4</w:t>
            </w:r>
          </w:p>
        </w:tc>
        <w:tc>
          <w:tcPr>
            <w:tcW w:w="1067" w:type="dxa"/>
            <w:shd w:val="clear" w:color="auto" w:fill="auto"/>
            <w:noWrap/>
            <w:vAlign w:val="center"/>
          </w:tcPr>
          <w:p w14:paraId="779D8EFA" w14:textId="77777777" w:rsidR="00226903" w:rsidRDefault="00E53955">
            <w:pPr>
              <w:pStyle w:val="afffff6"/>
            </w:pPr>
            <w:r>
              <w:rPr>
                <w:rFonts w:hint="eastAsia"/>
              </w:rPr>
              <w:t>93.2</w:t>
            </w:r>
          </w:p>
        </w:tc>
        <w:tc>
          <w:tcPr>
            <w:tcW w:w="1067" w:type="dxa"/>
            <w:shd w:val="clear" w:color="auto" w:fill="auto"/>
            <w:noWrap/>
            <w:vAlign w:val="center"/>
          </w:tcPr>
          <w:p w14:paraId="72830DC5" w14:textId="77777777" w:rsidR="00226903" w:rsidRDefault="00E53955">
            <w:pPr>
              <w:pStyle w:val="afffff6"/>
            </w:pPr>
            <w:r>
              <w:rPr>
                <w:rFonts w:hint="eastAsia"/>
              </w:rPr>
              <w:t>53.1</w:t>
            </w:r>
          </w:p>
        </w:tc>
        <w:tc>
          <w:tcPr>
            <w:tcW w:w="791" w:type="dxa"/>
          </w:tcPr>
          <w:p w14:paraId="28B42FA3" w14:textId="77777777" w:rsidR="00226903" w:rsidRDefault="00E53955">
            <w:pPr>
              <w:pStyle w:val="afffff6"/>
            </w:pPr>
            <w:r>
              <w:rPr>
                <w:rFonts w:hint="eastAsia"/>
                <w:bCs/>
              </w:rPr>
              <w:t>170</w:t>
            </w:r>
          </w:p>
        </w:tc>
      </w:tr>
      <w:tr w:rsidR="00226903" w14:paraId="038A80A3" w14:textId="77777777">
        <w:trPr>
          <w:trHeight w:val="340"/>
        </w:trPr>
        <w:tc>
          <w:tcPr>
            <w:tcW w:w="1826" w:type="dxa"/>
            <w:shd w:val="clear" w:color="auto" w:fill="auto"/>
            <w:noWrap/>
            <w:vAlign w:val="center"/>
          </w:tcPr>
          <w:p w14:paraId="081F9883" w14:textId="77777777" w:rsidR="00226903" w:rsidRDefault="00E53955">
            <w:pPr>
              <w:pStyle w:val="afffff6"/>
              <w:rPr>
                <w:szCs w:val="21"/>
              </w:rPr>
            </w:pPr>
            <w:r>
              <w:rPr>
                <w:szCs w:val="21"/>
              </w:rPr>
              <w:t>Ca</w:t>
            </w:r>
            <w:r>
              <w:rPr>
                <w:szCs w:val="21"/>
                <w:vertAlign w:val="superscript"/>
              </w:rPr>
              <w:t>2+</w:t>
            </w:r>
          </w:p>
        </w:tc>
        <w:tc>
          <w:tcPr>
            <w:tcW w:w="1068" w:type="dxa"/>
          </w:tcPr>
          <w:p w14:paraId="3F2A7E61" w14:textId="77777777" w:rsidR="00226903" w:rsidRDefault="00E53955">
            <w:pPr>
              <w:pStyle w:val="afffff6"/>
            </w:pPr>
            <w:r>
              <w:rPr>
                <w:rFonts w:hint="eastAsia"/>
              </w:rPr>
              <w:t>监测值</w:t>
            </w:r>
          </w:p>
        </w:tc>
        <w:tc>
          <w:tcPr>
            <w:tcW w:w="1282" w:type="dxa"/>
            <w:shd w:val="clear" w:color="auto" w:fill="auto"/>
            <w:noWrap/>
            <w:vAlign w:val="center"/>
          </w:tcPr>
          <w:p w14:paraId="5C3F3032" w14:textId="77777777" w:rsidR="00226903" w:rsidRDefault="00E53955">
            <w:pPr>
              <w:pStyle w:val="afffff6"/>
            </w:pPr>
            <w:r>
              <w:rPr>
                <w:bCs/>
                <w:snapToGrid w:val="0"/>
                <w:kern w:val="20"/>
                <w:szCs w:val="21"/>
              </w:rPr>
              <w:t>134</w:t>
            </w:r>
          </w:p>
        </w:tc>
        <w:tc>
          <w:tcPr>
            <w:tcW w:w="1201" w:type="dxa"/>
            <w:shd w:val="clear" w:color="auto" w:fill="auto"/>
            <w:noWrap/>
            <w:vAlign w:val="center"/>
          </w:tcPr>
          <w:p w14:paraId="7F28C9A6" w14:textId="77777777" w:rsidR="00226903" w:rsidRDefault="00E53955">
            <w:pPr>
              <w:pStyle w:val="afffff6"/>
            </w:pPr>
            <w:r>
              <w:rPr>
                <w:rFonts w:hint="eastAsia"/>
              </w:rPr>
              <w:t>84.4</w:t>
            </w:r>
          </w:p>
        </w:tc>
        <w:tc>
          <w:tcPr>
            <w:tcW w:w="1067" w:type="dxa"/>
            <w:shd w:val="clear" w:color="auto" w:fill="auto"/>
            <w:noWrap/>
            <w:vAlign w:val="center"/>
          </w:tcPr>
          <w:p w14:paraId="5ACCDD30" w14:textId="77777777" w:rsidR="00226903" w:rsidRDefault="00E53955">
            <w:pPr>
              <w:pStyle w:val="afffff6"/>
            </w:pPr>
            <w:r>
              <w:rPr>
                <w:rFonts w:hint="eastAsia"/>
              </w:rPr>
              <w:t>163</w:t>
            </w:r>
          </w:p>
        </w:tc>
        <w:tc>
          <w:tcPr>
            <w:tcW w:w="1067" w:type="dxa"/>
            <w:shd w:val="clear" w:color="auto" w:fill="auto"/>
            <w:noWrap/>
            <w:vAlign w:val="center"/>
          </w:tcPr>
          <w:p w14:paraId="004E6C42" w14:textId="77777777" w:rsidR="00226903" w:rsidRDefault="00E53955">
            <w:pPr>
              <w:pStyle w:val="afffff6"/>
            </w:pPr>
            <w:r>
              <w:rPr>
                <w:rFonts w:hint="eastAsia"/>
              </w:rPr>
              <w:t>124</w:t>
            </w:r>
          </w:p>
        </w:tc>
        <w:tc>
          <w:tcPr>
            <w:tcW w:w="791" w:type="dxa"/>
          </w:tcPr>
          <w:p w14:paraId="5B9BD014" w14:textId="77777777" w:rsidR="00226903" w:rsidRDefault="00E53955">
            <w:pPr>
              <w:pStyle w:val="afffff6"/>
            </w:pPr>
            <w:r>
              <w:rPr>
                <w:rFonts w:hint="eastAsia"/>
                <w:bCs/>
              </w:rPr>
              <w:t>299</w:t>
            </w:r>
          </w:p>
        </w:tc>
      </w:tr>
      <w:tr w:rsidR="00226903" w14:paraId="36427711" w14:textId="77777777">
        <w:trPr>
          <w:trHeight w:val="340"/>
        </w:trPr>
        <w:tc>
          <w:tcPr>
            <w:tcW w:w="1826" w:type="dxa"/>
            <w:shd w:val="clear" w:color="auto" w:fill="auto"/>
            <w:noWrap/>
            <w:vAlign w:val="center"/>
          </w:tcPr>
          <w:p w14:paraId="7375A841" w14:textId="77777777" w:rsidR="00226903" w:rsidRDefault="00E53955">
            <w:pPr>
              <w:pStyle w:val="afffff6"/>
              <w:rPr>
                <w:szCs w:val="21"/>
              </w:rPr>
            </w:pPr>
            <w:r>
              <w:rPr>
                <w:szCs w:val="21"/>
              </w:rPr>
              <w:t>Mg</w:t>
            </w:r>
            <w:r>
              <w:rPr>
                <w:szCs w:val="21"/>
                <w:vertAlign w:val="superscript"/>
              </w:rPr>
              <w:t>2+</w:t>
            </w:r>
          </w:p>
        </w:tc>
        <w:tc>
          <w:tcPr>
            <w:tcW w:w="1068" w:type="dxa"/>
          </w:tcPr>
          <w:p w14:paraId="03C4CAEA" w14:textId="77777777" w:rsidR="00226903" w:rsidRDefault="00E53955">
            <w:pPr>
              <w:pStyle w:val="afffff6"/>
            </w:pPr>
            <w:r>
              <w:rPr>
                <w:rFonts w:hint="eastAsia"/>
              </w:rPr>
              <w:t>监测值</w:t>
            </w:r>
          </w:p>
        </w:tc>
        <w:tc>
          <w:tcPr>
            <w:tcW w:w="1282" w:type="dxa"/>
            <w:shd w:val="clear" w:color="auto" w:fill="auto"/>
            <w:noWrap/>
            <w:vAlign w:val="center"/>
          </w:tcPr>
          <w:p w14:paraId="2FA92BE1" w14:textId="77777777" w:rsidR="00226903" w:rsidRDefault="00E53955">
            <w:pPr>
              <w:pStyle w:val="afffff6"/>
            </w:pPr>
            <w:r>
              <w:rPr>
                <w:bCs/>
                <w:snapToGrid w:val="0"/>
                <w:kern w:val="20"/>
                <w:szCs w:val="21"/>
              </w:rPr>
              <w:t>31.7</w:t>
            </w:r>
          </w:p>
        </w:tc>
        <w:tc>
          <w:tcPr>
            <w:tcW w:w="1201" w:type="dxa"/>
            <w:shd w:val="clear" w:color="auto" w:fill="auto"/>
            <w:noWrap/>
            <w:vAlign w:val="center"/>
          </w:tcPr>
          <w:p w14:paraId="08052B69" w14:textId="77777777" w:rsidR="00226903" w:rsidRDefault="00E53955">
            <w:pPr>
              <w:pStyle w:val="afffff6"/>
            </w:pPr>
            <w:r>
              <w:rPr>
                <w:rFonts w:hint="eastAsia"/>
              </w:rPr>
              <w:t>17.3</w:t>
            </w:r>
          </w:p>
        </w:tc>
        <w:tc>
          <w:tcPr>
            <w:tcW w:w="1067" w:type="dxa"/>
            <w:shd w:val="clear" w:color="auto" w:fill="auto"/>
            <w:noWrap/>
            <w:vAlign w:val="center"/>
          </w:tcPr>
          <w:p w14:paraId="495F185C" w14:textId="77777777" w:rsidR="00226903" w:rsidRDefault="00E53955">
            <w:pPr>
              <w:pStyle w:val="afffff6"/>
            </w:pPr>
            <w:r>
              <w:rPr>
                <w:rFonts w:hint="eastAsia"/>
              </w:rPr>
              <w:t>24.4</w:t>
            </w:r>
          </w:p>
        </w:tc>
        <w:tc>
          <w:tcPr>
            <w:tcW w:w="1067" w:type="dxa"/>
            <w:shd w:val="clear" w:color="auto" w:fill="auto"/>
            <w:noWrap/>
            <w:vAlign w:val="center"/>
          </w:tcPr>
          <w:p w14:paraId="60366A9F" w14:textId="77777777" w:rsidR="00226903" w:rsidRDefault="00E53955">
            <w:pPr>
              <w:pStyle w:val="afffff6"/>
            </w:pPr>
            <w:r>
              <w:rPr>
                <w:rFonts w:hint="eastAsia"/>
              </w:rPr>
              <w:t>22.2</w:t>
            </w:r>
          </w:p>
        </w:tc>
        <w:tc>
          <w:tcPr>
            <w:tcW w:w="791" w:type="dxa"/>
          </w:tcPr>
          <w:p w14:paraId="22A53081" w14:textId="77777777" w:rsidR="00226903" w:rsidRDefault="00E53955">
            <w:pPr>
              <w:pStyle w:val="afffff6"/>
            </w:pPr>
            <w:r>
              <w:rPr>
                <w:rFonts w:hint="eastAsia"/>
                <w:bCs/>
              </w:rPr>
              <w:t>49.0</w:t>
            </w:r>
          </w:p>
        </w:tc>
      </w:tr>
      <w:tr w:rsidR="00226903" w14:paraId="64759893" w14:textId="77777777">
        <w:trPr>
          <w:trHeight w:val="340"/>
        </w:trPr>
        <w:tc>
          <w:tcPr>
            <w:tcW w:w="1826" w:type="dxa"/>
            <w:shd w:val="clear" w:color="auto" w:fill="auto"/>
            <w:noWrap/>
            <w:vAlign w:val="center"/>
          </w:tcPr>
          <w:p w14:paraId="2EDE957A" w14:textId="77777777" w:rsidR="00226903" w:rsidRDefault="00E53955">
            <w:pPr>
              <w:pStyle w:val="afffff6"/>
              <w:rPr>
                <w:szCs w:val="21"/>
              </w:rPr>
            </w:pPr>
            <w:r>
              <w:rPr>
                <w:szCs w:val="21"/>
              </w:rPr>
              <w:t>CO</w:t>
            </w:r>
            <w:r>
              <w:rPr>
                <w:szCs w:val="21"/>
                <w:vertAlign w:val="subscript"/>
              </w:rPr>
              <w:t>3</w:t>
            </w:r>
            <w:r>
              <w:rPr>
                <w:szCs w:val="21"/>
                <w:vertAlign w:val="superscript"/>
              </w:rPr>
              <w:t>2-</w:t>
            </w:r>
          </w:p>
        </w:tc>
        <w:tc>
          <w:tcPr>
            <w:tcW w:w="1068" w:type="dxa"/>
          </w:tcPr>
          <w:p w14:paraId="2C193C0B" w14:textId="77777777" w:rsidR="00226903" w:rsidRDefault="00E53955">
            <w:pPr>
              <w:pStyle w:val="afffff6"/>
            </w:pPr>
            <w:r>
              <w:rPr>
                <w:rFonts w:hint="eastAsia"/>
              </w:rPr>
              <w:t>监测值</w:t>
            </w:r>
          </w:p>
        </w:tc>
        <w:tc>
          <w:tcPr>
            <w:tcW w:w="1282" w:type="dxa"/>
            <w:shd w:val="clear" w:color="auto" w:fill="auto"/>
            <w:noWrap/>
            <w:vAlign w:val="center"/>
          </w:tcPr>
          <w:p w14:paraId="5F2139DA" w14:textId="77777777" w:rsidR="00226903" w:rsidRDefault="00E53955">
            <w:pPr>
              <w:pStyle w:val="afffff6"/>
            </w:pPr>
            <w:r>
              <w:rPr>
                <w:bCs/>
                <w:snapToGrid w:val="0"/>
                <w:kern w:val="20"/>
                <w:szCs w:val="21"/>
              </w:rPr>
              <w:t>ND</w:t>
            </w:r>
          </w:p>
        </w:tc>
        <w:tc>
          <w:tcPr>
            <w:tcW w:w="1201" w:type="dxa"/>
            <w:shd w:val="clear" w:color="auto" w:fill="auto"/>
            <w:noWrap/>
            <w:vAlign w:val="center"/>
          </w:tcPr>
          <w:p w14:paraId="18B54174" w14:textId="77777777" w:rsidR="00226903" w:rsidRDefault="00E53955">
            <w:pPr>
              <w:pStyle w:val="afffff6"/>
            </w:pPr>
            <w:r>
              <w:rPr>
                <w:rFonts w:hint="eastAsia"/>
              </w:rPr>
              <w:t>0</w:t>
            </w:r>
          </w:p>
        </w:tc>
        <w:tc>
          <w:tcPr>
            <w:tcW w:w="1067" w:type="dxa"/>
            <w:shd w:val="clear" w:color="auto" w:fill="auto"/>
            <w:noWrap/>
            <w:vAlign w:val="center"/>
          </w:tcPr>
          <w:p w14:paraId="7C9CD022" w14:textId="77777777" w:rsidR="00226903" w:rsidRDefault="00E53955">
            <w:pPr>
              <w:pStyle w:val="afffff6"/>
            </w:pPr>
            <w:r>
              <w:rPr>
                <w:rFonts w:hint="eastAsia"/>
              </w:rPr>
              <w:t>0</w:t>
            </w:r>
          </w:p>
        </w:tc>
        <w:tc>
          <w:tcPr>
            <w:tcW w:w="1067" w:type="dxa"/>
            <w:shd w:val="clear" w:color="auto" w:fill="auto"/>
            <w:noWrap/>
            <w:vAlign w:val="center"/>
          </w:tcPr>
          <w:p w14:paraId="26E9B61E" w14:textId="77777777" w:rsidR="00226903" w:rsidRDefault="00E53955">
            <w:pPr>
              <w:pStyle w:val="afffff6"/>
            </w:pPr>
            <w:r>
              <w:rPr>
                <w:rFonts w:hint="eastAsia"/>
              </w:rPr>
              <w:t>0</w:t>
            </w:r>
          </w:p>
        </w:tc>
        <w:tc>
          <w:tcPr>
            <w:tcW w:w="791" w:type="dxa"/>
          </w:tcPr>
          <w:p w14:paraId="6EFC69D9" w14:textId="77777777" w:rsidR="00226903" w:rsidRDefault="00E53955">
            <w:pPr>
              <w:pStyle w:val="afffff6"/>
            </w:pPr>
            <w:r>
              <w:rPr>
                <w:rFonts w:hint="eastAsia"/>
              </w:rPr>
              <w:t>0</w:t>
            </w:r>
          </w:p>
        </w:tc>
      </w:tr>
      <w:tr w:rsidR="00226903" w14:paraId="01357F0A" w14:textId="77777777">
        <w:trPr>
          <w:trHeight w:val="340"/>
        </w:trPr>
        <w:tc>
          <w:tcPr>
            <w:tcW w:w="1826" w:type="dxa"/>
            <w:shd w:val="clear" w:color="auto" w:fill="auto"/>
            <w:noWrap/>
            <w:vAlign w:val="center"/>
          </w:tcPr>
          <w:p w14:paraId="0E6B2B3A" w14:textId="77777777" w:rsidR="00226903" w:rsidRDefault="00E53955">
            <w:pPr>
              <w:pStyle w:val="afffff6"/>
              <w:rPr>
                <w:szCs w:val="21"/>
              </w:rPr>
            </w:pPr>
            <w:r>
              <w:rPr>
                <w:szCs w:val="21"/>
              </w:rPr>
              <w:t>HCO</w:t>
            </w:r>
            <w:r>
              <w:rPr>
                <w:szCs w:val="21"/>
                <w:vertAlign w:val="subscript"/>
              </w:rPr>
              <w:t>3</w:t>
            </w:r>
            <w:r>
              <w:rPr>
                <w:szCs w:val="21"/>
                <w:vertAlign w:val="superscript"/>
              </w:rPr>
              <w:t>-</w:t>
            </w:r>
          </w:p>
        </w:tc>
        <w:tc>
          <w:tcPr>
            <w:tcW w:w="1068" w:type="dxa"/>
          </w:tcPr>
          <w:p w14:paraId="40661228" w14:textId="77777777" w:rsidR="00226903" w:rsidRDefault="00E53955">
            <w:pPr>
              <w:pStyle w:val="afffff6"/>
            </w:pPr>
            <w:r>
              <w:rPr>
                <w:rFonts w:hint="eastAsia"/>
              </w:rPr>
              <w:t>监测值</w:t>
            </w:r>
          </w:p>
        </w:tc>
        <w:tc>
          <w:tcPr>
            <w:tcW w:w="1282" w:type="dxa"/>
            <w:shd w:val="clear" w:color="auto" w:fill="auto"/>
            <w:noWrap/>
            <w:vAlign w:val="center"/>
          </w:tcPr>
          <w:p w14:paraId="26D36A51" w14:textId="77777777" w:rsidR="00226903" w:rsidRDefault="00E53955">
            <w:pPr>
              <w:pStyle w:val="afffff6"/>
            </w:pPr>
            <w:r>
              <w:rPr>
                <w:bCs/>
                <w:snapToGrid w:val="0"/>
                <w:kern w:val="20"/>
                <w:szCs w:val="21"/>
              </w:rPr>
              <w:t>232</w:t>
            </w:r>
          </w:p>
        </w:tc>
        <w:tc>
          <w:tcPr>
            <w:tcW w:w="1201" w:type="dxa"/>
            <w:shd w:val="clear" w:color="auto" w:fill="auto"/>
            <w:noWrap/>
            <w:vAlign w:val="center"/>
          </w:tcPr>
          <w:p w14:paraId="17A25A7A" w14:textId="77777777" w:rsidR="00226903" w:rsidRDefault="00E53955">
            <w:pPr>
              <w:pStyle w:val="afffff6"/>
            </w:pPr>
            <w:r>
              <w:rPr>
                <w:rFonts w:hint="eastAsia"/>
              </w:rPr>
              <w:t>5.78</w:t>
            </w:r>
          </w:p>
        </w:tc>
        <w:tc>
          <w:tcPr>
            <w:tcW w:w="1067" w:type="dxa"/>
            <w:shd w:val="clear" w:color="auto" w:fill="auto"/>
            <w:noWrap/>
            <w:vAlign w:val="center"/>
          </w:tcPr>
          <w:p w14:paraId="4A75C4E0" w14:textId="77777777" w:rsidR="00226903" w:rsidRDefault="00E53955">
            <w:pPr>
              <w:pStyle w:val="afffff6"/>
            </w:pPr>
            <w:r>
              <w:rPr>
                <w:rFonts w:hint="eastAsia"/>
              </w:rPr>
              <w:t>5.50</w:t>
            </w:r>
          </w:p>
        </w:tc>
        <w:tc>
          <w:tcPr>
            <w:tcW w:w="1067" w:type="dxa"/>
            <w:shd w:val="clear" w:color="auto" w:fill="auto"/>
            <w:noWrap/>
            <w:vAlign w:val="center"/>
          </w:tcPr>
          <w:p w14:paraId="230E94F3" w14:textId="77777777" w:rsidR="00226903" w:rsidRDefault="00E53955">
            <w:pPr>
              <w:pStyle w:val="afffff6"/>
            </w:pPr>
            <w:r>
              <w:rPr>
                <w:rFonts w:hint="eastAsia"/>
              </w:rPr>
              <w:t>5.06</w:t>
            </w:r>
          </w:p>
        </w:tc>
        <w:tc>
          <w:tcPr>
            <w:tcW w:w="791" w:type="dxa"/>
          </w:tcPr>
          <w:p w14:paraId="01750460" w14:textId="77777777" w:rsidR="00226903" w:rsidRDefault="00E53955">
            <w:pPr>
              <w:pStyle w:val="afffff6"/>
            </w:pPr>
            <w:r>
              <w:rPr>
                <w:rFonts w:hint="eastAsia"/>
                <w:bCs/>
              </w:rPr>
              <w:t>5.03</w:t>
            </w:r>
          </w:p>
        </w:tc>
      </w:tr>
      <w:tr w:rsidR="00226903" w14:paraId="19A8F65B" w14:textId="77777777">
        <w:trPr>
          <w:trHeight w:val="340"/>
        </w:trPr>
        <w:tc>
          <w:tcPr>
            <w:tcW w:w="1826" w:type="dxa"/>
            <w:shd w:val="clear" w:color="auto" w:fill="auto"/>
            <w:noWrap/>
            <w:vAlign w:val="center"/>
          </w:tcPr>
          <w:p w14:paraId="7C5763E5" w14:textId="77777777" w:rsidR="00226903" w:rsidRDefault="00E53955">
            <w:pPr>
              <w:pStyle w:val="afffff6"/>
              <w:rPr>
                <w:szCs w:val="21"/>
              </w:rPr>
            </w:pPr>
            <w:r>
              <w:rPr>
                <w:szCs w:val="21"/>
              </w:rPr>
              <w:t>Cl</w:t>
            </w:r>
            <w:r>
              <w:rPr>
                <w:szCs w:val="21"/>
                <w:vertAlign w:val="superscript"/>
              </w:rPr>
              <w:t>-</w:t>
            </w:r>
          </w:p>
        </w:tc>
        <w:tc>
          <w:tcPr>
            <w:tcW w:w="1068" w:type="dxa"/>
          </w:tcPr>
          <w:p w14:paraId="3FA0358C" w14:textId="77777777" w:rsidR="00226903" w:rsidRDefault="00E53955">
            <w:pPr>
              <w:pStyle w:val="afffff6"/>
            </w:pPr>
            <w:r>
              <w:rPr>
                <w:rFonts w:hint="eastAsia"/>
              </w:rPr>
              <w:t>监测值</w:t>
            </w:r>
          </w:p>
        </w:tc>
        <w:tc>
          <w:tcPr>
            <w:tcW w:w="1282" w:type="dxa"/>
            <w:shd w:val="clear" w:color="auto" w:fill="auto"/>
            <w:noWrap/>
            <w:vAlign w:val="center"/>
          </w:tcPr>
          <w:p w14:paraId="00331601" w14:textId="77777777" w:rsidR="00226903" w:rsidRDefault="00E53955">
            <w:pPr>
              <w:pStyle w:val="afffff6"/>
            </w:pPr>
            <w:r>
              <w:rPr>
                <w:bCs/>
                <w:snapToGrid w:val="0"/>
                <w:kern w:val="20"/>
                <w:szCs w:val="21"/>
              </w:rPr>
              <w:t>138</w:t>
            </w:r>
          </w:p>
        </w:tc>
        <w:tc>
          <w:tcPr>
            <w:tcW w:w="1201" w:type="dxa"/>
            <w:shd w:val="clear" w:color="auto" w:fill="auto"/>
            <w:noWrap/>
            <w:vAlign w:val="center"/>
          </w:tcPr>
          <w:p w14:paraId="42DFC52F" w14:textId="77777777" w:rsidR="00226903" w:rsidRDefault="00E53955">
            <w:pPr>
              <w:pStyle w:val="afffff6"/>
            </w:pPr>
            <w:r>
              <w:rPr>
                <w:rFonts w:hint="eastAsia"/>
              </w:rPr>
              <w:t>69.4</w:t>
            </w:r>
          </w:p>
        </w:tc>
        <w:tc>
          <w:tcPr>
            <w:tcW w:w="1067" w:type="dxa"/>
            <w:shd w:val="clear" w:color="auto" w:fill="auto"/>
            <w:noWrap/>
            <w:vAlign w:val="center"/>
          </w:tcPr>
          <w:p w14:paraId="1D9C64FC" w14:textId="77777777" w:rsidR="00226903" w:rsidRDefault="00E53955">
            <w:pPr>
              <w:pStyle w:val="afffff6"/>
            </w:pPr>
            <w:r>
              <w:rPr>
                <w:rFonts w:hint="eastAsia"/>
              </w:rPr>
              <w:t>124</w:t>
            </w:r>
          </w:p>
        </w:tc>
        <w:tc>
          <w:tcPr>
            <w:tcW w:w="1067" w:type="dxa"/>
            <w:shd w:val="clear" w:color="auto" w:fill="auto"/>
            <w:noWrap/>
            <w:vAlign w:val="center"/>
          </w:tcPr>
          <w:p w14:paraId="13DACF4C" w14:textId="77777777" w:rsidR="00226903" w:rsidRDefault="00E53955">
            <w:pPr>
              <w:pStyle w:val="afffff6"/>
            </w:pPr>
            <w:r>
              <w:rPr>
                <w:rFonts w:hint="eastAsia"/>
              </w:rPr>
              <w:t>97.3</w:t>
            </w:r>
          </w:p>
        </w:tc>
        <w:tc>
          <w:tcPr>
            <w:tcW w:w="791" w:type="dxa"/>
          </w:tcPr>
          <w:p w14:paraId="4C4F4F7B" w14:textId="77777777" w:rsidR="00226903" w:rsidRDefault="00E53955">
            <w:pPr>
              <w:pStyle w:val="afffff6"/>
            </w:pPr>
            <w:r>
              <w:rPr>
                <w:rFonts w:hint="eastAsia"/>
                <w:bCs/>
              </w:rPr>
              <w:t>40.7</w:t>
            </w:r>
          </w:p>
        </w:tc>
      </w:tr>
      <w:tr w:rsidR="00226903" w14:paraId="32F859EF" w14:textId="77777777">
        <w:trPr>
          <w:trHeight w:val="340"/>
        </w:trPr>
        <w:tc>
          <w:tcPr>
            <w:tcW w:w="1826" w:type="dxa"/>
            <w:shd w:val="clear" w:color="auto" w:fill="auto"/>
            <w:noWrap/>
            <w:vAlign w:val="center"/>
          </w:tcPr>
          <w:p w14:paraId="01FFBE47" w14:textId="77777777" w:rsidR="00226903" w:rsidRDefault="00E53955">
            <w:pPr>
              <w:pStyle w:val="afffff6"/>
              <w:rPr>
                <w:szCs w:val="21"/>
              </w:rPr>
            </w:pPr>
            <w:r>
              <w:rPr>
                <w:szCs w:val="21"/>
              </w:rPr>
              <w:t>SO</w:t>
            </w:r>
            <w:r>
              <w:rPr>
                <w:szCs w:val="21"/>
                <w:vertAlign w:val="subscript"/>
              </w:rPr>
              <w:t>4</w:t>
            </w:r>
            <w:r>
              <w:rPr>
                <w:szCs w:val="21"/>
                <w:vertAlign w:val="superscript"/>
              </w:rPr>
              <w:t>2-</w:t>
            </w:r>
          </w:p>
        </w:tc>
        <w:tc>
          <w:tcPr>
            <w:tcW w:w="1068" w:type="dxa"/>
          </w:tcPr>
          <w:p w14:paraId="4B336CA1" w14:textId="77777777" w:rsidR="00226903" w:rsidRDefault="00E53955">
            <w:pPr>
              <w:pStyle w:val="afffff6"/>
            </w:pPr>
            <w:r>
              <w:rPr>
                <w:rFonts w:hint="eastAsia"/>
              </w:rPr>
              <w:t>监测值</w:t>
            </w:r>
          </w:p>
        </w:tc>
        <w:tc>
          <w:tcPr>
            <w:tcW w:w="1282" w:type="dxa"/>
            <w:shd w:val="clear" w:color="auto" w:fill="auto"/>
            <w:noWrap/>
            <w:vAlign w:val="center"/>
          </w:tcPr>
          <w:p w14:paraId="0EDB373B" w14:textId="77777777" w:rsidR="00226903" w:rsidRDefault="00E53955">
            <w:pPr>
              <w:pStyle w:val="afffff6"/>
            </w:pPr>
            <w:r>
              <w:rPr>
                <w:bCs/>
                <w:snapToGrid w:val="0"/>
                <w:kern w:val="20"/>
                <w:szCs w:val="21"/>
              </w:rPr>
              <w:t>51.4</w:t>
            </w:r>
          </w:p>
        </w:tc>
        <w:tc>
          <w:tcPr>
            <w:tcW w:w="1201" w:type="dxa"/>
            <w:shd w:val="clear" w:color="auto" w:fill="auto"/>
            <w:noWrap/>
            <w:vAlign w:val="center"/>
          </w:tcPr>
          <w:p w14:paraId="0AE29BA4" w14:textId="77777777" w:rsidR="00226903" w:rsidRDefault="00E53955">
            <w:pPr>
              <w:pStyle w:val="afffff6"/>
            </w:pPr>
            <w:r>
              <w:rPr>
                <w:rFonts w:hint="eastAsia"/>
              </w:rPr>
              <w:t>59.1</w:t>
            </w:r>
          </w:p>
        </w:tc>
        <w:tc>
          <w:tcPr>
            <w:tcW w:w="1067" w:type="dxa"/>
            <w:shd w:val="clear" w:color="auto" w:fill="auto"/>
            <w:noWrap/>
            <w:vAlign w:val="center"/>
          </w:tcPr>
          <w:p w14:paraId="3279A7D0" w14:textId="77777777" w:rsidR="00226903" w:rsidRDefault="00E53955">
            <w:pPr>
              <w:pStyle w:val="afffff6"/>
            </w:pPr>
            <w:r>
              <w:rPr>
                <w:rFonts w:hint="eastAsia"/>
              </w:rPr>
              <w:t>73.2</w:t>
            </w:r>
          </w:p>
        </w:tc>
        <w:tc>
          <w:tcPr>
            <w:tcW w:w="1067" w:type="dxa"/>
            <w:shd w:val="clear" w:color="auto" w:fill="auto"/>
            <w:noWrap/>
            <w:vAlign w:val="center"/>
          </w:tcPr>
          <w:p w14:paraId="0027AA1D" w14:textId="77777777" w:rsidR="00226903" w:rsidRDefault="00E53955">
            <w:pPr>
              <w:pStyle w:val="afffff6"/>
            </w:pPr>
            <w:r>
              <w:rPr>
                <w:rFonts w:hint="eastAsia"/>
              </w:rPr>
              <w:t>59.6</w:t>
            </w:r>
          </w:p>
        </w:tc>
        <w:tc>
          <w:tcPr>
            <w:tcW w:w="791" w:type="dxa"/>
          </w:tcPr>
          <w:p w14:paraId="0CB5BBF5" w14:textId="77777777" w:rsidR="00226903" w:rsidRDefault="00E53955">
            <w:pPr>
              <w:pStyle w:val="afffff6"/>
            </w:pPr>
            <w:r>
              <w:rPr>
                <w:rFonts w:hint="eastAsia"/>
                <w:bCs/>
              </w:rPr>
              <w:t>46.0</w:t>
            </w:r>
          </w:p>
        </w:tc>
      </w:tr>
      <w:tr w:rsidR="00226903" w14:paraId="67418207" w14:textId="77777777">
        <w:trPr>
          <w:trHeight w:val="340"/>
        </w:trPr>
        <w:tc>
          <w:tcPr>
            <w:tcW w:w="1826" w:type="dxa"/>
            <w:vMerge w:val="restart"/>
            <w:shd w:val="clear" w:color="auto" w:fill="auto"/>
            <w:noWrap/>
            <w:vAlign w:val="center"/>
          </w:tcPr>
          <w:p w14:paraId="7C9EE2F4" w14:textId="77777777" w:rsidR="00226903" w:rsidRDefault="00E53955">
            <w:pPr>
              <w:pStyle w:val="afffff6"/>
              <w:rPr>
                <w:szCs w:val="21"/>
              </w:rPr>
            </w:pPr>
            <w:r>
              <w:rPr>
                <w:rFonts w:hint="eastAsia"/>
                <w:szCs w:val="21"/>
              </w:rPr>
              <w:t>锌</w:t>
            </w:r>
          </w:p>
        </w:tc>
        <w:tc>
          <w:tcPr>
            <w:tcW w:w="1068" w:type="dxa"/>
          </w:tcPr>
          <w:p w14:paraId="7675A3FC" w14:textId="77777777" w:rsidR="00226903" w:rsidRDefault="00E53955">
            <w:pPr>
              <w:pStyle w:val="afffff6"/>
            </w:pPr>
            <w:r>
              <w:rPr>
                <w:rFonts w:hint="eastAsia"/>
              </w:rPr>
              <w:t>监测值</w:t>
            </w:r>
          </w:p>
        </w:tc>
        <w:tc>
          <w:tcPr>
            <w:tcW w:w="1282" w:type="dxa"/>
            <w:shd w:val="clear" w:color="auto" w:fill="auto"/>
            <w:noWrap/>
            <w:vAlign w:val="center"/>
          </w:tcPr>
          <w:p w14:paraId="1A20EE04" w14:textId="77777777" w:rsidR="00226903" w:rsidRDefault="00E53955">
            <w:pPr>
              <w:pStyle w:val="afffff6"/>
            </w:pPr>
            <w:r>
              <w:rPr>
                <w:rFonts w:hint="eastAsia"/>
              </w:rPr>
              <w:t>ND</w:t>
            </w:r>
          </w:p>
        </w:tc>
        <w:tc>
          <w:tcPr>
            <w:tcW w:w="1201" w:type="dxa"/>
            <w:shd w:val="clear" w:color="auto" w:fill="auto"/>
            <w:noWrap/>
            <w:vAlign w:val="center"/>
          </w:tcPr>
          <w:p w14:paraId="7C57BF7B" w14:textId="77777777" w:rsidR="00226903" w:rsidRDefault="00E53955">
            <w:pPr>
              <w:pStyle w:val="afffff6"/>
            </w:pPr>
            <w:r>
              <w:rPr>
                <w:rFonts w:hint="eastAsia"/>
              </w:rPr>
              <w:t>ND</w:t>
            </w:r>
          </w:p>
        </w:tc>
        <w:tc>
          <w:tcPr>
            <w:tcW w:w="1067" w:type="dxa"/>
            <w:shd w:val="clear" w:color="auto" w:fill="auto"/>
            <w:noWrap/>
            <w:vAlign w:val="center"/>
          </w:tcPr>
          <w:p w14:paraId="4D59BC15" w14:textId="77777777" w:rsidR="00226903" w:rsidRDefault="00E53955">
            <w:pPr>
              <w:pStyle w:val="afffff6"/>
            </w:pPr>
            <w:r>
              <w:rPr>
                <w:rFonts w:hint="eastAsia"/>
              </w:rPr>
              <w:t>0.06</w:t>
            </w:r>
          </w:p>
        </w:tc>
        <w:tc>
          <w:tcPr>
            <w:tcW w:w="1067" w:type="dxa"/>
            <w:shd w:val="clear" w:color="auto" w:fill="auto"/>
            <w:noWrap/>
            <w:vAlign w:val="center"/>
          </w:tcPr>
          <w:p w14:paraId="069148C6" w14:textId="77777777" w:rsidR="00226903" w:rsidRDefault="00E53955">
            <w:pPr>
              <w:pStyle w:val="afffff6"/>
            </w:pPr>
            <w:r>
              <w:rPr>
                <w:rFonts w:hint="eastAsia"/>
              </w:rPr>
              <w:t>ND</w:t>
            </w:r>
          </w:p>
        </w:tc>
        <w:tc>
          <w:tcPr>
            <w:tcW w:w="791" w:type="dxa"/>
          </w:tcPr>
          <w:p w14:paraId="0EA190ED" w14:textId="77777777" w:rsidR="00226903" w:rsidRDefault="00E53955">
            <w:pPr>
              <w:pStyle w:val="afffff6"/>
            </w:pPr>
            <w:r>
              <w:rPr>
                <w:rFonts w:hint="eastAsia"/>
              </w:rPr>
              <w:t>ND</w:t>
            </w:r>
          </w:p>
        </w:tc>
      </w:tr>
      <w:tr w:rsidR="00226903" w14:paraId="1A275193" w14:textId="77777777">
        <w:trPr>
          <w:trHeight w:val="340"/>
        </w:trPr>
        <w:tc>
          <w:tcPr>
            <w:tcW w:w="1826" w:type="dxa"/>
            <w:vMerge/>
            <w:shd w:val="clear" w:color="auto" w:fill="auto"/>
            <w:noWrap/>
            <w:vAlign w:val="center"/>
          </w:tcPr>
          <w:p w14:paraId="57262DA5" w14:textId="77777777" w:rsidR="00226903" w:rsidRDefault="00226903">
            <w:pPr>
              <w:pStyle w:val="afffff6"/>
              <w:rPr>
                <w:szCs w:val="21"/>
              </w:rPr>
            </w:pPr>
          </w:p>
        </w:tc>
        <w:tc>
          <w:tcPr>
            <w:tcW w:w="1068" w:type="dxa"/>
          </w:tcPr>
          <w:p w14:paraId="6EB1EA61" w14:textId="77777777" w:rsidR="00226903" w:rsidRDefault="00E53955">
            <w:pPr>
              <w:pStyle w:val="afffff6"/>
            </w:pPr>
            <w:r>
              <w:rPr>
                <w:rFonts w:hint="eastAsia"/>
              </w:rPr>
              <w:t>类别</w:t>
            </w:r>
          </w:p>
        </w:tc>
        <w:tc>
          <w:tcPr>
            <w:tcW w:w="1282" w:type="dxa"/>
            <w:shd w:val="clear" w:color="auto" w:fill="auto"/>
            <w:noWrap/>
            <w:vAlign w:val="center"/>
          </w:tcPr>
          <w:p w14:paraId="3A798A78" w14:textId="77777777" w:rsidR="00226903" w:rsidRDefault="00E53955">
            <w:pPr>
              <w:pStyle w:val="afffff6"/>
            </w:pPr>
            <w:r>
              <w:t>Ⅰ</w:t>
            </w:r>
          </w:p>
        </w:tc>
        <w:tc>
          <w:tcPr>
            <w:tcW w:w="1201" w:type="dxa"/>
            <w:shd w:val="clear" w:color="auto" w:fill="auto"/>
            <w:noWrap/>
            <w:vAlign w:val="center"/>
          </w:tcPr>
          <w:p w14:paraId="63C1E18D" w14:textId="77777777" w:rsidR="00226903" w:rsidRDefault="00E53955">
            <w:pPr>
              <w:pStyle w:val="afffff6"/>
            </w:pPr>
            <w:r>
              <w:t>Ⅰ</w:t>
            </w:r>
          </w:p>
        </w:tc>
        <w:tc>
          <w:tcPr>
            <w:tcW w:w="1067" w:type="dxa"/>
            <w:shd w:val="clear" w:color="auto" w:fill="auto"/>
            <w:noWrap/>
            <w:vAlign w:val="center"/>
          </w:tcPr>
          <w:p w14:paraId="1FF6D4C3" w14:textId="77777777" w:rsidR="00226903" w:rsidRDefault="00E53955">
            <w:pPr>
              <w:pStyle w:val="afffff6"/>
            </w:pPr>
            <w:r>
              <w:t>Ⅱ</w:t>
            </w:r>
          </w:p>
        </w:tc>
        <w:tc>
          <w:tcPr>
            <w:tcW w:w="1067" w:type="dxa"/>
            <w:shd w:val="clear" w:color="auto" w:fill="auto"/>
            <w:noWrap/>
            <w:vAlign w:val="center"/>
          </w:tcPr>
          <w:p w14:paraId="5B4CFDF4" w14:textId="77777777" w:rsidR="00226903" w:rsidRDefault="00E53955">
            <w:pPr>
              <w:pStyle w:val="afffff6"/>
            </w:pPr>
            <w:r>
              <w:t>Ⅰ</w:t>
            </w:r>
          </w:p>
        </w:tc>
        <w:tc>
          <w:tcPr>
            <w:tcW w:w="791" w:type="dxa"/>
          </w:tcPr>
          <w:p w14:paraId="33B74D90" w14:textId="77777777" w:rsidR="00226903" w:rsidRDefault="00E53955">
            <w:pPr>
              <w:pStyle w:val="afffff6"/>
            </w:pPr>
            <w:r>
              <w:t>Ⅰ</w:t>
            </w:r>
          </w:p>
        </w:tc>
      </w:tr>
      <w:tr w:rsidR="00226903" w14:paraId="17076E45" w14:textId="77777777">
        <w:trPr>
          <w:trHeight w:val="340"/>
        </w:trPr>
        <w:tc>
          <w:tcPr>
            <w:tcW w:w="1826" w:type="dxa"/>
            <w:vMerge w:val="restart"/>
            <w:shd w:val="clear" w:color="auto" w:fill="auto"/>
            <w:noWrap/>
            <w:vAlign w:val="center"/>
          </w:tcPr>
          <w:p w14:paraId="71713A15" w14:textId="77777777" w:rsidR="00226903" w:rsidRDefault="00E53955">
            <w:pPr>
              <w:pStyle w:val="afffff6"/>
              <w:rPr>
                <w:szCs w:val="21"/>
              </w:rPr>
            </w:pPr>
            <w:r>
              <w:rPr>
                <w:rFonts w:hint="eastAsia"/>
                <w:szCs w:val="21"/>
              </w:rPr>
              <w:t>铜</w:t>
            </w:r>
          </w:p>
        </w:tc>
        <w:tc>
          <w:tcPr>
            <w:tcW w:w="1068" w:type="dxa"/>
          </w:tcPr>
          <w:p w14:paraId="1FCE34FC" w14:textId="77777777" w:rsidR="00226903" w:rsidRDefault="00E53955">
            <w:pPr>
              <w:pStyle w:val="afffff6"/>
            </w:pPr>
            <w:r>
              <w:rPr>
                <w:rFonts w:hint="eastAsia"/>
              </w:rPr>
              <w:t>监测值</w:t>
            </w:r>
          </w:p>
        </w:tc>
        <w:tc>
          <w:tcPr>
            <w:tcW w:w="1282" w:type="dxa"/>
            <w:shd w:val="clear" w:color="auto" w:fill="auto"/>
            <w:noWrap/>
            <w:vAlign w:val="center"/>
          </w:tcPr>
          <w:p w14:paraId="44D37D0A" w14:textId="77777777" w:rsidR="00226903" w:rsidRDefault="00E53955">
            <w:pPr>
              <w:pStyle w:val="afffff6"/>
            </w:pPr>
            <w:r>
              <w:rPr>
                <w:rFonts w:hint="eastAsia"/>
              </w:rPr>
              <w:t>ND</w:t>
            </w:r>
          </w:p>
        </w:tc>
        <w:tc>
          <w:tcPr>
            <w:tcW w:w="1201" w:type="dxa"/>
            <w:shd w:val="clear" w:color="auto" w:fill="auto"/>
            <w:noWrap/>
          </w:tcPr>
          <w:p w14:paraId="0070CC24" w14:textId="77777777" w:rsidR="00226903" w:rsidRDefault="00E53955">
            <w:pPr>
              <w:pStyle w:val="afffff6"/>
            </w:pPr>
            <w:r>
              <w:rPr>
                <w:rFonts w:hint="eastAsia"/>
              </w:rPr>
              <w:t>ND</w:t>
            </w:r>
          </w:p>
        </w:tc>
        <w:tc>
          <w:tcPr>
            <w:tcW w:w="1067" w:type="dxa"/>
            <w:shd w:val="clear" w:color="auto" w:fill="auto"/>
            <w:noWrap/>
          </w:tcPr>
          <w:p w14:paraId="02543CF3" w14:textId="77777777" w:rsidR="00226903" w:rsidRDefault="00E53955">
            <w:pPr>
              <w:pStyle w:val="afffff6"/>
            </w:pPr>
            <w:r>
              <w:rPr>
                <w:rFonts w:hint="eastAsia"/>
              </w:rPr>
              <w:t>ND</w:t>
            </w:r>
          </w:p>
        </w:tc>
        <w:tc>
          <w:tcPr>
            <w:tcW w:w="1067" w:type="dxa"/>
            <w:shd w:val="clear" w:color="auto" w:fill="auto"/>
            <w:noWrap/>
          </w:tcPr>
          <w:p w14:paraId="74B2EEC6" w14:textId="77777777" w:rsidR="00226903" w:rsidRDefault="00E53955">
            <w:pPr>
              <w:pStyle w:val="afffff6"/>
            </w:pPr>
            <w:r>
              <w:rPr>
                <w:rFonts w:hint="eastAsia"/>
              </w:rPr>
              <w:t>ND</w:t>
            </w:r>
          </w:p>
        </w:tc>
        <w:tc>
          <w:tcPr>
            <w:tcW w:w="791" w:type="dxa"/>
          </w:tcPr>
          <w:p w14:paraId="0F7F059F" w14:textId="77777777" w:rsidR="00226903" w:rsidRDefault="00E53955">
            <w:pPr>
              <w:pStyle w:val="afffff6"/>
            </w:pPr>
            <w:r>
              <w:rPr>
                <w:rFonts w:hint="eastAsia"/>
              </w:rPr>
              <w:t>ND</w:t>
            </w:r>
          </w:p>
        </w:tc>
      </w:tr>
      <w:tr w:rsidR="00226903" w14:paraId="1B85D19A" w14:textId="77777777">
        <w:trPr>
          <w:trHeight w:val="340"/>
        </w:trPr>
        <w:tc>
          <w:tcPr>
            <w:tcW w:w="1826" w:type="dxa"/>
            <w:vMerge/>
            <w:shd w:val="clear" w:color="auto" w:fill="auto"/>
            <w:noWrap/>
            <w:vAlign w:val="center"/>
          </w:tcPr>
          <w:p w14:paraId="131E07D0" w14:textId="77777777" w:rsidR="00226903" w:rsidRDefault="00226903">
            <w:pPr>
              <w:pStyle w:val="afffff6"/>
              <w:rPr>
                <w:szCs w:val="21"/>
              </w:rPr>
            </w:pPr>
          </w:p>
        </w:tc>
        <w:tc>
          <w:tcPr>
            <w:tcW w:w="1068" w:type="dxa"/>
          </w:tcPr>
          <w:p w14:paraId="021E79A1" w14:textId="77777777" w:rsidR="00226903" w:rsidRDefault="00E53955">
            <w:pPr>
              <w:pStyle w:val="afffff6"/>
            </w:pPr>
            <w:r>
              <w:rPr>
                <w:rFonts w:hint="eastAsia"/>
              </w:rPr>
              <w:t>类别</w:t>
            </w:r>
          </w:p>
        </w:tc>
        <w:tc>
          <w:tcPr>
            <w:tcW w:w="1282" w:type="dxa"/>
            <w:shd w:val="clear" w:color="auto" w:fill="auto"/>
            <w:noWrap/>
          </w:tcPr>
          <w:p w14:paraId="662CB867" w14:textId="77777777" w:rsidR="00226903" w:rsidRDefault="00E53955">
            <w:pPr>
              <w:pStyle w:val="afffff6"/>
            </w:pPr>
            <w:r>
              <w:t>Ⅰ</w:t>
            </w:r>
          </w:p>
        </w:tc>
        <w:tc>
          <w:tcPr>
            <w:tcW w:w="1201" w:type="dxa"/>
            <w:shd w:val="clear" w:color="auto" w:fill="auto"/>
            <w:noWrap/>
          </w:tcPr>
          <w:p w14:paraId="5CAB39FC" w14:textId="77777777" w:rsidR="00226903" w:rsidRDefault="00E53955">
            <w:pPr>
              <w:pStyle w:val="afffff6"/>
            </w:pPr>
            <w:r>
              <w:t>Ⅰ</w:t>
            </w:r>
          </w:p>
        </w:tc>
        <w:tc>
          <w:tcPr>
            <w:tcW w:w="1067" w:type="dxa"/>
            <w:shd w:val="clear" w:color="auto" w:fill="auto"/>
            <w:noWrap/>
          </w:tcPr>
          <w:p w14:paraId="2FDC5EFA" w14:textId="77777777" w:rsidR="00226903" w:rsidRDefault="00E53955">
            <w:pPr>
              <w:pStyle w:val="afffff6"/>
            </w:pPr>
            <w:r>
              <w:t>Ⅰ</w:t>
            </w:r>
          </w:p>
        </w:tc>
        <w:tc>
          <w:tcPr>
            <w:tcW w:w="1067" w:type="dxa"/>
            <w:shd w:val="clear" w:color="auto" w:fill="auto"/>
            <w:noWrap/>
          </w:tcPr>
          <w:p w14:paraId="34345BE9" w14:textId="77777777" w:rsidR="00226903" w:rsidRDefault="00E53955">
            <w:pPr>
              <w:pStyle w:val="afffff6"/>
            </w:pPr>
            <w:r>
              <w:t>Ⅰ</w:t>
            </w:r>
          </w:p>
        </w:tc>
        <w:tc>
          <w:tcPr>
            <w:tcW w:w="791" w:type="dxa"/>
          </w:tcPr>
          <w:p w14:paraId="57B6D13C" w14:textId="77777777" w:rsidR="00226903" w:rsidRDefault="00E53955">
            <w:pPr>
              <w:pStyle w:val="afffff6"/>
            </w:pPr>
            <w:r>
              <w:t>Ⅰ</w:t>
            </w:r>
          </w:p>
        </w:tc>
      </w:tr>
      <w:tr w:rsidR="00226903" w14:paraId="3C53C7C6" w14:textId="77777777">
        <w:trPr>
          <w:trHeight w:val="340"/>
        </w:trPr>
        <w:tc>
          <w:tcPr>
            <w:tcW w:w="1826" w:type="dxa"/>
            <w:vMerge w:val="restart"/>
            <w:shd w:val="clear" w:color="auto" w:fill="auto"/>
            <w:noWrap/>
            <w:vAlign w:val="center"/>
          </w:tcPr>
          <w:p w14:paraId="77C6BC83" w14:textId="77777777" w:rsidR="00226903" w:rsidRDefault="00E53955">
            <w:pPr>
              <w:pStyle w:val="afffff6"/>
              <w:rPr>
                <w:szCs w:val="21"/>
              </w:rPr>
            </w:pPr>
            <w:r>
              <w:rPr>
                <w:rFonts w:hint="eastAsia"/>
                <w:szCs w:val="21"/>
              </w:rPr>
              <w:t>镍</w:t>
            </w:r>
          </w:p>
        </w:tc>
        <w:tc>
          <w:tcPr>
            <w:tcW w:w="1068" w:type="dxa"/>
          </w:tcPr>
          <w:p w14:paraId="1E3AD6F1" w14:textId="77777777" w:rsidR="00226903" w:rsidRDefault="00E53955">
            <w:pPr>
              <w:pStyle w:val="afffff6"/>
            </w:pPr>
            <w:r>
              <w:rPr>
                <w:rFonts w:hint="eastAsia"/>
              </w:rPr>
              <w:t>监测值</w:t>
            </w:r>
          </w:p>
        </w:tc>
        <w:tc>
          <w:tcPr>
            <w:tcW w:w="1282" w:type="dxa"/>
            <w:shd w:val="clear" w:color="auto" w:fill="auto"/>
            <w:noWrap/>
            <w:vAlign w:val="center"/>
          </w:tcPr>
          <w:p w14:paraId="52549E03" w14:textId="77777777" w:rsidR="00226903" w:rsidRDefault="00E53955">
            <w:pPr>
              <w:pStyle w:val="afffff6"/>
            </w:pPr>
            <w:r>
              <w:rPr>
                <w:rFonts w:hint="eastAsia"/>
              </w:rPr>
              <w:t>ND</w:t>
            </w:r>
          </w:p>
        </w:tc>
        <w:tc>
          <w:tcPr>
            <w:tcW w:w="1201" w:type="dxa"/>
            <w:shd w:val="clear" w:color="auto" w:fill="auto"/>
            <w:noWrap/>
          </w:tcPr>
          <w:p w14:paraId="133EB75A" w14:textId="77777777" w:rsidR="00226903" w:rsidRDefault="00E53955">
            <w:pPr>
              <w:pStyle w:val="afffff6"/>
            </w:pPr>
            <w:r>
              <w:rPr>
                <w:rFonts w:hint="eastAsia"/>
              </w:rPr>
              <w:t>ND</w:t>
            </w:r>
          </w:p>
        </w:tc>
        <w:tc>
          <w:tcPr>
            <w:tcW w:w="1067" w:type="dxa"/>
            <w:shd w:val="clear" w:color="auto" w:fill="auto"/>
            <w:noWrap/>
          </w:tcPr>
          <w:p w14:paraId="680CBE80" w14:textId="77777777" w:rsidR="00226903" w:rsidRDefault="00E53955">
            <w:pPr>
              <w:pStyle w:val="afffff6"/>
            </w:pPr>
            <w:r>
              <w:rPr>
                <w:rFonts w:hint="eastAsia"/>
              </w:rPr>
              <w:t>ND</w:t>
            </w:r>
          </w:p>
        </w:tc>
        <w:tc>
          <w:tcPr>
            <w:tcW w:w="1067" w:type="dxa"/>
            <w:shd w:val="clear" w:color="auto" w:fill="auto"/>
            <w:noWrap/>
          </w:tcPr>
          <w:p w14:paraId="4BF5274A" w14:textId="77777777" w:rsidR="00226903" w:rsidRDefault="00E53955">
            <w:pPr>
              <w:pStyle w:val="afffff6"/>
            </w:pPr>
            <w:r>
              <w:rPr>
                <w:rFonts w:hint="eastAsia"/>
              </w:rPr>
              <w:t>ND</w:t>
            </w:r>
          </w:p>
        </w:tc>
        <w:tc>
          <w:tcPr>
            <w:tcW w:w="791" w:type="dxa"/>
          </w:tcPr>
          <w:p w14:paraId="16F12637" w14:textId="77777777" w:rsidR="00226903" w:rsidRDefault="00E53955">
            <w:pPr>
              <w:pStyle w:val="afffff6"/>
            </w:pPr>
            <w:r>
              <w:rPr>
                <w:rFonts w:hint="eastAsia"/>
              </w:rPr>
              <w:t>ND</w:t>
            </w:r>
          </w:p>
        </w:tc>
      </w:tr>
      <w:tr w:rsidR="00226903" w14:paraId="59D93FCE" w14:textId="77777777">
        <w:trPr>
          <w:trHeight w:val="340"/>
        </w:trPr>
        <w:tc>
          <w:tcPr>
            <w:tcW w:w="1826" w:type="dxa"/>
            <w:vMerge/>
            <w:shd w:val="clear" w:color="auto" w:fill="auto"/>
            <w:noWrap/>
            <w:vAlign w:val="center"/>
          </w:tcPr>
          <w:p w14:paraId="7523CED1" w14:textId="77777777" w:rsidR="00226903" w:rsidRDefault="00226903">
            <w:pPr>
              <w:pStyle w:val="afffff6"/>
              <w:rPr>
                <w:szCs w:val="21"/>
              </w:rPr>
            </w:pPr>
          </w:p>
        </w:tc>
        <w:tc>
          <w:tcPr>
            <w:tcW w:w="1068" w:type="dxa"/>
          </w:tcPr>
          <w:p w14:paraId="79C22A99" w14:textId="77777777" w:rsidR="00226903" w:rsidRDefault="00E53955">
            <w:pPr>
              <w:pStyle w:val="afffff6"/>
            </w:pPr>
            <w:r>
              <w:rPr>
                <w:rFonts w:hint="eastAsia"/>
              </w:rPr>
              <w:t>类别</w:t>
            </w:r>
          </w:p>
        </w:tc>
        <w:tc>
          <w:tcPr>
            <w:tcW w:w="1282" w:type="dxa"/>
            <w:shd w:val="clear" w:color="auto" w:fill="auto"/>
            <w:noWrap/>
          </w:tcPr>
          <w:p w14:paraId="28E92765" w14:textId="77777777" w:rsidR="00226903" w:rsidRDefault="00E53955">
            <w:pPr>
              <w:pStyle w:val="afffff6"/>
            </w:pPr>
            <w:r>
              <w:t>Ⅰ</w:t>
            </w:r>
          </w:p>
        </w:tc>
        <w:tc>
          <w:tcPr>
            <w:tcW w:w="1201" w:type="dxa"/>
            <w:shd w:val="clear" w:color="auto" w:fill="auto"/>
            <w:noWrap/>
          </w:tcPr>
          <w:p w14:paraId="13991241" w14:textId="77777777" w:rsidR="00226903" w:rsidRDefault="00E53955">
            <w:pPr>
              <w:pStyle w:val="afffff6"/>
            </w:pPr>
            <w:r>
              <w:t>Ⅰ</w:t>
            </w:r>
          </w:p>
        </w:tc>
        <w:tc>
          <w:tcPr>
            <w:tcW w:w="1067" w:type="dxa"/>
            <w:shd w:val="clear" w:color="auto" w:fill="auto"/>
            <w:noWrap/>
          </w:tcPr>
          <w:p w14:paraId="725E02CE" w14:textId="77777777" w:rsidR="00226903" w:rsidRDefault="00E53955">
            <w:pPr>
              <w:pStyle w:val="afffff6"/>
            </w:pPr>
            <w:r>
              <w:t>Ⅰ</w:t>
            </w:r>
          </w:p>
        </w:tc>
        <w:tc>
          <w:tcPr>
            <w:tcW w:w="1067" w:type="dxa"/>
            <w:shd w:val="clear" w:color="auto" w:fill="auto"/>
            <w:noWrap/>
          </w:tcPr>
          <w:p w14:paraId="1B9E85B6" w14:textId="77777777" w:rsidR="00226903" w:rsidRDefault="00E53955">
            <w:pPr>
              <w:pStyle w:val="afffff6"/>
            </w:pPr>
            <w:r>
              <w:t>Ⅰ</w:t>
            </w:r>
          </w:p>
        </w:tc>
        <w:tc>
          <w:tcPr>
            <w:tcW w:w="791" w:type="dxa"/>
          </w:tcPr>
          <w:p w14:paraId="2B7C47BF" w14:textId="77777777" w:rsidR="00226903" w:rsidRDefault="00E53955">
            <w:pPr>
              <w:pStyle w:val="afffff6"/>
            </w:pPr>
            <w:r>
              <w:t>Ⅰ</w:t>
            </w:r>
          </w:p>
        </w:tc>
      </w:tr>
      <w:tr w:rsidR="00226903" w14:paraId="61139688" w14:textId="77777777">
        <w:trPr>
          <w:trHeight w:val="340"/>
        </w:trPr>
        <w:tc>
          <w:tcPr>
            <w:tcW w:w="1826" w:type="dxa"/>
            <w:vMerge w:val="restart"/>
            <w:shd w:val="clear" w:color="auto" w:fill="auto"/>
            <w:noWrap/>
            <w:vAlign w:val="center"/>
          </w:tcPr>
          <w:p w14:paraId="7E719E5E" w14:textId="77777777" w:rsidR="00226903" w:rsidRDefault="00E53955">
            <w:pPr>
              <w:pStyle w:val="afffff6"/>
              <w:rPr>
                <w:szCs w:val="21"/>
              </w:rPr>
            </w:pPr>
            <w:r>
              <w:rPr>
                <w:rFonts w:hint="eastAsia"/>
                <w:szCs w:val="21"/>
              </w:rPr>
              <w:t>钴</w:t>
            </w:r>
          </w:p>
        </w:tc>
        <w:tc>
          <w:tcPr>
            <w:tcW w:w="1068" w:type="dxa"/>
          </w:tcPr>
          <w:p w14:paraId="67D588DD" w14:textId="77777777" w:rsidR="00226903" w:rsidRDefault="00E53955">
            <w:pPr>
              <w:pStyle w:val="afffff6"/>
            </w:pPr>
            <w:r>
              <w:rPr>
                <w:rFonts w:hint="eastAsia"/>
              </w:rPr>
              <w:t>监测值</w:t>
            </w:r>
          </w:p>
        </w:tc>
        <w:tc>
          <w:tcPr>
            <w:tcW w:w="1282" w:type="dxa"/>
            <w:shd w:val="clear" w:color="auto" w:fill="auto"/>
            <w:noWrap/>
            <w:vAlign w:val="center"/>
          </w:tcPr>
          <w:p w14:paraId="05F064EC" w14:textId="77777777" w:rsidR="00226903" w:rsidRDefault="00E53955">
            <w:pPr>
              <w:pStyle w:val="afffff6"/>
            </w:pPr>
            <w:r>
              <w:rPr>
                <w:rFonts w:hint="eastAsia"/>
              </w:rPr>
              <w:t>ND</w:t>
            </w:r>
          </w:p>
        </w:tc>
        <w:tc>
          <w:tcPr>
            <w:tcW w:w="1201" w:type="dxa"/>
            <w:shd w:val="clear" w:color="auto" w:fill="auto"/>
            <w:noWrap/>
          </w:tcPr>
          <w:p w14:paraId="725C7504" w14:textId="77777777" w:rsidR="00226903" w:rsidRDefault="00E53955">
            <w:pPr>
              <w:pStyle w:val="afffff6"/>
            </w:pPr>
            <w:r>
              <w:rPr>
                <w:rFonts w:hint="eastAsia"/>
              </w:rPr>
              <w:t>ND</w:t>
            </w:r>
          </w:p>
        </w:tc>
        <w:tc>
          <w:tcPr>
            <w:tcW w:w="1067" w:type="dxa"/>
            <w:shd w:val="clear" w:color="auto" w:fill="auto"/>
            <w:noWrap/>
          </w:tcPr>
          <w:p w14:paraId="60021F00" w14:textId="77777777" w:rsidR="00226903" w:rsidRDefault="00E53955">
            <w:pPr>
              <w:pStyle w:val="afffff6"/>
            </w:pPr>
            <w:r>
              <w:rPr>
                <w:rFonts w:hint="eastAsia"/>
              </w:rPr>
              <w:t>ND</w:t>
            </w:r>
          </w:p>
        </w:tc>
        <w:tc>
          <w:tcPr>
            <w:tcW w:w="1067" w:type="dxa"/>
            <w:shd w:val="clear" w:color="auto" w:fill="auto"/>
            <w:noWrap/>
          </w:tcPr>
          <w:p w14:paraId="4C6C2947" w14:textId="77777777" w:rsidR="00226903" w:rsidRDefault="00E53955">
            <w:pPr>
              <w:pStyle w:val="afffff6"/>
            </w:pPr>
            <w:r>
              <w:rPr>
                <w:rFonts w:hint="eastAsia"/>
              </w:rPr>
              <w:t>ND</w:t>
            </w:r>
          </w:p>
        </w:tc>
        <w:tc>
          <w:tcPr>
            <w:tcW w:w="791" w:type="dxa"/>
          </w:tcPr>
          <w:p w14:paraId="6C78604F" w14:textId="77777777" w:rsidR="00226903" w:rsidRDefault="00E53955">
            <w:pPr>
              <w:pStyle w:val="afffff6"/>
            </w:pPr>
            <w:r>
              <w:rPr>
                <w:rFonts w:hint="eastAsia"/>
              </w:rPr>
              <w:t>ND</w:t>
            </w:r>
          </w:p>
        </w:tc>
      </w:tr>
      <w:tr w:rsidR="00226903" w14:paraId="61FF6F54" w14:textId="77777777">
        <w:trPr>
          <w:trHeight w:val="340"/>
        </w:trPr>
        <w:tc>
          <w:tcPr>
            <w:tcW w:w="1826" w:type="dxa"/>
            <w:vMerge/>
            <w:shd w:val="clear" w:color="auto" w:fill="auto"/>
            <w:noWrap/>
            <w:vAlign w:val="center"/>
          </w:tcPr>
          <w:p w14:paraId="4782C589" w14:textId="77777777" w:rsidR="00226903" w:rsidRDefault="00226903">
            <w:pPr>
              <w:pStyle w:val="afffff6"/>
              <w:rPr>
                <w:szCs w:val="21"/>
              </w:rPr>
            </w:pPr>
          </w:p>
        </w:tc>
        <w:tc>
          <w:tcPr>
            <w:tcW w:w="1068" w:type="dxa"/>
          </w:tcPr>
          <w:p w14:paraId="7EE0E258" w14:textId="77777777" w:rsidR="00226903" w:rsidRDefault="00E53955">
            <w:pPr>
              <w:pStyle w:val="afffff6"/>
            </w:pPr>
            <w:r>
              <w:rPr>
                <w:rFonts w:hint="eastAsia"/>
              </w:rPr>
              <w:t>类别</w:t>
            </w:r>
          </w:p>
        </w:tc>
        <w:tc>
          <w:tcPr>
            <w:tcW w:w="1282" w:type="dxa"/>
            <w:shd w:val="clear" w:color="auto" w:fill="auto"/>
            <w:noWrap/>
          </w:tcPr>
          <w:p w14:paraId="14585869" w14:textId="77777777" w:rsidR="00226903" w:rsidRDefault="00E53955">
            <w:pPr>
              <w:pStyle w:val="afffff6"/>
            </w:pPr>
            <w:r>
              <w:t>Ⅰ</w:t>
            </w:r>
          </w:p>
        </w:tc>
        <w:tc>
          <w:tcPr>
            <w:tcW w:w="1201" w:type="dxa"/>
            <w:shd w:val="clear" w:color="auto" w:fill="auto"/>
            <w:noWrap/>
          </w:tcPr>
          <w:p w14:paraId="1C447329" w14:textId="77777777" w:rsidR="00226903" w:rsidRDefault="00E53955">
            <w:pPr>
              <w:pStyle w:val="afffff6"/>
            </w:pPr>
            <w:r>
              <w:t>Ⅰ</w:t>
            </w:r>
          </w:p>
        </w:tc>
        <w:tc>
          <w:tcPr>
            <w:tcW w:w="1067" w:type="dxa"/>
            <w:shd w:val="clear" w:color="auto" w:fill="auto"/>
            <w:noWrap/>
          </w:tcPr>
          <w:p w14:paraId="0902BC85" w14:textId="77777777" w:rsidR="00226903" w:rsidRDefault="00E53955">
            <w:pPr>
              <w:pStyle w:val="afffff6"/>
            </w:pPr>
            <w:r>
              <w:t>Ⅰ</w:t>
            </w:r>
          </w:p>
        </w:tc>
        <w:tc>
          <w:tcPr>
            <w:tcW w:w="1067" w:type="dxa"/>
            <w:shd w:val="clear" w:color="auto" w:fill="auto"/>
            <w:noWrap/>
          </w:tcPr>
          <w:p w14:paraId="4906FEE0" w14:textId="77777777" w:rsidR="00226903" w:rsidRDefault="00E53955">
            <w:pPr>
              <w:pStyle w:val="afffff6"/>
            </w:pPr>
            <w:r>
              <w:t>Ⅰ</w:t>
            </w:r>
          </w:p>
        </w:tc>
        <w:tc>
          <w:tcPr>
            <w:tcW w:w="791" w:type="dxa"/>
          </w:tcPr>
          <w:p w14:paraId="2C6CB8EF" w14:textId="77777777" w:rsidR="00226903" w:rsidRDefault="00E53955">
            <w:pPr>
              <w:pStyle w:val="afffff6"/>
            </w:pPr>
            <w:r>
              <w:t>Ⅰ</w:t>
            </w:r>
          </w:p>
        </w:tc>
      </w:tr>
      <w:tr w:rsidR="00226903" w14:paraId="1B75C980" w14:textId="77777777">
        <w:trPr>
          <w:trHeight w:val="340"/>
        </w:trPr>
        <w:tc>
          <w:tcPr>
            <w:tcW w:w="1826" w:type="dxa"/>
            <w:vMerge w:val="restart"/>
            <w:shd w:val="clear" w:color="auto" w:fill="auto"/>
            <w:noWrap/>
            <w:vAlign w:val="center"/>
          </w:tcPr>
          <w:p w14:paraId="1F5EE6CC" w14:textId="77777777" w:rsidR="00226903" w:rsidRDefault="00E53955">
            <w:pPr>
              <w:pStyle w:val="afffff6"/>
              <w:rPr>
                <w:szCs w:val="21"/>
              </w:rPr>
            </w:pPr>
            <w:r>
              <w:rPr>
                <w:rFonts w:hint="eastAsia"/>
                <w:bCs/>
              </w:rPr>
              <w:t>氟化物</w:t>
            </w:r>
          </w:p>
        </w:tc>
        <w:tc>
          <w:tcPr>
            <w:tcW w:w="1068" w:type="dxa"/>
          </w:tcPr>
          <w:p w14:paraId="16C8EE90" w14:textId="77777777" w:rsidR="00226903" w:rsidRDefault="00E53955">
            <w:pPr>
              <w:pStyle w:val="afffff6"/>
            </w:pPr>
            <w:r>
              <w:rPr>
                <w:rFonts w:hint="eastAsia"/>
              </w:rPr>
              <w:t>监测值</w:t>
            </w:r>
          </w:p>
        </w:tc>
        <w:tc>
          <w:tcPr>
            <w:tcW w:w="1282" w:type="dxa"/>
            <w:shd w:val="clear" w:color="auto" w:fill="auto"/>
            <w:noWrap/>
            <w:vAlign w:val="center"/>
          </w:tcPr>
          <w:p w14:paraId="3574C49C" w14:textId="77777777" w:rsidR="00226903" w:rsidRDefault="00E53955">
            <w:pPr>
              <w:pStyle w:val="afffff6"/>
            </w:pPr>
            <w:r>
              <w:rPr>
                <w:rFonts w:hint="eastAsia"/>
              </w:rPr>
              <w:t>0.798</w:t>
            </w:r>
          </w:p>
        </w:tc>
        <w:tc>
          <w:tcPr>
            <w:tcW w:w="1201" w:type="dxa"/>
            <w:shd w:val="clear" w:color="auto" w:fill="auto"/>
            <w:noWrap/>
            <w:vAlign w:val="center"/>
          </w:tcPr>
          <w:p w14:paraId="5BA75449" w14:textId="77777777" w:rsidR="00226903" w:rsidRDefault="00E53955">
            <w:pPr>
              <w:pStyle w:val="afffff6"/>
            </w:pPr>
            <w:r>
              <w:rPr>
                <w:rFonts w:hint="eastAsia"/>
                <w:bCs/>
              </w:rPr>
              <w:t>0.643</w:t>
            </w:r>
          </w:p>
        </w:tc>
        <w:tc>
          <w:tcPr>
            <w:tcW w:w="1067" w:type="dxa"/>
            <w:shd w:val="clear" w:color="auto" w:fill="auto"/>
            <w:noWrap/>
            <w:vAlign w:val="center"/>
          </w:tcPr>
          <w:p w14:paraId="3D595687" w14:textId="77777777" w:rsidR="00226903" w:rsidRDefault="00E53955">
            <w:pPr>
              <w:pStyle w:val="afffff6"/>
            </w:pPr>
            <w:r>
              <w:rPr>
                <w:rFonts w:hint="eastAsia"/>
                <w:bCs/>
              </w:rPr>
              <w:t>0.344</w:t>
            </w:r>
          </w:p>
        </w:tc>
        <w:tc>
          <w:tcPr>
            <w:tcW w:w="1067" w:type="dxa"/>
            <w:shd w:val="clear" w:color="auto" w:fill="auto"/>
            <w:noWrap/>
            <w:vAlign w:val="center"/>
          </w:tcPr>
          <w:p w14:paraId="27594300" w14:textId="77777777" w:rsidR="00226903" w:rsidRDefault="00E53955">
            <w:pPr>
              <w:pStyle w:val="afffff6"/>
            </w:pPr>
            <w:r>
              <w:rPr>
                <w:rFonts w:hint="eastAsia"/>
                <w:bCs/>
              </w:rPr>
              <w:t>0.376</w:t>
            </w:r>
          </w:p>
        </w:tc>
        <w:tc>
          <w:tcPr>
            <w:tcW w:w="791" w:type="dxa"/>
          </w:tcPr>
          <w:p w14:paraId="266C1531" w14:textId="77777777" w:rsidR="00226903" w:rsidRDefault="00E53955">
            <w:pPr>
              <w:pStyle w:val="afffff6"/>
            </w:pPr>
            <w:r>
              <w:rPr>
                <w:rFonts w:hint="eastAsia"/>
                <w:bCs/>
              </w:rPr>
              <w:t>0.394</w:t>
            </w:r>
          </w:p>
        </w:tc>
      </w:tr>
      <w:tr w:rsidR="00226903" w14:paraId="179D1A3C" w14:textId="77777777">
        <w:trPr>
          <w:trHeight w:val="340"/>
        </w:trPr>
        <w:tc>
          <w:tcPr>
            <w:tcW w:w="1826" w:type="dxa"/>
            <w:vMerge/>
            <w:shd w:val="clear" w:color="auto" w:fill="auto"/>
            <w:noWrap/>
            <w:vAlign w:val="center"/>
          </w:tcPr>
          <w:p w14:paraId="10BFFF08" w14:textId="77777777" w:rsidR="00226903" w:rsidRDefault="00226903">
            <w:pPr>
              <w:pStyle w:val="afffff6"/>
              <w:rPr>
                <w:szCs w:val="21"/>
              </w:rPr>
            </w:pPr>
          </w:p>
        </w:tc>
        <w:tc>
          <w:tcPr>
            <w:tcW w:w="1068" w:type="dxa"/>
          </w:tcPr>
          <w:p w14:paraId="30A78CFB" w14:textId="77777777" w:rsidR="00226903" w:rsidRDefault="00E53955">
            <w:pPr>
              <w:pStyle w:val="afffff6"/>
            </w:pPr>
            <w:r>
              <w:rPr>
                <w:rFonts w:hint="eastAsia"/>
              </w:rPr>
              <w:t>类别</w:t>
            </w:r>
          </w:p>
        </w:tc>
        <w:tc>
          <w:tcPr>
            <w:tcW w:w="1282" w:type="dxa"/>
            <w:shd w:val="clear" w:color="auto" w:fill="auto"/>
            <w:noWrap/>
          </w:tcPr>
          <w:p w14:paraId="26D84011" w14:textId="77777777" w:rsidR="00226903" w:rsidRDefault="00E53955">
            <w:pPr>
              <w:pStyle w:val="afffff6"/>
            </w:pPr>
            <w:r>
              <w:t>Ⅰ</w:t>
            </w:r>
          </w:p>
        </w:tc>
        <w:tc>
          <w:tcPr>
            <w:tcW w:w="1201" w:type="dxa"/>
            <w:shd w:val="clear" w:color="auto" w:fill="auto"/>
            <w:noWrap/>
          </w:tcPr>
          <w:p w14:paraId="511E9F92" w14:textId="77777777" w:rsidR="00226903" w:rsidRDefault="00E53955">
            <w:pPr>
              <w:pStyle w:val="afffff6"/>
            </w:pPr>
            <w:r>
              <w:t>Ⅰ</w:t>
            </w:r>
          </w:p>
        </w:tc>
        <w:tc>
          <w:tcPr>
            <w:tcW w:w="1067" w:type="dxa"/>
            <w:shd w:val="clear" w:color="auto" w:fill="auto"/>
            <w:noWrap/>
          </w:tcPr>
          <w:p w14:paraId="1EDC8440" w14:textId="77777777" w:rsidR="00226903" w:rsidRDefault="00E53955">
            <w:pPr>
              <w:pStyle w:val="afffff6"/>
            </w:pPr>
            <w:r>
              <w:t>Ⅰ</w:t>
            </w:r>
          </w:p>
        </w:tc>
        <w:tc>
          <w:tcPr>
            <w:tcW w:w="1067" w:type="dxa"/>
            <w:shd w:val="clear" w:color="auto" w:fill="auto"/>
            <w:noWrap/>
          </w:tcPr>
          <w:p w14:paraId="0CCA476C" w14:textId="77777777" w:rsidR="00226903" w:rsidRDefault="00E53955">
            <w:pPr>
              <w:pStyle w:val="afffff6"/>
            </w:pPr>
            <w:r>
              <w:t>Ⅰ</w:t>
            </w:r>
          </w:p>
        </w:tc>
        <w:tc>
          <w:tcPr>
            <w:tcW w:w="791" w:type="dxa"/>
          </w:tcPr>
          <w:p w14:paraId="4722A83E" w14:textId="77777777" w:rsidR="00226903" w:rsidRDefault="00E53955">
            <w:pPr>
              <w:pStyle w:val="afffff6"/>
            </w:pPr>
            <w:r>
              <w:t>Ⅰ</w:t>
            </w:r>
          </w:p>
        </w:tc>
      </w:tr>
      <w:tr w:rsidR="00226903" w14:paraId="47F012F3" w14:textId="77777777">
        <w:trPr>
          <w:trHeight w:val="340"/>
        </w:trPr>
        <w:tc>
          <w:tcPr>
            <w:tcW w:w="1826" w:type="dxa"/>
            <w:vMerge w:val="restart"/>
            <w:shd w:val="clear" w:color="auto" w:fill="auto"/>
            <w:noWrap/>
            <w:vAlign w:val="center"/>
          </w:tcPr>
          <w:p w14:paraId="01041CC2" w14:textId="77777777" w:rsidR="00226903" w:rsidRDefault="00E53955">
            <w:pPr>
              <w:pStyle w:val="afffff6"/>
              <w:rPr>
                <w:szCs w:val="21"/>
              </w:rPr>
            </w:pPr>
            <w:r>
              <w:rPr>
                <w:rFonts w:hint="eastAsia"/>
                <w:bCs/>
              </w:rPr>
              <w:t>镉</w:t>
            </w:r>
          </w:p>
        </w:tc>
        <w:tc>
          <w:tcPr>
            <w:tcW w:w="1068" w:type="dxa"/>
          </w:tcPr>
          <w:p w14:paraId="15CFF15B" w14:textId="77777777" w:rsidR="00226903" w:rsidRDefault="00E53955">
            <w:pPr>
              <w:pStyle w:val="afffff6"/>
            </w:pPr>
            <w:r>
              <w:rPr>
                <w:rFonts w:hint="eastAsia"/>
              </w:rPr>
              <w:t>监测值</w:t>
            </w:r>
          </w:p>
        </w:tc>
        <w:tc>
          <w:tcPr>
            <w:tcW w:w="1282" w:type="dxa"/>
            <w:shd w:val="clear" w:color="auto" w:fill="auto"/>
            <w:noWrap/>
            <w:vAlign w:val="center"/>
          </w:tcPr>
          <w:p w14:paraId="656AF059" w14:textId="77777777" w:rsidR="00226903" w:rsidRDefault="00E53955">
            <w:pPr>
              <w:pStyle w:val="afffff6"/>
            </w:pPr>
            <w:r>
              <w:rPr>
                <w:rFonts w:hint="eastAsia"/>
              </w:rPr>
              <w:t>ND</w:t>
            </w:r>
          </w:p>
        </w:tc>
        <w:tc>
          <w:tcPr>
            <w:tcW w:w="1201" w:type="dxa"/>
            <w:shd w:val="clear" w:color="auto" w:fill="auto"/>
            <w:noWrap/>
            <w:vAlign w:val="center"/>
          </w:tcPr>
          <w:p w14:paraId="529365D4" w14:textId="77777777" w:rsidR="00226903" w:rsidRDefault="00E53955">
            <w:pPr>
              <w:pStyle w:val="afffff6"/>
            </w:pPr>
            <w:r>
              <w:rPr>
                <w:rFonts w:hint="eastAsia"/>
              </w:rPr>
              <w:t>ND</w:t>
            </w:r>
          </w:p>
        </w:tc>
        <w:tc>
          <w:tcPr>
            <w:tcW w:w="1067" w:type="dxa"/>
            <w:shd w:val="clear" w:color="auto" w:fill="auto"/>
            <w:noWrap/>
            <w:vAlign w:val="center"/>
          </w:tcPr>
          <w:p w14:paraId="7BB64FED" w14:textId="77777777" w:rsidR="00226903" w:rsidRDefault="00E53955">
            <w:pPr>
              <w:pStyle w:val="afffff6"/>
            </w:pPr>
            <w:r>
              <w:rPr>
                <w:rFonts w:hint="eastAsia"/>
              </w:rPr>
              <w:t>ND</w:t>
            </w:r>
          </w:p>
        </w:tc>
        <w:tc>
          <w:tcPr>
            <w:tcW w:w="1067" w:type="dxa"/>
            <w:shd w:val="clear" w:color="auto" w:fill="auto"/>
            <w:noWrap/>
            <w:vAlign w:val="center"/>
          </w:tcPr>
          <w:p w14:paraId="1C25361B" w14:textId="77777777" w:rsidR="00226903" w:rsidRDefault="00E53955">
            <w:pPr>
              <w:pStyle w:val="afffff6"/>
            </w:pPr>
            <w:r>
              <w:rPr>
                <w:rFonts w:hint="eastAsia"/>
                <w:bCs/>
              </w:rPr>
              <w:t>0.002</w:t>
            </w:r>
          </w:p>
        </w:tc>
        <w:tc>
          <w:tcPr>
            <w:tcW w:w="791" w:type="dxa"/>
          </w:tcPr>
          <w:p w14:paraId="5A9958CA" w14:textId="77777777" w:rsidR="00226903" w:rsidRDefault="00E53955">
            <w:pPr>
              <w:pStyle w:val="afffff6"/>
            </w:pPr>
            <w:r>
              <w:rPr>
                <w:rFonts w:hint="eastAsia"/>
                <w:bCs/>
              </w:rPr>
              <w:t>0.004</w:t>
            </w:r>
          </w:p>
        </w:tc>
      </w:tr>
      <w:tr w:rsidR="00226903" w14:paraId="5364242A" w14:textId="77777777">
        <w:trPr>
          <w:trHeight w:val="340"/>
        </w:trPr>
        <w:tc>
          <w:tcPr>
            <w:tcW w:w="1826" w:type="dxa"/>
            <w:vMerge/>
            <w:shd w:val="clear" w:color="auto" w:fill="auto"/>
            <w:noWrap/>
            <w:vAlign w:val="center"/>
          </w:tcPr>
          <w:p w14:paraId="6013DEC0" w14:textId="77777777" w:rsidR="00226903" w:rsidRDefault="00226903">
            <w:pPr>
              <w:pStyle w:val="afffff6"/>
              <w:rPr>
                <w:szCs w:val="21"/>
              </w:rPr>
            </w:pPr>
          </w:p>
        </w:tc>
        <w:tc>
          <w:tcPr>
            <w:tcW w:w="1068" w:type="dxa"/>
          </w:tcPr>
          <w:p w14:paraId="755549DB" w14:textId="77777777" w:rsidR="00226903" w:rsidRDefault="00E53955">
            <w:pPr>
              <w:pStyle w:val="afffff6"/>
            </w:pPr>
            <w:r>
              <w:rPr>
                <w:rFonts w:hint="eastAsia"/>
              </w:rPr>
              <w:t>类别</w:t>
            </w:r>
          </w:p>
        </w:tc>
        <w:tc>
          <w:tcPr>
            <w:tcW w:w="1282" w:type="dxa"/>
            <w:shd w:val="clear" w:color="auto" w:fill="auto"/>
            <w:noWrap/>
            <w:vAlign w:val="center"/>
          </w:tcPr>
          <w:p w14:paraId="63FF5C27" w14:textId="77777777" w:rsidR="00226903" w:rsidRDefault="00E53955">
            <w:pPr>
              <w:pStyle w:val="afffff6"/>
            </w:pPr>
            <w:r>
              <w:t>Ⅰ</w:t>
            </w:r>
          </w:p>
        </w:tc>
        <w:tc>
          <w:tcPr>
            <w:tcW w:w="1201" w:type="dxa"/>
            <w:shd w:val="clear" w:color="auto" w:fill="auto"/>
            <w:noWrap/>
            <w:vAlign w:val="center"/>
          </w:tcPr>
          <w:p w14:paraId="567F3F46" w14:textId="77777777" w:rsidR="00226903" w:rsidRDefault="00E53955">
            <w:pPr>
              <w:pStyle w:val="afffff6"/>
            </w:pPr>
            <w:r>
              <w:t>Ⅰ</w:t>
            </w:r>
          </w:p>
        </w:tc>
        <w:tc>
          <w:tcPr>
            <w:tcW w:w="1067" w:type="dxa"/>
            <w:shd w:val="clear" w:color="auto" w:fill="auto"/>
            <w:noWrap/>
            <w:vAlign w:val="center"/>
          </w:tcPr>
          <w:p w14:paraId="6AAB4AFA" w14:textId="77777777" w:rsidR="00226903" w:rsidRDefault="00E53955">
            <w:pPr>
              <w:pStyle w:val="afffff6"/>
            </w:pPr>
            <w:r>
              <w:t>Ⅰ</w:t>
            </w:r>
          </w:p>
        </w:tc>
        <w:tc>
          <w:tcPr>
            <w:tcW w:w="1067" w:type="dxa"/>
            <w:shd w:val="clear" w:color="auto" w:fill="auto"/>
            <w:noWrap/>
            <w:vAlign w:val="center"/>
          </w:tcPr>
          <w:p w14:paraId="48683DE6" w14:textId="77777777" w:rsidR="00226903" w:rsidRDefault="00E53955">
            <w:pPr>
              <w:pStyle w:val="afffff6"/>
            </w:pPr>
            <w:r>
              <w:t>Ⅲ</w:t>
            </w:r>
          </w:p>
        </w:tc>
        <w:tc>
          <w:tcPr>
            <w:tcW w:w="791" w:type="dxa"/>
          </w:tcPr>
          <w:p w14:paraId="621B7BAA" w14:textId="77777777" w:rsidR="00226903" w:rsidRDefault="00E53955">
            <w:pPr>
              <w:pStyle w:val="afffff6"/>
            </w:pPr>
            <w:r>
              <w:t>Ⅲ</w:t>
            </w:r>
          </w:p>
        </w:tc>
      </w:tr>
      <w:tr w:rsidR="00226903" w14:paraId="56571C5F" w14:textId="77777777">
        <w:trPr>
          <w:trHeight w:val="340"/>
        </w:trPr>
        <w:tc>
          <w:tcPr>
            <w:tcW w:w="1826" w:type="dxa"/>
            <w:vMerge w:val="restart"/>
            <w:shd w:val="clear" w:color="auto" w:fill="auto"/>
            <w:noWrap/>
            <w:vAlign w:val="center"/>
          </w:tcPr>
          <w:p w14:paraId="43CC3F51" w14:textId="77777777" w:rsidR="00226903" w:rsidRDefault="00E53955">
            <w:pPr>
              <w:pStyle w:val="afffff6"/>
              <w:rPr>
                <w:szCs w:val="21"/>
              </w:rPr>
            </w:pPr>
            <w:r>
              <w:rPr>
                <w:bCs/>
              </w:rPr>
              <w:t>氨氮</w:t>
            </w:r>
          </w:p>
        </w:tc>
        <w:tc>
          <w:tcPr>
            <w:tcW w:w="1068" w:type="dxa"/>
          </w:tcPr>
          <w:p w14:paraId="0DA5DB06" w14:textId="77777777" w:rsidR="00226903" w:rsidRDefault="00E53955">
            <w:pPr>
              <w:pStyle w:val="afffff6"/>
            </w:pPr>
            <w:r>
              <w:rPr>
                <w:rFonts w:hint="eastAsia"/>
              </w:rPr>
              <w:t>监测值</w:t>
            </w:r>
          </w:p>
        </w:tc>
        <w:tc>
          <w:tcPr>
            <w:tcW w:w="1282" w:type="dxa"/>
            <w:shd w:val="clear" w:color="auto" w:fill="auto"/>
            <w:noWrap/>
            <w:vAlign w:val="center"/>
          </w:tcPr>
          <w:p w14:paraId="2ED02B6E" w14:textId="77777777" w:rsidR="00226903" w:rsidRDefault="00E53955">
            <w:pPr>
              <w:pStyle w:val="afffff6"/>
            </w:pPr>
            <w:r>
              <w:rPr>
                <w:bCs/>
                <w:snapToGrid w:val="0"/>
                <w:kern w:val="20"/>
                <w:szCs w:val="21"/>
              </w:rPr>
              <w:t>0.06</w:t>
            </w:r>
          </w:p>
        </w:tc>
        <w:tc>
          <w:tcPr>
            <w:tcW w:w="1201" w:type="dxa"/>
            <w:shd w:val="clear" w:color="auto" w:fill="auto"/>
            <w:noWrap/>
          </w:tcPr>
          <w:p w14:paraId="031EE1EC" w14:textId="77777777" w:rsidR="00226903" w:rsidRDefault="00E53955">
            <w:pPr>
              <w:pStyle w:val="afffff6"/>
            </w:pPr>
            <w:r>
              <w:rPr>
                <w:rFonts w:hint="eastAsia"/>
              </w:rPr>
              <w:t>ND</w:t>
            </w:r>
          </w:p>
        </w:tc>
        <w:tc>
          <w:tcPr>
            <w:tcW w:w="1067" w:type="dxa"/>
            <w:shd w:val="clear" w:color="auto" w:fill="auto"/>
            <w:noWrap/>
          </w:tcPr>
          <w:p w14:paraId="52CDCEBC" w14:textId="77777777" w:rsidR="00226903" w:rsidRDefault="00E53955">
            <w:pPr>
              <w:pStyle w:val="afffff6"/>
            </w:pPr>
            <w:r>
              <w:rPr>
                <w:rFonts w:hint="eastAsia"/>
              </w:rPr>
              <w:t>ND</w:t>
            </w:r>
          </w:p>
        </w:tc>
        <w:tc>
          <w:tcPr>
            <w:tcW w:w="1067" w:type="dxa"/>
            <w:shd w:val="clear" w:color="auto" w:fill="auto"/>
            <w:noWrap/>
          </w:tcPr>
          <w:p w14:paraId="3C80DE63" w14:textId="77777777" w:rsidR="00226903" w:rsidRDefault="00E53955">
            <w:pPr>
              <w:pStyle w:val="afffff6"/>
            </w:pPr>
            <w:r>
              <w:rPr>
                <w:rFonts w:hint="eastAsia"/>
              </w:rPr>
              <w:t>ND</w:t>
            </w:r>
          </w:p>
        </w:tc>
        <w:tc>
          <w:tcPr>
            <w:tcW w:w="791" w:type="dxa"/>
          </w:tcPr>
          <w:p w14:paraId="36E04F83" w14:textId="77777777" w:rsidR="00226903" w:rsidRDefault="00E53955">
            <w:pPr>
              <w:pStyle w:val="afffff6"/>
            </w:pPr>
            <w:r>
              <w:rPr>
                <w:rFonts w:hint="eastAsia"/>
                <w:bCs/>
              </w:rPr>
              <w:t>0.187</w:t>
            </w:r>
          </w:p>
        </w:tc>
      </w:tr>
      <w:tr w:rsidR="00226903" w14:paraId="5AC299E6" w14:textId="77777777">
        <w:trPr>
          <w:trHeight w:val="340"/>
        </w:trPr>
        <w:tc>
          <w:tcPr>
            <w:tcW w:w="1826" w:type="dxa"/>
            <w:vMerge/>
            <w:shd w:val="clear" w:color="auto" w:fill="auto"/>
            <w:noWrap/>
            <w:vAlign w:val="center"/>
          </w:tcPr>
          <w:p w14:paraId="66E842CC" w14:textId="77777777" w:rsidR="00226903" w:rsidRDefault="00226903">
            <w:pPr>
              <w:pStyle w:val="afffff6"/>
              <w:rPr>
                <w:szCs w:val="21"/>
              </w:rPr>
            </w:pPr>
          </w:p>
        </w:tc>
        <w:tc>
          <w:tcPr>
            <w:tcW w:w="1068" w:type="dxa"/>
          </w:tcPr>
          <w:p w14:paraId="77578797" w14:textId="77777777" w:rsidR="00226903" w:rsidRDefault="00E53955">
            <w:pPr>
              <w:pStyle w:val="afffff6"/>
            </w:pPr>
            <w:r>
              <w:rPr>
                <w:rFonts w:hint="eastAsia"/>
              </w:rPr>
              <w:t>类别</w:t>
            </w:r>
          </w:p>
        </w:tc>
        <w:tc>
          <w:tcPr>
            <w:tcW w:w="1282" w:type="dxa"/>
            <w:shd w:val="clear" w:color="auto" w:fill="auto"/>
            <w:noWrap/>
            <w:vAlign w:val="center"/>
          </w:tcPr>
          <w:p w14:paraId="73F992E1" w14:textId="77777777" w:rsidR="00226903" w:rsidRDefault="00E53955">
            <w:pPr>
              <w:pStyle w:val="afffff6"/>
            </w:pPr>
            <w:r>
              <w:t>Ⅱ</w:t>
            </w:r>
          </w:p>
        </w:tc>
        <w:tc>
          <w:tcPr>
            <w:tcW w:w="1201" w:type="dxa"/>
            <w:shd w:val="clear" w:color="auto" w:fill="auto"/>
            <w:noWrap/>
          </w:tcPr>
          <w:p w14:paraId="4884B8A6" w14:textId="77777777" w:rsidR="00226903" w:rsidRDefault="00E53955">
            <w:pPr>
              <w:pStyle w:val="afffff6"/>
            </w:pPr>
            <w:r>
              <w:t>Ⅰ</w:t>
            </w:r>
          </w:p>
        </w:tc>
        <w:tc>
          <w:tcPr>
            <w:tcW w:w="1067" w:type="dxa"/>
            <w:shd w:val="clear" w:color="auto" w:fill="auto"/>
            <w:noWrap/>
          </w:tcPr>
          <w:p w14:paraId="26AC9C56" w14:textId="77777777" w:rsidR="00226903" w:rsidRDefault="00E53955">
            <w:pPr>
              <w:pStyle w:val="afffff6"/>
            </w:pPr>
            <w:r>
              <w:t>Ⅰ</w:t>
            </w:r>
          </w:p>
        </w:tc>
        <w:tc>
          <w:tcPr>
            <w:tcW w:w="1067" w:type="dxa"/>
            <w:shd w:val="clear" w:color="auto" w:fill="auto"/>
            <w:noWrap/>
          </w:tcPr>
          <w:p w14:paraId="46F65586" w14:textId="77777777" w:rsidR="00226903" w:rsidRDefault="00E53955">
            <w:pPr>
              <w:pStyle w:val="afffff6"/>
            </w:pPr>
            <w:r>
              <w:t>Ⅰ</w:t>
            </w:r>
          </w:p>
        </w:tc>
        <w:tc>
          <w:tcPr>
            <w:tcW w:w="791" w:type="dxa"/>
          </w:tcPr>
          <w:p w14:paraId="733BDE0D" w14:textId="77777777" w:rsidR="00226903" w:rsidRDefault="00E53955">
            <w:pPr>
              <w:pStyle w:val="afffff6"/>
            </w:pPr>
            <w:r>
              <w:t>Ⅲ</w:t>
            </w:r>
          </w:p>
        </w:tc>
      </w:tr>
      <w:tr w:rsidR="00226903" w14:paraId="64FC7ACE" w14:textId="77777777">
        <w:trPr>
          <w:trHeight w:val="340"/>
        </w:trPr>
        <w:tc>
          <w:tcPr>
            <w:tcW w:w="1826" w:type="dxa"/>
            <w:vMerge w:val="restart"/>
            <w:shd w:val="clear" w:color="auto" w:fill="auto"/>
            <w:noWrap/>
            <w:vAlign w:val="center"/>
          </w:tcPr>
          <w:p w14:paraId="7696EC16" w14:textId="77777777" w:rsidR="00226903" w:rsidRDefault="00E53955">
            <w:pPr>
              <w:pStyle w:val="afffff6"/>
              <w:rPr>
                <w:szCs w:val="21"/>
              </w:rPr>
            </w:pPr>
            <w:r>
              <w:rPr>
                <w:rFonts w:hint="eastAsia"/>
                <w:bCs/>
              </w:rPr>
              <w:t>六价铬</w:t>
            </w:r>
          </w:p>
        </w:tc>
        <w:tc>
          <w:tcPr>
            <w:tcW w:w="1068" w:type="dxa"/>
          </w:tcPr>
          <w:p w14:paraId="16EBF88A" w14:textId="77777777" w:rsidR="00226903" w:rsidRDefault="00E53955">
            <w:pPr>
              <w:pStyle w:val="afffff6"/>
            </w:pPr>
            <w:r>
              <w:rPr>
                <w:rFonts w:hint="eastAsia"/>
              </w:rPr>
              <w:t>监测值</w:t>
            </w:r>
          </w:p>
        </w:tc>
        <w:tc>
          <w:tcPr>
            <w:tcW w:w="1282" w:type="dxa"/>
            <w:shd w:val="clear" w:color="auto" w:fill="auto"/>
            <w:noWrap/>
            <w:vAlign w:val="center"/>
          </w:tcPr>
          <w:p w14:paraId="75AA7303" w14:textId="77777777" w:rsidR="00226903" w:rsidRDefault="00E53955">
            <w:pPr>
              <w:pStyle w:val="afffff6"/>
            </w:pPr>
            <w:r>
              <w:rPr>
                <w:rFonts w:hint="eastAsia"/>
              </w:rPr>
              <w:t>ND</w:t>
            </w:r>
          </w:p>
        </w:tc>
        <w:tc>
          <w:tcPr>
            <w:tcW w:w="1201" w:type="dxa"/>
            <w:shd w:val="clear" w:color="auto" w:fill="auto"/>
            <w:noWrap/>
          </w:tcPr>
          <w:p w14:paraId="270B32BA" w14:textId="77777777" w:rsidR="00226903" w:rsidRDefault="00E53955">
            <w:pPr>
              <w:pStyle w:val="afffff6"/>
            </w:pPr>
            <w:r>
              <w:rPr>
                <w:rFonts w:hint="eastAsia"/>
              </w:rPr>
              <w:t>ND</w:t>
            </w:r>
          </w:p>
        </w:tc>
        <w:tc>
          <w:tcPr>
            <w:tcW w:w="1067" w:type="dxa"/>
            <w:shd w:val="clear" w:color="auto" w:fill="auto"/>
            <w:noWrap/>
          </w:tcPr>
          <w:p w14:paraId="73A5CE20" w14:textId="77777777" w:rsidR="00226903" w:rsidRDefault="00E53955">
            <w:pPr>
              <w:pStyle w:val="afffff6"/>
            </w:pPr>
            <w:r>
              <w:rPr>
                <w:rFonts w:hint="eastAsia"/>
              </w:rPr>
              <w:t>ND</w:t>
            </w:r>
          </w:p>
        </w:tc>
        <w:tc>
          <w:tcPr>
            <w:tcW w:w="1067" w:type="dxa"/>
            <w:shd w:val="clear" w:color="auto" w:fill="auto"/>
            <w:noWrap/>
            <w:vAlign w:val="center"/>
          </w:tcPr>
          <w:p w14:paraId="3AE1A98C" w14:textId="77777777" w:rsidR="00226903" w:rsidRDefault="00E53955">
            <w:pPr>
              <w:pStyle w:val="afffff6"/>
            </w:pPr>
            <w:r>
              <w:rPr>
                <w:rFonts w:hint="eastAsia"/>
              </w:rPr>
              <w:t>ND</w:t>
            </w:r>
          </w:p>
        </w:tc>
        <w:tc>
          <w:tcPr>
            <w:tcW w:w="791" w:type="dxa"/>
          </w:tcPr>
          <w:p w14:paraId="7E322683" w14:textId="77777777" w:rsidR="00226903" w:rsidRDefault="00E53955">
            <w:pPr>
              <w:pStyle w:val="afffff6"/>
            </w:pPr>
            <w:r>
              <w:rPr>
                <w:rFonts w:hint="eastAsia"/>
              </w:rPr>
              <w:t>ND</w:t>
            </w:r>
          </w:p>
        </w:tc>
      </w:tr>
      <w:tr w:rsidR="00226903" w14:paraId="752AA937" w14:textId="77777777">
        <w:trPr>
          <w:trHeight w:val="340"/>
        </w:trPr>
        <w:tc>
          <w:tcPr>
            <w:tcW w:w="1826" w:type="dxa"/>
            <w:vMerge/>
            <w:shd w:val="clear" w:color="auto" w:fill="auto"/>
            <w:noWrap/>
            <w:vAlign w:val="center"/>
          </w:tcPr>
          <w:p w14:paraId="45001D8F" w14:textId="77777777" w:rsidR="00226903" w:rsidRDefault="00226903">
            <w:pPr>
              <w:pStyle w:val="afffff6"/>
              <w:rPr>
                <w:szCs w:val="21"/>
              </w:rPr>
            </w:pPr>
          </w:p>
        </w:tc>
        <w:tc>
          <w:tcPr>
            <w:tcW w:w="1068" w:type="dxa"/>
          </w:tcPr>
          <w:p w14:paraId="307ABFEE" w14:textId="77777777" w:rsidR="00226903" w:rsidRDefault="00E53955">
            <w:pPr>
              <w:pStyle w:val="afffff6"/>
            </w:pPr>
            <w:r>
              <w:rPr>
                <w:rFonts w:hint="eastAsia"/>
              </w:rPr>
              <w:t>类别</w:t>
            </w:r>
          </w:p>
        </w:tc>
        <w:tc>
          <w:tcPr>
            <w:tcW w:w="1282" w:type="dxa"/>
            <w:shd w:val="clear" w:color="auto" w:fill="auto"/>
            <w:noWrap/>
          </w:tcPr>
          <w:p w14:paraId="7021E426" w14:textId="77777777" w:rsidR="00226903" w:rsidRDefault="00E53955">
            <w:pPr>
              <w:pStyle w:val="afffff6"/>
            </w:pPr>
            <w:r>
              <w:t>Ⅰ</w:t>
            </w:r>
          </w:p>
        </w:tc>
        <w:tc>
          <w:tcPr>
            <w:tcW w:w="1201" w:type="dxa"/>
            <w:shd w:val="clear" w:color="auto" w:fill="auto"/>
            <w:noWrap/>
          </w:tcPr>
          <w:p w14:paraId="5F3A8C13" w14:textId="77777777" w:rsidR="00226903" w:rsidRDefault="00E53955">
            <w:pPr>
              <w:pStyle w:val="afffff6"/>
            </w:pPr>
            <w:r>
              <w:t>Ⅰ</w:t>
            </w:r>
          </w:p>
        </w:tc>
        <w:tc>
          <w:tcPr>
            <w:tcW w:w="1067" w:type="dxa"/>
            <w:shd w:val="clear" w:color="auto" w:fill="auto"/>
            <w:noWrap/>
          </w:tcPr>
          <w:p w14:paraId="641CA1EC" w14:textId="77777777" w:rsidR="00226903" w:rsidRDefault="00E53955">
            <w:pPr>
              <w:pStyle w:val="afffff6"/>
            </w:pPr>
            <w:r>
              <w:t>Ⅰ</w:t>
            </w:r>
          </w:p>
        </w:tc>
        <w:tc>
          <w:tcPr>
            <w:tcW w:w="1067" w:type="dxa"/>
            <w:shd w:val="clear" w:color="auto" w:fill="auto"/>
            <w:noWrap/>
          </w:tcPr>
          <w:p w14:paraId="397CBF97" w14:textId="77777777" w:rsidR="00226903" w:rsidRDefault="00E53955">
            <w:pPr>
              <w:pStyle w:val="afffff6"/>
            </w:pPr>
            <w:r>
              <w:t>Ⅰ</w:t>
            </w:r>
          </w:p>
        </w:tc>
        <w:tc>
          <w:tcPr>
            <w:tcW w:w="791" w:type="dxa"/>
          </w:tcPr>
          <w:p w14:paraId="01CECA11" w14:textId="77777777" w:rsidR="00226903" w:rsidRDefault="00E53955">
            <w:pPr>
              <w:pStyle w:val="afffff6"/>
            </w:pPr>
            <w:r>
              <w:t>Ⅰ</w:t>
            </w:r>
          </w:p>
        </w:tc>
      </w:tr>
      <w:tr w:rsidR="00226903" w14:paraId="507E6E6B" w14:textId="77777777">
        <w:trPr>
          <w:trHeight w:val="340"/>
        </w:trPr>
        <w:tc>
          <w:tcPr>
            <w:tcW w:w="1826" w:type="dxa"/>
            <w:vMerge w:val="restart"/>
            <w:shd w:val="clear" w:color="auto" w:fill="auto"/>
            <w:noWrap/>
            <w:vAlign w:val="center"/>
          </w:tcPr>
          <w:p w14:paraId="00AAA849" w14:textId="77777777" w:rsidR="00226903" w:rsidRDefault="00E53955">
            <w:pPr>
              <w:pStyle w:val="afffff6"/>
              <w:rPr>
                <w:szCs w:val="21"/>
              </w:rPr>
            </w:pPr>
            <w:r>
              <w:rPr>
                <w:rFonts w:hint="eastAsia"/>
                <w:bCs/>
              </w:rPr>
              <w:t>总大肠菌群（</w:t>
            </w:r>
            <w:r>
              <w:t>MPN/L</w:t>
            </w:r>
            <w:r>
              <w:rPr>
                <w:rFonts w:hint="eastAsia"/>
              </w:rPr>
              <w:t>）</w:t>
            </w:r>
          </w:p>
        </w:tc>
        <w:tc>
          <w:tcPr>
            <w:tcW w:w="1068" w:type="dxa"/>
          </w:tcPr>
          <w:p w14:paraId="2E06A1F5" w14:textId="77777777" w:rsidR="00226903" w:rsidRDefault="00E53955">
            <w:pPr>
              <w:pStyle w:val="afffff6"/>
            </w:pPr>
            <w:r>
              <w:rPr>
                <w:rFonts w:hint="eastAsia"/>
              </w:rPr>
              <w:t>监测值</w:t>
            </w:r>
          </w:p>
        </w:tc>
        <w:tc>
          <w:tcPr>
            <w:tcW w:w="1282" w:type="dxa"/>
            <w:shd w:val="clear" w:color="auto" w:fill="auto"/>
            <w:noWrap/>
            <w:vAlign w:val="center"/>
          </w:tcPr>
          <w:p w14:paraId="4F7FF8A4" w14:textId="77777777" w:rsidR="00226903" w:rsidRDefault="00E53955">
            <w:pPr>
              <w:pStyle w:val="afffff6"/>
            </w:pPr>
            <w:r>
              <w:rPr>
                <w:rFonts w:hint="eastAsia"/>
                <w:bCs/>
              </w:rPr>
              <w:t>20</w:t>
            </w:r>
          </w:p>
        </w:tc>
        <w:tc>
          <w:tcPr>
            <w:tcW w:w="1201" w:type="dxa"/>
            <w:shd w:val="clear" w:color="auto" w:fill="auto"/>
            <w:noWrap/>
            <w:vAlign w:val="center"/>
          </w:tcPr>
          <w:p w14:paraId="7B72793D" w14:textId="77777777" w:rsidR="00226903" w:rsidRDefault="00E53955">
            <w:pPr>
              <w:pStyle w:val="afffff6"/>
            </w:pPr>
            <w:r>
              <w:rPr>
                <w:rFonts w:hint="eastAsia"/>
                <w:bCs/>
              </w:rPr>
              <w:t>20</w:t>
            </w:r>
          </w:p>
        </w:tc>
        <w:tc>
          <w:tcPr>
            <w:tcW w:w="1067" w:type="dxa"/>
            <w:shd w:val="clear" w:color="auto" w:fill="auto"/>
            <w:noWrap/>
            <w:vAlign w:val="center"/>
          </w:tcPr>
          <w:p w14:paraId="71A21098" w14:textId="77777777" w:rsidR="00226903" w:rsidRDefault="00E53955">
            <w:pPr>
              <w:pStyle w:val="afffff6"/>
            </w:pPr>
            <w:r>
              <w:rPr>
                <w:rFonts w:hint="eastAsia"/>
                <w:bCs/>
              </w:rPr>
              <w:t>20</w:t>
            </w:r>
          </w:p>
        </w:tc>
        <w:tc>
          <w:tcPr>
            <w:tcW w:w="1067" w:type="dxa"/>
            <w:shd w:val="clear" w:color="auto" w:fill="auto"/>
            <w:noWrap/>
            <w:vAlign w:val="center"/>
          </w:tcPr>
          <w:p w14:paraId="716385BC" w14:textId="77777777" w:rsidR="00226903" w:rsidRDefault="00E53955">
            <w:pPr>
              <w:pStyle w:val="afffff6"/>
            </w:pPr>
            <w:r>
              <w:rPr>
                <w:rFonts w:hint="eastAsia"/>
                <w:bCs/>
              </w:rPr>
              <w:t>20</w:t>
            </w:r>
          </w:p>
        </w:tc>
        <w:tc>
          <w:tcPr>
            <w:tcW w:w="791" w:type="dxa"/>
          </w:tcPr>
          <w:p w14:paraId="120E7A81" w14:textId="77777777" w:rsidR="00226903" w:rsidRDefault="00E53955">
            <w:pPr>
              <w:pStyle w:val="afffff6"/>
            </w:pPr>
            <w:r>
              <w:rPr>
                <w:rFonts w:hint="eastAsia"/>
                <w:bCs/>
              </w:rPr>
              <w:t>20</w:t>
            </w:r>
          </w:p>
        </w:tc>
      </w:tr>
      <w:tr w:rsidR="00226903" w14:paraId="1C3D6ED5" w14:textId="77777777">
        <w:trPr>
          <w:trHeight w:val="340"/>
        </w:trPr>
        <w:tc>
          <w:tcPr>
            <w:tcW w:w="1826" w:type="dxa"/>
            <w:vMerge/>
            <w:shd w:val="clear" w:color="auto" w:fill="auto"/>
            <w:noWrap/>
            <w:vAlign w:val="center"/>
          </w:tcPr>
          <w:p w14:paraId="1D5EEA9F" w14:textId="77777777" w:rsidR="00226903" w:rsidRDefault="00226903">
            <w:pPr>
              <w:pStyle w:val="afffff6"/>
              <w:rPr>
                <w:szCs w:val="21"/>
              </w:rPr>
            </w:pPr>
          </w:p>
        </w:tc>
        <w:tc>
          <w:tcPr>
            <w:tcW w:w="1068" w:type="dxa"/>
          </w:tcPr>
          <w:p w14:paraId="5D5B90E1" w14:textId="77777777" w:rsidR="00226903" w:rsidRDefault="00E53955">
            <w:pPr>
              <w:pStyle w:val="afffff6"/>
            </w:pPr>
            <w:r>
              <w:rPr>
                <w:rFonts w:hint="eastAsia"/>
              </w:rPr>
              <w:t>类别</w:t>
            </w:r>
          </w:p>
        </w:tc>
        <w:tc>
          <w:tcPr>
            <w:tcW w:w="1282" w:type="dxa"/>
            <w:shd w:val="clear" w:color="auto" w:fill="auto"/>
            <w:noWrap/>
          </w:tcPr>
          <w:p w14:paraId="1CD1EDA5" w14:textId="77777777" w:rsidR="00226903" w:rsidRDefault="00E53955">
            <w:pPr>
              <w:pStyle w:val="afffff6"/>
            </w:pPr>
            <w:r>
              <w:t>Ⅰ</w:t>
            </w:r>
          </w:p>
        </w:tc>
        <w:tc>
          <w:tcPr>
            <w:tcW w:w="1201" w:type="dxa"/>
            <w:shd w:val="clear" w:color="auto" w:fill="auto"/>
            <w:noWrap/>
          </w:tcPr>
          <w:p w14:paraId="3C96879E" w14:textId="77777777" w:rsidR="00226903" w:rsidRDefault="00E53955">
            <w:pPr>
              <w:pStyle w:val="afffff6"/>
            </w:pPr>
            <w:r>
              <w:t>Ⅰ</w:t>
            </w:r>
          </w:p>
        </w:tc>
        <w:tc>
          <w:tcPr>
            <w:tcW w:w="1067" w:type="dxa"/>
            <w:shd w:val="clear" w:color="auto" w:fill="auto"/>
            <w:noWrap/>
          </w:tcPr>
          <w:p w14:paraId="75DD8679" w14:textId="77777777" w:rsidR="00226903" w:rsidRDefault="00E53955">
            <w:pPr>
              <w:pStyle w:val="afffff6"/>
            </w:pPr>
            <w:r>
              <w:t>Ⅰ</w:t>
            </w:r>
          </w:p>
        </w:tc>
        <w:tc>
          <w:tcPr>
            <w:tcW w:w="1067" w:type="dxa"/>
            <w:shd w:val="clear" w:color="auto" w:fill="auto"/>
            <w:noWrap/>
          </w:tcPr>
          <w:p w14:paraId="4E7CB423" w14:textId="77777777" w:rsidR="00226903" w:rsidRDefault="00E53955">
            <w:pPr>
              <w:pStyle w:val="afffff6"/>
            </w:pPr>
            <w:r>
              <w:t>Ⅰ</w:t>
            </w:r>
          </w:p>
        </w:tc>
        <w:tc>
          <w:tcPr>
            <w:tcW w:w="791" w:type="dxa"/>
          </w:tcPr>
          <w:p w14:paraId="21177703" w14:textId="77777777" w:rsidR="00226903" w:rsidRDefault="00E53955">
            <w:pPr>
              <w:pStyle w:val="afffff6"/>
            </w:pPr>
            <w:r>
              <w:t>Ⅰ</w:t>
            </w:r>
          </w:p>
        </w:tc>
      </w:tr>
      <w:tr w:rsidR="00226903" w14:paraId="5E67E0A5" w14:textId="77777777">
        <w:trPr>
          <w:trHeight w:val="340"/>
        </w:trPr>
        <w:tc>
          <w:tcPr>
            <w:tcW w:w="1826" w:type="dxa"/>
            <w:vMerge w:val="restart"/>
            <w:shd w:val="clear" w:color="auto" w:fill="auto"/>
            <w:noWrap/>
            <w:vAlign w:val="center"/>
          </w:tcPr>
          <w:p w14:paraId="7BD19274" w14:textId="77777777" w:rsidR="00226903" w:rsidRDefault="00E53955">
            <w:pPr>
              <w:pStyle w:val="afffff6"/>
              <w:rPr>
                <w:szCs w:val="21"/>
              </w:rPr>
            </w:pPr>
            <w:r>
              <w:rPr>
                <w:rFonts w:hint="eastAsia"/>
                <w:bCs/>
              </w:rPr>
              <w:t>细菌总数</w:t>
            </w:r>
          </w:p>
        </w:tc>
        <w:tc>
          <w:tcPr>
            <w:tcW w:w="1068" w:type="dxa"/>
          </w:tcPr>
          <w:p w14:paraId="31EC6B5F" w14:textId="77777777" w:rsidR="00226903" w:rsidRDefault="00E53955">
            <w:pPr>
              <w:pStyle w:val="afffff6"/>
            </w:pPr>
            <w:r>
              <w:rPr>
                <w:rFonts w:hint="eastAsia"/>
              </w:rPr>
              <w:t>监测值</w:t>
            </w:r>
          </w:p>
        </w:tc>
        <w:tc>
          <w:tcPr>
            <w:tcW w:w="1282" w:type="dxa"/>
            <w:shd w:val="clear" w:color="auto" w:fill="auto"/>
            <w:noWrap/>
            <w:vAlign w:val="center"/>
          </w:tcPr>
          <w:p w14:paraId="55DFDF78" w14:textId="77777777" w:rsidR="00226903" w:rsidRDefault="00E53955">
            <w:pPr>
              <w:pStyle w:val="afffff6"/>
            </w:pPr>
            <w:r>
              <w:rPr>
                <w:rFonts w:hint="eastAsia"/>
                <w:bCs/>
              </w:rPr>
              <w:t>32</w:t>
            </w:r>
          </w:p>
        </w:tc>
        <w:tc>
          <w:tcPr>
            <w:tcW w:w="1201" w:type="dxa"/>
            <w:shd w:val="clear" w:color="auto" w:fill="auto"/>
            <w:noWrap/>
            <w:vAlign w:val="center"/>
          </w:tcPr>
          <w:p w14:paraId="088CF522" w14:textId="77777777" w:rsidR="00226903" w:rsidRDefault="00E53955">
            <w:pPr>
              <w:pStyle w:val="afffff6"/>
            </w:pPr>
            <w:r>
              <w:rPr>
                <w:rFonts w:hint="eastAsia"/>
                <w:bCs/>
              </w:rPr>
              <w:t>40</w:t>
            </w:r>
          </w:p>
        </w:tc>
        <w:tc>
          <w:tcPr>
            <w:tcW w:w="1067" w:type="dxa"/>
            <w:shd w:val="clear" w:color="auto" w:fill="auto"/>
            <w:noWrap/>
            <w:vAlign w:val="center"/>
          </w:tcPr>
          <w:p w14:paraId="22A4DA77" w14:textId="77777777" w:rsidR="00226903" w:rsidRDefault="00E53955">
            <w:pPr>
              <w:pStyle w:val="afffff6"/>
            </w:pPr>
            <w:r>
              <w:rPr>
                <w:rFonts w:hint="eastAsia"/>
                <w:bCs/>
              </w:rPr>
              <w:t>28</w:t>
            </w:r>
          </w:p>
        </w:tc>
        <w:tc>
          <w:tcPr>
            <w:tcW w:w="1067" w:type="dxa"/>
            <w:shd w:val="clear" w:color="auto" w:fill="auto"/>
            <w:noWrap/>
            <w:vAlign w:val="center"/>
          </w:tcPr>
          <w:p w14:paraId="295DDB27" w14:textId="77777777" w:rsidR="00226903" w:rsidRDefault="00E53955">
            <w:pPr>
              <w:pStyle w:val="afffff6"/>
            </w:pPr>
            <w:r>
              <w:rPr>
                <w:rFonts w:hint="eastAsia"/>
                <w:bCs/>
              </w:rPr>
              <w:t>30</w:t>
            </w:r>
          </w:p>
        </w:tc>
        <w:tc>
          <w:tcPr>
            <w:tcW w:w="791" w:type="dxa"/>
          </w:tcPr>
          <w:p w14:paraId="10AD2B6E" w14:textId="77777777" w:rsidR="00226903" w:rsidRDefault="00E53955">
            <w:pPr>
              <w:pStyle w:val="afffff6"/>
            </w:pPr>
            <w:r>
              <w:rPr>
                <w:rFonts w:hint="eastAsia"/>
                <w:bCs/>
              </w:rPr>
              <w:t>23</w:t>
            </w:r>
          </w:p>
        </w:tc>
      </w:tr>
      <w:tr w:rsidR="00226903" w14:paraId="5F43F10C" w14:textId="77777777">
        <w:trPr>
          <w:trHeight w:val="340"/>
        </w:trPr>
        <w:tc>
          <w:tcPr>
            <w:tcW w:w="1826" w:type="dxa"/>
            <w:vMerge/>
            <w:shd w:val="clear" w:color="auto" w:fill="auto"/>
            <w:noWrap/>
            <w:vAlign w:val="center"/>
          </w:tcPr>
          <w:p w14:paraId="5221F0EF" w14:textId="77777777" w:rsidR="00226903" w:rsidRDefault="00226903">
            <w:pPr>
              <w:pStyle w:val="afffff6"/>
              <w:rPr>
                <w:szCs w:val="21"/>
              </w:rPr>
            </w:pPr>
          </w:p>
        </w:tc>
        <w:tc>
          <w:tcPr>
            <w:tcW w:w="1068" w:type="dxa"/>
          </w:tcPr>
          <w:p w14:paraId="7B24D63D" w14:textId="77777777" w:rsidR="00226903" w:rsidRDefault="00E53955">
            <w:pPr>
              <w:pStyle w:val="afffff6"/>
            </w:pPr>
            <w:r>
              <w:rPr>
                <w:rFonts w:hint="eastAsia"/>
              </w:rPr>
              <w:t>类别</w:t>
            </w:r>
          </w:p>
        </w:tc>
        <w:tc>
          <w:tcPr>
            <w:tcW w:w="1282" w:type="dxa"/>
            <w:shd w:val="clear" w:color="auto" w:fill="auto"/>
            <w:noWrap/>
          </w:tcPr>
          <w:p w14:paraId="4F3BE50F" w14:textId="77777777" w:rsidR="00226903" w:rsidRDefault="00E53955">
            <w:pPr>
              <w:pStyle w:val="afffff6"/>
            </w:pPr>
            <w:r>
              <w:t>Ⅰ</w:t>
            </w:r>
          </w:p>
        </w:tc>
        <w:tc>
          <w:tcPr>
            <w:tcW w:w="1201" w:type="dxa"/>
            <w:shd w:val="clear" w:color="auto" w:fill="auto"/>
            <w:noWrap/>
          </w:tcPr>
          <w:p w14:paraId="47CF56E0" w14:textId="77777777" w:rsidR="00226903" w:rsidRDefault="00E53955">
            <w:pPr>
              <w:pStyle w:val="afffff6"/>
            </w:pPr>
            <w:r>
              <w:t>Ⅰ</w:t>
            </w:r>
          </w:p>
        </w:tc>
        <w:tc>
          <w:tcPr>
            <w:tcW w:w="1067" w:type="dxa"/>
            <w:shd w:val="clear" w:color="auto" w:fill="auto"/>
            <w:noWrap/>
          </w:tcPr>
          <w:p w14:paraId="7844B4D3" w14:textId="77777777" w:rsidR="00226903" w:rsidRDefault="00E53955">
            <w:pPr>
              <w:pStyle w:val="afffff6"/>
            </w:pPr>
            <w:r>
              <w:t>Ⅰ</w:t>
            </w:r>
          </w:p>
        </w:tc>
        <w:tc>
          <w:tcPr>
            <w:tcW w:w="1067" w:type="dxa"/>
            <w:shd w:val="clear" w:color="auto" w:fill="auto"/>
            <w:noWrap/>
          </w:tcPr>
          <w:p w14:paraId="7EDA009A" w14:textId="77777777" w:rsidR="00226903" w:rsidRDefault="00E53955">
            <w:pPr>
              <w:pStyle w:val="afffff6"/>
            </w:pPr>
            <w:r>
              <w:t>Ⅰ</w:t>
            </w:r>
          </w:p>
        </w:tc>
        <w:tc>
          <w:tcPr>
            <w:tcW w:w="791" w:type="dxa"/>
          </w:tcPr>
          <w:p w14:paraId="0C562130" w14:textId="77777777" w:rsidR="00226903" w:rsidRDefault="00E53955">
            <w:pPr>
              <w:pStyle w:val="afffff6"/>
            </w:pPr>
            <w:r>
              <w:t>Ⅰ</w:t>
            </w:r>
          </w:p>
        </w:tc>
      </w:tr>
      <w:tr w:rsidR="00226903" w14:paraId="57392578" w14:textId="77777777">
        <w:trPr>
          <w:trHeight w:val="340"/>
        </w:trPr>
        <w:tc>
          <w:tcPr>
            <w:tcW w:w="1826" w:type="dxa"/>
            <w:vMerge w:val="restart"/>
            <w:shd w:val="clear" w:color="auto" w:fill="auto"/>
            <w:noWrap/>
            <w:vAlign w:val="center"/>
          </w:tcPr>
          <w:p w14:paraId="4C83458E" w14:textId="77777777" w:rsidR="00226903" w:rsidRDefault="00E53955">
            <w:pPr>
              <w:pStyle w:val="afffff6"/>
              <w:rPr>
                <w:szCs w:val="21"/>
              </w:rPr>
            </w:pPr>
            <w:r>
              <w:rPr>
                <w:bCs/>
              </w:rPr>
              <w:t>硝酸盐</w:t>
            </w:r>
            <w:r>
              <w:rPr>
                <w:rFonts w:hint="eastAsia"/>
                <w:bCs/>
              </w:rPr>
              <w:t>（氮）</w:t>
            </w:r>
          </w:p>
        </w:tc>
        <w:tc>
          <w:tcPr>
            <w:tcW w:w="1068" w:type="dxa"/>
          </w:tcPr>
          <w:p w14:paraId="63103D83" w14:textId="77777777" w:rsidR="00226903" w:rsidRDefault="00E53955">
            <w:pPr>
              <w:pStyle w:val="afffff6"/>
            </w:pPr>
            <w:r>
              <w:rPr>
                <w:rFonts w:hint="eastAsia"/>
              </w:rPr>
              <w:t>监测值</w:t>
            </w:r>
          </w:p>
        </w:tc>
        <w:tc>
          <w:tcPr>
            <w:tcW w:w="1282" w:type="dxa"/>
            <w:shd w:val="clear" w:color="auto" w:fill="auto"/>
            <w:noWrap/>
            <w:vAlign w:val="center"/>
          </w:tcPr>
          <w:p w14:paraId="0114BE22" w14:textId="77777777" w:rsidR="00226903" w:rsidRDefault="00E53955">
            <w:pPr>
              <w:pStyle w:val="afffff6"/>
            </w:pPr>
            <w:r>
              <w:rPr>
                <w:bCs/>
                <w:snapToGrid w:val="0"/>
                <w:kern w:val="20"/>
                <w:szCs w:val="21"/>
              </w:rPr>
              <w:t>0.558</w:t>
            </w:r>
          </w:p>
        </w:tc>
        <w:tc>
          <w:tcPr>
            <w:tcW w:w="1201" w:type="dxa"/>
            <w:shd w:val="clear" w:color="auto" w:fill="auto"/>
            <w:noWrap/>
            <w:vAlign w:val="center"/>
          </w:tcPr>
          <w:p w14:paraId="13CED547" w14:textId="77777777" w:rsidR="00226903" w:rsidRDefault="00E53955">
            <w:pPr>
              <w:pStyle w:val="afffff6"/>
            </w:pPr>
            <w:r>
              <w:rPr>
                <w:rFonts w:hint="eastAsia"/>
                <w:bCs/>
              </w:rPr>
              <w:t>6.34</w:t>
            </w:r>
          </w:p>
        </w:tc>
        <w:tc>
          <w:tcPr>
            <w:tcW w:w="1067" w:type="dxa"/>
            <w:shd w:val="clear" w:color="auto" w:fill="auto"/>
            <w:noWrap/>
            <w:vAlign w:val="center"/>
          </w:tcPr>
          <w:p w14:paraId="00D8BDBE" w14:textId="77777777" w:rsidR="00226903" w:rsidRDefault="00E53955">
            <w:pPr>
              <w:pStyle w:val="afffff6"/>
            </w:pPr>
            <w:r>
              <w:rPr>
                <w:rFonts w:hint="eastAsia"/>
                <w:bCs/>
              </w:rPr>
              <w:t>10.4</w:t>
            </w:r>
          </w:p>
        </w:tc>
        <w:tc>
          <w:tcPr>
            <w:tcW w:w="1067" w:type="dxa"/>
            <w:shd w:val="clear" w:color="auto" w:fill="auto"/>
            <w:noWrap/>
            <w:vAlign w:val="center"/>
          </w:tcPr>
          <w:p w14:paraId="15F3E2CD" w14:textId="77777777" w:rsidR="00226903" w:rsidRDefault="00E53955">
            <w:pPr>
              <w:pStyle w:val="afffff6"/>
            </w:pPr>
            <w:r>
              <w:rPr>
                <w:rFonts w:hint="eastAsia"/>
                <w:bCs/>
              </w:rPr>
              <w:t>11.8</w:t>
            </w:r>
          </w:p>
        </w:tc>
        <w:tc>
          <w:tcPr>
            <w:tcW w:w="791" w:type="dxa"/>
            <w:vAlign w:val="center"/>
          </w:tcPr>
          <w:p w14:paraId="48509A38" w14:textId="77777777" w:rsidR="00226903" w:rsidRDefault="00E53955">
            <w:pPr>
              <w:pStyle w:val="afffff6"/>
            </w:pPr>
            <w:r>
              <w:rPr>
                <w:rFonts w:hint="eastAsia"/>
                <w:bCs/>
              </w:rPr>
              <w:t>12.0</w:t>
            </w:r>
          </w:p>
        </w:tc>
      </w:tr>
      <w:tr w:rsidR="00226903" w14:paraId="5F1C5CE4" w14:textId="77777777">
        <w:trPr>
          <w:trHeight w:val="340"/>
        </w:trPr>
        <w:tc>
          <w:tcPr>
            <w:tcW w:w="1826" w:type="dxa"/>
            <w:vMerge/>
            <w:shd w:val="clear" w:color="auto" w:fill="auto"/>
            <w:noWrap/>
            <w:vAlign w:val="center"/>
          </w:tcPr>
          <w:p w14:paraId="465F3F3D" w14:textId="77777777" w:rsidR="00226903" w:rsidRDefault="00226903">
            <w:pPr>
              <w:pStyle w:val="afffff6"/>
              <w:rPr>
                <w:szCs w:val="21"/>
              </w:rPr>
            </w:pPr>
          </w:p>
        </w:tc>
        <w:tc>
          <w:tcPr>
            <w:tcW w:w="1068" w:type="dxa"/>
          </w:tcPr>
          <w:p w14:paraId="4F09EE69" w14:textId="77777777" w:rsidR="00226903" w:rsidRDefault="00E53955">
            <w:pPr>
              <w:pStyle w:val="afffff6"/>
            </w:pPr>
            <w:r>
              <w:rPr>
                <w:rFonts w:hint="eastAsia"/>
              </w:rPr>
              <w:t>类别</w:t>
            </w:r>
          </w:p>
        </w:tc>
        <w:tc>
          <w:tcPr>
            <w:tcW w:w="1282" w:type="dxa"/>
            <w:shd w:val="clear" w:color="auto" w:fill="auto"/>
            <w:noWrap/>
            <w:vAlign w:val="center"/>
          </w:tcPr>
          <w:p w14:paraId="4B0C1786" w14:textId="77777777" w:rsidR="00226903" w:rsidRDefault="00E53955">
            <w:pPr>
              <w:pStyle w:val="afffff6"/>
            </w:pPr>
            <w:r>
              <w:t>Ⅰ</w:t>
            </w:r>
          </w:p>
        </w:tc>
        <w:tc>
          <w:tcPr>
            <w:tcW w:w="1201" w:type="dxa"/>
            <w:shd w:val="clear" w:color="auto" w:fill="auto"/>
            <w:noWrap/>
            <w:vAlign w:val="center"/>
          </w:tcPr>
          <w:p w14:paraId="29EF404E" w14:textId="77777777" w:rsidR="00226903" w:rsidRDefault="00E53955">
            <w:pPr>
              <w:pStyle w:val="afffff6"/>
            </w:pPr>
            <w:r>
              <w:t>Ⅲ</w:t>
            </w:r>
          </w:p>
        </w:tc>
        <w:tc>
          <w:tcPr>
            <w:tcW w:w="1067" w:type="dxa"/>
            <w:shd w:val="clear" w:color="auto" w:fill="auto"/>
            <w:noWrap/>
            <w:vAlign w:val="center"/>
          </w:tcPr>
          <w:p w14:paraId="5A82B4E5" w14:textId="77777777" w:rsidR="00226903" w:rsidRDefault="00E53955">
            <w:pPr>
              <w:pStyle w:val="afffff6"/>
            </w:pPr>
            <w:r>
              <w:t>Ⅲ</w:t>
            </w:r>
          </w:p>
        </w:tc>
        <w:tc>
          <w:tcPr>
            <w:tcW w:w="1067" w:type="dxa"/>
            <w:shd w:val="clear" w:color="auto" w:fill="auto"/>
            <w:noWrap/>
            <w:vAlign w:val="center"/>
          </w:tcPr>
          <w:p w14:paraId="636296BF" w14:textId="77777777" w:rsidR="00226903" w:rsidRDefault="00E53955">
            <w:pPr>
              <w:pStyle w:val="afffff6"/>
            </w:pPr>
            <w:r>
              <w:t>Ⅲ</w:t>
            </w:r>
          </w:p>
        </w:tc>
        <w:tc>
          <w:tcPr>
            <w:tcW w:w="791" w:type="dxa"/>
          </w:tcPr>
          <w:p w14:paraId="583E0A42" w14:textId="77777777" w:rsidR="00226903" w:rsidRDefault="00E53955">
            <w:pPr>
              <w:pStyle w:val="afffff6"/>
            </w:pPr>
            <w:r>
              <w:t>Ⅲ</w:t>
            </w:r>
          </w:p>
        </w:tc>
      </w:tr>
      <w:tr w:rsidR="00226903" w14:paraId="183D5CC1" w14:textId="77777777">
        <w:trPr>
          <w:trHeight w:val="340"/>
        </w:trPr>
        <w:tc>
          <w:tcPr>
            <w:tcW w:w="1826" w:type="dxa"/>
            <w:vMerge w:val="restart"/>
            <w:shd w:val="clear" w:color="auto" w:fill="auto"/>
            <w:noWrap/>
            <w:vAlign w:val="center"/>
          </w:tcPr>
          <w:p w14:paraId="5E248BA4" w14:textId="77777777" w:rsidR="00226903" w:rsidRDefault="00E53955">
            <w:pPr>
              <w:pStyle w:val="afffff6"/>
              <w:rPr>
                <w:szCs w:val="21"/>
              </w:rPr>
            </w:pPr>
            <w:r>
              <w:rPr>
                <w:rFonts w:hint="eastAsia"/>
                <w:bCs/>
              </w:rPr>
              <w:t>砷</w:t>
            </w:r>
          </w:p>
        </w:tc>
        <w:tc>
          <w:tcPr>
            <w:tcW w:w="1068" w:type="dxa"/>
          </w:tcPr>
          <w:p w14:paraId="3B0DF33C" w14:textId="77777777" w:rsidR="00226903" w:rsidRDefault="00E53955">
            <w:pPr>
              <w:pStyle w:val="afffff6"/>
            </w:pPr>
            <w:r>
              <w:rPr>
                <w:rFonts w:hint="eastAsia"/>
              </w:rPr>
              <w:t>监测值</w:t>
            </w:r>
          </w:p>
        </w:tc>
        <w:tc>
          <w:tcPr>
            <w:tcW w:w="1282" w:type="dxa"/>
            <w:shd w:val="clear" w:color="auto" w:fill="auto"/>
            <w:noWrap/>
            <w:vAlign w:val="center"/>
          </w:tcPr>
          <w:p w14:paraId="21392AC7" w14:textId="77777777" w:rsidR="00226903" w:rsidRDefault="00E53955">
            <w:pPr>
              <w:pStyle w:val="afffff6"/>
            </w:pPr>
            <w:r>
              <w:rPr>
                <w:rFonts w:hint="eastAsia"/>
              </w:rPr>
              <w:t>ND</w:t>
            </w:r>
          </w:p>
        </w:tc>
        <w:tc>
          <w:tcPr>
            <w:tcW w:w="1201" w:type="dxa"/>
            <w:shd w:val="clear" w:color="auto" w:fill="auto"/>
            <w:noWrap/>
            <w:vAlign w:val="center"/>
          </w:tcPr>
          <w:p w14:paraId="292ACFF0" w14:textId="77777777" w:rsidR="00226903" w:rsidRDefault="00E53955">
            <w:pPr>
              <w:pStyle w:val="afffff6"/>
            </w:pPr>
            <w:r>
              <w:rPr>
                <w:rFonts w:hint="eastAsia"/>
              </w:rPr>
              <w:t>ND</w:t>
            </w:r>
          </w:p>
        </w:tc>
        <w:tc>
          <w:tcPr>
            <w:tcW w:w="1067" w:type="dxa"/>
            <w:shd w:val="clear" w:color="auto" w:fill="auto"/>
            <w:noWrap/>
            <w:vAlign w:val="center"/>
          </w:tcPr>
          <w:p w14:paraId="6A77F424" w14:textId="77777777" w:rsidR="00226903" w:rsidRDefault="00E53955">
            <w:pPr>
              <w:pStyle w:val="afffff6"/>
            </w:pPr>
            <w:r>
              <w:rPr>
                <w:rFonts w:hint="eastAsia"/>
              </w:rPr>
              <w:t>ND</w:t>
            </w:r>
          </w:p>
        </w:tc>
        <w:tc>
          <w:tcPr>
            <w:tcW w:w="1067" w:type="dxa"/>
            <w:shd w:val="clear" w:color="auto" w:fill="auto"/>
            <w:noWrap/>
            <w:vAlign w:val="center"/>
          </w:tcPr>
          <w:p w14:paraId="16DDEDA2" w14:textId="77777777" w:rsidR="00226903" w:rsidRDefault="00E53955">
            <w:pPr>
              <w:pStyle w:val="afffff6"/>
            </w:pPr>
            <w:r>
              <w:rPr>
                <w:rFonts w:hint="eastAsia"/>
              </w:rPr>
              <w:t>ND</w:t>
            </w:r>
          </w:p>
        </w:tc>
        <w:tc>
          <w:tcPr>
            <w:tcW w:w="791" w:type="dxa"/>
            <w:vAlign w:val="center"/>
          </w:tcPr>
          <w:p w14:paraId="5AF2308C" w14:textId="77777777" w:rsidR="00226903" w:rsidRDefault="00E53955">
            <w:pPr>
              <w:pStyle w:val="afffff6"/>
            </w:pPr>
            <w:r>
              <w:rPr>
                <w:rFonts w:hint="eastAsia"/>
                <w:bCs/>
              </w:rPr>
              <w:t>0.0005</w:t>
            </w:r>
          </w:p>
        </w:tc>
      </w:tr>
      <w:tr w:rsidR="00226903" w14:paraId="7A41262C" w14:textId="77777777">
        <w:trPr>
          <w:trHeight w:val="340"/>
        </w:trPr>
        <w:tc>
          <w:tcPr>
            <w:tcW w:w="1826" w:type="dxa"/>
            <w:vMerge/>
            <w:shd w:val="clear" w:color="auto" w:fill="auto"/>
            <w:noWrap/>
            <w:vAlign w:val="center"/>
          </w:tcPr>
          <w:p w14:paraId="051C0F31" w14:textId="77777777" w:rsidR="00226903" w:rsidRDefault="00226903">
            <w:pPr>
              <w:pStyle w:val="afffff6"/>
              <w:rPr>
                <w:szCs w:val="21"/>
              </w:rPr>
            </w:pPr>
          </w:p>
        </w:tc>
        <w:tc>
          <w:tcPr>
            <w:tcW w:w="1068" w:type="dxa"/>
          </w:tcPr>
          <w:p w14:paraId="207F6B52" w14:textId="77777777" w:rsidR="00226903" w:rsidRDefault="00E53955">
            <w:pPr>
              <w:pStyle w:val="afffff6"/>
            </w:pPr>
            <w:r>
              <w:rPr>
                <w:rFonts w:hint="eastAsia"/>
              </w:rPr>
              <w:t>类别</w:t>
            </w:r>
          </w:p>
        </w:tc>
        <w:tc>
          <w:tcPr>
            <w:tcW w:w="1282" w:type="dxa"/>
            <w:shd w:val="clear" w:color="auto" w:fill="auto"/>
            <w:noWrap/>
          </w:tcPr>
          <w:p w14:paraId="5344FC2F" w14:textId="77777777" w:rsidR="00226903" w:rsidRDefault="00E53955">
            <w:pPr>
              <w:pStyle w:val="afffff6"/>
            </w:pPr>
            <w:r>
              <w:t>Ⅰ</w:t>
            </w:r>
          </w:p>
        </w:tc>
        <w:tc>
          <w:tcPr>
            <w:tcW w:w="1201" w:type="dxa"/>
            <w:shd w:val="clear" w:color="auto" w:fill="auto"/>
            <w:noWrap/>
          </w:tcPr>
          <w:p w14:paraId="188B7749" w14:textId="77777777" w:rsidR="00226903" w:rsidRDefault="00E53955">
            <w:pPr>
              <w:pStyle w:val="afffff6"/>
            </w:pPr>
            <w:r>
              <w:t>Ⅰ</w:t>
            </w:r>
          </w:p>
        </w:tc>
        <w:tc>
          <w:tcPr>
            <w:tcW w:w="1067" w:type="dxa"/>
            <w:shd w:val="clear" w:color="auto" w:fill="auto"/>
            <w:noWrap/>
          </w:tcPr>
          <w:p w14:paraId="396BE7B0" w14:textId="77777777" w:rsidR="00226903" w:rsidRDefault="00E53955">
            <w:pPr>
              <w:pStyle w:val="afffff6"/>
            </w:pPr>
            <w:r>
              <w:t>Ⅰ</w:t>
            </w:r>
          </w:p>
        </w:tc>
        <w:tc>
          <w:tcPr>
            <w:tcW w:w="1067" w:type="dxa"/>
            <w:shd w:val="clear" w:color="auto" w:fill="auto"/>
            <w:noWrap/>
          </w:tcPr>
          <w:p w14:paraId="7BA41F4E" w14:textId="77777777" w:rsidR="00226903" w:rsidRDefault="00E53955">
            <w:pPr>
              <w:pStyle w:val="afffff6"/>
            </w:pPr>
            <w:r>
              <w:t>Ⅰ</w:t>
            </w:r>
          </w:p>
        </w:tc>
        <w:tc>
          <w:tcPr>
            <w:tcW w:w="791" w:type="dxa"/>
          </w:tcPr>
          <w:p w14:paraId="6251E167" w14:textId="77777777" w:rsidR="00226903" w:rsidRDefault="00E53955">
            <w:pPr>
              <w:pStyle w:val="afffff6"/>
            </w:pPr>
            <w:r>
              <w:t>Ⅰ</w:t>
            </w:r>
          </w:p>
        </w:tc>
      </w:tr>
      <w:tr w:rsidR="00226903" w14:paraId="63BFC9CE" w14:textId="77777777">
        <w:trPr>
          <w:trHeight w:val="340"/>
        </w:trPr>
        <w:tc>
          <w:tcPr>
            <w:tcW w:w="1826" w:type="dxa"/>
            <w:vMerge w:val="restart"/>
            <w:shd w:val="clear" w:color="auto" w:fill="auto"/>
            <w:noWrap/>
            <w:vAlign w:val="center"/>
          </w:tcPr>
          <w:p w14:paraId="30626C8F" w14:textId="77777777" w:rsidR="00226903" w:rsidRDefault="00E53955">
            <w:pPr>
              <w:pStyle w:val="afffff6"/>
              <w:rPr>
                <w:szCs w:val="21"/>
              </w:rPr>
            </w:pPr>
            <w:r>
              <w:rPr>
                <w:rFonts w:hint="eastAsia"/>
                <w:bCs/>
              </w:rPr>
              <w:t>氰化物</w:t>
            </w:r>
          </w:p>
        </w:tc>
        <w:tc>
          <w:tcPr>
            <w:tcW w:w="1068" w:type="dxa"/>
          </w:tcPr>
          <w:p w14:paraId="4AEB661E" w14:textId="77777777" w:rsidR="00226903" w:rsidRDefault="00E53955">
            <w:pPr>
              <w:pStyle w:val="afffff6"/>
            </w:pPr>
            <w:r>
              <w:rPr>
                <w:rFonts w:hint="eastAsia"/>
              </w:rPr>
              <w:t>监测值</w:t>
            </w:r>
          </w:p>
        </w:tc>
        <w:tc>
          <w:tcPr>
            <w:tcW w:w="1282" w:type="dxa"/>
            <w:shd w:val="clear" w:color="auto" w:fill="auto"/>
            <w:noWrap/>
            <w:vAlign w:val="center"/>
          </w:tcPr>
          <w:p w14:paraId="43B96145" w14:textId="77777777" w:rsidR="00226903" w:rsidRDefault="00E53955">
            <w:pPr>
              <w:pStyle w:val="afffff6"/>
            </w:pPr>
            <w:r>
              <w:rPr>
                <w:bCs/>
                <w:snapToGrid w:val="0"/>
                <w:kern w:val="20"/>
                <w:szCs w:val="21"/>
              </w:rPr>
              <w:t>ND</w:t>
            </w:r>
          </w:p>
        </w:tc>
        <w:tc>
          <w:tcPr>
            <w:tcW w:w="1201" w:type="dxa"/>
            <w:shd w:val="clear" w:color="auto" w:fill="auto"/>
            <w:noWrap/>
            <w:vAlign w:val="center"/>
          </w:tcPr>
          <w:p w14:paraId="39D55BC6" w14:textId="77777777" w:rsidR="00226903" w:rsidRDefault="00E53955">
            <w:pPr>
              <w:pStyle w:val="afffff6"/>
            </w:pPr>
            <w:r>
              <w:rPr>
                <w:rFonts w:hint="eastAsia"/>
              </w:rPr>
              <w:t>ND</w:t>
            </w:r>
          </w:p>
        </w:tc>
        <w:tc>
          <w:tcPr>
            <w:tcW w:w="1067" w:type="dxa"/>
            <w:shd w:val="clear" w:color="auto" w:fill="auto"/>
            <w:noWrap/>
            <w:vAlign w:val="center"/>
          </w:tcPr>
          <w:p w14:paraId="492E8E40" w14:textId="77777777" w:rsidR="00226903" w:rsidRDefault="00E53955">
            <w:pPr>
              <w:pStyle w:val="afffff6"/>
            </w:pPr>
            <w:r>
              <w:rPr>
                <w:rFonts w:hint="eastAsia"/>
              </w:rPr>
              <w:t>ND</w:t>
            </w:r>
          </w:p>
        </w:tc>
        <w:tc>
          <w:tcPr>
            <w:tcW w:w="1067" w:type="dxa"/>
            <w:shd w:val="clear" w:color="auto" w:fill="auto"/>
            <w:noWrap/>
            <w:vAlign w:val="center"/>
          </w:tcPr>
          <w:p w14:paraId="1A14067E" w14:textId="77777777" w:rsidR="00226903" w:rsidRDefault="00E53955">
            <w:pPr>
              <w:pStyle w:val="afffff6"/>
            </w:pPr>
            <w:r>
              <w:rPr>
                <w:rFonts w:hint="eastAsia"/>
              </w:rPr>
              <w:t>ND</w:t>
            </w:r>
          </w:p>
        </w:tc>
        <w:tc>
          <w:tcPr>
            <w:tcW w:w="791" w:type="dxa"/>
            <w:vAlign w:val="center"/>
          </w:tcPr>
          <w:p w14:paraId="0D49D011" w14:textId="77777777" w:rsidR="00226903" w:rsidRDefault="00E53955">
            <w:pPr>
              <w:pStyle w:val="afffff6"/>
            </w:pPr>
            <w:r>
              <w:rPr>
                <w:rFonts w:hint="eastAsia"/>
              </w:rPr>
              <w:t>ND</w:t>
            </w:r>
          </w:p>
        </w:tc>
      </w:tr>
      <w:tr w:rsidR="00226903" w14:paraId="7EA24038" w14:textId="77777777">
        <w:trPr>
          <w:trHeight w:val="340"/>
        </w:trPr>
        <w:tc>
          <w:tcPr>
            <w:tcW w:w="1826" w:type="dxa"/>
            <w:vMerge/>
            <w:shd w:val="clear" w:color="auto" w:fill="auto"/>
            <w:noWrap/>
            <w:vAlign w:val="center"/>
          </w:tcPr>
          <w:p w14:paraId="4FADD56D" w14:textId="77777777" w:rsidR="00226903" w:rsidRDefault="00226903">
            <w:pPr>
              <w:pStyle w:val="afffff6"/>
              <w:rPr>
                <w:szCs w:val="21"/>
              </w:rPr>
            </w:pPr>
          </w:p>
        </w:tc>
        <w:tc>
          <w:tcPr>
            <w:tcW w:w="1068" w:type="dxa"/>
          </w:tcPr>
          <w:p w14:paraId="5AE19E86" w14:textId="77777777" w:rsidR="00226903" w:rsidRDefault="00E53955">
            <w:pPr>
              <w:pStyle w:val="afffff6"/>
            </w:pPr>
            <w:r>
              <w:rPr>
                <w:rFonts w:hint="eastAsia"/>
              </w:rPr>
              <w:t>类别</w:t>
            </w:r>
          </w:p>
        </w:tc>
        <w:tc>
          <w:tcPr>
            <w:tcW w:w="1282" w:type="dxa"/>
            <w:shd w:val="clear" w:color="auto" w:fill="auto"/>
            <w:noWrap/>
          </w:tcPr>
          <w:p w14:paraId="1C8B520C" w14:textId="77777777" w:rsidR="00226903" w:rsidRDefault="00E53955">
            <w:pPr>
              <w:pStyle w:val="afffff6"/>
            </w:pPr>
            <w:r>
              <w:t>Ⅰ</w:t>
            </w:r>
          </w:p>
        </w:tc>
        <w:tc>
          <w:tcPr>
            <w:tcW w:w="1201" w:type="dxa"/>
            <w:shd w:val="clear" w:color="auto" w:fill="auto"/>
            <w:noWrap/>
          </w:tcPr>
          <w:p w14:paraId="27D76842" w14:textId="77777777" w:rsidR="00226903" w:rsidRDefault="00E53955">
            <w:pPr>
              <w:pStyle w:val="afffff6"/>
            </w:pPr>
            <w:r>
              <w:t>Ⅰ</w:t>
            </w:r>
          </w:p>
        </w:tc>
        <w:tc>
          <w:tcPr>
            <w:tcW w:w="1067" w:type="dxa"/>
            <w:shd w:val="clear" w:color="auto" w:fill="auto"/>
            <w:noWrap/>
          </w:tcPr>
          <w:p w14:paraId="0DC773E9" w14:textId="77777777" w:rsidR="00226903" w:rsidRDefault="00E53955">
            <w:pPr>
              <w:pStyle w:val="afffff6"/>
            </w:pPr>
            <w:r>
              <w:t>Ⅰ</w:t>
            </w:r>
          </w:p>
        </w:tc>
        <w:tc>
          <w:tcPr>
            <w:tcW w:w="1067" w:type="dxa"/>
            <w:shd w:val="clear" w:color="auto" w:fill="auto"/>
            <w:noWrap/>
          </w:tcPr>
          <w:p w14:paraId="37B67382" w14:textId="77777777" w:rsidR="00226903" w:rsidRDefault="00E53955">
            <w:pPr>
              <w:pStyle w:val="afffff6"/>
            </w:pPr>
            <w:r>
              <w:t>Ⅰ</w:t>
            </w:r>
          </w:p>
        </w:tc>
        <w:tc>
          <w:tcPr>
            <w:tcW w:w="791" w:type="dxa"/>
          </w:tcPr>
          <w:p w14:paraId="6D7A0F1A" w14:textId="77777777" w:rsidR="00226903" w:rsidRDefault="00E53955">
            <w:pPr>
              <w:pStyle w:val="afffff6"/>
            </w:pPr>
            <w:r>
              <w:t>Ⅰ</w:t>
            </w:r>
          </w:p>
        </w:tc>
      </w:tr>
      <w:tr w:rsidR="00226903" w14:paraId="387E5FCF" w14:textId="77777777">
        <w:trPr>
          <w:trHeight w:val="340"/>
        </w:trPr>
        <w:tc>
          <w:tcPr>
            <w:tcW w:w="1826" w:type="dxa"/>
            <w:vMerge w:val="restart"/>
            <w:shd w:val="clear" w:color="auto" w:fill="auto"/>
            <w:noWrap/>
            <w:vAlign w:val="center"/>
          </w:tcPr>
          <w:p w14:paraId="31869437" w14:textId="77777777" w:rsidR="00226903" w:rsidRDefault="00E53955">
            <w:pPr>
              <w:pStyle w:val="afffff6"/>
              <w:rPr>
                <w:szCs w:val="21"/>
              </w:rPr>
            </w:pPr>
            <w:r>
              <w:rPr>
                <w:rFonts w:hint="eastAsia"/>
                <w:bCs/>
              </w:rPr>
              <w:t>挥发</w:t>
            </w:r>
            <w:proofErr w:type="gramStart"/>
            <w:r>
              <w:rPr>
                <w:rFonts w:hint="eastAsia"/>
                <w:bCs/>
              </w:rPr>
              <w:t>酚</w:t>
            </w:r>
            <w:proofErr w:type="gramEnd"/>
          </w:p>
        </w:tc>
        <w:tc>
          <w:tcPr>
            <w:tcW w:w="1068" w:type="dxa"/>
          </w:tcPr>
          <w:p w14:paraId="12F0BCCD" w14:textId="77777777" w:rsidR="00226903" w:rsidRDefault="00E53955">
            <w:pPr>
              <w:pStyle w:val="afffff6"/>
            </w:pPr>
            <w:r>
              <w:rPr>
                <w:rFonts w:hint="eastAsia"/>
              </w:rPr>
              <w:t>监测值</w:t>
            </w:r>
          </w:p>
        </w:tc>
        <w:tc>
          <w:tcPr>
            <w:tcW w:w="1282" w:type="dxa"/>
            <w:shd w:val="clear" w:color="auto" w:fill="auto"/>
            <w:noWrap/>
            <w:vAlign w:val="center"/>
          </w:tcPr>
          <w:p w14:paraId="3887CE81" w14:textId="77777777" w:rsidR="00226903" w:rsidRDefault="00E53955">
            <w:pPr>
              <w:pStyle w:val="afffff6"/>
            </w:pPr>
            <w:r>
              <w:rPr>
                <w:rFonts w:hint="eastAsia"/>
              </w:rPr>
              <w:t>ND</w:t>
            </w:r>
          </w:p>
        </w:tc>
        <w:tc>
          <w:tcPr>
            <w:tcW w:w="1201" w:type="dxa"/>
            <w:shd w:val="clear" w:color="auto" w:fill="auto"/>
            <w:noWrap/>
            <w:vAlign w:val="center"/>
          </w:tcPr>
          <w:p w14:paraId="4D09F006" w14:textId="77777777" w:rsidR="00226903" w:rsidRDefault="00E53955">
            <w:pPr>
              <w:pStyle w:val="afffff6"/>
            </w:pPr>
            <w:r>
              <w:rPr>
                <w:rFonts w:hint="eastAsia"/>
                <w:bCs/>
              </w:rPr>
              <w:t>0.0004</w:t>
            </w:r>
          </w:p>
        </w:tc>
        <w:tc>
          <w:tcPr>
            <w:tcW w:w="1067" w:type="dxa"/>
            <w:shd w:val="clear" w:color="auto" w:fill="auto"/>
            <w:noWrap/>
            <w:vAlign w:val="center"/>
          </w:tcPr>
          <w:p w14:paraId="1149E2C2" w14:textId="77777777" w:rsidR="00226903" w:rsidRDefault="00E53955">
            <w:pPr>
              <w:pStyle w:val="afffff6"/>
            </w:pPr>
            <w:r>
              <w:rPr>
                <w:rFonts w:hint="eastAsia"/>
                <w:bCs/>
              </w:rPr>
              <w:t>0.0011</w:t>
            </w:r>
          </w:p>
        </w:tc>
        <w:tc>
          <w:tcPr>
            <w:tcW w:w="1067" w:type="dxa"/>
            <w:shd w:val="clear" w:color="auto" w:fill="auto"/>
            <w:noWrap/>
            <w:vAlign w:val="center"/>
          </w:tcPr>
          <w:p w14:paraId="5A8CF861" w14:textId="77777777" w:rsidR="00226903" w:rsidRDefault="00E53955">
            <w:pPr>
              <w:pStyle w:val="afffff6"/>
            </w:pPr>
            <w:r>
              <w:rPr>
                <w:rFonts w:hint="eastAsia"/>
                <w:bCs/>
              </w:rPr>
              <w:t>0.0008</w:t>
            </w:r>
          </w:p>
        </w:tc>
        <w:tc>
          <w:tcPr>
            <w:tcW w:w="791" w:type="dxa"/>
            <w:vAlign w:val="center"/>
          </w:tcPr>
          <w:p w14:paraId="6D217B26" w14:textId="77777777" w:rsidR="00226903" w:rsidRDefault="00E53955">
            <w:pPr>
              <w:pStyle w:val="afffff6"/>
            </w:pPr>
            <w:r>
              <w:rPr>
                <w:rFonts w:hint="eastAsia"/>
              </w:rPr>
              <w:t>ND</w:t>
            </w:r>
          </w:p>
        </w:tc>
      </w:tr>
      <w:tr w:rsidR="00226903" w14:paraId="57C81F15" w14:textId="77777777">
        <w:trPr>
          <w:trHeight w:val="340"/>
        </w:trPr>
        <w:tc>
          <w:tcPr>
            <w:tcW w:w="1826" w:type="dxa"/>
            <w:vMerge/>
            <w:shd w:val="clear" w:color="auto" w:fill="auto"/>
            <w:noWrap/>
            <w:vAlign w:val="center"/>
          </w:tcPr>
          <w:p w14:paraId="632E5D8A" w14:textId="77777777" w:rsidR="00226903" w:rsidRDefault="00226903">
            <w:pPr>
              <w:pStyle w:val="afffff6"/>
              <w:rPr>
                <w:szCs w:val="21"/>
              </w:rPr>
            </w:pPr>
          </w:p>
        </w:tc>
        <w:tc>
          <w:tcPr>
            <w:tcW w:w="1068" w:type="dxa"/>
          </w:tcPr>
          <w:p w14:paraId="04C77311" w14:textId="77777777" w:rsidR="00226903" w:rsidRDefault="00E53955">
            <w:pPr>
              <w:pStyle w:val="afffff6"/>
            </w:pPr>
            <w:r>
              <w:rPr>
                <w:rFonts w:hint="eastAsia"/>
              </w:rPr>
              <w:t>类别</w:t>
            </w:r>
          </w:p>
        </w:tc>
        <w:tc>
          <w:tcPr>
            <w:tcW w:w="1282" w:type="dxa"/>
            <w:shd w:val="clear" w:color="auto" w:fill="auto"/>
            <w:noWrap/>
            <w:vAlign w:val="center"/>
          </w:tcPr>
          <w:p w14:paraId="72961748" w14:textId="77777777" w:rsidR="00226903" w:rsidRDefault="00E53955">
            <w:pPr>
              <w:pStyle w:val="afffff6"/>
            </w:pPr>
            <w:r>
              <w:t>Ⅰ</w:t>
            </w:r>
          </w:p>
        </w:tc>
        <w:tc>
          <w:tcPr>
            <w:tcW w:w="1201" w:type="dxa"/>
            <w:shd w:val="clear" w:color="auto" w:fill="auto"/>
            <w:noWrap/>
          </w:tcPr>
          <w:p w14:paraId="030829A2" w14:textId="77777777" w:rsidR="00226903" w:rsidRDefault="00E53955">
            <w:pPr>
              <w:pStyle w:val="afffff6"/>
            </w:pPr>
            <w:r>
              <w:t>Ⅰ</w:t>
            </w:r>
          </w:p>
        </w:tc>
        <w:tc>
          <w:tcPr>
            <w:tcW w:w="1067" w:type="dxa"/>
            <w:shd w:val="clear" w:color="auto" w:fill="auto"/>
            <w:noWrap/>
          </w:tcPr>
          <w:p w14:paraId="6B31E4B8" w14:textId="77777777" w:rsidR="00226903" w:rsidRDefault="00E53955">
            <w:pPr>
              <w:pStyle w:val="afffff6"/>
            </w:pPr>
            <w:r>
              <w:t>Ⅲ</w:t>
            </w:r>
          </w:p>
        </w:tc>
        <w:tc>
          <w:tcPr>
            <w:tcW w:w="1067" w:type="dxa"/>
            <w:shd w:val="clear" w:color="auto" w:fill="auto"/>
            <w:noWrap/>
          </w:tcPr>
          <w:p w14:paraId="742061E0" w14:textId="77777777" w:rsidR="00226903" w:rsidRDefault="00E53955">
            <w:pPr>
              <w:pStyle w:val="afffff6"/>
            </w:pPr>
            <w:r>
              <w:t>Ⅰ</w:t>
            </w:r>
          </w:p>
        </w:tc>
        <w:tc>
          <w:tcPr>
            <w:tcW w:w="791" w:type="dxa"/>
          </w:tcPr>
          <w:p w14:paraId="1957C909" w14:textId="77777777" w:rsidR="00226903" w:rsidRDefault="00E53955">
            <w:pPr>
              <w:pStyle w:val="afffff6"/>
            </w:pPr>
            <w:r>
              <w:t>Ⅰ</w:t>
            </w:r>
          </w:p>
        </w:tc>
      </w:tr>
      <w:tr w:rsidR="00226903" w14:paraId="2ED8BD6E" w14:textId="77777777">
        <w:trPr>
          <w:trHeight w:val="340"/>
        </w:trPr>
        <w:tc>
          <w:tcPr>
            <w:tcW w:w="1826" w:type="dxa"/>
            <w:vMerge w:val="restart"/>
            <w:shd w:val="clear" w:color="auto" w:fill="auto"/>
            <w:noWrap/>
            <w:vAlign w:val="center"/>
          </w:tcPr>
          <w:p w14:paraId="335D470A" w14:textId="77777777" w:rsidR="00226903" w:rsidRDefault="00E53955">
            <w:pPr>
              <w:pStyle w:val="afffff6"/>
              <w:rPr>
                <w:szCs w:val="21"/>
              </w:rPr>
            </w:pPr>
            <w:r>
              <w:rPr>
                <w:bCs/>
              </w:rPr>
              <w:t>亚硝酸盐</w:t>
            </w:r>
            <w:r>
              <w:rPr>
                <w:rFonts w:hint="eastAsia"/>
                <w:bCs/>
              </w:rPr>
              <w:t>（氮）</w:t>
            </w:r>
          </w:p>
        </w:tc>
        <w:tc>
          <w:tcPr>
            <w:tcW w:w="1068" w:type="dxa"/>
          </w:tcPr>
          <w:p w14:paraId="1C7B1F61" w14:textId="77777777" w:rsidR="00226903" w:rsidRDefault="00E53955">
            <w:pPr>
              <w:pStyle w:val="afffff6"/>
            </w:pPr>
            <w:r>
              <w:rPr>
                <w:rFonts w:hint="eastAsia"/>
              </w:rPr>
              <w:t>监测值</w:t>
            </w:r>
          </w:p>
        </w:tc>
        <w:tc>
          <w:tcPr>
            <w:tcW w:w="1282" w:type="dxa"/>
            <w:shd w:val="clear" w:color="auto" w:fill="auto"/>
            <w:noWrap/>
            <w:vAlign w:val="center"/>
          </w:tcPr>
          <w:p w14:paraId="3A6F906C" w14:textId="77777777" w:rsidR="00226903" w:rsidRDefault="00E53955">
            <w:pPr>
              <w:pStyle w:val="afffff6"/>
            </w:pPr>
            <w:r>
              <w:rPr>
                <w:bCs/>
                <w:snapToGrid w:val="0"/>
                <w:kern w:val="20"/>
                <w:szCs w:val="21"/>
              </w:rPr>
              <w:t>ND</w:t>
            </w:r>
          </w:p>
        </w:tc>
        <w:tc>
          <w:tcPr>
            <w:tcW w:w="1201" w:type="dxa"/>
            <w:shd w:val="clear" w:color="auto" w:fill="auto"/>
            <w:noWrap/>
            <w:vAlign w:val="center"/>
          </w:tcPr>
          <w:p w14:paraId="65046450" w14:textId="77777777" w:rsidR="00226903" w:rsidRDefault="00E53955">
            <w:pPr>
              <w:pStyle w:val="afffff6"/>
            </w:pPr>
            <w:r>
              <w:rPr>
                <w:rFonts w:hint="eastAsia"/>
              </w:rPr>
              <w:t>ND</w:t>
            </w:r>
          </w:p>
        </w:tc>
        <w:tc>
          <w:tcPr>
            <w:tcW w:w="1067" w:type="dxa"/>
            <w:shd w:val="clear" w:color="auto" w:fill="auto"/>
            <w:noWrap/>
            <w:vAlign w:val="center"/>
          </w:tcPr>
          <w:p w14:paraId="74892C2C" w14:textId="77777777" w:rsidR="00226903" w:rsidRDefault="00E53955">
            <w:pPr>
              <w:pStyle w:val="afffff6"/>
            </w:pPr>
            <w:r>
              <w:rPr>
                <w:rFonts w:hint="eastAsia"/>
              </w:rPr>
              <w:t>ND</w:t>
            </w:r>
          </w:p>
        </w:tc>
        <w:tc>
          <w:tcPr>
            <w:tcW w:w="1067" w:type="dxa"/>
            <w:shd w:val="clear" w:color="auto" w:fill="auto"/>
            <w:noWrap/>
            <w:vAlign w:val="center"/>
          </w:tcPr>
          <w:p w14:paraId="4D708F64" w14:textId="77777777" w:rsidR="00226903" w:rsidRDefault="00E53955">
            <w:pPr>
              <w:pStyle w:val="afffff6"/>
            </w:pPr>
            <w:r>
              <w:rPr>
                <w:rFonts w:hint="eastAsia"/>
              </w:rPr>
              <w:t>ND</w:t>
            </w:r>
          </w:p>
        </w:tc>
        <w:tc>
          <w:tcPr>
            <w:tcW w:w="791" w:type="dxa"/>
            <w:vAlign w:val="center"/>
          </w:tcPr>
          <w:p w14:paraId="7239CF75" w14:textId="77777777" w:rsidR="00226903" w:rsidRDefault="00E53955">
            <w:pPr>
              <w:pStyle w:val="afffff6"/>
            </w:pPr>
            <w:r>
              <w:rPr>
                <w:rFonts w:hint="eastAsia"/>
              </w:rPr>
              <w:t>ND</w:t>
            </w:r>
          </w:p>
        </w:tc>
      </w:tr>
      <w:tr w:rsidR="00226903" w14:paraId="2467D237" w14:textId="77777777">
        <w:trPr>
          <w:trHeight w:val="340"/>
        </w:trPr>
        <w:tc>
          <w:tcPr>
            <w:tcW w:w="1826" w:type="dxa"/>
            <w:vMerge/>
            <w:shd w:val="clear" w:color="auto" w:fill="auto"/>
            <w:noWrap/>
            <w:vAlign w:val="center"/>
          </w:tcPr>
          <w:p w14:paraId="4BE7FD9A" w14:textId="77777777" w:rsidR="00226903" w:rsidRDefault="00226903">
            <w:pPr>
              <w:pStyle w:val="afffff6"/>
              <w:rPr>
                <w:szCs w:val="21"/>
              </w:rPr>
            </w:pPr>
          </w:p>
        </w:tc>
        <w:tc>
          <w:tcPr>
            <w:tcW w:w="1068" w:type="dxa"/>
          </w:tcPr>
          <w:p w14:paraId="1DF8D237" w14:textId="77777777" w:rsidR="00226903" w:rsidRDefault="00E53955">
            <w:pPr>
              <w:pStyle w:val="afffff6"/>
            </w:pPr>
            <w:r>
              <w:rPr>
                <w:rFonts w:hint="eastAsia"/>
              </w:rPr>
              <w:t>类别</w:t>
            </w:r>
          </w:p>
        </w:tc>
        <w:tc>
          <w:tcPr>
            <w:tcW w:w="1282" w:type="dxa"/>
            <w:shd w:val="clear" w:color="auto" w:fill="auto"/>
            <w:noWrap/>
          </w:tcPr>
          <w:p w14:paraId="6DA55694" w14:textId="77777777" w:rsidR="00226903" w:rsidRDefault="00E53955">
            <w:pPr>
              <w:pStyle w:val="afffff6"/>
            </w:pPr>
            <w:r>
              <w:t>Ⅰ</w:t>
            </w:r>
          </w:p>
        </w:tc>
        <w:tc>
          <w:tcPr>
            <w:tcW w:w="1201" w:type="dxa"/>
            <w:shd w:val="clear" w:color="auto" w:fill="auto"/>
            <w:noWrap/>
          </w:tcPr>
          <w:p w14:paraId="7AF75A5B" w14:textId="77777777" w:rsidR="00226903" w:rsidRDefault="00E53955">
            <w:pPr>
              <w:pStyle w:val="afffff6"/>
            </w:pPr>
            <w:r>
              <w:t>Ⅰ</w:t>
            </w:r>
          </w:p>
        </w:tc>
        <w:tc>
          <w:tcPr>
            <w:tcW w:w="1067" w:type="dxa"/>
            <w:shd w:val="clear" w:color="auto" w:fill="auto"/>
            <w:noWrap/>
          </w:tcPr>
          <w:p w14:paraId="7E525927" w14:textId="77777777" w:rsidR="00226903" w:rsidRDefault="00E53955">
            <w:pPr>
              <w:pStyle w:val="afffff6"/>
            </w:pPr>
            <w:r>
              <w:t>Ⅰ</w:t>
            </w:r>
          </w:p>
        </w:tc>
        <w:tc>
          <w:tcPr>
            <w:tcW w:w="1067" w:type="dxa"/>
            <w:shd w:val="clear" w:color="auto" w:fill="auto"/>
            <w:noWrap/>
          </w:tcPr>
          <w:p w14:paraId="3833365D" w14:textId="77777777" w:rsidR="00226903" w:rsidRDefault="00E53955">
            <w:pPr>
              <w:pStyle w:val="afffff6"/>
            </w:pPr>
            <w:r>
              <w:t>Ⅰ</w:t>
            </w:r>
          </w:p>
        </w:tc>
        <w:tc>
          <w:tcPr>
            <w:tcW w:w="791" w:type="dxa"/>
          </w:tcPr>
          <w:p w14:paraId="1FB957BE" w14:textId="77777777" w:rsidR="00226903" w:rsidRDefault="00E53955">
            <w:pPr>
              <w:pStyle w:val="afffff6"/>
            </w:pPr>
            <w:r>
              <w:t>Ⅰ</w:t>
            </w:r>
          </w:p>
        </w:tc>
      </w:tr>
      <w:tr w:rsidR="00226903" w14:paraId="3E35442A" w14:textId="77777777">
        <w:trPr>
          <w:trHeight w:val="340"/>
        </w:trPr>
        <w:tc>
          <w:tcPr>
            <w:tcW w:w="1826" w:type="dxa"/>
            <w:vMerge w:val="restart"/>
            <w:shd w:val="clear" w:color="auto" w:fill="auto"/>
            <w:noWrap/>
            <w:vAlign w:val="center"/>
          </w:tcPr>
          <w:p w14:paraId="3DF858AE" w14:textId="77777777" w:rsidR="00226903" w:rsidRDefault="00E53955">
            <w:pPr>
              <w:pStyle w:val="afffff6"/>
              <w:rPr>
                <w:szCs w:val="21"/>
              </w:rPr>
            </w:pPr>
            <w:r>
              <w:rPr>
                <w:rFonts w:hint="eastAsia"/>
                <w:szCs w:val="21"/>
              </w:rPr>
              <w:t>锰</w:t>
            </w:r>
          </w:p>
        </w:tc>
        <w:tc>
          <w:tcPr>
            <w:tcW w:w="1068" w:type="dxa"/>
          </w:tcPr>
          <w:p w14:paraId="7B6ED6BC" w14:textId="77777777" w:rsidR="00226903" w:rsidRDefault="00E53955">
            <w:pPr>
              <w:pStyle w:val="afffff6"/>
            </w:pPr>
            <w:r>
              <w:rPr>
                <w:rFonts w:hint="eastAsia"/>
              </w:rPr>
              <w:t>监测值</w:t>
            </w:r>
          </w:p>
        </w:tc>
        <w:tc>
          <w:tcPr>
            <w:tcW w:w="1282" w:type="dxa"/>
            <w:shd w:val="clear" w:color="auto" w:fill="auto"/>
            <w:noWrap/>
            <w:vAlign w:val="center"/>
          </w:tcPr>
          <w:p w14:paraId="6630EE18" w14:textId="77777777" w:rsidR="00226903" w:rsidRDefault="00E53955">
            <w:pPr>
              <w:pStyle w:val="afffff6"/>
            </w:pPr>
            <w:r>
              <w:rPr>
                <w:rFonts w:hint="eastAsia"/>
              </w:rPr>
              <w:t>0.1</w:t>
            </w:r>
          </w:p>
        </w:tc>
        <w:tc>
          <w:tcPr>
            <w:tcW w:w="1201" w:type="dxa"/>
            <w:shd w:val="clear" w:color="auto" w:fill="auto"/>
            <w:noWrap/>
            <w:vAlign w:val="center"/>
          </w:tcPr>
          <w:p w14:paraId="7E2AFC09" w14:textId="77777777" w:rsidR="00226903" w:rsidRDefault="00E53955">
            <w:pPr>
              <w:pStyle w:val="afffff6"/>
            </w:pPr>
            <w:r>
              <w:rPr>
                <w:rFonts w:hint="eastAsia"/>
              </w:rPr>
              <w:t>ND</w:t>
            </w:r>
          </w:p>
        </w:tc>
        <w:tc>
          <w:tcPr>
            <w:tcW w:w="1067" w:type="dxa"/>
            <w:shd w:val="clear" w:color="auto" w:fill="auto"/>
            <w:noWrap/>
            <w:vAlign w:val="center"/>
          </w:tcPr>
          <w:p w14:paraId="5213E5FF" w14:textId="77777777" w:rsidR="00226903" w:rsidRDefault="00E53955">
            <w:pPr>
              <w:pStyle w:val="afffff6"/>
            </w:pPr>
            <w:r>
              <w:rPr>
                <w:rFonts w:hint="eastAsia"/>
              </w:rPr>
              <w:t>ND</w:t>
            </w:r>
          </w:p>
        </w:tc>
        <w:tc>
          <w:tcPr>
            <w:tcW w:w="1067" w:type="dxa"/>
            <w:shd w:val="clear" w:color="auto" w:fill="auto"/>
            <w:noWrap/>
            <w:vAlign w:val="center"/>
          </w:tcPr>
          <w:p w14:paraId="606B43DF" w14:textId="77777777" w:rsidR="00226903" w:rsidRDefault="00E53955">
            <w:pPr>
              <w:pStyle w:val="afffff6"/>
            </w:pPr>
            <w:r>
              <w:rPr>
                <w:rFonts w:hint="eastAsia"/>
              </w:rPr>
              <w:t>ND</w:t>
            </w:r>
          </w:p>
        </w:tc>
        <w:tc>
          <w:tcPr>
            <w:tcW w:w="791" w:type="dxa"/>
            <w:vAlign w:val="center"/>
          </w:tcPr>
          <w:p w14:paraId="0E17B2DB" w14:textId="77777777" w:rsidR="00226903" w:rsidRDefault="00E53955">
            <w:pPr>
              <w:pStyle w:val="afffff6"/>
            </w:pPr>
            <w:r>
              <w:rPr>
                <w:rFonts w:hint="eastAsia"/>
              </w:rPr>
              <w:t>ND</w:t>
            </w:r>
          </w:p>
        </w:tc>
      </w:tr>
      <w:tr w:rsidR="00226903" w14:paraId="37EF6447" w14:textId="77777777">
        <w:trPr>
          <w:trHeight w:val="340"/>
        </w:trPr>
        <w:tc>
          <w:tcPr>
            <w:tcW w:w="1826" w:type="dxa"/>
            <w:vMerge/>
            <w:shd w:val="clear" w:color="auto" w:fill="auto"/>
            <w:noWrap/>
            <w:vAlign w:val="center"/>
          </w:tcPr>
          <w:p w14:paraId="1C84D979" w14:textId="77777777" w:rsidR="00226903" w:rsidRDefault="00226903">
            <w:pPr>
              <w:pStyle w:val="afffff6"/>
              <w:rPr>
                <w:szCs w:val="21"/>
              </w:rPr>
            </w:pPr>
          </w:p>
        </w:tc>
        <w:tc>
          <w:tcPr>
            <w:tcW w:w="1068" w:type="dxa"/>
          </w:tcPr>
          <w:p w14:paraId="2F97C51C" w14:textId="77777777" w:rsidR="00226903" w:rsidRDefault="00E53955">
            <w:pPr>
              <w:pStyle w:val="afffff6"/>
            </w:pPr>
            <w:r>
              <w:rPr>
                <w:rFonts w:hint="eastAsia"/>
              </w:rPr>
              <w:t>类别</w:t>
            </w:r>
          </w:p>
        </w:tc>
        <w:tc>
          <w:tcPr>
            <w:tcW w:w="1282" w:type="dxa"/>
            <w:shd w:val="clear" w:color="auto" w:fill="auto"/>
            <w:noWrap/>
          </w:tcPr>
          <w:p w14:paraId="6C7187F4" w14:textId="77777777" w:rsidR="00226903" w:rsidRDefault="00E53955">
            <w:pPr>
              <w:pStyle w:val="afffff6"/>
            </w:pPr>
            <w:r>
              <w:t>Ⅲ</w:t>
            </w:r>
          </w:p>
        </w:tc>
        <w:tc>
          <w:tcPr>
            <w:tcW w:w="1201" w:type="dxa"/>
            <w:shd w:val="clear" w:color="auto" w:fill="auto"/>
            <w:noWrap/>
          </w:tcPr>
          <w:p w14:paraId="5A79921A" w14:textId="77777777" w:rsidR="00226903" w:rsidRDefault="00E53955">
            <w:pPr>
              <w:pStyle w:val="afffff6"/>
            </w:pPr>
            <w:r>
              <w:t>Ⅰ</w:t>
            </w:r>
          </w:p>
        </w:tc>
        <w:tc>
          <w:tcPr>
            <w:tcW w:w="1067" w:type="dxa"/>
            <w:shd w:val="clear" w:color="auto" w:fill="auto"/>
            <w:noWrap/>
          </w:tcPr>
          <w:p w14:paraId="04E6D008" w14:textId="77777777" w:rsidR="00226903" w:rsidRDefault="00E53955">
            <w:pPr>
              <w:pStyle w:val="afffff6"/>
            </w:pPr>
            <w:r>
              <w:t>Ⅰ</w:t>
            </w:r>
          </w:p>
        </w:tc>
        <w:tc>
          <w:tcPr>
            <w:tcW w:w="1067" w:type="dxa"/>
            <w:shd w:val="clear" w:color="auto" w:fill="auto"/>
            <w:noWrap/>
          </w:tcPr>
          <w:p w14:paraId="25C77B8E" w14:textId="77777777" w:rsidR="00226903" w:rsidRDefault="00E53955">
            <w:pPr>
              <w:pStyle w:val="afffff6"/>
            </w:pPr>
            <w:r>
              <w:t>Ⅰ</w:t>
            </w:r>
          </w:p>
        </w:tc>
        <w:tc>
          <w:tcPr>
            <w:tcW w:w="791" w:type="dxa"/>
          </w:tcPr>
          <w:p w14:paraId="70DBB659" w14:textId="77777777" w:rsidR="00226903" w:rsidRDefault="00E53955">
            <w:pPr>
              <w:pStyle w:val="afffff6"/>
            </w:pPr>
            <w:r>
              <w:t>Ⅰ</w:t>
            </w:r>
          </w:p>
        </w:tc>
      </w:tr>
      <w:tr w:rsidR="00226903" w14:paraId="40C4BC1D" w14:textId="77777777">
        <w:trPr>
          <w:trHeight w:val="340"/>
        </w:trPr>
        <w:tc>
          <w:tcPr>
            <w:tcW w:w="1826" w:type="dxa"/>
            <w:vMerge w:val="restart"/>
            <w:shd w:val="clear" w:color="auto" w:fill="auto"/>
            <w:noWrap/>
            <w:vAlign w:val="center"/>
          </w:tcPr>
          <w:p w14:paraId="75E6B9A7" w14:textId="77777777" w:rsidR="00226903" w:rsidRDefault="00E53955">
            <w:pPr>
              <w:pStyle w:val="afffff6"/>
              <w:rPr>
                <w:szCs w:val="21"/>
              </w:rPr>
            </w:pPr>
            <w:r>
              <w:rPr>
                <w:rFonts w:hint="eastAsia"/>
                <w:bCs/>
              </w:rPr>
              <w:t>铁</w:t>
            </w:r>
          </w:p>
        </w:tc>
        <w:tc>
          <w:tcPr>
            <w:tcW w:w="1068" w:type="dxa"/>
          </w:tcPr>
          <w:p w14:paraId="2F6D2EE9" w14:textId="77777777" w:rsidR="00226903" w:rsidRDefault="00E53955">
            <w:pPr>
              <w:pStyle w:val="afffff6"/>
            </w:pPr>
            <w:r>
              <w:rPr>
                <w:rFonts w:hint="eastAsia"/>
              </w:rPr>
              <w:t>监测值</w:t>
            </w:r>
          </w:p>
        </w:tc>
        <w:tc>
          <w:tcPr>
            <w:tcW w:w="1282" w:type="dxa"/>
            <w:shd w:val="clear" w:color="auto" w:fill="auto"/>
            <w:noWrap/>
            <w:vAlign w:val="center"/>
          </w:tcPr>
          <w:p w14:paraId="0AAD6236" w14:textId="77777777" w:rsidR="00226903" w:rsidRDefault="00E53955">
            <w:pPr>
              <w:pStyle w:val="afffff6"/>
            </w:pPr>
            <w:r>
              <w:rPr>
                <w:rFonts w:hint="eastAsia"/>
              </w:rPr>
              <w:t>ND</w:t>
            </w:r>
          </w:p>
        </w:tc>
        <w:tc>
          <w:tcPr>
            <w:tcW w:w="1201" w:type="dxa"/>
            <w:shd w:val="clear" w:color="auto" w:fill="auto"/>
            <w:noWrap/>
            <w:vAlign w:val="center"/>
          </w:tcPr>
          <w:p w14:paraId="389D629F" w14:textId="77777777" w:rsidR="00226903" w:rsidRDefault="00E53955">
            <w:pPr>
              <w:pStyle w:val="afffff6"/>
            </w:pPr>
            <w:r>
              <w:rPr>
                <w:rFonts w:hint="eastAsia"/>
                <w:bCs/>
              </w:rPr>
              <w:t>0.08</w:t>
            </w:r>
          </w:p>
        </w:tc>
        <w:tc>
          <w:tcPr>
            <w:tcW w:w="1067" w:type="dxa"/>
            <w:shd w:val="clear" w:color="auto" w:fill="auto"/>
            <w:noWrap/>
            <w:vAlign w:val="center"/>
          </w:tcPr>
          <w:p w14:paraId="08DD3FA9" w14:textId="77777777" w:rsidR="00226903" w:rsidRDefault="00E53955">
            <w:pPr>
              <w:pStyle w:val="afffff6"/>
            </w:pPr>
            <w:r>
              <w:rPr>
                <w:rFonts w:hint="eastAsia"/>
                <w:bCs/>
              </w:rPr>
              <w:t>0.07</w:t>
            </w:r>
          </w:p>
        </w:tc>
        <w:tc>
          <w:tcPr>
            <w:tcW w:w="1067" w:type="dxa"/>
            <w:shd w:val="clear" w:color="auto" w:fill="auto"/>
            <w:noWrap/>
            <w:vAlign w:val="center"/>
          </w:tcPr>
          <w:p w14:paraId="2ADFFE54" w14:textId="77777777" w:rsidR="00226903" w:rsidRDefault="00E53955">
            <w:pPr>
              <w:pStyle w:val="afffff6"/>
            </w:pPr>
            <w:r>
              <w:rPr>
                <w:rFonts w:hint="eastAsia"/>
                <w:bCs/>
              </w:rPr>
              <w:t>0.05</w:t>
            </w:r>
          </w:p>
        </w:tc>
        <w:tc>
          <w:tcPr>
            <w:tcW w:w="791" w:type="dxa"/>
            <w:vAlign w:val="center"/>
          </w:tcPr>
          <w:p w14:paraId="6E2C9E60" w14:textId="77777777" w:rsidR="00226903" w:rsidRDefault="00E53955">
            <w:pPr>
              <w:pStyle w:val="afffff6"/>
            </w:pPr>
            <w:r>
              <w:rPr>
                <w:rFonts w:hint="eastAsia"/>
                <w:bCs/>
              </w:rPr>
              <w:t>0.05</w:t>
            </w:r>
          </w:p>
        </w:tc>
      </w:tr>
      <w:tr w:rsidR="00226903" w14:paraId="26C228D3" w14:textId="77777777">
        <w:trPr>
          <w:trHeight w:val="340"/>
        </w:trPr>
        <w:tc>
          <w:tcPr>
            <w:tcW w:w="1826" w:type="dxa"/>
            <w:vMerge/>
            <w:shd w:val="clear" w:color="auto" w:fill="auto"/>
            <w:noWrap/>
            <w:vAlign w:val="center"/>
          </w:tcPr>
          <w:p w14:paraId="56718C76" w14:textId="77777777" w:rsidR="00226903" w:rsidRDefault="00226903">
            <w:pPr>
              <w:pStyle w:val="afffff6"/>
              <w:rPr>
                <w:szCs w:val="21"/>
              </w:rPr>
            </w:pPr>
          </w:p>
        </w:tc>
        <w:tc>
          <w:tcPr>
            <w:tcW w:w="1068" w:type="dxa"/>
          </w:tcPr>
          <w:p w14:paraId="5D26623B" w14:textId="77777777" w:rsidR="00226903" w:rsidRDefault="00E53955">
            <w:pPr>
              <w:pStyle w:val="afffff6"/>
            </w:pPr>
            <w:r>
              <w:rPr>
                <w:rFonts w:hint="eastAsia"/>
              </w:rPr>
              <w:t>类别</w:t>
            </w:r>
          </w:p>
        </w:tc>
        <w:tc>
          <w:tcPr>
            <w:tcW w:w="1282" w:type="dxa"/>
            <w:shd w:val="clear" w:color="auto" w:fill="auto"/>
            <w:noWrap/>
          </w:tcPr>
          <w:p w14:paraId="249369B2" w14:textId="77777777" w:rsidR="00226903" w:rsidRDefault="00E53955">
            <w:pPr>
              <w:pStyle w:val="afffff6"/>
            </w:pPr>
            <w:r>
              <w:t>Ⅰ</w:t>
            </w:r>
          </w:p>
        </w:tc>
        <w:tc>
          <w:tcPr>
            <w:tcW w:w="1201" w:type="dxa"/>
            <w:shd w:val="clear" w:color="auto" w:fill="auto"/>
            <w:noWrap/>
          </w:tcPr>
          <w:p w14:paraId="464A9998" w14:textId="77777777" w:rsidR="00226903" w:rsidRDefault="00E53955">
            <w:pPr>
              <w:pStyle w:val="afffff6"/>
            </w:pPr>
            <w:r>
              <w:t>Ⅰ</w:t>
            </w:r>
          </w:p>
        </w:tc>
        <w:tc>
          <w:tcPr>
            <w:tcW w:w="1067" w:type="dxa"/>
            <w:shd w:val="clear" w:color="auto" w:fill="auto"/>
            <w:noWrap/>
          </w:tcPr>
          <w:p w14:paraId="36F34472" w14:textId="77777777" w:rsidR="00226903" w:rsidRDefault="00E53955">
            <w:pPr>
              <w:pStyle w:val="afffff6"/>
            </w:pPr>
            <w:r>
              <w:t>Ⅰ</w:t>
            </w:r>
          </w:p>
        </w:tc>
        <w:tc>
          <w:tcPr>
            <w:tcW w:w="1067" w:type="dxa"/>
            <w:shd w:val="clear" w:color="auto" w:fill="auto"/>
            <w:noWrap/>
          </w:tcPr>
          <w:p w14:paraId="2D95964B" w14:textId="77777777" w:rsidR="00226903" w:rsidRDefault="00E53955">
            <w:pPr>
              <w:pStyle w:val="afffff6"/>
            </w:pPr>
            <w:r>
              <w:t>Ⅰ</w:t>
            </w:r>
          </w:p>
        </w:tc>
        <w:tc>
          <w:tcPr>
            <w:tcW w:w="791" w:type="dxa"/>
          </w:tcPr>
          <w:p w14:paraId="5EB37CA8" w14:textId="77777777" w:rsidR="00226903" w:rsidRDefault="00E53955">
            <w:pPr>
              <w:pStyle w:val="afffff6"/>
            </w:pPr>
            <w:r>
              <w:t>Ⅰ</w:t>
            </w:r>
          </w:p>
        </w:tc>
      </w:tr>
      <w:tr w:rsidR="00226903" w14:paraId="3BF618AD" w14:textId="77777777">
        <w:trPr>
          <w:trHeight w:val="340"/>
        </w:trPr>
        <w:tc>
          <w:tcPr>
            <w:tcW w:w="1826" w:type="dxa"/>
            <w:vMerge w:val="restart"/>
            <w:shd w:val="clear" w:color="auto" w:fill="auto"/>
            <w:noWrap/>
            <w:vAlign w:val="center"/>
          </w:tcPr>
          <w:p w14:paraId="01A500CC" w14:textId="77777777" w:rsidR="00226903" w:rsidRDefault="00E53955">
            <w:pPr>
              <w:pStyle w:val="afffff6"/>
              <w:rPr>
                <w:szCs w:val="21"/>
              </w:rPr>
            </w:pPr>
            <w:r>
              <w:rPr>
                <w:rFonts w:hint="eastAsia"/>
                <w:bCs/>
              </w:rPr>
              <w:t>溶解性总固体</w:t>
            </w:r>
          </w:p>
        </w:tc>
        <w:tc>
          <w:tcPr>
            <w:tcW w:w="1068" w:type="dxa"/>
          </w:tcPr>
          <w:p w14:paraId="321C32EE" w14:textId="77777777" w:rsidR="00226903" w:rsidRDefault="00E53955">
            <w:pPr>
              <w:pStyle w:val="afffff6"/>
            </w:pPr>
            <w:r>
              <w:rPr>
                <w:rFonts w:hint="eastAsia"/>
              </w:rPr>
              <w:t>监测值</w:t>
            </w:r>
          </w:p>
        </w:tc>
        <w:tc>
          <w:tcPr>
            <w:tcW w:w="1282" w:type="dxa"/>
            <w:shd w:val="clear" w:color="auto" w:fill="auto"/>
            <w:noWrap/>
            <w:vAlign w:val="center"/>
          </w:tcPr>
          <w:p w14:paraId="7EDA9D5D" w14:textId="77777777" w:rsidR="00226903" w:rsidRDefault="00E53955">
            <w:pPr>
              <w:pStyle w:val="afffff6"/>
            </w:pPr>
            <w:r>
              <w:rPr>
                <w:rFonts w:hint="eastAsia"/>
              </w:rPr>
              <w:t>770</w:t>
            </w:r>
          </w:p>
        </w:tc>
        <w:tc>
          <w:tcPr>
            <w:tcW w:w="1201" w:type="dxa"/>
            <w:shd w:val="clear" w:color="auto" w:fill="auto"/>
            <w:noWrap/>
            <w:vAlign w:val="center"/>
          </w:tcPr>
          <w:p w14:paraId="23D3FA60" w14:textId="77777777" w:rsidR="00226903" w:rsidRDefault="00E53955">
            <w:pPr>
              <w:pStyle w:val="afffff6"/>
            </w:pPr>
            <w:r>
              <w:rPr>
                <w:rFonts w:hint="eastAsia"/>
                <w:bCs/>
              </w:rPr>
              <w:t>344</w:t>
            </w:r>
          </w:p>
        </w:tc>
        <w:tc>
          <w:tcPr>
            <w:tcW w:w="1067" w:type="dxa"/>
            <w:shd w:val="clear" w:color="auto" w:fill="auto"/>
            <w:noWrap/>
            <w:vAlign w:val="center"/>
          </w:tcPr>
          <w:p w14:paraId="1639013B" w14:textId="77777777" w:rsidR="00226903" w:rsidRDefault="00E53955">
            <w:pPr>
              <w:pStyle w:val="afffff6"/>
            </w:pPr>
            <w:r>
              <w:rPr>
                <w:rFonts w:hint="eastAsia"/>
                <w:bCs/>
              </w:rPr>
              <w:t>579</w:t>
            </w:r>
          </w:p>
        </w:tc>
        <w:tc>
          <w:tcPr>
            <w:tcW w:w="1067" w:type="dxa"/>
            <w:shd w:val="clear" w:color="auto" w:fill="auto"/>
            <w:noWrap/>
            <w:vAlign w:val="center"/>
          </w:tcPr>
          <w:p w14:paraId="23F0EB6F" w14:textId="77777777" w:rsidR="00226903" w:rsidRDefault="00E53955">
            <w:pPr>
              <w:pStyle w:val="afffff6"/>
            </w:pPr>
            <w:r>
              <w:rPr>
                <w:rFonts w:hint="eastAsia"/>
                <w:bCs/>
              </w:rPr>
              <w:t>692</w:t>
            </w:r>
          </w:p>
        </w:tc>
        <w:tc>
          <w:tcPr>
            <w:tcW w:w="791" w:type="dxa"/>
            <w:vAlign w:val="center"/>
          </w:tcPr>
          <w:p w14:paraId="6C84C13C" w14:textId="77777777" w:rsidR="00226903" w:rsidRDefault="00E53955">
            <w:pPr>
              <w:pStyle w:val="afffff6"/>
            </w:pPr>
            <w:r>
              <w:rPr>
                <w:rFonts w:hint="eastAsia"/>
                <w:bCs/>
              </w:rPr>
              <w:t>760</w:t>
            </w:r>
          </w:p>
        </w:tc>
      </w:tr>
      <w:tr w:rsidR="00226903" w14:paraId="4B267181" w14:textId="77777777">
        <w:trPr>
          <w:trHeight w:val="340"/>
        </w:trPr>
        <w:tc>
          <w:tcPr>
            <w:tcW w:w="1826" w:type="dxa"/>
            <w:vMerge/>
            <w:shd w:val="clear" w:color="auto" w:fill="auto"/>
            <w:noWrap/>
            <w:vAlign w:val="center"/>
          </w:tcPr>
          <w:p w14:paraId="6B1D84AE" w14:textId="77777777" w:rsidR="00226903" w:rsidRDefault="00226903">
            <w:pPr>
              <w:pStyle w:val="afffff6"/>
              <w:rPr>
                <w:szCs w:val="21"/>
              </w:rPr>
            </w:pPr>
          </w:p>
        </w:tc>
        <w:tc>
          <w:tcPr>
            <w:tcW w:w="1068" w:type="dxa"/>
          </w:tcPr>
          <w:p w14:paraId="6677ED43" w14:textId="77777777" w:rsidR="00226903" w:rsidRDefault="00E53955">
            <w:pPr>
              <w:pStyle w:val="afffff6"/>
            </w:pPr>
            <w:r>
              <w:rPr>
                <w:rFonts w:hint="eastAsia"/>
              </w:rPr>
              <w:t>类别</w:t>
            </w:r>
          </w:p>
        </w:tc>
        <w:tc>
          <w:tcPr>
            <w:tcW w:w="1282" w:type="dxa"/>
            <w:shd w:val="clear" w:color="auto" w:fill="auto"/>
            <w:noWrap/>
          </w:tcPr>
          <w:p w14:paraId="21D60C77" w14:textId="77777777" w:rsidR="00226903" w:rsidRDefault="00E53955">
            <w:pPr>
              <w:pStyle w:val="afffff6"/>
            </w:pPr>
            <w:r>
              <w:t>Ⅲ</w:t>
            </w:r>
          </w:p>
        </w:tc>
        <w:tc>
          <w:tcPr>
            <w:tcW w:w="1201" w:type="dxa"/>
            <w:shd w:val="clear" w:color="auto" w:fill="auto"/>
            <w:noWrap/>
          </w:tcPr>
          <w:p w14:paraId="2BA90500" w14:textId="77777777" w:rsidR="00226903" w:rsidRDefault="00E53955">
            <w:pPr>
              <w:pStyle w:val="afffff6"/>
            </w:pPr>
            <w:r>
              <w:t>Ⅱ</w:t>
            </w:r>
          </w:p>
        </w:tc>
        <w:tc>
          <w:tcPr>
            <w:tcW w:w="1067" w:type="dxa"/>
            <w:shd w:val="clear" w:color="auto" w:fill="auto"/>
            <w:noWrap/>
          </w:tcPr>
          <w:p w14:paraId="0E31ADB1" w14:textId="77777777" w:rsidR="00226903" w:rsidRDefault="00E53955">
            <w:pPr>
              <w:pStyle w:val="afffff6"/>
            </w:pPr>
            <w:r>
              <w:t>Ⅱ</w:t>
            </w:r>
          </w:p>
        </w:tc>
        <w:tc>
          <w:tcPr>
            <w:tcW w:w="1067" w:type="dxa"/>
            <w:shd w:val="clear" w:color="auto" w:fill="auto"/>
            <w:noWrap/>
          </w:tcPr>
          <w:p w14:paraId="22E106DD" w14:textId="77777777" w:rsidR="00226903" w:rsidRDefault="00E53955">
            <w:pPr>
              <w:pStyle w:val="afffff6"/>
            </w:pPr>
            <w:r>
              <w:t>Ⅱ</w:t>
            </w:r>
          </w:p>
        </w:tc>
        <w:tc>
          <w:tcPr>
            <w:tcW w:w="791" w:type="dxa"/>
          </w:tcPr>
          <w:p w14:paraId="2DD12287" w14:textId="77777777" w:rsidR="00226903" w:rsidRDefault="00E53955">
            <w:pPr>
              <w:pStyle w:val="afffff6"/>
            </w:pPr>
            <w:r>
              <w:t>Ⅲ</w:t>
            </w:r>
          </w:p>
        </w:tc>
      </w:tr>
      <w:tr w:rsidR="00226903" w14:paraId="64AB72D9" w14:textId="77777777">
        <w:trPr>
          <w:trHeight w:val="340"/>
        </w:trPr>
        <w:tc>
          <w:tcPr>
            <w:tcW w:w="1826" w:type="dxa"/>
            <w:vMerge w:val="restart"/>
            <w:shd w:val="clear" w:color="auto" w:fill="auto"/>
            <w:noWrap/>
            <w:vAlign w:val="center"/>
          </w:tcPr>
          <w:p w14:paraId="1CDD4140" w14:textId="77777777" w:rsidR="00226903" w:rsidRDefault="00E53955">
            <w:pPr>
              <w:pStyle w:val="afffff6"/>
              <w:rPr>
                <w:szCs w:val="21"/>
              </w:rPr>
            </w:pPr>
            <w:r>
              <w:rPr>
                <w:bCs/>
              </w:rPr>
              <w:t>pH</w:t>
            </w:r>
            <w:r>
              <w:rPr>
                <w:bCs/>
              </w:rPr>
              <w:t>值</w:t>
            </w:r>
          </w:p>
        </w:tc>
        <w:tc>
          <w:tcPr>
            <w:tcW w:w="1068" w:type="dxa"/>
          </w:tcPr>
          <w:p w14:paraId="6F1CF07D" w14:textId="77777777" w:rsidR="00226903" w:rsidRDefault="00E53955">
            <w:pPr>
              <w:pStyle w:val="afffff6"/>
            </w:pPr>
            <w:r>
              <w:rPr>
                <w:rFonts w:hint="eastAsia"/>
              </w:rPr>
              <w:t>监测值</w:t>
            </w:r>
          </w:p>
        </w:tc>
        <w:tc>
          <w:tcPr>
            <w:tcW w:w="1282" w:type="dxa"/>
            <w:shd w:val="clear" w:color="auto" w:fill="auto"/>
            <w:noWrap/>
            <w:vAlign w:val="center"/>
          </w:tcPr>
          <w:p w14:paraId="4442ED1C" w14:textId="77777777" w:rsidR="00226903" w:rsidRDefault="00E53955">
            <w:pPr>
              <w:pStyle w:val="afffff6"/>
            </w:pPr>
            <w:r>
              <w:rPr>
                <w:rFonts w:hint="eastAsia"/>
              </w:rPr>
              <w:t>7.07</w:t>
            </w:r>
          </w:p>
        </w:tc>
        <w:tc>
          <w:tcPr>
            <w:tcW w:w="1201" w:type="dxa"/>
            <w:shd w:val="clear" w:color="auto" w:fill="auto"/>
            <w:noWrap/>
            <w:vAlign w:val="center"/>
          </w:tcPr>
          <w:p w14:paraId="568F3532" w14:textId="77777777" w:rsidR="00226903" w:rsidRDefault="00E53955">
            <w:pPr>
              <w:pStyle w:val="afffff6"/>
            </w:pPr>
            <w:r>
              <w:rPr>
                <w:rFonts w:hint="eastAsia"/>
              </w:rPr>
              <w:t>6.88</w:t>
            </w:r>
          </w:p>
        </w:tc>
        <w:tc>
          <w:tcPr>
            <w:tcW w:w="1067" w:type="dxa"/>
            <w:shd w:val="clear" w:color="auto" w:fill="auto"/>
            <w:noWrap/>
            <w:vAlign w:val="center"/>
          </w:tcPr>
          <w:p w14:paraId="4EF899D4" w14:textId="77777777" w:rsidR="00226903" w:rsidRDefault="00E53955">
            <w:pPr>
              <w:pStyle w:val="afffff6"/>
            </w:pPr>
            <w:r>
              <w:rPr>
                <w:rFonts w:hint="eastAsia"/>
              </w:rPr>
              <w:t>6.67</w:t>
            </w:r>
          </w:p>
        </w:tc>
        <w:tc>
          <w:tcPr>
            <w:tcW w:w="1067" w:type="dxa"/>
            <w:shd w:val="clear" w:color="auto" w:fill="auto"/>
            <w:noWrap/>
            <w:vAlign w:val="center"/>
          </w:tcPr>
          <w:p w14:paraId="32322B9D" w14:textId="77777777" w:rsidR="00226903" w:rsidRDefault="00E53955">
            <w:pPr>
              <w:pStyle w:val="afffff6"/>
            </w:pPr>
            <w:r>
              <w:rPr>
                <w:rFonts w:hint="eastAsia"/>
              </w:rPr>
              <w:t>6.91</w:t>
            </w:r>
          </w:p>
        </w:tc>
        <w:tc>
          <w:tcPr>
            <w:tcW w:w="791" w:type="dxa"/>
          </w:tcPr>
          <w:p w14:paraId="49BFF875" w14:textId="77777777" w:rsidR="00226903" w:rsidRDefault="00E53955">
            <w:pPr>
              <w:pStyle w:val="afffff6"/>
            </w:pPr>
            <w:r>
              <w:rPr>
                <w:rFonts w:hint="eastAsia"/>
                <w:bCs/>
              </w:rPr>
              <w:t>6.92</w:t>
            </w:r>
          </w:p>
        </w:tc>
      </w:tr>
      <w:tr w:rsidR="00226903" w14:paraId="0AFDEC3B" w14:textId="77777777">
        <w:trPr>
          <w:trHeight w:val="340"/>
        </w:trPr>
        <w:tc>
          <w:tcPr>
            <w:tcW w:w="1826" w:type="dxa"/>
            <w:vMerge/>
            <w:shd w:val="clear" w:color="auto" w:fill="auto"/>
            <w:noWrap/>
            <w:vAlign w:val="center"/>
          </w:tcPr>
          <w:p w14:paraId="2061E093" w14:textId="77777777" w:rsidR="00226903" w:rsidRDefault="00226903">
            <w:pPr>
              <w:pStyle w:val="afffff6"/>
              <w:rPr>
                <w:szCs w:val="21"/>
              </w:rPr>
            </w:pPr>
          </w:p>
        </w:tc>
        <w:tc>
          <w:tcPr>
            <w:tcW w:w="1068" w:type="dxa"/>
          </w:tcPr>
          <w:p w14:paraId="65F136E6" w14:textId="77777777" w:rsidR="00226903" w:rsidRDefault="00E53955">
            <w:pPr>
              <w:pStyle w:val="afffff6"/>
            </w:pPr>
            <w:r>
              <w:rPr>
                <w:rFonts w:hint="eastAsia"/>
              </w:rPr>
              <w:t>类别</w:t>
            </w:r>
          </w:p>
        </w:tc>
        <w:tc>
          <w:tcPr>
            <w:tcW w:w="1282" w:type="dxa"/>
            <w:shd w:val="clear" w:color="auto" w:fill="auto"/>
            <w:noWrap/>
          </w:tcPr>
          <w:p w14:paraId="71D40B0A" w14:textId="77777777" w:rsidR="00226903" w:rsidRDefault="00E53955">
            <w:pPr>
              <w:pStyle w:val="afffff6"/>
            </w:pPr>
            <w:r>
              <w:t>Ⅰ</w:t>
            </w:r>
          </w:p>
        </w:tc>
        <w:tc>
          <w:tcPr>
            <w:tcW w:w="1201" w:type="dxa"/>
            <w:shd w:val="clear" w:color="auto" w:fill="auto"/>
            <w:noWrap/>
          </w:tcPr>
          <w:p w14:paraId="6EB877A4" w14:textId="77777777" w:rsidR="00226903" w:rsidRDefault="00E53955">
            <w:pPr>
              <w:pStyle w:val="afffff6"/>
            </w:pPr>
            <w:r>
              <w:t>Ⅰ</w:t>
            </w:r>
          </w:p>
        </w:tc>
        <w:tc>
          <w:tcPr>
            <w:tcW w:w="1067" w:type="dxa"/>
            <w:shd w:val="clear" w:color="auto" w:fill="auto"/>
            <w:noWrap/>
          </w:tcPr>
          <w:p w14:paraId="35D2B5E8" w14:textId="77777777" w:rsidR="00226903" w:rsidRDefault="00E53955">
            <w:pPr>
              <w:pStyle w:val="afffff6"/>
            </w:pPr>
            <w:r>
              <w:t>Ⅰ</w:t>
            </w:r>
          </w:p>
        </w:tc>
        <w:tc>
          <w:tcPr>
            <w:tcW w:w="1067" w:type="dxa"/>
            <w:shd w:val="clear" w:color="auto" w:fill="auto"/>
            <w:noWrap/>
          </w:tcPr>
          <w:p w14:paraId="6F994B56" w14:textId="77777777" w:rsidR="00226903" w:rsidRDefault="00E53955">
            <w:pPr>
              <w:pStyle w:val="afffff6"/>
            </w:pPr>
            <w:r>
              <w:t>Ⅰ</w:t>
            </w:r>
          </w:p>
        </w:tc>
        <w:tc>
          <w:tcPr>
            <w:tcW w:w="791" w:type="dxa"/>
          </w:tcPr>
          <w:p w14:paraId="66EC1C13" w14:textId="77777777" w:rsidR="00226903" w:rsidRDefault="00E53955">
            <w:pPr>
              <w:pStyle w:val="afffff6"/>
            </w:pPr>
            <w:r>
              <w:t>Ⅰ</w:t>
            </w:r>
          </w:p>
        </w:tc>
      </w:tr>
      <w:tr w:rsidR="00226903" w14:paraId="7B90914E" w14:textId="77777777">
        <w:trPr>
          <w:trHeight w:val="340"/>
        </w:trPr>
        <w:tc>
          <w:tcPr>
            <w:tcW w:w="1826" w:type="dxa"/>
            <w:vMerge w:val="restart"/>
            <w:shd w:val="clear" w:color="auto" w:fill="auto"/>
            <w:noWrap/>
            <w:vAlign w:val="center"/>
          </w:tcPr>
          <w:p w14:paraId="4A5C596B" w14:textId="77777777" w:rsidR="00226903" w:rsidRDefault="00E53955">
            <w:pPr>
              <w:pStyle w:val="afffff6"/>
              <w:rPr>
                <w:szCs w:val="21"/>
              </w:rPr>
            </w:pPr>
            <w:r>
              <w:rPr>
                <w:bCs/>
              </w:rPr>
              <w:t>总硬度</w:t>
            </w:r>
          </w:p>
        </w:tc>
        <w:tc>
          <w:tcPr>
            <w:tcW w:w="1068" w:type="dxa"/>
          </w:tcPr>
          <w:p w14:paraId="53DF2A5F" w14:textId="77777777" w:rsidR="00226903" w:rsidRDefault="00E53955">
            <w:pPr>
              <w:pStyle w:val="afffff6"/>
            </w:pPr>
            <w:r>
              <w:rPr>
                <w:rFonts w:hint="eastAsia"/>
              </w:rPr>
              <w:t>监测值</w:t>
            </w:r>
          </w:p>
        </w:tc>
        <w:tc>
          <w:tcPr>
            <w:tcW w:w="1282" w:type="dxa"/>
            <w:shd w:val="clear" w:color="auto" w:fill="auto"/>
            <w:noWrap/>
            <w:vAlign w:val="center"/>
          </w:tcPr>
          <w:p w14:paraId="336969CF" w14:textId="77777777" w:rsidR="00226903" w:rsidRDefault="00E53955">
            <w:pPr>
              <w:pStyle w:val="afffff6"/>
            </w:pPr>
            <w:r>
              <w:rPr>
                <w:bCs/>
                <w:snapToGrid w:val="0"/>
                <w:kern w:val="20"/>
                <w:szCs w:val="21"/>
              </w:rPr>
              <w:t>458</w:t>
            </w:r>
          </w:p>
        </w:tc>
        <w:tc>
          <w:tcPr>
            <w:tcW w:w="1201" w:type="dxa"/>
            <w:shd w:val="clear" w:color="auto" w:fill="auto"/>
            <w:noWrap/>
            <w:vAlign w:val="center"/>
          </w:tcPr>
          <w:p w14:paraId="6E0D083B" w14:textId="77777777" w:rsidR="00226903" w:rsidRDefault="00E53955">
            <w:pPr>
              <w:pStyle w:val="afffff6"/>
            </w:pPr>
            <w:r>
              <w:rPr>
                <w:rFonts w:hint="eastAsia"/>
              </w:rPr>
              <w:t>129</w:t>
            </w:r>
          </w:p>
        </w:tc>
        <w:tc>
          <w:tcPr>
            <w:tcW w:w="1067" w:type="dxa"/>
            <w:shd w:val="clear" w:color="auto" w:fill="auto"/>
            <w:noWrap/>
            <w:vAlign w:val="center"/>
          </w:tcPr>
          <w:p w14:paraId="0501BE11" w14:textId="77777777" w:rsidR="00226903" w:rsidRDefault="00E53955">
            <w:pPr>
              <w:pStyle w:val="afffff6"/>
            </w:pPr>
            <w:r>
              <w:rPr>
                <w:rFonts w:hint="eastAsia"/>
              </w:rPr>
              <w:t>209</w:t>
            </w:r>
          </w:p>
        </w:tc>
        <w:tc>
          <w:tcPr>
            <w:tcW w:w="1067" w:type="dxa"/>
            <w:shd w:val="clear" w:color="auto" w:fill="auto"/>
            <w:noWrap/>
            <w:vAlign w:val="center"/>
          </w:tcPr>
          <w:p w14:paraId="2EE544C1" w14:textId="77777777" w:rsidR="00226903" w:rsidRDefault="00E53955">
            <w:pPr>
              <w:pStyle w:val="afffff6"/>
            </w:pPr>
            <w:r>
              <w:rPr>
                <w:rFonts w:hint="eastAsia"/>
              </w:rPr>
              <w:t>164</w:t>
            </w:r>
          </w:p>
        </w:tc>
        <w:tc>
          <w:tcPr>
            <w:tcW w:w="791" w:type="dxa"/>
          </w:tcPr>
          <w:p w14:paraId="2C8B6AE5" w14:textId="77777777" w:rsidR="00226903" w:rsidRDefault="00E53955">
            <w:pPr>
              <w:pStyle w:val="afffff6"/>
            </w:pPr>
            <w:r>
              <w:rPr>
                <w:rFonts w:hint="eastAsia"/>
                <w:bCs/>
              </w:rPr>
              <w:t>428</w:t>
            </w:r>
          </w:p>
        </w:tc>
      </w:tr>
      <w:tr w:rsidR="00226903" w14:paraId="072A6652" w14:textId="77777777">
        <w:trPr>
          <w:trHeight w:val="340"/>
        </w:trPr>
        <w:tc>
          <w:tcPr>
            <w:tcW w:w="1826" w:type="dxa"/>
            <w:vMerge/>
            <w:shd w:val="clear" w:color="auto" w:fill="auto"/>
            <w:noWrap/>
            <w:vAlign w:val="center"/>
          </w:tcPr>
          <w:p w14:paraId="74234D6D" w14:textId="77777777" w:rsidR="00226903" w:rsidRDefault="00226903">
            <w:pPr>
              <w:pStyle w:val="afffff6"/>
              <w:rPr>
                <w:szCs w:val="21"/>
              </w:rPr>
            </w:pPr>
          </w:p>
        </w:tc>
        <w:tc>
          <w:tcPr>
            <w:tcW w:w="1068" w:type="dxa"/>
          </w:tcPr>
          <w:p w14:paraId="095E449D" w14:textId="77777777" w:rsidR="00226903" w:rsidRDefault="00E53955">
            <w:pPr>
              <w:pStyle w:val="afffff6"/>
            </w:pPr>
            <w:r>
              <w:rPr>
                <w:rFonts w:hint="eastAsia"/>
              </w:rPr>
              <w:t>类别</w:t>
            </w:r>
          </w:p>
        </w:tc>
        <w:tc>
          <w:tcPr>
            <w:tcW w:w="1282" w:type="dxa"/>
            <w:shd w:val="clear" w:color="auto" w:fill="auto"/>
            <w:noWrap/>
          </w:tcPr>
          <w:p w14:paraId="007AF1D0" w14:textId="77777777" w:rsidR="00226903" w:rsidRDefault="00E53955">
            <w:pPr>
              <w:pStyle w:val="afffff6"/>
            </w:pPr>
            <w:r>
              <w:rPr>
                <w:rFonts w:ascii="宋体" w:hAnsi="宋体" w:hint="eastAsia"/>
              </w:rPr>
              <w:t>Ⅵ</w:t>
            </w:r>
          </w:p>
        </w:tc>
        <w:tc>
          <w:tcPr>
            <w:tcW w:w="1201" w:type="dxa"/>
            <w:shd w:val="clear" w:color="auto" w:fill="auto"/>
            <w:noWrap/>
          </w:tcPr>
          <w:p w14:paraId="079B6393" w14:textId="77777777" w:rsidR="00226903" w:rsidRDefault="00E53955">
            <w:pPr>
              <w:pStyle w:val="afffff6"/>
            </w:pPr>
            <w:r>
              <w:t>Ⅰ</w:t>
            </w:r>
          </w:p>
        </w:tc>
        <w:tc>
          <w:tcPr>
            <w:tcW w:w="1067" w:type="dxa"/>
            <w:shd w:val="clear" w:color="auto" w:fill="auto"/>
            <w:noWrap/>
          </w:tcPr>
          <w:p w14:paraId="6F47BBEB" w14:textId="77777777" w:rsidR="00226903" w:rsidRDefault="00E53955">
            <w:pPr>
              <w:pStyle w:val="afffff6"/>
            </w:pPr>
            <w:r>
              <w:t>Ⅱ</w:t>
            </w:r>
          </w:p>
        </w:tc>
        <w:tc>
          <w:tcPr>
            <w:tcW w:w="1067" w:type="dxa"/>
            <w:shd w:val="clear" w:color="auto" w:fill="auto"/>
            <w:noWrap/>
          </w:tcPr>
          <w:p w14:paraId="2E011095" w14:textId="77777777" w:rsidR="00226903" w:rsidRDefault="00E53955">
            <w:pPr>
              <w:pStyle w:val="afffff6"/>
            </w:pPr>
            <w:r>
              <w:t>Ⅱ</w:t>
            </w:r>
          </w:p>
        </w:tc>
        <w:tc>
          <w:tcPr>
            <w:tcW w:w="791" w:type="dxa"/>
          </w:tcPr>
          <w:p w14:paraId="79E5FD11" w14:textId="77777777" w:rsidR="00226903" w:rsidRDefault="00E53955">
            <w:pPr>
              <w:pStyle w:val="afffff6"/>
            </w:pPr>
            <w:r>
              <w:t>Ⅲ</w:t>
            </w:r>
          </w:p>
        </w:tc>
      </w:tr>
      <w:tr w:rsidR="00226903" w14:paraId="7D7B55F2" w14:textId="77777777">
        <w:trPr>
          <w:trHeight w:val="340"/>
        </w:trPr>
        <w:tc>
          <w:tcPr>
            <w:tcW w:w="1826" w:type="dxa"/>
            <w:vMerge w:val="restart"/>
            <w:shd w:val="clear" w:color="auto" w:fill="auto"/>
            <w:noWrap/>
            <w:vAlign w:val="center"/>
          </w:tcPr>
          <w:p w14:paraId="00A4160F" w14:textId="77777777" w:rsidR="00226903" w:rsidRDefault="00E53955">
            <w:pPr>
              <w:pStyle w:val="afffff6"/>
              <w:rPr>
                <w:szCs w:val="21"/>
              </w:rPr>
            </w:pPr>
            <w:r>
              <w:rPr>
                <w:rFonts w:hint="eastAsia"/>
                <w:bCs/>
              </w:rPr>
              <w:t>高锰酸盐指数</w:t>
            </w:r>
          </w:p>
        </w:tc>
        <w:tc>
          <w:tcPr>
            <w:tcW w:w="1068" w:type="dxa"/>
          </w:tcPr>
          <w:p w14:paraId="31EEEEC1" w14:textId="77777777" w:rsidR="00226903" w:rsidRDefault="00E53955">
            <w:pPr>
              <w:pStyle w:val="afffff6"/>
            </w:pPr>
            <w:r>
              <w:rPr>
                <w:rFonts w:hint="eastAsia"/>
              </w:rPr>
              <w:t>监测值</w:t>
            </w:r>
          </w:p>
        </w:tc>
        <w:tc>
          <w:tcPr>
            <w:tcW w:w="1282" w:type="dxa"/>
            <w:shd w:val="clear" w:color="auto" w:fill="auto"/>
            <w:noWrap/>
          </w:tcPr>
          <w:p w14:paraId="364A2986" w14:textId="77777777" w:rsidR="00226903" w:rsidRDefault="00E53955">
            <w:pPr>
              <w:pStyle w:val="afffff6"/>
            </w:pPr>
            <w:r>
              <w:rPr>
                <w:bCs/>
                <w:snapToGrid w:val="0"/>
                <w:kern w:val="20"/>
                <w:szCs w:val="21"/>
              </w:rPr>
              <w:t>0.93</w:t>
            </w:r>
          </w:p>
        </w:tc>
        <w:tc>
          <w:tcPr>
            <w:tcW w:w="1201" w:type="dxa"/>
            <w:shd w:val="clear" w:color="auto" w:fill="auto"/>
            <w:noWrap/>
          </w:tcPr>
          <w:p w14:paraId="5627BCA1" w14:textId="77777777" w:rsidR="00226903" w:rsidRDefault="00E53955">
            <w:pPr>
              <w:pStyle w:val="afffff6"/>
            </w:pPr>
            <w:r>
              <w:rPr>
                <w:rFonts w:hint="eastAsia"/>
              </w:rPr>
              <w:t>ND</w:t>
            </w:r>
          </w:p>
        </w:tc>
        <w:tc>
          <w:tcPr>
            <w:tcW w:w="1067" w:type="dxa"/>
            <w:shd w:val="clear" w:color="auto" w:fill="auto"/>
            <w:noWrap/>
          </w:tcPr>
          <w:p w14:paraId="4D7C3E76" w14:textId="77777777" w:rsidR="00226903" w:rsidRDefault="00E53955">
            <w:pPr>
              <w:pStyle w:val="afffff6"/>
            </w:pPr>
            <w:r>
              <w:rPr>
                <w:rFonts w:hint="eastAsia"/>
              </w:rPr>
              <w:t>ND</w:t>
            </w:r>
          </w:p>
        </w:tc>
        <w:tc>
          <w:tcPr>
            <w:tcW w:w="1067" w:type="dxa"/>
            <w:shd w:val="clear" w:color="auto" w:fill="auto"/>
            <w:noWrap/>
          </w:tcPr>
          <w:p w14:paraId="327503C5" w14:textId="77777777" w:rsidR="00226903" w:rsidRDefault="00E53955">
            <w:pPr>
              <w:pStyle w:val="afffff6"/>
            </w:pPr>
            <w:r>
              <w:rPr>
                <w:rFonts w:hint="eastAsia"/>
              </w:rPr>
              <w:t>ND</w:t>
            </w:r>
          </w:p>
        </w:tc>
        <w:tc>
          <w:tcPr>
            <w:tcW w:w="791" w:type="dxa"/>
          </w:tcPr>
          <w:p w14:paraId="4E1E5A4F" w14:textId="77777777" w:rsidR="00226903" w:rsidRDefault="00E53955">
            <w:pPr>
              <w:pStyle w:val="afffff6"/>
            </w:pPr>
            <w:r>
              <w:rPr>
                <w:rFonts w:hint="eastAsia"/>
                <w:bCs/>
              </w:rPr>
              <w:t>2.44</w:t>
            </w:r>
          </w:p>
        </w:tc>
      </w:tr>
      <w:tr w:rsidR="00226903" w14:paraId="2D5B2265" w14:textId="77777777">
        <w:trPr>
          <w:trHeight w:val="340"/>
        </w:trPr>
        <w:tc>
          <w:tcPr>
            <w:tcW w:w="1826" w:type="dxa"/>
            <w:vMerge/>
            <w:shd w:val="clear" w:color="auto" w:fill="auto"/>
            <w:noWrap/>
            <w:vAlign w:val="center"/>
          </w:tcPr>
          <w:p w14:paraId="7F9D2F87" w14:textId="77777777" w:rsidR="00226903" w:rsidRDefault="00226903">
            <w:pPr>
              <w:pStyle w:val="afffff6"/>
              <w:rPr>
                <w:szCs w:val="21"/>
              </w:rPr>
            </w:pPr>
          </w:p>
        </w:tc>
        <w:tc>
          <w:tcPr>
            <w:tcW w:w="1068" w:type="dxa"/>
          </w:tcPr>
          <w:p w14:paraId="4C354FBE" w14:textId="77777777" w:rsidR="00226903" w:rsidRDefault="00E53955">
            <w:pPr>
              <w:pStyle w:val="afffff6"/>
            </w:pPr>
            <w:r>
              <w:rPr>
                <w:rFonts w:hint="eastAsia"/>
              </w:rPr>
              <w:t>类别</w:t>
            </w:r>
          </w:p>
        </w:tc>
        <w:tc>
          <w:tcPr>
            <w:tcW w:w="1282" w:type="dxa"/>
            <w:shd w:val="clear" w:color="auto" w:fill="auto"/>
            <w:noWrap/>
          </w:tcPr>
          <w:p w14:paraId="3441160C" w14:textId="77777777" w:rsidR="00226903" w:rsidRDefault="00E53955">
            <w:pPr>
              <w:pStyle w:val="afffff6"/>
            </w:pPr>
            <w:r>
              <w:t>Ⅰ</w:t>
            </w:r>
          </w:p>
        </w:tc>
        <w:tc>
          <w:tcPr>
            <w:tcW w:w="1201" w:type="dxa"/>
            <w:shd w:val="clear" w:color="auto" w:fill="auto"/>
            <w:noWrap/>
          </w:tcPr>
          <w:p w14:paraId="3FF7A506" w14:textId="77777777" w:rsidR="00226903" w:rsidRDefault="00E53955">
            <w:pPr>
              <w:pStyle w:val="afffff6"/>
            </w:pPr>
            <w:r>
              <w:t>Ⅰ</w:t>
            </w:r>
          </w:p>
        </w:tc>
        <w:tc>
          <w:tcPr>
            <w:tcW w:w="1067" w:type="dxa"/>
            <w:shd w:val="clear" w:color="auto" w:fill="auto"/>
            <w:noWrap/>
          </w:tcPr>
          <w:p w14:paraId="1A82A8C7" w14:textId="77777777" w:rsidR="00226903" w:rsidRDefault="00E53955">
            <w:pPr>
              <w:pStyle w:val="afffff6"/>
            </w:pPr>
            <w:r>
              <w:t>Ⅰ</w:t>
            </w:r>
          </w:p>
        </w:tc>
        <w:tc>
          <w:tcPr>
            <w:tcW w:w="1067" w:type="dxa"/>
            <w:shd w:val="clear" w:color="auto" w:fill="auto"/>
            <w:noWrap/>
          </w:tcPr>
          <w:p w14:paraId="2191ACB7" w14:textId="77777777" w:rsidR="00226903" w:rsidRDefault="00E53955">
            <w:pPr>
              <w:pStyle w:val="afffff6"/>
            </w:pPr>
            <w:r>
              <w:t>Ⅰ</w:t>
            </w:r>
          </w:p>
        </w:tc>
        <w:tc>
          <w:tcPr>
            <w:tcW w:w="791" w:type="dxa"/>
          </w:tcPr>
          <w:p w14:paraId="6C9BBAD3" w14:textId="77777777" w:rsidR="00226903" w:rsidRDefault="00E53955">
            <w:pPr>
              <w:pStyle w:val="afffff6"/>
            </w:pPr>
            <w:r>
              <w:t>Ⅲ</w:t>
            </w:r>
          </w:p>
        </w:tc>
      </w:tr>
    </w:tbl>
    <w:p w14:paraId="1C434C58" w14:textId="77777777" w:rsidR="00226903" w:rsidRDefault="00E53955">
      <w:pPr>
        <w:pStyle w:val="afffffffffffffff7"/>
        <w:ind w:left="39" w:firstLine="480"/>
      </w:pPr>
      <w:r>
        <w:t>从上表可见，</w:t>
      </w:r>
      <w:r>
        <w:rPr>
          <w:rFonts w:hint="eastAsia"/>
        </w:rPr>
        <w:t>除</w:t>
      </w:r>
      <w:r>
        <w:rPr>
          <w:rFonts w:hint="eastAsia"/>
        </w:rPr>
        <w:t>D6</w:t>
      </w:r>
      <w:r>
        <w:rPr>
          <w:rFonts w:hint="eastAsia"/>
        </w:rPr>
        <w:t>总硬度未达到</w:t>
      </w:r>
      <w:r>
        <w:rPr>
          <w:rFonts w:hint="eastAsia"/>
        </w:rPr>
        <w:t xml:space="preserve"> </w:t>
      </w:r>
      <w:r>
        <w:t xml:space="preserve">Ⅲ </w:t>
      </w:r>
      <w:r>
        <w:rPr>
          <w:rFonts w:hint="eastAsia"/>
        </w:rPr>
        <w:t>类标准外，这可能是由于周边居民生产及生活污水未经处理直接排放，</w:t>
      </w:r>
      <w:r>
        <w:t>导致水质变差</w:t>
      </w:r>
      <w:r>
        <w:rPr>
          <w:rFonts w:hint="eastAsia"/>
        </w:rPr>
        <w:t>；其他各项</w:t>
      </w:r>
      <w:r>
        <w:t>指标</w:t>
      </w:r>
      <w:r>
        <w:rPr>
          <w:rFonts w:hint="eastAsia"/>
        </w:rPr>
        <w:t>均</w:t>
      </w:r>
      <w:r>
        <w:t>较好，能达到《地下水质量标准》（</w:t>
      </w:r>
      <w:r>
        <w:t>GB/T14848-2017</w:t>
      </w:r>
      <w:r>
        <w:t>）</w:t>
      </w:r>
      <w:r>
        <w:t>Ⅲ</w:t>
      </w:r>
      <w:r>
        <w:t>类标准。</w:t>
      </w:r>
    </w:p>
    <w:p w14:paraId="5CD482AA" w14:textId="77777777" w:rsidR="00226903" w:rsidRDefault="00E53955">
      <w:pPr>
        <w:pStyle w:val="3"/>
        <w:numPr>
          <w:ilvl w:val="0"/>
          <w:numId w:val="28"/>
        </w:numPr>
        <w:spacing w:before="0" w:after="0" w:line="360" w:lineRule="auto"/>
        <w:rPr>
          <w:rFonts w:ascii="Times New Roman"/>
          <w:b/>
          <w:sz w:val="30"/>
          <w:szCs w:val="30"/>
        </w:rPr>
      </w:pPr>
      <w:r>
        <w:rPr>
          <w:rFonts w:ascii="Times New Roman" w:eastAsia="宋体" w:hint="eastAsia"/>
          <w:b/>
          <w:sz w:val="24"/>
        </w:rPr>
        <w:t>土壤环境质量现状评价</w:t>
      </w:r>
    </w:p>
    <w:p w14:paraId="5FA5A486" w14:textId="77777777" w:rsidR="00226903" w:rsidRDefault="00E53955">
      <w:pPr>
        <w:pStyle w:val="afffffffffffffff7"/>
        <w:ind w:firstLine="480"/>
      </w:pPr>
      <w:r>
        <w:fldChar w:fldCharType="begin"/>
      </w:r>
      <w:r>
        <w:rPr>
          <w:rFonts w:hint="eastAsia"/>
        </w:rPr>
        <w:instrText>= 1 \* GB2</w:instrText>
      </w:r>
      <w:r>
        <w:fldChar w:fldCharType="separate"/>
      </w:r>
      <w:r>
        <w:rPr>
          <w:rFonts w:hint="eastAsia"/>
        </w:rPr>
        <w:t>⑴</w:t>
      </w:r>
      <w:r>
        <w:fldChar w:fldCharType="end"/>
      </w:r>
      <w:r>
        <w:rPr>
          <w:rFonts w:hint="eastAsia"/>
        </w:rPr>
        <w:t>监测布点、项目及方法</w:t>
      </w:r>
    </w:p>
    <w:p w14:paraId="70A590AD" w14:textId="03226505" w:rsidR="00226903" w:rsidRDefault="00E53955">
      <w:pPr>
        <w:pStyle w:val="afffffffffffffff7"/>
        <w:ind w:firstLine="480"/>
      </w:pPr>
      <w:r>
        <w:rPr>
          <w:rFonts w:hint="eastAsia"/>
        </w:rPr>
        <w:t>在评价区内布设</w:t>
      </w:r>
      <w:r>
        <w:rPr>
          <w:rFonts w:hint="eastAsia"/>
        </w:rPr>
        <w:t>1</w:t>
      </w:r>
      <w:r w:rsidR="000678CA">
        <w:rPr>
          <w:rFonts w:hint="eastAsia"/>
        </w:rPr>
        <w:t>7</w:t>
      </w:r>
      <w:r>
        <w:rPr>
          <w:rFonts w:hint="eastAsia"/>
        </w:rPr>
        <w:t>个监测点。具体位置详见附图</w:t>
      </w:r>
      <w:r>
        <w:rPr>
          <w:rFonts w:hint="eastAsia"/>
        </w:rPr>
        <w:t>9</w:t>
      </w:r>
      <w:r>
        <w:rPr>
          <w:rFonts w:hint="eastAsia"/>
        </w:rPr>
        <w:t>。</w:t>
      </w:r>
    </w:p>
    <w:p w14:paraId="1AAC418C" w14:textId="6D025DBB" w:rsidR="00226903" w:rsidRDefault="00E53955">
      <w:pPr>
        <w:pStyle w:val="afffffffffffffff7"/>
        <w:ind w:firstLine="480"/>
      </w:pPr>
      <w:r>
        <w:rPr>
          <w:rFonts w:hint="eastAsia"/>
        </w:rPr>
        <w:t>土壤监测项目：镉、镍、铬（六价）、铜、钴、</w:t>
      </w:r>
      <w:bookmarkStart w:id="366" w:name="_Hlk1052750"/>
      <w:r>
        <w:rPr>
          <w:rFonts w:hint="eastAsia"/>
        </w:rPr>
        <w:t>铅</w:t>
      </w:r>
      <w:bookmarkEnd w:id="366"/>
      <w:r>
        <w:rPr>
          <w:rFonts w:hint="eastAsia"/>
          <w:snapToGrid w:val="0"/>
          <w:kern w:val="0"/>
        </w:rPr>
        <w:t>、砷、汞</w:t>
      </w:r>
      <w:r w:rsidR="000678CA">
        <w:rPr>
          <w:rFonts w:hint="eastAsia"/>
          <w:snapToGrid w:val="0"/>
          <w:kern w:val="0"/>
        </w:rPr>
        <w:t>、挥发性有机物、半挥发性有机物</w:t>
      </w:r>
      <w:r>
        <w:rPr>
          <w:rFonts w:hint="eastAsia"/>
        </w:rPr>
        <w:t>。</w:t>
      </w:r>
    </w:p>
    <w:p w14:paraId="5D5B65B5" w14:textId="77777777" w:rsidR="00226903" w:rsidRDefault="00E53955">
      <w:pPr>
        <w:pStyle w:val="afffffffffffffff7"/>
        <w:ind w:firstLine="480"/>
      </w:pPr>
      <w:r>
        <w:rPr>
          <w:rFonts w:hint="eastAsia"/>
        </w:rPr>
        <w:t>采样分析方法：</w:t>
      </w:r>
      <w:r>
        <w:t>按照国家环保总局颁布的《环境监测技术规范》和《环境监测分析方法》有关规定和要求执行。</w:t>
      </w:r>
    </w:p>
    <w:p w14:paraId="1659C665" w14:textId="77777777" w:rsidR="00226903" w:rsidRDefault="00E53955">
      <w:pPr>
        <w:pStyle w:val="afffffffffffffff7"/>
        <w:ind w:firstLine="480"/>
      </w:pPr>
      <w:r>
        <w:rPr>
          <w:rFonts w:hint="eastAsia"/>
        </w:rPr>
        <w:t>⑵现状监测结果与评价</w:t>
      </w:r>
    </w:p>
    <w:p w14:paraId="0D1CCAEA" w14:textId="538C3685" w:rsidR="00226903" w:rsidRDefault="00E53955">
      <w:pPr>
        <w:pStyle w:val="afffffffffffffff7"/>
        <w:ind w:firstLine="480"/>
        <w:rPr>
          <w:b/>
          <w:bCs/>
        </w:rPr>
      </w:pPr>
      <w:r>
        <w:rPr>
          <w:rFonts w:hint="eastAsia"/>
        </w:rPr>
        <w:t>具体监测结果见表</w:t>
      </w:r>
      <w:r>
        <w:rPr>
          <w:rFonts w:hint="eastAsia"/>
        </w:rPr>
        <w:t>5.</w:t>
      </w:r>
      <w:r w:rsidR="0098510A">
        <w:rPr>
          <w:rFonts w:hint="eastAsia"/>
        </w:rPr>
        <w:t>2-7</w:t>
      </w:r>
      <w:r>
        <w:rPr>
          <w:rFonts w:hint="eastAsia"/>
        </w:rPr>
        <w:t>。</w:t>
      </w:r>
      <w:r>
        <w:t>采用单因子污染指数法评价，土壤评价标准选用《土壤环境质量</w:t>
      </w:r>
      <w:r>
        <w:t xml:space="preserve"> </w:t>
      </w:r>
      <w:r>
        <w:t>建设用地土壤污染风险管控标准》（</w:t>
      </w:r>
      <w:r>
        <w:t>GB36600-2018</w:t>
      </w:r>
      <w:r>
        <w:t>）中表</w:t>
      </w:r>
      <w:r>
        <w:t>1</w:t>
      </w:r>
      <w:r>
        <w:t>二级标准，以土壤实测值与评价标准相比，计算各污染物的污染指数。</w:t>
      </w:r>
    </w:p>
    <w:p w14:paraId="24A12BA8" w14:textId="30F0A991" w:rsidR="00226903" w:rsidRDefault="00E53955">
      <w:pPr>
        <w:pStyle w:val="afffffffffffffff2"/>
      </w:pPr>
      <w:r>
        <w:t>表</w:t>
      </w:r>
      <w:r>
        <w:rPr>
          <w:rFonts w:hint="eastAsia"/>
        </w:rPr>
        <w:t>5.</w:t>
      </w:r>
      <w:r w:rsidR="0098510A">
        <w:rPr>
          <w:rFonts w:hint="eastAsia"/>
        </w:rPr>
        <w:t>2</w:t>
      </w:r>
      <w:r>
        <w:rPr>
          <w:rFonts w:hint="eastAsia"/>
        </w:rPr>
        <w:t>-</w:t>
      </w:r>
      <w:r w:rsidR="0098510A">
        <w:rPr>
          <w:rFonts w:hint="eastAsia"/>
        </w:rPr>
        <w:t>7</w:t>
      </w:r>
      <w:r>
        <w:t>土壤监测结果</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1047"/>
        <w:gridCol w:w="909"/>
        <w:gridCol w:w="872"/>
        <w:gridCol w:w="780"/>
        <w:gridCol w:w="584"/>
        <w:gridCol w:w="584"/>
        <w:gridCol w:w="689"/>
        <w:gridCol w:w="649"/>
        <w:gridCol w:w="836"/>
      </w:tblGrid>
      <w:tr w:rsidR="00226903" w14:paraId="553AAA78" w14:textId="77777777">
        <w:trPr>
          <w:trHeight w:val="340"/>
          <w:tblHeader/>
          <w:jc w:val="center"/>
        </w:trPr>
        <w:tc>
          <w:tcPr>
            <w:tcW w:w="1352" w:type="dxa"/>
            <w:vMerge w:val="restart"/>
            <w:tcBorders>
              <w:top w:val="single" w:sz="4" w:space="0" w:color="auto"/>
              <w:left w:val="single" w:sz="4" w:space="0" w:color="auto"/>
              <w:right w:val="single" w:sz="4" w:space="0" w:color="auto"/>
            </w:tcBorders>
            <w:vAlign w:val="center"/>
          </w:tcPr>
          <w:p w14:paraId="56148BCB" w14:textId="77777777" w:rsidR="00226903" w:rsidRDefault="00E53955">
            <w:pPr>
              <w:pStyle w:val="afffff6"/>
            </w:pPr>
            <w:r>
              <w:t>点位</w:t>
            </w:r>
          </w:p>
        </w:tc>
        <w:tc>
          <w:tcPr>
            <w:tcW w:w="6114" w:type="dxa"/>
            <w:gridSpan w:val="8"/>
            <w:tcBorders>
              <w:top w:val="single" w:sz="4" w:space="0" w:color="auto"/>
              <w:left w:val="single" w:sz="4" w:space="0" w:color="auto"/>
              <w:right w:val="single" w:sz="4" w:space="0" w:color="auto"/>
            </w:tcBorders>
            <w:vAlign w:val="center"/>
          </w:tcPr>
          <w:p w14:paraId="6D43DAB0" w14:textId="77777777" w:rsidR="00226903" w:rsidRDefault="00E53955">
            <w:pPr>
              <w:pStyle w:val="afffff6"/>
            </w:pPr>
            <w:r>
              <w:t>监测项目（单位：</w:t>
            </w:r>
            <w:r>
              <w:t>pH</w:t>
            </w:r>
            <w:r>
              <w:t>无量纲，其余为</w:t>
            </w:r>
            <w:r>
              <w:t>mg/kg</w:t>
            </w:r>
            <w:r>
              <w:t>）</w:t>
            </w:r>
          </w:p>
        </w:tc>
        <w:tc>
          <w:tcPr>
            <w:tcW w:w="836" w:type="dxa"/>
            <w:vMerge w:val="restart"/>
            <w:tcBorders>
              <w:top w:val="single" w:sz="4" w:space="0" w:color="auto"/>
              <w:left w:val="single" w:sz="4" w:space="0" w:color="auto"/>
              <w:right w:val="single" w:sz="4" w:space="0" w:color="auto"/>
            </w:tcBorders>
            <w:vAlign w:val="center"/>
          </w:tcPr>
          <w:p w14:paraId="5F297A03" w14:textId="77777777" w:rsidR="00226903" w:rsidRDefault="00E53955">
            <w:pPr>
              <w:pStyle w:val="afffff6"/>
            </w:pPr>
            <w:r>
              <w:rPr>
                <w:rFonts w:hint="eastAsia"/>
              </w:rPr>
              <w:t>数据来源</w:t>
            </w:r>
          </w:p>
        </w:tc>
      </w:tr>
      <w:tr w:rsidR="00226903" w14:paraId="771103AB" w14:textId="77777777">
        <w:trPr>
          <w:trHeight w:val="340"/>
          <w:tblHeader/>
          <w:jc w:val="center"/>
        </w:trPr>
        <w:tc>
          <w:tcPr>
            <w:tcW w:w="1352" w:type="dxa"/>
            <w:vMerge/>
            <w:tcBorders>
              <w:left w:val="single" w:sz="4" w:space="0" w:color="auto"/>
              <w:bottom w:val="single" w:sz="4" w:space="0" w:color="auto"/>
              <w:right w:val="single" w:sz="4" w:space="0" w:color="auto"/>
            </w:tcBorders>
            <w:vAlign w:val="center"/>
          </w:tcPr>
          <w:p w14:paraId="46AA8E37" w14:textId="77777777" w:rsidR="00226903" w:rsidRDefault="00226903">
            <w:pPr>
              <w:pStyle w:val="afffff6"/>
            </w:pPr>
          </w:p>
        </w:tc>
        <w:tc>
          <w:tcPr>
            <w:tcW w:w="1047" w:type="dxa"/>
            <w:tcBorders>
              <w:top w:val="single" w:sz="4" w:space="0" w:color="auto"/>
              <w:left w:val="single" w:sz="4" w:space="0" w:color="auto"/>
              <w:bottom w:val="single" w:sz="4" w:space="0" w:color="auto"/>
              <w:right w:val="single" w:sz="4" w:space="0" w:color="auto"/>
            </w:tcBorders>
            <w:vAlign w:val="center"/>
          </w:tcPr>
          <w:p w14:paraId="181EBEE8" w14:textId="77777777" w:rsidR="00226903" w:rsidRDefault="00E53955">
            <w:pPr>
              <w:pStyle w:val="afffff6"/>
            </w:pPr>
            <w:r>
              <w:rPr>
                <w:rFonts w:hint="eastAsia"/>
              </w:rPr>
              <w:t>镉</w:t>
            </w:r>
          </w:p>
        </w:tc>
        <w:tc>
          <w:tcPr>
            <w:tcW w:w="909" w:type="dxa"/>
            <w:tcBorders>
              <w:top w:val="single" w:sz="4" w:space="0" w:color="auto"/>
              <w:left w:val="single" w:sz="4" w:space="0" w:color="auto"/>
              <w:bottom w:val="single" w:sz="4" w:space="0" w:color="auto"/>
              <w:right w:val="single" w:sz="4" w:space="0" w:color="auto"/>
            </w:tcBorders>
            <w:vAlign w:val="center"/>
          </w:tcPr>
          <w:p w14:paraId="6E8E8579" w14:textId="77777777" w:rsidR="00226903" w:rsidRDefault="00E53955">
            <w:pPr>
              <w:pStyle w:val="afffff6"/>
            </w:pPr>
            <w:r>
              <w:rPr>
                <w:rFonts w:hint="eastAsia"/>
              </w:rPr>
              <w:t>镍</w:t>
            </w:r>
          </w:p>
        </w:tc>
        <w:tc>
          <w:tcPr>
            <w:tcW w:w="872" w:type="dxa"/>
            <w:tcBorders>
              <w:top w:val="single" w:sz="4" w:space="0" w:color="auto"/>
              <w:left w:val="single" w:sz="4" w:space="0" w:color="auto"/>
              <w:bottom w:val="single" w:sz="4" w:space="0" w:color="auto"/>
              <w:right w:val="single" w:sz="4" w:space="0" w:color="auto"/>
            </w:tcBorders>
            <w:vAlign w:val="center"/>
          </w:tcPr>
          <w:p w14:paraId="6CA35FD3" w14:textId="77777777" w:rsidR="00226903" w:rsidRDefault="00E53955">
            <w:pPr>
              <w:pStyle w:val="afffff6"/>
            </w:pPr>
            <w:r>
              <w:rPr>
                <w:rFonts w:hint="eastAsia"/>
              </w:rPr>
              <w:t>铬</w:t>
            </w:r>
          </w:p>
        </w:tc>
        <w:tc>
          <w:tcPr>
            <w:tcW w:w="780" w:type="dxa"/>
            <w:tcBorders>
              <w:top w:val="single" w:sz="4" w:space="0" w:color="auto"/>
              <w:left w:val="single" w:sz="4" w:space="0" w:color="auto"/>
              <w:bottom w:val="single" w:sz="4" w:space="0" w:color="auto"/>
              <w:right w:val="single" w:sz="4" w:space="0" w:color="auto"/>
            </w:tcBorders>
            <w:vAlign w:val="center"/>
          </w:tcPr>
          <w:p w14:paraId="52A01F02" w14:textId="77777777" w:rsidR="00226903" w:rsidRDefault="00E53955">
            <w:pPr>
              <w:pStyle w:val="afffff6"/>
            </w:pPr>
            <w:r>
              <w:rPr>
                <w:rFonts w:hint="eastAsia"/>
              </w:rPr>
              <w:t>铜</w:t>
            </w:r>
          </w:p>
        </w:tc>
        <w:tc>
          <w:tcPr>
            <w:tcW w:w="584" w:type="dxa"/>
            <w:tcBorders>
              <w:top w:val="single" w:sz="4" w:space="0" w:color="auto"/>
              <w:left w:val="single" w:sz="4" w:space="0" w:color="auto"/>
              <w:bottom w:val="single" w:sz="4" w:space="0" w:color="auto"/>
              <w:right w:val="single" w:sz="4" w:space="0" w:color="auto"/>
            </w:tcBorders>
            <w:vAlign w:val="center"/>
          </w:tcPr>
          <w:p w14:paraId="63D26538" w14:textId="77777777" w:rsidR="00226903" w:rsidRDefault="00E53955">
            <w:pPr>
              <w:pStyle w:val="afffff6"/>
            </w:pPr>
            <w:r>
              <w:rPr>
                <w:rFonts w:hint="eastAsia"/>
              </w:rPr>
              <w:t>钴</w:t>
            </w:r>
          </w:p>
        </w:tc>
        <w:tc>
          <w:tcPr>
            <w:tcW w:w="584" w:type="dxa"/>
            <w:tcBorders>
              <w:top w:val="single" w:sz="4" w:space="0" w:color="auto"/>
              <w:left w:val="single" w:sz="4" w:space="0" w:color="auto"/>
              <w:bottom w:val="single" w:sz="4" w:space="0" w:color="auto"/>
              <w:right w:val="single" w:sz="4" w:space="0" w:color="auto"/>
            </w:tcBorders>
            <w:vAlign w:val="center"/>
          </w:tcPr>
          <w:p w14:paraId="1981F8DA" w14:textId="77777777" w:rsidR="00226903" w:rsidRDefault="00E53955">
            <w:pPr>
              <w:pStyle w:val="afffff6"/>
            </w:pPr>
            <w:r>
              <w:rPr>
                <w:rFonts w:hint="eastAsia"/>
              </w:rPr>
              <w:t>铅</w:t>
            </w:r>
          </w:p>
        </w:tc>
        <w:tc>
          <w:tcPr>
            <w:tcW w:w="689" w:type="dxa"/>
            <w:tcBorders>
              <w:top w:val="single" w:sz="4" w:space="0" w:color="auto"/>
              <w:left w:val="single" w:sz="4" w:space="0" w:color="auto"/>
              <w:bottom w:val="single" w:sz="4" w:space="0" w:color="auto"/>
              <w:right w:val="single" w:sz="4" w:space="0" w:color="auto"/>
            </w:tcBorders>
            <w:vAlign w:val="center"/>
          </w:tcPr>
          <w:p w14:paraId="2A347F11" w14:textId="77777777" w:rsidR="00226903" w:rsidRDefault="00E53955">
            <w:pPr>
              <w:pStyle w:val="afffff6"/>
            </w:pPr>
            <w:r>
              <w:rPr>
                <w:rFonts w:hint="eastAsia"/>
              </w:rPr>
              <w:t>汞</w:t>
            </w:r>
          </w:p>
        </w:tc>
        <w:tc>
          <w:tcPr>
            <w:tcW w:w="649" w:type="dxa"/>
            <w:tcBorders>
              <w:top w:val="single" w:sz="4" w:space="0" w:color="auto"/>
              <w:left w:val="single" w:sz="4" w:space="0" w:color="auto"/>
              <w:bottom w:val="single" w:sz="4" w:space="0" w:color="auto"/>
            </w:tcBorders>
            <w:vAlign w:val="center"/>
          </w:tcPr>
          <w:p w14:paraId="3AFB67AC" w14:textId="77777777" w:rsidR="00226903" w:rsidRDefault="00E53955">
            <w:pPr>
              <w:pStyle w:val="afffff6"/>
            </w:pPr>
            <w:r>
              <w:rPr>
                <w:rFonts w:hint="eastAsia"/>
              </w:rPr>
              <w:t>砷</w:t>
            </w:r>
          </w:p>
        </w:tc>
        <w:tc>
          <w:tcPr>
            <w:tcW w:w="836" w:type="dxa"/>
            <w:vMerge/>
            <w:tcBorders>
              <w:left w:val="single" w:sz="4" w:space="0" w:color="auto"/>
              <w:bottom w:val="single" w:sz="4" w:space="0" w:color="auto"/>
              <w:right w:val="single" w:sz="4" w:space="0" w:color="auto"/>
            </w:tcBorders>
            <w:vAlign w:val="center"/>
          </w:tcPr>
          <w:p w14:paraId="59C509AC" w14:textId="77777777" w:rsidR="00226903" w:rsidRDefault="00226903">
            <w:pPr>
              <w:pStyle w:val="afffff6"/>
            </w:pPr>
          </w:p>
        </w:tc>
      </w:tr>
      <w:tr w:rsidR="00226903" w14:paraId="1A2D4BEE"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62C69E72" w14:textId="77777777" w:rsidR="00226903" w:rsidRDefault="00E53955">
            <w:pPr>
              <w:pStyle w:val="afffff6"/>
            </w:pPr>
            <w:r>
              <w:rPr>
                <w:rFonts w:hint="eastAsia"/>
              </w:rPr>
              <w:t>S1</w:t>
            </w:r>
          </w:p>
        </w:tc>
        <w:tc>
          <w:tcPr>
            <w:tcW w:w="1047" w:type="dxa"/>
            <w:tcBorders>
              <w:top w:val="single" w:sz="4" w:space="0" w:color="auto"/>
              <w:left w:val="single" w:sz="4" w:space="0" w:color="auto"/>
              <w:bottom w:val="single" w:sz="4" w:space="0" w:color="auto"/>
              <w:right w:val="single" w:sz="4" w:space="0" w:color="auto"/>
            </w:tcBorders>
            <w:vAlign w:val="center"/>
          </w:tcPr>
          <w:p w14:paraId="78B967D5" w14:textId="77777777" w:rsidR="00226903" w:rsidRDefault="00E53955">
            <w:pPr>
              <w:pStyle w:val="afffff6"/>
            </w:pPr>
            <w:r>
              <w:rPr>
                <w:rFonts w:hint="eastAsia"/>
              </w:rPr>
              <w:t>0.05</w:t>
            </w:r>
          </w:p>
        </w:tc>
        <w:tc>
          <w:tcPr>
            <w:tcW w:w="909" w:type="dxa"/>
            <w:tcBorders>
              <w:top w:val="single" w:sz="4" w:space="0" w:color="auto"/>
              <w:left w:val="single" w:sz="4" w:space="0" w:color="auto"/>
              <w:bottom w:val="single" w:sz="4" w:space="0" w:color="auto"/>
              <w:right w:val="single" w:sz="4" w:space="0" w:color="auto"/>
            </w:tcBorders>
            <w:vAlign w:val="center"/>
          </w:tcPr>
          <w:p w14:paraId="7BD15036" w14:textId="77777777" w:rsidR="00226903" w:rsidRDefault="00E53955">
            <w:pPr>
              <w:pStyle w:val="afffff6"/>
            </w:pPr>
            <w:r>
              <w:rPr>
                <w:rFonts w:hint="eastAsia"/>
              </w:rPr>
              <w:t>44</w:t>
            </w:r>
          </w:p>
        </w:tc>
        <w:tc>
          <w:tcPr>
            <w:tcW w:w="872" w:type="dxa"/>
            <w:tcBorders>
              <w:top w:val="single" w:sz="4" w:space="0" w:color="auto"/>
              <w:left w:val="single" w:sz="4" w:space="0" w:color="auto"/>
              <w:bottom w:val="single" w:sz="4" w:space="0" w:color="auto"/>
              <w:right w:val="single" w:sz="4" w:space="0" w:color="auto"/>
            </w:tcBorders>
            <w:vAlign w:val="center"/>
          </w:tcPr>
          <w:p w14:paraId="27FF0EF2" w14:textId="77777777" w:rsidR="00226903" w:rsidRDefault="00E53955">
            <w:pPr>
              <w:pStyle w:val="afffff6"/>
            </w:pPr>
            <w:r>
              <w:rPr>
                <w:rFonts w:hint="eastAsia"/>
              </w:rPr>
              <w:t>47</w:t>
            </w:r>
          </w:p>
        </w:tc>
        <w:tc>
          <w:tcPr>
            <w:tcW w:w="780" w:type="dxa"/>
            <w:tcBorders>
              <w:top w:val="single" w:sz="4" w:space="0" w:color="auto"/>
              <w:left w:val="single" w:sz="4" w:space="0" w:color="auto"/>
              <w:bottom w:val="single" w:sz="4" w:space="0" w:color="auto"/>
              <w:right w:val="single" w:sz="4" w:space="0" w:color="auto"/>
            </w:tcBorders>
            <w:vAlign w:val="center"/>
          </w:tcPr>
          <w:p w14:paraId="7EED1FF8" w14:textId="77777777" w:rsidR="00226903" w:rsidRDefault="00E53955">
            <w:pPr>
              <w:pStyle w:val="afffff6"/>
            </w:pPr>
            <w:r>
              <w:rPr>
                <w:rFonts w:hint="eastAsia"/>
              </w:rPr>
              <w:t>20</w:t>
            </w:r>
          </w:p>
        </w:tc>
        <w:tc>
          <w:tcPr>
            <w:tcW w:w="584" w:type="dxa"/>
            <w:tcBorders>
              <w:top w:val="single" w:sz="4" w:space="0" w:color="auto"/>
              <w:left w:val="single" w:sz="4" w:space="0" w:color="auto"/>
              <w:bottom w:val="single" w:sz="4" w:space="0" w:color="auto"/>
              <w:right w:val="single" w:sz="4" w:space="0" w:color="auto"/>
            </w:tcBorders>
            <w:vAlign w:val="center"/>
          </w:tcPr>
          <w:p w14:paraId="69F066ED" w14:textId="77777777" w:rsidR="00226903" w:rsidRDefault="00E53955">
            <w:pPr>
              <w:pStyle w:val="afffff6"/>
            </w:pPr>
            <w:r>
              <w:rPr>
                <w:rFonts w:hint="eastAsia"/>
              </w:rPr>
              <w:t>12.6</w:t>
            </w:r>
          </w:p>
        </w:tc>
        <w:tc>
          <w:tcPr>
            <w:tcW w:w="584" w:type="dxa"/>
            <w:tcBorders>
              <w:top w:val="single" w:sz="4" w:space="0" w:color="auto"/>
              <w:left w:val="single" w:sz="4" w:space="0" w:color="auto"/>
              <w:bottom w:val="single" w:sz="4" w:space="0" w:color="auto"/>
              <w:right w:val="single" w:sz="4" w:space="0" w:color="auto"/>
            </w:tcBorders>
            <w:vAlign w:val="center"/>
          </w:tcPr>
          <w:p w14:paraId="46A9796C" w14:textId="77777777" w:rsidR="00226903" w:rsidRDefault="00E53955">
            <w:pPr>
              <w:pStyle w:val="afffff6"/>
            </w:pPr>
            <w:r>
              <w:rPr>
                <w:rFonts w:hint="eastAsia"/>
              </w:rPr>
              <w:t>28.4</w:t>
            </w:r>
          </w:p>
        </w:tc>
        <w:tc>
          <w:tcPr>
            <w:tcW w:w="689" w:type="dxa"/>
            <w:tcBorders>
              <w:top w:val="single" w:sz="4" w:space="0" w:color="auto"/>
              <w:left w:val="single" w:sz="4" w:space="0" w:color="auto"/>
              <w:bottom w:val="single" w:sz="4" w:space="0" w:color="auto"/>
              <w:right w:val="single" w:sz="4" w:space="0" w:color="auto"/>
            </w:tcBorders>
            <w:vAlign w:val="center"/>
          </w:tcPr>
          <w:p w14:paraId="6EA41094" w14:textId="77777777" w:rsidR="00226903" w:rsidRDefault="00E53955">
            <w:pPr>
              <w:pStyle w:val="afffff6"/>
            </w:pPr>
            <w:r>
              <w:rPr>
                <w:rFonts w:hint="eastAsia"/>
              </w:rPr>
              <w:t>0.073</w:t>
            </w:r>
          </w:p>
        </w:tc>
        <w:tc>
          <w:tcPr>
            <w:tcW w:w="649" w:type="dxa"/>
            <w:tcBorders>
              <w:top w:val="single" w:sz="4" w:space="0" w:color="auto"/>
              <w:left w:val="single" w:sz="4" w:space="0" w:color="auto"/>
              <w:bottom w:val="single" w:sz="4" w:space="0" w:color="auto"/>
            </w:tcBorders>
            <w:vAlign w:val="center"/>
          </w:tcPr>
          <w:p w14:paraId="271CF0A2" w14:textId="77777777" w:rsidR="00226903" w:rsidRDefault="00E53955">
            <w:pPr>
              <w:pStyle w:val="afffff6"/>
            </w:pPr>
            <w:r>
              <w:rPr>
                <w:rFonts w:hint="eastAsia"/>
              </w:rPr>
              <w:t>13.4</w:t>
            </w:r>
          </w:p>
        </w:tc>
        <w:tc>
          <w:tcPr>
            <w:tcW w:w="836" w:type="dxa"/>
            <w:vMerge w:val="restart"/>
            <w:tcBorders>
              <w:left w:val="single" w:sz="4" w:space="0" w:color="auto"/>
              <w:right w:val="single" w:sz="4" w:space="0" w:color="auto"/>
            </w:tcBorders>
            <w:vAlign w:val="center"/>
          </w:tcPr>
          <w:p w14:paraId="1C483BDD" w14:textId="77777777" w:rsidR="00226903" w:rsidRDefault="00E53955">
            <w:pPr>
              <w:pStyle w:val="afffff6"/>
            </w:pPr>
            <w:r>
              <w:rPr>
                <w:rFonts w:hint="eastAsia"/>
              </w:rPr>
              <w:t>引用</w:t>
            </w:r>
          </w:p>
        </w:tc>
      </w:tr>
      <w:tr w:rsidR="00226903" w14:paraId="2394BB8C"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56C6973E" w14:textId="77777777" w:rsidR="00226903" w:rsidRDefault="00E53955">
            <w:pPr>
              <w:pStyle w:val="afffff6"/>
            </w:pPr>
            <w:r>
              <w:rPr>
                <w:rFonts w:hint="eastAsia"/>
              </w:rPr>
              <w:t>S2</w:t>
            </w:r>
          </w:p>
        </w:tc>
        <w:tc>
          <w:tcPr>
            <w:tcW w:w="1047" w:type="dxa"/>
            <w:tcBorders>
              <w:top w:val="single" w:sz="4" w:space="0" w:color="auto"/>
              <w:left w:val="single" w:sz="4" w:space="0" w:color="auto"/>
              <w:bottom w:val="single" w:sz="4" w:space="0" w:color="auto"/>
              <w:right w:val="single" w:sz="4" w:space="0" w:color="auto"/>
            </w:tcBorders>
            <w:vAlign w:val="center"/>
          </w:tcPr>
          <w:p w14:paraId="1BA4FEB1" w14:textId="77777777" w:rsidR="00226903" w:rsidRDefault="00E53955">
            <w:pPr>
              <w:pStyle w:val="afffff6"/>
            </w:pPr>
            <w:r>
              <w:rPr>
                <w:rFonts w:hint="eastAsia"/>
              </w:rPr>
              <w:t>0.06</w:t>
            </w:r>
          </w:p>
        </w:tc>
        <w:tc>
          <w:tcPr>
            <w:tcW w:w="909" w:type="dxa"/>
            <w:tcBorders>
              <w:top w:val="single" w:sz="4" w:space="0" w:color="auto"/>
              <w:left w:val="single" w:sz="4" w:space="0" w:color="auto"/>
              <w:bottom w:val="single" w:sz="4" w:space="0" w:color="auto"/>
              <w:right w:val="single" w:sz="4" w:space="0" w:color="auto"/>
            </w:tcBorders>
            <w:vAlign w:val="center"/>
          </w:tcPr>
          <w:p w14:paraId="23CB859F" w14:textId="77777777" w:rsidR="00226903" w:rsidRDefault="00E53955">
            <w:pPr>
              <w:pStyle w:val="afffff6"/>
            </w:pPr>
            <w:r>
              <w:rPr>
                <w:rFonts w:hint="eastAsia"/>
              </w:rPr>
              <w:t>46</w:t>
            </w:r>
          </w:p>
        </w:tc>
        <w:tc>
          <w:tcPr>
            <w:tcW w:w="872" w:type="dxa"/>
            <w:tcBorders>
              <w:top w:val="single" w:sz="4" w:space="0" w:color="auto"/>
              <w:left w:val="single" w:sz="4" w:space="0" w:color="auto"/>
              <w:bottom w:val="single" w:sz="4" w:space="0" w:color="auto"/>
              <w:right w:val="single" w:sz="4" w:space="0" w:color="auto"/>
            </w:tcBorders>
            <w:vAlign w:val="center"/>
          </w:tcPr>
          <w:p w14:paraId="51D1FCE0" w14:textId="77777777" w:rsidR="00226903" w:rsidRDefault="00E53955">
            <w:pPr>
              <w:pStyle w:val="afffff6"/>
            </w:pPr>
            <w:r>
              <w:rPr>
                <w:rFonts w:hint="eastAsia"/>
              </w:rPr>
              <w:t>46</w:t>
            </w:r>
          </w:p>
        </w:tc>
        <w:tc>
          <w:tcPr>
            <w:tcW w:w="780" w:type="dxa"/>
            <w:tcBorders>
              <w:top w:val="single" w:sz="4" w:space="0" w:color="auto"/>
              <w:left w:val="single" w:sz="4" w:space="0" w:color="auto"/>
              <w:bottom w:val="single" w:sz="4" w:space="0" w:color="auto"/>
              <w:right w:val="single" w:sz="4" w:space="0" w:color="auto"/>
            </w:tcBorders>
            <w:vAlign w:val="center"/>
          </w:tcPr>
          <w:p w14:paraId="7FDF0E97" w14:textId="77777777" w:rsidR="00226903" w:rsidRDefault="00E53955">
            <w:pPr>
              <w:pStyle w:val="afffff6"/>
            </w:pPr>
            <w:r>
              <w:rPr>
                <w:rFonts w:hint="eastAsia"/>
              </w:rPr>
              <w:t>21</w:t>
            </w:r>
          </w:p>
        </w:tc>
        <w:tc>
          <w:tcPr>
            <w:tcW w:w="584" w:type="dxa"/>
            <w:tcBorders>
              <w:top w:val="single" w:sz="4" w:space="0" w:color="auto"/>
              <w:left w:val="single" w:sz="4" w:space="0" w:color="auto"/>
              <w:bottom w:val="single" w:sz="4" w:space="0" w:color="auto"/>
              <w:right w:val="single" w:sz="4" w:space="0" w:color="auto"/>
            </w:tcBorders>
            <w:vAlign w:val="center"/>
          </w:tcPr>
          <w:p w14:paraId="2B3FA24E" w14:textId="77777777" w:rsidR="00226903" w:rsidRDefault="00E53955">
            <w:pPr>
              <w:pStyle w:val="afffff6"/>
            </w:pPr>
            <w:r>
              <w:rPr>
                <w:rFonts w:hint="eastAsia"/>
              </w:rPr>
              <w:t>14.5</w:t>
            </w:r>
          </w:p>
        </w:tc>
        <w:tc>
          <w:tcPr>
            <w:tcW w:w="584" w:type="dxa"/>
            <w:tcBorders>
              <w:top w:val="single" w:sz="4" w:space="0" w:color="auto"/>
              <w:left w:val="single" w:sz="4" w:space="0" w:color="auto"/>
              <w:bottom w:val="single" w:sz="4" w:space="0" w:color="auto"/>
              <w:right w:val="single" w:sz="4" w:space="0" w:color="auto"/>
            </w:tcBorders>
            <w:vAlign w:val="center"/>
          </w:tcPr>
          <w:p w14:paraId="43425018" w14:textId="77777777" w:rsidR="00226903" w:rsidRDefault="00E53955">
            <w:pPr>
              <w:pStyle w:val="afffff6"/>
            </w:pPr>
            <w:r>
              <w:rPr>
                <w:rFonts w:hint="eastAsia"/>
              </w:rPr>
              <w:t>28.7</w:t>
            </w:r>
          </w:p>
        </w:tc>
        <w:tc>
          <w:tcPr>
            <w:tcW w:w="689" w:type="dxa"/>
            <w:tcBorders>
              <w:top w:val="single" w:sz="4" w:space="0" w:color="auto"/>
              <w:left w:val="single" w:sz="4" w:space="0" w:color="auto"/>
              <w:bottom w:val="single" w:sz="4" w:space="0" w:color="auto"/>
              <w:right w:val="single" w:sz="4" w:space="0" w:color="auto"/>
            </w:tcBorders>
            <w:vAlign w:val="center"/>
          </w:tcPr>
          <w:p w14:paraId="620786AD" w14:textId="77777777" w:rsidR="00226903" w:rsidRDefault="00E53955">
            <w:pPr>
              <w:pStyle w:val="afffff6"/>
            </w:pPr>
            <w:r>
              <w:rPr>
                <w:rFonts w:hint="eastAsia"/>
              </w:rPr>
              <w:t>0.054</w:t>
            </w:r>
          </w:p>
        </w:tc>
        <w:tc>
          <w:tcPr>
            <w:tcW w:w="649" w:type="dxa"/>
            <w:tcBorders>
              <w:top w:val="single" w:sz="4" w:space="0" w:color="auto"/>
              <w:left w:val="single" w:sz="4" w:space="0" w:color="auto"/>
              <w:bottom w:val="single" w:sz="4" w:space="0" w:color="auto"/>
            </w:tcBorders>
            <w:vAlign w:val="center"/>
          </w:tcPr>
          <w:p w14:paraId="55C69282" w14:textId="77777777" w:rsidR="00226903" w:rsidRDefault="00E53955">
            <w:pPr>
              <w:pStyle w:val="afffff6"/>
            </w:pPr>
            <w:r>
              <w:rPr>
                <w:rFonts w:hint="eastAsia"/>
              </w:rPr>
              <w:t>14.2</w:t>
            </w:r>
          </w:p>
        </w:tc>
        <w:tc>
          <w:tcPr>
            <w:tcW w:w="836" w:type="dxa"/>
            <w:vMerge/>
            <w:tcBorders>
              <w:left w:val="single" w:sz="4" w:space="0" w:color="auto"/>
              <w:right w:val="single" w:sz="4" w:space="0" w:color="auto"/>
            </w:tcBorders>
            <w:vAlign w:val="center"/>
          </w:tcPr>
          <w:p w14:paraId="3DEF6223" w14:textId="77777777" w:rsidR="00226903" w:rsidRDefault="00226903">
            <w:pPr>
              <w:pStyle w:val="afffff6"/>
            </w:pPr>
          </w:p>
        </w:tc>
      </w:tr>
      <w:tr w:rsidR="00226903" w14:paraId="24AE29B1"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1BEBB3BE" w14:textId="77777777" w:rsidR="00226903" w:rsidRDefault="00E53955">
            <w:pPr>
              <w:pStyle w:val="afffff6"/>
            </w:pPr>
            <w:r>
              <w:rPr>
                <w:rFonts w:hint="eastAsia"/>
              </w:rPr>
              <w:t>S3</w:t>
            </w:r>
          </w:p>
        </w:tc>
        <w:tc>
          <w:tcPr>
            <w:tcW w:w="1047" w:type="dxa"/>
            <w:tcBorders>
              <w:top w:val="single" w:sz="4" w:space="0" w:color="auto"/>
              <w:left w:val="single" w:sz="4" w:space="0" w:color="auto"/>
              <w:bottom w:val="single" w:sz="4" w:space="0" w:color="auto"/>
              <w:right w:val="single" w:sz="4" w:space="0" w:color="auto"/>
            </w:tcBorders>
            <w:vAlign w:val="center"/>
          </w:tcPr>
          <w:p w14:paraId="3C5B373F" w14:textId="77777777" w:rsidR="00226903" w:rsidRDefault="00E53955">
            <w:pPr>
              <w:pStyle w:val="afffff6"/>
            </w:pPr>
            <w:r>
              <w:rPr>
                <w:rFonts w:hint="eastAsia"/>
              </w:rPr>
              <w:t>0.04</w:t>
            </w:r>
          </w:p>
        </w:tc>
        <w:tc>
          <w:tcPr>
            <w:tcW w:w="909" w:type="dxa"/>
            <w:tcBorders>
              <w:top w:val="single" w:sz="4" w:space="0" w:color="auto"/>
              <w:left w:val="single" w:sz="4" w:space="0" w:color="auto"/>
              <w:bottom w:val="single" w:sz="4" w:space="0" w:color="auto"/>
              <w:right w:val="single" w:sz="4" w:space="0" w:color="auto"/>
            </w:tcBorders>
            <w:vAlign w:val="center"/>
          </w:tcPr>
          <w:p w14:paraId="126340B5" w14:textId="77777777" w:rsidR="00226903" w:rsidRDefault="00E53955">
            <w:pPr>
              <w:pStyle w:val="afffff6"/>
            </w:pPr>
            <w:r>
              <w:rPr>
                <w:rFonts w:hint="eastAsia"/>
              </w:rPr>
              <w:t>48</w:t>
            </w:r>
          </w:p>
        </w:tc>
        <w:tc>
          <w:tcPr>
            <w:tcW w:w="872" w:type="dxa"/>
            <w:tcBorders>
              <w:top w:val="single" w:sz="4" w:space="0" w:color="auto"/>
              <w:left w:val="single" w:sz="4" w:space="0" w:color="auto"/>
              <w:bottom w:val="single" w:sz="4" w:space="0" w:color="auto"/>
              <w:right w:val="single" w:sz="4" w:space="0" w:color="auto"/>
            </w:tcBorders>
            <w:vAlign w:val="center"/>
          </w:tcPr>
          <w:p w14:paraId="04B62AE9" w14:textId="77777777" w:rsidR="00226903" w:rsidRDefault="00E53955">
            <w:pPr>
              <w:pStyle w:val="afffff6"/>
            </w:pPr>
            <w:r>
              <w:rPr>
                <w:rFonts w:hint="eastAsia"/>
              </w:rPr>
              <w:t>66</w:t>
            </w:r>
          </w:p>
        </w:tc>
        <w:tc>
          <w:tcPr>
            <w:tcW w:w="780" w:type="dxa"/>
            <w:tcBorders>
              <w:top w:val="single" w:sz="4" w:space="0" w:color="auto"/>
              <w:left w:val="single" w:sz="4" w:space="0" w:color="auto"/>
              <w:bottom w:val="single" w:sz="4" w:space="0" w:color="auto"/>
              <w:right w:val="single" w:sz="4" w:space="0" w:color="auto"/>
            </w:tcBorders>
            <w:vAlign w:val="center"/>
          </w:tcPr>
          <w:p w14:paraId="5B98E73D" w14:textId="77777777" w:rsidR="00226903" w:rsidRDefault="00E53955">
            <w:pPr>
              <w:pStyle w:val="afffff6"/>
            </w:pPr>
            <w:r>
              <w:rPr>
                <w:rFonts w:hint="eastAsia"/>
              </w:rPr>
              <w:t>20</w:t>
            </w:r>
          </w:p>
        </w:tc>
        <w:tc>
          <w:tcPr>
            <w:tcW w:w="584" w:type="dxa"/>
            <w:tcBorders>
              <w:top w:val="single" w:sz="4" w:space="0" w:color="auto"/>
              <w:left w:val="single" w:sz="4" w:space="0" w:color="auto"/>
              <w:bottom w:val="single" w:sz="4" w:space="0" w:color="auto"/>
              <w:right w:val="single" w:sz="4" w:space="0" w:color="auto"/>
            </w:tcBorders>
            <w:vAlign w:val="center"/>
          </w:tcPr>
          <w:p w14:paraId="13EBEAA7" w14:textId="77777777" w:rsidR="00226903" w:rsidRDefault="00E53955">
            <w:pPr>
              <w:pStyle w:val="afffff6"/>
            </w:pPr>
            <w:r>
              <w:rPr>
                <w:rFonts w:hint="eastAsia"/>
              </w:rPr>
              <w:t>12.4</w:t>
            </w:r>
          </w:p>
        </w:tc>
        <w:tc>
          <w:tcPr>
            <w:tcW w:w="584" w:type="dxa"/>
            <w:tcBorders>
              <w:top w:val="single" w:sz="4" w:space="0" w:color="auto"/>
              <w:left w:val="single" w:sz="4" w:space="0" w:color="auto"/>
              <w:bottom w:val="single" w:sz="4" w:space="0" w:color="auto"/>
              <w:right w:val="single" w:sz="4" w:space="0" w:color="auto"/>
            </w:tcBorders>
            <w:vAlign w:val="center"/>
          </w:tcPr>
          <w:p w14:paraId="5C95B3D3" w14:textId="77777777" w:rsidR="00226903" w:rsidRDefault="00E53955">
            <w:pPr>
              <w:pStyle w:val="afffff6"/>
            </w:pPr>
            <w:r>
              <w:rPr>
                <w:rFonts w:hint="eastAsia"/>
              </w:rPr>
              <w:t>37.8</w:t>
            </w:r>
          </w:p>
        </w:tc>
        <w:tc>
          <w:tcPr>
            <w:tcW w:w="689" w:type="dxa"/>
            <w:tcBorders>
              <w:top w:val="single" w:sz="4" w:space="0" w:color="auto"/>
              <w:left w:val="single" w:sz="4" w:space="0" w:color="auto"/>
              <w:bottom w:val="single" w:sz="4" w:space="0" w:color="auto"/>
              <w:right w:val="single" w:sz="4" w:space="0" w:color="auto"/>
            </w:tcBorders>
            <w:vAlign w:val="center"/>
          </w:tcPr>
          <w:p w14:paraId="76209777" w14:textId="77777777" w:rsidR="00226903" w:rsidRDefault="00E53955">
            <w:pPr>
              <w:pStyle w:val="afffff6"/>
            </w:pPr>
            <w:r>
              <w:rPr>
                <w:rFonts w:hint="eastAsia"/>
              </w:rPr>
              <w:t>0.059</w:t>
            </w:r>
          </w:p>
        </w:tc>
        <w:tc>
          <w:tcPr>
            <w:tcW w:w="649" w:type="dxa"/>
            <w:tcBorders>
              <w:top w:val="single" w:sz="4" w:space="0" w:color="auto"/>
              <w:left w:val="single" w:sz="4" w:space="0" w:color="auto"/>
              <w:bottom w:val="single" w:sz="4" w:space="0" w:color="auto"/>
            </w:tcBorders>
            <w:vAlign w:val="center"/>
          </w:tcPr>
          <w:p w14:paraId="5B5FAD0F" w14:textId="77777777" w:rsidR="00226903" w:rsidRDefault="00E53955">
            <w:pPr>
              <w:pStyle w:val="afffff6"/>
            </w:pPr>
            <w:r>
              <w:rPr>
                <w:rFonts w:hint="eastAsia"/>
              </w:rPr>
              <w:t>15.2</w:t>
            </w:r>
          </w:p>
        </w:tc>
        <w:tc>
          <w:tcPr>
            <w:tcW w:w="836" w:type="dxa"/>
            <w:vMerge/>
            <w:tcBorders>
              <w:left w:val="single" w:sz="4" w:space="0" w:color="auto"/>
              <w:right w:val="single" w:sz="4" w:space="0" w:color="auto"/>
            </w:tcBorders>
            <w:vAlign w:val="center"/>
          </w:tcPr>
          <w:p w14:paraId="007F09F8" w14:textId="77777777" w:rsidR="00226903" w:rsidRDefault="00226903">
            <w:pPr>
              <w:pStyle w:val="afffff6"/>
            </w:pPr>
          </w:p>
        </w:tc>
      </w:tr>
      <w:tr w:rsidR="00226903" w14:paraId="2D15B43B"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4882206D" w14:textId="77777777" w:rsidR="00226903" w:rsidRDefault="00E53955">
            <w:pPr>
              <w:pStyle w:val="afffff6"/>
            </w:pPr>
            <w:r>
              <w:rPr>
                <w:rFonts w:hint="eastAsia"/>
              </w:rPr>
              <w:t>S4</w:t>
            </w:r>
          </w:p>
        </w:tc>
        <w:tc>
          <w:tcPr>
            <w:tcW w:w="1047" w:type="dxa"/>
            <w:tcBorders>
              <w:top w:val="single" w:sz="4" w:space="0" w:color="auto"/>
              <w:left w:val="single" w:sz="4" w:space="0" w:color="auto"/>
              <w:bottom w:val="single" w:sz="4" w:space="0" w:color="auto"/>
              <w:right w:val="single" w:sz="4" w:space="0" w:color="auto"/>
            </w:tcBorders>
            <w:vAlign w:val="center"/>
          </w:tcPr>
          <w:p w14:paraId="4322D29F" w14:textId="77777777" w:rsidR="00226903" w:rsidRDefault="00E53955">
            <w:pPr>
              <w:pStyle w:val="afffff6"/>
            </w:pPr>
            <w:r>
              <w:rPr>
                <w:rFonts w:hint="eastAsia"/>
              </w:rPr>
              <w:t>0.03</w:t>
            </w:r>
          </w:p>
        </w:tc>
        <w:tc>
          <w:tcPr>
            <w:tcW w:w="909" w:type="dxa"/>
            <w:tcBorders>
              <w:top w:val="single" w:sz="4" w:space="0" w:color="auto"/>
              <w:left w:val="single" w:sz="4" w:space="0" w:color="auto"/>
              <w:bottom w:val="single" w:sz="4" w:space="0" w:color="auto"/>
              <w:right w:val="single" w:sz="4" w:space="0" w:color="auto"/>
            </w:tcBorders>
            <w:vAlign w:val="center"/>
          </w:tcPr>
          <w:p w14:paraId="29F6F7D4" w14:textId="77777777" w:rsidR="00226903" w:rsidRDefault="00E53955">
            <w:pPr>
              <w:pStyle w:val="afffff6"/>
            </w:pPr>
            <w:r>
              <w:rPr>
                <w:rFonts w:hint="eastAsia"/>
              </w:rPr>
              <w:t>49</w:t>
            </w:r>
          </w:p>
        </w:tc>
        <w:tc>
          <w:tcPr>
            <w:tcW w:w="872" w:type="dxa"/>
            <w:tcBorders>
              <w:top w:val="single" w:sz="4" w:space="0" w:color="auto"/>
              <w:left w:val="single" w:sz="4" w:space="0" w:color="auto"/>
              <w:bottom w:val="single" w:sz="4" w:space="0" w:color="auto"/>
              <w:right w:val="single" w:sz="4" w:space="0" w:color="auto"/>
            </w:tcBorders>
            <w:vAlign w:val="center"/>
          </w:tcPr>
          <w:p w14:paraId="028E403C" w14:textId="77777777" w:rsidR="00226903" w:rsidRDefault="00E53955">
            <w:pPr>
              <w:pStyle w:val="afffff6"/>
            </w:pPr>
            <w:r>
              <w:rPr>
                <w:rFonts w:hint="eastAsia"/>
              </w:rPr>
              <w:t>52</w:t>
            </w:r>
          </w:p>
        </w:tc>
        <w:tc>
          <w:tcPr>
            <w:tcW w:w="780" w:type="dxa"/>
            <w:tcBorders>
              <w:top w:val="single" w:sz="4" w:space="0" w:color="auto"/>
              <w:left w:val="single" w:sz="4" w:space="0" w:color="auto"/>
              <w:bottom w:val="single" w:sz="4" w:space="0" w:color="auto"/>
              <w:right w:val="single" w:sz="4" w:space="0" w:color="auto"/>
            </w:tcBorders>
            <w:vAlign w:val="center"/>
          </w:tcPr>
          <w:p w14:paraId="2642E476" w14:textId="77777777" w:rsidR="00226903" w:rsidRDefault="00E53955">
            <w:pPr>
              <w:pStyle w:val="afffff6"/>
            </w:pPr>
            <w:r>
              <w:rPr>
                <w:rFonts w:hint="eastAsia"/>
              </w:rPr>
              <w:t>22</w:t>
            </w:r>
          </w:p>
        </w:tc>
        <w:tc>
          <w:tcPr>
            <w:tcW w:w="584" w:type="dxa"/>
            <w:tcBorders>
              <w:top w:val="single" w:sz="4" w:space="0" w:color="auto"/>
              <w:left w:val="single" w:sz="4" w:space="0" w:color="auto"/>
              <w:bottom w:val="single" w:sz="4" w:space="0" w:color="auto"/>
              <w:right w:val="single" w:sz="4" w:space="0" w:color="auto"/>
            </w:tcBorders>
            <w:vAlign w:val="center"/>
          </w:tcPr>
          <w:p w14:paraId="6F435237" w14:textId="77777777" w:rsidR="00226903" w:rsidRDefault="00E53955">
            <w:pPr>
              <w:pStyle w:val="afffff6"/>
            </w:pPr>
            <w:r>
              <w:rPr>
                <w:rFonts w:hint="eastAsia"/>
              </w:rPr>
              <w:t>11.1</w:t>
            </w:r>
          </w:p>
        </w:tc>
        <w:tc>
          <w:tcPr>
            <w:tcW w:w="584" w:type="dxa"/>
            <w:tcBorders>
              <w:top w:val="single" w:sz="4" w:space="0" w:color="auto"/>
              <w:left w:val="single" w:sz="4" w:space="0" w:color="auto"/>
              <w:bottom w:val="single" w:sz="4" w:space="0" w:color="auto"/>
              <w:right w:val="single" w:sz="4" w:space="0" w:color="auto"/>
            </w:tcBorders>
            <w:vAlign w:val="center"/>
          </w:tcPr>
          <w:p w14:paraId="04B6068A" w14:textId="77777777" w:rsidR="00226903" w:rsidRDefault="00E53955">
            <w:pPr>
              <w:pStyle w:val="afffff6"/>
            </w:pPr>
            <w:r>
              <w:rPr>
                <w:rFonts w:hint="eastAsia"/>
              </w:rPr>
              <w:t>24.9</w:t>
            </w:r>
          </w:p>
        </w:tc>
        <w:tc>
          <w:tcPr>
            <w:tcW w:w="689" w:type="dxa"/>
            <w:tcBorders>
              <w:top w:val="single" w:sz="4" w:space="0" w:color="auto"/>
              <w:left w:val="single" w:sz="4" w:space="0" w:color="auto"/>
              <w:bottom w:val="single" w:sz="4" w:space="0" w:color="auto"/>
              <w:right w:val="single" w:sz="4" w:space="0" w:color="auto"/>
            </w:tcBorders>
            <w:vAlign w:val="center"/>
          </w:tcPr>
          <w:p w14:paraId="562587AA" w14:textId="77777777" w:rsidR="00226903" w:rsidRDefault="00E53955">
            <w:pPr>
              <w:pStyle w:val="afffff6"/>
            </w:pPr>
            <w:r>
              <w:rPr>
                <w:rFonts w:hint="eastAsia"/>
              </w:rPr>
              <w:t>0.063</w:t>
            </w:r>
          </w:p>
        </w:tc>
        <w:tc>
          <w:tcPr>
            <w:tcW w:w="649" w:type="dxa"/>
            <w:tcBorders>
              <w:top w:val="single" w:sz="4" w:space="0" w:color="auto"/>
              <w:left w:val="single" w:sz="4" w:space="0" w:color="auto"/>
              <w:bottom w:val="single" w:sz="4" w:space="0" w:color="auto"/>
            </w:tcBorders>
            <w:vAlign w:val="center"/>
          </w:tcPr>
          <w:p w14:paraId="78D2730D" w14:textId="77777777" w:rsidR="00226903" w:rsidRDefault="00E53955">
            <w:pPr>
              <w:pStyle w:val="afffff6"/>
            </w:pPr>
            <w:r>
              <w:rPr>
                <w:rFonts w:hint="eastAsia"/>
              </w:rPr>
              <w:t>15.5</w:t>
            </w:r>
          </w:p>
        </w:tc>
        <w:tc>
          <w:tcPr>
            <w:tcW w:w="836" w:type="dxa"/>
            <w:vMerge/>
            <w:tcBorders>
              <w:left w:val="single" w:sz="4" w:space="0" w:color="auto"/>
              <w:right w:val="single" w:sz="4" w:space="0" w:color="auto"/>
            </w:tcBorders>
            <w:vAlign w:val="center"/>
          </w:tcPr>
          <w:p w14:paraId="3C94A1F3" w14:textId="77777777" w:rsidR="00226903" w:rsidRDefault="00226903">
            <w:pPr>
              <w:pStyle w:val="afffff6"/>
            </w:pPr>
          </w:p>
        </w:tc>
      </w:tr>
      <w:tr w:rsidR="00226903" w14:paraId="1AE1741E"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34B003D1" w14:textId="77777777" w:rsidR="00226903" w:rsidRDefault="00E53955">
            <w:pPr>
              <w:pStyle w:val="afffff6"/>
            </w:pPr>
            <w:r>
              <w:rPr>
                <w:rFonts w:hint="eastAsia"/>
              </w:rPr>
              <w:t>S5</w:t>
            </w:r>
          </w:p>
        </w:tc>
        <w:tc>
          <w:tcPr>
            <w:tcW w:w="1047" w:type="dxa"/>
            <w:tcBorders>
              <w:top w:val="single" w:sz="4" w:space="0" w:color="auto"/>
              <w:left w:val="single" w:sz="4" w:space="0" w:color="auto"/>
              <w:bottom w:val="single" w:sz="4" w:space="0" w:color="auto"/>
              <w:right w:val="single" w:sz="4" w:space="0" w:color="auto"/>
            </w:tcBorders>
            <w:vAlign w:val="center"/>
          </w:tcPr>
          <w:p w14:paraId="5F8F2E3C" w14:textId="77777777" w:rsidR="00226903" w:rsidRDefault="00E53955">
            <w:pPr>
              <w:pStyle w:val="afffff6"/>
            </w:pPr>
            <w:r>
              <w:rPr>
                <w:rFonts w:hint="eastAsia"/>
              </w:rPr>
              <w:t>0.03</w:t>
            </w:r>
          </w:p>
        </w:tc>
        <w:tc>
          <w:tcPr>
            <w:tcW w:w="909" w:type="dxa"/>
            <w:tcBorders>
              <w:top w:val="single" w:sz="4" w:space="0" w:color="auto"/>
              <w:left w:val="single" w:sz="4" w:space="0" w:color="auto"/>
              <w:bottom w:val="single" w:sz="4" w:space="0" w:color="auto"/>
              <w:right w:val="single" w:sz="4" w:space="0" w:color="auto"/>
            </w:tcBorders>
            <w:vAlign w:val="center"/>
          </w:tcPr>
          <w:p w14:paraId="12ED8E50" w14:textId="77777777" w:rsidR="00226903" w:rsidRDefault="00E53955">
            <w:pPr>
              <w:pStyle w:val="afffff6"/>
            </w:pPr>
            <w:r>
              <w:rPr>
                <w:rFonts w:hint="eastAsia"/>
              </w:rPr>
              <w:t>51</w:t>
            </w:r>
          </w:p>
        </w:tc>
        <w:tc>
          <w:tcPr>
            <w:tcW w:w="872" w:type="dxa"/>
            <w:tcBorders>
              <w:top w:val="single" w:sz="4" w:space="0" w:color="auto"/>
              <w:left w:val="single" w:sz="4" w:space="0" w:color="auto"/>
              <w:bottom w:val="single" w:sz="4" w:space="0" w:color="auto"/>
              <w:right w:val="single" w:sz="4" w:space="0" w:color="auto"/>
            </w:tcBorders>
            <w:vAlign w:val="center"/>
          </w:tcPr>
          <w:p w14:paraId="3E7956B9" w14:textId="77777777" w:rsidR="00226903" w:rsidRDefault="00E53955">
            <w:pPr>
              <w:pStyle w:val="afffff6"/>
            </w:pPr>
            <w:r>
              <w:rPr>
                <w:rFonts w:hint="eastAsia"/>
              </w:rPr>
              <w:t>46</w:t>
            </w:r>
          </w:p>
        </w:tc>
        <w:tc>
          <w:tcPr>
            <w:tcW w:w="780" w:type="dxa"/>
            <w:tcBorders>
              <w:top w:val="single" w:sz="4" w:space="0" w:color="auto"/>
              <w:left w:val="single" w:sz="4" w:space="0" w:color="auto"/>
              <w:bottom w:val="single" w:sz="4" w:space="0" w:color="auto"/>
              <w:right w:val="single" w:sz="4" w:space="0" w:color="auto"/>
            </w:tcBorders>
            <w:vAlign w:val="center"/>
          </w:tcPr>
          <w:p w14:paraId="5000D1DF" w14:textId="77777777" w:rsidR="00226903" w:rsidRDefault="00E53955">
            <w:pPr>
              <w:pStyle w:val="afffff6"/>
            </w:pPr>
            <w:r>
              <w:rPr>
                <w:rFonts w:hint="eastAsia"/>
              </w:rPr>
              <w:t>23</w:t>
            </w:r>
          </w:p>
        </w:tc>
        <w:tc>
          <w:tcPr>
            <w:tcW w:w="584" w:type="dxa"/>
            <w:tcBorders>
              <w:top w:val="single" w:sz="4" w:space="0" w:color="auto"/>
              <w:left w:val="single" w:sz="4" w:space="0" w:color="auto"/>
              <w:bottom w:val="single" w:sz="4" w:space="0" w:color="auto"/>
              <w:right w:val="single" w:sz="4" w:space="0" w:color="auto"/>
            </w:tcBorders>
            <w:vAlign w:val="center"/>
          </w:tcPr>
          <w:p w14:paraId="4A80299C" w14:textId="77777777" w:rsidR="00226903" w:rsidRDefault="00E53955">
            <w:pPr>
              <w:pStyle w:val="afffff6"/>
            </w:pPr>
            <w:r>
              <w:rPr>
                <w:rFonts w:hint="eastAsia"/>
              </w:rPr>
              <w:t>13.9</w:t>
            </w:r>
          </w:p>
        </w:tc>
        <w:tc>
          <w:tcPr>
            <w:tcW w:w="584" w:type="dxa"/>
            <w:tcBorders>
              <w:top w:val="single" w:sz="4" w:space="0" w:color="auto"/>
              <w:left w:val="single" w:sz="4" w:space="0" w:color="auto"/>
              <w:bottom w:val="single" w:sz="4" w:space="0" w:color="auto"/>
              <w:right w:val="single" w:sz="4" w:space="0" w:color="auto"/>
            </w:tcBorders>
            <w:vAlign w:val="center"/>
          </w:tcPr>
          <w:p w14:paraId="31C91818" w14:textId="77777777" w:rsidR="00226903" w:rsidRDefault="00E53955">
            <w:pPr>
              <w:pStyle w:val="afffff6"/>
            </w:pPr>
            <w:r>
              <w:rPr>
                <w:rFonts w:hint="eastAsia"/>
              </w:rPr>
              <w:t>24.9</w:t>
            </w:r>
          </w:p>
        </w:tc>
        <w:tc>
          <w:tcPr>
            <w:tcW w:w="689" w:type="dxa"/>
            <w:tcBorders>
              <w:top w:val="single" w:sz="4" w:space="0" w:color="auto"/>
              <w:left w:val="single" w:sz="4" w:space="0" w:color="auto"/>
              <w:bottom w:val="single" w:sz="4" w:space="0" w:color="auto"/>
              <w:right w:val="single" w:sz="4" w:space="0" w:color="auto"/>
            </w:tcBorders>
            <w:vAlign w:val="center"/>
          </w:tcPr>
          <w:p w14:paraId="0AAE2312" w14:textId="77777777" w:rsidR="00226903" w:rsidRDefault="00E53955">
            <w:pPr>
              <w:pStyle w:val="afffff6"/>
            </w:pPr>
            <w:r>
              <w:rPr>
                <w:rFonts w:hint="eastAsia"/>
              </w:rPr>
              <w:t>0.057</w:t>
            </w:r>
          </w:p>
        </w:tc>
        <w:tc>
          <w:tcPr>
            <w:tcW w:w="649" w:type="dxa"/>
            <w:tcBorders>
              <w:top w:val="single" w:sz="4" w:space="0" w:color="auto"/>
              <w:left w:val="single" w:sz="4" w:space="0" w:color="auto"/>
              <w:bottom w:val="single" w:sz="4" w:space="0" w:color="auto"/>
            </w:tcBorders>
            <w:vAlign w:val="center"/>
          </w:tcPr>
          <w:p w14:paraId="55840E8D" w14:textId="77777777" w:rsidR="00226903" w:rsidRDefault="00E53955">
            <w:pPr>
              <w:pStyle w:val="afffff6"/>
            </w:pPr>
            <w:r>
              <w:rPr>
                <w:rFonts w:hint="eastAsia"/>
              </w:rPr>
              <w:t>15.0</w:t>
            </w:r>
          </w:p>
        </w:tc>
        <w:tc>
          <w:tcPr>
            <w:tcW w:w="836" w:type="dxa"/>
            <w:vMerge/>
            <w:tcBorders>
              <w:left w:val="single" w:sz="4" w:space="0" w:color="auto"/>
              <w:right w:val="single" w:sz="4" w:space="0" w:color="auto"/>
            </w:tcBorders>
            <w:vAlign w:val="center"/>
          </w:tcPr>
          <w:p w14:paraId="462F2D16" w14:textId="77777777" w:rsidR="00226903" w:rsidRDefault="00226903">
            <w:pPr>
              <w:pStyle w:val="afffff6"/>
            </w:pPr>
          </w:p>
        </w:tc>
      </w:tr>
      <w:tr w:rsidR="00226903" w14:paraId="34E47AC4"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5630758B" w14:textId="77777777" w:rsidR="00226903" w:rsidRDefault="00E53955">
            <w:pPr>
              <w:pStyle w:val="afffff6"/>
            </w:pPr>
            <w:r>
              <w:rPr>
                <w:rFonts w:hint="eastAsia"/>
              </w:rPr>
              <w:t>S6</w:t>
            </w:r>
          </w:p>
        </w:tc>
        <w:tc>
          <w:tcPr>
            <w:tcW w:w="1047" w:type="dxa"/>
            <w:tcBorders>
              <w:top w:val="single" w:sz="4" w:space="0" w:color="auto"/>
              <w:left w:val="single" w:sz="4" w:space="0" w:color="auto"/>
              <w:bottom w:val="single" w:sz="4" w:space="0" w:color="auto"/>
              <w:right w:val="single" w:sz="4" w:space="0" w:color="auto"/>
            </w:tcBorders>
            <w:vAlign w:val="center"/>
          </w:tcPr>
          <w:p w14:paraId="1C1A3CC0" w14:textId="77777777" w:rsidR="00226903" w:rsidRDefault="00E53955">
            <w:pPr>
              <w:pStyle w:val="afffff6"/>
            </w:pPr>
            <w:r>
              <w:rPr>
                <w:rFonts w:hint="eastAsia"/>
              </w:rPr>
              <w:t>0.07</w:t>
            </w:r>
          </w:p>
        </w:tc>
        <w:tc>
          <w:tcPr>
            <w:tcW w:w="909" w:type="dxa"/>
            <w:tcBorders>
              <w:top w:val="single" w:sz="4" w:space="0" w:color="auto"/>
              <w:left w:val="single" w:sz="4" w:space="0" w:color="auto"/>
              <w:bottom w:val="single" w:sz="4" w:space="0" w:color="auto"/>
              <w:right w:val="single" w:sz="4" w:space="0" w:color="auto"/>
            </w:tcBorders>
            <w:vAlign w:val="center"/>
          </w:tcPr>
          <w:p w14:paraId="359950C4" w14:textId="77777777" w:rsidR="00226903" w:rsidRDefault="00E53955">
            <w:pPr>
              <w:pStyle w:val="afffff6"/>
            </w:pPr>
            <w:r>
              <w:rPr>
                <w:rFonts w:hint="eastAsia"/>
              </w:rPr>
              <w:t>43</w:t>
            </w:r>
          </w:p>
        </w:tc>
        <w:tc>
          <w:tcPr>
            <w:tcW w:w="872" w:type="dxa"/>
            <w:tcBorders>
              <w:top w:val="single" w:sz="4" w:space="0" w:color="auto"/>
              <w:left w:val="single" w:sz="4" w:space="0" w:color="auto"/>
              <w:bottom w:val="single" w:sz="4" w:space="0" w:color="auto"/>
              <w:right w:val="single" w:sz="4" w:space="0" w:color="auto"/>
            </w:tcBorders>
            <w:vAlign w:val="center"/>
          </w:tcPr>
          <w:p w14:paraId="55BC3FD3" w14:textId="77777777" w:rsidR="00226903" w:rsidRDefault="00E53955">
            <w:pPr>
              <w:pStyle w:val="afffff6"/>
            </w:pPr>
            <w:r>
              <w:rPr>
                <w:rFonts w:hint="eastAsia"/>
              </w:rPr>
              <w:t>49</w:t>
            </w:r>
          </w:p>
        </w:tc>
        <w:tc>
          <w:tcPr>
            <w:tcW w:w="780" w:type="dxa"/>
            <w:tcBorders>
              <w:top w:val="single" w:sz="4" w:space="0" w:color="auto"/>
              <w:left w:val="single" w:sz="4" w:space="0" w:color="auto"/>
              <w:bottom w:val="single" w:sz="4" w:space="0" w:color="auto"/>
              <w:right w:val="single" w:sz="4" w:space="0" w:color="auto"/>
            </w:tcBorders>
            <w:vAlign w:val="center"/>
          </w:tcPr>
          <w:p w14:paraId="31E96C94" w14:textId="77777777" w:rsidR="00226903" w:rsidRDefault="00E53955">
            <w:pPr>
              <w:pStyle w:val="afffff6"/>
            </w:pPr>
            <w:r>
              <w:rPr>
                <w:rFonts w:hint="eastAsia"/>
              </w:rPr>
              <w:t>22</w:t>
            </w:r>
          </w:p>
        </w:tc>
        <w:tc>
          <w:tcPr>
            <w:tcW w:w="584" w:type="dxa"/>
            <w:tcBorders>
              <w:top w:val="single" w:sz="4" w:space="0" w:color="auto"/>
              <w:left w:val="single" w:sz="4" w:space="0" w:color="auto"/>
              <w:bottom w:val="single" w:sz="4" w:space="0" w:color="auto"/>
              <w:right w:val="single" w:sz="4" w:space="0" w:color="auto"/>
            </w:tcBorders>
            <w:vAlign w:val="center"/>
          </w:tcPr>
          <w:p w14:paraId="62F724F5" w14:textId="77777777" w:rsidR="00226903" w:rsidRDefault="00E53955">
            <w:pPr>
              <w:pStyle w:val="afffff6"/>
            </w:pPr>
            <w:r>
              <w:rPr>
                <w:rFonts w:hint="eastAsia"/>
              </w:rPr>
              <w:t>8.54</w:t>
            </w:r>
          </w:p>
        </w:tc>
        <w:tc>
          <w:tcPr>
            <w:tcW w:w="584" w:type="dxa"/>
            <w:tcBorders>
              <w:top w:val="single" w:sz="4" w:space="0" w:color="auto"/>
              <w:left w:val="single" w:sz="4" w:space="0" w:color="auto"/>
              <w:bottom w:val="single" w:sz="4" w:space="0" w:color="auto"/>
              <w:right w:val="single" w:sz="4" w:space="0" w:color="auto"/>
            </w:tcBorders>
            <w:vAlign w:val="center"/>
          </w:tcPr>
          <w:p w14:paraId="3E51B7E0" w14:textId="77777777" w:rsidR="00226903" w:rsidRDefault="00E53955">
            <w:pPr>
              <w:pStyle w:val="afffff6"/>
            </w:pPr>
            <w:r>
              <w:rPr>
                <w:rFonts w:hint="eastAsia"/>
              </w:rPr>
              <w:t>28.5</w:t>
            </w:r>
          </w:p>
        </w:tc>
        <w:tc>
          <w:tcPr>
            <w:tcW w:w="689" w:type="dxa"/>
            <w:tcBorders>
              <w:top w:val="single" w:sz="4" w:space="0" w:color="auto"/>
              <w:left w:val="single" w:sz="4" w:space="0" w:color="auto"/>
              <w:bottom w:val="single" w:sz="4" w:space="0" w:color="auto"/>
              <w:right w:val="single" w:sz="4" w:space="0" w:color="auto"/>
            </w:tcBorders>
            <w:vAlign w:val="center"/>
          </w:tcPr>
          <w:p w14:paraId="6007E34A" w14:textId="77777777" w:rsidR="00226903" w:rsidRDefault="00E53955">
            <w:pPr>
              <w:pStyle w:val="afffff6"/>
            </w:pPr>
            <w:r>
              <w:rPr>
                <w:rFonts w:hint="eastAsia"/>
              </w:rPr>
              <w:t>0.047</w:t>
            </w:r>
          </w:p>
        </w:tc>
        <w:tc>
          <w:tcPr>
            <w:tcW w:w="649" w:type="dxa"/>
            <w:tcBorders>
              <w:top w:val="single" w:sz="4" w:space="0" w:color="auto"/>
              <w:left w:val="single" w:sz="4" w:space="0" w:color="auto"/>
              <w:bottom w:val="single" w:sz="4" w:space="0" w:color="auto"/>
            </w:tcBorders>
            <w:vAlign w:val="center"/>
          </w:tcPr>
          <w:p w14:paraId="29A782B3" w14:textId="77777777" w:rsidR="00226903" w:rsidRDefault="00E53955">
            <w:pPr>
              <w:pStyle w:val="afffff6"/>
            </w:pPr>
            <w:r>
              <w:rPr>
                <w:rFonts w:hint="eastAsia"/>
              </w:rPr>
              <w:t>13.8</w:t>
            </w:r>
          </w:p>
        </w:tc>
        <w:tc>
          <w:tcPr>
            <w:tcW w:w="836" w:type="dxa"/>
            <w:vMerge/>
            <w:tcBorders>
              <w:left w:val="single" w:sz="4" w:space="0" w:color="auto"/>
              <w:right w:val="single" w:sz="4" w:space="0" w:color="auto"/>
            </w:tcBorders>
            <w:vAlign w:val="center"/>
          </w:tcPr>
          <w:p w14:paraId="1A4DC753" w14:textId="77777777" w:rsidR="00226903" w:rsidRDefault="00226903">
            <w:pPr>
              <w:pStyle w:val="afffff6"/>
            </w:pPr>
          </w:p>
        </w:tc>
      </w:tr>
      <w:tr w:rsidR="00226903" w14:paraId="47FF2A6F"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3C469336" w14:textId="77777777" w:rsidR="00226903" w:rsidRDefault="00E53955">
            <w:pPr>
              <w:pStyle w:val="afffff6"/>
            </w:pPr>
            <w:r>
              <w:rPr>
                <w:rFonts w:hint="eastAsia"/>
              </w:rPr>
              <w:t>S7</w:t>
            </w:r>
          </w:p>
        </w:tc>
        <w:tc>
          <w:tcPr>
            <w:tcW w:w="1047" w:type="dxa"/>
            <w:tcBorders>
              <w:top w:val="single" w:sz="4" w:space="0" w:color="auto"/>
              <w:left w:val="single" w:sz="4" w:space="0" w:color="auto"/>
              <w:bottom w:val="single" w:sz="4" w:space="0" w:color="auto"/>
              <w:right w:val="single" w:sz="4" w:space="0" w:color="auto"/>
            </w:tcBorders>
            <w:vAlign w:val="center"/>
          </w:tcPr>
          <w:p w14:paraId="7A8A4891" w14:textId="77777777" w:rsidR="00226903" w:rsidRDefault="00E53955">
            <w:pPr>
              <w:pStyle w:val="afffff6"/>
            </w:pPr>
            <w:r>
              <w:rPr>
                <w:rFonts w:hint="eastAsia"/>
              </w:rPr>
              <w:t>0.04</w:t>
            </w:r>
          </w:p>
        </w:tc>
        <w:tc>
          <w:tcPr>
            <w:tcW w:w="909" w:type="dxa"/>
            <w:tcBorders>
              <w:top w:val="single" w:sz="4" w:space="0" w:color="auto"/>
              <w:left w:val="single" w:sz="4" w:space="0" w:color="auto"/>
              <w:bottom w:val="single" w:sz="4" w:space="0" w:color="auto"/>
              <w:right w:val="single" w:sz="4" w:space="0" w:color="auto"/>
            </w:tcBorders>
            <w:vAlign w:val="center"/>
          </w:tcPr>
          <w:p w14:paraId="260EED98" w14:textId="77777777" w:rsidR="00226903" w:rsidRDefault="00E53955">
            <w:pPr>
              <w:pStyle w:val="afffff6"/>
            </w:pPr>
            <w:r>
              <w:rPr>
                <w:rFonts w:hint="eastAsia"/>
              </w:rPr>
              <w:t>46</w:t>
            </w:r>
          </w:p>
        </w:tc>
        <w:tc>
          <w:tcPr>
            <w:tcW w:w="872" w:type="dxa"/>
            <w:tcBorders>
              <w:top w:val="single" w:sz="4" w:space="0" w:color="auto"/>
              <w:left w:val="single" w:sz="4" w:space="0" w:color="auto"/>
              <w:bottom w:val="single" w:sz="4" w:space="0" w:color="auto"/>
              <w:right w:val="single" w:sz="4" w:space="0" w:color="auto"/>
            </w:tcBorders>
            <w:vAlign w:val="center"/>
          </w:tcPr>
          <w:p w14:paraId="25BDB111" w14:textId="77777777" w:rsidR="00226903" w:rsidRDefault="00E53955">
            <w:pPr>
              <w:pStyle w:val="afffff6"/>
            </w:pPr>
            <w:r>
              <w:rPr>
                <w:rFonts w:hint="eastAsia"/>
              </w:rPr>
              <w:t>48</w:t>
            </w:r>
          </w:p>
        </w:tc>
        <w:tc>
          <w:tcPr>
            <w:tcW w:w="780" w:type="dxa"/>
            <w:tcBorders>
              <w:top w:val="single" w:sz="4" w:space="0" w:color="auto"/>
              <w:left w:val="single" w:sz="4" w:space="0" w:color="auto"/>
              <w:bottom w:val="single" w:sz="4" w:space="0" w:color="auto"/>
              <w:right w:val="single" w:sz="4" w:space="0" w:color="auto"/>
            </w:tcBorders>
            <w:vAlign w:val="center"/>
          </w:tcPr>
          <w:p w14:paraId="793EB2A3" w14:textId="77777777" w:rsidR="00226903" w:rsidRDefault="00E53955">
            <w:pPr>
              <w:pStyle w:val="afffff6"/>
            </w:pPr>
            <w:r>
              <w:rPr>
                <w:rFonts w:hint="eastAsia"/>
              </w:rPr>
              <w:t>21</w:t>
            </w:r>
          </w:p>
        </w:tc>
        <w:tc>
          <w:tcPr>
            <w:tcW w:w="584" w:type="dxa"/>
            <w:tcBorders>
              <w:top w:val="single" w:sz="4" w:space="0" w:color="auto"/>
              <w:left w:val="single" w:sz="4" w:space="0" w:color="auto"/>
              <w:bottom w:val="single" w:sz="4" w:space="0" w:color="auto"/>
              <w:right w:val="single" w:sz="4" w:space="0" w:color="auto"/>
            </w:tcBorders>
            <w:vAlign w:val="center"/>
          </w:tcPr>
          <w:p w14:paraId="755812C5" w14:textId="77777777" w:rsidR="00226903" w:rsidRDefault="00E53955">
            <w:pPr>
              <w:pStyle w:val="afffff6"/>
            </w:pPr>
            <w:r>
              <w:rPr>
                <w:rFonts w:hint="eastAsia"/>
              </w:rPr>
              <w:t>11.7</w:t>
            </w:r>
          </w:p>
        </w:tc>
        <w:tc>
          <w:tcPr>
            <w:tcW w:w="584" w:type="dxa"/>
            <w:tcBorders>
              <w:top w:val="single" w:sz="4" w:space="0" w:color="auto"/>
              <w:left w:val="single" w:sz="4" w:space="0" w:color="auto"/>
              <w:bottom w:val="single" w:sz="4" w:space="0" w:color="auto"/>
              <w:right w:val="single" w:sz="4" w:space="0" w:color="auto"/>
            </w:tcBorders>
            <w:vAlign w:val="center"/>
          </w:tcPr>
          <w:p w14:paraId="4ED4FDA3" w14:textId="77777777" w:rsidR="00226903" w:rsidRDefault="00E53955">
            <w:pPr>
              <w:pStyle w:val="afffff6"/>
            </w:pPr>
            <w:r>
              <w:rPr>
                <w:rFonts w:hint="eastAsia"/>
              </w:rPr>
              <w:t>19.8</w:t>
            </w:r>
          </w:p>
        </w:tc>
        <w:tc>
          <w:tcPr>
            <w:tcW w:w="689" w:type="dxa"/>
            <w:tcBorders>
              <w:top w:val="single" w:sz="4" w:space="0" w:color="auto"/>
              <w:left w:val="single" w:sz="4" w:space="0" w:color="auto"/>
              <w:bottom w:val="single" w:sz="4" w:space="0" w:color="auto"/>
              <w:right w:val="single" w:sz="4" w:space="0" w:color="auto"/>
            </w:tcBorders>
            <w:vAlign w:val="center"/>
          </w:tcPr>
          <w:p w14:paraId="5C13299C" w14:textId="77777777" w:rsidR="00226903" w:rsidRDefault="00E53955">
            <w:pPr>
              <w:pStyle w:val="afffff6"/>
            </w:pPr>
            <w:r>
              <w:rPr>
                <w:rFonts w:hint="eastAsia"/>
              </w:rPr>
              <w:t>0.059</w:t>
            </w:r>
          </w:p>
        </w:tc>
        <w:tc>
          <w:tcPr>
            <w:tcW w:w="649" w:type="dxa"/>
            <w:tcBorders>
              <w:top w:val="single" w:sz="4" w:space="0" w:color="auto"/>
              <w:left w:val="single" w:sz="4" w:space="0" w:color="auto"/>
              <w:bottom w:val="single" w:sz="4" w:space="0" w:color="auto"/>
            </w:tcBorders>
            <w:vAlign w:val="center"/>
          </w:tcPr>
          <w:p w14:paraId="663025E1" w14:textId="77777777" w:rsidR="00226903" w:rsidRDefault="00E53955">
            <w:pPr>
              <w:pStyle w:val="afffff6"/>
            </w:pPr>
            <w:r>
              <w:rPr>
                <w:rFonts w:hint="eastAsia"/>
              </w:rPr>
              <w:t>15.6</w:t>
            </w:r>
          </w:p>
        </w:tc>
        <w:tc>
          <w:tcPr>
            <w:tcW w:w="836" w:type="dxa"/>
            <w:vMerge/>
            <w:tcBorders>
              <w:left w:val="single" w:sz="4" w:space="0" w:color="auto"/>
              <w:right w:val="single" w:sz="4" w:space="0" w:color="auto"/>
            </w:tcBorders>
            <w:vAlign w:val="center"/>
          </w:tcPr>
          <w:p w14:paraId="602A0B44" w14:textId="77777777" w:rsidR="00226903" w:rsidRDefault="00226903">
            <w:pPr>
              <w:pStyle w:val="afffff6"/>
            </w:pPr>
          </w:p>
        </w:tc>
      </w:tr>
      <w:tr w:rsidR="00226903" w14:paraId="290E07B9"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230BD265" w14:textId="77777777" w:rsidR="00226903" w:rsidRDefault="00E53955">
            <w:pPr>
              <w:pStyle w:val="afffff6"/>
            </w:pPr>
            <w:r>
              <w:rPr>
                <w:rFonts w:hint="eastAsia"/>
              </w:rPr>
              <w:t>S8</w:t>
            </w:r>
          </w:p>
        </w:tc>
        <w:tc>
          <w:tcPr>
            <w:tcW w:w="1047" w:type="dxa"/>
            <w:tcBorders>
              <w:top w:val="single" w:sz="4" w:space="0" w:color="auto"/>
              <w:left w:val="single" w:sz="4" w:space="0" w:color="auto"/>
              <w:bottom w:val="single" w:sz="4" w:space="0" w:color="auto"/>
              <w:right w:val="single" w:sz="4" w:space="0" w:color="auto"/>
            </w:tcBorders>
            <w:vAlign w:val="center"/>
          </w:tcPr>
          <w:p w14:paraId="17934004" w14:textId="77777777" w:rsidR="00226903" w:rsidRDefault="00E53955">
            <w:pPr>
              <w:pStyle w:val="afffff6"/>
            </w:pPr>
            <w:r>
              <w:rPr>
                <w:rFonts w:hint="eastAsia"/>
              </w:rPr>
              <w:t>0.05</w:t>
            </w:r>
          </w:p>
        </w:tc>
        <w:tc>
          <w:tcPr>
            <w:tcW w:w="909" w:type="dxa"/>
            <w:tcBorders>
              <w:top w:val="single" w:sz="4" w:space="0" w:color="auto"/>
              <w:left w:val="single" w:sz="4" w:space="0" w:color="auto"/>
              <w:bottom w:val="single" w:sz="4" w:space="0" w:color="auto"/>
              <w:right w:val="single" w:sz="4" w:space="0" w:color="auto"/>
            </w:tcBorders>
            <w:vAlign w:val="center"/>
          </w:tcPr>
          <w:p w14:paraId="070B8C55" w14:textId="77777777" w:rsidR="00226903" w:rsidRDefault="00E53955">
            <w:pPr>
              <w:pStyle w:val="afffff6"/>
            </w:pPr>
            <w:r>
              <w:rPr>
                <w:rFonts w:hint="eastAsia"/>
              </w:rPr>
              <w:t>41</w:t>
            </w:r>
          </w:p>
        </w:tc>
        <w:tc>
          <w:tcPr>
            <w:tcW w:w="872" w:type="dxa"/>
            <w:tcBorders>
              <w:top w:val="single" w:sz="4" w:space="0" w:color="auto"/>
              <w:left w:val="single" w:sz="4" w:space="0" w:color="auto"/>
              <w:bottom w:val="single" w:sz="4" w:space="0" w:color="auto"/>
              <w:right w:val="single" w:sz="4" w:space="0" w:color="auto"/>
            </w:tcBorders>
            <w:vAlign w:val="center"/>
          </w:tcPr>
          <w:p w14:paraId="6113592A" w14:textId="77777777" w:rsidR="00226903" w:rsidRDefault="00E53955">
            <w:pPr>
              <w:pStyle w:val="afffff6"/>
            </w:pPr>
            <w:r>
              <w:rPr>
                <w:rFonts w:hint="eastAsia"/>
              </w:rPr>
              <w:t>49</w:t>
            </w:r>
          </w:p>
        </w:tc>
        <w:tc>
          <w:tcPr>
            <w:tcW w:w="780" w:type="dxa"/>
            <w:tcBorders>
              <w:top w:val="single" w:sz="4" w:space="0" w:color="auto"/>
              <w:left w:val="single" w:sz="4" w:space="0" w:color="auto"/>
              <w:bottom w:val="single" w:sz="4" w:space="0" w:color="auto"/>
              <w:right w:val="single" w:sz="4" w:space="0" w:color="auto"/>
            </w:tcBorders>
            <w:vAlign w:val="center"/>
          </w:tcPr>
          <w:p w14:paraId="3E509A9E" w14:textId="77777777" w:rsidR="00226903" w:rsidRDefault="00E53955">
            <w:pPr>
              <w:pStyle w:val="afffff6"/>
            </w:pPr>
            <w:r>
              <w:rPr>
                <w:rFonts w:hint="eastAsia"/>
              </w:rPr>
              <w:t>20</w:t>
            </w:r>
          </w:p>
        </w:tc>
        <w:tc>
          <w:tcPr>
            <w:tcW w:w="584" w:type="dxa"/>
            <w:tcBorders>
              <w:top w:val="single" w:sz="4" w:space="0" w:color="auto"/>
              <w:left w:val="single" w:sz="4" w:space="0" w:color="auto"/>
              <w:bottom w:val="single" w:sz="4" w:space="0" w:color="auto"/>
              <w:right w:val="single" w:sz="4" w:space="0" w:color="auto"/>
            </w:tcBorders>
            <w:vAlign w:val="center"/>
          </w:tcPr>
          <w:p w14:paraId="35486AA1" w14:textId="77777777" w:rsidR="00226903" w:rsidRDefault="00E53955">
            <w:pPr>
              <w:pStyle w:val="afffff6"/>
            </w:pPr>
            <w:r>
              <w:rPr>
                <w:rFonts w:hint="eastAsia"/>
              </w:rPr>
              <w:t>18.5</w:t>
            </w:r>
          </w:p>
        </w:tc>
        <w:tc>
          <w:tcPr>
            <w:tcW w:w="584" w:type="dxa"/>
            <w:tcBorders>
              <w:top w:val="single" w:sz="4" w:space="0" w:color="auto"/>
              <w:left w:val="single" w:sz="4" w:space="0" w:color="auto"/>
              <w:bottom w:val="single" w:sz="4" w:space="0" w:color="auto"/>
              <w:right w:val="single" w:sz="4" w:space="0" w:color="auto"/>
            </w:tcBorders>
            <w:vAlign w:val="center"/>
          </w:tcPr>
          <w:p w14:paraId="362F640D" w14:textId="77777777" w:rsidR="00226903" w:rsidRDefault="00E53955">
            <w:pPr>
              <w:pStyle w:val="afffff6"/>
            </w:pPr>
            <w:r>
              <w:rPr>
                <w:rFonts w:hint="eastAsia"/>
              </w:rPr>
              <w:t>25.1</w:t>
            </w:r>
          </w:p>
        </w:tc>
        <w:tc>
          <w:tcPr>
            <w:tcW w:w="689" w:type="dxa"/>
            <w:tcBorders>
              <w:top w:val="single" w:sz="4" w:space="0" w:color="auto"/>
              <w:left w:val="single" w:sz="4" w:space="0" w:color="auto"/>
              <w:bottom w:val="single" w:sz="4" w:space="0" w:color="auto"/>
              <w:right w:val="single" w:sz="4" w:space="0" w:color="auto"/>
            </w:tcBorders>
            <w:vAlign w:val="center"/>
          </w:tcPr>
          <w:p w14:paraId="531E1E17" w14:textId="77777777" w:rsidR="00226903" w:rsidRDefault="00E53955">
            <w:pPr>
              <w:pStyle w:val="afffff6"/>
            </w:pPr>
            <w:r>
              <w:rPr>
                <w:rFonts w:hint="eastAsia"/>
              </w:rPr>
              <w:t>0.071</w:t>
            </w:r>
          </w:p>
        </w:tc>
        <w:tc>
          <w:tcPr>
            <w:tcW w:w="649" w:type="dxa"/>
            <w:tcBorders>
              <w:top w:val="single" w:sz="4" w:space="0" w:color="auto"/>
              <w:left w:val="single" w:sz="4" w:space="0" w:color="auto"/>
              <w:bottom w:val="single" w:sz="4" w:space="0" w:color="auto"/>
            </w:tcBorders>
            <w:vAlign w:val="center"/>
          </w:tcPr>
          <w:p w14:paraId="45752A41" w14:textId="77777777" w:rsidR="00226903" w:rsidRDefault="00E53955">
            <w:pPr>
              <w:pStyle w:val="afffff6"/>
            </w:pPr>
            <w:r>
              <w:rPr>
                <w:rFonts w:hint="eastAsia"/>
              </w:rPr>
              <w:t>14.6</w:t>
            </w:r>
          </w:p>
        </w:tc>
        <w:tc>
          <w:tcPr>
            <w:tcW w:w="836" w:type="dxa"/>
            <w:vMerge/>
            <w:tcBorders>
              <w:left w:val="single" w:sz="4" w:space="0" w:color="auto"/>
              <w:right w:val="single" w:sz="4" w:space="0" w:color="auto"/>
            </w:tcBorders>
            <w:vAlign w:val="center"/>
          </w:tcPr>
          <w:p w14:paraId="3AE2C78C" w14:textId="77777777" w:rsidR="00226903" w:rsidRDefault="00226903">
            <w:pPr>
              <w:pStyle w:val="afffff6"/>
            </w:pPr>
          </w:p>
        </w:tc>
      </w:tr>
      <w:tr w:rsidR="00226903" w14:paraId="6064DBB2" w14:textId="77777777">
        <w:trPr>
          <w:trHeight w:val="340"/>
          <w:jc w:val="center"/>
        </w:trPr>
        <w:tc>
          <w:tcPr>
            <w:tcW w:w="1352" w:type="dxa"/>
            <w:tcBorders>
              <w:left w:val="single" w:sz="4" w:space="0" w:color="auto"/>
              <w:right w:val="single" w:sz="4" w:space="0" w:color="auto"/>
            </w:tcBorders>
            <w:vAlign w:val="center"/>
          </w:tcPr>
          <w:p w14:paraId="1A4B1116" w14:textId="77777777" w:rsidR="00226903" w:rsidRDefault="00E53955">
            <w:pPr>
              <w:pStyle w:val="afffff6"/>
            </w:pPr>
            <w:r>
              <w:rPr>
                <w:rFonts w:hint="eastAsia"/>
              </w:rPr>
              <w:t>S9</w:t>
            </w:r>
          </w:p>
        </w:tc>
        <w:tc>
          <w:tcPr>
            <w:tcW w:w="1047" w:type="dxa"/>
            <w:tcBorders>
              <w:top w:val="single" w:sz="4" w:space="0" w:color="auto"/>
              <w:left w:val="single" w:sz="4" w:space="0" w:color="auto"/>
              <w:bottom w:val="single" w:sz="4" w:space="0" w:color="auto"/>
              <w:right w:val="single" w:sz="4" w:space="0" w:color="auto"/>
            </w:tcBorders>
            <w:vAlign w:val="center"/>
          </w:tcPr>
          <w:p w14:paraId="4CDB3A67" w14:textId="77777777" w:rsidR="00226903" w:rsidRDefault="00E53955">
            <w:pPr>
              <w:pStyle w:val="afffff6"/>
            </w:pPr>
            <w:r>
              <w:rPr>
                <w:rFonts w:hint="eastAsia"/>
              </w:rPr>
              <w:t>0.05</w:t>
            </w:r>
          </w:p>
        </w:tc>
        <w:tc>
          <w:tcPr>
            <w:tcW w:w="909" w:type="dxa"/>
            <w:tcBorders>
              <w:top w:val="single" w:sz="4" w:space="0" w:color="auto"/>
              <w:left w:val="single" w:sz="4" w:space="0" w:color="auto"/>
              <w:bottom w:val="single" w:sz="4" w:space="0" w:color="auto"/>
              <w:right w:val="single" w:sz="4" w:space="0" w:color="auto"/>
            </w:tcBorders>
            <w:vAlign w:val="center"/>
          </w:tcPr>
          <w:p w14:paraId="115C7137" w14:textId="77777777" w:rsidR="00226903" w:rsidRDefault="00E53955">
            <w:pPr>
              <w:pStyle w:val="afffff6"/>
            </w:pPr>
            <w:r>
              <w:rPr>
                <w:rFonts w:hint="eastAsia"/>
              </w:rPr>
              <w:t>54</w:t>
            </w:r>
          </w:p>
        </w:tc>
        <w:tc>
          <w:tcPr>
            <w:tcW w:w="872" w:type="dxa"/>
            <w:tcBorders>
              <w:top w:val="single" w:sz="4" w:space="0" w:color="auto"/>
              <w:left w:val="single" w:sz="4" w:space="0" w:color="auto"/>
              <w:bottom w:val="single" w:sz="4" w:space="0" w:color="auto"/>
              <w:right w:val="single" w:sz="4" w:space="0" w:color="auto"/>
            </w:tcBorders>
            <w:vAlign w:val="center"/>
          </w:tcPr>
          <w:p w14:paraId="226FFEC2" w14:textId="77777777" w:rsidR="00226903" w:rsidRDefault="00E53955">
            <w:pPr>
              <w:pStyle w:val="afffff6"/>
            </w:pPr>
            <w:r>
              <w:rPr>
                <w:rFonts w:hint="eastAsia"/>
              </w:rPr>
              <w:t>49</w:t>
            </w:r>
          </w:p>
        </w:tc>
        <w:tc>
          <w:tcPr>
            <w:tcW w:w="780" w:type="dxa"/>
            <w:tcBorders>
              <w:top w:val="single" w:sz="4" w:space="0" w:color="auto"/>
              <w:left w:val="single" w:sz="4" w:space="0" w:color="auto"/>
              <w:bottom w:val="single" w:sz="4" w:space="0" w:color="auto"/>
              <w:right w:val="single" w:sz="4" w:space="0" w:color="auto"/>
            </w:tcBorders>
            <w:vAlign w:val="center"/>
          </w:tcPr>
          <w:p w14:paraId="3D8D1FA9" w14:textId="77777777" w:rsidR="00226903" w:rsidRDefault="00E53955">
            <w:pPr>
              <w:pStyle w:val="afffff6"/>
            </w:pPr>
            <w:r>
              <w:rPr>
                <w:rFonts w:hint="eastAsia"/>
              </w:rPr>
              <w:t>23</w:t>
            </w:r>
          </w:p>
        </w:tc>
        <w:tc>
          <w:tcPr>
            <w:tcW w:w="584" w:type="dxa"/>
            <w:tcBorders>
              <w:top w:val="single" w:sz="4" w:space="0" w:color="auto"/>
              <w:left w:val="single" w:sz="4" w:space="0" w:color="auto"/>
              <w:bottom w:val="single" w:sz="4" w:space="0" w:color="auto"/>
              <w:right w:val="single" w:sz="4" w:space="0" w:color="auto"/>
            </w:tcBorders>
            <w:vAlign w:val="center"/>
          </w:tcPr>
          <w:p w14:paraId="6A045F4C" w14:textId="77777777" w:rsidR="00226903" w:rsidRDefault="00E53955">
            <w:pPr>
              <w:pStyle w:val="afffff6"/>
            </w:pPr>
            <w:r>
              <w:rPr>
                <w:rFonts w:hint="eastAsia"/>
              </w:rPr>
              <w:t>11.8</w:t>
            </w:r>
          </w:p>
        </w:tc>
        <w:tc>
          <w:tcPr>
            <w:tcW w:w="584" w:type="dxa"/>
            <w:tcBorders>
              <w:top w:val="single" w:sz="4" w:space="0" w:color="auto"/>
              <w:left w:val="single" w:sz="4" w:space="0" w:color="auto"/>
              <w:bottom w:val="single" w:sz="4" w:space="0" w:color="auto"/>
              <w:right w:val="single" w:sz="4" w:space="0" w:color="auto"/>
            </w:tcBorders>
            <w:vAlign w:val="center"/>
          </w:tcPr>
          <w:p w14:paraId="44C8DCB2" w14:textId="77777777" w:rsidR="00226903" w:rsidRDefault="00E53955">
            <w:pPr>
              <w:pStyle w:val="afffff6"/>
            </w:pPr>
            <w:r>
              <w:rPr>
                <w:rFonts w:hint="eastAsia"/>
              </w:rPr>
              <w:t>21.4</w:t>
            </w:r>
          </w:p>
        </w:tc>
        <w:tc>
          <w:tcPr>
            <w:tcW w:w="689" w:type="dxa"/>
            <w:tcBorders>
              <w:top w:val="single" w:sz="4" w:space="0" w:color="auto"/>
              <w:left w:val="single" w:sz="4" w:space="0" w:color="auto"/>
              <w:bottom w:val="single" w:sz="4" w:space="0" w:color="auto"/>
              <w:right w:val="single" w:sz="4" w:space="0" w:color="auto"/>
            </w:tcBorders>
            <w:vAlign w:val="center"/>
          </w:tcPr>
          <w:p w14:paraId="68C77CB1" w14:textId="77777777" w:rsidR="00226903" w:rsidRDefault="00E53955">
            <w:pPr>
              <w:pStyle w:val="afffff6"/>
            </w:pPr>
            <w:r>
              <w:rPr>
                <w:rFonts w:hint="eastAsia"/>
              </w:rPr>
              <w:t>0.037</w:t>
            </w:r>
          </w:p>
        </w:tc>
        <w:tc>
          <w:tcPr>
            <w:tcW w:w="649" w:type="dxa"/>
            <w:tcBorders>
              <w:top w:val="single" w:sz="4" w:space="0" w:color="auto"/>
              <w:left w:val="single" w:sz="4" w:space="0" w:color="auto"/>
              <w:bottom w:val="single" w:sz="4" w:space="0" w:color="auto"/>
            </w:tcBorders>
            <w:vAlign w:val="center"/>
          </w:tcPr>
          <w:p w14:paraId="48077EF2" w14:textId="77777777" w:rsidR="00226903" w:rsidRDefault="00E53955">
            <w:pPr>
              <w:pStyle w:val="afffff6"/>
            </w:pPr>
            <w:r>
              <w:rPr>
                <w:rFonts w:hint="eastAsia"/>
              </w:rPr>
              <w:t>14.1</w:t>
            </w:r>
          </w:p>
        </w:tc>
        <w:tc>
          <w:tcPr>
            <w:tcW w:w="836" w:type="dxa"/>
            <w:vMerge/>
            <w:tcBorders>
              <w:left w:val="single" w:sz="4" w:space="0" w:color="auto"/>
              <w:right w:val="single" w:sz="4" w:space="0" w:color="auto"/>
            </w:tcBorders>
            <w:vAlign w:val="center"/>
          </w:tcPr>
          <w:p w14:paraId="629DF24A" w14:textId="77777777" w:rsidR="00226903" w:rsidRDefault="00226903">
            <w:pPr>
              <w:pStyle w:val="afffff6"/>
            </w:pPr>
          </w:p>
        </w:tc>
      </w:tr>
      <w:tr w:rsidR="00226903" w14:paraId="2BC2AAF4" w14:textId="77777777">
        <w:trPr>
          <w:trHeight w:val="340"/>
          <w:jc w:val="center"/>
        </w:trPr>
        <w:tc>
          <w:tcPr>
            <w:tcW w:w="1352" w:type="dxa"/>
            <w:tcBorders>
              <w:left w:val="single" w:sz="4" w:space="0" w:color="auto"/>
              <w:bottom w:val="single" w:sz="4" w:space="0" w:color="auto"/>
              <w:right w:val="single" w:sz="4" w:space="0" w:color="auto"/>
            </w:tcBorders>
            <w:vAlign w:val="center"/>
          </w:tcPr>
          <w:p w14:paraId="184D1B33" w14:textId="77777777" w:rsidR="00226903" w:rsidRDefault="00E53955">
            <w:pPr>
              <w:pStyle w:val="afffff6"/>
            </w:pPr>
            <w:r>
              <w:rPr>
                <w:rFonts w:hint="eastAsia"/>
              </w:rPr>
              <w:t>建设</w:t>
            </w:r>
            <w:r>
              <w:t>用地土壤污染风险</w:t>
            </w:r>
            <w:r>
              <w:rPr>
                <w:rFonts w:hint="eastAsia"/>
              </w:rPr>
              <w:t>筛选值</w:t>
            </w:r>
          </w:p>
        </w:tc>
        <w:tc>
          <w:tcPr>
            <w:tcW w:w="1047" w:type="dxa"/>
            <w:tcBorders>
              <w:top w:val="single" w:sz="4" w:space="0" w:color="auto"/>
              <w:left w:val="single" w:sz="4" w:space="0" w:color="auto"/>
              <w:bottom w:val="single" w:sz="4" w:space="0" w:color="auto"/>
              <w:right w:val="single" w:sz="4" w:space="0" w:color="auto"/>
            </w:tcBorders>
            <w:vAlign w:val="center"/>
          </w:tcPr>
          <w:p w14:paraId="61193DB4" w14:textId="77777777" w:rsidR="00226903" w:rsidRDefault="00E53955">
            <w:pPr>
              <w:pStyle w:val="afffff6"/>
            </w:pPr>
            <w:r>
              <w:rPr>
                <w:rFonts w:hint="eastAsia"/>
              </w:rPr>
              <w:t>65</w:t>
            </w:r>
          </w:p>
        </w:tc>
        <w:tc>
          <w:tcPr>
            <w:tcW w:w="909" w:type="dxa"/>
            <w:tcBorders>
              <w:top w:val="single" w:sz="4" w:space="0" w:color="auto"/>
              <w:left w:val="single" w:sz="4" w:space="0" w:color="auto"/>
              <w:bottom w:val="single" w:sz="4" w:space="0" w:color="auto"/>
              <w:right w:val="single" w:sz="4" w:space="0" w:color="auto"/>
            </w:tcBorders>
            <w:vAlign w:val="center"/>
          </w:tcPr>
          <w:p w14:paraId="20611BDA" w14:textId="77777777" w:rsidR="00226903" w:rsidRDefault="00E53955">
            <w:pPr>
              <w:pStyle w:val="afffff6"/>
            </w:pPr>
            <w:r>
              <w:rPr>
                <w:rFonts w:hint="eastAsia"/>
              </w:rPr>
              <w:t>900</w:t>
            </w:r>
          </w:p>
        </w:tc>
        <w:tc>
          <w:tcPr>
            <w:tcW w:w="872" w:type="dxa"/>
            <w:tcBorders>
              <w:top w:val="single" w:sz="4" w:space="0" w:color="auto"/>
              <w:left w:val="single" w:sz="4" w:space="0" w:color="auto"/>
              <w:bottom w:val="single" w:sz="4" w:space="0" w:color="auto"/>
              <w:right w:val="single" w:sz="4" w:space="0" w:color="auto"/>
            </w:tcBorders>
            <w:vAlign w:val="center"/>
          </w:tcPr>
          <w:p w14:paraId="48763E88" w14:textId="77777777" w:rsidR="00226903" w:rsidRDefault="00E53955">
            <w:pPr>
              <w:pStyle w:val="afffff6"/>
            </w:pPr>
            <w:r>
              <w:rPr>
                <w:rFonts w:hint="eastAsia"/>
              </w:rPr>
              <w:t>/</w:t>
            </w:r>
          </w:p>
        </w:tc>
        <w:tc>
          <w:tcPr>
            <w:tcW w:w="780" w:type="dxa"/>
            <w:tcBorders>
              <w:top w:val="single" w:sz="4" w:space="0" w:color="auto"/>
              <w:left w:val="single" w:sz="4" w:space="0" w:color="auto"/>
              <w:bottom w:val="single" w:sz="4" w:space="0" w:color="auto"/>
              <w:right w:val="single" w:sz="4" w:space="0" w:color="auto"/>
            </w:tcBorders>
            <w:vAlign w:val="center"/>
          </w:tcPr>
          <w:p w14:paraId="7B49B40E" w14:textId="77777777" w:rsidR="00226903" w:rsidRDefault="00E53955">
            <w:pPr>
              <w:pStyle w:val="afffff6"/>
            </w:pPr>
            <w:r>
              <w:rPr>
                <w:rFonts w:hint="eastAsia"/>
              </w:rPr>
              <w:t>18000</w:t>
            </w:r>
          </w:p>
        </w:tc>
        <w:tc>
          <w:tcPr>
            <w:tcW w:w="584" w:type="dxa"/>
            <w:tcBorders>
              <w:top w:val="single" w:sz="4" w:space="0" w:color="auto"/>
              <w:left w:val="single" w:sz="4" w:space="0" w:color="auto"/>
              <w:bottom w:val="single" w:sz="4" w:space="0" w:color="auto"/>
              <w:right w:val="single" w:sz="4" w:space="0" w:color="auto"/>
            </w:tcBorders>
            <w:vAlign w:val="center"/>
          </w:tcPr>
          <w:p w14:paraId="558D7652" w14:textId="77777777" w:rsidR="00226903" w:rsidRDefault="00E53955">
            <w:pPr>
              <w:pStyle w:val="afffff6"/>
            </w:pPr>
            <w:r>
              <w:rPr>
                <w:rFonts w:hint="eastAsia"/>
              </w:rPr>
              <w:t>70</w:t>
            </w:r>
          </w:p>
        </w:tc>
        <w:tc>
          <w:tcPr>
            <w:tcW w:w="584" w:type="dxa"/>
            <w:tcBorders>
              <w:top w:val="single" w:sz="4" w:space="0" w:color="auto"/>
              <w:left w:val="single" w:sz="4" w:space="0" w:color="auto"/>
              <w:bottom w:val="single" w:sz="4" w:space="0" w:color="auto"/>
              <w:right w:val="single" w:sz="4" w:space="0" w:color="auto"/>
            </w:tcBorders>
            <w:vAlign w:val="center"/>
          </w:tcPr>
          <w:p w14:paraId="2F00FDBC" w14:textId="77777777" w:rsidR="00226903" w:rsidRDefault="00E53955">
            <w:pPr>
              <w:pStyle w:val="afffff6"/>
            </w:pPr>
            <w:r>
              <w:rPr>
                <w:rFonts w:hint="eastAsia"/>
              </w:rPr>
              <w:t>800</w:t>
            </w:r>
          </w:p>
        </w:tc>
        <w:tc>
          <w:tcPr>
            <w:tcW w:w="689" w:type="dxa"/>
            <w:tcBorders>
              <w:top w:val="single" w:sz="4" w:space="0" w:color="auto"/>
              <w:left w:val="single" w:sz="4" w:space="0" w:color="auto"/>
              <w:bottom w:val="single" w:sz="4" w:space="0" w:color="auto"/>
              <w:right w:val="single" w:sz="4" w:space="0" w:color="auto"/>
            </w:tcBorders>
            <w:vAlign w:val="center"/>
          </w:tcPr>
          <w:p w14:paraId="5412D5E2" w14:textId="77777777" w:rsidR="00226903" w:rsidRDefault="00E53955">
            <w:pPr>
              <w:pStyle w:val="afffff6"/>
            </w:pPr>
            <w:r>
              <w:rPr>
                <w:rFonts w:hint="eastAsia"/>
              </w:rPr>
              <w:t>38</w:t>
            </w:r>
          </w:p>
        </w:tc>
        <w:tc>
          <w:tcPr>
            <w:tcW w:w="649" w:type="dxa"/>
            <w:tcBorders>
              <w:top w:val="single" w:sz="4" w:space="0" w:color="auto"/>
              <w:left w:val="single" w:sz="4" w:space="0" w:color="auto"/>
              <w:bottom w:val="single" w:sz="4" w:space="0" w:color="auto"/>
            </w:tcBorders>
            <w:vAlign w:val="center"/>
          </w:tcPr>
          <w:p w14:paraId="71A42EF7" w14:textId="77777777" w:rsidR="00226903" w:rsidRDefault="00E53955">
            <w:pPr>
              <w:pStyle w:val="afffff6"/>
            </w:pPr>
            <w:r>
              <w:rPr>
                <w:rFonts w:hint="eastAsia"/>
              </w:rPr>
              <w:t>60</w:t>
            </w:r>
          </w:p>
        </w:tc>
        <w:tc>
          <w:tcPr>
            <w:tcW w:w="836" w:type="dxa"/>
            <w:tcBorders>
              <w:left w:val="single" w:sz="4" w:space="0" w:color="auto"/>
              <w:bottom w:val="single" w:sz="4" w:space="0" w:color="auto"/>
              <w:right w:val="single" w:sz="4" w:space="0" w:color="auto"/>
            </w:tcBorders>
            <w:vAlign w:val="center"/>
          </w:tcPr>
          <w:p w14:paraId="42AAC133" w14:textId="77777777" w:rsidR="00226903" w:rsidRDefault="00226903">
            <w:pPr>
              <w:pStyle w:val="afffff6"/>
            </w:pPr>
          </w:p>
        </w:tc>
      </w:tr>
    </w:tbl>
    <w:p w14:paraId="66251BEB" w14:textId="77777777" w:rsidR="00226903" w:rsidRDefault="00226903"/>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929"/>
        <w:gridCol w:w="928"/>
        <w:gridCol w:w="916"/>
        <w:gridCol w:w="818"/>
        <w:gridCol w:w="752"/>
        <w:gridCol w:w="720"/>
        <w:gridCol w:w="606"/>
        <w:gridCol w:w="689"/>
        <w:gridCol w:w="689"/>
        <w:gridCol w:w="712"/>
      </w:tblGrid>
      <w:tr w:rsidR="00226903" w14:paraId="15992F92" w14:textId="77777777">
        <w:trPr>
          <w:trHeight w:val="340"/>
          <w:jc w:val="center"/>
        </w:trPr>
        <w:tc>
          <w:tcPr>
            <w:tcW w:w="1472" w:type="dxa"/>
            <w:gridSpan w:val="2"/>
            <w:vMerge w:val="restart"/>
            <w:tcBorders>
              <w:left w:val="single" w:sz="4" w:space="0" w:color="auto"/>
              <w:right w:val="single" w:sz="4" w:space="0" w:color="auto"/>
            </w:tcBorders>
            <w:vAlign w:val="center"/>
          </w:tcPr>
          <w:p w14:paraId="38ACF8F0" w14:textId="77777777" w:rsidR="00226903" w:rsidRDefault="00E53955">
            <w:pPr>
              <w:pStyle w:val="afffff6"/>
            </w:pPr>
            <w:r>
              <w:t>点位</w:t>
            </w:r>
          </w:p>
        </w:tc>
        <w:tc>
          <w:tcPr>
            <w:tcW w:w="6118" w:type="dxa"/>
            <w:gridSpan w:val="8"/>
            <w:tcBorders>
              <w:top w:val="single" w:sz="4" w:space="0" w:color="auto"/>
              <w:left w:val="single" w:sz="4" w:space="0" w:color="auto"/>
              <w:bottom w:val="single" w:sz="4" w:space="0" w:color="auto"/>
            </w:tcBorders>
            <w:vAlign w:val="center"/>
          </w:tcPr>
          <w:p w14:paraId="5ED6DE9C" w14:textId="77777777" w:rsidR="00226903" w:rsidRDefault="00E53955">
            <w:pPr>
              <w:pStyle w:val="afffff6"/>
            </w:pPr>
            <w:r>
              <w:t>监测项目（单位：</w:t>
            </w:r>
            <w:r>
              <w:t>pH</w:t>
            </w:r>
            <w:r>
              <w:t>无量纲，其余为</w:t>
            </w:r>
            <w:r>
              <w:t>mg/kg</w:t>
            </w:r>
            <w:r>
              <w:t>）</w:t>
            </w:r>
          </w:p>
        </w:tc>
        <w:tc>
          <w:tcPr>
            <w:tcW w:w="712" w:type="dxa"/>
            <w:vMerge w:val="restart"/>
            <w:tcBorders>
              <w:left w:val="single" w:sz="4" w:space="0" w:color="auto"/>
              <w:right w:val="single" w:sz="4" w:space="0" w:color="auto"/>
            </w:tcBorders>
            <w:vAlign w:val="center"/>
          </w:tcPr>
          <w:p w14:paraId="7426F530" w14:textId="77777777" w:rsidR="00226903" w:rsidRDefault="00E53955">
            <w:pPr>
              <w:pStyle w:val="afffff6"/>
            </w:pPr>
            <w:r>
              <w:rPr>
                <w:rFonts w:hint="eastAsia"/>
              </w:rPr>
              <w:t>数据来源</w:t>
            </w:r>
          </w:p>
        </w:tc>
      </w:tr>
      <w:tr w:rsidR="00226903" w14:paraId="672C5CED" w14:textId="77777777">
        <w:trPr>
          <w:trHeight w:val="340"/>
          <w:jc w:val="center"/>
        </w:trPr>
        <w:tc>
          <w:tcPr>
            <w:tcW w:w="1472" w:type="dxa"/>
            <w:gridSpan w:val="2"/>
            <w:vMerge/>
            <w:tcBorders>
              <w:left w:val="single" w:sz="4" w:space="0" w:color="auto"/>
              <w:bottom w:val="single" w:sz="4" w:space="0" w:color="auto"/>
              <w:right w:val="single" w:sz="4" w:space="0" w:color="auto"/>
            </w:tcBorders>
            <w:vAlign w:val="center"/>
          </w:tcPr>
          <w:p w14:paraId="30C2B4B4" w14:textId="77777777" w:rsidR="00226903" w:rsidRDefault="00226903">
            <w:pPr>
              <w:pStyle w:val="afffff6"/>
            </w:pPr>
          </w:p>
        </w:tc>
        <w:tc>
          <w:tcPr>
            <w:tcW w:w="928" w:type="dxa"/>
            <w:tcBorders>
              <w:top w:val="single" w:sz="4" w:space="0" w:color="auto"/>
              <w:left w:val="single" w:sz="4" w:space="0" w:color="auto"/>
              <w:bottom w:val="single" w:sz="4" w:space="0" w:color="auto"/>
              <w:right w:val="single" w:sz="4" w:space="0" w:color="auto"/>
            </w:tcBorders>
            <w:vAlign w:val="center"/>
          </w:tcPr>
          <w:p w14:paraId="389B2DDD" w14:textId="77777777" w:rsidR="00226903" w:rsidRDefault="00E53955">
            <w:pPr>
              <w:pStyle w:val="afffff6"/>
            </w:pPr>
            <w:r>
              <w:rPr>
                <w:rFonts w:hint="eastAsia"/>
              </w:rPr>
              <w:t>镉</w:t>
            </w:r>
          </w:p>
        </w:tc>
        <w:tc>
          <w:tcPr>
            <w:tcW w:w="916" w:type="dxa"/>
            <w:tcBorders>
              <w:top w:val="single" w:sz="4" w:space="0" w:color="auto"/>
              <w:left w:val="single" w:sz="4" w:space="0" w:color="auto"/>
              <w:bottom w:val="single" w:sz="4" w:space="0" w:color="auto"/>
              <w:right w:val="single" w:sz="4" w:space="0" w:color="auto"/>
            </w:tcBorders>
            <w:vAlign w:val="center"/>
          </w:tcPr>
          <w:p w14:paraId="343B5446" w14:textId="77777777" w:rsidR="00226903" w:rsidRDefault="00E53955">
            <w:pPr>
              <w:pStyle w:val="afffff6"/>
            </w:pPr>
            <w:r>
              <w:rPr>
                <w:rFonts w:hint="eastAsia"/>
              </w:rPr>
              <w:t>镍</w:t>
            </w:r>
          </w:p>
        </w:tc>
        <w:tc>
          <w:tcPr>
            <w:tcW w:w="818" w:type="dxa"/>
            <w:tcBorders>
              <w:top w:val="single" w:sz="4" w:space="0" w:color="auto"/>
              <w:left w:val="single" w:sz="4" w:space="0" w:color="auto"/>
              <w:bottom w:val="single" w:sz="4" w:space="0" w:color="auto"/>
              <w:right w:val="single" w:sz="4" w:space="0" w:color="auto"/>
            </w:tcBorders>
            <w:vAlign w:val="center"/>
          </w:tcPr>
          <w:p w14:paraId="631CC4DD" w14:textId="77777777" w:rsidR="00226903" w:rsidRDefault="00E53955">
            <w:pPr>
              <w:pStyle w:val="afffff6"/>
            </w:pPr>
            <w:r>
              <w:rPr>
                <w:rFonts w:hint="eastAsia"/>
              </w:rPr>
              <w:t>铬（六价）</w:t>
            </w:r>
          </w:p>
        </w:tc>
        <w:tc>
          <w:tcPr>
            <w:tcW w:w="752" w:type="dxa"/>
            <w:tcBorders>
              <w:top w:val="single" w:sz="4" w:space="0" w:color="auto"/>
              <w:left w:val="single" w:sz="4" w:space="0" w:color="auto"/>
              <w:bottom w:val="single" w:sz="4" w:space="0" w:color="auto"/>
              <w:right w:val="single" w:sz="4" w:space="0" w:color="auto"/>
            </w:tcBorders>
            <w:vAlign w:val="center"/>
          </w:tcPr>
          <w:p w14:paraId="61B93E68" w14:textId="77777777" w:rsidR="00226903" w:rsidRDefault="00E53955">
            <w:pPr>
              <w:pStyle w:val="afffff6"/>
            </w:pPr>
            <w:r>
              <w:rPr>
                <w:rFonts w:hint="eastAsia"/>
              </w:rPr>
              <w:t>铜</w:t>
            </w:r>
          </w:p>
        </w:tc>
        <w:tc>
          <w:tcPr>
            <w:tcW w:w="720" w:type="dxa"/>
            <w:tcBorders>
              <w:top w:val="single" w:sz="4" w:space="0" w:color="auto"/>
              <w:left w:val="single" w:sz="4" w:space="0" w:color="auto"/>
              <w:bottom w:val="single" w:sz="4" w:space="0" w:color="auto"/>
              <w:right w:val="single" w:sz="4" w:space="0" w:color="auto"/>
            </w:tcBorders>
            <w:vAlign w:val="center"/>
          </w:tcPr>
          <w:p w14:paraId="1A9BF9BE" w14:textId="77777777" w:rsidR="00226903" w:rsidRDefault="00E53955">
            <w:pPr>
              <w:pStyle w:val="afffff6"/>
            </w:pPr>
            <w:r>
              <w:rPr>
                <w:rFonts w:hint="eastAsia"/>
              </w:rPr>
              <w:t>钴</w:t>
            </w:r>
          </w:p>
        </w:tc>
        <w:tc>
          <w:tcPr>
            <w:tcW w:w="606" w:type="dxa"/>
            <w:tcBorders>
              <w:top w:val="single" w:sz="4" w:space="0" w:color="auto"/>
              <w:left w:val="single" w:sz="4" w:space="0" w:color="auto"/>
              <w:bottom w:val="single" w:sz="4" w:space="0" w:color="auto"/>
              <w:right w:val="single" w:sz="4" w:space="0" w:color="auto"/>
            </w:tcBorders>
            <w:vAlign w:val="center"/>
          </w:tcPr>
          <w:p w14:paraId="6CC8BF51" w14:textId="77777777" w:rsidR="00226903" w:rsidRDefault="00E53955">
            <w:pPr>
              <w:pStyle w:val="afffff6"/>
            </w:pPr>
            <w:r>
              <w:rPr>
                <w:rFonts w:hint="eastAsia"/>
              </w:rPr>
              <w:t>铅</w:t>
            </w:r>
          </w:p>
        </w:tc>
        <w:tc>
          <w:tcPr>
            <w:tcW w:w="689" w:type="dxa"/>
            <w:tcBorders>
              <w:top w:val="single" w:sz="4" w:space="0" w:color="auto"/>
              <w:left w:val="single" w:sz="4" w:space="0" w:color="auto"/>
              <w:bottom w:val="single" w:sz="4" w:space="0" w:color="auto"/>
              <w:right w:val="single" w:sz="4" w:space="0" w:color="auto"/>
            </w:tcBorders>
            <w:vAlign w:val="center"/>
          </w:tcPr>
          <w:p w14:paraId="6C6089B3" w14:textId="77777777" w:rsidR="00226903" w:rsidRDefault="00E53955">
            <w:pPr>
              <w:pStyle w:val="afffff6"/>
            </w:pPr>
            <w:r>
              <w:rPr>
                <w:rFonts w:hint="eastAsia"/>
              </w:rPr>
              <w:t>汞</w:t>
            </w:r>
          </w:p>
        </w:tc>
        <w:tc>
          <w:tcPr>
            <w:tcW w:w="689" w:type="dxa"/>
            <w:tcBorders>
              <w:top w:val="single" w:sz="4" w:space="0" w:color="auto"/>
              <w:left w:val="single" w:sz="4" w:space="0" w:color="auto"/>
              <w:bottom w:val="single" w:sz="4" w:space="0" w:color="auto"/>
            </w:tcBorders>
            <w:vAlign w:val="center"/>
          </w:tcPr>
          <w:p w14:paraId="4E8F7ADB" w14:textId="77777777" w:rsidR="00226903" w:rsidRDefault="00E53955">
            <w:pPr>
              <w:pStyle w:val="afffff6"/>
            </w:pPr>
            <w:r>
              <w:rPr>
                <w:rFonts w:hint="eastAsia"/>
              </w:rPr>
              <w:t>砷</w:t>
            </w:r>
          </w:p>
        </w:tc>
        <w:tc>
          <w:tcPr>
            <w:tcW w:w="712" w:type="dxa"/>
            <w:vMerge/>
            <w:tcBorders>
              <w:left w:val="single" w:sz="4" w:space="0" w:color="auto"/>
              <w:bottom w:val="single" w:sz="4" w:space="0" w:color="auto"/>
              <w:right w:val="single" w:sz="4" w:space="0" w:color="auto"/>
            </w:tcBorders>
            <w:vAlign w:val="center"/>
          </w:tcPr>
          <w:p w14:paraId="716913E0" w14:textId="77777777" w:rsidR="00226903" w:rsidRDefault="00226903">
            <w:pPr>
              <w:pStyle w:val="afffff6"/>
            </w:pPr>
          </w:p>
        </w:tc>
      </w:tr>
      <w:tr w:rsidR="00226903" w14:paraId="729A178F" w14:textId="77777777">
        <w:trPr>
          <w:trHeight w:val="340"/>
          <w:jc w:val="center"/>
        </w:trPr>
        <w:tc>
          <w:tcPr>
            <w:tcW w:w="543" w:type="dxa"/>
            <w:vMerge w:val="restart"/>
            <w:tcBorders>
              <w:top w:val="single" w:sz="4" w:space="0" w:color="auto"/>
              <w:left w:val="single" w:sz="4" w:space="0" w:color="auto"/>
              <w:right w:val="single" w:sz="4" w:space="0" w:color="auto"/>
            </w:tcBorders>
            <w:vAlign w:val="center"/>
          </w:tcPr>
          <w:p w14:paraId="2BF5E74F" w14:textId="77777777" w:rsidR="00226903" w:rsidRDefault="00E53955">
            <w:pPr>
              <w:pStyle w:val="afffff6"/>
            </w:pPr>
            <w:r>
              <w:rPr>
                <w:rFonts w:hint="eastAsia"/>
              </w:rPr>
              <w:t>S10</w:t>
            </w:r>
          </w:p>
        </w:tc>
        <w:tc>
          <w:tcPr>
            <w:tcW w:w="929" w:type="dxa"/>
            <w:tcBorders>
              <w:top w:val="single" w:sz="4" w:space="0" w:color="auto"/>
              <w:left w:val="single" w:sz="4" w:space="0" w:color="auto"/>
              <w:right w:val="single" w:sz="4" w:space="0" w:color="auto"/>
            </w:tcBorders>
            <w:vAlign w:val="center"/>
          </w:tcPr>
          <w:p w14:paraId="13B79B2B" w14:textId="77777777" w:rsidR="00226903" w:rsidRDefault="00E53955">
            <w:pPr>
              <w:pStyle w:val="afffff6"/>
            </w:pPr>
            <w:r>
              <w:rPr>
                <w:rFonts w:hint="eastAsia"/>
              </w:rPr>
              <w:t>0.2m</w:t>
            </w:r>
          </w:p>
        </w:tc>
        <w:tc>
          <w:tcPr>
            <w:tcW w:w="928" w:type="dxa"/>
            <w:tcBorders>
              <w:top w:val="single" w:sz="4" w:space="0" w:color="auto"/>
              <w:left w:val="single" w:sz="4" w:space="0" w:color="auto"/>
              <w:bottom w:val="single" w:sz="4" w:space="0" w:color="auto"/>
              <w:right w:val="single" w:sz="4" w:space="0" w:color="auto"/>
            </w:tcBorders>
            <w:vAlign w:val="center"/>
          </w:tcPr>
          <w:p w14:paraId="05C86F75" w14:textId="77777777" w:rsidR="00226903" w:rsidRDefault="00E53955">
            <w:pPr>
              <w:pStyle w:val="afffff6"/>
            </w:pPr>
            <w:r>
              <w:rPr>
                <w:rFonts w:hint="eastAsia"/>
              </w:rPr>
              <w:t>0.08</w:t>
            </w:r>
          </w:p>
        </w:tc>
        <w:tc>
          <w:tcPr>
            <w:tcW w:w="916" w:type="dxa"/>
            <w:tcBorders>
              <w:top w:val="single" w:sz="4" w:space="0" w:color="auto"/>
              <w:left w:val="single" w:sz="4" w:space="0" w:color="auto"/>
              <w:bottom w:val="single" w:sz="4" w:space="0" w:color="auto"/>
              <w:right w:val="single" w:sz="4" w:space="0" w:color="auto"/>
            </w:tcBorders>
            <w:vAlign w:val="center"/>
          </w:tcPr>
          <w:p w14:paraId="75687CC5" w14:textId="77777777" w:rsidR="00226903" w:rsidRDefault="00E53955">
            <w:pPr>
              <w:pStyle w:val="afffff6"/>
            </w:pPr>
            <w:r>
              <w:rPr>
                <w:rFonts w:hint="eastAsia"/>
              </w:rPr>
              <w:t>36</w:t>
            </w:r>
          </w:p>
        </w:tc>
        <w:tc>
          <w:tcPr>
            <w:tcW w:w="818" w:type="dxa"/>
            <w:tcBorders>
              <w:top w:val="single" w:sz="4" w:space="0" w:color="auto"/>
              <w:left w:val="single" w:sz="4" w:space="0" w:color="auto"/>
              <w:bottom w:val="single" w:sz="4" w:space="0" w:color="auto"/>
              <w:right w:val="single" w:sz="4" w:space="0" w:color="auto"/>
            </w:tcBorders>
            <w:vAlign w:val="center"/>
          </w:tcPr>
          <w:p w14:paraId="44878448"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1DEA9B98" w14:textId="77777777" w:rsidR="00226903" w:rsidRDefault="00E53955">
            <w:pPr>
              <w:pStyle w:val="afffff6"/>
            </w:pPr>
            <w:r>
              <w:rPr>
                <w:rFonts w:hint="eastAsia"/>
              </w:rPr>
              <w:t>24</w:t>
            </w:r>
          </w:p>
        </w:tc>
        <w:tc>
          <w:tcPr>
            <w:tcW w:w="720" w:type="dxa"/>
            <w:tcBorders>
              <w:top w:val="single" w:sz="4" w:space="0" w:color="auto"/>
              <w:left w:val="single" w:sz="4" w:space="0" w:color="auto"/>
              <w:bottom w:val="single" w:sz="4" w:space="0" w:color="auto"/>
              <w:right w:val="single" w:sz="4" w:space="0" w:color="auto"/>
            </w:tcBorders>
            <w:vAlign w:val="center"/>
          </w:tcPr>
          <w:p w14:paraId="4C5FDD1A" w14:textId="77777777" w:rsidR="00226903" w:rsidRDefault="00E53955">
            <w:pPr>
              <w:pStyle w:val="afffff6"/>
            </w:pPr>
            <w:r>
              <w:rPr>
                <w:rFonts w:hint="eastAsia"/>
              </w:rPr>
              <w:t>0.19</w:t>
            </w:r>
          </w:p>
        </w:tc>
        <w:tc>
          <w:tcPr>
            <w:tcW w:w="606" w:type="dxa"/>
            <w:tcBorders>
              <w:top w:val="single" w:sz="4" w:space="0" w:color="auto"/>
              <w:left w:val="single" w:sz="4" w:space="0" w:color="auto"/>
              <w:bottom w:val="single" w:sz="4" w:space="0" w:color="auto"/>
              <w:right w:val="single" w:sz="4" w:space="0" w:color="auto"/>
            </w:tcBorders>
            <w:vAlign w:val="center"/>
          </w:tcPr>
          <w:p w14:paraId="14B201D8" w14:textId="77777777" w:rsidR="00226903" w:rsidRDefault="00E53955">
            <w:pPr>
              <w:pStyle w:val="afffff6"/>
            </w:pPr>
            <w:r>
              <w:rPr>
                <w:rFonts w:hint="eastAsia"/>
              </w:rPr>
              <w:t>39.4</w:t>
            </w:r>
          </w:p>
        </w:tc>
        <w:tc>
          <w:tcPr>
            <w:tcW w:w="689" w:type="dxa"/>
            <w:tcBorders>
              <w:top w:val="single" w:sz="4" w:space="0" w:color="auto"/>
              <w:left w:val="single" w:sz="4" w:space="0" w:color="auto"/>
              <w:bottom w:val="single" w:sz="4" w:space="0" w:color="auto"/>
              <w:right w:val="single" w:sz="4" w:space="0" w:color="auto"/>
            </w:tcBorders>
            <w:vAlign w:val="center"/>
          </w:tcPr>
          <w:p w14:paraId="0BFD7551" w14:textId="77777777" w:rsidR="00226903" w:rsidRDefault="00E53955">
            <w:pPr>
              <w:pStyle w:val="afffff6"/>
            </w:pPr>
            <w:r>
              <w:rPr>
                <w:rFonts w:hint="eastAsia"/>
              </w:rPr>
              <w:t>0.167</w:t>
            </w:r>
          </w:p>
        </w:tc>
        <w:tc>
          <w:tcPr>
            <w:tcW w:w="689" w:type="dxa"/>
            <w:tcBorders>
              <w:top w:val="single" w:sz="4" w:space="0" w:color="auto"/>
              <w:left w:val="single" w:sz="4" w:space="0" w:color="auto"/>
              <w:bottom w:val="single" w:sz="4" w:space="0" w:color="auto"/>
            </w:tcBorders>
            <w:vAlign w:val="center"/>
          </w:tcPr>
          <w:p w14:paraId="158A6099" w14:textId="77777777" w:rsidR="00226903" w:rsidRDefault="00E53955">
            <w:pPr>
              <w:pStyle w:val="afffff6"/>
            </w:pPr>
            <w:r>
              <w:rPr>
                <w:rFonts w:hint="eastAsia"/>
              </w:rPr>
              <w:t>10.1</w:t>
            </w:r>
          </w:p>
        </w:tc>
        <w:tc>
          <w:tcPr>
            <w:tcW w:w="712" w:type="dxa"/>
            <w:vMerge w:val="restart"/>
            <w:tcBorders>
              <w:top w:val="single" w:sz="4" w:space="0" w:color="auto"/>
              <w:left w:val="single" w:sz="4" w:space="0" w:color="auto"/>
            </w:tcBorders>
            <w:vAlign w:val="center"/>
          </w:tcPr>
          <w:p w14:paraId="78A87B96" w14:textId="77777777" w:rsidR="00226903" w:rsidRDefault="00E53955">
            <w:pPr>
              <w:pStyle w:val="afffff6"/>
            </w:pPr>
            <w:r>
              <w:rPr>
                <w:rFonts w:hint="eastAsia"/>
              </w:rPr>
              <w:t>实测</w:t>
            </w:r>
          </w:p>
        </w:tc>
      </w:tr>
      <w:tr w:rsidR="00226903" w14:paraId="128032EA" w14:textId="77777777">
        <w:trPr>
          <w:trHeight w:val="340"/>
          <w:jc w:val="center"/>
        </w:trPr>
        <w:tc>
          <w:tcPr>
            <w:tcW w:w="543" w:type="dxa"/>
            <w:vMerge/>
            <w:tcBorders>
              <w:top w:val="single" w:sz="4" w:space="0" w:color="auto"/>
              <w:left w:val="single" w:sz="4" w:space="0" w:color="auto"/>
              <w:right w:val="single" w:sz="4" w:space="0" w:color="auto"/>
            </w:tcBorders>
            <w:vAlign w:val="center"/>
          </w:tcPr>
          <w:p w14:paraId="1C86C2B6" w14:textId="77777777" w:rsidR="00226903" w:rsidRDefault="00226903">
            <w:pPr>
              <w:pStyle w:val="afffff6"/>
            </w:pPr>
          </w:p>
        </w:tc>
        <w:tc>
          <w:tcPr>
            <w:tcW w:w="929" w:type="dxa"/>
            <w:tcBorders>
              <w:top w:val="single" w:sz="4" w:space="0" w:color="auto"/>
              <w:left w:val="single" w:sz="4" w:space="0" w:color="auto"/>
              <w:right w:val="single" w:sz="4" w:space="0" w:color="auto"/>
            </w:tcBorders>
            <w:vAlign w:val="center"/>
          </w:tcPr>
          <w:p w14:paraId="78E87A09" w14:textId="77777777" w:rsidR="00226903" w:rsidRDefault="00E53955">
            <w:pPr>
              <w:pStyle w:val="afffff6"/>
            </w:pPr>
            <w:r>
              <w:rPr>
                <w:rFonts w:hint="eastAsia"/>
              </w:rPr>
              <w:t>1m</w:t>
            </w:r>
          </w:p>
        </w:tc>
        <w:tc>
          <w:tcPr>
            <w:tcW w:w="928" w:type="dxa"/>
            <w:tcBorders>
              <w:top w:val="single" w:sz="4" w:space="0" w:color="auto"/>
              <w:left w:val="single" w:sz="4" w:space="0" w:color="auto"/>
              <w:bottom w:val="single" w:sz="4" w:space="0" w:color="auto"/>
              <w:right w:val="single" w:sz="4" w:space="0" w:color="auto"/>
            </w:tcBorders>
            <w:vAlign w:val="center"/>
          </w:tcPr>
          <w:p w14:paraId="099E94C6" w14:textId="77777777" w:rsidR="00226903" w:rsidRDefault="00E53955">
            <w:pPr>
              <w:pStyle w:val="afffff6"/>
            </w:pPr>
            <w:r>
              <w:rPr>
                <w:rFonts w:hint="eastAsia"/>
              </w:rPr>
              <w:t>0.10</w:t>
            </w:r>
          </w:p>
        </w:tc>
        <w:tc>
          <w:tcPr>
            <w:tcW w:w="916" w:type="dxa"/>
            <w:tcBorders>
              <w:top w:val="single" w:sz="4" w:space="0" w:color="auto"/>
              <w:left w:val="single" w:sz="4" w:space="0" w:color="auto"/>
              <w:bottom w:val="single" w:sz="4" w:space="0" w:color="auto"/>
              <w:right w:val="single" w:sz="4" w:space="0" w:color="auto"/>
            </w:tcBorders>
            <w:vAlign w:val="center"/>
          </w:tcPr>
          <w:p w14:paraId="23BE19D1" w14:textId="77777777" w:rsidR="00226903" w:rsidRDefault="00E53955">
            <w:pPr>
              <w:pStyle w:val="afffff6"/>
            </w:pPr>
            <w:r>
              <w:rPr>
                <w:rFonts w:hint="eastAsia"/>
              </w:rPr>
              <w:t>38</w:t>
            </w:r>
          </w:p>
        </w:tc>
        <w:tc>
          <w:tcPr>
            <w:tcW w:w="818" w:type="dxa"/>
            <w:tcBorders>
              <w:top w:val="single" w:sz="4" w:space="0" w:color="auto"/>
              <w:left w:val="single" w:sz="4" w:space="0" w:color="auto"/>
              <w:bottom w:val="single" w:sz="4" w:space="0" w:color="auto"/>
              <w:right w:val="single" w:sz="4" w:space="0" w:color="auto"/>
            </w:tcBorders>
            <w:vAlign w:val="center"/>
          </w:tcPr>
          <w:p w14:paraId="4EF12F02"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15A52F87" w14:textId="77777777" w:rsidR="00226903" w:rsidRDefault="00E53955">
            <w:pPr>
              <w:pStyle w:val="afffff6"/>
            </w:pPr>
            <w:r>
              <w:rPr>
                <w:rFonts w:hint="eastAsia"/>
              </w:rPr>
              <w:t>23</w:t>
            </w:r>
          </w:p>
        </w:tc>
        <w:tc>
          <w:tcPr>
            <w:tcW w:w="720" w:type="dxa"/>
            <w:tcBorders>
              <w:top w:val="single" w:sz="4" w:space="0" w:color="auto"/>
              <w:left w:val="single" w:sz="4" w:space="0" w:color="auto"/>
              <w:bottom w:val="single" w:sz="4" w:space="0" w:color="auto"/>
              <w:right w:val="single" w:sz="4" w:space="0" w:color="auto"/>
            </w:tcBorders>
            <w:vAlign w:val="center"/>
          </w:tcPr>
          <w:p w14:paraId="7D1D12AD" w14:textId="77777777" w:rsidR="00226903" w:rsidRDefault="00E53955">
            <w:pPr>
              <w:pStyle w:val="afffff6"/>
            </w:pPr>
            <w:r>
              <w:rPr>
                <w:rFonts w:hint="eastAsia"/>
              </w:rPr>
              <w:t>0.23</w:t>
            </w:r>
          </w:p>
        </w:tc>
        <w:tc>
          <w:tcPr>
            <w:tcW w:w="606" w:type="dxa"/>
            <w:tcBorders>
              <w:top w:val="single" w:sz="4" w:space="0" w:color="auto"/>
              <w:left w:val="single" w:sz="4" w:space="0" w:color="auto"/>
              <w:bottom w:val="single" w:sz="4" w:space="0" w:color="auto"/>
              <w:right w:val="single" w:sz="4" w:space="0" w:color="auto"/>
            </w:tcBorders>
            <w:vAlign w:val="center"/>
          </w:tcPr>
          <w:p w14:paraId="5F625F5F" w14:textId="77777777" w:rsidR="00226903" w:rsidRDefault="00E53955">
            <w:pPr>
              <w:pStyle w:val="afffff6"/>
            </w:pPr>
            <w:r>
              <w:rPr>
                <w:rFonts w:hint="eastAsia"/>
              </w:rPr>
              <w:t>32.4</w:t>
            </w:r>
          </w:p>
        </w:tc>
        <w:tc>
          <w:tcPr>
            <w:tcW w:w="689" w:type="dxa"/>
            <w:tcBorders>
              <w:top w:val="single" w:sz="4" w:space="0" w:color="auto"/>
              <w:left w:val="single" w:sz="4" w:space="0" w:color="auto"/>
              <w:bottom w:val="single" w:sz="4" w:space="0" w:color="auto"/>
              <w:right w:val="single" w:sz="4" w:space="0" w:color="auto"/>
            </w:tcBorders>
            <w:vAlign w:val="center"/>
          </w:tcPr>
          <w:p w14:paraId="5BF1A856" w14:textId="77777777" w:rsidR="00226903" w:rsidRDefault="00E53955">
            <w:pPr>
              <w:pStyle w:val="afffff6"/>
            </w:pPr>
            <w:r>
              <w:rPr>
                <w:rFonts w:hint="eastAsia"/>
              </w:rPr>
              <w:t>0.102</w:t>
            </w:r>
          </w:p>
        </w:tc>
        <w:tc>
          <w:tcPr>
            <w:tcW w:w="689" w:type="dxa"/>
            <w:tcBorders>
              <w:top w:val="single" w:sz="4" w:space="0" w:color="auto"/>
              <w:left w:val="single" w:sz="4" w:space="0" w:color="auto"/>
              <w:bottom w:val="single" w:sz="4" w:space="0" w:color="auto"/>
            </w:tcBorders>
            <w:vAlign w:val="center"/>
          </w:tcPr>
          <w:p w14:paraId="60D3C980" w14:textId="77777777" w:rsidR="00226903" w:rsidRDefault="00E53955">
            <w:pPr>
              <w:pStyle w:val="afffff6"/>
            </w:pPr>
            <w:r>
              <w:rPr>
                <w:rFonts w:hint="eastAsia"/>
              </w:rPr>
              <w:t>8.95</w:t>
            </w:r>
          </w:p>
        </w:tc>
        <w:tc>
          <w:tcPr>
            <w:tcW w:w="712" w:type="dxa"/>
            <w:vMerge/>
            <w:tcBorders>
              <w:left w:val="single" w:sz="4" w:space="0" w:color="auto"/>
            </w:tcBorders>
            <w:vAlign w:val="center"/>
          </w:tcPr>
          <w:p w14:paraId="37E620AC" w14:textId="77777777" w:rsidR="00226903" w:rsidRDefault="00226903">
            <w:pPr>
              <w:pStyle w:val="afffff6"/>
            </w:pPr>
          </w:p>
        </w:tc>
      </w:tr>
      <w:tr w:rsidR="00226903" w14:paraId="3A4D37B1" w14:textId="77777777">
        <w:trPr>
          <w:trHeight w:val="340"/>
          <w:jc w:val="center"/>
        </w:trPr>
        <w:tc>
          <w:tcPr>
            <w:tcW w:w="543" w:type="dxa"/>
            <w:vMerge/>
            <w:tcBorders>
              <w:left w:val="single" w:sz="4" w:space="0" w:color="auto"/>
              <w:bottom w:val="single" w:sz="4" w:space="0" w:color="auto"/>
              <w:right w:val="single" w:sz="4" w:space="0" w:color="auto"/>
            </w:tcBorders>
            <w:vAlign w:val="center"/>
          </w:tcPr>
          <w:p w14:paraId="5B2DF8F9" w14:textId="77777777" w:rsidR="00226903" w:rsidRDefault="00226903">
            <w:pPr>
              <w:pStyle w:val="afffff6"/>
            </w:pPr>
          </w:p>
        </w:tc>
        <w:tc>
          <w:tcPr>
            <w:tcW w:w="929" w:type="dxa"/>
            <w:tcBorders>
              <w:left w:val="single" w:sz="4" w:space="0" w:color="auto"/>
              <w:bottom w:val="single" w:sz="4" w:space="0" w:color="auto"/>
              <w:right w:val="single" w:sz="4" w:space="0" w:color="auto"/>
            </w:tcBorders>
            <w:vAlign w:val="center"/>
          </w:tcPr>
          <w:p w14:paraId="0DB54A9E" w14:textId="77777777" w:rsidR="00226903" w:rsidRDefault="00E53955">
            <w:pPr>
              <w:pStyle w:val="afffff6"/>
            </w:pPr>
            <w:r>
              <w:rPr>
                <w:rFonts w:hint="eastAsia"/>
              </w:rPr>
              <w:t>2m</w:t>
            </w:r>
          </w:p>
        </w:tc>
        <w:tc>
          <w:tcPr>
            <w:tcW w:w="928" w:type="dxa"/>
            <w:tcBorders>
              <w:top w:val="single" w:sz="4" w:space="0" w:color="auto"/>
              <w:left w:val="single" w:sz="4" w:space="0" w:color="auto"/>
              <w:bottom w:val="single" w:sz="4" w:space="0" w:color="auto"/>
              <w:right w:val="single" w:sz="4" w:space="0" w:color="auto"/>
            </w:tcBorders>
            <w:vAlign w:val="center"/>
          </w:tcPr>
          <w:p w14:paraId="7EFC40EC" w14:textId="77777777" w:rsidR="00226903" w:rsidRDefault="00E53955">
            <w:pPr>
              <w:pStyle w:val="afffff6"/>
            </w:pPr>
            <w:r>
              <w:rPr>
                <w:rFonts w:hint="eastAsia"/>
              </w:rPr>
              <w:t>0.12</w:t>
            </w:r>
          </w:p>
        </w:tc>
        <w:tc>
          <w:tcPr>
            <w:tcW w:w="916" w:type="dxa"/>
            <w:tcBorders>
              <w:top w:val="single" w:sz="4" w:space="0" w:color="auto"/>
              <w:left w:val="single" w:sz="4" w:space="0" w:color="auto"/>
              <w:bottom w:val="single" w:sz="4" w:space="0" w:color="auto"/>
              <w:right w:val="single" w:sz="4" w:space="0" w:color="auto"/>
            </w:tcBorders>
            <w:vAlign w:val="center"/>
          </w:tcPr>
          <w:p w14:paraId="2E53A069" w14:textId="77777777" w:rsidR="00226903" w:rsidRDefault="00E53955">
            <w:pPr>
              <w:pStyle w:val="afffff6"/>
            </w:pPr>
            <w:r>
              <w:rPr>
                <w:rFonts w:hint="eastAsia"/>
              </w:rPr>
              <w:t>40</w:t>
            </w:r>
          </w:p>
        </w:tc>
        <w:tc>
          <w:tcPr>
            <w:tcW w:w="818" w:type="dxa"/>
            <w:tcBorders>
              <w:top w:val="single" w:sz="4" w:space="0" w:color="auto"/>
              <w:left w:val="single" w:sz="4" w:space="0" w:color="auto"/>
              <w:bottom w:val="single" w:sz="4" w:space="0" w:color="auto"/>
              <w:right w:val="single" w:sz="4" w:space="0" w:color="auto"/>
            </w:tcBorders>
            <w:vAlign w:val="center"/>
          </w:tcPr>
          <w:p w14:paraId="593DAD97"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2E3964B4" w14:textId="77777777" w:rsidR="00226903" w:rsidRDefault="00E53955">
            <w:pPr>
              <w:pStyle w:val="afffff6"/>
            </w:pPr>
            <w:r>
              <w:rPr>
                <w:rFonts w:hint="eastAsia"/>
              </w:rPr>
              <w:t>24</w:t>
            </w:r>
          </w:p>
        </w:tc>
        <w:tc>
          <w:tcPr>
            <w:tcW w:w="720" w:type="dxa"/>
            <w:tcBorders>
              <w:top w:val="single" w:sz="4" w:space="0" w:color="auto"/>
              <w:left w:val="single" w:sz="4" w:space="0" w:color="auto"/>
              <w:bottom w:val="single" w:sz="4" w:space="0" w:color="auto"/>
              <w:right w:val="single" w:sz="4" w:space="0" w:color="auto"/>
            </w:tcBorders>
            <w:vAlign w:val="center"/>
          </w:tcPr>
          <w:p w14:paraId="6AD927FA" w14:textId="77777777" w:rsidR="00226903" w:rsidRDefault="00E53955">
            <w:pPr>
              <w:pStyle w:val="afffff6"/>
            </w:pPr>
            <w:r>
              <w:rPr>
                <w:rFonts w:hint="eastAsia"/>
              </w:rPr>
              <w:t>0.23</w:t>
            </w:r>
          </w:p>
        </w:tc>
        <w:tc>
          <w:tcPr>
            <w:tcW w:w="606" w:type="dxa"/>
            <w:tcBorders>
              <w:top w:val="single" w:sz="4" w:space="0" w:color="auto"/>
              <w:left w:val="single" w:sz="4" w:space="0" w:color="auto"/>
              <w:bottom w:val="single" w:sz="4" w:space="0" w:color="auto"/>
              <w:right w:val="single" w:sz="4" w:space="0" w:color="auto"/>
            </w:tcBorders>
            <w:vAlign w:val="center"/>
          </w:tcPr>
          <w:p w14:paraId="27DF92D0" w14:textId="77777777" w:rsidR="00226903" w:rsidRDefault="00E53955">
            <w:pPr>
              <w:pStyle w:val="afffff6"/>
            </w:pPr>
            <w:r>
              <w:rPr>
                <w:rFonts w:hint="eastAsia"/>
              </w:rPr>
              <w:t>31.5</w:t>
            </w:r>
          </w:p>
        </w:tc>
        <w:tc>
          <w:tcPr>
            <w:tcW w:w="689" w:type="dxa"/>
            <w:tcBorders>
              <w:top w:val="single" w:sz="4" w:space="0" w:color="auto"/>
              <w:left w:val="single" w:sz="4" w:space="0" w:color="auto"/>
              <w:bottom w:val="single" w:sz="4" w:space="0" w:color="auto"/>
              <w:right w:val="single" w:sz="4" w:space="0" w:color="auto"/>
            </w:tcBorders>
            <w:vAlign w:val="center"/>
          </w:tcPr>
          <w:p w14:paraId="47100C1B" w14:textId="77777777" w:rsidR="00226903" w:rsidRDefault="00E53955">
            <w:pPr>
              <w:pStyle w:val="afffff6"/>
            </w:pPr>
            <w:r>
              <w:rPr>
                <w:rFonts w:hint="eastAsia"/>
              </w:rPr>
              <w:t>0.051</w:t>
            </w:r>
          </w:p>
        </w:tc>
        <w:tc>
          <w:tcPr>
            <w:tcW w:w="689" w:type="dxa"/>
            <w:tcBorders>
              <w:top w:val="single" w:sz="4" w:space="0" w:color="auto"/>
              <w:left w:val="single" w:sz="4" w:space="0" w:color="auto"/>
              <w:bottom w:val="single" w:sz="4" w:space="0" w:color="auto"/>
            </w:tcBorders>
            <w:vAlign w:val="center"/>
          </w:tcPr>
          <w:p w14:paraId="4DAD39C8" w14:textId="77777777" w:rsidR="00226903" w:rsidRDefault="00E53955">
            <w:pPr>
              <w:pStyle w:val="afffff6"/>
            </w:pPr>
            <w:r>
              <w:rPr>
                <w:rFonts w:hint="eastAsia"/>
              </w:rPr>
              <w:t>9.19</w:t>
            </w:r>
          </w:p>
        </w:tc>
        <w:tc>
          <w:tcPr>
            <w:tcW w:w="712" w:type="dxa"/>
            <w:vMerge/>
            <w:tcBorders>
              <w:left w:val="single" w:sz="4" w:space="0" w:color="auto"/>
            </w:tcBorders>
            <w:vAlign w:val="center"/>
          </w:tcPr>
          <w:p w14:paraId="098E7C8F" w14:textId="77777777" w:rsidR="00226903" w:rsidRDefault="00226903">
            <w:pPr>
              <w:pStyle w:val="afffff6"/>
            </w:pPr>
          </w:p>
        </w:tc>
      </w:tr>
      <w:tr w:rsidR="00226903" w14:paraId="03E7AE5B" w14:textId="77777777">
        <w:trPr>
          <w:trHeight w:val="340"/>
          <w:jc w:val="center"/>
        </w:trPr>
        <w:tc>
          <w:tcPr>
            <w:tcW w:w="543" w:type="dxa"/>
            <w:vMerge w:val="restart"/>
            <w:tcBorders>
              <w:left w:val="single" w:sz="4" w:space="0" w:color="auto"/>
              <w:right w:val="single" w:sz="4" w:space="0" w:color="auto"/>
            </w:tcBorders>
            <w:vAlign w:val="center"/>
          </w:tcPr>
          <w:p w14:paraId="3F5E4E8D" w14:textId="77777777" w:rsidR="00226903" w:rsidRDefault="00E53955">
            <w:pPr>
              <w:pStyle w:val="afffff6"/>
            </w:pPr>
            <w:r>
              <w:rPr>
                <w:rFonts w:hint="eastAsia"/>
              </w:rPr>
              <w:t>S11</w:t>
            </w:r>
          </w:p>
        </w:tc>
        <w:tc>
          <w:tcPr>
            <w:tcW w:w="929" w:type="dxa"/>
            <w:tcBorders>
              <w:left w:val="single" w:sz="4" w:space="0" w:color="auto"/>
              <w:bottom w:val="single" w:sz="4" w:space="0" w:color="auto"/>
              <w:right w:val="single" w:sz="4" w:space="0" w:color="auto"/>
            </w:tcBorders>
            <w:vAlign w:val="center"/>
          </w:tcPr>
          <w:p w14:paraId="1FF85B7B" w14:textId="77777777" w:rsidR="00226903" w:rsidRDefault="00E53955">
            <w:pPr>
              <w:pStyle w:val="afffff6"/>
            </w:pPr>
            <w:r>
              <w:rPr>
                <w:rFonts w:hint="eastAsia"/>
              </w:rPr>
              <w:t>0.2m</w:t>
            </w:r>
          </w:p>
        </w:tc>
        <w:tc>
          <w:tcPr>
            <w:tcW w:w="928" w:type="dxa"/>
            <w:tcBorders>
              <w:top w:val="single" w:sz="4" w:space="0" w:color="auto"/>
              <w:left w:val="single" w:sz="4" w:space="0" w:color="auto"/>
              <w:bottom w:val="single" w:sz="4" w:space="0" w:color="auto"/>
              <w:right w:val="single" w:sz="4" w:space="0" w:color="auto"/>
            </w:tcBorders>
            <w:vAlign w:val="center"/>
          </w:tcPr>
          <w:p w14:paraId="15DA3283" w14:textId="77777777" w:rsidR="00226903" w:rsidRDefault="00E53955">
            <w:pPr>
              <w:pStyle w:val="afffff6"/>
            </w:pPr>
            <w:r>
              <w:rPr>
                <w:rFonts w:hint="eastAsia"/>
              </w:rPr>
              <w:t>0.12</w:t>
            </w:r>
          </w:p>
        </w:tc>
        <w:tc>
          <w:tcPr>
            <w:tcW w:w="916" w:type="dxa"/>
            <w:tcBorders>
              <w:top w:val="single" w:sz="4" w:space="0" w:color="auto"/>
              <w:left w:val="single" w:sz="4" w:space="0" w:color="auto"/>
              <w:bottom w:val="single" w:sz="4" w:space="0" w:color="auto"/>
              <w:right w:val="single" w:sz="4" w:space="0" w:color="auto"/>
            </w:tcBorders>
            <w:vAlign w:val="center"/>
          </w:tcPr>
          <w:p w14:paraId="6ED0813C" w14:textId="77777777" w:rsidR="00226903" w:rsidRDefault="00E53955">
            <w:pPr>
              <w:pStyle w:val="afffff6"/>
            </w:pPr>
            <w:r>
              <w:rPr>
                <w:rFonts w:hint="eastAsia"/>
              </w:rPr>
              <w:t>35</w:t>
            </w:r>
          </w:p>
        </w:tc>
        <w:tc>
          <w:tcPr>
            <w:tcW w:w="818" w:type="dxa"/>
            <w:tcBorders>
              <w:top w:val="single" w:sz="4" w:space="0" w:color="auto"/>
              <w:left w:val="single" w:sz="4" w:space="0" w:color="auto"/>
              <w:bottom w:val="single" w:sz="4" w:space="0" w:color="auto"/>
              <w:right w:val="single" w:sz="4" w:space="0" w:color="auto"/>
            </w:tcBorders>
            <w:vAlign w:val="center"/>
          </w:tcPr>
          <w:p w14:paraId="4FFADD19"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6600DD20" w14:textId="77777777" w:rsidR="00226903" w:rsidRDefault="00E53955">
            <w:pPr>
              <w:pStyle w:val="afffff6"/>
            </w:pPr>
            <w:r>
              <w:rPr>
                <w:rFonts w:hint="eastAsia"/>
              </w:rPr>
              <w:t>27</w:t>
            </w:r>
          </w:p>
        </w:tc>
        <w:tc>
          <w:tcPr>
            <w:tcW w:w="720" w:type="dxa"/>
            <w:tcBorders>
              <w:top w:val="single" w:sz="4" w:space="0" w:color="auto"/>
              <w:left w:val="single" w:sz="4" w:space="0" w:color="auto"/>
              <w:bottom w:val="single" w:sz="4" w:space="0" w:color="auto"/>
              <w:right w:val="single" w:sz="4" w:space="0" w:color="auto"/>
            </w:tcBorders>
            <w:vAlign w:val="center"/>
          </w:tcPr>
          <w:p w14:paraId="4A2FF4AF" w14:textId="77777777" w:rsidR="00226903" w:rsidRDefault="00E53955">
            <w:pPr>
              <w:pStyle w:val="afffff6"/>
            </w:pPr>
            <w:r>
              <w:rPr>
                <w:rFonts w:hint="eastAsia"/>
              </w:rPr>
              <w:t>0.25</w:t>
            </w:r>
          </w:p>
        </w:tc>
        <w:tc>
          <w:tcPr>
            <w:tcW w:w="606" w:type="dxa"/>
            <w:tcBorders>
              <w:top w:val="single" w:sz="4" w:space="0" w:color="auto"/>
              <w:left w:val="single" w:sz="4" w:space="0" w:color="auto"/>
              <w:bottom w:val="single" w:sz="4" w:space="0" w:color="auto"/>
              <w:right w:val="single" w:sz="4" w:space="0" w:color="auto"/>
            </w:tcBorders>
            <w:vAlign w:val="center"/>
          </w:tcPr>
          <w:p w14:paraId="2CCAB22B" w14:textId="77777777" w:rsidR="00226903" w:rsidRDefault="00E53955">
            <w:pPr>
              <w:pStyle w:val="afffff6"/>
            </w:pPr>
            <w:r>
              <w:rPr>
                <w:rFonts w:hint="eastAsia"/>
              </w:rPr>
              <w:t>41.4</w:t>
            </w:r>
          </w:p>
        </w:tc>
        <w:tc>
          <w:tcPr>
            <w:tcW w:w="689" w:type="dxa"/>
            <w:tcBorders>
              <w:top w:val="single" w:sz="4" w:space="0" w:color="auto"/>
              <w:left w:val="single" w:sz="4" w:space="0" w:color="auto"/>
              <w:bottom w:val="single" w:sz="4" w:space="0" w:color="auto"/>
              <w:right w:val="single" w:sz="4" w:space="0" w:color="auto"/>
            </w:tcBorders>
            <w:vAlign w:val="center"/>
          </w:tcPr>
          <w:p w14:paraId="7721F83B" w14:textId="77777777" w:rsidR="00226903" w:rsidRDefault="00E53955">
            <w:pPr>
              <w:pStyle w:val="afffff6"/>
            </w:pPr>
            <w:r>
              <w:rPr>
                <w:rFonts w:hint="eastAsia"/>
              </w:rPr>
              <w:t>0.172</w:t>
            </w:r>
          </w:p>
        </w:tc>
        <w:tc>
          <w:tcPr>
            <w:tcW w:w="689" w:type="dxa"/>
            <w:tcBorders>
              <w:top w:val="single" w:sz="4" w:space="0" w:color="auto"/>
              <w:left w:val="single" w:sz="4" w:space="0" w:color="auto"/>
              <w:bottom w:val="single" w:sz="4" w:space="0" w:color="auto"/>
            </w:tcBorders>
            <w:vAlign w:val="center"/>
          </w:tcPr>
          <w:p w14:paraId="6D3CDCC0" w14:textId="77777777" w:rsidR="00226903" w:rsidRDefault="00E53955">
            <w:pPr>
              <w:pStyle w:val="afffff6"/>
            </w:pPr>
            <w:r>
              <w:rPr>
                <w:rFonts w:hint="eastAsia"/>
              </w:rPr>
              <w:t>10.2</w:t>
            </w:r>
          </w:p>
        </w:tc>
        <w:tc>
          <w:tcPr>
            <w:tcW w:w="712" w:type="dxa"/>
            <w:vMerge/>
            <w:tcBorders>
              <w:left w:val="single" w:sz="4" w:space="0" w:color="auto"/>
            </w:tcBorders>
            <w:vAlign w:val="center"/>
          </w:tcPr>
          <w:p w14:paraId="52EDB28D" w14:textId="77777777" w:rsidR="00226903" w:rsidRDefault="00226903">
            <w:pPr>
              <w:pStyle w:val="afffff6"/>
            </w:pPr>
          </w:p>
        </w:tc>
      </w:tr>
      <w:tr w:rsidR="00226903" w14:paraId="761BB33F" w14:textId="77777777">
        <w:trPr>
          <w:trHeight w:val="340"/>
          <w:jc w:val="center"/>
        </w:trPr>
        <w:tc>
          <w:tcPr>
            <w:tcW w:w="543" w:type="dxa"/>
            <w:vMerge/>
            <w:tcBorders>
              <w:left w:val="single" w:sz="4" w:space="0" w:color="auto"/>
              <w:right w:val="single" w:sz="4" w:space="0" w:color="auto"/>
            </w:tcBorders>
            <w:vAlign w:val="center"/>
          </w:tcPr>
          <w:p w14:paraId="6A189872" w14:textId="77777777" w:rsidR="00226903" w:rsidRDefault="00226903">
            <w:pPr>
              <w:pStyle w:val="afffff6"/>
            </w:pPr>
          </w:p>
        </w:tc>
        <w:tc>
          <w:tcPr>
            <w:tcW w:w="929" w:type="dxa"/>
            <w:tcBorders>
              <w:left w:val="single" w:sz="4" w:space="0" w:color="auto"/>
              <w:bottom w:val="single" w:sz="4" w:space="0" w:color="auto"/>
              <w:right w:val="single" w:sz="4" w:space="0" w:color="auto"/>
            </w:tcBorders>
            <w:vAlign w:val="center"/>
          </w:tcPr>
          <w:p w14:paraId="4C9D40E1" w14:textId="77777777" w:rsidR="00226903" w:rsidRDefault="00E53955">
            <w:pPr>
              <w:pStyle w:val="afffff6"/>
            </w:pPr>
            <w:r>
              <w:rPr>
                <w:rFonts w:hint="eastAsia"/>
              </w:rPr>
              <w:t>1m</w:t>
            </w:r>
          </w:p>
        </w:tc>
        <w:tc>
          <w:tcPr>
            <w:tcW w:w="928" w:type="dxa"/>
            <w:tcBorders>
              <w:top w:val="single" w:sz="4" w:space="0" w:color="auto"/>
              <w:left w:val="single" w:sz="4" w:space="0" w:color="auto"/>
              <w:bottom w:val="single" w:sz="4" w:space="0" w:color="auto"/>
              <w:right w:val="single" w:sz="4" w:space="0" w:color="auto"/>
            </w:tcBorders>
            <w:vAlign w:val="center"/>
          </w:tcPr>
          <w:p w14:paraId="47CECE0E" w14:textId="77777777" w:rsidR="00226903" w:rsidRDefault="00E53955">
            <w:pPr>
              <w:pStyle w:val="afffff6"/>
            </w:pPr>
            <w:r>
              <w:rPr>
                <w:rFonts w:hint="eastAsia"/>
              </w:rPr>
              <w:t>0.10</w:t>
            </w:r>
          </w:p>
        </w:tc>
        <w:tc>
          <w:tcPr>
            <w:tcW w:w="916" w:type="dxa"/>
            <w:tcBorders>
              <w:top w:val="single" w:sz="4" w:space="0" w:color="auto"/>
              <w:left w:val="single" w:sz="4" w:space="0" w:color="auto"/>
              <w:bottom w:val="single" w:sz="4" w:space="0" w:color="auto"/>
              <w:right w:val="single" w:sz="4" w:space="0" w:color="auto"/>
            </w:tcBorders>
            <w:vAlign w:val="center"/>
          </w:tcPr>
          <w:p w14:paraId="63C3D284" w14:textId="77777777" w:rsidR="00226903" w:rsidRDefault="00E53955">
            <w:pPr>
              <w:pStyle w:val="afffff6"/>
            </w:pPr>
            <w:r>
              <w:rPr>
                <w:rFonts w:hint="eastAsia"/>
              </w:rPr>
              <w:t>32</w:t>
            </w:r>
          </w:p>
        </w:tc>
        <w:tc>
          <w:tcPr>
            <w:tcW w:w="818" w:type="dxa"/>
            <w:tcBorders>
              <w:top w:val="single" w:sz="4" w:space="0" w:color="auto"/>
              <w:left w:val="single" w:sz="4" w:space="0" w:color="auto"/>
              <w:bottom w:val="single" w:sz="4" w:space="0" w:color="auto"/>
              <w:right w:val="single" w:sz="4" w:space="0" w:color="auto"/>
            </w:tcBorders>
            <w:vAlign w:val="center"/>
          </w:tcPr>
          <w:p w14:paraId="6A6FED37"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62EC39F5" w14:textId="77777777" w:rsidR="00226903" w:rsidRDefault="00E53955">
            <w:pPr>
              <w:pStyle w:val="afffff6"/>
            </w:pPr>
            <w:r>
              <w:rPr>
                <w:rFonts w:hint="eastAsia"/>
              </w:rPr>
              <w:t>23</w:t>
            </w:r>
          </w:p>
        </w:tc>
        <w:tc>
          <w:tcPr>
            <w:tcW w:w="720" w:type="dxa"/>
            <w:tcBorders>
              <w:top w:val="single" w:sz="4" w:space="0" w:color="auto"/>
              <w:left w:val="single" w:sz="4" w:space="0" w:color="auto"/>
              <w:bottom w:val="single" w:sz="4" w:space="0" w:color="auto"/>
              <w:right w:val="single" w:sz="4" w:space="0" w:color="auto"/>
            </w:tcBorders>
            <w:vAlign w:val="center"/>
          </w:tcPr>
          <w:p w14:paraId="1B786A30" w14:textId="77777777" w:rsidR="00226903" w:rsidRDefault="00E53955">
            <w:pPr>
              <w:pStyle w:val="afffff6"/>
            </w:pPr>
            <w:r>
              <w:rPr>
                <w:rFonts w:hint="eastAsia"/>
              </w:rPr>
              <w:t>0.24</w:t>
            </w:r>
          </w:p>
        </w:tc>
        <w:tc>
          <w:tcPr>
            <w:tcW w:w="606" w:type="dxa"/>
            <w:tcBorders>
              <w:top w:val="single" w:sz="4" w:space="0" w:color="auto"/>
              <w:left w:val="single" w:sz="4" w:space="0" w:color="auto"/>
              <w:bottom w:val="single" w:sz="4" w:space="0" w:color="auto"/>
              <w:right w:val="single" w:sz="4" w:space="0" w:color="auto"/>
            </w:tcBorders>
            <w:vAlign w:val="center"/>
          </w:tcPr>
          <w:p w14:paraId="758E626A" w14:textId="77777777" w:rsidR="00226903" w:rsidRDefault="00E53955">
            <w:pPr>
              <w:pStyle w:val="afffff6"/>
            </w:pPr>
            <w:r>
              <w:rPr>
                <w:rFonts w:hint="eastAsia"/>
              </w:rPr>
              <w:t>19.6</w:t>
            </w:r>
          </w:p>
        </w:tc>
        <w:tc>
          <w:tcPr>
            <w:tcW w:w="689" w:type="dxa"/>
            <w:tcBorders>
              <w:top w:val="single" w:sz="4" w:space="0" w:color="auto"/>
              <w:left w:val="single" w:sz="4" w:space="0" w:color="auto"/>
              <w:bottom w:val="single" w:sz="4" w:space="0" w:color="auto"/>
              <w:right w:val="single" w:sz="4" w:space="0" w:color="auto"/>
            </w:tcBorders>
            <w:vAlign w:val="center"/>
          </w:tcPr>
          <w:p w14:paraId="72627870" w14:textId="77777777" w:rsidR="00226903" w:rsidRDefault="00E53955">
            <w:pPr>
              <w:pStyle w:val="afffff6"/>
            </w:pPr>
            <w:r>
              <w:rPr>
                <w:rFonts w:hint="eastAsia"/>
              </w:rPr>
              <w:t>0.202</w:t>
            </w:r>
          </w:p>
        </w:tc>
        <w:tc>
          <w:tcPr>
            <w:tcW w:w="689" w:type="dxa"/>
            <w:tcBorders>
              <w:top w:val="single" w:sz="4" w:space="0" w:color="auto"/>
              <w:left w:val="single" w:sz="4" w:space="0" w:color="auto"/>
              <w:bottom w:val="single" w:sz="4" w:space="0" w:color="auto"/>
            </w:tcBorders>
            <w:vAlign w:val="center"/>
          </w:tcPr>
          <w:p w14:paraId="46B34B4F" w14:textId="77777777" w:rsidR="00226903" w:rsidRDefault="00E53955">
            <w:pPr>
              <w:pStyle w:val="afffff6"/>
            </w:pPr>
            <w:r>
              <w:rPr>
                <w:rFonts w:hint="eastAsia"/>
              </w:rPr>
              <w:t>8.88</w:t>
            </w:r>
          </w:p>
        </w:tc>
        <w:tc>
          <w:tcPr>
            <w:tcW w:w="712" w:type="dxa"/>
            <w:vMerge/>
            <w:tcBorders>
              <w:left w:val="single" w:sz="4" w:space="0" w:color="auto"/>
            </w:tcBorders>
            <w:vAlign w:val="center"/>
          </w:tcPr>
          <w:p w14:paraId="675D01D2" w14:textId="77777777" w:rsidR="00226903" w:rsidRDefault="00226903">
            <w:pPr>
              <w:pStyle w:val="afffff6"/>
            </w:pPr>
          </w:p>
        </w:tc>
      </w:tr>
      <w:tr w:rsidR="00226903" w14:paraId="181526FD" w14:textId="77777777">
        <w:trPr>
          <w:trHeight w:val="340"/>
          <w:jc w:val="center"/>
        </w:trPr>
        <w:tc>
          <w:tcPr>
            <w:tcW w:w="543" w:type="dxa"/>
            <w:vMerge/>
            <w:tcBorders>
              <w:left w:val="single" w:sz="4" w:space="0" w:color="auto"/>
              <w:bottom w:val="single" w:sz="4" w:space="0" w:color="auto"/>
              <w:right w:val="single" w:sz="4" w:space="0" w:color="auto"/>
            </w:tcBorders>
            <w:vAlign w:val="center"/>
          </w:tcPr>
          <w:p w14:paraId="1FB86F8D" w14:textId="77777777" w:rsidR="00226903" w:rsidRDefault="00226903">
            <w:pPr>
              <w:pStyle w:val="afffff6"/>
            </w:pPr>
          </w:p>
        </w:tc>
        <w:tc>
          <w:tcPr>
            <w:tcW w:w="929" w:type="dxa"/>
            <w:tcBorders>
              <w:left w:val="single" w:sz="4" w:space="0" w:color="auto"/>
              <w:bottom w:val="single" w:sz="4" w:space="0" w:color="auto"/>
              <w:right w:val="single" w:sz="4" w:space="0" w:color="auto"/>
            </w:tcBorders>
            <w:vAlign w:val="center"/>
          </w:tcPr>
          <w:p w14:paraId="019C2AD9" w14:textId="77777777" w:rsidR="00226903" w:rsidRDefault="00E53955">
            <w:pPr>
              <w:pStyle w:val="afffff6"/>
            </w:pPr>
            <w:r>
              <w:rPr>
                <w:rFonts w:hint="eastAsia"/>
              </w:rPr>
              <w:t>2m</w:t>
            </w:r>
          </w:p>
        </w:tc>
        <w:tc>
          <w:tcPr>
            <w:tcW w:w="928" w:type="dxa"/>
            <w:tcBorders>
              <w:top w:val="single" w:sz="4" w:space="0" w:color="auto"/>
              <w:left w:val="single" w:sz="4" w:space="0" w:color="auto"/>
              <w:bottom w:val="single" w:sz="4" w:space="0" w:color="auto"/>
              <w:right w:val="single" w:sz="4" w:space="0" w:color="auto"/>
            </w:tcBorders>
            <w:vAlign w:val="center"/>
          </w:tcPr>
          <w:p w14:paraId="5F248A44" w14:textId="77777777" w:rsidR="00226903" w:rsidRDefault="00E53955">
            <w:pPr>
              <w:pStyle w:val="afffff6"/>
            </w:pPr>
            <w:r>
              <w:rPr>
                <w:rFonts w:hint="eastAsia"/>
              </w:rPr>
              <w:t>0.11</w:t>
            </w:r>
          </w:p>
        </w:tc>
        <w:tc>
          <w:tcPr>
            <w:tcW w:w="916" w:type="dxa"/>
            <w:tcBorders>
              <w:top w:val="single" w:sz="4" w:space="0" w:color="auto"/>
              <w:left w:val="single" w:sz="4" w:space="0" w:color="auto"/>
              <w:bottom w:val="single" w:sz="4" w:space="0" w:color="auto"/>
              <w:right w:val="single" w:sz="4" w:space="0" w:color="auto"/>
            </w:tcBorders>
            <w:vAlign w:val="center"/>
          </w:tcPr>
          <w:p w14:paraId="17D93ED4" w14:textId="77777777" w:rsidR="00226903" w:rsidRDefault="00E53955">
            <w:pPr>
              <w:pStyle w:val="afffff6"/>
            </w:pPr>
            <w:r>
              <w:rPr>
                <w:rFonts w:hint="eastAsia"/>
              </w:rPr>
              <w:t>40</w:t>
            </w:r>
          </w:p>
        </w:tc>
        <w:tc>
          <w:tcPr>
            <w:tcW w:w="818" w:type="dxa"/>
            <w:tcBorders>
              <w:top w:val="single" w:sz="4" w:space="0" w:color="auto"/>
              <w:left w:val="single" w:sz="4" w:space="0" w:color="auto"/>
              <w:bottom w:val="single" w:sz="4" w:space="0" w:color="auto"/>
              <w:right w:val="single" w:sz="4" w:space="0" w:color="auto"/>
            </w:tcBorders>
            <w:vAlign w:val="center"/>
          </w:tcPr>
          <w:p w14:paraId="044C0E15"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74C4DE8B" w14:textId="77777777" w:rsidR="00226903" w:rsidRDefault="00E53955">
            <w:pPr>
              <w:pStyle w:val="afffff6"/>
            </w:pPr>
            <w:r>
              <w:rPr>
                <w:rFonts w:hint="eastAsia"/>
              </w:rPr>
              <w:t>24</w:t>
            </w:r>
          </w:p>
        </w:tc>
        <w:tc>
          <w:tcPr>
            <w:tcW w:w="720" w:type="dxa"/>
            <w:tcBorders>
              <w:top w:val="single" w:sz="4" w:space="0" w:color="auto"/>
              <w:left w:val="single" w:sz="4" w:space="0" w:color="auto"/>
              <w:bottom w:val="single" w:sz="4" w:space="0" w:color="auto"/>
              <w:right w:val="single" w:sz="4" w:space="0" w:color="auto"/>
            </w:tcBorders>
            <w:vAlign w:val="center"/>
          </w:tcPr>
          <w:p w14:paraId="3F9A6D10" w14:textId="77777777" w:rsidR="00226903" w:rsidRDefault="00E53955">
            <w:pPr>
              <w:pStyle w:val="afffff6"/>
            </w:pPr>
            <w:r>
              <w:rPr>
                <w:rFonts w:hint="eastAsia"/>
              </w:rPr>
              <w:t>0.25</w:t>
            </w:r>
          </w:p>
        </w:tc>
        <w:tc>
          <w:tcPr>
            <w:tcW w:w="606" w:type="dxa"/>
            <w:tcBorders>
              <w:top w:val="single" w:sz="4" w:space="0" w:color="auto"/>
              <w:left w:val="single" w:sz="4" w:space="0" w:color="auto"/>
              <w:bottom w:val="single" w:sz="4" w:space="0" w:color="auto"/>
              <w:right w:val="single" w:sz="4" w:space="0" w:color="auto"/>
            </w:tcBorders>
            <w:vAlign w:val="center"/>
          </w:tcPr>
          <w:p w14:paraId="2256CE50" w14:textId="77777777" w:rsidR="00226903" w:rsidRDefault="00E53955">
            <w:pPr>
              <w:pStyle w:val="afffff6"/>
            </w:pPr>
            <w:r>
              <w:rPr>
                <w:rFonts w:hint="eastAsia"/>
              </w:rPr>
              <w:t>25.6</w:t>
            </w:r>
          </w:p>
        </w:tc>
        <w:tc>
          <w:tcPr>
            <w:tcW w:w="689" w:type="dxa"/>
            <w:tcBorders>
              <w:top w:val="single" w:sz="4" w:space="0" w:color="auto"/>
              <w:left w:val="single" w:sz="4" w:space="0" w:color="auto"/>
              <w:bottom w:val="single" w:sz="4" w:space="0" w:color="auto"/>
              <w:right w:val="single" w:sz="4" w:space="0" w:color="auto"/>
            </w:tcBorders>
            <w:vAlign w:val="center"/>
          </w:tcPr>
          <w:p w14:paraId="7735A22F" w14:textId="77777777" w:rsidR="00226903" w:rsidRDefault="00E53955">
            <w:pPr>
              <w:pStyle w:val="afffff6"/>
            </w:pPr>
            <w:r>
              <w:rPr>
                <w:rFonts w:hint="eastAsia"/>
              </w:rPr>
              <w:t>0.049</w:t>
            </w:r>
          </w:p>
        </w:tc>
        <w:tc>
          <w:tcPr>
            <w:tcW w:w="689" w:type="dxa"/>
            <w:tcBorders>
              <w:top w:val="single" w:sz="4" w:space="0" w:color="auto"/>
              <w:left w:val="single" w:sz="4" w:space="0" w:color="auto"/>
              <w:bottom w:val="single" w:sz="4" w:space="0" w:color="auto"/>
            </w:tcBorders>
            <w:vAlign w:val="center"/>
          </w:tcPr>
          <w:p w14:paraId="5F9BDE15" w14:textId="77777777" w:rsidR="00226903" w:rsidRDefault="00E53955">
            <w:pPr>
              <w:pStyle w:val="afffff6"/>
            </w:pPr>
            <w:r>
              <w:rPr>
                <w:rFonts w:hint="eastAsia"/>
              </w:rPr>
              <w:t>9.76</w:t>
            </w:r>
          </w:p>
        </w:tc>
        <w:tc>
          <w:tcPr>
            <w:tcW w:w="712" w:type="dxa"/>
            <w:vMerge/>
            <w:tcBorders>
              <w:left w:val="single" w:sz="4" w:space="0" w:color="auto"/>
            </w:tcBorders>
            <w:vAlign w:val="center"/>
          </w:tcPr>
          <w:p w14:paraId="79A3B2F4" w14:textId="77777777" w:rsidR="00226903" w:rsidRDefault="00226903">
            <w:pPr>
              <w:pStyle w:val="afffff6"/>
            </w:pPr>
          </w:p>
        </w:tc>
      </w:tr>
      <w:tr w:rsidR="00226903" w14:paraId="36812F0F" w14:textId="77777777">
        <w:trPr>
          <w:trHeight w:val="340"/>
          <w:jc w:val="center"/>
        </w:trPr>
        <w:tc>
          <w:tcPr>
            <w:tcW w:w="543" w:type="dxa"/>
            <w:vMerge w:val="restart"/>
            <w:tcBorders>
              <w:left w:val="single" w:sz="4" w:space="0" w:color="auto"/>
              <w:right w:val="single" w:sz="4" w:space="0" w:color="auto"/>
            </w:tcBorders>
            <w:vAlign w:val="center"/>
          </w:tcPr>
          <w:p w14:paraId="7E85848F" w14:textId="77777777" w:rsidR="00226903" w:rsidRDefault="00E53955">
            <w:pPr>
              <w:pStyle w:val="afffff6"/>
            </w:pPr>
            <w:r>
              <w:rPr>
                <w:rFonts w:hint="eastAsia"/>
              </w:rPr>
              <w:t>S12</w:t>
            </w:r>
          </w:p>
        </w:tc>
        <w:tc>
          <w:tcPr>
            <w:tcW w:w="929" w:type="dxa"/>
            <w:tcBorders>
              <w:left w:val="single" w:sz="4" w:space="0" w:color="auto"/>
              <w:bottom w:val="single" w:sz="4" w:space="0" w:color="auto"/>
              <w:right w:val="single" w:sz="4" w:space="0" w:color="auto"/>
            </w:tcBorders>
            <w:vAlign w:val="center"/>
          </w:tcPr>
          <w:p w14:paraId="633B5B2E" w14:textId="77777777" w:rsidR="00226903" w:rsidRDefault="00E53955">
            <w:pPr>
              <w:pStyle w:val="afffff6"/>
            </w:pPr>
            <w:r>
              <w:rPr>
                <w:rFonts w:hint="eastAsia"/>
              </w:rPr>
              <w:t>0.2m</w:t>
            </w:r>
          </w:p>
        </w:tc>
        <w:tc>
          <w:tcPr>
            <w:tcW w:w="928" w:type="dxa"/>
            <w:tcBorders>
              <w:top w:val="single" w:sz="4" w:space="0" w:color="auto"/>
              <w:left w:val="single" w:sz="4" w:space="0" w:color="auto"/>
              <w:bottom w:val="single" w:sz="4" w:space="0" w:color="auto"/>
              <w:right w:val="single" w:sz="4" w:space="0" w:color="auto"/>
            </w:tcBorders>
            <w:vAlign w:val="center"/>
          </w:tcPr>
          <w:p w14:paraId="7725F004" w14:textId="77777777" w:rsidR="00226903" w:rsidRDefault="00E53955">
            <w:pPr>
              <w:pStyle w:val="afffff6"/>
            </w:pPr>
            <w:r>
              <w:rPr>
                <w:rFonts w:hint="eastAsia"/>
              </w:rPr>
              <w:t>0.10</w:t>
            </w:r>
          </w:p>
        </w:tc>
        <w:tc>
          <w:tcPr>
            <w:tcW w:w="916" w:type="dxa"/>
            <w:tcBorders>
              <w:top w:val="single" w:sz="4" w:space="0" w:color="auto"/>
              <w:left w:val="single" w:sz="4" w:space="0" w:color="auto"/>
              <w:bottom w:val="single" w:sz="4" w:space="0" w:color="auto"/>
              <w:right w:val="single" w:sz="4" w:space="0" w:color="auto"/>
            </w:tcBorders>
            <w:vAlign w:val="center"/>
          </w:tcPr>
          <w:p w14:paraId="0575B069" w14:textId="77777777" w:rsidR="00226903" w:rsidRDefault="00E53955">
            <w:pPr>
              <w:pStyle w:val="afffff6"/>
            </w:pPr>
            <w:r>
              <w:rPr>
                <w:rFonts w:hint="eastAsia"/>
              </w:rPr>
              <w:t>35</w:t>
            </w:r>
          </w:p>
        </w:tc>
        <w:tc>
          <w:tcPr>
            <w:tcW w:w="818" w:type="dxa"/>
            <w:tcBorders>
              <w:top w:val="single" w:sz="4" w:space="0" w:color="auto"/>
              <w:left w:val="single" w:sz="4" w:space="0" w:color="auto"/>
              <w:bottom w:val="single" w:sz="4" w:space="0" w:color="auto"/>
              <w:right w:val="single" w:sz="4" w:space="0" w:color="auto"/>
            </w:tcBorders>
            <w:vAlign w:val="center"/>
          </w:tcPr>
          <w:p w14:paraId="0EFD4F70"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26DD445F" w14:textId="77777777" w:rsidR="00226903" w:rsidRDefault="00E53955">
            <w:pPr>
              <w:pStyle w:val="afffff6"/>
            </w:pPr>
            <w:r>
              <w:rPr>
                <w:rFonts w:hint="eastAsia"/>
              </w:rPr>
              <w:t>24</w:t>
            </w:r>
          </w:p>
        </w:tc>
        <w:tc>
          <w:tcPr>
            <w:tcW w:w="720" w:type="dxa"/>
            <w:tcBorders>
              <w:top w:val="single" w:sz="4" w:space="0" w:color="auto"/>
              <w:left w:val="single" w:sz="4" w:space="0" w:color="auto"/>
              <w:bottom w:val="single" w:sz="4" w:space="0" w:color="auto"/>
              <w:right w:val="single" w:sz="4" w:space="0" w:color="auto"/>
            </w:tcBorders>
            <w:vAlign w:val="center"/>
          </w:tcPr>
          <w:p w14:paraId="1194AB55" w14:textId="77777777" w:rsidR="00226903" w:rsidRDefault="00E53955">
            <w:pPr>
              <w:pStyle w:val="afffff6"/>
            </w:pPr>
            <w:r>
              <w:rPr>
                <w:rFonts w:hint="eastAsia"/>
              </w:rPr>
              <w:t>0.21</w:t>
            </w:r>
          </w:p>
        </w:tc>
        <w:tc>
          <w:tcPr>
            <w:tcW w:w="606" w:type="dxa"/>
            <w:tcBorders>
              <w:top w:val="single" w:sz="4" w:space="0" w:color="auto"/>
              <w:left w:val="single" w:sz="4" w:space="0" w:color="auto"/>
              <w:bottom w:val="single" w:sz="4" w:space="0" w:color="auto"/>
              <w:right w:val="single" w:sz="4" w:space="0" w:color="auto"/>
            </w:tcBorders>
            <w:vAlign w:val="center"/>
          </w:tcPr>
          <w:p w14:paraId="0F7DA5E9" w14:textId="77777777" w:rsidR="00226903" w:rsidRDefault="00E53955">
            <w:pPr>
              <w:pStyle w:val="afffff6"/>
            </w:pPr>
            <w:r>
              <w:rPr>
                <w:rFonts w:hint="eastAsia"/>
              </w:rPr>
              <w:t>28.9</w:t>
            </w:r>
          </w:p>
        </w:tc>
        <w:tc>
          <w:tcPr>
            <w:tcW w:w="689" w:type="dxa"/>
            <w:tcBorders>
              <w:top w:val="single" w:sz="4" w:space="0" w:color="auto"/>
              <w:left w:val="single" w:sz="4" w:space="0" w:color="auto"/>
              <w:bottom w:val="single" w:sz="4" w:space="0" w:color="auto"/>
              <w:right w:val="single" w:sz="4" w:space="0" w:color="auto"/>
            </w:tcBorders>
            <w:vAlign w:val="center"/>
          </w:tcPr>
          <w:p w14:paraId="6252A0CD" w14:textId="77777777" w:rsidR="00226903" w:rsidRDefault="00E53955">
            <w:pPr>
              <w:pStyle w:val="afffff6"/>
            </w:pPr>
            <w:r>
              <w:rPr>
                <w:rFonts w:hint="eastAsia"/>
              </w:rPr>
              <w:t>0.049</w:t>
            </w:r>
          </w:p>
        </w:tc>
        <w:tc>
          <w:tcPr>
            <w:tcW w:w="689" w:type="dxa"/>
            <w:tcBorders>
              <w:top w:val="single" w:sz="4" w:space="0" w:color="auto"/>
              <w:left w:val="single" w:sz="4" w:space="0" w:color="auto"/>
              <w:bottom w:val="single" w:sz="4" w:space="0" w:color="auto"/>
            </w:tcBorders>
            <w:vAlign w:val="center"/>
          </w:tcPr>
          <w:p w14:paraId="16EFCB6A" w14:textId="77777777" w:rsidR="00226903" w:rsidRDefault="00E53955">
            <w:pPr>
              <w:pStyle w:val="afffff6"/>
            </w:pPr>
            <w:r>
              <w:rPr>
                <w:rFonts w:hint="eastAsia"/>
              </w:rPr>
              <w:t>10.6</w:t>
            </w:r>
          </w:p>
        </w:tc>
        <w:tc>
          <w:tcPr>
            <w:tcW w:w="712" w:type="dxa"/>
            <w:vMerge/>
            <w:tcBorders>
              <w:left w:val="single" w:sz="4" w:space="0" w:color="auto"/>
            </w:tcBorders>
            <w:vAlign w:val="center"/>
          </w:tcPr>
          <w:p w14:paraId="085B6D6A" w14:textId="77777777" w:rsidR="00226903" w:rsidRDefault="00226903">
            <w:pPr>
              <w:pStyle w:val="afffff6"/>
            </w:pPr>
          </w:p>
        </w:tc>
      </w:tr>
      <w:tr w:rsidR="00226903" w14:paraId="66540E78" w14:textId="77777777">
        <w:trPr>
          <w:trHeight w:val="340"/>
          <w:jc w:val="center"/>
        </w:trPr>
        <w:tc>
          <w:tcPr>
            <w:tcW w:w="543" w:type="dxa"/>
            <w:vMerge/>
            <w:tcBorders>
              <w:left w:val="single" w:sz="4" w:space="0" w:color="auto"/>
              <w:right w:val="single" w:sz="4" w:space="0" w:color="auto"/>
            </w:tcBorders>
            <w:vAlign w:val="center"/>
          </w:tcPr>
          <w:p w14:paraId="14F72B18" w14:textId="77777777" w:rsidR="00226903" w:rsidRDefault="00226903">
            <w:pPr>
              <w:pStyle w:val="afffff6"/>
            </w:pPr>
          </w:p>
        </w:tc>
        <w:tc>
          <w:tcPr>
            <w:tcW w:w="929" w:type="dxa"/>
            <w:tcBorders>
              <w:left w:val="single" w:sz="4" w:space="0" w:color="auto"/>
              <w:bottom w:val="single" w:sz="4" w:space="0" w:color="auto"/>
              <w:right w:val="single" w:sz="4" w:space="0" w:color="auto"/>
            </w:tcBorders>
            <w:vAlign w:val="center"/>
          </w:tcPr>
          <w:p w14:paraId="693CE69F" w14:textId="77777777" w:rsidR="00226903" w:rsidRDefault="00E53955">
            <w:pPr>
              <w:pStyle w:val="afffff6"/>
            </w:pPr>
            <w:r>
              <w:rPr>
                <w:rFonts w:hint="eastAsia"/>
              </w:rPr>
              <w:t>1m</w:t>
            </w:r>
          </w:p>
        </w:tc>
        <w:tc>
          <w:tcPr>
            <w:tcW w:w="928" w:type="dxa"/>
            <w:tcBorders>
              <w:top w:val="single" w:sz="4" w:space="0" w:color="auto"/>
              <w:left w:val="single" w:sz="4" w:space="0" w:color="auto"/>
              <w:bottom w:val="single" w:sz="4" w:space="0" w:color="auto"/>
              <w:right w:val="single" w:sz="4" w:space="0" w:color="auto"/>
            </w:tcBorders>
            <w:vAlign w:val="center"/>
          </w:tcPr>
          <w:p w14:paraId="606856B9" w14:textId="77777777" w:rsidR="00226903" w:rsidRDefault="00E53955">
            <w:pPr>
              <w:pStyle w:val="afffff6"/>
            </w:pPr>
            <w:r>
              <w:rPr>
                <w:rFonts w:hint="eastAsia"/>
              </w:rPr>
              <w:t>0.11</w:t>
            </w:r>
          </w:p>
        </w:tc>
        <w:tc>
          <w:tcPr>
            <w:tcW w:w="916" w:type="dxa"/>
            <w:tcBorders>
              <w:top w:val="single" w:sz="4" w:space="0" w:color="auto"/>
              <w:left w:val="single" w:sz="4" w:space="0" w:color="auto"/>
              <w:bottom w:val="single" w:sz="4" w:space="0" w:color="auto"/>
              <w:right w:val="single" w:sz="4" w:space="0" w:color="auto"/>
            </w:tcBorders>
            <w:vAlign w:val="center"/>
          </w:tcPr>
          <w:p w14:paraId="1DD3E5CE" w14:textId="77777777" w:rsidR="00226903" w:rsidRDefault="00E53955">
            <w:pPr>
              <w:pStyle w:val="afffff6"/>
            </w:pPr>
            <w:r>
              <w:rPr>
                <w:rFonts w:hint="eastAsia"/>
              </w:rPr>
              <w:t>35</w:t>
            </w:r>
          </w:p>
        </w:tc>
        <w:tc>
          <w:tcPr>
            <w:tcW w:w="818" w:type="dxa"/>
            <w:tcBorders>
              <w:top w:val="single" w:sz="4" w:space="0" w:color="auto"/>
              <w:left w:val="single" w:sz="4" w:space="0" w:color="auto"/>
              <w:bottom w:val="single" w:sz="4" w:space="0" w:color="auto"/>
              <w:right w:val="single" w:sz="4" w:space="0" w:color="auto"/>
            </w:tcBorders>
            <w:vAlign w:val="center"/>
          </w:tcPr>
          <w:p w14:paraId="6523C735"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289E1F03" w14:textId="77777777" w:rsidR="00226903" w:rsidRDefault="00E53955">
            <w:pPr>
              <w:pStyle w:val="afffff6"/>
            </w:pPr>
            <w:r>
              <w:rPr>
                <w:rFonts w:hint="eastAsia"/>
              </w:rPr>
              <w:t>23</w:t>
            </w:r>
          </w:p>
        </w:tc>
        <w:tc>
          <w:tcPr>
            <w:tcW w:w="720" w:type="dxa"/>
            <w:tcBorders>
              <w:top w:val="single" w:sz="4" w:space="0" w:color="auto"/>
              <w:left w:val="single" w:sz="4" w:space="0" w:color="auto"/>
              <w:bottom w:val="single" w:sz="4" w:space="0" w:color="auto"/>
              <w:right w:val="single" w:sz="4" w:space="0" w:color="auto"/>
            </w:tcBorders>
            <w:vAlign w:val="center"/>
          </w:tcPr>
          <w:p w14:paraId="55187900" w14:textId="77777777" w:rsidR="00226903" w:rsidRDefault="00E53955">
            <w:pPr>
              <w:pStyle w:val="afffff6"/>
            </w:pPr>
            <w:r>
              <w:rPr>
                <w:rFonts w:hint="eastAsia"/>
              </w:rPr>
              <w:t>0.22</w:t>
            </w:r>
          </w:p>
        </w:tc>
        <w:tc>
          <w:tcPr>
            <w:tcW w:w="606" w:type="dxa"/>
            <w:tcBorders>
              <w:top w:val="single" w:sz="4" w:space="0" w:color="auto"/>
              <w:left w:val="single" w:sz="4" w:space="0" w:color="auto"/>
              <w:bottom w:val="single" w:sz="4" w:space="0" w:color="auto"/>
              <w:right w:val="single" w:sz="4" w:space="0" w:color="auto"/>
            </w:tcBorders>
            <w:vAlign w:val="center"/>
          </w:tcPr>
          <w:p w14:paraId="26E6D6B5" w14:textId="77777777" w:rsidR="00226903" w:rsidRDefault="00E53955">
            <w:pPr>
              <w:pStyle w:val="afffff6"/>
            </w:pPr>
            <w:r>
              <w:rPr>
                <w:rFonts w:hint="eastAsia"/>
              </w:rPr>
              <w:t>21.7</w:t>
            </w:r>
          </w:p>
        </w:tc>
        <w:tc>
          <w:tcPr>
            <w:tcW w:w="689" w:type="dxa"/>
            <w:tcBorders>
              <w:top w:val="single" w:sz="4" w:space="0" w:color="auto"/>
              <w:left w:val="single" w:sz="4" w:space="0" w:color="auto"/>
              <w:bottom w:val="single" w:sz="4" w:space="0" w:color="auto"/>
              <w:right w:val="single" w:sz="4" w:space="0" w:color="auto"/>
            </w:tcBorders>
            <w:vAlign w:val="center"/>
          </w:tcPr>
          <w:p w14:paraId="00C7B234" w14:textId="77777777" w:rsidR="00226903" w:rsidRDefault="00E53955">
            <w:pPr>
              <w:pStyle w:val="afffff6"/>
            </w:pPr>
            <w:r>
              <w:rPr>
                <w:rFonts w:hint="eastAsia"/>
              </w:rPr>
              <w:t>0.042</w:t>
            </w:r>
          </w:p>
        </w:tc>
        <w:tc>
          <w:tcPr>
            <w:tcW w:w="689" w:type="dxa"/>
            <w:tcBorders>
              <w:top w:val="single" w:sz="4" w:space="0" w:color="auto"/>
              <w:left w:val="single" w:sz="4" w:space="0" w:color="auto"/>
              <w:bottom w:val="single" w:sz="4" w:space="0" w:color="auto"/>
            </w:tcBorders>
            <w:vAlign w:val="center"/>
          </w:tcPr>
          <w:p w14:paraId="080C1D35" w14:textId="77777777" w:rsidR="00226903" w:rsidRDefault="00E53955">
            <w:pPr>
              <w:pStyle w:val="afffff6"/>
            </w:pPr>
            <w:r>
              <w:rPr>
                <w:rFonts w:hint="eastAsia"/>
              </w:rPr>
              <w:t>8.81</w:t>
            </w:r>
          </w:p>
        </w:tc>
        <w:tc>
          <w:tcPr>
            <w:tcW w:w="712" w:type="dxa"/>
            <w:vMerge/>
            <w:tcBorders>
              <w:left w:val="single" w:sz="4" w:space="0" w:color="auto"/>
            </w:tcBorders>
            <w:vAlign w:val="center"/>
          </w:tcPr>
          <w:p w14:paraId="53C92317" w14:textId="77777777" w:rsidR="00226903" w:rsidRDefault="00226903">
            <w:pPr>
              <w:pStyle w:val="afffff6"/>
            </w:pPr>
          </w:p>
        </w:tc>
      </w:tr>
      <w:tr w:rsidR="00226903" w14:paraId="23BBF3FE" w14:textId="77777777">
        <w:trPr>
          <w:trHeight w:val="340"/>
          <w:jc w:val="center"/>
        </w:trPr>
        <w:tc>
          <w:tcPr>
            <w:tcW w:w="543" w:type="dxa"/>
            <w:vMerge/>
            <w:tcBorders>
              <w:left w:val="single" w:sz="4" w:space="0" w:color="auto"/>
              <w:bottom w:val="single" w:sz="4" w:space="0" w:color="auto"/>
              <w:right w:val="single" w:sz="4" w:space="0" w:color="auto"/>
            </w:tcBorders>
            <w:vAlign w:val="center"/>
          </w:tcPr>
          <w:p w14:paraId="41BC0356" w14:textId="77777777" w:rsidR="00226903" w:rsidRDefault="00226903">
            <w:pPr>
              <w:pStyle w:val="afffff6"/>
            </w:pPr>
          </w:p>
        </w:tc>
        <w:tc>
          <w:tcPr>
            <w:tcW w:w="929" w:type="dxa"/>
            <w:tcBorders>
              <w:left w:val="single" w:sz="4" w:space="0" w:color="auto"/>
              <w:bottom w:val="single" w:sz="4" w:space="0" w:color="auto"/>
              <w:right w:val="single" w:sz="4" w:space="0" w:color="auto"/>
            </w:tcBorders>
            <w:vAlign w:val="center"/>
          </w:tcPr>
          <w:p w14:paraId="64D8C9BD" w14:textId="77777777" w:rsidR="00226903" w:rsidRDefault="00E53955">
            <w:pPr>
              <w:pStyle w:val="afffff6"/>
            </w:pPr>
            <w:r>
              <w:rPr>
                <w:rFonts w:hint="eastAsia"/>
              </w:rPr>
              <w:t>2m</w:t>
            </w:r>
          </w:p>
        </w:tc>
        <w:tc>
          <w:tcPr>
            <w:tcW w:w="928" w:type="dxa"/>
            <w:tcBorders>
              <w:top w:val="single" w:sz="4" w:space="0" w:color="auto"/>
              <w:left w:val="single" w:sz="4" w:space="0" w:color="auto"/>
              <w:bottom w:val="single" w:sz="4" w:space="0" w:color="auto"/>
              <w:right w:val="single" w:sz="4" w:space="0" w:color="auto"/>
            </w:tcBorders>
            <w:vAlign w:val="center"/>
          </w:tcPr>
          <w:p w14:paraId="6BC04D25" w14:textId="77777777" w:rsidR="00226903" w:rsidRDefault="00E53955">
            <w:pPr>
              <w:pStyle w:val="afffff6"/>
            </w:pPr>
            <w:r>
              <w:rPr>
                <w:rFonts w:hint="eastAsia"/>
              </w:rPr>
              <w:t>0.10</w:t>
            </w:r>
          </w:p>
        </w:tc>
        <w:tc>
          <w:tcPr>
            <w:tcW w:w="916" w:type="dxa"/>
            <w:tcBorders>
              <w:top w:val="single" w:sz="4" w:space="0" w:color="auto"/>
              <w:left w:val="single" w:sz="4" w:space="0" w:color="auto"/>
              <w:bottom w:val="single" w:sz="4" w:space="0" w:color="auto"/>
              <w:right w:val="single" w:sz="4" w:space="0" w:color="auto"/>
            </w:tcBorders>
            <w:vAlign w:val="center"/>
          </w:tcPr>
          <w:p w14:paraId="4B5C7D73" w14:textId="77777777" w:rsidR="00226903" w:rsidRDefault="00E53955">
            <w:pPr>
              <w:pStyle w:val="afffff6"/>
            </w:pPr>
            <w:r>
              <w:rPr>
                <w:rFonts w:hint="eastAsia"/>
              </w:rPr>
              <w:t>39</w:t>
            </w:r>
          </w:p>
        </w:tc>
        <w:tc>
          <w:tcPr>
            <w:tcW w:w="818" w:type="dxa"/>
            <w:tcBorders>
              <w:top w:val="single" w:sz="4" w:space="0" w:color="auto"/>
              <w:left w:val="single" w:sz="4" w:space="0" w:color="auto"/>
              <w:bottom w:val="single" w:sz="4" w:space="0" w:color="auto"/>
              <w:right w:val="single" w:sz="4" w:space="0" w:color="auto"/>
            </w:tcBorders>
            <w:vAlign w:val="center"/>
          </w:tcPr>
          <w:p w14:paraId="36458C1B"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251CADCB" w14:textId="77777777" w:rsidR="00226903" w:rsidRDefault="00E53955">
            <w:pPr>
              <w:pStyle w:val="afffff6"/>
            </w:pPr>
            <w:r>
              <w:rPr>
                <w:rFonts w:hint="eastAsia"/>
              </w:rPr>
              <w:t>24</w:t>
            </w:r>
          </w:p>
        </w:tc>
        <w:tc>
          <w:tcPr>
            <w:tcW w:w="720" w:type="dxa"/>
            <w:tcBorders>
              <w:top w:val="single" w:sz="4" w:space="0" w:color="auto"/>
              <w:left w:val="single" w:sz="4" w:space="0" w:color="auto"/>
              <w:bottom w:val="single" w:sz="4" w:space="0" w:color="auto"/>
              <w:right w:val="single" w:sz="4" w:space="0" w:color="auto"/>
            </w:tcBorders>
            <w:vAlign w:val="center"/>
          </w:tcPr>
          <w:p w14:paraId="5844113F" w14:textId="77777777" w:rsidR="00226903" w:rsidRDefault="00E53955">
            <w:pPr>
              <w:pStyle w:val="afffff6"/>
            </w:pPr>
            <w:r>
              <w:rPr>
                <w:rFonts w:hint="eastAsia"/>
              </w:rPr>
              <w:t>0.25</w:t>
            </w:r>
          </w:p>
        </w:tc>
        <w:tc>
          <w:tcPr>
            <w:tcW w:w="606" w:type="dxa"/>
            <w:tcBorders>
              <w:top w:val="single" w:sz="4" w:space="0" w:color="auto"/>
              <w:left w:val="single" w:sz="4" w:space="0" w:color="auto"/>
              <w:bottom w:val="single" w:sz="4" w:space="0" w:color="auto"/>
              <w:right w:val="single" w:sz="4" w:space="0" w:color="auto"/>
            </w:tcBorders>
            <w:vAlign w:val="center"/>
          </w:tcPr>
          <w:p w14:paraId="4656892F" w14:textId="77777777" w:rsidR="00226903" w:rsidRDefault="00E53955">
            <w:pPr>
              <w:pStyle w:val="afffff6"/>
            </w:pPr>
            <w:r>
              <w:rPr>
                <w:rFonts w:hint="eastAsia"/>
              </w:rPr>
              <w:t>18.6</w:t>
            </w:r>
          </w:p>
        </w:tc>
        <w:tc>
          <w:tcPr>
            <w:tcW w:w="689" w:type="dxa"/>
            <w:tcBorders>
              <w:top w:val="single" w:sz="4" w:space="0" w:color="auto"/>
              <w:left w:val="single" w:sz="4" w:space="0" w:color="auto"/>
              <w:bottom w:val="single" w:sz="4" w:space="0" w:color="auto"/>
              <w:right w:val="single" w:sz="4" w:space="0" w:color="auto"/>
            </w:tcBorders>
            <w:vAlign w:val="center"/>
          </w:tcPr>
          <w:p w14:paraId="00D9AE1D" w14:textId="77777777" w:rsidR="00226903" w:rsidRDefault="00E53955">
            <w:pPr>
              <w:pStyle w:val="afffff6"/>
            </w:pPr>
            <w:r>
              <w:rPr>
                <w:rFonts w:hint="eastAsia"/>
              </w:rPr>
              <w:t>0.024</w:t>
            </w:r>
          </w:p>
        </w:tc>
        <w:tc>
          <w:tcPr>
            <w:tcW w:w="689" w:type="dxa"/>
            <w:tcBorders>
              <w:top w:val="single" w:sz="4" w:space="0" w:color="auto"/>
              <w:left w:val="single" w:sz="4" w:space="0" w:color="auto"/>
              <w:bottom w:val="single" w:sz="4" w:space="0" w:color="auto"/>
            </w:tcBorders>
            <w:vAlign w:val="center"/>
          </w:tcPr>
          <w:p w14:paraId="39F94070" w14:textId="77777777" w:rsidR="00226903" w:rsidRDefault="00E53955">
            <w:pPr>
              <w:pStyle w:val="afffff6"/>
            </w:pPr>
            <w:r>
              <w:rPr>
                <w:rFonts w:hint="eastAsia"/>
              </w:rPr>
              <w:t>10.2</w:t>
            </w:r>
          </w:p>
        </w:tc>
        <w:tc>
          <w:tcPr>
            <w:tcW w:w="712" w:type="dxa"/>
            <w:vMerge/>
            <w:tcBorders>
              <w:left w:val="single" w:sz="4" w:space="0" w:color="auto"/>
            </w:tcBorders>
            <w:vAlign w:val="center"/>
          </w:tcPr>
          <w:p w14:paraId="2A29E17B" w14:textId="77777777" w:rsidR="00226903" w:rsidRDefault="00226903">
            <w:pPr>
              <w:pStyle w:val="afffff6"/>
            </w:pPr>
          </w:p>
        </w:tc>
      </w:tr>
      <w:tr w:rsidR="00226903" w14:paraId="614C5CFC" w14:textId="77777777">
        <w:trPr>
          <w:trHeight w:val="340"/>
          <w:jc w:val="center"/>
        </w:trPr>
        <w:tc>
          <w:tcPr>
            <w:tcW w:w="543" w:type="dxa"/>
            <w:tcBorders>
              <w:left w:val="single" w:sz="4" w:space="0" w:color="auto"/>
              <w:right w:val="single" w:sz="4" w:space="0" w:color="auto"/>
            </w:tcBorders>
            <w:vAlign w:val="center"/>
          </w:tcPr>
          <w:p w14:paraId="7C8C159C" w14:textId="77777777" w:rsidR="00226903" w:rsidRDefault="00E53955">
            <w:pPr>
              <w:pStyle w:val="afffff6"/>
            </w:pPr>
            <w:r>
              <w:rPr>
                <w:rFonts w:hint="eastAsia"/>
              </w:rPr>
              <w:t>S13</w:t>
            </w:r>
          </w:p>
        </w:tc>
        <w:tc>
          <w:tcPr>
            <w:tcW w:w="929" w:type="dxa"/>
            <w:tcBorders>
              <w:left w:val="single" w:sz="4" w:space="0" w:color="auto"/>
              <w:bottom w:val="single" w:sz="4" w:space="0" w:color="auto"/>
              <w:right w:val="single" w:sz="4" w:space="0" w:color="auto"/>
            </w:tcBorders>
            <w:vAlign w:val="center"/>
          </w:tcPr>
          <w:p w14:paraId="252606AC" w14:textId="77777777" w:rsidR="00226903" w:rsidRDefault="00E53955">
            <w:pPr>
              <w:pStyle w:val="afffff6"/>
            </w:pPr>
            <w:r>
              <w:rPr>
                <w:rFonts w:hint="eastAsia"/>
              </w:rPr>
              <w:t>0.2m</w:t>
            </w:r>
          </w:p>
        </w:tc>
        <w:tc>
          <w:tcPr>
            <w:tcW w:w="928" w:type="dxa"/>
            <w:tcBorders>
              <w:top w:val="single" w:sz="4" w:space="0" w:color="auto"/>
              <w:left w:val="single" w:sz="4" w:space="0" w:color="auto"/>
              <w:bottom w:val="single" w:sz="4" w:space="0" w:color="auto"/>
              <w:right w:val="single" w:sz="4" w:space="0" w:color="auto"/>
            </w:tcBorders>
            <w:vAlign w:val="center"/>
          </w:tcPr>
          <w:p w14:paraId="3EDAB7D8" w14:textId="77777777" w:rsidR="00226903" w:rsidRDefault="00E53955">
            <w:pPr>
              <w:pStyle w:val="afffff6"/>
            </w:pPr>
            <w:r>
              <w:rPr>
                <w:rFonts w:hint="eastAsia"/>
              </w:rPr>
              <w:t>0.10</w:t>
            </w:r>
          </w:p>
        </w:tc>
        <w:tc>
          <w:tcPr>
            <w:tcW w:w="916" w:type="dxa"/>
            <w:tcBorders>
              <w:top w:val="single" w:sz="4" w:space="0" w:color="auto"/>
              <w:left w:val="single" w:sz="4" w:space="0" w:color="auto"/>
              <w:bottom w:val="single" w:sz="4" w:space="0" w:color="auto"/>
              <w:right w:val="single" w:sz="4" w:space="0" w:color="auto"/>
            </w:tcBorders>
            <w:vAlign w:val="center"/>
          </w:tcPr>
          <w:p w14:paraId="67CBBE9F" w14:textId="77777777" w:rsidR="00226903" w:rsidRDefault="00E53955">
            <w:pPr>
              <w:pStyle w:val="afffff6"/>
            </w:pPr>
            <w:r>
              <w:rPr>
                <w:rFonts w:hint="eastAsia"/>
              </w:rPr>
              <w:t>37</w:t>
            </w:r>
          </w:p>
        </w:tc>
        <w:tc>
          <w:tcPr>
            <w:tcW w:w="818" w:type="dxa"/>
            <w:tcBorders>
              <w:top w:val="single" w:sz="4" w:space="0" w:color="auto"/>
              <w:left w:val="single" w:sz="4" w:space="0" w:color="auto"/>
              <w:bottom w:val="single" w:sz="4" w:space="0" w:color="auto"/>
              <w:right w:val="single" w:sz="4" w:space="0" w:color="auto"/>
            </w:tcBorders>
            <w:vAlign w:val="center"/>
          </w:tcPr>
          <w:p w14:paraId="0E5CBBD9"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169F1E65" w14:textId="77777777" w:rsidR="00226903" w:rsidRDefault="00E53955">
            <w:pPr>
              <w:pStyle w:val="afffff6"/>
            </w:pPr>
            <w:r>
              <w:rPr>
                <w:rFonts w:hint="eastAsia"/>
              </w:rPr>
              <w:t>27</w:t>
            </w:r>
          </w:p>
        </w:tc>
        <w:tc>
          <w:tcPr>
            <w:tcW w:w="720" w:type="dxa"/>
            <w:tcBorders>
              <w:top w:val="single" w:sz="4" w:space="0" w:color="auto"/>
              <w:left w:val="single" w:sz="4" w:space="0" w:color="auto"/>
              <w:bottom w:val="single" w:sz="4" w:space="0" w:color="auto"/>
              <w:right w:val="single" w:sz="4" w:space="0" w:color="auto"/>
            </w:tcBorders>
            <w:vAlign w:val="center"/>
          </w:tcPr>
          <w:p w14:paraId="715DC2C2" w14:textId="77777777" w:rsidR="00226903" w:rsidRDefault="00E53955">
            <w:pPr>
              <w:pStyle w:val="afffff6"/>
            </w:pPr>
            <w:r>
              <w:rPr>
                <w:rFonts w:hint="eastAsia"/>
              </w:rPr>
              <w:t>0.31</w:t>
            </w:r>
          </w:p>
        </w:tc>
        <w:tc>
          <w:tcPr>
            <w:tcW w:w="606" w:type="dxa"/>
            <w:tcBorders>
              <w:top w:val="single" w:sz="4" w:space="0" w:color="auto"/>
              <w:left w:val="single" w:sz="4" w:space="0" w:color="auto"/>
              <w:bottom w:val="single" w:sz="4" w:space="0" w:color="auto"/>
              <w:right w:val="single" w:sz="4" w:space="0" w:color="auto"/>
            </w:tcBorders>
            <w:vAlign w:val="center"/>
          </w:tcPr>
          <w:p w14:paraId="350583EA" w14:textId="77777777" w:rsidR="00226903" w:rsidRDefault="00E53955">
            <w:pPr>
              <w:pStyle w:val="afffff6"/>
            </w:pPr>
            <w:r>
              <w:rPr>
                <w:rFonts w:hint="eastAsia"/>
              </w:rPr>
              <w:t>34.4</w:t>
            </w:r>
          </w:p>
        </w:tc>
        <w:tc>
          <w:tcPr>
            <w:tcW w:w="689" w:type="dxa"/>
            <w:tcBorders>
              <w:top w:val="single" w:sz="4" w:space="0" w:color="auto"/>
              <w:left w:val="single" w:sz="4" w:space="0" w:color="auto"/>
              <w:bottom w:val="single" w:sz="4" w:space="0" w:color="auto"/>
              <w:right w:val="single" w:sz="4" w:space="0" w:color="auto"/>
            </w:tcBorders>
            <w:vAlign w:val="center"/>
          </w:tcPr>
          <w:p w14:paraId="2FA2702A" w14:textId="77777777" w:rsidR="00226903" w:rsidRDefault="00E53955">
            <w:pPr>
              <w:pStyle w:val="afffff6"/>
            </w:pPr>
            <w:r>
              <w:rPr>
                <w:rFonts w:hint="eastAsia"/>
              </w:rPr>
              <w:t>0.059</w:t>
            </w:r>
          </w:p>
        </w:tc>
        <w:tc>
          <w:tcPr>
            <w:tcW w:w="689" w:type="dxa"/>
            <w:tcBorders>
              <w:top w:val="single" w:sz="4" w:space="0" w:color="auto"/>
              <w:left w:val="single" w:sz="4" w:space="0" w:color="auto"/>
              <w:bottom w:val="single" w:sz="4" w:space="0" w:color="auto"/>
            </w:tcBorders>
            <w:vAlign w:val="center"/>
          </w:tcPr>
          <w:p w14:paraId="05B5D207" w14:textId="77777777" w:rsidR="00226903" w:rsidRDefault="00E53955">
            <w:pPr>
              <w:pStyle w:val="afffff6"/>
            </w:pPr>
            <w:r>
              <w:rPr>
                <w:rFonts w:hint="eastAsia"/>
              </w:rPr>
              <w:t>10.5</w:t>
            </w:r>
          </w:p>
        </w:tc>
        <w:tc>
          <w:tcPr>
            <w:tcW w:w="712" w:type="dxa"/>
            <w:vMerge/>
            <w:tcBorders>
              <w:left w:val="single" w:sz="4" w:space="0" w:color="auto"/>
            </w:tcBorders>
            <w:vAlign w:val="center"/>
          </w:tcPr>
          <w:p w14:paraId="2B47170F" w14:textId="77777777" w:rsidR="00226903" w:rsidRDefault="00226903">
            <w:pPr>
              <w:pStyle w:val="afffff6"/>
            </w:pPr>
          </w:p>
        </w:tc>
      </w:tr>
      <w:tr w:rsidR="00226903" w14:paraId="06078F97" w14:textId="77777777" w:rsidTr="000678CA">
        <w:trPr>
          <w:trHeight w:val="77"/>
          <w:jc w:val="center"/>
        </w:trPr>
        <w:tc>
          <w:tcPr>
            <w:tcW w:w="543" w:type="dxa"/>
            <w:tcBorders>
              <w:left w:val="single" w:sz="4" w:space="0" w:color="auto"/>
              <w:right w:val="single" w:sz="4" w:space="0" w:color="auto"/>
            </w:tcBorders>
            <w:vAlign w:val="center"/>
          </w:tcPr>
          <w:p w14:paraId="499814C6" w14:textId="77777777" w:rsidR="00226903" w:rsidRDefault="00E53955">
            <w:pPr>
              <w:pStyle w:val="afffff6"/>
            </w:pPr>
            <w:r>
              <w:rPr>
                <w:rFonts w:hint="eastAsia"/>
              </w:rPr>
              <w:t>S14</w:t>
            </w:r>
          </w:p>
        </w:tc>
        <w:tc>
          <w:tcPr>
            <w:tcW w:w="929" w:type="dxa"/>
            <w:tcBorders>
              <w:left w:val="single" w:sz="4" w:space="0" w:color="auto"/>
              <w:bottom w:val="single" w:sz="4" w:space="0" w:color="auto"/>
              <w:right w:val="single" w:sz="4" w:space="0" w:color="auto"/>
            </w:tcBorders>
            <w:vAlign w:val="center"/>
          </w:tcPr>
          <w:p w14:paraId="6A61D8FA" w14:textId="77777777" w:rsidR="00226903" w:rsidRDefault="00E53955">
            <w:pPr>
              <w:pStyle w:val="afffff6"/>
            </w:pPr>
            <w:r>
              <w:rPr>
                <w:rFonts w:hint="eastAsia"/>
              </w:rPr>
              <w:t>0.2m</w:t>
            </w:r>
          </w:p>
        </w:tc>
        <w:tc>
          <w:tcPr>
            <w:tcW w:w="928" w:type="dxa"/>
            <w:tcBorders>
              <w:top w:val="single" w:sz="4" w:space="0" w:color="auto"/>
              <w:left w:val="single" w:sz="4" w:space="0" w:color="auto"/>
              <w:bottom w:val="single" w:sz="4" w:space="0" w:color="auto"/>
              <w:right w:val="single" w:sz="4" w:space="0" w:color="auto"/>
            </w:tcBorders>
            <w:vAlign w:val="center"/>
          </w:tcPr>
          <w:p w14:paraId="46CDE1FC" w14:textId="77777777" w:rsidR="00226903" w:rsidRDefault="00E53955">
            <w:pPr>
              <w:pStyle w:val="afffff6"/>
            </w:pPr>
            <w:r>
              <w:rPr>
                <w:rFonts w:hint="eastAsia"/>
              </w:rPr>
              <w:t>0.09</w:t>
            </w:r>
          </w:p>
        </w:tc>
        <w:tc>
          <w:tcPr>
            <w:tcW w:w="916" w:type="dxa"/>
            <w:tcBorders>
              <w:top w:val="single" w:sz="4" w:space="0" w:color="auto"/>
              <w:left w:val="single" w:sz="4" w:space="0" w:color="auto"/>
              <w:bottom w:val="single" w:sz="4" w:space="0" w:color="auto"/>
              <w:right w:val="single" w:sz="4" w:space="0" w:color="auto"/>
            </w:tcBorders>
            <w:vAlign w:val="center"/>
          </w:tcPr>
          <w:p w14:paraId="6363615A" w14:textId="77777777" w:rsidR="00226903" w:rsidRDefault="00E53955">
            <w:pPr>
              <w:pStyle w:val="afffff6"/>
            </w:pPr>
            <w:r>
              <w:rPr>
                <w:rFonts w:hint="eastAsia"/>
              </w:rPr>
              <w:t>38</w:t>
            </w:r>
          </w:p>
        </w:tc>
        <w:tc>
          <w:tcPr>
            <w:tcW w:w="818" w:type="dxa"/>
            <w:tcBorders>
              <w:top w:val="single" w:sz="4" w:space="0" w:color="auto"/>
              <w:left w:val="single" w:sz="4" w:space="0" w:color="auto"/>
              <w:bottom w:val="single" w:sz="4" w:space="0" w:color="auto"/>
              <w:right w:val="single" w:sz="4" w:space="0" w:color="auto"/>
            </w:tcBorders>
            <w:vAlign w:val="center"/>
          </w:tcPr>
          <w:p w14:paraId="769AAD9B"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27031370" w14:textId="77777777" w:rsidR="00226903" w:rsidRDefault="00E53955">
            <w:pPr>
              <w:pStyle w:val="afffff6"/>
            </w:pPr>
            <w:r>
              <w:rPr>
                <w:rFonts w:hint="eastAsia"/>
              </w:rPr>
              <w:t>23</w:t>
            </w:r>
          </w:p>
        </w:tc>
        <w:tc>
          <w:tcPr>
            <w:tcW w:w="720" w:type="dxa"/>
            <w:tcBorders>
              <w:top w:val="single" w:sz="4" w:space="0" w:color="auto"/>
              <w:left w:val="single" w:sz="4" w:space="0" w:color="auto"/>
              <w:bottom w:val="single" w:sz="4" w:space="0" w:color="auto"/>
              <w:right w:val="single" w:sz="4" w:space="0" w:color="auto"/>
            </w:tcBorders>
            <w:vAlign w:val="center"/>
          </w:tcPr>
          <w:p w14:paraId="3C0D7A8B" w14:textId="77777777" w:rsidR="00226903" w:rsidRDefault="00E53955">
            <w:pPr>
              <w:pStyle w:val="afffff6"/>
            </w:pPr>
            <w:r>
              <w:rPr>
                <w:rFonts w:hint="eastAsia"/>
              </w:rPr>
              <w:t>0.24</w:t>
            </w:r>
          </w:p>
        </w:tc>
        <w:tc>
          <w:tcPr>
            <w:tcW w:w="606" w:type="dxa"/>
            <w:tcBorders>
              <w:top w:val="single" w:sz="4" w:space="0" w:color="auto"/>
              <w:left w:val="single" w:sz="4" w:space="0" w:color="auto"/>
              <w:bottom w:val="single" w:sz="4" w:space="0" w:color="auto"/>
              <w:right w:val="single" w:sz="4" w:space="0" w:color="auto"/>
            </w:tcBorders>
            <w:vAlign w:val="center"/>
          </w:tcPr>
          <w:p w14:paraId="6C22EB94" w14:textId="77777777" w:rsidR="00226903" w:rsidRDefault="00E53955">
            <w:pPr>
              <w:pStyle w:val="afffff6"/>
            </w:pPr>
            <w:r>
              <w:rPr>
                <w:rFonts w:hint="eastAsia"/>
              </w:rPr>
              <w:t>26.8</w:t>
            </w:r>
          </w:p>
        </w:tc>
        <w:tc>
          <w:tcPr>
            <w:tcW w:w="689" w:type="dxa"/>
            <w:tcBorders>
              <w:top w:val="single" w:sz="4" w:space="0" w:color="auto"/>
              <w:left w:val="single" w:sz="4" w:space="0" w:color="auto"/>
              <w:bottom w:val="single" w:sz="4" w:space="0" w:color="auto"/>
              <w:right w:val="single" w:sz="4" w:space="0" w:color="auto"/>
            </w:tcBorders>
            <w:vAlign w:val="center"/>
          </w:tcPr>
          <w:p w14:paraId="12B478BE" w14:textId="77777777" w:rsidR="00226903" w:rsidRDefault="00E53955">
            <w:pPr>
              <w:pStyle w:val="afffff6"/>
            </w:pPr>
            <w:r>
              <w:rPr>
                <w:rFonts w:hint="eastAsia"/>
              </w:rPr>
              <w:t>0.120</w:t>
            </w:r>
          </w:p>
        </w:tc>
        <w:tc>
          <w:tcPr>
            <w:tcW w:w="689" w:type="dxa"/>
            <w:tcBorders>
              <w:top w:val="single" w:sz="4" w:space="0" w:color="auto"/>
              <w:left w:val="single" w:sz="4" w:space="0" w:color="auto"/>
              <w:bottom w:val="single" w:sz="4" w:space="0" w:color="auto"/>
            </w:tcBorders>
            <w:vAlign w:val="center"/>
          </w:tcPr>
          <w:p w14:paraId="3088BAC3" w14:textId="77777777" w:rsidR="00226903" w:rsidRDefault="00E53955">
            <w:pPr>
              <w:pStyle w:val="afffff6"/>
            </w:pPr>
            <w:r>
              <w:rPr>
                <w:rFonts w:hint="eastAsia"/>
              </w:rPr>
              <w:t>14.1</w:t>
            </w:r>
          </w:p>
        </w:tc>
        <w:tc>
          <w:tcPr>
            <w:tcW w:w="712" w:type="dxa"/>
            <w:vMerge/>
            <w:tcBorders>
              <w:left w:val="single" w:sz="4" w:space="0" w:color="auto"/>
            </w:tcBorders>
            <w:vAlign w:val="center"/>
          </w:tcPr>
          <w:p w14:paraId="087184FD" w14:textId="77777777" w:rsidR="00226903" w:rsidRDefault="00226903">
            <w:pPr>
              <w:pStyle w:val="afffff6"/>
            </w:pPr>
          </w:p>
        </w:tc>
      </w:tr>
      <w:tr w:rsidR="00226903" w14:paraId="5BE83E97" w14:textId="77777777">
        <w:trPr>
          <w:trHeight w:val="340"/>
          <w:jc w:val="center"/>
        </w:trPr>
        <w:tc>
          <w:tcPr>
            <w:tcW w:w="543" w:type="dxa"/>
            <w:tcBorders>
              <w:left w:val="single" w:sz="4" w:space="0" w:color="auto"/>
              <w:right w:val="single" w:sz="4" w:space="0" w:color="auto"/>
            </w:tcBorders>
            <w:vAlign w:val="center"/>
          </w:tcPr>
          <w:p w14:paraId="6B1C57BD" w14:textId="77777777" w:rsidR="00226903" w:rsidRDefault="00E53955">
            <w:pPr>
              <w:pStyle w:val="afffff6"/>
            </w:pPr>
            <w:r>
              <w:rPr>
                <w:rFonts w:hint="eastAsia"/>
              </w:rPr>
              <w:t>S15</w:t>
            </w:r>
          </w:p>
        </w:tc>
        <w:tc>
          <w:tcPr>
            <w:tcW w:w="929" w:type="dxa"/>
            <w:tcBorders>
              <w:left w:val="single" w:sz="4" w:space="0" w:color="auto"/>
              <w:bottom w:val="single" w:sz="4" w:space="0" w:color="auto"/>
              <w:right w:val="single" w:sz="4" w:space="0" w:color="auto"/>
            </w:tcBorders>
            <w:vAlign w:val="center"/>
          </w:tcPr>
          <w:p w14:paraId="395EDD3B" w14:textId="77777777" w:rsidR="00226903" w:rsidRDefault="00E53955">
            <w:pPr>
              <w:pStyle w:val="afffff6"/>
            </w:pPr>
            <w:r>
              <w:rPr>
                <w:rFonts w:hint="eastAsia"/>
              </w:rPr>
              <w:t>0.2m</w:t>
            </w:r>
          </w:p>
        </w:tc>
        <w:tc>
          <w:tcPr>
            <w:tcW w:w="928" w:type="dxa"/>
            <w:tcBorders>
              <w:top w:val="single" w:sz="4" w:space="0" w:color="auto"/>
              <w:left w:val="single" w:sz="4" w:space="0" w:color="auto"/>
              <w:bottom w:val="single" w:sz="4" w:space="0" w:color="auto"/>
              <w:right w:val="single" w:sz="4" w:space="0" w:color="auto"/>
            </w:tcBorders>
            <w:vAlign w:val="center"/>
          </w:tcPr>
          <w:p w14:paraId="0759E5BF" w14:textId="77777777" w:rsidR="00226903" w:rsidRDefault="00E53955">
            <w:pPr>
              <w:pStyle w:val="afffff6"/>
            </w:pPr>
            <w:r>
              <w:rPr>
                <w:rFonts w:hint="eastAsia"/>
              </w:rPr>
              <w:t>0.08</w:t>
            </w:r>
          </w:p>
        </w:tc>
        <w:tc>
          <w:tcPr>
            <w:tcW w:w="916" w:type="dxa"/>
            <w:tcBorders>
              <w:top w:val="single" w:sz="4" w:space="0" w:color="auto"/>
              <w:left w:val="single" w:sz="4" w:space="0" w:color="auto"/>
              <w:bottom w:val="single" w:sz="4" w:space="0" w:color="auto"/>
              <w:right w:val="single" w:sz="4" w:space="0" w:color="auto"/>
            </w:tcBorders>
            <w:vAlign w:val="center"/>
          </w:tcPr>
          <w:p w14:paraId="1ECF848A" w14:textId="77777777" w:rsidR="00226903" w:rsidRDefault="00E53955">
            <w:pPr>
              <w:pStyle w:val="afffff6"/>
            </w:pPr>
            <w:r>
              <w:rPr>
                <w:rFonts w:hint="eastAsia"/>
              </w:rPr>
              <w:t>32</w:t>
            </w:r>
          </w:p>
        </w:tc>
        <w:tc>
          <w:tcPr>
            <w:tcW w:w="818" w:type="dxa"/>
            <w:tcBorders>
              <w:top w:val="single" w:sz="4" w:space="0" w:color="auto"/>
              <w:left w:val="single" w:sz="4" w:space="0" w:color="auto"/>
              <w:bottom w:val="single" w:sz="4" w:space="0" w:color="auto"/>
              <w:right w:val="single" w:sz="4" w:space="0" w:color="auto"/>
            </w:tcBorders>
            <w:vAlign w:val="center"/>
          </w:tcPr>
          <w:p w14:paraId="1A1C65CC" w14:textId="77777777" w:rsidR="00226903" w:rsidRDefault="00E53955">
            <w:pPr>
              <w:pStyle w:val="afffff6"/>
            </w:pPr>
            <w:r>
              <w:rPr>
                <w:rFonts w:hint="eastAsia"/>
              </w:rPr>
              <w:t>ND</w:t>
            </w:r>
          </w:p>
        </w:tc>
        <w:tc>
          <w:tcPr>
            <w:tcW w:w="752" w:type="dxa"/>
            <w:tcBorders>
              <w:top w:val="single" w:sz="4" w:space="0" w:color="auto"/>
              <w:left w:val="single" w:sz="4" w:space="0" w:color="auto"/>
              <w:bottom w:val="single" w:sz="4" w:space="0" w:color="auto"/>
              <w:right w:val="single" w:sz="4" w:space="0" w:color="auto"/>
            </w:tcBorders>
            <w:vAlign w:val="center"/>
          </w:tcPr>
          <w:p w14:paraId="4E79F769" w14:textId="77777777" w:rsidR="00226903" w:rsidRDefault="00E53955">
            <w:pPr>
              <w:pStyle w:val="afffff6"/>
            </w:pPr>
            <w:r>
              <w:rPr>
                <w:rFonts w:hint="eastAsia"/>
              </w:rPr>
              <w:t>17</w:t>
            </w:r>
          </w:p>
        </w:tc>
        <w:tc>
          <w:tcPr>
            <w:tcW w:w="720" w:type="dxa"/>
            <w:tcBorders>
              <w:top w:val="single" w:sz="4" w:space="0" w:color="auto"/>
              <w:left w:val="single" w:sz="4" w:space="0" w:color="auto"/>
              <w:bottom w:val="single" w:sz="4" w:space="0" w:color="auto"/>
              <w:right w:val="single" w:sz="4" w:space="0" w:color="auto"/>
            </w:tcBorders>
            <w:vAlign w:val="center"/>
          </w:tcPr>
          <w:p w14:paraId="381548BE" w14:textId="77777777" w:rsidR="00226903" w:rsidRDefault="00E53955">
            <w:pPr>
              <w:pStyle w:val="afffff6"/>
            </w:pPr>
            <w:r>
              <w:rPr>
                <w:rFonts w:hint="eastAsia"/>
              </w:rPr>
              <w:t>0.22</w:t>
            </w:r>
          </w:p>
        </w:tc>
        <w:tc>
          <w:tcPr>
            <w:tcW w:w="606" w:type="dxa"/>
            <w:tcBorders>
              <w:top w:val="single" w:sz="4" w:space="0" w:color="auto"/>
              <w:left w:val="single" w:sz="4" w:space="0" w:color="auto"/>
              <w:bottom w:val="single" w:sz="4" w:space="0" w:color="auto"/>
              <w:right w:val="single" w:sz="4" w:space="0" w:color="auto"/>
            </w:tcBorders>
            <w:vAlign w:val="center"/>
          </w:tcPr>
          <w:p w14:paraId="23947372" w14:textId="77777777" w:rsidR="00226903" w:rsidRDefault="00E53955">
            <w:pPr>
              <w:pStyle w:val="afffff6"/>
            </w:pPr>
            <w:r>
              <w:rPr>
                <w:rFonts w:hint="eastAsia"/>
              </w:rPr>
              <w:t>22.8</w:t>
            </w:r>
          </w:p>
        </w:tc>
        <w:tc>
          <w:tcPr>
            <w:tcW w:w="689" w:type="dxa"/>
            <w:tcBorders>
              <w:top w:val="single" w:sz="4" w:space="0" w:color="auto"/>
              <w:left w:val="single" w:sz="4" w:space="0" w:color="auto"/>
              <w:bottom w:val="single" w:sz="4" w:space="0" w:color="auto"/>
              <w:right w:val="single" w:sz="4" w:space="0" w:color="auto"/>
            </w:tcBorders>
            <w:vAlign w:val="center"/>
          </w:tcPr>
          <w:p w14:paraId="111DAEC3" w14:textId="77777777" w:rsidR="00226903" w:rsidRDefault="00E53955">
            <w:pPr>
              <w:pStyle w:val="afffff6"/>
            </w:pPr>
            <w:r>
              <w:rPr>
                <w:rFonts w:hint="eastAsia"/>
              </w:rPr>
              <w:t>0.079</w:t>
            </w:r>
          </w:p>
        </w:tc>
        <w:tc>
          <w:tcPr>
            <w:tcW w:w="689" w:type="dxa"/>
            <w:tcBorders>
              <w:top w:val="single" w:sz="4" w:space="0" w:color="auto"/>
              <w:left w:val="single" w:sz="4" w:space="0" w:color="auto"/>
              <w:bottom w:val="single" w:sz="4" w:space="0" w:color="auto"/>
            </w:tcBorders>
            <w:vAlign w:val="center"/>
          </w:tcPr>
          <w:p w14:paraId="3AC63A38" w14:textId="77777777" w:rsidR="00226903" w:rsidRDefault="00E53955">
            <w:pPr>
              <w:pStyle w:val="afffff6"/>
            </w:pPr>
            <w:r>
              <w:rPr>
                <w:rFonts w:hint="eastAsia"/>
              </w:rPr>
              <w:t>10.4</w:t>
            </w:r>
          </w:p>
        </w:tc>
        <w:tc>
          <w:tcPr>
            <w:tcW w:w="712" w:type="dxa"/>
            <w:vMerge/>
            <w:tcBorders>
              <w:left w:val="single" w:sz="4" w:space="0" w:color="auto"/>
              <w:bottom w:val="single" w:sz="4" w:space="0" w:color="auto"/>
            </w:tcBorders>
            <w:vAlign w:val="center"/>
          </w:tcPr>
          <w:p w14:paraId="61B445D7" w14:textId="77777777" w:rsidR="00226903" w:rsidRDefault="00226903">
            <w:pPr>
              <w:pStyle w:val="afffff6"/>
            </w:pPr>
          </w:p>
        </w:tc>
      </w:tr>
      <w:tr w:rsidR="00226903" w14:paraId="4684C435" w14:textId="77777777">
        <w:trPr>
          <w:trHeight w:val="340"/>
          <w:jc w:val="center"/>
        </w:trPr>
        <w:tc>
          <w:tcPr>
            <w:tcW w:w="1472" w:type="dxa"/>
            <w:gridSpan w:val="2"/>
            <w:tcBorders>
              <w:left w:val="single" w:sz="4" w:space="0" w:color="auto"/>
              <w:bottom w:val="single" w:sz="4" w:space="0" w:color="auto"/>
              <w:right w:val="single" w:sz="4" w:space="0" w:color="auto"/>
            </w:tcBorders>
            <w:vAlign w:val="center"/>
          </w:tcPr>
          <w:p w14:paraId="77B61FDD" w14:textId="77777777" w:rsidR="00226903" w:rsidRDefault="00E53955">
            <w:pPr>
              <w:pStyle w:val="afffff6"/>
            </w:pPr>
            <w:r>
              <w:rPr>
                <w:rFonts w:hint="eastAsia"/>
              </w:rPr>
              <w:t>建设</w:t>
            </w:r>
            <w:r>
              <w:t>用地土壤污染风险</w:t>
            </w:r>
            <w:r>
              <w:rPr>
                <w:rFonts w:hint="eastAsia"/>
              </w:rPr>
              <w:t>筛选值</w:t>
            </w:r>
          </w:p>
        </w:tc>
        <w:tc>
          <w:tcPr>
            <w:tcW w:w="928" w:type="dxa"/>
            <w:tcBorders>
              <w:top w:val="single" w:sz="4" w:space="0" w:color="auto"/>
              <w:left w:val="single" w:sz="4" w:space="0" w:color="auto"/>
              <w:bottom w:val="single" w:sz="4" w:space="0" w:color="auto"/>
              <w:right w:val="single" w:sz="4" w:space="0" w:color="auto"/>
            </w:tcBorders>
            <w:vAlign w:val="center"/>
          </w:tcPr>
          <w:p w14:paraId="20F1488A" w14:textId="77777777" w:rsidR="00226903" w:rsidRDefault="00E53955">
            <w:pPr>
              <w:pStyle w:val="afffff6"/>
            </w:pPr>
            <w:r>
              <w:rPr>
                <w:rFonts w:hint="eastAsia"/>
              </w:rPr>
              <w:t>65</w:t>
            </w:r>
          </w:p>
        </w:tc>
        <w:tc>
          <w:tcPr>
            <w:tcW w:w="916" w:type="dxa"/>
            <w:tcBorders>
              <w:top w:val="single" w:sz="4" w:space="0" w:color="auto"/>
              <w:left w:val="single" w:sz="4" w:space="0" w:color="auto"/>
              <w:bottom w:val="single" w:sz="4" w:space="0" w:color="auto"/>
              <w:right w:val="single" w:sz="4" w:space="0" w:color="auto"/>
            </w:tcBorders>
            <w:vAlign w:val="center"/>
          </w:tcPr>
          <w:p w14:paraId="6378954C" w14:textId="77777777" w:rsidR="00226903" w:rsidRDefault="00E53955">
            <w:pPr>
              <w:pStyle w:val="afffff6"/>
            </w:pPr>
            <w:r>
              <w:rPr>
                <w:rFonts w:hint="eastAsia"/>
              </w:rPr>
              <w:t>900</w:t>
            </w:r>
          </w:p>
        </w:tc>
        <w:tc>
          <w:tcPr>
            <w:tcW w:w="818" w:type="dxa"/>
            <w:tcBorders>
              <w:top w:val="single" w:sz="4" w:space="0" w:color="auto"/>
              <w:left w:val="single" w:sz="4" w:space="0" w:color="auto"/>
              <w:bottom w:val="single" w:sz="4" w:space="0" w:color="auto"/>
              <w:right w:val="single" w:sz="4" w:space="0" w:color="auto"/>
            </w:tcBorders>
            <w:vAlign w:val="center"/>
          </w:tcPr>
          <w:p w14:paraId="2404632C" w14:textId="77777777" w:rsidR="00226903" w:rsidRDefault="00E53955">
            <w:pPr>
              <w:pStyle w:val="afffff6"/>
            </w:pPr>
            <w:r>
              <w:rPr>
                <w:rFonts w:hint="eastAsia"/>
              </w:rPr>
              <w:t>5.7</w:t>
            </w:r>
          </w:p>
        </w:tc>
        <w:tc>
          <w:tcPr>
            <w:tcW w:w="752" w:type="dxa"/>
            <w:tcBorders>
              <w:top w:val="single" w:sz="4" w:space="0" w:color="auto"/>
              <w:left w:val="single" w:sz="4" w:space="0" w:color="auto"/>
              <w:bottom w:val="single" w:sz="4" w:space="0" w:color="auto"/>
              <w:right w:val="single" w:sz="4" w:space="0" w:color="auto"/>
            </w:tcBorders>
            <w:vAlign w:val="center"/>
          </w:tcPr>
          <w:p w14:paraId="575D4B4D" w14:textId="77777777" w:rsidR="00226903" w:rsidRDefault="00E53955">
            <w:pPr>
              <w:pStyle w:val="afffff6"/>
            </w:pPr>
            <w:r>
              <w:rPr>
                <w:rFonts w:hint="eastAsia"/>
              </w:rPr>
              <w:t>18000</w:t>
            </w:r>
          </w:p>
        </w:tc>
        <w:tc>
          <w:tcPr>
            <w:tcW w:w="720" w:type="dxa"/>
            <w:tcBorders>
              <w:top w:val="single" w:sz="4" w:space="0" w:color="auto"/>
              <w:left w:val="single" w:sz="4" w:space="0" w:color="auto"/>
              <w:bottom w:val="single" w:sz="4" w:space="0" w:color="auto"/>
              <w:right w:val="single" w:sz="4" w:space="0" w:color="auto"/>
            </w:tcBorders>
            <w:vAlign w:val="center"/>
          </w:tcPr>
          <w:p w14:paraId="311EAB48" w14:textId="77777777" w:rsidR="00226903" w:rsidRDefault="00E53955">
            <w:pPr>
              <w:pStyle w:val="afffff6"/>
            </w:pPr>
            <w:r>
              <w:rPr>
                <w:rFonts w:hint="eastAsia"/>
              </w:rPr>
              <w:t>70</w:t>
            </w:r>
          </w:p>
        </w:tc>
        <w:tc>
          <w:tcPr>
            <w:tcW w:w="606" w:type="dxa"/>
            <w:tcBorders>
              <w:top w:val="single" w:sz="4" w:space="0" w:color="auto"/>
              <w:left w:val="single" w:sz="4" w:space="0" w:color="auto"/>
              <w:bottom w:val="single" w:sz="4" w:space="0" w:color="auto"/>
              <w:right w:val="single" w:sz="4" w:space="0" w:color="auto"/>
            </w:tcBorders>
            <w:vAlign w:val="center"/>
          </w:tcPr>
          <w:p w14:paraId="009DA8A0" w14:textId="77777777" w:rsidR="00226903" w:rsidRDefault="00E53955">
            <w:pPr>
              <w:pStyle w:val="afffff6"/>
            </w:pPr>
            <w:r>
              <w:rPr>
                <w:rFonts w:hint="eastAsia"/>
              </w:rPr>
              <w:t>800</w:t>
            </w:r>
          </w:p>
        </w:tc>
        <w:tc>
          <w:tcPr>
            <w:tcW w:w="689" w:type="dxa"/>
            <w:tcBorders>
              <w:top w:val="single" w:sz="4" w:space="0" w:color="auto"/>
              <w:left w:val="single" w:sz="4" w:space="0" w:color="auto"/>
              <w:bottom w:val="single" w:sz="4" w:space="0" w:color="auto"/>
              <w:right w:val="single" w:sz="4" w:space="0" w:color="auto"/>
            </w:tcBorders>
            <w:vAlign w:val="center"/>
          </w:tcPr>
          <w:p w14:paraId="3B5AAFD5" w14:textId="77777777" w:rsidR="00226903" w:rsidRDefault="00E53955">
            <w:pPr>
              <w:pStyle w:val="afffff6"/>
            </w:pPr>
            <w:r>
              <w:rPr>
                <w:rFonts w:hint="eastAsia"/>
              </w:rPr>
              <w:t>38</w:t>
            </w:r>
          </w:p>
        </w:tc>
        <w:tc>
          <w:tcPr>
            <w:tcW w:w="689" w:type="dxa"/>
            <w:tcBorders>
              <w:top w:val="single" w:sz="4" w:space="0" w:color="auto"/>
              <w:left w:val="single" w:sz="4" w:space="0" w:color="auto"/>
              <w:bottom w:val="single" w:sz="4" w:space="0" w:color="auto"/>
            </w:tcBorders>
            <w:vAlign w:val="center"/>
          </w:tcPr>
          <w:p w14:paraId="21185094" w14:textId="77777777" w:rsidR="00226903" w:rsidRDefault="00E53955">
            <w:pPr>
              <w:pStyle w:val="afffff6"/>
            </w:pPr>
            <w:r>
              <w:rPr>
                <w:rFonts w:hint="eastAsia"/>
              </w:rPr>
              <w:t>60</w:t>
            </w:r>
          </w:p>
        </w:tc>
        <w:tc>
          <w:tcPr>
            <w:tcW w:w="712" w:type="dxa"/>
            <w:tcBorders>
              <w:top w:val="single" w:sz="4" w:space="0" w:color="auto"/>
              <w:left w:val="single" w:sz="4" w:space="0" w:color="auto"/>
              <w:bottom w:val="single" w:sz="4" w:space="0" w:color="auto"/>
            </w:tcBorders>
            <w:vAlign w:val="center"/>
          </w:tcPr>
          <w:p w14:paraId="3CD806AC" w14:textId="77777777" w:rsidR="00226903" w:rsidRDefault="00226903">
            <w:pPr>
              <w:pStyle w:val="afffff6"/>
            </w:pPr>
          </w:p>
        </w:tc>
      </w:tr>
    </w:tbl>
    <w:p w14:paraId="4870C2CE" w14:textId="77777777" w:rsidR="000678CA" w:rsidRDefault="000678CA">
      <w:pPr>
        <w:pStyle w:val="afffffffffffffff7"/>
        <w:ind w:firstLine="480"/>
        <w:sectPr w:rsidR="000678CA" w:rsidSect="004F42FF">
          <w:pgSz w:w="11906" w:h="16838"/>
          <w:pgMar w:top="1440" w:right="1797" w:bottom="1440" w:left="1797" w:header="851" w:footer="992" w:gutter="0"/>
          <w:cols w:space="720"/>
          <w:docGrid w:linePitch="312"/>
        </w:sectPr>
      </w:pPr>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135"/>
        <w:gridCol w:w="1127"/>
        <w:gridCol w:w="1418"/>
        <w:gridCol w:w="1352"/>
        <w:gridCol w:w="1341"/>
        <w:gridCol w:w="1276"/>
        <w:gridCol w:w="1701"/>
        <w:gridCol w:w="1134"/>
        <w:gridCol w:w="1762"/>
      </w:tblGrid>
      <w:tr w:rsidR="000678CA" w:rsidRPr="000678CA" w14:paraId="10E119E6" w14:textId="77777777" w:rsidTr="000678CA">
        <w:trPr>
          <w:trHeight w:val="284"/>
          <w:jc w:val="center"/>
        </w:trPr>
        <w:tc>
          <w:tcPr>
            <w:tcW w:w="1702" w:type="dxa"/>
            <w:vAlign w:val="center"/>
          </w:tcPr>
          <w:p w14:paraId="4A0238AF" w14:textId="77777777" w:rsidR="000678CA" w:rsidRPr="000678CA" w:rsidRDefault="000678CA" w:rsidP="000678CA">
            <w:pPr>
              <w:pStyle w:val="afffff6"/>
            </w:pPr>
            <w:r w:rsidRPr="000678CA">
              <w:rPr>
                <w:rFonts w:hint="eastAsia"/>
              </w:rPr>
              <w:t>监测项目</w:t>
            </w:r>
          </w:p>
        </w:tc>
        <w:tc>
          <w:tcPr>
            <w:tcW w:w="1135" w:type="dxa"/>
            <w:vAlign w:val="center"/>
          </w:tcPr>
          <w:p w14:paraId="52455E60" w14:textId="77777777" w:rsidR="000678CA" w:rsidRPr="000678CA" w:rsidRDefault="000678CA" w:rsidP="000678CA">
            <w:pPr>
              <w:pStyle w:val="afffff6"/>
            </w:pPr>
            <w:r w:rsidRPr="000678CA">
              <w:rPr>
                <w:rFonts w:hint="eastAsia"/>
              </w:rPr>
              <w:t>砷</w:t>
            </w:r>
          </w:p>
        </w:tc>
        <w:tc>
          <w:tcPr>
            <w:tcW w:w="1127" w:type="dxa"/>
            <w:vAlign w:val="center"/>
          </w:tcPr>
          <w:p w14:paraId="4A4269AF" w14:textId="77777777" w:rsidR="000678CA" w:rsidRPr="000678CA" w:rsidRDefault="000678CA" w:rsidP="000678CA">
            <w:pPr>
              <w:pStyle w:val="afffff6"/>
            </w:pPr>
            <w:r w:rsidRPr="000678CA">
              <w:rPr>
                <w:rFonts w:hint="eastAsia"/>
              </w:rPr>
              <w:t>镉</w:t>
            </w:r>
          </w:p>
        </w:tc>
        <w:tc>
          <w:tcPr>
            <w:tcW w:w="1418" w:type="dxa"/>
            <w:vAlign w:val="center"/>
          </w:tcPr>
          <w:p w14:paraId="70DD2C1F" w14:textId="77777777" w:rsidR="000678CA" w:rsidRPr="000678CA" w:rsidRDefault="000678CA" w:rsidP="000678CA">
            <w:pPr>
              <w:pStyle w:val="afffff6"/>
            </w:pPr>
            <w:r w:rsidRPr="000678CA">
              <w:rPr>
                <w:rFonts w:hint="eastAsia"/>
              </w:rPr>
              <w:t>六价铬</w:t>
            </w:r>
          </w:p>
        </w:tc>
        <w:tc>
          <w:tcPr>
            <w:tcW w:w="1352" w:type="dxa"/>
            <w:vAlign w:val="center"/>
          </w:tcPr>
          <w:p w14:paraId="6FF2A163" w14:textId="77777777" w:rsidR="000678CA" w:rsidRPr="000678CA" w:rsidRDefault="000678CA" w:rsidP="000678CA">
            <w:pPr>
              <w:pStyle w:val="afffff6"/>
            </w:pPr>
            <w:r w:rsidRPr="000678CA">
              <w:rPr>
                <w:rFonts w:hint="eastAsia"/>
              </w:rPr>
              <w:t>铜</w:t>
            </w:r>
          </w:p>
        </w:tc>
        <w:tc>
          <w:tcPr>
            <w:tcW w:w="1341" w:type="dxa"/>
            <w:vAlign w:val="center"/>
          </w:tcPr>
          <w:p w14:paraId="4A26442E" w14:textId="77777777" w:rsidR="000678CA" w:rsidRPr="000678CA" w:rsidRDefault="000678CA" w:rsidP="000678CA">
            <w:pPr>
              <w:pStyle w:val="afffff6"/>
            </w:pPr>
            <w:r w:rsidRPr="000678CA">
              <w:rPr>
                <w:rFonts w:hint="eastAsia"/>
              </w:rPr>
              <w:t>铅</w:t>
            </w:r>
          </w:p>
        </w:tc>
        <w:tc>
          <w:tcPr>
            <w:tcW w:w="1276" w:type="dxa"/>
            <w:vAlign w:val="center"/>
          </w:tcPr>
          <w:p w14:paraId="3912843C" w14:textId="77777777" w:rsidR="000678CA" w:rsidRPr="000678CA" w:rsidRDefault="000678CA" w:rsidP="000678CA">
            <w:pPr>
              <w:pStyle w:val="afffff6"/>
            </w:pPr>
            <w:r w:rsidRPr="000678CA">
              <w:rPr>
                <w:rFonts w:hint="eastAsia"/>
              </w:rPr>
              <w:t>汞</w:t>
            </w:r>
          </w:p>
        </w:tc>
        <w:tc>
          <w:tcPr>
            <w:tcW w:w="1701" w:type="dxa"/>
            <w:vAlign w:val="center"/>
          </w:tcPr>
          <w:p w14:paraId="1667BE60" w14:textId="77777777" w:rsidR="000678CA" w:rsidRPr="000678CA" w:rsidRDefault="000678CA" w:rsidP="000678CA">
            <w:pPr>
              <w:pStyle w:val="afffff6"/>
            </w:pPr>
            <w:r w:rsidRPr="000678CA">
              <w:rPr>
                <w:rFonts w:hint="eastAsia"/>
              </w:rPr>
              <w:t>镍</w:t>
            </w:r>
          </w:p>
        </w:tc>
        <w:tc>
          <w:tcPr>
            <w:tcW w:w="1134" w:type="dxa"/>
            <w:vAlign w:val="center"/>
          </w:tcPr>
          <w:p w14:paraId="24FF34C8" w14:textId="77777777" w:rsidR="000678CA" w:rsidRPr="000678CA" w:rsidRDefault="000678CA" w:rsidP="000678CA">
            <w:pPr>
              <w:pStyle w:val="afffff6"/>
            </w:pPr>
            <w:r w:rsidRPr="000678CA">
              <w:rPr>
                <w:rFonts w:hint="eastAsia"/>
              </w:rPr>
              <w:t>四氯化碳</w:t>
            </w:r>
          </w:p>
        </w:tc>
        <w:tc>
          <w:tcPr>
            <w:tcW w:w="1762" w:type="dxa"/>
          </w:tcPr>
          <w:p w14:paraId="6D989034" w14:textId="77777777" w:rsidR="000678CA" w:rsidRPr="000678CA" w:rsidRDefault="000678CA" w:rsidP="000678CA">
            <w:pPr>
              <w:pStyle w:val="afffff6"/>
            </w:pPr>
            <w:r w:rsidRPr="000678CA">
              <w:rPr>
                <w:rFonts w:hint="eastAsia"/>
              </w:rPr>
              <w:t>氯仿</w:t>
            </w:r>
          </w:p>
        </w:tc>
      </w:tr>
      <w:tr w:rsidR="000678CA" w:rsidRPr="000678CA" w14:paraId="3F9EADFB" w14:textId="77777777" w:rsidTr="000678CA">
        <w:trPr>
          <w:trHeight w:val="284"/>
          <w:jc w:val="center"/>
        </w:trPr>
        <w:tc>
          <w:tcPr>
            <w:tcW w:w="1702" w:type="dxa"/>
            <w:vAlign w:val="center"/>
          </w:tcPr>
          <w:p w14:paraId="56035188" w14:textId="2EA2B05F" w:rsidR="000678CA" w:rsidRPr="000678CA" w:rsidRDefault="000678CA" w:rsidP="000678CA">
            <w:pPr>
              <w:pStyle w:val="afffff6"/>
              <w:rPr>
                <w:rFonts w:hint="eastAsia"/>
              </w:rPr>
            </w:pPr>
            <w:r>
              <w:rPr>
                <w:rFonts w:hint="eastAsia"/>
              </w:rPr>
              <w:t>S16</w:t>
            </w:r>
            <w:r w:rsidRPr="000678CA">
              <w:t>监测值</w:t>
            </w:r>
          </w:p>
        </w:tc>
        <w:tc>
          <w:tcPr>
            <w:tcW w:w="1135" w:type="dxa"/>
            <w:vAlign w:val="center"/>
          </w:tcPr>
          <w:p w14:paraId="585BA15A" w14:textId="0336C08C" w:rsidR="000678CA" w:rsidRPr="000678CA" w:rsidRDefault="000678CA" w:rsidP="000678CA">
            <w:pPr>
              <w:pStyle w:val="afffff6"/>
              <w:rPr>
                <w:rFonts w:hint="eastAsia"/>
              </w:rPr>
            </w:pPr>
            <w:r>
              <w:rPr>
                <w:rFonts w:hint="eastAsia"/>
              </w:rPr>
              <w:t>12.4</w:t>
            </w:r>
          </w:p>
        </w:tc>
        <w:tc>
          <w:tcPr>
            <w:tcW w:w="1127" w:type="dxa"/>
            <w:vAlign w:val="center"/>
          </w:tcPr>
          <w:p w14:paraId="4E49D675" w14:textId="72C020BD" w:rsidR="000678CA" w:rsidRPr="000678CA" w:rsidRDefault="000678CA" w:rsidP="000678CA">
            <w:pPr>
              <w:pStyle w:val="afffff6"/>
              <w:rPr>
                <w:rFonts w:hint="eastAsia"/>
              </w:rPr>
            </w:pPr>
            <w:r>
              <w:rPr>
                <w:rFonts w:hint="eastAsia"/>
              </w:rPr>
              <w:t>0.20</w:t>
            </w:r>
          </w:p>
        </w:tc>
        <w:tc>
          <w:tcPr>
            <w:tcW w:w="1418" w:type="dxa"/>
            <w:vAlign w:val="center"/>
          </w:tcPr>
          <w:p w14:paraId="01B51B67" w14:textId="49535610" w:rsidR="000678CA" w:rsidRPr="000678CA" w:rsidRDefault="000678CA" w:rsidP="000678CA">
            <w:pPr>
              <w:pStyle w:val="afffff6"/>
              <w:rPr>
                <w:rFonts w:hint="eastAsia"/>
              </w:rPr>
            </w:pPr>
            <w:r>
              <w:rPr>
                <w:rFonts w:hint="eastAsia"/>
              </w:rPr>
              <w:t>ND</w:t>
            </w:r>
          </w:p>
        </w:tc>
        <w:tc>
          <w:tcPr>
            <w:tcW w:w="1352" w:type="dxa"/>
            <w:vAlign w:val="center"/>
          </w:tcPr>
          <w:p w14:paraId="1BE8EA2E" w14:textId="29DE7963" w:rsidR="000678CA" w:rsidRPr="000678CA" w:rsidRDefault="000678CA" w:rsidP="000678CA">
            <w:pPr>
              <w:pStyle w:val="afffff6"/>
              <w:rPr>
                <w:rFonts w:hint="eastAsia"/>
              </w:rPr>
            </w:pPr>
            <w:r>
              <w:rPr>
                <w:rFonts w:hint="eastAsia"/>
              </w:rPr>
              <w:t>33.4</w:t>
            </w:r>
          </w:p>
        </w:tc>
        <w:tc>
          <w:tcPr>
            <w:tcW w:w="1341" w:type="dxa"/>
            <w:vAlign w:val="center"/>
          </w:tcPr>
          <w:p w14:paraId="516C9D2F" w14:textId="698BAFAF" w:rsidR="000678CA" w:rsidRPr="000678CA" w:rsidRDefault="000678CA" w:rsidP="000678CA">
            <w:pPr>
              <w:pStyle w:val="afffff6"/>
              <w:rPr>
                <w:rFonts w:hint="eastAsia"/>
              </w:rPr>
            </w:pPr>
            <w:r>
              <w:rPr>
                <w:rFonts w:hint="eastAsia"/>
              </w:rPr>
              <w:t>22</w:t>
            </w:r>
          </w:p>
        </w:tc>
        <w:tc>
          <w:tcPr>
            <w:tcW w:w="1276" w:type="dxa"/>
            <w:vAlign w:val="center"/>
          </w:tcPr>
          <w:p w14:paraId="4ED706F0" w14:textId="3B21CB7C" w:rsidR="000678CA" w:rsidRPr="000678CA" w:rsidRDefault="000678CA" w:rsidP="000678CA">
            <w:pPr>
              <w:pStyle w:val="afffff6"/>
              <w:rPr>
                <w:rFonts w:hint="eastAsia"/>
              </w:rPr>
            </w:pPr>
            <w:r>
              <w:rPr>
                <w:rFonts w:hint="eastAsia"/>
              </w:rPr>
              <w:t>0.024</w:t>
            </w:r>
          </w:p>
        </w:tc>
        <w:tc>
          <w:tcPr>
            <w:tcW w:w="1701" w:type="dxa"/>
            <w:vAlign w:val="center"/>
          </w:tcPr>
          <w:p w14:paraId="2A32107D" w14:textId="1363D484" w:rsidR="000678CA" w:rsidRPr="000678CA" w:rsidRDefault="000678CA" w:rsidP="000678CA">
            <w:pPr>
              <w:pStyle w:val="afffff6"/>
              <w:rPr>
                <w:rFonts w:hint="eastAsia"/>
              </w:rPr>
            </w:pPr>
            <w:r>
              <w:rPr>
                <w:rFonts w:hint="eastAsia"/>
              </w:rPr>
              <w:t>ND</w:t>
            </w:r>
          </w:p>
        </w:tc>
        <w:tc>
          <w:tcPr>
            <w:tcW w:w="1134" w:type="dxa"/>
            <w:vAlign w:val="center"/>
          </w:tcPr>
          <w:p w14:paraId="5DAF4315" w14:textId="62AF5E02" w:rsidR="000678CA" w:rsidRPr="000678CA" w:rsidRDefault="000678CA" w:rsidP="000678CA">
            <w:pPr>
              <w:pStyle w:val="afffff6"/>
              <w:rPr>
                <w:rFonts w:hint="eastAsia"/>
              </w:rPr>
            </w:pPr>
            <w:r>
              <w:rPr>
                <w:rFonts w:hint="eastAsia"/>
              </w:rPr>
              <w:t>ND</w:t>
            </w:r>
          </w:p>
        </w:tc>
        <w:tc>
          <w:tcPr>
            <w:tcW w:w="1762" w:type="dxa"/>
            <w:vAlign w:val="center"/>
          </w:tcPr>
          <w:p w14:paraId="27AD54E5" w14:textId="7BA685AF" w:rsidR="000678CA" w:rsidRPr="000678CA" w:rsidRDefault="000678CA" w:rsidP="000678CA">
            <w:pPr>
              <w:pStyle w:val="afffff6"/>
              <w:rPr>
                <w:rFonts w:hint="eastAsia"/>
              </w:rPr>
            </w:pPr>
            <w:r>
              <w:rPr>
                <w:rFonts w:hint="eastAsia"/>
              </w:rPr>
              <w:t>ND</w:t>
            </w:r>
          </w:p>
        </w:tc>
      </w:tr>
      <w:tr w:rsidR="000678CA" w:rsidRPr="000678CA" w14:paraId="7E214BB7" w14:textId="77777777" w:rsidTr="000678CA">
        <w:trPr>
          <w:trHeight w:val="284"/>
          <w:jc w:val="center"/>
        </w:trPr>
        <w:tc>
          <w:tcPr>
            <w:tcW w:w="1702" w:type="dxa"/>
            <w:vAlign w:val="center"/>
          </w:tcPr>
          <w:p w14:paraId="1217CC57" w14:textId="4BE2C81E" w:rsidR="000678CA" w:rsidRPr="000678CA" w:rsidRDefault="000678CA" w:rsidP="000678CA">
            <w:pPr>
              <w:pStyle w:val="afffff6"/>
            </w:pPr>
            <w:r>
              <w:rPr>
                <w:rFonts w:hint="eastAsia"/>
              </w:rPr>
              <w:t>S17</w:t>
            </w:r>
            <w:r w:rsidRPr="000678CA">
              <w:t>监测值</w:t>
            </w:r>
          </w:p>
        </w:tc>
        <w:tc>
          <w:tcPr>
            <w:tcW w:w="1135" w:type="dxa"/>
            <w:vAlign w:val="center"/>
          </w:tcPr>
          <w:p w14:paraId="3606E9B7" w14:textId="3CD0561F" w:rsidR="000678CA" w:rsidRPr="000678CA" w:rsidRDefault="000678CA" w:rsidP="000678CA">
            <w:pPr>
              <w:pStyle w:val="afffff6"/>
            </w:pPr>
            <w:r>
              <w:rPr>
                <w:rFonts w:hint="eastAsia"/>
              </w:rPr>
              <w:t>8.61</w:t>
            </w:r>
          </w:p>
        </w:tc>
        <w:tc>
          <w:tcPr>
            <w:tcW w:w="1127" w:type="dxa"/>
            <w:vAlign w:val="center"/>
          </w:tcPr>
          <w:p w14:paraId="4240EF97" w14:textId="16FF5603" w:rsidR="000678CA" w:rsidRPr="000678CA" w:rsidRDefault="000678CA" w:rsidP="000678CA">
            <w:pPr>
              <w:pStyle w:val="afffff6"/>
            </w:pPr>
            <w:r>
              <w:rPr>
                <w:rFonts w:hint="eastAsia"/>
              </w:rPr>
              <w:t>0.11</w:t>
            </w:r>
          </w:p>
        </w:tc>
        <w:tc>
          <w:tcPr>
            <w:tcW w:w="1418" w:type="dxa"/>
            <w:vAlign w:val="center"/>
          </w:tcPr>
          <w:p w14:paraId="50345317" w14:textId="4D6720C4" w:rsidR="000678CA" w:rsidRPr="000678CA" w:rsidRDefault="000678CA" w:rsidP="000678CA">
            <w:pPr>
              <w:pStyle w:val="afffff6"/>
            </w:pPr>
            <w:r>
              <w:rPr>
                <w:rFonts w:hint="eastAsia"/>
              </w:rPr>
              <w:t>ND</w:t>
            </w:r>
          </w:p>
        </w:tc>
        <w:tc>
          <w:tcPr>
            <w:tcW w:w="1352" w:type="dxa"/>
            <w:vAlign w:val="center"/>
          </w:tcPr>
          <w:p w14:paraId="02646E07" w14:textId="0371D5DC" w:rsidR="000678CA" w:rsidRPr="000678CA" w:rsidRDefault="000678CA" w:rsidP="000678CA">
            <w:pPr>
              <w:pStyle w:val="afffff6"/>
            </w:pPr>
            <w:r>
              <w:rPr>
                <w:rFonts w:hint="eastAsia"/>
              </w:rPr>
              <w:t>33.4</w:t>
            </w:r>
          </w:p>
        </w:tc>
        <w:tc>
          <w:tcPr>
            <w:tcW w:w="1341" w:type="dxa"/>
            <w:vAlign w:val="center"/>
          </w:tcPr>
          <w:p w14:paraId="61DDBFC2" w14:textId="5924B275" w:rsidR="000678CA" w:rsidRPr="000678CA" w:rsidRDefault="000678CA" w:rsidP="000678CA">
            <w:pPr>
              <w:pStyle w:val="afffff6"/>
            </w:pPr>
            <w:r>
              <w:rPr>
                <w:rFonts w:hint="eastAsia"/>
              </w:rPr>
              <w:t>24</w:t>
            </w:r>
          </w:p>
        </w:tc>
        <w:tc>
          <w:tcPr>
            <w:tcW w:w="1276" w:type="dxa"/>
            <w:vAlign w:val="center"/>
          </w:tcPr>
          <w:p w14:paraId="13125EAE" w14:textId="7CE341AA" w:rsidR="000678CA" w:rsidRPr="000678CA" w:rsidRDefault="000678CA" w:rsidP="000678CA">
            <w:pPr>
              <w:pStyle w:val="afffff6"/>
            </w:pPr>
            <w:r>
              <w:rPr>
                <w:rFonts w:hint="eastAsia"/>
              </w:rPr>
              <w:t>0.016</w:t>
            </w:r>
          </w:p>
        </w:tc>
        <w:tc>
          <w:tcPr>
            <w:tcW w:w="1701" w:type="dxa"/>
            <w:vAlign w:val="center"/>
          </w:tcPr>
          <w:p w14:paraId="42C70497" w14:textId="77DC8A37" w:rsidR="000678CA" w:rsidRPr="000678CA" w:rsidRDefault="000678CA" w:rsidP="000678CA">
            <w:pPr>
              <w:pStyle w:val="afffff6"/>
            </w:pPr>
            <w:r>
              <w:rPr>
                <w:rFonts w:hint="eastAsia"/>
              </w:rPr>
              <w:t>ND</w:t>
            </w:r>
          </w:p>
        </w:tc>
        <w:tc>
          <w:tcPr>
            <w:tcW w:w="1134" w:type="dxa"/>
            <w:vAlign w:val="center"/>
          </w:tcPr>
          <w:p w14:paraId="6807E45A" w14:textId="7CB660A5" w:rsidR="000678CA" w:rsidRPr="000678CA" w:rsidRDefault="000678CA" w:rsidP="000678CA">
            <w:pPr>
              <w:pStyle w:val="afffff6"/>
            </w:pPr>
            <w:r>
              <w:rPr>
                <w:rFonts w:hint="eastAsia"/>
              </w:rPr>
              <w:t>ND</w:t>
            </w:r>
          </w:p>
        </w:tc>
        <w:tc>
          <w:tcPr>
            <w:tcW w:w="1762" w:type="dxa"/>
            <w:vAlign w:val="center"/>
          </w:tcPr>
          <w:p w14:paraId="11D04630" w14:textId="3E639292" w:rsidR="000678CA" w:rsidRPr="000678CA" w:rsidRDefault="000678CA" w:rsidP="000678CA">
            <w:pPr>
              <w:pStyle w:val="afffff6"/>
            </w:pPr>
            <w:r>
              <w:rPr>
                <w:rFonts w:hint="eastAsia"/>
              </w:rPr>
              <w:t>ND</w:t>
            </w:r>
          </w:p>
        </w:tc>
      </w:tr>
      <w:tr w:rsidR="000678CA" w:rsidRPr="000678CA" w14:paraId="1B5DED79" w14:textId="77777777" w:rsidTr="000678CA">
        <w:trPr>
          <w:trHeight w:val="284"/>
          <w:jc w:val="center"/>
        </w:trPr>
        <w:tc>
          <w:tcPr>
            <w:tcW w:w="1702" w:type="dxa"/>
            <w:vAlign w:val="center"/>
          </w:tcPr>
          <w:p w14:paraId="0C63B340" w14:textId="77777777" w:rsidR="000678CA" w:rsidRPr="000678CA" w:rsidRDefault="000678CA" w:rsidP="000678CA">
            <w:pPr>
              <w:pStyle w:val="afffff6"/>
            </w:pPr>
            <w:r w:rsidRPr="000678CA">
              <w:rPr>
                <w:rFonts w:hint="eastAsia"/>
              </w:rPr>
              <w:t>标准指</w:t>
            </w:r>
          </w:p>
        </w:tc>
        <w:tc>
          <w:tcPr>
            <w:tcW w:w="1135" w:type="dxa"/>
            <w:vAlign w:val="center"/>
          </w:tcPr>
          <w:p w14:paraId="67E05672" w14:textId="77777777" w:rsidR="000678CA" w:rsidRPr="000678CA" w:rsidRDefault="000678CA" w:rsidP="000678CA">
            <w:pPr>
              <w:pStyle w:val="afffff6"/>
            </w:pPr>
            <w:r w:rsidRPr="000678CA">
              <w:rPr>
                <w:rFonts w:hint="eastAsia"/>
              </w:rPr>
              <w:t>60</w:t>
            </w:r>
          </w:p>
        </w:tc>
        <w:tc>
          <w:tcPr>
            <w:tcW w:w="1127" w:type="dxa"/>
            <w:vAlign w:val="center"/>
          </w:tcPr>
          <w:p w14:paraId="24613619" w14:textId="77777777" w:rsidR="000678CA" w:rsidRPr="000678CA" w:rsidRDefault="000678CA" w:rsidP="000678CA">
            <w:pPr>
              <w:pStyle w:val="afffff6"/>
            </w:pPr>
            <w:r w:rsidRPr="000678CA">
              <w:rPr>
                <w:rFonts w:hint="eastAsia"/>
              </w:rPr>
              <w:t>65</w:t>
            </w:r>
          </w:p>
        </w:tc>
        <w:tc>
          <w:tcPr>
            <w:tcW w:w="1418" w:type="dxa"/>
            <w:vAlign w:val="center"/>
          </w:tcPr>
          <w:p w14:paraId="40651906" w14:textId="77777777" w:rsidR="000678CA" w:rsidRPr="000678CA" w:rsidRDefault="000678CA" w:rsidP="000678CA">
            <w:pPr>
              <w:pStyle w:val="afffff6"/>
            </w:pPr>
            <w:r w:rsidRPr="000678CA">
              <w:rPr>
                <w:rFonts w:hint="eastAsia"/>
              </w:rPr>
              <w:t>5.7</w:t>
            </w:r>
          </w:p>
        </w:tc>
        <w:tc>
          <w:tcPr>
            <w:tcW w:w="1352" w:type="dxa"/>
            <w:vAlign w:val="center"/>
          </w:tcPr>
          <w:p w14:paraId="017DE103" w14:textId="77777777" w:rsidR="000678CA" w:rsidRPr="000678CA" w:rsidRDefault="000678CA" w:rsidP="000678CA">
            <w:pPr>
              <w:pStyle w:val="afffff6"/>
            </w:pPr>
            <w:r w:rsidRPr="000678CA">
              <w:rPr>
                <w:rFonts w:hint="eastAsia"/>
              </w:rPr>
              <w:t>18000</w:t>
            </w:r>
          </w:p>
        </w:tc>
        <w:tc>
          <w:tcPr>
            <w:tcW w:w="1341" w:type="dxa"/>
            <w:vAlign w:val="center"/>
          </w:tcPr>
          <w:p w14:paraId="552DDDCC" w14:textId="77777777" w:rsidR="000678CA" w:rsidRPr="000678CA" w:rsidRDefault="000678CA" w:rsidP="000678CA">
            <w:pPr>
              <w:pStyle w:val="afffff6"/>
            </w:pPr>
            <w:r w:rsidRPr="000678CA">
              <w:rPr>
                <w:rFonts w:hint="eastAsia"/>
              </w:rPr>
              <w:t>800</w:t>
            </w:r>
          </w:p>
        </w:tc>
        <w:tc>
          <w:tcPr>
            <w:tcW w:w="1276" w:type="dxa"/>
            <w:vAlign w:val="center"/>
          </w:tcPr>
          <w:p w14:paraId="5BA2AD4E" w14:textId="77777777" w:rsidR="000678CA" w:rsidRPr="000678CA" w:rsidRDefault="000678CA" w:rsidP="000678CA">
            <w:pPr>
              <w:pStyle w:val="afffff6"/>
            </w:pPr>
            <w:r w:rsidRPr="000678CA">
              <w:rPr>
                <w:rFonts w:hint="eastAsia"/>
              </w:rPr>
              <w:t>38</w:t>
            </w:r>
          </w:p>
        </w:tc>
        <w:tc>
          <w:tcPr>
            <w:tcW w:w="1701" w:type="dxa"/>
            <w:vAlign w:val="center"/>
          </w:tcPr>
          <w:p w14:paraId="0ADF789C" w14:textId="77777777" w:rsidR="000678CA" w:rsidRPr="000678CA" w:rsidRDefault="000678CA" w:rsidP="000678CA">
            <w:pPr>
              <w:pStyle w:val="afffff6"/>
            </w:pPr>
            <w:r w:rsidRPr="000678CA">
              <w:rPr>
                <w:rFonts w:hint="eastAsia"/>
              </w:rPr>
              <w:t>900</w:t>
            </w:r>
          </w:p>
        </w:tc>
        <w:tc>
          <w:tcPr>
            <w:tcW w:w="1134" w:type="dxa"/>
            <w:vAlign w:val="center"/>
          </w:tcPr>
          <w:p w14:paraId="3A22A208" w14:textId="77777777" w:rsidR="000678CA" w:rsidRPr="000678CA" w:rsidRDefault="000678CA" w:rsidP="000678CA">
            <w:pPr>
              <w:pStyle w:val="afffff6"/>
            </w:pPr>
            <w:r w:rsidRPr="000678CA">
              <w:rPr>
                <w:rFonts w:hint="eastAsia"/>
              </w:rPr>
              <w:t>2.8</w:t>
            </w:r>
          </w:p>
        </w:tc>
        <w:tc>
          <w:tcPr>
            <w:tcW w:w="1762" w:type="dxa"/>
          </w:tcPr>
          <w:p w14:paraId="5DAEF0EF" w14:textId="77777777" w:rsidR="000678CA" w:rsidRPr="000678CA" w:rsidRDefault="000678CA" w:rsidP="000678CA">
            <w:pPr>
              <w:pStyle w:val="afffff6"/>
            </w:pPr>
            <w:r w:rsidRPr="000678CA">
              <w:rPr>
                <w:rFonts w:hint="eastAsia"/>
              </w:rPr>
              <w:t>0.9</w:t>
            </w:r>
          </w:p>
        </w:tc>
      </w:tr>
      <w:tr w:rsidR="000678CA" w:rsidRPr="000678CA" w14:paraId="4C266880" w14:textId="77777777" w:rsidTr="000678CA">
        <w:trPr>
          <w:trHeight w:val="284"/>
          <w:jc w:val="center"/>
        </w:trPr>
        <w:tc>
          <w:tcPr>
            <w:tcW w:w="1702" w:type="dxa"/>
            <w:vAlign w:val="center"/>
          </w:tcPr>
          <w:p w14:paraId="3EE3B815" w14:textId="77777777" w:rsidR="000678CA" w:rsidRPr="000678CA" w:rsidRDefault="000678CA" w:rsidP="000678CA">
            <w:pPr>
              <w:pStyle w:val="afffff6"/>
            </w:pPr>
            <w:r w:rsidRPr="000678CA">
              <w:rPr>
                <w:rFonts w:hint="eastAsia"/>
              </w:rPr>
              <w:t>监测项目</w:t>
            </w:r>
          </w:p>
        </w:tc>
        <w:tc>
          <w:tcPr>
            <w:tcW w:w="1135" w:type="dxa"/>
            <w:vAlign w:val="center"/>
          </w:tcPr>
          <w:p w14:paraId="4119CA95" w14:textId="77777777" w:rsidR="000678CA" w:rsidRPr="000678CA" w:rsidRDefault="000678CA" w:rsidP="000678CA">
            <w:pPr>
              <w:pStyle w:val="afffff6"/>
            </w:pPr>
            <w:r w:rsidRPr="000678CA">
              <w:rPr>
                <w:rFonts w:hint="eastAsia"/>
              </w:rPr>
              <w:t>氯甲烷</w:t>
            </w:r>
          </w:p>
        </w:tc>
        <w:tc>
          <w:tcPr>
            <w:tcW w:w="1127" w:type="dxa"/>
            <w:vAlign w:val="center"/>
          </w:tcPr>
          <w:p w14:paraId="157D7E83" w14:textId="77777777" w:rsidR="000678CA" w:rsidRPr="000678CA" w:rsidRDefault="000678CA" w:rsidP="000678CA">
            <w:pPr>
              <w:pStyle w:val="afffff6"/>
            </w:pPr>
            <w:r w:rsidRPr="000678CA">
              <w:rPr>
                <w:rFonts w:hint="eastAsia"/>
              </w:rPr>
              <w:t>1,1-</w:t>
            </w:r>
            <w:r w:rsidRPr="000678CA">
              <w:rPr>
                <w:rFonts w:hint="eastAsia"/>
              </w:rPr>
              <w:t>二氯乙烷</w:t>
            </w:r>
          </w:p>
        </w:tc>
        <w:tc>
          <w:tcPr>
            <w:tcW w:w="1418" w:type="dxa"/>
            <w:vAlign w:val="center"/>
          </w:tcPr>
          <w:p w14:paraId="0A6B2CE7" w14:textId="77777777" w:rsidR="000678CA" w:rsidRPr="000678CA" w:rsidRDefault="000678CA" w:rsidP="000678CA">
            <w:pPr>
              <w:pStyle w:val="afffff6"/>
            </w:pPr>
            <w:r w:rsidRPr="000678CA">
              <w:rPr>
                <w:rFonts w:hint="eastAsia"/>
              </w:rPr>
              <w:t>1,2-</w:t>
            </w:r>
            <w:r w:rsidRPr="000678CA">
              <w:rPr>
                <w:rFonts w:hint="eastAsia"/>
              </w:rPr>
              <w:t>二氯乙烷</w:t>
            </w:r>
          </w:p>
        </w:tc>
        <w:tc>
          <w:tcPr>
            <w:tcW w:w="1352" w:type="dxa"/>
            <w:vAlign w:val="center"/>
          </w:tcPr>
          <w:p w14:paraId="4CA64E11" w14:textId="77777777" w:rsidR="000678CA" w:rsidRPr="000678CA" w:rsidRDefault="000678CA" w:rsidP="000678CA">
            <w:pPr>
              <w:pStyle w:val="afffff6"/>
            </w:pPr>
            <w:r w:rsidRPr="000678CA">
              <w:rPr>
                <w:rFonts w:hint="eastAsia"/>
              </w:rPr>
              <w:t>1,1-</w:t>
            </w:r>
            <w:r w:rsidRPr="000678CA">
              <w:rPr>
                <w:rFonts w:hint="eastAsia"/>
              </w:rPr>
              <w:t>二氯乙烯</w:t>
            </w:r>
          </w:p>
        </w:tc>
        <w:tc>
          <w:tcPr>
            <w:tcW w:w="1341" w:type="dxa"/>
            <w:vAlign w:val="center"/>
          </w:tcPr>
          <w:p w14:paraId="230DCC34" w14:textId="77777777" w:rsidR="000678CA" w:rsidRPr="000678CA" w:rsidRDefault="000678CA" w:rsidP="000678CA">
            <w:pPr>
              <w:pStyle w:val="afffff6"/>
            </w:pPr>
            <w:r w:rsidRPr="000678CA">
              <w:rPr>
                <w:rFonts w:hint="eastAsia"/>
              </w:rPr>
              <w:t>顺式</w:t>
            </w:r>
            <w:r w:rsidRPr="000678CA">
              <w:rPr>
                <w:rFonts w:hint="eastAsia"/>
              </w:rPr>
              <w:t>-1,2-</w:t>
            </w:r>
            <w:r w:rsidRPr="000678CA">
              <w:rPr>
                <w:rFonts w:hint="eastAsia"/>
              </w:rPr>
              <w:t>二氯乙烯</w:t>
            </w:r>
          </w:p>
        </w:tc>
        <w:tc>
          <w:tcPr>
            <w:tcW w:w="1276" w:type="dxa"/>
            <w:vAlign w:val="center"/>
          </w:tcPr>
          <w:p w14:paraId="635F9B30" w14:textId="77777777" w:rsidR="000678CA" w:rsidRPr="000678CA" w:rsidRDefault="000678CA" w:rsidP="000678CA">
            <w:pPr>
              <w:pStyle w:val="afffff6"/>
            </w:pPr>
            <w:r w:rsidRPr="000678CA">
              <w:rPr>
                <w:rFonts w:hint="eastAsia"/>
              </w:rPr>
              <w:t>反式</w:t>
            </w:r>
            <w:r w:rsidRPr="000678CA">
              <w:rPr>
                <w:rFonts w:hint="eastAsia"/>
              </w:rPr>
              <w:t>-1,2-</w:t>
            </w:r>
            <w:r w:rsidRPr="000678CA">
              <w:rPr>
                <w:rFonts w:hint="eastAsia"/>
              </w:rPr>
              <w:t>二氯乙烯</w:t>
            </w:r>
          </w:p>
        </w:tc>
        <w:tc>
          <w:tcPr>
            <w:tcW w:w="1701" w:type="dxa"/>
            <w:vAlign w:val="center"/>
          </w:tcPr>
          <w:p w14:paraId="65D17865" w14:textId="77777777" w:rsidR="000678CA" w:rsidRPr="000678CA" w:rsidRDefault="000678CA" w:rsidP="000678CA">
            <w:pPr>
              <w:pStyle w:val="afffff6"/>
            </w:pPr>
            <w:r w:rsidRPr="000678CA">
              <w:rPr>
                <w:rFonts w:hint="eastAsia"/>
              </w:rPr>
              <w:t>二氯甲烷</w:t>
            </w:r>
          </w:p>
        </w:tc>
        <w:tc>
          <w:tcPr>
            <w:tcW w:w="1134" w:type="dxa"/>
            <w:vAlign w:val="center"/>
          </w:tcPr>
          <w:p w14:paraId="3004B37A" w14:textId="77777777" w:rsidR="000678CA" w:rsidRPr="000678CA" w:rsidRDefault="000678CA" w:rsidP="000678CA">
            <w:pPr>
              <w:pStyle w:val="afffff6"/>
            </w:pPr>
            <w:r w:rsidRPr="000678CA">
              <w:rPr>
                <w:rFonts w:hint="eastAsia"/>
              </w:rPr>
              <w:t>1,2-</w:t>
            </w:r>
            <w:r w:rsidRPr="000678CA">
              <w:rPr>
                <w:rFonts w:hint="eastAsia"/>
              </w:rPr>
              <w:t>二氯丙烷</w:t>
            </w:r>
          </w:p>
        </w:tc>
        <w:tc>
          <w:tcPr>
            <w:tcW w:w="1762" w:type="dxa"/>
          </w:tcPr>
          <w:p w14:paraId="3F6621AB" w14:textId="77777777" w:rsidR="000678CA" w:rsidRPr="000678CA" w:rsidRDefault="000678CA" w:rsidP="000678CA">
            <w:pPr>
              <w:pStyle w:val="afffff6"/>
            </w:pPr>
            <w:r w:rsidRPr="000678CA">
              <w:rPr>
                <w:rFonts w:hint="eastAsia"/>
              </w:rPr>
              <w:t>1,1,1,2-</w:t>
            </w:r>
            <w:r w:rsidRPr="000678CA">
              <w:rPr>
                <w:rFonts w:hint="eastAsia"/>
              </w:rPr>
              <w:t>四氯乙烷</w:t>
            </w:r>
          </w:p>
        </w:tc>
      </w:tr>
      <w:tr w:rsidR="000678CA" w:rsidRPr="000678CA" w14:paraId="507331DD" w14:textId="77777777" w:rsidTr="000678CA">
        <w:trPr>
          <w:trHeight w:val="327"/>
          <w:jc w:val="center"/>
        </w:trPr>
        <w:tc>
          <w:tcPr>
            <w:tcW w:w="1702" w:type="dxa"/>
            <w:vAlign w:val="center"/>
          </w:tcPr>
          <w:p w14:paraId="724FBD1F" w14:textId="200DFBC2" w:rsidR="000678CA" w:rsidRPr="000678CA" w:rsidRDefault="000678CA" w:rsidP="000678CA">
            <w:pPr>
              <w:pStyle w:val="afffff6"/>
            </w:pPr>
            <w:r>
              <w:rPr>
                <w:rFonts w:hint="eastAsia"/>
              </w:rPr>
              <w:t>S16</w:t>
            </w:r>
            <w:r w:rsidRPr="000678CA">
              <w:t>监测值</w:t>
            </w:r>
          </w:p>
        </w:tc>
        <w:tc>
          <w:tcPr>
            <w:tcW w:w="1135" w:type="dxa"/>
            <w:vAlign w:val="center"/>
          </w:tcPr>
          <w:p w14:paraId="78174745" w14:textId="03DB98E1" w:rsidR="000678CA" w:rsidRPr="000678CA" w:rsidRDefault="000678CA" w:rsidP="000678CA">
            <w:pPr>
              <w:pStyle w:val="afffff6"/>
            </w:pPr>
            <w:r>
              <w:rPr>
                <w:rFonts w:hint="eastAsia"/>
              </w:rPr>
              <w:t>ND</w:t>
            </w:r>
          </w:p>
        </w:tc>
        <w:tc>
          <w:tcPr>
            <w:tcW w:w="1127" w:type="dxa"/>
            <w:vAlign w:val="center"/>
          </w:tcPr>
          <w:p w14:paraId="30160965" w14:textId="6BE0F8E3" w:rsidR="000678CA" w:rsidRPr="000678CA" w:rsidRDefault="000678CA" w:rsidP="000678CA">
            <w:pPr>
              <w:pStyle w:val="afffff6"/>
            </w:pPr>
            <w:r>
              <w:rPr>
                <w:rFonts w:hint="eastAsia"/>
              </w:rPr>
              <w:t>ND</w:t>
            </w:r>
          </w:p>
        </w:tc>
        <w:tc>
          <w:tcPr>
            <w:tcW w:w="1418" w:type="dxa"/>
            <w:vAlign w:val="center"/>
          </w:tcPr>
          <w:p w14:paraId="58732DC0" w14:textId="43943716" w:rsidR="000678CA" w:rsidRPr="000678CA" w:rsidRDefault="000678CA" w:rsidP="000678CA">
            <w:pPr>
              <w:pStyle w:val="afffff6"/>
            </w:pPr>
            <w:r>
              <w:rPr>
                <w:rFonts w:hint="eastAsia"/>
              </w:rPr>
              <w:t>ND</w:t>
            </w:r>
          </w:p>
        </w:tc>
        <w:tc>
          <w:tcPr>
            <w:tcW w:w="1352" w:type="dxa"/>
            <w:vAlign w:val="center"/>
          </w:tcPr>
          <w:p w14:paraId="55AEF238" w14:textId="5812991D" w:rsidR="000678CA" w:rsidRPr="000678CA" w:rsidRDefault="000678CA" w:rsidP="000678CA">
            <w:pPr>
              <w:pStyle w:val="afffff6"/>
            </w:pPr>
            <w:r>
              <w:rPr>
                <w:rFonts w:hint="eastAsia"/>
              </w:rPr>
              <w:t>ND</w:t>
            </w:r>
          </w:p>
        </w:tc>
        <w:tc>
          <w:tcPr>
            <w:tcW w:w="1341" w:type="dxa"/>
            <w:vAlign w:val="center"/>
          </w:tcPr>
          <w:p w14:paraId="338F3585" w14:textId="080D4BC4" w:rsidR="000678CA" w:rsidRPr="000678CA" w:rsidRDefault="000678CA" w:rsidP="000678CA">
            <w:pPr>
              <w:pStyle w:val="afffff6"/>
            </w:pPr>
            <w:r>
              <w:rPr>
                <w:rFonts w:hint="eastAsia"/>
              </w:rPr>
              <w:t>ND</w:t>
            </w:r>
          </w:p>
        </w:tc>
        <w:tc>
          <w:tcPr>
            <w:tcW w:w="1276" w:type="dxa"/>
            <w:vAlign w:val="center"/>
          </w:tcPr>
          <w:p w14:paraId="18050DBB" w14:textId="4D580F7F" w:rsidR="000678CA" w:rsidRPr="000678CA" w:rsidRDefault="000678CA" w:rsidP="000678CA">
            <w:pPr>
              <w:pStyle w:val="afffff6"/>
            </w:pPr>
            <w:r>
              <w:rPr>
                <w:rFonts w:hint="eastAsia"/>
              </w:rPr>
              <w:t>ND</w:t>
            </w:r>
          </w:p>
        </w:tc>
        <w:tc>
          <w:tcPr>
            <w:tcW w:w="1701" w:type="dxa"/>
            <w:vAlign w:val="center"/>
          </w:tcPr>
          <w:p w14:paraId="14EC6D51" w14:textId="22C51108" w:rsidR="000678CA" w:rsidRPr="000678CA" w:rsidRDefault="000678CA" w:rsidP="000678CA">
            <w:pPr>
              <w:pStyle w:val="afffff6"/>
            </w:pPr>
            <w:r>
              <w:rPr>
                <w:rFonts w:hint="eastAsia"/>
              </w:rPr>
              <w:t>ND</w:t>
            </w:r>
          </w:p>
        </w:tc>
        <w:tc>
          <w:tcPr>
            <w:tcW w:w="1134" w:type="dxa"/>
            <w:vAlign w:val="center"/>
          </w:tcPr>
          <w:p w14:paraId="4D2A809C" w14:textId="7B22CAC9" w:rsidR="000678CA" w:rsidRPr="000678CA" w:rsidRDefault="000678CA" w:rsidP="000678CA">
            <w:pPr>
              <w:pStyle w:val="afffff6"/>
            </w:pPr>
            <w:r>
              <w:rPr>
                <w:rFonts w:hint="eastAsia"/>
              </w:rPr>
              <w:t>ND</w:t>
            </w:r>
          </w:p>
        </w:tc>
        <w:tc>
          <w:tcPr>
            <w:tcW w:w="1762" w:type="dxa"/>
            <w:vAlign w:val="center"/>
          </w:tcPr>
          <w:p w14:paraId="7294C5BF" w14:textId="70EC5A8F" w:rsidR="000678CA" w:rsidRPr="000678CA" w:rsidRDefault="000678CA" w:rsidP="000678CA">
            <w:pPr>
              <w:pStyle w:val="afffff6"/>
            </w:pPr>
            <w:r>
              <w:rPr>
                <w:rFonts w:hint="eastAsia"/>
              </w:rPr>
              <w:t>ND</w:t>
            </w:r>
          </w:p>
        </w:tc>
      </w:tr>
      <w:tr w:rsidR="000678CA" w:rsidRPr="000678CA" w14:paraId="359993B5" w14:textId="77777777" w:rsidTr="000678CA">
        <w:trPr>
          <w:trHeight w:val="284"/>
          <w:jc w:val="center"/>
        </w:trPr>
        <w:tc>
          <w:tcPr>
            <w:tcW w:w="1702" w:type="dxa"/>
            <w:vAlign w:val="center"/>
          </w:tcPr>
          <w:p w14:paraId="0C944BB2" w14:textId="537FF63A" w:rsidR="000678CA" w:rsidRPr="000678CA" w:rsidRDefault="000678CA" w:rsidP="000678CA">
            <w:pPr>
              <w:pStyle w:val="afffff6"/>
            </w:pPr>
            <w:r>
              <w:rPr>
                <w:rFonts w:hint="eastAsia"/>
              </w:rPr>
              <w:t>S17</w:t>
            </w:r>
            <w:r w:rsidRPr="000678CA">
              <w:t>监测值</w:t>
            </w:r>
          </w:p>
        </w:tc>
        <w:tc>
          <w:tcPr>
            <w:tcW w:w="1135" w:type="dxa"/>
            <w:vAlign w:val="center"/>
          </w:tcPr>
          <w:p w14:paraId="3028B3D2" w14:textId="1A8498A7" w:rsidR="000678CA" w:rsidRPr="000678CA" w:rsidRDefault="000678CA" w:rsidP="000678CA">
            <w:pPr>
              <w:pStyle w:val="afffff6"/>
              <w:rPr>
                <w:rFonts w:hint="eastAsia"/>
              </w:rPr>
            </w:pPr>
            <w:r>
              <w:rPr>
                <w:rFonts w:hint="eastAsia"/>
              </w:rPr>
              <w:t>ND</w:t>
            </w:r>
          </w:p>
        </w:tc>
        <w:tc>
          <w:tcPr>
            <w:tcW w:w="1127" w:type="dxa"/>
            <w:vAlign w:val="center"/>
          </w:tcPr>
          <w:p w14:paraId="2487560F" w14:textId="30B8FB7A" w:rsidR="000678CA" w:rsidRPr="000678CA" w:rsidRDefault="000678CA" w:rsidP="000678CA">
            <w:pPr>
              <w:pStyle w:val="afffff6"/>
              <w:rPr>
                <w:rFonts w:hint="eastAsia"/>
              </w:rPr>
            </w:pPr>
            <w:r>
              <w:rPr>
                <w:rFonts w:hint="eastAsia"/>
              </w:rPr>
              <w:t>ND</w:t>
            </w:r>
          </w:p>
        </w:tc>
        <w:tc>
          <w:tcPr>
            <w:tcW w:w="1418" w:type="dxa"/>
            <w:vAlign w:val="center"/>
          </w:tcPr>
          <w:p w14:paraId="76FD3DF6" w14:textId="28121093" w:rsidR="000678CA" w:rsidRPr="000678CA" w:rsidRDefault="000678CA" w:rsidP="000678CA">
            <w:pPr>
              <w:pStyle w:val="afffff6"/>
              <w:rPr>
                <w:rFonts w:hint="eastAsia"/>
              </w:rPr>
            </w:pPr>
            <w:r>
              <w:rPr>
                <w:rFonts w:hint="eastAsia"/>
              </w:rPr>
              <w:t>ND</w:t>
            </w:r>
          </w:p>
        </w:tc>
        <w:tc>
          <w:tcPr>
            <w:tcW w:w="1352" w:type="dxa"/>
            <w:vAlign w:val="center"/>
          </w:tcPr>
          <w:p w14:paraId="6C3EEF44" w14:textId="5C88D2D6" w:rsidR="000678CA" w:rsidRPr="000678CA" w:rsidRDefault="000678CA" w:rsidP="000678CA">
            <w:pPr>
              <w:pStyle w:val="afffff6"/>
              <w:rPr>
                <w:rFonts w:hint="eastAsia"/>
              </w:rPr>
            </w:pPr>
            <w:r>
              <w:rPr>
                <w:rFonts w:hint="eastAsia"/>
              </w:rPr>
              <w:t>ND</w:t>
            </w:r>
          </w:p>
        </w:tc>
        <w:tc>
          <w:tcPr>
            <w:tcW w:w="1341" w:type="dxa"/>
            <w:vAlign w:val="center"/>
          </w:tcPr>
          <w:p w14:paraId="456DE8EE" w14:textId="01204086" w:rsidR="000678CA" w:rsidRPr="000678CA" w:rsidRDefault="000678CA" w:rsidP="000678CA">
            <w:pPr>
              <w:pStyle w:val="afffff6"/>
              <w:rPr>
                <w:rFonts w:hint="eastAsia"/>
              </w:rPr>
            </w:pPr>
            <w:r>
              <w:rPr>
                <w:rFonts w:hint="eastAsia"/>
              </w:rPr>
              <w:t>ND</w:t>
            </w:r>
          </w:p>
        </w:tc>
        <w:tc>
          <w:tcPr>
            <w:tcW w:w="1276" w:type="dxa"/>
            <w:vAlign w:val="center"/>
          </w:tcPr>
          <w:p w14:paraId="248DDB96" w14:textId="46576B88" w:rsidR="000678CA" w:rsidRPr="000678CA" w:rsidRDefault="000678CA" w:rsidP="000678CA">
            <w:pPr>
              <w:pStyle w:val="afffff6"/>
              <w:rPr>
                <w:rFonts w:hint="eastAsia"/>
              </w:rPr>
            </w:pPr>
            <w:r>
              <w:rPr>
                <w:rFonts w:hint="eastAsia"/>
              </w:rPr>
              <w:t>ND</w:t>
            </w:r>
          </w:p>
        </w:tc>
        <w:tc>
          <w:tcPr>
            <w:tcW w:w="1701" w:type="dxa"/>
            <w:vAlign w:val="center"/>
          </w:tcPr>
          <w:p w14:paraId="712DDD42" w14:textId="7D2B2476" w:rsidR="000678CA" w:rsidRPr="000678CA" w:rsidRDefault="000678CA" w:rsidP="000678CA">
            <w:pPr>
              <w:pStyle w:val="afffff6"/>
              <w:rPr>
                <w:rFonts w:hint="eastAsia"/>
              </w:rPr>
            </w:pPr>
            <w:r>
              <w:rPr>
                <w:rFonts w:hint="eastAsia"/>
              </w:rPr>
              <w:t>ND</w:t>
            </w:r>
          </w:p>
        </w:tc>
        <w:tc>
          <w:tcPr>
            <w:tcW w:w="1134" w:type="dxa"/>
            <w:vAlign w:val="center"/>
          </w:tcPr>
          <w:p w14:paraId="078E3008" w14:textId="00CA6E0B" w:rsidR="000678CA" w:rsidRPr="000678CA" w:rsidRDefault="000678CA" w:rsidP="000678CA">
            <w:pPr>
              <w:pStyle w:val="afffff6"/>
              <w:rPr>
                <w:rFonts w:hint="eastAsia"/>
              </w:rPr>
            </w:pPr>
            <w:r>
              <w:rPr>
                <w:rFonts w:hint="eastAsia"/>
              </w:rPr>
              <w:t>ND</w:t>
            </w:r>
          </w:p>
        </w:tc>
        <w:tc>
          <w:tcPr>
            <w:tcW w:w="1762" w:type="dxa"/>
            <w:vAlign w:val="center"/>
          </w:tcPr>
          <w:p w14:paraId="74D54A8A" w14:textId="365B137E" w:rsidR="000678CA" w:rsidRPr="000678CA" w:rsidRDefault="000678CA" w:rsidP="000678CA">
            <w:pPr>
              <w:pStyle w:val="afffff6"/>
              <w:rPr>
                <w:rFonts w:hint="eastAsia"/>
              </w:rPr>
            </w:pPr>
            <w:r>
              <w:rPr>
                <w:rFonts w:hint="eastAsia"/>
              </w:rPr>
              <w:t>ND</w:t>
            </w:r>
          </w:p>
        </w:tc>
      </w:tr>
      <w:tr w:rsidR="000678CA" w:rsidRPr="000678CA" w14:paraId="75E6F20D" w14:textId="77777777" w:rsidTr="000678CA">
        <w:trPr>
          <w:trHeight w:val="284"/>
          <w:jc w:val="center"/>
        </w:trPr>
        <w:tc>
          <w:tcPr>
            <w:tcW w:w="1702" w:type="dxa"/>
            <w:vAlign w:val="center"/>
          </w:tcPr>
          <w:p w14:paraId="117B3694" w14:textId="77777777" w:rsidR="000678CA" w:rsidRPr="000678CA" w:rsidRDefault="000678CA" w:rsidP="000678CA">
            <w:pPr>
              <w:pStyle w:val="afffff6"/>
            </w:pPr>
            <w:r w:rsidRPr="000678CA">
              <w:rPr>
                <w:rFonts w:hint="eastAsia"/>
              </w:rPr>
              <w:t>标准指</w:t>
            </w:r>
          </w:p>
        </w:tc>
        <w:tc>
          <w:tcPr>
            <w:tcW w:w="1135" w:type="dxa"/>
            <w:vAlign w:val="center"/>
          </w:tcPr>
          <w:p w14:paraId="3EE97A26" w14:textId="77777777" w:rsidR="000678CA" w:rsidRPr="000678CA" w:rsidRDefault="000678CA" w:rsidP="000678CA">
            <w:pPr>
              <w:pStyle w:val="afffff6"/>
            </w:pPr>
            <w:r w:rsidRPr="000678CA">
              <w:rPr>
                <w:rFonts w:hint="eastAsia"/>
              </w:rPr>
              <w:t>37</w:t>
            </w:r>
          </w:p>
        </w:tc>
        <w:tc>
          <w:tcPr>
            <w:tcW w:w="1127" w:type="dxa"/>
            <w:vAlign w:val="center"/>
          </w:tcPr>
          <w:p w14:paraId="1DFFC7FE" w14:textId="77777777" w:rsidR="000678CA" w:rsidRPr="000678CA" w:rsidRDefault="000678CA" w:rsidP="000678CA">
            <w:pPr>
              <w:pStyle w:val="afffff6"/>
            </w:pPr>
            <w:r w:rsidRPr="000678CA">
              <w:rPr>
                <w:rFonts w:hint="eastAsia"/>
              </w:rPr>
              <w:t>9</w:t>
            </w:r>
          </w:p>
        </w:tc>
        <w:tc>
          <w:tcPr>
            <w:tcW w:w="1418" w:type="dxa"/>
            <w:vAlign w:val="center"/>
          </w:tcPr>
          <w:p w14:paraId="78A819FC" w14:textId="77777777" w:rsidR="000678CA" w:rsidRPr="000678CA" w:rsidRDefault="000678CA" w:rsidP="000678CA">
            <w:pPr>
              <w:pStyle w:val="afffff6"/>
            </w:pPr>
            <w:r w:rsidRPr="000678CA">
              <w:rPr>
                <w:rFonts w:hint="eastAsia"/>
              </w:rPr>
              <w:t>5</w:t>
            </w:r>
          </w:p>
        </w:tc>
        <w:tc>
          <w:tcPr>
            <w:tcW w:w="1352" w:type="dxa"/>
            <w:vAlign w:val="center"/>
          </w:tcPr>
          <w:p w14:paraId="63F9DA05" w14:textId="77777777" w:rsidR="000678CA" w:rsidRPr="000678CA" w:rsidRDefault="000678CA" w:rsidP="000678CA">
            <w:pPr>
              <w:pStyle w:val="afffff6"/>
            </w:pPr>
            <w:r w:rsidRPr="000678CA">
              <w:rPr>
                <w:rFonts w:hint="eastAsia"/>
              </w:rPr>
              <w:t>66</w:t>
            </w:r>
          </w:p>
        </w:tc>
        <w:tc>
          <w:tcPr>
            <w:tcW w:w="1341" w:type="dxa"/>
            <w:vAlign w:val="center"/>
          </w:tcPr>
          <w:p w14:paraId="032DED3A" w14:textId="77777777" w:rsidR="000678CA" w:rsidRPr="000678CA" w:rsidRDefault="000678CA" w:rsidP="000678CA">
            <w:pPr>
              <w:pStyle w:val="afffff6"/>
            </w:pPr>
            <w:r w:rsidRPr="000678CA">
              <w:rPr>
                <w:rFonts w:hint="eastAsia"/>
              </w:rPr>
              <w:t>596</w:t>
            </w:r>
          </w:p>
        </w:tc>
        <w:tc>
          <w:tcPr>
            <w:tcW w:w="1276" w:type="dxa"/>
            <w:vAlign w:val="center"/>
          </w:tcPr>
          <w:p w14:paraId="13F283C5" w14:textId="77777777" w:rsidR="000678CA" w:rsidRPr="000678CA" w:rsidRDefault="000678CA" w:rsidP="000678CA">
            <w:pPr>
              <w:pStyle w:val="afffff6"/>
            </w:pPr>
            <w:r w:rsidRPr="000678CA">
              <w:rPr>
                <w:rFonts w:hint="eastAsia"/>
              </w:rPr>
              <w:t>54</w:t>
            </w:r>
          </w:p>
        </w:tc>
        <w:tc>
          <w:tcPr>
            <w:tcW w:w="1701" w:type="dxa"/>
            <w:vAlign w:val="center"/>
          </w:tcPr>
          <w:p w14:paraId="59B5CACC" w14:textId="77777777" w:rsidR="000678CA" w:rsidRPr="000678CA" w:rsidRDefault="000678CA" w:rsidP="000678CA">
            <w:pPr>
              <w:pStyle w:val="afffff6"/>
            </w:pPr>
            <w:r w:rsidRPr="000678CA">
              <w:rPr>
                <w:rFonts w:hint="eastAsia"/>
              </w:rPr>
              <w:t>616</w:t>
            </w:r>
          </w:p>
        </w:tc>
        <w:tc>
          <w:tcPr>
            <w:tcW w:w="1134" w:type="dxa"/>
            <w:vAlign w:val="center"/>
          </w:tcPr>
          <w:p w14:paraId="2E31E7BA" w14:textId="77777777" w:rsidR="000678CA" w:rsidRPr="000678CA" w:rsidRDefault="000678CA" w:rsidP="000678CA">
            <w:pPr>
              <w:pStyle w:val="afffff6"/>
            </w:pPr>
            <w:r w:rsidRPr="000678CA">
              <w:rPr>
                <w:rFonts w:hint="eastAsia"/>
              </w:rPr>
              <w:t>5</w:t>
            </w:r>
          </w:p>
        </w:tc>
        <w:tc>
          <w:tcPr>
            <w:tcW w:w="1762" w:type="dxa"/>
          </w:tcPr>
          <w:p w14:paraId="4B938876" w14:textId="77777777" w:rsidR="000678CA" w:rsidRPr="000678CA" w:rsidRDefault="000678CA" w:rsidP="000678CA">
            <w:pPr>
              <w:pStyle w:val="afffff6"/>
            </w:pPr>
            <w:r w:rsidRPr="000678CA">
              <w:rPr>
                <w:rFonts w:hint="eastAsia"/>
              </w:rPr>
              <w:t>10</w:t>
            </w:r>
          </w:p>
        </w:tc>
      </w:tr>
      <w:tr w:rsidR="000678CA" w:rsidRPr="000678CA" w14:paraId="733D61DE" w14:textId="77777777" w:rsidTr="000678CA">
        <w:trPr>
          <w:trHeight w:val="284"/>
          <w:jc w:val="center"/>
        </w:trPr>
        <w:tc>
          <w:tcPr>
            <w:tcW w:w="1702" w:type="dxa"/>
            <w:vAlign w:val="center"/>
          </w:tcPr>
          <w:p w14:paraId="1E5751D2" w14:textId="77777777" w:rsidR="000678CA" w:rsidRPr="000678CA" w:rsidRDefault="000678CA" w:rsidP="000678CA">
            <w:pPr>
              <w:pStyle w:val="afffff6"/>
            </w:pPr>
            <w:r w:rsidRPr="000678CA">
              <w:rPr>
                <w:rFonts w:hint="eastAsia"/>
              </w:rPr>
              <w:t>监测项目</w:t>
            </w:r>
          </w:p>
        </w:tc>
        <w:tc>
          <w:tcPr>
            <w:tcW w:w="1135" w:type="dxa"/>
            <w:vAlign w:val="center"/>
          </w:tcPr>
          <w:p w14:paraId="16EAB743" w14:textId="77777777" w:rsidR="000678CA" w:rsidRPr="000678CA" w:rsidRDefault="000678CA" w:rsidP="000678CA">
            <w:pPr>
              <w:pStyle w:val="afffff6"/>
            </w:pPr>
            <w:r w:rsidRPr="000678CA">
              <w:rPr>
                <w:rFonts w:hint="eastAsia"/>
              </w:rPr>
              <w:t>1,1,2,2-</w:t>
            </w:r>
            <w:r w:rsidRPr="000678CA">
              <w:rPr>
                <w:rFonts w:hint="eastAsia"/>
              </w:rPr>
              <w:t>四氯乙烷</w:t>
            </w:r>
          </w:p>
        </w:tc>
        <w:tc>
          <w:tcPr>
            <w:tcW w:w="1127" w:type="dxa"/>
            <w:vAlign w:val="center"/>
          </w:tcPr>
          <w:p w14:paraId="4585543D" w14:textId="77777777" w:rsidR="000678CA" w:rsidRPr="000678CA" w:rsidRDefault="000678CA" w:rsidP="000678CA">
            <w:pPr>
              <w:pStyle w:val="afffff6"/>
            </w:pPr>
            <w:r w:rsidRPr="000678CA">
              <w:rPr>
                <w:rFonts w:hint="eastAsia"/>
              </w:rPr>
              <w:t>四氯乙烯</w:t>
            </w:r>
          </w:p>
        </w:tc>
        <w:tc>
          <w:tcPr>
            <w:tcW w:w="1418" w:type="dxa"/>
            <w:vAlign w:val="center"/>
          </w:tcPr>
          <w:p w14:paraId="26FD8C44" w14:textId="77777777" w:rsidR="000678CA" w:rsidRPr="000678CA" w:rsidRDefault="000678CA" w:rsidP="000678CA">
            <w:pPr>
              <w:pStyle w:val="afffff6"/>
            </w:pPr>
            <w:r w:rsidRPr="000678CA">
              <w:rPr>
                <w:rFonts w:hint="eastAsia"/>
              </w:rPr>
              <w:t>1,1,1-</w:t>
            </w:r>
            <w:r w:rsidRPr="000678CA">
              <w:rPr>
                <w:rFonts w:hint="eastAsia"/>
              </w:rPr>
              <w:t>三氯乙烷</w:t>
            </w:r>
          </w:p>
        </w:tc>
        <w:tc>
          <w:tcPr>
            <w:tcW w:w="1352" w:type="dxa"/>
            <w:vAlign w:val="center"/>
          </w:tcPr>
          <w:p w14:paraId="67FAD9F4" w14:textId="77777777" w:rsidR="000678CA" w:rsidRPr="000678CA" w:rsidRDefault="000678CA" w:rsidP="000678CA">
            <w:pPr>
              <w:pStyle w:val="afffff6"/>
            </w:pPr>
            <w:r w:rsidRPr="000678CA">
              <w:rPr>
                <w:rFonts w:hint="eastAsia"/>
              </w:rPr>
              <w:t>1,1,2-</w:t>
            </w:r>
            <w:r w:rsidRPr="000678CA">
              <w:rPr>
                <w:rFonts w:hint="eastAsia"/>
              </w:rPr>
              <w:t>三氯乙烷</w:t>
            </w:r>
          </w:p>
        </w:tc>
        <w:tc>
          <w:tcPr>
            <w:tcW w:w="1341" w:type="dxa"/>
            <w:vAlign w:val="center"/>
          </w:tcPr>
          <w:p w14:paraId="1D8849E6" w14:textId="77777777" w:rsidR="000678CA" w:rsidRPr="000678CA" w:rsidRDefault="000678CA" w:rsidP="000678CA">
            <w:pPr>
              <w:pStyle w:val="afffff6"/>
            </w:pPr>
            <w:r w:rsidRPr="000678CA">
              <w:rPr>
                <w:rFonts w:hint="eastAsia"/>
              </w:rPr>
              <w:t>三氯乙烯</w:t>
            </w:r>
          </w:p>
        </w:tc>
        <w:tc>
          <w:tcPr>
            <w:tcW w:w="1276" w:type="dxa"/>
            <w:vAlign w:val="center"/>
          </w:tcPr>
          <w:p w14:paraId="1087B162" w14:textId="77777777" w:rsidR="000678CA" w:rsidRPr="000678CA" w:rsidRDefault="000678CA" w:rsidP="000678CA">
            <w:pPr>
              <w:pStyle w:val="afffff6"/>
            </w:pPr>
            <w:r w:rsidRPr="000678CA">
              <w:rPr>
                <w:rFonts w:hint="eastAsia"/>
              </w:rPr>
              <w:t>1,2,3-</w:t>
            </w:r>
            <w:r w:rsidRPr="000678CA">
              <w:rPr>
                <w:rFonts w:hint="eastAsia"/>
              </w:rPr>
              <w:t>三氯丙烷</w:t>
            </w:r>
          </w:p>
        </w:tc>
        <w:tc>
          <w:tcPr>
            <w:tcW w:w="1701" w:type="dxa"/>
            <w:vAlign w:val="center"/>
          </w:tcPr>
          <w:p w14:paraId="40ACB240" w14:textId="77777777" w:rsidR="000678CA" w:rsidRPr="000678CA" w:rsidRDefault="000678CA" w:rsidP="000678CA">
            <w:pPr>
              <w:pStyle w:val="afffff6"/>
            </w:pPr>
            <w:r w:rsidRPr="000678CA">
              <w:rPr>
                <w:rFonts w:hint="eastAsia"/>
              </w:rPr>
              <w:t>氯乙烯</w:t>
            </w:r>
          </w:p>
        </w:tc>
        <w:tc>
          <w:tcPr>
            <w:tcW w:w="1134" w:type="dxa"/>
            <w:vAlign w:val="center"/>
          </w:tcPr>
          <w:p w14:paraId="3C3F1D30" w14:textId="77777777" w:rsidR="000678CA" w:rsidRPr="000678CA" w:rsidRDefault="000678CA" w:rsidP="000678CA">
            <w:pPr>
              <w:pStyle w:val="afffff6"/>
            </w:pPr>
            <w:r w:rsidRPr="000678CA">
              <w:rPr>
                <w:rFonts w:hint="eastAsia"/>
              </w:rPr>
              <w:t>苯</w:t>
            </w:r>
          </w:p>
        </w:tc>
        <w:tc>
          <w:tcPr>
            <w:tcW w:w="1762" w:type="dxa"/>
          </w:tcPr>
          <w:p w14:paraId="5C4F8F68" w14:textId="77777777" w:rsidR="000678CA" w:rsidRPr="000678CA" w:rsidRDefault="000678CA" w:rsidP="000678CA">
            <w:pPr>
              <w:pStyle w:val="afffff6"/>
            </w:pPr>
            <w:r w:rsidRPr="000678CA">
              <w:rPr>
                <w:rFonts w:hint="eastAsia"/>
              </w:rPr>
              <w:t>氯苯</w:t>
            </w:r>
          </w:p>
        </w:tc>
      </w:tr>
      <w:tr w:rsidR="000678CA" w:rsidRPr="000678CA" w14:paraId="4500A843" w14:textId="77777777" w:rsidTr="000678CA">
        <w:trPr>
          <w:trHeight w:val="284"/>
          <w:jc w:val="center"/>
        </w:trPr>
        <w:tc>
          <w:tcPr>
            <w:tcW w:w="1702" w:type="dxa"/>
            <w:vAlign w:val="center"/>
          </w:tcPr>
          <w:p w14:paraId="29367A2B" w14:textId="76FD1F64" w:rsidR="000678CA" w:rsidRPr="000678CA" w:rsidRDefault="000678CA" w:rsidP="000678CA">
            <w:pPr>
              <w:pStyle w:val="afffff6"/>
              <w:rPr>
                <w:rFonts w:hint="eastAsia"/>
              </w:rPr>
            </w:pPr>
            <w:r>
              <w:rPr>
                <w:rFonts w:hint="eastAsia"/>
              </w:rPr>
              <w:t>S16</w:t>
            </w:r>
            <w:r w:rsidRPr="000678CA">
              <w:t>监测值</w:t>
            </w:r>
          </w:p>
        </w:tc>
        <w:tc>
          <w:tcPr>
            <w:tcW w:w="1135" w:type="dxa"/>
            <w:vAlign w:val="center"/>
          </w:tcPr>
          <w:p w14:paraId="29F992E6" w14:textId="0E16C0C0" w:rsidR="000678CA" w:rsidRPr="000678CA" w:rsidRDefault="000678CA" w:rsidP="000678CA">
            <w:pPr>
              <w:pStyle w:val="afffff6"/>
              <w:rPr>
                <w:rFonts w:hint="eastAsia"/>
              </w:rPr>
            </w:pPr>
            <w:r>
              <w:rPr>
                <w:rFonts w:hint="eastAsia"/>
              </w:rPr>
              <w:t>ND</w:t>
            </w:r>
          </w:p>
        </w:tc>
        <w:tc>
          <w:tcPr>
            <w:tcW w:w="1127" w:type="dxa"/>
            <w:vAlign w:val="center"/>
          </w:tcPr>
          <w:p w14:paraId="66853BC6" w14:textId="3DF84963" w:rsidR="000678CA" w:rsidRPr="000678CA" w:rsidRDefault="000678CA" w:rsidP="000678CA">
            <w:pPr>
              <w:pStyle w:val="afffff6"/>
              <w:rPr>
                <w:rFonts w:hint="eastAsia"/>
              </w:rPr>
            </w:pPr>
            <w:r>
              <w:rPr>
                <w:rFonts w:hint="eastAsia"/>
              </w:rPr>
              <w:t>ND</w:t>
            </w:r>
          </w:p>
        </w:tc>
        <w:tc>
          <w:tcPr>
            <w:tcW w:w="1418" w:type="dxa"/>
            <w:vAlign w:val="center"/>
          </w:tcPr>
          <w:p w14:paraId="2052F9F1" w14:textId="7D69703D" w:rsidR="000678CA" w:rsidRPr="000678CA" w:rsidRDefault="000678CA" w:rsidP="000678CA">
            <w:pPr>
              <w:pStyle w:val="afffff6"/>
              <w:rPr>
                <w:rFonts w:hint="eastAsia"/>
              </w:rPr>
            </w:pPr>
            <w:r>
              <w:rPr>
                <w:rFonts w:hint="eastAsia"/>
              </w:rPr>
              <w:t>ND</w:t>
            </w:r>
          </w:p>
        </w:tc>
        <w:tc>
          <w:tcPr>
            <w:tcW w:w="1352" w:type="dxa"/>
            <w:vAlign w:val="center"/>
          </w:tcPr>
          <w:p w14:paraId="2A4B5251" w14:textId="17C66A43" w:rsidR="000678CA" w:rsidRPr="000678CA" w:rsidRDefault="000678CA" w:rsidP="000678CA">
            <w:pPr>
              <w:pStyle w:val="afffff6"/>
              <w:rPr>
                <w:rFonts w:hint="eastAsia"/>
              </w:rPr>
            </w:pPr>
            <w:r>
              <w:rPr>
                <w:rFonts w:hint="eastAsia"/>
              </w:rPr>
              <w:t>ND</w:t>
            </w:r>
          </w:p>
        </w:tc>
        <w:tc>
          <w:tcPr>
            <w:tcW w:w="1341" w:type="dxa"/>
            <w:vAlign w:val="center"/>
          </w:tcPr>
          <w:p w14:paraId="26A1B702" w14:textId="76FA3606" w:rsidR="000678CA" w:rsidRPr="000678CA" w:rsidRDefault="000678CA" w:rsidP="000678CA">
            <w:pPr>
              <w:pStyle w:val="afffff6"/>
              <w:rPr>
                <w:rFonts w:hint="eastAsia"/>
              </w:rPr>
            </w:pPr>
            <w:r>
              <w:rPr>
                <w:rFonts w:hint="eastAsia"/>
              </w:rPr>
              <w:t>ND</w:t>
            </w:r>
          </w:p>
        </w:tc>
        <w:tc>
          <w:tcPr>
            <w:tcW w:w="1276" w:type="dxa"/>
            <w:vAlign w:val="center"/>
          </w:tcPr>
          <w:p w14:paraId="24F68971" w14:textId="6E594CDD" w:rsidR="000678CA" w:rsidRPr="000678CA" w:rsidRDefault="000678CA" w:rsidP="000678CA">
            <w:pPr>
              <w:pStyle w:val="afffff6"/>
              <w:rPr>
                <w:rFonts w:hint="eastAsia"/>
              </w:rPr>
            </w:pPr>
            <w:r>
              <w:rPr>
                <w:rFonts w:hint="eastAsia"/>
              </w:rPr>
              <w:t>ND</w:t>
            </w:r>
          </w:p>
        </w:tc>
        <w:tc>
          <w:tcPr>
            <w:tcW w:w="1701" w:type="dxa"/>
            <w:vAlign w:val="center"/>
          </w:tcPr>
          <w:p w14:paraId="210372FE" w14:textId="18989EA4" w:rsidR="000678CA" w:rsidRPr="000678CA" w:rsidRDefault="000678CA" w:rsidP="000678CA">
            <w:pPr>
              <w:pStyle w:val="afffff6"/>
              <w:rPr>
                <w:rFonts w:hint="eastAsia"/>
              </w:rPr>
            </w:pPr>
            <w:r>
              <w:rPr>
                <w:rFonts w:hint="eastAsia"/>
              </w:rPr>
              <w:t>ND</w:t>
            </w:r>
          </w:p>
        </w:tc>
        <w:tc>
          <w:tcPr>
            <w:tcW w:w="1134" w:type="dxa"/>
            <w:vAlign w:val="center"/>
          </w:tcPr>
          <w:p w14:paraId="1C5F43EE" w14:textId="62E2129D" w:rsidR="000678CA" w:rsidRPr="000678CA" w:rsidRDefault="000678CA" w:rsidP="000678CA">
            <w:pPr>
              <w:pStyle w:val="afffff6"/>
              <w:rPr>
                <w:rFonts w:hint="eastAsia"/>
              </w:rPr>
            </w:pPr>
            <w:r>
              <w:rPr>
                <w:rFonts w:hint="eastAsia"/>
              </w:rPr>
              <w:t>ND</w:t>
            </w:r>
          </w:p>
        </w:tc>
        <w:tc>
          <w:tcPr>
            <w:tcW w:w="1762" w:type="dxa"/>
            <w:vAlign w:val="center"/>
          </w:tcPr>
          <w:p w14:paraId="0DBDCA25" w14:textId="576699EC" w:rsidR="000678CA" w:rsidRPr="000678CA" w:rsidRDefault="000678CA" w:rsidP="000678CA">
            <w:pPr>
              <w:pStyle w:val="afffff6"/>
              <w:rPr>
                <w:rFonts w:hint="eastAsia"/>
              </w:rPr>
            </w:pPr>
            <w:r>
              <w:rPr>
                <w:rFonts w:hint="eastAsia"/>
              </w:rPr>
              <w:t>ND</w:t>
            </w:r>
          </w:p>
        </w:tc>
      </w:tr>
      <w:tr w:rsidR="000678CA" w:rsidRPr="000678CA" w14:paraId="674D50D6" w14:textId="77777777" w:rsidTr="000678CA">
        <w:trPr>
          <w:trHeight w:val="284"/>
          <w:jc w:val="center"/>
        </w:trPr>
        <w:tc>
          <w:tcPr>
            <w:tcW w:w="1702" w:type="dxa"/>
            <w:vAlign w:val="center"/>
          </w:tcPr>
          <w:p w14:paraId="03B73BD0" w14:textId="0926183A" w:rsidR="000678CA" w:rsidRPr="000678CA" w:rsidRDefault="000678CA" w:rsidP="000678CA">
            <w:pPr>
              <w:pStyle w:val="afffff6"/>
            </w:pPr>
            <w:r>
              <w:rPr>
                <w:rFonts w:hint="eastAsia"/>
              </w:rPr>
              <w:t>S17</w:t>
            </w:r>
            <w:r w:rsidRPr="000678CA">
              <w:t>监测值</w:t>
            </w:r>
          </w:p>
        </w:tc>
        <w:tc>
          <w:tcPr>
            <w:tcW w:w="1135" w:type="dxa"/>
            <w:vAlign w:val="center"/>
          </w:tcPr>
          <w:p w14:paraId="277E3EAE" w14:textId="19ED418C" w:rsidR="000678CA" w:rsidRPr="000678CA" w:rsidRDefault="000678CA" w:rsidP="000678CA">
            <w:pPr>
              <w:pStyle w:val="afffff6"/>
            </w:pPr>
            <w:r>
              <w:rPr>
                <w:rFonts w:hint="eastAsia"/>
              </w:rPr>
              <w:t>ND</w:t>
            </w:r>
          </w:p>
        </w:tc>
        <w:tc>
          <w:tcPr>
            <w:tcW w:w="1127" w:type="dxa"/>
            <w:vAlign w:val="center"/>
          </w:tcPr>
          <w:p w14:paraId="313761D1" w14:textId="79243746" w:rsidR="000678CA" w:rsidRPr="000678CA" w:rsidRDefault="000678CA" w:rsidP="000678CA">
            <w:pPr>
              <w:pStyle w:val="afffff6"/>
            </w:pPr>
            <w:r>
              <w:rPr>
                <w:rFonts w:hint="eastAsia"/>
              </w:rPr>
              <w:t>ND</w:t>
            </w:r>
          </w:p>
        </w:tc>
        <w:tc>
          <w:tcPr>
            <w:tcW w:w="1418" w:type="dxa"/>
            <w:vAlign w:val="center"/>
          </w:tcPr>
          <w:p w14:paraId="34B06924" w14:textId="5103BF15" w:rsidR="000678CA" w:rsidRPr="000678CA" w:rsidRDefault="000678CA" w:rsidP="000678CA">
            <w:pPr>
              <w:pStyle w:val="afffff6"/>
            </w:pPr>
            <w:r>
              <w:rPr>
                <w:rFonts w:hint="eastAsia"/>
              </w:rPr>
              <w:t>ND</w:t>
            </w:r>
          </w:p>
        </w:tc>
        <w:tc>
          <w:tcPr>
            <w:tcW w:w="1352" w:type="dxa"/>
            <w:vAlign w:val="center"/>
          </w:tcPr>
          <w:p w14:paraId="6EBE583A" w14:textId="31E759D1" w:rsidR="000678CA" w:rsidRPr="000678CA" w:rsidRDefault="000678CA" w:rsidP="000678CA">
            <w:pPr>
              <w:pStyle w:val="afffff6"/>
            </w:pPr>
            <w:r>
              <w:rPr>
                <w:rFonts w:hint="eastAsia"/>
              </w:rPr>
              <w:t>ND</w:t>
            </w:r>
          </w:p>
        </w:tc>
        <w:tc>
          <w:tcPr>
            <w:tcW w:w="1341" w:type="dxa"/>
            <w:vAlign w:val="center"/>
          </w:tcPr>
          <w:p w14:paraId="174B9438" w14:textId="77F78940" w:rsidR="000678CA" w:rsidRPr="000678CA" w:rsidRDefault="000678CA" w:rsidP="000678CA">
            <w:pPr>
              <w:pStyle w:val="afffff6"/>
            </w:pPr>
            <w:r>
              <w:rPr>
                <w:rFonts w:hint="eastAsia"/>
              </w:rPr>
              <w:t>ND</w:t>
            </w:r>
          </w:p>
        </w:tc>
        <w:tc>
          <w:tcPr>
            <w:tcW w:w="1276" w:type="dxa"/>
            <w:vAlign w:val="center"/>
          </w:tcPr>
          <w:p w14:paraId="4981F897" w14:textId="72E6BAC9" w:rsidR="000678CA" w:rsidRPr="000678CA" w:rsidRDefault="000678CA" w:rsidP="000678CA">
            <w:pPr>
              <w:pStyle w:val="afffff6"/>
            </w:pPr>
            <w:r>
              <w:rPr>
                <w:rFonts w:hint="eastAsia"/>
              </w:rPr>
              <w:t>ND</w:t>
            </w:r>
          </w:p>
        </w:tc>
        <w:tc>
          <w:tcPr>
            <w:tcW w:w="1701" w:type="dxa"/>
            <w:vAlign w:val="center"/>
          </w:tcPr>
          <w:p w14:paraId="1A2AA74D" w14:textId="320AC987" w:rsidR="000678CA" w:rsidRPr="000678CA" w:rsidRDefault="000678CA" w:rsidP="000678CA">
            <w:pPr>
              <w:pStyle w:val="afffff6"/>
            </w:pPr>
            <w:r>
              <w:rPr>
                <w:rFonts w:hint="eastAsia"/>
              </w:rPr>
              <w:t>ND</w:t>
            </w:r>
          </w:p>
        </w:tc>
        <w:tc>
          <w:tcPr>
            <w:tcW w:w="1134" w:type="dxa"/>
            <w:vAlign w:val="center"/>
          </w:tcPr>
          <w:p w14:paraId="716104C5" w14:textId="15F0F152" w:rsidR="000678CA" w:rsidRPr="000678CA" w:rsidRDefault="000678CA" w:rsidP="000678CA">
            <w:pPr>
              <w:pStyle w:val="afffff6"/>
            </w:pPr>
            <w:r>
              <w:rPr>
                <w:rFonts w:hint="eastAsia"/>
              </w:rPr>
              <w:t>ND</w:t>
            </w:r>
          </w:p>
        </w:tc>
        <w:tc>
          <w:tcPr>
            <w:tcW w:w="1762" w:type="dxa"/>
            <w:vAlign w:val="center"/>
          </w:tcPr>
          <w:p w14:paraId="3200E491" w14:textId="162BE959" w:rsidR="000678CA" w:rsidRPr="000678CA" w:rsidRDefault="000678CA" w:rsidP="000678CA">
            <w:pPr>
              <w:pStyle w:val="afffff6"/>
            </w:pPr>
            <w:r>
              <w:rPr>
                <w:rFonts w:hint="eastAsia"/>
              </w:rPr>
              <w:t>ND</w:t>
            </w:r>
          </w:p>
        </w:tc>
      </w:tr>
      <w:tr w:rsidR="000678CA" w:rsidRPr="000678CA" w14:paraId="66E49F1D" w14:textId="77777777" w:rsidTr="000678CA">
        <w:trPr>
          <w:trHeight w:val="284"/>
          <w:jc w:val="center"/>
        </w:trPr>
        <w:tc>
          <w:tcPr>
            <w:tcW w:w="1702" w:type="dxa"/>
            <w:vAlign w:val="center"/>
          </w:tcPr>
          <w:p w14:paraId="07565B12" w14:textId="77777777" w:rsidR="000678CA" w:rsidRPr="000678CA" w:rsidRDefault="000678CA" w:rsidP="000678CA">
            <w:pPr>
              <w:pStyle w:val="afffff6"/>
            </w:pPr>
            <w:r w:rsidRPr="000678CA">
              <w:rPr>
                <w:rFonts w:hint="eastAsia"/>
              </w:rPr>
              <w:t>标准指</w:t>
            </w:r>
          </w:p>
        </w:tc>
        <w:tc>
          <w:tcPr>
            <w:tcW w:w="1135" w:type="dxa"/>
            <w:vAlign w:val="center"/>
          </w:tcPr>
          <w:p w14:paraId="16F0661B" w14:textId="77777777" w:rsidR="000678CA" w:rsidRPr="000678CA" w:rsidRDefault="000678CA" w:rsidP="000678CA">
            <w:pPr>
              <w:pStyle w:val="afffff6"/>
            </w:pPr>
            <w:r w:rsidRPr="000678CA">
              <w:rPr>
                <w:rFonts w:hint="eastAsia"/>
              </w:rPr>
              <w:t>6.8</w:t>
            </w:r>
          </w:p>
        </w:tc>
        <w:tc>
          <w:tcPr>
            <w:tcW w:w="1127" w:type="dxa"/>
            <w:vAlign w:val="center"/>
          </w:tcPr>
          <w:p w14:paraId="1F89E5DD" w14:textId="77777777" w:rsidR="000678CA" w:rsidRPr="000678CA" w:rsidRDefault="000678CA" w:rsidP="000678CA">
            <w:pPr>
              <w:pStyle w:val="afffff6"/>
            </w:pPr>
            <w:r w:rsidRPr="000678CA">
              <w:rPr>
                <w:rFonts w:hint="eastAsia"/>
              </w:rPr>
              <w:t>53</w:t>
            </w:r>
          </w:p>
        </w:tc>
        <w:tc>
          <w:tcPr>
            <w:tcW w:w="1418" w:type="dxa"/>
            <w:vAlign w:val="center"/>
          </w:tcPr>
          <w:p w14:paraId="084410C7" w14:textId="77777777" w:rsidR="000678CA" w:rsidRPr="000678CA" w:rsidRDefault="000678CA" w:rsidP="000678CA">
            <w:pPr>
              <w:pStyle w:val="afffff6"/>
            </w:pPr>
            <w:r w:rsidRPr="000678CA">
              <w:rPr>
                <w:rFonts w:hint="eastAsia"/>
              </w:rPr>
              <w:t>840</w:t>
            </w:r>
          </w:p>
        </w:tc>
        <w:tc>
          <w:tcPr>
            <w:tcW w:w="1352" w:type="dxa"/>
            <w:vAlign w:val="center"/>
          </w:tcPr>
          <w:p w14:paraId="36444C54" w14:textId="77777777" w:rsidR="000678CA" w:rsidRPr="000678CA" w:rsidRDefault="000678CA" w:rsidP="000678CA">
            <w:pPr>
              <w:pStyle w:val="afffff6"/>
            </w:pPr>
            <w:r w:rsidRPr="000678CA">
              <w:rPr>
                <w:rFonts w:hint="eastAsia"/>
              </w:rPr>
              <w:t>2.8</w:t>
            </w:r>
          </w:p>
        </w:tc>
        <w:tc>
          <w:tcPr>
            <w:tcW w:w="1341" w:type="dxa"/>
            <w:vAlign w:val="center"/>
          </w:tcPr>
          <w:p w14:paraId="75310888" w14:textId="77777777" w:rsidR="000678CA" w:rsidRPr="000678CA" w:rsidRDefault="000678CA" w:rsidP="000678CA">
            <w:pPr>
              <w:pStyle w:val="afffff6"/>
            </w:pPr>
            <w:r w:rsidRPr="000678CA">
              <w:rPr>
                <w:rFonts w:hint="eastAsia"/>
              </w:rPr>
              <w:t>2.8</w:t>
            </w:r>
          </w:p>
        </w:tc>
        <w:tc>
          <w:tcPr>
            <w:tcW w:w="1276" w:type="dxa"/>
            <w:vAlign w:val="center"/>
          </w:tcPr>
          <w:p w14:paraId="75213753" w14:textId="77777777" w:rsidR="000678CA" w:rsidRPr="000678CA" w:rsidRDefault="000678CA" w:rsidP="000678CA">
            <w:pPr>
              <w:pStyle w:val="afffff6"/>
            </w:pPr>
            <w:r w:rsidRPr="000678CA">
              <w:rPr>
                <w:rFonts w:hint="eastAsia"/>
              </w:rPr>
              <w:t>0.5</w:t>
            </w:r>
          </w:p>
        </w:tc>
        <w:tc>
          <w:tcPr>
            <w:tcW w:w="1701" w:type="dxa"/>
            <w:vAlign w:val="center"/>
          </w:tcPr>
          <w:p w14:paraId="165456FA" w14:textId="77777777" w:rsidR="000678CA" w:rsidRPr="000678CA" w:rsidRDefault="000678CA" w:rsidP="000678CA">
            <w:pPr>
              <w:pStyle w:val="afffff6"/>
            </w:pPr>
            <w:r w:rsidRPr="000678CA">
              <w:rPr>
                <w:rFonts w:hint="eastAsia"/>
              </w:rPr>
              <w:t>1.43</w:t>
            </w:r>
          </w:p>
        </w:tc>
        <w:tc>
          <w:tcPr>
            <w:tcW w:w="1134" w:type="dxa"/>
            <w:vAlign w:val="center"/>
          </w:tcPr>
          <w:p w14:paraId="3C9976FC" w14:textId="77777777" w:rsidR="000678CA" w:rsidRPr="000678CA" w:rsidRDefault="000678CA" w:rsidP="000678CA">
            <w:pPr>
              <w:pStyle w:val="afffff6"/>
            </w:pPr>
            <w:r w:rsidRPr="000678CA">
              <w:rPr>
                <w:rFonts w:hint="eastAsia"/>
              </w:rPr>
              <w:t>4</w:t>
            </w:r>
          </w:p>
        </w:tc>
        <w:tc>
          <w:tcPr>
            <w:tcW w:w="1762" w:type="dxa"/>
          </w:tcPr>
          <w:p w14:paraId="667663EE" w14:textId="77777777" w:rsidR="000678CA" w:rsidRPr="000678CA" w:rsidRDefault="000678CA" w:rsidP="000678CA">
            <w:pPr>
              <w:pStyle w:val="afffff6"/>
            </w:pPr>
            <w:r w:rsidRPr="000678CA">
              <w:rPr>
                <w:rFonts w:hint="eastAsia"/>
              </w:rPr>
              <w:t>270</w:t>
            </w:r>
          </w:p>
        </w:tc>
      </w:tr>
      <w:tr w:rsidR="000678CA" w:rsidRPr="000678CA" w14:paraId="34FCD5C1" w14:textId="77777777" w:rsidTr="000678CA">
        <w:trPr>
          <w:trHeight w:val="284"/>
          <w:jc w:val="center"/>
        </w:trPr>
        <w:tc>
          <w:tcPr>
            <w:tcW w:w="1702" w:type="dxa"/>
            <w:vAlign w:val="center"/>
          </w:tcPr>
          <w:p w14:paraId="122C9AB4" w14:textId="77777777" w:rsidR="000678CA" w:rsidRPr="000678CA" w:rsidRDefault="000678CA" w:rsidP="000678CA">
            <w:pPr>
              <w:pStyle w:val="afffff6"/>
            </w:pPr>
            <w:r w:rsidRPr="000678CA">
              <w:rPr>
                <w:rFonts w:hint="eastAsia"/>
              </w:rPr>
              <w:t>监测项目</w:t>
            </w:r>
          </w:p>
        </w:tc>
        <w:tc>
          <w:tcPr>
            <w:tcW w:w="1135" w:type="dxa"/>
            <w:vAlign w:val="center"/>
          </w:tcPr>
          <w:p w14:paraId="5437AC81" w14:textId="77777777" w:rsidR="000678CA" w:rsidRPr="000678CA" w:rsidRDefault="000678CA" w:rsidP="000678CA">
            <w:pPr>
              <w:pStyle w:val="afffff6"/>
            </w:pPr>
            <w:r w:rsidRPr="000678CA">
              <w:rPr>
                <w:rFonts w:hint="eastAsia"/>
              </w:rPr>
              <w:t>1,2-</w:t>
            </w:r>
            <w:r w:rsidRPr="000678CA">
              <w:rPr>
                <w:rFonts w:hint="eastAsia"/>
              </w:rPr>
              <w:t>二氯苯</w:t>
            </w:r>
          </w:p>
        </w:tc>
        <w:tc>
          <w:tcPr>
            <w:tcW w:w="1127" w:type="dxa"/>
            <w:vAlign w:val="center"/>
          </w:tcPr>
          <w:p w14:paraId="76E1A4C8" w14:textId="77777777" w:rsidR="000678CA" w:rsidRPr="000678CA" w:rsidRDefault="000678CA" w:rsidP="000678CA">
            <w:pPr>
              <w:pStyle w:val="afffff6"/>
            </w:pPr>
            <w:r w:rsidRPr="000678CA">
              <w:rPr>
                <w:rFonts w:hint="eastAsia"/>
              </w:rPr>
              <w:t>1,4-</w:t>
            </w:r>
            <w:r w:rsidRPr="000678CA">
              <w:rPr>
                <w:rFonts w:hint="eastAsia"/>
              </w:rPr>
              <w:t>二氯苯</w:t>
            </w:r>
          </w:p>
        </w:tc>
        <w:tc>
          <w:tcPr>
            <w:tcW w:w="1418" w:type="dxa"/>
            <w:vAlign w:val="center"/>
          </w:tcPr>
          <w:p w14:paraId="497B7747" w14:textId="77777777" w:rsidR="000678CA" w:rsidRPr="000678CA" w:rsidRDefault="000678CA" w:rsidP="000678CA">
            <w:pPr>
              <w:pStyle w:val="afffff6"/>
            </w:pPr>
            <w:r w:rsidRPr="000678CA">
              <w:rPr>
                <w:rFonts w:hint="eastAsia"/>
              </w:rPr>
              <w:t>乙苯</w:t>
            </w:r>
          </w:p>
        </w:tc>
        <w:tc>
          <w:tcPr>
            <w:tcW w:w="1352" w:type="dxa"/>
            <w:vAlign w:val="center"/>
          </w:tcPr>
          <w:p w14:paraId="209BCAEB" w14:textId="77777777" w:rsidR="000678CA" w:rsidRPr="000678CA" w:rsidRDefault="000678CA" w:rsidP="000678CA">
            <w:pPr>
              <w:pStyle w:val="afffff6"/>
            </w:pPr>
            <w:r w:rsidRPr="000678CA">
              <w:rPr>
                <w:rFonts w:hint="eastAsia"/>
              </w:rPr>
              <w:t>苯乙烯</w:t>
            </w:r>
          </w:p>
        </w:tc>
        <w:tc>
          <w:tcPr>
            <w:tcW w:w="1341" w:type="dxa"/>
            <w:vAlign w:val="center"/>
          </w:tcPr>
          <w:p w14:paraId="13C450F9" w14:textId="77777777" w:rsidR="000678CA" w:rsidRPr="000678CA" w:rsidRDefault="000678CA" w:rsidP="000678CA">
            <w:pPr>
              <w:pStyle w:val="afffff6"/>
            </w:pPr>
            <w:r w:rsidRPr="000678CA">
              <w:rPr>
                <w:rFonts w:hint="eastAsia"/>
              </w:rPr>
              <w:t>甲苯</w:t>
            </w:r>
          </w:p>
        </w:tc>
        <w:tc>
          <w:tcPr>
            <w:tcW w:w="1276" w:type="dxa"/>
            <w:vAlign w:val="center"/>
          </w:tcPr>
          <w:p w14:paraId="6D630B63" w14:textId="77777777" w:rsidR="000678CA" w:rsidRPr="000678CA" w:rsidRDefault="000678CA" w:rsidP="000678CA">
            <w:pPr>
              <w:pStyle w:val="afffff6"/>
            </w:pPr>
            <w:r w:rsidRPr="000678CA">
              <w:rPr>
                <w:rFonts w:hint="eastAsia"/>
              </w:rPr>
              <w:t>对、间二甲苯</w:t>
            </w:r>
          </w:p>
        </w:tc>
        <w:tc>
          <w:tcPr>
            <w:tcW w:w="1701" w:type="dxa"/>
            <w:vAlign w:val="center"/>
          </w:tcPr>
          <w:p w14:paraId="0BB8D83E" w14:textId="77777777" w:rsidR="000678CA" w:rsidRPr="000678CA" w:rsidRDefault="000678CA" w:rsidP="000678CA">
            <w:pPr>
              <w:pStyle w:val="afffff6"/>
            </w:pPr>
            <w:r w:rsidRPr="000678CA">
              <w:rPr>
                <w:rFonts w:hint="eastAsia"/>
              </w:rPr>
              <w:t>邻二甲苯</w:t>
            </w:r>
          </w:p>
        </w:tc>
        <w:tc>
          <w:tcPr>
            <w:tcW w:w="1134" w:type="dxa"/>
            <w:vAlign w:val="center"/>
          </w:tcPr>
          <w:p w14:paraId="4D4C7EFD" w14:textId="77777777" w:rsidR="000678CA" w:rsidRPr="000678CA" w:rsidRDefault="000678CA" w:rsidP="000678CA">
            <w:pPr>
              <w:pStyle w:val="afffff6"/>
            </w:pPr>
            <w:r w:rsidRPr="000678CA">
              <w:rPr>
                <w:rFonts w:hint="eastAsia"/>
              </w:rPr>
              <w:t>硝基苯</w:t>
            </w:r>
          </w:p>
        </w:tc>
        <w:tc>
          <w:tcPr>
            <w:tcW w:w="1762" w:type="dxa"/>
          </w:tcPr>
          <w:p w14:paraId="0AB0A028" w14:textId="77777777" w:rsidR="000678CA" w:rsidRPr="000678CA" w:rsidRDefault="000678CA" w:rsidP="000678CA">
            <w:pPr>
              <w:pStyle w:val="afffff6"/>
            </w:pPr>
            <w:r w:rsidRPr="000678CA">
              <w:rPr>
                <w:rFonts w:hint="eastAsia"/>
              </w:rPr>
              <w:t>苯胺</w:t>
            </w:r>
          </w:p>
        </w:tc>
      </w:tr>
      <w:tr w:rsidR="000678CA" w:rsidRPr="000678CA" w14:paraId="558854BF" w14:textId="77777777" w:rsidTr="000678CA">
        <w:trPr>
          <w:trHeight w:val="284"/>
          <w:jc w:val="center"/>
        </w:trPr>
        <w:tc>
          <w:tcPr>
            <w:tcW w:w="1702" w:type="dxa"/>
            <w:vAlign w:val="center"/>
          </w:tcPr>
          <w:p w14:paraId="485512E8" w14:textId="3CFFD676" w:rsidR="000678CA" w:rsidRPr="000678CA" w:rsidRDefault="000678CA" w:rsidP="000678CA">
            <w:pPr>
              <w:pStyle w:val="afffff6"/>
              <w:rPr>
                <w:rFonts w:hint="eastAsia"/>
              </w:rPr>
            </w:pPr>
            <w:r>
              <w:rPr>
                <w:rFonts w:hint="eastAsia"/>
              </w:rPr>
              <w:t>S16</w:t>
            </w:r>
            <w:r w:rsidRPr="000678CA">
              <w:t>监测值</w:t>
            </w:r>
          </w:p>
        </w:tc>
        <w:tc>
          <w:tcPr>
            <w:tcW w:w="1135" w:type="dxa"/>
            <w:vAlign w:val="center"/>
          </w:tcPr>
          <w:p w14:paraId="02C33C81" w14:textId="0672A93F" w:rsidR="000678CA" w:rsidRPr="000678CA" w:rsidRDefault="000678CA" w:rsidP="000678CA">
            <w:pPr>
              <w:pStyle w:val="afffff6"/>
              <w:rPr>
                <w:rFonts w:hint="eastAsia"/>
              </w:rPr>
            </w:pPr>
            <w:r>
              <w:rPr>
                <w:rFonts w:hint="eastAsia"/>
              </w:rPr>
              <w:t>ND</w:t>
            </w:r>
          </w:p>
        </w:tc>
        <w:tc>
          <w:tcPr>
            <w:tcW w:w="1127" w:type="dxa"/>
            <w:vAlign w:val="center"/>
          </w:tcPr>
          <w:p w14:paraId="16F4DBC2" w14:textId="09F5FEB3" w:rsidR="000678CA" w:rsidRPr="000678CA" w:rsidRDefault="000678CA" w:rsidP="000678CA">
            <w:pPr>
              <w:pStyle w:val="afffff6"/>
              <w:rPr>
                <w:rFonts w:hint="eastAsia"/>
              </w:rPr>
            </w:pPr>
            <w:r>
              <w:rPr>
                <w:rFonts w:hint="eastAsia"/>
              </w:rPr>
              <w:t>ND</w:t>
            </w:r>
          </w:p>
        </w:tc>
        <w:tc>
          <w:tcPr>
            <w:tcW w:w="1418" w:type="dxa"/>
            <w:vAlign w:val="center"/>
          </w:tcPr>
          <w:p w14:paraId="4A9F727A" w14:textId="4A2F1E53" w:rsidR="000678CA" w:rsidRPr="000678CA" w:rsidRDefault="000678CA" w:rsidP="000678CA">
            <w:pPr>
              <w:pStyle w:val="afffff6"/>
              <w:rPr>
                <w:rFonts w:hint="eastAsia"/>
              </w:rPr>
            </w:pPr>
            <w:r>
              <w:rPr>
                <w:rFonts w:hint="eastAsia"/>
              </w:rPr>
              <w:t>ND</w:t>
            </w:r>
          </w:p>
        </w:tc>
        <w:tc>
          <w:tcPr>
            <w:tcW w:w="1352" w:type="dxa"/>
            <w:vAlign w:val="center"/>
          </w:tcPr>
          <w:p w14:paraId="61F78A5C" w14:textId="1DD8BAE6" w:rsidR="000678CA" w:rsidRPr="000678CA" w:rsidRDefault="000678CA" w:rsidP="000678CA">
            <w:pPr>
              <w:pStyle w:val="afffff6"/>
              <w:rPr>
                <w:rFonts w:hint="eastAsia"/>
              </w:rPr>
            </w:pPr>
            <w:r>
              <w:rPr>
                <w:rFonts w:hint="eastAsia"/>
              </w:rPr>
              <w:t>ND</w:t>
            </w:r>
          </w:p>
        </w:tc>
        <w:tc>
          <w:tcPr>
            <w:tcW w:w="1341" w:type="dxa"/>
            <w:vAlign w:val="center"/>
          </w:tcPr>
          <w:p w14:paraId="7083D5AB" w14:textId="34E93662" w:rsidR="000678CA" w:rsidRPr="000678CA" w:rsidRDefault="000678CA" w:rsidP="000678CA">
            <w:pPr>
              <w:pStyle w:val="afffff6"/>
              <w:rPr>
                <w:rFonts w:hint="eastAsia"/>
              </w:rPr>
            </w:pPr>
            <w:r>
              <w:rPr>
                <w:rFonts w:hint="eastAsia"/>
              </w:rPr>
              <w:t>ND</w:t>
            </w:r>
          </w:p>
        </w:tc>
        <w:tc>
          <w:tcPr>
            <w:tcW w:w="1276" w:type="dxa"/>
            <w:vAlign w:val="center"/>
          </w:tcPr>
          <w:p w14:paraId="0CA8F0B1" w14:textId="67F96CC7" w:rsidR="000678CA" w:rsidRPr="000678CA" w:rsidRDefault="000678CA" w:rsidP="000678CA">
            <w:pPr>
              <w:pStyle w:val="afffff6"/>
              <w:rPr>
                <w:rFonts w:hint="eastAsia"/>
              </w:rPr>
            </w:pPr>
            <w:r>
              <w:rPr>
                <w:rFonts w:hint="eastAsia"/>
              </w:rPr>
              <w:t>ND</w:t>
            </w:r>
          </w:p>
        </w:tc>
        <w:tc>
          <w:tcPr>
            <w:tcW w:w="1701" w:type="dxa"/>
            <w:vAlign w:val="center"/>
          </w:tcPr>
          <w:p w14:paraId="48267B9C" w14:textId="2D1ED5D5" w:rsidR="000678CA" w:rsidRPr="000678CA" w:rsidRDefault="000678CA" w:rsidP="000678CA">
            <w:pPr>
              <w:pStyle w:val="afffff6"/>
              <w:rPr>
                <w:rFonts w:hint="eastAsia"/>
              </w:rPr>
            </w:pPr>
            <w:r>
              <w:rPr>
                <w:rFonts w:hint="eastAsia"/>
              </w:rPr>
              <w:t>ND</w:t>
            </w:r>
          </w:p>
        </w:tc>
        <w:tc>
          <w:tcPr>
            <w:tcW w:w="1134" w:type="dxa"/>
            <w:vAlign w:val="center"/>
          </w:tcPr>
          <w:p w14:paraId="0760EA30" w14:textId="3894A078" w:rsidR="000678CA" w:rsidRPr="000678CA" w:rsidRDefault="000678CA" w:rsidP="000678CA">
            <w:pPr>
              <w:pStyle w:val="afffff6"/>
              <w:rPr>
                <w:rFonts w:hint="eastAsia"/>
              </w:rPr>
            </w:pPr>
            <w:r>
              <w:rPr>
                <w:rFonts w:hint="eastAsia"/>
              </w:rPr>
              <w:t>ND</w:t>
            </w:r>
          </w:p>
        </w:tc>
        <w:tc>
          <w:tcPr>
            <w:tcW w:w="1762" w:type="dxa"/>
            <w:vAlign w:val="center"/>
          </w:tcPr>
          <w:p w14:paraId="2C04F719" w14:textId="0D92CE17" w:rsidR="000678CA" w:rsidRPr="000678CA" w:rsidRDefault="000678CA" w:rsidP="000678CA">
            <w:pPr>
              <w:pStyle w:val="afffff6"/>
              <w:rPr>
                <w:rFonts w:hint="eastAsia"/>
              </w:rPr>
            </w:pPr>
            <w:r>
              <w:rPr>
                <w:rFonts w:hint="eastAsia"/>
              </w:rPr>
              <w:t>ND</w:t>
            </w:r>
          </w:p>
        </w:tc>
      </w:tr>
      <w:tr w:rsidR="000678CA" w:rsidRPr="000678CA" w14:paraId="6587B232" w14:textId="77777777" w:rsidTr="000678CA">
        <w:trPr>
          <w:trHeight w:val="284"/>
          <w:jc w:val="center"/>
        </w:trPr>
        <w:tc>
          <w:tcPr>
            <w:tcW w:w="1702" w:type="dxa"/>
            <w:vAlign w:val="center"/>
          </w:tcPr>
          <w:p w14:paraId="5A9F98FA" w14:textId="6BB151EB" w:rsidR="000678CA" w:rsidRPr="000678CA" w:rsidRDefault="000678CA" w:rsidP="000678CA">
            <w:pPr>
              <w:pStyle w:val="afffff6"/>
            </w:pPr>
            <w:r>
              <w:rPr>
                <w:rFonts w:hint="eastAsia"/>
              </w:rPr>
              <w:t>S17</w:t>
            </w:r>
            <w:r w:rsidRPr="000678CA">
              <w:t>监测值</w:t>
            </w:r>
          </w:p>
        </w:tc>
        <w:tc>
          <w:tcPr>
            <w:tcW w:w="1135" w:type="dxa"/>
            <w:vAlign w:val="center"/>
          </w:tcPr>
          <w:p w14:paraId="37BC8FC7" w14:textId="77D38DDB" w:rsidR="000678CA" w:rsidRPr="000678CA" w:rsidRDefault="000678CA" w:rsidP="000678CA">
            <w:pPr>
              <w:pStyle w:val="afffff6"/>
            </w:pPr>
            <w:r>
              <w:rPr>
                <w:rFonts w:hint="eastAsia"/>
              </w:rPr>
              <w:t>ND</w:t>
            </w:r>
          </w:p>
        </w:tc>
        <w:tc>
          <w:tcPr>
            <w:tcW w:w="1127" w:type="dxa"/>
            <w:vAlign w:val="center"/>
          </w:tcPr>
          <w:p w14:paraId="57E4A0C7" w14:textId="3D38E17C" w:rsidR="000678CA" w:rsidRPr="000678CA" w:rsidRDefault="000678CA" w:rsidP="000678CA">
            <w:pPr>
              <w:pStyle w:val="afffff6"/>
            </w:pPr>
            <w:r>
              <w:rPr>
                <w:rFonts w:hint="eastAsia"/>
              </w:rPr>
              <w:t>ND</w:t>
            </w:r>
          </w:p>
        </w:tc>
        <w:tc>
          <w:tcPr>
            <w:tcW w:w="1418" w:type="dxa"/>
            <w:vAlign w:val="center"/>
          </w:tcPr>
          <w:p w14:paraId="78F8EA2D" w14:textId="0CAB2C8C" w:rsidR="000678CA" w:rsidRPr="000678CA" w:rsidRDefault="000678CA" w:rsidP="000678CA">
            <w:pPr>
              <w:pStyle w:val="afffff6"/>
            </w:pPr>
            <w:r>
              <w:rPr>
                <w:rFonts w:hint="eastAsia"/>
              </w:rPr>
              <w:t>ND</w:t>
            </w:r>
          </w:p>
        </w:tc>
        <w:tc>
          <w:tcPr>
            <w:tcW w:w="1352" w:type="dxa"/>
            <w:vAlign w:val="center"/>
          </w:tcPr>
          <w:p w14:paraId="003CB22B" w14:textId="1E86BA56" w:rsidR="000678CA" w:rsidRPr="000678CA" w:rsidRDefault="000678CA" w:rsidP="000678CA">
            <w:pPr>
              <w:pStyle w:val="afffff6"/>
            </w:pPr>
            <w:r>
              <w:rPr>
                <w:rFonts w:hint="eastAsia"/>
              </w:rPr>
              <w:t>ND</w:t>
            </w:r>
          </w:p>
        </w:tc>
        <w:tc>
          <w:tcPr>
            <w:tcW w:w="1341" w:type="dxa"/>
            <w:vAlign w:val="center"/>
          </w:tcPr>
          <w:p w14:paraId="338BCBCD" w14:textId="2EC20BBD" w:rsidR="000678CA" w:rsidRPr="000678CA" w:rsidRDefault="000678CA" w:rsidP="000678CA">
            <w:pPr>
              <w:pStyle w:val="afffff6"/>
            </w:pPr>
            <w:r>
              <w:rPr>
                <w:rFonts w:hint="eastAsia"/>
              </w:rPr>
              <w:t>0.0043</w:t>
            </w:r>
          </w:p>
        </w:tc>
        <w:tc>
          <w:tcPr>
            <w:tcW w:w="1276" w:type="dxa"/>
            <w:vAlign w:val="center"/>
          </w:tcPr>
          <w:p w14:paraId="15164973" w14:textId="66CEF877" w:rsidR="000678CA" w:rsidRPr="000678CA" w:rsidRDefault="000678CA" w:rsidP="000678CA">
            <w:pPr>
              <w:pStyle w:val="afffff6"/>
            </w:pPr>
            <w:r>
              <w:rPr>
                <w:rFonts w:hint="eastAsia"/>
              </w:rPr>
              <w:t>ND</w:t>
            </w:r>
          </w:p>
        </w:tc>
        <w:tc>
          <w:tcPr>
            <w:tcW w:w="1701" w:type="dxa"/>
            <w:vAlign w:val="center"/>
          </w:tcPr>
          <w:p w14:paraId="130C77B4" w14:textId="12FE15BD" w:rsidR="000678CA" w:rsidRPr="000678CA" w:rsidRDefault="000678CA" w:rsidP="000678CA">
            <w:pPr>
              <w:pStyle w:val="afffff6"/>
            </w:pPr>
            <w:r>
              <w:rPr>
                <w:rFonts w:hint="eastAsia"/>
              </w:rPr>
              <w:t>ND</w:t>
            </w:r>
          </w:p>
        </w:tc>
        <w:tc>
          <w:tcPr>
            <w:tcW w:w="1134" w:type="dxa"/>
            <w:vAlign w:val="center"/>
          </w:tcPr>
          <w:p w14:paraId="6058ED56" w14:textId="38DCE6E6" w:rsidR="000678CA" w:rsidRPr="000678CA" w:rsidRDefault="000678CA" w:rsidP="000678CA">
            <w:pPr>
              <w:pStyle w:val="afffff6"/>
            </w:pPr>
            <w:r>
              <w:rPr>
                <w:rFonts w:hint="eastAsia"/>
              </w:rPr>
              <w:t>ND</w:t>
            </w:r>
          </w:p>
        </w:tc>
        <w:tc>
          <w:tcPr>
            <w:tcW w:w="1762" w:type="dxa"/>
            <w:vAlign w:val="center"/>
          </w:tcPr>
          <w:p w14:paraId="4E95D7E1" w14:textId="53F8F53D" w:rsidR="000678CA" w:rsidRPr="000678CA" w:rsidRDefault="000678CA" w:rsidP="000678CA">
            <w:pPr>
              <w:pStyle w:val="afffff6"/>
            </w:pPr>
            <w:r>
              <w:rPr>
                <w:rFonts w:hint="eastAsia"/>
              </w:rPr>
              <w:t>ND</w:t>
            </w:r>
          </w:p>
        </w:tc>
      </w:tr>
      <w:tr w:rsidR="000678CA" w:rsidRPr="000678CA" w14:paraId="5B308656" w14:textId="77777777" w:rsidTr="000678CA">
        <w:trPr>
          <w:trHeight w:val="284"/>
          <w:jc w:val="center"/>
        </w:trPr>
        <w:tc>
          <w:tcPr>
            <w:tcW w:w="1702" w:type="dxa"/>
            <w:vAlign w:val="center"/>
          </w:tcPr>
          <w:p w14:paraId="2CD156E1" w14:textId="77777777" w:rsidR="000678CA" w:rsidRPr="000678CA" w:rsidRDefault="000678CA" w:rsidP="000678CA">
            <w:pPr>
              <w:pStyle w:val="afffff6"/>
            </w:pPr>
            <w:r w:rsidRPr="000678CA">
              <w:rPr>
                <w:rFonts w:hint="eastAsia"/>
              </w:rPr>
              <w:t>标准指</w:t>
            </w:r>
          </w:p>
        </w:tc>
        <w:tc>
          <w:tcPr>
            <w:tcW w:w="1135" w:type="dxa"/>
            <w:vAlign w:val="center"/>
          </w:tcPr>
          <w:p w14:paraId="75FEB9B2" w14:textId="77777777" w:rsidR="000678CA" w:rsidRPr="000678CA" w:rsidRDefault="000678CA" w:rsidP="000678CA">
            <w:pPr>
              <w:pStyle w:val="afffff6"/>
            </w:pPr>
            <w:r w:rsidRPr="000678CA">
              <w:rPr>
                <w:rFonts w:hint="eastAsia"/>
              </w:rPr>
              <w:t>560</w:t>
            </w:r>
          </w:p>
        </w:tc>
        <w:tc>
          <w:tcPr>
            <w:tcW w:w="1127" w:type="dxa"/>
            <w:vAlign w:val="center"/>
          </w:tcPr>
          <w:p w14:paraId="4826D833" w14:textId="77777777" w:rsidR="000678CA" w:rsidRPr="000678CA" w:rsidRDefault="000678CA" w:rsidP="000678CA">
            <w:pPr>
              <w:pStyle w:val="afffff6"/>
            </w:pPr>
            <w:r w:rsidRPr="000678CA">
              <w:rPr>
                <w:rFonts w:hint="eastAsia"/>
              </w:rPr>
              <w:t>20</w:t>
            </w:r>
          </w:p>
        </w:tc>
        <w:tc>
          <w:tcPr>
            <w:tcW w:w="1418" w:type="dxa"/>
            <w:vAlign w:val="center"/>
          </w:tcPr>
          <w:p w14:paraId="15410428" w14:textId="77777777" w:rsidR="000678CA" w:rsidRPr="000678CA" w:rsidRDefault="000678CA" w:rsidP="000678CA">
            <w:pPr>
              <w:pStyle w:val="afffff6"/>
            </w:pPr>
            <w:r w:rsidRPr="000678CA">
              <w:rPr>
                <w:rFonts w:hint="eastAsia"/>
              </w:rPr>
              <w:t>28</w:t>
            </w:r>
          </w:p>
        </w:tc>
        <w:tc>
          <w:tcPr>
            <w:tcW w:w="1352" w:type="dxa"/>
            <w:vAlign w:val="center"/>
          </w:tcPr>
          <w:p w14:paraId="7A492E05" w14:textId="77777777" w:rsidR="000678CA" w:rsidRPr="000678CA" w:rsidRDefault="000678CA" w:rsidP="000678CA">
            <w:pPr>
              <w:pStyle w:val="afffff6"/>
            </w:pPr>
            <w:r w:rsidRPr="000678CA">
              <w:rPr>
                <w:rFonts w:hint="eastAsia"/>
              </w:rPr>
              <w:t>1290</w:t>
            </w:r>
          </w:p>
        </w:tc>
        <w:tc>
          <w:tcPr>
            <w:tcW w:w="1341" w:type="dxa"/>
            <w:vAlign w:val="center"/>
          </w:tcPr>
          <w:p w14:paraId="64777E8F" w14:textId="77777777" w:rsidR="000678CA" w:rsidRPr="000678CA" w:rsidRDefault="000678CA" w:rsidP="000678CA">
            <w:pPr>
              <w:pStyle w:val="afffff6"/>
            </w:pPr>
            <w:r w:rsidRPr="000678CA">
              <w:rPr>
                <w:rFonts w:hint="eastAsia"/>
              </w:rPr>
              <w:t>1200</w:t>
            </w:r>
          </w:p>
        </w:tc>
        <w:tc>
          <w:tcPr>
            <w:tcW w:w="1276" w:type="dxa"/>
            <w:vAlign w:val="center"/>
          </w:tcPr>
          <w:p w14:paraId="573F20D2" w14:textId="77777777" w:rsidR="000678CA" w:rsidRPr="000678CA" w:rsidRDefault="000678CA" w:rsidP="000678CA">
            <w:pPr>
              <w:pStyle w:val="afffff6"/>
            </w:pPr>
            <w:r w:rsidRPr="000678CA">
              <w:rPr>
                <w:rFonts w:hint="eastAsia"/>
              </w:rPr>
              <w:t>570</w:t>
            </w:r>
          </w:p>
        </w:tc>
        <w:tc>
          <w:tcPr>
            <w:tcW w:w="1701" w:type="dxa"/>
            <w:vAlign w:val="center"/>
          </w:tcPr>
          <w:p w14:paraId="2BDAEF35" w14:textId="77777777" w:rsidR="000678CA" w:rsidRPr="000678CA" w:rsidRDefault="000678CA" w:rsidP="000678CA">
            <w:pPr>
              <w:pStyle w:val="afffff6"/>
            </w:pPr>
            <w:r w:rsidRPr="000678CA">
              <w:rPr>
                <w:rFonts w:hint="eastAsia"/>
              </w:rPr>
              <w:t>640</w:t>
            </w:r>
          </w:p>
        </w:tc>
        <w:tc>
          <w:tcPr>
            <w:tcW w:w="1134" w:type="dxa"/>
            <w:vAlign w:val="center"/>
          </w:tcPr>
          <w:p w14:paraId="091792B5" w14:textId="77777777" w:rsidR="000678CA" w:rsidRPr="000678CA" w:rsidRDefault="000678CA" w:rsidP="000678CA">
            <w:pPr>
              <w:pStyle w:val="afffff6"/>
            </w:pPr>
            <w:r w:rsidRPr="000678CA">
              <w:rPr>
                <w:rFonts w:hint="eastAsia"/>
              </w:rPr>
              <w:t>76</w:t>
            </w:r>
          </w:p>
        </w:tc>
        <w:tc>
          <w:tcPr>
            <w:tcW w:w="1762" w:type="dxa"/>
          </w:tcPr>
          <w:p w14:paraId="6863E40C" w14:textId="77777777" w:rsidR="000678CA" w:rsidRPr="000678CA" w:rsidRDefault="000678CA" w:rsidP="000678CA">
            <w:pPr>
              <w:pStyle w:val="afffff6"/>
            </w:pPr>
            <w:r w:rsidRPr="000678CA">
              <w:rPr>
                <w:rFonts w:hint="eastAsia"/>
              </w:rPr>
              <w:t>260</w:t>
            </w:r>
          </w:p>
        </w:tc>
      </w:tr>
      <w:tr w:rsidR="000678CA" w:rsidRPr="000678CA" w14:paraId="231466ED" w14:textId="77777777" w:rsidTr="000678CA">
        <w:trPr>
          <w:trHeight w:val="284"/>
          <w:jc w:val="center"/>
        </w:trPr>
        <w:tc>
          <w:tcPr>
            <w:tcW w:w="1702" w:type="dxa"/>
            <w:vAlign w:val="center"/>
          </w:tcPr>
          <w:p w14:paraId="0D80497D" w14:textId="77777777" w:rsidR="000678CA" w:rsidRPr="000678CA" w:rsidRDefault="000678CA" w:rsidP="000678CA">
            <w:pPr>
              <w:pStyle w:val="afffff6"/>
            </w:pPr>
            <w:r w:rsidRPr="000678CA">
              <w:rPr>
                <w:rFonts w:hint="eastAsia"/>
              </w:rPr>
              <w:t>监测项目</w:t>
            </w:r>
          </w:p>
        </w:tc>
        <w:tc>
          <w:tcPr>
            <w:tcW w:w="1135" w:type="dxa"/>
            <w:vAlign w:val="center"/>
          </w:tcPr>
          <w:p w14:paraId="0D8FFE4E" w14:textId="77777777" w:rsidR="000678CA" w:rsidRPr="000678CA" w:rsidRDefault="000678CA" w:rsidP="000678CA">
            <w:pPr>
              <w:pStyle w:val="afffff6"/>
            </w:pPr>
            <w:r w:rsidRPr="000678CA">
              <w:rPr>
                <w:rFonts w:hint="eastAsia"/>
              </w:rPr>
              <w:t>2-</w:t>
            </w:r>
            <w:r w:rsidRPr="000678CA">
              <w:rPr>
                <w:rFonts w:hint="eastAsia"/>
              </w:rPr>
              <w:t>氯酚</w:t>
            </w:r>
          </w:p>
        </w:tc>
        <w:tc>
          <w:tcPr>
            <w:tcW w:w="1127" w:type="dxa"/>
            <w:vAlign w:val="center"/>
          </w:tcPr>
          <w:p w14:paraId="681BAB29" w14:textId="77777777" w:rsidR="000678CA" w:rsidRPr="000678CA" w:rsidRDefault="000678CA" w:rsidP="000678CA">
            <w:pPr>
              <w:pStyle w:val="afffff6"/>
            </w:pPr>
            <w:r w:rsidRPr="000678CA">
              <w:rPr>
                <w:rFonts w:hint="eastAsia"/>
              </w:rPr>
              <w:t>苯并</w:t>
            </w:r>
            <w:r w:rsidRPr="000678CA">
              <w:rPr>
                <w:rFonts w:hint="eastAsia"/>
              </w:rPr>
              <w:t>[a]</w:t>
            </w:r>
            <w:proofErr w:type="gramStart"/>
            <w:r w:rsidRPr="000678CA">
              <w:rPr>
                <w:rFonts w:hint="eastAsia"/>
              </w:rPr>
              <w:t>蒽</w:t>
            </w:r>
            <w:proofErr w:type="gramEnd"/>
          </w:p>
        </w:tc>
        <w:tc>
          <w:tcPr>
            <w:tcW w:w="1418" w:type="dxa"/>
            <w:vAlign w:val="center"/>
          </w:tcPr>
          <w:p w14:paraId="08821FE9" w14:textId="77777777" w:rsidR="000678CA" w:rsidRPr="000678CA" w:rsidRDefault="000678CA" w:rsidP="000678CA">
            <w:pPr>
              <w:pStyle w:val="afffff6"/>
            </w:pPr>
            <w:r w:rsidRPr="000678CA">
              <w:rPr>
                <w:rFonts w:hint="eastAsia"/>
              </w:rPr>
              <w:t>苯并</w:t>
            </w:r>
            <w:r w:rsidRPr="000678CA">
              <w:rPr>
                <w:rFonts w:hint="eastAsia"/>
              </w:rPr>
              <w:t>[a]</w:t>
            </w:r>
            <w:proofErr w:type="gramStart"/>
            <w:r w:rsidRPr="000678CA">
              <w:rPr>
                <w:rFonts w:hint="eastAsia"/>
              </w:rPr>
              <w:t>芘</w:t>
            </w:r>
            <w:proofErr w:type="gramEnd"/>
          </w:p>
        </w:tc>
        <w:tc>
          <w:tcPr>
            <w:tcW w:w="1352" w:type="dxa"/>
            <w:vAlign w:val="center"/>
          </w:tcPr>
          <w:p w14:paraId="030EE339" w14:textId="77777777" w:rsidR="000678CA" w:rsidRPr="000678CA" w:rsidRDefault="000678CA" w:rsidP="000678CA">
            <w:pPr>
              <w:pStyle w:val="afffff6"/>
            </w:pPr>
            <w:r w:rsidRPr="000678CA">
              <w:rPr>
                <w:rFonts w:hint="eastAsia"/>
              </w:rPr>
              <w:t>苯并</w:t>
            </w:r>
            <w:r w:rsidRPr="000678CA">
              <w:rPr>
                <w:rFonts w:hint="eastAsia"/>
              </w:rPr>
              <w:t>[b]</w:t>
            </w:r>
            <w:proofErr w:type="gramStart"/>
            <w:r w:rsidRPr="000678CA">
              <w:rPr>
                <w:rFonts w:hint="eastAsia"/>
              </w:rPr>
              <w:t>荧蒽</w:t>
            </w:r>
            <w:proofErr w:type="gramEnd"/>
          </w:p>
        </w:tc>
        <w:tc>
          <w:tcPr>
            <w:tcW w:w="1341" w:type="dxa"/>
            <w:vAlign w:val="center"/>
          </w:tcPr>
          <w:p w14:paraId="6D2FB04F" w14:textId="77777777" w:rsidR="000678CA" w:rsidRPr="000678CA" w:rsidRDefault="000678CA" w:rsidP="000678CA">
            <w:pPr>
              <w:pStyle w:val="afffff6"/>
            </w:pPr>
            <w:r w:rsidRPr="000678CA">
              <w:rPr>
                <w:rFonts w:hint="eastAsia"/>
              </w:rPr>
              <w:t>苯并</w:t>
            </w:r>
            <w:r w:rsidRPr="000678CA">
              <w:rPr>
                <w:rFonts w:hint="eastAsia"/>
              </w:rPr>
              <w:t>[k]</w:t>
            </w:r>
            <w:proofErr w:type="gramStart"/>
            <w:r w:rsidRPr="000678CA">
              <w:rPr>
                <w:rFonts w:hint="eastAsia"/>
              </w:rPr>
              <w:t>荧蒽</w:t>
            </w:r>
            <w:proofErr w:type="gramEnd"/>
          </w:p>
        </w:tc>
        <w:tc>
          <w:tcPr>
            <w:tcW w:w="1276" w:type="dxa"/>
            <w:vAlign w:val="center"/>
          </w:tcPr>
          <w:p w14:paraId="598BC627" w14:textId="77777777" w:rsidR="000678CA" w:rsidRPr="000678CA" w:rsidRDefault="000678CA" w:rsidP="000678CA">
            <w:pPr>
              <w:pStyle w:val="afffff6"/>
            </w:pPr>
            <w:r w:rsidRPr="000678CA">
              <w:rPr>
                <w:rFonts w:hint="eastAsia"/>
              </w:rPr>
              <w:t>䓛</w:t>
            </w:r>
          </w:p>
        </w:tc>
        <w:tc>
          <w:tcPr>
            <w:tcW w:w="1701" w:type="dxa"/>
            <w:vAlign w:val="center"/>
          </w:tcPr>
          <w:p w14:paraId="623DB5E2" w14:textId="77777777" w:rsidR="000678CA" w:rsidRPr="000678CA" w:rsidRDefault="000678CA" w:rsidP="000678CA">
            <w:pPr>
              <w:pStyle w:val="afffff6"/>
            </w:pPr>
            <w:r w:rsidRPr="000678CA">
              <w:rPr>
                <w:rFonts w:hint="eastAsia"/>
              </w:rPr>
              <w:t>二苯并</w:t>
            </w:r>
            <w:r w:rsidRPr="000678CA">
              <w:rPr>
                <w:rFonts w:hint="eastAsia"/>
              </w:rPr>
              <w:t>[</w:t>
            </w:r>
            <w:proofErr w:type="spellStart"/>
            <w:r w:rsidRPr="000678CA">
              <w:rPr>
                <w:rFonts w:hint="eastAsia"/>
              </w:rPr>
              <w:t>a,h</w:t>
            </w:r>
            <w:proofErr w:type="spellEnd"/>
            <w:r w:rsidRPr="000678CA">
              <w:rPr>
                <w:rFonts w:hint="eastAsia"/>
              </w:rPr>
              <w:t>]</w:t>
            </w:r>
            <w:proofErr w:type="gramStart"/>
            <w:r w:rsidRPr="000678CA">
              <w:rPr>
                <w:rFonts w:hint="eastAsia"/>
              </w:rPr>
              <w:t>蒽</w:t>
            </w:r>
            <w:proofErr w:type="gramEnd"/>
          </w:p>
        </w:tc>
        <w:tc>
          <w:tcPr>
            <w:tcW w:w="1134" w:type="dxa"/>
            <w:vAlign w:val="center"/>
          </w:tcPr>
          <w:p w14:paraId="747798A2" w14:textId="77777777" w:rsidR="000678CA" w:rsidRPr="000678CA" w:rsidRDefault="000678CA" w:rsidP="000678CA">
            <w:pPr>
              <w:pStyle w:val="afffff6"/>
            </w:pPr>
            <w:proofErr w:type="gramStart"/>
            <w:r w:rsidRPr="000678CA">
              <w:rPr>
                <w:rFonts w:hint="eastAsia"/>
              </w:rPr>
              <w:t>萘</w:t>
            </w:r>
            <w:proofErr w:type="gramEnd"/>
          </w:p>
        </w:tc>
        <w:tc>
          <w:tcPr>
            <w:tcW w:w="1762" w:type="dxa"/>
          </w:tcPr>
          <w:p w14:paraId="2B277085" w14:textId="77777777" w:rsidR="000678CA" w:rsidRPr="000678CA" w:rsidRDefault="000678CA" w:rsidP="000678CA">
            <w:pPr>
              <w:pStyle w:val="afffff6"/>
            </w:pPr>
            <w:proofErr w:type="gramStart"/>
            <w:r w:rsidRPr="000678CA">
              <w:rPr>
                <w:rFonts w:hint="eastAsia"/>
              </w:rPr>
              <w:t>茚</w:t>
            </w:r>
            <w:proofErr w:type="gramEnd"/>
            <w:r w:rsidRPr="000678CA">
              <w:rPr>
                <w:rFonts w:hint="eastAsia"/>
              </w:rPr>
              <w:t>并</w:t>
            </w:r>
            <w:r w:rsidRPr="000678CA">
              <w:rPr>
                <w:rFonts w:hint="eastAsia"/>
              </w:rPr>
              <w:t>[1,2,3-cd]</w:t>
            </w:r>
            <w:proofErr w:type="gramStart"/>
            <w:r w:rsidRPr="000678CA">
              <w:rPr>
                <w:rFonts w:hint="eastAsia"/>
              </w:rPr>
              <w:t>芘</w:t>
            </w:r>
            <w:proofErr w:type="gramEnd"/>
          </w:p>
        </w:tc>
      </w:tr>
      <w:tr w:rsidR="000678CA" w:rsidRPr="000678CA" w14:paraId="1D67ADB0" w14:textId="77777777" w:rsidTr="000678CA">
        <w:trPr>
          <w:trHeight w:val="284"/>
          <w:jc w:val="center"/>
        </w:trPr>
        <w:tc>
          <w:tcPr>
            <w:tcW w:w="1702" w:type="dxa"/>
            <w:vAlign w:val="center"/>
          </w:tcPr>
          <w:p w14:paraId="1CF3260A" w14:textId="205A4511" w:rsidR="000678CA" w:rsidRPr="000678CA" w:rsidRDefault="000678CA" w:rsidP="000678CA">
            <w:pPr>
              <w:pStyle w:val="afffff6"/>
              <w:rPr>
                <w:rFonts w:hint="eastAsia"/>
              </w:rPr>
            </w:pPr>
            <w:r>
              <w:rPr>
                <w:rFonts w:hint="eastAsia"/>
              </w:rPr>
              <w:t>S16</w:t>
            </w:r>
            <w:r w:rsidRPr="000678CA">
              <w:t>监测值</w:t>
            </w:r>
          </w:p>
        </w:tc>
        <w:tc>
          <w:tcPr>
            <w:tcW w:w="1135" w:type="dxa"/>
            <w:vAlign w:val="center"/>
          </w:tcPr>
          <w:p w14:paraId="370700F6" w14:textId="506C856E" w:rsidR="000678CA" w:rsidRPr="000678CA" w:rsidRDefault="000678CA" w:rsidP="000678CA">
            <w:pPr>
              <w:pStyle w:val="afffff6"/>
              <w:rPr>
                <w:rFonts w:hint="eastAsia"/>
              </w:rPr>
            </w:pPr>
            <w:r>
              <w:rPr>
                <w:rFonts w:hint="eastAsia"/>
              </w:rPr>
              <w:t>ND</w:t>
            </w:r>
          </w:p>
        </w:tc>
        <w:tc>
          <w:tcPr>
            <w:tcW w:w="1127" w:type="dxa"/>
            <w:vAlign w:val="center"/>
          </w:tcPr>
          <w:p w14:paraId="22BCAC9B" w14:textId="26C7B31B" w:rsidR="000678CA" w:rsidRPr="000678CA" w:rsidRDefault="000678CA" w:rsidP="000678CA">
            <w:pPr>
              <w:pStyle w:val="afffff6"/>
              <w:rPr>
                <w:rFonts w:hint="eastAsia"/>
              </w:rPr>
            </w:pPr>
            <w:r>
              <w:rPr>
                <w:rFonts w:hint="eastAsia"/>
              </w:rPr>
              <w:t>ND</w:t>
            </w:r>
          </w:p>
        </w:tc>
        <w:tc>
          <w:tcPr>
            <w:tcW w:w="1418" w:type="dxa"/>
            <w:vAlign w:val="center"/>
          </w:tcPr>
          <w:p w14:paraId="3B368030" w14:textId="30BFEA70" w:rsidR="000678CA" w:rsidRPr="000678CA" w:rsidRDefault="000678CA" w:rsidP="000678CA">
            <w:pPr>
              <w:pStyle w:val="afffff6"/>
              <w:rPr>
                <w:rFonts w:hint="eastAsia"/>
              </w:rPr>
            </w:pPr>
            <w:r>
              <w:rPr>
                <w:rFonts w:hint="eastAsia"/>
              </w:rPr>
              <w:t>ND</w:t>
            </w:r>
          </w:p>
        </w:tc>
        <w:tc>
          <w:tcPr>
            <w:tcW w:w="1352" w:type="dxa"/>
            <w:vAlign w:val="center"/>
          </w:tcPr>
          <w:p w14:paraId="34E08F06" w14:textId="2FF3DEFB" w:rsidR="000678CA" w:rsidRPr="000678CA" w:rsidRDefault="000678CA" w:rsidP="000678CA">
            <w:pPr>
              <w:pStyle w:val="afffff6"/>
              <w:rPr>
                <w:rFonts w:hint="eastAsia"/>
              </w:rPr>
            </w:pPr>
            <w:r>
              <w:rPr>
                <w:rFonts w:hint="eastAsia"/>
              </w:rPr>
              <w:t>ND</w:t>
            </w:r>
          </w:p>
        </w:tc>
        <w:tc>
          <w:tcPr>
            <w:tcW w:w="1341" w:type="dxa"/>
            <w:vAlign w:val="center"/>
          </w:tcPr>
          <w:p w14:paraId="25DBAE00" w14:textId="66942529" w:rsidR="000678CA" w:rsidRPr="000678CA" w:rsidRDefault="000678CA" w:rsidP="000678CA">
            <w:pPr>
              <w:pStyle w:val="afffff6"/>
              <w:rPr>
                <w:rFonts w:hint="eastAsia"/>
              </w:rPr>
            </w:pPr>
            <w:r>
              <w:rPr>
                <w:rFonts w:hint="eastAsia"/>
              </w:rPr>
              <w:t>ND</w:t>
            </w:r>
          </w:p>
        </w:tc>
        <w:tc>
          <w:tcPr>
            <w:tcW w:w="1276" w:type="dxa"/>
            <w:vAlign w:val="center"/>
          </w:tcPr>
          <w:p w14:paraId="77AF0126" w14:textId="5CF2A157" w:rsidR="000678CA" w:rsidRPr="000678CA" w:rsidRDefault="000678CA" w:rsidP="000678CA">
            <w:pPr>
              <w:pStyle w:val="afffff6"/>
              <w:rPr>
                <w:rFonts w:hint="eastAsia"/>
              </w:rPr>
            </w:pPr>
            <w:r>
              <w:rPr>
                <w:rFonts w:hint="eastAsia"/>
              </w:rPr>
              <w:t>ND</w:t>
            </w:r>
          </w:p>
        </w:tc>
        <w:tc>
          <w:tcPr>
            <w:tcW w:w="1701" w:type="dxa"/>
            <w:vAlign w:val="center"/>
          </w:tcPr>
          <w:p w14:paraId="0FCC1621" w14:textId="34E5C092" w:rsidR="000678CA" w:rsidRPr="000678CA" w:rsidRDefault="000678CA" w:rsidP="000678CA">
            <w:pPr>
              <w:pStyle w:val="afffff6"/>
              <w:rPr>
                <w:rFonts w:hint="eastAsia"/>
              </w:rPr>
            </w:pPr>
            <w:r>
              <w:rPr>
                <w:rFonts w:hint="eastAsia"/>
              </w:rPr>
              <w:t>ND</w:t>
            </w:r>
          </w:p>
        </w:tc>
        <w:tc>
          <w:tcPr>
            <w:tcW w:w="1134" w:type="dxa"/>
            <w:vAlign w:val="center"/>
          </w:tcPr>
          <w:p w14:paraId="2379A544" w14:textId="5BB8787E" w:rsidR="000678CA" w:rsidRPr="000678CA" w:rsidRDefault="000678CA" w:rsidP="000678CA">
            <w:pPr>
              <w:pStyle w:val="afffff6"/>
              <w:rPr>
                <w:rFonts w:hint="eastAsia"/>
              </w:rPr>
            </w:pPr>
            <w:r>
              <w:rPr>
                <w:rFonts w:hint="eastAsia"/>
              </w:rPr>
              <w:t>ND</w:t>
            </w:r>
          </w:p>
        </w:tc>
        <w:tc>
          <w:tcPr>
            <w:tcW w:w="1762" w:type="dxa"/>
            <w:vAlign w:val="center"/>
          </w:tcPr>
          <w:p w14:paraId="0CC5DACD" w14:textId="359259D1" w:rsidR="000678CA" w:rsidRPr="000678CA" w:rsidRDefault="000678CA" w:rsidP="000678CA">
            <w:pPr>
              <w:pStyle w:val="afffff6"/>
              <w:rPr>
                <w:rFonts w:hint="eastAsia"/>
              </w:rPr>
            </w:pPr>
            <w:r>
              <w:rPr>
                <w:rFonts w:hint="eastAsia"/>
              </w:rPr>
              <w:t>ND</w:t>
            </w:r>
          </w:p>
        </w:tc>
      </w:tr>
      <w:tr w:rsidR="000678CA" w:rsidRPr="000678CA" w14:paraId="489E816E" w14:textId="77777777" w:rsidTr="000678CA">
        <w:trPr>
          <w:trHeight w:val="284"/>
          <w:jc w:val="center"/>
        </w:trPr>
        <w:tc>
          <w:tcPr>
            <w:tcW w:w="1702" w:type="dxa"/>
            <w:vAlign w:val="center"/>
          </w:tcPr>
          <w:p w14:paraId="5831496D" w14:textId="3B229999" w:rsidR="000678CA" w:rsidRPr="000678CA" w:rsidRDefault="000678CA" w:rsidP="000678CA">
            <w:pPr>
              <w:pStyle w:val="afffff6"/>
            </w:pPr>
            <w:r>
              <w:rPr>
                <w:rFonts w:hint="eastAsia"/>
              </w:rPr>
              <w:t>S17</w:t>
            </w:r>
            <w:r w:rsidRPr="000678CA">
              <w:t>监测值</w:t>
            </w:r>
          </w:p>
        </w:tc>
        <w:tc>
          <w:tcPr>
            <w:tcW w:w="1135" w:type="dxa"/>
            <w:vAlign w:val="center"/>
          </w:tcPr>
          <w:p w14:paraId="75DAC5BE" w14:textId="4D35DF63" w:rsidR="000678CA" w:rsidRPr="000678CA" w:rsidRDefault="000678CA" w:rsidP="000678CA">
            <w:pPr>
              <w:pStyle w:val="afffff6"/>
            </w:pPr>
            <w:r>
              <w:rPr>
                <w:rFonts w:hint="eastAsia"/>
              </w:rPr>
              <w:t>ND</w:t>
            </w:r>
          </w:p>
        </w:tc>
        <w:tc>
          <w:tcPr>
            <w:tcW w:w="1127" w:type="dxa"/>
            <w:vAlign w:val="center"/>
          </w:tcPr>
          <w:p w14:paraId="64E1007C" w14:textId="5E6DAE2D" w:rsidR="000678CA" w:rsidRPr="000678CA" w:rsidRDefault="000678CA" w:rsidP="000678CA">
            <w:pPr>
              <w:pStyle w:val="afffff6"/>
            </w:pPr>
            <w:r>
              <w:rPr>
                <w:rFonts w:hint="eastAsia"/>
              </w:rPr>
              <w:t>ND</w:t>
            </w:r>
          </w:p>
        </w:tc>
        <w:tc>
          <w:tcPr>
            <w:tcW w:w="1418" w:type="dxa"/>
            <w:vAlign w:val="center"/>
          </w:tcPr>
          <w:p w14:paraId="26DC75A2" w14:textId="6328D157" w:rsidR="000678CA" w:rsidRPr="000678CA" w:rsidRDefault="000678CA" w:rsidP="000678CA">
            <w:pPr>
              <w:pStyle w:val="afffff6"/>
            </w:pPr>
            <w:r>
              <w:rPr>
                <w:rFonts w:hint="eastAsia"/>
              </w:rPr>
              <w:t>ND</w:t>
            </w:r>
          </w:p>
        </w:tc>
        <w:tc>
          <w:tcPr>
            <w:tcW w:w="1352" w:type="dxa"/>
            <w:vAlign w:val="center"/>
          </w:tcPr>
          <w:p w14:paraId="7299807F" w14:textId="4D919F2B" w:rsidR="000678CA" w:rsidRPr="000678CA" w:rsidRDefault="000678CA" w:rsidP="000678CA">
            <w:pPr>
              <w:pStyle w:val="afffff6"/>
            </w:pPr>
            <w:r>
              <w:rPr>
                <w:rFonts w:hint="eastAsia"/>
              </w:rPr>
              <w:t>ND</w:t>
            </w:r>
          </w:p>
        </w:tc>
        <w:tc>
          <w:tcPr>
            <w:tcW w:w="1341" w:type="dxa"/>
            <w:vAlign w:val="center"/>
          </w:tcPr>
          <w:p w14:paraId="05E36E45" w14:textId="4C225A65" w:rsidR="000678CA" w:rsidRPr="000678CA" w:rsidRDefault="000678CA" w:rsidP="000678CA">
            <w:pPr>
              <w:pStyle w:val="afffff6"/>
            </w:pPr>
            <w:r>
              <w:rPr>
                <w:rFonts w:hint="eastAsia"/>
              </w:rPr>
              <w:t>ND</w:t>
            </w:r>
          </w:p>
        </w:tc>
        <w:tc>
          <w:tcPr>
            <w:tcW w:w="1276" w:type="dxa"/>
            <w:vAlign w:val="center"/>
          </w:tcPr>
          <w:p w14:paraId="0109F05D" w14:textId="0A4930E7" w:rsidR="000678CA" w:rsidRPr="000678CA" w:rsidRDefault="000678CA" w:rsidP="000678CA">
            <w:pPr>
              <w:pStyle w:val="afffff6"/>
            </w:pPr>
            <w:r>
              <w:rPr>
                <w:rFonts w:hint="eastAsia"/>
              </w:rPr>
              <w:t>ND</w:t>
            </w:r>
          </w:p>
        </w:tc>
        <w:tc>
          <w:tcPr>
            <w:tcW w:w="1701" w:type="dxa"/>
            <w:vAlign w:val="center"/>
          </w:tcPr>
          <w:p w14:paraId="7556C219" w14:textId="04556962" w:rsidR="000678CA" w:rsidRPr="000678CA" w:rsidRDefault="000678CA" w:rsidP="000678CA">
            <w:pPr>
              <w:pStyle w:val="afffff6"/>
            </w:pPr>
            <w:r>
              <w:rPr>
                <w:rFonts w:hint="eastAsia"/>
              </w:rPr>
              <w:t>ND</w:t>
            </w:r>
          </w:p>
        </w:tc>
        <w:tc>
          <w:tcPr>
            <w:tcW w:w="1134" w:type="dxa"/>
            <w:vAlign w:val="center"/>
          </w:tcPr>
          <w:p w14:paraId="1C6140A2" w14:textId="67E41F51" w:rsidR="000678CA" w:rsidRPr="000678CA" w:rsidRDefault="000678CA" w:rsidP="000678CA">
            <w:pPr>
              <w:pStyle w:val="afffff6"/>
            </w:pPr>
            <w:r>
              <w:rPr>
                <w:rFonts w:hint="eastAsia"/>
              </w:rPr>
              <w:t>ND</w:t>
            </w:r>
          </w:p>
        </w:tc>
        <w:tc>
          <w:tcPr>
            <w:tcW w:w="1762" w:type="dxa"/>
            <w:vAlign w:val="center"/>
          </w:tcPr>
          <w:p w14:paraId="59F93621" w14:textId="09A242FC" w:rsidR="000678CA" w:rsidRPr="000678CA" w:rsidRDefault="000678CA" w:rsidP="000678CA">
            <w:pPr>
              <w:pStyle w:val="afffff6"/>
            </w:pPr>
            <w:r>
              <w:rPr>
                <w:rFonts w:hint="eastAsia"/>
              </w:rPr>
              <w:t>ND</w:t>
            </w:r>
          </w:p>
        </w:tc>
      </w:tr>
      <w:tr w:rsidR="000678CA" w:rsidRPr="000678CA" w14:paraId="573614C3" w14:textId="77777777" w:rsidTr="000678CA">
        <w:trPr>
          <w:trHeight w:val="284"/>
          <w:jc w:val="center"/>
        </w:trPr>
        <w:tc>
          <w:tcPr>
            <w:tcW w:w="1702" w:type="dxa"/>
            <w:vAlign w:val="center"/>
          </w:tcPr>
          <w:p w14:paraId="182773E3" w14:textId="77777777" w:rsidR="000678CA" w:rsidRPr="000678CA" w:rsidRDefault="000678CA" w:rsidP="000678CA">
            <w:pPr>
              <w:pStyle w:val="afffff6"/>
            </w:pPr>
            <w:r w:rsidRPr="000678CA">
              <w:rPr>
                <w:rFonts w:hint="eastAsia"/>
              </w:rPr>
              <w:t>标准指</w:t>
            </w:r>
          </w:p>
        </w:tc>
        <w:tc>
          <w:tcPr>
            <w:tcW w:w="1135" w:type="dxa"/>
            <w:vAlign w:val="center"/>
          </w:tcPr>
          <w:p w14:paraId="3C959C9D" w14:textId="77777777" w:rsidR="000678CA" w:rsidRPr="000678CA" w:rsidRDefault="000678CA" w:rsidP="000678CA">
            <w:pPr>
              <w:pStyle w:val="afffff6"/>
            </w:pPr>
            <w:r w:rsidRPr="000678CA">
              <w:rPr>
                <w:rFonts w:hint="eastAsia"/>
              </w:rPr>
              <w:t>2256</w:t>
            </w:r>
          </w:p>
        </w:tc>
        <w:tc>
          <w:tcPr>
            <w:tcW w:w="1127" w:type="dxa"/>
            <w:vAlign w:val="center"/>
          </w:tcPr>
          <w:p w14:paraId="52A60202" w14:textId="77777777" w:rsidR="000678CA" w:rsidRPr="000678CA" w:rsidRDefault="000678CA" w:rsidP="000678CA">
            <w:pPr>
              <w:pStyle w:val="afffff6"/>
            </w:pPr>
            <w:r w:rsidRPr="000678CA">
              <w:rPr>
                <w:rFonts w:hint="eastAsia"/>
              </w:rPr>
              <w:t>15</w:t>
            </w:r>
          </w:p>
        </w:tc>
        <w:tc>
          <w:tcPr>
            <w:tcW w:w="1418" w:type="dxa"/>
            <w:vAlign w:val="center"/>
          </w:tcPr>
          <w:p w14:paraId="45A7F1CD" w14:textId="77777777" w:rsidR="000678CA" w:rsidRPr="000678CA" w:rsidRDefault="000678CA" w:rsidP="000678CA">
            <w:pPr>
              <w:pStyle w:val="afffff6"/>
            </w:pPr>
            <w:r w:rsidRPr="000678CA">
              <w:rPr>
                <w:rFonts w:hint="eastAsia"/>
              </w:rPr>
              <w:t>1.5</w:t>
            </w:r>
          </w:p>
        </w:tc>
        <w:tc>
          <w:tcPr>
            <w:tcW w:w="1352" w:type="dxa"/>
            <w:vAlign w:val="center"/>
          </w:tcPr>
          <w:p w14:paraId="56F40E9A" w14:textId="77777777" w:rsidR="000678CA" w:rsidRPr="000678CA" w:rsidRDefault="000678CA" w:rsidP="000678CA">
            <w:pPr>
              <w:pStyle w:val="afffff6"/>
            </w:pPr>
            <w:r w:rsidRPr="000678CA">
              <w:rPr>
                <w:rFonts w:hint="eastAsia"/>
              </w:rPr>
              <w:t>15</w:t>
            </w:r>
          </w:p>
        </w:tc>
        <w:tc>
          <w:tcPr>
            <w:tcW w:w="1341" w:type="dxa"/>
            <w:vAlign w:val="center"/>
          </w:tcPr>
          <w:p w14:paraId="6BE10E92" w14:textId="77777777" w:rsidR="000678CA" w:rsidRPr="000678CA" w:rsidRDefault="000678CA" w:rsidP="000678CA">
            <w:pPr>
              <w:pStyle w:val="afffff6"/>
            </w:pPr>
            <w:r w:rsidRPr="000678CA">
              <w:rPr>
                <w:rFonts w:hint="eastAsia"/>
              </w:rPr>
              <w:t>151</w:t>
            </w:r>
          </w:p>
        </w:tc>
        <w:tc>
          <w:tcPr>
            <w:tcW w:w="1276" w:type="dxa"/>
            <w:vAlign w:val="center"/>
          </w:tcPr>
          <w:p w14:paraId="33F8F512" w14:textId="77777777" w:rsidR="000678CA" w:rsidRPr="000678CA" w:rsidRDefault="000678CA" w:rsidP="000678CA">
            <w:pPr>
              <w:pStyle w:val="afffff6"/>
            </w:pPr>
            <w:r w:rsidRPr="000678CA">
              <w:rPr>
                <w:rFonts w:hint="eastAsia"/>
              </w:rPr>
              <w:t>1293</w:t>
            </w:r>
          </w:p>
        </w:tc>
        <w:tc>
          <w:tcPr>
            <w:tcW w:w="1701" w:type="dxa"/>
            <w:vAlign w:val="center"/>
          </w:tcPr>
          <w:p w14:paraId="70DE7B18" w14:textId="77777777" w:rsidR="000678CA" w:rsidRPr="000678CA" w:rsidRDefault="000678CA" w:rsidP="000678CA">
            <w:pPr>
              <w:pStyle w:val="afffff6"/>
            </w:pPr>
            <w:r w:rsidRPr="000678CA">
              <w:rPr>
                <w:rFonts w:hint="eastAsia"/>
              </w:rPr>
              <w:t>1.5</w:t>
            </w:r>
          </w:p>
        </w:tc>
        <w:tc>
          <w:tcPr>
            <w:tcW w:w="1134" w:type="dxa"/>
            <w:vAlign w:val="center"/>
          </w:tcPr>
          <w:p w14:paraId="22253378" w14:textId="77777777" w:rsidR="000678CA" w:rsidRPr="000678CA" w:rsidRDefault="000678CA" w:rsidP="000678CA">
            <w:pPr>
              <w:pStyle w:val="afffff6"/>
            </w:pPr>
            <w:r w:rsidRPr="000678CA">
              <w:rPr>
                <w:rFonts w:hint="eastAsia"/>
              </w:rPr>
              <w:t>15</w:t>
            </w:r>
          </w:p>
        </w:tc>
        <w:tc>
          <w:tcPr>
            <w:tcW w:w="1762" w:type="dxa"/>
          </w:tcPr>
          <w:p w14:paraId="08343DDE" w14:textId="77777777" w:rsidR="000678CA" w:rsidRPr="000678CA" w:rsidRDefault="000678CA" w:rsidP="000678CA">
            <w:pPr>
              <w:pStyle w:val="afffff6"/>
            </w:pPr>
            <w:r w:rsidRPr="000678CA">
              <w:rPr>
                <w:rFonts w:hint="eastAsia"/>
              </w:rPr>
              <w:t>70</w:t>
            </w:r>
          </w:p>
        </w:tc>
      </w:tr>
      <w:tr w:rsidR="000678CA" w:rsidRPr="000678CA" w14:paraId="4D137484" w14:textId="77777777" w:rsidTr="000678CA">
        <w:trPr>
          <w:trHeight w:val="284"/>
          <w:jc w:val="center"/>
        </w:trPr>
        <w:tc>
          <w:tcPr>
            <w:tcW w:w="1702" w:type="dxa"/>
            <w:vAlign w:val="center"/>
          </w:tcPr>
          <w:p w14:paraId="68FD1199" w14:textId="77777777" w:rsidR="000678CA" w:rsidRPr="000678CA" w:rsidRDefault="000678CA" w:rsidP="000678CA">
            <w:pPr>
              <w:pStyle w:val="afffff6"/>
            </w:pPr>
            <w:r w:rsidRPr="000678CA">
              <w:t>超标率（</w:t>
            </w:r>
            <w:r w:rsidRPr="000678CA">
              <w:t>%</w:t>
            </w:r>
            <w:r w:rsidRPr="000678CA">
              <w:t>）</w:t>
            </w:r>
          </w:p>
        </w:tc>
        <w:tc>
          <w:tcPr>
            <w:tcW w:w="1135" w:type="dxa"/>
            <w:vAlign w:val="center"/>
          </w:tcPr>
          <w:p w14:paraId="4F99140A" w14:textId="77777777" w:rsidR="000678CA" w:rsidRPr="000678CA" w:rsidRDefault="000678CA" w:rsidP="000678CA">
            <w:pPr>
              <w:pStyle w:val="afffff6"/>
            </w:pPr>
            <w:r w:rsidRPr="000678CA">
              <w:rPr>
                <w:rFonts w:hint="eastAsia"/>
              </w:rPr>
              <w:t>/</w:t>
            </w:r>
          </w:p>
        </w:tc>
        <w:tc>
          <w:tcPr>
            <w:tcW w:w="1127" w:type="dxa"/>
            <w:vAlign w:val="center"/>
          </w:tcPr>
          <w:p w14:paraId="3EA2AE55" w14:textId="77777777" w:rsidR="000678CA" w:rsidRPr="000678CA" w:rsidRDefault="000678CA" w:rsidP="000678CA">
            <w:pPr>
              <w:pStyle w:val="afffff6"/>
            </w:pPr>
            <w:r w:rsidRPr="000678CA">
              <w:rPr>
                <w:rFonts w:hint="eastAsia"/>
              </w:rPr>
              <w:t>/</w:t>
            </w:r>
          </w:p>
        </w:tc>
        <w:tc>
          <w:tcPr>
            <w:tcW w:w="1418" w:type="dxa"/>
            <w:vAlign w:val="center"/>
          </w:tcPr>
          <w:p w14:paraId="0206BF89" w14:textId="77777777" w:rsidR="000678CA" w:rsidRPr="000678CA" w:rsidRDefault="000678CA" w:rsidP="000678CA">
            <w:pPr>
              <w:pStyle w:val="afffff6"/>
            </w:pPr>
            <w:r w:rsidRPr="000678CA">
              <w:rPr>
                <w:rFonts w:hint="eastAsia"/>
              </w:rPr>
              <w:t>/</w:t>
            </w:r>
          </w:p>
        </w:tc>
        <w:tc>
          <w:tcPr>
            <w:tcW w:w="1352" w:type="dxa"/>
            <w:vAlign w:val="center"/>
          </w:tcPr>
          <w:p w14:paraId="57EE9747" w14:textId="77777777" w:rsidR="000678CA" w:rsidRPr="000678CA" w:rsidRDefault="000678CA" w:rsidP="000678CA">
            <w:pPr>
              <w:pStyle w:val="afffff6"/>
            </w:pPr>
            <w:r w:rsidRPr="000678CA">
              <w:rPr>
                <w:rFonts w:hint="eastAsia"/>
              </w:rPr>
              <w:t>/</w:t>
            </w:r>
          </w:p>
        </w:tc>
        <w:tc>
          <w:tcPr>
            <w:tcW w:w="1341" w:type="dxa"/>
            <w:vAlign w:val="center"/>
          </w:tcPr>
          <w:p w14:paraId="772E5496" w14:textId="77777777" w:rsidR="000678CA" w:rsidRPr="000678CA" w:rsidRDefault="000678CA" w:rsidP="000678CA">
            <w:pPr>
              <w:pStyle w:val="afffff6"/>
            </w:pPr>
            <w:r w:rsidRPr="000678CA">
              <w:rPr>
                <w:rFonts w:hint="eastAsia"/>
              </w:rPr>
              <w:t>/</w:t>
            </w:r>
          </w:p>
        </w:tc>
        <w:tc>
          <w:tcPr>
            <w:tcW w:w="1276" w:type="dxa"/>
            <w:vAlign w:val="center"/>
          </w:tcPr>
          <w:p w14:paraId="476FEE83" w14:textId="77777777" w:rsidR="000678CA" w:rsidRPr="000678CA" w:rsidRDefault="000678CA" w:rsidP="000678CA">
            <w:pPr>
              <w:pStyle w:val="afffff6"/>
            </w:pPr>
            <w:r w:rsidRPr="000678CA">
              <w:rPr>
                <w:rFonts w:hint="eastAsia"/>
              </w:rPr>
              <w:t>/</w:t>
            </w:r>
          </w:p>
        </w:tc>
        <w:tc>
          <w:tcPr>
            <w:tcW w:w="1701" w:type="dxa"/>
            <w:vAlign w:val="center"/>
          </w:tcPr>
          <w:p w14:paraId="2C1DE059" w14:textId="77777777" w:rsidR="000678CA" w:rsidRPr="000678CA" w:rsidRDefault="000678CA" w:rsidP="000678CA">
            <w:pPr>
              <w:pStyle w:val="afffff6"/>
            </w:pPr>
            <w:r w:rsidRPr="000678CA">
              <w:rPr>
                <w:rFonts w:hint="eastAsia"/>
              </w:rPr>
              <w:t>/</w:t>
            </w:r>
          </w:p>
        </w:tc>
        <w:tc>
          <w:tcPr>
            <w:tcW w:w="1134" w:type="dxa"/>
            <w:vAlign w:val="center"/>
          </w:tcPr>
          <w:p w14:paraId="1134781F" w14:textId="77777777" w:rsidR="000678CA" w:rsidRPr="000678CA" w:rsidRDefault="000678CA" w:rsidP="000678CA">
            <w:pPr>
              <w:pStyle w:val="afffff6"/>
            </w:pPr>
            <w:r w:rsidRPr="000678CA">
              <w:rPr>
                <w:rFonts w:hint="eastAsia"/>
              </w:rPr>
              <w:t>/</w:t>
            </w:r>
          </w:p>
        </w:tc>
        <w:tc>
          <w:tcPr>
            <w:tcW w:w="1762" w:type="dxa"/>
            <w:vAlign w:val="center"/>
          </w:tcPr>
          <w:p w14:paraId="24F1032C" w14:textId="77777777" w:rsidR="000678CA" w:rsidRPr="000678CA" w:rsidRDefault="000678CA" w:rsidP="000678CA">
            <w:pPr>
              <w:pStyle w:val="afffff6"/>
            </w:pPr>
            <w:r w:rsidRPr="000678CA">
              <w:rPr>
                <w:rFonts w:hint="eastAsia"/>
              </w:rPr>
              <w:t>/</w:t>
            </w:r>
          </w:p>
        </w:tc>
      </w:tr>
      <w:tr w:rsidR="000678CA" w:rsidRPr="000678CA" w14:paraId="1F4A9984" w14:textId="77777777" w:rsidTr="000678CA">
        <w:trPr>
          <w:trHeight w:val="284"/>
          <w:jc w:val="center"/>
        </w:trPr>
        <w:tc>
          <w:tcPr>
            <w:tcW w:w="1702" w:type="dxa"/>
            <w:vAlign w:val="center"/>
          </w:tcPr>
          <w:p w14:paraId="2C8281A8" w14:textId="320D646C" w:rsidR="000678CA" w:rsidRPr="000678CA" w:rsidRDefault="000678CA" w:rsidP="000678CA">
            <w:pPr>
              <w:pStyle w:val="afffff6"/>
            </w:pPr>
            <w:r w:rsidRPr="000678CA">
              <w:rPr>
                <w:rFonts w:hint="eastAsia"/>
              </w:rPr>
              <w:t>监测项目</w:t>
            </w:r>
          </w:p>
        </w:tc>
        <w:tc>
          <w:tcPr>
            <w:tcW w:w="1135" w:type="dxa"/>
            <w:vAlign w:val="center"/>
          </w:tcPr>
          <w:p w14:paraId="25B4E406" w14:textId="6936342D" w:rsidR="000678CA" w:rsidRPr="000678CA" w:rsidRDefault="000678CA" w:rsidP="000678CA">
            <w:pPr>
              <w:pStyle w:val="afffff6"/>
              <w:rPr>
                <w:rFonts w:hint="eastAsia"/>
              </w:rPr>
            </w:pPr>
            <w:r>
              <w:rPr>
                <w:rFonts w:hint="eastAsia"/>
              </w:rPr>
              <w:t>钴</w:t>
            </w:r>
          </w:p>
        </w:tc>
        <w:tc>
          <w:tcPr>
            <w:tcW w:w="1127" w:type="dxa"/>
            <w:vAlign w:val="center"/>
          </w:tcPr>
          <w:p w14:paraId="279C736D" w14:textId="77777777" w:rsidR="000678CA" w:rsidRPr="000678CA" w:rsidRDefault="000678CA" w:rsidP="000678CA">
            <w:pPr>
              <w:pStyle w:val="afffff6"/>
              <w:rPr>
                <w:rFonts w:hint="eastAsia"/>
              </w:rPr>
            </w:pPr>
          </w:p>
        </w:tc>
        <w:tc>
          <w:tcPr>
            <w:tcW w:w="1418" w:type="dxa"/>
            <w:vAlign w:val="center"/>
          </w:tcPr>
          <w:p w14:paraId="3804EDBF" w14:textId="77777777" w:rsidR="000678CA" w:rsidRPr="000678CA" w:rsidRDefault="000678CA" w:rsidP="000678CA">
            <w:pPr>
              <w:pStyle w:val="afffff6"/>
              <w:rPr>
                <w:rFonts w:hint="eastAsia"/>
              </w:rPr>
            </w:pPr>
          </w:p>
        </w:tc>
        <w:tc>
          <w:tcPr>
            <w:tcW w:w="1352" w:type="dxa"/>
            <w:vAlign w:val="center"/>
          </w:tcPr>
          <w:p w14:paraId="3021875D" w14:textId="77777777" w:rsidR="000678CA" w:rsidRPr="000678CA" w:rsidRDefault="000678CA" w:rsidP="000678CA">
            <w:pPr>
              <w:pStyle w:val="afffff6"/>
              <w:rPr>
                <w:rFonts w:hint="eastAsia"/>
              </w:rPr>
            </w:pPr>
          </w:p>
        </w:tc>
        <w:tc>
          <w:tcPr>
            <w:tcW w:w="1341" w:type="dxa"/>
            <w:vAlign w:val="center"/>
          </w:tcPr>
          <w:p w14:paraId="1152BF7F" w14:textId="77777777" w:rsidR="000678CA" w:rsidRPr="000678CA" w:rsidRDefault="000678CA" w:rsidP="000678CA">
            <w:pPr>
              <w:pStyle w:val="afffff6"/>
              <w:rPr>
                <w:rFonts w:hint="eastAsia"/>
              </w:rPr>
            </w:pPr>
          </w:p>
        </w:tc>
        <w:tc>
          <w:tcPr>
            <w:tcW w:w="1276" w:type="dxa"/>
            <w:vAlign w:val="center"/>
          </w:tcPr>
          <w:p w14:paraId="2E893445" w14:textId="77777777" w:rsidR="000678CA" w:rsidRPr="000678CA" w:rsidRDefault="000678CA" w:rsidP="000678CA">
            <w:pPr>
              <w:pStyle w:val="afffff6"/>
              <w:rPr>
                <w:rFonts w:hint="eastAsia"/>
              </w:rPr>
            </w:pPr>
          </w:p>
        </w:tc>
        <w:tc>
          <w:tcPr>
            <w:tcW w:w="1701" w:type="dxa"/>
            <w:vAlign w:val="center"/>
          </w:tcPr>
          <w:p w14:paraId="60A6F955" w14:textId="77777777" w:rsidR="000678CA" w:rsidRPr="000678CA" w:rsidRDefault="000678CA" w:rsidP="000678CA">
            <w:pPr>
              <w:pStyle w:val="afffff6"/>
              <w:rPr>
                <w:rFonts w:hint="eastAsia"/>
              </w:rPr>
            </w:pPr>
          </w:p>
        </w:tc>
        <w:tc>
          <w:tcPr>
            <w:tcW w:w="1134" w:type="dxa"/>
            <w:vAlign w:val="center"/>
          </w:tcPr>
          <w:p w14:paraId="00B8098D" w14:textId="77777777" w:rsidR="000678CA" w:rsidRPr="000678CA" w:rsidRDefault="000678CA" w:rsidP="000678CA">
            <w:pPr>
              <w:pStyle w:val="afffff6"/>
              <w:rPr>
                <w:rFonts w:hint="eastAsia"/>
              </w:rPr>
            </w:pPr>
          </w:p>
        </w:tc>
        <w:tc>
          <w:tcPr>
            <w:tcW w:w="1762" w:type="dxa"/>
            <w:vAlign w:val="center"/>
          </w:tcPr>
          <w:p w14:paraId="2F530744" w14:textId="77777777" w:rsidR="000678CA" w:rsidRPr="000678CA" w:rsidRDefault="000678CA" w:rsidP="000678CA">
            <w:pPr>
              <w:pStyle w:val="afffff6"/>
              <w:rPr>
                <w:rFonts w:hint="eastAsia"/>
              </w:rPr>
            </w:pPr>
          </w:p>
        </w:tc>
      </w:tr>
      <w:tr w:rsidR="000678CA" w:rsidRPr="000678CA" w14:paraId="27CDC0E2" w14:textId="77777777" w:rsidTr="000678CA">
        <w:trPr>
          <w:trHeight w:val="284"/>
          <w:jc w:val="center"/>
        </w:trPr>
        <w:tc>
          <w:tcPr>
            <w:tcW w:w="1702" w:type="dxa"/>
            <w:vAlign w:val="center"/>
          </w:tcPr>
          <w:p w14:paraId="2F72A895" w14:textId="46D2415A" w:rsidR="000678CA" w:rsidRPr="000678CA" w:rsidRDefault="000678CA" w:rsidP="000678CA">
            <w:pPr>
              <w:pStyle w:val="afffff6"/>
            </w:pPr>
            <w:r>
              <w:rPr>
                <w:rFonts w:hint="eastAsia"/>
              </w:rPr>
              <w:t>S16</w:t>
            </w:r>
            <w:r w:rsidRPr="000678CA">
              <w:t>监测值</w:t>
            </w:r>
          </w:p>
        </w:tc>
        <w:tc>
          <w:tcPr>
            <w:tcW w:w="1135" w:type="dxa"/>
            <w:vAlign w:val="center"/>
          </w:tcPr>
          <w:p w14:paraId="5CBA396A" w14:textId="6E6A95F0" w:rsidR="000678CA" w:rsidRPr="000678CA" w:rsidRDefault="000678CA" w:rsidP="000678CA">
            <w:pPr>
              <w:pStyle w:val="afffff6"/>
              <w:rPr>
                <w:rFonts w:hint="eastAsia"/>
              </w:rPr>
            </w:pPr>
            <w:r>
              <w:rPr>
                <w:rFonts w:hint="eastAsia"/>
              </w:rPr>
              <w:t>26.0</w:t>
            </w:r>
          </w:p>
        </w:tc>
        <w:tc>
          <w:tcPr>
            <w:tcW w:w="1127" w:type="dxa"/>
            <w:vAlign w:val="center"/>
          </w:tcPr>
          <w:p w14:paraId="6F398DD1" w14:textId="77777777" w:rsidR="000678CA" w:rsidRPr="000678CA" w:rsidRDefault="000678CA" w:rsidP="000678CA">
            <w:pPr>
              <w:pStyle w:val="afffff6"/>
              <w:rPr>
                <w:rFonts w:hint="eastAsia"/>
              </w:rPr>
            </w:pPr>
          </w:p>
        </w:tc>
        <w:tc>
          <w:tcPr>
            <w:tcW w:w="1418" w:type="dxa"/>
            <w:vAlign w:val="center"/>
          </w:tcPr>
          <w:p w14:paraId="0E0283DD" w14:textId="77777777" w:rsidR="000678CA" w:rsidRPr="000678CA" w:rsidRDefault="000678CA" w:rsidP="000678CA">
            <w:pPr>
              <w:pStyle w:val="afffff6"/>
              <w:rPr>
                <w:rFonts w:hint="eastAsia"/>
              </w:rPr>
            </w:pPr>
          </w:p>
        </w:tc>
        <w:tc>
          <w:tcPr>
            <w:tcW w:w="1352" w:type="dxa"/>
            <w:vAlign w:val="center"/>
          </w:tcPr>
          <w:p w14:paraId="11896F5C" w14:textId="77777777" w:rsidR="000678CA" w:rsidRPr="000678CA" w:rsidRDefault="000678CA" w:rsidP="000678CA">
            <w:pPr>
              <w:pStyle w:val="afffff6"/>
              <w:rPr>
                <w:rFonts w:hint="eastAsia"/>
              </w:rPr>
            </w:pPr>
          </w:p>
        </w:tc>
        <w:tc>
          <w:tcPr>
            <w:tcW w:w="1341" w:type="dxa"/>
            <w:vAlign w:val="center"/>
          </w:tcPr>
          <w:p w14:paraId="6081C721" w14:textId="77777777" w:rsidR="000678CA" w:rsidRPr="000678CA" w:rsidRDefault="000678CA" w:rsidP="000678CA">
            <w:pPr>
              <w:pStyle w:val="afffff6"/>
              <w:rPr>
                <w:rFonts w:hint="eastAsia"/>
              </w:rPr>
            </w:pPr>
          </w:p>
        </w:tc>
        <w:tc>
          <w:tcPr>
            <w:tcW w:w="1276" w:type="dxa"/>
            <w:vAlign w:val="center"/>
          </w:tcPr>
          <w:p w14:paraId="6DC12B5B" w14:textId="77777777" w:rsidR="000678CA" w:rsidRPr="000678CA" w:rsidRDefault="000678CA" w:rsidP="000678CA">
            <w:pPr>
              <w:pStyle w:val="afffff6"/>
              <w:rPr>
                <w:rFonts w:hint="eastAsia"/>
              </w:rPr>
            </w:pPr>
          </w:p>
        </w:tc>
        <w:tc>
          <w:tcPr>
            <w:tcW w:w="1701" w:type="dxa"/>
            <w:vAlign w:val="center"/>
          </w:tcPr>
          <w:p w14:paraId="26A93141" w14:textId="77777777" w:rsidR="000678CA" w:rsidRPr="000678CA" w:rsidRDefault="000678CA" w:rsidP="000678CA">
            <w:pPr>
              <w:pStyle w:val="afffff6"/>
              <w:rPr>
                <w:rFonts w:hint="eastAsia"/>
              </w:rPr>
            </w:pPr>
          </w:p>
        </w:tc>
        <w:tc>
          <w:tcPr>
            <w:tcW w:w="1134" w:type="dxa"/>
            <w:vAlign w:val="center"/>
          </w:tcPr>
          <w:p w14:paraId="43D3535E" w14:textId="77777777" w:rsidR="000678CA" w:rsidRPr="000678CA" w:rsidRDefault="000678CA" w:rsidP="000678CA">
            <w:pPr>
              <w:pStyle w:val="afffff6"/>
              <w:rPr>
                <w:rFonts w:hint="eastAsia"/>
              </w:rPr>
            </w:pPr>
          </w:p>
        </w:tc>
        <w:tc>
          <w:tcPr>
            <w:tcW w:w="1762" w:type="dxa"/>
            <w:vAlign w:val="center"/>
          </w:tcPr>
          <w:p w14:paraId="1D32254D" w14:textId="77777777" w:rsidR="000678CA" w:rsidRPr="000678CA" w:rsidRDefault="000678CA" w:rsidP="000678CA">
            <w:pPr>
              <w:pStyle w:val="afffff6"/>
              <w:rPr>
                <w:rFonts w:hint="eastAsia"/>
              </w:rPr>
            </w:pPr>
          </w:p>
        </w:tc>
      </w:tr>
      <w:tr w:rsidR="000678CA" w:rsidRPr="000678CA" w14:paraId="3438971D" w14:textId="77777777" w:rsidTr="000678CA">
        <w:trPr>
          <w:trHeight w:val="284"/>
          <w:jc w:val="center"/>
        </w:trPr>
        <w:tc>
          <w:tcPr>
            <w:tcW w:w="1702" w:type="dxa"/>
            <w:vAlign w:val="center"/>
          </w:tcPr>
          <w:p w14:paraId="0668F47B" w14:textId="0B21E36E" w:rsidR="000678CA" w:rsidRPr="000678CA" w:rsidRDefault="000678CA" w:rsidP="000678CA">
            <w:pPr>
              <w:pStyle w:val="afffff6"/>
            </w:pPr>
            <w:r>
              <w:rPr>
                <w:rFonts w:hint="eastAsia"/>
              </w:rPr>
              <w:t>S17</w:t>
            </w:r>
            <w:r w:rsidRPr="000678CA">
              <w:t>监测值</w:t>
            </w:r>
          </w:p>
        </w:tc>
        <w:tc>
          <w:tcPr>
            <w:tcW w:w="1135" w:type="dxa"/>
            <w:vAlign w:val="center"/>
          </w:tcPr>
          <w:p w14:paraId="0377B9F3" w14:textId="655A1F31" w:rsidR="000678CA" w:rsidRPr="000678CA" w:rsidRDefault="000678CA" w:rsidP="000678CA">
            <w:pPr>
              <w:pStyle w:val="afffff6"/>
              <w:rPr>
                <w:rFonts w:hint="eastAsia"/>
              </w:rPr>
            </w:pPr>
            <w:r>
              <w:rPr>
                <w:rFonts w:hint="eastAsia"/>
              </w:rPr>
              <w:t>20.7</w:t>
            </w:r>
          </w:p>
        </w:tc>
        <w:tc>
          <w:tcPr>
            <w:tcW w:w="1127" w:type="dxa"/>
            <w:vAlign w:val="center"/>
          </w:tcPr>
          <w:p w14:paraId="232559A6" w14:textId="77777777" w:rsidR="000678CA" w:rsidRPr="000678CA" w:rsidRDefault="000678CA" w:rsidP="000678CA">
            <w:pPr>
              <w:pStyle w:val="afffff6"/>
              <w:rPr>
                <w:rFonts w:hint="eastAsia"/>
              </w:rPr>
            </w:pPr>
          </w:p>
        </w:tc>
        <w:tc>
          <w:tcPr>
            <w:tcW w:w="1418" w:type="dxa"/>
            <w:vAlign w:val="center"/>
          </w:tcPr>
          <w:p w14:paraId="6AECFBE3" w14:textId="77777777" w:rsidR="000678CA" w:rsidRPr="000678CA" w:rsidRDefault="000678CA" w:rsidP="000678CA">
            <w:pPr>
              <w:pStyle w:val="afffff6"/>
              <w:rPr>
                <w:rFonts w:hint="eastAsia"/>
              </w:rPr>
            </w:pPr>
          </w:p>
        </w:tc>
        <w:tc>
          <w:tcPr>
            <w:tcW w:w="1352" w:type="dxa"/>
            <w:vAlign w:val="center"/>
          </w:tcPr>
          <w:p w14:paraId="2088115A" w14:textId="77777777" w:rsidR="000678CA" w:rsidRPr="000678CA" w:rsidRDefault="000678CA" w:rsidP="000678CA">
            <w:pPr>
              <w:pStyle w:val="afffff6"/>
              <w:rPr>
                <w:rFonts w:hint="eastAsia"/>
              </w:rPr>
            </w:pPr>
          </w:p>
        </w:tc>
        <w:tc>
          <w:tcPr>
            <w:tcW w:w="1341" w:type="dxa"/>
            <w:vAlign w:val="center"/>
          </w:tcPr>
          <w:p w14:paraId="1F0E741A" w14:textId="77777777" w:rsidR="000678CA" w:rsidRPr="000678CA" w:rsidRDefault="000678CA" w:rsidP="000678CA">
            <w:pPr>
              <w:pStyle w:val="afffff6"/>
              <w:rPr>
                <w:rFonts w:hint="eastAsia"/>
              </w:rPr>
            </w:pPr>
          </w:p>
        </w:tc>
        <w:tc>
          <w:tcPr>
            <w:tcW w:w="1276" w:type="dxa"/>
            <w:vAlign w:val="center"/>
          </w:tcPr>
          <w:p w14:paraId="0888CB16" w14:textId="77777777" w:rsidR="000678CA" w:rsidRPr="000678CA" w:rsidRDefault="000678CA" w:rsidP="000678CA">
            <w:pPr>
              <w:pStyle w:val="afffff6"/>
              <w:rPr>
                <w:rFonts w:hint="eastAsia"/>
              </w:rPr>
            </w:pPr>
          </w:p>
        </w:tc>
        <w:tc>
          <w:tcPr>
            <w:tcW w:w="1701" w:type="dxa"/>
            <w:vAlign w:val="center"/>
          </w:tcPr>
          <w:p w14:paraId="02E3C2F8" w14:textId="77777777" w:rsidR="000678CA" w:rsidRPr="000678CA" w:rsidRDefault="000678CA" w:rsidP="000678CA">
            <w:pPr>
              <w:pStyle w:val="afffff6"/>
              <w:rPr>
                <w:rFonts w:hint="eastAsia"/>
              </w:rPr>
            </w:pPr>
          </w:p>
        </w:tc>
        <w:tc>
          <w:tcPr>
            <w:tcW w:w="1134" w:type="dxa"/>
            <w:vAlign w:val="center"/>
          </w:tcPr>
          <w:p w14:paraId="76BB4B81" w14:textId="77777777" w:rsidR="000678CA" w:rsidRPr="000678CA" w:rsidRDefault="000678CA" w:rsidP="000678CA">
            <w:pPr>
              <w:pStyle w:val="afffff6"/>
              <w:rPr>
                <w:rFonts w:hint="eastAsia"/>
              </w:rPr>
            </w:pPr>
          </w:p>
        </w:tc>
        <w:tc>
          <w:tcPr>
            <w:tcW w:w="1762" w:type="dxa"/>
            <w:vAlign w:val="center"/>
          </w:tcPr>
          <w:p w14:paraId="0A4C828A" w14:textId="77777777" w:rsidR="000678CA" w:rsidRPr="000678CA" w:rsidRDefault="000678CA" w:rsidP="000678CA">
            <w:pPr>
              <w:pStyle w:val="afffff6"/>
              <w:rPr>
                <w:rFonts w:hint="eastAsia"/>
              </w:rPr>
            </w:pPr>
          </w:p>
        </w:tc>
      </w:tr>
      <w:tr w:rsidR="000678CA" w:rsidRPr="000678CA" w14:paraId="5872DDBA" w14:textId="77777777" w:rsidTr="000678CA">
        <w:trPr>
          <w:trHeight w:val="284"/>
          <w:jc w:val="center"/>
        </w:trPr>
        <w:tc>
          <w:tcPr>
            <w:tcW w:w="1702" w:type="dxa"/>
            <w:vAlign w:val="center"/>
          </w:tcPr>
          <w:p w14:paraId="222F94FA" w14:textId="2E1E9C3F" w:rsidR="000678CA" w:rsidRPr="000678CA" w:rsidRDefault="000678CA" w:rsidP="000678CA">
            <w:pPr>
              <w:pStyle w:val="afffff6"/>
            </w:pPr>
            <w:r w:rsidRPr="000678CA">
              <w:rPr>
                <w:rFonts w:hint="eastAsia"/>
              </w:rPr>
              <w:t>标准指</w:t>
            </w:r>
          </w:p>
        </w:tc>
        <w:tc>
          <w:tcPr>
            <w:tcW w:w="1135" w:type="dxa"/>
            <w:vAlign w:val="center"/>
          </w:tcPr>
          <w:p w14:paraId="1672F7BD" w14:textId="3F22CCB2" w:rsidR="000678CA" w:rsidRPr="000678CA" w:rsidRDefault="000678CA" w:rsidP="000678CA">
            <w:pPr>
              <w:pStyle w:val="afffff6"/>
              <w:rPr>
                <w:rFonts w:hint="eastAsia"/>
              </w:rPr>
            </w:pPr>
            <w:r>
              <w:rPr>
                <w:rFonts w:hint="eastAsia"/>
              </w:rPr>
              <w:t>70</w:t>
            </w:r>
          </w:p>
        </w:tc>
        <w:tc>
          <w:tcPr>
            <w:tcW w:w="1127" w:type="dxa"/>
            <w:vAlign w:val="center"/>
          </w:tcPr>
          <w:p w14:paraId="5396DAFC" w14:textId="77777777" w:rsidR="000678CA" w:rsidRPr="000678CA" w:rsidRDefault="000678CA" w:rsidP="000678CA">
            <w:pPr>
              <w:pStyle w:val="afffff6"/>
              <w:rPr>
                <w:rFonts w:hint="eastAsia"/>
              </w:rPr>
            </w:pPr>
          </w:p>
        </w:tc>
        <w:tc>
          <w:tcPr>
            <w:tcW w:w="1418" w:type="dxa"/>
            <w:vAlign w:val="center"/>
          </w:tcPr>
          <w:p w14:paraId="5D5BE0C5" w14:textId="77777777" w:rsidR="000678CA" w:rsidRPr="000678CA" w:rsidRDefault="000678CA" w:rsidP="000678CA">
            <w:pPr>
              <w:pStyle w:val="afffff6"/>
              <w:rPr>
                <w:rFonts w:hint="eastAsia"/>
              </w:rPr>
            </w:pPr>
          </w:p>
        </w:tc>
        <w:tc>
          <w:tcPr>
            <w:tcW w:w="1352" w:type="dxa"/>
            <w:vAlign w:val="center"/>
          </w:tcPr>
          <w:p w14:paraId="28CABCA3" w14:textId="77777777" w:rsidR="000678CA" w:rsidRPr="000678CA" w:rsidRDefault="000678CA" w:rsidP="000678CA">
            <w:pPr>
              <w:pStyle w:val="afffff6"/>
              <w:rPr>
                <w:rFonts w:hint="eastAsia"/>
              </w:rPr>
            </w:pPr>
          </w:p>
        </w:tc>
        <w:tc>
          <w:tcPr>
            <w:tcW w:w="1341" w:type="dxa"/>
            <w:vAlign w:val="center"/>
          </w:tcPr>
          <w:p w14:paraId="04B36F3E" w14:textId="77777777" w:rsidR="000678CA" w:rsidRPr="000678CA" w:rsidRDefault="000678CA" w:rsidP="000678CA">
            <w:pPr>
              <w:pStyle w:val="afffff6"/>
              <w:rPr>
                <w:rFonts w:hint="eastAsia"/>
              </w:rPr>
            </w:pPr>
          </w:p>
        </w:tc>
        <w:tc>
          <w:tcPr>
            <w:tcW w:w="1276" w:type="dxa"/>
            <w:vAlign w:val="center"/>
          </w:tcPr>
          <w:p w14:paraId="72BF4F93" w14:textId="77777777" w:rsidR="000678CA" w:rsidRPr="000678CA" w:rsidRDefault="000678CA" w:rsidP="000678CA">
            <w:pPr>
              <w:pStyle w:val="afffff6"/>
              <w:rPr>
                <w:rFonts w:hint="eastAsia"/>
              </w:rPr>
            </w:pPr>
          </w:p>
        </w:tc>
        <w:tc>
          <w:tcPr>
            <w:tcW w:w="1701" w:type="dxa"/>
            <w:vAlign w:val="center"/>
          </w:tcPr>
          <w:p w14:paraId="305CA121" w14:textId="77777777" w:rsidR="000678CA" w:rsidRPr="000678CA" w:rsidRDefault="000678CA" w:rsidP="000678CA">
            <w:pPr>
              <w:pStyle w:val="afffff6"/>
              <w:rPr>
                <w:rFonts w:hint="eastAsia"/>
              </w:rPr>
            </w:pPr>
          </w:p>
        </w:tc>
        <w:tc>
          <w:tcPr>
            <w:tcW w:w="1134" w:type="dxa"/>
            <w:vAlign w:val="center"/>
          </w:tcPr>
          <w:p w14:paraId="6C9E4A06" w14:textId="77777777" w:rsidR="000678CA" w:rsidRPr="000678CA" w:rsidRDefault="000678CA" w:rsidP="000678CA">
            <w:pPr>
              <w:pStyle w:val="afffff6"/>
              <w:rPr>
                <w:rFonts w:hint="eastAsia"/>
              </w:rPr>
            </w:pPr>
          </w:p>
        </w:tc>
        <w:tc>
          <w:tcPr>
            <w:tcW w:w="1762" w:type="dxa"/>
            <w:vAlign w:val="center"/>
          </w:tcPr>
          <w:p w14:paraId="0F8ABC9F" w14:textId="77777777" w:rsidR="000678CA" w:rsidRPr="000678CA" w:rsidRDefault="000678CA" w:rsidP="000678CA">
            <w:pPr>
              <w:pStyle w:val="afffff6"/>
              <w:rPr>
                <w:rFonts w:hint="eastAsia"/>
              </w:rPr>
            </w:pPr>
          </w:p>
        </w:tc>
      </w:tr>
    </w:tbl>
    <w:p w14:paraId="55460694" w14:textId="77777777" w:rsidR="000678CA" w:rsidRDefault="000678CA" w:rsidP="00F77097">
      <w:pPr>
        <w:pStyle w:val="afffffffffffffff7"/>
        <w:ind w:firstLineChars="0" w:firstLine="0"/>
        <w:rPr>
          <w:rFonts w:hint="eastAsia"/>
        </w:rPr>
        <w:sectPr w:rsidR="000678CA" w:rsidSect="000678CA">
          <w:pgSz w:w="16838" w:h="11906" w:orient="landscape"/>
          <w:pgMar w:top="1797" w:right="1440" w:bottom="1797" w:left="1440" w:header="851" w:footer="992" w:gutter="0"/>
          <w:cols w:space="720"/>
          <w:docGrid w:linePitch="381"/>
        </w:sectPr>
      </w:pPr>
    </w:p>
    <w:p w14:paraId="6E680948" w14:textId="19F5E23A" w:rsidR="00226903" w:rsidRDefault="00E53955" w:rsidP="00F77097">
      <w:pPr>
        <w:pStyle w:val="afffffffffffffff7"/>
        <w:ind w:firstLine="480"/>
      </w:pPr>
      <w:r>
        <w:t>根据监测结果表明，</w:t>
      </w:r>
      <w:r>
        <w:rPr>
          <w:rFonts w:hint="eastAsia"/>
        </w:rPr>
        <w:t>评价区域土壤中的污染物含量均未超过建设用地土壤风险筛选值，即评价区域内</w:t>
      </w:r>
      <w:r>
        <w:t>土壤对人体健康的风险可以忽略</w:t>
      </w:r>
      <w:r>
        <w:rPr>
          <w:rFonts w:hint="eastAsia"/>
        </w:rPr>
        <w:t>，不需要采取严格管控措施</w:t>
      </w:r>
      <w:r>
        <w:t>。</w:t>
      </w:r>
    </w:p>
    <w:p w14:paraId="2838FBCE" w14:textId="77777777" w:rsidR="00226903" w:rsidRDefault="00E53955">
      <w:pPr>
        <w:pStyle w:val="3"/>
        <w:numPr>
          <w:ilvl w:val="0"/>
          <w:numId w:val="28"/>
        </w:numPr>
        <w:spacing w:before="0" w:after="0" w:line="360" w:lineRule="auto"/>
        <w:rPr>
          <w:rFonts w:ascii="Times New Roman"/>
          <w:b/>
          <w:sz w:val="30"/>
          <w:szCs w:val="30"/>
        </w:rPr>
      </w:pPr>
      <w:r>
        <w:rPr>
          <w:rFonts w:ascii="Times New Roman" w:eastAsia="宋体" w:hint="eastAsia"/>
          <w:b/>
          <w:sz w:val="24"/>
        </w:rPr>
        <w:t>声环境质量现状评价</w:t>
      </w:r>
    </w:p>
    <w:p w14:paraId="2D20D000" w14:textId="77777777" w:rsidR="00226903" w:rsidRDefault="00E53955">
      <w:pPr>
        <w:pStyle w:val="afffffffffffffff7"/>
        <w:ind w:firstLine="480"/>
      </w:pPr>
      <w:r>
        <w:rPr>
          <w:rFonts w:hint="eastAsia"/>
        </w:rPr>
        <w:t>本次环</w:t>
      </w:r>
      <w:proofErr w:type="gramStart"/>
      <w:r>
        <w:rPr>
          <w:rFonts w:hint="eastAsia"/>
        </w:rPr>
        <w:t>评期间</w:t>
      </w:r>
      <w:proofErr w:type="gramEnd"/>
      <w:r>
        <w:rPr>
          <w:rFonts w:hint="eastAsia"/>
        </w:rPr>
        <w:t>对项目区域环境噪声进行了现状监测，并利用监测结果对</w:t>
      </w:r>
      <w:proofErr w:type="gramStart"/>
      <w:r>
        <w:rPr>
          <w:rFonts w:hint="eastAsia"/>
        </w:rPr>
        <w:t>区域声</w:t>
      </w:r>
      <w:proofErr w:type="gramEnd"/>
      <w:r>
        <w:rPr>
          <w:rFonts w:hint="eastAsia"/>
        </w:rPr>
        <w:t>环境质量进行现状评价。</w:t>
      </w:r>
    </w:p>
    <w:p w14:paraId="5ED85263" w14:textId="327E6A80" w:rsidR="00226903" w:rsidRDefault="00F77097" w:rsidP="00F77097">
      <w:pPr>
        <w:pStyle w:val="afffffffffffffff7"/>
        <w:ind w:firstLine="480"/>
      </w:pPr>
      <w:r>
        <w:rPr>
          <w:rFonts w:hint="eastAsia"/>
        </w:rPr>
        <w:t>（</w:t>
      </w:r>
      <w:r>
        <w:rPr>
          <w:rFonts w:hint="eastAsia"/>
        </w:rPr>
        <w:t>1</w:t>
      </w:r>
      <w:r>
        <w:rPr>
          <w:rFonts w:hint="eastAsia"/>
        </w:rPr>
        <w:t>）</w:t>
      </w:r>
      <w:r w:rsidR="00E53955">
        <w:rPr>
          <w:rFonts w:hint="eastAsia"/>
        </w:rPr>
        <w:t>监测点位</w:t>
      </w:r>
    </w:p>
    <w:p w14:paraId="2BDD7742" w14:textId="77777777" w:rsidR="00226903" w:rsidRDefault="00E53955">
      <w:pPr>
        <w:pStyle w:val="afffffffffffffff7"/>
        <w:ind w:firstLine="480"/>
      </w:pPr>
      <w:r>
        <w:rPr>
          <w:rFonts w:hint="eastAsia"/>
        </w:rPr>
        <w:t>根据厂区布置及周围环境状况，本次环评拟在厂区布设</w:t>
      </w:r>
      <w:r>
        <w:rPr>
          <w:rFonts w:hint="eastAsia"/>
        </w:rPr>
        <w:t>6</w:t>
      </w:r>
      <w:r>
        <w:rPr>
          <w:rFonts w:hint="eastAsia"/>
        </w:rPr>
        <w:t>个噪声测点，具体位置见图</w:t>
      </w:r>
      <w:r>
        <w:rPr>
          <w:rFonts w:hint="eastAsia"/>
        </w:rPr>
        <w:t>9</w:t>
      </w:r>
      <w:r>
        <w:rPr>
          <w:rFonts w:hint="eastAsia"/>
        </w:rPr>
        <w:t>。</w:t>
      </w:r>
    </w:p>
    <w:p w14:paraId="6A34E9E7" w14:textId="3DE97912" w:rsidR="00226903" w:rsidRDefault="00F77097">
      <w:pPr>
        <w:pStyle w:val="afffffffffffffff7"/>
        <w:ind w:firstLine="480"/>
      </w:pPr>
      <w:r>
        <w:rPr>
          <w:rFonts w:hint="eastAsia"/>
        </w:rPr>
        <w:t>（</w:t>
      </w:r>
      <w:r>
        <w:rPr>
          <w:rFonts w:hint="eastAsia"/>
        </w:rPr>
        <w:t>2</w:t>
      </w:r>
      <w:r>
        <w:rPr>
          <w:rFonts w:hint="eastAsia"/>
        </w:rPr>
        <w:t>）</w:t>
      </w:r>
      <w:r w:rsidR="00E53955">
        <w:rPr>
          <w:rFonts w:hint="eastAsia"/>
        </w:rPr>
        <w:t>监测时间及频率</w:t>
      </w:r>
    </w:p>
    <w:p w14:paraId="0AFE3556" w14:textId="77777777" w:rsidR="00226903" w:rsidRDefault="00E53955">
      <w:pPr>
        <w:pStyle w:val="afffffffffffffff7"/>
        <w:ind w:firstLine="480"/>
      </w:pPr>
      <w:r>
        <w:rPr>
          <w:rFonts w:hint="eastAsia"/>
        </w:rPr>
        <w:t>监测时间：</w:t>
      </w:r>
      <w:r>
        <w:rPr>
          <w:rFonts w:hint="eastAsia"/>
        </w:rPr>
        <w:t>2019</w:t>
      </w:r>
      <w:r>
        <w:rPr>
          <w:rFonts w:hint="eastAsia"/>
        </w:rPr>
        <w:t>年</w:t>
      </w:r>
      <w:r>
        <w:rPr>
          <w:rFonts w:hint="eastAsia"/>
        </w:rPr>
        <w:t>3</w:t>
      </w:r>
      <w:r>
        <w:rPr>
          <w:rFonts w:hint="eastAsia"/>
        </w:rPr>
        <w:t>月</w:t>
      </w:r>
      <w:r>
        <w:rPr>
          <w:rFonts w:hint="eastAsia"/>
        </w:rPr>
        <w:t>11</w:t>
      </w:r>
      <w:r>
        <w:rPr>
          <w:rFonts w:hint="eastAsia"/>
        </w:rPr>
        <w:t>日、</w:t>
      </w:r>
      <w:r>
        <w:rPr>
          <w:rFonts w:hint="eastAsia"/>
        </w:rPr>
        <w:t>12</w:t>
      </w:r>
      <w:r>
        <w:rPr>
          <w:rFonts w:hint="eastAsia"/>
        </w:rPr>
        <w:t>日，连续监测</w:t>
      </w:r>
      <w:r>
        <w:rPr>
          <w:rFonts w:hint="eastAsia"/>
        </w:rPr>
        <w:t>2</w:t>
      </w:r>
      <w:r>
        <w:rPr>
          <w:rFonts w:hint="eastAsia"/>
        </w:rPr>
        <w:t>天。</w:t>
      </w:r>
    </w:p>
    <w:p w14:paraId="5550E5BB" w14:textId="77777777" w:rsidR="00226903" w:rsidRDefault="00E53955">
      <w:pPr>
        <w:pStyle w:val="afffffffffffffff7"/>
        <w:ind w:firstLine="480"/>
      </w:pPr>
      <w:r>
        <w:rPr>
          <w:rFonts w:hint="eastAsia"/>
        </w:rPr>
        <w:t>监测频次：连续监测</w:t>
      </w:r>
      <w:r>
        <w:rPr>
          <w:rFonts w:hint="eastAsia"/>
        </w:rPr>
        <w:t>2</w:t>
      </w:r>
      <w:r>
        <w:rPr>
          <w:rFonts w:hint="eastAsia"/>
        </w:rPr>
        <w:t>天，每天昼夜各监测</w:t>
      </w:r>
      <w:r>
        <w:rPr>
          <w:rFonts w:hint="eastAsia"/>
        </w:rPr>
        <w:t>1</w:t>
      </w:r>
      <w:r>
        <w:rPr>
          <w:rFonts w:hint="eastAsia"/>
        </w:rPr>
        <w:t>次。</w:t>
      </w:r>
    </w:p>
    <w:p w14:paraId="1B8A0756" w14:textId="0A871787" w:rsidR="00226903" w:rsidRDefault="00F77097" w:rsidP="00F77097">
      <w:pPr>
        <w:pStyle w:val="afffffffffffffff7"/>
        <w:ind w:firstLine="480"/>
      </w:pPr>
      <w:r>
        <w:rPr>
          <w:rFonts w:hint="eastAsia"/>
        </w:rPr>
        <w:t>（</w:t>
      </w:r>
      <w:r>
        <w:rPr>
          <w:rFonts w:hint="eastAsia"/>
        </w:rPr>
        <w:t>3</w:t>
      </w:r>
      <w:r>
        <w:rPr>
          <w:rFonts w:hint="eastAsia"/>
        </w:rPr>
        <w:t>）</w:t>
      </w:r>
      <w:r w:rsidR="00E53955">
        <w:rPr>
          <w:rFonts w:hint="eastAsia"/>
        </w:rPr>
        <w:t>监测方法</w:t>
      </w:r>
    </w:p>
    <w:p w14:paraId="19481DE6" w14:textId="77777777" w:rsidR="00226903" w:rsidRDefault="00E53955">
      <w:pPr>
        <w:pStyle w:val="afffffffffffffff7"/>
        <w:ind w:firstLine="480"/>
      </w:pPr>
      <w:r>
        <w:rPr>
          <w:rFonts w:hint="eastAsia"/>
        </w:rPr>
        <w:t>按《声环境质量标准》（</w:t>
      </w:r>
      <w:r>
        <w:rPr>
          <w:rFonts w:hint="eastAsia"/>
        </w:rPr>
        <w:t>GB3096-2008</w:t>
      </w:r>
      <w:r>
        <w:rPr>
          <w:rFonts w:hint="eastAsia"/>
        </w:rPr>
        <w:t>）和《工业企业厂界环境噪声排放标准》中规定的监测方法执行。</w:t>
      </w:r>
    </w:p>
    <w:p w14:paraId="7EAFC81C" w14:textId="10AED6A8" w:rsidR="00226903" w:rsidRDefault="00F77097" w:rsidP="00F77097">
      <w:pPr>
        <w:pStyle w:val="afffffffffffffff7"/>
        <w:ind w:firstLine="480"/>
      </w:pPr>
      <w:r>
        <w:rPr>
          <w:rFonts w:hint="eastAsia"/>
        </w:rPr>
        <w:t>（</w:t>
      </w:r>
      <w:r>
        <w:rPr>
          <w:rFonts w:hint="eastAsia"/>
        </w:rPr>
        <w:t>4</w:t>
      </w:r>
      <w:r>
        <w:rPr>
          <w:rFonts w:hint="eastAsia"/>
        </w:rPr>
        <w:t>）</w:t>
      </w:r>
      <w:r w:rsidR="00E53955">
        <w:rPr>
          <w:rFonts w:hint="eastAsia"/>
        </w:rPr>
        <w:t>监测结果</w:t>
      </w:r>
    </w:p>
    <w:p w14:paraId="389CC5EB" w14:textId="17CCC019" w:rsidR="00226903" w:rsidRDefault="00E53955">
      <w:pPr>
        <w:pStyle w:val="afffffffffffffff7"/>
        <w:ind w:firstLine="480"/>
      </w:pPr>
      <w:r>
        <w:rPr>
          <w:rFonts w:hint="eastAsia"/>
        </w:rPr>
        <w:t>噪声监测结果见表</w:t>
      </w:r>
      <w:r>
        <w:rPr>
          <w:rFonts w:hint="eastAsia"/>
        </w:rPr>
        <w:t>5.</w:t>
      </w:r>
      <w:r w:rsidR="0098510A">
        <w:rPr>
          <w:rFonts w:hint="eastAsia"/>
        </w:rPr>
        <w:t>2</w:t>
      </w:r>
      <w:r>
        <w:rPr>
          <w:rFonts w:hint="eastAsia"/>
        </w:rPr>
        <w:t>-</w:t>
      </w:r>
      <w:r w:rsidR="0098510A">
        <w:rPr>
          <w:rFonts w:hint="eastAsia"/>
        </w:rPr>
        <w:t>8</w:t>
      </w:r>
      <w:r>
        <w:rPr>
          <w:rFonts w:hint="eastAsia"/>
        </w:rPr>
        <w:t>。</w:t>
      </w:r>
    </w:p>
    <w:p w14:paraId="7161AA00" w14:textId="55868A75" w:rsidR="00226903" w:rsidRDefault="00E53955">
      <w:pPr>
        <w:pStyle w:val="afffffffffffffff2"/>
      </w:pPr>
      <w:r>
        <w:t>表</w:t>
      </w:r>
      <w:r>
        <w:rPr>
          <w:rFonts w:hint="eastAsia"/>
        </w:rPr>
        <w:t>5.</w:t>
      </w:r>
      <w:r w:rsidR="0098510A">
        <w:rPr>
          <w:rFonts w:hint="eastAsia"/>
        </w:rPr>
        <w:t>2</w:t>
      </w:r>
      <w:r>
        <w:rPr>
          <w:rFonts w:hint="eastAsia"/>
        </w:rPr>
        <w:t>-</w:t>
      </w:r>
      <w:r w:rsidR="0098510A">
        <w:rPr>
          <w:rFonts w:hint="eastAsia"/>
        </w:rPr>
        <w:t>8</w:t>
      </w:r>
      <w:r>
        <w:t>厂区噪声环境质量监测结果</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1553"/>
        <w:gridCol w:w="1552"/>
        <w:gridCol w:w="1552"/>
        <w:gridCol w:w="1554"/>
      </w:tblGrid>
      <w:tr w:rsidR="00226903" w14:paraId="6557EB7B" w14:textId="77777777">
        <w:trPr>
          <w:trHeight w:val="340"/>
        </w:trPr>
        <w:tc>
          <w:tcPr>
            <w:tcW w:w="2091" w:type="dxa"/>
            <w:vMerge w:val="restart"/>
            <w:shd w:val="clear" w:color="auto" w:fill="auto"/>
            <w:noWrap/>
            <w:vAlign w:val="center"/>
          </w:tcPr>
          <w:p w14:paraId="4AC3B5D7" w14:textId="77777777" w:rsidR="00226903" w:rsidRDefault="00E53955">
            <w:pPr>
              <w:pStyle w:val="afffff6"/>
            </w:pPr>
            <w:r>
              <w:rPr>
                <w:rFonts w:hint="eastAsia"/>
              </w:rPr>
              <w:t>测点位置</w:t>
            </w:r>
          </w:p>
        </w:tc>
        <w:tc>
          <w:tcPr>
            <w:tcW w:w="6211" w:type="dxa"/>
            <w:gridSpan w:val="4"/>
            <w:shd w:val="clear" w:color="auto" w:fill="auto"/>
            <w:noWrap/>
            <w:vAlign w:val="center"/>
          </w:tcPr>
          <w:p w14:paraId="5123CC0D" w14:textId="77777777" w:rsidR="00226903" w:rsidRDefault="00E53955">
            <w:pPr>
              <w:pStyle w:val="afffff6"/>
            </w:pPr>
            <w:r>
              <w:rPr>
                <w:rFonts w:hint="eastAsia"/>
              </w:rPr>
              <w:t>等效</w:t>
            </w:r>
            <w:r>
              <w:t>A</w:t>
            </w:r>
            <w:r>
              <w:rPr>
                <w:rFonts w:hint="eastAsia"/>
              </w:rPr>
              <w:t>声级</w:t>
            </w:r>
            <w:r>
              <w:t>dB</w:t>
            </w:r>
            <w:r>
              <w:rPr>
                <w:rFonts w:hint="eastAsia"/>
              </w:rPr>
              <w:t>（</w:t>
            </w:r>
            <w:r>
              <w:t>A</w:t>
            </w:r>
            <w:r>
              <w:rPr>
                <w:rFonts w:hint="eastAsia"/>
              </w:rPr>
              <w:t>）</w:t>
            </w:r>
          </w:p>
        </w:tc>
      </w:tr>
      <w:tr w:rsidR="00226903" w14:paraId="182BEBBB" w14:textId="77777777">
        <w:trPr>
          <w:trHeight w:val="340"/>
        </w:trPr>
        <w:tc>
          <w:tcPr>
            <w:tcW w:w="2091" w:type="dxa"/>
            <w:vMerge/>
            <w:vAlign w:val="center"/>
          </w:tcPr>
          <w:p w14:paraId="78F1C8F0" w14:textId="77777777" w:rsidR="00226903" w:rsidRDefault="00226903">
            <w:pPr>
              <w:pStyle w:val="afffff6"/>
            </w:pPr>
          </w:p>
        </w:tc>
        <w:tc>
          <w:tcPr>
            <w:tcW w:w="3105" w:type="dxa"/>
            <w:gridSpan w:val="2"/>
            <w:shd w:val="clear" w:color="auto" w:fill="auto"/>
            <w:noWrap/>
            <w:vAlign w:val="center"/>
          </w:tcPr>
          <w:p w14:paraId="6EB697AB" w14:textId="77777777" w:rsidR="00226903" w:rsidRDefault="00E53955">
            <w:pPr>
              <w:pStyle w:val="afffff6"/>
            </w:pPr>
            <w:r>
              <w:rPr>
                <w:rFonts w:hint="eastAsia"/>
              </w:rPr>
              <w:t>2019.3.11</w:t>
            </w:r>
          </w:p>
        </w:tc>
        <w:tc>
          <w:tcPr>
            <w:tcW w:w="3106" w:type="dxa"/>
            <w:gridSpan w:val="2"/>
            <w:shd w:val="clear" w:color="auto" w:fill="auto"/>
            <w:noWrap/>
            <w:vAlign w:val="center"/>
          </w:tcPr>
          <w:p w14:paraId="6DE57E51" w14:textId="77777777" w:rsidR="00226903" w:rsidRDefault="00E53955">
            <w:pPr>
              <w:pStyle w:val="afffff6"/>
            </w:pPr>
            <w:r>
              <w:rPr>
                <w:rFonts w:hint="eastAsia"/>
              </w:rPr>
              <w:t>2019.3.12</w:t>
            </w:r>
          </w:p>
        </w:tc>
      </w:tr>
      <w:tr w:rsidR="00226903" w14:paraId="213FF034" w14:textId="77777777">
        <w:trPr>
          <w:trHeight w:val="340"/>
        </w:trPr>
        <w:tc>
          <w:tcPr>
            <w:tcW w:w="2091" w:type="dxa"/>
            <w:vMerge/>
            <w:vAlign w:val="center"/>
          </w:tcPr>
          <w:p w14:paraId="67FF139D" w14:textId="77777777" w:rsidR="00226903" w:rsidRDefault="00226903">
            <w:pPr>
              <w:pStyle w:val="afffff6"/>
            </w:pPr>
          </w:p>
        </w:tc>
        <w:tc>
          <w:tcPr>
            <w:tcW w:w="1553" w:type="dxa"/>
            <w:shd w:val="clear" w:color="auto" w:fill="auto"/>
            <w:noWrap/>
            <w:vAlign w:val="center"/>
          </w:tcPr>
          <w:p w14:paraId="3FA04E18" w14:textId="77777777" w:rsidR="00226903" w:rsidRDefault="00E53955">
            <w:pPr>
              <w:pStyle w:val="afffff6"/>
            </w:pPr>
            <w:r>
              <w:rPr>
                <w:rFonts w:hint="eastAsia"/>
              </w:rPr>
              <w:t>昼间</w:t>
            </w:r>
          </w:p>
        </w:tc>
        <w:tc>
          <w:tcPr>
            <w:tcW w:w="1552" w:type="dxa"/>
            <w:shd w:val="clear" w:color="auto" w:fill="auto"/>
            <w:noWrap/>
            <w:vAlign w:val="center"/>
          </w:tcPr>
          <w:p w14:paraId="03E0C351" w14:textId="77777777" w:rsidR="00226903" w:rsidRDefault="00E53955">
            <w:pPr>
              <w:pStyle w:val="afffff6"/>
            </w:pPr>
            <w:r>
              <w:rPr>
                <w:rFonts w:hint="eastAsia"/>
              </w:rPr>
              <w:t>夜间</w:t>
            </w:r>
          </w:p>
        </w:tc>
        <w:tc>
          <w:tcPr>
            <w:tcW w:w="1552" w:type="dxa"/>
            <w:shd w:val="clear" w:color="auto" w:fill="auto"/>
            <w:noWrap/>
            <w:vAlign w:val="center"/>
          </w:tcPr>
          <w:p w14:paraId="60B1B0AC" w14:textId="77777777" w:rsidR="00226903" w:rsidRDefault="00E53955">
            <w:pPr>
              <w:pStyle w:val="afffff6"/>
            </w:pPr>
            <w:r>
              <w:rPr>
                <w:rFonts w:hint="eastAsia"/>
              </w:rPr>
              <w:t>昼间</w:t>
            </w:r>
          </w:p>
        </w:tc>
        <w:tc>
          <w:tcPr>
            <w:tcW w:w="1554" w:type="dxa"/>
            <w:shd w:val="clear" w:color="auto" w:fill="auto"/>
            <w:noWrap/>
            <w:vAlign w:val="center"/>
          </w:tcPr>
          <w:p w14:paraId="1BD3A3CF" w14:textId="77777777" w:rsidR="00226903" w:rsidRDefault="00E53955">
            <w:pPr>
              <w:pStyle w:val="afffff6"/>
            </w:pPr>
            <w:r>
              <w:rPr>
                <w:rFonts w:hint="eastAsia"/>
              </w:rPr>
              <w:t>夜间</w:t>
            </w:r>
          </w:p>
        </w:tc>
      </w:tr>
      <w:tr w:rsidR="00226903" w14:paraId="1C404139" w14:textId="77777777">
        <w:trPr>
          <w:trHeight w:val="340"/>
        </w:trPr>
        <w:tc>
          <w:tcPr>
            <w:tcW w:w="2091" w:type="dxa"/>
            <w:shd w:val="clear" w:color="auto" w:fill="auto"/>
            <w:noWrap/>
            <w:vAlign w:val="center"/>
          </w:tcPr>
          <w:p w14:paraId="2CEEB09E" w14:textId="77777777" w:rsidR="00226903" w:rsidRDefault="00E53955">
            <w:pPr>
              <w:pStyle w:val="afffff6"/>
            </w:pPr>
            <w:r>
              <w:t>N1</w:t>
            </w:r>
            <w:r>
              <w:rPr>
                <w:rFonts w:hint="eastAsia"/>
              </w:rPr>
              <w:t>东侧厂界</w:t>
            </w:r>
          </w:p>
        </w:tc>
        <w:tc>
          <w:tcPr>
            <w:tcW w:w="1553" w:type="dxa"/>
            <w:shd w:val="clear" w:color="auto" w:fill="auto"/>
            <w:noWrap/>
            <w:vAlign w:val="center"/>
          </w:tcPr>
          <w:p w14:paraId="5BFA59F0" w14:textId="77777777" w:rsidR="00226903" w:rsidRDefault="00E53955">
            <w:pPr>
              <w:pStyle w:val="afffff6"/>
            </w:pPr>
            <w:r>
              <w:rPr>
                <w:rFonts w:hint="eastAsia"/>
              </w:rPr>
              <w:t>53.2</w:t>
            </w:r>
          </w:p>
        </w:tc>
        <w:tc>
          <w:tcPr>
            <w:tcW w:w="1552" w:type="dxa"/>
            <w:shd w:val="clear" w:color="auto" w:fill="auto"/>
            <w:noWrap/>
            <w:vAlign w:val="center"/>
          </w:tcPr>
          <w:p w14:paraId="2E594366" w14:textId="77777777" w:rsidR="00226903" w:rsidRDefault="00E53955">
            <w:pPr>
              <w:pStyle w:val="afffff6"/>
            </w:pPr>
            <w:r>
              <w:rPr>
                <w:rFonts w:hint="eastAsia"/>
              </w:rPr>
              <w:t>46.0</w:t>
            </w:r>
          </w:p>
        </w:tc>
        <w:tc>
          <w:tcPr>
            <w:tcW w:w="1552" w:type="dxa"/>
            <w:shd w:val="clear" w:color="auto" w:fill="auto"/>
            <w:noWrap/>
            <w:vAlign w:val="center"/>
          </w:tcPr>
          <w:p w14:paraId="317B7985" w14:textId="77777777" w:rsidR="00226903" w:rsidRDefault="00E53955">
            <w:pPr>
              <w:pStyle w:val="afffff6"/>
            </w:pPr>
            <w:r>
              <w:rPr>
                <w:rFonts w:hint="eastAsia"/>
              </w:rPr>
              <w:t>52.5</w:t>
            </w:r>
          </w:p>
        </w:tc>
        <w:tc>
          <w:tcPr>
            <w:tcW w:w="1554" w:type="dxa"/>
            <w:shd w:val="clear" w:color="auto" w:fill="auto"/>
            <w:noWrap/>
            <w:vAlign w:val="center"/>
          </w:tcPr>
          <w:p w14:paraId="68F1B882" w14:textId="77777777" w:rsidR="00226903" w:rsidRDefault="00E53955">
            <w:pPr>
              <w:pStyle w:val="afffff6"/>
            </w:pPr>
            <w:r>
              <w:rPr>
                <w:rFonts w:hint="eastAsia"/>
              </w:rPr>
              <w:t>47.1</w:t>
            </w:r>
          </w:p>
        </w:tc>
      </w:tr>
      <w:tr w:rsidR="00226903" w14:paraId="5D582874" w14:textId="77777777">
        <w:trPr>
          <w:trHeight w:val="340"/>
        </w:trPr>
        <w:tc>
          <w:tcPr>
            <w:tcW w:w="2091" w:type="dxa"/>
            <w:shd w:val="clear" w:color="auto" w:fill="auto"/>
            <w:noWrap/>
            <w:vAlign w:val="center"/>
          </w:tcPr>
          <w:p w14:paraId="6812F40F" w14:textId="77777777" w:rsidR="00226903" w:rsidRDefault="00E53955">
            <w:pPr>
              <w:pStyle w:val="afffff6"/>
            </w:pPr>
            <w:r>
              <w:t>N2</w:t>
            </w:r>
            <w:r>
              <w:rPr>
                <w:rFonts w:hint="eastAsia"/>
              </w:rPr>
              <w:t>南侧厂界</w:t>
            </w:r>
          </w:p>
        </w:tc>
        <w:tc>
          <w:tcPr>
            <w:tcW w:w="1553" w:type="dxa"/>
            <w:shd w:val="clear" w:color="auto" w:fill="auto"/>
            <w:noWrap/>
            <w:vAlign w:val="center"/>
          </w:tcPr>
          <w:p w14:paraId="3A29C0D0" w14:textId="77777777" w:rsidR="00226903" w:rsidRDefault="00E53955">
            <w:pPr>
              <w:pStyle w:val="afffff6"/>
            </w:pPr>
            <w:r>
              <w:rPr>
                <w:rFonts w:hint="eastAsia"/>
              </w:rPr>
              <w:t>55.8</w:t>
            </w:r>
          </w:p>
        </w:tc>
        <w:tc>
          <w:tcPr>
            <w:tcW w:w="1552" w:type="dxa"/>
            <w:shd w:val="clear" w:color="auto" w:fill="auto"/>
            <w:noWrap/>
            <w:vAlign w:val="center"/>
          </w:tcPr>
          <w:p w14:paraId="6ED6AB79" w14:textId="77777777" w:rsidR="00226903" w:rsidRDefault="00E53955">
            <w:pPr>
              <w:pStyle w:val="afffff6"/>
            </w:pPr>
            <w:r>
              <w:rPr>
                <w:rFonts w:hint="eastAsia"/>
              </w:rPr>
              <w:t>45.9</w:t>
            </w:r>
          </w:p>
        </w:tc>
        <w:tc>
          <w:tcPr>
            <w:tcW w:w="1552" w:type="dxa"/>
            <w:shd w:val="clear" w:color="auto" w:fill="auto"/>
            <w:noWrap/>
            <w:vAlign w:val="center"/>
          </w:tcPr>
          <w:p w14:paraId="3C7D3ED6" w14:textId="77777777" w:rsidR="00226903" w:rsidRDefault="00E53955">
            <w:pPr>
              <w:pStyle w:val="afffff6"/>
            </w:pPr>
            <w:r>
              <w:rPr>
                <w:rFonts w:hint="eastAsia"/>
              </w:rPr>
              <w:t>54.3</w:t>
            </w:r>
          </w:p>
        </w:tc>
        <w:tc>
          <w:tcPr>
            <w:tcW w:w="1554" w:type="dxa"/>
            <w:shd w:val="clear" w:color="auto" w:fill="auto"/>
            <w:noWrap/>
            <w:vAlign w:val="center"/>
          </w:tcPr>
          <w:p w14:paraId="2BE07794" w14:textId="77777777" w:rsidR="00226903" w:rsidRDefault="00E53955">
            <w:pPr>
              <w:pStyle w:val="afffff6"/>
            </w:pPr>
            <w:r>
              <w:rPr>
                <w:rFonts w:hint="eastAsia"/>
              </w:rPr>
              <w:t>46.3</w:t>
            </w:r>
          </w:p>
        </w:tc>
      </w:tr>
      <w:tr w:rsidR="00226903" w14:paraId="52CC838D" w14:textId="77777777">
        <w:trPr>
          <w:trHeight w:val="340"/>
        </w:trPr>
        <w:tc>
          <w:tcPr>
            <w:tcW w:w="2091" w:type="dxa"/>
            <w:shd w:val="clear" w:color="auto" w:fill="auto"/>
            <w:noWrap/>
            <w:vAlign w:val="center"/>
          </w:tcPr>
          <w:p w14:paraId="1A14D31E" w14:textId="77777777" w:rsidR="00226903" w:rsidRDefault="00E53955">
            <w:pPr>
              <w:pStyle w:val="afffff6"/>
            </w:pPr>
            <w:r>
              <w:t>N3</w:t>
            </w:r>
            <w:r>
              <w:rPr>
                <w:rFonts w:hint="eastAsia"/>
              </w:rPr>
              <w:t>南侧厂界</w:t>
            </w:r>
          </w:p>
        </w:tc>
        <w:tc>
          <w:tcPr>
            <w:tcW w:w="1553" w:type="dxa"/>
            <w:shd w:val="clear" w:color="auto" w:fill="auto"/>
            <w:noWrap/>
            <w:vAlign w:val="center"/>
          </w:tcPr>
          <w:p w14:paraId="2BF3EBBC" w14:textId="77777777" w:rsidR="00226903" w:rsidRDefault="00E53955">
            <w:pPr>
              <w:pStyle w:val="afffff6"/>
            </w:pPr>
            <w:r>
              <w:rPr>
                <w:rFonts w:hint="eastAsia"/>
              </w:rPr>
              <w:t>54.4</w:t>
            </w:r>
          </w:p>
        </w:tc>
        <w:tc>
          <w:tcPr>
            <w:tcW w:w="1552" w:type="dxa"/>
            <w:shd w:val="clear" w:color="auto" w:fill="auto"/>
            <w:noWrap/>
            <w:vAlign w:val="center"/>
          </w:tcPr>
          <w:p w14:paraId="47A749DD" w14:textId="77777777" w:rsidR="00226903" w:rsidRDefault="00E53955">
            <w:pPr>
              <w:pStyle w:val="afffff6"/>
            </w:pPr>
            <w:r>
              <w:rPr>
                <w:rFonts w:hint="eastAsia"/>
              </w:rPr>
              <w:t>43.2</w:t>
            </w:r>
          </w:p>
        </w:tc>
        <w:tc>
          <w:tcPr>
            <w:tcW w:w="1552" w:type="dxa"/>
            <w:shd w:val="clear" w:color="auto" w:fill="auto"/>
            <w:noWrap/>
            <w:vAlign w:val="center"/>
          </w:tcPr>
          <w:p w14:paraId="77C97075" w14:textId="77777777" w:rsidR="00226903" w:rsidRDefault="00E53955">
            <w:pPr>
              <w:pStyle w:val="afffff6"/>
            </w:pPr>
            <w:r>
              <w:rPr>
                <w:rFonts w:hint="eastAsia"/>
              </w:rPr>
              <w:t>53.7</w:t>
            </w:r>
          </w:p>
        </w:tc>
        <w:tc>
          <w:tcPr>
            <w:tcW w:w="1554" w:type="dxa"/>
            <w:shd w:val="clear" w:color="auto" w:fill="auto"/>
            <w:noWrap/>
            <w:vAlign w:val="center"/>
          </w:tcPr>
          <w:p w14:paraId="05EC3C28" w14:textId="77777777" w:rsidR="00226903" w:rsidRDefault="00E53955">
            <w:pPr>
              <w:pStyle w:val="afffff6"/>
            </w:pPr>
            <w:r>
              <w:rPr>
                <w:rFonts w:hint="eastAsia"/>
              </w:rPr>
              <w:t>44.9</w:t>
            </w:r>
          </w:p>
        </w:tc>
      </w:tr>
      <w:tr w:rsidR="00226903" w14:paraId="0B3681E0" w14:textId="77777777">
        <w:trPr>
          <w:trHeight w:val="340"/>
        </w:trPr>
        <w:tc>
          <w:tcPr>
            <w:tcW w:w="2091" w:type="dxa"/>
            <w:shd w:val="clear" w:color="auto" w:fill="auto"/>
            <w:noWrap/>
            <w:vAlign w:val="center"/>
          </w:tcPr>
          <w:p w14:paraId="0ADF9AD5" w14:textId="77777777" w:rsidR="00226903" w:rsidRDefault="00E53955">
            <w:pPr>
              <w:pStyle w:val="afffff6"/>
            </w:pPr>
            <w:r>
              <w:t>N4</w:t>
            </w:r>
            <w:r>
              <w:rPr>
                <w:rFonts w:hint="eastAsia"/>
              </w:rPr>
              <w:t>西侧厂界</w:t>
            </w:r>
          </w:p>
        </w:tc>
        <w:tc>
          <w:tcPr>
            <w:tcW w:w="1553" w:type="dxa"/>
            <w:shd w:val="clear" w:color="auto" w:fill="auto"/>
            <w:noWrap/>
            <w:vAlign w:val="center"/>
          </w:tcPr>
          <w:p w14:paraId="3F43925B" w14:textId="77777777" w:rsidR="00226903" w:rsidRDefault="00E53955">
            <w:pPr>
              <w:pStyle w:val="afffff6"/>
            </w:pPr>
            <w:r>
              <w:rPr>
                <w:rFonts w:hint="eastAsia"/>
              </w:rPr>
              <w:t>55.6</w:t>
            </w:r>
          </w:p>
        </w:tc>
        <w:tc>
          <w:tcPr>
            <w:tcW w:w="1552" w:type="dxa"/>
            <w:shd w:val="clear" w:color="auto" w:fill="auto"/>
            <w:noWrap/>
            <w:vAlign w:val="center"/>
          </w:tcPr>
          <w:p w14:paraId="1E5270A5" w14:textId="77777777" w:rsidR="00226903" w:rsidRDefault="00E53955">
            <w:pPr>
              <w:pStyle w:val="afffff6"/>
            </w:pPr>
            <w:r>
              <w:rPr>
                <w:rFonts w:hint="eastAsia"/>
              </w:rPr>
              <w:t>45.8</w:t>
            </w:r>
          </w:p>
        </w:tc>
        <w:tc>
          <w:tcPr>
            <w:tcW w:w="1552" w:type="dxa"/>
            <w:shd w:val="clear" w:color="auto" w:fill="auto"/>
            <w:noWrap/>
            <w:vAlign w:val="center"/>
          </w:tcPr>
          <w:p w14:paraId="5BB83DA3" w14:textId="77777777" w:rsidR="00226903" w:rsidRDefault="00E53955">
            <w:pPr>
              <w:pStyle w:val="afffff6"/>
            </w:pPr>
            <w:r>
              <w:rPr>
                <w:rFonts w:hint="eastAsia"/>
              </w:rPr>
              <w:t>55.5</w:t>
            </w:r>
          </w:p>
        </w:tc>
        <w:tc>
          <w:tcPr>
            <w:tcW w:w="1554" w:type="dxa"/>
            <w:shd w:val="clear" w:color="auto" w:fill="auto"/>
            <w:noWrap/>
            <w:vAlign w:val="center"/>
          </w:tcPr>
          <w:p w14:paraId="46216BEF" w14:textId="77777777" w:rsidR="00226903" w:rsidRDefault="00E53955">
            <w:pPr>
              <w:pStyle w:val="afffff6"/>
            </w:pPr>
            <w:r>
              <w:rPr>
                <w:rFonts w:hint="eastAsia"/>
              </w:rPr>
              <w:t>44.3</w:t>
            </w:r>
          </w:p>
        </w:tc>
      </w:tr>
      <w:tr w:rsidR="00226903" w14:paraId="10E489CA" w14:textId="77777777">
        <w:trPr>
          <w:trHeight w:val="340"/>
        </w:trPr>
        <w:tc>
          <w:tcPr>
            <w:tcW w:w="2091" w:type="dxa"/>
            <w:shd w:val="clear" w:color="auto" w:fill="auto"/>
            <w:noWrap/>
            <w:vAlign w:val="center"/>
          </w:tcPr>
          <w:p w14:paraId="45211DE1" w14:textId="77777777" w:rsidR="00226903" w:rsidRDefault="00E53955">
            <w:pPr>
              <w:pStyle w:val="afffff6"/>
            </w:pPr>
            <w:r>
              <w:t>N5</w:t>
            </w:r>
            <w:r>
              <w:rPr>
                <w:rFonts w:hint="eastAsia"/>
              </w:rPr>
              <w:t>北侧厂界</w:t>
            </w:r>
          </w:p>
        </w:tc>
        <w:tc>
          <w:tcPr>
            <w:tcW w:w="1553" w:type="dxa"/>
            <w:shd w:val="clear" w:color="auto" w:fill="auto"/>
            <w:noWrap/>
            <w:vAlign w:val="center"/>
          </w:tcPr>
          <w:p w14:paraId="228420B9" w14:textId="77777777" w:rsidR="00226903" w:rsidRDefault="00E53955">
            <w:pPr>
              <w:pStyle w:val="afffff6"/>
            </w:pPr>
            <w:r>
              <w:rPr>
                <w:rFonts w:hint="eastAsia"/>
              </w:rPr>
              <w:t>54.8</w:t>
            </w:r>
          </w:p>
        </w:tc>
        <w:tc>
          <w:tcPr>
            <w:tcW w:w="1552" w:type="dxa"/>
            <w:shd w:val="clear" w:color="auto" w:fill="auto"/>
            <w:noWrap/>
            <w:vAlign w:val="center"/>
          </w:tcPr>
          <w:p w14:paraId="41E826D5" w14:textId="77777777" w:rsidR="00226903" w:rsidRDefault="00E53955">
            <w:pPr>
              <w:pStyle w:val="afffff6"/>
            </w:pPr>
            <w:r>
              <w:rPr>
                <w:rFonts w:hint="eastAsia"/>
              </w:rPr>
              <w:t>45.4</w:t>
            </w:r>
          </w:p>
        </w:tc>
        <w:tc>
          <w:tcPr>
            <w:tcW w:w="1552" w:type="dxa"/>
            <w:shd w:val="clear" w:color="auto" w:fill="auto"/>
            <w:noWrap/>
            <w:vAlign w:val="center"/>
          </w:tcPr>
          <w:p w14:paraId="02269A1E" w14:textId="77777777" w:rsidR="00226903" w:rsidRDefault="00E53955">
            <w:pPr>
              <w:pStyle w:val="afffff6"/>
            </w:pPr>
            <w:r>
              <w:rPr>
                <w:rFonts w:hint="eastAsia"/>
              </w:rPr>
              <w:t>53.0</w:t>
            </w:r>
          </w:p>
        </w:tc>
        <w:tc>
          <w:tcPr>
            <w:tcW w:w="1554" w:type="dxa"/>
            <w:shd w:val="clear" w:color="auto" w:fill="auto"/>
            <w:noWrap/>
            <w:vAlign w:val="center"/>
          </w:tcPr>
          <w:p w14:paraId="1DF3111F" w14:textId="77777777" w:rsidR="00226903" w:rsidRDefault="00E53955">
            <w:pPr>
              <w:pStyle w:val="afffff6"/>
            </w:pPr>
            <w:r>
              <w:rPr>
                <w:rFonts w:hint="eastAsia"/>
              </w:rPr>
              <w:t>47.0</w:t>
            </w:r>
          </w:p>
        </w:tc>
      </w:tr>
      <w:tr w:rsidR="00226903" w14:paraId="5F016C52" w14:textId="77777777">
        <w:trPr>
          <w:trHeight w:val="340"/>
        </w:trPr>
        <w:tc>
          <w:tcPr>
            <w:tcW w:w="2091" w:type="dxa"/>
            <w:shd w:val="clear" w:color="auto" w:fill="auto"/>
            <w:noWrap/>
            <w:vAlign w:val="center"/>
          </w:tcPr>
          <w:p w14:paraId="2A86C55A" w14:textId="77777777" w:rsidR="00226903" w:rsidRDefault="00E53955">
            <w:pPr>
              <w:pStyle w:val="afffff6"/>
            </w:pPr>
            <w:r>
              <w:t>N6</w:t>
            </w:r>
            <w:r>
              <w:rPr>
                <w:rFonts w:hint="eastAsia"/>
              </w:rPr>
              <w:t>北侧厂界</w:t>
            </w:r>
          </w:p>
        </w:tc>
        <w:tc>
          <w:tcPr>
            <w:tcW w:w="1553" w:type="dxa"/>
            <w:shd w:val="clear" w:color="auto" w:fill="auto"/>
            <w:noWrap/>
            <w:vAlign w:val="center"/>
          </w:tcPr>
          <w:p w14:paraId="0F4DE5AA" w14:textId="77777777" w:rsidR="00226903" w:rsidRDefault="00E53955">
            <w:pPr>
              <w:pStyle w:val="afffff6"/>
            </w:pPr>
            <w:r>
              <w:rPr>
                <w:rFonts w:hint="eastAsia"/>
              </w:rPr>
              <w:t>53.2</w:t>
            </w:r>
          </w:p>
        </w:tc>
        <w:tc>
          <w:tcPr>
            <w:tcW w:w="1552" w:type="dxa"/>
            <w:shd w:val="clear" w:color="auto" w:fill="auto"/>
            <w:noWrap/>
            <w:vAlign w:val="center"/>
          </w:tcPr>
          <w:p w14:paraId="3A7067AD" w14:textId="77777777" w:rsidR="00226903" w:rsidRDefault="00E53955">
            <w:pPr>
              <w:pStyle w:val="afffff6"/>
            </w:pPr>
            <w:r>
              <w:rPr>
                <w:rFonts w:hint="eastAsia"/>
              </w:rPr>
              <w:t>46.1</w:t>
            </w:r>
          </w:p>
        </w:tc>
        <w:tc>
          <w:tcPr>
            <w:tcW w:w="1552" w:type="dxa"/>
            <w:shd w:val="clear" w:color="auto" w:fill="auto"/>
            <w:noWrap/>
            <w:vAlign w:val="center"/>
          </w:tcPr>
          <w:p w14:paraId="0546252D" w14:textId="77777777" w:rsidR="00226903" w:rsidRDefault="00E53955">
            <w:pPr>
              <w:pStyle w:val="afffff6"/>
            </w:pPr>
            <w:r>
              <w:rPr>
                <w:rFonts w:hint="eastAsia"/>
              </w:rPr>
              <w:t>54.5</w:t>
            </w:r>
          </w:p>
        </w:tc>
        <w:tc>
          <w:tcPr>
            <w:tcW w:w="1554" w:type="dxa"/>
            <w:shd w:val="clear" w:color="auto" w:fill="auto"/>
            <w:noWrap/>
            <w:vAlign w:val="center"/>
          </w:tcPr>
          <w:p w14:paraId="6F0CF434" w14:textId="77777777" w:rsidR="00226903" w:rsidRDefault="00E53955">
            <w:pPr>
              <w:pStyle w:val="afffff6"/>
            </w:pPr>
            <w:r>
              <w:rPr>
                <w:rFonts w:hint="eastAsia"/>
              </w:rPr>
              <w:t>46.6</w:t>
            </w:r>
          </w:p>
        </w:tc>
      </w:tr>
      <w:tr w:rsidR="00226903" w14:paraId="3B7F21B0" w14:textId="77777777">
        <w:trPr>
          <w:trHeight w:val="340"/>
        </w:trPr>
        <w:tc>
          <w:tcPr>
            <w:tcW w:w="2091" w:type="dxa"/>
            <w:shd w:val="clear" w:color="auto" w:fill="auto"/>
            <w:noWrap/>
            <w:vAlign w:val="center"/>
          </w:tcPr>
          <w:p w14:paraId="54A56253" w14:textId="77777777" w:rsidR="00226903" w:rsidRDefault="00E53955">
            <w:pPr>
              <w:pStyle w:val="afffff6"/>
            </w:pPr>
            <w:r>
              <w:rPr>
                <w:szCs w:val="21"/>
              </w:rPr>
              <w:t>标准值</w:t>
            </w:r>
          </w:p>
        </w:tc>
        <w:tc>
          <w:tcPr>
            <w:tcW w:w="1553" w:type="dxa"/>
            <w:shd w:val="clear" w:color="auto" w:fill="auto"/>
            <w:noWrap/>
            <w:vAlign w:val="center"/>
          </w:tcPr>
          <w:p w14:paraId="67B9F081" w14:textId="77777777" w:rsidR="00226903" w:rsidRDefault="00E53955">
            <w:pPr>
              <w:pStyle w:val="afffff6"/>
            </w:pPr>
            <w:r>
              <w:rPr>
                <w:szCs w:val="21"/>
              </w:rPr>
              <w:t>65</w:t>
            </w:r>
          </w:p>
        </w:tc>
        <w:tc>
          <w:tcPr>
            <w:tcW w:w="1552" w:type="dxa"/>
            <w:shd w:val="clear" w:color="auto" w:fill="auto"/>
            <w:noWrap/>
            <w:vAlign w:val="center"/>
          </w:tcPr>
          <w:p w14:paraId="634C6359" w14:textId="77777777" w:rsidR="00226903" w:rsidRDefault="00E53955">
            <w:pPr>
              <w:pStyle w:val="afffff6"/>
            </w:pPr>
            <w:r>
              <w:rPr>
                <w:szCs w:val="21"/>
              </w:rPr>
              <w:t>55</w:t>
            </w:r>
          </w:p>
        </w:tc>
        <w:tc>
          <w:tcPr>
            <w:tcW w:w="1552" w:type="dxa"/>
            <w:shd w:val="clear" w:color="auto" w:fill="auto"/>
            <w:noWrap/>
            <w:vAlign w:val="center"/>
          </w:tcPr>
          <w:p w14:paraId="048C290C" w14:textId="77777777" w:rsidR="00226903" w:rsidRDefault="00E53955">
            <w:pPr>
              <w:pStyle w:val="afffff6"/>
            </w:pPr>
            <w:r>
              <w:rPr>
                <w:szCs w:val="21"/>
              </w:rPr>
              <w:t>65</w:t>
            </w:r>
          </w:p>
        </w:tc>
        <w:tc>
          <w:tcPr>
            <w:tcW w:w="1554" w:type="dxa"/>
            <w:shd w:val="clear" w:color="auto" w:fill="auto"/>
            <w:noWrap/>
            <w:vAlign w:val="center"/>
          </w:tcPr>
          <w:p w14:paraId="100F716D" w14:textId="77777777" w:rsidR="00226903" w:rsidRDefault="00E53955">
            <w:pPr>
              <w:pStyle w:val="afffff6"/>
            </w:pPr>
            <w:r>
              <w:rPr>
                <w:szCs w:val="21"/>
              </w:rPr>
              <w:t>55</w:t>
            </w:r>
          </w:p>
        </w:tc>
      </w:tr>
      <w:tr w:rsidR="00226903" w14:paraId="4CE16215" w14:textId="77777777">
        <w:trPr>
          <w:trHeight w:val="340"/>
        </w:trPr>
        <w:tc>
          <w:tcPr>
            <w:tcW w:w="2091" w:type="dxa"/>
            <w:shd w:val="clear" w:color="auto" w:fill="auto"/>
            <w:noWrap/>
            <w:vAlign w:val="center"/>
          </w:tcPr>
          <w:p w14:paraId="173C3488" w14:textId="77777777" w:rsidR="00226903" w:rsidRDefault="00E53955">
            <w:pPr>
              <w:pStyle w:val="afffff6"/>
            </w:pPr>
            <w:r>
              <w:rPr>
                <w:szCs w:val="21"/>
              </w:rPr>
              <w:t>超标率</w:t>
            </w:r>
            <w:r>
              <w:rPr>
                <w:szCs w:val="21"/>
              </w:rPr>
              <w:t>%</w:t>
            </w:r>
          </w:p>
        </w:tc>
        <w:tc>
          <w:tcPr>
            <w:tcW w:w="1553" w:type="dxa"/>
            <w:shd w:val="clear" w:color="auto" w:fill="auto"/>
            <w:noWrap/>
            <w:vAlign w:val="center"/>
          </w:tcPr>
          <w:p w14:paraId="7BB805D7" w14:textId="77777777" w:rsidR="00226903" w:rsidRDefault="00E53955">
            <w:pPr>
              <w:pStyle w:val="afffff6"/>
            </w:pPr>
            <w:r>
              <w:rPr>
                <w:szCs w:val="21"/>
              </w:rPr>
              <w:t>0</w:t>
            </w:r>
          </w:p>
        </w:tc>
        <w:tc>
          <w:tcPr>
            <w:tcW w:w="1552" w:type="dxa"/>
            <w:shd w:val="clear" w:color="auto" w:fill="auto"/>
            <w:noWrap/>
            <w:vAlign w:val="center"/>
          </w:tcPr>
          <w:p w14:paraId="5DC51166" w14:textId="77777777" w:rsidR="00226903" w:rsidRDefault="00E53955">
            <w:pPr>
              <w:pStyle w:val="afffff6"/>
            </w:pPr>
            <w:r>
              <w:rPr>
                <w:szCs w:val="21"/>
              </w:rPr>
              <w:t>0</w:t>
            </w:r>
          </w:p>
        </w:tc>
        <w:tc>
          <w:tcPr>
            <w:tcW w:w="1552" w:type="dxa"/>
            <w:shd w:val="clear" w:color="auto" w:fill="auto"/>
            <w:noWrap/>
            <w:vAlign w:val="center"/>
          </w:tcPr>
          <w:p w14:paraId="6C395F7A" w14:textId="77777777" w:rsidR="00226903" w:rsidRDefault="00E53955">
            <w:pPr>
              <w:pStyle w:val="afffff6"/>
            </w:pPr>
            <w:r>
              <w:rPr>
                <w:szCs w:val="21"/>
              </w:rPr>
              <w:t>0</w:t>
            </w:r>
          </w:p>
        </w:tc>
        <w:tc>
          <w:tcPr>
            <w:tcW w:w="1554" w:type="dxa"/>
            <w:shd w:val="clear" w:color="auto" w:fill="auto"/>
            <w:noWrap/>
            <w:vAlign w:val="center"/>
          </w:tcPr>
          <w:p w14:paraId="7010BAF6" w14:textId="77777777" w:rsidR="00226903" w:rsidRDefault="00E53955">
            <w:pPr>
              <w:pStyle w:val="afffff6"/>
            </w:pPr>
            <w:r>
              <w:rPr>
                <w:szCs w:val="21"/>
              </w:rPr>
              <w:t>0</w:t>
            </w:r>
          </w:p>
        </w:tc>
      </w:tr>
      <w:tr w:rsidR="00226903" w14:paraId="6BBF5503" w14:textId="77777777">
        <w:trPr>
          <w:trHeight w:val="340"/>
        </w:trPr>
        <w:tc>
          <w:tcPr>
            <w:tcW w:w="2091" w:type="dxa"/>
            <w:shd w:val="clear" w:color="auto" w:fill="auto"/>
            <w:noWrap/>
            <w:vAlign w:val="center"/>
          </w:tcPr>
          <w:p w14:paraId="7D7C9D10" w14:textId="77777777" w:rsidR="00226903" w:rsidRDefault="00E53955">
            <w:pPr>
              <w:pStyle w:val="afffff6"/>
            </w:pPr>
            <w:r>
              <w:rPr>
                <w:szCs w:val="21"/>
              </w:rPr>
              <w:t>最大超标倍数</w:t>
            </w:r>
          </w:p>
        </w:tc>
        <w:tc>
          <w:tcPr>
            <w:tcW w:w="1553" w:type="dxa"/>
            <w:shd w:val="clear" w:color="auto" w:fill="auto"/>
            <w:noWrap/>
            <w:vAlign w:val="center"/>
          </w:tcPr>
          <w:p w14:paraId="30A25C0F" w14:textId="77777777" w:rsidR="00226903" w:rsidRDefault="00E53955">
            <w:pPr>
              <w:pStyle w:val="afffff6"/>
            </w:pPr>
            <w:r>
              <w:rPr>
                <w:szCs w:val="21"/>
              </w:rPr>
              <w:t>-</w:t>
            </w:r>
          </w:p>
        </w:tc>
        <w:tc>
          <w:tcPr>
            <w:tcW w:w="1552" w:type="dxa"/>
            <w:shd w:val="clear" w:color="auto" w:fill="auto"/>
            <w:noWrap/>
            <w:vAlign w:val="center"/>
          </w:tcPr>
          <w:p w14:paraId="5FB27EFE" w14:textId="77777777" w:rsidR="00226903" w:rsidRDefault="00E53955">
            <w:pPr>
              <w:pStyle w:val="afffff6"/>
            </w:pPr>
            <w:r>
              <w:rPr>
                <w:szCs w:val="21"/>
              </w:rPr>
              <w:t>-</w:t>
            </w:r>
          </w:p>
        </w:tc>
        <w:tc>
          <w:tcPr>
            <w:tcW w:w="1552" w:type="dxa"/>
            <w:shd w:val="clear" w:color="auto" w:fill="auto"/>
            <w:noWrap/>
            <w:vAlign w:val="center"/>
          </w:tcPr>
          <w:p w14:paraId="5DBEC46B" w14:textId="77777777" w:rsidR="00226903" w:rsidRDefault="00E53955">
            <w:pPr>
              <w:pStyle w:val="afffff6"/>
            </w:pPr>
            <w:r>
              <w:rPr>
                <w:szCs w:val="21"/>
              </w:rPr>
              <w:t>-</w:t>
            </w:r>
          </w:p>
        </w:tc>
        <w:tc>
          <w:tcPr>
            <w:tcW w:w="1554" w:type="dxa"/>
            <w:shd w:val="clear" w:color="auto" w:fill="auto"/>
            <w:noWrap/>
            <w:vAlign w:val="center"/>
          </w:tcPr>
          <w:p w14:paraId="7A821728" w14:textId="77777777" w:rsidR="00226903" w:rsidRDefault="00E53955">
            <w:pPr>
              <w:pStyle w:val="afffff6"/>
            </w:pPr>
            <w:r>
              <w:rPr>
                <w:szCs w:val="21"/>
              </w:rPr>
              <w:t>-</w:t>
            </w:r>
          </w:p>
        </w:tc>
      </w:tr>
      <w:tr w:rsidR="00226903" w14:paraId="6533FF5E" w14:textId="77777777">
        <w:trPr>
          <w:trHeight w:val="340"/>
        </w:trPr>
        <w:tc>
          <w:tcPr>
            <w:tcW w:w="2091" w:type="dxa"/>
            <w:shd w:val="clear" w:color="auto" w:fill="auto"/>
            <w:noWrap/>
            <w:vAlign w:val="center"/>
          </w:tcPr>
          <w:p w14:paraId="262D3B1E" w14:textId="77777777" w:rsidR="00226903" w:rsidRDefault="00E53955">
            <w:pPr>
              <w:pStyle w:val="afffff6"/>
            </w:pPr>
            <w:r>
              <w:rPr>
                <w:szCs w:val="21"/>
              </w:rPr>
              <w:t>最低检出声级</w:t>
            </w:r>
          </w:p>
        </w:tc>
        <w:tc>
          <w:tcPr>
            <w:tcW w:w="6211" w:type="dxa"/>
            <w:gridSpan w:val="4"/>
            <w:shd w:val="clear" w:color="auto" w:fill="auto"/>
            <w:noWrap/>
            <w:vAlign w:val="center"/>
          </w:tcPr>
          <w:p w14:paraId="3041BE73" w14:textId="77777777" w:rsidR="00226903" w:rsidRDefault="00E53955">
            <w:pPr>
              <w:pStyle w:val="afffff6"/>
            </w:pPr>
            <w:r>
              <w:rPr>
                <w:szCs w:val="21"/>
              </w:rPr>
              <w:t>0.1dB(A)</w:t>
            </w:r>
          </w:p>
        </w:tc>
      </w:tr>
    </w:tbl>
    <w:p w14:paraId="16D89ED4" w14:textId="53EF6840" w:rsidR="00226903" w:rsidRDefault="00F77097">
      <w:pPr>
        <w:pStyle w:val="afffffffffffffff7"/>
        <w:ind w:firstLine="480"/>
      </w:pPr>
      <w:r>
        <w:rPr>
          <w:rFonts w:hint="eastAsia"/>
        </w:rPr>
        <w:t>（</w:t>
      </w:r>
      <w:r>
        <w:rPr>
          <w:rFonts w:hint="eastAsia"/>
        </w:rPr>
        <w:t>5</w:t>
      </w:r>
      <w:r>
        <w:rPr>
          <w:rFonts w:hint="eastAsia"/>
        </w:rPr>
        <w:t>）</w:t>
      </w:r>
      <w:r w:rsidR="00E53955">
        <w:rPr>
          <w:rFonts w:hint="eastAsia"/>
        </w:rPr>
        <w:t>现状评价</w:t>
      </w:r>
    </w:p>
    <w:p w14:paraId="0F51F127" w14:textId="77777777" w:rsidR="00226903" w:rsidRDefault="00E53955">
      <w:pPr>
        <w:pStyle w:val="afffffffffffffff7"/>
        <w:ind w:firstLine="480"/>
      </w:pPr>
      <w:r>
        <w:rPr>
          <w:rFonts w:hint="eastAsia"/>
        </w:rPr>
        <w:t>经现场监测，厂址四周</w:t>
      </w:r>
      <w:r>
        <w:rPr>
          <w:rFonts w:hint="eastAsia"/>
        </w:rPr>
        <w:t>6</w:t>
      </w:r>
      <w:r>
        <w:rPr>
          <w:rFonts w:hint="eastAsia"/>
        </w:rPr>
        <w:t>个测点的昼间环境噪声值都低于</w:t>
      </w:r>
      <w:r>
        <w:rPr>
          <w:rFonts w:hint="eastAsia"/>
        </w:rPr>
        <w:t>65dB</w:t>
      </w:r>
      <w:r>
        <w:rPr>
          <w:rFonts w:hint="eastAsia"/>
        </w:rPr>
        <w:t>（</w:t>
      </w:r>
      <w:r>
        <w:rPr>
          <w:rFonts w:hint="eastAsia"/>
        </w:rPr>
        <w:t>A</w:t>
      </w:r>
      <w:r>
        <w:rPr>
          <w:rFonts w:hint="eastAsia"/>
        </w:rPr>
        <w:t>），夜间</w:t>
      </w:r>
      <w:r>
        <w:rPr>
          <w:rFonts w:hint="eastAsia"/>
        </w:rPr>
        <w:t>6</w:t>
      </w:r>
      <w:r>
        <w:rPr>
          <w:rFonts w:hint="eastAsia"/>
        </w:rPr>
        <w:t>个测点的环境噪声都低于</w:t>
      </w:r>
      <w:r>
        <w:rPr>
          <w:rFonts w:hint="eastAsia"/>
        </w:rPr>
        <w:t>55 dB</w:t>
      </w:r>
      <w:r>
        <w:rPr>
          <w:rFonts w:hint="eastAsia"/>
        </w:rPr>
        <w:t>（</w:t>
      </w:r>
      <w:r>
        <w:rPr>
          <w:rFonts w:hint="eastAsia"/>
        </w:rPr>
        <w:t>A</w:t>
      </w:r>
      <w:r>
        <w:rPr>
          <w:rFonts w:hint="eastAsia"/>
        </w:rPr>
        <w:t>）。这表明厂址处的声环境质量良好，符合</w:t>
      </w:r>
      <w:r>
        <w:rPr>
          <w:rFonts w:hint="eastAsia"/>
        </w:rPr>
        <w:t>3</w:t>
      </w:r>
      <w:r>
        <w:rPr>
          <w:rFonts w:hint="eastAsia"/>
        </w:rPr>
        <w:t>类功能区的标准。</w:t>
      </w:r>
    </w:p>
    <w:p w14:paraId="559D193E" w14:textId="77777777" w:rsidR="00226903" w:rsidRDefault="00E53955">
      <w:pPr>
        <w:pStyle w:val="3"/>
        <w:numPr>
          <w:ilvl w:val="0"/>
          <w:numId w:val="28"/>
        </w:numPr>
        <w:spacing w:before="0" w:after="0" w:line="360" w:lineRule="auto"/>
        <w:rPr>
          <w:rFonts w:ascii="Times New Roman" w:eastAsia="宋体"/>
          <w:b/>
          <w:sz w:val="24"/>
        </w:rPr>
      </w:pPr>
      <w:r>
        <w:rPr>
          <w:rFonts w:ascii="Times New Roman" w:eastAsia="宋体" w:hint="eastAsia"/>
          <w:b/>
          <w:sz w:val="24"/>
        </w:rPr>
        <w:t>地表水质量现状评价</w:t>
      </w:r>
    </w:p>
    <w:p w14:paraId="06DE4295" w14:textId="77777777" w:rsidR="00226903" w:rsidRDefault="00E53955">
      <w:pPr>
        <w:ind w:firstLine="480"/>
        <w:rPr>
          <w:rFonts w:ascii="Times New Roman" w:eastAsia="宋体"/>
          <w:color w:val="000000"/>
          <w:sz w:val="24"/>
          <w:szCs w:val="22"/>
        </w:rPr>
      </w:pPr>
      <w:r>
        <w:rPr>
          <w:rFonts w:ascii="Times New Roman" w:eastAsia="宋体"/>
          <w:color w:val="000000"/>
          <w:sz w:val="24"/>
          <w:szCs w:val="22"/>
        </w:rPr>
        <w:t>（</w:t>
      </w:r>
      <w:r>
        <w:rPr>
          <w:rFonts w:ascii="Times New Roman" w:eastAsia="宋体"/>
          <w:color w:val="000000"/>
          <w:sz w:val="24"/>
          <w:szCs w:val="22"/>
        </w:rPr>
        <w:t>1</w:t>
      </w:r>
      <w:r>
        <w:rPr>
          <w:rFonts w:ascii="Times New Roman" w:eastAsia="宋体"/>
          <w:color w:val="000000"/>
          <w:sz w:val="24"/>
          <w:szCs w:val="22"/>
        </w:rPr>
        <w:t>）监测布点</w:t>
      </w:r>
    </w:p>
    <w:p w14:paraId="17AD068D" w14:textId="69EB3571" w:rsidR="00226903" w:rsidRDefault="00E53955">
      <w:pPr>
        <w:adjustRightInd/>
        <w:snapToGrid/>
        <w:spacing w:line="360" w:lineRule="auto"/>
        <w:ind w:firstLineChars="200" w:firstLine="480"/>
        <w:rPr>
          <w:rFonts w:ascii="Times New Roman" w:eastAsia="宋体"/>
          <w:snapToGrid w:val="0"/>
          <w:color w:val="000000"/>
          <w:sz w:val="24"/>
          <w:szCs w:val="22"/>
        </w:rPr>
      </w:pPr>
      <w:r>
        <w:rPr>
          <w:rFonts w:ascii="Times New Roman" w:eastAsia="宋体"/>
          <w:color w:val="000000"/>
          <w:sz w:val="24"/>
          <w:szCs w:val="22"/>
        </w:rPr>
        <w:t>为了解建设项目所在区域地表水环境质量现状，本项目</w:t>
      </w:r>
      <w:r>
        <w:rPr>
          <w:rFonts w:ascii="Times New Roman" w:eastAsia="宋体" w:hint="eastAsia"/>
          <w:color w:val="000000"/>
          <w:sz w:val="24"/>
          <w:szCs w:val="22"/>
        </w:rPr>
        <w:t>在范埠河布设</w:t>
      </w:r>
      <w:r>
        <w:rPr>
          <w:rFonts w:ascii="Times New Roman" w:eastAsia="宋体" w:hint="eastAsia"/>
          <w:color w:val="000000"/>
          <w:sz w:val="24"/>
          <w:szCs w:val="22"/>
        </w:rPr>
        <w:t>3</w:t>
      </w:r>
      <w:r>
        <w:rPr>
          <w:rFonts w:ascii="Times New Roman" w:eastAsia="宋体" w:hint="eastAsia"/>
          <w:color w:val="000000"/>
          <w:sz w:val="24"/>
          <w:szCs w:val="22"/>
        </w:rPr>
        <w:t>个点位</w:t>
      </w:r>
      <w:r>
        <w:rPr>
          <w:rFonts w:ascii="Times New Roman" w:eastAsia="宋体"/>
          <w:color w:val="000000"/>
          <w:sz w:val="24"/>
          <w:szCs w:val="22"/>
        </w:rPr>
        <w:t>，</w:t>
      </w:r>
      <w:r>
        <w:rPr>
          <w:rFonts w:ascii="Times New Roman" w:eastAsia="宋体" w:hint="eastAsia"/>
          <w:color w:val="000000"/>
          <w:sz w:val="24"/>
          <w:szCs w:val="22"/>
        </w:rPr>
        <w:t>布设断面及</w:t>
      </w:r>
      <w:r>
        <w:rPr>
          <w:rFonts w:ascii="Times New Roman" w:eastAsia="宋体"/>
          <w:color w:val="000000"/>
          <w:sz w:val="24"/>
          <w:szCs w:val="22"/>
        </w:rPr>
        <w:t>监测因子</w:t>
      </w:r>
      <w:r>
        <w:rPr>
          <w:rFonts w:ascii="Times New Roman" w:eastAsia="宋体"/>
          <w:snapToGrid w:val="0"/>
          <w:color w:val="000000"/>
          <w:sz w:val="24"/>
          <w:szCs w:val="22"/>
        </w:rPr>
        <w:t>见表</w:t>
      </w:r>
      <w:bookmarkStart w:id="367" w:name="_Hlk4684420"/>
      <w:r>
        <w:rPr>
          <w:rFonts w:ascii="Times New Roman" w:eastAsia="宋体" w:hint="eastAsia"/>
          <w:snapToGrid w:val="0"/>
          <w:color w:val="000000"/>
          <w:sz w:val="24"/>
          <w:szCs w:val="22"/>
        </w:rPr>
        <w:t>5.</w:t>
      </w:r>
      <w:r w:rsidR="0098510A">
        <w:rPr>
          <w:rFonts w:ascii="Times New Roman" w:eastAsia="宋体" w:hint="eastAsia"/>
          <w:snapToGrid w:val="0"/>
          <w:color w:val="000000"/>
          <w:sz w:val="24"/>
          <w:szCs w:val="22"/>
        </w:rPr>
        <w:t>2</w:t>
      </w:r>
      <w:r>
        <w:rPr>
          <w:rFonts w:ascii="Times New Roman" w:eastAsia="宋体" w:hint="eastAsia"/>
          <w:snapToGrid w:val="0"/>
          <w:color w:val="000000"/>
          <w:sz w:val="24"/>
          <w:szCs w:val="22"/>
        </w:rPr>
        <w:t>-</w:t>
      </w:r>
      <w:bookmarkEnd w:id="367"/>
      <w:r w:rsidR="0098510A">
        <w:rPr>
          <w:rFonts w:ascii="Times New Roman" w:eastAsia="宋体" w:hint="eastAsia"/>
          <w:snapToGrid w:val="0"/>
          <w:color w:val="000000"/>
          <w:sz w:val="24"/>
          <w:szCs w:val="22"/>
        </w:rPr>
        <w:t>9</w:t>
      </w:r>
      <w:r>
        <w:rPr>
          <w:rFonts w:ascii="Times New Roman" w:eastAsia="宋体"/>
          <w:snapToGrid w:val="0"/>
          <w:color w:val="000000"/>
          <w:sz w:val="24"/>
          <w:szCs w:val="22"/>
        </w:rPr>
        <w:t>。</w:t>
      </w:r>
    </w:p>
    <w:p w14:paraId="63E12071" w14:textId="76B77016" w:rsidR="00226903" w:rsidRDefault="00E53955">
      <w:pPr>
        <w:adjustRightInd/>
        <w:snapToGrid/>
        <w:spacing w:line="240" w:lineRule="auto"/>
        <w:jc w:val="center"/>
        <w:rPr>
          <w:rFonts w:ascii="Times New Roman" w:eastAsia="宋体"/>
          <w:b/>
          <w:color w:val="000000"/>
          <w:sz w:val="24"/>
          <w:szCs w:val="22"/>
        </w:rPr>
      </w:pPr>
      <w:r>
        <w:rPr>
          <w:rFonts w:ascii="Times New Roman" w:eastAsia="宋体"/>
          <w:b/>
          <w:color w:val="000000"/>
          <w:sz w:val="24"/>
          <w:szCs w:val="22"/>
        </w:rPr>
        <w:t>表</w:t>
      </w:r>
      <w:r>
        <w:rPr>
          <w:rFonts w:ascii="Times New Roman" w:eastAsia="宋体"/>
          <w:b/>
          <w:color w:val="000000"/>
          <w:sz w:val="24"/>
          <w:szCs w:val="22"/>
        </w:rPr>
        <w:t>5.</w:t>
      </w:r>
      <w:r w:rsidR="0098510A">
        <w:rPr>
          <w:rFonts w:ascii="Times New Roman" w:eastAsia="宋体" w:hint="eastAsia"/>
          <w:b/>
          <w:color w:val="000000"/>
          <w:sz w:val="24"/>
          <w:szCs w:val="22"/>
        </w:rPr>
        <w:t>2</w:t>
      </w:r>
      <w:r>
        <w:rPr>
          <w:rFonts w:ascii="Times New Roman" w:eastAsia="宋体"/>
          <w:b/>
          <w:color w:val="000000"/>
          <w:sz w:val="24"/>
          <w:szCs w:val="22"/>
        </w:rPr>
        <w:t>-</w:t>
      </w:r>
      <w:r w:rsidR="0098510A">
        <w:rPr>
          <w:rFonts w:ascii="Times New Roman" w:eastAsia="宋体" w:hint="eastAsia"/>
          <w:b/>
          <w:color w:val="000000"/>
          <w:sz w:val="24"/>
          <w:szCs w:val="22"/>
        </w:rPr>
        <w:t>9</w:t>
      </w:r>
      <w:r>
        <w:rPr>
          <w:rFonts w:ascii="Times New Roman" w:eastAsia="宋体"/>
          <w:b/>
          <w:color w:val="000000"/>
          <w:sz w:val="24"/>
          <w:szCs w:val="22"/>
        </w:rPr>
        <w:t xml:space="preserve">  </w:t>
      </w:r>
      <w:r>
        <w:rPr>
          <w:rFonts w:ascii="Times New Roman" w:eastAsia="宋体"/>
          <w:b/>
          <w:color w:val="000000"/>
          <w:sz w:val="24"/>
          <w:szCs w:val="22"/>
        </w:rPr>
        <w:t>地表水监测断面布设</w:t>
      </w:r>
    </w:p>
    <w:tbl>
      <w:tblPr>
        <w:tblW w:w="8306" w:type="dxa"/>
        <w:jc w:val="center"/>
        <w:tblBorders>
          <w:top w:val="single" w:sz="12" w:space="0" w:color="000000"/>
          <w:left w:val="single" w:sz="2" w:space="0" w:color="000000"/>
          <w:bottom w:val="single" w:sz="12" w:space="0" w:color="000000"/>
          <w:right w:val="single" w:sz="2" w:space="0" w:color="000000"/>
          <w:insideH w:val="single" w:sz="6" w:space="0" w:color="000000"/>
          <w:insideV w:val="single" w:sz="6" w:space="0" w:color="000000"/>
        </w:tblBorders>
        <w:tblLayout w:type="fixed"/>
        <w:tblLook w:val="04A0" w:firstRow="1" w:lastRow="0" w:firstColumn="1" w:lastColumn="0" w:noHBand="0" w:noVBand="1"/>
      </w:tblPr>
      <w:tblGrid>
        <w:gridCol w:w="1059"/>
        <w:gridCol w:w="953"/>
        <w:gridCol w:w="2651"/>
        <w:gridCol w:w="2281"/>
        <w:gridCol w:w="1362"/>
      </w:tblGrid>
      <w:tr w:rsidR="00226903" w14:paraId="292AB91F" w14:textId="77777777">
        <w:trPr>
          <w:trHeight w:val="129"/>
          <w:jc w:val="center"/>
        </w:trPr>
        <w:tc>
          <w:tcPr>
            <w:tcW w:w="1059" w:type="dxa"/>
            <w:vAlign w:val="center"/>
          </w:tcPr>
          <w:p w14:paraId="4EA68B5B" w14:textId="77777777" w:rsidR="00226903" w:rsidRDefault="00E53955">
            <w:pPr>
              <w:spacing w:line="240" w:lineRule="auto"/>
              <w:jc w:val="center"/>
              <w:rPr>
                <w:rFonts w:ascii="Times New Roman" w:eastAsia="宋体"/>
                <w:b/>
                <w:sz w:val="21"/>
                <w:szCs w:val="21"/>
              </w:rPr>
            </w:pPr>
            <w:r>
              <w:rPr>
                <w:rFonts w:ascii="Times New Roman" w:eastAsia="宋体" w:hAnsi="宋体"/>
                <w:b/>
                <w:sz w:val="21"/>
                <w:szCs w:val="21"/>
              </w:rPr>
              <w:t>断面编号</w:t>
            </w:r>
          </w:p>
        </w:tc>
        <w:tc>
          <w:tcPr>
            <w:tcW w:w="953" w:type="dxa"/>
            <w:vAlign w:val="center"/>
          </w:tcPr>
          <w:p w14:paraId="663D0902" w14:textId="77777777" w:rsidR="00226903" w:rsidRDefault="00E53955">
            <w:pPr>
              <w:spacing w:line="240" w:lineRule="auto"/>
              <w:jc w:val="center"/>
              <w:rPr>
                <w:rFonts w:ascii="Times New Roman" w:eastAsia="宋体"/>
                <w:b/>
                <w:sz w:val="21"/>
                <w:szCs w:val="21"/>
              </w:rPr>
            </w:pPr>
            <w:r>
              <w:rPr>
                <w:rFonts w:ascii="Times New Roman" w:eastAsia="宋体" w:hAnsi="宋体"/>
                <w:b/>
                <w:sz w:val="21"/>
                <w:szCs w:val="21"/>
              </w:rPr>
              <w:t>河流</w:t>
            </w:r>
          </w:p>
        </w:tc>
        <w:tc>
          <w:tcPr>
            <w:tcW w:w="2651" w:type="dxa"/>
            <w:vAlign w:val="center"/>
          </w:tcPr>
          <w:p w14:paraId="4E8F8198" w14:textId="77777777" w:rsidR="00226903" w:rsidRDefault="00E53955">
            <w:pPr>
              <w:spacing w:line="240" w:lineRule="auto"/>
              <w:ind w:firstLine="482"/>
              <w:jc w:val="center"/>
              <w:rPr>
                <w:rFonts w:ascii="Times New Roman" w:eastAsia="宋体"/>
                <w:b/>
                <w:sz w:val="21"/>
                <w:szCs w:val="21"/>
              </w:rPr>
            </w:pPr>
            <w:r>
              <w:rPr>
                <w:rFonts w:ascii="Times New Roman" w:eastAsia="宋体" w:hAnsi="宋体"/>
                <w:b/>
                <w:sz w:val="21"/>
                <w:szCs w:val="21"/>
              </w:rPr>
              <w:t>监测断面布设位置</w:t>
            </w:r>
          </w:p>
        </w:tc>
        <w:tc>
          <w:tcPr>
            <w:tcW w:w="2281" w:type="dxa"/>
            <w:vAlign w:val="center"/>
          </w:tcPr>
          <w:p w14:paraId="726B8553" w14:textId="77777777" w:rsidR="00226903" w:rsidRDefault="00E53955">
            <w:pPr>
              <w:spacing w:line="240" w:lineRule="auto"/>
              <w:ind w:firstLine="482"/>
              <w:jc w:val="center"/>
              <w:rPr>
                <w:rFonts w:ascii="Times New Roman" w:eastAsia="宋体"/>
                <w:b/>
                <w:sz w:val="21"/>
                <w:szCs w:val="21"/>
              </w:rPr>
            </w:pPr>
            <w:r>
              <w:rPr>
                <w:rFonts w:ascii="Times New Roman" w:eastAsia="宋体" w:hAnsi="宋体"/>
                <w:b/>
                <w:sz w:val="21"/>
                <w:szCs w:val="21"/>
              </w:rPr>
              <w:t>监测项目</w:t>
            </w:r>
          </w:p>
        </w:tc>
        <w:tc>
          <w:tcPr>
            <w:tcW w:w="1362" w:type="dxa"/>
            <w:vAlign w:val="center"/>
          </w:tcPr>
          <w:p w14:paraId="21E6AA94" w14:textId="77777777" w:rsidR="00226903" w:rsidRDefault="00E53955">
            <w:pPr>
              <w:spacing w:line="240" w:lineRule="auto"/>
              <w:jc w:val="center"/>
              <w:rPr>
                <w:rFonts w:ascii="Times New Roman" w:eastAsia="宋体"/>
                <w:b/>
                <w:sz w:val="21"/>
                <w:szCs w:val="21"/>
              </w:rPr>
            </w:pPr>
            <w:r>
              <w:rPr>
                <w:rFonts w:ascii="Times New Roman" w:eastAsia="宋体" w:hAnsi="宋体" w:hint="eastAsia"/>
                <w:b/>
                <w:sz w:val="21"/>
                <w:szCs w:val="21"/>
              </w:rPr>
              <w:t>数据来源</w:t>
            </w:r>
          </w:p>
        </w:tc>
      </w:tr>
      <w:tr w:rsidR="00226903" w14:paraId="70808666" w14:textId="77777777">
        <w:trPr>
          <w:trHeight w:val="129"/>
          <w:jc w:val="center"/>
        </w:trPr>
        <w:tc>
          <w:tcPr>
            <w:tcW w:w="1059" w:type="dxa"/>
            <w:vMerge w:val="restart"/>
            <w:vAlign w:val="center"/>
          </w:tcPr>
          <w:p w14:paraId="670CAD6E"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W1</w:t>
            </w:r>
          </w:p>
        </w:tc>
        <w:tc>
          <w:tcPr>
            <w:tcW w:w="953" w:type="dxa"/>
            <w:vMerge w:val="restart"/>
            <w:vAlign w:val="center"/>
          </w:tcPr>
          <w:p w14:paraId="6C6646A0"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范埠河</w:t>
            </w:r>
          </w:p>
        </w:tc>
        <w:tc>
          <w:tcPr>
            <w:tcW w:w="2651" w:type="dxa"/>
            <w:vMerge w:val="restart"/>
            <w:vAlign w:val="center"/>
          </w:tcPr>
          <w:p w14:paraId="2AB05705"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园区北侧边界上游</w:t>
            </w:r>
            <w:r>
              <w:rPr>
                <w:rFonts w:ascii="Times New Roman" w:eastAsia="宋体" w:hint="eastAsia"/>
                <w:kern w:val="44"/>
                <w:sz w:val="21"/>
                <w:szCs w:val="21"/>
              </w:rPr>
              <w:t>50m</w:t>
            </w:r>
          </w:p>
        </w:tc>
        <w:tc>
          <w:tcPr>
            <w:tcW w:w="2281" w:type="dxa"/>
            <w:vAlign w:val="center"/>
          </w:tcPr>
          <w:p w14:paraId="4A072E10" w14:textId="77777777" w:rsidR="00226903" w:rsidRDefault="00E53955">
            <w:pPr>
              <w:spacing w:line="240" w:lineRule="auto"/>
              <w:jc w:val="center"/>
              <w:rPr>
                <w:rFonts w:hAnsi="宋体"/>
                <w:b/>
                <w:kern w:val="44"/>
                <w:sz w:val="21"/>
                <w:szCs w:val="21"/>
              </w:rPr>
            </w:pPr>
            <w:r>
              <w:rPr>
                <w:rFonts w:ascii="Times New Roman" w:eastAsia="宋体" w:hint="eastAsia"/>
                <w:kern w:val="44"/>
                <w:sz w:val="21"/>
                <w:szCs w:val="21"/>
              </w:rPr>
              <w:t>COD</w:t>
            </w:r>
            <w:r>
              <w:rPr>
                <w:rFonts w:ascii="Times New Roman" w:eastAsia="宋体" w:hint="eastAsia"/>
                <w:kern w:val="44"/>
                <w:sz w:val="21"/>
                <w:szCs w:val="21"/>
              </w:rPr>
              <w:t>、悬浮物、氨氮、石油类、总磷、铜、六价铬</w:t>
            </w:r>
          </w:p>
        </w:tc>
        <w:tc>
          <w:tcPr>
            <w:tcW w:w="1362" w:type="dxa"/>
            <w:vAlign w:val="center"/>
          </w:tcPr>
          <w:p w14:paraId="107EEE1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引用</w:t>
            </w:r>
          </w:p>
        </w:tc>
      </w:tr>
      <w:tr w:rsidR="00226903" w14:paraId="5779A3DF" w14:textId="77777777">
        <w:trPr>
          <w:trHeight w:val="129"/>
          <w:jc w:val="center"/>
        </w:trPr>
        <w:tc>
          <w:tcPr>
            <w:tcW w:w="1059" w:type="dxa"/>
            <w:vMerge/>
            <w:vAlign w:val="center"/>
          </w:tcPr>
          <w:p w14:paraId="0DB0F10B" w14:textId="77777777" w:rsidR="00226903" w:rsidRDefault="00226903">
            <w:pPr>
              <w:spacing w:line="240" w:lineRule="auto"/>
              <w:jc w:val="center"/>
              <w:rPr>
                <w:rFonts w:ascii="Times New Roman" w:eastAsia="宋体"/>
                <w:kern w:val="44"/>
                <w:sz w:val="21"/>
                <w:szCs w:val="21"/>
              </w:rPr>
            </w:pPr>
          </w:p>
        </w:tc>
        <w:tc>
          <w:tcPr>
            <w:tcW w:w="953" w:type="dxa"/>
            <w:vMerge/>
            <w:vAlign w:val="center"/>
          </w:tcPr>
          <w:p w14:paraId="581BDB62" w14:textId="77777777" w:rsidR="00226903" w:rsidRDefault="00226903">
            <w:pPr>
              <w:spacing w:line="240" w:lineRule="auto"/>
              <w:jc w:val="center"/>
              <w:rPr>
                <w:rFonts w:ascii="Times New Roman" w:eastAsia="宋体"/>
                <w:kern w:val="44"/>
                <w:sz w:val="21"/>
                <w:szCs w:val="21"/>
              </w:rPr>
            </w:pPr>
          </w:p>
        </w:tc>
        <w:tc>
          <w:tcPr>
            <w:tcW w:w="2651" w:type="dxa"/>
            <w:vMerge/>
            <w:vAlign w:val="center"/>
          </w:tcPr>
          <w:p w14:paraId="3FBC14C5" w14:textId="77777777" w:rsidR="00226903" w:rsidRDefault="00226903">
            <w:pPr>
              <w:spacing w:line="240" w:lineRule="auto"/>
              <w:jc w:val="center"/>
              <w:rPr>
                <w:rFonts w:ascii="Times New Roman" w:eastAsia="宋体"/>
                <w:kern w:val="44"/>
                <w:sz w:val="21"/>
                <w:szCs w:val="21"/>
              </w:rPr>
            </w:pPr>
          </w:p>
        </w:tc>
        <w:tc>
          <w:tcPr>
            <w:tcW w:w="2281" w:type="dxa"/>
            <w:vAlign w:val="center"/>
          </w:tcPr>
          <w:p w14:paraId="2D759F10"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氟化物、锌、镉、镍、铅</w:t>
            </w:r>
          </w:p>
        </w:tc>
        <w:tc>
          <w:tcPr>
            <w:tcW w:w="1362" w:type="dxa"/>
            <w:vAlign w:val="center"/>
          </w:tcPr>
          <w:p w14:paraId="1463E5F5" w14:textId="77777777" w:rsidR="00226903" w:rsidRDefault="00E53955">
            <w:pPr>
              <w:spacing w:line="240" w:lineRule="auto"/>
              <w:jc w:val="center"/>
              <w:rPr>
                <w:rFonts w:ascii="Times New Roman" w:eastAsia="宋体"/>
                <w:sz w:val="21"/>
                <w:szCs w:val="21"/>
              </w:rPr>
            </w:pPr>
            <w:r>
              <w:rPr>
                <w:rFonts w:ascii="Times New Roman" w:eastAsia="宋体" w:hAnsi="宋体" w:hint="eastAsia"/>
                <w:sz w:val="21"/>
                <w:szCs w:val="21"/>
              </w:rPr>
              <w:t>实测</w:t>
            </w:r>
          </w:p>
        </w:tc>
      </w:tr>
      <w:tr w:rsidR="00226903" w14:paraId="1A94F2A7" w14:textId="77777777">
        <w:trPr>
          <w:trHeight w:val="129"/>
          <w:jc w:val="center"/>
        </w:trPr>
        <w:tc>
          <w:tcPr>
            <w:tcW w:w="1059" w:type="dxa"/>
            <w:vMerge w:val="restart"/>
            <w:vAlign w:val="center"/>
          </w:tcPr>
          <w:p w14:paraId="709080DE"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W2</w:t>
            </w:r>
          </w:p>
        </w:tc>
        <w:tc>
          <w:tcPr>
            <w:tcW w:w="953" w:type="dxa"/>
            <w:vMerge w:val="restart"/>
            <w:vAlign w:val="center"/>
          </w:tcPr>
          <w:p w14:paraId="72ACC333"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范埠河</w:t>
            </w:r>
          </w:p>
        </w:tc>
        <w:tc>
          <w:tcPr>
            <w:tcW w:w="2651" w:type="dxa"/>
            <w:vMerge w:val="restart"/>
            <w:vAlign w:val="center"/>
          </w:tcPr>
          <w:p w14:paraId="68C973C9"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园区南侧边界下游</w:t>
            </w:r>
            <w:r>
              <w:rPr>
                <w:rFonts w:ascii="Times New Roman" w:eastAsia="宋体" w:hint="eastAsia"/>
                <w:kern w:val="44"/>
                <w:sz w:val="21"/>
                <w:szCs w:val="21"/>
              </w:rPr>
              <w:t>50m</w:t>
            </w:r>
          </w:p>
        </w:tc>
        <w:tc>
          <w:tcPr>
            <w:tcW w:w="2281" w:type="dxa"/>
            <w:vAlign w:val="center"/>
          </w:tcPr>
          <w:p w14:paraId="136BD464"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COD</w:t>
            </w:r>
            <w:r>
              <w:rPr>
                <w:rFonts w:ascii="Times New Roman" w:eastAsia="宋体" w:hint="eastAsia"/>
                <w:kern w:val="44"/>
                <w:sz w:val="21"/>
                <w:szCs w:val="21"/>
              </w:rPr>
              <w:t>、悬浮物、氨氮、石油类、总磷、铜、六价铬</w:t>
            </w:r>
          </w:p>
        </w:tc>
        <w:tc>
          <w:tcPr>
            <w:tcW w:w="1362" w:type="dxa"/>
            <w:vAlign w:val="center"/>
          </w:tcPr>
          <w:p w14:paraId="2ABFC92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引用</w:t>
            </w:r>
          </w:p>
        </w:tc>
      </w:tr>
      <w:tr w:rsidR="00226903" w14:paraId="799A0263" w14:textId="77777777">
        <w:trPr>
          <w:trHeight w:val="129"/>
          <w:jc w:val="center"/>
        </w:trPr>
        <w:tc>
          <w:tcPr>
            <w:tcW w:w="1059" w:type="dxa"/>
            <w:vMerge/>
            <w:vAlign w:val="center"/>
          </w:tcPr>
          <w:p w14:paraId="5F2DB274" w14:textId="77777777" w:rsidR="00226903" w:rsidRDefault="00226903">
            <w:pPr>
              <w:spacing w:line="240" w:lineRule="auto"/>
              <w:jc w:val="center"/>
              <w:rPr>
                <w:rFonts w:ascii="Times New Roman" w:eastAsia="宋体"/>
                <w:kern w:val="44"/>
                <w:sz w:val="21"/>
                <w:szCs w:val="21"/>
              </w:rPr>
            </w:pPr>
          </w:p>
        </w:tc>
        <w:tc>
          <w:tcPr>
            <w:tcW w:w="953" w:type="dxa"/>
            <w:vMerge/>
            <w:vAlign w:val="center"/>
          </w:tcPr>
          <w:p w14:paraId="7723F869" w14:textId="77777777" w:rsidR="00226903" w:rsidRDefault="00226903">
            <w:pPr>
              <w:spacing w:line="240" w:lineRule="auto"/>
              <w:jc w:val="center"/>
              <w:rPr>
                <w:rFonts w:ascii="Times New Roman" w:eastAsia="宋体"/>
                <w:kern w:val="44"/>
                <w:sz w:val="21"/>
                <w:szCs w:val="21"/>
              </w:rPr>
            </w:pPr>
          </w:p>
        </w:tc>
        <w:tc>
          <w:tcPr>
            <w:tcW w:w="2651" w:type="dxa"/>
            <w:vMerge/>
            <w:vAlign w:val="center"/>
          </w:tcPr>
          <w:p w14:paraId="39FDC00B" w14:textId="77777777" w:rsidR="00226903" w:rsidRDefault="00226903">
            <w:pPr>
              <w:spacing w:line="240" w:lineRule="auto"/>
              <w:jc w:val="center"/>
              <w:rPr>
                <w:rFonts w:ascii="Times New Roman" w:eastAsia="宋体"/>
                <w:kern w:val="44"/>
                <w:sz w:val="21"/>
                <w:szCs w:val="21"/>
              </w:rPr>
            </w:pPr>
          </w:p>
        </w:tc>
        <w:tc>
          <w:tcPr>
            <w:tcW w:w="2281" w:type="dxa"/>
            <w:vAlign w:val="center"/>
          </w:tcPr>
          <w:p w14:paraId="56BD2F0D" w14:textId="77777777" w:rsidR="00226903" w:rsidRDefault="00E53955">
            <w:pPr>
              <w:spacing w:line="240" w:lineRule="auto"/>
              <w:jc w:val="center"/>
              <w:rPr>
                <w:rFonts w:hAnsi="宋体"/>
                <w:kern w:val="44"/>
                <w:sz w:val="21"/>
                <w:szCs w:val="21"/>
              </w:rPr>
            </w:pPr>
            <w:r>
              <w:rPr>
                <w:rFonts w:hAnsi="宋体" w:hint="eastAsia"/>
                <w:kern w:val="44"/>
                <w:sz w:val="21"/>
                <w:szCs w:val="21"/>
              </w:rPr>
              <w:t>氟化物、锌、镉、镍、铅</w:t>
            </w:r>
          </w:p>
        </w:tc>
        <w:tc>
          <w:tcPr>
            <w:tcW w:w="1362" w:type="dxa"/>
            <w:vAlign w:val="center"/>
          </w:tcPr>
          <w:p w14:paraId="32C2E362" w14:textId="77777777" w:rsidR="00226903" w:rsidRDefault="00E53955">
            <w:pPr>
              <w:spacing w:line="240" w:lineRule="auto"/>
              <w:jc w:val="center"/>
              <w:rPr>
                <w:rFonts w:ascii="Times New Roman" w:eastAsia="宋体" w:hAnsi="宋体"/>
                <w:sz w:val="21"/>
                <w:szCs w:val="21"/>
              </w:rPr>
            </w:pPr>
            <w:r>
              <w:rPr>
                <w:rFonts w:ascii="Times New Roman" w:eastAsia="宋体" w:hAnsi="宋体" w:hint="eastAsia"/>
                <w:sz w:val="21"/>
                <w:szCs w:val="21"/>
              </w:rPr>
              <w:t>实测</w:t>
            </w:r>
          </w:p>
        </w:tc>
      </w:tr>
      <w:tr w:rsidR="00226903" w14:paraId="7309674B" w14:textId="77777777">
        <w:trPr>
          <w:trHeight w:val="513"/>
          <w:jc w:val="center"/>
        </w:trPr>
        <w:tc>
          <w:tcPr>
            <w:tcW w:w="1059" w:type="dxa"/>
            <w:vAlign w:val="center"/>
          </w:tcPr>
          <w:p w14:paraId="245A7D5D"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W3</w:t>
            </w:r>
          </w:p>
        </w:tc>
        <w:tc>
          <w:tcPr>
            <w:tcW w:w="953" w:type="dxa"/>
            <w:vAlign w:val="center"/>
          </w:tcPr>
          <w:p w14:paraId="3E8813C1"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范埠河</w:t>
            </w:r>
          </w:p>
        </w:tc>
        <w:tc>
          <w:tcPr>
            <w:tcW w:w="2651" w:type="dxa"/>
            <w:vAlign w:val="center"/>
          </w:tcPr>
          <w:p w14:paraId="056AAB15" w14:textId="77777777" w:rsidR="00226903" w:rsidRDefault="00E53955">
            <w:pPr>
              <w:spacing w:line="240" w:lineRule="auto"/>
              <w:jc w:val="center"/>
              <w:rPr>
                <w:rFonts w:ascii="Times New Roman" w:eastAsia="宋体"/>
                <w:kern w:val="44"/>
                <w:sz w:val="21"/>
                <w:szCs w:val="21"/>
              </w:rPr>
            </w:pPr>
            <w:r>
              <w:rPr>
                <w:rFonts w:ascii="Times New Roman" w:eastAsia="宋体" w:hint="eastAsia"/>
                <w:kern w:val="44"/>
                <w:sz w:val="21"/>
                <w:szCs w:val="21"/>
              </w:rPr>
              <w:t>范埠河与牛湖路连接处</w:t>
            </w:r>
          </w:p>
        </w:tc>
        <w:tc>
          <w:tcPr>
            <w:tcW w:w="2281" w:type="dxa"/>
            <w:vAlign w:val="center"/>
          </w:tcPr>
          <w:p w14:paraId="6832018B" w14:textId="77777777" w:rsidR="00226903" w:rsidRDefault="00E53955">
            <w:pPr>
              <w:spacing w:line="240" w:lineRule="auto"/>
              <w:ind w:firstLine="480"/>
              <w:jc w:val="center"/>
              <w:rPr>
                <w:rFonts w:hAnsi="宋体"/>
                <w:kern w:val="44"/>
                <w:sz w:val="21"/>
                <w:szCs w:val="21"/>
              </w:rPr>
            </w:pPr>
            <w:r>
              <w:rPr>
                <w:rFonts w:ascii="Times New Roman" w:eastAsia="宋体" w:hint="eastAsia"/>
                <w:kern w:val="44"/>
                <w:sz w:val="21"/>
                <w:szCs w:val="21"/>
              </w:rPr>
              <w:t>COD</w:t>
            </w:r>
            <w:r>
              <w:rPr>
                <w:rFonts w:ascii="Times New Roman" w:eastAsia="宋体" w:hint="eastAsia"/>
                <w:kern w:val="44"/>
                <w:sz w:val="21"/>
                <w:szCs w:val="21"/>
              </w:rPr>
              <w:t>、悬浮物、氨氮、石油类、总磷、氟化物、铜、锌、镉、六价铬、镍</w:t>
            </w:r>
          </w:p>
        </w:tc>
        <w:tc>
          <w:tcPr>
            <w:tcW w:w="1362" w:type="dxa"/>
            <w:vAlign w:val="center"/>
          </w:tcPr>
          <w:p w14:paraId="6172252F" w14:textId="77777777" w:rsidR="00226903" w:rsidRDefault="00E53955">
            <w:pPr>
              <w:spacing w:line="240" w:lineRule="auto"/>
              <w:jc w:val="center"/>
              <w:rPr>
                <w:rFonts w:ascii="Times New Roman" w:eastAsia="宋体" w:hAnsi="宋体"/>
                <w:sz w:val="21"/>
                <w:szCs w:val="21"/>
              </w:rPr>
            </w:pPr>
            <w:r>
              <w:rPr>
                <w:rFonts w:ascii="Times New Roman" w:eastAsia="宋体" w:hAnsi="宋体" w:hint="eastAsia"/>
                <w:sz w:val="21"/>
                <w:szCs w:val="21"/>
              </w:rPr>
              <w:t>实测</w:t>
            </w:r>
          </w:p>
        </w:tc>
      </w:tr>
    </w:tbl>
    <w:p w14:paraId="4ACCA5AD" w14:textId="77777777" w:rsidR="00226903" w:rsidRDefault="00E53955">
      <w:pPr>
        <w:spacing w:line="360" w:lineRule="auto"/>
        <w:ind w:firstLineChars="200" w:firstLine="420"/>
        <w:rPr>
          <w:rFonts w:ascii="Times New Roman" w:eastAsia="宋体"/>
          <w:color w:val="000000"/>
          <w:sz w:val="21"/>
          <w:szCs w:val="21"/>
        </w:rPr>
      </w:pPr>
      <w:r>
        <w:rPr>
          <w:rFonts w:ascii="Times New Roman" w:eastAsia="宋体" w:hint="eastAsia"/>
          <w:color w:val="000000"/>
          <w:sz w:val="21"/>
          <w:szCs w:val="21"/>
        </w:rPr>
        <w:t>注：引用数据来源《江苏东海经济开发区开发建设规划环境影响报告书》中部分数据，监测时间为</w:t>
      </w:r>
      <w:r>
        <w:rPr>
          <w:rFonts w:ascii="Times New Roman" w:eastAsia="宋体" w:hint="eastAsia"/>
          <w:color w:val="000000"/>
          <w:sz w:val="21"/>
          <w:szCs w:val="21"/>
        </w:rPr>
        <w:t>2018</w:t>
      </w:r>
      <w:r>
        <w:rPr>
          <w:rFonts w:ascii="Times New Roman" w:eastAsia="宋体" w:hint="eastAsia"/>
          <w:color w:val="000000"/>
          <w:sz w:val="21"/>
          <w:szCs w:val="21"/>
        </w:rPr>
        <w:t>年</w:t>
      </w:r>
      <w:r>
        <w:rPr>
          <w:rFonts w:ascii="Times New Roman" w:eastAsia="宋体" w:hint="eastAsia"/>
          <w:color w:val="000000"/>
          <w:sz w:val="21"/>
          <w:szCs w:val="21"/>
        </w:rPr>
        <w:t>10</w:t>
      </w:r>
      <w:r>
        <w:rPr>
          <w:rFonts w:ascii="Times New Roman" w:eastAsia="宋体" w:hint="eastAsia"/>
          <w:color w:val="000000"/>
          <w:sz w:val="21"/>
          <w:szCs w:val="21"/>
        </w:rPr>
        <w:t>月</w:t>
      </w:r>
      <w:r>
        <w:rPr>
          <w:rFonts w:ascii="Times New Roman" w:eastAsia="宋体" w:hint="eastAsia"/>
          <w:color w:val="000000"/>
          <w:sz w:val="21"/>
          <w:szCs w:val="21"/>
        </w:rPr>
        <w:t>10</w:t>
      </w:r>
      <w:r>
        <w:rPr>
          <w:rFonts w:ascii="Times New Roman" w:eastAsia="宋体" w:hint="eastAsia"/>
          <w:color w:val="000000"/>
          <w:sz w:val="21"/>
          <w:szCs w:val="21"/>
        </w:rPr>
        <w:t>日</w:t>
      </w:r>
      <w:r>
        <w:rPr>
          <w:rFonts w:ascii="Times New Roman" w:eastAsia="宋体" w:hint="eastAsia"/>
          <w:color w:val="000000"/>
          <w:sz w:val="21"/>
          <w:szCs w:val="21"/>
        </w:rPr>
        <w:t>~10</w:t>
      </w:r>
      <w:r>
        <w:rPr>
          <w:rFonts w:ascii="Times New Roman" w:eastAsia="宋体" w:hint="eastAsia"/>
          <w:color w:val="000000"/>
          <w:sz w:val="21"/>
          <w:szCs w:val="21"/>
        </w:rPr>
        <w:t>月</w:t>
      </w:r>
      <w:r>
        <w:rPr>
          <w:rFonts w:ascii="Times New Roman" w:eastAsia="宋体" w:hint="eastAsia"/>
          <w:color w:val="000000"/>
          <w:sz w:val="21"/>
          <w:szCs w:val="21"/>
        </w:rPr>
        <w:t>12</w:t>
      </w:r>
      <w:r>
        <w:rPr>
          <w:rFonts w:ascii="Times New Roman" w:eastAsia="宋体" w:hint="eastAsia"/>
          <w:color w:val="000000"/>
          <w:sz w:val="21"/>
          <w:szCs w:val="21"/>
        </w:rPr>
        <w:t>日，引用数据皆在有效期内。</w:t>
      </w:r>
    </w:p>
    <w:p w14:paraId="27FCBA63" w14:textId="77777777" w:rsidR="00226903" w:rsidRDefault="00E53955">
      <w:pPr>
        <w:spacing w:line="360" w:lineRule="auto"/>
        <w:ind w:firstLineChars="200" w:firstLine="480"/>
        <w:rPr>
          <w:rFonts w:ascii="Times New Roman" w:eastAsia="宋体"/>
          <w:color w:val="000000"/>
          <w:sz w:val="24"/>
        </w:rPr>
      </w:pPr>
      <w:r>
        <w:rPr>
          <w:rFonts w:ascii="Times New Roman" w:eastAsia="宋体"/>
          <w:color w:val="000000"/>
          <w:sz w:val="24"/>
        </w:rPr>
        <w:t>（</w:t>
      </w:r>
      <w:r>
        <w:rPr>
          <w:rFonts w:ascii="Times New Roman" w:eastAsia="宋体"/>
          <w:color w:val="000000"/>
          <w:sz w:val="24"/>
        </w:rPr>
        <w:t>2</w:t>
      </w:r>
      <w:r>
        <w:rPr>
          <w:rFonts w:ascii="Times New Roman" w:eastAsia="宋体"/>
          <w:color w:val="000000"/>
          <w:sz w:val="24"/>
        </w:rPr>
        <w:t>）监测时间</w:t>
      </w:r>
    </w:p>
    <w:p w14:paraId="258727F5" w14:textId="77777777" w:rsidR="00226903" w:rsidRDefault="00E53955">
      <w:pPr>
        <w:spacing w:line="360" w:lineRule="auto"/>
        <w:ind w:firstLineChars="200" w:firstLine="480"/>
        <w:rPr>
          <w:rFonts w:ascii="Times New Roman" w:eastAsia="宋体"/>
          <w:color w:val="000000"/>
          <w:sz w:val="24"/>
        </w:rPr>
      </w:pPr>
      <w:r>
        <w:rPr>
          <w:rFonts w:ascii="Times New Roman" w:eastAsia="宋体"/>
          <w:color w:val="000000"/>
          <w:sz w:val="24"/>
        </w:rPr>
        <w:t>监测时间：</w:t>
      </w:r>
      <w:r>
        <w:rPr>
          <w:rFonts w:ascii="Times New Roman" w:eastAsia="宋体"/>
          <w:color w:val="000000"/>
          <w:sz w:val="24"/>
        </w:rPr>
        <w:t>201</w:t>
      </w:r>
      <w:r>
        <w:rPr>
          <w:rFonts w:ascii="Times New Roman" w:eastAsia="宋体" w:hint="eastAsia"/>
          <w:color w:val="000000"/>
          <w:sz w:val="24"/>
        </w:rPr>
        <w:t>9</w:t>
      </w:r>
      <w:r>
        <w:rPr>
          <w:rFonts w:ascii="Times New Roman" w:eastAsia="宋体"/>
          <w:color w:val="000000"/>
          <w:sz w:val="24"/>
        </w:rPr>
        <w:t>年</w:t>
      </w:r>
      <w:r>
        <w:rPr>
          <w:rFonts w:ascii="Times New Roman" w:eastAsia="宋体" w:hint="eastAsia"/>
          <w:color w:val="000000"/>
          <w:sz w:val="24"/>
        </w:rPr>
        <w:t>3</w:t>
      </w:r>
      <w:r>
        <w:rPr>
          <w:rFonts w:ascii="Times New Roman" w:eastAsia="宋体"/>
          <w:color w:val="000000"/>
          <w:sz w:val="24"/>
        </w:rPr>
        <w:t>月</w:t>
      </w:r>
      <w:r>
        <w:rPr>
          <w:rFonts w:ascii="Times New Roman" w:eastAsia="宋体" w:hint="eastAsia"/>
          <w:color w:val="000000"/>
          <w:sz w:val="24"/>
        </w:rPr>
        <w:t>11</w:t>
      </w:r>
      <w:r>
        <w:rPr>
          <w:rFonts w:ascii="Times New Roman" w:eastAsia="宋体"/>
          <w:color w:val="000000"/>
          <w:sz w:val="24"/>
        </w:rPr>
        <w:t>日至</w:t>
      </w:r>
      <w:r>
        <w:rPr>
          <w:rFonts w:ascii="Times New Roman" w:eastAsia="宋体" w:hint="eastAsia"/>
          <w:color w:val="000000"/>
          <w:sz w:val="24"/>
        </w:rPr>
        <w:t>3</w:t>
      </w:r>
      <w:r>
        <w:rPr>
          <w:rFonts w:ascii="Times New Roman" w:eastAsia="宋体"/>
          <w:color w:val="000000"/>
          <w:sz w:val="24"/>
        </w:rPr>
        <w:t>月</w:t>
      </w:r>
      <w:r>
        <w:rPr>
          <w:rFonts w:ascii="Times New Roman" w:eastAsia="宋体" w:hint="eastAsia"/>
          <w:color w:val="000000"/>
          <w:sz w:val="24"/>
        </w:rPr>
        <w:t>13</w:t>
      </w:r>
      <w:r>
        <w:rPr>
          <w:rFonts w:ascii="Times New Roman" w:eastAsia="宋体"/>
          <w:color w:val="000000"/>
          <w:sz w:val="24"/>
        </w:rPr>
        <w:t>日。</w:t>
      </w:r>
      <w:r>
        <w:rPr>
          <w:rFonts w:ascii="Times New Roman" w:eastAsia="宋体"/>
          <w:color w:val="000000"/>
          <w:sz w:val="24"/>
        </w:rPr>
        <w:t xml:space="preserve"> </w:t>
      </w:r>
    </w:p>
    <w:p w14:paraId="4D149A20" w14:textId="77777777" w:rsidR="00226903" w:rsidRDefault="00E53955">
      <w:pPr>
        <w:spacing w:line="360" w:lineRule="auto"/>
        <w:ind w:firstLineChars="200" w:firstLine="480"/>
        <w:rPr>
          <w:rFonts w:ascii="Times New Roman" w:eastAsia="宋体"/>
          <w:color w:val="000000"/>
          <w:sz w:val="24"/>
        </w:rPr>
      </w:pPr>
      <w:r>
        <w:rPr>
          <w:rFonts w:ascii="Times New Roman" w:eastAsia="宋体"/>
          <w:color w:val="000000"/>
          <w:sz w:val="24"/>
        </w:rPr>
        <w:t>（</w:t>
      </w:r>
      <w:r>
        <w:rPr>
          <w:rFonts w:ascii="Times New Roman" w:eastAsia="宋体"/>
          <w:color w:val="000000"/>
          <w:sz w:val="24"/>
        </w:rPr>
        <w:t>3</w:t>
      </w:r>
      <w:r>
        <w:rPr>
          <w:rFonts w:ascii="Times New Roman" w:eastAsia="宋体"/>
          <w:color w:val="000000"/>
          <w:sz w:val="24"/>
        </w:rPr>
        <w:t>）采样及分析方法</w:t>
      </w:r>
    </w:p>
    <w:p w14:paraId="2A699957" w14:textId="77777777" w:rsidR="00226903" w:rsidRDefault="00E53955">
      <w:pPr>
        <w:spacing w:line="360" w:lineRule="auto"/>
        <w:ind w:firstLineChars="200" w:firstLine="480"/>
        <w:rPr>
          <w:rFonts w:ascii="Times New Roman" w:eastAsia="宋体"/>
          <w:color w:val="000000"/>
          <w:sz w:val="24"/>
        </w:rPr>
      </w:pPr>
      <w:r>
        <w:rPr>
          <w:rFonts w:ascii="Times New Roman" w:eastAsia="宋体"/>
          <w:snapToGrid w:val="0"/>
          <w:color w:val="000000"/>
          <w:sz w:val="24"/>
        </w:rPr>
        <w:t>按照</w:t>
      </w:r>
      <w:r>
        <w:rPr>
          <w:rFonts w:ascii="Times New Roman" w:eastAsia="宋体"/>
          <w:color w:val="000000"/>
          <w:sz w:val="24"/>
        </w:rPr>
        <w:t>《水和废水监测分析方法》（第四版）以及国家有关技术规定执行，具体采样及分析方法见环境质量监测报告。</w:t>
      </w:r>
    </w:p>
    <w:p w14:paraId="302C5EAC" w14:textId="77777777" w:rsidR="00226903" w:rsidRDefault="00E53955">
      <w:pPr>
        <w:spacing w:line="360" w:lineRule="auto"/>
        <w:ind w:firstLineChars="200" w:firstLine="480"/>
        <w:rPr>
          <w:rFonts w:ascii="Times New Roman" w:eastAsia="宋体"/>
          <w:color w:val="000000"/>
          <w:sz w:val="24"/>
        </w:rPr>
      </w:pPr>
      <w:r>
        <w:rPr>
          <w:rFonts w:ascii="Times New Roman" w:eastAsia="宋体"/>
          <w:color w:val="000000"/>
          <w:sz w:val="24"/>
        </w:rPr>
        <w:t>（</w:t>
      </w:r>
      <w:r>
        <w:rPr>
          <w:rFonts w:ascii="Times New Roman" w:eastAsia="宋体"/>
          <w:color w:val="000000"/>
          <w:sz w:val="24"/>
        </w:rPr>
        <w:t>4</w:t>
      </w:r>
      <w:r>
        <w:rPr>
          <w:rFonts w:ascii="Times New Roman" w:eastAsia="宋体"/>
          <w:color w:val="000000"/>
          <w:sz w:val="24"/>
        </w:rPr>
        <w:t>）监测结果</w:t>
      </w:r>
    </w:p>
    <w:p w14:paraId="3138AB93" w14:textId="77777777" w:rsidR="00226903" w:rsidRDefault="00E53955">
      <w:pPr>
        <w:spacing w:line="360" w:lineRule="auto"/>
        <w:ind w:firstLineChars="200" w:firstLine="480"/>
        <w:rPr>
          <w:rFonts w:ascii="Times New Roman" w:eastAsia="宋体"/>
          <w:color w:val="000000"/>
          <w:sz w:val="24"/>
        </w:rPr>
      </w:pPr>
      <w:r>
        <w:rPr>
          <w:rFonts w:ascii="Times New Roman" w:eastAsia="宋体"/>
          <w:color w:val="000000"/>
          <w:sz w:val="24"/>
        </w:rPr>
        <w:t>地表水监测结果见表</w:t>
      </w:r>
      <w:r>
        <w:rPr>
          <w:rFonts w:ascii="Times New Roman" w:eastAsia="宋体"/>
          <w:color w:val="000000"/>
          <w:sz w:val="24"/>
        </w:rPr>
        <w:t>4.2-5</w:t>
      </w:r>
      <w:r>
        <w:rPr>
          <w:rFonts w:ascii="Times New Roman" w:eastAsia="宋体"/>
          <w:color w:val="000000"/>
          <w:sz w:val="24"/>
        </w:rPr>
        <w:t>。</w:t>
      </w:r>
    </w:p>
    <w:p w14:paraId="661AFDFE" w14:textId="77777777" w:rsidR="00226903" w:rsidRDefault="00E53955">
      <w:pPr>
        <w:adjustRightInd/>
        <w:snapToGrid/>
        <w:spacing w:line="360" w:lineRule="auto"/>
        <w:ind w:firstLineChars="200" w:firstLine="480"/>
        <w:rPr>
          <w:rFonts w:ascii="Times New Roman" w:eastAsia="宋体"/>
          <w:color w:val="000000"/>
          <w:sz w:val="24"/>
          <w:szCs w:val="22"/>
        </w:rPr>
      </w:pPr>
      <w:r>
        <w:rPr>
          <w:rFonts w:ascii="Times New Roman" w:eastAsia="宋体"/>
          <w:color w:val="000000"/>
          <w:sz w:val="24"/>
          <w:szCs w:val="22"/>
        </w:rPr>
        <w:t>（</w:t>
      </w:r>
      <w:r>
        <w:rPr>
          <w:rFonts w:ascii="Times New Roman" w:eastAsia="宋体" w:hint="eastAsia"/>
          <w:color w:val="000000"/>
          <w:sz w:val="24"/>
          <w:szCs w:val="22"/>
        </w:rPr>
        <w:t>5</w:t>
      </w:r>
      <w:r>
        <w:rPr>
          <w:rFonts w:ascii="Times New Roman" w:eastAsia="宋体"/>
          <w:color w:val="000000"/>
          <w:sz w:val="24"/>
          <w:szCs w:val="22"/>
        </w:rPr>
        <w:t>）评价标准</w:t>
      </w:r>
      <w:r>
        <w:rPr>
          <w:rFonts w:ascii="Times New Roman" w:eastAsia="宋体" w:hint="eastAsia"/>
          <w:color w:val="000000"/>
          <w:sz w:val="24"/>
          <w:szCs w:val="22"/>
        </w:rPr>
        <w:t>与</w:t>
      </w:r>
      <w:r>
        <w:rPr>
          <w:rFonts w:ascii="Times New Roman" w:eastAsia="宋体"/>
          <w:color w:val="000000"/>
          <w:sz w:val="24"/>
          <w:szCs w:val="22"/>
        </w:rPr>
        <w:t>评价方法</w:t>
      </w:r>
    </w:p>
    <w:p w14:paraId="348EE013" w14:textId="77777777" w:rsidR="00226903" w:rsidRDefault="00E53955">
      <w:pPr>
        <w:adjustRightInd/>
        <w:snapToGrid/>
        <w:spacing w:line="360" w:lineRule="auto"/>
        <w:ind w:firstLineChars="200" w:firstLine="480"/>
        <w:rPr>
          <w:rFonts w:ascii="Times New Roman" w:eastAsia="宋体"/>
          <w:color w:val="000000"/>
          <w:sz w:val="24"/>
          <w:szCs w:val="22"/>
        </w:rPr>
      </w:pPr>
      <w:r>
        <w:rPr>
          <w:rFonts w:ascii="Times New Roman" w:eastAsia="宋体" w:hint="eastAsia"/>
          <w:color w:val="000000"/>
          <w:sz w:val="24"/>
          <w:szCs w:val="22"/>
        </w:rPr>
        <w:t>范埠河</w:t>
      </w:r>
      <w:proofErr w:type="gramStart"/>
      <w:r>
        <w:rPr>
          <w:rFonts w:ascii="Times New Roman" w:eastAsia="宋体"/>
          <w:color w:val="000000"/>
          <w:sz w:val="24"/>
          <w:szCs w:val="22"/>
        </w:rPr>
        <w:t>质执行</w:t>
      </w:r>
      <w:proofErr w:type="gramEnd"/>
      <w:r>
        <w:rPr>
          <w:rFonts w:ascii="Times New Roman" w:eastAsia="宋体"/>
          <w:color w:val="000000"/>
          <w:sz w:val="24"/>
          <w:szCs w:val="22"/>
        </w:rPr>
        <w:t>《地表水环境质量标准》（</w:t>
      </w:r>
      <w:r>
        <w:rPr>
          <w:rFonts w:ascii="Times New Roman" w:eastAsia="宋体"/>
          <w:color w:val="000000"/>
          <w:sz w:val="24"/>
          <w:szCs w:val="22"/>
        </w:rPr>
        <w:t>GB3838-2002</w:t>
      </w:r>
      <w:r>
        <w:rPr>
          <w:rFonts w:ascii="Times New Roman" w:eastAsia="宋体"/>
          <w:color w:val="000000"/>
          <w:sz w:val="24"/>
          <w:szCs w:val="22"/>
        </w:rPr>
        <w:t>）</w:t>
      </w:r>
      <w:bookmarkStart w:id="368" w:name="_Hlk530040029"/>
      <w:r>
        <w:rPr>
          <w:rFonts w:ascii="Times New Roman" w:eastAsia="宋体" w:hAnsi="宋体"/>
          <w:sz w:val="21"/>
          <w:szCs w:val="21"/>
        </w:rPr>
        <w:t>Ⅲ</w:t>
      </w:r>
      <w:r>
        <w:rPr>
          <w:rFonts w:ascii="Times New Roman" w:eastAsia="宋体"/>
          <w:color w:val="000000"/>
          <w:sz w:val="24"/>
          <w:szCs w:val="22"/>
        </w:rPr>
        <w:t>类</w:t>
      </w:r>
      <w:bookmarkEnd w:id="368"/>
      <w:r>
        <w:rPr>
          <w:rFonts w:ascii="Times New Roman" w:eastAsia="宋体"/>
          <w:color w:val="000000"/>
          <w:sz w:val="24"/>
          <w:szCs w:val="22"/>
        </w:rPr>
        <w:t>。</w:t>
      </w:r>
    </w:p>
    <w:p w14:paraId="68371AD5" w14:textId="77777777" w:rsidR="00226903" w:rsidRDefault="00E53955">
      <w:pPr>
        <w:adjustRightInd/>
        <w:snapToGrid/>
        <w:spacing w:line="360" w:lineRule="auto"/>
        <w:ind w:firstLineChars="200" w:firstLine="480"/>
        <w:rPr>
          <w:rFonts w:ascii="Times New Roman" w:eastAsia="宋体"/>
          <w:snapToGrid w:val="0"/>
          <w:color w:val="000000"/>
          <w:sz w:val="24"/>
          <w:szCs w:val="22"/>
        </w:rPr>
      </w:pPr>
      <w:r>
        <w:rPr>
          <w:rFonts w:ascii="Times New Roman" w:eastAsia="宋体"/>
          <w:snapToGrid w:val="0"/>
          <w:color w:val="000000"/>
          <w:sz w:val="24"/>
          <w:szCs w:val="22"/>
        </w:rPr>
        <w:t>采用单因子标准指数法，公式如下：</w:t>
      </w:r>
    </w:p>
    <w:p w14:paraId="250D46BB" w14:textId="77777777" w:rsidR="00226903" w:rsidRDefault="00E53955">
      <w:pPr>
        <w:adjustRightInd/>
        <w:snapToGrid/>
        <w:spacing w:line="360" w:lineRule="auto"/>
        <w:jc w:val="center"/>
        <w:rPr>
          <w:rFonts w:ascii="Times New Roman" w:eastAsia="宋体"/>
          <w:color w:val="000000"/>
          <w:sz w:val="24"/>
        </w:rPr>
      </w:pPr>
      <w:r>
        <w:rPr>
          <w:rFonts w:ascii="Times New Roman" w:eastAsia="宋体"/>
          <w:color w:val="000000"/>
          <w:sz w:val="24"/>
        </w:rPr>
        <w:object w:dxaOrig="1008" w:dyaOrig="432" w14:anchorId="66941508">
          <v:shape id="_x0000_i1027" type="#_x0000_t75" style="width:51.05pt;height:20.95pt" o:ole="" fillcolor="#000005">
            <v:imagedata r:id="rId30" o:title=""/>
          </v:shape>
          <o:OLEObject Type="Embed" ProgID="Equation.3" ShapeID="_x0000_i1027" DrawAspect="Content" ObjectID="_1623579336" r:id="rId31"/>
        </w:object>
      </w:r>
    </w:p>
    <w:p w14:paraId="095F3640" w14:textId="77777777" w:rsidR="00226903" w:rsidRDefault="00E53955">
      <w:pPr>
        <w:adjustRightInd/>
        <w:snapToGrid/>
        <w:spacing w:line="360" w:lineRule="auto"/>
        <w:ind w:firstLineChars="200" w:firstLine="480"/>
        <w:rPr>
          <w:rFonts w:ascii="Times New Roman" w:eastAsia="宋体"/>
          <w:color w:val="000000"/>
          <w:sz w:val="24"/>
        </w:rPr>
      </w:pPr>
      <w:r>
        <w:rPr>
          <w:rFonts w:ascii="Times New Roman" w:eastAsia="宋体"/>
          <w:color w:val="000000"/>
          <w:sz w:val="24"/>
        </w:rPr>
        <w:t>式中：</w:t>
      </w:r>
      <w:r>
        <w:rPr>
          <w:rFonts w:ascii="Times New Roman" w:eastAsia="宋体"/>
          <w:color w:val="000000"/>
          <w:sz w:val="24"/>
        </w:rPr>
        <w:t>C</w:t>
      </w:r>
      <w:r>
        <w:rPr>
          <w:rFonts w:ascii="Times New Roman" w:eastAsia="宋体"/>
          <w:color w:val="000000"/>
          <w:sz w:val="24"/>
          <w:vertAlign w:val="subscript"/>
        </w:rPr>
        <w:t>i</w:t>
      </w:r>
      <w:r>
        <w:rPr>
          <w:rFonts w:ascii="Times New Roman" w:eastAsia="宋体"/>
          <w:color w:val="000000"/>
          <w:sz w:val="24"/>
        </w:rPr>
        <w:t>为第</w:t>
      </w:r>
      <w:proofErr w:type="spellStart"/>
      <w:r>
        <w:rPr>
          <w:rFonts w:ascii="Times New Roman" w:eastAsia="宋体"/>
          <w:color w:val="000000"/>
          <w:sz w:val="24"/>
        </w:rPr>
        <w:t>i</w:t>
      </w:r>
      <w:proofErr w:type="spellEnd"/>
      <w:r>
        <w:rPr>
          <w:rFonts w:ascii="Times New Roman" w:eastAsia="宋体"/>
          <w:color w:val="000000"/>
          <w:sz w:val="24"/>
        </w:rPr>
        <w:t>种污染物的实测浓度值；</w:t>
      </w:r>
      <w:r>
        <w:rPr>
          <w:rFonts w:ascii="Times New Roman" w:eastAsia="宋体"/>
          <w:color w:val="000000"/>
          <w:sz w:val="24"/>
        </w:rPr>
        <w:t>S</w:t>
      </w:r>
      <w:r>
        <w:rPr>
          <w:rFonts w:ascii="Times New Roman" w:eastAsia="宋体"/>
          <w:color w:val="000000"/>
          <w:sz w:val="24"/>
          <w:vertAlign w:val="subscript"/>
        </w:rPr>
        <w:t>i</w:t>
      </w:r>
      <w:r>
        <w:rPr>
          <w:rFonts w:ascii="Times New Roman" w:eastAsia="宋体"/>
          <w:color w:val="000000"/>
          <w:sz w:val="24"/>
        </w:rPr>
        <w:t>为第</w:t>
      </w:r>
      <w:proofErr w:type="spellStart"/>
      <w:r>
        <w:rPr>
          <w:rFonts w:ascii="Times New Roman" w:eastAsia="宋体"/>
          <w:color w:val="000000"/>
          <w:sz w:val="24"/>
        </w:rPr>
        <w:t>i</w:t>
      </w:r>
      <w:proofErr w:type="spellEnd"/>
      <w:proofErr w:type="gramStart"/>
      <w:r>
        <w:rPr>
          <w:rFonts w:ascii="Times New Roman" w:eastAsia="宋体"/>
          <w:color w:val="000000"/>
          <w:sz w:val="24"/>
        </w:rPr>
        <w:t>种评价</w:t>
      </w:r>
      <w:proofErr w:type="gramEnd"/>
      <w:r>
        <w:rPr>
          <w:rFonts w:ascii="Times New Roman" w:eastAsia="宋体"/>
          <w:color w:val="000000"/>
          <w:sz w:val="24"/>
        </w:rPr>
        <w:t>因子的评价标准值。评价因子中</w:t>
      </w:r>
      <w:r>
        <w:rPr>
          <w:rFonts w:ascii="Times New Roman" w:eastAsia="宋体"/>
          <w:color w:val="000000"/>
          <w:sz w:val="24"/>
        </w:rPr>
        <w:t>DO</w:t>
      </w:r>
      <w:r>
        <w:rPr>
          <w:rFonts w:ascii="Times New Roman" w:eastAsia="宋体"/>
          <w:color w:val="000000"/>
          <w:sz w:val="24"/>
        </w:rPr>
        <w:t>和</w:t>
      </w:r>
      <w:r>
        <w:rPr>
          <w:rFonts w:ascii="Times New Roman" w:eastAsia="宋体"/>
          <w:color w:val="000000"/>
          <w:sz w:val="24"/>
        </w:rPr>
        <w:t>pH</w:t>
      </w:r>
      <w:r>
        <w:rPr>
          <w:rFonts w:ascii="Times New Roman" w:eastAsia="宋体"/>
          <w:color w:val="000000"/>
          <w:sz w:val="24"/>
        </w:rPr>
        <w:t>的污染指数计算方法如下：</w:t>
      </w:r>
    </w:p>
    <w:p w14:paraId="24B0DF36" w14:textId="77777777" w:rsidR="00226903" w:rsidRDefault="00E53955">
      <w:pPr>
        <w:adjustRightInd/>
        <w:snapToGrid/>
        <w:spacing w:line="360" w:lineRule="auto"/>
        <w:ind w:firstLineChars="200" w:firstLine="480"/>
        <w:rPr>
          <w:rFonts w:ascii="Times New Roman" w:eastAsia="宋体"/>
          <w:color w:val="000000"/>
          <w:sz w:val="24"/>
        </w:rPr>
      </w:pPr>
      <w:r>
        <w:rPr>
          <w:rFonts w:ascii="Times New Roman" w:eastAsia="宋体"/>
          <w:color w:val="000000"/>
          <w:sz w:val="24"/>
        </w:rPr>
        <w:t>其中</w:t>
      </w:r>
      <w:r>
        <w:rPr>
          <w:rFonts w:ascii="Times New Roman" w:eastAsia="宋体"/>
          <w:color w:val="000000"/>
          <w:sz w:val="24"/>
        </w:rPr>
        <w:t>DO</w:t>
      </w:r>
      <w:r>
        <w:rPr>
          <w:rFonts w:ascii="Times New Roman" w:eastAsia="宋体"/>
          <w:color w:val="000000"/>
          <w:sz w:val="24"/>
        </w:rPr>
        <w:t>的单项污染指数计算方法为：</w:t>
      </w:r>
    </w:p>
    <w:p w14:paraId="306FE9AB" w14:textId="77777777" w:rsidR="00226903" w:rsidRDefault="00E53955">
      <w:pPr>
        <w:adjustRightInd/>
        <w:snapToGrid/>
        <w:spacing w:line="360" w:lineRule="auto"/>
        <w:jc w:val="center"/>
        <w:rPr>
          <w:rFonts w:ascii="Times New Roman" w:eastAsia="宋体"/>
          <w:snapToGrid w:val="0"/>
          <w:color w:val="000000"/>
          <w:sz w:val="24"/>
        </w:rPr>
      </w:pPr>
      <w:r>
        <w:rPr>
          <w:rFonts w:ascii="Times New Roman" w:eastAsia="宋体"/>
          <w:snapToGrid w:val="0"/>
          <w:color w:val="000000"/>
          <w:sz w:val="24"/>
        </w:rPr>
        <w:object w:dxaOrig="2160" w:dyaOrig="864" w14:anchorId="59F7C9C4">
          <v:shape id="_x0000_i1028" type="#_x0000_t75" style="width:108pt;height:43.55pt" o:ole="">
            <v:imagedata r:id="rId32" o:title=""/>
          </v:shape>
          <o:OLEObject Type="Embed" ProgID="Equation.3" ShapeID="_x0000_i1028" DrawAspect="Content" ObjectID="_1623579337" r:id="rId33"/>
        </w:object>
      </w:r>
      <w:r>
        <w:rPr>
          <w:rFonts w:ascii="Times New Roman" w:eastAsia="宋体"/>
          <w:snapToGrid w:val="0"/>
          <w:color w:val="000000"/>
          <w:sz w:val="24"/>
        </w:rPr>
        <w:t xml:space="preserve">   </w:t>
      </w:r>
      <w:r>
        <w:rPr>
          <w:rFonts w:ascii="Times New Roman" w:eastAsia="宋体"/>
          <w:snapToGrid w:val="0"/>
          <w:color w:val="000000"/>
          <w:sz w:val="24"/>
        </w:rPr>
        <w:object w:dxaOrig="1296" w:dyaOrig="432" w14:anchorId="120459B2">
          <v:shape id="_x0000_i1029" type="#_x0000_t75" style="width:64.5pt;height:20.95pt" o:ole="">
            <v:imagedata r:id="rId34" o:title=""/>
          </v:shape>
          <o:OLEObject Type="Embed" ProgID="Equation.3" ShapeID="_x0000_i1029" DrawAspect="Content" ObjectID="_1623579338" r:id="rId35"/>
        </w:object>
      </w:r>
    </w:p>
    <w:p w14:paraId="506410CC" w14:textId="77777777" w:rsidR="00226903" w:rsidRDefault="00E53955">
      <w:pPr>
        <w:adjustRightInd/>
        <w:snapToGrid/>
        <w:spacing w:line="360" w:lineRule="auto"/>
        <w:jc w:val="center"/>
        <w:rPr>
          <w:rFonts w:ascii="Times New Roman" w:eastAsia="宋体"/>
          <w:snapToGrid w:val="0"/>
          <w:color w:val="000000"/>
          <w:sz w:val="24"/>
        </w:rPr>
      </w:pPr>
      <w:r>
        <w:rPr>
          <w:rFonts w:ascii="Times New Roman" w:eastAsia="宋体"/>
          <w:snapToGrid w:val="0"/>
          <w:color w:val="000000"/>
          <w:sz w:val="24"/>
        </w:rPr>
        <w:object w:dxaOrig="1872" w:dyaOrig="720" w14:anchorId="4BF1ADF2">
          <v:shape id="_x0000_i1030" type="#_x0000_t75" style="width:92.95pt;height:36pt" o:ole="">
            <v:imagedata r:id="rId36" o:title=""/>
          </v:shape>
          <o:OLEObject Type="Embed" ProgID="Equation.3" ShapeID="_x0000_i1030" DrawAspect="Content" ObjectID="_1623579339" r:id="rId37"/>
        </w:object>
      </w:r>
      <w:r>
        <w:rPr>
          <w:rFonts w:ascii="Times New Roman" w:eastAsia="宋体"/>
          <w:snapToGrid w:val="0"/>
          <w:color w:val="000000"/>
          <w:sz w:val="24"/>
        </w:rPr>
        <w:t xml:space="preserve">     </w:t>
      </w:r>
      <w:r>
        <w:rPr>
          <w:rFonts w:ascii="Times New Roman" w:eastAsia="宋体"/>
          <w:snapToGrid w:val="0"/>
          <w:color w:val="000000"/>
          <w:sz w:val="24"/>
        </w:rPr>
        <w:object w:dxaOrig="432" w:dyaOrig="432" w14:anchorId="11AB042B">
          <v:shape id="_x0000_i1031" type="#_x0000_t75" style="width:20.95pt;height:20.95pt" o:ole="">
            <v:imagedata r:id="rId38" o:title=""/>
          </v:shape>
          <o:OLEObject Type="Embed" ProgID="Equation.3" ShapeID="_x0000_i1031" DrawAspect="Content" ObjectID="_1623579340" r:id="rId39"/>
        </w:object>
      </w:r>
      <w:r>
        <w:rPr>
          <w:rFonts w:ascii="Times New Roman" w:eastAsia="宋体"/>
          <w:snapToGrid w:val="0"/>
          <w:color w:val="000000"/>
          <w:sz w:val="24"/>
        </w:rPr>
        <w:t>＜</w:t>
      </w:r>
      <w:r>
        <w:rPr>
          <w:rFonts w:ascii="Times New Roman" w:eastAsia="宋体"/>
          <w:snapToGrid w:val="0"/>
          <w:color w:val="000000"/>
          <w:sz w:val="24"/>
        </w:rPr>
        <w:object w:dxaOrig="432" w:dyaOrig="432" w14:anchorId="68CBA4A2">
          <v:shape id="_x0000_i1032" type="#_x0000_t75" style="width:20.95pt;height:20.95pt" o:ole="">
            <v:imagedata r:id="rId40" o:title=""/>
          </v:shape>
          <o:OLEObject Type="Embed" ProgID="Equation.3" ShapeID="_x0000_i1032" DrawAspect="Content" ObjectID="_1623579341" r:id="rId41"/>
        </w:object>
      </w:r>
    </w:p>
    <w:p w14:paraId="29E54D7C" w14:textId="77777777" w:rsidR="00226903" w:rsidRDefault="00E53955">
      <w:pPr>
        <w:adjustRightInd/>
        <w:snapToGrid/>
        <w:spacing w:line="360" w:lineRule="auto"/>
        <w:jc w:val="center"/>
        <w:rPr>
          <w:rFonts w:ascii="Times New Roman" w:eastAsia="宋体"/>
          <w:snapToGrid w:val="0"/>
          <w:color w:val="000000"/>
          <w:sz w:val="24"/>
        </w:rPr>
      </w:pPr>
      <w:r>
        <w:rPr>
          <w:rFonts w:ascii="Times New Roman" w:eastAsia="宋体"/>
          <w:snapToGrid w:val="0"/>
          <w:color w:val="000000"/>
          <w:sz w:val="24"/>
        </w:rPr>
        <w:object w:dxaOrig="2305" w:dyaOrig="432" w14:anchorId="6777D1D6">
          <v:shape id="_x0000_i1033" type="#_x0000_t75" style="width:115.6pt;height:20.95pt" o:ole="">
            <v:imagedata r:id="rId42" o:title=""/>
          </v:shape>
          <o:OLEObject Type="Embed" ProgID="Equation.3" ShapeID="_x0000_i1033" DrawAspect="Content" ObjectID="_1623579342" r:id="rId43"/>
        </w:object>
      </w:r>
    </w:p>
    <w:p w14:paraId="5CDA4CAF" w14:textId="77777777" w:rsidR="00226903" w:rsidRDefault="00E53955">
      <w:pPr>
        <w:adjustRightInd/>
        <w:snapToGrid/>
        <w:spacing w:line="360" w:lineRule="auto"/>
        <w:ind w:firstLineChars="200" w:firstLine="480"/>
        <w:rPr>
          <w:rFonts w:ascii="Times New Roman" w:eastAsia="宋体"/>
          <w:color w:val="000000"/>
          <w:sz w:val="24"/>
        </w:rPr>
      </w:pPr>
      <w:r>
        <w:rPr>
          <w:rFonts w:ascii="Times New Roman" w:eastAsia="宋体"/>
          <w:color w:val="000000"/>
          <w:sz w:val="24"/>
        </w:rPr>
        <w:t>式中：</w:t>
      </w:r>
      <w:proofErr w:type="spellStart"/>
      <w:r>
        <w:rPr>
          <w:rFonts w:ascii="Times New Roman" w:eastAsia="宋体"/>
          <w:color w:val="000000"/>
          <w:sz w:val="24"/>
        </w:rPr>
        <w:t>S</w:t>
      </w:r>
      <w:r>
        <w:rPr>
          <w:rFonts w:ascii="Times New Roman" w:eastAsia="宋体"/>
          <w:color w:val="000000"/>
          <w:sz w:val="24"/>
          <w:vertAlign w:val="subscript"/>
        </w:rPr>
        <w:t>DO,j</w:t>
      </w:r>
      <w:proofErr w:type="spellEnd"/>
      <w:r>
        <w:rPr>
          <w:rFonts w:ascii="Times New Roman" w:eastAsia="宋体"/>
          <w:color w:val="000000"/>
          <w:sz w:val="24"/>
        </w:rPr>
        <w:t>为单项污染指数；</w:t>
      </w:r>
      <w:proofErr w:type="spellStart"/>
      <w:r>
        <w:rPr>
          <w:rFonts w:ascii="Times New Roman" w:eastAsia="宋体"/>
          <w:color w:val="000000"/>
          <w:sz w:val="24"/>
        </w:rPr>
        <w:t>DO</w:t>
      </w:r>
      <w:r>
        <w:rPr>
          <w:rFonts w:ascii="Times New Roman" w:eastAsia="宋体"/>
          <w:color w:val="000000"/>
          <w:sz w:val="24"/>
          <w:vertAlign w:val="subscript"/>
        </w:rPr>
        <w:t>j</w:t>
      </w:r>
      <w:proofErr w:type="spellEnd"/>
      <w:r>
        <w:rPr>
          <w:rFonts w:ascii="Times New Roman" w:eastAsia="宋体"/>
          <w:color w:val="000000"/>
          <w:sz w:val="24"/>
        </w:rPr>
        <w:t>为实际监测值（</w:t>
      </w:r>
      <w:r>
        <w:rPr>
          <w:rFonts w:ascii="Times New Roman" w:eastAsia="宋体"/>
          <w:color w:val="000000"/>
          <w:sz w:val="24"/>
        </w:rPr>
        <w:t>mg/L</w:t>
      </w:r>
      <w:r>
        <w:rPr>
          <w:rFonts w:ascii="Times New Roman" w:eastAsia="宋体"/>
          <w:color w:val="000000"/>
          <w:sz w:val="24"/>
        </w:rPr>
        <w:t>）；</w:t>
      </w:r>
      <w:r>
        <w:rPr>
          <w:rFonts w:ascii="Times New Roman" w:eastAsia="宋体"/>
          <w:color w:val="000000"/>
          <w:sz w:val="24"/>
        </w:rPr>
        <w:t>DOs</w:t>
      </w:r>
      <w:r>
        <w:rPr>
          <w:rFonts w:ascii="Times New Roman" w:eastAsia="宋体"/>
          <w:color w:val="000000"/>
          <w:sz w:val="24"/>
        </w:rPr>
        <w:t>为评价标准值（</w:t>
      </w:r>
      <w:r>
        <w:rPr>
          <w:rFonts w:ascii="Times New Roman" w:eastAsia="宋体"/>
          <w:color w:val="000000"/>
          <w:sz w:val="24"/>
        </w:rPr>
        <w:t>mg/L</w:t>
      </w:r>
      <w:r>
        <w:rPr>
          <w:rFonts w:ascii="Times New Roman" w:eastAsia="宋体"/>
          <w:color w:val="000000"/>
          <w:sz w:val="24"/>
        </w:rPr>
        <w:t>）。</w:t>
      </w:r>
    </w:p>
    <w:p w14:paraId="3DBCD015" w14:textId="77777777" w:rsidR="00226903" w:rsidRDefault="00E53955">
      <w:pPr>
        <w:adjustRightInd/>
        <w:snapToGrid/>
        <w:spacing w:line="360" w:lineRule="auto"/>
        <w:ind w:firstLineChars="200" w:firstLine="480"/>
        <w:rPr>
          <w:rFonts w:ascii="Times New Roman" w:eastAsia="宋体"/>
          <w:color w:val="000000"/>
          <w:sz w:val="24"/>
        </w:rPr>
      </w:pPr>
      <w:r>
        <w:rPr>
          <w:rFonts w:ascii="Times New Roman" w:eastAsia="宋体"/>
          <w:color w:val="000000"/>
          <w:sz w:val="24"/>
        </w:rPr>
        <w:t>pH</w:t>
      </w:r>
      <w:r>
        <w:rPr>
          <w:rFonts w:ascii="Times New Roman" w:eastAsia="宋体"/>
          <w:color w:val="000000"/>
          <w:sz w:val="24"/>
        </w:rPr>
        <w:t>的单项污染指数计算方法为：</w:t>
      </w:r>
    </w:p>
    <w:p w14:paraId="0F878ECC" w14:textId="77777777" w:rsidR="00226903" w:rsidRDefault="00E53955">
      <w:pPr>
        <w:adjustRightInd/>
        <w:snapToGrid/>
        <w:spacing w:line="360" w:lineRule="auto"/>
        <w:jc w:val="center"/>
        <w:rPr>
          <w:rFonts w:ascii="Times New Roman" w:eastAsia="宋体"/>
          <w:color w:val="000000"/>
          <w:sz w:val="24"/>
          <w:szCs w:val="22"/>
        </w:rPr>
      </w:pPr>
      <w:r>
        <w:rPr>
          <w:rFonts w:ascii="Times New Roman" w:eastAsia="宋体"/>
          <w:color w:val="000000"/>
          <w:position w:val="-66"/>
          <w:sz w:val="24"/>
          <w:szCs w:val="22"/>
        </w:rPr>
        <w:object w:dxaOrig="4464" w:dyaOrig="1584" w14:anchorId="7AB9E9A9">
          <v:shape id="_x0000_i1034" type="#_x0000_t75" style="width:223.65pt;height:79.5pt" o:ole="">
            <v:imagedata r:id="rId44" o:title=""/>
          </v:shape>
          <o:OLEObject Type="Embed" ProgID="Equation.3" ShapeID="_x0000_i1034" DrawAspect="Content" ObjectID="_1623579343" r:id="rId45"/>
        </w:object>
      </w:r>
    </w:p>
    <w:p w14:paraId="5E7DE16E" w14:textId="77777777" w:rsidR="00226903" w:rsidRDefault="00E53955">
      <w:pPr>
        <w:adjustRightInd/>
        <w:snapToGrid/>
        <w:spacing w:line="360" w:lineRule="auto"/>
        <w:ind w:firstLineChars="200" w:firstLine="480"/>
        <w:rPr>
          <w:rFonts w:ascii="Times New Roman" w:eastAsia="宋体"/>
          <w:snapToGrid w:val="0"/>
          <w:color w:val="000000"/>
          <w:sz w:val="24"/>
          <w:szCs w:val="22"/>
        </w:rPr>
      </w:pPr>
      <w:r>
        <w:rPr>
          <w:rFonts w:ascii="Times New Roman" w:eastAsia="宋体"/>
          <w:color w:val="000000"/>
          <w:sz w:val="24"/>
        </w:rPr>
        <w:t>式中：</w:t>
      </w:r>
      <w:proofErr w:type="spellStart"/>
      <w:r>
        <w:rPr>
          <w:rFonts w:ascii="Times New Roman" w:eastAsia="宋体"/>
          <w:color w:val="000000"/>
          <w:sz w:val="24"/>
        </w:rPr>
        <w:t>S</w:t>
      </w:r>
      <w:r>
        <w:rPr>
          <w:rFonts w:ascii="Times New Roman" w:eastAsia="宋体"/>
          <w:color w:val="000000"/>
          <w:sz w:val="24"/>
          <w:vertAlign w:val="subscript"/>
        </w:rPr>
        <w:t>pH,j</w:t>
      </w:r>
      <w:proofErr w:type="spellEnd"/>
      <w:r>
        <w:rPr>
          <w:rFonts w:ascii="Times New Roman" w:eastAsia="宋体"/>
          <w:color w:val="000000"/>
          <w:sz w:val="24"/>
        </w:rPr>
        <w:t>为单项污染指数；</w:t>
      </w:r>
      <w:proofErr w:type="spellStart"/>
      <w:r>
        <w:rPr>
          <w:rFonts w:ascii="Times New Roman" w:eastAsia="宋体"/>
          <w:color w:val="000000"/>
          <w:sz w:val="24"/>
        </w:rPr>
        <w:t>pH</w:t>
      </w:r>
      <w:r>
        <w:rPr>
          <w:rFonts w:ascii="Times New Roman" w:eastAsia="宋体"/>
          <w:color w:val="000000"/>
          <w:sz w:val="24"/>
          <w:vertAlign w:val="subscript"/>
        </w:rPr>
        <w:t>j</w:t>
      </w:r>
      <w:proofErr w:type="spellEnd"/>
      <w:r>
        <w:rPr>
          <w:rFonts w:ascii="Times New Roman" w:eastAsia="宋体"/>
          <w:color w:val="000000"/>
          <w:sz w:val="24"/>
        </w:rPr>
        <w:t>为实际监测值；</w:t>
      </w:r>
      <w:proofErr w:type="spellStart"/>
      <w:r>
        <w:rPr>
          <w:rFonts w:ascii="Times New Roman" w:eastAsia="宋体"/>
          <w:color w:val="000000"/>
          <w:sz w:val="24"/>
        </w:rPr>
        <w:t>pH</w:t>
      </w:r>
      <w:r>
        <w:rPr>
          <w:rFonts w:ascii="Times New Roman" w:eastAsia="宋体"/>
          <w:color w:val="000000"/>
          <w:sz w:val="24"/>
          <w:vertAlign w:val="subscript"/>
        </w:rPr>
        <w:t>sd</w:t>
      </w:r>
      <w:proofErr w:type="spellEnd"/>
      <w:r>
        <w:rPr>
          <w:rFonts w:ascii="Times New Roman" w:eastAsia="宋体"/>
          <w:color w:val="000000"/>
          <w:sz w:val="24"/>
        </w:rPr>
        <w:t>为标准下限；</w:t>
      </w:r>
      <w:proofErr w:type="spellStart"/>
      <w:r>
        <w:rPr>
          <w:rFonts w:ascii="Times New Roman" w:eastAsia="宋体"/>
          <w:color w:val="000000"/>
          <w:sz w:val="24"/>
        </w:rPr>
        <w:t>pH</w:t>
      </w:r>
      <w:r>
        <w:rPr>
          <w:rFonts w:ascii="Times New Roman" w:eastAsia="宋体"/>
          <w:color w:val="000000"/>
          <w:sz w:val="24"/>
          <w:vertAlign w:val="subscript"/>
        </w:rPr>
        <w:t>su</w:t>
      </w:r>
      <w:proofErr w:type="spellEnd"/>
      <w:r>
        <w:rPr>
          <w:rFonts w:ascii="Times New Roman" w:eastAsia="宋体"/>
          <w:color w:val="000000"/>
          <w:sz w:val="24"/>
        </w:rPr>
        <w:t>为标准上限。</w:t>
      </w:r>
    </w:p>
    <w:p w14:paraId="1E3E1114" w14:textId="77777777" w:rsidR="00226903" w:rsidRDefault="00E53955">
      <w:pPr>
        <w:adjustRightInd/>
        <w:snapToGrid/>
        <w:spacing w:line="360" w:lineRule="auto"/>
        <w:ind w:firstLineChars="200" w:firstLine="480"/>
        <w:rPr>
          <w:rFonts w:ascii="Times New Roman" w:eastAsia="宋体"/>
          <w:color w:val="000000"/>
          <w:sz w:val="24"/>
          <w:szCs w:val="22"/>
        </w:rPr>
      </w:pPr>
      <w:r>
        <w:rPr>
          <w:rFonts w:ascii="Times New Roman" w:eastAsia="宋体"/>
          <w:color w:val="000000"/>
          <w:sz w:val="24"/>
          <w:szCs w:val="22"/>
        </w:rPr>
        <w:t>（</w:t>
      </w:r>
      <w:r>
        <w:rPr>
          <w:rFonts w:ascii="Times New Roman" w:eastAsia="宋体" w:hint="eastAsia"/>
          <w:color w:val="000000"/>
          <w:sz w:val="24"/>
          <w:szCs w:val="22"/>
        </w:rPr>
        <w:t>6</w:t>
      </w:r>
      <w:r>
        <w:rPr>
          <w:rFonts w:ascii="Times New Roman" w:eastAsia="宋体"/>
          <w:color w:val="000000"/>
          <w:sz w:val="24"/>
          <w:szCs w:val="22"/>
        </w:rPr>
        <w:t>）评价结果</w:t>
      </w:r>
    </w:p>
    <w:p w14:paraId="4E21F71E" w14:textId="77777777" w:rsidR="00226903" w:rsidRDefault="00226903">
      <w:pPr>
        <w:adjustRightInd/>
        <w:snapToGrid/>
        <w:spacing w:line="360" w:lineRule="auto"/>
        <w:ind w:firstLineChars="200" w:firstLine="480"/>
        <w:rPr>
          <w:rFonts w:ascii="Times New Roman" w:eastAsia="宋体"/>
          <w:color w:val="000000"/>
          <w:sz w:val="24"/>
          <w:szCs w:val="22"/>
        </w:rPr>
        <w:sectPr w:rsidR="00226903" w:rsidSect="004F42FF">
          <w:pgSz w:w="11906" w:h="16838"/>
          <w:pgMar w:top="1440" w:right="1797" w:bottom="1440" w:left="1797" w:header="851" w:footer="992" w:gutter="0"/>
          <w:cols w:space="720"/>
          <w:docGrid w:linePitch="312"/>
        </w:sectPr>
      </w:pPr>
    </w:p>
    <w:p w14:paraId="08122559" w14:textId="4B70A1BF" w:rsidR="00226903" w:rsidRDefault="00E53955">
      <w:pPr>
        <w:adjustRightInd/>
        <w:snapToGrid/>
        <w:spacing w:line="360" w:lineRule="auto"/>
        <w:ind w:firstLineChars="200" w:firstLine="480"/>
        <w:rPr>
          <w:rFonts w:ascii="Times New Roman" w:eastAsia="宋体"/>
          <w:color w:val="000000"/>
          <w:sz w:val="24"/>
          <w:szCs w:val="22"/>
        </w:rPr>
      </w:pPr>
      <w:r>
        <w:rPr>
          <w:rFonts w:ascii="Times New Roman" w:eastAsia="宋体"/>
          <w:color w:val="000000"/>
          <w:sz w:val="24"/>
          <w:szCs w:val="22"/>
        </w:rPr>
        <w:t>评价结果见表</w:t>
      </w:r>
      <w:r w:rsidR="0098510A">
        <w:rPr>
          <w:rFonts w:ascii="Times New Roman" w:eastAsia="宋体" w:hint="eastAsia"/>
          <w:color w:val="000000"/>
          <w:sz w:val="24"/>
          <w:szCs w:val="22"/>
        </w:rPr>
        <w:t>5</w:t>
      </w:r>
      <w:r>
        <w:rPr>
          <w:rFonts w:ascii="Times New Roman" w:eastAsia="宋体"/>
          <w:color w:val="000000"/>
          <w:sz w:val="24"/>
          <w:szCs w:val="22"/>
        </w:rPr>
        <w:t>.2-</w:t>
      </w:r>
      <w:r w:rsidR="0098510A">
        <w:rPr>
          <w:rFonts w:ascii="Times New Roman" w:eastAsia="宋体" w:hint="eastAsia"/>
          <w:color w:val="000000"/>
          <w:sz w:val="24"/>
          <w:szCs w:val="22"/>
        </w:rPr>
        <w:t>10</w:t>
      </w:r>
      <w:r>
        <w:rPr>
          <w:rFonts w:ascii="Times New Roman" w:eastAsia="宋体" w:hint="eastAsia"/>
          <w:color w:val="000000"/>
          <w:sz w:val="24"/>
          <w:szCs w:val="22"/>
        </w:rPr>
        <w:t>。</w:t>
      </w:r>
    </w:p>
    <w:p w14:paraId="3B2F8CF1" w14:textId="297C80AC" w:rsidR="00226903" w:rsidRDefault="00E53955">
      <w:pPr>
        <w:adjustRightInd/>
        <w:snapToGrid/>
        <w:spacing w:line="240" w:lineRule="auto"/>
        <w:jc w:val="center"/>
        <w:rPr>
          <w:rFonts w:ascii="Times New Roman" w:eastAsia="宋体"/>
          <w:b/>
          <w:color w:val="000000"/>
          <w:sz w:val="24"/>
          <w:szCs w:val="22"/>
        </w:rPr>
      </w:pPr>
      <w:r>
        <w:rPr>
          <w:rFonts w:ascii="Times New Roman" w:eastAsia="宋体"/>
          <w:b/>
          <w:color w:val="000000"/>
          <w:sz w:val="24"/>
          <w:szCs w:val="22"/>
        </w:rPr>
        <w:t>表</w:t>
      </w:r>
      <w:r w:rsidR="0098510A">
        <w:rPr>
          <w:rFonts w:ascii="Times New Roman" w:eastAsia="宋体" w:hint="eastAsia"/>
          <w:b/>
          <w:color w:val="000000"/>
          <w:sz w:val="24"/>
          <w:szCs w:val="22"/>
        </w:rPr>
        <w:t>5.2-10</w:t>
      </w:r>
      <w:r>
        <w:rPr>
          <w:rFonts w:ascii="Times New Roman" w:eastAsia="宋体"/>
          <w:b/>
          <w:color w:val="000000"/>
          <w:sz w:val="24"/>
          <w:szCs w:val="22"/>
        </w:rPr>
        <w:t xml:space="preserve">  </w:t>
      </w:r>
      <w:r>
        <w:rPr>
          <w:rFonts w:ascii="Times New Roman" w:eastAsia="宋体"/>
          <w:b/>
          <w:color w:val="000000"/>
          <w:sz w:val="24"/>
          <w:szCs w:val="22"/>
        </w:rPr>
        <w:t>地表水监测及评价结果（单位：</w:t>
      </w:r>
      <w:r>
        <w:rPr>
          <w:rFonts w:ascii="Times New Roman" w:eastAsia="宋体"/>
          <w:b/>
          <w:color w:val="000000"/>
          <w:sz w:val="24"/>
          <w:szCs w:val="22"/>
        </w:rPr>
        <w:t>mg/L</w:t>
      </w:r>
      <w:r>
        <w:rPr>
          <w:rFonts w:ascii="Times New Roman" w:eastAsia="宋体"/>
          <w:b/>
          <w:color w:val="000000"/>
          <w:sz w:val="24"/>
          <w:szCs w:val="22"/>
        </w:rPr>
        <w:t>，</w:t>
      </w:r>
      <w:r>
        <w:rPr>
          <w:rFonts w:ascii="Times New Roman" w:eastAsia="宋体"/>
          <w:b/>
          <w:color w:val="000000"/>
          <w:sz w:val="24"/>
          <w:szCs w:val="22"/>
        </w:rPr>
        <w:t>pH</w:t>
      </w:r>
      <w:r>
        <w:rPr>
          <w:rFonts w:ascii="Times New Roman" w:eastAsia="宋体"/>
          <w:b/>
          <w:color w:val="000000"/>
          <w:sz w:val="24"/>
          <w:szCs w:val="22"/>
        </w:rPr>
        <w:t>无量纲）</w:t>
      </w:r>
    </w:p>
    <w:tbl>
      <w:tblPr>
        <w:tblW w:w="13958" w:type="dxa"/>
        <w:tblLayout w:type="fixed"/>
        <w:tblLook w:val="04A0" w:firstRow="1" w:lastRow="0" w:firstColumn="1" w:lastColumn="0" w:noHBand="0" w:noVBand="1"/>
      </w:tblPr>
      <w:tblGrid>
        <w:gridCol w:w="1001"/>
        <w:gridCol w:w="993"/>
        <w:gridCol w:w="993"/>
        <w:gridCol w:w="993"/>
        <w:gridCol w:w="993"/>
        <w:gridCol w:w="993"/>
        <w:gridCol w:w="993"/>
        <w:gridCol w:w="1041"/>
        <w:gridCol w:w="993"/>
        <w:gridCol w:w="993"/>
        <w:gridCol w:w="993"/>
        <w:gridCol w:w="994"/>
        <w:gridCol w:w="994"/>
        <w:gridCol w:w="991"/>
      </w:tblGrid>
      <w:tr w:rsidR="00226903" w14:paraId="1A0CE865" w14:textId="77777777">
        <w:trPr>
          <w:trHeight w:val="300"/>
        </w:trPr>
        <w:tc>
          <w:tcPr>
            <w:tcW w:w="1001" w:type="dxa"/>
            <w:vMerge w:val="restart"/>
            <w:tcBorders>
              <w:top w:val="single" w:sz="12" w:space="0" w:color="000000"/>
              <w:left w:val="nil"/>
              <w:bottom w:val="single" w:sz="8" w:space="0" w:color="000000"/>
              <w:right w:val="single" w:sz="8" w:space="0" w:color="000000"/>
            </w:tcBorders>
            <w:shd w:val="clear" w:color="auto" w:fill="auto"/>
            <w:noWrap/>
            <w:vAlign w:val="center"/>
          </w:tcPr>
          <w:p w14:paraId="2A3EC993" w14:textId="77777777" w:rsidR="00226903" w:rsidRDefault="00E53955">
            <w:pPr>
              <w:widowControl/>
              <w:adjustRightInd/>
              <w:snapToGrid/>
              <w:spacing w:line="240" w:lineRule="auto"/>
              <w:jc w:val="center"/>
              <w:rPr>
                <w:rFonts w:ascii="Times New Roman" w:eastAsia="宋体"/>
                <w:b/>
                <w:bCs/>
                <w:color w:val="000000"/>
                <w:kern w:val="0"/>
                <w:sz w:val="21"/>
                <w:szCs w:val="21"/>
              </w:rPr>
            </w:pPr>
            <w:r>
              <w:rPr>
                <w:rFonts w:ascii="Times New Roman" w:eastAsia="宋体"/>
                <w:b/>
                <w:bCs/>
                <w:color w:val="000000"/>
                <w:kern w:val="0"/>
                <w:sz w:val="21"/>
                <w:szCs w:val="21"/>
              </w:rPr>
              <w:t>河流</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45C7E5F1" w14:textId="77777777" w:rsidR="00226903" w:rsidRDefault="00E53955">
            <w:pPr>
              <w:widowControl/>
              <w:adjustRightInd/>
              <w:snapToGrid/>
              <w:spacing w:line="240" w:lineRule="auto"/>
              <w:jc w:val="center"/>
              <w:rPr>
                <w:rFonts w:ascii="Times New Roman" w:eastAsia="宋体"/>
                <w:b/>
                <w:bCs/>
                <w:color w:val="000000"/>
                <w:kern w:val="0"/>
                <w:sz w:val="21"/>
                <w:szCs w:val="21"/>
              </w:rPr>
            </w:pPr>
            <w:r>
              <w:rPr>
                <w:rFonts w:ascii="Times New Roman" w:eastAsia="宋体"/>
                <w:b/>
                <w:bCs/>
                <w:color w:val="000000"/>
                <w:kern w:val="0"/>
                <w:sz w:val="21"/>
                <w:szCs w:val="21"/>
              </w:rPr>
              <w:t>断面</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20CD2AB7" w14:textId="77777777" w:rsidR="00226903" w:rsidRDefault="00E53955">
            <w:pPr>
              <w:widowControl/>
              <w:adjustRightInd/>
              <w:snapToGrid/>
              <w:spacing w:line="240" w:lineRule="auto"/>
              <w:jc w:val="center"/>
              <w:rPr>
                <w:rFonts w:ascii="Times New Roman" w:eastAsia="宋体"/>
                <w:b/>
                <w:bCs/>
                <w:color w:val="000000"/>
                <w:kern w:val="0"/>
                <w:sz w:val="21"/>
                <w:szCs w:val="21"/>
              </w:rPr>
            </w:pPr>
            <w:r>
              <w:rPr>
                <w:rFonts w:ascii="Times New Roman" w:eastAsia="宋体"/>
                <w:b/>
                <w:bCs/>
                <w:color w:val="000000"/>
                <w:kern w:val="0"/>
                <w:sz w:val="21"/>
                <w:szCs w:val="21"/>
              </w:rPr>
              <w:t>项目</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79EC71FD"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锌</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7EDDE9FF"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铜</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2266DBD7"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镍</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5F0C98DA"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氟化物</w:t>
            </w:r>
          </w:p>
        </w:tc>
        <w:tc>
          <w:tcPr>
            <w:tcW w:w="1041" w:type="dxa"/>
            <w:tcBorders>
              <w:top w:val="single" w:sz="12" w:space="0" w:color="000000"/>
              <w:left w:val="nil"/>
              <w:bottom w:val="nil"/>
              <w:right w:val="single" w:sz="8" w:space="0" w:color="000000"/>
            </w:tcBorders>
            <w:shd w:val="clear" w:color="auto" w:fill="auto"/>
            <w:vAlign w:val="center"/>
          </w:tcPr>
          <w:p w14:paraId="0150C38F"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镉</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126AE8B1"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化学需氧量</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2A6D9A6E"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悬浮物</w:t>
            </w:r>
          </w:p>
        </w:tc>
        <w:tc>
          <w:tcPr>
            <w:tcW w:w="993"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49CA41EB"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氨氮</w:t>
            </w:r>
          </w:p>
        </w:tc>
        <w:tc>
          <w:tcPr>
            <w:tcW w:w="994"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6F4FAF4B"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总磷</w:t>
            </w:r>
          </w:p>
        </w:tc>
        <w:tc>
          <w:tcPr>
            <w:tcW w:w="994" w:type="dxa"/>
            <w:vMerge w:val="restart"/>
            <w:tcBorders>
              <w:top w:val="single" w:sz="12" w:space="0" w:color="000000"/>
              <w:left w:val="single" w:sz="8" w:space="0" w:color="000000"/>
              <w:bottom w:val="single" w:sz="8" w:space="0" w:color="000000"/>
              <w:right w:val="single" w:sz="8" w:space="0" w:color="000000"/>
            </w:tcBorders>
            <w:shd w:val="clear" w:color="auto" w:fill="auto"/>
            <w:vAlign w:val="center"/>
          </w:tcPr>
          <w:p w14:paraId="5F04CD60"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石油类</w:t>
            </w:r>
          </w:p>
        </w:tc>
        <w:tc>
          <w:tcPr>
            <w:tcW w:w="991" w:type="dxa"/>
            <w:vMerge w:val="restart"/>
            <w:tcBorders>
              <w:top w:val="single" w:sz="12" w:space="0" w:color="000000"/>
              <w:left w:val="single" w:sz="8" w:space="0" w:color="000000"/>
              <w:bottom w:val="single" w:sz="8" w:space="0" w:color="000000"/>
              <w:right w:val="nil"/>
            </w:tcBorders>
            <w:shd w:val="clear" w:color="auto" w:fill="auto"/>
            <w:vAlign w:val="center"/>
          </w:tcPr>
          <w:p w14:paraId="5647C2E6"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六价铬</w:t>
            </w:r>
          </w:p>
        </w:tc>
      </w:tr>
      <w:tr w:rsidR="00226903" w14:paraId="27B41204" w14:textId="77777777">
        <w:trPr>
          <w:trHeight w:val="300"/>
        </w:trPr>
        <w:tc>
          <w:tcPr>
            <w:tcW w:w="1001" w:type="dxa"/>
            <w:vMerge/>
            <w:tcBorders>
              <w:top w:val="single" w:sz="12" w:space="0" w:color="000000"/>
              <w:left w:val="nil"/>
              <w:bottom w:val="single" w:sz="8" w:space="0" w:color="000000"/>
              <w:right w:val="single" w:sz="8" w:space="0" w:color="000000"/>
            </w:tcBorders>
            <w:vAlign w:val="center"/>
          </w:tcPr>
          <w:p w14:paraId="7C3C2150" w14:textId="77777777" w:rsidR="00226903" w:rsidRDefault="00226903">
            <w:pPr>
              <w:widowControl/>
              <w:adjustRightInd/>
              <w:snapToGrid/>
              <w:spacing w:line="240" w:lineRule="auto"/>
              <w:jc w:val="left"/>
              <w:rPr>
                <w:rFonts w:ascii="Times New Roman" w:eastAsia="宋体"/>
                <w:b/>
                <w:bCs/>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29D6E3DD" w14:textId="77777777" w:rsidR="00226903" w:rsidRDefault="00226903">
            <w:pPr>
              <w:widowControl/>
              <w:adjustRightInd/>
              <w:snapToGrid/>
              <w:spacing w:line="240" w:lineRule="auto"/>
              <w:jc w:val="left"/>
              <w:rPr>
                <w:rFonts w:ascii="Times New Roman" w:eastAsia="宋体"/>
                <w:b/>
                <w:bCs/>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33F05B0B" w14:textId="77777777" w:rsidR="00226903" w:rsidRDefault="00226903">
            <w:pPr>
              <w:widowControl/>
              <w:adjustRightInd/>
              <w:snapToGrid/>
              <w:spacing w:line="240" w:lineRule="auto"/>
              <w:jc w:val="left"/>
              <w:rPr>
                <w:rFonts w:ascii="Times New Roman" w:eastAsia="宋体"/>
                <w:b/>
                <w:bCs/>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26E192F5"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36CF924D"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542C70E2"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47F370EF"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1041" w:type="dxa"/>
            <w:tcBorders>
              <w:top w:val="nil"/>
              <w:left w:val="nil"/>
              <w:bottom w:val="single" w:sz="8" w:space="0" w:color="000000"/>
              <w:right w:val="single" w:sz="8" w:space="0" w:color="000000"/>
            </w:tcBorders>
            <w:shd w:val="clear" w:color="auto" w:fill="auto"/>
            <w:vAlign w:val="center"/>
          </w:tcPr>
          <w:p w14:paraId="61404AB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roofErr w:type="spellStart"/>
            <w:r>
              <w:rPr>
                <w:rFonts w:ascii="Times New Roman" w:eastAsia="宋体"/>
                <w:color w:val="000000"/>
                <w:kern w:val="0"/>
                <w:sz w:val="21"/>
                <w:szCs w:val="21"/>
              </w:rPr>
              <w:t>μg</w:t>
            </w:r>
            <w:proofErr w:type="spellEnd"/>
            <w:r>
              <w:rPr>
                <w:rFonts w:ascii="Times New Roman" w:eastAsia="宋体"/>
                <w:color w:val="000000"/>
                <w:kern w:val="0"/>
                <w:sz w:val="21"/>
                <w:szCs w:val="21"/>
              </w:rPr>
              <w:t>/L</w:t>
            </w:r>
            <w:r>
              <w:rPr>
                <w:rFonts w:ascii="Times New Roman" w:eastAsia="宋体"/>
                <w:color w:val="000000"/>
                <w:kern w:val="0"/>
                <w:sz w:val="21"/>
                <w:szCs w:val="21"/>
              </w:rPr>
              <w:t>）</w:t>
            </w: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7A7EB8F9"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6A8B23A3"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single" w:sz="12" w:space="0" w:color="000000"/>
              <w:left w:val="single" w:sz="8" w:space="0" w:color="000000"/>
              <w:bottom w:val="single" w:sz="8" w:space="0" w:color="000000"/>
              <w:right w:val="single" w:sz="8" w:space="0" w:color="000000"/>
            </w:tcBorders>
            <w:vAlign w:val="center"/>
          </w:tcPr>
          <w:p w14:paraId="76E315BA"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4" w:type="dxa"/>
            <w:vMerge/>
            <w:tcBorders>
              <w:top w:val="single" w:sz="12" w:space="0" w:color="000000"/>
              <w:left w:val="single" w:sz="8" w:space="0" w:color="000000"/>
              <w:bottom w:val="single" w:sz="8" w:space="0" w:color="000000"/>
              <w:right w:val="single" w:sz="8" w:space="0" w:color="000000"/>
            </w:tcBorders>
            <w:vAlign w:val="center"/>
          </w:tcPr>
          <w:p w14:paraId="00C587E5"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4" w:type="dxa"/>
            <w:vMerge/>
            <w:tcBorders>
              <w:top w:val="single" w:sz="12" w:space="0" w:color="000000"/>
              <w:left w:val="single" w:sz="8" w:space="0" w:color="000000"/>
              <w:bottom w:val="single" w:sz="8" w:space="0" w:color="000000"/>
              <w:right w:val="single" w:sz="8" w:space="0" w:color="000000"/>
            </w:tcBorders>
            <w:vAlign w:val="center"/>
          </w:tcPr>
          <w:p w14:paraId="34FB1177"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1" w:type="dxa"/>
            <w:vMerge/>
            <w:tcBorders>
              <w:top w:val="single" w:sz="12" w:space="0" w:color="000000"/>
              <w:left w:val="single" w:sz="8" w:space="0" w:color="000000"/>
              <w:bottom w:val="single" w:sz="8" w:space="0" w:color="000000"/>
              <w:right w:val="nil"/>
            </w:tcBorders>
            <w:vAlign w:val="center"/>
          </w:tcPr>
          <w:p w14:paraId="1ED9E1B1" w14:textId="77777777" w:rsidR="00226903" w:rsidRDefault="00226903">
            <w:pPr>
              <w:widowControl/>
              <w:adjustRightInd/>
              <w:snapToGrid/>
              <w:spacing w:line="240" w:lineRule="auto"/>
              <w:jc w:val="left"/>
              <w:rPr>
                <w:rFonts w:ascii="Times New Roman" w:eastAsia="宋体"/>
                <w:color w:val="000000"/>
                <w:kern w:val="0"/>
                <w:sz w:val="21"/>
                <w:szCs w:val="21"/>
              </w:rPr>
            </w:pPr>
          </w:p>
        </w:tc>
      </w:tr>
      <w:tr w:rsidR="00226903" w14:paraId="2287CC55" w14:textId="77777777">
        <w:trPr>
          <w:trHeight w:val="300"/>
        </w:trPr>
        <w:tc>
          <w:tcPr>
            <w:tcW w:w="1001" w:type="dxa"/>
            <w:vMerge w:val="restart"/>
            <w:tcBorders>
              <w:top w:val="nil"/>
              <w:left w:val="nil"/>
              <w:bottom w:val="single" w:sz="8" w:space="0" w:color="000000"/>
              <w:right w:val="single" w:sz="8" w:space="0" w:color="000000"/>
            </w:tcBorders>
            <w:shd w:val="clear" w:color="auto" w:fill="auto"/>
            <w:noWrap/>
            <w:vAlign w:val="center"/>
          </w:tcPr>
          <w:p w14:paraId="4223E2F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范埠河</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C6955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W1</w:t>
            </w:r>
          </w:p>
        </w:tc>
        <w:tc>
          <w:tcPr>
            <w:tcW w:w="993" w:type="dxa"/>
            <w:tcBorders>
              <w:top w:val="nil"/>
              <w:left w:val="nil"/>
              <w:bottom w:val="single" w:sz="8" w:space="0" w:color="000000"/>
              <w:right w:val="single" w:sz="8" w:space="0" w:color="000000"/>
            </w:tcBorders>
            <w:shd w:val="clear" w:color="auto" w:fill="auto"/>
            <w:vAlign w:val="center"/>
          </w:tcPr>
          <w:p w14:paraId="5E5D673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最小值</w:t>
            </w:r>
          </w:p>
        </w:tc>
        <w:tc>
          <w:tcPr>
            <w:tcW w:w="993" w:type="dxa"/>
            <w:tcBorders>
              <w:top w:val="nil"/>
              <w:left w:val="nil"/>
              <w:bottom w:val="single" w:sz="8" w:space="0" w:color="000000"/>
              <w:right w:val="single" w:sz="8" w:space="0" w:color="000000"/>
            </w:tcBorders>
            <w:shd w:val="clear" w:color="auto" w:fill="auto"/>
            <w:vAlign w:val="center"/>
          </w:tcPr>
          <w:p w14:paraId="404E16E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0ED0846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7074A5B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4605EA5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0.82</w:t>
            </w:r>
          </w:p>
        </w:tc>
        <w:tc>
          <w:tcPr>
            <w:tcW w:w="1041" w:type="dxa"/>
            <w:tcBorders>
              <w:top w:val="nil"/>
              <w:left w:val="nil"/>
              <w:bottom w:val="single" w:sz="8" w:space="0" w:color="000000"/>
              <w:right w:val="single" w:sz="8" w:space="0" w:color="000000"/>
            </w:tcBorders>
            <w:shd w:val="clear" w:color="auto" w:fill="auto"/>
            <w:vAlign w:val="center"/>
          </w:tcPr>
          <w:p w14:paraId="6BFCFB4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w:t>
            </w:r>
          </w:p>
        </w:tc>
        <w:tc>
          <w:tcPr>
            <w:tcW w:w="993" w:type="dxa"/>
            <w:tcBorders>
              <w:top w:val="nil"/>
              <w:left w:val="nil"/>
              <w:bottom w:val="single" w:sz="8" w:space="0" w:color="000000"/>
              <w:right w:val="single" w:sz="8" w:space="0" w:color="000000"/>
            </w:tcBorders>
            <w:shd w:val="clear" w:color="auto" w:fill="auto"/>
            <w:vAlign w:val="center"/>
          </w:tcPr>
          <w:p w14:paraId="6340B88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w:t>
            </w:r>
          </w:p>
        </w:tc>
        <w:tc>
          <w:tcPr>
            <w:tcW w:w="993" w:type="dxa"/>
            <w:tcBorders>
              <w:top w:val="nil"/>
              <w:left w:val="nil"/>
              <w:bottom w:val="single" w:sz="8" w:space="0" w:color="000000"/>
              <w:right w:val="single" w:sz="8" w:space="0" w:color="000000"/>
            </w:tcBorders>
            <w:shd w:val="clear" w:color="auto" w:fill="auto"/>
            <w:noWrap/>
            <w:vAlign w:val="center"/>
          </w:tcPr>
          <w:p w14:paraId="44F4A0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w:t>
            </w:r>
          </w:p>
        </w:tc>
        <w:tc>
          <w:tcPr>
            <w:tcW w:w="993" w:type="dxa"/>
            <w:tcBorders>
              <w:top w:val="nil"/>
              <w:left w:val="nil"/>
              <w:bottom w:val="single" w:sz="8" w:space="0" w:color="000000"/>
              <w:right w:val="single" w:sz="8" w:space="0" w:color="000000"/>
            </w:tcBorders>
            <w:shd w:val="clear" w:color="auto" w:fill="auto"/>
            <w:vAlign w:val="center"/>
          </w:tcPr>
          <w:p w14:paraId="77AF366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0.054</w:t>
            </w:r>
          </w:p>
        </w:tc>
        <w:tc>
          <w:tcPr>
            <w:tcW w:w="994" w:type="dxa"/>
            <w:tcBorders>
              <w:top w:val="nil"/>
              <w:left w:val="nil"/>
              <w:bottom w:val="single" w:sz="8" w:space="0" w:color="000000"/>
              <w:right w:val="single" w:sz="8" w:space="0" w:color="000000"/>
            </w:tcBorders>
            <w:shd w:val="clear" w:color="auto" w:fill="auto"/>
            <w:vAlign w:val="center"/>
          </w:tcPr>
          <w:p w14:paraId="17C7CE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0.02</w:t>
            </w:r>
          </w:p>
        </w:tc>
        <w:tc>
          <w:tcPr>
            <w:tcW w:w="994" w:type="dxa"/>
            <w:tcBorders>
              <w:top w:val="nil"/>
              <w:left w:val="nil"/>
              <w:bottom w:val="single" w:sz="8" w:space="0" w:color="000000"/>
              <w:right w:val="single" w:sz="8" w:space="0" w:color="000000"/>
            </w:tcBorders>
            <w:shd w:val="clear" w:color="auto" w:fill="auto"/>
            <w:vAlign w:val="center"/>
          </w:tcPr>
          <w:p w14:paraId="6754D11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1" w:type="dxa"/>
            <w:tcBorders>
              <w:top w:val="nil"/>
              <w:left w:val="nil"/>
              <w:bottom w:val="single" w:sz="8" w:space="0" w:color="000000"/>
              <w:right w:val="nil"/>
            </w:tcBorders>
            <w:shd w:val="clear" w:color="auto" w:fill="auto"/>
            <w:vAlign w:val="center"/>
          </w:tcPr>
          <w:p w14:paraId="3BE6DB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r>
      <w:tr w:rsidR="00226903" w14:paraId="284DDD75" w14:textId="77777777">
        <w:trPr>
          <w:trHeight w:val="300"/>
        </w:trPr>
        <w:tc>
          <w:tcPr>
            <w:tcW w:w="1001" w:type="dxa"/>
            <w:vMerge/>
            <w:tcBorders>
              <w:top w:val="nil"/>
              <w:left w:val="nil"/>
              <w:bottom w:val="single" w:sz="8" w:space="0" w:color="000000"/>
              <w:right w:val="single" w:sz="8" w:space="0" w:color="000000"/>
            </w:tcBorders>
            <w:vAlign w:val="center"/>
          </w:tcPr>
          <w:p w14:paraId="4EB68BFB"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4C24F160"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404CDDD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最大值</w:t>
            </w:r>
          </w:p>
        </w:tc>
        <w:tc>
          <w:tcPr>
            <w:tcW w:w="993" w:type="dxa"/>
            <w:tcBorders>
              <w:top w:val="nil"/>
              <w:left w:val="nil"/>
              <w:bottom w:val="single" w:sz="8" w:space="0" w:color="000000"/>
              <w:right w:val="single" w:sz="8" w:space="0" w:color="000000"/>
            </w:tcBorders>
            <w:shd w:val="clear" w:color="auto" w:fill="auto"/>
            <w:vAlign w:val="center"/>
          </w:tcPr>
          <w:p w14:paraId="5FE8805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0.12</w:t>
            </w:r>
          </w:p>
        </w:tc>
        <w:tc>
          <w:tcPr>
            <w:tcW w:w="993" w:type="dxa"/>
            <w:tcBorders>
              <w:top w:val="nil"/>
              <w:left w:val="nil"/>
              <w:bottom w:val="single" w:sz="8" w:space="0" w:color="000000"/>
              <w:right w:val="single" w:sz="8" w:space="0" w:color="000000"/>
            </w:tcBorders>
            <w:shd w:val="clear" w:color="auto" w:fill="auto"/>
            <w:vAlign w:val="center"/>
          </w:tcPr>
          <w:p w14:paraId="75914D2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62496A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358FEC7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0.88</w:t>
            </w:r>
          </w:p>
        </w:tc>
        <w:tc>
          <w:tcPr>
            <w:tcW w:w="1041" w:type="dxa"/>
            <w:tcBorders>
              <w:top w:val="nil"/>
              <w:left w:val="nil"/>
              <w:bottom w:val="single" w:sz="8" w:space="0" w:color="000000"/>
              <w:right w:val="single" w:sz="8" w:space="0" w:color="000000"/>
            </w:tcBorders>
            <w:shd w:val="clear" w:color="auto" w:fill="auto"/>
            <w:vAlign w:val="center"/>
          </w:tcPr>
          <w:p w14:paraId="6D6E452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0.3</w:t>
            </w:r>
          </w:p>
        </w:tc>
        <w:tc>
          <w:tcPr>
            <w:tcW w:w="993" w:type="dxa"/>
            <w:tcBorders>
              <w:top w:val="nil"/>
              <w:left w:val="nil"/>
              <w:bottom w:val="single" w:sz="8" w:space="0" w:color="000000"/>
              <w:right w:val="single" w:sz="8" w:space="0" w:color="000000"/>
            </w:tcBorders>
            <w:shd w:val="clear" w:color="auto" w:fill="auto"/>
            <w:vAlign w:val="center"/>
          </w:tcPr>
          <w:p w14:paraId="3A5EBE8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15</w:t>
            </w:r>
          </w:p>
        </w:tc>
        <w:tc>
          <w:tcPr>
            <w:tcW w:w="993" w:type="dxa"/>
            <w:tcBorders>
              <w:top w:val="nil"/>
              <w:left w:val="nil"/>
              <w:bottom w:val="single" w:sz="8" w:space="0" w:color="000000"/>
              <w:right w:val="single" w:sz="8" w:space="0" w:color="000000"/>
            </w:tcBorders>
            <w:shd w:val="clear" w:color="auto" w:fill="auto"/>
            <w:noWrap/>
            <w:vAlign w:val="center"/>
          </w:tcPr>
          <w:p w14:paraId="5FC1370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5.2</w:t>
            </w:r>
          </w:p>
        </w:tc>
        <w:tc>
          <w:tcPr>
            <w:tcW w:w="993" w:type="dxa"/>
            <w:tcBorders>
              <w:top w:val="nil"/>
              <w:left w:val="nil"/>
              <w:bottom w:val="single" w:sz="8" w:space="0" w:color="000000"/>
              <w:right w:val="single" w:sz="8" w:space="0" w:color="000000"/>
            </w:tcBorders>
            <w:shd w:val="clear" w:color="auto" w:fill="auto"/>
            <w:vAlign w:val="center"/>
          </w:tcPr>
          <w:p w14:paraId="1268375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0.069</w:t>
            </w:r>
          </w:p>
        </w:tc>
        <w:tc>
          <w:tcPr>
            <w:tcW w:w="994" w:type="dxa"/>
            <w:tcBorders>
              <w:top w:val="nil"/>
              <w:left w:val="nil"/>
              <w:bottom w:val="single" w:sz="8" w:space="0" w:color="000000"/>
              <w:right w:val="single" w:sz="8" w:space="0" w:color="000000"/>
            </w:tcBorders>
            <w:shd w:val="clear" w:color="auto" w:fill="auto"/>
            <w:vAlign w:val="center"/>
          </w:tcPr>
          <w:p w14:paraId="432103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0.08</w:t>
            </w:r>
          </w:p>
        </w:tc>
        <w:tc>
          <w:tcPr>
            <w:tcW w:w="994" w:type="dxa"/>
            <w:tcBorders>
              <w:top w:val="nil"/>
              <w:left w:val="nil"/>
              <w:bottom w:val="single" w:sz="8" w:space="0" w:color="000000"/>
              <w:right w:val="single" w:sz="8" w:space="0" w:color="000000"/>
            </w:tcBorders>
            <w:shd w:val="clear" w:color="auto" w:fill="auto"/>
            <w:vAlign w:val="center"/>
          </w:tcPr>
          <w:p w14:paraId="649852E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1" w:type="dxa"/>
            <w:tcBorders>
              <w:top w:val="nil"/>
              <w:left w:val="nil"/>
              <w:bottom w:val="single" w:sz="8" w:space="0" w:color="000000"/>
              <w:right w:val="nil"/>
            </w:tcBorders>
            <w:shd w:val="clear" w:color="auto" w:fill="auto"/>
            <w:vAlign w:val="center"/>
          </w:tcPr>
          <w:p w14:paraId="42B1567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r>
      <w:tr w:rsidR="00226903" w14:paraId="7A3C4E64" w14:textId="77777777">
        <w:trPr>
          <w:trHeight w:val="300"/>
        </w:trPr>
        <w:tc>
          <w:tcPr>
            <w:tcW w:w="1001" w:type="dxa"/>
            <w:vMerge/>
            <w:tcBorders>
              <w:top w:val="nil"/>
              <w:left w:val="nil"/>
              <w:bottom w:val="single" w:sz="8" w:space="0" w:color="000000"/>
              <w:right w:val="single" w:sz="8" w:space="0" w:color="000000"/>
            </w:tcBorders>
            <w:vAlign w:val="center"/>
          </w:tcPr>
          <w:p w14:paraId="4E359204"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782F8C5A"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53283DE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平均值</w:t>
            </w:r>
          </w:p>
        </w:tc>
        <w:tc>
          <w:tcPr>
            <w:tcW w:w="993" w:type="dxa"/>
            <w:tcBorders>
              <w:top w:val="nil"/>
              <w:left w:val="nil"/>
              <w:bottom w:val="single" w:sz="8" w:space="0" w:color="000000"/>
              <w:right w:val="single" w:sz="8" w:space="0" w:color="000000"/>
            </w:tcBorders>
            <w:shd w:val="clear" w:color="auto" w:fill="auto"/>
            <w:vAlign w:val="center"/>
          </w:tcPr>
          <w:p w14:paraId="49DC6FD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0.07</w:t>
            </w:r>
          </w:p>
        </w:tc>
        <w:tc>
          <w:tcPr>
            <w:tcW w:w="993" w:type="dxa"/>
            <w:tcBorders>
              <w:top w:val="nil"/>
              <w:left w:val="nil"/>
              <w:bottom w:val="single" w:sz="8" w:space="0" w:color="000000"/>
              <w:right w:val="single" w:sz="8" w:space="0" w:color="000000"/>
            </w:tcBorders>
            <w:shd w:val="clear" w:color="auto" w:fill="auto"/>
            <w:vAlign w:val="center"/>
          </w:tcPr>
          <w:p w14:paraId="28BC1EB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53F248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10E6DFD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0.86</w:t>
            </w:r>
          </w:p>
        </w:tc>
        <w:tc>
          <w:tcPr>
            <w:tcW w:w="1041" w:type="dxa"/>
            <w:tcBorders>
              <w:top w:val="nil"/>
              <w:left w:val="nil"/>
              <w:bottom w:val="single" w:sz="8" w:space="0" w:color="000000"/>
              <w:right w:val="single" w:sz="8" w:space="0" w:color="000000"/>
            </w:tcBorders>
            <w:shd w:val="clear" w:color="auto" w:fill="auto"/>
            <w:vAlign w:val="center"/>
          </w:tcPr>
          <w:p w14:paraId="0425EAF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0.18</w:t>
            </w:r>
          </w:p>
        </w:tc>
        <w:tc>
          <w:tcPr>
            <w:tcW w:w="993" w:type="dxa"/>
            <w:tcBorders>
              <w:top w:val="nil"/>
              <w:left w:val="nil"/>
              <w:bottom w:val="single" w:sz="8" w:space="0" w:color="000000"/>
              <w:right w:val="single" w:sz="8" w:space="0" w:color="000000"/>
            </w:tcBorders>
            <w:shd w:val="clear" w:color="auto" w:fill="auto"/>
            <w:vAlign w:val="center"/>
          </w:tcPr>
          <w:p w14:paraId="3DB4A20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12</w:t>
            </w:r>
          </w:p>
        </w:tc>
        <w:tc>
          <w:tcPr>
            <w:tcW w:w="993" w:type="dxa"/>
            <w:tcBorders>
              <w:top w:val="nil"/>
              <w:left w:val="nil"/>
              <w:bottom w:val="single" w:sz="8" w:space="0" w:color="000000"/>
              <w:right w:val="single" w:sz="8" w:space="0" w:color="000000"/>
            </w:tcBorders>
            <w:shd w:val="clear" w:color="auto" w:fill="auto"/>
            <w:noWrap/>
            <w:vAlign w:val="center"/>
          </w:tcPr>
          <w:p w14:paraId="55B806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4.08</w:t>
            </w:r>
          </w:p>
        </w:tc>
        <w:tc>
          <w:tcPr>
            <w:tcW w:w="993" w:type="dxa"/>
            <w:tcBorders>
              <w:top w:val="nil"/>
              <w:left w:val="nil"/>
              <w:bottom w:val="single" w:sz="8" w:space="0" w:color="000000"/>
              <w:right w:val="single" w:sz="8" w:space="0" w:color="000000"/>
            </w:tcBorders>
            <w:shd w:val="clear" w:color="auto" w:fill="auto"/>
            <w:vAlign w:val="center"/>
          </w:tcPr>
          <w:p w14:paraId="0FCF42C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0.059</w:t>
            </w:r>
          </w:p>
        </w:tc>
        <w:tc>
          <w:tcPr>
            <w:tcW w:w="994" w:type="dxa"/>
            <w:tcBorders>
              <w:top w:val="nil"/>
              <w:left w:val="nil"/>
              <w:bottom w:val="single" w:sz="8" w:space="0" w:color="000000"/>
              <w:right w:val="single" w:sz="8" w:space="0" w:color="000000"/>
            </w:tcBorders>
            <w:shd w:val="clear" w:color="auto" w:fill="auto"/>
            <w:vAlign w:val="center"/>
          </w:tcPr>
          <w:p w14:paraId="1D41A7A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0.032</w:t>
            </w:r>
          </w:p>
        </w:tc>
        <w:tc>
          <w:tcPr>
            <w:tcW w:w="994" w:type="dxa"/>
            <w:tcBorders>
              <w:top w:val="nil"/>
              <w:left w:val="nil"/>
              <w:bottom w:val="single" w:sz="8" w:space="0" w:color="000000"/>
              <w:right w:val="single" w:sz="8" w:space="0" w:color="000000"/>
            </w:tcBorders>
            <w:shd w:val="clear" w:color="auto" w:fill="auto"/>
            <w:vAlign w:val="center"/>
          </w:tcPr>
          <w:p w14:paraId="7AC8B56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1" w:type="dxa"/>
            <w:tcBorders>
              <w:top w:val="nil"/>
              <w:left w:val="nil"/>
              <w:bottom w:val="single" w:sz="8" w:space="0" w:color="000000"/>
              <w:right w:val="nil"/>
            </w:tcBorders>
            <w:shd w:val="clear" w:color="auto" w:fill="auto"/>
            <w:vAlign w:val="center"/>
          </w:tcPr>
          <w:p w14:paraId="00E55D6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r>
      <w:tr w:rsidR="00226903" w14:paraId="108C1950" w14:textId="77777777">
        <w:trPr>
          <w:trHeight w:val="300"/>
        </w:trPr>
        <w:tc>
          <w:tcPr>
            <w:tcW w:w="1001" w:type="dxa"/>
            <w:vMerge/>
            <w:tcBorders>
              <w:top w:val="nil"/>
              <w:left w:val="nil"/>
              <w:bottom w:val="single" w:sz="8" w:space="0" w:color="000000"/>
              <w:right w:val="single" w:sz="8" w:space="0" w:color="000000"/>
            </w:tcBorders>
            <w:vAlign w:val="center"/>
          </w:tcPr>
          <w:p w14:paraId="769851B4"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4C836A0A"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6887E10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污染指数</w:t>
            </w:r>
          </w:p>
        </w:tc>
        <w:tc>
          <w:tcPr>
            <w:tcW w:w="993" w:type="dxa"/>
            <w:tcBorders>
              <w:top w:val="nil"/>
              <w:left w:val="nil"/>
              <w:bottom w:val="single" w:sz="8" w:space="0" w:color="000000"/>
              <w:right w:val="single" w:sz="8" w:space="0" w:color="000000"/>
            </w:tcBorders>
            <w:shd w:val="clear" w:color="auto" w:fill="auto"/>
            <w:vAlign w:val="center"/>
          </w:tcPr>
          <w:p w14:paraId="3FD0390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0.07</w:t>
            </w:r>
          </w:p>
        </w:tc>
        <w:tc>
          <w:tcPr>
            <w:tcW w:w="993" w:type="dxa"/>
            <w:tcBorders>
              <w:top w:val="nil"/>
              <w:left w:val="nil"/>
              <w:bottom w:val="single" w:sz="8" w:space="0" w:color="000000"/>
              <w:right w:val="single" w:sz="8" w:space="0" w:color="000000"/>
            </w:tcBorders>
            <w:shd w:val="clear" w:color="auto" w:fill="auto"/>
            <w:vAlign w:val="center"/>
          </w:tcPr>
          <w:p w14:paraId="3229CF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09153BF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0EAA6CC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0.86</w:t>
            </w:r>
          </w:p>
        </w:tc>
        <w:tc>
          <w:tcPr>
            <w:tcW w:w="1041" w:type="dxa"/>
            <w:tcBorders>
              <w:top w:val="nil"/>
              <w:left w:val="nil"/>
              <w:bottom w:val="single" w:sz="8" w:space="0" w:color="000000"/>
              <w:right w:val="single" w:sz="8" w:space="0" w:color="000000"/>
            </w:tcBorders>
            <w:shd w:val="clear" w:color="auto" w:fill="auto"/>
            <w:vAlign w:val="center"/>
          </w:tcPr>
          <w:p w14:paraId="3B1C571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0.036</w:t>
            </w:r>
          </w:p>
        </w:tc>
        <w:tc>
          <w:tcPr>
            <w:tcW w:w="993" w:type="dxa"/>
            <w:tcBorders>
              <w:top w:val="nil"/>
              <w:left w:val="nil"/>
              <w:bottom w:val="single" w:sz="8" w:space="0" w:color="000000"/>
              <w:right w:val="single" w:sz="8" w:space="0" w:color="000000"/>
            </w:tcBorders>
            <w:shd w:val="clear" w:color="auto" w:fill="auto"/>
            <w:vAlign w:val="center"/>
          </w:tcPr>
          <w:p w14:paraId="4946527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0.6</w:t>
            </w:r>
          </w:p>
        </w:tc>
        <w:tc>
          <w:tcPr>
            <w:tcW w:w="993" w:type="dxa"/>
            <w:tcBorders>
              <w:top w:val="nil"/>
              <w:left w:val="nil"/>
              <w:bottom w:val="single" w:sz="8" w:space="0" w:color="000000"/>
              <w:right w:val="single" w:sz="8" w:space="0" w:color="000000"/>
            </w:tcBorders>
            <w:shd w:val="clear" w:color="auto" w:fill="auto"/>
            <w:vAlign w:val="center"/>
          </w:tcPr>
          <w:p w14:paraId="29D781A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0.136</w:t>
            </w:r>
          </w:p>
        </w:tc>
        <w:tc>
          <w:tcPr>
            <w:tcW w:w="993" w:type="dxa"/>
            <w:tcBorders>
              <w:top w:val="nil"/>
              <w:left w:val="nil"/>
              <w:bottom w:val="single" w:sz="8" w:space="0" w:color="000000"/>
              <w:right w:val="single" w:sz="8" w:space="0" w:color="000000"/>
            </w:tcBorders>
            <w:shd w:val="clear" w:color="auto" w:fill="auto"/>
            <w:vAlign w:val="center"/>
          </w:tcPr>
          <w:p w14:paraId="4B95509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0.059</w:t>
            </w:r>
          </w:p>
        </w:tc>
        <w:tc>
          <w:tcPr>
            <w:tcW w:w="994" w:type="dxa"/>
            <w:tcBorders>
              <w:top w:val="nil"/>
              <w:left w:val="nil"/>
              <w:bottom w:val="single" w:sz="8" w:space="0" w:color="000000"/>
              <w:right w:val="single" w:sz="8" w:space="0" w:color="000000"/>
            </w:tcBorders>
            <w:shd w:val="clear" w:color="auto" w:fill="auto"/>
            <w:vAlign w:val="center"/>
          </w:tcPr>
          <w:p w14:paraId="3A4071F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0.16</w:t>
            </w:r>
          </w:p>
        </w:tc>
        <w:tc>
          <w:tcPr>
            <w:tcW w:w="994" w:type="dxa"/>
            <w:tcBorders>
              <w:top w:val="nil"/>
              <w:left w:val="nil"/>
              <w:bottom w:val="single" w:sz="8" w:space="0" w:color="000000"/>
              <w:right w:val="single" w:sz="8" w:space="0" w:color="000000"/>
            </w:tcBorders>
            <w:shd w:val="clear" w:color="auto" w:fill="auto"/>
            <w:vAlign w:val="center"/>
          </w:tcPr>
          <w:p w14:paraId="555FE4E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1" w:type="dxa"/>
            <w:tcBorders>
              <w:top w:val="nil"/>
              <w:left w:val="nil"/>
              <w:bottom w:val="single" w:sz="8" w:space="0" w:color="000000"/>
            </w:tcBorders>
            <w:shd w:val="clear" w:color="auto" w:fill="auto"/>
            <w:vAlign w:val="center"/>
          </w:tcPr>
          <w:p w14:paraId="5ADDF85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r>
      <w:tr w:rsidR="00226903" w14:paraId="3329D3A3" w14:textId="77777777">
        <w:trPr>
          <w:trHeight w:val="300"/>
        </w:trPr>
        <w:tc>
          <w:tcPr>
            <w:tcW w:w="1001" w:type="dxa"/>
            <w:vMerge/>
            <w:tcBorders>
              <w:top w:val="nil"/>
              <w:left w:val="nil"/>
              <w:bottom w:val="single" w:sz="8" w:space="0" w:color="000000"/>
              <w:right w:val="single" w:sz="8" w:space="0" w:color="000000"/>
            </w:tcBorders>
            <w:vAlign w:val="center"/>
          </w:tcPr>
          <w:p w14:paraId="69B3DC64"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341AC95C"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02ABB0E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评价</w:t>
            </w:r>
          </w:p>
        </w:tc>
        <w:tc>
          <w:tcPr>
            <w:tcW w:w="993" w:type="dxa"/>
            <w:tcBorders>
              <w:top w:val="nil"/>
              <w:left w:val="nil"/>
              <w:bottom w:val="single" w:sz="8" w:space="0" w:color="000000"/>
              <w:right w:val="single" w:sz="8" w:space="0" w:color="000000"/>
            </w:tcBorders>
            <w:shd w:val="clear" w:color="auto" w:fill="auto"/>
            <w:vAlign w:val="center"/>
          </w:tcPr>
          <w:p w14:paraId="0FAD752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0C73B1E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4D7CFB3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4EBEDA2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1041" w:type="dxa"/>
            <w:tcBorders>
              <w:top w:val="nil"/>
              <w:left w:val="nil"/>
              <w:bottom w:val="single" w:sz="8" w:space="0" w:color="000000"/>
              <w:right w:val="single" w:sz="8" w:space="0" w:color="000000"/>
            </w:tcBorders>
            <w:shd w:val="clear" w:color="auto" w:fill="auto"/>
            <w:vAlign w:val="center"/>
          </w:tcPr>
          <w:p w14:paraId="0AC2F9B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74F266C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125E9C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52A095B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4" w:type="dxa"/>
            <w:tcBorders>
              <w:top w:val="nil"/>
              <w:left w:val="nil"/>
              <w:bottom w:val="single" w:sz="8" w:space="0" w:color="000000"/>
              <w:right w:val="single" w:sz="8" w:space="0" w:color="000000"/>
            </w:tcBorders>
            <w:shd w:val="clear" w:color="auto" w:fill="auto"/>
            <w:vAlign w:val="center"/>
          </w:tcPr>
          <w:p w14:paraId="759D4F3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4" w:type="dxa"/>
            <w:tcBorders>
              <w:top w:val="nil"/>
              <w:left w:val="nil"/>
              <w:bottom w:val="single" w:sz="8" w:space="0" w:color="000000"/>
              <w:right w:val="single" w:sz="8" w:space="0" w:color="000000"/>
            </w:tcBorders>
            <w:shd w:val="clear" w:color="auto" w:fill="auto"/>
            <w:vAlign w:val="center"/>
          </w:tcPr>
          <w:p w14:paraId="2EF5163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1" w:type="dxa"/>
            <w:tcBorders>
              <w:top w:val="nil"/>
              <w:left w:val="nil"/>
              <w:bottom w:val="single" w:sz="8" w:space="0" w:color="000000"/>
            </w:tcBorders>
            <w:shd w:val="clear" w:color="auto" w:fill="auto"/>
            <w:vAlign w:val="center"/>
          </w:tcPr>
          <w:p w14:paraId="0B6169F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r>
      <w:tr w:rsidR="00226903" w14:paraId="0D886EE0" w14:textId="77777777">
        <w:trPr>
          <w:trHeight w:val="300"/>
        </w:trPr>
        <w:tc>
          <w:tcPr>
            <w:tcW w:w="1001" w:type="dxa"/>
            <w:vMerge/>
            <w:tcBorders>
              <w:top w:val="nil"/>
              <w:left w:val="nil"/>
              <w:bottom w:val="single" w:sz="8" w:space="0" w:color="000000"/>
              <w:right w:val="single" w:sz="8" w:space="0" w:color="000000"/>
            </w:tcBorders>
            <w:vAlign w:val="center"/>
          </w:tcPr>
          <w:p w14:paraId="66A8D793"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663078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W2</w:t>
            </w:r>
          </w:p>
        </w:tc>
        <w:tc>
          <w:tcPr>
            <w:tcW w:w="993" w:type="dxa"/>
            <w:tcBorders>
              <w:top w:val="nil"/>
              <w:left w:val="nil"/>
              <w:bottom w:val="single" w:sz="8" w:space="0" w:color="000000"/>
              <w:right w:val="single" w:sz="8" w:space="0" w:color="000000"/>
            </w:tcBorders>
            <w:shd w:val="clear" w:color="auto" w:fill="auto"/>
            <w:vAlign w:val="center"/>
          </w:tcPr>
          <w:p w14:paraId="5025B4A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最小值</w:t>
            </w:r>
          </w:p>
        </w:tc>
        <w:tc>
          <w:tcPr>
            <w:tcW w:w="993" w:type="dxa"/>
            <w:tcBorders>
              <w:top w:val="nil"/>
              <w:left w:val="nil"/>
              <w:bottom w:val="single" w:sz="8" w:space="0" w:color="000000"/>
              <w:right w:val="single" w:sz="8" w:space="0" w:color="000000"/>
            </w:tcBorders>
            <w:shd w:val="clear" w:color="auto" w:fill="auto"/>
            <w:vAlign w:val="center"/>
          </w:tcPr>
          <w:p w14:paraId="5190D51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3C4CC74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6886A1E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0FFEC97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0.92</w:t>
            </w:r>
          </w:p>
        </w:tc>
        <w:tc>
          <w:tcPr>
            <w:tcW w:w="1041" w:type="dxa"/>
            <w:tcBorders>
              <w:top w:val="nil"/>
              <w:left w:val="nil"/>
              <w:bottom w:val="single" w:sz="8" w:space="0" w:color="000000"/>
              <w:right w:val="single" w:sz="8" w:space="0" w:color="000000"/>
            </w:tcBorders>
            <w:shd w:val="clear" w:color="auto" w:fill="auto"/>
            <w:vAlign w:val="center"/>
          </w:tcPr>
          <w:p w14:paraId="3C8438F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378B42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11</w:t>
            </w:r>
          </w:p>
        </w:tc>
        <w:tc>
          <w:tcPr>
            <w:tcW w:w="993" w:type="dxa"/>
            <w:tcBorders>
              <w:top w:val="nil"/>
              <w:left w:val="nil"/>
              <w:bottom w:val="single" w:sz="8" w:space="0" w:color="000000"/>
              <w:right w:val="single" w:sz="8" w:space="0" w:color="000000"/>
            </w:tcBorders>
            <w:shd w:val="clear" w:color="auto" w:fill="auto"/>
            <w:noWrap/>
            <w:vAlign w:val="center"/>
          </w:tcPr>
          <w:p w14:paraId="748E030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w:t>
            </w:r>
          </w:p>
        </w:tc>
        <w:tc>
          <w:tcPr>
            <w:tcW w:w="993" w:type="dxa"/>
            <w:tcBorders>
              <w:top w:val="nil"/>
              <w:left w:val="nil"/>
              <w:bottom w:val="single" w:sz="8" w:space="0" w:color="000000"/>
              <w:right w:val="single" w:sz="8" w:space="0" w:color="000000"/>
            </w:tcBorders>
            <w:shd w:val="clear" w:color="auto" w:fill="auto"/>
            <w:vAlign w:val="center"/>
          </w:tcPr>
          <w:p w14:paraId="071797A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0.054</w:t>
            </w:r>
          </w:p>
        </w:tc>
        <w:tc>
          <w:tcPr>
            <w:tcW w:w="994" w:type="dxa"/>
            <w:tcBorders>
              <w:top w:val="nil"/>
              <w:left w:val="nil"/>
              <w:bottom w:val="single" w:sz="8" w:space="0" w:color="000000"/>
              <w:right w:val="single" w:sz="8" w:space="0" w:color="000000"/>
            </w:tcBorders>
            <w:shd w:val="clear" w:color="auto" w:fill="auto"/>
            <w:vAlign w:val="center"/>
          </w:tcPr>
          <w:p w14:paraId="2F22002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0.02</w:t>
            </w:r>
          </w:p>
        </w:tc>
        <w:tc>
          <w:tcPr>
            <w:tcW w:w="994" w:type="dxa"/>
            <w:tcBorders>
              <w:top w:val="nil"/>
              <w:left w:val="nil"/>
              <w:bottom w:val="single" w:sz="8" w:space="0" w:color="000000"/>
              <w:right w:val="single" w:sz="8" w:space="0" w:color="000000"/>
            </w:tcBorders>
            <w:shd w:val="clear" w:color="auto" w:fill="auto"/>
            <w:vAlign w:val="center"/>
          </w:tcPr>
          <w:p w14:paraId="466C457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1" w:type="dxa"/>
            <w:tcBorders>
              <w:top w:val="nil"/>
              <w:left w:val="nil"/>
              <w:bottom w:val="single" w:sz="8" w:space="0" w:color="000000"/>
              <w:right w:val="nil"/>
            </w:tcBorders>
            <w:shd w:val="clear" w:color="auto" w:fill="auto"/>
            <w:vAlign w:val="center"/>
          </w:tcPr>
          <w:p w14:paraId="42B0A3C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r>
      <w:tr w:rsidR="00226903" w14:paraId="325A8437" w14:textId="77777777">
        <w:trPr>
          <w:trHeight w:val="300"/>
        </w:trPr>
        <w:tc>
          <w:tcPr>
            <w:tcW w:w="1001" w:type="dxa"/>
            <w:vMerge/>
            <w:tcBorders>
              <w:top w:val="nil"/>
              <w:left w:val="nil"/>
              <w:bottom w:val="single" w:sz="8" w:space="0" w:color="000000"/>
              <w:right w:val="single" w:sz="8" w:space="0" w:color="000000"/>
            </w:tcBorders>
            <w:vAlign w:val="center"/>
          </w:tcPr>
          <w:p w14:paraId="46124FD5"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478D6AA8"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1741856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最大值</w:t>
            </w:r>
          </w:p>
        </w:tc>
        <w:tc>
          <w:tcPr>
            <w:tcW w:w="993" w:type="dxa"/>
            <w:tcBorders>
              <w:top w:val="nil"/>
              <w:left w:val="nil"/>
              <w:bottom w:val="single" w:sz="8" w:space="0" w:color="000000"/>
              <w:right w:val="single" w:sz="8" w:space="0" w:color="000000"/>
            </w:tcBorders>
            <w:shd w:val="clear" w:color="auto" w:fill="auto"/>
            <w:vAlign w:val="center"/>
          </w:tcPr>
          <w:p w14:paraId="47A86AA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230F9F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2979B6A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3D6012C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0.96</w:t>
            </w:r>
          </w:p>
        </w:tc>
        <w:tc>
          <w:tcPr>
            <w:tcW w:w="1041" w:type="dxa"/>
            <w:tcBorders>
              <w:top w:val="nil"/>
              <w:left w:val="nil"/>
              <w:bottom w:val="single" w:sz="8" w:space="0" w:color="000000"/>
              <w:right w:val="single" w:sz="8" w:space="0" w:color="000000"/>
            </w:tcBorders>
            <w:shd w:val="clear" w:color="auto" w:fill="auto"/>
            <w:vAlign w:val="center"/>
          </w:tcPr>
          <w:p w14:paraId="29BD69C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c>
          <w:tcPr>
            <w:tcW w:w="993" w:type="dxa"/>
            <w:tcBorders>
              <w:top w:val="nil"/>
              <w:left w:val="nil"/>
              <w:bottom w:val="single" w:sz="8" w:space="0" w:color="000000"/>
              <w:right w:val="single" w:sz="8" w:space="0" w:color="000000"/>
            </w:tcBorders>
            <w:shd w:val="clear" w:color="auto" w:fill="auto"/>
            <w:vAlign w:val="center"/>
          </w:tcPr>
          <w:p w14:paraId="628F0EE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16</w:t>
            </w:r>
          </w:p>
        </w:tc>
        <w:tc>
          <w:tcPr>
            <w:tcW w:w="993" w:type="dxa"/>
            <w:tcBorders>
              <w:top w:val="nil"/>
              <w:left w:val="nil"/>
              <w:bottom w:val="single" w:sz="8" w:space="0" w:color="000000"/>
              <w:right w:val="single" w:sz="8" w:space="0" w:color="000000"/>
            </w:tcBorders>
            <w:shd w:val="clear" w:color="auto" w:fill="auto"/>
            <w:noWrap/>
            <w:vAlign w:val="center"/>
          </w:tcPr>
          <w:p w14:paraId="253C263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4.6</w:t>
            </w:r>
          </w:p>
        </w:tc>
        <w:tc>
          <w:tcPr>
            <w:tcW w:w="993" w:type="dxa"/>
            <w:tcBorders>
              <w:top w:val="nil"/>
              <w:left w:val="nil"/>
              <w:bottom w:val="single" w:sz="8" w:space="0" w:color="000000"/>
              <w:right w:val="single" w:sz="8" w:space="0" w:color="000000"/>
            </w:tcBorders>
            <w:shd w:val="clear" w:color="auto" w:fill="auto"/>
            <w:vAlign w:val="center"/>
          </w:tcPr>
          <w:p w14:paraId="0F93B5F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0.058</w:t>
            </w:r>
          </w:p>
        </w:tc>
        <w:tc>
          <w:tcPr>
            <w:tcW w:w="994" w:type="dxa"/>
            <w:tcBorders>
              <w:top w:val="nil"/>
              <w:left w:val="nil"/>
              <w:bottom w:val="single" w:sz="8" w:space="0" w:color="000000"/>
              <w:right w:val="single" w:sz="8" w:space="0" w:color="000000"/>
            </w:tcBorders>
            <w:shd w:val="clear" w:color="auto" w:fill="auto"/>
            <w:vAlign w:val="center"/>
          </w:tcPr>
          <w:p w14:paraId="30B8D3B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0.06</w:t>
            </w:r>
          </w:p>
        </w:tc>
        <w:tc>
          <w:tcPr>
            <w:tcW w:w="994" w:type="dxa"/>
            <w:tcBorders>
              <w:top w:val="nil"/>
              <w:left w:val="nil"/>
              <w:bottom w:val="single" w:sz="8" w:space="0" w:color="000000"/>
              <w:right w:val="single" w:sz="8" w:space="0" w:color="000000"/>
            </w:tcBorders>
            <w:shd w:val="clear" w:color="auto" w:fill="auto"/>
            <w:vAlign w:val="center"/>
          </w:tcPr>
          <w:p w14:paraId="3D9E1D0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1" w:type="dxa"/>
            <w:tcBorders>
              <w:top w:val="nil"/>
              <w:left w:val="nil"/>
              <w:bottom w:val="single" w:sz="8" w:space="0" w:color="000000"/>
              <w:right w:val="nil"/>
            </w:tcBorders>
            <w:shd w:val="clear" w:color="auto" w:fill="auto"/>
            <w:vAlign w:val="center"/>
          </w:tcPr>
          <w:p w14:paraId="75CC1B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r>
      <w:tr w:rsidR="00226903" w14:paraId="17E8729E" w14:textId="77777777">
        <w:trPr>
          <w:trHeight w:val="300"/>
        </w:trPr>
        <w:tc>
          <w:tcPr>
            <w:tcW w:w="1001" w:type="dxa"/>
            <w:vMerge/>
            <w:tcBorders>
              <w:top w:val="nil"/>
              <w:left w:val="nil"/>
              <w:bottom w:val="single" w:sz="8" w:space="0" w:color="000000"/>
              <w:right w:val="single" w:sz="8" w:space="0" w:color="000000"/>
            </w:tcBorders>
            <w:vAlign w:val="center"/>
          </w:tcPr>
          <w:p w14:paraId="558EFA96"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693026B4"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7749BBE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平均值</w:t>
            </w:r>
          </w:p>
        </w:tc>
        <w:tc>
          <w:tcPr>
            <w:tcW w:w="993" w:type="dxa"/>
            <w:tcBorders>
              <w:top w:val="nil"/>
              <w:left w:val="nil"/>
              <w:bottom w:val="single" w:sz="8" w:space="0" w:color="000000"/>
              <w:right w:val="single" w:sz="8" w:space="0" w:color="000000"/>
            </w:tcBorders>
            <w:shd w:val="clear" w:color="auto" w:fill="auto"/>
            <w:vAlign w:val="center"/>
          </w:tcPr>
          <w:p w14:paraId="62BA781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269CF46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6E59C1A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0468000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0.94</w:t>
            </w:r>
          </w:p>
        </w:tc>
        <w:tc>
          <w:tcPr>
            <w:tcW w:w="1041" w:type="dxa"/>
            <w:tcBorders>
              <w:top w:val="nil"/>
              <w:left w:val="nil"/>
              <w:bottom w:val="single" w:sz="8" w:space="0" w:color="000000"/>
              <w:right w:val="single" w:sz="8" w:space="0" w:color="000000"/>
            </w:tcBorders>
            <w:shd w:val="clear" w:color="auto" w:fill="auto"/>
            <w:vAlign w:val="center"/>
          </w:tcPr>
          <w:p w14:paraId="24D537C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0.32</w:t>
            </w:r>
          </w:p>
        </w:tc>
        <w:tc>
          <w:tcPr>
            <w:tcW w:w="993" w:type="dxa"/>
            <w:tcBorders>
              <w:top w:val="nil"/>
              <w:left w:val="nil"/>
              <w:bottom w:val="single" w:sz="8" w:space="0" w:color="000000"/>
              <w:right w:val="single" w:sz="8" w:space="0" w:color="000000"/>
            </w:tcBorders>
            <w:shd w:val="clear" w:color="auto" w:fill="auto"/>
            <w:vAlign w:val="center"/>
          </w:tcPr>
          <w:p w14:paraId="22CA7C9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13.83</w:t>
            </w:r>
          </w:p>
        </w:tc>
        <w:tc>
          <w:tcPr>
            <w:tcW w:w="993" w:type="dxa"/>
            <w:tcBorders>
              <w:top w:val="nil"/>
              <w:left w:val="nil"/>
              <w:bottom w:val="single" w:sz="8" w:space="0" w:color="000000"/>
              <w:right w:val="single" w:sz="8" w:space="0" w:color="000000"/>
            </w:tcBorders>
            <w:shd w:val="clear" w:color="auto" w:fill="auto"/>
            <w:noWrap/>
            <w:vAlign w:val="center"/>
          </w:tcPr>
          <w:p w14:paraId="4D1B049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3.87</w:t>
            </w:r>
          </w:p>
        </w:tc>
        <w:tc>
          <w:tcPr>
            <w:tcW w:w="993" w:type="dxa"/>
            <w:tcBorders>
              <w:top w:val="nil"/>
              <w:left w:val="nil"/>
              <w:bottom w:val="single" w:sz="8" w:space="0" w:color="000000"/>
              <w:right w:val="single" w:sz="8" w:space="0" w:color="000000"/>
            </w:tcBorders>
            <w:shd w:val="clear" w:color="auto" w:fill="auto"/>
            <w:vAlign w:val="center"/>
          </w:tcPr>
          <w:p w14:paraId="208B531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0.056</w:t>
            </w:r>
          </w:p>
        </w:tc>
        <w:tc>
          <w:tcPr>
            <w:tcW w:w="994" w:type="dxa"/>
            <w:tcBorders>
              <w:top w:val="nil"/>
              <w:left w:val="nil"/>
              <w:bottom w:val="single" w:sz="8" w:space="0" w:color="000000"/>
              <w:right w:val="single" w:sz="8" w:space="0" w:color="000000"/>
            </w:tcBorders>
            <w:shd w:val="clear" w:color="auto" w:fill="auto"/>
            <w:vAlign w:val="center"/>
          </w:tcPr>
          <w:p w14:paraId="1BFEA0F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0.028</w:t>
            </w:r>
          </w:p>
        </w:tc>
        <w:tc>
          <w:tcPr>
            <w:tcW w:w="994" w:type="dxa"/>
            <w:tcBorders>
              <w:top w:val="nil"/>
              <w:left w:val="nil"/>
              <w:bottom w:val="single" w:sz="8" w:space="0" w:color="000000"/>
              <w:right w:val="single" w:sz="8" w:space="0" w:color="000000"/>
            </w:tcBorders>
            <w:shd w:val="clear" w:color="auto" w:fill="auto"/>
            <w:vAlign w:val="center"/>
          </w:tcPr>
          <w:p w14:paraId="127141B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1" w:type="dxa"/>
            <w:tcBorders>
              <w:top w:val="nil"/>
              <w:left w:val="nil"/>
              <w:bottom w:val="single" w:sz="8" w:space="0" w:color="000000"/>
              <w:right w:val="nil"/>
            </w:tcBorders>
            <w:shd w:val="clear" w:color="auto" w:fill="auto"/>
            <w:vAlign w:val="center"/>
          </w:tcPr>
          <w:p w14:paraId="1DF33FE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r>
      <w:tr w:rsidR="00226903" w14:paraId="330D3AC8" w14:textId="77777777">
        <w:trPr>
          <w:trHeight w:val="300"/>
        </w:trPr>
        <w:tc>
          <w:tcPr>
            <w:tcW w:w="1001" w:type="dxa"/>
            <w:vMerge/>
            <w:tcBorders>
              <w:top w:val="nil"/>
              <w:left w:val="nil"/>
              <w:bottom w:val="single" w:sz="8" w:space="0" w:color="000000"/>
              <w:right w:val="single" w:sz="8" w:space="0" w:color="000000"/>
            </w:tcBorders>
            <w:vAlign w:val="center"/>
          </w:tcPr>
          <w:p w14:paraId="4B81D31E"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4E8CF6D2"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10E5B6B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污染指数</w:t>
            </w:r>
          </w:p>
        </w:tc>
        <w:tc>
          <w:tcPr>
            <w:tcW w:w="993" w:type="dxa"/>
            <w:tcBorders>
              <w:top w:val="nil"/>
              <w:left w:val="nil"/>
              <w:bottom w:val="single" w:sz="8" w:space="0" w:color="000000"/>
              <w:right w:val="single" w:sz="8" w:space="0" w:color="000000"/>
            </w:tcBorders>
            <w:shd w:val="clear" w:color="auto" w:fill="auto"/>
            <w:vAlign w:val="center"/>
          </w:tcPr>
          <w:p w14:paraId="579FA84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23079A2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75B2061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49A069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0.94</w:t>
            </w:r>
          </w:p>
        </w:tc>
        <w:tc>
          <w:tcPr>
            <w:tcW w:w="1041" w:type="dxa"/>
            <w:tcBorders>
              <w:top w:val="nil"/>
              <w:left w:val="nil"/>
              <w:bottom w:val="single" w:sz="8" w:space="0" w:color="000000"/>
              <w:right w:val="single" w:sz="8" w:space="0" w:color="000000"/>
            </w:tcBorders>
            <w:shd w:val="clear" w:color="auto" w:fill="auto"/>
            <w:vAlign w:val="center"/>
          </w:tcPr>
          <w:p w14:paraId="29ED3F6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0.064</w:t>
            </w:r>
          </w:p>
        </w:tc>
        <w:tc>
          <w:tcPr>
            <w:tcW w:w="993" w:type="dxa"/>
            <w:tcBorders>
              <w:top w:val="nil"/>
              <w:left w:val="nil"/>
              <w:bottom w:val="single" w:sz="8" w:space="0" w:color="000000"/>
              <w:right w:val="single" w:sz="8" w:space="0" w:color="000000"/>
            </w:tcBorders>
            <w:shd w:val="clear" w:color="auto" w:fill="auto"/>
            <w:vAlign w:val="center"/>
          </w:tcPr>
          <w:p w14:paraId="0DA5F8E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0.6915</w:t>
            </w:r>
          </w:p>
        </w:tc>
        <w:tc>
          <w:tcPr>
            <w:tcW w:w="993" w:type="dxa"/>
            <w:tcBorders>
              <w:top w:val="nil"/>
              <w:left w:val="nil"/>
              <w:bottom w:val="single" w:sz="8" w:space="0" w:color="000000"/>
              <w:right w:val="single" w:sz="8" w:space="0" w:color="000000"/>
            </w:tcBorders>
            <w:shd w:val="clear" w:color="auto" w:fill="auto"/>
            <w:vAlign w:val="center"/>
          </w:tcPr>
          <w:p w14:paraId="334BAA3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0.129</w:t>
            </w:r>
          </w:p>
        </w:tc>
        <w:tc>
          <w:tcPr>
            <w:tcW w:w="993" w:type="dxa"/>
            <w:tcBorders>
              <w:top w:val="nil"/>
              <w:left w:val="nil"/>
              <w:bottom w:val="single" w:sz="8" w:space="0" w:color="000000"/>
              <w:right w:val="single" w:sz="8" w:space="0" w:color="000000"/>
            </w:tcBorders>
            <w:shd w:val="clear" w:color="auto" w:fill="auto"/>
            <w:vAlign w:val="center"/>
          </w:tcPr>
          <w:p w14:paraId="78CEAF9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0.056</w:t>
            </w:r>
          </w:p>
        </w:tc>
        <w:tc>
          <w:tcPr>
            <w:tcW w:w="994" w:type="dxa"/>
            <w:tcBorders>
              <w:top w:val="nil"/>
              <w:left w:val="nil"/>
              <w:bottom w:val="single" w:sz="8" w:space="0" w:color="000000"/>
              <w:right w:val="single" w:sz="8" w:space="0" w:color="000000"/>
            </w:tcBorders>
            <w:shd w:val="clear" w:color="auto" w:fill="auto"/>
            <w:vAlign w:val="center"/>
          </w:tcPr>
          <w:p w14:paraId="2C330D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0.14</w:t>
            </w:r>
          </w:p>
        </w:tc>
        <w:tc>
          <w:tcPr>
            <w:tcW w:w="994" w:type="dxa"/>
            <w:tcBorders>
              <w:top w:val="nil"/>
              <w:left w:val="nil"/>
              <w:bottom w:val="single" w:sz="8" w:space="0" w:color="000000"/>
              <w:right w:val="single" w:sz="8" w:space="0" w:color="000000"/>
            </w:tcBorders>
            <w:shd w:val="clear" w:color="auto" w:fill="auto"/>
            <w:vAlign w:val="center"/>
          </w:tcPr>
          <w:p w14:paraId="3DACB6E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1" w:type="dxa"/>
            <w:tcBorders>
              <w:top w:val="nil"/>
              <w:left w:val="nil"/>
              <w:bottom w:val="single" w:sz="8" w:space="0" w:color="000000"/>
            </w:tcBorders>
            <w:shd w:val="clear" w:color="auto" w:fill="auto"/>
            <w:vAlign w:val="center"/>
          </w:tcPr>
          <w:p w14:paraId="25F13F1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r>
      <w:tr w:rsidR="00226903" w14:paraId="5A9B6A54" w14:textId="77777777">
        <w:trPr>
          <w:trHeight w:val="300"/>
        </w:trPr>
        <w:tc>
          <w:tcPr>
            <w:tcW w:w="1001" w:type="dxa"/>
            <w:vMerge/>
            <w:tcBorders>
              <w:top w:val="nil"/>
              <w:left w:val="nil"/>
              <w:bottom w:val="single" w:sz="8" w:space="0" w:color="000000"/>
              <w:right w:val="single" w:sz="8" w:space="0" w:color="000000"/>
            </w:tcBorders>
            <w:vAlign w:val="center"/>
          </w:tcPr>
          <w:p w14:paraId="1D94C8B3"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6FE43DC9"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222342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评价</w:t>
            </w:r>
          </w:p>
        </w:tc>
        <w:tc>
          <w:tcPr>
            <w:tcW w:w="993" w:type="dxa"/>
            <w:tcBorders>
              <w:top w:val="nil"/>
              <w:left w:val="nil"/>
              <w:bottom w:val="single" w:sz="8" w:space="0" w:color="000000"/>
              <w:right w:val="single" w:sz="8" w:space="0" w:color="000000"/>
            </w:tcBorders>
            <w:shd w:val="clear" w:color="auto" w:fill="auto"/>
            <w:vAlign w:val="center"/>
          </w:tcPr>
          <w:p w14:paraId="3DADAF0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4B1F953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15ACA01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1A85AFC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1041" w:type="dxa"/>
            <w:tcBorders>
              <w:top w:val="nil"/>
              <w:left w:val="nil"/>
              <w:bottom w:val="single" w:sz="8" w:space="0" w:color="000000"/>
              <w:right w:val="single" w:sz="8" w:space="0" w:color="000000"/>
            </w:tcBorders>
            <w:shd w:val="clear" w:color="auto" w:fill="auto"/>
            <w:vAlign w:val="center"/>
          </w:tcPr>
          <w:p w14:paraId="15B4311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3CCC1F1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7DD27A9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0EB6EC7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4" w:type="dxa"/>
            <w:tcBorders>
              <w:top w:val="nil"/>
              <w:left w:val="nil"/>
              <w:bottom w:val="single" w:sz="8" w:space="0" w:color="000000"/>
              <w:right w:val="single" w:sz="8" w:space="0" w:color="000000"/>
            </w:tcBorders>
            <w:shd w:val="clear" w:color="auto" w:fill="auto"/>
            <w:vAlign w:val="center"/>
          </w:tcPr>
          <w:p w14:paraId="1A9B899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4" w:type="dxa"/>
            <w:tcBorders>
              <w:top w:val="nil"/>
              <w:left w:val="nil"/>
              <w:bottom w:val="single" w:sz="8" w:space="0" w:color="000000"/>
              <w:right w:val="single" w:sz="8" w:space="0" w:color="000000"/>
            </w:tcBorders>
            <w:shd w:val="clear" w:color="auto" w:fill="auto"/>
            <w:vAlign w:val="center"/>
          </w:tcPr>
          <w:p w14:paraId="5BFA74A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1" w:type="dxa"/>
            <w:tcBorders>
              <w:top w:val="nil"/>
              <w:left w:val="nil"/>
              <w:bottom w:val="single" w:sz="8" w:space="0" w:color="000000"/>
            </w:tcBorders>
            <w:shd w:val="clear" w:color="auto" w:fill="auto"/>
            <w:vAlign w:val="center"/>
          </w:tcPr>
          <w:p w14:paraId="325AA5E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r>
      <w:tr w:rsidR="00226903" w14:paraId="6247F0B2" w14:textId="77777777">
        <w:trPr>
          <w:trHeight w:val="300"/>
        </w:trPr>
        <w:tc>
          <w:tcPr>
            <w:tcW w:w="1001" w:type="dxa"/>
            <w:vMerge/>
            <w:tcBorders>
              <w:top w:val="nil"/>
              <w:left w:val="nil"/>
              <w:bottom w:val="single" w:sz="8" w:space="0" w:color="000000"/>
              <w:right w:val="single" w:sz="8" w:space="0" w:color="000000"/>
            </w:tcBorders>
            <w:vAlign w:val="center"/>
          </w:tcPr>
          <w:p w14:paraId="174B096F"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34B5B6E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W3</w:t>
            </w:r>
          </w:p>
        </w:tc>
        <w:tc>
          <w:tcPr>
            <w:tcW w:w="993" w:type="dxa"/>
            <w:tcBorders>
              <w:top w:val="nil"/>
              <w:left w:val="nil"/>
              <w:bottom w:val="single" w:sz="8" w:space="0" w:color="000000"/>
              <w:right w:val="single" w:sz="8" w:space="0" w:color="000000"/>
            </w:tcBorders>
            <w:shd w:val="clear" w:color="auto" w:fill="auto"/>
            <w:vAlign w:val="center"/>
          </w:tcPr>
          <w:p w14:paraId="3A366BA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最小值</w:t>
            </w:r>
          </w:p>
        </w:tc>
        <w:tc>
          <w:tcPr>
            <w:tcW w:w="993" w:type="dxa"/>
            <w:tcBorders>
              <w:top w:val="nil"/>
              <w:left w:val="nil"/>
              <w:bottom w:val="single" w:sz="8" w:space="0" w:color="000000"/>
              <w:right w:val="single" w:sz="8" w:space="0" w:color="000000"/>
            </w:tcBorders>
            <w:shd w:val="clear" w:color="auto" w:fill="auto"/>
            <w:vAlign w:val="center"/>
          </w:tcPr>
          <w:p w14:paraId="54CC8DD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4669E5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679BA66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594CD2B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0.78</w:t>
            </w:r>
          </w:p>
        </w:tc>
        <w:tc>
          <w:tcPr>
            <w:tcW w:w="1041" w:type="dxa"/>
            <w:tcBorders>
              <w:top w:val="nil"/>
              <w:left w:val="nil"/>
              <w:bottom w:val="single" w:sz="8" w:space="0" w:color="000000"/>
              <w:right w:val="single" w:sz="8" w:space="0" w:color="000000"/>
            </w:tcBorders>
            <w:shd w:val="clear" w:color="auto" w:fill="auto"/>
            <w:vAlign w:val="center"/>
          </w:tcPr>
          <w:p w14:paraId="733C302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6711716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14</w:t>
            </w:r>
          </w:p>
        </w:tc>
        <w:tc>
          <w:tcPr>
            <w:tcW w:w="993" w:type="dxa"/>
            <w:tcBorders>
              <w:top w:val="nil"/>
              <w:left w:val="nil"/>
              <w:bottom w:val="single" w:sz="8" w:space="0" w:color="000000"/>
              <w:right w:val="single" w:sz="8" w:space="0" w:color="000000"/>
            </w:tcBorders>
            <w:shd w:val="clear" w:color="auto" w:fill="auto"/>
            <w:noWrap/>
            <w:vAlign w:val="center"/>
          </w:tcPr>
          <w:p w14:paraId="2337B59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17</w:t>
            </w:r>
          </w:p>
        </w:tc>
        <w:tc>
          <w:tcPr>
            <w:tcW w:w="993" w:type="dxa"/>
            <w:tcBorders>
              <w:top w:val="nil"/>
              <w:left w:val="nil"/>
              <w:bottom w:val="single" w:sz="8" w:space="0" w:color="000000"/>
              <w:right w:val="single" w:sz="8" w:space="0" w:color="000000"/>
            </w:tcBorders>
            <w:shd w:val="clear" w:color="auto" w:fill="auto"/>
            <w:vAlign w:val="center"/>
          </w:tcPr>
          <w:p w14:paraId="2B3F08E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0.881</w:t>
            </w:r>
          </w:p>
        </w:tc>
        <w:tc>
          <w:tcPr>
            <w:tcW w:w="994" w:type="dxa"/>
            <w:tcBorders>
              <w:top w:val="nil"/>
              <w:left w:val="nil"/>
              <w:bottom w:val="single" w:sz="8" w:space="0" w:color="000000"/>
              <w:right w:val="single" w:sz="8" w:space="0" w:color="000000"/>
            </w:tcBorders>
            <w:shd w:val="clear" w:color="auto" w:fill="auto"/>
            <w:vAlign w:val="center"/>
          </w:tcPr>
          <w:p w14:paraId="2C462B1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0.13</w:t>
            </w:r>
          </w:p>
        </w:tc>
        <w:tc>
          <w:tcPr>
            <w:tcW w:w="994" w:type="dxa"/>
            <w:tcBorders>
              <w:top w:val="nil"/>
              <w:left w:val="nil"/>
              <w:bottom w:val="single" w:sz="8" w:space="0" w:color="000000"/>
              <w:right w:val="single" w:sz="8" w:space="0" w:color="000000"/>
            </w:tcBorders>
            <w:shd w:val="clear" w:color="auto" w:fill="auto"/>
            <w:vAlign w:val="center"/>
          </w:tcPr>
          <w:p w14:paraId="1AF0C8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w:t>
            </w:r>
          </w:p>
        </w:tc>
        <w:tc>
          <w:tcPr>
            <w:tcW w:w="991" w:type="dxa"/>
            <w:tcBorders>
              <w:top w:val="nil"/>
              <w:left w:val="nil"/>
              <w:bottom w:val="single" w:sz="8" w:space="0" w:color="000000"/>
              <w:right w:val="nil"/>
            </w:tcBorders>
            <w:shd w:val="clear" w:color="auto" w:fill="auto"/>
            <w:vAlign w:val="center"/>
          </w:tcPr>
          <w:p w14:paraId="223B917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r>
      <w:tr w:rsidR="00226903" w14:paraId="7809223E" w14:textId="77777777">
        <w:trPr>
          <w:trHeight w:val="300"/>
        </w:trPr>
        <w:tc>
          <w:tcPr>
            <w:tcW w:w="1001" w:type="dxa"/>
            <w:vMerge/>
            <w:tcBorders>
              <w:top w:val="nil"/>
              <w:left w:val="nil"/>
              <w:bottom w:val="single" w:sz="8" w:space="0" w:color="000000"/>
              <w:right w:val="single" w:sz="8" w:space="0" w:color="000000"/>
            </w:tcBorders>
            <w:vAlign w:val="center"/>
          </w:tcPr>
          <w:p w14:paraId="7CE9C988"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2FE563B0"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0E2E256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最大值</w:t>
            </w:r>
          </w:p>
        </w:tc>
        <w:tc>
          <w:tcPr>
            <w:tcW w:w="993" w:type="dxa"/>
            <w:tcBorders>
              <w:top w:val="nil"/>
              <w:left w:val="nil"/>
              <w:bottom w:val="single" w:sz="8" w:space="0" w:color="000000"/>
              <w:right w:val="single" w:sz="8" w:space="0" w:color="000000"/>
            </w:tcBorders>
            <w:shd w:val="clear" w:color="auto" w:fill="auto"/>
            <w:vAlign w:val="center"/>
          </w:tcPr>
          <w:p w14:paraId="1B5D27A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5FC5E4B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45E508A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c>
          <w:tcPr>
            <w:tcW w:w="993" w:type="dxa"/>
            <w:tcBorders>
              <w:top w:val="nil"/>
              <w:left w:val="nil"/>
              <w:bottom w:val="single" w:sz="8" w:space="0" w:color="000000"/>
              <w:right w:val="single" w:sz="8" w:space="0" w:color="000000"/>
            </w:tcBorders>
            <w:shd w:val="clear" w:color="auto" w:fill="auto"/>
            <w:vAlign w:val="center"/>
          </w:tcPr>
          <w:p w14:paraId="7E8A521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0.88</w:t>
            </w:r>
          </w:p>
        </w:tc>
        <w:tc>
          <w:tcPr>
            <w:tcW w:w="1041" w:type="dxa"/>
            <w:tcBorders>
              <w:top w:val="nil"/>
              <w:left w:val="nil"/>
              <w:bottom w:val="single" w:sz="8" w:space="0" w:color="000000"/>
              <w:right w:val="single" w:sz="8" w:space="0" w:color="000000"/>
            </w:tcBorders>
            <w:shd w:val="clear" w:color="auto" w:fill="auto"/>
            <w:vAlign w:val="center"/>
          </w:tcPr>
          <w:p w14:paraId="1B7B877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0.7</w:t>
            </w:r>
          </w:p>
        </w:tc>
        <w:tc>
          <w:tcPr>
            <w:tcW w:w="993" w:type="dxa"/>
            <w:tcBorders>
              <w:top w:val="nil"/>
              <w:left w:val="nil"/>
              <w:bottom w:val="single" w:sz="8" w:space="0" w:color="000000"/>
              <w:right w:val="single" w:sz="8" w:space="0" w:color="000000"/>
            </w:tcBorders>
            <w:shd w:val="clear" w:color="auto" w:fill="auto"/>
            <w:vAlign w:val="center"/>
          </w:tcPr>
          <w:p w14:paraId="6D08645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18</w:t>
            </w:r>
          </w:p>
        </w:tc>
        <w:tc>
          <w:tcPr>
            <w:tcW w:w="993" w:type="dxa"/>
            <w:tcBorders>
              <w:top w:val="nil"/>
              <w:left w:val="nil"/>
              <w:bottom w:val="single" w:sz="8" w:space="0" w:color="000000"/>
              <w:right w:val="single" w:sz="8" w:space="0" w:color="000000"/>
            </w:tcBorders>
            <w:shd w:val="clear" w:color="auto" w:fill="auto"/>
            <w:noWrap/>
            <w:vAlign w:val="center"/>
          </w:tcPr>
          <w:p w14:paraId="75FEAA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24</w:t>
            </w:r>
          </w:p>
        </w:tc>
        <w:tc>
          <w:tcPr>
            <w:tcW w:w="993" w:type="dxa"/>
            <w:tcBorders>
              <w:top w:val="nil"/>
              <w:left w:val="nil"/>
              <w:bottom w:val="single" w:sz="8" w:space="0" w:color="000000"/>
              <w:right w:val="single" w:sz="8" w:space="0" w:color="000000"/>
            </w:tcBorders>
            <w:shd w:val="clear" w:color="auto" w:fill="auto"/>
            <w:vAlign w:val="center"/>
          </w:tcPr>
          <w:p w14:paraId="45D2BC3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0.933</w:t>
            </w:r>
          </w:p>
        </w:tc>
        <w:tc>
          <w:tcPr>
            <w:tcW w:w="994" w:type="dxa"/>
            <w:tcBorders>
              <w:top w:val="nil"/>
              <w:left w:val="nil"/>
              <w:bottom w:val="single" w:sz="8" w:space="0" w:color="000000"/>
              <w:right w:val="single" w:sz="8" w:space="0" w:color="000000"/>
            </w:tcBorders>
            <w:shd w:val="clear" w:color="auto" w:fill="auto"/>
            <w:vAlign w:val="center"/>
          </w:tcPr>
          <w:p w14:paraId="408C45C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0.18</w:t>
            </w:r>
          </w:p>
        </w:tc>
        <w:tc>
          <w:tcPr>
            <w:tcW w:w="994" w:type="dxa"/>
            <w:tcBorders>
              <w:top w:val="nil"/>
              <w:left w:val="nil"/>
              <w:bottom w:val="single" w:sz="8" w:space="0" w:color="000000"/>
              <w:right w:val="single" w:sz="8" w:space="0" w:color="000000"/>
            </w:tcBorders>
            <w:shd w:val="clear" w:color="auto" w:fill="auto"/>
            <w:vAlign w:val="center"/>
          </w:tcPr>
          <w:p w14:paraId="605EBAE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0.5</w:t>
            </w:r>
          </w:p>
        </w:tc>
        <w:tc>
          <w:tcPr>
            <w:tcW w:w="991" w:type="dxa"/>
            <w:tcBorders>
              <w:top w:val="nil"/>
              <w:left w:val="nil"/>
              <w:bottom w:val="single" w:sz="8" w:space="0" w:color="000000"/>
              <w:right w:val="nil"/>
            </w:tcBorders>
            <w:shd w:val="clear" w:color="auto" w:fill="auto"/>
            <w:vAlign w:val="center"/>
          </w:tcPr>
          <w:p w14:paraId="2D357D0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ND</w:t>
            </w:r>
          </w:p>
        </w:tc>
      </w:tr>
      <w:tr w:rsidR="00226903" w14:paraId="339D59AD" w14:textId="77777777">
        <w:trPr>
          <w:trHeight w:val="300"/>
        </w:trPr>
        <w:tc>
          <w:tcPr>
            <w:tcW w:w="1001" w:type="dxa"/>
            <w:vMerge/>
            <w:tcBorders>
              <w:top w:val="nil"/>
              <w:left w:val="nil"/>
              <w:bottom w:val="single" w:sz="8" w:space="0" w:color="000000"/>
              <w:right w:val="single" w:sz="8" w:space="0" w:color="000000"/>
            </w:tcBorders>
            <w:vAlign w:val="center"/>
          </w:tcPr>
          <w:p w14:paraId="11739C0A"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1B35D452"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7B1F197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平均值</w:t>
            </w:r>
          </w:p>
        </w:tc>
        <w:tc>
          <w:tcPr>
            <w:tcW w:w="993" w:type="dxa"/>
            <w:tcBorders>
              <w:top w:val="nil"/>
              <w:left w:val="nil"/>
              <w:bottom w:val="single" w:sz="8" w:space="0" w:color="000000"/>
              <w:right w:val="single" w:sz="8" w:space="0" w:color="000000"/>
            </w:tcBorders>
            <w:shd w:val="clear" w:color="auto" w:fill="auto"/>
            <w:vAlign w:val="center"/>
          </w:tcPr>
          <w:p w14:paraId="7320D59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4DAF5A0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5B1D735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13DFB92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0.82</w:t>
            </w:r>
          </w:p>
        </w:tc>
        <w:tc>
          <w:tcPr>
            <w:tcW w:w="1041" w:type="dxa"/>
            <w:tcBorders>
              <w:top w:val="nil"/>
              <w:left w:val="nil"/>
              <w:bottom w:val="single" w:sz="8" w:space="0" w:color="000000"/>
              <w:right w:val="single" w:sz="8" w:space="0" w:color="000000"/>
            </w:tcBorders>
            <w:shd w:val="clear" w:color="auto" w:fill="auto"/>
            <w:vAlign w:val="center"/>
          </w:tcPr>
          <w:p w14:paraId="08CF35D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w:t>
            </w:r>
          </w:p>
        </w:tc>
        <w:tc>
          <w:tcPr>
            <w:tcW w:w="993" w:type="dxa"/>
            <w:tcBorders>
              <w:top w:val="nil"/>
              <w:left w:val="nil"/>
              <w:bottom w:val="single" w:sz="8" w:space="0" w:color="000000"/>
              <w:right w:val="single" w:sz="8" w:space="0" w:color="000000"/>
            </w:tcBorders>
            <w:shd w:val="clear" w:color="auto" w:fill="auto"/>
            <w:vAlign w:val="center"/>
          </w:tcPr>
          <w:p w14:paraId="1051015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15.5</w:t>
            </w:r>
          </w:p>
        </w:tc>
        <w:tc>
          <w:tcPr>
            <w:tcW w:w="993" w:type="dxa"/>
            <w:tcBorders>
              <w:top w:val="nil"/>
              <w:left w:val="nil"/>
              <w:bottom w:val="single" w:sz="8" w:space="0" w:color="000000"/>
              <w:right w:val="single" w:sz="8" w:space="0" w:color="000000"/>
            </w:tcBorders>
            <w:shd w:val="clear" w:color="auto" w:fill="auto"/>
            <w:noWrap/>
            <w:vAlign w:val="center"/>
          </w:tcPr>
          <w:p w14:paraId="0EAD8C6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21.2</w:t>
            </w:r>
          </w:p>
        </w:tc>
        <w:tc>
          <w:tcPr>
            <w:tcW w:w="993" w:type="dxa"/>
            <w:tcBorders>
              <w:top w:val="nil"/>
              <w:left w:val="nil"/>
              <w:bottom w:val="single" w:sz="8" w:space="0" w:color="000000"/>
              <w:right w:val="single" w:sz="8" w:space="0" w:color="000000"/>
            </w:tcBorders>
            <w:shd w:val="clear" w:color="auto" w:fill="auto"/>
            <w:vAlign w:val="center"/>
          </w:tcPr>
          <w:p w14:paraId="32F0E3F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w:t>
            </w:r>
          </w:p>
        </w:tc>
        <w:tc>
          <w:tcPr>
            <w:tcW w:w="994" w:type="dxa"/>
            <w:tcBorders>
              <w:top w:val="nil"/>
              <w:left w:val="nil"/>
              <w:bottom w:val="single" w:sz="8" w:space="0" w:color="000000"/>
              <w:right w:val="single" w:sz="8" w:space="0" w:color="000000"/>
            </w:tcBorders>
            <w:shd w:val="clear" w:color="auto" w:fill="auto"/>
            <w:vAlign w:val="center"/>
          </w:tcPr>
          <w:p w14:paraId="5E65BD8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0.16</w:t>
            </w:r>
          </w:p>
        </w:tc>
        <w:tc>
          <w:tcPr>
            <w:tcW w:w="994" w:type="dxa"/>
            <w:tcBorders>
              <w:top w:val="nil"/>
              <w:left w:val="nil"/>
              <w:bottom w:val="single" w:sz="8" w:space="0" w:color="000000"/>
              <w:right w:val="single" w:sz="8" w:space="0" w:color="000000"/>
            </w:tcBorders>
            <w:shd w:val="clear" w:color="auto" w:fill="auto"/>
            <w:vAlign w:val="center"/>
          </w:tcPr>
          <w:p w14:paraId="00243B7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0.032</w:t>
            </w:r>
          </w:p>
        </w:tc>
        <w:tc>
          <w:tcPr>
            <w:tcW w:w="991" w:type="dxa"/>
            <w:tcBorders>
              <w:top w:val="nil"/>
              <w:left w:val="nil"/>
              <w:bottom w:val="single" w:sz="8" w:space="0" w:color="000000"/>
              <w:right w:val="nil"/>
            </w:tcBorders>
            <w:shd w:val="clear" w:color="auto" w:fill="auto"/>
            <w:vAlign w:val="center"/>
          </w:tcPr>
          <w:p w14:paraId="0908D9E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r>
      <w:tr w:rsidR="00226903" w14:paraId="44BEDBF3" w14:textId="77777777">
        <w:trPr>
          <w:trHeight w:val="300"/>
        </w:trPr>
        <w:tc>
          <w:tcPr>
            <w:tcW w:w="1001" w:type="dxa"/>
            <w:vMerge/>
            <w:tcBorders>
              <w:top w:val="nil"/>
              <w:left w:val="nil"/>
              <w:bottom w:val="single" w:sz="8" w:space="0" w:color="000000"/>
              <w:right w:val="single" w:sz="8" w:space="0" w:color="000000"/>
            </w:tcBorders>
            <w:vAlign w:val="center"/>
          </w:tcPr>
          <w:p w14:paraId="36861E60"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52481FFA"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33FFACE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污染指数</w:t>
            </w:r>
          </w:p>
        </w:tc>
        <w:tc>
          <w:tcPr>
            <w:tcW w:w="993" w:type="dxa"/>
            <w:tcBorders>
              <w:top w:val="nil"/>
              <w:left w:val="nil"/>
              <w:bottom w:val="single" w:sz="8" w:space="0" w:color="000000"/>
              <w:right w:val="single" w:sz="8" w:space="0" w:color="000000"/>
            </w:tcBorders>
            <w:shd w:val="clear" w:color="auto" w:fill="auto"/>
            <w:vAlign w:val="center"/>
          </w:tcPr>
          <w:p w14:paraId="7299407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7C4BA6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7D47BA6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c>
          <w:tcPr>
            <w:tcW w:w="993" w:type="dxa"/>
            <w:tcBorders>
              <w:top w:val="nil"/>
              <w:left w:val="nil"/>
              <w:bottom w:val="single" w:sz="8" w:space="0" w:color="000000"/>
              <w:right w:val="single" w:sz="8" w:space="0" w:color="000000"/>
            </w:tcBorders>
            <w:shd w:val="clear" w:color="auto" w:fill="auto"/>
            <w:vAlign w:val="center"/>
          </w:tcPr>
          <w:p w14:paraId="43C61DD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0.82</w:t>
            </w:r>
          </w:p>
        </w:tc>
        <w:tc>
          <w:tcPr>
            <w:tcW w:w="1041" w:type="dxa"/>
            <w:tcBorders>
              <w:top w:val="nil"/>
              <w:left w:val="nil"/>
              <w:bottom w:val="single" w:sz="8" w:space="0" w:color="000000"/>
              <w:right w:val="single" w:sz="8" w:space="0" w:color="000000"/>
            </w:tcBorders>
            <w:shd w:val="clear" w:color="auto" w:fill="auto"/>
            <w:vAlign w:val="center"/>
          </w:tcPr>
          <w:p w14:paraId="22738B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0.04</w:t>
            </w:r>
          </w:p>
        </w:tc>
        <w:tc>
          <w:tcPr>
            <w:tcW w:w="993" w:type="dxa"/>
            <w:tcBorders>
              <w:top w:val="nil"/>
              <w:left w:val="nil"/>
              <w:bottom w:val="single" w:sz="8" w:space="0" w:color="000000"/>
              <w:right w:val="single" w:sz="8" w:space="0" w:color="000000"/>
            </w:tcBorders>
            <w:shd w:val="clear" w:color="auto" w:fill="auto"/>
            <w:vAlign w:val="center"/>
          </w:tcPr>
          <w:p w14:paraId="45C1A1F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0.775</w:t>
            </w:r>
          </w:p>
        </w:tc>
        <w:tc>
          <w:tcPr>
            <w:tcW w:w="993" w:type="dxa"/>
            <w:tcBorders>
              <w:top w:val="nil"/>
              <w:left w:val="nil"/>
              <w:bottom w:val="single" w:sz="8" w:space="0" w:color="000000"/>
              <w:right w:val="single" w:sz="8" w:space="0" w:color="000000"/>
            </w:tcBorders>
            <w:shd w:val="clear" w:color="auto" w:fill="auto"/>
            <w:vAlign w:val="center"/>
          </w:tcPr>
          <w:p w14:paraId="306F7D3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 xml:space="preserve">0.71 </w:t>
            </w:r>
          </w:p>
        </w:tc>
        <w:tc>
          <w:tcPr>
            <w:tcW w:w="993" w:type="dxa"/>
            <w:tcBorders>
              <w:top w:val="nil"/>
              <w:left w:val="nil"/>
              <w:bottom w:val="single" w:sz="8" w:space="0" w:color="000000"/>
              <w:right w:val="single" w:sz="8" w:space="0" w:color="000000"/>
            </w:tcBorders>
            <w:shd w:val="clear" w:color="auto" w:fill="auto"/>
            <w:vAlign w:val="center"/>
          </w:tcPr>
          <w:p w14:paraId="402268F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w:t>
            </w:r>
          </w:p>
        </w:tc>
        <w:tc>
          <w:tcPr>
            <w:tcW w:w="994" w:type="dxa"/>
            <w:tcBorders>
              <w:top w:val="nil"/>
              <w:left w:val="nil"/>
              <w:bottom w:val="single" w:sz="8" w:space="0" w:color="000000"/>
              <w:right w:val="single" w:sz="8" w:space="0" w:color="000000"/>
            </w:tcBorders>
            <w:shd w:val="clear" w:color="auto" w:fill="auto"/>
            <w:vAlign w:val="center"/>
          </w:tcPr>
          <w:p w14:paraId="03218C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0.8</w:t>
            </w:r>
          </w:p>
        </w:tc>
        <w:tc>
          <w:tcPr>
            <w:tcW w:w="994" w:type="dxa"/>
            <w:tcBorders>
              <w:top w:val="nil"/>
              <w:left w:val="nil"/>
              <w:bottom w:val="single" w:sz="8" w:space="0" w:color="000000"/>
              <w:right w:val="single" w:sz="8" w:space="0" w:color="000000"/>
            </w:tcBorders>
            <w:shd w:val="clear" w:color="auto" w:fill="auto"/>
            <w:vAlign w:val="center"/>
          </w:tcPr>
          <w:p w14:paraId="392ACE2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0.64</w:t>
            </w:r>
          </w:p>
        </w:tc>
        <w:tc>
          <w:tcPr>
            <w:tcW w:w="991" w:type="dxa"/>
            <w:tcBorders>
              <w:top w:val="nil"/>
              <w:left w:val="nil"/>
              <w:bottom w:val="single" w:sz="8" w:space="0" w:color="000000"/>
            </w:tcBorders>
            <w:shd w:val="clear" w:color="auto" w:fill="auto"/>
            <w:vAlign w:val="center"/>
          </w:tcPr>
          <w:p w14:paraId="3A32AA5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p>
        </w:tc>
      </w:tr>
      <w:tr w:rsidR="00226903" w14:paraId="1E2B8A05" w14:textId="77777777">
        <w:trPr>
          <w:trHeight w:val="300"/>
        </w:trPr>
        <w:tc>
          <w:tcPr>
            <w:tcW w:w="1001" w:type="dxa"/>
            <w:vMerge/>
            <w:tcBorders>
              <w:top w:val="nil"/>
              <w:left w:val="nil"/>
              <w:bottom w:val="single" w:sz="8" w:space="0" w:color="000000"/>
              <w:right w:val="single" w:sz="8" w:space="0" w:color="000000"/>
            </w:tcBorders>
            <w:vAlign w:val="center"/>
          </w:tcPr>
          <w:p w14:paraId="6908C028"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vMerge/>
            <w:tcBorders>
              <w:top w:val="nil"/>
              <w:left w:val="single" w:sz="8" w:space="0" w:color="000000"/>
              <w:bottom w:val="single" w:sz="8" w:space="0" w:color="000000"/>
              <w:right w:val="single" w:sz="8" w:space="0" w:color="000000"/>
            </w:tcBorders>
            <w:vAlign w:val="center"/>
          </w:tcPr>
          <w:p w14:paraId="0FC0B84B" w14:textId="77777777" w:rsidR="00226903" w:rsidRDefault="00226903">
            <w:pPr>
              <w:widowControl/>
              <w:adjustRightInd/>
              <w:snapToGrid/>
              <w:spacing w:line="240" w:lineRule="auto"/>
              <w:jc w:val="left"/>
              <w:rPr>
                <w:rFonts w:ascii="Times New Roman" w:eastAsia="宋体"/>
                <w:color w:val="000000"/>
                <w:kern w:val="0"/>
                <w:sz w:val="21"/>
                <w:szCs w:val="21"/>
              </w:rPr>
            </w:pPr>
          </w:p>
        </w:tc>
        <w:tc>
          <w:tcPr>
            <w:tcW w:w="993" w:type="dxa"/>
            <w:tcBorders>
              <w:top w:val="nil"/>
              <w:left w:val="nil"/>
              <w:bottom w:val="single" w:sz="8" w:space="0" w:color="000000"/>
              <w:right w:val="single" w:sz="8" w:space="0" w:color="000000"/>
            </w:tcBorders>
            <w:shd w:val="clear" w:color="auto" w:fill="auto"/>
            <w:vAlign w:val="center"/>
          </w:tcPr>
          <w:p w14:paraId="6F6ACF1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评价</w:t>
            </w:r>
          </w:p>
        </w:tc>
        <w:tc>
          <w:tcPr>
            <w:tcW w:w="993" w:type="dxa"/>
            <w:tcBorders>
              <w:top w:val="nil"/>
              <w:left w:val="nil"/>
              <w:bottom w:val="single" w:sz="8" w:space="0" w:color="000000"/>
              <w:right w:val="single" w:sz="8" w:space="0" w:color="000000"/>
            </w:tcBorders>
            <w:shd w:val="clear" w:color="auto" w:fill="auto"/>
            <w:vAlign w:val="center"/>
          </w:tcPr>
          <w:p w14:paraId="6F9787E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2344E3E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24E8306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7A9568D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1041" w:type="dxa"/>
            <w:tcBorders>
              <w:top w:val="nil"/>
              <w:left w:val="nil"/>
              <w:bottom w:val="single" w:sz="8" w:space="0" w:color="000000"/>
              <w:right w:val="single" w:sz="8" w:space="0" w:color="000000"/>
            </w:tcBorders>
            <w:shd w:val="clear" w:color="auto" w:fill="auto"/>
            <w:vAlign w:val="center"/>
          </w:tcPr>
          <w:p w14:paraId="50E4956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6C44E71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2A62203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3" w:type="dxa"/>
            <w:tcBorders>
              <w:top w:val="nil"/>
              <w:left w:val="nil"/>
              <w:bottom w:val="single" w:sz="8" w:space="0" w:color="000000"/>
              <w:right w:val="single" w:sz="8" w:space="0" w:color="000000"/>
            </w:tcBorders>
            <w:shd w:val="clear" w:color="auto" w:fill="auto"/>
            <w:vAlign w:val="center"/>
          </w:tcPr>
          <w:p w14:paraId="1179D28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4" w:type="dxa"/>
            <w:tcBorders>
              <w:top w:val="nil"/>
              <w:left w:val="nil"/>
              <w:bottom w:val="single" w:sz="8" w:space="0" w:color="000000"/>
              <w:right w:val="single" w:sz="8" w:space="0" w:color="000000"/>
            </w:tcBorders>
            <w:shd w:val="clear" w:color="auto" w:fill="auto"/>
            <w:vAlign w:val="center"/>
          </w:tcPr>
          <w:p w14:paraId="098ED0B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4" w:type="dxa"/>
            <w:tcBorders>
              <w:top w:val="nil"/>
              <w:left w:val="nil"/>
              <w:bottom w:val="single" w:sz="8" w:space="0" w:color="000000"/>
              <w:right w:val="single" w:sz="8" w:space="0" w:color="000000"/>
            </w:tcBorders>
            <w:shd w:val="clear" w:color="auto" w:fill="auto"/>
            <w:vAlign w:val="center"/>
          </w:tcPr>
          <w:p w14:paraId="46E9315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c>
          <w:tcPr>
            <w:tcW w:w="991" w:type="dxa"/>
            <w:tcBorders>
              <w:top w:val="nil"/>
              <w:left w:val="nil"/>
              <w:bottom w:val="single" w:sz="8" w:space="0" w:color="000000"/>
            </w:tcBorders>
            <w:shd w:val="clear" w:color="auto" w:fill="auto"/>
            <w:vAlign w:val="center"/>
          </w:tcPr>
          <w:p w14:paraId="7B16363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达标</w:t>
            </w:r>
          </w:p>
        </w:tc>
      </w:tr>
      <w:tr w:rsidR="00226903" w14:paraId="1ED7F69B" w14:textId="77777777">
        <w:trPr>
          <w:trHeight w:val="300"/>
        </w:trPr>
        <w:tc>
          <w:tcPr>
            <w:tcW w:w="2987" w:type="dxa"/>
            <w:gridSpan w:val="3"/>
            <w:tcBorders>
              <w:top w:val="single" w:sz="8" w:space="0" w:color="000000"/>
              <w:left w:val="nil"/>
              <w:bottom w:val="single" w:sz="12" w:space="0" w:color="000000"/>
              <w:right w:val="single" w:sz="8" w:space="0" w:color="000000"/>
            </w:tcBorders>
            <w:shd w:val="clear" w:color="auto" w:fill="auto"/>
            <w:vAlign w:val="center"/>
          </w:tcPr>
          <w:p w14:paraId="075A9C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w:t>
            </w:r>
            <w:r>
              <w:rPr>
                <w:rFonts w:ascii="Times New Roman" w:eastAsia="宋体"/>
                <w:color w:val="000000"/>
                <w:kern w:val="0"/>
                <w:sz w:val="21"/>
                <w:szCs w:val="21"/>
              </w:rPr>
              <w:t>GB3838-2020</w:t>
            </w:r>
            <w:r>
              <w:rPr>
                <w:rFonts w:ascii="Times New Roman" w:eastAsia="宋体"/>
                <w:color w:val="000000"/>
                <w:kern w:val="0"/>
                <w:sz w:val="21"/>
                <w:szCs w:val="21"/>
              </w:rPr>
              <w:t>）</w:t>
            </w:r>
            <w:r>
              <w:rPr>
                <w:rFonts w:ascii="Times New Roman" w:eastAsia="宋体"/>
                <w:color w:val="000000"/>
                <w:kern w:val="0"/>
                <w:sz w:val="21"/>
                <w:szCs w:val="21"/>
              </w:rPr>
              <w:t>Ⅲ</w:t>
            </w:r>
            <w:r>
              <w:rPr>
                <w:rFonts w:ascii="Times New Roman" w:eastAsia="宋体"/>
                <w:color w:val="000000"/>
                <w:kern w:val="0"/>
                <w:sz w:val="21"/>
                <w:szCs w:val="21"/>
              </w:rPr>
              <w:t>标准</w:t>
            </w:r>
          </w:p>
        </w:tc>
        <w:tc>
          <w:tcPr>
            <w:tcW w:w="993" w:type="dxa"/>
            <w:tcBorders>
              <w:top w:val="nil"/>
              <w:left w:val="nil"/>
              <w:bottom w:val="single" w:sz="12" w:space="0" w:color="000000"/>
              <w:right w:val="single" w:sz="8" w:space="0" w:color="000000"/>
            </w:tcBorders>
            <w:shd w:val="clear" w:color="auto" w:fill="auto"/>
            <w:vAlign w:val="center"/>
          </w:tcPr>
          <w:p w14:paraId="3A3DA2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c>
          <w:tcPr>
            <w:tcW w:w="993" w:type="dxa"/>
            <w:tcBorders>
              <w:top w:val="nil"/>
              <w:left w:val="nil"/>
              <w:bottom w:val="single" w:sz="12" w:space="0" w:color="000000"/>
              <w:right w:val="single" w:sz="8" w:space="0" w:color="000000"/>
            </w:tcBorders>
            <w:shd w:val="clear" w:color="auto" w:fill="auto"/>
            <w:vAlign w:val="center"/>
          </w:tcPr>
          <w:p w14:paraId="69A280D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0.1</w:t>
            </w:r>
          </w:p>
        </w:tc>
        <w:tc>
          <w:tcPr>
            <w:tcW w:w="993" w:type="dxa"/>
            <w:tcBorders>
              <w:top w:val="nil"/>
              <w:left w:val="nil"/>
              <w:bottom w:val="single" w:sz="12" w:space="0" w:color="000000"/>
              <w:right w:val="single" w:sz="8" w:space="0" w:color="000000"/>
            </w:tcBorders>
            <w:shd w:val="clear" w:color="auto" w:fill="auto"/>
            <w:vAlign w:val="center"/>
          </w:tcPr>
          <w:p w14:paraId="1A3512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0.02</w:t>
            </w:r>
          </w:p>
        </w:tc>
        <w:tc>
          <w:tcPr>
            <w:tcW w:w="993" w:type="dxa"/>
            <w:tcBorders>
              <w:top w:val="nil"/>
              <w:left w:val="nil"/>
              <w:bottom w:val="single" w:sz="12" w:space="0" w:color="000000"/>
              <w:right w:val="single" w:sz="8" w:space="0" w:color="000000"/>
            </w:tcBorders>
            <w:shd w:val="clear" w:color="auto" w:fill="auto"/>
            <w:vAlign w:val="center"/>
          </w:tcPr>
          <w:p w14:paraId="010D7ED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c>
          <w:tcPr>
            <w:tcW w:w="1041" w:type="dxa"/>
            <w:tcBorders>
              <w:top w:val="nil"/>
              <w:left w:val="nil"/>
              <w:bottom w:val="single" w:sz="12" w:space="0" w:color="000000"/>
              <w:right w:val="single" w:sz="8" w:space="0" w:color="000000"/>
            </w:tcBorders>
            <w:shd w:val="clear" w:color="auto" w:fill="auto"/>
            <w:vAlign w:val="center"/>
          </w:tcPr>
          <w:p w14:paraId="7DC7621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w:t>
            </w:r>
          </w:p>
        </w:tc>
        <w:tc>
          <w:tcPr>
            <w:tcW w:w="993" w:type="dxa"/>
            <w:tcBorders>
              <w:top w:val="nil"/>
              <w:left w:val="nil"/>
              <w:bottom w:val="single" w:sz="12" w:space="0" w:color="000000"/>
              <w:right w:val="single" w:sz="8" w:space="0" w:color="000000"/>
            </w:tcBorders>
            <w:shd w:val="clear" w:color="auto" w:fill="auto"/>
            <w:vAlign w:val="center"/>
          </w:tcPr>
          <w:p w14:paraId="650A9C0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w:t>
            </w:r>
          </w:p>
        </w:tc>
        <w:tc>
          <w:tcPr>
            <w:tcW w:w="993" w:type="dxa"/>
            <w:tcBorders>
              <w:top w:val="nil"/>
              <w:left w:val="nil"/>
              <w:bottom w:val="single" w:sz="12" w:space="0" w:color="000000"/>
              <w:right w:val="single" w:sz="8" w:space="0" w:color="000000"/>
            </w:tcBorders>
            <w:shd w:val="clear" w:color="auto" w:fill="auto"/>
            <w:vAlign w:val="center"/>
          </w:tcPr>
          <w:p w14:paraId="6310297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30</w:t>
            </w:r>
          </w:p>
        </w:tc>
        <w:tc>
          <w:tcPr>
            <w:tcW w:w="993" w:type="dxa"/>
            <w:tcBorders>
              <w:top w:val="nil"/>
              <w:left w:val="nil"/>
              <w:bottom w:val="single" w:sz="12" w:space="0" w:color="000000"/>
              <w:right w:val="single" w:sz="8" w:space="0" w:color="000000"/>
            </w:tcBorders>
            <w:shd w:val="clear" w:color="auto" w:fill="auto"/>
            <w:vAlign w:val="center"/>
          </w:tcPr>
          <w:p w14:paraId="7E14405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w:t>
            </w:r>
          </w:p>
        </w:tc>
        <w:tc>
          <w:tcPr>
            <w:tcW w:w="994" w:type="dxa"/>
            <w:tcBorders>
              <w:top w:val="nil"/>
              <w:left w:val="nil"/>
              <w:bottom w:val="single" w:sz="12" w:space="0" w:color="000000"/>
              <w:right w:val="single" w:sz="8" w:space="0" w:color="000000"/>
            </w:tcBorders>
            <w:shd w:val="clear" w:color="auto" w:fill="auto"/>
            <w:vAlign w:val="center"/>
          </w:tcPr>
          <w:p w14:paraId="69F4BEE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0.2</w:t>
            </w:r>
          </w:p>
        </w:tc>
        <w:tc>
          <w:tcPr>
            <w:tcW w:w="994" w:type="dxa"/>
            <w:tcBorders>
              <w:top w:val="nil"/>
              <w:left w:val="nil"/>
              <w:bottom w:val="single" w:sz="12" w:space="0" w:color="000000"/>
              <w:right w:val="single" w:sz="8" w:space="0" w:color="000000"/>
            </w:tcBorders>
            <w:shd w:val="clear" w:color="auto" w:fill="auto"/>
            <w:vAlign w:val="center"/>
          </w:tcPr>
          <w:p w14:paraId="6D4C0B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w:t>
            </w:r>
          </w:p>
        </w:tc>
        <w:tc>
          <w:tcPr>
            <w:tcW w:w="991" w:type="dxa"/>
            <w:tcBorders>
              <w:top w:val="nil"/>
              <w:left w:val="nil"/>
              <w:bottom w:val="single" w:sz="12" w:space="0" w:color="000000"/>
              <w:right w:val="nil"/>
            </w:tcBorders>
            <w:shd w:val="clear" w:color="auto" w:fill="auto"/>
            <w:vAlign w:val="center"/>
          </w:tcPr>
          <w:p w14:paraId="196A51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0.05</w:t>
            </w:r>
          </w:p>
        </w:tc>
      </w:tr>
    </w:tbl>
    <w:p w14:paraId="5E1C6BC7" w14:textId="77777777" w:rsidR="00226903" w:rsidRDefault="00E53955">
      <w:pPr>
        <w:adjustRightInd/>
        <w:snapToGrid/>
        <w:spacing w:line="240" w:lineRule="auto"/>
        <w:rPr>
          <w:rFonts w:ascii="Times New Roman" w:eastAsia="宋体"/>
          <w:sz w:val="24"/>
          <w:szCs w:val="22"/>
        </w:rPr>
      </w:pPr>
      <w:r>
        <w:rPr>
          <w:rFonts w:ascii="Times New Roman" w:eastAsia="宋体" w:hint="eastAsia"/>
          <w:sz w:val="24"/>
          <w:szCs w:val="22"/>
        </w:rPr>
        <w:t xml:space="preserve"> </w:t>
      </w:r>
      <w:r>
        <w:rPr>
          <w:rFonts w:ascii="Times New Roman" w:eastAsia="宋体"/>
          <w:sz w:val="24"/>
          <w:szCs w:val="22"/>
        </w:rPr>
        <w:t xml:space="preserve">   </w:t>
      </w:r>
      <w:r>
        <w:rPr>
          <w:rFonts w:ascii="Times New Roman" w:eastAsia="宋体" w:hint="eastAsia"/>
          <w:sz w:val="24"/>
          <w:szCs w:val="22"/>
        </w:rPr>
        <w:t>从地表水现状监测结果可以看出，各监测断面均满足《地表水环境质量标准》（</w:t>
      </w:r>
      <w:r>
        <w:rPr>
          <w:rFonts w:ascii="Times New Roman" w:eastAsia="宋体" w:hint="eastAsia"/>
          <w:sz w:val="24"/>
          <w:szCs w:val="22"/>
        </w:rPr>
        <w:t>GB3838-2002</w:t>
      </w:r>
      <w:r>
        <w:rPr>
          <w:rFonts w:ascii="Times New Roman" w:eastAsia="宋体" w:hint="eastAsia"/>
          <w:sz w:val="24"/>
          <w:szCs w:val="22"/>
        </w:rPr>
        <w:t>）Ⅲ类要求。</w:t>
      </w:r>
    </w:p>
    <w:p w14:paraId="035F9879" w14:textId="77777777" w:rsidR="00226903" w:rsidRDefault="00226903">
      <w:pPr>
        <w:sectPr w:rsidR="00226903" w:rsidSect="004F42FF">
          <w:pgSz w:w="16838" w:h="11906" w:orient="landscape"/>
          <w:pgMar w:top="1797" w:right="1440" w:bottom="1797" w:left="1440" w:header="851" w:footer="992" w:gutter="0"/>
          <w:cols w:space="720"/>
          <w:docGrid w:linePitch="381"/>
        </w:sectPr>
      </w:pPr>
    </w:p>
    <w:p w14:paraId="05691202" w14:textId="77777777" w:rsidR="00226903" w:rsidRDefault="00E53955">
      <w:pPr>
        <w:pStyle w:val="3"/>
        <w:numPr>
          <w:ilvl w:val="0"/>
          <w:numId w:val="28"/>
        </w:numPr>
        <w:spacing w:before="0" w:after="0" w:line="324" w:lineRule="auto"/>
        <w:rPr>
          <w:rFonts w:ascii="Times New Roman" w:eastAsia="宋体"/>
          <w:b/>
          <w:sz w:val="24"/>
        </w:rPr>
      </w:pPr>
      <w:r>
        <w:rPr>
          <w:rFonts w:ascii="Times New Roman" w:eastAsia="宋体" w:hint="eastAsia"/>
          <w:b/>
          <w:sz w:val="24"/>
        </w:rPr>
        <w:t>场地调查环境质量监测数据</w:t>
      </w:r>
    </w:p>
    <w:p w14:paraId="2AE4851C" w14:textId="77777777" w:rsidR="00226903" w:rsidRDefault="00E53955">
      <w:pPr>
        <w:pStyle w:val="afffff3"/>
        <w:numPr>
          <w:ilvl w:val="0"/>
          <w:numId w:val="30"/>
        </w:numPr>
        <w:ind w:firstLineChars="0"/>
        <w:rPr>
          <w:rFonts w:ascii="Times New Roman" w:eastAsia="宋体"/>
          <w:sz w:val="24"/>
        </w:rPr>
      </w:pPr>
      <w:r>
        <w:rPr>
          <w:rFonts w:ascii="Times New Roman" w:eastAsia="宋体"/>
          <w:sz w:val="24"/>
        </w:rPr>
        <w:t>地下水</w:t>
      </w:r>
      <w:r>
        <w:rPr>
          <w:rFonts w:ascii="Times New Roman" w:eastAsia="宋体" w:hint="eastAsia"/>
          <w:sz w:val="24"/>
        </w:rPr>
        <w:t>监测数据</w:t>
      </w:r>
    </w:p>
    <w:p w14:paraId="1BD3475C" w14:textId="77777777" w:rsidR="00226903" w:rsidRDefault="00E53955">
      <w:pPr>
        <w:ind w:left="420"/>
        <w:rPr>
          <w:rFonts w:ascii="Times New Roman" w:eastAsia="宋体"/>
          <w:sz w:val="24"/>
        </w:rPr>
      </w:pPr>
      <w:r>
        <w:rPr>
          <w:rFonts w:ascii="Times New Roman" w:eastAsia="宋体" w:hint="eastAsia"/>
          <w:sz w:val="24"/>
        </w:rPr>
        <w:t>根据场地调查的监测报告，监测数据见下表。</w:t>
      </w:r>
    </w:p>
    <w:p w14:paraId="13655324" w14:textId="2F654D85" w:rsidR="00226903" w:rsidRDefault="00E53955">
      <w:pPr>
        <w:ind w:left="420"/>
        <w:jc w:val="center"/>
        <w:rPr>
          <w:rFonts w:ascii="Times New Roman" w:eastAsia="宋体"/>
          <w:b/>
          <w:sz w:val="21"/>
          <w:szCs w:val="21"/>
        </w:rPr>
      </w:pPr>
      <w:r>
        <w:rPr>
          <w:rFonts w:ascii="Times New Roman" w:eastAsia="宋体" w:hint="eastAsia"/>
          <w:b/>
          <w:sz w:val="21"/>
          <w:szCs w:val="21"/>
        </w:rPr>
        <w:t>表</w:t>
      </w:r>
      <w:r>
        <w:rPr>
          <w:rFonts w:ascii="Times New Roman" w:eastAsia="宋体" w:hint="eastAsia"/>
          <w:b/>
          <w:sz w:val="21"/>
          <w:szCs w:val="21"/>
        </w:rPr>
        <w:t>5.2-1</w:t>
      </w:r>
      <w:r w:rsidR="0098510A">
        <w:rPr>
          <w:rFonts w:ascii="Times New Roman" w:eastAsia="宋体" w:hint="eastAsia"/>
          <w:b/>
          <w:sz w:val="21"/>
          <w:szCs w:val="21"/>
        </w:rPr>
        <w:t>1</w:t>
      </w:r>
      <w:r>
        <w:rPr>
          <w:rFonts w:ascii="Times New Roman" w:eastAsia="宋体"/>
          <w:b/>
          <w:sz w:val="21"/>
          <w:szCs w:val="21"/>
        </w:rPr>
        <w:t xml:space="preserve"> </w:t>
      </w:r>
      <w:r>
        <w:rPr>
          <w:rFonts w:ascii="Times New Roman" w:eastAsia="宋体" w:hint="eastAsia"/>
          <w:b/>
          <w:sz w:val="21"/>
          <w:szCs w:val="21"/>
        </w:rPr>
        <w:t>地下水监测数据</w:t>
      </w:r>
    </w:p>
    <w:tbl>
      <w:tblPr>
        <w:tblStyle w:val="affff1"/>
        <w:tblW w:w="8023" w:type="dxa"/>
        <w:tblInd w:w="279" w:type="dxa"/>
        <w:tblLayout w:type="fixed"/>
        <w:tblLook w:val="04A0" w:firstRow="1" w:lastRow="0" w:firstColumn="1" w:lastColumn="0" w:noHBand="0" w:noVBand="1"/>
      </w:tblPr>
      <w:tblGrid>
        <w:gridCol w:w="576"/>
        <w:gridCol w:w="821"/>
        <w:gridCol w:w="1369"/>
        <w:gridCol w:w="1228"/>
        <w:gridCol w:w="1431"/>
        <w:gridCol w:w="1451"/>
        <w:gridCol w:w="1147"/>
      </w:tblGrid>
      <w:tr w:rsidR="00226903" w14:paraId="17EFBCD3" w14:textId="77777777">
        <w:trPr>
          <w:trHeight w:val="90"/>
        </w:trPr>
        <w:tc>
          <w:tcPr>
            <w:tcW w:w="576" w:type="dxa"/>
            <w:vMerge w:val="restart"/>
            <w:vAlign w:val="center"/>
          </w:tcPr>
          <w:p w14:paraId="313340D4" w14:textId="77777777" w:rsidR="00226903" w:rsidRDefault="00E53955">
            <w:pPr>
              <w:jc w:val="center"/>
              <w:rPr>
                <w:rFonts w:ascii="Times New Roman" w:eastAsia="宋体"/>
                <w:b/>
                <w:sz w:val="18"/>
                <w:szCs w:val="18"/>
              </w:rPr>
            </w:pPr>
            <w:r>
              <w:rPr>
                <w:rFonts w:ascii="Times New Roman" w:eastAsia="宋体"/>
                <w:b/>
                <w:sz w:val="18"/>
                <w:szCs w:val="18"/>
              </w:rPr>
              <w:t>采样时间</w:t>
            </w:r>
          </w:p>
        </w:tc>
        <w:tc>
          <w:tcPr>
            <w:tcW w:w="821" w:type="dxa"/>
            <w:vMerge w:val="restart"/>
            <w:vAlign w:val="center"/>
          </w:tcPr>
          <w:p w14:paraId="164ADA10" w14:textId="77777777" w:rsidR="00226903" w:rsidRDefault="00E53955">
            <w:pPr>
              <w:jc w:val="center"/>
              <w:rPr>
                <w:rFonts w:ascii="Times New Roman" w:eastAsia="宋体"/>
                <w:b/>
                <w:sz w:val="18"/>
                <w:szCs w:val="18"/>
              </w:rPr>
            </w:pPr>
            <w:r>
              <w:rPr>
                <w:rFonts w:ascii="Times New Roman" w:eastAsia="宋体"/>
                <w:b/>
                <w:sz w:val="18"/>
                <w:szCs w:val="18"/>
              </w:rPr>
              <w:t>检测项目</w:t>
            </w:r>
          </w:p>
        </w:tc>
        <w:tc>
          <w:tcPr>
            <w:tcW w:w="6626" w:type="dxa"/>
            <w:gridSpan w:val="5"/>
            <w:vAlign w:val="center"/>
          </w:tcPr>
          <w:p w14:paraId="509C5182" w14:textId="77777777" w:rsidR="00226903" w:rsidRDefault="00E53955">
            <w:pPr>
              <w:jc w:val="center"/>
              <w:rPr>
                <w:rFonts w:ascii="Times New Roman" w:eastAsia="宋体"/>
                <w:b/>
                <w:sz w:val="18"/>
                <w:szCs w:val="18"/>
              </w:rPr>
            </w:pPr>
            <w:r>
              <w:rPr>
                <w:rFonts w:ascii="Times New Roman" w:eastAsia="宋体"/>
                <w:b/>
                <w:sz w:val="18"/>
                <w:szCs w:val="18"/>
              </w:rPr>
              <w:t>检测结果</w:t>
            </w:r>
            <w:r>
              <w:rPr>
                <w:rFonts w:ascii="Times New Roman" w:eastAsia="宋体" w:hint="eastAsia"/>
                <w:b/>
                <w:sz w:val="18"/>
                <w:szCs w:val="18"/>
              </w:rPr>
              <w:t>(</w:t>
            </w:r>
            <w:r>
              <w:rPr>
                <w:rFonts w:ascii="Times New Roman" w:eastAsia="宋体"/>
                <w:b/>
                <w:sz w:val="18"/>
                <w:szCs w:val="18"/>
              </w:rPr>
              <w:t>mg/L)</w:t>
            </w:r>
          </w:p>
        </w:tc>
      </w:tr>
      <w:tr w:rsidR="00226903" w14:paraId="2860A379" w14:textId="77777777">
        <w:trPr>
          <w:trHeight w:val="363"/>
        </w:trPr>
        <w:tc>
          <w:tcPr>
            <w:tcW w:w="576" w:type="dxa"/>
            <w:vMerge/>
            <w:vAlign w:val="center"/>
          </w:tcPr>
          <w:p w14:paraId="632BA0E6" w14:textId="77777777" w:rsidR="00226903" w:rsidRDefault="00226903">
            <w:pPr>
              <w:jc w:val="center"/>
              <w:rPr>
                <w:rFonts w:ascii="Times New Roman" w:eastAsia="宋体"/>
                <w:b/>
                <w:sz w:val="18"/>
                <w:szCs w:val="18"/>
              </w:rPr>
            </w:pPr>
          </w:p>
        </w:tc>
        <w:tc>
          <w:tcPr>
            <w:tcW w:w="821" w:type="dxa"/>
            <w:vMerge/>
            <w:vAlign w:val="center"/>
          </w:tcPr>
          <w:p w14:paraId="1BC884E1" w14:textId="77777777" w:rsidR="00226903" w:rsidRDefault="00226903">
            <w:pPr>
              <w:jc w:val="center"/>
              <w:rPr>
                <w:rFonts w:ascii="Times New Roman" w:eastAsia="宋体"/>
                <w:b/>
                <w:sz w:val="18"/>
                <w:szCs w:val="18"/>
              </w:rPr>
            </w:pPr>
          </w:p>
        </w:tc>
        <w:tc>
          <w:tcPr>
            <w:tcW w:w="1369" w:type="dxa"/>
            <w:vAlign w:val="center"/>
          </w:tcPr>
          <w:p w14:paraId="769E5FBC" w14:textId="77777777" w:rsidR="00226903" w:rsidRDefault="00E53955">
            <w:pPr>
              <w:jc w:val="center"/>
              <w:rPr>
                <w:rFonts w:ascii="Times New Roman" w:eastAsia="宋体"/>
                <w:b/>
                <w:sz w:val="18"/>
                <w:szCs w:val="18"/>
              </w:rPr>
            </w:pPr>
            <w:r>
              <w:rPr>
                <w:rFonts w:ascii="Times New Roman" w:eastAsia="宋体"/>
                <w:b/>
                <w:sz w:val="18"/>
                <w:szCs w:val="18"/>
              </w:rPr>
              <w:t>W1</w:t>
            </w:r>
            <w:r>
              <w:rPr>
                <w:rFonts w:ascii="Times New Roman" w:eastAsia="宋体"/>
                <w:b/>
                <w:sz w:val="18"/>
                <w:szCs w:val="18"/>
              </w:rPr>
              <w:t>厂界参照点</w:t>
            </w:r>
          </w:p>
        </w:tc>
        <w:tc>
          <w:tcPr>
            <w:tcW w:w="1228" w:type="dxa"/>
            <w:vAlign w:val="center"/>
          </w:tcPr>
          <w:p w14:paraId="34CBB1BF" w14:textId="77777777" w:rsidR="00226903" w:rsidRDefault="00E53955">
            <w:pPr>
              <w:jc w:val="center"/>
              <w:rPr>
                <w:rFonts w:ascii="Times New Roman" w:eastAsia="宋体"/>
                <w:b/>
                <w:sz w:val="18"/>
                <w:szCs w:val="18"/>
              </w:rPr>
            </w:pPr>
            <w:r>
              <w:rPr>
                <w:rFonts w:ascii="Times New Roman" w:eastAsia="宋体"/>
                <w:b/>
                <w:sz w:val="18"/>
                <w:szCs w:val="18"/>
              </w:rPr>
              <w:t>W2</w:t>
            </w:r>
            <w:r>
              <w:rPr>
                <w:rFonts w:ascii="Times New Roman" w:eastAsia="宋体"/>
                <w:b/>
                <w:sz w:val="18"/>
                <w:szCs w:val="18"/>
              </w:rPr>
              <w:t>原料仓库</w:t>
            </w:r>
          </w:p>
        </w:tc>
        <w:tc>
          <w:tcPr>
            <w:tcW w:w="1431" w:type="dxa"/>
            <w:vAlign w:val="center"/>
          </w:tcPr>
          <w:p w14:paraId="056ECF5F" w14:textId="77777777" w:rsidR="00226903" w:rsidRDefault="00E53955">
            <w:pPr>
              <w:jc w:val="center"/>
              <w:rPr>
                <w:rFonts w:ascii="Times New Roman" w:eastAsia="宋体"/>
                <w:b/>
                <w:sz w:val="18"/>
                <w:szCs w:val="18"/>
              </w:rPr>
            </w:pPr>
            <w:r>
              <w:rPr>
                <w:rFonts w:ascii="Times New Roman" w:eastAsia="宋体"/>
                <w:b/>
                <w:sz w:val="18"/>
                <w:szCs w:val="18"/>
              </w:rPr>
              <w:t>W3</w:t>
            </w:r>
            <w:r>
              <w:rPr>
                <w:rFonts w:ascii="Times New Roman" w:eastAsia="宋体"/>
                <w:b/>
                <w:sz w:val="18"/>
                <w:szCs w:val="18"/>
              </w:rPr>
              <w:t>产品存放处</w:t>
            </w:r>
          </w:p>
        </w:tc>
        <w:tc>
          <w:tcPr>
            <w:tcW w:w="1451" w:type="dxa"/>
            <w:vAlign w:val="center"/>
          </w:tcPr>
          <w:p w14:paraId="071620F8" w14:textId="77777777" w:rsidR="00226903" w:rsidRDefault="00E53955">
            <w:pPr>
              <w:jc w:val="center"/>
              <w:rPr>
                <w:rFonts w:ascii="Times New Roman" w:eastAsia="宋体"/>
                <w:b/>
                <w:sz w:val="18"/>
                <w:szCs w:val="18"/>
              </w:rPr>
            </w:pPr>
            <w:r>
              <w:rPr>
                <w:rFonts w:ascii="Times New Roman" w:eastAsia="宋体"/>
                <w:b/>
                <w:sz w:val="18"/>
                <w:szCs w:val="18"/>
              </w:rPr>
              <w:t>W4</w:t>
            </w:r>
            <w:proofErr w:type="gramStart"/>
            <w:r>
              <w:rPr>
                <w:rFonts w:ascii="Times New Roman" w:eastAsia="宋体"/>
                <w:b/>
                <w:sz w:val="18"/>
                <w:szCs w:val="18"/>
              </w:rPr>
              <w:t>危废存放处</w:t>
            </w:r>
            <w:proofErr w:type="gramEnd"/>
          </w:p>
        </w:tc>
        <w:tc>
          <w:tcPr>
            <w:tcW w:w="1147" w:type="dxa"/>
            <w:vAlign w:val="center"/>
          </w:tcPr>
          <w:p w14:paraId="76FB7912" w14:textId="77777777" w:rsidR="00226903" w:rsidRDefault="00E53955">
            <w:pPr>
              <w:jc w:val="center"/>
              <w:rPr>
                <w:rFonts w:ascii="Times New Roman" w:eastAsia="宋体"/>
                <w:b/>
                <w:sz w:val="18"/>
                <w:szCs w:val="18"/>
              </w:rPr>
            </w:pPr>
            <w:r>
              <w:rPr>
                <w:rFonts w:ascii="Times New Roman" w:eastAsia="宋体"/>
                <w:b/>
                <w:sz w:val="18"/>
                <w:szCs w:val="18"/>
              </w:rPr>
              <w:t>W5</w:t>
            </w:r>
            <w:r>
              <w:rPr>
                <w:rFonts w:ascii="Times New Roman" w:eastAsia="宋体"/>
                <w:b/>
                <w:sz w:val="18"/>
                <w:szCs w:val="18"/>
              </w:rPr>
              <w:t>原料仓库</w:t>
            </w:r>
          </w:p>
        </w:tc>
      </w:tr>
      <w:tr w:rsidR="00226903" w14:paraId="5CDAC249" w14:textId="77777777">
        <w:tc>
          <w:tcPr>
            <w:tcW w:w="576" w:type="dxa"/>
            <w:vMerge/>
            <w:vAlign w:val="center"/>
          </w:tcPr>
          <w:p w14:paraId="1E6C1D38" w14:textId="77777777" w:rsidR="00226903" w:rsidRDefault="00226903">
            <w:pPr>
              <w:jc w:val="center"/>
              <w:rPr>
                <w:rFonts w:ascii="Times New Roman" w:eastAsia="宋体"/>
                <w:b/>
                <w:sz w:val="18"/>
                <w:szCs w:val="18"/>
              </w:rPr>
            </w:pPr>
          </w:p>
        </w:tc>
        <w:tc>
          <w:tcPr>
            <w:tcW w:w="821" w:type="dxa"/>
            <w:vAlign w:val="center"/>
          </w:tcPr>
          <w:p w14:paraId="34A9B307" w14:textId="77777777" w:rsidR="00226903" w:rsidRDefault="00E53955">
            <w:pPr>
              <w:jc w:val="center"/>
              <w:rPr>
                <w:rFonts w:ascii="Times New Roman" w:eastAsia="宋体"/>
                <w:b/>
                <w:sz w:val="18"/>
                <w:szCs w:val="18"/>
              </w:rPr>
            </w:pPr>
            <w:r>
              <w:rPr>
                <w:rFonts w:ascii="Times New Roman" w:eastAsia="宋体"/>
                <w:b/>
                <w:sz w:val="18"/>
                <w:szCs w:val="18"/>
              </w:rPr>
              <w:t>样品状态</w:t>
            </w:r>
          </w:p>
        </w:tc>
        <w:tc>
          <w:tcPr>
            <w:tcW w:w="1369" w:type="dxa"/>
            <w:vAlign w:val="center"/>
          </w:tcPr>
          <w:p w14:paraId="6D45EA88" w14:textId="77777777" w:rsidR="00226903" w:rsidRDefault="00E53955">
            <w:pPr>
              <w:jc w:val="center"/>
              <w:rPr>
                <w:rFonts w:ascii="Times New Roman" w:eastAsia="宋体"/>
                <w:b/>
                <w:sz w:val="18"/>
                <w:szCs w:val="18"/>
              </w:rPr>
            </w:pPr>
            <w:r>
              <w:rPr>
                <w:rFonts w:ascii="Times New Roman" w:eastAsia="宋体" w:hint="eastAsia"/>
                <w:b/>
                <w:sz w:val="18"/>
                <w:szCs w:val="18"/>
              </w:rPr>
              <w:t>无色、无味</w:t>
            </w:r>
          </w:p>
        </w:tc>
        <w:tc>
          <w:tcPr>
            <w:tcW w:w="1228" w:type="dxa"/>
            <w:vAlign w:val="center"/>
          </w:tcPr>
          <w:p w14:paraId="2E435F30" w14:textId="77777777" w:rsidR="00226903" w:rsidRDefault="00E53955">
            <w:pPr>
              <w:jc w:val="center"/>
              <w:rPr>
                <w:rFonts w:ascii="Times New Roman" w:eastAsia="宋体"/>
                <w:b/>
                <w:sz w:val="18"/>
                <w:szCs w:val="18"/>
              </w:rPr>
            </w:pPr>
            <w:r>
              <w:rPr>
                <w:rFonts w:ascii="Times New Roman" w:eastAsia="宋体" w:hint="eastAsia"/>
                <w:b/>
                <w:sz w:val="18"/>
                <w:szCs w:val="18"/>
              </w:rPr>
              <w:t>无色、无味</w:t>
            </w:r>
          </w:p>
        </w:tc>
        <w:tc>
          <w:tcPr>
            <w:tcW w:w="1431" w:type="dxa"/>
            <w:vAlign w:val="center"/>
          </w:tcPr>
          <w:p w14:paraId="69A790F9" w14:textId="77777777" w:rsidR="00226903" w:rsidRDefault="00E53955">
            <w:pPr>
              <w:jc w:val="center"/>
              <w:rPr>
                <w:rFonts w:ascii="Times New Roman" w:eastAsia="宋体"/>
                <w:b/>
                <w:sz w:val="18"/>
                <w:szCs w:val="18"/>
              </w:rPr>
            </w:pPr>
            <w:r>
              <w:rPr>
                <w:rFonts w:ascii="Times New Roman" w:eastAsia="宋体" w:hint="eastAsia"/>
                <w:b/>
                <w:sz w:val="18"/>
                <w:szCs w:val="18"/>
              </w:rPr>
              <w:t>无色、无味</w:t>
            </w:r>
          </w:p>
        </w:tc>
        <w:tc>
          <w:tcPr>
            <w:tcW w:w="1451" w:type="dxa"/>
            <w:vAlign w:val="center"/>
          </w:tcPr>
          <w:p w14:paraId="5C7186CF" w14:textId="77777777" w:rsidR="00226903" w:rsidRDefault="00E53955">
            <w:pPr>
              <w:jc w:val="center"/>
              <w:rPr>
                <w:rFonts w:ascii="Times New Roman" w:eastAsia="宋体"/>
                <w:b/>
                <w:sz w:val="18"/>
                <w:szCs w:val="18"/>
              </w:rPr>
            </w:pPr>
            <w:r>
              <w:rPr>
                <w:rFonts w:ascii="Times New Roman" w:eastAsia="宋体" w:hint="eastAsia"/>
                <w:b/>
                <w:sz w:val="18"/>
                <w:szCs w:val="18"/>
              </w:rPr>
              <w:t>无色、无味</w:t>
            </w:r>
          </w:p>
        </w:tc>
        <w:tc>
          <w:tcPr>
            <w:tcW w:w="1147" w:type="dxa"/>
            <w:vAlign w:val="center"/>
          </w:tcPr>
          <w:p w14:paraId="0A4D91B0" w14:textId="77777777" w:rsidR="00226903" w:rsidRDefault="00E53955">
            <w:pPr>
              <w:jc w:val="center"/>
              <w:rPr>
                <w:rFonts w:ascii="Times New Roman" w:eastAsia="宋体"/>
                <w:b/>
                <w:sz w:val="18"/>
                <w:szCs w:val="18"/>
              </w:rPr>
            </w:pPr>
            <w:r>
              <w:rPr>
                <w:rFonts w:ascii="Times New Roman" w:eastAsia="宋体" w:hint="eastAsia"/>
                <w:b/>
                <w:sz w:val="18"/>
                <w:szCs w:val="18"/>
              </w:rPr>
              <w:t>无色、无味</w:t>
            </w:r>
          </w:p>
        </w:tc>
      </w:tr>
      <w:tr w:rsidR="00226903" w14:paraId="01E3A81D" w14:textId="77777777">
        <w:tc>
          <w:tcPr>
            <w:tcW w:w="576" w:type="dxa"/>
            <w:vMerge w:val="restart"/>
            <w:vAlign w:val="center"/>
          </w:tcPr>
          <w:p w14:paraId="4F5C50F2" w14:textId="77777777" w:rsidR="00226903" w:rsidRDefault="00E53955">
            <w:pPr>
              <w:jc w:val="center"/>
              <w:rPr>
                <w:rFonts w:ascii="Times New Roman" w:eastAsia="宋体"/>
                <w:sz w:val="18"/>
                <w:szCs w:val="18"/>
              </w:rPr>
            </w:pPr>
            <w:r>
              <w:rPr>
                <w:rFonts w:ascii="Times New Roman" w:eastAsia="宋体" w:hint="eastAsia"/>
                <w:sz w:val="18"/>
                <w:szCs w:val="18"/>
              </w:rPr>
              <w:t>2018</w:t>
            </w:r>
            <w:r>
              <w:rPr>
                <w:rFonts w:ascii="Times New Roman" w:eastAsia="宋体" w:hint="eastAsia"/>
                <w:sz w:val="18"/>
                <w:szCs w:val="18"/>
              </w:rPr>
              <w:t>年</w:t>
            </w:r>
            <w:r>
              <w:rPr>
                <w:rFonts w:ascii="Times New Roman" w:eastAsia="宋体" w:hint="eastAsia"/>
                <w:sz w:val="18"/>
                <w:szCs w:val="18"/>
              </w:rPr>
              <w:t>12</w:t>
            </w:r>
            <w:r>
              <w:rPr>
                <w:rFonts w:ascii="Times New Roman" w:eastAsia="宋体" w:hint="eastAsia"/>
                <w:sz w:val="18"/>
                <w:szCs w:val="18"/>
              </w:rPr>
              <w:t>月</w:t>
            </w:r>
            <w:r>
              <w:rPr>
                <w:rFonts w:ascii="Times New Roman" w:eastAsia="宋体" w:hint="eastAsia"/>
                <w:sz w:val="18"/>
                <w:szCs w:val="18"/>
              </w:rPr>
              <w:t>29</w:t>
            </w:r>
            <w:r>
              <w:rPr>
                <w:rFonts w:ascii="Times New Roman" w:eastAsia="宋体" w:hint="eastAsia"/>
                <w:sz w:val="18"/>
                <w:szCs w:val="18"/>
              </w:rPr>
              <w:t>日</w:t>
            </w:r>
          </w:p>
        </w:tc>
        <w:tc>
          <w:tcPr>
            <w:tcW w:w="821" w:type="dxa"/>
            <w:vAlign w:val="center"/>
          </w:tcPr>
          <w:p w14:paraId="239A395E" w14:textId="77777777" w:rsidR="00226903" w:rsidRDefault="00E53955">
            <w:pPr>
              <w:jc w:val="center"/>
              <w:rPr>
                <w:rFonts w:ascii="Times New Roman" w:eastAsia="宋体"/>
                <w:sz w:val="18"/>
                <w:szCs w:val="18"/>
              </w:rPr>
            </w:pPr>
            <w:r>
              <w:rPr>
                <w:rFonts w:ascii="Times New Roman" w:eastAsia="宋体" w:hint="eastAsia"/>
                <w:sz w:val="18"/>
                <w:szCs w:val="18"/>
              </w:rPr>
              <w:t>p</w:t>
            </w:r>
            <w:r>
              <w:rPr>
                <w:rFonts w:ascii="Times New Roman" w:eastAsia="宋体"/>
                <w:sz w:val="18"/>
                <w:szCs w:val="18"/>
              </w:rPr>
              <w:t>H</w:t>
            </w:r>
          </w:p>
        </w:tc>
        <w:tc>
          <w:tcPr>
            <w:tcW w:w="1369" w:type="dxa"/>
            <w:vAlign w:val="center"/>
          </w:tcPr>
          <w:p w14:paraId="6E97A2BD" w14:textId="77777777" w:rsidR="00226903" w:rsidRDefault="00E53955">
            <w:pPr>
              <w:jc w:val="center"/>
              <w:rPr>
                <w:rFonts w:ascii="Times New Roman" w:eastAsia="宋体"/>
                <w:sz w:val="18"/>
                <w:szCs w:val="18"/>
              </w:rPr>
            </w:pPr>
            <w:r>
              <w:rPr>
                <w:rFonts w:ascii="Times New Roman" w:eastAsia="宋体" w:hint="eastAsia"/>
                <w:sz w:val="18"/>
                <w:szCs w:val="18"/>
              </w:rPr>
              <w:t>7.49</w:t>
            </w:r>
          </w:p>
        </w:tc>
        <w:tc>
          <w:tcPr>
            <w:tcW w:w="1228" w:type="dxa"/>
            <w:vAlign w:val="center"/>
          </w:tcPr>
          <w:p w14:paraId="4A4B1376" w14:textId="77777777" w:rsidR="00226903" w:rsidRDefault="00E53955">
            <w:pPr>
              <w:jc w:val="center"/>
              <w:rPr>
                <w:rFonts w:ascii="Times New Roman" w:eastAsia="宋体"/>
                <w:sz w:val="18"/>
                <w:szCs w:val="18"/>
              </w:rPr>
            </w:pPr>
            <w:r>
              <w:rPr>
                <w:rFonts w:ascii="Times New Roman" w:eastAsia="宋体" w:hint="eastAsia"/>
                <w:sz w:val="18"/>
                <w:szCs w:val="18"/>
              </w:rPr>
              <w:t>7.73</w:t>
            </w:r>
          </w:p>
        </w:tc>
        <w:tc>
          <w:tcPr>
            <w:tcW w:w="1431" w:type="dxa"/>
            <w:vAlign w:val="center"/>
          </w:tcPr>
          <w:p w14:paraId="3D3677CD" w14:textId="77777777" w:rsidR="00226903" w:rsidRDefault="00E53955">
            <w:pPr>
              <w:jc w:val="center"/>
              <w:rPr>
                <w:rFonts w:ascii="Times New Roman" w:eastAsia="宋体"/>
                <w:sz w:val="18"/>
                <w:szCs w:val="18"/>
              </w:rPr>
            </w:pPr>
            <w:r>
              <w:rPr>
                <w:rFonts w:ascii="Times New Roman" w:eastAsia="宋体" w:hint="eastAsia"/>
                <w:sz w:val="18"/>
                <w:szCs w:val="18"/>
              </w:rPr>
              <w:t>7.88</w:t>
            </w:r>
          </w:p>
        </w:tc>
        <w:tc>
          <w:tcPr>
            <w:tcW w:w="1451" w:type="dxa"/>
            <w:vAlign w:val="center"/>
          </w:tcPr>
          <w:p w14:paraId="6D9EB675" w14:textId="77777777" w:rsidR="00226903" w:rsidRDefault="00E53955">
            <w:pPr>
              <w:jc w:val="center"/>
              <w:rPr>
                <w:rFonts w:ascii="Times New Roman" w:eastAsia="宋体"/>
                <w:sz w:val="18"/>
                <w:szCs w:val="18"/>
              </w:rPr>
            </w:pPr>
            <w:r>
              <w:rPr>
                <w:rFonts w:ascii="Times New Roman" w:eastAsia="宋体" w:hint="eastAsia"/>
                <w:sz w:val="18"/>
                <w:szCs w:val="18"/>
              </w:rPr>
              <w:t>7.90</w:t>
            </w:r>
          </w:p>
        </w:tc>
        <w:tc>
          <w:tcPr>
            <w:tcW w:w="1147" w:type="dxa"/>
            <w:vAlign w:val="center"/>
          </w:tcPr>
          <w:p w14:paraId="7CCA8F2D" w14:textId="77777777" w:rsidR="00226903" w:rsidRDefault="00E53955">
            <w:pPr>
              <w:jc w:val="center"/>
              <w:rPr>
                <w:rFonts w:ascii="Times New Roman" w:eastAsia="宋体"/>
                <w:sz w:val="18"/>
                <w:szCs w:val="18"/>
              </w:rPr>
            </w:pPr>
            <w:r>
              <w:rPr>
                <w:rFonts w:ascii="Times New Roman" w:eastAsia="宋体" w:hint="eastAsia"/>
                <w:sz w:val="18"/>
                <w:szCs w:val="18"/>
              </w:rPr>
              <w:t>7.89</w:t>
            </w:r>
          </w:p>
        </w:tc>
      </w:tr>
      <w:tr w:rsidR="00226903" w14:paraId="290D14A5" w14:textId="77777777">
        <w:tc>
          <w:tcPr>
            <w:tcW w:w="576" w:type="dxa"/>
            <w:vMerge/>
            <w:vAlign w:val="center"/>
          </w:tcPr>
          <w:p w14:paraId="15B51044" w14:textId="77777777" w:rsidR="00226903" w:rsidRDefault="00226903">
            <w:pPr>
              <w:jc w:val="center"/>
              <w:rPr>
                <w:rFonts w:ascii="Times New Roman" w:eastAsia="宋体"/>
                <w:sz w:val="18"/>
                <w:szCs w:val="18"/>
              </w:rPr>
            </w:pPr>
          </w:p>
        </w:tc>
        <w:tc>
          <w:tcPr>
            <w:tcW w:w="821" w:type="dxa"/>
            <w:vAlign w:val="center"/>
          </w:tcPr>
          <w:p w14:paraId="5E3DCF3B" w14:textId="77777777" w:rsidR="00226903" w:rsidRDefault="00E53955">
            <w:pPr>
              <w:jc w:val="center"/>
              <w:rPr>
                <w:rFonts w:ascii="Times New Roman" w:eastAsia="宋体"/>
                <w:sz w:val="18"/>
                <w:szCs w:val="18"/>
              </w:rPr>
            </w:pPr>
            <w:r>
              <w:rPr>
                <w:rFonts w:ascii="Times New Roman" w:eastAsia="宋体" w:hint="eastAsia"/>
                <w:sz w:val="18"/>
                <w:szCs w:val="18"/>
              </w:rPr>
              <w:t>总硬度</w:t>
            </w:r>
            <w:r>
              <w:rPr>
                <w:rFonts w:ascii="Times New Roman" w:eastAsia="宋体"/>
                <w:sz w:val="18"/>
                <w:szCs w:val="18"/>
              </w:rPr>
              <w:t xml:space="preserve"> </w:t>
            </w:r>
          </w:p>
        </w:tc>
        <w:tc>
          <w:tcPr>
            <w:tcW w:w="1369" w:type="dxa"/>
            <w:vAlign w:val="center"/>
          </w:tcPr>
          <w:p w14:paraId="0443E2B4" w14:textId="77777777" w:rsidR="00226903" w:rsidRDefault="00E53955">
            <w:pPr>
              <w:jc w:val="center"/>
              <w:rPr>
                <w:rFonts w:ascii="Times New Roman" w:eastAsia="宋体"/>
                <w:sz w:val="18"/>
                <w:szCs w:val="18"/>
              </w:rPr>
            </w:pPr>
            <w:r>
              <w:rPr>
                <w:rFonts w:ascii="Times New Roman" w:eastAsia="宋体" w:hint="eastAsia"/>
                <w:sz w:val="18"/>
                <w:szCs w:val="18"/>
              </w:rPr>
              <w:t>262</w:t>
            </w:r>
          </w:p>
        </w:tc>
        <w:tc>
          <w:tcPr>
            <w:tcW w:w="1228" w:type="dxa"/>
            <w:vAlign w:val="center"/>
          </w:tcPr>
          <w:p w14:paraId="3B5CC5D1" w14:textId="77777777" w:rsidR="00226903" w:rsidRDefault="00E53955">
            <w:pPr>
              <w:jc w:val="center"/>
              <w:rPr>
                <w:rFonts w:ascii="Times New Roman" w:eastAsia="宋体"/>
                <w:sz w:val="18"/>
                <w:szCs w:val="18"/>
              </w:rPr>
            </w:pPr>
            <w:r>
              <w:rPr>
                <w:rFonts w:ascii="Times New Roman" w:eastAsia="宋体" w:hint="eastAsia"/>
                <w:sz w:val="18"/>
                <w:szCs w:val="18"/>
              </w:rPr>
              <w:t>335</w:t>
            </w:r>
          </w:p>
        </w:tc>
        <w:tc>
          <w:tcPr>
            <w:tcW w:w="1431" w:type="dxa"/>
            <w:vAlign w:val="center"/>
          </w:tcPr>
          <w:p w14:paraId="711DC621" w14:textId="77777777" w:rsidR="00226903" w:rsidRDefault="00E53955">
            <w:pPr>
              <w:jc w:val="center"/>
              <w:rPr>
                <w:rFonts w:ascii="Times New Roman" w:eastAsia="宋体"/>
                <w:sz w:val="18"/>
                <w:szCs w:val="18"/>
              </w:rPr>
            </w:pPr>
            <w:r>
              <w:rPr>
                <w:rFonts w:ascii="Times New Roman" w:eastAsia="宋体" w:hint="eastAsia"/>
                <w:sz w:val="18"/>
                <w:szCs w:val="18"/>
              </w:rPr>
              <w:t>281</w:t>
            </w:r>
          </w:p>
        </w:tc>
        <w:tc>
          <w:tcPr>
            <w:tcW w:w="1451" w:type="dxa"/>
            <w:vAlign w:val="center"/>
          </w:tcPr>
          <w:p w14:paraId="1E46CCB6" w14:textId="77777777" w:rsidR="00226903" w:rsidRDefault="00E53955">
            <w:pPr>
              <w:jc w:val="center"/>
              <w:rPr>
                <w:rFonts w:ascii="Times New Roman" w:eastAsia="宋体"/>
                <w:sz w:val="18"/>
                <w:szCs w:val="18"/>
              </w:rPr>
            </w:pPr>
            <w:r>
              <w:rPr>
                <w:rFonts w:ascii="Times New Roman" w:eastAsia="宋体" w:hint="eastAsia"/>
                <w:sz w:val="18"/>
                <w:szCs w:val="18"/>
              </w:rPr>
              <w:t>264</w:t>
            </w:r>
          </w:p>
        </w:tc>
        <w:tc>
          <w:tcPr>
            <w:tcW w:w="1147" w:type="dxa"/>
            <w:vAlign w:val="center"/>
          </w:tcPr>
          <w:p w14:paraId="1D282B2D" w14:textId="77777777" w:rsidR="00226903" w:rsidRDefault="00E53955">
            <w:pPr>
              <w:jc w:val="center"/>
              <w:rPr>
                <w:rFonts w:ascii="Times New Roman" w:eastAsia="宋体"/>
                <w:sz w:val="18"/>
                <w:szCs w:val="18"/>
              </w:rPr>
            </w:pPr>
            <w:r>
              <w:rPr>
                <w:rFonts w:ascii="Times New Roman" w:eastAsia="宋体" w:hint="eastAsia"/>
                <w:sz w:val="18"/>
                <w:szCs w:val="18"/>
              </w:rPr>
              <w:t>395</w:t>
            </w:r>
          </w:p>
        </w:tc>
      </w:tr>
      <w:tr w:rsidR="00226903" w14:paraId="065128D1" w14:textId="77777777">
        <w:tc>
          <w:tcPr>
            <w:tcW w:w="576" w:type="dxa"/>
            <w:vMerge/>
            <w:vAlign w:val="center"/>
          </w:tcPr>
          <w:p w14:paraId="75DDD9BA" w14:textId="77777777" w:rsidR="00226903" w:rsidRDefault="00226903">
            <w:pPr>
              <w:jc w:val="center"/>
              <w:rPr>
                <w:rFonts w:ascii="Times New Roman" w:eastAsia="宋体"/>
                <w:sz w:val="18"/>
                <w:szCs w:val="18"/>
              </w:rPr>
            </w:pPr>
          </w:p>
        </w:tc>
        <w:tc>
          <w:tcPr>
            <w:tcW w:w="821" w:type="dxa"/>
            <w:vAlign w:val="center"/>
          </w:tcPr>
          <w:p w14:paraId="5AF6A1F7" w14:textId="77777777" w:rsidR="00226903" w:rsidRDefault="00E53955">
            <w:pPr>
              <w:jc w:val="center"/>
              <w:rPr>
                <w:rFonts w:ascii="Times New Roman" w:eastAsia="宋体"/>
                <w:sz w:val="18"/>
                <w:szCs w:val="18"/>
              </w:rPr>
            </w:pPr>
            <w:r>
              <w:rPr>
                <w:rFonts w:ascii="Times New Roman" w:eastAsia="宋体" w:hint="eastAsia"/>
                <w:sz w:val="18"/>
                <w:szCs w:val="18"/>
              </w:rPr>
              <w:t>硫酸盐</w:t>
            </w:r>
          </w:p>
        </w:tc>
        <w:tc>
          <w:tcPr>
            <w:tcW w:w="1369" w:type="dxa"/>
            <w:vAlign w:val="center"/>
          </w:tcPr>
          <w:p w14:paraId="42B06210" w14:textId="77777777" w:rsidR="00226903" w:rsidRDefault="00E53955">
            <w:pPr>
              <w:jc w:val="center"/>
              <w:rPr>
                <w:rFonts w:ascii="Times New Roman" w:eastAsia="宋体"/>
                <w:sz w:val="18"/>
                <w:szCs w:val="18"/>
              </w:rPr>
            </w:pPr>
            <w:r>
              <w:rPr>
                <w:rFonts w:ascii="Times New Roman" w:eastAsia="宋体" w:hint="eastAsia"/>
                <w:sz w:val="18"/>
                <w:szCs w:val="18"/>
              </w:rPr>
              <w:t>68.1</w:t>
            </w:r>
          </w:p>
        </w:tc>
        <w:tc>
          <w:tcPr>
            <w:tcW w:w="1228" w:type="dxa"/>
            <w:vAlign w:val="center"/>
          </w:tcPr>
          <w:p w14:paraId="03AED7C8" w14:textId="77777777" w:rsidR="00226903" w:rsidRDefault="00E53955">
            <w:pPr>
              <w:jc w:val="center"/>
              <w:rPr>
                <w:rFonts w:ascii="Times New Roman" w:eastAsia="宋体"/>
                <w:sz w:val="18"/>
                <w:szCs w:val="18"/>
              </w:rPr>
            </w:pPr>
            <w:r>
              <w:rPr>
                <w:rFonts w:ascii="Times New Roman" w:eastAsia="宋体" w:hint="eastAsia"/>
                <w:sz w:val="18"/>
                <w:szCs w:val="18"/>
              </w:rPr>
              <w:t>64.7</w:t>
            </w:r>
          </w:p>
        </w:tc>
        <w:tc>
          <w:tcPr>
            <w:tcW w:w="1431" w:type="dxa"/>
            <w:vAlign w:val="center"/>
          </w:tcPr>
          <w:p w14:paraId="6598D092" w14:textId="77777777" w:rsidR="00226903" w:rsidRDefault="00E53955">
            <w:pPr>
              <w:jc w:val="center"/>
              <w:rPr>
                <w:rFonts w:ascii="Times New Roman" w:eastAsia="宋体"/>
                <w:sz w:val="18"/>
                <w:szCs w:val="18"/>
              </w:rPr>
            </w:pPr>
            <w:r>
              <w:rPr>
                <w:rFonts w:ascii="Times New Roman" w:eastAsia="宋体" w:hint="eastAsia"/>
                <w:sz w:val="18"/>
                <w:szCs w:val="18"/>
              </w:rPr>
              <w:t>69.7</w:t>
            </w:r>
          </w:p>
        </w:tc>
        <w:tc>
          <w:tcPr>
            <w:tcW w:w="1451" w:type="dxa"/>
            <w:vAlign w:val="center"/>
          </w:tcPr>
          <w:p w14:paraId="328664BB" w14:textId="77777777" w:rsidR="00226903" w:rsidRDefault="00E53955">
            <w:pPr>
              <w:jc w:val="center"/>
              <w:rPr>
                <w:rFonts w:ascii="Times New Roman" w:eastAsia="宋体"/>
                <w:sz w:val="18"/>
                <w:szCs w:val="18"/>
              </w:rPr>
            </w:pPr>
            <w:r>
              <w:rPr>
                <w:rFonts w:ascii="Times New Roman" w:eastAsia="宋体" w:hint="eastAsia"/>
                <w:sz w:val="18"/>
                <w:szCs w:val="18"/>
              </w:rPr>
              <w:t>74.0</w:t>
            </w:r>
          </w:p>
        </w:tc>
        <w:tc>
          <w:tcPr>
            <w:tcW w:w="1147" w:type="dxa"/>
            <w:vAlign w:val="center"/>
          </w:tcPr>
          <w:p w14:paraId="68D31ECA" w14:textId="77777777" w:rsidR="00226903" w:rsidRDefault="00E53955">
            <w:pPr>
              <w:jc w:val="center"/>
              <w:rPr>
                <w:rFonts w:ascii="Times New Roman" w:eastAsia="宋体"/>
                <w:sz w:val="18"/>
                <w:szCs w:val="18"/>
              </w:rPr>
            </w:pPr>
            <w:r>
              <w:rPr>
                <w:rFonts w:ascii="Times New Roman" w:eastAsia="宋体" w:hint="eastAsia"/>
                <w:sz w:val="18"/>
                <w:szCs w:val="18"/>
              </w:rPr>
              <w:t>63.5</w:t>
            </w:r>
          </w:p>
        </w:tc>
      </w:tr>
      <w:tr w:rsidR="00226903" w14:paraId="2F96873E" w14:textId="77777777">
        <w:tc>
          <w:tcPr>
            <w:tcW w:w="576" w:type="dxa"/>
            <w:vMerge/>
            <w:vAlign w:val="center"/>
          </w:tcPr>
          <w:p w14:paraId="72978FF2" w14:textId="77777777" w:rsidR="00226903" w:rsidRDefault="00226903">
            <w:pPr>
              <w:jc w:val="center"/>
              <w:rPr>
                <w:rFonts w:ascii="Times New Roman" w:eastAsia="宋体"/>
                <w:sz w:val="18"/>
                <w:szCs w:val="18"/>
              </w:rPr>
            </w:pPr>
          </w:p>
        </w:tc>
        <w:tc>
          <w:tcPr>
            <w:tcW w:w="821" w:type="dxa"/>
            <w:vAlign w:val="center"/>
          </w:tcPr>
          <w:p w14:paraId="3B7A35B1" w14:textId="77777777" w:rsidR="00226903" w:rsidRDefault="00E53955">
            <w:pPr>
              <w:jc w:val="center"/>
              <w:rPr>
                <w:rFonts w:ascii="Times New Roman" w:eastAsia="宋体"/>
                <w:sz w:val="18"/>
                <w:szCs w:val="18"/>
              </w:rPr>
            </w:pPr>
            <w:r>
              <w:rPr>
                <w:rFonts w:ascii="Times New Roman" w:eastAsia="宋体" w:hint="eastAsia"/>
                <w:sz w:val="18"/>
                <w:szCs w:val="18"/>
              </w:rPr>
              <w:t>氨氮</w:t>
            </w:r>
          </w:p>
        </w:tc>
        <w:tc>
          <w:tcPr>
            <w:tcW w:w="1369" w:type="dxa"/>
            <w:vAlign w:val="center"/>
          </w:tcPr>
          <w:p w14:paraId="5A6AAE07" w14:textId="77777777" w:rsidR="00226903" w:rsidRDefault="00E53955">
            <w:pPr>
              <w:jc w:val="center"/>
              <w:rPr>
                <w:rFonts w:ascii="Times New Roman" w:eastAsia="宋体"/>
                <w:sz w:val="18"/>
                <w:szCs w:val="18"/>
              </w:rPr>
            </w:pPr>
            <w:r>
              <w:rPr>
                <w:rFonts w:ascii="Times New Roman" w:eastAsia="宋体" w:hint="eastAsia"/>
                <w:sz w:val="18"/>
                <w:szCs w:val="18"/>
              </w:rPr>
              <w:t>0.291</w:t>
            </w:r>
          </w:p>
        </w:tc>
        <w:tc>
          <w:tcPr>
            <w:tcW w:w="1228" w:type="dxa"/>
            <w:vAlign w:val="center"/>
          </w:tcPr>
          <w:p w14:paraId="49A31D81" w14:textId="77777777" w:rsidR="00226903" w:rsidRDefault="00E53955">
            <w:pPr>
              <w:jc w:val="center"/>
              <w:rPr>
                <w:rFonts w:ascii="Times New Roman" w:eastAsia="宋体"/>
                <w:sz w:val="18"/>
                <w:szCs w:val="18"/>
              </w:rPr>
            </w:pPr>
            <w:r>
              <w:rPr>
                <w:rFonts w:ascii="Times New Roman" w:eastAsia="宋体" w:hint="eastAsia"/>
                <w:sz w:val="18"/>
                <w:szCs w:val="18"/>
              </w:rPr>
              <w:t>0.209</w:t>
            </w:r>
          </w:p>
        </w:tc>
        <w:tc>
          <w:tcPr>
            <w:tcW w:w="1431" w:type="dxa"/>
            <w:vAlign w:val="center"/>
          </w:tcPr>
          <w:p w14:paraId="11AFCB56" w14:textId="77777777" w:rsidR="00226903" w:rsidRDefault="00E53955">
            <w:pPr>
              <w:jc w:val="center"/>
              <w:rPr>
                <w:rFonts w:ascii="Times New Roman" w:eastAsia="宋体"/>
                <w:sz w:val="18"/>
                <w:szCs w:val="18"/>
              </w:rPr>
            </w:pPr>
            <w:r>
              <w:rPr>
                <w:rFonts w:ascii="Times New Roman" w:eastAsia="宋体" w:hint="eastAsia"/>
                <w:sz w:val="18"/>
                <w:szCs w:val="18"/>
              </w:rPr>
              <w:t>0.324</w:t>
            </w:r>
          </w:p>
        </w:tc>
        <w:tc>
          <w:tcPr>
            <w:tcW w:w="1451" w:type="dxa"/>
            <w:vAlign w:val="center"/>
          </w:tcPr>
          <w:p w14:paraId="2018642E" w14:textId="77777777" w:rsidR="00226903" w:rsidRDefault="00E53955">
            <w:pPr>
              <w:jc w:val="center"/>
              <w:rPr>
                <w:rFonts w:ascii="Times New Roman" w:eastAsia="宋体"/>
                <w:sz w:val="18"/>
                <w:szCs w:val="18"/>
              </w:rPr>
            </w:pPr>
            <w:r>
              <w:rPr>
                <w:rFonts w:ascii="Times New Roman" w:eastAsia="宋体" w:hint="eastAsia"/>
                <w:sz w:val="18"/>
                <w:szCs w:val="18"/>
              </w:rPr>
              <w:t>0.110</w:t>
            </w:r>
          </w:p>
        </w:tc>
        <w:tc>
          <w:tcPr>
            <w:tcW w:w="1147" w:type="dxa"/>
            <w:vAlign w:val="center"/>
          </w:tcPr>
          <w:p w14:paraId="62C80C8E" w14:textId="77777777" w:rsidR="00226903" w:rsidRDefault="00E53955">
            <w:pPr>
              <w:jc w:val="center"/>
              <w:rPr>
                <w:rFonts w:ascii="Times New Roman" w:eastAsia="宋体"/>
                <w:sz w:val="18"/>
                <w:szCs w:val="18"/>
              </w:rPr>
            </w:pPr>
            <w:r>
              <w:rPr>
                <w:rFonts w:ascii="Times New Roman" w:eastAsia="宋体" w:hint="eastAsia"/>
                <w:sz w:val="18"/>
                <w:szCs w:val="18"/>
              </w:rPr>
              <w:t>0.190</w:t>
            </w:r>
          </w:p>
        </w:tc>
      </w:tr>
      <w:tr w:rsidR="00226903" w14:paraId="523A281B" w14:textId="77777777">
        <w:tc>
          <w:tcPr>
            <w:tcW w:w="576" w:type="dxa"/>
            <w:vMerge/>
            <w:vAlign w:val="center"/>
          </w:tcPr>
          <w:p w14:paraId="3CCF1F54" w14:textId="77777777" w:rsidR="00226903" w:rsidRDefault="00226903">
            <w:pPr>
              <w:jc w:val="center"/>
              <w:rPr>
                <w:rFonts w:ascii="Times New Roman" w:eastAsia="宋体"/>
                <w:sz w:val="18"/>
                <w:szCs w:val="18"/>
              </w:rPr>
            </w:pPr>
          </w:p>
        </w:tc>
        <w:tc>
          <w:tcPr>
            <w:tcW w:w="821" w:type="dxa"/>
            <w:vAlign w:val="center"/>
          </w:tcPr>
          <w:p w14:paraId="70F1B021" w14:textId="77777777" w:rsidR="00226903" w:rsidRDefault="00E53955">
            <w:pPr>
              <w:jc w:val="center"/>
              <w:rPr>
                <w:rFonts w:ascii="Times New Roman" w:eastAsia="宋体"/>
                <w:sz w:val="18"/>
                <w:szCs w:val="18"/>
              </w:rPr>
            </w:pPr>
            <w:r>
              <w:rPr>
                <w:rFonts w:ascii="Times New Roman" w:eastAsia="宋体" w:hint="eastAsia"/>
                <w:sz w:val="18"/>
                <w:szCs w:val="18"/>
              </w:rPr>
              <w:t>高锰酸钾指数</w:t>
            </w:r>
          </w:p>
        </w:tc>
        <w:tc>
          <w:tcPr>
            <w:tcW w:w="1369" w:type="dxa"/>
            <w:vAlign w:val="center"/>
          </w:tcPr>
          <w:p w14:paraId="02FEE14C" w14:textId="77777777" w:rsidR="00226903" w:rsidRDefault="00E53955">
            <w:pPr>
              <w:jc w:val="center"/>
              <w:rPr>
                <w:rFonts w:ascii="Times New Roman" w:eastAsia="宋体"/>
                <w:sz w:val="18"/>
                <w:szCs w:val="18"/>
              </w:rPr>
            </w:pPr>
            <w:r>
              <w:rPr>
                <w:rFonts w:ascii="Times New Roman" w:eastAsia="宋体" w:hint="eastAsia"/>
                <w:sz w:val="18"/>
                <w:szCs w:val="18"/>
              </w:rPr>
              <w:t>9.48</w:t>
            </w:r>
          </w:p>
        </w:tc>
        <w:tc>
          <w:tcPr>
            <w:tcW w:w="1228" w:type="dxa"/>
            <w:vAlign w:val="center"/>
          </w:tcPr>
          <w:p w14:paraId="0715C51A" w14:textId="77777777" w:rsidR="00226903" w:rsidRDefault="00E53955">
            <w:pPr>
              <w:jc w:val="center"/>
              <w:rPr>
                <w:rFonts w:ascii="Times New Roman" w:eastAsia="宋体"/>
                <w:sz w:val="18"/>
                <w:szCs w:val="18"/>
              </w:rPr>
            </w:pPr>
            <w:r>
              <w:rPr>
                <w:rFonts w:ascii="Times New Roman" w:eastAsia="宋体" w:hint="eastAsia"/>
                <w:sz w:val="18"/>
                <w:szCs w:val="18"/>
              </w:rPr>
              <w:t>12.2</w:t>
            </w:r>
          </w:p>
        </w:tc>
        <w:tc>
          <w:tcPr>
            <w:tcW w:w="1431" w:type="dxa"/>
            <w:vAlign w:val="center"/>
          </w:tcPr>
          <w:p w14:paraId="69373B88" w14:textId="77777777" w:rsidR="00226903" w:rsidRDefault="00E53955">
            <w:pPr>
              <w:jc w:val="center"/>
              <w:rPr>
                <w:rFonts w:ascii="Times New Roman" w:eastAsia="宋体"/>
                <w:sz w:val="18"/>
                <w:szCs w:val="18"/>
              </w:rPr>
            </w:pPr>
            <w:r>
              <w:rPr>
                <w:rFonts w:ascii="Times New Roman" w:eastAsia="宋体" w:hint="eastAsia"/>
                <w:sz w:val="18"/>
                <w:szCs w:val="18"/>
              </w:rPr>
              <w:t>10.3</w:t>
            </w:r>
          </w:p>
        </w:tc>
        <w:tc>
          <w:tcPr>
            <w:tcW w:w="1451" w:type="dxa"/>
            <w:vAlign w:val="center"/>
          </w:tcPr>
          <w:p w14:paraId="06F3AD03" w14:textId="77777777" w:rsidR="00226903" w:rsidRDefault="00E53955">
            <w:pPr>
              <w:jc w:val="center"/>
              <w:rPr>
                <w:rFonts w:ascii="Times New Roman" w:eastAsia="宋体"/>
                <w:sz w:val="18"/>
                <w:szCs w:val="18"/>
              </w:rPr>
            </w:pPr>
            <w:r>
              <w:rPr>
                <w:rFonts w:ascii="Times New Roman" w:eastAsia="宋体" w:hint="eastAsia"/>
                <w:sz w:val="18"/>
                <w:szCs w:val="18"/>
              </w:rPr>
              <w:t>9.52</w:t>
            </w:r>
          </w:p>
        </w:tc>
        <w:tc>
          <w:tcPr>
            <w:tcW w:w="1147" w:type="dxa"/>
            <w:vAlign w:val="center"/>
          </w:tcPr>
          <w:p w14:paraId="4D4103C3" w14:textId="77777777" w:rsidR="00226903" w:rsidRDefault="00E53955">
            <w:pPr>
              <w:jc w:val="center"/>
              <w:rPr>
                <w:rFonts w:ascii="Times New Roman" w:eastAsia="宋体"/>
                <w:sz w:val="18"/>
                <w:szCs w:val="18"/>
              </w:rPr>
            </w:pPr>
            <w:r>
              <w:rPr>
                <w:rFonts w:ascii="Times New Roman" w:eastAsia="宋体" w:hint="eastAsia"/>
                <w:sz w:val="18"/>
                <w:szCs w:val="18"/>
              </w:rPr>
              <w:t>12.7</w:t>
            </w:r>
          </w:p>
        </w:tc>
      </w:tr>
      <w:tr w:rsidR="00226903" w14:paraId="35EF5AFE" w14:textId="77777777">
        <w:tc>
          <w:tcPr>
            <w:tcW w:w="576" w:type="dxa"/>
            <w:vMerge/>
            <w:vAlign w:val="center"/>
          </w:tcPr>
          <w:p w14:paraId="1C216C9A" w14:textId="77777777" w:rsidR="00226903" w:rsidRDefault="00226903">
            <w:pPr>
              <w:jc w:val="center"/>
              <w:rPr>
                <w:rFonts w:ascii="Times New Roman" w:eastAsia="宋体"/>
                <w:sz w:val="18"/>
                <w:szCs w:val="18"/>
              </w:rPr>
            </w:pPr>
          </w:p>
        </w:tc>
        <w:tc>
          <w:tcPr>
            <w:tcW w:w="821" w:type="dxa"/>
            <w:vAlign w:val="center"/>
          </w:tcPr>
          <w:p w14:paraId="49500CC9" w14:textId="77777777" w:rsidR="00226903" w:rsidRDefault="00E53955">
            <w:pPr>
              <w:jc w:val="center"/>
              <w:rPr>
                <w:rFonts w:ascii="Times New Roman" w:eastAsia="宋体"/>
                <w:sz w:val="18"/>
                <w:szCs w:val="18"/>
              </w:rPr>
            </w:pPr>
            <w:proofErr w:type="gramStart"/>
            <w:r>
              <w:rPr>
                <w:rFonts w:ascii="Times New Roman" w:eastAsia="宋体" w:hint="eastAsia"/>
                <w:sz w:val="18"/>
                <w:szCs w:val="18"/>
              </w:rPr>
              <w:t>可滤残渣</w:t>
            </w:r>
            <w:proofErr w:type="gramEnd"/>
          </w:p>
        </w:tc>
        <w:tc>
          <w:tcPr>
            <w:tcW w:w="1369" w:type="dxa"/>
            <w:vAlign w:val="center"/>
          </w:tcPr>
          <w:p w14:paraId="1F0767BE" w14:textId="77777777" w:rsidR="00226903" w:rsidRDefault="00E53955">
            <w:pPr>
              <w:jc w:val="center"/>
              <w:rPr>
                <w:rFonts w:ascii="Times New Roman" w:eastAsia="宋体"/>
                <w:sz w:val="18"/>
                <w:szCs w:val="18"/>
              </w:rPr>
            </w:pPr>
            <w:r>
              <w:rPr>
                <w:rFonts w:ascii="Times New Roman" w:eastAsia="宋体" w:hint="eastAsia"/>
                <w:sz w:val="18"/>
                <w:szCs w:val="18"/>
              </w:rPr>
              <w:t>636</w:t>
            </w:r>
          </w:p>
        </w:tc>
        <w:tc>
          <w:tcPr>
            <w:tcW w:w="1228" w:type="dxa"/>
            <w:vAlign w:val="center"/>
          </w:tcPr>
          <w:p w14:paraId="7A23AD00" w14:textId="77777777" w:rsidR="00226903" w:rsidRDefault="00E53955">
            <w:pPr>
              <w:jc w:val="center"/>
              <w:rPr>
                <w:rFonts w:ascii="Times New Roman" w:eastAsia="宋体"/>
                <w:sz w:val="18"/>
                <w:szCs w:val="18"/>
              </w:rPr>
            </w:pPr>
            <w:r>
              <w:rPr>
                <w:rFonts w:ascii="Times New Roman" w:eastAsia="宋体" w:hint="eastAsia"/>
                <w:sz w:val="18"/>
                <w:szCs w:val="18"/>
              </w:rPr>
              <w:t>621</w:t>
            </w:r>
          </w:p>
        </w:tc>
        <w:tc>
          <w:tcPr>
            <w:tcW w:w="1431" w:type="dxa"/>
            <w:vAlign w:val="center"/>
          </w:tcPr>
          <w:p w14:paraId="45B0D60E" w14:textId="77777777" w:rsidR="00226903" w:rsidRDefault="00E53955">
            <w:pPr>
              <w:jc w:val="center"/>
              <w:rPr>
                <w:rFonts w:ascii="Times New Roman" w:eastAsia="宋体"/>
                <w:sz w:val="18"/>
                <w:szCs w:val="18"/>
              </w:rPr>
            </w:pPr>
            <w:r>
              <w:rPr>
                <w:rFonts w:ascii="Times New Roman" w:eastAsia="宋体" w:hint="eastAsia"/>
                <w:sz w:val="18"/>
                <w:szCs w:val="18"/>
              </w:rPr>
              <w:t>604</w:t>
            </w:r>
          </w:p>
        </w:tc>
        <w:tc>
          <w:tcPr>
            <w:tcW w:w="1451" w:type="dxa"/>
            <w:vAlign w:val="center"/>
          </w:tcPr>
          <w:p w14:paraId="2C10B712" w14:textId="77777777" w:rsidR="00226903" w:rsidRDefault="00E53955">
            <w:pPr>
              <w:jc w:val="center"/>
              <w:rPr>
                <w:rFonts w:ascii="Times New Roman" w:eastAsia="宋体"/>
                <w:sz w:val="18"/>
                <w:szCs w:val="18"/>
              </w:rPr>
            </w:pPr>
            <w:r>
              <w:rPr>
                <w:rFonts w:ascii="Times New Roman" w:eastAsia="宋体" w:hint="eastAsia"/>
                <w:sz w:val="18"/>
                <w:szCs w:val="18"/>
              </w:rPr>
              <w:t>582</w:t>
            </w:r>
          </w:p>
        </w:tc>
        <w:tc>
          <w:tcPr>
            <w:tcW w:w="1147" w:type="dxa"/>
            <w:vAlign w:val="center"/>
          </w:tcPr>
          <w:p w14:paraId="184BFB2B" w14:textId="77777777" w:rsidR="00226903" w:rsidRDefault="00E53955">
            <w:pPr>
              <w:jc w:val="center"/>
              <w:rPr>
                <w:rFonts w:ascii="Times New Roman" w:eastAsia="宋体"/>
                <w:sz w:val="18"/>
                <w:szCs w:val="18"/>
              </w:rPr>
            </w:pPr>
            <w:r>
              <w:rPr>
                <w:rFonts w:ascii="Times New Roman" w:eastAsia="宋体" w:hint="eastAsia"/>
                <w:sz w:val="18"/>
                <w:szCs w:val="18"/>
              </w:rPr>
              <w:t>629</w:t>
            </w:r>
          </w:p>
        </w:tc>
      </w:tr>
      <w:tr w:rsidR="00226903" w14:paraId="4D97558C" w14:textId="77777777">
        <w:tc>
          <w:tcPr>
            <w:tcW w:w="576" w:type="dxa"/>
            <w:vMerge/>
            <w:vAlign w:val="center"/>
          </w:tcPr>
          <w:p w14:paraId="3A8288DB" w14:textId="77777777" w:rsidR="00226903" w:rsidRDefault="00226903">
            <w:pPr>
              <w:jc w:val="center"/>
              <w:rPr>
                <w:rFonts w:ascii="Times New Roman" w:eastAsia="宋体"/>
                <w:sz w:val="18"/>
                <w:szCs w:val="18"/>
              </w:rPr>
            </w:pPr>
          </w:p>
        </w:tc>
        <w:tc>
          <w:tcPr>
            <w:tcW w:w="821" w:type="dxa"/>
            <w:vAlign w:val="center"/>
          </w:tcPr>
          <w:p w14:paraId="3CC91772" w14:textId="77777777" w:rsidR="00226903" w:rsidRDefault="00E53955">
            <w:pPr>
              <w:jc w:val="center"/>
              <w:rPr>
                <w:rFonts w:ascii="Times New Roman" w:eastAsia="宋体"/>
                <w:sz w:val="18"/>
                <w:szCs w:val="18"/>
              </w:rPr>
            </w:pPr>
            <w:r>
              <w:rPr>
                <w:rFonts w:ascii="Times New Roman" w:eastAsia="宋体" w:hint="eastAsia"/>
                <w:sz w:val="18"/>
                <w:szCs w:val="18"/>
              </w:rPr>
              <w:t>硝酸盐（以</w:t>
            </w:r>
            <w:r>
              <w:rPr>
                <w:rFonts w:ascii="Times New Roman" w:eastAsia="宋体" w:hint="eastAsia"/>
                <w:sz w:val="18"/>
                <w:szCs w:val="18"/>
              </w:rPr>
              <w:t>N</w:t>
            </w:r>
            <w:r>
              <w:rPr>
                <w:rFonts w:ascii="Times New Roman" w:eastAsia="宋体" w:hint="eastAsia"/>
                <w:sz w:val="18"/>
                <w:szCs w:val="18"/>
              </w:rPr>
              <w:t>计）</w:t>
            </w:r>
          </w:p>
        </w:tc>
        <w:tc>
          <w:tcPr>
            <w:tcW w:w="1369" w:type="dxa"/>
            <w:vAlign w:val="center"/>
          </w:tcPr>
          <w:p w14:paraId="09953ABF" w14:textId="77777777" w:rsidR="00226903" w:rsidRDefault="00E53955">
            <w:pPr>
              <w:jc w:val="center"/>
              <w:rPr>
                <w:rFonts w:ascii="Times New Roman" w:eastAsia="宋体"/>
                <w:sz w:val="18"/>
                <w:szCs w:val="18"/>
              </w:rPr>
            </w:pPr>
            <w:r>
              <w:rPr>
                <w:rFonts w:ascii="Times New Roman" w:eastAsia="宋体" w:hint="eastAsia"/>
                <w:sz w:val="18"/>
                <w:szCs w:val="18"/>
              </w:rPr>
              <w:t>4.38</w:t>
            </w:r>
          </w:p>
        </w:tc>
        <w:tc>
          <w:tcPr>
            <w:tcW w:w="1228" w:type="dxa"/>
            <w:vAlign w:val="center"/>
          </w:tcPr>
          <w:p w14:paraId="3CFB6C0E" w14:textId="77777777" w:rsidR="00226903" w:rsidRDefault="00E53955">
            <w:pPr>
              <w:jc w:val="center"/>
              <w:rPr>
                <w:rFonts w:ascii="Times New Roman" w:eastAsia="宋体"/>
                <w:sz w:val="18"/>
                <w:szCs w:val="18"/>
              </w:rPr>
            </w:pPr>
            <w:r>
              <w:rPr>
                <w:rFonts w:ascii="Times New Roman" w:eastAsia="宋体" w:hint="eastAsia"/>
                <w:sz w:val="18"/>
                <w:szCs w:val="18"/>
              </w:rPr>
              <w:t>1.51</w:t>
            </w:r>
          </w:p>
        </w:tc>
        <w:tc>
          <w:tcPr>
            <w:tcW w:w="1431" w:type="dxa"/>
            <w:vAlign w:val="center"/>
          </w:tcPr>
          <w:p w14:paraId="146D378B" w14:textId="77777777" w:rsidR="00226903" w:rsidRDefault="00E53955">
            <w:pPr>
              <w:jc w:val="center"/>
              <w:rPr>
                <w:rFonts w:ascii="Times New Roman" w:eastAsia="宋体"/>
                <w:sz w:val="18"/>
                <w:szCs w:val="18"/>
              </w:rPr>
            </w:pPr>
            <w:r>
              <w:rPr>
                <w:rFonts w:ascii="Times New Roman" w:eastAsia="宋体" w:hint="eastAsia"/>
                <w:sz w:val="18"/>
                <w:szCs w:val="18"/>
              </w:rPr>
              <w:t>2.37</w:t>
            </w:r>
          </w:p>
        </w:tc>
        <w:tc>
          <w:tcPr>
            <w:tcW w:w="1451" w:type="dxa"/>
            <w:vAlign w:val="center"/>
          </w:tcPr>
          <w:p w14:paraId="3CF89CE6" w14:textId="77777777" w:rsidR="00226903" w:rsidRDefault="00E53955">
            <w:pPr>
              <w:jc w:val="center"/>
              <w:rPr>
                <w:rFonts w:ascii="Times New Roman" w:eastAsia="宋体"/>
                <w:sz w:val="18"/>
                <w:szCs w:val="18"/>
              </w:rPr>
            </w:pPr>
            <w:r>
              <w:rPr>
                <w:rFonts w:ascii="Times New Roman" w:eastAsia="宋体" w:hint="eastAsia"/>
                <w:sz w:val="18"/>
                <w:szCs w:val="18"/>
              </w:rPr>
              <w:t>2.14</w:t>
            </w:r>
          </w:p>
        </w:tc>
        <w:tc>
          <w:tcPr>
            <w:tcW w:w="1147" w:type="dxa"/>
            <w:vAlign w:val="center"/>
          </w:tcPr>
          <w:p w14:paraId="28A7EF62" w14:textId="77777777" w:rsidR="00226903" w:rsidRDefault="00E53955">
            <w:pPr>
              <w:jc w:val="center"/>
              <w:rPr>
                <w:rFonts w:ascii="Times New Roman" w:eastAsia="宋体"/>
                <w:sz w:val="18"/>
                <w:szCs w:val="18"/>
              </w:rPr>
            </w:pPr>
            <w:r>
              <w:rPr>
                <w:rFonts w:ascii="Times New Roman" w:eastAsia="宋体" w:hint="eastAsia"/>
                <w:sz w:val="18"/>
                <w:szCs w:val="18"/>
              </w:rPr>
              <w:t>1.68</w:t>
            </w:r>
          </w:p>
        </w:tc>
      </w:tr>
      <w:tr w:rsidR="00226903" w14:paraId="0121AA18" w14:textId="77777777">
        <w:tc>
          <w:tcPr>
            <w:tcW w:w="576" w:type="dxa"/>
            <w:vMerge/>
            <w:vAlign w:val="center"/>
          </w:tcPr>
          <w:p w14:paraId="41B9B89F" w14:textId="77777777" w:rsidR="00226903" w:rsidRDefault="00226903">
            <w:pPr>
              <w:jc w:val="center"/>
              <w:rPr>
                <w:rFonts w:ascii="Times New Roman" w:eastAsia="宋体"/>
                <w:sz w:val="18"/>
                <w:szCs w:val="18"/>
              </w:rPr>
            </w:pPr>
          </w:p>
        </w:tc>
        <w:tc>
          <w:tcPr>
            <w:tcW w:w="821" w:type="dxa"/>
            <w:vAlign w:val="center"/>
          </w:tcPr>
          <w:p w14:paraId="0CEC80A9" w14:textId="77777777" w:rsidR="00226903" w:rsidRDefault="00E53955">
            <w:pPr>
              <w:jc w:val="center"/>
              <w:rPr>
                <w:rFonts w:ascii="Times New Roman" w:eastAsia="宋体"/>
                <w:sz w:val="18"/>
                <w:szCs w:val="18"/>
              </w:rPr>
            </w:pPr>
            <w:r>
              <w:rPr>
                <w:rFonts w:ascii="Times New Roman" w:eastAsia="宋体" w:hint="eastAsia"/>
                <w:sz w:val="18"/>
                <w:szCs w:val="18"/>
              </w:rPr>
              <w:t>亚硝酸盐（以</w:t>
            </w:r>
            <w:r>
              <w:rPr>
                <w:rFonts w:ascii="Times New Roman" w:eastAsia="宋体" w:hint="eastAsia"/>
                <w:sz w:val="18"/>
                <w:szCs w:val="18"/>
              </w:rPr>
              <w:t>N</w:t>
            </w:r>
            <w:r>
              <w:rPr>
                <w:rFonts w:ascii="Times New Roman" w:eastAsia="宋体" w:hint="eastAsia"/>
                <w:sz w:val="18"/>
                <w:szCs w:val="18"/>
              </w:rPr>
              <w:t>计）</w:t>
            </w:r>
          </w:p>
        </w:tc>
        <w:tc>
          <w:tcPr>
            <w:tcW w:w="1369" w:type="dxa"/>
            <w:vAlign w:val="center"/>
          </w:tcPr>
          <w:p w14:paraId="68107F27"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.058</w:t>
            </w:r>
          </w:p>
        </w:tc>
        <w:tc>
          <w:tcPr>
            <w:tcW w:w="1228" w:type="dxa"/>
            <w:vAlign w:val="center"/>
          </w:tcPr>
          <w:p w14:paraId="5BEAD801"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.071</w:t>
            </w:r>
          </w:p>
        </w:tc>
        <w:tc>
          <w:tcPr>
            <w:tcW w:w="1431" w:type="dxa"/>
            <w:vAlign w:val="center"/>
          </w:tcPr>
          <w:p w14:paraId="5B6D7A39"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.064</w:t>
            </w:r>
          </w:p>
        </w:tc>
        <w:tc>
          <w:tcPr>
            <w:tcW w:w="1451" w:type="dxa"/>
            <w:vAlign w:val="center"/>
          </w:tcPr>
          <w:p w14:paraId="11F6D113"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.028</w:t>
            </w:r>
          </w:p>
        </w:tc>
        <w:tc>
          <w:tcPr>
            <w:tcW w:w="1147" w:type="dxa"/>
            <w:vAlign w:val="center"/>
          </w:tcPr>
          <w:p w14:paraId="44BF7CC0"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.066</w:t>
            </w:r>
          </w:p>
        </w:tc>
      </w:tr>
      <w:tr w:rsidR="00226903" w14:paraId="1D191FD8" w14:textId="77777777">
        <w:tc>
          <w:tcPr>
            <w:tcW w:w="576" w:type="dxa"/>
            <w:vMerge/>
            <w:vAlign w:val="center"/>
          </w:tcPr>
          <w:p w14:paraId="0387141E" w14:textId="77777777" w:rsidR="00226903" w:rsidRDefault="00226903">
            <w:pPr>
              <w:jc w:val="center"/>
              <w:rPr>
                <w:rFonts w:ascii="Times New Roman" w:eastAsia="宋体"/>
                <w:sz w:val="18"/>
                <w:szCs w:val="18"/>
              </w:rPr>
            </w:pPr>
          </w:p>
        </w:tc>
        <w:tc>
          <w:tcPr>
            <w:tcW w:w="821" w:type="dxa"/>
            <w:vAlign w:val="center"/>
          </w:tcPr>
          <w:p w14:paraId="701B7B9E" w14:textId="77777777" w:rsidR="00226903" w:rsidRDefault="00E53955">
            <w:pPr>
              <w:jc w:val="center"/>
              <w:rPr>
                <w:rFonts w:ascii="Times New Roman" w:eastAsia="宋体"/>
                <w:sz w:val="18"/>
                <w:szCs w:val="18"/>
              </w:rPr>
            </w:pPr>
            <w:r>
              <w:rPr>
                <w:rFonts w:ascii="Times New Roman" w:eastAsia="宋体" w:hint="eastAsia"/>
                <w:sz w:val="18"/>
                <w:szCs w:val="18"/>
              </w:rPr>
              <w:t>铅</w:t>
            </w:r>
          </w:p>
        </w:tc>
        <w:tc>
          <w:tcPr>
            <w:tcW w:w="1369" w:type="dxa"/>
            <w:vAlign w:val="center"/>
          </w:tcPr>
          <w:p w14:paraId="696254FD"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.002</w:t>
            </w:r>
          </w:p>
        </w:tc>
        <w:tc>
          <w:tcPr>
            <w:tcW w:w="1228" w:type="dxa"/>
            <w:vAlign w:val="center"/>
          </w:tcPr>
          <w:p w14:paraId="7C6360C6"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0B84773B"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.005</w:t>
            </w:r>
          </w:p>
        </w:tc>
        <w:tc>
          <w:tcPr>
            <w:tcW w:w="1451" w:type="dxa"/>
            <w:vAlign w:val="center"/>
          </w:tcPr>
          <w:p w14:paraId="73DECA1A"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.005</w:t>
            </w:r>
          </w:p>
        </w:tc>
        <w:tc>
          <w:tcPr>
            <w:tcW w:w="1147" w:type="dxa"/>
            <w:vAlign w:val="center"/>
          </w:tcPr>
          <w:p w14:paraId="44FC4613"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.001</w:t>
            </w:r>
          </w:p>
        </w:tc>
      </w:tr>
      <w:tr w:rsidR="00226903" w14:paraId="0AB8BA21" w14:textId="77777777">
        <w:tc>
          <w:tcPr>
            <w:tcW w:w="576" w:type="dxa"/>
            <w:vMerge/>
            <w:vAlign w:val="center"/>
          </w:tcPr>
          <w:p w14:paraId="67E76C3F" w14:textId="77777777" w:rsidR="00226903" w:rsidRDefault="00226903">
            <w:pPr>
              <w:jc w:val="center"/>
              <w:rPr>
                <w:rFonts w:ascii="Times New Roman" w:eastAsia="宋体"/>
                <w:sz w:val="18"/>
                <w:szCs w:val="18"/>
              </w:rPr>
            </w:pPr>
          </w:p>
        </w:tc>
        <w:tc>
          <w:tcPr>
            <w:tcW w:w="821" w:type="dxa"/>
            <w:vAlign w:val="center"/>
          </w:tcPr>
          <w:p w14:paraId="3430915E" w14:textId="77777777" w:rsidR="00226903" w:rsidRDefault="00E53955">
            <w:pPr>
              <w:jc w:val="center"/>
              <w:rPr>
                <w:rFonts w:ascii="Times New Roman" w:eastAsia="宋体"/>
                <w:sz w:val="18"/>
                <w:szCs w:val="18"/>
              </w:rPr>
            </w:pPr>
            <w:r>
              <w:rPr>
                <w:rFonts w:ascii="Times New Roman" w:eastAsia="宋体" w:hint="eastAsia"/>
                <w:sz w:val="18"/>
                <w:szCs w:val="18"/>
              </w:rPr>
              <w:t>铬</w:t>
            </w:r>
          </w:p>
        </w:tc>
        <w:tc>
          <w:tcPr>
            <w:tcW w:w="1369" w:type="dxa"/>
            <w:vAlign w:val="center"/>
          </w:tcPr>
          <w:p w14:paraId="46458CE1"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753A6362"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5C03AA06"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139E991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466423A8"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04800073" w14:textId="77777777">
        <w:tc>
          <w:tcPr>
            <w:tcW w:w="576" w:type="dxa"/>
            <w:vMerge/>
            <w:vAlign w:val="center"/>
          </w:tcPr>
          <w:p w14:paraId="6BC92C26" w14:textId="77777777" w:rsidR="00226903" w:rsidRDefault="00226903">
            <w:pPr>
              <w:jc w:val="center"/>
              <w:rPr>
                <w:rFonts w:ascii="Times New Roman" w:eastAsia="宋体"/>
                <w:sz w:val="18"/>
                <w:szCs w:val="18"/>
              </w:rPr>
            </w:pPr>
          </w:p>
        </w:tc>
        <w:tc>
          <w:tcPr>
            <w:tcW w:w="821" w:type="dxa"/>
            <w:vAlign w:val="center"/>
          </w:tcPr>
          <w:p w14:paraId="1FAF956F" w14:textId="77777777" w:rsidR="00226903" w:rsidRDefault="00E53955">
            <w:pPr>
              <w:jc w:val="center"/>
              <w:rPr>
                <w:rFonts w:ascii="Times New Roman" w:eastAsia="宋体"/>
                <w:sz w:val="18"/>
                <w:szCs w:val="18"/>
              </w:rPr>
            </w:pPr>
            <w:r>
              <w:rPr>
                <w:rFonts w:ascii="Times New Roman" w:eastAsia="宋体" w:hint="eastAsia"/>
                <w:sz w:val="18"/>
                <w:szCs w:val="18"/>
              </w:rPr>
              <w:t>镍</w:t>
            </w:r>
          </w:p>
        </w:tc>
        <w:tc>
          <w:tcPr>
            <w:tcW w:w="1369" w:type="dxa"/>
            <w:vAlign w:val="center"/>
          </w:tcPr>
          <w:p w14:paraId="2E047EE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7D84DA2D"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6CB2D90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243C8B94"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41C382DC"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281EFE1C" w14:textId="77777777">
        <w:tc>
          <w:tcPr>
            <w:tcW w:w="576" w:type="dxa"/>
            <w:vMerge/>
            <w:vAlign w:val="center"/>
          </w:tcPr>
          <w:p w14:paraId="3D9DFD0A" w14:textId="77777777" w:rsidR="00226903" w:rsidRDefault="00226903">
            <w:pPr>
              <w:jc w:val="center"/>
              <w:rPr>
                <w:rFonts w:ascii="Times New Roman" w:eastAsia="宋体"/>
                <w:sz w:val="18"/>
                <w:szCs w:val="18"/>
              </w:rPr>
            </w:pPr>
          </w:p>
        </w:tc>
        <w:tc>
          <w:tcPr>
            <w:tcW w:w="821" w:type="dxa"/>
            <w:vAlign w:val="center"/>
          </w:tcPr>
          <w:p w14:paraId="71014A7D" w14:textId="77777777" w:rsidR="00226903" w:rsidRDefault="00E53955">
            <w:pPr>
              <w:jc w:val="center"/>
              <w:rPr>
                <w:rFonts w:ascii="Times New Roman" w:eastAsia="宋体"/>
                <w:sz w:val="18"/>
                <w:szCs w:val="18"/>
              </w:rPr>
            </w:pPr>
            <w:r>
              <w:rPr>
                <w:rFonts w:ascii="Times New Roman" w:eastAsia="宋体" w:hint="eastAsia"/>
                <w:sz w:val="18"/>
                <w:szCs w:val="18"/>
              </w:rPr>
              <w:t>铜</w:t>
            </w:r>
          </w:p>
        </w:tc>
        <w:tc>
          <w:tcPr>
            <w:tcW w:w="1369" w:type="dxa"/>
            <w:vAlign w:val="center"/>
          </w:tcPr>
          <w:p w14:paraId="59937FC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0A9A5542"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5DC57587"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7B3AB0D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159FA238"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610F4056" w14:textId="77777777">
        <w:tc>
          <w:tcPr>
            <w:tcW w:w="576" w:type="dxa"/>
            <w:vMerge/>
            <w:vAlign w:val="center"/>
          </w:tcPr>
          <w:p w14:paraId="480741C0" w14:textId="77777777" w:rsidR="00226903" w:rsidRDefault="00226903">
            <w:pPr>
              <w:jc w:val="center"/>
              <w:rPr>
                <w:rFonts w:ascii="Times New Roman" w:eastAsia="宋体"/>
                <w:sz w:val="18"/>
                <w:szCs w:val="18"/>
              </w:rPr>
            </w:pPr>
          </w:p>
        </w:tc>
        <w:tc>
          <w:tcPr>
            <w:tcW w:w="821" w:type="dxa"/>
            <w:vAlign w:val="center"/>
          </w:tcPr>
          <w:p w14:paraId="59724AD3" w14:textId="77777777" w:rsidR="00226903" w:rsidRDefault="00E53955">
            <w:pPr>
              <w:jc w:val="center"/>
              <w:rPr>
                <w:rFonts w:ascii="Times New Roman" w:eastAsia="宋体"/>
                <w:sz w:val="18"/>
                <w:szCs w:val="18"/>
              </w:rPr>
            </w:pPr>
            <w:r>
              <w:rPr>
                <w:rFonts w:ascii="Times New Roman" w:eastAsia="宋体" w:hint="eastAsia"/>
                <w:sz w:val="18"/>
                <w:szCs w:val="18"/>
              </w:rPr>
              <w:t>锌</w:t>
            </w:r>
          </w:p>
        </w:tc>
        <w:tc>
          <w:tcPr>
            <w:tcW w:w="1369" w:type="dxa"/>
            <w:vAlign w:val="center"/>
          </w:tcPr>
          <w:p w14:paraId="10AD65F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672D31A8"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4BD6E913"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.12</w:t>
            </w:r>
          </w:p>
        </w:tc>
        <w:tc>
          <w:tcPr>
            <w:tcW w:w="1451" w:type="dxa"/>
            <w:vAlign w:val="center"/>
          </w:tcPr>
          <w:p w14:paraId="0EB85F16"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.08</w:t>
            </w:r>
          </w:p>
        </w:tc>
        <w:tc>
          <w:tcPr>
            <w:tcW w:w="1147" w:type="dxa"/>
            <w:vAlign w:val="center"/>
          </w:tcPr>
          <w:p w14:paraId="52249905" w14:textId="77777777" w:rsidR="00226903" w:rsidRDefault="00E53955">
            <w:pPr>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.06</w:t>
            </w:r>
          </w:p>
        </w:tc>
      </w:tr>
      <w:tr w:rsidR="00226903" w14:paraId="3B7E8D8F" w14:textId="77777777">
        <w:tc>
          <w:tcPr>
            <w:tcW w:w="576" w:type="dxa"/>
            <w:vMerge/>
            <w:vAlign w:val="center"/>
          </w:tcPr>
          <w:p w14:paraId="2124162F" w14:textId="77777777" w:rsidR="00226903" w:rsidRDefault="00226903">
            <w:pPr>
              <w:jc w:val="center"/>
              <w:rPr>
                <w:rFonts w:ascii="Times New Roman" w:eastAsia="宋体"/>
                <w:sz w:val="18"/>
                <w:szCs w:val="18"/>
              </w:rPr>
            </w:pPr>
          </w:p>
        </w:tc>
        <w:tc>
          <w:tcPr>
            <w:tcW w:w="821" w:type="dxa"/>
            <w:vAlign w:val="center"/>
          </w:tcPr>
          <w:p w14:paraId="0073D4FB" w14:textId="77777777" w:rsidR="00226903" w:rsidRDefault="00E53955">
            <w:pPr>
              <w:jc w:val="center"/>
              <w:rPr>
                <w:rFonts w:ascii="Times New Roman" w:eastAsia="宋体"/>
                <w:sz w:val="18"/>
                <w:szCs w:val="18"/>
              </w:rPr>
            </w:pPr>
            <w:r>
              <w:rPr>
                <w:rFonts w:ascii="Times New Roman" w:eastAsia="宋体" w:hint="eastAsia"/>
                <w:sz w:val="18"/>
                <w:szCs w:val="18"/>
              </w:rPr>
              <w:t>汞</w:t>
            </w:r>
          </w:p>
        </w:tc>
        <w:tc>
          <w:tcPr>
            <w:tcW w:w="1369" w:type="dxa"/>
            <w:vAlign w:val="center"/>
          </w:tcPr>
          <w:p w14:paraId="76BE54BB"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7EC588EF"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7B234011"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125DC723" w14:textId="77777777" w:rsidR="00226903" w:rsidRDefault="00E53955">
            <w:pPr>
              <w:jc w:val="center"/>
              <w:rPr>
                <w:rFonts w:ascii="Times New Roman" w:eastAsia="宋体"/>
                <w:sz w:val="18"/>
                <w:szCs w:val="18"/>
              </w:rPr>
            </w:pPr>
            <w:r>
              <w:rPr>
                <w:rFonts w:ascii="Times New Roman" w:eastAsia="宋体" w:hint="eastAsia"/>
                <w:sz w:val="18"/>
                <w:szCs w:val="18"/>
              </w:rPr>
              <w:t>1.2</w:t>
            </w:r>
            <w:r>
              <w:rPr>
                <w:rFonts w:ascii="Times New Roman" w:eastAsia="宋体" w:hint="eastAsia"/>
                <w:sz w:val="18"/>
                <w:szCs w:val="18"/>
              </w:rPr>
              <w:t>×</w:t>
            </w:r>
            <w:r>
              <w:rPr>
                <w:rFonts w:ascii="Times New Roman" w:eastAsia="宋体" w:hint="eastAsia"/>
                <w:sz w:val="18"/>
                <w:szCs w:val="18"/>
              </w:rPr>
              <w:t>10</w:t>
            </w:r>
            <w:r>
              <w:rPr>
                <w:rFonts w:ascii="Times New Roman" w:eastAsia="宋体" w:hint="eastAsia"/>
                <w:sz w:val="18"/>
                <w:szCs w:val="18"/>
                <w:vertAlign w:val="superscript"/>
              </w:rPr>
              <w:t>-4</w:t>
            </w:r>
          </w:p>
        </w:tc>
        <w:tc>
          <w:tcPr>
            <w:tcW w:w="1147" w:type="dxa"/>
            <w:vAlign w:val="center"/>
          </w:tcPr>
          <w:p w14:paraId="32AD400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D</w:t>
            </w:r>
          </w:p>
        </w:tc>
      </w:tr>
      <w:tr w:rsidR="00226903" w14:paraId="00A93F13" w14:textId="77777777">
        <w:tc>
          <w:tcPr>
            <w:tcW w:w="576" w:type="dxa"/>
            <w:vMerge/>
            <w:vAlign w:val="center"/>
          </w:tcPr>
          <w:p w14:paraId="01097D32" w14:textId="77777777" w:rsidR="00226903" w:rsidRDefault="00226903">
            <w:pPr>
              <w:jc w:val="center"/>
              <w:rPr>
                <w:rFonts w:ascii="Times New Roman" w:eastAsia="宋体"/>
                <w:sz w:val="18"/>
                <w:szCs w:val="18"/>
              </w:rPr>
            </w:pPr>
          </w:p>
        </w:tc>
        <w:tc>
          <w:tcPr>
            <w:tcW w:w="821" w:type="dxa"/>
            <w:vAlign w:val="center"/>
          </w:tcPr>
          <w:p w14:paraId="64149D43" w14:textId="77777777" w:rsidR="00226903" w:rsidRDefault="00E53955">
            <w:pPr>
              <w:jc w:val="center"/>
              <w:rPr>
                <w:rFonts w:ascii="Times New Roman" w:eastAsia="宋体"/>
                <w:sz w:val="18"/>
                <w:szCs w:val="18"/>
              </w:rPr>
            </w:pPr>
            <w:r>
              <w:rPr>
                <w:rFonts w:ascii="Times New Roman" w:eastAsia="宋体" w:hint="eastAsia"/>
                <w:sz w:val="18"/>
                <w:szCs w:val="18"/>
              </w:rPr>
              <w:t>砷</w:t>
            </w:r>
          </w:p>
        </w:tc>
        <w:tc>
          <w:tcPr>
            <w:tcW w:w="1369" w:type="dxa"/>
            <w:vAlign w:val="center"/>
          </w:tcPr>
          <w:p w14:paraId="05E1F2BB"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D</w:t>
            </w:r>
          </w:p>
        </w:tc>
        <w:tc>
          <w:tcPr>
            <w:tcW w:w="1228" w:type="dxa"/>
            <w:vAlign w:val="center"/>
          </w:tcPr>
          <w:p w14:paraId="48299147" w14:textId="77777777" w:rsidR="00226903" w:rsidRDefault="00E53955">
            <w:pPr>
              <w:jc w:val="center"/>
              <w:rPr>
                <w:rFonts w:ascii="Times New Roman" w:eastAsia="宋体"/>
                <w:sz w:val="18"/>
                <w:szCs w:val="18"/>
              </w:rPr>
            </w:pPr>
            <w:r>
              <w:rPr>
                <w:rFonts w:ascii="Times New Roman" w:eastAsia="宋体" w:hint="eastAsia"/>
                <w:sz w:val="18"/>
                <w:szCs w:val="18"/>
              </w:rPr>
              <w:t>9.0</w:t>
            </w:r>
            <w:r>
              <w:rPr>
                <w:rFonts w:ascii="Times New Roman" w:eastAsia="宋体" w:hint="eastAsia"/>
                <w:sz w:val="18"/>
                <w:szCs w:val="18"/>
              </w:rPr>
              <w:t>×</w:t>
            </w:r>
            <w:r>
              <w:rPr>
                <w:rFonts w:ascii="Times New Roman" w:eastAsia="宋体" w:hint="eastAsia"/>
                <w:sz w:val="18"/>
                <w:szCs w:val="18"/>
              </w:rPr>
              <w:t>10</w:t>
            </w:r>
            <w:r>
              <w:rPr>
                <w:rFonts w:ascii="Times New Roman" w:eastAsia="宋体" w:hint="eastAsia"/>
                <w:sz w:val="18"/>
                <w:szCs w:val="18"/>
                <w:vertAlign w:val="superscript"/>
              </w:rPr>
              <w:t>-4</w:t>
            </w:r>
          </w:p>
        </w:tc>
        <w:tc>
          <w:tcPr>
            <w:tcW w:w="1431" w:type="dxa"/>
            <w:vAlign w:val="center"/>
          </w:tcPr>
          <w:p w14:paraId="7DB7241C" w14:textId="77777777" w:rsidR="00226903" w:rsidRDefault="00E53955">
            <w:pPr>
              <w:jc w:val="center"/>
              <w:rPr>
                <w:rFonts w:ascii="Times New Roman" w:eastAsia="宋体"/>
                <w:sz w:val="18"/>
                <w:szCs w:val="18"/>
              </w:rPr>
            </w:pPr>
            <w:r>
              <w:rPr>
                <w:rFonts w:ascii="Times New Roman" w:eastAsia="宋体" w:hint="eastAsia"/>
                <w:sz w:val="18"/>
                <w:szCs w:val="18"/>
              </w:rPr>
              <w:t>5.0</w:t>
            </w:r>
            <w:r>
              <w:rPr>
                <w:rFonts w:ascii="Times New Roman" w:eastAsia="宋体" w:hint="eastAsia"/>
                <w:sz w:val="18"/>
                <w:szCs w:val="18"/>
              </w:rPr>
              <w:t>×</w:t>
            </w:r>
            <w:r>
              <w:rPr>
                <w:rFonts w:ascii="Times New Roman" w:eastAsia="宋体" w:hint="eastAsia"/>
                <w:sz w:val="18"/>
                <w:szCs w:val="18"/>
              </w:rPr>
              <w:t>10</w:t>
            </w:r>
            <w:r>
              <w:rPr>
                <w:rFonts w:ascii="Times New Roman" w:eastAsia="宋体" w:hint="eastAsia"/>
                <w:sz w:val="18"/>
                <w:szCs w:val="18"/>
                <w:vertAlign w:val="superscript"/>
              </w:rPr>
              <w:t>-4</w:t>
            </w:r>
          </w:p>
        </w:tc>
        <w:tc>
          <w:tcPr>
            <w:tcW w:w="1451" w:type="dxa"/>
            <w:vAlign w:val="center"/>
          </w:tcPr>
          <w:p w14:paraId="75F145C6" w14:textId="77777777" w:rsidR="00226903" w:rsidRDefault="00E53955">
            <w:pPr>
              <w:jc w:val="center"/>
              <w:rPr>
                <w:rFonts w:ascii="Times New Roman" w:eastAsia="宋体"/>
                <w:sz w:val="18"/>
                <w:szCs w:val="18"/>
              </w:rPr>
            </w:pPr>
            <w:r>
              <w:rPr>
                <w:rFonts w:ascii="Times New Roman" w:eastAsia="宋体" w:hint="eastAsia"/>
                <w:sz w:val="18"/>
                <w:szCs w:val="18"/>
              </w:rPr>
              <w:t>4.0</w:t>
            </w:r>
            <w:r>
              <w:rPr>
                <w:rFonts w:ascii="Times New Roman" w:eastAsia="宋体" w:hint="eastAsia"/>
                <w:sz w:val="18"/>
                <w:szCs w:val="18"/>
              </w:rPr>
              <w:t>×</w:t>
            </w:r>
            <w:r>
              <w:rPr>
                <w:rFonts w:ascii="Times New Roman" w:eastAsia="宋体" w:hint="eastAsia"/>
                <w:sz w:val="18"/>
                <w:szCs w:val="18"/>
              </w:rPr>
              <w:t>10</w:t>
            </w:r>
            <w:r>
              <w:rPr>
                <w:rFonts w:ascii="Times New Roman" w:eastAsia="宋体" w:hint="eastAsia"/>
                <w:sz w:val="18"/>
                <w:szCs w:val="18"/>
                <w:vertAlign w:val="superscript"/>
              </w:rPr>
              <w:t>-4</w:t>
            </w:r>
          </w:p>
        </w:tc>
        <w:tc>
          <w:tcPr>
            <w:tcW w:w="1147" w:type="dxa"/>
            <w:vAlign w:val="center"/>
          </w:tcPr>
          <w:p w14:paraId="440EA3A8" w14:textId="77777777" w:rsidR="00226903" w:rsidRDefault="00E53955">
            <w:pPr>
              <w:jc w:val="center"/>
              <w:rPr>
                <w:rFonts w:ascii="Times New Roman" w:eastAsia="宋体"/>
                <w:sz w:val="18"/>
                <w:szCs w:val="18"/>
              </w:rPr>
            </w:pPr>
            <w:r>
              <w:rPr>
                <w:rFonts w:ascii="Times New Roman" w:eastAsia="宋体" w:hint="eastAsia"/>
                <w:sz w:val="18"/>
                <w:szCs w:val="18"/>
              </w:rPr>
              <w:t>ND</w:t>
            </w:r>
          </w:p>
        </w:tc>
      </w:tr>
      <w:tr w:rsidR="00226903" w14:paraId="03EEB4F0" w14:textId="77777777">
        <w:tc>
          <w:tcPr>
            <w:tcW w:w="576" w:type="dxa"/>
            <w:vMerge/>
            <w:vAlign w:val="center"/>
          </w:tcPr>
          <w:p w14:paraId="77E5639C" w14:textId="77777777" w:rsidR="00226903" w:rsidRDefault="00226903">
            <w:pPr>
              <w:jc w:val="center"/>
              <w:rPr>
                <w:rFonts w:ascii="Times New Roman" w:eastAsia="宋体"/>
                <w:sz w:val="18"/>
                <w:szCs w:val="18"/>
              </w:rPr>
            </w:pPr>
          </w:p>
        </w:tc>
        <w:tc>
          <w:tcPr>
            <w:tcW w:w="821" w:type="dxa"/>
            <w:vAlign w:val="center"/>
          </w:tcPr>
          <w:p w14:paraId="362B6237" w14:textId="77777777" w:rsidR="00226903" w:rsidRDefault="00E53955">
            <w:pPr>
              <w:jc w:val="center"/>
              <w:rPr>
                <w:rFonts w:ascii="Times New Roman" w:eastAsia="宋体"/>
                <w:sz w:val="18"/>
                <w:szCs w:val="18"/>
              </w:rPr>
            </w:pPr>
            <w:r>
              <w:rPr>
                <w:rFonts w:ascii="Times New Roman" w:eastAsia="宋体" w:hint="eastAsia"/>
                <w:sz w:val="18"/>
                <w:szCs w:val="18"/>
              </w:rPr>
              <w:t>锰</w:t>
            </w:r>
          </w:p>
        </w:tc>
        <w:tc>
          <w:tcPr>
            <w:tcW w:w="1369" w:type="dxa"/>
            <w:vAlign w:val="center"/>
          </w:tcPr>
          <w:p w14:paraId="3963B7D1"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D</w:t>
            </w:r>
          </w:p>
        </w:tc>
        <w:tc>
          <w:tcPr>
            <w:tcW w:w="1228" w:type="dxa"/>
            <w:vAlign w:val="center"/>
          </w:tcPr>
          <w:p w14:paraId="418F8C9D" w14:textId="77777777" w:rsidR="00226903" w:rsidRDefault="00E53955">
            <w:pPr>
              <w:jc w:val="center"/>
              <w:rPr>
                <w:rFonts w:ascii="Times New Roman" w:eastAsia="宋体"/>
                <w:sz w:val="18"/>
                <w:szCs w:val="18"/>
              </w:rPr>
            </w:pPr>
            <w:r>
              <w:rPr>
                <w:rFonts w:ascii="Times New Roman" w:eastAsia="宋体" w:hint="eastAsia"/>
                <w:sz w:val="18"/>
                <w:szCs w:val="18"/>
              </w:rPr>
              <w:t>0.48</w:t>
            </w:r>
          </w:p>
        </w:tc>
        <w:tc>
          <w:tcPr>
            <w:tcW w:w="1431" w:type="dxa"/>
            <w:vAlign w:val="center"/>
          </w:tcPr>
          <w:p w14:paraId="3B124C03" w14:textId="77777777" w:rsidR="00226903" w:rsidRDefault="00E53955">
            <w:pPr>
              <w:jc w:val="center"/>
              <w:rPr>
                <w:rFonts w:ascii="Times New Roman" w:eastAsia="宋体"/>
                <w:sz w:val="18"/>
                <w:szCs w:val="18"/>
              </w:rPr>
            </w:pPr>
            <w:r>
              <w:rPr>
                <w:rFonts w:ascii="Times New Roman" w:eastAsia="宋体" w:hint="eastAsia"/>
                <w:sz w:val="18"/>
                <w:szCs w:val="18"/>
              </w:rPr>
              <w:t>0.28</w:t>
            </w:r>
          </w:p>
        </w:tc>
        <w:tc>
          <w:tcPr>
            <w:tcW w:w="1451" w:type="dxa"/>
            <w:vAlign w:val="center"/>
          </w:tcPr>
          <w:p w14:paraId="47FAD4EC" w14:textId="77777777" w:rsidR="00226903" w:rsidRDefault="00E53955">
            <w:pPr>
              <w:jc w:val="center"/>
              <w:rPr>
                <w:rFonts w:ascii="Times New Roman" w:eastAsia="宋体"/>
                <w:sz w:val="18"/>
                <w:szCs w:val="18"/>
              </w:rPr>
            </w:pPr>
            <w:r>
              <w:rPr>
                <w:rFonts w:ascii="Times New Roman" w:eastAsia="宋体" w:hint="eastAsia"/>
                <w:sz w:val="18"/>
                <w:szCs w:val="18"/>
              </w:rPr>
              <w:t>0.09</w:t>
            </w:r>
          </w:p>
        </w:tc>
        <w:tc>
          <w:tcPr>
            <w:tcW w:w="1147" w:type="dxa"/>
            <w:vAlign w:val="center"/>
          </w:tcPr>
          <w:p w14:paraId="7CC746A9" w14:textId="77777777" w:rsidR="00226903" w:rsidRDefault="00E53955">
            <w:pPr>
              <w:jc w:val="center"/>
              <w:rPr>
                <w:rFonts w:ascii="Times New Roman" w:eastAsia="宋体"/>
                <w:sz w:val="18"/>
                <w:szCs w:val="18"/>
              </w:rPr>
            </w:pPr>
            <w:r>
              <w:rPr>
                <w:rFonts w:ascii="Times New Roman" w:eastAsia="宋体" w:hint="eastAsia"/>
                <w:sz w:val="18"/>
                <w:szCs w:val="18"/>
              </w:rPr>
              <w:t>0.42</w:t>
            </w:r>
          </w:p>
        </w:tc>
      </w:tr>
      <w:tr w:rsidR="00226903" w14:paraId="4154C979" w14:textId="77777777">
        <w:tc>
          <w:tcPr>
            <w:tcW w:w="576" w:type="dxa"/>
            <w:vMerge/>
            <w:vAlign w:val="center"/>
          </w:tcPr>
          <w:p w14:paraId="77A01242" w14:textId="77777777" w:rsidR="00226903" w:rsidRDefault="00226903">
            <w:pPr>
              <w:jc w:val="center"/>
              <w:rPr>
                <w:rFonts w:ascii="Times New Roman" w:eastAsia="宋体"/>
                <w:sz w:val="18"/>
                <w:szCs w:val="18"/>
              </w:rPr>
            </w:pPr>
          </w:p>
        </w:tc>
        <w:tc>
          <w:tcPr>
            <w:tcW w:w="821" w:type="dxa"/>
            <w:vAlign w:val="center"/>
          </w:tcPr>
          <w:p w14:paraId="52E95B39" w14:textId="77777777" w:rsidR="00226903" w:rsidRDefault="00E53955">
            <w:pPr>
              <w:jc w:val="center"/>
              <w:rPr>
                <w:rFonts w:ascii="Times New Roman" w:eastAsia="宋体"/>
                <w:sz w:val="18"/>
                <w:szCs w:val="18"/>
              </w:rPr>
            </w:pPr>
            <w:r>
              <w:rPr>
                <w:rFonts w:ascii="Times New Roman" w:eastAsia="宋体" w:hint="eastAsia"/>
                <w:sz w:val="18"/>
                <w:szCs w:val="18"/>
              </w:rPr>
              <w:t>硒</w:t>
            </w:r>
          </w:p>
        </w:tc>
        <w:tc>
          <w:tcPr>
            <w:tcW w:w="1369" w:type="dxa"/>
            <w:vAlign w:val="center"/>
          </w:tcPr>
          <w:p w14:paraId="5D5D6D40"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64351E6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64DBE2F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629F8C4D"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1DD64D00"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06AB90EA" w14:textId="77777777">
        <w:tc>
          <w:tcPr>
            <w:tcW w:w="576" w:type="dxa"/>
            <w:vMerge/>
            <w:vAlign w:val="center"/>
          </w:tcPr>
          <w:p w14:paraId="6CC203F1" w14:textId="77777777" w:rsidR="00226903" w:rsidRDefault="00226903">
            <w:pPr>
              <w:jc w:val="center"/>
              <w:rPr>
                <w:rFonts w:ascii="Times New Roman" w:eastAsia="宋体"/>
                <w:sz w:val="18"/>
                <w:szCs w:val="18"/>
              </w:rPr>
            </w:pPr>
          </w:p>
        </w:tc>
        <w:tc>
          <w:tcPr>
            <w:tcW w:w="821" w:type="dxa"/>
            <w:vAlign w:val="center"/>
          </w:tcPr>
          <w:p w14:paraId="6A1E1E59" w14:textId="77777777" w:rsidR="00226903" w:rsidRDefault="00E53955">
            <w:pPr>
              <w:jc w:val="center"/>
              <w:rPr>
                <w:rFonts w:ascii="Times New Roman" w:eastAsia="宋体"/>
                <w:sz w:val="18"/>
                <w:szCs w:val="18"/>
              </w:rPr>
            </w:pPr>
            <w:r>
              <w:rPr>
                <w:rFonts w:ascii="Times New Roman" w:eastAsia="宋体" w:hint="eastAsia"/>
                <w:sz w:val="18"/>
                <w:szCs w:val="18"/>
              </w:rPr>
              <w:t>镉</w:t>
            </w:r>
          </w:p>
        </w:tc>
        <w:tc>
          <w:tcPr>
            <w:tcW w:w="1369" w:type="dxa"/>
            <w:vAlign w:val="center"/>
          </w:tcPr>
          <w:p w14:paraId="207F287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493FC81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2EEC5EBE"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3CFB7BEF" w14:textId="77777777" w:rsidR="00226903" w:rsidRDefault="00E53955">
            <w:pPr>
              <w:jc w:val="center"/>
              <w:rPr>
                <w:rFonts w:ascii="Times New Roman" w:eastAsia="宋体"/>
                <w:sz w:val="18"/>
                <w:szCs w:val="18"/>
                <w:vertAlign w:val="superscript"/>
              </w:rPr>
            </w:pPr>
            <w:r>
              <w:rPr>
                <w:rFonts w:ascii="Times New Roman" w:eastAsia="宋体"/>
                <w:sz w:val="18"/>
                <w:szCs w:val="18"/>
              </w:rPr>
              <w:t>1.77</w:t>
            </w:r>
            <w:r>
              <w:rPr>
                <w:rFonts w:ascii="Times New Roman" w:eastAsia="宋体" w:hint="eastAsia"/>
                <w:sz w:val="18"/>
                <w:szCs w:val="18"/>
              </w:rPr>
              <w:t>×</w:t>
            </w:r>
            <w:r>
              <w:rPr>
                <w:rFonts w:ascii="Times New Roman" w:eastAsia="宋体" w:hint="eastAsia"/>
                <w:sz w:val="18"/>
                <w:szCs w:val="18"/>
              </w:rPr>
              <w:t>10</w:t>
            </w:r>
            <w:r>
              <w:rPr>
                <w:rFonts w:ascii="Times New Roman" w:eastAsia="宋体" w:hint="eastAsia"/>
                <w:sz w:val="18"/>
                <w:szCs w:val="18"/>
                <w:vertAlign w:val="superscript"/>
              </w:rPr>
              <w:t>-4</w:t>
            </w:r>
          </w:p>
        </w:tc>
        <w:tc>
          <w:tcPr>
            <w:tcW w:w="1147" w:type="dxa"/>
            <w:vAlign w:val="center"/>
          </w:tcPr>
          <w:p w14:paraId="16CE62A8"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18F2E5BC" w14:textId="77777777">
        <w:tc>
          <w:tcPr>
            <w:tcW w:w="576" w:type="dxa"/>
            <w:vMerge/>
            <w:vAlign w:val="center"/>
          </w:tcPr>
          <w:p w14:paraId="7EE3183A" w14:textId="77777777" w:rsidR="00226903" w:rsidRDefault="00226903">
            <w:pPr>
              <w:jc w:val="center"/>
              <w:rPr>
                <w:rFonts w:ascii="Times New Roman" w:eastAsia="宋体"/>
                <w:sz w:val="18"/>
                <w:szCs w:val="18"/>
              </w:rPr>
            </w:pPr>
          </w:p>
        </w:tc>
        <w:tc>
          <w:tcPr>
            <w:tcW w:w="821" w:type="dxa"/>
            <w:vAlign w:val="center"/>
          </w:tcPr>
          <w:p w14:paraId="69256440" w14:textId="77777777" w:rsidR="00226903" w:rsidRDefault="00E53955">
            <w:pPr>
              <w:jc w:val="center"/>
              <w:rPr>
                <w:rFonts w:ascii="Times New Roman" w:eastAsia="宋体"/>
                <w:sz w:val="18"/>
                <w:szCs w:val="18"/>
              </w:rPr>
            </w:pPr>
            <w:r>
              <w:rPr>
                <w:rFonts w:ascii="Times New Roman" w:eastAsia="宋体" w:hint="eastAsia"/>
                <w:sz w:val="18"/>
                <w:szCs w:val="18"/>
              </w:rPr>
              <w:t>铊</w:t>
            </w:r>
          </w:p>
        </w:tc>
        <w:tc>
          <w:tcPr>
            <w:tcW w:w="1369" w:type="dxa"/>
            <w:vAlign w:val="center"/>
          </w:tcPr>
          <w:p w14:paraId="5A83DCC4"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0FB92C2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4DDFFC62"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24E20D20"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0F1E501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1A8CC194" w14:textId="77777777">
        <w:tc>
          <w:tcPr>
            <w:tcW w:w="576" w:type="dxa"/>
            <w:vMerge/>
            <w:vAlign w:val="center"/>
          </w:tcPr>
          <w:p w14:paraId="3964284D" w14:textId="77777777" w:rsidR="00226903" w:rsidRDefault="00226903">
            <w:pPr>
              <w:jc w:val="center"/>
              <w:rPr>
                <w:rFonts w:ascii="Times New Roman" w:eastAsia="宋体"/>
                <w:sz w:val="18"/>
                <w:szCs w:val="18"/>
              </w:rPr>
            </w:pPr>
          </w:p>
        </w:tc>
        <w:tc>
          <w:tcPr>
            <w:tcW w:w="821" w:type="dxa"/>
            <w:vAlign w:val="center"/>
          </w:tcPr>
          <w:p w14:paraId="526AE4FE" w14:textId="77777777" w:rsidR="00226903" w:rsidRDefault="00E53955">
            <w:pPr>
              <w:jc w:val="center"/>
              <w:rPr>
                <w:rFonts w:ascii="Times New Roman" w:eastAsia="宋体"/>
                <w:sz w:val="18"/>
                <w:szCs w:val="18"/>
              </w:rPr>
            </w:pPr>
            <w:r>
              <w:rPr>
                <w:rFonts w:ascii="Times New Roman" w:eastAsia="宋体" w:hint="eastAsia"/>
                <w:sz w:val="18"/>
                <w:szCs w:val="18"/>
              </w:rPr>
              <w:t>锑</w:t>
            </w:r>
          </w:p>
        </w:tc>
        <w:tc>
          <w:tcPr>
            <w:tcW w:w="1369" w:type="dxa"/>
            <w:vAlign w:val="center"/>
          </w:tcPr>
          <w:p w14:paraId="69DFC800"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49089F23"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6ACDD43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7552F4EE"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0A8B3C16"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12A837AD" w14:textId="77777777">
        <w:tc>
          <w:tcPr>
            <w:tcW w:w="576" w:type="dxa"/>
            <w:vMerge/>
            <w:vAlign w:val="center"/>
          </w:tcPr>
          <w:p w14:paraId="24EB1D57" w14:textId="77777777" w:rsidR="00226903" w:rsidRDefault="00226903">
            <w:pPr>
              <w:jc w:val="center"/>
              <w:rPr>
                <w:rFonts w:ascii="Times New Roman" w:eastAsia="宋体"/>
                <w:sz w:val="18"/>
                <w:szCs w:val="18"/>
              </w:rPr>
            </w:pPr>
          </w:p>
        </w:tc>
        <w:tc>
          <w:tcPr>
            <w:tcW w:w="821" w:type="dxa"/>
            <w:vAlign w:val="center"/>
          </w:tcPr>
          <w:p w14:paraId="6AD14C86" w14:textId="77777777" w:rsidR="00226903" w:rsidRDefault="00E53955">
            <w:pPr>
              <w:jc w:val="center"/>
              <w:rPr>
                <w:rFonts w:ascii="Times New Roman" w:eastAsia="宋体"/>
                <w:sz w:val="18"/>
                <w:szCs w:val="18"/>
              </w:rPr>
            </w:pPr>
            <w:r>
              <w:rPr>
                <w:rFonts w:ascii="Times New Roman" w:eastAsia="宋体" w:hint="eastAsia"/>
                <w:sz w:val="18"/>
                <w:szCs w:val="18"/>
              </w:rPr>
              <w:t>钒</w:t>
            </w:r>
          </w:p>
        </w:tc>
        <w:tc>
          <w:tcPr>
            <w:tcW w:w="1369" w:type="dxa"/>
            <w:vAlign w:val="center"/>
          </w:tcPr>
          <w:p w14:paraId="7A719A2D"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7334A6F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45F5F386"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078C3286"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287B062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45E49524" w14:textId="77777777">
        <w:tc>
          <w:tcPr>
            <w:tcW w:w="576" w:type="dxa"/>
            <w:vMerge/>
            <w:vAlign w:val="center"/>
          </w:tcPr>
          <w:p w14:paraId="5A6CA716" w14:textId="77777777" w:rsidR="00226903" w:rsidRDefault="00226903">
            <w:pPr>
              <w:jc w:val="center"/>
              <w:rPr>
                <w:rFonts w:ascii="Times New Roman" w:eastAsia="宋体"/>
                <w:sz w:val="18"/>
                <w:szCs w:val="18"/>
              </w:rPr>
            </w:pPr>
          </w:p>
        </w:tc>
        <w:tc>
          <w:tcPr>
            <w:tcW w:w="821" w:type="dxa"/>
            <w:vAlign w:val="center"/>
          </w:tcPr>
          <w:p w14:paraId="1552DC86" w14:textId="77777777" w:rsidR="00226903" w:rsidRDefault="00E53955">
            <w:pPr>
              <w:jc w:val="center"/>
              <w:rPr>
                <w:rFonts w:ascii="Times New Roman" w:eastAsia="宋体"/>
                <w:sz w:val="18"/>
                <w:szCs w:val="18"/>
              </w:rPr>
            </w:pPr>
            <w:r>
              <w:rPr>
                <w:rFonts w:ascii="Times New Roman" w:eastAsia="宋体" w:hint="eastAsia"/>
                <w:sz w:val="18"/>
                <w:szCs w:val="18"/>
              </w:rPr>
              <w:t>钴</w:t>
            </w:r>
          </w:p>
        </w:tc>
        <w:tc>
          <w:tcPr>
            <w:tcW w:w="1369" w:type="dxa"/>
            <w:vAlign w:val="center"/>
          </w:tcPr>
          <w:p w14:paraId="26E2B8E1"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62DB4C0E"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1201976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6219BD27"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107A7B9B"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39FF81BB" w14:textId="77777777">
        <w:tc>
          <w:tcPr>
            <w:tcW w:w="576" w:type="dxa"/>
            <w:vMerge/>
            <w:vAlign w:val="center"/>
          </w:tcPr>
          <w:p w14:paraId="6D3A69E1" w14:textId="77777777" w:rsidR="00226903" w:rsidRDefault="00226903">
            <w:pPr>
              <w:jc w:val="center"/>
              <w:rPr>
                <w:rFonts w:ascii="Times New Roman" w:eastAsia="宋体"/>
                <w:sz w:val="18"/>
                <w:szCs w:val="18"/>
              </w:rPr>
            </w:pPr>
          </w:p>
        </w:tc>
        <w:tc>
          <w:tcPr>
            <w:tcW w:w="821" w:type="dxa"/>
            <w:vAlign w:val="center"/>
          </w:tcPr>
          <w:p w14:paraId="74FCDAD7" w14:textId="77777777" w:rsidR="00226903" w:rsidRDefault="00E53955">
            <w:pPr>
              <w:jc w:val="center"/>
              <w:rPr>
                <w:rFonts w:ascii="Times New Roman" w:eastAsia="宋体"/>
                <w:sz w:val="18"/>
                <w:szCs w:val="18"/>
              </w:rPr>
            </w:pPr>
            <w:r>
              <w:rPr>
                <w:rFonts w:ascii="Times New Roman" w:eastAsia="宋体" w:hint="eastAsia"/>
                <w:sz w:val="18"/>
                <w:szCs w:val="18"/>
              </w:rPr>
              <w:t>铍</w:t>
            </w:r>
          </w:p>
        </w:tc>
        <w:tc>
          <w:tcPr>
            <w:tcW w:w="1369" w:type="dxa"/>
            <w:vAlign w:val="center"/>
          </w:tcPr>
          <w:p w14:paraId="23645EEC"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5C9A3E1A"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244D5865"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4644D237"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5941524F"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r w:rsidR="00226903" w14:paraId="69EB71CD" w14:textId="77777777">
        <w:tc>
          <w:tcPr>
            <w:tcW w:w="576" w:type="dxa"/>
            <w:vMerge/>
            <w:vAlign w:val="center"/>
          </w:tcPr>
          <w:p w14:paraId="1A20C564" w14:textId="77777777" w:rsidR="00226903" w:rsidRDefault="00226903">
            <w:pPr>
              <w:jc w:val="center"/>
              <w:rPr>
                <w:rFonts w:ascii="Times New Roman" w:eastAsia="宋体"/>
                <w:sz w:val="18"/>
                <w:szCs w:val="18"/>
              </w:rPr>
            </w:pPr>
          </w:p>
        </w:tc>
        <w:tc>
          <w:tcPr>
            <w:tcW w:w="821" w:type="dxa"/>
            <w:vAlign w:val="center"/>
          </w:tcPr>
          <w:p w14:paraId="76415ABA" w14:textId="77777777" w:rsidR="00226903" w:rsidRDefault="00E53955">
            <w:pPr>
              <w:jc w:val="center"/>
              <w:rPr>
                <w:rFonts w:ascii="Times New Roman" w:eastAsia="宋体"/>
                <w:sz w:val="18"/>
                <w:szCs w:val="18"/>
              </w:rPr>
            </w:pPr>
            <w:proofErr w:type="gramStart"/>
            <w:r>
              <w:rPr>
                <w:rFonts w:ascii="Times New Roman" w:eastAsia="宋体" w:hint="eastAsia"/>
                <w:sz w:val="18"/>
                <w:szCs w:val="18"/>
              </w:rPr>
              <w:t>钼</w:t>
            </w:r>
            <w:proofErr w:type="gramEnd"/>
          </w:p>
        </w:tc>
        <w:tc>
          <w:tcPr>
            <w:tcW w:w="1369" w:type="dxa"/>
            <w:vAlign w:val="center"/>
          </w:tcPr>
          <w:p w14:paraId="444283C3"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228" w:type="dxa"/>
            <w:vAlign w:val="center"/>
          </w:tcPr>
          <w:p w14:paraId="46C5A2C9"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31" w:type="dxa"/>
            <w:vAlign w:val="center"/>
          </w:tcPr>
          <w:p w14:paraId="2702D5C8"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451" w:type="dxa"/>
            <w:vAlign w:val="center"/>
          </w:tcPr>
          <w:p w14:paraId="32D02E8D"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c>
          <w:tcPr>
            <w:tcW w:w="1147" w:type="dxa"/>
            <w:vAlign w:val="center"/>
          </w:tcPr>
          <w:p w14:paraId="7796A957" w14:textId="77777777" w:rsidR="00226903" w:rsidRDefault="00E53955">
            <w:pPr>
              <w:jc w:val="center"/>
              <w:rPr>
                <w:rFonts w:ascii="Times New Roman" w:eastAsia="宋体"/>
                <w:sz w:val="18"/>
                <w:szCs w:val="18"/>
              </w:rPr>
            </w:pPr>
            <w:r>
              <w:rPr>
                <w:rFonts w:ascii="Times New Roman" w:eastAsia="宋体" w:hint="eastAsia"/>
                <w:sz w:val="18"/>
                <w:szCs w:val="18"/>
              </w:rPr>
              <w:t>N</w:t>
            </w:r>
            <w:r>
              <w:rPr>
                <w:rFonts w:ascii="Times New Roman" w:eastAsia="宋体"/>
                <w:sz w:val="18"/>
                <w:szCs w:val="18"/>
              </w:rPr>
              <w:t xml:space="preserve">D </w:t>
            </w:r>
          </w:p>
        </w:tc>
      </w:tr>
    </w:tbl>
    <w:p w14:paraId="0879C7C7" w14:textId="77777777" w:rsidR="00226903" w:rsidRPr="00F77097" w:rsidRDefault="00E53955">
      <w:pPr>
        <w:adjustRightInd/>
        <w:snapToGrid/>
        <w:spacing w:line="360" w:lineRule="auto"/>
        <w:ind w:firstLineChars="200" w:firstLine="480"/>
        <w:rPr>
          <w:rFonts w:ascii="Times New Roman" w:eastAsia="宋体"/>
          <w:sz w:val="24"/>
        </w:rPr>
      </w:pPr>
      <w:r w:rsidRPr="00F77097">
        <w:rPr>
          <w:rFonts w:ascii="Times New Roman" w:eastAsia="宋体"/>
          <w:sz w:val="24"/>
        </w:rPr>
        <w:t>根据江苏东海经济开发区规划环评的资料，地下水的质量不高，</w:t>
      </w:r>
      <w:proofErr w:type="gramStart"/>
      <w:r w:rsidRPr="00F77097">
        <w:rPr>
          <w:rFonts w:ascii="Times New Roman" w:eastAsia="宋体"/>
          <w:sz w:val="24"/>
        </w:rPr>
        <w:t>评价区</w:t>
      </w:r>
      <w:proofErr w:type="gramEnd"/>
      <w:r w:rsidRPr="00F77097">
        <w:rPr>
          <w:rFonts w:ascii="Times New Roman" w:eastAsia="宋体"/>
          <w:sz w:val="24"/>
        </w:rPr>
        <w:t>范围内多数</w:t>
      </w:r>
      <w:proofErr w:type="gramStart"/>
      <w:r w:rsidRPr="00F77097">
        <w:rPr>
          <w:rFonts w:ascii="Times New Roman" w:eastAsia="宋体"/>
          <w:sz w:val="24"/>
        </w:rPr>
        <w:t>监测点位锰的</w:t>
      </w:r>
      <w:proofErr w:type="gramEnd"/>
      <w:r w:rsidRPr="00F77097">
        <w:rPr>
          <w:rFonts w:ascii="Times New Roman" w:eastAsia="宋体"/>
          <w:sz w:val="24"/>
        </w:rPr>
        <w:t>含量都是</w:t>
      </w:r>
      <w:r w:rsidRPr="00F77097">
        <w:rPr>
          <w:rFonts w:ascii="Times New Roman" w:eastAsia="宋体"/>
          <w:sz w:val="24"/>
        </w:rPr>
        <w:t>0.3mg/L</w:t>
      </w:r>
      <w:r w:rsidRPr="00F77097">
        <w:rPr>
          <w:rFonts w:ascii="Times New Roman" w:eastAsia="宋体"/>
          <w:sz w:val="24"/>
        </w:rPr>
        <w:t>，劣于</w:t>
      </w:r>
      <w:r w:rsidRPr="00F77097">
        <w:rPr>
          <w:rFonts w:ascii="Times New Roman" w:eastAsia="宋体"/>
          <w:sz w:val="24"/>
        </w:rPr>
        <w:t>Ⅲ</w:t>
      </w:r>
      <w:r w:rsidRPr="00F77097">
        <w:rPr>
          <w:rFonts w:ascii="Times New Roman" w:eastAsia="宋体"/>
          <w:sz w:val="24"/>
        </w:rPr>
        <w:t>类。绿</w:t>
      </w:r>
      <w:proofErr w:type="gramStart"/>
      <w:r w:rsidRPr="00F77097">
        <w:rPr>
          <w:rFonts w:ascii="Times New Roman" w:eastAsia="宋体"/>
          <w:sz w:val="24"/>
        </w:rPr>
        <w:t>润场调</w:t>
      </w:r>
      <w:proofErr w:type="gramEnd"/>
      <w:r w:rsidRPr="00F77097">
        <w:rPr>
          <w:rFonts w:ascii="Times New Roman" w:eastAsia="宋体"/>
          <w:sz w:val="24"/>
        </w:rPr>
        <w:t>监测（</w:t>
      </w:r>
      <w:r w:rsidRPr="00F77097">
        <w:rPr>
          <w:rFonts w:ascii="Times New Roman" w:eastAsia="宋体"/>
          <w:sz w:val="24"/>
        </w:rPr>
        <w:t>2018</w:t>
      </w:r>
      <w:r w:rsidRPr="00F77097">
        <w:rPr>
          <w:rFonts w:ascii="Times New Roman" w:eastAsia="宋体"/>
          <w:sz w:val="24"/>
        </w:rPr>
        <w:t>年</w:t>
      </w:r>
      <w:r w:rsidRPr="00F77097">
        <w:rPr>
          <w:rFonts w:ascii="Times New Roman" w:eastAsia="宋体"/>
          <w:sz w:val="24"/>
        </w:rPr>
        <w:t>12</w:t>
      </w:r>
      <w:r w:rsidRPr="00F77097">
        <w:rPr>
          <w:rFonts w:ascii="Times New Roman" w:eastAsia="宋体"/>
          <w:sz w:val="24"/>
        </w:rPr>
        <w:t>月</w:t>
      </w:r>
      <w:r w:rsidRPr="00F77097">
        <w:rPr>
          <w:rFonts w:ascii="Times New Roman" w:eastAsia="宋体"/>
          <w:sz w:val="24"/>
        </w:rPr>
        <w:t>28</w:t>
      </w:r>
      <w:r w:rsidRPr="00F77097">
        <w:rPr>
          <w:rFonts w:ascii="Times New Roman" w:eastAsia="宋体"/>
          <w:sz w:val="24"/>
        </w:rPr>
        <w:t>日采样监测），最高点达到</w:t>
      </w:r>
      <w:r w:rsidRPr="00F77097">
        <w:rPr>
          <w:rFonts w:ascii="Times New Roman" w:eastAsia="宋体"/>
          <w:sz w:val="24"/>
        </w:rPr>
        <w:t>0.49mg/L</w:t>
      </w:r>
      <w:r w:rsidRPr="00F77097">
        <w:rPr>
          <w:rFonts w:ascii="Times New Roman" w:eastAsia="宋体"/>
          <w:sz w:val="24"/>
        </w:rPr>
        <w:t>；绿润二期环评监测（</w:t>
      </w:r>
      <w:r w:rsidRPr="00F77097">
        <w:rPr>
          <w:rFonts w:ascii="Times New Roman" w:eastAsia="宋体"/>
          <w:sz w:val="24"/>
        </w:rPr>
        <w:t>2019</w:t>
      </w:r>
      <w:r w:rsidRPr="00F77097">
        <w:rPr>
          <w:rFonts w:ascii="Times New Roman" w:eastAsia="宋体"/>
          <w:sz w:val="24"/>
        </w:rPr>
        <w:t>年</w:t>
      </w:r>
      <w:r w:rsidRPr="00F77097">
        <w:rPr>
          <w:rFonts w:ascii="Times New Roman" w:eastAsia="宋体"/>
          <w:sz w:val="24"/>
        </w:rPr>
        <w:t>3</w:t>
      </w:r>
      <w:r w:rsidRPr="00F77097">
        <w:rPr>
          <w:rFonts w:ascii="Times New Roman" w:eastAsia="宋体"/>
          <w:sz w:val="24"/>
        </w:rPr>
        <w:t>月</w:t>
      </w:r>
      <w:r w:rsidRPr="00F77097">
        <w:rPr>
          <w:rFonts w:ascii="Times New Roman" w:eastAsia="宋体"/>
          <w:sz w:val="24"/>
        </w:rPr>
        <w:t>11</w:t>
      </w:r>
      <w:r w:rsidRPr="00F77097">
        <w:rPr>
          <w:rFonts w:ascii="Times New Roman" w:eastAsia="宋体"/>
          <w:sz w:val="24"/>
        </w:rPr>
        <w:t>日采样），只有一点为</w:t>
      </w:r>
      <w:r w:rsidRPr="00F77097">
        <w:rPr>
          <w:rFonts w:ascii="Times New Roman" w:eastAsia="宋体"/>
          <w:sz w:val="24"/>
        </w:rPr>
        <w:t>0.1mg/L</w:t>
      </w:r>
      <w:r w:rsidRPr="00F77097">
        <w:rPr>
          <w:rFonts w:ascii="Times New Roman" w:eastAsia="宋体"/>
          <w:sz w:val="24"/>
        </w:rPr>
        <w:t>，其余各测点都是未检出；这说明地下水的质量转好，达到</w:t>
      </w:r>
      <w:r w:rsidRPr="00F77097">
        <w:rPr>
          <w:rFonts w:ascii="Times New Roman" w:eastAsia="宋体"/>
          <w:sz w:val="24"/>
        </w:rPr>
        <w:t>Ⅲ</w:t>
      </w:r>
      <w:r w:rsidRPr="00F77097">
        <w:rPr>
          <w:rFonts w:ascii="Times New Roman" w:eastAsia="宋体"/>
          <w:sz w:val="24"/>
        </w:rPr>
        <w:t>类标准，这与绿润公司采取一系列有效的地下水保护措施有一定的关系。</w:t>
      </w:r>
    </w:p>
    <w:p w14:paraId="42F1CBE6" w14:textId="77777777" w:rsidR="00226903" w:rsidRPr="00F77097" w:rsidRDefault="00E53955" w:rsidP="00F77097">
      <w:pPr>
        <w:ind w:firstLineChars="200" w:firstLine="480"/>
        <w:rPr>
          <w:rFonts w:ascii="Times New Roman" w:eastAsia="宋体"/>
          <w:b/>
          <w:sz w:val="24"/>
        </w:rPr>
      </w:pPr>
      <w:r w:rsidRPr="00F77097">
        <w:rPr>
          <w:rFonts w:ascii="Times New Roman" w:eastAsia="宋体"/>
          <w:sz w:val="24"/>
        </w:rPr>
        <w:t>绿</w:t>
      </w:r>
      <w:proofErr w:type="gramStart"/>
      <w:r w:rsidRPr="00F77097">
        <w:rPr>
          <w:rFonts w:ascii="Times New Roman" w:eastAsia="宋体"/>
          <w:sz w:val="24"/>
        </w:rPr>
        <w:t>润场调</w:t>
      </w:r>
      <w:proofErr w:type="gramEnd"/>
      <w:r w:rsidRPr="00F77097">
        <w:rPr>
          <w:rFonts w:ascii="Times New Roman" w:eastAsia="宋体"/>
          <w:sz w:val="24"/>
        </w:rPr>
        <w:t>监测，高锰酸盐指数在</w:t>
      </w:r>
      <w:r w:rsidRPr="00F77097">
        <w:rPr>
          <w:rFonts w:ascii="Times New Roman" w:eastAsia="宋体"/>
          <w:sz w:val="24"/>
        </w:rPr>
        <w:t>10mg/L</w:t>
      </w:r>
      <w:r w:rsidRPr="00F77097">
        <w:rPr>
          <w:rFonts w:ascii="Times New Roman" w:eastAsia="宋体"/>
          <w:sz w:val="24"/>
        </w:rPr>
        <w:t>左右，最高达</w:t>
      </w:r>
      <w:r w:rsidRPr="00F77097">
        <w:rPr>
          <w:rFonts w:ascii="Times New Roman" w:eastAsia="宋体"/>
          <w:sz w:val="24"/>
        </w:rPr>
        <w:t>12.7mg/L</w:t>
      </w:r>
      <w:r w:rsidRPr="00F77097">
        <w:rPr>
          <w:rFonts w:ascii="Times New Roman" w:eastAsia="宋体"/>
          <w:sz w:val="24"/>
        </w:rPr>
        <w:t>；绿润二期环评监测，只有一点为</w:t>
      </w:r>
      <w:r w:rsidRPr="00F77097">
        <w:rPr>
          <w:rFonts w:ascii="Times New Roman" w:eastAsia="宋体"/>
          <w:sz w:val="24"/>
        </w:rPr>
        <w:t>2.44mg/L</w:t>
      </w:r>
      <w:r w:rsidRPr="00F77097">
        <w:rPr>
          <w:rFonts w:ascii="Times New Roman" w:eastAsia="宋体"/>
          <w:sz w:val="24"/>
        </w:rPr>
        <w:t>，其余各测点都是未检出；这说明地下水的质量转好，达到</w:t>
      </w:r>
      <w:r w:rsidRPr="00F77097">
        <w:rPr>
          <w:rFonts w:ascii="Times New Roman" w:eastAsia="宋体"/>
          <w:sz w:val="24"/>
        </w:rPr>
        <w:t>Ⅲ</w:t>
      </w:r>
      <w:r w:rsidRPr="00F77097">
        <w:rPr>
          <w:rFonts w:ascii="Times New Roman" w:eastAsia="宋体"/>
          <w:sz w:val="24"/>
        </w:rPr>
        <w:t>类标准，这也与绿润公司采取有效的地下水保护措施有一定的关系。</w:t>
      </w:r>
    </w:p>
    <w:p w14:paraId="51280FA5" w14:textId="77777777" w:rsidR="00226903" w:rsidRDefault="00E53955">
      <w:pPr>
        <w:pStyle w:val="afffff3"/>
        <w:numPr>
          <w:ilvl w:val="0"/>
          <w:numId w:val="30"/>
        </w:numPr>
        <w:ind w:firstLineChars="0"/>
        <w:rPr>
          <w:rFonts w:ascii="Times New Roman" w:eastAsia="宋体"/>
          <w:sz w:val="24"/>
        </w:rPr>
      </w:pPr>
      <w:r>
        <w:rPr>
          <w:rFonts w:ascii="Times New Roman" w:eastAsia="宋体" w:hint="eastAsia"/>
          <w:sz w:val="24"/>
        </w:rPr>
        <w:t>土壤检测现状</w:t>
      </w:r>
    </w:p>
    <w:p w14:paraId="08ED05A9" w14:textId="77777777" w:rsidR="00226903" w:rsidRDefault="00E53955">
      <w:pPr>
        <w:pStyle w:val="afffff3"/>
        <w:spacing w:line="240" w:lineRule="auto"/>
        <w:ind w:left="420" w:firstLineChars="0" w:firstLine="0"/>
        <w:rPr>
          <w:rFonts w:ascii="Times New Roman" w:eastAsia="宋体"/>
          <w:sz w:val="24"/>
        </w:rPr>
      </w:pPr>
      <w:r>
        <w:rPr>
          <w:rFonts w:ascii="Times New Roman" w:eastAsia="宋体" w:hint="eastAsia"/>
          <w:sz w:val="24"/>
        </w:rPr>
        <w:t>根据场地调查的监测报告，监测数据见下表。</w:t>
      </w:r>
    </w:p>
    <w:p w14:paraId="07FEDA46" w14:textId="5C5BC2F4" w:rsidR="00226903" w:rsidRDefault="00E53955">
      <w:pPr>
        <w:pStyle w:val="afffff3"/>
        <w:ind w:left="420" w:firstLineChars="0" w:firstLine="0"/>
        <w:jc w:val="center"/>
        <w:rPr>
          <w:rFonts w:ascii="Times New Roman" w:eastAsia="宋体"/>
          <w:b/>
          <w:sz w:val="21"/>
          <w:szCs w:val="21"/>
        </w:rPr>
      </w:pPr>
      <w:r>
        <w:rPr>
          <w:rFonts w:ascii="Times New Roman" w:eastAsia="宋体" w:hint="eastAsia"/>
          <w:b/>
          <w:sz w:val="21"/>
          <w:szCs w:val="21"/>
        </w:rPr>
        <w:t>表</w:t>
      </w:r>
      <w:r>
        <w:rPr>
          <w:rFonts w:ascii="Times New Roman" w:eastAsia="宋体" w:hint="eastAsia"/>
          <w:b/>
          <w:sz w:val="21"/>
          <w:szCs w:val="21"/>
        </w:rPr>
        <w:t>5.2-</w:t>
      </w:r>
      <w:r w:rsidR="0098510A">
        <w:rPr>
          <w:rFonts w:ascii="Times New Roman" w:eastAsia="宋体" w:hint="eastAsia"/>
          <w:b/>
          <w:sz w:val="21"/>
          <w:szCs w:val="21"/>
        </w:rPr>
        <w:t>1</w:t>
      </w:r>
      <w:r>
        <w:rPr>
          <w:rFonts w:ascii="Times New Roman" w:eastAsia="宋体" w:hint="eastAsia"/>
          <w:b/>
          <w:sz w:val="21"/>
          <w:szCs w:val="21"/>
        </w:rPr>
        <w:t>2</w:t>
      </w:r>
      <w:r>
        <w:rPr>
          <w:rFonts w:ascii="Times New Roman" w:eastAsia="宋体" w:hint="eastAsia"/>
          <w:b/>
          <w:sz w:val="21"/>
          <w:szCs w:val="21"/>
        </w:rPr>
        <w:t>土壤监测结果</w:t>
      </w:r>
    </w:p>
    <w:tbl>
      <w:tblPr>
        <w:tblStyle w:val="affff1"/>
        <w:tblW w:w="8302" w:type="dxa"/>
        <w:tblLayout w:type="fixed"/>
        <w:tblLook w:val="04A0" w:firstRow="1" w:lastRow="0" w:firstColumn="1" w:lastColumn="0" w:noHBand="0" w:noVBand="1"/>
      </w:tblPr>
      <w:tblGrid>
        <w:gridCol w:w="992"/>
        <w:gridCol w:w="1221"/>
        <w:gridCol w:w="1220"/>
        <w:gridCol w:w="1143"/>
        <w:gridCol w:w="621"/>
        <w:gridCol w:w="621"/>
        <w:gridCol w:w="621"/>
        <w:gridCol w:w="621"/>
        <w:gridCol w:w="621"/>
        <w:gridCol w:w="621"/>
      </w:tblGrid>
      <w:tr w:rsidR="00226903" w14:paraId="6124B171" w14:textId="77777777">
        <w:tc>
          <w:tcPr>
            <w:tcW w:w="992" w:type="dxa"/>
            <w:vMerge w:val="restart"/>
            <w:vAlign w:val="center"/>
          </w:tcPr>
          <w:p w14:paraId="5708538B" w14:textId="77777777" w:rsidR="00226903" w:rsidRDefault="00E53955">
            <w:pPr>
              <w:jc w:val="center"/>
              <w:rPr>
                <w:rFonts w:ascii="Times New Roman" w:eastAsia="宋体"/>
                <w:sz w:val="18"/>
                <w:szCs w:val="18"/>
              </w:rPr>
            </w:pPr>
            <w:r>
              <w:rPr>
                <w:rFonts w:ascii="Times New Roman" w:eastAsia="宋体"/>
                <w:sz w:val="18"/>
                <w:szCs w:val="18"/>
              </w:rPr>
              <w:t>采样地点</w:t>
            </w:r>
          </w:p>
        </w:tc>
        <w:tc>
          <w:tcPr>
            <w:tcW w:w="7310" w:type="dxa"/>
            <w:gridSpan w:val="9"/>
            <w:vAlign w:val="center"/>
          </w:tcPr>
          <w:p w14:paraId="7579EA76" w14:textId="77777777" w:rsidR="00226903" w:rsidRDefault="00E53955">
            <w:pPr>
              <w:jc w:val="center"/>
              <w:rPr>
                <w:rFonts w:ascii="Times New Roman" w:eastAsia="宋体"/>
                <w:sz w:val="18"/>
                <w:szCs w:val="18"/>
              </w:rPr>
            </w:pPr>
            <w:r>
              <w:rPr>
                <w:rFonts w:ascii="Times New Roman" w:eastAsia="宋体" w:hint="eastAsia"/>
                <w:sz w:val="18"/>
                <w:szCs w:val="18"/>
              </w:rPr>
              <w:t>检测结果</w:t>
            </w:r>
          </w:p>
        </w:tc>
      </w:tr>
      <w:tr w:rsidR="00226903" w14:paraId="408E51F7" w14:textId="77777777">
        <w:trPr>
          <w:trHeight w:val="131"/>
        </w:trPr>
        <w:tc>
          <w:tcPr>
            <w:tcW w:w="992" w:type="dxa"/>
            <w:vMerge/>
            <w:vAlign w:val="center"/>
          </w:tcPr>
          <w:p w14:paraId="57B83090" w14:textId="77777777" w:rsidR="00226903" w:rsidRDefault="00226903">
            <w:pPr>
              <w:jc w:val="center"/>
              <w:rPr>
                <w:rFonts w:ascii="Times New Roman" w:eastAsia="宋体"/>
                <w:sz w:val="18"/>
                <w:szCs w:val="18"/>
              </w:rPr>
            </w:pPr>
          </w:p>
        </w:tc>
        <w:tc>
          <w:tcPr>
            <w:tcW w:w="7310" w:type="dxa"/>
            <w:gridSpan w:val="9"/>
            <w:vAlign w:val="center"/>
          </w:tcPr>
          <w:p w14:paraId="502BEF76" w14:textId="77777777" w:rsidR="00226903" w:rsidRDefault="00E53955">
            <w:pPr>
              <w:jc w:val="center"/>
              <w:rPr>
                <w:rFonts w:ascii="Times New Roman" w:eastAsia="宋体"/>
                <w:sz w:val="18"/>
                <w:szCs w:val="18"/>
              </w:rPr>
            </w:pPr>
            <w:r>
              <w:rPr>
                <w:rFonts w:ascii="Times New Roman" w:eastAsia="宋体" w:hint="eastAsia"/>
                <w:sz w:val="18"/>
                <w:szCs w:val="18"/>
              </w:rPr>
              <w:t>采样时间：</w:t>
            </w:r>
            <w:r>
              <w:rPr>
                <w:rFonts w:ascii="Times New Roman" w:eastAsia="宋体" w:hint="eastAsia"/>
                <w:sz w:val="18"/>
                <w:szCs w:val="18"/>
              </w:rPr>
              <w:t>2018</w:t>
            </w:r>
            <w:r>
              <w:rPr>
                <w:rFonts w:ascii="Times New Roman" w:eastAsia="宋体" w:hint="eastAsia"/>
                <w:sz w:val="18"/>
                <w:szCs w:val="18"/>
              </w:rPr>
              <w:t>年</w:t>
            </w:r>
            <w:r>
              <w:rPr>
                <w:rFonts w:ascii="Times New Roman" w:eastAsia="宋体" w:hint="eastAsia"/>
                <w:sz w:val="18"/>
                <w:szCs w:val="18"/>
              </w:rPr>
              <w:t>12</w:t>
            </w:r>
            <w:r>
              <w:rPr>
                <w:rFonts w:ascii="Times New Roman" w:eastAsia="宋体" w:hint="eastAsia"/>
                <w:sz w:val="18"/>
                <w:szCs w:val="18"/>
              </w:rPr>
              <w:t>月</w:t>
            </w:r>
            <w:r>
              <w:rPr>
                <w:rFonts w:ascii="Times New Roman" w:eastAsia="宋体" w:hint="eastAsia"/>
                <w:sz w:val="18"/>
                <w:szCs w:val="18"/>
              </w:rPr>
              <w:t>17</w:t>
            </w:r>
            <w:r>
              <w:rPr>
                <w:rFonts w:ascii="Times New Roman" w:eastAsia="宋体" w:hint="eastAsia"/>
                <w:sz w:val="18"/>
                <w:szCs w:val="18"/>
              </w:rPr>
              <w:t>日</w:t>
            </w:r>
          </w:p>
        </w:tc>
      </w:tr>
      <w:tr w:rsidR="00226903" w14:paraId="38776844" w14:textId="77777777">
        <w:trPr>
          <w:trHeight w:val="390"/>
        </w:trPr>
        <w:tc>
          <w:tcPr>
            <w:tcW w:w="992" w:type="dxa"/>
            <w:vMerge/>
            <w:vAlign w:val="center"/>
          </w:tcPr>
          <w:p w14:paraId="2EEB513D" w14:textId="77777777" w:rsidR="00226903" w:rsidRDefault="00226903">
            <w:pPr>
              <w:jc w:val="center"/>
              <w:rPr>
                <w:rFonts w:ascii="Times New Roman" w:eastAsia="宋体"/>
                <w:sz w:val="18"/>
                <w:szCs w:val="18"/>
              </w:rPr>
            </w:pPr>
          </w:p>
        </w:tc>
        <w:tc>
          <w:tcPr>
            <w:tcW w:w="1221" w:type="dxa"/>
            <w:vAlign w:val="center"/>
          </w:tcPr>
          <w:p w14:paraId="14986934" w14:textId="77777777" w:rsidR="00226903" w:rsidRDefault="00E53955">
            <w:pPr>
              <w:jc w:val="center"/>
              <w:rPr>
                <w:rFonts w:ascii="Times New Roman" w:eastAsia="宋体"/>
                <w:sz w:val="18"/>
                <w:szCs w:val="18"/>
              </w:rPr>
            </w:pPr>
            <w:r>
              <w:rPr>
                <w:rFonts w:ascii="Times New Roman" w:eastAsia="宋体" w:hint="eastAsia"/>
                <w:sz w:val="18"/>
                <w:szCs w:val="18"/>
              </w:rPr>
              <w:t>S1</w:t>
            </w:r>
            <w:r>
              <w:rPr>
                <w:rFonts w:ascii="Times New Roman" w:eastAsia="宋体" w:hint="eastAsia"/>
                <w:sz w:val="18"/>
                <w:szCs w:val="18"/>
              </w:rPr>
              <w:t>原料仓库</w:t>
            </w:r>
          </w:p>
        </w:tc>
        <w:tc>
          <w:tcPr>
            <w:tcW w:w="1220" w:type="dxa"/>
            <w:vAlign w:val="center"/>
          </w:tcPr>
          <w:p w14:paraId="3608B3C7" w14:textId="77777777" w:rsidR="00226903" w:rsidRDefault="00E53955">
            <w:pPr>
              <w:jc w:val="center"/>
              <w:rPr>
                <w:rFonts w:ascii="Times New Roman" w:eastAsia="宋体"/>
                <w:sz w:val="18"/>
                <w:szCs w:val="18"/>
              </w:rPr>
            </w:pPr>
            <w:r>
              <w:rPr>
                <w:rFonts w:ascii="Times New Roman" w:eastAsia="宋体" w:hint="eastAsia"/>
                <w:sz w:val="18"/>
                <w:szCs w:val="18"/>
              </w:rPr>
              <w:t>S2</w:t>
            </w:r>
            <w:r>
              <w:rPr>
                <w:rFonts w:ascii="Times New Roman" w:eastAsia="宋体" w:hint="eastAsia"/>
                <w:sz w:val="18"/>
                <w:szCs w:val="18"/>
              </w:rPr>
              <w:t>危险废物存放处</w:t>
            </w:r>
          </w:p>
        </w:tc>
        <w:tc>
          <w:tcPr>
            <w:tcW w:w="1143" w:type="dxa"/>
            <w:vAlign w:val="center"/>
          </w:tcPr>
          <w:p w14:paraId="06E5A280" w14:textId="77777777" w:rsidR="00226903" w:rsidRDefault="00E53955">
            <w:pPr>
              <w:jc w:val="center"/>
              <w:rPr>
                <w:rFonts w:ascii="Times New Roman" w:eastAsia="宋体"/>
                <w:sz w:val="18"/>
                <w:szCs w:val="18"/>
              </w:rPr>
            </w:pPr>
            <w:r>
              <w:rPr>
                <w:rFonts w:ascii="Times New Roman" w:eastAsia="宋体" w:hint="eastAsia"/>
                <w:sz w:val="18"/>
                <w:szCs w:val="18"/>
              </w:rPr>
              <w:t>S3</w:t>
            </w:r>
            <w:r>
              <w:rPr>
                <w:rFonts w:ascii="Times New Roman" w:eastAsia="宋体" w:hint="eastAsia"/>
                <w:sz w:val="18"/>
                <w:szCs w:val="18"/>
              </w:rPr>
              <w:t>危险废物存放处</w:t>
            </w:r>
          </w:p>
        </w:tc>
        <w:tc>
          <w:tcPr>
            <w:tcW w:w="621" w:type="dxa"/>
            <w:vAlign w:val="center"/>
          </w:tcPr>
          <w:p w14:paraId="3297CDBC" w14:textId="77777777" w:rsidR="00226903" w:rsidRDefault="00E53955">
            <w:pPr>
              <w:jc w:val="center"/>
              <w:rPr>
                <w:rFonts w:ascii="Times New Roman" w:eastAsia="宋体"/>
                <w:sz w:val="18"/>
                <w:szCs w:val="18"/>
              </w:rPr>
            </w:pPr>
            <w:r>
              <w:rPr>
                <w:rFonts w:ascii="Times New Roman" w:eastAsia="宋体" w:hint="eastAsia"/>
                <w:sz w:val="18"/>
                <w:szCs w:val="18"/>
              </w:rPr>
              <w:t>S4</w:t>
            </w:r>
            <w:r>
              <w:rPr>
                <w:rFonts w:ascii="Times New Roman" w:eastAsia="宋体" w:hint="eastAsia"/>
                <w:sz w:val="18"/>
                <w:szCs w:val="18"/>
              </w:rPr>
              <w:t>危险废物存放处</w:t>
            </w:r>
          </w:p>
        </w:tc>
        <w:tc>
          <w:tcPr>
            <w:tcW w:w="621" w:type="dxa"/>
            <w:vAlign w:val="center"/>
          </w:tcPr>
          <w:p w14:paraId="04BC78D9" w14:textId="77777777" w:rsidR="00226903" w:rsidRDefault="00E53955">
            <w:pPr>
              <w:jc w:val="center"/>
              <w:rPr>
                <w:rFonts w:ascii="Times New Roman" w:eastAsia="宋体"/>
                <w:sz w:val="18"/>
                <w:szCs w:val="18"/>
              </w:rPr>
            </w:pPr>
            <w:r>
              <w:rPr>
                <w:rFonts w:ascii="Times New Roman" w:eastAsia="宋体" w:hint="eastAsia"/>
                <w:sz w:val="18"/>
                <w:szCs w:val="18"/>
              </w:rPr>
              <w:t>S5</w:t>
            </w:r>
            <w:r>
              <w:rPr>
                <w:rFonts w:ascii="Times New Roman" w:eastAsia="宋体" w:hint="eastAsia"/>
                <w:sz w:val="18"/>
                <w:szCs w:val="18"/>
              </w:rPr>
              <w:t>压滤区</w:t>
            </w:r>
          </w:p>
        </w:tc>
        <w:tc>
          <w:tcPr>
            <w:tcW w:w="621" w:type="dxa"/>
            <w:vAlign w:val="center"/>
          </w:tcPr>
          <w:p w14:paraId="4D74BE40" w14:textId="77777777" w:rsidR="00226903" w:rsidRDefault="00E53955">
            <w:pPr>
              <w:jc w:val="center"/>
              <w:rPr>
                <w:rFonts w:ascii="Times New Roman" w:eastAsia="宋体"/>
                <w:sz w:val="18"/>
                <w:szCs w:val="18"/>
              </w:rPr>
            </w:pPr>
            <w:r>
              <w:rPr>
                <w:rFonts w:ascii="Times New Roman" w:eastAsia="宋体" w:hint="eastAsia"/>
                <w:sz w:val="18"/>
                <w:szCs w:val="18"/>
              </w:rPr>
              <w:t>S6</w:t>
            </w:r>
            <w:r>
              <w:rPr>
                <w:rFonts w:ascii="Times New Roman" w:eastAsia="宋体" w:hint="eastAsia"/>
                <w:sz w:val="18"/>
                <w:szCs w:val="18"/>
              </w:rPr>
              <w:t>产品存放处</w:t>
            </w:r>
          </w:p>
        </w:tc>
        <w:tc>
          <w:tcPr>
            <w:tcW w:w="621" w:type="dxa"/>
            <w:vAlign w:val="center"/>
          </w:tcPr>
          <w:p w14:paraId="12B3778B" w14:textId="77777777" w:rsidR="00226903" w:rsidRDefault="00E53955">
            <w:pPr>
              <w:jc w:val="center"/>
              <w:rPr>
                <w:rFonts w:ascii="Times New Roman" w:eastAsia="宋体"/>
                <w:sz w:val="18"/>
                <w:szCs w:val="18"/>
              </w:rPr>
            </w:pPr>
            <w:r>
              <w:rPr>
                <w:rFonts w:ascii="Times New Roman" w:eastAsia="宋体" w:hint="eastAsia"/>
                <w:sz w:val="18"/>
                <w:szCs w:val="18"/>
              </w:rPr>
              <w:t>S7</w:t>
            </w:r>
            <w:r>
              <w:rPr>
                <w:rFonts w:ascii="Times New Roman" w:eastAsia="宋体" w:hint="eastAsia"/>
                <w:sz w:val="18"/>
                <w:szCs w:val="18"/>
              </w:rPr>
              <w:t>污水处理站</w:t>
            </w:r>
          </w:p>
        </w:tc>
        <w:tc>
          <w:tcPr>
            <w:tcW w:w="621" w:type="dxa"/>
            <w:vAlign w:val="center"/>
          </w:tcPr>
          <w:p w14:paraId="09FDBE41" w14:textId="77777777" w:rsidR="00226903" w:rsidRDefault="00E53955">
            <w:pPr>
              <w:jc w:val="center"/>
              <w:rPr>
                <w:rFonts w:ascii="Times New Roman" w:eastAsia="宋体"/>
                <w:sz w:val="18"/>
                <w:szCs w:val="18"/>
              </w:rPr>
            </w:pPr>
            <w:r>
              <w:rPr>
                <w:rFonts w:ascii="Times New Roman" w:eastAsia="宋体" w:hint="eastAsia"/>
                <w:sz w:val="18"/>
                <w:szCs w:val="18"/>
              </w:rPr>
              <w:t>S8</w:t>
            </w:r>
            <w:r>
              <w:rPr>
                <w:rFonts w:ascii="Times New Roman" w:eastAsia="宋体" w:hint="eastAsia"/>
                <w:sz w:val="18"/>
                <w:szCs w:val="18"/>
              </w:rPr>
              <w:t>辅料存放区</w:t>
            </w:r>
          </w:p>
        </w:tc>
        <w:tc>
          <w:tcPr>
            <w:tcW w:w="621" w:type="dxa"/>
            <w:vAlign w:val="center"/>
          </w:tcPr>
          <w:p w14:paraId="66788446" w14:textId="77777777" w:rsidR="00226903" w:rsidRDefault="00E53955">
            <w:pPr>
              <w:jc w:val="center"/>
              <w:rPr>
                <w:rFonts w:ascii="Times New Roman" w:eastAsia="宋体"/>
                <w:sz w:val="18"/>
                <w:szCs w:val="18"/>
              </w:rPr>
            </w:pPr>
            <w:r>
              <w:rPr>
                <w:rFonts w:ascii="Times New Roman" w:eastAsia="宋体" w:hint="eastAsia"/>
                <w:sz w:val="18"/>
                <w:szCs w:val="18"/>
              </w:rPr>
              <w:t>S9</w:t>
            </w:r>
            <w:r>
              <w:rPr>
                <w:rFonts w:ascii="Times New Roman" w:eastAsia="宋体" w:hint="eastAsia"/>
                <w:sz w:val="18"/>
                <w:szCs w:val="18"/>
              </w:rPr>
              <w:t>厂界参照点</w:t>
            </w:r>
          </w:p>
        </w:tc>
      </w:tr>
      <w:tr w:rsidR="00226903" w14:paraId="7EE027CA" w14:textId="77777777">
        <w:trPr>
          <w:trHeight w:val="369"/>
        </w:trPr>
        <w:tc>
          <w:tcPr>
            <w:tcW w:w="992" w:type="dxa"/>
            <w:vAlign w:val="center"/>
          </w:tcPr>
          <w:p w14:paraId="57E7D5B0" w14:textId="77777777" w:rsidR="00226903" w:rsidRDefault="00E53955">
            <w:pPr>
              <w:jc w:val="center"/>
              <w:rPr>
                <w:rFonts w:ascii="Times New Roman" w:eastAsia="宋体"/>
                <w:sz w:val="18"/>
                <w:szCs w:val="18"/>
              </w:rPr>
            </w:pPr>
            <w:r>
              <w:rPr>
                <w:rFonts w:ascii="Times New Roman" w:eastAsia="宋体" w:hint="eastAsia"/>
                <w:sz w:val="18"/>
                <w:szCs w:val="18"/>
              </w:rPr>
              <w:t>样品状态</w:t>
            </w:r>
          </w:p>
        </w:tc>
        <w:tc>
          <w:tcPr>
            <w:tcW w:w="1221" w:type="dxa"/>
            <w:vAlign w:val="center"/>
          </w:tcPr>
          <w:p w14:paraId="73FDAABC"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1220" w:type="dxa"/>
            <w:vAlign w:val="center"/>
          </w:tcPr>
          <w:p w14:paraId="658BDA6B"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1143" w:type="dxa"/>
            <w:vAlign w:val="center"/>
          </w:tcPr>
          <w:p w14:paraId="414718E8"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621" w:type="dxa"/>
            <w:vAlign w:val="center"/>
          </w:tcPr>
          <w:p w14:paraId="5F93548C"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621" w:type="dxa"/>
            <w:vAlign w:val="center"/>
          </w:tcPr>
          <w:p w14:paraId="321F57A7"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621" w:type="dxa"/>
            <w:vAlign w:val="center"/>
          </w:tcPr>
          <w:p w14:paraId="77725E82"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621" w:type="dxa"/>
            <w:vAlign w:val="center"/>
          </w:tcPr>
          <w:p w14:paraId="79A08DF2"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621" w:type="dxa"/>
            <w:vAlign w:val="center"/>
          </w:tcPr>
          <w:p w14:paraId="1F726C56"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c>
          <w:tcPr>
            <w:tcW w:w="621" w:type="dxa"/>
            <w:vAlign w:val="center"/>
          </w:tcPr>
          <w:p w14:paraId="03B2D69E" w14:textId="77777777" w:rsidR="00226903" w:rsidRDefault="00E53955">
            <w:pPr>
              <w:jc w:val="center"/>
              <w:rPr>
                <w:rFonts w:ascii="Times New Roman" w:eastAsia="宋体"/>
                <w:sz w:val="18"/>
                <w:szCs w:val="18"/>
              </w:rPr>
            </w:pPr>
            <w:r>
              <w:rPr>
                <w:rFonts w:ascii="Times New Roman" w:eastAsia="宋体" w:hint="eastAsia"/>
                <w:sz w:val="18"/>
                <w:szCs w:val="18"/>
              </w:rPr>
              <w:t>无植物根系，潮，暗棕</w:t>
            </w:r>
          </w:p>
        </w:tc>
      </w:tr>
      <w:tr w:rsidR="00226903" w14:paraId="709C8080" w14:textId="77777777">
        <w:tc>
          <w:tcPr>
            <w:tcW w:w="992" w:type="dxa"/>
            <w:vAlign w:val="center"/>
          </w:tcPr>
          <w:p w14:paraId="786359A7" w14:textId="77777777" w:rsidR="00226903" w:rsidRDefault="00E53955">
            <w:pPr>
              <w:jc w:val="center"/>
              <w:rPr>
                <w:rFonts w:ascii="Times New Roman" w:eastAsia="宋体"/>
                <w:sz w:val="18"/>
                <w:szCs w:val="18"/>
              </w:rPr>
            </w:pPr>
            <w:r>
              <w:rPr>
                <w:rFonts w:ascii="Times New Roman" w:eastAsia="宋体" w:hint="eastAsia"/>
                <w:sz w:val="18"/>
                <w:szCs w:val="18"/>
              </w:rPr>
              <w:t>pH</w:t>
            </w:r>
            <w:r>
              <w:rPr>
                <w:rFonts w:ascii="Times New Roman" w:eastAsia="宋体" w:hint="eastAsia"/>
                <w:sz w:val="18"/>
                <w:szCs w:val="18"/>
              </w:rPr>
              <w:t>值</w:t>
            </w:r>
          </w:p>
          <w:p w14:paraId="167363D1" w14:textId="77777777" w:rsidR="00226903" w:rsidRDefault="00E53955">
            <w:pPr>
              <w:jc w:val="center"/>
              <w:rPr>
                <w:rFonts w:ascii="Times New Roman" w:eastAsia="宋体"/>
                <w:sz w:val="18"/>
                <w:szCs w:val="18"/>
              </w:rPr>
            </w:pPr>
            <w:r>
              <w:rPr>
                <w:rFonts w:ascii="Times New Roman" w:eastAsia="宋体" w:hint="eastAsia"/>
                <w:sz w:val="18"/>
                <w:szCs w:val="18"/>
              </w:rPr>
              <w:t>（无量纲）</w:t>
            </w:r>
          </w:p>
        </w:tc>
        <w:tc>
          <w:tcPr>
            <w:tcW w:w="1221" w:type="dxa"/>
            <w:vAlign w:val="center"/>
          </w:tcPr>
          <w:p w14:paraId="63C8FE0C" w14:textId="77777777" w:rsidR="00226903" w:rsidRDefault="00E53955">
            <w:pPr>
              <w:jc w:val="center"/>
              <w:rPr>
                <w:rFonts w:ascii="Times New Roman" w:eastAsia="宋体"/>
                <w:sz w:val="18"/>
                <w:szCs w:val="18"/>
              </w:rPr>
            </w:pPr>
            <w:r>
              <w:rPr>
                <w:rFonts w:ascii="Times New Roman" w:eastAsia="宋体" w:hint="eastAsia"/>
                <w:sz w:val="18"/>
                <w:szCs w:val="18"/>
              </w:rPr>
              <w:t>6.4</w:t>
            </w:r>
          </w:p>
        </w:tc>
        <w:tc>
          <w:tcPr>
            <w:tcW w:w="1220" w:type="dxa"/>
            <w:vAlign w:val="center"/>
          </w:tcPr>
          <w:p w14:paraId="30C70A3F" w14:textId="77777777" w:rsidR="00226903" w:rsidRDefault="00E53955">
            <w:pPr>
              <w:jc w:val="center"/>
              <w:rPr>
                <w:rFonts w:ascii="Times New Roman" w:eastAsia="宋体"/>
                <w:sz w:val="18"/>
                <w:szCs w:val="18"/>
              </w:rPr>
            </w:pPr>
            <w:r>
              <w:rPr>
                <w:rFonts w:ascii="Times New Roman" w:eastAsia="宋体" w:hint="eastAsia"/>
                <w:sz w:val="18"/>
                <w:szCs w:val="18"/>
              </w:rPr>
              <w:t>5.7</w:t>
            </w:r>
          </w:p>
        </w:tc>
        <w:tc>
          <w:tcPr>
            <w:tcW w:w="1143" w:type="dxa"/>
            <w:vAlign w:val="center"/>
          </w:tcPr>
          <w:p w14:paraId="5EE0DE57" w14:textId="77777777" w:rsidR="00226903" w:rsidRDefault="00E53955">
            <w:pPr>
              <w:jc w:val="center"/>
              <w:rPr>
                <w:rFonts w:ascii="Times New Roman" w:eastAsia="宋体"/>
                <w:sz w:val="18"/>
                <w:szCs w:val="18"/>
              </w:rPr>
            </w:pPr>
            <w:r>
              <w:rPr>
                <w:rFonts w:ascii="Times New Roman" w:eastAsia="宋体" w:hint="eastAsia"/>
                <w:sz w:val="18"/>
                <w:szCs w:val="18"/>
              </w:rPr>
              <w:t>6.8</w:t>
            </w:r>
          </w:p>
        </w:tc>
        <w:tc>
          <w:tcPr>
            <w:tcW w:w="621" w:type="dxa"/>
            <w:vAlign w:val="center"/>
          </w:tcPr>
          <w:p w14:paraId="73BE8612" w14:textId="77777777" w:rsidR="00226903" w:rsidRDefault="00E53955">
            <w:pPr>
              <w:jc w:val="center"/>
              <w:rPr>
                <w:rFonts w:ascii="Times New Roman" w:eastAsia="宋体"/>
                <w:sz w:val="18"/>
                <w:szCs w:val="18"/>
              </w:rPr>
            </w:pPr>
            <w:r>
              <w:rPr>
                <w:rFonts w:ascii="Times New Roman" w:eastAsia="宋体" w:hint="eastAsia"/>
                <w:sz w:val="18"/>
                <w:szCs w:val="18"/>
              </w:rPr>
              <w:t>7.0</w:t>
            </w:r>
          </w:p>
        </w:tc>
        <w:tc>
          <w:tcPr>
            <w:tcW w:w="621" w:type="dxa"/>
            <w:vAlign w:val="center"/>
          </w:tcPr>
          <w:p w14:paraId="6F2A51E7" w14:textId="77777777" w:rsidR="00226903" w:rsidRDefault="00E53955">
            <w:pPr>
              <w:jc w:val="center"/>
              <w:rPr>
                <w:rFonts w:ascii="Times New Roman" w:eastAsia="宋体"/>
                <w:sz w:val="18"/>
                <w:szCs w:val="18"/>
              </w:rPr>
            </w:pPr>
            <w:r>
              <w:rPr>
                <w:rFonts w:ascii="Times New Roman" w:eastAsia="宋体" w:hint="eastAsia"/>
                <w:sz w:val="18"/>
                <w:szCs w:val="18"/>
              </w:rPr>
              <w:t>6.8</w:t>
            </w:r>
          </w:p>
        </w:tc>
        <w:tc>
          <w:tcPr>
            <w:tcW w:w="621" w:type="dxa"/>
            <w:vAlign w:val="center"/>
          </w:tcPr>
          <w:p w14:paraId="45950460" w14:textId="77777777" w:rsidR="00226903" w:rsidRDefault="00E53955">
            <w:pPr>
              <w:jc w:val="center"/>
              <w:rPr>
                <w:rFonts w:ascii="Times New Roman" w:eastAsia="宋体"/>
                <w:sz w:val="18"/>
                <w:szCs w:val="18"/>
              </w:rPr>
            </w:pPr>
            <w:r>
              <w:rPr>
                <w:rFonts w:ascii="Times New Roman" w:eastAsia="宋体" w:hint="eastAsia"/>
                <w:sz w:val="18"/>
                <w:szCs w:val="18"/>
              </w:rPr>
              <w:t>5.6</w:t>
            </w:r>
          </w:p>
        </w:tc>
        <w:tc>
          <w:tcPr>
            <w:tcW w:w="621" w:type="dxa"/>
            <w:vAlign w:val="center"/>
          </w:tcPr>
          <w:p w14:paraId="00D5C1A7" w14:textId="77777777" w:rsidR="00226903" w:rsidRDefault="00E53955">
            <w:pPr>
              <w:jc w:val="center"/>
              <w:rPr>
                <w:rFonts w:ascii="Times New Roman" w:eastAsia="宋体"/>
                <w:sz w:val="18"/>
                <w:szCs w:val="18"/>
              </w:rPr>
            </w:pPr>
            <w:r>
              <w:rPr>
                <w:rFonts w:ascii="Times New Roman" w:eastAsia="宋体" w:hint="eastAsia"/>
                <w:sz w:val="18"/>
                <w:szCs w:val="18"/>
              </w:rPr>
              <w:t>6.7</w:t>
            </w:r>
          </w:p>
        </w:tc>
        <w:tc>
          <w:tcPr>
            <w:tcW w:w="621" w:type="dxa"/>
            <w:vAlign w:val="center"/>
          </w:tcPr>
          <w:p w14:paraId="2372D0ED" w14:textId="77777777" w:rsidR="00226903" w:rsidRDefault="00E53955">
            <w:pPr>
              <w:jc w:val="center"/>
              <w:rPr>
                <w:rFonts w:ascii="Times New Roman" w:eastAsia="宋体"/>
                <w:sz w:val="18"/>
                <w:szCs w:val="18"/>
              </w:rPr>
            </w:pPr>
            <w:r>
              <w:rPr>
                <w:rFonts w:ascii="Times New Roman" w:eastAsia="宋体" w:hint="eastAsia"/>
                <w:sz w:val="18"/>
                <w:szCs w:val="18"/>
              </w:rPr>
              <w:t>6.8</w:t>
            </w:r>
          </w:p>
        </w:tc>
        <w:tc>
          <w:tcPr>
            <w:tcW w:w="621" w:type="dxa"/>
            <w:vAlign w:val="center"/>
          </w:tcPr>
          <w:p w14:paraId="06C5E2DA" w14:textId="77777777" w:rsidR="00226903" w:rsidRDefault="00E53955">
            <w:pPr>
              <w:jc w:val="center"/>
              <w:rPr>
                <w:rFonts w:ascii="Times New Roman" w:eastAsia="宋体"/>
                <w:sz w:val="18"/>
                <w:szCs w:val="18"/>
              </w:rPr>
            </w:pPr>
            <w:r>
              <w:rPr>
                <w:rFonts w:ascii="Times New Roman" w:eastAsia="宋体" w:hint="eastAsia"/>
                <w:sz w:val="18"/>
                <w:szCs w:val="18"/>
              </w:rPr>
              <w:t>7.0</w:t>
            </w:r>
          </w:p>
        </w:tc>
      </w:tr>
      <w:tr w:rsidR="00226903" w14:paraId="2955CC94" w14:textId="77777777">
        <w:tc>
          <w:tcPr>
            <w:tcW w:w="992" w:type="dxa"/>
            <w:vAlign w:val="center"/>
          </w:tcPr>
          <w:p w14:paraId="3EFA92A4" w14:textId="77777777" w:rsidR="00226903" w:rsidRDefault="00E53955">
            <w:pPr>
              <w:jc w:val="center"/>
              <w:rPr>
                <w:rFonts w:ascii="Times New Roman" w:eastAsia="宋体"/>
                <w:sz w:val="18"/>
                <w:szCs w:val="18"/>
              </w:rPr>
            </w:pPr>
            <w:r>
              <w:rPr>
                <w:rFonts w:ascii="Times New Roman" w:eastAsia="宋体" w:hint="eastAsia"/>
                <w:sz w:val="18"/>
                <w:szCs w:val="18"/>
              </w:rPr>
              <w:t>铅</w:t>
            </w:r>
          </w:p>
        </w:tc>
        <w:tc>
          <w:tcPr>
            <w:tcW w:w="1221" w:type="dxa"/>
            <w:vAlign w:val="center"/>
          </w:tcPr>
          <w:p w14:paraId="2DD8819C" w14:textId="77777777" w:rsidR="00226903" w:rsidRDefault="00E53955">
            <w:pPr>
              <w:jc w:val="center"/>
              <w:rPr>
                <w:rFonts w:ascii="Times New Roman" w:eastAsia="宋体"/>
                <w:sz w:val="18"/>
                <w:szCs w:val="18"/>
              </w:rPr>
            </w:pPr>
            <w:r>
              <w:rPr>
                <w:rFonts w:ascii="Times New Roman" w:eastAsia="宋体" w:hint="eastAsia"/>
                <w:sz w:val="18"/>
                <w:szCs w:val="18"/>
              </w:rPr>
              <w:t>28.4</w:t>
            </w:r>
          </w:p>
        </w:tc>
        <w:tc>
          <w:tcPr>
            <w:tcW w:w="1220" w:type="dxa"/>
            <w:vAlign w:val="center"/>
          </w:tcPr>
          <w:p w14:paraId="65F103F4" w14:textId="77777777" w:rsidR="00226903" w:rsidRDefault="00E53955">
            <w:pPr>
              <w:jc w:val="center"/>
              <w:rPr>
                <w:rFonts w:ascii="Times New Roman" w:eastAsia="宋体"/>
                <w:sz w:val="18"/>
                <w:szCs w:val="18"/>
              </w:rPr>
            </w:pPr>
            <w:r>
              <w:rPr>
                <w:rFonts w:ascii="Times New Roman" w:eastAsia="宋体" w:hint="eastAsia"/>
                <w:sz w:val="18"/>
                <w:szCs w:val="18"/>
              </w:rPr>
              <w:t>28.7</w:t>
            </w:r>
          </w:p>
        </w:tc>
        <w:tc>
          <w:tcPr>
            <w:tcW w:w="1143" w:type="dxa"/>
            <w:vAlign w:val="center"/>
          </w:tcPr>
          <w:p w14:paraId="6A319003" w14:textId="77777777" w:rsidR="00226903" w:rsidRDefault="00E53955">
            <w:pPr>
              <w:jc w:val="center"/>
              <w:rPr>
                <w:rFonts w:ascii="Times New Roman" w:eastAsia="宋体"/>
                <w:sz w:val="18"/>
                <w:szCs w:val="18"/>
              </w:rPr>
            </w:pPr>
            <w:r>
              <w:rPr>
                <w:rFonts w:ascii="Times New Roman" w:eastAsia="宋体" w:hint="eastAsia"/>
                <w:sz w:val="18"/>
                <w:szCs w:val="18"/>
              </w:rPr>
              <w:t>37.8</w:t>
            </w:r>
          </w:p>
        </w:tc>
        <w:tc>
          <w:tcPr>
            <w:tcW w:w="621" w:type="dxa"/>
            <w:vAlign w:val="center"/>
          </w:tcPr>
          <w:p w14:paraId="0A6EC445" w14:textId="77777777" w:rsidR="00226903" w:rsidRDefault="00E53955">
            <w:pPr>
              <w:jc w:val="center"/>
              <w:rPr>
                <w:rFonts w:ascii="Times New Roman" w:eastAsia="宋体"/>
                <w:sz w:val="18"/>
                <w:szCs w:val="18"/>
              </w:rPr>
            </w:pPr>
            <w:r>
              <w:rPr>
                <w:rFonts w:ascii="Times New Roman" w:eastAsia="宋体" w:hint="eastAsia"/>
                <w:sz w:val="18"/>
                <w:szCs w:val="18"/>
              </w:rPr>
              <w:t>24.9</w:t>
            </w:r>
          </w:p>
        </w:tc>
        <w:tc>
          <w:tcPr>
            <w:tcW w:w="621" w:type="dxa"/>
            <w:vAlign w:val="center"/>
          </w:tcPr>
          <w:p w14:paraId="566C443C" w14:textId="77777777" w:rsidR="00226903" w:rsidRDefault="00E53955">
            <w:pPr>
              <w:jc w:val="center"/>
              <w:rPr>
                <w:rFonts w:ascii="Times New Roman" w:eastAsia="宋体"/>
                <w:sz w:val="18"/>
                <w:szCs w:val="18"/>
              </w:rPr>
            </w:pPr>
            <w:r>
              <w:rPr>
                <w:rFonts w:ascii="Times New Roman" w:eastAsia="宋体" w:hint="eastAsia"/>
                <w:sz w:val="18"/>
                <w:szCs w:val="18"/>
              </w:rPr>
              <w:t>24.9</w:t>
            </w:r>
          </w:p>
        </w:tc>
        <w:tc>
          <w:tcPr>
            <w:tcW w:w="621" w:type="dxa"/>
            <w:vAlign w:val="center"/>
          </w:tcPr>
          <w:p w14:paraId="1282A258" w14:textId="77777777" w:rsidR="00226903" w:rsidRDefault="00E53955">
            <w:pPr>
              <w:jc w:val="center"/>
              <w:rPr>
                <w:rFonts w:ascii="Times New Roman" w:eastAsia="宋体"/>
                <w:sz w:val="18"/>
                <w:szCs w:val="18"/>
              </w:rPr>
            </w:pPr>
            <w:r>
              <w:rPr>
                <w:rFonts w:ascii="Times New Roman" w:eastAsia="宋体" w:hint="eastAsia"/>
                <w:sz w:val="18"/>
                <w:szCs w:val="18"/>
              </w:rPr>
              <w:t>28.5</w:t>
            </w:r>
          </w:p>
        </w:tc>
        <w:tc>
          <w:tcPr>
            <w:tcW w:w="621" w:type="dxa"/>
            <w:vAlign w:val="center"/>
          </w:tcPr>
          <w:p w14:paraId="389AB6B4" w14:textId="77777777" w:rsidR="00226903" w:rsidRDefault="00E53955">
            <w:pPr>
              <w:jc w:val="center"/>
              <w:rPr>
                <w:rFonts w:ascii="Times New Roman" w:eastAsia="宋体"/>
                <w:sz w:val="18"/>
                <w:szCs w:val="18"/>
              </w:rPr>
            </w:pPr>
            <w:r>
              <w:rPr>
                <w:rFonts w:ascii="Times New Roman" w:eastAsia="宋体" w:hint="eastAsia"/>
                <w:sz w:val="18"/>
                <w:szCs w:val="18"/>
              </w:rPr>
              <w:t>19.8</w:t>
            </w:r>
          </w:p>
        </w:tc>
        <w:tc>
          <w:tcPr>
            <w:tcW w:w="621" w:type="dxa"/>
            <w:vAlign w:val="center"/>
          </w:tcPr>
          <w:p w14:paraId="225FDBBA" w14:textId="77777777" w:rsidR="00226903" w:rsidRDefault="00E53955">
            <w:pPr>
              <w:jc w:val="center"/>
              <w:rPr>
                <w:rFonts w:ascii="Times New Roman" w:eastAsia="宋体"/>
                <w:sz w:val="18"/>
                <w:szCs w:val="18"/>
              </w:rPr>
            </w:pPr>
            <w:r>
              <w:rPr>
                <w:rFonts w:ascii="Times New Roman" w:eastAsia="宋体" w:hint="eastAsia"/>
                <w:sz w:val="18"/>
                <w:szCs w:val="18"/>
              </w:rPr>
              <w:t>25.1</w:t>
            </w:r>
          </w:p>
        </w:tc>
        <w:tc>
          <w:tcPr>
            <w:tcW w:w="621" w:type="dxa"/>
            <w:vAlign w:val="center"/>
          </w:tcPr>
          <w:p w14:paraId="527D3B39" w14:textId="77777777" w:rsidR="00226903" w:rsidRDefault="00E53955">
            <w:pPr>
              <w:jc w:val="center"/>
              <w:rPr>
                <w:rFonts w:ascii="Times New Roman" w:eastAsia="宋体"/>
                <w:sz w:val="18"/>
                <w:szCs w:val="18"/>
              </w:rPr>
            </w:pPr>
            <w:r>
              <w:rPr>
                <w:rFonts w:ascii="Times New Roman" w:eastAsia="宋体" w:hint="eastAsia"/>
                <w:sz w:val="18"/>
                <w:szCs w:val="18"/>
              </w:rPr>
              <w:t>21.4</w:t>
            </w:r>
          </w:p>
        </w:tc>
      </w:tr>
      <w:tr w:rsidR="00226903" w14:paraId="1360C064" w14:textId="77777777">
        <w:tc>
          <w:tcPr>
            <w:tcW w:w="992" w:type="dxa"/>
            <w:vAlign w:val="center"/>
          </w:tcPr>
          <w:p w14:paraId="5B961F8F" w14:textId="77777777" w:rsidR="00226903" w:rsidRDefault="00E53955">
            <w:pPr>
              <w:jc w:val="center"/>
              <w:rPr>
                <w:rFonts w:ascii="Times New Roman" w:eastAsia="宋体"/>
                <w:sz w:val="18"/>
                <w:szCs w:val="18"/>
              </w:rPr>
            </w:pPr>
            <w:r>
              <w:rPr>
                <w:rFonts w:ascii="Times New Roman" w:eastAsia="宋体" w:hint="eastAsia"/>
                <w:sz w:val="18"/>
                <w:szCs w:val="18"/>
              </w:rPr>
              <w:t>铬</w:t>
            </w:r>
          </w:p>
        </w:tc>
        <w:tc>
          <w:tcPr>
            <w:tcW w:w="1221" w:type="dxa"/>
            <w:vAlign w:val="center"/>
          </w:tcPr>
          <w:p w14:paraId="294589F7" w14:textId="77777777" w:rsidR="00226903" w:rsidRDefault="00E53955">
            <w:pPr>
              <w:jc w:val="center"/>
              <w:rPr>
                <w:rFonts w:ascii="Times New Roman" w:eastAsia="宋体"/>
                <w:sz w:val="18"/>
                <w:szCs w:val="18"/>
              </w:rPr>
            </w:pPr>
            <w:r>
              <w:rPr>
                <w:rFonts w:ascii="Times New Roman" w:eastAsia="宋体" w:hint="eastAsia"/>
                <w:sz w:val="18"/>
                <w:szCs w:val="18"/>
              </w:rPr>
              <w:t>47</w:t>
            </w:r>
          </w:p>
        </w:tc>
        <w:tc>
          <w:tcPr>
            <w:tcW w:w="1220" w:type="dxa"/>
            <w:vAlign w:val="center"/>
          </w:tcPr>
          <w:p w14:paraId="6BCA9A7A" w14:textId="77777777" w:rsidR="00226903" w:rsidRDefault="00E53955">
            <w:pPr>
              <w:jc w:val="center"/>
              <w:rPr>
                <w:rFonts w:ascii="Times New Roman" w:eastAsia="宋体"/>
                <w:sz w:val="18"/>
                <w:szCs w:val="18"/>
              </w:rPr>
            </w:pPr>
            <w:r>
              <w:rPr>
                <w:rFonts w:ascii="Times New Roman" w:eastAsia="宋体" w:hint="eastAsia"/>
                <w:sz w:val="18"/>
                <w:szCs w:val="18"/>
              </w:rPr>
              <w:t>46</w:t>
            </w:r>
          </w:p>
        </w:tc>
        <w:tc>
          <w:tcPr>
            <w:tcW w:w="1143" w:type="dxa"/>
            <w:vAlign w:val="center"/>
          </w:tcPr>
          <w:p w14:paraId="56951AAD" w14:textId="77777777" w:rsidR="00226903" w:rsidRDefault="00E53955">
            <w:pPr>
              <w:jc w:val="center"/>
              <w:rPr>
                <w:rFonts w:ascii="Times New Roman" w:eastAsia="宋体"/>
                <w:sz w:val="18"/>
                <w:szCs w:val="18"/>
              </w:rPr>
            </w:pPr>
            <w:r>
              <w:rPr>
                <w:rFonts w:ascii="Times New Roman" w:eastAsia="宋体" w:hint="eastAsia"/>
                <w:sz w:val="18"/>
                <w:szCs w:val="18"/>
              </w:rPr>
              <w:t>66</w:t>
            </w:r>
          </w:p>
        </w:tc>
        <w:tc>
          <w:tcPr>
            <w:tcW w:w="621" w:type="dxa"/>
            <w:vAlign w:val="center"/>
          </w:tcPr>
          <w:p w14:paraId="312D4F77" w14:textId="77777777" w:rsidR="00226903" w:rsidRDefault="00E53955">
            <w:pPr>
              <w:jc w:val="center"/>
              <w:rPr>
                <w:rFonts w:ascii="Times New Roman" w:eastAsia="宋体"/>
                <w:sz w:val="18"/>
                <w:szCs w:val="18"/>
              </w:rPr>
            </w:pPr>
            <w:r>
              <w:rPr>
                <w:rFonts w:ascii="Times New Roman" w:eastAsia="宋体" w:hint="eastAsia"/>
                <w:sz w:val="18"/>
                <w:szCs w:val="18"/>
              </w:rPr>
              <w:t>52</w:t>
            </w:r>
          </w:p>
        </w:tc>
        <w:tc>
          <w:tcPr>
            <w:tcW w:w="621" w:type="dxa"/>
            <w:vAlign w:val="center"/>
          </w:tcPr>
          <w:p w14:paraId="324E624C" w14:textId="77777777" w:rsidR="00226903" w:rsidRDefault="00E53955">
            <w:pPr>
              <w:jc w:val="center"/>
              <w:rPr>
                <w:rFonts w:ascii="Times New Roman" w:eastAsia="宋体"/>
                <w:sz w:val="18"/>
                <w:szCs w:val="18"/>
              </w:rPr>
            </w:pPr>
            <w:r>
              <w:rPr>
                <w:rFonts w:ascii="Times New Roman" w:eastAsia="宋体" w:hint="eastAsia"/>
                <w:sz w:val="18"/>
                <w:szCs w:val="18"/>
              </w:rPr>
              <w:t>46</w:t>
            </w:r>
          </w:p>
        </w:tc>
        <w:tc>
          <w:tcPr>
            <w:tcW w:w="621" w:type="dxa"/>
            <w:vAlign w:val="center"/>
          </w:tcPr>
          <w:p w14:paraId="041DBDD4" w14:textId="77777777" w:rsidR="00226903" w:rsidRDefault="00E53955">
            <w:pPr>
              <w:jc w:val="center"/>
              <w:rPr>
                <w:rFonts w:ascii="Times New Roman" w:eastAsia="宋体"/>
                <w:sz w:val="18"/>
                <w:szCs w:val="18"/>
              </w:rPr>
            </w:pPr>
            <w:r>
              <w:rPr>
                <w:rFonts w:ascii="Times New Roman" w:eastAsia="宋体" w:hint="eastAsia"/>
                <w:sz w:val="18"/>
                <w:szCs w:val="18"/>
              </w:rPr>
              <w:t>49</w:t>
            </w:r>
          </w:p>
        </w:tc>
        <w:tc>
          <w:tcPr>
            <w:tcW w:w="621" w:type="dxa"/>
            <w:vAlign w:val="center"/>
          </w:tcPr>
          <w:p w14:paraId="040814AF" w14:textId="77777777" w:rsidR="00226903" w:rsidRDefault="00E53955">
            <w:pPr>
              <w:jc w:val="center"/>
              <w:rPr>
                <w:rFonts w:ascii="Times New Roman" w:eastAsia="宋体"/>
                <w:sz w:val="18"/>
                <w:szCs w:val="18"/>
              </w:rPr>
            </w:pPr>
            <w:r>
              <w:rPr>
                <w:rFonts w:ascii="Times New Roman" w:eastAsia="宋体" w:hint="eastAsia"/>
                <w:sz w:val="18"/>
                <w:szCs w:val="18"/>
              </w:rPr>
              <w:t>48</w:t>
            </w:r>
          </w:p>
        </w:tc>
        <w:tc>
          <w:tcPr>
            <w:tcW w:w="621" w:type="dxa"/>
            <w:vAlign w:val="center"/>
          </w:tcPr>
          <w:p w14:paraId="450E268F" w14:textId="77777777" w:rsidR="00226903" w:rsidRDefault="00E53955">
            <w:pPr>
              <w:jc w:val="center"/>
              <w:rPr>
                <w:rFonts w:ascii="Times New Roman" w:eastAsia="宋体"/>
                <w:sz w:val="18"/>
                <w:szCs w:val="18"/>
              </w:rPr>
            </w:pPr>
            <w:r>
              <w:rPr>
                <w:rFonts w:ascii="Times New Roman" w:eastAsia="宋体" w:hint="eastAsia"/>
                <w:sz w:val="18"/>
                <w:szCs w:val="18"/>
              </w:rPr>
              <w:t>49</w:t>
            </w:r>
          </w:p>
        </w:tc>
        <w:tc>
          <w:tcPr>
            <w:tcW w:w="621" w:type="dxa"/>
            <w:vAlign w:val="center"/>
          </w:tcPr>
          <w:p w14:paraId="4AEA2380" w14:textId="77777777" w:rsidR="00226903" w:rsidRDefault="00E53955">
            <w:pPr>
              <w:jc w:val="center"/>
              <w:rPr>
                <w:rFonts w:ascii="Times New Roman" w:eastAsia="宋体"/>
                <w:sz w:val="18"/>
                <w:szCs w:val="18"/>
              </w:rPr>
            </w:pPr>
            <w:r>
              <w:rPr>
                <w:rFonts w:ascii="Times New Roman" w:eastAsia="宋体" w:hint="eastAsia"/>
                <w:sz w:val="18"/>
                <w:szCs w:val="18"/>
              </w:rPr>
              <w:t>49</w:t>
            </w:r>
          </w:p>
        </w:tc>
      </w:tr>
      <w:tr w:rsidR="00226903" w14:paraId="695A29D5" w14:textId="77777777">
        <w:tc>
          <w:tcPr>
            <w:tcW w:w="992" w:type="dxa"/>
            <w:vAlign w:val="center"/>
          </w:tcPr>
          <w:p w14:paraId="01C17C79" w14:textId="77777777" w:rsidR="00226903" w:rsidRDefault="00E53955">
            <w:pPr>
              <w:jc w:val="center"/>
              <w:rPr>
                <w:rFonts w:ascii="Times New Roman" w:eastAsia="宋体"/>
                <w:sz w:val="18"/>
                <w:szCs w:val="18"/>
              </w:rPr>
            </w:pPr>
            <w:r>
              <w:rPr>
                <w:rFonts w:ascii="Times New Roman" w:eastAsia="宋体" w:hint="eastAsia"/>
                <w:sz w:val="18"/>
                <w:szCs w:val="18"/>
              </w:rPr>
              <w:t>锌</w:t>
            </w:r>
          </w:p>
        </w:tc>
        <w:tc>
          <w:tcPr>
            <w:tcW w:w="1221" w:type="dxa"/>
            <w:vAlign w:val="center"/>
          </w:tcPr>
          <w:p w14:paraId="76D0CDA6" w14:textId="77777777" w:rsidR="00226903" w:rsidRDefault="00E53955">
            <w:pPr>
              <w:jc w:val="center"/>
              <w:rPr>
                <w:rFonts w:ascii="Times New Roman" w:eastAsia="宋体"/>
                <w:sz w:val="18"/>
                <w:szCs w:val="18"/>
              </w:rPr>
            </w:pPr>
            <w:r>
              <w:rPr>
                <w:rFonts w:ascii="Times New Roman" w:eastAsia="宋体" w:hint="eastAsia"/>
                <w:sz w:val="18"/>
                <w:szCs w:val="18"/>
              </w:rPr>
              <w:t>55.9</w:t>
            </w:r>
          </w:p>
        </w:tc>
        <w:tc>
          <w:tcPr>
            <w:tcW w:w="1220" w:type="dxa"/>
            <w:vAlign w:val="center"/>
          </w:tcPr>
          <w:p w14:paraId="436E5324" w14:textId="77777777" w:rsidR="00226903" w:rsidRDefault="00E53955">
            <w:pPr>
              <w:jc w:val="center"/>
              <w:rPr>
                <w:rFonts w:ascii="Times New Roman" w:eastAsia="宋体"/>
                <w:sz w:val="18"/>
                <w:szCs w:val="18"/>
              </w:rPr>
            </w:pPr>
            <w:r>
              <w:rPr>
                <w:rFonts w:ascii="Times New Roman" w:eastAsia="宋体" w:hint="eastAsia"/>
                <w:sz w:val="18"/>
                <w:szCs w:val="18"/>
              </w:rPr>
              <w:t>55.4</w:t>
            </w:r>
          </w:p>
        </w:tc>
        <w:tc>
          <w:tcPr>
            <w:tcW w:w="1143" w:type="dxa"/>
            <w:vAlign w:val="center"/>
          </w:tcPr>
          <w:p w14:paraId="7A7863F7" w14:textId="77777777" w:rsidR="00226903" w:rsidRDefault="00E53955">
            <w:pPr>
              <w:jc w:val="center"/>
              <w:rPr>
                <w:rFonts w:ascii="Times New Roman" w:eastAsia="宋体"/>
                <w:sz w:val="18"/>
                <w:szCs w:val="18"/>
              </w:rPr>
            </w:pPr>
            <w:r>
              <w:rPr>
                <w:rFonts w:ascii="Times New Roman" w:eastAsia="宋体" w:hint="eastAsia"/>
                <w:sz w:val="18"/>
                <w:szCs w:val="18"/>
              </w:rPr>
              <w:t>75.5</w:t>
            </w:r>
          </w:p>
        </w:tc>
        <w:tc>
          <w:tcPr>
            <w:tcW w:w="621" w:type="dxa"/>
            <w:vAlign w:val="center"/>
          </w:tcPr>
          <w:p w14:paraId="779FFD67" w14:textId="77777777" w:rsidR="00226903" w:rsidRDefault="00E53955">
            <w:pPr>
              <w:jc w:val="center"/>
              <w:rPr>
                <w:rFonts w:ascii="Times New Roman" w:eastAsia="宋体"/>
                <w:sz w:val="18"/>
                <w:szCs w:val="18"/>
              </w:rPr>
            </w:pPr>
            <w:r>
              <w:rPr>
                <w:rFonts w:ascii="Times New Roman" w:eastAsia="宋体" w:hint="eastAsia"/>
                <w:sz w:val="18"/>
                <w:szCs w:val="18"/>
              </w:rPr>
              <w:t>81.8</w:t>
            </w:r>
          </w:p>
        </w:tc>
        <w:tc>
          <w:tcPr>
            <w:tcW w:w="621" w:type="dxa"/>
            <w:vAlign w:val="center"/>
          </w:tcPr>
          <w:p w14:paraId="4FC9503A" w14:textId="77777777" w:rsidR="00226903" w:rsidRDefault="00E53955">
            <w:pPr>
              <w:jc w:val="center"/>
              <w:rPr>
                <w:rFonts w:ascii="Times New Roman" w:eastAsia="宋体"/>
                <w:sz w:val="18"/>
                <w:szCs w:val="18"/>
              </w:rPr>
            </w:pPr>
            <w:r>
              <w:rPr>
                <w:rFonts w:ascii="Times New Roman" w:eastAsia="宋体" w:hint="eastAsia"/>
                <w:sz w:val="18"/>
                <w:szCs w:val="18"/>
              </w:rPr>
              <w:t>60.7</w:t>
            </w:r>
          </w:p>
        </w:tc>
        <w:tc>
          <w:tcPr>
            <w:tcW w:w="621" w:type="dxa"/>
            <w:vAlign w:val="center"/>
          </w:tcPr>
          <w:p w14:paraId="7917ABFD" w14:textId="77777777" w:rsidR="00226903" w:rsidRDefault="00E53955">
            <w:pPr>
              <w:jc w:val="center"/>
              <w:rPr>
                <w:rFonts w:ascii="Times New Roman" w:eastAsia="宋体"/>
                <w:sz w:val="18"/>
                <w:szCs w:val="18"/>
              </w:rPr>
            </w:pPr>
            <w:r>
              <w:rPr>
                <w:rFonts w:ascii="Times New Roman" w:eastAsia="宋体" w:hint="eastAsia"/>
                <w:sz w:val="18"/>
                <w:szCs w:val="18"/>
              </w:rPr>
              <w:t>58.2</w:t>
            </w:r>
          </w:p>
        </w:tc>
        <w:tc>
          <w:tcPr>
            <w:tcW w:w="621" w:type="dxa"/>
            <w:vAlign w:val="center"/>
          </w:tcPr>
          <w:p w14:paraId="1C2E10D5" w14:textId="77777777" w:rsidR="00226903" w:rsidRDefault="00E53955">
            <w:pPr>
              <w:jc w:val="center"/>
              <w:rPr>
                <w:rFonts w:ascii="Times New Roman" w:eastAsia="宋体"/>
                <w:sz w:val="18"/>
                <w:szCs w:val="18"/>
              </w:rPr>
            </w:pPr>
            <w:r>
              <w:rPr>
                <w:rFonts w:ascii="Times New Roman" w:eastAsia="宋体" w:hint="eastAsia"/>
                <w:sz w:val="18"/>
                <w:szCs w:val="18"/>
              </w:rPr>
              <w:t>74.4</w:t>
            </w:r>
          </w:p>
        </w:tc>
        <w:tc>
          <w:tcPr>
            <w:tcW w:w="621" w:type="dxa"/>
            <w:vAlign w:val="center"/>
          </w:tcPr>
          <w:p w14:paraId="2E48820A" w14:textId="77777777" w:rsidR="00226903" w:rsidRDefault="00E53955">
            <w:pPr>
              <w:jc w:val="center"/>
              <w:rPr>
                <w:rFonts w:ascii="Times New Roman" w:eastAsia="宋体"/>
                <w:sz w:val="18"/>
                <w:szCs w:val="18"/>
              </w:rPr>
            </w:pPr>
            <w:r>
              <w:rPr>
                <w:rFonts w:ascii="Times New Roman" w:eastAsia="宋体" w:hint="eastAsia"/>
                <w:sz w:val="18"/>
                <w:szCs w:val="18"/>
              </w:rPr>
              <w:t>58.9</w:t>
            </w:r>
          </w:p>
        </w:tc>
        <w:tc>
          <w:tcPr>
            <w:tcW w:w="621" w:type="dxa"/>
            <w:vAlign w:val="center"/>
          </w:tcPr>
          <w:p w14:paraId="2EB17820" w14:textId="77777777" w:rsidR="00226903" w:rsidRDefault="00E53955">
            <w:pPr>
              <w:jc w:val="center"/>
              <w:rPr>
                <w:rFonts w:ascii="Times New Roman" w:eastAsia="宋体"/>
                <w:sz w:val="18"/>
                <w:szCs w:val="18"/>
              </w:rPr>
            </w:pPr>
            <w:r>
              <w:rPr>
                <w:rFonts w:ascii="Times New Roman" w:eastAsia="宋体" w:hint="eastAsia"/>
                <w:sz w:val="18"/>
                <w:szCs w:val="18"/>
              </w:rPr>
              <w:t>64.6</w:t>
            </w:r>
          </w:p>
        </w:tc>
      </w:tr>
      <w:tr w:rsidR="00226903" w14:paraId="7A58BB45" w14:textId="77777777">
        <w:tc>
          <w:tcPr>
            <w:tcW w:w="992" w:type="dxa"/>
            <w:vAlign w:val="center"/>
          </w:tcPr>
          <w:p w14:paraId="4303B1C9" w14:textId="77777777" w:rsidR="00226903" w:rsidRDefault="00E53955">
            <w:pPr>
              <w:jc w:val="center"/>
              <w:rPr>
                <w:rFonts w:ascii="Times New Roman" w:eastAsia="宋体"/>
                <w:sz w:val="18"/>
                <w:szCs w:val="18"/>
              </w:rPr>
            </w:pPr>
            <w:r>
              <w:rPr>
                <w:rFonts w:ascii="Times New Roman" w:eastAsia="宋体" w:hint="eastAsia"/>
                <w:sz w:val="18"/>
                <w:szCs w:val="18"/>
              </w:rPr>
              <w:t>铜</w:t>
            </w:r>
          </w:p>
        </w:tc>
        <w:tc>
          <w:tcPr>
            <w:tcW w:w="1221" w:type="dxa"/>
            <w:vAlign w:val="center"/>
          </w:tcPr>
          <w:p w14:paraId="7FC84AF3" w14:textId="77777777" w:rsidR="00226903" w:rsidRDefault="00E53955">
            <w:pPr>
              <w:jc w:val="center"/>
              <w:rPr>
                <w:rFonts w:ascii="Times New Roman" w:eastAsia="宋体"/>
                <w:sz w:val="18"/>
                <w:szCs w:val="18"/>
              </w:rPr>
            </w:pPr>
            <w:r>
              <w:rPr>
                <w:rFonts w:ascii="Times New Roman" w:eastAsia="宋体" w:hint="eastAsia"/>
                <w:sz w:val="18"/>
                <w:szCs w:val="18"/>
              </w:rPr>
              <w:t>20</w:t>
            </w:r>
          </w:p>
        </w:tc>
        <w:tc>
          <w:tcPr>
            <w:tcW w:w="1220" w:type="dxa"/>
            <w:vAlign w:val="center"/>
          </w:tcPr>
          <w:p w14:paraId="41F051CD" w14:textId="77777777" w:rsidR="00226903" w:rsidRDefault="00E53955">
            <w:pPr>
              <w:jc w:val="center"/>
              <w:rPr>
                <w:rFonts w:ascii="Times New Roman" w:eastAsia="宋体"/>
                <w:sz w:val="18"/>
                <w:szCs w:val="18"/>
              </w:rPr>
            </w:pPr>
            <w:r>
              <w:rPr>
                <w:rFonts w:ascii="Times New Roman" w:eastAsia="宋体" w:hint="eastAsia"/>
                <w:sz w:val="18"/>
                <w:szCs w:val="18"/>
              </w:rPr>
              <w:t>21</w:t>
            </w:r>
          </w:p>
        </w:tc>
        <w:tc>
          <w:tcPr>
            <w:tcW w:w="1143" w:type="dxa"/>
            <w:vAlign w:val="center"/>
          </w:tcPr>
          <w:p w14:paraId="3B7EF353" w14:textId="77777777" w:rsidR="00226903" w:rsidRDefault="00E53955">
            <w:pPr>
              <w:jc w:val="center"/>
              <w:rPr>
                <w:rFonts w:ascii="Times New Roman" w:eastAsia="宋体"/>
                <w:sz w:val="18"/>
                <w:szCs w:val="18"/>
              </w:rPr>
            </w:pPr>
            <w:r>
              <w:rPr>
                <w:rFonts w:ascii="Times New Roman" w:eastAsia="宋体" w:hint="eastAsia"/>
                <w:sz w:val="18"/>
                <w:szCs w:val="18"/>
              </w:rPr>
              <w:t>20</w:t>
            </w:r>
          </w:p>
        </w:tc>
        <w:tc>
          <w:tcPr>
            <w:tcW w:w="621" w:type="dxa"/>
            <w:vAlign w:val="center"/>
          </w:tcPr>
          <w:p w14:paraId="1049866E" w14:textId="77777777" w:rsidR="00226903" w:rsidRDefault="00E53955">
            <w:pPr>
              <w:jc w:val="center"/>
              <w:rPr>
                <w:rFonts w:ascii="Times New Roman" w:eastAsia="宋体"/>
                <w:sz w:val="18"/>
                <w:szCs w:val="18"/>
              </w:rPr>
            </w:pPr>
            <w:r>
              <w:rPr>
                <w:rFonts w:ascii="Times New Roman" w:eastAsia="宋体" w:hint="eastAsia"/>
                <w:sz w:val="18"/>
                <w:szCs w:val="18"/>
              </w:rPr>
              <w:t>22</w:t>
            </w:r>
          </w:p>
        </w:tc>
        <w:tc>
          <w:tcPr>
            <w:tcW w:w="621" w:type="dxa"/>
            <w:vAlign w:val="center"/>
          </w:tcPr>
          <w:p w14:paraId="6FB6E42D" w14:textId="77777777" w:rsidR="00226903" w:rsidRDefault="00E53955">
            <w:pPr>
              <w:jc w:val="center"/>
              <w:rPr>
                <w:rFonts w:ascii="Times New Roman" w:eastAsia="宋体"/>
                <w:sz w:val="18"/>
                <w:szCs w:val="18"/>
              </w:rPr>
            </w:pPr>
            <w:r>
              <w:rPr>
                <w:rFonts w:ascii="Times New Roman" w:eastAsia="宋体" w:hint="eastAsia"/>
                <w:sz w:val="18"/>
                <w:szCs w:val="18"/>
              </w:rPr>
              <w:t>23</w:t>
            </w:r>
          </w:p>
        </w:tc>
        <w:tc>
          <w:tcPr>
            <w:tcW w:w="621" w:type="dxa"/>
            <w:vAlign w:val="center"/>
          </w:tcPr>
          <w:p w14:paraId="565C97B8" w14:textId="77777777" w:rsidR="00226903" w:rsidRDefault="00E53955">
            <w:pPr>
              <w:jc w:val="center"/>
              <w:rPr>
                <w:rFonts w:ascii="Times New Roman" w:eastAsia="宋体"/>
                <w:sz w:val="18"/>
                <w:szCs w:val="18"/>
              </w:rPr>
            </w:pPr>
            <w:r>
              <w:rPr>
                <w:rFonts w:ascii="Times New Roman" w:eastAsia="宋体" w:hint="eastAsia"/>
                <w:sz w:val="18"/>
                <w:szCs w:val="18"/>
              </w:rPr>
              <w:t>22</w:t>
            </w:r>
          </w:p>
        </w:tc>
        <w:tc>
          <w:tcPr>
            <w:tcW w:w="621" w:type="dxa"/>
            <w:vAlign w:val="center"/>
          </w:tcPr>
          <w:p w14:paraId="393553F9" w14:textId="77777777" w:rsidR="00226903" w:rsidRDefault="00E53955">
            <w:pPr>
              <w:jc w:val="center"/>
              <w:rPr>
                <w:rFonts w:ascii="Times New Roman" w:eastAsia="宋体"/>
                <w:sz w:val="18"/>
                <w:szCs w:val="18"/>
              </w:rPr>
            </w:pPr>
            <w:r>
              <w:rPr>
                <w:rFonts w:ascii="Times New Roman" w:eastAsia="宋体" w:hint="eastAsia"/>
                <w:sz w:val="18"/>
                <w:szCs w:val="18"/>
              </w:rPr>
              <w:t>21</w:t>
            </w:r>
          </w:p>
        </w:tc>
        <w:tc>
          <w:tcPr>
            <w:tcW w:w="621" w:type="dxa"/>
            <w:vAlign w:val="center"/>
          </w:tcPr>
          <w:p w14:paraId="4DE34109" w14:textId="77777777" w:rsidR="00226903" w:rsidRDefault="00E53955">
            <w:pPr>
              <w:jc w:val="center"/>
              <w:rPr>
                <w:rFonts w:ascii="Times New Roman" w:eastAsia="宋体"/>
                <w:sz w:val="18"/>
                <w:szCs w:val="18"/>
              </w:rPr>
            </w:pPr>
            <w:r>
              <w:rPr>
                <w:rFonts w:ascii="Times New Roman" w:eastAsia="宋体" w:hint="eastAsia"/>
                <w:sz w:val="18"/>
                <w:szCs w:val="18"/>
              </w:rPr>
              <w:t>20</w:t>
            </w:r>
          </w:p>
        </w:tc>
        <w:tc>
          <w:tcPr>
            <w:tcW w:w="621" w:type="dxa"/>
            <w:vAlign w:val="center"/>
          </w:tcPr>
          <w:p w14:paraId="2242DE59" w14:textId="77777777" w:rsidR="00226903" w:rsidRDefault="00E53955">
            <w:pPr>
              <w:jc w:val="center"/>
              <w:rPr>
                <w:rFonts w:ascii="Times New Roman" w:eastAsia="宋体"/>
                <w:sz w:val="18"/>
                <w:szCs w:val="18"/>
              </w:rPr>
            </w:pPr>
            <w:r>
              <w:rPr>
                <w:rFonts w:ascii="Times New Roman" w:eastAsia="宋体" w:hint="eastAsia"/>
                <w:sz w:val="18"/>
                <w:szCs w:val="18"/>
              </w:rPr>
              <w:t>23</w:t>
            </w:r>
          </w:p>
        </w:tc>
      </w:tr>
      <w:tr w:rsidR="00226903" w14:paraId="18F9F2E5" w14:textId="77777777">
        <w:tc>
          <w:tcPr>
            <w:tcW w:w="992" w:type="dxa"/>
            <w:vAlign w:val="center"/>
          </w:tcPr>
          <w:p w14:paraId="39153616" w14:textId="77777777" w:rsidR="00226903" w:rsidRDefault="00E53955">
            <w:pPr>
              <w:jc w:val="center"/>
              <w:rPr>
                <w:rFonts w:ascii="Times New Roman" w:eastAsia="宋体"/>
                <w:sz w:val="18"/>
                <w:szCs w:val="18"/>
              </w:rPr>
            </w:pPr>
            <w:r>
              <w:rPr>
                <w:rFonts w:ascii="Times New Roman" w:eastAsia="宋体" w:hint="eastAsia"/>
                <w:sz w:val="18"/>
                <w:szCs w:val="18"/>
              </w:rPr>
              <w:t>镍</w:t>
            </w:r>
          </w:p>
        </w:tc>
        <w:tc>
          <w:tcPr>
            <w:tcW w:w="1221" w:type="dxa"/>
            <w:vAlign w:val="center"/>
          </w:tcPr>
          <w:p w14:paraId="7DC8B2BE" w14:textId="77777777" w:rsidR="00226903" w:rsidRDefault="00E53955">
            <w:pPr>
              <w:jc w:val="center"/>
              <w:rPr>
                <w:rFonts w:ascii="Times New Roman" w:eastAsia="宋体"/>
                <w:sz w:val="18"/>
                <w:szCs w:val="18"/>
              </w:rPr>
            </w:pPr>
            <w:r>
              <w:rPr>
                <w:rFonts w:ascii="Times New Roman" w:eastAsia="宋体" w:hint="eastAsia"/>
                <w:sz w:val="18"/>
                <w:szCs w:val="18"/>
              </w:rPr>
              <w:t>44</w:t>
            </w:r>
          </w:p>
        </w:tc>
        <w:tc>
          <w:tcPr>
            <w:tcW w:w="1220" w:type="dxa"/>
            <w:vAlign w:val="center"/>
          </w:tcPr>
          <w:p w14:paraId="177E318A" w14:textId="77777777" w:rsidR="00226903" w:rsidRDefault="00E53955">
            <w:pPr>
              <w:jc w:val="center"/>
              <w:rPr>
                <w:rFonts w:ascii="Times New Roman" w:eastAsia="宋体"/>
                <w:sz w:val="18"/>
                <w:szCs w:val="18"/>
              </w:rPr>
            </w:pPr>
            <w:r>
              <w:rPr>
                <w:rFonts w:ascii="Times New Roman" w:eastAsia="宋体" w:hint="eastAsia"/>
                <w:sz w:val="18"/>
                <w:szCs w:val="18"/>
              </w:rPr>
              <w:t>46</w:t>
            </w:r>
          </w:p>
        </w:tc>
        <w:tc>
          <w:tcPr>
            <w:tcW w:w="1143" w:type="dxa"/>
            <w:vAlign w:val="center"/>
          </w:tcPr>
          <w:p w14:paraId="5F3F4130" w14:textId="77777777" w:rsidR="00226903" w:rsidRDefault="00E53955">
            <w:pPr>
              <w:jc w:val="center"/>
              <w:rPr>
                <w:rFonts w:ascii="Times New Roman" w:eastAsia="宋体"/>
                <w:sz w:val="18"/>
                <w:szCs w:val="18"/>
              </w:rPr>
            </w:pPr>
            <w:r>
              <w:rPr>
                <w:rFonts w:ascii="Times New Roman" w:eastAsia="宋体" w:hint="eastAsia"/>
                <w:sz w:val="18"/>
                <w:szCs w:val="18"/>
              </w:rPr>
              <w:t>48</w:t>
            </w:r>
          </w:p>
        </w:tc>
        <w:tc>
          <w:tcPr>
            <w:tcW w:w="621" w:type="dxa"/>
            <w:vAlign w:val="center"/>
          </w:tcPr>
          <w:p w14:paraId="18B4C846" w14:textId="77777777" w:rsidR="00226903" w:rsidRDefault="00E53955">
            <w:pPr>
              <w:jc w:val="center"/>
              <w:rPr>
                <w:rFonts w:ascii="Times New Roman" w:eastAsia="宋体"/>
                <w:sz w:val="18"/>
                <w:szCs w:val="18"/>
              </w:rPr>
            </w:pPr>
            <w:r>
              <w:rPr>
                <w:rFonts w:ascii="Times New Roman" w:eastAsia="宋体" w:hint="eastAsia"/>
                <w:sz w:val="18"/>
                <w:szCs w:val="18"/>
              </w:rPr>
              <w:t>49</w:t>
            </w:r>
          </w:p>
        </w:tc>
        <w:tc>
          <w:tcPr>
            <w:tcW w:w="621" w:type="dxa"/>
            <w:vAlign w:val="center"/>
          </w:tcPr>
          <w:p w14:paraId="6A73E63E" w14:textId="77777777" w:rsidR="00226903" w:rsidRDefault="00E53955">
            <w:pPr>
              <w:jc w:val="center"/>
              <w:rPr>
                <w:rFonts w:ascii="Times New Roman" w:eastAsia="宋体"/>
                <w:sz w:val="18"/>
                <w:szCs w:val="18"/>
              </w:rPr>
            </w:pPr>
            <w:r>
              <w:rPr>
                <w:rFonts w:ascii="Times New Roman" w:eastAsia="宋体" w:hint="eastAsia"/>
                <w:sz w:val="18"/>
                <w:szCs w:val="18"/>
              </w:rPr>
              <w:t>51</w:t>
            </w:r>
          </w:p>
        </w:tc>
        <w:tc>
          <w:tcPr>
            <w:tcW w:w="621" w:type="dxa"/>
            <w:vAlign w:val="center"/>
          </w:tcPr>
          <w:p w14:paraId="7B54B6EE" w14:textId="77777777" w:rsidR="00226903" w:rsidRDefault="00E53955">
            <w:pPr>
              <w:jc w:val="center"/>
              <w:rPr>
                <w:rFonts w:ascii="Times New Roman" w:eastAsia="宋体"/>
                <w:sz w:val="18"/>
                <w:szCs w:val="18"/>
              </w:rPr>
            </w:pPr>
            <w:r>
              <w:rPr>
                <w:rFonts w:ascii="Times New Roman" w:eastAsia="宋体" w:hint="eastAsia"/>
                <w:sz w:val="18"/>
                <w:szCs w:val="18"/>
              </w:rPr>
              <w:t>43</w:t>
            </w:r>
          </w:p>
        </w:tc>
        <w:tc>
          <w:tcPr>
            <w:tcW w:w="621" w:type="dxa"/>
            <w:vAlign w:val="center"/>
          </w:tcPr>
          <w:p w14:paraId="7BFAC391" w14:textId="77777777" w:rsidR="00226903" w:rsidRDefault="00E53955">
            <w:pPr>
              <w:jc w:val="center"/>
              <w:rPr>
                <w:rFonts w:ascii="Times New Roman" w:eastAsia="宋体"/>
                <w:sz w:val="18"/>
                <w:szCs w:val="18"/>
              </w:rPr>
            </w:pPr>
            <w:r>
              <w:rPr>
                <w:rFonts w:ascii="Times New Roman" w:eastAsia="宋体" w:hint="eastAsia"/>
                <w:sz w:val="18"/>
                <w:szCs w:val="18"/>
              </w:rPr>
              <w:t>46</w:t>
            </w:r>
          </w:p>
        </w:tc>
        <w:tc>
          <w:tcPr>
            <w:tcW w:w="621" w:type="dxa"/>
            <w:vAlign w:val="center"/>
          </w:tcPr>
          <w:p w14:paraId="5E2D7C4C" w14:textId="77777777" w:rsidR="00226903" w:rsidRDefault="00E53955">
            <w:pPr>
              <w:jc w:val="center"/>
              <w:rPr>
                <w:rFonts w:ascii="Times New Roman" w:eastAsia="宋体"/>
                <w:sz w:val="18"/>
                <w:szCs w:val="18"/>
              </w:rPr>
            </w:pPr>
            <w:r>
              <w:rPr>
                <w:rFonts w:ascii="Times New Roman" w:eastAsia="宋体" w:hint="eastAsia"/>
                <w:sz w:val="18"/>
                <w:szCs w:val="18"/>
              </w:rPr>
              <w:t>41</w:t>
            </w:r>
          </w:p>
        </w:tc>
        <w:tc>
          <w:tcPr>
            <w:tcW w:w="621" w:type="dxa"/>
            <w:vAlign w:val="center"/>
          </w:tcPr>
          <w:p w14:paraId="12065BBC" w14:textId="77777777" w:rsidR="00226903" w:rsidRDefault="00E53955">
            <w:pPr>
              <w:jc w:val="center"/>
              <w:rPr>
                <w:rFonts w:ascii="Times New Roman" w:eastAsia="宋体"/>
                <w:sz w:val="18"/>
                <w:szCs w:val="18"/>
              </w:rPr>
            </w:pPr>
            <w:r>
              <w:rPr>
                <w:rFonts w:ascii="Times New Roman" w:eastAsia="宋体" w:hint="eastAsia"/>
                <w:sz w:val="18"/>
                <w:szCs w:val="18"/>
              </w:rPr>
              <w:t>54</w:t>
            </w:r>
          </w:p>
        </w:tc>
      </w:tr>
      <w:tr w:rsidR="00226903" w14:paraId="69F9309E" w14:textId="77777777">
        <w:tc>
          <w:tcPr>
            <w:tcW w:w="992" w:type="dxa"/>
            <w:vAlign w:val="center"/>
          </w:tcPr>
          <w:p w14:paraId="47E80C7D" w14:textId="77777777" w:rsidR="00226903" w:rsidRDefault="00E53955">
            <w:pPr>
              <w:jc w:val="center"/>
              <w:rPr>
                <w:rFonts w:ascii="Times New Roman" w:eastAsia="宋体"/>
                <w:sz w:val="18"/>
                <w:szCs w:val="18"/>
              </w:rPr>
            </w:pPr>
            <w:r>
              <w:rPr>
                <w:rFonts w:ascii="Times New Roman" w:eastAsia="宋体" w:hint="eastAsia"/>
                <w:sz w:val="18"/>
                <w:szCs w:val="18"/>
              </w:rPr>
              <w:t>汞</w:t>
            </w:r>
          </w:p>
        </w:tc>
        <w:tc>
          <w:tcPr>
            <w:tcW w:w="1221" w:type="dxa"/>
            <w:vAlign w:val="center"/>
          </w:tcPr>
          <w:p w14:paraId="2C33F453" w14:textId="77777777" w:rsidR="00226903" w:rsidRDefault="00E53955">
            <w:pPr>
              <w:jc w:val="center"/>
              <w:rPr>
                <w:rFonts w:ascii="Times New Roman" w:eastAsia="宋体"/>
                <w:sz w:val="18"/>
                <w:szCs w:val="18"/>
              </w:rPr>
            </w:pPr>
            <w:r>
              <w:rPr>
                <w:rFonts w:ascii="Times New Roman" w:eastAsia="宋体" w:hint="eastAsia"/>
                <w:sz w:val="18"/>
                <w:szCs w:val="18"/>
              </w:rPr>
              <w:t>0.073</w:t>
            </w:r>
          </w:p>
        </w:tc>
        <w:tc>
          <w:tcPr>
            <w:tcW w:w="1220" w:type="dxa"/>
            <w:vAlign w:val="center"/>
          </w:tcPr>
          <w:p w14:paraId="6030D09E" w14:textId="77777777" w:rsidR="00226903" w:rsidRDefault="00E53955">
            <w:pPr>
              <w:jc w:val="center"/>
              <w:rPr>
                <w:rFonts w:ascii="Times New Roman" w:eastAsia="宋体"/>
                <w:sz w:val="18"/>
                <w:szCs w:val="18"/>
              </w:rPr>
            </w:pPr>
            <w:r>
              <w:rPr>
                <w:rFonts w:ascii="Times New Roman" w:eastAsia="宋体" w:hint="eastAsia"/>
                <w:sz w:val="18"/>
                <w:szCs w:val="18"/>
              </w:rPr>
              <w:t>0.054</w:t>
            </w:r>
          </w:p>
        </w:tc>
        <w:tc>
          <w:tcPr>
            <w:tcW w:w="1143" w:type="dxa"/>
            <w:vAlign w:val="center"/>
          </w:tcPr>
          <w:p w14:paraId="4BC02DA4" w14:textId="77777777" w:rsidR="00226903" w:rsidRDefault="00E53955">
            <w:pPr>
              <w:jc w:val="center"/>
              <w:rPr>
                <w:rFonts w:ascii="Times New Roman" w:eastAsia="宋体"/>
                <w:sz w:val="18"/>
                <w:szCs w:val="18"/>
              </w:rPr>
            </w:pPr>
            <w:r>
              <w:rPr>
                <w:rFonts w:ascii="Times New Roman" w:eastAsia="宋体" w:hint="eastAsia"/>
                <w:sz w:val="18"/>
                <w:szCs w:val="18"/>
              </w:rPr>
              <w:t>0.059</w:t>
            </w:r>
          </w:p>
        </w:tc>
        <w:tc>
          <w:tcPr>
            <w:tcW w:w="621" w:type="dxa"/>
            <w:vAlign w:val="center"/>
          </w:tcPr>
          <w:p w14:paraId="26A3CA2A" w14:textId="77777777" w:rsidR="00226903" w:rsidRDefault="00E53955">
            <w:pPr>
              <w:jc w:val="center"/>
              <w:rPr>
                <w:rFonts w:ascii="Times New Roman" w:eastAsia="宋体"/>
                <w:sz w:val="18"/>
                <w:szCs w:val="18"/>
              </w:rPr>
            </w:pPr>
            <w:r>
              <w:rPr>
                <w:rFonts w:ascii="Times New Roman" w:eastAsia="宋体" w:hint="eastAsia"/>
                <w:sz w:val="18"/>
                <w:szCs w:val="18"/>
              </w:rPr>
              <w:t>0.063</w:t>
            </w:r>
          </w:p>
        </w:tc>
        <w:tc>
          <w:tcPr>
            <w:tcW w:w="621" w:type="dxa"/>
            <w:vAlign w:val="center"/>
          </w:tcPr>
          <w:p w14:paraId="748F8213" w14:textId="77777777" w:rsidR="00226903" w:rsidRDefault="00E53955">
            <w:pPr>
              <w:jc w:val="center"/>
              <w:rPr>
                <w:rFonts w:ascii="Times New Roman" w:eastAsia="宋体"/>
                <w:sz w:val="18"/>
                <w:szCs w:val="18"/>
              </w:rPr>
            </w:pPr>
            <w:r>
              <w:rPr>
                <w:rFonts w:ascii="Times New Roman" w:eastAsia="宋体" w:hint="eastAsia"/>
                <w:sz w:val="18"/>
                <w:szCs w:val="18"/>
              </w:rPr>
              <w:t>0.057</w:t>
            </w:r>
          </w:p>
        </w:tc>
        <w:tc>
          <w:tcPr>
            <w:tcW w:w="621" w:type="dxa"/>
            <w:vAlign w:val="center"/>
          </w:tcPr>
          <w:p w14:paraId="407E046B" w14:textId="77777777" w:rsidR="00226903" w:rsidRDefault="00E53955">
            <w:pPr>
              <w:jc w:val="center"/>
              <w:rPr>
                <w:rFonts w:ascii="Times New Roman" w:eastAsia="宋体"/>
                <w:sz w:val="18"/>
                <w:szCs w:val="18"/>
              </w:rPr>
            </w:pPr>
            <w:r>
              <w:rPr>
                <w:rFonts w:ascii="Times New Roman" w:eastAsia="宋体" w:hint="eastAsia"/>
                <w:sz w:val="18"/>
                <w:szCs w:val="18"/>
              </w:rPr>
              <w:t>0.047</w:t>
            </w:r>
          </w:p>
        </w:tc>
        <w:tc>
          <w:tcPr>
            <w:tcW w:w="621" w:type="dxa"/>
            <w:vAlign w:val="center"/>
          </w:tcPr>
          <w:p w14:paraId="3D7C5DE7" w14:textId="77777777" w:rsidR="00226903" w:rsidRDefault="00E53955">
            <w:pPr>
              <w:jc w:val="center"/>
              <w:rPr>
                <w:rFonts w:ascii="Times New Roman" w:eastAsia="宋体"/>
                <w:sz w:val="18"/>
                <w:szCs w:val="18"/>
              </w:rPr>
            </w:pPr>
            <w:r>
              <w:rPr>
                <w:rFonts w:ascii="Times New Roman" w:eastAsia="宋体" w:hint="eastAsia"/>
                <w:sz w:val="18"/>
                <w:szCs w:val="18"/>
              </w:rPr>
              <w:t>0.059</w:t>
            </w:r>
          </w:p>
        </w:tc>
        <w:tc>
          <w:tcPr>
            <w:tcW w:w="621" w:type="dxa"/>
            <w:vAlign w:val="center"/>
          </w:tcPr>
          <w:p w14:paraId="672B495F" w14:textId="77777777" w:rsidR="00226903" w:rsidRDefault="00E53955">
            <w:pPr>
              <w:jc w:val="center"/>
              <w:rPr>
                <w:rFonts w:ascii="Times New Roman" w:eastAsia="宋体"/>
                <w:sz w:val="18"/>
                <w:szCs w:val="18"/>
              </w:rPr>
            </w:pPr>
            <w:r>
              <w:rPr>
                <w:rFonts w:ascii="Times New Roman" w:eastAsia="宋体" w:hint="eastAsia"/>
                <w:sz w:val="18"/>
                <w:szCs w:val="18"/>
              </w:rPr>
              <w:t>0.071</w:t>
            </w:r>
          </w:p>
        </w:tc>
        <w:tc>
          <w:tcPr>
            <w:tcW w:w="621" w:type="dxa"/>
            <w:vAlign w:val="center"/>
          </w:tcPr>
          <w:p w14:paraId="02AAB548" w14:textId="77777777" w:rsidR="00226903" w:rsidRDefault="00E53955">
            <w:pPr>
              <w:jc w:val="center"/>
              <w:rPr>
                <w:rFonts w:ascii="Times New Roman" w:eastAsia="宋体"/>
                <w:sz w:val="18"/>
                <w:szCs w:val="18"/>
              </w:rPr>
            </w:pPr>
            <w:r>
              <w:rPr>
                <w:rFonts w:ascii="Times New Roman" w:eastAsia="宋体" w:hint="eastAsia"/>
                <w:sz w:val="18"/>
                <w:szCs w:val="18"/>
              </w:rPr>
              <w:t>0.037</w:t>
            </w:r>
          </w:p>
        </w:tc>
      </w:tr>
      <w:tr w:rsidR="00226903" w14:paraId="7AB296B0" w14:textId="77777777">
        <w:tc>
          <w:tcPr>
            <w:tcW w:w="992" w:type="dxa"/>
            <w:vAlign w:val="center"/>
          </w:tcPr>
          <w:p w14:paraId="17CB16B6" w14:textId="77777777" w:rsidR="00226903" w:rsidRDefault="00E53955">
            <w:pPr>
              <w:jc w:val="center"/>
              <w:rPr>
                <w:rFonts w:ascii="Times New Roman" w:eastAsia="宋体"/>
                <w:sz w:val="18"/>
                <w:szCs w:val="18"/>
              </w:rPr>
            </w:pPr>
            <w:r>
              <w:rPr>
                <w:rFonts w:ascii="Times New Roman" w:eastAsia="宋体" w:hint="eastAsia"/>
                <w:sz w:val="18"/>
                <w:szCs w:val="18"/>
              </w:rPr>
              <w:t>砷</w:t>
            </w:r>
          </w:p>
        </w:tc>
        <w:tc>
          <w:tcPr>
            <w:tcW w:w="1221" w:type="dxa"/>
            <w:vAlign w:val="center"/>
          </w:tcPr>
          <w:p w14:paraId="65331184" w14:textId="77777777" w:rsidR="00226903" w:rsidRDefault="00E53955">
            <w:pPr>
              <w:jc w:val="center"/>
              <w:rPr>
                <w:rFonts w:ascii="Times New Roman" w:eastAsia="宋体"/>
                <w:sz w:val="18"/>
                <w:szCs w:val="18"/>
              </w:rPr>
            </w:pPr>
            <w:r>
              <w:rPr>
                <w:rFonts w:ascii="Times New Roman" w:eastAsia="宋体" w:hint="eastAsia"/>
                <w:sz w:val="18"/>
                <w:szCs w:val="18"/>
              </w:rPr>
              <w:t>13.4</w:t>
            </w:r>
          </w:p>
        </w:tc>
        <w:tc>
          <w:tcPr>
            <w:tcW w:w="1220" w:type="dxa"/>
            <w:vAlign w:val="center"/>
          </w:tcPr>
          <w:p w14:paraId="7333E724" w14:textId="77777777" w:rsidR="00226903" w:rsidRDefault="00E53955">
            <w:pPr>
              <w:jc w:val="center"/>
              <w:rPr>
                <w:rFonts w:ascii="Times New Roman" w:eastAsia="宋体"/>
                <w:sz w:val="18"/>
                <w:szCs w:val="18"/>
              </w:rPr>
            </w:pPr>
            <w:r>
              <w:rPr>
                <w:rFonts w:ascii="Times New Roman" w:eastAsia="宋体" w:hint="eastAsia"/>
                <w:sz w:val="18"/>
                <w:szCs w:val="18"/>
              </w:rPr>
              <w:t>14.2</w:t>
            </w:r>
          </w:p>
        </w:tc>
        <w:tc>
          <w:tcPr>
            <w:tcW w:w="1143" w:type="dxa"/>
            <w:vAlign w:val="center"/>
          </w:tcPr>
          <w:p w14:paraId="29374964" w14:textId="77777777" w:rsidR="00226903" w:rsidRDefault="00E53955">
            <w:pPr>
              <w:jc w:val="center"/>
              <w:rPr>
                <w:rFonts w:ascii="Times New Roman" w:eastAsia="宋体"/>
                <w:sz w:val="18"/>
                <w:szCs w:val="18"/>
              </w:rPr>
            </w:pPr>
            <w:r>
              <w:rPr>
                <w:rFonts w:ascii="Times New Roman" w:eastAsia="宋体" w:hint="eastAsia"/>
                <w:sz w:val="18"/>
                <w:szCs w:val="18"/>
              </w:rPr>
              <w:t>15.2</w:t>
            </w:r>
          </w:p>
        </w:tc>
        <w:tc>
          <w:tcPr>
            <w:tcW w:w="621" w:type="dxa"/>
            <w:vAlign w:val="center"/>
          </w:tcPr>
          <w:p w14:paraId="490737CD" w14:textId="77777777" w:rsidR="00226903" w:rsidRDefault="00E53955">
            <w:pPr>
              <w:jc w:val="center"/>
              <w:rPr>
                <w:rFonts w:ascii="Times New Roman" w:eastAsia="宋体"/>
                <w:sz w:val="18"/>
                <w:szCs w:val="18"/>
              </w:rPr>
            </w:pPr>
            <w:r>
              <w:rPr>
                <w:rFonts w:ascii="Times New Roman" w:eastAsia="宋体" w:hint="eastAsia"/>
                <w:sz w:val="18"/>
                <w:szCs w:val="18"/>
              </w:rPr>
              <w:t>15.5</w:t>
            </w:r>
          </w:p>
        </w:tc>
        <w:tc>
          <w:tcPr>
            <w:tcW w:w="621" w:type="dxa"/>
            <w:vAlign w:val="center"/>
          </w:tcPr>
          <w:p w14:paraId="34F48F56" w14:textId="77777777" w:rsidR="00226903" w:rsidRDefault="00E53955">
            <w:pPr>
              <w:jc w:val="center"/>
              <w:rPr>
                <w:rFonts w:ascii="Times New Roman" w:eastAsia="宋体"/>
                <w:sz w:val="18"/>
                <w:szCs w:val="18"/>
              </w:rPr>
            </w:pPr>
            <w:r>
              <w:rPr>
                <w:rFonts w:ascii="Times New Roman" w:eastAsia="宋体" w:hint="eastAsia"/>
                <w:sz w:val="18"/>
                <w:szCs w:val="18"/>
              </w:rPr>
              <w:t>15.0</w:t>
            </w:r>
          </w:p>
        </w:tc>
        <w:tc>
          <w:tcPr>
            <w:tcW w:w="621" w:type="dxa"/>
            <w:vAlign w:val="center"/>
          </w:tcPr>
          <w:p w14:paraId="252BA43F" w14:textId="77777777" w:rsidR="00226903" w:rsidRDefault="00E53955">
            <w:pPr>
              <w:jc w:val="center"/>
              <w:rPr>
                <w:rFonts w:ascii="Times New Roman" w:eastAsia="宋体"/>
                <w:sz w:val="18"/>
                <w:szCs w:val="18"/>
              </w:rPr>
            </w:pPr>
            <w:r>
              <w:rPr>
                <w:rFonts w:ascii="Times New Roman" w:eastAsia="宋体" w:hint="eastAsia"/>
                <w:sz w:val="18"/>
                <w:szCs w:val="18"/>
              </w:rPr>
              <w:t>13.8</w:t>
            </w:r>
          </w:p>
        </w:tc>
        <w:tc>
          <w:tcPr>
            <w:tcW w:w="621" w:type="dxa"/>
            <w:vAlign w:val="center"/>
          </w:tcPr>
          <w:p w14:paraId="1648BBBD" w14:textId="77777777" w:rsidR="00226903" w:rsidRDefault="00E53955">
            <w:pPr>
              <w:jc w:val="center"/>
              <w:rPr>
                <w:rFonts w:ascii="Times New Roman" w:eastAsia="宋体"/>
                <w:sz w:val="18"/>
                <w:szCs w:val="18"/>
              </w:rPr>
            </w:pPr>
            <w:r>
              <w:rPr>
                <w:rFonts w:ascii="Times New Roman" w:eastAsia="宋体" w:hint="eastAsia"/>
                <w:sz w:val="18"/>
                <w:szCs w:val="18"/>
              </w:rPr>
              <w:t>15.6</w:t>
            </w:r>
          </w:p>
        </w:tc>
        <w:tc>
          <w:tcPr>
            <w:tcW w:w="621" w:type="dxa"/>
            <w:vAlign w:val="center"/>
          </w:tcPr>
          <w:p w14:paraId="7F56F3A2" w14:textId="77777777" w:rsidR="00226903" w:rsidRDefault="00E53955">
            <w:pPr>
              <w:jc w:val="center"/>
              <w:rPr>
                <w:rFonts w:ascii="Times New Roman" w:eastAsia="宋体"/>
                <w:sz w:val="18"/>
                <w:szCs w:val="18"/>
              </w:rPr>
            </w:pPr>
            <w:r>
              <w:rPr>
                <w:rFonts w:ascii="Times New Roman" w:eastAsia="宋体" w:hint="eastAsia"/>
                <w:sz w:val="18"/>
                <w:szCs w:val="18"/>
              </w:rPr>
              <w:t>14.6</w:t>
            </w:r>
          </w:p>
        </w:tc>
        <w:tc>
          <w:tcPr>
            <w:tcW w:w="621" w:type="dxa"/>
            <w:vAlign w:val="center"/>
          </w:tcPr>
          <w:p w14:paraId="45CD93F9" w14:textId="77777777" w:rsidR="00226903" w:rsidRDefault="00E53955">
            <w:pPr>
              <w:jc w:val="center"/>
              <w:rPr>
                <w:rFonts w:ascii="Times New Roman" w:eastAsia="宋体"/>
                <w:sz w:val="18"/>
                <w:szCs w:val="18"/>
              </w:rPr>
            </w:pPr>
            <w:r>
              <w:rPr>
                <w:rFonts w:ascii="Times New Roman" w:eastAsia="宋体" w:hint="eastAsia"/>
                <w:sz w:val="18"/>
                <w:szCs w:val="18"/>
              </w:rPr>
              <w:t>14.1</w:t>
            </w:r>
          </w:p>
        </w:tc>
      </w:tr>
      <w:tr w:rsidR="00226903" w14:paraId="7485A986" w14:textId="77777777">
        <w:tc>
          <w:tcPr>
            <w:tcW w:w="992" w:type="dxa"/>
            <w:vAlign w:val="center"/>
          </w:tcPr>
          <w:p w14:paraId="304BD8F9" w14:textId="77777777" w:rsidR="00226903" w:rsidRDefault="00E53955">
            <w:pPr>
              <w:jc w:val="center"/>
              <w:rPr>
                <w:rFonts w:ascii="Times New Roman" w:eastAsia="宋体"/>
                <w:sz w:val="18"/>
                <w:szCs w:val="18"/>
              </w:rPr>
            </w:pPr>
            <w:r>
              <w:rPr>
                <w:rFonts w:ascii="Times New Roman" w:eastAsia="宋体" w:hint="eastAsia"/>
                <w:sz w:val="18"/>
                <w:szCs w:val="18"/>
              </w:rPr>
              <w:t>镉</w:t>
            </w:r>
          </w:p>
        </w:tc>
        <w:tc>
          <w:tcPr>
            <w:tcW w:w="1221" w:type="dxa"/>
            <w:vAlign w:val="center"/>
          </w:tcPr>
          <w:p w14:paraId="68CF85D2" w14:textId="77777777" w:rsidR="00226903" w:rsidRDefault="00E53955">
            <w:pPr>
              <w:jc w:val="center"/>
              <w:rPr>
                <w:rFonts w:ascii="Times New Roman" w:eastAsia="宋体"/>
                <w:sz w:val="18"/>
                <w:szCs w:val="18"/>
              </w:rPr>
            </w:pPr>
            <w:r>
              <w:rPr>
                <w:rFonts w:ascii="Times New Roman" w:eastAsia="宋体" w:hint="eastAsia"/>
                <w:sz w:val="18"/>
                <w:szCs w:val="18"/>
              </w:rPr>
              <w:t>0.05</w:t>
            </w:r>
          </w:p>
        </w:tc>
        <w:tc>
          <w:tcPr>
            <w:tcW w:w="1220" w:type="dxa"/>
            <w:vAlign w:val="center"/>
          </w:tcPr>
          <w:p w14:paraId="7C4DC06C" w14:textId="77777777" w:rsidR="00226903" w:rsidRDefault="00E53955">
            <w:pPr>
              <w:jc w:val="center"/>
              <w:rPr>
                <w:rFonts w:ascii="Times New Roman" w:eastAsia="宋体"/>
                <w:sz w:val="18"/>
                <w:szCs w:val="18"/>
              </w:rPr>
            </w:pPr>
            <w:r>
              <w:rPr>
                <w:rFonts w:ascii="Times New Roman" w:eastAsia="宋体" w:hint="eastAsia"/>
                <w:sz w:val="18"/>
                <w:szCs w:val="18"/>
              </w:rPr>
              <w:t>0.06</w:t>
            </w:r>
          </w:p>
        </w:tc>
        <w:tc>
          <w:tcPr>
            <w:tcW w:w="1143" w:type="dxa"/>
            <w:vAlign w:val="center"/>
          </w:tcPr>
          <w:p w14:paraId="4DDBE818" w14:textId="77777777" w:rsidR="00226903" w:rsidRDefault="00E53955">
            <w:pPr>
              <w:jc w:val="center"/>
              <w:rPr>
                <w:rFonts w:ascii="Times New Roman" w:eastAsia="宋体"/>
                <w:sz w:val="18"/>
                <w:szCs w:val="18"/>
              </w:rPr>
            </w:pPr>
            <w:r>
              <w:rPr>
                <w:rFonts w:ascii="Times New Roman" w:eastAsia="宋体" w:hint="eastAsia"/>
                <w:sz w:val="18"/>
                <w:szCs w:val="18"/>
              </w:rPr>
              <w:t>0.04</w:t>
            </w:r>
          </w:p>
        </w:tc>
        <w:tc>
          <w:tcPr>
            <w:tcW w:w="621" w:type="dxa"/>
            <w:vAlign w:val="center"/>
          </w:tcPr>
          <w:p w14:paraId="0863BA1D" w14:textId="77777777" w:rsidR="00226903" w:rsidRDefault="00E53955">
            <w:pPr>
              <w:jc w:val="center"/>
              <w:rPr>
                <w:rFonts w:ascii="Times New Roman" w:eastAsia="宋体"/>
                <w:sz w:val="18"/>
                <w:szCs w:val="18"/>
              </w:rPr>
            </w:pPr>
            <w:r>
              <w:rPr>
                <w:rFonts w:ascii="Times New Roman" w:eastAsia="宋体" w:hint="eastAsia"/>
                <w:sz w:val="18"/>
                <w:szCs w:val="18"/>
              </w:rPr>
              <w:t>0.03</w:t>
            </w:r>
          </w:p>
        </w:tc>
        <w:tc>
          <w:tcPr>
            <w:tcW w:w="621" w:type="dxa"/>
            <w:vAlign w:val="center"/>
          </w:tcPr>
          <w:p w14:paraId="74E79265" w14:textId="77777777" w:rsidR="00226903" w:rsidRDefault="00E53955">
            <w:pPr>
              <w:jc w:val="center"/>
              <w:rPr>
                <w:rFonts w:ascii="Times New Roman" w:eastAsia="宋体"/>
                <w:sz w:val="18"/>
                <w:szCs w:val="18"/>
              </w:rPr>
            </w:pPr>
            <w:r>
              <w:rPr>
                <w:rFonts w:ascii="Times New Roman" w:eastAsia="宋体" w:hint="eastAsia"/>
                <w:sz w:val="18"/>
                <w:szCs w:val="18"/>
              </w:rPr>
              <w:t>0.03</w:t>
            </w:r>
          </w:p>
        </w:tc>
        <w:tc>
          <w:tcPr>
            <w:tcW w:w="621" w:type="dxa"/>
            <w:vAlign w:val="center"/>
          </w:tcPr>
          <w:p w14:paraId="72E81ECE" w14:textId="77777777" w:rsidR="00226903" w:rsidRDefault="00E53955">
            <w:pPr>
              <w:jc w:val="center"/>
              <w:rPr>
                <w:rFonts w:ascii="Times New Roman" w:eastAsia="宋体"/>
                <w:sz w:val="18"/>
                <w:szCs w:val="18"/>
              </w:rPr>
            </w:pPr>
            <w:r>
              <w:rPr>
                <w:rFonts w:ascii="Times New Roman" w:eastAsia="宋体" w:hint="eastAsia"/>
                <w:sz w:val="18"/>
                <w:szCs w:val="18"/>
              </w:rPr>
              <w:t>0.07</w:t>
            </w:r>
          </w:p>
        </w:tc>
        <w:tc>
          <w:tcPr>
            <w:tcW w:w="621" w:type="dxa"/>
            <w:vAlign w:val="center"/>
          </w:tcPr>
          <w:p w14:paraId="4DF2B740" w14:textId="77777777" w:rsidR="00226903" w:rsidRDefault="00E53955">
            <w:pPr>
              <w:jc w:val="center"/>
              <w:rPr>
                <w:rFonts w:ascii="Times New Roman" w:eastAsia="宋体"/>
                <w:sz w:val="18"/>
                <w:szCs w:val="18"/>
              </w:rPr>
            </w:pPr>
            <w:r>
              <w:rPr>
                <w:rFonts w:ascii="Times New Roman" w:eastAsia="宋体" w:hint="eastAsia"/>
                <w:sz w:val="18"/>
                <w:szCs w:val="18"/>
              </w:rPr>
              <w:t>0.04</w:t>
            </w:r>
          </w:p>
        </w:tc>
        <w:tc>
          <w:tcPr>
            <w:tcW w:w="621" w:type="dxa"/>
            <w:vAlign w:val="center"/>
          </w:tcPr>
          <w:p w14:paraId="736CFA2C" w14:textId="77777777" w:rsidR="00226903" w:rsidRDefault="00E53955">
            <w:pPr>
              <w:jc w:val="center"/>
              <w:rPr>
                <w:rFonts w:ascii="Times New Roman" w:eastAsia="宋体"/>
                <w:sz w:val="18"/>
                <w:szCs w:val="18"/>
              </w:rPr>
            </w:pPr>
            <w:r>
              <w:rPr>
                <w:rFonts w:ascii="Times New Roman" w:eastAsia="宋体" w:hint="eastAsia"/>
                <w:sz w:val="18"/>
                <w:szCs w:val="18"/>
              </w:rPr>
              <w:t>0.05</w:t>
            </w:r>
          </w:p>
        </w:tc>
        <w:tc>
          <w:tcPr>
            <w:tcW w:w="621" w:type="dxa"/>
            <w:vAlign w:val="center"/>
          </w:tcPr>
          <w:p w14:paraId="36C667B7" w14:textId="77777777" w:rsidR="00226903" w:rsidRDefault="00E53955">
            <w:pPr>
              <w:jc w:val="center"/>
              <w:rPr>
                <w:rFonts w:ascii="Times New Roman" w:eastAsia="宋体"/>
                <w:sz w:val="18"/>
                <w:szCs w:val="18"/>
              </w:rPr>
            </w:pPr>
            <w:r>
              <w:rPr>
                <w:rFonts w:ascii="Times New Roman" w:eastAsia="宋体" w:hint="eastAsia"/>
                <w:sz w:val="18"/>
                <w:szCs w:val="18"/>
              </w:rPr>
              <w:t>0.05</w:t>
            </w:r>
          </w:p>
        </w:tc>
      </w:tr>
      <w:tr w:rsidR="00226903" w14:paraId="6C99FA28" w14:textId="77777777">
        <w:tc>
          <w:tcPr>
            <w:tcW w:w="992" w:type="dxa"/>
            <w:vAlign w:val="center"/>
          </w:tcPr>
          <w:p w14:paraId="46C575E9" w14:textId="77777777" w:rsidR="00226903" w:rsidRDefault="00E53955">
            <w:pPr>
              <w:jc w:val="center"/>
              <w:rPr>
                <w:rFonts w:ascii="Times New Roman" w:eastAsia="宋体"/>
                <w:sz w:val="18"/>
                <w:szCs w:val="18"/>
              </w:rPr>
            </w:pPr>
            <w:r>
              <w:rPr>
                <w:rFonts w:ascii="Times New Roman" w:eastAsia="宋体" w:hint="eastAsia"/>
                <w:sz w:val="18"/>
                <w:szCs w:val="18"/>
              </w:rPr>
              <w:t>硒</w:t>
            </w:r>
          </w:p>
        </w:tc>
        <w:tc>
          <w:tcPr>
            <w:tcW w:w="1221" w:type="dxa"/>
            <w:vAlign w:val="center"/>
          </w:tcPr>
          <w:p w14:paraId="20494BC8" w14:textId="77777777" w:rsidR="00226903" w:rsidRDefault="00E53955">
            <w:pPr>
              <w:jc w:val="center"/>
              <w:rPr>
                <w:rFonts w:ascii="Times New Roman" w:eastAsia="宋体"/>
                <w:sz w:val="18"/>
                <w:szCs w:val="18"/>
              </w:rPr>
            </w:pPr>
            <w:r>
              <w:rPr>
                <w:rFonts w:ascii="Times New Roman" w:eastAsia="宋体" w:hint="eastAsia"/>
                <w:sz w:val="18"/>
                <w:szCs w:val="18"/>
              </w:rPr>
              <w:t>0.21</w:t>
            </w:r>
          </w:p>
        </w:tc>
        <w:tc>
          <w:tcPr>
            <w:tcW w:w="1220" w:type="dxa"/>
            <w:vAlign w:val="center"/>
          </w:tcPr>
          <w:p w14:paraId="36ECECDB" w14:textId="77777777" w:rsidR="00226903" w:rsidRDefault="00E53955">
            <w:pPr>
              <w:jc w:val="center"/>
              <w:rPr>
                <w:rFonts w:ascii="Times New Roman" w:eastAsia="宋体"/>
                <w:sz w:val="18"/>
                <w:szCs w:val="18"/>
              </w:rPr>
            </w:pPr>
            <w:r>
              <w:rPr>
                <w:rFonts w:ascii="Times New Roman" w:eastAsia="宋体" w:hint="eastAsia"/>
                <w:sz w:val="18"/>
                <w:szCs w:val="18"/>
              </w:rPr>
              <w:t>0.24</w:t>
            </w:r>
          </w:p>
        </w:tc>
        <w:tc>
          <w:tcPr>
            <w:tcW w:w="1143" w:type="dxa"/>
            <w:vAlign w:val="center"/>
          </w:tcPr>
          <w:p w14:paraId="3A47660D" w14:textId="77777777" w:rsidR="00226903" w:rsidRDefault="00E53955">
            <w:pPr>
              <w:jc w:val="center"/>
              <w:rPr>
                <w:rFonts w:ascii="Times New Roman" w:eastAsia="宋体"/>
                <w:sz w:val="18"/>
                <w:szCs w:val="18"/>
              </w:rPr>
            </w:pPr>
            <w:r>
              <w:rPr>
                <w:rFonts w:ascii="Times New Roman" w:eastAsia="宋体" w:hint="eastAsia"/>
                <w:sz w:val="18"/>
                <w:szCs w:val="18"/>
              </w:rPr>
              <w:t>0.26</w:t>
            </w:r>
          </w:p>
        </w:tc>
        <w:tc>
          <w:tcPr>
            <w:tcW w:w="621" w:type="dxa"/>
            <w:vAlign w:val="center"/>
          </w:tcPr>
          <w:p w14:paraId="6022C80E" w14:textId="77777777" w:rsidR="00226903" w:rsidRDefault="00E53955">
            <w:pPr>
              <w:jc w:val="center"/>
              <w:rPr>
                <w:rFonts w:ascii="Times New Roman" w:eastAsia="宋体"/>
                <w:sz w:val="18"/>
                <w:szCs w:val="18"/>
              </w:rPr>
            </w:pPr>
            <w:r>
              <w:rPr>
                <w:rFonts w:ascii="Times New Roman" w:eastAsia="宋体" w:hint="eastAsia"/>
                <w:sz w:val="18"/>
                <w:szCs w:val="18"/>
              </w:rPr>
              <w:t>0.15</w:t>
            </w:r>
          </w:p>
        </w:tc>
        <w:tc>
          <w:tcPr>
            <w:tcW w:w="621" w:type="dxa"/>
            <w:vAlign w:val="center"/>
          </w:tcPr>
          <w:p w14:paraId="316197EE" w14:textId="77777777" w:rsidR="00226903" w:rsidRDefault="00E53955">
            <w:pPr>
              <w:jc w:val="center"/>
              <w:rPr>
                <w:rFonts w:ascii="Times New Roman" w:eastAsia="宋体"/>
                <w:sz w:val="18"/>
                <w:szCs w:val="18"/>
              </w:rPr>
            </w:pPr>
            <w:r>
              <w:rPr>
                <w:rFonts w:ascii="Times New Roman" w:eastAsia="宋体" w:hint="eastAsia"/>
                <w:sz w:val="18"/>
                <w:szCs w:val="18"/>
              </w:rPr>
              <w:t>0.17</w:t>
            </w:r>
          </w:p>
        </w:tc>
        <w:tc>
          <w:tcPr>
            <w:tcW w:w="621" w:type="dxa"/>
            <w:vAlign w:val="center"/>
          </w:tcPr>
          <w:p w14:paraId="080E4CF2" w14:textId="77777777" w:rsidR="00226903" w:rsidRDefault="00E53955">
            <w:pPr>
              <w:jc w:val="center"/>
              <w:rPr>
                <w:rFonts w:ascii="Times New Roman" w:eastAsia="宋体"/>
                <w:sz w:val="18"/>
                <w:szCs w:val="18"/>
              </w:rPr>
            </w:pPr>
            <w:r>
              <w:rPr>
                <w:rFonts w:ascii="Times New Roman" w:eastAsia="宋体" w:hint="eastAsia"/>
                <w:sz w:val="18"/>
                <w:szCs w:val="18"/>
              </w:rPr>
              <w:t>0.27</w:t>
            </w:r>
          </w:p>
        </w:tc>
        <w:tc>
          <w:tcPr>
            <w:tcW w:w="621" w:type="dxa"/>
            <w:vAlign w:val="center"/>
          </w:tcPr>
          <w:p w14:paraId="27AA9E55" w14:textId="77777777" w:rsidR="00226903" w:rsidRDefault="00E53955">
            <w:pPr>
              <w:jc w:val="center"/>
              <w:rPr>
                <w:rFonts w:ascii="Times New Roman" w:eastAsia="宋体"/>
                <w:sz w:val="18"/>
                <w:szCs w:val="18"/>
              </w:rPr>
            </w:pPr>
            <w:r>
              <w:rPr>
                <w:rFonts w:ascii="Times New Roman" w:eastAsia="宋体" w:hint="eastAsia"/>
                <w:sz w:val="18"/>
                <w:szCs w:val="18"/>
              </w:rPr>
              <w:t>0.12</w:t>
            </w:r>
          </w:p>
        </w:tc>
        <w:tc>
          <w:tcPr>
            <w:tcW w:w="621" w:type="dxa"/>
            <w:vAlign w:val="center"/>
          </w:tcPr>
          <w:p w14:paraId="5788E21E" w14:textId="77777777" w:rsidR="00226903" w:rsidRDefault="00E53955">
            <w:pPr>
              <w:jc w:val="center"/>
              <w:rPr>
                <w:rFonts w:ascii="Times New Roman" w:eastAsia="宋体"/>
                <w:sz w:val="18"/>
                <w:szCs w:val="18"/>
              </w:rPr>
            </w:pPr>
            <w:r>
              <w:rPr>
                <w:rFonts w:ascii="Times New Roman" w:eastAsia="宋体" w:hint="eastAsia"/>
                <w:sz w:val="18"/>
                <w:szCs w:val="18"/>
              </w:rPr>
              <w:t>0.22</w:t>
            </w:r>
          </w:p>
        </w:tc>
        <w:tc>
          <w:tcPr>
            <w:tcW w:w="621" w:type="dxa"/>
            <w:vAlign w:val="center"/>
          </w:tcPr>
          <w:p w14:paraId="39577E6D" w14:textId="77777777" w:rsidR="00226903" w:rsidRDefault="00E53955">
            <w:pPr>
              <w:jc w:val="center"/>
              <w:rPr>
                <w:rFonts w:ascii="Times New Roman" w:eastAsia="宋体"/>
                <w:sz w:val="18"/>
                <w:szCs w:val="18"/>
              </w:rPr>
            </w:pPr>
            <w:r>
              <w:rPr>
                <w:rFonts w:ascii="Times New Roman" w:eastAsia="宋体" w:hint="eastAsia"/>
                <w:sz w:val="18"/>
                <w:szCs w:val="18"/>
              </w:rPr>
              <w:t>0.07</w:t>
            </w:r>
          </w:p>
        </w:tc>
      </w:tr>
      <w:tr w:rsidR="00226903" w14:paraId="45E3EBBE" w14:textId="77777777">
        <w:tc>
          <w:tcPr>
            <w:tcW w:w="992" w:type="dxa"/>
            <w:vAlign w:val="center"/>
          </w:tcPr>
          <w:p w14:paraId="6A1EB336" w14:textId="77777777" w:rsidR="00226903" w:rsidRDefault="00E53955">
            <w:pPr>
              <w:jc w:val="center"/>
              <w:rPr>
                <w:rFonts w:ascii="Times New Roman" w:eastAsia="宋体"/>
                <w:sz w:val="18"/>
                <w:szCs w:val="18"/>
              </w:rPr>
            </w:pPr>
            <w:r>
              <w:rPr>
                <w:rFonts w:ascii="Times New Roman" w:eastAsia="宋体" w:hint="eastAsia"/>
                <w:sz w:val="18"/>
                <w:szCs w:val="18"/>
              </w:rPr>
              <w:t>铍</w:t>
            </w:r>
          </w:p>
        </w:tc>
        <w:tc>
          <w:tcPr>
            <w:tcW w:w="1221" w:type="dxa"/>
            <w:vAlign w:val="center"/>
          </w:tcPr>
          <w:p w14:paraId="36CE0100" w14:textId="77777777" w:rsidR="00226903" w:rsidRDefault="00E53955">
            <w:pPr>
              <w:jc w:val="center"/>
              <w:rPr>
                <w:rFonts w:ascii="Times New Roman" w:eastAsia="宋体"/>
                <w:sz w:val="18"/>
                <w:szCs w:val="18"/>
              </w:rPr>
            </w:pPr>
            <w:r>
              <w:rPr>
                <w:rFonts w:ascii="Times New Roman" w:eastAsia="宋体" w:hint="eastAsia"/>
                <w:sz w:val="18"/>
                <w:szCs w:val="18"/>
              </w:rPr>
              <w:t>1.95</w:t>
            </w:r>
          </w:p>
        </w:tc>
        <w:tc>
          <w:tcPr>
            <w:tcW w:w="1220" w:type="dxa"/>
            <w:vAlign w:val="center"/>
          </w:tcPr>
          <w:p w14:paraId="1809236F" w14:textId="77777777" w:rsidR="00226903" w:rsidRDefault="00E53955">
            <w:pPr>
              <w:jc w:val="center"/>
              <w:rPr>
                <w:rFonts w:ascii="Times New Roman" w:eastAsia="宋体"/>
                <w:sz w:val="18"/>
                <w:szCs w:val="18"/>
              </w:rPr>
            </w:pPr>
            <w:r>
              <w:rPr>
                <w:rFonts w:ascii="Times New Roman" w:eastAsia="宋体" w:hint="eastAsia"/>
                <w:sz w:val="18"/>
                <w:szCs w:val="18"/>
              </w:rPr>
              <w:t>2.75</w:t>
            </w:r>
          </w:p>
        </w:tc>
        <w:tc>
          <w:tcPr>
            <w:tcW w:w="1143" w:type="dxa"/>
            <w:vAlign w:val="center"/>
          </w:tcPr>
          <w:p w14:paraId="31A12946" w14:textId="77777777" w:rsidR="00226903" w:rsidRDefault="00E53955">
            <w:pPr>
              <w:jc w:val="center"/>
              <w:rPr>
                <w:rFonts w:ascii="Times New Roman" w:eastAsia="宋体"/>
                <w:sz w:val="18"/>
                <w:szCs w:val="18"/>
              </w:rPr>
            </w:pPr>
            <w:r>
              <w:rPr>
                <w:rFonts w:ascii="Times New Roman" w:eastAsia="宋体" w:hint="eastAsia"/>
                <w:sz w:val="18"/>
                <w:szCs w:val="18"/>
              </w:rPr>
              <w:t>3.10</w:t>
            </w:r>
          </w:p>
        </w:tc>
        <w:tc>
          <w:tcPr>
            <w:tcW w:w="621" w:type="dxa"/>
            <w:vAlign w:val="center"/>
          </w:tcPr>
          <w:p w14:paraId="0EB93501" w14:textId="77777777" w:rsidR="00226903" w:rsidRDefault="00E53955">
            <w:pPr>
              <w:jc w:val="center"/>
              <w:rPr>
                <w:rFonts w:ascii="Times New Roman" w:eastAsia="宋体"/>
                <w:sz w:val="18"/>
                <w:szCs w:val="18"/>
              </w:rPr>
            </w:pPr>
            <w:r>
              <w:rPr>
                <w:rFonts w:ascii="Times New Roman" w:eastAsia="宋体" w:hint="eastAsia"/>
                <w:sz w:val="18"/>
                <w:szCs w:val="18"/>
              </w:rPr>
              <w:t>3.16</w:t>
            </w:r>
          </w:p>
        </w:tc>
        <w:tc>
          <w:tcPr>
            <w:tcW w:w="621" w:type="dxa"/>
            <w:vAlign w:val="center"/>
          </w:tcPr>
          <w:p w14:paraId="72332148" w14:textId="77777777" w:rsidR="00226903" w:rsidRDefault="00E53955">
            <w:pPr>
              <w:jc w:val="center"/>
              <w:rPr>
                <w:rFonts w:ascii="Times New Roman" w:eastAsia="宋体"/>
                <w:sz w:val="18"/>
                <w:szCs w:val="18"/>
              </w:rPr>
            </w:pPr>
            <w:r>
              <w:rPr>
                <w:rFonts w:ascii="Times New Roman" w:eastAsia="宋体" w:hint="eastAsia"/>
                <w:sz w:val="18"/>
                <w:szCs w:val="18"/>
              </w:rPr>
              <w:t>4.46</w:t>
            </w:r>
          </w:p>
        </w:tc>
        <w:tc>
          <w:tcPr>
            <w:tcW w:w="621" w:type="dxa"/>
            <w:vAlign w:val="center"/>
          </w:tcPr>
          <w:p w14:paraId="2E90B0A8" w14:textId="77777777" w:rsidR="00226903" w:rsidRDefault="00E53955">
            <w:pPr>
              <w:jc w:val="center"/>
              <w:rPr>
                <w:rFonts w:ascii="Times New Roman" w:eastAsia="宋体"/>
                <w:sz w:val="18"/>
                <w:szCs w:val="18"/>
              </w:rPr>
            </w:pPr>
            <w:r>
              <w:rPr>
                <w:rFonts w:ascii="Times New Roman" w:eastAsia="宋体" w:hint="eastAsia"/>
                <w:sz w:val="18"/>
                <w:szCs w:val="18"/>
              </w:rPr>
              <w:t>2.06</w:t>
            </w:r>
          </w:p>
        </w:tc>
        <w:tc>
          <w:tcPr>
            <w:tcW w:w="621" w:type="dxa"/>
            <w:vAlign w:val="center"/>
          </w:tcPr>
          <w:p w14:paraId="7FD5ED47" w14:textId="77777777" w:rsidR="00226903" w:rsidRDefault="00E53955">
            <w:pPr>
              <w:jc w:val="center"/>
              <w:rPr>
                <w:rFonts w:ascii="Times New Roman" w:eastAsia="宋体"/>
                <w:sz w:val="18"/>
                <w:szCs w:val="18"/>
              </w:rPr>
            </w:pPr>
            <w:r>
              <w:rPr>
                <w:rFonts w:ascii="Times New Roman" w:eastAsia="宋体" w:hint="eastAsia"/>
                <w:sz w:val="18"/>
                <w:szCs w:val="18"/>
              </w:rPr>
              <w:t>5.45</w:t>
            </w:r>
          </w:p>
        </w:tc>
        <w:tc>
          <w:tcPr>
            <w:tcW w:w="621" w:type="dxa"/>
            <w:vAlign w:val="center"/>
          </w:tcPr>
          <w:p w14:paraId="4CFCAB3D" w14:textId="77777777" w:rsidR="00226903" w:rsidRDefault="00E53955">
            <w:pPr>
              <w:jc w:val="center"/>
              <w:rPr>
                <w:rFonts w:ascii="Times New Roman" w:eastAsia="宋体"/>
                <w:sz w:val="18"/>
                <w:szCs w:val="18"/>
              </w:rPr>
            </w:pPr>
            <w:r>
              <w:rPr>
                <w:rFonts w:ascii="Times New Roman" w:eastAsia="宋体" w:hint="eastAsia"/>
                <w:sz w:val="18"/>
                <w:szCs w:val="18"/>
              </w:rPr>
              <w:t>3.98</w:t>
            </w:r>
          </w:p>
        </w:tc>
        <w:tc>
          <w:tcPr>
            <w:tcW w:w="621" w:type="dxa"/>
            <w:vAlign w:val="center"/>
          </w:tcPr>
          <w:p w14:paraId="1442131D" w14:textId="77777777" w:rsidR="00226903" w:rsidRDefault="00E53955">
            <w:pPr>
              <w:jc w:val="center"/>
              <w:rPr>
                <w:rFonts w:ascii="Times New Roman" w:eastAsia="宋体"/>
                <w:sz w:val="18"/>
                <w:szCs w:val="18"/>
              </w:rPr>
            </w:pPr>
            <w:r>
              <w:rPr>
                <w:rFonts w:ascii="Times New Roman" w:eastAsia="宋体" w:hint="eastAsia"/>
                <w:sz w:val="18"/>
                <w:szCs w:val="18"/>
              </w:rPr>
              <w:t>4.62</w:t>
            </w:r>
          </w:p>
        </w:tc>
      </w:tr>
      <w:tr w:rsidR="00226903" w14:paraId="42D31B0E" w14:textId="77777777">
        <w:tc>
          <w:tcPr>
            <w:tcW w:w="992" w:type="dxa"/>
            <w:vAlign w:val="center"/>
          </w:tcPr>
          <w:p w14:paraId="53D7B84E" w14:textId="77777777" w:rsidR="00226903" w:rsidRDefault="00E53955">
            <w:pPr>
              <w:jc w:val="center"/>
              <w:rPr>
                <w:rFonts w:ascii="Times New Roman" w:eastAsia="宋体"/>
                <w:sz w:val="18"/>
                <w:szCs w:val="18"/>
              </w:rPr>
            </w:pPr>
            <w:r>
              <w:rPr>
                <w:rFonts w:ascii="Times New Roman" w:eastAsia="宋体" w:hint="eastAsia"/>
                <w:sz w:val="18"/>
                <w:szCs w:val="18"/>
              </w:rPr>
              <w:t>锑</w:t>
            </w:r>
          </w:p>
        </w:tc>
        <w:tc>
          <w:tcPr>
            <w:tcW w:w="1221" w:type="dxa"/>
            <w:vAlign w:val="center"/>
          </w:tcPr>
          <w:p w14:paraId="15C671D6" w14:textId="77777777" w:rsidR="00226903" w:rsidRDefault="00E53955">
            <w:pPr>
              <w:jc w:val="center"/>
              <w:rPr>
                <w:rFonts w:ascii="Times New Roman" w:eastAsia="宋体"/>
                <w:sz w:val="18"/>
                <w:szCs w:val="18"/>
              </w:rPr>
            </w:pPr>
            <w:r>
              <w:rPr>
                <w:rFonts w:ascii="Times New Roman" w:eastAsia="宋体" w:hint="eastAsia"/>
                <w:sz w:val="18"/>
                <w:szCs w:val="18"/>
              </w:rPr>
              <w:t>0.21</w:t>
            </w:r>
          </w:p>
        </w:tc>
        <w:tc>
          <w:tcPr>
            <w:tcW w:w="1220" w:type="dxa"/>
            <w:vAlign w:val="center"/>
          </w:tcPr>
          <w:p w14:paraId="7909EEFD" w14:textId="77777777" w:rsidR="00226903" w:rsidRDefault="00E53955">
            <w:pPr>
              <w:jc w:val="center"/>
              <w:rPr>
                <w:rFonts w:ascii="Times New Roman" w:eastAsia="宋体"/>
                <w:sz w:val="18"/>
                <w:szCs w:val="18"/>
              </w:rPr>
            </w:pPr>
            <w:r>
              <w:rPr>
                <w:rFonts w:ascii="Times New Roman" w:eastAsia="宋体" w:hint="eastAsia"/>
                <w:sz w:val="18"/>
                <w:szCs w:val="18"/>
              </w:rPr>
              <w:t>0.24</w:t>
            </w:r>
          </w:p>
        </w:tc>
        <w:tc>
          <w:tcPr>
            <w:tcW w:w="1143" w:type="dxa"/>
            <w:vAlign w:val="center"/>
          </w:tcPr>
          <w:p w14:paraId="0D224E5C" w14:textId="77777777" w:rsidR="00226903" w:rsidRDefault="00E53955">
            <w:pPr>
              <w:jc w:val="center"/>
              <w:rPr>
                <w:rFonts w:ascii="Times New Roman" w:eastAsia="宋体"/>
                <w:sz w:val="18"/>
                <w:szCs w:val="18"/>
              </w:rPr>
            </w:pPr>
            <w:r>
              <w:rPr>
                <w:rFonts w:ascii="Times New Roman" w:eastAsia="宋体" w:hint="eastAsia"/>
                <w:sz w:val="18"/>
                <w:szCs w:val="18"/>
              </w:rPr>
              <w:t>0.26</w:t>
            </w:r>
          </w:p>
        </w:tc>
        <w:tc>
          <w:tcPr>
            <w:tcW w:w="621" w:type="dxa"/>
            <w:vAlign w:val="center"/>
          </w:tcPr>
          <w:p w14:paraId="7824C901" w14:textId="77777777" w:rsidR="00226903" w:rsidRDefault="00E53955">
            <w:pPr>
              <w:jc w:val="center"/>
              <w:rPr>
                <w:rFonts w:ascii="Times New Roman" w:eastAsia="宋体"/>
                <w:sz w:val="18"/>
                <w:szCs w:val="18"/>
              </w:rPr>
            </w:pPr>
            <w:r>
              <w:rPr>
                <w:rFonts w:ascii="Times New Roman" w:eastAsia="宋体" w:hint="eastAsia"/>
                <w:sz w:val="18"/>
                <w:szCs w:val="18"/>
              </w:rPr>
              <w:t>0.15</w:t>
            </w:r>
          </w:p>
        </w:tc>
        <w:tc>
          <w:tcPr>
            <w:tcW w:w="621" w:type="dxa"/>
            <w:vAlign w:val="center"/>
          </w:tcPr>
          <w:p w14:paraId="3640244C" w14:textId="77777777" w:rsidR="00226903" w:rsidRDefault="00E53955">
            <w:pPr>
              <w:jc w:val="center"/>
              <w:rPr>
                <w:rFonts w:ascii="Times New Roman" w:eastAsia="宋体"/>
                <w:sz w:val="18"/>
                <w:szCs w:val="18"/>
              </w:rPr>
            </w:pPr>
            <w:r>
              <w:rPr>
                <w:rFonts w:ascii="Times New Roman" w:eastAsia="宋体" w:hint="eastAsia"/>
                <w:sz w:val="18"/>
                <w:szCs w:val="18"/>
              </w:rPr>
              <w:t>0.17</w:t>
            </w:r>
          </w:p>
        </w:tc>
        <w:tc>
          <w:tcPr>
            <w:tcW w:w="621" w:type="dxa"/>
            <w:vAlign w:val="center"/>
          </w:tcPr>
          <w:p w14:paraId="55BD580B" w14:textId="77777777" w:rsidR="00226903" w:rsidRDefault="00E53955">
            <w:pPr>
              <w:jc w:val="center"/>
              <w:rPr>
                <w:rFonts w:ascii="Times New Roman" w:eastAsia="宋体"/>
                <w:sz w:val="18"/>
                <w:szCs w:val="18"/>
              </w:rPr>
            </w:pPr>
            <w:r>
              <w:rPr>
                <w:rFonts w:ascii="Times New Roman" w:eastAsia="宋体" w:hint="eastAsia"/>
                <w:sz w:val="18"/>
                <w:szCs w:val="18"/>
              </w:rPr>
              <w:t>0.27</w:t>
            </w:r>
          </w:p>
        </w:tc>
        <w:tc>
          <w:tcPr>
            <w:tcW w:w="621" w:type="dxa"/>
            <w:vAlign w:val="center"/>
          </w:tcPr>
          <w:p w14:paraId="5BE76F11" w14:textId="77777777" w:rsidR="00226903" w:rsidRDefault="00E53955">
            <w:pPr>
              <w:jc w:val="center"/>
              <w:rPr>
                <w:rFonts w:ascii="Times New Roman" w:eastAsia="宋体"/>
                <w:sz w:val="18"/>
                <w:szCs w:val="18"/>
              </w:rPr>
            </w:pPr>
            <w:r>
              <w:rPr>
                <w:rFonts w:ascii="Times New Roman" w:eastAsia="宋体" w:hint="eastAsia"/>
                <w:sz w:val="18"/>
                <w:szCs w:val="18"/>
              </w:rPr>
              <w:t>0.12</w:t>
            </w:r>
          </w:p>
        </w:tc>
        <w:tc>
          <w:tcPr>
            <w:tcW w:w="621" w:type="dxa"/>
            <w:vAlign w:val="center"/>
          </w:tcPr>
          <w:p w14:paraId="589CCD8B" w14:textId="77777777" w:rsidR="00226903" w:rsidRDefault="00E53955">
            <w:pPr>
              <w:jc w:val="center"/>
              <w:rPr>
                <w:rFonts w:ascii="Times New Roman" w:eastAsia="宋体"/>
                <w:sz w:val="18"/>
                <w:szCs w:val="18"/>
              </w:rPr>
            </w:pPr>
            <w:r>
              <w:rPr>
                <w:rFonts w:ascii="Times New Roman" w:eastAsia="宋体" w:hint="eastAsia"/>
                <w:sz w:val="18"/>
                <w:szCs w:val="18"/>
              </w:rPr>
              <w:t>0.22</w:t>
            </w:r>
          </w:p>
        </w:tc>
        <w:tc>
          <w:tcPr>
            <w:tcW w:w="621" w:type="dxa"/>
            <w:vAlign w:val="center"/>
          </w:tcPr>
          <w:p w14:paraId="12863CB1" w14:textId="77777777" w:rsidR="00226903" w:rsidRDefault="00E53955">
            <w:pPr>
              <w:jc w:val="center"/>
              <w:rPr>
                <w:rFonts w:ascii="Times New Roman" w:eastAsia="宋体"/>
                <w:sz w:val="18"/>
                <w:szCs w:val="18"/>
              </w:rPr>
            </w:pPr>
            <w:r>
              <w:rPr>
                <w:rFonts w:ascii="Times New Roman" w:eastAsia="宋体" w:hint="eastAsia"/>
                <w:sz w:val="18"/>
                <w:szCs w:val="18"/>
              </w:rPr>
              <w:t>0.07</w:t>
            </w:r>
          </w:p>
        </w:tc>
      </w:tr>
      <w:tr w:rsidR="00226903" w14:paraId="7BD80B95" w14:textId="77777777">
        <w:tc>
          <w:tcPr>
            <w:tcW w:w="992" w:type="dxa"/>
            <w:vAlign w:val="center"/>
          </w:tcPr>
          <w:p w14:paraId="37C1D03D" w14:textId="77777777" w:rsidR="00226903" w:rsidRDefault="00E53955">
            <w:pPr>
              <w:jc w:val="center"/>
              <w:rPr>
                <w:rFonts w:ascii="Times New Roman" w:eastAsia="宋体"/>
                <w:sz w:val="18"/>
                <w:szCs w:val="18"/>
              </w:rPr>
            </w:pPr>
            <w:r>
              <w:rPr>
                <w:rFonts w:ascii="Times New Roman" w:eastAsia="宋体" w:hint="eastAsia"/>
                <w:sz w:val="18"/>
                <w:szCs w:val="18"/>
              </w:rPr>
              <w:t>锰</w:t>
            </w:r>
          </w:p>
        </w:tc>
        <w:tc>
          <w:tcPr>
            <w:tcW w:w="1221" w:type="dxa"/>
            <w:vAlign w:val="center"/>
          </w:tcPr>
          <w:p w14:paraId="215E7A12" w14:textId="77777777" w:rsidR="00226903" w:rsidRDefault="00E53955">
            <w:pPr>
              <w:jc w:val="center"/>
              <w:rPr>
                <w:rFonts w:ascii="Times New Roman" w:eastAsia="宋体"/>
                <w:sz w:val="18"/>
                <w:szCs w:val="18"/>
              </w:rPr>
            </w:pPr>
            <w:r>
              <w:rPr>
                <w:rFonts w:ascii="Times New Roman" w:eastAsia="宋体" w:hint="eastAsia"/>
                <w:sz w:val="18"/>
                <w:szCs w:val="18"/>
              </w:rPr>
              <w:t>1330</w:t>
            </w:r>
          </w:p>
        </w:tc>
        <w:tc>
          <w:tcPr>
            <w:tcW w:w="1220" w:type="dxa"/>
            <w:vAlign w:val="center"/>
          </w:tcPr>
          <w:p w14:paraId="407DCA13" w14:textId="77777777" w:rsidR="00226903" w:rsidRDefault="00E53955">
            <w:pPr>
              <w:jc w:val="center"/>
              <w:rPr>
                <w:rFonts w:ascii="Times New Roman" w:eastAsia="宋体"/>
                <w:sz w:val="18"/>
                <w:szCs w:val="18"/>
              </w:rPr>
            </w:pPr>
            <w:r>
              <w:rPr>
                <w:rFonts w:ascii="Times New Roman" w:eastAsia="宋体" w:hint="eastAsia"/>
                <w:sz w:val="18"/>
                <w:szCs w:val="18"/>
              </w:rPr>
              <w:t>492</w:t>
            </w:r>
          </w:p>
        </w:tc>
        <w:tc>
          <w:tcPr>
            <w:tcW w:w="1143" w:type="dxa"/>
            <w:vAlign w:val="center"/>
          </w:tcPr>
          <w:p w14:paraId="34BE03F5" w14:textId="77777777" w:rsidR="00226903" w:rsidRDefault="00E53955">
            <w:pPr>
              <w:jc w:val="center"/>
              <w:rPr>
                <w:rFonts w:ascii="Times New Roman" w:eastAsia="宋体"/>
                <w:sz w:val="18"/>
                <w:szCs w:val="18"/>
              </w:rPr>
            </w:pPr>
            <w:r>
              <w:rPr>
                <w:rFonts w:ascii="Times New Roman" w:eastAsia="宋体" w:hint="eastAsia"/>
                <w:sz w:val="18"/>
                <w:szCs w:val="18"/>
              </w:rPr>
              <w:t>820</w:t>
            </w:r>
          </w:p>
        </w:tc>
        <w:tc>
          <w:tcPr>
            <w:tcW w:w="621" w:type="dxa"/>
            <w:vAlign w:val="center"/>
          </w:tcPr>
          <w:p w14:paraId="78AAABA9" w14:textId="77777777" w:rsidR="00226903" w:rsidRDefault="00E53955">
            <w:pPr>
              <w:jc w:val="center"/>
              <w:rPr>
                <w:rFonts w:ascii="Times New Roman" w:eastAsia="宋体"/>
                <w:sz w:val="18"/>
                <w:szCs w:val="18"/>
              </w:rPr>
            </w:pPr>
            <w:r>
              <w:rPr>
                <w:rFonts w:ascii="Times New Roman" w:eastAsia="宋体" w:hint="eastAsia"/>
                <w:sz w:val="18"/>
                <w:szCs w:val="18"/>
              </w:rPr>
              <w:t>1319</w:t>
            </w:r>
          </w:p>
        </w:tc>
        <w:tc>
          <w:tcPr>
            <w:tcW w:w="621" w:type="dxa"/>
            <w:vAlign w:val="center"/>
          </w:tcPr>
          <w:p w14:paraId="4688748B" w14:textId="77777777" w:rsidR="00226903" w:rsidRDefault="00E53955">
            <w:pPr>
              <w:jc w:val="center"/>
              <w:rPr>
                <w:rFonts w:ascii="Times New Roman" w:eastAsia="宋体"/>
                <w:sz w:val="18"/>
                <w:szCs w:val="18"/>
              </w:rPr>
            </w:pPr>
            <w:r>
              <w:rPr>
                <w:rFonts w:ascii="Times New Roman" w:eastAsia="宋体" w:hint="eastAsia"/>
                <w:sz w:val="18"/>
                <w:szCs w:val="18"/>
              </w:rPr>
              <w:t>909</w:t>
            </w:r>
          </w:p>
        </w:tc>
        <w:tc>
          <w:tcPr>
            <w:tcW w:w="621" w:type="dxa"/>
            <w:vAlign w:val="center"/>
          </w:tcPr>
          <w:p w14:paraId="7BEBE5F7" w14:textId="77777777" w:rsidR="00226903" w:rsidRDefault="00E53955">
            <w:pPr>
              <w:jc w:val="center"/>
              <w:rPr>
                <w:rFonts w:ascii="Times New Roman" w:eastAsia="宋体"/>
                <w:sz w:val="18"/>
                <w:szCs w:val="18"/>
              </w:rPr>
            </w:pPr>
            <w:r>
              <w:rPr>
                <w:rFonts w:ascii="Times New Roman" w:eastAsia="宋体" w:hint="eastAsia"/>
                <w:sz w:val="18"/>
                <w:szCs w:val="18"/>
              </w:rPr>
              <w:t>326</w:t>
            </w:r>
          </w:p>
        </w:tc>
        <w:tc>
          <w:tcPr>
            <w:tcW w:w="621" w:type="dxa"/>
            <w:vAlign w:val="center"/>
          </w:tcPr>
          <w:p w14:paraId="23E21D08" w14:textId="77777777" w:rsidR="00226903" w:rsidRDefault="00E53955">
            <w:pPr>
              <w:jc w:val="center"/>
              <w:rPr>
                <w:rFonts w:ascii="Times New Roman" w:eastAsia="宋体"/>
                <w:sz w:val="18"/>
                <w:szCs w:val="18"/>
              </w:rPr>
            </w:pPr>
            <w:r>
              <w:rPr>
                <w:rFonts w:ascii="Times New Roman" w:eastAsia="宋体" w:hint="eastAsia"/>
                <w:sz w:val="18"/>
                <w:szCs w:val="18"/>
              </w:rPr>
              <w:t>1745</w:t>
            </w:r>
          </w:p>
        </w:tc>
        <w:tc>
          <w:tcPr>
            <w:tcW w:w="621" w:type="dxa"/>
            <w:vAlign w:val="center"/>
          </w:tcPr>
          <w:p w14:paraId="34808FC1" w14:textId="77777777" w:rsidR="00226903" w:rsidRDefault="00E53955">
            <w:pPr>
              <w:jc w:val="center"/>
              <w:rPr>
                <w:rFonts w:ascii="Times New Roman" w:eastAsia="宋体"/>
                <w:sz w:val="18"/>
                <w:szCs w:val="18"/>
              </w:rPr>
            </w:pPr>
            <w:r>
              <w:rPr>
                <w:rFonts w:ascii="Times New Roman" w:eastAsia="宋体" w:hint="eastAsia"/>
                <w:sz w:val="18"/>
                <w:szCs w:val="18"/>
              </w:rPr>
              <w:t>957</w:t>
            </w:r>
          </w:p>
        </w:tc>
        <w:tc>
          <w:tcPr>
            <w:tcW w:w="621" w:type="dxa"/>
            <w:vAlign w:val="center"/>
          </w:tcPr>
          <w:p w14:paraId="43179C68" w14:textId="77777777" w:rsidR="00226903" w:rsidRDefault="00E53955">
            <w:pPr>
              <w:jc w:val="center"/>
              <w:rPr>
                <w:rFonts w:ascii="Times New Roman" w:eastAsia="宋体"/>
                <w:sz w:val="18"/>
                <w:szCs w:val="18"/>
              </w:rPr>
            </w:pPr>
            <w:r>
              <w:rPr>
                <w:rFonts w:ascii="Times New Roman" w:eastAsia="宋体" w:hint="eastAsia"/>
                <w:sz w:val="18"/>
                <w:szCs w:val="18"/>
              </w:rPr>
              <w:t>1256</w:t>
            </w:r>
          </w:p>
        </w:tc>
      </w:tr>
      <w:tr w:rsidR="00226903" w14:paraId="5B60346F" w14:textId="77777777">
        <w:tc>
          <w:tcPr>
            <w:tcW w:w="992" w:type="dxa"/>
            <w:vAlign w:val="center"/>
          </w:tcPr>
          <w:p w14:paraId="2A41501C" w14:textId="77777777" w:rsidR="00226903" w:rsidRDefault="00E53955">
            <w:pPr>
              <w:jc w:val="center"/>
              <w:rPr>
                <w:rFonts w:ascii="Times New Roman" w:eastAsia="宋体"/>
                <w:sz w:val="18"/>
                <w:szCs w:val="18"/>
              </w:rPr>
            </w:pPr>
            <w:r>
              <w:rPr>
                <w:rFonts w:ascii="Times New Roman" w:eastAsia="宋体" w:hint="eastAsia"/>
                <w:sz w:val="18"/>
                <w:szCs w:val="18"/>
              </w:rPr>
              <w:t>钴</w:t>
            </w:r>
          </w:p>
        </w:tc>
        <w:tc>
          <w:tcPr>
            <w:tcW w:w="1221" w:type="dxa"/>
            <w:vAlign w:val="center"/>
          </w:tcPr>
          <w:p w14:paraId="26AB1B1D" w14:textId="77777777" w:rsidR="00226903" w:rsidRDefault="00E53955">
            <w:pPr>
              <w:jc w:val="center"/>
              <w:rPr>
                <w:rFonts w:ascii="Times New Roman" w:eastAsia="宋体"/>
                <w:sz w:val="18"/>
                <w:szCs w:val="18"/>
              </w:rPr>
            </w:pPr>
            <w:r>
              <w:rPr>
                <w:rFonts w:ascii="Times New Roman" w:eastAsia="宋体" w:hint="eastAsia"/>
                <w:sz w:val="18"/>
                <w:szCs w:val="18"/>
              </w:rPr>
              <w:t>12.6</w:t>
            </w:r>
          </w:p>
        </w:tc>
        <w:tc>
          <w:tcPr>
            <w:tcW w:w="1220" w:type="dxa"/>
            <w:vAlign w:val="center"/>
          </w:tcPr>
          <w:p w14:paraId="0D3BF251" w14:textId="77777777" w:rsidR="00226903" w:rsidRDefault="00E53955">
            <w:pPr>
              <w:jc w:val="center"/>
              <w:rPr>
                <w:rFonts w:ascii="Times New Roman" w:eastAsia="宋体"/>
                <w:sz w:val="18"/>
                <w:szCs w:val="18"/>
              </w:rPr>
            </w:pPr>
            <w:r>
              <w:rPr>
                <w:rFonts w:ascii="Times New Roman" w:eastAsia="宋体" w:hint="eastAsia"/>
                <w:sz w:val="18"/>
                <w:szCs w:val="18"/>
              </w:rPr>
              <w:t>14.5</w:t>
            </w:r>
          </w:p>
        </w:tc>
        <w:tc>
          <w:tcPr>
            <w:tcW w:w="1143" w:type="dxa"/>
            <w:vAlign w:val="center"/>
          </w:tcPr>
          <w:p w14:paraId="4FCBCB8A" w14:textId="77777777" w:rsidR="00226903" w:rsidRDefault="00E53955">
            <w:pPr>
              <w:jc w:val="center"/>
              <w:rPr>
                <w:rFonts w:ascii="Times New Roman" w:eastAsia="宋体"/>
                <w:sz w:val="18"/>
                <w:szCs w:val="18"/>
              </w:rPr>
            </w:pPr>
            <w:r>
              <w:rPr>
                <w:rFonts w:ascii="Times New Roman" w:eastAsia="宋体" w:hint="eastAsia"/>
                <w:sz w:val="18"/>
                <w:szCs w:val="18"/>
              </w:rPr>
              <w:t>12.4</w:t>
            </w:r>
          </w:p>
        </w:tc>
        <w:tc>
          <w:tcPr>
            <w:tcW w:w="621" w:type="dxa"/>
            <w:vAlign w:val="center"/>
          </w:tcPr>
          <w:p w14:paraId="584C5D39" w14:textId="77777777" w:rsidR="00226903" w:rsidRDefault="00E53955">
            <w:pPr>
              <w:jc w:val="center"/>
              <w:rPr>
                <w:rFonts w:ascii="Times New Roman" w:eastAsia="宋体"/>
                <w:sz w:val="18"/>
                <w:szCs w:val="18"/>
              </w:rPr>
            </w:pPr>
            <w:r>
              <w:rPr>
                <w:rFonts w:ascii="Times New Roman" w:eastAsia="宋体" w:hint="eastAsia"/>
                <w:sz w:val="18"/>
                <w:szCs w:val="18"/>
              </w:rPr>
              <w:t>11.1</w:t>
            </w:r>
          </w:p>
        </w:tc>
        <w:tc>
          <w:tcPr>
            <w:tcW w:w="621" w:type="dxa"/>
            <w:vAlign w:val="center"/>
          </w:tcPr>
          <w:p w14:paraId="04A149B9" w14:textId="77777777" w:rsidR="00226903" w:rsidRDefault="00E53955">
            <w:pPr>
              <w:jc w:val="center"/>
              <w:rPr>
                <w:rFonts w:ascii="Times New Roman" w:eastAsia="宋体"/>
                <w:sz w:val="18"/>
                <w:szCs w:val="18"/>
              </w:rPr>
            </w:pPr>
            <w:r>
              <w:rPr>
                <w:rFonts w:ascii="Times New Roman" w:eastAsia="宋体" w:hint="eastAsia"/>
                <w:sz w:val="18"/>
                <w:szCs w:val="18"/>
              </w:rPr>
              <w:t>13.9</w:t>
            </w:r>
          </w:p>
        </w:tc>
        <w:tc>
          <w:tcPr>
            <w:tcW w:w="621" w:type="dxa"/>
            <w:vAlign w:val="center"/>
          </w:tcPr>
          <w:p w14:paraId="3A95F4E8" w14:textId="77777777" w:rsidR="00226903" w:rsidRDefault="00E53955">
            <w:pPr>
              <w:jc w:val="center"/>
              <w:rPr>
                <w:rFonts w:ascii="Times New Roman" w:eastAsia="宋体"/>
                <w:sz w:val="18"/>
                <w:szCs w:val="18"/>
              </w:rPr>
            </w:pPr>
            <w:r>
              <w:rPr>
                <w:rFonts w:ascii="Times New Roman" w:eastAsia="宋体" w:hint="eastAsia"/>
                <w:sz w:val="18"/>
                <w:szCs w:val="18"/>
              </w:rPr>
              <w:t>8.54</w:t>
            </w:r>
          </w:p>
        </w:tc>
        <w:tc>
          <w:tcPr>
            <w:tcW w:w="621" w:type="dxa"/>
            <w:vAlign w:val="center"/>
          </w:tcPr>
          <w:p w14:paraId="25E132B0" w14:textId="77777777" w:rsidR="00226903" w:rsidRDefault="00E53955">
            <w:pPr>
              <w:jc w:val="center"/>
              <w:rPr>
                <w:rFonts w:ascii="Times New Roman" w:eastAsia="宋体"/>
                <w:sz w:val="18"/>
                <w:szCs w:val="18"/>
              </w:rPr>
            </w:pPr>
            <w:r>
              <w:rPr>
                <w:rFonts w:ascii="Times New Roman" w:eastAsia="宋体" w:hint="eastAsia"/>
                <w:sz w:val="18"/>
                <w:szCs w:val="18"/>
              </w:rPr>
              <w:t>11.7</w:t>
            </w:r>
          </w:p>
        </w:tc>
        <w:tc>
          <w:tcPr>
            <w:tcW w:w="621" w:type="dxa"/>
            <w:vAlign w:val="center"/>
          </w:tcPr>
          <w:p w14:paraId="4B624B93" w14:textId="77777777" w:rsidR="00226903" w:rsidRDefault="00E53955">
            <w:pPr>
              <w:jc w:val="center"/>
              <w:rPr>
                <w:rFonts w:ascii="Times New Roman" w:eastAsia="宋体"/>
                <w:sz w:val="18"/>
                <w:szCs w:val="18"/>
              </w:rPr>
            </w:pPr>
            <w:r>
              <w:rPr>
                <w:rFonts w:ascii="Times New Roman" w:eastAsia="宋体" w:hint="eastAsia"/>
                <w:sz w:val="18"/>
                <w:szCs w:val="18"/>
              </w:rPr>
              <w:t>18.5</w:t>
            </w:r>
          </w:p>
        </w:tc>
        <w:tc>
          <w:tcPr>
            <w:tcW w:w="621" w:type="dxa"/>
            <w:vAlign w:val="center"/>
          </w:tcPr>
          <w:p w14:paraId="14FA24BD" w14:textId="77777777" w:rsidR="00226903" w:rsidRDefault="00E53955">
            <w:pPr>
              <w:jc w:val="center"/>
              <w:rPr>
                <w:rFonts w:ascii="Times New Roman" w:eastAsia="宋体"/>
                <w:sz w:val="18"/>
                <w:szCs w:val="18"/>
              </w:rPr>
            </w:pPr>
            <w:r>
              <w:rPr>
                <w:rFonts w:ascii="Times New Roman" w:eastAsia="宋体" w:hint="eastAsia"/>
                <w:sz w:val="18"/>
                <w:szCs w:val="18"/>
              </w:rPr>
              <w:t>11.8</w:t>
            </w:r>
          </w:p>
        </w:tc>
      </w:tr>
      <w:tr w:rsidR="00226903" w14:paraId="46CD41C5" w14:textId="77777777">
        <w:tc>
          <w:tcPr>
            <w:tcW w:w="992" w:type="dxa"/>
            <w:vAlign w:val="center"/>
          </w:tcPr>
          <w:p w14:paraId="14C874FF" w14:textId="77777777" w:rsidR="00226903" w:rsidRDefault="00E53955">
            <w:pPr>
              <w:jc w:val="center"/>
              <w:rPr>
                <w:rFonts w:ascii="Times New Roman" w:eastAsia="宋体"/>
                <w:sz w:val="18"/>
                <w:szCs w:val="18"/>
              </w:rPr>
            </w:pPr>
            <w:r>
              <w:rPr>
                <w:rFonts w:ascii="Times New Roman" w:eastAsia="宋体" w:hint="eastAsia"/>
                <w:sz w:val="18"/>
                <w:szCs w:val="18"/>
              </w:rPr>
              <w:t>钒</w:t>
            </w:r>
          </w:p>
        </w:tc>
        <w:tc>
          <w:tcPr>
            <w:tcW w:w="1221" w:type="dxa"/>
            <w:vAlign w:val="center"/>
          </w:tcPr>
          <w:p w14:paraId="693D18FA" w14:textId="77777777" w:rsidR="00226903" w:rsidRDefault="00E53955">
            <w:pPr>
              <w:jc w:val="center"/>
              <w:rPr>
                <w:rFonts w:ascii="Times New Roman" w:eastAsia="宋体"/>
                <w:sz w:val="18"/>
                <w:szCs w:val="18"/>
              </w:rPr>
            </w:pPr>
            <w:r>
              <w:rPr>
                <w:rFonts w:ascii="Times New Roman" w:eastAsia="宋体" w:hint="eastAsia"/>
                <w:sz w:val="18"/>
                <w:szCs w:val="18"/>
              </w:rPr>
              <w:t>85.7</w:t>
            </w:r>
          </w:p>
        </w:tc>
        <w:tc>
          <w:tcPr>
            <w:tcW w:w="1220" w:type="dxa"/>
            <w:vAlign w:val="center"/>
          </w:tcPr>
          <w:p w14:paraId="67F40D74" w14:textId="77777777" w:rsidR="00226903" w:rsidRDefault="00E53955">
            <w:pPr>
              <w:jc w:val="center"/>
              <w:rPr>
                <w:rFonts w:ascii="Times New Roman" w:eastAsia="宋体"/>
                <w:sz w:val="18"/>
                <w:szCs w:val="18"/>
              </w:rPr>
            </w:pPr>
            <w:r>
              <w:rPr>
                <w:rFonts w:ascii="Times New Roman" w:eastAsia="宋体" w:hint="eastAsia"/>
                <w:sz w:val="18"/>
                <w:szCs w:val="18"/>
              </w:rPr>
              <w:t>86.7</w:t>
            </w:r>
          </w:p>
        </w:tc>
        <w:tc>
          <w:tcPr>
            <w:tcW w:w="1143" w:type="dxa"/>
            <w:vAlign w:val="center"/>
          </w:tcPr>
          <w:p w14:paraId="18B504CB" w14:textId="77777777" w:rsidR="00226903" w:rsidRDefault="00E53955">
            <w:pPr>
              <w:jc w:val="center"/>
              <w:rPr>
                <w:rFonts w:ascii="Times New Roman" w:eastAsia="宋体"/>
                <w:sz w:val="18"/>
                <w:szCs w:val="18"/>
              </w:rPr>
            </w:pPr>
            <w:r>
              <w:rPr>
                <w:rFonts w:ascii="Times New Roman" w:eastAsia="宋体" w:hint="eastAsia"/>
                <w:sz w:val="18"/>
                <w:szCs w:val="18"/>
              </w:rPr>
              <w:t>81.0</w:t>
            </w:r>
          </w:p>
        </w:tc>
        <w:tc>
          <w:tcPr>
            <w:tcW w:w="621" w:type="dxa"/>
            <w:vAlign w:val="center"/>
          </w:tcPr>
          <w:p w14:paraId="73859791" w14:textId="77777777" w:rsidR="00226903" w:rsidRDefault="00E53955">
            <w:pPr>
              <w:jc w:val="center"/>
              <w:rPr>
                <w:rFonts w:ascii="Times New Roman" w:eastAsia="宋体"/>
                <w:sz w:val="18"/>
                <w:szCs w:val="18"/>
              </w:rPr>
            </w:pPr>
            <w:r>
              <w:rPr>
                <w:rFonts w:ascii="Times New Roman" w:eastAsia="宋体" w:hint="eastAsia"/>
                <w:sz w:val="18"/>
                <w:szCs w:val="18"/>
              </w:rPr>
              <w:t>87.7</w:t>
            </w:r>
          </w:p>
        </w:tc>
        <w:tc>
          <w:tcPr>
            <w:tcW w:w="621" w:type="dxa"/>
            <w:vAlign w:val="center"/>
          </w:tcPr>
          <w:p w14:paraId="67147BE0" w14:textId="77777777" w:rsidR="00226903" w:rsidRDefault="00E53955">
            <w:pPr>
              <w:jc w:val="center"/>
              <w:rPr>
                <w:rFonts w:ascii="Times New Roman" w:eastAsia="宋体"/>
                <w:sz w:val="18"/>
                <w:szCs w:val="18"/>
              </w:rPr>
            </w:pPr>
            <w:r>
              <w:rPr>
                <w:rFonts w:ascii="Times New Roman" w:eastAsia="宋体" w:hint="eastAsia"/>
                <w:sz w:val="18"/>
                <w:szCs w:val="18"/>
              </w:rPr>
              <w:t>86.2</w:t>
            </w:r>
          </w:p>
        </w:tc>
        <w:tc>
          <w:tcPr>
            <w:tcW w:w="621" w:type="dxa"/>
            <w:vAlign w:val="center"/>
          </w:tcPr>
          <w:p w14:paraId="17E1374A" w14:textId="77777777" w:rsidR="00226903" w:rsidRDefault="00E53955">
            <w:pPr>
              <w:jc w:val="center"/>
              <w:rPr>
                <w:rFonts w:ascii="Times New Roman" w:eastAsia="宋体"/>
                <w:sz w:val="18"/>
                <w:szCs w:val="18"/>
              </w:rPr>
            </w:pPr>
            <w:r>
              <w:rPr>
                <w:rFonts w:ascii="Times New Roman" w:eastAsia="宋体" w:hint="eastAsia"/>
                <w:sz w:val="18"/>
                <w:szCs w:val="18"/>
              </w:rPr>
              <w:t>44.6</w:t>
            </w:r>
          </w:p>
        </w:tc>
        <w:tc>
          <w:tcPr>
            <w:tcW w:w="621" w:type="dxa"/>
            <w:vAlign w:val="center"/>
          </w:tcPr>
          <w:p w14:paraId="3612CF7A" w14:textId="77777777" w:rsidR="00226903" w:rsidRDefault="00E53955">
            <w:pPr>
              <w:jc w:val="center"/>
              <w:rPr>
                <w:rFonts w:ascii="Times New Roman" w:eastAsia="宋体"/>
                <w:sz w:val="18"/>
                <w:szCs w:val="18"/>
              </w:rPr>
            </w:pPr>
            <w:r>
              <w:rPr>
                <w:rFonts w:ascii="Times New Roman" w:eastAsia="宋体" w:hint="eastAsia"/>
                <w:sz w:val="18"/>
                <w:szCs w:val="18"/>
              </w:rPr>
              <w:t>85.5</w:t>
            </w:r>
          </w:p>
        </w:tc>
        <w:tc>
          <w:tcPr>
            <w:tcW w:w="621" w:type="dxa"/>
            <w:vAlign w:val="center"/>
          </w:tcPr>
          <w:p w14:paraId="0AAE3AA3" w14:textId="77777777" w:rsidR="00226903" w:rsidRDefault="00E53955">
            <w:pPr>
              <w:jc w:val="center"/>
              <w:rPr>
                <w:rFonts w:ascii="Times New Roman" w:eastAsia="宋体"/>
                <w:sz w:val="18"/>
                <w:szCs w:val="18"/>
              </w:rPr>
            </w:pPr>
            <w:r>
              <w:rPr>
                <w:rFonts w:ascii="Times New Roman" w:eastAsia="宋体" w:hint="eastAsia"/>
                <w:sz w:val="18"/>
                <w:szCs w:val="18"/>
              </w:rPr>
              <w:t>87.2</w:t>
            </w:r>
          </w:p>
        </w:tc>
        <w:tc>
          <w:tcPr>
            <w:tcW w:w="621" w:type="dxa"/>
            <w:vAlign w:val="center"/>
          </w:tcPr>
          <w:p w14:paraId="590C4559" w14:textId="77777777" w:rsidR="00226903" w:rsidRDefault="00E53955">
            <w:pPr>
              <w:jc w:val="center"/>
              <w:rPr>
                <w:rFonts w:ascii="Times New Roman" w:eastAsia="宋体"/>
                <w:sz w:val="18"/>
                <w:szCs w:val="18"/>
              </w:rPr>
            </w:pPr>
            <w:r>
              <w:rPr>
                <w:rFonts w:ascii="Times New Roman" w:eastAsia="宋体" w:hint="eastAsia"/>
                <w:sz w:val="18"/>
                <w:szCs w:val="18"/>
              </w:rPr>
              <w:t>93.1</w:t>
            </w:r>
          </w:p>
        </w:tc>
      </w:tr>
      <w:tr w:rsidR="00226903" w14:paraId="5D820D67" w14:textId="77777777">
        <w:tc>
          <w:tcPr>
            <w:tcW w:w="992" w:type="dxa"/>
          </w:tcPr>
          <w:p w14:paraId="4B61059F" w14:textId="77777777" w:rsidR="00226903" w:rsidRDefault="00E53955">
            <w:pPr>
              <w:jc w:val="center"/>
              <w:rPr>
                <w:rFonts w:ascii="Times New Roman" w:eastAsia="宋体"/>
                <w:sz w:val="18"/>
                <w:szCs w:val="18"/>
              </w:rPr>
            </w:pPr>
            <w:r>
              <w:rPr>
                <w:rFonts w:ascii="Times New Roman" w:eastAsia="宋体" w:hint="eastAsia"/>
                <w:sz w:val="18"/>
                <w:szCs w:val="18"/>
              </w:rPr>
              <w:t>铊</w:t>
            </w:r>
          </w:p>
        </w:tc>
        <w:tc>
          <w:tcPr>
            <w:tcW w:w="1221" w:type="dxa"/>
          </w:tcPr>
          <w:p w14:paraId="6421838B"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1220" w:type="dxa"/>
          </w:tcPr>
          <w:p w14:paraId="74C06314" w14:textId="77777777" w:rsidR="00226903" w:rsidRDefault="00E53955">
            <w:pPr>
              <w:jc w:val="center"/>
              <w:rPr>
                <w:rFonts w:ascii="Times New Roman" w:eastAsia="宋体"/>
                <w:sz w:val="18"/>
                <w:szCs w:val="18"/>
              </w:rPr>
            </w:pPr>
            <w:r>
              <w:rPr>
                <w:rFonts w:ascii="Times New Roman" w:eastAsia="宋体" w:hint="eastAsia"/>
                <w:sz w:val="18"/>
                <w:szCs w:val="18"/>
              </w:rPr>
              <w:t>0.48</w:t>
            </w:r>
          </w:p>
        </w:tc>
        <w:tc>
          <w:tcPr>
            <w:tcW w:w="1143" w:type="dxa"/>
          </w:tcPr>
          <w:p w14:paraId="13A5F293"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6057B210"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1F5706A7" w14:textId="77777777" w:rsidR="00226903" w:rsidRDefault="00E53955">
            <w:pPr>
              <w:jc w:val="center"/>
              <w:rPr>
                <w:rFonts w:ascii="Times New Roman" w:eastAsia="宋体"/>
                <w:sz w:val="18"/>
                <w:szCs w:val="18"/>
              </w:rPr>
            </w:pPr>
            <w:r>
              <w:rPr>
                <w:rFonts w:ascii="Times New Roman" w:eastAsia="宋体" w:hint="eastAsia"/>
                <w:sz w:val="18"/>
                <w:szCs w:val="18"/>
              </w:rPr>
              <w:t>0.53</w:t>
            </w:r>
          </w:p>
        </w:tc>
        <w:tc>
          <w:tcPr>
            <w:tcW w:w="621" w:type="dxa"/>
          </w:tcPr>
          <w:p w14:paraId="68A6EB4A"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669D5FAE"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3E6C8255" w14:textId="77777777" w:rsidR="00226903" w:rsidRDefault="00E53955">
            <w:pPr>
              <w:jc w:val="center"/>
              <w:rPr>
                <w:rFonts w:ascii="Times New Roman" w:eastAsia="宋体"/>
                <w:sz w:val="18"/>
                <w:szCs w:val="18"/>
              </w:rPr>
            </w:pPr>
            <w:r>
              <w:rPr>
                <w:rFonts w:ascii="Times New Roman" w:eastAsia="宋体" w:hint="eastAsia"/>
                <w:sz w:val="18"/>
                <w:szCs w:val="18"/>
              </w:rPr>
              <w:t>1.8</w:t>
            </w:r>
          </w:p>
        </w:tc>
        <w:tc>
          <w:tcPr>
            <w:tcW w:w="621" w:type="dxa"/>
          </w:tcPr>
          <w:p w14:paraId="63D0D4D6" w14:textId="77777777" w:rsidR="00226903" w:rsidRDefault="00E53955">
            <w:pPr>
              <w:jc w:val="center"/>
              <w:rPr>
                <w:rFonts w:ascii="Times New Roman" w:eastAsia="宋体"/>
                <w:sz w:val="18"/>
                <w:szCs w:val="18"/>
              </w:rPr>
            </w:pPr>
            <w:r>
              <w:rPr>
                <w:rFonts w:ascii="Times New Roman" w:eastAsia="宋体" w:hint="eastAsia"/>
                <w:sz w:val="18"/>
                <w:szCs w:val="18"/>
              </w:rPr>
              <w:t>ND</w:t>
            </w:r>
          </w:p>
        </w:tc>
      </w:tr>
      <w:tr w:rsidR="00226903" w14:paraId="52022974" w14:textId="77777777">
        <w:tc>
          <w:tcPr>
            <w:tcW w:w="992" w:type="dxa"/>
          </w:tcPr>
          <w:p w14:paraId="61490554" w14:textId="77777777" w:rsidR="00226903" w:rsidRDefault="00E53955">
            <w:pPr>
              <w:jc w:val="center"/>
              <w:rPr>
                <w:rFonts w:ascii="Times New Roman" w:eastAsia="宋体"/>
                <w:sz w:val="18"/>
                <w:szCs w:val="18"/>
              </w:rPr>
            </w:pPr>
            <w:proofErr w:type="gramStart"/>
            <w:r>
              <w:rPr>
                <w:rFonts w:ascii="Times New Roman" w:eastAsia="宋体" w:hint="eastAsia"/>
                <w:sz w:val="18"/>
                <w:szCs w:val="18"/>
              </w:rPr>
              <w:t>钼</w:t>
            </w:r>
            <w:proofErr w:type="gramEnd"/>
          </w:p>
        </w:tc>
        <w:tc>
          <w:tcPr>
            <w:tcW w:w="1221" w:type="dxa"/>
          </w:tcPr>
          <w:p w14:paraId="495E4A59"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1220" w:type="dxa"/>
          </w:tcPr>
          <w:p w14:paraId="41570236"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1143" w:type="dxa"/>
          </w:tcPr>
          <w:p w14:paraId="41FCAF34"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15DA32B6"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6ED83B45"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7866A705"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15226CD2"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64B56D75" w14:textId="77777777" w:rsidR="00226903" w:rsidRDefault="00E53955">
            <w:pPr>
              <w:jc w:val="center"/>
              <w:rPr>
                <w:rFonts w:ascii="Times New Roman" w:eastAsia="宋体"/>
                <w:sz w:val="18"/>
                <w:szCs w:val="18"/>
              </w:rPr>
            </w:pPr>
            <w:r>
              <w:rPr>
                <w:rFonts w:ascii="Times New Roman" w:eastAsia="宋体" w:hint="eastAsia"/>
                <w:sz w:val="18"/>
                <w:szCs w:val="18"/>
              </w:rPr>
              <w:t>ND</w:t>
            </w:r>
          </w:p>
        </w:tc>
        <w:tc>
          <w:tcPr>
            <w:tcW w:w="621" w:type="dxa"/>
          </w:tcPr>
          <w:p w14:paraId="1F35120C" w14:textId="77777777" w:rsidR="00226903" w:rsidRDefault="00E53955">
            <w:pPr>
              <w:jc w:val="center"/>
              <w:rPr>
                <w:rFonts w:ascii="Times New Roman" w:eastAsia="宋体"/>
                <w:sz w:val="18"/>
                <w:szCs w:val="18"/>
              </w:rPr>
            </w:pPr>
            <w:r>
              <w:rPr>
                <w:rFonts w:ascii="Times New Roman" w:eastAsia="宋体" w:hint="eastAsia"/>
                <w:sz w:val="18"/>
                <w:szCs w:val="18"/>
              </w:rPr>
              <w:t>ND</w:t>
            </w:r>
          </w:p>
        </w:tc>
      </w:tr>
    </w:tbl>
    <w:p w14:paraId="37FD31D7" w14:textId="77777777" w:rsidR="00226903" w:rsidRDefault="00E53955" w:rsidP="00F77097">
      <w:pPr>
        <w:ind w:firstLineChars="200" w:firstLine="480"/>
      </w:pPr>
      <w:r>
        <w:rPr>
          <w:rFonts w:ascii="Times New Roman" w:eastAsia="宋体" w:hint="eastAsia"/>
          <w:sz w:val="24"/>
        </w:rPr>
        <w:t>根据监测结果表明，土壤中的污染物含量均未超过建设用地土壤风险筛选值，土壤未受到污染。</w:t>
      </w:r>
    </w:p>
    <w:p w14:paraId="076DD1C3" w14:textId="77777777" w:rsidR="00226903" w:rsidRDefault="00226903">
      <w:pPr>
        <w:sectPr w:rsidR="00226903" w:rsidSect="004F42FF">
          <w:pgSz w:w="11906" w:h="16838"/>
          <w:pgMar w:top="1440" w:right="1797" w:bottom="1440" w:left="1797" w:header="851" w:footer="992" w:gutter="0"/>
          <w:cols w:space="720"/>
          <w:docGrid w:linePitch="381"/>
        </w:sectPr>
      </w:pPr>
    </w:p>
    <w:p w14:paraId="1B14D25A" w14:textId="77777777" w:rsidR="00226903" w:rsidRDefault="00E53955">
      <w:pPr>
        <w:pStyle w:val="2"/>
        <w:numPr>
          <w:ilvl w:val="0"/>
          <w:numId w:val="26"/>
        </w:numPr>
        <w:tabs>
          <w:tab w:val="left" w:pos="606"/>
        </w:tabs>
        <w:spacing w:beforeLines="0" w:afterLines="0" w:line="324" w:lineRule="auto"/>
        <w:rPr>
          <w:rFonts w:ascii="Times New Roman" w:eastAsia="宋体" w:hAnsi="Times New Roman"/>
          <w:sz w:val="28"/>
          <w:szCs w:val="28"/>
        </w:rPr>
      </w:pPr>
      <w:bookmarkStart w:id="369" w:name="_Toc388598081"/>
      <w:bookmarkStart w:id="370" w:name="_Toc363056216"/>
      <w:bookmarkStart w:id="371" w:name="_Toc518833283"/>
      <w:bookmarkStart w:id="372" w:name="_Toc7525490"/>
      <w:r>
        <w:rPr>
          <w:rFonts w:ascii="Times New Roman" w:eastAsia="宋体" w:hAnsi="Times New Roman" w:hint="eastAsia"/>
          <w:sz w:val="28"/>
          <w:szCs w:val="28"/>
        </w:rPr>
        <w:t>区域污染源调查</w:t>
      </w:r>
      <w:bookmarkEnd w:id="369"/>
      <w:bookmarkEnd w:id="370"/>
      <w:bookmarkEnd w:id="371"/>
      <w:bookmarkEnd w:id="372"/>
    </w:p>
    <w:p w14:paraId="08D67621" w14:textId="77777777" w:rsidR="00226903" w:rsidRDefault="00E53955">
      <w:pPr>
        <w:pStyle w:val="3"/>
        <w:numPr>
          <w:ilvl w:val="0"/>
          <w:numId w:val="31"/>
        </w:numPr>
        <w:spacing w:before="0" w:after="0" w:line="324" w:lineRule="auto"/>
        <w:rPr>
          <w:rFonts w:ascii="Times New Roman" w:eastAsia="宋体"/>
          <w:b/>
          <w:sz w:val="24"/>
          <w:szCs w:val="24"/>
        </w:rPr>
      </w:pPr>
      <w:r>
        <w:rPr>
          <w:rFonts w:ascii="Times New Roman" w:eastAsia="宋体" w:hint="eastAsia"/>
          <w:b/>
          <w:sz w:val="24"/>
          <w:szCs w:val="24"/>
        </w:rPr>
        <w:t>区域污染源评价方法</w:t>
      </w:r>
      <w:r>
        <w:rPr>
          <w:rFonts w:ascii="Times New Roman" w:eastAsia="宋体" w:hint="eastAsia"/>
          <w:b/>
          <w:sz w:val="24"/>
          <w:szCs w:val="24"/>
        </w:rPr>
        <w:t xml:space="preserve"> </w:t>
      </w:r>
    </w:p>
    <w:p w14:paraId="267E82A4" w14:textId="77777777" w:rsidR="00226903" w:rsidRDefault="00E53955">
      <w:pPr>
        <w:pStyle w:val="37"/>
        <w:spacing w:line="360" w:lineRule="auto"/>
        <w:ind w:leftChars="0" w:left="0"/>
        <w:rPr>
          <w:rFonts w:eastAsia="宋体"/>
        </w:rPr>
      </w:pPr>
      <w:r>
        <w:rPr>
          <w:rFonts w:eastAsia="宋体"/>
        </w:rPr>
        <w:t>为了解拟建项目所在区域主要污染源情况，采用资料收集</w:t>
      </w:r>
      <w:proofErr w:type="gramStart"/>
      <w:r>
        <w:rPr>
          <w:rFonts w:eastAsia="宋体"/>
        </w:rPr>
        <w:t>法调查</w:t>
      </w:r>
      <w:proofErr w:type="gramEnd"/>
      <w:r>
        <w:rPr>
          <w:rFonts w:eastAsia="宋体"/>
        </w:rPr>
        <w:t>了解项目所在区域的主要污染源情况。据调查了解，项目所在区域的污染源以工业污染源为主，因此，本次污染源调查是对</w:t>
      </w:r>
      <w:r>
        <w:rPr>
          <w:rFonts w:eastAsia="宋体" w:hint="eastAsia"/>
        </w:rPr>
        <w:t>东海经济开发区东区</w:t>
      </w:r>
      <w:r>
        <w:rPr>
          <w:rFonts w:eastAsia="宋体"/>
        </w:rPr>
        <w:t>的主要工业污染源排放污染物的种类和数量进行调查核实，并采用等</w:t>
      </w:r>
      <w:proofErr w:type="gramStart"/>
      <w:r>
        <w:rPr>
          <w:rFonts w:eastAsia="宋体"/>
        </w:rPr>
        <w:t>标污染</w:t>
      </w:r>
      <w:proofErr w:type="gramEnd"/>
      <w:r>
        <w:rPr>
          <w:rFonts w:eastAsia="宋体"/>
        </w:rPr>
        <w:t>负荷法对污染源进行评价。</w:t>
      </w:r>
    </w:p>
    <w:p w14:paraId="5E669F53" w14:textId="77777777" w:rsidR="00226903" w:rsidRDefault="00E53955">
      <w:pPr>
        <w:pStyle w:val="37"/>
        <w:spacing w:line="360" w:lineRule="auto"/>
        <w:ind w:leftChars="0" w:left="0"/>
        <w:rPr>
          <w:rFonts w:eastAsia="宋体"/>
        </w:rPr>
      </w:pPr>
      <w:r>
        <w:rPr>
          <w:rFonts w:eastAsia="宋体"/>
        </w:rPr>
        <w:t>(1)</w:t>
      </w:r>
      <w:r>
        <w:rPr>
          <w:rFonts w:eastAsia="宋体"/>
        </w:rPr>
        <w:t>评价方法</w:t>
      </w:r>
    </w:p>
    <w:p w14:paraId="21FB1383" w14:textId="77777777" w:rsidR="00226903" w:rsidRDefault="00E53955">
      <w:pPr>
        <w:pStyle w:val="37"/>
        <w:spacing w:line="360" w:lineRule="auto"/>
        <w:ind w:leftChars="0" w:left="0"/>
        <w:rPr>
          <w:rFonts w:eastAsia="宋体"/>
        </w:rPr>
      </w:pPr>
      <w:r>
        <w:rPr>
          <w:rFonts w:eastAsia="宋体"/>
        </w:rPr>
        <w:t>对区域各污染源的总体评价采用等</w:t>
      </w:r>
      <w:proofErr w:type="gramStart"/>
      <w:r>
        <w:rPr>
          <w:rFonts w:eastAsia="宋体"/>
        </w:rPr>
        <w:t>标污染</w:t>
      </w:r>
      <w:proofErr w:type="gramEnd"/>
      <w:r>
        <w:rPr>
          <w:rFonts w:eastAsia="宋体"/>
        </w:rPr>
        <w:t>负荷法，以确定</w:t>
      </w:r>
      <w:proofErr w:type="gramStart"/>
      <w:r>
        <w:rPr>
          <w:rFonts w:eastAsia="宋体"/>
        </w:rPr>
        <w:t>评价区</w:t>
      </w:r>
      <w:proofErr w:type="gramEnd"/>
      <w:r>
        <w:rPr>
          <w:rFonts w:eastAsia="宋体"/>
        </w:rPr>
        <w:t>主要污染源及污染物，污染源评价采用等</w:t>
      </w:r>
      <w:proofErr w:type="gramStart"/>
      <w:r>
        <w:rPr>
          <w:rFonts w:eastAsia="宋体"/>
        </w:rPr>
        <w:t>标污染</w:t>
      </w:r>
      <w:proofErr w:type="gramEnd"/>
      <w:r>
        <w:rPr>
          <w:rFonts w:eastAsia="宋体"/>
        </w:rPr>
        <w:t>负荷进行评价。</w:t>
      </w:r>
    </w:p>
    <w:p w14:paraId="382852B2" w14:textId="77777777" w:rsidR="00226903" w:rsidRDefault="00E53955">
      <w:pPr>
        <w:spacing w:line="360" w:lineRule="auto"/>
        <w:ind w:firstLineChars="200" w:firstLine="480"/>
        <w:rPr>
          <w:rFonts w:ascii="Times New Roman" w:eastAsia="宋体"/>
          <w:sz w:val="24"/>
        </w:rPr>
      </w:pPr>
      <w:r>
        <w:rPr>
          <w:rFonts w:ascii="Times New Roman" w:eastAsia="宋体"/>
          <w:sz w:val="24"/>
        </w:rPr>
        <w:t>a</w:t>
      </w:r>
      <w:r>
        <w:rPr>
          <w:rFonts w:ascii="Times New Roman" w:eastAsia="宋体"/>
          <w:sz w:val="24"/>
        </w:rPr>
        <w:t>）污染物的等</w:t>
      </w:r>
      <w:proofErr w:type="gramStart"/>
      <w:r>
        <w:rPr>
          <w:rFonts w:ascii="Times New Roman" w:eastAsia="宋体"/>
          <w:sz w:val="24"/>
        </w:rPr>
        <w:t>标污染</w:t>
      </w:r>
      <w:proofErr w:type="gramEnd"/>
      <w:r>
        <w:rPr>
          <w:rFonts w:ascii="Times New Roman" w:eastAsia="宋体"/>
          <w:sz w:val="24"/>
        </w:rPr>
        <w:t>负荷的计算公式为：</w:t>
      </w:r>
    </w:p>
    <w:p w14:paraId="7DF942CA" w14:textId="77777777" w:rsidR="00226903" w:rsidRDefault="00E53955">
      <w:pPr>
        <w:pStyle w:val="aff0"/>
        <w:spacing w:line="360" w:lineRule="auto"/>
        <w:ind w:firstLineChars="200" w:firstLine="480"/>
        <w:jc w:val="center"/>
        <w:rPr>
          <w:rFonts w:ascii="Times New Roman" w:hAnsi="Times New Roman" w:cs="Times New Roman"/>
          <w:snapToGrid w:val="0"/>
          <w:kern w:val="0"/>
          <w:sz w:val="24"/>
          <w:szCs w:val="24"/>
        </w:rPr>
      </w:pPr>
      <w:r>
        <w:rPr>
          <w:rFonts w:ascii="Times New Roman" w:hAnsi="Times New Roman" w:cs="Times New Roman"/>
          <w:snapToGrid w:val="0"/>
          <w:kern w:val="0"/>
          <w:position w:val="-30"/>
          <w:sz w:val="24"/>
          <w:szCs w:val="24"/>
        </w:rPr>
        <w:object w:dxaOrig="1872" w:dyaOrig="576" w14:anchorId="49460050">
          <v:shape id="_x0000_i1035" type="#_x0000_t75" style="width:92.95pt;height:28.45pt" o:ole="" fillcolor="#67ba70">
            <v:imagedata r:id="rId46" o:title=""/>
          </v:shape>
          <o:OLEObject Type="Embed" ProgID="Equation.3" ShapeID="_x0000_i1035" DrawAspect="Content" ObjectID="_1623579344" r:id="rId47"/>
        </w:object>
      </w:r>
    </w:p>
    <w:p w14:paraId="5E842E33" w14:textId="77777777" w:rsidR="00226903" w:rsidRDefault="00E53955">
      <w:pPr>
        <w:pStyle w:val="aff0"/>
        <w:spacing w:line="360" w:lineRule="auto"/>
        <w:ind w:firstLineChars="200" w:firstLine="48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式中：</w:t>
      </w:r>
    </w:p>
    <w:p w14:paraId="0FED4D3F" w14:textId="77777777" w:rsidR="00226903" w:rsidRDefault="00E53955">
      <w:pPr>
        <w:pStyle w:val="aff0"/>
        <w:spacing w:line="360" w:lineRule="auto"/>
        <w:ind w:firstLineChars="200" w:firstLine="480"/>
        <w:rPr>
          <w:rFonts w:ascii="Times New Roman" w:hAnsi="Times New Roman" w:cs="Times New Roman"/>
          <w:snapToGrid w:val="0"/>
          <w:kern w:val="0"/>
          <w:sz w:val="24"/>
          <w:szCs w:val="24"/>
        </w:rPr>
      </w:pPr>
      <w:r>
        <w:rPr>
          <w:rFonts w:ascii="Times New Roman" w:hAnsi="Times New Roman" w:cs="Times New Roman"/>
          <w:sz w:val="24"/>
          <w:szCs w:val="24"/>
        </w:rPr>
        <w:t xml:space="preserve">       </w:t>
      </w:r>
      <w:r>
        <w:rPr>
          <w:rFonts w:ascii="Times New Roman" w:hAnsi="Times New Roman" w:cs="Times New Roman"/>
          <w:snapToGrid w:val="0"/>
          <w:kern w:val="0"/>
          <w:sz w:val="24"/>
          <w:szCs w:val="24"/>
        </w:rPr>
        <w:object w:dxaOrig="288" w:dyaOrig="288" w14:anchorId="1D86EA16">
          <v:shape id="_x0000_i1036" type="#_x0000_t75" style="width:14.25pt;height:14.25pt" o:ole="" fillcolor="#67ba70">
            <v:imagedata r:id="rId48" o:title=""/>
          </v:shape>
          <o:OLEObject Type="Embed" ProgID="Equation.3" ShapeID="_x0000_i1036" DrawAspect="Content" ObjectID="_1623579345" r:id="rId49"/>
        </w:objec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污染物的等</w:t>
      </w:r>
      <w:proofErr w:type="gramStart"/>
      <w:r>
        <w:rPr>
          <w:rFonts w:ascii="Times New Roman" w:hAnsi="Times New Roman" w:cs="Times New Roman"/>
          <w:snapToGrid w:val="0"/>
          <w:kern w:val="0"/>
          <w:sz w:val="24"/>
          <w:szCs w:val="24"/>
        </w:rPr>
        <w:t>标污染</w:t>
      </w:r>
      <w:proofErr w:type="gramEnd"/>
      <w:r>
        <w:rPr>
          <w:rFonts w:ascii="Times New Roman" w:hAnsi="Times New Roman" w:cs="Times New Roman"/>
          <w:snapToGrid w:val="0"/>
          <w:kern w:val="0"/>
          <w:sz w:val="24"/>
          <w:szCs w:val="24"/>
        </w:rPr>
        <w:t>负荷；</w:t>
      </w:r>
    </w:p>
    <w:p w14:paraId="1DB920E3" w14:textId="77777777" w:rsidR="00226903" w:rsidRDefault="00E53955">
      <w:pPr>
        <w:pStyle w:val="aff0"/>
        <w:spacing w:line="360" w:lineRule="auto"/>
        <w:ind w:firstLineChars="200" w:firstLine="48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 xml:space="preserve">       </w:t>
      </w:r>
      <w:r>
        <w:rPr>
          <w:rFonts w:ascii="Times New Roman" w:hAnsi="Times New Roman" w:cs="Times New Roman"/>
          <w:snapToGrid w:val="0"/>
          <w:kern w:val="0"/>
          <w:sz w:val="24"/>
          <w:szCs w:val="24"/>
        </w:rPr>
        <w:object w:dxaOrig="288" w:dyaOrig="288" w14:anchorId="5BCF0C7B">
          <v:shape id="_x0000_i1037" type="#_x0000_t75" style="width:14.25pt;height:14.25pt" o:ole="" fillcolor="#67ba70">
            <v:imagedata r:id="rId50" o:title=""/>
          </v:shape>
          <o:OLEObject Type="Embed" ProgID="Equation.3" ShapeID="_x0000_i1037" DrawAspect="Content" ObjectID="_1623579346" r:id="rId51"/>
        </w:objec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污染物排放浓度，</w:t>
      </w:r>
      <w:r>
        <w:rPr>
          <w:rFonts w:ascii="Times New Roman" w:hAnsi="Times New Roman" w:cs="Times New Roman"/>
          <w:snapToGrid w:val="0"/>
          <w:kern w:val="0"/>
          <w:sz w:val="24"/>
          <w:szCs w:val="24"/>
        </w:rPr>
        <w:t>mg/L</w:t>
      </w:r>
      <w:r>
        <w:rPr>
          <w:rFonts w:ascii="Times New Roman" w:hAnsi="Times New Roman" w:cs="Times New Roman"/>
          <w:snapToGrid w:val="0"/>
          <w:kern w:val="0"/>
          <w:sz w:val="24"/>
          <w:szCs w:val="24"/>
        </w:rPr>
        <w:t>；</w:t>
      </w:r>
    </w:p>
    <w:p w14:paraId="622F6460" w14:textId="77777777" w:rsidR="00226903" w:rsidRDefault="00E53955">
      <w:pPr>
        <w:pStyle w:val="aff0"/>
        <w:spacing w:line="360" w:lineRule="auto"/>
        <w:ind w:firstLineChars="531" w:firstLine="1274"/>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288" w:dyaOrig="288" w14:anchorId="311EB742">
          <v:shape id="_x0000_i1038" type="#_x0000_t75" style="width:14.25pt;height:14.25pt" o:ole="" fillcolor="#67ba70">
            <v:imagedata r:id="rId52" o:title=""/>
          </v:shape>
          <o:OLEObject Type="Embed" ProgID="Equation.3" ShapeID="_x0000_i1038" DrawAspect="Content" ObjectID="_1623579347" r:id="rId53"/>
        </w:objec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污染物的评价标准，</w:t>
      </w:r>
      <w:r>
        <w:rPr>
          <w:rFonts w:ascii="Times New Roman" w:hAnsi="Times New Roman" w:cs="Times New Roman"/>
          <w:snapToGrid w:val="0"/>
          <w:kern w:val="0"/>
          <w:sz w:val="24"/>
          <w:szCs w:val="24"/>
        </w:rPr>
        <w:t>mg/L</w:t>
      </w:r>
      <w:r>
        <w:rPr>
          <w:rFonts w:ascii="Times New Roman" w:hAnsi="Times New Roman" w:cs="Times New Roman"/>
          <w:snapToGrid w:val="0"/>
          <w:kern w:val="0"/>
          <w:sz w:val="24"/>
          <w:szCs w:val="24"/>
        </w:rPr>
        <w:t>；</w:t>
      </w:r>
    </w:p>
    <w:p w14:paraId="4F2AB4C1" w14:textId="77777777" w:rsidR="00226903" w:rsidRDefault="00E53955">
      <w:pPr>
        <w:pStyle w:val="aff0"/>
        <w:spacing w:line="360" w:lineRule="auto"/>
        <w:ind w:firstLineChars="531" w:firstLine="1274"/>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288" w:dyaOrig="288" w14:anchorId="02691A06">
          <v:shape id="_x0000_i1039" type="#_x0000_t75" style="width:14.25pt;height:14.25pt" o:ole="" fillcolor="#67ba70">
            <v:imagedata r:id="rId54" o:title=""/>
          </v:shape>
          <o:OLEObject Type="Embed" ProgID="Equation.3" ShapeID="_x0000_i1039" DrawAspect="Content" ObjectID="_1623579348" r:id="rId55"/>
        </w:objec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废水</w: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废气排放量，</w:t>
      </w:r>
      <w:r>
        <w:rPr>
          <w:rFonts w:ascii="Times New Roman" w:hAnsi="Times New Roman" w:cs="Times New Roman"/>
          <w:snapToGrid w:val="0"/>
          <w:kern w:val="0"/>
          <w:sz w:val="24"/>
          <w:szCs w:val="24"/>
        </w:rPr>
        <w:t>m</w:t>
      </w:r>
      <w:r>
        <w:rPr>
          <w:rFonts w:ascii="Times New Roman" w:hAnsi="Times New Roman" w:cs="Times New Roman"/>
          <w:snapToGrid w:val="0"/>
          <w:kern w:val="0"/>
          <w:sz w:val="24"/>
          <w:szCs w:val="24"/>
          <w:vertAlign w:val="superscript"/>
        </w:rPr>
        <w:t>3</w:t>
      </w:r>
      <w:r>
        <w:rPr>
          <w:rFonts w:ascii="Times New Roman" w:hAnsi="Times New Roman" w:cs="Times New Roman"/>
          <w:snapToGrid w:val="0"/>
          <w:kern w:val="0"/>
          <w:sz w:val="24"/>
          <w:szCs w:val="24"/>
        </w:rPr>
        <w:t>/a</w:t>
      </w:r>
      <w:r>
        <w:rPr>
          <w:rFonts w:ascii="Times New Roman" w:hAnsi="Times New Roman" w:cs="Times New Roman"/>
          <w:snapToGrid w:val="0"/>
          <w:kern w:val="0"/>
          <w:sz w:val="24"/>
          <w:szCs w:val="24"/>
        </w:rPr>
        <w:t>。</w:t>
      </w:r>
    </w:p>
    <w:p w14:paraId="34652FF3" w14:textId="77777777" w:rsidR="00226903" w:rsidRDefault="00E53955">
      <w:pPr>
        <w:spacing w:line="360" w:lineRule="auto"/>
        <w:ind w:firstLineChars="200" w:firstLine="480"/>
        <w:rPr>
          <w:rFonts w:ascii="Times New Roman" w:eastAsia="宋体"/>
          <w:sz w:val="24"/>
        </w:rPr>
      </w:pPr>
      <w:r>
        <w:rPr>
          <w:rFonts w:ascii="Times New Roman" w:eastAsia="宋体"/>
          <w:sz w:val="24"/>
        </w:rPr>
        <w:t>b</w:t>
      </w:r>
      <w:r>
        <w:rPr>
          <w:rFonts w:ascii="Times New Roman" w:eastAsia="宋体"/>
          <w:sz w:val="24"/>
        </w:rPr>
        <w:t>）污染源等</w:t>
      </w:r>
      <w:proofErr w:type="gramStart"/>
      <w:r>
        <w:rPr>
          <w:rFonts w:ascii="Times New Roman" w:eastAsia="宋体"/>
          <w:sz w:val="24"/>
        </w:rPr>
        <w:t>标污染</w:t>
      </w:r>
      <w:proofErr w:type="gramEnd"/>
      <w:r>
        <w:rPr>
          <w:rFonts w:ascii="Times New Roman" w:eastAsia="宋体"/>
          <w:sz w:val="24"/>
        </w:rPr>
        <w:t>负荷的计算公式为：</w:t>
      </w:r>
    </w:p>
    <w:p w14:paraId="28ED3CF8" w14:textId="77777777" w:rsidR="00226903" w:rsidRDefault="00E53955">
      <w:pPr>
        <w:pStyle w:val="aff0"/>
        <w:spacing w:line="360" w:lineRule="auto"/>
        <w:ind w:firstLineChars="200" w:firstLine="480"/>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1152" w:dyaOrig="720" w14:anchorId="151810C1">
          <v:shape id="_x0000_i1040" type="#_x0000_t75" style="width:57.75pt;height:36pt" o:ole="">
            <v:imagedata r:id="rId56" o:title=""/>
          </v:shape>
          <o:OLEObject Type="Embed" ProgID="Equation.3" ShapeID="_x0000_i1040" DrawAspect="Content" ObjectID="_1623579349" r:id="rId57"/>
        </w:object>
      </w:r>
    </w:p>
    <w:p w14:paraId="3048B8B5" w14:textId="77777777" w:rsidR="00226903" w:rsidRDefault="00E53955">
      <w:pPr>
        <w:pStyle w:val="aff0"/>
        <w:spacing w:line="360" w:lineRule="auto"/>
        <w:ind w:firstLineChars="200" w:firstLine="48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式中：</w:t>
      </w:r>
    </w:p>
    <w:p w14:paraId="70E2BD96" w14:textId="77777777" w:rsidR="00226903" w:rsidRDefault="00E53955">
      <w:pPr>
        <w:pStyle w:val="aff0"/>
        <w:spacing w:line="360" w:lineRule="auto"/>
        <w:ind w:firstLineChars="200" w:firstLine="480"/>
        <w:rPr>
          <w:rFonts w:ascii="Times New Roman" w:hAnsi="Times New Roman" w:cs="Times New Roman"/>
          <w:sz w:val="24"/>
          <w:szCs w:val="24"/>
        </w:rPr>
      </w:pPr>
      <w:r>
        <w:rPr>
          <w:rFonts w:ascii="Times New Roman" w:hAnsi="Times New Roman" w:cs="Times New Roman"/>
          <w:snapToGrid w:val="0"/>
          <w:kern w:val="0"/>
          <w:sz w:val="24"/>
          <w:szCs w:val="24"/>
        </w:rPr>
        <w:t xml:space="preserve">      </w:t>
      </w:r>
      <w:r>
        <w:rPr>
          <w:rFonts w:ascii="Times New Roman" w:hAnsi="Times New Roman" w:cs="Times New Roman"/>
          <w:snapToGrid w:val="0"/>
          <w:kern w:val="0"/>
          <w:sz w:val="24"/>
          <w:szCs w:val="24"/>
        </w:rPr>
        <w:object w:dxaOrig="288" w:dyaOrig="288" w14:anchorId="574774E9">
          <v:shape id="_x0000_i1041" type="#_x0000_t75" style="width:14.25pt;height:14.25pt" o:ole="" fillcolor="#67ba70">
            <v:imagedata r:id="rId58" o:title=""/>
          </v:shape>
          <o:OLEObject Type="Embed" ProgID="Equation.3" ShapeID="_x0000_i1041" DrawAspect="Content" ObjectID="_1623579350" r:id="rId59"/>
        </w:object>
      </w:r>
      <w:r>
        <w:rPr>
          <w:rFonts w:ascii="Times New Roman" w:hAnsi="Times New Roman" w:cs="Times New Roman"/>
          <w:snapToGrid w:val="0"/>
          <w:kern w:val="0"/>
          <w:sz w:val="24"/>
          <w:szCs w:val="24"/>
        </w:rPr>
        <w:t>——</w:t>
      </w:r>
      <w:r>
        <w:rPr>
          <w:rFonts w:ascii="Times New Roman" w:hAnsi="Times New Roman" w:cs="Times New Roman"/>
          <w:snapToGrid w:val="0"/>
          <w:kern w:val="0"/>
          <w:sz w:val="24"/>
          <w:szCs w:val="24"/>
        </w:rPr>
        <w:t>某污染源的等</w:t>
      </w:r>
      <w:proofErr w:type="gramStart"/>
      <w:r>
        <w:rPr>
          <w:rFonts w:ascii="Times New Roman" w:hAnsi="Times New Roman" w:cs="Times New Roman"/>
          <w:snapToGrid w:val="0"/>
          <w:kern w:val="0"/>
          <w:sz w:val="24"/>
          <w:szCs w:val="24"/>
        </w:rPr>
        <w:t>标污染</w:t>
      </w:r>
      <w:proofErr w:type="gramEnd"/>
      <w:r>
        <w:rPr>
          <w:rFonts w:ascii="Times New Roman" w:hAnsi="Times New Roman" w:cs="Times New Roman"/>
          <w:snapToGrid w:val="0"/>
          <w:kern w:val="0"/>
          <w:sz w:val="24"/>
          <w:szCs w:val="24"/>
        </w:rPr>
        <w:t>负荷；</w:t>
      </w:r>
    </w:p>
    <w:p w14:paraId="4590086C" w14:textId="77777777" w:rsidR="00226903" w:rsidRDefault="00E53955">
      <w:pPr>
        <w:pStyle w:val="aff0"/>
        <w:spacing w:line="360" w:lineRule="auto"/>
        <w:ind w:firstLineChars="200" w:firstLine="480"/>
        <w:rPr>
          <w:rFonts w:ascii="Times New Roman" w:hAnsi="Times New Roman" w:cs="Times New Roman"/>
          <w:snapToGrid w:val="0"/>
          <w:kern w:val="0"/>
          <w:sz w:val="24"/>
          <w:szCs w:val="24"/>
        </w:rPr>
      </w:pPr>
      <w:r>
        <w:rPr>
          <w:rFonts w:ascii="Times New Roman" w:hAnsi="Times New Roman" w:cs="Times New Roman"/>
          <w:sz w:val="24"/>
          <w:szCs w:val="24"/>
        </w:rPr>
        <w:t xml:space="preserve">      </w:t>
      </w:r>
      <w:r>
        <w:rPr>
          <w:rFonts w:ascii="Times New Roman" w:hAnsi="Times New Roman" w:cs="Times New Roman"/>
          <w:snapToGrid w:val="0"/>
          <w:kern w:val="0"/>
          <w:sz w:val="24"/>
          <w:szCs w:val="24"/>
        </w:rPr>
        <w:t xml:space="preserve"> </w:t>
      </w:r>
      <w:proofErr w:type="spellStart"/>
      <w:r>
        <w:rPr>
          <w:rFonts w:ascii="Times New Roman" w:hAnsi="Times New Roman" w:cs="Times New Roman"/>
          <w:snapToGrid w:val="0"/>
          <w:kern w:val="0"/>
          <w:sz w:val="24"/>
          <w:szCs w:val="24"/>
        </w:rPr>
        <w:t>i</w:t>
      </w:r>
      <w:proofErr w:type="spellEnd"/>
      <w:r>
        <w:rPr>
          <w:rFonts w:ascii="Times New Roman" w:hAnsi="Times New Roman" w:cs="Times New Roman"/>
          <w:snapToGrid w:val="0"/>
          <w:kern w:val="0"/>
          <w:sz w:val="24"/>
          <w:szCs w:val="24"/>
        </w:rPr>
        <w:t xml:space="preserve"> —— </w:t>
      </w:r>
      <w:r>
        <w:rPr>
          <w:rFonts w:ascii="Times New Roman" w:hAnsi="Times New Roman" w:cs="Times New Roman"/>
          <w:snapToGrid w:val="0"/>
          <w:kern w:val="0"/>
          <w:sz w:val="24"/>
          <w:szCs w:val="24"/>
        </w:rPr>
        <w:t>污染物类别。</w:t>
      </w:r>
    </w:p>
    <w:p w14:paraId="419FE47C" w14:textId="77777777" w:rsidR="00226903" w:rsidRDefault="00E53955">
      <w:pPr>
        <w:spacing w:line="360" w:lineRule="auto"/>
        <w:ind w:firstLineChars="200" w:firstLine="480"/>
        <w:rPr>
          <w:rFonts w:ascii="Times New Roman" w:eastAsia="宋体"/>
          <w:sz w:val="24"/>
        </w:rPr>
      </w:pPr>
      <w:r>
        <w:rPr>
          <w:rFonts w:ascii="Times New Roman" w:eastAsia="宋体"/>
          <w:sz w:val="24"/>
        </w:rPr>
        <w:t>c</w:t>
      </w:r>
      <w:r>
        <w:rPr>
          <w:rFonts w:ascii="Times New Roman" w:eastAsia="宋体"/>
          <w:sz w:val="24"/>
        </w:rPr>
        <w:t>）评价区域总等</w:t>
      </w:r>
      <w:proofErr w:type="gramStart"/>
      <w:r>
        <w:rPr>
          <w:rFonts w:ascii="Times New Roman" w:eastAsia="宋体"/>
          <w:sz w:val="24"/>
        </w:rPr>
        <w:t>标污染</w:t>
      </w:r>
      <w:proofErr w:type="gramEnd"/>
      <w:r>
        <w:rPr>
          <w:rFonts w:ascii="Times New Roman" w:eastAsia="宋体"/>
          <w:sz w:val="24"/>
        </w:rPr>
        <w:t>负荷及污染负荷比的计算公式为：</w:t>
      </w:r>
    </w:p>
    <w:p w14:paraId="2E0D4D4D" w14:textId="77777777" w:rsidR="00226903" w:rsidRDefault="00E53955">
      <w:pPr>
        <w:pStyle w:val="aff0"/>
        <w:spacing w:line="360" w:lineRule="auto"/>
        <w:ind w:firstLineChars="200" w:firstLine="480"/>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1152" w:dyaOrig="720" w14:anchorId="6B5CF359">
          <v:shape id="_x0000_i1042" type="#_x0000_t75" style="width:57.75pt;height:36pt" o:ole="">
            <v:imagedata r:id="rId60" o:title=""/>
          </v:shape>
          <o:OLEObject Type="Embed" ProgID="Equation.3" ShapeID="_x0000_i1042" DrawAspect="Content" ObjectID="_1623579351" r:id="rId61"/>
        </w:object>
      </w:r>
    </w:p>
    <w:p w14:paraId="4F5B5E29" w14:textId="77777777" w:rsidR="00226903" w:rsidRDefault="00E53955">
      <w:pPr>
        <w:pStyle w:val="aff0"/>
        <w:spacing w:line="360" w:lineRule="auto"/>
        <w:ind w:firstLineChars="200" w:firstLine="480"/>
        <w:jc w:val="center"/>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1729" w:dyaOrig="720" w14:anchorId="67F07BF7">
          <v:shape id="_x0000_i1043" type="#_x0000_t75" style="width:86.3pt;height:36pt" o:ole="">
            <v:imagedata r:id="rId62" o:title=""/>
          </v:shape>
          <o:OLEObject Type="Embed" ProgID="Equation.3" ShapeID="_x0000_i1043" DrawAspect="Content" ObjectID="_1623579352" r:id="rId63"/>
        </w:object>
      </w:r>
    </w:p>
    <w:p w14:paraId="7F3826E7" w14:textId="77777777" w:rsidR="00226903" w:rsidRDefault="00E53955">
      <w:pPr>
        <w:pStyle w:val="aff0"/>
        <w:spacing w:line="360" w:lineRule="auto"/>
        <w:ind w:firstLineChars="200" w:firstLine="48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式中：</w:t>
      </w:r>
    </w:p>
    <w:p w14:paraId="28396E38" w14:textId="77777777" w:rsidR="00226903" w:rsidRDefault="00E53955">
      <w:pPr>
        <w:pStyle w:val="aff0"/>
        <w:spacing w:line="360" w:lineRule="auto"/>
        <w:ind w:firstLineChars="767" w:firstLine="1841"/>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288" w:dyaOrig="288" w14:anchorId="0FD09C75">
          <v:shape id="_x0000_i1044" type="#_x0000_t75" style="width:14.25pt;height:14.25pt" o:ole="" fillcolor="#67ba70">
            <v:imagedata r:id="rId64" o:title=""/>
          </v:shape>
          <o:OLEObject Type="Embed" ProgID="Equation.3" ShapeID="_x0000_i1044" DrawAspect="Content" ObjectID="_1623579353" r:id="rId65"/>
        </w:object>
      </w:r>
      <w:r>
        <w:rPr>
          <w:rFonts w:ascii="Times New Roman" w:hAnsi="Times New Roman" w:cs="Times New Roman"/>
          <w:snapToGrid w:val="0"/>
          <w:kern w:val="0"/>
          <w:sz w:val="24"/>
          <w:szCs w:val="24"/>
        </w:rPr>
        <w:t xml:space="preserve">— </w:t>
      </w:r>
      <w:r>
        <w:rPr>
          <w:rFonts w:ascii="Times New Roman" w:hAnsi="Times New Roman" w:cs="Times New Roman"/>
          <w:snapToGrid w:val="0"/>
          <w:kern w:val="0"/>
          <w:sz w:val="24"/>
          <w:szCs w:val="24"/>
        </w:rPr>
        <w:t>评价区域总等</w:t>
      </w:r>
      <w:proofErr w:type="gramStart"/>
      <w:r>
        <w:rPr>
          <w:rFonts w:ascii="Times New Roman" w:hAnsi="Times New Roman" w:cs="Times New Roman"/>
          <w:snapToGrid w:val="0"/>
          <w:kern w:val="0"/>
          <w:sz w:val="24"/>
          <w:szCs w:val="24"/>
        </w:rPr>
        <w:t>标污染</w:t>
      </w:r>
      <w:proofErr w:type="gramEnd"/>
      <w:r>
        <w:rPr>
          <w:rFonts w:ascii="Times New Roman" w:hAnsi="Times New Roman" w:cs="Times New Roman"/>
          <w:snapToGrid w:val="0"/>
          <w:kern w:val="0"/>
          <w:sz w:val="24"/>
          <w:szCs w:val="24"/>
        </w:rPr>
        <w:t>负荷；</w:t>
      </w:r>
    </w:p>
    <w:p w14:paraId="3E462F63" w14:textId="77777777" w:rsidR="00226903" w:rsidRDefault="00E53955">
      <w:pPr>
        <w:pStyle w:val="aff0"/>
        <w:spacing w:line="360" w:lineRule="auto"/>
        <w:ind w:firstLineChars="767" w:firstLine="1841"/>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object w:dxaOrig="288" w:dyaOrig="288" w14:anchorId="510EF34B">
          <v:shape id="_x0000_i1045" type="#_x0000_t75" style="width:14.25pt;height:14.25pt" o:ole="">
            <v:imagedata r:id="rId66" o:title=""/>
          </v:shape>
          <o:OLEObject Type="Embed" ProgID="Equation.3" ShapeID="_x0000_i1045" DrawAspect="Content" ObjectID="_1623579354" r:id="rId67"/>
        </w:object>
      </w:r>
      <w:r>
        <w:rPr>
          <w:rFonts w:ascii="Times New Roman" w:hAnsi="Times New Roman" w:cs="Times New Roman"/>
          <w:snapToGrid w:val="0"/>
          <w:kern w:val="0"/>
          <w:sz w:val="24"/>
          <w:szCs w:val="24"/>
        </w:rPr>
        <w:t xml:space="preserve">— </w:t>
      </w:r>
      <w:r>
        <w:rPr>
          <w:rFonts w:ascii="Times New Roman" w:hAnsi="Times New Roman" w:cs="Times New Roman"/>
          <w:snapToGrid w:val="0"/>
          <w:kern w:val="0"/>
          <w:sz w:val="24"/>
          <w:szCs w:val="24"/>
        </w:rPr>
        <w:t>某污染源在评价区域内所占的污染负荷比。</w:t>
      </w:r>
    </w:p>
    <w:p w14:paraId="2594C906"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）评价项目及评价标准值</w:t>
      </w:r>
    </w:p>
    <w:p w14:paraId="57F0BFC6" w14:textId="77777777" w:rsidR="00226903" w:rsidRDefault="00E53955">
      <w:pPr>
        <w:ind w:firstLineChars="400" w:firstLine="960"/>
        <w:rPr>
          <w:sz w:val="24"/>
        </w:rPr>
      </w:pPr>
      <w:r>
        <w:rPr>
          <w:rFonts w:ascii="Times New Roman" w:eastAsia="宋体"/>
          <w:sz w:val="24"/>
        </w:rPr>
        <w:t>评价项目及评价标准见表</w:t>
      </w:r>
      <w:r>
        <w:rPr>
          <w:rFonts w:ascii="Times New Roman" w:eastAsia="宋体"/>
          <w:sz w:val="24"/>
        </w:rPr>
        <w:t>2.</w:t>
      </w:r>
      <w:r>
        <w:rPr>
          <w:rFonts w:ascii="Times New Roman" w:eastAsia="宋体" w:hint="eastAsia"/>
          <w:sz w:val="24"/>
        </w:rPr>
        <w:t>3</w:t>
      </w:r>
      <w:r>
        <w:rPr>
          <w:rFonts w:ascii="Times New Roman" w:eastAsia="宋体"/>
          <w:sz w:val="24"/>
        </w:rPr>
        <w:t>-</w:t>
      </w:r>
      <w:r>
        <w:rPr>
          <w:rFonts w:ascii="Times New Roman" w:eastAsia="宋体" w:hint="eastAsia"/>
          <w:sz w:val="24"/>
        </w:rPr>
        <w:t>1</w:t>
      </w:r>
      <w:r>
        <w:rPr>
          <w:rFonts w:ascii="Times New Roman" w:eastAsia="宋体" w:hint="eastAsia"/>
          <w:sz w:val="24"/>
        </w:rPr>
        <w:t>、表</w:t>
      </w:r>
      <w:r>
        <w:rPr>
          <w:rFonts w:ascii="Times New Roman" w:eastAsia="宋体" w:hint="eastAsia"/>
          <w:sz w:val="24"/>
        </w:rPr>
        <w:t>2.3-2</w:t>
      </w:r>
      <w:r>
        <w:rPr>
          <w:sz w:val="24"/>
        </w:rPr>
        <w:t>。</w:t>
      </w:r>
    </w:p>
    <w:p w14:paraId="49F9EB8A" w14:textId="77777777" w:rsidR="00226903" w:rsidRDefault="00E53955">
      <w:pPr>
        <w:pStyle w:val="afffff3"/>
        <w:numPr>
          <w:ilvl w:val="0"/>
          <w:numId w:val="32"/>
        </w:numPr>
        <w:ind w:firstLineChars="0"/>
        <w:rPr>
          <w:rFonts w:ascii="宋体" w:eastAsia="宋体" w:hAnsi="宋体"/>
          <w:b/>
          <w:sz w:val="24"/>
        </w:rPr>
      </w:pPr>
      <w:r>
        <w:rPr>
          <w:rFonts w:ascii="宋体" w:eastAsia="宋体" w:hAnsi="宋体" w:hint="eastAsia"/>
          <w:b/>
          <w:sz w:val="24"/>
        </w:rPr>
        <w:t>水污染源调查</w:t>
      </w:r>
    </w:p>
    <w:p w14:paraId="13CDFA75" w14:textId="77777777" w:rsidR="00226903" w:rsidRDefault="00E53955">
      <w:pPr>
        <w:pStyle w:val="afffff3"/>
        <w:ind w:left="420" w:firstLineChars="0" w:firstLine="0"/>
        <w:rPr>
          <w:rFonts w:ascii="Times New Roman" w:eastAsia="宋体"/>
          <w:snapToGrid w:val="0"/>
          <w:color w:val="000000"/>
          <w:sz w:val="24"/>
          <w:szCs w:val="22"/>
        </w:rPr>
      </w:pPr>
      <w:r>
        <w:rPr>
          <w:rFonts w:ascii="Times New Roman" w:eastAsia="宋体" w:hint="eastAsia"/>
          <w:snapToGrid w:val="0"/>
          <w:color w:val="000000"/>
          <w:sz w:val="24"/>
          <w:szCs w:val="22"/>
        </w:rPr>
        <w:t>区域</w:t>
      </w:r>
      <w:r>
        <w:rPr>
          <w:rFonts w:ascii="Times New Roman" w:eastAsia="宋体"/>
          <w:snapToGrid w:val="0"/>
          <w:color w:val="000000"/>
          <w:sz w:val="24"/>
          <w:szCs w:val="22"/>
        </w:rPr>
        <w:t>主要工业企业水污染源见表</w:t>
      </w:r>
      <w:r>
        <w:rPr>
          <w:rFonts w:ascii="Times New Roman" w:eastAsia="宋体" w:hint="eastAsia"/>
          <w:snapToGrid w:val="0"/>
          <w:color w:val="000000"/>
          <w:sz w:val="24"/>
          <w:szCs w:val="22"/>
        </w:rPr>
        <w:t>5.4-1.</w:t>
      </w:r>
    </w:p>
    <w:p w14:paraId="600E0E81" w14:textId="77777777" w:rsidR="00226903" w:rsidRDefault="00E53955">
      <w:pPr>
        <w:pStyle w:val="afffffffffffffff2"/>
      </w:pPr>
      <w:bookmarkStart w:id="373" w:name="_Hlk2612523"/>
      <w:r>
        <w:rPr>
          <w:color w:val="000000" w:themeColor="text1"/>
        </w:rPr>
        <w:t>表</w:t>
      </w:r>
      <w:r>
        <w:rPr>
          <w:rFonts w:hint="eastAsia"/>
          <w:color w:val="000000" w:themeColor="text1"/>
        </w:rPr>
        <w:t>5.4</w:t>
      </w:r>
      <w:r>
        <w:rPr>
          <w:color w:val="000000" w:themeColor="text1"/>
        </w:rPr>
        <w:t xml:space="preserve">-1  </w:t>
      </w:r>
      <w:r>
        <w:t>园区东区主要工业企业废水污染源排放情况统计表</w:t>
      </w:r>
      <w:r>
        <w:t xml:space="preserve"> </w:t>
      </w:r>
      <w:r>
        <w:t>（</w:t>
      </w:r>
      <w:r>
        <w:t>t/a</w:t>
      </w:r>
      <w:r>
        <w:t>）</w:t>
      </w:r>
      <w:bookmarkEnd w:id="373"/>
    </w:p>
    <w:tbl>
      <w:tblPr>
        <w:tblW w:w="831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2"/>
        <w:gridCol w:w="3666"/>
        <w:gridCol w:w="1087"/>
        <w:gridCol w:w="1009"/>
        <w:gridCol w:w="1009"/>
        <w:gridCol w:w="1009"/>
      </w:tblGrid>
      <w:tr w:rsidR="00226903" w14:paraId="52A1D2A9" w14:textId="77777777">
        <w:trPr>
          <w:tblHeader/>
          <w:jc w:val="center"/>
        </w:trPr>
        <w:tc>
          <w:tcPr>
            <w:tcW w:w="532" w:type="dxa"/>
            <w:shd w:val="clear" w:color="auto" w:fill="auto"/>
            <w:vAlign w:val="center"/>
          </w:tcPr>
          <w:p w14:paraId="164F46F4"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序号</w:t>
            </w:r>
          </w:p>
        </w:tc>
        <w:tc>
          <w:tcPr>
            <w:tcW w:w="3666" w:type="dxa"/>
            <w:shd w:val="clear" w:color="auto" w:fill="auto"/>
            <w:vAlign w:val="center"/>
          </w:tcPr>
          <w:p w14:paraId="7A61BB2E"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企业名称</w:t>
            </w:r>
          </w:p>
        </w:tc>
        <w:tc>
          <w:tcPr>
            <w:tcW w:w="1087" w:type="dxa"/>
            <w:shd w:val="clear" w:color="auto" w:fill="auto"/>
            <w:vAlign w:val="center"/>
          </w:tcPr>
          <w:p w14:paraId="1256CAED"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水量（万</w:t>
            </w:r>
            <w:r>
              <w:rPr>
                <w:rFonts w:ascii="Times New Roman" w:eastAsia="宋体"/>
                <w:b/>
                <w:kern w:val="0"/>
                <w:sz w:val="21"/>
                <w:szCs w:val="21"/>
              </w:rPr>
              <w:t>t/a</w:t>
            </w:r>
            <w:r>
              <w:rPr>
                <w:rFonts w:ascii="Times New Roman" w:eastAsia="宋体"/>
                <w:b/>
                <w:kern w:val="0"/>
                <w:sz w:val="21"/>
                <w:szCs w:val="21"/>
              </w:rPr>
              <w:t>）</w:t>
            </w:r>
          </w:p>
        </w:tc>
        <w:tc>
          <w:tcPr>
            <w:tcW w:w="1009" w:type="dxa"/>
            <w:shd w:val="clear" w:color="auto" w:fill="auto"/>
            <w:vAlign w:val="center"/>
          </w:tcPr>
          <w:p w14:paraId="26B39947"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COD</w:t>
            </w:r>
          </w:p>
        </w:tc>
        <w:tc>
          <w:tcPr>
            <w:tcW w:w="1009" w:type="dxa"/>
            <w:shd w:val="clear" w:color="auto" w:fill="auto"/>
            <w:vAlign w:val="center"/>
          </w:tcPr>
          <w:p w14:paraId="530BEE97"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SS</w:t>
            </w:r>
          </w:p>
        </w:tc>
        <w:tc>
          <w:tcPr>
            <w:tcW w:w="1009" w:type="dxa"/>
            <w:shd w:val="clear" w:color="auto" w:fill="auto"/>
            <w:vAlign w:val="center"/>
          </w:tcPr>
          <w:p w14:paraId="0BCD00BC"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氨氮</w:t>
            </w:r>
          </w:p>
        </w:tc>
      </w:tr>
      <w:tr w:rsidR="00226903" w14:paraId="5E8E6D1A" w14:textId="77777777">
        <w:trPr>
          <w:jc w:val="center"/>
        </w:trPr>
        <w:tc>
          <w:tcPr>
            <w:tcW w:w="532" w:type="dxa"/>
            <w:shd w:val="clear" w:color="auto" w:fill="auto"/>
            <w:vAlign w:val="center"/>
          </w:tcPr>
          <w:p w14:paraId="251B773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3666" w:type="dxa"/>
            <w:shd w:val="clear" w:color="auto" w:fill="auto"/>
            <w:vAlign w:val="center"/>
          </w:tcPr>
          <w:p w14:paraId="29BA0A78"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连云港盛昌照明电器有限公司</w:t>
            </w:r>
          </w:p>
        </w:tc>
        <w:tc>
          <w:tcPr>
            <w:tcW w:w="1087" w:type="dxa"/>
            <w:shd w:val="clear" w:color="auto" w:fill="auto"/>
            <w:vAlign w:val="center"/>
          </w:tcPr>
          <w:p w14:paraId="613076F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0.45</w:t>
            </w:r>
          </w:p>
        </w:tc>
        <w:tc>
          <w:tcPr>
            <w:tcW w:w="1009" w:type="dxa"/>
            <w:shd w:val="clear" w:color="auto" w:fill="auto"/>
            <w:vAlign w:val="center"/>
          </w:tcPr>
          <w:p w14:paraId="1B516FC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0.2322</w:t>
            </w:r>
          </w:p>
        </w:tc>
        <w:tc>
          <w:tcPr>
            <w:tcW w:w="1009" w:type="dxa"/>
            <w:shd w:val="clear" w:color="auto" w:fill="auto"/>
            <w:vAlign w:val="center"/>
          </w:tcPr>
          <w:p w14:paraId="1E39CAA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0.198</w:t>
            </w:r>
          </w:p>
        </w:tc>
        <w:tc>
          <w:tcPr>
            <w:tcW w:w="1009" w:type="dxa"/>
            <w:shd w:val="clear" w:color="auto" w:fill="auto"/>
            <w:vAlign w:val="center"/>
          </w:tcPr>
          <w:p w14:paraId="2A21678E" w14:textId="77777777" w:rsidR="00226903" w:rsidRDefault="00226903">
            <w:pPr>
              <w:spacing w:line="240" w:lineRule="auto"/>
              <w:jc w:val="center"/>
              <w:rPr>
                <w:rFonts w:ascii="Times New Roman" w:eastAsia="宋体"/>
                <w:sz w:val="21"/>
                <w:szCs w:val="21"/>
              </w:rPr>
            </w:pPr>
          </w:p>
        </w:tc>
      </w:tr>
      <w:tr w:rsidR="00226903" w14:paraId="34DEFB91" w14:textId="77777777">
        <w:trPr>
          <w:jc w:val="center"/>
        </w:trPr>
        <w:tc>
          <w:tcPr>
            <w:tcW w:w="532" w:type="dxa"/>
            <w:shd w:val="clear" w:color="auto" w:fill="auto"/>
            <w:vAlign w:val="center"/>
          </w:tcPr>
          <w:p w14:paraId="18FC795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w:t>
            </w:r>
          </w:p>
        </w:tc>
        <w:tc>
          <w:tcPr>
            <w:tcW w:w="3666" w:type="dxa"/>
            <w:shd w:val="clear" w:color="auto" w:fill="auto"/>
            <w:vAlign w:val="center"/>
          </w:tcPr>
          <w:p w14:paraId="28C76129"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连云港傲龙服饰</w:t>
            </w:r>
            <w:proofErr w:type="gramEnd"/>
            <w:r>
              <w:rPr>
                <w:rFonts w:ascii="Times New Roman" w:eastAsia="宋体"/>
                <w:sz w:val="21"/>
                <w:szCs w:val="21"/>
              </w:rPr>
              <w:t>有限公司</w:t>
            </w:r>
          </w:p>
        </w:tc>
        <w:tc>
          <w:tcPr>
            <w:tcW w:w="1087" w:type="dxa"/>
            <w:shd w:val="clear" w:color="auto" w:fill="auto"/>
            <w:vAlign w:val="center"/>
          </w:tcPr>
          <w:p w14:paraId="03E72CF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0.225</w:t>
            </w:r>
          </w:p>
        </w:tc>
        <w:tc>
          <w:tcPr>
            <w:tcW w:w="1009" w:type="dxa"/>
            <w:shd w:val="clear" w:color="auto" w:fill="auto"/>
            <w:vAlign w:val="center"/>
          </w:tcPr>
          <w:p w14:paraId="56B5267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0.225</w:t>
            </w:r>
          </w:p>
        </w:tc>
        <w:tc>
          <w:tcPr>
            <w:tcW w:w="1009" w:type="dxa"/>
            <w:shd w:val="clear" w:color="auto" w:fill="auto"/>
            <w:vAlign w:val="center"/>
          </w:tcPr>
          <w:p w14:paraId="7E90C30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0.158</w:t>
            </w:r>
          </w:p>
        </w:tc>
        <w:tc>
          <w:tcPr>
            <w:tcW w:w="1009" w:type="dxa"/>
            <w:shd w:val="clear" w:color="auto" w:fill="auto"/>
            <w:vAlign w:val="center"/>
          </w:tcPr>
          <w:p w14:paraId="12968E5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r>
      <w:tr w:rsidR="00226903" w14:paraId="0AE082F3" w14:textId="77777777">
        <w:trPr>
          <w:jc w:val="center"/>
        </w:trPr>
        <w:tc>
          <w:tcPr>
            <w:tcW w:w="532" w:type="dxa"/>
            <w:shd w:val="clear" w:color="auto" w:fill="auto"/>
            <w:vAlign w:val="center"/>
          </w:tcPr>
          <w:p w14:paraId="6965B55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w:t>
            </w:r>
          </w:p>
        </w:tc>
        <w:tc>
          <w:tcPr>
            <w:tcW w:w="3666" w:type="dxa"/>
            <w:shd w:val="clear" w:color="auto" w:fill="auto"/>
            <w:vAlign w:val="center"/>
          </w:tcPr>
          <w:p w14:paraId="7DEB2910"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连云港柏兴无纺布</w:t>
            </w:r>
            <w:proofErr w:type="gramEnd"/>
            <w:r>
              <w:rPr>
                <w:rFonts w:ascii="Times New Roman" w:eastAsia="宋体"/>
                <w:sz w:val="21"/>
                <w:szCs w:val="21"/>
              </w:rPr>
              <w:t>制品有限公司</w:t>
            </w:r>
          </w:p>
        </w:tc>
        <w:tc>
          <w:tcPr>
            <w:tcW w:w="1087" w:type="dxa"/>
            <w:shd w:val="clear" w:color="auto" w:fill="auto"/>
            <w:vAlign w:val="center"/>
          </w:tcPr>
          <w:p w14:paraId="4193562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0.423</w:t>
            </w:r>
          </w:p>
        </w:tc>
        <w:tc>
          <w:tcPr>
            <w:tcW w:w="1009" w:type="dxa"/>
            <w:shd w:val="clear" w:color="auto" w:fill="auto"/>
            <w:vAlign w:val="center"/>
          </w:tcPr>
          <w:p w14:paraId="4C5DF6D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0.423</w:t>
            </w:r>
          </w:p>
        </w:tc>
        <w:tc>
          <w:tcPr>
            <w:tcW w:w="1009" w:type="dxa"/>
            <w:shd w:val="clear" w:color="auto" w:fill="auto"/>
            <w:vAlign w:val="center"/>
          </w:tcPr>
          <w:p w14:paraId="4BD408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0.296</w:t>
            </w:r>
          </w:p>
        </w:tc>
        <w:tc>
          <w:tcPr>
            <w:tcW w:w="1009" w:type="dxa"/>
            <w:shd w:val="clear" w:color="auto" w:fill="auto"/>
            <w:vAlign w:val="center"/>
          </w:tcPr>
          <w:p w14:paraId="205F80E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r>
      <w:tr w:rsidR="00226903" w14:paraId="01634B35" w14:textId="77777777">
        <w:trPr>
          <w:jc w:val="center"/>
        </w:trPr>
        <w:tc>
          <w:tcPr>
            <w:tcW w:w="532" w:type="dxa"/>
            <w:shd w:val="clear" w:color="auto" w:fill="auto"/>
            <w:vAlign w:val="center"/>
          </w:tcPr>
          <w:p w14:paraId="620C48C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w:t>
            </w:r>
          </w:p>
        </w:tc>
        <w:tc>
          <w:tcPr>
            <w:tcW w:w="3666" w:type="dxa"/>
            <w:shd w:val="clear" w:color="auto" w:fill="auto"/>
            <w:vAlign w:val="center"/>
          </w:tcPr>
          <w:p w14:paraId="0C5072A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连云港来福威尔服饰有限公司</w:t>
            </w:r>
          </w:p>
        </w:tc>
        <w:tc>
          <w:tcPr>
            <w:tcW w:w="1087" w:type="dxa"/>
            <w:shd w:val="clear" w:color="auto" w:fill="auto"/>
            <w:vAlign w:val="center"/>
          </w:tcPr>
          <w:p w14:paraId="054B364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0.21</w:t>
            </w:r>
          </w:p>
        </w:tc>
        <w:tc>
          <w:tcPr>
            <w:tcW w:w="1009" w:type="dxa"/>
            <w:shd w:val="clear" w:color="auto" w:fill="auto"/>
            <w:vAlign w:val="center"/>
          </w:tcPr>
          <w:p w14:paraId="316E11D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0.21</w:t>
            </w:r>
          </w:p>
        </w:tc>
        <w:tc>
          <w:tcPr>
            <w:tcW w:w="1009" w:type="dxa"/>
            <w:shd w:val="clear" w:color="auto" w:fill="auto"/>
            <w:vAlign w:val="center"/>
          </w:tcPr>
          <w:p w14:paraId="66AE587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0.147</w:t>
            </w:r>
          </w:p>
        </w:tc>
        <w:tc>
          <w:tcPr>
            <w:tcW w:w="1009" w:type="dxa"/>
            <w:shd w:val="clear" w:color="auto" w:fill="auto"/>
            <w:vAlign w:val="center"/>
          </w:tcPr>
          <w:p w14:paraId="4984A96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r>
      <w:tr w:rsidR="00226903" w14:paraId="209E65B8" w14:textId="77777777">
        <w:trPr>
          <w:jc w:val="center"/>
        </w:trPr>
        <w:tc>
          <w:tcPr>
            <w:tcW w:w="532" w:type="dxa"/>
            <w:shd w:val="clear" w:color="auto" w:fill="auto"/>
            <w:vAlign w:val="center"/>
          </w:tcPr>
          <w:p w14:paraId="5948D69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w:t>
            </w:r>
          </w:p>
        </w:tc>
        <w:tc>
          <w:tcPr>
            <w:tcW w:w="3666" w:type="dxa"/>
            <w:shd w:val="clear" w:color="auto" w:fill="auto"/>
            <w:vAlign w:val="center"/>
          </w:tcPr>
          <w:p w14:paraId="5A5E453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连云港东海东</w:t>
            </w:r>
            <w:proofErr w:type="gramStart"/>
            <w:r>
              <w:rPr>
                <w:rFonts w:ascii="Times New Roman" w:eastAsia="宋体"/>
                <w:sz w:val="21"/>
                <w:szCs w:val="21"/>
              </w:rPr>
              <w:t>鑫</w:t>
            </w:r>
            <w:proofErr w:type="gramEnd"/>
            <w:r>
              <w:rPr>
                <w:rFonts w:ascii="Times New Roman" w:eastAsia="宋体"/>
                <w:sz w:val="21"/>
                <w:szCs w:val="21"/>
              </w:rPr>
              <w:t>石英制品有限公司</w:t>
            </w:r>
          </w:p>
        </w:tc>
        <w:tc>
          <w:tcPr>
            <w:tcW w:w="1087" w:type="dxa"/>
            <w:shd w:val="clear" w:color="auto" w:fill="auto"/>
            <w:vAlign w:val="center"/>
          </w:tcPr>
          <w:p w14:paraId="6D93124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0.57</w:t>
            </w:r>
          </w:p>
        </w:tc>
        <w:tc>
          <w:tcPr>
            <w:tcW w:w="1009" w:type="dxa"/>
            <w:shd w:val="clear" w:color="auto" w:fill="auto"/>
            <w:vAlign w:val="center"/>
          </w:tcPr>
          <w:p w14:paraId="3E31BEF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0.19</w:t>
            </w:r>
          </w:p>
        </w:tc>
        <w:tc>
          <w:tcPr>
            <w:tcW w:w="1009" w:type="dxa"/>
            <w:shd w:val="clear" w:color="auto" w:fill="auto"/>
            <w:vAlign w:val="center"/>
          </w:tcPr>
          <w:p w14:paraId="1578873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0.31</w:t>
            </w:r>
          </w:p>
        </w:tc>
        <w:tc>
          <w:tcPr>
            <w:tcW w:w="1009" w:type="dxa"/>
            <w:shd w:val="clear" w:color="auto" w:fill="auto"/>
            <w:vAlign w:val="center"/>
          </w:tcPr>
          <w:p w14:paraId="4BE80F43" w14:textId="77777777" w:rsidR="00226903" w:rsidRDefault="00226903">
            <w:pPr>
              <w:spacing w:line="240" w:lineRule="auto"/>
              <w:jc w:val="center"/>
              <w:rPr>
                <w:rFonts w:ascii="Times New Roman" w:eastAsia="宋体"/>
                <w:sz w:val="21"/>
                <w:szCs w:val="21"/>
              </w:rPr>
            </w:pPr>
          </w:p>
        </w:tc>
      </w:tr>
      <w:tr w:rsidR="00226903" w14:paraId="415668A1" w14:textId="77777777">
        <w:trPr>
          <w:jc w:val="center"/>
        </w:trPr>
        <w:tc>
          <w:tcPr>
            <w:tcW w:w="532" w:type="dxa"/>
            <w:shd w:val="clear" w:color="auto" w:fill="auto"/>
            <w:vAlign w:val="center"/>
          </w:tcPr>
          <w:p w14:paraId="77B0F84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w:t>
            </w:r>
          </w:p>
        </w:tc>
        <w:tc>
          <w:tcPr>
            <w:tcW w:w="3666" w:type="dxa"/>
            <w:shd w:val="clear" w:color="auto" w:fill="auto"/>
            <w:vAlign w:val="center"/>
          </w:tcPr>
          <w:p w14:paraId="5B3234C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连云港华诚密封件有限公司</w:t>
            </w:r>
          </w:p>
        </w:tc>
        <w:tc>
          <w:tcPr>
            <w:tcW w:w="1087" w:type="dxa"/>
            <w:shd w:val="clear" w:color="auto" w:fill="auto"/>
            <w:vAlign w:val="center"/>
          </w:tcPr>
          <w:p w14:paraId="301FA6E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495312B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1301905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0.21</w:t>
            </w:r>
          </w:p>
        </w:tc>
        <w:tc>
          <w:tcPr>
            <w:tcW w:w="1009" w:type="dxa"/>
            <w:shd w:val="clear" w:color="auto" w:fill="auto"/>
            <w:vAlign w:val="center"/>
          </w:tcPr>
          <w:p w14:paraId="3E0AD9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w:t>
            </w:r>
          </w:p>
        </w:tc>
      </w:tr>
      <w:tr w:rsidR="00226903" w14:paraId="5D815E74" w14:textId="77777777">
        <w:trPr>
          <w:jc w:val="center"/>
        </w:trPr>
        <w:tc>
          <w:tcPr>
            <w:tcW w:w="532" w:type="dxa"/>
            <w:shd w:val="clear" w:color="auto" w:fill="auto"/>
            <w:vAlign w:val="center"/>
          </w:tcPr>
          <w:p w14:paraId="2AF8D00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7</w:t>
            </w:r>
          </w:p>
        </w:tc>
        <w:tc>
          <w:tcPr>
            <w:tcW w:w="3666" w:type="dxa"/>
            <w:shd w:val="clear" w:color="auto" w:fill="auto"/>
            <w:vAlign w:val="center"/>
          </w:tcPr>
          <w:p w14:paraId="2651EA8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连云港今世好服饰有限公司</w:t>
            </w:r>
          </w:p>
        </w:tc>
        <w:tc>
          <w:tcPr>
            <w:tcW w:w="1087" w:type="dxa"/>
            <w:shd w:val="clear" w:color="auto" w:fill="auto"/>
            <w:vAlign w:val="center"/>
          </w:tcPr>
          <w:p w14:paraId="2F9ED6D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0.384</w:t>
            </w:r>
          </w:p>
        </w:tc>
        <w:tc>
          <w:tcPr>
            <w:tcW w:w="1009" w:type="dxa"/>
            <w:shd w:val="clear" w:color="auto" w:fill="auto"/>
            <w:vAlign w:val="center"/>
          </w:tcPr>
          <w:p w14:paraId="7BA3FC5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0.384</w:t>
            </w:r>
          </w:p>
        </w:tc>
        <w:tc>
          <w:tcPr>
            <w:tcW w:w="1009" w:type="dxa"/>
            <w:shd w:val="clear" w:color="auto" w:fill="auto"/>
            <w:vAlign w:val="center"/>
          </w:tcPr>
          <w:p w14:paraId="5D14B5C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0.269</w:t>
            </w:r>
          </w:p>
        </w:tc>
        <w:tc>
          <w:tcPr>
            <w:tcW w:w="1009" w:type="dxa"/>
            <w:shd w:val="clear" w:color="auto" w:fill="auto"/>
            <w:vAlign w:val="center"/>
          </w:tcPr>
          <w:p w14:paraId="7E8F60C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r>
      <w:tr w:rsidR="00226903" w14:paraId="32C4BDA8" w14:textId="77777777">
        <w:trPr>
          <w:jc w:val="center"/>
        </w:trPr>
        <w:tc>
          <w:tcPr>
            <w:tcW w:w="532" w:type="dxa"/>
            <w:shd w:val="clear" w:color="auto" w:fill="auto"/>
            <w:vAlign w:val="center"/>
          </w:tcPr>
          <w:p w14:paraId="47117B2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9</w:t>
            </w:r>
          </w:p>
        </w:tc>
        <w:tc>
          <w:tcPr>
            <w:tcW w:w="3666" w:type="dxa"/>
            <w:shd w:val="clear" w:color="auto" w:fill="auto"/>
            <w:vAlign w:val="center"/>
          </w:tcPr>
          <w:p w14:paraId="04AE8068"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东海县华泰玻璃制品有限公司</w:t>
            </w:r>
          </w:p>
        </w:tc>
        <w:tc>
          <w:tcPr>
            <w:tcW w:w="1087" w:type="dxa"/>
            <w:shd w:val="clear" w:color="auto" w:fill="auto"/>
            <w:vAlign w:val="center"/>
          </w:tcPr>
          <w:p w14:paraId="3580C53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c>
          <w:tcPr>
            <w:tcW w:w="1009" w:type="dxa"/>
            <w:shd w:val="clear" w:color="auto" w:fill="auto"/>
            <w:vAlign w:val="center"/>
          </w:tcPr>
          <w:p w14:paraId="281A81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c>
          <w:tcPr>
            <w:tcW w:w="1009" w:type="dxa"/>
            <w:shd w:val="clear" w:color="auto" w:fill="auto"/>
            <w:vAlign w:val="center"/>
          </w:tcPr>
          <w:p w14:paraId="1BEBF59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c>
          <w:tcPr>
            <w:tcW w:w="1009" w:type="dxa"/>
            <w:shd w:val="clear" w:color="auto" w:fill="auto"/>
            <w:vAlign w:val="center"/>
          </w:tcPr>
          <w:p w14:paraId="4639CEF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w:t>
            </w:r>
          </w:p>
        </w:tc>
      </w:tr>
      <w:tr w:rsidR="00226903" w14:paraId="629B08D5" w14:textId="77777777">
        <w:trPr>
          <w:jc w:val="center"/>
        </w:trPr>
        <w:tc>
          <w:tcPr>
            <w:tcW w:w="532" w:type="dxa"/>
            <w:shd w:val="clear" w:color="auto" w:fill="auto"/>
            <w:vAlign w:val="center"/>
          </w:tcPr>
          <w:p w14:paraId="40ACA22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10</w:t>
            </w:r>
          </w:p>
        </w:tc>
        <w:tc>
          <w:tcPr>
            <w:tcW w:w="3666" w:type="dxa"/>
            <w:shd w:val="clear" w:color="auto" w:fill="auto"/>
            <w:vAlign w:val="center"/>
          </w:tcPr>
          <w:p w14:paraId="39D5C75A"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w:t>
            </w:r>
            <w:proofErr w:type="gramStart"/>
            <w:r>
              <w:rPr>
                <w:rFonts w:ascii="Times New Roman" w:eastAsia="宋体"/>
                <w:sz w:val="21"/>
                <w:szCs w:val="21"/>
              </w:rPr>
              <w:t>县康宝硅</w:t>
            </w:r>
            <w:proofErr w:type="gramEnd"/>
            <w:r>
              <w:rPr>
                <w:rFonts w:ascii="Times New Roman" w:eastAsia="宋体"/>
                <w:sz w:val="21"/>
                <w:szCs w:val="21"/>
              </w:rPr>
              <w:t>制品有限公司</w:t>
            </w:r>
          </w:p>
        </w:tc>
        <w:tc>
          <w:tcPr>
            <w:tcW w:w="1087" w:type="dxa"/>
            <w:shd w:val="clear" w:color="auto" w:fill="auto"/>
            <w:vAlign w:val="center"/>
          </w:tcPr>
          <w:p w14:paraId="594D93F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10328DD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7E78A83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w:t>
            </w:r>
          </w:p>
        </w:tc>
        <w:tc>
          <w:tcPr>
            <w:tcW w:w="1009" w:type="dxa"/>
            <w:shd w:val="clear" w:color="auto" w:fill="auto"/>
            <w:vAlign w:val="center"/>
          </w:tcPr>
          <w:p w14:paraId="75DAB69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65E474BE" w14:textId="77777777">
        <w:trPr>
          <w:jc w:val="center"/>
        </w:trPr>
        <w:tc>
          <w:tcPr>
            <w:tcW w:w="532" w:type="dxa"/>
            <w:shd w:val="clear" w:color="auto" w:fill="auto"/>
            <w:vAlign w:val="center"/>
          </w:tcPr>
          <w:p w14:paraId="70AEAEB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11</w:t>
            </w:r>
          </w:p>
        </w:tc>
        <w:tc>
          <w:tcPr>
            <w:tcW w:w="3666" w:type="dxa"/>
            <w:shd w:val="clear" w:color="auto" w:fill="auto"/>
            <w:vAlign w:val="center"/>
          </w:tcPr>
          <w:p w14:paraId="78718C6D"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连云港奇晴光电</w:t>
            </w:r>
            <w:proofErr w:type="gramEnd"/>
            <w:r>
              <w:rPr>
                <w:rFonts w:ascii="Times New Roman" w:eastAsia="宋体"/>
                <w:sz w:val="21"/>
                <w:szCs w:val="21"/>
              </w:rPr>
              <w:t>照明有限公司</w:t>
            </w:r>
          </w:p>
        </w:tc>
        <w:tc>
          <w:tcPr>
            <w:tcW w:w="1087" w:type="dxa"/>
            <w:shd w:val="clear" w:color="auto" w:fill="auto"/>
            <w:vAlign w:val="center"/>
          </w:tcPr>
          <w:p w14:paraId="37252BC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280E619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4AC1C87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w:t>
            </w:r>
          </w:p>
        </w:tc>
        <w:tc>
          <w:tcPr>
            <w:tcW w:w="1009" w:type="dxa"/>
            <w:shd w:val="clear" w:color="auto" w:fill="auto"/>
            <w:vAlign w:val="center"/>
          </w:tcPr>
          <w:p w14:paraId="0733B64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57F05C9A" w14:textId="77777777">
        <w:trPr>
          <w:jc w:val="center"/>
        </w:trPr>
        <w:tc>
          <w:tcPr>
            <w:tcW w:w="532" w:type="dxa"/>
            <w:shd w:val="clear" w:color="auto" w:fill="auto"/>
            <w:vAlign w:val="center"/>
          </w:tcPr>
          <w:p w14:paraId="085F8AA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12</w:t>
            </w:r>
          </w:p>
        </w:tc>
        <w:tc>
          <w:tcPr>
            <w:tcW w:w="3666" w:type="dxa"/>
            <w:shd w:val="clear" w:color="auto" w:fill="auto"/>
            <w:vAlign w:val="center"/>
          </w:tcPr>
          <w:p w14:paraId="5456ABD0"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连云港森华石英制品有限公司</w:t>
            </w:r>
          </w:p>
        </w:tc>
        <w:tc>
          <w:tcPr>
            <w:tcW w:w="1087" w:type="dxa"/>
            <w:shd w:val="clear" w:color="auto" w:fill="auto"/>
            <w:vAlign w:val="center"/>
          </w:tcPr>
          <w:p w14:paraId="1C0A3C8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0.36</w:t>
            </w:r>
          </w:p>
        </w:tc>
        <w:tc>
          <w:tcPr>
            <w:tcW w:w="1009" w:type="dxa"/>
            <w:shd w:val="clear" w:color="auto" w:fill="auto"/>
            <w:vAlign w:val="center"/>
          </w:tcPr>
          <w:p w14:paraId="4FC0EB7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0.36</w:t>
            </w:r>
          </w:p>
        </w:tc>
        <w:tc>
          <w:tcPr>
            <w:tcW w:w="1009" w:type="dxa"/>
            <w:shd w:val="clear" w:color="auto" w:fill="auto"/>
            <w:vAlign w:val="center"/>
          </w:tcPr>
          <w:p w14:paraId="37155D8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0.25</w:t>
            </w:r>
          </w:p>
        </w:tc>
        <w:tc>
          <w:tcPr>
            <w:tcW w:w="1009" w:type="dxa"/>
            <w:shd w:val="clear" w:color="auto" w:fill="auto"/>
            <w:vAlign w:val="center"/>
          </w:tcPr>
          <w:p w14:paraId="49B24A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w:t>
            </w:r>
          </w:p>
        </w:tc>
      </w:tr>
      <w:tr w:rsidR="00226903" w14:paraId="5A46B3CD" w14:textId="77777777">
        <w:trPr>
          <w:jc w:val="center"/>
        </w:trPr>
        <w:tc>
          <w:tcPr>
            <w:tcW w:w="532" w:type="dxa"/>
            <w:shd w:val="clear" w:color="auto" w:fill="auto"/>
            <w:vAlign w:val="center"/>
          </w:tcPr>
          <w:p w14:paraId="3B1D743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13</w:t>
            </w:r>
          </w:p>
        </w:tc>
        <w:tc>
          <w:tcPr>
            <w:tcW w:w="3666" w:type="dxa"/>
            <w:shd w:val="clear" w:color="auto" w:fill="auto"/>
            <w:vAlign w:val="center"/>
          </w:tcPr>
          <w:p w14:paraId="7400F809"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东海县隆盛光电科技有限公司</w:t>
            </w:r>
          </w:p>
        </w:tc>
        <w:tc>
          <w:tcPr>
            <w:tcW w:w="1087" w:type="dxa"/>
            <w:shd w:val="clear" w:color="auto" w:fill="auto"/>
            <w:vAlign w:val="center"/>
          </w:tcPr>
          <w:p w14:paraId="6438741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64CA9C4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4BD933C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w:t>
            </w:r>
          </w:p>
        </w:tc>
        <w:tc>
          <w:tcPr>
            <w:tcW w:w="1009" w:type="dxa"/>
            <w:shd w:val="clear" w:color="auto" w:fill="auto"/>
            <w:vAlign w:val="center"/>
          </w:tcPr>
          <w:p w14:paraId="66A4C5D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41CB34F5" w14:textId="77777777">
        <w:trPr>
          <w:jc w:val="center"/>
        </w:trPr>
        <w:tc>
          <w:tcPr>
            <w:tcW w:w="532" w:type="dxa"/>
            <w:shd w:val="clear" w:color="auto" w:fill="auto"/>
            <w:vAlign w:val="center"/>
          </w:tcPr>
          <w:p w14:paraId="656CB27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14</w:t>
            </w:r>
          </w:p>
        </w:tc>
        <w:tc>
          <w:tcPr>
            <w:tcW w:w="3666" w:type="dxa"/>
            <w:shd w:val="clear" w:color="auto" w:fill="auto"/>
            <w:vAlign w:val="center"/>
          </w:tcPr>
          <w:p w14:paraId="16083849"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连云港柏郎工艺品</w:t>
            </w:r>
            <w:proofErr w:type="gramEnd"/>
            <w:r>
              <w:rPr>
                <w:rFonts w:ascii="Times New Roman" w:eastAsia="宋体"/>
                <w:sz w:val="21"/>
                <w:szCs w:val="21"/>
              </w:rPr>
              <w:t>有限公司</w:t>
            </w:r>
          </w:p>
        </w:tc>
        <w:tc>
          <w:tcPr>
            <w:tcW w:w="1087" w:type="dxa"/>
            <w:shd w:val="clear" w:color="auto" w:fill="auto"/>
            <w:vAlign w:val="center"/>
          </w:tcPr>
          <w:p w14:paraId="5463F7F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1A2BFE4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24C754F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w:t>
            </w:r>
          </w:p>
        </w:tc>
        <w:tc>
          <w:tcPr>
            <w:tcW w:w="1009" w:type="dxa"/>
            <w:shd w:val="clear" w:color="auto" w:fill="auto"/>
            <w:vAlign w:val="center"/>
          </w:tcPr>
          <w:p w14:paraId="0E1474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18739514" w14:textId="77777777">
        <w:trPr>
          <w:jc w:val="center"/>
        </w:trPr>
        <w:tc>
          <w:tcPr>
            <w:tcW w:w="532" w:type="dxa"/>
            <w:shd w:val="clear" w:color="auto" w:fill="auto"/>
            <w:vAlign w:val="center"/>
          </w:tcPr>
          <w:p w14:paraId="2BBB672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15</w:t>
            </w:r>
          </w:p>
        </w:tc>
        <w:tc>
          <w:tcPr>
            <w:tcW w:w="3666" w:type="dxa"/>
            <w:shd w:val="clear" w:color="auto" w:fill="auto"/>
            <w:vAlign w:val="center"/>
          </w:tcPr>
          <w:p w14:paraId="4F704BCE"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连云港千</w:t>
            </w:r>
            <w:proofErr w:type="gramStart"/>
            <w:r>
              <w:rPr>
                <w:rFonts w:ascii="Times New Roman" w:eastAsia="宋体"/>
                <w:sz w:val="21"/>
                <w:szCs w:val="21"/>
              </w:rPr>
              <w:t>禧</w:t>
            </w:r>
            <w:proofErr w:type="gramEnd"/>
            <w:r>
              <w:rPr>
                <w:rFonts w:ascii="Times New Roman" w:eastAsia="宋体"/>
                <w:sz w:val="21"/>
                <w:szCs w:val="21"/>
              </w:rPr>
              <w:t>娃床垫厂</w:t>
            </w:r>
          </w:p>
        </w:tc>
        <w:tc>
          <w:tcPr>
            <w:tcW w:w="1087" w:type="dxa"/>
            <w:shd w:val="clear" w:color="auto" w:fill="auto"/>
            <w:vAlign w:val="center"/>
          </w:tcPr>
          <w:p w14:paraId="2219107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0.36</w:t>
            </w:r>
          </w:p>
        </w:tc>
        <w:tc>
          <w:tcPr>
            <w:tcW w:w="1009" w:type="dxa"/>
            <w:shd w:val="clear" w:color="auto" w:fill="auto"/>
            <w:vAlign w:val="center"/>
          </w:tcPr>
          <w:p w14:paraId="3699EEB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0.36</w:t>
            </w:r>
          </w:p>
        </w:tc>
        <w:tc>
          <w:tcPr>
            <w:tcW w:w="1009" w:type="dxa"/>
            <w:shd w:val="clear" w:color="auto" w:fill="auto"/>
            <w:vAlign w:val="center"/>
          </w:tcPr>
          <w:p w14:paraId="4A67A68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0.25</w:t>
            </w:r>
          </w:p>
        </w:tc>
        <w:tc>
          <w:tcPr>
            <w:tcW w:w="1009" w:type="dxa"/>
            <w:shd w:val="clear" w:color="auto" w:fill="auto"/>
            <w:vAlign w:val="center"/>
          </w:tcPr>
          <w:p w14:paraId="056BED1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r>
      <w:tr w:rsidR="00226903" w14:paraId="60582468" w14:textId="77777777">
        <w:trPr>
          <w:jc w:val="center"/>
        </w:trPr>
        <w:tc>
          <w:tcPr>
            <w:tcW w:w="532" w:type="dxa"/>
            <w:shd w:val="clear" w:color="auto" w:fill="auto"/>
            <w:vAlign w:val="center"/>
          </w:tcPr>
          <w:p w14:paraId="252ACE3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16</w:t>
            </w:r>
          </w:p>
        </w:tc>
        <w:tc>
          <w:tcPr>
            <w:tcW w:w="3666" w:type="dxa"/>
            <w:shd w:val="clear" w:color="auto" w:fill="auto"/>
            <w:vAlign w:val="center"/>
          </w:tcPr>
          <w:p w14:paraId="76353B4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连云港兴达石英材料有限公司</w:t>
            </w:r>
          </w:p>
        </w:tc>
        <w:tc>
          <w:tcPr>
            <w:tcW w:w="1087" w:type="dxa"/>
            <w:shd w:val="clear" w:color="auto" w:fill="auto"/>
            <w:vAlign w:val="center"/>
          </w:tcPr>
          <w:p w14:paraId="732F772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w:t>
            </w:r>
          </w:p>
        </w:tc>
        <w:tc>
          <w:tcPr>
            <w:tcW w:w="1009" w:type="dxa"/>
            <w:shd w:val="clear" w:color="auto" w:fill="auto"/>
            <w:vAlign w:val="center"/>
          </w:tcPr>
          <w:p w14:paraId="7EFA9F6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0.135</w:t>
            </w:r>
          </w:p>
        </w:tc>
        <w:tc>
          <w:tcPr>
            <w:tcW w:w="1009" w:type="dxa"/>
            <w:shd w:val="clear" w:color="auto" w:fill="auto"/>
            <w:vAlign w:val="center"/>
          </w:tcPr>
          <w:p w14:paraId="6FC13D7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0.095</w:t>
            </w:r>
          </w:p>
        </w:tc>
        <w:tc>
          <w:tcPr>
            <w:tcW w:w="1009" w:type="dxa"/>
            <w:shd w:val="clear" w:color="auto" w:fill="auto"/>
            <w:vAlign w:val="center"/>
          </w:tcPr>
          <w:p w14:paraId="635F76A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0.008</w:t>
            </w:r>
          </w:p>
        </w:tc>
      </w:tr>
      <w:tr w:rsidR="00226903" w14:paraId="2B33937E" w14:textId="77777777">
        <w:trPr>
          <w:jc w:val="center"/>
        </w:trPr>
        <w:tc>
          <w:tcPr>
            <w:tcW w:w="532" w:type="dxa"/>
            <w:shd w:val="clear" w:color="auto" w:fill="auto"/>
            <w:vAlign w:val="center"/>
          </w:tcPr>
          <w:p w14:paraId="3079A30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w:t>
            </w:r>
          </w:p>
        </w:tc>
        <w:tc>
          <w:tcPr>
            <w:tcW w:w="3666" w:type="dxa"/>
            <w:shd w:val="clear" w:color="auto" w:fill="auto"/>
            <w:vAlign w:val="center"/>
          </w:tcPr>
          <w:p w14:paraId="456FA63F"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连云港市华源科技有限公司</w:t>
            </w:r>
          </w:p>
        </w:tc>
        <w:tc>
          <w:tcPr>
            <w:tcW w:w="1087" w:type="dxa"/>
            <w:shd w:val="clear" w:color="auto" w:fill="auto"/>
            <w:vAlign w:val="center"/>
          </w:tcPr>
          <w:p w14:paraId="674997E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c>
          <w:tcPr>
            <w:tcW w:w="1009" w:type="dxa"/>
            <w:shd w:val="clear" w:color="auto" w:fill="auto"/>
            <w:vAlign w:val="center"/>
          </w:tcPr>
          <w:p w14:paraId="0D554AA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0.036</w:t>
            </w:r>
          </w:p>
        </w:tc>
        <w:tc>
          <w:tcPr>
            <w:tcW w:w="1009" w:type="dxa"/>
            <w:shd w:val="clear" w:color="auto" w:fill="auto"/>
            <w:vAlign w:val="center"/>
          </w:tcPr>
          <w:p w14:paraId="1C1E3C1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0.036</w:t>
            </w:r>
          </w:p>
        </w:tc>
        <w:tc>
          <w:tcPr>
            <w:tcW w:w="1009" w:type="dxa"/>
            <w:shd w:val="clear" w:color="auto" w:fill="auto"/>
            <w:vAlign w:val="center"/>
          </w:tcPr>
          <w:p w14:paraId="4EF5150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0.004</w:t>
            </w:r>
          </w:p>
        </w:tc>
      </w:tr>
      <w:tr w:rsidR="00226903" w14:paraId="03855844" w14:textId="77777777">
        <w:trPr>
          <w:jc w:val="center"/>
        </w:trPr>
        <w:tc>
          <w:tcPr>
            <w:tcW w:w="532" w:type="dxa"/>
            <w:shd w:val="clear" w:color="auto" w:fill="auto"/>
            <w:vAlign w:val="center"/>
          </w:tcPr>
          <w:p w14:paraId="74AE113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18</w:t>
            </w:r>
          </w:p>
        </w:tc>
        <w:tc>
          <w:tcPr>
            <w:tcW w:w="3666" w:type="dxa"/>
            <w:shd w:val="clear" w:color="auto" w:fill="auto"/>
            <w:vAlign w:val="center"/>
          </w:tcPr>
          <w:p w14:paraId="54D7D0B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连云港泰丰塑料包装有限公司</w:t>
            </w:r>
          </w:p>
        </w:tc>
        <w:tc>
          <w:tcPr>
            <w:tcW w:w="1087" w:type="dxa"/>
            <w:shd w:val="clear" w:color="auto" w:fill="auto"/>
            <w:vAlign w:val="center"/>
          </w:tcPr>
          <w:p w14:paraId="766EACA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0.08</w:t>
            </w:r>
          </w:p>
        </w:tc>
        <w:tc>
          <w:tcPr>
            <w:tcW w:w="1009" w:type="dxa"/>
            <w:shd w:val="clear" w:color="auto" w:fill="auto"/>
            <w:vAlign w:val="center"/>
          </w:tcPr>
          <w:p w14:paraId="0EE2A15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0.083</w:t>
            </w:r>
          </w:p>
        </w:tc>
        <w:tc>
          <w:tcPr>
            <w:tcW w:w="1009" w:type="dxa"/>
            <w:shd w:val="clear" w:color="auto" w:fill="auto"/>
            <w:vAlign w:val="center"/>
          </w:tcPr>
          <w:p w14:paraId="2755623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0.058</w:t>
            </w:r>
          </w:p>
        </w:tc>
        <w:tc>
          <w:tcPr>
            <w:tcW w:w="1009" w:type="dxa"/>
            <w:shd w:val="clear" w:color="auto" w:fill="auto"/>
            <w:vAlign w:val="center"/>
          </w:tcPr>
          <w:p w14:paraId="11A50A3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0.013</w:t>
            </w:r>
          </w:p>
        </w:tc>
      </w:tr>
      <w:tr w:rsidR="00226903" w14:paraId="3186BFC1" w14:textId="77777777">
        <w:trPr>
          <w:jc w:val="center"/>
        </w:trPr>
        <w:tc>
          <w:tcPr>
            <w:tcW w:w="532" w:type="dxa"/>
            <w:shd w:val="clear" w:color="auto" w:fill="auto"/>
            <w:vAlign w:val="center"/>
          </w:tcPr>
          <w:p w14:paraId="2D97E75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20</w:t>
            </w:r>
          </w:p>
        </w:tc>
        <w:tc>
          <w:tcPr>
            <w:tcW w:w="3666" w:type="dxa"/>
            <w:shd w:val="clear" w:color="auto" w:fill="auto"/>
            <w:vAlign w:val="center"/>
          </w:tcPr>
          <w:p w14:paraId="3792EF1D"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东海路路达机械制造有限公司</w:t>
            </w:r>
          </w:p>
        </w:tc>
        <w:tc>
          <w:tcPr>
            <w:tcW w:w="1087" w:type="dxa"/>
            <w:shd w:val="clear" w:color="auto" w:fill="auto"/>
            <w:vAlign w:val="center"/>
          </w:tcPr>
          <w:p w14:paraId="1AEC04B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0.26</w:t>
            </w:r>
          </w:p>
        </w:tc>
        <w:tc>
          <w:tcPr>
            <w:tcW w:w="1009" w:type="dxa"/>
            <w:shd w:val="clear" w:color="auto" w:fill="auto"/>
            <w:vAlign w:val="center"/>
          </w:tcPr>
          <w:p w14:paraId="6B7D26B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0.264</w:t>
            </w:r>
          </w:p>
        </w:tc>
        <w:tc>
          <w:tcPr>
            <w:tcW w:w="1009" w:type="dxa"/>
            <w:shd w:val="clear" w:color="auto" w:fill="auto"/>
            <w:vAlign w:val="center"/>
          </w:tcPr>
          <w:p w14:paraId="3B42EC3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0.185</w:t>
            </w:r>
          </w:p>
        </w:tc>
        <w:tc>
          <w:tcPr>
            <w:tcW w:w="1009" w:type="dxa"/>
            <w:shd w:val="clear" w:color="auto" w:fill="auto"/>
            <w:vAlign w:val="center"/>
          </w:tcPr>
          <w:p w14:paraId="116D84A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609D9E5E" w14:textId="77777777">
        <w:trPr>
          <w:jc w:val="center"/>
        </w:trPr>
        <w:tc>
          <w:tcPr>
            <w:tcW w:w="532" w:type="dxa"/>
            <w:shd w:val="clear" w:color="auto" w:fill="auto"/>
            <w:vAlign w:val="center"/>
          </w:tcPr>
          <w:p w14:paraId="197714B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21</w:t>
            </w:r>
          </w:p>
        </w:tc>
        <w:tc>
          <w:tcPr>
            <w:tcW w:w="3666" w:type="dxa"/>
            <w:shd w:val="clear" w:color="auto" w:fill="auto"/>
            <w:vAlign w:val="center"/>
          </w:tcPr>
          <w:p w14:paraId="0862CD3C"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w:t>
            </w:r>
            <w:proofErr w:type="gramStart"/>
            <w:r>
              <w:rPr>
                <w:rFonts w:ascii="Times New Roman" w:eastAsia="宋体"/>
                <w:sz w:val="21"/>
                <w:szCs w:val="21"/>
              </w:rPr>
              <w:t>一</w:t>
            </w:r>
            <w:proofErr w:type="gramEnd"/>
            <w:r>
              <w:rPr>
                <w:rFonts w:ascii="Times New Roman" w:eastAsia="宋体"/>
                <w:sz w:val="21"/>
                <w:szCs w:val="21"/>
              </w:rPr>
              <w:t>丰灯具有限公司</w:t>
            </w:r>
          </w:p>
        </w:tc>
        <w:tc>
          <w:tcPr>
            <w:tcW w:w="1087" w:type="dxa"/>
            <w:shd w:val="clear" w:color="auto" w:fill="auto"/>
            <w:vAlign w:val="center"/>
          </w:tcPr>
          <w:p w14:paraId="516829F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0.29</w:t>
            </w:r>
          </w:p>
        </w:tc>
        <w:tc>
          <w:tcPr>
            <w:tcW w:w="1009" w:type="dxa"/>
            <w:shd w:val="clear" w:color="auto" w:fill="auto"/>
            <w:vAlign w:val="center"/>
          </w:tcPr>
          <w:p w14:paraId="241F119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0.734</w:t>
            </w:r>
          </w:p>
        </w:tc>
        <w:tc>
          <w:tcPr>
            <w:tcW w:w="1009" w:type="dxa"/>
            <w:shd w:val="clear" w:color="auto" w:fill="auto"/>
            <w:vAlign w:val="center"/>
          </w:tcPr>
          <w:p w14:paraId="56F3C44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0.444</w:t>
            </w:r>
          </w:p>
        </w:tc>
        <w:tc>
          <w:tcPr>
            <w:tcW w:w="1009" w:type="dxa"/>
            <w:shd w:val="clear" w:color="auto" w:fill="auto"/>
            <w:vAlign w:val="center"/>
          </w:tcPr>
          <w:p w14:paraId="60BD7E2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0.069</w:t>
            </w:r>
          </w:p>
        </w:tc>
      </w:tr>
      <w:tr w:rsidR="00226903" w14:paraId="513D7C33" w14:textId="77777777">
        <w:trPr>
          <w:jc w:val="center"/>
        </w:trPr>
        <w:tc>
          <w:tcPr>
            <w:tcW w:w="532" w:type="dxa"/>
            <w:shd w:val="clear" w:color="auto" w:fill="auto"/>
            <w:vAlign w:val="center"/>
          </w:tcPr>
          <w:p w14:paraId="19D1743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22</w:t>
            </w:r>
          </w:p>
        </w:tc>
        <w:tc>
          <w:tcPr>
            <w:tcW w:w="3666" w:type="dxa"/>
            <w:shd w:val="clear" w:color="auto" w:fill="auto"/>
            <w:vAlign w:val="center"/>
          </w:tcPr>
          <w:p w14:paraId="1363087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连云港君和实业有限公司</w:t>
            </w:r>
          </w:p>
        </w:tc>
        <w:tc>
          <w:tcPr>
            <w:tcW w:w="1087" w:type="dxa"/>
            <w:shd w:val="clear" w:color="auto" w:fill="auto"/>
            <w:vAlign w:val="center"/>
          </w:tcPr>
          <w:p w14:paraId="59488B7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0.72</w:t>
            </w:r>
          </w:p>
        </w:tc>
        <w:tc>
          <w:tcPr>
            <w:tcW w:w="1009" w:type="dxa"/>
            <w:shd w:val="clear" w:color="auto" w:fill="auto"/>
            <w:vAlign w:val="center"/>
          </w:tcPr>
          <w:p w14:paraId="4F1AD341" w14:textId="77777777" w:rsidR="00226903" w:rsidRDefault="00E53955">
            <w:pPr>
              <w:spacing w:line="240" w:lineRule="auto"/>
              <w:jc w:val="center"/>
              <w:rPr>
                <w:rFonts w:ascii="Times New Roman" w:eastAsia="宋体"/>
                <w:sz w:val="21"/>
                <w:szCs w:val="21"/>
              </w:rPr>
            </w:pPr>
            <w:r>
              <w:rPr>
                <w:rFonts w:ascii="Times New Roman" w:eastAsia="宋体"/>
                <w:sz w:val="21"/>
                <w:szCs w:val="21"/>
              </w:rPr>
              <w:t>1.08</w:t>
            </w:r>
          </w:p>
        </w:tc>
        <w:tc>
          <w:tcPr>
            <w:tcW w:w="1009" w:type="dxa"/>
            <w:shd w:val="clear" w:color="auto" w:fill="auto"/>
            <w:vAlign w:val="center"/>
          </w:tcPr>
          <w:p w14:paraId="532756F4" w14:textId="77777777" w:rsidR="00226903" w:rsidRDefault="00E53955">
            <w:pPr>
              <w:spacing w:line="240" w:lineRule="auto"/>
              <w:jc w:val="center"/>
              <w:rPr>
                <w:rFonts w:ascii="Times New Roman" w:eastAsia="宋体"/>
                <w:sz w:val="21"/>
                <w:szCs w:val="21"/>
              </w:rPr>
            </w:pPr>
            <w:r>
              <w:rPr>
                <w:rFonts w:ascii="Times New Roman" w:eastAsia="宋体"/>
                <w:sz w:val="21"/>
                <w:szCs w:val="21"/>
              </w:rPr>
              <w:t>1.08</w:t>
            </w:r>
          </w:p>
        </w:tc>
        <w:tc>
          <w:tcPr>
            <w:tcW w:w="1009" w:type="dxa"/>
            <w:shd w:val="clear" w:color="auto" w:fill="auto"/>
            <w:vAlign w:val="center"/>
          </w:tcPr>
          <w:p w14:paraId="273FAF86" w14:textId="77777777" w:rsidR="00226903" w:rsidRDefault="00226903">
            <w:pPr>
              <w:spacing w:line="240" w:lineRule="auto"/>
              <w:jc w:val="center"/>
              <w:rPr>
                <w:rFonts w:ascii="Times New Roman" w:eastAsia="宋体"/>
                <w:sz w:val="21"/>
                <w:szCs w:val="21"/>
              </w:rPr>
            </w:pPr>
          </w:p>
        </w:tc>
      </w:tr>
      <w:tr w:rsidR="00226903" w14:paraId="3D1AE2ED" w14:textId="77777777">
        <w:trPr>
          <w:jc w:val="center"/>
        </w:trPr>
        <w:tc>
          <w:tcPr>
            <w:tcW w:w="532" w:type="dxa"/>
            <w:shd w:val="clear" w:color="auto" w:fill="auto"/>
            <w:vAlign w:val="center"/>
          </w:tcPr>
          <w:p w14:paraId="3ED2862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23</w:t>
            </w:r>
          </w:p>
        </w:tc>
        <w:tc>
          <w:tcPr>
            <w:tcW w:w="3666" w:type="dxa"/>
            <w:shd w:val="clear" w:color="auto" w:fill="auto"/>
            <w:vAlign w:val="center"/>
          </w:tcPr>
          <w:p w14:paraId="2D7211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东海县赛诺石英制品有限公司</w:t>
            </w:r>
          </w:p>
        </w:tc>
        <w:tc>
          <w:tcPr>
            <w:tcW w:w="1087" w:type="dxa"/>
            <w:shd w:val="clear" w:color="auto" w:fill="auto"/>
            <w:vAlign w:val="center"/>
          </w:tcPr>
          <w:p w14:paraId="0C056CC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c>
          <w:tcPr>
            <w:tcW w:w="1009" w:type="dxa"/>
            <w:shd w:val="clear" w:color="auto" w:fill="auto"/>
            <w:vAlign w:val="center"/>
          </w:tcPr>
          <w:p w14:paraId="472BD41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0.042</w:t>
            </w:r>
          </w:p>
        </w:tc>
        <w:tc>
          <w:tcPr>
            <w:tcW w:w="1009" w:type="dxa"/>
            <w:shd w:val="clear" w:color="auto" w:fill="auto"/>
            <w:vAlign w:val="center"/>
          </w:tcPr>
          <w:p w14:paraId="7773FAC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0.042</w:t>
            </w:r>
          </w:p>
        </w:tc>
        <w:tc>
          <w:tcPr>
            <w:tcW w:w="1009" w:type="dxa"/>
            <w:shd w:val="clear" w:color="auto" w:fill="auto"/>
            <w:vAlign w:val="center"/>
          </w:tcPr>
          <w:p w14:paraId="3768734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0.0084</w:t>
            </w:r>
          </w:p>
        </w:tc>
      </w:tr>
      <w:tr w:rsidR="00226903" w14:paraId="3281F90B" w14:textId="77777777">
        <w:trPr>
          <w:jc w:val="center"/>
        </w:trPr>
        <w:tc>
          <w:tcPr>
            <w:tcW w:w="532" w:type="dxa"/>
            <w:shd w:val="clear" w:color="auto" w:fill="auto"/>
            <w:vAlign w:val="center"/>
          </w:tcPr>
          <w:p w14:paraId="4B80752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24</w:t>
            </w:r>
          </w:p>
        </w:tc>
        <w:tc>
          <w:tcPr>
            <w:tcW w:w="3666" w:type="dxa"/>
            <w:shd w:val="clear" w:color="auto" w:fill="auto"/>
            <w:vAlign w:val="center"/>
          </w:tcPr>
          <w:p w14:paraId="1A1BA8A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连云港大成钢球有限公司</w:t>
            </w:r>
          </w:p>
        </w:tc>
        <w:tc>
          <w:tcPr>
            <w:tcW w:w="1087" w:type="dxa"/>
            <w:shd w:val="clear" w:color="auto" w:fill="auto"/>
            <w:vAlign w:val="center"/>
          </w:tcPr>
          <w:p w14:paraId="32219A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4E2B7BC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0.36</w:t>
            </w:r>
          </w:p>
        </w:tc>
        <w:tc>
          <w:tcPr>
            <w:tcW w:w="1009" w:type="dxa"/>
            <w:shd w:val="clear" w:color="auto" w:fill="auto"/>
            <w:vAlign w:val="center"/>
          </w:tcPr>
          <w:p w14:paraId="7538A8F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0.36</w:t>
            </w:r>
          </w:p>
        </w:tc>
        <w:tc>
          <w:tcPr>
            <w:tcW w:w="1009" w:type="dxa"/>
            <w:shd w:val="clear" w:color="auto" w:fill="auto"/>
            <w:vAlign w:val="center"/>
          </w:tcPr>
          <w:p w14:paraId="19B792A8" w14:textId="77777777" w:rsidR="00226903" w:rsidRDefault="00226903">
            <w:pPr>
              <w:spacing w:line="240" w:lineRule="auto"/>
              <w:jc w:val="center"/>
              <w:rPr>
                <w:rFonts w:ascii="Times New Roman" w:eastAsia="宋体"/>
                <w:sz w:val="21"/>
                <w:szCs w:val="21"/>
              </w:rPr>
            </w:pPr>
          </w:p>
        </w:tc>
      </w:tr>
      <w:tr w:rsidR="00226903" w14:paraId="11703390" w14:textId="77777777">
        <w:trPr>
          <w:jc w:val="center"/>
        </w:trPr>
        <w:tc>
          <w:tcPr>
            <w:tcW w:w="532" w:type="dxa"/>
            <w:shd w:val="clear" w:color="auto" w:fill="auto"/>
            <w:vAlign w:val="center"/>
          </w:tcPr>
          <w:p w14:paraId="3F3BF5C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25</w:t>
            </w:r>
          </w:p>
        </w:tc>
        <w:tc>
          <w:tcPr>
            <w:tcW w:w="3666" w:type="dxa"/>
            <w:shd w:val="clear" w:color="auto" w:fill="auto"/>
            <w:vAlign w:val="center"/>
          </w:tcPr>
          <w:p w14:paraId="7A51E5BB"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东海开发区富华投资开发有限公司</w:t>
            </w:r>
          </w:p>
        </w:tc>
        <w:tc>
          <w:tcPr>
            <w:tcW w:w="1087" w:type="dxa"/>
            <w:shd w:val="clear" w:color="auto" w:fill="auto"/>
            <w:vAlign w:val="center"/>
          </w:tcPr>
          <w:p w14:paraId="32E7277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w:t>
            </w:r>
          </w:p>
        </w:tc>
        <w:tc>
          <w:tcPr>
            <w:tcW w:w="1009" w:type="dxa"/>
            <w:shd w:val="clear" w:color="auto" w:fill="auto"/>
            <w:vAlign w:val="center"/>
          </w:tcPr>
          <w:p w14:paraId="68E2469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0.144</w:t>
            </w:r>
          </w:p>
        </w:tc>
        <w:tc>
          <w:tcPr>
            <w:tcW w:w="1009" w:type="dxa"/>
            <w:shd w:val="clear" w:color="auto" w:fill="auto"/>
            <w:vAlign w:val="center"/>
          </w:tcPr>
          <w:p w14:paraId="4BB9FAF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0.144</w:t>
            </w:r>
          </w:p>
        </w:tc>
        <w:tc>
          <w:tcPr>
            <w:tcW w:w="1009" w:type="dxa"/>
            <w:shd w:val="clear" w:color="auto" w:fill="auto"/>
            <w:vAlign w:val="center"/>
          </w:tcPr>
          <w:p w14:paraId="38DD00B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0.024</w:t>
            </w:r>
          </w:p>
        </w:tc>
      </w:tr>
      <w:tr w:rsidR="00226903" w14:paraId="5664431D" w14:textId="77777777">
        <w:trPr>
          <w:jc w:val="center"/>
        </w:trPr>
        <w:tc>
          <w:tcPr>
            <w:tcW w:w="532" w:type="dxa"/>
            <w:shd w:val="clear" w:color="auto" w:fill="auto"/>
            <w:vAlign w:val="center"/>
          </w:tcPr>
          <w:p w14:paraId="1876C3B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26</w:t>
            </w:r>
          </w:p>
        </w:tc>
        <w:tc>
          <w:tcPr>
            <w:tcW w:w="3666" w:type="dxa"/>
            <w:shd w:val="clear" w:color="auto" w:fill="auto"/>
            <w:vAlign w:val="center"/>
          </w:tcPr>
          <w:p w14:paraId="1F3E803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连云港市胜</w:t>
            </w:r>
            <w:proofErr w:type="gramStart"/>
            <w:r>
              <w:rPr>
                <w:rFonts w:ascii="Times New Roman" w:eastAsia="宋体"/>
                <w:sz w:val="21"/>
                <w:szCs w:val="21"/>
              </w:rPr>
              <w:t>昱</w:t>
            </w:r>
            <w:proofErr w:type="gramEnd"/>
            <w:r>
              <w:rPr>
                <w:rFonts w:ascii="Times New Roman" w:eastAsia="宋体"/>
                <w:sz w:val="21"/>
                <w:szCs w:val="21"/>
              </w:rPr>
              <w:t>照明器材有限公司</w:t>
            </w:r>
          </w:p>
        </w:tc>
        <w:tc>
          <w:tcPr>
            <w:tcW w:w="1087" w:type="dxa"/>
            <w:shd w:val="clear" w:color="auto" w:fill="auto"/>
            <w:vAlign w:val="center"/>
          </w:tcPr>
          <w:p w14:paraId="3BC8D3A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w:t>
            </w:r>
          </w:p>
        </w:tc>
        <w:tc>
          <w:tcPr>
            <w:tcW w:w="1009" w:type="dxa"/>
            <w:shd w:val="clear" w:color="auto" w:fill="auto"/>
            <w:vAlign w:val="center"/>
          </w:tcPr>
          <w:p w14:paraId="226CB78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0.019</w:t>
            </w:r>
          </w:p>
        </w:tc>
        <w:tc>
          <w:tcPr>
            <w:tcW w:w="1009" w:type="dxa"/>
            <w:shd w:val="clear" w:color="auto" w:fill="auto"/>
            <w:vAlign w:val="center"/>
          </w:tcPr>
          <w:p w14:paraId="3FC9E50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0.014</w:t>
            </w:r>
          </w:p>
        </w:tc>
        <w:tc>
          <w:tcPr>
            <w:tcW w:w="1009" w:type="dxa"/>
            <w:shd w:val="clear" w:color="auto" w:fill="auto"/>
            <w:vAlign w:val="center"/>
          </w:tcPr>
          <w:p w14:paraId="3F630FD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0.003</w:t>
            </w:r>
          </w:p>
        </w:tc>
      </w:tr>
      <w:tr w:rsidR="00226903" w14:paraId="0A892219" w14:textId="77777777">
        <w:trPr>
          <w:jc w:val="center"/>
        </w:trPr>
        <w:tc>
          <w:tcPr>
            <w:tcW w:w="532" w:type="dxa"/>
            <w:shd w:val="clear" w:color="auto" w:fill="auto"/>
            <w:vAlign w:val="center"/>
          </w:tcPr>
          <w:p w14:paraId="5F6F815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27</w:t>
            </w:r>
          </w:p>
        </w:tc>
        <w:tc>
          <w:tcPr>
            <w:tcW w:w="3666" w:type="dxa"/>
            <w:shd w:val="clear" w:color="auto" w:fill="auto"/>
            <w:vAlign w:val="center"/>
          </w:tcPr>
          <w:p w14:paraId="53C26762"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连云港朝锐实业</w:t>
            </w:r>
            <w:proofErr w:type="gramEnd"/>
            <w:r>
              <w:rPr>
                <w:rFonts w:ascii="Times New Roman" w:eastAsia="宋体"/>
                <w:sz w:val="21"/>
                <w:szCs w:val="21"/>
              </w:rPr>
              <w:t>有限公司</w:t>
            </w:r>
          </w:p>
        </w:tc>
        <w:tc>
          <w:tcPr>
            <w:tcW w:w="1087" w:type="dxa"/>
            <w:shd w:val="clear" w:color="auto" w:fill="auto"/>
            <w:vAlign w:val="center"/>
          </w:tcPr>
          <w:p w14:paraId="640506F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c>
          <w:tcPr>
            <w:tcW w:w="1009" w:type="dxa"/>
            <w:shd w:val="clear" w:color="auto" w:fill="auto"/>
            <w:vAlign w:val="center"/>
          </w:tcPr>
          <w:p w14:paraId="2FE864C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0.09</w:t>
            </w:r>
          </w:p>
        </w:tc>
        <w:tc>
          <w:tcPr>
            <w:tcW w:w="1009" w:type="dxa"/>
            <w:shd w:val="clear" w:color="auto" w:fill="auto"/>
            <w:vAlign w:val="center"/>
          </w:tcPr>
          <w:p w14:paraId="016F119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0.09</w:t>
            </w:r>
          </w:p>
        </w:tc>
        <w:tc>
          <w:tcPr>
            <w:tcW w:w="1009" w:type="dxa"/>
            <w:shd w:val="clear" w:color="auto" w:fill="auto"/>
            <w:vAlign w:val="center"/>
          </w:tcPr>
          <w:p w14:paraId="1D02ABE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0.015</w:t>
            </w:r>
          </w:p>
        </w:tc>
      </w:tr>
      <w:tr w:rsidR="00226903" w14:paraId="514FE5F6" w14:textId="77777777">
        <w:trPr>
          <w:jc w:val="center"/>
        </w:trPr>
        <w:tc>
          <w:tcPr>
            <w:tcW w:w="532" w:type="dxa"/>
            <w:shd w:val="clear" w:color="auto" w:fill="auto"/>
            <w:vAlign w:val="center"/>
          </w:tcPr>
          <w:p w14:paraId="49EDD70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28</w:t>
            </w:r>
          </w:p>
        </w:tc>
        <w:tc>
          <w:tcPr>
            <w:tcW w:w="3666" w:type="dxa"/>
            <w:shd w:val="clear" w:color="auto" w:fill="auto"/>
            <w:vAlign w:val="center"/>
          </w:tcPr>
          <w:p w14:paraId="445E5995"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连云港政通路桥有限公司</w:t>
            </w:r>
          </w:p>
        </w:tc>
        <w:tc>
          <w:tcPr>
            <w:tcW w:w="1087" w:type="dxa"/>
            <w:shd w:val="clear" w:color="auto" w:fill="auto"/>
            <w:vAlign w:val="center"/>
          </w:tcPr>
          <w:p w14:paraId="729F6FD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0.27</w:t>
            </w:r>
          </w:p>
        </w:tc>
        <w:tc>
          <w:tcPr>
            <w:tcW w:w="1009" w:type="dxa"/>
            <w:shd w:val="clear" w:color="auto" w:fill="auto"/>
            <w:vAlign w:val="center"/>
          </w:tcPr>
          <w:p w14:paraId="699336B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0.41</w:t>
            </w:r>
          </w:p>
        </w:tc>
        <w:tc>
          <w:tcPr>
            <w:tcW w:w="1009" w:type="dxa"/>
            <w:shd w:val="clear" w:color="auto" w:fill="auto"/>
            <w:vAlign w:val="center"/>
          </w:tcPr>
          <w:p w14:paraId="4FA7FF8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0.41</w:t>
            </w:r>
          </w:p>
        </w:tc>
        <w:tc>
          <w:tcPr>
            <w:tcW w:w="1009" w:type="dxa"/>
            <w:shd w:val="clear" w:color="auto" w:fill="auto"/>
            <w:vAlign w:val="center"/>
          </w:tcPr>
          <w:p w14:paraId="7B03869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0.07</w:t>
            </w:r>
          </w:p>
        </w:tc>
      </w:tr>
      <w:tr w:rsidR="00226903" w14:paraId="2801FCFC" w14:textId="77777777">
        <w:trPr>
          <w:jc w:val="center"/>
        </w:trPr>
        <w:tc>
          <w:tcPr>
            <w:tcW w:w="532" w:type="dxa"/>
            <w:shd w:val="clear" w:color="auto" w:fill="auto"/>
            <w:vAlign w:val="center"/>
          </w:tcPr>
          <w:p w14:paraId="0135FFB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29</w:t>
            </w:r>
          </w:p>
        </w:tc>
        <w:tc>
          <w:tcPr>
            <w:tcW w:w="3666" w:type="dxa"/>
            <w:shd w:val="clear" w:color="auto" w:fill="auto"/>
            <w:vAlign w:val="center"/>
          </w:tcPr>
          <w:p w14:paraId="0FA0A25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连云港兆丰照明科技有限公司</w:t>
            </w:r>
          </w:p>
        </w:tc>
        <w:tc>
          <w:tcPr>
            <w:tcW w:w="1087" w:type="dxa"/>
            <w:shd w:val="clear" w:color="auto" w:fill="auto"/>
            <w:vAlign w:val="center"/>
          </w:tcPr>
          <w:p w14:paraId="207FE12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c>
          <w:tcPr>
            <w:tcW w:w="1009" w:type="dxa"/>
            <w:shd w:val="clear" w:color="auto" w:fill="auto"/>
            <w:vAlign w:val="center"/>
          </w:tcPr>
          <w:p w14:paraId="64ED97C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c>
          <w:tcPr>
            <w:tcW w:w="1009" w:type="dxa"/>
            <w:shd w:val="clear" w:color="auto" w:fill="auto"/>
            <w:vAlign w:val="center"/>
          </w:tcPr>
          <w:p w14:paraId="09E59AF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0.0245</w:t>
            </w:r>
          </w:p>
        </w:tc>
        <w:tc>
          <w:tcPr>
            <w:tcW w:w="1009" w:type="dxa"/>
            <w:shd w:val="clear" w:color="auto" w:fill="auto"/>
            <w:vAlign w:val="center"/>
          </w:tcPr>
          <w:p w14:paraId="487768F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0.004</w:t>
            </w:r>
          </w:p>
        </w:tc>
      </w:tr>
      <w:tr w:rsidR="00226903" w14:paraId="708D4B10" w14:textId="77777777">
        <w:trPr>
          <w:jc w:val="center"/>
        </w:trPr>
        <w:tc>
          <w:tcPr>
            <w:tcW w:w="532" w:type="dxa"/>
            <w:shd w:val="clear" w:color="auto" w:fill="auto"/>
            <w:vAlign w:val="center"/>
          </w:tcPr>
          <w:p w14:paraId="6F5306B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30</w:t>
            </w:r>
          </w:p>
        </w:tc>
        <w:tc>
          <w:tcPr>
            <w:tcW w:w="3666" w:type="dxa"/>
            <w:shd w:val="clear" w:color="auto" w:fill="auto"/>
            <w:vAlign w:val="center"/>
          </w:tcPr>
          <w:p w14:paraId="5F34A88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连云港嘉信纸业包装有限公司</w:t>
            </w:r>
          </w:p>
        </w:tc>
        <w:tc>
          <w:tcPr>
            <w:tcW w:w="1087" w:type="dxa"/>
            <w:shd w:val="clear" w:color="auto" w:fill="auto"/>
            <w:vAlign w:val="center"/>
          </w:tcPr>
          <w:p w14:paraId="02319F4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0.16</w:t>
            </w:r>
          </w:p>
        </w:tc>
        <w:tc>
          <w:tcPr>
            <w:tcW w:w="1009" w:type="dxa"/>
            <w:shd w:val="clear" w:color="auto" w:fill="auto"/>
            <w:vAlign w:val="center"/>
          </w:tcPr>
          <w:p w14:paraId="44B9348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0.162</w:t>
            </w:r>
          </w:p>
        </w:tc>
        <w:tc>
          <w:tcPr>
            <w:tcW w:w="1009" w:type="dxa"/>
            <w:shd w:val="clear" w:color="auto" w:fill="auto"/>
            <w:vAlign w:val="center"/>
          </w:tcPr>
          <w:p w14:paraId="1020D39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0.113</w:t>
            </w:r>
          </w:p>
        </w:tc>
        <w:tc>
          <w:tcPr>
            <w:tcW w:w="1009" w:type="dxa"/>
            <w:shd w:val="clear" w:color="auto" w:fill="auto"/>
            <w:vAlign w:val="center"/>
          </w:tcPr>
          <w:p w14:paraId="56615F2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0.024</w:t>
            </w:r>
          </w:p>
        </w:tc>
      </w:tr>
      <w:tr w:rsidR="00226903" w14:paraId="140EF47C" w14:textId="77777777">
        <w:trPr>
          <w:jc w:val="center"/>
        </w:trPr>
        <w:tc>
          <w:tcPr>
            <w:tcW w:w="532" w:type="dxa"/>
            <w:shd w:val="clear" w:color="auto" w:fill="auto"/>
            <w:vAlign w:val="center"/>
          </w:tcPr>
          <w:p w14:paraId="77859F7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31</w:t>
            </w:r>
          </w:p>
        </w:tc>
        <w:tc>
          <w:tcPr>
            <w:tcW w:w="3666" w:type="dxa"/>
            <w:shd w:val="clear" w:color="auto" w:fill="auto"/>
            <w:vAlign w:val="center"/>
          </w:tcPr>
          <w:p w14:paraId="5C43A5C5"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东海县宝盛石英制品有限公司</w:t>
            </w:r>
          </w:p>
        </w:tc>
        <w:tc>
          <w:tcPr>
            <w:tcW w:w="1087" w:type="dxa"/>
            <w:shd w:val="clear" w:color="auto" w:fill="auto"/>
            <w:vAlign w:val="center"/>
          </w:tcPr>
          <w:p w14:paraId="2A3B550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0.15</w:t>
            </w:r>
          </w:p>
        </w:tc>
        <w:tc>
          <w:tcPr>
            <w:tcW w:w="1009" w:type="dxa"/>
            <w:shd w:val="clear" w:color="auto" w:fill="auto"/>
            <w:vAlign w:val="center"/>
          </w:tcPr>
          <w:p w14:paraId="413AAF6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0.0435</w:t>
            </w:r>
          </w:p>
        </w:tc>
        <w:tc>
          <w:tcPr>
            <w:tcW w:w="1009" w:type="dxa"/>
            <w:shd w:val="clear" w:color="auto" w:fill="auto"/>
            <w:vAlign w:val="center"/>
          </w:tcPr>
          <w:p w14:paraId="03691BC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0.0675</w:t>
            </w:r>
          </w:p>
        </w:tc>
        <w:tc>
          <w:tcPr>
            <w:tcW w:w="1009" w:type="dxa"/>
            <w:shd w:val="clear" w:color="auto" w:fill="auto"/>
            <w:vAlign w:val="center"/>
          </w:tcPr>
          <w:p w14:paraId="725A7A33" w14:textId="77777777" w:rsidR="00226903" w:rsidRDefault="00226903">
            <w:pPr>
              <w:spacing w:line="240" w:lineRule="auto"/>
              <w:jc w:val="center"/>
              <w:rPr>
                <w:rFonts w:ascii="Times New Roman" w:eastAsia="宋体"/>
                <w:sz w:val="21"/>
                <w:szCs w:val="21"/>
              </w:rPr>
            </w:pPr>
          </w:p>
        </w:tc>
      </w:tr>
      <w:tr w:rsidR="00226903" w14:paraId="205EAC27" w14:textId="77777777">
        <w:trPr>
          <w:jc w:val="center"/>
        </w:trPr>
        <w:tc>
          <w:tcPr>
            <w:tcW w:w="532" w:type="dxa"/>
            <w:shd w:val="clear" w:color="auto" w:fill="auto"/>
            <w:vAlign w:val="center"/>
          </w:tcPr>
          <w:p w14:paraId="1CC5F99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32</w:t>
            </w:r>
          </w:p>
        </w:tc>
        <w:tc>
          <w:tcPr>
            <w:tcW w:w="3666" w:type="dxa"/>
            <w:shd w:val="clear" w:color="auto" w:fill="auto"/>
            <w:vAlign w:val="center"/>
          </w:tcPr>
          <w:p w14:paraId="7203CBD9"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连云港伊甸园食品有限公司</w:t>
            </w:r>
          </w:p>
        </w:tc>
        <w:tc>
          <w:tcPr>
            <w:tcW w:w="1087" w:type="dxa"/>
            <w:shd w:val="clear" w:color="auto" w:fill="auto"/>
            <w:vAlign w:val="center"/>
          </w:tcPr>
          <w:p w14:paraId="16B029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0.18</w:t>
            </w:r>
          </w:p>
        </w:tc>
        <w:tc>
          <w:tcPr>
            <w:tcW w:w="1009" w:type="dxa"/>
            <w:shd w:val="clear" w:color="auto" w:fill="auto"/>
            <w:vAlign w:val="center"/>
          </w:tcPr>
          <w:p w14:paraId="7F240D9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0.18</w:t>
            </w:r>
          </w:p>
        </w:tc>
        <w:tc>
          <w:tcPr>
            <w:tcW w:w="1009" w:type="dxa"/>
            <w:shd w:val="clear" w:color="auto" w:fill="auto"/>
            <w:vAlign w:val="center"/>
          </w:tcPr>
          <w:p w14:paraId="2529942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0.126</w:t>
            </w:r>
          </w:p>
        </w:tc>
        <w:tc>
          <w:tcPr>
            <w:tcW w:w="1009" w:type="dxa"/>
            <w:shd w:val="clear" w:color="auto" w:fill="auto"/>
            <w:vAlign w:val="center"/>
          </w:tcPr>
          <w:p w14:paraId="472638D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r>
      <w:tr w:rsidR="00226903" w14:paraId="7C5B8E09" w14:textId="77777777">
        <w:trPr>
          <w:jc w:val="center"/>
        </w:trPr>
        <w:tc>
          <w:tcPr>
            <w:tcW w:w="532" w:type="dxa"/>
            <w:shd w:val="clear" w:color="auto" w:fill="auto"/>
            <w:vAlign w:val="center"/>
          </w:tcPr>
          <w:p w14:paraId="6AFF222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33</w:t>
            </w:r>
          </w:p>
        </w:tc>
        <w:tc>
          <w:tcPr>
            <w:tcW w:w="3666" w:type="dxa"/>
            <w:shd w:val="clear" w:color="auto" w:fill="auto"/>
            <w:vAlign w:val="center"/>
          </w:tcPr>
          <w:p w14:paraId="58CEA8D5"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连云港金宏气体制造有限公司</w:t>
            </w:r>
          </w:p>
        </w:tc>
        <w:tc>
          <w:tcPr>
            <w:tcW w:w="1087" w:type="dxa"/>
            <w:shd w:val="clear" w:color="auto" w:fill="auto"/>
            <w:vAlign w:val="center"/>
          </w:tcPr>
          <w:p w14:paraId="0B2FCB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c>
          <w:tcPr>
            <w:tcW w:w="1009" w:type="dxa"/>
            <w:shd w:val="clear" w:color="auto" w:fill="auto"/>
            <w:vAlign w:val="center"/>
          </w:tcPr>
          <w:p w14:paraId="43A7319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0.734</w:t>
            </w:r>
          </w:p>
        </w:tc>
        <w:tc>
          <w:tcPr>
            <w:tcW w:w="1009" w:type="dxa"/>
            <w:shd w:val="clear" w:color="auto" w:fill="auto"/>
            <w:vAlign w:val="center"/>
          </w:tcPr>
          <w:p w14:paraId="0026C00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0.444</w:t>
            </w:r>
          </w:p>
        </w:tc>
        <w:tc>
          <w:tcPr>
            <w:tcW w:w="1009" w:type="dxa"/>
            <w:shd w:val="clear" w:color="auto" w:fill="auto"/>
            <w:vAlign w:val="center"/>
          </w:tcPr>
          <w:p w14:paraId="69A1B9A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0.069</w:t>
            </w:r>
          </w:p>
        </w:tc>
      </w:tr>
      <w:tr w:rsidR="00226903" w14:paraId="3B0ED776" w14:textId="77777777">
        <w:trPr>
          <w:jc w:val="center"/>
        </w:trPr>
        <w:tc>
          <w:tcPr>
            <w:tcW w:w="532" w:type="dxa"/>
            <w:shd w:val="clear" w:color="auto" w:fill="auto"/>
            <w:vAlign w:val="center"/>
          </w:tcPr>
          <w:p w14:paraId="5F64E61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34</w:t>
            </w:r>
          </w:p>
        </w:tc>
        <w:tc>
          <w:tcPr>
            <w:tcW w:w="3666" w:type="dxa"/>
            <w:shd w:val="clear" w:color="auto" w:fill="auto"/>
            <w:vAlign w:val="center"/>
          </w:tcPr>
          <w:p w14:paraId="3CDC76F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连云港永泰自动洗车设备有限公司</w:t>
            </w:r>
          </w:p>
        </w:tc>
        <w:tc>
          <w:tcPr>
            <w:tcW w:w="1087" w:type="dxa"/>
            <w:shd w:val="clear" w:color="auto" w:fill="auto"/>
            <w:vAlign w:val="center"/>
          </w:tcPr>
          <w:p w14:paraId="70CBF34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0.6</w:t>
            </w:r>
          </w:p>
        </w:tc>
        <w:tc>
          <w:tcPr>
            <w:tcW w:w="1009" w:type="dxa"/>
            <w:shd w:val="clear" w:color="auto" w:fill="auto"/>
            <w:vAlign w:val="center"/>
          </w:tcPr>
          <w:p w14:paraId="5B411B6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0.6</w:t>
            </w:r>
          </w:p>
        </w:tc>
        <w:tc>
          <w:tcPr>
            <w:tcW w:w="1009" w:type="dxa"/>
            <w:shd w:val="clear" w:color="auto" w:fill="auto"/>
            <w:vAlign w:val="center"/>
          </w:tcPr>
          <w:p w14:paraId="6BC4F6D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0.42</w:t>
            </w:r>
          </w:p>
        </w:tc>
        <w:tc>
          <w:tcPr>
            <w:tcW w:w="1009" w:type="dxa"/>
            <w:shd w:val="clear" w:color="auto" w:fill="auto"/>
            <w:vAlign w:val="center"/>
          </w:tcPr>
          <w:p w14:paraId="7E3E675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0.09</w:t>
            </w:r>
          </w:p>
        </w:tc>
      </w:tr>
      <w:tr w:rsidR="00226903" w14:paraId="443EE12C" w14:textId="77777777">
        <w:trPr>
          <w:jc w:val="center"/>
        </w:trPr>
        <w:tc>
          <w:tcPr>
            <w:tcW w:w="532" w:type="dxa"/>
            <w:shd w:val="clear" w:color="auto" w:fill="auto"/>
            <w:vAlign w:val="center"/>
          </w:tcPr>
          <w:p w14:paraId="436C8A8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35</w:t>
            </w:r>
          </w:p>
        </w:tc>
        <w:tc>
          <w:tcPr>
            <w:tcW w:w="3666" w:type="dxa"/>
            <w:shd w:val="clear" w:color="auto" w:fill="auto"/>
            <w:vAlign w:val="center"/>
          </w:tcPr>
          <w:p w14:paraId="360B53E1"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w:t>
            </w:r>
            <w:proofErr w:type="gramStart"/>
            <w:r>
              <w:rPr>
                <w:rFonts w:ascii="Times New Roman" w:eastAsia="宋体"/>
                <w:sz w:val="21"/>
                <w:szCs w:val="21"/>
              </w:rPr>
              <w:t>籁特</w:t>
            </w:r>
            <w:proofErr w:type="gramEnd"/>
            <w:r>
              <w:rPr>
                <w:rFonts w:ascii="Times New Roman" w:eastAsia="宋体"/>
                <w:sz w:val="21"/>
                <w:szCs w:val="21"/>
              </w:rPr>
              <w:t>照明电器有限公司</w:t>
            </w:r>
          </w:p>
        </w:tc>
        <w:tc>
          <w:tcPr>
            <w:tcW w:w="1087" w:type="dxa"/>
            <w:shd w:val="clear" w:color="auto" w:fill="auto"/>
            <w:vAlign w:val="center"/>
          </w:tcPr>
          <w:p w14:paraId="6B9DBB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0.43</w:t>
            </w:r>
          </w:p>
        </w:tc>
        <w:tc>
          <w:tcPr>
            <w:tcW w:w="1009" w:type="dxa"/>
            <w:shd w:val="clear" w:color="auto" w:fill="auto"/>
            <w:vAlign w:val="center"/>
          </w:tcPr>
          <w:p w14:paraId="1D379202"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1.102</w:t>
            </w:r>
          </w:p>
        </w:tc>
        <w:tc>
          <w:tcPr>
            <w:tcW w:w="1009" w:type="dxa"/>
            <w:shd w:val="clear" w:color="auto" w:fill="auto"/>
            <w:vAlign w:val="center"/>
          </w:tcPr>
          <w:p w14:paraId="77E91C7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0.665</w:t>
            </w:r>
          </w:p>
        </w:tc>
        <w:tc>
          <w:tcPr>
            <w:tcW w:w="1009" w:type="dxa"/>
            <w:shd w:val="clear" w:color="auto" w:fill="auto"/>
            <w:vAlign w:val="center"/>
          </w:tcPr>
          <w:p w14:paraId="44F69F0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0.104</w:t>
            </w:r>
          </w:p>
        </w:tc>
      </w:tr>
      <w:tr w:rsidR="00226903" w14:paraId="07D16DEB" w14:textId="77777777">
        <w:trPr>
          <w:jc w:val="center"/>
        </w:trPr>
        <w:tc>
          <w:tcPr>
            <w:tcW w:w="532" w:type="dxa"/>
            <w:shd w:val="clear" w:color="auto" w:fill="auto"/>
            <w:vAlign w:val="center"/>
          </w:tcPr>
          <w:p w14:paraId="3B513FD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36</w:t>
            </w:r>
          </w:p>
        </w:tc>
        <w:tc>
          <w:tcPr>
            <w:tcW w:w="3666" w:type="dxa"/>
            <w:shd w:val="clear" w:color="auto" w:fill="auto"/>
            <w:vAlign w:val="center"/>
          </w:tcPr>
          <w:p w14:paraId="370AA8F8"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连云港宝诚照明</w:t>
            </w:r>
            <w:proofErr w:type="gramEnd"/>
            <w:r>
              <w:rPr>
                <w:rFonts w:ascii="Times New Roman" w:eastAsia="宋体"/>
                <w:sz w:val="21"/>
                <w:szCs w:val="21"/>
              </w:rPr>
              <w:t>电器有限公司</w:t>
            </w:r>
          </w:p>
        </w:tc>
        <w:tc>
          <w:tcPr>
            <w:tcW w:w="1087" w:type="dxa"/>
            <w:shd w:val="clear" w:color="auto" w:fill="auto"/>
            <w:vAlign w:val="center"/>
          </w:tcPr>
          <w:p w14:paraId="2F00FC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0.46</w:t>
            </w:r>
          </w:p>
        </w:tc>
        <w:tc>
          <w:tcPr>
            <w:tcW w:w="1009" w:type="dxa"/>
            <w:shd w:val="clear" w:color="auto" w:fill="auto"/>
            <w:vAlign w:val="center"/>
          </w:tcPr>
          <w:p w14:paraId="53EC1BC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0.41</w:t>
            </w:r>
          </w:p>
        </w:tc>
        <w:tc>
          <w:tcPr>
            <w:tcW w:w="1009" w:type="dxa"/>
            <w:shd w:val="clear" w:color="auto" w:fill="auto"/>
            <w:vAlign w:val="center"/>
          </w:tcPr>
          <w:p w14:paraId="23F166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0.494</w:t>
            </w:r>
          </w:p>
        </w:tc>
        <w:tc>
          <w:tcPr>
            <w:tcW w:w="1009" w:type="dxa"/>
            <w:shd w:val="clear" w:color="auto" w:fill="auto"/>
            <w:vAlign w:val="center"/>
          </w:tcPr>
          <w:p w14:paraId="7EFE961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0.017</w:t>
            </w:r>
          </w:p>
        </w:tc>
      </w:tr>
      <w:tr w:rsidR="00226903" w14:paraId="30411EA4" w14:textId="77777777">
        <w:trPr>
          <w:jc w:val="center"/>
        </w:trPr>
        <w:tc>
          <w:tcPr>
            <w:tcW w:w="532" w:type="dxa"/>
            <w:shd w:val="clear" w:color="auto" w:fill="auto"/>
            <w:vAlign w:val="center"/>
          </w:tcPr>
          <w:p w14:paraId="0872774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37</w:t>
            </w:r>
          </w:p>
        </w:tc>
        <w:tc>
          <w:tcPr>
            <w:tcW w:w="3666" w:type="dxa"/>
            <w:shd w:val="clear" w:color="auto" w:fill="auto"/>
            <w:vAlign w:val="center"/>
          </w:tcPr>
          <w:p w14:paraId="2A56033B"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东海力音电子</w:t>
            </w:r>
            <w:proofErr w:type="gramEnd"/>
            <w:r>
              <w:rPr>
                <w:rFonts w:ascii="Times New Roman" w:eastAsia="宋体"/>
                <w:sz w:val="21"/>
                <w:szCs w:val="21"/>
              </w:rPr>
              <w:t>有限公司</w:t>
            </w:r>
          </w:p>
        </w:tc>
        <w:tc>
          <w:tcPr>
            <w:tcW w:w="1087" w:type="dxa"/>
            <w:shd w:val="clear" w:color="auto" w:fill="auto"/>
            <w:vAlign w:val="center"/>
          </w:tcPr>
          <w:p w14:paraId="40C6C99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0.38</w:t>
            </w:r>
          </w:p>
        </w:tc>
        <w:tc>
          <w:tcPr>
            <w:tcW w:w="1009" w:type="dxa"/>
            <w:shd w:val="clear" w:color="auto" w:fill="auto"/>
            <w:vAlign w:val="center"/>
          </w:tcPr>
          <w:p w14:paraId="2531B4C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0.382</w:t>
            </w:r>
          </w:p>
        </w:tc>
        <w:tc>
          <w:tcPr>
            <w:tcW w:w="1009" w:type="dxa"/>
            <w:shd w:val="clear" w:color="auto" w:fill="auto"/>
            <w:vAlign w:val="center"/>
          </w:tcPr>
          <w:p w14:paraId="7EF0EBD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0.267</w:t>
            </w:r>
          </w:p>
        </w:tc>
        <w:tc>
          <w:tcPr>
            <w:tcW w:w="1009" w:type="dxa"/>
            <w:shd w:val="clear" w:color="auto" w:fill="auto"/>
            <w:vAlign w:val="center"/>
          </w:tcPr>
          <w:p w14:paraId="7B95789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0.057</w:t>
            </w:r>
          </w:p>
        </w:tc>
      </w:tr>
      <w:tr w:rsidR="00226903" w14:paraId="6E02E92D" w14:textId="77777777">
        <w:trPr>
          <w:jc w:val="center"/>
        </w:trPr>
        <w:tc>
          <w:tcPr>
            <w:tcW w:w="532" w:type="dxa"/>
            <w:shd w:val="clear" w:color="auto" w:fill="auto"/>
            <w:vAlign w:val="center"/>
          </w:tcPr>
          <w:p w14:paraId="4D4139F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38</w:t>
            </w:r>
          </w:p>
        </w:tc>
        <w:tc>
          <w:tcPr>
            <w:tcW w:w="3666" w:type="dxa"/>
            <w:shd w:val="clear" w:color="auto" w:fill="auto"/>
            <w:vAlign w:val="center"/>
          </w:tcPr>
          <w:p w14:paraId="5A58AD8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连云港远东粮食机械有限公司</w:t>
            </w:r>
          </w:p>
        </w:tc>
        <w:tc>
          <w:tcPr>
            <w:tcW w:w="1087" w:type="dxa"/>
            <w:shd w:val="clear" w:color="auto" w:fill="auto"/>
            <w:vAlign w:val="center"/>
          </w:tcPr>
          <w:p w14:paraId="170568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c>
          <w:tcPr>
            <w:tcW w:w="1009" w:type="dxa"/>
            <w:shd w:val="clear" w:color="auto" w:fill="auto"/>
            <w:vAlign w:val="center"/>
          </w:tcPr>
          <w:p w14:paraId="4575EFC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w:t>
            </w:r>
          </w:p>
        </w:tc>
        <w:tc>
          <w:tcPr>
            <w:tcW w:w="1009" w:type="dxa"/>
            <w:shd w:val="clear" w:color="auto" w:fill="auto"/>
            <w:vAlign w:val="center"/>
          </w:tcPr>
          <w:p w14:paraId="587B6C9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0.017</w:t>
            </w:r>
          </w:p>
        </w:tc>
        <w:tc>
          <w:tcPr>
            <w:tcW w:w="1009" w:type="dxa"/>
            <w:shd w:val="clear" w:color="auto" w:fill="auto"/>
            <w:vAlign w:val="center"/>
          </w:tcPr>
          <w:p w14:paraId="1201E6E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0.004</w:t>
            </w:r>
          </w:p>
        </w:tc>
      </w:tr>
      <w:tr w:rsidR="00226903" w14:paraId="6F181066" w14:textId="77777777">
        <w:trPr>
          <w:jc w:val="center"/>
        </w:trPr>
        <w:tc>
          <w:tcPr>
            <w:tcW w:w="532" w:type="dxa"/>
            <w:shd w:val="clear" w:color="auto" w:fill="auto"/>
            <w:vAlign w:val="center"/>
          </w:tcPr>
          <w:p w14:paraId="00B8605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39</w:t>
            </w:r>
          </w:p>
        </w:tc>
        <w:tc>
          <w:tcPr>
            <w:tcW w:w="3666" w:type="dxa"/>
            <w:shd w:val="clear" w:color="auto" w:fill="auto"/>
            <w:vAlign w:val="center"/>
          </w:tcPr>
          <w:p w14:paraId="3C544F75"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连云港市红旗科技发展有限责任公司</w:t>
            </w:r>
          </w:p>
        </w:tc>
        <w:tc>
          <w:tcPr>
            <w:tcW w:w="1087" w:type="dxa"/>
            <w:shd w:val="clear" w:color="auto" w:fill="auto"/>
            <w:vAlign w:val="center"/>
          </w:tcPr>
          <w:p w14:paraId="0979064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0.08</w:t>
            </w:r>
          </w:p>
        </w:tc>
        <w:tc>
          <w:tcPr>
            <w:tcW w:w="1009" w:type="dxa"/>
            <w:shd w:val="clear" w:color="auto" w:fill="auto"/>
            <w:vAlign w:val="center"/>
          </w:tcPr>
          <w:p w14:paraId="02F2E81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0.0605</w:t>
            </w:r>
          </w:p>
        </w:tc>
        <w:tc>
          <w:tcPr>
            <w:tcW w:w="1009" w:type="dxa"/>
            <w:shd w:val="clear" w:color="auto" w:fill="auto"/>
            <w:vAlign w:val="center"/>
          </w:tcPr>
          <w:p w14:paraId="3BBEEF2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0.049</w:t>
            </w:r>
          </w:p>
        </w:tc>
        <w:tc>
          <w:tcPr>
            <w:tcW w:w="1009" w:type="dxa"/>
            <w:shd w:val="clear" w:color="auto" w:fill="auto"/>
            <w:vAlign w:val="center"/>
          </w:tcPr>
          <w:p w14:paraId="26E9B6D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0.008</w:t>
            </w:r>
          </w:p>
        </w:tc>
      </w:tr>
      <w:tr w:rsidR="00226903" w14:paraId="0056AC9E" w14:textId="77777777">
        <w:trPr>
          <w:jc w:val="center"/>
        </w:trPr>
        <w:tc>
          <w:tcPr>
            <w:tcW w:w="532" w:type="dxa"/>
            <w:shd w:val="clear" w:color="auto" w:fill="auto"/>
            <w:vAlign w:val="center"/>
          </w:tcPr>
          <w:p w14:paraId="0939FF0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40</w:t>
            </w:r>
          </w:p>
        </w:tc>
        <w:tc>
          <w:tcPr>
            <w:tcW w:w="3666" w:type="dxa"/>
            <w:shd w:val="clear" w:color="auto" w:fill="auto"/>
            <w:vAlign w:val="center"/>
          </w:tcPr>
          <w:p w14:paraId="10F9B7FE"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连云港天元钢结构有限公司</w:t>
            </w:r>
          </w:p>
        </w:tc>
        <w:tc>
          <w:tcPr>
            <w:tcW w:w="1087" w:type="dxa"/>
            <w:shd w:val="clear" w:color="auto" w:fill="auto"/>
            <w:vAlign w:val="center"/>
          </w:tcPr>
          <w:p w14:paraId="571435D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w:t>
            </w:r>
          </w:p>
        </w:tc>
        <w:tc>
          <w:tcPr>
            <w:tcW w:w="1009" w:type="dxa"/>
            <w:shd w:val="clear" w:color="auto" w:fill="auto"/>
            <w:vAlign w:val="center"/>
          </w:tcPr>
          <w:p w14:paraId="3D620CD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0.012</w:t>
            </w:r>
          </w:p>
        </w:tc>
        <w:tc>
          <w:tcPr>
            <w:tcW w:w="1009" w:type="dxa"/>
            <w:shd w:val="clear" w:color="auto" w:fill="auto"/>
            <w:vAlign w:val="center"/>
          </w:tcPr>
          <w:p w14:paraId="759258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0.012</w:t>
            </w:r>
          </w:p>
        </w:tc>
        <w:tc>
          <w:tcPr>
            <w:tcW w:w="1009" w:type="dxa"/>
            <w:shd w:val="clear" w:color="auto" w:fill="auto"/>
            <w:vAlign w:val="center"/>
          </w:tcPr>
          <w:p w14:paraId="0A5F2D39" w14:textId="77777777" w:rsidR="00226903" w:rsidRDefault="00226903">
            <w:pPr>
              <w:spacing w:line="240" w:lineRule="auto"/>
              <w:jc w:val="center"/>
              <w:rPr>
                <w:rFonts w:ascii="Times New Roman" w:eastAsia="宋体"/>
                <w:sz w:val="21"/>
                <w:szCs w:val="21"/>
              </w:rPr>
            </w:pPr>
          </w:p>
        </w:tc>
      </w:tr>
      <w:tr w:rsidR="00226903" w14:paraId="5D146491" w14:textId="77777777">
        <w:trPr>
          <w:jc w:val="center"/>
        </w:trPr>
        <w:tc>
          <w:tcPr>
            <w:tcW w:w="532" w:type="dxa"/>
            <w:shd w:val="clear" w:color="auto" w:fill="auto"/>
            <w:vAlign w:val="center"/>
          </w:tcPr>
          <w:p w14:paraId="1828D2C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41</w:t>
            </w:r>
          </w:p>
        </w:tc>
        <w:tc>
          <w:tcPr>
            <w:tcW w:w="3666" w:type="dxa"/>
            <w:shd w:val="clear" w:color="auto" w:fill="auto"/>
            <w:vAlign w:val="center"/>
          </w:tcPr>
          <w:p w14:paraId="712A4081"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东海县正友金属制品厂</w:t>
            </w:r>
          </w:p>
        </w:tc>
        <w:tc>
          <w:tcPr>
            <w:tcW w:w="1087" w:type="dxa"/>
            <w:shd w:val="clear" w:color="auto" w:fill="auto"/>
            <w:vAlign w:val="center"/>
          </w:tcPr>
          <w:p w14:paraId="7CF98FE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w:t>
            </w:r>
          </w:p>
        </w:tc>
        <w:tc>
          <w:tcPr>
            <w:tcW w:w="1009" w:type="dxa"/>
            <w:shd w:val="clear" w:color="auto" w:fill="auto"/>
            <w:vAlign w:val="center"/>
          </w:tcPr>
          <w:p w14:paraId="0D116F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0.033</w:t>
            </w:r>
          </w:p>
        </w:tc>
        <w:tc>
          <w:tcPr>
            <w:tcW w:w="1009" w:type="dxa"/>
            <w:shd w:val="clear" w:color="auto" w:fill="auto"/>
            <w:vAlign w:val="center"/>
          </w:tcPr>
          <w:p w14:paraId="70FE973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0.033</w:t>
            </w:r>
          </w:p>
        </w:tc>
        <w:tc>
          <w:tcPr>
            <w:tcW w:w="1009" w:type="dxa"/>
            <w:shd w:val="clear" w:color="auto" w:fill="auto"/>
            <w:vAlign w:val="center"/>
          </w:tcPr>
          <w:p w14:paraId="71FB9F1F" w14:textId="77777777" w:rsidR="00226903" w:rsidRDefault="00226903">
            <w:pPr>
              <w:spacing w:line="240" w:lineRule="auto"/>
              <w:jc w:val="center"/>
              <w:rPr>
                <w:rFonts w:ascii="Times New Roman" w:eastAsia="宋体"/>
                <w:sz w:val="21"/>
                <w:szCs w:val="21"/>
              </w:rPr>
            </w:pPr>
          </w:p>
        </w:tc>
      </w:tr>
      <w:tr w:rsidR="00226903" w14:paraId="5C83A701" w14:textId="77777777">
        <w:trPr>
          <w:jc w:val="center"/>
        </w:trPr>
        <w:tc>
          <w:tcPr>
            <w:tcW w:w="532" w:type="dxa"/>
            <w:shd w:val="clear" w:color="auto" w:fill="auto"/>
            <w:vAlign w:val="center"/>
          </w:tcPr>
          <w:p w14:paraId="7262F5B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42</w:t>
            </w:r>
          </w:p>
        </w:tc>
        <w:tc>
          <w:tcPr>
            <w:tcW w:w="3666" w:type="dxa"/>
            <w:shd w:val="clear" w:color="auto" w:fill="auto"/>
            <w:vAlign w:val="center"/>
          </w:tcPr>
          <w:p w14:paraId="5978CAD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连云港龙必达实业有限公司</w:t>
            </w:r>
          </w:p>
        </w:tc>
        <w:tc>
          <w:tcPr>
            <w:tcW w:w="1087" w:type="dxa"/>
            <w:shd w:val="clear" w:color="auto" w:fill="auto"/>
            <w:vAlign w:val="center"/>
          </w:tcPr>
          <w:p w14:paraId="0A0B5D6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0.07</w:t>
            </w:r>
          </w:p>
        </w:tc>
        <w:tc>
          <w:tcPr>
            <w:tcW w:w="1009" w:type="dxa"/>
            <w:shd w:val="clear" w:color="auto" w:fill="auto"/>
            <w:vAlign w:val="center"/>
          </w:tcPr>
          <w:p w14:paraId="710BC99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0.071</w:t>
            </w:r>
          </w:p>
        </w:tc>
        <w:tc>
          <w:tcPr>
            <w:tcW w:w="1009" w:type="dxa"/>
            <w:shd w:val="clear" w:color="auto" w:fill="auto"/>
            <w:vAlign w:val="center"/>
          </w:tcPr>
          <w:p w14:paraId="6C42233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w:t>
            </w:r>
          </w:p>
        </w:tc>
        <w:tc>
          <w:tcPr>
            <w:tcW w:w="1009" w:type="dxa"/>
            <w:shd w:val="clear" w:color="auto" w:fill="auto"/>
            <w:vAlign w:val="center"/>
          </w:tcPr>
          <w:p w14:paraId="404CC73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0.011</w:t>
            </w:r>
          </w:p>
        </w:tc>
      </w:tr>
      <w:tr w:rsidR="00226903" w14:paraId="58EEC6A8" w14:textId="77777777">
        <w:trPr>
          <w:jc w:val="center"/>
        </w:trPr>
        <w:tc>
          <w:tcPr>
            <w:tcW w:w="532" w:type="dxa"/>
            <w:shd w:val="clear" w:color="auto" w:fill="auto"/>
            <w:vAlign w:val="center"/>
          </w:tcPr>
          <w:p w14:paraId="41AAAE4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43</w:t>
            </w:r>
          </w:p>
        </w:tc>
        <w:tc>
          <w:tcPr>
            <w:tcW w:w="3666" w:type="dxa"/>
            <w:shd w:val="clear" w:color="auto" w:fill="auto"/>
            <w:vAlign w:val="center"/>
          </w:tcPr>
          <w:p w14:paraId="4BEC9642"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东海县正东石英制品有限公司</w:t>
            </w:r>
          </w:p>
        </w:tc>
        <w:tc>
          <w:tcPr>
            <w:tcW w:w="1087" w:type="dxa"/>
            <w:shd w:val="clear" w:color="auto" w:fill="auto"/>
            <w:vAlign w:val="center"/>
          </w:tcPr>
          <w:p w14:paraId="4E4D523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07580BE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57CE7E4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0.21</w:t>
            </w:r>
          </w:p>
        </w:tc>
        <w:tc>
          <w:tcPr>
            <w:tcW w:w="1009" w:type="dxa"/>
            <w:shd w:val="clear" w:color="auto" w:fill="auto"/>
            <w:vAlign w:val="center"/>
          </w:tcPr>
          <w:p w14:paraId="27CF5B5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w:t>
            </w:r>
          </w:p>
        </w:tc>
      </w:tr>
      <w:tr w:rsidR="00226903" w14:paraId="0FBEF5A1" w14:textId="77777777">
        <w:trPr>
          <w:jc w:val="center"/>
        </w:trPr>
        <w:tc>
          <w:tcPr>
            <w:tcW w:w="532" w:type="dxa"/>
            <w:shd w:val="clear" w:color="auto" w:fill="auto"/>
            <w:vAlign w:val="center"/>
          </w:tcPr>
          <w:p w14:paraId="5B47F68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44</w:t>
            </w:r>
          </w:p>
        </w:tc>
        <w:tc>
          <w:tcPr>
            <w:tcW w:w="3666" w:type="dxa"/>
            <w:shd w:val="clear" w:color="auto" w:fill="auto"/>
            <w:vAlign w:val="center"/>
          </w:tcPr>
          <w:p w14:paraId="72C91DD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连云港丽虹彩印包装有限公司</w:t>
            </w:r>
          </w:p>
        </w:tc>
        <w:tc>
          <w:tcPr>
            <w:tcW w:w="1087" w:type="dxa"/>
            <w:shd w:val="clear" w:color="auto" w:fill="auto"/>
            <w:vAlign w:val="center"/>
          </w:tcPr>
          <w:p w14:paraId="288A8C8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c>
          <w:tcPr>
            <w:tcW w:w="1009" w:type="dxa"/>
            <w:shd w:val="clear" w:color="auto" w:fill="auto"/>
            <w:vAlign w:val="center"/>
          </w:tcPr>
          <w:p w14:paraId="663F207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0.036</w:t>
            </w:r>
          </w:p>
        </w:tc>
        <w:tc>
          <w:tcPr>
            <w:tcW w:w="1009" w:type="dxa"/>
            <w:shd w:val="clear" w:color="auto" w:fill="auto"/>
            <w:vAlign w:val="center"/>
          </w:tcPr>
          <w:p w14:paraId="1ECE53B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0.036</w:t>
            </w:r>
          </w:p>
        </w:tc>
        <w:tc>
          <w:tcPr>
            <w:tcW w:w="1009" w:type="dxa"/>
            <w:shd w:val="clear" w:color="auto" w:fill="auto"/>
            <w:vAlign w:val="center"/>
          </w:tcPr>
          <w:p w14:paraId="6C6F954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0.004</w:t>
            </w:r>
          </w:p>
        </w:tc>
      </w:tr>
      <w:tr w:rsidR="00226903" w14:paraId="249E6A6B" w14:textId="77777777">
        <w:trPr>
          <w:jc w:val="center"/>
        </w:trPr>
        <w:tc>
          <w:tcPr>
            <w:tcW w:w="532" w:type="dxa"/>
            <w:shd w:val="clear" w:color="auto" w:fill="auto"/>
            <w:vAlign w:val="center"/>
          </w:tcPr>
          <w:p w14:paraId="2BE1C86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45</w:t>
            </w:r>
          </w:p>
        </w:tc>
        <w:tc>
          <w:tcPr>
            <w:tcW w:w="3666" w:type="dxa"/>
            <w:shd w:val="clear" w:color="auto" w:fill="auto"/>
            <w:vAlign w:val="center"/>
          </w:tcPr>
          <w:p w14:paraId="0FD0EF2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连云港日月明照明电器有限公司</w:t>
            </w:r>
          </w:p>
        </w:tc>
        <w:tc>
          <w:tcPr>
            <w:tcW w:w="1087" w:type="dxa"/>
            <w:shd w:val="clear" w:color="auto" w:fill="auto"/>
            <w:vAlign w:val="center"/>
          </w:tcPr>
          <w:p w14:paraId="5D72A02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0.58</w:t>
            </w:r>
          </w:p>
        </w:tc>
        <w:tc>
          <w:tcPr>
            <w:tcW w:w="1009" w:type="dxa"/>
            <w:shd w:val="clear" w:color="auto" w:fill="auto"/>
            <w:vAlign w:val="center"/>
          </w:tcPr>
          <w:p w14:paraId="1177BA5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0.777</w:t>
            </w:r>
          </w:p>
        </w:tc>
        <w:tc>
          <w:tcPr>
            <w:tcW w:w="1009" w:type="dxa"/>
            <w:shd w:val="clear" w:color="auto" w:fill="auto"/>
            <w:vAlign w:val="center"/>
          </w:tcPr>
          <w:p w14:paraId="393537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0.808</w:t>
            </w:r>
          </w:p>
        </w:tc>
        <w:tc>
          <w:tcPr>
            <w:tcW w:w="1009" w:type="dxa"/>
            <w:shd w:val="clear" w:color="auto" w:fill="auto"/>
            <w:vAlign w:val="center"/>
          </w:tcPr>
          <w:p w14:paraId="4999996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0.049</w:t>
            </w:r>
          </w:p>
        </w:tc>
      </w:tr>
      <w:tr w:rsidR="00226903" w14:paraId="4E855312" w14:textId="77777777">
        <w:trPr>
          <w:jc w:val="center"/>
        </w:trPr>
        <w:tc>
          <w:tcPr>
            <w:tcW w:w="532" w:type="dxa"/>
            <w:shd w:val="clear" w:color="auto" w:fill="auto"/>
            <w:vAlign w:val="center"/>
          </w:tcPr>
          <w:p w14:paraId="6C65639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46</w:t>
            </w:r>
          </w:p>
        </w:tc>
        <w:tc>
          <w:tcPr>
            <w:tcW w:w="3666" w:type="dxa"/>
            <w:shd w:val="clear" w:color="auto" w:fill="auto"/>
            <w:vAlign w:val="center"/>
          </w:tcPr>
          <w:p w14:paraId="08AA4DBC"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连云港维雅针织服装进出口有限公司</w:t>
            </w:r>
          </w:p>
        </w:tc>
        <w:tc>
          <w:tcPr>
            <w:tcW w:w="1087" w:type="dxa"/>
            <w:shd w:val="clear" w:color="auto" w:fill="auto"/>
            <w:vAlign w:val="center"/>
          </w:tcPr>
          <w:p w14:paraId="0874C97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w:t>
            </w:r>
          </w:p>
        </w:tc>
        <w:tc>
          <w:tcPr>
            <w:tcW w:w="1009" w:type="dxa"/>
            <w:shd w:val="clear" w:color="auto" w:fill="auto"/>
            <w:vAlign w:val="center"/>
          </w:tcPr>
          <w:p w14:paraId="03628FF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w:t>
            </w:r>
          </w:p>
        </w:tc>
        <w:tc>
          <w:tcPr>
            <w:tcW w:w="1009" w:type="dxa"/>
            <w:shd w:val="clear" w:color="auto" w:fill="auto"/>
            <w:vAlign w:val="center"/>
          </w:tcPr>
          <w:p w14:paraId="773A8CA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0.13</w:t>
            </w:r>
          </w:p>
        </w:tc>
        <w:tc>
          <w:tcPr>
            <w:tcW w:w="1009" w:type="dxa"/>
            <w:shd w:val="clear" w:color="auto" w:fill="auto"/>
            <w:vAlign w:val="center"/>
          </w:tcPr>
          <w:p w14:paraId="1C323E1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w:t>
            </w:r>
          </w:p>
        </w:tc>
      </w:tr>
      <w:tr w:rsidR="00226903" w14:paraId="3AA5849D" w14:textId="77777777">
        <w:trPr>
          <w:jc w:val="center"/>
        </w:trPr>
        <w:tc>
          <w:tcPr>
            <w:tcW w:w="532" w:type="dxa"/>
            <w:shd w:val="clear" w:color="auto" w:fill="auto"/>
            <w:vAlign w:val="center"/>
          </w:tcPr>
          <w:p w14:paraId="6BD0BB6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47</w:t>
            </w:r>
          </w:p>
        </w:tc>
        <w:tc>
          <w:tcPr>
            <w:tcW w:w="3666" w:type="dxa"/>
            <w:shd w:val="clear" w:color="auto" w:fill="auto"/>
            <w:vAlign w:val="center"/>
          </w:tcPr>
          <w:p w14:paraId="41B1F413" w14:textId="77777777" w:rsidR="00226903" w:rsidRDefault="00E53955">
            <w:pPr>
              <w:spacing w:line="240" w:lineRule="auto"/>
              <w:jc w:val="center"/>
              <w:rPr>
                <w:rFonts w:ascii="Times New Roman" w:eastAsia="宋体"/>
                <w:sz w:val="21"/>
                <w:szCs w:val="21"/>
                <w:highlight w:val="yellow"/>
              </w:rPr>
            </w:pPr>
            <w:r>
              <w:rPr>
                <w:rFonts w:ascii="Times New Roman" w:eastAsia="宋体"/>
                <w:sz w:val="21"/>
                <w:szCs w:val="21"/>
              </w:rPr>
              <w:t>丽</w:t>
            </w:r>
            <w:proofErr w:type="gramStart"/>
            <w:r>
              <w:rPr>
                <w:rFonts w:ascii="Times New Roman" w:eastAsia="宋体"/>
                <w:sz w:val="21"/>
                <w:szCs w:val="21"/>
              </w:rPr>
              <w:t>星光电</w:t>
            </w:r>
            <w:proofErr w:type="gramEnd"/>
            <w:r>
              <w:rPr>
                <w:rFonts w:ascii="Times New Roman" w:eastAsia="宋体"/>
                <w:sz w:val="21"/>
                <w:szCs w:val="21"/>
              </w:rPr>
              <w:t>科技有限公司</w:t>
            </w:r>
          </w:p>
        </w:tc>
        <w:tc>
          <w:tcPr>
            <w:tcW w:w="1087" w:type="dxa"/>
            <w:shd w:val="clear" w:color="auto" w:fill="auto"/>
            <w:vAlign w:val="center"/>
          </w:tcPr>
          <w:p w14:paraId="62ED436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0.26</w:t>
            </w:r>
          </w:p>
        </w:tc>
        <w:tc>
          <w:tcPr>
            <w:tcW w:w="1009" w:type="dxa"/>
            <w:shd w:val="clear" w:color="auto" w:fill="auto"/>
            <w:vAlign w:val="center"/>
          </w:tcPr>
          <w:p w14:paraId="433FEA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0.788</w:t>
            </w:r>
          </w:p>
        </w:tc>
        <w:tc>
          <w:tcPr>
            <w:tcW w:w="1009" w:type="dxa"/>
            <w:shd w:val="clear" w:color="auto" w:fill="auto"/>
            <w:vAlign w:val="center"/>
          </w:tcPr>
          <w:p w14:paraId="0603364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0.528</w:t>
            </w:r>
          </w:p>
        </w:tc>
        <w:tc>
          <w:tcPr>
            <w:tcW w:w="1009" w:type="dxa"/>
            <w:shd w:val="clear" w:color="auto" w:fill="auto"/>
            <w:vAlign w:val="center"/>
          </w:tcPr>
          <w:p w14:paraId="444588F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0.063</w:t>
            </w:r>
          </w:p>
        </w:tc>
      </w:tr>
      <w:tr w:rsidR="00226903" w14:paraId="073D1155" w14:textId="77777777">
        <w:trPr>
          <w:jc w:val="center"/>
        </w:trPr>
        <w:tc>
          <w:tcPr>
            <w:tcW w:w="532" w:type="dxa"/>
            <w:shd w:val="clear" w:color="auto" w:fill="auto"/>
            <w:vAlign w:val="center"/>
          </w:tcPr>
          <w:p w14:paraId="7ADD5D0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48</w:t>
            </w:r>
          </w:p>
        </w:tc>
        <w:tc>
          <w:tcPr>
            <w:tcW w:w="3666" w:type="dxa"/>
            <w:shd w:val="clear" w:color="auto" w:fill="auto"/>
            <w:vAlign w:val="center"/>
          </w:tcPr>
          <w:p w14:paraId="194738F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连云港三尺三工贸有限公司</w:t>
            </w:r>
          </w:p>
        </w:tc>
        <w:tc>
          <w:tcPr>
            <w:tcW w:w="1087" w:type="dxa"/>
            <w:shd w:val="clear" w:color="auto" w:fill="auto"/>
            <w:vAlign w:val="center"/>
          </w:tcPr>
          <w:p w14:paraId="5C60A6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0.39</w:t>
            </w:r>
          </w:p>
        </w:tc>
        <w:tc>
          <w:tcPr>
            <w:tcW w:w="1009" w:type="dxa"/>
            <w:shd w:val="clear" w:color="auto" w:fill="auto"/>
            <w:vAlign w:val="center"/>
          </w:tcPr>
          <w:p w14:paraId="02EFE9F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0.0312</w:t>
            </w:r>
          </w:p>
        </w:tc>
        <w:tc>
          <w:tcPr>
            <w:tcW w:w="1009" w:type="dxa"/>
            <w:shd w:val="clear" w:color="auto" w:fill="auto"/>
            <w:vAlign w:val="center"/>
          </w:tcPr>
          <w:p w14:paraId="48EED6A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0.1482</w:t>
            </w:r>
          </w:p>
        </w:tc>
        <w:tc>
          <w:tcPr>
            <w:tcW w:w="1009" w:type="dxa"/>
            <w:shd w:val="clear" w:color="auto" w:fill="auto"/>
            <w:vAlign w:val="center"/>
          </w:tcPr>
          <w:p w14:paraId="0DAED56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0.00008</w:t>
            </w:r>
          </w:p>
        </w:tc>
      </w:tr>
      <w:tr w:rsidR="00226903" w14:paraId="3C8FDAC4" w14:textId="77777777">
        <w:trPr>
          <w:jc w:val="center"/>
        </w:trPr>
        <w:tc>
          <w:tcPr>
            <w:tcW w:w="532" w:type="dxa"/>
            <w:shd w:val="clear" w:color="auto" w:fill="auto"/>
            <w:vAlign w:val="center"/>
          </w:tcPr>
          <w:p w14:paraId="4CCE9F9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49</w:t>
            </w:r>
          </w:p>
        </w:tc>
        <w:tc>
          <w:tcPr>
            <w:tcW w:w="3666" w:type="dxa"/>
            <w:shd w:val="clear" w:color="auto" w:fill="auto"/>
            <w:vAlign w:val="center"/>
          </w:tcPr>
          <w:p w14:paraId="2DCDB9DA"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昶</w:t>
            </w:r>
            <w:proofErr w:type="gramEnd"/>
            <w:r>
              <w:rPr>
                <w:rFonts w:ascii="Times New Roman" w:eastAsia="宋体"/>
                <w:sz w:val="21"/>
                <w:szCs w:val="21"/>
              </w:rPr>
              <w:t>佳服饰有限公司</w:t>
            </w:r>
          </w:p>
        </w:tc>
        <w:tc>
          <w:tcPr>
            <w:tcW w:w="1087" w:type="dxa"/>
            <w:shd w:val="clear" w:color="auto" w:fill="auto"/>
            <w:vAlign w:val="center"/>
          </w:tcPr>
          <w:p w14:paraId="485FB10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0.249</w:t>
            </w:r>
          </w:p>
        </w:tc>
        <w:tc>
          <w:tcPr>
            <w:tcW w:w="1009" w:type="dxa"/>
            <w:shd w:val="clear" w:color="auto" w:fill="auto"/>
            <w:vAlign w:val="center"/>
          </w:tcPr>
          <w:p w14:paraId="1A17CC7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0.249</w:t>
            </w:r>
          </w:p>
        </w:tc>
        <w:tc>
          <w:tcPr>
            <w:tcW w:w="1009" w:type="dxa"/>
            <w:shd w:val="clear" w:color="auto" w:fill="auto"/>
            <w:vAlign w:val="center"/>
          </w:tcPr>
          <w:p w14:paraId="1E0BA0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0.174</w:t>
            </w:r>
          </w:p>
        </w:tc>
        <w:tc>
          <w:tcPr>
            <w:tcW w:w="1009" w:type="dxa"/>
            <w:shd w:val="clear" w:color="auto" w:fill="auto"/>
            <w:vAlign w:val="center"/>
          </w:tcPr>
          <w:p w14:paraId="3F084D7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03858AF4" w14:textId="77777777">
        <w:trPr>
          <w:jc w:val="center"/>
        </w:trPr>
        <w:tc>
          <w:tcPr>
            <w:tcW w:w="532" w:type="dxa"/>
            <w:shd w:val="clear" w:color="auto" w:fill="auto"/>
            <w:vAlign w:val="center"/>
          </w:tcPr>
          <w:p w14:paraId="75C86E9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50</w:t>
            </w:r>
          </w:p>
        </w:tc>
        <w:tc>
          <w:tcPr>
            <w:tcW w:w="3666" w:type="dxa"/>
            <w:shd w:val="clear" w:color="auto" w:fill="auto"/>
            <w:vAlign w:val="center"/>
          </w:tcPr>
          <w:p w14:paraId="2546709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连云港高凡服装有限公司</w:t>
            </w:r>
          </w:p>
        </w:tc>
        <w:tc>
          <w:tcPr>
            <w:tcW w:w="1087" w:type="dxa"/>
            <w:shd w:val="clear" w:color="auto" w:fill="auto"/>
            <w:vAlign w:val="center"/>
          </w:tcPr>
          <w:p w14:paraId="1A5A287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0.207</w:t>
            </w:r>
          </w:p>
        </w:tc>
        <w:tc>
          <w:tcPr>
            <w:tcW w:w="1009" w:type="dxa"/>
            <w:shd w:val="clear" w:color="auto" w:fill="auto"/>
            <w:vAlign w:val="center"/>
          </w:tcPr>
          <w:p w14:paraId="0FCE843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0.207</w:t>
            </w:r>
          </w:p>
        </w:tc>
        <w:tc>
          <w:tcPr>
            <w:tcW w:w="1009" w:type="dxa"/>
            <w:shd w:val="clear" w:color="auto" w:fill="auto"/>
            <w:vAlign w:val="center"/>
          </w:tcPr>
          <w:p w14:paraId="00B313E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0.145</w:t>
            </w:r>
          </w:p>
        </w:tc>
        <w:tc>
          <w:tcPr>
            <w:tcW w:w="1009" w:type="dxa"/>
            <w:shd w:val="clear" w:color="auto" w:fill="auto"/>
            <w:vAlign w:val="center"/>
          </w:tcPr>
          <w:p w14:paraId="710FBAF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r>
      <w:tr w:rsidR="00226903" w14:paraId="1C606581" w14:textId="77777777">
        <w:trPr>
          <w:jc w:val="center"/>
        </w:trPr>
        <w:tc>
          <w:tcPr>
            <w:tcW w:w="532" w:type="dxa"/>
            <w:shd w:val="clear" w:color="auto" w:fill="auto"/>
            <w:vAlign w:val="center"/>
          </w:tcPr>
          <w:p w14:paraId="3530683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51</w:t>
            </w:r>
          </w:p>
        </w:tc>
        <w:tc>
          <w:tcPr>
            <w:tcW w:w="3666" w:type="dxa"/>
            <w:shd w:val="clear" w:color="auto" w:fill="auto"/>
            <w:vAlign w:val="center"/>
          </w:tcPr>
          <w:p w14:paraId="1D1ADAF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w:t>
            </w:r>
            <w:proofErr w:type="gramStart"/>
            <w:r>
              <w:rPr>
                <w:rFonts w:ascii="Times New Roman" w:eastAsia="宋体"/>
                <w:sz w:val="21"/>
                <w:szCs w:val="21"/>
              </w:rPr>
              <w:t>弘</w:t>
            </w:r>
            <w:proofErr w:type="gramEnd"/>
            <w:r>
              <w:rPr>
                <w:rFonts w:ascii="Times New Roman" w:eastAsia="宋体"/>
                <w:sz w:val="21"/>
                <w:szCs w:val="21"/>
              </w:rPr>
              <w:t>原制衣有限公司</w:t>
            </w:r>
          </w:p>
        </w:tc>
        <w:tc>
          <w:tcPr>
            <w:tcW w:w="1087" w:type="dxa"/>
            <w:shd w:val="clear" w:color="auto" w:fill="auto"/>
            <w:vAlign w:val="center"/>
          </w:tcPr>
          <w:p w14:paraId="2A4E755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0.54</w:t>
            </w:r>
          </w:p>
        </w:tc>
        <w:tc>
          <w:tcPr>
            <w:tcW w:w="1009" w:type="dxa"/>
            <w:shd w:val="clear" w:color="auto" w:fill="auto"/>
            <w:vAlign w:val="center"/>
          </w:tcPr>
          <w:p w14:paraId="1EF96FD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0.54</w:t>
            </w:r>
          </w:p>
        </w:tc>
        <w:tc>
          <w:tcPr>
            <w:tcW w:w="1009" w:type="dxa"/>
            <w:shd w:val="clear" w:color="auto" w:fill="auto"/>
            <w:vAlign w:val="center"/>
          </w:tcPr>
          <w:p w14:paraId="62454D8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0.38</w:t>
            </w:r>
          </w:p>
        </w:tc>
        <w:tc>
          <w:tcPr>
            <w:tcW w:w="1009" w:type="dxa"/>
            <w:shd w:val="clear" w:color="auto" w:fill="auto"/>
            <w:vAlign w:val="center"/>
          </w:tcPr>
          <w:p w14:paraId="17BBD82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0.08</w:t>
            </w:r>
          </w:p>
        </w:tc>
      </w:tr>
      <w:tr w:rsidR="00226903" w14:paraId="6AB1DC46" w14:textId="77777777">
        <w:trPr>
          <w:jc w:val="center"/>
        </w:trPr>
        <w:tc>
          <w:tcPr>
            <w:tcW w:w="532" w:type="dxa"/>
            <w:shd w:val="clear" w:color="auto" w:fill="auto"/>
            <w:vAlign w:val="center"/>
          </w:tcPr>
          <w:p w14:paraId="3922B9B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52</w:t>
            </w:r>
          </w:p>
        </w:tc>
        <w:tc>
          <w:tcPr>
            <w:tcW w:w="3666" w:type="dxa"/>
            <w:shd w:val="clear" w:color="auto" w:fill="auto"/>
            <w:vAlign w:val="center"/>
          </w:tcPr>
          <w:p w14:paraId="043B6F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连云港洋马机械公司</w:t>
            </w:r>
          </w:p>
        </w:tc>
        <w:tc>
          <w:tcPr>
            <w:tcW w:w="1087" w:type="dxa"/>
            <w:shd w:val="clear" w:color="auto" w:fill="auto"/>
            <w:vAlign w:val="center"/>
          </w:tcPr>
          <w:p w14:paraId="77365E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0.18</w:t>
            </w:r>
          </w:p>
        </w:tc>
        <w:tc>
          <w:tcPr>
            <w:tcW w:w="1009" w:type="dxa"/>
            <w:shd w:val="clear" w:color="auto" w:fill="auto"/>
            <w:vAlign w:val="center"/>
          </w:tcPr>
          <w:p w14:paraId="7BD9634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0.18</w:t>
            </w:r>
          </w:p>
        </w:tc>
        <w:tc>
          <w:tcPr>
            <w:tcW w:w="1009" w:type="dxa"/>
            <w:shd w:val="clear" w:color="auto" w:fill="auto"/>
            <w:vAlign w:val="center"/>
          </w:tcPr>
          <w:p w14:paraId="5DC3D4A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0.126</w:t>
            </w:r>
          </w:p>
        </w:tc>
        <w:tc>
          <w:tcPr>
            <w:tcW w:w="1009" w:type="dxa"/>
            <w:shd w:val="clear" w:color="auto" w:fill="auto"/>
            <w:vAlign w:val="center"/>
          </w:tcPr>
          <w:p w14:paraId="3CC19D0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p>
        </w:tc>
      </w:tr>
      <w:tr w:rsidR="00226903" w14:paraId="21CACF0E" w14:textId="77777777">
        <w:trPr>
          <w:jc w:val="center"/>
        </w:trPr>
        <w:tc>
          <w:tcPr>
            <w:tcW w:w="532" w:type="dxa"/>
            <w:shd w:val="clear" w:color="auto" w:fill="auto"/>
            <w:vAlign w:val="center"/>
          </w:tcPr>
          <w:p w14:paraId="445C554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53</w:t>
            </w:r>
          </w:p>
        </w:tc>
        <w:tc>
          <w:tcPr>
            <w:tcW w:w="3666" w:type="dxa"/>
            <w:shd w:val="clear" w:color="auto" w:fill="auto"/>
            <w:vAlign w:val="center"/>
          </w:tcPr>
          <w:p w14:paraId="253F60B4"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东海富源安全网厂</w:t>
            </w:r>
          </w:p>
        </w:tc>
        <w:tc>
          <w:tcPr>
            <w:tcW w:w="1087" w:type="dxa"/>
            <w:shd w:val="clear" w:color="auto" w:fill="auto"/>
            <w:vAlign w:val="center"/>
          </w:tcPr>
          <w:p w14:paraId="0B6D94D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0.27</w:t>
            </w:r>
          </w:p>
        </w:tc>
        <w:tc>
          <w:tcPr>
            <w:tcW w:w="1009" w:type="dxa"/>
            <w:shd w:val="clear" w:color="auto" w:fill="auto"/>
            <w:vAlign w:val="center"/>
          </w:tcPr>
          <w:p w14:paraId="05F2A49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0.27</w:t>
            </w:r>
          </w:p>
        </w:tc>
        <w:tc>
          <w:tcPr>
            <w:tcW w:w="1009" w:type="dxa"/>
            <w:shd w:val="clear" w:color="auto" w:fill="auto"/>
            <w:vAlign w:val="center"/>
          </w:tcPr>
          <w:p w14:paraId="48A1E59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0.19</w:t>
            </w:r>
          </w:p>
        </w:tc>
        <w:tc>
          <w:tcPr>
            <w:tcW w:w="1009" w:type="dxa"/>
            <w:shd w:val="clear" w:color="auto" w:fill="auto"/>
            <w:vAlign w:val="center"/>
          </w:tcPr>
          <w:p w14:paraId="05F1A16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4FB4AC4E" w14:textId="77777777">
        <w:trPr>
          <w:jc w:val="center"/>
        </w:trPr>
        <w:tc>
          <w:tcPr>
            <w:tcW w:w="532" w:type="dxa"/>
            <w:shd w:val="clear" w:color="auto" w:fill="auto"/>
            <w:vAlign w:val="center"/>
          </w:tcPr>
          <w:p w14:paraId="7C761A9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54</w:t>
            </w:r>
          </w:p>
        </w:tc>
        <w:tc>
          <w:tcPr>
            <w:tcW w:w="3666" w:type="dxa"/>
            <w:shd w:val="clear" w:color="auto" w:fill="auto"/>
            <w:vAlign w:val="center"/>
          </w:tcPr>
          <w:p w14:paraId="59E7BA4C"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连云港市太阳神能源有限公司</w:t>
            </w:r>
          </w:p>
        </w:tc>
        <w:tc>
          <w:tcPr>
            <w:tcW w:w="1087" w:type="dxa"/>
            <w:shd w:val="clear" w:color="auto" w:fill="auto"/>
            <w:vAlign w:val="center"/>
          </w:tcPr>
          <w:p w14:paraId="29E2D78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7E73B27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c>
          <w:tcPr>
            <w:tcW w:w="1009" w:type="dxa"/>
            <w:shd w:val="clear" w:color="auto" w:fill="auto"/>
            <w:vAlign w:val="center"/>
          </w:tcPr>
          <w:p w14:paraId="379301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0.17</w:t>
            </w:r>
          </w:p>
        </w:tc>
        <w:tc>
          <w:tcPr>
            <w:tcW w:w="1009" w:type="dxa"/>
            <w:shd w:val="clear" w:color="auto" w:fill="auto"/>
            <w:vAlign w:val="center"/>
          </w:tcPr>
          <w:p w14:paraId="1DA7F6D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p>
        </w:tc>
      </w:tr>
      <w:tr w:rsidR="00226903" w14:paraId="0B7D5C0A" w14:textId="77777777">
        <w:trPr>
          <w:jc w:val="center"/>
        </w:trPr>
        <w:tc>
          <w:tcPr>
            <w:tcW w:w="532" w:type="dxa"/>
            <w:shd w:val="clear" w:color="auto" w:fill="auto"/>
            <w:vAlign w:val="center"/>
          </w:tcPr>
          <w:p w14:paraId="61431A4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55</w:t>
            </w:r>
          </w:p>
        </w:tc>
        <w:tc>
          <w:tcPr>
            <w:tcW w:w="3666" w:type="dxa"/>
            <w:shd w:val="clear" w:color="auto" w:fill="auto"/>
            <w:vAlign w:val="center"/>
          </w:tcPr>
          <w:p w14:paraId="66531B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东海县大江铝塑制品有限公司</w:t>
            </w:r>
          </w:p>
        </w:tc>
        <w:tc>
          <w:tcPr>
            <w:tcW w:w="1087" w:type="dxa"/>
            <w:shd w:val="clear" w:color="auto" w:fill="auto"/>
            <w:vAlign w:val="center"/>
          </w:tcPr>
          <w:p w14:paraId="1D4D79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404A78D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0409EB5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0.21</w:t>
            </w:r>
          </w:p>
        </w:tc>
        <w:tc>
          <w:tcPr>
            <w:tcW w:w="1009" w:type="dxa"/>
            <w:shd w:val="clear" w:color="auto" w:fill="auto"/>
            <w:vAlign w:val="center"/>
          </w:tcPr>
          <w:p w14:paraId="0B95C39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w:t>
            </w:r>
          </w:p>
        </w:tc>
      </w:tr>
      <w:tr w:rsidR="00226903" w14:paraId="3727704A" w14:textId="77777777">
        <w:trPr>
          <w:jc w:val="center"/>
        </w:trPr>
        <w:tc>
          <w:tcPr>
            <w:tcW w:w="532" w:type="dxa"/>
            <w:shd w:val="clear" w:color="auto" w:fill="auto"/>
            <w:vAlign w:val="center"/>
          </w:tcPr>
          <w:p w14:paraId="6340997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56</w:t>
            </w:r>
          </w:p>
        </w:tc>
        <w:tc>
          <w:tcPr>
            <w:tcW w:w="3666" w:type="dxa"/>
            <w:shd w:val="clear" w:color="auto" w:fill="auto"/>
            <w:vAlign w:val="center"/>
          </w:tcPr>
          <w:p w14:paraId="404D308B"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w:t>
            </w:r>
            <w:proofErr w:type="gramStart"/>
            <w:r>
              <w:rPr>
                <w:rFonts w:ascii="Times New Roman" w:eastAsia="宋体"/>
                <w:sz w:val="21"/>
                <w:szCs w:val="21"/>
              </w:rPr>
              <w:t>瑞石工贸</w:t>
            </w:r>
            <w:proofErr w:type="gramEnd"/>
            <w:r>
              <w:rPr>
                <w:rFonts w:ascii="Times New Roman" w:eastAsia="宋体"/>
                <w:sz w:val="21"/>
                <w:szCs w:val="21"/>
              </w:rPr>
              <w:t>有限公司</w:t>
            </w:r>
          </w:p>
        </w:tc>
        <w:tc>
          <w:tcPr>
            <w:tcW w:w="1087" w:type="dxa"/>
            <w:shd w:val="clear" w:color="auto" w:fill="auto"/>
            <w:vAlign w:val="center"/>
          </w:tcPr>
          <w:p w14:paraId="6C4C200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0.09</w:t>
            </w:r>
          </w:p>
        </w:tc>
        <w:tc>
          <w:tcPr>
            <w:tcW w:w="1009" w:type="dxa"/>
            <w:shd w:val="clear" w:color="auto" w:fill="auto"/>
            <w:vAlign w:val="center"/>
          </w:tcPr>
          <w:p w14:paraId="3F76B7F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0.09</w:t>
            </w:r>
          </w:p>
        </w:tc>
        <w:tc>
          <w:tcPr>
            <w:tcW w:w="1009" w:type="dxa"/>
            <w:shd w:val="clear" w:color="auto" w:fill="auto"/>
            <w:vAlign w:val="center"/>
          </w:tcPr>
          <w:p w14:paraId="487B5FF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c>
          <w:tcPr>
            <w:tcW w:w="1009" w:type="dxa"/>
            <w:shd w:val="clear" w:color="auto" w:fill="auto"/>
            <w:vAlign w:val="center"/>
          </w:tcPr>
          <w:p w14:paraId="401D17D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w:t>
            </w:r>
          </w:p>
        </w:tc>
      </w:tr>
      <w:tr w:rsidR="00226903" w14:paraId="6C533A1F" w14:textId="77777777">
        <w:trPr>
          <w:jc w:val="center"/>
        </w:trPr>
        <w:tc>
          <w:tcPr>
            <w:tcW w:w="532" w:type="dxa"/>
            <w:shd w:val="clear" w:color="auto" w:fill="auto"/>
            <w:vAlign w:val="center"/>
          </w:tcPr>
          <w:p w14:paraId="7F0B85A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57</w:t>
            </w:r>
          </w:p>
        </w:tc>
        <w:tc>
          <w:tcPr>
            <w:tcW w:w="3666" w:type="dxa"/>
            <w:shd w:val="clear" w:color="auto" w:fill="auto"/>
            <w:vAlign w:val="center"/>
          </w:tcPr>
          <w:p w14:paraId="7813F990"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连云港晶华水晶工艺品有限公司</w:t>
            </w:r>
          </w:p>
        </w:tc>
        <w:tc>
          <w:tcPr>
            <w:tcW w:w="1087" w:type="dxa"/>
            <w:shd w:val="clear" w:color="auto" w:fill="auto"/>
            <w:vAlign w:val="center"/>
          </w:tcPr>
          <w:p w14:paraId="315A00A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64D8ADF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09" w:type="dxa"/>
            <w:shd w:val="clear" w:color="auto" w:fill="auto"/>
            <w:vAlign w:val="center"/>
          </w:tcPr>
          <w:p w14:paraId="67968A4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0.21</w:t>
            </w:r>
          </w:p>
        </w:tc>
        <w:tc>
          <w:tcPr>
            <w:tcW w:w="1009" w:type="dxa"/>
            <w:shd w:val="clear" w:color="auto" w:fill="auto"/>
            <w:vAlign w:val="center"/>
          </w:tcPr>
          <w:p w14:paraId="1543FD2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0.05</w:t>
            </w:r>
          </w:p>
        </w:tc>
      </w:tr>
      <w:tr w:rsidR="00226903" w14:paraId="7521C9CB" w14:textId="77777777">
        <w:trPr>
          <w:jc w:val="center"/>
        </w:trPr>
        <w:tc>
          <w:tcPr>
            <w:tcW w:w="532" w:type="dxa"/>
            <w:shd w:val="clear" w:color="auto" w:fill="auto"/>
            <w:vAlign w:val="center"/>
          </w:tcPr>
          <w:p w14:paraId="4FE9B49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58</w:t>
            </w:r>
          </w:p>
        </w:tc>
        <w:tc>
          <w:tcPr>
            <w:tcW w:w="3666" w:type="dxa"/>
            <w:shd w:val="clear" w:color="auto" w:fill="auto"/>
            <w:vAlign w:val="center"/>
          </w:tcPr>
          <w:p w14:paraId="53C2E6E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连云港东泰医药有限公司</w:t>
            </w:r>
          </w:p>
        </w:tc>
        <w:tc>
          <w:tcPr>
            <w:tcW w:w="1087" w:type="dxa"/>
            <w:shd w:val="clear" w:color="auto" w:fill="auto"/>
            <w:vAlign w:val="center"/>
          </w:tcPr>
          <w:p w14:paraId="77209C54"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w:t>
            </w:r>
          </w:p>
        </w:tc>
        <w:tc>
          <w:tcPr>
            <w:tcW w:w="1009" w:type="dxa"/>
            <w:shd w:val="clear" w:color="auto" w:fill="auto"/>
            <w:vAlign w:val="center"/>
          </w:tcPr>
          <w:p w14:paraId="391A4B1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0.1455</w:t>
            </w:r>
          </w:p>
        </w:tc>
        <w:tc>
          <w:tcPr>
            <w:tcW w:w="1009" w:type="dxa"/>
            <w:shd w:val="clear" w:color="auto" w:fill="auto"/>
            <w:vAlign w:val="center"/>
          </w:tcPr>
          <w:p w14:paraId="40C0501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0.1455</w:t>
            </w:r>
          </w:p>
        </w:tc>
        <w:tc>
          <w:tcPr>
            <w:tcW w:w="1009" w:type="dxa"/>
            <w:shd w:val="clear" w:color="auto" w:fill="auto"/>
            <w:vAlign w:val="center"/>
          </w:tcPr>
          <w:p w14:paraId="2CCDFAF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0.0097</w:t>
            </w:r>
          </w:p>
        </w:tc>
      </w:tr>
      <w:tr w:rsidR="00226903" w14:paraId="4FFC8F07" w14:textId="77777777">
        <w:trPr>
          <w:jc w:val="center"/>
        </w:trPr>
        <w:tc>
          <w:tcPr>
            <w:tcW w:w="4198" w:type="dxa"/>
            <w:gridSpan w:val="2"/>
            <w:vAlign w:val="center"/>
          </w:tcPr>
          <w:p w14:paraId="2C475873" w14:textId="77777777" w:rsidR="00226903" w:rsidRDefault="00E53955">
            <w:pPr>
              <w:spacing w:line="240" w:lineRule="auto"/>
              <w:jc w:val="center"/>
              <w:rPr>
                <w:rFonts w:ascii="Times New Roman" w:eastAsia="宋体"/>
                <w:sz w:val="21"/>
                <w:szCs w:val="21"/>
              </w:rPr>
            </w:pPr>
            <w:r>
              <w:rPr>
                <w:rFonts w:ascii="Times New Roman" w:eastAsia="宋体"/>
                <w:kern w:val="0"/>
                <w:sz w:val="21"/>
                <w:szCs w:val="21"/>
              </w:rPr>
              <w:t>合计</w:t>
            </w:r>
          </w:p>
        </w:tc>
        <w:tc>
          <w:tcPr>
            <w:tcW w:w="1087" w:type="dxa"/>
            <w:shd w:val="clear" w:color="auto" w:fill="auto"/>
            <w:vAlign w:val="center"/>
          </w:tcPr>
          <w:p w14:paraId="4818F63D" w14:textId="77777777" w:rsidR="00226903" w:rsidRDefault="00E53955">
            <w:pPr>
              <w:spacing w:line="240" w:lineRule="auto"/>
              <w:jc w:val="center"/>
              <w:rPr>
                <w:rFonts w:ascii="Times New Roman" w:eastAsia="宋体"/>
                <w:sz w:val="21"/>
                <w:szCs w:val="21"/>
              </w:rPr>
            </w:pPr>
            <w:r>
              <w:rPr>
                <w:rFonts w:ascii="Times New Roman" w:eastAsia="宋体"/>
                <w:sz w:val="21"/>
                <w:szCs w:val="21"/>
              </w:rPr>
              <w:t>13.348</w:t>
            </w:r>
          </w:p>
        </w:tc>
        <w:tc>
          <w:tcPr>
            <w:tcW w:w="1009" w:type="dxa"/>
            <w:shd w:val="clear" w:color="auto" w:fill="auto"/>
            <w:vAlign w:val="center"/>
          </w:tcPr>
          <w:p w14:paraId="00AB606D"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15.5949</w:t>
            </w:r>
          </w:p>
        </w:tc>
        <w:tc>
          <w:tcPr>
            <w:tcW w:w="1009" w:type="dxa"/>
            <w:shd w:val="clear" w:color="auto" w:fill="auto"/>
            <w:vAlign w:val="center"/>
          </w:tcPr>
          <w:p w14:paraId="499ED60B"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12.2187</w:t>
            </w:r>
          </w:p>
        </w:tc>
        <w:tc>
          <w:tcPr>
            <w:tcW w:w="1009" w:type="dxa"/>
            <w:shd w:val="clear" w:color="auto" w:fill="auto"/>
            <w:vAlign w:val="center"/>
          </w:tcPr>
          <w:p w14:paraId="6D86306C" w14:textId="77777777" w:rsidR="00226903" w:rsidRDefault="00E53955">
            <w:pPr>
              <w:spacing w:line="240" w:lineRule="auto"/>
              <w:jc w:val="center"/>
              <w:rPr>
                <w:rFonts w:ascii="Times New Roman" w:eastAsia="宋体"/>
                <w:sz w:val="21"/>
                <w:szCs w:val="21"/>
              </w:rPr>
            </w:pPr>
            <w:r>
              <w:rPr>
                <w:rFonts w:ascii="Times New Roman" w:eastAsia="宋体"/>
                <w:sz w:val="21"/>
                <w:szCs w:val="21"/>
              </w:rPr>
              <w:t>1.74818</w:t>
            </w:r>
          </w:p>
        </w:tc>
      </w:tr>
    </w:tbl>
    <w:p w14:paraId="2707D9AF" w14:textId="77777777" w:rsidR="00226903" w:rsidRDefault="00226903">
      <w:pPr>
        <w:rPr>
          <w:rFonts w:ascii="Times New Roman" w:eastAsia="宋体"/>
          <w:sz w:val="24"/>
        </w:rPr>
      </w:pPr>
    </w:p>
    <w:p w14:paraId="7336D5C1" w14:textId="52EBAAA8" w:rsidR="00226903" w:rsidRDefault="00E53955">
      <w:pPr>
        <w:rPr>
          <w:rFonts w:ascii="Times New Roman" w:eastAsia="宋体"/>
        </w:rPr>
      </w:pPr>
      <w:r>
        <w:rPr>
          <w:rFonts w:ascii="Times New Roman" w:eastAsia="宋体"/>
          <w:sz w:val="24"/>
        </w:rPr>
        <w:t>区域废</w:t>
      </w:r>
      <w:r>
        <w:rPr>
          <w:rFonts w:ascii="Times New Roman" w:eastAsia="宋体" w:hint="eastAsia"/>
          <w:sz w:val="24"/>
        </w:rPr>
        <w:t>水</w:t>
      </w:r>
      <w:r>
        <w:rPr>
          <w:rFonts w:ascii="Times New Roman" w:eastAsia="宋体"/>
          <w:sz w:val="24"/>
        </w:rPr>
        <w:t>污染源污染负荷比见表</w:t>
      </w:r>
      <w:r>
        <w:rPr>
          <w:rFonts w:ascii="Times New Roman" w:eastAsia="宋体"/>
          <w:sz w:val="24"/>
        </w:rPr>
        <w:t>5.4-</w:t>
      </w:r>
      <w:r w:rsidR="0098510A">
        <w:rPr>
          <w:rFonts w:ascii="Times New Roman" w:eastAsia="宋体" w:hint="eastAsia"/>
          <w:sz w:val="24"/>
        </w:rPr>
        <w:t>2</w:t>
      </w:r>
      <w:r>
        <w:rPr>
          <w:rFonts w:ascii="Times New Roman" w:eastAsia="宋体"/>
          <w:sz w:val="24"/>
        </w:rPr>
        <w:t>。</w:t>
      </w:r>
    </w:p>
    <w:p w14:paraId="19B33C62" w14:textId="7AED6CCA" w:rsidR="00226903" w:rsidRDefault="00E53955">
      <w:pPr>
        <w:pStyle w:val="afffff3"/>
        <w:ind w:left="420" w:firstLineChars="0" w:firstLine="0"/>
        <w:jc w:val="center"/>
        <w:rPr>
          <w:rFonts w:ascii="宋体" w:eastAsia="宋体" w:hAnsi="宋体"/>
          <w:b/>
          <w:sz w:val="24"/>
        </w:rPr>
      </w:pPr>
      <w:r>
        <w:rPr>
          <w:rFonts w:ascii="宋体" w:eastAsia="宋体" w:hAnsi="宋体" w:hint="eastAsia"/>
          <w:b/>
          <w:sz w:val="24"/>
        </w:rPr>
        <w:t>表5.4-</w:t>
      </w:r>
      <w:r w:rsidR="0098510A">
        <w:rPr>
          <w:rFonts w:ascii="宋体" w:eastAsia="宋体" w:hAnsi="宋体" w:hint="eastAsia"/>
          <w:b/>
          <w:sz w:val="24"/>
        </w:rPr>
        <w:t>2</w:t>
      </w:r>
      <w:r>
        <w:rPr>
          <w:rFonts w:ascii="宋体" w:eastAsia="宋体" w:hAnsi="宋体" w:hint="eastAsia"/>
          <w:b/>
          <w:sz w:val="24"/>
        </w:rPr>
        <w:t xml:space="preserve">  区域废水污染源污染负荷比</w:t>
      </w:r>
    </w:p>
    <w:tbl>
      <w:tblPr>
        <w:tblW w:w="831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850"/>
        <w:gridCol w:w="851"/>
        <w:gridCol w:w="850"/>
        <w:gridCol w:w="851"/>
        <w:gridCol w:w="850"/>
        <w:gridCol w:w="374"/>
      </w:tblGrid>
      <w:tr w:rsidR="00226903" w14:paraId="01FDA2F7" w14:textId="77777777">
        <w:trPr>
          <w:tblHeader/>
          <w:jc w:val="center"/>
        </w:trPr>
        <w:tc>
          <w:tcPr>
            <w:tcW w:w="426" w:type="dxa"/>
            <w:shd w:val="clear" w:color="auto" w:fill="auto"/>
            <w:vAlign w:val="center"/>
          </w:tcPr>
          <w:p w14:paraId="0C204B67"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序号</w:t>
            </w:r>
          </w:p>
        </w:tc>
        <w:tc>
          <w:tcPr>
            <w:tcW w:w="3260" w:type="dxa"/>
            <w:shd w:val="clear" w:color="auto" w:fill="auto"/>
            <w:vAlign w:val="center"/>
          </w:tcPr>
          <w:p w14:paraId="4DF9730D"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企业名称</w:t>
            </w:r>
          </w:p>
        </w:tc>
        <w:tc>
          <w:tcPr>
            <w:tcW w:w="850" w:type="dxa"/>
            <w:shd w:val="clear" w:color="auto" w:fill="auto"/>
            <w:vAlign w:val="center"/>
          </w:tcPr>
          <w:p w14:paraId="75BFA23F" w14:textId="77777777" w:rsidR="00226903" w:rsidRDefault="00E53955">
            <w:pPr>
              <w:widowControl/>
              <w:spacing w:line="240" w:lineRule="auto"/>
              <w:jc w:val="center"/>
              <w:rPr>
                <w:rFonts w:ascii="Times New Roman" w:eastAsia="宋体"/>
                <w:b/>
                <w:kern w:val="0"/>
                <w:sz w:val="21"/>
                <w:szCs w:val="21"/>
                <w:vertAlign w:val="subscript"/>
              </w:rPr>
            </w:pPr>
            <w:r>
              <w:rPr>
                <w:rFonts w:ascii="Times New Roman" w:eastAsia="宋体"/>
                <w:b/>
                <w:kern w:val="0"/>
                <w:sz w:val="21"/>
                <w:szCs w:val="21"/>
              </w:rPr>
              <w:t>P</w:t>
            </w:r>
            <w:r>
              <w:rPr>
                <w:rFonts w:ascii="Times New Roman" w:eastAsia="宋体"/>
                <w:b/>
                <w:kern w:val="0"/>
                <w:sz w:val="21"/>
                <w:szCs w:val="21"/>
                <w:vertAlign w:val="subscript"/>
              </w:rPr>
              <w:t>COD</w:t>
            </w:r>
          </w:p>
        </w:tc>
        <w:tc>
          <w:tcPr>
            <w:tcW w:w="851" w:type="dxa"/>
            <w:shd w:val="clear" w:color="auto" w:fill="auto"/>
            <w:vAlign w:val="center"/>
          </w:tcPr>
          <w:p w14:paraId="53C033A3" w14:textId="77777777" w:rsidR="00226903" w:rsidRDefault="00E53955">
            <w:pPr>
              <w:widowControl/>
              <w:spacing w:line="240" w:lineRule="auto"/>
              <w:jc w:val="center"/>
              <w:rPr>
                <w:rFonts w:ascii="Times New Roman" w:eastAsia="宋体"/>
                <w:b/>
                <w:kern w:val="0"/>
                <w:sz w:val="21"/>
                <w:szCs w:val="21"/>
                <w:vertAlign w:val="subscript"/>
              </w:rPr>
            </w:pPr>
            <w:r>
              <w:rPr>
                <w:rFonts w:ascii="Times New Roman" w:eastAsia="宋体"/>
                <w:b/>
                <w:kern w:val="0"/>
                <w:sz w:val="21"/>
                <w:szCs w:val="21"/>
              </w:rPr>
              <w:t>P</w:t>
            </w:r>
            <w:r>
              <w:rPr>
                <w:rFonts w:ascii="Times New Roman" w:eastAsia="宋体"/>
                <w:b/>
                <w:kern w:val="0"/>
                <w:sz w:val="21"/>
                <w:szCs w:val="21"/>
                <w:vertAlign w:val="subscript"/>
              </w:rPr>
              <w:t>SS</w:t>
            </w:r>
          </w:p>
        </w:tc>
        <w:tc>
          <w:tcPr>
            <w:tcW w:w="850" w:type="dxa"/>
            <w:shd w:val="clear" w:color="auto" w:fill="auto"/>
            <w:vAlign w:val="center"/>
          </w:tcPr>
          <w:p w14:paraId="0F89CBA9" w14:textId="77777777" w:rsidR="00226903" w:rsidRDefault="00E53955">
            <w:pPr>
              <w:widowControl/>
              <w:spacing w:line="240" w:lineRule="auto"/>
              <w:jc w:val="center"/>
              <w:rPr>
                <w:rFonts w:ascii="Times New Roman" w:eastAsia="宋体"/>
                <w:b/>
                <w:kern w:val="0"/>
                <w:sz w:val="21"/>
                <w:szCs w:val="21"/>
                <w:vertAlign w:val="subscript"/>
              </w:rPr>
            </w:pPr>
            <w:r>
              <w:rPr>
                <w:rFonts w:ascii="Times New Roman" w:eastAsia="宋体"/>
                <w:b/>
                <w:kern w:val="0"/>
                <w:sz w:val="21"/>
                <w:szCs w:val="21"/>
              </w:rPr>
              <w:t>P</w:t>
            </w:r>
            <w:r>
              <w:rPr>
                <w:rFonts w:ascii="Times New Roman" w:eastAsia="宋体"/>
                <w:b/>
                <w:kern w:val="0"/>
                <w:sz w:val="21"/>
                <w:szCs w:val="21"/>
                <w:vertAlign w:val="subscript"/>
              </w:rPr>
              <w:t>氨氮</w:t>
            </w:r>
          </w:p>
        </w:tc>
        <w:tc>
          <w:tcPr>
            <w:tcW w:w="851" w:type="dxa"/>
            <w:shd w:val="clear" w:color="auto" w:fill="auto"/>
            <w:vAlign w:val="center"/>
          </w:tcPr>
          <w:p w14:paraId="3456C4E6"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w:t>
            </w:r>
            <w:proofErr w:type="spellStart"/>
            <w:r>
              <w:rPr>
                <w:rFonts w:ascii="Times New Roman" w:eastAsia="宋体"/>
                <w:b/>
                <w:kern w:val="0"/>
                <w:sz w:val="21"/>
                <w:szCs w:val="21"/>
              </w:rPr>
              <w:t>Pn</w:t>
            </w:r>
            <w:proofErr w:type="spellEnd"/>
          </w:p>
        </w:tc>
        <w:tc>
          <w:tcPr>
            <w:tcW w:w="850" w:type="dxa"/>
            <w:vAlign w:val="center"/>
          </w:tcPr>
          <w:p w14:paraId="7FCC6F5C" w14:textId="77777777" w:rsidR="00226903" w:rsidRDefault="00E53955">
            <w:pPr>
              <w:widowControl/>
              <w:spacing w:line="240" w:lineRule="auto"/>
              <w:jc w:val="center"/>
              <w:rPr>
                <w:rFonts w:ascii="Times New Roman" w:eastAsia="宋体"/>
                <w:b/>
                <w:kern w:val="0"/>
                <w:sz w:val="21"/>
                <w:szCs w:val="21"/>
              </w:rPr>
            </w:pPr>
            <w:proofErr w:type="spellStart"/>
            <w:proofErr w:type="gramStart"/>
            <w:r>
              <w:rPr>
                <w:rFonts w:ascii="Times New Roman" w:eastAsia="宋体"/>
                <w:b/>
                <w:kern w:val="0"/>
                <w:sz w:val="21"/>
                <w:szCs w:val="21"/>
              </w:rPr>
              <w:t>Kn</w:t>
            </w:r>
            <w:proofErr w:type="spellEnd"/>
            <w:r>
              <w:rPr>
                <w:rFonts w:ascii="Times New Roman" w:eastAsia="宋体"/>
                <w:b/>
                <w:kern w:val="0"/>
                <w:sz w:val="21"/>
                <w:szCs w:val="21"/>
              </w:rPr>
              <w:t>(</w:t>
            </w:r>
            <w:proofErr w:type="gramEnd"/>
            <w:r>
              <w:rPr>
                <w:rFonts w:ascii="Times New Roman" w:eastAsia="宋体"/>
                <w:b/>
                <w:kern w:val="0"/>
                <w:sz w:val="21"/>
                <w:szCs w:val="21"/>
              </w:rPr>
              <w:t>%)</w:t>
            </w:r>
          </w:p>
        </w:tc>
        <w:tc>
          <w:tcPr>
            <w:tcW w:w="374" w:type="dxa"/>
            <w:vAlign w:val="center"/>
          </w:tcPr>
          <w:p w14:paraId="60D92B62"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排</w:t>
            </w:r>
          </w:p>
          <w:p w14:paraId="06623E53"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序</w:t>
            </w:r>
          </w:p>
        </w:tc>
      </w:tr>
      <w:tr w:rsidR="00226903" w14:paraId="3CE9D98D" w14:textId="77777777">
        <w:trPr>
          <w:jc w:val="center"/>
        </w:trPr>
        <w:tc>
          <w:tcPr>
            <w:tcW w:w="426" w:type="dxa"/>
            <w:shd w:val="clear" w:color="auto" w:fill="auto"/>
            <w:vAlign w:val="center"/>
          </w:tcPr>
          <w:p w14:paraId="7A6182A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w:t>
            </w:r>
          </w:p>
        </w:tc>
        <w:tc>
          <w:tcPr>
            <w:tcW w:w="3260" w:type="dxa"/>
            <w:shd w:val="clear" w:color="auto" w:fill="auto"/>
            <w:vAlign w:val="center"/>
          </w:tcPr>
          <w:p w14:paraId="09DEC905"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连云港盛昌照明电器有限公司</w:t>
            </w:r>
          </w:p>
        </w:tc>
        <w:tc>
          <w:tcPr>
            <w:tcW w:w="850" w:type="dxa"/>
            <w:shd w:val="clear" w:color="auto" w:fill="auto"/>
            <w:vAlign w:val="center"/>
          </w:tcPr>
          <w:p w14:paraId="42D288C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0.0116 </w:t>
            </w:r>
          </w:p>
        </w:tc>
        <w:tc>
          <w:tcPr>
            <w:tcW w:w="851" w:type="dxa"/>
            <w:shd w:val="clear" w:color="auto" w:fill="auto"/>
            <w:vAlign w:val="center"/>
          </w:tcPr>
          <w:p w14:paraId="21D60A7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0.0034 </w:t>
            </w:r>
          </w:p>
        </w:tc>
        <w:tc>
          <w:tcPr>
            <w:tcW w:w="850" w:type="dxa"/>
            <w:shd w:val="clear" w:color="auto" w:fill="auto"/>
            <w:vAlign w:val="center"/>
          </w:tcPr>
          <w:p w14:paraId="2B5C5EB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11AA19A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0.0150 </w:t>
            </w:r>
          </w:p>
        </w:tc>
        <w:tc>
          <w:tcPr>
            <w:tcW w:w="850" w:type="dxa"/>
            <w:vAlign w:val="center"/>
          </w:tcPr>
          <w:p w14:paraId="45A7C61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0.54 </w:t>
            </w:r>
          </w:p>
        </w:tc>
        <w:tc>
          <w:tcPr>
            <w:tcW w:w="374" w:type="dxa"/>
            <w:vAlign w:val="center"/>
          </w:tcPr>
          <w:p w14:paraId="5067E5DB" w14:textId="77777777" w:rsidR="00226903" w:rsidRDefault="00226903">
            <w:pPr>
              <w:spacing w:line="240" w:lineRule="auto"/>
              <w:jc w:val="center"/>
              <w:rPr>
                <w:rFonts w:ascii="Times New Roman" w:eastAsia="宋体"/>
                <w:sz w:val="21"/>
                <w:szCs w:val="21"/>
              </w:rPr>
            </w:pPr>
          </w:p>
        </w:tc>
      </w:tr>
      <w:tr w:rsidR="00226903" w14:paraId="6A81E8B8" w14:textId="77777777">
        <w:trPr>
          <w:jc w:val="center"/>
        </w:trPr>
        <w:tc>
          <w:tcPr>
            <w:tcW w:w="426" w:type="dxa"/>
            <w:shd w:val="clear" w:color="auto" w:fill="auto"/>
            <w:vAlign w:val="center"/>
          </w:tcPr>
          <w:p w14:paraId="724BCBA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w:t>
            </w:r>
          </w:p>
        </w:tc>
        <w:tc>
          <w:tcPr>
            <w:tcW w:w="3260" w:type="dxa"/>
            <w:shd w:val="clear" w:color="auto" w:fill="auto"/>
            <w:vAlign w:val="center"/>
          </w:tcPr>
          <w:p w14:paraId="60D02F1D"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连云港傲龙服饰</w:t>
            </w:r>
            <w:proofErr w:type="gramEnd"/>
            <w:r>
              <w:rPr>
                <w:rFonts w:ascii="Times New Roman" w:eastAsia="宋体"/>
                <w:sz w:val="21"/>
                <w:szCs w:val="21"/>
              </w:rPr>
              <w:t>有限公司</w:t>
            </w:r>
          </w:p>
        </w:tc>
        <w:tc>
          <w:tcPr>
            <w:tcW w:w="850" w:type="dxa"/>
            <w:shd w:val="clear" w:color="auto" w:fill="auto"/>
            <w:vAlign w:val="center"/>
          </w:tcPr>
          <w:p w14:paraId="2DAC51F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0.0113 </w:t>
            </w:r>
          </w:p>
        </w:tc>
        <w:tc>
          <w:tcPr>
            <w:tcW w:w="851" w:type="dxa"/>
            <w:shd w:val="clear" w:color="auto" w:fill="auto"/>
            <w:vAlign w:val="center"/>
          </w:tcPr>
          <w:p w14:paraId="46D12FD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0.0053 </w:t>
            </w:r>
          </w:p>
        </w:tc>
        <w:tc>
          <w:tcPr>
            <w:tcW w:w="850" w:type="dxa"/>
            <w:shd w:val="clear" w:color="auto" w:fill="auto"/>
            <w:vAlign w:val="center"/>
          </w:tcPr>
          <w:p w14:paraId="622462E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0.0211 </w:t>
            </w:r>
          </w:p>
        </w:tc>
        <w:tc>
          <w:tcPr>
            <w:tcW w:w="851" w:type="dxa"/>
            <w:shd w:val="clear" w:color="auto" w:fill="auto"/>
            <w:vAlign w:val="center"/>
          </w:tcPr>
          <w:p w14:paraId="28F2388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0.0376 </w:t>
            </w:r>
          </w:p>
        </w:tc>
        <w:tc>
          <w:tcPr>
            <w:tcW w:w="850" w:type="dxa"/>
            <w:vAlign w:val="center"/>
          </w:tcPr>
          <w:p w14:paraId="6F6FE81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1.34 </w:t>
            </w:r>
          </w:p>
        </w:tc>
        <w:tc>
          <w:tcPr>
            <w:tcW w:w="374" w:type="dxa"/>
            <w:vAlign w:val="center"/>
          </w:tcPr>
          <w:p w14:paraId="3326972A" w14:textId="77777777" w:rsidR="00226903" w:rsidRDefault="00226903">
            <w:pPr>
              <w:spacing w:line="240" w:lineRule="auto"/>
              <w:jc w:val="center"/>
              <w:rPr>
                <w:rFonts w:ascii="Times New Roman" w:eastAsia="宋体"/>
                <w:sz w:val="21"/>
                <w:szCs w:val="21"/>
              </w:rPr>
            </w:pPr>
          </w:p>
        </w:tc>
      </w:tr>
      <w:tr w:rsidR="00226903" w14:paraId="5099048E" w14:textId="77777777">
        <w:trPr>
          <w:jc w:val="center"/>
        </w:trPr>
        <w:tc>
          <w:tcPr>
            <w:tcW w:w="426" w:type="dxa"/>
            <w:shd w:val="clear" w:color="auto" w:fill="auto"/>
            <w:vAlign w:val="center"/>
          </w:tcPr>
          <w:p w14:paraId="14C9B91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w:t>
            </w:r>
          </w:p>
        </w:tc>
        <w:tc>
          <w:tcPr>
            <w:tcW w:w="3260" w:type="dxa"/>
            <w:shd w:val="clear" w:color="auto" w:fill="auto"/>
            <w:vAlign w:val="center"/>
          </w:tcPr>
          <w:p w14:paraId="19CF079E"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连云港柏兴无纺布</w:t>
            </w:r>
            <w:proofErr w:type="gramEnd"/>
            <w:r>
              <w:rPr>
                <w:rFonts w:ascii="Times New Roman" w:eastAsia="宋体"/>
                <w:sz w:val="21"/>
                <w:szCs w:val="21"/>
              </w:rPr>
              <w:t>制品有限公司</w:t>
            </w:r>
          </w:p>
        </w:tc>
        <w:tc>
          <w:tcPr>
            <w:tcW w:w="850" w:type="dxa"/>
            <w:shd w:val="clear" w:color="auto" w:fill="auto"/>
            <w:vAlign w:val="center"/>
          </w:tcPr>
          <w:p w14:paraId="366404D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0.0212 </w:t>
            </w:r>
          </w:p>
        </w:tc>
        <w:tc>
          <w:tcPr>
            <w:tcW w:w="851" w:type="dxa"/>
            <w:shd w:val="clear" w:color="auto" w:fill="auto"/>
            <w:vAlign w:val="center"/>
          </w:tcPr>
          <w:p w14:paraId="3619F6F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0.0099 </w:t>
            </w:r>
          </w:p>
        </w:tc>
        <w:tc>
          <w:tcPr>
            <w:tcW w:w="850" w:type="dxa"/>
            <w:shd w:val="clear" w:color="auto" w:fill="auto"/>
            <w:vAlign w:val="center"/>
          </w:tcPr>
          <w:p w14:paraId="1D24DD5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0.0420 </w:t>
            </w:r>
          </w:p>
        </w:tc>
        <w:tc>
          <w:tcPr>
            <w:tcW w:w="851" w:type="dxa"/>
            <w:shd w:val="clear" w:color="auto" w:fill="auto"/>
            <w:vAlign w:val="center"/>
          </w:tcPr>
          <w:p w14:paraId="2A4C2A7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0.0730 </w:t>
            </w:r>
          </w:p>
        </w:tc>
        <w:tc>
          <w:tcPr>
            <w:tcW w:w="850" w:type="dxa"/>
            <w:vAlign w:val="center"/>
          </w:tcPr>
          <w:p w14:paraId="4707267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2.60 </w:t>
            </w:r>
          </w:p>
        </w:tc>
        <w:tc>
          <w:tcPr>
            <w:tcW w:w="374" w:type="dxa"/>
            <w:vAlign w:val="center"/>
          </w:tcPr>
          <w:p w14:paraId="785ADB39" w14:textId="77777777" w:rsidR="00226903" w:rsidRDefault="00226903">
            <w:pPr>
              <w:spacing w:line="240" w:lineRule="auto"/>
              <w:jc w:val="center"/>
              <w:rPr>
                <w:rFonts w:ascii="Times New Roman" w:eastAsia="宋体"/>
                <w:sz w:val="21"/>
                <w:szCs w:val="21"/>
              </w:rPr>
            </w:pPr>
          </w:p>
        </w:tc>
      </w:tr>
      <w:tr w:rsidR="00226903" w14:paraId="220C7B8D" w14:textId="77777777">
        <w:trPr>
          <w:jc w:val="center"/>
        </w:trPr>
        <w:tc>
          <w:tcPr>
            <w:tcW w:w="426" w:type="dxa"/>
            <w:shd w:val="clear" w:color="auto" w:fill="auto"/>
            <w:vAlign w:val="center"/>
          </w:tcPr>
          <w:p w14:paraId="1950965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w:t>
            </w:r>
          </w:p>
        </w:tc>
        <w:tc>
          <w:tcPr>
            <w:tcW w:w="3260" w:type="dxa"/>
            <w:shd w:val="clear" w:color="auto" w:fill="auto"/>
            <w:vAlign w:val="center"/>
          </w:tcPr>
          <w:p w14:paraId="43A3C6B8"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连云港来福威尔服饰有限公司</w:t>
            </w:r>
          </w:p>
        </w:tc>
        <w:tc>
          <w:tcPr>
            <w:tcW w:w="850" w:type="dxa"/>
            <w:shd w:val="clear" w:color="auto" w:fill="auto"/>
            <w:vAlign w:val="center"/>
          </w:tcPr>
          <w:p w14:paraId="7D0B4F2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0.0105 </w:t>
            </w:r>
          </w:p>
        </w:tc>
        <w:tc>
          <w:tcPr>
            <w:tcW w:w="851" w:type="dxa"/>
            <w:shd w:val="clear" w:color="auto" w:fill="auto"/>
            <w:vAlign w:val="center"/>
          </w:tcPr>
          <w:p w14:paraId="35E8112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0.0049 </w:t>
            </w:r>
          </w:p>
        </w:tc>
        <w:tc>
          <w:tcPr>
            <w:tcW w:w="850" w:type="dxa"/>
            <w:shd w:val="clear" w:color="auto" w:fill="auto"/>
            <w:vAlign w:val="center"/>
          </w:tcPr>
          <w:p w14:paraId="22E7401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0.0210 </w:t>
            </w:r>
          </w:p>
        </w:tc>
        <w:tc>
          <w:tcPr>
            <w:tcW w:w="851" w:type="dxa"/>
            <w:shd w:val="clear" w:color="auto" w:fill="auto"/>
            <w:vAlign w:val="center"/>
          </w:tcPr>
          <w:p w14:paraId="1C9379C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0.0364 </w:t>
            </w:r>
          </w:p>
        </w:tc>
        <w:tc>
          <w:tcPr>
            <w:tcW w:w="850" w:type="dxa"/>
            <w:vAlign w:val="center"/>
          </w:tcPr>
          <w:p w14:paraId="60B431B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1.30 </w:t>
            </w:r>
          </w:p>
        </w:tc>
        <w:tc>
          <w:tcPr>
            <w:tcW w:w="374" w:type="dxa"/>
            <w:vAlign w:val="center"/>
          </w:tcPr>
          <w:p w14:paraId="7BE52D6C" w14:textId="77777777" w:rsidR="00226903" w:rsidRDefault="00226903">
            <w:pPr>
              <w:spacing w:line="240" w:lineRule="auto"/>
              <w:jc w:val="center"/>
              <w:rPr>
                <w:rFonts w:ascii="Times New Roman" w:eastAsia="宋体"/>
                <w:sz w:val="21"/>
                <w:szCs w:val="21"/>
              </w:rPr>
            </w:pPr>
          </w:p>
        </w:tc>
      </w:tr>
      <w:tr w:rsidR="00226903" w14:paraId="60BEF764" w14:textId="77777777">
        <w:trPr>
          <w:jc w:val="center"/>
        </w:trPr>
        <w:tc>
          <w:tcPr>
            <w:tcW w:w="426" w:type="dxa"/>
            <w:shd w:val="clear" w:color="auto" w:fill="auto"/>
            <w:vAlign w:val="center"/>
          </w:tcPr>
          <w:p w14:paraId="53EC98A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w:t>
            </w:r>
          </w:p>
        </w:tc>
        <w:tc>
          <w:tcPr>
            <w:tcW w:w="3260" w:type="dxa"/>
            <w:shd w:val="clear" w:color="auto" w:fill="auto"/>
            <w:vAlign w:val="center"/>
          </w:tcPr>
          <w:p w14:paraId="36AA177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连云港东海东</w:t>
            </w:r>
            <w:proofErr w:type="gramStart"/>
            <w:r>
              <w:rPr>
                <w:rFonts w:ascii="Times New Roman" w:eastAsia="宋体"/>
                <w:sz w:val="21"/>
                <w:szCs w:val="21"/>
              </w:rPr>
              <w:t>鑫</w:t>
            </w:r>
            <w:proofErr w:type="gramEnd"/>
            <w:r>
              <w:rPr>
                <w:rFonts w:ascii="Times New Roman" w:eastAsia="宋体"/>
                <w:sz w:val="21"/>
                <w:szCs w:val="21"/>
              </w:rPr>
              <w:t>石英制品有限公司</w:t>
            </w:r>
          </w:p>
        </w:tc>
        <w:tc>
          <w:tcPr>
            <w:tcW w:w="850" w:type="dxa"/>
            <w:shd w:val="clear" w:color="auto" w:fill="auto"/>
            <w:vAlign w:val="center"/>
          </w:tcPr>
          <w:p w14:paraId="3653ECC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0.0095 </w:t>
            </w:r>
          </w:p>
        </w:tc>
        <w:tc>
          <w:tcPr>
            <w:tcW w:w="851" w:type="dxa"/>
            <w:shd w:val="clear" w:color="auto" w:fill="auto"/>
            <w:vAlign w:val="center"/>
          </w:tcPr>
          <w:p w14:paraId="4CB05ED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0.0034 </w:t>
            </w:r>
          </w:p>
        </w:tc>
        <w:tc>
          <w:tcPr>
            <w:tcW w:w="850" w:type="dxa"/>
            <w:shd w:val="clear" w:color="auto" w:fill="auto"/>
            <w:vAlign w:val="center"/>
          </w:tcPr>
          <w:p w14:paraId="2534682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668C838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0.0129 </w:t>
            </w:r>
          </w:p>
        </w:tc>
        <w:tc>
          <w:tcPr>
            <w:tcW w:w="850" w:type="dxa"/>
            <w:vAlign w:val="center"/>
          </w:tcPr>
          <w:p w14:paraId="379E7FF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0.46 </w:t>
            </w:r>
          </w:p>
        </w:tc>
        <w:tc>
          <w:tcPr>
            <w:tcW w:w="374" w:type="dxa"/>
            <w:vAlign w:val="center"/>
          </w:tcPr>
          <w:p w14:paraId="56A05A8F" w14:textId="77777777" w:rsidR="00226903" w:rsidRDefault="00226903">
            <w:pPr>
              <w:spacing w:line="240" w:lineRule="auto"/>
              <w:jc w:val="center"/>
              <w:rPr>
                <w:rFonts w:ascii="Times New Roman" w:eastAsia="宋体"/>
                <w:sz w:val="21"/>
                <w:szCs w:val="21"/>
              </w:rPr>
            </w:pPr>
          </w:p>
        </w:tc>
      </w:tr>
      <w:tr w:rsidR="00226903" w14:paraId="6162AD18" w14:textId="77777777">
        <w:trPr>
          <w:jc w:val="center"/>
        </w:trPr>
        <w:tc>
          <w:tcPr>
            <w:tcW w:w="426" w:type="dxa"/>
            <w:shd w:val="clear" w:color="auto" w:fill="auto"/>
            <w:vAlign w:val="center"/>
          </w:tcPr>
          <w:p w14:paraId="1925903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6</w:t>
            </w:r>
          </w:p>
        </w:tc>
        <w:tc>
          <w:tcPr>
            <w:tcW w:w="3260" w:type="dxa"/>
            <w:shd w:val="clear" w:color="auto" w:fill="auto"/>
            <w:vAlign w:val="center"/>
          </w:tcPr>
          <w:p w14:paraId="511991F9"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连云港华诚密封件有限公司</w:t>
            </w:r>
          </w:p>
        </w:tc>
        <w:tc>
          <w:tcPr>
            <w:tcW w:w="850" w:type="dxa"/>
            <w:shd w:val="clear" w:color="auto" w:fill="auto"/>
            <w:vAlign w:val="center"/>
          </w:tcPr>
          <w:p w14:paraId="5D01E60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0.0150 </w:t>
            </w:r>
          </w:p>
        </w:tc>
        <w:tc>
          <w:tcPr>
            <w:tcW w:w="851" w:type="dxa"/>
            <w:shd w:val="clear" w:color="auto" w:fill="auto"/>
            <w:vAlign w:val="center"/>
          </w:tcPr>
          <w:p w14:paraId="2CE396C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0.0070 </w:t>
            </w:r>
          </w:p>
        </w:tc>
        <w:tc>
          <w:tcPr>
            <w:tcW w:w="850" w:type="dxa"/>
            <w:shd w:val="clear" w:color="auto" w:fill="auto"/>
            <w:vAlign w:val="center"/>
          </w:tcPr>
          <w:p w14:paraId="321D300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0.0350 </w:t>
            </w:r>
          </w:p>
        </w:tc>
        <w:tc>
          <w:tcPr>
            <w:tcW w:w="851" w:type="dxa"/>
            <w:shd w:val="clear" w:color="auto" w:fill="auto"/>
            <w:vAlign w:val="center"/>
          </w:tcPr>
          <w:p w14:paraId="24C7880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0.0570 </w:t>
            </w:r>
          </w:p>
        </w:tc>
        <w:tc>
          <w:tcPr>
            <w:tcW w:w="850" w:type="dxa"/>
            <w:vAlign w:val="center"/>
          </w:tcPr>
          <w:p w14:paraId="15BA637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2.03 </w:t>
            </w:r>
          </w:p>
        </w:tc>
        <w:tc>
          <w:tcPr>
            <w:tcW w:w="374" w:type="dxa"/>
            <w:vAlign w:val="center"/>
          </w:tcPr>
          <w:p w14:paraId="2A8592EF" w14:textId="77777777" w:rsidR="00226903" w:rsidRDefault="00226903">
            <w:pPr>
              <w:spacing w:line="240" w:lineRule="auto"/>
              <w:jc w:val="center"/>
              <w:rPr>
                <w:rFonts w:ascii="Times New Roman" w:eastAsia="宋体"/>
                <w:sz w:val="21"/>
                <w:szCs w:val="21"/>
              </w:rPr>
            </w:pPr>
          </w:p>
        </w:tc>
      </w:tr>
      <w:tr w:rsidR="00226903" w14:paraId="5AED7E67" w14:textId="77777777">
        <w:trPr>
          <w:jc w:val="center"/>
        </w:trPr>
        <w:tc>
          <w:tcPr>
            <w:tcW w:w="426" w:type="dxa"/>
            <w:shd w:val="clear" w:color="auto" w:fill="auto"/>
            <w:vAlign w:val="center"/>
          </w:tcPr>
          <w:p w14:paraId="21975C7E"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7</w:t>
            </w:r>
          </w:p>
        </w:tc>
        <w:tc>
          <w:tcPr>
            <w:tcW w:w="3260" w:type="dxa"/>
            <w:shd w:val="clear" w:color="auto" w:fill="auto"/>
            <w:vAlign w:val="center"/>
          </w:tcPr>
          <w:p w14:paraId="46C42165"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连云港今世好服饰有限公司</w:t>
            </w:r>
          </w:p>
        </w:tc>
        <w:tc>
          <w:tcPr>
            <w:tcW w:w="850" w:type="dxa"/>
            <w:shd w:val="clear" w:color="auto" w:fill="auto"/>
            <w:vAlign w:val="center"/>
          </w:tcPr>
          <w:p w14:paraId="6D41EE7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0.0192 </w:t>
            </w:r>
          </w:p>
        </w:tc>
        <w:tc>
          <w:tcPr>
            <w:tcW w:w="851" w:type="dxa"/>
            <w:shd w:val="clear" w:color="auto" w:fill="auto"/>
            <w:vAlign w:val="center"/>
          </w:tcPr>
          <w:p w14:paraId="15653B3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0.0090 </w:t>
            </w:r>
          </w:p>
        </w:tc>
        <w:tc>
          <w:tcPr>
            <w:tcW w:w="850" w:type="dxa"/>
            <w:shd w:val="clear" w:color="auto" w:fill="auto"/>
            <w:vAlign w:val="center"/>
          </w:tcPr>
          <w:p w14:paraId="679DA8F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0.0420 </w:t>
            </w:r>
          </w:p>
        </w:tc>
        <w:tc>
          <w:tcPr>
            <w:tcW w:w="851" w:type="dxa"/>
            <w:shd w:val="clear" w:color="auto" w:fill="auto"/>
            <w:vAlign w:val="center"/>
          </w:tcPr>
          <w:p w14:paraId="2668BCF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0.0702 </w:t>
            </w:r>
          </w:p>
        </w:tc>
        <w:tc>
          <w:tcPr>
            <w:tcW w:w="850" w:type="dxa"/>
            <w:vAlign w:val="center"/>
          </w:tcPr>
          <w:p w14:paraId="1B270FE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2.50 </w:t>
            </w:r>
          </w:p>
        </w:tc>
        <w:tc>
          <w:tcPr>
            <w:tcW w:w="374" w:type="dxa"/>
            <w:vAlign w:val="center"/>
          </w:tcPr>
          <w:p w14:paraId="4499CA2A" w14:textId="77777777" w:rsidR="00226903" w:rsidRDefault="00226903">
            <w:pPr>
              <w:spacing w:line="240" w:lineRule="auto"/>
              <w:jc w:val="center"/>
              <w:rPr>
                <w:rFonts w:ascii="Times New Roman" w:eastAsia="宋体"/>
                <w:sz w:val="21"/>
                <w:szCs w:val="21"/>
              </w:rPr>
            </w:pPr>
          </w:p>
        </w:tc>
      </w:tr>
      <w:tr w:rsidR="00226903" w14:paraId="0E8A7CBD" w14:textId="77777777">
        <w:trPr>
          <w:jc w:val="center"/>
        </w:trPr>
        <w:tc>
          <w:tcPr>
            <w:tcW w:w="426" w:type="dxa"/>
            <w:shd w:val="clear" w:color="auto" w:fill="auto"/>
            <w:vAlign w:val="center"/>
          </w:tcPr>
          <w:p w14:paraId="64172AC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9</w:t>
            </w:r>
          </w:p>
        </w:tc>
        <w:tc>
          <w:tcPr>
            <w:tcW w:w="3260" w:type="dxa"/>
            <w:shd w:val="clear" w:color="auto" w:fill="auto"/>
            <w:vAlign w:val="center"/>
          </w:tcPr>
          <w:p w14:paraId="67D0192F"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东海县华泰玻璃制品有限公司</w:t>
            </w:r>
          </w:p>
        </w:tc>
        <w:tc>
          <w:tcPr>
            <w:tcW w:w="850" w:type="dxa"/>
            <w:shd w:val="clear" w:color="auto" w:fill="auto"/>
            <w:vAlign w:val="center"/>
          </w:tcPr>
          <w:p w14:paraId="35630F9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0.0030 </w:t>
            </w:r>
          </w:p>
        </w:tc>
        <w:tc>
          <w:tcPr>
            <w:tcW w:w="851" w:type="dxa"/>
            <w:shd w:val="clear" w:color="auto" w:fill="auto"/>
            <w:vAlign w:val="center"/>
          </w:tcPr>
          <w:p w14:paraId="3459124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0.0013 </w:t>
            </w:r>
          </w:p>
        </w:tc>
        <w:tc>
          <w:tcPr>
            <w:tcW w:w="850" w:type="dxa"/>
            <w:shd w:val="clear" w:color="auto" w:fill="auto"/>
            <w:vAlign w:val="center"/>
          </w:tcPr>
          <w:p w14:paraId="5820120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0.0067 </w:t>
            </w:r>
          </w:p>
        </w:tc>
        <w:tc>
          <w:tcPr>
            <w:tcW w:w="851" w:type="dxa"/>
            <w:shd w:val="clear" w:color="auto" w:fill="auto"/>
            <w:vAlign w:val="center"/>
          </w:tcPr>
          <w:p w14:paraId="615F77C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0.0110 </w:t>
            </w:r>
          </w:p>
        </w:tc>
        <w:tc>
          <w:tcPr>
            <w:tcW w:w="850" w:type="dxa"/>
            <w:vAlign w:val="center"/>
          </w:tcPr>
          <w:p w14:paraId="26829E6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0.39 </w:t>
            </w:r>
          </w:p>
        </w:tc>
        <w:tc>
          <w:tcPr>
            <w:tcW w:w="374" w:type="dxa"/>
            <w:vAlign w:val="center"/>
          </w:tcPr>
          <w:p w14:paraId="7C02B298" w14:textId="77777777" w:rsidR="00226903" w:rsidRDefault="00226903">
            <w:pPr>
              <w:spacing w:line="240" w:lineRule="auto"/>
              <w:jc w:val="center"/>
              <w:rPr>
                <w:rFonts w:ascii="Times New Roman" w:eastAsia="宋体"/>
                <w:sz w:val="21"/>
                <w:szCs w:val="21"/>
              </w:rPr>
            </w:pPr>
          </w:p>
        </w:tc>
      </w:tr>
      <w:tr w:rsidR="00226903" w14:paraId="453CBE1A" w14:textId="77777777">
        <w:trPr>
          <w:jc w:val="center"/>
        </w:trPr>
        <w:tc>
          <w:tcPr>
            <w:tcW w:w="426" w:type="dxa"/>
            <w:shd w:val="clear" w:color="auto" w:fill="auto"/>
            <w:vAlign w:val="center"/>
          </w:tcPr>
          <w:p w14:paraId="71E01A8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10</w:t>
            </w:r>
          </w:p>
        </w:tc>
        <w:tc>
          <w:tcPr>
            <w:tcW w:w="3260" w:type="dxa"/>
            <w:shd w:val="clear" w:color="auto" w:fill="auto"/>
            <w:vAlign w:val="center"/>
          </w:tcPr>
          <w:p w14:paraId="3D668B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w:t>
            </w:r>
            <w:proofErr w:type="gramStart"/>
            <w:r>
              <w:rPr>
                <w:rFonts w:ascii="Times New Roman" w:eastAsia="宋体"/>
                <w:sz w:val="21"/>
                <w:szCs w:val="21"/>
              </w:rPr>
              <w:t>县康宝硅</w:t>
            </w:r>
            <w:proofErr w:type="gramEnd"/>
            <w:r>
              <w:rPr>
                <w:rFonts w:ascii="Times New Roman" w:eastAsia="宋体"/>
                <w:sz w:val="21"/>
                <w:szCs w:val="21"/>
              </w:rPr>
              <w:t>制品有限公司</w:t>
            </w:r>
          </w:p>
        </w:tc>
        <w:tc>
          <w:tcPr>
            <w:tcW w:w="850" w:type="dxa"/>
            <w:shd w:val="clear" w:color="auto" w:fill="auto"/>
            <w:vAlign w:val="center"/>
          </w:tcPr>
          <w:p w14:paraId="2211F54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0.0120 </w:t>
            </w:r>
          </w:p>
        </w:tc>
        <w:tc>
          <w:tcPr>
            <w:tcW w:w="851" w:type="dxa"/>
            <w:shd w:val="clear" w:color="auto" w:fill="auto"/>
            <w:vAlign w:val="center"/>
          </w:tcPr>
          <w:p w14:paraId="25FAC4B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0.0057 </w:t>
            </w:r>
          </w:p>
        </w:tc>
        <w:tc>
          <w:tcPr>
            <w:tcW w:w="850" w:type="dxa"/>
            <w:shd w:val="clear" w:color="auto" w:fill="auto"/>
            <w:vAlign w:val="center"/>
          </w:tcPr>
          <w:p w14:paraId="205A3F6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0.0283 </w:t>
            </w:r>
          </w:p>
        </w:tc>
        <w:tc>
          <w:tcPr>
            <w:tcW w:w="851" w:type="dxa"/>
            <w:shd w:val="clear" w:color="auto" w:fill="auto"/>
            <w:vAlign w:val="center"/>
          </w:tcPr>
          <w:p w14:paraId="413E595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0.0460 </w:t>
            </w:r>
          </w:p>
        </w:tc>
        <w:tc>
          <w:tcPr>
            <w:tcW w:w="850" w:type="dxa"/>
            <w:vAlign w:val="center"/>
          </w:tcPr>
          <w:p w14:paraId="0FF5FDB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1.64 </w:t>
            </w:r>
          </w:p>
        </w:tc>
        <w:tc>
          <w:tcPr>
            <w:tcW w:w="374" w:type="dxa"/>
            <w:vAlign w:val="center"/>
          </w:tcPr>
          <w:p w14:paraId="6B12A47A" w14:textId="77777777" w:rsidR="00226903" w:rsidRDefault="00226903">
            <w:pPr>
              <w:spacing w:line="240" w:lineRule="auto"/>
              <w:jc w:val="center"/>
              <w:rPr>
                <w:rFonts w:ascii="Times New Roman" w:eastAsia="宋体"/>
                <w:sz w:val="21"/>
                <w:szCs w:val="21"/>
              </w:rPr>
            </w:pPr>
          </w:p>
        </w:tc>
      </w:tr>
      <w:tr w:rsidR="00226903" w14:paraId="1B0FDDA1" w14:textId="77777777">
        <w:trPr>
          <w:jc w:val="center"/>
        </w:trPr>
        <w:tc>
          <w:tcPr>
            <w:tcW w:w="426" w:type="dxa"/>
            <w:shd w:val="clear" w:color="auto" w:fill="auto"/>
            <w:vAlign w:val="center"/>
          </w:tcPr>
          <w:p w14:paraId="4655C6E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11</w:t>
            </w:r>
          </w:p>
        </w:tc>
        <w:tc>
          <w:tcPr>
            <w:tcW w:w="3260" w:type="dxa"/>
            <w:shd w:val="clear" w:color="auto" w:fill="auto"/>
            <w:vAlign w:val="center"/>
          </w:tcPr>
          <w:p w14:paraId="63BD9058"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连云港奇晴光电</w:t>
            </w:r>
            <w:proofErr w:type="gramEnd"/>
            <w:r>
              <w:rPr>
                <w:rFonts w:ascii="Times New Roman" w:eastAsia="宋体"/>
                <w:sz w:val="21"/>
                <w:szCs w:val="21"/>
              </w:rPr>
              <w:t>照明有限公司</w:t>
            </w:r>
          </w:p>
        </w:tc>
        <w:tc>
          <w:tcPr>
            <w:tcW w:w="850" w:type="dxa"/>
            <w:shd w:val="clear" w:color="auto" w:fill="auto"/>
            <w:vAlign w:val="center"/>
          </w:tcPr>
          <w:p w14:paraId="7A5771C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0.0120 </w:t>
            </w:r>
          </w:p>
        </w:tc>
        <w:tc>
          <w:tcPr>
            <w:tcW w:w="851" w:type="dxa"/>
            <w:shd w:val="clear" w:color="auto" w:fill="auto"/>
            <w:vAlign w:val="center"/>
          </w:tcPr>
          <w:p w14:paraId="07B5027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0.0057 </w:t>
            </w:r>
          </w:p>
        </w:tc>
        <w:tc>
          <w:tcPr>
            <w:tcW w:w="850" w:type="dxa"/>
            <w:shd w:val="clear" w:color="auto" w:fill="auto"/>
            <w:vAlign w:val="center"/>
          </w:tcPr>
          <w:p w14:paraId="462D409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0.0283 </w:t>
            </w:r>
          </w:p>
        </w:tc>
        <w:tc>
          <w:tcPr>
            <w:tcW w:w="851" w:type="dxa"/>
            <w:shd w:val="clear" w:color="auto" w:fill="auto"/>
            <w:vAlign w:val="center"/>
          </w:tcPr>
          <w:p w14:paraId="5112B54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0.0460 </w:t>
            </w:r>
          </w:p>
        </w:tc>
        <w:tc>
          <w:tcPr>
            <w:tcW w:w="850" w:type="dxa"/>
            <w:vAlign w:val="center"/>
          </w:tcPr>
          <w:p w14:paraId="55C0F38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1.64 </w:t>
            </w:r>
          </w:p>
        </w:tc>
        <w:tc>
          <w:tcPr>
            <w:tcW w:w="374" w:type="dxa"/>
            <w:vAlign w:val="center"/>
          </w:tcPr>
          <w:p w14:paraId="664C601B" w14:textId="77777777" w:rsidR="00226903" w:rsidRDefault="00226903">
            <w:pPr>
              <w:spacing w:line="240" w:lineRule="auto"/>
              <w:jc w:val="center"/>
              <w:rPr>
                <w:rFonts w:ascii="Times New Roman" w:eastAsia="宋体"/>
                <w:sz w:val="21"/>
                <w:szCs w:val="21"/>
              </w:rPr>
            </w:pPr>
          </w:p>
        </w:tc>
      </w:tr>
      <w:tr w:rsidR="00226903" w14:paraId="3DC47032" w14:textId="77777777">
        <w:trPr>
          <w:jc w:val="center"/>
        </w:trPr>
        <w:tc>
          <w:tcPr>
            <w:tcW w:w="426" w:type="dxa"/>
            <w:shd w:val="clear" w:color="auto" w:fill="auto"/>
            <w:vAlign w:val="center"/>
          </w:tcPr>
          <w:p w14:paraId="4AB6199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12</w:t>
            </w:r>
          </w:p>
        </w:tc>
        <w:tc>
          <w:tcPr>
            <w:tcW w:w="3260" w:type="dxa"/>
            <w:shd w:val="clear" w:color="auto" w:fill="auto"/>
            <w:vAlign w:val="center"/>
          </w:tcPr>
          <w:p w14:paraId="4700A739"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连云港森华石英制品有限公司</w:t>
            </w:r>
          </w:p>
        </w:tc>
        <w:tc>
          <w:tcPr>
            <w:tcW w:w="850" w:type="dxa"/>
            <w:shd w:val="clear" w:color="auto" w:fill="auto"/>
            <w:vAlign w:val="center"/>
          </w:tcPr>
          <w:p w14:paraId="7F1C08B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0.0180 </w:t>
            </w:r>
          </w:p>
        </w:tc>
        <w:tc>
          <w:tcPr>
            <w:tcW w:w="851" w:type="dxa"/>
            <w:shd w:val="clear" w:color="auto" w:fill="auto"/>
            <w:vAlign w:val="center"/>
          </w:tcPr>
          <w:p w14:paraId="7187AB4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0.0083 </w:t>
            </w:r>
          </w:p>
        </w:tc>
        <w:tc>
          <w:tcPr>
            <w:tcW w:w="850" w:type="dxa"/>
            <w:shd w:val="clear" w:color="auto" w:fill="auto"/>
            <w:vAlign w:val="center"/>
          </w:tcPr>
          <w:p w14:paraId="7CC379D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0.0347 </w:t>
            </w:r>
          </w:p>
        </w:tc>
        <w:tc>
          <w:tcPr>
            <w:tcW w:w="851" w:type="dxa"/>
            <w:shd w:val="clear" w:color="auto" w:fill="auto"/>
            <w:vAlign w:val="center"/>
          </w:tcPr>
          <w:p w14:paraId="722546D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0.0611 </w:t>
            </w:r>
          </w:p>
        </w:tc>
        <w:tc>
          <w:tcPr>
            <w:tcW w:w="850" w:type="dxa"/>
            <w:vAlign w:val="center"/>
          </w:tcPr>
          <w:p w14:paraId="1B1B0F4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2.18 </w:t>
            </w:r>
          </w:p>
        </w:tc>
        <w:tc>
          <w:tcPr>
            <w:tcW w:w="374" w:type="dxa"/>
            <w:vAlign w:val="center"/>
          </w:tcPr>
          <w:p w14:paraId="7824FB2A" w14:textId="77777777" w:rsidR="00226903" w:rsidRDefault="00226903">
            <w:pPr>
              <w:spacing w:line="240" w:lineRule="auto"/>
              <w:jc w:val="center"/>
              <w:rPr>
                <w:rFonts w:ascii="Times New Roman" w:eastAsia="宋体"/>
                <w:sz w:val="21"/>
                <w:szCs w:val="21"/>
              </w:rPr>
            </w:pPr>
          </w:p>
        </w:tc>
      </w:tr>
      <w:tr w:rsidR="00226903" w14:paraId="616F8EC1" w14:textId="77777777">
        <w:trPr>
          <w:jc w:val="center"/>
        </w:trPr>
        <w:tc>
          <w:tcPr>
            <w:tcW w:w="426" w:type="dxa"/>
            <w:shd w:val="clear" w:color="auto" w:fill="auto"/>
            <w:vAlign w:val="center"/>
          </w:tcPr>
          <w:p w14:paraId="3411046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13</w:t>
            </w:r>
          </w:p>
        </w:tc>
        <w:tc>
          <w:tcPr>
            <w:tcW w:w="3260" w:type="dxa"/>
            <w:shd w:val="clear" w:color="auto" w:fill="auto"/>
            <w:vAlign w:val="center"/>
          </w:tcPr>
          <w:p w14:paraId="0BE2E63F"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东海县隆盛光电科技有限公司</w:t>
            </w:r>
          </w:p>
        </w:tc>
        <w:tc>
          <w:tcPr>
            <w:tcW w:w="850" w:type="dxa"/>
            <w:shd w:val="clear" w:color="auto" w:fill="auto"/>
            <w:vAlign w:val="center"/>
          </w:tcPr>
          <w:p w14:paraId="1AA7B7E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0.0120 </w:t>
            </w:r>
          </w:p>
        </w:tc>
        <w:tc>
          <w:tcPr>
            <w:tcW w:w="851" w:type="dxa"/>
            <w:shd w:val="clear" w:color="auto" w:fill="auto"/>
            <w:vAlign w:val="center"/>
          </w:tcPr>
          <w:p w14:paraId="2F4721E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0.0057 </w:t>
            </w:r>
          </w:p>
        </w:tc>
        <w:tc>
          <w:tcPr>
            <w:tcW w:w="850" w:type="dxa"/>
            <w:shd w:val="clear" w:color="auto" w:fill="auto"/>
            <w:vAlign w:val="center"/>
          </w:tcPr>
          <w:p w14:paraId="56EBDCC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0.0283 </w:t>
            </w:r>
          </w:p>
        </w:tc>
        <w:tc>
          <w:tcPr>
            <w:tcW w:w="851" w:type="dxa"/>
            <w:shd w:val="clear" w:color="auto" w:fill="auto"/>
            <w:vAlign w:val="center"/>
          </w:tcPr>
          <w:p w14:paraId="31828E6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0.0460 </w:t>
            </w:r>
          </w:p>
        </w:tc>
        <w:tc>
          <w:tcPr>
            <w:tcW w:w="850" w:type="dxa"/>
            <w:vAlign w:val="center"/>
          </w:tcPr>
          <w:p w14:paraId="789E98E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1.64 </w:t>
            </w:r>
          </w:p>
        </w:tc>
        <w:tc>
          <w:tcPr>
            <w:tcW w:w="374" w:type="dxa"/>
            <w:vAlign w:val="center"/>
          </w:tcPr>
          <w:p w14:paraId="775DB82D" w14:textId="77777777" w:rsidR="00226903" w:rsidRDefault="00226903">
            <w:pPr>
              <w:spacing w:line="240" w:lineRule="auto"/>
              <w:jc w:val="center"/>
              <w:rPr>
                <w:rFonts w:ascii="Times New Roman" w:eastAsia="宋体"/>
                <w:sz w:val="21"/>
                <w:szCs w:val="21"/>
              </w:rPr>
            </w:pPr>
          </w:p>
        </w:tc>
      </w:tr>
      <w:tr w:rsidR="00226903" w14:paraId="4980EABA" w14:textId="77777777">
        <w:trPr>
          <w:jc w:val="center"/>
        </w:trPr>
        <w:tc>
          <w:tcPr>
            <w:tcW w:w="426" w:type="dxa"/>
            <w:shd w:val="clear" w:color="auto" w:fill="auto"/>
            <w:vAlign w:val="center"/>
          </w:tcPr>
          <w:p w14:paraId="0FC47E6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14</w:t>
            </w:r>
          </w:p>
        </w:tc>
        <w:tc>
          <w:tcPr>
            <w:tcW w:w="3260" w:type="dxa"/>
            <w:shd w:val="clear" w:color="auto" w:fill="auto"/>
            <w:vAlign w:val="center"/>
          </w:tcPr>
          <w:p w14:paraId="0032B5D4"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连云港柏郎工艺品</w:t>
            </w:r>
            <w:proofErr w:type="gramEnd"/>
            <w:r>
              <w:rPr>
                <w:rFonts w:ascii="Times New Roman" w:eastAsia="宋体"/>
                <w:sz w:val="21"/>
                <w:szCs w:val="21"/>
              </w:rPr>
              <w:t>有限公司</w:t>
            </w:r>
          </w:p>
        </w:tc>
        <w:tc>
          <w:tcPr>
            <w:tcW w:w="850" w:type="dxa"/>
            <w:shd w:val="clear" w:color="auto" w:fill="auto"/>
            <w:vAlign w:val="center"/>
          </w:tcPr>
          <w:p w14:paraId="3476292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0.0120 </w:t>
            </w:r>
          </w:p>
        </w:tc>
        <w:tc>
          <w:tcPr>
            <w:tcW w:w="851" w:type="dxa"/>
            <w:shd w:val="clear" w:color="auto" w:fill="auto"/>
            <w:vAlign w:val="center"/>
          </w:tcPr>
          <w:p w14:paraId="3415C4A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0.0057 </w:t>
            </w:r>
          </w:p>
        </w:tc>
        <w:tc>
          <w:tcPr>
            <w:tcW w:w="850" w:type="dxa"/>
            <w:shd w:val="clear" w:color="auto" w:fill="auto"/>
            <w:vAlign w:val="center"/>
          </w:tcPr>
          <w:p w14:paraId="4225990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0.0283 </w:t>
            </w:r>
          </w:p>
        </w:tc>
        <w:tc>
          <w:tcPr>
            <w:tcW w:w="851" w:type="dxa"/>
            <w:shd w:val="clear" w:color="auto" w:fill="auto"/>
            <w:vAlign w:val="center"/>
          </w:tcPr>
          <w:p w14:paraId="376C660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0.0460 </w:t>
            </w:r>
          </w:p>
        </w:tc>
        <w:tc>
          <w:tcPr>
            <w:tcW w:w="850" w:type="dxa"/>
            <w:vAlign w:val="center"/>
          </w:tcPr>
          <w:p w14:paraId="5492F52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1.64 </w:t>
            </w:r>
          </w:p>
        </w:tc>
        <w:tc>
          <w:tcPr>
            <w:tcW w:w="374" w:type="dxa"/>
            <w:vAlign w:val="center"/>
          </w:tcPr>
          <w:p w14:paraId="24D2E3FB" w14:textId="77777777" w:rsidR="00226903" w:rsidRDefault="00226903">
            <w:pPr>
              <w:spacing w:line="240" w:lineRule="auto"/>
              <w:jc w:val="center"/>
              <w:rPr>
                <w:rFonts w:ascii="Times New Roman" w:eastAsia="宋体"/>
                <w:sz w:val="21"/>
                <w:szCs w:val="21"/>
              </w:rPr>
            </w:pPr>
          </w:p>
        </w:tc>
      </w:tr>
      <w:tr w:rsidR="00226903" w14:paraId="4DDBFBBF" w14:textId="77777777">
        <w:trPr>
          <w:jc w:val="center"/>
        </w:trPr>
        <w:tc>
          <w:tcPr>
            <w:tcW w:w="426" w:type="dxa"/>
            <w:shd w:val="clear" w:color="auto" w:fill="auto"/>
            <w:vAlign w:val="center"/>
          </w:tcPr>
          <w:p w14:paraId="71B9B38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15</w:t>
            </w:r>
          </w:p>
        </w:tc>
        <w:tc>
          <w:tcPr>
            <w:tcW w:w="3260" w:type="dxa"/>
            <w:shd w:val="clear" w:color="auto" w:fill="auto"/>
            <w:vAlign w:val="center"/>
          </w:tcPr>
          <w:p w14:paraId="7C29AA6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连云港千</w:t>
            </w:r>
            <w:proofErr w:type="gramStart"/>
            <w:r>
              <w:rPr>
                <w:rFonts w:ascii="Times New Roman" w:eastAsia="宋体"/>
                <w:sz w:val="21"/>
                <w:szCs w:val="21"/>
              </w:rPr>
              <w:t>禧</w:t>
            </w:r>
            <w:proofErr w:type="gramEnd"/>
            <w:r>
              <w:rPr>
                <w:rFonts w:ascii="Times New Roman" w:eastAsia="宋体"/>
                <w:sz w:val="21"/>
                <w:szCs w:val="21"/>
              </w:rPr>
              <w:t>娃床垫厂</w:t>
            </w:r>
          </w:p>
        </w:tc>
        <w:tc>
          <w:tcPr>
            <w:tcW w:w="850" w:type="dxa"/>
            <w:shd w:val="clear" w:color="auto" w:fill="auto"/>
            <w:vAlign w:val="center"/>
          </w:tcPr>
          <w:p w14:paraId="657AC8D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0.0180 </w:t>
            </w:r>
          </w:p>
        </w:tc>
        <w:tc>
          <w:tcPr>
            <w:tcW w:w="851" w:type="dxa"/>
            <w:shd w:val="clear" w:color="auto" w:fill="auto"/>
            <w:vAlign w:val="center"/>
          </w:tcPr>
          <w:p w14:paraId="3278E74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0.0083 </w:t>
            </w:r>
          </w:p>
        </w:tc>
        <w:tc>
          <w:tcPr>
            <w:tcW w:w="850" w:type="dxa"/>
            <w:shd w:val="clear" w:color="auto" w:fill="auto"/>
            <w:vAlign w:val="center"/>
          </w:tcPr>
          <w:p w14:paraId="634E826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0.0417 </w:t>
            </w:r>
          </w:p>
        </w:tc>
        <w:tc>
          <w:tcPr>
            <w:tcW w:w="851" w:type="dxa"/>
            <w:shd w:val="clear" w:color="auto" w:fill="auto"/>
            <w:vAlign w:val="center"/>
          </w:tcPr>
          <w:p w14:paraId="55EEDA2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0.0680 </w:t>
            </w:r>
          </w:p>
        </w:tc>
        <w:tc>
          <w:tcPr>
            <w:tcW w:w="850" w:type="dxa"/>
            <w:vAlign w:val="center"/>
          </w:tcPr>
          <w:p w14:paraId="4732FCD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2.42 </w:t>
            </w:r>
          </w:p>
        </w:tc>
        <w:tc>
          <w:tcPr>
            <w:tcW w:w="374" w:type="dxa"/>
            <w:vAlign w:val="center"/>
          </w:tcPr>
          <w:p w14:paraId="0A1B215F" w14:textId="77777777" w:rsidR="00226903" w:rsidRDefault="00226903">
            <w:pPr>
              <w:spacing w:line="240" w:lineRule="auto"/>
              <w:jc w:val="center"/>
              <w:rPr>
                <w:rFonts w:ascii="Times New Roman" w:eastAsia="宋体"/>
                <w:sz w:val="21"/>
                <w:szCs w:val="21"/>
              </w:rPr>
            </w:pPr>
          </w:p>
        </w:tc>
      </w:tr>
      <w:tr w:rsidR="00226903" w14:paraId="57A74AAA" w14:textId="77777777">
        <w:trPr>
          <w:jc w:val="center"/>
        </w:trPr>
        <w:tc>
          <w:tcPr>
            <w:tcW w:w="426" w:type="dxa"/>
            <w:shd w:val="clear" w:color="auto" w:fill="auto"/>
            <w:vAlign w:val="center"/>
          </w:tcPr>
          <w:p w14:paraId="0B55BE1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16</w:t>
            </w:r>
          </w:p>
        </w:tc>
        <w:tc>
          <w:tcPr>
            <w:tcW w:w="3260" w:type="dxa"/>
            <w:shd w:val="clear" w:color="auto" w:fill="auto"/>
            <w:vAlign w:val="center"/>
          </w:tcPr>
          <w:p w14:paraId="736AE4FA"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连云港兴达石英材料有限公司</w:t>
            </w:r>
          </w:p>
        </w:tc>
        <w:tc>
          <w:tcPr>
            <w:tcW w:w="850" w:type="dxa"/>
            <w:shd w:val="clear" w:color="auto" w:fill="auto"/>
            <w:vAlign w:val="center"/>
          </w:tcPr>
          <w:p w14:paraId="66DF3C7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0.0068 </w:t>
            </w:r>
          </w:p>
        </w:tc>
        <w:tc>
          <w:tcPr>
            <w:tcW w:w="851" w:type="dxa"/>
            <w:shd w:val="clear" w:color="auto" w:fill="auto"/>
            <w:vAlign w:val="center"/>
          </w:tcPr>
          <w:p w14:paraId="1D20500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0.0031 </w:t>
            </w:r>
          </w:p>
        </w:tc>
        <w:tc>
          <w:tcPr>
            <w:tcW w:w="850" w:type="dxa"/>
            <w:shd w:val="clear" w:color="auto" w:fill="auto"/>
            <w:vAlign w:val="center"/>
          </w:tcPr>
          <w:p w14:paraId="7BAA83A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0.0056 </w:t>
            </w:r>
          </w:p>
        </w:tc>
        <w:tc>
          <w:tcPr>
            <w:tcW w:w="851" w:type="dxa"/>
            <w:shd w:val="clear" w:color="auto" w:fill="auto"/>
            <w:vAlign w:val="center"/>
          </w:tcPr>
          <w:p w14:paraId="578A054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0.0154 </w:t>
            </w:r>
          </w:p>
        </w:tc>
        <w:tc>
          <w:tcPr>
            <w:tcW w:w="850" w:type="dxa"/>
            <w:vAlign w:val="center"/>
          </w:tcPr>
          <w:p w14:paraId="64F9134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0.55 </w:t>
            </w:r>
          </w:p>
        </w:tc>
        <w:tc>
          <w:tcPr>
            <w:tcW w:w="374" w:type="dxa"/>
            <w:vAlign w:val="center"/>
          </w:tcPr>
          <w:p w14:paraId="4265D4F3" w14:textId="77777777" w:rsidR="00226903" w:rsidRDefault="00226903">
            <w:pPr>
              <w:spacing w:line="240" w:lineRule="auto"/>
              <w:jc w:val="center"/>
              <w:rPr>
                <w:rFonts w:ascii="Times New Roman" w:eastAsia="宋体"/>
                <w:sz w:val="21"/>
                <w:szCs w:val="21"/>
              </w:rPr>
            </w:pPr>
          </w:p>
        </w:tc>
      </w:tr>
      <w:tr w:rsidR="00226903" w14:paraId="6E998390" w14:textId="77777777">
        <w:trPr>
          <w:jc w:val="center"/>
        </w:trPr>
        <w:tc>
          <w:tcPr>
            <w:tcW w:w="426" w:type="dxa"/>
            <w:shd w:val="clear" w:color="auto" w:fill="auto"/>
            <w:vAlign w:val="center"/>
          </w:tcPr>
          <w:p w14:paraId="47E8342C"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17</w:t>
            </w:r>
          </w:p>
        </w:tc>
        <w:tc>
          <w:tcPr>
            <w:tcW w:w="3260" w:type="dxa"/>
            <w:shd w:val="clear" w:color="auto" w:fill="auto"/>
            <w:vAlign w:val="center"/>
          </w:tcPr>
          <w:p w14:paraId="322662B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连云港市华源科技有限公司</w:t>
            </w:r>
          </w:p>
        </w:tc>
        <w:tc>
          <w:tcPr>
            <w:tcW w:w="850" w:type="dxa"/>
            <w:shd w:val="clear" w:color="auto" w:fill="auto"/>
            <w:vAlign w:val="center"/>
          </w:tcPr>
          <w:p w14:paraId="05A5BB1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0.0018 </w:t>
            </w:r>
          </w:p>
        </w:tc>
        <w:tc>
          <w:tcPr>
            <w:tcW w:w="851" w:type="dxa"/>
            <w:shd w:val="clear" w:color="auto" w:fill="auto"/>
            <w:vAlign w:val="center"/>
          </w:tcPr>
          <w:p w14:paraId="4206DBB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0.0014 </w:t>
            </w:r>
          </w:p>
        </w:tc>
        <w:tc>
          <w:tcPr>
            <w:tcW w:w="850" w:type="dxa"/>
            <w:shd w:val="clear" w:color="auto" w:fill="auto"/>
            <w:vAlign w:val="center"/>
          </w:tcPr>
          <w:p w14:paraId="1C28A39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0.0040 </w:t>
            </w:r>
          </w:p>
        </w:tc>
        <w:tc>
          <w:tcPr>
            <w:tcW w:w="851" w:type="dxa"/>
            <w:shd w:val="clear" w:color="auto" w:fill="auto"/>
            <w:vAlign w:val="center"/>
          </w:tcPr>
          <w:p w14:paraId="5E18F86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0.0072 </w:t>
            </w:r>
          </w:p>
        </w:tc>
        <w:tc>
          <w:tcPr>
            <w:tcW w:w="850" w:type="dxa"/>
            <w:vAlign w:val="center"/>
          </w:tcPr>
          <w:p w14:paraId="7EFF514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0.26 </w:t>
            </w:r>
          </w:p>
        </w:tc>
        <w:tc>
          <w:tcPr>
            <w:tcW w:w="374" w:type="dxa"/>
            <w:vAlign w:val="center"/>
          </w:tcPr>
          <w:p w14:paraId="23DCF46B" w14:textId="77777777" w:rsidR="00226903" w:rsidRDefault="00226903">
            <w:pPr>
              <w:spacing w:line="240" w:lineRule="auto"/>
              <w:jc w:val="center"/>
              <w:rPr>
                <w:rFonts w:ascii="Times New Roman" w:eastAsia="宋体"/>
                <w:sz w:val="21"/>
                <w:szCs w:val="21"/>
              </w:rPr>
            </w:pPr>
          </w:p>
        </w:tc>
      </w:tr>
      <w:tr w:rsidR="00226903" w14:paraId="64C0FCC1" w14:textId="77777777">
        <w:trPr>
          <w:jc w:val="center"/>
        </w:trPr>
        <w:tc>
          <w:tcPr>
            <w:tcW w:w="426" w:type="dxa"/>
            <w:shd w:val="clear" w:color="auto" w:fill="auto"/>
            <w:vAlign w:val="center"/>
          </w:tcPr>
          <w:p w14:paraId="12590B3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18</w:t>
            </w:r>
          </w:p>
        </w:tc>
        <w:tc>
          <w:tcPr>
            <w:tcW w:w="3260" w:type="dxa"/>
            <w:shd w:val="clear" w:color="auto" w:fill="auto"/>
            <w:vAlign w:val="center"/>
          </w:tcPr>
          <w:p w14:paraId="7D1050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连云港泰丰塑料包装有限公司</w:t>
            </w:r>
          </w:p>
        </w:tc>
        <w:tc>
          <w:tcPr>
            <w:tcW w:w="850" w:type="dxa"/>
            <w:shd w:val="clear" w:color="auto" w:fill="auto"/>
            <w:vAlign w:val="center"/>
          </w:tcPr>
          <w:p w14:paraId="75E7E4A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0.0042 </w:t>
            </w:r>
          </w:p>
        </w:tc>
        <w:tc>
          <w:tcPr>
            <w:tcW w:w="851" w:type="dxa"/>
            <w:shd w:val="clear" w:color="auto" w:fill="auto"/>
            <w:vAlign w:val="center"/>
          </w:tcPr>
          <w:p w14:paraId="5C3B2DE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0.0020 </w:t>
            </w:r>
          </w:p>
        </w:tc>
        <w:tc>
          <w:tcPr>
            <w:tcW w:w="850" w:type="dxa"/>
            <w:shd w:val="clear" w:color="auto" w:fill="auto"/>
            <w:vAlign w:val="center"/>
          </w:tcPr>
          <w:p w14:paraId="655E193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0.0091 </w:t>
            </w:r>
          </w:p>
        </w:tc>
        <w:tc>
          <w:tcPr>
            <w:tcW w:w="851" w:type="dxa"/>
            <w:shd w:val="clear" w:color="auto" w:fill="auto"/>
            <w:vAlign w:val="center"/>
          </w:tcPr>
          <w:p w14:paraId="65FB3D2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0.0152 </w:t>
            </w:r>
          </w:p>
        </w:tc>
        <w:tc>
          <w:tcPr>
            <w:tcW w:w="850" w:type="dxa"/>
            <w:vAlign w:val="center"/>
          </w:tcPr>
          <w:p w14:paraId="72670FD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0.54 </w:t>
            </w:r>
          </w:p>
        </w:tc>
        <w:tc>
          <w:tcPr>
            <w:tcW w:w="374" w:type="dxa"/>
            <w:vAlign w:val="center"/>
          </w:tcPr>
          <w:p w14:paraId="76D85850" w14:textId="77777777" w:rsidR="00226903" w:rsidRDefault="00226903">
            <w:pPr>
              <w:spacing w:line="240" w:lineRule="auto"/>
              <w:jc w:val="center"/>
              <w:rPr>
                <w:rFonts w:ascii="Times New Roman" w:eastAsia="宋体"/>
                <w:sz w:val="21"/>
                <w:szCs w:val="21"/>
              </w:rPr>
            </w:pPr>
          </w:p>
        </w:tc>
      </w:tr>
      <w:tr w:rsidR="00226903" w14:paraId="2D1B3C38" w14:textId="77777777">
        <w:trPr>
          <w:jc w:val="center"/>
        </w:trPr>
        <w:tc>
          <w:tcPr>
            <w:tcW w:w="426" w:type="dxa"/>
            <w:shd w:val="clear" w:color="auto" w:fill="auto"/>
            <w:vAlign w:val="center"/>
          </w:tcPr>
          <w:p w14:paraId="5AAD768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20</w:t>
            </w:r>
          </w:p>
        </w:tc>
        <w:tc>
          <w:tcPr>
            <w:tcW w:w="3260" w:type="dxa"/>
            <w:shd w:val="clear" w:color="auto" w:fill="auto"/>
            <w:vAlign w:val="center"/>
          </w:tcPr>
          <w:p w14:paraId="4BA89033"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东海路路达机械制造有限公司</w:t>
            </w:r>
          </w:p>
        </w:tc>
        <w:tc>
          <w:tcPr>
            <w:tcW w:w="850" w:type="dxa"/>
            <w:shd w:val="clear" w:color="auto" w:fill="auto"/>
            <w:vAlign w:val="center"/>
          </w:tcPr>
          <w:p w14:paraId="1CB0E41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0.0132 </w:t>
            </w:r>
          </w:p>
        </w:tc>
        <w:tc>
          <w:tcPr>
            <w:tcW w:w="851" w:type="dxa"/>
            <w:shd w:val="clear" w:color="auto" w:fill="auto"/>
            <w:vAlign w:val="center"/>
          </w:tcPr>
          <w:p w14:paraId="492B585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0.0063 </w:t>
            </w:r>
          </w:p>
        </w:tc>
        <w:tc>
          <w:tcPr>
            <w:tcW w:w="850" w:type="dxa"/>
            <w:shd w:val="clear" w:color="auto" w:fill="auto"/>
            <w:vAlign w:val="center"/>
          </w:tcPr>
          <w:p w14:paraId="1EE7EEF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0.0280 </w:t>
            </w:r>
          </w:p>
        </w:tc>
        <w:tc>
          <w:tcPr>
            <w:tcW w:w="851" w:type="dxa"/>
            <w:shd w:val="clear" w:color="auto" w:fill="auto"/>
            <w:vAlign w:val="center"/>
          </w:tcPr>
          <w:p w14:paraId="42C78E3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0.0475 </w:t>
            </w:r>
          </w:p>
        </w:tc>
        <w:tc>
          <w:tcPr>
            <w:tcW w:w="850" w:type="dxa"/>
            <w:vAlign w:val="center"/>
          </w:tcPr>
          <w:p w14:paraId="7CA8947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1.69 </w:t>
            </w:r>
          </w:p>
        </w:tc>
        <w:tc>
          <w:tcPr>
            <w:tcW w:w="374" w:type="dxa"/>
            <w:vAlign w:val="center"/>
          </w:tcPr>
          <w:p w14:paraId="6A53D4E5" w14:textId="77777777" w:rsidR="00226903" w:rsidRDefault="00226903">
            <w:pPr>
              <w:spacing w:line="240" w:lineRule="auto"/>
              <w:jc w:val="center"/>
              <w:rPr>
                <w:rFonts w:ascii="Times New Roman" w:eastAsia="宋体"/>
                <w:sz w:val="21"/>
                <w:szCs w:val="21"/>
              </w:rPr>
            </w:pPr>
          </w:p>
        </w:tc>
      </w:tr>
      <w:tr w:rsidR="00226903" w14:paraId="12C59F42" w14:textId="77777777">
        <w:trPr>
          <w:jc w:val="center"/>
        </w:trPr>
        <w:tc>
          <w:tcPr>
            <w:tcW w:w="426" w:type="dxa"/>
            <w:shd w:val="clear" w:color="auto" w:fill="auto"/>
            <w:vAlign w:val="center"/>
          </w:tcPr>
          <w:p w14:paraId="08E200D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21</w:t>
            </w:r>
          </w:p>
        </w:tc>
        <w:tc>
          <w:tcPr>
            <w:tcW w:w="3260" w:type="dxa"/>
            <w:shd w:val="clear" w:color="auto" w:fill="auto"/>
            <w:vAlign w:val="center"/>
          </w:tcPr>
          <w:p w14:paraId="61462EE9"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w:t>
            </w:r>
            <w:proofErr w:type="gramStart"/>
            <w:r>
              <w:rPr>
                <w:rFonts w:ascii="Times New Roman" w:eastAsia="宋体"/>
                <w:sz w:val="21"/>
                <w:szCs w:val="21"/>
              </w:rPr>
              <w:t>一</w:t>
            </w:r>
            <w:proofErr w:type="gramEnd"/>
            <w:r>
              <w:rPr>
                <w:rFonts w:ascii="Times New Roman" w:eastAsia="宋体"/>
                <w:sz w:val="21"/>
                <w:szCs w:val="21"/>
              </w:rPr>
              <w:t>丰灯具有限公司</w:t>
            </w:r>
          </w:p>
        </w:tc>
        <w:tc>
          <w:tcPr>
            <w:tcW w:w="850" w:type="dxa"/>
            <w:shd w:val="clear" w:color="auto" w:fill="auto"/>
            <w:vAlign w:val="center"/>
          </w:tcPr>
          <w:p w14:paraId="5C828A7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0.0367 </w:t>
            </w:r>
          </w:p>
        </w:tc>
        <w:tc>
          <w:tcPr>
            <w:tcW w:w="851" w:type="dxa"/>
            <w:shd w:val="clear" w:color="auto" w:fill="auto"/>
            <w:vAlign w:val="center"/>
          </w:tcPr>
          <w:p w14:paraId="1705FD2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0.0375 </w:t>
            </w:r>
          </w:p>
        </w:tc>
        <w:tc>
          <w:tcPr>
            <w:tcW w:w="850" w:type="dxa"/>
            <w:shd w:val="clear" w:color="auto" w:fill="auto"/>
            <w:vAlign w:val="center"/>
          </w:tcPr>
          <w:p w14:paraId="5BCE5EF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0.0417 </w:t>
            </w:r>
          </w:p>
        </w:tc>
        <w:tc>
          <w:tcPr>
            <w:tcW w:w="851" w:type="dxa"/>
            <w:shd w:val="clear" w:color="auto" w:fill="auto"/>
            <w:vAlign w:val="center"/>
          </w:tcPr>
          <w:p w14:paraId="171D3B3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0.1159 </w:t>
            </w:r>
          </w:p>
        </w:tc>
        <w:tc>
          <w:tcPr>
            <w:tcW w:w="850" w:type="dxa"/>
            <w:vAlign w:val="center"/>
          </w:tcPr>
          <w:p w14:paraId="5775638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4.13 </w:t>
            </w:r>
          </w:p>
        </w:tc>
        <w:tc>
          <w:tcPr>
            <w:tcW w:w="374" w:type="dxa"/>
            <w:vAlign w:val="center"/>
          </w:tcPr>
          <w:p w14:paraId="4D7814D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5</w:t>
            </w:r>
          </w:p>
        </w:tc>
      </w:tr>
      <w:tr w:rsidR="00226903" w14:paraId="12696946" w14:textId="77777777">
        <w:trPr>
          <w:jc w:val="center"/>
        </w:trPr>
        <w:tc>
          <w:tcPr>
            <w:tcW w:w="426" w:type="dxa"/>
            <w:shd w:val="clear" w:color="auto" w:fill="auto"/>
            <w:vAlign w:val="center"/>
          </w:tcPr>
          <w:p w14:paraId="427B5E3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22</w:t>
            </w:r>
          </w:p>
        </w:tc>
        <w:tc>
          <w:tcPr>
            <w:tcW w:w="3260" w:type="dxa"/>
            <w:shd w:val="clear" w:color="auto" w:fill="auto"/>
            <w:vAlign w:val="center"/>
          </w:tcPr>
          <w:p w14:paraId="11D99F59"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连云港君和实业有限公司</w:t>
            </w:r>
          </w:p>
        </w:tc>
        <w:tc>
          <w:tcPr>
            <w:tcW w:w="850" w:type="dxa"/>
            <w:shd w:val="clear" w:color="auto" w:fill="auto"/>
            <w:vAlign w:val="center"/>
          </w:tcPr>
          <w:p w14:paraId="64C2E47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0.0540 </w:t>
            </w:r>
          </w:p>
        </w:tc>
        <w:tc>
          <w:tcPr>
            <w:tcW w:w="851" w:type="dxa"/>
            <w:shd w:val="clear" w:color="auto" w:fill="auto"/>
            <w:vAlign w:val="center"/>
          </w:tcPr>
          <w:p w14:paraId="23C44A0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0.0540 </w:t>
            </w:r>
          </w:p>
        </w:tc>
        <w:tc>
          <w:tcPr>
            <w:tcW w:w="850" w:type="dxa"/>
            <w:shd w:val="clear" w:color="auto" w:fill="auto"/>
            <w:vAlign w:val="center"/>
          </w:tcPr>
          <w:p w14:paraId="3C57E3D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12CCF3B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0.1080 </w:t>
            </w:r>
          </w:p>
        </w:tc>
        <w:tc>
          <w:tcPr>
            <w:tcW w:w="850" w:type="dxa"/>
            <w:vAlign w:val="center"/>
          </w:tcPr>
          <w:p w14:paraId="5BAEA54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3.85 </w:t>
            </w:r>
          </w:p>
        </w:tc>
        <w:tc>
          <w:tcPr>
            <w:tcW w:w="374" w:type="dxa"/>
            <w:vAlign w:val="center"/>
          </w:tcPr>
          <w:p w14:paraId="56082B1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7</w:t>
            </w:r>
          </w:p>
        </w:tc>
      </w:tr>
      <w:tr w:rsidR="00226903" w14:paraId="408C5357" w14:textId="77777777">
        <w:trPr>
          <w:jc w:val="center"/>
        </w:trPr>
        <w:tc>
          <w:tcPr>
            <w:tcW w:w="426" w:type="dxa"/>
            <w:shd w:val="clear" w:color="auto" w:fill="auto"/>
            <w:vAlign w:val="center"/>
          </w:tcPr>
          <w:p w14:paraId="70F84F1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23</w:t>
            </w:r>
          </w:p>
        </w:tc>
        <w:tc>
          <w:tcPr>
            <w:tcW w:w="3260" w:type="dxa"/>
            <w:shd w:val="clear" w:color="auto" w:fill="auto"/>
            <w:vAlign w:val="center"/>
          </w:tcPr>
          <w:p w14:paraId="00FEE2BA"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东海县赛诺石英制品有限公司</w:t>
            </w:r>
          </w:p>
        </w:tc>
        <w:tc>
          <w:tcPr>
            <w:tcW w:w="850" w:type="dxa"/>
            <w:shd w:val="clear" w:color="auto" w:fill="auto"/>
            <w:vAlign w:val="center"/>
          </w:tcPr>
          <w:p w14:paraId="4D4CA40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0.0021 </w:t>
            </w:r>
          </w:p>
        </w:tc>
        <w:tc>
          <w:tcPr>
            <w:tcW w:w="851" w:type="dxa"/>
            <w:shd w:val="clear" w:color="auto" w:fill="auto"/>
            <w:vAlign w:val="center"/>
          </w:tcPr>
          <w:p w14:paraId="103E868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0.0015 </w:t>
            </w:r>
          </w:p>
        </w:tc>
        <w:tc>
          <w:tcPr>
            <w:tcW w:w="850" w:type="dxa"/>
            <w:shd w:val="clear" w:color="auto" w:fill="auto"/>
            <w:vAlign w:val="center"/>
          </w:tcPr>
          <w:p w14:paraId="49BCAFE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0.0084 </w:t>
            </w:r>
          </w:p>
        </w:tc>
        <w:tc>
          <w:tcPr>
            <w:tcW w:w="851" w:type="dxa"/>
            <w:shd w:val="clear" w:color="auto" w:fill="auto"/>
            <w:vAlign w:val="center"/>
          </w:tcPr>
          <w:p w14:paraId="66B430B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0.0120 </w:t>
            </w:r>
          </w:p>
        </w:tc>
        <w:tc>
          <w:tcPr>
            <w:tcW w:w="850" w:type="dxa"/>
            <w:vAlign w:val="center"/>
          </w:tcPr>
          <w:p w14:paraId="29BDBE7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0.43 </w:t>
            </w:r>
          </w:p>
        </w:tc>
        <w:tc>
          <w:tcPr>
            <w:tcW w:w="374" w:type="dxa"/>
            <w:vAlign w:val="center"/>
          </w:tcPr>
          <w:p w14:paraId="6F418B5D" w14:textId="77777777" w:rsidR="00226903" w:rsidRDefault="00226903">
            <w:pPr>
              <w:spacing w:line="240" w:lineRule="auto"/>
              <w:jc w:val="center"/>
              <w:rPr>
                <w:rFonts w:ascii="Times New Roman" w:eastAsia="宋体"/>
                <w:sz w:val="21"/>
                <w:szCs w:val="21"/>
              </w:rPr>
            </w:pPr>
          </w:p>
        </w:tc>
      </w:tr>
      <w:tr w:rsidR="00226903" w14:paraId="3589D107" w14:textId="77777777">
        <w:trPr>
          <w:jc w:val="center"/>
        </w:trPr>
        <w:tc>
          <w:tcPr>
            <w:tcW w:w="426" w:type="dxa"/>
            <w:shd w:val="clear" w:color="auto" w:fill="auto"/>
            <w:vAlign w:val="center"/>
          </w:tcPr>
          <w:p w14:paraId="6266017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24</w:t>
            </w:r>
          </w:p>
        </w:tc>
        <w:tc>
          <w:tcPr>
            <w:tcW w:w="3260" w:type="dxa"/>
            <w:shd w:val="clear" w:color="auto" w:fill="auto"/>
            <w:vAlign w:val="center"/>
          </w:tcPr>
          <w:p w14:paraId="7E52989A"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连云港大成钢球有限公司</w:t>
            </w:r>
          </w:p>
        </w:tc>
        <w:tc>
          <w:tcPr>
            <w:tcW w:w="850" w:type="dxa"/>
            <w:shd w:val="clear" w:color="auto" w:fill="auto"/>
            <w:vAlign w:val="center"/>
          </w:tcPr>
          <w:p w14:paraId="41B5478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0.0180 </w:t>
            </w:r>
          </w:p>
        </w:tc>
        <w:tc>
          <w:tcPr>
            <w:tcW w:w="851" w:type="dxa"/>
            <w:shd w:val="clear" w:color="auto" w:fill="auto"/>
            <w:vAlign w:val="center"/>
          </w:tcPr>
          <w:p w14:paraId="6284E79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0.0180 </w:t>
            </w:r>
          </w:p>
        </w:tc>
        <w:tc>
          <w:tcPr>
            <w:tcW w:w="850" w:type="dxa"/>
            <w:shd w:val="clear" w:color="auto" w:fill="auto"/>
            <w:vAlign w:val="center"/>
          </w:tcPr>
          <w:p w14:paraId="1FB49F5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6F5265A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0.0360 </w:t>
            </w:r>
          </w:p>
        </w:tc>
        <w:tc>
          <w:tcPr>
            <w:tcW w:w="850" w:type="dxa"/>
            <w:vAlign w:val="center"/>
          </w:tcPr>
          <w:p w14:paraId="4712EB0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1.28 </w:t>
            </w:r>
          </w:p>
        </w:tc>
        <w:tc>
          <w:tcPr>
            <w:tcW w:w="374" w:type="dxa"/>
            <w:vAlign w:val="center"/>
          </w:tcPr>
          <w:p w14:paraId="3BCFFF81" w14:textId="77777777" w:rsidR="00226903" w:rsidRDefault="00226903">
            <w:pPr>
              <w:spacing w:line="240" w:lineRule="auto"/>
              <w:jc w:val="center"/>
              <w:rPr>
                <w:rFonts w:ascii="Times New Roman" w:eastAsia="宋体"/>
                <w:sz w:val="21"/>
                <w:szCs w:val="21"/>
              </w:rPr>
            </w:pPr>
          </w:p>
        </w:tc>
      </w:tr>
      <w:tr w:rsidR="00226903" w14:paraId="1490A591" w14:textId="77777777">
        <w:trPr>
          <w:jc w:val="center"/>
        </w:trPr>
        <w:tc>
          <w:tcPr>
            <w:tcW w:w="426" w:type="dxa"/>
            <w:shd w:val="clear" w:color="auto" w:fill="auto"/>
            <w:vAlign w:val="center"/>
          </w:tcPr>
          <w:p w14:paraId="0324D93B"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25</w:t>
            </w:r>
          </w:p>
        </w:tc>
        <w:tc>
          <w:tcPr>
            <w:tcW w:w="3260" w:type="dxa"/>
            <w:shd w:val="clear" w:color="auto" w:fill="auto"/>
            <w:vAlign w:val="center"/>
          </w:tcPr>
          <w:p w14:paraId="37AE5E30"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东海开发区富华投资开发有限公司</w:t>
            </w:r>
          </w:p>
        </w:tc>
        <w:tc>
          <w:tcPr>
            <w:tcW w:w="850" w:type="dxa"/>
            <w:shd w:val="clear" w:color="auto" w:fill="auto"/>
            <w:vAlign w:val="center"/>
          </w:tcPr>
          <w:p w14:paraId="3760224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0.0072 </w:t>
            </w:r>
          </w:p>
        </w:tc>
        <w:tc>
          <w:tcPr>
            <w:tcW w:w="851" w:type="dxa"/>
            <w:shd w:val="clear" w:color="auto" w:fill="auto"/>
            <w:vAlign w:val="center"/>
          </w:tcPr>
          <w:p w14:paraId="7E10735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0.0069 </w:t>
            </w:r>
          </w:p>
        </w:tc>
        <w:tc>
          <w:tcPr>
            <w:tcW w:w="850" w:type="dxa"/>
            <w:shd w:val="clear" w:color="auto" w:fill="auto"/>
            <w:vAlign w:val="center"/>
          </w:tcPr>
          <w:p w14:paraId="582566C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0.0240 </w:t>
            </w:r>
          </w:p>
        </w:tc>
        <w:tc>
          <w:tcPr>
            <w:tcW w:w="851" w:type="dxa"/>
            <w:shd w:val="clear" w:color="auto" w:fill="auto"/>
            <w:vAlign w:val="center"/>
          </w:tcPr>
          <w:p w14:paraId="2DE4FDD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0.0381 </w:t>
            </w:r>
          </w:p>
        </w:tc>
        <w:tc>
          <w:tcPr>
            <w:tcW w:w="850" w:type="dxa"/>
            <w:vAlign w:val="center"/>
          </w:tcPr>
          <w:p w14:paraId="44EC071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1.36 </w:t>
            </w:r>
          </w:p>
        </w:tc>
        <w:tc>
          <w:tcPr>
            <w:tcW w:w="374" w:type="dxa"/>
            <w:vAlign w:val="center"/>
          </w:tcPr>
          <w:p w14:paraId="2DD9B8BB" w14:textId="77777777" w:rsidR="00226903" w:rsidRDefault="00226903">
            <w:pPr>
              <w:spacing w:line="240" w:lineRule="auto"/>
              <w:jc w:val="center"/>
              <w:rPr>
                <w:rFonts w:ascii="Times New Roman" w:eastAsia="宋体"/>
                <w:sz w:val="21"/>
                <w:szCs w:val="21"/>
              </w:rPr>
            </w:pPr>
          </w:p>
        </w:tc>
      </w:tr>
      <w:tr w:rsidR="00226903" w14:paraId="6C4488D4" w14:textId="77777777">
        <w:trPr>
          <w:jc w:val="center"/>
        </w:trPr>
        <w:tc>
          <w:tcPr>
            <w:tcW w:w="426" w:type="dxa"/>
            <w:shd w:val="clear" w:color="auto" w:fill="auto"/>
            <w:vAlign w:val="center"/>
          </w:tcPr>
          <w:p w14:paraId="0C2C780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26</w:t>
            </w:r>
          </w:p>
        </w:tc>
        <w:tc>
          <w:tcPr>
            <w:tcW w:w="3260" w:type="dxa"/>
            <w:shd w:val="clear" w:color="auto" w:fill="auto"/>
            <w:vAlign w:val="center"/>
          </w:tcPr>
          <w:p w14:paraId="210581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连云港市胜</w:t>
            </w:r>
            <w:proofErr w:type="gramStart"/>
            <w:r>
              <w:rPr>
                <w:rFonts w:ascii="Times New Roman" w:eastAsia="宋体"/>
                <w:sz w:val="21"/>
                <w:szCs w:val="21"/>
              </w:rPr>
              <w:t>昱</w:t>
            </w:r>
            <w:proofErr w:type="gramEnd"/>
            <w:r>
              <w:rPr>
                <w:rFonts w:ascii="Times New Roman" w:eastAsia="宋体"/>
                <w:sz w:val="21"/>
                <w:szCs w:val="21"/>
              </w:rPr>
              <w:t>照明器材有限公司</w:t>
            </w:r>
          </w:p>
        </w:tc>
        <w:tc>
          <w:tcPr>
            <w:tcW w:w="850" w:type="dxa"/>
            <w:shd w:val="clear" w:color="auto" w:fill="auto"/>
            <w:vAlign w:val="center"/>
          </w:tcPr>
          <w:p w14:paraId="6B55613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0.0010 </w:t>
            </w:r>
          </w:p>
        </w:tc>
        <w:tc>
          <w:tcPr>
            <w:tcW w:w="851" w:type="dxa"/>
            <w:shd w:val="clear" w:color="auto" w:fill="auto"/>
            <w:vAlign w:val="center"/>
          </w:tcPr>
          <w:p w14:paraId="457E92A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0.0004 </w:t>
            </w:r>
          </w:p>
        </w:tc>
        <w:tc>
          <w:tcPr>
            <w:tcW w:w="850" w:type="dxa"/>
            <w:shd w:val="clear" w:color="auto" w:fill="auto"/>
            <w:vAlign w:val="center"/>
          </w:tcPr>
          <w:p w14:paraId="23CDFD0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0.0022 </w:t>
            </w:r>
          </w:p>
        </w:tc>
        <w:tc>
          <w:tcPr>
            <w:tcW w:w="851" w:type="dxa"/>
            <w:shd w:val="clear" w:color="auto" w:fill="auto"/>
            <w:vAlign w:val="center"/>
          </w:tcPr>
          <w:p w14:paraId="3071750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0.0036 </w:t>
            </w:r>
          </w:p>
        </w:tc>
        <w:tc>
          <w:tcPr>
            <w:tcW w:w="850" w:type="dxa"/>
            <w:vAlign w:val="center"/>
          </w:tcPr>
          <w:p w14:paraId="0BA4365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0.13 </w:t>
            </w:r>
          </w:p>
        </w:tc>
        <w:tc>
          <w:tcPr>
            <w:tcW w:w="374" w:type="dxa"/>
            <w:vAlign w:val="center"/>
          </w:tcPr>
          <w:p w14:paraId="35C54714" w14:textId="77777777" w:rsidR="00226903" w:rsidRDefault="00226903">
            <w:pPr>
              <w:spacing w:line="240" w:lineRule="auto"/>
              <w:jc w:val="center"/>
              <w:rPr>
                <w:rFonts w:ascii="Times New Roman" w:eastAsia="宋体"/>
                <w:sz w:val="21"/>
                <w:szCs w:val="21"/>
              </w:rPr>
            </w:pPr>
          </w:p>
        </w:tc>
      </w:tr>
      <w:tr w:rsidR="00226903" w14:paraId="795A848B" w14:textId="77777777">
        <w:trPr>
          <w:jc w:val="center"/>
        </w:trPr>
        <w:tc>
          <w:tcPr>
            <w:tcW w:w="426" w:type="dxa"/>
            <w:shd w:val="clear" w:color="auto" w:fill="auto"/>
            <w:vAlign w:val="center"/>
          </w:tcPr>
          <w:p w14:paraId="1C42208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27</w:t>
            </w:r>
          </w:p>
        </w:tc>
        <w:tc>
          <w:tcPr>
            <w:tcW w:w="3260" w:type="dxa"/>
            <w:shd w:val="clear" w:color="auto" w:fill="auto"/>
            <w:vAlign w:val="center"/>
          </w:tcPr>
          <w:p w14:paraId="2FE7C506"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连云港朝锐实业</w:t>
            </w:r>
            <w:proofErr w:type="gramEnd"/>
            <w:r>
              <w:rPr>
                <w:rFonts w:ascii="Times New Roman" w:eastAsia="宋体"/>
                <w:sz w:val="21"/>
                <w:szCs w:val="21"/>
              </w:rPr>
              <w:t>有限公司</w:t>
            </w:r>
          </w:p>
        </w:tc>
        <w:tc>
          <w:tcPr>
            <w:tcW w:w="850" w:type="dxa"/>
            <w:shd w:val="clear" w:color="auto" w:fill="auto"/>
            <w:vAlign w:val="center"/>
          </w:tcPr>
          <w:p w14:paraId="697E3E0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0.0045 </w:t>
            </w:r>
          </w:p>
        </w:tc>
        <w:tc>
          <w:tcPr>
            <w:tcW w:w="851" w:type="dxa"/>
            <w:shd w:val="clear" w:color="auto" w:fill="auto"/>
            <w:vAlign w:val="center"/>
          </w:tcPr>
          <w:p w14:paraId="2B1FBF3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0.0045 </w:t>
            </w:r>
          </w:p>
        </w:tc>
        <w:tc>
          <w:tcPr>
            <w:tcW w:w="850" w:type="dxa"/>
            <w:shd w:val="clear" w:color="auto" w:fill="auto"/>
            <w:vAlign w:val="center"/>
          </w:tcPr>
          <w:p w14:paraId="7BF7347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0.0150 </w:t>
            </w:r>
          </w:p>
        </w:tc>
        <w:tc>
          <w:tcPr>
            <w:tcW w:w="851" w:type="dxa"/>
            <w:shd w:val="clear" w:color="auto" w:fill="auto"/>
            <w:vAlign w:val="center"/>
          </w:tcPr>
          <w:p w14:paraId="55A4756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0.0240 </w:t>
            </w:r>
          </w:p>
        </w:tc>
        <w:tc>
          <w:tcPr>
            <w:tcW w:w="850" w:type="dxa"/>
            <w:vAlign w:val="center"/>
          </w:tcPr>
          <w:p w14:paraId="21389E8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0.86 </w:t>
            </w:r>
          </w:p>
        </w:tc>
        <w:tc>
          <w:tcPr>
            <w:tcW w:w="374" w:type="dxa"/>
            <w:vAlign w:val="center"/>
          </w:tcPr>
          <w:p w14:paraId="1425632D" w14:textId="77777777" w:rsidR="00226903" w:rsidRDefault="00226903">
            <w:pPr>
              <w:spacing w:line="240" w:lineRule="auto"/>
              <w:jc w:val="center"/>
              <w:rPr>
                <w:rFonts w:ascii="Times New Roman" w:eastAsia="宋体"/>
                <w:sz w:val="21"/>
                <w:szCs w:val="21"/>
              </w:rPr>
            </w:pPr>
          </w:p>
        </w:tc>
      </w:tr>
      <w:tr w:rsidR="00226903" w14:paraId="0B85135A" w14:textId="77777777">
        <w:trPr>
          <w:jc w:val="center"/>
        </w:trPr>
        <w:tc>
          <w:tcPr>
            <w:tcW w:w="426" w:type="dxa"/>
            <w:shd w:val="clear" w:color="auto" w:fill="auto"/>
            <w:vAlign w:val="center"/>
          </w:tcPr>
          <w:p w14:paraId="209BC87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28</w:t>
            </w:r>
          </w:p>
        </w:tc>
        <w:tc>
          <w:tcPr>
            <w:tcW w:w="3260" w:type="dxa"/>
            <w:shd w:val="clear" w:color="auto" w:fill="auto"/>
            <w:vAlign w:val="center"/>
          </w:tcPr>
          <w:p w14:paraId="1366AD1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连云港政通路桥有限公司</w:t>
            </w:r>
          </w:p>
        </w:tc>
        <w:tc>
          <w:tcPr>
            <w:tcW w:w="850" w:type="dxa"/>
            <w:shd w:val="clear" w:color="auto" w:fill="auto"/>
            <w:vAlign w:val="center"/>
          </w:tcPr>
          <w:p w14:paraId="650B0AB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0.0205 </w:t>
            </w:r>
          </w:p>
        </w:tc>
        <w:tc>
          <w:tcPr>
            <w:tcW w:w="851" w:type="dxa"/>
            <w:shd w:val="clear" w:color="auto" w:fill="auto"/>
            <w:vAlign w:val="center"/>
          </w:tcPr>
          <w:p w14:paraId="73A80E7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0.0208 </w:t>
            </w:r>
          </w:p>
        </w:tc>
        <w:tc>
          <w:tcPr>
            <w:tcW w:w="850" w:type="dxa"/>
            <w:shd w:val="clear" w:color="auto" w:fill="auto"/>
            <w:vAlign w:val="center"/>
          </w:tcPr>
          <w:p w14:paraId="1140A7B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0.0700 </w:t>
            </w:r>
          </w:p>
        </w:tc>
        <w:tc>
          <w:tcPr>
            <w:tcW w:w="851" w:type="dxa"/>
            <w:shd w:val="clear" w:color="auto" w:fill="auto"/>
            <w:vAlign w:val="center"/>
          </w:tcPr>
          <w:p w14:paraId="786F6DF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0.1113 </w:t>
            </w:r>
          </w:p>
        </w:tc>
        <w:tc>
          <w:tcPr>
            <w:tcW w:w="850" w:type="dxa"/>
            <w:vAlign w:val="center"/>
          </w:tcPr>
          <w:p w14:paraId="65DBD14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3.97 </w:t>
            </w:r>
          </w:p>
        </w:tc>
        <w:tc>
          <w:tcPr>
            <w:tcW w:w="374" w:type="dxa"/>
            <w:vAlign w:val="center"/>
          </w:tcPr>
          <w:p w14:paraId="3CF7DA78"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6</w:t>
            </w:r>
          </w:p>
        </w:tc>
      </w:tr>
      <w:tr w:rsidR="00226903" w14:paraId="2C05DD9E" w14:textId="77777777">
        <w:trPr>
          <w:jc w:val="center"/>
        </w:trPr>
        <w:tc>
          <w:tcPr>
            <w:tcW w:w="426" w:type="dxa"/>
            <w:shd w:val="clear" w:color="auto" w:fill="auto"/>
            <w:vAlign w:val="center"/>
          </w:tcPr>
          <w:p w14:paraId="0B440A7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29</w:t>
            </w:r>
          </w:p>
        </w:tc>
        <w:tc>
          <w:tcPr>
            <w:tcW w:w="3260" w:type="dxa"/>
            <w:shd w:val="clear" w:color="auto" w:fill="auto"/>
            <w:vAlign w:val="center"/>
          </w:tcPr>
          <w:p w14:paraId="4C511AA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连云港兆丰照明科技有限公司</w:t>
            </w:r>
          </w:p>
        </w:tc>
        <w:tc>
          <w:tcPr>
            <w:tcW w:w="850" w:type="dxa"/>
            <w:shd w:val="clear" w:color="auto" w:fill="auto"/>
            <w:vAlign w:val="center"/>
          </w:tcPr>
          <w:p w14:paraId="5E77E90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0.0015 </w:t>
            </w:r>
          </w:p>
        </w:tc>
        <w:tc>
          <w:tcPr>
            <w:tcW w:w="851" w:type="dxa"/>
            <w:shd w:val="clear" w:color="auto" w:fill="auto"/>
            <w:vAlign w:val="center"/>
          </w:tcPr>
          <w:p w14:paraId="3932CCF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0.0006 </w:t>
            </w:r>
          </w:p>
        </w:tc>
        <w:tc>
          <w:tcPr>
            <w:tcW w:w="850" w:type="dxa"/>
            <w:shd w:val="clear" w:color="auto" w:fill="auto"/>
            <w:vAlign w:val="center"/>
          </w:tcPr>
          <w:p w14:paraId="6CEEE8E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0.0033 </w:t>
            </w:r>
          </w:p>
        </w:tc>
        <w:tc>
          <w:tcPr>
            <w:tcW w:w="851" w:type="dxa"/>
            <w:shd w:val="clear" w:color="auto" w:fill="auto"/>
            <w:vAlign w:val="center"/>
          </w:tcPr>
          <w:p w14:paraId="24694AA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0.0054 </w:t>
            </w:r>
          </w:p>
        </w:tc>
        <w:tc>
          <w:tcPr>
            <w:tcW w:w="850" w:type="dxa"/>
            <w:vAlign w:val="center"/>
          </w:tcPr>
          <w:p w14:paraId="7661714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0.19 </w:t>
            </w:r>
          </w:p>
        </w:tc>
        <w:tc>
          <w:tcPr>
            <w:tcW w:w="374" w:type="dxa"/>
            <w:vAlign w:val="center"/>
          </w:tcPr>
          <w:p w14:paraId="1343D317" w14:textId="77777777" w:rsidR="00226903" w:rsidRDefault="00226903">
            <w:pPr>
              <w:spacing w:line="240" w:lineRule="auto"/>
              <w:jc w:val="center"/>
              <w:rPr>
                <w:rFonts w:ascii="Times New Roman" w:eastAsia="宋体"/>
                <w:sz w:val="21"/>
                <w:szCs w:val="21"/>
              </w:rPr>
            </w:pPr>
          </w:p>
        </w:tc>
      </w:tr>
      <w:tr w:rsidR="00226903" w14:paraId="306D4F42" w14:textId="77777777">
        <w:trPr>
          <w:jc w:val="center"/>
        </w:trPr>
        <w:tc>
          <w:tcPr>
            <w:tcW w:w="426" w:type="dxa"/>
            <w:shd w:val="clear" w:color="auto" w:fill="auto"/>
            <w:vAlign w:val="center"/>
          </w:tcPr>
          <w:p w14:paraId="7813BC1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30</w:t>
            </w:r>
          </w:p>
        </w:tc>
        <w:tc>
          <w:tcPr>
            <w:tcW w:w="3260" w:type="dxa"/>
            <w:shd w:val="clear" w:color="auto" w:fill="auto"/>
            <w:vAlign w:val="center"/>
          </w:tcPr>
          <w:p w14:paraId="2823489F"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连云港嘉信纸业包装有限公司</w:t>
            </w:r>
          </w:p>
        </w:tc>
        <w:tc>
          <w:tcPr>
            <w:tcW w:w="850" w:type="dxa"/>
            <w:shd w:val="clear" w:color="auto" w:fill="auto"/>
            <w:vAlign w:val="center"/>
          </w:tcPr>
          <w:p w14:paraId="6CA5D14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0.0081 </w:t>
            </w:r>
          </w:p>
        </w:tc>
        <w:tc>
          <w:tcPr>
            <w:tcW w:w="851" w:type="dxa"/>
            <w:shd w:val="clear" w:color="auto" w:fill="auto"/>
            <w:vAlign w:val="center"/>
          </w:tcPr>
          <w:p w14:paraId="30598E1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0.0038 </w:t>
            </w:r>
          </w:p>
        </w:tc>
        <w:tc>
          <w:tcPr>
            <w:tcW w:w="850" w:type="dxa"/>
            <w:shd w:val="clear" w:color="auto" w:fill="auto"/>
            <w:vAlign w:val="center"/>
          </w:tcPr>
          <w:p w14:paraId="76ADF72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0.0167 </w:t>
            </w:r>
          </w:p>
        </w:tc>
        <w:tc>
          <w:tcPr>
            <w:tcW w:w="851" w:type="dxa"/>
            <w:shd w:val="clear" w:color="auto" w:fill="auto"/>
            <w:vAlign w:val="center"/>
          </w:tcPr>
          <w:p w14:paraId="0AEE8BD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0.0287 </w:t>
            </w:r>
          </w:p>
        </w:tc>
        <w:tc>
          <w:tcPr>
            <w:tcW w:w="850" w:type="dxa"/>
            <w:vAlign w:val="center"/>
          </w:tcPr>
          <w:p w14:paraId="7C77DC2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1.02 </w:t>
            </w:r>
          </w:p>
        </w:tc>
        <w:tc>
          <w:tcPr>
            <w:tcW w:w="374" w:type="dxa"/>
            <w:vAlign w:val="center"/>
          </w:tcPr>
          <w:p w14:paraId="1D4663BF" w14:textId="77777777" w:rsidR="00226903" w:rsidRDefault="00226903">
            <w:pPr>
              <w:spacing w:line="240" w:lineRule="auto"/>
              <w:jc w:val="center"/>
              <w:rPr>
                <w:rFonts w:ascii="Times New Roman" w:eastAsia="宋体"/>
                <w:sz w:val="21"/>
                <w:szCs w:val="21"/>
              </w:rPr>
            </w:pPr>
          </w:p>
        </w:tc>
      </w:tr>
      <w:tr w:rsidR="00226903" w14:paraId="57E222E0" w14:textId="77777777">
        <w:trPr>
          <w:jc w:val="center"/>
        </w:trPr>
        <w:tc>
          <w:tcPr>
            <w:tcW w:w="426" w:type="dxa"/>
            <w:shd w:val="clear" w:color="auto" w:fill="auto"/>
            <w:vAlign w:val="center"/>
          </w:tcPr>
          <w:p w14:paraId="6C866BA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31</w:t>
            </w:r>
          </w:p>
        </w:tc>
        <w:tc>
          <w:tcPr>
            <w:tcW w:w="3260" w:type="dxa"/>
            <w:shd w:val="clear" w:color="auto" w:fill="auto"/>
            <w:vAlign w:val="center"/>
          </w:tcPr>
          <w:p w14:paraId="7BDC7C85"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东海县宝盛石英制品有限公司</w:t>
            </w:r>
          </w:p>
        </w:tc>
        <w:tc>
          <w:tcPr>
            <w:tcW w:w="850" w:type="dxa"/>
            <w:shd w:val="clear" w:color="auto" w:fill="auto"/>
            <w:vAlign w:val="center"/>
          </w:tcPr>
          <w:p w14:paraId="54A1E39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0.0022 </w:t>
            </w:r>
          </w:p>
        </w:tc>
        <w:tc>
          <w:tcPr>
            <w:tcW w:w="851" w:type="dxa"/>
            <w:shd w:val="clear" w:color="auto" w:fill="auto"/>
            <w:vAlign w:val="center"/>
          </w:tcPr>
          <w:p w14:paraId="61A4F9A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0.0007 </w:t>
            </w:r>
          </w:p>
        </w:tc>
        <w:tc>
          <w:tcPr>
            <w:tcW w:w="850" w:type="dxa"/>
            <w:shd w:val="clear" w:color="auto" w:fill="auto"/>
            <w:vAlign w:val="center"/>
          </w:tcPr>
          <w:p w14:paraId="1109BDA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3DBC940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0.0028 </w:t>
            </w:r>
          </w:p>
        </w:tc>
        <w:tc>
          <w:tcPr>
            <w:tcW w:w="850" w:type="dxa"/>
            <w:vAlign w:val="center"/>
          </w:tcPr>
          <w:p w14:paraId="0688399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0.10 </w:t>
            </w:r>
          </w:p>
        </w:tc>
        <w:tc>
          <w:tcPr>
            <w:tcW w:w="374" w:type="dxa"/>
            <w:vAlign w:val="center"/>
          </w:tcPr>
          <w:p w14:paraId="33156C22" w14:textId="77777777" w:rsidR="00226903" w:rsidRDefault="00226903">
            <w:pPr>
              <w:spacing w:line="240" w:lineRule="auto"/>
              <w:jc w:val="center"/>
              <w:rPr>
                <w:rFonts w:ascii="Times New Roman" w:eastAsia="宋体"/>
                <w:sz w:val="21"/>
                <w:szCs w:val="21"/>
              </w:rPr>
            </w:pPr>
          </w:p>
        </w:tc>
      </w:tr>
      <w:tr w:rsidR="00226903" w14:paraId="37C6F8C8" w14:textId="77777777">
        <w:trPr>
          <w:jc w:val="center"/>
        </w:trPr>
        <w:tc>
          <w:tcPr>
            <w:tcW w:w="426" w:type="dxa"/>
            <w:shd w:val="clear" w:color="auto" w:fill="auto"/>
            <w:vAlign w:val="center"/>
          </w:tcPr>
          <w:p w14:paraId="1960D30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32</w:t>
            </w:r>
          </w:p>
        </w:tc>
        <w:tc>
          <w:tcPr>
            <w:tcW w:w="3260" w:type="dxa"/>
            <w:shd w:val="clear" w:color="auto" w:fill="auto"/>
            <w:vAlign w:val="center"/>
          </w:tcPr>
          <w:p w14:paraId="328B88DC"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连云港伊甸园食品有限公司</w:t>
            </w:r>
          </w:p>
        </w:tc>
        <w:tc>
          <w:tcPr>
            <w:tcW w:w="850" w:type="dxa"/>
            <w:shd w:val="clear" w:color="auto" w:fill="auto"/>
            <w:vAlign w:val="center"/>
          </w:tcPr>
          <w:p w14:paraId="2E0E1BF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0.0090 </w:t>
            </w:r>
          </w:p>
        </w:tc>
        <w:tc>
          <w:tcPr>
            <w:tcW w:w="851" w:type="dxa"/>
            <w:shd w:val="clear" w:color="auto" w:fill="auto"/>
            <w:vAlign w:val="center"/>
          </w:tcPr>
          <w:p w14:paraId="6E52B2F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0.0042 </w:t>
            </w:r>
          </w:p>
        </w:tc>
        <w:tc>
          <w:tcPr>
            <w:tcW w:w="850" w:type="dxa"/>
            <w:shd w:val="clear" w:color="auto" w:fill="auto"/>
            <w:vAlign w:val="center"/>
          </w:tcPr>
          <w:p w14:paraId="75A93D7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0.0210 </w:t>
            </w:r>
          </w:p>
        </w:tc>
        <w:tc>
          <w:tcPr>
            <w:tcW w:w="851" w:type="dxa"/>
            <w:shd w:val="clear" w:color="auto" w:fill="auto"/>
            <w:vAlign w:val="center"/>
          </w:tcPr>
          <w:p w14:paraId="78A903C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0.0342 </w:t>
            </w:r>
          </w:p>
        </w:tc>
        <w:tc>
          <w:tcPr>
            <w:tcW w:w="850" w:type="dxa"/>
            <w:vAlign w:val="center"/>
          </w:tcPr>
          <w:p w14:paraId="0702F6F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1.22 </w:t>
            </w:r>
          </w:p>
        </w:tc>
        <w:tc>
          <w:tcPr>
            <w:tcW w:w="374" w:type="dxa"/>
            <w:vAlign w:val="center"/>
          </w:tcPr>
          <w:p w14:paraId="17C9E79C" w14:textId="77777777" w:rsidR="00226903" w:rsidRDefault="00226903">
            <w:pPr>
              <w:spacing w:line="240" w:lineRule="auto"/>
              <w:jc w:val="center"/>
              <w:rPr>
                <w:rFonts w:ascii="Times New Roman" w:eastAsia="宋体"/>
                <w:sz w:val="21"/>
                <w:szCs w:val="21"/>
              </w:rPr>
            </w:pPr>
          </w:p>
        </w:tc>
      </w:tr>
      <w:tr w:rsidR="00226903" w14:paraId="72EE95D1" w14:textId="77777777">
        <w:trPr>
          <w:jc w:val="center"/>
        </w:trPr>
        <w:tc>
          <w:tcPr>
            <w:tcW w:w="426" w:type="dxa"/>
            <w:shd w:val="clear" w:color="auto" w:fill="auto"/>
            <w:vAlign w:val="center"/>
          </w:tcPr>
          <w:p w14:paraId="6742D17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33</w:t>
            </w:r>
          </w:p>
        </w:tc>
        <w:tc>
          <w:tcPr>
            <w:tcW w:w="3260" w:type="dxa"/>
            <w:shd w:val="clear" w:color="auto" w:fill="auto"/>
            <w:vAlign w:val="center"/>
          </w:tcPr>
          <w:p w14:paraId="096AC70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连云港金宏气体制造有限公司</w:t>
            </w:r>
          </w:p>
        </w:tc>
        <w:tc>
          <w:tcPr>
            <w:tcW w:w="850" w:type="dxa"/>
            <w:shd w:val="clear" w:color="auto" w:fill="auto"/>
            <w:vAlign w:val="center"/>
          </w:tcPr>
          <w:p w14:paraId="6061461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0.0367 </w:t>
            </w:r>
          </w:p>
        </w:tc>
        <w:tc>
          <w:tcPr>
            <w:tcW w:w="851" w:type="dxa"/>
            <w:shd w:val="clear" w:color="auto" w:fill="auto"/>
            <w:vAlign w:val="center"/>
          </w:tcPr>
          <w:p w14:paraId="0ECB645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0.1811 </w:t>
            </w:r>
          </w:p>
        </w:tc>
        <w:tc>
          <w:tcPr>
            <w:tcW w:w="850" w:type="dxa"/>
            <w:shd w:val="clear" w:color="auto" w:fill="auto"/>
            <w:vAlign w:val="center"/>
          </w:tcPr>
          <w:p w14:paraId="2BD5DC2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0.0417 </w:t>
            </w:r>
          </w:p>
        </w:tc>
        <w:tc>
          <w:tcPr>
            <w:tcW w:w="851" w:type="dxa"/>
            <w:shd w:val="clear" w:color="auto" w:fill="auto"/>
            <w:vAlign w:val="center"/>
          </w:tcPr>
          <w:p w14:paraId="466B05D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0.2595 </w:t>
            </w:r>
          </w:p>
        </w:tc>
        <w:tc>
          <w:tcPr>
            <w:tcW w:w="850" w:type="dxa"/>
            <w:vAlign w:val="center"/>
          </w:tcPr>
          <w:p w14:paraId="12CB6B1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9.25 </w:t>
            </w:r>
          </w:p>
        </w:tc>
        <w:tc>
          <w:tcPr>
            <w:tcW w:w="374" w:type="dxa"/>
            <w:vAlign w:val="center"/>
          </w:tcPr>
          <w:p w14:paraId="20D6FE82"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w:t>
            </w:r>
          </w:p>
        </w:tc>
      </w:tr>
      <w:tr w:rsidR="00226903" w14:paraId="6A133AB2" w14:textId="77777777">
        <w:trPr>
          <w:jc w:val="center"/>
        </w:trPr>
        <w:tc>
          <w:tcPr>
            <w:tcW w:w="426" w:type="dxa"/>
            <w:shd w:val="clear" w:color="auto" w:fill="auto"/>
            <w:vAlign w:val="center"/>
          </w:tcPr>
          <w:p w14:paraId="45F675E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34</w:t>
            </w:r>
          </w:p>
        </w:tc>
        <w:tc>
          <w:tcPr>
            <w:tcW w:w="3260" w:type="dxa"/>
            <w:shd w:val="clear" w:color="auto" w:fill="auto"/>
            <w:vAlign w:val="center"/>
          </w:tcPr>
          <w:p w14:paraId="1B15E5E1"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连云港永泰自动洗车设备有限公司</w:t>
            </w:r>
          </w:p>
        </w:tc>
        <w:tc>
          <w:tcPr>
            <w:tcW w:w="850" w:type="dxa"/>
            <w:shd w:val="clear" w:color="auto" w:fill="auto"/>
            <w:vAlign w:val="center"/>
          </w:tcPr>
          <w:p w14:paraId="32209CB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0.0300 </w:t>
            </w:r>
          </w:p>
        </w:tc>
        <w:tc>
          <w:tcPr>
            <w:tcW w:w="851" w:type="dxa"/>
            <w:shd w:val="clear" w:color="auto" w:fill="auto"/>
            <w:vAlign w:val="center"/>
          </w:tcPr>
          <w:p w14:paraId="2829DAC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0.0140 </w:t>
            </w:r>
          </w:p>
        </w:tc>
        <w:tc>
          <w:tcPr>
            <w:tcW w:w="850" w:type="dxa"/>
            <w:shd w:val="clear" w:color="auto" w:fill="auto"/>
            <w:vAlign w:val="center"/>
          </w:tcPr>
          <w:p w14:paraId="68B9B44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0.0630 </w:t>
            </w:r>
          </w:p>
        </w:tc>
        <w:tc>
          <w:tcPr>
            <w:tcW w:w="851" w:type="dxa"/>
            <w:shd w:val="clear" w:color="auto" w:fill="auto"/>
            <w:vAlign w:val="center"/>
          </w:tcPr>
          <w:p w14:paraId="3746721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0.1070 </w:t>
            </w:r>
          </w:p>
        </w:tc>
        <w:tc>
          <w:tcPr>
            <w:tcW w:w="850" w:type="dxa"/>
            <w:vAlign w:val="center"/>
          </w:tcPr>
          <w:p w14:paraId="2493DC2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3.81 </w:t>
            </w:r>
          </w:p>
        </w:tc>
        <w:tc>
          <w:tcPr>
            <w:tcW w:w="374" w:type="dxa"/>
            <w:vAlign w:val="center"/>
          </w:tcPr>
          <w:p w14:paraId="5772CC44"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8</w:t>
            </w:r>
          </w:p>
        </w:tc>
      </w:tr>
      <w:tr w:rsidR="00226903" w14:paraId="7FB30AE3" w14:textId="77777777">
        <w:trPr>
          <w:jc w:val="center"/>
        </w:trPr>
        <w:tc>
          <w:tcPr>
            <w:tcW w:w="426" w:type="dxa"/>
            <w:shd w:val="clear" w:color="auto" w:fill="auto"/>
            <w:vAlign w:val="center"/>
          </w:tcPr>
          <w:p w14:paraId="7EBFB16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35</w:t>
            </w:r>
          </w:p>
        </w:tc>
        <w:tc>
          <w:tcPr>
            <w:tcW w:w="3260" w:type="dxa"/>
            <w:shd w:val="clear" w:color="auto" w:fill="auto"/>
            <w:vAlign w:val="center"/>
          </w:tcPr>
          <w:p w14:paraId="1B04B39A"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w:t>
            </w:r>
            <w:proofErr w:type="gramStart"/>
            <w:r>
              <w:rPr>
                <w:rFonts w:ascii="Times New Roman" w:eastAsia="宋体"/>
                <w:sz w:val="21"/>
                <w:szCs w:val="21"/>
              </w:rPr>
              <w:t>籁特</w:t>
            </w:r>
            <w:proofErr w:type="gramEnd"/>
            <w:r>
              <w:rPr>
                <w:rFonts w:ascii="Times New Roman" w:eastAsia="宋体"/>
                <w:sz w:val="21"/>
                <w:szCs w:val="21"/>
              </w:rPr>
              <w:t>照明电器有限公司</w:t>
            </w:r>
          </w:p>
        </w:tc>
        <w:tc>
          <w:tcPr>
            <w:tcW w:w="850" w:type="dxa"/>
            <w:shd w:val="clear" w:color="auto" w:fill="auto"/>
            <w:vAlign w:val="center"/>
          </w:tcPr>
          <w:p w14:paraId="1E6ADB0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0.0551 </w:t>
            </w:r>
          </w:p>
        </w:tc>
        <w:tc>
          <w:tcPr>
            <w:tcW w:w="851" w:type="dxa"/>
            <w:shd w:val="clear" w:color="auto" w:fill="auto"/>
            <w:vAlign w:val="center"/>
          </w:tcPr>
          <w:p w14:paraId="0460C12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0.0568 </w:t>
            </w:r>
          </w:p>
        </w:tc>
        <w:tc>
          <w:tcPr>
            <w:tcW w:w="850" w:type="dxa"/>
            <w:shd w:val="clear" w:color="auto" w:fill="auto"/>
            <w:vAlign w:val="center"/>
          </w:tcPr>
          <w:p w14:paraId="0EDFD94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0.0628 </w:t>
            </w:r>
          </w:p>
        </w:tc>
        <w:tc>
          <w:tcPr>
            <w:tcW w:w="851" w:type="dxa"/>
            <w:shd w:val="clear" w:color="auto" w:fill="auto"/>
            <w:vAlign w:val="center"/>
          </w:tcPr>
          <w:p w14:paraId="3CA045C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0.1747 </w:t>
            </w:r>
          </w:p>
        </w:tc>
        <w:tc>
          <w:tcPr>
            <w:tcW w:w="850" w:type="dxa"/>
            <w:vAlign w:val="center"/>
          </w:tcPr>
          <w:p w14:paraId="6BA19ED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6.23 </w:t>
            </w:r>
          </w:p>
        </w:tc>
        <w:tc>
          <w:tcPr>
            <w:tcW w:w="374" w:type="dxa"/>
            <w:vAlign w:val="center"/>
          </w:tcPr>
          <w:p w14:paraId="3258474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2</w:t>
            </w:r>
          </w:p>
        </w:tc>
      </w:tr>
      <w:tr w:rsidR="00226903" w14:paraId="50E42DE2" w14:textId="77777777">
        <w:trPr>
          <w:jc w:val="center"/>
        </w:trPr>
        <w:tc>
          <w:tcPr>
            <w:tcW w:w="426" w:type="dxa"/>
            <w:shd w:val="clear" w:color="auto" w:fill="auto"/>
            <w:vAlign w:val="center"/>
          </w:tcPr>
          <w:p w14:paraId="12B5AB1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36</w:t>
            </w:r>
          </w:p>
        </w:tc>
        <w:tc>
          <w:tcPr>
            <w:tcW w:w="3260" w:type="dxa"/>
            <w:shd w:val="clear" w:color="auto" w:fill="auto"/>
            <w:vAlign w:val="center"/>
          </w:tcPr>
          <w:p w14:paraId="5E715850"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连云港宝诚照明</w:t>
            </w:r>
            <w:proofErr w:type="gramEnd"/>
            <w:r>
              <w:rPr>
                <w:rFonts w:ascii="Times New Roman" w:eastAsia="宋体"/>
                <w:sz w:val="21"/>
                <w:szCs w:val="21"/>
              </w:rPr>
              <w:t>电器有限公司</w:t>
            </w:r>
          </w:p>
        </w:tc>
        <w:tc>
          <w:tcPr>
            <w:tcW w:w="850" w:type="dxa"/>
            <w:shd w:val="clear" w:color="auto" w:fill="auto"/>
            <w:vAlign w:val="center"/>
          </w:tcPr>
          <w:p w14:paraId="3D55CF6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0.0205 </w:t>
            </w:r>
          </w:p>
        </w:tc>
        <w:tc>
          <w:tcPr>
            <w:tcW w:w="851" w:type="dxa"/>
            <w:shd w:val="clear" w:color="auto" w:fill="auto"/>
            <w:vAlign w:val="center"/>
          </w:tcPr>
          <w:p w14:paraId="200364B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0.0147 </w:t>
            </w:r>
          </w:p>
        </w:tc>
        <w:tc>
          <w:tcPr>
            <w:tcW w:w="850" w:type="dxa"/>
            <w:shd w:val="clear" w:color="auto" w:fill="auto"/>
            <w:vAlign w:val="center"/>
          </w:tcPr>
          <w:p w14:paraId="3D3A707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0.0205 </w:t>
            </w:r>
          </w:p>
        </w:tc>
        <w:tc>
          <w:tcPr>
            <w:tcW w:w="851" w:type="dxa"/>
            <w:shd w:val="clear" w:color="auto" w:fill="auto"/>
            <w:vAlign w:val="center"/>
          </w:tcPr>
          <w:p w14:paraId="05F9EF8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0.0557 </w:t>
            </w:r>
          </w:p>
        </w:tc>
        <w:tc>
          <w:tcPr>
            <w:tcW w:w="850" w:type="dxa"/>
            <w:vAlign w:val="center"/>
          </w:tcPr>
          <w:p w14:paraId="60670DD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1.98 </w:t>
            </w:r>
          </w:p>
        </w:tc>
        <w:tc>
          <w:tcPr>
            <w:tcW w:w="374" w:type="dxa"/>
            <w:vAlign w:val="center"/>
          </w:tcPr>
          <w:p w14:paraId="6C8BF934" w14:textId="77777777" w:rsidR="00226903" w:rsidRDefault="00226903">
            <w:pPr>
              <w:spacing w:line="240" w:lineRule="auto"/>
              <w:jc w:val="center"/>
              <w:rPr>
                <w:rFonts w:ascii="Times New Roman" w:eastAsia="宋体"/>
                <w:sz w:val="21"/>
                <w:szCs w:val="21"/>
              </w:rPr>
            </w:pPr>
          </w:p>
        </w:tc>
      </w:tr>
      <w:tr w:rsidR="00226903" w14:paraId="1D6B0BC7" w14:textId="77777777">
        <w:trPr>
          <w:jc w:val="center"/>
        </w:trPr>
        <w:tc>
          <w:tcPr>
            <w:tcW w:w="426" w:type="dxa"/>
            <w:shd w:val="clear" w:color="auto" w:fill="auto"/>
            <w:vAlign w:val="center"/>
          </w:tcPr>
          <w:p w14:paraId="5CC129D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37</w:t>
            </w:r>
          </w:p>
        </w:tc>
        <w:tc>
          <w:tcPr>
            <w:tcW w:w="3260" w:type="dxa"/>
            <w:shd w:val="clear" w:color="auto" w:fill="auto"/>
            <w:vAlign w:val="center"/>
          </w:tcPr>
          <w:p w14:paraId="796E1449"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东海力音电子</w:t>
            </w:r>
            <w:proofErr w:type="gramEnd"/>
            <w:r>
              <w:rPr>
                <w:rFonts w:ascii="Times New Roman" w:eastAsia="宋体"/>
                <w:sz w:val="21"/>
                <w:szCs w:val="21"/>
              </w:rPr>
              <w:t>有限公司</w:t>
            </w:r>
          </w:p>
        </w:tc>
        <w:tc>
          <w:tcPr>
            <w:tcW w:w="850" w:type="dxa"/>
            <w:shd w:val="clear" w:color="auto" w:fill="auto"/>
            <w:vAlign w:val="center"/>
          </w:tcPr>
          <w:p w14:paraId="0F0D1AC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0.0191 </w:t>
            </w:r>
          </w:p>
        </w:tc>
        <w:tc>
          <w:tcPr>
            <w:tcW w:w="851" w:type="dxa"/>
            <w:shd w:val="clear" w:color="auto" w:fill="auto"/>
            <w:vAlign w:val="center"/>
          </w:tcPr>
          <w:p w14:paraId="04C9DBB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0.0089 </w:t>
            </w:r>
          </w:p>
        </w:tc>
        <w:tc>
          <w:tcPr>
            <w:tcW w:w="850" w:type="dxa"/>
            <w:shd w:val="clear" w:color="auto" w:fill="auto"/>
            <w:vAlign w:val="center"/>
          </w:tcPr>
          <w:p w14:paraId="4EFE48D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0.0398 </w:t>
            </w:r>
          </w:p>
        </w:tc>
        <w:tc>
          <w:tcPr>
            <w:tcW w:w="851" w:type="dxa"/>
            <w:shd w:val="clear" w:color="auto" w:fill="auto"/>
            <w:vAlign w:val="center"/>
          </w:tcPr>
          <w:p w14:paraId="0C3CCEF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0.0679 </w:t>
            </w:r>
          </w:p>
        </w:tc>
        <w:tc>
          <w:tcPr>
            <w:tcW w:w="850" w:type="dxa"/>
            <w:vAlign w:val="center"/>
          </w:tcPr>
          <w:p w14:paraId="13DC034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2.42 </w:t>
            </w:r>
          </w:p>
        </w:tc>
        <w:tc>
          <w:tcPr>
            <w:tcW w:w="374" w:type="dxa"/>
            <w:vAlign w:val="center"/>
          </w:tcPr>
          <w:p w14:paraId="7A760A03" w14:textId="77777777" w:rsidR="00226903" w:rsidRDefault="00226903">
            <w:pPr>
              <w:spacing w:line="240" w:lineRule="auto"/>
              <w:jc w:val="center"/>
              <w:rPr>
                <w:rFonts w:ascii="Times New Roman" w:eastAsia="宋体"/>
                <w:sz w:val="21"/>
                <w:szCs w:val="21"/>
              </w:rPr>
            </w:pPr>
          </w:p>
        </w:tc>
      </w:tr>
      <w:tr w:rsidR="00226903" w14:paraId="6B7AD1EB" w14:textId="77777777">
        <w:trPr>
          <w:jc w:val="center"/>
        </w:trPr>
        <w:tc>
          <w:tcPr>
            <w:tcW w:w="426" w:type="dxa"/>
            <w:shd w:val="clear" w:color="auto" w:fill="auto"/>
            <w:vAlign w:val="center"/>
          </w:tcPr>
          <w:p w14:paraId="2EAFA058"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38</w:t>
            </w:r>
          </w:p>
        </w:tc>
        <w:tc>
          <w:tcPr>
            <w:tcW w:w="3260" w:type="dxa"/>
            <w:shd w:val="clear" w:color="auto" w:fill="auto"/>
            <w:vAlign w:val="center"/>
          </w:tcPr>
          <w:p w14:paraId="22A71BA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连云港远东粮食机械有限公司</w:t>
            </w:r>
          </w:p>
        </w:tc>
        <w:tc>
          <w:tcPr>
            <w:tcW w:w="850" w:type="dxa"/>
            <w:shd w:val="clear" w:color="auto" w:fill="auto"/>
            <w:vAlign w:val="center"/>
          </w:tcPr>
          <w:p w14:paraId="7FDC744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0.0010 </w:t>
            </w:r>
          </w:p>
        </w:tc>
        <w:tc>
          <w:tcPr>
            <w:tcW w:w="851" w:type="dxa"/>
            <w:shd w:val="clear" w:color="auto" w:fill="auto"/>
            <w:vAlign w:val="center"/>
          </w:tcPr>
          <w:p w14:paraId="4767061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0.0004 </w:t>
            </w:r>
          </w:p>
        </w:tc>
        <w:tc>
          <w:tcPr>
            <w:tcW w:w="850" w:type="dxa"/>
            <w:shd w:val="clear" w:color="auto" w:fill="auto"/>
            <w:vAlign w:val="center"/>
          </w:tcPr>
          <w:p w14:paraId="56608E5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0.0034 </w:t>
            </w:r>
          </w:p>
        </w:tc>
        <w:tc>
          <w:tcPr>
            <w:tcW w:w="851" w:type="dxa"/>
            <w:shd w:val="clear" w:color="auto" w:fill="auto"/>
            <w:vAlign w:val="center"/>
          </w:tcPr>
          <w:p w14:paraId="5140B8F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0.0048 </w:t>
            </w:r>
          </w:p>
        </w:tc>
        <w:tc>
          <w:tcPr>
            <w:tcW w:w="850" w:type="dxa"/>
            <w:vAlign w:val="center"/>
          </w:tcPr>
          <w:p w14:paraId="3B04485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0.17 </w:t>
            </w:r>
          </w:p>
        </w:tc>
        <w:tc>
          <w:tcPr>
            <w:tcW w:w="374" w:type="dxa"/>
            <w:vAlign w:val="center"/>
          </w:tcPr>
          <w:p w14:paraId="2E577045" w14:textId="77777777" w:rsidR="00226903" w:rsidRDefault="00226903">
            <w:pPr>
              <w:spacing w:line="240" w:lineRule="auto"/>
              <w:jc w:val="center"/>
              <w:rPr>
                <w:rFonts w:ascii="Times New Roman" w:eastAsia="宋体"/>
                <w:sz w:val="21"/>
                <w:szCs w:val="21"/>
              </w:rPr>
            </w:pPr>
          </w:p>
        </w:tc>
      </w:tr>
      <w:tr w:rsidR="00226903" w14:paraId="310780B9" w14:textId="77777777">
        <w:trPr>
          <w:jc w:val="center"/>
        </w:trPr>
        <w:tc>
          <w:tcPr>
            <w:tcW w:w="426" w:type="dxa"/>
            <w:shd w:val="clear" w:color="auto" w:fill="auto"/>
            <w:vAlign w:val="center"/>
          </w:tcPr>
          <w:p w14:paraId="61D40FD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39</w:t>
            </w:r>
          </w:p>
        </w:tc>
        <w:tc>
          <w:tcPr>
            <w:tcW w:w="3260" w:type="dxa"/>
            <w:shd w:val="clear" w:color="auto" w:fill="auto"/>
            <w:vAlign w:val="center"/>
          </w:tcPr>
          <w:p w14:paraId="1F6FB10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连云港市红旗科技发展有限责任公司</w:t>
            </w:r>
          </w:p>
        </w:tc>
        <w:tc>
          <w:tcPr>
            <w:tcW w:w="850" w:type="dxa"/>
            <w:shd w:val="clear" w:color="auto" w:fill="auto"/>
            <w:vAlign w:val="center"/>
          </w:tcPr>
          <w:p w14:paraId="1AE7F75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0.0030 </w:t>
            </w:r>
          </w:p>
        </w:tc>
        <w:tc>
          <w:tcPr>
            <w:tcW w:w="851" w:type="dxa"/>
            <w:shd w:val="clear" w:color="auto" w:fill="auto"/>
            <w:vAlign w:val="center"/>
          </w:tcPr>
          <w:p w14:paraId="5007D61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0.0012 </w:t>
            </w:r>
          </w:p>
        </w:tc>
        <w:tc>
          <w:tcPr>
            <w:tcW w:w="850" w:type="dxa"/>
            <w:shd w:val="clear" w:color="auto" w:fill="auto"/>
            <w:vAlign w:val="center"/>
          </w:tcPr>
          <w:p w14:paraId="57ACE6E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0.0065 </w:t>
            </w:r>
          </w:p>
        </w:tc>
        <w:tc>
          <w:tcPr>
            <w:tcW w:w="851" w:type="dxa"/>
            <w:shd w:val="clear" w:color="auto" w:fill="auto"/>
            <w:vAlign w:val="center"/>
          </w:tcPr>
          <w:p w14:paraId="1F230EC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0.0107 </w:t>
            </w:r>
          </w:p>
        </w:tc>
        <w:tc>
          <w:tcPr>
            <w:tcW w:w="850" w:type="dxa"/>
            <w:vAlign w:val="center"/>
          </w:tcPr>
          <w:p w14:paraId="1EF9A5A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0.38 </w:t>
            </w:r>
          </w:p>
        </w:tc>
        <w:tc>
          <w:tcPr>
            <w:tcW w:w="374" w:type="dxa"/>
            <w:vAlign w:val="center"/>
          </w:tcPr>
          <w:p w14:paraId="6A53EF12" w14:textId="77777777" w:rsidR="00226903" w:rsidRDefault="00226903">
            <w:pPr>
              <w:spacing w:line="240" w:lineRule="auto"/>
              <w:jc w:val="center"/>
              <w:rPr>
                <w:rFonts w:ascii="Times New Roman" w:eastAsia="宋体"/>
                <w:sz w:val="21"/>
                <w:szCs w:val="21"/>
              </w:rPr>
            </w:pPr>
          </w:p>
        </w:tc>
      </w:tr>
      <w:tr w:rsidR="00226903" w14:paraId="6BE3C260" w14:textId="77777777">
        <w:trPr>
          <w:jc w:val="center"/>
        </w:trPr>
        <w:tc>
          <w:tcPr>
            <w:tcW w:w="426" w:type="dxa"/>
            <w:shd w:val="clear" w:color="auto" w:fill="auto"/>
            <w:vAlign w:val="center"/>
          </w:tcPr>
          <w:p w14:paraId="07E2045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40</w:t>
            </w:r>
          </w:p>
        </w:tc>
        <w:tc>
          <w:tcPr>
            <w:tcW w:w="3260" w:type="dxa"/>
            <w:shd w:val="clear" w:color="auto" w:fill="auto"/>
            <w:vAlign w:val="center"/>
          </w:tcPr>
          <w:p w14:paraId="04CE1E6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连云港天元钢结构有限公司</w:t>
            </w:r>
          </w:p>
        </w:tc>
        <w:tc>
          <w:tcPr>
            <w:tcW w:w="850" w:type="dxa"/>
            <w:shd w:val="clear" w:color="auto" w:fill="auto"/>
            <w:vAlign w:val="center"/>
          </w:tcPr>
          <w:p w14:paraId="72704AB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0.0006 </w:t>
            </w:r>
          </w:p>
        </w:tc>
        <w:tc>
          <w:tcPr>
            <w:tcW w:w="851" w:type="dxa"/>
            <w:shd w:val="clear" w:color="auto" w:fill="auto"/>
            <w:vAlign w:val="center"/>
          </w:tcPr>
          <w:p w14:paraId="58EF931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0.0002 </w:t>
            </w:r>
          </w:p>
        </w:tc>
        <w:tc>
          <w:tcPr>
            <w:tcW w:w="850" w:type="dxa"/>
            <w:shd w:val="clear" w:color="auto" w:fill="auto"/>
            <w:vAlign w:val="center"/>
          </w:tcPr>
          <w:p w14:paraId="79EACB2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3F812D7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0.0008 </w:t>
            </w:r>
          </w:p>
        </w:tc>
        <w:tc>
          <w:tcPr>
            <w:tcW w:w="850" w:type="dxa"/>
            <w:vAlign w:val="center"/>
          </w:tcPr>
          <w:p w14:paraId="59B9864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 </w:t>
            </w:r>
          </w:p>
        </w:tc>
        <w:tc>
          <w:tcPr>
            <w:tcW w:w="374" w:type="dxa"/>
            <w:vAlign w:val="center"/>
          </w:tcPr>
          <w:p w14:paraId="3D61CC34" w14:textId="77777777" w:rsidR="00226903" w:rsidRDefault="00226903">
            <w:pPr>
              <w:spacing w:line="240" w:lineRule="auto"/>
              <w:jc w:val="center"/>
              <w:rPr>
                <w:rFonts w:ascii="Times New Roman" w:eastAsia="宋体"/>
                <w:sz w:val="21"/>
                <w:szCs w:val="21"/>
              </w:rPr>
            </w:pPr>
          </w:p>
        </w:tc>
      </w:tr>
      <w:tr w:rsidR="00226903" w14:paraId="22F4CA30" w14:textId="77777777">
        <w:trPr>
          <w:jc w:val="center"/>
        </w:trPr>
        <w:tc>
          <w:tcPr>
            <w:tcW w:w="426" w:type="dxa"/>
            <w:shd w:val="clear" w:color="auto" w:fill="auto"/>
            <w:vAlign w:val="center"/>
          </w:tcPr>
          <w:p w14:paraId="1BA4D4C3"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41</w:t>
            </w:r>
          </w:p>
        </w:tc>
        <w:tc>
          <w:tcPr>
            <w:tcW w:w="3260" w:type="dxa"/>
            <w:shd w:val="clear" w:color="auto" w:fill="auto"/>
            <w:vAlign w:val="center"/>
          </w:tcPr>
          <w:p w14:paraId="1D83084C"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东海县正友金属制品厂</w:t>
            </w:r>
          </w:p>
        </w:tc>
        <w:tc>
          <w:tcPr>
            <w:tcW w:w="850" w:type="dxa"/>
            <w:shd w:val="clear" w:color="auto" w:fill="auto"/>
            <w:vAlign w:val="center"/>
          </w:tcPr>
          <w:p w14:paraId="46E1FBB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0.0017 </w:t>
            </w:r>
          </w:p>
        </w:tc>
        <w:tc>
          <w:tcPr>
            <w:tcW w:w="851" w:type="dxa"/>
            <w:shd w:val="clear" w:color="auto" w:fill="auto"/>
            <w:vAlign w:val="center"/>
          </w:tcPr>
          <w:p w14:paraId="6682667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0.0018 </w:t>
            </w:r>
          </w:p>
        </w:tc>
        <w:tc>
          <w:tcPr>
            <w:tcW w:w="850" w:type="dxa"/>
            <w:shd w:val="clear" w:color="auto" w:fill="auto"/>
            <w:vAlign w:val="center"/>
          </w:tcPr>
          <w:p w14:paraId="33A2761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0.0000 </w:t>
            </w:r>
          </w:p>
        </w:tc>
        <w:tc>
          <w:tcPr>
            <w:tcW w:w="851" w:type="dxa"/>
            <w:shd w:val="clear" w:color="auto" w:fill="auto"/>
            <w:vAlign w:val="center"/>
          </w:tcPr>
          <w:p w14:paraId="7A984DE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0.0035 </w:t>
            </w:r>
          </w:p>
        </w:tc>
        <w:tc>
          <w:tcPr>
            <w:tcW w:w="850" w:type="dxa"/>
            <w:vAlign w:val="center"/>
          </w:tcPr>
          <w:p w14:paraId="3FF18E0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0.12 </w:t>
            </w:r>
          </w:p>
        </w:tc>
        <w:tc>
          <w:tcPr>
            <w:tcW w:w="374" w:type="dxa"/>
            <w:vAlign w:val="center"/>
          </w:tcPr>
          <w:p w14:paraId="30E381BC" w14:textId="77777777" w:rsidR="00226903" w:rsidRDefault="00226903">
            <w:pPr>
              <w:spacing w:line="240" w:lineRule="auto"/>
              <w:jc w:val="center"/>
              <w:rPr>
                <w:rFonts w:ascii="Times New Roman" w:eastAsia="宋体"/>
                <w:sz w:val="21"/>
                <w:szCs w:val="21"/>
              </w:rPr>
            </w:pPr>
          </w:p>
        </w:tc>
      </w:tr>
      <w:tr w:rsidR="00226903" w14:paraId="69660A74" w14:textId="77777777">
        <w:trPr>
          <w:jc w:val="center"/>
        </w:trPr>
        <w:tc>
          <w:tcPr>
            <w:tcW w:w="426" w:type="dxa"/>
            <w:shd w:val="clear" w:color="auto" w:fill="auto"/>
            <w:vAlign w:val="center"/>
          </w:tcPr>
          <w:p w14:paraId="23FD527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42</w:t>
            </w:r>
          </w:p>
        </w:tc>
        <w:tc>
          <w:tcPr>
            <w:tcW w:w="3260" w:type="dxa"/>
            <w:shd w:val="clear" w:color="auto" w:fill="auto"/>
            <w:vAlign w:val="center"/>
          </w:tcPr>
          <w:p w14:paraId="4850FCC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连云港龙必达实业有限公司</w:t>
            </w:r>
          </w:p>
        </w:tc>
        <w:tc>
          <w:tcPr>
            <w:tcW w:w="850" w:type="dxa"/>
            <w:shd w:val="clear" w:color="auto" w:fill="auto"/>
            <w:vAlign w:val="center"/>
          </w:tcPr>
          <w:p w14:paraId="65FDAFC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0.0036 </w:t>
            </w:r>
          </w:p>
        </w:tc>
        <w:tc>
          <w:tcPr>
            <w:tcW w:w="851" w:type="dxa"/>
            <w:shd w:val="clear" w:color="auto" w:fill="auto"/>
            <w:vAlign w:val="center"/>
          </w:tcPr>
          <w:p w14:paraId="504CAD6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0.0017 </w:t>
            </w:r>
          </w:p>
        </w:tc>
        <w:tc>
          <w:tcPr>
            <w:tcW w:w="850" w:type="dxa"/>
            <w:shd w:val="clear" w:color="auto" w:fill="auto"/>
            <w:vAlign w:val="center"/>
          </w:tcPr>
          <w:p w14:paraId="28A4E89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0.0077 </w:t>
            </w:r>
          </w:p>
        </w:tc>
        <w:tc>
          <w:tcPr>
            <w:tcW w:w="851" w:type="dxa"/>
            <w:shd w:val="clear" w:color="auto" w:fill="auto"/>
            <w:vAlign w:val="center"/>
          </w:tcPr>
          <w:p w14:paraId="597AB33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0.0130 </w:t>
            </w:r>
          </w:p>
        </w:tc>
        <w:tc>
          <w:tcPr>
            <w:tcW w:w="850" w:type="dxa"/>
            <w:vAlign w:val="center"/>
          </w:tcPr>
          <w:p w14:paraId="533AACE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0.46 </w:t>
            </w:r>
          </w:p>
        </w:tc>
        <w:tc>
          <w:tcPr>
            <w:tcW w:w="374" w:type="dxa"/>
            <w:vAlign w:val="center"/>
          </w:tcPr>
          <w:p w14:paraId="0D073AC3" w14:textId="77777777" w:rsidR="00226903" w:rsidRDefault="00226903">
            <w:pPr>
              <w:spacing w:line="240" w:lineRule="auto"/>
              <w:jc w:val="center"/>
              <w:rPr>
                <w:rFonts w:ascii="Times New Roman" w:eastAsia="宋体"/>
                <w:sz w:val="21"/>
                <w:szCs w:val="21"/>
              </w:rPr>
            </w:pPr>
          </w:p>
        </w:tc>
      </w:tr>
      <w:tr w:rsidR="00226903" w14:paraId="2FA32576" w14:textId="77777777">
        <w:trPr>
          <w:jc w:val="center"/>
        </w:trPr>
        <w:tc>
          <w:tcPr>
            <w:tcW w:w="426" w:type="dxa"/>
            <w:shd w:val="clear" w:color="auto" w:fill="auto"/>
            <w:vAlign w:val="center"/>
          </w:tcPr>
          <w:p w14:paraId="0AABE627"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43</w:t>
            </w:r>
          </w:p>
        </w:tc>
        <w:tc>
          <w:tcPr>
            <w:tcW w:w="3260" w:type="dxa"/>
            <w:shd w:val="clear" w:color="auto" w:fill="auto"/>
            <w:vAlign w:val="center"/>
          </w:tcPr>
          <w:p w14:paraId="7FA909C1"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东海县正东石英制品有限公司</w:t>
            </w:r>
          </w:p>
        </w:tc>
        <w:tc>
          <w:tcPr>
            <w:tcW w:w="850" w:type="dxa"/>
            <w:shd w:val="clear" w:color="auto" w:fill="auto"/>
            <w:vAlign w:val="center"/>
          </w:tcPr>
          <w:p w14:paraId="12E83C0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0.0150 </w:t>
            </w:r>
          </w:p>
        </w:tc>
        <w:tc>
          <w:tcPr>
            <w:tcW w:w="851" w:type="dxa"/>
            <w:shd w:val="clear" w:color="auto" w:fill="auto"/>
            <w:vAlign w:val="center"/>
          </w:tcPr>
          <w:p w14:paraId="7253CFC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0.0070 </w:t>
            </w:r>
          </w:p>
        </w:tc>
        <w:tc>
          <w:tcPr>
            <w:tcW w:w="850" w:type="dxa"/>
            <w:shd w:val="clear" w:color="auto" w:fill="auto"/>
            <w:vAlign w:val="center"/>
          </w:tcPr>
          <w:p w14:paraId="1455F89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0.0350 </w:t>
            </w:r>
          </w:p>
        </w:tc>
        <w:tc>
          <w:tcPr>
            <w:tcW w:w="851" w:type="dxa"/>
            <w:shd w:val="clear" w:color="auto" w:fill="auto"/>
            <w:vAlign w:val="center"/>
          </w:tcPr>
          <w:p w14:paraId="412E1B1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0.0570 </w:t>
            </w:r>
          </w:p>
        </w:tc>
        <w:tc>
          <w:tcPr>
            <w:tcW w:w="850" w:type="dxa"/>
            <w:vAlign w:val="center"/>
          </w:tcPr>
          <w:p w14:paraId="20D2D6B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2.03 </w:t>
            </w:r>
          </w:p>
        </w:tc>
        <w:tc>
          <w:tcPr>
            <w:tcW w:w="374" w:type="dxa"/>
            <w:vAlign w:val="center"/>
          </w:tcPr>
          <w:p w14:paraId="5384FB22" w14:textId="77777777" w:rsidR="00226903" w:rsidRDefault="00226903">
            <w:pPr>
              <w:spacing w:line="240" w:lineRule="auto"/>
              <w:jc w:val="center"/>
              <w:rPr>
                <w:rFonts w:ascii="Times New Roman" w:eastAsia="宋体"/>
                <w:sz w:val="21"/>
                <w:szCs w:val="21"/>
              </w:rPr>
            </w:pPr>
          </w:p>
        </w:tc>
      </w:tr>
      <w:tr w:rsidR="00226903" w14:paraId="4BB22B59" w14:textId="77777777">
        <w:trPr>
          <w:jc w:val="center"/>
        </w:trPr>
        <w:tc>
          <w:tcPr>
            <w:tcW w:w="426" w:type="dxa"/>
            <w:shd w:val="clear" w:color="auto" w:fill="auto"/>
            <w:vAlign w:val="center"/>
          </w:tcPr>
          <w:p w14:paraId="20E0FF1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44</w:t>
            </w:r>
          </w:p>
        </w:tc>
        <w:tc>
          <w:tcPr>
            <w:tcW w:w="3260" w:type="dxa"/>
            <w:shd w:val="clear" w:color="auto" w:fill="auto"/>
            <w:vAlign w:val="center"/>
          </w:tcPr>
          <w:p w14:paraId="72A75D1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连云港丽虹彩印包装有限公司</w:t>
            </w:r>
          </w:p>
        </w:tc>
        <w:tc>
          <w:tcPr>
            <w:tcW w:w="850" w:type="dxa"/>
            <w:shd w:val="clear" w:color="auto" w:fill="auto"/>
            <w:vAlign w:val="center"/>
          </w:tcPr>
          <w:p w14:paraId="19AC051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0.0018 </w:t>
            </w:r>
          </w:p>
        </w:tc>
        <w:tc>
          <w:tcPr>
            <w:tcW w:w="851" w:type="dxa"/>
            <w:shd w:val="clear" w:color="auto" w:fill="auto"/>
            <w:vAlign w:val="center"/>
          </w:tcPr>
          <w:p w14:paraId="774D12C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0.0014 </w:t>
            </w:r>
          </w:p>
        </w:tc>
        <w:tc>
          <w:tcPr>
            <w:tcW w:w="850" w:type="dxa"/>
            <w:shd w:val="clear" w:color="auto" w:fill="auto"/>
            <w:vAlign w:val="center"/>
          </w:tcPr>
          <w:p w14:paraId="62D770E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0.0040 </w:t>
            </w:r>
          </w:p>
        </w:tc>
        <w:tc>
          <w:tcPr>
            <w:tcW w:w="851" w:type="dxa"/>
            <w:shd w:val="clear" w:color="auto" w:fill="auto"/>
            <w:vAlign w:val="center"/>
          </w:tcPr>
          <w:p w14:paraId="7E1348B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0.0072 </w:t>
            </w:r>
          </w:p>
        </w:tc>
        <w:tc>
          <w:tcPr>
            <w:tcW w:w="850" w:type="dxa"/>
            <w:vAlign w:val="center"/>
          </w:tcPr>
          <w:p w14:paraId="44D9D63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0.26 </w:t>
            </w:r>
          </w:p>
        </w:tc>
        <w:tc>
          <w:tcPr>
            <w:tcW w:w="374" w:type="dxa"/>
            <w:vAlign w:val="center"/>
          </w:tcPr>
          <w:p w14:paraId="73FCFE3C" w14:textId="77777777" w:rsidR="00226903" w:rsidRDefault="00226903">
            <w:pPr>
              <w:spacing w:line="240" w:lineRule="auto"/>
              <w:jc w:val="center"/>
              <w:rPr>
                <w:rFonts w:ascii="Times New Roman" w:eastAsia="宋体"/>
                <w:sz w:val="21"/>
                <w:szCs w:val="21"/>
              </w:rPr>
            </w:pPr>
          </w:p>
        </w:tc>
      </w:tr>
      <w:tr w:rsidR="00226903" w14:paraId="03C98BDE" w14:textId="77777777">
        <w:trPr>
          <w:jc w:val="center"/>
        </w:trPr>
        <w:tc>
          <w:tcPr>
            <w:tcW w:w="426" w:type="dxa"/>
            <w:shd w:val="clear" w:color="auto" w:fill="auto"/>
            <w:vAlign w:val="center"/>
          </w:tcPr>
          <w:p w14:paraId="0D35D060"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45</w:t>
            </w:r>
          </w:p>
        </w:tc>
        <w:tc>
          <w:tcPr>
            <w:tcW w:w="3260" w:type="dxa"/>
            <w:shd w:val="clear" w:color="auto" w:fill="auto"/>
            <w:vAlign w:val="center"/>
          </w:tcPr>
          <w:p w14:paraId="64879A9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连云港日月明照明电器有限公司</w:t>
            </w:r>
          </w:p>
        </w:tc>
        <w:tc>
          <w:tcPr>
            <w:tcW w:w="850" w:type="dxa"/>
            <w:shd w:val="clear" w:color="auto" w:fill="auto"/>
            <w:vAlign w:val="center"/>
          </w:tcPr>
          <w:p w14:paraId="414250A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0.0389 </w:t>
            </w:r>
          </w:p>
        </w:tc>
        <w:tc>
          <w:tcPr>
            <w:tcW w:w="851" w:type="dxa"/>
            <w:shd w:val="clear" w:color="auto" w:fill="auto"/>
            <w:vAlign w:val="center"/>
          </w:tcPr>
          <w:p w14:paraId="281DAAB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0.0361 </w:t>
            </w:r>
          </w:p>
        </w:tc>
        <w:tc>
          <w:tcPr>
            <w:tcW w:w="850" w:type="dxa"/>
            <w:shd w:val="clear" w:color="auto" w:fill="auto"/>
            <w:vAlign w:val="center"/>
          </w:tcPr>
          <w:p w14:paraId="152A9B8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0.0510 </w:t>
            </w:r>
          </w:p>
        </w:tc>
        <w:tc>
          <w:tcPr>
            <w:tcW w:w="851" w:type="dxa"/>
            <w:shd w:val="clear" w:color="auto" w:fill="auto"/>
            <w:vAlign w:val="center"/>
          </w:tcPr>
          <w:p w14:paraId="1E9D3F3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0.1259 </w:t>
            </w:r>
          </w:p>
        </w:tc>
        <w:tc>
          <w:tcPr>
            <w:tcW w:w="850" w:type="dxa"/>
            <w:vAlign w:val="center"/>
          </w:tcPr>
          <w:p w14:paraId="1190060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4.49 </w:t>
            </w:r>
          </w:p>
        </w:tc>
        <w:tc>
          <w:tcPr>
            <w:tcW w:w="374" w:type="dxa"/>
            <w:vAlign w:val="center"/>
          </w:tcPr>
          <w:p w14:paraId="5D438EC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4</w:t>
            </w:r>
          </w:p>
        </w:tc>
      </w:tr>
      <w:tr w:rsidR="00226903" w14:paraId="65189A73" w14:textId="77777777">
        <w:trPr>
          <w:jc w:val="center"/>
        </w:trPr>
        <w:tc>
          <w:tcPr>
            <w:tcW w:w="426" w:type="dxa"/>
            <w:shd w:val="clear" w:color="auto" w:fill="auto"/>
            <w:vAlign w:val="center"/>
          </w:tcPr>
          <w:p w14:paraId="660764C4"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46</w:t>
            </w:r>
          </w:p>
        </w:tc>
        <w:tc>
          <w:tcPr>
            <w:tcW w:w="3260" w:type="dxa"/>
            <w:shd w:val="clear" w:color="auto" w:fill="auto"/>
            <w:vAlign w:val="center"/>
          </w:tcPr>
          <w:p w14:paraId="44B197FB"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连云港维雅针织服装进出口有限公司</w:t>
            </w:r>
          </w:p>
        </w:tc>
        <w:tc>
          <w:tcPr>
            <w:tcW w:w="850" w:type="dxa"/>
            <w:shd w:val="clear" w:color="auto" w:fill="auto"/>
            <w:vAlign w:val="center"/>
          </w:tcPr>
          <w:p w14:paraId="6C205DC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0.0100 </w:t>
            </w:r>
          </w:p>
        </w:tc>
        <w:tc>
          <w:tcPr>
            <w:tcW w:w="851" w:type="dxa"/>
            <w:shd w:val="clear" w:color="auto" w:fill="auto"/>
            <w:vAlign w:val="center"/>
          </w:tcPr>
          <w:p w14:paraId="30BACD8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0.0051 </w:t>
            </w:r>
          </w:p>
        </w:tc>
        <w:tc>
          <w:tcPr>
            <w:tcW w:w="850" w:type="dxa"/>
            <w:shd w:val="clear" w:color="auto" w:fill="auto"/>
            <w:vAlign w:val="center"/>
          </w:tcPr>
          <w:p w14:paraId="096C527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0.0130 </w:t>
            </w:r>
          </w:p>
        </w:tc>
        <w:tc>
          <w:tcPr>
            <w:tcW w:w="851" w:type="dxa"/>
            <w:shd w:val="clear" w:color="auto" w:fill="auto"/>
            <w:vAlign w:val="center"/>
          </w:tcPr>
          <w:p w14:paraId="1BA5956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0.0281 </w:t>
            </w:r>
          </w:p>
        </w:tc>
        <w:tc>
          <w:tcPr>
            <w:tcW w:w="850" w:type="dxa"/>
            <w:vAlign w:val="center"/>
          </w:tcPr>
          <w:p w14:paraId="3A622E6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1.00 </w:t>
            </w:r>
          </w:p>
        </w:tc>
        <w:tc>
          <w:tcPr>
            <w:tcW w:w="374" w:type="dxa"/>
            <w:vAlign w:val="center"/>
          </w:tcPr>
          <w:p w14:paraId="639BA512" w14:textId="77777777" w:rsidR="00226903" w:rsidRDefault="00226903">
            <w:pPr>
              <w:spacing w:line="240" w:lineRule="auto"/>
              <w:jc w:val="center"/>
              <w:rPr>
                <w:rFonts w:ascii="Times New Roman" w:eastAsia="宋体"/>
                <w:sz w:val="21"/>
                <w:szCs w:val="21"/>
              </w:rPr>
            </w:pPr>
          </w:p>
        </w:tc>
      </w:tr>
      <w:tr w:rsidR="00226903" w14:paraId="4B36814E" w14:textId="77777777">
        <w:trPr>
          <w:jc w:val="center"/>
        </w:trPr>
        <w:tc>
          <w:tcPr>
            <w:tcW w:w="426" w:type="dxa"/>
            <w:shd w:val="clear" w:color="auto" w:fill="auto"/>
            <w:vAlign w:val="center"/>
          </w:tcPr>
          <w:p w14:paraId="7BEA11B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47</w:t>
            </w:r>
          </w:p>
        </w:tc>
        <w:tc>
          <w:tcPr>
            <w:tcW w:w="3260" w:type="dxa"/>
            <w:shd w:val="clear" w:color="auto" w:fill="auto"/>
            <w:vAlign w:val="center"/>
          </w:tcPr>
          <w:p w14:paraId="5DB7189C" w14:textId="77777777" w:rsidR="00226903" w:rsidRDefault="00E53955">
            <w:pPr>
              <w:spacing w:line="240" w:lineRule="auto"/>
              <w:jc w:val="center"/>
              <w:rPr>
                <w:rFonts w:ascii="Times New Roman" w:eastAsia="宋体"/>
                <w:sz w:val="21"/>
                <w:szCs w:val="21"/>
                <w:highlight w:val="yellow"/>
              </w:rPr>
            </w:pPr>
            <w:r>
              <w:rPr>
                <w:rFonts w:ascii="Times New Roman" w:eastAsia="宋体"/>
                <w:sz w:val="21"/>
                <w:szCs w:val="21"/>
              </w:rPr>
              <w:t>丽</w:t>
            </w:r>
            <w:proofErr w:type="gramStart"/>
            <w:r>
              <w:rPr>
                <w:rFonts w:ascii="Times New Roman" w:eastAsia="宋体"/>
                <w:sz w:val="21"/>
                <w:szCs w:val="21"/>
              </w:rPr>
              <w:t>星光电</w:t>
            </w:r>
            <w:proofErr w:type="gramEnd"/>
            <w:r>
              <w:rPr>
                <w:rFonts w:ascii="Times New Roman" w:eastAsia="宋体"/>
                <w:sz w:val="21"/>
                <w:szCs w:val="21"/>
              </w:rPr>
              <w:t>科技有限公司</w:t>
            </w:r>
          </w:p>
        </w:tc>
        <w:tc>
          <w:tcPr>
            <w:tcW w:w="850" w:type="dxa"/>
            <w:shd w:val="clear" w:color="auto" w:fill="auto"/>
            <w:vAlign w:val="center"/>
          </w:tcPr>
          <w:p w14:paraId="5438053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0.0394 </w:t>
            </w:r>
          </w:p>
        </w:tc>
        <w:tc>
          <w:tcPr>
            <w:tcW w:w="851" w:type="dxa"/>
            <w:shd w:val="clear" w:color="auto" w:fill="auto"/>
            <w:vAlign w:val="center"/>
          </w:tcPr>
          <w:p w14:paraId="042DFCE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0.0533 </w:t>
            </w:r>
          </w:p>
        </w:tc>
        <w:tc>
          <w:tcPr>
            <w:tcW w:w="850" w:type="dxa"/>
            <w:shd w:val="clear" w:color="auto" w:fill="auto"/>
            <w:vAlign w:val="center"/>
          </w:tcPr>
          <w:p w14:paraId="734D156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0.0422 </w:t>
            </w:r>
          </w:p>
        </w:tc>
        <w:tc>
          <w:tcPr>
            <w:tcW w:w="851" w:type="dxa"/>
            <w:shd w:val="clear" w:color="auto" w:fill="auto"/>
            <w:vAlign w:val="center"/>
          </w:tcPr>
          <w:p w14:paraId="6F3AA2D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0.1350 </w:t>
            </w:r>
          </w:p>
        </w:tc>
        <w:tc>
          <w:tcPr>
            <w:tcW w:w="850" w:type="dxa"/>
            <w:vAlign w:val="center"/>
          </w:tcPr>
          <w:p w14:paraId="3786530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4.81 </w:t>
            </w:r>
          </w:p>
        </w:tc>
        <w:tc>
          <w:tcPr>
            <w:tcW w:w="374" w:type="dxa"/>
            <w:vAlign w:val="center"/>
          </w:tcPr>
          <w:p w14:paraId="372CC2B6"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3</w:t>
            </w:r>
          </w:p>
        </w:tc>
      </w:tr>
      <w:tr w:rsidR="00226903" w14:paraId="600110C4" w14:textId="77777777">
        <w:trPr>
          <w:jc w:val="center"/>
        </w:trPr>
        <w:tc>
          <w:tcPr>
            <w:tcW w:w="426" w:type="dxa"/>
            <w:shd w:val="clear" w:color="auto" w:fill="auto"/>
            <w:vAlign w:val="center"/>
          </w:tcPr>
          <w:p w14:paraId="050B683A"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48</w:t>
            </w:r>
          </w:p>
        </w:tc>
        <w:tc>
          <w:tcPr>
            <w:tcW w:w="3260" w:type="dxa"/>
            <w:shd w:val="clear" w:color="auto" w:fill="auto"/>
            <w:vAlign w:val="center"/>
          </w:tcPr>
          <w:p w14:paraId="21AA393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连云港三尺三工贸有限公司</w:t>
            </w:r>
          </w:p>
        </w:tc>
        <w:tc>
          <w:tcPr>
            <w:tcW w:w="850" w:type="dxa"/>
            <w:shd w:val="clear" w:color="auto" w:fill="auto"/>
            <w:vAlign w:val="center"/>
          </w:tcPr>
          <w:p w14:paraId="1A6192A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0.0016 </w:t>
            </w:r>
          </w:p>
        </w:tc>
        <w:tc>
          <w:tcPr>
            <w:tcW w:w="851" w:type="dxa"/>
            <w:shd w:val="clear" w:color="auto" w:fill="auto"/>
            <w:vAlign w:val="center"/>
          </w:tcPr>
          <w:p w14:paraId="2C44CA52"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0.0004 </w:t>
            </w:r>
          </w:p>
        </w:tc>
        <w:tc>
          <w:tcPr>
            <w:tcW w:w="850" w:type="dxa"/>
            <w:shd w:val="clear" w:color="auto" w:fill="auto"/>
            <w:vAlign w:val="center"/>
          </w:tcPr>
          <w:p w14:paraId="66126C9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0.0004 </w:t>
            </w:r>
          </w:p>
        </w:tc>
        <w:tc>
          <w:tcPr>
            <w:tcW w:w="851" w:type="dxa"/>
            <w:shd w:val="clear" w:color="auto" w:fill="auto"/>
            <w:vAlign w:val="center"/>
          </w:tcPr>
          <w:p w14:paraId="6BDD2E5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0.0023 </w:t>
            </w:r>
          </w:p>
        </w:tc>
        <w:tc>
          <w:tcPr>
            <w:tcW w:w="850" w:type="dxa"/>
            <w:vAlign w:val="center"/>
          </w:tcPr>
          <w:p w14:paraId="1F482DC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0.08 </w:t>
            </w:r>
          </w:p>
        </w:tc>
        <w:tc>
          <w:tcPr>
            <w:tcW w:w="374" w:type="dxa"/>
            <w:vAlign w:val="center"/>
          </w:tcPr>
          <w:p w14:paraId="2F11FC19" w14:textId="77777777" w:rsidR="00226903" w:rsidRDefault="00226903">
            <w:pPr>
              <w:spacing w:line="240" w:lineRule="auto"/>
              <w:jc w:val="center"/>
              <w:rPr>
                <w:rFonts w:ascii="Times New Roman" w:eastAsia="宋体"/>
                <w:sz w:val="21"/>
                <w:szCs w:val="21"/>
              </w:rPr>
            </w:pPr>
          </w:p>
        </w:tc>
      </w:tr>
      <w:tr w:rsidR="00226903" w14:paraId="61C7A02C" w14:textId="77777777">
        <w:trPr>
          <w:jc w:val="center"/>
        </w:trPr>
        <w:tc>
          <w:tcPr>
            <w:tcW w:w="426" w:type="dxa"/>
            <w:shd w:val="clear" w:color="auto" w:fill="auto"/>
            <w:vAlign w:val="center"/>
          </w:tcPr>
          <w:p w14:paraId="23ED063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49</w:t>
            </w:r>
          </w:p>
        </w:tc>
        <w:tc>
          <w:tcPr>
            <w:tcW w:w="3260" w:type="dxa"/>
            <w:shd w:val="clear" w:color="auto" w:fill="auto"/>
            <w:vAlign w:val="center"/>
          </w:tcPr>
          <w:p w14:paraId="57138195"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昶</w:t>
            </w:r>
            <w:proofErr w:type="gramEnd"/>
            <w:r>
              <w:rPr>
                <w:rFonts w:ascii="Times New Roman" w:eastAsia="宋体"/>
                <w:sz w:val="21"/>
                <w:szCs w:val="21"/>
              </w:rPr>
              <w:t>佳服饰有限公司</w:t>
            </w:r>
          </w:p>
        </w:tc>
        <w:tc>
          <w:tcPr>
            <w:tcW w:w="850" w:type="dxa"/>
            <w:shd w:val="clear" w:color="auto" w:fill="auto"/>
            <w:vAlign w:val="center"/>
          </w:tcPr>
          <w:p w14:paraId="225F0DA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0.0125 </w:t>
            </w:r>
          </w:p>
        </w:tc>
        <w:tc>
          <w:tcPr>
            <w:tcW w:w="851" w:type="dxa"/>
            <w:shd w:val="clear" w:color="auto" w:fill="auto"/>
            <w:vAlign w:val="center"/>
          </w:tcPr>
          <w:p w14:paraId="339C191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0.0058 </w:t>
            </w:r>
          </w:p>
        </w:tc>
        <w:tc>
          <w:tcPr>
            <w:tcW w:w="850" w:type="dxa"/>
            <w:shd w:val="clear" w:color="auto" w:fill="auto"/>
            <w:vAlign w:val="center"/>
          </w:tcPr>
          <w:p w14:paraId="067C25A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0.0280 </w:t>
            </w:r>
          </w:p>
        </w:tc>
        <w:tc>
          <w:tcPr>
            <w:tcW w:w="851" w:type="dxa"/>
            <w:shd w:val="clear" w:color="auto" w:fill="auto"/>
            <w:vAlign w:val="center"/>
          </w:tcPr>
          <w:p w14:paraId="63BD79B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0.0462 </w:t>
            </w:r>
          </w:p>
        </w:tc>
        <w:tc>
          <w:tcPr>
            <w:tcW w:w="850" w:type="dxa"/>
            <w:vAlign w:val="center"/>
          </w:tcPr>
          <w:p w14:paraId="76F4547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1.65 </w:t>
            </w:r>
          </w:p>
        </w:tc>
        <w:tc>
          <w:tcPr>
            <w:tcW w:w="374" w:type="dxa"/>
            <w:vAlign w:val="center"/>
          </w:tcPr>
          <w:p w14:paraId="1658A53C" w14:textId="77777777" w:rsidR="00226903" w:rsidRDefault="00226903">
            <w:pPr>
              <w:spacing w:line="240" w:lineRule="auto"/>
              <w:jc w:val="center"/>
              <w:rPr>
                <w:rFonts w:ascii="Times New Roman" w:eastAsia="宋体"/>
                <w:sz w:val="21"/>
                <w:szCs w:val="21"/>
              </w:rPr>
            </w:pPr>
          </w:p>
        </w:tc>
      </w:tr>
      <w:tr w:rsidR="00226903" w14:paraId="4C69C38B" w14:textId="77777777">
        <w:trPr>
          <w:jc w:val="center"/>
        </w:trPr>
        <w:tc>
          <w:tcPr>
            <w:tcW w:w="426" w:type="dxa"/>
            <w:shd w:val="clear" w:color="auto" w:fill="auto"/>
            <w:vAlign w:val="center"/>
          </w:tcPr>
          <w:p w14:paraId="4258ACB9"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50</w:t>
            </w:r>
          </w:p>
        </w:tc>
        <w:tc>
          <w:tcPr>
            <w:tcW w:w="3260" w:type="dxa"/>
            <w:shd w:val="clear" w:color="auto" w:fill="auto"/>
            <w:vAlign w:val="center"/>
          </w:tcPr>
          <w:p w14:paraId="5EE70EE5"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连云港高凡服装有限公司</w:t>
            </w:r>
          </w:p>
        </w:tc>
        <w:tc>
          <w:tcPr>
            <w:tcW w:w="850" w:type="dxa"/>
            <w:shd w:val="clear" w:color="auto" w:fill="auto"/>
            <w:vAlign w:val="center"/>
          </w:tcPr>
          <w:p w14:paraId="6133514A"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0.0104 </w:t>
            </w:r>
          </w:p>
        </w:tc>
        <w:tc>
          <w:tcPr>
            <w:tcW w:w="851" w:type="dxa"/>
            <w:shd w:val="clear" w:color="auto" w:fill="auto"/>
            <w:vAlign w:val="center"/>
          </w:tcPr>
          <w:p w14:paraId="08C2658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0.0048 </w:t>
            </w:r>
          </w:p>
        </w:tc>
        <w:tc>
          <w:tcPr>
            <w:tcW w:w="850" w:type="dxa"/>
            <w:shd w:val="clear" w:color="auto" w:fill="auto"/>
            <w:vAlign w:val="center"/>
          </w:tcPr>
          <w:p w14:paraId="24BD466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0.0210 </w:t>
            </w:r>
          </w:p>
        </w:tc>
        <w:tc>
          <w:tcPr>
            <w:tcW w:w="851" w:type="dxa"/>
            <w:shd w:val="clear" w:color="auto" w:fill="auto"/>
            <w:vAlign w:val="center"/>
          </w:tcPr>
          <w:p w14:paraId="0C43BCC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0.0362 </w:t>
            </w:r>
          </w:p>
        </w:tc>
        <w:tc>
          <w:tcPr>
            <w:tcW w:w="850" w:type="dxa"/>
            <w:vAlign w:val="center"/>
          </w:tcPr>
          <w:p w14:paraId="1DAD2D4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1.29 </w:t>
            </w:r>
          </w:p>
        </w:tc>
        <w:tc>
          <w:tcPr>
            <w:tcW w:w="374" w:type="dxa"/>
            <w:vAlign w:val="center"/>
          </w:tcPr>
          <w:p w14:paraId="17AFC01C" w14:textId="77777777" w:rsidR="00226903" w:rsidRDefault="00226903">
            <w:pPr>
              <w:spacing w:line="240" w:lineRule="auto"/>
              <w:jc w:val="center"/>
              <w:rPr>
                <w:rFonts w:ascii="Times New Roman" w:eastAsia="宋体"/>
                <w:sz w:val="21"/>
                <w:szCs w:val="21"/>
              </w:rPr>
            </w:pPr>
          </w:p>
        </w:tc>
      </w:tr>
      <w:tr w:rsidR="00226903" w14:paraId="6F90C89F" w14:textId="77777777">
        <w:trPr>
          <w:jc w:val="center"/>
        </w:trPr>
        <w:tc>
          <w:tcPr>
            <w:tcW w:w="426" w:type="dxa"/>
            <w:shd w:val="clear" w:color="auto" w:fill="auto"/>
            <w:vAlign w:val="center"/>
          </w:tcPr>
          <w:p w14:paraId="107F8F6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51</w:t>
            </w:r>
          </w:p>
        </w:tc>
        <w:tc>
          <w:tcPr>
            <w:tcW w:w="3260" w:type="dxa"/>
            <w:shd w:val="clear" w:color="auto" w:fill="auto"/>
            <w:vAlign w:val="center"/>
          </w:tcPr>
          <w:p w14:paraId="08AC349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w:t>
            </w:r>
            <w:proofErr w:type="gramStart"/>
            <w:r>
              <w:rPr>
                <w:rFonts w:ascii="Times New Roman" w:eastAsia="宋体"/>
                <w:sz w:val="21"/>
                <w:szCs w:val="21"/>
              </w:rPr>
              <w:t>弘</w:t>
            </w:r>
            <w:proofErr w:type="gramEnd"/>
            <w:r>
              <w:rPr>
                <w:rFonts w:ascii="Times New Roman" w:eastAsia="宋体"/>
                <w:sz w:val="21"/>
                <w:szCs w:val="21"/>
              </w:rPr>
              <w:t>原制衣有限公司</w:t>
            </w:r>
          </w:p>
        </w:tc>
        <w:tc>
          <w:tcPr>
            <w:tcW w:w="850" w:type="dxa"/>
            <w:shd w:val="clear" w:color="auto" w:fill="auto"/>
            <w:vAlign w:val="center"/>
          </w:tcPr>
          <w:p w14:paraId="516A28B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0.0270 </w:t>
            </w:r>
          </w:p>
        </w:tc>
        <w:tc>
          <w:tcPr>
            <w:tcW w:w="851" w:type="dxa"/>
            <w:shd w:val="clear" w:color="auto" w:fill="auto"/>
            <w:vAlign w:val="center"/>
          </w:tcPr>
          <w:p w14:paraId="70AA017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0.0127 </w:t>
            </w:r>
          </w:p>
        </w:tc>
        <w:tc>
          <w:tcPr>
            <w:tcW w:w="850" w:type="dxa"/>
            <w:shd w:val="clear" w:color="auto" w:fill="auto"/>
            <w:vAlign w:val="center"/>
          </w:tcPr>
          <w:p w14:paraId="45067F5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0.0563 </w:t>
            </w:r>
          </w:p>
        </w:tc>
        <w:tc>
          <w:tcPr>
            <w:tcW w:w="851" w:type="dxa"/>
            <w:shd w:val="clear" w:color="auto" w:fill="auto"/>
            <w:vAlign w:val="center"/>
          </w:tcPr>
          <w:p w14:paraId="2550932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0.0960 </w:t>
            </w:r>
          </w:p>
        </w:tc>
        <w:tc>
          <w:tcPr>
            <w:tcW w:w="850" w:type="dxa"/>
            <w:vAlign w:val="center"/>
          </w:tcPr>
          <w:p w14:paraId="1F2A623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3.42 </w:t>
            </w:r>
          </w:p>
        </w:tc>
        <w:tc>
          <w:tcPr>
            <w:tcW w:w="374" w:type="dxa"/>
            <w:vAlign w:val="center"/>
          </w:tcPr>
          <w:p w14:paraId="3806950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9</w:t>
            </w:r>
          </w:p>
        </w:tc>
      </w:tr>
      <w:tr w:rsidR="00226903" w14:paraId="698A71C6" w14:textId="77777777">
        <w:trPr>
          <w:jc w:val="center"/>
        </w:trPr>
        <w:tc>
          <w:tcPr>
            <w:tcW w:w="426" w:type="dxa"/>
            <w:shd w:val="clear" w:color="auto" w:fill="auto"/>
            <w:vAlign w:val="center"/>
          </w:tcPr>
          <w:p w14:paraId="206D5EBF"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52</w:t>
            </w:r>
          </w:p>
        </w:tc>
        <w:tc>
          <w:tcPr>
            <w:tcW w:w="3260" w:type="dxa"/>
            <w:shd w:val="clear" w:color="auto" w:fill="auto"/>
            <w:vAlign w:val="center"/>
          </w:tcPr>
          <w:p w14:paraId="1ED876EB"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连云港洋马机械公司</w:t>
            </w:r>
          </w:p>
        </w:tc>
        <w:tc>
          <w:tcPr>
            <w:tcW w:w="850" w:type="dxa"/>
            <w:shd w:val="clear" w:color="auto" w:fill="auto"/>
            <w:vAlign w:val="center"/>
          </w:tcPr>
          <w:p w14:paraId="7156CB5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0.0090 </w:t>
            </w:r>
          </w:p>
        </w:tc>
        <w:tc>
          <w:tcPr>
            <w:tcW w:w="851" w:type="dxa"/>
            <w:shd w:val="clear" w:color="auto" w:fill="auto"/>
            <w:vAlign w:val="center"/>
          </w:tcPr>
          <w:p w14:paraId="29C2DA3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0.0042 </w:t>
            </w:r>
          </w:p>
        </w:tc>
        <w:tc>
          <w:tcPr>
            <w:tcW w:w="850" w:type="dxa"/>
            <w:shd w:val="clear" w:color="auto" w:fill="auto"/>
            <w:vAlign w:val="center"/>
          </w:tcPr>
          <w:p w14:paraId="333B1AB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0.0210 </w:t>
            </w:r>
          </w:p>
        </w:tc>
        <w:tc>
          <w:tcPr>
            <w:tcW w:w="851" w:type="dxa"/>
            <w:shd w:val="clear" w:color="auto" w:fill="auto"/>
            <w:vAlign w:val="center"/>
          </w:tcPr>
          <w:p w14:paraId="7D7CE66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0.0342 </w:t>
            </w:r>
          </w:p>
        </w:tc>
        <w:tc>
          <w:tcPr>
            <w:tcW w:w="850" w:type="dxa"/>
            <w:vAlign w:val="center"/>
          </w:tcPr>
          <w:p w14:paraId="3B9FC3E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1.22 </w:t>
            </w:r>
          </w:p>
        </w:tc>
        <w:tc>
          <w:tcPr>
            <w:tcW w:w="374" w:type="dxa"/>
            <w:vAlign w:val="center"/>
          </w:tcPr>
          <w:p w14:paraId="7B2C3216" w14:textId="77777777" w:rsidR="00226903" w:rsidRDefault="00226903">
            <w:pPr>
              <w:spacing w:line="240" w:lineRule="auto"/>
              <w:jc w:val="center"/>
              <w:rPr>
                <w:rFonts w:ascii="Times New Roman" w:eastAsia="宋体"/>
                <w:sz w:val="21"/>
                <w:szCs w:val="21"/>
              </w:rPr>
            </w:pPr>
          </w:p>
        </w:tc>
      </w:tr>
      <w:tr w:rsidR="00226903" w14:paraId="7B0F1B59" w14:textId="77777777">
        <w:trPr>
          <w:jc w:val="center"/>
        </w:trPr>
        <w:tc>
          <w:tcPr>
            <w:tcW w:w="426" w:type="dxa"/>
            <w:shd w:val="clear" w:color="auto" w:fill="auto"/>
            <w:vAlign w:val="center"/>
          </w:tcPr>
          <w:p w14:paraId="7F3B9576"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53</w:t>
            </w:r>
          </w:p>
        </w:tc>
        <w:tc>
          <w:tcPr>
            <w:tcW w:w="3260" w:type="dxa"/>
            <w:shd w:val="clear" w:color="auto" w:fill="auto"/>
            <w:vAlign w:val="center"/>
          </w:tcPr>
          <w:p w14:paraId="2BE1DC96"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东海富源安全网厂</w:t>
            </w:r>
          </w:p>
        </w:tc>
        <w:tc>
          <w:tcPr>
            <w:tcW w:w="850" w:type="dxa"/>
            <w:shd w:val="clear" w:color="auto" w:fill="auto"/>
            <w:vAlign w:val="center"/>
          </w:tcPr>
          <w:p w14:paraId="12D81EC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0.0135 </w:t>
            </w:r>
          </w:p>
        </w:tc>
        <w:tc>
          <w:tcPr>
            <w:tcW w:w="851" w:type="dxa"/>
            <w:shd w:val="clear" w:color="auto" w:fill="auto"/>
            <w:vAlign w:val="center"/>
          </w:tcPr>
          <w:p w14:paraId="0821087E"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0.0063 </w:t>
            </w:r>
          </w:p>
        </w:tc>
        <w:tc>
          <w:tcPr>
            <w:tcW w:w="850" w:type="dxa"/>
            <w:shd w:val="clear" w:color="auto" w:fill="auto"/>
            <w:vAlign w:val="center"/>
          </w:tcPr>
          <w:p w14:paraId="764F819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0.0281 </w:t>
            </w:r>
          </w:p>
        </w:tc>
        <w:tc>
          <w:tcPr>
            <w:tcW w:w="851" w:type="dxa"/>
            <w:shd w:val="clear" w:color="auto" w:fill="auto"/>
            <w:vAlign w:val="center"/>
          </w:tcPr>
          <w:p w14:paraId="632B8A6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0.0480 </w:t>
            </w:r>
          </w:p>
        </w:tc>
        <w:tc>
          <w:tcPr>
            <w:tcW w:w="850" w:type="dxa"/>
            <w:vAlign w:val="center"/>
          </w:tcPr>
          <w:p w14:paraId="186A21C9"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1.71 </w:t>
            </w:r>
          </w:p>
        </w:tc>
        <w:tc>
          <w:tcPr>
            <w:tcW w:w="374" w:type="dxa"/>
            <w:vAlign w:val="center"/>
          </w:tcPr>
          <w:p w14:paraId="3A9ED99C" w14:textId="77777777" w:rsidR="00226903" w:rsidRDefault="00226903">
            <w:pPr>
              <w:spacing w:line="240" w:lineRule="auto"/>
              <w:jc w:val="center"/>
              <w:rPr>
                <w:rFonts w:ascii="Times New Roman" w:eastAsia="宋体"/>
                <w:sz w:val="21"/>
                <w:szCs w:val="21"/>
              </w:rPr>
            </w:pPr>
          </w:p>
        </w:tc>
      </w:tr>
      <w:tr w:rsidR="00226903" w14:paraId="55D8BA20" w14:textId="77777777">
        <w:trPr>
          <w:jc w:val="center"/>
        </w:trPr>
        <w:tc>
          <w:tcPr>
            <w:tcW w:w="426" w:type="dxa"/>
            <w:shd w:val="clear" w:color="auto" w:fill="auto"/>
            <w:vAlign w:val="center"/>
          </w:tcPr>
          <w:p w14:paraId="0D9911D5"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54</w:t>
            </w:r>
          </w:p>
        </w:tc>
        <w:tc>
          <w:tcPr>
            <w:tcW w:w="3260" w:type="dxa"/>
            <w:shd w:val="clear" w:color="auto" w:fill="auto"/>
            <w:vAlign w:val="center"/>
          </w:tcPr>
          <w:p w14:paraId="444DCC7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连云港市太阳神能源有限公司</w:t>
            </w:r>
          </w:p>
        </w:tc>
        <w:tc>
          <w:tcPr>
            <w:tcW w:w="850" w:type="dxa"/>
            <w:shd w:val="clear" w:color="auto" w:fill="auto"/>
            <w:vAlign w:val="center"/>
          </w:tcPr>
          <w:p w14:paraId="77A9613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0.0120 </w:t>
            </w:r>
          </w:p>
        </w:tc>
        <w:tc>
          <w:tcPr>
            <w:tcW w:w="851" w:type="dxa"/>
            <w:shd w:val="clear" w:color="auto" w:fill="auto"/>
            <w:vAlign w:val="center"/>
          </w:tcPr>
          <w:p w14:paraId="380299F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0.0057 </w:t>
            </w:r>
          </w:p>
        </w:tc>
        <w:tc>
          <w:tcPr>
            <w:tcW w:w="850" w:type="dxa"/>
            <w:shd w:val="clear" w:color="auto" w:fill="auto"/>
            <w:vAlign w:val="center"/>
          </w:tcPr>
          <w:p w14:paraId="56D8D09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0.0283 </w:t>
            </w:r>
          </w:p>
        </w:tc>
        <w:tc>
          <w:tcPr>
            <w:tcW w:w="851" w:type="dxa"/>
            <w:shd w:val="clear" w:color="auto" w:fill="auto"/>
            <w:vAlign w:val="center"/>
          </w:tcPr>
          <w:p w14:paraId="56C67450"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0.0460 </w:t>
            </w:r>
          </w:p>
        </w:tc>
        <w:tc>
          <w:tcPr>
            <w:tcW w:w="850" w:type="dxa"/>
            <w:vAlign w:val="center"/>
          </w:tcPr>
          <w:p w14:paraId="166903E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1.64 </w:t>
            </w:r>
          </w:p>
        </w:tc>
        <w:tc>
          <w:tcPr>
            <w:tcW w:w="374" w:type="dxa"/>
            <w:vAlign w:val="center"/>
          </w:tcPr>
          <w:p w14:paraId="55C73212" w14:textId="77777777" w:rsidR="00226903" w:rsidRDefault="00226903">
            <w:pPr>
              <w:spacing w:line="240" w:lineRule="auto"/>
              <w:jc w:val="center"/>
              <w:rPr>
                <w:rFonts w:ascii="Times New Roman" w:eastAsia="宋体"/>
                <w:sz w:val="21"/>
                <w:szCs w:val="21"/>
              </w:rPr>
            </w:pPr>
          </w:p>
        </w:tc>
      </w:tr>
      <w:tr w:rsidR="00226903" w14:paraId="7926A9F6" w14:textId="77777777">
        <w:trPr>
          <w:jc w:val="center"/>
        </w:trPr>
        <w:tc>
          <w:tcPr>
            <w:tcW w:w="426" w:type="dxa"/>
            <w:shd w:val="clear" w:color="auto" w:fill="auto"/>
            <w:vAlign w:val="center"/>
          </w:tcPr>
          <w:p w14:paraId="7669327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55</w:t>
            </w:r>
          </w:p>
        </w:tc>
        <w:tc>
          <w:tcPr>
            <w:tcW w:w="3260" w:type="dxa"/>
            <w:shd w:val="clear" w:color="auto" w:fill="auto"/>
            <w:vAlign w:val="center"/>
          </w:tcPr>
          <w:p w14:paraId="3CC10A91"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东海县大江铝塑制品有限公司</w:t>
            </w:r>
          </w:p>
        </w:tc>
        <w:tc>
          <w:tcPr>
            <w:tcW w:w="850" w:type="dxa"/>
            <w:shd w:val="clear" w:color="auto" w:fill="auto"/>
            <w:vAlign w:val="center"/>
          </w:tcPr>
          <w:p w14:paraId="54BF3DB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0.0150 </w:t>
            </w:r>
          </w:p>
        </w:tc>
        <w:tc>
          <w:tcPr>
            <w:tcW w:w="851" w:type="dxa"/>
            <w:shd w:val="clear" w:color="auto" w:fill="auto"/>
            <w:vAlign w:val="center"/>
          </w:tcPr>
          <w:p w14:paraId="47AF2B3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0.0070 </w:t>
            </w:r>
          </w:p>
        </w:tc>
        <w:tc>
          <w:tcPr>
            <w:tcW w:w="850" w:type="dxa"/>
            <w:shd w:val="clear" w:color="auto" w:fill="auto"/>
            <w:vAlign w:val="center"/>
          </w:tcPr>
          <w:p w14:paraId="2619840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0.0350 </w:t>
            </w:r>
          </w:p>
        </w:tc>
        <w:tc>
          <w:tcPr>
            <w:tcW w:w="851" w:type="dxa"/>
            <w:shd w:val="clear" w:color="auto" w:fill="auto"/>
            <w:vAlign w:val="center"/>
          </w:tcPr>
          <w:p w14:paraId="3BEA7FA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0.0570 </w:t>
            </w:r>
          </w:p>
        </w:tc>
        <w:tc>
          <w:tcPr>
            <w:tcW w:w="850" w:type="dxa"/>
            <w:vAlign w:val="center"/>
          </w:tcPr>
          <w:p w14:paraId="2E2FAFE3"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2.03 </w:t>
            </w:r>
          </w:p>
        </w:tc>
        <w:tc>
          <w:tcPr>
            <w:tcW w:w="374" w:type="dxa"/>
            <w:vAlign w:val="center"/>
          </w:tcPr>
          <w:p w14:paraId="767B7439" w14:textId="77777777" w:rsidR="00226903" w:rsidRDefault="00226903">
            <w:pPr>
              <w:spacing w:line="240" w:lineRule="auto"/>
              <w:jc w:val="center"/>
              <w:rPr>
                <w:rFonts w:ascii="Times New Roman" w:eastAsia="宋体"/>
                <w:sz w:val="21"/>
                <w:szCs w:val="21"/>
              </w:rPr>
            </w:pPr>
          </w:p>
        </w:tc>
      </w:tr>
      <w:tr w:rsidR="00226903" w14:paraId="0CF99033" w14:textId="77777777">
        <w:trPr>
          <w:jc w:val="center"/>
        </w:trPr>
        <w:tc>
          <w:tcPr>
            <w:tcW w:w="426" w:type="dxa"/>
            <w:shd w:val="clear" w:color="auto" w:fill="auto"/>
            <w:vAlign w:val="center"/>
          </w:tcPr>
          <w:p w14:paraId="5B533AED"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56</w:t>
            </w:r>
          </w:p>
        </w:tc>
        <w:tc>
          <w:tcPr>
            <w:tcW w:w="3260" w:type="dxa"/>
            <w:shd w:val="clear" w:color="auto" w:fill="auto"/>
            <w:vAlign w:val="center"/>
          </w:tcPr>
          <w:p w14:paraId="230879FB"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w:t>
            </w:r>
            <w:proofErr w:type="gramStart"/>
            <w:r>
              <w:rPr>
                <w:rFonts w:ascii="Times New Roman" w:eastAsia="宋体"/>
                <w:sz w:val="21"/>
                <w:szCs w:val="21"/>
              </w:rPr>
              <w:t>瑞石工贸</w:t>
            </w:r>
            <w:proofErr w:type="gramEnd"/>
            <w:r>
              <w:rPr>
                <w:rFonts w:ascii="Times New Roman" w:eastAsia="宋体"/>
                <w:sz w:val="21"/>
                <w:szCs w:val="21"/>
              </w:rPr>
              <w:t>有限公司</w:t>
            </w:r>
          </w:p>
        </w:tc>
        <w:tc>
          <w:tcPr>
            <w:tcW w:w="850" w:type="dxa"/>
            <w:shd w:val="clear" w:color="auto" w:fill="auto"/>
            <w:vAlign w:val="center"/>
          </w:tcPr>
          <w:p w14:paraId="173C4A8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0.0045 </w:t>
            </w:r>
          </w:p>
        </w:tc>
        <w:tc>
          <w:tcPr>
            <w:tcW w:w="851" w:type="dxa"/>
            <w:shd w:val="clear" w:color="auto" w:fill="auto"/>
            <w:vAlign w:val="center"/>
          </w:tcPr>
          <w:p w14:paraId="7F040DA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0.0020 </w:t>
            </w:r>
          </w:p>
        </w:tc>
        <w:tc>
          <w:tcPr>
            <w:tcW w:w="850" w:type="dxa"/>
            <w:shd w:val="clear" w:color="auto" w:fill="auto"/>
            <w:vAlign w:val="center"/>
          </w:tcPr>
          <w:p w14:paraId="598CE67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0.0067 </w:t>
            </w:r>
          </w:p>
        </w:tc>
        <w:tc>
          <w:tcPr>
            <w:tcW w:w="851" w:type="dxa"/>
            <w:shd w:val="clear" w:color="auto" w:fill="auto"/>
            <w:vAlign w:val="center"/>
          </w:tcPr>
          <w:p w14:paraId="0D71FD3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0.0132 </w:t>
            </w:r>
          </w:p>
        </w:tc>
        <w:tc>
          <w:tcPr>
            <w:tcW w:w="850" w:type="dxa"/>
            <w:vAlign w:val="center"/>
          </w:tcPr>
          <w:p w14:paraId="690C9B65"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0.47 </w:t>
            </w:r>
          </w:p>
        </w:tc>
        <w:tc>
          <w:tcPr>
            <w:tcW w:w="374" w:type="dxa"/>
            <w:vAlign w:val="center"/>
          </w:tcPr>
          <w:p w14:paraId="23B25F2A" w14:textId="77777777" w:rsidR="00226903" w:rsidRDefault="00226903">
            <w:pPr>
              <w:spacing w:line="240" w:lineRule="auto"/>
              <w:jc w:val="center"/>
              <w:rPr>
                <w:rFonts w:ascii="Times New Roman" w:eastAsia="宋体"/>
                <w:sz w:val="21"/>
                <w:szCs w:val="21"/>
              </w:rPr>
            </w:pPr>
          </w:p>
        </w:tc>
      </w:tr>
      <w:tr w:rsidR="00226903" w14:paraId="6DC37539" w14:textId="77777777">
        <w:trPr>
          <w:jc w:val="center"/>
        </w:trPr>
        <w:tc>
          <w:tcPr>
            <w:tcW w:w="426" w:type="dxa"/>
            <w:shd w:val="clear" w:color="auto" w:fill="auto"/>
            <w:vAlign w:val="center"/>
          </w:tcPr>
          <w:p w14:paraId="5D1DA202"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57</w:t>
            </w:r>
          </w:p>
        </w:tc>
        <w:tc>
          <w:tcPr>
            <w:tcW w:w="3260" w:type="dxa"/>
            <w:shd w:val="clear" w:color="auto" w:fill="auto"/>
            <w:vAlign w:val="center"/>
          </w:tcPr>
          <w:p w14:paraId="54DD0A61"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连云港晶华水晶工艺品有限公司</w:t>
            </w:r>
          </w:p>
        </w:tc>
        <w:tc>
          <w:tcPr>
            <w:tcW w:w="850" w:type="dxa"/>
            <w:shd w:val="clear" w:color="auto" w:fill="auto"/>
            <w:vAlign w:val="center"/>
          </w:tcPr>
          <w:p w14:paraId="3EE41B6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0.0150 </w:t>
            </w:r>
          </w:p>
        </w:tc>
        <w:tc>
          <w:tcPr>
            <w:tcW w:w="851" w:type="dxa"/>
            <w:shd w:val="clear" w:color="auto" w:fill="auto"/>
            <w:vAlign w:val="center"/>
          </w:tcPr>
          <w:p w14:paraId="4FFC3B66"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0.0070 </w:t>
            </w:r>
          </w:p>
        </w:tc>
        <w:tc>
          <w:tcPr>
            <w:tcW w:w="850" w:type="dxa"/>
            <w:shd w:val="clear" w:color="auto" w:fill="auto"/>
            <w:vAlign w:val="center"/>
          </w:tcPr>
          <w:p w14:paraId="1A7F90F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0.0350 </w:t>
            </w:r>
          </w:p>
        </w:tc>
        <w:tc>
          <w:tcPr>
            <w:tcW w:w="851" w:type="dxa"/>
            <w:shd w:val="clear" w:color="auto" w:fill="auto"/>
            <w:vAlign w:val="center"/>
          </w:tcPr>
          <w:p w14:paraId="2AEA516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0.0570 </w:t>
            </w:r>
          </w:p>
        </w:tc>
        <w:tc>
          <w:tcPr>
            <w:tcW w:w="850" w:type="dxa"/>
            <w:vAlign w:val="center"/>
          </w:tcPr>
          <w:p w14:paraId="7A4233FC"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2.03 </w:t>
            </w:r>
          </w:p>
        </w:tc>
        <w:tc>
          <w:tcPr>
            <w:tcW w:w="374" w:type="dxa"/>
            <w:vAlign w:val="center"/>
          </w:tcPr>
          <w:p w14:paraId="58D13AA3" w14:textId="77777777" w:rsidR="00226903" w:rsidRDefault="00226903">
            <w:pPr>
              <w:spacing w:line="240" w:lineRule="auto"/>
              <w:jc w:val="center"/>
              <w:rPr>
                <w:rFonts w:ascii="Times New Roman" w:eastAsia="宋体"/>
                <w:sz w:val="21"/>
                <w:szCs w:val="21"/>
              </w:rPr>
            </w:pPr>
          </w:p>
        </w:tc>
      </w:tr>
      <w:tr w:rsidR="00226903" w14:paraId="0A8AA78C" w14:textId="77777777">
        <w:trPr>
          <w:jc w:val="center"/>
        </w:trPr>
        <w:tc>
          <w:tcPr>
            <w:tcW w:w="426" w:type="dxa"/>
            <w:shd w:val="clear" w:color="auto" w:fill="auto"/>
            <w:vAlign w:val="center"/>
          </w:tcPr>
          <w:p w14:paraId="7E750F21" w14:textId="77777777" w:rsidR="00226903" w:rsidRDefault="00E53955">
            <w:pPr>
              <w:widowControl/>
              <w:spacing w:line="240" w:lineRule="auto"/>
              <w:jc w:val="center"/>
              <w:rPr>
                <w:rFonts w:ascii="Times New Roman" w:eastAsia="宋体"/>
                <w:kern w:val="0"/>
                <w:sz w:val="21"/>
                <w:szCs w:val="21"/>
              </w:rPr>
            </w:pPr>
            <w:r>
              <w:rPr>
                <w:rFonts w:ascii="Times New Roman" w:eastAsia="宋体"/>
                <w:kern w:val="0"/>
                <w:sz w:val="21"/>
                <w:szCs w:val="21"/>
              </w:rPr>
              <w:t>58</w:t>
            </w:r>
          </w:p>
        </w:tc>
        <w:tc>
          <w:tcPr>
            <w:tcW w:w="3260" w:type="dxa"/>
            <w:shd w:val="clear" w:color="auto" w:fill="auto"/>
            <w:vAlign w:val="center"/>
          </w:tcPr>
          <w:p w14:paraId="6BD255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连云港东泰医药有限公司</w:t>
            </w:r>
          </w:p>
        </w:tc>
        <w:tc>
          <w:tcPr>
            <w:tcW w:w="850" w:type="dxa"/>
            <w:shd w:val="clear" w:color="auto" w:fill="auto"/>
            <w:vAlign w:val="center"/>
          </w:tcPr>
          <w:p w14:paraId="7F3674E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0.0073 </w:t>
            </w:r>
          </w:p>
        </w:tc>
        <w:tc>
          <w:tcPr>
            <w:tcW w:w="851" w:type="dxa"/>
            <w:shd w:val="clear" w:color="auto" w:fill="auto"/>
            <w:vAlign w:val="center"/>
          </w:tcPr>
          <w:p w14:paraId="6730AB9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0.0706 </w:t>
            </w:r>
          </w:p>
        </w:tc>
        <w:tc>
          <w:tcPr>
            <w:tcW w:w="850" w:type="dxa"/>
            <w:shd w:val="clear" w:color="auto" w:fill="auto"/>
            <w:vAlign w:val="center"/>
          </w:tcPr>
          <w:p w14:paraId="5133DE07"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0.0097 </w:t>
            </w:r>
          </w:p>
        </w:tc>
        <w:tc>
          <w:tcPr>
            <w:tcW w:w="851" w:type="dxa"/>
            <w:shd w:val="clear" w:color="auto" w:fill="auto"/>
            <w:vAlign w:val="center"/>
          </w:tcPr>
          <w:p w14:paraId="4DD99D64"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0.0875 </w:t>
            </w:r>
          </w:p>
        </w:tc>
        <w:tc>
          <w:tcPr>
            <w:tcW w:w="850" w:type="dxa"/>
            <w:vAlign w:val="center"/>
          </w:tcPr>
          <w:p w14:paraId="3077DFE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3.12 </w:t>
            </w:r>
          </w:p>
        </w:tc>
        <w:tc>
          <w:tcPr>
            <w:tcW w:w="374" w:type="dxa"/>
            <w:vAlign w:val="center"/>
          </w:tcPr>
          <w:p w14:paraId="01D6050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10</w:t>
            </w:r>
          </w:p>
        </w:tc>
      </w:tr>
      <w:tr w:rsidR="00226903" w14:paraId="7A38DD24" w14:textId="77777777">
        <w:trPr>
          <w:jc w:val="center"/>
        </w:trPr>
        <w:tc>
          <w:tcPr>
            <w:tcW w:w="3686" w:type="dxa"/>
            <w:gridSpan w:val="2"/>
            <w:vAlign w:val="center"/>
          </w:tcPr>
          <w:p w14:paraId="044A5179" w14:textId="77777777" w:rsidR="00226903" w:rsidRDefault="00E53955">
            <w:pPr>
              <w:spacing w:line="240" w:lineRule="auto"/>
              <w:jc w:val="center"/>
              <w:rPr>
                <w:rFonts w:ascii="Times New Roman" w:eastAsia="宋体"/>
                <w:sz w:val="21"/>
                <w:szCs w:val="21"/>
              </w:rPr>
            </w:pPr>
            <w:r>
              <w:rPr>
                <w:rFonts w:ascii="Times New Roman" w:eastAsia="宋体"/>
                <w:kern w:val="0"/>
                <w:sz w:val="21"/>
                <w:szCs w:val="21"/>
              </w:rPr>
              <w:t>合计</w:t>
            </w:r>
          </w:p>
        </w:tc>
        <w:tc>
          <w:tcPr>
            <w:tcW w:w="850" w:type="dxa"/>
            <w:shd w:val="clear" w:color="auto" w:fill="auto"/>
            <w:vAlign w:val="center"/>
          </w:tcPr>
          <w:p w14:paraId="32244E7D" w14:textId="77777777" w:rsidR="00226903" w:rsidRDefault="00226903">
            <w:pPr>
              <w:spacing w:line="240" w:lineRule="auto"/>
              <w:jc w:val="center"/>
              <w:rPr>
                <w:rFonts w:ascii="Times New Roman" w:eastAsia="宋体"/>
                <w:sz w:val="21"/>
                <w:szCs w:val="21"/>
              </w:rPr>
            </w:pPr>
          </w:p>
        </w:tc>
        <w:tc>
          <w:tcPr>
            <w:tcW w:w="851" w:type="dxa"/>
            <w:shd w:val="clear" w:color="auto" w:fill="auto"/>
            <w:vAlign w:val="center"/>
          </w:tcPr>
          <w:p w14:paraId="35E3DD31" w14:textId="77777777" w:rsidR="00226903" w:rsidRDefault="00226903">
            <w:pPr>
              <w:spacing w:line="240" w:lineRule="auto"/>
              <w:jc w:val="center"/>
              <w:rPr>
                <w:rFonts w:ascii="Times New Roman" w:eastAsia="宋体"/>
                <w:sz w:val="21"/>
                <w:szCs w:val="21"/>
              </w:rPr>
            </w:pPr>
          </w:p>
        </w:tc>
        <w:tc>
          <w:tcPr>
            <w:tcW w:w="850" w:type="dxa"/>
            <w:shd w:val="clear" w:color="auto" w:fill="auto"/>
            <w:vAlign w:val="center"/>
          </w:tcPr>
          <w:p w14:paraId="01A97433" w14:textId="77777777" w:rsidR="00226903" w:rsidRDefault="00226903">
            <w:pPr>
              <w:spacing w:line="240" w:lineRule="auto"/>
              <w:jc w:val="center"/>
              <w:rPr>
                <w:rFonts w:ascii="Times New Roman" w:eastAsia="宋体"/>
                <w:sz w:val="21"/>
                <w:szCs w:val="21"/>
              </w:rPr>
            </w:pPr>
          </w:p>
        </w:tc>
        <w:tc>
          <w:tcPr>
            <w:tcW w:w="851" w:type="dxa"/>
            <w:shd w:val="clear" w:color="auto" w:fill="auto"/>
            <w:vAlign w:val="center"/>
          </w:tcPr>
          <w:p w14:paraId="5CDB825F"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2.8058 </w:t>
            </w:r>
          </w:p>
        </w:tc>
        <w:tc>
          <w:tcPr>
            <w:tcW w:w="850" w:type="dxa"/>
            <w:vAlign w:val="center"/>
          </w:tcPr>
          <w:p w14:paraId="6C25590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 xml:space="preserve">100.00 </w:t>
            </w:r>
          </w:p>
        </w:tc>
        <w:tc>
          <w:tcPr>
            <w:tcW w:w="374" w:type="dxa"/>
            <w:vAlign w:val="center"/>
          </w:tcPr>
          <w:p w14:paraId="6FD5DAD4" w14:textId="77777777" w:rsidR="00226903" w:rsidRDefault="00226903">
            <w:pPr>
              <w:spacing w:line="240" w:lineRule="auto"/>
              <w:jc w:val="center"/>
              <w:rPr>
                <w:rFonts w:ascii="Times New Roman" w:eastAsia="宋体"/>
                <w:sz w:val="21"/>
                <w:szCs w:val="21"/>
              </w:rPr>
            </w:pPr>
          </w:p>
        </w:tc>
      </w:tr>
    </w:tbl>
    <w:p w14:paraId="72889E18" w14:textId="77777777" w:rsidR="00226903" w:rsidRDefault="00E53955">
      <w:pPr>
        <w:pStyle w:val="afffff3"/>
        <w:ind w:left="420" w:firstLineChars="0" w:firstLine="0"/>
        <w:rPr>
          <w:rFonts w:ascii="宋体" w:eastAsia="宋体" w:hAnsi="宋体"/>
          <w:b/>
          <w:sz w:val="24"/>
        </w:rPr>
      </w:pPr>
      <w:r>
        <w:rPr>
          <w:rFonts w:ascii="宋体" w:eastAsia="宋体" w:hAnsi="宋体"/>
          <w:b/>
          <w:sz w:val="24"/>
        </w:rPr>
        <w:br w:type="page"/>
      </w:r>
    </w:p>
    <w:p w14:paraId="7E25EDD5" w14:textId="77777777" w:rsidR="00226903" w:rsidRDefault="00E53955">
      <w:pPr>
        <w:pStyle w:val="afffff3"/>
        <w:numPr>
          <w:ilvl w:val="0"/>
          <w:numId w:val="32"/>
        </w:numPr>
        <w:ind w:firstLineChars="0"/>
        <w:rPr>
          <w:rFonts w:ascii="宋体" w:eastAsia="宋体" w:hAnsi="宋体"/>
          <w:b/>
          <w:sz w:val="24"/>
        </w:rPr>
      </w:pPr>
      <w:r>
        <w:rPr>
          <w:rFonts w:ascii="宋体" w:eastAsia="宋体" w:hAnsi="宋体" w:hint="eastAsia"/>
          <w:b/>
          <w:sz w:val="24"/>
        </w:rPr>
        <w:t>大气污染源调查</w:t>
      </w:r>
    </w:p>
    <w:p w14:paraId="102212F8" w14:textId="438A93EB" w:rsidR="00226903" w:rsidRDefault="00E53955">
      <w:pPr>
        <w:pStyle w:val="afffff3"/>
        <w:ind w:left="420" w:firstLineChars="0" w:firstLine="0"/>
        <w:rPr>
          <w:rFonts w:ascii="Times New Roman" w:eastAsia="宋体"/>
          <w:snapToGrid w:val="0"/>
          <w:color w:val="000000"/>
          <w:sz w:val="24"/>
          <w:szCs w:val="22"/>
        </w:rPr>
      </w:pPr>
      <w:r>
        <w:rPr>
          <w:rFonts w:ascii="Times New Roman" w:eastAsia="宋体" w:hint="eastAsia"/>
          <w:snapToGrid w:val="0"/>
          <w:color w:val="000000"/>
          <w:sz w:val="24"/>
          <w:szCs w:val="22"/>
        </w:rPr>
        <w:t>区域</w:t>
      </w:r>
      <w:r>
        <w:rPr>
          <w:rFonts w:ascii="Times New Roman" w:eastAsia="宋体"/>
          <w:snapToGrid w:val="0"/>
          <w:color w:val="000000"/>
          <w:sz w:val="24"/>
          <w:szCs w:val="22"/>
        </w:rPr>
        <w:t>主要工业企业</w:t>
      </w:r>
      <w:r>
        <w:rPr>
          <w:rFonts w:ascii="Times New Roman" w:eastAsia="宋体" w:hint="eastAsia"/>
          <w:snapToGrid w:val="0"/>
          <w:color w:val="000000"/>
          <w:sz w:val="24"/>
          <w:szCs w:val="22"/>
        </w:rPr>
        <w:t>大气</w:t>
      </w:r>
      <w:r>
        <w:rPr>
          <w:rFonts w:ascii="Times New Roman" w:eastAsia="宋体"/>
          <w:snapToGrid w:val="0"/>
          <w:color w:val="000000"/>
          <w:sz w:val="24"/>
          <w:szCs w:val="22"/>
        </w:rPr>
        <w:t>污染源见表</w:t>
      </w:r>
      <w:r>
        <w:rPr>
          <w:rFonts w:ascii="Times New Roman" w:eastAsia="宋体" w:hint="eastAsia"/>
          <w:snapToGrid w:val="0"/>
          <w:color w:val="000000"/>
          <w:sz w:val="24"/>
          <w:szCs w:val="22"/>
        </w:rPr>
        <w:t>5.4-</w:t>
      </w:r>
      <w:r w:rsidR="0098510A">
        <w:rPr>
          <w:rFonts w:ascii="Times New Roman" w:eastAsia="宋体" w:hint="eastAsia"/>
          <w:snapToGrid w:val="0"/>
          <w:color w:val="000000"/>
          <w:sz w:val="24"/>
          <w:szCs w:val="22"/>
        </w:rPr>
        <w:t>3</w:t>
      </w:r>
      <w:r>
        <w:rPr>
          <w:rFonts w:ascii="Times New Roman" w:eastAsia="宋体" w:hint="eastAsia"/>
          <w:snapToGrid w:val="0"/>
          <w:color w:val="000000"/>
          <w:sz w:val="24"/>
          <w:szCs w:val="22"/>
        </w:rPr>
        <w:t>。</w:t>
      </w:r>
    </w:p>
    <w:p w14:paraId="063E810D" w14:textId="1F3505F9" w:rsidR="00226903" w:rsidRDefault="00E53955">
      <w:pPr>
        <w:jc w:val="center"/>
        <w:rPr>
          <w:rFonts w:ascii="Times New Roman" w:eastAsia="宋体"/>
          <w:b/>
          <w:sz w:val="24"/>
        </w:rPr>
      </w:pPr>
      <w:r>
        <w:rPr>
          <w:rFonts w:ascii="Times New Roman" w:eastAsia="宋体"/>
          <w:b/>
          <w:sz w:val="24"/>
        </w:rPr>
        <w:t>表</w:t>
      </w:r>
      <w:r>
        <w:rPr>
          <w:rFonts w:ascii="Times New Roman" w:eastAsia="宋体"/>
          <w:b/>
          <w:sz w:val="24"/>
        </w:rPr>
        <w:t>5.4-</w:t>
      </w:r>
      <w:r w:rsidR="0098510A">
        <w:rPr>
          <w:rFonts w:ascii="Times New Roman" w:eastAsia="宋体" w:hint="eastAsia"/>
          <w:b/>
          <w:sz w:val="24"/>
        </w:rPr>
        <w:t>3</w:t>
      </w:r>
      <w:r>
        <w:rPr>
          <w:rFonts w:ascii="Times New Roman" w:eastAsia="宋体"/>
          <w:b/>
          <w:sz w:val="24"/>
        </w:rPr>
        <w:t xml:space="preserve">  </w:t>
      </w:r>
      <w:r>
        <w:rPr>
          <w:rFonts w:ascii="Times New Roman" w:eastAsia="宋体"/>
          <w:b/>
          <w:sz w:val="24"/>
        </w:rPr>
        <w:t>园区主要工业企业废气污染源排放情况统计表</w:t>
      </w:r>
      <w:r>
        <w:rPr>
          <w:rFonts w:ascii="Times New Roman" w:eastAsia="宋体"/>
          <w:b/>
          <w:sz w:val="24"/>
        </w:rPr>
        <w:t xml:space="preserve"> </w:t>
      </w:r>
      <w:r>
        <w:rPr>
          <w:rFonts w:ascii="Times New Roman" w:eastAsia="宋体"/>
          <w:b/>
          <w:sz w:val="24"/>
        </w:rPr>
        <w:t>（</w:t>
      </w:r>
      <w:r>
        <w:rPr>
          <w:rFonts w:ascii="Times New Roman" w:eastAsia="宋体"/>
          <w:b/>
          <w:sz w:val="24"/>
        </w:rPr>
        <w:t>t/a</w:t>
      </w:r>
      <w:r>
        <w:rPr>
          <w:rFonts w:ascii="Times New Roman" w:eastAsia="宋体"/>
          <w:b/>
          <w:sz w:val="24"/>
        </w:rPr>
        <w:t>）</w:t>
      </w:r>
    </w:p>
    <w:tbl>
      <w:tblPr>
        <w:tblW w:w="831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6"/>
        <w:gridCol w:w="4375"/>
        <w:gridCol w:w="1207"/>
        <w:gridCol w:w="1067"/>
        <w:gridCol w:w="1087"/>
      </w:tblGrid>
      <w:tr w:rsidR="00226903" w14:paraId="1A7AFA05" w14:textId="77777777">
        <w:trPr>
          <w:tblHeader/>
          <w:jc w:val="center"/>
        </w:trPr>
        <w:tc>
          <w:tcPr>
            <w:tcW w:w="576" w:type="dxa"/>
            <w:shd w:val="clear" w:color="auto" w:fill="auto"/>
            <w:vAlign w:val="center"/>
          </w:tcPr>
          <w:p w14:paraId="26E971BE"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序号</w:t>
            </w:r>
          </w:p>
        </w:tc>
        <w:tc>
          <w:tcPr>
            <w:tcW w:w="4375" w:type="dxa"/>
            <w:shd w:val="clear" w:color="auto" w:fill="auto"/>
            <w:vAlign w:val="center"/>
          </w:tcPr>
          <w:p w14:paraId="64BD4B55"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企业名称</w:t>
            </w:r>
          </w:p>
        </w:tc>
        <w:tc>
          <w:tcPr>
            <w:tcW w:w="1207" w:type="dxa"/>
            <w:shd w:val="clear" w:color="auto" w:fill="auto"/>
            <w:vAlign w:val="center"/>
          </w:tcPr>
          <w:p w14:paraId="4CFFD664"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烟尘</w:t>
            </w:r>
          </w:p>
        </w:tc>
        <w:tc>
          <w:tcPr>
            <w:tcW w:w="1067" w:type="dxa"/>
            <w:shd w:val="clear" w:color="auto" w:fill="auto"/>
            <w:vAlign w:val="center"/>
          </w:tcPr>
          <w:p w14:paraId="0DD0A45B"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粉尘</w:t>
            </w:r>
          </w:p>
        </w:tc>
        <w:tc>
          <w:tcPr>
            <w:tcW w:w="1087" w:type="dxa"/>
            <w:shd w:val="clear" w:color="auto" w:fill="auto"/>
            <w:vAlign w:val="center"/>
          </w:tcPr>
          <w:p w14:paraId="183DEB5C" w14:textId="77777777" w:rsidR="00226903" w:rsidRDefault="00E53955">
            <w:pPr>
              <w:widowControl/>
              <w:spacing w:line="240" w:lineRule="auto"/>
              <w:jc w:val="center"/>
              <w:rPr>
                <w:rFonts w:ascii="Times New Roman" w:eastAsia="宋体"/>
                <w:b/>
                <w:kern w:val="0"/>
                <w:sz w:val="21"/>
                <w:szCs w:val="21"/>
              </w:rPr>
            </w:pPr>
            <w:r>
              <w:rPr>
                <w:rFonts w:ascii="Times New Roman" w:eastAsia="宋体"/>
                <w:b/>
                <w:kern w:val="0"/>
                <w:sz w:val="21"/>
                <w:szCs w:val="21"/>
              </w:rPr>
              <w:t>非甲烷总烃</w:t>
            </w:r>
          </w:p>
        </w:tc>
      </w:tr>
      <w:tr w:rsidR="00226903" w14:paraId="64DD7000" w14:textId="77777777">
        <w:trPr>
          <w:jc w:val="center"/>
        </w:trPr>
        <w:tc>
          <w:tcPr>
            <w:tcW w:w="576" w:type="dxa"/>
            <w:shd w:val="clear" w:color="auto" w:fill="auto"/>
            <w:vAlign w:val="center"/>
          </w:tcPr>
          <w:p w14:paraId="7AD6643C" w14:textId="77777777" w:rsidR="00226903" w:rsidRDefault="00E53955">
            <w:pPr>
              <w:spacing w:line="240" w:lineRule="auto"/>
              <w:jc w:val="center"/>
              <w:rPr>
                <w:rFonts w:ascii="Times New Roman" w:eastAsia="宋体"/>
                <w:sz w:val="21"/>
                <w:szCs w:val="21"/>
              </w:rPr>
            </w:pPr>
            <w:r>
              <w:rPr>
                <w:rFonts w:ascii="Times New Roman" w:eastAsia="宋体"/>
                <w:sz w:val="21"/>
                <w:szCs w:val="21"/>
              </w:rPr>
              <w:t>1</w:t>
            </w:r>
          </w:p>
        </w:tc>
        <w:tc>
          <w:tcPr>
            <w:tcW w:w="4375" w:type="dxa"/>
            <w:shd w:val="clear" w:color="auto" w:fill="auto"/>
            <w:vAlign w:val="center"/>
          </w:tcPr>
          <w:p w14:paraId="0DD04A8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连云港盛昌照明电器有限公司</w:t>
            </w:r>
          </w:p>
        </w:tc>
        <w:tc>
          <w:tcPr>
            <w:tcW w:w="1207" w:type="dxa"/>
            <w:shd w:val="clear" w:color="auto" w:fill="auto"/>
            <w:vAlign w:val="center"/>
          </w:tcPr>
          <w:p w14:paraId="0AC728AF"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157071A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0.011</w:t>
            </w:r>
          </w:p>
        </w:tc>
        <w:tc>
          <w:tcPr>
            <w:tcW w:w="1087" w:type="dxa"/>
            <w:shd w:val="clear" w:color="auto" w:fill="auto"/>
            <w:vAlign w:val="center"/>
          </w:tcPr>
          <w:p w14:paraId="15C5EB38" w14:textId="77777777" w:rsidR="00226903" w:rsidRDefault="00226903">
            <w:pPr>
              <w:spacing w:line="240" w:lineRule="auto"/>
              <w:jc w:val="center"/>
              <w:rPr>
                <w:rFonts w:ascii="Times New Roman" w:eastAsia="宋体"/>
                <w:sz w:val="21"/>
                <w:szCs w:val="21"/>
              </w:rPr>
            </w:pPr>
          </w:p>
        </w:tc>
      </w:tr>
      <w:tr w:rsidR="00226903" w14:paraId="48B7F4B3" w14:textId="77777777">
        <w:trPr>
          <w:jc w:val="center"/>
        </w:trPr>
        <w:tc>
          <w:tcPr>
            <w:tcW w:w="576" w:type="dxa"/>
            <w:shd w:val="clear" w:color="auto" w:fill="auto"/>
            <w:vAlign w:val="center"/>
          </w:tcPr>
          <w:p w14:paraId="1E1E93BB" w14:textId="77777777" w:rsidR="00226903" w:rsidRDefault="00E53955">
            <w:pPr>
              <w:spacing w:line="240" w:lineRule="auto"/>
              <w:jc w:val="center"/>
              <w:rPr>
                <w:rFonts w:ascii="Times New Roman" w:eastAsia="宋体"/>
                <w:sz w:val="21"/>
                <w:szCs w:val="21"/>
              </w:rPr>
            </w:pPr>
            <w:r>
              <w:rPr>
                <w:rFonts w:ascii="Times New Roman" w:eastAsia="宋体"/>
                <w:sz w:val="21"/>
                <w:szCs w:val="21"/>
              </w:rPr>
              <w:t>2</w:t>
            </w:r>
          </w:p>
        </w:tc>
        <w:tc>
          <w:tcPr>
            <w:tcW w:w="4375" w:type="dxa"/>
            <w:shd w:val="clear" w:color="auto" w:fill="auto"/>
            <w:vAlign w:val="center"/>
          </w:tcPr>
          <w:p w14:paraId="16163DB6"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连云港森华石英制品有限公司</w:t>
            </w:r>
          </w:p>
        </w:tc>
        <w:tc>
          <w:tcPr>
            <w:tcW w:w="1207" w:type="dxa"/>
            <w:shd w:val="clear" w:color="auto" w:fill="auto"/>
            <w:vAlign w:val="center"/>
          </w:tcPr>
          <w:p w14:paraId="6E4A1B3F"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2C043F9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w:t>
            </w:r>
          </w:p>
        </w:tc>
        <w:tc>
          <w:tcPr>
            <w:tcW w:w="1087" w:type="dxa"/>
            <w:shd w:val="clear" w:color="auto" w:fill="auto"/>
            <w:vAlign w:val="center"/>
          </w:tcPr>
          <w:p w14:paraId="3A0764EF" w14:textId="77777777" w:rsidR="00226903" w:rsidRDefault="00226903">
            <w:pPr>
              <w:spacing w:line="240" w:lineRule="auto"/>
              <w:jc w:val="center"/>
              <w:rPr>
                <w:rFonts w:ascii="Times New Roman" w:eastAsia="宋体"/>
                <w:sz w:val="21"/>
                <w:szCs w:val="21"/>
              </w:rPr>
            </w:pPr>
          </w:p>
        </w:tc>
      </w:tr>
      <w:tr w:rsidR="00226903" w14:paraId="193F324F" w14:textId="77777777">
        <w:trPr>
          <w:jc w:val="center"/>
        </w:trPr>
        <w:tc>
          <w:tcPr>
            <w:tcW w:w="576" w:type="dxa"/>
            <w:shd w:val="clear" w:color="auto" w:fill="auto"/>
            <w:vAlign w:val="center"/>
          </w:tcPr>
          <w:p w14:paraId="543342A1" w14:textId="77777777" w:rsidR="00226903" w:rsidRDefault="00E53955">
            <w:pPr>
              <w:spacing w:line="240" w:lineRule="auto"/>
              <w:jc w:val="center"/>
              <w:rPr>
                <w:rFonts w:ascii="Times New Roman" w:eastAsia="宋体"/>
                <w:sz w:val="21"/>
                <w:szCs w:val="21"/>
              </w:rPr>
            </w:pPr>
            <w:r>
              <w:rPr>
                <w:rFonts w:ascii="Times New Roman" w:eastAsia="宋体"/>
                <w:sz w:val="21"/>
                <w:szCs w:val="21"/>
              </w:rPr>
              <w:t>3</w:t>
            </w:r>
          </w:p>
        </w:tc>
        <w:tc>
          <w:tcPr>
            <w:tcW w:w="4375" w:type="dxa"/>
            <w:shd w:val="clear" w:color="auto" w:fill="auto"/>
            <w:vAlign w:val="center"/>
          </w:tcPr>
          <w:p w14:paraId="4D8FFEE4"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连云港兴达石英材料有限公司</w:t>
            </w:r>
          </w:p>
        </w:tc>
        <w:tc>
          <w:tcPr>
            <w:tcW w:w="1207" w:type="dxa"/>
            <w:shd w:val="clear" w:color="auto" w:fill="auto"/>
            <w:vAlign w:val="center"/>
          </w:tcPr>
          <w:p w14:paraId="283259F4"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2EB1B969"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w:t>
            </w:r>
          </w:p>
        </w:tc>
        <w:tc>
          <w:tcPr>
            <w:tcW w:w="1087" w:type="dxa"/>
            <w:shd w:val="clear" w:color="auto" w:fill="auto"/>
            <w:vAlign w:val="center"/>
          </w:tcPr>
          <w:p w14:paraId="7322CDD4" w14:textId="77777777" w:rsidR="00226903" w:rsidRDefault="00226903">
            <w:pPr>
              <w:spacing w:line="240" w:lineRule="auto"/>
              <w:jc w:val="center"/>
              <w:rPr>
                <w:rFonts w:ascii="Times New Roman" w:eastAsia="宋体"/>
                <w:sz w:val="21"/>
                <w:szCs w:val="21"/>
              </w:rPr>
            </w:pPr>
          </w:p>
        </w:tc>
      </w:tr>
      <w:tr w:rsidR="00226903" w14:paraId="06C24329" w14:textId="77777777">
        <w:trPr>
          <w:jc w:val="center"/>
        </w:trPr>
        <w:tc>
          <w:tcPr>
            <w:tcW w:w="576" w:type="dxa"/>
            <w:shd w:val="clear" w:color="auto" w:fill="auto"/>
            <w:vAlign w:val="center"/>
          </w:tcPr>
          <w:p w14:paraId="2879B095" w14:textId="77777777" w:rsidR="00226903" w:rsidRDefault="00E53955">
            <w:pPr>
              <w:spacing w:line="240" w:lineRule="auto"/>
              <w:jc w:val="center"/>
              <w:rPr>
                <w:rFonts w:ascii="Times New Roman" w:eastAsia="宋体"/>
                <w:sz w:val="21"/>
                <w:szCs w:val="21"/>
              </w:rPr>
            </w:pPr>
            <w:r>
              <w:rPr>
                <w:rFonts w:ascii="Times New Roman" w:eastAsia="宋体"/>
                <w:sz w:val="21"/>
                <w:szCs w:val="21"/>
              </w:rPr>
              <w:t>4</w:t>
            </w:r>
          </w:p>
        </w:tc>
        <w:tc>
          <w:tcPr>
            <w:tcW w:w="4375" w:type="dxa"/>
            <w:shd w:val="clear" w:color="auto" w:fill="auto"/>
            <w:vAlign w:val="center"/>
          </w:tcPr>
          <w:p w14:paraId="5F77FA3A"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东海路路达机械制造有限公司</w:t>
            </w:r>
          </w:p>
        </w:tc>
        <w:tc>
          <w:tcPr>
            <w:tcW w:w="1207" w:type="dxa"/>
            <w:shd w:val="clear" w:color="auto" w:fill="auto"/>
            <w:vAlign w:val="center"/>
          </w:tcPr>
          <w:p w14:paraId="18C7627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w:t>
            </w:r>
          </w:p>
        </w:tc>
        <w:tc>
          <w:tcPr>
            <w:tcW w:w="1067" w:type="dxa"/>
            <w:shd w:val="clear" w:color="auto" w:fill="auto"/>
            <w:vAlign w:val="center"/>
          </w:tcPr>
          <w:p w14:paraId="3418DEBF"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392620BA" w14:textId="77777777" w:rsidR="00226903" w:rsidRDefault="00226903">
            <w:pPr>
              <w:spacing w:line="240" w:lineRule="auto"/>
              <w:jc w:val="center"/>
              <w:rPr>
                <w:rFonts w:ascii="Times New Roman" w:eastAsia="宋体"/>
                <w:sz w:val="21"/>
                <w:szCs w:val="21"/>
              </w:rPr>
            </w:pPr>
          </w:p>
        </w:tc>
      </w:tr>
      <w:tr w:rsidR="00226903" w14:paraId="00338F85" w14:textId="77777777">
        <w:trPr>
          <w:jc w:val="center"/>
        </w:trPr>
        <w:tc>
          <w:tcPr>
            <w:tcW w:w="576" w:type="dxa"/>
            <w:shd w:val="clear" w:color="auto" w:fill="auto"/>
            <w:vAlign w:val="center"/>
          </w:tcPr>
          <w:p w14:paraId="65972939" w14:textId="77777777" w:rsidR="00226903" w:rsidRDefault="00E53955">
            <w:pPr>
              <w:spacing w:line="240" w:lineRule="auto"/>
              <w:jc w:val="center"/>
              <w:rPr>
                <w:rFonts w:ascii="Times New Roman" w:eastAsia="宋体"/>
                <w:sz w:val="21"/>
                <w:szCs w:val="21"/>
              </w:rPr>
            </w:pPr>
            <w:r>
              <w:rPr>
                <w:rFonts w:ascii="Times New Roman" w:eastAsia="宋体"/>
                <w:sz w:val="21"/>
                <w:szCs w:val="21"/>
              </w:rPr>
              <w:t>5</w:t>
            </w:r>
          </w:p>
        </w:tc>
        <w:tc>
          <w:tcPr>
            <w:tcW w:w="4375" w:type="dxa"/>
            <w:shd w:val="clear" w:color="auto" w:fill="auto"/>
            <w:vAlign w:val="center"/>
          </w:tcPr>
          <w:p w14:paraId="73156BC9"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连云港大成钢球有限公司</w:t>
            </w:r>
          </w:p>
        </w:tc>
        <w:tc>
          <w:tcPr>
            <w:tcW w:w="1207" w:type="dxa"/>
            <w:shd w:val="clear" w:color="auto" w:fill="auto"/>
            <w:vAlign w:val="center"/>
          </w:tcPr>
          <w:p w14:paraId="17D4F66F"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5FFEAF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0.6</w:t>
            </w:r>
          </w:p>
        </w:tc>
        <w:tc>
          <w:tcPr>
            <w:tcW w:w="1087" w:type="dxa"/>
            <w:shd w:val="clear" w:color="auto" w:fill="auto"/>
            <w:vAlign w:val="center"/>
          </w:tcPr>
          <w:p w14:paraId="48AF17DF" w14:textId="77777777" w:rsidR="00226903" w:rsidRDefault="00226903">
            <w:pPr>
              <w:spacing w:line="240" w:lineRule="auto"/>
              <w:jc w:val="center"/>
              <w:rPr>
                <w:rFonts w:ascii="Times New Roman" w:eastAsia="宋体"/>
                <w:sz w:val="21"/>
                <w:szCs w:val="21"/>
              </w:rPr>
            </w:pPr>
          </w:p>
        </w:tc>
      </w:tr>
      <w:tr w:rsidR="00226903" w14:paraId="109149CC" w14:textId="77777777">
        <w:trPr>
          <w:jc w:val="center"/>
        </w:trPr>
        <w:tc>
          <w:tcPr>
            <w:tcW w:w="576" w:type="dxa"/>
            <w:shd w:val="clear" w:color="auto" w:fill="auto"/>
            <w:vAlign w:val="center"/>
          </w:tcPr>
          <w:p w14:paraId="55159C0F" w14:textId="77777777" w:rsidR="00226903" w:rsidRDefault="00E53955">
            <w:pPr>
              <w:spacing w:line="240" w:lineRule="auto"/>
              <w:jc w:val="center"/>
              <w:rPr>
                <w:rFonts w:ascii="Times New Roman" w:eastAsia="宋体"/>
                <w:sz w:val="21"/>
                <w:szCs w:val="21"/>
              </w:rPr>
            </w:pPr>
            <w:r>
              <w:rPr>
                <w:rFonts w:ascii="Times New Roman" w:eastAsia="宋体"/>
                <w:sz w:val="21"/>
                <w:szCs w:val="21"/>
              </w:rPr>
              <w:t>6</w:t>
            </w:r>
          </w:p>
        </w:tc>
        <w:tc>
          <w:tcPr>
            <w:tcW w:w="4375" w:type="dxa"/>
            <w:shd w:val="clear" w:color="auto" w:fill="auto"/>
            <w:vAlign w:val="center"/>
          </w:tcPr>
          <w:p w14:paraId="3910D4E0"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连云港市胜</w:t>
            </w:r>
            <w:proofErr w:type="gramStart"/>
            <w:r>
              <w:rPr>
                <w:rFonts w:ascii="Times New Roman" w:eastAsia="宋体"/>
                <w:sz w:val="21"/>
                <w:szCs w:val="21"/>
              </w:rPr>
              <w:t>昱</w:t>
            </w:r>
            <w:proofErr w:type="gramEnd"/>
            <w:r>
              <w:rPr>
                <w:rFonts w:ascii="Times New Roman" w:eastAsia="宋体"/>
                <w:sz w:val="21"/>
                <w:szCs w:val="21"/>
              </w:rPr>
              <w:t>照明器材有限公司</w:t>
            </w:r>
          </w:p>
        </w:tc>
        <w:tc>
          <w:tcPr>
            <w:tcW w:w="1207" w:type="dxa"/>
            <w:shd w:val="clear" w:color="auto" w:fill="auto"/>
            <w:vAlign w:val="center"/>
          </w:tcPr>
          <w:p w14:paraId="55C36D0A"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453B066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0.0005</w:t>
            </w:r>
          </w:p>
        </w:tc>
        <w:tc>
          <w:tcPr>
            <w:tcW w:w="1087" w:type="dxa"/>
            <w:shd w:val="clear" w:color="auto" w:fill="auto"/>
            <w:vAlign w:val="center"/>
          </w:tcPr>
          <w:p w14:paraId="04717B3B" w14:textId="77777777" w:rsidR="00226903" w:rsidRDefault="00226903">
            <w:pPr>
              <w:spacing w:line="240" w:lineRule="auto"/>
              <w:jc w:val="center"/>
              <w:rPr>
                <w:rFonts w:ascii="Times New Roman" w:eastAsia="宋体"/>
                <w:sz w:val="21"/>
                <w:szCs w:val="21"/>
              </w:rPr>
            </w:pPr>
          </w:p>
        </w:tc>
      </w:tr>
      <w:tr w:rsidR="00226903" w14:paraId="784B2C3E" w14:textId="77777777">
        <w:trPr>
          <w:jc w:val="center"/>
        </w:trPr>
        <w:tc>
          <w:tcPr>
            <w:tcW w:w="576" w:type="dxa"/>
            <w:shd w:val="clear" w:color="auto" w:fill="auto"/>
            <w:vAlign w:val="center"/>
          </w:tcPr>
          <w:p w14:paraId="30C8D5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7</w:t>
            </w:r>
          </w:p>
        </w:tc>
        <w:tc>
          <w:tcPr>
            <w:tcW w:w="4375" w:type="dxa"/>
            <w:shd w:val="clear" w:color="auto" w:fill="auto"/>
            <w:vAlign w:val="center"/>
          </w:tcPr>
          <w:p w14:paraId="23C2BAA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连云港政通路桥有限公司</w:t>
            </w:r>
          </w:p>
        </w:tc>
        <w:tc>
          <w:tcPr>
            <w:tcW w:w="1207" w:type="dxa"/>
            <w:shd w:val="clear" w:color="auto" w:fill="auto"/>
            <w:vAlign w:val="center"/>
          </w:tcPr>
          <w:p w14:paraId="007ED024"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1C03AF26"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w:t>
            </w:r>
          </w:p>
        </w:tc>
        <w:tc>
          <w:tcPr>
            <w:tcW w:w="1087" w:type="dxa"/>
            <w:shd w:val="clear" w:color="auto" w:fill="auto"/>
            <w:vAlign w:val="center"/>
          </w:tcPr>
          <w:p w14:paraId="546315E1" w14:textId="77777777" w:rsidR="00226903" w:rsidRDefault="00226903">
            <w:pPr>
              <w:spacing w:line="240" w:lineRule="auto"/>
              <w:jc w:val="center"/>
              <w:rPr>
                <w:rFonts w:ascii="Times New Roman" w:eastAsia="宋体"/>
                <w:sz w:val="21"/>
                <w:szCs w:val="21"/>
              </w:rPr>
            </w:pPr>
          </w:p>
        </w:tc>
      </w:tr>
      <w:tr w:rsidR="00226903" w14:paraId="4252FD0B" w14:textId="77777777">
        <w:trPr>
          <w:jc w:val="center"/>
        </w:trPr>
        <w:tc>
          <w:tcPr>
            <w:tcW w:w="576" w:type="dxa"/>
            <w:shd w:val="clear" w:color="auto" w:fill="auto"/>
            <w:vAlign w:val="center"/>
          </w:tcPr>
          <w:p w14:paraId="76ED4466" w14:textId="77777777" w:rsidR="00226903" w:rsidRDefault="00E53955">
            <w:pPr>
              <w:spacing w:line="240" w:lineRule="auto"/>
              <w:jc w:val="center"/>
              <w:rPr>
                <w:rFonts w:ascii="Times New Roman" w:eastAsia="宋体"/>
                <w:sz w:val="21"/>
                <w:szCs w:val="21"/>
              </w:rPr>
            </w:pPr>
            <w:r>
              <w:rPr>
                <w:rFonts w:ascii="Times New Roman" w:eastAsia="宋体"/>
                <w:sz w:val="21"/>
                <w:szCs w:val="21"/>
              </w:rPr>
              <w:t>8</w:t>
            </w:r>
          </w:p>
        </w:tc>
        <w:tc>
          <w:tcPr>
            <w:tcW w:w="4375" w:type="dxa"/>
            <w:shd w:val="clear" w:color="auto" w:fill="auto"/>
            <w:vAlign w:val="center"/>
          </w:tcPr>
          <w:p w14:paraId="07660341"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连云港伊甸园食品有限公司</w:t>
            </w:r>
          </w:p>
        </w:tc>
        <w:tc>
          <w:tcPr>
            <w:tcW w:w="1207" w:type="dxa"/>
            <w:shd w:val="clear" w:color="auto" w:fill="auto"/>
            <w:vAlign w:val="center"/>
          </w:tcPr>
          <w:p w14:paraId="6F979460" w14:textId="77777777" w:rsidR="00226903" w:rsidRDefault="00E53955">
            <w:pPr>
              <w:spacing w:line="240" w:lineRule="auto"/>
              <w:jc w:val="center"/>
              <w:rPr>
                <w:rFonts w:ascii="Times New Roman" w:eastAsia="宋体"/>
                <w:sz w:val="21"/>
                <w:szCs w:val="21"/>
              </w:rPr>
            </w:pPr>
            <w:r>
              <w:rPr>
                <w:rFonts w:ascii="Times New Roman" w:eastAsia="宋体"/>
                <w:sz w:val="21"/>
                <w:szCs w:val="21"/>
              </w:rPr>
              <w:t>0.334</w:t>
            </w:r>
          </w:p>
        </w:tc>
        <w:tc>
          <w:tcPr>
            <w:tcW w:w="1067" w:type="dxa"/>
            <w:shd w:val="clear" w:color="auto" w:fill="auto"/>
            <w:vAlign w:val="center"/>
          </w:tcPr>
          <w:p w14:paraId="252416D2"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748C3826" w14:textId="77777777" w:rsidR="00226903" w:rsidRDefault="00226903">
            <w:pPr>
              <w:spacing w:line="240" w:lineRule="auto"/>
              <w:jc w:val="center"/>
              <w:rPr>
                <w:rFonts w:ascii="Times New Roman" w:eastAsia="宋体"/>
                <w:sz w:val="21"/>
                <w:szCs w:val="21"/>
              </w:rPr>
            </w:pPr>
          </w:p>
        </w:tc>
      </w:tr>
      <w:tr w:rsidR="00226903" w14:paraId="4CE14D88" w14:textId="77777777">
        <w:trPr>
          <w:jc w:val="center"/>
        </w:trPr>
        <w:tc>
          <w:tcPr>
            <w:tcW w:w="576" w:type="dxa"/>
            <w:shd w:val="clear" w:color="auto" w:fill="auto"/>
            <w:vAlign w:val="center"/>
          </w:tcPr>
          <w:p w14:paraId="04C276ED" w14:textId="77777777" w:rsidR="00226903" w:rsidRDefault="00E53955">
            <w:pPr>
              <w:spacing w:line="240" w:lineRule="auto"/>
              <w:jc w:val="center"/>
              <w:rPr>
                <w:rFonts w:ascii="Times New Roman" w:eastAsia="宋体"/>
                <w:sz w:val="21"/>
                <w:szCs w:val="21"/>
              </w:rPr>
            </w:pPr>
            <w:r>
              <w:rPr>
                <w:rFonts w:ascii="Times New Roman" w:eastAsia="宋体"/>
                <w:sz w:val="21"/>
                <w:szCs w:val="21"/>
              </w:rPr>
              <w:t>9</w:t>
            </w:r>
          </w:p>
        </w:tc>
        <w:tc>
          <w:tcPr>
            <w:tcW w:w="4375" w:type="dxa"/>
            <w:shd w:val="clear" w:color="auto" w:fill="auto"/>
            <w:vAlign w:val="center"/>
          </w:tcPr>
          <w:p w14:paraId="3359131A"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连云港金宏气体制造有限公司</w:t>
            </w:r>
          </w:p>
        </w:tc>
        <w:tc>
          <w:tcPr>
            <w:tcW w:w="1207" w:type="dxa"/>
            <w:shd w:val="clear" w:color="auto" w:fill="auto"/>
            <w:vAlign w:val="center"/>
          </w:tcPr>
          <w:p w14:paraId="7B3E9E57"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2C4D5D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0.15</w:t>
            </w:r>
          </w:p>
        </w:tc>
        <w:tc>
          <w:tcPr>
            <w:tcW w:w="1087" w:type="dxa"/>
            <w:shd w:val="clear" w:color="auto" w:fill="auto"/>
            <w:vAlign w:val="center"/>
          </w:tcPr>
          <w:p w14:paraId="2F1828C8" w14:textId="77777777" w:rsidR="00226903" w:rsidRDefault="00226903">
            <w:pPr>
              <w:spacing w:line="240" w:lineRule="auto"/>
              <w:jc w:val="center"/>
              <w:rPr>
                <w:rFonts w:ascii="Times New Roman" w:eastAsia="宋体"/>
                <w:sz w:val="21"/>
                <w:szCs w:val="21"/>
              </w:rPr>
            </w:pPr>
          </w:p>
        </w:tc>
      </w:tr>
      <w:tr w:rsidR="00226903" w14:paraId="525133ED" w14:textId="77777777">
        <w:trPr>
          <w:jc w:val="center"/>
        </w:trPr>
        <w:tc>
          <w:tcPr>
            <w:tcW w:w="576" w:type="dxa"/>
            <w:shd w:val="clear" w:color="auto" w:fill="auto"/>
            <w:vAlign w:val="center"/>
          </w:tcPr>
          <w:p w14:paraId="7A68422E" w14:textId="77777777" w:rsidR="00226903" w:rsidRDefault="00E53955">
            <w:pPr>
              <w:spacing w:line="240" w:lineRule="auto"/>
              <w:jc w:val="center"/>
              <w:rPr>
                <w:rFonts w:ascii="Times New Roman" w:eastAsia="宋体"/>
                <w:sz w:val="21"/>
                <w:szCs w:val="21"/>
              </w:rPr>
            </w:pPr>
            <w:r>
              <w:rPr>
                <w:rFonts w:ascii="Times New Roman" w:eastAsia="宋体"/>
                <w:sz w:val="21"/>
                <w:szCs w:val="21"/>
              </w:rPr>
              <w:t>10</w:t>
            </w:r>
          </w:p>
        </w:tc>
        <w:tc>
          <w:tcPr>
            <w:tcW w:w="4375" w:type="dxa"/>
            <w:shd w:val="clear" w:color="auto" w:fill="auto"/>
            <w:vAlign w:val="center"/>
          </w:tcPr>
          <w:p w14:paraId="0CBFCE8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连云港市红旗科技发展有限责任公司</w:t>
            </w:r>
          </w:p>
        </w:tc>
        <w:tc>
          <w:tcPr>
            <w:tcW w:w="1207" w:type="dxa"/>
            <w:shd w:val="clear" w:color="auto" w:fill="auto"/>
            <w:vAlign w:val="center"/>
          </w:tcPr>
          <w:p w14:paraId="35620501"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0C66BE8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0.16</w:t>
            </w:r>
          </w:p>
        </w:tc>
        <w:tc>
          <w:tcPr>
            <w:tcW w:w="1087" w:type="dxa"/>
            <w:shd w:val="clear" w:color="auto" w:fill="auto"/>
            <w:vAlign w:val="center"/>
          </w:tcPr>
          <w:p w14:paraId="5CA8C9C3"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r>
      <w:tr w:rsidR="00226903" w14:paraId="4FF0B278" w14:textId="77777777">
        <w:trPr>
          <w:jc w:val="center"/>
        </w:trPr>
        <w:tc>
          <w:tcPr>
            <w:tcW w:w="576" w:type="dxa"/>
            <w:shd w:val="clear" w:color="auto" w:fill="auto"/>
            <w:vAlign w:val="center"/>
          </w:tcPr>
          <w:p w14:paraId="1041EF21"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w:t>
            </w:r>
          </w:p>
        </w:tc>
        <w:tc>
          <w:tcPr>
            <w:tcW w:w="4375" w:type="dxa"/>
            <w:shd w:val="clear" w:color="auto" w:fill="auto"/>
            <w:vAlign w:val="center"/>
          </w:tcPr>
          <w:p w14:paraId="4C7F8B45"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东海县正东石英制品有限公司</w:t>
            </w:r>
          </w:p>
        </w:tc>
        <w:tc>
          <w:tcPr>
            <w:tcW w:w="1207" w:type="dxa"/>
            <w:shd w:val="clear" w:color="auto" w:fill="auto"/>
            <w:vAlign w:val="center"/>
          </w:tcPr>
          <w:p w14:paraId="540EBE71"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54ACCFD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0.02</w:t>
            </w:r>
          </w:p>
        </w:tc>
        <w:tc>
          <w:tcPr>
            <w:tcW w:w="1087" w:type="dxa"/>
            <w:shd w:val="clear" w:color="auto" w:fill="auto"/>
            <w:vAlign w:val="center"/>
          </w:tcPr>
          <w:p w14:paraId="04AF30D3" w14:textId="77777777" w:rsidR="00226903" w:rsidRDefault="00226903">
            <w:pPr>
              <w:spacing w:line="240" w:lineRule="auto"/>
              <w:jc w:val="center"/>
              <w:rPr>
                <w:rFonts w:ascii="Times New Roman" w:eastAsia="宋体"/>
                <w:sz w:val="21"/>
                <w:szCs w:val="21"/>
              </w:rPr>
            </w:pPr>
          </w:p>
        </w:tc>
      </w:tr>
      <w:tr w:rsidR="00226903" w14:paraId="4344ED30" w14:textId="77777777">
        <w:trPr>
          <w:jc w:val="center"/>
        </w:trPr>
        <w:tc>
          <w:tcPr>
            <w:tcW w:w="576" w:type="dxa"/>
            <w:shd w:val="clear" w:color="auto" w:fill="auto"/>
            <w:vAlign w:val="center"/>
          </w:tcPr>
          <w:p w14:paraId="5FFB78B0"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w:t>
            </w:r>
          </w:p>
        </w:tc>
        <w:tc>
          <w:tcPr>
            <w:tcW w:w="4375" w:type="dxa"/>
            <w:shd w:val="clear" w:color="auto" w:fill="auto"/>
            <w:vAlign w:val="center"/>
          </w:tcPr>
          <w:p w14:paraId="4D51E2A3"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连云港维雅针织服装进出口有限公司</w:t>
            </w:r>
          </w:p>
        </w:tc>
        <w:tc>
          <w:tcPr>
            <w:tcW w:w="1207" w:type="dxa"/>
            <w:shd w:val="clear" w:color="auto" w:fill="auto"/>
            <w:vAlign w:val="center"/>
          </w:tcPr>
          <w:p w14:paraId="597053DE" w14:textId="77777777" w:rsidR="00226903" w:rsidRDefault="00E53955">
            <w:pPr>
              <w:spacing w:line="240" w:lineRule="auto"/>
              <w:jc w:val="center"/>
              <w:rPr>
                <w:rFonts w:ascii="Times New Roman" w:eastAsia="宋体"/>
                <w:sz w:val="21"/>
                <w:szCs w:val="21"/>
              </w:rPr>
            </w:pPr>
            <w:r>
              <w:rPr>
                <w:rFonts w:ascii="Times New Roman" w:eastAsia="宋体"/>
                <w:sz w:val="21"/>
                <w:szCs w:val="21"/>
              </w:rPr>
              <w:t>24</w:t>
            </w:r>
          </w:p>
        </w:tc>
        <w:tc>
          <w:tcPr>
            <w:tcW w:w="1067" w:type="dxa"/>
            <w:shd w:val="clear" w:color="auto" w:fill="auto"/>
            <w:vAlign w:val="center"/>
          </w:tcPr>
          <w:p w14:paraId="454E3E85"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65C14A1B" w14:textId="77777777" w:rsidR="00226903" w:rsidRDefault="00226903">
            <w:pPr>
              <w:spacing w:line="240" w:lineRule="auto"/>
              <w:jc w:val="center"/>
              <w:rPr>
                <w:rFonts w:ascii="Times New Roman" w:eastAsia="宋体"/>
                <w:sz w:val="21"/>
                <w:szCs w:val="21"/>
              </w:rPr>
            </w:pPr>
          </w:p>
        </w:tc>
      </w:tr>
      <w:tr w:rsidR="00226903" w14:paraId="6EE1DEBA" w14:textId="77777777">
        <w:trPr>
          <w:jc w:val="center"/>
        </w:trPr>
        <w:tc>
          <w:tcPr>
            <w:tcW w:w="576" w:type="dxa"/>
            <w:shd w:val="clear" w:color="auto" w:fill="auto"/>
            <w:vAlign w:val="center"/>
          </w:tcPr>
          <w:p w14:paraId="464C1C2F" w14:textId="77777777" w:rsidR="00226903" w:rsidRDefault="00E53955">
            <w:pPr>
              <w:spacing w:line="240" w:lineRule="auto"/>
              <w:jc w:val="center"/>
              <w:rPr>
                <w:rFonts w:ascii="Times New Roman" w:eastAsia="宋体"/>
                <w:sz w:val="21"/>
                <w:szCs w:val="21"/>
              </w:rPr>
            </w:pPr>
            <w:r>
              <w:rPr>
                <w:rFonts w:ascii="Times New Roman" w:eastAsia="宋体"/>
                <w:sz w:val="21"/>
                <w:szCs w:val="21"/>
              </w:rPr>
              <w:t>13</w:t>
            </w:r>
          </w:p>
        </w:tc>
        <w:tc>
          <w:tcPr>
            <w:tcW w:w="4375" w:type="dxa"/>
            <w:shd w:val="clear" w:color="auto" w:fill="auto"/>
            <w:vAlign w:val="center"/>
          </w:tcPr>
          <w:p w14:paraId="70E2176E"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丽</w:t>
            </w:r>
            <w:proofErr w:type="gramStart"/>
            <w:r>
              <w:rPr>
                <w:rFonts w:ascii="Times New Roman" w:eastAsia="宋体"/>
                <w:sz w:val="21"/>
                <w:szCs w:val="21"/>
              </w:rPr>
              <w:t>星光电</w:t>
            </w:r>
            <w:proofErr w:type="gramEnd"/>
            <w:r>
              <w:rPr>
                <w:rFonts w:ascii="Times New Roman" w:eastAsia="宋体"/>
                <w:sz w:val="21"/>
                <w:szCs w:val="21"/>
              </w:rPr>
              <w:t>科技有限公司</w:t>
            </w:r>
          </w:p>
        </w:tc>
        <w:tc>
          <w:tcPr>
            <w:tcW w:w="1207" w:type="dxa"/>
            <w:shd w:val="clear" w:color="auto" w:fill="auto"/>
            <w:vAlign w:val="center"/>
          </w:tcPr>
          <w:p w14:paraId="2CA9C76E" w14:textId="77777777" w:rsidR="00226903" w:rsidRDefault="00226903">
            <w:pPr>
              <w:spacing w:line="240" w:lineRule="auto"/>
              <w:jc w:val="center"/>
              <w:rPr>
                <w:rFonts w:ascii="Times New Roman" w:eastAsia="宋体"/>
                <w:sz w:val="21"/>
                <w:szCs w:val="21"/>
              </w:rPr>
            </w:pPr>
          </w:p>
        </w:tc>
        <w:tc>
          <w:tcPr>
            <w:tcW w:w="1067" w:type="dxa"/>
            <w:shd w:val="clear" w:color="auto" w:fill="auto"/>
            <w:vAlign w:val="center"/>
          </w:tcPr>
          <w:p w14:paraId="0854932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0.06</w:t>
            </w:r>
          </w:p>
        </w:tc>
        <w:tc>
          <w:tcPr>
            <w:tcW w:w="1087" w:type="dxa"/>
            <w:shd w:val="clear" w:color="auto" w:fill="auto"/>
            <w:vAlign w:val="center"/>
          </w:tcPr>
          <w:p w14:paraId="2F9E81AF" w14:textId="77777777" w:rsidR="00226903" w:rsidRDefault="00226903">
            <w:pPr>
              <w:spacing w:line="240" w:lineRule="auto"/>
              <w:jc w:val="center"/>
              <w:rPr>
                <w:rFonts w:ascii="Times New Roman" w:eastAsia="宋体"/>
                <w:sz w:val="21"/>
                <w:szCs w:val="21"/>
              </w:rPr>
            </w:pPr>
          </w:p>
        </w:tc>
      </w:tr>
      <w:tr w:rsidR="00226903" w14:paraId="64F900AA" w14:textId="77777777">
        <w:trPr>
          <w:jc w:val="center"/>
        </w:trPr>
        <w:tc>
          <w:tcPr>
            <w:tcW w:w="576" w:type="dxa"/>
            <w:shd w:val="clear" w:color="auto" w:fill="auto"/>
            <w:vAlign w:val="center"/>
          </w:tcPr>
          <w:p w14:paraId="6A2A82B3" w14:textId="77777777" w:rsidR="00226903" w:rsidRDefault="00E53955">
            <w:pPr>
              <w:spacing w:line="240" w:lineRule="auto"/>
              <w:jc w:val="center"/>
              <w:rPr>
                <w:rFonts w:ascii="Times New Roman" w:eastAsia="宋体"/>
                <w:sz w:val="21"/>
                <w:szCs w:val="21"/>
              </w:rPr>
            </w:pPr>
            <w:r>
              <w:rPr>
                <w:rFonts w:ascii="Times New Roman" w:eastAsia="宋体"/>
                <w:sz w:val="21"/>
                <w:szCs w:val="21"/>
              </w:rPr>
              <w:t>14</w:t>
            </w:r>
          </w:p>
        </w:tc>
        <w:tc>
          <w:tcPr>
            <w:tcW w:w="4375" w:type="dxa"/>
            <w:shd w:val="clear" w:color="auto" w:fill="auto"/>
            <w:vAlign w:val="center"/>
          </w:tcPr>
          <w:p w14:paraId="7BE4F40D"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连云港来福威尔有限公司</w:t>
            </w:r>
          </w:p>
        </w:tc>
        <w:tc>
          <w:tcPr>
            <w:tcW w:w="1207" w:type="dxa"/>
            <w:shd w:val="clear" w:color="auto" w:fill="auto"/>
            <w:vAlign w:val="center"/>
          </w:tcPr>
          <w:p w14:paraId="19738D90" w14:textId="77777777" w:rsidR="00226903" w:rsidRDefault="00E53955">
            <w:pPr>
              <w:spacing w:line="240" w:lineRule="auto"/>
              <w:jc w:val="center"/>
              <w:rPr>
                <w:rFonts w:ascii="Times New Roman" w:eastAsia="宋体"/>
                <w:sz w:val="21"/>
                <w:szCs w:val="21"/>
              </w:rPr>
            </w:pPr>
            <w:r>
              <w:rPr>
                <w:rFonts w:ascii="Times New Roman" w:eastAsia="宋体"/>
                <w:sz w:val="21"/>
                <w:szCs w:val="21"/>
              </w:rPr>
              <w:t>19.2</w:t>
            </w:r>
          </w:p>
        </w:tc>
        <w:tc>
          <w:tcPr>
            <w:tcW w:w="1067" w:type="dxa"/>
            <w:shd w:val="clear" w:color="auto" w:fill="auto"/>
            <w:vAlign w:val="center"/>
          </w:tcPr>
          <w:p w14:paraId="010A8417"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0B7A115E" w14:textId="77777777" w:rsidR="00226903" w:rsidRDefault="00226903">
            <w:pPr>
              <w:spacing w:line="240" w:lineRule="auto"/>
              <w:jc w:val="center"/>
              <w:rPr>
                <w:rFonts w:ascii="Times New Roman" w:eastAsia="宋体"/>
                <w:sz w:val="21"/>
                <w:szCs w:val="21"/>
              </w:rPr>
            </w:pPr>
          </w:p>
        </w:tc>
      </w:tr>
      <w:tr w:rsidR="00226903" w14:paraId="44826506" w14:textId="77777777">
        <w:trPr>
          <w:jc w:val="center"/>
        </w:trPr>
        <w:tc>
          <w:tcPr>
            <w:tcW w:w="576" w:type="dxa"/>
            <w:shd w:val="clear" w:color="auto" w:fill="auto"/>
            <w:vAlign w:val="center"/>
          </w:tcPr>
          <w:p w14:paraId="3F9B63F8"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w:t>
            </w:r>
          </w:p>
        </w:tc>
        <w:tc>
          <w:tcPr>
            <w:tcW w:w="4375" w:type="dxa"/>
            <w:shd w:val="clear" w:color="auto" w:fill="auto"/>
            <w:vAlign w:val="center"/>
          </w:tcPr>
          <w:p w14:paraId="4756F9F5"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东海县弘原制衣</w:t>
            </w:r>
            <w:proofErr w:type="gramEnd"/>
            <w:r>
              <w:rPr>
                <w:rFonts w:ascii="Times New Roman" w:eastAsia="宋体"/>
                <w:sz w:val="21"/>
                <w:szCs w:val="21"/>
              </w:rPr>
              <w:t>有限公司</w:t>
            </w:r>
          </w:p>
        </w:tc>
        <w:tc>
          <w:tcPr>
            <w:tcW w:w="1207" w:type="dxa"/>
            <w:shd w:val="clear" w:color="auto" w:fill="auto"/>
            <w:vAlign w:val="center"/>
          </w:tcPr>
          <w:p w14:paraId="6EC0162D"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120</w:t>
            </w:r>
          </w:p>
        </w:tc>
        <w:tc>
          <w:tcPr>
            <w:tcW w:w="1067" w:type="dxa"/>
            <w:shd w:val="clear" w:color="auto" w:fill="auto"/>
            <w:vAlign w:val="center"/>
          </w:tcPr>
          <w:p w14:paraId="5A1FA4F2"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0B07C7A3" w14:textId="77777777" w:rsidR="00226903" w:rsidRDefault="00226903">
            <w:pPr>
              <w:spacing w:line="240" w:lineRule="auto"/>
              <w:jc w:val="center"/>
              <w:rPr>
                <w:rFonts w:ascii="Times New Roman" w:eastAsia="宋体"/>
                <w:sz w:val="21"/>
                <w:szCs w:val="21"/>
              </w:rPr>
            </w:pPr>
          </w:p>
        </w:tc>
      </w:tr>
      <w:tr w:rsidR="00226903" w14:paraId="08D34E87" w14:textId="77777777">
        <w:trPr>
          <w:jc w:val="center"/>
        </w:trPr>
        <w:tc>
          <w:tcPr>
            <w:tcW w:w="576" w:type="dxa"/>
            <w:shd w:val="clear" w:color="auto" w:fill="auto"/>
            <w:vAlign w:val="center"/>
          </w:tcPr>
          <w:p w14:paraId="596A627B" w14:textId="77777777" w:rsidR="00226903" w:rsidRDefault="00E53955">
            <w:pPr>
              <w:spacing w:line="240" w:lineRule="auto"/>
              <w:jc w:val="center"/>
              <w:rPr>
                <w:rFonts w:ascii="Times New Roman" w:eastAsia="宋体"/>
                <w:sz w:val="21"/>
                <w:szCs w:val="21"/>
              </w:rPr>
            </w:pPr>
            <w:r>
              <w:rPr>
                <w:rFonts w:ascii="Times New Roman" w:eastAsia="宋体"/>
                <w:sz w:val="21"/>
                <w:szCs w:val="21"/>
              </w:rPr>
              <w:t>16</w:t>
            </w:r>
          </w:p>
        </w:tc>
        <w:tc>
          <w:tcPr>
            <w:tcW w:w="4375" w:type="dxa"/>
            <w:shd w:val="clear" w:color="auto" w:fill="auto"/>
            <w:vAlign w:val="center"/>
          </w:tcPr>
          <w:p w14:paraId="6150F793"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连云港傲龙服装</w:t>
            </w:r>
            <w:proofErr w:type="gramEnd"/>
            <w:r>
              <w:rPr>
                <w:rFonts w:ascii="Times New Roman" w:eastAsia="宋体"/>
                <w:sz w:val="21"/>
                <w:szCs w:val="21"/>
              </w:rPr>
              <w:t>有限公司</w:t>
            </w:r>
          </w:p>
        </w:tc>
        <w:tc>
          <w:tcPr>
            <w:tcW w:w="1207" w:type="dxa"/>
            <w:shd w:val="clear" w:color="auto" w:fill="auto"/>
            <w:vAlign w:val="center"/>
          </w:tcPr>
          <w:p w14:paraId="7A36BC02" w14:textId="77777777" w:rsidR="00226903" w:rsidRDefault="00E53955">
            <w:pPr>
              <w:spacing w:line="240" w:lineRule="auto"/>
              <w:jc w:val="center"/>
              <w:rPr>
                <w:rFonts w:ascii="Times New Roman" w:eastAsia="宋体"/>
                <w:sz w:val="21"/>
                <w:szCs w:val="21"/>
              </w:rPr>
            </w:pPr>
            <w:r>
              <w:rPr>
                <w:rFonts w:ascii="Times New Roman" w:eastAsia="宋体"/>
                <w:sz w:val="21"/>
                <w:szCs w:val="21"/>
              </w:rPr>
              <w:t>9.6</w:t>
            </w:r>
          </w:p>
        </w:tc>
        <w:tc>
          <w:tcPr>
            <w:tcW w:w="1067" w:type="dxa"/>
            <w:shd w:val="clear" w:color="auto" w:fill="auto"/>
            <w:vAlign w:val="center"/>
          </w:tcPr>
          <w:p w14:paraId="20D7915D"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08F06159" w14:textId="77777777" w:rsidR="00226903" w:rsidRDefault="00226903">
            <w:pPr>
              <w:spacing w:line="240" w:lineRule="auto"/>
              <w:jc w:val="center"/>
              <w:rPr>
                <w:rFonts w:ascii="Times New Roman" w:eastAsia="宋体"/>
                <w:sz w:val="21"/>
                <w:szCs w:val="21"/>
              </w:rPr>
            </w:pPr>
          </w:p>
        </w:tc>
      </w:tr>
      <w:tr w:rsidR="00226903" w14:paraId="632ABC21" w14:textId="77777777">
        <w:trPr>
          <w:jc w:val="center"/>
        </w:trPr>
        <w:tc>
          <w:tcPr>
            <w:tcW w:w="576" w:type="dxa"/>
            <w:shd w:val="clear" w:color="auto" w:fill="auto"/>
            <w:vAlign w:val="center"/>
          </w:tcPr>
          <w:p w14:paraId="2D78578D" w14:textId="77777777" w:rsidR="00226903" w:rsidRDefault="00E53955">
            <w:pPr>
              <w:spacing w:line="240" w:lineRule="auto"/>
              <w:jc w:val="center"/>
              <w:rPr>
                <w:rFonts w:ascii="Times New Roman" w:eastAsia="宋体"/>
                <w:sz w:val="21"/>
                <w:szCs w:val="21"/>
              </w:rPr>
            </w:pPr>
            <w:r>
              <w:rPr>
                <w:rFonts w:ascii="Times New Roman" w:eastAsia="宋体"/>
                <w:sz w:val="21"/>
                <w:szCs w:val="21"/>
              </w:rPr>
              <w:t>17</w:t>
            </w:r>
          </w:p>
        </w:tc>
        <w:tc>
          <w:tcPr>
            <w:tcW w:w="4375" w:type="dxa"/>
            <w:shd w:val="clear" w:color="auto" w:fill="auto"/>
            <w:vAlign w:val="center"/>
          </w:tcPr>
          <w:p w14:paraId="7CC39323"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东海寀蘴纺织有限公司</w:t>
            </w:r>
          </w:p>
        </w:tc>
        <w:tc>
          <w:tcPr>
            <w:tcW w:w="1207" w:type="dxa"/>
            <w:shd w:val="clear" w:color="auto" w:fill="auto"/>
            <w:vAlign w:val="center"/>
          </w:tcPr>
          <w:p w14:paraId="75F09A86" w14:textId="77777777" w:rsidR="00226903" w:rsidRDefault="00E53955">
            <w:pPr>
              <w:spacing w:line="240" w:lineRule="auto"/>
              <w:jc w:val="center"/>
              <w:rPr>
                <w:rFonts w:ascii="Times New Roman" w:eastAsia="宋体"/>
                <w:sz w:val="21"/>
                <w:szCs w:val="21"/>
              </w:rPr>
            </w:pPr>
            <w:r>
              <w:rPr>
                <w:rFonts w:ascii="Times New Roman" w:eastAsia="宋体"/>
                <w:sz w:val="21"/>
                <w:szCs w:val="21"/>
              </w:rPr>
              <w:t>24</w:t>
            </w:r>
          </w:p>
        </w:tc>
        <w:tc>
          <w:tcPr>
            <w:tcW w:w="1067" w:type="dxa"/>
            <w:shd w:val="clear" w:color="auto" w:fill="auto"/>
            <w:vAlign w:val="center"/>
          </w:tcPr>
          <w:p w14:paraId="2A650DC7" w14:textId="77777777" w:rsidR="00226903" w:rsidRDefault="00226903">
            <w:pPr>
              <w:spacing w:line="240" w:lineRule="auto"/>
              <w:jc w:val="center"/>
              <w:rPr>
                <w:rFonts w:ascii="Times New Roman" w:eastAsia="宋体"/>
                <w:sz w:val="21"/>
                <w:szCs w:val="21"/>
              </w:rPr>
            </w:pPr>
          </w:p>
        </w:tc>
        <w:tc>
          <w:tcPr>
            <w:tcW w:w="1087" w:type="dxa"/>
            <w:shd w:val="clear" w:color="auto" w:fill="auto"/>
            <w:vAlign w:val="center"/>
          </w:tcPr>
          <w:p w14:paraId="01CE51F4" w14:textId="77777777" w:rsidR="00226903" w:rsidRDefault="00226903">
            <w:pPr>
              <w:spacing w:line="240" w:lineRule="auto"/>
              <w:jc w:val="center"/>
              <w:rPr>
                <w:rFonts w:ascii="Times New Roman" w:eastAsia="宋体"/>
                <w:sz w:val="21"/>
                <w:szCs w:val="21"/>
              </w:rPr>
            </w:pPr>
          </w:p>
        </w:tc>
      </w:tr>
      <w:tr w:rsidR="00226903" w14:paraId="7BDAF950" w14:textId="77777777">
        <w:trPr>
          <w:jc w:val="center"/>
        </w:trPr>
        <w:tc>
          <w:tcPr>
            <w:tcW w:w="4951" w:type="dxa"/>
            <w:gridSpan w:val="2"/>
            <w:shd w:val="clear" w:color="auto" w:fill="auto"/>
            <w:vAlign w:val="center"/>
          </w:tcPr>
          <w:p w14:paraId="79802A8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合计</w:t>
            </w:r>
          </w:p>
        </w:tc>
        <w:tc>
          <w:tcPr>
            <w:tcW w:w="1207" w:type="dxa"/>
            <w:shd w:val="clear" w:color="auto" w:fill="auto"/>
            <w:vAlign w:val="center"/>
          </w:tcPr>
          <w:p w14:paraId="44EDA85C" w14:textId="77777777" w:rsidR="00226903" w:rsidRDefault="00E53955">
            <w:pPr>
              <w:spacing w:line="240" w:lineRule="auto"/>
              <w:jc w:val="center"/>
              <w:rPr>
                <w:rFonts w:ascii="Times New Roman" w:eastAsia="宋体"/>
                <w:sz w:val="21"/>
                <w:szCs w:val="21"/>
              </w:rPr>
            </w:pPr>
            <w:r>
              <w:rPr>
                <w:rFonts w:ascii="Times New Roman" w:eastAsia="宋体"/>
                <w:sz w:val="21"/>
                <w:szCs w:val="21"/>
              </w:rPr>
              <w:t>197.434</w:t>
            </w:r>
          </w:p>
        </w:tc>
        <w:tc>
          <w:tcPr>
            <w:tcW w:w="1067" w:type="dxa"/>
            <w:shd w:val="clear" w:color="auto" w:fill="auto"/>
            <w:vAlign w:val="center"/>
          </w:tcPr>
          <w:p w14:paraId="6C60A75D" w14:textId="77777777" w:rsidR="00226903" w:rsidRDefault="00E53955">
            <w:pPr>
              <w:spacing w:line="240" w:lineRule="auto"/>
              <w:jc w:val="center"/>
              <w:rPr>
                <w:rFonts w:ascii="Times New Roman" w:eastAsia="宋体"/>
                <w:sz w:val="21"/>
                <w:szCs w:val="21"/>
              </w:rPr>
            </w:pPr>
            <w:r>
              <w:rPr>
                <w:rFonts w:ascii="Times New Roman" w:eastAsia="宋体"/>
                <w:sz w:val="21"/>
                <w:szCs w:val="21"/>
              </w:rPr>
              <w:t>2.7015</w:t>
            </w:r>
          </w:p>
        </w:tc>
        <w:tc>
          <w:tcPr>
            <w:tcW w:w="1087" w:type="dxa"/>
            <w:shd w:val="clear" w:color="auto" w:fill="auto"/>
            <w:vAlign w:val="center"/>
          </w:tcPr>
          <w:p w14:paraId="530181BC" w14:textId="77777777" w:rsidR="00226903" w:rsidRDefault="00E53955">
            <w:pPr>
              <w:spacing w:line="240" w:lineRule="auto"/>
              <w:jc w:val="center"/>
              <w:rPr>
                <w:rFonts w:ascii="Times New Roman" w:eastAsia="宋体"/>
                <w:sz w:val="21"/>
                <w:szCs w:val="21"/>
              </w:rPr>
            </w:pPr>
            <w:r>
              <w:rPr>
                <w:rFonts w:ascii="Times New Roman" w:eastAsia="宋体"/>
                <w:sz w:val="21"/>
                <w:szCs w:val="21"/>
              </w:rPr>
              <w:t>0.24</w:t>
            </w:r>
          </w:p>
        </w:tc>
      </w:tr>
    </w:tbl>
    <w:p w14:paraId="1A9B611C" w14:textId="4D4CF663" w:rsidR="00226903" w:rsidRDefault="00E53955">
      <w:pPr>
        <w:rPr>
          <w:rFonts w:ascii="Times New Roman" w:eastAsia="宋体"/>
        </w:rPr>
      </w:pPr>
      <w:r>
        <w:rPr>
          <w:rFonts w:ascii="Times New Roman" w:eastAsia="宋体"/>
          <w:sz w:val="24"/>
        </w:rPr>
        <w:t>区域内废</w:t>
      </w:r>
      <w:r>
        <w:rPr>
          <w:rFonts w:ascii="Times New Roman" w:eastAsia="宋体" w:hint="eastAsia"/>
          <w:sz w:val="24"/>
        </w:rPr>
        <w:t>气</w:t>
      </w:r>
      <w:r>
        <w:rPr>
          <w:rFonts w:ascii="Times New Roman" w:eastAsia="宋体"/>
          <w:sz w:val="24"/>
        </w:rPr>
        <w:t>污染源污染负荷比见表</w:t>
      </w:r>
      <w:r>
        <w:rPr>
          <w:rFonts w:ascii="Times New Roman" w:eastAsia="宋体"/>
          <w:sz w:val="24"/>
        </w:rPr>
        <w:t>5.4-</w:t>
      </w:r>
      <w:r w:rsidR="0098510A">
        <w:rPr>
          <w:rFonts w:ascii="Times New Roman" w:eastAsia="宋体" w:hint="eastAsia"/>
          <w:sz w:val="24"/>
        </w:rPr>
        <w:t>4</w:t>
      </w:r>
      <w:r>
        <w:rPr>
          <w:rFonts w:ascii="Times New Roman" w:eastAsia="宋体"/>
          <w:sz w:val="24"/>
        </w:rPr>
        <w:t>。</w:t>
      </w:r>
    </w:p>
    <w:p w14:paraId="55E92A24" w14:textId="1D67A7B3" w:rsidR="00226903" w:rsidRDefault="00E53955">
      <w:pPr>
        <w:jc w:val="center"/>
        <w:rPr>
          <w:rFonts w:ascii="Times New Roman" w:eastAsia="宋体"/>
          <w:b/>
          <w:sz w:val="24"/>
        </w:rPr>
      </w:pPr>
      <w:r>
        <w:rPr>
          <w:rFonts w:ascii="宋体" w:eastAsia="宋体" w:hAnsi="宋体" w:hint="eastAsia"/>
          <w:b/>
          <w:sz w:val="24"/>
        </w:rPr>
        <w:t>表5.4-</w:t>
      </w:r>
      <w:r w:rsidR="0098510A">
        <w:rPr>
          <w:rFonts w:ascii="宋体" w:eastAsia="宋体" w:hAnsi="宋体" w:hint="eastAsia"/>
          <w:b/>
          <w:sz w:val="24"/>
        </w:rPr>
        <w:t>4</w:t>
      </w:r>
      <w:r>
        <w:rPr>
          <w:rFonts w:ascii="宋体" w:eastAsia="宋体" w:hAnsi="宋体" w:hint="eastAsia"/>
          <w:b/>
          <w:sz w:val="24"/>
        </w:rPr>
        <w:t xml:space="preserve">  区域内废气污染源污染负荷比</w:t>
      </w:r>
    </w:p>
    <w:tbl>
      <w:tblPr>
        <w:tblW w:w="756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8"/>
        <w:gridCol w:w="3096"/>
        <w:gridCol w:w="891"/>
        <w:gridCol w:w="823"/>
        <w:gridCol w:w="891"/>
        <w:gridCol w:w="711"/>
        <w:gridCol w:w="576"/>
      </w:tblGrid>
      <w:tr w:rsidR="00226903" w14:paraId="1D4BA584" w14:textId="77777777">
        <w:trPr>
          <w:tblHeader/>
          <w:jc w:val="center"/>
        </w:trPr>
        <w:tc>
          <w:tcPr>
            <w:tcW w:w="578" w:type="dxa"/>
            <w:shd w:val="clear" w:color="auto" w:fill="auto"/>
            <w:vAlign w:val="center"/>
          </w:tcPr>
          <w:p w14:paraId="6D027F0B" w14:textId="77777777" w:rsidR="00226903" w:rsidRDefault="00E53955">
            <w:pPr>
              <w:widowControl/>
              <w:spacing w:line="240" w:lineRule="auto"/>
              <w:jc w:val="center"/>
              <w:rPr>
                <w:rFonts w:ascii="Times New Roman" w:eastAsia="宋体"/>
                <w:b/>
                <w:kern w:val="0"/>
                <w:sz w:val="18"/>
                <w:szCs w:val="18"/>
              </w:rPr>
            </w:pPr>
            <w:r>
              <w:rPr>
                <w:rFonts w:ascii="Times New Roman" w:eastAsia="宋体"/>
                <w:b/>
                <w:kern w:val="0"/>
                <w:sz w:val="18"/>
                <w:szCs w:val="18"/>
              </w:rPr>
              <w:t>序号</w:t>
            </w:r>
          </w:p>
        </w:tc>
        <w:tc>
          <w:tcPr>
            <w:tcW w:w="3096" w:type="dxa"/>
            <w:shd w:val="clear" w:color="auto" w:fill="auto"/>
            <w:vAlign w:val="center"/>
          </w:tcPr>
          <w:p w14:paraId="13D0AC47" w14:textId="77777777" w:rsidR="00226903" w:rsidRDefault="00E53955">
            <w:pPr>
              <w:widowControl/>
              <w:spacing w:line="240" w:lineRule="auto"/>
              <w:jc w:val="center"/>
              <w:rPr>
                <w:rFonts w:ascii="Times New Roman" w:eastAsia="宋体"/>
                <w:b/>
                <w:kern w:val="0"/>
                <w:sz w:val="18"/>
                <w:szCs w:val="18"/>
              </w:rPr>
            </w:pPr>
            <w:r>
              <w:rPr>
                <w:rFonts w:ascii="Times New Roman" w:eastAsia="宋体"/>
                <w:b/>
                <w:kern w:val="0"/>
                <w:sz w:val="18"/>
                <w:szCs w:val="18"/>
              </w:rPr>
              <w:t>企业名称</w:t>
            </w:r>
          </w:p>
        </w:tc>
        <w:tc>
          <w:tcPr>
            <w:tcW w:w="891" w:type="dxa"/>
            <w:shd w:val="clear" w:color="auto" w:fill="auto"/>
            <w:vAlign w:val="center"/>
          </w:tcPr>
          <w:p w14:paraId="476DED32" w14:textId="77777777" w:rsidR="00226903" w:rsidRDefault="00E53955">
            <w:pPr>
              <w:widowControl/>
              <w:spacing w:line="240" w:lineRule="auto"/>
              <w:jc w:val="center"/>
              <w:rPr>
                <w:rFonts w:ascii="Times New Roman" w:eastAsia="宋体"/>
                <w:b/>
                <w:kern w:val="0"/>
                <w:sz w:val="18"/>
                <w:szCs w:val="18"/>
              </w:rPr>
            </w:pPr>
            <w:r>
              <w:rPr>
                <w:rFonts w:ascii="Times New Roman" w:eastAsia="宋体"/>
                <w:b/>
                <w:kern w:val="0"/>
                <w:sz w:val="18"/>
                <w:szCs w:val="18"/>
              </w:rPr>
              <w:t>P</w:t>
            </w:r>
            <w:r>
              <w:rPr>
                <w:rFonts w:ascii="Times New Roman" w:eastAsia="宋体"/>
                <w:b/>
                <w:kern w:val="0"/>
                <w:sz w:val="18"/>
                <w:szCs w:val="18"/>
                <w:vertAlign w:val="subscript"/>
              </w:rPr>
              <w:t>烟粉尘</w:t>
            </w:r>
          </w:p>
        </w:tc>
        <w:tc>
          <w:tcPr>
            <w:tcW w:w="823" w:type="dxa"/>
            <w:shd w:val="clear" w:color="auto" w:fill="auto"/>
            <w:vAlign w:val="center"/>
          </w:tcPr>
          <w:p w14:paraId="5F3162FD" w14:textId="77777777" w:rsidR="00226903" w:rsidRDefault="00E53955">
            <w:pPr>
              <w:widowControl/>
              <w:spacing w:line="240" w:lineRule="auto"/>
              <w:jc w:val="center"/>
              <w:rPr>
                <w:rFonts w:ascii="Times New Roman" w:eastAsia="宋体"/>
                <w:b/>
                <w:kern w:val="0"/>
                <w:sz w:val="18"/>
                <w:szCs w:val="18"/>
              </w:rPr>
            </w:pPr>
            <w:r>
              <w:rPr>
                <w:rFonts w:ascii="Times New Roman" w:eastAsia="宋体"/>
                <w:b/>
                <w:kern w:val="0"/>
                <w:sz w:val="18"/>
                <w:szCs w:val="18"/>
              </w:rPr>
              <w:t>P</w:t>
            </w:r>
            <w:r>
              <w:rPr>
                <w:rFonts w:ascii="Times New Roman" w:eastAsia="宋体"/>
                <w:b/>
                <w:kern w:val="0"/>
                <w:sz w:val="18"/>
                <w:szCs w:val="18"/>
                <w:vertAlign w:val="subscript"/>
              </w:rPr>
              <w:t>非甲烷总烃</w:t>
            </w:r>
          </w:p>
        </w:tc>
        <w:tc>
          <w:tcPr>
            <w:tcW w:w="891" w:type="dxa"/>
            <w:shd w:val="clear" w:color="auto" w:fill="auto"/>
            <w:vAlign w:val="center"/>
          </w:tcPr>
          <w:p w14:paraId="04AF7D39" w14:textId="77777777" w:rsidR="00226903" w:rsidRDefault="00E53955">
            <w:pPr>
              <w:spacing w:line="240" w:lineRule="auto"/>
              <w:jc w:val="center"/>
              <w:rPr>
                <w:rFonts w:ascii="Times New Roman" w:eastAsia="宋体"/>
                <w:sz w:val="18"/>
                <w:szCs w:val="18"/>
              </w:rPr>
            </w:pPr>
            <w:r>
              <w:rPr>
                <w:rFonts w:ascii="Times New Roman" w:eastAsia="宋体"/>
                <w:sz w:val="18"/>
                <w:szCs w:val="18"/>
              </w:rPr>
              <w:t>∑</w:t>
            </w:r>
            <w:proofErr w:type="spellStart"/>
            <w:r>
              <w:rPr>
                <w:rFonts w:ascii="Times New Roman" w:eastAsia="宋体"/>
                <w:sz w:val="18"/>
                <w:szCs w:val="18"/>
              </w:rPr>
              <w:t>Pn</w:t>
            </w:r>
            <w:proofErr w:type="spellEnd"/>
          </w:p>
        </w:tc>
        <w:tc>
          <w:tcPr>
            <w:tcW w:w="711" w:type="dxa"/>
            <w:vAlign w:val="center"/>
          </w:tcPr>
          <w:p w14:paraId="5B63AA1B" w14:textId="77777777" w:rsidR="00226903" w:rsidRDefault="00E53955">
            <w:pPr>
              <w:spacing w:line="240" w:lineRule="auto"/>
              <w:jc w:val="center"/>
              <w:rPr>
                <w:rFonts w:ascii="Times New Roman" w:eastAsia="宋体"/>
                <w:sz w:val="18"/>
                <w:szCs w:val="18"/>
              </w:rPr>
            </w:pPr>
            <w:proofErr w:type="spellStart"/>
            <w:proofErr w:type="gramStart"/>
            <w:r>
              <w:rPr>
                <w:rFonts w:ascii="Times New Roman" w:eastAsia="宋体"/>
                <w:sz w:val="18"/>
                <w:szCs w:val="18"/>
              </w:rPr>
              <w:t>Kn</w:t>
            </w:r>
            <w:proofErr w:type="spellEnd"/>
            <w:r>
              <w:rPr>
                <w:rFonts w:ascii="Times New Roman" w:eastAsia="宋体"/>
                <w:sz w:val="18"/>
                <w:szCs w:val="18"/>
              </w:rPr>
              <w:t>(</w:t>
            </w:r>
            <w:proofErr w:type="gramEnd"/>
            <w:r>
              <w:rPr>
                <w:rFonts w:ascii="Times New Roman" w:eastAsia="宋体"/>
                <w:sz w:val="18"/>
                <w:szCs w:val="18"/>
              </w:rPr>
              <w:t>%)</w:t>
            </w:r>
          </w:p>
        </w:tc>
        <w:tc>
          <w:tcPr>
            <w:tcW w:w="576" w:type="dxa"/>
            <w:vAlign w:val="center"/>
          </w:tcPr>
          <w:p w14:paraId="1981A2B4" w14:textId="77777777" w:rsidR="00226903" w:rsidRDefault="00E53955">
            <w:pPr>
              <w:spacing w:line="240" w:lineRule="auto"/>
              <w:jc w:val="center"/>
              <w:rPr>
                <w:rFonts w:ascii="Times New Roman" w:eastAsia="宋体"/>
                <w:sz w:val="18"/>
                <w:szCs w:val="18"/>
              </w:rPr>
            </w:pPr>
            <w:r>
              <w:rPr>
                <w:rFonts w:ascii="Times New Roman" w:eastAsia="宋体"/>
                <w:sz w:val="18"/>
                <w:szCs w:val="18"/>
              </w:rPr>
              <w:t>排序</w:t>
            </w:r>
          </w:p>
        </w:tc>
      </w:tr>
      <w:tr w:rsidR="00226903" w14:paraId="56BB8F2A" w14:textId="77777777">
        <w:trPr>
          <w:jc w:val="center"/>
        </w:trPr>
        <w:tc>
          <w:tcPr>
            <w:tcW w:w="578" w:type="dxa"/>
            <w:shd w:val="clear" w:color="auto" w:fill="auto"/>
            <w:vAlign w:val="center"/>
          </w:tcPr>
          <w:p w14:paraId="7A196F6C" w14:textId="77777777" w:rsidR="00226903" w:rsidRDefault="00E53955">
            <w:pPr>
              <w:spacing w:line="240" w:lineRule="auto"/>
              <w:jc w:val="center"/>
              <w:rPr>
                <w:rFonts w:ascii="Times New Roman" w:eastAsia="宋体"/>
                <w:sz w:val="18"/>
                <w:szCs w:val="18"/>
              </w:rPr>
            </w:pPr>
            <w:r>
              <w:rPr>
                <w:rFonts w:ascii="Times New Roman" w:eastAsia="宋体"/>
                <w:sz w:val="18"/>
                <w:szCs w:val="18"/>
              </w:rPr>
              <w:t>1</w:t>
            </w:r>
          </w:p>
        </w:tc>
        <w:tc>
          <w:tcPr>
            <w:tcW w:w="3096" w:type="dxa"/>
            <w:shd w:val="clear" w:color="auto" w:fill="auto"/>
            <w:vAlign w:val="center"/>
          </w:tcPr>
          <w:p w14:paraId="3CD48476"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连云港盛昌照明电器有限公司</w:t>
            </w:r>
          </w:p>
        </w:tc>
        <w:tc>
          <w:tcPr>
            <w:tcW w:w="891" w:type="dxa"/>
            <w:shd w:val="clear" w:color="auto" w:fill="auto"/>
            <w:vAlign w:val="center"/>
          </w:tcPr>
          <w:p w14:paraId="3FEA7105"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0.0122 </w:t>
            </w:r>
          </w:p>
        </w:tc>
        <w:tc>
          <w:tcPr>
            <w:tcW w:w="823" w:type="dxa"/>
            <w:shd w:val="clear" w:color="auto" w:fill="auto"/>
            <w:vAlign w:val="center"/>
          </w:tcPr>
          <w:p w14:paraId="1FFE919A"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0424910C"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0.0122 </w:t>
            </w:r>
          </w:p>
        </w:tc>
        <w:tc>
          <w:tcPr>
            <w:tcW w:w="711" w:type="dxa"/>
            <w:vAlign w:val="bottom"/>
          </w:tcPr>
          <w:p w14:paraId="09DD3382"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0.005 </w:t>
            </w:r>
          </w:p>
        </w:tc>
        <w:tc>
          <w:tcPr>
            <w:tcW w:w="576" w:type="dxa"/>
            <w:vAlign w:val="center"/>
          </w:tcPr>
          <w:p w14:paraId="060DB3E8" w14:textId="77777777" w:rsidR="00226903" w:rsidRDefault="00226903">
            <w:pPr>
              <w:spacing w:line="240" w:lineRule="auto"/>
              <w:jc w:val="center"/>
              <w:rPr>
                <w:rFonts w:ascii="Times New Roman" w:eastAsia="宋体"/>
                <w:sz w:val="18"/>
                <w:szCs w:val="18"/>
              </w:rPr>
            </w:pPr>
          </w:p>
        </w:tc>
      </w:tr>
      <w:tr w:rsidR="00226903" w14:paraId="021A2C0D" w14:textId="77777777">
        <w:trPr>
          <w:jc w:val="center"/>
        </w:trPr>
        <w:tc>
          <w:tcPr>
            <w:tcW w:w="578" w:type="dxa"/>
            <w:shd w:val="clear" w:color="auto" w:fill="auto"/>
            <w:vAlign w:val="center"/>
          </w:tcPr>
          <w:p w14:paraId="74702DD3" w14:textId="77777777" w:rsidR="00226903" w:rsidRDefault="00E53955">
            <w:pPr>
              <w:spacing w:line="240" w:lineRule="auto"/>
              <w:jc w:val="center"/>
              <w:rPr>
                <w:rFonts w:ascii="Times New Roman" w:eastAsia="宋体"/>
                <w:sz w:val="18"/>
                <w:szCs w:val="18"/>
              </w:rPr>
            </w:pPr>
            <w:r>
              <w:rPr>
                <w:rFonts w:ascii="Times New Roman" w:eastAsia="宋体"/>
                <w:sz w:val="18"/>
                <w:szCs w:val="18"/>
              </w:rPr>
              <w:t>2</w:t>
            </w:r>
          </w:p>
        </w:tc>
        <w:tc>
          <w:tcPr>
            <w:tcW w:w="3096" w:type="dxa"/>
            <w:shd w:val="clear" w:color="auto" w:fill="auto"/>
            <w:vAlign w:val="center"/>
          </w:tcPr>
          <w:p w14:paraId="0E9AE341"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连云港森华石英制品有限公司</w:t>
            </w:r>
          </w:p>
        </w:tc>
        <w:tc>
          <w:tcPr>
            <w:tcW w:w="891" w:type="dxa"/>
            <w:shd w:val="clear" w:color="auto" w:fill="auto"/>
            <w:vAlign w:val="center"/>
          </w:tcPr>
          <w:p w14:paraId="670CE1CB"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0.5556 </w:t>
            </w:r>
          </w:p>
        </w:tc>
        <w:tc>
          <w:tcPr>
            <w:tcW w:w="823" w:type="dxa"/>
            <w:shd w:val="clear" w:color="auto" w:fill="auto"/>
            <w:vAlign w:val="center"/>
          </w:tcPr>
          <w:p w14:paraId="743F16E3"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335E031E"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0.5556 </w:t>
            </w:r>
          </w:p>
        </w:tc>
        <w:tc>
          <w:tcPr>
            <w:tcW w:w="711" w:type="dxa"/>
            <w:vAlign w:val="bottom"/>
          </w:tcPr>
          <w:p w14:paraId="38AA6B18"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0.250 </w:t>
            </w:r>
          </w:p>
        </w:tc>
        <w:tc>
          <w:tcPr>
            <w:tcW w:w="576" w:type="dxa"/>
            <w:vAlign w:val="center"/>
          </w:tcPr>
          <w:p w14:paraId="7CDB3F59" w14:textId="77777777" w:rsidR="00226903" w:rsidRDefault="00226903">
            <w:pPr>
              <w:spacing w:line="240" w:lineRule="auto"/>
              <w:jc w:val="center"/>
              <w:rPr>
                <w:rFonts w:ascii="Times New Roman" w:eastAsia="宋体"/>
                <w:sz w:val="18"/>
                <w:szCs w:val="18"/>
              </w:rPr>
            </w:pPr>
          </w:p>
        </w:tc>
      </w:tr>
      <w:tr w:rsidR="00226903" w14:paraId="7515E12C" w14:textId="77777777">
        <w:trPr>
          <w:jc w:val="center"/>
        </w:trPr>
        <w:tc>
          <w:tcPr>
            <w:tcW w:w="578" w:type="dxa"/>
            <w:shd w:val="clear" w:color="auto" w:fill="auto"/>
            <w:vAlign w:val="center"/>
          </w:tcPr>
          <w:p w14:paraId="4118A5CC" w14:textId="77777777" w:rsidR="00226903" w:rsidRDefault="00E53955">
            <w:pPr>
              <w:spacing w:line="240" w:lineRule="auto"/>
              <w:jc w:val="center"/>
              <w:rPr>
                <w:rFonts w:ascii="Times New Roman" w:eastAsia="宋体"/>
                <w:sz w:val="18"/>
                <w:szCs w:val="18"/>
              </w:rPr>
            </w:pPr>
            <w:r>
              <w:rPr>
                <w:rFonts w:ascii="Times New Roman" w:eastAsia="宋体"/>
                <w:sz w:val="18"/>
                <w:szCs w:val="18"/>
              </w:rPr>
              <w:t>3</w:t>
            </w:r>
          </w:p>
        </w:tc>
        <w:tc>
          <w:tcPr>
            <w:tcW w:w="3096" w:type="dxa"/>
            <w:shd w:val="clear" w:color="auto" w:fill="auto"/>
            <w:vAlign w:val="center"/>
          </w:tcPr>
          <w:p w14:paraId="699D49FE"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连云港兴达石英材料有限公司</w:t>
            </w:r>
          </w:p>
        </w:tc>
        <w:tc>
          <w:tcPr>
            <w:tcW w:w="891" w:type="dxa"/>
            <w:shd w:val="clear" w:color="auto" w:fill="auto"/>
            <w:vAlign w:val="center"/>
          </w:tcPr>
          <w:p w14:paraId="522C7FAC"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0.1111 </w:t>
            </w:r>
          </w:p>
        </w:tc>
        <w:tc>
          <w:tcPr>
            <w:tcW w:w="823" w:type="dxa"/>
            <w:shd w:val="clear" w:color="auto" w:fill="auto"/>
            <w:vAlign w:val="center"/>
          </w:tcPr>
          <w:p w14:paraId="102AC0A1"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532C9D7B"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0.1111 </w:t>
            </w:r>
          </w:p>
        </w:tc>
        <w:tc>
          <w:tcPr>
            <w:tcW w:w="711" w:type="dxa"/>
            <w:vAlign w:val="bottom"/>
          </w:tcPr>
          <w:p w14:paraId="71A24BFA"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0.050 </w:t>
            </w:r>
          </w:p>
        </w:tc>
        <w:tc>
          <w:tcPr>
            <w:tcW w:w="576" w:type="dxa"/>
            <w:vAlign w:val="center"/>
          </w:tcPr>
          <w:p w14:paraId="7A499CEB" w14:textId="77777777" w:rsidR="00226903" w:rsidRDefault="00226903">
            <w:pPr>
              <w:spacing w:line="240" w:lineRule="auto"/>
              <w:jc w:val="center"/>
              <w:rPr>
                <w:rFonts w:ascii="Times New Roman" w:eastAsia="宋体"/>
                <w:sz w:val="18"/>
                <w:szCs w:val="18"/>
              </w:rPr>
            </w:pPr>
          </w:p>
        </w:tc>
      </w:tr>
      <w:tr w:rsidR="00226903" w14:paraId="2E759F6C" w14:textId="77777777">
        <w:trPr>
          <w:jc w:val="center"/>
        </w:trPr>
        <w:tc>
          <w:tcPr>
            <w:tcW w:w="578" w:type="dxa"/>
            <w:shd w:val="clear" w:color="auto" w:fill="auto"/>
            <w:vAlign w:val="center"/>
          </w:tcPr>
          <w:p w14:paraId="636C5449" w14:textId="77777777" w:rsidR="00226903" w:rsidRDefault="00E53955">
            <w:pPr>
              <w:spacing w:line="240" w:lineRule="auto"/>
              <w:jc w:val="center"/>
              <w:rPr>
                <w:rFonts w:ascii="Times New Roman" w:eastAsia="宋体"/>
                <w:sz w:val="18"/>
                <w:szCs w:val="18"/>
              </w:rPr>
            </w:pPr>
            <w:r>
              <w:rPr>
                <w:rFonts w:ascii="Times New Roman" w:eastAsia="宋体"/>
                <w:sz w:val="18"/>
                <w:szCs w:val="18"/>
              </w:rPr>
              <w:t>4</w:t>
            </w:r>
          </w:p>
        </w:tc>
        <w:tc>
          <w:tcPr>
            <w:tcW w:w="3096" w:type="dxa"/>
            <w:shd w:val="clear" w:color="auto" w:fill="auto"/>
            <w:vAlign w:val="center"/>
          </w:tcPr>
          <w:p w14:paraId="4DEA65BC" w14:textId="77777777" w:rsidR="00226903" w:rsidRDefault="00E53955">
            <w:pPr>
              <w:spacing w:line="240" w:lineRule="auto"/>
              <w:jc w:val="center"/>
              <w:rPr>
                <w:rFonts w:ascii="Times New Roman" w:eastAsia="宋体"/>
                <w:sz w:val="18"/>
                <w:szCs w:val="18"/>
              </w:rPr>
            </w:pPr>
            <w:r>
              <w:rPr>
                <w:rFonts w:ascii="Times New Roman" w:eastAsia="宋体"/>
                <w:sz w:val="18"/>
                <w:szCs w:val="18"/>
              </w:rPr>
              <w:t>东海路路达机械制造有限公司</w:t>
            </w:r>
          </w:p>
        </w:tc>
        <w:tc>
          <w:tcPr>
            <w:tcW w:w="891" w:type="dxa"/>
            <w:shd w:val="clear" w:color="auto" w:fill="auto"/>
            <w:vAlign w:val="center"/>
          </w:tcPr>
          <w:p w14:paraId="344DC8BF"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0.3333 </w:t>
            </w:r>
          </w:p>
        </w:tc>
        <w:tc>
          <w:tcPr>
            <w:tcW w:w="823" w:type="dxa"/>
            <w:shd w:val="clear" w:color="auto" w:fill="auto"/>
            <w:vAlign w:val="center"/>
          </w:tcPr>
          <w:p w14:paraId="271B0CFF"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53CE62A9"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0.3333 </w:t>
            </w:r>
          </w:p>
        </w:tc>
        <w:tc>
          <w:tcPr>
            <w:tcW w:w="711" w:type="dxa"/>
            <w:vAlign w:val="bottom"/>
          </w:tcPr>
          <w:p w14:paraId="2FABC6EF"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0.150 </w:t>
            </w:r>
          </w:p>
        </w:tc>
        <w:tc>
          <w:tcPr>
            <w:tcW w:w="576" w:type="dxa"/>
            <w:vAlign w:val="center"/>
          </w:tcPr>
          <w:p w14:paraId="6BFB9AFC" w14:textId="77777777" w:rsidR="00226903" w:rsidRDefault="00226903">
            <w:pPr>
              <w:spacing w:line="240" w:lineRule="auto"/>
              <w:jc w:val="center"/>
              <w:rPr>
                <w:rFonts w:ascii="Times New Roman" w:eastAsia="宋体"/>
                <w:sz w:val="18"/>
                <w:szCs w:val="18"/>
              </w:rPr>
            </w:pPr>
          </w:p>
        </w:tc>
      </w:tr>
      <w:tr w:rsidR="00226903" w14:paraId="56183F58" w14:textId="77777777">
        <w:trPr>
          <w:jc w:val="center"/>
        </w:trPr>
        <w:tc>
          <w:tcPr>
            <w:tcW w:w="578" w:type="dxa"/>
            <w:shd w:val="clear" w:color="auto" w:fill="auto"/>
            <w:vAlign w:val="center"/>
          </w:tcPr>
          <w:p w14:paraId="7171BF08" w14:textId="77777777" w:rsidR="00226903" w:rsidRDefault="00E53955">
            <w:pPr>
              <w:spacing w:line="240" w:lineRule="auto"/>
              <w:jc w:val="center"/>
              <w:rPr>
                <w:rFonts w:ascii="Times New Roman" w:eastAsia="宋体"/>
                <w:sz w:val="18"/>
                <w:szCs w:val="18"/>
              </w:rPr>
            </w:pPr>
            <w:r>
              <w:rPr>
                <w:rFonts w:ascii="Times New Roman" w:eastAsia="宋体"/>
                <w:sz w:val="18"/>
                <w:szCs w:val="18"/>
              </w:rPr>
              <w:t>5</w:t>
            </w:r>
          </w:p>
        </w:tc>
        <w:tc>
          <w:tcPr>
            <w:tcW w:w="3096" w:type="dxa"/>
            <w:shd w:val="clear" w:color="auto" w:fill="auto"/>
            <w:vAlign w:val="center"/>
          </w:tcPr>
          <w:p w14:paraId="33BA9D14"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连云港大成钢球有限公司</w:t>
            </w:r>
          </w:p>
        </w:tc>
        <w:tc>
          <w:tcPr>
            <w:tcW w:w="891" w:type="dxa"/>
            <w:shd w:val="clear" w:color="auto" w:fill="auto"/>
            <w:vAlign w:val="center"/>
          </w:tcPr>
          <w:p w14:paraId="1928D5D2"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0.6667 </w:t>
            </w:r>
          </w:p>
        </w:tc>
        <w:tc>
          <w:tcPr>
            <w:tcW w:w="823" w:type="dxa"/>
            <w:shd w:val="clear" w:color="auto" w:fill="auto"/>
            <w:vAlign w:val="center"/>
          </w:tcPr>
          <w:p w14:paraId="4E9F8CB0"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59E52D01"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0.6667 </w:t>
            </w:r>
          </w:p>
        </w:tc>
        <w:tc>
          <w:tcPr>
            <w:tcW w:w="711" w:type="dxa"/>
            <w:vAlign w:val="bottom"/>
          </w:tcPr>
          <w:p w14:paraId="47FC5CE0"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0.300 </w:t>
            </w:r>
          </w:p>
        </w:tc>
        <w:tc>
          <w:tcPr>
            <w:tcW w:w="576" w:type="dxa"/>
            <w:vAlign w:val="center"/>
          </w:tcPr>
          <w:p w14:paraId="3783CB3A" w14:textId="77777777" w:rsidR="00226903" w:rsidRDefault="00226903">
            <w:pPr>
              <w:spacing w:line="240" w:lineRule="auto"/>
              <w:jc w:val="center"/>
              <w:rPr>
                <w:rFonts w:ascii="Times New Roman" w:eastAsia="宋体"/>
                <w:sz w:val="18"/>
                <w:szCs w:val="18"/>
              </w:rPr>
            </w:pPr>
          </w:p>
        </w:tc>
      </w:tr>
      <w:tr w:rsidR="00226903" w14:paraId="0F844678" w14:textId="77777777">
        <w:trPr>
          <w:jc w:val="center"/>
        </w:trPr>
        <w:tc>
          <w:tcPr>
            <w:tcW w:w="578" w:type="dxa"/>
            <w:shd w:val="clear" w:color="auto" w:fill="auto"/>
            <w:vAlign w:val="center"/>
          </w:tcPr>
          <w:p w14:paraId="7B42F38C" w14:textId="77777777" w:rsidR="00226903" w:rsidRDefault="00E53955">
            <w:pPr>
              <w:spacing w:line="240" w:lineRule="auto"/>
              <w:jc w:val="center"/>
              <w:rPr>
                <w:rFonts w:ascii="Times New Roman" w:eastAsia="宋体"/>
                <w:sz w:val="18"/>
                <w:szCs w:val="18"/>
              </w:rPr>
            </w:pPr>
            <w:r>
              <w:rPr>
                <w:rFonts w:ascii="Times New Roman" w:eastAsia="宋体"/>
                <w:sz w:val="18"/>
                <w:szCs w:val="18"/>
              </w:rPr>
              <w:t>6</w:t>
            </w:r>
          </w:p>
        </w:tc>
        <w:tc>
          <w:tcPr>
            <w:tcW w:w="3096" w:type="dxa"/>
            <w:shd w:val="clear" w:color="auto" w:fill="auto"/>
            <w:vAlign w:val="center"/>
          </w:tcPr>
          <w:p w14:paraId="5286473B"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连云港市胜</w:t>
            </w:r>
            <w:proofErr w:type="gramStart"/>
            <w:r>
              <w:rPr>
                <w:rFonts w:ascii="Times New Roman" w:eastAsia="宋体"/>
                <w:sz w:val="18"/>
                <w:szCs w:val="18"/>
              </w:rPr>
              <w:t>昱</w:t>
            </w:r>
            <w:proofErr w:type="gramEnd"/>
            <w:r>
              <w:rPr>
                <w:rFonts w:ascii="Times New Roman" w:eastAsia="宋体"/>
                <w:sz w:val="18"/>
                <w:szCs w:val="18"/>
              </w:rPr>
              <w:t>照明器材有限公司</w:t>
            </w:r>
          </w:p>
        </w:tc>
        <w:tc>
          <w:tcPr>
            <w:tcW w:w="891" w:type="dxa"/>
            <w:shd w:val="clear" w:color="auto" w:fill="auto"/>
            <w:vAlign w:val="center"/>
          </w:tcPr>
          <w:p w14:paraId="04678891"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0.0006 </w:t>
            </w:r>
          </w:p>
        </w:tc>
        <w:tc>
          <w:tcPr>
            <w:tcW w:w="823" w:type="dxa"/>
            <w:shd w:val="clear" w:color="auto" w:fill="auto"/>
            <w:vAlign w:val="center"/>
          </w:tcPr>
          <w:p w14:paraId="12EEC5E5"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6D2AA3E7"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0.0006 </w:t>
            </w:r>
          </w:p>
        </w:tc>
        <w:tc>
          <w:tcPr>
            <w:tcW w:w="711" w:type="dxa"/>
            <w:vAlign w:val="bottom"/>
          </w:tcPr>
          <w:p w14:paraId="17DEBA39"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0.000 </w:t>
            </w:r>
          </w:p>
        </w:tc>
        <w:tc>
          <w:tcPr>
            <w:tcW w:w="576" w:type="dxa"/>
            <w:vAlign w:val="center"/>
          </w:tcPr>
          <w:p w14:paraId="569AE65C" w14:textId="77777777" w:rsidR="00226903" w:rsidRDefault="00226903">
            <w:pPr>
              <w:spacing w:line="240" w:lineRule="auto"/>
              <w:jc w:val="center"/>
              <w:rPr>
                <w:rFonts w:ascii="Times New Roman" w:eastAsia="宋体"/>
                <w:sz w:val="18"/>
                <w:szCs w:val="18"/>
              </w:rPr>
            </w:pPr>
          </w:p>
        </w:tc>
      </w:tr>
      <w:tr w:rsidR="00226903" w14:paraId="65BB5058" w14:textId="77777777">
        <w:trPr>
          <w:jc w:val="center"/>
        </w:trPr>
        <w:tc>
          <w:tcPr>
            <w:tcW w:w="578" w:type="dxa"/>
            <w:shd w:val="clear" w:color="auto" w:fill="auto"/>
            <w:vAlign w:val="center"/>
          </w:tcPr>
          <w:p w14:paraId="60902469" w14:textId="77777777" w:rsidR="00226903" w:rsidRDefault="00E53955">
            <w:pPr>
              <w:spacing w:line="240" w:lineRule="auto"/>
              <w:jc w:val="center"/>
              <w:rPr>
                <w:rFonts w:ascii="Times New Roman" w:eastAsia="宋体"/>
                <w:sz w:val="18"/>
                <w:szCs w:val="18"/>
              </w:rPr>
            </w:pPr>
            <w:r>
              <w:rPr>
                <w:rFonts w:ascii="Times New Roman" w:eastAsia="宋体"/>
                <w:sz w:val="18"/>
                <w:szCs w:val="18"/>
              </w:rPr>
              <w:t>7</w:t>
            </w:r>
          </w:p>
        </w:tc>
        <w:tc>
          <w:tcPr>
            <w:tcW w:w="3096" w:type="dxa"/>
            <w:shd w:val="clear" w:color="auto" w:fill="auto"/>
            <w:vAlign w:val="center"/>
          </w:tcPr>
          <w:p w14:paraId="14D1C08A"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连云港政通路桥有限公司</w:t>
            </w:r>
          </w:p>
        </w:tc>
        <w:tc>
          <w:tcPr>
            <w:tcW w:w="891" w:type="dxa"/>
            <w:shd w:val="clear" w:color="auto" w:fill="auto"/>
            <w:vAlign w:val="center"/>
          </w:tcPr>
          <w:p w14:paraId="4DD4334B"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1.2222 </w:t>
            </w:r>
          </w:p>
        </w:tc>
        <w:tc>
          <w:tcPr>
            <w:tcW w:w="823" w:type="dxa"/>
            <w:shd w:val="clear" w:color="auto" w:fill="auto"/>
            <w:vAlign w:val="center"/>
          </w:tcPr>
          <w:p w14:paraId="60C090D2"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5680BA8E"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1.2222 </w:t>
            </w:r>
          </w:p>
        </w:tc>
        <w:tc>
          <w:tcPr>
            <w:tcW w:w="711" w:type="dxa"/>
            <w:vAlign w:val="bottom"/>
          </w:tcPr>
          <w:p w14:paraId="2381B380"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0.549 </w:t>
            </w:r>
          </w:p>
        </w:tc>
        <w:tc>
          <w:tcPr>
            <w:tcW w:w="576" w:type="dxa"/>
            <w:vAlign w:val="center"/>
          </w:tcPr>
          <w:p w14:paraId="41D00E24" w14:textId="77777777" w:rsidR="00226903" w:rsidRDefault="00226903">
            <w:pPr>
              <w:spacing w:line="240" w:lineRule="auto"/>
              <w:jc w:val="center"/>
              <w:rPr>
                <w:rFonts w:ascii="Times New Roman" w:eastAsia="宋体"/>
                <w:sz w:val="18"/>
                <w:szCs w:val="18"/>
              </w:rPr>
            </w:pPr>
          </w:p>
        </w:tc>
      </w:tr>
      <w:tr w:rsidR="00226903" w14:paraId="2511B28D" w14:textId="77777777">
        <w:trPr>
          <w:jc w:val="center"/>
        </w:trPr>
        <w:tc>
          <w:tcPr>
            <w:tcW w:w="578" w:type="dxa"/>
            <w:shd w:val="clear" w:color="auto" w:fill="auto"/>
            <w:vAlign w:val="center"/>
          </w:tcPr>
          <w:p w14:paraId="5E0634EE" w14:textId="77777777" w:rsidR="00226903" w:rsidRDefault="00E53955">
            <w:pPr>
              <w:spacing w:line="240" w:lineRule="auto"/>
              <w:jc w:val="center"/>
              <w:rPr>
                <w:rFonts w:ascii="Times New Roman" w:eastAsia="宋体"/>
                <w:sz w:val="18"/>
                <w:szCs w:val="18"/>
              </w:rPr>
            </w:pPr>
            <w:r>
              <w:rPr>
                <w:rFonts w:ascii="Times New Roman" w:eastAsia="宋体"/>
                <w:sz w:val="18"/>
                <w:szCs w:val="18"/>
              </w:rPr>
              <w:t>8</w:t>
            </w:r>
          </w:p>
        </w:tc>
        <w:tc>
          <w:tcPr>
            <w:tcW w:w="3096" w:type="dxa"/>
            <w:shd w:val="clear" w:color="auto" w:fill="auto"/>
            <w:vAlign w:val="center"/>
          </w:tcPr>
          <w:p w14:paraId="2F297D0E"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连云港伊甸园食品有限公司</w:t>
            </w:r>
          </w:p>
        </w:tc>
        <w:tc>
          <w:tcPr>
            <w:tcW w:w="891" w:type="dxa"/>
            <w:shd w:val="clear" w:color="auto" w:fill="auto"/>
            <w:vAlign w:val="center"/>
          </w:tcPr>
          <w:p w14:paraId="65AF5FD2"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0.3711 </w:t>
            </w:r>
          </w:p>
        </w:tc>
        <w:tc>
          <w:tcPr>
            <w:tcW w:w="823" w:type="dxa"/>
            <w:shd w:val="clear" w:color="auto" w:fill="auto"/>
            <w:vAlign w:val="center"/>
          </w:tcPr>
          <w:p w14:paraId="13FBDE0C"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40823545"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0.3711 </w:t>
            </w:r>
          </w:p>
        </w:tc>
        <w:tc>
          <w:tcPr>
            <w:tcW w:w="711" w:type="dxa"/>
            <w:vAlign w:val="bottom"/>
          </w:tcPr>
          <w:p w14:paraId="5E4279C5"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0.167 </w:t>
            </w:r>
          </w:p>
        </w:tc>
        <w:tc>
          <w:tcPr>
            <w:tcW w:w="576" w:type="dxa"/>
            <w:vAlign w:val="center"/>
          </w:tcPr>
          <w:p w14:paraId="37467560" w14:textId="77777777" w:rsidR="00226903" w:rsidRDefault="00226903">
            <w:pPr>
              <w:spacing w:line="240" w:lineRule="auto"/>
              <w:jc w:val="center"/>
              <w:rPr>
                <w:rFonts w:ascii="Times New Roman" w:eastAsia="宋体"/>
                <w:sz w:val="18"/>
                <w:szCs w:val="18"/>
              </w:rPr>
            </w:pPr>
          </w:p>
        </w:tc>
      </w:tr>
      <w:tr w:rsidR="00226903" w14:paraId="2FC5A3F4" w14:textId="77777777">
        <w:trPr>
          <w:jc w:val="center"/>
        </w:trPr>
        <w:tc>
          <w:tcPr>
            <w:tcW w:w="578" w:type="dxa"/>
            <w:shd w:val="clear" w:color="auto" w:fill="auto"/>
            <w:vAlign w:val="center"/>
          </w:tcPr>
          <w:p w14:paraId="32FB9A6C" w14:textId="77777777" w:rsidR="00226903" w:rsidRDefault="00E53955">
            <w:pPr>
              <w:spacing w:line="240" w:lineRule="auto"/>
              <w:jc w:val="center"/>
              <w:rPr>
                <w:rFonts w:ascii="Times New Roman" w:eastAsia="宋体"/>
                <w:sz w:val="18"/>
                <w:szCs w:val="18"/>
              </w:rPr>
            </w:pPr>
            <w:r>
              <w:rPr>
                <w:rFonts w:ascii="Times New Roman" w:eastAsia="宋体"/>
                <w:sz w:val="18"/>
                <w:szCs w:val="18"/>
              </w:rPr>
              <w:t>9</w:t>
            </w:r>
          </w:p>
        </w:tc>
        <w:tc>
          <w:tcPr>
            <w:tcW w:w="3096" w:type="dxa"/>
            <w:shd w:val="clear" w:color="auto" w:fill="auto"/>
            <w:vAlign w:val="center"/>
          </w:tcPr>
          <w:p w14:paraId="795FFAD8"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连云港金宏气体制造有限公司</w:t>
            </w:r>
          </w:p>
        </w:tc>
        <w:tc>
          <w:tcPr>
            <w:tcW w:w="891" w:type="dxa"/>
            <w:shd w:val="clear" w:color="auto" w:fill="auto"/>
            <w:vAlign w:val="center"/>
          </w:tcPr>
          <w:p w14:paraId="722739F6"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0.1667 </w:t>
            </w:r>
          </w:p>
        </w:tc>
        <w:tc>
          <w:tcPr>
            <w:tcW w:w="823" w:type="dxa"/>
            <w:shd w:val="clear" w:color="auto" w:fill="auto"/>
            <w:vAlign w:val="center"/>
          </w:tcPr>
          <w:p w14:paraId="65E77831"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7BFAEA4E"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0.1667 </w:t>
            </w:r>
          </w:p>
        </w:tc>
        <w:tc>
          <w:tcPr>
            <w:tcW w:w="711" w:type="dxa"/>
            <w:vAlign w:val="bottom"/>
          </w:tcPr>
          <w:p w14:paraId="63FBB1DD"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0.075 </w:t>
            </w:r>
          </w:p>
        </w:tc>
        <w:tc>
          <w:tcPr>
            <w:tcW w:w="576" w:type="dxa"/>
            <w:vAlign w:val="center"/>
          </w:tcPr>
          <w:p w14:paraId="49E34B1E" w14:textId="77777777" w:rsidR="00226903" w:rsidRDefault="00226903">
            <w:pPr>
              <w:spacing w:line="240" w:lineRule="auto"/>
              <w:jc w:val="center"/>
              <w:rPr>
                <w:rFonts w:ascii="Times New Roman" w:eastAsia="宋体"/>
                <w:sz w:val="18"/>
                <w:szCs w:val="18"/>
              </w:rPr>
            </w:pPr>
          </w:p>
        </w:tc>
      </w:tr>
      <w:tr w:rsidR="00226903" w14:paraId="5831FB55" w14:textId="77777777">
        <w:trPr>
          <w:jc w:val="center"/>
        </w:trPr>
        <w:tc>
          <w:tcPr>
            <w:tcW w:w="578" w:type="dxa"/>
            <w:shd w:val="clear" w:color="auto" w:fill="auto"/>
            <w:vAlign w:val="center"/>
          </w:tcPr>
          <w:p w14:paraId="4C2F8A40"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10</w:t>
            </w:r>
          </w:p>
        </w:tc>
        <w:tc>
          <w:tcPr>
            <w:tcW w:w="3096" w:type="dxa"/>
            <w:shd w:val="clear" w:color="auto" w:fill="auto"/>
            <w:vAlign w:val="center"/>
          </w:tcPr>
          <w:p w14:paraId="56D7A572"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连云港市红旗科技发展有限责任公司</w:t>
            </w:r>
          </w:p>
        </w:tc>
        <w:tc>
          <w:tcPr>
            <w:tcW w:w="891" w:type="dxa"/>
            <w:shd w:val="clear" w:color="auto" w:fill="auto"/>
            <w:vAlign w:val="center"/>
          </w:tcPr>
          <w:p w14:paraId="29F2EB58"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0.1778 </w:t>
            </w:r>
          </w:p>
        </w:tc>
        <w:tc>
          <w:tcPr>
            <w:tcW w:w="823" w:type="dxa"/>
            <w:shd w:val="clear" w:color="auto" w:fill="auto"/>
            <w:vAlign w:val="center"/>
          </w:tcPr>
          <w:p w14:paraId="673B5C25" w14:textId="77777777" w:rsidR="00226903" w:rsidRDefault="00E53955">
            <w:pPr>
              <w:spacing w:line="240" w:lineRule="auto"/>
              <w:jc w:val="center"/>
              <w:rPr>
                <w:rFonts w:ascii="Times New Roman" w:eastAsia="宋体"/>
                <w:sz w:val="18"/>
                <w:szCs w:val="18"/>
              </w:rPr>
            </w:pPr>
            <w:r>
              <w:rPr>
                <w:rFonts w:ascii="Times New Roman" w:eastAsia="宋体"/>
                <w:sz w:val="18"/>
                <w:szCs w:val="18"/>
              </w:rPr>
              <w:t>0.12</w:t>
            </w:r>
          </w:p>
        </w:tc>
        <w:tc>
          <w:tcPr>
            <w:tcW w:w="891" w:type="dxa"/>
            <w:shd w:val="clear" w:color="auto" w:fill="auto"/>
            <w:vAlign w:val="bottom"/>
          </w:tcPr>
          <w:p w14:paraId="6B4AD4BA"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0.2978 </w:t>
            </w:r>
          </w:p>
        </w:tc>
        <w:tc>
          <w:tcPr>
            <w:tcW w:w="711" w:type="dxa"/>
            <w:vAlign w:val="bottom"/>
          </w:tcPr>
          <w:p w14:paraId="30CFC2E1"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0.134 </w:t>
            </w:r>
          </w:p>
        </w:tc>
        <w:tc>
          <w:tcPr>
            <w:tcW w:w="576" w:type="dxa"/>
            <w:vAlign w:val="center"/>
          </w:tcPr>
          <w:p w14:paraId="2D740D61" w14:textId="77777777" w:rsidR="00226903" w:rsidRDefault="00226903">
            <w:pPr>
              <w:spacing w:line="240" w:lineRule="auto"/>
              <w:jc w:val="center"/>
              <w:rPr>
                <w:rFonts w:ascii="Times New Roman" w:eastAsia="宋体"/>
                <w:sz w:val="18"/>
                <w:szCs w:val="18"/>
              </w:rPr>
            </w:pPr>
          </w:p>
        </w:tc>
      </w:tr>
      <w:tr w:rsidR="00226903" w14:paraId="459F076D" w14:textId="77777777">
        <w:trPr>
          <w:jc w:val="center"/>
        </w:trPr>
        <w:tc>
          <w:tcPr>
            <w:tcW w:w="578" w:type="dxa"/>
            <w:shd w:val="clear" w:color="auto" w:fill="auto"/>
            <w:vAlign w:val="center"/>
          </w:tcPr>
          <w:p w14:paraId="1083D575" w14:textId="77777777" w:rsidR="00226903" w:rsidRDefault="00E53955">
            <w:pPr>
              <w:spacing w:line="240" w:lineRule="auto"/>
              <w:jc w:val="center"/>
              <w:rPr>
                <w:rFonts w:ascii="Times New Roman" w:eastAsia="宋体"/>
                <w:sz w:val="18"/>
                <w:szCs w:val="18"/>
              </w:rPr>
            </w:pPr>
            <w:r>
              <w:rPr>
                <w:rFonts w:ascii="Times New Roman" w:eastAsia="宋体"/>
                <w:sz w:val="18"/>
                <w:szCs w:val="18"/>
              </w:rPr>
              <w:t>11</w:t>
            </w:r>
          </w:p>
        </w:tc>
        <w:tc>
          <w:tcPr>
            <w:tcW w:w="3096" w:type="dxa"/>
            <w:shd w:val="clear" w:color="auto" w:fill="auto"/>
            <w:vAlign w:val="center"/>
          </w:tcPr>
          <w:p w14:paraId="2CA09A5C" w14:textId="77777777" w:rsidR="00226903" w:rsidRDefault="00E53955">
            <w:pPr>
              <w:spacing w:line="240" w:lineRule="auto"/>
              <w:jc w:val="center"/>
              <w:rPr>
                <w:rFonts w:ascii="Times New Roman" w:eastAsia="宋体"/>
                <w:sz w:val="18"/>
                <w:szCs w:val="18"/>
              </w:rPr>
            </w:pPr>
            <w:r>
              <w:rPr>
                <w:rFonts w:ascii="Times New Roman" w:eastAsia="宋体"/>
                <w:sz w:val="18"/>
                <w:szCs w:val="18"/>
              </w:rPr>
              <w:t>东海县正东石英制品有限公司</w:t>
            </w:r>
          </w:p>
        </w:tc>
        <w:tc>
          <w:tcPr>
            <w:tcW w:w="891" w:type="dxa"/>
            <w:shd w:val="clear" w:color="auto" w:fill="auto"/>
            <w:vAlign w:val="center"/>
          </w:tcPr>
          <w:p w14:paraId="284E7F62"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0.0222 </w:t>
            </w:r>
          </w:p>
        </w:tc>
        <w:tc>
          <w:tcPr>
            <w:tcW w:w="823" w:type="dxa"/>
            <w:shd w:val="clear" w:color="auto" w:fill="auto"/>
            <w:vAlign w:val="center"/>
          </w:tcPr>
          <w:p w14:paraId="6679A2C6"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63666D67"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0.0222 </w:t>
            </w:r>
          </w:p>
        </w:tc>
        <w:tc>
          <w:tcPr>
            <w:tcW w:w="711" w:type="dxa"/>
            <w:vAlign w:val="bottom"/>
          </w:tcPr>
          <w:p w14:paraId="6B8002B3"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0.010 </w:t>
            </w:r>
          </w:p>
        </w:tc>
        <w:tc>
          <w:tcPr>
            <w:tcW w:w="576" w:type="dxa"/>
            <w:vAlign w:val="center"/>
          </w:tcPr>
          <w:p w14:paraId="28F477A7" w14:textId="77777777" w:rsidR="00226903" w:rsidRDefault="00226903">
            <w:pPr>
              <w:spacing w:line="240" w:lineRule="auto"/>
              <w:jc w:val="center"/>
              <w:rPr>
                <w:rFonts w:ascii="Times New Roman" w:eastAsia="宋体"/>
                <w:sz w:val="18"/>
                <w:szCs w:val="18"/>
              </w:rPr>
            </w:pPr>
          </w:p>
        </w:tc>
      </w:tr>
      <w:tr w:rsidR="00226903" w14:paraId="5AE64E63" w14:textId="77777777">
        <w:trPr>
          <w:jc w:val="center"/>
        </w:trPr>
        <w:tc>
          <w:tcPr>
            <w:tcW w:w="578" w:type="dxa"/>
            <w:shd w:val="clear" w:color="auto" w:fill="auto"/>
            <w:vAlign w:val="center"/>
          </w:tcPr>
          <w:p w14:paraId="00ECBE90" w14:textId="77777777" w:rsidR="00226903" w:rsidRDefault="00E53955">
            <w:pPr>
              <w:spacing w:line="240" w:lineRule="auto"/>
              <w:jc w:val="center"/>
              <w:rPr>
                <w:rFonts w:ascii="Times New Roman" w:eastAsia="宋体"/>
                <w:sz w:val="18"/>
                <w:szCs w:val="18"/>
              </w:rPr>
            </w:pPr>
            <w:r>
              <w:rPr>
                <w:rFonts w:ascii="Times New Roman" w:eastAsia="宋体"/>
                <w:sz w:val="18"/>
                <w:szCs w:val="18"/>
              </w:rPr>
              <w:t>12</w:t>
            </w:r>
          </w:p>
        </w:tc>
        <w:tc>
          <w:tcPr>
            <w:tcW w:w="3096" w:type="dxa"/>
            <w:shd w:val="clear" w:color="auto" w:fill="auto"/>
            <w:vAlign w:val="center"/>
          </w:tcPr>
          <w:p w14:paraId="15574540"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连云港维雅针织服装进出口有限公司</w:t>
            </w:r>
          </w:p>
        </w:tc>
        <w:tc>
          <w:tcPr>
            <w:tcW w:w="891" w:type="dxa"/>
            <w:shd w:val="clear" w:color="auto" w:fill="auto"/>
            <w:vAlign w:val="center"/>
          </w:tcPr>
          <w:p w14:paraId="50085ECC"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26.6667 </w:t>
            </w:r>
          </w:p>
        </w:tc>
        <w:tc>
          <w:tcPr>
            <w:tcW w:w="823" w:type="dxa"/>
            <w:shd w:val="clear" w:color="auto" w:fill="auto"/>
            <w:vAlign w:val="center"/>
          </w:tcPr>
          <w:p w14:paraId="6C29A670"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14E3159E"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26.6667 </w:t>
            </w:r>
          </w:p>
        </w:tc>
        <w:tc>
          <w:tcPr>
            <w:tcW w:w="711" w:type="dxa"/>
            <w:vAlign w:val="bottom"/>
          </w:tcPr>
          <w:p w14:paraId="66C11CD9"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11.985 </w:t>
            </w:r>
          </w:p>
        </w:tc>
        <w:tc>
          <w:tcPr>
            <w:tcW w:w="576" w:type="dxa"/>
            <w:vAlign w:val="center"/>
          </w:tcPr>
          <w:p w14:paraId="197C917E"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2</w:t>
            </w:r>
          </w:p>
        </w:tc>
      </w:tr>
      <w:tr w:rsidR="00226903" w14:paraId="13C9DA13" w14:textId="77777777">
        <w:trPr>
          <w:jc w:val="center"/>
        </w:trPr>
        <w:tc>
          <w:tcPr>
            <w:tcW w:w="578" w:type="dxa"/>
            <w:shd w:val="clear" w:color="auto" w:fill="auto"/>
            <w:vAlign w:val="center"/>
          </w:tcPr>
          <w:p w14:paraId="505A0DF8" w14:textId="77777777" w:rsidR="00226903" w:rsidRDefault="00E53955">
            <w:pPr>
              <w:spacing w:line="240" w:lineRule="auto"/>
              <w:jc w:val="center"/>
              <w:rPr>
                <w:rFonts w:ascii="Times New Roman" w:eastAsia="宋体"/>
                <w:sz w:val="18"/>
                <w:szCs w:val="18"/>
              </w:rPr>
            </w:pPr>
            <w:r>
              <w:rPr>
                <w:rFonts w:ascii="Times New Roman" w:eastAsia="宋体"/>
                <w:sz w:val="18"/>
                <w:szCs w:val="18"/>
              </w:rPr>
              <w:t>13</w:t>
            </w:r>
          </w:p>
        </w:tc>
        <w:tc>
          <w:tcPr>
            <w:tcW w:w="3096" w:type="dxa"/>
            <w:shd w:val="clear" w:color="auto" w:fill="auto"/>
            <w:vAlign w:val="center"/>
          </w:tcPr>
          <w:p w14:paraId="29D6D36A" w14:textId="77777777" w:rsidR="00226903" w:rsidRDefault="00E53955">
            <w:pPr>
              <w:spacing w:line="240" w:lineRule="auto"/>
              <w:jc w:val="center"/>
              <w:rPr>
                <w:rFonts w:ascii="Times New Roman" w:eastAsia="宋体"/>
                <w:sz w:val="18"/>
                <w:szCs w:val="18"/>
              </w:rPr>
            </w:pPr>
            <w:r>
              <w:rPr>
                <w:rFonts w:ascii="Times New Roman" w:eastAsia="宋体"/>
                <w:sz w:val="18"/>
                <w:szCs w:val="18"/>
              </w:rPr>
              <w:t>丽</w:t>
            </w:r>
            <w:proofErr w:type="gramStart"/>
            <w:r>
              <w:rPr>
                <w:rFonts w:ascii="Times New Roman" w:eastAsia="宋体"/>
                <w:sz w:val="18"/>
                <w:szCs w:val="18"/>
              </w:rPr>
              <w:t>星光电</w:t>
            </w:r>
            <w:proofErr w:type="gramEnd"/>
            <w:r>
              <w:rPr>
                <w:rFonts w:ascii="Times New Roman" w:eastAsia="宋体"/>
                <w:sz w:val="18"/>
                <w:szCs w:val="18"/>
              </w:rPr>
              <w:t>科技有限公司</w:t>
            </w:r>
          </w:p>
        </w:tc>
        <w:tc>
          <w:tcPr>
            <w:tcW w:w="891" w:type="dxa"/>
            <w:shd w:val="clear" w:color="auto" w:fill="auto"/>
            <w:vAlign w:val="center"/>
          </w:tcPr>
          <w:p w14:paraId="317947B3"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0.0667 </w:t>
            </w:r>
          </w:p>
        </w:tc>
        <w:tc>
          <w:tcPr>
            <w:tcW w:w="823" w:type="dxa"/>
            <w:shd w:val="clear" w:color="auto" w:fill="auto"/>
            <w:vAlign w:val="center"/>
          </w:tcPr>
          <w:p w14:paraId="14C06EBA"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3564A119"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0.0667 </w:t>
            </w:r>
          </w:p>
        </w:tc>
        <w:tc>
          <w:tcPr>
            <w:tcW w:w="711" w:type="dxa"/>
            <w:vAlign w:val="bottom"/>
          </w:tcPr>
          <w:p w14:paraId="70851984"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0.030 </w:t>
            </w:r>
          </w:p>
        </w:tc>
        <w:tc>
          <w:tcPr>
            <w:tcW w:w="576" w:type="dxa"/>
            <w:vAlign w:val="center"/>
          </w:tcPr>
          <w:p w14:paraId="3D30CA33" w14:textId="77777777" w:rsidR="00226903" w:rsidRDefault="00226903">
            <w:pPr>
              <w:spacing w:line="240" w:lineRule="auto"/>
              <w:jc w:val="center"/>
              <w:rPr>
                <w:rFonts w:ascii="Times New Roman" w:eastAsia="宋体"/>
                <w:sz w:val="18"/>
                <w:szCs w:val="18"/>
              </w:rPr>
            </w:pPr>
          </w:p>
        </w:tc>
      </w:tr>
      <w:tr w:rsidR="00226903" w14:paraId="1982C887" w14:textId="77777777">
        <w:trPr>
          <w:jc w:val="center"/>
        </w:trPr>
        <w:tc>
          <w:tcPr>
            <w:tcW w:w="578" w:type="dxa"/>
            <w:shd w:val="clear" w:color="auto" w:fill="auto"/>
            <w:vAlign w:val="center"/>
          </w:tcPr>
          <w:p w14:paraId="41BFD2AF" w14:textId="77777777" w:rsidR="00226903" w:rsidRDefault="00E53955">
            <w:pPr>
              <w:spacing w:line="240" w:lineRule="auto"/>
              <w:jc w:val="center"/>
              <w:rPr>
                <w:rFonts w:ascii="Times New Roman" w:eastAsia="宋体"/>
                <w:sz w:val="18"/>
                <w:szCs w:val="18"/>
              </w:rPr>
            </w:pPr>
            <w:r>
              <w:rPr>
                <w:rFonts w:ascii="Times New Roman" w:eastAsia="宋体"/>
                <w:sz w:val="18"/>
                <w:szCs w:val="18"/>
              </w:rPr>
              <w:t>14</w:t>
            </w:r>
          </w:p>
        </w:tc>
        <w:tc>
          <w:tcPr>
            <w:tcW w:w="3096" w:type="dxa"/>
            <w:shd w:val="clear" w:color="auto" w:fill="auto"/>
            <w:vAlign w:val="center"/>
          </w:tcPr>
          <w:p w14:paraId="77025DDC" w14:textId="77777777" w:rsidR="00226903" w:rsidRDefault="00E53955">
            <w:pPr>
              <w:spacing w:line="240" w:lineRule="auto"/>
              <w:jc w:val="center"/>
              <w:rPr>
                <w:rFonts w:ascii="Times New Roman" w:eastAsia="宋体"/>
                <w:sz w:val="18"/>
                <w:szCs w:val="18"/>
              </w:rPr>
            </w:pPr>
            <w:r>
              <w:rPr>
                <w:rFonts w:ascii="Times New Roman" w:eastAsia="宋体"/>
                <w:sz w:val="18"/>
                <w:szCs w:val="18"/>
              </w:rPr>
              <w:t>连云港来福威尔有限公司</w:t>
            </w:r>
          </w:p>
        </w:tc>
        <w:tc>
          <w:tcPr>
            <w:tcW w:w="891" w:type="dxa"/>
            <w:shd w:val="clear" w:color="auto" w:fill="auto"/>
            <w:vAlign w:val="center"/>
          </w:tcPr>
          <w:p w14:paraId="30D7BC68"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21.3333 </w:t>
            </w:r>
          </w:p>
        </w:tc>
        <w:tc>
          <w:tcPr>
            <w:tcW w:w="823" w:type="dxa"/>
            <w:shd w:val="clear" w:color="auto" w:fill="auto"/>
            <w:vAlign w:val="center"/>
          </w:tcPr>
          <w:p w14:paraId="5F63A271"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0C5BBFE4"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21.3333 </w:t>
            </w:r>
          </w:p>
        </w:tc>
        <w:tc>
          <w:tcPr>
            <w:tcW w:w="711" w:type="dxa"/>
            <w:vAlign w:val="bottom"/>
          </w:tcPr>
          <w:p w14:paraId="36DD4474"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9.588 </w:t>
            </w:r>
          </w:p>
        </w:tc>
        <w:tc>
          <w:tcPr>
            <w:tcW w:w="576" w:type="dxa"/>
            <w:vAlign w:val="center"/>
          </w:tcPr>
          <w:p w14:paraId="6197D993"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4</w:t>
            </w:r>
          </w:p>
        </w:tc>
      </w:tr>
      <w:tr w:rsidR="00226903" w14:paraId="591CB816" w14:textId="77777777">
        <w:trPr>
          <w:jc w:val="center"/>
        </w:trPr>
        <w:tc>
          <w:tcPr>
            <w:tcW w:w="578" w:type="dxa"/>
            <w:shd w:val="clear" w:color="auto" w:fill="auto"/>
            <w:vAlign w:val="center"/>
          </w:tcPr>
          <w:p w14:paraId="49539AA4" w14:textId="77777777" w:rsidR="00226903" w:rsidRDefault="00E53955">
            <w:pPr>
              <w:spacing w:line="240" w:lineRule="auto"/>
              <w:jc w:val="center"/>
              <w:rPr>
                <w:rFonts w:ascii="Times New Roman" w:eastAsia="宋体"/>
                <w:sz w:val="18"/>
                <w:szCs w:val="18"/>
              </w:rPr>
            </w:pPr>
            <w:r>
              <w:rPr>
                <w:rFonts w:ascii="Times New Roman" w:eastAsia="宋体"/>
                <w:sz w:val="18"/>
                <w:szCs w:val="18"/>
              </w:rPr>
              <w:t>15</w:t>
            </w:r>
          </w:p>
        </w:tc>
        <w:tc>
          <w:tcPr>
            <w:tcW w:w="3096" w:type="dxa"/>
            <w:shd w:val="clear" w:color="auto" w:fill="auto"/>
            <w:vAlign w:val="center"/>
          </w:tcPr>
          <w:p w14:paraId="276056E1" w14:textId="77777777" w:rsidR="00226903" w:rsidRDefault="00E53955">
            <w:pPr>
              <w:spacing w:line="240" w:lineRule="auto"/>
              <w:jc w:val="center"/>
              <w:rPr>
                <w:rFonts w:ascii="Times New Roman" w:eastAsia="宋体"/>
                <w:sz w:val="18"/>
                <w:szCs w:val="18"/>
              </w:rPr>
            </w:pPr>
            <w:proofErr w:type="gramStart"/>
            <w:r>
              <w:rPr>
                <w:rFonts w:ascii="Times New Roman" w:eastAsia="宋体"/>
                <w:sz w:val="18"/>
                <w:szCs w:val="18"/>
              </w:rPr>
              <w:t>东海县弘原制衣</w:t>
            </w:r>
            <w:proofErr w:type="gramEnd"/>
            <w:r>
              <w:rPr>
                <w:rFonts w:ascii="Times New Roman" w:eastAsia="宋体"/>
                <w:sz w:val="18"/>
                <w:szCs w:val="18"/>
              </w:rPr>
              <w:t>有限公司</w:t>
            </w:r>
          </w:p>
        </w:tc>
        <w:tc>
          <w:tcPr>
            <w:tcW w:w="891" w:type="dxa"/>
            <w:shd w:val="clear" w:color="auto" w:fill="auto"/>
            <w:vAlign w:val="center"/>
          </w:tcPr>
          <w:p w14:paraId="35F1AC49"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133.3333 </w:t>
            </w:r>
          </w:p>
        </w:tc>
        <w:tc>
          <w:tcPr>
            <w:tcW w:w="823" w:type="dxa"/>
            <w:shd w:val="clear" w:color="auto" w:fill="auto"/>
            <w:vAlign w:val="center"/>
          </w:tcPr>
          <w:p w14:paraId="136B4F5A"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16CFF994"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133.3333 </w:t>
            </w:r>
          </w:p>
        </w:tc>
        <w:tc>
          <w:tcPr>
            <w:tcW w:w="711" w:type="dxa"/>
            <w:vAlign w:val="bottom"/>
          </w:tcPr>
          <w:p w14:paraId="43A659FD"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59.927 </w:t>
            </w:r>
          </w:p>
        </w:tc>
        <w:tc>
          <w:tcPr>
            <w:tcW w:w="576" w:type="dxa"/>
            <w:vAlign w:val="center"/>
          </w:tcPr>
          <w:p w14:paraId="5FD713BA"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1</w:t>
            </w:r>
          </w:p>
        </w:tc>
      </w:tr>
      <w:tr w:rsidR="00226903" w14:paraId="2E93C672" w14:textId="77777777">
        <w:trPr>
          <w:jc w:val="center"/>
        </w:trPr>
        <w:tc>
          <w:tcPr>
            <w:tcW w:w="578" w:type="dxa"/>
            <w:shd w:val="clear" w:color="auto" w:fill="auto"/>
            <w:vAlign w:val="center"/>
          </w:tcPr>
          <w:p w14:paraId="3DCF04F3" w14:textId="77777777" w:rsidR="00226903" w:rsidRDefault="00E53955">
            <w:pPr>
              <w:spacing w:line="240" w:lineRule="auto"/>
              <w:jc w:val="center"/>
              <w:rPr>
                <w:rFonts w:ascii="Times New Roman" w:eastAsia="宋体"/>
                <w:sz w:val="18"/>
                <w:szCs w:val="18"/>
              </w:rPr>
            </w:pPr>
            <w:r>
              <w:rPr>
                <w:rFonts w:ascii="Times New Roman" w:eastAsia="宋体"/>
                <w:sz w:val="18"/>
                <w:szCs w:val="18"/>
              </w:rPr>
              <w:t>16</w:t>
            </w:r>
          </w:p>
        </w:tc>
        <w:tc>
          <w:tcPr>
            <w:tcW w:w="3096" w:type="dxa"/>
            <w:shd w:val="clear" w:color="auto" w:fill="auto"/>
            <w:vAlign w:val="center"/>
          </w:tcPr>
          <w:p w14:paraId="49FDB9C4" w14:textId="77777777" w:rsidR="00226903" w:rsidRDefault="00E53955">
            <w:pPr>
              <w:spacing w:line="240" w:lineRule="auto"/>
              <w:jc w:val="center"/>
              <w:rPr>
                <w:rFonts w:ascii="Times New Roman" w:eastAsia="宋体"/>
                <w:sz w:val="18"/>
                <w:szCs w:val="18"/>
              </w:rPr>
            </w:pPr>
            <w:proofErr w:type="gramStart"/>
            <w:r>
              <w:rPr>
                <w:rFonts w:ascii="Times New Roman" w:eastAsia="宋体"/>
                <w:sz w:val="18"/>
                <w:szCs w:val="18"/>
              </w:rPr>
              <w:t>连云港傲龙服装</w:t>
            </w:r>
            <w:proofErr w:type="gramEnd"/>
            <w:r>
              <w:rPr>
                <w:rFonts w:ascii="Times New Roman" w:eastAsia="宋体"/>
                <w:sz w:val="18"/>
                <w:szCs w:val="18"/>
              </w:rPr>
              <w:t>有限公司</w:t>
            </w:r>
          </w:p>
        </w:tc>
        <w:tc>
          <w:tcPr>
            <w:tcW w:w="891" w:type="dxa"/>
            <w:shd w:val="clear" w:color="auto" w:fill="auto"/>
            <w:vAlign w:val="center"/>
          </w:tcPr>
          <w:p w14:paraId="25CC65BA"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10.6667 </w:t>
            </w:r>
          </w:p>
        </w:tc>
        <w:tc>
          <w:tcPr>
            <w:tcW w:w="823" w:type="dxa"/>
            <w:shd w:val="clear" w:color="auto" w:fill="auto"/>
            <w:vAlign w:val="center"/>
          </w:tcPr>
          <w:p w14:paraId="2D675C06"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714228A5"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10.6667 </w:t>
            </w:r>
          </w:p>
        </w:tc>
        <w:tc>
          <w:tcPr>
            <w:tcW w:w="711" w:type="dxa"/>
            <w:vAlign w:val="bottom"/>
          </w:tcPr>
          <w:p w14:paraId="121E3350"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4.794 </w:t>
            </w:r>
          </w:p>
        </w:tc>
        <w:tc>
          <w:tcPr>
            <w:tcW w:w="576" w:type="dxa"/>
            <w:vAlign w:val="center"/>
          </w:tcPr>
          <w:p w14:paraId="2BA330CC"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5</w:t>
            </w:r>
          </w:p>
        </w:tc>
      </w:tr>
      <w:tr w:rsidR="00226903" w14:paraId="0E084FD9" w14:textId="77777777">
        <w:trPr>
          <w:jc w:val="center"/>
        </w:trPr>
        <w:tc>
          <w:tcPr>
            <w:tcW w:w="578" w:type="dxa"/>
            <w:shd w:val="clear" w:color="auto" w:fill="auto"/>
            <w:vAlign w:val="center"/>
          </w:tcPr>
          <w:p w14:paraId="7630D010" w14:textId="77777777" w:rsidR="00226903" w:rsidRDefault="00E53955">
            <w:pPr>
              <w:spacing w:line="240" w:lineRule="auto"/>
              <w:jc w:val="center"/>
              <w:rPr>
                <w:rFonts w:ascii="Times New Roman" w:eastAsia="宋体"/>
                <w:sz w:val="18"/>
                <w:szCs w:val="18"/>
              </w:rPr>
            </w:pPr>
            <w:r>
              <w:rPr>
                <w:rFonts w:ascii="Times New Roman" w:eastAsia="宋体"/>
                <w:sz w:val="18"/>
                <w:szCs w:val="18"/>
              </w:rPr>
              <w:t>17</w:t>
            </w:r>
          </w:p>
        </w:tc>
        <w:tc>
          <w:tcPr>
            <w:tcW w:w="3096" w:type="dxa"/>
            <w:shd w:val="clear" w:color="auto" w:fill="auto"/>
            <w:vAlign w:val="center"/>
          </w:tcPr>
          <w:p w14:paraId="49AAEF0C" w14:textId="77777777" w:rsidR="00226903" w:rsidRDefault="00E53955">
            <w:pPr>
              <w:spacing w:line="240" w:lineRule="auto"/>
              <w:jc w:val="center"/>
              <w:rPr>
                <w:rFonts w:ascii="Times New Roman" w:eastAsia="宋体"/>
                <w:sz w:val="18"/>
                <w:szCs w:val="18"/>
              </w:rPr>
            </w:pPr>
            <w:r>
              <w:rPr>
                <w:rFonts w:ascii="Times New Roman" w:eastAsia="宋体"/>
                <w:sz w:val="18"/>
                <w:szCs w:val="18"/>
              </w:rPr>
              <w:t>东海寀蘴纺织有限公司</w:t>
            </w:r>
          </w:p>
        </w:tc>
        <w:tc>
          <w:tcPr>
            <w:tcW w:w="891" w:type="dxa"/>
            <w:shd w:val="clear" w:color="auto" w:fill="auto"/>
            <w:vAlign w:val="center"/>
          </w:tcPr>
          <w:p w14:paraId="3DA1754D" w14:textId="77777777" w:rsidR="00226903" w:rsidRDefault="00E53955">
            <w:pPr>
              <w:spacing w:line="240" w:lineRule="auto"/>
              <w:jc w:val="center"/>
              <w:rPr>
                <w:rFonts w:ascii="Times New Roman" w:eastAsia="宋体"/>
                <w:sz w:val="18"/>
                <w:szCs w:val="18"/>
              </w:rPr>
            </w:pPr>
            <w:r>
              <w:rPr>
                <w:rFonts w:ascii="Times New Roman" w:eastAsia="等线"/>
                <w:color w:val="000000"/>
                <w:sz w:val="18"/>
                <w:szCs w:val="18"/>
              </w:rPr>
              <w:t xml:space="preserve">26.6667 </w:t>
            </w:r>
          </w:p>
        </w:tc>
        <w:tc>
          <w:tcPr>
            <w:tcW w:w="823" w:type="dxa"/>
            <w:shd w:val="clear" w:color="auto" w:fill="auto"/>
            <w:vAlign w:val="center"/>
          </w:tcPr>
          <w:p w14:paraId="761DF1EC" w14:textId="77777777" w:rsidR="00226903" w:rsidRDefault="00E53955">
            <w:pPr>
              <w:spacing w:line="240" w:lineRule="auto"/>
              <w:jc w:val="center"/>
              <w:rPr>
                <w:rFonts w:ascii="Times New Roman" w:eastAsia="宋体"/>
                <w:sz w:val="18"/>
                <w:szCs w:val="18"/>
              </w:rPr>
            </w:pPr>
            <w:r>
              <w:rPr>
                <w:rFonts w:ascii="Times New Roman" w:eastAsia="宋体"/>
                <w:sz w:val="18"/>
                <w:szCs w:val="18"/>
              </w:rPr>
              <w:t>0</w:t>
            </w:r>
          </w:p>
        </w:tc>
        <w:tc>
          <w:tcPr>
            <w:tcW w:w="891" w:type="dxa"/>
            <w:shd w:val="clear" w:color="auto" w:fill="auto"/>
            <w:vAlign w:val="bottom"/>
          </w:tcPr>
          <w:p w14:paraId="75D6DA99"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26.6667 </w:t>
            </w:r>
          </w:p>
        </w:tc>
        <w:tc>
          <w:tcPr>
            <w:tcW w:w="711" w:type="dxa"/>
            <w:vAlign w:val="bottom"/>
          </w:tcPr>
          <w:p w14:paraId="4E8D2720"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 xml:space="preserve">11.985 </w:t>
            </w:r>
          </w:p>
        </w:tc>
        <w:tc>
          <w:tcPr>
            <w:tcW w:w="576" w:type="dxa"/>
            <w:vAlign w:val="center"/>
          </w:tcPr>
          <w:p w14:paraId="1822E718"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2</w:t>
            </w:r>
          </w:p>
        </w:tc>
      </w:tr>
      <w:tr w:rsidR="00226903" w14:paraId="290C0CF3" w14:textId="77777777">
        <w:trPr>
          <w:jc w:val="center"/>
        </w:trPr>
        <w:tc>
          <w:tcPr>
            <w:tcW w:w="3674" w:type="dxa"/>
            <w:gridSpan w:val="2"/>
            <w:shd w:val="clear" w:color="auto" w:fill="auto"/>
            <w:vAlign w:val="center"/>
          </w:tcPr>
          <w:p w14:paraId="6FEC0049" w14:textId="77777777" w:rsidR="00226903" w:rsidRDefault="00E53955">
            <w:pPr>
              <w:spacing w:line="240" w:lineRule="auto"/>
              <w:jc w:val="center"/>
              <w:rPr>
                <w:rFonts w:ascii="Times New Roman" w:eastAsia="宋体"/>
                <w:sz w:val="18"/>
                <w:szCs w:val="18"/>
              </w:rPr>
            </w:pPr>
            <w:r>
              <w:rPr>
                <w:rFonts w:ascii="Times New Roman" w:eastAsia="宋体"/>
                <w:sz w:val="18"/>
                <w:szCs w:val="18"/>
              </w:rPr>
              <w:t>∑Pi</w:t>
            </w:r>
          </w:p>
        </w:tc>
        <w:tc>
          <w:tcPr>
            <w:tcW w:w="891" w:type="dxa"/>
            <w:shd w:val="clear" w:color="auto" w:fill="auto"/>
            <w:vAlign w:val="bottom"/>
          </w:tcPr>
          <w:p w14:paraId="4BD3E329" w14:textId="77777777" w:rsidR="00226903" w:rsidRDefault="00E53955">
            <w:pPr>
              <w:spacing w:line="240" w:lineRule="auto"/>
              <w:jc w:val="center"/>
              <w:rPr>
                <w:rFonts w:ascii="Times New Roman" w:eastAsia="等线"/>
                <w:color w:val="000000"/>
                <w:sz w:val="18"/>
                <w:szCs w:val="18"/>
              </w:rPr>
            </w:pPr>
            <w:r>
              <w:rPr>
                <w:rFonts w:ascii="Times New Roman" w:eastAsia="等线" w:hint="eastAsia"/>
                <w:color w:val="000000"/>
                <w:sz w:val="18"/>
                <w:szCs w:val="18"/>
              </w:rPr>
              <w:t xml:space="preserve">222.3728 </w:t>
            </w:r>
          </w:p>
        </w:tc>
        <w:tc>
          <w:tcPr>
            <w:tcW w:w="823" w:type="dxa"/>
            <w:shd w:val="clear" w:color="auto" w:fill="auto"/>
            <w:vAlign w:val="bottom"/>
          </w:tcPr>
          <w:p w14:paraId="1ABE7270"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0.12</w:t>
            </w:r>
          </w:p>
        </w:tc>
        <w:tc>
          <w:tcPr>
            <w:tcW w:w="891" w:type="dxa"/>
            <w:shd w:val="clear" w:color="auto" w:fill="auto"/>
            <w:vAlign w:val="center"/>
          </w:tcPr>
          <w:p w14:paraId="173904A9" w14:textId="77777777" w:rsidR="00226903" w:rsidRDefault="00E53955">
            <w:pPr>
              <w:spacing w:line="240" w:lineRule="auto"/>
              <w:jc w:val="center"/>
              <w:rPr>
                <w:rFonts w:ascii="Times New Roman" w:eastAsia="宋体"/>
                <w:sz w:val="18"/>
                <w:szCs w:val="18"/>
              </w:rPr>
            </w:pPr>
            <w:r>
              <w:rPr>
                <w:rFonts w:ascii="Times New Roman" w:eastAsia="宋体"/>
                <w:sz w:val="18"/>
                <w:szCs w:val="18"/>
              </w:rPr>
              <w:t>222.4928</w:t>
            </w:r>
          </w:p>
        </w:tc>
        <w:tc>
          <w:tcPr>
            <w:tcW w:w="711" w:type="dxa"/>
            <w:vAlign w:val="bottom"/>
          </w:tcPr>
          <w:p w14:paraId="0174964C" w14:textId="77777777" w:rsidR="00226903" w:rsidRDefault="00226903">
            <w:pPr>
              <w:spacing w:line="240" w:lineRule="auto"/>
              <w:jc w:val="center"/>
              <w:rPr>
                <w:rFonts w:ascii="Times New Roman" w:eastAsia="宋体"/>
                <w:sz w:val="18"/>
                <w:szCs w:val="18"/>
              </w:rPr>
            </w:pPr>
          </w:p>
        </w:tc>
        <w:tc>
          <w:tcPr>
            <w:tcW w:w="576" w:type="dxa"/>
            <w:vAlign w:val="center"/>
          </w:tcPr>
          <w:p w14:paraId="70B69F59" w14:textId="77777777" w:rsidR="00226903" w:rsidRDefault="00226903">
            <w:pPr>
              <w:spacing w:line="240" w:lineRule="auto"/>
              <w:jc w:val="center"/>
              <w:rPr>
                <w:rFonts w:ascii="Times New Roman" w:eastAsia="宋体"/>
                <w:sz w:val="18"/>
                <w:szCs w:val="18"/>
              </w:rPr>
            </w:pPr>
          </w:p>
        </w:tc>
      </w:tr>
      <w:tr w:rsidR="00226903" w14:paraId="6C99495F" w14:textId="77777777">
        <w:trPr>
          <w:jc w:val="center"/>
        </w:trPr>
        <w:tc>
          <w:tcPr>
            <w:tcW w:w="3674" w:type="dxa"/>
            <w:gridSpan w:val="2"/>
            <w:shd w:val="clear" w:color="auto" w:fill="auto"/>
            <w:vAlign w:val="center"/>
          </w:tcPr>
          <w:p w14:paraId="4E598FC8" w14:textId="77777777" w:rsidR="00226903" w:rsidRDefault="00E53955">
            <w:pPr>
              <w:spacing w:line="240" w:lineRule="auto"/>
              <w:jc w:val="center"/>
              <w:rPr>
                <w:rFonts w:ascii="Times New Roman" w:eastAsia="宋体"/>
                <w:sz w:val="18"/>
                <w:szCs w:val="18"/>
              </w:rPr>
            </w:pPr>
            <w:proofErr w:type="gramStart"/>
            <w:r>
              <w:rPr>
                <w:rFonts w:ascii="Times New Roman" w:eastAsia="宋体"/>
                <w:sz w:val="18"/>
                <w:szCs w:val="18"/>
              </w:rPr>
              <w:t>Ki(</w:t>
            </w:r>
            <w:proofErr w:type="gramEnd"/>
            <w:r>
              <w:rPr>
                <w:rFonts w:ascii="Times New Roman" w:eastAsia="宋体"/>
                <w:sz w:val="18"/>
                <w:szCs w:val="18"/>
              </w:rPr>
              <w:t>%)</w:t>
            </w:r>
          </w:p>
        </w:tc>
        <w:tc>
          <w:tcPr>
            <w:tcW w:w="891" w:type="dxa"/>
            <w:shd w:val="clear" w:color="auto" w:fill="auto"/>
            <w:vAlign w:val="bottom"/>
          </w:tcPr>
          <w:p w14:paraId="5CEDCCC3" w14:textId="77777777" w:rsidR="00226903" w:rsidRDefault="00E53955">
            <w:pPr>
              <w:spacing w:line="240" w:lineRule="auto"/>
              <w:jc w:val="center"/>
              <w:rPr>
                <w:rFonts w:ascii="Times New Roman" w:eastAsia="等线"/>
                <w:color w:val="000000"/>
                <w:sz w:val="18"/>
                <w:szCs w:val="18"/>
              </w:rPr>
            </w:pPr>
            <w:r>
              <w:rPr>
                <w:rFonts w:ascii="Times New Roman" w:eastAsia="等线"/>
                <w:color w:val="000000"/>
                <w:sz w:val="18"/>
                <w:szCs w:val="18"/>
              </w:rPr>
              <w:t xml:space="preserve">0.9995 </w:t>
            </w:r>
            <w:r>
              <w:rPr>
                <w:rFonts w:ascii="Times New Roman" w:eastAsia="等线" w:hint="eastAsia"/>
                <w:color w:val="000000"/>
                <w:sz w:val="18"/>
                <w:szCs w:val="18"/>
              </w:rPr>
              <w:t xml:space="preserve"> </w:t>
            </w:r>
          </w:p>
        </w:tc>
        <w:tc>
          <w:tcPr>
            <w:tcW w:w="823" w:type="dxa"/>
            <w:shd w:val="clear" w:color="auto" w:fill="auto"/>
            <w:vAlign w:val="bottom"/>
          </w:tcPr>
          <w:p w14:paraId="29D53E44"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0</w:t>
            </w:r>
            <w:r>
              <w:rPr>
                <w:rFonts w:ascii="Times New Roman" w:eastAsia="宋体"/>
                <w:sz w:val="18"/>
                <w:szCs w:val="18"/>
              </w:rPr>
              <w:t>.</w:t>
            </w:r>
            <w:r>
              <w:rPr>
                <w:rFonts w:ascii="Times New Roman" w:eastAsia="宋体" w:hint="eastAsia"/>
                <w:sz w:val="18"/>
                <w:szCs w:val="18"/>
              </w:rPr>
              <w:t>0005</w:t>
            </w:r>
          </w:p>
        </w:tc>
        <w:tc>
          <w:tcPr>
            <w:tcW w:w="891" w:type="dxa"/>
            <w:shd w:val="clear" w:color="auto" w:fill="auto"/>
            <w:vAlign w:val="center"/>
          </w:tcPr>
          <w:p w14:paraId="74C27FFB" w14:textId="77777777" w:rsidR="00226903" w:rsidRDefault="00E53955">
            <w:pPr>
              <w:spacing w:line="240" w:lineRule="auto"/>
              <w:jc w:val="center"/>
              <w:rPr>
                <w:rFonts w:ascii="Times New Roman" w:eastAsia="宋体"/>
                <w:sz w:val="18"/>
                <w:szCs w:val="18"/>
              </w:rPr>
            </w:pPr>
            <w:r>
              <w:rPr>
                <w:rFonts w:ascii="Times New Roman" w:eastAsia="宋体" w:hint="eastAsia"/>
                <w:sz w:val="18"/>
                <w:szCs w:val="18"/>
              </w:rPr>
              <w:t>1</w:t>
            </w:r>
          </w:p>
        </w:tc>
        <w:tc>
          <w:tcPr>
            <w:tcW w:w="711" w:type="dxa"/>
            <w:vAlign w:val="bottom"/>
          </w:tcPr>
          <w:p w14:paraId="64B4B2BF" w14:textId="77777777" w:rsidR="00226903" w:rsidRDefault="00226903">
            <w:pPr>
              <w:spacing w:line="240" w:lineRule="auto"/>
              <w:jc w:val="center"/>
              <w:rPr>
                <w:rFonts w:ascii="Times New Roman" w:eastAsia="宋体"/>
                <w:sz w:val="18"/>
                <w:szCs w:val="18"/>
              </w:rPr>
            </w:pPr>
          </w:p>
        </w:tc>
        <w:tc>
          <w:tcPr>
            <w:tcW w:w="576" w:type="dxa"/>
            <w:vAlign w:val="center"/>
          </w:tcPr>
          <w:p w14:paraId="033A3F41" w14:textId="77777777" w:rsidR="00226903" w:rsidRDefault="00226903">
            <w:pPr>
              <w:spacing w:line="240" w:lineRule="auto"/>
              <w:jc w:val="center"/>
              <w:rPr>
                <w:rFonts w:ascii="Times New Roman" w:eastAsia="宋体"/>
                <w:sz w:val="18"/>
                <w:szCs w:val="18"/>
              </w:rPr>
            </w:pPr>
          </w:p>
        </w:tc>
      </w:tr>
    </w:tbl>
    <w:p w14:paraId="4FA0BA86"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由上表可以看出项目所在区域主要大气污染源为</w:t>
      </w:r>
      <w:proofErr w:type="gramStart"/>
      <w:r>
        <w:rPr>
          <w:rFonts w:ascii="宋体" w:eastAsia="宋体" w:hAnsi="宋体" w:hint="eastAsia"/>
          <w:sz w:val="24"/>
        </w:rPr>
        <w:t>东海县弘原制衣</w:t>
      </w:r>
      <w:proofErr w:type="gramEnd"/>
      <w:r>
        <w:rPr>
          <w:rFonts w:ascii="宋体" w:eastAsia="宋体" w:hAnsi="宋体" w:hint="eastAsia"/>
          <w:sz w:val="24"/>
        </w:rPr>
        <w:t>有限公司，其次为东海寀蘴纺织有限公司，其等</w:t>
      </w:r>
      <w:proofErr w:type="gramStart"/>
      <w:r>
        <w:rPr>
          <w:rFonts w:ascii="宋体" w:eastAsia="宋体" w:hAnsi="宋体" w:hint="eastAsia"/>
          <w:sz w:val="24"/>
        </w:rPr>
        <w:t>标污染</w:t>
      </w:r>
      <w:proofErr w:type="gramEnd"/>
      <w:r>
        <w:rPr>
          <w:rFonts w:ascii="宋体" w:eastAsia="宋体" w:hAnsi="宋体" w:hint="eastAsia"/>
          <w:sz w:val="24"/>
        </w:rPr>
        <w:t>负荷分别占总量的</w:t>
      </w:r>
      <w:r>
        <w:rPr>
          <w:rFonts w:ascii="宋体" w:eastAsia="宋体" w:hAnsi="宋体"/>
          <w:sz w:val="24"/>
        </w:rPr>
        <w:t xml:space="preserve">59.927 </w:t>
      </w:r>
      <w:r>
        <w:rPr>
          <w:rFonts w:ascii="宋体" w:eastAsia="宋体" w:hAnsi="宋体" w:hint="eastAsia"/>
          <w:sz w:val="24"/>
        </w:rPr>
        <w:t>%以及</w:t>
      </w:r>
      <w:r>
        <w:rPr>
          <w:rFonts w:ascii="宋体" w:eastAsia="宋体" w:hAnsi="宋体"/>
          <w:sz w:val="24"/>
        </w:rPr>
        <w:t>11.985</w:t>
      </w:r>
      <w:r>
        <w:rPr>
          <w:rFonts w:ascii="宋体" w:eastAsia="宋体" w:hAnsi="宋体" w:hint="eastAsia"/>
          <w:sz w:val="24"/>
        </w:rPr>
        <w:t>%；区域内主要大气污染物为烟尘，其等</w:t>
      </w:r>
      <w:proofErr w:type="gramStart"/>
      <w:r>
        <w:rPr>
          <w:rFonts w:ascii="宋体" w:eastAsia="宋体" w:hAnsi="宋体" w:hint="eastAsia"/>
          <w:sz w:val="24"/>
        </w:rPr>
        <w:t>标污染</w:t>
      </w:r>
      <w:proofErr w:type="gramEnd"/>
      <w:r>
        <w:rPr>
          <w:rFonts w:ascii="宋体" w:eastAsia="宋体" w:hAnsi="宋体" w:hint="eastAsia"/>
          <w:sz w:val="24"/>
        </w:rPr>
        <w:t>负荷占总量的</w:t>
      </w:r>
      <w:r>
        <w:rPr>
          <w:rFonts w:ascii="宋体" w:eastAsia="宋体" w:hAnsi="宋体"/>
          <w:sz w:val="24"/>
        </w:rPr>
        <w:t>75.99</w:t>
      </w:r>
      <w:r>
        <w:rPr>
          <w:rFonts w:ascii="宋体" w:eastAsia="宋体" w:hAnsi="宋体" w:hint="eastAsia"/>
          <w:sz w:val="24"/>
        </w:rPr>
        <w:t>%。</w:t>
      </w:r>
    </w:p>
    <w:p w14:paraId="64207E92"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综上，项目所在区域</w:t>
      </w:r>
      <w:r>
        <w:rPr>
          <w:rFonts w:ascii="宋体" w:eastAsia="宋体" w:hAnsi="宋体"/>
          <w:sz w:val="24"/>
        </w:rPr>
        <w:t>大气污染物以烟尘污染为主，另外有</w:t>
      </w:r>
      <w:r>
        <w:rPr>
          <w:rFonts w:ascii="宋体" w:eastAsia="宋体" w:hAnsi="宋体" w:hint="eastAsia"/>
          <w:sz w:val="24"/>
        </w:rPr>
        <w:t>非甲烷总烃</w:t>
      </w:r>
      <w:r>
        <w:rPr>
          <w:rFonts w:ascii="宋体" w:eastAsia="宋体" w:hAnsi="宋体"/>
          <w:sz w:val="24"/>
        </w:rPr>
        <w:t>等工艺废气产生，废气经各企业自行处理后，基本能够实现稳定达标排放。</w:t>
      </w:r>
    </w:p>
    <w:p w14:paraId="4DA4835A" w14:textId="77777777" w:rsidR="00226903" w:rsidRDefault="00226903">
      <w:pPr>
        <w:jc w:val="center"/>
        <w:rPr>
          <w:rFonts w:ascii="Times New Roman" w:eastAsia="宋体"/>
          <w:b/>
          <w:sz w:val="24"/>
        </w:rPr>
        <w:sectPr w:rsidR="00226903" w:rsidSect="004F42FF">
          <w:pgSz w:w="11906" w:h="16838"/>
          <w:pgMar w:top="1440" w:right="1797" w:bottom="1440" w:left="1797" w:header="851" w:footer="992" w:gutter="0"/>
          <w:cols w:space="720"/>
          <w:docGrid w:linePitch="312"/>
        </w:sectPr>
      </w:pPr>
    </w:p>
    <w:p w14:paraId="3B4FE525"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374" w:name="_Toc518833284"/>
      <w:bookmarkStart w:id="375" w:name="_Toc7525491"/>
      <w:r>
        <w:rPr>
          <w:rFonts w:eastAsia="宋体"/>
          <w:sz w:val="30"/>
          <w:szCs w:val="30"/>
        </w:rPr>
        <w:t>环境影响预测与评价</w:t>
      </w:r>
      <w:bookmarkStart w:id="376" w:name="_Toc518833285"/>
      <w:bookmarkStart w:id="377" w:name="_Toc105214047"/>
      <w:bookmarkStart w:id="378" w:name="_Toc92765748"/>
      <w:bookmarkStart w:id="379" w:name="_Toc131315095"/>
      <w:bookmarkStart w:id="380" w:name="_Toc189620614"/>
      <w:bookmarkStart w:id="381" w:name="_Toc154370660"/>
      <w:bookmarkStart w:id="382" w:name="_Toc164745514"/>
      <w:bookmarkStart w:id="383" w:name="_Toc164961699"/>
      <w:bookmarkStart w:id="384" w:name="_Toc168911040"/>
      <w:bookmarkEnd w:id="374"/>
      <w:bookmarkEnd w:id="375"/>
    </w:p>
    <w:p w14:paraId="031680EE" w14:textId="77777777" w:rsidR="00226903" w:rsidRDefault="00E53955">
      <w:pPr>
        <w:pStyle w:val="2"/>
        <w:numPr>
          <w:ilvl w:val="0"/>
          <w:numId w:val="33"/>
        </w:numPr>
        <w:tabs>
          <w:tab w:val="left" w:pos="606"/>
        </w:tabs>
        <w:spacing w:beforeLines="0" w:afterLines="0" w:line="360" w:lineRule="auto"/>
        <w:rPr>
          <w:rFonts w:ascii="Times New Roman" w:eastAsia="宋体" w:hAnsi="Times New Roman"/>
          <w:sz w:val="28"/>
          <w:szCs w:val="28"/>
        </w:rPr>
      </w:pPr>
      <w:bookmarkStart w:id="385" w:name="_Toc7525492"/>
      <w:r>
        <w:rPr>
          <w:rFonts w:ascii="Times New Roman" w:eastAsia="宋体" w:hAnsi="Times New Roman"/>
          <w:sz w:val="28"/>
          <w:szCs w:val="28"/>
        </w:rPr>
        <w:t>施工期环境影响预测与评价</w:t>
      </w:r>
      <w:bookmarkEnd w:id="376"/>
      <w:bookmarkEnd w:id="385"/>
    </w:p>
    <w:p w14:paraId="115CDEB0" w14:textId="77777777" w:rsidR="00226903" w:rsidRDefault="00E53955">
      <w:pPr>
        <w:autoSpaceDE w:val="0"/>
        <w:autoSpaceDN w:val="0"/>
        <w:spacing w:line="360" w:lineRule="auto"/>
        <w:ind w:firstLine="570"/>
        <w:rPr>
          <w:rFonts w:ascii="Times New Roman" w:eastAsia="宋体"/>
          <w:sz w:val="24"/>
        </w:rPr>
      </w:pPr>
      <w:r>
        <w:rPr>
          <w:rFonts w:ascii="Times New Roman" w:eastAsia="宋体"/>
          <w:sz w:val="24"/>
        </w:rPr>
        <w:t>建设项目由原有厂房拆除</w:t>
      </w:r>
      <w:r>
        <w:rPr>
          <w:rFonts w:ascii="Times New Roman" w:eastAsia="宋体" w:hint="eastAsia"/>
          <w:sz w:val="24"/>
        </w:rPr>
        <w:t>、</w:t>
      </w:r>
      <w:r>
        <w:rPr>
          <w:rFonts w:ascii="Times New Roman" w:eastAsia="宋体"/>
          <w:sz w:val="24"/>
        </w:rPr>
        <w:t>厂房建设、给排水管网敷设、设备安装等几部分组成。在建设期间，各项施工活动不可避免地将会对周围的环境造成破坏和产生影响。主要包括废气和粉尘、噪声、固体废物、废水等对周围环境的影响。以下将就这些污染及其对环境的影响加以分析。</w:t>
      </w:r>
    </w:p>
    <w:p w14:paraId="32D7D092" w14:textId="77777777" w:rsidR="00226903" w:rsidRDefault="00E53955">
      <w:pPr>
        <w:pStyle w:val="3"/>
        <w:numPr>
          <w:ilvl w:val="0"/>
          <w:numId w:val="34"/>
        </w:numPr>
        <w:spacing w:before="0" w:after="0" w:line="360" w:lineRule="auto"/>
        <w:rPr>
          <w:rFonts w:ascii="Times New Roman" w:eastAsia="宋体"/>
          <w:b/>
          <w:sz w:val="24"/>
          <w:szCs w:val="24"/>
        </w:rPr>
      </w:pPr>
      <w:bookmarkStart w:id="386" w:name="_Toc131315096"/>
      <w:bookmarkStart w:id="387" w:name="_Toc92765749"/>
      <w:bookmarkStart w:id="388" w:name="_Toc105214048"/>
      <w:bookmarkStart w:id="389" w:name="_Toc189620615"/>
      <w:bookmarkEnd w:id="377"/>
      <w:bookmarkEnd w:id="378"/>
      <w:bookmarkEnd w:id="379"/>
      <w:bookmarkEnd w:id="380"/>
      <w:r>
        <w:rPr>
          <w:rFonts w:ascii="Times New Roman" w:eastAsia="宋体"/>
          <w:b/>
          <w:sz w:val="24"/>
          <w:szCs w:val="24"/>
        </w:rPr>
        <w:t>施工期大气环境影响</w:t>
      </w:r>
      <w:bookmarkEnd w:id="386"/>
      <w:bookmarkEnd w:id="387"/>
      <w:bookmarkEnd w:id="388"/>
      <w:bookmarkEnd w:id="389"/>
      <w:r>
        <w:rPr>
          <w:rFonts w:ascii="Times New Roman" w:eastAsia="宋体"/>
          <w:b/>
          <w:sz w:val="24"/>
          <w:szCs w:val="24"/>
        </w:rPr>
        <w:t>分析</w:t>
      </w:r>
    </w:p>
    <w:p w14:paraId="1C693839" w14:textId="77777777" w:rsidR="00226903" w:rsidRDefault="00E53955">
      <w:pPr>
        <w:autoSpaceDE w:val="0"/>
        <w:autoSpaceDN w:val="0"/>
        <w:spacing w:line="360" w:lineRule="auto"/>
        <w:ind w:firstLine="570"/>
        <w:rPr>
          <w:rFonts w:ascii="Times New Roman" w:eastAsia="宋体"/>
          <w:sz w:val="24"/>
        </w:rPr>
      </w:pPr>
      <w:bookmarkStart w:id="390" w:name="_Toc189620616"/>
      <w:bookmarkStart w:id="391" w:name="_Toc131315097"/>
      <w:bookmarkStart w:id="392" w:name="_Toc92765750"/>
      <w:bookmarkStart w:id="393" w:name="_Toc105214049"/>
      <w:r>
        <w:rPr>
          <w:rFonts w:ascii="Times New Roman" w:eastAsia="宋体" w:hint="eastAsia"/>
          <w:sz w:val="24"/>
        </w:rPr>
        <w:t>建设项目在其施工建设过程中，大气污染物主要有：</w:t>
      </w:r>
    </w:p>
    <w:p w14:paraId="0B9EAB9E"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⑴燃烧废气</w:t>
      </w:r>
    </w:p>
    <w:p w14:paraId="612A75C2"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施工过程中废气主要来源于施工机械和运输车辆所排放的废气，排放的主要污染物为</w:t>
      </w:r>
      <w:r>
        <w:rPr>
          <w:rFonts w:ascii="Times New Roman" w:eastAsia="宋体" w:hint="eastAsia"/>
          <w:sz w:val="24"/>
        </w:rPr>
        <w:t>CO</w:t>
      </w:r>
      <w:r>
        <w:rPr>
          <w:rFonts w:ascii="Times New Roman" w:eastAsia="宋体" w:hint="eastAsia"/>
          <w:sz w:val="24"/>
        </w:rPr>
        <w:t>、</w:t>
      </w:r>
      <w:r>
        <w:rPr>
          <w:rFonts w:ascii="Times New Roman" w:eastAsia="宋体" w:hint="eastAsia"/>
          <w:sz w:val="24"/>
        </w:rPr>
        <w:t>NOx</w:t>
      </w:r>
      <w:r>
        <w:rPr>
          <w:rFonts w:ascii="Times New Roman" w:eastAsia="宋体" w:hint="eastAsia"/>
          <w:sz w:val="24"/>
        </w:rPr>
        <w:t>、和烃类物等，主要为间歇式排放，随着施工期的结束影响将减小。</w:t>
      </w:r>
    </w:p>
    <w:p w14:paraId="34F47782"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⑵粉尘及扬尘</w:t>
      </w:r>
    </w:p>
    <w:p w14:paraId="21997C83"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在施工过程中，粉尘污染主要来源于：</w:t>
      </w:r>
    </w:p>
    <w:p w14:paraId="184A6F9B"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土石方的挖掘、堆放、清运、土方回填和场地平整等过程产生的扬尘；建筑材料如水泥、白灰、砂子等在其装卸、运输、堆放过程中，因风力作用将产生扬尘污染；搅拌车辆和运输车辆往来将造成地面扬尘；施工垃圾在其堆放和清运过程中将产生扬尘。</w:t>
      </w:r>
    </w:p>
    <w:p w14:paraId="7AA841C1"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上述施工过程中产生的废气、粉尘（扬尘）将会造成周围大气环境污染，其中又以粉尘的危害较为严重。施工期间产生的粉尘污染主要决定于施工作业方式、材料的堆放及风力等因素，其中受风力因素的影响最大。在一般气象条件下，建筑工地内</w:t>
      </w:r>
      <w:r>
        <w:rPr>
          <w:rFonts w:ascii="Times New Roman" w:eastAsia="宋体" w:hint="eastAsia"/>
          <w:sz w:val="24"/>
        </w:rPr>
        <w:t>TSP</w:t>
      </w:r>
      <w:r>
        <w:rPr>
          <w:rFonts w:ascii="Times New Roman" w:eastAsia="宋体" w:hint="eastAsia"/>
          <w:sz w:val="24"/>
        </w:rPr>
        <w:t>浓度为其上风向对照点的</w:t>
      </w:r>
      <w:r>
        <w:rPr>
          <w:rFonts w:ascii="Times New Roman" w:eastAsia="宋体" w:hint="eastAsia"/>
          <w:sz w:val="24"/>
        </w:rPr>
        <w:t>2</w:t>
      </w:r>
      <w:r>
        <w:rPr>
          <w:rFonts w:ascii="Times New Roman" w:eastAsia="宋体" w:hint="eastAsia"/>
          <w:sz w:val="24"/>
        </w:rPr>
        <w:t>至</w:t>
      </w:r>
      <w:r>
        <w:rPr>
          <w:rFonts w:ascii="Times New Roman" w:eastAsia="宋体" w:hint="eastAsia"/>
          <w:sz w:val="24"/>
        </w:rPr>
        <w:t>2.5</w:t>
      </w:r>
      <w:r>
        <w:rPr>
          <w:rFonts w:ascii="Times New Roman" w:eastAsia="宋体" w:hint="eastAsia"/>
          <w:sz w:val="24"/>
        </w:rPr>
        <w:t>倍，建筑施工扬尘的影响范围在其下风向可达</w:t>
      </w:r>
      <w:r>
        <w:rPr>
          <w:rFonts w:ascii="Times New Roman" w:eastAsia="宋体" w:hint="eastAsia"/>
          <w:sz w:val="24"/>
        </w:rPr>
        <w:t>150m</w:t>
      </w:r>
      <w:r>
        <w:rPr>
          <w:rFonts w:ascii="Times New Roman" w:eastAsia="宋体" w:hint="eastAsia"/>
          <w:sz w:val="24"/>
        </w:rPr>
        <w:t>，影响范围内</w:t>
      </w:r>
      <w:r>
        <w:rPr>
          <w:rFonts w:ascii="Times New Roman" w:eastAsia="宋体" w:hint="eastAsia"/>
          <w:sz w:val="24"/>
        </w:rPr>
        <w:t>TSP</w:t>
      </w:r>
      <w:r>
        <w:rPr>
          <w:rFonts w:ascii="Times New Roman" w:eastAsia="宋体" w:hint="eastAsia"/>
          <w:sz w:val="24"/>
        </w:rPr>
        <w:t>浓度平均值可达</w:t>
      </w:r>
      <w:r>
        <w:rPr>
          <w:rFonts w:ascii="Times New Roman" w:eastAsia="宋体" w:hint="eastAsia"/>
          <w:sz w:val="24"/>
        </w:rPr>
        <w:t>0.49mg/m</w:t>
      </w:r>
      <w:r>
        <w:rPr>
          <w:rFonts w:ascii="Times New Roman" w:eastAsia="宋体" w:cs="宋体" w:hint="eastAsia"/>
          <w:sz w:val="24"/>
        </w:rPr>
        <w:t>³</w:t>
      </w:r>
      <w:r>
        <w:rPr>
          <w:rFonts w:ascii="Times New Roman" w:eastAsia="宋体" w:cs="仿宋" w:hint="eastAsia"/>
          <w:sz w:val="24"/>
        </w:rPr>
        <w:t>。当处于不利气象条件下，施工现场及其下风向部分区域的</w:t>
      </w:r>
      <w:r>
        <w:rPr>
          <w:rFonts w:ascii="Times New Roman" w:eastAsia="宋体" w:hint="eastAsia"/>
          <w:sz w:val="24"/>
        </w:rPr>
        <w:t>TSP</w:t>
      </w:r>
      <w:r>
        <w:rPr>
          <w:rFonts w:ascii="Times New Roman" w:eastAsia="宋体" w:hint="eastAsia"/>
          <w:sz w:val="24"/>
        </w:rPr>
        <w:t>浓度将超过空气质量标准中的二级标准。</w:t>
      </w:r>
    </w:p>
    <w:p w14:paraId="23EF8F03" w14:textId="77777777" w:rsidR="00226903" w:rsidRDefault="00E53955">
      <w:pPr>
        <w:autoSpaceDE w:val="0"/>
        <w:autoSpaceDN w:val="0"/>
        <w:spacing w:line="360" w:lineRule="auto"/>
        <w:ind w:firstLine="570"/>
        <w:rPr>
          <w:rFonts w:ascii="Times New Roman" w:eastAsia="宋体"/>
          <w:sz w:val="24"/>
        </w:rPr>
      </w:pPr>
      <w:r>
        <w:rPr>
          <w:rFonts w:ascii="Times New Roman" w:eastAsia="宋体" w:hint="eastAsia"/>
          <w:sz w:val="24"/>
        </w:rPr>
        <w:t>由于本项目主要为仓库、厂房的建设等，施工量小，建设周期短，牵涉的范围也较小，且当地的风速大，大气扩散条件较好，空气湿润，降雨量大，项目厂址周围无居民居住，这在一定程度上可减轻扬尘的影响。但是伴随着土方的挖掘、装卸和运输等施工过程，施工期间可能产生较大的扬尘，将对附近的大气环境带来不利影响。因此必须采取合理可行的控制措施，尽量减轻其污染程度，缩小其影响范围。</w:t>
      </w:r>
    </w:p>
    <w:p w14:paraId="384E3058" w14:textId="77777777" w:rsidR="00226903" w:rsidRDefault="00E53955">
      <w:pPr>
        <w:pStyle w:val="3"/>
        <w:numPr>
          <w:ilvl w:val="0"/>
          <w:numId w:val="34"/>
        </w:numPr>
        <w:spacing w:before="0" w:after="0" w:line="360" w:lineRule="auto"/>
        <w:rPr>
          <w:rFonts w:ascii="Times New Roman" w:eastAsia="宋体"/>
          <w:b/>
          <w:sz w:val="24"/>
          <w:szCs w:val="24"/>
        </w:rPr>
      </w:pPr>
      <w:r>
        <w:rPr>
          <w:rFonts w:ascii="Times New Roman" w:eastAsia="宋体"/>
          <w:b/>
          <w:sz w:val="24"/>
          <w:szCs w:val="24"/>
        </w:rPr>
        <w:t>施工期水环境影响分析</w:t>
      </w:r>
      <w:bookmarkEnd w:id="390"/>
      <w:bookmarkEnd w:id="391"/>
      <w:bookmarkEnd w:id="392"/>
      <w:bookmarkEnd w:id="393"/>
    </w:p>
    <w:p w14:paraId="2AA17A09"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施工现场用水主要由以下四个方面构成：施工现场混凝土搅拌及浇注、养护用水，占总用水量的</w:t>
      </w:r>
      <w:r>
        <w:rPr>
          <w:rFonts w:ascii="Times New Roman" w:eastAsia="宋体" w:hint="eastAsia"/>
          <w:sz w:val="24"/>
        </w:rPr>
        <w:t>90%</w:t>
      </w:r>
      <w:r>
        <w:rPr>
          <w:rFonts w:ascii="Times New Roman" w:eastAsia="宋体" w:hint="eastAsia"/>
          <w:sz w:val="24"/>
        </w:rPr>
        <w:t>；环保喷洒水；施工机械设备冲洗水；施工人员生活用水。总用水量为</w:t>
      </w:r>
      <w:r>
        <w:rPr>
          <w:rFonts w:ascii="Times New Roman" w:eastAsia="宋体" w:hint="eastAsia"/>
          <w:sz w:val="24"/>
        </w:rPr>
        <w:t>20</w:t>
      </w:r>
      <w:r>
        <w:rPr>
          <w:rFonts w:ascii="Times New Roman" w:eastAsia="宋体" w:hint="eastAsia"/>
          <w:sz w:val="24"/>
        </w:rPr>
        <w:t>～</w:t>
      </w:r>
      <w:r>
        <w:rPr>
          <w:rFonts w:ascii="Times New Roman" w:eastAsia="宋体" w:hint="eastAsia"/>
          <w:sz w:val="24"/>
        </w:rPr>
        <w:t>40t/d</w:t>
      </w:r>
      <w:r>
        <w:rPr>
          <w:rFonts w:ascii="Times New Roman" w:eastAsia="宋体" w:hint="eastAsia"/>
          <w:sz w:val="24"/>
        </w:rPr>
        <w:t>，总排水量约</w:t>
      </w:r>
      <w:r>
        <w:rPr>
          <w:rFonts w:ascii="Times New Roman" w:eastAsia="宋体" w:hint="eastAsia"/>
          <w:sz w:val="24"/>
        </w:rPr>
        <w:t>5t/d</w:t>
      </w:r>
      <w:r>
        <w:rPr>
          <w:rFonts w:ascii="Times New Roman" w:eastAsia="宋体" w:hint="eastAsia"/>
          <w:sz w:val="24"/>
        </w:rPr>
        <w:t>。</w:t>
      </w:r>
    </w:p>
    <w:p w14:paraId="0FD36B7D"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施工期中废水主要来自施工生产废水和生活污水。</w:t>
      </w:r>
    </w:p>
    <w:p w14:paraId="3CCF4113"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①施工生产废水：包括砂石冲洗水、混凝土养护水、设备车辆冲洗水等，废水量</w:t>
      </w:r>
      <w:r>
        <w:rPr>
          <w:rFonts w:ascii="Times New Roman" w:eastAsia="宋体" w:hint="eastAsia"/>
          <w:sz w:val="24"/>
        </w:rPr>
        <w:t>3.5t/d</w:t>
      </w:r>
      <w:r>
        <w:rPr>
          <w:rFonts w:ascii="Times New Roman" w:eastAsia="宋体" w:hint="eastAsia"/>
          <w:sz w:val="24"/>
        </w:rPr>
        <w:t>左右。这些废水中主要含泥沙和</w:t>
      </w:r>
      <w:r>
        <w:rPr>
          <w:rFonts w:ascii="Times New Roman" w:eastAsia="宋体" w:hint="eastAsia"/>
          <w:sz w:val="24"/>
        </w:rPr>
        <w:t>SS</w:t>
      </w:r>
      <w:r>
        <w:rPr>
          <w:rFonts w:ascii="Times New Roman" w:eastAsia="宋体" w:hint="eastAsia"/>
          <w:sz w:val="24"/>
        </w:rPr>
        <w:t>，浓度约</w:t>
      </w:r>
      <w:r>
        <w:rPr>
          <w:rFonts w:ascii="Times New Roman" w:eastAsia="宋体" w:hint="eastAsia"/>
          <w:sz w:val="24"/>
        </w:rPr>
        <w:t>600mg/l</w:t>
      </w:r>
      <w:r>
        <w:rPr>
          <w:rFonts w:ascii="Times New Roman" w:eastAsia="宋体" w:hint="eastAsia"/>
          <w:sz w:val="24"/>
        </w:rPr>
        <w:t>左右，另含有少量油污，基本无其它有机污染物。</w:t>
      </w:r>
    </w:p>
    <w:p w14:paraId="76004540"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②生活废水</w:t>
      </w:r>
      <w:r>
        <w:rPr>
          <w:rFonts w:ascii="Times New Roman" w:eastAsia="宋体" w:hint="eastAsia"/>
          <w:sz w:val="24"/>
        </w:rPr>
        <w:t>:</w:t>
      </w:r>
      <w:r>
        <w:rPr>
          <w:rFonts w:ascii="Times New Roman" w:eastAsia="宋体" w:hint="eastAsia"/>
          <w:sz w:val="24"/>
        </w:rPr>
        <w:t>施工人员生活活动造成，包括食堂用水、洗涤废水和冲厕水等，废水中含有一定量的有机质、细菌和</w:t>
      </w:r>
      <w:proofErr w:type="gramStart"/>
      <w:r>
        <w:rPr>
          <w:rFonts w:ascii="Times New Roman" w:eastAsia="宋体" w:hint="eastAsia"/>
          <w:sz w:val="24"/>
        </w:rPr>
        <w:t>病源体</w:t>
      </w:r>
      <w:proofErr w:type="gramEnd"/>
      <w:r>
        <w:rPr>
          <w:rFonts w:ascii="Times New Roman" w:eastAsia="宋体" w:hint="eastAsia"/>
          <w:sz w:val="24"/>
        </w:rPr>
        <w:t>，施工期人数按</w:t>
      </w:r>
      <w:r>
        <w:rPr>
          <w:rFonts w:ascii="Times New Roman" w:eastAsia="宋体" w:hint="eastAsia"/>
          <w:sz w:val="24"/>
        </w:rPr>
        <w:t>50</w:t>
      </w:r>
      <w:r>
        <w:rPr>
          <w:rFonts w:ascii="Times New Roman" w:eastAsia="宋体" w:hint="eastAsia"/>
          <w:sz w:val="24"/>
        </w:rPr>
        <w:t>人计，人均排水量按</w:t>
      </w:r>
      <w:r>
        <w:rPr>
          <w:rFonts w:ascii="Times New Roman" w:eastAsia="宋体" w:hint="eastAsia"/>
          <w:sz w:val="24"/>
        </w:rPr>
        <w:t>30L/</w:t>
      </w:r>
      <w:r>
        <w:rPr>
          <w:rFonts w:ascii="Times New Roman" w:eastAsia="宋体" w:hint="eastAsia"/>
          <w:sz w:val="24"/>
        </w:rPr>
        <w:t>人·</w:t>
      </w:r>
      <w:r>
        <w:rPr>
          <w:rFonts w:ascii="Times New Roman" w:eastAsia="宋体" w:hint="eastAsia"/>
          <w:sz w:val="24"/>
        </w:rPr>
        <w:t>d</w:t>
      </w:r>
      <w:r>
        <w:rPr>
          <w:rFonts w:ascii="Times New Roman" w:eastAsia="宋体" w:hint="eastAsia"/>
          <w:sz w:val="24"/>
        </w:rPr>
        <w:t>计，则废水</w:t>
      </w:r>
      <w:proofErr w:type="gramStart"/>
      <w:r>
        <w:rPr>
          <w:rFonts w:ascii="Times New Roman" w:eastAsia="宋体" w:hint="eastAsia"/>
          <w:sz w:val="24"/>
        </w:rPr>
        <w:t>量产生</w:t>
      </w:r>
      <w:proofErr w:type="gramEnd"/>
      <w:r>
        <w:rPr>
          <w:rFonts w:ascii="Times New Roman" w:eastAsia="宋体" w:hint="eastAsia"/>
          <w:sz w:val="24"/>
        </w:rPr>
        <w:t>量为</w:t>
      </w:r>
      <w:r>
        <w:rPr>
          <w:rFonts w:ascii="Times New Roman" w:eastAsia="宋体" w:hint="eastAsia"/>
          <w:sz w:val="24"/>
        </w:rPr>
        <w:t>1.5t/d</w:t>
      </w:r>
      <w:r>
        <w:rPr>
          <w:rFonts w:ascii="Times New Roman" w:eastAsia="宋体" w:hint="eastAsia"/>
          <w:sz w:val="24"/>
        </w:rPr>
        <w:t>左右，废水中主要污染物</w:t>
      </w:r>
      <w:r>
        <w:rPr>
          <w:rFonts w:ascii="Times New Roman" w:eastAsia="宋体" w:hint="eastAsia"/>
          <w:sz w:val="24"/>
        </w:rPr>
        <w:t>COD</w:t>
      </w:r>
      <w:r>
        <w:rPr>
          <w:rFonts w:ascii="Times New Roman" w:eastAsia="宋体" w:hint="eastAsia"/>
          <w:sz w:val="24"/>
        </w:rPr>
        <w:t>、</w:t>
      </w:r>
      <w:r>
        <w:rPr>
          <w:rFonts w:ascii="Times New Roman" w:eastAsia="宋体" w:hint="eastAsia"/>
          <w:sz w:val="24"/>
        </w:rPr>
        <w:t>SS</w:t>
      </w:r>
      <w:r>
        <w:rPr>
          <w:rFonts w:ascii="Times New Roman" w:eastAsia="宋体" w:hint="eastAsia"/>
          <w:sz w:val="24"/>
        </w:rPr>
        <w:t>浓度约</w:t>
      </w:r>
      <w:r>
        <w:rPr>
          <w:rFonts w:ascii="Times New Roman" w:eastAsia="宋体" w:hint="eastAsia"/>
          <w:sz w:val="24"/>
        </w:rPr>
        <w:t>300mg/l</w:t>
      </w:r>
      <w:r>
        <w:rPr>
          <w:rFonts w:ascii="Times New Roman" w:eastAsia="宋体" w:hint="eastAsia"/>
          <w:sz w:val="24"/>
        </w:rPr>
        <w:t>。</w:t>
      </w:r>
    </w:p>
    <w:p w14:paraId="036D8FCE"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施工废水经沉淀等简单处理后回用；生活污水经隔油、化粪池等处理后经地埋式有动力生活污水处理装置处理后外排，预计不会对区域地表水环境造成明显不利影响。</w:t>
      </w:r>
    </w:p>
    <w:p w14:paraId="1D328683" w14:textId="77777777" w:rsidR="00226903" w:rsidRDefault="00E53955">
      <w:pPr>
        <w:pStyle w:val="3"/>
        <w:numPr>
          <w:ilvl w:val="0"/>
          <w:numId w:val="34"/>
        </w:numPr>
        <w:spacing w:before="0" w:after="0" w:line="360" w:lineRule="auto"/>
        <w:rPr>
          <w:rFonts w:ascii="Times New Roman" w:eastAsia="宋体"/>
          <w:b/>
          <w:sz w:val="24"/>
          <w:szCs w:val="24"/>
        </w:rPr>
      </w:pPr>
      <w:bookmarkStart w:id="394" w:name="_Toc189620617"/>
      <w:bookmarkStart w:id="395" w:name="_Toc131315098"/>
      <w:bookmarkStart w:id="396" w:name="_Toc105214050"/>
      <w:bookmarkStart w:id="397" w:name="_Toc92765751"/>
      <w:r>
        <w:rPr>
          <w:rFonts w:ascii="Times New Roman" w:eastAsia="宋体"/>
          <w:b/>
          <w:sz w:val="24"/>
          <w:szCs w:val="24"/>
        </w:rPr>
        <w:t>施工期噪声环境影响分析</w:t>
      </w:r>
    </w:p>
    <w:p w14:paraId="365F1DAB"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施工期的主要噪声源为：施工过程中使用的运输车辆、挖掘机、混凝土搅拌机等施工机械设备。主要施工机械的噪声状况见表</w:t>
      </w:r>
      <w:r>
        <w:rPr>
          <w:rFonts w:ascii="Times New Roman" w:eastAsia="宋体" w:hint="eastAsia"/>
          <w:sz w:val="24"/>
        </w:rPr>
        <w:t>6.1-1</w:t>
      </w:r>
      <w:r>
        <w:rPr>
          <w:rFonts w:ascii="Times New Roman" w:eastAsia="宋体" w:hint="eastAsia"/>
          <w:sz w:val="24"/>
        </w:rPr>
        <w:t>。</w:t>
      </w:r>
    </w:p>
    <w:p w14:paraId="7A01E6EF" w14:textId="77777777" w:rsidR="00226903" w:rsidRDefault="00E53955">
      <w:pPr>
        <w:pStyle w:val="afffffffffffffff2"/>
      </w:pPr>
      <w:r>
        <w:t>表</w:t>
      </w:r>
      <w:r>
        <w:rPr>
          <w:rFonts w:hint="eastAsia"/>
        </w:rPr>
        <w:t>6.1</w:t>
      </w:r>
      <w:r>
        <w:t>-1</w:t>
      </w:r>
      <w:r>
        <w:t>施工机械设备噪声（</w:t>
      </w:r>
      <w:r>
        <w:t>dB</w:t>
      </w:r>
      <w:r>
        <w:t>（</w:t>
      </w:r>
      <w:r>
        <w:t>A</w:t>
      </w:r>
      <w:r>
        <w:t>）</w:t>
      </w:r>
      <w:r>
        <w:rPr>
          <w:rFonts w:hint="eastAsia"/>
        </w:rPr>
        <w:t>）</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2659"/>
        <w:gridCol w:w="1425"/>
        <w:gridCol w:w="2414"/>
      </w:tblGrid>
      <w:tr w:rsidR="00226903" w14:paraId="7F339BCF" w14:textId="77777777">
        <w:trPr>
          <w:trHeight w:val="384"/>
          <w:jc w:val="center"/>
        </w:trPr>
        <w:tc>
          <w:tcPr>
            <w:tcW w:w="1804" w:type="dxa"/>
            <w:tcBorders>
              <w:top w:val="single" w:sz="4" w:space="0" w:color="auto"/>
              <w:left w:val="single" w:sz="4" w:space="0" w:color="auto"/>
              <w:bottom w:val="single" w:sz="4" w:space="0" w:color="auto"/>
              <w:right w:val="single" w:sz="4" w:space="0" w:color="auto"/>
            </w:tcBorders>
            <w:vAlign w:val="center"/>
          </w:tcPr>
          <w:p w14:paraId="36055968" w14:textId="77777777" w:rsidR="00226903" w:rsidRDefault="00E53955">
            <w:pPr>
              <w:pStyle w:val="afffff6"/>
              <w:rPr>
                <w:b/>
              </w:rPr>
            </w:pPr>
            <w:r>
              <w:rPr>
                <w:b/>
              </w:rPr>
              <w:t>设备名称</w:t>
            </w:r>
          </w:p>
        </w:tc>
        <w:tc>
          <w:tcPr>
            <w:tcW w:w="2659" w:type="dxa"/>
            <w:tcBorders>
              <w:top w:val="single" w:sz="4" w:space="0" w:color="auto"/>
              <w:left w:val="single" w:sz="4" w:space="0" w:color="auto"/>
              <w:bottom w:val="single" w:sz="4" w:space="0" w:color="auto"/>
              <w:right w:val="single" w:sz="4" w:space="0" w:color="auto"/>
            </w:tcBorders>
            <w:vAlign w:val="center"/>
          </w:tcPr>
          <w:p w14:paraId="0643CAEB" w14:textId="77777777" w:rsidR="00226903" w:rsidRDefault="00E53955">
            <w:pPr>
              <w:pStyle w:val="afffff6"/>
              <w:rPr>
                <w:b/>
              </w:rPr>
            </w:pPr>
            <w:proofErr w:type="gramStart"/>
            <w:r>
              <w:rPr>
                <w:b/>
              </w:rPr>
              <w:t>距设备</w:t>
            </w:r>
            <w:proofErr w:type="gramEnd"/>
            <w:r>
              <w:rPr>
                <w:b/>
              </w:rPr>
              <w:t>10m</w:t>
            </w:r>
            <w:r>
              <w:rPr>
                <w:b/>
              </w:rPr>
              <w:t>处</w:t>
            </w:r>
            <w:r>
              <w:rPr>
                <w:b/>
              </w:rPr>
              <w:t>A</w:t>
            </w:r>
            <w:r>
              <w:rPr>
                <w:b/>
              </w:rPr>
              <w:t>声级</w:t>
            </w:r>
          </w:p>
        </w:tc>
        <w:tc>
          <w:tcPr>
            <w:tcW w:w="1425" w:type="dxa"/>
            <w:tcBorders>
              <w:top w:val="single" w:sz="4" w:space="0" w:color="auto"/>
              <w:left w:val="single" w:sz="4" w:space="0" w:color="auto"/>
              <w:bottom w:val="single" w:sz="4" w:space="0" w:color="auto"/>
              <w:right w:val="single" w:sz="4" w:space="0" w:color="auto"/>
            </w:tcBorders>
            <w:vAlign w:val="center"/>
          </w:tcPr>
          <w:p w14:paraId="71CC4E91" w14:textId="77777777" w:rsidR="00226903" w:rsidRDefault="00E53955">
            <w:pPr>
              <w:pStyle w:val="afffff6"/>
              <w:rPr>
                <w:b/>
              </w:rPr>
            </w:pPr>
            <w:r>
              <w:rPr>
                <w:b/>
              </w:rPr>
              <w:t>设备名称</w:t>
            </w:r>
          </w:p>
        </w:tc>
        <w:tc>
          <w:tcPr>
            <w:tcW w:w="2414" w:type="dxa"/>
            <w:tcBorders>
              <w:top w:val="single" w:sz="4" w:space="0" w:color="auto"/>
              <w:left w:val="single" w:sz="4" w:space="0" w:color="auto"/>
              <w:bottom w:val="single" w:sz="4" w:space="0" w:color="auto"/>
              <w:right w:val="single" w:sz="4" w:space="0" w:color="auto"/>
            </w:tcBorders>
            <w:vAlign w:val="center"/>
          </w:tcPr>
          <w:p w14:paraId="45EF0F88" w14:textId="77777777" w:rsidR="00226903" w:rsidRDefault="00E53955">
            <w:pPr>
              <w:pStyle w:val="afffff6"/>
              <w:rPr>
                <w:b/>
              </w:rPr>
            </w:pPr>
            <w:proofErr w:type="gramStart"/>
            <w:r>
              <w:rPr>
                <w:b/>
              </w:rPr>
              <w:t>距设备</w:t>
            </w:r>
            <w:proofErr w:type="gramEnd"/>
            <w:r>
              <w:rPr>
                <w:b/>
              </w:rPr>
              <w:t>10m</w:t>
            </w:r>
            <w:r>
              <w:rPr>
                <w:b/>
              </w:rPr>
              <w:t>处</w:t>
            </w:r>
            <w:r>
              <w:rPr>
                <w:b/>
              </w:rPr>
              <w:t>A</w:t>
            </w:r>
            <w:r>
              <w:rPr>
                <w:b/>
              </w:rPr>
              <w:t>声级</w:t>
            </w:r>
          </w:p>
        </w:tc>
      </w:tr>
      <w:tr w:rsidR="00226903" w14:paraId="5DFEA83C" w14:textId="77777777">
        <w:trPr>
          <w:trHeight w:val="100"/>
          <w:jc w:val="center"/>
        </w:trPr>
        <w:tc>
          <w:tcPr>
            <w:tcW w:w="1804" w:type="dxa"/>
            <w:tcBorders>
              <w:top w:val="single" w:sz="4" w:space="0" w:color="auto"/>
              <w:left w:val="single" w:sz="4" w:space="0" w:color="auto"/>
              <w:bottom w:val="single" w:sz="4" w:space="0" w:color="auto"/>
              <w:right w:val="single" w:sz="4" w:space="0" w:color="auto"/>
            </w:tcBorders>
            <w:vAlign w:val="center"/>
          </w:tcPr>
          <w:p w14:paraId="79ED585F" w14:textId="77777777" w:rsidR="00226903" w:rsidRDefault="00E53955">
            <w:pPr>
              <w:pStyle w:val="afffff6"/>
            </w:pPr>
            <w:r>
              <w:t>运输车辆</w:t>
            </w:r>
          </w:p>
        </w:tc>
        <w:tc>
          <w:tcPr>
            <w:tcW w:w="2659" w:type="dxa"/>
            <w:tcBorders>
              <w:top w:val="single" w:sz="4" w:space="0" w:color="auto"/>
              <w:left w:val="single" w:sz="4" w:space="0" w:color="auto"/>
              <w:bottom w:val="single" w:sz="4" w:space="0" w:color="auto"/>
              <w:right w:val="single" w:sz="4" w:space="0" w:color="auto"/>
            </w:tcBorders>
            <w:vAlign w:val="center"/>
          </w:tcPr>
          <w:p w14:paraId="21641E3D" w14:textId="77777777" w:rsidR="00226903" w:rsidRDefault="00E53955">
            <w:pPr>
              <w:pStyle w:val="afffff6"/>
            </w:pPr>
            <w:r>
              <w:t>85</w:t>
            </w:r>
          </w:p>
        </w:tc>
        <w:tc>
          <w:tcPr>
            <w:tcW w:w="1425" w:type="dxa"/>
            <w:tcBorders>
              <w:top w:val="single" w:sz="4" w:space="0" w:color="auto"/>
              <w:left w:val="single" w:sz="4" w:space="0" w:color="auto"/>
              <w:bottom w:val="single" w:sz="4" w:space="0" w:color="auto"/>
              <w:right w:val="single" w:sz="4" w:space="0" w:color="auto"/>
            </w:tcBorders>
            <w:vAlign w:val="center"/>
          </w:tcPr>
          <w:p w14:paraId="18E8C907" w14:textId="77777777" w:rsidR="00226903" w:rsidRDefault="00E53955">
            <w:pPr>
              <w:pStyle w:val="afffff6"/>
            </w:pPr>
            <w:r>
              <w:t>装载机</w:t>
            </w:r>
          </w:p>
        </w:tc>
        <w:tc>
          <w:tcPr>
            <w:tcW w:w="2414" w:type="dxa"/>
            <w:tcBorders>
              <w:top w:val="single" w:sz="4" w:space="0" w:color="auto"/>
              <w:left w:val="single" w:sz="4" w:space="0" w:color="auto"/>
              <w:bottom w:val="single" w:sz="4" w:space="0" w:color="auto"/>
              <w:right w:val="single" w:sz="4" w:space="0" w:color="auto"/>
            </w:tcBorders>
            <w:vAlign w:val="center"/>
          </w:tcPr>
          <w:p w14:paraId="3574D43B" w14:textId="77777777" w:rsidR="00226903" w:rsidRDefault="00E53955">
            <w:pPr>
              <w:pStyle w:val="afffff6"/>
            </w:pPr>
            <w:r>
              <w:t>85</w:t>
            </w:r>
          </w:p>
        </w:tc>
      </w:tr>
      <w:tr w:rsidR="00226903" w14:paraId="355BB517" w14:textId="77777777">
        <w:trPr>
          <w:trHeight w:val="384"/>
          <w:jc w:val="center"/>
        </w:trPr>
        <w:tc>
          <w:tcPr>
            <w:tcW w:w="1804" w:type="dxa"/>
            <w:tcBorders>
              <w:top w:val="single" w:sz="4" w:space="0" w:color="auto"/>
              <w:left w:val="single" w:sz="4" w:space="0" w:color="auto"/>
              <w:bottom w:val="single" w:sz="4" w:space="0" w:color="auto"/>
              <w:right w:val="single" w:sz="4" w:space="0" w:color="auto"/>
            </w:tcBorders>
            <w:vAlign w:val="center"/>
          </w:tcPr>
          <w:p w14:paraId="0D88E69C" w14:textId="77777777" w:rsidR="00226903" w:rsidRDefault="00E53955">
            <w:pPr>
              <w:pStyle w:val="afffff6"/>
            </w:pPr>
            <w:r>
              <w:t>电锯</w:t>
            </w:r>
          </w:p>
        </w:tc>
        <w:tc>
          <w:tcPr>
            <w:tcW w:w="2659" w:type="dxa"/>
            <w:tcBorders>
              <w:top w:val="single" w:sz="4" w:space="0" w:color="auto"/>
              <w:left w:val="single" w:sz="4" w:space="0" w:color="auto"/>
              <w:bottom w:val="single" w:sz="4" w:space="0" w:color="auto"/>
              <w:right w:val="single" w:sz="4" w:space="0" w:color="auto"/>
            </w:tcBorders>
            <w:vAlign w:val="center"/>
          </w:tcPr>
          <w:p w14:paraId="580395DC" w14:textId="77777777" w:rsidR="00226903" w:rsidRDefault="00E53955">
            <w:pPr>
              <w:pStyle w:val="afffff6"/>
            </w:pPr>
            <w:r>
              <w:t>84</w:t>
            </w:r>
          </w:p>
        </w:tc>
        <w:tc>
          <w:tcPr>
            <w:tcW w:w="1425" w:type="dxa"/>
            <w:tcBorders>
              <w:top w:val="single" w:sz="4" w:space="0" w:color="auto"/>
              <w:left w:val="single" w:sz="4" w:space="0" w:color="auto"/>
              <w:bottom w:val="single" w:sz="4" w:space="0" w:color="auto"/>
              <w:right w:val="single" w:sz="4" w:space="0" w:color="auto"/>
            </w:tcBorders>
            <w:vAlign w:val="center"/>
          </w:tcPr>
          <w:p w14:paraId="1C98F2B0" w14:textId="77777777" w:rsidR="00226903" w:rsidRDefault="00E53955">
            <w:pPr>
              <w:pStyle w:val="afffff6"/>
            </w:pPr>
            <w:r>
              <w:t>挖掘机</w:t>
            </w:r>
          </w:p>
        </w:tc>
        <w:tc>
          <w:tcPr>
            <w:tcW w:w="2414" w:type="dxa"/>
            <w:tcBorders>
              <w:top w:val="single" w:sz="4" w:space="0" w:color="auto"/>
              <w:left w:val="single" w:sz="4" w:space="0" w:color="auto"/>
              <w:bottom w:val="single" w:sz="4" w:space="0" w:color="auto"/>
              <w:right w:val="single" w:sz="4" w:space="0" w:color="auto"/>
            </w:tcBorders>
            <w:vAlign w:val="center"/>
          </w:tcPr>
          <w:p w14:paraId="32A314A4" w14:textId="77777777" w:rsidR="00226903" w:rsidRDefault="00E53955">
            <w:pPr>
              <w:pStyle w:val="afffff6"/>
            </w:pPr>
            <w:r>
              <w:t>83</w:t>
            </w:r>
          </w:p>
        </w:tc>
      </w:tr>
    </w:tbl>
    <w:p w14:paraId="1A3F0135"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由表可见，施工机械设备噪声较高，在施工过程中，因各种机械同时工作，噪声叠加，噪声级将更高，辐射范围更大。</w:t>
      </w:r>
    </w:p>
    <w:p w14:paraId="7E1E1D86"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采用《建筑施工场界噪声排放标准》（</w:t>
      </w:r>
      <w:r>
        <w:rPr>
          <w:rFonts w:ascii="Times New Roman" w:eastAsia="宋体" w:hint="eastAsia"/>
          <w:sz w:val="24"/>
        </w:rPr>
        <w:t>GB12523-2011</w:t>
      </w:r>
      <w:r>
        <w:rPr>
          <w:rFonts w:ascii="Times New Roman" w:eastAsia="宋体" w:hint="eastAsia"/>
          <w:sz w:val="24"/>
        </w:rPr>
        <w:t>）进行评价。</w:t>
      </w:r>
    </w:p>
    <w:p w14:paraId="645FA4A0"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由于本工程非特殊工程，不需特殊的施工机械，施工过程中使用的施工机械所产生的噪声主要属于中低频噪声，因此在预测其影响时可只考虑其扩散衰减，即预测模型可选用：</w:t>
      </w:r>
    </w:p>
    <w:p w14:paraId="443B6D36" w14:textId="77777777" w:rsidR="00226903" w:rsidRDefault="00E53955">
      <w:pPr>
        <w:wordWrap w:val="0"/>
        <w:autoSpaceDE w:val="0"/>
        <w:autoSpaceDN w:val="0"/>
        <w:spacing w:line="360" w:lineRule="auto"/>
        <w:ind w:right="960" w:firstLine="573"/>
        <w:jc w:val="right"/>
        <w:rPr>
          <w:rFonts w:ascii="Times New Roman" w:eastAsia="宋体"/>
          <w:sz w:val="24"/>
        </w:rPr>
      </w:pPr>
      <w:r>
        <w:rPr>
          <w:rFonts w:ascii="Times New Roman" w:eastAsia="宋体"/>
          <w:szCs w:val="20"/>
        </w:rPr>
        <w:object w:dxaOrig="2730" w:dyaOrig="435" w14:anchorId="45986654">
          <v:shape id="_x0000_i1046" type="#_x0000_t75" style="width:136.5pt;height:21.75pt" o:ole="">
            <v:imagedata r:id="rId68" o:title=""/>
          </v:shape>
          <o:OLEObject Type="Embed" ProgID="Equation.3" ShapeID="_x0000_i1046" DrawAspect="Content" ObjectID="_1623579355" r:id="rId69"/>
        </w:object>
      </w:r>
      <w:r>
        <w:rPr>
          <w:rFonts w:ascii="Times New Roman" w:eastAsia="宋体"/>
          <w:sz w:val="24"/>
        </w:rPr>
        <w:t>（</w:t>
      </w:r>
      <w:r>
        <w:rPr>
          <w:rFonts w:ascii="Times New Roman" w:eastAsia="宋体"/>
          <w:sz w:val="24"/>
        </w:rPr>
        <w:t>6.6-1</w:t>
      </w:r>
      <w:r>
        <w:rPr>
          <w:rFonts w:ascii="Times New Roman" w:eastAsia="宋体"/>
          <w:sz w:val="24"/>
        </w:rPr>
        <w:t>）</w:t>
      </w:r>
    </w:p>
    <w:p w14:paraId="36D9775A"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式中：</w:t>
      </w:r>
      <w:r>
        <w:rPr>
          <w:rFonts w:ascii="Times New Roman" w:eastAsia="宋体" w:hint="eastAsia"/>
          <w:sz w:val="24"/>
        </w:rPr>
        <w:t xml:space="preserve"> L1</w:t>
      </w:r>
      <w:r>
        <w:rPr>
          <w:rFonts w:ascii="Times New Roman" w:eastAsia="宋体" w:hint="eastAsia"/>
          <w:sz w:val="24"/>
        </w:rPr>
        <w:t>、</w:t>
      </w:r>
      <w:r>
        <w:rPr>
          <w:rFonts w:ascii="Times New Roman" w:eastAsia="宋体" w:hint="eastAsia"/>
          <w:sz w:val="24"/>
        </w:rPr>
        <w:t>L2</w:t>
      </w:r>
      <w:r>
        <w:rPr>
          <w:rFonts w:ascii="Times New Roman" w:eastAsia="宋体" w:hint="eastAsia"/>
          <w:sz w:val="24"/>
        </w:rPr>
        <w:t>分别为距声源γ</w:t>
      </w:r>
      <w:r>
        <w:rPr>
          <w:rFonts w:ascii="Times New Roman" w:eastAsia="宋体" w:hint="eastAsia"/>
          <w:sz w:val="24"/>
        </w:rPr>
        <w:t>1</w:t>
      </w:r>
      <w:r>
        <w:rPr>
          <w:rFonts w:ascii="Times New Roman" w:eastAsia="宋体" w:hint="eastAsia"/>
          <w:sz w:val="24"/>
        </w:rPr>
        <w:t>、γ</w:t>
      </w:r>
      <w:r>
        <w:rPr>
          <w:rFonts w:ascii="Times New Roman" w:eastAsia="宋体" w:hint="eastAsia"/>
          <w:sz w:val="24"/>
        </w:rPr>
        <w:t>2</w:t>
      </w:r>
      <w:r>
        <w:rPr>
          <w:rFonts w:ascii="Times New Roman" w:eastAsia="宋体" w:hint="eastAsia"/>
          <w:sz w:val="24"/>
        </w:rPr>
        <w:t>处的等效</w:t>
      </w:r>
      <w:r>
        <w:rPr>
          <w:rFonts w:ascii="Times New Roman" w:eastAsia="宋体" w:hint="eastAsia"/>
          <w:sz w:val="24"/>
        </w:rPr>
        <w:t>A</w:t>
      </w:r>
      <w:r>
        <w:rPr>
          <w:rFonts w:ascii="Times New Roman" w:eastAsia="宋体" w:hint="eastAsia"/>
          <w:sz w:val="24"/>
        </w:rPr>
        <w:t>声级（</w:t>
      </w:r>
      <w:r>
        <w:rPr>
          <w:rFonts w:ascii="Times New Roman" w:eastAsia="宋体" w:hint="eastAsia"/>
          <w:sz w:val="24"/>
        </w:rPr>
        <w:t>dB</w:t>
      </w:r>
      <w:r>
        <w:rPr>
          <w:rFonts w:ascii="Times New Roman" w:eastAsia="宋体" w:hint="eastAsia"/>
          <w:sz w:val="24"/>
        </w:rPr>
        <w:t>（</w:t>
      </w:r>
      <w:r>
        <w:rPr>
          <w:rFonts w:ascii="Times New Roman" w:eastAsia="宋体" w:hint="eastAsia"/>
          <w:sz w:val="24"/>
        </w:rPr>
        <w:t>A</w:t>
      </w:r>
      <w:r>
        <w:rPr>
          <w:rFonts w:ascii="Times New Roman" w:eastAsia="宋体" w:hint="eastAsia"/>
          <w:sz w:val="24"/>
        </w:rPr>
        <w:t>））；</w:t>
      </w:r>
    </w:p>
    <w:p w14:paraId="4FC47D27"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γ</w:t>
      </w:r>
      <w:r>
        <w:rPr>
          <w:rFonts w:ascii="Times New Roman" w:eastAsia="宋体" w:hint="eastAsia"/>
          <w:sz w:val="24"/>
        </w:rPr>
        <w:t>1</w:t>
      </w:r>
      <w:r>
        <w:rPr>
          <w:rFonts w:ascii="Times New Roman" w:eastAsia="宋体" w:hint="eastAsia"/>
          <w:sz w:val="24"/>
        </w:rPr>
        <w:t>、γ</w:t>
      </w:r>
      <w:r>
        <w:rPr>
          <w:rFonts w:ascii="Times New Roman" w:eastAsia="宋体" w:hint="eastAsia"/>
          <w:sz w:val="24"/>
        </w:rPr>
        <w:t>2</w:t>
      </w:r>
      <w:r>
        <w:rPr>
          <w:rFonts w:ascii="Times New Roman" w:eastAsia="宋体" w:hint="eastAsia"/>
          <w:sz w:val="24"/>
        </w:rPr>
        <w:t>为接受点距声源的距离（</w:t>
      </w:r>
      <w:r>
        <w:rPr>
          <w:rFonts w:ascii="Times New Roman" w:eastAsia="宋体" w:hint="eastAsia"/>
          <w:sz w:val="24"/>
        </w:rPr>
        <w:t>m</w:t>
      </w:r>
      <w:r>
        <w:rPr>
          <w:rFonts w:ascii="Times New Roman" w:eastAsia="宋体" w:hint="eastAsia"/>
          <w:sz w:val="24"/>
        </w:rPr>
        <w:t>）。</w:t>
      </w:r>
    </w:p>
    <w:p w14:paraId="4002299E"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由上式可推算出噪声值随距离增加而衰减的量△</w:t>
      </w:r>
      <w:r>
        <w:rPr>
          <w:rFonts w:ascii="Times New Roman" w:eastAsia="宋体" w:hint="eastAsia"/>
          <w:sz w:val="24"/>
        </w:rPr>
        <w:t>L</w:t>
      </w:r>
      <w:r>
        <w:rPr>
          <w:rFonts w:ascii="Times New Roman" w:eastAsia="宋体" w:hint="eastAsia"/>
          <w:sz w:val="24"/>
        </w:rPr>
        <w:t>：</w:t>
      </w:r>
    </w:p>
    <w:p w14:paraId="2E03742E" w14:textId="77777777" w:rsidR="00226903" w:rsidRDefault="00E53955">
      <w:pPr>
        <w:wordWrap w:val="0"/>
        <w:autoSpaceDE w:val="0"/>
        <w:autoSpaceDN w:val="0"/>
        <w:spacing w:line="360" w:lineRule="auto"/>
        <w:ind w:firstLine="573"/>
        <w:jc w:val="right"/>
        <w:rPr>
          <w:rFonts w:ascii="Times New Roman" w:eastAsia="宋体"/>
          <w:sz w:val="24"/>
        </w:rPr>
      </w:pPr>
      <w:r>
        <w:rPr>
          <w:rFonts w:ascii="Times New Roman" w:eastAsia="宋体"/>
          <w:szCs w:val="20"/>
        </w:rPr>
        <w:object w:dxaOrig="3165" w:dyaOrig="435" w14:anchorId="029A7571">
          <v:shape id="_x0000_i1047" type="#_x0000_t75" style="width:158.25pt;height:21.75pt" o:ole="">
            <v:imagedata r:id="rId70" o:title=""/>
          </v:shape>
          <o:OLEObject Type="Embed" ProgID="Equation.3" ShapeID="_x0000_i1047" DrawAspect="Content" ObjectID="_1623579356" r:id="rId71"/>
        </w:object>
      </w:r>
      <w:r>
        <w:rPr>
          <w:rFonts w:ascii="Times New Roman" w:eastAsia="宋体"/>
          <w:sz w:val="24"/>
        </w:rPr>
        <w:t>（</w:t>
      </w:r>
      <w:r>
        <w:rPr>
          <w:rFonts w:ascii="Times New Roman" w:eastAsia="宋体"/>
          <w:sz w:val="24"/>
        </w:rPr>
        <w:t>6.6-2</w:t>
      </w:r>
      <w:r>
        <w:rPr>
          <w:rFonts w:ascii="Times New Roman" w:eastAsia="宋体"/>
          <w:sz w:val="24"/>
        </w:rPr>
        <w:t>）</w:t>
      </w:r>
    </w:p>
    <w:p w14:paraId="558CE41F"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由上式可计算出噪声值随距离衰减的结果，见表</w:t>
      </w:r>
      <w:r>
        <w:rPr>
          <w:rFonts w:ascii="Times New Roman" w:eastAsia="宋体" w:hint="eastAsia"/>
          <w:sz w:val="24"/>
        </w:rPr>
        <w:t>6.1-2</w:t>
      </w:r>
      <w:r>
        <w:rPr>
          <w:rFonts w:ascii="Times New Roman" w:eastAsia="宋体" w:hint="eastAsia"/>
          <w:sz w:val="24"/>
        </w:rPr>
        <w:t>。</w:t>
      </w:r>
    </w:p>
    <w:p w14:paraId="19186A2E"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表</w:t>
      </w:r>
      <w:r>
        <w:rPr>
          <w:rFonts w:ascii="Times New Roman" w:eastAsia="宋体" w:hint="eastAsia"/>
          <w:sz w:val="24"/>
        </w:rPr>
        <w:t>6.1-3</w:t>
      </w:r>
      <w:r>
        <w:rPr>
          <w:rFonts w:ascii="Times New Roman" w:eastAsia="宋体" w:hint="eastAsia"/>
          <w:sz w:val="24"/>
        </w:rPr>
        <w:t>为设备打桩机、装载机、电锯等的施工噪声随距离衰减后的情况。</w:t>
      </w:r>
    </w:p>
    <w:p w14:paraId="58AE3649" w14:textId="77777777" w:rsidR="00226903" w:rsidRDefault="00E53955">
      <w:pPr>
        <w:pStyle w:val="afffffffffffffff2"/>
      </w:pPr>
      <w:r>
        <w:t>表</w:t>
      </w:r>
      <w:r>
        <w:rPr>
          <w:rFonts w:hint="eastAsia"/>
        </w:rPr>
        <w:t>6.1</w:t>
      </w:r>
      <w:r>
        <w:t xml:space="preserve">-2  </w:t>
      </w:r>
      <w:r>
        <w:t>施工噪声值随距离的衰减关系表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811"/>
        <w:gridCol w:w="811"/>
        <w:gridCol w:w="812"/>
        <w:gridCol w:w="811"/>
        <w:gridCol w:w="811"/>
        <w:gridCol w:w="812"/>
        <w:gridCol w:w="811"/>
        <w:gridCol w:w="811"/>
        <w:gridCol w:w="591"/>
      </w:tblGrid>
      <w:tr w:rsidR="00226903" w14:paraId="595E1A16" w14:textId="77777777">
        <w:trPr>
          <w:trHeight w:val="398"/>
        </w:trPr>
        <w:tc>
          <w:tcPr>
            <w:tcW w:w="1221" w:type="dxa"/>
            <w:tcBorders>
              <w:top w:val="single" w:sz="4" w:space="0" w:color="auto"/>
              <w:left w:val="single" w:sz="4" w:space="0" w:color="auto"/>
              <w:bottom w:val="single" w:sz="4" w:space="0" w:color="auto"/>
              <w:right w:val="single" w:sz="4" w:space="0" w:color="auto"/>
            </w:tcBorders>
            <w:vAlign w:val="center"/>
          </w:tcPr>
          <w:p w14:paraId="2E65649D" w14:textId="77777777" w:rsidR="00226903" w:rsidRDefault="00E53955">
            <w:pPr>
              <w:pStyle w:val="afffff6"/>
            </w:pPr>
            <w:r>
              <w:t>距离（</w:t>
            </w:r>
            <w:r>
              <w:t>m</w:t>
            </w:r>
            <w:r>
              <w:t>）</w:t>
            </w:r>
          </w:p>
        </w:tc>
        <w:tc>
          <w:tcPr>
            <w:tcW w:w="811" w:type="dxa"/>
            <w:tcBorders>
              <w:top w:val="single" w:sz="4" w:space="0" w:color="auto"/>
              <w:left w:val="single" w:sz="4" w:space="0" w:color="auto"/>
              <w:bottom w:val="single" w:sz="4" w:space="0" w:color="auto"/>
              <w:right w:val="single" w:sz="4" w:space="0" w:color="auto"/>
            </w:tcBorders>
            <w:vAlign w:val="center"/>
          </w:tcPr>
          <w:p w14:paraId="02D1A990" w14:textId="77777777" w:rsidR="00226903" w:rsidRDefault="00E53955">
            <w:pPr>
              <w:pStyle w:val="afffff6"/>
            </w:pPr>
            <w:r>
              <w:t>1</w:t>
            </w:r>
          </w:p>
        </w:tc>
        <w:tc>
          <w:tcPr>
            <w:tcW w:w="811" w:type="dxa"/>
            <w:tcBorders>
              <w:top w:val="single" w:sz="4" w:space="0" w:color="auto"/>
              <w:left w:val="single" w:sz="4" w:space="0" w:color="auto"/>
              <w:bottom w:val="single" w:sz="4" w:space="0" w:color="auto"/>
              <w:right w:val="single" w:sz="4" w:space="0" w:color="auto"/>
            </w:tcBorders>
            <w:vAlign w:val="center"/>
          </w:tcPr>
          <w:p w14:paraId="4062BA93" w14:textId="77777777" w:rsidR="00226903" w:rsidRDefault="00E53955">
            <w:pPr>
              <w:pStyle w:val="afffff6"/>
            </w:pPr>
            <w:r>
              <w:t>10</w:t>
            </w:r>
          </w:p>
        </w:tc>
        <w:tc>
          <w:tcPr>
            <w:tcW w:w="812" w:type="dxa"/>
            <w:tcBorders>
              <w:top w:val="single" w:sz="4" w:space="0" w:color="auto"/>
              <w:left w:val="single" w:sz="4" w:space="0" w:color="auto"/>
              <w:bottom w:val="single" w:sz="4" w:space="0" w:color="auto"/>
              <w:right w:val="single" w:sz="4" w:space="0" w:color="auto"/>
            </w:tcBorders>
            <w:vAlign w:val="center"/>
          </w:tcPr>
          <w:p w14:paraId="269C7B43" w14:textId="77777777" w:rsidR="00226903" w:rsidRDefault="00E53955">
            <w:pPr>
              <w:pStyle w:val="afffff6"/>
            </w:pPr>
            <w:r>
              <w:t>50</w:t>
            </w:r>
          </w:p>
        </w:tc>
        <w:tc>
          <w:tcPr>
            <w:tcW w:w="811" w:type="dxa"/>
            <w:tcBorders>
              <w:top w:val="single" w:sz="4" w:space="0" w:color="auto"/>
              <w:left w:val="single" w:sz="4" w:space="0" w:color="auto"/>
              <w:bottom w:val="single" w:sz="4" w:space="0" w:color="auto"/>
              <w:right w:val="single" w:sz="4" w:space="0" w:color="auto"/>
            </w:tcBorders>
            <w:vAlign w:val="center"/>
          </w:tcPr>
          <w:p w14:paraId="5C318C5C" w14:textId="77777777" w:rsidR="00226903" w:rsidRDefault="00E53955">
            <w:pPr>
              <w:pStyle w:val="afffff6"/>
            </w:pPr>
            <w:r>
              <w:t>100</w:t>
            </w:r>
          </w:p>
        </w:tc>
        <w:tc>
          <w:tcPr>
            <w:tcW w:w="811" w:type="dxa"/>
            <w:tcBorders>
              <w:top w:val="single" w:sz="4" w:space="0" w:color="auto"/>
              <w:left w:val="single" w:sz="4" w:space="0" w:color="auto"/>
              <w:bottom w:val="single" w:sz="4" w:space="0" w:color="auto"/>
              <w:right w:val="single" w:sz="4" w:space="0" w:color="auto"/>
            </w:tcBorders>
            <w:vAlign w:val="center"/>
          </w:tcPr>
          <w:p w14:paraId="73E28926" w14:textId="77777777" w:rsidR="00226903" w:rsidRDefault="00E53955">
            <w:pPr>
              <w:pStyle w:val="afffff6"/>
            </w:pPr>
            <w:r>
              <w:t>150</w:t>
            </w:r>
          </w:p>
        </w:tc>
        <w:tc>
          <w:tcPr>
            <w:tcW w:w="812" w:type="dxa"/>
            <w:tcBorders>
              <w:top w:val="single" w:sz="4" w:space="0" w:color="auto"/>
              <w:left w:val="single" w:sz="4" w:space="0" w:color="auto"/>
              <w:bottom w:val="single" w:sz="4" w:space="0" w:color="auto"/>
              <w:right w:val="single" w:sz="4" w:space="0" w:color="auto"/>
            </w:tcBorders>
            <w:vAlign w:val="center"/>
          </w:tcPr>
          <w:p w14:paraId="54B46DF1" w14:textId="77777777" w:rsidR="00226903" w:rsidRDefault="00E53955">
            <w:pPr>
              <w:pStyle w:val="afffff6"/>
            </w:pPr>
            <w:r>
              <w:t>200</w:t>
            </w:r>
          </w:p>
        </w:tc>
        <w:tc>
          <w:tcPr>
            <w:tcW w:w="811" w:type="dxa"/>
            <w:tcBorders>
              <w:top w:val="single" w:sz="4" w:space="0" w:color="auto"/>
              <w:left w:val="single" w:sz="4" w:space="0" w:color="auto"/>
              <w:bottom w:val="single" w:sz="4" w:space="0" w:color="auto"/>
              <w:right w:val="single" w:sz="4" w:space="0" w:color="auto"/>
            </w:tcBorders>
            <w:vAlign w:val="center"/>
          </w:tcPr>
          <w:p w14:paraId="28EA8933" w14:textId="77777777" w:rsidR="00226903" w:rsidRDefault="00E53955">
            <w:pPr>
              <w:pStyle w:val="afffff6"/>
            </w:pPr>
            <w:r>
              <w:t>250</w:t>
            </w:r>
          </w:p>
        </w:tc>
        <w:tc>
          <w:tcPr>
            <w:tcW w:w="811" w:type="dxa"/>
            <w:tcBorders>
              <w:top w:val="single" w:sz="4" w:space="0" w:color="auto"/>
              <w:left w:val="single" w:sz="4" w:space="0" w:color="auto"/>
              <w:bottom w:val="single" w:sz="4" w:space="0" w:color="auto"/>
              <w:right w:val="single" w:sz="4" w:space="0" w:color="auto"/>
            </w:tcBorders>
            <w:vAlign w:val="center"/>
          </w:tcPr>
          <w:p w14:paraId="489E2A6A" w14:textId="77777777" w:rsidR="00226903" w:rsidRDefault="00E53955">
            <w:pPr>
              <w:pStyle w:val="afffff6"/>
            </w:pPr>
            <w:r>
              <w:t>400</w:t>
            </w:r>
          </w:p>
        </w:tc>
        <w:tc>
          <w:tcPr>
            <w:tcW w:w="591" w:type="dxa"/>
            <w:tcBorders>
              <w:top w:val="single" w:sz="4" w:space="0" w:color="auto"/>
              <w:left w:val="single" w:sz="4" w:space="0" w:color="auto"/>
              <w:bottom w:val="single" w:sz="4" w:space="0" w:color="auto"/>
              <w:right w:val="single" w:sz="4" w:space="0" w:color="auto"/>
            </w:tcBorders>
            <w:vAlign w:val="center"/>
          </w:tcPr>
          <w:p w14:paraId="76CE09E2" w14:textId="77777777" w:rsidR="00226903" w:rsidRDefault="00E53955">
            <w:pPr>
              <w:pStyle w:val="afffff6"/>
            </w:pPr>
            <w:r>
              <w:t>600</w:t>
            </w:r>
          </w:p>
        </w:tc>
      </w:tr>
      <w:tr w:rsidR="00226903" w14:paraId="0647059B" w14:textId="77777777">
        <w:trPr>
          <w:trHeight w:val="486"/>
        </w:trPr>
        <w:tc>
          <w:tcPr>
            <w:tcW w:w="1221" w:type="dxa"/>
            <w:tcBorders>
              <w:top w:val="single" w:sz="4" w:space="0" w:color="auto"/>
              <w:left w:val="single" w:sz="4" w:space="0" w:color="auto"/>
              <w:bottom w:val="single" w:sz="4" w:space="0" w:color="auto"/>
              <w:right w:val="single" w:sz="4" w:space="0" w:color="auto"/>
            </w:tcBorders>
            <w:vAlign w:val="center"/>
          </w:tcPr>
          <w:p w14:paraId="0A1BA8EB" w14:textId="77777777" w:rsidR="00226903" w:rsidRDefault="00E53955">
            <w:pPr>
              <w:pStyle w:val="afffff6"/>
            </w:pPr>
            <w:r>
              <w:object w:dxaOrig="1005" w:dyaOrig="285" w14:anchorId="7A982A1E">
                <v:shape id="_x0000_i1048" type="#_x0000_t75" style="width:50.25pt;height:14.25pt" o:ole="">
                  <v:imagedata r:id="rId72" o:title=""/>
                </v:shape>
                <o:OLEObject Type="Embed" ProgID="Equation.3" ShapeID="_x0000_i1048" DrawAspect="Content" ObjectID="_1623579357" r:id="rId73"/>
              </w:object>
            </w:r>
          </w:p>
        </w:tc>
        <w:tc>
          <w:tcPr>
            <w:tcW w:w="811" w:type="dxa"/>
            <w:tcBorders>
              <w:top w:val="single" w:sz="4" w:space="0" w:color="auto"/>
              <w:left w:val="single" w:sz="4" w:space="0" w:color="auto"/>
              <w:bottom w:val="single" w:sz="4" w:space="0" w:color="auto"/>
              <w:right w:val="single" w:sz="4" w:space="0" w:color="auto"/>
            </w:tcBorders>
            <w:vAlign w:val="center"/>
          </w:tcPr>
          <w:p w14:paraId="622BFA90" w14:textId="77777777" w:rsidR="00226903" w:rsidRDefault="00E53955">
            <w:pPr>
              <w:pStyle w:val="afffff6"/>
            </w:pPr>
            <w:r>
              <w:t>0</w:t>
            </w:r>
          </w:p>
        </w:tc>
        <w:tc>
          <w:tcPr>
            <w:tcW w:w="811" w:type="dxa"/>
            <w:tcBorders>
              <w:top w:val="single" w:sz="4" w:space="0" w:color="auto"/>
              <w:left w:val="single" w:sz="4" w:space="0" w:color="auto"/>
              <w:bottom w:val="single" w:sz="4" w:space="0" w:color="auto"/>
              <w:right w:val="single" w:sz="4" w:space="0" w:color="auto"/>
            </w:tcBorders>
            <w:vAlign w:val="center"/>
          </w:tcPr>
          <w:p w14:paraId="4C38532F" w14:textId="77777777" w:rsidR="00226903" w:rsidRDefault="00E53955">
            <w:pPr>
              <w:pStyle w:val="afffff6"/>
            </w:pPr>
            <w:r>
              <w:t>20</w:t>
            </w:r>
          </w:p>
        </w:tc>
        <w:tc>
          <w:tcPr>
            <w:tcW w:w="812" w:type="dxa"/>
            <w:tcBorders>
              <w:top w:val="single" w:sz="4" w:space="0" w:color="auto"/>
              <w:left w:val="single" w:sz="4" w:space="0" w:color="auto"/>
              <w:bottom w:val="single" w:sz="4" w:space="0" w:color="auto"/>
              <w:right w:val="single" w:sz="4" w:space="0" w:color="auto"/>
            </w:tcBorders>
            <w:vAlign w:val="center"/>
          </w:tcPr>
          <w:p w14:paraId="27DC08FE" w14:textId="77777777" w:rsidR="00226903" w:rsidRDefault="00E53955">
            <w:pPr>
              <w:pStyle w:val="afffff6"/>
            </w:pPr>
            <w:r>
              <w:t>34</w:t>
            </w:r>
          </w:p>
        </w:tc>
        <w:tc>
          <w:tcPr>
            <w:tcW w:w="811" w:type="dxa"/>
            <w:tcBorders>
              <w:top w:val="single" w:sz="4" w:space="0" w:color="auto"/>
              <w:left w:val="single" w:sz="4" w:space="0" w:color="auto"/>
              <w:bottom w:val="single" w:sz="4" w:space="0" w:color="auto"/>
              <w:right w:val="single" w:sz="4" w:space="0" w:color="auto"/>
            </w:tcBorders>
            <w:vAlign w:val="center"/>
          </w:tcPr>
          <w:p w14:paraId="3F51C6B9" w14:textId="77777777" w:rsidR="00226903" w:rsidRDefault="00E53955">
            <w:pPr>
              <w:pStyle w:val="afffff6"/>
            </w:pPr>
            <w:r>
              <w:t>40</w:t>
            </w:r>
          </w:p>
        </w:tc>
        <w:tc>
          <w:tcPr>
            <w:tcW w:w="811" w:type="dxa"/>
            <w:tcBorders>
              <w:top w:val="single" w:sz="4" w:space="0" w:color="auto"/>
              <w:left w:val="single" w:sz="4" w:space="0" w:color="auto"/>
              <w:bottom w:val="single" w:sz="4" w:space="0" w:color="auto"/>
              <w:right w:val="single" w:sz="4" w:space="0" w:color="auto"/>
            </w:tcBorders>
            <w:vAlign w:val="center"/>
          </w:tcPr>
          <w:p w14:paraId="3F4187DD" w14:textId="77777777" w:rsidR="00226903" w:rsidRDefault="00E53955">
            <w:pPr>
              <w:pStyle w:val="afffff6"/>
            </w:pPr>
            <w:r>
              <w:t>43</w:t>
            </w:r>
          </w:p>
        </w:tc>
        <w:tc>
          <w:tcPr>
            <w:tcW w:w="812" w:type="dxa"/>
            <w:tcBorders>
              <w:top w:val="single" w:sz="4" w:space="0" w:color="auto"/>
              <w:left w:val="single" w:sz="4" w:space="0" w:color="auto"/>
              <w:bottom w:val="single" w:sz="4" w:space="0" w:color="auto"/>
              <w:right w:val="single" w:sz="4" w:space="0" w:color="auto"/>
            </w:tcBorders>
            <w:vAlign w:val="center"/>
          </w:tcPr>
          <w:p w14:paraId="50060F43" w14:textId="77777777" w:rsidR="00226903" w:rsidRDefault="00E53955">
            <w:pPr>
              <w:pStyle w:val="afffff6"/>
            </w:pPr>
            <w:r>
              <w:t>46</w:t>
            </w:r>
          </w:p>
        </w:tc>
        <w:tc>
          <w:tcPr>
            <w:tcW w:w="811" w:type="dxa"/>
            <w:tcBorders>
              <w:top w:val="single" w:sz="4" w:space="0" w:color="auto"/>
              <w:left w:val="single" w:sz="4" w:space="0" w:color="auto"/>
              <w:bottom w:val="single" w:sz="4" w:space="0" w:color="auto"/>
              <w:right w:val="single" w:sz="4" w:space="0" w:color="auto"/>
            </w:tcBorders>
            <w:vAlign w:val="center"/>
          </w:tcPr>
          <w:p w14:paraId="13845F59" w14:textId="77777777" w:rsidR="00226903" w:rsidRDefault="00E53955">
            <w:pPr>
              <w:pStyle w:val="afffff6"/>
            </w:pPr>
            <w:r>
              <w:t>48</w:t>
            </w:r>
          </w:p>
        </w:tc>
        <w:tc>
          <w:tcPr>
            <w:tcW w:w="811" w:type="dxa"/>
            <w:tcBorders>
              <w:top w:val="single" w:sz="4" w:space="0" w:color="auto"/>
              <w:left w:val="single" w:sz="4" w:space="0" w:color="auto"/>
              <w:bottom w:val="single" w:sz="4" w:space="0" w:color="auto"/>
              <w:right w:val="single" w:sz="4" w:space="0" w:color="auto"/>
            </w:tcBorders>
            <w:vAlign w:val="center"/>
          </w:tcPr>
          <w:p w14:paraId="584AA349" w14:textId="77777777" w:rsidR="00226903" w:rsidRDefault="00E53955">
            <w:pPr>
              <w:pStyle w:val="afffff6"/>
            </w:pPr>
            <w:r>
              <w:t>52</w:t>
            </w:r>
          </w:p>
        </w:tc>
        <w:tc>
          <w:tcPr>
            <w:tcW w:w="591" w:type="dxa"/>
            <w:tcBorders>
              <w:top w:val="single" w:sz="4" w:space="0" w:color="auto"/>
              <w:left w:val="single" w:sz="4" w:space="0" w:color="auto"/>
              <w:bottom w:val="single" w:sz="4" w:space="0" w:color="auto"/>
              <w:right w:val="single" w:sz="4" w:space="0" w:color="auto"/>
            </w:tcBorders>
            <w:vAlign w:val="center"/>
          </w:tcPr>
          <w:p w14:paraId="42670C13" w14:textId="77777777" w:rsidR="00226903" w:rsidRDefault="00E53955">
            <w:pPr>
              <w:pStyle w:val="afffff6"/>
            </w:pPr>
            <w:r>
              <w:t>57</w:t>
            </w:r>
          </w:p>
        </w:tc>
      </w:tr>
    </w:tbl>
    <w:p w14:paraId="6DAEB078" w14:textId="77777777" w:rsidR="00226903" w:rsidRDefault="00226903">
      <w:pPr>
        <w:pStyle w:val="afffffffffffffff2"/>
      </w:pPr>
    </w:p>
    <w:p w14:paraId="61B4EF64" w14:textId="77777777" w:rsidR="00226903" w:rsidRDefault="00E53955">
      <w:pPr>
        <w:pStyle w:val="afffffffffffffff2"/>
      </w:pPr>
      <w:r>
        <w:t>表</w:t>
      </w:r>
      <w:r>
        <w:rPr>
          <w:rFonts w:hint="eastAsia"/>
        </w:rPr>
        <w:t>6.1</w:t>
      </w:r>
      <w:r>
        <w:t>-3</w:t>
      </w:r>
      <w:r>
        <w:t>施工噪声值随距离衰减值</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73"/>
        <w:gridCol w:w="573"/>
        <w:gridCol w:w="573"/>
        <w:gridCol w:w="573"/>
        <w:gridCol w:w="573"/>
        <w:gridCol w:w="573"/>
        <w:gridCol w:w="573"/>
        <w:gridCol w:w="573"/>
        <w:gridCol w:w="764"/>
        <w:gridCol w:w="855"/>
      </w:tblGrid>
      <w:tr w:rsidR="00226903" w14:paraId="3BD8C2AA" w14:textId="77777777">
        <w:trPr>
          <w:trHeight w:val="332"/>
        </w:trPr>
        <w:tc>
          <w:tcPr>
            <w:tcW w:w="2099" w:type="dxa"/>
            <w:tcBorders>
              <w:top w:val="single" w:sz="4" w:space="0" w:color="auto"/>
              <w:left w:val="single" w:sz="4" w:space="0" w:color="auto"/>
              <w:bottom w:val="single" w:sz="4" w:space="0" w:color="auto"/>
              <w:right w:val="single" w:sz="4" w:space="0" w:color="auto"/>
            </w:tcBorders>
            <w:vAlign w:val="center"/>
          </w:tcPr>
          <w:p w14:paraId="7550BCA5" w14:textId="77777777" w:rsidR="00226903" w:rsidRDefault="00E53955">
            <w:pPr>
              <w:pStyle w:val="afffff6"/>
            </w:pPr>
            <w:r>
              <w:t>距离（</w:t>
            </w:r>
            <w:r>
              <w:t>m</w:t>
            </w:r>
            <w:r>
              <w:t>）</w:t>
            </w:r>
          </w:p>
        </w:tc>
        <w:tc>
          <w:tcPr>
            <w:tcW w:w="573" w:type="dxa"/>
            <w:tcBorders>
              <w:top w:val="single" w:sz="4" w:space="0" w:color="auto"/>
              <w:left w:val="single" w:sz="4" w:space="0" w:color="auto"/>
              <w:bottom w:val="single" w:sz="4" w:space="0" w:color="auto"/>
              <w:right w:val="single" w:sz="4" w:space="0" w:color="auto"/>
            </w:tcBorders>
            <w:vAlign w:val="center"/>
          </w:tcPr>
          <w:p w14:paraId="356206AB" w14:textId="77777777" w:rsidR="00226903" w:rsidRDefault="00E53955">
            <w:pPr>
              <w:pStyle w:val="afffff6"/>
            </w:pPr>
            <w:r>
              <w:t>10</w:t>
            </w:r>
          </w:p>
        </w:tc>
        <w:tc>
          <w:tcPr>
            <w:tcW w:w="573" w:type="dxa"/>
            <w:tcBorders>
              <w:top w:val="single" w:sz="4" w:space="0" w:color="auto"/>
              <w:left w:val="single" w:sz="4" w:space="0" w:color="auto"/>
              <w:bottom w:val="single" w:sz="4" w:space="0" w:color="auto"/>
              <w:right w:val="single" w:sz="4" w:space="0" w:color="auto"/>
            </w:tcBorders>
            <w:vAlign w:val="center"/>
          </w:tcPr>
          <w:p w14:paraId="0CA6AA5C" w14:textId="77777777" w:rsidR="00226903" w:rsidRDefault="00E53955">
            <w:pPr>
              <w:pStyle w:val="afffff6"/>
            </w:pPr>
            <w:r>
              <w:t>50</w:t>
            </w:r>
          </w:p>
        </w:tc>
        <w:tc>
          <w:tcPr>
            <w:tcW w:w="573" w:type="dxa"/>
            <w:tcBorders>
              <w:top w:val="single" w:sz="4" w:space="0" w:color="auto"/>
              <w:left w:val="single" w:sz="4" w:space="0" w:color="auto"/>
              <w:bottom w:val="single" w:sz="4" w:space="0" w:color="auto"/>
              <w:right w:val="single" w:sz="4" w:space="0" w:color="auto"/>
            </w:tcBorders>
            <w:vAlign w:val="center"/>
          </w:tcPr>
          <w:p w14:paraId="70E255E6" w14:textId="77777777" w:rsidR="00226903" w:rsidRDefault="00E53955">
            <w:pPr>
              <w:pStyle w:val="afffff6"/>
            </w:pPr>
            <w:r>
              <w:t>100</w:t>
            </w:r>
          </w:p>
        </w:tc>
        <w:tc>
          <w:tcPr>
            <w:tcW w:w="573" w:type="dxa"/>
            <w:tcBorders>
              <w:top w:val="single" w:sz="4" w:space="0" w:color="auto"/>
              <w:left w:val="single" w:sz="4" w:space="0" w:color="auto"/>
              <w:bottom w:val="single" w:sz="4" w:space="0" w:color="auto"/>
              <w:right w:val="single" w:sz="4" w:space="0" w:color="auto"/>
            </w:tcBorders>
            <w:vAlign w:val="center"/>
          </w:tcPr>
          <w:p w14:paraId="36064786" w14:textId="77777777" w:rsidR="00226903" w:rsidRDefault="00E53955">
            <w:pPr>
              <w:pStyle w:val="afffff6"/>
            </w:pPr>
            <w:r>
              <w:t>150</w:t>
            </w:r>
          </w:p>
        </w:tc>
        <w:tc>
          <w:tcPr>
            <w:tcW w:w="573" w:type="dxa"/>
            <w:tcBorders>
              <w:top w:val="single" w:sz="4" w:space="0" w:color="auto"/>
              <w:left w:val="single" w:sz="4" w:space="0" w:color="auto"/>
              <w:bottom w:val="single" w:sz="4" w:space="0" w:color="auto"/>
              <w:right w:val="single" w:sz="4" w:space="0" w:color="auto"/>
            </w:tcBorders>
            <w:vAlign w:val="center"/>
          </w:tcPr>
          <w:p w14:paraId="29F2B9F8" w14:textId="77777777" w:rsidR="00226903" w:rsidRDefault="00E53955">
            <w:pPr>
              <w:pStyle w:val="afffff6"/>
            </w:pPr>
            <w:r>
              <w:t>200</w:t>
            </w:r>
          </w:p>
        </w:tc>
        <w:tc>
          <w:tcPr>
            <w:tcW w:w="573" w:type="dxa"/>
            <w:tcBorders>
              <w:top w:val="single" w:sz="4" w:space="0" w:color="auto"/>
              <w:left w:val="single" w:sz="4" w:space="0" w:color="auto"/>
              <w:bottom w:val="single" w:sz="4" w:space="0" w:color="auto"/>
              <w:right w:val="single" w:sz="4" w:space="0" w:color="auto"/>
            </w:tcBorders>
            <w:vAlign w:val="center"/>
          </w:tcPr>
          <w:p w14:paraId="5FD53436" w14:textId="77777777" w:rsidR="00226903" w:rsidRDefault="00E53955">
            <w:pPr>
              <w:pStyle w:val="afffff6"/>
            </w:pPr>
            <w:r>
              <w:t>250</w:t>
            </w:r>
          </w:p>
        </w:tc>
        <w:tc>
          <w:tcPr>
            <w:tcW w:w="573" w:type="dxa"/>
            <w:tcBorders>
              <w:top w:val="single" w:sz="4" w:space="0" w:color="auto"/>
              <w:left w:val="single" w:sz="4" w:space="0" w:color="auto"/>
              <w:bottom w:val="single" w:sz="4" w:space="0" w:color="auto"/>
              <w:right w:val="single" w:sz="4" w:space="0" w:color="auto"/>
            </w:tcBorders>
            <w:vAlign w:val="center"/>
          </w:tcPr>
          <w:p w14:paraId="1140E2A6" w14:textId="77777777" w:rsidR="00226903" w:rsidRDefault="00E53955">
            <w:pPr>
              <w:pStyle w:val="afffff6"/>
            </w:pPr>
            <w:r>
              <w:t>300</w:t>
            </w:r>
          </w:p>
        </w:tc>
        <w:tc>
          <w:tcPr>
            <w:tcW w:w="573" w:type="dxa"/>
            <w:tcBorders>
              <w:top w:val="single" w:sz="4" w:space="0" w:color="auto"/>
              <w:left w:val="single" w:sz="4" w:space="0" w:color="auto"/>
              <w:bottom w:val="single" w:sz="4" w:space="0" w:color="auto"/>
              <w:right w:val="single" w:sz="4" w:space="0" w:color="auto"/>
            </w:tcBorders>
            <w:vAlign w:val="center"/>
          </w:tcPr>
          <w:p w14:paraId="0143A46B" w14:textId="77777777" w:rsidR="00226903" w:rsidRDefault="00E53955">
            <w:pPr>
              <w:pStyle w:val="afffff6"/>
            </w:pPr>
            <w:r>
              <w:t>400</w:t>
            </w:r>
          </w:p>
        </w:tc>
        <w:tc>
          <w:tcPr>
            <w:tcW w:w="764" w:type="dxa"/>
            <w:tcBorders>
              <w:top w:val="single" w:sz="4" w:space="0" w:color="auto"/>
              <w:left w:val="single" w:sz="4" w:space="0" w:color="auto"/>
              <w:bottom w:val="single" w:sz="4" w:space="0" w:color="auto"/>
              <w:right w:val="single" w:sz="4" w:space="0" w:color="auto"/>
            </w:tcBorders>
            <w:vAlign w:val="center"/>
          </w:tcPr>
          <w:p w14:paraId="1B07537F" w14:textId="77777777" w:rsidR="00226903" w:rsidRDefault="00E53955">
            <w:pPr>
              <w:pStyle w:val="afffff6"/>
            </w:pPr>
            <w:r>
              <w:t>500</w:t>
            </w:r>
          </w:p>
        </w:tc>
        <w:tc>
          <w:tcPr>
            <w:tcW w:w="855" w:type="dxa"/>
            <w:tcBorders>
              <w:top w:val="single" w:sz="4" w:space="0" w:color="auto"/>
              <w:left w:val="single" w:sz="4" w:space="0" w:color="auto"/>
              <w:bottom w:val="single" w:sz="4" w:space="0" w:color="auto"/>
              <w:right w:val="single" w:sz="4" w:space="0" w:color="auto"/>
            </w:tcBorders>
            <w:vAlign w:val="center"/>
          </w:tcPr>
          <w:p w14:paraId="031AF294" w14:textId="77777777" w:rsidR="00226903" w:rsidRDefault="00E53955">
            <w:pPr>
              <w:pStyle w:val="afffff6"/>
            </w:pPr>
            <w:r>
              <w:t>600</w:t>
            </w:r>
          </w:p>
        </w:tc>
      </w:tr>
      <w:tr w:rsidR="00226903" w14:paraId="217C5541" w14:textId="77777777">
        <w:trPr>
          <w:trHeight w:val="352"/>
        </w:trPr>
        <w:tc>
          <w:tcPr>
            <w:tcW w:w="2099" w:type="dxa"/>
            <w:tcBorders>
              <w:top w:val="single" w:sz="4" w:space="0" w:color="auto"/>
              <w:left w:val="single" w:sz="4" w:space="0" w:color="auto"/>
              <w:bottom w:val="single" w:sz="4" w:space="0" w:color="auto"/>
              <w:right w:val="single" w:sz="4" w:space="0" w:color="auto"/>
            </w:tcBorders>
            <w:vAlign w:val="center"/>
          </w:tcPr>
          <w:p w14:paraId="05B0BA02" w14:textId="77777777" w:rsidR="00226903" w:rsidRDefault="00E53955">
            <w:pPr>
              <w:pStyle w:val="afffff6"/>
            </w:pPr>
            <w:r>
              <w:t>装载机影响值</w:t>
            </w:r>
            <w:r>
              <w:t>dB</w:t>
            </w:r>
            <w:r>
              <w:t>（</w:t>
            </w:r>
            <w:r>
              <w:t>A</w:t>
            </w:r>
            <w:r>
              <w:t>）</w:t>
            </w:r>
          </w:p>
        </w:tc>
        <w:tc>
          <w:tcPr>
            <w:tcW w:w="573" w:type="dxa"/>
            <w:tcBorders>
              <w:top w:val="single" w:sz="4" w:space="0" w:color="auto"/>
              <w:left w:val="single" w:sz="4" w:space="0" w:color="auto"/>
              <w:bottom w:val="single" w:sz="4" w:space="0" w:color="auto"/>
              <w:right w:val="single" w:sz="4" w:space="0" w:color="auto"/>
            </w:tcBorders>
            <w:vAlign w:val="center"/>
          </w:tcPr>
          <w:p w14:paraId="67DCA109" w14:textId="77777777" w:rsidR="00226903" w:rsidRDefault="00E53955">
            <w:pPr>
              <w:pStyle w:val="afffff6"/>
            </w:pPr>
            <w:r>
              <w:t>85</w:t>
            </w:r>
          </w:p>
        </w:tc>
        <w:tc>
          <w:tcPr>
            <w:tcW w:w="573" w:type="dxa"/>
            <w:tcBorders>
              <w:top w:val="single" w:sz="4" w:space="0" w:color="auto"/>
              <w:left w:val="single" w:sz="4" w:space="0" w:color="auto"/>
              <w:bottom w:val="single" w:sz="4" w:space="0" w:color="auto"/>
              <w:right w:val="single" w:sz="4" w:space="0" w:color="auto"/>
            </w:tcBorders>
            <w:vAlign w:val="center"/>
          </w:tcPr>
          <w:p w14:paraId="161ACCF5" w14:textId="77777777" w:rsidR="00226903" w:rsidRDefault="00E53955">
            <w:pPr>
              <w:pStyle w:val="afffff6"/>
            </w:pPr>
            <w:r>
              <w:t>71</w:t>
            </w:r>
          </w:p>
        </w:tc>
        <w:tc>
          <w:tcPr>
            <w:tcW w:w="573" w:type="dxa"/>
            <w:tcBorders>
              <w:top w:val="single" w:sz="4" w:space="0" w:color="auto"/>
              <w:left w:val="single" w:sz="4" w:space="0" w:color="auto"/>
              <w:bottom w:val="single" w:sz="4" w:space="0" w:color="auto"/>
              <w:right w:val="single" w:sz="4" w:space="0" w:color="auto"/>
            </w:tcBorders>
            <w:vAlign w:val="center"/>
          </w:tcPr>
          <w:p w14:paraId="1D35A20E" w14:textId="77777777" w:rsidR="00226903" w:rsidRDefault="00E53955">
            <w:pPr>
              <w:pStyle w:val="afffff6"/>
            </w:pPr>
            <w:r>
              <w:t>65</w:t>
            </w:r>
          </w:p>
        </w:tc>
        <w:tc>
          <w:tcPr>
            <w:tcW w:w="573" w:type="dxa"/>
            <w:tcBorders>
              <w:top w:val="single" w:sz="4" w:space="0" w:color="auto"/>
              <w:left w:val="single" w:sz="4" w:space="0" w:color="auto"/>
              <w:bottom w:val="single" w:sz="4" w:space="0" w:color="auto"/>
              <w:right w:val="single" w:sz="4" w:space="0" w:color="auto"/>
            </w:tcBorders>
            <w:vAlign w:val="center"/>
          </w:tcPr>
          <w:p w14:paraId="2D96BEC4" w14:textId="77777777" w:rsidR="00226903" w:rsidRDefault="00E53955">
            <w:pPr>
              <w:pStyle w:val="afffff6"/>
            </w:pPr>
            <w:r>
              <w:t>62</w:t>
            </w:r>
          </w:p>
        </w:tc>
        <w:tc>
          <w:tcPr>
            <w:tcW w:w="573" w:type="dxa"/>
            <w:tcBorders>
              <w:top w:val="single" w:sz="4" w:space="0" w:color="auto"/>
              <w:left w:val="single" w:sz="4" w:space="0" w:color="auto"/>
              <w:bottom w:val="single" w:sz="4" w:space="0" w:color="auto"/>
              <w:right w:val="single" w:sz="4" w:space="0" w:color="auto"/>
            </w:tcBorders>
            <w:vAlign w:val="center"/>
          </w:tcPr>
          <w:p w14:paraId="0B212A37" w14:textId="77777777" w:rsidR="00226903" w:rsidRDefault="00E53955">
            <w:pPr>
              <w:pStyle w:val="afffff6"/>
            </w:pPr>
            <w:r>
              <w:t>59</w:t>
            </w:r>
          </w:p>
        </w:tc>
        <w:tc>
          <w:tcPr>
            <w:tcW w:w="573" w:type="dxa"/>
            <w:tcBorders>
              <w:top w:val="single" w:sz="4" w:space="0" w:color="auto"/>
              <w:left w:val="single" w:sz="4" w:space="0" w:color="auto"/>
              <w:bottom w:val="single" w:sz="4" w:space="0" w:color="auto"/>
              <w:right w:val="single" w:sz="4" w:space="0" w:color="auto"/>
            </w:tcBorders>
            <w:vAlign w:val="center"/>
          </w:tcPr>
          <w:p w14:paraId="125D3EA0" w14:textId="77777777" w:rsidR="00226903" w:rsidRDefault="00E53955">
            <w:pPr>
              <w:pStyle w:val="afffff6"/>
            </w:pPr>
            <w:r>
              <w:t>57</w:t>
            </w:r>
          </w:p>
        </w:tc>
        <w:tc>
          <w:tcPr>
            <w:tcW w:w="573" w:type="dxa"/>
            <w:tcBorders>
              <w:top w:val="single" w:sz="4" w:space="0" w:color="auto"/>
              <w:left w:val="single" w:sz="4" w:space="0" w:color="auto"/>
              <w:bottom w:val="single" w:sz="4" w:space="0" w:color="auto"/>
              <w:right w:val="single" w:sz="4" w:space="0" w:color="auto"/>
            </w:tcBorders>
            <w:vAlign w:val="center"/>
          </w:tcPr>
          <w:p w14:paraId="1E382DE9" w14:textId="77777777" w:rsidR="00226903" w:rsidRDefault="00E53955">
            <w:pPr>
              <w:pStyle w:val="afffff6"/>
            </w:pPr>
            <w:r>
              <w:t>56</w:t>
            </w:r>
          </w:p>
        </w:tc>
        <w:tc>
          <w:tcPr>
            <w:tcW w:w="573" w:type="dxa"/>
            <w:tcBorders>
              <w:top w:val="single" w:sz="4" w:space="0" w:color="auto"/>
              <w:left w:val="single" w:sz="4" w:space="0" w:color="auto"/>
              <w:bottom w:val="single" w:sz="4" w:space="0" w:color="auto"/>
              <w:right w:val="single" w:sz="4" w:space="0" w:color="auto"/>
            </w:tcBorders>
            <w:vAlign w:val="center"/>
          </w:tcPr>
          <w:p w14:paraId="6C45F672" w14:textId="77777777" w:rsidR="00226903" w:rsidRDefault="00E53955">
            <w:pPr>
              <w:pStyle w:val="afffff6"/>
            </w:pPr>
            <w:r>
              <w:t>53</w:t>
            </w:r>
          </w:p>
        </w:tc>
        <w:tc>
          <w:tcPr>
            <w:tcW w:w="764" w:type="dxa"/>
            <w:tcBorders>
              <w:top w:val="single" w:sz="4" w:space="0" w:color="auto"/>
              <w:left w:val="single" w:sz="4" w:space="0" w:color="auto"/>
              <w:bottom w:val="single" w:sz="4" w:space="0" w:color="auto"/>
              <w:right w:val="single" w:sz="4" w:space="0" w:color="auto"/>
            </w:tcBorders>
            <w:vAlign w:val="center"/>
          </w:tcPr>
          <w:p w14:paraId="530C5319" w14:textId="77777777" w:rsidR="00226903" w:rsidRDefault="00E53955">
            <w:pPr>
              <w:pStyle w:val="afffff6"/>
            </w:pPr>
            <w:r>
              <w:t>50</w:t>
            </w:r>
          </w:p>
        </w:tc>
        <w:tc>
          <w:tcPr>
            <w:tcW w:w="855" w:type="dxa"/>
            <w:tcBorders>
              <w:top w:val="single" w:sz="4" w:space="0" w:color="auto"/>
              <w:left w:val="single" w:sz="4" w:space="0" w:color="auto"/>
              <w:bottom w:val="single" w:sz="4" w:space="0" w:color="auto"/>
              <w:right w:val="single" w:sz="4" w:space="0" w:color="auto"/>
            </w:tcBorders>
            <w:vAlign w:val="center"/>
          </w:tcPr>
          <w:p w14:paraId="1ADCBE46" w14:textId="77777777" w:rsidR="00226903" w:rsidRDefault="00E53955">
            <w:pPr>
              <w:pStyle w:val="afffff6"/>
            </w:pPr>
            <w:r>
              <w:t>48</w:t>
            </w:r>
          </w:p>
        </w:tc>
      </w:tr>
      <w:tr w:rsidR="00226903" w14:paraId="69636574" w14:textId="77777777">
        <w:trPr>
          <w:trHeight w:val="352"/>
        </w:trPr>
        <w:tc>
          <w:tcPr>
            <w:tcW w:w="2099" w:type="dxa"/>
            <w:tcBorders>
              <w:top w:val="single" w:sz="4" w:space="0" w:color="auto"/>
              <w:left w:val="single" w:sz="4" w:space="0" w:color="auto"/>
              <w:bottom w:val="single" w:sz="4" w:space="0" w:color="auto"/>
              <w:right w:val="single" w:sz="4" w:space="0" w:color="auto"/>
            </w:tcBorders>
            <w:vAlign w:val="center"/>
          </w:tcPr>
          <w:p w14:paraId="39DF5F94" w14:textId="77777777" w:rsidR="00226903" w:rsidRDefault="00E53955">
            <w:pPr>
              <w:pStyle w:val="afffff6"/>
            </w:pPr>
            <w:r>
              <w:t>电锯影响值</w:t>
            </w:r>
            <w:r>
              <w:t>dB</w:t>
            </w:r>
            <w:r>
              <w:t>（</w:t>
            </w:r>
            <w:r>
              <w:t>A</w:t>
            </w:r>
            <w:r>
              <w:t>）</w:t>
            </w:r>
          </w:p>
        </w:tc>
        <w:tc>
          <w:tcPr>
            <w:tcW w:w="573" w:type="dxa"/>
            <w:tcBorders>
              <w:top w:val="single" w:sz="4" w:space="0" w:color="auto"/>
              <w:left w:val="single" w:sz="4" w:space="0" w:color="auto"/>
              <w:bottom w:val="single" w:sz="4" w:space="0" w:color="auto"/>
              <w:right w:val="single" w:sz="4" w:space="0" w:color="auto"/>
            </w:tcBorders>
            <w:vAlign w:val="center"/>
          </w:tcPr>
          <w:p w14:paraId="496276C0" w14:textId="77777777" w:rsidR="00226903" w:rsidRDefault="00E53955">
            <w:pPr>
              <w:pStyle w:val="afffff6"/>
            </w:pPr>
            <w:r>
              <w:t>84</w:t>
            </w:r>
          </w:p>
        </w:tc>
        <w:tc>
          <w:tcPr>
            <w:tcW w:w="573" w:type="dxa"/>
            <w:tcBorders>
              <w:top w:val="single" w:sz="4" w:space="0" w:color="auto"/>
              <w:left w:val="single" w:sz="4" w:space="0" w:color="auto"/>
              <w:bottom w:val="single" w:sz="4" w:space="0" w:color="auto"/>
              <w:right w:val="single" w:sz="4" w:space="0" w:color="auto"/>
            </w:tcBorders>
            <w:vAlign w:val="center"/>
          </w:tcPr>
          <w:p w14:paraId="61727040" w14:textId="77777777" w:rsidR="00226903" w:rsidRDefault="00E53955">
            <w:pPr>
              <w:pStyle w:val="afffff6"/>
            </w:pPr>
            <w:r>
              <w:t>70</w:t>
            </w:r>
          </w:p>
        </w:tc>
        <w:tc>
          <w:tcPr>
            <w:tcW w:w="573" w:type="dxa"/>
            <w:tcBorders>
              <w:top w:val="single" w:sz="4" w:space="0" w:color="auto"/>
              <w:left w:val="single" w:sz="4" w:space="0" w:color="auto"/>
              <w:bottom w:val="single" w:sz="4" w:space="0" w:color="auto"/>
              <w:right w:val="single" w:sz="4" w:space="0" w:color="auto"/>
            </w:tcBorders>
            <w:vAlign w:val="center"/>
          </w:tcPr>
          <w:p w14:paraId="7E49328B" w14:textId="77777777" w:rsidR="00226903" w:rsidRDefault="00E53955">
            <w:pPr>
              <w:pStyle w:val="afffff6"/>
            </w:pPr>
            <w:r>
              <w:t>64</w:t>
            </w:r>
          </w:p>
        </w:tc>
        <w:tc>
          <w:tcPr>
            <w:tcW w:w="573" w:type="dxa"/>
            <w:tcBorders>
              <w:top w:val="single" w:sz="4" w:space="0" w:color="auto"/>
              <w:left w:val="single" w:sz="4" w:space="0" w:color="auto"/>
              <w:bottom w:val="single" w:sz="4" w:space="0" w:color="auto"/>
              <w:right w:val="single" w:sz="4" w:space="0" w:color="auto"/>
            </w:tcBorders>
            <w:vAlign w:val="center"/>
          </w:tcPr>
          <w:p w14:paraId="592502E5" w14:textId="77777777" w:rsidR="00226903" w:rsidRDefault="00E53955">
            <w:pPr>
              <w:pStyle w:val="afffff6"/>
            </w:pPr>
            <w:r>
              <w:t>61</w:t>
            </w:r>
          </w:p>
        </w:tc>
        <w:tc>
          <w:tcPr>
            <w:tcW w:w="573" w:type="dxa"/>
            <w:tcBorders>
              <w:top w:val="single" w:sz="4" w:space="0" w:color="auto"/>
              <w:left w:val="single" w:sz="4" w:space="0" w:color="auto"/>
              <w:bottom w:val="single" w:sz="4" w:space="0" w:color="auto"/>
              <w:right w:val="single" w:sz="4" w:space="0" w:color="auto"/>
            </w:tcBorders>
            <w:vAlign w:val="center"/>
          </w:tcPr>
          <w:p w14:paraId="7BECE387" w14:textId="77777777" w:rsidR="00226903" w:rsidRDefault="00E53955">
            <w:pPr>
              <w:pStyle w:val="afffff6"/>
            </w:pPr>
            <w:r>
              <w:t>58</w:t>
            </w:r>
          </w:p>
        </w:tc>
        <w:tc>
          <w:tcPr>
            <w:tcW w:w="573" w:type="dxa"/>
            <w:tcBorders>
              <w:top w:val="single" w:sz="4" w:space="0" w:color="auto"/>
              <w:left w:val="single" w:sz="4" w:space="0" w:color="auto"/>
              <w:bottom w:val="single" w:sz="4" w:space="0" w:color="auto"/>
              <w:right w:val="single" w:sz="4" w:space="0" w:color="auto"/>
            </w:tcBorders>
            <w:vAlign w:val="center"/>
          </w:tcPr>
          <w:p w14:paraId="49E1B82A" w14:textId="77777777" w:rsidR="00226903" w:rsidRDefault="00E53955">
            <w:pPr>
              <w:pStyle w:val="afffff6"/>
            </w:pPr>
            <w:r>
              <w:t>56</w:t>
            </w:r>
          </w:p>
        </w:tc>
        <w:tc>
          <w:tcPr>
            <w:tcW w:w="573" w:type="dxa"/>
            <w:tcBorders>
              <w:top w:val="single" w:sz="4" w:space="0" w:color="auto"/>
              <w:left w:val="single" w:sz="4" w:space="0" w:color="auto"/>
              <w:bottom w:val="single" w:sz="4" w:space="0" w:color="auto"/>
              <w:right w:val="single" w:sz="4" w:space="0" w:color="auto"/>
            </w:tcBorders>
            <w:vAlign w:val="center"/>
          </w:tcPr>
          <w:p w14:paraId="7363027D" w14:textId="77777777" w:rsidR="00226903" w:rsidRDefault="00E53955">
            <w:pPr>
              <w:pStyle w:val="afffff6"/>
            </w:pPr>
            <w:r>
              <w:t>55</w:t>
            </w:r>
          </w:p>
        </w:tc>
        <w:tc>
          <w:tcPr>
            <w:tcW w:w="573" w:type="dxa"/>
            <w:tcBorders>
              <w:top w:val="single" w:sz="4" w:space="0" w:color="auto"/>
              <w:left w:val="single" w:sz="4" w:space="0" w:color="auto"/>
              <w:bottom w:val="single" w:sz="4" w:space="0" w:color="auto"/>
              <w:right w:val="single" w:sz="4" w:space="0" w:color="auto"/>
            </w:tcBorders>
            <w:vAlign w:val="center"/>
          </w:tcPr>
          <w:p w14:paraId="38637071" w14:textId="77777777" w:rsidR="00226903" w:rsidRDefault="00E53955">
            <w:pPr>
              <w:pStyle w:val="afffff6"/>
            </w:pPr>
            <w:r>
              <w:t>52</w:t>
            </w:r>
          </w:p>
        </w:tc>
        <w:tc>
          <w:tcPr>
            <w:tcW w:w="764" w:type="dxa"/>
            <w:tcBorders>
              <w:top w:val="single" w:sz="4" w:space="0" w:color="auto"/>
              <w:left w:val="single" w:sz="4" w:space="0" w:color="auto"/>
              <w:bottom w:val="single" w:sz="4" w:space="0" w:color="auto"/>
              <w:right w:val="single" w:sz="4" w:space="0" w:color="auto"/>
            </w:tcBorders>
            <w:vAlign w:val="center"/>
          </w:tcPr>
          <w:p w14:paraId="59DD82C7" w14:textId="77777777" w:rsidR="00226903" w:rsidRDefault="00E53955">
            <w:pPr>
              <w:pStyle w:val="afffff6"/>
            </w:pPr>
            <w:r>
              <w:t>49</w:t>
            </w:r>
          </w:p>
        </w:tc>
        <w:tc>
          <w:tcPr>
            <w:tcW w:w="855" w:type="dxa"/>
            <w:tcBorders>
              <w:top w:val="single" w:sz="4" w:space="0" w:color="auto"/>
              <w:left w:val="single" w:sz="4" w:space="0" w:color="auto"/>
              <w:bottom w:val="single" w:sz="4" w:space="0" w:color="auto"/>
              <w:right w:val="single" w:sz="4" w:space="0" w:color="auto"/>
            </w:tcBorders>
            <w:vAlign w:val="center"/>
          </w:tcPr>
          <w:p w14:paraId="21EF036E" w14:textId="77777777" w:rsidR="00226903" w:rsidRDefault="00E53955">
            <w:pPr>
              <w:pStyle w:val="afffff6"/>
            </w:pPr>
            <w:r>
              <w:t>47</w:t>
            </w:r>
          </w:p>
        </w:tc>
      </w:tr>
    </w:tbl>
    <w:p w14:paraId="253812D2"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由表可知，白天施工机械超标范围一般在噪声设备周围</w:t>
      </w:r>
      <w:r>
        <w:rPr>
          <w:rFonts w:ascii="Times New Roman" w:eastAsia="宋体" w:hint="eastAsia"/>
          <w:sz w:val="24"/>
        </w:rPr>
        <w:t>200m</w:t>
      </w:r>
      <w:r>
        <w:rPr>
          <w:rFonts w:ascii="Times New Roman" w:eastAsia="宋体" w:hint="eastAsia"/>
          <w:sz w:val="24"/>
        </w:rPr>
        <w:t>以内，夜间因打桩机不准施工，其它施工机械作业噪声限值则影响到噪声</w:t>
      </w:r>
      <w:proofErr w:type="gramStart"/>
      <w:r>
        <w:rPr>
          <w:rFonts w:ascii="Times New Roman" w:eastAsia="宋体" w:hint="eastAsia"/>
          <w:sz w:val="24"/>
        </w:rPr>
        <w:t>源周围</w:t>
      </w:r>
      <w:proofErr w:type="gramEnd"/>
      <w:r>
        <w:rPr>
          <w:rFonts w:ascii="Times New Roman" w:eastAsia="宋体" w:hint="eastAsia"/>
          <w:sz w:val="24"/>
        </w:rPr>
        <w:t>300m</w:t>
      </w:r>
      <w:r>
        <w:rPr>
          <w:rFonts w:ascii="Times New Roman" w:eastAsia="宋体" w:hint="eastAsia"/>
          <w:sz w:val="24"/>
        </w:rPr>
        <w:t>左右，会对施工场地</w:t>
      </w:r>
      <w:proofErr w:type="gramStart"/>
      <w:r>
        <w:rPr>
          <w:rFonts w:ascii="Times New Roman" w:eastAsia="宋体" w:hint="eastAsia"/>
          <w:sz w:val="24"/>
        </w:rPr>
        <w:t>周围声</w:t>
      </w:r>
      <w:proofErr w:type="gramEnd"/>
      <w:r>
        <w:rPr>
          <w:rFonts w:ascii="Times New Roman" w:eastAsia="宋体" w:hint="eastAsia"/>
          <w:sz w:val="24"/>
        </w:rPr>
        <w:t>环境产生一定的影响，但因居民区</w:t>
      </w:r>
      <w:proofErr w:type="gramStart"/>
      <w:r>
        <w:rPr>
          <w:rFonts w:ascii="Times New Roman" w:eastAsia="宋体" w:hint="eastAsia"/>
          <w:sz w:val="24"/>
        </w:rPr>
        <w:t>距项目</w:t>
      </w:r>
      <w:proofErr w:type="gramEnd"/>
      <w:r>
        <w:rPr>
          <w:rFonts w:ascii="Times New Roman" w:eastAsia="宋体" w:hint="eastAsia"/>
          <w:sz w:val="24"/>
        </w:rPr>
        <w:t>施工场地相对较远（</w:t>
      </w:r>
      <w:r>
        <w:rPr>
          <w:rFonts w:ascii="Times New Roman" w:eastAsia="宋体" w:hint="eastAsia"/>
          <w:sz w:val="24"/>
        </w:rPr>
        <w:t>&gt;1500m</w:t>
      </w:r>
      <w:r>
        <w:rPr>
          <w:rFonts w:ascii="Times New Roman" w:eastAsia="宋体" w:hint="eastAsia"/>
          <w:sz w:val="24"/>
        </w:rPr>
        <w:t>），因此一般不会对产生噪声扰民现象。但是，各种施工车辆运行亦会对道路</w:t>
      </w:r>
      <w:proofErr w:type="gramStart"/>
      <w:r>
        <w:rPr>
          <w:rFonts w:ascii="Times New Roman" w:eastAsia="宋体" w:hint="eastAsia"/>
          <w:sz w:val="24"/>
        </w:rPr>
        <w:t>沿线声</w:t>
      </w:r>
      <w:proofErr w:type="gramEnd"/>
      <w:r>
        <w:rPr>
          <w:rFonts w:ascii="Times New Roman" w:eastAsia="宋体" w:hint="eastAsia"/>
          <w:sz w:val="24"/>
        </w:rPr>
        <w:t>环境产生影响，</w:t>
      </w:r>
      <w:proofErr w:type="gramStart"/>
      <w:r>
        <w:rPr>
          <w:rFonts w:ascii="Times New Roman" w:eastAsia="宋体" w:hint="eastAsia"/>
          <w:sz w:val="24"/>
        </w:rPr>
        <w:t>引起声</w:t>
      </w:r>
      <w:proofErr w:type="gramEnd"/>
      <w:r>
        <w:rPr>
          <w:rFonts w:ascii="Times New Roman" w:eastAsia="宋体" w:hint="eastAsia"/>
          <w:sz w:val="24"/>
        </w:rPr>
        <w:t>环境超标。</w:t>
      </w:r>
    </w:p>
    <w:p w14:paraId="7336C98B" w14:textId="77777777" w:rsidR="00226903" w:rsidRDefault="00E53955">
      <w:pPr>
        <w:pStyle w:val="3"/>
        <w:numPr>
          <w:ilvl w:val="0"/>
          <w:numId w:val="34"/>
        </w:numPr>
        <w:spacing w:before="0" w:after="0" w:line="360" w:lineRule="auto"/>
        <w:rPr>
          <w:rFonts w:ascii="Times New Roman" w:eastAsia="宋体"/>
          <w:b/>
          <w:sz w:val="24"/>
          <w:szCs w:val="24"/>
        </w:rPr>
      </w:pPr>
      <w:r>
        <w:rPr>
          <w:rFonts w:ascii="Times New Roman" w:eastAsia="宋体"/>
          <w:b/>
          <w:sz w:val="24"/>
          <w:szCs w:val="24"/>
        </w:rPr>
        <w:t>施工期固废环境影响分析</w:t>
      </w:r>
      <w:bookmarkEnd w:id="394"/>
      <w:bookmarkEnd w:id="395"/>
      <w:bookmarkEnd w:id="396"/>
      <w:bookmarkEnd w:id="397"/>
    </w:p>
    <w:p w14:paraId="17DECFBC"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施工固体废物主要来自施工所产生的建筑垃圾和施工队伍生活垃圾。</w:t>
      </w:r>
    </w:p>
    <w:p w14:paraId="59D42B0C"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建筑垃圾主要为施工中废弃的建筑材料，有砂石、石灰、混凝土、废砖和土石等，根据建筑行业统计资料，建筑垃圾产生定额约为</w:t>
      </w:r>
      <w:r>
        <w:rPr>
          <w:rFonts w:ascii="Times New Roman" w:eastAsia="宋体" w:hint="eastAsia"/>
          <w:sz w:val="24"/>
        </w:rPr>
        <w:t>2kg/m</w:t>
      </w:r>
      <w:r>
        <w:rPr>
          <w:rFonts w:ascii="Times New Roman" w:eastAsia="宋体" w:hint="eastAsia"/>
          <w:sz w:val="24"/>
          <w:vertAlign w:val="superscript"/>
        </w:rPr>
        <w:t>2</w:t>
      </w:r>
      <w:r>
        <w:rPr>
          <w:rFonts w:ascii="Times New Roman" w:eastAsia="宋体" w:hint="eastAsia"/>
          <w:sz w:val="24"/>
        </w:rPr>
        <w:t>，则按总建筑面积</w:t>
      </w:r>
      <w:r>
        <w:rPr>
          <w:rFonts w:ascii="Times New Roman" w:eastAsia="宋体" w:hint="eastAsia"/>
          <w:sz w:val="24"/>
        </w:rPr>
        <w:t>30000m</w:t>
      </w:r>
      <w:r>
        <w:rPr>
          <w:rFonts w:ascii="Times New Roman" w:eastAsia="宋体" w:hint="eastAsia"/>
          <w:sz w:val="24"/>
          <w:vertAlign w:val="superscript"/>
        </w:rPr>
        <w:t>2</w:t>
      </w:r>
      <w:r>
        <w:rPr>
          <w:rFonts w:ascii="Times New Roman" w:eastAsia="宋体" w:hint="eastAsia"/>
          <w:sz w:val="24"/>
        </w:rPr>
        <w:t>计，施工期建筑垃圾总产生量约为</w:t>
      </w:r>
      <w:r>
        <w:rPr>
          <w:rFonts w:ascii="Times New Roman" w:eastAsia="宋体" w:hint="eastAsia"/>
          <w:sz w:val="24"/>
        </w:rPr>
        <w:t>60t</w:t>
      </w:r>
      <w:r>
        <w:rPr>
          <w:rFonts w:ascii="Times New Roman" w:eastAsia="宋体" w:hint="eastAsia"/>
          <w:sz w:val="24"/>
        </w:rPr>
        <w:t>，需要及时清运进行填埋或加以回收利用，以防长期堆放产生扬尘。</w:t>
      </w:r>
    </w:p>
    <w:p w14:paraId="3B845DB3"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少量生活垃圾也必须及时清运处理，做到日产日清，尽早进行卫生填埋处理，防止腐烂变质，孳生蚊虫苍蝇，产生恶臭，传染疾病，对周围环境和人员的健康带来不利影响。</w:t>
      </w:r>
    </w:p>
    <w:p w14:paraId="600B7CE8" w14:textId="77777777" w:rsidR="00226903" w:rsidRDefault="00E53955">
      <w:pPr>
        <w:autoSpaceDE w:val="0"/>
        <w:autoSpaceDN w:val="0"/>
        <w:spacing w:line="360" w:lineRule="auto"/>
        <w:ind w:firstLine="573"/>
        <w:rPr>
          <w:rFonts w:ascii="Times New Roman" w:eastAsia="宋体"/>
          <w:sz w:val="24"/>
        </w:rPr>
      </w:pPr>
      <w:r>
        <w:rPr>
          <w:rFonts w:ascii="Times New Roman" w:eastAsia="宋体" w:hint="eastAsia"/>
          <w:sz w:val="24"/>
        </w:rPr>
        <w:t>综上所述，施工期产生的废气、粉尘、噪声、固体废物将会对环境产生一定影响，但不会影响到居民区。只要施工单位认真做好施工组织安排，并进行文明施工，通过采取适当环保措施后，可有效消除、降低工程土建施工期对环境的不利影响。</w:t>
      </w:r>
    </w:p>
    <w:p w14:paraId="33C3CB2A" w14:textId="77777777" w:rsidR="00226903" w:rsidRDefault="00E53955">
      <w:pPr>
        <w:pStyle w:val="2"/>
        <w:numPr>
          <w:ilvl w:val="0"/>
          <w:numId w:val="33"/>
        </w:numPr>
        <w:tabs>
          <w:tab w:val="left" w:pos="606"/>
        </w:tabs>
        <w:spacing w:beforeLines="0" w:afterLines="0" w:line="360" w:lineRule="auto"/>
        <w:rPr>
          <w:rFonts w:ascii="Times New Roman" w:eastAsia="宋体" w:hAnsi="Times New Roman"/>
          <w:sz w:val="28"/>
          <w:szCs w:val="28"/>
        </w:rPr>
      </w:pPr>
      <w:bookmarkStart w:id="398" w:name="_Toc7525493"/>
      <w:bookmarkStart w:id="399" w:name="_Toc518833286"/>
      <w:r>
        <w:rPr>
          <w:rFonts w:ascii="Times New Roman" w:eastAsia="宋体" w:hAnsi="Times New Roman" w:hint="eastAsia"/>
          <w:sz w:val="28"/>
          <w:szCs w:val="28"/>
        </w:rPr>
        <w:t>营运期环境影响</w:t>
      </w:r>
      <w:bookmarkEnd w:id="381"/>
      <w:bookmarkEnd w:id="382"/>
      <w:bookmarkEnd w:id="383"/>
      <w:bookmarkEnd w:id="384"/>
      <w:r>
        <w:rPr>
          <w:rFonts w:ascii="Times New Roman" w:eastAsia="宋体" w:hAnsi="Times New Roman" w:hint="eastAsia"/>
          <w:sz w:val="28"/>
          <w:szCs w:val="28"/>
        </w:rPr>
        <w:t>预测与评价</w:t>
      </w:r>
      <w:bookmarkEnd w:id="398"/>
      <w:bookmarkEnd w:id="399"/>
    </w:p>
    <w:p w14:paraId="7955DFE6" w14:textId="760A04E2" w:rsidR="00226903" w:rsidRDefault="00E53955">
      <w:pPr>
        <w:pStyle w:val="3"/>
        <w:numPr>
          <w:ilvl w:val="0"/>
          <w:numId w:val="35"/>
        </w:numPr>
        <w:spacing w:before="0" w:after="0" w:line="360" w:lineRule="auto"/>
        <w:rPr>
          <w:rFonts w:ascii="Times New Roman" w:eastAsia="宋体"/>
          <w:b/>
          <w:sz w:val="24"/>
          <w:szCs w:val="24"/>
        </w:rPr>
      </w:pPr>
      <w:r>
        <w:rPr>
          <w:rFonts w:ascii="Times New Roman" w:eastAsia="宋体" w:hint="eastAsia"/>
          <w:b/>
          <w:sz w:val="24"/>
          <w:szCs w:val="24"/>
        </w:rPr>
        <w:t>运营期</w:t>
      </w:r>
      <w:r>
        <w:rPr>
          <w:rFonts w:ascii="Times New Roman" w:eastAsia="宋体"/>
          <w:b/>
          <w:sz w:val="24"/>
          <w:szCs w:val="24"/>
        </w:rPr>
        <w:t>大气环境影响预测与评价</w:t>
      </w:r>
    </w:p>
    <w:p w14:paraId="796A590B" w14:textId="1DE8017D" w:rsidR="00404A6C" w:rsidRDefault="00404A6C" w:rsidP="00404A6C">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sidRPr="00404A6C">
        <w:rPr>
          <w:rFonts w:ascii="宋体" w:eastAsia="宋体" w:hAnsi="宋体" w:hint="eastAsia"/>
          <w:b/>
          <w:color w:val="000000" w:themeColor="text1"/>
          <w:sz w:val="24"/>
          <w:szCs w:val="24"/>
        </w:rPr>
        <w:t>所在区域气象资料分析</w:t>
      </w:r>
    </w:p>
    <w:p w14:paraId="3D657368" w14:textId="5F578B58" w:rsidR="00404A6C" w:rsidRPr="000E4A62" w:rsidRDefault="00404A6C" w:rsidP="00404A6C">
      <w:pPr>
        <w:pStyle w:val="010"/>
        <w:ind w:firstLine="480"/>
        <w:rPr>
          <w:color w:val="auto"/>
        </w:rPr>
      </w:pPr>
      <w:r w:rsidRPr="000E4A62">
        <w:rPr>
          <w:color w:val="auto"/>
          <w:lang w:eastAsia="zh-CN"/>
        </w:rPr>
        <w:t>地面常规气象资料采用的距离本项目最近的</w:t>
      </w:r>
      <w:r w:rsidRPr="000E4A62">
        <w:rPr>
          <w:color w:val="auto"/>
          <w:lang w:eastAsia="zh-CN"/>
        </w:rPr>
        <w:t>50km</w:t>
      </w:r>
      <w:r w:rsidRPr="000E4A62">
        <w:rPr>
          <w:color w:val="auto"/>
          <w:lang w:eastAsia="zh-CN"/>
        </w:rPr>
        <w:t>范围内赣榆气象站（站点号：</w:t>
      </w:r>
      <w:r w:rsidRPr="000E4A62">
        <w:rPr>
          <w:color w:val="auto"/>
          <w:lang w:eastAsia="zh-CN"/>
        </w:rPr>
        <w:t>58040</w:t>
      </w:r>
      <w:r w:rsidRPr="000E4A62">
        <w:rPr>
          <w:color w:val="auto"/>
          <w:lang w:eastAsia="zh-CN"/>
        </w:rPr>
        <w:t>）基本站数据。根据气象站</w:t>
      </w:r>
      <w:r w:rsidRPr="000E4A62">
        <w:rPr>
          <w:color w:val="auto"/>
          <w:lang w:eastAsia="zh-CN"/>
        </w:rPr>
        <w:t>2015</w:t>
      </w:r>
      <w:r w:rsidRPr="000E4A62">
        <w:rPr>
          <w:color w:val="auto"/>
          <w:lang w:eastAsia="zh-CN"/>
        </w:rPr>
        <w:t>年全年逐时、逐日气象资料，统计分析得到项目区域</w:t>
      </w:r>
      <w:r w:rsidRPr="000E4A62">
        <w:rPr>
          <w:color w:val="auto"/>
          <w:lang w:eastAsia="zh-CN"/>
        </w:rPr>
        <w:t>2015</w:t>
      </w:r>
      <w:r w:rsidRPr="000E4A62">
        <w:rPr>
          <w:color w:val="auto"/>
          <w:lang w:eastAsia="zh-CN"/>
        </w:rPr>
        <w:t>年常规气象资料统计分析结果如下：</w:t>
      </w:r>
    </w:p>
    <w:p w14:paraId="78092FCC" w14:textId="77777777" w:rsidR="00404A6C" w:rsidRPr="000E4A62" w:rsidRDefault="00404A6C" w:rsidP="00404A6C">
      <w:pPr>
        <w:pStyle w:val="010"/>
        <w:ind w:firstLineChars="100" w:firstLine="241"/>
        <w:rPr>
          <w:b/>
          <w:color w:val="auto"/>
        </w:rPr>
      </w:pPr>
      <w:r w:rsidRPr="000E4A62">
        <w:rPr>
          <w:b/>
          <w:color w:val="auto"/>
          <w:lang w:eastAsia="zh-CN"/>
        </w:rPr>
        <w:t>（</w:t>
      </w:r>
      <w:r w:rsidRPr="000E4A62">
        <w:rPr>
          <w:b/>
          <w:color w:val="auto"/>
          <w:lang w:eastAsia="zh-CN"/>
        </w:rPr>
        <w:t>1</w:t>
      </w:r>
      <w:r w:rsidRPr="000E4A62">
        <w:rPr>
          <w:b/>
          <w:color w:val="auto"/>
          <w:lang w:eastAsia="zh-CN"/>
        </w:rPr>
        <w:t>）气温</w:t>
      </w:r>
    </w:p>
    <w:p w14:paraId="137BAF35" w14:textId="57BDFACF" w:rsidR="00404A6C" w:rsidRPr="000E4A62" w:rsidRDefault="00404A6C" w:rsidP="00404A6C">
      <w:pPr>
        <w:pStyle w:val="010"/>
        <w:ind w:left="420" w:firstLineChars="0" w:firstLine="0"/>
        <w:rPr>
          <w:color w:val="auto"/>
        </w:rPr>
      </w:pPr>
      <w:r w:rsidRPr="000E4A62">
        <w:rPr>
          <w:color w:val="auto"/>
          <w:lang w:eastAsia="zh-CN"/>
        </w:rPr>
        <w:t>2015</w:t>
      </w:r>
      <w:r w:rsidRPr="000E4A62">
        <w:rPr>
          <w:color w:val="auto"/>
          <w:lang w:eastAsia="zh-CN"/>
        </w:rPr>
        <w:t>年年气温统计资料见表</w:t>
      </w:r>
      <w:r w:rsidRPr="000E4A62">
        <w:rPr>
          <w:color w:val="auto"/>
          <w:lang w:eastAsia="zh-CN"/>
        </w:rPr>
        <w:t>6.</w:t>
      </w:r>
      <w:r w:rsidR="001D6F17">
        <w:rPr>
          <w:rFonts w:hint="eastAsia"/>
          <w:color w:val="auto"/>
          <w:lang w:eastAsia="zh-CN"/>
        </w:rPr>
        <w:t>2</w:t>
      </w:r>
      <w:r w:rsidRPr="000E4A62">
        <w:rPr>
          <w:color w:val="auto"/>
          <w:lang w:eastAsia="zh-CN"/>
        </w:rPr>
        <w:t>-1</w:t>
      </w:r>
      <w:r w:rsidRPr="000E4A62">
        <w:rPr>
          <w:color w:val="auto"/>
          <w:lang w:eastAsia="zh-CN"/>
        </w:rPr>
        <w:t>。年平均气温变化曲线见图</w:t>
      </w:r>
      <w:r w:rsidRPr="000E4A62">
        <w:rPr>
          <w:color w:val="auto"/>
          <w:lang w:eastAsia="zh-CN"/>
        </w:rPr>
        <w:t>6.</w:t>
      </w:r>
      <w:r w:rsidR="001D6F17">
        <w:rPr>
          <w:rFonts w:hint="eastAsia"/>
          <w:color w:val="auto"/>
          <w:lang w:eastAsia="zh-CN"/>
        </w:rPr>
        <w:t>2</w:t>
      </w:r>
      <w:r w:rsidRPr="000E4A62">
        <w:rPr>
          <w:color w:val="auto"/>
          <w:lang w:eastAsia="zh-CN"/>
        </w:rPr>
        <w:t>-1</w:t>
      </w:r>
      <w:r w:rsidRPr="000E4A62">
        <w:rPr>
          <w:color w:val="auto"/>
          <w:lang w:eastAsia="zh-CN"/>
        </w:rPr>
        <w:t>。</w:t>
      </w:r>
    </w:p>
    <w:p w14:paraId="0AFD2EBE" w14:textId="282A05F0" w:rsidR="00404A6C" w:rsidRPr="000E4A62" w:rsidRDefault="00404A6C" w:rsidP="00404A6C">
      <w:pPr>
        <w:pStyle w:val="021"/>
        <w:spacing w:line="240" w:lineRule="auto"/>
        <w:ind w:left="420"/>
        <w:rPr>
          <w:rFonts w:hAnsi="宋体"/>
          <w:color w:val="auto"/>
        </w:rPr>
      </w:pPr>
      <w:r w:rsidRPr="000E4A62">
        <w:rPr>
          <w:rFonts w:hAnsi="宋体"/>
          <w:color w:val="auto"/>
        </w:rPr>
        <w:t>表</w:t>
      </w:r>
      <w:r w:rsidRPr="000E4A62">
        <w:rPr>
          <w:rFonts w:hAnsi="宋体"/>
          <w:color w:val="auto"/>
        </w:rPr>
        <w:t>6.</w:t>
      </w:r>
      <w:r w:rsidR="001D6F17">
        <w:rPr>
          <w:rFonts w:hAnsi="宋体" w:hint="eastAsia"/>
          <w:color w:val="auto"/>
        </w:rPr>
        <w:t>2</w:t>
      </w:r>
      <w:r w:rsidRPr="000E4A62">
        <w:rPr>
          <w:rFonts w:hAnsi="宋体"/>
          <w:color w:val="auto"/>
        </w:rPr>
        <w:t xml:space="preserve">-1  </w:t>
      </w:r>
      <w:r w:rsidRPr="000E4A62">
        <w:rPr>
          <w:rFonts w:hAnsi="宋体"/>
          <w:color w:val="auto"/>
        </w:rPr>
        <w:t>年平均气温（</w:t>
      </w:r>
      <w:r w:rsidRPr="000E4A62">
        <w:rPr>
          <w:rFonts w:hAnsi="宋体" w:hint="eastAsia"/>
          <w:color w:val="auto"/>
        </w:rPr>
        <w:t>℃</w:t>
      </w:r>
      <w:r w:rsidRPr="000E4A62">
        <w:rPr>
          <w:rFonts w:hAnsi="宋体"/>
          <w:color w:val="auto"/>
        </w:rPr>
        <w:t>）的月变化</w:t>
      </w:r>
    </w:p>
    <w:tbl>
      <w:tblPr>
        <w:tblW w:w="51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4"/>
        <w:gridCol w:w="588"/>
        <w:gridCol w:w="583"/>
        <w:gridCol w:w="673"/>
        <w:gridCol w:w="671"/>
        <w:gridCol w:w="671"/>
        <w:gridCol w:w="671"/>
        <w:gridCol w:w="671"/>
        <w:gridCol w:w="671"/>
        <w:gridCol w:w="671"/>
        <w:gridCol w:w="710"/>
        <w:gridCol w:w="710"/>
        <w:gridCol w:w="634"/>
      </w:tblGrid>
      <w:tr w:rsidR="00404A6C" w:rsidRPr="00404A6C" w14:paraId="208CEC06" w14:textId="77777777" w:rsidTr="00404A6C">
        <w:trPr>
          <w:trHeight w:val="340"/>
          <w:jc w:val="center"/>
        </w:trPr>
        <w:tc>
          <w:tcPr>
            <w:tcW w:w="326" w:type="pct"/>
            <w:vAlign w:val="center"/>
          </w:tcPr>
          <w:p w14:paraId="2DF6E22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月份</w:t>
            </w:r>
          </w:p>
        </w:tc>
        <w:tc>
          <w:tcPr>
            <w:tcW w:w="346" w:type="pct"/>
            <w:vAlign w:val="center"/>
          </w:tcPr>
          <w:p w14:paraId="734DBAD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w:t>
            </w:r>
            <w:r w:rsidRPr="00404A6C">
              <w:rPr>
                <w:rFonts w:ascii="Times New Roman" w:eastAsia="宋体"/>
                <w:sz w:val="21"/>
                <w:szCs w:val="21"/>
              </w:rPr>
              <w:t>月</w:t>
            </w:r>
          </w:p>
        </w:tc>
        <w:tc>
          <w:tcPr>
            <w:tcW w:w="343" w:type="pct"/>
            <w:vAlign w:val="center"/>
          </w:tcPr>
          <w:p w14:paraId="0804D1E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w:t>
            </w:r>
            <w:r w:rsidRPr="00404A6C">
              <w:rPr>
                <w:rFonts w:ascii="Times New Roman" w:eastAsia="宋体"/>
                <w:sz w:val="21"/>
                <w:szCs w:val="21"/>
              </w:rPr>
              <w:t>月</w:t>
            </w:r>
          </w:p>
        </w:tc>
        <w:tc>
          <w:tcPr>
            <w:tcW w:w="397" w:type="pct"/>
            <w:vAlign w:val="center"/>
          </w:tcPr>
          <w:p w14:paraId="3BF6171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w:t>
            </w:r>
            <w:r w:rsidRPr="00404A6C">
              <w:rPr>
                <w:rFonts w:ascii="Times New Roman" w:eastAsia="宋体"/>
                <w:sz w:val="21"/>
                <w:szCs w:val="21"/>
              </w:rPr>
              <w:t>月</w:t>
            </w:r>
          </w:p>
        </w:tc>
        <w:tc>
          <w:tcPr>
            <w:tcW w:w="396" w:type="pct"/>
            <w:vAlign w:val="center"/>
          </w:tcPr>
          <w:p w14:paraId="6AE0845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w:t>
            </w:r>
            <w:r w:rsidRPr="00404A6C">
              <w:rPr>
                <w:rFonts w:ascii="Times New Roman" w:eastAsia="宋体"/>
                <w:sz w:val="21"/>
                <w:szCs w:val="21"/>
              </w:rPr>
              <w:t>月</w:t>
            </w:r>
          </w:p>
        </w:tc>
        <w:tc>
          <w:tcPr>
            <w:tcW w:w="396" w:type="pct"/>
            <w:vAlign w:val="center"/>
          </w:tcPr>
          <w:p w14:paraId="424256F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w:t>
            </w:r>
            <w:r w:rsidRPr="00404A6C">
              <w:rPr>
                <w:rFonts w:ascii="Times New Roman" w:eastAsia="宋体"/>
                <w:sz w:val="21"/>
                <w:szCs w:val="21"/>
              </w:rPr>
              <w:t>月</w:t>
            </w:r>
          </w:p>
        </w:tc>
        <w:tc>
          <w:tcPr>
            <w:tcW w:w="396" w:type="pct"/>
            <w:vAlign w:val="center"/>
          </w:tcPr>
          <w:p w14:paraId="060F660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w:t>
            </w:r>
            <w:r w:rsidRPr="00404A6C">
              <w:rPr>
                <w:rFonts w:ascii="Times New Roman" w:eastAsia="宋体"/>
                <w:sz w:val="21"/>
                <w:szCs w:val="21"/>
              </w:rPr>
              <w:t>月</w:t>
            </w:r>
          </w:p>
        </w:tc>
        <w:tc>
          <w:tcPr>
            <w:tcW w:w="396" w:type="pct"/>
            <w:vAlign w:val="center"/>
          </w:tcPr>
          <w:p w14:paraId="17CAC12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w:t>
            </w:r>
            <w:r w:rsidRPr="00404A6C">
              <w:rPr>
                <w:rFonts w:ascii="Times New Roman" w:eastAsia="宋体"/>
                <w:sz w:val="21"/>
                <w:szCs w:val="21"/>
              </w:rPr>
              <w:t>月</w:t>
            </w:r>
          </w:p>
        </w:tc>
        <w:tc>
          <w:tcPr>
            <w:tcW w:w="396" w:type="pct"/>
            <w:vAlign w:val="center"/>
          </w:tcPr>
          <w:p w14:paraId="586123D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w:t>
            </w:r>
            <w:r w:rsidRPr="00404A6C">
              <w:rPr>
                <w:rFonts w:ascii="Times New Roman" w:eastAsia="宋体"/>
                <w:sz w:val="21"/>
                <w:szCs w:val="21"/>
              </w:rPr>
              <w:t>月</w:t>
            </w:r>
          </w:p>
        </w:tc>
        <w:tc>
          <w:tcPr>
            <w:tcW w:w="396" w:type="pct"/>
            <w:vAlign w:val="center"/>
          </w:tcPr>
          <w:p w14:paraId="21A83F0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w:t>
            </w:r>
            <w:r w:rsidRPr="00404A6C">
              <w:rPr>
                <w:rFonts w:ascii="Times New Roman" w:eastAsia="宋体"/>
                <w:sz w:val="21"/>
                <w:szCs w:val="21"/>
              </w:rPr>
              <w:t>月</w:t>
            </w:r>
          </w:p>
        </w:tc>
        <w:tc>
          <w:tcPr>
            <w:tcW w:w="419" w:type="pct"/>
            <w:vAlign w:val="center"/>
          </w:tcPr>
          <w:p w14:paraId="4E85CBA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w:t>
            </w:r>
            <w:r w:rsidRPr="00404A6C">
              <w:rPr>
                <w:rFonts w:ascii="Times New Roman" w:eastAsia="宋体"/>
                <w:sz w:val="21"/>
                <w:szCs w:val="21"/>
              </w:rPr>
              <w:t>月</w:t>
            </w:r>
          </w:p>
        </w:tc>
        <w:tc>
          <w:tcPr>
            <w:tcW w:w="419" w:type="pct"/>
            <w:vAlign w:val="center"/>
          </w:tcPr>
          <w:p w14:paraId="7DE37C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w:t>
            </w:r>
            <w:r w:rsidRPr="00404A6C">
              <w:rPr>
                <w:rFonts w:ascii="Times New Roman" w:eastAsia="宋体"/>
                <w:sz w:val="21"/>
                <w:szCs w:val="21"/>
              </w:rPr>
              <w:t>月</w:t>
            </w:r>
          </w:p>
        </w:tc>
        <w:tc>
          <w:tcPr>
            <w:tcW w:w="375" w:type="pct"/>
            <w:vAlign w:val="center"/>
          </w:tcPr>
          <w:p w14:paraId="1B1F730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w:t>
            </w:r>
            <w:r w:rsidRPr="00404A6C">
              <w:rPr>
                <w:rFonts w:ascii="Times New Roman" w:eastAsia="宋体"/>
                <w:sz w:val="21"/>
                <w:szCs w:val="21"/>
              </w:rPr>
              <w:t>月</w:t>
            </w:r>
          </w:p>
        </w:tc>
      </w:tr>
      <w:tr w:rsidR="00404A6C" w:rsidRPr="00404A6C" w14:paraId="2CE56D6D" w14:textId="77777777" w:rsidTr="00404A6C">
        <w:trPr>
          <w:trHeight w:val="340"/>
          <w:jc w:val="center"/>
        </w:trPr>
        <w:tc>
          <w:tcPr>
            <w:tcW w:w="326" w:type="pct"/>
            <w:vAlign w:val="center"/>
          </w:tcPr>
          <w:p w14:paraId="59476E2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气温</w:t>
            </w:r>
          </w:p>
        </w:tc>
        <w:tc>
          <w:tcPr>
            <w:tcW w:w="346" w:type="pct"/>
            <w:vAlign w:val="center"/>
          </w:tcPr>
          <w:p w14:paraId="2459D56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w:t>
            </w:r>
          </w:p>
        </w:tc>
        <w:tc>
          <w:tcPr>
            <w:tcW w:w="343" w:type="pct"/>
            <w:vAlign w:val="center"/>
          </w:tcPr>
          <w:p w14:paraId="255D180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3.5</w:t>
            </w:r>
          </w:p>
        </w:tc>
        <w:tc>
          <w:tcPr>
            <w:tcW w:w="397" w:type="pct"/>
            <w:vAlign w:val="center"/>
          </w:tcPr>
          <w:p w14:paraId="7F6F9A2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8.1</w:t>
            </w:r>
          </w:p>
        </w:tc>
        <w:tc>
          <w:tcPr>
            <w:tcW w:w="396" w:type="pct"/>
            <w:vAlign w:val="center"/>
          </w:tcPr>
          <w:p w14:paraId="777AEE8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13.7</w:t>
            </w:r>
          </w:p>
        </w:tc>
        <w:tc>
          <w:tcPr>
            <w:tcW w:w="396" w:type="pct"/>
            <w:vAlign w:val="center"/>
          </w:tcPr>
          <w:p w14:paraId="421D181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19.3</w:t>
            </w:r>
          </w:p>
        </w:tc>
        <w:tc>
          <w:tcPr>
            <w:tcW w:w="396" w:type="pct"/>
            <w:vAlign w:val="center"/>
          </w:tcPr>
          <w:p w14:paraId="713217F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23.8</w:t>
            </w:r>
          </w:p>
        </w:tc>
        <w:tc>
          <w:tcPr>
            <w:tcW w:w="396" w:type="pct"/>
            <w:vAlign w:val="center"/>
          </w:tcPr>
          <w:p w14:paraId="29CEA1B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25.8</w:t>
            </w:r>
          </w:p>
        </w:tc>
        <w:tc>
          <w:tcPr>
            <w:tcW w:w="396" w:type="pct"/>
            <w:vAlign w:val="center"/>
          </w:tcPr>
          <w:p w14:paraId="771DF56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26.4</w:t>
            </w:r>
          </w:p>
        </w:tc>
        <w:tc>
          <w:tcPr>
            <w:tcW w:w="396" w:type="pct"/>
            <w:vAlign w:val="center"/>
          </w:tcPr>
          <w:p w14:paraId="535CD5D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22.0</w:t>
            </w:r>
          </w:p>
        </w:tc>
        <w:tc>
          <w:tcPr>
            <w:tcW w:w="419" w:type="pct"/>
            <w:vAlign w:val="center"/>
          </w:tcPr>
          <w:p w14:paraId="2B84C6D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16.5</w:t>
            </w:r>
          </w:p>
        </w:tc>
        <w:tc>
          <w:tcPr>
            <w:tcW w:w="419" w:type="pct"/>
            <w:vAlign w:val="center"/>
          </w:tcPr>
          <w:p w14:paraId="1FCDEEB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8.6</w:t>
            </w:r>
          </w:p>
        </w:tc>
        <w:tc>
          <w:tcPr>
            <w:tcW w:w="375" w:type="pct"/>
            <w:vAlign w:val="center"/>
          </w:tcPr>
          <w:p w14:paraId="3A4CBC6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3.4</w:t>
            </w:r>
          </w:p>
        </w:tc>
      </w:tr>
    </w:tbl>
    <w:p w14:paraId="77AAF95F" w14:textId="009F04D6" w:rsidR="00404A6C" w:rsidRPr="00404A6C" w:rsidRDefault="00404A6C" w:rsidP="00404A6C">
      <w:pPr>
        <w:pStyle w:val="010"/>
        <w:ind w:left="420" w:firstLineChars="0" w:firstLine="0"/>
        <w:jc w:val="center"/>
        <w:rPr>
          <w:color w:val="auto"/>
        </w:rPr>
      </w:pPr>
      <w:r w:rsidRPr="000E4A62">
        <w:rPr>
          <w:noProof/>
          <w:color w:val="auto"/>
        </w:rPr>
        <w:drawing>
          <wp:anchor distT="0" distB="0" distL="114300" distR="114300" simplePos="0" relativeHeight="251693056" behindDoc="0" locked="0" layoutInCell="1" allowOverlap="1" wp14:anchorId="764FFC35" wp14:editId="3B6F466D">
            <wp:simplePos x="0" y="0"/>
            <wp:positionH relativeFrom="column">
              <wp:posOffset>278130</wp:posOffset>
            </wp:positionH>
            <wp:positionV relativeFrom="paragraph">
              <wp:posOffset>104775</wp:posOffset>
            </wp:positionV>
            <wp:extent cx="4946015" cy="1673860"/>
            <wp:effectExtent l="19050" t="19050" r="26035" b="2159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0"/>
                    <pic:cNvPicPr>
                      <a:picLocks noChangeAspect="1" noChangeArrowheads="1"/>
                    </pic:cNvPicPr>
                  </pic:nvPicPr>
                  <pic:blipFill>
                    <a:blip r:embed="rId74">
                      <a:extLst>
                        <a:ext uri="{28A0092B-C50C-407E-A947-70E740481C1C}">
                          <a14:useLocalDpi xmlns:a14="http://schemas.microsoft.com/office/drawing/2010/main" val="0"/>
                        </a:ext>
                      </a:extLst>
                    </a:blip>
                    <a:srcRect t="6863"/>
                    <a:stretch>
                      <a:fillRect/>
                    </a:stretch>
                  </pic:blipFill>
                  <pic:spPr bwMode="auto">
                    <a:xfrm>
                      <a:off x="0" y="0"/>
                      <a:ext cx="4946015" cy="16738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E4A62">
        <w:rPr>
          <w:rFonts w:hAnsi="宋体"/>
          <w:color w:val="auto"/>
        </w:rPr>
        <w:t>图</w:t>
      </w:r>
      <w:r w:rsidRPr="000E4A62">
        <w:rPr>
          <w:rFonts w:hAnsi="宋体"/>
          <w:color w:val="auto"/>
        </w:rPr>
        <w:t>6.</w:t>
      </w:r>
      <w:r w:rsidR="001D6F17">
        <w:rPr>
          <w:rFonts w:hAnsi="宋体" w:hint="eastAsia"/>
          <w:color w:val="auto"/>
          <w:lang w:eastAsia="zh-CN"/>
        </w:rPr>
        <w:t>2</w:t>
      </w:r>
      <w:r w:rsidRPr="000E4A62">
        <w:rPr>
          <w:rFonts w:hAnsi="宋体"/>
          <w:color w:val="auto"/>
        </w:rPr>
        <w:t>-1   2015</w:t>
      </w:r>
      <w:r w:rsidRPr="000E4A62">
        <w:rPr>
          <w:rFonts w:hAnsi="宋体"/>
          <w:color w:val="auto"/>
        </w:rPr>
        <w:t>年气温变化曲线图</w:t>
      </w:r>
    </w:p>
    <w:p w14:paraId="752DA4F9" w14:textId="77777777" w:rsidR="00404A6C" w:rsidRPr="000E4A62" w:rsidRDefault="00404A6C" w:rsidP="00404A6C">
      <w:pPr>
        <w:pStyle w:val="010"/>
        <w:ind w:left="420" w:firstLineChars="0" w:firstLine="0"/>
        <w:rPr>
          <w:b/>
          <w:color w:val="auto"/>
        </w:rPr>
      </w:pPr>
      <w:r w:rsidRPr="000E4A62">
        <w:rPr>
          <w:b/>
          <w:color w:val="auto"/>
          <w:lang w:eastAsia="zh-CN"/>
        </w:rPr>
        <w:t>（</w:t>
      </w:r>
      <w:r w:rsidRPr="000E4A62">
        <w:rPr>
          <w:b/>
          <w:color w:val="auto"/>
          <w:lang w:eastAsia="zh-CN"/>
        </w:rPr>
        <w:t>2</w:t>
      </w:r>
      <w:r w:rsidRPr="000E4A62">
        <w:rPr>
          <w:b/>
          <w:color w:val="auto"/>
          <w:lang w:eastAsia="zh-CN"/>
        </w:rPr>
        <w:t>）风速</w:t>
      </w:r>
    </w:p>
    <w:p w14:paraId="731EE136" w14:textId="5931EB20" w:rsidR="00404A6C" w:rsidRPr="000E4A62" w:rsidRDefault="00404A6C" w:rsidP="00404A6C">
      <w:pPr>
        <w:pStyle w:val="010"/>
        <w:ind w:left="420" w:firstLineChars="0" w:firstLine="0"/>
        <w:rPr>
          <w:color w:val="auto"/>
        </w:rPr>
      </w:pPr>
      <w:r w:rsidRPr="000E4A62">
        <w:rPr>
          <w:color w:val="auto"/>
          <w:lang w:eastAsia="zh-CN"/>
        </w:rPr>
        <w:t>2015</w:t>
      </w:r>
      <w:r w:rsidRPr="000E4A62">
        <w:rPr>
          <w:color w:val="auto"/>
          <w:lang w:eastAsia="zh-CN"/>
        </w:rPr>
        <w:t>年风速统计资料见表</w:t>
      </w:r>
      <w:r w:rsidRPr="000E4A62">
        <w:rPr>
          <w:color w:val="auto"/>
          <w:lang w:eastAsia="zh-CN"/>
        </w:rPr>
        <w:t>6.</w:t>
      </w:r>
      <w:r w:rsidR="001D6F17">
        <w:rPr>
          <w:rFonts w:hint="eastAsia"/>
          <w:color w:val="auto"/>
          <w:lang w:eastAsia="zh-CN"/>
        </w:rPr>
        <w:t>2</w:t>
      </w:r>
      <w:r w:rsidRPr="000E4A62">
        <w:rPr>
          <w:color w:val="auto"/>
          <w:lang w:eastAsia="zh-CN"/>
        </w:rPr>
        <w:t>-2</w:t>
      </w:r>
      <w:r w:rsidRPr="000E4A62">
        <w:rPr>
          <w:color w:val="auto"/>
          <w:lang w:eastAsia="zh-CN"/>
        </w:rPr>
        <w:t>。年平均风速变化曲线见图</w:t>
      </w:r>
      <w:r w:rsidRPr="000E4A62">
        <w:rPr>
          <w:color w:val="auto"/>
          <w:lang w:eastAsia="zh-CN"/>
        </w:rPr>
        <w:t>6.</w:t>
      </w:r>
      <w:r w:rsidR="001D6F17">
        <w:rPr>
          <w:rFonts w:hint="eastAsia"/>
          <w:color w:val="auto"/>
          <w:lang w:eastAsia="zh-CN"/>
        </w:rPr>
        <w:t>2</w:t>
      </w:r>
      <w:r w:rsidRPr="000E4A62">
        <w:rPr>
          <w:color w:val="auto"/>
          <w:lang w:eastAsia="zh-CN"/>
        </w:rPr>
        <w:t>-2</w:t>
      </w:r>
      <w:r w:rsidRPr="000E4A62">
        <w:rPr>
          <w:color w:val="auto"/>
          <w:lang w:eastAsia="zh-CN"/>
        </w:rPr>
        <w:t>。</w:t>
      </w:r>
    </w:p>
    <w:p w14:paraId="02B2BF18" w14:textId="460C8288" w:rsidR="00404A6C" w:rsidRPr="000E4A62" w:rsidRDefault="00404A6C" w:rsidP="00404A6C">
      <w:pPr>
        <w:pStyle w:val="021"/>
        <w:spacing w:line="240" w:lineRule="auto"/>
        <w:ind w:left="420"/>
        <w:rPr>
          <w:rFonts w:hAnsi="宋体"/>
          <w:color w:val="auto"/>
        </w:rPr>
      </w:pPr>
      <w:r w:rsidRPr="000E4A62">
        <w:rPr>
          <w:rFonts w:hAnsi="宋体"/>
          <w:color w:val="auto"/>
        </w:rPr>
        <w:t>表</w:t>
      </w:r>
      <w:r w:rsidRPr="000E4A62">
        <w:rPr>
          <w:rFonts w:hAnsi="宋体"/>
          <w:color w:val="auto"/>
        </w:rPr>
        <w:t>6.</w:t>
      </w:r>
      <w:r w:rsidR="001D6F17">
        <w:rPr>
          <w:rFonts w:hAnsi="宋体" w:hint="eastAsia"/>
          <w:color w:val="auto"/>
        </w:rPr>
        <w:t>2</w:t>
      </w:r>
      <w:r w:rsidRPr="000E4A62">
        <w:rPr>
          <w:rFonts w:hAnsi="宋体"/>
          <w:color w:val="auto"/>
        </w:rPr>
        <w:t xml:space="preserve">-2  </w:t>
      </w:r>
      <w:r w:rsidRPr="000E4A62">
        <w:rPr>
          <w:rFonts w:hAnsi="宋体"/>
          <w:color w:val="auto"/>
        </w:rPr>
        <w:t>年平均风速（</w:t>
      </w:r>
      <w:r w:rsidRPr="000E4A62">
        <w:rPr>
          <w:rFonts w:hAnsi="宋体"/>
          <w:color w:val="auto"/>
        </w:rPr>
        <w:t>m/s</w:t>
      </w:r>
      <w:r w:rsidRPr="000E4A62">
        <w:rPr>
          <w:rFonts w:hAnsi="宋体"/>
          <w:color w:val="auto"/>
        </w:rPr>
        <w:t>）的月变化</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66"/>
        <w:gridCol w:w="578"/>
        <w:gridCol w:w="578"/>
        <w:gridCol w:w="578"/>
        <w:gridCol w:w="579"/>
        <w:gridCol w:w="579"/>
        <w:gridCol w:w="579"/>
        <w:gridCol w:w="579"/>
        <w:gridCol w:w="579"/>
        <w:gridCol w:w="579"/>
        <w:gridCol w:w="682"/>
        <w:gridCol w:w="674"/>
        <w:gridCol w:w="682"/>
      </w:tblGrid>
      <w:tr w:rsidR="00404A6C" w:rsidRPr="00404A6C" w14:paraId="457426BD" w14:textId="77777777" w:rsidTr="00404A6C">
        <w:trPr>
          <w:trHeight w:val="340"/>
          <w:jc w:val="center"/>
        </w:trPr>
        <w:tc>
          <w:tcPr>
            <w:tcW w:w="591" w:type="pct"/>
            <w:shd w:val="clear" w:color="auto" w:fill="auto"/>
            <w:noWrap/>
            <w:vAlign w:val="center"/>
          </w:tcPr>
          <w:p w14:paraId="1E59B38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月份</w:t>
            </w:r>
          </w:p>
        </w:tc>
        <w:tc>
          <w:tcPr>
            <w:tcW w:w="366" w:type="pct"/>
            <w:shd w:val="clear" w:color="auto" w:fill="auto"/>
            <w:noWrap/>
            <w:vAlign w:val="center"/>
          </w:tcPr>
          <w:p w14:paraId="72499B5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w:t>
            </w:r>
            <w:r w:rsidRPr="00404A6C">
              <w:rPr>
                <w:rFonts w:ascii="Times New Roman" w:eastAsia="宋体"/>
                <w:sz w:val="21"/>
                <w:szCs w:val="21"/>
              </w:rPr>
              <w:t>月</w:t>
            </w:r>
          </w:p>
        </w:tc>
        <w:tc>
          <w:tcPr>
            <w:tcW w:w="366" w:type="pct"/>
            <w:shd w:val="clear" w:color="auto" w:fill="auto"/>
            <w:noWrap/>
            <w:vAlign w:val="center"/>
          </w:tcPr>
          <w:p w14:paraId="0CD919C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w:t>
            </w:r>
            <w:r w:rsidRPr="00404A6C">
              <w:rPr>
                <w:rFonts w:ascii="Times New Roman" w:eastAsia="宋体"/>
                <w:sz w:val="21"/>
                <w:szCs w:val="21"/>
              </w:rPr>
              <w:t>月</w:t>
            </w:r>
          </w:p>
        </w:tc>
        <w:tc>
          <w:tcPr>
            <w:tcW w:w="366" w:type="pct"/>
            <w:shd w:val="clear" w:color="auto" w:fill="auto"/>
            <w:noWrap/>
            <w:vAlign w:val="center"/>
          </w:tcPr>
          <w:p w14:paraId="7FBF5BC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w:t>
            </w:r>
            <w:r w:rsidRPr="00404A6C">
              <w:rPr>
                <w:rFonts w:ascii="Times New Roman" w:eastAsia="宋体"/>
                <w:sz w:val="21"/>
                <w:szCs w:val="21"/>
              </w:rPr>
              <w:t>月</w:t>
            </w:r>
          </w:p>
        </w:tc>
        <w:tc>
          <w:tcPr>
            <w:tcW w:w="366" w:type="pct"/>
            <w:shd w:val="clear" w:color="auto" w:fill="auto"/>
            <w:noWrap/>
            <w:vAlign w:val="center"/>
          </w:tcPr>
          <w:p w14:paraId="6B30FC1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w:t>
            </w:r>
            <w:r w:rsidRPr="00404A6C">
              <w:rPr>
                <w:rFonts w:ascii="Times New Roman" w:eastAsia="宋体"/>
                <w:sz w:val="21"/>
                <w:szCs w:val="21"/>
              </w:rPr>
              <w:t>月</w:t>
            </w:r>
          </w:p>
        </w:tc>
        <w:tc>
          <w:tcPr>
            <w:tcW w:w="366" w:type="pct"/>
            <w:shd w:val="clear" w:color="auto" w:fill="auto"/>
            <w:noWrap/>
            <w:vAlign w:val="center"/>
          </w:tcPr>
          <w:p w14:paraId="5144090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w:t>
            </w:r>
            <w:r w:rsidRPr="00404A6C">
              <w:rPr>
                <w:rFonts w:ascii="Times New Roman" w:eastAsia="宋体"/>
                <w:sz w:val="21"/>
                <w:szCs w:val="21"/>
              </w:rPr>
              <w:t>月</w:t>
            </w:r>
          </w:p>
        </w:tc>
        <w:tc>
          <w:tcPr>
            <w:tcW w:w="366" w:type="pct"/>
            <w:shd w:val="clear" w:color="auto" w:fill="auto"/>
            <w:noWrap/>
            <w:vAlign w:val="center"/>
          </w:tcPr>
          <w:p w14:paraId="3A1BF39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w:t>
            </w:r>
            <w:r w:rsidRPr="00404A6C">
              <w:rPr>
                <w:rFonts w:ascii="Times New Roman" w:eastAsia="宋体"/>
                <w:sz w:val="21"/>
                <w:szCs w:val="21"/>
              </w:rPr>
              <w:t>月</w:t>
            </w:r>
          </w:p>
        </w:tc>
        <w:tc>
          <w:tcPr>
            <w:tcW w:w="366" w:type="pct"/>
            <w:shd w:val="clear" w:color="auto" w:fill="auto"/>
            <w:noWrap/>
            <w:vAlign w:val="center"/>
          </w:tcPr>
          <w:p w14:paraId="5D5CC6B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w:t>
            </w:r>
            <w:r w:rsidRPr="00404A6C">
              <w:rPr>
                <w:rFonts w:ascii="Times New Roman" w:eastAsia="宋体"/>
                <w:sz w:val="21"/>
                <w:szCs w:val="21"/>
              </w:rPr>
              <w:t>月</w:t>
            </w:r>
          </w:p>
        </w:tc>
        <w:tc>
          <w:tcPr>
            <w:tcW w:w="366" w:type="pct"/>
            <w:shd w:val="clear" w:color="auto" w:fill="auto"/>
            <w:noWrap/>
            <w:vAlign w:val="center"/>
          </w:tcPr>
          <w:p w14:paraId="4B4032A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w:t>
            </w:r>
            <w:r w:rsidRPr="00404A6C">
              <w:rPr>
                <w:rFonts w:ascii="Times New Roman" w:eastAsia="宋体"/>
                <w:sz w:val="21"/>
                <w:szCs w:val="21"/>
              </w:rPr>
              <w:t>月</w:t>
            </w:r>
          </w:p>
        </w:tc>
        <w:tc>
          <w:tcPr>
            <w:tcW w:w="366" w:type="pct"/>
            <w:shd w:val="clear" w:color="auto" w:fill="auto"/>
            <w:noWrap/>
            <w:vAlign w:val="center"/>
          </w:tcPr>
          <w:p w14:paraId="78E4C24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w:t>
            </w:r>
            <w:r w:rsidRPr="00404A6C">
              <w:rPr>
                <w:rFonts w:ascii="Times New Roman" w:eastAsia="宋体"/>
                <w:sz w:val="21"/>
                <w:szCs w:val="21"/>
              </w:rPr>
              <w:t>月</w:t>
            </w:r>
          </w:p>
        </w:tc>
        <w:tc>
          <w:tcPr>
            <w:tcW w:w="372" w:type="pct"/>
            <w:shd w:val="clear" w:color="auto" w:fill="auto"/>
            <w:noWrap/>
            <w:vAlign w:val="center"/>
          </w:tcPr>
          <w:p w14:paraId="7AFF11A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w:t>
            </w:r>
            <w:r w:rsidRPr="00404A6C">
              <w:rPr>
                <w:rFonts w:ascii="Times New Roman" w:eastAsia="宋体"/>
                <w:sz w:val="21"/>
                <w:szCs w:val="21"/>
              </w:rPr>
              <w:t>月</w:t>
            </w:r>
          </w:p>
        </w:tc>
        <w:tc>
          <w:tcPr>
            <w:tcW w:w="372" w:type="pct"/>
            <w:shd w:val="clear" w:color="auto" w:fill="auto"/>
            <w:noWrap/>
            <w:vAlign w:val="center"/>
          </w:tcPr>
          <w:p w14:paraId="26556CD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w:t>
            </w:r>
            <w:r w:rsidRPr="00404A6C">
              <w:rPr>
                <w:rFonts w:ascii="Times New Roman" w:eastAsia="宋体"/>
                <w:sz w:val="21"/>
                <w:szCs w:val="21"/>
              </w:rPr>
              <w:t>月</w:t>
            </w:r>
          </w:p>
        </w:tc>
        <w:tc>
          <w:tcPr>
            <w:tcW w:w="372" w:type="pct"/>
            <w:shd w:val="clear" w:color="auto" w:fill="auto"/>
            <w:noWrap/>
            <w:vAlign w:val="center"/>
          </w:tcPr>
          <w:p w14:paraId="363C617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w:t>
            </w:r>
            <w:r w:rsidRPr="00404A6C">
              <w:rPr>
                <w:rFonts w:ascii="Times New Roman" w:eastAsia="宋体"/>
                <w:sz w:val="21"/>
                <w:szCs w:val="21"/>
              </w:rPr>
              <w:t>月</w:t>
            </w:r>
          </w:p>
        </w:tc>
      </w:tr>
      <w:tr w:rsidR="00404A6C" w:rsidRPr="00404A6C" w14:paraId="0E9439A6" w14:textId="77777777" w:rsidTr="00404A6C">
        <w:trPr>
          <w:trHeight w:val="340"/>
          <w:jc w:val="center"/>
        </w:trPr>
        <w:tc>
          <w:tcPr>
            <w:tcW w:w="591" w:type="pct"/>
            <w:shd w:val="clear" w:color="auto" w:fill="auto"/>
            <w:noWrap/>
            <w:vAlign w:val="center"/>
          </w:tcPr>
          <w:p w14:paraId="13FEFAF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风速</w:t>
            </w:r>
            <w:r w:rsidRPr="00404A6C">
              <w:rPr>
                <w:rFonts w:ascii="Times New Roman" w:eastAsia="宋体"/>
                <w:sz w:val="21"/>
                <w:szCs w:val="21"/>
              </w:rPr>
              <w:t>(m/s)</w:t>
            </w:r>
          </w:p>
        </w:tc>
        <w:tc>
          <w:tcPr>
            <w:tcW w:w="366" w:type="pct"/>
            <w:shd w:val="clear" w:color="auto" w:fill="auto"/>
            <w:noWrap/>
            <w:vAlign w:val="center"/>
          </w:tcPr>
          <w:p w14:paraId="37EE116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66" w:type="pct"/>
            <w:shd w:val="clear" w:color="auto" w:fill="auto"/>
            <w:noWrap/>
            <w:vAlign w:val="center"/>
          </w:tcPr>
          <w:p w14:paraId="431E36B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66" w:type="pct"/>
            <w:shd w:val="clear" w:color="auto" w:fill="auto"/>
            <w:noWrap/>
            <w:vAlign w:val="center"/>
          </w:tcPr>
          <w:p w14:paraId="7926015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w:t>
            </w:r>
          </w:p>
        </w:tc>
        <w:tc>
          <w:tcPr>
            <w:tcW w:w="366" w:type="pct"/>
            <w:shd w:val="clear" w:color="auto" w:fill="auto"/>
            <w:noWrap/>
            <w:vAlign w:val="center"/>
          </w:tcPr>
          <w:p w14:paraId="420D5D6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w:t>
            </w:r>
          </w:p>
        </w:tc>
        <w:tc>
          <w:tcPr>
            <w:tcW w:w="366" w:type="pct"/>
            <w:shd w:val="clear" w:color="auto" w:fill="auto"/>
            <w:noWrap/>
            <w:vAlign w:val="center"/>
          </w:tcPr>
          <w:p w14:paraId="15C56F0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w:t>
            </w:r>
          </w:p>
        </w:tc>
        <w:tc>
          <w:tcPr>
            <w:tcW w:w="366" w:type="pct"/>
            <w:shd w:val="clear" w:color="auto" w:fill="auto"/>
            <w:noWrap/>
            <w:vAlign w:val="center"/>
          </w:tcPr>
          <w:p w14:paraId="5240DF8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w:t>
            </w:r>
          </w:p>
        </w:tc>
        <w:tc>
          <w:tcPr>
            <w:tcW w:w="366" w:type="pct"/>
            <w:shd w:val="clear" w:color="auto" w:fill="auto"/>
            <w:noWrap/>
            <w:vAlign w:val="center"/>
          </w:tcPr>
          <w:p w14:paraId="1DCCB15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66" w:type="pct"/>
            <w:shd w:val="clear" w:color="auto" w:fill="auto"/>
            <w:noWrap/>
            <w:vAlign w:val="center"/>
          </w:tcPr>
          <w:p w14:paraId="50BC01E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66" w:type="pct"/>
            <w:shd w:val="clear" w:color="auto" w:fill="auto"/>
            <w:noWrap/>
            <w:vAlign w:val="center"/>
          </w:tcPr>
          <w:p w14:paraId="57A2476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72" w:type="pct"/>
            <w:shd w:val="clear" w:color="auto" w:fill="auto"/>
            <w:noWrap/>
            <w:vAlign w:val="center"/>
          </w:tcPr>
          <w:p w14:paraId="0799E24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72" w:type="pct"/>
            <w:shd w:val="clear" w:color="auto" w:fill="auto"/>
            <w:noWrap/>
            <w:vAlign w:val="center"/>
          </w:tcPr>
          <w:p w14:paraId="358AAFE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72" w:type="pct"/>
            <w:shd w:val="clear" w:color="auto" w:fill="auto"/>
            <w:noWrap/>
            <w:vAlign w:val="center"/>
          </w:tcPr>
          <w:p w14:paraId="248B49A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r>
    </w:tbl>
    <w:p w14:paraId="60D89702" w14:textId="2099ADD6" w:rsidR="00404A6C" w:rsidRPr="00404A6C" w:rsidRDefault="00404A6C" w:rsidP="00404A6C">
      <w:pPr>
        <w:pStyle w:val="010"/>
        <w:ind w:firstLineChars="0" w:firstLine="0"/>
        <w:jc w:val="center"/>
        <w:rPr>
          <w:b/>
          <w:color w:val="auto"/>
        </w:rPr>
      </w:pPr>
      <w:r w:rsidRPr="000E4A62">
        <w:rPr>
          <w:b/>
          <w:noProof/>
          <w:color w:val="auto"/>
        </w:rPr>
        <w:drawing>
          <wp:anchor distT="0" distB="0" distL="114300" distR="114300" simplePos="0" relativeHeight="251694080" behindDoc="0" locked="0" layoutInCell="1" allowOverlap="1" wp14:anchorId="758B7D4E" wp14:editId="07459570">
            <wp:simplePos x="0" y="0"/>
            <wp:positionH relativeFrom="column">
              <wp:posOffset>342265</wp:posOffset>
            </wp:positionH>
            <wp:positionV relativeFrom="paragraph">
              <wp:posOffset>59690</wp:posOffset>
            </wp:positionV>
            <wp:extent cx="4939030" cy="177419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3903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62">
        <w:rPr>
          <w:rFonts w:hAnsi="宋体"/>
          <w:color w:val="auto"/>
        </w:rPr>
        <w:t>图</w:t>
      </w:r>
      <w:r w:rsidRPr="000E4A62">
        <w:rPr>
          <w:rFonts w:hAnsi="宋体"/>
          <w:color w:val="auto"/>
        </w:rPr>
        <w:t>6.</w:t>
      </w:r>
      <w:r w:rsidR="001D6F17">
        <w:rPr>
          <w:rFonts w:hAnsi="宋体" w:hint="eastAsia"/>
          <w:color w:val="auto"/>
          <w:lang w:eastAsia="zh-CN"/>
        </w:rPr>
        <w:t>2</w:t>
      </w:r>
      <w:r w:rsidRPr="000E4A62">
        <w:rPr>
          <w:rFonts w:hAnsi="宋体"/>
          <w:color w:val="auto"/>
        </w:rPr>
        <w:t>-2   2015</w:t>
      </w:r>
      <w:r w:rsidRPr="000E4A62">
        <w:rPr>
          <w:rFonts w:hAnsi="宋体"/>
          <w:color w:val="auto"/>
        </w:rPr>
        <w:t>年风速变化曲线图</w:t>
      </w:r>
    </w:p>
    <w:p w14:paraId="7026145F" w14:textId="3FA25FE5" w:rsidR="00404A6C" w:rsidRPr="000E4A62" w:rsidRDefault="00404A6C" w:rsidP="00404A6C">
      <w:pPr>
        <w:pStyle w:val="010"/>
        <w:ind w:firstLine="480"/>
        <w:rPr>
          <w:color w:val="auto"/>
        </w:rPr>
      </w:pPr>
      <w:r w:rsidRPr="000E4A62">
        <w:rPr>
          <w:color w:val="auto"/>
          <w:lang w:eastAsia="zh-CN"/>
        </w:rPr>
        <w:t>当地的季小时平均风速的日变化情况，具体见表</w:t>
      </w:r>
      <w:r w:rsidRPr="000E4A62">
        <w:rPr>
          <w:color w:val="auto"/>
          <w:lang w:eastAsia="zh-CN"/>
        </w:rPr>
        <w:t>6.1-3</w:t>
      </w:r>
      <w:r w:rsidRPr="000E4A62">
        <w:rPr>
          <w:color w:val="auto"/>
          <w:lang w:eastAsia="zh-CN"/>
        </w:rPr>
        <w:t>。季小时平均风速日变化曲线图见图</w:t>
      </w:r>
      <w:r w:rsidRPr="000E4A62">
        <w:rPr>
          <w:color w:val="auto"/>
          <w:lang w:eastAsia="zh-CN"/>
        </w:rPr>
        <w:t>6.</w:t>
      </w:r>
      <w:r w:rsidR="001D6F17">
        <w:rPr>
          <w:rFonts w:hint="eastAsia"/>
          <w:color w:val="auto"/>
          <w:lang w:eastAsia="zh-CN"/>
        </w:rPr>
        <w:t>2</w:t>
      </w:r>
      <w:r w:rsidRPr="000E4A62">
        <w:rPr>
          <w:color w:val="auto"/>
          <w:lang w:eastAsia="zh-CN"/>
        </w:rPr>
        <w:t>-3</w:t>
      </w:r>
      <w:r w:rsidRPr="000E4A62">
        <w:rPr>
          <w:color w:val="auto"/>
          <w:lang w:eastAsia="zh-CN"/>
        </w:rPr>
        <w:t>。</w:t>
      </w:r>
    </w:p>
    <w:p w14:paraId="14698DD3" w14:textId="495BF18C" w:rsidR="00404A6C" w:rsidRPr="00404A6C" w:rsidRDefault="00404A6C" w:rsidP="00404A6C">
      <w:pPr>
        <w:pStyle w:val="010"/>
        <w:ind w:left="420" w:firstLineChars="0" w:firstLine="0"/>
        <w:rPr>
          <w:b/>
          <w:color w:val="auto"/>
        </w:rPr>
      </w:pPr>
      <w:r w:rsidRPr="000E4A62">
        <w:rPr>
          <w:b/>
          <w:noProof/>
          <w:color w:val="auto"/>
        </w:rPr>
        <w:drawing>
          <wp:anchor distT="0" distB="0" distL="114300" distR="114300" simplePos="0" relativeHeight="251695104" behindDoc="0" locked="0" layoutInCell="1" allowOverlap="1" wp14:anchorId="03530F0D" wp14:editId="3280ABF5">
            <wp:simplePos x="0" y="0"/>
            <wp:positionH relativeFrom="column">
              <wp:posOffset>487680</wp:posOffset>
            </wp:positionH>
            <wp:positionV relativeFrom="paragraph">
              <wp:posOffset>41910</wp:posOffset>
            </wp:positionV>
            <wp:extent cx="4469765" cy="1689735"/>
            <wp:effectExtent l="0" t="0" r="6985"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976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29326" w14:textId="77777777" w:rsidR="00404A6C" w:rsidRPr="000E4A62" w:rsidRDefault="00404A6C" w:rsidP="00404A6C">
      <w:pPr>
        <w:pStyle w:val="021"/>
        <w:jc w:val="both"/>
        <w:rPr>
          <w:rFonts w:hAnsi="宋体"/>
          <w:color w:val="auto"/>
        </w:rPr>
      </w:pPr>
    </w:p>
    <w:p w14:paraId="3683D4D3" w14:textId="72922CB1" w:rsidR="00404A6C" w:rsidRPr="000E4A62" w:rsidRDefault="00404A6C" w:rsidP="00404A6C">
      <w:pPr>
        <w:pStyle w:val="021"/>
        <w:ind w:left="420"/>
        <w:rPr>
          <w:rFonts w:hAnsi="宋体"/>
          <w:color w:val="auto"/>
        </w:rPr>
      </w:pPr>
      <w:r w:rsidRPr="000E4A62">
        <w:rPr>
          <w:rFonts w:hAnsi="宋体"/>
          <w:color w:val="auto"/>
        </w:rPr>
        <w:t>图</w:t>
      </w:r>
      <w:r w:rsidRPr="000E4A62">
        <w:rPr>
          <w:rFonts w:hAnsi="宋体"/>
          <w:color w:val="auto"/>
        </w:rPr>
        <w:t>6.</w:t>
      </w:r>
      <w:r w:rsidR="00E63490">
        <w:rPr>
          <w:rFonts w:hAnsi="宋体" w:hint="eastAsia"/>
          <w:color w:val="auto"/>
        </w:rPr>
        <w:t>2</w:t>
      </w:r>
      <w:r w:rsidRPr="000E4A62">
        <w:rPr>
          <w:rFonts w:hAnsi="宋体"/>
          <w:color w:val="auto"/>
        </w:rPr>
        <w:t xml:space="preserve">-3   </w:t>
      </w:r>
      <w:r w:rsidRPr="000E4A62">
        <w:rPr>
          <w:rFonts w:hAnsi="宋体"/>
          <w:color w:val="auto"/>
        </w:rPr>
        <w:t>季小时平均风速日变化曲线图</w:t>
      </w:r>
    </w:p>
    <w:p w14:paraId="7A886915" w14:textId="0938E545" w:rsidR="00404A6C" w:rsidRPr="000E4A62" w:rsidRDefault="00404A6C" w:rsidP="00404A6C">
      <w:pPr>
        <w:pStyle w:val="021"/>
        <w:spacing w:line="240" w:lineRule="auto"/>
        <w:ind w:left="420"/>
        <w:rPr>
          <w:rFonts w:hAnsi="宋体"/>
          <w:color w:val="auto"/>
        </w:rPr>
      </w:pPr>
      <w:r w:rsidRPr="000E4A62">
        <w:rPr>
          <w:rFonts w:hAnsi="宋体"/>
          <w:color w:val="auto"/>
        </w:rPr>
        <w:t>表</w:t>
      </w:r>
      <w:r w:rsidRPr="000E4A62">
        <w:rPr>
          <w:rFonts w:hAnsi="宋体"/>
          <w:color w:val="auto"/>
        </w:rPr>
        <w:t>6.</w:t>
      </w:r>
      <w:r w:rsidR="00E63490">
        <w:rPr>
          <w:rFonts w:hAnsi="宋体" w:hint="eastAsia"/>
          <w:color w:val="auto"/>
        </w:rPr>
        <w:t>2</w:t>
      </w:r>
      <w:r w:rsidRPr="000E4A62">
        <w:rPr>
          <w:rFonts w:hAnsi="宋体"/>
          <w:color w:val="auto"/>
        </w:rPr>
        <w:t xml:space="preserve">-3   </w:t>
      </w:r>
      <w:r w:rsidRPr="000E4A62">
        <w:rPr>
          <w:rFonts w:hAnsi="宋体"/>
          <w:color w:val="auto"/>
        </w:rPr>
        <w:t>季小时平均风速的日变化</w:t>
      </w:r>
    </w:p>
    <w:tbl>
      <w:tblPr>
        <w:tblW w:w="5000" w:type="pct"/>
        <w:tblCellMar>
          <w:left w:w="57" w:type="dxa"/>
          <w:right w:w="57" w:type="dxa"/>
        </w:tblCellMar>
        <w:tblLook w:val="04A0" w:firstRow="1" w:lastRow="0" w:firstColumn="1" w:lastColumn="0" w:noHBand="0" w:noVBand="1"/>
      </w:tblPr>
      <w:tblGrid>
        <w:gridCol w:w="1317"/>
        <w:gridCol w:w="583"/>
        <w:gridCol w:w="583"/>
        <w:gridCol w:w="583"/>
        <w:gridCol w:w="583"/>
        <w:gridCol w:w="584"/>
        <w:gridCol w:w="584"/>
        <w:gridCol w:w="584"/>
        <w:gridCol w:w="584"/>
        <w:gridCol w:w="584"/>
        <w:gridCol w:w="584"/>
        <w:gridCol w:w="584"/>
        <w:gridCol w:w="575"/>
      </w:tblGrid>
      <w:tr w:rsidR="00404A6C" w:rsidRPr="00404A6C" w14:paraId="4B5B8713" w14:textId="77777777" w:rsidTr="00404A6C">
        <w:trPr>
          <w:trHeight w:val="340"/>
        </w:trPr>
        <w:tc>
          <w:tcPr>
            <w:tcW w:w="793" w:type="pct"/>
            <w:tcBorders>
              <w:top w:val="single" w:sz="12" w:space="0" w:color="auto"/>
              <w:bottom w:val="single" w:sz="4" w:space="0" w:color="auto"/>
              <w:right w:val="single" w:sz="4" w:space="0" w:color="auto"/>
              <w:tl2br w:val="single" w:sz="4" w:space="0" w:color="auto"/>
            </w:tcBorders>
            <w:shd w:val="clear" w:color="auto" w:fill="auto"/>
            <w:noWrap/>
            <w:vAlign w:val="center"/>
          </w:tcPr>
          <w:p w14:paraId="5E3440F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 xml:space="preserve">     </w:t>
            </w:r>
            <w:r w:rsidRPr="00404A6C">
              <w:rPr>
                <w:rFonts w:ascii="Times New Roman" w:eastAsia="宋体"/>
                <w:sz w:val="21"/>
                <w:szCs w:val="21"/>
              </w:rPr>
              <w:t>小时</w:t>
            </w:r>
            <w:r w:rsidRPr="00404A6C">
              <w:rPr>
                <w:rFonts w:ascii="Times New Roman" w:eastAsia="宋体"/>
                <w:sz w:val="21"/>
                <w:szCs w:val="21"/>
              </w:rPr>
              <w:t>(h)</w:t>
            </w:r>
          </w:p>
          <w:p w14:paraId="15AC3033" w14:textId="77777777" w:rsidR="00404A6C" w:rsidRPr="00404A6C" w:rsidRDefault="00404A6C" w:rsidP="00404A6C">
            <w:pPr>
              <w:spacing w:line="300" w:lineRule="exact"/>
              <w:rPr>
                <w:rFonts w:ascii="Times New Roman" w:eastAsia="宋体"/>
                <w:sz w:val="21"/>
                <w:szCs w:val="21"/>
              </w:rPr>
            </w:pPr>
            <w:r w:rsidRPr="00404A6C">
              <w:rPr>
                <w:rFonts w:ascii="Times New Roman" w:eastAsia="宋体"/>
                <w:sz w:val="21"/>
                <w:szCs w:val="21"/>
              </w:rPr>
              <w:t>风速</w:t>
            </w:r>
            <w:r w:rsidRPr="00404A6C">
              <w:rPr>
                <w:rFonts w:ascii="Times New Roman" w:eastAsia="宋体"/>
                <w:sz w:val="21"/>
                <w:szCs w:val="21"/>
              </w:rPr>
              <w:t>(m/s)</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09C1D56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6C2528E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689E5D1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1E65FFE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4A17959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05D1A23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5647BBF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1903CDB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41F812D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64F88E4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w:t>
            </w:r>
          </w:p>
        </w:tc>
        <w:tc>
          <w:tcPr>
            <w:tcW w:w="351" w:type="pct"/>
            <w:tcBorders>
              <w:top w:val="single" w:sz="12" w:space="0" w:color="auto"/>
              <w:left w:val="nil"/>
              <w:bottom w:val="single" w:sz="4" w:space="0" w:color="auto"/>
              <w:right w:val="single" w:sz="4" w:space="0" w:color="auto"/>
            </w:tcBorders>
            <w:shd w:val="clear" w:color="auto" w:fill="auto"/>
            <w:noWrap/>
            <w:vAlign w:val="center"/>
          </w:tcPr>
          <w:p w14:paraId="2E76825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w:t>
            </w:r>
          </w:p>
        </w:tc>
        <w:tc>
          <w:tcPr>
            <w:tcW w:w="346" w:type="pct"/>
            <w:tcBorders>
              <w:top w:val="single" w:sz="12" w:space="0" w:color="auto"/>
              <w:left w:val="nil"/>
              <w:bottom w:val="single" w:sz="4" w:space="0" w:color="auto"/>
            </w:tcBorders>
            <w:shd w:val="clear" w:color="auto" w:fill="auto"/>
            <w:noWrap/>
            <w:vAlign w:val="center"/>
          </w:tcPr>
          <w:p w14:paraId="13735A4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w:t>
            </w:r>
          </w:p>
        </w:tc>
      </w:tr>
      <w:tr w:rsidR="00404A6C" w:rsidRPr="00404A6C" w14:paraId="310BA951"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1159B49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春季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972437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F93566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266279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40905F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936031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82047B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96D101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80E90D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1D6EC6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D373D7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B3F1F6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w:t>
            </w:r>
          </w:p>
        </w:tc>
        <w:tc>
          <w:tcPr>
            <w:tcW w:w="346" w:type="pct"/>
            <w:tcBorders>
              <w:top w:val="single" w:sz="4" w:space="0" w:color="auto"/>
              <w:left w:val="nil"/>
              <w:bottom w:val="single" w:sz="4" w:space="0" w:color="auto"/>
            </w:tcBorders>
            <w:shd w:val="clear" w:color="auto" w:fill="auto"/>
            <w:noWrap/>
            <w:vAlign w:val="center"/>
          </w:tcPr>
          <w:p w14:paraId="1FA5A73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3.7</w:t>
            </w:r>
          </w:p>
        </w:tc>
      </w:tr>
      <w:tr w:rsidR="00404A6C" w:rsidRPr="00404A6C" w14:paraId="330113F7"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276B49D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夏季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9FC868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7C20FE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AE924D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D36A1E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3EEAA8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6110E6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7626DF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6209F4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C8C244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7580FA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85C85E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w:t>
            </w:r>
          </w:p>
        </w:tc>
        <w:tc>
          <w:tcPr>
            <w:tcW w:w="346" w:type="pct"/>
            <w:tcBorders>
              <w:top w:val="single" w:sz="4" w:space="0" w:color="auto"/>
              <w:left w:val="nil"/>
              <w:bottom w:val="single" w:sz="4" w:space="0" w:color="auto"/>
            </w:tcBorders>
            <w:shd w:val="clear" w:color="auto" w:fill="auto"/>
            <w:noWrap/>
            <w:vAlign w:val="center"/>
          </w:tcPr>
          <w:p w14:paraId="3089D6C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w:t>
            </w:r>
          </w:p>
        </w:tc>
      </w:tr>
      <w:tr w:rsidR="00404A6C" w:rsidRPr="00404A6C" w14:paraId="745FFAAE"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4B67C0B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秋季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65A4D4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154951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4E8281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957A01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1A4D3F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B6392A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5FCE84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268CC8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97C43B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F3EC56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627FF4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w:t>
            </w:r>
          </w:p>
        </w:tc>
        <w:tc>
          <w:tcPr>
            <w:tcW w:w="346" w:type="pct"/>
            <w:tcBorders>
              <w:top w:val="single" w:sz="4" w:space="0" w:color="auto"/>
              <w:left w:val="nil"/>
              <w:bottom w:val="single" w:sz="4" w:space="0" w:color="auto"/>
            </w:tcBorders>
            <w:shd w:val="clear" w:color="auto" w:fill="auto"/>
            <w:noWrap/>
            <w:vAlign w:val="center"/>
          </w:tcPr>
          <w:p w14:paraId="7778E7C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w:t>
            </w:r>
          </w:p>
        </w:tc>
      </w:tr>
      <w:tr w:rsidR="00404A6C" w:rsidRPr="00404A6C" w14:paraId="405DBA1F"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2120D32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冬季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35084D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303E1A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6F47F1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CBC616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1F1BAA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191A96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C1C920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F1A3C6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C8C336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99BE2B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C561F9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w:t>
            </w:r>
          </w:p>
        </w:tc>
        <w:tc>
          <w:tcPr>
            <w:tcW w:w="346" w:type="pct"/>
            <w:tcBorders>
              <w:top w:val="single" w:sz="4" w:space="0" w:color="auto"/>
              <w:left w:val="nil"/>
              <w:bottom w:val="single" w:sz="4" w:space="0" w:color="auto"/>
            </w:tcBorders>
            <w:shd w:val="clear" w:color="auto" w:fill="auto"/>
            <w:noWrap/>
            <w:vAlign w:val="center"/>
          </w:tcPr>
          <w:p w14:paraId="5F07914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w:t>
            </w:r>
          </w:p>
        </w:tc>
      </w:tr>
      <w:tr w:rsidR="00404A6C" w:rsidRPr="00404A6C" w14:paraId="7C3BC5C9" w14:textId="77777777" w:rsidTr="00404A6C">
        <w:trPr>
          <w:trHeight w:val="340"/>
        </w:trPr>
        <w:tc>
          <w:tcPr>
            <w:tcW w:w="793" w:type="pct"/>
            <w:tcBorders>
              <w:top w:val="single" w:sz="4" w:space="0" w:color="auto"/>
              <w:bottom w:val="single" w:sz="4" w:space="0" w:color="auto"/>
              <w:right w:val="single" w:sz="4" w:space="0" w:color="auto"/>
              <w:tl2br w:val="single" w:sz="4" w:space="0" w:color="auto"/>
            </w:tcBorders>
            <w:shd w:val="clear" w:color="auto" w:fill="auto"/>
            <w:noWrap/>
            <w:vAlign w:val="center"/>
          </w:tcPr>
          <w:p w14:paraId="66BA02D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 xml:space="preserve">     </w:t>
            </w:r>
            <w:r w:rsidRPr="00404A6C">
              <w:rPr>
                <w:rFonts w:ascii="Times New Roman" w:eastAsia="宋体"/>
                <w:sz w:val="21"/>
                <w:szCs w:val="21"/>
              </w:rPr>
              <w:t>小时</w:t>
            </w:r>
            <w:r w:rsidRPr="00404A6C">
              <w:rPr>
                <w:rFonts w:ascii="Times New Roman" w:eastAsia="宋体"/>
                <w:sz w:val="21"/>
                <w:szCs w:val="21"/>
              </w:rPr>
              <w:t>(h)</w:t>
            </w:r>
          </w:p>
          <w:p w14:paraId="090CBCB1" w14:textId="77777777" w:rsidR="00404A6C" w:rsidRPr="00404A6C" w:rsidRDefault="00404A6C" w:rsidP="00404A6C">
            <w:pPr>
              <w:spacing w:line="300" w:lineRule="exact"/>
              <w:rPr>
                <w:rFonts w:ascii="Times New Roman" w:eastAsia="宋体"/>
                <w:sz w:val="21"/>
                <w:szCs w:val="21"/>
              </w:rPr>
            </w:pPr>
            <w:r w:rsidRPr="00404A6C">
              <w:rPr>
                <w:rFonts w:ascii="Times New Roman" w:eastAsia="宋体"/>
                <w:sz w:val="21"/>
                <w:szCs w:val="21"/>
              </w:rPr>
              <w:t>风速</w:t>
            </w:r>
            <w:r w:rsidRPr="00404A6C">
              <w:rPr>
                <w:rFonts w:ascii="Times New Roman" w:eastAsia="宋体"/>
                <w:sz w:val="21"/>
                <w:szCs w:val="21"/>
              </w:rPr>
              <w:t>(m/s)</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8AF951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2F65A9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FFDE2D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9F339D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2FF367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3D8432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A94E83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D9C5C0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283ED5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A34BFD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22</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4AFFBB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46" w:type="pct"/>
            <w:tcBorders>
              <w:top w:val="single" w:sz="4" w:space="0" w:color="auto"/>
              <w:left w:val="nil"/>
              <w:bottom w:val="single" w:sz="4" w:space="0" w:color="auto"/>
            </w:tcBorders>
            <w:shd w:val="clear" w:color="auto" w:fill="auto"/>
            <w:noWrap/>
            <w:vAlign w:val="center"/>
          </w:tcPr>
          <w:p w14:paraId="5E584AD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w:t>
            </w:r>
          </w:p>
        </w:tc>
      </w:tr>
      <w:tr w:rsidR="00404A6C" w:rsidRPr="00404A6C" w14:paraId="26DD1243"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1C1FAC4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春季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61FF36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2C8D2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D336DC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906261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3.7</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BEFCA7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9374B8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958CC6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EA6C09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E37690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EC4007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0538CE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w:t>
            </w:r>
          </w:p>
        </w:tc>
        <w:tc>
          <w:tcPr>
            <w:tcW w:w="346" w:type="pct"/>
            <w:tcBorders>
              <w:top w:val="single" w:sz="4" w:space="0" w:color="auto"/>
              <w:left w:val="nil"/>
              <w:bottom w:val="single" w:sz="4" w:space="0" w:color="auto"/>
            </w:tcBorders>
            <w:shd w:val="clear" w:color="auto" w:fill="auto"/>
            <w:noWrap/>
            <w:vAlign w:val="center"/>
          </w:tcPr>
          <w:p w14:paraId="7052784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2.2</w:t>
            </w:r>
          </w:p>
        </w:tc>
      </w:tr>
      <w:tr w:rsidR="00404A6C" w:rsidRPr="00404A6C" w14:paraId="793AC7F3"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0A125F7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夏季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DE645B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060DF26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019EAD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D52BFC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A94EDD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E745CA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113DB9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51DD31E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2.2</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DCFA41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1D7AD6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A24ED9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w:t>
            </w:r>
          </w:p>
        </w:tc>
        <w:tc>
          <w:tcPr>
            <w:tcW w:w="346" w:type="pct"/>
            <w:tcBorders>
              <w:top w:val="single" w:sz="4" w:space="0" w:color="auto"/>
              <w:left w:val="nil"/>
              <w:bottom w:val="single" w:sz="4" w:space="0" w:color="auto"/>
            </w:tcBorders>
            <w:shd w:val="clear" w:color="auto" w:fill="auto"/>
            <w:noWrap/>
            <w:vAlign w:val="center"/>
          </w:tcPr>
          <w:p w14:paraId="15BC70A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w:t>
            </w:r>
          </w:p>
        </w:tc>
      </w:tr>
      <w:tr w:rsidR="00404A6C" w:rsidRPr="00404A6C" w14:paraId="59845749" w14:textId="77777777" w:rsidTr="00404A6C">
        <w:trPr>
          <w:trHeight w:val="340"/>
        </w:trPr>
        <w:tc>
          <w:tcPr>
            <w:tcW w:w="793" w:type="pct"/>
            <w:tcBorders>
              <w:top w:val="single" w:sz="4" w:space="0" w:color="auto"/>
              <w:bottom w:val="single" w:sz="4" w:space="0" w:color="auto"/>
              <w:right w:val="single" w:sz="4" w:space="0" w:color="auto"/>
            </w:tcBorders>
            <w:shd w:val="clear" w:color="auto" w:fill="auto"/>
            <w:noWrap/>
            <w:vAlign w:val="center"/>
          </w:tcPr>
          <w:p w14:paraId="5F15BD3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秋季</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008142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0FB33E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3003F7A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3413C8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18BBE5F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B7286F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73B118E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C147DE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692DEA3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21802DB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w:t>
            </w:r>
          </w:p>
        </w:tc>
        <w:tc>
          <w:tcPr>
            <w:tcW w:w="351" w:type="pct"/>
            <w:tcBorders>
              <w:top w:val="single" w:sz="4" w:space="0" w:color="auto"/>
              <w:left w:val="nil"/>
              <w:bottom w:val="single" w:sz="4" w:space="0" w:color="auto"/>
              <w:right w:val="single" w:sz="4" w:space="0" w:color="auto"/>
            </w:tcBorders>
            <w:shd w:val="clear" w:color="auto" w:fill="auto"/>
            <w:noWrap/>
            <w:vAlign w:val="center"/>
          </w:tcPr>
          <w:p w14:paraId="4D6642C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w:t>
            </w:r>
          </w:p>
        </w:tc>
        <w:tc>
          <w:tcPr>
            <w:tcW w:w="346" w:type="pct"/>
            <w:tcBorders>
              <w:top w:val="single" w:sz="4" w:space="0" w:color="auto"/>
              <w:left w:val="nil"/>
              <w:bottom w:val="single" w:sz="4" w:space="0" w:color="auto"/>
            </w:tcBorders>
            <w:shd w:val="clear" w:color="auto" w:fill="auto"/>
            <w:noWrap/>
            <w:vAlign w:val="center"/>
          </w:tcPr>
          <w:p w14:paraId="671CDE2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w:t>
            </w:r>
          </w:p>
        </w:tc>
      </w:tr>
      <w:tr w:rsidR="00404A6C" w:rsidRPr="00404A6C" w14:paraId="3E30AAED" w14:textId="77777777" w:rsidTr="00404A6C">
        <w:trPr>
          <w:trHeight w:val="340"/>
        </w:trPr>
        <w:tc>
          <w:tcPr>
            <w:tcW w:w="793" w:type="pct"/>
            <w:tcBorders>
              <w:top w:val="single" w:sz="4" w:space="0" w:color="auto"/>
              <w:bottom w:val="single" w:sz="12" w:space="0" w:color="auto"/>
              <w:right w:val="single" w:sz="4" w:space="0" w:color="auto"/>
            </w:tcBorders>
            <w:shd w:val="clear" w:color="auto" w:fill="auto"/>
            <w:noWrap/>
            <w:vAlign w:val="center"/>
          </w:tcPr>
          <w:p w14:paraId="45157DC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冬季</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648761E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3.1</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38C4E67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74CA387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0CE6551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7B5B8EB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2.1</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0280407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0D3580C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589A159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2A3AC3F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2B7BE8C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1.8</w:t>
            </w:r>
          </w:p>
        </w:tc>
        <w:tc>
          <w:tcPr>
            <w:tcW w:w="351" w:type="pct"/>
            <w:tcBorders>
              <w:top w:val="single" w:sz="4" w:space="0" w:color="auto"/>
              <w:left w:val="nil"/>
              <w:bottom w:val="single" w:sz="12" w:space="0" w:color="auto"/>
              <w:right w:val="single" w:sz="4" w:space="0" w:color="auto"/>
            </w:tcBorders>
            <w:shd w:val="clear" w:color="auto" w:fill="auto"/>
            <w:noWrap/>
            <w:vAlign w:val="center"/>
          </w:tcPr>
          <w:p w14:paraId="4B9D767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w:t>
            </w:r>
          </w:p>
        </w:tc>
        <w:tc>
          <w:tcPr>
            <w:tcW w:w="346" w:type="pct"/>
            <w:tcBorders>
              <w:top w:val="single" w:sz="4" w:space="0" w:color="auto"/>
              <w:left w:val="nil"/>
              <w:bottom w:val="single" w:sz="12" w:space="0" w:color="auto"/>
            </w:tcBorders>
            <w:shd w:val="clear" w:color="auto" w:fill="auto"/>
            <w:noWrap/>
            <w:vAlign w:val="center"/>
          </w:tcPr>
          <w:p w14:paraId="72D706E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w:t>
            </w:r>
          </w:p>
        </w:tc>
      </w:tr>
    </w:tbl>
    <w:p w14:paraId="6C1A2C39" w14:textId="77777777" w:rsidR="00404A6C" w:rsidRPr="000E4A62" w:rsidRDefault="00404A6C" w:rsidP="00404A6C">
      <w:pPr>
        <w:pStyle w:val="010"/>
        <w:ind w:firstLineChars="0"/>
        <w:rPr>
          <w:b/>
          <w:color w:val="auto"/>
        </w:rPr>
      </w:pPr>
      <w:r w:rsidRPr="000E4A62">
        <w:rPr>
          <w:b/>
          <w:color w:val="auto"/>
          <w:lang w:eastAsia="zh-CN"/>
        </w:rPr>
        <w:t>（</w:t>
      </w:r>
      <w:r w:rsidRPr="000E4A62">
        <w:rPr>
          <w:b/>
          <w:color w:val="auto"/>
          <w:lang w:eastAsia="zh-CN"/>
        </w:rPr>
        <w:t>3</w:t>
      </w:r>
      <w:r w:rsidRPr="000E4A62">
        <w:rPr>
          <w:b/>
          <w:color w:val="auto"/>
          <w:lang w:eastAsia="zh-CN"/>
        </w:rPr>
        <w:t>）风向和风</w:t>
      </w:r>
      <w:proofErr w:type="gramStart"/>
      <w:r w:rsidRPr="000E4A62">
        <w:rPr>
          <w:b/>
          <w:color w:val="auto"/>
          <w:lang w:eastAsia="zh-CN"/>
        </w:rPr>
        <w:t>频</w:t>
      </w:r>
      <w:proofErr w:type="gramEnd"/>
    </w:p>
    <w:p w14:paraId="2E3B4341" w14:textId="77F29294" w:rsidR="00404A6C" w:rsidRDefault="00404A6C" w:rsidP="00404A6C">
      <w:pPr>
        <w:pStyle w:val="010"/>
        <w:ind w:firstLineChars="100" w:firstLine="240"/>
        <w:rPr>
          <w:color w:val="auto"/>
          <w:lang w:eastAsia="zh-CN"/>
        </w:rPr>
      </w:pPr>
      <w:r w:rsidRPr="000E4A62">
        <w:rPr>
          <w:color w:val="auto"/>
          <w:lang w:eastAsia="zh-CN"/>
        </w:rPr>
        <w:t>2015</w:t>
      </w:r>
      <w:proofErr w:type="gramStart"/>
      <w:r w:rsidRPr="000E4A62">
        <w:rPr>
          <w:color w:val="auto"/>
          <w:lang w:eastAsia="zh-CN"/>
        </w:rPr>
        <w:t>年均风频月变化</w:t>
      </w:r>
      <w:proofErr w:type="gramEnd"/>
      <w:r w:rsidRPr="000E4A62">
        <w:rPr>
          <w:color w:val="auto"/>
          <w:lang w:eastAsia="zh-CN"/>
        </w:rPr>
        <w:t>统计具体见表</w:t>
      </w:r>
      <w:r w:rsidRPr="000E4A62">
        <w:rPr>
          <w:color w:val="auto"/>
          <w:lang w:eastAsia="zh-CN"/>
        </w:rPr>
        <w:t>6.</w:t>
      </w:r>
      <w:r w:rsidR="00E63490">
        <w:rPr>
          <w:rFonts w:hint="eastAsia"/>
          <w:color w:val="auto"/>
          <w:lang w:eastAsia="zh-CN"/>
        </w:rPr>
        <w:t>2</w:t>
      </w:r>
      <w:r w:rsidRPr="000E4A62">
        <w:rPr>
          <w:color w:val="auto"/>
          <w:lang w:eastAsia="zh-CN"/>
        </w:rPr>
        <w:t>-4</w:t>
      </w:r>
    </w:p>
    <w:p w14:paraId="552ECDB4" w14:textId="7F9661F5" w:rsidR="00404A6C" w:rsidRPr="00E63490" w:rsidRDefault="00404A6C" w:rsidP="00404A6C">
      <w:pPr>
        <w:pStyle w:val="010"/>
        <w:ind w:firstLineChars="100" w:firstLine="240"/>
        <w:rPr>
          <w:color w:val="auto"/>
          <w:lang w:eastAsia="zh-CN"/>
        </w:rPr>
      </w:pPr>
    </w:p>
    <w:p w14:paraId="4738DF9A" w14:textId="6BE6EA7D" w:rsidR="00404A6C" w:rsidRDefault="00404A6C" w:rsidP="00404A6C">
      <w:pPr>
        <w:pStyle w:val="010"/>
        <w:ind w:firstLineChars="100" w:firstLine="240"/>
        <w:rPr>
          <w:color w:val="auto"/>
          <w:lang w:eastAsia="zh-CN"/>
        </w:rPr>
      </w:pPr>
    </w:p>
    <w:p w14:paraId="14BEAB8F" w14:textId="77777777" w:rsidR="00404A6C" w:rsidRPr="00404A6C" w:rsidRDefault="00404A6C" w:rsidP="00404A6C">
      <w:pPr>
        <w:pStyle w:val="010"/>
        <w:ind w:firstLineChars="100" w:firstLine="240"/>
        <w:rPr>
          <w:color w:val="auto"/>
        </w:rPr>
      </w:pPr>
    </w:p>
    <w:p w14:paraId="7637AB20" w14:textId="5FFA4172" w:rsidR="00404A6C" w:rsidRPr="000E4A62" w:rsidRDefault="00404A6C" w:rsidP="00404A6C">
      <w:pPr>
        <w:pStyle w:val="021"/>
        <w:spacing w:line="240" w:lineRule="auto"/>
        <w:rPr>
          <w:rFonts w:hAnsi="宋体"/>
          <w:color w:val="auto"/>
        </w:rPr>
      </w:pPr>
      <w:r w:rsidRPr="000E4A62">
        <w:rPr>
          <w:rFonts w:hAnsi="宋体"/>
          <w:color w:val="auto"/>
        </w:rPr>
        <w:t>表</w:t>
      </w:r>
      <w:r w:rsidRPr="000E4A62">
        <w:rPr>
          <w:rFonts w:hAnsi="宋体"/>
          <w:color w:val="auto"/>
        </w:rPr>
        <w:t>6.</w:t>
      </w:r>
      <w:r w:rsidR="00E63490">
        <w:rPr>
          <w:rFonts w:hAnsi="宋体" w:hint="eastAsia"/>
          <w:color w:val="auto"/>
        </w:rPr>
        <w:t>2</w:t>
      </w:r>
      <w:r w:rsidRPr="000E4A62">
        <w:rPr>
          <w:rFonts w:hAnsi="宋体"/>
          <w:color w:val="auto"/>
        </w:rPr>
        <w:t xml:space="preserve">-4   </w:t>
      </w:r>
      <w:proofErr w:type="gramStart"/>
      <w:r w:rsidRPr="000E4A62">
        <w:rPr>
          <w:rFonts w:hAnsi="宋体"/>
          <w:color w:val="auto"/>
        </w:rPr>
        <w:t>月均风频</w:t>
      </w:r>
      <w:proofErr w:type="gramEnd"/>
      <w:r w:rsidRPr="000E4A62">
        <w:rPr>
          <w:rFonts w:hAnsi="宋体"/>
          <w:color w:val="auto"/>
        </w:rPr>
        <w:t>统计表（</w:t>
      </w:r>
      <w:r w:rsidRPr="000E4A62">
        <w:rPr>
          <w:rFonts w:hAnsi="宋体"/>
          <w:color w:val="auto"/>
        </w:rPr>
        <w:t>%</w:t>
      </w:r>
      <w:r w:rsidRPr="000E4A62">
        <w:rPr>
          <w:rFonts w:hAnsi="宋体"/>
          <w:color w:val="auto"/>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68"/>
        <w:gridCol w:w="626"/>
        <w:gridCol w:w="472"/>
        <w:gridCol w:w="472"/>
        <w:gridCol w:w="472"/>
        <w:gridCol w:w="472"/>
        <w:gridCol w:w="472"/>
        <w:gridCol w:w="464"/>
        <w:gridCol w:w="370"/>
        <w:gridCol w:w="370"/>
        <w:gridCol w:w="432"/>
        <w:gridCol w:w="370"/>
        <w:gridCol w:w="512"/>
        <w:gridCol w:w="370"/>
        <w:gridCol w:w="546"/>
        <w:gridCol w:w="464"/>
        <w:gridCol w:w="501"/>
        <w:gridCol w:w="459"/>
      </w:tblGrid>
      <w:tr w:rsidR="00404A6C" w:rsidRPr="00404A6C" w14:paraId="7FB007E7" w14:textId="77777777" w:rsidTr="00404A6C">
        <w:trPr>
          <w:trHeight w:val="340"/>
          <w:jc w:val="center"/>
        </w:trPr>
        <w:tc>
          <w:tcPr>
            <w:tcW w:w="251" w:type="pct"/>
            <w:vAlign w:val="center"/>
          </w:tcPr>
          <w:p w14:paraId="50ACD56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月份</w:t>
            </w:r>
          </w:p>
        </w:tc>
        <w:tc>
          <w:tcPr>
            <w:tcW w:w="384" w:type="pct"/>
            <w:vAlign w:val="center"/>
          </w:tcPr>
          <w:p w14:paraId="11837DC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w:t>
            </w:r>
          </w:p>
        </w:tc>
        <w:tc>
          <w:tcPr>
            <w:tcW w:w="289" w:type="pct"/>
            <w:vAlign w:val="center"/>
          </w:tcPr>
          <w:p w14:paraId="7C7C047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NNE</w:t>
            </w:r>
          </w:p>
        </w:tc>
        <w:tc>
          <w:tcPr>
            <w:tcW w:w="289" w:type="pct"/>
            <w:vAlign w:val="center"/>
          </w:tcPr>
          <w:p w14:paraId="3CC441A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NE</w:t>
            </w:r>
          </w:p>
        </w:tc>
        <w:tc>
          <w:tcPr>
            <w:tcW w:w="289" w:type="pct"/>
            <w:vAlign w:val="center"/>
          </w:tcPr>
          <w:p w14:paraId="5017068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ENE</w:t>
            </w:r>
          </w:p>
        </w:tc>
        <w:tc>
          <w:tcPr>
            <w:tcW w:w="289" w:type="pct"/>
            <w:vAlign w:val="center"/>
          </w:tcPr>
          <w:p w14:paraId="1E62034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E</w:t>
            </w:r>
          </w:p>
        </w:tc>
        <w:tc>
          <w:tcPr>
            <w:tcW w:w="289" w:type="pct"/>
            <w:vAlign w:val="center"/>
          </w:tcPr>
          <w:p w14:paraId="3124379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ESE</w:t>
            </w:r>
          </w:p>
        </w:tc>
        <w:tc>
          <w:tcPr>
            <w:tcW w:w="285" w:type="pct"/>
            <w:vAlign w:val="center"/>
          </w:tcPr>
          <w:p w14:paraId="5574BD2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SE</w:t>
            </w:r>
          </w:p>
        </w:tc>
        <w:tc>
          <w:tcPr>
            <w:tcW w:w="226" w:type="pct"/>
            <w:vAlign w:val="center"/>
          </w:tcPr>
          <w:p w14:paraId="7A891DD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SSE</w:t>
            </w:r>
          </w:p>
        </w:tc>
        <w:tc>
          <w:tcPr>
            <w:tcW w:w="226" w:type="pct"/>
            <w:vAlign w:val="center"/>
          </w:tcPr>
          <w:p w14:paraId="794B96E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w:t>
            </w:r>
          </w:p>
        </w:tc>
        <w:tc>
          <w:tcPr>
            <w:tcW w:w="265" w:type="pct"/>
            <w:vAlign w:val="center"/>
          </w:tcPr>
          <w:p w14:paraId="63E9F4D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SSW</w:t>
            </w:r>
          </w:p>
        </w:tc>
        <w:tc>
          <w:tcPr>
            <w:tcW w:w="226" w:type="pct"/>
            <w:vAlign w:val="center"/>
          </w:tcPr>
          <w:p w14:paraId="2161AD0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SW</w:t>
            </w:r>
          </w:p>
        </w:tc>
        <w:tc>
          <w:tcPr>
            <w:tcW w:w="314" w:type="pct"/>
            <w:vAlign w:val="center"/>
          </w:tcPr>
          <w:p w14:paraId="3B369FE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WSW</w:t>
            </w:r>
          </w:p>
        </w:tc>
        <w:tc>
          <w:tcPr>
            <w:tcW w:w="226" w:type="pct"/>
            <w:vAlign w:val="center"/>
          </w:tcPr>
          <w:p w14:paraId="39A0747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W</w:t>
            </w:r>
          </w:p>
        </w:tc>
        <w:tc>
          <w:tcPr>
            <w:tcW w:w="335" w:type="pct"/>
            <w:vAlign w:val="center"/>
          </w:tcPr>
          <w:p w14:paraId="5BA20C5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WNW</w:t>
            </w:r>
          </w:p>
        </w:tc>
        <w:tc>
          <w:tcPr>
            <w:tcW w:w="285" w:type="pct"/>
            <w:vAlign w:val="center"/>
          </w:tcPr>
          <w:p w14:paraId="72C06E7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NW</w:t>
            </w:r>
          </w:p>
        </w:tc>
        <w:tc>
          <w:tcPr>
            <w:tcW w:w="307" w:type="pct"/>
            <w:vAlign w:val="center"/>
          </w:tcPr>
          <w:p w14:paraId="5B5BF8D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NNW</w:t>
            </w:r>
          </w:p>
        </w:tc>
        <w:tc>
          <w:tcPr>
            <w:tcW w:w="223" w:type="pct"/>
            <w:vAlign w:val="center"/>
          </w:tcPr>
          <w:p w14:paraId="72674AD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 xml:space="preserve"> C </w:t>
            </w:r>
          </w:p>
        </w:tc>
      </w:tr>
      <w:tr w:rsidR="00404A6C" w:rsidRPr="00404A6C" w14:paraId="7FBBC9EC" w14:textId="77777777" w:rsidTr="00404A6C">
        <w:trPr>
          <w:trHeight w:val="340"/>
          <w:jc w:val="center"/>
        </w:trPr>
        <w:tc>
          <w:tcPr>
            <w:tcW w:w="251" w:type="pct"/>
            <w:noWrap/>
            <w:vAlign w:val="center"/>
          </w:tcPr>
          <w:p w14:paraId="1F2C206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w:t>
            </w:r>
            <w:r w:rsidRPr="00404A6C">
              <w:rPr>
                <w:rFonts w:ascii="Times New Roman" w:eastAsia="宋体"/>
                <w:sz w:val="21"/>
                <w:szCs w:val="21"/>
              </w:rPr>
              <w:t>月</w:t>
            </w:r>
          </w:p>
        </w:tc>
        <w:tc>
          <w:tcPr>
            <w:tcW w:w="384" w:type="pct"/>
            <w:noWrap/>
            <w:vAlign w:val="center"/>
          </w:tcPr>
          <w:p w14:paraId="7AE4EB0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一月</w:t>
            </w:r>
            <w:r w:rsidRPr="00404A6C">
              <w:rPr>
                <w:rFonts w:ascii="Times New Roman" w:eastAsia="宋体"/>
                <w:sz w:val="21"/>
                <w:szCs w:val="21"/>
              </w:rPr>
              <w:t xml:space="preserve">           </w:t>
            </w:r>
          </w:p>
        </w:tc>
        <w:tc>
          <w:tcPr>
            <w:tcW w:w="289" w:type="pct"/>
            <w:noWrap/>
            <w:vAlign w:val="center"/>
          </w:tcPr>
          <w:p w14:paraId="3B189DC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8.91</w:t>
            </w:r>
          </w:p>
        </w:tc>
        <w:tc>
          <w:tcPr>
            <w:tcW w:w="289" w:type="pct"/>
            <w:noWrap/>
            <w:vAlign w:val="center"/>
          </w:tcPr>
          <w:p w14:paraId="3A6953B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8.91</w:t>
            </w:r>
          </w:p>
        </w:tc>
        <w:tc>
          <w:tcPr>
            <w:tcW w:w="289" w:type="pct"/>
            <w:noWrap/>
            <w:vAlign w:val="center"/>
          </w:tcPr>
          <w:p w14:paraId="75BDD32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5.67</w:t>
            </w:r>
          </w:p>
        </w:tc>
        <w:tc>
          <w:tcPr>
            <w:tcW w:w="289" w:type="pct"/>
            <w:noWrap/>
            <w:vAlign w:val="center"/>
          </w:tcPr>
          <w:p w14:paraId="0E5A24B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7.69</w:t>
            </w:r>
          </w:p>
        </w:tc>
        <w:tc>
          <w:tcPr>
            <w:tcW w:w="289" w:type="pct"/>
            <w:noWrap/>
            <w:vAlign w:val="center"/>
          </w:tcPr>
          <w:p w14:paraId="333F0DB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6.48</w:t>
            </w:r>
          </w:p>
        </w:tc>
        <w:tc>
          <w:tcPr>
            <w:tcW w:w="285" w:type="pct"/>
            <w:noWrap/>
            <w:vAlign w:val="center"/>
          </w:tcPr>
          <w:p w14:paraId="14FF11A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6.48</w:t>
            </w:r>
          </w:p>
        </w:tc>
        <w:tc>
          <w:tcPr>
            <w:tcW w:w="226" w:type="pct"/>
            <w:noWrap/>
            <w:vAlign w:val="center"/>
          </w:tcPr>
          <w:p w14:paraId="1854450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1.62</w:t>
            </w:r>
          </w:p>
        </w:tc>
        <w:tc>
          <w:tcPr>
            <w:tcW w:w="226" w:type="pct"/>
            <w:noWrap/>
            <w:vAlign w:val="center"/>
          </w:tcPr>
          <w:p w14:paraId="73E7DFF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w:t>
            </w:r>
          </w:p>
        </w:tc>
        <w:tc>
          <w:tcPr>
            <w:tcW w:w="265" w:type="pct"/>
            <w:noWrap/>
            <w:vAlign w:val="center"/>
          </w:tcPr>
          <w:p w14:paraId="21883E8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3.64</w:t>
            </w:r>
          </w:p>
        </w:tc>
        <w:tc>
          <w:tcPr>
            <w:tcW w:w="226" w:type="pct"/>
            <w:noWrap/>
            <w:vAlign w:val="center"/>
          </w:tcPr>
          <w:p w14:paraId="02D3B09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5.67</w:t>
            </w:r>
          </w:p>
        </w:tc>
        <w:tc>
          <w:tcPr>
            <w:tcW w:w="314" w:type="pct"/>
            <w:noWrap/>
            <w:vAlign w:val="center"/>
          </w:tcPr>
          <w:p w14:paraId="0E2B3C4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5.26</w:t>
            </w:r>
          </w:p>
        </w:tc>
        <w:tc>
          <w:tcPr>
            <w:tcW w:w="226" w:type="pct"/>
            <w:noWrap/>
            <w:vAlign w:val="center"/>
          </w:tcPr>
          <w:p w14:paraId="2BB3F69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6.88</w:t>
            </w:r>
          </w:p>
        </w:tc>
        <w:tc>
          <w:tcPr>
            <w:tcW w:w="335" w:type="pct"/>
            <w:noWrap/>
            <w:vAlign w:val="center"/>
          </w:tcPr>
          <w:p w14:paraId="3208C3D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5.26</w:t>
            </w:r>
          </w:p>
        </w:tc>
        <w:tc>
          <w:tcPr>
            <w:tcW w:w="285" w:type="pct"/>
            <w:noWrap/>
            <w:vAlign w:val="center"/>
          </w:tcPr>
          <w:p w14:paraId="154D208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3.24</w:t>
            </w:r>
          </w:p>
        </w:tc>
        <w:tc>
          <w:tcPr>
            <w:tcW w:w="307" w:type="pct"/>
            <w:noWrap/>
            <w:vAlign w:val="center"/>
          </w:tcPr>
          <w:p w14:paraId="4AE5178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3.24</w:t>
            </w:r>
          </w:p>
        </w:tc>
        <w:tc>
          <w:tcPr>
            <w:tcW w:w="223" w:type="pct"/>
            <w:noWrap/>
            <w:vAlign w:val="center"/>
          </w:tcPr>
          <w:p w14:paraId="51C4A35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4.45</w:t>
            </w:r>
          </w:p>
        </w:tc>
      </w:tr>
      <w:tr w:rsidR="00404A6C" w:rsidRPr="00404A6C" w14:paraId="378110EB" w14:textId="77777777" w:rsidTr="00404A6C">
        <w:trPr>
          <w:trHeight w:val="340"/>
          <w:jc w:val="center"/>
        </w:trPr>
        <w:tc>
          <w:tcPr>
            <w:tcW w:w="251" w:type="pct"/>
            <w:noWrap/>
            <w:vAlign w:val="center"/>
          </w:tcPr>
          <w:p w14:paraId="623E6A3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w:t>
            </w:r>
            <w:r w:rsidRPr="00404A6C">
              <w:rPr>
                <w:rFonts w:ascii="Times New Roman" w:eastAsia="宋体"/>
                <w:sz w:val="21"/>
                <w:szCs w:val="21"/>
              </w:rPr>
              <w:t>月</w:t>
            </w:r>
          </w:p>
        </w:tc>
        <w:tc>
          <w:tcPr>
            <w:tcW w:w="384" w:type="pct"/>
            <w:noWrap/>
            <w:vAlign w:val="center"/>
          </w:tcPr>
          <w:p w14:paraId="0F7D365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二月</w:t>
            </w:r>
            <w:r w:rsidRPr="00404A6C">
              <w:rPr>
                <w:rFonts w:ascii="Times New Roman" w:eastAsia="宋体"/>
                <w:sz w:val="21"/>
                <w:szCs w:val="21"/>
              </w:rPr>
              <w:t xml:space="preserve">           </w:t>
            </w:r>
          </w:p>
        </w:tc>
        <w:tc>
          <w:tcPr>
            <w:tcW w:w="289" w:type="pct"/>
            <w:noWrap/>
            <w:vAlign w:val="center"/>
          </w:tcPr>
          <w:p w14:paraId="51998AB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1.34</w:t>
            </w:r>
          </w:p>
        </w:tc>
        <w:tc>
          <w:tcPr>
            <w:tcW w:w="289" w:type="pct"/>
            <w:noWrap/>
            <w:vAlign w:val="center"/>
          </w:tcPr>
          <w:p w14:paraId="0A6B0DF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5.36</w:t>
            </w:r>
          </w:p>
        </w:tc>
        <w:tc>
          <w:tcPr>
            <w:tcW w:w="289" w:type="pct"/>
            <w:noWrap/>
            <w:vAlign w:val="center"/>
          </w:tcPr>
          <w:p w14:paraId="48033F6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7.14</w:t>
            </w:r>
          </w:p>
        </w:tc>
        <w:tc>
          <w:tcPr>
            <w:tcW w:w="289" w:type="pct"/>
            <w:noWrap/>
            <w:vAlign w:val="center"/>
          </w:tcPr>
          <w:p w14:paraId="3FA5271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8.48</w:t>
            </w:r>
          </w:p>
        </w:tc>
        <w:tc>
          <w:tcPr>
            <w:tcW w:w="289" w:type="pct"/>
            <w:noWrap/>
            <w:vAlign w:val="center"/>
          </w:tcPr>
          <w:p w14:paraId="3DDA80A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11.16</w:t>
            </w:r>
          </w:p>
        </w:tc>
        <w:tc>
          <w:tcPr>
            <w:tcW w:w="285" w:type="pct"/>
            <w:noWrap/>
            <w:vAlign w:val="center"/>
          </w:tcPr>
          <w:p w14:paraId="0286E0A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7.14</w:t>
            </w:r>
          </w:p>
        </w:tc>
        <w:tc>
          <w:tcPr>
            <w:tcW w:w="226" w:type="pct"/>
            <w:noWrap/>
            <w:vAlign w:val="center"/>
          </w:tcPr>
          <w:p w14:paraId="0B648FC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1.34</w:t>
            </w:r>
          </w:p>
        </w:tc>
        <w:tc>
          <w:tcPr>
            <w:tcW w:w="226" w:type="pct"/>
            <w:noWrap/>
            <w:vAlign w:val="center"/>
          </w:tcPr>
          <w:p w14:paraId="2BEB9DF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0.89</w:t>
            </w:r>
          </w:p>
        </w:tc>
        <w:tc>
          <w:tcPr>
            <w:tcW w:w="265" w:type="pct"/>
            <w:noWrap/>
            <w:vAlign w:val="center"/>
          </w:tcPr>
          <w:p w14:paraId="09187FD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4.46</w:t>
            </w:r>
          </w:p>
        </w:tc>
        <w:tc>
          <w:tcPr>
            <w:tcW w:w="226" w:type="pct"/>
            <w:noWrap/>
            <w:vAlign w:val="center"/>
          </w:tcPr>
          <w:p w14:paraId="0BEE1C2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6.70</w:t>
            </w:r>
          </w:p>
        </w:tc>
        <w:tc>
          <w:tcPr>
            <w:tcW w:w="314" w:type="pct"/>
            <w:noWrap/>
            <w:vAlign w:val="center"/>
          </w:tcPr>
          <w:p w14:paraId="48BA3A8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6.25</w:t>
            </w:r>
          </w:p>
        </w:tc>
        <w:tc>
          <w:tcPr>
            <w:tcW w:w="226" w:type="pct"/>
            <w:noWrap/>
            <w:vAlign w:val="center"/>
          </w:tcPr>
          <w:p w14:paraId="2B650E8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8.04</w:t>
            </w:r>
          </w:p>
        </w:tc>
        <w:tc>
          <w:tcPr>
            <w:tcW w:w="335" w:type="pct"/>
            <w:noWrap/>
            <w:vAlign w:val="center"/>
          </w:tcPr>
          <w:p w14:paraId="5EEAFE0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5.36</w:t>
            </w:r>
          </w:p>
        </w:tc>
        <w:tc>
          <w:tcPr>
            <w:tcW w:w="285" w:type="pct"/>
            <w:noWrap/>
            <w:vAlign w:val="center"/>
          </w:tcPr>
          <w:p w14:paraId="781F1F3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5.80</w:t>
            </w:r>
          </w:p>
        </w:tc>
        <w:tc>
          <w:tcPr>
            <w:tcW w:w="307" w:type="pct"/>
            <w:noWrap/>
            <w:vAlign w:val="center"/>
          </w:tcPr>
          <w:p w14:paraId="5CFE4DC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3.57</w:t>
            </w:r>
          </w:p>
        </w:tc>
        <w:tc>
          <w:tcPr>
            <w:tcW w:w="223" w:type="pct"/>
            <w:noWrap/>
            <w:vAlign w:val="center"/>
          </w:tcPr>
          <w:p w14:paraId="22FBF8B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4.91</w:t>
            </w:r>
          </w:p>
        </w:tc>
      </w:tr>
      <w:tr w:rsidR="00404A6C" w:rsidRPr="00404A6C" w14:paraId="55A4D2A0" w14:textId="77777777" w:rsidTr="00404A6C">
        <w:trPr>
          <w:trHeight w:val="340"/>
          <w:jc w:val="center"/>
        </w:trPr>
        <w:tc>
          <w:tcPr>
            <w:tcW w:w="251" w:type="pct"/>
            <w:noWrap/>
            <w:vAlign w:val="center"/>
          </w:tcPr>
          <w:p w14:paraId="6D72E70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w:t>
            </w:r>
            <w:r w:rsidRPr="00404A6C">
              <w:rPr>
                <w:rFonts w:ascii="Times New Roman" w:eastAsia="宋体"/>
                <w:sz w:val="21"/>
                <w:szCs w:val="21"/>
              </w:rPr>
              <w:t>月</w:t>
            </w:r>
          </w:p>
        </w:tc>
        <w:tc>
          <w:tcPr>
            <w:tcW w:w="384" w:type="pct"/>
            <w:noWrap/>
            <w:vAlign w:val="center"/>
          </w:tcPr>
          <w:p w14:paraId="6C16DC3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三月</w:t>
            </w:r>
            <w:r w:rsidRPr="00404A6C">
              <w:rPr>
                <w:rFonts w:ascii="Times New Roman" w:eastAsia="宋体"/>
                <w:sz w:val="21"/>
                <w:szCs w:val="21"/>
              </w:rPr>
              <w:t xml:space="preserve">           </w:t>
            </w:r>
          </w:p>
        </w:tc>
        <w:tc>
          <w:tcPr>
            <w:tcW w:w="289" w:type="pct"/>
            <w:noWrap/>
            <w:vAlign w:val="center"/>
          </w:tcPr>
          <w:p w14:paraId="440A81B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3.98</w:t>
            </w:r>
          </w:p>
        </w:tc>
        <w:tc>
          <w:tcPr>
            <w:tcW w:w="289" w:type="pct"/>
            <w:noWrap/>
            <w:vAlign w:val="center"/>
          </w:tcPr>
          <w:p w14:paraId="6220418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3.54</w:t>
            </w:r>
          </w:p>
        </w:tc>
        <w:tc>
          <w:tcPr>
            <w:tcW w:w="289" w:type="pct"/>
            <w:noWrap/>
            <w:vAlign w:val="center"/>
          </w:tcPr>
          <w:p w14:paraId="0A7F647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10.18</w:t>
            </w:r>
          </w:p>
        </w:tc>
        <w:tc>
          <w:tcPr>
            <w:tcW w:w="289" w:type="pct"/>
            <w:noWrap/>
            <w:vAlign w:val="center"/>
          </w:tcPr>
          <w:p w14:paraId="543CE89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11.06</w:t>
            </w:r>
          </w:p>
        </w:tc>
        <w:tc>
          <w:tcPr>
            <w:tcW w:w="289" w:type="pct"/>
            <w:noWrap/>
            <w:vAlign w:val="center"/>
          </w:tcPr>
          <w:p w14:paraId="3FB3C2C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9.73</w:t>
            </w:r>
          </w:p>
        </w:tc>
        <w:tc>
          <w:tcPr>
            <w:tcW w:w="285" w:type="pct"/>
            <w:noWrap/>
            <w:vAlign w:val="center"/>
          </w:tcPr>
          <w:p w14:paraId="6E43D83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7.52</w:t>
            </w:r>
          </w:p>
        </w:tc>
        <w:tc>
          <w:tcPr>
            <w:tcW w:w="226" w:type="pct"/>
            <w:noWrap/>
            <w:vAlign w:val="center"/>
          </w:tcPr>
          <w:p w14:paraId="3BCA3E8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3.10</w:t>
            </w:r>
          </w:p>
        </w:tc>
        <w:tc>
          <w:tcPr>
            <w:tcW w:w="226" w:type="pct"/>
            <w:noWrap/>
            <w:vAlign w:val="center"/>
          </w:tcPr>
          <w:p w14:paraId="58CD696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2.21</w:t>
            </w:r>
          </w:p>
        </w:tc>
        <w:tc>
          <w:tcPr>
            <w:tcW w:w="265" w:type="pct"/>
            <w:noWrap/>
            <w:vAlign w:val="center"/>
          </w:tcPr>
          <w:p w14:paraId="5B52772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3.98</w:t>
            </w:r>
          </w:p>
        </w:tc>
        <w:tc>
          <w:tcPr>
            <w:tcW w:w="226" w:type="pct"/>
            <w:noWrap/>
            <w:vAlign w:val="center"/>
          </w:tcPr>
          <w:p w14:paraId="05B1027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9.29</w:t>
            </w:r>
          </w:p>
        </w:tc>
        <w:tc>
          <w:tcPr>
            <w:tcW w:w="314" w:type="pct"/>
            <w:noWrap/>
            <w:vAlign w:val="center"/>
          </w:tcPr>
          <w:p w14:paraId="72B90C3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11.06</w:t>
            </w:r>
          </w:p>
        </w:tc>
        <w:tc>
          <w:tcPr>
            <w:tcW w:w="226" w:type="pct"/>
            <w:noWrap/>
            <w:vAlign w:val="center"/>
          </w:tcPr>
          <w:p w14:paraId="40156FA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6.19</w:t>
            </w:r>
          </w:p>
        </w:tc>
        <w:tc>
          <w:tcPr>
            <w:tcW w:w="335" w:type="pct"/>
            <w:noWrap/>
            <w:vAlign w:val="center"/>
          </w:tcPr>
          <w:p w14:paraId="1169D20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1.77</w:t>
            </w:r>
          </w:p>
        </w:tc>
        <w:tc>
          <w:tcPr>
            <w:tcW w:w="285" w:type="pct"/>
            <w:noWrap/>
            <w:vAlign w:val="center"/>
          </w:tcPr>
          <w:p w14:paraId="23AC423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1.77</w:t>
            </w:r>
          </w:p>
        </w:tc>
        <w:tc>
          <w:tcPr>
            <w:tcW w:w="307" w:type="pct"/>
            <w:noWrap/>
            <w:vAlign w:val="center"/>
          </w:tcPr>
          <w:p w14:paraId="2276389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3.10</w:t>
            </w:r>
          </w:p>
        </w:tc>
        <w:tc>
          <w:tcPr>
            <w:tcW w:w="223" w:type="pct"/>
            <w:noWrap/>
            <w:vAlign w:val="center"/>
          </w:tcPr>
          <w:p w14:paraId="2C65BA3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3.98</w:t>
            </w:r>
          </w:p>
        </w:tc>
      </w:tr>
      <w:tr w:rsidR="00404A6C" w:rsidRPr="00404A6C" w14:paraId="3646CFFD" w14:textId="77777777" w:rsidTr="00404A6C">
        <w:trPr>
          <w:trHeight w:val="340"/>
          <w:jc w:val="center"/>
        </w:trPr>
        <w:tc>
          <w:tcPr>
            <w:tcW w:w="251" w:type="pct"/>
            <w:noWrap/>
            <w:vAlign w:val="center"/>
          </w:tcPr>
          <w:p w14:paraId="2F31226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w:t>
            </w:r>
            <w:r w:rsidRPr="00404A6C">
              <w:rPr>
                <w:rFonts w:ascii="Times New Roman" w:eastAsia="宋体"/>
                <w:sz w:val="21"/>
                <w:szCs w:val="21"/>
              </w:rPr>
              <w:t>月</w:t>
            </w:r>
          </w:p>
        </w:tc>
        <w:tc>
          <w:tcPr>
            <w:tcW w:w="384" w:type="pct"/>
            <w:noWrap/>
            <w:vAlign w:val="center"/>
          </w:tcPr>
          <w:p w14:paraId="0B00F6C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四月</w:t>
            </w:r>
            <w:r w:rsidRPr="00404A6C">
              <w:rPr>
                <w:rFonts w:ascii="Times New Roman" w:eastAsia="宋体"/>
                <w:sz w:val="21"/>
                <w:szCs w:val="21"/>
              </w:rPr>
              <w:t xml:space="preserve">           </w:t>
            </w:r>
          </w:p>
        </w:tc>
        <w:tc>
          <w:tcPr>
            <w:tcW w:w="289" w:type="pct"/>
            <w:noWrap/>
            <w:vAlign w:val="center"/>
          </w:tcPr>
          <w:p w14:paraId="3F07D65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4.17</w:t>
            </w:r>
          </w:p>
        </w:tc>
        <w:tc>
          <w:tcPr>
            <w:tcW w:w="289" w:type="pct"/>
            <w:noWrap/>
            <w:vAlign w:val="center"/>
          </w:tcPr>
          <w:p w14:paraId="2AB7456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4.58</w:t>
            </w:r>
          </w:p>
        </w:tc>
        <w:tc>
          <w:tcPr>
            <w:tcW w:w="289" w:type="pct"/>
            <w:noWrap/>
            <w:vAlign w:val="center"/>
          </w:tcPr>
          <w:p w14:paraId="53EDC91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9.17</w:t>
            </w:r>
          </w:p>
        </w:tc>
        <w:tc>
          <w:tcPr>
            <w:tcW w:w="289" w:type="pct"/>
            <w:noWrap/>
            <w:vAlign w:val="center"/>
          </w:tcPr>
          <w:p w14:paraId="6449822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14.17</w:t>
            </w:r>
          </w:p>
        </w:tc>
        <w:tc>
          <w:tcPr>
            <w:tcW w:w="289" w:type="pct"/>
            <w:noWrap/>
            <w:vAlign w:val="center"/>
          </w:tcPr>
          <w:p w14:paraId="7312EE7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4.58</w:t>
            </w:r>
          </w:p>
        </w:tc>
        <w:tc>
          <w:tcPr>
            <w:tcW w:w="285" w:type="pct"/>
            <w:noWrap/>
            <w:vAlign w:val="center"/>
          </w:tcPr>
          <w:p w14:paraId="3853B62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5.42</w:t>
            </w:r>
          </w:p>
        </w:tc>
        <w:tc>
          <w:tcPr>
            <w:tcW w:w="226" w:type="pct"/>
            <w:noWrap/>
            <w:vAlign w:val="center"/>
          </w:tcPr>
          <w:p w14:paraId="7E7EFAE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3.33</w:t>
            </w:r>
          </w:p>
        </w:tc>
        <w:tc>
          <w:tcPr>
            <w:tcW w:w="226" w:type="pct"/>
            <w:noWrap/>
            <w:vAlign w:val="center"/>
          </w:tcPr>
          <w:p w14:paraId="686C9E3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3.75</w:t>
            </w:r>
          </w:p>
        </w:tc>
        <w:tc>
          <w:tcPr>
            <w:tcW w:w="265" w:type="pct"/>
            <w:noWrap/>
            <w:vAlign w:val="center"/>
          </w:tcPr>
          <w:p w14:paraId="29FDF78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6.67</w:t>
            </w:r>
          </w:p>
        </w:tc>
        <w:tc>
          <w:tcPr>
            <w:tcW w:w="226" w:type="pct"/>
            <w:noWrap/>
            <w:vAlign w:val="center"/>
          </w:tcPr>
          <w:p w14:paraId="0F0E9AB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8.33</w:t>
            </w:r>
          </w:p>
        </w:tc>
        <w:tc>
          <w:tcPr>
            <w:tcW w:w="314" w:type="pct"/>
            <w:noWrap/>
            <w:vAlign w:val="center"/>
          </w:tcPr>
          <w:p w14:paraId="3E5224B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8.75</w:t>
            </w:r>
          </w:p>
        </w:tc>
        <w:tc>
          <w:tcPr>
            <w:tcW w:w="226" w:type="pct"/>
            <w:noWrap/>
            <w:vAlign w:val="center"/>
          </w:tcPr>
          <w:p w14:paraId="7056555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6.25</w:t>
            </w:r>
          </w:p>
        </w:tc>
        <w:tc>
          <w:tcPr>
            <w:tcW w:w="335" w:type="pct"/>
            <w:noWrap/>
            <w:vAlign w:val="center"/>
          </w:tcPr>
          <w:p w14:paraId="3B14EFE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5.42</w:t>
            </w:r>
          </w:p>
        </w:tc>
        <w:tc>
          <w:tcPr>
            <w:tcW w:w="285" w:type="pct"/>
            <w:noWrap/>
            <w:vAlign w:val="center"/>
          </w:tcPr>
          <w:p w14:paraId="2D44502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2.92</w:t>
            </w:r>
          </w:p>
        </w:tc>
        <w:tc>
          <w:tcPr>
            <w:tcW w:w="307" w:type="pct"/>
            <w:noWrap/>
            <w:vAlign w:val="center"/>
          </w:tcPr>
          <w:p w14:paraId="30C3BCD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4.58</w:t>
            </w:r>
          </w:p>
        </w:tc>
        <w:tc>
          <w:tcPr>
            <w:tcW w:w="223" w:type="pct"/>
            <w:noWrap/>
            <w:vAlign w:val="center"/>
          </w:tcPr>
          <w:p w14:paraId="6030415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3.33</w:t>
            </w:r>
          </w:p>
        </w:tc>
      </w:tr>
      <w:tr w:rsidR="00404A6C" w:rsidRPr="00404A6C" w14:paraId="7A82C608" w14:textId="77777777" w:rsidTr="00404A6C">
        <w:trPr>
          <w:trHeight w:val="340"/>
          <w:jc w:val="center"/>
        </w:trPr>
        <w:tc>
          <w:tcPr>
            <w:tcW w:w="251" w:type="pct"/>
            <w:noWrap/>
            <w:vAlign w:val="center"/>
          </w:tcPr>
          <w:p w14:paraId="55A5F7A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w:t>
            </w:r>
            <w:r w:rsidRPr="00404A6C">
              <w:rPr>
                <w:rFonts w:ascii="Times New Roman" w:eastAsia="宋体"/>
                <w:sz w:val="21"/>
                <w:szCs w:val="21"/>
              </w:rPr>
              <w:t>月</w:t>
            </w:r>
          </w:p>
        </w:tc>
        <w:tc>
          <w:tcPr>
            <w:tcW w:w="384" w:type="pct"/>
            <w:noWrap/>
            <w:vAlign w:val="center"/>
          </w:tcPr>
          <w:p w14:paraId="5B1A73D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五月</w:t>
            </w:r>
            <w:r w:rsidRPr="00404A6C">
              <w:rPr>
                <w:rFonts w:ascii="Times New Roman" w:eastAsia="宋体"/>
                <w:sz w:val="21"/>
                <w:szCs w:val="21"/>
              </w:rPr>
              <w:t xml:space="preserve">           </w:t>
            </w:r>
          </w:p>
        </w:tc>
        <w:tc>
          <w:tcPr>
            <w:tcW w:w="289" w:type="pct"/>
            <w:noWrap/>
            <w:vAlign w:val="center"/>
          </w:tcPr>
          <w:p w14:paraId="20DC005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2.02</w:t>
            </w:r>
          </w:p>
        </w:tc>
        <w:tc>
          <w:tcPr>
            <w:tcW w:w="289" w:type="pct"/>
            <w:noWrap/>
            <w:vAlign w:val="center"/>
          </w:tcPr>
          <w:p w14:paraId="3304CFC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3.24</w:t>
            </w:r>
          </w:p>
        </w:tc>
        <w:tc>
          <w:tcPr>
            <w:tcW w:w="289" w:type="pct"/>
            <w:noWrap/>
            <w:vAlign w:val="center"/>
          </w:tcPr>
          <w:p w14:paraId="5AA419E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6.48</w:t>
            </w:r>
          </w:p>
        </w:tc>
        <w:tc>
          <w:tcPr>
            <w:tcW w:w="289" w:type="pct"/>
            <w:noWrap/>
            <w:vAlign w:val="center"/>
          </w:tcPr>
          <w:p w14:paraId="648187A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15.38</w:t>
            </w:r>
          </w:p>
        </w:tc>
        <w:tc>
          <w:tcPr>
            <w:tcW w:w="289" w:type="pct"/>
            <w:noWrap/>
            <w:vAlign w:val="center"/>
          </w:tcPr>
          <w:p w14:paraId="583D22D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14.98</w:t>
            </w:r>
          </w:p>
        </w:tc>
        <w:tc>
          <w:tcPr>
            <w:tcW w:w="285" w:type="pct"/>
            <w:noWrap/>
            <w:vAlign w:val="center"/>
          </w:tcPr>
          <w:p w14:paraId="3C6EC63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11.34</w:t>
            </w:r>
          </w:p>
        </w:tc>
        <w:tc>
          <w:tcPr>
            <w:tcW w:w="226" w:type="pct"/>
            <w:noWrap/>
            <w:vAlign w:val="center"/>
          </w:tcPr>
          <w:p w14:paraId="00B7B8C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1.62</w:t>
            </w:r>
          </w:p>
        </w:tc>
        <w:tc>
          <w:tcPr>
            <w:tcW w:w="226" w:type="pct"/>
            <w:noWrap/>
            <w:vAlign w:val="center"/>
          </w:tcPr>
          <w:p w14:paraId="2337662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4.05</w:t>
            </w:r>
          </w:p>
        </w:tc>
        <w:tc>
          <w:tcPr>
            <w:tcW w:w="265" w:type="pct"/>
            <w:noWrap/>
            <w:vAlign w:val="center"/>
          </w:tcPr>
          <w:p w14:paraId="1F55EBA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2.02</w:t>
            </w:r>
          </w:p>
        </w:tc>
        <w:tc>
          <w:tcPr>
            <w:tcW w:w="226" w:type="pct"/>
            <w:noWrap/>
            <w:vAlign w:val="center"/>
          </w:tcPr>
          <w:p w14:paraId="3E3E986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8.50</w:t>
            </w:r>
          </w:p>
        </w:tc>
        <w:tc>
          <w:tcPr>
            <w:tcW w:w="314" w:type="pct"/>
            <w:noWrap/>
            <w:vAlign w:val="center"/>
          </w:tcPr>
          <w:p w14:paraId="0269C67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8.10</w:t>
            </w:r>
          </w:p>
        </w:tc>
        <w:tc>
          <w:tcPr>
            <w:tcW w:w="226" w:type="pct"/>
            <w:noWrap/>
            <w:vAlign w:val="center"/>
          </w:tcPr>
          <w:p w14:paraId="2EEF2B4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4.86</w:t>
            </w:r>
          </w:p>
        </w:tc>
        <w:tc>
          <w:tcPr>
            <w:tcW w:w="335" w:type="pct"/>
            <w:noWrap/>
            <w:vAlign w:val="center"/>
          </w:tcPr>
          <w:p w14:paraId="285B31A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2.02</w:t>
            </w:r>
          </w:p>
        </w:tc>
        <w:tc>
          <w:tcPr>
            <w:tcW w:w="285" w:type="pct"/>
            <w:noWrap/>
            <w:vAlign w:val="center"/>
          </w:tcPr>
          <w:p w14:paraId="4D8CF11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2.43</w:t>
            </w:r>
          </w:p>
        </w:tc>
        <w:tc>
          <w:tcPr>
            <w:tcW w:w="307" w:type="pct"/>
            <w:noWrap/>
            <w:vAlign w:val="center"/>
          </w:tcPr>
          <w:p w14:paraId="3309F13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3.24</w:t>
            </w:r>
          </w:p>
        </w:tc>
        <w:tc>
          <w:tcPr>
            <w:tcW w:w="223" w:type="pct"/>
            <w:noWrap/>
            <w:vAlign w:val="center"/>
          </w:tcPr>
          <w:p w14:paraId="1F78DB5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w:t>
            </w:r>
          </w:p>
        </w:tc>
      </w:tr>
      <w:tr w:rsidR="00404A6C" w:rsidRPr="00404A6C" w14:paraId="6C08F908" w14:textId="77777777" w:rsidTr="00404A6C">
        <w:trPr>
          <w:trHeight w:val="340"/>
          <w:jc w:val="center"/>
        </w:trPr>
        <w:tc>
          <w:tcPr>
            <w:tcW w:w="251" w:type="pct"/>
            <w:noWrap/>
            <w:vAlign w:val="center"/>
          </w:tcPr>
          <w:p w14:paraId="05F41AA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w:t>
            </w:r>
            <w:r w:rsidRPr="00404A6C">
              <w:rPr>
                <w:rFonts w:ascii="Times New Roman" w:eastAsia="宋体"/>
                <w:sz w:val="21"/>
                <w:szCs w:val="21"/>
              </w:rPr>
              <w:t>月</w:t>
            </w:r>
          </w:p>
        </w:tc>
        <w:tc>
          <w:tcPr>
            <w:tcW w:w="384" w:type="pct"/>
            <w:noWrap/>
            <w:vAlign w:val="center"/>
          </w:tcPr>
          <w:p w14:paraId="00AFCC0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六月</w:t>
            </w:r>
            <w:r w:rsidRPr="00404A6C">
              <w:rPr>
                <w:rFonts w:ascii="Times New Roman" w:eastAsia="宋体"/>
                <w:sz w:val="21"/>
                <w:szCs w:val="21"/>
              </w:rPr>
              <w:t xml:space="preserve">           </w:t>
            </w:r>
          </w:p>
        </w:tc>
        <w:tc>
          <w:tcPr>
            <w:tcW w:w="289" w:type="pct"/>
            <w:noWrap/>
            <w:vAlign w:val="center"/>
          </w:tcPr>
          <w:p w14:paraId="7333852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2.08</w:t>
            </w:r>
          </w:p>
        </w:tc>
        <w:tc>
          <w:tcPr>
            <w:tcW w:w="289" w:type="pct"/>
            <w:noWrap/>
            <w:vAlign w:val="center"/>
          </w:tcPr>
          <w:p w14:paraId="1A87399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4.58</w:t>
            </w:r>
          </w:p>
        </w:tc>
        <w:tc>
          <w:tcPr>
            <w:tcW w:w="289" w:type="pct"/>
            <w:noWrap/>
            <w:vAlign w:val="center"/>
          </w:tcPr>
          <w:p w14:paraId="50B99CA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6.67</w:t>
            </w:r>
          </w:p>
        </w:tc>
        <w:tc>
          <w:tcPr>
            <w:tcW w:w="289" w:type="pct"/>
            <w:noWrap/>
            <w:vAlign w:val="center"/>
          </w:tcPr>
          <w:p w14:paraId="7BBB154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10.42</w:t>
            </w:r>
          </w:p>
        </w:tc>
        <w:tc>
          <w:tcPr>
            <w:tcW w:w="289" w:type="pct"/>
            <w:noWrap/>
            <w:vAlign w:val="center"/>
          </w:tcPr>
          <w:p w14:paraId="532CD6A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17.92</w:t>
            </w:r>
          </w:p>
        </w:tc>
        <w:tc>
          <w:tcPr>
            <w:tcW w:w="285" w:type="pct"/>
            <w:noWrap/>
            <w:vAlign w:val="center"/>
          </w:tcPr>
          <w:p w14:paraId="7A33C0F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6.67</w:t>
            </w:r>
          </w:p>
        </w:tc>
        <w:tc>
          <w:tcPr>
            <w:tcW w:w="226" w:type="pct"/>
            <w:noWrap/>
            <w:vAlign w:val="center"/>
          </w:tcPr>
          <w:p w14:paraId="2E7EF76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3.75</w:t>
            </w:r>
          </w:p>
        </w:tc>
        <w:tc>
          <w:tcPr>
            <w:tcW w:w="226" w:type="pct"/>
            <w:noWrap/>
            <w:vAlign w:val="center"/>
          </w:tcPr>
          <w:p w14:paraId="57E640C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3.75</w:t>
            </w:r>
          </w:p>
        </w:tc>
        <w:tc>
          <w:tcPr>
            <w:tcW w:w="265" w:type="pct"/>
            <w:noWrap/>
            <w:vAlign w:val="center"/>
          </w:tcPr>
          <w:p w14:paraId="3750C12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7.50</w:t>
            </w:r>
          </w:p>
        </w:tc>
        <w:tc>
          <w:tcPr>
            <w:tcW w:w="226" w:type="pct"/>
            <w:noWrap/>
            <w:vAlign w:val="center"/>
          </w:tcPr>
          <w:p w14:paraId="300ED65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7.08</w:t>
            </w:r>
          </w:p>
        </w:tc>
        <w:tc>
          <w:tcPr>
            <w:tcW w:w="314" w:type="pct"/>
            <w:noWrap/>
            <w:vAlign w:val="center"/>
          </w:tcPr>
          <w:p w14:paraId="444204B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7.50</w:t>
            </w:r>
          </w:p>
        </w:tc>
        <w:tc>
          <w:tcPr>
            <w:tcW w:w="226" w:type="pct"/>
            <w:noWrap/>
            <w:vAlign w:val="center"/>
          </w:tcPr>
          <w:p w14:paraId="33BC18B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5.83</w:t>
            </w:r>
          </w:p>
        </w:tc>
        <w:tc>
          <w:tcPr>
            <w:tcW w:w="335" w:type="pct"/>
            <w:noWrap/>
            <w:vAlign w:val="center"/>
          </w:tcPr>
          <w:p w14:paraId="520D8A8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2.92</w:t>
            </w:r>
          </w:p>
        </w:tc>
        <w:tc>
          <w:tcPr>
            <w:tcW w:w="285" w:type="pct"/>
            <w:noWrap/>
            <w:vAlign w:val="center"/>
          </w:tcPr>
          <w:p w14:paraId="6C878F7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2.08</w:t>
            </w:r>
          </w:p>
        </w:tc>
        <w:tc>
          <w:tcPr>
            <w:tcW w:w="307" w:type="pct"/>
            <w:noWrap/>
            <w:vAlign w:val="center"/>
          </w:tcPr>
          <w:p w14:paraId="2798AEB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2.50</w:t>
            </w:r>
          </w:p>
        </w:tc>
        <w:tc>
          <w:tcPr>
            <w:tcW w:w="223" w:type="pct"/>
            <w:noWrap/>
            <w:vAlign w:val="center"/>
          </w:tcPr>
          <w:p w14:paraId="27726E9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0.42</w:t>
            </w:r>
          </w:p>
        </w:tc>
      </w:tr>
      <w:tr w:rsidR="00404A6C" w:rsidRPr="00404A6C" w14:paraId="69005760" w14:textId="77777777" w:rsidTr="00404A6C">
        <w:trPr>
          <w:trHeight w:val="340"/>
          <w:jc w:val="center"/>
        </w:trPr>
        <w:tc>
          <w:tcPr>
            <w:tcW w:w="251" w:type="pct"/>
            <w:noWrap/>
            <w:vAlign w:val="center"/>
          </w:tcPr>
          <w:p w14:paraId="2F469CD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w:t>
            </w:r>
            <w:r w:rsidRPr="00404A6C">
              <w:rPr>
                <w:rFonts w:ascii="Times New Roman" w:eastAsia="宋体"/>
                <w:sz w:val="21"/>
                <w:szCs w:val="21"/>
              </w:rPr>
              <w:t>月</w:t>
            </w:r>
          </w:p>
        </w:tc>
        <w:tc>
          <w:tcPr>
            <w:tcW w:w="384" w:type="pct"/>
            <w:noWrap/>
            <w:vAlign w:val="center"/>
          </w:tcPr>
          <w:p w14:paraId="42FCDF5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七月</w:t>
            </w:r>
            <w:r w:rsidRPr="00404A6C">
              <w:rPr>
                <w:rFonts w:ascii="Times New Roman" w:eastAsia="宋体"/>
                <w:sz w:val="21"/>
                <w:szCs w:val="21"/>
              </w:rPr>
              <w:t xml:space="preserve">           </w:t>
            </w:r>
          </w:p>
        </w:tc>
        <w:tc>
          <w:tcPr>
            <w:tcW w:w="289" w:type="pct"/>
            <w:noWrap/>
            <w:vAlign w:val="center"/>
          </w:tcPr>
          <w:p w14:paraId="7A100B2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2.42</w:t>
            </w:r>
          </w:p>
        </w:tc>
        <w:tc>
          <w:tcPr>
            <w:tcW w:w="289" w:type="pct"/>
            <w:noWrap/>
            <w:vAlign w:val="center"/>
          </w:tcPr>
          <w:p w14:paraId="5487CF9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3.23</w:t>
            </w:r>
          </w:p>
        </w:tc>
        <w:tc>
          <w:tcPr>
            <w:tcW w:w="289" w:type="pct"/>
            <w:noWrap/>
            <w:vAlign w:val="center"/>
          </w:tcPr>
          <w:p w14:paraId="7934F07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7.66</w:t>
            </w:r>
          </w:p>
        </w:tc>
        <w:tc>
          <w:tcPr>
            <w:tcW w:w="289" w:type="pct"/>
            <w:noWrap/>
            <w:vAlign w:val="center"/>
          </w:tcPr>
          <w:p w14:paraId="7EFAAA3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13.31</w:t>
            </w:r>
          </w:p>
        </w:tc>
        <w:tc>
          <w:tcPr>
            <w:tcW w:w="289" w:type="pct"/>
            <w:noWrap/>
            <w:vAlign w:val="center"/>
          </w:tcPr>
          <w:p w14:paraId="716048C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23.79</w:t>
            </w:r>
          </w:p>
        </w:tc>
        <w:tc>
          <w:tcPr>
            <w:tcW w:w="285" w:type="pct"/>
            <w:noWrap/>
            <w:vAlign w:val="center"/>
          </w:tcPr>
          <w:p w14:paraId="15D4196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5.65</w:t>
            </w:r>
          </w:p>
        </w:tc>
        <w:tc>
          <w:tcPr>
            <w:tcW w:w="226" w:type="pct"/>
            <w:noWrap/>
            <w:vAlign w:val="center"/>
          </w:tcPr>
          <w:p w14:paraId="04DFB06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0.81</w:t>
            </w:r>
          </w:p>
        </w:tc>
        <w:tc>
          <w:tcPr>
            <w:tcW w:w="226" w:type="pct"/>
            <w:noWrap/>
            <w:vAlign w:val="center"/>
          </w:tcPr>
          <w:p w14:paraId="147E4DE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w:t>
            </w:r>
          </w:p>
        </w:tc>
        <w:tc>
          <w:tcPr>
            <w:tcW w:w="265" w:type="pct"/>
            <w:noWrap/>
            <w:vAlign w:val="center"/>
          </w:tcPr>
          <w:p w14:paraId="4C7FA0D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3.23</w:t>
            </w:r>
          </w:p>
        </w:tc>
        <w:tc>
          <w:tcPr>
            <w:tcW w:w="226" w:type="pct"/>
            <w:noWrap/>
            <w:vAlign w:val="center"/>
          </w:tcPr>
          <w:p w14:paraId="574B011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8.87</w:t>
            </w:r>
          </w:p>
        </w:tc>
        <w:tc>
          <w:tcPr>
            <w:tcW w:w="314" w:type="pct"/>
            <w:noWrap/>
            <w:vAlign w:val="center"/>
          </w:tcPr>
          <w:p w14:paraId="7376DCF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8.87</w:t>
            </w:r>
          </w:p>
        </w:tc>
        <w:tc>
          <w:tcPr>
            <w:tcW w:w="226" w:type="pct"/>
            <w:noWrap/>
            <w:vAlign w:val="center"/>
          </w:tcPr>
          <w:p w14:paraId="3209219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6.45</w:t>
            </w:r>
          </w:p>
        </w:tc>
        <w:tc>
          <w:tcPr>
            <w:tcW w:w="335" w:type="pct"/>
            <w:noWrap/>
            <w:vAlign w:val="center"/>
          </w:tcPr>
          <w:p w14:paraId="2359862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2.02</w:t>
            </w:r>
          </w:p>
        </w:tc>
        <w:tc>
          <w:tcPr>
            <w:tcW w:w="285" w:type="pct"/>
            <w:noWrap/>
            <w:vAlign w:val="center"/>
          </w:tcPr>
          <w:p w14:paraId="3C7B5A4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w:t>
            </w:r>
          </w:p>
        </w:tc>
        <w:tc>
          <w:tcPr>
            <w:tcW w:w="307" w:type="pct"/>
            <w:noWrap/>
            <w:vAlign w:val="center"/>
          </w:tcPr>
          <w:p w14:paraId="6343622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w:t>
            </w:r>
          </w:p>
        </w:tc>
        <w:tc>
          <w:tcPr>
            <w:tcW w:w="223" w:type="pct"/>
            <w:noWrap/>
            <w:vAlign w:val="center"/>
          </w:tcPr>
          <w:p w14:paraId="2B18945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w:t>
            </w:r>
          </w:p>
        </w:tc>
      </w:tr>
      <w:tr w:rsidR="00404A6C" w:rsidRPr="00404A6C" w14:paraId="61A75B2E" w14:textId="77777777" w:rsidTr="00404A6C">
        <w:trPr>
          <w:trHeight w:val="340"/>
          <w:jc w:val="center"/>
        </w:trPr>
        <w:tc>
          <w:tcPr>
            <w:tcW w:w="251" w:type="pct"/>
            <w:noWrap/>
            <w:vAlign w:val="center"/>
          </w:tcPr>
          <w:p w14:paraId="4D24E26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w:t>
            </w:r>
            <w:r w:rsidRPr="00404A6C">
              <w:rPr>
                <w:rFonts w:ascii="Times New Roman" w:eastAsia="宋体"/>
                <w:sz w:val="21"/>
                <w:szCs w:val="21"/>
              </w:rPr>
              <w:t>月</w:t>
            </w:r>
          </w:p>
        </w:tc>
        <w:tc>
          <w:tcPr>
            <w:tcW w:w="384" w:type="pct"/>
            <w:noWrap/>
            <w:vAlign w:val="center"/>
          </w:tcPr>
          <w:p w14:paraId="1B0F66A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八月</w:t>
            </w:r>
            <w:r w:rsidRPr="00404A6C">
              <w:rPr>
                <w:rFonts w:ascii="Times New Roman" w:eastAsia="宋体"/>
                <w:sz w:val="21"/>
                <w:szCs w:val="21"/>
              </w:rPr>
              <w:t xml:space="preserve">           </w:t>
            </w:r>
          </w:p>
        </w:tc>
        <w:tc>
          <w:tcPr>
            <w:tcW w:w="289" w:type="pct"/>
            <w:noWrap/>
            <w:vAlign w:val="center"/>
          </w:tcPr>
          <w:p w14:paraId="38E22CE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4.86</w:t>
            </w:r>
          </w:p>
        </w:tc>
        <w:tc>
          <w:tcPr>
            <w:tcW w:w="289" w:type="pct"/>
            <w:noWrap/>
            <w:vAlign w:val="center"/>
          </w:tcPr>
          <w:p w14:paraId="57E237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2.83</w:t>
            </w:r>
          </w:p>
        </w:tc>
        <w:tc>
          <w:tcPr>
            <w:tcW w:w="289" w:type="pct"/>
            <w:noWrap/>
            <w:vAlign w:val="center"/>
          </w:tcPr>
          <w:p w14:paraId="1C6B59D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6.07</w:t>
            </w:r>
          </w:p>
        </w:tc>
        <w:tc>
          <w:tcPr>
            <w:tcW w:w="289" w:type="pct"/>
            <w:noWrap/>
            <w:vAlign w:val="center"/>
          </w:tcPr>
          <w:p w14:paraId="5D636D0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9.72</w:t>
            </w:r>
          </w:p>
        </w:tc>
        <w:tc>
          <w:tcPr>
            <w:tcW w:w="289" w:type="pct"/>
            <w:noWrap/>
            <w:vAlign w:val="center"/>
          </w:tcPr>
          <w:p w14:paraId="4A5B1F3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17.81</w:t>
            </w:r>
          </w:p>
        </w:tc>
        <w:tc>
          <w:tcPr>
            <w:tcW w:w="285" w:type="pct"/>
            <w:noWrap/>
            <w:vAlign w:val="center"/>
          </w:tcPr>
          <w:p w14:paraId="24C8F06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4.05</w:t>
            </w:r>
          </w:p>
        </w:tc>
        <w:tc>
          <w:tcPr>
            <w:tcW w:w="226" w:type="pct"/>
            <w:noWrap/>
            <w:vAlign w:val="center"/>
          </w:tcPr>
          <w:p w14:paraId="4BBC339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0.81</w:t>
            </w:r>
          </w:p>
        </w:tc>
        <w:tc>
          <w:tcPr>
            <w:tcW w:w="226" w:type="pct"/>
            <w:noWrap/>
            <w:vAlign w:val="center"/>
          </w:tcPr>
          <w:p w14:paraId="0E14890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3.24</w:t>
            </w:r>
          </w:p>
        </w:tc>
        <w:tc>
          <w:tcPr>
            <w:tcW w:w="265" w:type="pct"/>
            <w:noWrap/>
            <w:vAlign w:val="center"/>
          </w:tcPr>
          <w:p w14:paraId="44D931C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2.02</w:t>
            </w:r>
          </w:p>
        </w:tc>
        <w:tc>
          <w:tcPr>
            <w:tcW w:w="226" w:type="pct"/>
            <w:noWrap/>
            <w:vAlign w:val="center"/>
          </w:tcPr>
          <w:p w14:paraId="5B5752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5.67</w:t>
            </w:r>
          </w:p>
        </w:tc>
        <w:tc>
          <w:tcPr>
            <w:tcW w:w="314" w:type="pct"/>
            <w:noWrap/>
            <w:vAlign w:val="center"/>
          </w:tcPr>
          <w:p w14:paraId="3FF8224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10.53</w:t>
            </w:r>
          </w:p>
        </w:tc>
        <w:tc>
          <w:tcPr>
            <w:tcW w:w="226" w:type="pct"/>
            <w:noWrap/>
            <w:vAlign w:val="center"/>
          </w:tcPr>
          <w:p w14:paraId="2D47AB6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5.26</w:t>
            </w:r>
          </w:p>
        </w:tc>
        <w:tc>
          <w:tcPr>
            <w:tcW w:w="335" w:type="pct"/>
            <w:noWrap/>
            <w:vAlign w:val="center"/>
          </w:tcPr>
          <w:p w14:paraId="31883FD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4.86</w:t>
            </w:r>
          </w:p>
        </w:tc>
        <w:tc>
          <w:tcPr>
            <w:tcW w:w="285" w:type="pct"/>
            <w:noWrap/>
            <w:vAlign w:val="center"/>
          </w:tcPr>
          <w:p w14:paraId="5305699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1.62</w:t>
            </w:r>
          </w:p>
        </w:tc>
        <w:tc>
          <w:tcPr>
            <w:tcW w:w="307" w:type="pct"/>
            <w:noWrap/>
            <w:vAlign w:val="center"/>
          </w:tcPr>
          <w:p w14:paraId="11B02A2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3.64</w:t>
            </w:r>
          </w:p>
        </w:tc>
        <w:tc>
          <w:tcPr>
            <w:tcW w:w="223" w:type="pct"/>
            <w:noWrap/>
            <w:vAlign w:val="center"/>
          </w:tcPr>
          <w:p w14:paraId="2E4D2C4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2.83</w:t>
            </w:r>
          </w:p>
        </w:tc>
      </w:tr>
      <w:tr w:rsidR="00404A6C" w:rsidRPr="00404A6C" w14:paraId="4DBAF49F" w14:textId="77777777" w:rsidTr="00404A6C">
        <w:trPr>
          <w:trHeight w:val="340"/>
          <w:jc w:val="center"/>
        </w:trPr>
        <w:tc>
          <w:tcPr>
            <w:tcW w:w="251" w:type="pct"/>
            <w:noWrap/>
            <w:vAlign w:val="center"/>
          </w:tcPr>
          <w:p w14:paraId="6C61DBE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w:t>
            </w:r>
            <w:r w:rsidRPr="00404A6C">
              <w:rPr>
                <w:rFonts w:ascii="Times New Roman" w:eastAsia="宋体"/>
                <w:sz w:val="21"/>
                <w:szCs w:val="21"/>
              </w:rPr>
              <w:t>月</w:t>
            </w:r>
          </w:p>
        </w:tc>
        <w:tc>
          <w:tcPr>
            <w:tcW w:w="384" w:type="pct"/>
            <w:noWrap/>
            <w:vAlign w:val="center"/>
          </w:tcPr>
          <w:p w14:paraId="013F531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九月</w:t>
            </w:r>
            <w:r w:rsidRPr="00404A6C">
              <w:rPr>
                <w:rFonts w:ascii="Times New Roman" w:eastAsia="宋体"/>
                <w:sz w:val="21"/>
                <w:szCs w:val="21"/>
              </w:rPr>
              <w:t xml:space="preserve">           </w:t>
            </w:r>
          </w:p>
        </w:tc>
        <w:tc>
          <w:tcPr>
            <w:tcW w:w="289" w:type="pct"/>
            <w:noWrap/>
            <w:vAlign w:val="center"/>
          </w:tcPr>
          <w:p w14:paraId="756274B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6.67</w:t>
            </w:r>
          </w:p>
        </w:tc>
        <w:tc>
          <w:tcPr>
            <w:tcW w:w="289" w:type="pct"/>
            <w:noWrap/>
            <w:vAlign w:val="center"/>
          </w:tcPr>
          <w:p w14:paraId="5D254E0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5.42</w:t>
            </w:r>
          </w:p>
        </w:tc>
        <w:tc>
          <w:tcPr>
            <w:tcW w:w="289" w:type="pct"/>
            <w:noWrap/>
            <w:vAlign w:val="center"/>
          </w:tcPr>
          <w:p w14:paraId="7B2F3FF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4.17</w:t>
            </w:r>
          </w:p>
        </w:tc>
        <w:tc>
          <w:tcPr>
            <w:tcW w:w="289" w:type="pct"/>
            <w:noWrap/>
            <w:vAlign w:val="center"/>
          </w:tcPr>
          <w:p w14:paraId="5EB6471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9.58</w:t>
            </w:r>
          </w:p>
        </w:tc>
        <w:tc>
          <w:tcPr>
            <w:tcW w:w="289" w:type="pct"/>
            <w:noWrap/>
            <w:vAlign w:val="center"/>
          </w:tcPr>
          <w:p w14:paraId="11D12AB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13.33</w:t>
            </w:r>
          </w:p>
        </w:tc>
        <w:tc>
          <w:tcPr>
            <w:tcW w:w="285" w:type="pct"/>
            <w:noWrap/>
            <w:vAlign w:val="center"/>
          </w:tcPr>
          <w:p w14:paraId="2060C2F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7.92</w:t>
            </w:r>
          </w:p>
        </w:tc>
        <w:tc>
          <w:tcPr>
            <w:tcW w:w="226" w:type="pct"/>
            <w:noWrap/>
            <w:vAlign w:val="center"/>
          </w:tcPr>
          <w:p w14:paraId="3B253E3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3.33</w:t>
            </w:r>
          </w:p>
        </w:tc>
        <w:tc>
          <w:tcPr>
            <w:tcW w:w="226" w:type="pct"/>
            <w:noWrap/>
            <w:vAlign w:val="center"/>
          </w:tcPr>
          <w:p w14:paraId="1ECFFFA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2.92</w:t>
            </w:r>
          </w:p>
        </w:tc>
        <w:tc>
          <w:tcPr>
            <w:tcW w:w="265" w:type="pct"/>
            <w:noWrap/>
            <w:vAlign w:val="center"/>
          </w:tcPr>
          <w:p w14:paraId="2C8F43F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1.67</w:t>
            </w:r>
          </w:p>
        </w:tc>
        <w:tc>
          <w:tcPr>
            <w:tcW w:w="226" w:type="pct"/>
            <w:noWrap/>
            <w:vAlign w:val="center"/>
          </w:tcPr>
          <w:p w14:paraId="0F2F519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2.08</w:t>
            </w:r>
          </w:p>
        </w:tc>
        <w:tc>
          <w:tcPr>
            <w:tcW w:w="314" w:type="pct"/>
            <w:noWrap/>
            <w:vAlign w:val="center"/>
          </w:tcPr>
          <w:p w14:paraId="255904A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1.67</w:t>
            </w:r>
          </w:p>
        </w:tc>
        <w:tc>
          <w:tcPr>
            <w:tcW w:w="226" w:type="pct"/>
            <w:noWrap/>
            <w:vAlign w:val="center"/>
          </w:tcPr>
          <w:p w14:paraId="6314B13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2.08</w:t>
            </w:r>
          </w:p>
        </w:tc>
        <w:tc>
          <w:tcPr>
            <w:tcW w:w="335" w:type="pct"/>
            <w:noWrap/>
            <w:vAlign w:val="center"/>
          </w:tcPr>
          <w:p w14:paraId="2BDE90E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4.17</w:t>
            </w:r>
          </w:p>
        </w:tc>
        <w:tc>
          <w:tcPr>
            <w:tcW w:w="285" w:type="pct"/>
            <w:noWrap/>
            <w:vAlign w:val="center"/>
          </w:tcPr>
          <w:p w14:paraId="146A8BB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4.17</w:t>
            </w:r>
          </w:p>
        </w:tc>
        <w:tc>
          <w:tcPr>
            <w:tcW w:w="307" w:type="pct"/>
            <w:noWrap/>
            <w:vAlign w:val="center"/>
          </w:tcPr>
          <w:p w14:paraId="567DFCF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5.42</w:t>
            </w:r>
          </w:p>
        </w:tc>
        <w:tc>
          <w:tcPr>
            <w:tcW w:w="223" w:type="pct"/>
            <w:noWrap/>
            <w:vAlign w:val="center"/>
          </w:tcPr>
          <w:p w14:paraId="3A5E464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4.17</w:t>
            </w:r>
          </w:p>
        </w:tc>
      </w:tr>
      <w:tr w:rsidR="00404A6C" w:rsidRPr="00404A6C" w14:paraId="5AC8436D" w14:textId="77777777" w:rsidTr="00404A6C">
        <w:trPr>
          <w:trHeight w:val="340"/>
          <w:jc w:val="center"/>
        </w:trPr>
        <w:tc>
          <w:tcPr>
            <w:tcW w:w="251" w:type="pct"/>
            <w:noWrap/>
            <w:vAlign w:val="center"/>
          </w:tcPr>
          <w:p w14:paraId="1847680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w:t>
            </w:r>
            <w:r w:rsidRPr="00404A6C">
              <w:rPr>
                <w:rFonts w:ascii="Times New Roman" w:eastAsia="宋体"/>
                <w:sz w:val="21"/>
                <w:szCs w:val="21"/>
              </w:rPr>
              <w:t>月</w:t>
            </w:r>
          </w:p>
        </w:tc>
        <w:tc>
          <w:tcPr>
            <w:tcW w:w="384" w:type="pct"/>
            <w:noWrap/>
            <w:vAlign w:val="center"/>
          </w:tcPr>
          <w:p w14:paraId="066DCBF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十月</w:t>
            </w:r>
            <w:r w:rsidRPr="00404A6C">
              <w:rPr>
                <w:rFonts w:ascii="Times New Roman" w:eastAsia="宋体"/>
                <w:sz w:val="21"/>
                <w:szCs w:val="21"/>
              </w:rPr>
              <w:t xml:space="preserve">           </w:t>
            </w:r>
          </w:p>
        </w:tc>
        <w:tc>
          <w:tcPr>
            <w:tcW w:w="289" w:type="pct"/>
            <w:noWrap/>
            <w:vAlign w:val="center"/>
          </w:tcPr>
          <w:p w14:paraId="3D35FE1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5.69</w:t>
            </w:r>
          </w:p>
        </w:tc>
        <w:tc>
          <w:tcPr>
            <w:tcW w:w="289" w:type="pct"/>
            <w:noWrap/>
            <w:vAlign w:val="center"/>
          </w:tcPr>
          <w:p w14:paraId="5B61D03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4.47</w:t>
            </w:r>
          </w:p>
        </w:tc>
        <w:tc>
          <w:tcPr>
            <w:tcW w:w="289" w:type="pct"/>
            <w:noWrap/>
            <w:vAlign w:val="center"/>
          </w:tcPr>
          <w:p w14:paraId="527E6EC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1.63</w:t>
            </w:r>
          </w:p>
        </w:tc>
        <w:tc>
          <w:tcPr>
            <w:tcW w:w="289" w:type="pct"/>
            <w:noWrap/>
            <w:vAlign w:val="center"/>
          </w:tcPr>
          <w:p w14:paraId="576BBD9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5.28</w:t>
            </w:r>
          </w:p>
        </w:tc>
        <w:tc>
          <w:tcPr>
            <w:tcW w:w="289" w:type="pct"/>
            <w:noWrap/>
            <w:vAlign w:val="center"/>
          </w:tcPr>
          <w:p w14:paraId="5B558E7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9.76</w:t>
            </w:r>
          </w:p>
        </w:tc>
        <w:tc>
          <w:tcPr>
            <w:tcW w:w="285" w:type="pct"/>
            <w:noWrap/>
            <w:vAlign w:val="center"/>
          </w:tcPr>
          <w:p w14:paraId="7C475D0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7.32</w:t>
            </w:r>
          </w:p>
        </w:tc>
        <w:tc>
          <w:tcPr>
            <w:tcW w:w="226" w:type="pct"/>
            <w:noWrap/>
            <w:vAlign w:val="center"/>
          </w:tcPr>
          <w:p w14:paraId="58C96BD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3.66</w:t>
            </w:r>
          </w:p>
        </w:tc>
        <w:tc>
          <w:tcPr>
            <w:tcW w:w="226" w:type="pct"/>
            <w:noWrap/>
            <w:vAlign w:val="center"/>
          </w:tcPr>
          <w:p w14:paraId="423A6F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4.07</w:t>
            </w:r>
          </w:p>
        </w:tc>
        <w:tc>
          <w:tcPr>
            <w:tcW w:w="265" w:type="pct"/>
            <w:noWrap/>
            <w:vAlign w:val="center"/>
          </w:tcPr>
          <w:p w14:paraId="56C7A59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2.44</w:t>
            </w:r>
          </w:p>
        </w:tc>
        <w:tc>
          <w:tcPr>
            <w:tcW w:w="226" w:type="pct"/>
            <w:noWrap/>
            <w:vAlign w:val="center"/>
          </w:tcPr>
          <w:p w14:paraId="4427FA4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7.32</w:t>
            </w:r>
          </w:p>
        </w:tc>
        <w:tc>
          <w:tcPr>
            <w:tcW w:w="314" w:type="pct"/>
            <w:noWrap/>
            <w:vAlign w:val="center"/>
          </w:tcPr>
          <w:p w14:paraId="4CB8612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5.28</w:t>
            </w:r>
          </w:p>
        </w:tc>
        <w:tc>
          <w:tcPr>
            <w:tcW w:w="226" w:type="pct"/>
            <w:noWrap/>
            <w:vAlign w:val="center"/>
          </w:tcPr>
          <w:p w14:paraId="587347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4.07</w:t>
            </w:r>
          </w:p>
        </w:tc>
        <w:tc>
          <w:tcPr>
            <w:tcW w:w="335" w:type="pct"/>
            <w:noWrap/>
            <w:vAlign w:val="center"/>
          </w:tcPr>
          <w:p w14:paraId="597E131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8.13</w:t>
            </w:r>
          </w:p>
        </w:tc>
        <w:tc>
          <w:tcPr>
            <w:tcW w:w="285" w:type="pct"/>
            <w:noWrap/>
            <w:vAlign w:val="center"/>
          </w:tcPr>
          <w:p w14:paraId="54AF245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4.88</w:t>
            </w:r>
          </w:p>
        </w:tc>
        <w:tc>
          <w:tcPr>
            <w:tcW w:w="307" w:type="pct"/>
            <w:noWrap/>
            <w:vAlign w:val="center"/>
          </w:tcPr>
          <w:p w14:paraId="5E12B07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7.32</w:t>
            </w:r>
          </w:p>
        </w:tc>
        <w:tc>
          <w:tcPr>
            <w:tcW w:w="223" w:type="pct"/>
            <w:noWrap/>
            <w:vAlign w:val="center"/>
          </w:tcPr>
          <w:p w14:paraId="0E07C2C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3.66</w:t>
            </w:r>
          </w:p>
        </w:tc>
      </w:tr>
      <w:tr w:rsidR="00404A6C" w:rsidRPr="00404A6C" w14:paraId="5FBBB836" w14:textId="77777777" w:rsidTr="00404A6C">
        <w:trPr>
          <w:trHeight w:val="340"/>
          <w:jc w:val="center"/>
        </w:trPr>
        <w:tc>
          <w:tcPr>
            <w:tcW w:w="251" w:type="pct"/>
            <w:noWrap/>
            <w:vAlign w:val="center"/>
          </w:tcPr>
          <w:p w14:paraId="4FCFA57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w:t>
            </w:r>
            <w:r w:rsidRPr="00404A6C">
              <w:rPr>
                <w:rFonts w:ascii="Times New Roman" w:eastAsia="宋体"/>
                <w:sz w:val="21"/>
                <w:szCs w:val="21"/>
              </w:rPr>
              <w:t>月</w:t>
            </w:r>
          </w:p>
        </w:tc>
        <w:tc>
          <w:tcPr>
            <w:tcW w:w="384" w:type="pct"/>
            <w:noWrap/>
            <w:vAlign w:val="center"/>
          </w:tcPr>
          <w:p w14:paraId="6C0B52D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十一月</w:t>
            </w:r>
            <w:r w:rsidRPr="00404A6C">
              <w:rPr>
                <w:rFonts w:ascii="Times New Roman" w:eastAsia="宋体"/>
                <w:sz w:val="21"/>
                <w:szCs w:val="21"/>
              </w:rPr>
              <w:t xml:space="preserve">         </w:t>
            </w:r>
          </w:p>
        </w:tc>
        <w:tc>
          <w:tcPr>
            <w:tcW w:w="289" w:type="pct"/>
            <w:noWrap/>
            <w:vAlign w:val="center"/>
          </w:tcPr>
          <w:p w14:paraId="0975098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12.50</w:t>
            </w:r>
          </w:p>
        </w:tc>
        <w:tc>
          <w:tcPr>
            <w:tcW w:w="289" w:type="pct"/>
            <w:noWrap/>
            <w:vAlign w:val="center"/>
          </w:tcPr>
          <w:p w14:paraId="69FC0FC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15.00</w:t>
            </w:r>
          </w:p>
        </w:tc>
        <w:tc>
          <w:tcPr>
            <w:tcW w:w="289" w:type="pct"/>
            <w:noWrap/>
            <w:vAlign w:val="center"/>
          </w:tcPr>
          <w:p w14:paraId="05F74AC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6.67</w:t>
            </w:r>
          </w:p>
        </w:tc>
        <w:tc>
          <w:tcPr>
            <w:tcW w:w="289" w:type="pct"/>
            <w:noWrap/>
            <w:vAlign w:val="center"/>
          </w:tcPr>
          <w:p w14:paraId="7AFC47D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5.00</w:t>
            </w:r>
          </w:p>
        </w:tc>
        <w:tc>
          <w:tcPr>
            <w:tcW w:w="289" w:type="pct"/>
            <w:noWrap/>
            <w:vAlign w:val="center"/>
          </w:tcPr>
          <w:p w14:paraId="3B5D395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7.50</w:t>
            </w:r>
          </w:p>
        </w:tc>
        <w:tc>
          <w:tcPr>
            <w:tcW w:w="285" w:type="pct"/>
            <w:noWrap/>
            <w:vAlign w:val="center"/>
          </w:tcPr>
          <w:p w14:paraId="026D422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3.33</w:t>
            </w:r>
          </w:p>
        </w:tc>
        <w:tc>
          <w:tcPr>
            <w:tcW w:w="226" w:type="pct"/>
            <w:noWrap/>
            <w:vAlign w:val="center"/>
          </w:tcPr>
          <w:p w14:paraId="348EB41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2.92</w:t>
            </w:r>
          </w:p>
        </w:tc>
        <w:tc>
          <w:tcPr>
            <w:tcW w:w="226" w:type="pct"/>
            <w:noWrap/>
            <w:vAlign w:val="center"/>
          </w:tcPr>
          <w:p w14:paraId="619EE65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0.83</w:t>
            </w:r>
          </w:p>
        </w:tc>
        <w:tc>
          <w:tcPr>
            <w:tcW w:w="265" w:type="pct"/>
            <w:noWrap/>
            <w:vAlign w:val="center"/>
          </w:tcPr>
          <w:p w14:paraId="27F7733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0.83</w:t>
            </w:r>
          </w:p>
        </w:tc>
        <w:tc>
          <w:tcPr>
            <w:tcW w:w="226" w:type="pct"/>
            <w:noWrap/>
            <w:vAlign w:val="center"/>
          </w:tcPr>
          <w:p w14:paraId="5B0CF0F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1.25</w:t>
            </w:r>
          </w:p>
        </w:tc>
        <w:tc>
          <w:tcPr>
            <w:tcW w:w="314" w:type="pct"/>
            <w:noWrap/>
            <w:vAlign w:val="center"/>
          </w:tcPr>
          <w:p w14:paraId="1A85B6C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3.33</w:t>
            </w:r>
          </w:p>
        </w:tc>
        <w:tc>
          <w:tcPr>
            <w:tcW w:w="226" w:type="pct"/>
            <w:noWrap/>
            <w:vAlign w:val="center"/>
          </w:tcPr>
          <w:p w14:paraId="16C107B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1.67</w:t>
            </w:r>
          </w:p>
        </w:tc>
        <w:tc>
          <w:tcPr>
            <w:tcW w:w="335" w:type="pct"/>
            <w:noWrap/>
            <w:vAlign w:val="center"/>
          </w:tcPr>
          <w:p w14:paraId="0650FBA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5.00</w:t>
            </w:r>
          </w:p>
        </w:tc>
        <w:tc>
          <w:tcPr>
            <w:tcW w:w="285" w:type="pct"/>
            <w:noWrap/>
            <w:vAlign w:val="center"/>
          </w:tcPr>
          <w:p w14:paraId="6BD1F94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5.42</w:t>
            </w:r>
          </w:p>
        </w:tc>
        <w:tc>
          <w:tcPr>
            <w:tcW w:w="307" w:type="pct"/>
            <w:noWrap/>
            <w:vAlign w:val="center"/>
          </w:tcPr>
          <w:p w14:paraId="7155C01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12.08</w:t>
            </w:r>
          </w:p>
        </w:tc>
        <w:tc>
          <w:tcPr>
            <w:tcW w:w="223" w:type="pct"/>
            <w:noWrap/>
            <w:vAlign w:val="center"/>
          </w:tcPr>
          <w:p w14:paraId="01B6DFF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6.25</w:t>
            </w:r>
          </w:p>
        </w:tc>
      </w:tr>
      <w:tr w:rsidR="00404A6C" w:rsidRPr="00404A6C" w14:paraId="7EE55929" w14:textId="77777777" w:rsidTr="00404A6C">
        <w:trPr>
          <w:trHeight w:val="340"/>
          <w:jc w:val="center"/>
        </w:trPr>
        <w:tc>
          <w:tcPr>
            <w:tcW w:w="251" w:type="pct"/>
            <w:noWrap/>
            <w:vAlign w:val="center"/>
          </w:tcPr>
          <w:p w14:paraId="3F96DE8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w:t>
            </w:r>
            <w:r w:rsidRPr="00404A6C">
              <w:rPr>
                <w:rFonts w:ascii="Times New Roman" w:eastAsia="宋体"/>
                <w:sz w:val="21"/>
                <w:szCs w:val="21"/>
              </w:rPr>
              <w:t>月</w:t>
            </w:r>
          </w:p>
        </w:tc>
        <w:tc>
          <w:tcPr>
            <w:tcW w:w="384" w:type="pct"/>
            <w:noWrap/>
            <w:vAlign w:val="center"/>
          </w:tcPr>
          <w:p w14:paraId="19E331D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十二月</w:t>
            </w:r>
            <w:r w:rsidRPr="00404A6C">
              <w:rPr>
                <w:rFonts w:ascii="Times New Roman" w:eastAsia="宋体"/>
                <w:sz w:val="21"/>
                <w:szCs w:val="21"/>
              </w:rPr>
              <w:t xml:space="preserve">         </w:t>
            </w:r>
          </w:p>
        </w:tc>
        <w:tc>
          <w:tcPr>
            <w:tcW w:w="289" w:type="pct"/>
            <w:noWrap/>
            <w:vAlign w:val="center"/>
          </w:tcPr>
          <w:p w14:paraId="3BFBCE5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6.48</w:t>
            </w:r>
          </w:p>
        </w:tc>
        <w:tc>
          <w:tcPr>
            <w:tcW w:w="289" w:type="pct"/>
            <w:noWrap/>
            <w:vAlign w:val="center"/>
          </w:tcPr>
          <w:p w14:paraId="4626984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6.88</w:t>
            </w:r>
          </w:p>
        </w:tc>
        <w:tc>
          <w:tcPr>
            <w:tcW w:w="289" w:type="pct"/>
            <w:noWrap/>
            <w:vAlign w:val="center"/>
          </w:tcPr>
          <w:p w14:paraId="51AD6F2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4.45</w:t>
            </w:r>
          </w:p>
        </w:tc>
        <w:tc>
          <w:tcPr>
            <w:tcW w:w="289" w:type="pct"/>
            <w:noWrap/>
            <w:vAlign w:val="center"/>
          </w:tcPr>
          <w:p w14:paraId="058E195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3.64</w:t>
            </w:r>
          </w:p>
        </w:tc>
        <w:tc>
          <w:tcPr>
            <w:tcW w:w="289" w:type="pct"/>
            <w:noWrap/>
            <w:vAlign w:val="center"/>
          </w:tcPr>
          <w:p w14:paraId="376DEC5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3.64</w:t>
            </w:r>
          </w:p>
        </w:tc>
        <w:tc>
          <w:tcPr>
            <w:tcW w:w="285" w:type="pct"/>
            <w:noWrap/>
            <w:vAlign w:val="center"/>
          </w:tcPr>
          <w:p w14:paraId="0F110DD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2.83</w:t>
            </w:r>
          </w:p>
        </w:tc>
        <w:tc>
          <w:tcPr>
            <w:tcW w:w="226" w:type="pct"/>
            <w:noWrap/>
            <w:vAlign w:val="center"/>
          </w:tcPr>
          <w:p w14:paraId="1C4BCB9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2.83</w:t>
            </w:r>
          </w:p>
        </w:tc>
        <w:tc>
          <w:tcPr>
            <w:tcW w:w="226" w:type="pct"/>
            <w:noWrap/>
            <w:vAlign w:val="center"/>
          </w:tcPr>
          <w:p w14:paraId="22CE305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1.62</w:t>
            </w:r>
          </w:p>
        </w:tc>
        <w:tc>
          <w:tcPr>
            <w:tcW w:w="265" w:type="pct"/>
            <w:noWrap/>
            <w:vAlign w:val="center"/>
          </w:tcPr>
          <w:p w14:paraId="5B20E38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2.83</w:t>
            </w:r>
          </w:p>
        </w:tc>
        <w:tc>
          <w:tcPr>
            <w:tcW w:w="226" w:type="pct"/>
            <w:noWrap/>
            <w:vAlign w:val="center"/>
          </w:tcPr>
          <w:p w14:paraId="17C48F4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4.45</w:t>
            </w:r>
          </w:p>
        </w:tc>
        <w:tc>
          <w:tcPr>
            <w:tcW w:w="314" w:type="pct"/>
            <w:noWrap/>
            <w:vAlign w:val="center"/>
          </w:tcPr>
          <w:p w14:paraId="6ABA42B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7.29</w:t>
            </w:r>
          </w:p>
        </w:tc>
        <w:tc>
          <w:tcPr>
            <w:tcW w:w="226" w:type="pct"/>
            <w:noWrap/>
            <w:vAlign w:val="center"/>
          </w:tcPr>
          <w:p w14:paraId="069EDDE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5.67</w:t>
            </w:r>
          </w:p>
        </w:tc>
        <w:tc>
          <w:tcPr>
            <w:tcW w:w="335" w:type="pct"/>
            <w:noWrap/>
            <w:vAlign w:val="center"/>
          </w:tcPr>
          <w:p w14:paraId="17B36B7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12.15</w:t>
            </w:r>
          </w:p>
        </w:tc>
        <w:tc>
          <w:tcPr>
            <w:tcW w:w="285" w:type="pct"/>
            <w:noWrap/>
            <w:vAlign w:val="center"/>
          </w:tcPr>
          <w:p w14:paraId="592F775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11.34</w:t>
            </w:r>
          </w:p>
        </w:tc>
        <w:tc>
          <w:tcPr>
            <w:tcW w:w="307" w:type="pct"/>
            <w:noWrap/>
            <w:vAlign w:val="center"/>
          </w:tcPr>
          <w:p w14:paraId="0D01679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9.72</w:t>
            </w:r>
          </w:p>
        </w:tc>
        <w:tc>
          <w:tcPr>
            <w:tcW w:w="223" w:type="pct"/>
            <w:noWrap/>
            <w:vAlign w:val="center"/>
          </w:tcPr>
          <w:p w14:paraId="09F108A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2.83</w:t>
            </w:r>
          </w:p>
        </w:tc>
      </w:tr>
      <w:tr w:rsidR="00404A6C" w:rsidRPr="00404A6C" w14:paraId="590B1798" w14:textId="77777777" w:rsidTr="00404A6C">
        <w:trPr>
          <w:trHeight w:val="340"/>
          <w:jc w:val="center"/>
        </w:trPr>
        <w:tc>
          <w:tcPr>
            <w:tcW w:w="251" w:type="pct"/>
            <w:noWrap/>
            <w:vAlign w:val="center"/>
          </w:tcPr>
          <w:p w14:paraId="3F9A751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全年</w:t>
            </w:r>
          </w:p>
        </w:tc>
        <w:tc>
          <w:tcPr>
            <w:tcW w:w="384" w:type="pct"/>
            <w:noWrap/>
            <w:vAlign w:val="center"/>
          </w:tcPr>
          <w:p w14:paraId="238A4B6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5.12</w:t>
            </w:r>
          </w:p>
        </w:tc>
        <w:tc>
          <w:tcPr>
            <w:tcW w:w="289" w:type="pct"/>
            <w:noWrap/>
            <w:vAlign w:val="center"/>
          </w:tcPr>
          <w:p w14:paraId="0B7C28D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5.67</w:t>
            </w:r>
          </w:p>
        </w:tc>
        <w:tc>
          <w:tcPr>
            <w:tcW w:w="289" w:type="pct"/>
            <w:noWrap/>
            <w:vAlign w:val="center"/>
          </w:tcPr>
          <w:p w14:paraId="3537288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6.29</w:t>
            </w:r>
          </w:p>
        </w:tc>
        <w:tc>
          <w:tcPr>
            <w:tcW w:w="289" w:type="pct"/>
            <w:noWrap/>
            <w:vAlign w:val="center"/>
          </w:tcPr>
          <w:p w14:paraId="2019AE6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9.47</w:t>
            </w:r>
          </w:p>
        </w:tc>
        <w:tc>
          <w:tcPr>
            <w:tcW w:w="289" w:type="pct"/>
            <w:noWrap/>
            <w:vAlign w:val="center"/>
          </w:tcPr>
          <w:p w14:paraId="1443D76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11.76</w:t>
            </w:r>
          </w:p>
        </w:tc>
        <w:tc>
          <w:tcPr>
            <w:tcW w:w="289" w:type="pct"/>
            <w:noWrap/>
            <w:vAlign w:val="center"/>
          </w:tcPr>
          <w:p w14:paraId="09ABFA5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6.29</w:t>
            </w:r>
          </w:p>
        </w:tc>
        <w:tc>
          <w:tcPr>
            <w:tcW w:w="285" w:type="pct"/>
            <w:noWrap/>
            <w:vAlign w:val="center"/>
          </w:tcPr>
          <w:p w14:paraId="25AFA69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2.42</w:t>
            </w:r>
          </w:p>
        </w:tc>
        <w:tc>
          <w:tcPr>
            <w:tcW w:w="226" w:type="pct"/>
            <w:noWrap/>
            <w:vAlign w:val="center"/>
          </w:tcPr>
          <w:p w14:paraId="5E9781B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2.49</w:t>
            </w:r>
          </w:p>
        </w:tc>
        <w:tc>
          <w:tcPr>
            <w:tcW w:w="226" w:type="pct"/>
            <w:noWrap/>
            <w:vAlign w:val="center"/>
          </w:tcPr>
          <w:p w14:paraId="7557470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3.42</w:t>
            </w:r>
          </w:p>
        </w:tc>
        <w:tc>
          <w:tcPr>
            <w:tcW w:w="265" w:type="pct"/>
            <w:noWrap/>
            <w:vAlign w:val="center"/>
          </w:tcPr>
          <w:p w14:paraId="304CCEA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6.26</w:t>
            </w:r>
          </w:p>
        </w:tc>
        <w:tc>
          <w:tcPr>
            <w:tcW w:w="226" w:type="pct"/>
            <w:noWrap/>
            <w:vAlign w:val="center"/>
          </w:tcPr>
          <w:p w14:paraId="0DA1BBD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6.98</w:t>
            </w:r>
          </w:p>
        </w:tc>
        <w:tc>
          <w:tcPr>
            <w:tcW w:w="314" w:type="pct"/>
            <w:noWrap/>
            <w:vAlign w:val="center"/>
          </w:tcPr>
          <w:p w14:paraId="10B0A7D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5.26</w:t>
            </w:r>
          </w:p>
        </w:tc>
        <w:tc>
          <w:tcPr>
            <w:tcW w:w="226" w:type="pct"/>
            <w:noWrap/>
            <w:vAlign w:val="center"/>
          </w:tcPr>
          <w:p w14:paraId="6422959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4.94</w:t>
            </w:r>
          </w:p>
        </w:tc>
        <w:tc>
          <w:tcPr>
            <w:tcW w:w="335" w:type="pct"/>
            <w:noWrap/>
            <w:vAlign w:val="center"/>
          </w:tcPr>
          <w:p w14:paraId="1DD11F6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3.91</w:t>
            </w:r>
          </w:p>
        </w:tc>
        <w:tc>
          <w:tcPr>
            <w:tcW w:w="285" w:type="pct"/>
            <w:noWrap/>
            <w:vAlign w:val="center"/>
          </w:tcPr>
          <w:p w14:paraId="7AAE03E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4.98</w:t>
            </w:r>
          </w:p>
        </w:tc>
        <w:tc>
          <w:tcPr>
            <w:tcW w:w="307" w:type="pct"/>
            <w:noWrap/>
            <w:vAlign w:val="center"/>
          </w:tcPr>
          <w:p w14:paraId="00D7FD0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3.25</w:t>
            </w:r>
          </w:p>
        </w:tc>
        <w:tc>
          <w:tcPr>
            <w:tcW w:w="223" w:type="pct"/>
            <w:noWrap/>
            <w:vAlign w:val="center"/>
          </w:tcPr>
          <w:p w14:paraId="791295D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11.48</w:t>
            </w:r>
          </w:p>
        </w:tc>
      </w:tr>
    </w:tbl>
    <w:p w14:paraId="19951A55" w14:textId="02CACCB6" w:rsidR="00404A6C" w:rsidRPr="000E4A62" w:rsidRDefault="00404A6C" w:rsidP="00404A6C">
      <w:pPr>
        <w:pStyle w:val="010"/>
        <w:ind w:left="420" w:firstLineChars="0" w:firstLine="0"/>
        <w:rPr>
          <w:color w:val="auto"/>
        </w:rPr>
      </w:pPr>
      <w:r w:rsidRPr="000E4A62">
        <w:rPr>
          <w:color w:val="auto"/>
          <w:lang w:eastAsia="zh-CN"/>
        </w:rPr>
        <w:t>年均风速的</w:t>
      </w:r>
      <w:proofErr w:type="gramStart"/>
      <w:r w:rsidRPr="000E4A62">
        <w:rPr>
          <w:color w:val="auto"/>
          <w:lang w:eastAsia="zh-CN"/>
        </w:rPr>
        <w:t>季变化</w:t>
      </w:r>
      <w:proofErr w:type="gramEnd"/>
      <w:r w:rsidRPr="000E4A62">
        <w:rPr>
          <w:color w:val="auto"/>
          <w:lang w:eastAsia="zh-CN"/>
        </w:rPr>
        <w:t>见表</w:t>
      </w:r>
      <w:r w:rsidRPr="000E4A62">
        <w:rPr>
          <w:color w:val="auto"/>
          <w:lang w:eastAsia="zh-CN"/>
        </w:rPr>
        <w:t>6.</w:t>
      </w:r>
      <w:r w:rsidR="00E63490">
        <w:rPr>
          <w:rFonts w:hint="eastAsia"/>
          <w:color w:val="auto"/>
          <w:lang w:eastAsia="zh-CN"/>
        </w:rPr>
        <w:t>2</w:t>
      </w:r>
      <w:r w:rsidRPr="000E4A62">
        <w:rPr>
          <w:color w:val="auto"/>
          <w:lang w:eastAsia="zh-CN"/>
        </w:rPr>
        <w:t>-5</w:t>
      </w:r>
      <w:r w:rsidRPr="000E4A62">
        <w:rPr>
          <w:color w:val="auto"/>
          <w:lang w:eastAsia="zh-CN"/>
        </w:rPr>
        <w:t>。</w:t>
      </w:r>
    </w:p>
    <w:p w14:paraId="081FE8E1" w14:textId="066F4EA5" w:rsidR="00404A6C" w:rsidRPr="000E4A62" w:rsidRDefault="00404A6C" w:rsidP="00404A6C">
      <w:pPr>
        <w:pStyle w:val="021"/>
        <w:spacing w:line="240" w:lineRule="auto"/>
        <w:ind w:left="420"/>
        <w:rPr>
          <w:rFonts w:hAnsi="宋体"/>
          <w:color w:val="auto"/>
        </w:rPr>
      </w:pPr>
      <w:r w:rsidRPr="000E4A62">
        <w:rPr>
          <w:rFonts w:hAnsi="宋体"/>
          <w:color w:val="auto"/>
        </w:rPr>
        <w:t>表</w:t>
      </w:r>
      <w:r w:rsidRPr="000E4A62">
        <w:rPr>
          <w:rFonts w:hAnsi="宋体"/>
          <w:color w:val="auto"/>
        </w:rPr>
        <w:t>6.</w:t>
      </w:r>
      <w:r w:rsidR="00E63490">
        <w:rPr>
          <w:rFonts w:hAnsi="宋体" w:hint="eastAsia"/>
          <w:color w:val="auto"/>
        </w:rPr>
        <w:t>2</w:t>
      </w:r>
      <w:r w:rsidRPr="000E4A62">
        <w:rPr>
          <w:rFonts w:hAnsi="宋体"/>
          <w:color w:val="auto"/>
        </w:rPr>
        <w:t xml:space="preserve">-5   </w:t>
      </w:r>
      <w:proofErr w:type="gramStart"/>
      <w:r w:rsidRPr="000E4A62">
        <w:rPr>
          <w:rFonts w:hAnsi="宋体"/>
          <w:color w:val="auto"/>
        </w:rPr>
        <w:t>年均风频</w:t>
      </w:r>
      <w:proofErr w:type="gramEnd"/>
      <w:r w:rsidRPr="000E4A62">
        <w:rPr>
          <w:rFonts w:hAnsi="宋体"/>
          <w:color w:val="auto"/>
        </w:rPr>
        <w:t>的季变化（</w:t>
      </w:r>
      <w:r w:rsidRPr="000E4A62">
        <w:rPr>
          <w:rFonts w:hAnsi="宋体"/>
          <w:color w:val="auto"/>
        </w:rPr>
        <w:t>%</w:t>
      </w:r>
      <w:r w:rsidRPr="000E4A62">
        <w:rPr>
          <w:rFonts w:hAnsi="宋体"/>
          <w:color w:val="auto"/>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3"/>
        <w:gridCol w:w="412"/>
        <w:gridCol w:w="502"/>
        <w:gridCol w:w="378"/>
        <w:gridCol w:w="483"/>
        <w:gridCol w:w="483"/>
        <w:gridCol w:w="434"/>
        <w:gridCol w:w="378"/>
        <w:gridCol w:w="420"/>
        <w:gridCol w:w="378"/>
        <w:gridCol w:w="502"/>
        <w:gridCol w:w="378"/>
        <w:gridCol w:w="598"/>
        <w:gridCol w:w="378"/>
        <w:gridCol w:w="651"/>
        <w:gridCol w:w="405"/>
        <w:gridCol w:w="581"/>
        <w:gridCol w:w="478"/>
      </w:tblGrid>
      <w:tr w:rsidR="00404A6C" w:rsidRPr="00404A6C" w14:paraId="44E00093" w14:textId="77777777" w:rsidTr="00404A6C">
        <w:trPr>
          <w:trHeight w:val="340"/>
          <w:jc w:val="center"/>
        </w:trPr>
        <w:tc>
          <w:tcPr>
            <w:tcW w:w="295" w:type="pct"/>
          </w:tcPr>
          <w:p w14:paraId="4B35A37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季节</w:t>
            </w:r>
          </w:p>
        </w:tc>
        <w:tc>
          <w:tcPr>
            <w:tcW w:w="258" w:type="pct"/>
          </w:tcPr>
          <w:p w14:paraId="63CD71C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w:t>
            </w:r>
          </w:p>
        </w:tc>
        <w:tc>
          <w:tcPr>
            <w:tcW w:w="312" w:type="pct"/>
          </w:tcPr>
          <w:p w14:paraId="5B94010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NNE</w:t>
            </w:r>
          </w:p>
        </w:tc>
        <w:tc>
          <w:tcPr>
            <w:tcW w:w="208" w:type="pct"/>
          </w:tcPr>
          <w:p w14:paraId="57F7E91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NE</w:t>
            </w:r>
          </w:p>
        </w:tc>
        <w:tc>
          <w:tcPr>
            <w:tcW w:w="301" w:type="pct"/>
          </w:tcPr>
          <w:p w14:paraId="5CB6141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ENE</w:t>
            </w:r>
          </w:p>
        </w:tc>
        <w:tc>
          <w:tcPr>
            <w:tcW w:w="266" w:type="pct"/>
          </w:tcPr>
          <w:p w14:paraId="502E609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E</w:t>
            </w:r>
          </w:p>
        </w:tc>
        <w:tc>
          <w:tcPr>
            <w:tcW w:w="271" w:type="pct"/>
          </w:tcPr>
          <w:p w14:paraId="1E3B982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ESE</w:t>
            </w:r>
          </w:p>
        </w:tc>
        <w:tc>
          <w:tcPr>
            <w:tcW w:w="208" w:type="pct"/>
          </w:tcPr>
          <w:p w14:paraId="6F4A001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SE</w:t>
            </w:r>
          </w:p>
        </w:tc>
        <w:tc>
          <w:tcPr>
            <w:tcW w:w="263" w:type="pct"/>
          </w:tcPr>
          <w:p w14:paraId="04F1607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SSE</w:t>
            </w:r>
          </w:p>
        </w:tc>
        <w:tc>
          <w:tcPr>
            <w:tcW w:w="208" w:type="pct"/>
          </w:tcPr>
          <w:p w14:paraId="3B0EC2C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w:t>
            </w:r>
          </w:p>
        </w:tc>
        <w:tc>
          <w:tcPr>
            <w:tcW w:w="312" w:type="pct"/>
          </w:tcPr>
          <w:p w14:paraId="4052DDF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SSW</w:t>
            </w:r>
          </w:p>
        </w:tc>
        <w:tc>
          <w:tcPr>
            <w:tcW w:w="230" w:type="pct"/>
          </w:tcPr>
          <w:p w14:paraId="461A949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SW</w:t>
            </w:r>
          </w:p>
        </w:tc>
        <w:tc>
          <w:tcPr>
            <w:tcW w:w="378" w:type="pct"/>
          </w:tcPr>
          <w:p w14:paraId="04C242D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WSW</w:t>
            </w:r>
          </w:p>
        </w:tc>
        <w:tc>
          <w:tcPr>
            <w:tcW w:w="208" w:type="pct"/>
          </w:tcPr>
          <w:p w14:paraId="2B8BD70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W</w:t>
            </w:r>
          </w:p>
        </w:tc>
        <w:tc>
          <w:tcPr>
            <w:tcW w:w="402" w:type="pct"/>
          </w:tcPr>
          <w:p w14:paraId="2EC3F61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WNW</w:t>
            </w:r>
          </w:p>
        </w:tc>
        <w:tc>
          <w:tcPr>
            <w:tcW w:w="254" w:type="pct"/>
          </w:tcPr>
          <w:p w14:paraId="2EC58B9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NW</w:t>
            </w:r>
          </w:p>
        </w:tc>
        <w:tc>
          <w:tcPr>
            <w:tcW w:w="360" w:type="pct"/>
          </w:tcPr>
          <w:p w14:paraId="6B888CD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NNW</w:t>
            </w:r>
          </w:p>
        </w:tc>
        <w:tc>
          <w:tcPr>
            <w:tcW w:w="264" w:type="pct"/>
          </w:tcPr>
          <w:p w14:paraId="708F4F3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C</w:t>
            </w:r>
          </w:p>
        </w:tc>
      </w:tr>
      <w:tr w:rsidR="00404A6C" w:rsidRPr="00404A6C" w14:paraId="3AF8BE56" w14:textId="77777777" w:rsidTr="00404A6C">
        <w:trPr>
          <w:trHeight w:val="340"/>
          <w:jc w:val="center"/>
        </w:trPr>
        <w:tc>
          <w:tcPr>
            <w:tcW w:w="295" w:type="pct"/>
          </w:tcPr>
          <w:p w14:paraId="6082D56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春季</w:t>
            </w:r>
            <w:r w:rsidRPr="00404A6C">
              <w:rPr>
                <w:rFonts w:ascii="Times New Roman" w:eastAsia="宋体"/>
                <w:sz w:val="21"/>
                <w:szCs w:val="21"/>
              </w:rPr>
              <w:t xml:space="preserve">          </w:t>
            </w:r>
          </w:p>
        </w:tc>
        <w:tc>
          <w:tcPr>
            <w:tcW w:w="258" w:type="pct"/>
          </w:tcPr>
          <w:p w14:paraId="1641ADA2"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3.37</w:t>
            </w:r>
          </w:p>
        </w:tc>
        <w:tc>
          <w:tcPr>
            <w:tcW w:w="312" w:type="pct"/>
          </w:tcPr>
          <w:p w14:paraId="70AED1D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3.79</w:t>
            </w:r>
          </w:p>
        </w:tc>
        <w:tc>
          <w:tcPr>
            <w:tcW w:w="208" w:type="pct"/>
          </w:tcPr>
          <w:p w14:paraId="7DB491C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8.56</w:t>
            </w:r>
          </w:p>
        </w:tc>
        <w:tc>
          <w:tcPr>
            <w:tcW w:w="301" w:type="pct"/>
          </w:tcPr>
          <w:p w14:paraId="1349382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13.60</w:t>
            </w:r>
          </w:p>
        </w:tc>
        <w:tc>
          <w:tcPr>
            <w:tcW w:w="266" w:type="pct"/>
          </w:tcPr>
          <w:p w14:paraId="7AFC780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9.82</w:t>
            </w:r>
          </w:p>
        </w:tc>
        <w:tc>
          <w:tcPr>
            <w:tcW w:w="271" w:type="pct"/>
          </w:tcPr>
          <w:p w14:paraId="4294828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8.13</w:t>
            </w:r>
          </w:p>
        </w:tc>
        <w:tc>
          <w:tcPr>
            <w:tcW w:w="208" w:type="pct"/>
          </w:tcPr>
          <w:p w14:paraId="56611A1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2.66</w:t>
            </w:r>
          </w:p>
        </w:tc>
        <w:tc>
          <w:tcPr>
            <w:tcW w:w="263" w:type="pct"/>
          </w:tcPr>
          <w:p w14:paraId="6632A70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3.37</w:t>
            </w:r>
          </w:p>
        </w:tc>
        <w:tc>
          <w:tcPr>
            <w:tcW w:w="208" w:type="pct"/>
          </w:tcPr>
          <w:p w14:paraId="403F1DC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4.21</w:t>
            </w:r>
          </w:p>
        </w:tc>
        <w:tc>
          <w:tcPr>
            <w:tcW w:w="312" w:type="pct"/>
          </w:tcPr>
          <w:p w14:paraId="5066FBE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8.70</w:t>
            </w:r>
          </w:p>
        </w:tc>
        <w:tc>
          <w:tcPr>
            <w:tcW w:w="230" w:type="pct"/>
          </w:tcPr>
          <w:p w14:paraId="19DB33E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9.26</w:t>
            </w:r>
          </w:p>
        </w:tc>
        <w:tc>
          <w:tcPr>
            <w:tcW w:w="378" w:type="pct"/>
          </w:tcPr>
          <w:p w14:paraId="0963BE8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5.75</w:t>
            </w:r>
          </w:p>
        </w:tc>
        <w:tc>
          <w:tcPr>
            <w:tcW w:w="208" w:type="pct"/>
          </w:tcPr>
          <w:p w14:paraId="528FFF3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3.09</w:t>
            </w:r>
          </w:p>
        </w:tc>
        <w:tc>
          <w:tcPr>
            <w:tcW w:w="402" w:type="pct"/>
          </w:tcPr>
          <w:p w14:paraId="793E4B6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2.38</w:t>
            </w:r>
          </w:p>
        </w:tc>
        <w:tc>
          <w:tcPr>
            <w:tcW w:w="254" w:type="pct"/>
          </w:tcPr>
          <w:p w14:paraId="65DF7C4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3.65</w:t>
            </w:r>
          </w:p>
        </w:tc>
        <w:tc>
          <w:tcPr>
            <w:tcW w:w="360" w:type="pct"/>
          </w:tcPr>
          <w:p w14:paraId="49AF326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2.81</w:t>
            </w:r>
          </w:p>
        </w:tc>
        <w:tc>
          <w:tcPr>
            <w:tcW w:w="264" w:type="pct"/>
          </w:tcPr>
          <w:p w14:paraId="612DF40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6.87</w:t>
            </w:r>
          </w:p>
        </w:tc>
      </w:tr>
      <w:tr w:rsidR="00404A6C" w:rsidRPr="00404A6C" w14:paraId="073DB413" w14:textId="77777777" w:rsidTr="00404A6C">
        <w:trPr>
          <w:trHeight w:val="340"/>
          <w:jc w:val="center"/>
        </w:trPr>
        <w:tc>
          <w:tcPr>
            <w:tcW w:w="295" w:type="pct"/>
          </w:tcPr>
          <w:p w14:paraId="73AACFB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夏季</w:t>
            </w:r>
            <w:r w:rsidRPr="00404A6C">
              <w:rPr>
                <w:rFonts w:ascii="Times New Roman" w:eastAsia="宋体"/>
                <w:sz w:val="21"/>
                <w:szCs w:val="21"/>
              </w:rPr>
              <w:t xml:space="preserve">          </w:t>
            </w:r>
          </w:p>
        </w:tc>
        <w:tc>
          <w:tcPr>
            <w:tcW w:w="258" w:type="pct"/>
          </w:tcPr>
          <w:p w14:paraId="7AF0987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3.13</w:t>
            </w:r>
          </w:p>
        </w:tc>
        <w:tc>
          <w:tcPr>
            <w:tcW w:w="312" w:type="pct"/>
          </w:tcPr>
          <w:p w14:paraId="7B1520F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3.54</w:t>
            </w:r>
          </w:p>
        </w:tc>
        <w:tc>
          <w:tcPr>
            <w:tcW w:w="208" w:type="pct"/>
          </w:tcPr>
          <w:p w14:paraId="749E453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6.80</w:t>
            </w:r>
          </w:p>
        </w:tc>
        <w:tc>
          <w:tcPr>
            <w:tcW w:w="301" w:type="pct"/>
          </w:tcPr>
          <w:p w14:paraId="76D27D0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11.16</w:t>
            </w:r>
          </w:p>
        </w:tc>
        <w:tc>
          <w:tcPr>
            <w:tcW w:w="266" w:type="pct"/>
          </w:tcPr>
          <w:p w14:paraId="0413C0A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19.86</w:t>
            </w:r>
          </w:p>
        </w:tc>
        <w:tc>
          <w:tcPr>
            <w:tcW w:w="271" w:type="pct"/>
          </w:tcPr>
          <w:p w14:paraId="04D370D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5.44</w:t>
            </w:r>
          </w:p>
        </w:tc>
        <w:tc>
          <w:tcPr>
            <w:tcW w:w="208" w:type="pct"/>
          </w:tcPr>
          <w:p w14:paraId="3E9B855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1.77</w:t>
            </w:r>
          </w:p>
        </w:tc>
        <w:tc>
          <w:tcPr>
            <w:tcW w:w="263" w:type="pct"/>
          </w:tcPr>
          <w:p w14:paraId="6F5874F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2.72</w:t>
            </w:r>
          </w:p>
        </w:tc>
        <w:tc>
          <w:tcPr>
            <w:tcW w:w="208" w:type="pct"/>
          </w:tcPr>
          <w:p w14:paraId="2F8CE1D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4.22</w:t>
            </w:r>
          </w:p>
        </w:tc>
        <w:tc>
          <w:tcPr>
            <w:tcW w:w="312" w:type="pct"/>
          </w:tcPr>
          <w:p w14:paraId="4AC06CA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7.21</w:t>
            </w:r>
          </w:p>
        </w:tc>
        <w:tc>
          <w:tcPr>
            <w:tcW w:w="230" w:type="pct"/>
          </w:tcPr>
          <w:p w14:paraId="5314954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8.98</w:t>
            </w:r>
          </w:p>
        </w:tc>
        <w:tc>
          <w:tcPr>
            <w:tcW w:w="378" w:type="pct"/>
          </w:tcPr>
          <w:p w14:paraId="57AF025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5.85</w:t>
            </w:r>
          </w:p>
        </w:tc>
        <w:tc>
          <w:tcPr>
            <w:tcW w:w="208" w:type="pct"/>
          </w:tcPr>
          <w:p w14:paraId="6FF94C4B"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3.27</w:t>
            </w:r>
          </w:p>
        </w:tc>
        <w:tc>
          <w:tcPr>
            <w:tcW w:w="402" w:type="pct"/>
          </w:tcPr>
          <w:p w14:paraId="49F0DC2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1.63</w:t>
            </w:r>
          </w:p>
        </w:tc>
        <w:tc>
          <w:tcPr>
            <w:tcW w:w="254" w:type="pct"/>
          </w:tcPr>
          <w:p w14:paraId="383A5DD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2.45</w:t>
            </w:r>
          </w:p>
        </w:tc>
        <w:tc>
          <w:tcPr>
            <w:tcW w:w="360" w:type="pct"/>
          </w:tcPr>
          <w:p w14:paraId="322FF31A"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1.50</w:t>
            </w:r>
          </w:p>
        </w:tc>
        <w:tc>
          <w:tcPr>
            <w:tcW w:w="264" w:type="pct"/>
          </w:tcPr>
          <w:p w14:paraId="748E040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10.48</w:t>
            </w:r>
          </w:p>
        </w:tc>
      </w:tr>
      <w:tr w:rsidR="00404A6C" w:rsidRPr="00404A6C" w14:paraId="3D9E5C3B" w14:textId="77777777" w:rsidTr="00404A6C">
        <w:trPr>
          <w:trHeight w:val="340"/>
          <w:jc w:val="center"/>
        </w:trPr>
        <w:tc>
          <w:tcPr>
            <w:tcW w:w="295" w:type="pct"/>
          </w:tcPr>
          <w:p w14:paraId="6531F87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秋季</w:t>
            </w:r>
            <w:r w:rsidRPr="00404A6C">
              <w:rPr>
                <w:rFonts w:ascii="Times New Roman" w:eastAsia="宋体"/>
                <w:sz w:val="21"/>
                <w:szCs w:val="21"/>
              </w:rPr>
              <w:t xml:space="preserve">          </w:t>
            </w:r>
          </w:p>
        </w:tc>
        <w:tc>
          <w:tcPr>
            <w:tcW w:w="258" w:type="pct"/>
          </w:tcPr>
          <w:p w14:paraId="4915FCF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8.26</w:t>
            </w:r>
          </w:p>
        </w:tc>
        <w:tc>
          <w:tcPr>
            <w:tcW w:w="312" w:type="pct"/>
          </w:tcPr>
          <w:p w14:paraId="6B95923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8.26</w:t>
            </w:r>
          </w:p>
        </w:tc>
        <w:tc>
          <w:tcPr>
            <w:tcW w:w="208" w:type="pct"/>
          </w:tcPr>
          <w:p w14:paraId="64178B6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4.13</w:t>
            </w:r>
          </w:p>
        </w:tc>
        <w:tc>
          <w:tcPr>
            <w:tcW w:w="301" w:type="pct"/>
          </w:tcPr>
          <w:p w14:paraId="764B70B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6.61</w:t>
            </w:r>
          </w:p>
        </w:tc>
        <w:tc>
          <w:tcPr>
            <w:tcW w:w="266" w:type="pct"/>
          </w:tcPr>
          <w:p w14:paraId="4730F4B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10.19</w:t>
            </w:r>
          </w:p>
        </w:tc>
        <w:tc>
          <w:tcPr>
            <w:tcW w:w="271" w:type="pct"/>
          </w:tcPr>
          <w:p w14:paraId="3C28628D"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6.20</w:t>
            </w:r>
          </w:p>
        </w:tc>
        <w:tc>
          <w:tcPr>
            <w:tcW w:w="208" w:type="pct"/>
          </w:tcPr>
          <w:p w14:paraId="745987C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3.31</w:t>
            </w:r>
          </w:p>
        </w:tc>
        <w:tc>
          <w:tcPr>
            <w:tcW w:w="263" w:type="pct"/>
          </w:tcPr>
          <w:p w14:paraId="29BB8F6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2.62</w:t>
            </w:r>
          </w:p>
        </w:tc>
        <w:tc>
          <w:tcPr>
            <w:tcW w:w="208" w:type="pct"/>
          </w:tcPr>
          <w:p w14:paraId="1B782FD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1.65</w:t>
            </w:r>
          </w:p>
        </w:tc>
        <w:tc>
          <w:tcPr>
            <w:tcW w:w="312" w:type="pct"/>
          </w:tcPr>
          <w:p w14:paraId="6CD110E4"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3.58</w:t>
            </w:r>
          </w:p>
        </w:tc>
        <w:tc>
          <w:tcPr>
            <w:tcW w:w="230" w:type="pct"/>
          </w:tcPr>
          <w:p w14:paraId="2B81F25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3.44</w:t>
            </w:r>
          </w:p>
        </w:tc>
        <w:tc>
          <w:tcPr>
            <w:tcW w:w="378" w:type="pct"/>
          </w:tcPr>
          <w:p w14:paraId="333AC2A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2.62</w:t>
            </w:r>
          </w:p>
        </w:tc>
        <w:tc>
          <w:tcPr>
            <w:tcW w:w="208" w:type="pct"/>
          </w:tcPr>
          <w:p w14:paraId="704A72B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5.79</w:t>
            </w:r>
          </w:p>
        </w:tc>
        <w:tc>
          <w:tcPr>
            <w:tcW w:w="402" w:type="pct"/>
          </w:tcPr>
          <w:p w14:paraId="731F752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4.82</w:t>
            </w:r>
          </w:p>
        </w:tc>
        <w:tc>
          <w:tcPr>
            <w:tcW w:w="254" w:type="pct"/>
          </w:tcPr>
          <w:p w14:paraId="18DD31B5"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8.26</w:t>
            </w:r>
          </w:p>
        </w:tc>
        <w:tc>
          <w:tcPr>
            <w:tcW w:w="360" w:type="pct"/>
          </w:tcPr>
          <w:p w14:paraId="78C8A19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4.68</w:t>
            </w:r>
          </w:p>
        </w:tc>
        <w:tc>
          <w:tcPr>
            <w:tcW w:w="264" w:type="pct"/>
          </w:tcPr>
          <w:p w14:paraId="43EB86C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15.56</w:t>
            </w:r>
          </w:p>
        </w:tc>
      </w:tr>
      <w:tr w:rsidR="00404A6C" w:rsidRPr="00404A6C" w14:paraId="54471C80" w14:textId="77777777" w:rsidTr="00404A6C">
        <w:trPr>
          <w:trHeight w:val="340"/>
          <w:jc w:val="center"/>
        </w:trPr>
        <w:tc>
          <w:tcPr>
            <w:tcW w:w="295" w:type="pct"/>
          </w:tcPr>
          <w:p w14:paraId="7F45186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冬季</w:t>
            </w:r>
            <w:r w:rsidRPr="00404A6C">
              <w:rPr>
                <w:rFonts w:ascii="Times New Roman" w:eastAsia="宋体"/>
                <w:sz w:val="21"/>
                <w:szCs w:val="21"/>
              </w:rPr>
              <w:t xml:space="preserve">           </w:t>
            </w:r>
          </w:p>
        </w:tc>
        <w:tc>
          <w:tcPr>
            <w:tcW w:w="258" w:type="pct"/>
          </w:tcPr>
          <w:p w14:paraId="18C6008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5.71</w:t>
            </w:r>
          </w:p>
        </w:tc>
        <w:tc>
          <w:tcPr>
            <w:tcW w:w="312" w:type="pct"/>
          </w:tcPr>
          <w:p w14:paraId="7F0E540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7.10</w:t>
            </w:r>
          </w:p>
        </w:tc>
        <w:tc>
          <w:tcPr>
            <w:tcW w:w="208" w:type="pct"/>
          </w:tcPr>
          <w:p w14:paraId="63BA00A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5.71</w:t>
            </w:r>
          </w:p>
        </w:tc>
        <w:tc>
          <w:tcPr>
            <w:tcW w:w="301" w:type="pct"/>
          </w:tcPr>
          <w:p w14:paraId="71B819C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6.55</w:t>
            </w:r>
          </w:p>
        </w:tc>
        <w:tc>
          <w:tcPr>
            <w:tcW w:w="266" w:type="pct"/>
          </w:tcPr>
          <w:p w14:paraId="3EC0CA1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6.96</w:t>
            </w:r>
          </w:p>
        </w:tc>
        <w:tc>
          <w:tcPr>
            <w:tcW w:w="271" w:type="pct"/>
          </w:tcPr>
          <w:p w14:paraId="0515D19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5.43</w:t>
            </w:r>
          </w:p>
        </w:tc>
        <w:tc>
          <w:tcPr>
            <w:tcW w:w="208" w:type="pct"/>
          </w:tcPr>
          <w:p w14:paraId="311548CC"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1.95</w:t>
            </w:r>
          </w:p>
        </w:tc>
        <w:tc>
          <w:tcPr>
            <w:tcW w:w="263" w:type="pct"/>
          </w:tcPr>
          <w:p w14:paraId="1896788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1.25</w:t>
            </w:r>
          </w:p>
        </w:tc>
        <w:tc>
          <w:tcPr>
            <w:tcW w:w="208" w:type="pct"/>
          </w:tcPr>
          <w:p w14:paraId="5F9A9248"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3.62</w:t>
            </w:r>
          </w:p>
        </w:tc>
        <w:tc>
          <w:tcPr>
            <w:tcW w:w="312" w:type="pct"/>
          </w:tcPr>
          <w:p w14:paraId="47EAB9AF"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5.57</w:t>
            </w:r>
          </w:p>
        </w:tc>
        <w:tc>
          <w:tcPr>
            <w:tcW w:w="230" w:type="pct"/>
          </w:tcPr>
          <w:p w14:paraId="12E24D23"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6.27</w:t>
            </w:r>
          </w:p>
        </w:tc>
        <w:tc>
          <w:tcPr>
            <w:tcW w:w="378" w:type="pct"/>
          </w:tcPr>
          <w:p w14:paraId="0EB5F409"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6.82</w:t>
            </w:r>
          </w:p>
        </w:tc>
        <w:tc>
          <w:tcPr>
            <w:tcW w:w="208" w:type="pct"/>
          </w:tcPr>
          <w:p w14:paraId="755FB936"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7.66</w:t>
            </w:r>
          </w:p>
        </w:tc>
        <w:tc>
          <w:tcPr>
            <w:tcW w:w="402" w:type="pct"/>
          </w:tcPr>
          <w:p w14:paraId="74513271"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6.82</w:t>
            </w:r>
          </w:p>
        </w:tc>
        <w:tc>
          <w:tcPr>
            <w:tcW w:w="254" w:type="pct"/>
          </w:tcPr>
          <w:p w14:paraId="6A09138E"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5.57</w:t>
            </w:r>
          </w:p>
        </w:tc>
        <w:tc>
          <w:tcPr>
            <w:tcW w:w="360" w:type="pct"/>
          </w:tcPr>
          <w:p w14:paraId="79402E30"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4.04</w:t>
            </w:r>
          </w:p>
        </w:tc>
        <w:tc>
          <w:tcPr>
            <w:tcW w:w="264" w:type="pct"/>
          </w:tcPr>
          <w:p w14:paraId="2E38CE17" w14:textId="77777777" w:rsidR="00404A6C" w:rsidRPr="00404A6C" w:rsidRDefault="00404A6C" w:rsidP="00404A6C">
            <w:pPr>
              <w:spacing w:line="300" w:lineRule="exact"/>
              <w:jc w:val="center"/>
              <w:rPr>
                <w:rFonts w:ascii="Times New Roman" w:eastAsia="宋体"/>
                <w:sz w:val="21"/>
                <w:szCs w:val="21"/>
              </w:rPr>
            </w:pPr>
            <w:r w:rsidRPr="00404A6C">
              <w:rPr>
                <w:rFonts w:ascii="Times New Roman" w:eastAsia="宋体"/>
                <w:sz w:val="21"/>
                <w:szCs w:val="21"/>
              </w:rPr>
              <w:t>12.95</w:t>
            </w:r>
          </w:p>
        </w:tc>
      </w:tr>
    </w:tbl>
    <w:p w14:paraId="471D33AA" w14:textId="30D23DA7" w:rsidR="00404A6C" w:rsidRPr="000E4A62" w:rsidRDefault="00404A6C" w:rsidP="00404A6C">
      <w:pPr>
        <w:pStyle w:val="010"/>
        <w:ind w:left="420" w:firstLineChars="0" w:firstLine="0"/>
        <w:rPr>
          <w:color w:val="auto"/>
        </w:rPr>
      </w:pPr>
      <w:r w:rsidRPr="000E4A62">
        <w:rPr>
          <w:color w:val="auto"/>
          <w:lang w:eastAsia="zh-CN"/>
        </w:rPr>
        <w:t>2015</w:t>
      </w:r>
      <w:r w:rsidRPr="000E4A62">
        <w:rPr>
          <w:color w:val="auto"/>
          <w:lang w:eastAsia="zh-CN"/>
        </w:rPr>
        <w:t>年风向玫瑰图见图</w:t>
      </w:r>
      <w:r w:rsidRPr="000E4A62">
        <w:rPr>
          <w:color w:val="auto"/>
          <w:lang w:eastAsia="zh-CN"/>
        </w:rPr>
        <w:t>6.</w:t>
      </w:r>
      <w:r w:rsidR="00E63490">
        <w:rPr>
          <w:rFonts w:hint="eastAsia"/>
          <w:color w:val="auto"/>
          <w:lang w:eastAsia="zh-CN"/>
        </w:rPr>
        <w:t>2</w:t>
      </w:r>
      <w:r w:rsidRPr="000E4A62">
        <w:rPr>
          <w:color w:val="auto"/>
          <w:lang w:eastAsia="zh-CN"/>
        </w:rPr>
        <w:t>-</w:t>
      </w:r>
      <w:r w:rsidR="00E63490">
        <w:rPr>
          <w:rFonts w:hint="eastAsia"/>
          <w:color w:val="auto"/>
          <w:lang w:eastAsia="zh-CN"/>
        </w:rPr>
        <w:t>6</w:t>
      </w:r>
      <w:r w:rsidRPr="000E4A62">
        <w:rPr>
          <w:color w:val="auto"/>
          <w:lang w:eastAsia="zh-CN"/>
        </w:rPr>
        <w:t>。</w:t>
      </w:r>
    </w:p>
    <w:p w14:paraId="69044D11" w14:textId="396E523D" w:rsidR="00404A6C" w:rsidRPr="00404A6C" w:rsidRDefault="00404A6C" w:rsidP="00404A6C">
      <w:pPr>
        <w:pStyle w:val="010"/>
        <w:ind w:left="420" w:firstLineChars="0" w:firstLine="0"/>
        <w:rPr>
          <w:b/>
          <w:color w:val="auto"/>
        </w:rPr>
      </w:pPr>
      <w:r w:rsidRPr="000E4A62">
        <w:rPr>
          <w:b/>
          <w:noProof/>
          <w:color w:val="auto"/>
        </w:rPr>
        <w:drawing>
          <wp:anchor distT="0" distB="0" distL="114300" distR="114300" simplePos="0" relativeHeight="251696128" behindDoc="0" locked="0" layoutInCell="1" allowOverlap="1" wp14:anchorId="247526FD" wp14:editId="332C86AB">
            <wp:simplePos x="0" y="0"/>
            <wp:positionH relativeFrom="column">
              <wp:posOffset>433070</wp:posOffset>
            </wp:positionH>
            <wp:positionV relativeFrom="paragraph">
              <wp:posOffset>10160</wp:posOffset>
            </wp:positionV>
            <wp:extent cx="4953000" cy="27825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6"/>
                    <pic:cNvPicPr>
                      <a:picLocks noChangeAspect="1" noChangeArrowheads="1"/>
                    </pic:cNvPicPr>
                  </pic:nvPicPr>
                  <pic:blipFill>
                    <a:blip r:embed="rId77">
                      <a:extLst>
                        <a:ext uri="{28A0092B-C50C-407E-A947-70E740481C1C}">
                          <a14:useLocalDpi xmlns:a14="http://schemas.microsoft.com/office/drawing/2010/main" val="0"/>
                        </a:ext>
                      </a:extLst>
                    </a:blip>
                    <a:srcRect l="1103" t="61510" r="1154"/>
                    <a:stretch>
                      <a:fillRect/>
                    </a:stretch>
                  </pic:blipFill>
                  <pic:spPr bwMode="auto">
                    <a:xfrm>
                      <a:off x="0" y="0"/>
                      <a:ext cx="4953000"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D7D35" w14:textId="001B59D6" w:rsidR="00404A6C" w:rsidRPr="000E4A62" w:rsidRDefault="00404A6C" w:rsidP="00404A6C">
      <w:pPr>
        <w:pStyle w:val="021"/>
        <w:ind w:left="420"/>
        <w:rPr>
          <w:rFonts w:hAnsi="宋体"/>
          <w:color w:val="auto"/>
        </w:rPr>
      </w:pPr>
      <w:r w:rsidRPr="000E4A62">
        <w:rPr>
          <w:rFonts w:hAnsi="宋体"/>
          <w:color w:val="auto"/>
        </w:rPr>
        <w:t>图</w:t>
      </w:r>
      <w:r w:rsidRPr="000E4A62">
        <w:rPr>
          <w:rFonts w:hAnsi="宋体"/>
          <w:color w:val="auto"/>
        </w:rPr>
        <w:t>6.</w:t>
      </w:r>
      <w:r w:rsidR="00E63490">
        <w:rPr>
          <w:rFonts w:hAnsi="宋体" w:hint="eastAsia"/>
          <w:color w:val="auto"/>
        </w:rPr>
        <w:t>2</w:t>
      </w:r>
      <w:r w:rsidRPr="000E4A62">
        <w:rPr>
          <w:rFonts w:hAnsi="宋体"/>
          <w:color w:val="auto"/>
        </w:rPr>
        <w:t>-</w:t>
      </w:r>
      <w:r w:rsidR="00E63490">
        <w:rPr>
          <w:rFonts w:hAnsi="宋体" w:hint="eastAsia"/>
          <w:color w:val="auto"/>
        </w:rPr>
        <w:t>6</w:t>
      </w:r>
      <w:r w:rsidRPr="000E4A62">
        <w:rPr>
          <w:rFonts w:hAnsi="宋体"/>
          <w:color w:val="auto"/>
        </w:rPr>
        <w:t xml:space="preserve">  2015</w:t>
      </w:r>
      <w:r w:rsidRPr="000E4A62">
        <w:rPr>
          <w:rFonts w:hAnsi="宋体"/>
          <w:color w:val="auto"/>
        </w:rPr>
        <w:t>年月、季、年风玫瑰</w:t>
      </w:r>
    </w:p>
    <w:p w14:paraId="6E7B6BFE" w14:textId="77777777" w:rsidR="00226903" w:rsidRDefault="00E53955">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Pr>
          <w:rFonts w:ascii="宋体" w:eastAsia="宋体" w:hAnsi="宋体"/>
          <w:b/>
          <w:color w:val="000000" w:themeColor="text1"/>
          <w:sz w:val="24"/>
          <w:szCs w:val="24"/>
        </w:rPr>
        <w:t>预测模式</w:t>
      </w:r>
    </w:p>
    <w:p w14:paraId="0FEAEFC7" w14:textId="77777777" w:rsidR="00226903" w:rsidRDefault="00E53955">
      <w:pPr>
        <w:spacing w:line="360" w:lineRule="auto"/>
        <w:ind w:firstLine="480"/>
        <w:rPr>
          <w:rFonts w:ascii="宋体" w:eastAsia="宋体" w:hAnsi="宋体"/>
          <w:sz w:val="24"/>
        </w:rPr>
      </w:pPr>
      <w:r>
        <w:rPr>
          <w:rFonts w:ascii="宋体" w:eastAsia="宋体" w:hAnsi="宋体" w:hint="eastAsia"/>
          <w:sz w:val="24"/>
        </w:rPr>
        <w:t>本次大气环境影响评价等级为二级，根据《环境影响评价技术导则》（HJ/2.2-2018）的要求，采用</w:t>
      </w:r>
      <w:r>
        <w:rPr>
          <w:rFonts w:ascii="宋体" w:eastAsia="宋体" w:hAnsi="宋体"/>
          <w:sz w:val="24"/>
        </w:rPr>
        <w:t>AERSCREEN</w:t>
      </w:r>
      <w:r>
        <w:rPr>
          <w:rFonts w:ascii="宋体" w:eastAsia="宋体" w:hAnsi="宋体" w:hint="eastAsia"/>
          <w:sz w:val="24"/>
        </w:rPr>
        <w:t>估算模式进行预测。</w:t>
      </w:r>
    </w:p>
    <w:p w14:paraId="42FD6C8D" w14:textId="77777777" w:rsidR="00226903" w:rsidRDefault="00E53955">
      <w:pPr>
        <w:spacing w:line="360" w:lineRule="auto"/>
        <w:ind w:firstLine="480"/>
        <w:rPr>
          <w:rFonts w:ascii="宋体" w:eastAsia="宋体" w:hAnsi="宋体"/>
          <w:sz w:val="24"/>
        </w:rPr>
      </w:pPr>
      <w:r>
        <w:rPr>
          <w:rFonts w:ascii="宋体" w:eastAsia="宋体" w:hAnsi="宋体"/>
          <w:sz w:val="24"/>
        </w:rPr>
        <w:t>估算模式是一种单</w:t>
      </w:r>
      <w:proofErr w:type="gramStart"/>
      <w:r>
        <w:rPr>
          <w:rFonts w:ascii="宋体" w:eastAsia="宋体" w:hAnsi="宋体"/>
          <w:sz w:val="24"/>
        </w:rPr>
        <w:t>源预测</w:t>
      </w:r>
      <w:proofErr w:type="gramEnd"/>
      <w:r>
        <w:rPr>
          <w:rFonts w:ascii="宋体" w:eastAsia="宋体" w:hAnsi="宋体"/>
          <w:sz w:val="24"/>
        </w:rPr>
        <w:t>模式，可计算点源、面源</w:t>
      </w:r>
      <w:proofErr w:type="gramStart"/>
      <w:r>
        <w:rPr>
          <w:rFonts w:ascii="宋体" w:eastAsia="宋体" w:hAnsi="宋体"/>
          <w:sz w:val="24"/>
        </w:rPr>
        <w:t>和体源等</w:t>
      </w:r>
      <w:proofErr w:type="gramEnd"/>
      <w:r>
        <w:rPr>
          <w:rFonts w:ascii="宋体" w:eastAsia="宋体" w:hAnsi="宋体"/>
          <w:sz w:val="24"/>
        </w:rPr>
        <w:t>污染源的最大地面浓度，以及建筑物下洗和熏烟等特殊条件下的最大地面浓度，估算模式中嵌入了多种预设的气象组合条件，包括一些最不利的气象条件，此类气象条件在某个地区有可能发生，也有可能不发生。经估算模式计算出的最大地面浓度大于进一步预测模式的计算结果。对于小于1小时的短期非正常排放，可采用AERSCREEN估算模式进行预测</w:t>
      </w:r>
      <w:r>
        <w:rPr>
          <w:rFonts w:ascii="宋体" w:eastAsia="宋体" w:hAnsi="宋体" w:hint="eastAsia"/>
          <w:sz w:val="24"/>
        </w:rPr>
        <w:t>。</w:t>
      </w:r>
    </w:p>
    <w:p w14:paraId="0F3A2D19" w14:textId="77777777" w:rsidR="00226903" w:rsidRDefault="00E53955">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Pr>
          <w:rFonts w:ascii="宋体" w:eastAsia="宋体" w:hAnsi="宋体"/>
          <w:b/>
          <w:color w:val="000000" w:themeColor="text1"/>
          <w:sz w:val="24"/>
          <w:szCs w:val="24"/>
        </w:rPr>
        <w:t>大气环境影响评价内容</w:t>
      </w:r>
    </w:p>
    <w:p w14:paraId="45E0E3AF" w14:textId="77777777" w:rsidR="00226903" w:rsidRDefault="00E53955">
      <w:pPr>
        <w:spacing w:line="348"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）预测因子</w:t>
      </w:r>
    </w:p>
    <w:p w14:paraId="5F8B94FA" w14:textId="77777777" w:rsidR="00226903" w:rsidRDefault="00E53955">
      <w:pPr>
        <w:spacing w:line="348" w:lineRule="auto"/>
        <w:ind w:firstLineChars="200" w:firstLine="480"/>
        <w:rPr>
          <w:rFonts w:ascii="Times New Roman" w:eastAsia="宋体"/>
          <w:sz w:val="24"/>
        </w:rPr>
      </w:pPr>
      <w:r>
        <w:rPr>
          <w:rFonts w:ascii="Times New Roman" w:eastAsia="宋体"/>
          <w:sz w:val="24"/>
        </w:rPr>
        <w:t>根据拟建项目废气排放特点，环境空气预测因子为</w:t>
      </w:r>
      <w:r>
        <w:rPr>
          <w:rFonts w:ascii="Times New Roman" w:eastAsia="宋体" w:hint="eastAsia"/>
          <w:sz w:val="24"/>
        </w:rPr>
        <w:t>颗粒物、硫酸雾、非甲烷总烃、氯化氢</w:t>
      </w:r>
      <w:r>
        <w:rPr>
          <w:rFonts w:ascii="Times New Roman" w:eastAsia="宋体"/>
          <w:sz w:val="24"/>
        </w:rPr>
        <w:t>。</w:t>
      </w:r>
    </w:p>
    <w:p w14:paraId="08DF23F3" w14:textId="77777777" w:rsidR="00226903" w:rsidRDefault="00E53955">
      <w:pPr>
        <w:spacing w:line="348"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）预测内容</w:t>
      </w:r>
    </w:p>
    <w:p w14:paraId="7372CEAE" w14:textId="77777777" w:rsidR="00226903" w:rsidRDefault="00E53955">
      <w:pPr>
        <w:spacing w:line="348" w:lineRule="auto"/>
        <w:ind w:firstLineChars="200" w:firstLine="480"/>
        <w:rPr>
          <w:rFonts w:ascii="Times New Roman" w:eastAsia="宋体"/>
          <w:sz w:val="24"/>
        </w:rPr>
      </w:pPr>
      <w:r>
        <w:rPr>
          <w:rFonts w:ascii="Times New Roman" w:eastAsia="宋体"/>
          <w:sz w:val="24"/>
        </w:rPr>
        <w:t>（</w:t>
      </w:r>
      <w:r>
        <w:rPr>
          <w:rFonts w:ascii="Times New Roman" w:eastAsia="宋体"/>
          <w:sz w:val="24"/>
        </w:rPr>
        <w:t>a</w:t>
      </w:r>
      <w:r>
        <w:rPr>
          <w:rFonts w:ascii="Times New Roman" w:eastAsia="宋体"/>
          <w:sz w:val="24"/>
        </w:rPr>
        <w:t>）正常工况点、面</w:t>
      </w:r>
      <w:proofErr w:type="gramStart"/>
      <w:r>
        <w:rPr>
          <w:rFonts w:ascii="Times New Roman" w:eastAsia="宋体"/>
          <w:sz w:val="24"/>
        </w:rPr>
        <w:t>源最大</w:t>
      </w:r>
      <w:proofErr w:type="gramEnd"/>
      <w:r>
        <w:rPr>
          <w:rFonts w:ascii="Times New Roman" w:eastAsia="宋体"/>
          <w:sz w:val="24"/>
        </w:rPr>
        <w:t>地面浓度及其占标率；</w:t>
      </w:r>
    </w:p>
    <w:p w14:paraId="166FEC43" w14:textId="77777777" w:rsidR="00226903" w:rsidRDefault="00E53955">
      <w:pPr>
        <w:spacing w:line="348" w:lineRule="auto"/>
        <w:ind w:firstLineChars="200" w:firstLine="480"/>
        <w:rPr>
          <w:rFonts w:ascii="Times New Roman" w:eastAsia="宋体"/>
          <w:sz w:val="24"/>
        </w:rPr>
      </w:pPr>
      <w:r>
        <w:rPr>
          <w:rFonts w:ascii="Times New Roman" w:eastAsia="宋体"/>
          <w:sz w:val="24"/>
        </w:rPr>
        <w:t>（</w:t>
      </w:r>
      <w:r>
        <w:rPr>
          <w:rFonts w:ascii="Times New Roman" w:eastAsia="宋体"/>
          <w:sz w:val="24"/>
        </w:rPr>
        <w:t>b</w:t>
      </w:r>
      <w:r>
        <w:rPr>
          <w:rFonts w:ascii="Times New Roman" w:eastAsia="宋体"/>
          <w:sz w:val="24"/>
        </w:rPr>
        <w:t>）非正常工况点源最大地面浓度及其占标率；</w:t>
      </w:r>
    </w:p>
    <w:p w14:paraId="5EC79457" w14:textId="77777777" w:rsidR="00226903" w:rsidRDefault="00E53955">
      <w:pPr>
        <w:spacing w:line="348" w:lineRule="auto"/>
        <w:ind w:firstLineChars="200" w:firstLine="480"/>
        <w:rPr>
          <w:rFonts w:ascii="Times New Roman" w:eastAsia="宋体"/>
          <w:sz w:val="24"/>
        </w:rPr>
      </w:pPr>
      <w:r>
        <w:rPr>
          <w:rFonts w:ascii="Times New Roman" w:eastAsia="宋体"/>
          <w:sz w:val="24"/>
        </w:rPr>
        <w:t>（</w:t>
      </w:r>
      <w:r>
        <w:rPr>
          <w:rFonts w:ascii="Times New Roman" w:eastAsia="宋体"/>
          <w:sz w:val="24"/>
        </w:rPr>
        <w:t>c</w:t>
      </w:r>
      <w:r>
        <w:rPr>
          <w:rFonts w:ascii="Times New Roman" w:eastAsia="宋体"/>
          <w:sz w:val="24"/>
        </w:rPr>
        <w:t>）计算本项目的大气环境防护距离，计算卫生防护距离。</w:t>
      </w:r>
    </w:p>
    <w:p w14:paraId="2992AAD1" w14:textId="77777777" w:rsidR="00226903" w:rsidRDefault="00E53955">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Pr>
          <w:rFonts w:ascii="宋体" w:eastAsia="宋体" w:hAnsi="宋体"/>
          <w:b/>
          <w:color w:val="000000" w:themeColor="text1"/>
          <w:sz w:val="24"/>
          <w:szCs w:val="24"/>
        </w:rPr>
        <w:t>大气环境影响预测源强</w:t>
      </w:r>
    </w:p>
    <w:p w14:paraId="7AAFEC43" w14:textId="0215E552" w:rsidR="00226903" w:rsidRDefault="00E53955">
      <w:pPr>
        <w:spacing w:line="348" w:lineRule="auto"/>
        <w:ind w:firstLineChars="200" w:firstLine="480"/>
        <w:rPr>
          <w:rFonts w:ascii="Times New Roman" w:eastAsia="宋体"/>
          <w:sz w:val="24"/>
        </w:rPr>
      </w:pPr>
      <w:r>
        <w:rPr>
          <w:rFonts w:ascii="Times New Roman" w:eastAsia="宋体"/>
          <w:sz w:val="24"/>
        </w:rPr>
        <w:t>正常工况下有组织排放的废气源强见</w:t>
      </w:r>
      <w:r>
        <w:rPr>
          <w:rFonts w:ascii="Times New Roman" w:eastAsia="宋体" w:hint="eastAsia"/>
          <w:sz w:val="24"/>
        </w:rPr>
        <w:t>6.2-</w:t>
      </w:r>
      <w:r w:rsidR="00E63490">
        <w:rPr>
          <w:rFonts w:ascii="Times New Roman" w:eastAsia="宋体" w:hint="eastAsia"/>
          <w:sz w:val="24"/>
        </w:rPr>
        <w:t>7</w:t>
      </w:r>
      <w:r>
        <w:rPr>
          <w:rFonts w:ascii="Times New Roman" w:eastAsia="宋体"/>
          <w:sz w:val="24"/>
        </w:rPr>
        <w:t>，无组织排放的废气源强见</w:t>
      </w:r>
      <w:r>
        <w:rPr>
          <w:rFonts w:ascii="Times New Roman" w:eastAsia="宋体" w:hint="eastAsia"/>
          <w:sz w:val="24"/>
        </w:rPr>
        <w:t>6.2-</w:t>
      </w:r>
      <w:r w:rsidR="00E63490">
        <w:rPr>
          <w:rFonts w:ascii="Times New Roman" w:eastAsia="宋体" w:hint="eastAsia"/>
          <w:sz w:val="24"/>
        </w:rPr>
        <w:t>8</w:t>
      </w:r>
      <w:r>
        <w:rPr>
          <w:rFonts w:ascii="Times New Roman" w:eastAsia="宋体"/>
          <w:sz w:val="24"/>
        </w:rPr>
        <w:t>。非正常工况主要考虑</w:t>
      </w:r>
      <w:r>
        <w:rPr>
          <w:rFonts w:ascii="Times New Roman" w:eastAsia="宋体" w:hint="eastAsia"/>
          <w:sz w:val="24"/>
        </w:rPr>
        <w:t>排气筒</w:t>
      </w:r>
      <w:r>
        <w:rPr>
          <w:rFonts w:ascii="Times New Roman" w:eastAsia="宋体" w:hint="eastAsia"/>
          <w:sz w:val="24"/>
        </w:rPr>
        <w:t>P5</w:t>
      </w:r>
      <w:r>
        <w:rPr>
          <w:rFonts w:ascii="Times New Roman" w:eastAsia="宋体"/>
          <w:sz w:val="24"/>
        </w:rPr>
        <w:t>污染物中小时产生量最大且废气处理装置失效情况下有组织废气排放源强，见表</w:t>
      </w:r>
      <w:r>
        <w:rPr>
          <w:rFonts w:ascii="Times New Roman" w:eastAsia="宋体" w:hint="eastAsia"/>
          <w:sz w:val="24"/>
        </w:rPr>
        <w:t>6.2-</w:t>
      </w:r>
      <w:r w:rsidR="00E63490">
        <w:rPr>
          <w:rFonts w:ascii="Times New Roman" w:eastAsia="宋体" w:hint="eastAsia"/>
          <w:sz w:val="24"/>
        </w:rPr>
        <w:t>9</w:t>
      </w:r>
      <w:r>
        <w:rPr>
          <w:rFonts w:ascii="Times New Roman" w:eastAsia="宋体"/>
          <w:sz w:val="24"/>
        </w:rPr>
        <w:t>。</w:t>
      </w:r>
    </w:p>
    <w:p w14:paraId="4A07CC76" w14:textId="4E4E9728" w:rsidR="00226903" w:rsidRDefault="00E53955">
      <w:pPr>
        <w:tabs>
          <w:tab w:val="left" w:pos="605"/>
        </w:tabs>
        <w:spacing w:line="360" w:lineRule="auto"/>
        <w:jc w:val="center"/>
        <w:rPr>
          <w:rFonts w:ascii="Times New Roman" w:eastAsia="宋体"/>
          <w:b/>
          <w:kern w:val="0"/>
          <w:sz w:val="21"/>
        </w:rPr>
      </w:pPr>
      <w:r>
        <w:rPr>
          <w:rFonts w:ascii="Times New Roman" w:eastAsia="宋体"/>
          <w:b/>
          <w:kern w:val="0"/>
          <w:sz w:val="21"/>
        </w:rPr>
        <w:t>表</w:t>
      </w:r>
      <w:r>
        <w:rPr>
          <w:rFonts w:ascii="Times New Roman" w:eastAsia="宋体" w:hint="eastAsia"/>
          <w:b/>
          <w:kern w:val="0"/>
          <w:sz w:val="21"/>
        </w:rPr>
        <w:t>6.2-</w:t>
      </w:r>
      <w:r w:rsidR="00E63490">
        <w:rPr>
          <w:rFonts w:ascii="Times New Roman" w:eastAsia="宋体" w:hint="eastAsia"/>
          <w:b/>
          <w:kern w:val="0"/>
          <w:sz w:val="21"/>
        </w:rPr>
        <w:t>7</w:t>
      </w:r>
      <w:r>
        <w:rPr>
          <w:rFonts w:ascii="Times New Roman" w:eastAsia="宋体"/>
          <w:b/>
          <w:kern w:val="0"/>
          <w:sz w:val="21"/>
        </w:rPr>
        <w:t xml:space="preserve">  </w:t>
      </w:r>
      <w:r>
        <w:rPr>
          <w:rFonts w:ascii="Times New Roman" w:eastAsia="宋体"/>
          <w:b/>
          <w:kern w:val="0"/>
          <w:sz w:val="21"/>
        </w:rPr>
        <w:t>正常条件下有组织排放的废气源强</w:t>
      </w:r>
    </w:p>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6"/>
        <w:gridCol w:w="551"/>
        <w:gridCol w:w="574"/>
        <w:gridCol w:w="641"/>
        <w:gridCol w:w="676"/>
        <w:gridCol w:w="777"/>
        <w:gridCol w:w="964"/>
        <w:gridCol w:w="846"/>
        <w:gridCol w:w="541"/>
        <w:gridCol w:w="841"/>
        <w:gridCol w:w="653"/>
        <w:gridCol w:w="512"/>
      </w:tblGrid>
      <w:tr w:rsidR="00226903" w14:paraId="2F5AC785" w14:textId="77777777">
        <w:tc>
          <w:tcPr>
            <w:tcW w:w="796" w:type="dxa"/>
            <w:vMerge w:val="restart"/>
            <w:shd w:val="clear" w:color="auto" w:fill="auto"/>
            <w:vAlign w:val="center"/>
          </w:tcPr>
          <w:p w14:paraId="283BAA1A" w14:textId="77777777" w:rsidR="00226903" w:rsidRDefault="00E53955">
            <w:pPr>
              <w:spacing w:line="240" w:lineRule="auto"/>
              <w:jc w:val="center"/>
              <w:rPr>
                <w:rFonts w:ascii="Times New Roman" w:eastAsia="宋体"/>
                <w:sz w:val="21"/>
                <w:szCs w:val="21"/>
              </w:rPr>
            </w:pPr>
            <w:r>
              <w:rPr>
                <w:rFonts w:ascii="Times New Roman" w:eastAsia="宋体"/>
                <w:sz w:val="21"/>
                <w:szCs w:val="21"/>
              </w:rPr>
              <w:t>污染源名称</w:t>
            </w:r>
          </w:p>
        </w:tc>
        <w:tc>
          <w:tcPr>
            <w:tcW w:w="1125" w:type="dxa"/>
            <w:gridSpan w:val="2"/>
            <w:shd w:val="clear" w:color="auto" w:fill="auto"/>
            <w:vAlign w:val="center"/>
          </w:tcPr>
          <w:p w14:paraId="13F97C1E"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排气筒底部中心坐标</w:t>
            </w:r>
            <w:r>
              <w:rPr>
                <w:rFonts w:ascii="Times New Roman" w:eastAsia="宋体"/>
                <w:sz w:val="21"/>
                <w:szCs w:val="21"/>
              </w:rPr>
              <w:t>(</w:t>
            </w:r>
            <w:r>
              <w:rPr>
                <w:rFonts w:ascii="Times New Roman" w:eastAsia="宋体"/>
                <w:sz w:val="21"/>
                <w:szCs w:val="21"/>
                <w:vertAlign w:val="superscript"/>
              </w:rPr>
              <w:t>o</w:t>
            </w:r>
            <w:r>
              <w:rPr>
                <w:rFonts w:ascii="Times New Roman" w:eastAsia="宋体"/>
                <w:sz w:val="21"/>
                <w:szCs w:val="21"/>
              </w:rPr>
              <w:t>)</w:t>
            </w:r>
          </w:p>
        </w:tc>
        <w:tc>
          <w:tcPr>
            <w:tcW w:w="641" w:type="dxa"/>
            <w:vMerge w:val="restart"/>
            <w:shd w:val="clear" w:color="auto" w:fill="auto"/>
            <w:vAlign w:val="center"/>
          </w:tcPr>
          <w:p w14:paraId="651B481D"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排气筒底部海拔高度</w:t>
            </w:r>
            <w:r>
              <w:rPr>
                <w:rFonts w:ascii="Times New Roman" w:eastAsia="宋体"/>
                <w:sz w:val="21"/>
                <w:szCs w:val="21"/>
              </w:rPr>
              <w:t>(m)</w:t>
            </w:r>
          </w:p>
        </w:tc>
        <w:tc>
          <w:tcPr>
            <w:tcW w:w="3263" w:type="dxa"/>
            <w:gridSpan w:val="4"/>
            <w:shd w:val="clear" w:color="auto" w:fill="auto"/>
            <w:vAlign w:val="center"/>
          </w:tcPr>
          <w:p w14:paraId="62AA69BC"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排气筒参数</w:t>
            </w:r>
          </w:p>
        </w:tc>
        <w:tc>
          <w:tcPr>
            <w:tcW w:w="541" w:type="dxa"/>
            <w:vMerge w:val="restart"/>
            <w:shd w:val="clear" w:color="auto" w:fill="auto"/>
            <w:vAlign w:val="center"/>
          </w:tcPr>
          <w:p w14:paraId="3EA72C09"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排放工况</w:t>
            </w:r>
          </w:p>
        </w:tc>
        <w:tc>
          <w:tcPr>
            <w:tcW w:w="841" w:type="dxa"/>
            <w:vMerge w:val="restart"/>
            <w:shd w:val="clear" w:color="auto" w:fill="auto"/>
            <w:vAlign w:val="center"/>
          </w:tcPr>
          <w:p w14:paraId="2E512DD6" w14:textId="77777777" w:rsidR="00226903" w:rsidRDefault="00E53955">
            <w:pPr>
              <w:spacing w:line="240" w:lineRule="auto"/>
              <w:jc w:val="center"/>
              <w:rPr>
                <w:rFonts w:ascii="Times New Roman" w:eastAsia="宋体"/>
                <w:sz w:val="21"/>
                <w:szCs w:val="21"/>
              </w:rPr>
            </w:pPr>
            <w:r>
              <w:rPr>
                <w:rFonts w:ascii="Times New Roman" w:eastAsia="宋体"/>
                <w:sz w:val="21"/>
                <w:szCs w:val="21"/>
              </w:rPr>
              <w:t>污染物</w:t>
            </w:r>
          </w:p>
          <w:p w14:paraId="7B58390A" w14:textId="77777777" w:rsidR="00226903" w:rsidRDefault="00E53955">
            <w:pPr>
              <w:spacing w:line="240" w:lineRule="auto"/>
              <w:jc w:val="center"/>
              <w:rPr>
                <w:rFonts w:ascii="Times New Roman" w:eastAsia="宋体"/>
                <w:sz w:val="21"/>
                <w:szCs w:val="21"/>
              </w:rPr>
            </w:pPr>
            <w:r>
              <w:rPr>
                <w:rFonts w:ascii="Times New Roman" w:eastAsia="宋体"/>
                <w:sz w:val="21"/>
                <w:szCs w:val="21"/>
              </w:rPr>
              <w:t>名称</w:t>
            </w:r>
          </w:p>
        </w:tc>
        <w:tc>
          <w:tcPr>
            <w:tcW w:w="653" w:type="dxa"/>
            <w:vMerge w:val="restart"/>
            <w:shd w:val="clear" w:color="auto" w:fill="auto"/>
            <w:vAlign w:val="center"/>
          </w:tcPr>
          <w:p w14:paraId="02912D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w:t>
            </w:r>
          </w:p>
          <w:p w14:paraId="1693B3B4" w14:textId="77777777" w:rsidR="00226903" w:rsidRDefault="00E53955">
            <w:pPr>
              <w:spacing w:line="240" w:lineRule="auto"/>
              <w:jc w:val="center"/>
              <w:rPr>
                <w:rFonts w:ascii="Times New Roman" w:eastAsia="宋体"/>
                <w:sz w:val="21"/>
                <w:szCs w:val="21"/>
              </w:rPr>
            </w:pPr>
            <w:r>
              <w:rPr>
                <w:rFonts w:ascii="Times New Roman" w:eastAsia="宋体"/>
                <w:sz w:val="21"/>
                <w:szCs w:val="21"/>
              </w:rPr>
              <w:t>速率</w:t>
            </w:r>
          </w:p>
        </w:tc>
        <w:tc>
          <w:tcPr>
            <w:tcW w:w="512" w:type="dxa"/>
            <w:vMerge w:val="restart"/>
            <w:shd w:val="clear" w:color="auto" w:fill="auto"/>
            <w:vAlign w:val="center"/>
          </w:tcPr>
          <w:p w14:paraId="3B61BB4A" w14:textId="77777777" w:rsidR="00226903" w:rsidRDefault="00E53955">
            <w:pPr>
              <w:spacing w:line="240" w:lineRule="auto"/>
              <w:jc w:val="center"/>
              <w:rPr>
                <w:rFonts w:ascii="Times New Roman" w:eastAsia="宋体"/>
                <w:sz w:val="21"/>
                <w:szCs w:val="21"/>
              </w:rPr>
            </w:pPr>
            <w:r>
              <w:rPr>
                <w:rFonts w:ascii="Times New Roman" w:eastAsia="宋体"/>
                <w:sz w:val="21"/>
                <w:szCs w:val="21"/>
              </w:rPr>
              <w:t>单位</w:t>
            </w:r>
          </w:p>
        </w:tc>
      </w:tr>
      <w:tr w:rsidR="00226903" w14:paraId="27DF7BC4" w14:textId="77777777">
        <w:tc>
          <w:tcPr>
            <w:tcW w:w="796" w:type="dxa"/>
            <w:vMerge/>
            <w:shd w:val="clear" w:color="auto" w:fill="auto"/>
            <w:vAlign w:val="center"/>
          </w:tcPr>
          <w:p w14:paraId="48A517A7" w14:textId="77777777" w:rsidR="00226903" w:rsidRDefault="00226903">
            <w:pPr>
              <w:spacing w:line="240" w:lineRule="auto"/>
              <w:jc w:val="center"/>
              <w:rPr>
                <w:rFonts w:ascii="Times New Roman" w:eastAsia="宋体"/>
                <w:sz w:val="21"/>
                <w:szCs w:val="21"/>
              </w:rPr>
            </w:pPr>
          </w:p>
        </w:tc>
        <w:tc>
          <w:tcPr>
            <w:tcW w:w="551" w:type="dxa"/>
            <w:shd w:val="clear" w:color="auto" w:fill="auto"/>
            <w:vAlign w:val="center"/>
          </w:tcPr>
          <w:p w14:paraId="00892F73" w14:textId="77777777" w:rsidR="00226903" w:rsidRDefault="00E53955">
            <w:pPr>
              <w:spacing w:line="240" w:lineRule="auto"/>
              <w:jc w:val="center"/>
              <w:rPr>
                <w:rFonts w:ascii="Times New Roman" w:eastAsia="宋体"/>
                <w:sz w:val="21"/>
                <w:szCs w:val="21"/>
              </w:rPr>
            </w:pPr>
            <w:r>
              <w:rPr>
                <w:rFonts w:ascii="Times New Roman" w:eastAsia="宋体"/>
                <w:sz w:val="21"/>
                <w:szCs w:val="21"/>
              </w:rPr>
              <w:t>经度</w:t>
            </w:r>
          </w:p>
        </w:tc>
        <w:tc>
          <w:tcPr>
            <w:tcW w:w="574" w:type="dxa"/>
            <w:shd w:val="clear" w:color="auto" w:fill="auto"/>
            <w:vAlign w:val="center"/>
          </w:tcPr>
          <w:p w14:paraId="29EDF0B9" w14:textId="77777777" w:rsidR="00226903" w:rsidRDefault="00E53955">
            <w:pPr>
              <w:spacing w:line="240" w:lineRule="auto"/>
              <w:jc w:val="center"/>
              <w:rPr>
                <w:rFonts w:ascii="Times New Roman" w:eastAsia="宋体"/>
                <w:sz w:val="21"/>
                <w:szCs w:val="21"/>
              </w:rPr>
            </w:pPr>
            <w:r>
              <w:rPr>
                <w:rFonts w:ascii="Times New Roman" w:eastAsia="宋体"/>
                <w:sz w:val="21"/>
                <w:szCs w:val="21"/>
              </w:rPr>
              <w:t>纬度</w:t>
            </w:r>
          </w:p>
        </w:tc>
        <w:tc>
          <w:tcPr>
            <w:tcW w:w="641" w:type="dxa"/>
            <w:vMerge/>
            <w:shd w:val="clear" w:color="auto" w:fill="auto"/>
            <w:vAlign w:val="center"/>
          </w:tcPr>
          <w:p w14:paraId="2838A78D" w14:textId="77777777" w:rsidR="00226903" w:rsidRDefault="00226903">
            <w:pPr>
              <w:spacing w:line="240" w:lineRule="auto"/>
              <w:jc w:val="center"/>
              <w:rPr>
                <w:rFonts w:ascii="Times New Roman" w:eastAsia="宋体"/>
                <w:sz w:val="21"/>
                <w:szCs w:val="21"/>
              </w:rPr>
            </w:pPr>
          </w:p>
        </w:tc>
        <w:tc>
          <w:tcPr>
            <w:tcW w:w="676" w:type="dxa"/>
            <w:shd w:val="clear" w:color="auto" w:fill="auto"/>
            <w:vAlign w:val="center"/>
          </w:tcPr>
          <w:p w14:paraId="20808FFF" w14:textId="77777777" w:rsidR="00226903" w:rsidRDefault="00E53955">
            <w:pPr>
              <w:spacing w:line="240" w:lineRule="auto"/>
              <w:jc w:val="center"/>
              <w:rPr>
                <w:rFonts w:ascii="Times New Roman" w:eastAsia="宋体"/>
                <w:sz w:val="21"/>
                <w:szCs w:val="21"/>
              </w:rPr>
            </w:pPr>
            <w:r>
              <w:rPr>
                <w:rFonts w:ascii="Times New Roman" w:eastAsia="宋体"/>
                <w:sz w:val="21"/>
                <w:szCs w:val="21"/>
              </w:rPr>
              <w:t>高度</w:t>
            </w:r>
          </w:p>
          <w:p w14:paraId="7F20FB91" w14:textId="77777777" w:rsidR="00226903" w:rsidRDefault="00E53955">
            <w:pPr>
              <w:spacing w:line="240" w:lineRule="auto"/>
              <w:jc w:val="center"/>
              <w:rPr>
                <w:rFonts w:ascii="Times New Roman" w:eastAsia="宋体"/>
                <w:sz w:val="21"/>
                <w:szCs w:val="21"/>
              </w:rPr>
            </w:pPr>
            <w:r>
              <w:rPr>
                <w:rFonts w:ascii="Times New Roman" w:eastAsia="宋体"/>
                <w:sz w:val="21"/>
                <w:szCs w:val="21"/>
              </w:rPr>
              <w:t>(m)</w:t>
            </w:r>
          </w:p>
        </w:tc>
        <w:tc>
          <w:tcPr>
            <w:tcW w:w="777" w:type="dxa"/>
            <w:shd w:val="clear" w:color="auto" w:fill="auto"/>
            <w:vAlign w:val="center"/>
          </w:tcPr>
          <w:p w14:paraId="2F5FEEA3" w14:textId="77777777" w:rsidR="00226903" w:rsidRDefault="00E53955">
            <w:pPr>
              <w:spacing w:line="240" w:lineRule="auto"/>
              <w:jc w:val="center"/>
              <w:rPr>
                <w:rFonts w:ascii="Times New Roman" w:eastAsia="宋体"/>
                <w:sz w:val="21"/>
                <w:szCs w:val="21"/>
              </w:rPr>
            </w:pPr>
            <w:r>
              <w:rPr>
                <w:rFonts w:ascii="Times New Roman" w:eastAsia="宋体"/>
                <w:sz w:val="21"/>
                <w:szCs w:val="21"/>
              </w:rPr>
              <w:t>内径</w:t>
            </w:r>
          </w:p>
          <w:p w14:paraId="0E52B650" w14:textId="77777777" w:rsidR="00226903" w:rsidRDefault="00E53955">
            <w:pPr>
              <w:spacing w:line="240" w:lineRule="auto"/>
              <w:jc w:val="center"/>
              <w:rPr>
                <w:rFonts w:ascii="Times New Roman" w:eastAsia="宋体"/>
                <w:sz w:val="21"/>
                <w:szCs w:val="21"/>
              </w:rPr>
            </w:pPr>
            <w:r>
              <w:rPr>
                <w:rFonts w:ascii="Times New Roman" w:eastAsia="宋体"/>
                <w:sz w:val="21"/>
                <w:szCs w:val="21"/>
              </w:rPr>
              <w:t>(m)</w:t>
            </w:r>
          </w:p>
        </w:tc>
        <w:tc>
          <w:tcPr>
            <w:tcW w:w="964" w:type="dxa"/>
            <w:shd w:val="clear" w:color="auto" w:fill="auto"/>
            <w:vAlign w:val="center"/>
          </w:tcPr>
          <w:p w14:paraId="1628DF66" w14:textId="77777777" w:rsidR="00226903" w:rsidRDefault="00E53955">
            <w:pPr>
              <w:spacing w:line="240" w:lineRule="auto"/>
              <w:jc w:val="center"/>
              <w:rPr>
                <w:rFonts w:ascii="Times New Roman" w:eastAsia="宋体"/>
                <w:sz w:val="21"/>
                <w:szCs w:val="21"/>
              </w:rPr>
            </w:pPr>
            <w:r>
              <w:rPr>
                <w:rFonts w:ascii="Times New Roman" w:eastAsia="宋体"/>
                <w:sz w:val="21"/>
                <w:szCs w:val="21"/>
              </w:rPr>
              <w:t>温度</w:t>
            </w:r>
          </w:p>
          <w:p w14:paraId="390F18B5"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846" w:type="dxa"/>
            <w:shd w:val="clear" w:color="auto" w:fill="auto"/>
            <w:vAlign w:val="center"/>
          </w:tcPr>
          <w:p w14:paraId="1333AAA1" w14:textId="77777777" w:rsidR="00226903" w:rsidRDefault="00E53955">
            <w:pPr>
              <w:adjustRightInd/>
              <w:spacing w:line="240" w:lineRule="auto"/>
              <w:jc w:val="center"/>
              <w:rPr>
                <w:rFonts w:ascii="Times New Roman" w:eastAsia="宋体"/>
                <w:sz w:val="21"/>
                <w:szCs w:val="21"/>
              </w:rPr>
            </w:pPr>
            <w:r>
              <w:rPr>
                <w:rFonts w:ascii="Times New Roman" w:eastAsia="宋体"/>
                <w:sz w:val="21"/>
                <w:szCs w:val="21"/>
              </w:rPr>
              <w:t>流量</w:t>
            </w:r>
          </w:p>
          <w:p w14:paraId="402591EB" w14:textId="77777777" w:rsidR="00226903" w:rsidRDefault="00E53955">
            <w:pPr>
              <w:spacing w:line="240" w:lineRule="auto"/>
              <w:jc w:val="center"/>
              <w:rPr>
                <w:rFonts w:ascii="Times New Roman" w:eastAsia="宋体"/>
                <w:sz w:val="21"/>
                <w:szCs w:val="21"/>
              </w:rPr>
            </w:pPr>
            <w:r>
              <w:rPr>
                <w:rFonts w:ascii="Times New Roman" w:eastAsia="宋体"/>
                <w:sz w:val="21"/>
                <w:szCs w:val="21"/>
              </w:rPr>
              <w:t>(m</w:t>
            </w:r>
            <w:r>
              <w:rPr>
                <w:rFonts w:ascii="Times New Roman" w:eastAsia="宋体"/>
                <w:sz w:val="21"/>
                <w:szCs w:val="21"/>
                <w:vertAlign w:val="superscript"/>
              </w:rPr>
              <w:t>3</w:t>
            </w:r>
            <w:r>
              <w:rPr>
                <w:rFonts w:ascii="Times New Roman" w:eastAsia="宋体"/>
                <w:sz w:val="21"/>
                <w:szCs w:val="21"/>
              </w:rPr>
              <w:t>/h)</w:t>
            </w:r>
          </w:p>
        </w:tc>
        <w:tc>
          <w:tcPr>
            <w:tcW w:w="541" w:type="dxa"/>
            <w:vMerge/>
            <w:shd w:val="clear" w:color="auto" w:fill="auto"/>
            <w:vAlign w:val="center"/>
          </w:tcPr>
          <w:p w14:paraId="7C5BBD62" w14:textId="77777777" w:rsidR="00226903" w:rsidRDefault="00226903">
            <w:pPr>
              <w:spacing w:line="240" w:lineRule="auto"/>
              <w:jc w:val="center"/>
              <w:rPr>
                <w:rFonts w:ascii="Times New Roman" w:eastAsia="宋体"/>
                <w:sz w:val="21"/>
                <w:szCs w:val="21"/>
              </w:rPr>
            </w:pPr>
          </w:p>
        </w:tc>
        <w:tc>
          <w:tcPr>
            <w:tcW w:w="841" w:type="dxa"/>
            <w:vMerge/>
            <w:shd w:val="clear" w:color="auto" w:fill="auto"/>
            <w:vAlign w:val="center"/>
          </w:tcPr>
          <w:p w14:paraId="667D50B6" w14:textId="77777777" w:rsidR="00226903" w:rsidRDefault="00226903">
            <w:pPr>
              <w:spacing w:line="240" w:lineRule="auto"/>
              <w:jc w:val="center"/>
              <w:rPr>
                <w:rFonts w:ascii="Times New Roman" w:eastAsia="宋体"/>
                <w:sz w:val="21"/>
                <w:szCs w:val="21"/>
              </w:rPr>
            </w:pPr>
          </w:p>
        </w:tc>
        <w:tc>
          <w:tcPr>
            <w:tcW w:w="653" w:type="dxa"/>
            <w:vMerge/>
            <w:shd w:val="clear" w:color="auto" w:fill="auto"/>
            <w:vAlign w:val="center"/>
          </w:tcPr>
          <w:p w14:paraId="708E368C" w14:textId="77777777" w:rsidR="00226903" w:rsidRDefault="00226903">
            <w:pPr>
              <w:spacing w:line="240" w:lineRule="auto"/>
              <w:jc w:val="center"/>
              <w:rPr>
                <w:rFonts w:ascii="Times New Roman" w:eastAsia="宋体"/>
                <w:sz w:val="21"/>
                <w:szCs w:val="21"/>
              </w:rPr>
            </w:pPr>
          </w:p>
        </w:tc>
        <w:tc>
          <w:tcPr>
            <w:tcW w:w="512" w:type="dxa"/>
            <w:vMerge/>
            <w:shd w:val="clear" w:color="auto" w:fill="auto"/>
            <w:vAlign w:val="center"/>
          </w:tcPr>
          <w:p w14:paraId="1ACF904C" w14:textId="77777777" w:rsidR="00226903" w:rsidRDefault="00226903">
            <w:pPr>
              <w:spacing w:line="240" w:lineRule="auto"/>
              <w:jc w:val="center"/>
              <w:rPr>
                <w:rFonts w:ascii="Times New Roman" w:eastAsia="宋体"/>
                <w:sz w:val="21"/>
                <w:szCs w:val="21"/>
              </w:rPr>
            </w:pPr>
          </w:p>
        </w:tc>
      </w:tr>
      <w:tr w:rsidR="00226903" w14:paraId="5E9F9B2C" w14:textId="77777777">
        <w:trPr>
          <w:trHeight w:val="300"/>
        </w:trPr>
        <w:tc>
          <w:tcPr>
            <w:tcW w:w="796" w:type="dxa"/>
            <w:shd w:val="clear" w:color="auto" w:fill="auto"/>
            <w:vAlign w:val="center"/>
          </w:tcPr>
          <w:p w14:paraId="439BE4F8"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P1</w:t>
            </w:r>
          </w:p>
        </w:tc>
        <w:tc>
          <w:tcPr>
            <w:tcW w:w="551" w:type="dxa"/>
            <w:shd w:val="clear" w:color="auto" w:fill="auto"/>
            <w:vAlign w:val="center"/>
          </w:tcPr>
          <w:p w14:paraId="4EABE4F8"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118.806206</w:t>
            </w:r>
          </w:p>
        </w:tc>
        <w:tc>
          <w:tcPr>
            <w:tcW w:w="574" w:type="dxa"/>
            <w:shd w:val="clear" w:color="auto" w:fill="auto"/>
            <w:vAlign w:val="center"/>
          </w:tcPr>
          <w:p w14:paraId="337BE6FF" w14:textId="77777777" w:rsidR="00226903" w:rsidRDefault="00E53955">
            <w:pPr>
              <w:spacing w:line="240" w:lineRule="auto"/>
              <w:jc w:val="center"/>
              <w:rPr>
                <w:rFonts w:ascii="Times New Roman" w:eastAsia="宋体"/>
                <w:sz w:val="21"/>
                <w:szCs w:val="21"/>
              </w:rPr>
            </w:pPr>
            <w:r>
              <w:rPr>
                <w:rFonts w:ascii="Times New Roman" w:eastAsia="宋体"/>
                <w:sz w:val="21"/>
                <w:szCs w:val="21"/>
              </w:rPr>
              <w:t>34.557050</w:t>
            </w:r>
          </w:p>
        </w:tc>
        <w:tc>
          <w:tcPr>
            <w:tcW w:w="641" w:type="dxa"/>
            <w:shd w:val="clear" w:color="auto" w:fill="auto"/>
            <w:vAlign w:val="center"/>
          </w:tcPr>
          <w:p w14:paraId="33598381"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w:t>
            </w:r>
          </w:p>
        </w:tc>
        <w:tc>
          <w:tcPr>
            <w:tcW w:w="676" w:type="dxa"/>
            <w:shd w:val="clear" w:color="auto" w:fill="auto"/>
            <w:vAlign w:val="center"/>
          </w:tcPr>
          <w:p w14:paraId="0C16AE8E"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15.0</w:t>
            </w:r>
          </w:p>
        </w:tc>
        <w:tc>
          <w:tcPr>
            <w:tcW w:w="777" w:type="dxa"/>
            <w:shd w:val="clear" w:color="auto" w:fill="auto"/>
            <w:vAlign w:val="center"/>
          </w:tcPr>
          <w:p w14:paraId="5D332406" w14:textId="77777777" w:rsidR="00226903" w:rsidRDefault="00E53955">
            <w:pPr>
              <w:spacing w:line="240" w:lineRule="auto"/>
              <w:jc w:val="center"/>
              <w:rPr>
                <w:rFonts w:ascii="Times New Roman" w:eastAsia="宋体"/>
                <w:sz w:val="21"/>
                <w:szCs w:val="21"/>
              </w:rPr>
            </w:pPr>
            <w:r>
              <w:rPr>
                <w:rFonts w:ascii="Times New Roman" w:eastAsia="宋体"/>
                <w:sz w:val="21"/>
                <w:szCs w:val="21"/>
              </w:rPr>
              <w:t>0.</w:t>
            </w:r>
            <w:r>
              <w:rPr>
                <w:rFonts w:ascii="Times New Roman" w:eastAsia="宋体" w:hint="eastAsia"/>
                <w:sz w:val="21"/>
                <w:szCs w:val="21"/>
              </w:rPr>
              <w:t>5</w:t>
            </w:r>
          </w:p>
        </w:tc>
        <w:tc>
          <w:tcPr>
            <w:tcW w:w="964" w:type="dxa"/>
            <w:shd w:val="clear" w:color="auto" w:fill="auto"/>
            <w:vAlign w:val="center"/>
          </w:tcPr>
          <w:p w14:paraId="0DF9DAFE"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20.0</w:t>
            </w:r>
          </w:p>
        </w:tc>
        <w:tc>
          <w:tcPr>
            <w:tcW w:w="846" w:type="dxa"/>
            <w:shd w:val="clear" w:color="auto" w:fill="auto"/>
            <w:vAlign w:val="center"/>
          </w:tcPr>
          <w:p w14:paraId="4552E976"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12000</w:t>
            </w:r>
          </w:p>
        </w:tc>
        <w:tc>
          <w:tcPr>
            <w:tcW w:w="541" w:type="dxa"/>
            <w:shd w:val="clear" w:color="auto" w:fill="auto"/>
            <w:vAlign w:val="center"/>
          </w:tcPr>
          <w:p w14:paraId="18D32D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连续不稳定</w:t>
            </w:r>
          </w:p>
        </w:tc>
        <w:tc>
          <w:tcPr>
            <w:tcW w:w="841" w:type="dxa"/>
            <w:shd w:val="clear" w:color="auto" w:fill="auto"/>
            <w:vAlign w:val="center"/>
          </w:tcPr>
          <w:p w14:paraId="788A6A8D" w14:textId="77777777" w:rsidR="00226903" w:rsidRDefault="00E53955">
            <w:pPr>
              <w:spacing w:line="240" w:lineRule="auto"/>
              <w:jc w:val="center"/>
              <w:rPr>
                <w:rFonts w:ascii="Times New Roman" w:eastAsia="宋体"/>
                <w:sz w:val="21"/>
                <w:szCs w:val="21"/>
              </w:rPr>
            </w:pPr>
            <w:r>
              <w:rPr>
                <w:rFonts w:ascii="Times New Roman" w:eastAsia="宋体"/>
                <w:sz w:val="21"/>
                <w:szCs w:val="21"/>
              </w:rPr>
              <w:t>颗粒物</w:t>
            </w:r>
          </w:p>
        </w:tc>
        <w:tc>
          <w:tcPr>
            <w:tcW w:w="653" w:type="dxa"/>
            <w:shd w:val="clear" w:color="auto" w:fill="auto"/>
            <w:vAlign w:val="center"/>
          </w:tcPr>
          <w:p w14:paraId="7126A71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w:t>
            </w:r>
            <w:r>
              <w:rPr>
                <w:rFonts w:ascii="Times New Roman" w:eastAsia="宋体" w:hint="eastAsia"/>
                <w:sz w:val="21"/>
                <w:szCs w:val="21"/>
              </w:rPr>
              <w:t>011</w:t>
            </w:r>
          </w:p>
        </w:tc>
        <w:tc>
          <w:tcPr>
            <w:tcW w:w="512" w:type="dxa"/>
            <w:shd w:val="clear" w:color="auto" w:fill="auto"/>
            <w:vAlign w:val="center"/>
          </w:tcPr>
          <w:p w14:paraId="72E537EE" w14:textId="77777777" w:rsidR="00226903" w:rsidRDefault="00E53955">
            <w:pPr>
              <w:spacing w:line="240" w:lineRule="auto"/>
              <w:jc w:val="center"/>
              <w:rPr>
                <w:rFonts w:ascii="Times New Roman" w:eastAsia="宋体"/>
                <w:sz w:val="21"/>
                <w:szCs w:val="21"/>
              </w:rPr>
            </w:pPr>
            <w:r>
              <w:rPr>
                <w:rFonts w:ascii="Times New Roman" w:eastAsia="宋体"/>
                <w:sz w:val="21"/>
                <w:szCs w:val="21"/>
              </w:rPr>
              <w:t>kg/h</w:t>
            </w:r>
          </w:p>
        </w:tc>
      </w:tr>
      <w:tr w:rsidR="00226903" w14:paraId="46EF2928" w14:textId="77777777">
        <w:trPr>
          <w:trHeight w:val="300"/>
        </w:trPr>
        <w:tc>
          <w:tcPr>
            <w:tcW w:w="796" w:type="dxa"/>
            <w:shd w:val="clear" w:color="auto" w:fill="auto"/>
            <w:vAlign w:val="center"/>
          </w:tcPr>
          <w:p w14:paraId="2C10CE9D"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P2</w:t>
            </w:r>
          </w:p>
        </w:tc>
        <w:tc>
          <w:tcPr>
            <w:tcW w:w="551" w:type="dxa"/>
            <w:shd w:val="clear" w:color="auto" w:fill="auto"/>
            <w:vAlign w:val="center"/>
          </w:tcPr>
          <w:p w14:paraId="1BD31888"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118.804393</w:t>
            </w:r>
          </w:p>
        </w:tc>
        <w:tc>
          <w:tcPr>
            <w:tcW w:w="574" w:type="dxa"/>
            <w:shd w:val="clear" w:color="auto" w:fill="auto"/>
            <w:vAlign w:val="center"/>
          </w:tcPr>
          <w:p w14:paraId="0C60D56D" w14:textId="77777777" w:rsidR="00226903" w:rsidRDefault="00E53955">
            <w:pPr>
              <w:spacing w:line="240" w:lineRule="auto"/>
              <w:jc w:val="center"/>
              <w:rPr>
                <w:rFonts w:ascii="Times New Roman" w:eastAsia="宋体"/>
                <w:sz w:val="21"/>
                <w:szCs w:val="21"/>
              </w:rPr>
            </w:pPr>
            <w:r>
              <w:rPr>
                <w:rFonts w:ascii="Times New Roman" w:eastAsia="宋体"/>
                <w:sz w:val="21"/>
                <w:szCs w:val="21"/>
              </w:rPr>
              <w:t>34.557072</w:t>
            </w:r>
          </w:p>
        </w:tc>
        <w:tc>
          <w:tcPr>
            <w:tcW w:w="641" w:type="dxa"/>
            <w:shd w:val="clear" w:color="auto" w:fill="auto"/>
            <w:vAlign w:val="center"/>
          </w:tcPr>
          <w:p w14:paraId="79E87D07"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w:t>
            </w:r>
          </w:p>
        </w:tc>
        <w:tc>
          <w:tcPr>
            <w:tcW w:w="676" w:type="dxa"/>
            <w:shd w:val="clear" w:color="auto" w:fill="auto"/>
            <w:vAlign w:val="center"/>
          </w:tcPr>
          <w:p w14:paraId="67116BDA"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15.0</w:t>
            </w:r>
          </w:p>
        </w:tc>
        <w:tc>
          <w:tcPr>
            <w:tcW w:w="777" w:type="dxa"/>
            <w:shd w:val="clear" w:color="auto" w:fill="auto"/>
            <w:vAlign w:val="center"/>
          </w:tcPr>
          <w:p w14:paraId="22638335"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w:t>
            </w:r>
          </w:p>
        </w:tc>
        <w:tc>
          <w:tcPr>
            <w:tcW w:w="964" w:type="dxa"/>
            <w:shd w:val="clear" w:color="auto" w:fill="auto"/>
            <w:vAlign w:val="center"/>
          </w:tcPr>
          <w:p w14:paraId="5EAD4924"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20.0</w:t>
            </w:r>
          </w:p>
        </w:tc>
        <w:tc>
          <w:tcPr>
            <w:tcW w:w="846" w:type="dxa"/>
            <w:shd w:val="clear" w:color="auto" w:fill="auto"/>
            <w:vAlign w:val="center"/>
          </w:tcPr>
          <w:p w14:paraId="38DBCF75"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12000</w:t>
            </w:r>
          </w:p>
        </w:tc>
        <w:tc>
          <w:tcPr>
            <w:tcW w:w="541" w:type="dxa"/>
            <w:shd w:val="clear" w:color="auto" w:fill="auto"/>
            <w:vAlign w:val="center"/>
          </w:tcPr>
          <w:p w14:paraId="63B28C20"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不连续</w:t>
            </w:r>
          </w:p>
        </w:tc>
        <w:tc>
          <w:tcPr>
            <w:tcW w:w="841" w:type="dxa"/>
            <w:shd w:val="clear" w:color="auto" w:fill="auto"/>
            <w:vAlign w:val="center"/>
          </w:tcPr>
          <w:p w14:paraId="53B6928C"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653" w:type="dxa"/>
            <w:shd w:val="clear" w:color="auto" w:fill="auto"/>
            <w:vAlign w:val="center"/>
          </w:tcPr>
          <w:p w14:paraId="1E20E66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w:t>
            </w:r>
            <w:r>
              <w:rPr>
                <w:rFonts w:ascii="Times New Roman" w:eastAsia="宋体" w:hint="eastAsia"/>
                <w:sz w:val="21"/>
                <w:szCs w:val="21"/>
              </w:rPr>
              <w:t>036</w:t>
            </w:r>
          </w:p>
        </w:tc>
        <w:tc>
          <w:tcPr>
            <w:tcW w:w="512" w:type="dxa"/>
            <w:shd w:val="clear" w:color="auto" w:fill="auto"/>
            <w:vAlign w:val="center"/>
          </w:tcPr>
          <w:p w14:paraId="6F345D60" w14:textId="77777777" w:rsidR="00226903" w:rsidRDefault="00E53955">
            <w:pPr>
              <w:adjustRightInd/>
              <w:snapToGrid/>
              <w:spacing w:line="240" w:lineRule="auto"/>
              <w:rPr>
                <w:rFonts w:ascii="Times New Roman" w:eastAsia="宋体"/>
                <w:sz w:val="21"/>
                <w:szCs w:val="21"/>
              </w:rPr>
            </w:pPr>
            <w:r>
              <w:rPr>
                <w:rFonts w:ascii="Times New Roman" w:eastAsia="宋体"/>
                <w:sz w:val="21"/>
                <w:szCs w:val="21"/>
              </w:rPr>
              <w:t>kg/h</w:t>
            </w:r>
          </w:p>
        </w:tc>
      </w:tr>
      <w:tr w:rsidR="00226903" w14:paraId="4BB6285F" w14:textId="77777777">
        <w:trPr>
          <w:trHeight w:val="300"/>
        </w:trPr>
        <w:tc>
          <w:tcPr>
            <w:tcW w:w="796" w:type="dxa"/>
            <w:shd w:val="clear" w:color="auto" w:fill="auto"/>
            <w:vAlign w:val="center"/>
          </w:tcPr>
          <w:p w14:paraId="600AB1FB"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P3</w:t>
            </w:r>
          </w:p>
        </w:tc>
        <w:tc>
          <w:tcPr>
            <w:tcW w:w="551" w:type="dxa"/>
            <w:shd w:val="clear" w:color="auto" w:fill="auto"/>
            <w:vAlign w:val="center"/>
          </w:tcPr>
          <w:p w14:paraId="155ACAD8"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118.805133</w:t>
            </w:r>
          </w:p>
        </w:tc>
        <w:tc>
          <w:tcPr>
            <w:tcW w:w="574" w:type="dxa"/>
            <w:shd w:val="clear" w:color="auto" w:fill="auto"/>
            <w:vAlign w:val="center"/>
          </w:tcPr>
          <w:p w14:paraId="57248015" w14:textId="77777777" w:rsidR="00226903" w:rsidRDefault="00E53955">
            <w:pPr>
              <w:spacing w:line="240" w:lineRule="auto"/>
              <w:jc w:val="center"/>
              <w:rPr>
                <w:rFonts w:ascii="Times New Roman" w:eastAsia="宋体"/>
                <w:sz w:val="21"/>
                <w:szCs w:val="21"/>
              </w:rPr>
            </w:pPr>
            <w:r>
              <w:rPr>
                <w:rFonts w:ascii="Times New Roman" w:eastAsia="宋体"/>
                <w:sz w:val="21"/>
                <w:szCs w:val="21"/>
              </w:rPr>
              <w:t>34.557383</w:t>
            </w:r>
          </w:p>
        </w:tc>
        <w:tc>
          <w:tcPr>
            <w:tcW w:w="641" w:type="dxa"/>
            <w:shd w:val="clear" w:color="auto" w:fill="auto"/>
            <w:vAlign w:val="center"/>
          </w:tcPr>
          <w:p w14:paraId="2E5287A3"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w:t>
            </w:r>
          </w:p>
        </w:tc>
        <w:tc>
          <w:tcPr>
            <w:tcW w:w="676" w:type="dxa"/>
            <w:shd w:val="clear" w:color="auto" w:fill="auto"/>
            <w:vAlign w:val="center"/>
          </w:tcPr>
          <w:p w14:paraId="2F2A422C"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15.0</w:t>
            </w:r>
          </w:p>
        </w:tc>
        <w:tc>
          <w:tcPr>
            <w:tcW w:w="777" w:type="dxa"/>
            <w:shd w:val="clear" w:color="auto" w:fill="auto"/>
            <w:vAlign w:val="center"/>
          </w:tcPr>
          <w:p w14:paraId="0339502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w:t>
            </w:r>
          </w:p>
        </w:tc>
        <w:tc>
          <w:tcPr>
            <w:tcW w:w="964" w:type="dxa"/>
            <w:shd w:val="clear" w:color="auto" w:fill="auto"/>
            <w:vAlign w:val="center"/>
          </w:tcPr>
          <w:p w14:paraId="48C59F0C"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20.0</w:t>
            </w:r>
          </w:p>
        </w:tc>
        <w:tc>
          <w:tcPr>
            <w:tcW w:w="846" w:type="dxa"/>
            <w:shd w:val="clear" w:color="auto" w:fill="auto"/>
            <w:vAlign w:val="center"/>
          </w:tcPr>
          <w:p w14:paraId="60735AE3"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12000</w:t>
            </w:r>
          </w:p>
        </w:tc>
        <w:tc>
          <w:tcPr>
            <w:tcW w:w="541" w:type="dxa"/>
            <w:shd w:val="clear" w:color="auto" w:fill="auto"/>
            <w:vAlign w:val="center"/>
          </w:tcPr>
          <w:p w14:paraId="4472AAE7"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不连续</w:t>
            </w:r>
          </w:p>
        </w:tc>
        <w:tc>
          <w:tcPr>
            <w:tcW w:w="841" w:type="dxa"/>
            <w:shd w:val="clear" w:color="auto" w:fill="auto"/>
            <w:vAlign w:val="center"/>
          </w:tcPr>
          <w:p w14:paraId="7E134418"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653" w:type="dxa"/>
            <w:shd w:val="clear" w:color="auto" w:fill="auto"/>
            <w:vAlign w:val="center"/>
          </w:tcPr>
          <w:p w14:paraId="4428474D" w14:textId="77777777" w:rsidR="00226903" w:rsidRDefault="00E53955">
            <w:pPr>
              <w:spacing w:line="240" w:lineRule="auto"/>
              <w:jc w:val="center"/>
              <w:rPr>
                <w:rFonts w:ascii="Times New Roman" w:eastAsia="宋体"/>
                <w:sz w:val="21"/>
                <w:szCs w:val="21"/>
              </w:rPr>
            </w:pPr>
            <w:r>
              <w:rPr>
                <w:rFonts w:ascii="Times New Roman" w:eastAsia="宋体"/>
                <w:sz w:val="21"/>
                <w:szCs w:val="21"/>
              </w:rPr>
              <w:t>0.</w:t>
            </w:r>
            <w:r>
              <w:rPr>
                <w:rFonts w:ascii="Times New Roman" w:eastAsia="宋体" w:hint="eastAsia"/>
                <w:sz w:val="21"/>
                <w:szCs w:val="21"/>
              </w:rPr>
              <w:t>036</w:t>
            </w:r>
          </w:p>
        </w:tc>
        <w:tc>
          <w:tcPr>
            <w:tcW w:w="512" w:type="dxa"/>
            <w:shd w:val="clear" w:color="auto" w:fill="auto"/>
            <w:vAlign w:val="center"/>
          </w:tcPr>
          <w:p w14:paraId="5844351B" w14:textId="77777777" w:rsidR="00226903" w:rsidRDefault="00E53955">
            <w:pPr>
              <w:adjustRightInd/>
              <w:snapToGrid/>
              <w:spacing w:line="240" w:lineRule="auto"/>
              <w:rPr>
                <w:rFonts w:ascii="Times New Roman" w:eastAsia="宋体"/>
                <w:sz w:val="21"/>
                <w:szCs w:val="21"/>
              </w:rPr>
            </w:pPr>
            <w:r>
              <w:rPr>
                <w:rFonts w:ascii="Times New Roman" w:eastAsia="宋体"/>
                <w:sz w:val="21"/>
                <w:szCs w:val="21"/>
              </w:rPr>
              <w:t>kg/h</w:t>
            </w:r>
          </w:p>
        </w:tc>
      </w:tr>
      <w:tr w:rsidR="00226903" w14:paraId="0DF6F8FC" w14:textId="77777777">
        <w:trPr>
          <w:trHeight w:val="300"/>
        </w:trPr>
        <w:tc>
          <w:tcPr>
            <w:tcW w:w="796" w:type="dxa"/>
            <w:shd w:val="clear" w:color="auto" w:fill="auto"/>
            <w:vAlign w:val="center"/>
          </w:tcPr>
          <w:p w14:paraId="26379D01" w14:textId="77777777" w:rsidR="00226903" w:rsidRDefault="00E53955">
            <w:pPr>
              <w:spacing w:line="240" w:lineRule="auto"/>
              <w:jc w:val="center"/>
              <w:rPr>
                <w:rFonts w:ascii="Times New Roman" w:eastAsia="宋体"/>
                <w:sz w:val="21"/>
                <w:szCs w:val="21"/>
              </w:rPr>
            </w:pPr>
            <w:r>
              <w:rPr>
                <w:rFonts w:ascii="Times New Roman" w:eastAsia="宋体"/>
                <w:color w:val="000000"/>
                <w:sz w:val="21"/>
                <w:szCs w:val="21"/>
              </w:rPr>
              <w:t>P4</w:t>
            </w:r>
          </w:p>
        </w:tc>
        <w:tc>
          <w:tcPr>
            <w:tcW w:w="551" w:type="dxa"/>
            <w:shd w:val="clear" w:color="auto" w:fill="auto"/>
            <w:vAlign w:val="center"/>
          </w:tcPr>
          <w:p w14:paraId="3E8EF6B2"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118.806185</w:t>
            </w:r>
          </w:p>
        </w:tc>
        <w:tc>
          <w:tcPr>
            <w:tcW w:w="574" w:type="dxa"/>
            <w:shd w:val="clear" w:color="auto" w:fill="auto"/>
            <w:vAlign w:val="center"/>
          </w:tcPr>
          <w:p w14:paraId="0D9AE182" w14:textId="77777777" w:rsidR="00226903" w:rsidRDefault="00E53955">
            <w:pPr>
              <w:spacing w:line="240" w:lineRule="auto"/>
              <w:jc w:val="center"/>
              <w:rPr>
                <w:rFonts w:ascii="Times New Roman" w:eastAsia="宋体"/>
                <w:sz w:val="21"/>
                <w:szCs w:val="21"/>
              </w:rPr>
            </w:pPr>
            <w:r>
              <w:rPr>
                <w:rFonts w:ascii="Times New Roman" w:eastAsia="宋体"/>
                <w:sz w:val="21"/>
                <w:szCs w:val="21"/>
              </w:rPr>
              <w:t>34.556589</w:t>
            </w:r>
          </w:p>
        </w:tc>
        <w:tc>
          <w:tcPr>
            <w:tcW w:w="641" w:type="dxa"/>
            <w:shd w:val="clear" w:color="auto" w:fill="auto"/>
            <w:vAlign w:val="center"/>
          </w:tcPr>
          <w:p w14:paraId="09C9FFB6"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w:t>
            </w:r>
          </w:p>
        </w:tc>
        <w:tc>
          <w:tcPr>
            <w:tcW w:w="676" w:type="dxa"/>
            <w:shd w:val="clear" w:color="auto" w:fill="auto"/>
            <w:vAlign w:val="center"/>
          </w:tcPr>
          <w:p w14:paraId="2563A789"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15.0</w:t>
            </w:r>
          </w:p>
        </w:tc>
        <w:tc>
          <w:tcPr>
            <w:tcW w:w="777" w:type="dxa"/>
            <w:shd w:val="clear" w:color="auto" w:fill="auto"/>
            <w:vAlign w:val="center"/>
          </w:tcPr>
          <w:p w14:paraId="7B1EF201" w14:textId="77777777" w:rsidR="00226903" w:rsidRDefault="00E53955">
            <w:pPr>
              <w:spacing w:line="240" w:lineRule="auto"/>
              <w:jc w:val="center"/>
              <w:rPr>
                <w:rFonts w:ascii="Times New Roman" w:eastAsia="宋体"/>
                <w:sz w:val="21"/>
                <w:szCs w:val="21"/>
              </w:rPr>
            </w:pPr>
            <w:r>
              <w:rPr>
                <w:rFonts w:ascii="Times New Roman" w:eastAsia="宋体"/>
                <w:sz w:val="21"/>
                <w:szCs w:val="21"/>
              </w:rPr>
              <w:t>0.5</w:t>
            </w:r>
          </w:p>
        </w:tc>
        <w:tc>
          <w:tcPr>
            <w:tcW w:w="964" w:type="dxa"/>
            <w:shd w:val="clear" w:color="auto" w:fill="auto"/>
            <w:vAlign w:val="center"/>
          </w:tcPr>
          <w:p w14:paraId="6D371C41"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20.0</w:t>
            </w:r>
          </w:p>
        </w:tc>
        <w:tc>
          <w:tcPr>
            <w:tcW w:w="846" w:type="dxa"/>
            <w:shd w:val="clear" w:color="auto" w:fill="auto"/>
            <w:vAlign w:val="center"/>
          </w:tcPr>
          <w:p w14:paraId="7643C83F" w14:textId="77777777" w:rsidR="00226903" w:rsidRDefault="00E53955">
            <w:pPr>
              <w:spacing w:line="240" w:lineRule="auto"/>
              <w:jc w:val="center"/>
              <w:rPr>
                <w:rFonts w:ascii="Times New Roman" w:eastAsia="宋体"/>
                <w:sz w:val="21"/>
                <w:szCs w:val="21"/>
              </w:rPr>
            </w:pPr>
            <w:r>
              <w:rPr>
                <w:rFonts w:ascii="Times New Roman" w:eastAsia="宋体"/>
                <w:sz w:val="21"/>
                <w:szCs w:val="21"/>
              </w:rPr>
              <w:t>12000</w:t>
            </w:r>
          </w:p>
        </w:tc>
        <w:tc>
          <w:tcPr>
            <w:tcW w:w="541" w:type="dxa"/>
            <w:shd w:val="clear" w:color="auto" w:fill="auto"/>
            <w:vAlign w:val="center"/>
          </w:tcPr>
          <w:p w14:paraId="2166029D"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不连续</w:t>
            </w:r>
          </w:p>
        </w:tc>
        <w:tc>
          <w:tcPr>
            <w:tcW w:w="841" w:type="dxa"/>
            <w:shd w:val="clear" w:color="auto" w:fill="auto"/>
            <w:vAlign w:val="center"/>
          </w:tcPr>
          <w:p w14:paraId="617EFFE6"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653" w:type="dxa"/>
            <w:shd w:val="clear" w:color="auto" w:fill="auto"/>
            <w:vAlign w:val="center"/>
          </w:tcPr>
          <w:p w14:paraId="602C039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w:t>
            </w:r>
            <w:r>
              <w:rPr>
                <w:rFonts w:ascii="Times New Roman" w:eastAsia="宋体" w:hint="eastAsia"/>
                <w:sz w:val="21"/>
                <w:szCs w:val="21"/>
              </w:rPr>
              <w:t>036</w:t>
            </w:r>
          </w:p>
        </w:tc>
        <w:tc>
          <w:tcPr>
            <w:tcW w:w="512" w:type="dxa"/>
            <w:shd w:val="clear" w:color="auto" w:fill="auto"/>
            <w:vAlign w:val="center"/>
          </w:tcPr>
          <w:p w14:paraId="13931E1D" w14:textId="77777777" w:rsidR="00226903" w:rsidRDefault="00E53955">
            <w:pPr>
              <w:adjustRightInd/>
              <w:snapToGrid/>
              <w:spacing w:line="240" w:lineRule="auto"/>
              <w:rPr>
                <w:rFonts w:ascii="Times New Roman" w:eastAsia="宋体"/>
                <w:sz w:val="21"/>
                <w:szCs w:val="21"/>
              </w:rPr>
            </w:pPr>
            <w:r>
              <w:rPr>
                <w:rFonts w:ascii="Times New Roman" w:eastAsia="宋体"/>
                <w:sz w:val="21"/>
                <w:szCs w:val="21"/>
              </w:rPr>
              <w:t>kg/h</w:t>
            </w:r>
          </w:p>
        </w:tc>
      </w:tr>
      <w:tr w:rsidR="00226903" w14:paraId="56D7404B" w14:textId="77777777">
        <w:trPr>
          <w:trHeight w:val="300"/>
        </w:trPr>
        <w:tc>
          <w:tcPr>
            <w:tcW w:w="796" w:type="dxa"/>
            <w:vMerge w:val="restart"/>
            <w:shd w:val="clear" w:color="auto" w:fill="auto"/>
            <w:vAlign w:val="center"/>
          </w:tcPr>
          <w:p w14:paraId="56BA82BC" w14:textId="77777777" w:rsidR="00226903" w:rsidRDefault="00E53955">
            <w:pPr>
              <w:spacing w:line="240" w:lineRule="auto"/>
              <w:jc w:val="center"/>
              <w:rPr>
                <w:rFonts w:ascii="Times New Roman" w:eastAsia="宋体"/>
                <w:color w:val="000000"/>
                <w:sz w:val="21"/>
                <w:szCs w:val="21"/>
              </w:rPr>
            </w:pPr>
            <w:r>
              <w:rPr>
                <w:rFonts w:ascii="Times New Roman" w:eastAsia="宋体"/>
                <w:color w:val="000000"/>
                <w:sz w:val="21"/>
                <w:szCs w:val="21"/>
              </w:rPr>
              <w:t>P5</w:t>
            </w:r>
          </w:p>
        </w:tc>
        <w:tc>
          <w:tcPr>
            <w:tcW w:w="551" w:type="dxa"/>
            <w:vMerge w:val="restart"/>
            <w:shd w:val="clear" w:color="auto" w:fill="auto"/>
            <w:vAlign w:val="center"/>
          </w:tcPr>
          <w:p w14:paraId="4C3640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118.804639</w:t>
            </w:r>
          </w:p>
        </w:tc>
        <w:tc>
          <w:tcPr>
            <w:tcW w:w="574" w:type="dxa"/>
            <w:vMerge w:val="restart"/>
            <w:shd w:val="clear" w:color="auto" w:fill="auto"/>
            <w:vAlign w:val="center"/>
          </w:tcPr>
          <w:p w14:paraId="58447084" w14:textId="77777777" w:rsidR="00226903" w:rsidRDefault="00E53955">
            <w:pPr>
              <w:spacing w:line="240" w:lineRule="auto"/>
              <w:jc w:val="center"/>
              <w:rPr>
                <w:rFonts w:ascii="Times New Roman" w:eastAsia="宋体"/>
                <w:sz w:val="21"/>
                <w:szCs w:val="21"/>
              </w:rPr>
            </w:pPr>
            <w:r>
              <w:rPr>
                <w:rFonts w:ascii="Times New Roman" w:eastAsia="宋体"/>
                <w:sz w:val="21"/>
                <w:szCs w:val="21"/>
              </w:rPr>
              <w:t>34.558273</w:t>
            </w:r>
          </w:p>
        </w:tc>
        <w:tc>
          <w:tcPr>
            <w:tcW w:w="641" w:type="dxa"/>
            <w:vMerge w:val="restart"/>
            <w:shd w:val="clear" w:color="auto" w:fill="auto"/>
            <w:vAlign w:val="center"/>
          </w:tcPr>
          <w:p w14:paraId="549D5576" w14:textId="77777777" w:rsidR="00226903" w:rsidRDefault="00E53955">
            <w:pPr>
              <w:spacing w:line="240" w:lineRule="auto"/>
              <w:jc w:val="center"/>
              <w:rPr>
                <w:rFonts w:ascii="Times New Roman" w:eastAsia="宋体"/>
                <w:sz w:val="21"/>
                <w:szCs w:val="21"/>
              </w:rPr>
            </w:pPr>
            <w:r>
              <w:rPr>
                <w:rFonts w:ascii="Times New Roman" w:eastAsia="宋体"/>
                <w:sz w:val="21"/>
                <w:szCs w:val="21"/>
              </w:rPr>
              <w:t>10</w:t>
            </w:r>
          </w:p>
        </w:tc>
        <w:tc>
          <w:tcPr>
            <w:tcW w:w="676" w:type="dxa"/>
            <w:vMerge w:val="restart"/>
            <w:shd w:val="clear" w:color="auto" w:fill="auto"/>
            <w:vAlign w:val="center"/>
          </w:tcPr>
          <w:p w14:paraId="32E48415" w14:textId="77777777" w:rsidR="00226903" w:rsidRDefault="00E53955">
            <w:pPr>
              <w:spacing w:line="240" w:lineRule="auto"/>
              <w:jc w:val="center"/>
              <w:rPr>
                <w:rFonts w:ascii="Times New Roman" w:eastAsia="宋体"/>
                <w:sz w:val="21"/>
                <w:szCs w:val="21"/>
              </w:rPr>
            </w:pPr>
            <w:r>
              <w:rPr>
                <w:rFonts w:ascii="Times New Roman" w:eastAsia="宋体"/>
                <w:sz w:val="21"/>
                <w:szCs w:val="21"/>
              </w:rPr>
              <w:t>15.0</w:t>
            </w:r>
          </w:p>
        </w:tc>
        <w:tc>
          <w:tcPr>
            <w:tcW w:w="777" w:type="dxa"/>
            <w:vMerge w:val="restart"/>
            <w:shd w:val="clear" w:color="auto" w:fill="auto"/>
            <w:vAlign w:val="center"/>
          </w:tcPr>
          <w:p w14:paraId="03ABE8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0.75</w:t>
            </w:r>
          </w:p>
        </w:tc>
        <w:tc>
          <w:tcPr>
            <w:tcW w:w="964" w:type="dxa"/>
            <w:vMerge w:val="restart"/>
            <w:shd w:val="clear" w:color="auto" w:fill="auto"/>
            <w:vAlign w:val="center"/>
          </w:tcPr>
          <w:p w14:paraId="7512C67F"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20.0</w:t>
            </w:r>
          </w:p>
        </w:tc>
        <w:tc>
          <w:tcPr>
            <w:tcW w:w="846" w:type="dxa"/>
            <w:vMerge w:val="restart"/>
            <w:shd w:val="clear" w:color="auto" w:fill="auto"/>
            <w:vAlign w:val="center"/>
          </w:tcPr>
          <w:p w14:paraId="6C55FB82" w14:textId="77777777" w:rsidR="00226903" w:rsidRDefault="00E53955">
            <w:pPr>
              <w:spacing w:line="240" w:lineRule="auto"/>
              <w:jc w:val="center"/>
              <w:rPr>
                <w:rFonts w:ascii="Times New Roman" w:eastAsia="宋体"/>
                <w:sz w:val="21"/>
                <w:szCs w:val="21"/>
              </w:rPr>
            </w:pPr>
            <w:r>
              <w:rPr>
                <w:rFonts w:ascii="Times New Roman" w:eastAsia="宋体"/>
                <w:sz w:val="21"/>
                <w:szCs w:val="21"/>
              </w:rPr>
              <w:t>20000</w:t>
            </w:r>
          </w:p>
        </w:tc>
        <w:tc>
          <w:tcPr>
            <w:tcW w:w="541" w:type="dxa"/>
            <w:vMerge w:val="restart"/>
            <w:shd w:val="clear" w:color="auto" w:fill="auto"/>
            <w:vAlign w:val="center"/>
          </w:tcPr>
          <w:p w14:paraId="399E905B"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不连续</w:t>
            </w:r>
          </w:p>
        </w:tc>
        <w:tc>
          <w:tcPr>
            <w:tcW w:w="841" w:type="dxa"/>
            <w:shd w:val="clear" w:color="auto" w:fill="auto"/>
            <w:vAlign w:val="center"/>
          </w:tcPr>
          <w:p w14:paraId="1314BCB7"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氯化氢</w:t>
            </w:r>
          </w:p>
        </w:tc>
        <w:tc>
          <w:tcPr>
            <w:tcW w:w="653" w:type="dxa"/>
            <w:shd w:val="clear" w:color="auto" w:fill="auto"/>
            <w:vAlign w:val="center"/>
          </w:tcPr>
          <w:p w14:paraId="1D98812A"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0.03</w:t>
            </w:r>
            <w:r>
              <w:rPr>
                <w:rFonts w:ascii="Times New Roman" w:eastAsia="宋体" w:hint="eastAsia"/>
                <w:sz w:val="21"/>
                <w:szCs w:val="21"/>
              </w:rPr>
              <w:t>7</w:t>
            </w:r>
            <w:r>
              <w:rPr>
                <w:rFonts w:ascii="Times New Roman" w:eastAsia="宋体"/>
                <w:sz w:val="21"/>
                <w:szCs w:val="21"/>
              </w:rPr>
              <w:t xml:space="preserve"> </w:t>
            </w:r>
          </w:p>
        </w:tc>
        <w:tc>
          <w:tcPr>
            <w:tcW w:w="512" w:type="dxa"/>
            <w:shd w:val="clear" w:color="auto" w:fill="auto"/>
            <w:vAlign w:val="center"/>
          </w:tcPr>
          <w:p w14:paraId="7E9FE313" w14:textId="77777777" w:rsidR="00226903" w:rsidRDefault="00E53955">
            <w:pPr>
              <w:adjustRightInd/>
              <w:snapToGrid/>
              <w:spacing w:line="240" w:lineRule="auto"/>
              <w:rPr>
                <w:rFonts w:ascii="Times New Roman" w:eastAsia="宋体"/>
                <w:sz w:val="21"/>
                <w:szCs w:val="21"/>
              </w:rPr>
            </w:pPr>
            <w:r>
              <w:rPr>
                <w:rFonts w:ascii="Times New Roman" w:eastAsia="宋体"/>
                <w:sz w:val="21"/>
                <w:szCs w:val="21"/>
              </w:rPr>
              <w:t>kg/h</w:t>
            </w:r>
          </w:p>
        </w:tc>
      </w:tr>
      <w:tr w:rsidR="00226903" w14:paraId="0F4257E0" w14:textId="77777777">
        <w:trPr>
          <w:trHeight w:val="300"/>
        </w:trPr>
        <w:tc>
          <w:tcPr>
            <w:tcW w:w="796" w:type="dxa"/>
            <w:vMerge/>
            <w:shd w:val="clear" w:color="auto" w:fill="auto"/>
            <w:vAlign w:val="center"/>
          </w:tcPr>
          <w:p w14:paraId="1ACA68C5" w14:textId="77777777" w:rsidR="00226903" w:rsidRDefault="00226903">
            <w:pPr>
              <w:spacing w:line="240" w:lineRule="auto"/>
              <w:jc w:val="center"/>
              <w:rPr>
                <w:rFonts w:ascii="Times New Roman" w:eastAsia="宋体"/>
                <w:color w:val="000000"/>
                <w:sz w:val="21"/>
                <w:szCs w:val="21"/>
              </w:rPr>
            </w:pPr>
          </w:p>
        </w:tc>
        <w:tc>
          <w:tcPr>
            <w:tcW w:w="551" w:type="dxa"/>
            <w:vMerge/>
            <w:shd w:val="clear" w:color="auto" w:fill="auto"/>
            <w:vAlign w:val="center"/>
          </w:tcPr>
          <w:p w14:paraId="62221A24" w14:textId="77777777" w:rsidR="00226903" w:rsidRDefault="00226903">
            <w:pPr>
              <w:spacing w:line="240" w:lineRule="auto"/>
              <w:jc w:val="center"/>
              <w:rPr>
                <w:rFonts w:ascii="Times New Roman" w:eastAsia="宋体"/>
                <w:sz w:val="21"/>
                <w:szCs w:val="21"/>
              </w:rPr>
            </w:pPr>
          </w:p>
        </w:tc>
        <w:tc>
          <w:tcPr>
            <w:tcW w:w="574" w:type="dxa"/>
            <w:vMerge/>
            <w:shd w:val="clear" w:color="auto" w:fill="auto"/>
            <w:vAlign w:val="center"/>
          </w:tcPr>
          <w:p w14:paraId="5151C958" w14:textId="77777777" w:rsidR="00226903" w:rsidRDefault="00226903">
            <w:pPr>
              <w:spacing w:line="240" w:lineRule="auto"/>
              <w:jc w:val="center"/>
              <w:rPr>
                <w:rFonts w:ascii="Times New Roman" w:eastAsia="宋体"/>
                <w:sz w:val="21"/>
                <w:szCs w:val="21"/>
              </w:rPr>
            </w:pPr>
          </w:p>
        </w:tc>
        <w:tc>
          <w:tcPr>
            <w:tcW w:w="641" w:type="dxa"/>
            <w:vMerge/>
            <w:shd w:val="clear" w:color="auto" w:fill="auto"/>
            <w:vAlign w:val="center"/>
          </w:tcPr>
          <w:p w14:paraId="49A60EE2" w14:textId="77777777" w:rsidR="00226903" w:rsidRDefault="00226903">
            <w:pPr>
              <w:spacing w:line="240" w:lineRule="auto"/>
              <w:jc w:val="center"/>
              <w:rPr>
                <w:rFonts w:ascii="Times New Roman" w:eastAsia="宋体"/>
                <w:sz w:val="21"/>
                <w:szCs w:val="21"/>
              </w:rPr>
            </w:pPr>
          </w:p>
        </w:tc>
        <w:tc>
          <w:tcPr>
            <w:tcW w:w="676" w:type="dxa"/>
            <w:vMerge/>
            <w:shd w:val="clear" w:color="auto" w:fill="auto"/>
            <w:vAlign w:val="center"/>
          </w:tcPr>
          <w:p w14:paraId="0295CCBF" w14:textId="77777777" w:rsidR="00226903" w:rsidRDefault="00226903">
            <w:pPr>
              <w:spacing w:line="240" w:lineRule="auto"/>
              <w:jc w:val="center"/>
              <w:rPr>
                <w:rFonts w:ascii="Times New Roman" w:eastAsia="宋体"/>
                <w:sz w:val="21"/>
                <w:szCs w:val="21"/>
              </w:rPr>
            </w:pPr>
          </w:p>
        </w:tc>
        <w:tc>
          <w:tcPr>
            <w:tcW w:w="777" w:type="dxa"/>
            <w:vMerge/>
            <w:shd w:val="clear" w:color="auto" w:fill="auto"/>
            <w:vAlign w:val="center"/>
          </w:tcPr>
          <w:p w14:paraId="47DC6A4B" w14:textId="77777777" w:rsidR="00226903" w:rsidRDefault="00226903">
            <w:pPr>
              <w:spacing w:line="240" w:lineRule="auto"/>
              <w:jc w:val="center"/>
              <w:rPr>
                <w:rFonts w:ascii="Times New Roman" w:eastAsia="宋体"/>
                <w:sz w:val="21"/>
                <w:szCs w:val="21"/>
              </w:rPr>
            </w:pPr>
          </w:p>
        </w:tc>
        <w:tc>
          <w:tcPr>
            <w:tcW w:w="964" w:type="dxa"/>
            <w:vMerge/>
            <w:shd w:val="clear" w:color="auto" w:fill="auto"/>
            <w:vAlign w:val="center"/>
          </w:tcPr>
          <w:p w14:paraId="6DE68DD9" w14:textId="77777777" w:rsidR="00226903" w:rsidRDefault="00226903">
            <w:pPr>
              <w:spacing w:line="240" w:lineRule="auto"/>
              <w:jc w:val="center"/>
              <w:rPr>
                <w:rFonts w:ascii="Times New Roman" w:eastAsia="宋体"/>
                <w:sz w:val="21"/>
                <w:szCs w:val="21"/>
              </w:rPr>
            </w:pPr>
          </w:p>
        </w:tc>
        <w:tc>
          <w:tcPr>
            <w:tcW w:w="846" w:type="dxa"/>
            <w:vMerge/>
            <w:shd w:val="clear" w:color="auto" w:fill="auto"/>
            <w:vAlign w:val="center"/>
          </w:tcPr>
          <w:p w14:paraId="40DC9D11" w14:textId="77777777" w:rsidR="00226903" w:rsidRDefault="00226903">
            <w:pPr>
              <w:spacing w:line="240" w:lineRule="auto"/>
              <w:jc w:val="center"/>
              <w:rPr>
                <w:rFonts w:ascii="Times New Roman" w:eastAsia="宋体"/>
                <w:sz w:val="21"/>
                <w:szCs w:val="21"/>
              </w:rPr>
            </w:pPr>
          </w:p>
        </w:tc>
        <w:tc>
          <w:tcPr>
            <w:tcW w:w="541" w:type="dxa"/>
            <w:vMerge/>
            <w:shd w:val="clear" w:color="auto" w:fill="auto"/>
            <w:vAlign w:val="center"/>
          </w:tcPr>
          <w:p w14:paraId="6A8269EB" w14:textId="77777777" w:rsidR="00226903" w:rsidRDefault="00226903">
            <w:pPr>
              <w:spacing w:line="240" w:lineRule="auto"/>
              <w:jc w:val="center"/>
              <w:rPr>
                <w:rFonts w:ascii="Times New Roman" w:eastAsia="宋体"/>
                <w:sz w:val="21"/>
                <w:szCs w:val="21"/>
              </w:rPr>
            </w:pPr>
          </w:p>
        </w:tc>
        <w:tc>
          <w:tcPr>
            <w:tcW w:w="841" w:type="dxa"/>
            <w:shd w:val="clear" w:color="auto" w:fill="auto"/>
            <w:vAlign w:val="center"/>
          </w:tcPr>
          <w:p w14:paraId="282646EC" w14:textId="77777777" w:rsidR="00226903" w:rsidRDefault="00E53955">
            <w:pPr>
              <w:spacing w:line="240" w:lineRule="auto"/>
              <w:jc w:val="center"/>
              <w:rPr>
                <w:rFonts w:ascii="Times New Roman" w:eastAsia="宋体"/>
                <w:sz w:val="21"/>
                <w:szCs w:val="21"/>
              </w:rPr>
            </w:pPr>
            <w:r>
              <w:rPr>
                <w:rFonts w:ascii="Times New Roman" w:eastAsia="宋体"/>
                <w:sz w:val="21"/>
                <w:szCs w:val="21"/>
              </w:rPr>
              <w:t>硫酸雾</w:t>
            </w:r>
          </w:p>
        </w:tc>
        <w:tc>
          <w:tcPr>
            <w:tcW w:w="653" w:type="dxa"/>
            <w:shd w:val="clear" w:color="auto" w:fill="auto"/>
            <w:vAlign w:val="center"/>
          </w:tcPr>
          <w:p w14:paraId="5F7B8A73" w14:textId="77777777" w:rsidR="00226903" w:rsidRDefault="00E53955">
            <w:pPr>
              <w:spacing w:line="240" w:lineRule="auto"/>
              <w:jc w:val="center"/>
              <w:rPr>
                <w:rFonts w:ascii="Times New Roman" w:eastAsia="宋体"/>
                <w:sz w:val="21"/>
                <w:szCs w:val="21"/>
              </w:rPr>
            </w:pPr>
            <w:r>
              <w:rPr>
                <w:rFonts w:ascii="Times New Roman" w:eastAsia="宋体"/>
                <w:sz w:val="21"/>
                <w:szCs w:val="21"/>
              </w:rPr>
              <w:t xml:space="preserve">0.005 </w:t>
            </w:r>
          </w:p>
        </w:tc>
        <w:tc>
          <w:tcPr>
            <w:tcW w:w="512" w:type="dxa"/>
            <w:shd w:val="clear" w:color="auto" w:fill="auto"/>
            <w:vAlign w:val="center"/>
          </w:tcPr>
          <w:p w14:paraId="217B38E4" w14:textId="77777777" w:rsidR="00226903" w:rsidRDefault="00E53955">
            <w:pPr>
              <w:adjustRightInd/>
              <w:snapToGrid/>
              <w:spacing w:line="240" w:lineRule="auto"/>
              <w:rPr>
                <w:rFonts w:ascii="Times New Roman" w:eastAsia="宋体"/>
                <w:sz w:val="21"/>
                <w:szCs w:val="21"/>
              </w:rPr>
            </w:pPr>
            <w:r>
              <w:rPr>
                <w:rFonts w:ascii="Times New Roman" w:eastAsia="宋体"/>
                <w:sz w:val="21"/>
                <w:szCs w:val="21"/>
              </w:rPr>
              <w:t>kg/h</w:t>
            </w:r>
          </w:p>
        </w:tc>
      </w:tr>
    </w:tbl>
    <w:p w14:paraId="7F31E611" w14:textId="77777777" w:rsidR="00226903" w:rsidRDefault="00226903">
      <w:pPr>
        <w:adjustRightInd/>
        <w:snapToGrid/>
        <w:spacing w:line="240" w:lineRule="auto"/>
        <w:rPr>
          <w:rFonts w:ascii="Times New Roman" w:eastAsia="宋体"/>
          <w:sz w:val="21"/>
        </w:rPr>
      </w:pPr>
    </w:p>
    <w:p w14:paraId="38541522" w14:textId="68162AF7" w:rsidR="00226903" w:rsidRDefault="00E53955">
      <w:pPr>
        <w:tabs>
          <w:tab w:val="left" w:pos="605"/>
        </w:tabs>
        <w:spacing w:beforeLines="50" w:before="120" w:line="360" w:lineRule="auto"/>
        <w:jc w:val="center"/>
        <w:rPr>
          <w:rFonts w:ascii="Times New Roman" w:eastAsia="宋体"/>
          <w:b/>
          <w:kern w:val="0"/>
          <w:sz w:val="21"/>
        </w:rPr>
      </w:pPr>
      <w:r>
        <w:rPr>
          <w:rFonts w:ascii="Times New Roman" w:eastAsia="宋体"/>
          <w:b/>
          <w:kern w:val="0"/>
          <w:sz w:val="21"/>
        </w:rPr>
        <w:t>表</w:t>
      </w:r>
      <w:r>
        <w:rPr>
          <w:rFonts w:ascii="Times New Roman" w:eastAsia="宋体" w:hint="eastAsia"/>
          <w:b/>
          <w:kern w:val="0"/>
          <w:sz w:val="21"/>
        </w:rPr>
        <w:t>6.2-</w:t>
      </w:r>
      <w:r w:rsidR="00E63490">
        <w:rPr>
          <w:rFonts w:ascii="Times New Roman" w:eastAsia="宋体" w:hint="eastAsia"/>
          <w:b/>
          <w:kern w:val="0"/>
          <w:sz w:val="21"/>
        </w:rPr>
        <w:t>8</w:t>
      </w:r>
      <w:r>
        <w:rPr>
          <w:rFonts w:ascii="Times New Roman" w:eastAsia="宋体"/>
          <w:b/>
          <w:kern w:val="0"/>
          <w:sz w:val="21"/>
        </w:rPr>
        <w:t xml:space="preserve"> </w:t>
      </w:r>
      <w:r>
        <w:rPr>
          <w:rFonts w:ascii="Times New Roman" w:eastAsia="宋体"/>
          <w:b/>
          <w:kern w:val="0"/>
          <w:sz w:val="21"/>
        </w:rPr>
        <w:t>正常条件下无组织面源源强</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641"/>
        <w:gridCol w:w="641"/>
        <w:gridCol w:w="641"/>
        <w:gridCol w:w="674"/>
        <w:gridCol w:w="931"/>
        <w:gridCol w:w="946"/>
        <w:gridCol w:w="1076"/>
        <w:gridCol w:w="943"/>
        <w:gridCol w:w="935"/>
      </w:tblGrid>
      <w:tr w:rsidR="00226903" w14:paraId="7A48794B" w14:textId="77777777">
        <w:tc>
          <w:tcPr>
            <w:tcW w:w="874" w:type="dxa"/>
            <w:vMerge w:val="restart"/>
            <w:shd w:val="clear" w:color="auto" w:fill="auto"/>
            <w:vAlign w:val="center"/>
          </w:tcPr>
          <w:p w14:paraId="0CBB960B" w14:textId="77777777" w:rsidR="00226903" w:rsidRDefault="00E53955">
            <w:pPr>
              <w:spacing w:line="240" w:lineRule="auto"/>
              <w:jc w:val="center"/>
              <w:rPr>
                <w:rFonts w:ascii="Times New Roman" w:eastAsia="宋体"/>
                <w:sz w:val="21"/>
                <w:szCs w:val="21"/>
              </w:rPr>
            </w:pPr>
            <w:r>
              <w:rPr>
                <w:rFonts w:ascii="Times New Roman" w:eastAsia="宋体"/>
                <w:sz w:val="21"/>
                <w:szCs w:val="21"/>
              </w:rPr>
              <w:t>污染源名称</w:t>
            </w:r>
          </w:p>
        </w:tc>
        <w:tc>
          <w:tcPr>
            <w:tcW w:w="1282" w:type="dxa"/>
            <w:gridSpan w:val="2"/>
            <w:shd w:val="clear" w:color="auto" w:fill="auto"/>
            <w:vAlign w:val="center"/>
          </w:tcPr>
          <w:p w14:paraId="1377CB90" w14:textId="77777777" w:rsidR="00226903" w:rsidRDefault="00E53955">
            <w:pPr>
              <w:spacing w:line="240" w:lineRule="auto"/>
              <w:jc w:val="center"/>
              <w:rPr>
                <w:rFonts w:ascii="Times New Roman" w:eastAsia="宋体"/>
                <w:sz w:val="21"/>
                <w:szCs w:val="21"/>
              </w:rPr>
            </w:pPr>
            <w:r>
              <w:rPr>
                <w:rFonts w:ascii="Times New Roman" w:eastAsia="宋体"/>
                <w:sz w:val="21"/>
                <w:szCs w:val="21"/>
              </w:rPr>
              <w:t>坐标</w:t>
            </w:r>
          </w:p>
        </w:tc>
        <w:tc>
          <w:tcPr>
            <w:tcW w:w="641" w:type="dxa"/>
            <w:vMerge w:val="restart"/>
            <w:shd w:val="clear" w:color="auto" w:fill="auto"/>
            <w:vAlign w:val="center"/>
          </w:tcPr>
          <w:p w14:paraId="75C90330" w14:textId="77777777" w:rsidR="00226903" w:rsidRDefault="00E53955">
            <w:pPr>
              <w:spacing w:line="240" w:lineRule="auto"/>
              <w:jc w:val="center"/>
              <w:rPr>
                <w:rFonts w:ascii="Times New Roman" w:eastAsia="宋体"/>
                <w:sz w:val="21"/>
                <w:szCs w:val="21"/>
              </w:rPr>
            </w:pPr>
            <w:r>
              <w:rPr>
                <w:rFonts w:ascii="Times New Roman" w:eastAsia="宋体"/>
                <w:sz w:val="21"/>
                <w:szCs w:val="21"/>
              </w:rPr>
              <w:t>海拔高度</w:t>
            </w:r>
            <w:r>
              <w:rPr>
                <w:rFonts w:ascii="Times New Roman" w:eastAsia="宋体"/>
                <w:sz w:val="21"/>
                <w:szCs w:val="21"/>
              </w:rPr>
              <w:t>/m</w:t>
            </w:r>
          </w:p>
        </w:tc>
        <w:tc>
          <w:tcPr>
            <w:tcW w:w="2551" w:type="dxa"/>
            <w:gridSpan w:val="3"/>
            <w:shd w:val="clear" w:color="auto" w:fill="auto"/>
            <w:vAlign w:val="center"/>
          </w:tcPr>
          <w:p w14:paraId="3B8C4B43" w14:textId="77777777" w:rsidR="00226903" w:rsidRDefault="00E53955">
            <w:pPr>
              <w:spacing w:line="240" w:lineRule="auto"/>
              <w:jc w:val="center"/>
              <w:rPr>
                <w:rFonts w:ascii="Times New Roman" w:eastAsia="宋体"/>
                <w:sz w:val="21"/>
                <w:szCs w:val="21"/>
              </w:rPr>
            </w:pPr>
            <w:r>
              <w:rPr>
                <w:rFonts w:ascii="Times New Roman" w:eastAsia="宋体"/>
                <w:sz w:val="21"/>
                <w:szCs w:val="21"/>
              </w:rPr>
              <w:t>矩形面源</w:t>
            </w:r>
          </w:p>
        </w:tc>
        <w:tc>
          <w:tcPr>
            <w:tcW w:w="1076" w:type="dxa"/>
            <w:vMerge w:val="restart"/>
            <w:shd w:val="clear" w:color="auto" w:fill="auto"/>
            <w:vAlign w:val="center"/>
          </w:tcPr>
          <w:p w14:paraId="103028E0" w14:textId="77777777" w:rsidR="00226903" w:rsidRDefault="00E53955">
            <w:pPr>
              <w:spacing w:line="240" w:lineRule="auto"/>
              <w:jc w:val="center"/>
              <w:rPr>
                <w:rFonts w:ascii="Times New Roman" w:eastAsia="宋体"/>
                <w:sz w:val="21"/>
                <w:szCs w:val="21"/>
              </w:rPr>
            </w:pPr>
            <w:r>
              <w:rPr>
                <w:rFonts w:ascii="Times New Roman" w:eastAsia="宋体"/>
                <w:sz w:val="21"/>
                <w:szCs w:val="21"/>
              </w:rPr>
              <w:t>污染物</w:t>
            </w:r>
          </w:p>
        </w:tc>
        <w:tc>
          <w:tcPr>
            <w:tcW w:w="943" w:type="dxa"/>
            <w:vMerge w:val="restart"/>
            <w:shd w:val="clear" w:color="auto" w:fill="auto"/>
            <w:vAlign w:val="center"/>
          </w:tcPr>
          <w:p w14:paraId="229CE38E" w14:textId="77777777" w:rsidR="00226903" w:rsidRDefault="00E53955">
            <w:pPr>
              <w:spacing w:line="240" w:lineRule="auto"/>
              <w:jc w:val="center"/>
              <w:rPr>
                <w:rFonts w:ascii="Times New Roman" w:eastAsia="宋体"/>
                <w:sz w:val="21"/>
                <w:szCs w:val="21"/>
              </w:rPr>
            </w:pPr>
            <w:r>
              <w:rPr>
                <w:rFonts w:ascii="Times New Roman" w:eastAsia="宋体"/>
                <w:sz w:val="21"/>
                <w:szCs w:val="21"/>
              </w:rPr>
              <w:t>排放</w:t>
            </w:r>
          </w:p>
          <w:p w14:paraId="77D291AE" w14:textId="77777777" w:rsidR="00226903" w:rsidRDefault="00E53955">
            <w:pPr>
              <w:spacing w:line="240" w:lineRule="auto"/>
              <w:jc w:val="center"/>
              <w:rPr>
                <w:rFonts w:ascii="Times New Roman" w:eastAsia="宋体"/>
                <w:sz w:val="21"/>
                <w:szCs w:val="21"/>
              </w:rPr>
            </w:pPr>
            <w:r>
              <w:rPr>
                <w:rFonts w:ascii="Times New Roman" w:eastAsia="宋体"/>
                <w:sz w:val="21"/>
                <w:szCs w:val="21"/>
              </w:rPr>
              <w:t>速率</w:t>
            </w:r>
          </w:p>
        </w:tc>
        <w:tc>
          <w:tcPr>
            <w:tcW w:w="935" w:type="dxa"/>
            <w:vMerge w:val="restart"/>
            <w:shd w:val="clear" w:color="auto" w:fill="auto"/>
            <w:vAlign w:val="center"/>
          </w:tcPr>
          <w:p w14:paraId="642BAA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单位</w:t>
            </w:r>
          </w:p>
        </w:tc>
      </w:tr>
      <w:tr w:rsidR="00226903" w14:paraId="04FB19AF" w14:textId="77777777">
        <w:trPr>
          <w:trHeight w:val="648"/>
        </w:trPr>
        <w:tc>
          <w:tcPr>
            <w:tcW w:w="874" w:type="dxa"/>
            <w:vMerge/>
            <w:shd w:val="clear" w:color="auto" w:fill="auto"/>
            <w:vAlign w:val="center"/>
          </w:tcPr>
          <w:p w14:paraId="49622B7B" w14:textId="77777777" w:rsidR="00226903" w:rsidRDefault="00226903">
            <w:pPr>
              <w:spacing w:line="240" w:lineRule="auto"/>
              <w:jc w:val="center"/>
              <w:rPr>
                <w:rFonts w:ascii="Times New Roman" w:eastAsia="宋体"/>
                <w:sz w:val="21"/>
                <w:szCs w:val="21"/>
              </w:rPr>
            </w:pPr>
          </w:p>
        </w:tc>
        <w:tc>
          <w:tcPr>
            <w:tcW w:w="641" w:type="dxa"/>
            <w:shd w:val="clear" w:color="auto" w:fill="auto"/>
            <w:vAlign w:val="center"/>
          </w:tcPr>
          <w:p w14:paraId="562AE3A0" w14:textId="77777777" w:rsidR="00226903" w:rsidRDefault="00E53955">
            <w:pPr>
              <w:spacing w:line="240" w:lineRule="auto"/>
              <w:jc w:val="center"/>
              <w:rPr>
                <w:rFonts w:ascii="Times New Roman" w:eastAsia="宋体"/>
                <w:sz w:val="21"/>
                <w:szCs w:val="21"/>
              </w:rPr>
            </w:pPr>
            <w:r>
              <w:rPr>
                <w:rFonts w:ascii="Times New Roman" w:eastAsia="宋体"/>
                <w:sz w:val="21"/>
                <w:szCs w:val="21"/>
              </w:rPr>
              <w:t>X</w:t>
            </w:r>
          </w:p>
        </w:tc>
        <w:tc>
          <w:tcPr>
            <w:tcW w:w="641" w:type="dxa"/>
            <w:shd w:val="clear" w:color="auto" w:fill="auto"/>
            <w:vAlign w:val="center"/>
          </w:tcPr>
          <w:p w14:paraId="466B5814" w14:textId="77777777" w:rsidR="00226903" w:rsidRDefault="00E53955">
            <w:pPr>
              <w:spacing w:line="240" w:lineRule="auto"/>
              <w:jc w:val="center"/>
              <w:rPr>
                <w:rFonts w:ascii="Times New Roman" w:eastAsia="宋体"/>
                <w:sz w:val="21"/>
                <w:szCs w:val="21"/>
              </w:rPr>
            </w:pPr>
            <w:r>
              <w:rPr>
                <w:rFonts w:ascii="Times New Roman" w:eastAsia="宋体"/>
                <w:sz w:val="21"/>
                <w:szCs w:val="21"/>
              </w:rPr>
              <w:t>Y</w:t>
            </w:r>
          </w:p>
        </w:tc>
        <w:tc>
          <w:tcPr>
            <w:tcW w:w="641" w:type="dxa"/>
            <w:vMerge/>
            <w:shd w:val="clear" w:color="auto" w:fill="auto"/>
            <w:vAlign w:val="center"/>
          </w:tcPr>
          <w:p w14:paraId="1F1EC0C6" w14:textId="77777777" w:rsidR="00226903" w:rsidRDefault="00226903">
            <w:pPr>
              <w:spacing w:line="240" w:lineRule="auto"/>
              <w:jc w:val="center"/>
              <w:rPr>
                <w:rFonts w:ascii="Times New Roman" w:eastAsia="宋体"/>
                <w:sz w:val="21"/>
                <w:szCs w:val="21"/>
              </w:rPr>
            </w:pPr>
          </w:p>
        </w:tc>
        <w:tc>
          <w:tcPr>
            <w:tcW w:w="674" w:type="dxa"/>
            <w:shd w:val="clear" w:color="auto" w:fill="auto"/>
            <w:vAlign w:val="center"/>
          </w:tcPr>
          <w:p w14:paraId="79D626AC" w14:textId="77777777" w:rsidR="00226903" w:rsidRDefault="00E53955">
            <w:pPr>
              <w:spacing w:line="240" w:lineRule="auto"/>
              <w:jc w:val="center"/>
              <w:rPr>
                <w:rFonts w:ascii="Times New Roman" w:eastAsia="宋体"/>
                <w:sz w:val="21"/>
                <w:szCs w:val="21"/>
              </w:rPr>
            </w:pPr>
            <w:r>
              <w:rPr>
                <w:rFonts w:ascii="Times New Roman" w:eastAsia="宋体"/>
                <w:sz w:val="21"/>
                <w:szCs w:val="21"/>
              </w:rPr>
              <w:t>长度</w:t>
            </w:r>
          </w:p>
        </w:tc>
        <w:tc>
          <w:tcPr>
            <w:tcW w:w="931" w:type="dxa"/>
            <w:shd w:val="clear" w:color="auto" w:fill="auto"/>
            <w:vAlign w:val="center"/>
          </w:tcPr>
          <w:p w14:paraId="27967DE9" w14:textId="77777777" w:rsidR="00226903" w:rsidRDefault="00E53955">
            <w:pPr>
              <w:spacing w:line="240" w:lineRule="auto"/>
              <w:jc w:val="center"/>
              <w:rPr>
                <w:rFonts w:ascii="Times New Roman" w:eastAsia="宋体"/>
                <w:sz w:val="21"/>
                <w:szCs w:val="21"/>
              </w:rPr>
            </w:pPr>
            <w:r>
              <w:rPr>
                <w:rFonts w:ascii="Times New Roman" w:eastAsia="宋体"/>
                <w:sz w:val="21"/>
                <w:szCs w:val="21"/>
              </w:rPr>
              <w:t>宽度</w:t>
            </w:r>
          </w:p>
        </w:tc>
        <w:tc>
          <w:tcPr>
            <w:tcW w:w="946" w:type="dxa"/>
            <w:shd w:val="clear" w:color="auto" w:fill="auto"/>
            <w:vAlign w:val="center"/>
          </w:tcPr>
          <w:p w14:paraId="53691D00" w14:textId="77777777" w:rsidR="00226903" w:rsidRDefault="00E53955">
            <w:pPr>
              <w:spacing w:line="240" w:lineRule="auto"/>
              <w:jc w:val="center"/>
              <w:rPr>
                <w:rFonts w:ascii="Times New Roman" w:eastAsia="宋体"/>
                <w:sz w:val="21"/>
                <w:szCs w:val="21"/>
              </w:rPr>
            </w:pPr>
            <w:r>
              <w:rPr>
                <w:rFonts w:ascii="Times New Roman" w:eastAsia="宋体"/>
                <w:sz w:val="21"/>
                <w:szCs w:val="21"/>
              </w:rPr>
              <w:t>有效</w:t>
            </w:r>
          </w:p>
          <w:p w14:paraId="028A5C2D" w14:textId="77777777" w:rsidR="00226903" w:rsidRDefault="00E53955">
            <w:pPr>
              <w:spacing w:line="240" w:lineRule="auto"/>
              <w:jc w:val="center"/>
              <w:rPr>
                <w:rFonts w:ascii="Times New Roman" w:eastAsia="宋体"/>
                <w:sz w:val="21"/>
                <w:szCs w:val="21"/>
              </w:rPr>
            </w:pPr>
            <w:r>
              <w:rPr>
                <w:rFonts w:ascii="Times New Roman" w:eastAsia="宋体"/>
                <w:sz w:val="21"/>
                <w:szCs w:val="21"/>
              </w:rPr>
              <w:t>高度</w:t>
            </w:r>
          </w:p>
        </w:tc>
        <w:tc>
          <w:tcPr>
            <w:tcW w:w="1076" w:type="dxa"/>
            <w:vMerge/>
            <w:shd w:val="clear" w:color="auto" w:fill="auto"/>
            <w:vAlign w:val="center"/>
          </w:tcPr>
          <w:p w14:paraId="10FECF4A" w14:textId="77777777" w:rsidR="00226903" w:rsidRDefault="00226903">
            <w:pPr>
              <w:spacing w:line="240" w:lineRule="auto"/>
              <w:jc w:val="center"/>
              <w:rPr>
                <w:rFonts w:ascii="Times New Roman" w:eastAsia="宋体"/>
                <w:sz w:val="21"/>
                <w:szCs w:val="21"/>
              </w:rPr>
            </w:pPr>
          </w:p>
        </w:tc>
        <w:tc>
          <w:tcPr>
            <w:tcW w:w="943" w:type="dxa"/>
            <w:vMerge/>
            <w:shd w:val="clear" w:color="auto" w:fill="auto"/>
            <w:vAlign w:val="center"/>
          </w:tcPr>
          <w:p w14:paraId="1A63126B" w14:textId="77777777" w:rsidR="00226903" w:rsidRDefault="00226903">
            <w:pPr>
              <w:spacing w:line="240" w:lineRule="auto"/>
              <w:jc w:val="center"/>
              <w:rPr>
                <w:rFonts w:ascii="Times New Roman" w:eastAsia="宋体"/>
                <w:sz w:val="21"/>
                <w:szCs w:val="21"/>
              </w:rPr>
            </w:pPr>
          </w:p>
        </w:tc>
        <w:tc>
          <w:tcPr>
            <w:tcW w:w="935" w:type="dxa"/>
            <w:vMerge/>
            <w:shd w:val="clear" w:color="auto" w:fill="auto"/>
            <w:vAlign w:val="center"/>
          </w:tcPr>
          <w:p w14:paraId="65C656C1" w14:textId="77777777" w:rsidR="00226903" w:rsidRDefault="00226903">
            <w:pPr>
              <w:spacing w:line="240" w:lineRule="auto"/>
              <w:jc w:val="center"/>
              <w:rPr>
                <w:rFonts w:ascii="Times New Roman" w:eastAsia="宋体"/>
                <w:sz w:val="21"/>
                <w:szCs w:val="21"/>
              </w:rPr>
            </w:pPr>
          </w:p>
        </w:tc>
      </w:tr>
      <w:tr w:rsidR="00226903" w14:paraId="4E899FC7" w14:textId="77777777">
        <w:trPr>
          <w:trHeight w:val="300"/>
        </w:trPr>
        <w:tc>
          <w:tcPr>
            <w:tcW w:w="874" w:type="dxa"/>
            <w:vMerge w:val="restart"/>
            <w:shd w:val="clear" w:color="auto" w:fill="auto"/>
            <w:vAlign w:val="center"/>
          </w:tcPr>
          <w:p w14:paraId="301513CF" w14:textId="77777777" w:rsidR="00226903" w:rsidRDefault="00E53955">
            <w:pPr>
              <w:spacing w:line="240" w:lineRule="auto"/>
              <w:jc w:val="center"/>
              <w:rPr>
                <w:rFonts w:ascii="Times New Roman" w:eastAsia="宋体"/>
                <w:sz w:val="21"/>
                <w:szCs w:val="21"/>
              </w:rPr>
            </w:pPr>
            <w:r>
              <w:rPr>
                <w:rFonts w:ascii="Times New Roman" w:eastAsia="宋体" w:hint="eastAsia"/>
                <w:sz w:val="21"/>
              </w:rPr>
              <w:t>生产车间</w:t>
            </w:r>
          </w:p>
        </w:tc>
        <w:tc>
          <w:tcPr>
            <w:tcW w:w="641" w:type="dxa"/>
            <w:vMerge w:val="restart"/>
            <w:shd w:val="clear" w:color="auto" w:fill="auto"/>
            <w:vAlign w:val="center"/>
          </w:tcPr>
          <w:p w14:paraId="33A5BFB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720</w:t>
            </w:r>
          </w:p>
        </w:tc>
        <w:tc>
          <w:tcPr>
            <w:tcW w:w="641" w:type="dxa"/>
            <w:vMerge w:val="restart"/>
            <w:shd w:val="clear" w:color="auto" w:fill="auto"/>
            <w:vAlign w:val="center"/>
          </w:tcPr>
          <w:p w14:paraId="78B9CA2A"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35</w:t>
            </w:r>
          </w:p>
        </w:tc>
        <w:tc>
          <w:tcPr>
            <w:tcW w:w="641" w:type="dxa"/>
            <w:vMerge w:val="restart"/>
            <w:shd w:val="clear" w:color="auto" w:fill="auto"/>
            <w:vAlign w:val="center"/>
          </w:tcPr>
          <w:p w14:paraId="0A8DADEA"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10</w:t>
            </w:r>
          </w:p>
        </w:tc>
        <w:tc>
          <w:tcPr>
            <w:tcW w:w="674" w:type="dxa"/>
            <w:vMerge w:val="restart"/>
            <w:shd w:val="clear" w:color="auto" w:fill="auto"/>
            <w:vAlign w:val="center"/>
          </w:tcPr>
          <w:p w14:paraId="785598D6" w14:textId="77777777" w:rsidR="00226903" w:rsidRDefault="00E53955">
            <w:pPr>
              <w:spacing w:line="240" w:lineRule="auto"/>
              <w:jc w:val="center"/>
              <w:rPr>
                <w:rFonts w:ascii="Times New Roman" w:eastAsia="宋体"/>
                <w:sz w:val="21"/>
                <w:szCs w:val="21"/>
              </w:rPr>
            </w:pPr>
            <w:r>
              <w:rPr>
                <w:rFonts w:ascii="Times New Roman" w:eastAsia="宋体" w:hint="eastAsia"/>
                <w:sz w:val="21"/>
              </w:rPr>
              <w:t>150</w:t>
            </w:r>
          </w:p>
        </w:tc>
        <w:tc>
          <w:tcPr>
            <w:tcW w:w="931" w:type="dxa"/>
            <w:vMerge w:val="restart"/>
            <w:shd w:val="clear" w:color="auto" w:fill="auto"/>
            <w:vAlign w:val="center"/>
          </w:tcPr>
          <w:p w14:paraId="06D537BE" w14:textId="77777777" w:rsidR="00226903" w:rsidRDefault="00E53955">
            <w:pPr>
              <w:spacing w:line="240" w:lineRule="auto"/>
              <w:jc w:val="center"/>
              <w:rPr>
                <w:rFonts w:ascii="Times New Roman" w:eastAsia="宋体"/>
                <w:sz w:val="21"/>
                <w:szCs w:val="21"/>
              </w:rPr>
            </w:pPr>
            <w:r>
              <w:rPr>
                <w:rFonts w:ascii="Times New Roman" w:eastAsia="宋体" w:hint="eastAsia"/>
                <w:sz w:val="21"/>
              </w:rPr>
              <w:t>100</w:t>
            </w:r>
          </w:p>
        </w:tc>
        <w:tc>
          <w:tcPr>
            <w:tcW w:w="946" w:type="dxa"/>
            <w:vMerge w:val="restart"/>
            <w:shd w:val="clear" w:color="auto" w:fill="auto"/>
            <w:vAlign w:val="center"/>
          </w:tcPr>
          <w:p w14:paraId="3CC81A03" w14:textId="77777777" w:rsidR="00226903" w:rsidRDefault="00E53955">
            <w:pPr>
              <w:spacing w:line="240" w:lineRule="auto"/>
              <w:jc w:val="center"/>
              <w:rPr>
                <w:rFonts w:ascii="Times New Roman" w:eastAsia="宋体"/>
                <w:sz w:val="21"/>
                <w:szCs w:val="21"/>
              </w:rPr>
            </w:pPr>
            <w:r>
              <w:rPr>
                <w:rFonts w:ascii="Times New Roman" w:eastAsia="宋体"/>
                <w:sz w:val="21"/>
              </w:rPr>
              <w:t>8.0</w:t>
            </w:r>
          </w:p>
        </w:tc>
        <w:tc>
          <w:tcPr>
            <w:tcW w:w="1076" w:type="dxa"/>
            <w:shd w:val="clear" w:color="auto" w:fill="auto"/>
            <w:vAlign w:val="center"/>
          </w:tcPr>
          <w:p w14:paraId="639AC273"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943" w:type="dxa"/>
            <w:shd w:val="clear" w:color="auto" w:fill="auto"/>
            <w:vAlign w:val="center"/>
          </w:tcPr>
          <w:p w14:paraId="43229C0E"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0.04</w:t>
            </w:r>
            <w:r>
              <w:rPr>
                <w:rFonts w:ascii="Times New Roman" w:eastAsia="宋体" w:hint="eastAsia"/>
                <w:sz w:val="21"/>
                <w:szCs w:val="21"/>
              </w:rPr>
              <w:t>09</w:t>
            </w:r>
          </w:p>
        </w:tc>
        <w:tc>
          <w:tcPr>
            <w:tcW w:w="935" w:type="dxa"/>
            <w:shd w:val="clear" w:color="auto" w:fill="auto"/>
            <w:vAlign w:val="center"/>
          </w:tcPr>
          <w:p w14:paraId="21C99C9B" w14:textId="77777777" w:rsidR="00226903" w:rsidRDefault="00E53955">
            <w:pPr>
              <w:spacing w:line="240" w:lineRule="auto"/>
              <w:jc w:val="center"/>
              <w:rPr>
                <w:rFonts w:ascii="Times New Roman" w:eastAsia="宋体"/>
                <w:sz w:val="21"/>
                <w:szCs w:val="21"/>
              </w:rPr>
            </w:pPr>
            <w:r>
              <w:rPr>
                <w:rFonts w:ascii="Times New Roman" w:eastAsia="宋体"/>
                <w:sz w:val="21"/>
              </w:rPr>
              <w:t>kg/h</w:t>
            </w:r>
          </w:p>
        </w:tc>
      </w:tr>
      <w:tr w:rsidR="00226903" w14:paraId="7F2AD1C8" w14:textId="77777777">
        <w:trPr>
          <w:trHeight w:val="300"/>
        </w:trPr>
        <w:tc>
          <w:tcPr>
            <w:tcW w:w="874" w:type="dxa"/>
            <w:vMerge/>
            <w:shd w:val="clear" w:color="auto" w:fill="auto"/>
            <w:vAlign w:val="center"/>
          </w:tcPr>
          <w:p w14:paraId="10C37B59" w14:textId="77777777" w:rsidR="00226903" w:rsidRDefault="00226903">
            <w:pPr>
              <w:spacing w:line="240" w:lineRule="auto"/>
              <w:jc w:val="center"/>
              <w:rPr>
                <w:rFonts w:ascii="Times New Roman" w:eastAsia="宋体"/>
                <w:sz w:val="21"/>
              </w:rPr>
            </w:pPr>
          </w:p>
        </w:tc>
        <w:tc>
          <w:tcPr>
            <w:tcW w:w="641" w:type="dxa"/>
            <w:vMerge/>
            <w:shd w:val="clear" w:color="auto" w:fill="auto"/>
            <w:vAlign w:val="center"/>
          </w:tcPr>
          <w:p w14:paraId="365FC7F2" w14:textId="77777777" w:rsidR="00226903" w:rsidRDefault="00226903">
            <w:pPr>
              <w:spacing w:line="240" w:lineRule="auto"/>
              <w:jc w:val="center"/>
              <w:rPr>
                <w:rFonts w:ascii="Times New Roman" w:eastAsia="宋体"/>
                <w:sz w:val="21"/>
              </w:rPr>
            </w:pPr>
          </w:p>
        </w:tc>
        <w:tc>
          <w:tcPr>
            <w:tcW w:w="641" w:type="dxa"/>
            <w:vMerge/>
            <w:shd w:val="clear" w:color="auto" w:fill="auto"/>
            <w:vAlign w:val="center"/>
          </w:tcPr>
          <w:p w14:paraId="138654C0" w14:textId="77777777" w:rsidR="00226903" w:rsidRDefault="00226903">
            <w:pPr>
              <w:spacing w:line="240" w:lineRule="auto"/>
              <w:jc w:val="center"/>
              <w:rPr>
                <w:rFonts w:ascii="Times New Roman" w:eastAsia="宋体"/>
                <w:sz w:val="21"/>
              </w:rPr>
            </w:pPr>
          </w:p>
        </w:tc>
        <w:tc>
          <w:tcPr>
            <w:tcW w:w="641" w:type="dxa"/>
            <w:vMerge/>
            <w:shd w:val="clear" w:color="auto" w:fill="auto"/>
            <w:vAlign w:val="center"/>
          </w:tcPr>
          <w:p w14:paraId="236E0851" w14:textId="77777777" w:rsidR="00226903" w:rsidRDefault="00226903">
            <w:pPr>
              <w:spacing w:line="240" w:lineRule="auto"/>
              <w:jc w:val="center"/>
              <w:rPr>
                <w:rFonts w:ascii="Times New Roman" w:eastAsia="宋体"/>
                <w:sz w:val="21"/>
              </w:rPr>
            </w:pPr>
          </w:p>
        </w:tc>
        <w:tc>
          <w:tcPr>
            <w:tcW w:w="674" w:type="dxa"/>
            <w:vMerge/>
            <w:shd w:val="clear" w:color="auto" w:fill="auto"/>
            <w:vAlign w:val="center"/>
          </w:tcPr>
          <w:p w14:paraId="4F41D89A" w14:textId="77777777" w:rsidR="00226903" w:rsidRDefault="00226903">
            <w:pPr>
              <w:spacing w:line="240" w:lineRule="auto"/>
              <w:jc w:val="center"/>
              <w:rPr>
                <w:rFonts w:ascii="Times New Roman" w:eastAsia="宋体"/>
                <w:sz w:val="21"/>
              </w:rPr>
            </w:pPr>
          </w:p>
        </w:tc>
        <w:tc>
          <w:tcPr>
            <w:tcW w:w="931" w:type="dxa"/>
            <w:vMerge/>
            <w:shd w:val="clear" w:color="auto" w:fill="auto"/>
            <w:vAlign w:val="center"/>
          </w:tcPr>
          <w:p w14:paraId="2C1F693C" w14:textId="77777777" w:rsidR="00226903" w:rsidRDefault="00226903">
            <w:pPr>
              <w:spacing w:line="240" w:lineRule="auto"/>
              <w:jc w:val="center"/>
              <w:rPr>
                <w:rFonts w:ascii="Times New Roman" w:eastAsia="宋体"/>
                <w:sz w:val="21"/>
              </w:rPr>
            </w:pPr>
          </w:p>
        </w:tc>
        <w:tc>
          <w:tcPr>
            <w:tcW w:w="946" w:type="dxa"/>
            <w:vMerge/>
            <w:shd w:val="clear" w:color="auto" w:fill="auto"/>
            <w:vAlign w:val="center"/>
          </w:tcPr>
          <w:p w14:paraId="4C14DBBE" w14:textId="77777777" w:rsidR="00226903" w:rsidRDefault="00226903">
            <w:pPr>
              <w:spacing w:line="240" w:lineRule="auto"/>
              <w:jc w:val="center"/>
              <w:rPr>
                <w:rFonts w:ascii="Times New Roman" w:eastAsia="宋体"/>
                <w:sz w:val="21"/>
              </w:rPr>
            </w:pPr>
          </w:p>
        </w:tc>
        <w:tc>
          <w:tcPr>
            <w:tcW w:w="1076" w:type="dxa"/>
            <w:shd w:val="clear" w:color="auto" w:fill="auto"/>
            <w:vAlign w:val="center"/>
          </w:tcPr>
          <w:p w14:paraId="573EE3A9"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非甲烷总烃</w:t>
            </w:r>
          </w:p>
        </w:tc>
        <w:tc>
          <w:tcPr>
            <w:tcW w:w="943" w:type="dxa"/>
            <w:shd w:val="clear" w:color="auto" w:fill="auto"/>
            <w:vAlign w:val="center"/>
          </w:tcPr>
          <w:p w14:paraId="22B0A9DB"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0.002</w:t>
            </w:r>
          </w:p>
        </w:tc>
        <w:tc>
          <w:tcPr>
            <w:tcW w:w="935" w:type="dxa"/>
            <w:shd w:val="clear" w:color="auto" w:fill="auto"/>
            <w:vAlign w:val="center"/>
          </w:tcPr>
          <w:p w14:paraId="6E70F9C4" w14:textId="77777777" w:rsidR="00226903" w:rsidRDefault="00E53955">
            <w:pPr>
              <w:spacing w:line="240" w:lineRule="auto"/>
              <w:jc w:val="center"/>
              <w:rPr>
                <w:rFonts w:ascii="Times New Roman" w:eastAsia="宋体"/>
                <w:sz w:val="21"/>
              </w:rPr>
            </w:pPr>
            <w:r>
              <w:rPr>
                <w:rFonts w:ascii="Times New Roman" w:eastAsia="宋体"/>
                <w:sz w:val="21"/>
              </w:rPr>
              <w:t>kg/h</w:t>
            </w:r>
          </w:p>
        </w:tc>
      </w:tr>
      <w:tr w:rsidR="00226903" w14:paraId="79AA841E" w14:textId="77777777">
        <w:trPr>
          <w:trHeight w:val="300"/>
        </w:trPr>
        <w:tc>
          <w:tcPr>
            <w:tcW w:w="874" w:type="dxa"/>
            <w:vMerge/>
            <w:shd w:val="clear" w:color="auto" w:fill="auto"/>
            <w:vAlign w:val="center"/>
          </w:tcPr>
          <w:p w14:paraId="28BECFFB" w14:textId="77777777" w:rsidR="00226903" w:rsidRDefault="00226903">
            <w:pPr>
              <w:spacing w:line="240" w:lineRule="auto"/>
              <w:jc w:val="center"/>
              <w:rPr>
                <w:rFonts w:ascii="Times New Roman" w:eastAsia="宋体"/>
                <w:sz w:val="21"/>
              </w:rPr>
            </w:pPr>
          </w:p>
        </w:tc>
        <w:tc>
          <w:tcPr>
            <w:tcW w:w="641" w:type="dxa"/>
            <w:vMerge/>
            <w:shd w:val="clear" w:color="auto" w:fill="auto"/>
            <w:vAlign w:val="center"/>
          </w:tcPr>
          <w:p w14:paraId="3B3DA06F" w14:textId="77777777" w:rsidR="00226903" w:rsidRDefault="00226903">
            <w:pPr>
              <w:spacing w:line="240" w:lineRule="auto"/>
              <w:jc w:val="center"/>
              <w:rPr>
                <w:rFonts w:ascii="Times New Roman" w:eastAsia="宋体"/>
                <w:sz w:val="21"/>
              </w:rPr>
            </w:pPr>
          </w:p>
        </w:tc>
        <w:tc>
          <w:tcPr>
            <w:tcW w:w="641" w:type="dxa"/>
            <w:vMerge/>
            <w:shd w:val="clear" w:color="auto" w:fill="auto"/>
            <w:vAlign w:val="center"/>
          </w:tcPr>
          <w:p w14:paraId="46408A68" w14:textId="77777777" w:rsidR="00226903" w:rsidRDefault="00226903">
            <w:pPr>
              <w:spacing w:line="240" w:lineRule="auto"/>
              <w:jc w:val="center"/>
              <w:rPr>
                <w:rFonts w:ascii="Times New Roman" w:eastAsia="宋体"/>
                <w:sz w:val="21"/>
              </w:rPr>
            </w:pPr>
          </w:p>
        </w:tc>
        <w:tc>
          <w:tcPr>
            <w:tcW w:w="641" w:type="dxa"/>
            <w:vMerge/>
            <w:shd w:val="clear" w:color="auto" w:fill="auto"/>
            <w:vAlign w:val="center"/>
          </w:tcPr>
          <w:p w14:paraId="350A8795" w14:textId="77777777" w:rsidR="00226903" w:rsidRDefault="00226903">
            <w:pPr>
              <w:spacing w:line="240" w:lineRule="auto"/>
              <w:jc w:val="center"/>
              <w:rPr>
                <w:rFonts w:ascii="Times New Roman" w:eastAsia="宋体"/>
                <w:sz w:val="21"/>
              </w:rPr>
            </w:pPr>
          </w:p>
        </w:tc>
        <w:tc>
          <w:tcPr>
            <w:tcW w:w="674" w:type="dxa"/>
            <w:vMerge/>
            <w:shd w:val="clear" w:color="auto" w:fill="auto"/>
            <w:vAlign w:val="center"/>
          </w:tcPr>
          <w:p w14:paraId="700023C3" w14:textId="77777777" w:rsidR="00226903" w:rsidRDefault="00226903">
            <w:pPr>
              <w:spacing w:line="240" w:lineRule="auto"/>
              <w:jc w:val="center"/>
              <w:rPr>
                <w:rFonts w:ascii="Times New Roman" w:eastAsia="宋体"/>
                <w:sz w:val="21"/>
              </w:rPr>
            </w:pPr>
          </w:p>
        </w:tc>
        <w:tc>
          <w:tcPr>
            <w:tcW w:w="931" w:type="dxa"/>
            <w:vMerge/>
            <w:shd w:val="clear" w:color="auto" w:fill="auto"/>
            <w:vAlign w:val="center"/>
          </w:tcPr>
          <w:p w14:paraId="5068D85D" w14:textId="77777777" w:rsidR="00226903" w:rsidRDefault="00226903">
            <w:pPr>
              <w:spacing w:line="240" w:lineRule="auto"/>
              <w:jc w:val="center"/>
              <w:rPr>
                <w:rFonts w:ascii="Times New Roman" w:eastAsia="宋体"/>
                <w:sz w:val="21"/>
              </w:rPr>
            </w:pPr>
          </w:p>
        </w:tc>
        <w:tc>
          <w:tcPr>
            <w:tcW w:w="946" w:type="dxa"/>
            <w:vMerge/>
            <w:shd w:val="clear" w:color="auto" w:fill="auto"/>
            <w:vAlign w:val="center"/>
          </w:tcPr>
          <w:p w14:paraId="6141509C" w14:textId="77777777" w:rsidR="00226903" w:rsidRDefault="00226903">
            <w:pPr>
              <w:spacing w:line="240" w:lineRule="auto"/>
              <w:jc w:val="center"/>
              <w:rPr>
                <w:rFonts w:ascii="Times New Roman" w:eastAsia="宋体"/>
                <w:sz w:val="21"/>
              </w:rPr>
            </w:pPr>
          </w:p>
        </w:tc>
        <w:tc>
          <w:tcPr>
            <w:tcW w:w="1076" w:type="dxa"/>
            <w:shd w:val="clear" w:color="auto" w:fill="auto"/>
            <w:vAlign w:val="center"/>
          </w:tcPr>
          <w:p w14:paraId="21BE4EE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HCl</w:t>
            </w:r>
          </w:p>
        </w:tc>
        <w:tc>
          <w:tcPr>
            <w:tcW w:w="943" w:type="dxa"/>
            <w:shd w:val="clear" w:color="auto" w:fill="auto"/>
            <w:vAlign w:val="center"/>
          </w:tcPr>
          <w:p w14:paraId="1CE6EDA2"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w:t>
            </w:r>
            <w:r>
              <w:rPr>
                <w:rFonts w:ascii="Times New Roman" w:eastAsia="宋体" w:hint="eastAsia"/>
                <w:sz w:val="21"/>
                <w:szCs w:val="21"/>
              </w:rPr>
              <w:t>33</w:t>
            </w:r>
          </w:p>
        </w:tc>
        <w:tc>
          <w:tcPr>
            <w:tcW w:w="935" w:type="dxa"/>
            <w:shd w:val="clear" w:color="auto" w:fill="auto"/>
            <w:vAlign w:val="center"/>
          </w:tcPr>
          <w:p w14:paraId="62372C47" w14:textId="77777777" w:rsidR="00226903" w:rsidRDefault="00E53955">
            <w:pPr>
              <w:spacing w:line="240" w:lineRule="auto"/>
              <w:jc w:val="center"/>
              <w:rPr>
                <w:rFonts w:ascii="Times New Roman" w:eastAsia="宋体"/>
                <w:sz w:val="21"/>
              </w:rPr>
            </w:pPr>
            <w:r>
              <w:rPr>
                <w:rFonts w:ascii="Times New Roman" w:eastAsia="宋体"/>
                <w:sz w:val="21"/>
              </w:rPr>
              <w:t>kg/h</w:t>
            </w:r>
          </w:p>
        </w:tc>
      </w:tr>
      <w:tr w:rsidR="00226903" w14:paraId="5A31B8FA" w14:textId="77777777">
        <w:trPr>
          <w:trHeight w:val="300"/>
        </w:trPr>
        <w:tc>
          <w:tcPr>
            <w:tcW w:w="874" w:type="dxa"/>
            <w:shd w:val="clear" w:color="auto" w:fill="auto"/>
            <w:vAlign w:val="center"/>
          </w:tcPr>
          <w:p w14:paraId="1D9B7B6C" w14:textId="77777777" w:rsidR="00226903" w:rsidRDefault="00E53955">
            <w:pPr>
              <w:spacing w:line="240" w:lineRule="auto"/>
              <w:jc w:val="center"/>
              <w:rPr>
                <w:rFonts w:ascii="Times New Roman" w:eastAsia="宋体"/>
                <w:sz w:val="21"/>
              </w:rPr>
            </w:pPr>
            <w:r>
              <w:rPr>
                <w:rFonts w:ascii="Times New Roman" w:eastAsia="宋体" w:hint="eastAsia"/>
                <w:sz w:val="21"/>
              </w:rPr>
              <w:t>罐区</w:t>
            </w:r>
          </w:p>
        </w:tc>
        <w:tc>
          <w:tcPr>
            <w:tcW w:w="641" w:type="dxa"/>
            <w:shd w:val="clear" w:color="auto" w:fill="auto"/>
            <w:vAlign w:val="center"/>
          </w:tcPr>
          <w:p w14:paraId="70DA8FE9" w14:textId="77777777" w:rsidR="00226903" w:rsidRDefault="00E53955">
            <w:pPr>
              <w:spacing w:line="240" w:lineRule="auto"/>
              <w:jc w:val="center"/>
              <w:rPr>
                <w:rFonts w:ascii="Times New Roman" w:eastAsia="宋体"/>
                <w:sz w:val="21"/>
              </w:rPr>
            </w:pPr>
            <w:r>
              <w:rPr>
                <w:rFonts w:ascii="Times New Roman" w:eastAsia="宋体" w:hint="eastAsia"/>
                <w:sz w:val="21"/>
              </w:rPr>
              <w:t>880</w:t>
            </w:r>
          </w:p>
        </w:tc>
        <w:tc>
          <w:tcPr>
            <w:tcW w:w="641" w:type="dxa"/>
            <w:shd w:val="clear" w:color="auto" w:fill="auto"/>
            <w:vAlign w:val="center"/>
          </w:tcPr>
          <w:p w14:paraId="0BCFC7E5" w14:textId="77777777" w:rsidR="00226903" w:rsidRDefault="00E53955">
            <w:pPr>
              <w:spacing w:line="240" w:lineRule="auto"/>
              <w:jc w:val="center"/>
              <w:rPr>
                <w:rFonts w:ascii="Times New Roman" w:eastAsia="宋体"/>
                <w:sz w:val="21"/>
              </w:rPr>
            </w:pPr>
            <w:r>
              <w:rPr>
                <w:rFonts w:ascii="Times New Roman" w:eastAsia="宋体" w:hint="eastAsia"/>
                <w:sz w:val="21"/>
              </w:rPr>
              <w:t>10</w:t>
            </w:r>
          </w:p>
        </w:tc>
        <w:tc>
          <w:tcPr>
            <w:tcW w:w="641" w:type="dxa"/>
            <w:shd w:val="clear" w:color="auto" w:fill="auto"/>
            <w:vAlign w:val="center"/>
          </w:tcPr>
          <w:p w14:paraId="3D34658C" w14:textId="77777777" w:rsidR="00226903" w:rsidRDefault="00E53955">
            <w:pPr>
              <w:spacing w:line="240" w:lineRule="auto"/>
              <w:jc w:val="center"/>
              <w:rPr>
                <w:rFonts w:ascii="Times New Roman" w:eastAsia="宋体"/>
                <w:sz w:val="21"/>
              </w:rPr>
            </w:pPr>
            <w:r>
              <w:rPr>
                <w:rFonts w:ascii="Times New Roman" w:eastAsia="宋体" w:hint="eastAsia"/>
                <w:sz w:val="21"/>
              </w:rPr>
              <w:t>10</w:t>
            </w:r>
          </w:p>
        </w:tc>
        <w:tc>
          <w:tcPr>
            <w:tcW w:w="674" w:type="dxa"/>
            <w:shd w:val="clear" w:color="auto" w:fill="auto"/>
            <w:vAlign w:val="center"/>
          </w:tcPr>
          <w:p w14:paraId="1E287F08" w14:textId="77777777" w:rsidR="00226903" w:rsidRDefault="00E53955">
            <w:pPr>
              <w:spacing w:line="240" w:lineRule="auto"/>
              <w:jc w:val="center"/>
              <w:rPr>
                <w:rFonts w:ascii="Times New Roman" w:eastAsia="宋体"/>
                <w:sz w:val="21"/>
              </w:rPr>
            </w:pPr>
            <w:r>
              <w:rPr>
                <w:rFonts w:ascii="Times New Roman" w:eastAsia="宋体" w:hint="eastAsia"/>
                <w:sz w:val="21"/>
              </w:rPr>
              <w:t>5</w:t>
            </w:r>
          </w:p>
        </w:tc>
        <w:tc>
          <w:tcPr>
            <w:tcW w:w="931" w:type="dxa"/>
            <w:shd w:val="clear" w:color="auto" w:fill="auto"/>
            <w:vAlign w:val="center"/>
          </w:tcPr>
          <w:p w14:paraId="129E2136" w14:textId="77777777" w:rsidR="00226903" w:rsidRDefault="00E53955">
            <w:pPr>
              <w:spacing w:line="240" w:lineRule="auto"/>
              <w:jc w:val="center"/>
              <w:rPr>
                <w:rFonts w:ascii="Times New Roman" w:eastAsia="宋体"/>
                <w:sz w:val="21"/>
              </w:rPr>
            </w:pPr>
            <w:r>
              <w:rPr>
                <w:rFonts w:ascii="Times New Roman" w:eastAsia="宋体" w:hint="eastAsia"/>
                <w:sz w:val="21"/>
              </w:rPr>
              <w:t>9</w:t>
            </w:r>
          </w:p>
        </w:tc>
        <w:tc>
          <w:tcPr>
            <w:tcW w:w="946" w:type="dxa"/>
            <w:shd w:val="clear" w:color="auto" w:fill="auto"/>
            <w:vAlign w:val="center"/>
          </w:tcPr>
          <w:p w14:paraId="576CDD26" w14:textId="77777777" w:rsidR="00226903" w:rsidRDefault="00E53955">
            <w:pPr>
              <w:spacing w:line="240" w:lineRule="auto"/>
              <w:jc w:val="center"/>
              <w:rPr>
                <w:rFonts w:ascii="Times New Roman" w:eastAsia="宋体"/>
                <w:sz w:val="21"/>
              </w:rPr>
            </w:pPr>
            <w:r>
              <w:rPr>
                <w:rFonts w:ascii="Times New Roman" w:eastAsia="宋体" w:hint="eastAsia"/>
                <w:sz w:val="21"/>
              </w:rPr>
              <w:t>8.0</w:t>
            </w:r>
          </w:p>
        </w:tc>
        <w:tc>
          <w:tcPr>
            <w:tcW w:w="1076" w:type="dxa"/>
            <w:shd w:val="clear" w:color="auto" w:fill="auto"/>
            <w:vAlign w:val="center"/>
          </w:tcPr>
          <w:p w14:paraId="066CCE0E" w14:textId="77777777" w:rsidR="00226903" w:rsidRDefault="00E53955">
            <w:pPr>
              <w:spacing w:line="240" w:lineRule="auto"/>
              <w:jc w:val="center"/>
              <w:rPr>
                <w:rFonts w:ascii="Times New Roman" w:eastAsia="宋体"/>
                <w:sz w:val="21"/>
              </w:rPr>
            </w:pPr>
            <w:r>
              <w:rPr>
                <w:rFonts w:ascii="Times New Roman" w:eastAsia="宋体" w:hint="eastAsia"/>
                <w:sz w:val="21"/>
                <w:szCs w:val="21"/>
              </w:rPr>
              <w:t>硫酸雾</w:t>
            </w:r>
          </w:p>
        </w:tc>
        <w:tc>
          <w:tcPr>
            <w:tcW w:w="943" w:type="dxa"/>
            <w:shd w:val="clear" w:color="auto" w:fill="auto"/>
            <w:vAlign w:val="center"/>
          </w:tcPr>
          <w:p w14:paraId="17299AFF" w14:textId="77777777" w:rsidR="00226903" w:rsidRDefault="00E53955">
            <w:pPr>
              <w:spacing w:line="240" w:lineRule="auto"/>
              <w:jc w:val="center"/>
              <w:rPr>
                <w:rFonts w:ascii="Times New Roman" w:eastAsia="宋体"/>
                <w:sz w:val="21"/>
                <w:szCs w:val="21"/>
              </w:rPr>
            </w:pPr>
            <w:r>
              <w:rPr>
                <w:rFonts w:ascii="Times New Roman" w:eastAsia="宋体"/>
                <w:sz w:val="21"/>
                <w:szCs w:val="21"/>
              </w:rPr>
              <w:t>0.0002</w:t>
            </w:r>
          </w:p>
        </w:tc>
        <w:tc>
          <w:tcPr>
            <w:tcW w:w="935" w:type="dxa"/>
            <w:shd w:val="clear" w:color="auto" w:fill="auto"/>
            <w:vAlign w:val="center"/>
          </w:tcPr>
          <w:p w14:paraId="322BED0C" w14:textId="77777777" w:rsidR="00226903" w:rsidRDefault="00E53955">
            <w:pPr>
              <w:spacing w:line="240" w:lineRule="auto"/>
              <w:jc w:val="center"/>
              <w:rPr>
                <w:rFonts w:ascii="Times New Roman" w:eastAsia="宋体"/>
                <w:sz w:val="21"/>
              </w:rPr>
            </w:pPr>
            <w:r>
              <w:rPr>
                <w:rFonts w:ascii="Times New Roman" w:eastAsia="宋体"/>
                <w:sz w:val="21"/>
              </w:rPr>
              <w:t>kg/h</w:t>
            </w:r>
          </w:p>
        </w:tc>
      </w:tr>
    </w:tbl>
    <w:p w14:paraId="409243EF" w14:textId="77777777" w:rsidR="00226903" w:rsidRDefault="00226903">
      <w:pPr>
        <w:tabs>
          <w:tab w:val="left" w:pos="605"/>
        </w:tabs>
        <w:spacing w:line="360" w:lineRule="auto"/>
        <w:jc w:val="center"/>
        <w:rPr>
          <w:rFonts w:ascii="Times New Roman" w:eastAsia="宋体"/>
          <w:b/>
          <w:kern w:val="0"/>
          <w:sz w:val="21"/>
        </w:rPr>
      </w:pPr>
    </w:p>
    <w:p w14:paraId="4644FDFE" w14:textId="5259B479" w:rsidR="00226903" w:rsidRDefault="00E53955">
      <w:pPr>
        <w:tabs>
          <w:tab w:val="left" w:pos="605"/>
        </w:tabs>
        <w:spacing w:line="360" w:lineRule="auto"/>
        <w:jc w:val="center"/>
        <w:rPr>
          <w:rFonts w:ascii="Times New Roman" w:eastAsia="黑体"/>
          <w:b/>
          <w:kern w:val="0"/>
          <w:sz w:val="21"/>
          <w:szCs w:val="28"/>
        </w:rPr>
      </w:pPr>
      <w:r>
        <w:rPr>
          <w:rFonts w:ascii="Times New Roman" w:eastAsia="宋体"/>
          <w:b/>
          <w:kern w:val="0"/>
          <w:sz w:val="21"/>
        </w:rPr>
        <w:t>表</w:t>
      </w:r>
      <w:r>
        <w:rPr>
          <w:rFonts w:ascii="Times New Roman" w:eastAsia="宋体" w:hint="eastAsia"/>
          <w:b/>
          <w:kern w:val="0"/>
          <w:sz w:val="21"/>
        </w:rPr>
        <w:t>6.2-</w:t>
      </w:r>
      <w:r w:rsidR="00E63490">
        <w:rPr>
          <w:rFonts w:ascii="Times New Roman" w:eastAsia="宋体" w:hint="eastAsia"/>
          <w:b/>
          <w:kern w:val="0"/>
          <w:sz w:val="21"/>
        </w:rPr>
        <w:t>9</w:t>
      </w:r>
      <w:r>
        <w:rPr>
          <w:rFonts w:ascii="Times New Roman" w:eastAsia="宋体"/>
          <w:b/>
          <w:kern w:val="0"/>
          <w:sz w:val="21"/>
        </w:rPr>
        <w:t xml:space="preserve"> </w:t>
      </w:r>
      <w:r>
        <w:rPr>
          <w:rFonts w:ascii="Times New Roman" w:eastAsia="宋体"/>
          <w:b/>
          <w:kern w:val="0"/>
          <w:sz w:val="21"/>
        </w:rPr>
        <w:t>非正常工况下有组织排放的废气源强</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098"/>
        <w:gridCol w:w="1187"/>
        <w:gridCol w:w="1154"/>
        <w:gridCol w:w="1172"/>
        <w:gridCol w:w="1200"/>
        <w:gridCol w:w="1202"/>
      </w:tblGrid>
      <w:tr w:rsidR="00226903" w14:paraId="48D54197" w14:textId="77777777">
        <w:trPr>
          <w:cantSplit/>
          <w:trHeight w:val="340"/>
        </w:trPr>
        <w:tc>
          <w:tcPr>
            <w:tcW w:w="1289" w:type="dxa"/>
            <w:vAlign w:val="center"/>
          </w:tcPr>
          <w:p w14:paraId="5FD0CEC4"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污染源</w:t>
            </w:r>
          </w:p>
          <w:p w14:paraId="689918B5"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名称</w:t>
            </w:r>
          </w:p>
        </w:tc>
        <w:tc>
          <w:tcPr>
            <w:tcW w:w="1098" w:type="dxa"/>
            <w:vAlign w:val="center"/>
          </w:tcPr>
          <w:p w14:paraId="5455B9FC"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排气筒高度</w:t>
            </w:r>
            <w:r>
              <w:rPr>
                <w:rFonts w:ascii="Times New Roman" w:eastAsia="宋体"/>
                <w:b/>
                <w:kern w:val="0"/>
                <w:sz w:val="21"/>
                <w:szCs w:val="21"/>
              </w:rPr>
              <w:t>m</w:t>
            </w:r>
          </w:p>
        </w:tc>
        <w:tc>
          <w:tcPr>
            <w:tcW w:w="1187" w:type="dxa"/>
            <w:vAlign w:val="center"/>
          </w:tcPr>
          <w:p w14:paraId="77CCD767"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排气筒内径</w:t>
            </w:r>
            <w:r>
              <w:rPr>
                <w:rFonts w:ascii="Times New Roman" w:eastAsia="宋体"/>
                <w:b/>
                <w:kern w:val="0"/>
                <w:sz w:val="21"/>
                <w:szCs w:val="21"/>
              </w:rPr>
              <w:t>m</w:t>
            </w:r>
          </w:p>
        </w:tc>
        <w:tc>
          <w:tcPr>
            <w:tcW w:w="1154" w:type="dxa"/>
            <w:vAlign w:val="center"/>
          </w:tcPr>
          <w:p w14:paraId="087088FA"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烟气出口</w:t>
            </w:r>
            <w:r>
              <w:rPr>
                <w:rFonts w:ascii="Times New Roman" w:eastAsia="宋体" w:hint="eastAsia"/>
                <w:b/>
                <w:kern w:val="0"/>
                <w:sz w:val="21"/>
                <w:szCs w:val="21"/>
              </w:rPr>
              <w:t>流量</w:t>
            </w:r>
            <w:r>
              <w:rPr>
                <w:rFonts w:ascii="Times New Roman" w:eastAsia="宋体"/>
                <w:b/>
                <w:kern w:val="0"/>
                <w:sz w:val="21"/>
                <w:szCs w:val="21"/>
              </w:rPr>
              <w:t>(m</w:t>
            </w:r>
            <w:r>
              <w:rPr>
                <w:rFonts w:ascii="Times New Roman" w:eastAsia="宋体"/>
                <w:b/>
                <w:kern w:val="0"/>
                <w:sz w:val="21"/>
                <w:szCs w:val="21"/>
                <w:vertAlign w:val="superscript"/>
              </w:rPr>
              <w:t>3</w:t>
            </w:r>
            <w:r>
              <w:rPr>
                <w:rFonts w:ascii="Times New Roman" w:eastAsia="宋体"/>
                <w:b/>
                <w:kern w:val="0"/>
                <w:sz w:val="21"/>
                <w:szCs w:val="21"/>
              </w:rPr>
              <w:t>/h)</w:t>
            </w:r>
          </w:p>
        </w:tc>
        <w:tc>
          <w:tcPr>
            <w:tcW w:w="1172" w:type="dxa"/>
            <w:vAlign w:val="center"/>
          </w:tcPr>
          <w:p w14:paraId="60438A5A"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烟气出口温度</w:t>
            </w:r>
            <w:r>
              <w:rPr>
                <w:rFonts w:ascii="Times New Roman" w:eastAsia="宋体"/>
                <w:b/>
                <w:kern w:val="0"/>
                <w:sz w:val="21"/>
                <w:szCs w:val="21"/>
              </w:rPr>
              <w:t>K</w:t>
            </w:r>
          </w:p>
        </w:tc>
        <w:tc>
          <w:tcPr>
            <w:tcW w:w="1200" w:type="dxa"/>
            <w:vAlign w:val="center"/>
          </w:tcPr>
          <w:p w14:paraId="1A1F8CFE"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排放因子</w:t>
            </w:r>
          </w:p>
        </w:tc>
        <w:tc>
          <w:tcPr>
            <w:tcW w:w="1202" w:type="dxa"/>
            <w:vAlign w:val="center"/>
          </w:tcPr>
          <w:p w14:paraId="4770AE23"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源强</w:t>
            </w:r>
            <w:r>
              <w:rPr>
                <w:rFonts w:ascii="Times New Roman" w:eastAsia="宋体"/>
                <w:b/>
                <w:kern w:val="0"/>
                <w:sz w:val="21"/>
                <w:szCs w:val="21"/>
              </w:rPr>
              <w:t>kg/h</w:t>
            </w:r>
          </w:p>
        </w:tc>
      </w:tr>
      <w:tr w:rsidR="00226903" w14:paraId="410FB0B4" w14:textId="77777777">
        <w:trPr>
          <w:cantSplit/>
          <w:trHeight w:val="340"/>
        </w:trPr>
        <w:tc>
          <w:tcPr>
            <w:tcW w:w="1289" w:type="dxa"/>
            <w:vAlign w:val="center"/>
          </w:tcPr>
          <w:p w14:paraId="384225A2" w14:textId="77777777" w:rsidR="00226903" w:rsidRDefault="00E53955">
            <w:pPr>
              <w:adjustRightInd/>
              <w:snapToGrid/>
              <w:spacing w:line="240" w:lineRule="auto"/>
              <w:jc w:val="center"/>
              <w:rPr>
                <w:rFonts w:ascii="Times New Roman" w:eastAsia="宋体"/>
                <w:kern w:val="0"/>
                <w:sz w:val="21"/>
                <w:szCs w:val="21"/>
              </w:rPr>
            </w:pPr>
            <w:r>
              <w:rPr>
                <w:rFonts w:ascii="Times New Roman" w:eastAsia="宋体" w:hint="eastAsia"/>
                <w:kern w:val="0"/>
                <w:sz w:val="21"/>
                <w:szCs w:val="21"/>
              </w:rPr>
              <w:t>P5</w:t>
            </w:r>
          </w:p>
        </w:tc>
        <w:tc>
          <w:tcPr>
            <w:tcW w:w="1098" w:type="dxa"/>
            <w:vAlign w:val="center"/>
          </w:tcPr>
          <w:p w14:paraId="5CAA8148" w14:textId="77777777" w:rsidR="00226903" w:rsidRDefault="00E53955">
            <w:pPr>
              <w:adjustRightInd/>
              <w:snapToGrid/>
              <w:spacing w:line="240" w:lineRule="auto"/>
              <w:jc w:val="center"/>
              <w:rPr>
                <w:rFonts w:ascii="Times New Roman" w:eastAsia="宋体"/>
                <w:kern w:val="0"/>
                <w:sz w:val="21"/>
                <w:szCs w:val="21"/>
              </w:rPr>
            </w:pPr>
            <w:r>
              <w:rPr>
                <w:rFonts w:ascii="Times New Roman" w:eastAsia="宋体" w:hint="eastAsia"/>
                <w:kern w:val="0"/>
                <w:sz w:val="21"/>
                <w:szCs w:val="21"/>
              </w:rPr>
              <w:t>15</w:t>
            </w:r>
          </w:p>
        </w:tc>
        <w:tc>
          <w:tcPr>
            <w:tcW w:w="1187" w:type="dxa"/>
            <w:vAlign w:val="center"/>
          </w:tcPr>
          <w:p w14:paraId="142E814C" w14:textId="77777777" w:rsidR="00226903" w:rsidRDefault="00E53955">
            <w:pPr>
              <w:adjustRightInd/>
              <w:snapToGrid/>
              <w:spacing w:line="240" w:lineRule="auto"/>
              <w:jc w:val="center"/>
              <w:rPr>
                <w:rFonts w:ascii="Times New Roman" w:eastAsia="宋体"/>
                <w:kern w:val="0"/>
                <w:sz w:val="21"/>
                <w:szCs w:val="21"/>
              </w:rPr>
            </w:pPr>
            <w:r>
              <w:rPr>
                <w:rFonts w:ascii="Times New Roman" w:eastAsia="宋体" w:hint="eastAsia"/>
                <w:kern w:val="0"/>
                <w:sz w:val="21"/>
                <w:szCs w:val="21"/>
              </w:rPr>
              <w:t>0.75</w:t>
            </w:r>
          </w:p>
        </w:tc>
        <w:tc>
          <w:tcPr>
            <w:tcW w:w="1154" w:type="dxa"/>
            <w:vAlign w:val="center"/>
          </w:tcPr>
          <w:p w14:paraId="572307CA" w14:textId="77777777" w:rsidR="00226903" w:rsidRDefault="00E53955">
            <w:pPr>
              <w:adjustRightInd/>
              <w:snapToGrid/>
              <w:spacing w:line="240" w:lineRule="auto"/>
              <w:jc w:val="center"/>
              <w:rPr>
                <w:rFonts w:ascii="Times New Roman" w:eastAsia="宋体"/>
                <w:kern w:val="0"/>
                <w:sz w:val="21"/>
                <w:szCs w:val="21"/>
              </w:rPr>
            </w:pPr>
            <w:r>
              <w:rPr>
                <w:rFonts w:ascii="Times New Roman" w:eastAsia="宋体"/>
                <w:kern w:val="0"/>
                <w:sz w:val="21"/>
                <w:szCs w:val="21"/>
              </w:rPr>
              <w:t>20000</w:t>
            </w:r>
          </w:p>
        </w:tc>
        <w:tc>
          <w:tcPr>
            <w:tcW w:w="1172" w:type="dxa"/>
            <w:vAlign w:val="center"/>
          </w:tcPr>
          <w:p w14:paraId="75EEBFA6" w14:textId="77777777" w:rsidR="00226903" w:rsidRDefault="00E53955">
            <w:pPr>
              <w:adjustRightInd/>
              <w:snapToGrid/>
              <w:spacing w:line="240" w:lineRule="auto"/>
              <w:jc w:val="center"/>
              <w:rPr>
                <w:rFonts w:ascii="Times New Roman" w:eastAsia="宋体"/>
                <w:kern w:val="0"/>
                <w:sz w:val="21"/>
                <w:szCs w:val="21"/>
              </w:rPr>
            </w:pPr>
            <w:r>
              <w:rPr>
                <w:rFonts w:ascii="Times New Roman" w:eastAsia="宋体"/>
                <w:kern w:val="0"/>
                <w:sz w:val="21"/>
                <w:szCs w:val="21"/>
              </w:rPr>
              <w:t>298</w:t>
            </w:r>
          </w:p>
        </w:tc>
        <w:tc>
          <w:tcPr>
            <w:tcW w:w="1200" w:type="dxa"/>
            <w:vAlign w:val="center"/>
          </w:tcPr>
          <w:p w14:paraId="633B3964"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硫酸雾</w:t>
            </w:r>
          </w:p>
        </w:tc>
        <w:tc>
          <w:tcPr>
            <w:tcW w:w="1202" w:type="dxa"/>
            <w:vAlign w:val="center"/>
          </w:tcPr>
          <w:p w14:paraId="7215955B" w14:textId="77777777" w:rsidR="00226903" w:rsidRDefault="00E53955">
            <w:pPr>
              <w:adjustRightInd/>
              <w:snapToGrid/>
              <w:spacing w:line="240" w:lineRule="auto"/>
              <w:jc w:val="center"/>
              <w:rPr>
                <w:rFonts w:ascii="Times New Roman" w:eastAsia="宋体"/>
                <w:kern w:val="0"/>
                <w:sz w:val="21"/>
                <w:szCs w:val="21"/>
              </w:rPr>
            </w:pPr>
            <w:r>
              <w:rPr>
                <w:rFonts w:ascii="Times New Roman" w:eastAsia="等线"/>
                <w:color w:val="000000"/>
                <w:sz w:val="22"/>
                <w:szCs w:val="22"/>
              </w:rPr>
              <w:t>0.370</w:t>
            </w:r>
          </w:p>
        </w:tc>
      </w:tr>
    </w:tbl>
    <w:p w14:paraId="11FAD1EB" w14:textId="77777777" w:rsidR="00226903" w:rsidRDefault="00226903">
      <w:pPr>
        <w:spacing w:line="240" w:lineRule="auto"/>
        <w:rPr>
          <w:rFonts w:ascii="Times New Roman" w:eastAsia="宋体"/>
          <w:snapToGrid w:val="0"/>
          <w:kern w:val="0"/>
          <w:sz w:val="21"/>
          <w:szCs w:val="21"/>
          <w:lang w:val="zh-CN"/>
        </w:rPr>
      </w:pPr>
    </w:p>
    <w:p w14:paraId="5E53E6C2" w14:textId="77777777" w:rsidR="00226903" w:rsidRDefault="00E53955">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Pr>
          <w:rFonts w:ascii="宋体" w:eastAsia="宋体" w:hAnsi="宋体"/>
          <w:b/>
          <w:color w:val="000000" w:themeColor="text1"/>
          <w:sz w:val="24"/>
          <w:szCs w:val="24"/>
        </w:rPr>
        <w:t>大气环境预测结果</w:t>
      </w:r>
    </w:p>
    <w:p w14:paraId="53C877C4" w14:textId="77777777" w:rsidR="00226903" w:rsidRDefault="00E53955">
      <w:pPr>
        <w:adjustRightInd/>
        <w:snapToGrid/>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）正常工况各污染物排放预测结果分析</w:t>
      </w:r>
    </w:p>
    <w:p w14:paraId="4CA78B7F" w14:textId="664508B9" w:rsidR="00226903" w:rsidRDefault="00E53955">
      <w:pPr>
        <w:spacing w:line="360" w:lineRule="auto"/>
        <w:ind w:firstLine="480"/>
        <w:rPr>
          <w:rFonts w:ascii="Times New Roman" w:eastAsia="宋体"/>
          <w:sz w:val="24"/>
        </w:rPr>
      </w:pPr>
      <w:r>
        <w:rPr>
          <w:rFonts w:ascii="Times New Roman" w:eastAsia="宋体"/>
          <w:sz w:val="24"/>
        </w:rPr>
        <w:t>采用</w:t>
      </w:r>
      <w:r>
        <w:rPr>
          <w:rFonts w:ascii="Times New Roman" w:eastAsia="宋体"/>
          <w:sz w:val="24"/>
        </w:rPr>
        <w:t>AERSCREEN</w:t>
      </w:r>
      <w:r>
        <w:rPr>
          <w:rFonts w:ascii="Times New Roman" w:eastAsia="宋体"/>
          <w:sz w:val="24"/>
        </w:rPr>
        <w:t>估算模式分别预测了各点、面源下风向小时落地浓度、最大落地浓度及其出现距离，具体见表</w:t>
      </w:r>
      <w:r>
        <w:rPr>
          <w:rFonts w:ascii="Times New Roman" w:eastAsia="宋体" w:hint="eastAsia"/>
          <w:sz w:val="24"/>
        </w:rPr>
        <w:t>6.2-</w:t>
      </w:r>
      <w:r w:rsidR="00E63490">
        <w:rPr>
          <w:rFonts w:ascii="Times New Roman" w:eastAsia="宋体" w:hint="eastAsia"/>
          <w:sz w:val="24"/>
        </w:rPr>
        <w:t>10</w:t>
      </w:r>
      <w:r>
        <w:rPr>
          <w:rFonts w:ascii="Times New Roman" w:eastAsia="宋体"/>
          <w:sz w:val="24"/>
        </w:rPr>
        <w:t>。</w:t>
      </w:r>
    </w:p>
    <w:p w14:paraId="529F5330" w14:textId="77777777" w:rsidR="00226903" w:rsidRDefault="00E53955">
      <w:pPr>
        <w:ind w:firstLine="450"/>
        <w:jc w:val="center"/>
        <w:rPr>
          <w:rFonts w:ascii="Times New Roman" w:eastAsia="宋体"/>
          <w:sz w:val="24"/>
        </w:rPr>
      </w:pPr>
      <w:r>
        <w:rPr>
          <w:rFonts w:ascii="Times New Roman" w:eastAsia="宋体"/>
          <w:sz w:val="24"/>
        </w:rPr>
        <w:br w:type="page"/>
      </w:r>
    </w:p>
    <w:p w14:paraId="4547404A" w14:textId="41846B9F" w:rsidR="00226903" w:rsidRDefault="00E53955">
      <w:pPr>
        <w:ind w:firstLine="450"/>
        <w:jc w:val="center"/>
        <w:rPr>
          <w:rFonts w:ascii="Times New Roman" w:eastAsia="宋体"/>
          <w:b/>
          <w:snapToGrid w:val="0"/>
          <w:spacing w:val="-8"/>
          <w:sz w:val="24"/>
        </w:rPr>
      </w:pPr>
      <w:r>
        <w:rPr>
          <w:rFonts w:ascii="Times New Roman" w:eastAsia="宋体"/>
          <w:b/>
          <w:snapToGrid w:val="0"/>
          <w:spacing w:val="-8"/>
          <w:sz w:val="24"/>
        </w:rPr>
        <w:t>表</w:t>
      </w:r>
      <w:r>
        <w:rPr>
          <w:rFonts w:ascii="Times New Roman" w:eastAsia="宋体" w:hint="eastAsia"/>
          <w:b/>
          <w:snapToGrid w:val="0"/>
          <w:spacing w:val="-8"/>
          <w:sz w:val="24"/>
        </w:rPr>
        <w:t>6</w:t>
      </w:r>
      <w:r>
        <w:rPr>
          <w:rFonts w:ascii="Times New Roman" w:eastAsia="宋体"/>
          <w:b/>
          <w:snapToGrid w:val="0"/>
          <w:spacing w:val="-8"/>
          <w:sz w:val="24"/>
        </w:rPr>
        <w:t>.2-</w:t>
      </w:r>
      <w:r w:rsidR="00E63490">
        <w:rPr>
          <w:rFonts w:ascii="Times New Roman" w:eastAsia="宋体" w:hint="eastAsia"/>
          <w:b/>
          <w:snapToGrid w:val="0"/>
          <w:spacing w:val="-8"/>
          <w:sz w:val="24"/>
        </w:rPr>
        <w:t>10</w:t>
      </w:r>
      <w:r>
        <w:rPr>
          <w:rFonts w:ascii="Times New Roman" w:eastAsia="宋体"/>
          <w:b/>
          <w:snapToGrid w:val="0"/>
          <w:spacing w:val="-8"/>
          <w:sz w:val="24"/>
        </w:rPr>
        <w:t xml:space="preserve">  </w:t>
      </w:r>
      <w:r>
        <w:rPr>
          <w:rFonts w:ascii="Times New Roman" w:eastAsia="宋体"/>
          <w:sz w:val="24"/>
        </w:rPr>
        <w:t>AERSCREEN</w:t>
      </w:r>
      <w:r>
        <w:rPr>
          <w:rFonts w:ascii="Times New Roman" w:eastAsia="宋体"/>
          <w:b/>
          <w:snapToGrid w:val="0"/>
          <w:spacing w:val="-8"/>
          <w:sz w:val="24"/>
        </w:rPr>
        <w:t>估算模式计算结果表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771"/>
        <w:gridCol w:w="967"/>
        <w:gridCol w:w="771"/>
        <w:gridCol w:w="914"/>
        <w:gridCol w:w="796"/>
        <w:gridCol w:w="1084"/>
        <w:gridCol w:w="801"/>
        <w:gridCol w:w="1079"/>
      </w:tblGrid>
      <w:tr w:rsidR="00226903" w14:paraId="63B1BDCD" w14:textId="77777777">
        <w:trPr>
          <w:cantSplit/>
          <w:trHeight w:val="340"/>
        </w:trPr>
        <w:tc>
          <w:tcPr>
            <w:tcW w:w="1119" w:type="dxa"/>
            <w:vMerge w:val="restart"/>
            <w:vAlign w:val="center"/>
          </w:tcPr>
          <w:p w14:paraId="597A2748" w14:textId="77777777" w:rsidR="00226903" w:rsidRDefault="00E53955">
            <w:pPr>
              <w:spacing w:line="240" w:lineRule="auto"/>
              <w:jc w:val="center"/>
              <w:rPr>
                <w:rFonts w:ascii="Times New Roman" w:eastAsia="宋体"/>
                <w:bCs/>
                <w:snapToGrid w:val="0"/>
                <w:spacing w:val="-8"/>
                <w:kern w:val="0"/>
                <w:sz w:val="21"/>
                <w:szCs w:val="21"/>
              </w:rPr>
            </w:pPr>
            <w:proofErr w:type="gramStart"/>
            <w:r>
              <w:rPr>
                <w:rFonts w:ascii="Times New Roman" w:eastAsia="宋体"/>
                <w:bCs/>
                <w:snapToGrid w:val="0"/>
                <w:spacing w:val="-8"/>
                <w:kern w:val="0"/>
                <w:sz w:val="21"/>
                <w:szCs w:val="21"/>
              </w:rPr>
              <w:t>距源中心</w:t>
            </w:r>
            <w:proofErr w:type="gramEnd"/>
            <w:r>
              <w:rPr>
                <w:rFonts w:ascii="Times New Roman" w:eastAsia="宋体"/>
                <w:bCs/>
                <w:snapToGrid w:val="0"/>
                <w:spacing w:val="-8"/>
                <w:kern w:val="0"/>
                <w:sz w:val="21"/>
                <w:szCs w:val="21"/>
              </w:rPr>
              <w:t>下风向距离</w:t>
            </w:r>
            <w:r>
              <w:rPr>
                <w:rFonts w:ascii="Times New Roman" w:eastAsia="宋体"/>
                <w:bCs/>
                <w:snapToGrid w:val="0"/>
                <w:spacing w:val="-8"/>
                <w:kern w:val="0"/>
                <w:sz w:val="21"/>
                <w:szCs w:val="21"/>
              </w:rPr>
              <w:t>D(m)</w:t>
            </w:r>
          </w:p>
        </w:tc>
        <w:tc>
          <w:tcPr>
            <w:tcW w:w="1738" w:type="dxa"/>
            <w:gridSpan w:val="2"/>
            <w:vAlign w:val="center"/>
          </w:tcPr>
          <w:p w14:paraId="3E41CB2D"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bCs/>
                <w:snapToGrid w:val="0"/>
                <w:spacing w:val="-8"/>
                <w:kern w:val="0"/>
                <w:sz w:val="21"/>
                <w:szCs w:val="21"/>
              </w:rPr>
              <w:t>P1</w:t>
            </w:r>
          </w:p>
        </w:tc>
        <w:tc>
          <w:tcPr>
            <w:tcW w:w="1685" w:type="dxa"/>
            <w:gridSpan w:val="2"/>
            <w:vAlign w:val="center"/>
          </w:tcPr>
          <w:p w14:paraId="7D1C44E7"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sz w:val="21"/>
                <w:szCs w:val="21"/>
              </w:rPr>
              <w:t>P2</w:t>
            </w:r>
          </w:p>
        </w:tc>
        <w:tc>
          <w:tcPr>
            <w:tcW w:w="1880" w:type="dxa"/>
            <w:gridSpan w:val="2"/>
            <w:vAlign w:val="center"/>
          </w:tcPr>
          <w:p w14:paraId="408C3DAA"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snapToGrid w:val="0"/>
                <w:spacing w:val="-8"/>
                <w:kern w:val="0"/>
                <w:sz w:val="21"/>
                <w:szCs w:val="21"/>
              </w:rPr>
              <w:t>P3</w:t>
            </w:r>
          </w:p>
        </w:tc>
        <w:tc>
          <w:tcPr>
            <w:tcW w:w="1880" w:type="dxa"/>
            <w:gridSpan w:val="2"/>
            <w:vAlign w:val="center"/>
          </w:tcPr>
          <w:p w14:paraId="5F26846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P</w:t>
            </w:r>
            <w:r>
              <w:rPr>
                <w:rFonts w:ascii="Times New Roman" w:eastAsia="宋体"/>
                <w:snapToGrid w:val="0"/>
                <w:spacing w:val="-8"/>
                <w:kern w:val="0"/>
                <w:sz w:val="21"/>
                <w:szCs w:val="21"/>
              </w:rPr>
              <w:t>4</w:t>
            </w:r>
          </w:p>
        </w:tc>
      </w:tr>
      <w:tr w:rsidR="00226903" w14:paraId="42B046DA" w14:textId="77777777">
        <w:trPr>
          <w:cantSplit/>
          <w:trHeight w:val="340"/>
        </w:trPr>
        <w:tc>
          <w:tcPr>
            <w:tcW w:w="1119" w:type="dxa"/>
            <w:vMerge/>
            <w:vAlign w:val="center"/>
          </w:tcPr>
          <w:p w14:paraId="34CB5AA2" w14:textId="77777777" w:rsidR="00226903" w:rsidRDefault="00226903">
            <w:pPr>
              <w:spacing w:line="240" w:lineRule="auto"/>
              <w:jc w:val="center"/>
              <w:rPr>
                <w:rFonts w:ascii="Times New Roman" w:eastAsia="宋体"/>
                <w:bCs/>
                <w:snapToGrid w:val="0"/>
                <w:spacing w:val="-8"/>
                <w:kern w:val="0"/>
                <w:sz w:val="21"/>
                <w:szCs w:val="21"/>
              </w:rPr>
            </w:pPr>
          </w:p>
        </w:tc>
        <w:tc>
          <w:tcPr>
            <w:tcW w:w="1738" w:type="dxa"/>
            <w:gridSpan w:val="2"/>
            <w:vAlign w:val="center"/>
          </w:tcPr>
          <w:p w14:paraId="7860C7AC" w14:textId="77777777" w:rsidR="00226903" w:rsidRDefault="00E53955">
            <w:pPr>
              <w:spacing w:line="240" w:lineRule="auto"/>
              <w:jc w:val="center"/>
              <w:rPr>
                <w:rFonts w:ascii="Times New Roman" w:eastAsia="宋体"/>
                <w:sz w:val="21"/>
                <w:szCs w:val="21"/>
              </w:rPr>
            </w:pPr>
            <w:r>
              <w:rPr>
                <w:rFonts w:ascii="Times New Roman" w:eastAsia="宋体"/>
                <w:sz w:val="21"/>
                <w:szCs w:val="21"/>
              </w:rPr>
              <w:t>颗粒物</w:t>
            </w:r>
          </w:p>
        </w:tc>
        <w:tc>
          <w:tcPr>
            <w:tcW w:w="1685" w:type="dxa"/>
            <w:gridSpan w:val="2"/>
            <w:vAlign w:val="center"/>
          </w:tcPr>
          <w:p w14:paraId="33D914F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1880" w:type="dxa"/>
            <w:gridSpan w:val="2"/>
            <w:vAlign w:val="center"/>
          </w:tcPr>
          <w:p w14:paraId="2A06D8F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1880" w:type="dxa"/>
            <w:gridSpan w:val="2"/>
            <w:vAlign w:val="center"/>
          </w:tcPr>
          <w:p w14:paraId="63BF731F"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r>
      <w:tr w:rsidR="00226903" w14:paraId="46DC2F9E" w14:textId="77777777">
        <w:trPr>
          <w:cantSplit/>
          <w:trHeight w:val="340"/>
        </w:trPr>
        <w:tc>
          <w:tcPr>
            <w:tcW w:w="1119" w:type="dxa"/>
            <w:vMerge/>
            <w:vAlign w:val="center"/>
          </w:tcPr>
          <w:p w14:paraId="7F9AE3D2" w14:textId="77777777" w:rsidR="00226903" w:rsidRDefault="00226903">
            <w:pPr>
              <w:spacing w:line="240" w:lineRule="auto"/>
              <w:jc w:val="center"/>
              <w:rPr>
                <w:rFonts w:ascii="Times New Roman" w:eastAsia="宋体"/>
                <w:bCs/>
                <w:snapToGrid w:val="0"/>
                <w:spacing w:val="-8"/>
                <w:kern w:val="0"/>
                <w:sz w:val="21"/>
                <w:szCs w:val="21"/>
              </w:rPr>
            </w:pPr>
          </w:p>
        </w:tc>
        <w:tc>
          <w:tcPr>
            <w:tcW w:w="771" w:type="dxa"/>
            <w:vAlign w:val="center"/>
          </w:tcPr>
          <w:p w14:paraId="7422EC31"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967" w:type="dxa"/>
            <w:vAlign w:val="center"/>
          </w:tcPr>
          <w:p w14:paraId="7ACC0C35"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c>
          <w:tcPr>
            <w:tcW w:w="771" w:type="dxa"/>
            <w:vAlign w:val="center"/>
          </w:tcPr>
          <w:p w14:paraId="00FD4990"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914" w:type="dxa"/>
            <w:vAlign w:val="center"/>
          </w:tcPr>
          <w:p w14:paraId="0FFBD9FB"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c>
          <w:tcPr>
            <w:tcW w:w="796" w:type="dxa"/>
            <w:vAlign w:val="center"/>
          </w:tcPr>
          <w:p w14:paraId="4BE61C4B"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1084" w:type="dxa"/>
            <w:vAlign w:val="center"/>
          </w:tcPr>
          <w:p w14:paraId="55D851BC"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c>
          <w:tcPr>
            <w:tcW w:w="801" w:type="dxa"/>
            <w:vAlign w:val="center"/>
          </w:tcPr>
          <w:p w14:paraId="66C46B6B"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1079" w:type="dxa"/>
            <w:vAlign w:val="center"/>
          </w:tcPr>
          <w:p w14:paraId="1859C4B6"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r>
      <w:tr w:rsidR="00226903" w14:paraId="3D67D799" w14:textId="77777777">
        <w:trPr>
          <w:cantSplit/>
          <w:trHeight w:val="340"/>
        </w:trPr>
        <w:tc>
          <w:tcPr>
            <w:tcW w:w="1119" w:type="dxa"/>
            <w:vAlign w:val="center"/>
          </w:tcPr>
          <w:p w14:paraId="081B8E67"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bCs/>
                <w:snapToGrid w:val="0"/>
                <w:spacing w:val="-8"/>
                <w:kern w:val="0"/>
                <w:sz w:val="21"/>
                <w:szCs w:val="21"/>
              </w:rPr>
              <w:t>1</w:t>
            </w:r>
          </w:p>
        </w:tc>
        <w:tc>
          <w:tcPr>
            <w:tcW w:w="771" w:type="dxa"/>
            <w:vAlign w:val="center"/>
          </w:tcPr>
          <w:p w14:paraId="2432BC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0.00</w:t>
            </w:r>
          </w:p>
        </w:tc>
        <w:tc>
          <w:tcPr>
            <w:tcW w:w="967" w:type="dxa"/>
            <w:vAlign w:val="center"/>
          </w:tcPr>
          <w:p w14:paraId="496D55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1.11E-21</w:t>
            </w:r>
          </w:p>
        </w:tc>
        <w:tc>
          <w:tcPr>
            <w:tcW w:w="771" w:type="dxa"/>
            <w:vAlign w:val="center"/>
          </w:tcPr>
          <w:p w14:paraId="026466C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0.00</w:t>
            </w:r>
          </w:p>
        </w:tc>
        <w:tc>
          <w:tcPr>
            <w:tcW w:w="914" w:type="dxa"/>
            <w:vAlign w:val="center"/>
          </w:tcPr>
          <w:p w14:paraId="60C6D932"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snapToGrid w:val="0"/>
                <w:spacing w:val="-8"/>
                <w:kern w:val="0"/>
                <w:sz w:val="21"/>
                <w:szCs w:val="21"/>
              </w:rPr>
              <w:t>3.73E-21</w:t>
            </w:r>
          </w:p>
        </w:tc>
        <w:tc>
          <w:tcPr>
            <w:tcW w:w="796" w:type="dxa"/>
            <w:vAlign w:val="center"/>
          </w:tcPr>
          <w:p w14:paraId="47874043"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snapToGrid w:val="0"/>
                <w:spacing w:val="-8"/>
                <w:kern w:val="0"/>
                <w:sz w:val="21"/>
                <w:szCs w:val="21"/>
              </w:rPr>
              <w:t>0</w:t>
            </w:r>
          </w:p>
        </w:tc>
        <w:tc>
          <w:tcPr>
            <w:tcW w:w="1084" w:type="dxa"/>
            <w:vAlign w:val="center"/>
          </w:tcPr>
          <w:p w14:paraId="2AB926CE"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hint="eastAsia"/>
                <w:snapToGrid w:val="0"/>
                <w:spacing w:val="-8"/>
                <w:kern w:val="0"/>
                <w:sz w:val="21"/>
                <w:szCs w:val="21"/>
              </w:rPr>
              <w:t>3.73E-21</w:t>
            </w:r>
          </w:p>
        </w:tc>
        <w:tc>
          <w:tcPr>
            <w:tcW w:w="801" w:type="dxa"/>
            <w:vAlign w:val="center"/>
          </w:tcPr>
          <w:p w14:paraId="1C1265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w:t>
            </w:r>
          </w:p>
        </w:tc>
        <w:tc>
          <w:tcPr>
            <w:tcW w:w="1079" w:type="dxa"/>
            <w:vAlign w:val="center"/>
          </w:tcPr>
          <w:p w14:paraId="08DA65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3.73E-21</w:t>
            </w:r>
          </w:p>
        </w:tc>
      </w:tr>
      <w:tr w:rsidR="00226903" w14:paraId="2D9B1A6B" w14:textId="77777777">
        <w:trPr>
          <w:cantSplit/>
          <w:trHeight w:val="340"/>
        </w:trPr>
        <w:tc>
          <w:tcPr>
            <w:tcW w:w="1119" w:type="dxa"/>
            <w:vAlign w:val="center"/>
          </w:tcPr>
          <w:p w14:paraId="53C6CC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w:t>
            </w:r>
          </w:p>
        </w:tc>
        <w:tc>
          <w:tcPr>
            <w:tcW w:w="771" w:type="dxa"/>
            <w:vAlign w:val="center"/>
          </w:tcPr>
          <w:p w14:paraId="0C9361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0.01</w:t>
            </w:r>
          </w:p>
        </w:tc>
        <w:tc>
          <w:tcPr>
            <w:tcW w:w="967" w:type="dxa"/>
            <w:vAlign w:val="center"/>
          </w:tcPr>
          <w:p w14:paraId="0D0936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6.20E-05</w:t>
            </w:r>
          </w:p>
        </w:tc>
        <w:tc>
          <w:tcPr>
            <w:tcW w:w="771" w:type="dxa"/>
            <w:vAlign w:val="center"/>
          </w:tcPr>
          <w:p w14:paraId="356EFB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14" w:type="dxa"/>
            <w:vAlign w:val="center"/>
          </w:tcPr>
          <w:p w14:paraId="7DB2C04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2.03E-04</w:t>
            </w:r>
          </w:p>
        </w:tc>
        <w:tc>
          <w:tcPr>
            <w:tcW w:w="796" w:type="dxa"/>
            <w:vAlign w:val="center"/>
          </w:tcPr>
          <w:p w14:paraId="4D8743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0.07</w:t>
            </w:r>
          </w:p>
        </w:tc>
        <w:tc>
          <w:tcPr>
            <w:tcW w:w="1084" w:type="dxa"/>
            <w:vAlign w:val="center"/>
          </w:tcPr>
          <w:p w14:paraId="593FF6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2.03E-04</w:t>
            </w:r>
          </w:p>
        </w:tc>
        <w:tc>
          <w:tcPr>
            <w:tcW w:w="801" w:type="dxa"/>
            <w:vAlign w:val="center"/>
          </w:tcPr>
          <w:p w14:paraId="05F355F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0.07</w:t>
            </w:r>
          </w:p>
        </w:tc>
        <w:tc>
          <w:tcPr>
            <w:tcW w:w="1079" w:type="dxa"/>
            <w:vAlign w:val="center"/>
          </w:tcPr>
          <w:p w14:paraId="63361A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2.03E-04</w:t>
            </w:r>
          </w:p>
        </w:tc>
      </w:tr>
      <w:tr w:rsidR="00226903" w14:paraId="30B44FAF" w14:textId="77777777">
        <w:trPr>
          <w:cantSplit/>
          <w:trHeight w:val="340"/>
        </w:trPr>
        <w:tc>
          <w:tcPr>
            <w:tcW w:w="1119" w:type="dxa"/>
            <w:vAlign w:val="center"/>
          </w:tcPr>
          <w:p w14:paraId="325141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50</w:t>
            </w:r>
          </w:p>
        </w:tc>
        <w:tc>
          <w:tcPr>
            <w:tcW w:w="771" w:type="dxa"/>
            <w:vAlign w:val="center"/>
          </w:tcPr>
          <w:p w14:paraId="72517C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3B275D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4.37E-04</w:t>
            </w:r>
          </w:p>
        </w:tc>
        <w:tc>
          <w:tcPr>
            <w:tcW w:w="771" w:type="dxa"/>
            <w:vAlign w:val="center"/>
          </w:tcPr>
          <w:p w14:paraId="703C7F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914" w:type="dxa"/>
            <w:vAlign w:val="center"/>
          </w:tcPr>
          <w:p w14:paraId="5BFCE1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796" w:type="dxa"/>
            <w:vAlign w:val="center"/>
          </w:tcPr>
          <w:p w14:paraId="0F6111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84" w:type="dxa"/>
            <w:vAlign w:val="center"/>
          </w:tcPr>
          <w:p w14:paraId="19E196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801" w:type="dxa"/>
            <w:vAlign w:val="center"/>
          </w:tcPr>
          <w:p w14:paraId="7E6063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79" w:type="dxa"/>
            <w:vAlign w:val="center"/>
          </w:tcPr>
          <w:p w14:paraId="52C37D8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r>
      <w:tr w:rsidR="00226903" w14:paraId="7020E1C8" w14:textId="77777777">
        <w:trPr>
          <w:cantSplit/>
          <w:trHeight w:val="340"/>
        </w:trPr>
        <w:tc>
          <w:tcPr>
            <w:tcW w:w="1119" w:type="dxa"/>
            <w:vAlign w:val="center"/>
          </w:tcPr>
          <w:p w14:paraId="1061AE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75</w:t>
            </w:r>
          </w:p>
        </w:tc>
        <w:tc>
          <w:tcPr>
            <w:tcW w:w="771" w:type="dxa"/>
            <w:vAlign w:val="center"/>
          </w:tcPr>
          <w:p w14:paraId="0E766B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0.17</w:t>
            </w:r>
          </w:p>
        </w:tc>
        <w:tc>
          <w:tcPr>
            <w:tcW w:w="967" w:type="dxa"/>
            <w:vAlign w:val="center"/>
          </w:tcPr>
          <w:p w14:paraId="6FFA78C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7.67E-04</w:t>
            </w:r>
          </w:p>
        </w:tc>
        <w:tc>
          <w:tcPr>
            <w:tcW w:w="771" w:type="dxa"/>
            <w:vAlign w:val="center"/>
          </w:tcPr>
          <w:p w14:paraId="76F79B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0.84</w:t>
            </w:r>
          </w:p>
        </w:tc>
        <w:tc>
          <w:tcPr>
            <w:tcW w:w="914" w:type="dxa"/>
            <w:vAlign w:val="center"/>
          </w:tcPr>
          <w:p w14:paraId="141141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2.52E-03</w:t>
            </w:r>
          </w:p>
        </w:tc>
        <w:tc>
          <w:tcPr>
            <w:tcW w:w="796" w:type="dxa"/>
            <w:vAlign w:val="center"/>
          </w:tcPr>
          <w:p w14:paraId="750483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0.84</w:t>
            </w:r>
          </w:p>
        </w:tc>
        <w:tc>
          <w:tcPr>
            <w:tcW w:w="1084" w:type="dxa"/>
            <w:vAlign w:val="center"/>
          </w:tcPr>
          <w:p w14:paraId="493EE16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2.52E-03</w:t>
            </w:r>
          </w:p>
        </w:tc>
        <w:tc>
          <w:tcPr>
            <w:tcW w:w="801" w:type="dxa"/>
            <w:vAlign w:val="center"/>
          </w:tcPr>
          <w:p w14:paraId="0C59C3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0.84</w:t>
            </w:r>
          </w:p>
        </w:tc>
        <w:tc>
          <w:tcPr>
            <w:tcW w:w="1079" w:type="dxa"/>
            <w:vAlign w:val="center"/>
          </w:tcPr>
          <w:p w14:paraId="6AB656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2.52E-03</w:t>
            </w:r>
          </w:p>
        </w:tc>
      </w:tr>
      <w:tr w:rsidR="00226903" w14:paraId="68DB3338" w14:textId="77777777">
        <w:trPr>
          <w:cantSplit/>
          <w:trHeight w:val="340"/>
        </w:trPr>
        <w:tc>
          <w:tcPr>
            <w:tcW w:w="1119" w:type="dxa"/>
            <w:vAlign w:val="center"/>
          </w:tcPr>
          <w:p w14:paraId="3882B6D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w:t>
            </w:r>
          </w:p>
        </w:tc>
        <w:tc>
          <w:tcPr>
            <w:tcW w:w="771" w:type="dxa"/>
            <w:vAlign w:val="center"/>
          </w:tcPr>
          <w:p w14:paraId="09ACE8E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0.18</w:t>
            </w:r>
          </w:p>
        </w:tc>
        <w:tc>
          <w:tcPr>
            <w:tcW w:w="967" w:type="dxa"/>
            <w:vAlign w:val="center"/>
          </w:tcPr>
          <w:p w14:paraId="4970233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8.11E-04</w:t>
            </w:r>
          </w:p>
        </w:tc>
        <w:tc>
          <w:tcPr>
            <w:tcW w:w="771" w:type="dxa"/>
            <w:vAlign w:val="center"/>
          </w:tcPr>
          <w:p w14:paraId="6E02BB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0.89</w:t>
            </w:r>
          </w:p>
        </w:tc>
        <w:tc>
          <w:tcPr>
            <w:tcW w:w="914" w:type="dxa"/>
            <w:vAlign w:val="center"/>
          </w:tcPr>
          <w:p w14:paraId="79E13B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2.68E-03</w:t>
            </w:r>
          </w:p>
        </w:tc>
        <w:tc>
          <w:tcPr>
            <w:tcW w:w="796" w:type="dxa"/>
            <w:vAlign w:val="center"/>
          </w:tcPr>
          <w:p w14:paraId="50A547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0.89</w:t>
            </w:r>
          </w:p>
        </w:tc>
        <w:tc>
          <w:tcPr>
            <w:tcW w:w="1084" w:type="dxa"/>
            <w:vAlign w:val="center"/>
          </w:tcPr>
          <w:p w14:paraId="6FB34CC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2.68E-03</w:t>
            </w:r>
          </w:p>
        </w:tc>
        <w:tc>
          <w:tcPr>
            <w:tcW w:w="801" w:type="dxa"/>
            <w:vAlign w:val="center"/>
          </w:tcPr>
          <w:p w14:paraId="4C96A45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0.89</w:t>
            </w:r>
          </w:p>
        </w:tc>
        <w:tc>
          <w:tcPr>
            <w:tcW w:w="1079" w:type="dxa"/>
            <w:vAlign w:val="center"/>
          </w:tcPr>
          <w:p w14:paraId="4A2AD9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2.68E-03</w:t>
            </w:r>
          </w:p>
        </w:tc>
      </w:tr>
      <w:tr w:rsidR="00226903" w14:paraId="0F7E8ED6" w14:textId="77777777">
        <w:trPr>
          <w:cantSplit/>
          <w:trHeight w:val="340"/>
        </w:trPr>
        <w:tc>
          <w:tcPr>
            <w:tcW w:w="1119" w:type="dxa"/>
            <w:vAlign w:val="center"/>
          </w:tcPr>
          <w:p w14:paraId="3C48E64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w:t>
            </w:r>
          </w:p>
        </w:tc>
        <w:tc>
          <w:tcPr>
            <w:tcW w:w="771" w:type="dxa"/>
            <w:vAlign w:val="center"/>
          </w:tcPr>
          <w:p w14:paraId="53B7F4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0.17</w:t>
            </w:r>
          </w:p>
        </w:tc>
        <w:tc>
          <w:tcPr>
            <w:tcW w:w="967" w:type="dxa"/>
            <w:vAlign w:val="center"/>
          </w:tcPr>
          <w:p w14:paraId="532EE57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7.66E-04</w:t>
            </w:r>
          </w:p>
        </w:tc>
        <w:tc>
          <w:tcPr>
            <w:tcW w:w="771" w:type="dxa"/>
            <w:vAlign w:val="center"/>
          </w:tcPr>
          <w:p w14:paraId="4925472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0.84</w:t>
            </w:r>
          </w:p>
        </w:tc>
        <w:tc>
          <w:tcPr>
            <w:tcW w:w="914" w:type="dxa"/>
            <w:vAlign w:val="center"/>
          </w:tcPr>
          <w:p w14:paraId="36270C2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2.53E-03</w:t>
            </w:r>
          </w:p>
        </w:tc>
        <w:tc>
          <w:tcPr>
            <w:tcW w:w="796" w:type="dxa"/>
            <w:vAlign w:val="center"/>
          </w:tcPr>
          <w:p w14:paraId="130A8A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0.84</w:t>
            </w:r>
          </w:p>
        </w:tc>
        <w:tc>
          <w:tcPr>
            <w:tcW w:w="1084" w:type="dxa"/>
            <w:vAlign w:val="center"/>
          </w:tcPr>
          <w:p w14:paraId="16633E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2.53E-03</w:t>
            </w:r>
          </w:p>
        </w:tc>
        <w:tc>
          <w:tcPr>
            <w:tcW w:w="801" w:type="dxa"/>
            <w:vAlign w:val="center"/>
          </w:tcPr>
          <w:p w14:paraId="78526B4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0.84</w:t>
            </w:r>
          </w:p>
        </w:tc>
        <w:tc>
          <w:tcPr>
            <w:tcW w:w="1079" w:type="dxa"/>
            <w:vAlign w:val="center"/>
          </w:tcPr>
          <w:p w14:paraId="0CEA31A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2.53E-03</w:t>
            </w:r>
          </w:p>
        </w:tc>
      </w:tr>
      <w:tr w:rsidR="00226903" w14:paraId="7F7BA1A8" w14:textId="77777777">
        <w:trPr>
          <w:cantSplit/>
          <w:trHeight w:val="340"/>
        </w:trPr>
        <w:tc>
          <w:tcPr>
            <w:tcW w:w="1119" w:type="dxa"/>
            <w:vAlign w:val="center"/>
          </w:tcPr>
          <w:p w14:paraId="053A54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w:t>
            </w:r>
          </w:p>
        </w:tc>
        <w:tc>
          <w:tcPr>
            <w:tcW w:w="771" w:type="dxa"/>
            <w:vAlign w:val="center"/>
          </w:tcPr>
          <w:p w14:paraId="29D0304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0.16</w:t>
            </w:r>
          </w:p>
        </w:tc>
        <w:tc>
          <w:tcPr>
            <w:tcW w:w="967" w:type="dxa"/>
            <w:vAlign w:val="center"/>
          </w:tcPr>
          <w:p w14:paraId="32D887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7.03E-04</w:t>
            </w:r>
          </w:p>
        </w:tc>
        <w:tc>
          <w:tcPr>
            <w:tcW w:w="771" w:type="dxa"/>
            <w:vAlign w:val="center"/>
          </w:tcPr>
          <w:p w14:paraId="37CD820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0.77</w:t>
            </w:r>
          </w:p>
        </w:tc>
        <w:tc>
          <w:tcPr>
            <w:tcW w:w="914" w:type="dxa"/>
            <w:vAlign w:val="center"/>
          </w:tcPr>
          <w:p w14:paraId="62031E5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2.30E-03</w:t>
            </w:r>
          </w:p>
        </w:tc>
        <w:tc>
          <w:tcPr>
            <w:tcW w:w="796" w:type="dxa"/>
            <w:vAlign w:val="center"/>
          </w:tcPr>
          <w:p w14:paraId="2CAECAF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0.77</w:t>
            </w:r>
          </w:p>
        </w:tc>
        <w:tc>
          <w:tcPr>
            <w:tcW w:w="1084" w:type="dxa"/>
            <w:vAlign w:val="center"/>
          </w:tcPr>
          <w:p w14:paraId="48AE234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2.30E-03</w:t>
            </w:r>
          </w:p>
        </w:tc>
        <w:tc>
          <w:tcPr>
            <w:tcW w:w="801" w:type="dxa"/>
            <w:vAlign w:val="center"/>
          </w:tcPr>
          <w:p w14:paraId="5B8C2C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0.77</w:t>
            </w:r>
          </w:p>
        </w:tc>
        <w:tc>
          <w:tcPr>
            <w:tcW w:w="1079" w:type="dxa"/>
            <w:vAlign w:val="center"/>
          </w:tcPr>
          <w:p w14:paraId="2B9B4A3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2.30E-03</w:t>
            </w:r>
          </w:p>
        </w:tc>
      </w:tr>
      <w:tr w:rsidR="00226903" w14:paraId="78CCF79A" w14:textId="77777777">
        <w:trPr>
          <w:cantSplit/>
          <w:trHeight w:val="340"/>
        </w:trPr>
        <w:tc>
          <w:tcPr>
            <w:tcW w:w="1119" w:type="dxa"/>
            <w:vAlign w:val="center"/>
          </w:tcPr>
          <w:p w14:paraId="44F59D4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175</w:t>
            </w:r>
          </w:p>
        </w:tc>
        <w:tc>
          <w:tcPr>
            <w:tcW w:w="771" w:type="dxa"/>
            <w:vAlign w:val="center"/>
          </w:tcPr>
          <w:p w14:paraId="1D9F47F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0.18</w:t>
            </w:r>
          </w:p>
        </w:tc>
        <w:tc>
          <w:tcPr>
            <w:tcW w:w="967" w:type="dxa"/>
            <w:vAlign w:val="center"/>
          </w:tcPr>
          <w:p w14:paraId="0299B2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8.07E-04</w:t>
            </w:r>
          </w:p>
        </w:tc>
        <w:tc>
          <w:tcPr>
            <w:tcW w:w="771" w:type="dxa"/>
            <w:vAlign w:val="center"/>
          </w:tcPr>
          <w:p w14:paraId="5D670F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0.88</w:t>
            </w:r>
          </w:p>
        </w:tc>
        <w:tc>
          <w:tcPr>
            <w:tcW w:w="914" w:type="dxa"/>
            <w:vAlign w:val="center"/>
          </w:tcPr>
          <w:p w14:paraId="55C983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2.64E-03</w:t>
            </w:r>
          </w:p>
        </w:tc>
        <w:tc>
          <w:tcPr>
            <w:tcW w:w="796" w:type="dxa"/>
            <w:vAlign w:val="center"/>
          </w:tcPr>
          <w:p w14:paraId="2EBD2D7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0.88</w:t>
            </w:r>
          </w:p>
        </w:tc>
        <w:tc>
          <w:tcPr>
            <w:tcW w:w="1084" w:type="dxa"/>
            <w:vAlign w:val="center"/>
          </w:tcPr>
          <w:p w14:paraId="2A868B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2.64E-03</w:t>
            </w:r>
          </w:p>
        </w:tc>
        <w:tc>
          <w:tcPr>
            <w:tcW w:w="801" w:type="dxa"/>
            <w:vAlign w:val="center"/>
          </w:tcPr>
          <w:p w14:paraId="06A249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0.88</w:t>
            </w:r>
          </w:p>
        </w:tc>
        <w:tc>
          <w:tcPr>
            <w:tcW w:w="1079" w:type="dxa"/>
            <w:vAlign w:val="center"/>
          </w:tcPr>
          <w:p w14:paraId="1AE5B13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2.64E-03</w:t>
            </w:r>
          </w:p>
        </w:tc>
      </w:tr>
      <w:tr w:rsidR="00226903" w14:paraId="7926FBCC" w14:textId="77777777">
        <w:trPr>
          <w:cantSplit/>
          <w:trHeight w:val="340"/>
        </w:trPr>
        <w:tc>
          <w:tcPr>
            <w:tcW w:w="1119" w:type="dxa"/>
            <w:vAlign w:val="center"/>
          </w:tcPr>
          <w:p w14:paraId="6A43C0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200</w:t>
            </w:r>
          </w:p>
        </w:tc>
        <w:tc>
          <w:tcPr>
            <w:tcW w:w="771" w:type="dxa"/>
            <w:vAlign w:val="center"/>
          </w:tcPr>
          <w:p w14:paraId="44410F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0.19</w:t>
            </w:r>
          </w:p>
        </w:tc>
        <w:tc>
          <w:tcPr>
            <w:tcW w:w="967" w:type="dxa"/>
            <w:vAlign w:val="center"/>
          </w:tcPr>
          <w:p w14:paraId="0F01E0C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8.46E-04</w:t>
            </w:r>
          </w:p>
        </w:tc>
        <w:tc>
          <w:tcPr>
            <w:tcW w:w="771" w:type="dxa"/>
            <w:vAlign w:val="center"/>
          </w:tcPr>
          <w:p w14:paraId="561999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0.92</w:t>
            </w:r>
          </w:p>
        </w:tc>
        <w:tc>
          <w:tcPr>
            <w:tcW w:w="914" w:type="dxa"/>
            <w:vAlign w:val="center"/>
          </w:tcPr>
          <w:p w14:paraId="2F31D1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2.77E-03</w:t>
            </w:r>
          </w:p>
        </w:tc>
        <w:tc>
          <w:tcPr>
            <w:tcW w:w="796" w:type="dxa"/>
            <w:vAlign w:val="center"/>
          </w:tcPr>
          <w:p w14:paraId="2538C6B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0.92</w:t>
            </w:r>
          </w:p>
        </w:tc>
        <w:tc>
          <w:tcPr>
            <w:tcW w:w="1084" w:type="dxa"/>
            <w:vAlign w:val="center"/>
          </w:tcPr>
          <w:p w14:paraId="0E2BC7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2.77E-03</w:t>
            </w:r>
          </w:p>
        </w:tc>
        <w:tc>
          <w:tcPr>
            <w:tcW w:w="801" w:type="dxa"/>
            <w:vAlign w:val="center"/>
          </w:tcPr>
          <w:p w14:paraId="40A09A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0.92</w:t>
            </w:r>
          </w:p>
        </w:tc>
        <w:tc>
          <w:tcPr>
            <w:tcW w:w="1079" w:type="dxa"/>
            <w:vAlign w:val="center"/>
          </w:tcPr>
          <w:p w14:paraId="6C57A37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2.77E-03</w:t>
            </w:r>
          </w:p>
        </w:tc>
      </w:tr>
      <w:tr w:rsidR="00226903" w14:paraId="170E4FD1" w14:textId="77777777">
        <w:trPr>
          <w:cantSplit/>
          <w:trHeight w:val="340"/>
        </w:trPr>
        <w:tc>
          <w:tcPr>
            <w:tcW w:w="1119" w:type="dxa"/>
            <w:vAlign w:val="center"/>
          </w:tcPr>
          <w:p w14:paraId="6796AC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225</w:t>
            </w:r>
          </w:p>
        </w:tc>
        <w:tc>
          <w:tcPr>
            <w:tcW w:w="771" w:type="dxa"/>
            <w:vAlign w:val="center"/>
          </w:tcPr>
          <w:p w14:paraId="1A6F4F3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0.19</w:t>
            </w:r>
          </w:p>
        </w:tc>
        <w:tc>
          <w:tcPr>
            <w:tcW w:w="967" w:type="dxa"/>
            <w:vAlign w:val="center"/>
          </w:tcPr>
          <w:p w14:paraId="3B3FEE8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8.45E-04</w:t>
            </w:r>
          </w:p>
        </w:tc>
        <w:tc>
          <w:tcPr>
            <w:tcW w:w="771" w:type="dxa"/>
            <w:vAlign w:val="center"/>
          </w:tcPr>
          <w:p w14:paraId="1EAE14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0.92</w:t>
            </w:r>
          </w:p>
        </w:tc>
        <w:tc>
          <w:tcPr>
            <w:tcW w:w="914" w:type="dxa"/>
            <w:vAlign w:val="center"/>
          </w:tcPr>
          <w:p w14:paraId="17551E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2.77E-03</w:t>
            </w:r>
          </w:p>
        </w:tc>
        <w:tc>
          <w:tcPr>
            <w:tcW w:w="796" w:type="dxa"/>
            <w:vAlign w:val="center"/>
          </w:tcPr>
          <w:p w14:paraId="3770E71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0.92</w:t>
            </w:r>
          </w:p>
        </w:tc>
        <w:tc>
          <w:tcPr>
            <w:tcW w:w="1084" w:type="dxa"/>
            <w:vAlign w:val="center"/>
          </w:tcPr>
          <w:p w14:paraId="015D81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2.77E-03</w:t>
            </w:r>
          </w:p>
        </w:tc>
        <w:tc>
          <w:tcPr>
            <w:tcW w:w="801" w:type="dxa"/>
            <w:vAlign w:val="center"/>
          </w:tcPr>
          <w:p w14:paraId="7B43643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0.92</w:t>
            </w:r>
          </w:p>
        </w:tc>
        <w:tc>
          <w:tcPr>
            <w:tcW w:w="1079" w:type="dxa"/>
            <w:vAlign w:val="center"/>
          </w:tcPr>
          <w:p w14:paraId="6367900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2.77E-03</w:t>
            </w:r>
          </w:p>
        </w:tc>
      </w:tr>
      <w:tr w:rsidR="00226903" w14:paraId="5C87D24D" w14:textId="77777777">
        <w:trPr>
          <w:cantSplit/>
          <w:trHeight w:val="340"/>
        </w:trPr>
        <w:tc>
          <w:tcPr>
            <w:tcW w:w="1119" w:type="dxa"/>
            <w:vAlign w:val="center"/>
          </w:tcPr>
          <w:p w14:paraId="1B18B9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250</w:t>
            </w:r>
          </w:p>
        </w:tc>
        <w:tc>
          <w:tcPr>
            <w:tcW w:w="771" w:type="dxa"/>
            <w:vAlign w:val="center"/>
          </w:tcPr>
          <w:p w14:paraId="1E9237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0.18</w:t>
            </w:r>
          </w:p>
        </w:tc>
        <w:tc>
          <w:tcPr>
            <w:tcW w:w="967" w:type="dxa"/>
            <w:vAlign w:val="center"/>
          </w:tcPr>
          <w:p w14:paraId="6A5A95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8.22E-04</w:t>
            </w:r>
          </w:p>
        </w:tc>
        <w:tc>
          <w:tcPr>
            <w:tcW w:w="771" w:type="dxa"/>
            <w:vAlign w:val="center"/>
          </w:tcPr>
          <w:p w14:paraId="301700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0.90</w:t>
            </w:r>
          </w:p>
        </w:tc>
        <w:tc>
          <w:tcPr>
            <w:tcW w:w="914" w:type="dxa"/>
            <w:vAlign w:val="center"/>
          </w:tcPr>
          <w:p w14:paraId="7D80EA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2.69E-03</w:t>
            </w:r>
          </w:p>
        </w:tc>
        <w:tc>
          <w:tcPr>
            <w:tcW w:w="796" w:type="dxa"/>
            <w:vAlign w:val="center"/>
          </w:tcPr>
          <w:p w14:paraId="55AA3B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w:t>
            </w:r>
          </w:p>
        </w:tc>
        <w:tc>
          <w:tcPr>
            <w:tcW w:w="1084" w:type="dxa"/>
            <w:vAlign w:val="center"/>
          </w:tcPr>
          <w:p w14:paraId="7ECAFC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2.69E-03</w:t>
            </w:r>
          </w:p>
        </w:tc>
        <w:tc>
          <w:tcPr>
            <w:tcW w:w="801" w:type="dxa"/>
            <w:vAlign w:val="center"/>
          </w:tcPr>
          <w:p w14:paraId="4C4D189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w:t>
            </w:r>
          </w:p>
        </w:tc>
        <w:tc>
          <w:tcPr>
            <w:tcW w:w="1079" w:type="dxa"/>
            <w:vAlign w:val="center"/>
          </w:tcPr>
          <w:p w14:paraId="44B486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2.69E-03</w:t>
            </w:r>
          </w:p>
        </w:tc>
      </w:tr>
      <w:tr w:rsidR="00226903" w14:paraId="6EF121E8" w14:textId="77777777">
        <w:trPr>
          <w:cantSplit/>
          <w:trHeight w:val="340"/>
        </w:trPr>
        <w:tc>
          <w:tcPr>
            <w:tcW w:w="1119" w:type="dxa"/>
            <w:vAlign w:val="center"/>
          </w:tcPr>
          <w:p w14:paraId="619BC0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275</w:t>
            </w:r>
          </w:p>
        </w:tc>
        <w:tc>
          <w:tcPr>
            <w:tcW w:w="771" w:type="dxa"/>
            <w:vAlign w:val="center"/>
          </w:tcPr>
          <w:p w14:paraId="2F3675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0.17</w:t>
            </w:r>
          </w:p>
        </w:tc>
        <w:tc>
          <w:tcPr>
            <w:tcW w:w="967" w:type="dxa"/>
            <w:vAlign w:val="center"/>
          </w:tcPr>
          <w:p w14:paraId="5755FDD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7.87E-04</w:t>
            </w:r>
          </w:p>
        </w:tc>
        <w:tc>
          <w:tcPr>
            <w:tcW w:w="771" w:type="dxa"/>
            <w:vAlign w:val="center"/>
          </w:tcPr>
          <w:p w14:paraId="18F873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0.86</w:t>
            </w:r>
          </w:p>
        </w:tc>
        <w:tc>
          <w:tcPr>
            <w:tcW w:w="914" w:type="dxa"/>
            <w:vAlign w:val="center"/>
          </w:tcPr>
          <w:p w14:paraId="0E6E37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2.57E-03</w:t>
            </w:r>
          </w:p>
        </w:tc>
        <w:tc>
          <w:tcPr>
            <w:tcW w:w="796" w:type="dxa"/>
            <w:vAlign w:val="center"/>
          </w:tcPr>
          <w:p w14:paraId="355DF5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0.86</w:t>
            </w:r>
          </w:p>
        </w:tc>
        <w:tc>
          <w:tcPr>
            <w:tcW w:w="1084" w:type="dxa"/>
            <w:vAlign w:val="center"/>
          </w:tcPr>
          <w:p w14:paraId="7093A8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2.57E-03</w:t>
            </w:r>
          </w:p>
        </w:tc>
        <w:tc>
          <w:tcPr>
            <w:tcW w:w="801" w:type="dxa"/>
            <w:vAlign w:val="center"/>
          </w:tcPr>
          <w:p w14:paraId="6BA77E3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0.86</w:t>
            </w:r>
          </w:p>
        </w:tc>
        <w:tc>
          <w:tcPr>
            <w:tcW w:w="1079" w:type="dxa"/>
            <w:vAlign w:val="center"/>
          </w:tcPr>
          <w:p w14:paraId="13A2FD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2.57E-03</w:t>
            </w:r>
          </w:p>
        </w:tc>
      </w:tr>
      <w:tr w:rsidR="00226903" w14:paraId="5EE8B322" w14:textId="77777777">
        <w:trPr>
          <w:cantSplit/>
          <w:trHeight w:val="340"/>
        </w:trPr>
        <w:tc>
          <w:tcPr>
            <w:tcW w:w="1119" w:type="dxa"/>
            <w:vAlign w:val="center"/>
          </w:tcPr>
          <w:p w14:paraId="33AEA4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300</w:t>
            </w:r>
          </w:p>
        </w:tc>
        <w:tc>
          <w:tcPr>
            <w:tcW w:w="771" w:type="dxa"/>
            <w:vAlign w:val="center"/>
          </w:tcPr>
          <w:p w14:paraId="4DE356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0.17</w:t>
            </w:r>
          </w:p>
        </w:tc>
        <w:tc>
          <w:tcPr>
            <w:tcW w:w="967" w:type="dxa"/>
            <w:vAlign w:val="center"/>
          </w:tcPr>
          <w:p w14:paraId="256DDB8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7.47E-04</w:t>
            </w:r>
          </w:p>
        </w:tc>
        <w:tc>
          <w:tcPr>
            <w:tcW w:w="771" w:type="dxa"/>
            <w:vAlign w:val="center"/>
          </w:tcPr>
          <w:p w14:paraId="028AD7E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0.81</w:t>
            </w:r>
          </w:p>
        </w:tc>
        <w:tc>
          <w:tcPr>
            <w:tcW w:w="914" w:type="dxa"/>
            <w:vAlign w:val="center"/>
          </w:tcPr>
          <w:p w14:paraId="238A86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2.44E-03</w:t>
            </w:r>
          </w:p>
        </w:tc>
        <w:tc>
          <w:tcPr>
            <w:tcW w:w="796" w:type="dxa"/>
            <w:vAlign w:val="center"/>
          </w:tcPr>
          <w:p w14:paraId="146228F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0.81</w:t>
            </w:r>
          </w:p>
        </w:tc>
        <w:tc>
          <w:tcPr>
            <w:tcW w:w="1084" w:type="dxa"/>
            <w:vAlign w:val="center"/>
          </w:tcPr>
          <w:p w14:paraId="14C94E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2.44E-03</w:t>
            </w:r>
          </w:p>
        </w:tc>
        <w:tc>
          <w:tcPr>
            <w:tcW w:w="801" w:type="dxa"/>
            <w:vAlign w:val="center"/>
          </w:tcPr>
          <w:p w14:paraId="09C586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0.81</w:t>
            </w:r>
          </w:p>
        </w:tc>
        <w:tc>
          <w:tcPr>
            <w:tcW w:w="1079" w:type="dxa"/>
            <w:vAlign w:val="center"/>
          </w:tcPr>
          <w:p w14:paraId="79B63A5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2.44E-03</w:t>
            </w:r>
          </w:p>
        </w:tc>
      </w:tr>
      <w:tr w:rsidR="00226903" w14:paraId="6327B322" w14:textId="77777777">
        <w:trPr>
          <w:cantSplit/>
          <w:trHeight w:val="340"/>
        </w:trPr>
        <w:tc>
          <w:tcPr>
            <w:tcW w:w="1119" w:type="dxa"/>
            <w:vAlign w:val="center"/>
          </w:tcPr>
          <w:p w14:paraId="202CFA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325</w:t>
            </w:r>
          </w:p>
        </w:tc>
        <w:tc>
          <w:tcPr>
            <w:tcW w:w="771" w:type="dxa"/>
            <w:vAlign w:val="center"/>
          </w:tcPr>
          <w:p w14:paraId="789A1BE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0.16</w:t>
            </w:r>
          </w:p>
        </w:tc>
        <w:tc>
          <w:tcPr>
            <w:tcW w:w="967" w:type="dxa"/>
            <w:vAlign w:val="center"/>
          </w:tcPr>
          <w:p w14:paraId="4B2CA72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7.05E-04</w:t>
            </w:r>
          </w:p>
        </w:tc>
        <w:tc>
          <w:tcPr>
            <w:tcW w:w="771" w:type="dxa"/>
            <w:vAlign w:val="center"/>
          </w:tcPr>
          <w:p w14:paraId="0B15A5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0.77</w:t>
            </w:r>
          </w:p>
        </w:tc>
        <w:tc>
          <w:tcPr>
            <w:tcW w:w="914" w:type="dxa"/>
            <w:vAlign w:val="center"/>
          </w:tcPr>
          <w:p w14:paraId="588229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2.31E-03</w:t>
            </w:r>
          </w:p>
        </w:tc>
        <w:tc>
          <w:tcPr>
            <w:tcW w:w="796" w:type="dxa"/>
            <w:vAlign w:val="center"/>
          </w:tcPr>
          <w:p w14:paraId="149047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0.77</w:t>
            </w:r>
          </w:p>
        </w:tc>
        <w:tc>
          <w:tcPr>
            <w:tcW w:w="1084" w:type="dxa"/>
            <w:vAlign w:val="center"/>
          </w:tcPr>
          <w:p w14:paraId="7E0F81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2.31E-03</w:t>
            </w:r>
          </w:p>
        </w:tc>
        <w:tc>
          <w:tcPr>
            <w:tcW w:w="801" w:type="dxa"/>
            <w:vAlign w:val="center"/>
          </w:tcPr>
          <w:p w14:paraId="33E1174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0.77</w:t>
            </w:r>
          </w:p>
        </w:tc>
        <w:tc>
          <w:tcPr>
            <w:tcW w:w="1079" w:type="dxa"/>
            <w:vAlign w:val="center"/>
          </w:tcPr>
          <w:p w14:paraId="5D460B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2.31E-03</w:t>
            </w:r>
          </w:p>
        </w:tc>
      </w:tr>
      <w:tr w:rsidR="00226903" w14:paraId="4EB38CD0" w14:textId="77777777">
        <w:trPr>
          <w:cantSplit/>
          <w:trHeight w:val="340"/>
        </w:trPr>
        <w:tc>
          <w:tcPr>
            <w:tcW w:w="1119" w:type="dxa"/>
            <w:vAlign w:val="center"/>
          </w:tcPr>
          <w:p w14:paraId="05100D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350</w:t>
            </w:r>
          </w:p>
        </w:tc>
        <w:tc>
          <w:tcPr>
            <w:tcW w:w="771" w:type="dxa"/>
            <w:vAlign w:val="center"/>
          </w:tcPr>
          <w:p w14:paraId="53F0FA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0.15</w:t>
            </w:r>
          </w:p>
        </w:tc>
        <w:tc>
          <w:tcPr>
            <w:tcW w:w="967" w:type="dxa"/>
            <w:vAlign w:val="center"/>
          </w:tcPr>
          <w:p w14:paraId="5ED18B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6.65E-04</w:t>
            </w:r>
          </w:p>
        </w:tc>
        <w:tc>
          <w:tcPr>
            <w:tcW w:w="771" w:type="dxa"/>
            <w:vAlign w:val="center"/>
          </w:tcPr>
          <w:p w14:paraId="27D4D9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0.72</w:t>
            </w:r>
          </w:p>
        </w:tc>
        <w:tc>
          <w:tcPr>
            <w:tcW w:w="914" w:type="dxa"/>
            <w:vAlign w:val="center"/>
          </w:tcPr>
          <w:p w14:paraId="2BA9A88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2.17E-03</w:t>
            </w:r>
          </w:p>
        </w:tc>
        <w:tc>
          <w:tcPr>
            <w:tcW w:w="796" w:type="dxa"/>
            <w:vAlign w:val="center"/>
          </w:tcPr>
          <w:p w14:paraId="26B3C58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0.72</w:t>
            </w:r>
          </w:p>
        </w:tc>
        <w:tc>
          <w:tcPr>
            <w:tcW w:w="1084" w:type="dxa"/>
            <w:vAlign w:val="center"/>
          </w:tcPr>
          <w:p w14:paraId="59AE58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2.17E-03</w:t>
            </w:r>
          </w:p>
        </w:tc>
        <w:tc>
          <w:tcPr>
            <w:tcW w:w="801" w:type="dxa"/>
            <w:vAlign w:val="center"/>
          </w:tcPr>
          <w:p w14:paraId="108C2C3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0.72</w:t>
            </w:r>
          </w:p>
        </w:tc>
        <w:tc>
          <w:tcPr>
            <w:tcW w:w="1079" w:type="dxa"/>
            <w:vAlign w:val="center"/>
          </w:tcPr>
          <w:p w14:paraId="6C88947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2.17E-03</w:t>
            </w:r>
          </w:p>
        </w:tc>
      </w:tr>
      <w:tr w:rsidR="00226903" w14:paraId="3EFE0992" w14:textId="77777777">
        <w:trPr>
          <w:cantSplit/>
          <w:trHeight w:val="340"/>
        </w:trPr>
        <w:tc>
          <w:tcPr>
            <w:tcW w:w="1119" w:type="dxa"/>
            <w:vAlign w:val="center"/>
          </w:tcPr>
          <w:p w14:paraId="592DF8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375</w:t>
            </w:r>
          </w:p>
        </w:tc>
        <w:tc>
          <w:tcPr>
            <w:tcW w:w="771" w:type="dxa"/>
            <w:vAlign w:val="center"/>
          </w:tcPr>
          <w:p w14:paraId="53ADD5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4EED9FA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6.42E-04</w:t>
            </w:r>
          </w:p>
        </w:tc>
        <w:tc>
          <w:tcPr>
            <w:tcW w:w="771" w:type="dxa"/>
            <w:vAlign w:val="center"/>
          </w:tcPr>
          <w:p w14:paraId="0D11D9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0.70</w:t>
            </w:r>
          </w:p>
        </w:tc>
        <w:tc>
          <w:tcPr>
            <w:tcW w:w="914" w:type="dxa"/>
            <w:vAlign w:val="center"/>
          </w:tcPr>
          <w:p w14:paraId="00E03FE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2.10E-03</w:t>
            </w:r>
          </w:p>
        </w:tc>
        <w:tc>
          <w:tcPr>
            <w:tcW w:w="796" w:type="dxa"/>
            <w:vAlign w:val="center"/>
          </w:tcPr>
          <w:p w14:paraId="3600D02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84" w:type="dxa"/>
            <w:vAlign w:val="center"/>
          </w:tcPr>
          <w:p w14:paraId="583EEB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2.10E-03</w:t>
            </w:r>
          </w:p>
        </w:tc>
        <w:tc>
          <w:tcPr>
            <w:tcW w:w="801" w:type="dxa"/>
            <w:vAlign w:val="center"/>
          </w:tcPr>
          <w:p w14:paraId="00DD3F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79" w:type="dxa"/>
            <w:vAlign w:val="center"/>
          </w:tcPr>
          <w:p w14:paraId="42D34B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2.10E-03</w:t>
            </w:r>
          </w:p>
        </w:tc>
      </w:tr>
      <w:tr w:rsidR="00226903" w14:paraId="7707684A" w14:textId="77777777">
        <w:trPr>
          <w:cantSplit/>
          <w:trHeight w:val="340"/>
        </w:trPr>
        <w:tc>
          <w:tcPr>
            <w:tcW w:w="1119" w:type="dxa"/>
            <w:vAlign w:val="center"/>
          </w:tcPr>
          <w:p w14:paraId="32C1F7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400</w:t>
            </w:r>
          </w:p>
        </w:tc>
        <w:tc>
          <w:tcPr>
            <w:tcW w:w="771" w:type="dxa"/>
            <w:vAlign w:val="center"/>
          </w:tcPr>
          <w:p w14:paraId="56403A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79203D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6.45E-04</w:t>
            </w:r>
          </w:p>
        </w:tc>
        <w:tc>
          <w:tcPr>
            <w:tcW w:w="771" w:type="dxa"/>
            <w:vAlign w:val="center"/>
          </w:tcPr>
          <w:p w14:paraId="64EEEC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0.70</w:t>
            </w:r>
          </w:p>
        </w:tc>
        <w:tc>
          <w:tcPr>
            <w:tcW w:w="914" w:type="dxa"/>
            <w:vAlign w:val="center"/>
          </w:tcPr>
          <w:p w14:paraId="3CEB83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2.11E-03</w:t>
            </w:r>
          </w:p>
        </w:tc>
        <w:tc>
          <w:tcPr>
            <w:tcW w:w="796" w:type="dxa"/>
            <w:vAlign w:val="center"/>
          </w:tcPr>
          <w:p w14:paraId="320FCEC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84" w:type="dxa"/>
            <w:vAlign w:val="center"/>
          </w:tcPr>
          <w:p w14:paraId="237CC3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2.11E-03</w:t>
            </w:r>
          </w:p>
        </w:tc>
        <w:tc>
          <w:tcPr>
            <w:tcW w:w="801" w:type="dxa"/>
            <w:vAlign w:val="center"/>
          </w:tcPr>
          <w:p w14:paraId="0474F27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79" w:type="dxa"/>
            <w:vAlign w:val="center"/>
          </w:tcPr>
          <w:p w14:paraId="1586FF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2.11E-03</w:t>
            </w:r>
          </w:p>
        </w:tc>
      </w:tr>
      <w:tr w:rsidR="00226903" w14:paraId="6DAB45B2" w14:textId="77777777">
        <w:trPr>
          <w:cantSplit/>
          <w:trHeight w:val="340"/>
        </w:trPr>
        <w:tc>
          <w:tcPr>
            <w:tcW w:w="1119" w:type="dxa"/>
            <w:vAlign w:val="center"/>
          </w:tcPr>
          <w:p w14:paraId="7238E0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425</w:t>
            </w:r>
          </w:p>
        </w:tc>
        <w:tc>
          <w:tcPr>
            <w:tcW w:w="771" w:type="dxa"/>
            <w:vAlign w:val="center"/>
          </w:tcPr>
          <w:p w14:paraId="0B06DE6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218F452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6.43E-04</w:t>
            </w:r>
          </w:p>
        </w:tc>
        <w:tc>
          <w:tcPr>
            <w:tcW w:w="771" w:type="dxa"/>
            <w:vAlign w:val="center"/>
          </w:tcPr>
          <w:p w14:paraId="105BB4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0.70</w:t>
            </w:r>
          </w:p>
        </w:tc>
        <w:tc>
          <w:tcPr>
            <w:tcW w:w="914" w:type="dxa"/>
            <w:vAlign w:val="center"/>
          </w:tcPr>
          <w:p w14:paraId="2926286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2.10E-03</w:t>
            </w:r>
          </w:p>
        </w:tc>
        <w:tc>
          <w:tcPr>
            <w:tcW w:w="796" w:type="dxa"/>
            <w:vAlign w:val="center"/>
          </w:tcPr>
          <w:p w14:paraId="37E8804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84" w:type="dxa"/>
            <w:vAlign w:val="center"/>
          </w:tcPr>
          <w:p w14:paraId="6D8D4E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2.10E-03</w:t>
            </w:r>
          </w:p>
        </w:tc>
        <w:tc>
          <w:tcPr>
            <w:tcW w:w="801" w:type="dxa"/>
            <w:vAlign w:val="center"/>
          </w:tcPr>
          <w:p w14:paraId="61076F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79" w:type="dxa"/>
            <w:vAlign w:val="center"/>
          </w:tcPr>
          <w:p w14:paraId="755C36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2.10E-03</w:t>
            </w:r>
          </w:p>
        </w:tc>
      </w:tr>
      <w:tr w:rsidR="00226903" w14:paraId="684F8B6B" w14:textId="77777777">
        <w:trPr>
          <w:cantSplit/>
          <w:trHeight w:val="340"/>
        </w:trPr>
        <w:tc>
          <w:tcPr>
            <w:tcW w:w="1119" w:type="dxa"/>
            <w:vAlign w:val="center"/>
          </w:tcPr>
          <w:p w14:paraId="5E9DA1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450</w:t>
            </w:r>
          </w:p>
        </w:tc>
        <w:tc>
          <w:tcPr>
            <w:tcW w:w="771" w:type="dxa"/>
            <w:vAlign w:val="center"/>
          </w:tcPr>
          <w:p w14:paraId="604570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62FB37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6.38E-04</w:t>
            </w:r>
          </w:p>
        </w:tc>
        <w:tc>
          <w:tcPr>
            <w:tcW w:w="771" w:type="dxa"/>
            <w:vAlign w:val="center"/>
          </w:tcPr>
          <w:p w14:paraId="5A90BDC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0.70</w:t>
            </w:r>
          </w:p>
        </w:tc>
        <w:tc>
          <w:tcPr>
            <w:tcW w:w="914" w:type="dxa"/>
            <w:vAlign w:val="center"/>
          </w:tcPr>
          <w:p w14:paraId="7DCD42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2.09E-03</w:t>
            </w:r>
          </w:p>
        </w:tc>
        <w:tc>
          <w:tcPr>
            <w:tcW w:w="796" w:type="dxa"/>
            <w:vAlign w:val="center"/>
          </w:tcPr>
          <w:p w14:paraId="468D4A7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84" w:type="dxa"/>
            <w:vAlign w:val="center"/>
          </w:tcPr>
          <w:p w14:paraId="356DFB3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2.09E-03</w:t>
            </w:r>
          </w:p>
        </w:tc>
        <w:tc>
          <w:tcPr>
            <w:tcW w:w="801" w:type="dxa"/>
            <w:vAlign w:val="center"/>
          </w:tcPr>
          <w:p w14:paraId="574B33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w:t>
            </w:r>
          </w:p>
        </w:tc>
        <w:tc>
          <w:tcPr>
            <w:tcW w:w="1079" w:type="dxa"/>
            <w:vAlign w:val="center"/>
          </w:tcPr>
          <w:p w14:paraId="7B1178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2.09E-03</w:t>
            </w:r>
          </w:p>
        </w:tc>
      </w:tr>
      <w:tr w:rsidR="00226903" w14:paraId="6F50C1B0" w14:textId="77777777">
        <w:trPr>
          <w:cantSplit/>
          <w:trHeight w:val="340"/>
        </w:trPr>
        <w:tc>
          <w:tcPr>
            <w:tcW w:w="1119" w:type="dxa"/>
            <w:vAlign w:val="center"/>
          </w:tcPr>
          <w:p w14:paraId="4EA46A6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475</w:t>
            </w:r>
          </w:p>
        </w:tc>
        <w:tc>
          <w:tcPr>
            <w:tcW w:w="771" w:type="dxa"/>
            <w:vAlign w:val="center"/>
          </w:tcPr>
          <w:p w14:paraId="1492C5C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5DBA9E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6.30E-04</w:t>
            </w:r>
          </w:p>
        </w:tc>
        <w:tc>
          <w:tcPr>
            <w:tcW w:w="771" w:type="dxa"/>
            <w:vAlign w:val="center"/>
          </w:tcPr>
          <w:p w14:paraId="5B4FAB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0.69</w:t>
            </w:r>
          </w:p>
        </w:tc>
        <w:tc>
          <w:tcPr>
            <w:tcW w:w="914" w:type="dxa"/>
            <w:vAlign w:val="center"/>
          </w:tcPr>
          <w:p w14:paraId="1A79E5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2.06E-03</w:t>
            </w:r>
          </w:p>
        </w:tc>
        <w:tc>
          <w:tcPr>
            <w:tcW w:w="796" w:type="dxa"/>
            <w:vAlign w:val="center"/>
          </w:tcPr>
          <w:p w14:paraId="515663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0.69</w:t>
            </w:r>
          </w:p>
        </w:tc>
        <w:tc>
          <w:tcPr>
            <w:tcW w:w="1084" w:type="dxa"/>
            <w:vAlign w:val="center"/>
          </w:tcPr>
          <w:p w14:paraId="7A3984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2.06E-03</w:t>
            </w:r>
          </w:p>
        </w:tc>
        <w:tc>
          <w:tcPr>
            <w:tcW w:w="801" w:type="dxa"/>
            <w:vAlign w:val="center"/>
          </w:tcPr>
          <w:p w14:paraId="0BADB6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0.69</w:t>
            </w:r>
          </w:p>
        </w:tc>
        <w:tc>
          <w:tcPr>
            <w:tcW w:w="1079" w:type="dxa"/>
            <w:vAlign w:val="center"/>
          </w:tcPr>
          <w:p w14:paraId="223BE8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2.06E-03</w:t>
            </w:r>
          </w:p>
        </w:tc>
      </w:tr>
      <w:tr w:rsidR="00226903" w14:paraId="38A60AA9" w14:textId="77777777">
        <w:trPr>
          <w:cantSplit/>
          <w:trHeight w:val="340"/>
        </w:trPr>
        <w:tc>
          <w:tcPr>
            <w:tcW w:w="1119" w:type="dxa"/>
            <w:vAlign w:val="center"/>
          </w:tcPr>
          <w:p w14:paraId="0823753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500</w:t>
            </w:r>
          </w:p>
        </w:tc>
        <w:tc>
          <w:tcPr>
            <w:tcW w:w="771" w:type="dxa"/>
            <w:vAlign w:val="center"/>
          </w:tcPr>
          <w:p w14:paraId="5353ED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55CC69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6.21E-04</w:t>
            </w:r>
          </w:p>
        </w:tc>
        <w:tc>
          <w:tcPr>
            <w:tcW w:w="771" w:type="dxa"/>
            <w:vAlign w:val="center"/>
          </w:tcPr>
          <w:p w14:paraId="1DFC01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0.68</w:t>
            </w:r>
          </w:p>
        </w:tc>
        <w:tc>
          <w:tcPr>
            <w:tcW w:w="914" w:type="dxa"/>
            <w:vAlign w:val="center"/>
          </w:tcPr>
          <w:p w14:paraId="67DA18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2.03E-03</w:t>
            </w:r>
          </w:p>
        </w:tc>
        <w:tc>
          <w:tcPr>
            <w:tcW w:w="796" w:type="dxa"/>
            <w:vAlign w:val="center"/>
          </w:tcPr>
          <w:p w14:paraId="34DE629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0.68</w:t>
            </w:r>
          </w:p>
        </w:tc>
        <w:tc>
          <w:tcPr>
            <w:tcW w:w="1084" w:type="dxa"/>
            <w:vAlign w:val="center"/>
          </w:tcPr>
          <w:p w14:paraId="527A33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2.03E-03</w:t>
            </w:r>
          </w:p>
        </w:tc>
        <w:tc>
          <w:tcPr>
            <w:tcW w:w="801" w:type="dxa"/>
            <w:vAlign w:val="center"/>
          </w:tcPr>
          <w:p w14:paraId="350EB3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0.68</w:t>
            </w:r>
          </w:p>
        </w:tc>
        <w:tc>
          <w:tcPr>
            <w:tcW w:w="1079" w:type="dxa"/>
            <w:vAlign w:val="center"/>
          </w:tcPr>
          <w:p w14:paraId="100F5E6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2.03E-03</w:t>
            </w:r>
          </w:p>
        </w:tc>
      </w:tr>
      <w:tr w:rsidR="00226903" w14:paraId="7448A9A4" w14:textId="77777777">
        <w:trPr>
          <w:cantSplit/>
          <w:trHeight w:val="340"/>
        </w:trPr>
        <w:tc>
          <w:tcPr>
            <w:tcW w:w="1119" w:type="dxa"/>
            <w:vAlign w:val="center"/>
          </w:tcPr>
          <w:p w14:paraId="54F3BC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525</w:t>
            </w:r>
          </w:p>
        </w:tc>
        <w:tc>
          <w:tcPr>
            <w:tcW w:w="771" w:type="dxa"/>
            <w:vAlign w:val="center"/>
          </w:tcPr>
          <w:p w14:paraId="259082E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0.14</w:t>
            </w:r>
          </w:p>
        </w:tc>
        <w:tc>
          <w:tcPr>
            <w:tcW w:w="967" w:type="dxa"/>
            <w:vAlign w:val="center"/>
          </w:tcPr>
          <w:p w14:paraId="33FBBC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6.09E-04</w:t>
            </w:r>
          </w:p>
        </w:tc>
        <w:tc>
          <w:tcPr>
            <w:tcW w:w="771" w:type="dxa"/>
            <w:vAlign w:val="center"/>
          </w:tcPr>
          <w:p w14:paraId="5B7884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0.66</w:t>
            </w:r>
          </w:p>
        </w:tc>
        <w:tc>
          <w:tcPr>
            <w:tcW w:w="914" w:type="dxa"/>
            <w:vAlign w:val="center"/>
          </w:tcPr>
          <w:p w14:paraId="398E79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1.99E-03</w:t>
            </w:r>
          </w:p>
        </w:tc>
        <w:tc>
          <w:tcPr>
            <w:tcW w:w="796" w:type="dxa"/>
            <w:vAlign w:val="center"/>
          </w:tcPr>
          <w:p w14:paraId="29C746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0.66</w:t>
            </w:r>
          </w:p>
        </w:tc>
        <w:tc>
          <w:tcPr>
            <w:tcW w:w="1084" w:type="dxa"/>
            <w:vAlign w:val="center"/>
          </w:tcPr>
          <w:p w14:paraId="5CD69E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1.99E-03</w:t>
            </w:r>
          </w:p>
        </w:tc>
        <w:tc>
          <w:tcPr>
            <w:tcW w:w="801" w:type="dxa"/>
            <w:vAlign w:val="center"/>
          </w:tcPr>
          <w:p w14:paraId="308525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0.66</w:t>
            </w:r>
          </w:p>
        </w:tc>
        <w:tc>
          <w:tcPr>
            <w:tcW w:w="1079" w:type="dxa"/>
            <w:vAlign w:val="center"/>
          </w:tcPr>
          <w:p w14:paraId="7F0169E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1.99E-03</w:t>
            </w:r>
          </w:p>
        </w:tc>
      </w:tr>
      <w:tr w:rsidR="00226903" w14:paraId="4F231BAE" w14:textId="77777777">
        <w:trPr>
          <w:cantSplit/>
          <w:trHeight w:val="340"/>
        </w:trPr>
        <w:tc>
          <w:tcPr>
            <w:tcW w:w="1119" w:type="dxa"/>
            <w:vAlign w:val="center"/>
          </w:tcPr>
          <w:p w14:paraId="22A0F9F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550</w:t>
            </w:r>
          </w:p>
        </w:tc>
        <w:tc>
          <w:tcPr>
            <w:tcW w:w="771" w:type="dxa"/>
            <w:vAlign w:val="center"/>
          </w:tcPr>
          <w:p w14:paraId="14A2E0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0.13</w:t>
            </w:r>
          </w:p>
        </w:tc>
        <w:tc>
          <w:tcPr>
            <w:tcW w:w="967" w:type="dxa"/>
            <w:vAlign w:val="center"/>
          </w:tcPr>
          <w:p w14:paraId="4785080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5.97E-04</w:t>
            </w:r>
          </w:p>
        </w:tc>
        <w:tc>
          <w:tcPr>
            <w:tcW w:w="771" w:type="dxa"/>
            <w:vAlign w:val="center"/>
          </w:tcPr>
          <w:p w14:paraId="5591C4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0.65</w:t>
            </w:r>
          </w:p>
        </w:tc>
        <w:tc>
          <w:tcPr>
            <w:tcW w:w="914" w:type="dxa"/>
            <w:vAlign w:val="center"/>
          </w:tcPr>
          <w:p w14:paraId="5431A8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1.96E-03</w:t>
            </w:r>
          </w:p>
        </w:tc>
        <w:tc>
          <w:tcPr>
            <w:tcW w:w="796" w:type="dxa"/>
            <w:vAlign w:val="center"/>
          </w:tcPr>
          <w:p w14:paraId="100A2C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0.65</w:t>
            </w:r>
          </w:p>
        </w:tc>
        <w:tc>
          <w:tcPr>
            <w:tcW w:w="1084" w:type="dxa"/>
            <w:vAlign w:val="center"/>
          </w:tcPr>
          <w:p w14:paraId="714819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1.96E-03</w:t>
            </w:r>
          </w:p>
        </w:tc>
        <w:tc>
          <w:tcPr>
            <w:tcW w:w="801" w:type="dxa"/>
            <w:vAlign w:val="center"/>
          </w:tcPr>
          <w:p w14:paraId="75F9DC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0.65</w:t>
            </w:r>
          </w:p>
        </w:tc>
        <w:tc>
          <w:tcPr>
            <w:tcW w:w="1079" w:type="dxa"/>
            <w:vAlign w:val="center"/>
          </w:tcPr>
          <w:p w14:paraId="0D9603F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1.96E-03</w:t>
            </w:r>
          </w:p>
        </w:tc>
      </w:tr>
      <w:tr w:rsidR="00226903" w14:paraId="79AD2E3B" w14:textId="77777777">
        <w:trPr>
          <w:cantSplit/>
          <w:trHeight w:val="340"/>
        </w:trPr>
        <w:tc>
          <w:tcPr>
            <w:tcW w:w="1119" w:type="dxa"/>
            <w:vAlign w:val="center"/>
          </w:tcPr>
          <w:p w14:paraId="10E9D33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575</w:t>
            </w:r>
          </w:p>
        </w:tc>
        <w:tc>
          <w:tcPr>
            <w:tcW w:w="771" w:type="dxa"/>
            <w:vAlign w:val="center"/>
          </w:tcPr>
          <w:p w14:paraId="755848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0.13</w:t>
            </w:r>
          </w:p>
        </w:tc>
        <w:tc>
          <w:tcPr>
            <w:tcW w:w="967" w:type="dxa"/>
            <w:vAlign w:val="center"/>
          </w:tcPr>
          <w:p w14:paraId="56DF9C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5.85E-04</w:t>
            </w:r>
          </w:p>
        </w:tc>
        <w:tc>
          <w:tcPr>
            <w:tcW w:w="771" w:type="dxa"/>
            <w:vAlign w:val="center"/>
          </w:tcPr>
          <w:p w14:paraId="5B7BDE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0.64</w:t>
            </w:r>
          </w:p>
        </w:tc>
        <w:tc>
          <w:tcPr>
            <w:tcW w:w="914" w:type="dxa"/>
            <w:vAlign w:val="center"/>
          </w:tcPr>
          <w:p w14:paraId="3A19C51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1.91E-03</w:t>
            </w:r>
          </w:p>
        </w:tc>
        <w:tc>
          <w:tcPr>
            <w:tcW w:w="796" w:type="dxa"/>
            <w:vAlign w:val="center"/>
          </w:tcPr>
          <w:p w14:paraId="09AA2E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0.64</w:t>
            </w:r>
          </w:p>
        </w:tc>
        <w:tc>
          <w:tcPr>
            <w:tcW w:w="1084" w:type="dxa"/>
            <w:vAlign w:val="center"/>
          </w:tcPr>
          <w:p w14:paraId="60D685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1.91E-03</w:t>
            </w:r>
          </w:p>
        </w:tc>
        <w:tc>
          <w:tcPr>
            <w:tcW w:w="801" w:type="dxa"/>
            <w:vAlign w:val="center"/>
          </w:tcPr>
          <w:p w14:paraId="20D205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0.64</w:t>
            </w:r>
          </w:p>
        </w:tc>
        <w:tc>
          <w:tcPr>
            <w:tcW w:w="1079" w:type="dxa"/>
            <w:vAlign w:val="center"/>
          </w:tcPr>
          <w:p w14:paraId="3427E5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1.91E-03</w:t>
            </w:r>
          </w:p>
        </w:tc>
      </w:tr>
      <w:tr w:rsidR="00226903" w14:paraId="41B19321" w14:textId="77777777">
        <w:trPr>
          <w:cantSplit/>
          <w:trHeight w:val="340"/>
        </w:trPr>
        <w:tc>
          <w:tcPr>
            <w:tcW w:w="1119" w:type="dxa"/>
            <w:vAlign w:val="center"/>
          </w:tcPr>
          <w:p w14:paraId="03D38BE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600</w:t>
            </w:r>
          </w:p>
        </w:tc>
        <w:tc>
          <w:tcPr>
            <w:tcW w:w="771" w:type="dxa"/>
            <w:vAlign w:val="center"/>
          </w:tcPr>
          <w:p w14:paraId="65AB5A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0.13</w:t>
            </w:r>
          </w:p>
        </w:tc>
        <w:tc>
          <w:tcPr>
            <w:tcW w:w="967" w:type="dxa"/>
            <w:vAlign w:val="center"/>
          </w:tcPr>
          <w:p w14:paraId="79C995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5.72E-04</w:t>
            </w:r>
          </w:p>
        </w:tc>
        <w:tc>
          <w:tcPr>
            <w:tcW w:w="771" w:type="dxa"/>
            <w:vAlign w:val="center"/>
          </w:tcPr>
          <w:p w14:paraId="4574231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0.62</w:t>
            </w:r>
          </w:p>
        </w:tc>
        <w:tc>
          <w:tcPr>
            <w:tcW w:w="914" w:type="dxa"/>
            <w:vAlign w:val="center"/>
          </w:tcPr>
          <w:p w14:paraId="13742C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1.87E-03</w:t>
            </w:r>
          </w:p>
        </w:tc>
        <w:tc>
          <w:tcPr>
            <w:tcW w:w="796" w:type="dxa"/>
            <w:vAlign w:val="center"/>
          </w:tcPr>
          <w:p w14:paraId="6AD6A5E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0.62</w:t>
            </w:r>
          </w:p>
        </w:tc>
        <w:tc>
          <w:tcPr>
            <w:tcW w:w="1084" w:type="dxa"/>
            <w:vAlign w:val="center"/>
          </w:tcPr>
          <w:p w14:paraId="47A8738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1.87E-03</w:t>
            </w:r>
          </w:p>
        </w:tc>
        <w:tc>
          <w:tcPr>
            <w:tcW w:w="801" w:type="dxa"/>
            <w:vAlign w:val="center"/>
          </w:tcPr>
          <w:p w14:paraId="2463DF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0.62</w:t>
            </w:r>
          </w:p>
        </w:tc>
        <w:tc>
          <w:tcPr>
            <w:tcW w:w="1079" w:type="dxa"/>
            <w:vAlign w:val="center"/>
          </w:tcPr>
          <w:p w14:paraId="268E71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1.87E-03</w:t>
            </w:r>
          </w:p>
        </w:tc>
      </w:tr>
      <w:tr w:rsidR="00226903" w14:paraId="79A46CF1" w14:textId="77777777">
        <w:trPr>
          <w:cantSplit/>
          <w:trHeight w:val="340"/>
        </w:trPr>
        <w:tc>
          <w:tcPr>
            <w:tcW w:w="1119" w:type="dxa"/>
            <w:vAlign w:val="center"/>
          </w:tcPr>
          <w:p w14:paraId="54662C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625</w:t>
            </w:r>
          </w:p>
        </w:tc>
        <w:tc>
          <w:tcPr>
            <w:tcW w:w="771" w:type="dxa"/>
            <w:vAlign w:val="center"/>
          </w:tcPr>
          <w:p w14:paraId="6ED5AA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0.12</w:t>
            </w:r>
          </w:p>
        </w:tc>
        <w:tc>
          <w:tcPr>
            <w:tcW w:w="967" w:type="dxa"/>
            <w:vAlign w:val="center"/>
          </w:tcPr>
          <w:p w14:paraId="160A4BF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5.59E-04</w:t>
            </w:r>
          </w:p>
        </w:tc>
        <w:tc>
          <w:tcPr>
            <w:tcW w:w="771" w:type="dxa"/>
            <w:vAlign w:val="center"/>
          </w:tcPr>
          <w:p w14:paraId="241119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0.61</w:t>
            </w:r>
          </w:p>
        </w:tc>
        <w:tc>
          <w:tcPr>
            <w:tcW w:w="914" w:type="dxa"/>
            <w:vAlign w:val="center"/>
          </w:tcPr>
          <w:p w14:paraId="3F1A63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1.83E-03</w:t>
            </w:r>
          </w:p>
        </w:tc>
        <w:tc>
          <w:tcPr>
            <w:tcW w:w="796" w:type="dxa"/>
            <w:vAlign w:val="center"/>
          </w:tcPr>
          <w:p w14:paraId="7262E17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0.61</w:t>
            </w:r>
          </w:p>
        </w:tc>
        <w:tc>
          <w:tcPr>
            <w:tcW w:w="1084" w:type="dxa"/>
            <w:vAlign w:val="center"/>
          </w:tcPr>
          <w:p w14:paraId="566F93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1.83E-03</w:t>
            </w:r>
          </w:p>
        </w:tc>
        <w:tc>
          <w:tcPr>
            <w:tcW w:w="801" w:type="dxa"/>
            <w:vAlign w:val="center"/>
          </w:tcPr>
          <w:p w14:paraId="116D169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0.61</w:t>
            </w:r>
          </w:p>
        </w:tc>
        <w:tc>
          <w:tcPr>
            <w:tcW w:w="1079" w:type="dxa"/>
            <w:vAlign w:val="center"/>
          </w:tcPr>
          <w:p w14:paraId="210937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1.83E-03</w:t>
            </w:r>
          </w:p>
        </w:tc>
      </w:tr>
      <w:tr w:rsidR="00226903" w14:paraId="274F2629" w14:textId="77777777">
        <w:trPr>
          <w:cantSplit/>
          <w:trHeight w:val="340"/>
        </w:trPr>
        <w:tc>
          <w:tcPr>
            <w:tcW w:w="1119" w:type="dxa"/>
            <w:vAlign w:val="center"/>
          </w:tcPr>
          <w:p w14:paraId="33F442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650</w:t>
            </w:r>
          </w:p>
        </w:tc>
        <w:tc>
          <w:tcPr>
            <w:tcW w:w="771" w:type="dxa"/>
            <w:vAlign w:val="center"/>
          </w:tcPr>
          <w:p w14:paraId="3C9A9B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0.12</w:t>
            </w:r>
          </w:p>
        </w:tc>
        <w:tc>
          <w:tcPr>
            <w:tcW w:w="967" w:type="dxa"/>
            <w:vAlign w:val="center"/>
          </w:tcPr>
          <w:p w14:paraId="124D36D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5.45E-04</w:t>
            </w:r>
          </w:p>
        </w:tc>
        <w:tc>
          <w:tcPr>
            <w:tcW w:w="771" w:type="dxa"/>
            <w:vAlign w:val="center"/>
          </w:tcPr>
          <w:p w14:paraId="373E148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0.59</w:t>
            </w:r>
          </w:p>
        </w:tc>
        <w:tc>
          <w:tcPr>
            <w:tcW w:w="914" w:type="dxa"/>
            <w:vAlign w:val="center"/>
          </w:tcPr>
          <w:p w14:paraId="63A53B0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1.78E-03</w:t>
            </w:r>
          </w:p>
        </w:tc>
        <w:tc>
          <w:tcPr>
            <w:tcW w:w="796" w:type="dxa"/>
            <w:vAlign w:val="center"/>
          </w:tcPr>
          <w:p w14:paraId="54D675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0.59</w:t>
            </w:r>
          </w:p>
        </w:tc>
        <w:tc>
          <w:tcPr>
            <w:tcW w:w="1084" w:type="dxa"/>
            <w:vAlign w:val="center"/>
          </w:tcPr>
          <w:p w14:paraId="42592B7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1.78E-03</w:t>
            </w:r>
          </w:p>
        </w:tc>
        <w:tc>
          <w:tcPr>
            <w:tcW w:w="801" w:type="dxa"/>
            <w:vAlign w:val="center"/>
          </w:tcPr>
          <w:p w14:paraId="71E4527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0.59</w:t>
            </w:r>
          </w:p>
        </w:tc>
        <w:tc>
          <w:tcPr>
            <w:tcW w:w="1079" w:type="dxa"/>
            <w:vAlign w:val="center"/>
          </w:tcPr>
          <w:p w14:paraId="5F3C4C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1.78E-03</w:t>
            </w:r>
          </w:p>
        </w:tc>
      </w:tr>
      <w:tr w:rsidR="00226903" w14:paraId="7C31A90B" w14:textId="77777777">
        <w:trPr>
          <w:cantSplit/>
          <w:trHeight w:val="340"/>
        </w:trPr>
        <w:tc>
          <w:tcPr>
            <w:tcW w:w="1119" w:type="dxa"/>
            <w:vAlign w:val="center"/>
          </w:tcPr>
          <w:p w14:paraId="2277C9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675</w:t>
            </w:r>
          </w:p>
        </w:tc>
        <w:tc>
          <w:tcPr>
            <w:tcW w:w="771" w:type="dxa"/>
            <w:vAlign w:val="center"/>
          </w:tcPr>
          <w:p w14:paraId="686940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0.12</w:t>
            </w:r>
          </w:p>
        </w:tc>
        <w:tc>
          <w:tcPr>
            <w:tcW w:w="967" w:type="dxa"/>
            <w:vAlign w:val="center"/>
          </w:tcPr>
          <w:p w14:paraId="28D4D3D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5.32E-04</w:t>
            </w:r>
          </w:p>
        </w:tc>
        <w:tc>
          <w:tcPr>
            <w:tcW w:w="771" w:type="dxa"/>
            <w:vAlign w:val="center"/>
          </w:tcPr>
          <w:p w14:paraId="07CFC1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0.58</w:t>
            </w:r>
          </w:p>
        </w:tc>
        <w:tc>
          <w:tcPr>
            <w:tcW w:w="914" w:type="dxa"/>
            <w:vAlign w:val="center"/>
          </w:tcPr>
          <w:p w14:paraId="4838DF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1.74E-03</w:t>
            </w:r>
          </w:p>
        </w:tc>
        <w:tc>
          <w:tcPr>
            <w:tcW w:w="796" w:type="dxa"/>
            <w:vAlign w:val="center"/>
          </w:tcPr>
          <w:p w14:paraId="48D3C0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0.58</w:t>
            </w:r>
          </w:p>
        </w:tc>
        <w:tc>
          <w:tcPr>
            <w:tcW w:w="1084" w:type="dxa"/>
            <w:vAlign w:val="center"/>
          </w:tcPr>
          <w:p w14:paraId="7E91FF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1.74E-03</w:t>
            </w:r>
          </w:p>
        </w:tc>
        <w:tc>
          <w:tcPr>
            <w:tcW w:w="801" w:type="dxa"/>
            <w:vAlign w:val="center"/>
          </w:tcPr>
          <w:p w14:paraId="41F1E3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0.58</w:t>
            </w:r>
          </w:p>
        </w:tc>
        <w:tc>
          <w:tcPr>
            <w:tcW w:w="1079" w:type="dxa"/>
            <w:vAlign w:val="center"/>
          </w:tcPr>
          <w:p w14:paraId="77B52A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1.74E-03</w:t>
            </w:r>
          </w:p>
        </w:tc>
      </w:tr>
      <w:tr w:rsidR="00226903" w14:paraId="4620BA19" w14:textId="77777777">
        <w:trPr>
          <w:cantSplit/>
          <w:trHeight w:val="340"/>
        </w:trPr>
        <w:tc>
          <w:tcPr>
            <w:tcW w:w="1119" w:type="dxa"/>
            <w:vAlign w:val="center"/>
          </w:tcPr>
          <w:p w14:paraId="182F18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700</w:t>
            </w:r>
          </w:p>
        </w:tc>
        <w:tc>
          <w:tcPr>
            <w:tcW w:w="771" w:type="dxa"/>
            <w:vAlign w:val="center"/>
          </w:tcPr>
          <w:p w14:paraId="61D2DD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0.12</w:t>
            </w:r>
          </w:p>
        </w:tc>
        <w:tc>
          <w:tcPr>
            <w:tcW w:w="967" w:type="dxa"/>
            <w:vAlign w:val="center"/>
          </w:tcPr>
          <w:p w14:paraId="719B531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5.19E-04</w:t>
            </w:r>
          </w:p>
        </w:tc>
        <w:tc>
          <w:tcPr>
            <w:tcW w:w="771" w:type="dxa"/>
            <w:vAlign w:val="center"/>
          </w:tcPr>
          <w:p w14:paraId="6ED019F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0.57</w:t>
            </w:r>
          </w:p>
        </w:tc>
        <w:tc>
          <w:tcPr>
            <w:tcW w:w="914" w:type="dxa"/>
            <w:vAlign w:val="center"/>
          </w:tcPr>
          <w:p w14:paraId="4081B7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1.70E-03</w:t>
            </w:r>
          </w:p>
        </w:tc>
        <w:tc>
          <w:tcPr>
            <w:tcW w:w="796" w:type="dxa"/>
            <w:vAlign w:val="center"/>
          </w:tcPr>
          <w:p w14:paraId="4B5789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0.57</w:t>
            </w:r>
          </w:p>
        </w:tc>
        <w:tc>
          <w:tcPr>
            <w:tcW w:w="1084" w:type="dxa"/>
            <w:vAlign w:val="center"/>
          </w:tcPr>
          <w:p w14:paraId="784A38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1.70E-03</w:t>
            </w:r>
          </w:p>
        </w:tc>
        <w:tc>
          <w:tcPr>
            <w:tcW w:w="801" w:type="dxa"/>
            <w:vAlign w:val="center"/>
          </w:tcPr>
          <w:p w14:paraId="526DE5F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0.57</w:t>
            </w:r>
          </w:p>
        </w:tc>
        <w:tc>
          <w:tcPr>
            <w:tcW w:w="1079" w:type="dxa"/>
            <w:vAlign w:val="center"/>
          </w:tcPr>
          <w:p w14:paraId="5D1D3F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1.70E-03</w:t>
            </w:r>
          </w:p>
        </w:tc>
      </w:tr>
      <w:tr w:rsidR="00226903" w14:paraId="3A8DD81C" w14:textId="77777777">
        <w:trPr>
          <w:cantSplit/>
          <w:trHeight w:val="340"/>
        </w:trPr>
        <w:tc>
          <w:tcPr>
            <w:tcW w:w="1119" w:type="dxa"/>
            <w:vAlign w:val="center"/>
          </w:tcPr>
          <w:p w14:paraId="70901A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725</w:t>
            </w:r>
          </w:p>
        </w:tc>
        <w:tc>
          <w:tcPr>
            <w:tcW w:w="771" w:type="dxa"/>
            <w:vAlign w:val="center"/>
          </w:tcPr>
          <w:p w14:paraId="634D4E1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27BAA8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5.06E-04</w:t>
            </w:r>
          </w:p>
        </w:tc>
        <w:tc>
          <w:tcPr>
            <w:tcW w:w="771" w:type="dxa"/>
            <w:vAlign w:val="center"/>
          </w:tcPr>
          <w:p w14:paraId="3EDCE5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0.55</w:t>
            </w:r>
          </w:p>
        </w:tc>
        <w:tc>
          <w:tcPr>
            <w:tcW w:w="914" w:type="dxa"/>
            <w:vAlign w:val="center"/>
          </w:tcPr>
          <w:p w14:paraId="3B5189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1.66E-03</w:t>
            </w:r>
          </w:p>
        </w:tc>
        <w:tc>
          <w:tcPr>
            <w:tcW w:w="796" w:type="dxa"/>
            <w:vAlign w:val="center"/>
          </w:tcPr>
          <w:p w14:paraId="4212FC4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0.55</w:t>
            </w:r>
          </w:p>
        </w:tc>
        <w:tc>
          <w:tcPr>
            <w:tcW w:w="1084" w:type="dxa"/>
            <w:vAlign w:val="center"/>
          </w:tcPr>
          <w:p w14:paraId="6D64570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1.66E-03</w:t>
            </w:r>
          </w:p>
        </w:tc>
        <w:tc>
          <w:tcPr>
            <w:tcW w:w="801" w:type="dxa"/>
            <w:vAlign w:val="center"/>
          </w:tcPr>
          <w:p w14:paraId="3D6A91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0.55</w:t>
            </w:r>
          </w:p>
        </w:tc>
        <w:tc>
          <w:tcPr>
            <w:tcW w:w="1079" w:type="dxa"/>
            <w:vAlign w:val="center"/>
          </w:tcPr>
          <w:p w14:paraId="3C699B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1.66E-03</w:t>
            </w:r>
          </w:p>
        </w:tc>
      </w:tr>
      <w:tr w:rsidR="00226903" w14:paraId="517D03BC" w14:textId="77777777">
        <w:trPr>
          <w:cantSplit/>
          <w:trHeight w:val="340"/>
        </w:trPr>
        <w:tc>
          <w:tcPr>
            <w:tcW w:w="1119" w:type="dxa"/>
            <w:vAlign w:val="center"/>
          </w:tcPr>
          <w:p w14:paraId="6EA88E0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750</w:t>
            </w:r>
          </w:p>
        </w:tc>
        <w:tc>
          <w:tcPr>
            <w:tcW w:w="771" w:type="dxa"/>
            <w:vAlign w:val="center"/>
          </w:tcPr>
          <w:p w14:paraId="535E67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67B2D7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4.94E-04</w:t>
            </w:r>
          </w:p>
        </w:tc>
        <w:tc>
          <w:tcPr>
            <w:tcW w:w="771" w:type="dxa"/>
            <w:vAlign w:val="center"/>
          </w:tcPr>
          <w:p w14:paraId="530522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914" w:type="dxa"/>
            <w:vAlign w:val="center"/>
          </w:tcPr>
          <w:p w14:paraId="071605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1.62E-03</w:t>
            </w:r>
          </w:p>
        </w:tc>
        <w:tc>
          <w:tcPr>
            <w:tcW w:w="796" w:type="dxa"/>
            <w:vAlign w:val="center"/>
          </w:tcPr>
          <w:p w14:paraId="72E1653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0.54</w:t>
            </w:r>
          </w:p>
        </w:tc>
        <w:tc>
          <w:tcPr>
            <w:tcW w:w="1084" w:type="dxa"/>
            <w:vAlign w:val="center"/>
          </w:tcPr>
          <w:p w14:paraId="4BF5F13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1.62E-03</w:t>
            </w:r>
          </w:p>
        </w:tc>
        <w:tc>
          <w:tcPr>
            <w:tcW w:w="801" w:type="dxa"/>
            <w:vAlign w:val="center"/>
          </w:tcPr>
          <w:p w14:paraId="3534726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0.54</w:t>
            </w:r>
          </w:p>
        </w:tc>
        <w:tc>
          <w:tcPr>
            <w:tcW w:w="1079" w:type="dxa"/>
            <w:vAlign w:val="center"/>
          </w:tcPr>
          <w:p w14:paraId="38167B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1.62E-03</w:t>
            </w:r>
          </w:p>
        </w:tc>
      </w:tr>
      <w:tr w:rsidR="00226903" w14:paraId="0C4AADF4" w14:textId="77777777">
        <w:trPr>
          <w:cantSplit/>
          <w:trHeight w:val="340"/>
        </w:trPr>
        <w:tc>
          <w:tcPr>
            <w:tcW w:w="1119" w:type="dxa"/>
            <w:vAlign w:val="center"/>
          </w:tcPr>
          <w:p w14:paraId="440530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775</w:t>
            </w:r>
          </w:p>
        </w:tc>
        <w:tc>
          <w:tcPr>
            <w:tcW w:w="771" w:type="dxa"/>
            <w:vAlign w:val="center"/>
          </w:tcPr>
          <w:p w14:paraId="1612D8A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6C0EEA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4.82E-04</w:t>
            </w:r>
          </w:p>
        </w:tc>
        <w:tc>
          <w:tcPr>
            <w:tcW w:w="771" w:type="dxa"/>
            <w:vAlign w:val="center"/>
          </w:tcPr>
          <w:p w14:paraId="134E68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914" w:type="dxa"/>
            <w:vAlign w:val="center"/>
          </w:tcPr>
          <w:p w14:paraId="420F05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1.58E-03</w:t>
            </w:r>
          </w:p>
        </w:tc>
        <w:tc>
          <w:tcPr>
            <w:tcW w:w="796" w:type="dxa"/>
            <w:vAlign w:val="center"/>
          </w:tcPr>
          <w:p w14:paraId="555AA1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0.53</w:t>
            </w:r>
          </w:p>
        </w:tc>
        <w:tc>
          <w:tcPr>
            <w:tcW w:w="1084" w:type="dxa"/>
            <w:vAlign w:val="center"/>
          </w:tcPr>
          <w:p w14:paraId="10F6A1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1.58E-03</w:t>
            </w:r>
          </w:p>
        </w:tc>
        <w:tc>
          <w:tcPr>
            <w:tcW w:w="801" w:type="dxa"/>
            <w:vAlign w:val="center"/>
          </w:tcPr>
          <w:p w14:paraId="60A3940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0.53</w:t>
            </w:r>
          </w:p>
        </w:tc>
        <w:tc>
          <w:tcPr>
            <w:tcW w:w="1079" w:type="dxa"/>
            <w:vAlign w:val="center"/>
          </w:tcPr>
          <w:p w14:paraId="7E7291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1.58E-03</w:t>
            </w:r>
          </w:p>
        </w:tc>
      </w:tr>
      <w:tr w:rsidR="00226903" w14:paraId="73341E2F" w14:textId="77777777">
        <w:trPr>
          <w:cantSplit/>
          <w:trHeight w:val="340"/>
        </w:trPr>
        <w:tc>
          <w:tcPr>
            <w:tcW w:w="1119" w:type="dxa"/>
            <w:vAlign w:val="center"/>
          </w:tcPr>
          <w:p w14:paraId="28002D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800</w:t>
            </w:r>
          </w:p>
        </w:tc>
        <w:tc>
          <w:tcPr>
            <w:tcW w:w="771" w:type="dxa"/>
            <w:vAlign w:val="center"/>
          </w:tcPr>
          <w:p w14:paraId="29EDBC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206936F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4.70E-04</w:t>
            </w:r>
          </w:p>
        </w:tc>
        <w:tc>
          <w:tcPr>
            <w:tcW w:w="771" w:type="dxa"/>
            <w:vAlign w:val="center"/>
          </w:tcPr>
          <w:p w14:paraId="7F6D6A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914" w:type="dxa"/>
            <w:vAlign w:val="center"/>
          </w:tcPr>
          <w:p w14:paraId="239F98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1.54E-03</w:t>
            </w:r>
          </w:p>
        </w:tc>
        <w:tc>
          <w:tcPr>
            <w:tcW w:w="796" w:type="dxa"/>
            <w:vAlign w:val="center"/>
          </w:tcPr>
          <w:p w14:paraId="3CB77C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0.51</w:t>
            </w:r>
          </w:p>
        </w:tc>
        <w:tc>
          <w:tcPr>
            <w:tcW w:w="1084" w:type="dxa"/>
            <w:vAlign w:val="center"/>
          </w:tcPr>
          <w:p w14:paraId="663F42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1.54E-03</w:t>
            </w:r>
          </w:p>
        </w:tc>
        <w:tc>
          <w:tcPr>
            <w:tcW w:w="801" w:type="dxa"/>
            <w:vAlign w:val="center"/>
          </w:tcPr>
          <w:p w14:paraId="23EC8B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0.51</w:t>
            </w:r>
          </w:p>
        </w:tc>
        <w:tc>
          <w:tcPr>
            <w:tcW w:w="1079" w:type="dxa"/>
            <w:vAlign w:val="center"/>
          </w:tcPr>
          <w:p w14:paraId="44B1C73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1.54E-03</w:t>
            </w:r>
          </w:p>
        </w:tc>
      </w:tr>
      <w:tr w:rsidR="00226903" w14:paraId="04BD3DE7" w14:textId="77777777">
        <w:trPr>
          <w:cantSplit/>
          <w:trHeight w:val="340"/>
        </w:trPr>
        <w:tc>
          <w:tcPr>
            <w:tcW w:w="1119" w:type="dxa"/>
            <w:vAlign w:val="center"/>
          </w:tcPr>
          <w:p w14:paraId="3176DA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825</w:t>
            </w:r>
          </w:p>
        </w:tc>
        <w:tc>
          <w:tcPr>
            <w:tcW w:w="771" w:type="dxa"/>
            <w:vAlign w:val="center"/>
          </w:tcPr>
          <w:p w14:paraId="37A64A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0173FFB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4.59E-04</w:t>
            </w:r>
          </w:p>
        </w:tc>
        <w:tc>
          <w:tcPr>
            <w:tcW w:w="771" w:type="dxa"/>
            <w:vAlign w:val="center"/>
          </w:tcPr>
          <w:p w14:paraId="5A25AF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914" w:type="dxa"/>
            <w:vAlign w:val="center"/>
          </w:tcPr>
          <w:p w14:paraId="72DAE3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c>
          <w:tcPr>
            <w:tcW w:w="796" w:type="dxa"/>
            <w:vAlign w:val="center"/>
          </w:tcPr>
          <w:p w14:paraId="52577B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84" w:type="dxa"/>
            <w:vAlign w:val="center"/>
          </w:tcPr>
          <w:p w14:paraId="0128AB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c>
          <w:tcPr>
            <w:tcW w:w="801" w:type="dxa"/>
            <w:vAlign w:val="center"/>
          </w:tcPr>
          <w:p w14:paraId="1038A5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79" w:type="dxa"/>
            <w:vAlign w:val="center"/>
          </w:tcPr>
          <w:p w14:paraId="6828EA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r>
      <w:tr w:rsidR="00226903" w14:paraId="4AE5EB05" w14:textId="77777777">
        <w:trPr>
          <w:cantSplit/>
          <w:trHeight w:val="340"/>
        </w:trPr>
        <w:tc>
          <w:tcPr>
            <w:tcW w:w="1119" w:type="dxa"/>
            <w:vAlign w:val="center"/>
          </w:tcPr>
          <w:p w14:paraId="6AFC6C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850</w:t>
            </w:r>
          </w:p>
        </w:tc>
        <w:tc>
          <w:tcPr>
            <w:tcW w:w="771" w:type="dxa"/>
            <w:vAlign w:val="center"/>
          </w:tcPr>
          <w:p w14:paraId="70E7FDC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0EFF59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4.48E-04</w:t>
            </w:r>
          </w:p>
        </w:tc>
        <w:tc>
          <w:tcPr>
            <w:tcW w:w="771" w:type="dxa"/>
            <w:vAlign w:val="center"/>
          </w:tcPr>
          <w:p w14:paraId="7507B2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914" w:type="dxa"/>
            <w:vAlign w:val="center"/>
          </w:tcPr>
          <w:p w14:paraId="4363E22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1.47E-03</w:t>
            </w:r>
          </w:p>
        </w:tc>
        <w:tc>
          <w:tcPr>
            <w:tcW w:w="796" w:type="dxa"/>
            <w:vAlign w:val="center"/>
          </w:tcPr>
          <w:p w14:paraId="69E6DC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84" w:type="dxa"/>
            <w:vAlign w:val="center"/>
          </w:tcPr>
          <w:p w14:paraId="58A757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1.47E-03</w:t>
            </w:r>
          </w:p>
        </w:tc>
        <w:tc>
          <w:tcPr>
            <w:tcW w:w="801" w:type="dxa"/>
            <w:vAlign w:val="center"/>
          </w:tcPr>
          <w:p w14:paraId="26DD39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79" w:type="dxa"/>
            <w:vAlign w:val="center"/>
          </w:tcPr>
          <w:p w14:paraId="10027F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1.47E-03</w:t>
            </w:r>
          </w:p>
        </w:tc>
      </w:tr>
      <w:tr w:rsidR="00226903" w14:paraId="438FD6B9" w14:textId="77777777">
        <w:trPr>
          <w:cantSplit/>
          <w:trHeight w:val="340"/>
        </w:trPr>
        <w:tc>
          <w:tcPr>
            <w:tcW w:w="1119" w:type="dxa"/>
            <w:vAlign w:val="center"/>
          </w:tcPr>
          <w:p w14:paraId="717601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875</w:t>
            </w:r>
          </w:p>
        </w:tc>
        <w:tc>
          <w:tcPr>
            <w:tcW w:w="771" w:type="dxa"/>
            <w:vAlign w:val="center"/>
          </w:tcPr>
          <w:p w14:paraId="5732A6C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4D35B1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4.37E-04</w:t>
            </w:r>
          </w:p>
        </w:tc>
        <w:tc>
          <w:tcPr>
            <w:tcW w:w="771" w:type="dxa"/>
            <w:vAlign w:val="center"/>
          </w:tcPr>
          <w:p w14:paraId="1FE3BF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914" w:type="dxa"/>
            <w:vAlign w:val="center"/>
          </w:tcPr>
          <w:p w14:paraId="7F3DCC2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796" w:type="dxa"/>
            <w:vAlign w:val="center"/>
          </w:tcPr>
          <w:p w14:paraId="00CCFE3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84" w:type="dxa"/>
            <w:vAlign w:val="center"/>
          </w:tcPr>
          <w:p w14:paraId="5341FB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801" w:type="dxa"/>
            <w:vAlign w:val="center"/>
          </w:tcPr>
          <w:p w14:paraId="254D83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79" w:type="dxa"/>
            <w:vAlign w:val="center"/>
          </w:tcPr>
          <w:p w14:paraId="29B5EE9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r>
      <w:tr w:rsidR="00226903" w14:paraId="51C5583A" w14:textId="77777777">
        <w:trPr>
          <w:cantSplit/>
          <w:trHeight w:val="340"/>
        </w:trPr>
        <w:tc>
          <w:tcPr>
            <w:tcW w:w="1119" w:type="dxa"/>
            <w:vAlign w:val="center"/>
          </w:tcPr>
          <w:p w14:paraId="002D61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900</w:t>
            </w:r>
          </w:p>
        </w:tc>
        <w:tc>
          <w:tcPr>
            <w:tcW w:w="771" w:type="dxa"/>
            <w:vAlign w:val="center"/>
          </w:tcPr>
          <w:p w14:paraId="67FACEF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1BE2CD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4.27E-04</w:t>
            </w:r>
          </w:p>
        </w:tc>
        <w:tc>
          <w:tcPr>
            <w:tcW w:w="771" w:type="dxa"/>
            <w:vAlign w:val="center"/>
          </w:tcPr>
          <w:p w14:paraId="66F53B3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914" w:type="dxa"/>
            <w:vAlign w:val="center"/>
          </w:tcPr>
          <w:p w14:paraId="68EDC3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1.40E-03</w:t>
            </w:r>
          </w:p>
        </w:tc>
        <w:tc>
          <w:tcPr>
            <w:tcW w:w="796" w:type="dxa"/>
            <w:vAlign w:val="center"/>
          </w:tcPr>
          <w:p w14:paraId="047AEE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0.47</w:t>
            </w:r>
          </w:p>
        </w:tc>
        <w:tc>
          <w:tcPr>
            <w:tcW w:w="1084" w:type="dxa"/>
            <w:vAlign w:val="center"/>
          </w:tcPr>
          <w:p w14:paraId="7B28BA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1.40E-03</w:t>
            </w:r>
          </w:p>
        </w:tc>
        <w:tc>
          <w:tcPr>
            <w:tcW w:w="801" w:type="dxa"/>
            <w:vAlign w:val="center"/>
          </w:tcPr>
          <w:p w14:paraId="6495A2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0.47</w:t>
            </w:r>
          </w:p>
        </w:tc>
        <w:tc>
          <w:tcPr>
            <w:tcW w:w="1079" w:type="dxa"/>
            <w:vAlign w:val="center"/>
          </w:tcPr>
          <w:p w14:paraId="5B89D53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1.40E-03</w:t>
            </w:r>
          </w:p>
        </w:tc>
      </w:tr>
      <w:tr w:rsidR="00226903" w14:paraId="35FADF74" w14:textId="77777777">
        <w:trPr>
          <w:cantSplit/>
          <w:trHeight w:val="340"/>
        </w:trPr>
        <w:tc>
          <w:tcPr>
            <w:tcW w:w="1119" w:type="dxa"/>
            <w:vAlign w:val="center"/>
          </w:tcPr>
          <w:p w14:paraId="1AD67A3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925</w:t>
            </w:r>
          </w:p>
        </w:tc>
        <w:tc>
          <w:tcPr>
            <w:tcW w:w="771" w:type="dxa"/>
            <w:vAlign w:val="center"/>
          </w:tcPr>
          <w:p w14:paraId="311B85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07D65F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4.18E-04</w:t>
            </w:r>
          </w:p>
        </w:tc>
        <w:tc>
          <w:tcPr>
            <w:tcW w:w="771" w:type="dxa"/>
            <w:vAlign w:val="center"/>
          </w:tcPr>
          <w:p w14:paraId="461A7A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0.46</w:t>
            </w:r>
          </w:p>
        </w:tc>
        <w:tc>
          <w:tcPr>
            <w:tcW w:w="914" w:type="dxa"/>
            <w:vAlign w:val="center"/>
          </w:tcPr>
          <w:p w14:paraId="00DF571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1.37E-03</w:t>
            </w:r>
          </w:p>
        </w:tc>
        <w:tc>
          <w:tcPr>
            <w:tcW w:w="796" w:type="dxa"/>
            <w:vAlign w:val="center"/>
          </w:tcPr>
          <w:p w14:paraId="131DF19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0.46</w:t>
            </w:r>
          </w:p>
        </w:tc>
        <w:tc>
          <w:tcPr>
            <w:tcW w:w="1084" w:type="dxa"/>
            <w:vAlign w:val="center"/>
          </w:tcPr>
          <w:p w14:paraId="7EC90F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1.37E-03</w:t>
            </w:r>
          </w:p>
        </w:tc>
        <w:tc>
          <w:tcPr>
            <w:tcW w:w="801" w:type="dxa"/>
            <w:vAlign w:val="center"/>
          </w:tcPr>
          <w:p w14:paraId="025481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0.46</w:t>
            </w:r>
          </w:p>
        </w:tc>
        <w:tc>
          <w:tcPr>
            <w:tcW w:w="1079" w:type="dxa"/>
            <w:vAlign w:val="center"/>
          </w:tcPr>
          <w:p w14:paraId="7F09CC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1.37E-03</w:t>
            </w:r>
          </w:p>
        </w:tc>
      </w:tr>
      <w:tr w:rsidR="00226903" w14:paraId="6FFB829A" w14:textId="77777777">
        <w:trPr>
          <w:cantSplit/>
          <w:trHeight w:val="340"/>
        </w:trPr>
        <w:tc>
          <w:tcPr>
            <w:tcW w:w="1119" w:type="dxa"/>
            <w:vAlign w:val="center"/>
          </w:tcPr>
          <w:p w14:paraId="745B35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950</w:t>
            </w:r>
          </w:p>
        </w:tc>
        <w:tc>
          <w:tcPr>
            <w:tcW w:w="771" w:type="dxa"/>
            <w:vAlign w:val="center"/>
          </w:tcPr>
          <w:p w14:paraId="6A2D44A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65AED8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4.09E-04</w:t>
            </w:r>
          </w:p>
        </w:tc>
        <w:tc>
          <w:tcPr>
            <w:tcW w:w="771" w:type="dxa"/>
            <w:vAlign w:val="center"/>
          </w:tcPr>
          <w:p w14:paraId="7FAC55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914" w:type="dxa"/>
            <w:vAlign w:val="center"/>
          </w:tcPr>
          <w:p w14:paraId="116313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1.34E-03</w:t>
            </w:r>
          </w:p>
        </w:tc>
        <w:tc>
          <w:tcPr>
            <w:tcW w:w="796" w:type="dxa"/>
            <w:vAlign w:val="center"/>
          </w:tcPr>
          <w:p w14:paraId="20F3B4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0.45</w:t>
            </w:r>
          </w:p>
        </w:tc>
        <w:tc>
          <w:tcPr>
            <w:tcW w:w="1084" w:type="dxa"/>
            <w:vAlign w:val="center"/>
          </w:tcPr>
          <w:p w14:paraId="406E6BC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1.34E-03</w:t>
            </w:r>
          </w:p>
        </w:tc>
        <w:tc>
          <w:tcPr>
            <w:tcW w:w="801" w:type="dxa"/>
            <w:vAlign w:val="center"/>
          </w:tcPr>
          <w:p w14:paraId="6729CE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0.45</w:t>
            </w:r>
          </w:p>
        </w:tc>
        <w:tc>
          <w:tcPr>
            <w:tcW w:w="1079" w:type="dxa"/>
            <w:vAlign w:val="center"/>
          </w:tcPr>
          <w:p w14:paraId="49DAF5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1.34E-03</w:t>
            </w:r>
          </w:p>
        </w:tc>
      </w:tr>
      <w:tr w:rsidR="00226903" w14:paraId="49CE4598" w14:textId="77777777">
        <w:trPr>
          <w:cantSplit/>
          <w:trHeight w:val="340"/>
        </w:trPr>
        <w:tc>
          <w:tcPr>
            <w:tcW w:w="1119" w:type="dxa"/>
            <w:vAlign w:val="center"/>
          </w:tcPr>
          <w:p w14:paraId="1ECE38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975</w:t>
            </w:r>
          </w:p>
        </w:tc>
        <w:tc>
          <w:tcPr>
            <w:tcW w:w="771" w:type="dxa"/>
            <w:vAlign w:val="center"/>
          </w:tcPr>
          <w:p w14:paraId="686B5E1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7A04E7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4.00E-04</w:t>
            </w:r>
          </w:p>
        </w:tc>
        <w:tc>
          <w:tcPr>
            <w:tcW w:w="771" w:type="dxa"/>
            <w:vAlign w:val="center"/>
          </w:tcPr>
          <w:p w14:paraId="2937C8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914" w:type="dxa"/>
            <w:vAlign w:val="center"/>
          </w:tcPr>
          <w:p w14:paraId="5C2550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1.31E-03</w:t>
            </w:r>
          </w:p>
        </w:tc>
        <w:tc>
          <w:tcPr>
            <w:tcW w:w="796" w:type="dxa"/>
            <w:vAlign w:val="center"/>
          </w:tcPr>
          <w:p w14:paraId="1E891F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0.44</w:t>
            </w:r>
          </w:p>
        </w:tc>
        <w:tc>
          <w:tcPr>
            <w:tcW w:w="1084" w:type="dxa"/>
            <w:vAlign w:val="center"/>
          </w:tcPr>
          <w:p w14:paraId="0D8B882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1.31E-03</w:t>
            </w:r>
          </w:p>
        </w:tc>
        <w:tc>
          <w:tcPr>
            <w:tcW w:w="801" w:type="dxa"/>
            <w:vAlign w:val="center"/>
          </w:tcPr>
          <w:p w14:paraId="3CF277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0.44</w:t>
            </w:r>
          </w:p>
        </w:tc>
        <w:tc>
          <w:tcPr>
            <w:tcW w:w="1079" w:type="dxa"/>
            <w:vAlign w:val="center"/>
          </w:tcPr>
          <w:p w14:paraId="3CDEC8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1.31E-03</w:t>
            </w:r>
          </w:p>
        </w:tc>
      </w:tr>
      <w:tr w:rsidR="00226903" w14:paraId="22E2CBAA" w14:textId="77777777">
        <w:trPr>
          <w:cantSplit/>
          <w:trHeight w:val="340"/>
        </w:trPr>
        <w:tc>
          <w:tcPr>
            <w:tcW w:w="1119" w:type="dxa"/>
            <w:vAlign w:val="center"/>
          </w:tcPr>
          <w:p w14:paraId="0950C5D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1000</w:t>
            </w:r>
          </w:p>
        </w:tc>
        <w:tc>
          <w:tcPr>
            <w:tcW w:w="771" w:type="dxa"/>
            <w:vAlign w:val="center"/>
          </w:tcPr>
          <w:p w14:paraId="7AC298F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1673A0C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3.91E-04</w:t>
            </w:r>
          </w:p>
        </w:tc>
        <w:tc>
          <w:tcPr>
            <w:tcW w:w="771" w:type="dxa"/>
            <w:vAlign w:val="center"/>
          </w:tcPr>
          <w:p w14:paraId="6CEC23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914" w:type="dxa"/>
            <w:vAlign w:val="center"/>
          </w:tcPr>
          <w:p w14:paraId="3A1AAF3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1.28E-03</w:t>
            </w:r>
          </w:p>
        </w:tc>
        <w:tc>
          <w:tcPr>
            <w:tcW w:w="796" w:type="dxa"/>
            <w:vAlign w:val="center"/>
          </w:tcPr>
          <w:p w14:paraId="2CC13A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0.43</w:t>
            </w:r>
          </w:p>
        </w:tc>
        <w:tc>
          <w:tcPr>
            <w:tcW w:w="1084" w:type="dxa"/>
            <w:vAlign w:val="center"/>
          </w:tcPr>
          <w:p w14:paraId="0BDE14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1.28E-03</w:t>
            </w:r>
          </w:p>
        </w:tc>
        <w:tc>
          <w:tcPr>
            <w:tcW w:w="801" w:type="dxa"/>
            <w:vAlign w:val="center"/>
          </w:tcPr>
          <w:p w14:paraId="61CC94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0.43</w:t>
            </w:r>
          </w:p>
        </w:tc>
        <w:tc>
          <w:tcPr>
            <w:tcW w:w="1079" w:type="dxa"/>
            <w:vAlign w:val="center"/>
          </w:tcPr>
          <w:p w14:paraId="0071A56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1.28E-03</w:t>
            </w:r>
          </w:p>
        </w:tc>
      </w:tr>
      <w:tr w:rsidR="00226903" w14:paraId="64A5B658" w14:textId="77777777">
        <w:trPr>
          <w:cantSplit/>
          <w:trHeight w:val="340"/>
        </w:trPr>
        <w:tc>
          <w:tcPr>
            <w:tcW w:w="1119" w:type="dxa"/>
            <w:vAlign w:val="center"/>
          </w:tcPr>
          <w:p w14:paraId="71AC06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1025</w:t>
            </w:r>
          </w:p>
        </w:tc>
        <w:tc>
          <w:tcPr>
            <w:tcW w:w="771" w:type="dxa"/>
            <w:vAlign w:val="center"/>
          </w:tcPr>
          <w:p w14:paraId="6F8389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2441BF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3.83E-04</w:t>
            </w:r>
          </w:p>
        </w:tc>
        <w:tc>
          <w:tcPr>
            <w:tcW w:w="771" w:type="dxa"/>
            <w:vAlign w:val="center"/>
          </w:tcPr>
          <w:p w14:paraId="096A7E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914" w:type="dxa"/>
            <w:vAlign w:val="center"/>
          </w:tcPr>
          <w:p w14:paraId="557230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1.25E-03</w:t>
            </w:r>
          </w:p>
        </w:tc>
        <w:tc>
          <w:tcPr>
            <w:tcW w:w="796" w:type="dxa"/>
            <w:vAlign w:val="center"/>
          </w:tcPr>
          <w:p w14:paraId="18A97A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0.42</w:t>
            </w:r>
          </w:p>
        </w:tc>
        <w:tc>
          <w:tcPr>
            <w:tcW w:w="1084" w:type="dxa"/>
            <w:vAlign w:val="center"/>
          </w:tcPr>
          <w:p w14:paraId="38BC01B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1.25E-03</w:t>
            </w:r>
          </w:p>
        </w:tc>
        <w:tc>
          <w:tcPr>
            <w:tcW w:w="801" w:type="dxa"/>
            <w:vAlign w:val="center"/>
          </w:tcPr>
          <w:p w14:paraId="1F9A9D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0.42</w:t>
            </w:r>
          </w:p>
        </w:tc>
        <w:tc>
          <w:tcPr>
            <w:tcW w:w="1079" w:type="dxa"/>
            <w:vAlign w:val="center"/>
          </w:tcPr>
          <w:p w14:paraId="09A39C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1.25E-03</w:t>
            </w:r>
          </w:p>
        </w:tc>
      </w:tr>
      <w:tr w:rsidR="00226903" w14:paraId="46F63DFB" w14:textId="77777777">
        <w:trPr>
          <w:cantSplit/>
          <w:trHeight w:val="340"/>
        </w:trPr>
        <w:tc>
          <w:tcPr>
            <w:tcW w:w="1119" w:type="dxa"/>
            <w:vAlign w:val="center"/>
          </w:tcPr>
          <w:p w14:paraId="44514D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1050</w:t>
            </w:r>
          </w:p>
        </w:tc>
        <w:tc>
          <w:tcPr>
            <w:tcW w:w="771" w:type="dxa"/>
            <w:vAlign w:val="center"/>
          </w:tcPr>
          <w:p w14:paraId="7E0B61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15A208D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3.75E-04</w:t>
            </w:r>
          </w:p>
        </w:tc>
        <w:tc>
          <w:tcPr>
            <w:tcW w:w="771" w:type="dxa"/>
            <w:vAlign w:val="center"/>
          </w:tcPr>
          <w:p w14:paraId="043A0F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914" w:type="dxa"/>
            <w:vAlign w:val="center"/>
          </w:tcPr>
          <w:p w14:paraId="427DE4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1.23E-03</w:t>
            </w:r>
          </w:p>
        </w:tc>
        <w:tc>
          <w:tcPr>
            <w:tcW w:w="796" w:type="dxa"/>
            <w:vAlign w:val="center"/>
          </w:tcPr>
          <w:p w14:paraId="72C03DF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84" w:type="dxa"/>
            <w:vAlign w:val="center"/>
          </w:tcPr>
          <w:p w14:paraId="5415A8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1.23E-03</w:t>
            </w:r>
          </w:p>
        </w:tc>
        <w:tc>
          <w:tcPr>
            <w:tcW w:w="801" w:type="dxa"/>
            <w:vAlign w:val="center"/>
          </w:tcPr>
          <w:p w14:paraId="5DEF630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79" w:type="dxa"/>
            <w:vAlign w:val="center"/>
          </w:tcPr>
          <w:p w14:paraId="43B662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1.23E-03</w:t>
            </w:r>
          </w:p>
        </w:tc>
      </w:tr>
      <w:tr w:rsidR="00226903" w14:paraId="58F72939" w14:textId="77777777">
        <w:trPr>
          <w:cantSplit/>
          <w:trHeight w:val="340"/>
        </w:trPr>
        <w:tc>
          <w:tcPr>
            <w:tcW w:w="1119" w:type="dxa"/>
            <w:vAlign w:val="center"/>
          </w:tcPr>
          <w:p w14:paraId="6FB499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1075</w:t>
            </w:r>
          </w:p>
        </w:tc>
        <w:tc>
          <w:tcPr>
            <w:tcW w:w="771" w:type="dxa"/>
            <w:vAlign w:val="center"/>
          </w:tcPr>
          <w:p w14:paraId="7E7D42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26704A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3.67E-04</w:t>
            </w:r>
          </w:p>
        </w:tc>
        <w:tc>
          <w:tcPr>
            <w:tcW w:w="771" w:type="dxa"/>
            <w:vAlign w:val="center"/>
          </w:tcPr>
          <w:p w14:paraId="3CEFEAD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914" w:type="dxa"/>
            <w:vAlign w:val="center"/>
          </w:tcPr>
          <w:p w14:paraId="5B10D3B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1.20E-03</w:t>
            </w:r>
          </w:p>
        </w:tc>
        <w:tc>
          <w:tcPr>
            <w:tcW w:w="796" w:type="dxa"/>
            <w:vAlign w:val="center"/>
          </w:tcPr>
          <w:p w14:paraId="2F978B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84" w:type="dxa"/>
            <w:vAlign w:val="center"/>
          </w:tcPr>
          <w:p w14:paraId="63CC63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1.20E-03</w:t>
            </w:r>
          </w:p>
        </w:tc>
        <w:tc>
          <w:tcPr>
            <w:tcW w:w="801" w:type="dxa"/>
            <w:vAlign w:val="center"/>
          </w:tcPr>
          <w:p w14:paraId="3315318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79" w:type="dxa"/>
            <w:vAlign w:val="center"/>
          </w:tcPr>
          <w:p w14:paraId="4F1AFA0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1.20E-03</w:t>
            </w:r>
          </w:p>
        </w:tc>
      </w:tr>
      <w:tr w:rsidR="00226903" w14:paraId="2F1B8C48" w14:textId="77777777">
        <w:trPr>
          <w:cantSplit/>
          <w:trHeight w:val="340"/>
        </w:trPr>
        <w:tc>
          <w:tcPr>
            <w:tcW w:w="1119" w:type="dxa"/>
            <w:vAlign w:val="center"/>
          </w:tcPr>
          <w:p w14:paraId="1CF5568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1100</w:t>
            </w:r>
          </w:p>
        </w:tc>
        <w:tc>
          <w:tcPr>
            <w:tcW w:w="771" w:type="dxa"/>
            <w:vAlign w:val="center"/>
          </w:tcPr>
          <w:p w14:paraId="0B049B2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4AC136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3.59E-04</w:t>
            </w:r>
          </w:p>
        </w:tc>
        <w:tc>
          <w:tcPr>
            <w:tcW w:w="771" w:type="dxa"/>
            <w:vAlign w:val="center"/>
          </w:tcPr>
          <w:p w14:paraId="71633E6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914" w:type="dxa"/>
            <w:vAlign w:val="center"/>
          </w:tcPr>
          <w:p w14:paraId="075E38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c>
          <w:tcPr>
            <w:tcW w:w="796" w:type="dxa"/>
            <w:vAlign w:val="center"/>
          </w:tcPr>
          <w:p w14:paraId="44B712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84" w:type="dxa"/>
            <w:vAlign w:val="center"/>
          </w:tcPr>
          <w:p w14:paraId="3E4AD1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c>
          <w:tcPr>
            <w:tcW w:w="801" w:type="dxa"/>
            <w:vAlign w:val="center"/>
          </w:tcPr>
          <w:p w14:paraId="575945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79" w:type="dxa"/>
            <w:vAlign w:val="center"/>
          </w:tcPr>
          <w:p w14:paraId="16CF708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r>
      <w:tr w:rsidR="00226903" w14:paraId="1D005C1D" w14:textId="77777777">
        <w:trPr>
          <w:cantSplit/>
          <w:trHeight w:val="340"/>
        </w:trPr>
        <w:tc>
          <w:tcPr>
            <w:tcW w:w="1119" w:type="dxa"/>
            <w:vAlign w:val="center"/>
          </w:tcPr>
          <w:p w14:paraId="4EE17F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1125</w:t>
            </w:r>
          </w:p>
        </w:tc>
        <w:tc>
          <w:tcPr>
            <w:tcW w:w="771" w:type="dxa"/>
            <w:vAlign w:val="center"/>
          </w:tcPr>
          <w:p w14:paraId="3BDE4C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5A28961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3.52E-04</w:t>
            </w:r>
          </w:p>
        </w:tc>
        <w:tc>
          <w:tcPr>
            <w:tcW w:w="771" w:type="dxa"/>
            <w:vAlign w:val="center"/>
          </w:tcPr>
          <w:p w14:paraId="621221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914" w:type="dxa"/>
            <w:vAlign w:val="center"/>
          </w:tcPr>
          <w:p w14:paraId="6CA5D48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796" w:type="dxa"/>
            <w:vAlign w:val="center"/>
          </w:tcPr>
          <w:p w14:paraId="30D85D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84" w:type="dxa"/>
            <w:vAlign w:val="center"/>
          </w:tcPr>
          <w:p w14:paraId="7797F6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801" w:type="dxa"/>
            <w:vAlign w:val="center"/>
          </w:tcPr>
          <w:p w14:paraId="1BE529E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79" w:type="dxa"/>
            <w:vAlign w:val="center"/>
          </w:tcPr>
          <w:p w14:paraId="4184C1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r>
      <w:tr w:rsidR="00226903" w14:paraId="316B5803" w14:textId="77777777">
        <w:trPr>
          <w:cantSplit/>
          <w:trHeight w:val="340"/>
        </w:trPr>
        <w:tc>
          <w:tcPr>
            <w:tcW w:w="1119" w:type="dxa"/>
            <w:vAlign w:val="center"/>
          </w:tcPr>
          <w:p w14:paraId="31DA8D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1150</w:t>
            </w:r>
          </w:p>
        </w:tc>
        <w:tc>
          <w:tcPr>
            <w:tcW w:w="771" w:type="dxa"/>
            <w:vAlign w:val="center"/>
          </w:tcPr>
          <w:p w14:paraId="287C774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49F7F2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3.45E-04</w:t>
            </w:r>
          </w:p>
        </w:tc>
        <w:tc>
          <w:tcPr>
            <w:tcW w:w="771" w:type="dxa"/>
            <w:vAlign w:val="center"/>
          </w:tcPr>
          <w:p w14:paraId="481FC6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914" w:type="dxa"/>
            <w:vAlign w:val="center"/>
          </w:tcPr>
          <w:p w14:paraId="060D772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1.13E-03</w:t>
            </w:r>
          </w:p>
        </w:tc>
        <w:tc>
          <w:tcPr>
            <w:tcW w:w="796" w:type="dxa"/>
            <w:vAlign w:val="center"/>
          </w:tcPr>
          <w:p w14:paraId="4DA10E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84" w:type="dxa"/>
            <w:vAlign w:val="center"/>
          </w:tcPr>
          <w:p w14:paraId="36BBDD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1.13E-03</w:t>
            </w:r>
          </w:p>
        </w:tc>
        <w:tc>
          <w:tcPr>
            <w:tcW w:w="801" w:type="dxa"/>
            <w:vAlign w:val="center"/>
          </w:tcPr>
          <w:p w14:paraId="6026D65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79" w:type="dxa"/>
            <w:vAlign w:val="center"/>
          </w:tcPr>
          <w:p w14:paraId="4CFA17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1.13E-03</w:t>
            </w:r>
          </w:p>
        </w:tc>
      </w:tr>
      <w:tr w:rsidR="00226903" w14:paraId="3D989766" w14:textId="77777777">
        <w:trPr>
          <w:cantSplit/>
          <w:trHeight w:val="340"/>
        </w:trPr>
        <w:tc>
          <w:tcPr>
            <w:tcW w:w="1119" w:type="dxa"/>
            <w:vAlign w:val="center"/>
          </w:tcPr>
          <w:p w14:paraId="7E1C30D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1175</w:t>
            </w:r>
          </w:p>
        </w:tc>
        <w:tc>
          <w:tcPr>
            <w:tcW w:w="771" w:type="dxa"/>
            <w:vAlign w:val="center"/>
          </w:tcPr>
          <w:p w14:paraId="1A8AD2C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5AC587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3.38E-04</w:t>
            </w:r>
          </w:p>
        </w:tc>
        <w:tc>
          <w:tcPr>
            <w:tcW w:w="771" w:type="dxa"/>
            <w:vAlign w:val="center"/>
          </w:tcPr>
          <w:p w14:paraId="66E04D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914" w:type="dxa"/>
            <w:vAlign w:val="center"/>
          </w:tcPr>
          <w:p w14:paraId="460FB3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1.11E-03</w:t>
            </w:r>
          </w:p>
        </w:tc>
        <w:tc>
          <w:tcPr>
            <w:tcW w:w="796" w:type="dxa"/>
            <w:vAlign w:val="center"/>
          </w:tcPr>
          <w:p w14:paraId="637522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84" w:type="dxa"/>
            <w:vAlign w:val="center"/>
          </w:tcPr>
          <w:p w14:paraId="1FC5A8D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1.11E-03</w:t>
            </w:r>
          </w:p>
        </w:tc>
        <w:tc>
          <w:tcPr>
            <w:tcW w:w="801" w:type="dxa"/>
            <w:vAlign w:val="center"/>
          </w:tcPr>
          <w:p w14:paraId="7CEAC55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79" w:type="dxa"/>
            <w:vAlign w:val="center"/>
          </w:tcPr>
          <w:p w14:paraId="55A1DC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1.11E-03</w:t>
            </w:r>
          </w:p>
        </w:tc>
      </w:tr>
      <w:tr w:rsidR="00226903" w14:paraId="58B7781C" w14:textId="77777777">
        <w:trPr>
          <w:cantSplit/>
          <w:trHeight w:val="340"/>
        </w:trPr>
        <w:tc>
          <w:tcPr>
            <w:tcW w:w="1119" w:type="dxa"/>
            <w:vAlign w:val="center"/>
          </w:tcPr>
          <w:p w14:paraId="21F4F84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1200</w:t>
            </w:r>
          </w:p>
        </w:tc>
        <w:tc>
          <w:tcPr>
            <w:tcW w:w="771" w:type="dxa"/>
            <w:vAlign w:val="center"/>
          </w:tcPr>
          <w:p w14:paraId="4DE5759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76DBF0D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3.41E-04</w:t>
            </w:r>
          </w:p>
        </w:tc>
        <w:tc>
          <w:tcPr>
            <w:tcW w:w="771" w:type="dxa"/>
            <w:vAlign w:val="center"/>
          </w:tcPr>
          <w:p w14:paraId="6EB499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914" w:type="dxa"/>
            <w:vAlign w:val="center"/>
          </w:tcPr>
          <w:p w14:paraId="217FA1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1.09E-03</w:t>
            </w:r>
          </w:p>
        </w:tc>
        <w:tc>
          <w:tcPr>
            <w:tcW w:w="796" w:type="dxa"/>
            <w:vAlign w:val="center"/>
          </w:tcPr>
          <w:p w14:paraId="385273F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84" w:type="dxa"/>
            <w:vAlign w:val="center"/>
          </w:tcPr>
          <w:p w14:paraId="4E37E1C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1.09E-03</w:t>
            </w:r>
          </w:p>
        </w:tc>
        <w:tc>
          <w:tcPr>
            <w:tcW w:w="801" w:type="dxa"/>
            <w:vAlign w:val="center"/>
          </w:tcPr>
          <w:p w14:paraId="50DDBD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79" w:type="dxa"/>
            <w:vAlign w:val="center"/>
          </w:tcPr>
          <w:p w14:paraId="65AA7E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1.09E-03</w:t>
            </w:r>
          </w:p>
        </w:tc>
      </w:tr>
      <w:tr w:rsidR="00226903" w14:paraId="0629A899" w14:textId="77777777">
        <w:trPr>
          <w:cantSplit/>
          <w:trHeight w:val="340"/>
        </w:trPr>
        <w:tc>
          <w:tcPr>
            <w:tcW w:w="1119" w:type="dxa"/>
            <w:vAlign w:val="center"/>
          </w:tcPr>
          <w:p w14:paraId="1187BC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1225</w:t>
            </w:r>
          </w:p>
        </w:tc>
        <w:tc>
          <w:tcPr>
            <w:tcW w:w="771" w:type="dxa"/>
            <w:vAlign w:val="center"/>
          </w:tcPr>
          <w:p w14:paraId="1F520E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2A0BF8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3.53E-04</w:t>
            </w:r>
          </w:p>
        </w:tc>
        <w:tc>
          <w:tcPr>
            <w:tcW w:w="771" w:type="dxa"/>
            <w:vAlign w:val="center"/>
          </w:tcPr>
          <w:p w14:paraId="2850998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914" w:type="dxa"/>
            <w:vAlign w:val="center"/>
          </w:tcPr>
          <w:p w14:paraId="371FD51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1.06E-03</w:t>
            </w:r>
          </w:p>
        </w:tc>
        <w:tc>
          <w:tcPr>
            <w:tcW w:w="796" w:type="dxa"/>
            <w:vAlign w:val="center"/>
          </w:tcPr>
          <w:p w14:paraId="5B3DF0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0.35</w:t>
            </w:r>
          </w:p>
        </w:tc>
        <w:tc>
          <w:tcPr>
            <w:tcW w:w="1084" w:type="dxa"/>
            <w:vAlign w:val="center"/>
          </w:tcPr>
          <w:p w14:paraId="723B6E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1.06E-03</w:t>
            </w:r>
          </w:p>
        </w:tc>
        <w:tc>
          <w:tcPr>
            <w:tcW w:w="801" w:type="dxa"/>
            <w:vAlign w:val="center"/>
          </w:tcPr>
          <w:p w14:paraId="6D1416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0.35</w:t>
            </w:r>
          </w:p>
        </w:tc>
        <w:tc>
          <w:tcPr>
            <w:tcW w:w="1079" w:type="dxa"/>
            <w:vAlign w:val="center"/>
          </w:tcPr>
          <w:p w14:paraId="36B62E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1.06E-03</w:t>
            </w:r>
          </w:p>
        </w:tc>
      </w:tr>
      <w:tr w:rsidR="00226903" w14:paraId="281636C5" w14:textId="77777777">
        <w:trPr>
          <w:cantSplit/>
          <w:trHeight w:val="340"/>
        </w:trPr>
        <w:tc>
          <w:tcPr>
            <w:tcW w:w="1119" w:type="dxa"/>
            <w:vAlign w:val="center"/>
          </w:tcPr>
          <w:p w14:paraId="0735B1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1250</w:t>
            </w:r>
          </w:p>
        </w:tc>
        <w:tc>
          <w:tcPr>
            <w:tcW w:w="771" w:type="dxa"/>
            <w:vAlign w:val="center"/>
          </w:tcPr>
          <w:p w14:paraId="31F3C6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7025C1D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3.65E-04</w:t>
            </w:r>
          </w:p>
        </w:tc>
        <w:tc>
          <w:tcPr>
            <w:tcW w:w="771" w:type="dxa"/>
            <w:vAlign w:val="center"/>
          </w:tcPr>
          <w:p w14:paraId="738AE89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914" w:type="dxa"/>
            <w:vAlign w:val="center"/>
          </w:tcPr>
          <w:p w14:paraId="330ACB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1.04E-03</w:t>
            </w:r>
          </w:p>
        </w:tc>
        <w:tc>
          <w:tcPr>
            <w:tcW w:w="796" w:type="dxa"/>
            <w:vAlign w:val="center"/>
          </w:tcPr>
          <w:p w14:paraId="4021EFE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0.35</w:t>
            </w:r>
          </w:p>
        </w:tc>
        <w:tc>
          <w:tcPr>
            <w:tcW w:w="1084" w:type="dxa"/>
            <w:vAlign w:val="center"/>
          </w:tcPr>
          <w:p w14:paraId="70FCD6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1.04E-03</w:t>
            </w:r>
          </w:p>
        </w:tc>
        <w:tc>
          <w:tcPr>
            <w:tcW w:w="801" w:type="dxa"/>
            <w:vAlign w:val="center"/>
          </w:tcPr>
          <w:p w14:paraId="2EBF6E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0.35</w:t>
            </w:r>
          </w:p>
        </w:tc>
        <w:tc>
          <w:tcPr>
            <w:tcW w:w="1079" w:type="dxa"/>
            <w:vAlign w:val="center"/>
          </w:tcPr>
          <w:p w14:paraId="0107ECD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1.04E-03</w:t>
            </w:r>
          </w:p>
        </w:tc>
      </w:tr>
      <w:tr w:rsidR="00226903" w14:paraId="5208F46E" w14:textId="77777777">
        <w:trPr>
          <w:cantSplit/>
          <w:trHeight w:val="340"/>
        </w:trPr>
        <w:tc>
          <w:tcPr>
            <w:tcW w:w="1119" w:type="dxa"/>
            <w:vAlign w:val="center"/>
          </w:tcPr>
          <w:p w14:paraId="773FF9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1275</w:t>
            </w:r>
          </w:p>
        </w:tc>
        <w:tc>
          <w:tcPr>
            <w:tcW w:w="771" w:type="dxa"/>
            <w:vAlign w:val="center"/>
          </w:tcPr>
          <w:p w14:paraId="6C59A2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45B8D9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3.72E-04</w:t>
            </w:r>
          </w:p>
        </w:tc>
        <w:tc>
          <w:tcPr>
            <w:tcW w:w="771" w:type="dxa"/>
            <w:vAlign w:val="center"/>
          </w:tcPr>
          <w:p w14:paraId="5F70B2B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914" w:type="dxa"/>
            <w:vAlign w:val="center"/>
          </w:tcPr>
          <w:p w14:paraId="0185241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1.02E-03</w:t>
            </w:r>
          </w:p>
        </w:tc>
        <w:tc>
          <w:tcPr>
            <w:tcW w:w="796" w:type="dxa"/>
            <w:vAlign w:val="center"/>
          </w:tcPr>
          <w:p w14:paraId="6BC692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84" w:type="dxa"/>
            <w:vAlign w:val="center"/>
          </w:tcPr>
          <w:p w14:paraId="3BDF99B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1.02E-03</w:t>
            </w:r>
          </w:p>
        </w:tc>
        <w:tc>
          <w:tcPr>
            <w:tcW w:w="801" w:type="dxa"/>
            <w:vAlign w:val="center"/>
          </w:tcPr>
          <w:p w14:paraId="0C1884D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79" w:type="dxa"/>
            <w:vAlign w:val="center"/>
          </w:tcPr>
          <w:p w14:paraId="23AD7F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1.02E-03</w:t>
            </w:r>
          </w:p>
        </w:tc>
      </w:tr>
      <w:tr w:rsidR="00226903" w14:paraId="2BC62024" w14:textId="77777777">
        <w:trPr>
          <w:cantSplit/>
          <w:trHeight w:val="340"/>
        </w:trPr>
        <w:tc>
          <w:tcPr>
            <w:tcW w:w="1119" w:type="dxa"/>
            <w:vAlign w:val="center"/>
          </w:tcPr>
          <w:p w14:paraId="3C960A3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1300</w:t>
            </w:r>
          </w:p>
        </w:tc>
        <w:tc>
          <w:tcPr>
            <w:tcW w:w="771" w:type="dxa"/>
            <w:vAlign w:val="center"/>
          </w:tcPr>
          <w:p w14:paraId="631282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58319D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4.02E-04</w:t>
            </w:r>
          </w:p>
        </w:tc>
        <w:tc>
          <w:tcPr>
            <w:tcW w:w="771" w:type="dxa"/>
            <w:vAlign w:val="center"/>
          </w:tcPr>
          <w:p w14:paraId="0282E1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914" w:type="dxa"/>
            <w:vAlign w:val="center"/>
          </w:tcPr>
          <w:p w14:paraId="71FEF7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1.03E-03</w:t>
            </w:r>
          </w:p>
        </w:tc>
        <w:tc>
          <w:tcPr>
            <w:tcW w:w="796" w:type="dxa"/>
            <w:vAlign w:val="center"/>
          </w:tcPr>
          <w:p w14:paraId="5D78004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84" w:type="dxa"/>
            <w:vAlign w:val="center"/>
          </w:tcPr>
          <w:p w14:paraId="5FB076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1.03E-03</w:t>
            </w:r>
          </w:p>
        </w:tc>
        <w:tc>
          <w:tcPr>
            <w:tcW w:w="801" w:type="dxa"/>
            <w:vAlign w:val="center"/>
          </w:tcPr>
          <w:p w14:paraId="0FAF54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79" w:type="dxa"/>
            <w:vAlign w:val="center"/>
          </w:tcPr>
          <w:p w14:paraId="5450688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1.03E-03</w:t>
            </w:r>
          </w:p>
        </w:tc>
      </w:tr>
      <w:tr w:rsidR="00226903" w14:paraId="24ECF4E9" w14:textId="77777777">
        <w:trPr>
          <w:cantSplit/>
          <w:trHeight w:val="340"/>
        </w:trPr>
        <w:tc>
          <w:tcPr>
            <w:tcW w:w="1119" w:type="dxa"/>
            <w:vAlign w:val="center"/>
          </w:tcPr>
          <w:p w14:paraId="6ACBC1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1325</w:t>
            </w:r>
          </w:p>
        </w:tc>
        <w:tc>
          <w:tcPr>
            <w:tcW w:w="771" w:type="dxa"/>
            <w:vAlign w:val="center"/>
          </w:tcPr>
          <w:p w14:paraId="25CCE1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3FFCED6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3.74E-04</w:t>
            </w:r>
          </w:p>
        </w:tc>
        <w:tc>
          <w:tcPr>
            <w:tcW w:w="771" w:type="dxa"/>
            <w:vAlign w:val="center"/>
          </w:tcPr>
          <w:p w14:paraId="652C1E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0.33</w:t>
            </w:r>
          </w:p>
        </w:tc>
        <w:tc>
          <w:tcPr>
            <w:tcW w:w="914" w:type="dxa"/>
            <w:vAlign w:val="center"/>
          </w:tcPr>
          <w:p w14:paraId="6898E4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9.98E-04</w:t>
            </w:r>
          </w:p>
        </w:tc>
        <w:tc>
          <w:tcPr>
            <w:tcW w:w="796" w:type="dxa"/>
            <w:vAlign w:val="center"/>
          </w:tcPr>
          <w:p w14:paraId="4C8A15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0.33</w:t>
            </w:r>
          </w:p>
        </w:tc>
        <w:tc>
          <w:tcPr>
            <w:tcW w:w="1084" w:type="dxa"/>
            <w:vAlign w:val="center"/>
          </w:tcPr>
          <w:p w14:paraId="686D2F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9.98E-04</w:t>
            </w:r>
          </w:p>
        </w:tc>
        <w:tc>
          <w:tcPr>
            <w:tcW w:w="801" w:type="dxa"/>
            <w:vAlign w:val="center"/>
          </w:tcPr>
          <w:p w14:paraId="3FBFB7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0.33</w:t>
            </w:r>
          </w:p>
        </w:tc>
        <w:tc>
          <w:tcPr>
            <w:tcW w:w="1079" w:type="dxa"/>
            <w:vAlign w:val="center"/>
          </w:tcPr>
          <w:p w14:paraId="38F4DD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9.98E-04</w:t>
            </w:r>
          </w:p>
        </w:tc>
      </w:tr>
      <w:tr w:rsidR="00226903" w14:paraId="5D063855" w14:textId="77777777">
        <w:trPr>
          <w:cantSplit/>
          <w:trHeight w:val="340"/>
        </w:trPr>
        <w:tc>
          <w:tcPr>
            <w:tcW w:w="1119" w:type="dxa"/>
            <w:vAlign w:val="center"/>
          </w:tcPr>
          <w:p w14:paraId="317C4B6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1350</w:t>
            </w:r>
          </w:p>
        </w:tc>
        <w:tc>
          <w:tcPr>
            <w:tcW w:w="771" w:type="dxa"/>
            <w:vAlign w:val="center"/>
          </w:tcPr>
          <w:p w14:paraId="0865E0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4771A4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3.43E-04</w:t>
            </w:r>
          </w:p>
        </w:tc>
        <w:tc>
          <w:tcPr>
            <w:tcW w:w="771" w:type="dxa"/>
            <w:vAlign w:val="center"/>
          </w:tcPr>
          <w:p w14:paraId="6DC6975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0.32</w:t>
            </w:r>
          </w:p>
        </w:tc>
        <w:tc>
          <w:tcPr>
            <w:tcW w:w="914" w:type="dxa"/>
            <w:vAlign w:val="center"/>
          </w:tcPr>
          <w:p w14:paraId="76A914C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9.70E-04</w:t>
            </w:r>
          </w:p>
        </w:tc>
        <w:tc>
          <w:tcPr>
            <w:tcW w:w="796" w:type="dxa"/>
            <w:vAlign w:val="center"/>
          </w:tcPr>
          <w:p w14:paraId="4F8E58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0.32</w:t>
            </w:r>
          </w:p>
        </w:tc>
        <w:tc>
          <w:tcPr>
            <w:tcW w:w="1084" w:type="dxa"/>
            <w:vAlign w:val="center"/>
          </w:tcPr>
          <w:p w14:paraId="22D9A0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9.70E-04</w:t>
            </w:r>
          </w:p>
        </w:tc>
        <w:tc>
          <w:tcPr>
            <w:tcW w:w="801" w:type="dxa"/>
            <w:vAlign w:val="center"/>
          </w:tcPr>
          <w:p w14:paraId="11EA37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0.32</w:t>
            </w:r>
          </w:p>
        </w:tc>
        <w:tc>
          <w:tcPr>
            <w:tcW w:w="1079" w:type="dxa"/>
            <w:vAlign w:val="center"/>
          </w:tcPr>
          <w:p w14:paraId="61538A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9.70E-04</w:t>
            </w:r>
          </w:p>
        </w:tc>
      </w:tr>
      <w:tr w:rsidR="00226903" w14:paraId="22150FC3" w14:textId="77777777">
        <w:trPr>
          <w:cantSplit/>
          <w:trHeight w:val="340"/>
        </w:trPr>
        <w:tc>
          <w:tcPr>
            <w:tcW w:w="1119" w:type="dxa"/>
            <w:vAlign w:val="center"/>
          </w:tcPr>
          <w:p w14:paraId="52AC0D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1375</w:t>
            </w:r>
          </w:p>
        </w:tc>
        <w:tc>
          <w:tcPr>
            <w:tcW w:w="771" w:type="dxa"/>
            <w:vAlign w:val="center"/>
          </w:tcPr>
          <w:p w14:paraId="2D92253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5AAB3E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3.09E-04</w:t>
            </w:r>
          </w:p>
        </w:tc>
        <w:tc>
          <w:tcPr>
            <w:tcW w:w="771" w:type="dxa"/>
            <w:vAlign w:val="center"/>
          </w:tcPr>
          <w:p w14:paraId="7681B8B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0.33</w:t>
            </w:r>
          </w:p>
        </w:tc>
        <w:tc>
          <w:tcPr>
            <w:tcW w:w="914" w:type="dxa"/>
            <w:vAlign w:val="center"/>
          </w:tcPr>
          <w:p w14:paraId="6998D6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1.00E-03</w:t>
            </w:r>
          </w:p>
        </w:tc>
        <w:tc>
          <w:tcPr>
            <w:tcW w:w="796" w:type="dxa"/>
            <w:vAlign w:val="center"/>
          </w:tcPr>
          <w:p w14:paraId="277AC2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0.33</w:t>
            </w:r>
          </w:p>
        </w:tc>
        <w:tc>
          <w:tcPr>
            <w:tcW w:w="1084" w:type="dxa"/>
            <w:vAlign w:val="center"/>
          </w:tcPr>
          <w:p w14:paraId="2B92F7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1.00E-03</w:t>
            </w:r>
          </w:p>
        </w:tc>
        <w:tc>
          <w:tcPr>
            <w:tcW w:w="801" w:type="dxa"/>
            <w:vAlign w:val="center"/>
          </w:tcPr>
          <w:p w14:paraId="403640B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0.33</w:t>
            </w:r>
          </w:p>
        </w:tc>
        <w:tc>
          <w:tcPr>
            <w:tcW w:w="1079" w:type="dxa"/>
            <w:vAlign w:val="center"/>
          </w:tcPr>
          <w:p w14:paraId="7C5D4B0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1.00E-03</w:t>
            </w:r>
          </w:p>
        </w:tc>
      </w:tr>
      <w:tr w:rsidR="00226903" w14:paraId="55D5FDB8" w14:textId="77777777">
        <w:trPr>
          <w:cantSplit/>
          <w:trHeight w:val="340"/>
        </w:trPr>
        <w:tc>
          <w:tcPr>
            <w:tcW w:w="1119" w:type="dxa"/>
            <w:vAlign w:val="center"/>
          </w:tcPr>
          <w:p w14:paraId="1D0A5D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1400</w:t>
            </w:r>
          </w:p>
        </w:tc>
        <w:tc>
          <w:tcPr>
            <w:tcW w:w="771" w:type="dxa"/>
            <w:vAlign w:val="center"/>
          </w:tcPr>
          <w:p w14:paraId="31BDFA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6046EA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2.96E-04</w:t>
            </w:r>
          </w:p>
        </w:tc>
        <w:tc>
          <w:tcPr>
            <w:tcW w:w="771" w:type="dxa"/>
            <w:vAlign w:val="center"/>
          </w:tcPr>
          <w:p w14:paraId="1BA51C2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914" w:type="dxa"/>
            <w:vAlign w:val="center"/>
          </w:tcPr>
          <w:p w14:paraId="2834E37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1.02E-03</w:t>
            </w:r>
          </w:p>
        </w:tc>
        <w:tc>
          <w:tcPr>
            <w:tcW w:w="796" w:type="dxa"/>
            <w:vAlign w:val="center"/>
          </w:tcPr>
          <w:p w14:paraId="100674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84" w:type="dxa"/>
            <w:vAlign w:val="center"/>
          </w:tcPr>
          <w:p w14:paraId="62BE24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1.02E-03</w:t>
            </w:r>
          </w:p>
        </w:tc>
        <w:tc>
          <w:tcPr>
            <w:tcW w:w="801" w:type="dxa"/>
            <w:vAlign w:val="center"/>
          </w:tcPr>
          <w:p w14:paraId="337A7B9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79" w:type="dxa"/>
            <w:vAlign w:val="center"/>
          </w:tcPr>
          <w:p w14:paraId="7CE41A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1.02E-03</w:t>
            </w:r>
          </w:p>
        </w:tc>
      </w:tr>
      <w:tr w:rsidR="00226903" w14:paraId="69DDBC4E" w14:textId="77777777">
        <w:trPr>
          <w:cantSplit/>
          <w:trHeight w:val="340"/>
        </w:trPr>
        <w:tc>
          <w:tcPr>
            <w:tcW w:w="1119" w:type="dxa"/>
            <w:vAlign w:val="center"/>
          </w:tcPr>
          <w:p w14:paraId="0D7352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1425</w:t>
            </w:r>
          </w:p>
        </w:tc>
        <w:tc>
          <w:tcPr>
            <w:tcW w:w="771" w:type="dxa"/>
            <w:vAlign w:val="center"/>
          </w:tcPr>
          <w:p w14:paraId="1C20F27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37022B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3.05E-04</w:t>
            </w:r>
          </w:p>
        </w:tc>
        <w:tc>
          <w:tcPr>
            <w:tcW w:w="771" w:type="dxa"/>
            <w:vAlign w:val="center"/>
          </w:tcPr>
          <w:p w14:paraId="694C96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914" w:type="dxa"/>
            <w:vAlign w:val="center"/>
          </w:tcPr>
          <w:p w14:paraId="3A2E49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1.12E-03</w:t>
            </w:r>
          </w:p>
        </w:tc>
        <w:tc>
          <w:tcPr>
            <w:tcW w:w="796" w:type="dxa"/>
            <w:vAlign w:val="center"/>
          </w:tcPr>
          <w:p w14:paraId="1CD4408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84" w:type="dxa"/>
            <w:vAlign w:val="center"/>
          </w:tcPr>
          <w:p w14:paraId="15BB8EE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1.12E-03</w:t>
            </w:r>
          </w:p>
        </w:tc>
        <w:tc>
          <w:tcPr>
            <w:tcW w:w="801" w:type="dxa"/>
            <w:vAlign w:val="center"/>
          </w:tcPr>
          <w:p w14:paraId="5766C9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79" w:type="dxa"/>
            <w:vAlign w:val="center"/>
          </w:tcPr>
          <w:p w14:paraId="1D4B39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1.12E-03</w:t>
            </w:r>
          </w:p>
        </w:tc>
      </w:tr>
      <w:tr w:rsidR="00226903" w14:paraId="13A6DF61" w14:textId="77777777">
        <w:trPr>
          <w:cantSplit/>
          <w:trHeight w:val="340"/>
        </w:trPr>
        <w:tc>
          <w:tcPr>
            <w:tcW w:w="1119" w:type="dxa"/>
            <w:vAlign w:val="center"/>
          </w:tcPr>
          <w:p w14:paraId="7A8DDC5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1450</w:t>
            </w:r>
          </w:p>
        </w:tc>
        <w:tc>
          <w:tcPr>
            <w:tcW w:w="771" w:type="dxa"/>
            <w:vAlign w:val="center"/>
          </w:tcPr>
          <w:p w14:paraId="2F4A03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4571DA3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3.03E-04</w:t>
            </w:r>
          </w:p>
        </w:tc>
        <w:tc>
          <w:tcPr>
            <w:tcW w:w="771" w:type="dxa"/>
            <w:vAlign w:val="center"/>
          </w:tcPr>
          <w:p w14:paraId="3BCE431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914" w:type="dxa"/>
            <w:vAlign w:val="center"/>
          </w:tcPr>
          <w:p w14:paraId="72F140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c>
          <w:tcPr>
            <w:tcW w:w="796" w:type="dxa"/>
            <w:vAlign w:val="center"/>
          </w:tcPr>
          <w:p w14:paraId="2C4BB6F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84" w:type="dxa"/>
            <w:vAlign w:val="center"/>
          </w:tcPr>
          <w:p w14:paraId="6FB80F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c>
          <w:tcPr>
            <w:tcW w:w="801" w:type="dxa"/>
            <w:vAlign w:val="center"/>
          </w:tcPr>
          <w:p w14:paraId="033005C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79" w:type="dxa"/>
            <w:vAlign w:val="center"/>
          </w:tcPr>
          <w:p w14:paraId="645B0A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r>
      <w:tr w:rsidR="00226903" w14:paraId="5F7C333A" w14:textId="77777777">
        <w:trPr>
          <w:cantSplit/>
          <w:trHeight w:val="340"/>
        </w:trPr>
        <w:tc>
          <w:tcPr>
            <w:tcW w:w="1119" w:type="dxa"/>
            <w:vAlign w:val="center"/>
          </w:tcPr>
          <w:p w14:paraId="03D447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1475</w:t>
            </w:r>
          </w:p>
        </w:tc>
        <w:tc>
          <w:tcPr>
            <w:tcW w:w="771" w:type="dxa"/>
            <w:vAlign w:val="center"/>
          </w:tcPr>
          <w:p w14:paraId="01CAF39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61EF1D1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2.99E-04</w:t>
            </w:r>
          </w:p>
        </w:tc>
        <w:tc>
          <w:tcPr>
            <w:tcW w:w="771" w:type="dxa"/>
            <w:vAlign w:val="center"/>
          </w:tcPr>
          <w:p w14:paraId="2D3B57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914" w:type="dxa"/>
            <w:vAlign w:val="center"/>
          </w:tcPr>
          <w:p w14:paraId="589760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c>
          <w:tcPr>
            <w:tcW w:w="796" w:type="dxa"/>
            <w:vAlign w:val="center"/>
          </w:tcPr>
          <w:p w14:paraId="426B3E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84" w:type="dxa"/>
            <w:vAlign w:val="center"/>
          </w:tcPr>
          <w:p w14:paraId="2758BDC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c>
          <w:tcPr>
            <w:tcW w:w="801" w:type="dxa"/>
            <w:vAlign w:val="center"/>
          </w:tcPr>
          <w:p w14:paraId="1274FB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79" w:type="dxa"/>
            <w:vAlign w:val="center"/>
          </w:tcPr>
          <w:p w14:paraId="2CE4C59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r>
      <w:tr w:rsidR="00226903" w14:paraId="063F9A1B" w14:textId="77777777">
        <w:trPr>
          <w:cantSplit/>
          <w:trHeight w:val="340"/>
        </w:trPr>
        <w:tc>
          <w:tcPr>
            <w:tcW w:w="1119" w:type="dxa"/>
            <w:vAlign w:val="center"/>
          </w:tcPr>
          <w:p w14:paraId="3AC612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1500</w:t>
            </w:r>
          </w:p>
        </w:tc>
        <w:tc>
          <w:tcPr>
            <w:tcW w:w="771" w:type="dxa"/>
            <w:vAlign w:val="center"/>
          </w:tcPr>
          <w:p w14:paraId="5BD227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28426C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2.98E-04</w:t>
            </w:r>
          </w:p>
        </w:tc>
        <w:tc>
          <w:tcPr>
            <w:tcW w:w="771" w:type="dxa"/>
            <w:vAlign w:val="center"/>
          </w:tcPr>
          <w:p w14:paraId="1740FF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914" w:type="dxa"/>
            <w:vAlign w:val="center"/>
          </w:tcPr>
          <w:p w14:paraId="33A974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c>
          <w:tcPr>
            <w:tcW w:w="796" w:type="dxa"/>
            <w:vAlign w:val="center"/>
          </w:tcPr>
          <w:p w14:paraId="06D74E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84" w:type="dxa"/>
            <w:vAlign w:val="center"/>
          </w:tcPr>
          <w:p w14:paraId="0CE79A2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c>
          <w:tcPr>
            <w:tcW w:w="801" w:type="dxa"/>
            <w:vAlign w:val="center"/>
          </w:tcPr>
          <w:p w14:paraId="2C1201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79" w:type="dxa"/>
            <w:vAlign w:val="center"/>
          </w:tcPr>
          <w:p w14:paraId="49CE312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r>
      <w:tr w:rsidR="00226903" w14:paraId="1D5988CA" w14:textId="77777777">
        <w:trPr>
          <w:cantSplit/>
          <w:trHeight w:val="340"/>
        </w:trPr>
        <w:tc>
          <w:tcPr>
            <w:tcW w:w="1119" w:type="dxa"/>
            <w:vAlign w:val="center"/>
          </w:tcPr>
          <w:p w14:paraId="5107AC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1525</w:t>
            </w:r>
          </w:p>
        </w:tc>
        <w:tc>
          <w:tcPr>
            <w:tcW w:w="771" w:type="dxa"/>
            <w:vAlign w:val="center"/>
          </w:tcPr>
          <w:p w14:paraId="2E7117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0.06</w:t>
            </w:r>
          </w:p>
        </w:tc>
        <w:tc>
          <w:tcPr>
            <w:tcW w:w="967" w:type="dxa"/>
            <w:vAlign w:val="center"/>
          </w:tcPr>
          <w:p w14:paraId="439E2B3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2.89E-04</w:t>
            </w:r>
          </w:p>
        </w:tc>
        <w:tc>
          <w:tcPr>
            <w:tcW w:w="771" w:type="dxa"/>
            <w:vAlign w:val="center"/>
          </w:tcPr>
          <w:p w14:paraId="25EBAD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914" w:type="dxa"/>
            <w:vAlign w:val="center"/>
          </w:tcPr>
          <w:p w14:paraId="5D5A92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1.01E-03</w:t>
            </w:r>
          </w:p>
        </w:tc>
        <w:tc>
          <w:tcPr>
            <w:tcW w:w="796" w:type="dxa"/>
            <w:vAlign w:val="center"/>
          </w:tcPr>
          <w:p w14:paraId="76B9F79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84" w:type="dxa"/>
            <w:vAlign w:val="center"/>
          </w:tcPr>
          <w:p w14:paraId="575B9E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1.01E-03</w:t>
            </w:r>
          </w:p>
        </w:tc>
        <w:tc>
          <w:tcPr>
            <w:tcW w:w="801" w:type="dxa"/>
            <w:vAlign w:val="center"/>
          </w:tcPr>
          <w:p w14:paraId="70DC046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0.34</w:t>
            </w:r>
          </w:p>
        </w:tc>
        <w:tc>
          <w:tcPr>
            <w:tcW w:w="1079" w:type="dxa"/>
            <w:vAlign w:val="center"/>
          </w:tcPr>
          <w:p w14:paraId="43A1482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1.01E-03</w:t>
            </w:r>
          </w:p>
        </w:tc>
      </w:tr>
      <w:tr w:rsidR="00226903" w14:paraId="5A96FBE8" w14:textId="77777777">
        <w:trPr>
          <w:cantSplit/>
          <w:trHeight w:val="340"/>
        </w:trPr>
        <w:tc>
          <w:tcPr>
            <w:tcW w:w="1119" w:type="dxa"/>
            <w:vAlign w:val="center"/>
          </w:tcPr>
          <w:p w14:paraId="0EE15C9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1550</w:t>
            </w:r>
          </w:p>
        </w:tc>
        <w:tc>
          <w:tcPr>
            <w:tcW w:w="771" w:type="dxa"/>
            <w:vAlign w:val="center"/>
          </w:tcPr>
          <w:p w14:paraId="76A9D0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0.06</w:t>
            </w:r>
          </w:p>
        </w:tc>
        <w:tc>
          <w:tcPr>
            <w:tcW w:w="967" w:type="dxa"/>
            <w:vAlign w:val="center"/>
          </w:tcPr>
          <w:p w14:paraId="6BC271D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2.75E-04</w:t>
            </w:r>
          </w:p>
        </w:tc>
        <w:tc>
          <w:tcPr>
            <w:tcW w:w="771" w:type="dxa"/>
            <w:vAlign w:val="center"/>
          </w:tcPr>
          <w:p w14:paraId="1D9624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0.33</w:t>
            </w:r>
          </w:p>
        </w:tc>
        <w:tc>
          <w:tcPr>
            <w:tcW w:w="914" w:type="dxa"/>
            <w:vAlign w:val="center"/>
          </w:tcPr>
          <w:p w14:paraId="23FCF25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9.88E-04</w:t>
            </w:r>
          </w:p>
        </w:tc>
        <w:tc>
          <w:tcPr>
            <w:tcW w:w="796" w:type="dxa"/>
            <w:vAlign w:val="center"/>
          </w:tcPr>
          <w:p w14:paraId="39EA2A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0.33</w:t>
            </w:r>
          </w:p>
        </w:tc>
        <w:tc>
          <w:tcPr>
            <w:tcW w:w="1084" w:type="dxa"/>
            <w:vAlign w:val="center"/>
          </w:tcPr>
          <w:p w14:paraId="677BDE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9.88E-04</w:t>
            </w:r>
          </w:p>
        </w:tc>
        <w:tc>
          <w:tcPr>
            <w:tcW w:w="801" w:type="dxa"/>
            <w:vAlign w:val="center"/>
          </w:tcPr>
          <w:p w14:paraId="161FD3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0.33</w:t>
            </w:r>
          </w:p>
        </w:tc>
        <w:tc>
          <w:tcPr>
            <w:tcW w:w="1079" w:type="dxa"/>
            <w:vAlign w:val="center"/>
          </w:tcPr>
          <w:p w14:paraId="5DEFFB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9.88E-04</w:t>
            </w:r>
          </w:p>
        </w:tc>
      </w:tr>
      <w:tr w:rsidR="00226903" w14:paraId="2430656D" w14:textId="77777777">
        <w:trPr>
          <w:cantSplit/>
          <w:trHeight w:val="340"/>
        </w:trPr>
        <w:tc>
          <w:tcPr>
            <w:tcW w:w="1119" w:type="dxa"/>
            <w:vAlign w:val="center"/>
          </w:tcPr>
          <w:p w14:paraId="6D4AC7D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1575</w:t>
            </w:r>
          </w:p>
        </w:tc>
        <w:tc>
          <w:tcPr>
            <w:tcW w:w="771" w:type="dxa"/>
            <w:vAlign w:val="center"/>
          </w:tcPr>
          <w:p w14:paraId="68E2B8F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0.06</w:t>
            </w:r>
          </w:p>
        </w:tc>
        <w:tc>
          <w:tcPr>
            <w:tcW w:w="967" w:type="dxa"/>
            <w:vAlign w:val="center"/>
          </w:tcPr>
          <w:p w14:paraId="5CDF88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2.84E-04</w:t>
            </w:r>
          </w:p>
        </w:tc>
        <w:tc>
          <w:tcPr>
            <w:tcW w:w="771" w:type="dxa"/>
            <w:vAlign w:val="center"/>
          </w:tcPr>
          <w:p w14:paraId="069287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914" w:type="dxa"/>
            <w:vAlign w:val="center"/>
          </w:tcPr>
          <w:p w14:paraId="3E525A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1.07E-03</w:t>
            </w:r>
          </w:p>
        </w:tc>
        <w:tc>
          <w:tcPr>
            <w:tcW w:w="796" w:type="dxa"/>
            <w:vAlign w:val="center"/>
          </w:tcPr>
          <w:p w14:paraId="785A534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84" w:type="dxa"/>
            <w:vAlign w:val="center"/>
          </w:tcPr>
          <w:p w14:paraId="3C38B5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1.07E-03</w:t>
            </w:r>
          </w:p>
        </w:tc>
        <w:tc>
          <w:tcPr>
            <w:tcW w:w="801" w:type="dxa"/>
            <w:vAlign w:val="center"/>
          </w:tcPr>
          <w:p w14:paraId="669649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79" w:type="dxa"/>
            <w:vAlign w:val="center"/>
          </w:tcPr>
          <w:p w14:paraId="2E8AF6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1.07E-03</w:t>
            </w:r>
          </w:p>
        </w:tc>
      </w:tr>
      <w:tr w:rsidR="00226903" w14:paraId="4326BAFB" w14:textId="77777777">
        <w:trPr>
          <w:cantSplit/>
          <w:trHeight w:val="340"/>
        </w:trPr>
        <w:tc>
          <w:tcPr>
            <w:tcW w:w="1119" w:type="dxa"/>
            <w:vAlign w:val="center"/>
          </w:tcPr>
          <w:p w14:paraId="6FAFD3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1600</w:t>
            </w:r>
          </w:p>
        </w:tc>
        <w:tc>
          <w:tcPr>
            <w:tcW w:w="771" w:type="dxa"/>
            <w:vAlign w:val="center"/>
          </w:tcPr>
          <w:p w14:paraId="474AF0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0.06</w:t>
            </w:r>
          </w:p>
        </w:tc>
        <w:tc>
          <w:tcPr>
            <w:tcW w:w="967" w:type="dxa"/>
            <w:vAlign w:val="center"/>
          </w:tcPr>
          <w:p w14:paraId="210C120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2.91E-04</w:t>
            </w:r>
          </w:p>
        </w:tc>
        <w:tc>
          <w:tcPr>
            <w:tcW w:w="771" w:type="dxa"/>
            <w:vAlign w:val="center"/>
          </w:tcPr>
          <w:p w14:paraId="671C2A2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914" w:type="dxa"/>
            <w:vAlign w:val="center"/>
          </w:tcPr>
          <w:p w14:paraId="3E8ACA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796" w:type="dxa"/>
            <w:vAlign w:val="center"/>
          </w:tcPr>
          <w:p w14:paraId="6D8590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84" w:type="dxa"/>
            <w:vAlign w:val="center"/>
          </w:tcPr>
          <w:p w14:paraId="37FC6F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801" w:type="dxa"/>
            <w:vAlign w:val="center"/>
          </w:tcPr>
          <w:p w14:paraId="6A4F34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79" w:type="dxa"/>
            <w:vAlign w:val="center"/>
          </w:tcPr>
          <w:p w14:paraId="7B8BF44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r>
      <w:tr w:rsidR="00226903" w14:paraId="34820D95" w14:textId="77777777">
        <w:trPr>
          <w:cantSplit/>
          <w:trHeight w:val="340"/>
        </w:trPr>
        <w:tc>
          <w:tcPr>
            <w:tcW w:w="1119" w:type="dxa"/>
            <w:vAlign w:val="center"/>
          </w:tcPr>
          <w:p w14:paraId="3FE006C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1625</w:t>
            </w:r>
          </w:p>
        </w:tc>
        <w:tc>
          <w:tcPr>
            <w:tcW w:w="771" w:type="dxa"/>
            <w:vAlign w:val="center"/>
          </w:tcPr>
          <w:p w14:paraId="1070C0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0.06</w:t>
            </w:r>
          </w:p>
        </w:tc>
        <w:tc>
          <w:tcPr>
            <w:tcW w:w="967" w:type="dxa"/>
            <w:vAlign w:val="center"/>
          </w:tcPr>
          <w:p w14:paraId="509EA7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2.79E-04</w:t>
            </w:r>
          </w:p>
        </w:tc>
        <w:tc>
          <w:tcPr>
            <w:tcW w:w="771" w:type="dxa"/>
            <w:vAlign w:val="center"/>
          </w:tcPr>
          <w:p w14:paraId="719AB2A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914" w:type="dxa"/>
            <w:vAlign w:val="center"/>
          </w:tcPr>
          <w:p w14:paraId="56C3D9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c>
          <w:tcPr>
            <w:tcW w:w="796" w:type="dxa"/>
            <w:vAlign w:val="center"/>
          </w:tcPr>
          <w:p w14:paraId="327CE07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84" w:type="dxa"/>
            <w:vAlign w:val="center"/>
          </w:tcPr>
          <w:p w14:paraId="7BBB25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c>
          <w:tcPr>
            <w:tcW w:w="801" w:type="dxa"/>
            <w:vAlign w:val="center"/>
          </w:tcPr>
          <w:p w14:paraId="5589EB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79" w:type="dxa"/>
            <w:vAlign w:val="center"/>
          </w:tcPr>
          <w:p w14:paraId="270CE3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1.18E-03</w:t>
            </w:r>
          </w:p>
        </w:tc>
      </w:tr>
      <w:tr w:rsidR="00226903" w14:paraId="09F0063E" w14:textId="77777777">
        <w:trPr>
          <w:cantSplit/>
          <w:trHeight w:val="340"/>
        </w:trPr>
        <w:tc>
          <w:tcPr>
            <w:tcW w:w="1119" w:type="dxa"/>
            <w:vAlign w:val="center"/>
          </w:tcPr>
          <w:p w14:paraId="7C4FEE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1650</w:t>
            </w:r>
          </w:p>
        </w:tc>
        <w:tc>
          <w:tcPr>
            <w:tcW w:w="771" w:type="dxa"/>
            <w:vAlign w:val="center"/>
          </w:tcPr>
          <w:p w14:paraId="218D3C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4245D6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3.04E-04</w:t>
            </w:r>
          </w:p>
        </w:tc>
        <w:tc>
          <w:tcPr>
            <w:tcW w:w="771" w:type="dxa"/>
            <w:vAlign w:val="center"/>
          </w:tcPr>
          <w:p w14:paraId="0C2FB3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914" w:type="dxa"/>
            <w:vAlign w:val="center"/>
          </w:tcPr>
          <w:p w14:paraId="1D16D4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1.24E-03</w:t>
            </w:r>
          </w:p>
        </w:tc>
        <w:tc>
          <w:tcPr>
            <w:tcW w:w="796" w:type="dxa"/>
            <w:vAlign w:val="center"/>
          </w:tcPr>
          <w:p w14:paraId="0FDA9C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84" w:type="dxa"/>
            <w:vAlign w:val="center"/>
          </w:tcPr>
          <w:p w14:paraId="50B9A6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1.24E-03</w:t>
            </w:r>
          </w:p>
        </w:tc>
        <w:tc>
          <w:tcPr>
            <w:tcW w:w="801" w:type="dxa"/>
            <w:vAlign w:val="center"/>
          </w:tcPr>
          <w:p w14:paraId="7D4241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79" w:type="dxa"/>
            <w:vAlign w:val="center"/>
          </w:tcPr>
          <w:p w14:paraId="71DB6C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1.24E-03</w:t>
            </w:r>
          </w:p>
        </w:tc>
      </w:tr>
      <w:tr w:rsidR="00226903" w14:paraId="072F769D" w14:textId="77777777">
        <w:trPr>
          <w:cantSplit/>
          <w:trHeight w:val="340"/>
        </w:trPr>
        <w:tc>
          <w:tcPr>
            <w:tcW w:w="1119" w:type="dxa"/>
            <w:vAlign w:val="center"/>
          </w:tcPr>
          <w:p w14:paraId="582C29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1675</w:t>
            </w:r>
          </w:p>
        </w:tc>
        <w:tc>
          <w:tcPr>
            <w:tcW w:w="771" w:type="dxa"/>
            <w:vAlign w:val="center"/>
          </w:tcPr>
          <w:p w14:paraId="313392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228B61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3.38E-04</w:t>
            </w:r>
          </w:p>
        </w:tc>
        <w:tc>
          <w:tcPr>
            <w:tcW w:w="771" w:type="dxa"/>
            <w:vAlign w:val="center"/>
          </w:tcPr>
          <w:p w14:paraId="58162F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914" w:type="dxa"/>
            <w:vAlign w:val="center"/>
          </w:tcPr>
          <w:p w14:paraId="663842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1.23E-03</w:t>
            </w:r>
          </w:p>
        </w:tc>
        <w:tc>
          <w:tcPr>
            <w:tcW w:w="796" w:type="dxa"/>
            <w:vAlign w:val="center"/>
          </w:tcPr>
          <w:p w14:paraId="1762C29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84" w:type="dxa"/>
            <w:vAlign w:val="center"/>
          </w:tcPr>
          <w:p w14:paraId="42CECE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1.23E-03</w:t>
            </w:r>
          </w:p>
        </w:tc>
        <w:tc>
          <w:tcPr>
            <w:tcW w:w="801" w:type="dxa"/>
            <w:vAlign w:val="center"/>
          </w:tcPr>
          <w:p w14:paraId="12D01E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79" w:type="dxa"/>
            <w:vAlign w:val="center"/>
          </w:tcPr>
          <w:p w14:paraId="5528541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1.23E-03</w:t>
            </w:r>
          </w:p>
        </w:tc>
      </w:tr>
      <w:tr w:rsidR="00226903" w14:paraId="32A157FC" w14:textId="77777777">
        <w:trPr>
          <w:cantSplit/>
          <w:trHeight w:val="340"/>
        </w:trPr>
        <w:tc>
          <w:tcPr>
            <w:tcW w:w="1119" w:type="dxa"/>
            <w:vAlign w:val="center"/>
          </w:tcPr>
          <w:p w14:paraId="42E620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1700</w:t>
            </w:r>
          </w:p>
        </w:tc>
        <w:tc>
          <w:tcPr>
            <w:tcW w:w="771" w:type="dxa"/>
            <w:vAlign w:val="center"/>
          </w:tcPr>
          <w:p w14:paraId="117D9D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1B082E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3.89E-04</w:t>
            </w:r>
          </w:p>
        </w:tc>
        <w:tc>
          <w:tcPr>
            <w:tcW w:w="771" w:type="dxa"/>
            <w:vAlign w:val="center"/>
          </w:tcPr>
          <w:p w14:paraId="23FCE4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914" w:type="dxa"/>
            <w:vAlign w:val="center"/>
          </w:tcPr>
          <w:p w14:paraId="37C5E28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1.22E-03</w:t>
            </w:r>
          </w:p>
        </w:tc>
        <w:tc>
          <w:tcPr>
            <w:tcW w:w="796" w:type="dxa"/>
            <w:vAlign w:val="center"/>
          </w:tcPr>
          <w:p w14:paraId="3D8F14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84" w:type="dxa"/>
            <w:vAlign w:val="center"/>
          </w:tcPr>
          <w:p w14:paraId="3505ED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1.22E-03</w:t>
            </w:r>
          </w:p>
        </w:tc>
        <w:tc>
          <w:tcPr>
            <w:tcW w:w="801" w:type="dxa"/>
            <w:vAlign w:val="center"/>
          </w:tcPr>
          <w:p w14:paraId="3F7D90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0.41</w:t>
            </w:r>
          </w:p>
        </w:tc>
        <w:tc>
          <w:tcPr>
            <w:tcW w:w="1079" w:type="dxa"/>
            <w:vAlign w:val="center"/>
          </w:tcPr>
          <w:p w14:paraId="4F2AA8F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1.22E-03</w:t>
            </w:r>
          </w:p>
        </w:tc>
      </w:tr>
      <w:tr w:rsidR="00226903" w14:paraId="5A82F219" w14:textId="77777777">
        <w:trPr>
          <w:cantSplit/>
          <w:trHeight w:val="340"/>
        </w:trPr>
        <w:tc>
          <w:tcPr>
            <w:tcW w:w="1119" w:type="dxa"/>
            <w:vAlign w:val="center"/>
          </w:tcPr>
          <w:p w14:paraId="72B93E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1725</w:t>
            </w:r>
          </w:p>
        </w:tc>
        <w:tc>
          <w:tcPr>
            <w:tcW w:w="771" w:type="dxa"/>
            <w:vAlign w:val="center"/>
          </w:tcPr>
          <w:p w14:paraId="479535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42342D1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4.21E-04</w:t>
            </w:r>
          </w:p>
        </w:tc>
        <w:tc>
          <w:tcPr>
            <w:tcW w:w="771" w:type="dxa"/>
            <w:vAlign w:val="center"/>
          </w:tcPr>
          <w:p w14:paraId="66B21D5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914" w:type="dxa"/>
            <w:vAlign w:val="center"/>
          </w:tcPr>
          <w:p w14:paraId="5A1CCB4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796" w:type="dxa"/>
            <w:vAlign w:val="center"/>
          </w:tcPr>
          <w:p w14:paraId="1DB03F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84" w:type="dxa"/>
            <w:vAlign w:val="center"/>
          </w:tcPr>
          <w:p w14:paraId="0D7B85F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801" w:type="dxa"/>
            <w:vAlign w:val="center"/>
          </w:tcPr>
          <w:p w14:paraId="56CF0A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79" w:type="dxa"/>
            <w:vAlign w:val="center"/>
          </w:tcPr>
          <w:p w14:paraId="5FD3C6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r>
      <w:tr w:rsidR="00226903" w14:paraId="2EFA25A6" w14:textId="77777777">
        <w:trPr>
          <w:cantSplit/>
          <w:trHeight w:val="340"/>
        </w:trPr>
        <w:tc>
          <w:tcPr>
            <w:tcW w:w="1119" w:type="dxa"/>
            <w:vAlign w:val="center"/>
          </w:tcPr>
          <w:p w14:paraId="6C8E82E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1750</w:t>
            </w:r>
          </w:p>
        </w:tc>
        <w:tc>
          <w:tcPr>
            <w:tcW w:w="771" w:type="dxa"/>
            <w:vAlign w:val="center"/>
          </w:tcPr>
          <w:p w14:paraId="324169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1275945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4.19E-04</w:t>
            </w:r>
          </w:p>
        </w:tc>
        <w:tc>
          <w:tcPr>
            <w:tcW w:w="771" w:type="dxa"/>
            <w:vAlign w:val="center"/>
          </w:tcPr>
          <w:p w14:paraId="43C7E9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914" w:type="dxa"/>
            <w:vAlign w:val="center"/>
          </w:tcPr>
          <w:p w14:paraId="6766F9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c>
          <w:tcPr>
            <w:tcW w:w="796" w:type="dxa"/>
            <w:vAlign w:val="center"/>
          </w:tcPr>
          <w:p w14:paraId="747119E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84" w:type="dxa"/>
            <w:vAlign w:val="center"/>
          </w:tcPr>
          <w:p w14:paraId="31FB40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c>
          <w:tcPr>
            <w:tcW w:w="801" w:type="dxa"/>
            <w:vAlign w:val="center"/>
          </w:tcPr>
          <w:p w14:paraId="0ED444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79" w:type="dxa"/>
            <w:vAlign w:val="center"/>
          </w:tcPr>
          <w:p w14:paraId="005A9B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r>
      <w:tr w:rsidR="00226903" w14:paraId="7FAC8BEC" w14:textId="77777777">
        <w:trPr>
          <w:cantSplit/>
          <w:trHeight w:val="340"/>
        </w:trPr>
        <w:tc>
          <w:tcPr>
            <w:tcW w:w="1119" w:type="dxa"/>
            <w:vAlign w:val="center"/>
          </w:tcPr>
          <w:p w14:paraId="4D831D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1775</w:t>
            </w:r>
          </w:p>
        </w:tc>
        <w:tc>
          <w:tcPr>
            <w:tcW w:w="771" w:type="dxa"/>
            <w:vAlign w:val="center"/>
          </w:tcPr>
          <w:p w14:paraId="3A0D02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2018F31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3.69E-04</w:t>
            </w:r>
          </w:p>
        </w:tc>
        <w:tc>
          <w:tcPr>
            <w:tcW w:w="771" w:type="dxa"/>
            <w:vAlign w:val="center"/>
          </w:tcPr>
          <w:p w14:paraId="7833113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914" w:type="dxa"/>
            <w:vAlign w:val="center"/>
          </w:tcPr>
          <w:p w14:paraId="5A289D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1.27E-03</w:t>
            </w:r>
          </w:p>
        </w:tc>
        <w:tc>
          <w:tcPr>
            <w:tcW w:w="796" w:type="dxa"/>
            <w:vAlign w:val="center"/>
          </w:tcPr>
          <w:p w14:paraId="6327C5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0.42</w:t>
            </w:r>
          </w:p>
        </w:tc>
        <w:tc>
          <w:tcPr>
            <w:tcW w:w="1084" w:type="dxa"/>
            <w:vAlign w:val="center"/>
          </w:tcPr>
          <w:p w14:paraId="07C620A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1.27E-03</w:t>
            </w:r>
          </w:p>
        </w:tc>
        <w:tc>
          <w:tcPr>
            <w:tcW w:w="801" w:type="dxa"/>
            <w:vAlign w:val="center"/>
          </w:tcPr>
          <w:p w14:paraId="56DEA3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0.42</w:t>
            </w:r>
          </w:p>
        </w:tc>
        <w:tc>
          <w:tcPr>
            <w:tcW w:w="1079" w:type="dxa"/>
            <w:vAlign w:val="center"/>
          </w:tcPr>
          <w:p w14:paraId="36268AE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1.27E-03</w:t>
            </w:r>
          </w:p>
        </w:tc>
      </w:tr>
      <w:tr w:rsidR="00226903" w14:paraId="25526109" w14:textId="77777777">
        <w:trPr>
          <w:cantSplit/>
          <w:trHeight w:val="340"/>
        </w:trPr>
        <w:tc>
          <w:tcPr>
            <w:tcW w:w="1119" w:type="dxa"/>
            <w:vAlign w:val="center"/>
          </w:tcPr>
          <w:p w14:paraId="1980D7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1800</w:t>
            </w:r>
          </w:p>
        </w:tc>
        <w:tc>
          <w:tcPr>
            <w:tcW w:w="771" w:type="dxa"/>
            <w:vAlign w:val="center"/>
          </w:tcPr>
          <w:p w14:paraId="7ECB5EF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5B071B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3.39E-04</w:t>
            </w:r>
          </w:p>
        </w:tc>
        <w:tc>
          <w:tcPr>
            <w:tcW w:w="771" w:type="dxa"/>
            <w:vAlign w:val="center"/>
          </w:tcPr>
          <w:p w14:paraId="3AB5C0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914" w:type="dxa"/>
            <w:vAlign w:val="center"/>
          </w:tcPr>
          <w:p w14:paraId="69AAD7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1.16E-03</w:t>
            </w:r>
          </w:p>
        </w:tc>
        <w:tc>
          <w:tcPr>
            <w:tcW w:w="796" w:type="dxa"/>
            <w:vAlign w:val="center"/>
          </w:tcPr>
          <w:p w14:paraId="5A1521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84" w:type="dxa"/>
            <w:vAlign w:val="center"/>
          </w:tcPr>
          <w:p w14:paraId="77C2F6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1.16E-03</w:t>
            </w:r>
          </w:p>
        </w:tc>
        <w:tc>
          <w:tcPr>
            <w:tcW w:w="801" w:type="dxa"/>
            <w:vAlign w:val="center"/>
          </w:tcPr>
          <w:p w14:paraId="0D6489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0.39</w:t>
            </w:r>
          </w:p>
        </w:tc>
        <w:tc>
          <w:tcPr>
            <w:tcW w:w="1079" w:type="dxa"/>
            <w:vAlign w:val="center"/>
          </w:tcPr>
          <w:p w14:paraId="64EAF8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1.16E-03</w:t>
            </w:r>
          </w:p>
        </w:tc>
      </w:tr>
      <w:tr w:rsidR="00226903" w14:paraId="22F0279D" w14:textId="77777777">
        <w:trPr>
          <w:cantSplit/>
          <w:trHeight w:val="340"/>
        </w:trPr>
        <w:tc>
          <w:tcPr>
            <w:tcW w:w="1119" w:type="dxa"/>
            <w:vAlign w:val="center"/>
          </w:tcPr>
          <w:p w14:paraId="646150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1825</w:t>
            </w:r>
          </w:p>
        </w:tc>
        <w:tc>
          <w:tcPr>
            <w:tcW w:w="771" w:type="dxa"/>
            <w:vAlign w:val="center"/>
          </w:tcPr>
          <w:p w14:paraId="0459AA6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7EEBB0F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3.30E-04</w:t>
            </w:r>
          </w:p>
        </w:tc>
        <w:tc>
          <w:tcPr>
            <w:tcW w:w="771" w:type="dxa"/>
            <w:vAlign w:val="center"/>
          </w:tcPr>
          <w:p w14:paraId="32F216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914" w:type="dxa"/>
            <w:vAlign w:val="center"/>
          </w:tcPr>
          <w:p w14:paraId="0C5913F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c>
          <w:tcPr>
            <w:tcW w:w="796" w:type="dxa"/>
            <w:vAlign w:val="center"/>
          </w:tcPr>
          <w:p w14:paraId="5060C4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84" w:type="dxa"/>
            <w:vAlign w:val="center"/>
          </w:tcPr>
          <w:p w14:paraId="2B51CD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c>
          <w:tcPr>
            <w:tcW w:w="801" w:type="dxa"/>
            <w:vAlign w:val="center"/>
          </w:tcPr>
          <w:p w14:paraId="7C48968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79" w:type="dxa"/>
            <w:vAlign w:val="center"/>
          </w:tcPr>
          <w:p w14:paraId="07C4C6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r>
      <w:tr w:rsidR="00226903" w14:paraId="5C0AEA1D" w14:textId="77777777">
        <w:trPr>
          <w:cantSplit/>
          <w:trHeight w:val="340"/>
        </w:trPr>
        <w:tc>
          <w:tcPr>
            <w:tcW w:w="1119" w:type="dxa"/>
            <w:vAlign w:val="center"/>
          </w:tcPr>
          <w:p w14:paraId="722C81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1850</w:t>
            </w:r>
          </w:p>
        </w:tc>
        <w:tc>
          <w:tcPr>
            <w:tcW w:w="771" w:type="dxa"/>
            <w:vAlign w:val="center"/>
          </w:tcPr>
          <w:p w14:paraId="3080934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4F9DBC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3.21E-04</w:t>
            </w:r>
          </w:p>
        </w:tc>
        <w:tc>
          <w:tcPr>
            <w:tcW w:w="771" w:type="dxa"/>
            <w:vAlign w:val="center"/>
          </w:tcPr>
          <w:p w14:paraId="71502B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914" w:type="dxa"/>
            <w:vAlign w:val="center"/>
          </w:tcPr>
          <w:p w14:paraId="2BB0266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c>
          <w:tcPr>
            <w:tcW w:w="796" w:type="dxa"/>
            <w:vAlign w:val="center"/>
          </w:tcPr>
          <w:p w14:paraId="1FBD81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84" w:type="dxa"/>
            <w:vAlign w:val="center"/>
          </w:tcPr>
          <w:p w14:paraId="440E93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c>
          <w:tcPr>
            <w:tcW w:w="801" w:type="dxa"/>
            <w:vAlign w:val="center"/>
          </w:tcPr>
          <w:p w14:paraId="7E499C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79" w:type="dxa"/>
            <w:vAlign w:val="center"/>
          </w:tcPr>
          <w:p w14:paraId="691169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1.10E-03</w:t>
            </w:r>
          </w:p>
        </w:tc>
      </w:tr>
      <w:tr w:rsidR="00226903" w14:paraId="574B0712" w14:textId="77777777">
        <w:trPr>
          <w:cantSplit/>
          <w:trHeight w:val="340"/>
        </w:trPr>
        <w:tc>
          <w:tcPr>
            <w:tcW w:w="1119" w:type="dxa"/>
            <w:vAlign w:val="center"/>
          </w:tcPr>
          <w:p w14:paraId="29C434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1875</w:t>
            </w:r>
          </w:p>
        </w:tc>
        <w:tc>
          <w:tcPr>
            <w:tcW w:w="771" w:type="dxa"/>
            <w:vAlign w:val="center"/>
          </w:tcPr>
          <w:p w14:paraId="6722B8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39FFC9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3.13E-04</w:t>
            </w:r>
          </w:p>
        </w:tc>
        <w:tc>
          <w:tcPr>
            <w:tcW w:w="771" w:type="dxa"/>
            <w:vAlign w:val="center"/>
          </w:tcPr>
          <w:p w14:paraId="24F232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914" w:type="dxa"/>
            <w:vAlign w:val="center"/>
          </w:tcPr>
          <w:p w14:paraId="7A7837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1.08E-03</w:t>
            </w:r>
          </w:p>
        </w:tc>
        <w:tc>
          <w:tcPr>
            <w:tcW w:w="796" w:type="dxa"/>
            <w:vAlign w:val="center"/>
          </w:tcPr>
          <w:p w14:paraId="70E9BA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84" w:type="dxa"/>
            <w:vAlign w:val="center"/>
          </w:tcPr>
          <w:p w14:paraId="51A866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1.08E-03</w:t>
            </w:r>
          </w:p>
        </w:tc>
        <w:tc>
          <w:tcPr>
            <w:tcW w:w="801" w:type="dxa"/>
            <w:vAlign w:val="center"/>
          </w:tcPr>
          <w:p w14:paraId="4463FFF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79" w:type="dxa"/>
            <w:vAlign w:val="center"/>
          </w:tcPr>
          <w:p w14:paraId="4B60AFF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1.08E-03</w:t>
            </w:r>
          </w:p>
        </w:tc>
      </w:tr>
      <w:tr w:rsidR="00226903" w14:paraId="2BC530FF" w14:textId="77777777">
        <w:trPr>
          <w:cantSplit/>
          <w:trHeight w:val="340"/>
        </w:trPr>
        <w:tc>
          <w:tcPr>
            <w:tcW w:w="1119" w:type="dxa"/>
            <w:vAlign w:val="center"/>
          </w:tcPr>
          <w:p w14:paraId="745B18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1900</w:t>
            </w:r>
          </w:p>
        </w:tc>
        <w:tc>
          <w:tcPr>
            <w:tcW w:w="771" w:type="dxa"/>
            <w:vAlign w:val="center"/>
          </w:tcPr>
          <w:p w14:paraId="65D3537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7735610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3.06E-04</w:t>
            </w:r>
          </w:p>
        </w:tc>
        <w:tc>
          <w:tcPr>
            <w:tcW w:w="771" w:type="dxa"/>
            <w:vAlign w:val="center"/>
          </w:tcPr>
          <w:p w14:paraId="55D84C3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914" w:type="dxa"/>
            <w:vAlign w:val="center"/>
          </w:tcPr>
          <w:p w14:paraId="65F0D1C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1.05E-03</w:t>
            </w:r>
          </w:p>
        </w:tc>
        <w:tc>
          <w:tcPr>
            <w:tcW w:w="796" w:type="dxa"/>
            <w:vAlign w:val="center"/>
          </w:tcPr>
          <w:p w14:paraId="62AD1D3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0.35</w:t>
            </w:r>
          </w:p>
        </w:tc>
        <w:tc>
          <w:tcPr>
            <w:tcW w:w="1084" w:type="dxa"/>
            <w:vAlign w:val="center"/>
          </w:tcPr>
          <w:p w14:paraId="26473B0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1.05E-03</w:t>
            </w:r>
          </w:p>
        </w:tc>
        <w:tc>
          <w:tcPr>
            <w:tcW w:w="801" w:type="dxa"/>
            <w:vAlign w:val="center"/>
          </w:tcPr>
          <w:p w14:paraId="15B01FD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0.35</w:t>
            </w:r>
          </w:p>
        </w:tc>
        <w:tc>
          <w:tcPr>
            <w:tcW w:w="1079" w:type="dxa"/>
            <w:vAlign w:val="center"/>
          </w:tcPr>
          <w:p w14:paraId="20C11E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1.05E-03</w:t>
            </w:r>
          </w:p>
        </w:tc>
      </w:tr>
      <w:tr w:rsidR="00226903" w14:paraId="2FA9E2D6" w14:textId="77777777">
        <w:trPr>
          <w:cantSplit/>
          <w:trHeight w:val="340"/>
        </w:trPr>
        <w:tc>
          <w:tcPr>
            <w:tcW w:w="1119" w:type="dxa"/>
            <w:vAlign w:val="center"/>
          </w:tcPr>
          <w:p w14:paraId="46F575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1925</w:t>
            </w:r>
          </w:p>
        </w:tc>
        <w:tc>
          <w:tcPr>
            <w:tcW w:w="771" w:type="dxa"/>
            <w:vAlign w:val="center"/>
          </w:tcPr>
          <w:p w14:paraId="51AAECD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254E1A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3.13E-04</w:t>
            </w:r>
          </w:p>
        </w:tc>
        <w:tc>
          <w:tcPr>
            <w:tcW w:w="771" w:type="dxa"/>
            <w:vAlign w:val="center"/>
          </w:tcPr>
          <w:p w14:paraId="406050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914" w:type="dxa"/>
            <w:vAlign w:val="center"/>
          </w:tcPr>
          <w:p w14:paraId="49F874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1.07E-03</w:t>
            </w:r>
          </w:p>
        </w:tc>
        <w:tc>
          <w:tcPr>
            <w:tcW w:w="796" w:type="dxa"/>
            <w:vAlign w:val="center"/>
          </w:tcPr>
          <w:p w14:paraId="5B9755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84" w:type="dxa"/>
            <w:vAlign w:val="center"/>
          </w:tcPr>
          <w:p w14:paraId="57BC1D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1.07E-03</w:t>
            </w:r>
          </w:p>
        </w:tc>
        <w:tc>
          <w:tcPr>
            <w:tcW w:w="801" w:type="dxa"/>
            <w:vAlign w:val="center"/>
          </w:tcPr>
          <w:p w14:paraId="66C8BE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0.36</w:t>
            </w:r>
          </w:p>
        </w:tc>
        <w:tc>
          <w:tcPr>
            <w:tcW w:w="1079" w:type="dxa"/>
            <w:vAlign w:val="center"/>
          </w:tcPr>
          <w:p w14:paraId="3E4672A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1.07E-03</w:t>
            </w:r>
          </w:p>
        </w:tc>
      </w:tr>
      <w:tr w:rsidR="00226903" w14:paraId="14C215A5" w14:textId="77777777">
        <w:trPr>
          <w:cantSplit/>
          <w:trHeight w:val="340"/>
        </w:trPr>
        <w:tc>
          <w:tcPr>
            <w:tcW w:w="1119" w:type="dxa"/>
            <w:vAlign w:val="center"/>
          </w:tcPr>
          <w:p w14:paraId="237007F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1950</w:t>
            </w:r>
          </w:p>
        </w:tc>
        <w:tc>
          <w:tcPr>
            <w:tcW w:w="771" w:type="dxa"/>
            <w:vAlign w:val="center"/>
          </w:tcPr>
          <w:p w14:paraId="1BEEF2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38E02C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3.26E-04</w:t>
            </w:r>
          </w:p>
        </w:tc>
        <w:tc>
          <w:tcPr>
            <w:tcW w:w="771" w:type="dxa"/>
            <w:vAlign w:val="center"/>
          </w:tcPr>
          <w:p w14:paraId="0B12C6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914" w:type="dxa"/>
            <w:vAlign w:val="center"/>
          </w:tcPr>
          <w:p w14:paraId="6A42BC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1.11E-03</w:t>
            </w:r>
          </w:p>
        </w:tc>
        <w:tc>
          <w:tcPr>
            <w:tcW w:w="796" w:type="dxa"/>
            <w:vAlign w:val="center"/>
          </w:tcPr>
          <w:p w14:paraId="1D38E8F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84" w:type="dxa"/>
            <w:vAlign w:val="center"/>
          </w:tcPr>
          <w:p w14:paraId="2B4DA8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1.11E-03</w:t>
            </w:r>
          </w:p>
        </w:tc>
        <w:tc>
          <w:tcPr>
            <w:tcW w:w="801" w:type="dxa"/>
            <w:vAlign w:val="center"/>
          </w:tcPr>
          <w:p w14:paraId="5D4F3B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0.37</w:t>
            </w:r>
          </w:p>
        </w:tc>
        <w:tc>
          <w:tcPr>
            <w:tcW w:w="1079" w:type="dxa"/>
            <w:vAlign w:val="center"/>
          </w:tcPr>
          <w:p w14:paraId="439DB8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1.11E-03</w:t>
            </w:r>
          </w:p>
        </w:tc>
      </w:tr>
      <w:tr w:rsidR="00226903" w14:paraId="13BC88CB" w14:textId="77777777">
        <w:trPr>
          <w:cantSplit/>
          <w:trHeight w:val="340"/>
        </w:trPr>
        <w:tc>
          <w:tcPr>
            <w:tcW w:w="1119" w:type="dxa"/>
            <w:vAlign w:val="center"/>
          </w:tcPr>
          <w:p w14:paraId="74C5242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1975</w:t>
            </w:r>
          </w:p>
        </w:tc>
        <w:tc>
          <w:tcPr>
            <w:tcW w:w="771" w:type="dxa"/>
            <w:vAlign w:val="center"/>
          </w:tcPr>
          <w:p w14:paraId="4A088B0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44CAD2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3.38E-04</w:t>
            </w:r>
          </w:p>
        </w:tc>
        <w:tc>
          <w:tcPr>
            <w:tcW w:w="771" w:type="dxa"/>
            <w:vAlign w:val="center"/>
          </w:tcPr>
          <w:p w14:paraId="33EDF67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914" w:type="dxa"/>
            <w:vAlign w:val="center"/>
          </w:tcPr>
          <w:p w14:paraId="4B161A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796" w:type="dxa"/>
            <w:vAlign w:val="center"/>
          </w:tcPr>
          <w:p w14:paraId="29F2AC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84" w:type="dxa"/>
            <w:vAlign w:val="center"/>
          </w:tcPr>
          <w:p w14:paraId="5DE10D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c>
          <w:tcPr>
            <w:tcW w:w="801" w:type="dxa"/>
            <w:vAlign w:val="center"/>
          </w:tcPr>
          <w:p w14:paraId="1DCF44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0.38</w:t>
            </w:r>
          </w:p>
        </w:tc>
        <w:tc>
          <w:tcPr>
            <w:tcW w:w="1079" w:type="dxa"/>
            <w:vAlign w:val="center"/>
          </w:tcPr>
          <w:p w14:paraId="33926F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1.15E-03</w:t>
            </w:r>
          </w:p>
        </w:tc>
      </w:tr>
      <w:tr w:rsidR="00226903" w14:paraId="016CB7FE" w14:textId="77777777">
        <w:trPr>
          <w:cantSplit/>
          <w:trHeight w:val="340"/>
        </w:trPr>
        <w:tc>
          <w:tcPr>
            <w:tcW w:w="1119" w:type="dxa"/>
            <w:vAlign w:val="center"/>
          </w:tcPr>
          <w:p w14:paraId="42D899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2000</w:t>
            </w:r>
          </w:p>
        </w:tc>
        <w:tc>
          <w:tcPr>
            <w:tcW w:w="771" w:type="dxa"/>
            <w:vAlign w:val="center"/>
          </w:tcPr>
          <w:p w14:paraId="0A85C7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494FBA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3.54E-04</w:t>
            </w:r>
          </w:p>
        </w:tc>
        <w:tc>
          <w:tcPr>
            <w:tcW w:w="771" w:type="dxa"/>
            <w:vAlign w:val="center"/>
          </w:tcPr>
          <w:p w14:paraId="12C3D9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914" w:type="dxa"/>
            <w:vAlign w:val="center"/>
          </w:tcPr>
          <w:p w14:paraId="7E6FE9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c>
          <w:tcPr>
            <w:tcW w:w="796" w:type="dxa"/>
            <w:vAlign w:val="center"/>
          </w:tcPr>
          <w:p w14:paraId="2654C5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84" w:type="dxa"/>
            <w:vAlign w:val="center"/>
          </w:tcPr>
          <w:p w14:paraId="1D3AB2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c>
          <w:tcPr>
            <w:tcW w:w="801" w:type="dxa"/>
            <w:vAlign w:val="center"/>
          </w:tcPr>
          <w:p w14:paraId="6FE46D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w:t>
            </w:r>
          </w:p>
        </w:tc>
        <w:tc>
          <w:tcPr>
            <w:tcW w:w="1079" w:type="dxa"/>
            <w:vAlign w:val="center"/>
          </w:tcPr>
          <w:p w14:paraId="2938C1B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1.21E-03</w:t>
            </w:r>
          </w:p>
        </w:tc>
      </w:tr>
      <w:tr w:rsidR="00226903" w14:paraId="5BDCD0E7" w14:textId="77777777">
        <w:trPr>
          <w:cantSplit/>
          <w:trHeight w:val="340"/>
        </w:trPr>
        <w:tc>
          <w:tcPr>
            <w:tcW w:w="1119" w:type="dxa"/>
            <w:vAlign w:val="center"/>
          </w:tcPr>
          <w:p w14:paraId="42DB405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2025</w:t>
            </w:r>
          </w:p>
        </w:tc>
        <w:tc>
          <w:tcPr>
            <w:tcW w:w="771" w:type="dxa"/>
            <w:vAlign w:val="center"/>
          </w:tcPr>
          <w:p w14:paraId="703F7A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0.07</w:t>
            </w:r>
          </w:p>
        </w:tc>
        <w:tc>
          <w:tcPr>
            <w:tcW w:w="967" w:type="dxa"/>
            <w:vAlign w:val="center"/>
          </w:tcPr>
          <w:p w14:paraId="4E534CC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3.37E-04</w:t>
            </w:r>
          </w:p>
        </w:tc>
        <w:tc>
          <w:tcPr>
            <w:tcW w:w="771" w:type="dxa"/>
            <w:vAlign w:val="center"/>
          </w:tcPr>
          <w:p w14:paraId="6CB5D5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914" w:type="dxa"/>
            <w:vAlign w:val="center"/>
          </w:tcPr>
          <w:p w14:paraId="16DB9D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1.30E-03</w:t>
            </w:r>
          </w:p>
        </w:tc>
        <w:tc>
          <w:tcPr>
            <w:tcW w:w="796" w:type="dxa"/>
            <w:vAlign w:val="center"/>
          </w:tcPr>
          <w:p w14:paraId="022FE2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0.43</w:t>
            </w:r>
          </w:p>
        </w:tc>
        <w:tc>
          <w:tcPr>
            <w:tcW w:w="1084" w:type="dxa"/>
            <w:vAlign w:val="center"/>
          </w:tcPr>
          <w:p w14:paraId="021EB3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1.30E-03</w:t>
            </w:r>
          </w:p>
        </w:tc>
        <w:tc>
          <w:tcPr>
            <w:tcW w:w="801" w:type="dxa"/>
            <w:vAlign w:val="center"/>
          </w:tcPr>
          <w:p w14:paraId="6EDE6A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0.43</w:t>
            </w:r>
          </w:p>
        </w:tc>
        <w:tc>
          <w:tcPr>
            <w:tcW w:w="1079" w:type="dxa"/>
            <w:vAlign w:val="center"/>
          </w:tcPr>
          <w:p w14:paraId="65A3E6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1.30E-03</w:t>
            </w:r>
          </w:p>
        </w:tc>
      </w:tr>
      <w:tr w:rsidR="00226903" w14:paraId="3293AA18" w14:textId="77777777">
        <w:trPr>
          <w:cantSplit/>
          <w:trHeight w:val="340"/>
        </w:trPr>
        <w:tc>
          <w:tcPr>
            <w:tcW w:w="1119" w:type="dxa"/>
            <w:vAlign w:val="center"/>
          </w:tcPr>
          <w:p w14:paraId="41470A3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2050</w:t>
            </w:r>
          </w:p>
        </w:tc>
        <w:tc>
          <w:tcPr>
            <w:tcW w:w="771" w:type="dxa"/>
            <w:vAlign w:val="center"/>
          </w:tcPr>
          <w:p w14:paraId="5D604A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0.08</w:t>
            </w:r>
          </w:p>
        </w:tc>
        <w:tc>
          <w:tcPr>
            <w:tcW w:w="967" w:type="dxa"/>
            <w:vAlign w:val="center"/>
          </w:tcPr>
          <w:p w14:paraId="522584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3.67E-04</w:t>
            </w:r>
          </w:p>
        </w:tc>
        <w:tc>
          <w:tcPr>
            <w:tcW w:w="771" w:type="dxa"/>
            <w:vAlign w:val="center"/>
          </w:tcPr>
          <w:p w14:paraId="045C49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914" w:type="dxa"/>
            <w:vAlign w:val="center"/>
          </w:tcPr>
          <w:p w14:paraId="636C75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1.34E-03</w:t>
            </w:r>
          </w:p>
        </w:tc>
        <w:tc>
          <w:tcPr>
            <w:tcW w:w="796" w:type="dxa"/>
            <w:vAlign w:val="center"/>
          </w:tcPr>
          <w:p w14:paraId="52DB3B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0.45</w:t>
            </w:r>
          </w:p>
        </w:tc>
        <w:tc>
          <w:tcPr>
            <w:tcW w:w="1084" w:type="dxa"/>
            <w:vAlign w:val="center"/>
          </w:tcPr>
          <w:p w14:paraId="3F872F4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1.34E-03</w:t>
            </w:r>
          </w:p>
        </w:tc>
        <w:tc>
          <w:tcPr>
            <w:tcW w:w="801" w:type="dxa"/>
            <w:vAlign w:val="center"/>
          </w:tcPr>
          <w:p w14:paraId="402DF8C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0.45</w:t>
            </w:r>
          </w:p>
        </w:tc>
        <w:tc>
          <w:tcPr>
            <w:tcW w:w="1079" w:type="dxa"/>
            <w:vAlign w:val="center"/>
          </w:tcPr>
          <w:p w14:paraId="3EADF4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1.34E-03</w:t>
            </w:r>
          </w:p>
        </w:tc>
      </w:tr>
      <w:tr w:rsidR="00226903" w14:paraId="70126200" w14:textId="77777777">
        <w:trPr>
          <w:cantSplit/>
          <w:trHeight w:val="340"/>
        </w:trPr>
        <w:tc>
          <w:tcPr>
            <w:tcW w:w="1119" w:type="dxa"/>
            <w:vAlign w:val="center"/>
          </w:tcPr>
          <w:p w14:paraId="65F118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2075</w:t>
            </w:r>
          </w:p>
        </w:tc>
        <w:tc>
          <w:tcPr>
            <w:tcW w:w="771" w:type="dxa"/>
            <w:vAlign w:val="center"/>
          </w:tcPr>
          <w:p w14:paraId="6D49F3D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491D1A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3.85E-04</w:t>
            </w:r>
          </w:p>
        </w:tc>
        <w:tc>
          <w:tcPr>
            <w:tcW w:w="771" w:type="dxa"/>
            <w:vAlign w:val="center"/>
          </w:tcPr>
          <w:p w14:paraId="7C9F1EC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914" w:type="dxa"/>
            <w:vAlign w:val="center"/>
          </w:tcPr>
          <w:p w14:paraId="7F6BF3C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1.32E-03</w:t>
            </w:r>
          </w:p>
        </w:tc>
        <w:tc>
          <w:tcPr>
            <w:tcW w:w="796" w:type="dxa"/>
            <w:vAlign w:val="center"/>
          </w:tcPr>
          <w:p w14:paraId="6B75257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0.44</w:t>
            </w:r>
          </w:p>
        </w:tc>
        <w:tc>
          <w:tcPr>
            <w:tcW w:w="1084" w:type="dxa"/>
            <w:vAlign w:val="center"/>
          </w:tcPr>
          <w:p w14:paraId="082A20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1.32E-03</w:t>
            </w:r>
          </w:p>
        </w:tc>
        <w:tc>
          <w:tcPr>
            <w:tcW w:w="801" w:type="dxa"/>
            <w:vAlign w:val="center"/>
          </w:tcPr>
          <w:p w14:paraId="532A5D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0.44</w:t>
            </w:r>
          </w:p>
        </w:tc>
        <w:tc>
          <w:tcPr>
            <w:tcW w:w="1079" w:type="dxa"/>
            <w:vAlign w:val="center"/>
          </w:tcPr>
          <w:p w14:paraId="1B5391F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1.32E-03</w:t>
            </w:r>
          </w:p>
        </w:tc>
      </w:tr>
      <w:tr w:rsidR="00226903" w14:paraId="71FD9868" w14:textId="77777777">
        <w:trPr>
          <w:cantSplit/>
          <w:trHeight w:val="340"/>
        </w:trPr>
        <w:tc>
          <w:tcPr>
            <w:tcW w:w="1119" w:type="dxa"/>
            <w:vAlign w:val="center"/>
          </w:tcPr>
          <w:p w14:paraId="0C4694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2100</w:t>
            </w:r>
          </w:p>
        </w:tc>
        <w:tc>
          <w:tcPr>
            <w:tcW w:w="771" w:type="dxa"/>
            <w:vAlign w:val="center"/>
          </w:tcPr>
          <w:p w14:paraId="0ABEF8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0.09</w:t>
            </w:r>
          </w:p>
        </w:tc>
        <w:tc>
          <w:tcPr>
            <w:tcW w:w="967" w:type="dxa"/>
            <w:vAlign w:val="center"/>
          </w:tcPr>
          <w:p w14:paraId="5B46FD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4.01E-04</w:t>
            </w:r>
          </w:p>
        </w:tc>
        <w:tc>
          <w:tcPr>
            <w:tcW w:w="771" w:type="dxa"/>
            <w:vAlign w:val="center"/>
          </w:tcPr>
          <w:p w14:paraId="4D875F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914" w:type="dxa"/>
            <w:vAlign w:val="center"/>
          </w:tcPr>
          <w:p w14:paraId="5D64067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1.36E-03</w:t>
            </w:r>
          </w:p>
        </w:tc>
        <w:tc>
          <w:tcPr>
            <w:tcW w:w="796" w:type="dxa"/>
            <w:vAlign w:val="center"/>
          </w:tcPr>
          <w:p w14:paraId="61594D2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0.45</w:t>
            </w:r>
          </w:p>
        </w:tc>
        <w:tc>
          <w:tcPr>
            <w:tcW w:w="1084" w:type="dxa"/>
            <w:vAlign w:val="center"/>
          </w:tcPr>
          <w:p w14:paraId="39F20B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1.36E-03</w:t>
            </w:r>
          </w:p>
        </w:tc>
        <w:tc>
          <w:tcPr>
            <w:tcW w:w="801" w:type="dxa"/>
            <w:vAlign w:val="center"/>
          </w:tcPr>
          <w:p w14:paraId="15B9367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0.45</w:t>
            </w:r>
          </w:p>
        </w:tc>
        <w:tc>
          <w:tcPr>
            <w:tcW w:w="1079" w:type="dxa"/>
            <w:vAlign w:val="center"/>
          </w:tcPr>
          <w:p w14:paraId="7D6A4C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1.36E-03</w:t>
            </w:r>
          </w:p>
        </w:tc>
      </w:tr>
      <w:tr w:rsidR="00226903" w14:paraId="36936CE5" w14:textId="77777777">
        <w:trPr>
          <w:cantSplit/>
          <w:trHeight w:val="340"/>
        </w:trPr>
        <w:tc>
          <w:tcPr>
            <w:tcW w:w="1119" w:type="dxa"/>
            <w:vAlign w:val="center"/>
          </w:tcPr>
          <w:p w14:paraId="28CCD2C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2125</w:t>
            </w:r>
          </w:p>
        </w:tc>
        <w:tc>
          <w:tcPr>
            <w:tcW w:w="771" w:type="dxa"/>
            <w:vAlign w:val="center"/>
          </w:tcPr>
          <w:p w14:paraId="54BF06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3F56AC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4.29E-04</w:t>
            </w:r>
          </w:p>
        </w:tc>
        <w:tc>
          <w:tcPr>
            <w:tcW w:w="771" w:type="dxa"/>
            <w:vAlign w:val="center"/>
          </w:tcPr>
          <w:p w14:paraId="7B28986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914" w:type="dxa"/>
            <w:vAlign w:val="center"/>
          </w:tcPr>
          <w:p w14:paraId="5F6B054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1.47E-03</w:t>
            </w:r>
          </w:p>
        </w:tc>
        <w:tc>
          <w:tcPr>
            <w:tcW w:w="796" w:type="dxa"/>
            <w:vAlign w:val="center"/>
          </w:tcPr>
          <w:p w14:paraId="27B548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84" w:type="dxa"/>
            <w:vAlign w:val="center"/>
          </w:tcPr>
          <w:p w14:paraId="70B232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1.47E-03</w:t>
            </w:r>
          </w:p>
        </w:tc>
        <w:tc>
          <w:tcPr>
            <w:tcW w:w="801" w:type="dxa"/>
            <w:vAlign w:val="center"/>
          </w:tcPr>
          <w:p w14:paraId="7F4DD2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79" w:type="dxa"/>
            <w:vAlign w:val="center"/>
          </w:tcPr>
          <w:p w14:paraId="678A0FF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1.47E-03</w:t>
            </w:r>
          </w:p>
        </w:tc>
      </w:tr>
      <w:tr w:rsidR="00226903" w14:paraId="2B0B590B" w14:textId="77777777">
        <w:trPr>
          <w:cantSplit/>
          <w:trHeight w:val="340"/>
        </w:trPr>
        <w:tc>
          <w:tcPr>
            <w:tcW w:w="1119" w:type="dxa"/>
            <w:vAlign w:val="center"/>
          </w:tcPr>
          <w:p w14:paraId="50C551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2150</w:t>
            </w:r>
          </w:p>
        </w:tc>
        <w:tc>
          <w:tcPr>
            <w:tcW w:w="771" w:type="dxa"/>
            <w:vAlign w:val="center"/>
          </w:tcPr>
          <w:p w14:paraId="3CE0F4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1D044B1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4.69E-04</w:t>
            </w:r>
          </w:p>
        </w:tc>
        <w:tc>
          <w:tcPr>
            <w:tcW w:w="771" w:type="dxa"/>
            <w:vAlign w:val="center"/>
          </w:tcPr>
          <w:p w14:paraId="48C1D5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914" w:type="dxa"/>
            <w:vAlign w:val="center"/>
          </w:tcPr>
          <w:p w14:paraId="4F238E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1.54E-03</w:t>
            </w:r>
          </w:p>
        </w:tc>
        <w:tc>
          <w:tcPr>
            <w:tcW w:w="796" w:type="dxa"/>
            <w:vAlign w:val="center"/>
          </w:tcPr>
          <w:p w14:paraId="222A40E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0.51</w:t>
            </w:r>
          </w:p>
        </w:tc>
        <w:tc>
          <w:tcPr>
            <w:tcW w:w="1084" w:type="dxa"/>
            <w:vAlign w:val="center"/>
          </w:tcPr>
          <w:p w14:paraId="4A082C5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1.54E-03</w:t>
            </w:r>
          </w:p>
        </w:tc>
        <w:tc>
          <w:tcPr>
            <w:tcW w:w="801" w:type="dxa"/>
            <w:vAlign w:val="center"/>
          </w:tcPr>
          <w:p w14:paraId="3698EF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0.51</w:t>
            </w:r>
          </w:p>
        </w:tc>
        <w:tc>
          <w:tcPr>
            <w:tcW w:w="1079" w:type="dxa"/>
            <w:vAlign w:val="center"/>
          </w:tcPr>
          <w:p w14:paraId="243547A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1.54E-03</w:t>
            </w:r>
          </w:p>
        </w:tc>
      </w:tr>
      <w:tr w:rsidR="00226903" w14:paraId="5798F04E" w14:textId="77777777">
        <w:trPr>
          <w:cantSplit/>
          <w:trHeight w:val="340"/>
        </w:trPr>
        <w:tc>
          <w:tcPr>
            <w:tcW w:w="1119" w:type="dxa"/>
            <w:vAlign w:val="center"/>
          </w:tcPr>
          <w:p w14:paraId="6D63C0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2175</w:t>
            </w:r>
          </w:p>
        </w:tc>
        <w:tc>
          <w:tcPr>
            <w:tcW w:w="771" w:type="dxa"/>
            <w:vAlign w:val="center"/>
          </w:tcPr>
          <w:p w14:paraId="26D82AB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4DEBBA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5.05E-04</w:t>
            </w:r>
          </w:p>
        </w:tc>
        <w:tc>
          <w:tcPr>
            <w:tcW w:w="771" w:type="dxa"/>
            <w:vAlign w:val="center"/>
          </w:tcPr>
          <w:p w14:paraId="676AEC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914" w:type="dxa"/>
            <w:vAlign w:val="center"/>
          </w:tcPr>
          <w:p w14:paraId="0BF7E99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1.58E-03</w:t>
            </w:r>
          </w:p>
        </w:tc>
        <w:tc>
          <w:tcPr>
            <w:tcW w:w="796" w:type="dxa"/>
            <w:vAlign w:val="center"/>
          </w:tcPr>
          <w:p w14:paraId="40C81D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0.53</w:t>
            </w:r>
          </w:p>
        </w:tc>
        <w:tc>
          <w:tcPr>
            <w:tcW w:w="1084" w:type="dxa"/>
            <w:vAlign w:val="center"/>
          </w:tcPr>
          <w:p w14:paraId="582E9E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1.58E-03</w:t>
            </w:r>
          </w:p>
        </w:tc>
        <w:tc>
          <w:tcPr>
            <w:tcW w:w="801" w:type="dxa"/>
            <w:vAlign w:val="center"/>
          </w:tcPr>
          <w:p w14:paraId="0F7D87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0.53</w:t>
            </w:r>
          </w:p>
        </w:tc>
        <w:tc>
          <w:tcPr>
            <w:tcW w:w="1079" w:type="dxa"/>
            <w:vAlign w:val="center"/>
          </w:tcPr>
          <w:p w14:paraId="5DD1E0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1.58E-03</w:t>
            </w:r>
          </w:p>
        </w:tc>
      </w:tr>
      <w:tr w:rsidR="00226903" w14:paraId="52E26154" w14:textId="77777777">
        <w:trPr>
          <w:cantSplit/>
          <w:trHeight w:val="340"/>
        </w:trPr>
        <w:tc>
          <w:tcPr>
            <w:tcW w:w="1119" w:type="dxa"/>
            <w:vAlign w:val="center"/>
          </w:tcPr>
          <w:p w14:paraId="2147B3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2200</w:t>
            </w:r>
          </w:p>
        </w:tc>
        <w:tc>
          <w:tcPr>
            <w:tcW w:w="771" w:type="dxa"/>
            <w:vAlign w:val="center"/>
          </w:tcPr>
          <w:p w14:paraId="56C6ED2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288460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5.14E-04</w:t>
            </w:r>
          </w:p>
        </w:tc>
        <w:tc>
          <w:tcPr>
            <w:tcW w:w="771" w:type="dxa"/>
            <w:vAlign w:val="center"/>
          </w:tcPr>
          <w:p w14:paraId="797B150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914" w:type="dxa"/>
            <w:vAlign w:val="center"/>
          </w:tcPr>
          <w:p w14:paraId="01E30EB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1.59E-03</w:t>
            </w:r>
          </w:p>
        </w:tc>
        <w:tc>
          <w:tcPr>
            <w:tcW w:w="796" w:type="dxa"/>
            <w:vAlign w:val="center"/>
          </w:tcPr>
          <w:p w14:paraId="7EB7E2C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0.53</w:t>
            </w:r>
          </w:p>
        </w:tc>
        <w:tc>
          <w:tcPr>
            <w:tcW w:w="1084" w:type="dxa"/>
            <w:vAlign w:val="center"/>
          </w:tcPr>
          <w:p w14:paraId="6F8419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1.59E-03</w:t>
            </w:r>
          </w:p>
        </w:tc>
        <w:tc>
          <w:tcPr>
            <w:tcW w:w="801" w:type="dxa"/>
            <w:vAlign w:val="center"/>
          </w:tcPr>
          <w:p w14:paraId="39C8BF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0.53</w:t>
            </w:r>
          </w:p>
        </w:tc>
        <w:tc>
          <w:tcPr>
            <w:tcW w:w="1079" w:type="dxa"/>
            <w:vAlign w:val="center"/>
          </w:tcPr>
          <w:p w14:paraId="656E488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1.59E-03</w:t>
            </w:r>
          </w:p>
        </w:tc>
      </w:tr>
      <w:tr w:rsidR="00226903" w14:paraId="16B22EC0" w14:textId="77777777">
        <w:trPr>
          <w:cantSplit/>
          <w:trHeight w:val="340"/>
        </w:trPr>
        <w:tc>
          <w:tcPr>
            <w:tcW w:w="1119" w:type="dxa"/>
            <w:vAlign w:val="center"/>
          </w:tcPr>
          <w:p w14:paraId="51BCA3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2225</w:t>
            </w:r>
          </w:p>
        </w:tc>
        <w:tc>
          <w:tcPr>
            <w:tcW w:w="771" w:type="dxa"/>
            <w:vAlign w:val="center"/>
          </w:tcPr>
          <w:p w14:paraId="4CC69F9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7AE4C36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5.01E-04</w:t>
            </w:r>
          </w:p>
        </w:tc>
        <w:tc>
          <w:tcPr>
            <w:tcW w:w="771" w:type="dxa"/>
            <w:vAlign w:val="center"/>
          </w:tcPr>
          <w:p w14:paraId="35297A6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0.52</w:t>
            </w:r>
          </w:p>
        </w:tc>
        <w:tc>
          <w:tcPr>
            <w:tcW w:w="914" w:type="dxa"/>
            <w:vAlign w:val="center"/>
          </w:tcPr>
          <w:p w14:paraId="13495A3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1.55E-03</w:t>
            </w:r>
          </w:p>
        </w:tc>
        <w:tc>
          <w:tcPr>
            <w:tcW w:w="796" w:type="dxa"/>
            <w:vAlign w:val="center"/>
          </w:tcPr>
          <w:p w14:paraId="0016F4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0.52</w:t>
            </w:r>
          </w:p>
        </w:tc>
        <w:tc>
          <w:tcPr>
            <w:tcW w:w="1084" w:type="dxa"/>
            <w:vAlign w:val="center"/>
          </w:tcPr>
          <w:p w14:paraId="0BBE24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1.55E-03</w:t>
            </w:r>
          </w:p>
        </w:tc>
        <w:tc>
          <w:tcPr>
            <w:tcW w:w="801" w:type="dxa"/>
            <w:vAlign w:val="center"/>
          </w:tcPr>
          <w:p w14:paraId="188EE3E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0.52</w:t>
            </w:r>
          </w:p>
        </w:tc>
        <w:tc>
          <w:tcPr>
            <w:tcW w:w="1079" w:type="dxa"/>
            <w:vAlign w:val="center"/>
          </w:tcPr>
          <w:p w14:paraId="3CC96E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1.55E-03</w:t>
            </w:r>
          </w:p>
        </w:tc>
      </w:tr>
      <w:tr w:rsidR="00226903" w14:paraId="6710A557" w14:textId="77777777">
        <w:trPr>
          <w:cantSplit/>
          <w:trHeight w:val="340"/>
        </w:trPr>
        <w:tc>
          <w:tcPr>
            <w:tcW w:w="1119" w:type="dxa"/>
            <w:vAlign w:val="center"/>
          </w:tcPr>
          <w:p w14:paraId="4CB82E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2250</w:t>
            </w:r>
          </w:p>
        </w:tc>
        <w:tc>
          <w:tcPr>
            <w:tcW w:w="771" w:type="dxa"/>
            <w:vAlign w:val="center"/>
          </w:tcPr>
          <w:p w14:paraId="50D057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0.11</w:t>
            </w:r>
          </w:p>
        </w:tc>
        <w:tc>
          <w:tcPr>
            <w:tcW w:w="967" w:type="dxa"/>
            <w:vAlign w:val="center"/>
          </w:tcPr>
          <w:p w14:paraId="63BBA8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4.83E-04</w:t>
            </w:r>
          </w:p>
        </w:tc>
        <w:tc>
          <w:tcPr>
            <w:tcW w:w="771" w:type="dxa"/>
            <w:vAlign w:val="center"/>
          </w:tcPr>
          <w:p w14:paraId="314D14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914" w:type="dxa"/>
            <w:vAlign w:val="center"/>
          </w:tcPr>
          <w:p w14:paraId="75276B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c>
          <w:tcPr>
            <w:tcW w:w="796" w:type="dxa"/>
            <w:vAlign w:val="center"/>
          </w:tcPr>
          <w:p w14:paraId="04629D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84" w:type="dxa"/>
            <w:vAlign w:val="center"/>
          </w:tcPr>
          <w:p w14:paraId="562E42B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c>
          <w:tcPr>
            <w:tcW w:w="801" w:type="dxa"/>
            <w:vAlign w:val="center"/>
          </w:tcPr>
          <w:p w14:paraId="47C37E3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79" w:type="dxa"/>
            <w:vAlign w:val="center"/>
          </w:tcPr>
          <w:p w14:paraId="31CED6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r>
      <w:tr w:rsidR="00226903" w14:paraId="170910AC" w14:textId="77777777">
        <w:trPr>
          <w:cantSplit/>
          <w:trHeight w:val="340"/>
        </w:trPr>
        <w:tc>
          <w:tcPr>
            <w:tcW w:w="1119" w:type="dxa"/>
            <w:vAlign w:val="center"/>
          </w:tcPr>
          <w:p w14:paraId="04A3D9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2275</w:t>
            </w:r>
          </w:p>
        </w:tc>
        <w:tc>
          <w:tcPr>
            <w:tcW w:w="771" w:type="dxa"/>
            <w:vAlign w:val="center"/>
          </w:tcPr>
          <w:p w14:paraId="1CDD62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7410A4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4.62E-04</w:t>
            </w:r>
          </w:p>
        </w:tc>
        <w:tc>
          <w:tcPr>
            <w:tcW w:w="771" w:type="dxa"/>
            <w:vAlign w:val="center"/>
          </w:tcPr>
          <w:p w14:paraId="3D94BF9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914" w:type="dxa"/>
            <w:vAlign w:val="center"/>
          </w:tcPr>
          <w:p w14:paraId="0E87D2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1.44E-03</w:t>
            </w:r>
          </w:p>
        </w:tc>
        <w:tc>
          <w:tcPr>
            <w:tcW w:w="796" w:type="dxa"/>
            <w:vAlign w:val="center"/>
          </w:tcPr>
          <w:p w14:paraId="0BB120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84" w:type="dxa"/>
            <w:vAlign w:val="center"/>
          </w:tcPr>
          <w:p w14:paraId="252C71E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1.44E-03</w:t>
            </w:r>
          </w:p>
        </w:tc>
        <w:tc>
          <w:tcPr>
            <w:tcW w:w="801" w:type="dxa"/>
            <w:vAlign w:val="center"/>
          </w:tcPr>
          <w:p w14:paraId="3519B7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79" w:type="dxa"/>
            <w:vAlign w:val="center"/>
          </w:tcPr>
          <w:p w14:paraId="36A29A5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1.44E-03</w:t>
            </w:r>
          </w:p>
        </w:tc>
      </w:tr>
      <w:tr w:rsidR="00226903" w14:paraId="2CF8BD6F" w14:textId="77777777">
        <w:trPr>
          <w:cantSplit/>
          <w:trHeight w:val="340"/>
        </w:trPr>
        <w:tc>
          <w:tcPr>
            <w:tcW w:w="1119" w:type="dxa"/>
            <w:vAlign w:val="center"/>
          </w:tcPr>
          <w:p w14:paraId="51D1480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2300</w:t>
            </w:r>
          </w:p>
        </w:tc>
        <w:tc>
          <w:tcPr>
            <w:tcW w:w="771" w:type="dxa"/>
            <w:vAlign w:val="center"/>
          </w:tcPr>
          <w:p w14:paraId="64C4776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60257B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4.42E-04</w:t>
            </w:r>
          </w:p>
        </w:tc>
        <w:tc>
          <w:tcPr>
            <w:tcW w:w="771" w:type="dxa"/>
            <w:vAlign w:val="center"/>
          </w:tcPr>
          <w:p w14:paraId="190DB82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914" w:type="dxa"/>
            <w:vAlign w:val="center"/>
          </w:tcPr>
          <w:p w14:paraId="3E5DCA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1.41E-03</w:t>
            </w:r>
          </w:p>
        </w:tc>
        <w:tc>
          <w:tcPr>
            <w:tcW w:w="796" w:type="dxa"/>
            <w:vAlign w:val="center"/>
          </w:tcPr>
          <w:p w14:paraId="2F3F4A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0.47</w:t>
            </w:r>
          </w:p>
        </w:tc>
        <w:tc>
          <w:tcPr>
            <w:tcW w:w="1084" w:type="dxa"/>
            <w:vAlign w:val="center"/>
          </w:tcPr>
          <w:p w14:paraId="2A0D9D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1.41E-03</w:t>
            </w:r>
          </w:p>
        </w:tc>
        <w:tc>
          <w:tcPr>
            <w:tcW w:w="801" w:type="dxa"/>
            <w:vAlign w:val="center"/>
          </w:tcPr>
          <w:p w14:paraId="675698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0.47</w:t>
            </w:r>
          </w:p>
        </w:tc>
        <w:tc>
          <w:tcPr>
            <w:tcW w:w="1079" w:type="dxa"/>
            <w:vAlign w:val="center"/>
          </w:tcPr>
          <w:p w14:paraId="0028816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1.41E-03</w:t>
            </w:r>
          </w:p>
        </w:tc>
      </w:tr>
      <w:tr w:rsidR="00226903" w14:paraId="3F659380" w14:textId="77777777">
        <w:trPr>
          <w:cantSplit/>
          <w:trHeight w:val="340"/>
        </w:trPr>
        <w:tc>
          <w:tcPr>
            <w:tcW w:w="1119" w:type="dxa"/>
            <w:vAlign w:val="center"/>
          </w:tcPr>
          <w:p w14:paraId="5D8818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2325</w:t>
            </w:r>
          </w:p>
        </w:tc>
        <w:tc>
          <w:tcPr>
            <w:tcW w:w="771" w:type="dxa"/>
            <w:vAlign w:val="center"/>
          </w:tcPr>
          <w:p w14:paraId="4923B2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7972266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4.45E-04</w:t>
            </w:r>
          </w:p>
        </w:tc>
        <w:tc>
          <w:tcPr>
            <w:tcW w:w="771" w:type="dxa"/>
            <w:vAlign w:val="center"/>
          </w:tcPr>
          <w:p w14:paraId="2B378E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914" w:type="dxa"/>
            <w:vAlign w:val="center"/>
          </w:tcPr>
          <w:p w14:paraId="0D5D5CE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796" w:type="dxa"/>
            <w:vAlign w:val="center"/>
          </w:tcPr>
          <w:p w14:paraId="51C2D3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84" w:type="dxa"/>
            <w:vAlign w:val="center"/>
          </w:tcPr>
          <w:p w14:paraId="3A36DD7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801" w:type="dxa"/>
            <w:vAlign w:val="center"/>
          </w:tcPr>
          <w:p w14:paraId="65D9D26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79" w:type="dxa"/>
            <w:vAlign w:val="center"/>
          </w:tcPr>
          <w:p w14:paraId="706A77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r>
      <w:tr w:rsidR="00226903" w14:paraId="3A301F56" w14:textId="77777777">
        <w:trPr>
          <w:cantSplit/>
          <w:trHeight w:val="340"/>
        </w:trPr>
        <w:tc>
          <w:tcPr>
            <w:tcW w:w="1119" w:type="dxa"/>
            <w:vAlign w:val="center"/>
          </w:tcPr>
          <w:p w14:paraId="36D859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2350</w:t>
            </w:r>
          </w:p>
        </w:tc>
        <w:tc>
          <w:tcPr>
            <w:tcW w:w="771" w:type="dxa"/>
            <w:vAlign w:val="center"/>
          </w:tcPr>
          <w:p w14:paraId="24ECD4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2C8F6B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4.43E-04</w:t>
            </w:r>
          </w:p>
        </w:tc>
        <w:tc>
          <w:tcPr>
            <w:tcW w:w="771" w:type="dxa"/>
            <w:vAlign w:val="center"/>
          </w:tcPr>
          <w:p w14:paraId="150CE5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914" w:type="dxa"/>
            <w:vAlign w:val="center"/>
          </w:tcPr>
          <w:p w14:paraId="2ABD8DF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1.46E-03</w:t>
            </w:r>
          </w:p>
        </w:tc>
        <w:tc>
          <w:tcPr>
            <w:tcW w:w="796" w:type="dxa"/>
            <w:vAlign w:val="center"/>
          </w:tcPr>
          <w:p w14:paraId="44FC9B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84" w:type="dxa"/>
            <w:vAlign w:val="center"/>
          </w:tcPr>
          <w:p w14:paraId="29F46A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1.46E-03</w:t>
            </w:r>
          </w:p>
        </w:tc>
        <w:tc>
          <w:tcPr>
            <w:tcW w:w="801" w:type="dxa"/>
            <w:vAlign w:val="center"/>
          </w:tcPr>
          <w:p w14:paraId="20ABEB0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79" w:type="dxa"/>
            <w:vAlign w:val="center"/>
          </w:tcPr>
          <w:p w14:paraId="7E6315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1.46E-03</w:t>
            </w:r>
          </w:p>
        </w:tc>
      </w:tr>
      <w:tr w:rsidR="00226903" w14:paraId="38B7F55B" w14:textId="77777777">
        <w:trPr>
          <w:cantSplit/>
          <w:trHeight w:val="340"/>
        </w:trPr>
        <w:tc>
          <w:tcPr>
            <w:tcW w:w="1119" w:type="dxa"/>
            <w:vAlign w:val="center"/>
          </w:tcPr>
          <w:p w14:paraId="632F04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2375</w:t>
            </w:r>
          </w:p>
        </w:tc>
        <w:tc>
          <w:tcPr>
            <w:tcW w:w="771" w:type="dxa"/>
            <w:vAlign w:val="center"/>
          </w:tcPr>
          <w:p w14:paraId="1DDAEF0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731097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4.46E-04</w:t>
            </w:r>
          </w:p>
        </w:tc>
        <w:tc>
          <w:tcPr>
            <w:tcW w:w="771" w:type="dxa"/>
            <w:vAlign w:val="center"/>
          </w:tcPr>
          <w:p w14:paraId="5E8BB0F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914" w:type="dxa"/>
            <w:vAlign w:val="center"/>
          </w:tcPr>
          <w:p w14:paraId="3011AA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1.48E-03</w:t>
            </w:r>
          </w:p>
        </w:tc>
        <w:tc>
          <w:tcPr>
            <w:tcW w:w="796" w:type="dxa"/>
            <w:vAlign w:val="center"/>
          </w:tcPr>
          <w:p w14:paraId="30C52E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84" w:type="dxa"/>
            <w:vAlign w:val="center"/>
          </w:tcPr>
          <w:p w14:paraId="179424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1.48E-03</w:t>
            </w:r>
          </w:p>
        </w:tc>
        <w:tc>
          <w:tcPr>
            <w:tcW w:w="801" w:type="dxa"/>
            <w:vAlign w:val="center"/>
          </w:tcPr>
          <w:p w14:paraId="293CE53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79" w:type="dxa"/>
            <w:vAlign w:val="center"/>
          </w:tcPr>
          <w:p w14:paraId="2031FC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1.48E-03</w:t>
            </w:r>
          </w:p>
        </w:tc>
      </w:tr>
      <w:tr w:rsidR="00226903" w14:paraId="7C45156E" w14:textId="77777777">
        <w:trPr>
          <w:cantSplit/>
          <w:trHeight w:val="340"/>
        </w:trPr>
        <w:tc>
          <w:tcPr>
            <w:tcW w:w="1119" w:type="dxa"/>
            <w:vAlign w:val="center"/>
          </w:tcPr>
          <w:p w14:paraId="044C82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2400</w:t>
            </w:r>
          </w:p>
        </w:tc>
        <w:tc>
          <w:tcPr>
            <w:tcW w:w="771" w:type="dxa"/>
            <w:vAlign w:val="center"/>
          </w:tcPr>
          <w:p w14:paraId="064469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0997813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4.45E-04</w:t>
            </w:r>
          </w:p>
        </w:tc>
        <w:tc>
          <w:tcPr>
            <w:tcW w:w="771" w:type="dxa"/>
            <w:vAlign w:val="center"/>
          </w:tcPr>
          <w:p w14:paraId="14460E7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914" w:type="dxa"/>
            <w:vAlign w:val="center"/>
          </w:tcPr>
          <w:p w14:paraId="5EA627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1.49E-03</w:t>
            </w:r>
          </w:p>
        </w:tc>
        <w:tc>
          <w:tcPr>
            <w:tcW w:w="796" w:type="dxa"/>
            <w:vAlign w:val="center"/>
          </w:tcPr>
          <w:p w14:paraId="2752AA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84" w:type="dxa"/>
            <w:vAlign w:val="center"/>
          </w:tcPr>
          <w:p w14:paraId="296DBD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1.49E-03</w:t>
            </w:r>
          </w:p>
        </w:tc>
        <w:tc>
          <w:tcPr>
            <w:tcW w:w="801" w:type="dxa"/>
            <w:vAlign w:val="center"/>
          </w:tcPr>
          <w:p w14:paraId="721B10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79" w:type="dxa"/>
            <w:vAlign w:val="center"/>
          </w:tcPr>
          <w:p w14:paraId="134940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1.49E-03</w:t>
            </w:r>
          </w:p>
        </w:tc>
      </w:tr>
      <w:tr w:rsidR="00226903" w14:paraId="7192E644" w14:textId="77777777">
        <w:trPr>
          <w:cantSplit/>
          <w:trHeight w:val="340"/>
        </w:trPr>
        <w:tc>
          <w:tcPr>
            <w:tcW w:w="1119" w:type="dxa"/>
            <w:vAlign w:val="center"/>
          </w:tcPr>
          <w:p w14:paraId="015412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2425</w:t>
            </w:r>
          </w:p>
        </w:tc>
        <w:tc>
          <w:tcPr>
            <w:tcW w:w="771" w:type="dxa"/>
            <w:vAlign w:val="center"/>
          </w:tcPr>
          <w:p w14:paraId="115498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75684E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4.37E-04</w:t>
            </w:r>
          </w:p>
        </w:tc>
        <w:tc>
          <w:tcPr>
            <w:tcW w:w="771" w:type="dxa"/>
            <w:vAlign w:val="center"/>
          </w:tcPr>
          <w:p w14:paraId="3D97DBE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914" w:type="dxa"/>
            <w:vAlign w:val="center"/>
          </w:tcPr>
          <w:p w14:paraId="05DCF2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c>
          <w:tcPr>
            <w:tcW w:w="796" w:type="dxa"/>
            <w:vAlign w:val="center"/>
          </w:tcPr>
          <w:p w14:paraId="084F3B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84" w:type="dxa"/>
            <w:vAlign w:val="center"/>
          </w:tcPr>
          <w:p w14:paraId="62A2613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c>
          <w:tcPr>
            <w:tcW w:w="801" w:type="dxa"/>
            <w:vAlign w:val="center"/>
          </w:tcPr>
          <w:p w14:paraId="0A788B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0.5</w:t>
            </w:r>
          </w:p>
        </w:tc>
        <w:tc>
          <w:tcPr>
            <w:tcW w:w="1079" w:type="dxa"/>
            <w:vAlign w:val="center"/>
          </w:tcPr>
          <w:p w14:paraId="4D848F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1.50E-03</w:t>
            </w:r>
          </w:p>
        </w:tc>
      </w:tr>
      <w:tr w:rsidR="00226903" w14:paraId="32B8A729" w14:textId="77777777">
        <w:trPr>
          <w:cantSplit/>
          <w:trHeight w:val="340"/>
        </w:trPr>
        <w:tc>
          <w:tcPr>
            <w:tcW w:w="1119" w:type="dxa"/>
            <w:vAlign w:val="center"/>
          </w:tcPr>
          <w:p w14:paraId="2B98B71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2450</w:t>
            </w:r>
          </w:p>
        </w:tc>
        <w:tc>
          <w:tcPr>
            <w:tcW w:w="771" w:type="dxa"/>
            <w:vAlign w:val="center"/>
          </w:tcPr>
          <w:p w14:paraId="1CB5A97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0033944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4.32E-04</w:t>
            </w:r>
          </w:p>
        </w:tc>
        <w:tc>
          <w:tcPr>
            <w:tcW w:w="771" w:type="dxa"/>
            <w:vAlign w:val="center"/>
          </w:tcPr>
          <w:p w14:paraId="55CC0A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914" w:type="dxa"/>
            <w:vAlign w:val="center"/>
          </w:tcPr>
          <w:p w14:paraId="0FCC53F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1.48E-03</w:t>
            </w:r>
          </w:p>
        </w:tc>
        <w:tc>
          <w:tcPr>
            <w:tcW w:w="796" w:type="dxa"/>
            <w:vAlign w:val="center"/>
          </w:tcPr>
          <w:p w14:paraId="2CBCC94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84" w:type="dxa"/>
            <w:vAlign w:val="center"/>
          </w:tcPr>
          <w:p w14:paraId="618246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1.48E-03</w:t>
            </w:r>
          </w:p>
        </w:tc>
        <w:tc>
          <w:tcPr>
            <w:tcW w:w="801" w:type="dxa"/>
            <w:vAlign w:val="center"/>
          </w:tcPr>
          <w:p w14:paraId="5DE759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0.49</w:t>
            </w:r>
          </w:p>
        </w:tc>
        <w:tc>
          <w:tcPr>
            <w:tcW w:w="1079" w:type="dxa"/>
            <w:vAlign w:val="center"/>
          </w:tcPr>
          <w:p w14:paraId="0F650D3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1.48E-03</w:t>
            </w:r>
          </w:p>
        </w:tc>
      </w:tr>
      <w:tr w:rsidR="00226903" w14:paraId="1643F4A4" w14:textId="77777777">
        <w:trPr>
          <w:cantSplit/>
          <w:trHeight w:val="340"/>
        </w:trPr>
        <w:tc>
          <w:tcPr>
            <w:tcW w:w="1119" w:type="dxa"/>
            <w:vAlign w:val="center"/>
          </w:tcPr>
          <w:p w14:paraId="70F1A1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2475</w:t>
            </w:r>
          </w:p>
        </w:tc>
        <w:tc>
          <w:tcPr>
            <w:tcW w:w="771" w:type="dxa"/>
            <w:vAlign w:val="center"/>
          </w:tcPr>
          <w:p w14:paraId="00DB90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02452F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4.29E-04</w:t>
            </w:r>
          </w:p>
        </w:tc>
        <w:tc>
          <w:tcPr>
            <w:tcW w:w="771" w:type="dxa"/>
            <w:vAlign w:val="center"/>
          </w:tcPr>
          <w:p w14:paraId="332A66D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914" w:type="dxa"/>
            <w:vAlign w:val="center"/>
          </w:tcPr>
          <w:p w14:paraId="7CB8A4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796" w:type="dxa"/>
            <w:vAlign w:val="center"/>
          </w:tcPr>
          <w:p w14:paraId="52982C3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84" w:type="dxa"/>
            <w:vAlign w:val="center"/>
          </w:tcPr>
          <w:p w14:paraId="32E568C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c>
          <w:tcPr>
            <w:tcW w:w="801" w:type="dxa"/>
            <w:vAlign w:val="center"/>
          </w:tcPr>
          <w:p w14:paraId="25F1DE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0.48</w:t>
            </w:r>
          </w:p>
        </w:tc>
        <w:tc>
          <w:tcPr>
            <w:tcW w:w="1079" w:type="dxa"/>
            <w:vAlign w:val="center"/>
          </w:tcPr>
          <w:p w14:paraId="4AEA36C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1.43E-03</w:t>
            </w:r>
          </w:p>
        </w:tc>
      </w:tr>
      <w:tr w:rsidR="00226903" w14:paraId="6B5844C6" w14:textId="77777777">
        <w:trPr>
          <w:cantSplit/>
          <w:trHeight w:val="340"/>
        </w:trPr>
        <w:tc>
          <w:tcPr>
            <w:tcW w:w="1119" w:type="dxa"/>
            <w:vAlign w:val="center"/>
          </w:tcPr>
          <w:p w14:paraId="480CFF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2500</w:t>
            </w:r>
          </w:p>
        </w:tc>
        <w:tc>
          <w:tcPr>
            <w:tcW w:w="771" w:type="dxa"/>
            <w:vAlign w:val="center"/>
          </w:tcPr>
          <w:p w14:paraId="35B5E65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0.10</w:t>
            </w:r>
          </w:p>
        </w:tc>
        <w:tc>
          <w:tcPr>
            <w:tcW w:w="967" w:type="dxa"/>
            <w:vAlign w:val="center"/>
          </w:tcPr>
          <w:p w14:paraId="1E51C6E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4.35E-04</w:t>
            </w:r>
          </w:p>
        </w:tc>
        <w:tc>
          <w:tcPr>
            <w:tcW w:w="771" w:type="dxa"/>
            <w:vAlign w:val="center"/>
          </w:tcPr>
          <w:p w14:paraId="42489A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914" w:type="dxa"/>
            <w:vAlign w:val="center"/>
          </w:tcPr>
          <w:p w14:paraId="76595A3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1.42E-03</w:t>
            </w:r>
          </w:p>
        </w:tc>
        <w:tc>
          <w:tcPr>
            <w:tcW w:w="796" w:type="dxa"/>
            <w:vAlign w:val="center"/>
          </w:tcPr>
          <w:p w14:paraId="5CE7755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0.47</w:t>
            </w:r>
          </w:p>
        </w:tc>
        <w:tc>
          <w:tcPr>
            <w:tcW w:w="1084" w:type="dxa"/>
            <w:vAlign w:val="center"/>
          </w:tcPr>
          <w:p w14:paraId="368D06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1.42E-03</w:t>
            </w:r>
          </w:p>
        </w:tc>
        <w:tc>
          <w:tcPr>
            <w:tcW w:w="801" w:type="dxa"/>
            <w:vAlign w:val="center"/>
          </w:tcPr>
          <w:p w14:paraId="5B4FDC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0.47</w:t>
            </w:r>
          </w:p>
        </w:tc>
        <w:tc>
          <w:tcPr>
            <w:tcW w:w="1079" w:type="dxa"/>
            <w:vAlign w:val="center"/>
          </w:tcPr>
          <w:p w14:paraId="21CA5C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1.42E-03</w:t>
            </w:r>
          </w:p>
        </w:tc>
      </w:tr>
      <w:tr w:rsidR="00226903" w14:paraId="2D5A72C3" w14:textId="77777777">
        <w:trPr>
          <w:cantSplit/>
          <w:trHeight w:val="340"/>
        </w:trPr>
        <w:tc>
          <w:tcPr>
            <w:tcW w:w="1119" w:type="dxa"/>
            <w:vAlign w:val="center"/>
          </w:tcPr>
          <w:p w14:paraId="34534143"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下风向最大质量浓度</w:t>
            </w:r>
          </w:p>
        </w:tc>
        <w:tc>
          <w:tcPr>
            <w:tcW w:w="771" w:type="dxa"/>
            <w:vAlign w:val="center"/>
          </w:tcPr>
          <w:p w14:paraId="78FB7F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0.19</w:t>
            </w:r>
          </w:p>
        </w:tc>
        <w:tc>
          <w:tcPr>
            <w:tcW w:w="967" w:type="dxa"/>
            <w:vAlign w:val="center"/>
          </w:tcPr>
          <w:p w14:paraId="635296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8.49E-04</w:t>
            </w:r>
          </w:p>
        </w:tc>
        <w:tc>
          <w:tcPr>
            <w:tcW w:w="771" w:type="dxa"/>
            <w:vAlign w:val="center"/>
          </w:tcPr>
          <w:p w14:paraId="726402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0.93</w:t>
            </w:r>
          </w:p>
        </w:tc>
        <w:tc>
          <w:tcPr>
            <w:tcW w:w="914" w:type="dxa"/>
            <w:vAlign w:val="center"/>
          </w:tcPr>
          <w:p w14:paraId="01CAEC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2.78E-03</w:t>
            </w:r>
          </w:p>
        </w:tc>
        <w:tc>
          <w:tcPr>
            <w:tcW w:w="796" w:type="dxa"/>
            <w:vAlign w:val="center"/>
          </w:tcPr>
          <w:p w14:paraId="60DAEA5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0.93</w:t>
            </w:r>
          </w:p>
        </w:tc>
        <w:tc>
          <w:tcPr>
            <w:tcW w:w="1084" w:type="dxa"/>
            <w:vAlign w:val="center"/>
          </w:tcPr>
          <w:p w14:paraId="495C6EF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2.78E-03</w:t>
            </w:r>
          </w:p>
        </w:tc>
        <w:tc>
          <w:tcPr>
            <w:tcW w:w="801" w:type="dxa"/>
            <w:vAlign w:val="center"/>
          </w:tcPr>
          <w:p w14:paraId="7A1A9B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0.93</w:t>
            </w:r>
          </w:p>
        </w:tc>
        <w:tc>
          <w:tcPr>
            <w:tcW w:w="1079" w:type="dxa"/>
            <w:vAlign w:val="center"/>
          </w:tcPr>
          <w:p w14:paraId="69CE60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2.78E-03</w:t>
            </w:r>
          </w:p>
        </w:tc>
      </w:tr>
      <w:tr w:rsidR="00226903" w14:paraId="789B923C" w14:textId="77777777">
        <w:trPr>
          <w:cantSplit/>
          <w:trHeight w:val="340"/>
        </w:trPr>
        <w:tc>
          <w:tcPr>
            <w:tcW w:w="1119" w:type="dxa"/>
            <w:vAlign w:val="center"/>
          </w:tcPr>
          <w:p w14:paraId="01F17A83" w14:textId="77777777" w:rsidR="00226903" w:rsidRDefault="00E53955">
            <w:pPr>
              <w:spacing w:line="240" w:lineRule="auto"/>
              <w:jc w:val="center"/>
              <w:rPr>
                <w:rFonts w:ascii="Times New Roman" w:eastAsia="宋体"/>
                <w:sz w:val="21"/>
                <w:szCs w:val="21"/>
              </w:rPr>
            </w:pPr>
            <w:r>
              <w:rPr>
                <w:rFonts w:ascii="Times New Roman" w:eastAsia="宋体"/>
                <w:sz w:val="21"/>
                <w:szCs w:val="21"/>
              </w:rPr>
              <w:t>最大浓度出现距离</w:t>
            </w:r>
          </w:p>
        </w:tc>
        <w:tc>
          <w:tcPr>
            <w:tcW w:w="1738" w:type="dxa"/>
            <w:gridSpan w:val="2"/>
            <w:vAlign w:val="center"/>
          </w:tcPr>
          <w:p w14:paraId="27F594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211</w:t>
            </w:r>
            <w:r>
              <w:rPr>
                <w:rFonts w:ascii="Times New Roman" w:eastAsia="宋体"/>
                <w:snapToGrid w:val="0"/>
                <w:spacing w:val="-8"/>
                <w:kern w:val="0"/>
                <w:sz w:val="21"/>
                <w:szCs w:val="21"/>
              </w:rPr>
              <w:t>m</w:t>
            </w:r>
          </w:p>
        </w:tc>
        <w:tc>
          <w:tcPr>
            <w:tcW w:w="1685" w:type="dxa"/>
            <w:gridSpan w:val="2"/>
            <w:vAlign w:val="center"/>
          </w:tcPr>
          <w:p w14:paraId="1353E8A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w:t>
            </w:r>
            <w:r>
              <w:rPr>
                <w:rFonts w:ascii="Times New Roman" w:eastAsia="宋体" w:hint="eastAsia"/>
                <w:snapToGrid w:val="0"/>
                <w:spacing w:val="-8"/>
                <w:kern w:val="0"/>
                <w:sz w:val="21"/>
                <w:szCs w:val="21"/>
              </w:rPr>
              <w:t>11</w:t>
            </w:r>
            <w:r>
              <w:rPr>
                <w:rFonts w:ascii="Times New Roman" w:eastAsia="宋体"/>
                <w:snapToGrid w:val="0"/>
                <w:spacing w:val="-8"/>
                <w:kern w:val="0"/>
                <w:sz w:val="21"/>
                <w:szCs w:val="21"/>
              </w:rPr>
              <w:t>m</w:t>
            </w:r>
          </w:p>
        </w:tc>
        <w:tc>
          <w:tcPr>
            <w:tcW w:w="1880" w:type="dxa"/>
            <w:gridSpan w:val="2"/>
            <w:vAlign w:val="center"/>
          </w:tcPr>
          <w:p w14:paraId="15119C2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w:t>
            </w:r>
            <w:r>
              <w:rPr>
                <w:rFonts w:ascii="Times New Roman" w:eastAsia="宋体" w:hint="eastAsia"/>
                <w:snapToGrid w:val="0"/>
                <w:spacing w:val="-8"/>
                <w:kern w:val="0"/>
                <w:sz w:val="21"/>
                <w:szCs w:val="21"/>
              </w:rPr>
              <w:t>11</w:t>
            </w:r>
            <w:r>
              <w:rPr>
                <w:rFonts w:ascii="Times New Roman" w:eastAsia="宋体"/>
                <w:snapToGrid w:val="0"/>
                <w:spacing w:val="-8"/>
                <w:kern w:val="0"/>
                <w:sz w:val="21"/>
                <w:szCs w:val="21"/>
              </w:rPr>
              <w:t>m</w:t>
            </w:r>
          </w:p>
        </w:tc>
        <w:tc>
          <w:tcPr>
            <w:tcW w:w="1880" w:type="dxa"/>
            <w:gridSpan w:val="2"/>
            <w:vAlign w:val="center"/>
          </w:tcPr>
          <w:p w14:paraId="5F9F2D5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w:t>
            </w:r>
            <w:r>
              <w:rPr>
                <w:rFonts w:ascii="Times New Roman" w:eastAsia="宋体"/>
                <w:snapToGrid w:val="0"/>
                <w:spacing w:val="-8"/>
                <w:kern w:val="0"/>
                <w:sz w:val="21"/>
                <w:szCs w:val="21"/>
              </w:rPr>
              <w:t>11m</w:t>
            </w:r>
          </w:p>
        </w:tc>
      </w:tr>
      <w:tr w:rsidR="00226903" w14:paraId="1833D409" w14:textId="77777777">
        <w:trPr>
          <w:cantSplit/>
          <w:trHeight w:val="340"/>
        </w:trPr>
        <w:tc>
          <w:tcPr>
            <w:tcW w:w="1119" w:type="dxa"/>
            <w:vAlign w:val="center"/>
          </w:tcPr>
          <w:p w14:paraId="0345FF03" w14:textId="77777777" w:rsidR="00226903" w:rsidRDefault="00E53955">
            <w:pPr>
              <w:spacing w:line="240" w:lineRule="auto"/>
              <w:jc w:val="center"/>
              <w:rPr>
                <w:rFonts w:ascii="Times New Roman" w:eastAsia="宋体"/>
                <w:sz w:val="21"/>
                <w:szCs w:val="21"/>
              </w:rPr>
            </w:pPr>
            <w:r>
              <w:rPr>
                <w:rFonts w:ascii="Times New Roman" w:eastAsia="宋体"/>
                <w:sz w:val="21"/>
                <w:szCs w:val="21"/>
              </w:rPr>
              <w:t>D</w:t>
            </w:r>
            <w:r>
              <w:rPr>
                <w:rFonts w:ascii="Times New Roman" w:eastAsia="宋体"/>
                <w:sz w:val="21"/>
                <w:szCs w:val="21"/>
                <w:vertAlign w:val="subscript"/>
              </w:rPr>
              <w:t>10%</w:t>
            </w:r>
            <w:r>
              <w:rPr>
                <w:rFonts w:ascii="Times New Roman" w:eastAsia="宋体"/>
                <w:sz w:val="21"/>
                <w:szCs w:val="21"/>
              </w:rPr>
              <w:t>最远距离（</w:t>
            </w:r>
            <w:r>
              <w:rPr>
                <w:rFonts w:ascii="Times New Roman" w:eastAsia="宋体"/>
                <w:sz w:val="21"/>
                <w:szCs w:val="21"/>
              </w:rPr>
              <w:t>m</w:t>
            </w:r>
            <w:r>
              <w:rPr>
                <w:rFonts w:ascii="Times New Roman" w:eastAsia="宋体"/>
                <w:sz w:val="21"/>
                <w:szCs w:val="21"/>
              </w:rPr>
              <w:t>）</w:t>
            </w:r>
          </w:p>
        </w:tc>
        <w:tc>
          <w:tcPr>
            <w:tcW w:w="1738" w:type="dxa"/>
            <w:gridSpan w:val="2"/>
            <w:vAlign w:val="center"/>
          </w:tcPr>
          <w:p w14:paraId="2F54C944"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685" w:type="dxa"/>
            <w:gridSpan w:val="2"/>
            <w:vAlign w:val="center"/>
          </w:tcPr>
          <w:p w14:paraId="62BA11DE"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1880" w:type="dxa"/>
            <w:gridSpan w:val="2"/>
            <w:vAlign w:val="center"/>
          </w:tcPr>
          <w:p w14:paraId="174C4C2A" w14:textId="77777777" w:rsidR="00226903" w:rsidRDefault="00E53955">
            <w:pPr>
              <w:spacing w:line="240" w:lineRule="auto"/>
              <w:jc w:val="center"/>
              <w:rPr>
                <w:rFonts w:ascii="Times New Roman" w:eastAsia="宋体"/>
                <w:sz w:val="21"/>
                <w:szCs w:val="21"/>
              </w:rPr>
            </w:pPr>
            <w:r>
              <w:rPr>
                <w:rFonts w:ascii="Times New Roman" w:eastAsia="宋体"/>
                <w:snapToGrid w:val="0"/>
                <w:spacing w:val="-8"/>
                <w:kern w:val="0"/>
                <w:sz w:val="21"/>
                <w:szCs w:val="21"/>
              </w:rPr>
              <w:t>/</w:t>
            </w:r>
          </w:p>
        </w:tc>
        <w:tc>
          <w:tcPr>
            <w:tcW w:w="1880" w:type="dxa"/>
            <w:gridSpan w:val="2"/>
            <w:vAlign w:val="center"/>
          </w:tcPr>
          <w:p w14:paraId="6512AAE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w:t>
            </w:r>
          </w:p>
        </w:tc>
      </w:tr>
    </w:tbl>
    <w:p w14:paraId="175A2EDF" w14:textId="77777777" w:rsidR="00226903" w:rsidRDefault="00E53955">
      <w:pPr>
        <w:rPr>
          <w:rFonts w:ascii="宋体" w:eastAsia="宋体" w:hAnsi="宋体"/>
          <w:sz w:val="24"/>
        </w:rPr>
      </w:pPr>
      <w:r>
        <w:rPr>
          <w:rFonts w:ascii="宋体" w:eastAsia="宋体" w:hAnsi="宋体"/>
          <w:sz w:val="24"/>
        </w:rPr>
        <w:br w:type="page"/>
      </w:r>
    </w:p>
    <w:p w14:paraId="79C4CD11" w14:textId="77777777" w:rsidR="00226903" w:rsidRDefault="00E53955">
      <w:pPr>
        <w:rPr>
          <w:rFonts w:ascii="宋体" w:eastAsia="宋体" w:hAnsi="宋体"/>
          <w:sz w:val="24"/>
        </w:rPr>
      </w:pPr>
      <w:r>
        <w:rPr>
          <w:rFonts w:ascii="宋体" w:eastAsia="宋体" w:hAnsi="宋体" w:hint="eastAsia"/>
          <w:sz w:val="24"/>
        </w:rPr>
        <w:t>续上表</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406"/>
        <w:gridCol w:w="1750"/>
        <w:gridCol w:w="1406"/>
        <w:gridCol w:w="1752"/>
      </w:tblGrid>
      <w:tr w:rsidR="00226903" w14:paraId="358DE5D7" w14:textId="77777777">
        <w:trPr>
          <w:cantSplit/>
          <w:trHeight w:val="340"/>
          <w:jc w:val="center"/>
        </w:trPr>
        <w:tc>
          <w:tcPr>
            <w:tcW w:w="1988" w:type="dxa"/>
            <w:vMerge w:val="restart"/>
            <w:tcBorders>
              <w:top w:val="single" w:sz="4" w:space="0" w:color="auto"/>
              <w:left w:val="single" w:sz="4" w:space="0" w:color="auto"/>
              <w:right w:val="single" w:sz="4" w:space="0" w:color="auto"/>
            </w:tcBorders>
            <w:vAlign w:val="center"/>
          </w:tcPr>
          <w:p w14:paraId="0DFBFDE3" w14:textId="77777777" w:rsidR="00226903" w:rsidRDefault="00E53955">
            <w:pPr>
              <w:spacing w:line="240" w:lineRule="auto"/>
              <w:jc w:val="center"/>
              <w:rPr>
                <w:rFonts w:ascii="Times New Roman" w:eastAsia="宋体"/>
                <w:sz w:val="21"/>
                <w:szCs w:val="21"/>
              </w:rPr>
            </w:pPr>
            <w:proofErr w:type="gramStart"/>
            <w:r>
              <w:rPr>
                <w:rFonts w:ascii="Times New Roman" w:eastAsia="宋体"/>
                <w:sz w:val="21"/>
                <w:szCs w:val="21"/>
              </w:rPr>
              <w:t>距源中心</w:t>
            </w:r>
            <w:proofErr w:type="gramEnd"/>
            <w:r>
              <w:rPr>
                <w:rFonts w:ascii="Times New Roman" w:eastAsia="宋体"/>
                <w:sz w:val="21"/>
                <w:szCs w:val="21"/>
              </w:rPr>
              <w:t>下风向距离</w:t>
            </w:r>
            <w:r>
              <w:rPr>
                <w:rFonts w:ascii="Times New Roman" w:eastAsia="宋体"/>
                <w:sz w:val="21"/>
                <w:szCs w:val="21"/>
              </w:rPr>
              <w:t>D(m)</w:t>
            </w:r>
          </w:p>
        </w:tc>
        <w:tc>
          <w:tcPr>
            <w:tcW w:w="6314" w:type="dxa"/>
            <w:gridSpan w:val="4"/>
            <w:tcBorders>
              <w:top w:val="single" w:sz="4" w:space="0" w:color="auto"/>
              <w:left w:val="single" w:sz="4" w:space="0" w:color="auto"/>
              <w:bottom w:val="single" w:sz="4" w:space="0" w:color="auto"/>
              <w:right w:val="single" w:sz="4" w:space="0" w:color="auto"/>
            </w:tcBorders>
            <w:vAlign w:val="center"/>
          </w:tcPr>
          <w:p w14:paraId="1747B8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P5</w:t>
            </w:r>
          </w:p>
        </w:tc>
      </w:tr>
      <w:tr w:rsidR="00226903" w14:paraId="197E922F" w14:textId="77777777">
        <w:trPr>
          <w:cantSplit/>
          <w:trHeight w:val="340"/>
          <w:jc w:val="center"/>
        </w:trPr>
        <w:tc>
          <w:tcPr>
            <w:tcW w:w="1988" w:type="dxa"/>
            <w:vMerge/>
            <w:tcBorders>
              <w:left w:val="single" w:sz="4" w:space="0" w:color="auto"/>
              <w:right w:val="single" w:sz="4" w:space="0" w:color="auto"/>
            </w:tcBorders>
            <w:vAlign w:val="center"/>
          </w:tcPr>
          <w:p w14:paraId="1FB7341C" w14:textId="77777777" w:rsidR="00226903" w:rsidRDefault="00226903">
            <w:pPr>
              <w:spacing w:line="240" w:lineRule="auto"/>
              <w:jc w:val="center"/>
              <w:rPr>
                <w:rFonts w:ascii="Times New Roman" w:eastAsia="宋体"/>
                <w:sz w:val="21"/>
                <w:szCs w:val="21"/>
              </w:rPr>
            </w:pPr>
          </w:p>
        </w:tc>
        <w:tc>
          <w:tcPr>
            <w:tcW w:w="3156" w:type="dxa"/>
            <w:gridSpan w:val="2"/>
            <w:tcBorders>
              <w:top w:val="single" w:sz="4" w:space="0" w:color="auto"/>
              <w:left w:val="single" w:sz="4" w:space="0" w:color="auto"/>
              <w:bottom w:val="single" w:sz="4" w:space="0" w:color="auto"/>
              <w:right w:val="single" w:sz="4" w:space="0" w:color="auto"/>
            </w:tcBorders>
            <w:vAlign w:val="center"/>
          </w:tcPr>
          <w:p w14:paraId="5256E931"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硫酸雾</w:t>
            </w:r>
          </w:p>
        </w:tc>
        <w:tc>
          <w:tcPr>
            <w:tcW w:w="3158" w:type="dxa"/>
            <w:gridSpan w:val="2"/>
            <w:tcBorders>
              <w:top w:val="single" w:sz="4" w:space="0" w:color="auto"/>
              <w:left w:val="single" w:sz="4" w:space="0" w:color="auto"/>
              <w:bottom w:val="single" w:sz="4" w:space="0" w:color="auto"/>
              <w:right w:val="single" w:sz="4" w:space="0" w:color="auto"/>
            </w:tcBorders>
            <w:vAlign w:val="center"/>
          </w:tcPr>
          <w:p w14:paraId="6B3CE0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氯化氢</w:t>
            </w:r>
          </w:p>
        </w:tc>
      </w:tr>
      <w:tr w:rsidR="00226903" w14:paraId="470C1485" w14:textId="77777777">
        <w:trPr>
          <w:cantSplit/>
          <w:trHeight w:val="340"/>
          <w:jc w:val="center"/>
        </w:trPr>
        <w:tc>
          <w:tcPr>
            <w:tcW w:w="1988" w:type="dxa"/>
            <w:vMerge/>
            <w:tcBorders>
              <w:left w:val="single" w:sz="4" w:space="0" w:color="auto"/>
              <w:right w:val="single" w:sz="4" w:space="0" w:color="auto"/>
            </w:tcBorders>
            <w:vAlign w:val="center"/>
          </w:tcPr>
          <w:p w14:paraId="27BAC15C" w14:textId="77777777" w:rsidR="00226903" w:rsidRDefault="00226903">
            <w:pPr>
              <w:spacing w:line="240" w:lineRule="auto"/>
              <w:jc w:val="center"/>
              <w:rPr>
                <w:rFonts w:ascii="Times New Roman" w:eastAsia="宋体"/>
                <w:bCs/>
                <w:snapToGrid w:val="0"/>
                <w:spacing w:val="-8"/>
                <w:kern w:val="0"/>
                <w:sz w:val="21"/>
                <w:szCs w:val="21"/>
              </w:rPr>
            </w:pPr>
          </w:p>
        </w:tc>
        <w:tc>
          <w:tcPr>
            <w:tcW w:w="1406" w:type="dxa"/>
            <w:tcBorders>
              <w:left w:val="single" w:sz="4" w:space="0" w:color="auto"/>
            </w:tcBorders>
            <w:vAlign w:val="center"/>
          </w:tcPr>
          <w:p w14:paraId="4298A74F"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1750" w:type="dxa"/>
            <w:vAlign w:val="center"/>
          </w:tcPr>
          <w:p w14:paraId="75576713"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c>
          <w:tcPr>
            <w:tcW w:w="1406" w:type="dxa"/>
            <w:vAlign w:val="center"/>
          </w:tcPr>
          <w:p w14:paraId="351A3AE4"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1752" w:type="dxa"/>
            <w:vAlign w:val="center"/>
          </w:tcPr>
          <w:p w14:paraId="4A520163"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r>
      <w:tr w:rsidR="00226903" w14:paraId="290D6250" w14:textId="77777777">
        <w:trPr>
          <w:cantSplit/>
          <w:trHeight w:val="340"/>
          <w:jc w:val="center"/>
        </w:trPr>
        <w:tc>
          <w:tcPr>
            <w:tcW w:w="1988" w:type="dxa"/>
            <w:vAlign w:val="center"/>
          </w:tcPr>
          <w:p w14:paraId="357C1F3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w:t>
            </w:r>
          </w:p>
        </w:tc>
        <w:tc>
          <w:tcPr>
            <w:tcW w:w="1406" w:type="dxa"/>
            <w:vAlign w:val="center"/>
          </w:tcPr>
          <w:p w14:paraId="75C54B5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0.00</w:t>
            </w:r>
          </w:p>
        </w:tc>
        <w:tc>
          <w:tcPr>
            <w:tcW w:w="1750" w:type="dxa"/>
            <w:vAlign w:val="center"/>
          </w:tcPr>
          <w:p w14:paraId="2CE8B08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6.60E-06</w:t>
            </w:r>
          </w:p>
        </w:tc>
        <w:tc>
          <w:tcPr>
            <w:tcW w:w="1406" w:type="dxa"/>
            <w:vAlign w:val="center"/>
          </w:tcPr>
          <w:p w14:paraId="75C84B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0.00</w:t>
            </w:r>
          </w:p>
        </w:tc>
        <w:tc>
          <w:tcPr>
            <w:tcW w:w="1752" w:type="dxa"/>
            <w:vAlign w:val="center"/>
          </w:tcPr>
          <w:p w14:paraId="2016E2F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2.67E-20</w:t>
            </w:r>
          </w:p>
        </w:tc>
      </w:tr>
      <w:tr w:rsidR="00226903" w14:paraId="2CCEEB19" w14:textId="77777777">
        <w:trPr>
          <w:cantSplit/>
          <w:trHeight w:val="340"/>
          <w:jc w:val="center"/>
        </w:trPr>
        <w:tc>
          <w:tcPr>
            <w:tcW w:w="1988" w:type="dxa"/>
            <w:vAlign w:val="center"/>
          </w:tcPr>
          <w:p w14:paraId="01816F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w:t>
            </w:r>
          </w:p>
        </w:tc>
        <w:tc>
          <w:tcPr>
            <w:tcW w:w="1406" w:type="dxa"/>
            <w:vAlign w:val="center"/>
          </w:tcPr>
          <w:p w14:paraId="5D98C2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0.06</w:t>
            </w:r>
          </w:p>
        </w:tc>
        <w:tc>
          <w:tcPr>
            <w:tcW w:w="1750" w:type="dxa"/>
            <w:vAlign w:val="center"/>
          </w:tcPr>
          <w:p w14:paraId="48630D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1.67E-04</w:t>
            </w:r>
          </w:p>
        </w:tc>
        <w:tc>
          <w:tcPr>
            <w:tcW w:w="1406" w:type="dxa"/>
            <w:vAlign w:val="center"/>
          </w:tcPr>
          <w:p w14:paraId="1B0B5F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0.05</w:t>
            </w:r>
          </w:p>
        </w:tc>
        <w:tc>
          <w:tcPr>
            <w:tcW w:w="1752" w:type="dxa"/>
            <w:vAlign w:val="center"/>
          </w:tcPr>
          <w:p w14:paraId="1E548D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2.25E-05</w:t>
            </w:r>
          </w:p>
        </w:tc>
      </w:tr>
      <w:tr w:rsidR="00226903" w14:paraId="37794525" w14:textId="77777777">
        <w:trPr>
          <w:cantSplit/>
          <w:trHeight w:val="340"/>
          <w:jc w:val="center"/>
        </w:trPr>
        <w:tc>
          <w:tcPr>
            <w:tcW w:w="1988" w:type="dxa"/>
            <w:vAlign w:val="center"/>
          </w:tcPr>
          <w:p w14:paraId="191DEA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50</w:t>
            </w:r>
          </w:p>
        </w:tc>
        <w:tc>
          <w:tcPr>
            <w:tcW w:w="1406" w:type="dxa"/>
            <w:vAlign w:val="center"/>
          </w:tcPr>
          <w:p w14:paraId="2BBD41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1750" w:type="dxa"/>
            <w:vAlign w:val="center"/>
          </w:tcPr>
          <w:p w14:paraId="1683D0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1.47E-03</w:t>
            </w:r>
          </w:p>
        </w:tc>
        <w:tc>
          <w:tcPr>
            <w:tcW w:w="1406" w:type="dxa"/>
            <w:vAlign w:val="center"/>
          </w:tcPr>
          <w:p w14:paraId="59E7AF1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2835EA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1.99E-04</w:t>
            </w:r>
          </w:p>
        </w:tc>
      </w:tr>
      <w:tr w:rsidR="00226903" w14:paraId="52C0620F" w14:textId="77777777">
        <w:trPr>
          <w:cantSplit/>
          <w:trHeight w:val="340"/>
          <w:jc w:val="center"/>
        </w:trPr>
        <w:tc>
          <w:tcPr>
            <w:tcW w:w="1988" w:type="dxa"/>
            <w:vAlign w:val="center"/>
          </w:tcPr>
          <w:p w14:paraId="425E62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75</w:t>
            </w:r>
          </w:p>
        </w:tc>
        <w:tc>
          <w:tcPr>
            <w:tcW w:w="1406" w:type="dxa"/>
            <w:vAlign w:val="center"/>
          </w:tcPr>
          <w:p w14:paraId="3A011B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0.85</w:t>
            </w:r>
          </w:p>
        </w:tc>
        <w:tc>
          <w:tcPr>
            <w:tcW w:w="1750" w:type="dxa"/>
            <w:vAlign w:val="center"/>
          </w:tcPr>
          <w:p w14:paraId="578707D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2.55E-03</w:t>
            </w:r>
          </w:p>
        </w:tc>
        <w:tc>
          <w:tcPr>
            <w:tcW w:w="1406" w:type="dxa"/>
            <w:vAlign w:val="center"/>
          </w:tcPr>
          <w:p w14:paraId="724456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0.69</w:t>
            </w:r>
          </w:p>
        </w:tc>
        <w:tc>
          <w:tcPr>
            <w:tcW w:w="1752" w:type="dxa"/>
            <w:vAlign w:val="center"/>
          </w:tcPr>
          <w:p w14:paraId="42AF1B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3.45E-04</w:t>
            </w:r>
          </w:p>
        </w:tc>
      </w:tr>
      <w:tr w:rsidR="00226903" w14:paraId="4AA4CD4B" w14:textId="77777777">
        <w:trPr>
          <w:cantSplit/>
          <w:trHeight w:val="340"/>
          <w:jc w:val="center"/>
        </w:trPr>
        <w:tc>
          <w:tcPr>
            <w:tcW w:w="1988" w:type="dxa"/>
            <w:vAlign w:val="center"/>
          </w:tcPr>
          <w:p w14:paraId="397ECCF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w:t>
            </w:r>
          </w:p>
        </w:tc>
        <w:tc>
          <w:tcPr>
            <w:tcW w:w="1406" w:type="dxa"/>
            <w:vAlign w:val="center"/>
          </w:tcPr>
          <w:p w14:paraId="508AE3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0.91</w:t>
            </w:r>
          </w:p>
        </w:tc>
        <w:tc>
          <w:tcPr>
            <w:tcW w:w="1750" w:type="dxa"/>
            <w:vAlign w:val="center"/>
          </w:tcPr>
          <w:p w14:paraId="7B3AD4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2.72E-03</w:t>
            </w:r>
          </w:p>
        </w:tc>
        <w:tc>
          <w:tcPr>
            <w:tcW w:w="1406" w:type="dxa"/>
            <w:vAlign w:val="center"/>
          </w:tcPr>
          <w:p w14:paraId="1AF601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0.73</w:t>
            </w:r>
          </w:p>
        </w:tc>
        <w:tc>
          <w:tcPr>
            <w:tcW w:w="1752" w:type="dxa"/>
            <w:vAlign w:val="center"/>
          </w:tcPr>
          <w:p w14:paraId="6AA803C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3.67E-04</w:t>
            </w:r>
          </w:p>
        </w:tc>
      </w:tr>
      <w:tr w:rsidR="00226903" w14:paraId="284BBB9C" w14:textId="77777777">
        <w:trPr>
          <w:cantSplit/>
          <w:trHeight w:val="340"/>
          <w:jc w:val="center"/>
        </w:trPr>
        <w:tc>
          <w:tcPr>
            <w:tcW w:w="1988" w:type="dxa"/>
            <w:vAlign w:val="center"/>
          </w:tcPr>
          <w:p w14:paraId="2F6489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w:t>
            </w:r>
          </w:p>
        </w:tc>
        <w:tc>
          <w:tcPr>
            <w:tcW w:w="1406" w:type="dxa"/>
            <w:vAlign w:val="center"/>
          </w:tcPr>
          <w:p w14:paraId="3EF5B9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0.86</w:t>
            </w:r>
          </w:p>
        </w:tc>
        <w:tc>
          <w:tcPr>
            <w:tcW w:w="1750" w:type="dxa"/>
            <w:vAlign w:val="center"/>
          </w:tcPr>
          <w:p w14:paraId="73D2B1F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2.59E-03</w:t>
            </w:r>
          </w:p>
        </w:tc>
        <w:tc>
          <w:tcPr>
            <w:tcW w:w="1406" w:type="dxa"/>
            <w:vAlign w:val="center"/>
          </w:tcPr>
          <w:p w14:paraId="750309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0.70</w:t>
            </w:r>
          </w:p>
        </w:tc>
        <w:tc>
          <w:tcPr>
            <w:tcW w:w="1752" w:type="dxa"/>
            <w:vAlign w:val="center"/>
          </w:tcPr>
          <w:p w14:paraId="109B13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3.50E-04</w:t>
            </w:r>
          </w:p>
        </w:tc>
      </w:tr>
      <w:tr w:rsidR="00226903" w14:paraId="689B3C2D" w14:textId="77777777">
        <w:trPr>
          <w:cantSplit/>
          <w:trHeight w:val="340"/>
          <w:jc w:val="center"/>
        </w:trPr>
        <w:tc>
          <w:tcPr>
            <w:tcW w:w="1988" w:type="dxa"/>
            <w:vAlign w:val="center"/>
          </w:tcPr>
          <w:p w14:paraId="7C69202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w:t>
            </w:r>
          </w:p>
        </w:tc>
        <w:tc>
          <w:tcPr>
            <w:tcW w:w="1406" w:type="dxa"/>
            <w:vAlign w:val="center"/>
          </w:tcPr>
          <w:p w14:paraId="680308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0.79</w:t>
            </w:r>
          </w:p>
        </w:tc>
        <w:tc>
          <w:tcPr>
            <w:tcW w:w="1750" w:type="dxa"/>
            <w:vAlign w:val="center"/>
          </w:tcPr>
          <w:p w14:paraId="576727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2.37E-03</w:t>
            </w:r>
          </w:p>
        </w:tc>
        <w:tc>
          <w:tcPr>
            <w:tcW w:w="1406" w:type="dxa"/>
            <w:vAlign w:val="center"/>
          </w:tcPr>
          <w:p w14:paraId="2B6219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0.64</w:t>
            </w:r>
          </w:p>
        </w:tc>
        <w:tc>
          <w:tcPr>
            <w:tcW w:w="1752" w:type="dxa"/>
            <w:vAlign w:val="center"/>
          </w:tcPr>
          <w:p w14:paraId="6D80286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3.21E-04</w:t>
            </w:r>
          </w:p>
        </w:tc>
      </w:tr>
      <w:tr w:rsidR="00226903" w14:paraId="21B8B9EB" w14:textId="77777777">
        <w:trPr>
          <w:cantSplit/>
          <w:trHeight w:val="340"/>
          <w:jc w:val="center"/>
        </w:trPr>
        <w:tc>
          <w:tcPr>
            <w:tcW w:w="1988" w:type="dxa"/>
            <w:vAlign w:val="center"/>
          </w:tcPr>
          <w:p w14:paraId="26608A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175</w:t>
            </w:r>
          </w:p>
        </w:tc>
        <w:tc>
          <w:tcPr>
            <w:tcW w:w="1406" w:type="dxa"/>
            <w:vAlign w:val="center"/>
          </w:tcPr>
          <w:p w14:paraId="60A4956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0.91</w:t>
            </w:r>
          </w:p>
        </w:tc>
        <w:tc>
          <w:tcPr>
            <w:tcW w:w="1750" w:type="dxa"/>
            <w:vAlign w:val="center"/>
          </w:tcPr>
          <w:p w14:paraId="2504C70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2.72E-03</w:t>
            </w:r>
          </w:p>
        </w:tc>
        <w:tc>
          <w:tcPr>
            <w:tcW w:w="1406" w:type="dxa"/>
            <w:vAlign w:val="center"/>
          </w:tcPr>
          <w:p w14:paraId="4353D7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0.74</w:t>
            </w:r>
          </w:p>
        </w:tc>
        <w:tc>
          <w:tcPr>
            <w:tcW w:w="1752" w:type="dxa"/>
            <w:vAlign w:val="center"/>
          </w:tcPr>
          <w:p w14:paraId="0280C9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3.68E-04</w:t>
            </w:r>
          </w:p>
        </w:tc>
      </w:tr>
      <w:tr w:rsidR="00226903" w14:paraId="0D115587" w14:textId="77777777">
        <w:trPr>
          <w:cantSplit/>
          <w:trHeight w:val="340"/>
          <w:jc w:val="center"/>
        </w:trPr>
        <w:tc>
          <w:tcPr>
            <w:tcW w:w="1988" w:type="dxa"/>
            <w:vAlign w:val="center"/>
          </w:tcPr>
          <w:p w14:paraId="46C11F6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200</w:t>
            </w:r>
          </w:p>
        </w:tc>
        <w:tc>
          <w:tcPr>
            <w:tcW w:w="1406" w:type="dxa"/>
            <w:vAlign w:val="center"/>
          </w:tcPr>
          <w:p w14:paraId="79DE71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0.95</w:t>
            </w:r>
          </w:p>
        </w:tc>
        <w:tc>
          <w:tcPr>
            <w:tcW w:w="1750" w:type="dxa"/>
            <w:vAlign w:val="center"/>
          </w:tcPr>
          <w:p w14:paraId="65ACC03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2.85E-03</w:t>
            </w:r>
          </w:p>
        </w:tc>
        <w:tc>
          <w:tcPr>
            <w:tcW w:w="1406" w:type="dxa"/>
            <w:vAlign w:val="center"/>
          </w:tcPr>
          <w:p w14:paraId="2F567E3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w:t>
            </w:r>
            <w:r>
              <w:rPr>
                <w:rFonts w:ascii="Times New Roman" w:eastAsia="宋体" w:hint="eastAsia"/>
                <w:snapToGrid w:val="0"/>
                <w:spacing w:val="-8"/>
                <w:kern w:val="0"/>
                <w:sz w:val="21"/>
                <w:szCs w:val="21"/>
              </w:rPr>
              <w:t>77</w:t>
            </w:r>
          </w:p>
        </w:tc>
        <w:tc>
          <w:tcPr>
            <w:tcW w:w="1752" w:type="dxa"/>
            <w:vAlign w:val="center"/>
          </w:tcPr>
          <w:p w14:paraId="24347F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3.85E-04</w:t>
            </w:r>
          </w:p>
        </w:tc>
      </w:tr>
      <w:tr w:rsidR="00226903" w14:paraId="210E697F" w14:textId="77777777">
        <w:trPr>
          <w:cantSplit/>
          <w:trHeight w:val="340"/>
          <w:jc w:val="center"/>
        </w:trPr>
        <w:tc>
          <w:tcPr>
            <w:tcW w:w="1988" w:type="dxa"/>
            <w:vAlign w:val="center"/>
          </w:tcPr>
          <w:p w14:paraId="6D0AD0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208</w:t>
            </w:r>
          </w:p>
        </w:tc>
        <w:tc>
          <w:tcPr>
            <w:tcW w:w="1406" w:type="dxa"/>
            <w:vAlign w:val="center"/>
          </w:tcPr>
          <w:p w14:paraId="52E1D1D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0.95</w:t>
            </w:r>
          </w:p>
        </w:tc>
        <w:tc>
          <w:tcPr>
            <w:tcW w:w="1750" w:type="dxa"/>
            <w:vAlign w:val="center"/>
          </w:tcPr>
          <w:p w14:paraId="3C3B66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2.86E-03</w:t>
            </w:r>
          </w:p>
        </w:tc>
        <w:tc>
          <w:tcPr>
            <w:tcW w:w="1406" w:type="dxa"/>
            <w:vAlign w:val="center"/>
          </w:tcPr>
          <w:p w14:paraId="4DD3E2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0.77</w:t>
            </w:r>
          </w:p>
        </w:tc>
        <w:tc>
          <w:tcPr>
            <w:tcW w:w="1752" w:type="dxa"/>
            <w:vAlign w:val="center"/>
          </w:tcPr>
          <w:p w14:paraId="54B4397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3.86E-04</w:t>
            </w:r>
          </w:p>
        </w:tc>
      </w:tr>
      <w:tr w:rsidR="00226903" w14:paraId="129948E8" w14:textId="77777777">
        <w:trPr>
          <w:cantSplit/>
          <w:trHeight w:val="340"/>
          <w:jc w:val="center"/>
        </w:trPr>
        <w:tc>
          <w:tcPr>
            <w:tcW w:w="1988" w:type="dxa"/>
            <w:vAlign w:val="center"/>
          </w:tcPr>
          <w:p w14:paraId="40F1F4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225</w:t>
            </w:r>
          </w:p>
        </w:tc>
        <w:tc>
          <w:tcPr>
            <w:tcW w:w="1406" w:type="dxa"/>
            <w:vAlign w:val="center"/>
          </w:tcPr>
          <w:p w14:paraId="1D5095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0.95</w:t>
            </w:r>
          </w:p>
        </w:tc>
        <w:tc>
          <w:tcPr>
            <w:tcW w:w="1750" w:type="dxa"/>
            <w:vAlign w:val="center"/>
          </w:tcPr>
          <w:p w14:paraId="378553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2.84E-03</w:t>
            </w:r>
          </w:p>
        </w:tc>
        <w:tc>
          <w:tcPr>
            <w:tcW w:w="1406" w:type="dxa"/>
            <w:vAlign w:val="center"/>
          </w:tcPr>
          <w:p w14:paraId="10DD7D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0.77</w:t>
            </w:r>
          </w:p>
        </w:tc>
        <w:tc>
          <w:tcPr>
            <w:tcW w:w="1752" w:type="dxa"/>
            <w:vAlign w:val="center"/>
          </w:tcPr>
          <w:p w14:paraId="1C30AE3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3.84E-04</w:t>
            </w:r>
          </w:p>
        </w:tc>
      </w:tr>
      <w:tr w:rsidR="00226903" w14:paraId="1EA68757" w14:textId="77777777">
        <w:trPr>
          <w:cantSplit/>
          <w:trHeight w:val="340"/>
          <w:jc w:val="center"/>
        </w:trPr>
        <w:tc>
          <w:tcPr>
            <w:tcW w:w="1988" w:type="dxa"/>
            <w:vAlign w:val="center"/>
          </w:tcPr>
          <w:p w14:paraId="1D8EB1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250</w:t>
            </w:r>
          </w:p>
        </w:tc>
        <w:tc>
          <w:tcPr>
            <w:tcW w:w="1406" w:type="dxa"/>
            <w:vAlign w:val="center"/>
          </w:tcPr>
          <w:p w14:paraId="063FC85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0.92</w:t>
            </w:r>
          </w:p>
        </w:tc>
        <w:tc>
          <w:tcPr>
            <w:tcW w:w="1750" w:type="dxa"/>
            <w:vAlign w:val="center"/>
          </w:tcPr>
          <w:p w14:paraId="57F6A82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2.76E-03</w:t>
            </w:r>
          </w:p>
        </w:tc>
        <w:tc>
          <w:tcPr>
            <w:tcW w:w="1406" w:type="dxa"/>
            <w:vAlign w:val="center"/>
          </w:tcPr>
          <w:p w14:paraId="2C9E7A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0.75</w:t>
            </w:r>
          </w:p>
        </w:tc>
        <w:tc>
          <w:tcPr>
            <w:tcW w:w="1752" w:type="dxa"/>
            <w:vAlign w:val="center"/>
          </w:tcPr>
          <w:p w14:paraId="56D403E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3.74E-04</w:t>
            </w:r>
          </w:p>
        </w:tc>
      </w:tr>
      <w:tr w:rsidR="00226903" w14:paraId="2E70EA4F" w14:textId="77777777">
        <w:trPr>
          <w:cantSplit/>
          <w:trHeight w:val="340"/>
          <w:jc w:val="center"/>
        </w:trPr>
        <w:tc>
          <w:tcPr>
            <w:tcW w:w="1988" w:type="dxa"/>
            <w:vAlign w:val="center"/>
          </w:tcPr>
          <w:p w14:paraId="75A2E6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275</w:t>
            </w:r>
          </w:p>
        </w:tc>
        <w:tc>
          <w:tcPr>
            <w:tcW w:w="1406" w:type="dxa"/>
            <w:vAlign w:val="center"/>
          </w:tcPr>
          <w:p w14:paraId="0582EA0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0.88</w:t>
            </w:r>
          </w:p>
        </w:tc>
        <w:tc>
          <w:tcPr>
            <w:tcW w:w="1750" w:type="dxa"/>
            <w:vAlign w:val="center"/>
          </w:tcPr>
          <w:p w14:paraId="0A5891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2.65E-03</w:t>
            </w:r>
          </w:p>
        </w:tc>
        <w:tc>
          <w:tcPr>
            <w:tcW w:w="1406" w:type="dxa"/>
            <w:vAlign w:val="center"/>
          </w:tcPr>
          <w:p w14:paraId="02D15F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0.72</w:t>
            </w:r>
          </w:p>
        </w:tc>
        <w:tc>
          <w:tcPr>
            <w:tcW w:w="1752" w:type="dxa"/>
            <w:vAlign w:val="center"/>
          </w:tcPr>
          <w:p w14:paraId="35418A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3.58E-04</w:t>
            </w:r>
          </w:p>
        </w:tc>
      </w:tr>
      <w:tr w:rsidR="00226903" w14:paraId="73E3B153" w14:textId="77777777">
        <w:trPr>
          <w:cantSplit/>
          <w:trHeight w:val="340"/>
          <w:jc w:val="center"/>
        </w:trPr>
        <w:tc>
          <w:tcPr>
            <w:tcW w:w="1988" w:type="dxa"/>
            <w:vAlign w:val="center"/>
          </w:tcPr>
          <w:p w14:paraId="3CD9A7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300</w:t>
            </w:r>
          </w:p>
        </w:tc>
        <w:tc>
          <w:tcPr>
            <w:tcW w:w="1406" w:type="dxa"/>
            <w:vAlign w:val="center"/>
          </w:tcPr>
          <w:p w14:paraId="05025C9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0.84</w:t>
            </w:r>
          </w:p>
        </w:tc>
        <w:tc>
          <w:tcPr>
            <w:tcW w:w="1750" w:type="dxa"/>
            <w:vAlign w:val="center"/>
          </w:tcPr>
          <w:p w14:paraId="46A5A31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2.51E-03</w:t>
            </w:r>
          </w:p>
        </w:tc>
        <w:tc>
          <w:tcPr>
            <w:tcW w:w="1406" w:type="dxa"/>
            <w:vAlign w:val="center"/>
          </w:tcPr>
          <w:p w14:paraId="5B6E1A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0.68</w:t>
            </w:r>
          </w:p>
        </w:tc>
        <w:tc>
          <w:tcPr>
            <w:tcW w:w="1752" w:type="dxa"/>
            <w:vAlign w:val="center"/>
          </w:tcPr>
          <w:p w14:paraId="2A0A9A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3.39E-04</w:t>
            </w:r>
          </w:p>
        </w:tc>
      </w:tr>
      <w:tr w:rsidR="00226903" w14:paraId="46933990" w14:textId="77777777">
        <w:trPr>
          <w:cantSplit/>
          <w:trHeight w:val="340"/>
          <w:jc w:val="center"/>
        </w:trPr>
        <w:tc>
          <w:tcPr>
            <w:tcW w:w="1988" w:type="dxa"/>
            <w:vAlign w:val="center"/>
          </w:tcPr>
          <w:p w14:paraId="0116C15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325</w:t>
            </w:r>
          </w:p>
        </w:tc>
        <w:tc>
          <w:tcPr>
            <w:tcW w:w="1406" w:type="dxa"/>
            <w:vAlign w:val="center"/>
          </w:tcPr>
          <w:p w14:paraId="610376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0.79</w:t>
            </w:r>
          </w:p>
        </w:tc>
        <w:tc>
          <w:tcPr>
            <w:tcW w:w="1750" w:type="dxa"/>
            <w:vAlign w:val="center"/>
          </w:tcPr>
          <w:p w14:paraId="5CF454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2.37E-03</w:t>
            </w:r>
          </w:p>
        </w:tc>
        <w:tc>
          <w:tcPr>
            <w:tcW w:w="1406" w:type="dxa"/>
            <w:vAlign w:val="center"/>
          </w:tcPr>
          <w:p w14:paraId="245BAC9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0.64</w:t>
            </w:r>
          </w:p>
        </w:tc>
        <w:tc>
          <w:tcPr>
            <w:tcW w:w="1752" w:type="dxa"/>
            <w:vAlign w:val="center"/>
          </w:tcPr>
          <w:p w14:paraId="6BF8E5C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3.21E-04</w:t>
            </w:r>
          </w:p>
        </w:tc>
      </w:tr>
      <w:tr w:rsidR="00226903" w14:paraId="20A6AF63" w14:textId="77777777">
        <w:trPr>
          <w:cantSplit/>
          <w:trHeight w:val="340"/>
          <w:jc w:val="center"/>
        </w:trPr>
        <w:tc>
          <w:tcPr>
            <w:tcW w:w="1988" w:type="dxa"/>
            <w:vAlign w:val="center"/>
          </w:tcPr>
          <w:p w14:paraId="19142D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350</w:t>
            </w:r>
          </w:p>
        </w:tc>
        <w:tc>
          <w:tcPr>
            <w:tcW w:w="1406" w:type="dxa"/>
            <w:vAlign w:val="center"/>
          </w:tcPr>
          <w:p w14:paraId="361C4F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0.75</w:t>
            </w:r>
          </w:p>
        </w:tc>
        <w:tc>
          <w:tcPr>
            <w:tcW w:w="1750" w:type="dxa"/>
            <w:vAlign w:val="center"/>
          </w:tcPr>
          <w:p w14:paraId="7719329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2.24E-03</w:t>
            </w:r>
          </w:p>
        </w:tc>
        <w:tc>
          <w:tcPr>
            <w:tcW w:w="1406" w:type="dxa"/>
            <w:vAlign w:val="center"/>
          </w:tcPr>
          <w:p w14:paraId="1CB7FE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0.60</w:t>
            </w:r>
          </w:p>
        </w:tc>
        <w:tc>
          <w:tcPr>
            <w:tcW w:w="1752" w:type="dxa"/>
            <w:vAlign w:val="center"/>
          </w:tcPr>
          <w:p w14:paraId="59BC1CB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3.02E-04</w:t>
            </w:r>
          </w:p>
        </w:tc>
      </w:tr>
      <w:tr w:rsidR="00226903" w14:paraId="2CA09036" w14:textId="77777777">
        <w:trPr>
          <w:cantSplit/>
          <w:trHeight w:val="340"/>
          <w:jc w:val="center"/>
        </w:trPr>
        <w:tc>
          <w:tcPr>
            <w:tcW w:w="1988" w:type="dxa"/>
            <w:vAlign w:val="center"/>
          </w:tcPr>
          <w:p w14:paraId="35A33C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375</w:t>
            </w:r>
          </w:p>
        </w:tc>
        <w:tc>
          <w:tcPr>
            <w:tcW w:w="1406" w:type="dxa"/>
            <w:vAlign w:val="center"/>
          </w:tcPr>
          <w:p w14:paraId="5243F62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0.72</w:t>
            </w:r>
          </w:p>
        </w:tc>
        <w:tc>
          <w:tcPr>
            <w:tcW w:w="1750" w:type="dxa"/>
            <w:vAlign w:val="center"/>
          </w:tcPr>
          <w:p w14:paraId="1446DC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2.16E-03</w:t>
            </w:r>
          </w:p>
        </w:tc>
        <w:tc>
          <w:tcPr>
            <w:tcW w:w="1406" w:type="dxa"/>
            <w:vAlign w:val="center"/>
          </w:tcPr>
          <w:p w14:paraId="7D84475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0.58</w:t>
            </w:r>
          </w:p>
        </w:tc>
        <w:tc>
          <w:tcPr>
            <w:tcW w:w="1752" w:type="dxa"/>
            <w:vAlign w:val="center"/>
          </w:tcPr>
          <w:p w14:paraId="56B303A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2.92E-04</w:t>
            </w:r>
          </w:p>
        </w:tc>
      </w:tr>
      <w:tr w:rsidR="00226903" w14:paraId="06478EBA" w14:textId="77777777">
        <w:trPr>
          <w:cantSplit/>
          <w:trHeight w:val="340"/>
          <w:jc w:val="center"/>
        </w:trPr>
        <w:tc>
          <w:tcPr>
            <w:tcW w:w="1988" w:type="dxa"/>
            <w:vAlign w:val="center"/>
          </w:tcPr>
          <w:p w14:paraId="26C940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400</w:t>
            </w:r>
          </w:p>
        </w:tc>
        <w:tc>
          <w:tcPr>
            <w:tcW w:w="1406" w:type="dxa"/>
            <w:vAlign w:val="center"/>
          </w:tcPr>
          <w:p w14:paraId="11B5D91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0.72</w:t>
            </w:r>
          </w:p>
        </w:tc>
        <w:tc>
          <w:tcPr>
            <w:tcW w:w="1750" w:type="dxa"/>
            <w:vAlign w:val="center"/>
          </w:tcPr>
          <w:p w14:paraId="08571E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2.17E-03</w:t>
            </w:r>
          </w:p>
        </w:tc>
        <w:tc>
          <w:tcPr>
            <w:tcW w:w="1406" w:type="dxa"/>
            <w:vAlign w:val="center"/>
          </w:tcPr>
          <w:p w14:paraId="113537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0.59</w:t>
            </w:r>
          </w:p>
        </w:tc>
        <w:tc>
          <w:tcPr>
            <w:tcW w:w="1752" w:type="dxa"/>
            <w:vAlign w:val="center"/>
          </w:tcPr>
          <w:p w14:paraId="41AC33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2.93E-04</w:t>
            </w:r>
          </w:p>
        </w:tc>
      </w:tr>
      <w:tr w:rsidR="00226903" w14:paraId="65252102" w14:textId="77777777">
        <w:trPr>
          <w:cantSplit/>
          <w:trHeight w:val="340"/>
          <w:jc w:val="center"/>
        </w:trPr>
        <w:tc>
          <w:tcPr>
            <w:tcW w:w="1988" w:type="dxa"/>
            <w:vAlign w:val="center"/>
          </w:tcPr>
          <w:p w14:paraId="023B3A5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425</w:t>
            </w:r>
          </w:p>
        </w:tc>
        <w:tc>
          <w:tcPr>
            <w:tcW w:w="1406" w:type="dxa"/>
            <w:vAlign w:val="center"/>
          </w:tcPr>
          <w:p w14:paraId="353A85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0.72</w:t>
            </w:r>
          </w:p>
        </w:tc>
        <w:tc>
          <w:tcPr>
            <w:tcW w:w="1750" w:type="dxa"/>
            <w:vAlign w:val="center"/>
          </w:tcPr>
          <w:p w14:paraId="211330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2.16E-03</w:t>
            </w:r>
          </w:p>
        </w:tc>
        <w:tc>
          <w:tcPr>
            <w:tcW w:w="1406" w:type="dxa"/>
            <w:vAlign w:val="center"/>
          </w:tcPr>
          <w:p w14:paraId="7826DEA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0.58</w:t>
            </w:r>
          </w:p>
        </w:tc>
        <w:tc>
          <w:tcPr>
            <w:tcW w:w="1752" w:type="dxa"/>
            <w:vAlign w:val="center"/>
          </w:tcPr>
          <w:p w14:paraId="063974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2.92E-04</w:t>
            </w:r>
          </w:p>
        </w:tc>
      </w:tr>
      <w:tr w:rsidR="00226903" w14:paraId="54455A76" w14:textId="77777777">
        <w:trPr>
          <w:cantSplit/>
          <w:trHeight w:val="340"/>
          <w:jc w:val="center"/>
        </w:trPr>
        <w:tc>
          <w:tcPr>
            <w:tcW w:w="1988" w:type="dxa"/>
            <w:vAlign w:val="center"/>
          </w:tcPr>
          <w:p w14:paraId="5C703C3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450</w:t>
            </w:r>
          </w:p>
        </w:tc>
        <w:tc>
          <w:tcPr>
            <w:tcW w:w="1406" w:type="dxa"/>
            <w:vAlign w:val="center"/>
          </w:tcPr>
          <w:p w14:paraId="58C2F8C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0.72</w:t>
            </w:r>
          </w:p>
        </w:tc>
        <w:tc>
          <w:tcPr>
            <w:tcW w:w="1750" w:type="dxa"/>
            <w:vAlign w:val="center"/>
          </w:tcPr>
          <w:p w14:paraId="4ACF9CC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2.15E-03</w:t>
            </w:r>
          </w:p>
        </w:tc>
        <w:tc>
          <w:tcPr>
            <w:tcW w:w="1406" w:type="dxa"/>
            <w:vAlign w:val="center"/>
          </w:tcPr>
          <w:p w14:paraId="19BD482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0.58</w:t>
            </w:r>
          </w:p>
        </w:tc>
        <w:tc>
          <w:tcPr>
            <w:tcW w:w="1752" w:type="dxa"/>
            <w:vAlign w:val="center"/>
          </w:tcPr>
          <w:p w14:paraId="0D85777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2.90E-04</w:t>
            </w:r>
          </w:p>
        </w:tc>
      </w:tr>
      <w:tr w:rsidR="00226903" w14:paraId="091EE411" w14:textId="77777777">
        <w:trPr>
          <w:cantSplit/>
          <w:trHeight w:val="340"/>
          <w:jc w:val="center"/>
        </w:trPr>
        <w:tc>
          <w:tcPr>
            <w:tcW w:w="1988" w:type="dxa"/>
            <w:vAlign w:val="center"/>
          </w:tcPr>
          <w:p w14:paraId="03AC44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475</w:t>
            </w:r>
          </w:p>
        </w:tc>
        <w:tc>
          <w:tcPr>
            <w:tcW w:w="1406" w:type="dxa"/>
            <w:vAlign w:val="center"/>
          </w:tcPr>
          <w:p w14:paraId="02C213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0.71</w:t>
            </w:r>
          </w:p>
        </w:tc>
        <w:tc>
          <w:tcPr>
            <w:tcW w:w="1750" w:type="dxa"/>
            <w:vAlign w:val="center"/>
          </w:tcPr>
          <w:p w14:paraId="6A5FCE1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2.12E-03</w:t>
            </w:r>
          </w:p>
        </w:tc>
        <w:tc>
          <w:tcPr>
            <w:tcW w:w="1406" w:type="dxa"/>
            <w:vAlign w:val="center"/>
          </w:tcPr>
          <w:p w14:paraId="787292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0.57</w:t>
            </w:r>
          </w:p>
        </w:tc>
        <w:tc>
          <w:tcPr>
            <w:tcW w:w="1752" w:type="dxa"/>
            <w:vAlign w:val="center"/>
          </w:tcPr>
          <w:p w14:paraId="5E79FE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2.87E-04</w:t>
            </w:r>
          </w:p>
        </w:tc>
      </w:tr>
      <w:tr w:rsidR="00226903" w14:paraId="74D0AE5C" w14:textId="77777777">
        <w:trPr>
          <w:cantSplit/>
          <w:trHeight w:val="340"/>
          <w:jc w:val="center"/>
        </w:trPr>
        <w:tc>
          <w:tcPr>
            <w:tcW w:w="1988" w:type="dxa"/>
            <w:vAlign w:val="center"/>
          </w:tcPr>
          <w:p w14:paraId="012003D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500</w:t>
            </w:r>
          </w:p>
        </w:tc>
        <w:tc>
          <w:tcPr>
            <w:tcW w:w="1406" w:type="dxa"/>
            <w:vAlign w:val="center"/>
          </w:tcPr>
          <w:p w14:paraId="44403A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0.70</w:t>
            </w:r>
          </w:p>
        </w:tc>
        <w:tc>
          <w:tcPr>
            <w:tcW w:w="1750" w:type="dxa"/>
            <w:vAlign w:val="center"/>
          </w:tcPr>
          <w:p w14:paraId="6F15FF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2.09E-03</w:t>
            </w:r>
          </w:p>
        </w:tc>
        <w:tc>
          <w:tcPr>
            <w:tcW w:w="1406" w:type="dxa"/>
            <w:vAlign w:val="center"/>
          </w:tcPr>
          <w:p w14:paraId="39E706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0.56</w:t>
            </w:r>
          </w:p>
        </w:tc>
        <w:tc>
          <w:tcPr>
            <w:tcW w:w="1752" w:type="dxa"/>
            <w:vAlign w:val="center"/>
          </w:tcPr>
          <w:p w14:paraId="6EF2D4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2.82E-04</w:t>
            </w:r>
          </w:p>
        </w:tc>
      </w:tr>
      <w:tr w:rsidR="00226903" w14:paraId="6FE9E7A3" w14:textId="77777777">
        <w:trPr>
          <w:cantSplit/>
          <w:trHeight w:val="340"/>
          <w:jc w:val="center"/>
        </w:trPr>
        <w:tc>
          <w:tcPr>
            <w:tcW w:w="1988" w:type="dxa"/>
            <w:vAlign w:val="center"/>
          </w:tcPr>
          <w:p w14:paraId="04BE05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525</w:t>
            </w:r>
          </w:p>
        </w:tc>
        <w:tc>
          <w:tcPr>
            <w:tcW w:w="1406" w:type="dxa"/>
            <w:vAlign w:val="center"/>
          </w:tcPr>
          <w:p w14:paraId="08F5E40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0.68</w:t>
            </w:r>
          </w:p>
        </w:tc>
        <w:tc>
          <w:tcPr>
            <w:tcW w:w="1750" w:type="dxa"/>
            <w:vAlign w:val="center"/>
          </w:tcPr>
          <w:p w14:paraId="5C3900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2.05E-03</w:t>
            </w:r>
          </w:p>
        </w:tc>
        <w:tc>
          <w:tcPr>
            <w:tcW w:w="1406" w:type="dxa"/>
            <w:vAlign w:val="center"/>
          </w:tcPr>
          <w:p w14:paraId="11C8F4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0.55</w:t>
            </w:r>
          </w:p>
        </w:tc>
        <w:tc>
          <w:tcPr>
            <w:tcW w:w="1752" w:type="dxa"/>
            <w:vAlign w:val="center"/>
          </w:tcPr>
          <w:p w14:paraId="655E5B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2.77E-04</w:t>
            </w:r>
          </w:p>
        </w:tc>
      </w:tr>
      <w:tr w:rsidR="00226903" w14:paraId="04EB15F8" w14:textId="77777777">
        <w:trPr>
          <w:cantSplit/>
          <w:trHeight w:val="340"/>
          <w:jc w:val="center"/>
        </w:trPr>
        <w:tc>
          <w:tcPr>
            <w:tcW w:w="1988" w:type="dxa"/>
            <w:vAlign w:val="center"/>
          </w:tcPr>
          <w:p w14:paraId="7B684EC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550</w:t>
            </w:r>
          </w:p>
        </w:tc>
        <w:tc>
          <w:tcPr>
            <w:tcW w:w="1406" w:type="dxa"/>
            <w:vAlign w:val="center"/>
          </w:tcPr>
          <w:p w14:paraId="6BA203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0.67</w:t>
            </w:r>
          </w:p>
        </w:tc>
        <w:tc>
          <w:tcPr>
            <w:tcW w:w="1750" w:type="dxa"/>
            <w:vAlign w:val="center"/>
          </w:tcPr>
          <w:p w14:paraId="41685BC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2.01E-03</w:t>
            </w:r>
          </w:p>
        </w:tc>
        <w:tc>
          <w:tcPr>
            <w:tcW w:w="1406" w:type="dxa"/>
            <w:vAlign w:val="center"/>
          </w:tcPr>
          <w:p w14:paraId="5B96D74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2" w:type="dxa"/>
            <w:vAlign w:val="center"/>
          </w:tcPr>
          <w:p w14:paraId="44CCEE9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2.72E-04</w:t>
            </w:r>
          </w:p>
        </w:tc>
      </w:tr>
      <w:tr w:rsidR="00226903" w14:paraId="4684D9F4" w14:textId="77777777">
        <w:trPr>
          <w:cantSplit/>
          <w:trHeight w:val="340"/>
          <w:jc w:val="center"/>
        </w:trPr>
        <w:tc>
          <w:tcPr>
            <w:tcW w:w="1988" w:type="dxa"/>
            <w:vAlign w:val="center"/>
          </w:tcPr>
          <w:p w14:paraId="49B674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575</w:t>
            </w:r>
          </w:p>
        </w:tc>
        <w:tc>
          <w:tcPr>
            <w:tcW w:w="1406" w:type="dxa"/>
            <w:vAlign w:val="center"/>
          </w:tcPr>
          <w:p w14:paraId="7792EA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0.66</w:t>
            </w:r>
          </w:p>
        </w:tc>
        <w:tc>
          <w:tcPr>
            <w:tcW w:w="1750" w:type="dxa"/>
            <w:vAlign w:val="center"/>
          </w:tcPr>
          <w:p w14:paraId="5A4238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1.97E-03</w:t>
            </w:r>
          </w:p>
        </w:tc>
        <w:tc>
          <w:tcPr>
            <w:tcW w:w="1406" w:type="dxa"/>
            <w:vAlign w:val="center"/>
          </w:tcPr>
          <w:p w14:paraId="398638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1752" w:type="dxa"/>
            <w:vAlign w:val="center"/>
          </w:tcPr>
          <w:p w14:paraId="6D2F31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2.66E-04</w:t>
            </w:r>
          </w:p>
        </w:tc>
      </w:tr>
      <w:tr w:rsidR="00226903" w14:paraId="04ACFBDC" w14:textId="77777777">
        <w:trPr>
          <w:cantSplit/>
          <w:trHeight w:val="340"/>
          <w:jc w:val="center"/>
        </w:trPr>
        <w:tc>
          <w:tcPr>
            <w:tcW w:w="1988" w:type="dxa"/>
            <w:vAlign w:val="center"/>
          </w:tcPr>
          <w:p w14:paraId="71AA4F8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600</w:t>
            </w:r>
          </w:p>
        </w:tc>
        <w:tc>
          <w:tcPr>
            <w:tcW w:w="1406" w:type="dxa"/>
            <w:vAlign w:val="center"/>
          </w:tcPr>
          <w:p w14:paraId="2DB947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0.64</w:t>
            </w:r>
          </w:p>
        </w:tc>
        <w:tc>
          <w:tcPr>
            <w:tcW w:w="1750" w:type="dxa"/>
            <w:vAlign w:val="center"/>
          </w:tcPr>
          <w:p w14:paraId="37FFB8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1.92E-03</w:t>
            </w:r>
          </w:p>
        </w:tc>
        <w:tc>
          <w:tcPr>
            <w:tcW w:w="1406" w:type="dxa"/>
            <w:vAlign w:val="center"/>
          </w:tcPr>
          <w:p w14:paraId="68449C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0.52</w:t>
            </w:r>
          </w:p>
        </w:tc>
        <w:tc>
          <w:tcPr>
            <w:tcW w:w="1752" w:type="dxa"/>
            <w:vAlign w:val="center"/>
          </w:tcPr>
          <w:p w14:paraId="2B30A8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2.60E-04</w:t>
            </w:r>
          </w:p>
        </w:tc>
      </w:tr>
      <w:tr w:rsidR="00226903" w14:paraId="392A8B81" w14:textId="77777777">
        <w:trPr>
          <w:cantSplit/>
          <w:trHeight w:val="340"/>
          <w:jc w:val="center"/>
        </w:trPr>
        <w:tc>
          <w:tcPr>
            <w:tcW w:w="1988" w:type="dxa"/>
            <w:vAlign w:val="center"/>
          </w:tcPr>
          <w:p w14:paraId="7B46CC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625</w:t>
            </w:r>
          </w:p>
        </w:tc>
        <w:tc>
          <w:tcPr>
            <w:tcW w:w="1406" w:type="dxa"/>
            <w:vAlign w:val="center"/>
          </w:tcPr>
          <w:p w14:paraId="6618E50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0.63</w:t>
            </w:r>
          </w:p>
        </w:tc>
        <w:tc>
          <w:tcPr>
            <w:tcW w:w="1750" w:type="dxa"/>
            <w:vAlign w:val="center"/>
          </w:tcPr>
          <w:p w14:paraId="641791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1.88E-03</w:t>
            </w:r>
          </w:p>
        </w:tc>
        <w:tc>
          <w:tcPr>
            <w:tcW w:w="1406" w:type="dxa"/>
            <w:vAlign w:val="center"/>
          </w:tcPr>
          <w:p w14:paraId="773C093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2" w:type="dxa"/>
            <w:vAlign w:val="center"/>
          </w:tcPr>
          <w:p w14:paraId="553A50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2.54E-04</w:t>
            </w:r>
          </w:p>
        </w:tc>
      </w:tr>
      <w:tr w:rsidR="00226903" w14:paraId="3449378E" w14:textId="77777777">
        <w:trPr>
          <w:cantSplit/>
          <w:trHeight w:val="340"/>
          <w:jc w:val="center"/>
        </w:trPr>
        <w:tc>
          <w:tcPr>
            <w:tcW w:w="1988" w:type="dxa"/>
            <w:vAlign w:val="center"/>
          </w:tcPr>
          <w:p w14:paraId="3036AD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650</w:t>
            </w:r>
          </w:p>
        </w:tc>
        <w:tc>
          <w:tcPr>
            <w:tcW w:w="1406" w:type="dxa"/>
            <w:vAlign w:val="center"/>
          </w:tcPr>
          <w:p w14:paraId="3CB583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0.61</w:t>
            </w:r>
          </w:p>
        </w:tc>
        <w:tc>
          <w:tcPr>
            <w:tcW w:w="1750" w:type="dxa"/>
            <w:vAlign w:val="center"/>
          </w:tcPr>
          <w:p w14:paraId="1A933D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1.83E-03</w:t>
            </w:r>
          </w:p>
        </w:tc>
        <w:tc>
          <w:tcPr>
            <w:tcW w:w="1406" w:type="dxa"/>
            <w:vAlign w:val="center"/>
          </w:tcPr>
          <w:p w14:paraId="1D9B90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1752" w:type="dxa"/>
            <w:vAlign w:val="center"/>
          </w:tcPr>
          <w:p w14:paraId="73FC62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2.48E-04</w:t>
            </w:r>
          </w:p>
        </w:tc>
      </w:tr>
      <w:tr w:rsidR="00226903" w14:paraId="466F7EFF" w14:textId="77777777">
        <w:trPr>
          <w:cantSplit/>
          <w:trHeight w:val="340"/>
          <w:jc w:val="center"/>
        </w:trPr>
        <w:tc>
          <w:tcPr>
            <w:tcW w:w="1988" w:type="dxa"/>
            <w:vAlign w:val="center"/>
          </w:tcPr>
          <w:p w14:paraId="77E4FF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675</w:t>
            </w:r>
          </w:p>
        </w:tc>
        <w:tc>
          <w:tcPr>
            <w:tcW w:w="1406" w:type="dxa"/>
            <w:vAlign w:val="center"/>
          </w:tcPr>
          <w:p w14:paraId="271985F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0.60</w:t>
            </w:r>
          </w:p>
        </w:tc>
        <w:tc>
          <w:tcPr>
            <w:tcW w:w="1750" w:type="dxa"/>
            <w:vAlign w:val="center"/>
          </w:tcPr>
          <w:p w14:paraId="193532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1.79E-03</w:t>
            </w:r>
          </w:p>
        </w:tc>
        <w:tc>
          <w:tcPr>
            <w:tcW w:w="1406" w:type="dxa"/>
            <w:vAlign w:val="center"/>
          </w:tcPr>
          <w:p w14:paraId="28DDE1F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1752" w:type="dxa"/>
            <w:vAlign w:val="center"/>
          </w:tcPr>
          <w:p w14:paraId="633369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2.42E-04</w:t>
            </w:r>
          </w:p>
        </w:tc>
      </w:tr>
      <w:tr w:rsidR="00226903" w14:paraId="49284AB0" w14:textId="77777777">
        <w:trPr>
          <w:cantSplit/>
          <w:trHeight w:val="340"/>
          <w:jc w:val="center"/>
        </w:trPr>
        <w:tc>
          <w:tcPr>
            <w:tcW w:w="1988" w:type="dxa"/>
            <w:vAlign w:val="center"/>
          </w:tcPr>
          <w:p w14:paraId="3E67D1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700</w:t>
            </w:r>
          </w:p>
        </w:tc>
        <w:tc>
          <w:tcPr>
            <w:tcW w:w="1406" w:type="dxa"/>
            <w:vAlign w:val="center"/>
          </w:tcPr>
          <w:p w14:paraId="2FCCE1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0.58</w:t>
            </w:r>
          </w:p>
        </w:tc>
        <w:tc>
          <w:tcPr>
            <w:tcW w:w="1750" w:type="dxa"/>
            <w:vAlign w:val="center"/>
          </w:tcPr>
          <w:p w14:paraId="61EC3C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1.75E-03</w:t>
            </w:r>
          </w:p>
        </w:tc>
        <w:tc>
          <w:tcPr>
            <w:tcW w:w="1406" w:type="dxa"/>
            <w:vAlign w:val="center"/>
          </w:tcPr>
          <w:p w14:paraId="3EDB2D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1752" w:type="dxa"/>
            <w:vAlign w:val="center"/>
          </w:tcPr>
          <w:p w14:paraId="7968EBB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2.36E-04</w:t>
            </w:r>
          </w:p>
        </w:tc>
      </w:tr>
      <w:tr w:rsidR="00226903" w14:paraId="6B4FE807" w14:textId="77777777">
        <w:trPr>
          <w:cantSplit/>
          <w:trHeight w:val="340"/>
          <w:jc w:val="center"/>
        </w:trPr>
        <w:tc>
          <w:tcPr>
            <w:tcW w:w="1988" w:type="dxa"/>
            <w:vAlign w:val="center"/>
          </w:tcPr>
          <w:p w14:paraId="29C60F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725</w:t>
            </w:r>
          </w:p>
        </w:tc>
        <w:tc>
          <w:tcPr>
            <w:tcW w:w="1406" w:type="dxa"/>
            <w:vAlign w:val="center"/>
          </w:tcPr>
          <w:p w14:paraId="2E4188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0.57</w:t>
            </w:r>
          </w:p>
        </w:tc>
        <w:tc>
          <w:tcPr>
            <w:tcW w:w="1750" w:type="dxa"/>
            <w:vAlign w:val="center"/>
          </w:tcPr>
          <w:p w14:paraId="2325C97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1.70E-03</w:t>
            </w:r>
          </w:p>
        </w:tc>
        <w:tc>
          <w:tcPr>
            <w:tcW w:w="1406" w:type="dxa"/>
            <w:vAlign w:val="center"/>
          </w:tcPr>
          <w:p w14:paraId="7BAF9C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0.46</w:t>
            </w:r>
          </w:p>
        </w:tc>
        <w:tc>
          <w:tcPr>
            <w:tcW w:w="1752" w:type="dxa"/>
            <w:vAlign w:val="center"/>
          </w:tcPr>
          <w:p w14:paraId="1B10B7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2.30E-04</w:t>
            </w:r>
          </w:p>
        </w:tc>
      </w:tr>
      <w:tr w:rsidR="00226903" w14:paraId="10098DE9" w14:textId="77777777">
        <w:trPr>
          <w:cantSplit/>
          <w:trHeight w:val="340"/>
          <w:jc w:val="center"/>
        </w:trPr>
        <w:tc>
          <w:tcPr>
            <w:tcW w:w="1988" w:type="dxa"/>
            <w:vAlign w:val="center"/>
          </w:tcPr>
          <w:p w14:paraId="738534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750</w:t>
            </w:r>
          </w:p>
        </w:tc>
        <w:tc>
          <w:tcPr>
            <w:tcW w:w="1406" w:type="dxa"/>
            <w:vAlign w:val="center"/>
          </w:tcPr>
          <w:p w14:paraId="583FCC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0.55</w:t>
            </w:r>
          </w:p>
        </w:tc>
        <w:tc>
          <w:tcPr>
            <w:tcW w:w="1750" w:type="dxa"/>
            <w:vAlign w:val="center"/>
          </w:tcPr>
          <w:p w14:paraId="229C669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1.66E-03</w:t>
            </w:r>
          </w:p>
        </w:tc>
        <w:tc>
          <w:tcPr>
            <w:tcW w:w="1406" w:type="dxa"/>
            <w:vAlign w:val="center"/>
          </w:tcPr>
          <w:p w14:paraId="651767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1752" w:type="dxa"/>
            <w:vAlign w:val="center"/>
          </w:tcPr>
          <w:p w14:paraId="4DFD78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2.25E-04</w:t>
            </w:r>
          </w:p>
        </w:tc>
      </w:tr>
      <w:tr w:rsidR="00226903" w14:paraId="1B824957" w14:textId="77777777">
        <w:trPr>
          <w:cantSplit/>
          <w:trHeight w:val="340"/>
          <w:jc w:val="center"/>
        </w:trPr>
        <w:tc>
          <w:tcPr>
            <w:tcW w:w="1988" w:type="dxa"/>
            <w:vAlign w:val="center"/>
          </w:tcPr>
          <w:p w14:paraId="5995D9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775</w:t>
            </w:r>
          </w:p>
        </w:tc>
        <w:tc>
          <w:tcPr>
            <w:tcW w:w="1406" w:type="dxa"/>
            <w:vAlign w:val="center"/>
          </w:tcPr>
          <w:p w14:paraId="64D20D4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69543B4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1.62E-03</w:t>
            </w:r>
          </w:p>
        </w:tc>
        <w:tc>
          <w:tcPr>
            <w:tcW w:w="1406" w:type="dxa"/>
            <w:vAlign w:val="center"/>
          </w:tcPr>
          <w:p w14:paraId="5F72EE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2" w:type="dxa"/>
            <w:vAlign w:val="center"/>
          </w:tcPr>
          <w:p w14:paraId="5734B14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2.19E-04</w:t>
            </w:r>
          </w:p>
        </w:tc>
      </w:tr>
      <w:tr w:rsidR="00226903" w14:paraId="305EB754" w14:textId="77777777">
        <w:trPr>
          <w:cantSplit/>
          <w:trHeight w:val="340"/>
          <w:jc w:val="center"/>
        </w:trPr>
        <w:tc>
          <w:tcPr>
            <w:tcW w:w="1988" w:type="dxa"/>
            <w:vAlign w:val="center"/>
          </w:tcPr>
          <w:p w14:paraId="70443FD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800</w:t>
            </w:r>
          </w:p>
        </w:tc>
        <w:tc>
          <w:tcPr>
            <w:tcW w:w="1406" w:type="dxa"/>
            <w:vAlign w:val="center"/>
          </w:tcPr>
          <w:p w14:paraId="0551B5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1750" w:type="dxa"/>
            <w:vAlign w:val="center"/>
          </w:tcPr>
          <w:p w14:paraId="2AA087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1.58E-03</w:t>
            </w:r>
          </w:p>
        </w:tc>
        <w:tc>
          <w:tcPr>
            <w:tcW w:w="1406" w:type="dxa"/>
            <w:vAlign w:val="center"/>
          </w:tcPr>
          <w:p w14:paraId="6B8087E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3CEB77C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2.14E-04</w:t>
            </w:r>
          </w:p>
        </w:tc>
      </w:tr>
      <w:tr w:rsidR="00226903" w14:paraId="6FD65805" w14:textId="77777777">
        <w:trPr>
          <w:cantSplit/>
          <w:trHeight w:val="340"/>
          <w:jc w:val="center"/>
        </w:trPr>
        <w:tc>
          <w:tcPr>
            <w:tcW w:w="1988" w:type="dxa"/>
            <w:vAlign w:val="center"/>
          </w:tcPr>
          <w:p w14:paraId="3CABE7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825</w:t>
            </w:r>
          </w:p>
        </w:tc>
        <w:tc>
          <w:tcPr>
            <w:tcW w:w="1406" w:type="dxa"/>
            <w:vAlign w:val="center"/>
          </w:tcPr>
          <w:p w14:paraId="29DE3A5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0" w:type="dxa"/>
            <w:vAlign w:val="center"/>
          </w:tcPr>
          <w:p w14:paraId="4D706DE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1.54E-03</w:t>
            </w:r>
          </w:p>
        </w:tc>
        <w:tc>
          <w:tcPr>
            <w:tcW w:w="1406" w:type="dxa"/>
            <w:vAlign w:val="center"/>
          </w:tcPr>
          <w:p w14:paraId="6D34F2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2" w:type="dxa"/>
            <w:vAlign w:val="center"/>
          </w:tcPr>
          <w:p w14:paraId="233629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2.08E-04</w:t>
            </w:r>
          </w:p>
        </w:tc>
      </w:tr>
      <w:tr w:rsidR="00226903" w14:paraId="3C79A410" w14:textId="77777777">
        <w:trPr>
          <w:cantSplit/>
          <w:trHeight w:val="340"/>
          <w:jc w:val="center"/>
        </w:trPr>
        <w:tc>
          <w:tcPr>
            <w:tcW w:w="1988" w:type="dxa"/>
            <w:vAlign w:val="center"/>
          </w:tcPr>
          <w:p w14:paraId="0CFBAC4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850</w:t>
            </w:r>
          </w:p>
        </w:tc>
        <w:tc>
          <w:tcPr>
            <w:tcW w:w="1406" w:type="dxa"/>
            <w:vAlign w:val="center"/>
          </w:tcPr>
          <w:p w14:paraId="2E0C1D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1750" w:type="dxa"/>
            <w:vAlign w:val="center"/>
          </w:tcPr>
          <w:p w14:paraId="21E588B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1.51E-03</w:t>
            </w:r>
          </w:p>
        </w:tc>
        <w:tc>
          <w:tcPr>
            <w:tcW w:w="1406" w:type="dxa"/>
            <w:vAlign w:val="center"/>
          </w:tcPr>
          <w:p w14:paraId="7DBA5F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2" w:type="dxa"/>
            <w:vAlign w:val="center"/>
          </w:tcPr>
          <w:p w14:paraId="71F4194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2.04E-04</w:t>
            </w:r>
          </w:p>
        </w:tc>
      </w:tr>
      <w:tr w:rsidR="00226903" w14:paraId="6769512E" w14:textId="77777777">
        <w:trPr>
          <w:cantSplit/>
          <w:trHeight w:val="340"/>
          <w:jc w:val="center"/>
        </w:trPr>
        <w:tc>
          <w:tcPr>
            <w:tcW w:w="1988" w:type="dxa"/>
            <w:vAlign w:val="center"/>
          </w:tcPr>
          <w:p w14:paraId="2197BE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875</w:t>
            </w:r>
          </w:p>
        </w:tc>
        <w:tc>
          <w:tcPr>
            <w:tcW w:w="1406" w:type="dxa"/>
            <w:vAlign w:val="center"/>
          </w:tcPr>
          <w:p w14:paraId="556F24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1750" w:type="dxa"/>
            <w:vAlign w:val="center"/>
          </w:tcPr>
          <w:p w14:paraId="23C78D0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1.47E-03</w:t>
            </w:r>
          </w:p>
        </w:tc>
        <w:tc>
          <w:tcPr>
            <w:tcW w:w="1406" w:type="dxa"/>
            <w:vAlign w:val="center"/>
          </w:tcPr>
          <w:p w14:paraId="397ADC4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39615E3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1.99E-04</w:t>
            </w:r>
          </w:p>
        </w:tc>
      </w:tr>
      <w:tr w:rsidR="00226903" w14:paraId="503DE933" w14:textId="77777777">
        <w:trPr>
          <w:cantSplit/>
          <w:trHeight w:val="340"/>
          <w:jc w:val="center"/>
        </w:trPr>
        <w:tc>
          <w:tcPr>
            <w:tcW w:w="1988" w:type="dxa"/>
            <w:vAlign w:val="center"/>
          </w:tcPr>
          <w:p w14:paraId="4E5C37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900</w:t>
            </w:r>
          </w:p>
        </w:tc>
        <w:tc>
          <w:tcPr>
            <w:tcW w:w="1406" w:type="dxa"/>
            <w:vAlign w:val="center"/>
          </w:tcPr>
          <w:p w14:paraId="42D13C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0.48</w:t>
            </w:r>
          </w:p>
        </w:tc>
        <w:tc>
          <w:tcPr>
            <w:tcW w:w="1750" w:type="dxa"/>
            <w:vAlign w:val="center"/>
          </w:tcPr>
          <w:p w14:paraId="701BD9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1.44E-03</w:t>
            </w:r>
          </w:p>
        </w:tc>
        <w:tc>
          <w:tcPr>
            <w:tcW w:w="1406" w:type="dxa"/>
            <w:vAlign w:val="center"/>
          </w:tcPr>
          <w:p w14:paraId="7781FE3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2" w:type="dxa"/>
            <w:vAlign w:val="center"/>
          </w:tcPr>
          <w:p w14:paraId="5101E1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1.94E-04</w:t>
            </w:r>
          </w:p>
        </w:tc>
      </w:tr>
      <w:tr w:rsidR="00226903" w14:paraId="36102555" w14:textId="77777777">
        <w:trPr>
          <w:cantSplit/>
          <w:trHeight w:val="340"/>
          <w:jc w:val="center"/>
        </w:trPr>
        <w:tc>
          <w:tcPr>
            <w:tcW w:w="1988" w:type="dxa"/>
            <w:vAlign w:val="center"/>
          </w:tcPr>
          <w:p w14:paraId="722825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925</w:t>
            </w:r>
          </w:p>
        </w:tc>
        <w:tc>
          <w:tcPr>
            <w:tcW w:w="1406" w:type="dxa"/>
            <w:vAlign w:val="center"/>
          </w:tcPr>
          <w:p w14:paraId="093ABA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1750" w:type="dxa"/>
            <w:vAlign w:val="center"/>
          </w:tcPr>
          <w:p w14:paraId="2D1D8A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1.41E-03</w:t>
            </w:r>
          </w:p>
        </w:tc>
        <w:tc>
          <w:tcPr>
            <w:tcW w:w="1406" w:type="dxa"/>
            <w:vAlign w:val="center"/>
          </w:tcPr>
          <w:p w14:paraId="6151F29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2" w:type="dxa"/>
            <w:vAlign w:val="center"/>
          </w:tcPr>
          <w:p w14:paraId="1FD47EC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1.90E-04</w:t>
            </w:r>
          </w:p>
        </w:tc>
      </w:tr>
      <w:tr w:rsidR="00226903" w14:paraId="65BE6F3F" w14:textId="77777777">
        <w:trPr>
          <w:cantSplit/>
          <w:trHeight w:val="340"/>
          <w:jc w:val="center"/>
        </w:trPr>
        <w:tc>
          <w:tcPr>
            <w:tcW w:w="1988" w:type="dxa"/>
            <w:vAlign w:val="center"/>
          </w:tcPr>
          <w:p w14:paraId="2474F8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950</w:t>
            </w:r>
          </w:p>
        </w:tc>
        <w:tc>
          <w:tcPr>
            <w:tcW w:w="1406" w:type="dxa"/>
            <w:vAlign w:val="center"/>
          </w:tcPr>
          <w:p w14:paraId="367149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0.46</w:t>
            </w:r>
          </w:p>
        </w:tc>
        <w:tc>
          <w:tcPr>
            <w:tcW w:w="1750" w:type="dxa"/>
            <w:vAlign w:val="center"/>
          </w:tcPr>
          <w:p w14:paraId="3322E6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1.37E-03</w:t>
            </w:r>
          </w:p>
        </w:tc>
        <w:tc>
          <w:tcPr>
            <w:tcW w:w="1406" w:type="dxa"/>
            <w:vAlign w:val="center"/>
          </w:tcPr>
          <w:p w14:paraId="5CEED93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1752" w:type="dxa"/>
            <w:vAlign w:val="center"/>
          </w:tcPr>
          <w:p w14:paraId="5210B36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1.86E-04</w:t>
            </w:r>
          </w:p>
        </w:tc>
      </w:tr>
      <w:tr w:rsidR="00226903" w14:paraId="0A976EDC" w14:textId="77777777">
        <w:trPr>
          <w:cantSplit/>
          <w:trHeight w:val="340"/>
          <w:jc w:val="center"/>
        </w:trPr>
        <w:tc>
          <w:tcPr>
            <w:tcW w:w="1988" w:type="dxa"/>
            <w:vAlign w:val="center"/>
          </w:tcPr>
          <w:p w14:paraId="55BEAA0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975</w:t>
            </w:r>
          </w:p>
        </w:tc>
        <w:tc>
          <w:tcPr>
            <w:tcW w:w="1406" w:type="dxa"/>
            <w:vAlign w:val="center"/>
          </w:tcPr>
          <w:p w14:paraId="0E8D250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1750" w:type="dxa"/>
            <w:vAlign w:val="center"/>
          </w:tcPr>
          <w:p w14:paraId="57D28BF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1.34E-03</w:t>
            </w:r>
          </w:p>
        </w:tc>
        <w:tc>
          <w:tcPr>
            <w:tcW w:w="1406" w:type="dxa"/>
            <w:vAlign w:val="center"/>
          </w:tcPr>
          <w:p w14:paraId="435101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1752" w:type="dxa"/>
            <w:vAlign w:val="center"/>
          </w:tcPr>
          <w:p w14:paraId="15B2E2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1.82E-04</w:t>
            </w:r>
          </w:p>
        </w:tc>
      </w:tr>
      <w:tr w:rsidR="00226903" w14:paraId="536C4F28" w14:textId="77777777">
        <w:trPr>
          <w:cantSplit/>
          <w:trHeight w:val="340"/>
          <w:jc w:val="center"/>
        </w:trPr>
        <w:tc>
          <w:tcPr>
            <w:tcW w:w="1988" w:type="dxa"/>
            <w:vAlign w:val="center"/>
          </w:tcPr>
          <w:p w14:paraId="6E84A8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1000</w:t>
            </w:r>
          </w:p>
        </w:tc>
        <w:tc>
          <w:tcPr>
            <w:tcW w:w="1406" w:type="dxa"/>
            <w:vAlign w:val="center"/>
          </w:tcPr>
          <w:p w14:paraId="724A4B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0" w:type="dxa"/>
            <w:vAlign w:val="center"/>
          </w:tcPr>
          <w:p w14:paraId="272E1D3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1.32E-03</w:t>
            </w:r>
          </w:p>
        </w:tc>
        <w:tc>
          <w:tcPr>
            <w:tcW w:w="1406" w:type="dxa"/>
            <w:vAlign w:val="center"/>
          </w:tcPr>
          <w:p w14:paraId="2F24C6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1752" w:type="dxa"/>
            <w:vAlign w:val="center"/>
          </w:tcPr>
          <w:p w14:paraId="30E16F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1.78E-04</w:t>
            </w:r>
          </w:p>
        </w:tc>
      </w:tr>
      <w:tr w:rsidR="00226903" w14:paraId="0BF13030" w14:textId="77777777">
        <w:trPr>
          <w:cantSplit/>
          <w:trHeight w:val="340"/>
          <w:jc w:val="center"/>
        </w:trPr>
        <w:tc>
          <w:tcPr>
            <w:tcW w:w="1988" w:type="dxa"/>
            <w:vAlign w:val="center"/>
          </w:tcPr>
          <w:p w14:paraId="7D258A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1025</w:t>
            </w:r>
          </w:p>
        </w:tc>
        <w:tc>
          <w:tcPr>
            <w:tcW w:w="1406" w:type="dxa"/>
            <w:vAlign w:val="center"/>
          </w:tcPr>
          <w:p w14:paraId="2440EE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0" w:type="dxa"/>
            <w:vAlign w:val="center"/>
          </w:tcPr>
          <w:p w14:paraId="6A0E90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1.29E-03</w:t>
            </w:r>
          </w:p>
        </w:tc>
        <w:tc>
          <w:tcPr>
            <w:tcW w:w="1406" w:type="dxa"/>
            <w:vAlign w:val="center"/>
          </w:tcPr>
          <w:p w14:paraId="4BD39A1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1752" w:type="dxa"/>
            <w:vAlign w:val="center"/>
          </w:tcPr>
          <w:p w14:paraId="0FCB791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1.74E-04</w:t>
            </w:r>
          </w:p>
        </w:tc>
      </w:tr>
      <w:tr w:rsidR="00226903" w14:paraId="6EEEA311" w14:textId="77777777">
        <w:trPr>
          <w:cantSplit/>
          <w:trHeight w:val="340"/>
          <w:jc w:val="center"/>
        </w:trPr>
        <w:tc>
          <w:tcPr>
            <w:tcW w:w="1988" w:type="dxa"/>
            <w:vAlign w:val="center"/>
          </w:tcPr>
          <w:p w14:paraId="3ED26A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1050</w:t>
            </w:r>
          </w:p>
        </w:tc>
        <w:tc>
          <w:tcPr>
            <w:tcW w:w="1406" w:type="dxa"/>
            <w:vAlign w:val="center"/>
          </w:tcPr>
          <w:p w14:paraId="2940C1F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0" w:type="dxa"/>
            <w:vAlign w:val="center"/>
          </w:tcPr>
          <w:p w14:paraId="345D73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1.26E-03</w:t>
            </w:r>
          </w:p>
        </w:tc>
        <w:tc>
          <w:tcPr>
            <w:tcW w:w="1406" w:type="dxa"/>
            <w:vAlign w:val="center"/>
          </w:tcPr>
          <w:p w14:paraId="0026AD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1752" w:type="dxa"/>
            <w:vAlign w:val="center"/>
          </w:tcPr>
          <w:p w14:paraId="66E4B4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1.70E-04</w:t>
            </w:r>
          </w:p>
        </w:tc>
      </w:tr>
      <w:tr w:rsidR="00226903" w14:paraId="2AB6F28E" w14:textId="77777777">
        <w:trPr>
          <w:cantSplit/>
          <w:trHeight w:val="340"/>
          <w:jc w:val="center"/>
        </w:trPr>
        <w:tc>
          <w:tcPr>
            <w:tcW w:w="1988" w:type="dxa"/>
            <w:vAlign w:val="center"/>
          </w:tcPr>
          <w:p w14:paraId="53F2AD5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1075</w:t>
            </w:r>
          </w:p>
        </w:tc>
        <w:tc>
          <w:tcPr>
            <w:tcW w:w="1406" w:type="dxa"/>
            <w:vAlign w:val="center"/>
          </w:tcPr>
          <w:p w14:paraId="1FF1180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0" w:type="dxa"/>
            <w:vAlign w:val="center"/>
          </w:tcPr>
          <w:p w14:paraId="7F32D50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1.23E-03</w:t>
            </w:r>
          </w:p>
        </w:tc>
        <w:tc>
          <w:tcPr>
            <w:tcW w:w="1406" w:type="dxa"/>
            <w:vAlign w:val="center"/>
          </w:tcPr>
          <w:p w14:paraId="5C2422C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0.33</w:t>
            </w:r>
          </w:p>
        </w:tc>
        <w:tc>
          <w:tcPr>
            <w:tcW w:w="1752" w:type="dxa"/>
            <w:vAlign w:val="center"/>
          </w:tcPr>
          <w:p w14:paraId="7156D1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1.67E-04</w:t>
            </w:r>
          </w:p>
        </w:tc>
      </w:tr>
      <w:tr w:rsidR="00226903" w14:paraId="55E7DBD6" w14:textId="77777777">
        <w:trPr>
          <w:cantSplit/>
          <w:trHeight w:val="340"/>
          <w:jc w:val="center"/>
        </w:trPr>
        <w:tc>
          <w:tcPr>
            <w:tcW w:w="1988" w:type="dxa"/>
            <w:vAlign w:val="center"/>
          </w:tcPr>
          <w:p w14:paraId="4783EC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1100</w:t>
            </w:r>
          </w:p>
        </w:tc>
        <w:tc>
          <w:tcPr>
            <w:tcW w:w="1406" w:type="dxa"/>
            <w:vAlign w:val="center"/>
          </w:tcPr>
          <w:p w14:paraId="2B0B5C1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0" w:type="dxa"/>
            <w:vAlign w:val="center"/>
          </w:tcPr>
          <w:p w14:paraId="6DD7EBF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1.21E-03</w:t>
            </w:r>
          </w:p>
        </w:tc>
        <w:tc>
          <w:tcPr>
            <w:tcW w:w="1406" w:type="dxa"/>
            <w:vAlign w:val="center"/>
          </w:tcPr>
          <w:p w14:paraId="0F8348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0.33</w:t>
            </w:r>
          </w:p>
        </w:tc>
        <w:tc>
          <w:tcPr>
            <w:tcW w:w="1752" w:type="dxa"/>
            <w:vAlign w:val="center"/>
          </w:tcPr>
          <w:p w14:paraId="3A7C84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1.63E-04</w:t>
            </w:r>
          </w:p>
        </w:tc>
      </w:tr>
      <w:tr w:rsidR="00226903" w14:paraId="59709D1F" w14:textId="77777777">
        <w:trPr>
          <w:cantSplit/>
          <w:trHeight w:val="340"/>
          <w:jc w:val="center"/>
        </w:trPr>
        <w:tc>
          <w:tcPr>
            <w:tcW w:w="1988" w:type="dxa"/>
            <w:vAlign w:val="center"/>
          </w:tcPr>
          <w:p w14:paraId="3AE975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1125</w:t>
            </w:r>
          </w:p>
        </w:tc>
        <w:tc>
          <w:tcPr>
            <w:tcW w:w="1406" w:type="dxa"/>
            <w:vAlign w:val="center"/>
          </w:tcPr>
          <w:p w14:paraId="2952C0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66A9801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1.18E-03</w:t>
            </w:r>
          </w:p>
        </w:tc>
        <w:tc>
          <w:tcPr>
            <w:tcW w:w="1406" w:type="dxa"/>
            <w:vAlign w:val="center"/>
          </w:tcPr>
          <w:p w14:paraId="0FA35B2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0.32</w:t>
            </w:r>
          </w:p>
        </w:tc>
        <w:tc>
          <w:tcPr>
            <w:tcW w:w="1752" w:type="dxa"/>
            <w:vAlign w:val="center"/>
          </w:tcPr>
          <w:p w14:paraId="08EBCE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1.60E-04</w:t>
            </w:r>
          </w:p>
        </w:tc>
      </w:tr>
      <w:tr w:rsidR="00226903" w14:paraId="6823D2F2" w14:textId="77777777">
        <w:trPr>
          <w:cantSplit/>
          <w:trHeight w:val="340"/>
          <w:jc w:val="center"/>
        </w:trPr>
        <w:tc>
          <w:tcPr>
            <w:tcW w:w="1988" w:type="dxa"/>
            <w:vAlign w:val="center"/>
          </w:tcPr>
          <w:p w14:paraId="504886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1150</w:t>
            </w:r>
          </w:p>
        </w:tc>
        <w:tc>
          <w:tcPr>
            <w:tcW w:w="1406" w:type="dxa"/>
            <w:vAlign w:val="center"/>
          </w:tcPr>
          <w:p w14:paraId="0960A1B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5B2855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1.16E-03</w:t>
            </w:r>
          </w:p>
        </w:tc>
        <w:tc>
          <w:tcPr>
            <w:tcW w:w="1406" w:type="dxa"/>
            <w:vAlign w:val="center"/>
          </w:tcPr>
          <w:p w14:paraId="3563F00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0.31</w:t>
            </w:r>
          </w:p>
        </w:tc>
        <w:tc>
          <w:tcPr>
            <w:tcW w:w="1752" w:type="dxa"/>
            <w:vAlign w:val="center"/>
          </w:tcPr>
          <w:p w14:paraId="55FD0E8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1.57E-04</w:t>
            </w:r>
          </w:p>
        </w:tc>
      </w:tr>
      <w:tr w:rsidR="00226903" w14:paraId="305372C4" w14:textId="77777777">
        <w:trPr>
          <w:cantSplit/>
          <w:trHeight w:val="340"/>
          <w:jc w:val="center"/>
        </w:trPr>
        <w:tc>
          <w:tcPr>
            <w:tcW w:w="1988" w:type="dxa"/>
            <w:vAlign w:val="center"/>
          </w:tcPr>
          <w:p w14:paraId="41606F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1175</w:t>
            </w:r>
          </w:p>
        </w:tc>
        <w:tc>
          <w:tcPr>
            <w:tcW w:w="1406" w:type="dxa"/>
            <w:vAlign w:val="center"/>
          </w:tcPr>
          <w:p w14:paraId="2BA9DB1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0" w:type="dxa"/>
            <w:vAlign w:val="center"/>
          </w:tcPr>
          <w:p w14:paraId="2E4658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1.14E-03</w:t>
            </w:r>
          </w:p>
        </w:tc>
        <w:tc>
          <w:tcPr>
            <w:tcW w:w="1406" w:type="dxa"/>
            <w:vAlign w:val="center"/>
          </w:tcPr>
          <w:p w14:paraId="5BCA3F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0.31</w:t>
            </w:r>
          </w:p>
        </w:tc>
        <w:tc>
          <w:tcPr>
            <w:tcW w:w="1752" w:type="dxa"/>
            <w:vAlign w:val="center"/>
          </w:tcPr>
          <w:p w14:paraId="7900D7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1.54E-04</w:t>
            </w:r>
          </w:p>
        </w:tc>
      </w:tr>
      <w:tr w:rsidR="00226903" w14:paraId="119140F4" w14:textId="77777777">
        <w:trPr>
          <w:cantSplit/>
          <w:trHeight w:val="340"/>
          <w:jc w:val="center"/>
        </w:trPr>
        <w:tc>
          <w:tcPr>
            <w:tcW w:w="1988" w:type="dxa"/>
            <w:vAlign w:val="center"/>
          </w:tcPr>
          <w:p w14:paraId="0C668A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1200</w:t>
            </w:r>
          </w:p>
        </w:tc>
        <w:tc>
          <w:tcPr>
            <w:tcW w:w="1406" w:type="dxa"/>
            <w:vAlign w:val="center"/>
          </w:tcPr>
          <w:p w14:paraId="54DAD9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6AC7035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1.17E-03</w:t>
            </w:r>
          </w:p>
        </w:tc>
        <w:tc>
          <w:tcPr>
            <w:tcW w:w="1406" w:type="dxa"/>
            <w:vAlign w:val="center"/>
          </w:tcPr>
          <w:p w14:paraId="6FD940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0.32</w:t>
            </w:r>
          </w:p>
        </w:tc>
        <w:tc>
          <w:tcPr>
            <w:tcW w:w="1752" w:type="dxa"/>
            <w:vAlign w:val="center"/>
          </w:tcPr>
          <w:p w14:paraId="7C84E6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1.58E-04</w:t>
            </w:r>
          </w:p>
        </w:tc>
      </w:tr>
      <w:tr w:rsidR="00226903" w14:paraId="057857F2" w14:textId="77777777">
        <w:trPr>
          <w:cantSplit/>
          <w:trHeight w:val="340"/>
          <w:jc w:val="center"/>
        </w:trPr>
        <w:tc>
          <w:tcPr>
            <w:tcW w:w="1988" w:type="dxa"/>
            <w:vAlign w:val="center"/>
          </w:tcPr>
          <w:p w14:paraId="0C7591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1225</w:t>
            </w:r>
          </w:p>
        </w:tc>
        <w:tc>
          <w:tcPr>
            <w:tcW w:w="1406" w:type="dxa"/>
            <w:vAlign w:val="center"/>
          </w:tcPr>
          <w:p w14:paraId="155FAD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0" w:type="dxa"/>
            <w:vAlign w:val="center"/>
          </w:tcPr>
          <w:p w14:paraId="1287E2C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1.26E-03</w:t>
            </w:r>
          </w:p>
        </w:tc>
        <w:tc>
          <w:tcPr>
            <w:tcW w:w="1406" w:type="dxa"/>
            <w:vAlign w:val="center"/>
          </w:tcPr>
          <w:p w14:paraId="0212A4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1752" w:type="dxa"/>
            <w:vAlign w:val="center"/>
          </w:tcPr>
          <w:p w14:paraId="2044AB9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1.70E-04</w:t>
            </w:r>
          </w:p>
        </w:tc>
      </w:tr>
      <w:tr w:rsidR="00226903" w14:paraId="1F97FF47" w14:textId="77777777">
        <w:trPr>
          <w:cantSplit/>
          <w:trHeight w:val="340"/>
          <w:jc w:val="center"/>
        </w:trPr>
        <w:tc>
          <w:tcPr>
            <w:tcW w:w="1988" w:type="dxa"/>
            <w:vAlign w:val="center"/>
          </w:tcPr>
          <w:p w14:paraId="74D281F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1250</w:t>
            </w:r>
          </w:p>
        </w:tc>
        <w:tc>
          <w:tcPr>
            <w:tcW w:w="1406" w:type="dxa"/>
            <w:vAlign w:val="center"/>
          </w:tcPr>
          <w:p w14:paraId="4AD154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0" w:type="dxa"/>
            <w:vAlign w:val="center"/>
          </w:tcPr>
          <w:p w14:paraId="5B9CBB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1.31E-03</w:t>
            </w:r>
          </w:p>
        </w:tc>
        <w:tc>
          <w:tcPr>
            <w:tcW w:w="1406" w:type="dxa"/>
            <w:vAlign w:val="center"/>
          </w:tcPr>
          <w:p w14:paraId="26CE7B0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1752" w:type="dxa"/>
            <w:vAlign w:val="center"/>
          </w:tcPr>
          <w:p w14:paraId="5A523A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1.77E-04</w:t>
            </w:r>
          </w:p>
        </w:tc>
      </w:tr>
      <w:tr w:rsidR="00226903" w14:paraId="2D79A3CD" w14:textId="77777777">
        <w:trPr>
          <w:cantSplit/>
          <w:trHeight w:val="340"/>
          <w:jc w:val="center"/>
        </w:trPr>
        <w:tc>
          <w:tcPr>
            <w:tcW w:w="1988" w:type="dxa"/>
            <w:vAlign w:val="center"/>
          </w:tcPr>
          <w:p w14:paraId="2529098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1275</w:t>
            </w:r>
          </w:p>
        </w:tc>
        <w:tc>
          <w:tcPr>
            <w:tcW w:w="1406" w:type="dxa"/>
            <w:vAlign w:val="center"/>
          </w:tcPr>
          <w:p w14:paraId="326060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0" w:type="dxa"/>
            <w:vAlign w:val="center"/>
          </w:tcPr>
          <w:p w14:paraId="365D5FB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1.31E-03</w:t>
            </w:r>
          </w:p>
        </w:tc>
        <w:tc>
          <w:tcPr>
            <w:tcW w:w="1406" w:type="dxa"/>
            <w:vAlign w:val="center"/>
          </w:tcPr>
          <w:p w14:paraId="372EF05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1752" w:type="dxa"/>
            <w:vAlign w:val="center"/>
          </w:tcPr>
          <w:p w14:paraId="1EC603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1.77E-04</w:t>
            </w:r>
          </w:p>
        </w:tc>
      </w:tr>
      <w:tr w:rsidR="00226903" w14:paraId="5BDF9B0B" w14:textId="77777777">
        <w:trPr>
          <w:cantSplit/>
          <w:trHeight w:val="340"/>
          <w:jc w:val="center"/>
        </w:trPr>
        <w:tc>
          <w:tcPr>
            <w:tcW w:w="1988" w:type="dxa"/>
            <w:vAlign w:val="center"/>
          </w:tcPr>
          <w:p w14:paraId="2E8DA8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1300</w:t>
            </w:r>
          </w:p>
        </w:tc>
        <w:tc>
          <w:tcPr>
            <w:tcW w:w="1406" w:type="dxa"/>
            <w:vAlign w:val="center"/>
          </w:tcPr>
          <w:p w14:paraId="0B85CC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0" w:type="dxa"/>
            <w:vAlign w:val="center"/>
          </w:tcPr>
          <w:p w14:paraId="26FE809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1.32E-03</w:t>
            </w:r>
          </w:p>
        </w:tc>
        <w:tc>
          <w:tcPr>
            <w:tcW w:w="1406" w:type="dxa"/>
            <w:vAlign w:val="center"/>
          </w:tcPr>
          <w:p w14:paraId="0C9771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1752" w:type="dxa"/>
            <w:vAlign w:val="center"/>
          </w:tcPr>
          <w:p w14:paraId="28E45D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1.79E-04</w:t>
            </w:r>
          </w:p>
        </w:tc>
      </w:tr>
      <w:tr w:rsidR="00226903" w14:paraId="4824A4D7" w14:textId="77777777">
        <w:trPr>
          <w:cantSplit/>
          <w:trHeight w:val="340"/>
          <w:jc w:val="center"/>
        </w:trPr>
        <w:tc>
          <w:tcPr>
            <w:tcW w:w="1988" w:type="dxa"/>
            <w:vAlign w:val="center"/>
          </w:tcPr>
          <w:p w14:paraId="2C4BED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1325</w:t>
            </w:r>
          </w:p>
        </w:tc>
        <w:tc>
          <w:tcPr>
            <w:tcW w:w="1406" w:type="dxa"/>
            <w:vAlign w:val="center"/>
          </w:tcPr>
          <w:p w14:paraId="77DF84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1750" w:type="dxa"/>
            <w:vAlign w:val="center"/>
          </w:tcPr>
          <w:p w14:paraId="54F0B4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1.35E-03</w:t>
            </w:r>
          </w:p>
        </w:tc>
        <w:tc>
          <w:tcPr>
            <w:tcW w:w="1406" w:type="dxa"/>
            <w:vAlign w:val="center"/>
          </w:tcPr>
          <w:p w14:paraId="314148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1752" w:type="dxa"/>
            <w:vAlign w:val="center"/>
          </w:tcPr>
          <w:p w14:paraId="308A63D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1.82E-04</w:t>
            </w:r>
          </w:p>
        </w:tc>
      </w:tr>
      <w:tr w:rsidR="00226903" w14:paraId="7824B985" w14:textId="77777777">
        <w:trPr>
          <w:cantSplit/>
          <w:trHeight w:val="340"/>
          <w:jc w:val="center"/>
        </w:trPr>
        <w:tc>
          <w:tcPr>
            <w:tcW w:w="1988" w:type="dxa"/>
            <w:vAlign w:val="center"/>
          </w:tcPr>
          <w:p w14:paraId="40D4AA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1350</w:t>
            </w:r>
          </w:p>
        </w:tc>
        <w:tc>
          <w:tcPr>
            <w:tcW w:w="1406" w:type="dxa"/>
            <w:vAlign w:val="center"/>
          </w:tcPr>
          <w:p w14:paraId="39989E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1750" w:type="dxa"/>
            <w:vAlign w:val="center"/>
          </w:tcPr>
          <w:p w14:paraId="2F16E9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1.40E-03</w:t>
            </w:r>
          </w:p>
        </w:tc>
        <w:tc>
          <w:tcPr>
            <w:tcW w:w="1406" w:type="dxa"/>
            <w:vAlign w:val="center"/>
          </w:tcPr>
          <w:p w14:paraId="1D0605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2" w:type="dxa"/>
            <w:vAlign w:val="center"/>
          </w:tcPr>
          <w:p w14:paraId="0B05CA0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1.90E-04</w:t>
            </w:r>
          </w:p>
        </w:tc>
      </w:tr>
      <w:tr w:rsidR="00226903" w14:paraId="117D230D" w14:textId="77777777">
        <w:trPr>
          <w:cantSplit/>
          <w:trHeight w:val="340"/>
          <w:jc w:val="center"/>
        </w:trPr>
        <w:tc>
          <w:tcPr>
            <w:tcW w:w="1988" w:type="dxa"/>
            <w:vAlign w:val="center"/>
          </w:tcPr>
          <w:p w14:paraId="33EE25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1375</w:t>
            </w:r>
          </w:p>
        </w:tc>
        <w:tc>
          <w:tcPr>
            <w:tcW w:w="1406" w:type="dxa"/>
            <w:vAlign w:val="center"/>
          </w:tcPr>
          <w:p w14:paraId="523452B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1750" w:type="dxa"/>
            <w:vAlign w:val="center"/>
          </w:tcPr>
          <w:p w14:paraId="3C5647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1.51E-03</w:t>
            </w:r>
          </w:p>
        </w:tc>
        <w:tc>
          <w:tcPr>
            <w:tcW w:w="1406" w:type="dxa"/>
            <w:vAlign w:val="center"/>
          </w:tcPr>
          <w:p w14:paraId="55092B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2" w:type="dxa"/>
            <w:vAlign w:val="center"/>
          </w:tcPr>
          <w:p w14:paraId="5BE5947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2.04E-04</w:t>
            </w:r>
          </w:p>
        </w:tc>
      </w:tr>
      <w:tr w:rsidR="00226903" w14:paraId="745A400A" w14:textId="77777777">
        <w:trPr>
          <w:cantSplit/>
          <w:trHeight w:val="340"/>
          <w:jc w:val="center"/>
        </w:trPr>
        <w:tc>
          <w:tcPr>
            <w:tcW w:w="1988" w:type="dxa"/>
            <w:vAlign w:val="center"/>
          </w:tcPr>
          <w:p w14:paraId="08B655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1400</w:t>
            </w:r>
          </w:p>
        </w:tc>
        <w:tc>
          <w:tcPr>
            <w:tcW w:w="1406" w:type="dxa"/>
            <w:vAlign w:val="center"/>
          </w:tcPr>
          <w:p w14:paraId="55F46C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0.56</w:t>
            </w:r>
          </w:p>
        </w:tc>
        <w:tc>
          <w:tcPr>
            <w:tcW w:w="1750" w:type="dxa"/>
            <w:vAlign w:val="center"/>
          </w:tcPr>
          <w:p w14:paraId="1CFDF26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1.67E-03</w:t>
            </w:r>
          </w:p>
        </w:tc>
        <w:tc>
          <w:tcPr>
            <w:tcW w:w="1406" w:type="dxa"/>
            <w:vAlign w:val="center"/>
          </w:tcPr>
          <w:p w14:paraId="5549004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1752" w:type="dxa"/>
            <w:vAlign w:val="center"/>
          </w:tcPr>
          <w:p w14:paraId="6C9D94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2.26E-04</w:t>
            </w:r>
          </w:p>
        </w:tc>
      </w:tr>
      <w:tr w:rsidR="00226903" w14:paraId="3C8A64AF" w14:textId="77777777">
        <w:trPr>
          <w:cantSplit/>
          <w:trHeight w:val="340"/>
          <w:jc w:val="center"/>
        </w:trPr>
        <w:tc>
          <w:tcPr>
            <w:tcW w:w="1988" w:type="dxa"/>
            <w:vAlign w:val="center"/>
          </w:tcPr>
          <w:p w14:paraId="4557C2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1425</w:t>
            </w:r>
          </w:p>
        </w:tc>
        <w:tc>
          <w:tcPr>
            <w:tcW w:w="1406" w:type="dxa"/>
            <w:vAlign w:val="center"/>
          </w:tcPr>
          <w:p w14:paraId="52BD82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0.57</w:t>
            </w:r>
          </w:p>
        </w:tc>
        <w:tc>
          <w:tcPr>
            <w:tcW w:w="1750" w:type="dxa"/>
            <w:vAlign w:val="center"/>
          </w:tcPr>
          <w:p w14:paraId="4B4872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1.71E-03</w:t>
            </w:r>
          </w:p>
        </w:tc>
        <w:tc>
          <w:tcPr>
            <w:tcW w:w="1406" w:type="dxa"/>
            <w:vAlign w:val="center"/>
          </w:tcPr>
          <w:p w14:paraId="355CFA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0.46</w:t>
            </w:r>
          </w:p>
        </w:tc>
        <w:tc>
          <w:tcPr>
            <w:tcW w:w="1752" w:type="dxa"/>
            <w:vAlign w:val="center"/>
          </w:tcPr>
          <w:p w14:paraId="4B0C93A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2.31E-04</w:t>
            </w:r>
          </w:p>
        </w:tc>
      </w:tr>
      <w:tr w:rsidR="00226903" w14:paraId="3C5F6FCE" w14:textId="77777777">
        <w:trPr>
          <w:cantSplit/>
          <w:trHeight w:val="340"/>
          <w:jc w:val="center"/>
        </w:trPr>
        <w:tc>
          <w:tcPr>
            <w:tcW w:w="1988" w:type="dxa"/>
            <w:vAlign w:val="center"/>
          </w:tcPr>
          <w:p w14:paraId="24456B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1450</w:t>
            </w:r>
          </w:p>
        </w:tc>
        <w:tc>
          <w:tcPr>
            <w:tcW w:w="1406" w:type="dxa"/>
            <w:vAlign w:val="center"/>
          </w:tcPr>
          <w:p w14:paraId="1640F7D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556F94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1.61E-03</w:t>
            </w:r>
          </w:p>
        </w:tc>
        <w:tc>
          <w:tcPr>
            <w:tcW w:w="1406" w:type="dxa"/>
            <w:vAlign w:val="center"/>
          </w:tcPr>
          <w:p w14:paraId="34AEEC3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35A9564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2.17E-04</w:t>
            </w:r>
          </w:p>
        </w:tc>
      </w:tr>
      <w:tr w:rsidR="00226903" w14:paraId="5EC25EC1" w14:textId="77777777">
        <w:trPr>
          <w:cantSplit/>
          <w:trHeight w:val="340"/>
          <w:jc w:val="center"/>
        </w:trPr>
        <w:tc>
          <w:tcPr>
            <w:tcW w:w="1988" w:type="dxa"/>
            <w:vAlign w:val="center"/>
          </w:tcPr>
          <w:p w14:paraId="34510A6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1475</w:t>
            </w:r>
          </w:p>
        </w:tc>
        <w:tc>
          <w:tcPr>
            <w:tcW w:w="1406" w:type="dxa"/>
            <w:vAlign w:val="center"/>
          </w:tcPr>
          <w:p w14:paraId="2408DFB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1750" w:type="dxa"/>
            <w:vAlign w:val="center"/>
          </w:tcPr>
          <w:p w14:paraId="037B689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1.47E-03</w:t>
            </w:r>
          </w:p>
        </w:tc>
        <w:tc>
          <w:tcPr>
            <w:tcW w:w="1406" w:type="dxa"/>
            <w:vAlign w:val="center"/>
          </w:tcPr>
          <w:p w14:paraId="30674A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05A324A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1.99E-04</w:t>
            </w:r>
          </w:p>
        </w:tc>
      </w:tr>
      <w:tr w:rsidR="00226903" w14:paraId="63E7E3F6" w14:textId="77777777">
        <w:trPr>
          <w:cantSplit/>
          <w:trHeight w:val="340"/>
          <w:jc w:val="center"/>
        </w:trPr>
        <w:tc>
          <w:tcPr>
            <w:tcW w:w="1988" w:type="dxa"/>
            <w:vAlign w:val="center"/>
          </w:tcPr>
          <w:p w14:paraId="61B9F98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1500</w:t>
            </w:r>
          </w:p>
        </w:tc>
        <w:tc>
          <w:tcPr>
            <w:tcW w:w="1406" w:type="dxa"/>
            <w:vAlign w:val="center"/>
          </w:tcPr>
          <w:p w14:paraId="36A609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0" w:type="dxa"/>
            <w:vAlign w:val="center"/>
          </w:tcPr>
          <w:p w14:paraId="1AD6D1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1.29E-03</w:t>
            </w:r>
          </w:p>
        </w:tc>
        <w:tc>
          <w:tcPr>
            <w:tcW w:w="1406" w:type="dxa"/>
            <w:vAlign w:val="center"/>
          </w:tcPr>
          <w:p w14:paraId="3E362C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0.35</w:t>
            </w:r>
          </w:p>
        </w:tc>
        <w:tc>
          <w:tcPr>
            <w:tcW w:w="1752" w:type="dxa"/>
            <w:vAlign w:val="center"/>
          </w:tcPr>
          <w:p w14:paraId="3F4562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1.75E-04</w:t>
            </w:r>
          </w:p>
        </w:tc>
      </w:tr>
      <w:tr w:rsidR="00226903" w14:paraId="3D6D880B" w14:textId="77777777">
        <w:trPr>
          <w:cantSplit/>
          <w:trHeight w:val="340"/>
          <w:jc w:val="center"/>
        </w:trPr>
        <w:tc>
          <w:tcPr>
            <w:tcW w:w="1988" w:type="dxa"/>
            <w:vAlign w:val="center"/>
          </w:tcPr>
          <w:p w14:paraId="52212F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1525</w:t>
            </w:r>
          </w:p>
        </w:tc>
        <w:tc>
          <w:tcPr>
            <w:tcW w:w="1406" w:type="dxa"/>
            <w:vAlign w:val="center"/>
          </w:tcPr>
          <w:p w14:paraId="5E16178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1090824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1.17E-03</w:t>
            </w:r>
          </w:p>
        </w:tc>
        <w:tc>
          <w:tcPr>
            <w:tcW w:w="1406" w:type="dxa"/>
            <w:vAlign w:val="center"/>
          </w:tcPr>
          <w:p w14:paraId="12E2FC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0.32</w:t>
            </w:r>
          </w:p>
        </w:tc>
        <w:tc>
          <w:tcPr>
            <w:tcW w:w="1752" w:type="dxa"/>
            <w:vAlign w:val="center"/>
          </w:tcPr>
          <w:p w14:paraId="290B9C0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1.58E-04</w:t>
            </w:r>
          </w:p>
        </w:tc>
      </w:tr>
      <w:tr w:rsidR="00226903" w14:paraId="7E305E7F" w14:textId="77777777">
        <w:trPr>
          <w:cantSplit/>
          <w:trHeight w:val="340"/>
          <w:jc w:val="center"/>
        </w:trPr>
        <w:tc>
          <w:tcPr>
            <w:tcW w:w="1988" w:type="dxa"/>
            <w:vAlign w:val="center"/>
          </w:tcPr>
          <w:p w14:paraId="2E08DD1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1550</w:t>
            </w:r>
          </w:p>
        </w:tc>
        <w:tc>
          <w:tcPr>
            <w:tcW w:w="1406" w:type="dxa"/>
            <w:vAlign w:val="center"/>
          </w:tcPr>
          <w:p w14:paraId="2517C0E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1750" w:type="dxa"/>
            <w:vAlign w:val="center"/>
          </w:tcPr>
          <w:p w14:paraId="1B506B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1.12E-03</w:t>
            </w:r>
          </w:p>
        </w:tc>
        <w:tc>
          <w:tcPr>
            <w:tcW w:w="1406" w:type="dxa"/>
            <w:vAlign w:val="center"/>
          </w:tcPr>
          <w:p w14:paraId="773A25C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0.30</w:t>
            </w:r>
          </w:p>
        </w:tc>
        <w:tc>
          <w:tcPr>
            <w:tcW w:w="1752" w:type="dxa"/>
            <w:vAlign w:val="center"/>
          </w:tcPr>
          <w:p w14:paraId="0CC860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1.51E-04</w:t>
            </w:r>
          </w:p>
        </w:tc>
      </w:tr>
      <w:tr w:rsidR="00226903" w14:paraId="65C559A6" w14:textId="77777777">
        <w:trPr>
          <w:cantSplit/>
          <w:trHeight w:val="340"/>
          <w:jc w:val="center"/>
        </w:trPr>
        <w:tc>
          <w:tcPr>
            <w:tcW w:w="1988" w:type="dxa"/>
            <w:vAlign w:val="center"/>
          </w:tcPr>
          <w:p w14:paraId="20A6360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1575</w:t>
            </w:r>
          </w:p>
        </w:tc>
        <w:tc>
          <w:tcPr>
            <w:tcW w:w="1406" w:type="dxa"/>
            <w:vAlign w:val="center"/>
          </w:tcPr>
          <w:p w14:paraId="2374A4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0" w:type="dxa"/>
            <w:vAlign w:val="center"/>
          </w:tcPr>
          <w:p w14:paraId="4CC884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1.14E-03</w:t>
            </w:r>
          </w:p>
        </w:tc>
        <w:tc>
          <w:tcPr>
            <w:tcW w:w="1406" w:type="dxa"/>
            <w:vAlign w:val="center"/>
          </w:tcPr>
          <w:p w14:paraId="439633F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0.31</w:t>
            </w:r>
          </w:p>
        </w:tc>
        <w:tc>
          <w:tcPr>
            <w:tcW w:w="1752" w:type="dxa"/>
            <w:vAlign w:val="center"/>
          </w:tcPr>
          <w:p w14:paraId="74546C2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1.54E-04</w:t>
            </w:r>
          </w:p>
        </w:tc>
      </w:tr>
      <w:tr w:rsidR="00226903" w14:paraId="007AF787" w14:textId="77777777">
        <w:trPr>
          <w:cantSplit/>
          <w:trHeight w:val="340"/>
          <w:jc w:val="center"/>
        </w:trPr>
        <w:tc>
          <w:tcPr>
            <w:tcW w:w="1988" w:type="dxa"/>
            <w:vAlign w:val="center"/>
          </w:tcPr>
          <w:p w14:paraId="5F0D14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1600</w:t>
            </w:r>
          </w:p>
        </w:tc>
        <w:tc>
          <w:tcPr>
            <w:tcW w:w="1406" w:type="dxa"/>
            <w:vAlign w:val="center"/>
          </w:tcPr>
          <w:p w14:paraId="13D9C6C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24AC8A0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1.17E-03</w:t>
            </w:r>
          </w:p>
        </w:tc>
        <w:tc>
          <w:tcPr>
            <w:tcW w:w="1406" w:type="dxa"/>
            <w:vAlign w:val="center"/>
          </w:tcPr>
          <w:p w14:paraId="0A38FDE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0.32</w:t>
            </w:r>
          </w:p>
        </w:tc>
        <w:tc>
          <w:tcPr>
            <w:tcW w:w="1752" w:type="dxa"/>
            <w:vAlign w:val="center"/>
          </w:tcPr>
          <w:p w14:paraId="477221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1.58E-04</w:t>
            </w:r>
          </w:p>
        </w:tc>
      </w:tr>
      <w:tr w:rsidR="00226903" w14:paraId="38FB9D9D" w14:textId="77777777">
        <w:trPr>
          <w:cantSplit/>
          <w:trHeight w:val="340"/>
          <w:jc w:val="center"/>
        </w:trPr>
        <w:tc>
          <w:tcPr>
            <w:tcW w:w="1988" w:type="dxa"/>
            <w:vAlign w:val="center"/>
          </w:tcPr>
          <w:p w14:paraId="08769DF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1625</w:t>
            </w:r>
          </w:p>
        </w:tc>
        <w:tc>
          <w:tcPr>
            <w:tcW w:w="1406" w:type="dxa"/>
            <w:vAlign w:val="center"/>
          </w:tcPr>
          <w:p w14:paraId="499778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53062FA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1.18E-03</w:t>
            </w:r>
          </w:p>
        </w:tc>
        <w:tc>
          <w:tcPr>
            <w:tcW w:w="1406" w:type="dxa"/>
            <w:vAlign w:val="center"/>
          </w:tcPr>
          <w:p w14:paraId="2F5E702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0.32</w:t>
            </w:r>
          </w:p>
        </w:tc>
        <w:tc>
          <w:tcPr>
            <w:tcW w:w="1752" w:type="dxa"/>
            <w:vAlign w:val="center"/>
          </w:tcPr>
          <w:p w14:paraId="550196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1.59E-04</w:t>
            </w:r>
          </w:p>
        </w:tc>
      </w:tr>
      <w:tr w:rsidR="00226903" w14:paraId="568E6F7A" w14:textId="77777777">
        <w:trPr>
          <w:cantSplit/>
          <w:trHeight w:val="340"/>
          <w:jc w:val="center"/>
        </w:trPr>
        <w:tc>
          <w:tcPr>
            <w:tcW w:w="1988" w:type="dxa"/>
            <w:vAlign w:val="center"/>
          </w:tcPr>
          <w:p w14:paraId="27DA59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1650</w:t>
            </w:r>
          </w:p>
        </w:tc>
        <w:tc>
          <w:tcPr>
            <w:tcW w:w="1406" w:type="dxa"/>
            <w:vAlign w:val="center"/>
          </w:tcPr>
          <w:p w14:paraId="7EAFA3F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0.39</w:t>
            </w:r>
          </w:p>
        </w:tc>
        <w:tc>
          <w:tcPr>
            <w:tcW w:w="1750" w:type="dxa"/>
            <w:vAlign w:val="center"/>
          </w:tcPr>
          <w:p w14:paraId="3332B55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1.16E-03</w:t>
            </w:r>
          </w:p>
        </w:tc>
        <w:tc>
          <w:tcPr>
            <w:tcW w:w="1406" w:type="dxa"/>
            <w:vAlign w:val="center"/>
          </w:tcPr>
          <w:p w14:paraId="3B64A1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0.31</w:t>
            </w:r>
          </w:p>
        </w:tc>
        <w:tc>
          <w:tcPr>
            <w:tcW w:w="1752" w:type="dxa"/>
            <w:vAlign w:val="center"/>
          </w:tcPr>
          <w:p w14:paraId="1E8B06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1.57E-04</w:t>
            </w:r>
          </w:p>
        </w:tc>
      </w:tr>
      <w:tr w:rsidR="00226903" w14:paraId="6C76E9DD" w14:textId="77777777">
        <w:trPr>
          <w:cantSplit/>
          <w:trHeight w:val="340"/>
          <w:jc w:val="center"/>
        </w:trPr>
        <w:tc>
          <w:tcPr>
            <w:tcW w:w="1988" w:type="dxa"/>
            <w:vAlign w:val="center"/>
          </w:tcPr>
          <w:p w14:paraId="31578D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1675</w:t>
            </w:r>
          </w:p>
        </w:tc>
        <w:tc>
          <w:tcPr>
            <w:tcW w:w="1406" w:type="dxa"/>
            <w:vAlign w:val="center"/>
          </w:tcPr>
          <w:p w14:paraId="06EDEC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0" w:type="dxa"/>
            <w:vAlign w:val="center"/>
          </w:tcPr>
          <w:p w14:paraId="70A0B8D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1.15E-03</w:t>
            </w:r>
          </w:p>
        </w:tc>
        <w:tc>
          <w:tcPr>
            <w:tcW w:w="1406" w:type="dxa"/>
            <w:vAlign w:val="center"/>
          </w:tcPr>
          <w:p w14:paraId="60E1408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0.31</w:t>
            </w:r>
          </w:p>
        </w:tc>
        <w:tc>
          <w:tcPr>
            <w:tcW w:w="1752" w:type="dxa"/>
            <w:vAlign w:val="center"/>
          </w:tcPr>
          <w:p w14:paraId="3C74EB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1.56E-04</w:t>
            </w:r>
          </w:p>
        </w:tc>
      </w:tr>
      <w:tr w:rsidR="00226903" w14:paraId="582E8574" w14:textId="77777777">
        <w:trPr>
          <w:cantSplit/>
          <w:trHeight w:val="340"/>
          <w:jc w:val="center"/>
        </w:trPr>
        <w:tc>
          <w:tcPr>
            <w:tcW w:w="1988" w:type="dxa"/>
            <w:vAlign w:val="center"/>
          </w:tcPr>
          <w:p w14:paraId="28F6A64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1700</w:t>
            </w:r>
          </w:p>
        </w:tc>
        <w:tc>
          <w:tcPr>
            <w:tcW w:w="1406" w:type="dxa"/>
            <w:vAlign w:val="center"/>
          </w:tcPr>
          <w:p w14:paraId="1955569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1750" w:type="dxa"/>
            <w:vAlign w:val="center"/>
          </w:tcPr>
          <w:p w14:paraId="79E7E1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1.11E-03</w:t>
            </w:r>
          </w:p>
        </w:tc>
        <w:tc>
          <w:tcPr>
            <w:tcW w:w="1406" w:type="dxa"/>
            <w:vAlign w:val="center"/>
          </w:tcPr>
          <w:p w14:paraId="4FC3EFD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0.30</w:t>
            </w:r>
          </w:p>
        </w:tc>
        <w:tc>
          <w:tcPr>
            <w:tcW w:w="1752" w:type="dxa"/>
            <w:vAlign w:val="center"/>
          </w:tcPr>
          <w:p w14:paraId="2AD5691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1.51E-04</w:t>
            </w:r>
          </w:p>
        </w:tc>
      </w:tr>
      <w:tr w:rsidR="00226903" w14:paraId="03112F9E" w14:textId="77777777">
        <w:trPr>
          <w:cantSplit/>
          <w:trHeight w:val="340"/>
          <w:jc w:val="center"/>
        </w:trPr>
        <w:tc>
          <w:tcPr>
            <w:tcW w:w="1988" w:type="dxa"/>
            <w:vAlign w:val="center"/>
          </w:tcPr>
          <w:p w14:paraId="0BC2A00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1725</w:t>
            </w:r>
          </w:p>
        </w:tc>
        <w:tc>
          <w:tcPr>
            <w:tcW w:w="1406" w:type="dxa"/>
            <w:vAlign w:val="center"/>
          </w:tcPr>
          <w:p w14:paraId="44816A0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0" w:type="dxa"/>
            <w:vAlign w:val="center"/>
          </w:tcPr>
          <w:p w14:paraId="33CC9D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1.15E-03</w:t>
            </w:r>
          </w:p>
        </w:tc>
        <w:tc>
          <w:tcPr>
            <w:tcW w:w="1406" w:type="dxa"/>
            <w:vAlign w:val="center"/>
          </w:tcPr>
          <w:p w14:paraId="4BB6A8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0.31</w:t>
            </w:r>
          </w:p>
        </w:tc>
        <w:tc>
          <w:tcPr>
            <w:tcW w:w="1752" w:type="dxa"/>
            <w:vAlign w:val="center"/>
          </w:tcPr>
          <w:p w14:paraId="395814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1.55E-04</w:t>
            </w:r>
          </w:p>
        </w:tc>
      </w:tr>
      <w:tr w:rsidR="00226903" w14:paraId="1B208177" w14:textId="77777777">
        <w:trPr>
          <w:cantSplit/>
          <w:trHeight w:val="340"/>
          <w:jc w:val="center"/>
        </w:trPr>
        <w:tc>
          <w:tcPr>
            <w:tcW w:w="1988" w:type="dxa"/>
            <w:vAlign w:val="center"/>
          </w:tcPr>
          <w:p w14:paraId="455C63F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1750</w:t>
            </w:r>
          </w:p>
        </w:tc>
        <w:tc>
          <w:tcPr>
            <w:tcW w:w="1406" w:type="dxa"/>
            <w:vAlign w:val="center"/>
          </w:tcPr>
          <w:p w14:paraId="0474C5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0" w:type="dxa"/>
            <w:vAlign w:val="center"/>
          </w:tcPr>
          <w:p w14:paraId="0EC84D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1.26E-03</w:t>
            </w:r>
          </w:p>
        </w:tc>
        <w:tc>
          <w:tcPr>
            <w:tcW w:w="1406" w:type="dxa"/>
            <w:vAlign w:val="center"/>
          </w:tcPr>
          <w:p w14:paraId="35628C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0.34</w:t>
            </w:r>
          </w:p>
        </w:tc>
        <w:tc>
          <w:tcPr>
            <w:tcW w:w="1752" w:type="dxa"/>
            <w:vAlign w:val="center"/>
          </w:tcPr>
          <w:p w14:paraId="20ACAAC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1.70E-04</w:t>
            </w:r>
          </w:p>
        </w:tc>
      </w:tr>
      <w:tr w:rsidR="00226903" w14:paraId="060D116B" w14:textId="77777777">
        <w:trPr>
          <w:cantSplit/>
          <w:trHeight w:val="340"/>
          <w:jc w:val="center"/>
        </w:trPr>
        <w:tc>
          <w:tcPr>
            <w:tcW w:w="1988" w:type="dxa"/>
            <w:vAlign w:val="center"/>
          </w:tcPr>
          <w:p w14:paraId="49137E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1775</w:t>
            </w:r>
          </w:p>
        </w:tc>
        <w:tc>
          <w:tcPr>
            <w:tcW w:w="1406" w:type="dxa"/>
            <w:vAlign w:val="center"/>
          </w:tcPr>
          <w:p w14:paraId="0BEED7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0" w:type="dxa"/>
            <w:vAlign w:val="center"/>
          </w:tcPr>
          <w:p w14:paraId="64C8C6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1.32E-03</w:t>
            </w:r>
          </w:p>
        </w:tc>
        <w:tc>
          <w:tcPr>
            <w:tcW w:w="1406" w:type="dxa"/>
            <w:vAlign w:val="center"/>
          </w:tcPr>
          <w:p w14:paraId="0576F3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1752" w:type="dxa"/>
            <w:vAlign w:val="center"/>
          </w:tcPr>
          <w:p w14:paraId="3F6E50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1.78E-04</w:t>
            </w:r>
          </w:p>
        </w:tc>
      </w:tr>
      <w:tr w:rsidR="00226903" w14:paraId="6B89AC4F" w14:textId="77777777">
        <w:trPr>
          <w:cantSplit/>
          <w:trHeight w:val="340"/>
          <w:jc w:val="center"/>
        </w:trPr>
        <w:tc>
          <w:tcPr>
            <w:tcW w:w="1988" w:type="dxa"/>
            <w:vAlign w:val="center"/>
          </w:tcPr>
          <w:p w14:paraId="3E61FA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1800</w:t>
            </w:r>
          </w:p>
        </w:tc>
        <w:tc>
          <w:tcPr>
            <w:tcW w:w="1406" w:type="dxa"/>
            <w:vAlign w:val="center"/>
          </w:tcPr>
          <w:p w14:paraId="4FCE4FA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1750" w:type="dxa"/>
            <w:vAlign w:val="center"/>
          </w:tcPr>
          <w:p w14:paraId="38D25D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1.42E-03</w:t>
            </w:r>
          </w:p>
        </w:tc>
        <w:tc>
          <w:tcPr>
            <w:tcW w:w="1406" w:type="dxa"/>
            <w:vAlign w:val="center"/>
          </w:tcPr>
          <w:p w14:paraId="796A70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2" w:type="dxa"/>
            <w:vAlign w:val="center"/>
          </w:tcPr>
          <w:p w14:paraId="0365982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1.92E-04</w:t>
            </w:r>
          </w:p>
        </w:tc>
      </w:tr>
      <w:tr w:rsidR="00226903" w14:paraId="3B22A248" w14:textId="77777777">
        <w:trPr>
          <w:cantSplit/>
          <w:trHeight w:val="340"/>
          <w:jc w:val="center"/>
        </w:trPr>
        <w:tc>
          <w:tcPr>
            <w:tcW w:w="1988" w:type="dxa"/>
            <w:vAlign w:val="center"/>
          </w:tcPr>
          <w:p w14:paraId="1BA444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1825</w:t>
            </w:r>
          </w:p>
        </w:tc>
        <w:tc>
          <w:tcPr>
            <w:tcW w:w="1406" w:type="dxa"/>
            <w:vAlign w:val="center"/>
          </w:tcPr>
          <w:p w14:paraId="07EDF23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1750" w:type="dxa"/>
            <w:vAlign w:val="center"/>
          </w:tcPr>
          <w:p w14:paraId="4E70C1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1.50E-03</w:t>
            </w:r>
          </w:p>
        </w:tc>
        <w:tc>
          <w:tcPr>
            <w:tcW w:w="1406" w:type="dxa"/>
            <w:vAlign w:val="center"/>
          </w:tcPr>
          <w:p w14:paraId="56C1EF9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69108D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2.02E-04</w:t>
            </w:r>
          </w:p>
        </w:tc>
      </w:tr>
      <w:tr w:rsidR="00226903" w14:paraId="58A3ECC9" w14:textId="77777777">
        <w:trPr>
          <w:cantSplit/>
          <w:trHeight w:val="340"/>
          <w:jc w:val="center"/>
        </w:trPr>
        <w:tc>
          <w:tcPr>
            <w:tcW w:w="1988" w:type="dxa"/>
            <w:vAlign w:val="center"/>
          </w:tcPr>
          <w:p w14:paraId="3AB879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1850</w:t>
            </w:r>
          </w:p>
        </w:tc>
        <w:tc>
          <w:tcPr>
            <w:tcW w:w="1406" w:type="dxa"/>
            <w:vAlign w:val="center"/>
          </w:tcPr>
          <w:p w14:paraId="521719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1750" w:type="dxa"/>
            <w:vAlign w:val="center"/>
          </w:tcPr>
          <w:p w14:paraId="5B2E81C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1.60E-03</w:t>
            </w:r>
          </w:p>
        </w:tc>
        <w:tc>
          <w:tcPr>
            <w:tcW w:w="1406" w:type="dxa"/>
            <w:vAlign w:val="center"/>
          </w:tcPr>
          <w:p w14:paraId="2234CD3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5EB1735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2.16E-04</w:t>
            </w:r>
          </w:p>
        </w:tc>
      </w:tr>
      <w:tr w:rsidR="00226903" w14:paraId="3A2165DA" w14:textId="77777777">
        <w:trPr>
          <w:cantSplit/>
          <w:trHeight w:val="340"/>
          <w:jc w:val="center"/>
        </w:trPr>
        <w:tc>
          <w:tcPr>
            <w:tcW w:w="1988" w:type="dxa"/>
            <w:vAlign w:val="center"/>
          </w:tcPr>
          <w:p w14:paraId="23BFBCB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1875</w:t>
            </w:r>
          </w:p>
        </w:tc>
        <w:tc>
          <w:tcPr>
            <w:tcW w:w="1406" w:type="dxa"/>
            <w:vAlign w:val="center"/>
          </w:tcPr>
          <w:p w14:paraId="0DB8000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1750" w:type="dxa"/>
            <w:vAlign w:val="center"/>
          </w:tcPr>
          <w:p w14:paraId="66E5682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1.58E-03</w:t>
            </w:r>
          </w:p>
        </w:tc>
        <w:tc>
          <w:tcPr>
            <w:tcW w:w="1406" w:type="dxa"/>
            <w:vAlign w:val="center"/>
          </w:tcPr>
          <w:p w14:paraId="09D889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5313D00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2.13E-04</w:t>
            </w:r>
          </w:p>
        </w:tc>
      </w:tr>
      <w:tr w:rsidR="00226903" w14:paraId="69272575" w14:textId="77777777">
        <w:trPr>
          <w:cantSplit/>
          <w:trHeight w:val="340"/>
          <w:jc w:val="center"/>
        </w:trPr>
        <w:tc>
          <w:tcPr>
            <w:tcW w:w="1988" w:type="dxa"/>
            <w:vAlign w:val="center"/>
          </w:tcPr>
          <w:p w14:paraId="2E4D41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1900</w:t>
            </w:r>
          </w:p>
        </w:tc>
        <w:tc>
          <w:tcPr>
            <w:tcW w:w="1406" w:type="dxa"/>
            <w:vAlign w:val="center"/>
          </w:tcPr>
          <w:p w14:paraId="64E7D4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0.52</w:t>
            </w:r>
          </w:p>
        </w:tc>
        <w:tc>
          <w:tcPr>
            <w:tcW w:w="1750" w:type="dxa"/>
            <w:vAlign w:val="center"/>
          </w:tcPr>
          <w:p w14:paraId="2CCB638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1.55E-03</w:t>
            </w:r>
          </w:p>
        </w:tc>
        <w:tc>
          <w:tcPr>
            <w:tcW w:w="1406" w:type="dxa"/>
            <w:vAlign w:val="center"/>
          </w:tcPr>
          <w:p w14:paraId="11B7220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2" w:type="dxa"/>
            <w:vAlign w:val="center"/>
          </w:tcPr>
          <w:p w14:paraId="39A0CEB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2.10E-04</w:t>
            </w:r>
          </w:p>
        </w:tc>
      </w:tr>
      <w:tr w:rsidR="00226903" w14:paraId="6E24FF18" w14:textId="77777777">
        <w:trPr>
          <w:cantSplit/>
          <w:trHeight w:val="340"/>
          <w:jc w:val="center"/>
        </w:trPr>
        <w:tc>
          <w:tcPr>
            <w:tcW w:w="1988" w:type="dxa"/>
            <w:vAlign w:val="center"/>
          </w:tcPr>
          <w:p w14:paraId="1DD4F7B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1925</w:t>
            </w:r>
          </w:p>
        </w:tc>
        <w:tc>
          <w:tcPr>
            <w:tcW w:w="1406" w:type="dxa"/>
            <w:vAlign w:val="center"/>
          </w:tcPr>
          <w:p w14:paraId="0E2EC9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0" w:type="dxa"/>
            <w:vAlign w:val="center"/>
          </w:tcPr>
          <w:p w14:paraId="340511F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1.53E-03</w:t>
            </w:r>
          </w:p>
        </w:tc>
        <w:tc>
          <w:tcPr>
            <w:tcW w:w="1406" w:type="dxa"/>
            <w:vAlign w:val="center"/>
          </w:tcPr>
          <w:p w14:paraId="418E0E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2" w:type="dxa"/>
            <w:vAlign w:val="center"/>
          </w:tcPr>
          <w:p w14:paraId="01D5478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2.07E-04</w:t>
            </w:r>
          </w:p>
        </w:tc>
      </w:tr>
      <w:tr w:rsidR="00226903" w14:paraId="3A2ED399" w14:textId="77777777">
        <w:trPr>
          <w:cantSplit/>
          <w:trHeight w:val="340"/>
          <w:jc w:val="center"/>
        </w:trPr>
        <w:tc>
          <w:tcPr>
            <w:tcW w:w="1988" w:type="dxa"/>
            <w:vAlign w:val="center"/>
          </w:tcPr>
          <w:p w14:paraId="1C5B36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1950</w:t>
            </w:r>
          </w:p>
        </w:tc>
        <w:tc>
          <w:tcPr>
            <w:tcW w:w="1406" w:type="dxa"/>
            <w:vAlign w:val="center"/>
          </w:tcPr>
          <w:p w14:paraId="72505E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1750" w:type="dxa"/>
            <w:vAlign w:val="center"/>
          </w:tcPr>
          <w:p w14:paraId="1042A2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1.41E-03</w:t>
            </w:r>
          </w:p>
        </w:tc>
        <w:tc>
          <w:tcPr>
            <w:tcW w:w="1406" w:type="dxa"/>
            <w:vAlign w:val="center"/>
          </w:tcPr>
          <w:p w14:paraId="676F8F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2" w:type="dxa"/>
            <w:vAlign w:val="center"/>
          </w:tcPr>
          <w:p w14:paraId="3DE2A05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1.91E-04</w:t>
            </w:r>
          </w:p>
        </w:tc>
      </w:tr>
      <w:tr w:rsidR="00226903" w14:paraId="5B11FF3D" w14:textId="77777777">
        <w:trPr>
          <w:cantSplit/>
          <w:trHeight w:val="340"/>
          <w:jc w:val="center"/>
        </w:trPr>
        <w:tc>
          <w:tcPr>
            <w:tcW w:w="1988" w:type="dxa"/>
            <w:vAlign w:val="center"/>
          </w:tcPr>
          <w:p w14:paraId="317856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1975</w:t>
            </w:r>
          </w:p>
        </w:tc>
        <w:tc>
          <w:tcPr>
            <w:tcW w:w="1406" w:type="dxa"/>
            <w:vAlign w:val="center"/>
          </w:tcPr>
          <w:p w14:paraId="70A77F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0.46</w:t>
            </w:r>
          </w:p>
        </w:tc>
        <w:tc>
          <w:tcPr>
            <w:tcW w:w="1750" w:type="dxa"/>
            <w:vAlign w:val="center"/>
          </w:tcPr>
          <w:p w14:paraId="64D8B0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1.38E-03</w:t>
            </w:r>
          </w:p>
        </w:tc>
        <w:tc>
          <w:tcPr>
            <w:tcW w:w="1406" w:type="dxa"/>
            <w:vAlign w:val="center"/>
          </w:tcPr>
          <w:p w14:paraId="67E913F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1752" w:type="dxa"/>
            <w:vAlign w:val="center"/>
          </w:tcPr>
          <w:p w14:paraId="73B0A76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1.87E-04</w:t>
            </w:r>
          </w:p>
        </w:tc>
      </w:tr>
      <w:tr w:rsidR="00226903" w14:paraId="12C44C87" w14:textId="77777777">
        <w:trPr>
          <w:cantSplit/>
          <w:trHeight w:val="340"/>
          <w:jc w:val="center"/>
        </w:trPr>
        <w:tc>
          <w:tcPr>
            <w:tcW w:w="1988" w:type="dxa"/>
            <w:vAlign w:val="center"/>
          </w:tcPr>
          <w:p w14:paraId="5C79C09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2000</w:t>
            </w:r>
          </w:p>
        </w:tc>
        <w:tc>
          <w:tcPr>
            <w:tcW w:w="1406" w:type="dxa"/>
            <w:vAlign w:val="center"/>
          </w:tcPr>
          <w:p w14:paraId="45DF581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1750" w:type="dxa"/>
            <w:vAlign w:val="center"/>
          </w:tcPr>
          <w:p w14:paraId="244383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1.47E-03</w:t>
            </w:r>
          </w:p>
        </w:tc>
        <w:tc>
          <w:tcPr>
            <w:tcW w:w="1406" w:type="dxa"/>
            <w:vAlign w:val="center"/>
          </w:tcPr>
          <w:p w14:paraId="4D2196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1C8AC5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1.99E-04</w:t>
            </w:r>
          </w:p>
        </w:tc>
      </w:tr>
      <w:tr w:rsidR="00226903" w14:paraId="512FA43D" w14:textId="77777777">
        <w:trPr>
          <w:cantSplit/>
          <w:trHeight w:val="340"/>
          <w:jc w:val="center"/>
        </w:trPr>
        <w:tc>
          <w:tcPr>
            <w:tcW w:w="1988" w:type="dxa"/>
            <w:vAlign w:val="center"/>
          </w:tcPr>
          <w:p w14:paraId="0FB882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2025</w:t>
            </w:r>
          </w:p>
        </w:tc>
        <w:tc>
          <w:tcPr>
            <w:tcW w:w="1406" w:type="dxa"/>
            <w:vAlign w:val="center"/>
          </w:tcPr>
          <w:p w14:paraId="34706F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1750" w:type="dxa"/>
            <w:vAlign w:val="center"/>
          </w:tcPr>
          <w:p w14:paraId="5883D41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1.35E-03</w:t>
            </w:r>
          </w:p>
        </w:tc>
        <w:tc>
          <w:tcPr>
            <w:tcW w:w="1406" w:type="dxa"/>
            <w:vAlign w:val="center"/>
          </w:tcPr>
          <w:p w14:paraId="546D02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0.37</w:t>
            </w:r>
          </w:p>
        </w:tc>
        <w:tc>
          <w:tcPr>
            <w:tcW w:w="1752" w:type="dxa"/>
            <w:vAlign w:val="center"/>
          </w:tcPr>
          <w:p w14:paraId="74FE0C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1.83E-04</w:t>
            </w:r>
          </w:p>
        </w:tc>
      </w:tr>
      <w:tr w:rsidR="00226903" w14:paraId="0EDA0904" w14:textId="77777777">
        <w:trPr>
          <w:cantSplit/>
          <w:trHeight w:val="340"/>
          <w:jc w:val="center"/>
        </w:trPr>
        <w:tc>
          <w:tcPr>
            <w:tcW w:w="1988" w:type="dxa"/>
            <w:vAlign w:val="center"/>
          </w:tcPr>
          <w:p w14:paraId="2BBC8EB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2050</w:t>
            </w:r>
          </w:p>
        </w:tc>
        <w:tc>
          <w:tcPr>
            <w:tcW w:w="1406" w:type="dxa"/>
            <w:vAlign w:val="center"/>
          </w:tcPr>
          <w:p w14:paraId="7BBB615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0" w:type="dxa"/>
            <w:vAlign w:val="center"/>
          </w:tcPr>
          <w:p w14:paraId="5E92FBA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1.33E-03</w:t>
            </w:r>
          </w:p>
        </w:tc>
        <w:tc>
          <w:tcPr>
            <w:tcW w:w="1406" w:type="dxa"/>
            <w:vAlign w:val="center"/>
          </w:tcPr>
          <w:p w14:paraId="47CE4C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0.36</w:t>
            </w:r>
          </w:p>
        </w:tc>
        <w:tc>
          <w:tcPr>
            <w:tcW w:w="1752" w:type="dxa"/>
            <w:vAlign w:val="center"/>
          </w:tcPr>
          <w:p w14:paraId="50635C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1.80E-04</w:t>
            </w:r>
          </w:p>
        </w:tc>
      </w:tr>
      <w:tr w:rsidR="00226903" w14:paraId="2DB9D931" w14:textId="77777777">
        <w:trPr>
          <w:cantSplit/>
          <w:trHeight w:val="340"/>
          <w:jc w:val="center"/>
        </w:trPr>
        <w:tc>
          <w:tcPr>
            <w:tcW w:w="1988" w:type="dxa"/>
            <w:vAlign w:val="center"/>
          </w:tcPr>
          <w:p w14:paraId="5D9893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2075</w:t>
            </w:r>
          </w:p>
        </w:tc>
        <w:tc>
          <w:tcPr>
            <w:tcW w:w="1406" w:type="dxa"/>
            <w:vAlign w:val="center"/>
          </w:tcPr>
          <w:p w14:paraId="4165462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0.47</w:t>
            </w:r>
          </w:p>
        </w:tc>
        <w:tc>
          <w:tcPr>
            <w:tcW w:w="1750" w:type="dxa"/>
            <w:vAlign w:val="center"/>
          </w:tcPr>
          <w:p w14:paraId="65415A3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1.41E-03</w:t>
            </w:r>
          </w:p>
        </w:tc>
        <w:tc>
          <w:tcPr>
            <w:tcW w:w="1406" w:type="dxa"/>
            <w:vAlign w:val="center"/>
          </w:tcPr>
          <w:p w14:paraId="172F39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0.38</w:t>
            </w:r>
          </w:p>
        </w:tc>
        <w:tc>
          <w:tcPr>
            <w:tcW w:w="1752" w:type="dxa"/>
            <w:vAlign w:val="center"/>
          </w:tcPr>
          <w:p w14:paraId="09CD8D7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1.91E-04</w:t>
            </w:r>
          </w:p>
        </w:tc>
      </w:tr>
      <w:tr w:rsidR="00226903" w14:paraId="502E96D4" w14:textId="77777777">
        <w:trPr>
          <w:cantSplit/>
          <w:trHeight w:val="340"/>
          <w:jc w:val="center"/>
        </w:trPr>
        <w:tc>
          <w:tcPr>
            <w:tcW w:w="1988" w:type="dxa"/>
            <w:vAlign w:val="center"/>
          </w:tcPr>
          <w:p w14:paraId="4DCDEC0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2100</w:t>
            </w:r>
          </w:p>
        </w:tc>
        <w:tc>
          <w:tcPr>
            <w:tcW w:w="1406" w:type="dxa"/>
            <w:vAlign w:val="center"/>
          </w:tcPr>
          <w:p w14:paraId="6FE521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0.49</w:t>
            </w:r>
          </w:p>
        </w:tc>
        <w:tc>
          <w:tcPr>
            <w:tcW w:w="1750" w:type="dxa"/>
            <w:vAlign w:val="center"/>
          </w:tcPr>
          <w:p w14:paraId="4436007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1.47E-03</w:t>
            </w:r>
          </w:p>
        </w:tc>
        <w:tc>
          <w:tcPr>
            <w:tcW w:w="1406" w:type="dxa"/>
            <w:vAlign w:val="center"/>
          </w:tcPr>
          <w:p w14:paraId="66BC44F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5FAECE5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1.99E-04</w:t>
            </w:r>
          </w:p>
        </w:tc>
      </w:tr>
      <w:tr w:rsidR="00226903" w14:paraId="07D6FD06" w14:textId="77777777">
        <w:trPr>
          <w:cantSplit/>
          <w:trHeight w:val="340"/>
          <w:jc w:val="center"/>
        </w:trPr>
        <w:tc>
          <w:tcPr>
            <w:tcW w:w="1988" w:type="dxa"/>
            <w:vAlign w:val="center"/>
          </w:tcPr>
          <w:p w14:paraId="265D17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2125</w:t>
            </w:r>
          </w:p>
        </w:tc>
        <w:tc>
          <w:tcPr>
            <w:tcW w:w="1406" w:type="dxa"/>
            <w:vAlign w:val="center"/>
          </w:tcPr>
          <w:p w14:paraId="5C6837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0" w:type="dxa"/>
            <w:vAlign w:val="center"/>
          </w:tcPr>
          <w:p w14:paraId="25352D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1.54E-03</w:t>
            </w:r>
          </w:p>
        </w:tc>
        <w:tc>
          <w:tcPr>
            <w:tcW w:w="1406" w:type="dxa"/>
            <w:vAlign w:val="center"/>
          </w:tcPr>
          <w:p w14:paraId="0411E6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2" w:type="dxa"/>
            <w:vAlign w:val="center"/>
          </w:tcPr>
          <w:p w14:paraId="3DBC9CC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2.08E-04</w:t>
            </w:r>
          </w:p>
        </w:tc>
      </w:tr>
      <w:tr w:rsidR="00226903" w14:paraId="268F87E6" w14:textId="77777777">
        <w:trPr>
          <w:cantSplit/>
          <w:trHeight w:val="340"/>
          <w:jc w:val="center"/>
        </w:trPr>
        <w:tc>
          <w:tcPr>
            <w:tcW w:w="1988" w:type="dxa"/>
            <w:vAlign w:val="center"/>
          </w:tcPr>
          <w:p w14:paraId="5DB57F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2150</w:t>
            </w:r>
          </w:p>
        </w:tc>
        <w:tc>
          <w:tcPr>
            <w:tcW w:w="1406" w:type="dxa"/>
            <w:vAlign w:val="center"/>
          </w:tcPr>
          <w:p w14:paraId="16E0DE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4BC58DB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1.61E-03</w:t>
            </w:r>
          </w:p>
        </w:tc>
        <w:tc>
          <w:tcPr>
            <w:tcW w:w="1406" w:type="dxa"/>
            <w:vAlign w:val="center"/>
          </w:tcPr>
          <w:p w14:paraId="74D9EF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2" w:type="dxa"/>
            <w:vAlign w:val="center"/>
          </w:tcPr>
          <w:p w14:paraId="67CFB63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2.18E-04</w:t>
            </w:r>
          </w:p>
        </w:tc>
      </w:tr>
      <w:tr w:rsidR="00226903" w14:paraId="08D85CC3" w14:textId="77777777">
        <w:trPr>
          <w:cantSplit/>
          <w:trHeight w:val="340"/>
          <w:jc w:val="center"/>
        </w:trPr>
        <w:tc>
          <w:tcPr>
            <w:tcW w:w="1988" w:type="dxa"/>
            <w:vAlign w:val="center"/>
          </w:tcPr>
          <w:p w14:paraId="6B5D437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2175</w:t>
            </w:r>
          </w:p>
        </w:tc>
        <w:tc>
          <w:tcPr>
            <w:tcW w:w="1406" w:type="dxa"/>
            <w:vAlign w:val="center"/>
          </w:tcPr>
          <w:p w14:paraId="73F12B6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0.56</w:t>
            </w:r>
          </w:p>
        </w:tc>
        <w:tc>
          <w:tcPr>
            <w:tcW w:w="1750" w:type="dxa"/>
            <w:vAlign w:val="center"/>
          </w:tcPr>
          <w:p w14:paraId="061BEB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1.67E-03</w:t>
            </w:r>
          </w:p>
        </w:tc>
        <w:tc>
          <w:tcPr>
            <w:tcW w:w="1406" w:type="dxa"/>
            <w:vAlign w:val="center"/>
          </w:tcPr>
          <w:p w14:paraId="782C7D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0.45</w:t>
            </w:r>
          </w:p>
        </w:tc>
        <w:tc>
          <w:tcPr>
            <w:tcW w:w="1752" w:type="dxa"/>
            <w:vAlign w:val="center"/>
          </w:tcPr>
          <w:p w14:paraId="5DEA840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2.26E-04</w:t>
            </w:r>
          </w:p>
        </w:tc>
      </w:tr>
      <w:tr w:rsidR="00226903" w14:paraId="0F09D139" w14:textId="77777777">
        <w:trPr>
          <w:cantSplit/>
          <w:trHeight w:val="340"/>
          <w:jc w:val="center"/>
        </w:trPr>
        <w:tc>
          <w:tcPr>
            <w:tcW w:w="1988" w:type="dxa"/>
            <w:vAlign w:val="center"/>
          </w:tcPr>
          <w:p w14:paraId="6F6B523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2200</w:t>
            </w:r>
          </w:p>
        </w:tc>
        <w:tc>
          <w:tcPr>
            <w:tcW w:w="1406" w:type="dxa"/>
            <w:vAlign w:val="center"/>
          </w:tcPr>
          <w:p w14:paraId="033F179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0.55</w:t>
            </w:r>
          </w:p>
        </w:tc>
        <w:tc>
          <w:tcPr>
            <w:tcW w:w="1750" w:type="dxa"/>
            <w:vAlign w:val="center"/>
          </w:tcPr>
          <w:p w14:paraId="267830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1.64E-03</w:t>
            </w:r>
          </w:p>
        </w:tc>
        <w:tc>
          <w:tcPr>
            <w:tcW w:w="1406" w:type="dxa"/>
            <w:vAlign w:val="center"/>
          </w:tcPr>
          <w:p w14:paraId="6BE5BC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2" w:type="dxa"/>
            <w:vAlign w:val="center"/>
          </w:tcPr>
          <w:p w14:paraId="67825B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2.22E-04</w:t>
            </w:r>
          </w:p>
        </w:tc>
      </w:tr>
      <w:tr w:rsidR="00226903" w14:paraId="46103B89" w14:textId="77777777">
        <w:trPr>
          <w:cantSplit/>
          <w:trHeight w:val="340"/>
          <w:jc w:val="center"/>
        </w:trPr>
        <w:tc>
          <w:tcPr>
            <w:tcW w:w="1988" w:type="dxa"/>
            <w:vAlign w:val="center"/>
          </w:tcPr>
          <w:p w14:paraId="06AC3F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2225</w:t>
            </w:r>
          </w:p>
        </w:tc>
        <w:tc>
          <w:tcPr>
            <w:tcW w:w="1406" w:type="dxa"/>
            <w:vAlign w:val="center"/>
          </w:tcPr>
          <w:p w14:paraId="1900F93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1750" w:type="dxa"/>
            <w:vAlign w:val="center"/>
          </w:tcPr>
          <w:p w14:paraId="5565989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1.60E-03</w:t>
            </w:r>
          </w:p>
        </w:tc>
        <w:tc>
          <w:tcPr>
            <w:tcW w:w="1406" w:type="dxa"/>
            <w:vAlign w:val="center"/>
          </w:tcPr>
          <w:p w14:paraId="359B71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276418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2.16E-04</w:t>
            </w:r>
          </w:p>
        </w:tc>
      </w:tr>
      <w:tr w:rsidR="00226903" w14:paraId="0835FEF4" w14:textId="77777777">
        <w:trPr>
          <w:cantSplit/>
          <w:trHeight w:val="340"/>
          <w:jc w:val="center"/>
        </w:trPr>
        <w:tc>
          <w:tcPr>
            <w:tcW w:w="1988" w:type="dxa"/>
            <w:vAlign w:val="center"/>
          </w:tcPr>
          <w:p w14:paraId="77C8D91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2250</w:t>
            </w:r>
          </w:p>
        </w:tc>
        <w:tc>
          <w:tcPr>
            <w:tcW w:w="1406" w:type="dxa"/>
            <w:vAlign w:val="center"/>
          </w:tcPr>
          <w:p w14:paraId="6F3C93B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01FC41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1.61E-03</w:t>
            </w:r>
          </w:p>
        </w:tc>
        <w:tc>
          <w:tcPr>
            <w:tcW w:w="1406" w:type="dxa"/>
            <w:vAlign w:val="center"/>
          </w:tcPr>
          <w:p w14:paraId="455975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2" w:type="dxa"/>
            <w:vAlign w:val="center"/>
          </w:tcPr>
          <w:p w14:paraId="13FDBC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2.18E-04</w:t>
            </w:r>
          </w:p>
        </w:tc>
      </w:tr>
      <w:tr w:rsidR="00226903" w14:paraId="32531471" w14:textId="77777777">
        <w:trPr>
          <w:cantSplit/>
          <w:trHeight w:val="340"/>
          <w:jc w:val="center"/>
        </w:trPr>
        <w:tc>
          <w:tcPr>
            <w:tcW w:w="1988" w:type="dxa"/>
            <w:vAlign w:val="center"/>
          </w:tcPr>
          <w:p w14:paraId="1A8298C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2275</w:t>
            </w:r>
          </w:p>
        </w:tc>
        <w:tc>
          <w:tcPr>
            <w:tcW w:w="1406" w:type="dxa"/>
            <w:vAlign w:val="center"/>
          </w:tcPr>
          <w:p w14:paraId="1F2CD9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1696370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1.61E-03</w:t>
            </w:r>
          </w:p>
        </w:tc>
        <w:tc>
          <w:tcPr>
            <w:tcW w:w="1406" w:type="dxa"/>
            <w:vAlign w:val="center"/>
          </w:tcPr>
          <w:p w14:paraId="1BC8C5E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005E078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2.17E-04</w:t>
            </w:r>
          </w:p>
        </w:tc>
      </w:tr>
      <w:tr w:rsidR="00226903" w14:paraId="6B17ECCB" w14:textId="77777777">
        <w:trPr>
          <w:cantSplit/>
          <w:trHeight w:val="340"/>
          <w:jc w:val="center"/>
        </w:trPr>
        <w:tc>
          <w:tcPr>
            <w:tcW w:w="1988" w:type="dxa"/>
            <w:vAlign w:val="center"/>
          </w:tcPr>
          <w:p w14:paraId="3844037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2300</w:t>
            </w:r>
          </w:p>
        </w:tc>
        <w:tc>
          <w:tcPr>
            <w:tcW w:w="1406" w:type="dxa"/>
            <w:vAlign w:val="center"/>
          </w:tcPr>
          <w:p w14:paraId="244537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0E62C8D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1.62E-03</w:t>
            </w:r>
          </w:p>
        </w:tc>
        <w:tc>
          <w:tcPr>
            <w:tcW w:w="1406" w:type="dxa"/>
            <w:vAlign w:val="center"/>
          </w:tcPr>
          <w:p w14:paraId="7EBF8D8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2" w:type="dxa"/>
            <w:vAlign w:val="center"/>
          </w:tcPr>
          <w:p w14:paraId="15A4B74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2.19E-04</w:t>
            </w:r>
          </w:p>
        </w:tc>
      </w:tr>
      <w:tr w:rsidR="00226903" w14:paraId="688957A9" w14:textId="77777777">
        <w:trPr>
          <w:cantSplit/>
          <w:trHeight w:val="340"/>
          <w:jc w:val="center"/>
        </w:trPr>
        <w:tc>
          <w:tcPr>
            <w:tcW w:w="1988" w:type="dxa"/>
            <w:vAlign w:val="center"/>
          </w:tcPr>
          <w:p w14:paraId="0FE404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2325</w:t>
            </w:r>
          </w:p>
        </w:tc>
        <w:tc>
          <w:tcPr>
            <w:tcW w:w="1406" w:type="dxa"/>
            <w:vAlign w:val="center"/>
          </w:tcPr>
          <w:p w14:paraId="399F03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0.54</w:t>
            </w:r>
          </w:p>
        </w:tc>
        <w:tc>
          <w:tcPr>
            <w:tcW w:w="1750" w:type="dxa"/>
            <w:vAlign w:val="center"/>
          </w:tcPr>
          <w:p w14:paraId="245026B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1.61E-03</w:t>
            </w:r>
          </w:p>
        </w:tc>
        <w:tc>
          <w:tcPr>
            <w:tcW w:w="1406" w:type="dxa"/>
            <w:vAlign w:val="center"/>
          </w:tcPr>
          <w:p w14:paraId="31EA8CA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0.44</w:t>
            </w:r>
          </w:p>
        </w:tc>
        <w:tc>
          <w:tcPr>
            <w:tcW w:w="1752" w:type="dxa"/>
            <w:vAlign w:val="center"/>
          </w:tcPr>
          <w:p w14:paraId="0E22CFC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2.18E-04</w:t>
            </w:r>
          </w:p>
        </w:tc>
      </w:tr>
      <w:tr w:rsidR="00226903" w14:paraId="2BFEAB83" w14:textId="77777777">
        <w:trPr>
          <w:cantSplit/>
          <w:trHeight w:val="340"/>
          <w:jc w:val="center"/>
        </w:trPr>
        <w:tc>
          <w:tcPr>
            <w:tcW w:w="1988" w:type="dxa"/>
            <w:vAlign w:val="center"/>
          </w:tcPr>
          <w:p w14:paraId="77F4D6D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2350</w:t>
            </w:r>
          </w:p>
        </w:tc>
        <w:tc>
          <w:tcPr>
            <w:tcW w:w="1406" w:type="dxa"/>
            <w:vAlign w:val="center"/>
          </w:tcPr>
          <w:p w14:paraId="06E2FE4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0.53</w:t>
            </w:r>
          </w:p>
        </w:tc>
        <w:tc>
          <w:tcPr>
            <w:tcW w:w="1750" w:type="dxa"/>
            <w:vAlign w:val="center"/>
          </w:tcPr>
          <w:p w14:paraId="4D40B8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1.59E-03</w:t>
            </w:r>
          </w:p>
        </w:tc>
        <w:tc>
          <w:tcPr>
            <w:tcW w:w="1406" w:type="dxa"/>
            <w:vAlign w:val="center"/>
          </w:tcPr>
          <w:p w14:paraId="46FBFC2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0.43</w:t>
            </w:r>
          </w:p>
        </w:tc>
        <w:tc>
          <w:tcPr>
            <w:tcW w:w="1752" w:type="dxa"/>
            <w:vAlign w:val="center"/>
          </w:tcPr>
          <w:p w14:paraId="4C0662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2.15E-04</w:t>
            </w:r>
          </w:p>
        </w:tc>
      </w:tr>
      <w:tr w:rsidR="00226903" w14:paraId="368DF55E" w14:textId="77777777">
        <w:trPr>
          <w:cantSplit/>
          <w:trHeight w:val="340"/>
          <w:jc w:val="center"/>
        </w:trPr>
        <w:tc>
          <w:tcPr>
            <w:tcW w:w="1988" w:type="dxa"/>
            <w:vAlign w:val="center"/>
          </w:tcPr>
          <w:p w14:paraId="64068B9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2375</w:t>
            </w:r>
          </w:p>
        </w:tc>
        <w:tc>
          <w:tcPr>
            <w:tcW w:w="1406" w:type="dxa"/>
            <w:vAlign w:val="center"/>
          </w:tcPr>
          <w:p w14:paraId="6A26193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0.52</w:t>
            </w:r>
          </w:p>
        </w:tc>
        <w:tc>
          <w:tcPr>
            <w:tcW w:w="1750" w:type="dxa"/>
            <w:vAlign w:val="center"/>
          </w:tcPr>
          <w:p w14:paraId="52A31CE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1.55E-03</w:t>
            </w:r>
          </w:p>
        </w:tc>
        <w:tc>
          <w:tcPr>
            <w:tcW w:w="1406" w:type="dxa"/>
            <w:vAlign w:val="center"/>
          </w:tcPr>
          <w:p w14:paraId="5698279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2" w:type="dxa"/>
            <w:vAlign w:val="center"/>
          </w:tcPr>
          <w:p w14:paraId="2634117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2.10E-04</w:t>
            </w:r>
          </w:p>
        </w:tc>
      </w:tr>
      <w:tr w:rsidR="00226903" w14:paraId="6FF4AAD5" w14:textId="77777777">
        <w:trPr>
          <w:cantSplit/>
          <w:trHeight w:val="340"/>
          <w:jc w:val="center"/>
        </w:trPr>
        <w:tc>
          <w:tcPr>
            <w:tcW w:w="1988" w:type="dxa"/>
            <w:vAlign w:val="center"/>
          </w:tcPr>
          <w:p w14:paraId="7F0ADE6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2400</w:t>
            </w:r>
          </w:p>
        </w:tc>
        <w:tc>
          <w:tcPr>
            <w:tcW w:w="1406" w:type="dxa"/>
            <w:vAlign w:val="center"/>
          </w:tcPr>
          <w:p w14:paraId="5F030B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0" w:type="dxa"/>
            <w:vAlign w:val="center"/>
          </w:tcPr>
          <w:p w14:paraId="12E2F7C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1.53E-03</w:t>
            </w:r>
          </w:p>
        </w:tc>
        <w:tc>
          <w:tcPr>
            <w:tcW w:w="1406" w:type="dxa"/>
            <w:vAlign w:val="center"/>
          </w:tcPr>
          <w:p w14:paraId="2848A60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2" w:type="dxa"/>
            <w:vAlign w:val="center"/>
          </w:tcPr>
          <w:p w14:paraId="0615088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2.07E-04</w:t>
            </w:r>
          </w:p>
        </w:tc>
      </w:tr>
      <w:tr w:rsidR="00226903" w14:paraId="35F2C0DA" w14:textId="77777777">
        <w:trPr>
          <w:cantSplit/>
          <w:trHeight w:val="340"/>
          <w:jc w:val="center"/>
        </w:trPr>
        <w:tc>
          <w:tcPr>
            <w:tcW w:w="1988" w:type="dxa"/>
            <w:vAlign w:val="center"/>
          </w:tcPr>
          <w:p w14:paraId="184AA96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2425</w:t>
            </w:r>
          </w:p>
        </w:tc>
        <w:tc>
          <w:tcPr>
            <w:tcW w:w="1406" w:type="dxa"/>
            <w:vAlign w:val="center"/>
          </w:tcPr>
          <w:p w14:paraId="0351061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0" w:type="dxa"/>
            <w:vAlign w:val="center"/>
          </w:tcPr>
          <w:p w14:paraId="56648DD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1.54E-03</w:t>
            </w:r>
          </w:p>
        </w:tc>
        <w:tc>
          <w:tcPr>
            <w:tcW w:w="1406" w:type="dxa"/>
            <w:vAlign w:val="center"/>
          </w:tcPr>
          <w:p w14:paraId="6AA2E60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0.42</w:t>
            </w:r>
          </w:p>
        </w:tc>
        <w:tc>
          <w:tcPr>
            <w:tcW w:w="1752" w:type="dxa"/>
            <w:vAlign w:val="center"/>
          </w:tcPr>
          <w:p w14:paraId="066042E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2.08E-04</w:t>
            </w:r>
          </w:p>
        </w:tc>
      </w:tr>
      <w:tr w:rsidR="00226903" w14:paraId="4C709784" w14:textId="77777777">
        <w:trPr>
          <w:cantSplit/>
          <w:trHeight w:val="340"/>
          <w:jc w:val="center"/>
        </w:trPr>
        <w:tc>
          <w:tcPr>
            <w:tcW w:w="1988" w:type="dxa"/>
            <w:vAlign w:val="center"/>
          </w:tcPr>
          <w:p w14:paraId="3CDD42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2450</w:t>
            </w:r>
          </w:p>
        </w:tc>
        <w:tc>
          <w:tcPr>
            <w:tcW w:w="1406" w:type="dxa"/>
            <w:vAlign w:val="center"/>
          </w:tcPr>
          <w:p w14:paraId="0F4C805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0.51</w:t>
            </w:r>
          </w:p>
        </w:tc>
        <w:tc>
          <w:tcPr>
            <w:tcW w:w="1750" w:type="dxa"/>
            <w:vAlign w:val="center"/>
          </w:tcPr>
          <w:p w14:paraId="04E455A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1.52E-03</w:t>
            </w:r>
          </w:p>
        </w:tc>
        <w:tc>
          <w:tcPr>
            <w:tcW w:w="1406" w:type="dxa"/>
            <w:vAlign w:val="center"/>
          </w:tcPr>
          <w:p w14:paraId="46B6F5E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2" w:type="dxa"/>
            <w:vAlign w:val="center"/>
          </w:tcPr>
          <w:p w14:paraId="7403AF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2.06E-04</w:t>
            </w:r>
          </w:p>
        </w:tc>
      </w:tr>
      <w:tr w:rsidR="00226903" w14:paraId="24199BDE" w14:textId="77777777">
        <w:trPr>
          <w:cantSplit/>
          <w:trHeight w:val="349"/>
          <w:jc w:val="center"/>
        </w:trPr>
        <w:tc>
          <w:tcPr>
            <w:tcW w:w="1988" w:type="dxa"/>
            <w:vAlign w:val="center"/>
          </w:tcPr>
          <w:p w14:paraId="167190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2475</w:t>
            </w:r>
          </w:p>
        </w:tc>
        <w:tc>
          <w:tcPr>
            <w:tcW w:w="1406" w:type="dxa"/>
            <w:vAlign w:val="center"/>
          </w:tcPr>
          <w:p w14:paraId="1DCFA6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1750" w:type="dxa"/>
            <w:vAlign w:val="center"/>
          </w:tcPr>
          <w:p w14:paraId="423D41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1.50E-03</w:t>
            </w:r>
          </w:p>
        </w:tc>
        <w:tc>
          <w:tcPr>
            <w:tcW w:w="1406" w:type="dxa"/>
            <w:vAlign w:val="center"/>
          </w:tcPr>
          <w:p w14:paraId="431839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0.41</w:t>
            </w:r>
          </w:p>
        </w:tc>
        <w:tc>
          <w:tcPr>
            <w:tcW w:w="1752" w:type="dxa"/>
            <w:vAlign w:val="center"/>
          </w:tcPr>
          <w:p w14:paraId="137254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2.03E-04</w:t>
            </w:r>
          </w:p>
        </w:tc>
      </w:tr>
      <w:tr w:rsidR="00226903" w14:paraId="71725EB7" w14:textId="77777777">
        <w:trPr>
          <w:cantSplit/>
          <w:trHeight w:val="340"/>
          <w:jc w:val="center"/>
        </w:trPr>
        <w:tc>
          <w:tcPr>
            <w:tcW w:w="1988" w:type="dxa"/>
            <w:vAlign w:val="center"/>
          </w:tcPr>
          <w:p w14:paraId="057D517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2500</w:t>
            </w:r>
          </w:p>
        </w:tc>
        <w:tc>
          <w:tcPr>
            <w:tcW w:w="1406" w:type="dxa"/>
            <w:vAlign w:val="center"/>
          </w:tcPr>
          <w:p w14:paraId="33AB167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0.50</w:t>
            </w:r>
          </w:p>
        </w:tc>
        <w:tc>
          <w:tcPr>
            <w:tcW w:w="1750" w:type="dxa"/>
            <w:vAlign w:val="center"/>
          </w:tcPr>
          <w:p w14:paraId="458919E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1.49E-03</w:t>
            </w:r>
          </w:p>
        </w:tc>
        <w:tc>
          <w:tcPr>
            <w:tcW w:w="1406" w:type="dxa"/>
            <w:vAlign w:val="center"/>
          </w:tcPr>
          <w:p w14:paraId="37B3DB3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0.40</w:t>
            </w:r>
          </w:p>
        </w:tc>
        <w:tc>
          <w:tcPr>
            <w:tcW w:w="1752" w:type="dxa"/>
            <w:vAlign w:val="center"/>
          </w:tcPr>
          <w:p w14:paraId="09ED58B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2.01E-04</w:t>
            </w:r>
          </w:p>
        </w:tc>
      </w:tr>
      <w:tr w:rsidR="00226903" w14:paraId="0CBCA822" w14:textId="77777777">
        <w:trPr>
          <w:cantSplit/>
          <w:trHeight w:val="340"/>
          <w:jc w:val="center"/>
        </w:trPr>
        <w:tc>
          <w:tcPr>
            <w:tcW w:w="1988" w:type="dxa"/>
            <w:vAlign w:val="center"/>
          </w:tcPr>
          <w:p w14:paraId="4BA88FAF" w14:textId="77777777" w:rsidR="00226903" w:rsidRDefault="00E53955">
            <w:pPr>
              <w:spacing w:line="240" w:lineRule="auto"/>
              <w:jc w:val="center"/>
              <w:rPr>
                <w:rFonts w:ascii="Times New Roman" w:eastAsia="宋体"/>
                <w:sz w:val="21"/>
                <w:szCs w:val="21"/>
              </w:rPr>
            </w:pPr>
            <w:r>
              <w:rPr>
                <w:rFonts w:ascii="Times New Roman" w:eastAsia="宋体"/>
                <w:sz w:val="21"/>
                <w:szCs w:val="21"/>
              </w:rPr>
              <w:t>下风向最大质量浓度</w:t>
            </w:r>
          </w:p>
        </w:tc>
        <w:tc>
          <w:tcPr>
            <w:tcW w:w="1406" w:type="dxa"/>
            <w:vAlign w:val="center"/>
          </w:tcPr>
          <w:p w14:paraId="1C9D1A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0.95</w:t>
            </w:r>
          </w:p>
        </w:tc>
        <w:tc>
          <w:tcPr>
            <w:tcW w:w="1750" w:type="dxa"/>
            <w:vAlign w:val="center"/>
          </w:tcPr>
          <w:p w14:paraId="520E3F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2.86E-03</w:t>
            </w:r>
          </w:p>
        </w:tc>
        <w:tc>
          <w:tcPr>
            <w:tcW w:w="1406" w:type="dxa"/>
            <w:vAlign w:val="center"/>
          </w:tcPr>
          <w:p w14:paraId="07A7B2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napToGrid w:val="0"/>
                <w:spacing w:val="-8"/>
                <w:kern w:val="0"/>
                <w:sz w:val="21"/>
                <w:szCs w:val="21"/>
              </w:rPr>
              <w:t>0.77</w:t>
            </w:r>
          </w:p>
        </w:tc>
        <w:tc>
          <w:tcPr>
            <w:tcW w:w="1752" w:type="dxa"/>
            <w:vAlign w:val="center"/>
          </w:tcPr>
          <w:p w14:paraId="4783220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3.86E-04</w:t>
            </w:r>
          </w:p>
        </w:tc>
      </w:tr>
      <w:tr w:rsidR="00226903" w14:paraId="7C4FCEE7" w14:textId="77777777">
        <w:trPr>
          <w:cantSplit/>
          <w:trHeight w:val="340"/>
          <w:jc w:val="center"/>
        </w:trPr>
        <w:tc>
          <w:tcPr>
            <w:tcW w:w="1988" w:type="dxa"/>
            <w:vAlign w:val="center"/>
          </w:tcPr>
          <w:p w14:paraId="3C8AC810" w14:textId="77777777" w:rsidR="00226903" w:rsidRDefault="00E53955">
            <w:pPr>
              <w:spacing w:line="240" w:lineRule="auto"/>
              <w:jc w:val="center"/>
              <w:rPr>
                <w:rFonts w:ascii="Times New Roman" w:eastAsia="宋体"/>
                <w:sz w:val="21"/>
                <w:szCs w:val="21"/>
              </w:rPr>
            </w:pPr>
            <w:r>
              <w:rPr>
                <w:rFonts w:ascii="Times New Roman" w:eastAsia="宋体"/>
                <w:sz w:val="21"/>
                <w:szCs w:val="21"/>
              </w:rPr>
              <w:t>最大浓度出现距离</w:t>
            </w:r>
          </w:p>
        </w:tc>
        <w:tc>
          <w:tcPr>
            <w:tcW w:w="3156" w:type="dxa"/>
            <w:gridSpan w:val="2"/>
            <w:vAlign w:val="center"/>
          </w:tcPr>
          <w:p w14:paraId="3329F1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w:t>
            </w:r>
            <w:r>
              <w:rPr>
                <w:rFonts w:ascii="Times New Roman" w:eastAsia="宋体" w:hint="eastAsia"/>
                <w:snapToGrid w:val="0"/>
                <w:spacing w:val="-8"/>
                <w:kern w:val="0"/>
                <w:sz w:val="21"/>
                <w:szCs w:val="21"/>
              </w:rPr>
              <w:t>08</w:t>
            </w:r>
            <w:r>
              <w:rPr>
                <w:rFonts w:ascii="Times New Roman" w:eastAsia="宋体"/>
                <w:snapToGrid w:val="0"/>
                <w:spacing w:val="-8"/>
                <w:kern w:val="0"/>
                <w:sz w:val="21"/>
                <w:szCs w:val="21"/>
              </w:rPr>
              <w:t>m</w:t>
            </w:r>
          </w:p>
        </w:tc>
        <w:tc>
          <w:tcPr>
            <w:tcW w:w="3158" w:type="dxa"/>
            <w:gridSpan w:val="2"/>
            <w:vAlign w:val="center"/>
          </w:tcPr>
          <w:p w14:paraId="6B35717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2</w:t>
            </w:r>
            <w:r>
              <w:rPr>
                <w:rFonts w:ascii="Times New Roman" w:eastAsia="宋体" w:hint="eastAsia"/>
                <w:snapToGrid w:val="0"/>
                <w:spacing w:val="-8"/>
                <w:kern w:val="0"/>
                <w:sz w:val="21"/>
                <w:szCs w:val="21"/>
              </w:rPr>
              <w:t>08</w:t>
            </w:r>
            <w:r>
              <w:rPr>
                <w:rFonts w:ascii="Times New Roman" w:eastAsia="宋体"/>
                <w:snapToGrid w:val="0"/>
                <w:spacing w:val="-8"/>
                <w:kern w:val="0"/>
                <w:sz w:val="21"/>
                <w:szCs w:val="21"/>
              </w:rPr>
              <w:t>m</w:t>
            </w:r>
          </w:p>
        </w:tc>
      </w:tr>
      <w:tr w:rsidR="00226903" w14:paraId="6FA7A6F6" w14:textId="77777777">
        <w:trPr>
          <w:cantSplit/>
          <w:trHeight w:val="340"/>
          <w:jc w:val="center"/>
        </w:trPr>
        <w:tc>
          <w:tcPr>
            <w:tcW w:w="1988" w:type="dxa"/>
            <w:vAlign w:val="center"/>
          </w:tcPr>
          <w:p w14:paraId="1CC175EC" w14:textId="77777777" w:rsidR="00226903" w:rsidRDefault="00E53955">
            <w:pPr>
              <w:spacing w:line="240" w:lineRule="auto"/>
              <w:jc w:val="center"/>
              <w:rPr>
                <w:rFonts w:ascii="Times New Roman" w:eastAsia="宋体"/>
                <w:sz w:val="21"/>
                <w:szCs w:val="21"/>
              </w:rPr>
            </w:pPr>
            <w:r>
              <w:rPr>
                <w:rFonts w:ascii="Times New Roman" w:eastAsia="宋体"/>
                <w:sz w:val="21"/>
                <w:szCs w:val="21"/>
              </w:rPr>
              <w:t>D</w:t>
            </w:r>
            <w:r>
              <w:rPr>
                <w:rFonts w:ascii="Times New Roman" w:eastAsia="宋体"/>
                <w:sz w:val="21"/>
                <w:szCs w:val="21"/>
                <w:vertAlign w:val="subscript"/>
              </w:rPr>
              <w:t>10%</w:t>
            </w:r>
            <w:r>
              <w:rPr>
                <w:rFonts w:ascii="Times New Roman" w:eastAsia="宋体"/>
                <w:sz w:val="21"/>
                <w:szCs w:val="21"/>
              </w:rPr>
              <w:t>最远距离（</w:t>
            </w:r>
            <w:r>
              <w:rPr>
                <w:rFonts w:ascii="Times New Roman" w:eastAsia="宋体"/>
                <w:sz w:val="21"/>
                <w:szCs w:val="21"/>
              </w:rPr>
              <w:t>m</w:t>
            </w:r>
            <w:r>
              <w:rPr>
                <w:rFonts w:ascii="Times New Roman" w:eastAsia="宋体"/>
                <w:sz w:val="21"/>
                <w:szCs w:val="21"/>
              </w:rPr>
              <w:t>）</w:t>
            </w:r>
          </w:p>
        </w:tc>
        <w:tc>
          <w:tcPr>
            <w:tcW w:w="3156" w:type="dxa"/>
            <w:gridSpan w:val="2"/>
            <w:vAlign w:val="center"/>
          </w:tcPr>
          <w:p w14:paraId="44D597E8" w14:textId="77777777" w:rsidR="00226903" w:rsidRDefault="00E53955">
            <w:pPr>
              <w:spacing w:line="240" w:lineRule="auto"/>
              <w:jc w:val="center"/>
              <w:rPr>
                <w:rFonts w:ascii="Times New Roman" w:eastAsia="宋体"/>
                <w:sz w:val="21"/>
                <w:szCs w:val="21"/>
              </w:rPr>
            </w:pPr>
            <w:r>
              <w:rPr>
                <w:rFonts w:ascii="Times New Roman" w:eastAsia="宋体"/>
                <w:sz w:val="21"/>
                <w:szCs w:val="21"/>
              </w:rPr>
              <w:t>/</w:t>
            </w:r>
          </w:p>
        </w:tc>
        <w:tc>
          <w:tcPr>
            <w:tcW w:w="3158" w:type="dxa"/>
            <w:gridSpan w:val="2"/>
            <w:vAlign w:val="center"/>
          </w:tcPr>
          <w:p w14:paraId="5131697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w:t>
            </w:r>
          </w:p>
        </w:tc>
      </w:tr>
    </w:tbl>
    <w:p w14:paraId="0DBD1612" w14:textId="77777777" w:rsidR="00226903" w:rsidRDefault="00E53955">
      <w:pPr>
        <w:autoSpaceDE w:val="0"/>
        <w:autoSpaceDN w:val="0"/>
        <w:spacing w:line="360" w:lineRule="auto"/>
        <w:ind w:firstLineChars="100" w:firstLine="240"/>
        <w:rPr>
          <w:rFonts w:ascii="Times New Roman" w:eastAsia="宋体"/>
          <w:sz w:val="24"/>
        </w:rPr>
      </w:pPr>
      <w:r>
        <w:rPr>
          <w:rFonts w:ascii="Times New Roman" w:eastAsia="宋体"/>
          <w:sz w:val="24"/>
        </w:rPr>
        <w:br w:type="page"/>
      </w:r>
    </w:p>
    <w:tbl>
      <w:tblPr>
        <w:tblW w:w="8297" w:type="dxa"/>
        <w:tblLayout w:type="fixed"/>
        <w:tblLook w:val="04A0" w:firstRow="1" w:lastRow="0" w:firstColumn="1" w:lastColumn="0" w:noHBand="0" w:noVBand="1"/>
      </w:tblPr>
      <w:tblGrid>
        <w:gridCol w:w="1186"/>
        <w:gridCol w:w="1185"/>
        <w:gridCol w:w="1185"/>
        <w:gridCol w:w="1185"/>
        <w:gridCol w:w="1185"/>
        <w:gridCol w:w="1185"/>
        <w:gridCol w:w="1186"/>
      </w:tblGrid>
      <w:tr w:rsidR="00226903" w14:paraId="73B13B41" w14:textId="77777777">
        <w:trPr>
          <w:trHeight w:val="300"/>
        </w:trPr>
        <w:tc>
          <w:tcPr>
            <w:tcW w:w="118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A0456D4" w14:textId="77777777" w:rsidR="00226903" w:rsidRDefault="00E53955">
            <w:pPr>
              <w:widowControl/>
              <w:adjustRightInd/>
              <w:snapToGrid/>
              <w:spacing w:line="240" w:lineRule="auto"/>
              <w:jc w:val="center"/>
              <w:rPr>
                <w:rFonts w:ascii="宋体" w:eastAsia="宋体" w:hAnsi="宋体" w:cs="宋体"/>
                <w:kern w:val="0"/>
                <w:sz w:val="21"/>
                <w:szCs w:val="21"/>
              </w:rPr>
            </w:pPr>
            <w:proofErr w:type="gramStart"/>
            <w:r>
              <w:rPr>
                <w:rFonts w:ascii="宋体" w:eastAsia="宋体" w:hAnsi="宋体" w:cs="宋体" w:hint="eastAsia"/>
                <w:kern w:val="0"/>
                <w:sz w:val="21"/>
                <w:szCs w:val="21"/>
              </w:rPr>
              <w:t>距源中心</w:t>
            </w:r>
            <w:proofErr w:type="gramEnd"/>
            <w:r>
              <w:rPr>
                <w:rFonts w:ascii="宋体" w:eastAsia="宋体" w:hAnsi="宋体" w:cs="宋体" w:hint="eastAsia"/>
                <w:kern w:val="0"/>
                <w:sz w:val="21"/>
                <w:szCs w:val="21"/>
              </w:rPr>
              <w:t>下风向距离</w:t>
            </w:r>
            <w:r>
              <w:rPr>
                <w:rFonts w:ascii="Times New Roman" w:eastAsia="宋体"/>
                <w:kern w:val="0"/>
                <w:sz w:val="21"/>
                <w:szCs w:val="21"/>
              </w:rPr>
              <w:t>D(m)</w:t>
            </w:r>
          </w:p>
        </w:tc>
        <w:tc>
          <w:tcPr>
            <w:tcW w:w="7111" w:type="dxa"/>
            <w:gridSpan w:val="6"/>
            <w:tcBorders>
              <w:top w:val="single" w:sz="8" w:space="0" w:color="auto"/>
              <w:left w:val="nil"/>
              <w:bottom w:val="single" w:sz="8" w:space="0" w:color="auto"/>
              <w:right w:val="single" w:sz="4" w:space="0" w:color="auto"/>
            </w:tcBorders>
            <w:shd w:val="clear" w:color="auto" w:fill="auto"/>
            <w:vAlign w:val="center"/>
          </w:tcPr>
          <w:p w14:paraId="0383D5E4"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车间无组织</w:t>
            </w:r>
          </w:p>
        </w:tc>
      </w:tr>
      <w:tr w:rsidR="00226903" w14:paraId="20A92529" w14:textId="77777777">
        <w:trPr>
          <w:trHeight w:val="300"/>
        </w:trPr>
        <w:tc>
          <w:tcPr>
            <w:tcW w:w="1186" w:type="dxa"/>
            <w:vMerge/>
            <w:tcBorders>
              <w:top w:val="single" w:sz="8" w:space="0" w:color="auto"/>
              <w:left w:val="single" w:sz="8" w:space="0" w:color="auto"/>
              <w:bottom w:val="single" w:sz="8" w:space="0" w:color="000000"/>
              <w:right w:val="single" w:sz="8" w:space="0" w:color="auto"/>
            </w:tcBorders>
            <w:vAlign w:val="center"/>
          </w:tcPr>
          <w:p w14:paraId="713B2BFD" w14:textId="77777777" w:rsidR="00226903" w:rsidRDefault="00226903">
            <w:pPr>
              <w:widowControl/>
              <w:adjustRightInd/>
              <w:snapToGrid/>
              <w:spacing w:line="240" w:lineRule="auto"/>
              <w:jc w:val="center"/>
              <w:rPr>
                <w:rFonts w:ascii="宋体" w:eastAsia="宋体" w:hAnsi="宋体" w:cs="宋体"/>
                <w:kern w:val="0"/>
                <w:sz w:val="21"/>
                <w:szCs w:val="21"/>
              </w:rPr>
            </w:pPr>
          </w:p>
        </w:tc>
        <w:tc>
          <w:tcPr>
            <w:tcW w:w="2370" w:type="dxa"/>
            <w:gridSpan w:val="2"/>
            <w:tcBorders>
              <w:top w:val="single" w:sz="8" w:space="0" w:color="auto"/>
              <w:left w:val="nil"/>
              <w:bottom w:val="single" w:sz="8" w:space="0" w:color="auto"/>
              <w:right w:val="single" w:sz="8" w:space="0" w:color="000000"/>
            </w:tcBorders>
            <w:shd w:val="clear" w:color="auto" w:fill="auto"/>
            <w:vAlign w:val="center"/>
          </w:tcPr>
          <w:p w14:paraId="06138106" w14:textId="77777777" w:rsidR="00226903" w:rsidRDefault="00E53955">
            <w:pPr>
              <w:widowControl/>
              <w:adjustRightInd/>
              <w:snapToGrid/>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硫酸雾</w:t>
            </w:r>
          </w:p>
        </w:tc>
        <w:tc>
          <w:tcPr>
            <w:tcW w:w="2370" w:type="dxa"/>
            <w:gridSpan w:val="2"/>
            <w:tcBorders>
              <w:top w:val="single" w:sz="8" w:space="0" w:color="auto"/>
              <w:left w:val="nil"/>
              <w:bottom w:val="single" w:sz="8" w:space="0" w:color="auto"/>
              <w:right w:val="single" w:sz="8" w:space="0" w:color="000000"/>
            </w:tcBorders>
            <w:shd w:val="clear" w:color="auto" w:fill="auto"/>
            <w:vAlign w:val="center"/>
          </w:tcPr>
          <w:p w14:paraId="35497D40" w14:textId="77777777" w:rsidR="00226903" w:rsidRDefault="00E53955">
            <w:pPr>
              <w:widowControl/>
              <w:adjustRightInd/>
              <w:snapToGrid/>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非甲烷总烃</w:t>
            </w:r>
          </w:p>
        </w:tc>
        <w:tc>
          <w:tcPr>
            <w:tcW w:w="2371" w:type="dxa"/>
            <w:gridSpan w:val="2"/>
            <w:tcBorders>
              <w:top w:val="single" w:sz="8" w:space="0" w:color="auto"/>
              <w:left w:val="nil"/>
              <w:bottom w:val="single" w:sz="8" w:space="0" w:color="auto"/>
              <w:right w:val="single" w:sz="4" w:space="0" w:color="auto"/>
            </w:tcBorders>
            <w:shd w:val="clear" w:color="auto" w:fill="auto"/>
            <w:vAlign w:val="center"/>
          </w:tcPr>
          <w:p w14:paraId="5F56D152" w14:textId="77777777" w:rsidR="00226903" w:rsidRDefault="00E53955">
            <w:pPr>
              <w:widowControl/>
              <w:adjustRightInd/>
              <w:snapToGrid/>
              <w:spacing w:line="240" w:lineRule="auto"/>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HCl</w:t>
            </w:r>
          </w:p>
        </w:tc>
      </w:tr>
      <w:tr w:rsidR="00226903" w14:paraId="78CFE627" w14:textId="77777777">
        <w:trPr>
          <w:trHeight w:val="855"/>
        </w:trPr>
        <w:tc>
          <w:tcPr>
            <w:tcW w:w="1186" w:type="dxa"/>
            <w:vMerge/>
            <w:tcBorders>
              <w:top w:val="single" w:sz="8" w:space="0" w:color="auto"/>
              <w:left w:val="single" w:sz="8" w:space="0" w:color="auto"/>
              <w:bottom w:val="single" w:sz="8" w:space="0" w:color="000000"/>
              <w:right w:val="single" w:sz="8" w:space="0" w:color="auto"/>
            </w:tcBorders>
            <w:vAlign w:val="center"/>
          </w:tcPr>
          <w:p w14:paraId="14035EBA" w14:textId="77777777" w:rsidR="00226903" w:rsidRDefault="00226903">
            <w:pPr>
              <w:widowControl/>
              <w:adjustRightInd/>
              <w:snapToGrid/>
              <w:spacing w:line="240" w:lineRule="auto"/>
              <w:jc w:val="center"/>
              <w:rPr>
                <w:rFonts w:ascii="宋体" w:eastAsia="宋体" w:hAnsi="宋体" w:cs="宋体"/>
                <w:kern w:val="0"/>
                <w:sz w:val="21"/>
                <w:szCs w:val="21"/>
              </w:rPr>
            </w:pPr>
          </w:p>
        </w:tc>
        <w:tc>
          <w:tcPr>
            <w:tcW w:w="1185" w:type="dxa"/>
            <w:tcBorders>
              <w:top w:val="nil"/>
              <w:left w:val="nil"/>
              <w:bottom w:val="single" w:sz="8" w:space="0" w:color="auto"/>
              <w:right w:val="single" w:sz="8" w:space="0" w:color="auto"/>
            </w:tcBorders>
            <w:shd w:val="clear" w:color="auto" w:fill="auto"/>
            <w:vAlign w:val="center"/>
          </w:tcPr>
          <w:p w14:paraId="6055CE53"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浓度占标率（</w:t>
            </w:r>
            <w:r>
              <w:rPr>
                <w:rFonts w:ascii="Times New Roman" w:eastAsia="宋体"/>
                <w:kern w:val="0"/>
                <w:sz w:val="21"/>
                <w:szCs w:val="21"/>
              </w:rPr>
              <w:t>%</w:t>
            </w:r>
            <w:r>
              <w:rPr>
                <w:rFonts w:ascii="宋体" w:eastAsia="宋体" w:hAnsi="宋体" w:cs="宋体" w:hint="eastAsia"/>
                <w:kern w:val="0"/>
                <w:sz w:val="21"/>
                <w:szCs w:val="21"/>
              </w:rPr>
              <w:t>）</w:t>
            </w:r>
          </w:p>
        </w:tc>
        <w:tc>
          <w:tcPr>
            <w:tcW w:w="1185" w:type="dxa"/>
            <w:tcBorders>
              <w:top w:val="nil"/>
              <w:left w:val="nil"/>
              <w:bottom w:val="single" w:sz="8" w:space="0" w:color="auto"/>
              <w:right w:val="single" w:sz="8" w:space="0" w:color="auto"/>
            </w:tcBorders>
            <w:shd w:val="clear" w:color="auto" w:fill="auto"/>
            <w:vAlign w:val="center"/>
          </w:tcPr>
          <w:p w14:paraId="56D92E4D"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下风向预测浓度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1185" w:type="dxa"/>
            <w:tcBorders>
              <w:top w:val="nil"/>
              <w:left w:val="nil"/>
              <w:bottom w:val="single" w:sz="8" w:space="0" w:color="auto"/>
              <w:right w:val="single" w:sz="8" w:space="0" w:color="auto"/>
            </w:tcBorders>
            <w:shd w:val="clear" w:color="auto" w:fill="auto"/>
            <w:vAlign w:val="center"/>
          </w:tcPr>
          <w:p w14:paraId="64D22C3E"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浓度占标率（</w:t>
            </w:r>
            <w:r>
              <w:rPr>
                <w:rFonts w:ascii="Times New Roman" w:eastAsia="宋体"/>
                <w:kern w:val="0"/>
                <w:sz w:val="21"/>
                <w:szCs w:val="21"/>
              </w:rPr>
              <w:t>%</w:t>
            </w:r>
            <w:r>
              <w:rPr>
                <w:rFonts w:ascii="宋体" w:eastAsia="宋体" w:hAnsi="宋体" w:cs="宋体" w:hint="eastAsia"/>
                <w:kern w:val="0"/>
                <w:sz w:val="21"/>
                <w:szCs w:val="21"/>
              </w:rPr>
              <w:t>）</w:t>
            </w:r>
          </w:p>
        </w:tc>
        <w:tc>
          <w:tcPr>
            <w:tcW w:w="1185" w:type="dxa"/>
            <w:tcBorders>
              <w:top w:val="nil"/>
              <w:left w:val="nil"/>
              <w:bottom w:val="single" w:sz="8" w:space="0" w:color="auto"/>
              <w:right w:val="single" w:sz="8" w:space="0" w:color="auto"/>
            </w:tcBorders>
            <w:shd w:val="clear" w:color="auto" w:fill="auto"/>
            <w:vAlign w:val="center"/>
          </w:tcPr>
          <w:p w14:paraId="6DF8326B"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下风向预测浓度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1185" w:type="dxa"/>
            <w:tcBorders>
              <w:top w:val="nil"/>
              <w:left w:val="nil"/>
              <w:bottom w:val="single" w:sz="8" w:space="0" w:color="auto"/>
              <w:right w:val="single" w:sz="8" w:space="0" w:color="auto"/>
            </w:tcBorders>
            <w:shd w:val="clear" w:color="auto" w:fill="auto"/>
            <w:vAlign w:val="center"/>
          </w:tcPr>
          <w:p w14:paraId="65B3224A"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浓度占标率（</w:t>
            </w:r>
            <w:r>
              <w:rPr>
                <w:rFonts w:ascii="Times New Roman" w:eastAsia="宋体"/>
                <w:kern w:val="0"/>
                <w:sz w:val="21"/>
                <w:szCs w:val="21"/>
              </w:rPr>
              <w:t>%</w:t>
            </w:r>
            <w:r>
              <w:rPr>
                <w:rFonts w:ascii="宋体" w:eastAsia="宋体" w:hAnsi="宋体" w:cs="宋体" w:hint="eastAsia"/>
                <w:kern w:val="0"/>
                <w:sz w:val="21"/>
                <w:szCs w:val="21"/>
              </w:rPr>
              <w:t>）</w:t>
            </w:r>
          </w:p>
        </w:tc>
        <w:tc>
          <w:tcPr>
            <w:tcW w:w="1186" w:type="dxa"/>
            <w:tcBorders>
              <w:top w:val="nil"/>
              <w:left w:val="nil"/>
              <w:bottom w:val="single" w:sz="8" w:space="0" w:color="auto"/>
              <w:right w:val="single" w:sz="8" w:space="0" w:color="auto"/>
            </w:tcBorders>
            <w:shd w:val="clear" w:color="auto" w:fill="auto"/>
            <w:vAlign w:val="center"/>
          </w:tcPr>
          <w:p w14:paraId="24374E9F"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下风向预测浓度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r>
      <w:tr w:rsidR="00226903" w14:paraId="66E8F1E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ABD4F7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w:t>
            </w:r>
          </w:p>
        </w:tc>
        <w:tc>
          <w:tcPr>
            <w:tcW w:w="1185" w:type="dxa"/>
            <w:tcBorders>
              <w:top w:val="nil"/>
              <w:left w:val="nil"/>
              <w:bottom w:val="single" w:sz="8" w:space="0" w:color="auto"/>
              <w:right w:val="single" w:sz="8" w:space="0" w:color="auto"/>
            </w:tcBorders>
            <w:shd w:val="clear" w:color="auto" w:fill="auto"/>
            <w:vAlign w:val="center"/>
          </w:tcPr>
          <w:p w14:paraId="2B9D83D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2.30</w:t>
            </w:r>
          </w:p>
        </w:tc>
        <w:tc>
          <w:tcPr>
            <w:tcW w:w="1185" w:type="dxa"/>
            <w:tcBorders>
              <w:top w:val="nil"/>
              <w:left w:val="nil"/>
              <w:bottom w:val="single" w:sz="8" w:space="0" w:color="auto"/>
              <w:right w:val="single" w:sz="8" w:space="0" w:color="auto"/>
            </w:tcBorders>
            <w:shd w:val="clear" w:color="auto" w:fill="auto"/>
            <w:vAlign w:val="center"/>
          </w:tcPr>
          <w:p w14:paraId="54D75DC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6.91E-03</w:t>
            </w:r>
          </w:p>
        </w:tc>
        <w:tc>
          <w:tcPr>
            <w:tcW w:w="1185" w:type="dxa"/>
            <w:tcBorders>
              <w:top w:val="nil"/>
              <w:left w:val="nil"/>
              <w:bottom w:val="single" w:sz="8" w:space="0" w:color="auto"/>
              <w:right w:val="single" w:sz="8" w:space="0" w:color="auto"/>
            </w:tcBorders>
            <w:shd w:val="clear" w:color="auto" w:fill="auto"/>
            <w:vAlign w:val="center"/>
          </w:tcPr>
          <w:p w14:paraId="6535FF4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38FFC8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3.38E-04</w:t>
            </w:r>
          </w:p>
        </w:tc>
        <w:tc>
          <w:tcPr>
            <w:tcW w:w="1185" w:type="dxa"/>
            <w:tcBorders>
              <w:top w:val="nil"/>
              <w:left w:val="nil"/>
              <w:bottom w:val="single" w:sz="8" w:space="0" w:color="auto"/>
              <w:right w:val="single" w:sz="8" w:space="0" w:color="auto"/>
            </w:tcBorders>
            <w:shd w:val="clear" w:color="auto" w:fill="auto"/>
            <w:vAlign w:val="center"/>
          </w:tcPr>
          <w:p w14:paraId="25D85CF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1.11</w:t>
            </w:r>
          </w:p>
        </w:tc>
        <w:tc>
          <w:tcPr>
            <w:tcW w:w="1186" w:type="dxa"/>
            <w:tcBorders>
              <w:top w:val="nil"/>
              <w:left w:val="nil"/>
              <w:bottom w:val="single" w:sz="8" w:space="0" w:color="auto"/>
              <w:right w:val="single" w:sz="8" w:space="0" w:color="auto"/>
            </w:tcBorders>
            <w:shd w:val="clear" w:color="auto" w:fill="auto"/>
            <w:vAlign w:val="center"/>
          </w:tcPr>
          <w:p w14:paraId="7872CB2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5.57E-04</w:t>
            </w:r>
          </w:p>
        </w:tc>
      </w:tr>
      <w:tr w:rsidR="00226903" w14:paraId="411916E5"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1944D0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w:t>
            </w:r>
          </w:p>
        </w:tc>
        <w:tc>
          <w:tcPr>
            <w:tcW w:w="1185" w:type="dxa"/>
            <w:tcBorders>
              <w:top w:val="nil"/>
              <w:left w:val="nil"/>
              <w:bottom w:val="single" w:sz="8" w:space="0" w:color="auto"/>
              <w:right w:val="single" w:sz="8" w:space="0" w:color="auto"/>
            </w:tcBorders>
            <w:shd w:val="clear" w:color="auto" w:fill="auto"/>
            <w:vAlign w:val="center"/>
          </w:tcPr>
          <w:p w14:paraId="015C15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2.90</w:t>
            </w:r>
          </w:p>
        </w:tc>
        <w:tc>
          <w:tcPr>
            <w:tcW w:w="1185" w:type="dxa"/>
            <w:tcBorders>
              <w:top w:val="nil"/>
              <w:left w:val="nil"/>
              <w:bottom w:val="single" w:sz="8" w:space="0" w:color="auto"/>
              <w:right w:val="single" w:sz="8" w:space="0" w:color="auto"/>
            </w:tcBorders>
            <w:shd w:val="clear" w:color="auto" w:fill="auto"/>
            <w:vAlign w:val="center"/>
          </w:tcPr>
          <w:p w14:paraId="44A8474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8.70E-03</w:t>
            </w:r>
          </w:p>
        </w:tc>
        <w:tc>
          <w:tcPr>
            <w:tcW w:w="1185" w:type="dxa"/>
            <w:tcBorders>
              <w:top w:val="nil"/>
              <w:left w:val="nil"/>
              <w:bottom w:val="single" w:sz="8" w:space="0" w:color="auto"/>
              <w:right w:val="single" w:sz="8" w:space="0" w:color="auto"/>
            </w:tcBorders>
            <w:shd w:val="clear" w:color="auto" w:fill="auto"/>
            <w:vAlign w:val="center"/>
          </w:tcPr>
          <w:p w14:paraId="06C3B23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1C9875C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4.26E-04</w:t>
            </w:r>
          </w:p>
        </w:tc>
        <w:tc>
          <w:tcPr>
            <w:tcW w:w="1185" w:type="dxa"/>
            <w:tcBorders>
              <w:top w:val="nil"/>
              <w:left w:val="nil"/>
              <w:bottom w:val="single" w:sz="8" w:space="0" w:color="auto"/>
              <w:right w:val="single" w:sz="8" w:space="0" w:color="auto"/>
            </w:tcBorders>
            <w:shd w:val="clear" w:color="auto" w:fill="auto"/>
            <w:vAlign w:val="center"/>
          </w:tcPr>
          <w:p w14:paraId="1FEACA3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1.40</w:t>
            </w:r>
          </w:p>
        </w:tc>
        <w:tc>
          <w:tcPr>
            <w:tcW w:w="1186" w:type="dxa"/>
            <w:tcBorders>
              <w:top w:val="nil"/>
              <w:left w:val="nil"/>
              <w:bottom w:val="single" w:sz="8" w:space="0" w:color="auto"/>
              <w:right w:val="single" w:sz="8" w:space="0" w:color="auto"/>
            </w:tcBorders>
            <w:shd w:val="clear" w:color="auto" w:fill="auto"/>
            <w:vAlign w:val="center"/>
          </w:tcPr>
          <w:p w14:paraId="0D5CEDB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7.02E-04</w:t>
            </w:r>
          </w:p>
        </w:tc>
      </w:tr>
      <w:tr w:rsidR="00226903" w14:paraId="71C36694"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A90219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w:t>
            </w:r>
          </w:p>
        </w:tc>
        <w:tc>
          <w:tcPr>
            <w:tcW w:w="1185" w:type="dxa"/>
            <w:tcBorders>
              <w:top w:val="nil"/>
              <w:left w:val="nil"/>
              <w:bottom w:val="single" w:sz="8" w:space="0" w:color="auto"/>
              <w:right w:val="single" w:sz="8" w:space="0" w:color="auto"/>
            </w:tcBorders>
            <w:shd w:val="clear" w:color="auto" w:fill="auto"/>
            <w:vAlign w:val="center"/>
          </w:tcPr>
          <w:p w14:paraId="0666566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3.40</w:t>
            </w:r>
          </w:p>
        </w:tc>
        <w:tc>
          <w:tcPr>
            <w:tcW w:w="1185" w:type="dxa"/>
            <w:tcBorders>
              <w:top w:val="nil"/>
              <w:left w:val="nil"/>
              <w:bottom w:val="single" w:sz="8" w:space="0" w:color="auto"/>
              <w:right w:val="single" w:sz="8" w:space="0" w:color="auto"/>
            </w:tcBorders>
            <w:shd w:val="clear" w:color="auto" w:fill="auto"/>
            <w:vAlign w:val="center"/>
          </w:tcPr>
          <w:p w14:paraId="1F0CB90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1.02E-02</w:t>
            </w:r>
          </w:p>
        </w:tc>
        <w:tc>
          <w:tcPr>
            <w:tcW w:w="1185" w:type="dxa"/>
            <w:tcBorders>
              <w:top w:val="nil"/>
              <w:left w:val="nil"/>
              <w:bottom w:val="single" w:sz="8" w:space="0" w:color="auto"/>
              <w:right w:val="single" w:sz="8" w:space="0" w:color="auto"/>
            </w:tcBorders>
            <w:shd w:val="clear" w:color="auto" w:fill="auto"/>
            <w:vAlign w:val="center"/>
          </w:tcPr>
          <w:p w14:paraId="4624248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739B269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4.99E-04</w:t>
            </w:r>
          </w:p>
        </w:tc>
        <w:tc>
          <w:tcPr>
            <w:tcW w:w="1185" w:type="dxa"/>
            <w:tcBorders>
              <w:top w:val="nil"/>
              <w:left w:val="nil"/>
              <w:bottom w:val="single" w:sz="8" w:space="0" w:color="auto"/>
              <w:right w:val="single" w:sz="8" w:space="0" w:color="auto"/>
            </w:tcBorders>
            <w:shd w:val="clear" w:color="auto" w:fill="auto"/>
            <w:vAlign w:val="center"/>
          </w:tcPr>
          <w:p w14:paraId="222441E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1.65</w:t>
            </w:r>
          </w:p>
        </w:tc>
        <w:tc>
          <w:tcPr>
            <w:tcW w:w="1186" w:type="dxa"/>
            <w:tcBorders>
              <w:top w:val="nil"/>
              <w:left w:val="nil"/>
              <w:bottom w:val="single" w:sz="8" w:space="0" w:color="auto"/>
              <w:right w:val="single" w:sz="8" w:space="0" w:color="auto"/>
            </w:tcBorders>
            <w:shd w:val="clear" w:color="auto" w:fill="auto"/>
            <w:vAlign w:val="center"/>
          </w:tcPr>
          <w:p w14:paraId="6400121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8.23E-04</w:t>
            </w:r>
          </w:p>
        </w:tc>
      </w:tr>
      <w:tr w:rsidR="00226903" w14:paraId="0A763117"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043349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75</w:t>
            </w:r>
          </w:p>
        </w:tc>
        <w:tc>
          <w:tcPr>
            <w:tcW w:w="1185" w:type="dxa"/>
            <w:tcBorders>
              <w:top w:val="nil"/>
              <w:left w:val="nil"/>
              <w:bottom w:val="single" w:sz="8" w:space="0" w:color="auto"/>
              <w:right w:val="single" w:sz="8" w:space="0" w:color="auto"/>
            </w:tcBorders>
            <w:shd w:val="clear" w:color="auto" w:fill="auto"/>
            <w:vAlign w:val="center"/>
          </w:tcPr>
          <w:p w14:paraId="5D46B78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3.83</w:t>
            </w:r>
          </w:p>
        </w:tc>
        <w:tc>
          <w:tcPr>
            <w:tcW w:w="1185" w:type="dxa"/>
            <w:tcBorders>
              <w:top w:val="nil"/>
              <w:left w:val="nil"/>
              <w:bottom w:val="single" w:sz="8" w:space="0" w:color="auto"/>
              <w:right w:val="single" w:sz="8" w:space="0" w:color="auto"/>
            </w:tcBorders>
            <w:shd w:val="clear" w:color="auto" w:fill="auto"/>
            <w:vAlign w:val="center"/>
          </w:tcPr>
          <w:p w14:paraId="7CFB114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1.15E-02</w:t>
            </w:r>
          </w:p>
        </w:tc>
        <w:tc>
          <w:tcPr>
            <w:tcW w:w="1185" w:type="dxa"/>
            <w:tcBorders>
              <w:top w:val="nil"/>
              <w:left w:val="nil"/>
              <w:bottom w:val="single" w:sz="8" w:space="0" w:color="auto"/>
              <w:right w:val="single" w:sz="8" w:space="0" w:color="auto"/>
            </w:tcBorders>
            <w:shd w:val="clear" w:color="auto" w:fill="auto"/>
            <w:vAlign w:val="center"/>
          </w:tcPr>
          <w:p w14:paraId="46D1BD5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7759541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5.62E-04</w:t>
            </w:r>
          </w:p>
        </w:tc>
        <w:tc>
          <w:tcPr>
            <w:tcW w:w="1185" w:type="dxa"/>
            <w:tcBorders>
              <w:top w:val="nil"/>
              <w:left w:val="nil"/>
              <w:bottom w:val="single" w:sz="8" w:space="0" w:color="auto"/>
              <w:right w:val="single" w:sz="8" w:space="0" w:color="auto"/>
            </w:tcBorders>
            <w:shd w:val="clear" w:color="auto" w:fill="auto"/>
            <w:vAlign w:val="center"/>
          </w:tcPr>
          <w:p w14:paraId="38FC245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1.85</w:t>
            </w:r>
          </w:p>
        </w:tc>
        <w:tc>
          <w:tcPr>
            <w:tcW w:w="1186" w:type="dxa"/>
            <w:tcBorders>
              <w:top w:val="nil"/>
              <w:left w:val="nil"/>
              <w:bottom w:val="single" w:sz="8" w:space="0" w:color="auto"/>
              <w:right w:val="single" w:sz="8" w:space="0" w:color="auto"/>
            </w:tcBorders>
            <w:shd w:val="clear" w:color="auto" w:fill="auto"/>
            <w:vAlign w:val="center"/>
          </w:tcPr>
          <w:p w14:paraId="3C0AEEC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9.26E-04</w:t>
            </w:r>
          </w:p>
        </w:tc>
      </w:tr>
      <w:tr w:rsidR="00226903" w14:paraId="5C32303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346041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hint="eastAsia"/>
                <w:kern w:val="0"/>
                <w:sz w:val="21"/>
                <w:szCs w:val="21"/>
              </w:rPr>
              <w:t>81</w:t>
            </w:r>
          </w:p>
        </w:tc>
        <w:tc>
          <w:tcPr>
            <w:tcW w:w="1185" w:type="dxa"/>
            <w:tcBorders>
              <w:top w:val="nil"/>
              <w:left w:val="nil"/>
              <w:bottom w:val="single" w:sz="8" w:space="0" w:color="auto"/>
              <w:right w:val="single" w:sz="8" w:space="0" w:color="auto"/>
            </w:tcBorders>
            <w:shd w:val="clear" w:color="auto" w:fill="auto"/>
            <w:vAlign w:val="center"/>
          </w:tcPr>
          <w:p w14:paraId="6016C94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3.85</w:t>
            </w:r>
          </w:p>
        </w:tc>
        <w:tc>
          <w:tcPr>
            <w:tcW w:w="1185" w:type="dxa"/>
            <w:tcBorders>
              <w:top w:val="nil"/>
              <w:left w:val="nil"/>
              <w:bottom w:val="single" w:sz="8" w:space="0" w:color="auto"/>
              <w:right w:val="single" w:sz="8" w:space="0" w:color="auto"/>
            </w:tcBorders>
            <w:shd w:val="clear" w:color="auto" w:fill="auto"/>
            <w:vAlign w:val="center"/>
          </w:tcPr>
          <w:p w14:paraId="653599F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1.15E-02</w:t>
            </w:r>
          </w:p>
        </w:tc>
        <w:tc>
          <w:tcPr>
            <w:tcW w:w="1185" w:type="dxa"/>
            <w:tcBorders>
              <w:top w:val="nil"/>
              <w:left w:val="nil"/>
              <w:bottom w:val="single" w:sz="8" w:space="0" w:color="auto"/>
              <w:right w:val="single" w:sz="8" w:space="0" w:color="auto"/>
            </w:tcBorders>
            <w:shd w:val="clear" w:color="auto" w:fill="auto"/>
            <w:vAlign w:val="center"/>
          </w:tcPr>
          <w:p w14:paraId="5460706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hint="eastAsia"/>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12C4C07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5.64E-04</w:t>
            </w:r>
          </w:p>
        </w:tc>
        <w:tc>
          <w:tcPr>
            <w:tcW w:w="1185" w:type="dxa"/>
            <w:tcBorders>
              <w:top w:val="nil"/>
              <w:left w:val="nil"/>
              <w:bottom w:val="single" w:sz="8" w:space="0" w:color="auto"/>
              <w:right w:val="single" w:sz="8" w:space="0" w:color="auto"/>
            </w:tcBorders>
            <w:shd w:val="clear" w:color="auto" w:fill="auto"/>
            <w:vAlign w:val="center"/>
          </w:tcPr>
          <w:p w14:paraId="21184CA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1.86</w:t>
            </w:r>
          </w:p>
        </w:tc>
        <w:tc>
          <w:tcPr>
            <w:tcW w:w="1186" w:type="dxa"/>
            <w:tcBorders>
              <w:top w:val="nil"/>
              <w:left w:val="nil"/>
              <w:bottom w:val="single" w:sz="8" w:space="0" w:color="auto"/>
              <w:right w:val="single" w:sz="8" w:space="0" w:color="auto"/>
            </w:tcBorders>
            <w:shd w:val="clear" w:color="auto" w:fill="auto"/>
            <w:vAlign w:val="center"/>
          </w:tcPr>
          <w:p w14:paraId="3C42729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9.31E-04</w:t>
            </w:r>
          </w:p>
        </w:tc>
      </w:tr>
      <w:tr w:rsidR="00226903" w14:paraId="28B6597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C6FA9E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100</w:t>
            </w:r>
          </w:p>
        </w:tc>
        <w:tc>
          <w:tcPr>
            <w:tcW w:w="1185" w:type="dxa"/>
            <w:tcBorders>
              <w:top w:val="nil"/>
              <w:left w:val="nil"/>
              <w:bottom w:val="single" w:sz="8" w:space="0" w:color="auto"/>
              <w:right w:val="single" w:sz="8" w:space="0" w:color="auto"/>
            </w:tcBorders>
            <w:shd w:val="clear" w:color="auto" w:fill="auto"/>
            <w:vAlign w:val="center"/>
          </w:tcPr>
          <w:p w14:paraId="32D5140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3.73</w:t>
            </w:r>
          </w:p>
        </w:tc>
        <w:tc>
          <w:tcPr>
            <w:tcW w:w="1185" w:type="dxa"/>
            <w:tcBorders>
              <w:top w:val="nil"/>
              <w:left w:val="nil"/>
              <w:bottom w:val="single" w:sz="8" w:space="0" w:color="auto"/>
              <w:right w:val="single" w:sz="8" w:space="0" w:color="auto"/>
            </w:tcBorders>
            <w:shd w:val="clear" w:color="auto" w:fill="auto"/>
            <w:vAlign w:val="center"/>
          </w:tcPr>
          <w:p w14:paraId="336E0A9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1.12E-02</w:t>
            </w:r>
          </w:p>
        </w:tc>
        <w:tc>
          <w:tcPr>
            <w:tcW w:w="1185" w:type="dxa"/>
            <w:tcBorders>
              <w:top w:val="nil"/>
              <w:left w:val="nil"/>
              <w:bottom w:val="single" w:sz="8" w:space="0" w:color="auto"/>
              <w:right w:val="single" w:sz="8" w:space="0" w:color="auto"/>
            </w:tcBorders>
            <w:shd w:val="clear" w:color="auto" w:fill="auto"/>
            <w:vAlign w:val="center"/>
          </w:tcPr>
          <w:p w14:paraId="1F99FA1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711CCC2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5.47E-04</w:t>
            </w:r>
          </w:p>
        </w:tc>
        <w:tc>
          <w:tcPr>
            <w:tcW w:w="1185" w:type="dxa"/>
            <w:tcBorders>
              <w:top w:val="nil"/>
              <w:left w:val="nil"/>
              <w:bottom w:val="single" w:sz="8" w:space="0" w:color="auto"/>
              <w:right w:val="single" w:sz="8" w:space="0" w:color="auto"/>
            </w:tcBorders>
            <w:shd w:val="clear" w:color="auto" w:fill="auto"/>
            <w:vAlign w:val="center"/>
          </w:tcPr>
          <w:p w14:paraId="78D1C98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1.80</w:t>
            </w:r>
          </w:p>
        </w:tc>
        <w:tc>
          <w:tcPr>
            <w:tcW w:w="1186" w:type="dxa"/>
            <w:tcBorders>
              <w:top w:val="nil"/>
              <w:left w:val="nil"/>
              <w:bottom w:val="single" w:sz="8" w:space="0" w:color="auto"/>
              <w:right w:val="single" w:sz="8" w:space="0" w:color="auto"/>
            </w:tcBorders>
            <w:shd w:val="clear" w:color="auto" w:fill="auto"/>
            <w:vAlign w:val="center"/>
          </w:tcPr>
          <w:p w14:paraId="232DA24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9.02E-04</w:t>
            </w:r>
          </w:p>
        </w:tc>
      </w:tr>
      <w:tr w:rsidR="00226903" w14:paraId="4A1D020E"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6936A3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125</w:t>
            </w:r>
          </w:p>
        </w:tc>
        <w:tc>
          <w:tcPr>
            <w:tcW w:w="1185" w:type="dxa"/>
            <w:tcBorders>
              <w:top w:val="nil"/>
              <w:left w:val="nil"/>
              <w:bottom w:val="single" w:sz="8" w:space="0" w:color="auto"/>
              <w:right w:val="single" w:sz="8" w:space="0" w:color="auto"/>
            </w:tcBorders>
            <w:shd w:val="clear" w:color="auto" w:fill="auto"/>
            <w:vAlign w:val="center"/>
          </w:tcPr>
          <w:p w14:paraId="105DE7F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3.76</w:t>
            </w:r>
          </w:p>
        </w:tc>
        <w:tc>
          <w:tcPr>
            <w:tcW w:w="1185" w:type="dxa"/>
            <w:tcBorders>
              <w:top w:val="nil"/>
              <w:left w:val="nil"/>
              <w:bottom w:val="single" w:sz="8" w:space="0" w:color="auto"/>
              <w:right w:val="single" w:sz="8" w:space="0" w:color="auto"/>
            </w:tcBorders>
            <w:shd w:val="clear" w:color="auto" w:fill="auto"/>
            <w:vAlign w:val="center"/>
          </w:tcPr>
          <w:p w14:paraId="7D97D20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1.13E-02</w:t>
            </w:r>
          </w:p>
        </w:tc>
        <w:tc>
          <w:tcPr>
            <w:tcW w:w="1185" w:type="dxa"/>
            <w:tcBorders>
              <w:top w:val="nil"/>
              <w:left w:val="nil"/>
              <w:bottom w:val="single" w:sz="8" w:space="0" w:color="auto"/>
              <w:right w:val="single" w:sz="8" w:space="0" w:color="auto"/>
            </w:tcBorders>
            <w:shd w:val="clear" w:color="auto" w:fill="auto"/>
            <w:vAlign w:val="center"/>
          </w:tcPr>
          <w:p w14:paraId="4462443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08DEF53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5.52E-04</w:t>
            </w:r>
          </w:p>
        </w:tc>
        <w:tc>
          <w:tcPr>
            <w:tcW w:w="1185" w:type="dxa"/>
            <w:tcBorders>
              <w:top w:val="nil"/>
              <w:left w:val="nil"/>
              <w:bottom w:val="single" w:sz="8" w:space="0" w:color="auto"/>
              <w:right w:val="single" w:sz="8" w:space="0" w:color="auto"/>
            </w:tcBorders>
            <w:shd w:val="clear" w:color="auto" w:fill="auto"/>
            <w:vAlign w:val="center"/>
          </w:tcPr>
          <w:p w14:paraId="6C727B5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1.82</w:t>
            </w:r>
          </w:p>
        </w:tc>
        <w:tc>
          <w:tcPr>
            <w:tcW w:w="1186" w:type="dxa"/>
            <w:tcBorders>
              <w:top w:val="nil"/>
              <w:left w:val="nil"/>
              <w:bottom w:val="single" w:sz="8" w:space="0" w:color="auto"/>
              <w:right w:val="single" w:sz="8" w:space="0" w:color="auto"/>
            </w:tcBorders>
            <w:shd w:val="clear" w:color="auto" w:fill="auto"/>
            <w:vAlign w:val="center"/>
          </w:tcPr>
          <w:p w14:paraId="7EF2F7E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9.11E-04</w:t>
            </w:r>
          </w:p>
        </w:tc>
      </w:tr>
      <w:tr w:rsidR="00226903" w14:paraId="2E23FEA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5E4A24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150</w:t>
            </w:r>
          </w:p>
        </w:tc>
        <w:tc>
          <w:tcPr>
            <w:tcW w:w="1185" w:type="dxa"/>
            <w:tcBorders>
              <w:top w:val="nil"/>
              <w:left w:val="nil"/>
              <w:bottom w:val="single" w:sz="8" w:space="0" w:color="auto"/>
              <w:right w:val="single" w:sz="8" w:space="0" w:color="auto"/>
            </w:tcBorders>
            <w:shd w:val="clear" w:color="auto" w:fill="auto"/>
            <w:vAlign w:val="center"/>
          </w:tcPr>
          <w:p w14:paraId="3F32A42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3.81</w:t>
            </w:r>
          </w:p>
        </w:tc>
        <w:tc>
          <w:tcPr>
            <w:tcW w:w="1185" w:type="dxa"/>
            <w:tcBorders>
              <w:top w:val="nil"/>
              <w:left w:val="nil"/>
              <w:bottom w:val="single" w:sz="8" w:space="0" w:color="auto"/>
              <w:right w:val="single" w:sz="8" w:space="0" w:color="auto"/>
            </w:tcBorders>
            <w:shd w:val="clear" w:color="auto" w:fill="auto"/>
            <w:vAlign w:val="center"/>
          </w:tcPr>
          <w:p w14:paraId="14CF8F7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1.14E-02</w:t>
            </w:r>
          </w:p>
        </w:tc>
        <w:tc>
          <w:tcPr>
            <w:tcW w:w="1185" w:type="dxa"/>
            <w:tcBorders>
              <w:top w:val="nil"/>
              <w:left w:val="nil"/>
              <w:bottom w:val="single" w:sz="8" w:space="0" w:color="auto"/>
              <w:right w:val="single" w:sz="8" w:space="0" w:color="auto"/>
            </w:tcBorders>
            <w:shd w:val="clear" w:color="auto" w:fill="auto"/>
            <w:vAlign w:val="center"/>
          </w:tcPr>
          <w:p w14:paraId="79C0476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608160C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5.59E-04</w:t>
            </w:r>
          </w:p>
        </w:tc>
        <w:tc>
          <w:tcPr>
            <w:tcW w:w="1185" w:type="dxa"/>
            <w:tcBorders>
              <w:top w:val="nil"/>
              <w:left w:val="nil"/>
              <w:bottom w:val="single" w:sz="8" w:space="0" w:color="auto"/>
              <w:right w:val="single" w:sz="8" w:space="0" w:color="auto"/>
            </w:tcBorders>
            <w:shd w:val="clear" w:color="auto" w:fill="auto"/>
            <w:vAlign w:val="center"/>
          </w:tcPr>
          <w:p w14:paraId="5E6AFB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1.85</w:t>
            </w:r>
          </w:p>
        </w:tc>
        <w:tc>
          <w:tcPr>
            <w:tcW w:w="1186" w:type="dxa"/>
            <w:tcBorders>
              <w:top w:val="nil"/>
              <w:left w:val="nil"/>
              <w:bottom w:val="single" w:sz="8" w:space="0" w:color="auto"/>
              <w:right w:val="single" w:sz="8" w:space="0" w:color="auto"/>
            </w:tcBorders>
            <w:shd w:val="clear" w:color="auto" w:fill="auto"/>
            <w:vAlign w:val="center"/>
          </w:tcPr>
          <w:p w14:paraId="4949C5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9.23E-04</w:t>
            </w:r>
          </w:p>
        </w:tc>
      </w:tr>
      <w:tr w:rsidR="00226903" w14:paraId="646715EE"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5ED566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175</w:t>
            </w:r>
          </w:p>
        </w:tc>
        <w:tc>
          <w:tcPr>
            <w:tcW w:w="1185" w:type="dxa"/>
            <w:tcBorders>
              <w:top w:val="nil"/>
              <w:left w:val="nil"/>
              <w:bottom w:val="single" w:sz="8" w:space="0" w:color="auto"/>
              <w:right w:val="single" w:sz="8" w:space="0" w:color="auto"/>
            </w:tcBorders>
            <w:shd w:val="clear" w:color="auto" w:fill="auto"/>
            <w:vAlign w:val="center"/>
          </w:tcPr>
          <w:p w14:paraId="6D17E8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3.81</w:t>
            </w:r>
          </w:p>
        </w:tc>
        <w:tc>
          <w:tcPr>
            <w:tcW w:w="1185" w:type="dxa"/>
            <w:tcBorders>
              <w:top w:val="nil"/>
              <w:left w:val="nil"/>
              <w:bottom w:val="single" w:sz="8" w:space="0" w:color="auto"/>
              <w:right w:val="single" w:sz="8" w:space="0" w:color="auto"/>
            </w:tcBorders>
            <w:shd w:val="clear" w:color="auto" w:fill="auto"/>
            <w:vAlign w:val="center"/>
          </w:tcPr>
          <w:p w14:paraId="4936131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1.14E-02</w:t>
            </w:r>
          </w:p>
        </w:tc>
        <w:tc>
          <w:tcPr>
            <w:tcW w:w="1185" w:type="dxa"/>
            <w:tcBorders>
              <w:top w:val="nil"/>
              <w:left w:val="nil"/>
              <w:bottom w:val="single" w:sz="8" w:space="0" w:color="auto"/>
              <w:right w:val="single" w:sz="8" w:space="0" w:color="auto"/>
            </w:tcBorders>
            <w:shd w:val="clear" w:color="auto" w:fill="auto"/>
            <w:vAlign w:val="center"/>
          </w:tcPr>
          <w:p w14:paraId="3A86BDB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5E28A19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5.60E-04</w:t>
            </w:r>
          </w:p>
        </w:tc>
        <w:tc>
          <w:tcPr>
            <w:tcW w:w="1185" w:type="dxa"/>
            <w:tcBorders>
              <w:top w:val="nil"/>
              <w:left w:val="nil"/>
              <w:bottom w:val="single" w:sz="8" w:space="0" w:color="auto"/>
              <w:right w:val="single" w:sz="8" w:space="0" w:color="auto"/>
            </w:tcBorders>
            <w:shd w:val="clear" w:color="auto" w:fill="auto"/>
            <w:vAlign w:val="center"/>
          </w:tcPr>
          <w:p w14:paraId="57CD149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1.85</w:t>
            </w:r>
          </w:p>
        </w:tc>
        <w:tc>
          <w:tcPr>
            <w:tcW w:w="1186" w:type="dxa"/>
            <w:tcBorders>
              <w:top w:val="nil"/>
              <w:left w:val="nil"/>
              <w:bottom w:val="single" w:sz="8" w:space="0" w:color="auto"/>
              <w:right w:val="single" w:sz="8" w:space="0" w:color="auto"/>
            </w:tcBorders>
            <w:shd w:val="clear" w:color="auto" w:fill="auto"/>
            <w:vAlign w:val="center"/>
          </w:tcPr>
          <w:p w14:paraId="719B0DA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9.23E-04</w:t>
            </w:r>
          </w:p>
        </w:tc>
      </w:tr>
      <w:tr w:rsidR="00226903" w14:paraId="3507D10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1C1451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200</w:t>
            </w:r>
          </w:p>
        </w:tc>
        <w:tc>
          <w:tcPr>
            <w:tcW w:w="1185" w:type="dxa"/>
            <w:tcBorders>
              <w:top w:val="nil"/>
              <w:left w:val="nil"/>
              <w:bottom w:val="single" w:sz="8" w:space="0" w:color="auto"/>
              <w:right w:val="single" w:sz="8" w:space="0" w:color="auto"/>
            </w:tcBorders>
            <w:shd w:val="clear" w:color="auto" w:fill="auto"/>
            <w:vAlign w:val="center"/>
          </w:tcPr>
          <w:p w14:paraId="4E8395C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3.79</w:t>
            </w:r>
          </w:p>
        </w:tc>
        <w:tc>
          <w:tcPr>
            <w:tcW w:w="1185" w:type="dxa"/>
            <w:tcBorders>
              <w:top w:val="nil"/>
              <w:left w:val="nil"/>
              <w:bottom w:val="single" w:sz="8" w:space="0" w:color="auto"/>
              <w:right w:val="single" w:sz="8" w:space="0" w:color="auto"/>
            </w:tcBorders>
            <w:shd w:val="clear" w:color="auto" w:fill="auto"/>
            <w:vAlign w:val="center"/>
          </w:tcPr>
          <w:p w14:paraId="291710F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1.14E-02</w:t>
            </w:r>
          </w:p>
        </w:tc>
        <w:tc>
          <w:tcPr>
            <w:tcW w:w="1185" w:type="dxa"/>
            <w:tcBorders>
              <w:top w:val="nil"/>
              <w:left w:val="nil"/>
              <w:bottom w:val="single" w:sz="8" w:space="0" w:color="auto"/>
              <w:right w:val="single" w:sz="8" w:space="0" w:color="auto"/>
            </w:tcBorders>
            <w:shd w:val="clear" w:color="auto" w:fill="auto"/>
            <w:vAlign w:val="center"/>
          </w:tcPr>
          <w:p w14:paraId="74F2F41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278A720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5.56E-04</w:t>
            </w:r>
          </w:p>
        </w:tc>
        <w:tc>
          <w:tcPr>
            <w:tcW w:w="1185" w:type="dxa"/>
            <w:tcBorders>
              <w:top w:val="nil"/>
              <w:left w:val="nil"/>
              <w:bottom w:val="single" w:sz="8" w:space="0" w:color="auto"/>
              <w:right w:val="single" w:sz="8" w:space="0" w:color="auto"/>
            </w:tcBorders>
            <w:shd w:val="clear" w:color="auto" w:fill="auto"/>
            <w:vAlign w:val="center"/>
          </w:tcPr>
          <w:p w14:paraId="0544D9B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1.83</w:t>
            </w:r>
          </w:p>
        </w:tc>
        <w:tc>
          <w:tcPr>
            <w:tcW w:w="1186" w:type="dxa"/>
            <w:tcBorders>
              <w:top w:val="nil"/>
              <w:left w:val="nil"/>
              <w:bottom w:val="single" w:sz="8" w:space="0" w:color="auto"/>
              <w:right w:val="single" w:sz="8" w:space="0" w:color="auto"/>
            </w:tcBorders>
            <w:shd w:val="clear" w:color="auto" w:fill="auto"/>
            <w:vAlign w:val="center"/>
          </w:tcPr>
          <w:p w14:paraId="3D605E2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9.16E-04</w:t>
            </w:r>
          </w:p>
        </w:tc>
      </w:tr>
      <w:tr w:rsidR="00226903" w14:paraId="0BD78F4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7EA1C5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225</w:t>
            </w:r>
          </w:p>
        </w:tc>
        <w:tc>
          <w:tcPr>
            <w:tcW w:w="1185" w:type="dxa"/>
            <w:tcBorders>
              <w:top w:val="nil"/>
              <w:left w:val="nil"/>
              <w:bottom w:val="single" w:sz="8" w:space="0" w:color="auto"/>
              <w:right w:val="single" w:sz="8" w:space="0" w:color="auto"/>
            </w:tcBorders>
            <w:shd w:val="clear" w:color="auto" w:fill="auto"/>
            <w:vAlign w:val="center"/>
          </w:tcPr>
          <w:p w14:paraId="3B4DC43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3.76</w:t>
            </w:r>
          </w:p>
        </w:tc>
        <w:tc>
          <w:tcPr>
            <w:tcW w:w="1185" w:type="dxa"/>
            <w:tcBorders>
              <w:top w:val="nil"/>
              <w:left w:val="nil"/>
              <w:bottom w:val="single" w:sz="8" w:space="0" w:color="auto"/>
              <w:right w:val="single" w:sz="8" w:space="0" w:color="auto"/>
            </w:tcBorders>
            <w:shd w:val="clear" w:color="auto" w:fill="auto"/>
            <w:vAlign w:val="center"/>
          </w:tcPr>
          <w:p w14:paraId="316D5BE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1.13E-02</w:t>
            </w:r>
          </w:p>
        </w:tc>
        <w:tc>
          <w:tcPr>
            <w:tcW w:w="1185" w:type="dxa"/>
            <w:tcBorders>
              <w:top w:val="nil"/>
              <w:left w:val="nil"/>
              <w:bottom w:val="single" w:sz="8" w:space="0" w:color="auto"/>
              <w:right w:val="single" w:sz="8" w:space="0" w:color="auto"/>
            </w:tcBorders>
            <w:shd w:val="clear" w:color="auto" w:fill="auto"/>
            <w:vAlign w:val="center"/>
          </w:tcPr>
          <w:p w14:paraId="4B6C8D2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1E700D4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5.51E-04</w:t>
            </w:r>
          </w:p>
        </w:tc>
        <w:tc>
          <w:tcPr>
            <w:tcW w:w="1185" w:type="dxa"/>
            <w:tcBorders>
              <w:top w:val="nil"/>
              <w:left w:val="nil"/>
              <w:bottom w:val="single" w:sz="8" w:space="0" w:color="auto"/>
              <w:right w:val="single" w:sz="8" w:space="0" w:color="auto"/>
            </w:tcBorders>
            <w:shd w:val="clear" w:color="auto" w:fill="auto"/>
            <w:vAlign w:val="center"/>
          </w:tcPr>
          <w:p w14:paraId="4BB9224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1.82</w:t>
            </w:r>
          </w:p>
        </w:tc>
        <w:tc>
          <w:tcPr>
            <w:tcW w:w="1186" w:type="dxa"/>
            <w:tcBorders>
              <w:top w:val="nil"/>
              <w:left w:val="nil"/>
              <w:bottom w:val="single" w:sz="8" w:space="0" w:color="auto"/>
              <w:right w:val="single" w:sz="8" w:space="0" w:color="auto"/>
            </w:tcBorders>
            <w:shd w:val="clear" w:color="auto" w:fill="auto"/>
            <w:vAlign w:val="center"/>
          </w:tcPr>
          <w:p w14:paraId="1865937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9.09E-04</w:t>
            </w:r>
          </w:p>
        </w:tc>
      </w:tr>
      <w:tr w:rsidR="00226903" w14:paraId="33A18AD6"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7A170F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250</w:t>
            </w:r>
          </w:p>
        </w:tc>
        <w:tc>
          <w:tcPr>
            <w:tcW w:w="1185" w:type="dxa"/>
            <w:tcBorders>
              <w:top w:val="nil"/>
              <w:left w:val="nil"/>
              <w:bottom w:val="single" w:sz="8" w:space="0" w:color="auto"/>
              <w:right w:val="single" w:sz="8" w:space="0" w:color="auto"/>
            </w:tcBorders>
            <w:shd w:val="clear" w:color="auto" w:fill="auto"/>
            <w:vAlign w:val="center"/>
          </w:tcPr>
          <w:p w14:paraId="37776E1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3.76</w:t>
            </w:r>
          </w:p>
        </w:tc>
        <w:tc>
          <w:tcPr>
            <w:tcW w:w="1185" w:type="dxa"/>
            <w:tcBorders>
              <w:top w:val="nil"/>
              <w:left w:val="nil"/>
              <w:bottom w:val="single" w:sz="8" w:space="0" w:color="auto"/>
              <w:right w:val="single" w:sz="8" w:space="0" w:color="auto"/>
            </w:tcBorders>
            <w:shd w:val="clear" w:color="auto" w:fill="auto"/>
            <w:vAlign w:val="center"/>
          </w:tcPr>
          <w:p w14:paraId="7BC7A20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1.13E-02</w:t>
            </w:r>
          </w:p>
        </w:tc>
        <w:tc>
          <w:tcPr>
            <w:tcW w:w="1185" w:type="dxa"/>
            <w:tcBorders>
              <w:top w:val="nil"/>
              <w:left w:val="nil"/>
              <w:bottom w:val="single" w:sz="8" w:space="0" w:color="auto"/>
              <w:right w:val="single" w:sz="8" w:space="0" w:color="auto"/>
            </w:tcBorders>
            <w:shd w:val="clear" w:color="auto" w:fill="auto"/>
            <w:vAlign w:val="center"/>
          </w:tcPr>
          <w:p w14:paraId="349FC46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703F7A5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5.52E-04</w:t>
            </w:r>
          </w:p>
        </w:tc>
        <w:tc>
          <w:tcPr>
            <w:tcW w:w="1185" w:type="dxa"/>
            <w:tcBorders>
              <w:top w:val="nil"/>
              <w:left w:val="nil"/>
              <w:bottom w:val="single" w:sz="8" w:space="0" w:color="auto"/>
              <w:right w:val="single" w:sz="8" w:space="0" w:color="auto"/>
            </w:tcBorders>
            <w:shd w:val="clear" w:color="auto" w:fill="auto"/>
            <w:vAlign w:val="center"/>
          </w:tcPr>
          <w:p w14:paraId="4E4629C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1.82</w:t>
            </w:r>
          </w:p>
        </w:tc>
        <w:tc>
          <w:tcPr>
            <w:tcW w:w="1186" w:type="dxa"/>
            <w:tcBorders>
              <w:top w:val="nil"/>
              <w:left w:val="nil"/>
              <w:bottom w:val="single" w:sz="8" w:space="0" w:color="auto"/>
              <w:right w:val="single" w:sz="8" w:space="0" w:color="auto"/>
            </w:tcBorders>
            <w:shd w:val="clear" w:color="auto" w:fill="auto"/>
            <w:vAlign w:val="center"/>
          </w:tcPr>
          <w:p w14:paraId="74BDE2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9.10E-04</w:t>
            </w:r>
          </w:p>
        </w:tc>
      </w:tr>
      <w:tr w:rsidR="00226903" w14:paraId="51A58F78"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757FC3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275</w:t>
            </w:r>
          </w:p>
        </w:tc>
        <w:tc>
          <w:tcPr>
            <w:tcW w:w="1185" w:type="dxa"/>
            <w:tcBorders>
              <w:top w:val="nil"/>
              <w:left w:val="nil"/>
              <w:bottom w:val="single" w:sz="8" w:space="0" w:color="auto"/>
              <w:right w:val="single" w:sz="8" w:space="0" w:color="auto"/>
            </w:tcBorders>
            <w:shd w:val="clear" w:color="auto" w:fill="auto"/>
            <w:vAlign w:val="center"/>
          </w:tcPr>
          <w:p w14:paraId="6572FCC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3.75</w:t>
            </w:r>
          </w:p>
        </w:tc>
        <w:tc>
          <w:tcPr>
            <w:tcW w:w="1185" w:type="dxa"/>
            <w:tcBorders>
              <w:top w:val="nil"/>
              <w:left w:val="nil"/>
              <w:bottom w:val="single" w:sz="8" w:space="0" w:color="auto"/>
              <w:right w:val="single" w:sz="8" w:space="0" w:color="auto"/>
            </w:tcBorders>
            <w:shd w:val="clear" w:color="auto" w:fill="auto"/>
            <w:vAlign w:val="center"/>
          </w:tcPr>
          <w:p w14:paraId="0759413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1.12E-02</w:t>
            </w:r>
          </w:p>
        </w:tc>
        <w:tc>
          <w:tcPr>
            <w:tcW w:w="1185" w:type="dxa"/>
            <w:tcBorders>
              <w:top w:val="nil"/>
              <w:left w:val="nil"/>
              <w:bottom w:val="single" w:sz="8" w:space="0" w:color="auto"/>
              <w:right w:val="single" w:sz="8" w:space="0" w:color="auto"/>
            </w:tcBorders>
            <w:shd w:val="clear" w:color="auto" w:fill="auto"/>
            <w:vAlign w:val="center"/>
          </w:tcPr>
          <w:p w14:paraId="0628387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500B2AB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5.50E-04</w:t>
            </w:r>
          </w:p>
        </w:tc>
        <w:tc>
          <w:tcPr>
            <w:tcW w:w="1185" w:type="dxa"/>
            <w:tcBorders>
              <w:top w:val="nil"/>
              <w:left w:val="nil"/>
              <w:bottom w:val="single" w:sz="8" w:space="0" w:color="auto"/>
              <w:right w:val="single" w:sz="8" w:space="0" w:color="auto"/>
            </w:tcBorders>
            <w:shd w:val="clear" w:color="auto" w:fill="auto"/>
            <w:vAlign w:val="center"/>
          </w:tcPr>
          <w:p w14:paraId="577351A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1.81</w:t>
            </w:r>
          </w:p>
        </w:tc>
        <w:tc>
          <w:tcPr>
            <w:tcW w:w="1186" w:type="dxa"/>
            <w:tcBorders>
              <w:top w:val="nil"/>
              <w:left w:val="nil"/>
              <w:bottom w:val="single" w:sz="8" w:space="0" w:color="auto"/>
              <w:right w:val="single" w:sz="8" w:space="0" w:color="auto"/>
            </w:tcBorders>
            <w:shd w:val="clear" w:color="auto" w:fill="auto"/>
            <w:vAlign w:val="center"/>
          </w:tcPr>
          <w:p w14:paraId="7E1047F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9.07E-04</w:t>
            </w:r>
          </w:p>
        </w:tc>
      </w:tr>
      <w:tr w:rsidR="00226903" w14:paraId="74A658F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77DC60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300</w:t>
            </w:r>
          </w:p>
        </w:tc>
        <w:tc>
          <w:tcPr>
            <w:tcW w:w="1185" w:type="dxa"/>
            <w:tcBorders>
              <w:top w:val="nil"/>
              <w:left w:val="nil"/>
              <w:bottom w:val="single" w:sz="8" w:space="0" w:color="auto"/>
              <w:right w:val="single" w:sz="8" w:space="0" w:color="auto"/>
            </w:tcBorders>
            <w:shd w:val="clear" w:color="auto" w:fill="auto"/>
            <w:vAlign w:val="center"/>
          </w:tcPr>
          <w:p w14:paraId="0F23202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3.73</w:t>
            </w:r>
          </w:p>
        </w:tc>
        <w:tc>
          <w:tcPr>
            <w:tcW w:w="1185" w:type="dxa"/>
            <w:tcBorders>
              <w:top w:val="nil"/>
              <w:left w:val="nil"/>
              <w:bottom w:val="single" w:sz="8" w:space="0" w:color="auto"/>
              <w:right w:val="single" w:sz="8" w:space="0" w:color="auto"/>
            </w:tcBorders>
            <w:shd w:val="clear" w:color="auto" w:fill="auto"/>
            <w:vAlign w:val="center"/>
          </w:tcPr>
          <w:p w14:paraId="5194A28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1.12E-02</w:t>
            </w:r>
          </w:p>
        </w:tc>
        <w:tc>
          <w:tcPr>
            <w:tcW w:w="1185" w:type="dxa"/>
            <w:tcBorders>
              <w:top w:val="nil"/>
              <w:left w:val="nil"/>
              <w:bottom w:val="single" w:sz="8" w:space="0" w:color="auto"/>
              <w:right w:val="single" w:sz="8" w:space="0" w:color="auto"/>
            </w:tcBorders>
            <w:shd w:val="clear" w:color="auto" w:fill="auto"/>
            <w:vAlign w:val="center"/>
          </w:tcPr>
          <w:p w14:paraId="4E2BD7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02EEAE8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5.47E-04</w:t>
            </w:r>
          </w:p>
        </w:tc>
        <w:tc>
          <w:tcPr>
            <w:tcW w:w="1185" w:type="dxa"/>
            <w:tcBorders>
              <w:top w:val="nil"/>
              <w:left w:val="nil"/>
              <w:bottom w:val="single" w:sz="8" w:space="0" w:color="auto"/>
              <w:right w:val="single" w:sz="8" w:space="0" w:color="auto"/>
            </w:tcBorders>
            <w:shd w:val="clear" w:color="auto" w:fill="auto"/>
            <w:vAlign w:val="center"/>
          </w:tcPr>
          <w:p w14:paraId="19A9AAC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1.80</w:t>
            </w:r>
          </w:p>
        </w:tc>
        <w:tc>
          <w:tcPr>
            <w:tcW w:w="1186" w:type="dxa"/>
            <w:tcBorders>
              <w:top w:val="nil"/>
              <w:left w:val="nil"/>
              <w:bottom w:val="single" w:sz="8" w:space="0" w:color="auto"/>
              <w:right w:val="single" w:sz="8" w:space="0" w:color="auto"/>
            </w:tcBorders>
            <w:shd w:val="clear" w:color="auto" w:fill="auto"/>
            <w:vAlign w:val="center"/>
          </w:tcPr>
          <w:p w14:paraId="1D08C62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9.02E-04</w:t>
            </w:r>
          </w:p>
        </w:tc>
      </w:tr>
      <w:tr w:rsidR="00226903" w14:paraId="0BF14C64"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CB0390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325</w:t>
            </w:r>
          </w:p>
        </w:tc>
        <w:tc>
          <w:tcPr>
            <w:tcW w:w="1185" w:type="dxa"/>
            <w:tcBorders>
              <w:top w:val="nil"/>
              <w:left w:val="nil"/>
              <w:bottom w:val="single" w:sz="8" w:space="0" w:color="auto"/>
              <w:right w:val="single" w:sz="8" w:space="0" w:color="auto"/>
            </w:tcBorders>
            <w:shd w:val="clear" w:color="auto" w:fill="auto"/>
            <w:vAlign w:val="center"/>
          </w:tcPr>
          <w:p w14:paraId="7F87883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3.70</w:t>
            </w:r>
          </w:p>
        </w:tc>
        <w:tc>
          <w:tcPr>
            <w:tcW w:w="1185" w:type="dxa"/>
            <w:tcBorders>
              <w:top w:val="nil"/>
              <w:left w:val="nil"/>
              <w:bottom w:val="single" w:sz="8" w:space="0" w:color="auto"/>
              <w:right w:val="single" w:sz="8" w:space="0" w:color="auto"/>
            </w:tcBorders>
            <w:shd w:val="clear" w:color="auto" w:fill="auto"/>
            <w:vAlign w:val="center"/>
          </w:tcPr>
          <w:p w14:paraId="0D82AB2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1.11E-02</w:t>
            </w:r>
          </w:p>
        </w:tc>
        <w:tc>
          <w:tcPr>
            <w:tcW w:w="1185" w:type="dxa"/>
            <w:tcBorders>
              <w:top w:val="nil"/>
              <w:left w:val="nil"/>
              <w:bottom w:val="single" w:sz="8" w:space="0" w:color="auto"/>
              <w:right w:val="single" w:sz="8" w:space="0" w:color="auto"/>
            </w:tcBorders>
            <w:shd w:val="clear" w:color="auto" w:fill="auto"/>
            <w:vAlign w:val="center"/>
          </w:tcPr>
          <w:p w14:paraId="68ED087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686A2BB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5.43E-04</w:t>
            </w:r>
          </w:p>
        </w:tc>
        <w:tc>
          <w:tcPr>
            <w:tcW w:w="1185" w:type="dxa"/>
            <w:tcBorders>
              <w:top w:val="nil"/>
              <w:left w:val="nil"/>
              <w:bottom w:val="single" w:sz="8" w:space="0" w:color="auto"/>
              <w:right w:val="single" w:sz="8" w:space="0" w:color="auto"/>
            </w:tcBorders>
            <w:shd w:val="clear" w:color="auto" w:fill="auto"/>
            <w:vAlign w:val="center"/>
          </w:tcPr>
          <w:p w14:paraId="4C1B388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1.79</w:t>
            </w:r>
          </w:p>
        </w:tc>
        <w:tc>
          <w:tcPr>
            <w:tcW w:w="1186" w:type="dxa"/>
            <w:tcBorders>
              <w:top w:val="nil"/>
              <w:left w:val="nil"/>
              <w:bottom w:val="single" w:sz="8" w:space="0" w:color="auto"/>
              <w:right w:val="single" w:sz="8" w:space="0" w:color="auto"/>
            </w:tcBorders>
            <w:shd w:val="clear" w:color="auto" w:fill="auto"/>
            <w:vAlign w:val="center"/>
          </w:tcPr>
          <w:p w14:paraId="4B54B6B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8.96E-04</w:t>
            </w:r>
          </w:p>
        </w:tc>
      </w:tr>
      <w:tr w:rsidR="00226903" w14:paraId="38E96F4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30C529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350</w:t>
            </w:r>
          </w:p>
        </w:tc>
        <w:tc>
          <w:tcPr>
            <w:tcW w:w="1185" w:type="dxa"/>
            <w:tcBorders>
              <w:top w:val="nil"/>
              <w:left w:val="nil"/>
              <w:bottom w:val="single" w:sz="8" w:space="0" w:color="auto"/>
              <w:right w:val="single" w:sz="8" w:space="0" w:color="auto"/>
            </w:tcBorders>
            <w:shd w:val="clear" w:color="auto" w:fill="auto"/>
            <w:vAlign w:val="center"/>
          </w:tcPr>
          <w:p w14:paraId="4ACA83B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3.67</w:t>
            </w:r>
          </w:p>
        </w:tc>
        <w:tc>
          <w:tcPr>
            <w:tcW w:w="1185" w:type="dxa"/>
            <w:tcBorders>
              <w:top w:val="nil"/>
              <w:left w:val="nil"/>
              <w:bottom w:val="single" w:sz="8" w:space="0" w:color="auto"/>
              <w:right w:val="single" w:sz="8" w:space="0" w:color="auto"/>
            </w:tcBorders>
            <w:shd w:val="clear" w:color="auto" w:fill="auto"/>
            <w:vAlign w:val="center"/>
          </w:tcPr>
          <w:p w14:paraId="562CCBA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1.10E-02</w:t>
            </w:r>
          </w:p>
        </w:tc>
        <w:tc>
          <w:tcPr>
            <w:tcW w:w="1185" w:type="dxa"/>
            <w:tcBorders>
              <w:top w:val="nil"/>
              <w:left w:val="nil"/>
              <w:bottom w:val="single" w:sz="8" w:space="0" w:color="auto"/>
              <w:right w:val="single" w:sz="8" w:space="0" w:color="auto"/>
            </w:tcBorders>
            <w:shd w:val="clear" w:color="auto" w:fill="auto"/>
            <w:vAlign w:val="center"/>
          </w:tcPr>
          <w:p w14:paraId="0F8E291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5BCAA27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5.38E-04</w:t>
            </w:r>
          </w:p>
        </w:tc>
        <w:tc>
          <w:tcPr>
            <w:tcW w:w="1185" w:type="dxa"/>
            <w:tcBorders>
              <w:top w:val="nil"/>
              <w:left w:val="nil"/>
              <w:bottom w:val="single" w:sz="8" w:space="0" w:color="auto"/>
              <w:right w:val="single" w:sz="8" w:space="0" w:color="auto"/>
            </w:tcBorders>
            <w:shd w:val="clear" w:color="auto" w:fill="auto"/>
            <w:vAlign w:val="center"/>
          </w:tcPr>
          <w:p w14:paraId="07C7333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1.78</w:t>
            </w:r>
          </w:p>
        </w:tc>
        <w:tc>
          <w:tcPr>
            <w:tcW w:w="1186" w:type="dxa"/>
            <w:tcBorders>
              <w:top w:val="nil"/>
              <w:left w:val="nil"/>
              <w:bottom w:val="single" w:sz="8" w:space="0" w:color="auto"/>
              <w:right w:val="single" w:sz="8" w:space="0" w:color="auto"/>
            </w:tcBorders>
            <w:shd w:val="clear" w:color="auto" w:fill="auto"/>
            <w:vAlign w:val="center"/>
          </w:tcPr>
          <w:p w14:paraId="00041D6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8.88E-04</w:t>
            </w:r>
          </w:p>
        </w:tc>
      </w:tr>
      <w:tr w:rsidR="00226903" w14:paraId="42D661F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E5FF09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375</w:t>
            </w:r>
          </w:p>
        </w:tc>
        <w:tc>
          <w:tcPr>
            <w:tcW w:w="1185" w:type="dxa"/>
            <w:tcBorders>
              <w:top w:val="nil"/>
              <w:left w:val="nil"/>
              <w:bottom w:val="single" w:sz="8" w:space="0" w:color="auto"/>
              <w:right w:val="single" w:sz="8" w:space="0" w:color="auto"/>
            </w:tcBorders>
            <w:shd w:val="clear" w:color="auto" w:fill="auto"/>
            <w:vAlign w:val="center"/>
          </w:tcPr>
          <w:p w14:paraId="719D656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3.63</w:t>
            </w:r>
          </w:p>
        </w:tc>
        <w:tc>
          <w:tcPr>
            <w:tcW w:w="1185" w:type="dxa"/>
            <w:tcBorders>
              <w:top w:val="nil"/>
              <w:left w:val="nil"/>
              <w:bottom w:val="single" w:sz="8" w:space="0" w:color="auto"/>
              <w:right w:val="single" w:sz="8" w:space="0" w:color="auto"/>
            </w:tcBorders>
            <w:shd w:val="clear" w:color="auto" w:fill="auto"/>
            <w:vAlign w:val="center"/>
          </w:tcPr>
          <w:p w14:paraId="3E47581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1.09E-02</w:t>
            </w:r>
          </w:p>
        </w:tc>
        <w:tc>
          <w:tcPr>
            <w:tcW w:w="1185" w:type="dxa"/>
            <w:tcBorders>
              <w:top w:val="nil"/>
              <w:left w:val="nil"/>
              <w:bottom w:val="single" w:sz="8" w:space="0" w:color="auto"/>
              <w:right w:val="single" w:sz="8" w:space="0" w:color="auto"/>
            </w:tcBorders>
            <w:shd w:val="clear" w:color="auto" w:fill="auto"/>
            <w:vAlign w:val="center"/>
          </w:tcPr>
          <w:p w14:paraId="520C1F9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3624892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5.33E-04</w:t>
            </w:r>
          </w:p>
        </w:tc>
        <w:tc>
          <w:tcPr>
            <w:tcW w:w="1185" w:type="dxa"/>
            <w:tcBorders>
              <w:top w:val="nil"/>
              <w:left w:val="nil"/>
              <w:bottom w:val="single" w:sz="8" w:space="0" w:color="auto"/>
              <w:right w:val="single" w:sz="8" w:space="0" w:color="auto"/>
            </w:tcBorders>
            <w:shd w:val="clear" w:color="auto" w:fill="auto"/>
            <w:vAlign w:val="center"/>
          </w:tcPr>
          <w:p w14:paraId="32AF21F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1.76</w:t>
            </w:r>
          </w:p>
        </w:tc>
        <w:tc>
          <w:tcPr>
            <w:tcW w:w="1186" w:type="dxa"/>
            <w:tcBorders>
              <w:top w:val="nil"/>
              <w:left w:val="nil"/>
              <w:bottom w:val="single" w:sz="8" w:space="0" w:color="auto"/>
              <w:right w:val="single" w:sz="8" w:space="0" w:color="auto"/>
            </w:tcBorders>
            <w:shd w:val="clear" w:color="auto" w:fill="auto"/>
            <w:vAlign w:val="center"/>
          </w:tcPr>
          <w:p w14:paraId="03B7F24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8.79E-04</w:t>
            </w:r>
          </w:p>
        </w:tc>
      </w:tr>
      <w:tr w:rsidR="00226903" w14:paraId="249D3C75"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5780D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400</w:t>
            </w:r>
          </w:p>
        </w:tc>
        <w:tc>
          <w:tcPr>
            <w:tcW w:w="1185" w:type="dxa"/>
            <w:tcBorders>
              <w:top w:val="nil"/>
              <w:left w:val="nil"/>
              <w:bottom w:val="single" w:sz="8" w:space="0" w:color="auto"/>
              <w:right w:val="single" w:sz="8" w:space="0" w:color="auto"/>
            </w:tcBorders>
            <w:shd w:val="clear" w:color="auto" w:fill="auto"/>
            <w:vAlign w:val="center"/>
          </w:tcPr>
          <w:p w14:paraId="59A5156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3.59</w:t>
            </w:r>
          </w:p>
        </w:tc>
        <w:tc>
          <w:tcPr>
            <w:tcW w:w="1185" w:type="dxa"/>
            <w:tcBorders>
              <w:top w:val="nil"/>
              <w:left w:val="nil"/>
              <w:bottom w:val="single" w:sz="8" w:space="0" w:color="auto"/>
              <w:right w:val="single" w:sz="8" w:space="0" w:color="auto"/>
            </w:tcBorders>
            <w:shd w:val="clear" w:color="auto" w:fill="auto"/>
            <w:vAlign w:val="center"/>
          </w:tcPr>
          <w:p w14:paraId="2D32025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1.08E-02</w:t>
            </w:r>
          </w:p>
        </w:tc>
        <w:tc>
          <w:tcPr>
            <w:tcW w:w="1185" w:type="dxa"/>
            <w:tcBorders>
              <w:top w:val="nil"/>
              <w:left w:val="nil"/>
              <w:bottom w:val="single" w:sz="8" w:space="0" w:color="auto"/>
              <w:right w:val="single" w:sz="8" w:space="0" w:color="auto"/>
            </w:tcBorders>
            <w:shd w:val="clear" w:color="auto" w:fill="auto"/>
            <w:vAlign w:val="center"/>
          </w:tcPr>
          <w:p w14:paraId="729127E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45B5011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5.27E-04</w:t>
            </w:r>
          </w:p>
        </w:tc>
        <w:tc>
          <w:tcPr>
            <w:tcW w:w="1185" w:type="dxa"/>
            <w:tcBorders>
              <w:top w:val="nil"/>
              <w:left w:val="nil"/>
              <w:bottom w:val="single" w:sz="8" w:space="0" w:color="auto"/>
              <w:right w:val="single" w:sz="8" w:space="0" w:color="auto"/>
            </w:tcBorders>
            <w:shd w:val="clear" w:color="auto" w:fill="auto"/>
            <w:vAlign w:val="center"/>
          </w:tcPr>
          <w:p w14:paraId="4BF7BB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1.74</w:t>
            </w:r>
          </w:p>
        </w:tc>
        <w:tc>
          <w:tcPr>
            <w:tcW w:w="1186" w:type="dxa"/>
            <w:tcBorders>
              <w:top w:val="nil"/>
              <w:left w:val="nil"/>
              <w:bottom w:val="single" w:sz="8" w:space="0" w:color="auto"/>
              <w:right w:val="single" w:sz="8" w:space="0" w:color="auto"/>
            </w:tcBorders>
            <w:shd w:val="clear" w:color="auto" w:fill="auto"/>
            <w:vAlign w:val="center"/>
          </w:tcPr>
          <w:p w14:paraId="79E015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8.69E-04</w:t>
            </w:r>
          </w:p>
        </w:tc>
      </w:tr>
      <w:tr w:rsidR="00226903" w14:paraId="7682A8C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F250B2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425</w:t>
            </w:r>
          </w:p>
        </w:tc>
        <w:tc>
          <w:tcPr>
            <w:tcW w:w="1185" w:type="dxa"/>
            <w:tcBorders>
              <w:top w:val="nil"/>
              <w:left w:val="nil"/>
              <w:bottom w:val="single" w:sz="8" w:space="0" w:color="auto"/>
              <w:right w:val="single" w:sz="8" w:space="0" w:color="auto"/>
            </w:tcBorders>
            <w:shd w:val="clear" w:color="auto" w:fill="auto"/>
            <w:vAlign w:val="center"/>
          </w:tcPr>
          <w:p w14:paraId="0B28B46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3.55</w:t>
            </w:r>
          </w:p>
        </w:tc>
        <w:tc>
          <w:tcPr>
            <w:tcW w:w="1185" w:type="dxa"/>
            <w:tcBorders>
              <w:top w:val="nil"/>
              <w:left w:val="nil"/>
              <w:bottom w:val="single" w:sz="8" w:space="0" w:color="auto"/>
              <w:right w:val="single" w:sz="8" w:space="0" w:color="auto"/>
            </w:tcBorders>
            <w:shd w:val="clear" w:color="auto" w:fill="auto"/>
            <w:vAlign w:val="center"/>
          </w:tcPr>
          <w:p w14:paraId="339E7F5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1.06E-02</w:t>
            </w:r>
          </w:p>
        </w:tc>
        <w:tc>
          <w:tcPr>
            <w:tcW w:w="1185" w:type="dxa"/>
            <w:tcBorders>
              <w:top w:val="nil"/>
              <w:left w:val="nil"/>
              <w:bottom w:val="single" w:sz="8" w:space="0" w:color="auto"/>
              <w:right w:val="single" w:sz="8" w:space="0" w:color="auto"/>
            </w:tcBorders>
            <w:shd w:val="clear" w:color="auto" w:fill="auto"/>
            <w:vAlign w:val="center"/>
          </w:tcPr>
          <w:p w14:paraId="6288A40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2F09251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5.21E-04</w:t>
            </w:r>
          </w:p>
        </w:tc>
        <w:tc>
          <w:tcPr>
            <w:tcW w:w="1185" w:type="dxa"/>
            <w:tcBorders>
              <w:top w:val="nil"/>
              <w:left w:val="nil"/>
              <w:bottom w:val="single" w:sz="8" w:space="0" w:color="auto"/>
              <w:right w:val="single" w:sz="8" w:space="0" w:color="auto"/>
            </w:tcBorders>
            <w:shd w:val="clear" w:color="auto" w:fill="auto"/>
            <w:vAlign w:val="center"/>
          </w:tcPr>
          <w:p w14:paraId="0CE1A67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1.72</w:t>
            </w:r>
          </w:p>
        </w:tc>
        <w:tc>
          <w:tcPr>
            <w:tcW w:w="1186" w:type="dxa"/>
            <w:tcBorders>
              <w:top w:val="nil"/>
              <w:left w:val="nil"/>
              <w:bottom w:val="single" w:sz="8" w:space="0" w:color="auto"/>
              <w:right w:val="single" w:sz="8" w:space="0" w:color="auto"/>
            </w:tcBorders>
            <w:shd w:val="clear" w:color="auto" w:fill="auto"/>
            <w:vAlign w:val="center"/>
          </w:tcPr>
          <w:p w14:paraId="47BB463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8.59E-04</w:t>
            </w:r>
          </w:p>
        </w:tc>
      </w:tr>
      <w:tr w:rsidR="00226903" w14:paraId="75026B0C"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D9144C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450</w:t>
            </w:r>
          </w:p>
        </w:tc>
        <w:tc>
          <w:tcPr>
            <w:tcW w:w="1185" w:type="dxa"/>
            <w:tcBorders>
              <w:top w:val="nil"/>
              <w:left w:val="nil"/>
              <w:bottom w:val="single" w:sz="8" w:space="0" w:color="auto"/>
              <w:right w:val="single" w:sz="8" w:space="0" w:color="auto"/>
            </w:tcBorders>
            <w:shd w:val="clear" w:color="auto" w:fill="auto"/>
            <w:vAlign w:val="center"/>
          </w:tcPr>
          <w:p w14:paraId="1908CE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3.51</w:t>
            </w:r>
          </w:p>
        </w:tc>
        <w:tc>
          <w:tcPr>
            <w:tcW w:w="1185" w:type="dxa"/>
            <w:tcBorders>
              <w:top w:val="nil"/>
              <w:left w:val="nil"/>
              <w:bottom w:val="single" w:sz="8" w:space="0" w:color="auto"/>
              <w:right w:val="single" w:sz="8" w:space="0" w:color="auto"/>
            </w:tcBorders>
            <w:shd w:val="clear" w:color="auto" w:fill="auto"/>
            <w:vAlign w:val="center"/>
          </w:tcPr>
          <w:p w14:paraId="01DE4BE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1.05E-02</w:t>
            </w:r>
          </w:p>
        </w:tc>
        <w:tc>
          <w:tcPr>
            <w:tcW w:w="1185" w:type="dxa"/>
            <w:tcBorders>
              <w:top w:val="nil"/>
              <w:left w:val="nil"/>
              <w:bottom w:val="single" w:sz="8" w:space="0" w:color="auto"/>
              <w:right w:val="single" w:sz="8" w:space="0" w:color="auto"/>
            </w:tcBorders>
            <w:shd w:val="clear" w:color="auto" w:fill="auto"/>
            <w:vAlign w:val="center"/>
          </w:tcPr>
          <w:p w14:paraId="48132CD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22AC365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5.15E-04</w:t>
            </w:r>
          </w:p>
        </w:tc>
        <w:tc>
          <w:tcPr>
            <w:tcW w:w="1185" w:type="dxa"/>
            <w:tcBorders>
              <w:top w:val="nil"/>
              <w:left w:val="nil"/>
              <w:bottom w:val="single" w:sz="8" w:space="0" w:color="auto"/>
              <w:right w:val="single" w:sz="8" w:space="0" w:color="auto"/>
            </w:tcBorders>
            <w:shd w:val="clear" w:color="auto" w:fill="auto"/>
            <w:vAlign w:val="center"/>
          </w:tcPr>
          <w:p w14:paraId="43AD3FE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1.70</w:t>
            </w:r>
          </w:p>
        </w:tc>
        <w:tc>
          <w:tcPr>
            <w:tcW w:w="1186" w:type="dxa"/>
            <w:tcBorders>
              <w:top w:val="nil"/>
              <w:left w:val="nil"/>
              <w:bottom w:val="single" w:sz="8" w:space="0" w:color="auto"/>
              <w:right w:val="single" w:sz="8" w:space="0" w:color="auto"/>
            </w:tcBorders>
            <w:shd w:val="clear" w:color="auto" w:fill="auto"/>
            <w:vAlign w:val="center"/>
          </w:tcPr>
          <w:p w14:paraId="6878953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8.49E-04</w:t>
            </w:r>
          </w:p>
        </w:tc>
      </w:tr>
      <w:tr w:rsidR="00226903" w14:paraId="7156635B"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8D1B16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475</w:t>
            </w:r>
          </w:p>
        </w:tc>
        <w:tc>
          <w:tcPr>
            <w:tcW w:w="1185" w:type="dxa"/>
            <w:tcBorders>
              <w:top w:val="nil"/>
              <w:left w:val="nil"/>
              <w:bottom w:val="single" w:sz="8" w:space="0" w:color="auto"/>
              <w:right w:val="single" w:sz="8" w:space="0" w:color="auto"/>
            </w:tcBorders>
            <w:shd w:val="clear" w:color="auto" w:fill="auto"/>
            <w:vAlign w:val="center"/>
          </w:tcPr>
          <w:p w14:paraId="1F8FBAF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3.46</w:t>
            </w:r>
          </w:p>
        </w:tc>
        <w:tc>
          <w:tcPr>
            <w:tcW w:w="1185" w:type="dxa"/>
            <w:tcBorders>
              <w:top w:val="nil"/>
              <w:left w:val="nil"/>
              <w:bottom w:val="single" w:sz="8" w:space="0" w:color="auto"/>
              <w:right w:val="single" w:sz="8" w:space="0" w:color="auto"/>
            </w:tcBorders>
            <w:shd w:val="clear" w:color="auto" w:fill="auto"/>
            <w:vAlign w:val="center"/>
          </w:tcPr>
          <w:p w14:paraId="6804B4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1.04E-02</w:t>
            </w:r>
          </w:p>
        </w:tc>
        <w:tc>
          <w:tcPr>
            <w:tcW w:w="1185" w:type="dxa"/>
            <w:tcBorders>
              <w:top w:val="nil"/>
              <w:left w:val="nil"/>
              <w:bottom w:val="single" w:sz="8" w:space="0" w:color="auto"/>
              <w:right w:val="single" w:sz="8" w:space="0" w:color="auto"/>
            </w:tcBorders>
            <w:shd w:val="clear" w:color="auto" w:fill="auto"/>
            <w:vAlign w:val="center"/>
          </w:tcPr>
          <w:p w14:paraId="1787CEF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501CA82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5.08E-04</w:t>
            </w:r>
          </w:p>
        </w:tc>
        <w:tc>
          <w:tcPr>
            <w:tcW w:w="1185" w:type="dxa"/>
            <w:tcBorders>
              <w:top w:val="nil"/>
              <w:left w:val="nil"/>
              <w:bottom w:val="single" w:sz="8" w:space="0" w:color="auto"/>
              <w:right w:val="single" w:sz="8" w:space="0" w:color="auto"/>
            </w:tcBorders>
            <w:shd w:val="clear" w:color="auto" w:fill="auto"/>
            <w:vAlign w:val="center"/>
          </w:tcPr>
          <w:p w14:paraId="766B139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1.67</w:t>
            </w:r>
          </w:p>
        </w:tc>
        <w:tc>
          <w:tcPr>
            <w:tcW w:w="1186" w:type="dxa"/>
            <w:tcBorders>
              <w:top w:val="nil"/>
              <w:left w:val="nil"/>
              <w:bottom w:val="single" w:sz="8" w:space="0" w:color="auto"/>
              <w:right w:val="single" w:sz="8" w:space="0" w:color="auto"/>
            </w:tcBorders>
            <w:shd w:val="clear" w:color="auto" w:fill="auto"/>
            <w:vAlign w:val="center"/>
          </w:tcPr>
          <w:p w14:paraId="04DB6FA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8.37E-04</w:t>
            </w:r>
          </w:p>
        </w:tc>
      </w:tr>
      <w:tr w:rsidR="00226903" w14:paraId="12C07F05"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A2E7B2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500</w:t>
            </w:r>
          </w:p>
        </w:tc>
        <w:tc>
          <w:tcPr>
            <w:tcW w:w="1185" w:type="dxa"/>
            <w:tcBorders>
              <w:top w:val="nil"/>
              <w:left w:val="nil"/>
              <w:bottom w:val="single" w:sz="8" w:space="0" w:color="auto"/>
              <w:right w:val="single" w:sz="8" w:space="0" w:color="auto"/>
            </w:tcBorders>
            <w:shd w:val="clear" w:color="auto" w:fill="auto"/>
            <w:vAlign w:val="center"/>
          </w:tcPr>
          <w:p w14:paraId="0437E3B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3.41</w:t>
            </w:r>
          </w:p>
        </w:tc>
        <w:tc>
          <w:tcPr>
            <w:tcW w:w="1185" w:type="dxa"/>
            <w:tcBorders>
              <w:top w:val="nil"/>
              <w:left w:val="nil"/>
              <w:bottom w:val="single" w:sz="8" w:space="0" w:color="auto"/>
              <w:right w:val="single" w:sz="8" w:space="0" w:color="auto"/>
            </w:tcBorders>
            <w:shd w:val="clear" w:color="auto" w:fill="auto"/>
            <w:vAlign w:val="center"/>
          </w:tcPr>
          <w:p w14:paraId="6F2679D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1.02E-02</w:t>
            </w:r>
          </w:p>
        </w:tc>
        <w:tc>
          <w:tcPr>
            <w:tcW w:w="1185" w:type="dxa"/>
            <w:tcBorders>
              <w:top w:val="nil"/>
              <w:left w:val="nil"/>
              <w:bottom w:val="single" w:sz="8" w:space="0" w:color="auto"/>
              <w:right w:val="single" w:sz="8" w:space="0" w:color="auto"/>
            </w:tcBorders>
            <w:shd w:val="clear" w:color="auto" w:fill="auto"/>
            <w:vAlign w:val="center"/>
          </w:tcPr>
          <w:p w14:paraId="321D92C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3394125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5.01E-04</w:t>
            </w:r>
          </w:p>
        </w:tc>
        <w:tc>
          <w:tcPr>
            <w:tcW w:w="1185" w:type="dxa"/>
            <w:tcBorders>
              <w:top w:val="nil"/>
              <w:left w:val="nil"/>
              <w:bottom w:val="single" w:sz="8" w:space="0" w:color="auto"/>
              <w:right w:val="single" w:sz="8" w:space="0" w:color="auto"/>
            </w:tcBorders>
            <w:shd w:val="clear" w:color="auto" w:fill="auto"/>
            <w:vAlign w:val="center"/>
          </w:tcPr>
          <w:p w14:paraId="529062B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1.65</w:t>
            </w:r>
          </w:p>
        </w:tc>
        <w:tc>
          <w:tcPr>
            <w:tcW w:w="1186" w:type="dxa"/>
            <w:tcBorders>
              <w:top w:val="nil"/>
              <w:left w:val="nil"/>
              <w:bottom w:val="single" w:sz="8" w:space="0" w:color="auto"/>
              <w:right w:val="single" w:sz="8" w:space="0" w:color="auto"/>
            </w:tcBorders>
            <w:shd w:val="clear" w:color="auto" w:fill="auto"/>
            <w:vAlign w:val="center"/>
          </w:tcPr>
          <w:p w14:paraId="0828729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8.26E-04</w:t>
            </w:r>
          </w:p>
        </w:tc>
      </w:tr>
      <w:tr w:rsidR="00226903" w14:paraId="65C4ACC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DD5A1D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525</w:t>
            </w:r>
          </w:p>
        </w:tc>
        <w:tc>
          <w:tcPr>
            <w:tcW w:w="1185" w:type="dxa"/>
            <w:tcBorders>
              <w:top w:val="nil"/>
              <w:left w:val="nil"/>
              <w:bottom w:val="single" w:sz="8" w:space="0" w:color="auto"/>
              <w:right w:val="single" w:sz="8" w:space="0" w:color="auto"/>
            </w:tcBorders>
            <w:shd w:val="clear" w:color="auto" w:fill="auto"/>
            <w:vAlign w:val="center"/>
          </w:tcPr>
          <w:p w14:paraId="07AE390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3.37</w:t>
            </w:r>
          </w:p>
        </w:tc>
        <w:tc>
          <w:tcPr>
            <w:tcW w:w="1185" w:type="dxa"/>
            <w:tcBorders>
              <w:top w:val="nil"/>
              <w:left w:val="nil"/>
              <w:bottom w:val="single" w:sz="8" w:space="0" w:color="auto"/>
              <w:right w:val="single" w:sz="8" w:space="0" w:color="auto"/>
            </w:tcBorders>
            <w:shd w:val="clear" w:color="auto" w:fill="auto"/>
            <w:vAlign w:val="center"/>
          </w:tcPr>
          <w:p w14:paraId="41CD9FE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1.01E-02</w:t>
            </w:r>
          </w:p>
        </w:tc>
        <w:tc>
          <w:tcPr>
            <w:tcW w:w="1185" w:type="dxa"/>
            <w:tcBorders>
              <w:top w:val="nil"/>
              <w:left w:val="nil"/>
              <w:bottom w:val="single" w:sz="8" w:space="0" w:color="auto"/>
              <w:right w:val="single" w:sz="8" w:space="0" w:color="auto"/>
            </w:tcBorders>
            <w:shd w:val="clear" w:color="auto" w:fill="auto"/>
            <w:vAlign w:val="center"/>
          </w:tcPr>
          <w:p w14:paraId="087D024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ECDBDC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4.95E-04</w:t>
            </w:r>
          </w:p>
        </w:tc>
        <w:tc>
          <w:tcPr>
            <w:tcW w:w="1185" w:type="dxa"/>
            <w:tcBorders>
              <w:top w:val="nil"/>
              <w:left w:val="nil"/>
              <w:bottom w:val="single" w:sz="8" w:space="0" w:color="auto"/>
              <w:right w:val="single" w:sz="8" w:space="0" w:color="auto"/>
            </w:tcBorders>
            <w:shd w:val="clear" w:color="auto" w:fill="auto"/>
            <w:vAlign w:val="center"/>
          </w:tcPr>
          <w:p w14:paraId="75F56C0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1.63</w:t>
            </w:r>
          </w:p>
        </w:tc>
        <w:tc>
          <w:tcPr>
            <w:tcW w:w="1186" w:type="dxa"/>
            <w:tcBorders>
              <w:top w:val="nil"/>
              <w:left w:val="nil"/>
              <w:bottom w:val="single" w:sz="8" w:space="0" w:color="auto"/>
              <w:right w:val="single" w:sz="8" w:space="0" w:color="auto"/>
            </w:tcBorders>
            <w:shd w:val="clear" w:color="auto" w:fill="auto"/>
            <w:vAlign w:val="center"/>
          </w:tcPr>
          <w:p w14:paraId="633E3D5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8.16E-04</w:t>
            </w:r>
          </w:p>
        </w:tc>
      </w:tr>
      <w:tr w:rsidR="00226903" w14:paraId="7F96934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525AE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550</w:t>
            </w:r>
          </w:p>
        </w:tc>
        <w:tc>
          <w:tcPr>
            <w:tcW w:w="1185" w:type="dxa"/>
            <w:tcBorders>
              <w:top w:val="nil"/>
              <w:left w:val="nil"/>
              <w:bottom w:val="single" w:sz="8" w:space="0" w:color="auto"/>
              <w:right w:val="single" w:sz="8" w:space="0" w:color="auto"/>
            </w:tcBorders>
            <w:shd w:val="clear" w:color="auto" w:fill="auto"/>
            <w:vAlign w:val="center"/>
          </w:tcPr>
          <w:p w14:paraId="519DAA6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3.32</w:t>
            </w:r>
          </w:p>
        </w:tc>
        <w:tc>
          <w:tcPr>
            <w:tcW w:w="1185" w:type="dxa"/>
            <w:tcBorders>
              <w:top w:val="nil"/>
              <w:left w:val="nil"/>
              <w:bottom w:val="single" w:sz="8" w:space="0" w:color="auto"/>
              <w:right w:val="single" w:sz="8" w:space="0" w:color="auto"/>
            </w:tcBorders>
            <w:shd w:val="clear" w:color="auto" w:fill="auto"/>
            <w:vAlign w:val="center"/>
          </w:tcPr>
          <w:p w14:paraId="289EFBC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9.97E-03</w:t>
            </w:r>
          </w:p>
        </w:tc>
        <w:tc>
          <w:tcPr>
            <w:tcW w:w="1185" w:type="dxa"/>
            <w:tcBorders>
              <w:top w:val="nil"/>
              <w:left w:val="nil"/>
              <w:bottom w:val="single" w:sz="8" w:space="0" w:color="auto"/>
              <w:right w:val="single" w:sz="8" w:space="0" w:color="auto"/>
            </w:tcBorders>
            <w:shd w:val="clear" w:color="auto" w:fill="auto"/>
            <w:vAlign w:val="center"/>
          </w:tcPr>
          <w:p w14:paraId="762CAF6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2B527E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4.88E-04</w:t>
            </w:r>
          </w:p>
        </w:tc>
        <w:tc>
          <w:tcPr>
            <w:tcW w:w="1185" w:type="dxa"/>
            <w:tcBorders>
              <w:top w:val="nil"/>
              <w:left w:val="nil"/>
              <w:bottom w:val="single" w:sz="8" w:space="0" w:color="auto"/>
              <w:right w:val="single" w:sz="8" w:space="0" w:color="auto"/>
            </w:tcBorders>
            <w:shd w:val="clear" w:color="auto" w:fill="auto"/>
            <w:vAlign w:val="center"/>
          </w:tcPr>
          <w:p w14:paraId="16C52A1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1.61</w:t>
            </w:r>
          </w:p>
        </w:tc>
        <w:tc>
          <w:tcPr>
            <w:tcW w:w="1186" w:type="dxa"/>
            <w:tcBorders>
              <w:top w:val="nil"/>
              <w:left w:val="nil"/>
              <w:bottom w:val="single" w:sz="8" w:space="0" w:color="auto"/>
              <w:right w:val="single" w:sz="8" w:space="0" w:color="auto"/>
            </w:tcBorders>
            <w:shd w:val="clear" w:color="auto" w:fill="auto"/>
            <w:vAlign w:val="center"/>
          </w:tcPr>
          <w:p w14:paraId="24EBA7F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8.05E-04</w:t>
            </w:r>
          </w:p>
        </w:tc>
      </w:tr>
      <w:tr w:rsidR="00226903" w14:paraId="1F8E426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E9C022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575</w:t>
            </w:r>
          </w:p>
        </w:tc>
        <w:tc>
          <w:tcPr>
            <w:tcW w:w="1185" w:type="dxa"/>
            <w:tcBorders>
              <w:top w:val="nil"/>
              <w:left w:val="nil"/>
              <w:bottom w:val="single" w:sz="8" w:space="0" w:color="auto"/>
              <w:right w:val="single" w:sz="8" w:space="0" w:color="auto"/>
            </w:tcBorders>
            <w:shd w:val="clear" w:color="auto" w:fill="auto"/>
            <w:vAlign w:val="center"/>
          </w:tcPr>
          <w:p w14:paraId="520A53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3.28</w:t>
            </w:r>
          </w:p>
        </w:tc>
        <w:tc>
          <w:tcPr>
            <w:tcW w:w="1185" w:type="dxa"/>
            <w:tcBorders>
              <w:top w:val="nil"/>
              <w:left w:val="nil"/>
              <w:bottom w:val="single" w:sz="8" w:space="0" w:color="auto"/>
              <w:right w:val="single" w:sz="8" w:space="0" w:color="auto"/>
            </w:tcBorders>
            <w:shd w:val="clear" w:color="auto" w:fill="auto"/>
            <w:vAlign w:val="center"/>
          </w:tcPr>
          <w:p w14:paraId="71313E9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9.83E-03</w:t>
            </w:r>
          </w:p>
        </w:tc>
        <w:tc>
          <w:tcPr>
            <w:tcW w:w="1185" w:type="dxa"/>
            <w:tcBorders>
              <w:top w:val="nil"/>
              <w:left w:val="nil"/>
              <w:bottom w:val="single" w:sz="8" w:space="0" w:color="auto"/>
              <w:right w:val="single" w:sz="8" w:space="0" w:color="auto"/>
            </w:tcBorders>
            <w:shd w:val="clear" w:color="auto" w:fill="auto"/>
            <w:vAlign w:val="center"/>
          </w:tcPr>
          <w:p w14:paraId="093B2DC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E58F08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4.81E-04</w:t>
            </w:r>
          </w:p>
        </w:tc>
        <w:tc>
          <w:tcPr>
            <w:tcW w:w="1185" w:type="dxa"/>
            <w:tcBorders>
              <w:top w:val="nil"/>
              <w:left w:val="nil"/>
              <w:bottom w:val="single" w:sz="8" w:space="0" w:color="auto"/>
              <w:right w:val="single" w:sz="8" w:space="0" w:color="auto"/>
            </w:tcBorders>
            <w:shd w:val="clear" w:color="auto" w:fill="auto"/>
            <w:vAlign w:val="center"/>
          </w:tcPr>
          <w:p w14:paraId="751164A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1.59</w:t>
            </w:r>
          </w:p>
        </w:tc>
        <w:tc>
          <w:tcPr>
            <w:tcW w:w="1186" w:type="dxa"/>
            <w:tcBorders>
              <w:top w:val="nil"/>
              <w:left w:val="nil"/>
              <w:bottom w:val="single" w:sz="8" w:space="0" w:color="auto"/>
              <w:right w:val="single" w:sz="8" w:space="0" w:color="auto"/>
            </w:tcBorders>
            <w:shd w:val="clear" w:color="auto" w:fill="auto"/>
            <w:vAlign w:val="center"/>
          </w:tcPr>
          <w:p w14:paraId="3750530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7.93E-04</w:t>
            </w:r>
          </w:p>
        </w:tc>
      </w:tr>
      <w:tr w:rsidR="00226903" w14:paraId="64363BB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F975EB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600</w:t>
            </w:r>
          </w:p>
        </w:tc>
        <w:tc>
          <w:tcPr>
            <w:tcW w:w="1185" w:type="dxa"/>
            <w:tcBorders>
              <w:top w:val="nil"/>
              <w:left w:val="nil"/>
              <w:bottom w:val="single" w:sz="8" w:space="0" w:color="auto"/>
              <w:right w:val="single" w:sz="8" w:space="0" w:color="auto"/>
            </w:tcBorders>
            <w:shd w:val="clear" w:color="auto" w:fill="auto"/>
            <w:vAlign w:val="center"/>
          </w:tcPr>
          <w:p w14:paraId="5D19436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3.23</w:t>
            </w:r>
          </w:p>
        </w:tc>
        <w:tc>
          <w:tcPr>
            <w:tcW w:w="1185" w:type="dxa"/>
            <w:tcBorders>
              <w:top w:val="nil"/>
              <w:left w:val="nil"/>
              <w:bottom w:val="single" w:sz="8" w:space="0" w:color="auto"/>
              <w:right w:val="single" w:sz="8" w:space="0" w:color="auto"/>
            </w:tcBorders>
            <w:shd w:val="clear" w:color="auto" w:fill="auto"/>
            <w:vAlign w:val="center"/>
          </w:tcPr>
          <w:p w14:paraId="2D3BDE1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9.70E-03</w:t>
            </w:r>
          </w:p>
        </w:tc>
        <w:tc>
          <w:tcPr>
            <w:tcW w:w="1185" w:type="dxa"/>
            <w:tcBorders>
              <w:top w:val="nil"/>
              <w:left w:val="nil"/>
              <w:bottom w:val="single" w:sz="8" w:space="0" w:color="auto"/>
              <w:right w:val="single" w:sz="8" w:space="0" w:color="auto"/>
            </w:tcBorders>
            <w:shd w:val="clear" w:color="auto" w:fill="auto"/>
            <w:vAlign w:val="center"/>
          </w:tcPr>
          <w:p w14:paraId="6CC34AF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1B1F5A7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4.74E-04</w:t>
            </w:r>
          </w:p>
        </w:tc>
        <w:tc>
          <w:tcPr>
            <w:tcW w:w="1185" w:type="dxa"/>
            <w:tcBorders>
              <w:top w:val="nil"/>
              <w:left w:val="nil"/>
              <w:bottom w:val="single" w:sz="8" w:space="0" w:color="auto"/>
              <w:right w:val="single" w:sz="8" w:space="0" w:color="auto"/>
            </w:tcBorders>
            <w:shd w:val="clear" w:color="auto" w:fill="auto"/>
            <w:vAlign w:val="center"/>
          </w:tcPr>
          <w:p w14:paraId="1CDF645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1.56</w:t>
            </w:r>
          </w:p>
        </w:tc>
        <w:tc>
          <w:tcPr>
            <w:tcW w:w="1186" w:type="dxa"/>
            <w:tcBorders>
              <w:top w:val="nil"/>
              <w:left w:val="nil"/>
              <w:bottom w:val="single" w:sz="8" w:space="0" w:color="auto"/>
              <w:right w:val="single" w:sz="8" w:space="0" w:color="auto"/>
            </w:tcBorders>
            <w:shd w:val="clear" w:color="auto" w:fill="auto"/>
            <w:vAlign w:val="center"/>
          </w:tcPr>
          <w:p w14:paraId="411881B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7.82E-04</w:t>
            </w:r>
          </w:p>
        </w:tc>
      </w:tr>
      <w:tr w:rsidR="00226903" w14:paraId="0E3EE49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F9D2E8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625</w:t>
            </w:r>
          </w:p>
        </w:tc>
        <w:tc>
          <w:tcPr>
            <w:tcW w:w="1185" w:type="dxa"/>
            <w:tcBorders>
              <w:top w:val="nil"/>
              <w:left w:val="nil"/>
              <w:bottom w:val="single" w:sz="8" w:space="0" w:color="auto"/>
              <w:right w:val="single" w:sz="8" w:space="0" w:color="auto"/>
            </w:tcBorders>
            <w:shd w:val="clear" w:color="auto" w:fill="auto"/>
            <w:vAlign w:val="center"/>
          </w:tcPr>
          <w:p w14:paraId="1C0EA51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3.19</w:t>
            </w:r>
          </w:p>
        </w:tc>
        <w:tc>
          <w:tcPr>
            <w:tcW w:w="1185" w:type="dxa"/>
            <w:tcBorders>
              <w:top w:val="nil"/>
              <w:left w:val="nil"/>
              <w:bottom w:val="single" w:sz="8" w:space="0" w:color="auto"/>
              <w:right w:val="single" w:sz="8" w:space="0" w:color="auto"/>
            </w:tcBorders>
            <w:shd w:val="clear" w:color="auto" w:fill="auto"/>
            <w:vAlign w:val="center"/>
          </w:tcPr>
          <w:p w14:paraId="78E152F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9.56E-03</w:t>
            </w:r>
          </w:p>
        </w:tc>
        <w:tc>
          <w:tcPr>
            <w:tcW w:w="1185" w:type="dxa"/>
            <w:tcBorders>
              <w:top w:val="nil"/>
              <w:left w:val="nil"/>
              <w:bottom w:val="single" w:sz="8" w:space="0" w:color="auto"/>
              <w:right w:val="single" w:sz="8" w:space="0" w:color="auto"/>
            </w:tcBorders>
            <w:shd w:val="clear" w:color="auto" w:fill="auto"/>
            <w:vAlign w:val="center"/>
          </w:tcPr>
          <w:p w14:paraId="7738396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2FFDBE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4.68E-04</w:t>
            </w:r>
          </w:p>
        </w:tc>
        <w:tc>
          <w:tcPr>
            <w:tcW w:w="1185" w:type="dxa"/>
            <w:tcBorders>
              <w:top w:val="nil"/>
              <w:left w:val="nil"/>
              <w:bottom w:val="single" w:sz="8" w:space="0" w:color="auto"/>
              <w:right w:val="single" w:sz="8" w:space="0" w:color="auto"/>
            </w:tcBorders>
            <w:shd w:val="clear" w:color="auto" w:fill="auto"/>
            <w:vAlign w:val="center"/>
          </w:tcPr>
          <w:p w14:paraId="6CA3BD2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1.54</w:t>
            </w:r>
          </w:p>
        </w:tc>
        <w:tc>
          <w:tcPr>
            <w:tcW w:w="1186" w:type="dxa"/>
            <w:tcBorders>
              <w:top w:val="nil"/>
              <w:left w:val="nil"/>
              <w:bottom w:val="single" w:sz="8" w:space="0" w:color="auto"/>
              <w:right w:val="single" w:sz="8" w:space="0" w:color="auto"/>
            </w:tcBorders>
            <w:shd w:val="clear" w:color="auto" w:fill="auto"/>
            <w:vAlign w:val="center"/>
          </w:tcPr>
          <w:p w14:paraId="609D512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7.72E-04</w:t>
            </w:r>
          </w:p>
        </w:tc>
      </w:tr>
      <w:tr w:rsidR="00226903" w14:paraId="708CCA6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DD3464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650</w:t>
            </w:r>
          </w:p>
        </w:tc>
        <w:tc>
          <w:tcPr>
            <w:tcW w:w="1185" w:type="dxa"/>
            <w:tcBorders>
              <w:top w:val="nil"/>
              <w:left w:val="nil"/>
              <w:bottom w:val="single" w:sz="8" w:space="0" w:color="auto"/>
              <w:right w:val="single" w:sz="8" w:space="0" w:color="auto"/>
            </w:tcBorders>
            <w:shd w:val="clear" w:color="auto" w:fill="auto"/>
            <w:vAlign w:val="center"/>
          </w:tcPr>
          <w:p w14:paraId="4D3BBCB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3.14</w:t>
            </w:r>
          </w:p>
        </w:tc>
        <w:tc>
          <w:tcPr>
            <w:tcW w:w="1185" w:type="dxa"/>
            <w:tcBorders>
              <w:top w:val="nil"/>
              <w:left w:val="nil"/>
              <w:bottom w:val="single" w:sz="8" w:space="0" w:color="auto"/>
              <w:right w:val="single" w:sz="8" w:space="0" w:color="auto"/>
            </w:tcBorders>
            <w:shd w:val="clear" w:color="auto" w:fill="auto"/>
            <w:vAlign w:val="center"/>
          </w:tcPr>
          <w:p w14:paraId="07C4087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9.43E-03</w:t>
            </w:r>
          </w:p>
        </w:tc>
        <w:tc>
          <w:tcPr>
            <w:tcW w:w="1185" w:type="dxa"/>
            <w:tcBorders>
              <w:top w:val="nil"/>
              <w:left w:val="nil"/>
              <w:bottom w:val="single" w:sz="8" w:space="0" w:color="auto"/>
              <w:right w:val="single" w:sz="8" w:space="0" w:color="auto"/>
            </w:tcBorders>
            <w:shd w:val="clear" w:color="auto" w:fill="auto"/>
            <w:vAlign w:val="center"/>
          </w:tcPr>
          <w:p w14:paraId="0686398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65946D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4.62E-04</w:t>
            </w:r>
          </w:p>
        </w:tc>
        <w:tc>
          <w:tcPr>
            <w:tcW w:w="1185" w:type="dxa"/>
            <w:tcBorders>
              <w:top w:val="nil"/>
              <w:left w:val="nil"/>
              <w:bottom w:val="single" w:sz="8" w:space="0" w:color="auto"/>
              <w:right w:val="single" w:sz="8" w:space="0" w:color="auto"/>
            </w:tcBorders>
            <w:shd w:val="clear" w:color="auto" w:fill="auto"/>
            <w:vAlign w:val="center"/>
          </w:tcPr>
          <w:p w14:paraId="09FF36F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1.52</w:t>
            </w:r>
          </w:p>
        </w:tc>
        <w:tc>
          <w:tcPr>
            <w:tcW w:w="1186" w:type="dxa"/>
            <w:tcBorders>
              <w:top w:val="nil"/>
              <w:left w:val="nil"/>
              <w:bottom w:val="single" w:sz="8" w:space="0" w:color="auto"/>
              <w:right w:val="single" w:sz="8" w:space="0" w:color="auto"/>
            </w:tcBorders>
            <w:shd w:val="clear" w:color="auto" w:fill="auto"/>
            <w:vAlign w:val="center"/>
          </w:tcPr>
          <w:p w14:paraId="1EEC768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7.61E-04</w:t>
            </w:r>
          </w:p>
        </w:tc>
      </w:tr>
      <w:tr w:rsidR="00226903" w14:paraId="435E579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43CA5D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675</w:t>
            </w:r>
          </w:p>
        </w:tc>
        <w:tc>
          <w:tcPr>
            <w:tcW w:w="1185" w:type="dxa"/>
            <w:tcBorders>
              <w:top w:val="nil"/>
              <w:left w:val="nil"/>
              <w:bottom w:val="single" w:sz="8" w:space="0" w:color="auto"/>
              <w:right w:val="single" w:sz="8" w:space="0" w:color="auto"/>
            </w:tcBorders>
            <w:shd w:val="clear" w:color="auto" w:fill="auto"/>
            <w:vAlign w:val="center"/>
          </w:tcPr>
          <w:p w14:paraId="05B2B80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3.10</w:t>
            </w:r>
          </w:p>
        </w:tc>
        <w:tc>
          <w:tcPr>
            <w:tcW w:w="1185" w:type="dxa"/>
            <w:tcBorders>
              <w:top w:val="nil"/>
              <w:left w:val="nil"/>
              <w:bottom w:val="single" w:sz="8" w:space="0" w:color="auto"/>
              <w:right w:val="single" w:sz="8" w:space="0" w:color="auto"/>
            </w:tcBorders>
            <w:shd w:val="clear" w:color="auto" w:fill="auto"/>
            <w:vAlign w:val="center"/>
          </w:tcPr>
          <w:p w14:paraId="344A50E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9.30E-03</w:t>
            </w:r>
          </w:p>
        </w:tc>
        <w:tc>
          <w:tcPr>
            <w:tcW w:w="1185" w:type="dxa"/>
            <w:tcBorders>
              <w:top w:val="nil"/>
              <w:left w:val="nil"/>
              <w:bottom w:val="single" w:sz="8" w:space="0" w:color="auto"/>
              <w:right w:val="single" w:sz="8" w:space="0" w:color="auto"/>
            </w:tcBorders>
            <w:shd w:val="clear" w:color="auto" w:fill="auto"/>
            <w:vAlign w:val="center"/>
          </w:tcPr>
          <w:p w14:paraId="220EE43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0560F9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4.55E-04</w:t>
            </w:r>
          </w:p>
        </w:tc>
        <w:tc>
          <w:tcPr>
            <w:tcW w:w="1185" w:type="dxa"/>
            <w:tcBorders>
              <w:top w:val="nil"/>
              <w:left w:val="nil"/>
              <w:bottom w:val="single" w:sz="8" w:space="0" w:color="auto"/>
              <w:right w:val="single" w:sz="8" w:space="0" w:color="auto"/>
            </w:tcBorders>
            <w:shd w:val="clear" w:color="auto" w:fill="auto"/>
            <w:vAlign w:val="center"/>
          </w:tcPr>
          <w:p w14:paraId="709FCB4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1.50</w:t>
            </w:r>
          </w:p>
        </w:tc>
        <w:tc>
          <w:tcPr>
            <w:tcW w:w="1186" w:type="dxa"/>
            <w:tcBorders>
              <w:top w:val="nil"/>
              <w:left w:val="nil"/>
              <w:bottom w:val="single" w:sz="8" w:space="0" w:color="auto"/>
              <w:right w:val="single" w:sz="8" w:space="0" w:color="auto"/>
            </w:tcBorders>
            <w:shd w:val="clear" w:color="auto" w:fill="auto"/>
            <w:vAlign w:val="center"/>
          </w:tcPr>
          <w:p w14:paraId="3D460C9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7.50E-04</w:t>
            </w:r>
          </w:p>
        </w:tc>
      </w:tr>
      <w:tr w:rsidR="00226903" w14:paraId="5E8B3ED6"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5525DE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700</w:t>
            </w:r>
          </w:p>
        </w:tc>
        <w:tc>
          <w:tcPr>
            <w:tcW w:w="1185" w:type="dxa"/>
            <w:tcBorders>
              <w:top w:val="nil"/>
              <w:left w:val="nil"/>
              <w:bottom w:val="single" w:sz="8" w:space="0" w:color="auto"/>
              <w:right w:val="single" w:sz="8" w:space="0" w:color="auto"/>
            </w:tcBorders>
            <w:shd w:val="clear" w:color="auto" w:fill="auto"/>
            <w:vAlign w:val="center"/>
          </w:tcPr>
          <w:p w14:paraId="13E8FC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3.06</w:t>
            </w:r>
          </w:p>
        </w:tc>
        <w:tc>
          <w:tcPr>
            <w:tcW w:w="1185" w:type="dxa"/>
            <w:tcBorders>
              <w:top w:val="nil"/>
              <w:left w:val="nil"/>
              <w:bottom w:val="single" w:sz="8" w:space="0" w:color="auto"/>
              <w:right w:val="single" w:sz="8" w:space="0" w:color="auto"/>
            </w:tcBorders>
            <w:shd w:val="clear" w:color="auto" w:fill="auto"/>
            <w:vAlign w:val="center"/>
          </w:tcPr>
          <w:p w14:paraId="6C2E59D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9.17E-03</w:t>
            </w:r>
          </w:p>
        </w:tc>
        <w:tc>
          <w:tcPr>
            <w:tcW w:w="1185" w:type="dxa"/>
            <w:tcBorders>
              <w:top w:val="nil"/>
              <w:left w:val="nil"/>
              <w:bottom w:val="single" w:sz="8" w:space="0" w:color="auto"/>
              <w:right w:val="single" w:sz="8" w:space="0" w:color="auto"/>
            </w:tcBorders>
            <w:shd w:val="clear" w:color="auto" w:fill="auto"/>
            <w:vAlign w:val="center"/>
          </w:tcPr>
          <w:p w14:paraId="493936B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2F3F6F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4.49E-04</w:t>
            </w:r>
          </w:p>
        </w:tc>
        <w:tc>
          <w:tcPr>
            <w:tcW w:w="1185" w:type="dxa"/>
            <w:tcBorders>
              <w:top w:val="nil"/>
              <w:left w:val="nil"/>
              <w:bottom w:val="single" w:sz="8" w:space="0" w:color="auto"/>
              <w:right w:val="single" w:sz="8" w:space="0" w:color="auto"/>
            </w:tcBorders>
            <w:shd w:val="clear" w:color="auto" w:fill="auto"/>
            <w:vAlign w:val="center"/>
          </w:tcPr>
          <w:p w14:paraId="5455892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1.48</w:t>
            </w:r>
          </w:p>
        </w:tc>
        <w:tc>
          <w:tcPr>
            <w:tcW w:w="1186" w:type="dxa"/>
            <w:tcBorders>
              <w:top w:val="nil"/>
              <w:left w:val="nil"/>
              <w:bottom w:val="single" w:sz="8" w:space="0" w:color="auto"/>
              <w:right w:val="single" w:sz="8" w:space="0" w:color="auto"/>
            </w:tcBorders>
            <w:shd w:val="clear" w:color="auto" w:fill="auto"/>
            <w:vAlign w:val="center"/>
          </w:tcPr>
          <w:p w14:paraId="707BF5A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7.40E-04</w:t>
            </w:r>
          </w:p>
        </w:tc>
      </w:tr>
      <w:tr w:rsidR="00226903" w14:paraId="7C97A3BD"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EF682A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725</w:t>
            </w:r>
          </w:p>
        </w:tc>
        <w:tc>
          <w:tcPr>
            <w:tcW w:w="1185" w:type="dxa"/>
            <w:tcBorders>
              <w:top w:val="nil"/>
              <w:left w:val="nil"/>
              <w:bottom w:val="single" w:sz="8" w:space="0" w:color="auto"/>
              <w:right w:val="single" w:sz="8" w:space="0" w:color="auto"/>
            </w:tcBorders>
            <w:shd w:val="clear" w:color="auto" w:fill="auto"/>
            <w:vAlign w:val="center"/>
          </w:tcPr>
          <w:p w14:paraId="71FF955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3.01</w:t>
            </w:r>
          </w:p>
        </w:tc>
        <w:tc>
          <w:tcPr>
            <w:tcW w:w="1185" w:type="dxa"/>
            <w:tcBorders>
              <w:top w:val="nil"/>
              <w:left w:val="nil"/>
              <w:bottom w:val="single" w:sz="8" w:space="0" w:color="auto"/>
              <w:right w:val="single" w:sz="8" w:space="0" w:color="auto"/>
            </w:tcBorders>
            <w:shd w:val="clear" w:color="auto" w:fill="auto"/>
            <w:vAlign w:val="center"/>
          </w:tcPr>
          <w:p w14:paraId="75100AE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9.04E-03</w:t>
            </w:r>
          </w:p>
        </w:tc>
        <w:tc>
          <w:tcPr>
            <w:tcW w:w="1185" w:type="dxa"/>
            <w:tcBorders>
              <w:top w:val="nil"/>
              <w:left w:val="nil"/>
              <w:bottom w:val="single" w:sz="8" w:space="0" w:color="auto"/>
              <w:right w:val="single" w:sz="8" w:space="0" w:color="auto"/>
            </w:tcBorders>
            <w:shd w:val="clear" w:color="auto" w:fill="auto"/>
            <w:vAlign w:val="center"/>
          </w:tcPr>
          <w:p w14:paraId="038049D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B9CAC6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4.42E-04</w:t>
            </w:r>
          </w:p>
        </w:tc>
        <w:tc>
          <w:tcPr>
            <w:tcW w:w="1185" w:type="dxa"/>
            <w:tcBorders>
              <w:top w:val="nil"/>
              <w:left w:val="nil"/>
              <w:bottom w:val="single" w:sz="8" w:space="0" w:color="auto"/>
              <w:right w:val="single" w:sz="8" w:space="0" w:color="auto"/>
            </w:tcBorders>
            <w:shd w:val="clear" w:color="auto" w:fill="auto"/>
            <w:vAlign w:val="center"/>
          </w:tcPr>
          <w:p w14:paraId="748F685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1.46</w:t>
            </w:r>
          </w:p>
        </w:tc>
        <w:tc>
          <w:tcPr>
            <w:tcW w:w="1186" w:type="dxa"/>
            <w:tcBorders>
              <w:top w:val="nil"/>
              <w:left w:val="nil"/>
              <w:bottom w:val="single" w:sz="8" w:space="0" w:color="auto"/>
              <w:right w:val="single" w:sz="8" w:space="0" w:color="auto"/>
            </w:tcBorders>
            <w:shd w:val="clear" w:color="auto" w:fill="auto"/>
            <w:vAlign w:val="center"/>
          </w:tcPr>
          <w:p w14:paraId="3CA40D1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7.30E-04</w:t>
            </w:r>
          </w:p>
        </w:tc>
      </w:tr>
      <w:tr w:rsidR="00226903" w14:paraId="750FD41E"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0718F2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750</w:t>
            </w:r>
          </w:p>
        </w:tc>
        <w:tc>
          <w:tcPr>
            <w:tcW w:w="1185" w:type="dxa"/>
            <w:tcBorders>
              <w:top w:val="nil"/>
              <w:left w:val="nil"/>
              <w:bottom w:val="single" w:sz="8" w:space="0" w:color="auto"/>
              <w:right w:val="single" w:sz="8" w:space="0" w:color="auto"/>
            </w:tcBorders>
            <w:shd w:val="clear" w:color="auto" w:fill="auto"/>
            <w:vAlign w:val="center"/>
          </w:tcPr>
          <w:p w14:paraId="7F8ECBE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2.97</w:t>
            </w:r>
          </w:p>
        </w:tc>
        <w:tc>
          <w:tcPr>
            <w:tcW w:w="1185" w:type="dxa"/>
            <w:tcBorders>
              <w:top w:val="nil"/>
              <w:left w:val="nil"/>
              <w:bottom w:val="single" w:sz="8" w:space="0" w:color="auto"/>
              <w:right w:val="single" w:sz="8" w:space="0" w:color="auto"/>
            </w:tcBorders>
            <w:shd w:val="clear" w:color="auto" w:fill="auto"/>
            <w:vAlign w:val="center"/>
          </w:tcPr>
          <w:p w14:paraId="2432126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8.92E-03</w:t>
            </w:r>
          </w:p>
        </w:tc>
        <w:tc>
          <w:tcPr>
            <w:tcW w:w="1185" w:type="dxa"/>
            <w:tcBorders>
              <w:top w:val="nil"/>
              <w:left w:val="nil"/>
              <w:bottom w:val="single" w:sz="8" w:space="0" w:color="auto"/>
              <w:right w:val="single" w:sz="8" w:space="0" w:color="auto"/>
            </w:tcBorders>
            <w:shd w:val="clear" w:color="auto" w:fill="auto"/>
            <w:vAlign w:val="center"/>
          </w:tcPr>
          <w:p w14:paraId="2FF7A73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AD7E27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4.36E-04</w:t>
            </w:r>
          </w:p>
        </w:tc>
        <w:tc>
          <w:tcPr>
            <w:tcW w:w="1185" w:type="dxa"/>
            <w:tcBorders>
              <w:top w:val="nil"/>
              <w:left w:val="nil"/>
              <w:bottom w:val="single" w:sz="8" w:space="0" w:color="auto"/>
              <w:right w:val="single" w:sz="8" w:space="0" w:color="auto"/>
            </w:tcBorders>
            <w:shd w:val="clear" w:color="auto" w:fill="auto"/>
            <w:vAlign w:val="center"/>
          </w:tcPr>
          <w:p w14:paraId="5717F3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1.44</w:t>
            </w:r>
          </w:p>
        </w:tc>
        <w:tc>
          <w:tcPr>
            <w:tcW w:w="1186" w:type="dxa"/>
            <w:tcBorders>
              <w:top w:val="nil"/>
              <w:left w:val="nil"/>
              <w:bottom w:val="single" w:sz="8" w:space="0" w:color="auto"/>
              <w:right w:val="single" w:sz="8" w:space="0" w:color="auto"/>
            </w:tcBorders>
            <w:shd w:val="clear" w:color="auto" w:fill="auto"/>
            <w:vAlign w:val="center"/>
          </w:tcPr>
          <w:p w14:paraId="4CE4800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7.19E-04</w:t>
            </w:r>
          </w:p>
        </w:tc>
      </w:tr>
      <w:tr w:rsidR="00226903" w14:paraId="540765E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B498BB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775</w:t>
            </w:r>
          </w:p>
        </w:tc>
        <w:tc>
          <w:tcPr>
            <w:tcW w:w="1185" w:type="dxa"/>
            <w:tcBorders>
              <w:top w:val="nil"/>
              <w:left w:val="nil"/>
              <w:bottom w:val="single" w:sz="8" w:space="0" w:color="auto"/>
              <w:right w:val="single" w:sz="8" w:space="0" w:color="auto"/>
            </w:tcBorders>
            <w:shd w:val="clear" w:color="auto" w:fill="auto"/>
            <w:vAlign w:val="center"/>
          </w:tcPr>
          <w:p w14:paraId="4F81DF6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2.93</w:t>
            </w:r>
          </w:p>
        </w:tc>
        <w:tc>
          <w:tcPr>
            <w:tcW w:w="1185" w:type="dxa"/>
            <w:tcBorders>
              <w:top w:val="nil"/>
              <w:left w:val="nil"/>
              <w:bottom w:val="single" w:sz="8" w:space="0" w:color="auto"/>
              <w:right w:val="single" w:sz="8" w:space="0" w:color="auto"/>
            </w:tcBorders>
            <w:shd w:val="clear" w:color="auto" w:fill="auto"/>
            <w:vAlign w:val="center"/>
          </w:tcPr>
          <w:p w14:paraId="4463FF8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8.79E-03</w:t>
            </w:r>
          </w:p>
        </w:tc>
        <w:tc>
          <w:tcPr>
            <w:tcW w:w="1185" w:type="dxa"/>
            <w:tcBorders>
              <w:top w:val="nil"/>
              <w:left w:val="nil"/>
              <w:bottom w:val="single" w:sz="8" w:space="0" w:color="auto"/>
              <w:right w:val="single" w:sz="8" w:space="0" w:color="auto"/>
            </w:tcBorders>
            <w:shd w:val="clear" w:color="auto" w:fill="auto"/>
            <w:vAlign w:val="center"/>
          </w:tcPr>
          <w:p w14:paraId="4B4ED61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2A7796A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4.30E-04</w:t>
            </w:r>
          </w:p>
        </w:tc>
        <w:tc>
          <w:tcPr>
            <w:tcW w:w="1185" w:type="dxa"/>
            <w:tcBorders>
              <w:top w:val="nil"/>
              <w:left w:val="nil"/>
              <w:bottom w:val="single" w:sz="8" w:space="0" w:color="auto"/>
              <w:right w:val="single" w:sz="8" w:space="0" w:color="auto"/>
            </w:tcBorders>
            <w:shd w:val="clear" w:color="auto" w:fill="auto"/>
            <w:vAlign w:val="center"/>
          </w:tcPr>
          <w:p w14:paraId="48DB79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1.42</w:t>
            </w:r>
          </w:p>
        </w:tc>
        <w:tc>
          <w:tcPr>
            <w:tcW w:w="1186" w:type="dxa"/>
            <w:tcBorders>
              <w:top w:val="nil"/>
              <w:left w:val="nil"/>
              <w:bottom w:val="single" w:sz="8" w:space="0" w:color="auto"/>
              <w:right w:val="single" w:sz="8" w:space="0" w:color="auto"/>
            </w:tcBorders>
            <w:shd w:val="clear" w:color="auto" w:fill="auto"/>
            <w:vAlign w:val="center"/>
          </w:tcPr>
          <w:p w14:paraId="26C7A4B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7.10E-04</w:t>
            </w:r>
          </w:p>
        </w:tc>
      </w:tr>
      <w:tr w:rsidR="00226903" w14:paraId="2F1D935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ADD7C8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800</w:t>
            </w:r>
          </w:p>
        </w:tc>
        <w:tc>
          <w:tcPr>
            <w:tcW w:w="1185" w:type="dxa"/>
            <w:tcBorders>
              <w:top w:val="nil"/>
              <w:left w:val="nil"/>
              <w:bottom w:val="single" w:sz="8" w:space="0" w:color="auto"/>
              <w:right w:val="single" w:sz="8" w:space="0" w:color="auto"/>
            </w:tcBorders>
            <w:shd w:val="clear" w:color="auto" w:fill="auto"/>
            <w:vAlign w:val="center"/>
          </w:tcPr>
          <w:p w14:paraId="5DFF1B9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2.89</w:t>
            </w:r>
          </w:p>
        </w:tc>
        <w:tc>
          <w:tcPr>
            <w:tcW w:w="1185" w:type="dxa"/>
            <w:tcBorders>
              <w:top w:val="nil"/>
              <w:left w:val="nil"/>
              <w:bottom w:val="single" w:sz="8" w:space="0" w:color="auto"/>
              <w:right w:val="single" w:sz="8" w:space="0" w:color="auto"/>
            </w:tcBorders>
            <w:shd w:val="clear" w:color="auto" w:fill="auto"/>
            <w:vAlign w:val="center"/>
          </w:tcPr>
          <w:p w14:paraId="1ED138F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8.67E-03</w:t>
            </w:r>
          </w:p>
        </w:tc>
        <w:tc>
          <w:tcPr>
            <w:tcW w:w="1185" w:type="dxa"/>
            <w:tcBorders>
              <w:top w:val="nil"/>
              <w:left w:val="nil"/>
              <w:bottom w:val="single" w:sz="8" w:space="0" w:color="auto"/>
              <w:right w:val="single" w:sz="8" w:space="0" w:color="auto"/>
            </w:tcBorders>
            <w:shd w:val="clear" w:color="auto" w:fill="auto"/>
            <w:vAlign w:val="center"/>
          </w:tcPr>
          <w:p w14:paraId="5B82DA1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5F5319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4.24E-04</w:t>
            </w:r>
          </w:p>
        </w:tc>
        <w:tc>
          <w:tcPr>
            <w:tcW w:w="1185" w:type="dxa"/>
            <w:tcBorders>
              <w:top w:val="nil"/>
              <w:left w:val="nil"/>
              <w:bottom w:val="single" w:sz="8" w:space="0" w:color="auto"/>
              <w:right w:val="single" w:sz="8" w:space="0" w:color="auto"/>
            </w:tcBorders>
            <w:shd w:val="clear" w:color="auto" w:fill="auto"/>
            <w:vAlign w:val="center"/>
          </w:tcPr>
          <w:p w14:paraId="6A7D5A0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1.40</w:t>
            </w:r>
          </w:p>
        </w:tc>
        <w:tc>
          <w:tcPr>
            <w:tcW w:w="1186" w:type="dxa"/>
            <w:tcBorders>
              <w:top w:val="nil"/>
              <w:left w:val="nil"/>
              <w:bottom w:val="single" w:sz="8" w:space="0" w:color="auto"/>
              <w:right w:val="single" w:sz="8" w:space="0" w:color="auto"/>
            </w:tcBorders>
            <w:shd w:val="clear" w:color="auto" w:fill="auto"/>
            <w:vAlign w:val="center"/>
          </w:tcPr>
          <w:p w14:paraId="65F2CFD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7.00E-04</w:t>
            </w:r>
          </w:p>
        </w:tc>
      </w:tr>
      <w:tr w:rsidR="00226903" w14:paraId="291B80C4"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CAAA86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825</w:t>
            </w:r>
          </w:p>
        </w:tc>
        <w:tc>
          <w:tcPr>
            <w:tcW w:w="1185" w:type="dxa"/>
            <w:tcBorders>
              <w:top w:val="nil"/>
              <w:left w:val="nil"/>
              <w:bottom w:val="single" w:sz="8" w:space="0" w:color="auto"/>
              <w:right w:val="single" w:sz="8" w:space="0" w:color="auto"/>
            </w:tcBorders>
            <w:shd w:val="clear" w:color="auto" w:fill="auto"/>
            <w:vAlign w:val="center"/>
          </w:tcPr>
          <w:p w14:paraId="5A0B66E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2.85</w:t>
            </w:r>
          </w:p>
        </w:tc>
        <w:tc>
          <w:tcPr>
            <w:tcW w:w="1185" w:type="dxa"/>
            <w:tcBorders>
              <w:top w:val="nil"/>
              <w:left w:val="nil"/>
              <w:bottom w:val="single" w:sz="8" w:space="0" w:color="auto"/>
              <w:right w:val="single" w:sz="8" w:space="0" w:color="auto"/>
            </w:tcBorders>
            <w:shd w:val="clear" w:color="auto" w:fill="auto"/>
            <w:vAlign w:val="center"/>
          </w:tcPr>
          <w:p w14:paraId="0277DD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8.55E-03</w:t>
            </w:r>
          </w:p>
        </w:tc>
        <w:tc>
          <w:tcPr>
            <w:tcW w:w="1185" w:type="dxa"/>
            <w:tcBorders>
              <w:top w:val="nil"/>
              <w:left w:val="nil"/>
              <w:bottom w:val="single" w:sz="8" w:space="0" w:color="auto"/>
              <w:right w:val="single" w:sz="8" w:space="0" w:color="auto"/>
            </w:tcBorders>
            <w:shd w:val="clear" w:color="auto" w:fill="auto"/>
            <w:vAlign w:val="center"/>
          </w:tcPr>
          <w:p w14:paraId="4B709E1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A6DEC7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4.18E-04</w:t>
            </w:r>
          </w:p>
        </w:tc>
        <w:tc>
          <w:tcPr>
            <w:tcW w:w="1185" w:type="dxa"/>
            <w:tcBorders>
              <w:top w:val="nil"/>
              <w:left w:val="nil"/>
              <w:bottom w:val="single" w:sz="8" w:space="0" w:color="auto"/>
              <w:right w:val="single" w:sz="8" w:space="0" w:color="auto"/>
            </w:tcBorders>
            <w:shd w:val="clear" w:color="auto" w:fill="auto"/>
            <w:vAlign w:val="center"/>
          </w:tcPr>
          <w:p w14:paraId="26166C3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1.38</w:t>
            </w:r>
          </w:p>
        </w:tc>
        <w:tc>
          <w:tcPr>
            <w:tcW w:w="1186" w:type="dxa"/>
            <w:tcBorders>
              <w:top w:val="nil"/>
              <w:left w:val="nil"/>
              <w:bottom w:val="single" w:sz="8" w:space="0" w:color="auto"/>
              <w:right w:val="single" w:sz="8" w:space="0" w:color="auto"/>
            </w:tcBorders>
            <w:shd w:val="clear" w:color="auto" w:fill="auto"/>
            <w:vAlign w:val="center"/>
          </w:tcPr>
          <w:p w14:paraId="4542A75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6.90E-04</w:t>
            </w:r>
          </w:p>
        </w:tc>
      </w:tr>
      <w:tr w:rsidR="00226903" w14:paraId="491F887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F279AD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850</w:t>
            </w:r>
          </w:p>
        </w:tc>
        <w:tc>
          <w:tcPr>
            <w:tcW w:w="1185" w:type="dxa"/>
            <w:tcBorders>
              <w:top w:val="nil"/>
              <w:left w:val="nil"/>
              <w:bottom w:val="single" w:sz="8" w:space="0" w:color="auto"/>
              <w:right w:val="single" w:sz="8" w:space="0" w:color="auto"/>
            </w:tcBorders>
            <w:shd w:val="clear" w:color="auto" w:fill="auto"/>
            <w:vAlign w:val="center"/>
          </w:tcPr>
          <w:p w14:paraId="4D6C40C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2.81</w:t>
            </w:r>
          </w:p>
        </w:tc>
        <w:tc>
          <w:tcPr>
            <w:tcW w:w="1185" w:type="dxa"/>
            <w:tcBorders>
              <w:top w:val="nil"/>
              <w:left w:val="nil"/>
              <w:bottom w:val="single" w:sz="8" w:space="0" w:color="auto"/>
              <w:right w:val="single" w:sz="8" w:space="0" w:color="auto"/>
            </w:tcBorders>
            <w:shd w:val="clear" w:color="auto" w:fill="auto"/>
            <w:vAlign w:val="center"/>
          </w:tcPr>
          <w:p w14:paraId="4CFE43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8.43E-03</w:t>
            </w:r>
          </w:p>
        </w:tc>
        <w:tc>
          <w:tcPr>
            <w:tcW w:w="1185" w:type="dxa"/>
            <w:tcBorders>
              <w:top w:val="nil"/>
              <w:left w:val="nil"/>
              <w:bottom w:val="single" w:sz="8" w:space="0" w:color="auto"/>
              <w:right w:val="single" w:sz="8" w:space="0" w:color="auto"/>
            </w:tcBorders>
            <w:shd w:val="clear" w:color="auto" w:fill="auto"/>
            <w:vAlign w:val="center"/>
          </w:tcPr>
          <w:p w14:paraId="51732F1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AE2C3F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4.13E-04</w:t>
            </w:r>
          </w:p>
        </w:tc>
        <w:tc>
          <w:tcPr>
            <w:tcW w:w="1185" w:type="dxa"/>
            <w:tcBorders>
              <w:top w:val="nil"/>
              <w:left w:val="nil"/>
              <w:bottom w:val="single" w:sz="8" w:space="0" w:color="auto"/>
              <w:right w:val="single" w:sz="8" w:space="0" w:color="auto"/>
            </w:tcBorders>
            <w:shd w:val="clear" w:color="auto" w:fill="auto"/>
            <w:vAlign w:val="center"/>
          </w:tcPr>
          <w:p w14:paraId="788504E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1.36</w:t>
            </w:r>
          </w:p>
        </w:tc>
        <w:tc>
          <w:tcPr>
            <w:tcW w:w="1186" w:type="dxa"/>
            <w:tcBorders>
              <w:top w:val="nil"/>
              <w:left w:val="nil"/>
              <w:bottom w:val="single" w:sz="8" w:space="0" w:color="auto"/>
              <w:right w:val="single" w:sz="8" w:space="0" w:color="auto"/>
            </w:tcBorders>
            <w:shd w:val="clear" w:color="auto" w:fill="auto"/>
            <w:vAlign w:val="center"/>
          </w:tcPr>
          <w:p w14:paraId="22198C1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6.80E-04</w:t>
            </w:r>
          </w:p>
        </w:tc>
      </w:tr>
      <w:tr w:rsidR="00226903" w14:paraId="2EE672E6"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9C26B8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875</w:t>
            </w:r>
          </w:p>
        </w:tc>
        <w:tc>
          <w:tcPr>
            <w:tcW w:w="1185" w:type="dxa"/>
            <w:tcBorders>
              <w:top w:val="nil"/>
              <w:left w:val="nil"/>
              <w:bottom w:val="single" w:sz="8" w:space="0" w:color="auto"/>
              <w:right w:val="single" w:sz="8" w:space="0" w:color="auto"/>
            </w:tcBorders>
            <w:shd w:val="clear" w:color="auto" w:fill="auto"/>
            <w:vAlign w:val="center"/>
          </w:tcPr>
          <w:p w14:paraId="12A5273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2.77</w:t>
            </w:r>
          </w:p>
        </w:tc>
        <w:tc>
          <w:tcPr>
            <w:tcW w:w="1185" w:type="dxa"/>
            <w:tcBorders>
              <w:top w:val="nil"/>
              <w:left w:val="nil"/>
              <w:bottom w:val="single" w:sz="8" w:space="0" w:color="auto"/>
              <w:right w:val="single" w:sz="8" w:space="0" w:color="auto"/>
            </w:tcBorders>
            <w:shd w:val="clear" w:color="auto" w:fill="auto"/>
            <w:vAlign w:val="center"/>
          </w:tcPr>
          <w:p w14:paraId="64DF24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8.32E-03</w:t>
            </w:r>
          </w:p>
        </w:tc>
        <w:tc>
          <w:tcPr>
            <w:tcW w:w="1185" w:type="dxa"/>
            <w:tcBorders>
              <w:top w:val="nil"/>
              <w:left w:val="nil"/>
              <w:bottom w:val="single" w:sz="8" w:space="0" w:color="auto"/>
              <w:right w:val="single" w:sz="8" w:space="0" w:color="auto"/>
            </w:tcBorders>
            <w:shd w:val="clear" w:color="auto" w:fill="auto"/>
            <w:vAlign w:val="center"/>
          </w:tcPr>
          <w:p w14:paraId="5F7F9ED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DFCAEC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4.07E-04</w:t>
            </w:r>
          </w:p>
        </w:tc>
        <w:tc>
          <w:tcPr>
            <w:tcW w:w="1185" w:type="dxa"/>
            <w:tcBorders>
              <w:top w:val="nil"/>
              <w:left w:val="nil"/>
              <w:bottom w:val="single" w:sz="8" w:space="0" w:color="auto"/>
              <w:right w:val="single" w:sz="8" w:space="0" w:color="auto"/>
            </w:tcBorders>
            <w:shd w:val="clear" w:color="auto" w:fill="auto"/>
            <w:vAlign w:val="center"/>
          </w:tcPr>
          <w:p w14:paraId="21C94BD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1.34</w:t>
            </w:r>
          </w:p>
        </w:tc>
        <w:tc>
          <w:tcPr>
            <w:tcW w:w="1186" w:type="dxa"/>
            <w:tcBorders>
              <w:top w:val="nil"/>
              <w:left w:val="nil"/>
              <w:bottom w:val="single" w:sz="8" w:space="0" w:color="auto"/>
              <w:right w:val="single" w:sz="8" w:space="0" w:color="auto"/>
            </w:tcBorders>
            <w:shd w:val="clear" w:color="auto" w:fill="auto"/>
            <w:vAlign w:val="center"/>
          </w:tcPr>
          <w:p w14:paraId="426EC77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6.71E-04</w:t>
            </w:r>
          </w:p>
        </w:tc>
      </w:tr>
      <w:tr w:rsidR="00226903" w14:paraId="43382EA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9D2BF8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900</w:t>
            </w:r>
          </w:p>
        </w:tc>
        <w:tc>
          <w:tcPr>
            <w:tcW w:w="1185" w:type="dxa"/>
            <w:tcBorders>
              <w:top w:val="nil"/>
              <w:left w:val="nil"/>
              <w:bottom w:val="single" w:sz="8" w:space="0" w:color="auto"/>
              <w:right w:val="single" w:sz="8" w:space="0" w:color="auto"/>
            </w:tcBorders>
            <w:shd w:val="clear" w:color="auto" w:fill="auto"/>
            <w:vAlign w:val="center"/>
          </w:tcPr>
          <w:p w14:paraId="0509FC4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2.74</w:t>
            </w:r>
          </w:p>
        </w:tc>
        <w:tc>
          <w:tcPr>
            <w:tcW w:w="1185" w:type="dxa"/>
            <w:tcBorders>
              <w:top w:val="nil"/>
              <w:left w:val="nil"/>
              <w:bottom w:val="single" w:sz="8" w:space="0" w:color="auto"/>
              <w:right w:val="single" w:sz="8" w:space="0" w:color="auto"/>
            </w:tcBorders>
            <w:shd w:val="clear" w:color="auto" w:fill="auto"/>
            <w:vAlign w:val="center"/>
          </w:tcPr>
          <w:p w14:paraId="6B1F002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8.21E-03</w:t>
            </w:r>
          </w:p>
        </w:tc>
        <w:tc>
          <w:tcPr>
            <w:tcW w:w="1185" w:type="dxa"/>
            <w:tcBorders>
              <w:top w:val="nil"/>
              <w:left w:val="nil"/>
              <w:bottom w:val="single" w:sz="8" w:space="0" w:color="auto"/>
              <w:right w:val="single" w:sz="8" w:space="0" w:color="auto"/>
            </w:tcBorders>
            <w:shd w:val="clear" w:color="auto" w:fill="auto"/>
            <w:vAlign w:val="center"/>
          </w:tcPr>
          <w:p w14:paraId="1F5607B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273348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4.01E-04</w:t>
            </w:r>
          </w:p>
        </w:tc>
        <w:tc>
          <w:tcPr>
            <w:tcW w:w="1185" w:type="dxa"/>
            <w:tcBorders>
              <w:top w:val="nil"/>
              <w:left w:val="nil"/>
              <w:bottom w:val="single" w:sz="8" w:space="0" w:color="auto"/>
              <w:right w:val="single" w:sz="8" w:space="0" w:color="auto"/>
            </w:tcBorders>
            <w:shd w:val="clear" w:color="auto" w:fill="auto"/>
            <w:vAlign w:val="center"/>
          </w:tcPr>
          <w:p w14:paraId="58B2DD3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1.32</w:t>
            </w:r>
          </w:p>
        </w:tc>
        <w:tc>
          <w:tcPr>
            <w:tcW w:w="1186" w:type="dxa"/>
            <w:tcBorders>
              <w:top w:val="nil"/>
              <w:left w:val="nil"/>
              <w:bottom w:val="single" w:sz="8" w:space="0" w:color="auto"/>
              <w:right w:val="single" w:sz="8" w:space="0" w:color="auto"/>
            </w:tcBorders>
            <w:shd w:val="clear" w:color="auto" w:fill="auto"/>
            <w:vAlign w:val="center"/>
          </w:tcPr>
          <w:p w14:paraId="60DE177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6.62E-04</w:t>
            </w:r>
          </w:p>
        </w:tc>
      </w:tr>
      <w:tr w:rsidR="00226903" w14:paraId="73769A56"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D630D3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925</w:t>
            </w:r>
          </w:p>
        </w:tc>
        <w:tc>
          <w:tcPr>
            <w:tcW w:w="1185" w:type="dxa"/>
            <w:tcBorders>
              <w:top w:val="nil"/>
              <w:left w:val="nil"/>
              <w:bottom w:val="single" w:sz="8" w:space="0" w:color="auto"/>
              <w:right w:val="single" w:sz="8" w:space="0" w:color="auto"/>
            </w:tcBorders>
            <w:shd w:val="clear" w:color="auto" w:fill="auto"/>
            <w:vAlign w:val="center"/>
          </w:tcPr>
          <w:p w14:paraId="3BFDFE0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2.70</w:t>
            </w:r>
          </w:p>
        </w:tc>
        <w:tc>
          <w:tcPr>
            <w:tcW w:w="1185" w:type="dxa"/>
            <w:tcBorders>
              <w:top w:val="nil"/>
              <w:left w:val="nil"/>
              <w:bottom w:val="single" w:sz="8" w:space="0" w:color="auto"/>
              <w:right w:val="single" w:sz="8" w:space="0" w:color="auto"/>
            </w:tcBorders>
            <w:shd w:val="clear" w:color="auto" w:fill="auto"/>
            <w:vAlign w:val="center"/>
          </w:tcPr>
          <w:p w14:paraId="1A07E5C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8.10E-03</w:t>
            </w:r>
          </w:p>
        </w:tc>
        <w:tc>
          <w:tcPr>
            <w:tcW w:w="1185" w:type="dxa"/>
            <w:tcBorders>
              <w:top w:val="nil"/>
              <w:left w:val="nil"/>
              <w:bottom w:val="single" w:sz="8" w:space="0" w:color="auto"/>
              <w:right w:val="single" w:sz="8" w:space="0" w:color="auto"/>
            </w:tcBorders>
            <w:shd w:val="clear" w:color="auto" w:fill="auto"/>
            <w:vAlign w:val="center"/>
          </w:tcPr>
          <w:p w14:paraId="3C05FD5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CD4155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3.96E-04</w:t>
            </w:r>
          </w:p>
        </w:tc>
        <w:tc>
          <w:tcPr>
            <w:tcW w:w="1185" w:type="dxa"/>
            <w:tcBorders>
              <w:top w:val="nil"/>
              <w:left w:val="nil"/>
              <w:bottom w:val="single" w:sz="8" w:space="0" w:color="auto"/>
              <w:right w:val="single" w:sz="8" w:space="0" w:color="auto"/>
            </w:tcBorders>
            <w:shd w:val="clear" w:color="auto" w:fill="auto"/>
            <w:vAlign w:val="center"/>
          </w:tcPr>
          <w:p w14:paraId="7F42BF2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1.31</w:t>
            </w:r>
          </w:p>
        </w:tc>
        <w:tc>
          <w:tcPr>
            <w:tcW w:w="1186" w:type="dxa"/>
            <w:tcBorders>
              <w:top w:val="nil"/>
              <w:left w:val="nil"/>
              <w:bottom w:val="single" w:sz="8" w:space="0" w:color="auto"/>
              <w:right w:val="single" w:sz="8" w:space="0" w:color="auto"/>
            </w:tcBorders>
            <w:shd w:val="clear" w:color="auto" w:fill="auto"/>
            <w:vAlign w:val="center"/>
          </w:tcPr>
          <w:p w14:paraId="3EAC4F9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6.53E-04</w:t>
            </w:r>
          </w:p>
        </w:tc>
      </w:tr>
      <w:tr w:rsidR="00226903" w14:paraId="30FB483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80BDBD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950</w:t>
            </w:r>
          </w:p>
        </w:tc>
        <w:tc>
          <w:tcPr>
            <w:tcW w:w="1185" w:type="dxa"/>
            <w:tcBorders>
              <w:top w:val="nil"/>
              <w:left w:val="nil"/>
              <w:bottom w:val="single" w:sz="8" w:space="0" w:color="auto"/>
              <w:right w:val="single" w:sz="8" w:space="0" w:color="auto"/>
            </w:tcBorders>
            <w:shd w:val="clear" w:color="auto" w:fill="auto"/>
            <w:vAlign w:val="center"/>
          </w:tcPr>
          <w:p w14:paraId="69FC9D1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2.66</w:t>
            </w:r>
          </w:p>
        </w:tc>
        <w:tc>
          <w:tcPr>
            <w:tcW w:w="1185" w:type="dxa"/>
            <w:tcBorders>
              <w:top w:val="nil"/>
              <w:left w:val="nil"/>
              <w:bottom w:val="single" w:sz="8" w:space="0" w:color="auto"/>
              <w:right w:val="single" w:sz="8" w:space="0" w:color="auto"/>
            </w:tcBorders>
            <w:shd w:val="clear" w:color="auto" w:fill="auto"/>
            <w:vAlign w:val="center"/>
          </w:tcPr>
          <w:p w14:paraId="1B23761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7.99E-03</w:t>
            </w:r>
          </w:p>
        </w:tc>
        <w:tc>
          <w:tcPr>
            <w:tcW w:w="1185" w:type="dxa"/>
            <w:tcBorders>
              <w:top w:val="nil"/>
              <w:left w:val="nil"/>
              <w:bottom w:val="single" w:sz="8" w:space="0" w:color="auto"/>
              <w:right w:val="single" w:sz="8" w:space="0" w:color="auto"/>
            </w:tcBorders>
            <w:shd w:val="clear" w:color="auto" w:fill="auto"/>
            <w:vAlign w:val="center"/>
          </w:tcPr>
          <w:p w14:paraId="3A76181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5F85F12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3.91E-04</w:t>
            </w:r>
          </w:p>
        </w:tc>
        <w:tc>
          <w:tcPr>
            <w:tcW w:w="1185" w:type="dxa"/>
            <w:tcBorders>
              <w:top w:val="nil"/>
              <w:left w:val="nil"/>
              <w:bottom w:val="single" w:sz="8" w:space="0" w:color="auto"/>
              <w:right w:val="single" w:sz="8" w:space="0" w:color="auto"/>
            </w:tcBorders>
            <w:shd w:val="clear" w:color="auto" w:fill="auto"/>
            <w:vAlign w:val="center"/>
          </w:tcPr>
          <w:p w14:paraId="30807E9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1.29</w:t>
            </w:r>
          </w:p>
        </w:tc>
        <w:tc>
          <w:tcPr>
            <w:tcW w:w="1186" w:type="dxa"/>
            <w:tcBorders>
              <w:top w:val="nil"/>
              <w:left w:val="nil"/>
              <w:bottom w:val="single" w:sz="8" w:space="0" w:color="auto"/>
              <w:right w:val="single" w:sz="8" w:space="0" w:color="auto"/>
            </w:tcBorders>
            <w:shd w:val="clear" w:color="auto" w:fill="auto"/>
            <w:vAlign w:val="center"/>
          </w:tcPr>
          <w:p w14:paraId="4C854D8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6.44E-04</w:t>
            </w:r>
          </w:p>
        </w:tc>
      </w:tr>
      <w:tr w:rsidR="00226903" w14:paraId="0C9030E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30E7DF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975</w:t>
            </w:r>
          </w:p>
        </w:tc>
        <w:tc>
          <w:tcPr>
            <w:tcW w:w="1185" w:type="dxa"/>
            <w:tcBorders>
              <w:top w:val="nil"/>
              <w:left w:val="nil"/>
              <w:bottom w:val="single" w:sz="8" w:space="0" w:color="auto"/>
              <w:right w:val="single" w:sz="8" w:space="0" w:color="auto"/>
            </w:tcBorders>
            <w:shd w:val="clear" w:color="auto" w:fill="auto"/>
            <w:vAlign w:val="center"/>
          </w:tcPr>
          <w:p w14:paraId="4E0221C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2.63</w:t>
            </w:r>
          </w:p>
        </w:tc>
        <w:tc>
          <w:tcPr>
            <w:tcW w:w="1185" w:type="dxa"/>
            <w:tcBorders>
              <w:top w:val="nil"/>
              <w:left w:val="nil"/>
              <w:bottom w:val="single" w:sz="8" w:space="0" w:color="auto"/>
              <w:right w:val="single" w:sz="8" w:space="0" w:color="auto"/>
            </w:tcBorders>
            <w:shd w:val="clear" w:color="auto" w:fill="auto"/>
            <w:vAlign w:val="center"/>
          </w:tcPr>
          <w:p w14:paraId="42D59A1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7.88E-03</w:t>
            </w:r>
          </w:p>
        </w:tc>
        <w:tc>
          <w:tcPr>
            <w:tcW w:w="1185" w:type="dxa"/>
            <w:tcBorders>
              <w:top w:val="nil"/>
              <w:left w:val="nil"/>
              <w:bottom w:val="single" w:sz="8" w:space="0" w:color="auto"/>
              <w:right w:val="single" w:sz="8" w:space="0" w:color="auto"/>
            </w:tcBorders>
            <w:shd w:val="clear" w:color="auto" w:fill="auto"/>
            <w:vAlign w:val="center"/>
          </w:tcPr>
          <w:p w14:paraId="178642C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14BD540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3.86E-04</w:t>
            </w:r>
          </w:p>
        </w:tc>
        <w:tc>
          <w:tcPr>
            <w:tcW w:w="1185" w:type="dxa"/>
            <w:tcBorders>
              <w:top w:val="nil"/>
              <w:left w:val="nil"/>
              <w:bottom w:val="single" w:sz="8" w:space="0" w:color="auto"/>
              <w:right w:val="single" w:sz="8" w:space="0" w:color="auto"/>
            </w:tcBorders>
            <w:shd w:val="clear" w:color="auto" w:fill="auto"/>
            <w:vAlign w:val="center"/>
          </w:tcPr>
          <w:p w14:paraId="3E4DEBD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1.27</w:t>
            </w:r>
          </w:p>
        </w:tc>
        <w:tc>
          <w:tcPr>
            <w:tcW w:w="1186" w:type="dxa"/>
            <w:tcBorders>
              <w:top w:val="nil"/>
              <w:left w:val="nil"/>
              <w:bottom w:val="single" w:sz="8" w:space="0" w:color="auto"/>
              <w:right w:val="single" w:sz="8" w:space="0" w:color="auto"/>
            </w:tcBorders>
            <w:shd w:val="clear" w:color="auto" w:fill="auto"/>
            <w:vAlign w:val="center"/>
          </w:tcPr>
          <w:p w14:paraId="4E5E23C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6.36E-04</w:t>
            </w:r>
          </w:p>
        </w:tc>
      </w:tr>
      <w:tr w:rsidR="00226903" w14:paraId="3927BDA5"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2B03DE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1000</w:t>
            </w:r>
          </w:p>
        </w:tc>
        <w:tc>
          <w:tcPr>
            <w:tcW w:w="1185" w:type="dxa"/>
            <w:tcBorders>
              <w:top w:val="nil"/>
              <w:left w:val="nil"/>
              <w:bottom w:val="single" w:sz="8" w:space="0" w:color="auto"/>
              <w:right w:val="single" w:sz="8" w:space="0" w:color="auto"/>
            </w:tcBorders>
            <w:shd w:val="clear" w:color="auto" w:fill="auto"/>
            <w:vAlign w:val="center"/>
          </w:tcPr>
          <w:p w14:paraId="0E43545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2.59</w:t>
            </w:r>
          </w:p>
        </w:tc>
        <w:tc>
          <w:tcPr>
            <w:tcW w:w="1185" w:type="dxa"/>
            <w:tcBorders>
              <w:top w:val="nil"/>
              <w:left w:val="nil"/>
              <w:bottom w:val="single" w:sz="8" w:space="0" w:color="auto"/>
              <w:right w:val="single" w:sz="8" w:space="0" w:color="auto"/>
            </w:tcBorders>
            <w:shd w:val="clear" w:color="auto" w:fill="auto"/>
            <w:vAlign w:val="center"/>
          </w:tcPr>
          <w:p w14:paraId="4807081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7.78E-03</w:t>
            </w:r>
          </w:p>
        </w:tc>
        <w:tc>
          <w:tcPr>
            <w:tcW w:w="1185" w:type="dxa"/>
            <w:tcBorders>
              <w:top w:val="nil"/>
              <w:left w:val="nil"/>
              <w:bottom w:val="single" w:sz="8" w:space="0" w:color="auto"/>
              <w:right w:val="single" w:sz="8" w:space="0" w:color="auto"/>
            </w:tcBorders>
            <w:shd w:val="clear" w:color="auto" w:fill="auto"/>
            <w:vAlign w:val="center"/>
          </w:tcPr>
          <w:p w14:paraId="50CD16B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6ED609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3.80E-04</w:t>
            </w:r>
          </w:p>
        </w:tc>
        <w:tc>
          <w:tcPr>
            <w:tcW w:w="1185" w:type="dxa"/>
            <w:tcBorders>
              <w:top w:val="nil"/>
              <w:left w:val="nil"/>
              <w:bottom w:val="single" w:sz="8" w:space="0" w:color="auto"/>
              <w:right w:val="single" w:sz="8" w:space="0" w:color="auto"/>
            </w:tcBorders>
            <w:shd w:val="clear" w:color="auto" w:fill="auto"/>
            <w:vAlign w:val="center"/>
          </w:tcPr>
          <w:p w14:paraId="3B9E7EB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1.25</w:t>
            </w:r>
          </w:p>
        </w:tc>
        <w:tc>
          <w:tcPr>
            <w:tcW w:w="1186" w:type="dxa"/>
            <w:tcBorders>
              <w:top w:val="nil"/>
              <w:left w:val="nil"/>
              <w:bottom w:val="single" w:sz="8" w:space="0" w:color="auto"/>
              <w:right w:val="single" w:sz="8" w:space="0" w:color="auto"/>
            </w:tcBorders>
            <w:shd w:val="clear" w:color="auto" w:fill="auto"/>
            <w:vAlign w:val="center"/>
          </w:tcPr>
          <w:p w14:paraId="4A6FAC0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6.27E-04</w:t>
            </w:r>
          </w:p>
        </w:tc>
      </w:tr>
      <w:tr w:rsidR="00226903" w14:paraId="16E1A9D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4A33DC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1025</w:t>
            </w:r>
          </w:p>
        </w:tc>
        <w:tc>
          <w:tcPr>
            <w:tcW w:w="1185" w:type="dxa"/>
            <w:tcBorders>
              <w:top w:val="nil"/>
              <w:left w:val="nil"/>
              <w:bottom w:val="single" w:sz="8" w:space="0" w:color="auto"/>
              <w:right w:val="single" w:sz="8" w:space="0" w:color="auto"/>
            </w:tcBorders>
            <w:shd w:val="clear" w:color="auto" w:fill="auto"/>
            <w:vAlign w:val="center"/>
          </w:tcPr>
          <w:p w14:paraId="4584F4A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2.56</w:t>
            </w:r>
          </w:p>
        </w:tc>
        <w:tc>
          <w:tcPr>
            <w:tcW w:w="1185" w:type="dxa"/>
            <w:tcBorders>
              <w:top w:val="nil"/>
              <w:left w:val="nil"/>
              <w:bottom w:val="single" w:sz="8" w:space="0" w:color="auto"/>
              <w:right w:val="single" w:sz="8" w:space="0" w:color="auto"/>
            </w:tcBorders>
            <w:shd w:val="clear" w:color="auto" w:fill="auto"/>
            <w:vAlign w:val="center"/>
          </w:tcPr>
          <w:p w14:paraId="18AA4E7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7.67E-03</w:t>
            </w:r>
          </w:p>
        </w:tc>
        <w:tc>
          <w:tcPr>
            <w:tcW w:w="1185" w:type="dxa"/>
            <w:tcBorders>
              <w:top w:val="nil"/>
              <w:left w:val="nil"/>
              <w:bottom w:val="single" w:sz="8" w:space="0" w:color="auto"/>
              <w:right w:val="single" w:sz="8" w:space="0" w:color="auto"/>
            </w:tcBorders>
            <w:shd w:val="clear" w:color="auto" w:fill="auto"/>
            <w:vAlign w:val="center"/>
          </w:tcPr>
          <w:p w14:paraId="5891BE2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A3855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3.75E-04</w:t>
            </w:r>
          </w:p>
        </w:tc>
        <w:tc>
          <w:tcPr>
            <w:tcW w:w="1185" w:type="dxa"/>
            <w:tcBorders>
              <w:top w:val="nil"/>
              <w:left w:val="nil"/>
              <w:bottom w:val="single" w:sz="8" w:space="0" w:color="auto"/>
              <w:right w:val="single" w:sz="8" w:space="0" w:color="auto"/>
            </w:tcBorders>
            <w:shd w:val="clear" w:color="auto" w:fill="auto"/>
            <w:vAlign w:val="center"/>
          </w:tcPr>
          <w:p w14:paraId="0E3F7FF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1.24</w:t>
            </w:r>
          </w:p>
        </w:tc>
        <w:tc>
          <w:tcPr>
            <w:tcW w:w="1186" w:type="dxa"/>
            <w:tcBorders>
              <w:top w:val="nil"/>
              <w:left w:val="nil"/>
              <w:bottom w:val="single" w:sz="8" w:space="0" w:color="auto"/>
              <w:right w:val="single" w:sz="8" w:space="0" w:color="auto"/>
            </w:tcBorders>
            <w:shd w:val="clear" w:color="auto" w:fill="auto"/>
            <w:vAlign w:val="center"/>
          </w:tcPr>
          <w:p w14:paraId="351C39C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6.19E-04</w:t>
            </w:r>
          </w:p>
        </w:tc>
      </w:tr>
      <w:tr w:rsidR="00226903" w14:paraId="5B45A92C"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A3C69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1050</w:t>
            </w:r>
          </w:p>
        </w:tc>
        <w:tc>
          <w:tcPr>
            <w:tcW w:w="1185" w:type="dxa"/>
            <w:tcBorders>
              <w:top w:val="nil"/>
              <w:left w:val="nil"/>
              <w:bottom w:val="single" w:sz="8" w:space="0" w:color="auto"/>
              <w:right w:val="single" w:sz="8" w:space="0" w:color="auto"/>
            </w:tcBorders>
            <w:shd w:val="clear" w:color="auto" w:fill="auto"/>
            <w:vAlign w:val="center"/>
          </w:tcPr>
          <w:p w14:paraId="2AAB248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2.52</w:t>
            </w:r>
          </w:p>
        </w:tc>
        <w:tc>
          <w:tcPr>
            <w:tcW w:w="1185" w:type="dxa"/>
            <w:tcBorders>
              <w:top w:val="nil"/>
              <w:left w:val="nil"/>
              <w:bottom w:val="single" w:sz="8" w:space="0" w:color="auto"/>
              <w:right w:val="single" w:sz="8" w:space="0" w:color="auto"/>
            </w:tcBorders>
            <w:shd w:val="clear" w:color="auto" w:fill="auto"/>
            <w:vAlign w:val="center"/>
          </w:tcPr>
          <w:p w14:paraId="02A495F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7.57E-03</w:t>
            </w:r>
          </w:p>
        </w:tc>
        <w:tc>
          <w:tcPr>
            <w:tcW w:w="1185" w:type="dxa"/>
            <w:tcBorders>
              <w:top w:val="nil"/>
              <w:left w:val="nil"/>
              <w:bottom w:val="single" w:sz="8" w:space="0" w:color="auto"/>
              <w:right w:val="single" w:sz="8" w:space="0" w:color="auto"/>
            </w:tcBorders>
            <w:shd w:val="clear" w:color="auto" w:fill="auto"/>
            <w:vAlign w:val="center"/>
          </w:tcPr>
          <w:p w14:paraId="7F19556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09ED5CB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3.70E-04</w:t>
            </w:r>
          </w:p>
        </w:tc>
        <w:tc>
          <w:tcPr>
            <w:tcW w:w="1185" w:type="dxa"/>
            <w:tcBorders>
              <w:top w:val="nil"/>
              <w:left w:val="nil"/>
              <w:bottom w:val="single" w:sz="8" w:space="0" w:color="auto"/>
              <w:right w:val="single" w:sz="8" w:space="0" w:color="auto"/>
            </w:tcBorders>
            <w:shd w:val="clear" w:color="auto" w:fill="auto"/>
            <w:vAlign w:val="center"/>
          </w:tcPr>
          <w:p w14:paraId="720B517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1.22</w:t>
            </w:r>
          </w:p>
        </w:tc>
        <w:tc>
          <w:tcPr>
            <w:tcW w:w="1186" w:type="dxa"/>
            <w:tcBorders>
              <w:top w:val="nil"/>
              <w:left w:val="nil"/>
              <w:bottom w:val="single" w:sz="8" w:space="0" w:color="auto"/>
              <w:right w:val="single" w:sz="8" w:space="0" w:color="auto"/>
            </w:tcBorders>
            <w:shd w:val="clear" w:color="auto" w:fill="auto"/>
            <w:vAlign w:val="center"/>
          </w:tcPr>
          <w:p w14:paraId="374132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6.11E-04</w:t>
            </w:r>
          </w:p>
        </w:tc>
      </w:tr>
      <w:tr w:rsidR="00226903" w14:paraId="37BA891C"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A77F59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1075</w:t>
            </w:r>
          </w:p>
        </w:tc>
        <w:tc>
          <w:tcPr>
            <w:tcW w:w="1185" w:type="dxa"/>
            <w:tcBorders>
              <w:top w:val="nil"/>
              <w:left w:val="nil"/>
              <w:bottom w:val="single" w:sz="8" w:space="0" w:color="auto"/>
              <w:right w:val="single" w:sz="8" w:space="0" w:color="auto"/>
            </w:tcBorders>
            <w:shd w:val="clear" w:color="auto" w:fill="auto"/>
            <w:vAlign w:val="center"/>
          </w:tcPr>
          <w:p w14:paraId="0716992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2.49</w:t>
            </w:r>
          </w:p>
        </w:tc>
        <w:tc>
          <w:tcPr>
            <w:tcW w:w="1185" w:type="dxa"/>
            <w:tcBorders>
              <w:top w:val="nil"/>
              <w:left w:val="nil"/>
              <w:bottom w:val="single" w:sz="8" w:space="0" w:color="auto"/>
              <w:right w:val="single" w:sz="8" w:space="0" w:color="auto"/>
            </w:tcBorders>
            <w:shd w:val="clear" w:color="auto" w:fill="auto"/>
            <w:vAlign w:val="center"/>
          </w:tcPr>
          <w:p w14:paraId="08FF009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7.47E-03</w:t>
            </w:r>
          </w:p>
        </w:tc>
        <w:tc>
          <w:tcPr>
            <w:tcW w:w="1185" w:type="dxa"/>
            <w:tcBorders>
              <w:top w:val="nil"/>
              <w:left w:val="nil"/>
              <w:bottom w:val="single" w:sz="8" w:space="0" w:color="auto"/>
              <w:right w:val="single" w:sz="8" w:space="0" w:color="auto"/>
            </w:tcBorders>
            <w:shd w:val="clear" w:color="auto" w:fill="auto"/>
            <w:vAlign w:val="center"/>
          </w:tcPr>
          <w:p w14:paraId="39C7090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23B35A9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3.66E-04</w:t>
            </w:r>
          </w:p>
        </w:tc>
        <w:tc>
          <w:tcPr>
            <w:tcW w:w="1185" w:type="dxa"/>
            <w:tcBorders>
              <w:top w:val="nil"/>
              <w:left w:val="nil"/>
              <w:bottom w:val="single" w:sz="8" w:space="0" w:color="auto"/>
              <w:right w:val="single" w:sz="8" w:space="0" w:color="auto"/>
            </w:tcBorders>
            <w:shd w:val="clear" w:color="auto" w:fill="auto"/>
            <w:vAlign w:val="center"/>
          </w:tcPr>
          <w:p w14:paraId="32A834E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1.21</w:t>
            </w:r>
          </w:p>
        </w:tc>
        <w:tc>
          <w:tcPr>
            <w:tcW w:w="1186" w:type="dxa"/>
            <w:tcBorders>
              <w:top w:val="nil"/>
              <w:left w:val="nil"/>
              <w:bottom w:val="single" w:sz="8" w:space="0" w:color="auto"/>
              <w:right w:val="single" w:sz="8" w:space="0" w:color="auto"/>
            </w:tcBorders>
            <w:shd w:val="clear" w:color="auto" w:fill="auto"/>
            <w:vAlign w:val="center"/>
          </w:tcPr>
          <w:p w14:paraId="7A01F2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6.03E-04</w:t>
            </w:r>
          </w:p>
        </w:tc>
      </w:tr>
      <w:tr w:rsidR="00226903" w14:paraId="529D2E6C"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A2AD61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1100</w:t>
            </w:r>
          </w:p>
        </w:tc>
        <w:tc>
          <w:tcPr>
            <w:tcW w:w="1185" w:type="dxa"/>
            <w:tcBorders>
              <w:top w:val="nil"/>
              <w:left w:val="nil"/>
              <w:bottom w:val="single" w:sz="8" w:space="0" w:color="auto"/>
              <w:right w:val="single" w:sz="8" w:space="0" w:color="auto"/>
            </w:tcBorders>
            <w:shd w:val="clear" w:color="auto" w:fill="auto"/>
            <w:vAlign w:val="center"/>
          </w:tcPr>
          <w:p w14:paraId="2864A8F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2.46</w:t>
            </w:r>
          </w:p>
        </w:tc>
        <w:tc>
          <w:tcPr>
            <w:tcW w:w="1185" w:type="dxa"/>
            <w:tcBorders>
              <w:top w:val="nil"/>
              <w:left w:val="nil"/>
              <w:bottom w:val="single" w:sz="8" w:space="0" w:color="auto"/>
              <w:right w:val="single" w:sz="8" w:space="0" w:color="auto"/>
            </w:tcBorders>
            <w:shd w:val="clear" w:color="auto" w:fill="auto"/>
            <w:vAlign w:val="center"/>
          </w:tcPr>
          <w:p w14:paraId="38B2FFC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7.38E-03</w:t>
            </w:r>
          </w:p>
        </w:tc>
        <w:tc>
          <w:tcPr>
            <w:tcW w:w="1185" w:type="dxa"/>
            <w:tcBorders>
              <w:top w:val="nil"/>
              <w:left w:val="nil"/>
              <w:bottom w:val="single" w:sz="8" w:space="0" w:color="auto"/>
              <w:right w:val="single" w:sz="8" w:space="0" w:color="auto"/>
            </w:tcBorders>
            <w:shd w:val="clear" w:color="auto" w:fill="auto"/>
            <w:vAlign w:val="center"/>
          </w:tcPr>
          <w:p w14:paraId="460BF67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53FA5C3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3.61E-04</w:t>
            </w:r>
          </w:p>
        </w:tc>
        <w:tc>
          <w:tcPr>
            <w:tcW w:w="1185" w:type="dxa"/>
            <w:tcBorders>
              <w:top w:val="nil"/>
              <w:left w:val="nil"/>
              <w:bottom w:val="single" w:sz="8" w:space="0" w:color="auto"/>
              <w:right w:val="single" w:sz="8" w:space="0" w:color="auto"/>
            </w:tcBorders>
            <w:shd w:val="clear" w:color="auto" w:fill="auto"/>
            <w:vAlign w:val="center"/>
          </w:tcPr>
          <w:p w14:paraId="46B16E6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1.19</w:t>
            </w:r>
          </w:p>
        </w:tc>
        <w:tc>
          <w:tcPr>
            <w:tcW w:w="1186" w:type="dxa"/>
            <w:tcBorders>
              <w:top w:val="nil"/>
              <w:left w:val="nil"/>
              <w:bottom w:val="single" w:sz="8" w:space="0" w:color="auto"/>
              <w:right w:val="single" w:sz="8" w:space="0" w:color="auto"/>
            </w:tcBorders>
            <w:shd w:val="clear" w:color="auto" w:fill="auto"/>
            <w:vAlign w:val="center"/>
          </w:tcPr>
          <w:p w14:paraId="1FE5EC0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5.95E-04</w:t>
            </w:r>
          </w:p>
        </w:tc>
      </w:tr>
      <w:tr w:rsidR="00226903" w14:paraId="5348A56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30AC99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1125</w:t>
            </w:r>
          </w:p>
        </w:tc>
        <w:tc>
          <w:tcPr>
            <w:tcW w:w="1185" w:type="dxa"/>
            <w:tcBorders>
              <w:top w:val="nil"/>
              <w:left w:val="nil"/>
              <w:bottom w:val="single" w:sz="8" w:space="0" w:color="auto"/>
              <w:right w:val="single" w:sz="8" w:space="0" w:color="auto"/>
            </w:tcBorders>
            <w:shd w:val="clear" w:color="auto" w:fill="auto"/>
            <w:vAlign w:val="center"/>
          </w:tcPr>
          <w:p w14:paraId="7FE37B7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2.43</w:t>
            </w:r>
          </w:p>
        </w:tc>
        <w:tc>
          <w:tcPr>
            <w:tcW w:w="1185" w:type="dxa"/>
            <w:tcBorders>
              <w:top w:val="nil"/>
              <w:left w:val="nil"/>
              <w:bottom w:val="single" w:sz="8" w:space="0" w:color="auto"/>
              <w:right w:val="single" w:sz="8" w:space="0" w:color="auto"/>
            </w:tcBorders>
            <w:shd w:val="clear" w:color="auto" w:fill="auto"/>
            <w:vAlign w:val="center"/>
          </w:tcPr>
          <w:p w14:paraId="550482A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7.28E-03</w:t>
            </w:r>
          </w:p>
        </w:tc>
        <w:tc>
          <w:tcPr>
            <w:tcW w:w="1185" w:type="dxa"/>
            <w:tcBorders>
              <w:top w:val="nil"/>
              <w:left w:val="nil"/>
              <w:bottom w:val="single" w:sz="8" w:space="0" w:color="auto"/>
              <w:right w:val="single" w:sz="8" w:space="0" w:color="auto"/>
            </w:tcBorders>
            <w:shd w:val="clear" w:color="auto" w:fill="auto"/>
            <w:vAlign w:val="center"/>
          </w:tcPr>
          <w:p w14:paraId="29146B2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0F606D8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3.56E-04</w:t>
            </w:r>
          </w:p>
        </w:tc>
        <w:tc>
          <w:tcPr>
            <w:tcW w:w="1185" w:type="dxa"/>
            <w:tcBorders>
              <w:top w:val="nil"/>
              <w:left w:val="nil"/>
              <w:bottom w:val="single" w:sz="8" w:space="0" w:color="auto"/>
              <w:right w:val="single" w:sz="8" w:space="0" w:color="auto"/>
            </w:tcBorders>
            <w:shd w:val="clear" w:color="auto" w:fill="auto"/>
            <w:vAlign w:val="center"/>
          </w:tcPr>
          <w:p w14:paraId="01566EC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1.18</w:t>
            </w:r>
          </w:p>
        </w:tc>
        <w:tc>
          <w:tcPr>
            <w:tcW w:w="1186" w:type="dxa"/>
            <w:tcBorders>
              <w:top w:val="nil"/>
              <w:left w:val="nil"/>
              <w:bottom w:val="single" w:sz="8" w:space="0" w:color="auto"/>
              <w:right w:val="single" w:sz="8" w:space="0" w:color="auto"/>
            </w:tcBorders>
            <w:shd w:val="clear" w:color="auto" w:fill="auto"/>
            <w:vAlign w:val="center"/>
          </w:tcPr>
          <w:p w14:paraId="6BE535A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5.88E-04</w:t>
            </w:r>
          </w:p>
        </w:tc>
      </w:tr>
      <w:tr w:rsidR="00226903" w14:paraId="06A776AB"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4FD71E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1150</w:t>
            </w:r>
          </w:p>
        </w:tc>
        <w:tc>
          <w:tcPr>
            <w:tcW w:w="1185" w:type="dxa"/>
            <w:tcBorders>
              <w:top w:val="nil"/>
              <w:left w:val="nil"/>
              <w:bottom w:val="single" w:sz="8" w:space="0" w:color="auto"/>
              <w:right w:val="single" w:sz="8" w:space="0" w:color="auto"/>
            </w:tcBorders>
            <w:shd w:val="clear" w:color="auto" w:fill="auto"/>
            <w:vAlign w:val="center"/>
          </w:tcPr>
          <w:p w14:paraId="2A07617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2.40</w:t>
            </w:r>
          </w:p>
        </w:tc>
        <w:tc>
          <w:tcPr>
            <w:tcW w:w="1185" w:type="dxa"/>
            <w:tcBorders>
              <w:top w:val="nil"/>
              <w:left w:val="nil"/>
              <w:bottom w:val="single" w:sz="8" w:space="0" w:color="auto"/>
              <w:right w:val="single" w:sz="8" w:space="0" w:color="auto"/>
            </w:tcBorders>
            <w:shd w:val="clear" w:color="auto" w:fill="auto"/>
            <w:vAlign w:val="center"/>
          </w:tcPr>
          <w:p w14:paraId="7832F50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7.19E-03</w:t>
            </w:r>
          </w:p>
        </w:tc>
        <w:tc>
          <w:tcPr>
            <w:tcW w:w="1185" w:type="dxa"/>
            <w:tcBorders>
              <w:top w:val="nil"/>
              <w:left w:val="nil"/>
              <w:bottom w:val="single" w:sz="8" w:space="0" w:color="auto"/>
              <w:right w:val="single" w:sz="8" w:space="0" w:color="auto"/>
            </w:tcBorders>
            <w:shd w:val="clear" w:color="auto" w:fill="auto"/>
            <w:vAlign w:val="center"/>
          </w:tcPr>
          <w:p w14:paraId="55F030B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7A88D40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3.52E-04</w:t>
            </w:r>
          </w:p>
        </w:tc>
        <w:tc>
          <w:tcPr>
            <w:tcW w:w="1185" w:type="dxa"/>
            <w:tcBorders>
              <w:top w:val="nil"/>
              <w:left w:val="nil"/>
              <w:bottom w:val="single" w:sz="8" w:space="0" w:color="auto"/>
              <w:right w:val="single" w:sz="8" w:space="0" w:color="auto"/>
            </w:tcBorders>
            <w:shd w:val="clear" w:color="auto" w:fill="auto"/>
            <w:vAlign w:val="center"/>
          </w:tcPr>
          <w:p w14:paraId="6E3B400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1.16</w:t>
            </w:r>
          </w:p>
        </w:tc>
        <w:tc>
          <w:tcPr>
            <w:tcW w:w="1186" w:type="dxa"/>
            <w:tcBorders>
              <w:top w:val="nil"/>
              <w:left w:val="nil"/>
              <w:bottom w:val="single" w:sz="8" w:space="0" w:color="auto"/>
              <w:right w:val="single" w:sz="8" w:space="0" w:color="auto"/>
            </w:tcBorders>
            <w:shd w:val="clear" w:color="auto" w:fill="auto"/>
            <w:vAlign w:val="center"/>
          </w:tcPr>
          <w:p w14:paraId="72140F9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5.80E-04</w:t>
            </w:r>
          </w:p>
        </w:tc>
      </w:tr>
      <w:tr w:rsidR="00226903" w14:paraId="68DF04CC"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1802B0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1175</w:t>
            </w:r>
          </w:p>
        </w:tc>
        <w:tc>
          <w:tcPr>
            <w:tcW w:w="1185" w:type="dxa"/>
            <w:tcBorders>
              <w:top w:val="nil"/>
              <w:left w:val="nil"/>
              <w:bottom w:val="single" w:sz="8" w:space="0" w:color="auto"/>
              <w:right w:val="single" w:sz="8" w:space="0" w:color="auto"/>
            </w:tcBorders>
            <w:shd w:val="clear" w:color="auto" w:fill="auto"/>
            <w:vAlign w:val="center"/>
          </w:tcPr>
          <w:p w14:paraId="0CFE97A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2.37</w:t>
            </w:r>
          </w:p>
        </w:tc>
        <w:tc>
          <w:tcPr>
            <w:tcW w:w="1185" w:type="dxa"/>
            <w:tcBorders>
              <w:top w:val="nil"/>
              <w:left w:val="nil"/>
              <w:bottom w:val="single" w:sz="8" w:space="0" w:color="auto"/>
              <w:right w:val="single" w:sz="8" w:space="0" w:color="auto"/>
            </w:tcBorders>
            <w:shd w:val="clear" w:color="auto" w:fill="auto"/>
            <w:vAlign w:val="center"/>
          </w:tcPr>
          <w:p w14:paraId="1E0C0CA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7.10E-03</w:t>
            </w:r>
          </w:p>
        </w:tc>
        <w:tc>
          <w:tcPr>
            <w:tcW w:w="1185" w:type="dxa"/>
            <w:tcBorders>
              <w:top w:val="nil"/>
              <w:left w:val="nil"/>
              <w:bottom w:val="single" w:sz="8" w:space="0" w:color="auto"/>
              <w:right w:val="single" w:sz="8" w:space="0" w:color="auto"/>
            </w:tcBorders>
            <w:shd w:val="clear" w:color="auto" w:fill="auto"/>
            <w:vAlign w:val="center"/>
          </w:tcPr>
          <w:p w14:paraId="4F4D29B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5E47532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3.47E-04</w:t>
            </w:r>
          </w:p>
        </w:tc>
        <w:tc>
          <w:tcPr>
            <w:tcW w:w="1185" w:type="dxa"/>
            <w:tcBorders>
              <w:top w:val="nil"/>
              <w:left w:val="nil"/>
              <w:bottom w:val="single" w:sz="8" w:space="0" w:color="auto"/>
              <w:right w:val="single" w:sz="8" w:space="0" w:color="auto"/>
            </w:tcBorders>
            <w:shd w:val="clear" w:color="auto" w:fill="auto"/>
            <w:vAlign w:val="center"/>
          </w:tcPr>
          <w:p w14:paraId="714D3BE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1.15</w:t>
            </w:r>
          </w:p>
        </w:tc>
        <w:tc>
          <w:tcPr>
            <w:tcW w:w="1186" w:type="dxa"/>
            <w:tcBorders>
              <w:top w:val="nil"/>
              <w:left w:val="nil"/>
              <w:bottom w:val="single" w:sz="8" w:space="0" w:color="auto"/>
              <w:right w:val="single" w:sz="8" w:space="0" w:color="auto"/>
            </w:tcBorders>
            <w:shd w:val="clear" w:color="auto" w:fill="auto"/>
            <w:vAlign w:val="center"/>
          </w:tcPr>
          <w:p w14:paraId="3AFF229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5.73E-04</w:t>
            </w:r>
          </w:p>
        </w:tc>
      </w:tr>
      <w:tr w:rsidR="00226903" w14:paraId="7E81E285"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EC7EF4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1200</w:t>
            </w:r>
          </w:p>
        </w:tc>
        <w:tc>
          <w:tcPr>
            <w:tcW w:w="1185" w:type="dxa"/>
            <w:tcBorders>
              <w:top w:val="nil"/>
              <w:left w:val="nil"/>
              <w:bottom w:val="single" w:sz="8" w:space="0" w:color="auto"/>
              <w:right w:val="single" w:sz="8" w:space="0" w:color="auto"/>
            </w:tcBorders>
            <w:shd w:val="clear" w:color="auto" w:fill="auto"/>
            <w:vAlign w:val="center"/>
          </w:tcPr>
          <w:p w14:paraId="6734846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2.34</w:t>
            </w:r>
          </w:p>
        </w:tc>
        <w:tc>
          <w:tcPr>
            <w:tcW w:w="1185" w:type="dxa"/>
            <w:tcBorders>
              <w:top w:val="nil"/>
              <w:left w:val="nil"/>
              <w:bottom w:val="single" w:sz="8" w:space="0" w:color="auto"/>
              <w:right w:val="single" w:sz="8" w:space="0" w:color="auto"/>
            </w:tcBorders>
            <w:shd w:val="clear" w:color="auto" w:fill="auto"/>
            <w:vAlign w:val="center"/>
          </w:tcPr>
          <w:p w14:paraId="64C9954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7.01E-03</w:t>
            </w:r>
          </w:p>
        </w:tc>
        <w:tc>
          <w:tcPr>
            <w:tcW w:w="1185" w:type="dxa"/>
            <w:tcBorders>
              <w:top w:val="nil"/>
              <w:left w:val="nil"/>
              <w:bottom w:val="single" w:sz="8" w:space="0" w:color="auto"/>
              <w:right w:val="single" w:sz="8" w:space="0" w:color="auto"/>
            </w:tcBorders>
            <w:shd w:val="clear" w:color="auto" w:fill="auto"/>
            <w:vAlign w:val="center"/>
          </w:tcPr>
          <w:p w14:paraId="246FACE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B495FB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3.43E-04</w:t>
            </w:r>
          </w:p>
        </w:tc>
        <w:tc>
          <w:tcPr>
            <w:tcW w:w="1185" w:type="dxa"/>
            <w:tcBorders>
              <w:top w:val="nil"/>
              <w:left w:val="nil"/>
              <w:bottom w:val="single" w:sz="8" w:space="0" w:color="auto"/>
              <w:right w:val="single" w:sz="8" w:space="0" w:color="auto"/>
            </w:tcBorders>
            <w:shd w:val="clear" w:color="auto" w:fill="auto"/>
            <w:vAlign w:val="center"/>
          </w:tcPr>
          <w:p w14:paraId="78EA50C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1.13</w:t>
            </w:r>
          </w:p>
        </w:tc>
        <w:tc>
          <w:tcPr>
            <w:tcW w:w="1186" w:type="dxa"/>
            <w:tcBorders>
              <w:top w:val="nil"/>
              <w:left w:val="nil"/>
              <w:bottom w:val="single" w:sz="8" w:space="0" w:color="auto"/>
              <w:right w:val="single" w:sz="8" w:space="0" w:color="auto"/>
            </w:tcBorders>
            <w:shd w:val="clear" w:color="auto" w:fill="auto"/>
            <w:vAlign w:val="center"/>
          </w:tcPr>
          <w:p w14:paraId="502A36B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5.66E-04</w:t>
            </w:r>
          </w:p>
        </w:tc>
      </w:tr>
      <w:tr w:rsidR="00226903" w14:paraId="7A6BCA6D"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7DBF29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1225</w:t>
            </w:r>
          </w:p>
        </w:tc>
        <w:tc>
          <w:tcPr>
            <w:tcW w:w="1185" w:type="dxa"/>
            <w:tcBorders>
              <w:top w:val="nil"/>
              <w:left w:val="nil"/>
              <w:bottom w:val="single" w:sz="8" w:space="0" w:color="auto"/>
              <w:right w:val="single" w:sz="8" w:space="0" w:color="auto"/>
            </w:tcBorders>
            <w:shd w:val="clear" w:color="auto" w:fill="auto"/>
            <w:vAlign w:val="center"/>
          </w:tcPr>
          <w:p w14:paraId="2BF56E0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2.31</w:t>
            </w:r>
          </w:p>
        </w:tc>
        <w:tc>
          <w:tcPr>
            <w:tcW w:w="1185" w:type="dxa"/>
            <w:tcBorders>
              <w:top w:val="nil"/>
              <w:left w:val="nil"/>
              <w:bottom w:val="single" w:sz="8" w:space="0" w:color="auto"/>
              <w:right w:val="single" w:sz="8" w:space="0" w:color="auto"/>
            </w:tcBorders>
            <w:shd w:val="clear" w:color="auto" w:fill="auto"/>
            <w:vAlign w:val="center"/>
          </w:tcPr>
          <w:p w14:paraId="018AFC1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6.92E-03</w:t>
            </w:r>
          </w:p>
        </w:tc>
        <w:tc>
          <w:tcPr>
            <w:tcW w:w="1185" w:type="dxa"/>
            <w:tcBorders>
              <w:top w:val="nil"/>
              <w:left w:val="nil"/>
              <w:bottom w:val="single" w:sz="8" w:space="0" w:color="auto"/>
              <w:right w:val="single" w:sz="8" w:space="0" w:color="auto"/>
            </w:tcBorders>
            <w:shd w:val="clear" w:color="auto" w:fill="auto"/>
            <w:vAlign w:val="center"/>
          </w:tcPr>
          <w:p w14:paraId="4BF5569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1E06E7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3.39E-04</w:t>
            </w:r>
          </w:p>
        </w:tc>
        <w:tc>
          <w:tcPr>
            <w:tcW w:w="1185" w:type="dxa"/>
            <w:tcBorders>
              <w:top w:val="nil"/>
              <w:left w:val="nil"/>
              <w:bottom w:val="single" w:sz="8" w:space="0" w:color="auto"/>
              <w:right w:val="single" w:sz="8" w:space="0" w:color="auto"/>
            </w:tcBorders>
            <w:shd w:val="clear" w:color="auto" w:fill="auto"/>
            <w:vAlign w:val="center"/>
          </w:tcPr>
          <w:p w14:paraId="09EEAAC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1.12</w:t>
            </w:r>
          </w:p>
        </w:tc>
        <w:tc>
          <w:tcPr>
            <w:tcW w:w="1186" w:type="dxa"/>
            <w:tcBorders>
              <w:top w:val="nil"/>
              <w:left w:val="nil"/>
              <w:bottom w:val="single" w:sz="8" w:space="0" w:color="auto"/>
              <w:right w:val="single" w:sz="8" w:space="0" w:color="auto"/>
            </w:tcBorders>
            <w:shd w:val="clear" w:color="auto" w:fill="auto"/>
            <w:vAlign w:val="center"/>
          </w:tcPr>
          <w:p w14:paraId="2419520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5.59E-04</w:t>
            </w:r>
          </w:p>
        </w:tc>
      </w:tr>
      <w:tr w:rsidR="00226903" w14:paraId="3AB040AD"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4419E2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1250</w:t>
            </w:r>
          </w:p>
        </w:tc>
        <w:tc>
          <w:tcPr>
            <w:tcW w:w="1185" w:type="dxa"/>
            <w:tcBorders>
              <w:top w:val="nil"/>
              <w:left w:val="nil"/>
              <w:bottom w:val="single" w:sz="8" w:space="0" w:color="auto"/>
              <w:right w:val="single" w:sz="8" w:space="0" w:color="auto"/>
            </w:tcBorders>
            <w:shd w:val="clear" w:color="auto" w:fill="auto"/>
            <w:vAlign w:val="center"/>
          </w:tcPr>
          <w:p w14:paraId="345DF17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2.28</w:t>
            </w:r>
          </w:p>
        </w:tc>
        <w:tc>
          <w:tcPr>
            <w:tcW w:w="1185" w:type="dxa"/>
            <w:tcBorders>
              <w:top w:val="nil"/>
              <w:left w:val="nil"/>
              <w:bottom w:val="single" w:sz="8" w:space="0" w:color="auto"/>
              <w:right w:val="single" w:sz="8" w:space="0" w:color="auto"/>
            </w:tcBorders>
            <w:shd w:val="clear" w:color="auto" w:fill="auto"/>
            <w:vAlign w:val="center"/>
          </w:tcPr>
          <w:p w14:paraId="13049F1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6.84E-03</w:t>
            </w:r>
          </w:p>
        </w:tc>
        <w:tc>
          <w:tcPr>
            <w:tcW w:w="1185" w:type="dxa"/>
            <w:tcBorders>
              <w:top w:val="nil"/>
              <w:left w:val="nil"/>
              <w:bottom w:val="single" w:sz="8" w:space="0" w:color="auto"/>
              <w:right w:val="single" w:sz="8" w:space="0" w:color="auto"/>
            </w:tcBorders>
            <w:shd w:val="clear" w:color="auto" w:fill="auto"/>
            <w:vAlign w:val="center"/>
          </w:tcPr>
          <w:p w14:paraId="33583F2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5B7B701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3.35E-04</w:t>
            </w:r>
          </w:p>
        </w:tc>
        <w:tc>
          <w:tcPr>
            <w:tcW w:w="1185" w:type="dxa"/>
            <w:tcBorders>
              <w:top w:val="nil"/>
              <w:left w:val="nil"/>
              <w:bottom w:val="single" w:sz="8" w:space="0" w:color="auto"/>
              <w:right w:val="single" w:sz="8" w:space="0" w:color="auto"/>
            </w:tcBorders>
            <w:shd w:val="clear" w:color="auto" w:fill="auto"/>
            <w:vAlign w:val="center"/>
          </w:tcPr>
          <w:p w14:paraId="29871F2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1.10</w:t>
            </w:r>
          </w:p>
        </w:tc>
        <w:tc>
          <w:tcPr>
            <w:tcW w:w="1186" w:type="dxa"/>
            <w:tcBorders>
              <w:top w:val="nil"/>
              <w:left w:val="nil"/>
              <w:bottom w:val="single" w:sz="8" w:space="0" w:color="auto"/>
              <w:right w:val="single" w:sz="8" w:space="0" w:color="auto"/>
            </w:tcBorders>
            <w:shd w:val="clear" w:color="auto" w:fill="auto"/>
            <w:vAlign w:val="center"/>
          </w:tcPr>
          <w:p w14:paraId="3FC3195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5.52E-04</w:t>
            </w:r>
          </w:p>
        </w:tc>
      </w:tr>
      <w:tr w:rsidR="00226903" w14:paraId="3F15D96E"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6AE026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1275</w:t>
            </w:r>
          </w:p>
        </w:tc>
        <w:tc>
          <w:tcPr>
            <w:tcW w:w="1185" w:type="dxa"/>
            <w:tcBorders>
              <w:top w:val="nil"/>
              <w:left w:val="nil"/>
              <w:bottom w:val="single" w:sz="8" w:space="0" w:color="auto"/>
              <w:right w:val="single" w:sz="8" w:space="0" w:color="auto"/>
            </w:tcBorders>
            <w:shd w:val="clear" w:color="auto" w:fill="auto"/>
            <w:vAlign w:val="center"/>
          </w:tcPr>
          <w:p w14:paraId="2C9F86F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2.25</w:t>
            </w:r>
          </w:p>
        </w:tc>
        <w:tc>
          <w:tcPr>
            <w:tcW w:w="1185" w:type="dxa"/>
            <w:tcBorders>
              <w:top w:val="nil"/>
              <w:left w:val="nil"/>
              <w:bottom w:val="single" w:sz="8" w:space="0" w:color="auto"/>
              <w:right w:val="single" w:sz="8" w:space="0" w:color="auto"/>
            </w:tcBorders>
            <w:shd w:val="clear" w:color="auto" w:fill="auto"/>
            <w:vAlign w:val="center"/>
          </w:tcPr>
          <w:p w14:paraId="7F0A294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6.76E-03</w:t>
            </w:r>
          </w:p>
        </w:tc>
        <w:tc>
          <w:tcPr>
            <w:tcW w:w="1185" w:type="dxa"/>
            <w:tcBorders>
              <w:top w:val="nil"/>
              <w:left w:val="nil"/>
              <w:bottom w:val="single" w:sz="8" w:space="0" w:color="auto"/>
              <w:right w:val="single" w:sz="8" w:space="0" w:color="auto"/>
            </w:tcBorders>
            <w:shd w:val="clear" w:color="auto" w:fill="auto"/>
            <w:vAlign w:val="center"/>
          </w:tcPr>
          <w:p w14:paraId="43DF017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5D48A06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3.31E-04</w:t>
            </w:r>
          </w:p>
        </w:tc>
        <w:tc>
          <w:tcPr>
            <w:tcW w:w="1185" w:type="dxa"/>
            <w:tcBorders>
              <w:top w:val="nil"/>
              <w:left w:val="nil"/>
              <w:bottom w:val="single" w:sz="8" w:space="0" w:color="auto"/>
              <w:right w:val="single" w:sz="8" w:space="0" w:color="auto"/>
            </w:tcBorders>
            <w:shd w:val="clear" w:color="auto" w:fill="auto"/>
            <w:vAlign w:val="center"/>
          </w:tcPr>
          <w:p w14:paraId="463F602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1.09</w:t>
            </w:r>
          </w:p>
        </w:tc>
        <w:tc>
          <w:tcPr>
            <w:tcW w:w="1186" w:type="dxa"/>
            <w:tcBorders>
              <w:top w:val="nil"/>
              <w:left w:val="nil"/>
              <w:bottom w:val="single" w:sz="8" w:space="0" w:color="auto"/>
              <w:right w:val="single" w:sz="8" w:space="0" w:color="auto"/>
            </w:tcBorders>
            <w:shd w:val="clear" w:color="auto" w:fill="auto"/>
            <w:vAlign w:val="center"/>
          </w:tcPr>
          <w:p w14:paraId="0858508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5.45E-04</w:t>
            </w:r>
          </w:p>
        </w:tc>
      </w:tr>
      <w:tr w:rsidR="00226903" w14:paraId="253CB838"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443260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1300</w:t>
            </w:r>
          </w:p>
        </w:tc>
        <w:tc>
          <w:tcPr>
            <w:tcW w:w="1185" w:type="dxa"/>
            <w:tcBorders>
              <w:top w:val="nil"/>
              <w:left w:val="nil"/>
              <w:bottom w:val="single" w:sz="8" w:space="0" w:color="auto"/>
              <w:right w:val="single" w:sz="8" w:space="0" w:color="auto"/>
            </w:tcBorders>
            <w:shd w:val="clear" w:color="auto" w:fill="auto"/>
            <w:vAlign w:val="center"/>
          </w:tcPr>
          <w:p w14:paraId="5F15D46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2.23</w:t>
            </w:r>
          </w:p>
        </w:tc>
        <w:tc>
          <w:tcPr>
            <w:tcW w:w="1185" w:type="dxa"/>
            <w:tcBorders>
              <w:top w:val="nil"/>
              <w:left w:val="nil"/>
              <w:bottom w:val="single" w:sz="8" w:space="0" w:color="auto"/>
              <w:right w:val="single" w:sz="8" w:space="0" w:color="auto"/>
            </w:tcBorders>
            <w:shd w:val="clear" w:color="auto" w:fill="auto"/>
            <w:vAlign w:val="center"/>
          </w:tcPr>
          <w:p w14:paraId="638307D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6.68E-03</w:t>
            </w:r>
          </w:p>
        </w:tc>
        <w:tc>
          <w:tcPr>
            <w:tcW w:w="1185" w:type="dxa"/>
            <w:tcBorders>
              <w:top w:val="nil"/>
              <w:left w:val="nil"/>
              <w:bottom w:val="single" w:sz="8" w:space="0" w:color="auto"/>
              <w:right w:val="single" w:sz="8" w:space="0" w:color="auto"/>
            </w:tcBorders>
            <w:shd w:val="clear" w:color="auto" w:fill="auto"/>
            <w:vAlign w:val="center"/>
          </w:tcPr>
          <w:p w14:paraId="34D02CA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14CE37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3.27E-04</w:t>
            </w:r>
          </w:p>
        </w:tc>
        <w:tc>
          <w:tcPr>
            <w:tcW w:w="1185" w:type="dxa"/>
            <w:tcBorders>
              <w:top w:val="nil"/>
              <w:left w:val="nil"/>
              <w:bottom w:val="single" w:sz="8" w:space="0" w:color="auto"/>
              <w:right w:val="single" w:sz="8" w:space="0" w:color="auto"/>
            </w:tcBorders>
            <w:shd w:val="clear" w:color="auto" w:fill="auto"/>
            <w:vAlign w:val="center"/>
          </w:tcPr>
          <w:p w14:paraId="6DBE66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1.08</w:t>
            </w:r>
          </w:p>
        </w:tc>
        <w:tc>
          <w:tcPr>
            <w:tcW w:w="1186" w:type="dxa"/>
            <w:tcBorders>
              <w:top w:val="nil"/>
              <w:left w:val="nil"/>
              <w:bottom w:val="single" w:sz="8" w:space="0" w:color="auto"/>
              <w:right w:val="single" w:sz="8" w:space="0" w:color="auto"/>
            </w:tcBorders>
            <w:shd w:val="clear" w:color="auto" w:fill="auto"/>
            <w:vAlign w:val="center"/>
          </w:tcPr>
          <w:p w14:paraId="3C79BC6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5.39E-04</w:t>
            </w:r>
          </w:p>
        </w:tc>
      </w:tr>
      <w:tr w:rsidR="00226903" w14:paraId="006BD1F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574142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1325</w:t>
            </w:r>
          </w:p>
        </w:tc>
        <w:tc>
          <w:tcPr>
            <w:tcW w:w="1185" w:type="dxa"/>
            <w:tcBorders>
              <w:top w:val="nil"/>
              <w:left w:val="nil"/>
              <w:bottom w:val="single" w:sz="8" w:space="0" w:color="auto"/>
              <w:right w:val="single" w:sz="8" w:space="0" w:color="auto"/>
            </w:tcBorders>
            <w:shd w:val="clear" w:color="auto" w:fill="auto"/>
            <w:vAlign w:val="center"/>
          </w:tcPr>
          <w:p w14:paraId="71363E3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2.20</w:t>
            </w:r>
          </w:p>
        </w:tc>
        <w:tc>
          <w:tcPr>
            <w:tcW w:w="1185" w:type="dxa"/>
            <w:tcBorders>
              <w:top w:val="nil"/>
              <w:left w:val="nil"/>
              <w:bottom w:val="single" w:sz="8" w:space="0" w:color="auto"/>
              <w:right w:val="single" w:sz="8" w:space="0" w:color="auto"/>
            </w:tcBorders>
            <w:shd w:val="clear" w:color="auto" w:fill="auto"/>
            <w:vAlign w:val="center"/>
          </w:tcPr>
          <w:p w14:paraId="48FE7FB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6.60E-03</w:t>
            </w:r>
          </w:p>
        </w:tc>
        <w:tc>
          <w:tcPr>
            <w:tcW w:w="1185" w:type="dxa"/>
            <w:tcBorders>
              <w:top w:val="nil"/>
              <w:left w:val="nil"/>
              <w:bottom w:val="single" w:sz="8" w:space="0" w:color="auto"/>
              <w:right w:val="single" w:sz="8" w:space="0" w:color="auto"/>
            </w:tcBorders>
            <w:shd w:val="clear" w:color="auto" w:fill="auto"/>
            <w:vAlign w:val="center"/>
          </w:tcPr>
          <w:p w14:paraId="6676ED3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7B765CD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3.23E-04</w:t>
            </w:r>
          </w:p>
        </w:tc>
        <w:tc>
          <w:tcPr>
            <w:tcW w:w="1185" w:type="dxa"/>
            <w:tcBorders>
              <w:top w:val="nil"/>
              <w:left w:val="nil"/>
              <w:bottom w:val="single" w:sz="8" w:space="0" w:color="auto"/>
              <w:right w:val="single" w:sz="8" w:space="0" w:color="auto"/>
            </w:tcBorders>
            <w:shd w:val="clear" w:color="auto" w:fill="auto"/>
            <w:vAlign w:val="center"/>
          </w:tcPr>
          <w:p w14:paraId="06D4C7D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1.06</w:t>
            </w:r>
          </w:p>
        </w:tc>
        <w:tc>
          <w:tcPr>
            <w:tcW w:w="1186" w:type="dxa"/>
            <w:tcBorders>
              <w:top w:val="nil"/>
              <w:left w:val="nil"/>
              <w:bottom w:val="single" w:sz="8" w:space="0" w:color="auto"/>
              <w:right w:val="single" w:sz="8" w:space="0" w:color="auto"/>
            </w:tcBorders>
            <w:shd w:val="clear" w:color="auto" w:fill="auto"/>
            <w:vAlign w:val="center"/>
          </w:tcPr>
          <w:p w14:paraId="2C02BF2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5.32E-04</w:t>
            </w:r>
          </w:p>
        </w:tc>
      </w:tr>
      <w:tr w:rsidR="00226903" w14:paraId="07C6425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362132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1350</w:t>
            </w:r>
          </w:p>
        </w:tc>
        <w:tc>
          <w:tcPr>
            <w:tcW w:w="1185" w:type="dxa"/>
            <w:tcBorders>
              <w:top w:val="nil"/>
              <w:left w:val="nil"/>
              <w:bottom w:val="single" w:sz="8" w:space="0" w:color="auto"/>
              <w:right w:val="single" w:sz="8" w:space="0" w:color="auto"/>
            </w:tcBorders>
            <w:shd w:val="clear" w:color="auto" w:fill="auto"/>
            <w:vAlign w:val="center"/>
          </w:tcPr>
          <w:p w14:paraId="2485514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2.17</w:t>
            </w:r>
          </w:p>
        </w:tc>
        <w:tc>
          <w:tcPr>
            <w:tcW w:w="1185" w:type="dxa"/>
            <w:tcBorders>
              <w:top w:val="nil"/>
              <w:left w:val="nil"/>
              <w:bottom w:val="single" w:sz="8" w:space="0" w:color="auto"/>
              <w:right w:val="single" w:sz="8" w:space="0" w:color="auto"/>
            </w:tcBorders>
            <w:shd w:val="clear" w:color="auto" w:fill="auto"/>
            <w:vAlign w:val="center"/>
          </w:tcPr>
          <w:p w14:paraId="298CDAA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6.52E-03</w:t>
            </w:r>
          </w:p>
        </w:tc>
        <w:tc>
          <w:tcPr>
            <w:tcW w:w="1185" w:type="dxa"/>
            <w:tcBorders>
              <w:top w:val="nil"/>
              <w:left w:val="nil"/>
              <w:bottom w:val="single" w:sz="8" w:space="0" w:color="auto"/>
              <w:right w:val="single" w:sz="8" w:space="0" w:color="auto"/>
            </w:tcBorders>
            <w:shd w:val="clear" w:color="auto" w:fill="auto"/>
            <w:vAlign w:val="center"/>
          </w:tcPr>
          <w:p w14:paraId="1BAC1C4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4C63FD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3.19E-04</w:t>
            </w:r>
          </w:p>
        </w:tc>
        <w:tc>
          <w:tcPr>
            <w:tcW w:w="1185" w:type="dxa"/>
            <w:tcBorders>
              <w:top w:val="nil"/>
              <w:left w:val="nil"/>
              <w:bottom w:val="single" w:sz="8" w:space="0" w:color="auto"/>
              <w:right w:val="single" w:sz="8" w:space="0" w:color="auto"/>
            </w:tcBorders>
            <w:shd w:val="clear" w:color="auto" w:fill="auto"/>
            <w:vAlign w:val="center"/>
          </w:tcPr>
          <w:p w14:paraId="348CDA3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1.05</w:t>
            </w:r>
          </w:p>
        </w:tc>
        <w:tc>
          <w:tcPr>
            <w:tcW w:w="1186" w:type="dxa"/>
            <w:tcBorders>
              <w:top w:val="nil"/>
              <w:left w:val="nil"/>
              <w:bottom w:val="single" w:sz="8" w:space="0" w:color="auto"/>
              <w:right w:val="single" w:sz="8" w:space="0" w:color="auto"/>
            </w:tcBorders>
            <w:shd w:val="clear" w:color="auto" w:fill="auto"/>
            <w:vAlign w:val="center"/>
          </w:tcPr>
          <w:p w14:paraId="1A9CADD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5.26E-04</w:t>
            </w:r>
          </w:p>
        </w:tc>
      </w:tr>
      <w:tr w:rsidR="00226903" w14:paraId="43005EE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BEAC0C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1375</w:t>
            </w:r>
          </w:p>
        </w:tc>
        <w:tc>
          <w:tcPr>
            <w:tcW w:w="1185" w:type="dxa"/>
            <w:tcBorders>
              <w:top w:val="nil"/>
              <w:left w:val="nil"/>
              <w:bottom w:val="single" w:sz="8" w:space="0" w:color="auto"/>
              <w:right w:val="single" w:sz="8" w:space="0" w:color="auto"/>
            </w:tcBorders>
            <w:shd w:val="clear" w:color="auto" w:fill="auto"/>
            <w:vAlign w:val="center"/>
          </w:tcPr>
          <w:p w14:paraId="57F2FB6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2.15</w:t>
            </w:r>
          </w:p>
        </w:tc>
        <w:tc>
          <w:tcPr>
            <w:tcW w:w="1185" w:type="dxa"/>
            <w:tcBorders>
              <w:top w:val="nil"/>
              <w:left w:val="nil"/>
              <w:bottom w:val="single" w:sz="8" w:space="0" w:color="auto"/>
              <w:right w:val="single" w:sz="8" w:space="0" w:color="auto"/>
            </w:tcBorders>
            <w:shd w:val="clear" w:color="auto" w:fill="auto"/>
            <w:vAlign w:val="center"/>
          </w:tcPr>
          <w:p w14:paraId="1FA32EC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6.44E-03</w:t>
            </w:r>
          </w:p>
        </w:tc>
        <w:tc>
          <w:tcPr>
            <w:tcW w:w="1185" w:type="dxa"/>
            <w:tcBorders>
              <w:top w:val="nil"/>
              <w:left w:val="nil"/>
              <w:bottom w:val="single" w:sz="8" w:space="0" w:color="auto"/>
              <w:right w:val="single" w:sz="8" w:space="0" w:color="auto"/>
            </w:tcBorders>
            <w:shd w:val="clear" w:color="auto" w:fill="auto"/>
            <w:vAlign w:val="center"/>
          </w:tcPr>
          <w:p w14:paraId="52456C8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4C60EBF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3.15E-04</w:t>
            </w:r>
          </w:p>
        </w:tc>
        <w:tc>
          <w:tcPr>
            <w:tcW w:w="1185" w:type="dxa"/>
            <w:tcBorders>
              <w:top w:val="nil"/>
              <w:left w:val="nil"/>
              <w:bottom w:val="single" w:sz="8" w:space="0" w:color="auto"/>
              <w:right w:val="single" w:sz="8" w:space="0" w:color="auto"/>
            </w:tcBorders>
            <w:shd w:val="clear" w:color="auto" w:fill="auto"/>
            <w:vAlign w:val="center"/>
          </w:tcPr>
          <w:p w14:paraId="3D48CDF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1.04</w:t>
            </w:r>
          </w:p>
        </w:tc>
        <w:tc>
          <w:tcPr>
            <w:tcW w:w="1186" w:type="dxa"/>
            <w:tcBorders>
              <w:top w:val="nil"/>
              <w:left w:val="nil"/>
              <w:bottom w:val="single" w:sz="8" w:space="0" w:color="auto"/>
              <w:right w:val="single" w:sz="8" w:space="0" w:color="auto"/>
            </w:tcBorders>
            <w:shd w:val="clear" w:color="auto" w:fill="auto"/>
            <w:vAlign w:val="center"/>
          </w:tcPr>
          <w:p w14:paraId="2D12BD9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5.20E-04</w:t>
            </w:r>
          </w:p>
        </w:tc>
      </w:tr>
      <w:tr w:rsidR="00226903" w14:paraId="4D70128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0450F2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1400</w:t>
            </w:r>
          </w:p>
        </w:tc>
        <w:tc>
          <w:tcPr>
            <w:tcW w:w="1185" w:type="dxa"/>
            <w:tcBorders>
              <w:top w:val="nil"/>
              <w:left w:val="nil"/>
              <w:bottom w:val="single" w:sz="8" w:space="0" w:color="auto"/>
              <w:right w:val="single" w:sz="8" w:space="0" w:color="auto"/>
            </w:tcBorders>
            <w:shd w:val="clear" w:color="auto" w:fill="auto"/>
            <w:vAlign w:val="center"/>
          </w:tcPr>
          <w:p w14:paraId="7463C34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2.12</w:t>
            </w:r>
          </w:p>
        </w:tc>
        <w:tc>
          <w:tcPr>
            <w:tcW w:w="1185" w:type="dxa"/>
            <w:tcBorders>
              <w:top w:val="nil"/>
              <w:left w:val="nil"/>
              <w:bottom w:val="single" w:sz="8" w:space="0" w:color="auto"/>
              <w:right w:val="single" w:sz="8" w:space="0" w:color="auto"/>
            </w:tcBorders>
            <w:shd w:val="clear" w:color="auto" w:fill="auto"/>
            <w:vAlign w:val="center"/>
          </w:tcPr>
          <w:p w14:paraId="32467E4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6.36E-03</w:t>
            </w:r>
          </w:p>
        </w:tc>
        <w:tc>
          <w:tcPr>
            <w:tcW w:w="1185" w:type="dxa"/>
            <w:tcBorders>
              <w:top w:val="nil"/>
              <w:left w:val="nil"/>
              <w:bottom w:val="single" w:sz="8" w:space="0" w:color="auto"/>
              <w:right w:val="single" w:sz="8" w:space="0" w:color="auto"/>
            </w:tcBorders>
            <w:shd w:val="clear" w:color="auto" w:fill="auto"/>
            <w:vAlign w:val="center"/>
          </w:tcPr>
          <w:p w14:paraId="5566BCE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616A180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3.11E-04</w:t>
            </w:r>
          </w:p>
        </w:tc>
        <w:tc>
          <w:tcPr>
            <w:tcW w:w="1185" w:type="dxa"/>
            <w:tcBorders>
              <w:top w:val="nil"/>
              <w:left w:val="nil"/>
              <w:bottom w:val="single" w:sz="8" w:space="0" w:color="auto"/>
              <w:right w:val="single" w:sz="8" w:space="0" w:color="auto"/>
            </w:tcBorders>
            <w:shd w:val="clear" w:color="auto" w:fill="auto"/>
            <w:vAlign w:val="center"/>
          </w:tcPr>
          <w:p w14:paraId="3E2989A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1.03</w:t>
            </w:r>
          </w:p>
        </w:tc>
        <w:tc>
          <w:tcPr>
            <w:tcW w:w="1186" w:type="dxa"/>
            <w:tcBorders>
              <w:top w:val="nil"/>
              <w:left w:val="nil"/>
              <w:bottom w:val="single" w:sz="8" w:space="0" w:color="auto"/>
              <w:right w:val="single" w:sz="8" w:space="0" w:color="auto"/>
            </w:tcBorders>
            <w:shd w:val="clear" w:color="auto" w:fill="auto"/>
            <w:vAlign w:val="center"/>
          </w:tcPr>
          <w:p w14:paraId="5A92D13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5.14E-04</w:t>
            </w:r>
          </w:p>
        </w:tc>
      </w:tr>
      <w:tr w:rsidR="00226903" w14:paraId="53A2FE5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F82A03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1425</w:t>
            </w:r>
          </w:p>
        </w:tc>
        <w:tc>
          <w:tcPr>
            <w:tcW w:w="1185" w:type="dxa"/>
            <w:tcBorders>
              <w:top w:val="nil"/>
              <w:left w:val="nil"/>
              <w:bottom w:val="single" w:sz="8" w:space="0" w:color="auto"/>
              <w:right w:val="single" w:sz="8" w:space="0" w:color="auto"/>
            </w:tcBorders>
            <w:shd w:val="clear" w:color="auto" w:fill="auto"/>
            <w:vAlign w:val="center"/>
          </w:tcPr>
          <w:p w14:paraId="3148AD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2.10</w:t>
            </w:r>
          </w:p>
        </w:tc>
        <w:tc>
          <w:tcPr>
            <w:tcW w:w="1185" w:type="dxa"/>
            <w:tcBorders>
              <w:top w:val="nil"/>
              <w:left w:val="nil"/>
              <w:bottom w:val="single" w:sz="8" w:space="0" w:color="auto"/>
              <w:right w:val="single" w:sz="8" w:space="0" w:color="auto"/>
            </w:tcBorders>
            <w:shd w:val="clear" w:color="auto" w:fill="auto"/>
            <w:vAlign w:val="center"/>
          </w:tcPr>
          <w:p w14:paraId="4C2F33F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6.29E-03</w:t>
            </w:r>
          </w:p>
        </w:tc>
        <w:tc>
          <w:tcPr>
            <w:tcW w:w="1185" w:type="dxa"/>
            <w:tcBorders>
              <w:top w:val="nil"/>
              <w:left w:val="nil"/>
              <w:bottom w:val="single" w:sz="8" w:space="0" w:color="auto"/>
              <w:right w:val="single" w:sz="8" w:space="0" w:color="auto"/>
            </w:tcBorders>
            <w:shd w:val="clear" w:color="auto" w:fill="auto"/>
            <w:vAlign w:val="center"/>
          </w:tcPr>
          <w:p w14:paraId="49E904D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0B6A6BF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3.08E-04</w:t>
            </w:r>
          </w:p>
        </w:tc>
        <w:tc>
          <w:tcPr>
            <w:tcW w:w="1185" w:type="dxa"/>
            <w:tcBorders>
              <w:top w:val="nil"/>
              <w:left w:val="nil"/>
              <w:bottom w:val="single" w:sz="8" w:space="0" w:color="auto"/>
              <w:right w:val="single" w:sz="8" w:space="0" w:color="auto"/>
            </w:tcBorders>
            <w:shd w:val="clear" w:color="auto" w:fill="auto"/>
            <w:vAlign w:val="center"/>
          </w:tcPr>
          <w:p w14:paraId="0CBDAD3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1.01</w:t>
            </w:r>
          </w:p>
        </w:tc>
        <w:tc>
          <w:tcPr>
            <w:tcW w:w="1186" w:type="dxa"/>
            <w:tcBorders>
              <w:top w:val="nil"/>
              <w:left w:val="nil"/>
              <w:bottom w:val="single" w:sz="8" w:space="0" w:color="auto"/>
              <w:right w:val="single" w:sz="8" w:space="0" w:color="auto"/>
            </w:tcBorders>
            <w:shd w:val="clear" w:color="auto" w:fill="auto"/>
            <w:vAlign w:val="center"/>
          </w:tcPr>
          <w:p w14:paraId="63ABDF5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5.07E-04</w:t>
            </w:r>
          </w:p>
        </w:tc>
      </w:tr>
      <w:tr w:rsidR="00226903" w14:paraId="69FBF87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F0345B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1450</w:t>
            </w:r>
          </w:p>
        </w:tc>
        <w:tc>
          <w:tcPr>
            <w:tcW w:w="1185" w:type="dxa"/>
            <w:tcBorders>
              <w:top w:val="nil"/>
              <w:left w:val="nil"/>
              <w:bottom w:val="single" w:sz="8" w:space="0" w:color="auto"/>
              <w:right w:val="single" w:sz="8" w:space="0" w:color="auto"/>
            </w:tcBorders>
            <w:shd w:val="clear" w:color="auto" w:fill="auto"/>
            <w:vAlign w:val="center"/>
          </w:tcPr>
          <w:p w14:paraId="2B97351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2.07</w:t>
            </w:r>
          </w:p>
        </w:tc>
        <w:tc>
          <w:tcPr>
            <w:tcW w:w="1185" w:type="dxa"/>
            <w:tcBorders>
              <w:top w:val="nil"/>
              <w:left w:val="nil"/>
              <w:bottom w:val="single" w:sz="8" w:space="0" w:color="auto"/>
              <w:right w:val="single" w:sz="8" w:space="0" w:color="auto"/>
            </w:tcBorders>
            <w:shd w:val="clear" w:color="auto" w:fill="auto"/>
            <w:vAlign w:val="center"/>
          </w:tcPr>
          <w:p w14:paraId="62DD37A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6.22E-03</w:t>
            </w:r>
          </w:p>
        </w:tc>
        <w:tc>
          <w:tcPr>
            <w:tcW w:w="1185" w:type="dxa"/>
            <w:tcBorders>
              <w:top w:val="nil"/>
              <w:left w:val="nil"/>
              <w:bottom w:val="single" w:sz="8" w:space="0" w:color="auto"/>
              <w:right w:val="single" w:sz="8" w:space="0" w:color="auto"/>
            </w:tcBorders>
            <w:shd w:val="clear" w:color="auto" w:fill="auto"/>
            <w:vAlign w:val="center"/>
          </w:tcPr>
          <w:p w14:paraId="5BAD029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174A586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3.04E-04</w:t>
            </w:r>
          </w:p>
        </w:tc>
        <w:tc>
          <w:tcPr>
            <w:tcW w:w="1185" w:type="dxa"/>
            <w:tcBorders>
              <w:top w:val="nil"/>
              <w:left w:val="nil"/>
              <w:bottom w:val="single" w:sz="8" w:space="0" w:color="auto"/>
              <w:right w:val="single" w:sz="8" w:space="0" w:color="auto"/>
            </w:tcBorders>
            <w:shd w:val="clear" w:color="auto" w:fill="auto"/>
            <w:vAlign w:val="center"/>
          </w:tcPr>
          <w:p w14:paraId="1A2DCAD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1.00</w:t>
            </w:r>
          </w:p>
        </w:tc>
        <w:tc>
          <w:tcPr>
            <w:tcW w:w="1186" w:type="dxa"/>
            <w:tcBorders>
              <w:top w:val="nil"/>
              <w:left w:val="nil"/>
              <w:bottom w:val="single" w:sz="8" w:space="0" w:color="auto"/>
              <w:right w:val="single" w:sz="8" w:space="0" w:color="auto"/>
            </w:tcBorders>
            <w:shd w:val="clear" w:color="auto" w:fill="auto"/>
            <w:vAlign w:val="center"/>
          </w:tcPr>
          <w:p w14:paraId="69CC9EF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5.02E-04</w:t>
            </w:r>
          </w:p>
        </w:tc>
      </w:tr>
      <w:tr w:rsidR="00226903" w14:paraId="70B6A58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277118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1475</w:t>
            </w:r>
          </w:p>
        </w:tc>
        <w:tc>
          <w:tcPr>
            <w:tcW w:w="1185" w:type="dxa"/>
            <w:tcBorders>
              <w:top w:val="nil"/>
              <w:left w:val="nil"/>
              <w:bottom w:val="single" w:sz="8" w:space="0" w:color="auto"/>
              <w:right w:val="single" w:sz="8" w:space="0" w:color="auto"/>
            </w:tcBorders>
            <w:shd w:val="clear" w:color="auto" w:fill="auto"/>
            <w:vAlign w:val="center"/>
          </w:tcPr>
          <w:p w14:paraId="2CE7E89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2.05</w:t>
            </w:r>
          </w:p>
        </w:tc>
        <w:tc>
          <w:tcPr>
            <w:tcW w:w="1185" w:type="dxa"/>
            <w:tcBorders>
              <w:top w:val="nil"/>
              <w:left w:val="nil"/>
              <w:bottom w:val="single" w:sz="8" w:space="0" w:color="auto"/>
              <w:right w:val="single" w:sz="8" w:space="0" w:color="auto"/>
            </w:tcBorders>
            <w:shd w:val="clear" w:color="auto" w:fill="auto"/>
            <w:vAlign w:val="center"/>
          </w:tcPr>
          <w:p w14:paraId="57D1E6E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6.14E-03</w:t>
            </w:r>
          </w:p>
        </w:tc>
        <w:tc>
          <w:tcPr>
            <w:tcW w:w="1185" w:type="dxa"/>
            <w:tcBorders>
              <w:top w:val="nil"/>
              <w:left w:val="nil"/>
              <w:bottom w:val="single" w:sz="8" w:space="0" w:color="auto"/>
              <w:right w:val="single" w:sz="8" w:space="0" w:color="auto"/>
            </w:tcBorders>
            <w:shd w:val="clear" w:color="auto" w:fill="auto"/>
            <w:vAlign w:val="center"/>
          </w:tcPr>
          <w:p w14:paraId="2A952AA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0.02</w:t>
            </w:r>
          </w:p>
        </w:tc>
        <w:tc>
          <w:tcPr>
            <w:tcW w:w="1185" w:type="dxa"/>
            <w:tcBorders>
              <w:top w:val="nil"/>
              <w:left w:val="nil"/>
              <w:bottom w:val="single" w:sz="8" w:space="0" w:color="auto"/>
              <w:right w:val="single" w:sz="8" w:space="0" w:color="auto"/>
            </w:tcBorders>
            <w:shd w:val="clear" w:color="auto" w:fill="auto"/>
            <w:vAlign w:val="center"/>
          </w:tcPr>
          <w:p w14:paraId="37921B9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3.01E-04</w:t>
            </w:r>
          </w:p>
        </w:tc>
        <w:tc>
          <w:tcPr>
            <w:tcW w:w="1185" w:type="dxa"/>
            <w:tcBorders>
              <w:top w:val="nil"/>
              <w:left w:val="nil"/>
              <w:bottom w:val="single" w:sz="8" w:space="0" w:color="auto"/>
              <w:right w:val="single" w:sz="8" w:space="0" w:color="auto"/>
            </w:tcBorders>
            <w:shd w:val="clear" w:color="auto" w:fill="auto"/>
            <w:vAlign w:val="center"/>
          </w:tcPr>
          <w:p w14:paraId="7B3A32C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0.99</w:t>
            </w:r>
          </w:p>
        </w:tc>
        <w:tc>
          <w:tcPr>
            <w:tcW w:w="1186" w:type="dxa"/>
            <w:tcBorders>
              <w:top w:val="nil"/>
              <w:left w:val="nil"/>
              <w:bottom w:val="single" w:sz="8" w:space="0" w:color="auto"/>
              <w:right w:val="single" w:sz="8" w:space="0" w:color="auto"/>
            </w:tcBorders>
            <w:shd w:val="clear" w:color="auto" w:fill="auto"/>
            <w:vAlign w:val="center"/>
          </w:tcPr>
          <w:p w14:paraId="02BB910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4.96E-04</w:t>
            </w:r>
          </w:p>
        </w:tc>
      </w:tr>
      <w:tr w:rsidR="00226903" w14:paraId="5938149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9FA42C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1500</w:t>
            </w:r>
          </w:p>
        </w:tc>
        <w:tc>
          <w:tcPr>
            <w:tcW w:w="1185" w:type="dxa"/>
            <w:tcBorders>
              <w:top w:val="nil"/>
              <w:left w:val="nil"/>
              <w:bottom w:val="single" w:sz="8" w:space="0" w:color="auto"/>
              <w:right w:val="single" w:sz="8" w:space="0" w:color="auto"/>
            </w:tcBorders>
            <w:shd w:val="clear" w:color="auto" w:fill="auto"/>
            <w:vAlign w:val="center"/>
          </w:tcPr>
          <w:p w14:paraId="00DFD4F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2.02</w:t>
            </w:r>
          </w:p>
        </w:tc>
        <w:tc>
          <w:tcPr>
            <w:tcW w:w="1185" w:type="dxa"/>
            <w:tcBorders>
              <w:top w:val="nil"/>
              <w:left w:val="nil"/>
              <w:bottom w:val="single" w:sz="8" w:space="0" w:color="auto"/>
              <w:right w:val="single" w:sz="8" w:space="0" w:color="auto"/>
            </w:tcBorders>
            <w:shd w:val="clear" w:color="auto" w:fill="auto"/>
            <w:vAlign w:val="center"/>
          </w:tcPr>
          <w:p w14:paraId="25F8A11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6.07E-03</w:t>
            </w:r>
          </w:p>
        </w:tc>
        <w:tc>
          <w:tcPr>
            <w:tcW w:w="1185" w:type="dxa"/>
            <w:tcBorders>
              <w:top w:val="nil"/>
              <w:left w:val="nil"/>
              <w:bottom w:val="single" w:sz="8" w:space="0" w:color="auto"/>
              <w:right w:val="single" w:sz="8" w:space="0" w:color="auto"/>
            </w:tcBorders>
            <w:shd w:val="clear" w:color="auto" w:fill="auto"/>
            <w:vAlign w:val="center"/>
          </w:tcPr>
          <w:p w14:paraId="4E4938D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6A165FA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2.97E-04</w:t>
            </w:r>
          </w:p>
        </w:tc>
        <w:tc>
          <w:tcPr>
            <w:tcW w:w="1185" w:type="dxa"/>
            <w:tcBorders>
              <w:top w:val="nil"/>
              <w:left w:val="nil"/>
              <w:bottom w:val="single" w:sz="8" w:space="0" w:color="auto"/>
              <w:right w:val="single" w:sz="8" w:space="0" w:color="auto"/>
            </w:tcBorders>
            <w:shd w:val="clear" w:color="auto" w:fill="auto"/>
            <w:vAlign w:val="center"/>
          </w:tcPr>
          <w:p w14:paraId="775FFC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0.98</w:t>
            </w:r>
          </w:p>
        </w:tc>
        <w:tc>
          <w:tcPr>
            <w:tcW w:w="1186" w:type="dxa"/>
            <w:tcBorders>
              <w:top w:val="nil"/>
              <w:left w:val="nil"/>
              <w:bottom w:val="single" w:sz="8" w:space="0" w:color="auto"/>
              <w:right w:val="single" w:sz="8" w:space="0" w:color="auto"/>
            </w:tcBorders>
            <w:shd w:val="clear" w:color="auto" w:fill="auto"/>
            <w:vAlign w:val="center"/>
          </w:tcPr>
          <w:p w14:paraId="386015F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4.90E-04</w:t>
            </w:r>
          </w:p>
        </w:tc>
      </w:tr>
      <w:tr w:rsidR="00226903" w14:paraId="11FE855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77A35C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1525</w:t>
            </w:r>
          </w:p>
        </w:tc>
        <w:tc>
          <w:tcPr>
            <w:tcW w:w="1185" w:type="dxa"/>
            <w:tcBorders>
              <w:top w:val="nil"/>
              <w:left w:val="nil"/>
              <w:bottom w:val="single" w:sz="8" w:space="0" w:color="auto"/>
              <w:right w:val="single" w:sz="8" w:space="0" w:color="auto"/>
            </w:tcBorders>
            <w:shd w:val="clear" w:color="auto" w:fill="auto"/>
            <w:vAlign w:val="center"/>
          </w:tcPr>
          <w:p w14:paraId="066ED09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2.00</w:t>
            </w:r>
          </w:p>
        </w:tc>
        <w:tc>
          <w:tcPr>
            <w:tcW w:w="1185" w:type="dxa"/>
            <w:tcBorders>
              <w:top w:val="nil"/>
              <w:left w:val="nil"/>
              <w:bottom w:val="single" w:sz="8" w:space="0" w:color="auto"/>
              <w:right w:val="single" w:sz="8" w:space="0" w:color="auto"/>
            </w:tcBorders>
            <w:shd w:val="clear" w:color="auto" w:fill="auto"/>
            <w:vAlign w:val="center"/>
          </w:tcPr>
          <w:p w14:paraId="6445FA6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6.01E-03</w:t>
            </w:r>
          </w:p>
        </w:tc>
        <w:tc>
          <w:tcPr>
            <w:tcW w:w="1185" w:type="dxa"/>
            <w:tcBorders>
              <w:top w:val="nil"/>
              <w:left w:val="nil"/>
              <w:bottom w:val="single" w:sz="8" w:space="0" w:color="auto"/>
              <w:right w:val="single" w:sz="8" w:space="0" w:color="auto"/>
            </w:tcBorders>
            <w:shd w:val="clear" w:color="auto" w:fill="auto"/>
            <w:vAlign w:val="center"/>
          </w:tcPr>
          <w:p w14:paraId="6BA3A29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7FA294D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2.94E-04</w:t>
            </w:r>
          </w:p>
        </w:tc>
        <w:tc>
          <w:tcPr>
            <w:tcW w:w="1185" w:type="dxa"/>
            <w:tcBorders>
              <w:top w:val="nil"/>
              <w:left w:val="nil"/>
              <w:bottom w:val="single" w:sz="8" w:space="0" w:color="auto"/>
              <w:right w:val="single" w:sz="8" w:space="0" w:color="auto"/>
            </w:tcBorders>
            <w:shd w:val="clear" w:color="auto" w:fill="auto"/>
            <w:vAlign w:val="center"/>
          </w:tcPr>
          <w:p w14:paraId="1B35B9B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0.97</w:t>
            </w:r>
          </w:p>
        </w:tc>
        <w:tc>
          <w:tcPr>
            <w:tcW w:w="1186" w:type="dxa"/>
            <w:tcBorders>
              <w:top w:val="nil"/>
              <w:left w:val="nil"/>
              <w:bottom w:val="single" w:sz="8" w:space="0" w:color="auto"/>
              <w:right w:val="single" w:sz="8" w:space="0" w:color="auto"/>
            </w:tcBorders>
            <w:shd w:val="clear" w:color="auto" w:fill="auto"/>
            <w:vAlign w:val="center"/>
          </w:tcPr>
          <w:p w14:paraId="7722ED8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4.85E-04</w:t>
            </w:r>
          </w:p>
        </w:tc>
      </w:tr>
      <w:tr w:rsidR="00226903" w14:paraId="7E9C5FF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C4F4B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1550</w:t>
            </w:r>
          </w:p>
        </w:tc>
        <w:tc>
          <w:tcPr>
            <w:tcW w:w="1185" w:type="dxa"/>
            <w:tcBorders>
              <w:top w:val="nil"/>
              <w:left w:val="nil"/>
              <w:bottom w:val="single" w:sz="8" w:space="0" w:color="auto"/>
              <w:right w:val="single" w:sz="8" w:space="0" w:color="auto"/>
            </w:tcBorders>
            <w:shd w:val="clear" w:color="auto" w:fill="auto"/>
            <w:vAlign w:val="center"/>
          </w:tcPr>
          <w:p w14:paraId="391AE8F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1.98</w:t>
            </w:r>
          </w:p>
        </w:tc>
        <w:tc>
          <w:tcPr>
            <w:tcW w:w="1185" w:type="dxa"/>
            <w:tcBorders>
              <w:top w:val="nil"/>
              <w:left w:val="nil"/>
              <w:bottom w:val="single" w:sz="8" w:space="0" w:color="auto"/>
              <w:right w:val="single" w:sz="8" w:space="0" w:color="auto"/>
            </w:tcBorders>
            <w:shd w:val="clear" w:color="auto" w:fill="auto"/>
            <w:vAlign w:val="center"/>
          </w:tcPr>
          <w:p w14:paraId="5867ECE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5.94E-03</w:t>
            </w:r>
          </w:p>
        </w:tc>
        <w:tc>
          <w:tcPr>
            <w:tcW w:w="1185" w:type="dxa"/>
            <w:tcBorders>
              <w:top w:val="nil"/>
              <w:left w:val="nil"/>
              <w:bottom w:val="single" w:sz="8" w:space="0" w:color="auto"/>
              <w:right w:val="single" w:sz="8" w:space="0" w:color="auto"/>
            </w:tcBorders>
            <w:shd w:val="clear" w:color="auto" w:fill="auto"/>
            <w:vAlign w:val="center"/>
          </w:tcPr>
          <w:p w14:paraId="25F9057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5D54212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2.91E-04</w:t>
            </w:r>
          </w:p>
        </w:tc>
        <w:tc>
          <w:tcPr>
            <w:tcW w:w="1185" w:type="dxa"/>
            <w:tcBorders>
              <w:top w:val="nil"/>
              <w:left w:val="nil"/>
              <w:bottom w:val="single" w:sz="8" w:space="0" w:color="auto"/>
              <w:right w:val="single" w:sz="8" w:space="0" w:color="auto"/>
            </w:tcBorders>
            <w:shd w:val="clear" w:color="auto" w:fill="auto"/>
            <w:vAlign w:val="center"/>
          </w:tcPr>
          <w:p w14:paraId="7F892E2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0.96</w:t>
            </w:r>
          </w:p>
        </w:tc>
        <w:tc>
          <w:tcPr>
            <w:tcW w:w="1186" w:type="dxa"/>
            <w:tcBorders>
              <w:top w:val="nil"/>
              <w:left w:val="nil"/>
              <w:bottom w:val="single" w:sz="8" w:space="0" w:color="auto"/>
              <w:right w:val="single" w:sz="8" w:space="0" w:color="auto"/>
            </w:tcBorders>
            <w:shd w:val="clear" w:color="auto" w:fill="auto"/>
            <w:vAlign w:val="center"/>
          </w:tcPr>
          <w:p w14:paraId="4CBCB5E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4.79E-04</w:t>
            </w:r>
          </w:p>
        </w:tc>
      </w:tr>
      <w:tr w:rsidR="00226903" w14:paraId="2AE9623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01ABE9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1575</w:t>
            </w:r>
          </w:p>
        </w:tc>
        <w:tc>
          <w:tcPr>
            <w:tcW w:w="1185" w:type="dxa"/>
            <w:tcBorders>
              <w:top w:val="nil"/>
              <w:left w:val="nil"/>
              <w:bottom w:val="single" w:sz="8" w:space="0" w:color="auto"/>
              <w:right w:val="single" w:sz="8" w:space="0" w:color="auto"/>
            </w:tcBorders>
            <w:shd w:val="clear" w:color="auto" w:fill="auto"/>
            <w:vAlign w:val="center"/>
          </w:tcPr>
          <w:p w14:paraId="2D0F108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1.96</w:t>
            </w:r>
          </w:p>
        </w:tc>
        <w:tc>
          <w:tcPr>
            <w:tcW w:w="1185" w:type="dxa"/>
            <w:tcBorders>
              <w:top w:val="nil"/>
              <w:left w:val="nil"/>
              <w:bottom w:val="single" w:sz="8" w:space="0" w:color="auto"/>
              <w:right w:val="single" w:sz="8" w:space="0" w:color="auto"/>
            </w:tcBorders>
            <w:shd w:val="clear" w:color="auto" w:fill="auto"/>
            <w:vAlign w:val="center"/>
          </w:tcPr>
          <w:p w14:paraId="35FB060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5.87E-03</w:t>
            </w:r>
          </w:p>
        </w:tc>
        <w:tc>
          <w:tcPr>
            <w:tcW w:w="1185" w:type="dxa"/>
            <w:tcBorders>
              <w:top w:val="nil"/>
              <w:left w:val="nil"/>
              <w:bottom w:val="single" w:sz="8" w:space="0" w:color="auto"/>
              <w:right w:val="single" w:sz="8" w:space="0" w:color="auto"/>
            </w:tcBorders>
            <w:shd w:val="clear" w:color="auto" w:fill="auto"/>
            <w:vAlign w:val="center"/>
          </w:tcPr>
          <w:p w14:paraId="7A2330B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3310546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2.87E-04</w:t>
            </w:r>
          </w:p>
        </w:tc>
        <w:tc>
          <w:tcPr>
            <w:tcW w:w="1185" w:type="dxa"/>
            <w:tcBorders>
              <w:top w:val="nil"/>
              <w:left w:val="nil"/>
              <w:bottom w:val="single" w:sz="8" w:space="0" w:color="auto"/>
              <w:right w:val="single" w:sz="8" w:space="0" w:color="auto"/>
            </w:tcBorders>
            <w:shd w:val="clear" w:color="auto" w:fill="auto"/>
            <w:vAlign w:val="center"/>
          </w:tcPr>
          <w:p w14:paraId="1482427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0.95</w:t>
            </w:r>
          </w:p>
        </w:tc>
        <w:tc>
          <w:tcPr>
            <w:tcW w:w="1186" w:type="dxa"/>
            <w:tcBorders>
              <w:top w:val="nil"/>
              <w:left w:val="nil"/>
              <w:bottom w:val="single" w:sz="8" w:space="0" w:color="auto"/>
              <w:right w:val="single" w:sz="8" w:space="0" w:color="auto"/>
            </w:tcBorders>
            <w:shd w:val="clear" w:color="auto" w:fill="auto"/>
            <w:vAlign w:val="center"/>
          </w:tcPr>
          <w:p w14:paraId="643D9E2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4.74E-04</w:t>
            </w:r>
          </w:p>
        </w:tc>
      </w:tr>
      <w:tr w:rsidR="00226903" w14:paraId="64D73988"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668965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1600</w:t>
            </w:r>
          </w:p>
        </w:tc>
        <w:tc>
          <w:tcPr>
            <w:tcW w:w="1185" w:type="dxa"/>
            <w:tcBorders>
              <w:top w:val="nil"/>
              <w:left w:val="nil"/>
              <w:bottom w:val="single" w:sz="8" w:space="0" w:color="auto"/>
              <w:right w:val="single" w:sz="8" w:space="0" w:color="auto"/>
            </w:tcBorders>
            <w:shd w:val="clear" w:color="auto" w:fill="auto"/>
            <w:vAlign w:val="center"/>
          </w:tcPr>
          <w:p w14:paraId="055D603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1.94</w:t>
            </w:r>
          </w:p>
        </w:tc>
        <w:tc>
          <w:tcPr>
            <w:tcW w:w="1185" w:type="dxa"/>
            <w:tcBorders>
              <w:top w:val="nil"/>
              <w:left w:val="nil"/>
              <w:bottom w:val="single" w:sz="8" w:space="0" w:color="auto"/>
              <w:right w:val="single" w:sz="8" w:space="0" w:color="auto"/>
            </w:tcBorders>
            <w:shd w:val="clear" w:color="auto" w:fill="auto"/>
            <w:vAlign w:val="center"/>
          </w:tcPr>
          <w:p w14:paraId="6A406C6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5.81E-03</w:t>
            </w:r>
          </w:p>
        </w:tc>
        <w:tc>
          <w:tcPr>
            <w:tcW w:w="1185" w:type="dxa"/>
            <w:tcBorders>
              <w:top w:val="nil"/>
              <w:left w:val="nil"/>
              <w:bottom w:val="single" w:sz="8" w:space="0" w:color="auto"/>
              <w:right w:val="single" w:sz="8" w:space="0" w:color="auto"/>
            </w:tcBorders>
            <w:shd w:val="clear" w:color="auto" w:fill="auto"/>
            <w:vAlign w:val="center"/>
          </w:tcPr>
          <w:p w14:paraId="448A95A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139B643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2.84E-04</w:t>
            </w:r>
          </w:p>
        </w:tc>
        <w:tc>
          <w:tcPr>
            <w:tcW w:w="1185" w:type="dxa"/>
            <w:tcBorders>
              <w:top w:val="nil"/>
              <w:left w:val="nil"/>
              <w:bottom w:val="single" w:sz="8" w:space="0" w:color="auto"/>
              <w:right w:val="single" w:sz="8" w:space="0" w:color="auto"/>
            </w:tcBorders>
            <w:shd w:val="clear" w:color="auto" w:fill="auto"/>
            <w:vAlign w:val="center"/>
          </w:tcPr>
          <w:p w14:paraId="4B6119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0.94</w:t>
            </w:r>
          </w:p>
        </w:tc>
        <w:tc>
          <w:tcPr>
            <w:tcW w:w="1186" w:type="dxa"/>
            <w:tcBorders>
              <w:top w:val="nil"/>
              <w:left w:val="nil"/>
              <w:bottom w:val="single" w:sz="8" w:space="0" w:color="auto"/>
              <w:right w:val="single" w:sz="8" w:space="0" w:color="auto"/>
            </w:tcBorders>
            <w:shd w:val="clear" w:color="auto" w:fill="auto"/>
            <w:vAlign w:val="center"/>
          </w:tcPr>
          <w:p w14:paraId="67167D7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4.69E-04</w:t>
            </w:r>
          </w:p>
        </w:tc>
      </w:tr>
      <w:tr w:rsidR="00226903" w14:paraId="2202C2E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FC6FC4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1625</w:t>
            </w:r>
          </w:p>
        </w:tc>
        <w:tc>
          <w:tcPr>
            <w:tcW w:w="1185" w:type="dxa"/>
            <w:tcBorders>
              <w:top w:val="nil"/>
              <w:left w:val="nil"/>
              <w:bottom w:val="single" w:sz="8" w:space="0" w:color="auto"/>
              <w:right w:val="single" w:sz="8" w:space="0" w:color="auto"/>
            </w:tcBorders>
            <w:shd w:val="clear" w:color="auto" w:fill="auto"/>
            <w:vAlign w:val="center"/>
          </w:tcPr>
          <w:p w14:paraId="7FCA3DB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1.91</w:t>
            </w:r>
          </w:p>
        </w:tc>
        <w:tc>
          <w:tcPr>
            <w:tcW w:w="1185" w:type="dxa"/>
            <w:tcBorders>
              <w:top w:val="nil"/>
              <w:left w:val="nil"/>
              <w:bottom w:val="single" w:sz="8" w:space="0" w:color="auto"/>
              <w:right w:val="single" w:sz="8" w:space="0" w:color="auto"/>
            </w:tcBorders>
            <w:shd w:val="clear" w:color="auto" w:fill="auto"/>
            <w:vAlign w:val="center"/>
          </w:tcPr>
          <w:p w14:paraId="0CAF49B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5.74E-03</w:t>
            </w:r>
          </w:p>
        </w:tc>
        <w:tc>
          <w:tcPr>
            <w:tcW w:w="1185" w:type="dxa"/>
            <w:tcBorders>
              <w:top w:val="nil"/>
              <w:left w:val="nil"/>
              <w:bottom w:val="single" w:sz="8" w:space="0" w:color="auto"/>
              <w:right w:val="single" w:sz="8" w:space="0" w:color="auto"/>
            </w:tcBorders>
            <w:shd w:val="clear" w:color="auto" w:fill="auto"/>
            <w:vAlign w:val="center"/>
          </w:tcPr>
          <w:p w14:paraId="3BAC95A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66F4FD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2.81E-04</w:t>
            </w:r>
          </w:p>
        </w:tc>
        <w:tc>
          <w:tcPr>
            <w:tcW w:w="1185" w:type="dxa"/>
            <w:tcBorders>
              <w:top w:val="nil"/>
              <w:left w:val="nil"/>
              <w:bottom w:val="single" w:sz="8" w:space="0" w:color="auto"/>
              <w:right w:val="single" w:sz="8" w:space="0" w:color="auto"/>
            </w:tcBorders>
            <w:shd w:val="clear" w:color="auto" w:fill="auto"/>
            <w:vAlign w:val="center"/>
          </w:tcPr>
          <w:p w14:paraId="5FA58B0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0.93</w:t>
            </w:r>
          </w:p>
        </w:tc>
        <w:tc>
          <w:tcPr>
            <w:tcW w:w="1186" w:type="dxa"/>
            <w:tcBorders>
              <w:top w:val="nil"/>
              <w:left w:val="nil"/>
              <w:bottom w:val="single" w:sz="8" w:space="0" w:color="auto"/>
              <w:right w:val="single" w:sz="8" w:space="0" w:color="auto"/>
            </w:tcBorders>
            <w:shd w:val="clear" w:color="auto" w:fill="auto"/>
            <w:vAlign w:val="center"/>
          </w:tcPr>
          <w:p w14:paraId="6CD427A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4.63E-04</w:t>
            </w:r>
          </w:p>
        </w:tc>
      </w:tr>
      <w:tr w:rsidR="00226903" w14:paraId="7AE7393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EFD0F6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1650</w:t>
            </w:r>
          </w:p>
        </w:tc>
        <w:tc>
          <w:tcPr>
            <w:tcW w:w="1185" w:type="dxa"/>
            <w:tcBorders>
              <w:top w:val="nil"/>
              <w:left w:val="nil"/>
              <w:bottom w:val="single" w:sz="8" w:space="0" w:color="auto"/>
              <w:right w:val="single" w:sz="8" w:space="0" w:color="auto"/>
            </w:tcBorders>
            <w:shd w:val="clear" w:color="auto" w:fill="auto"/>
            <w:vAlign w:val="center"/>
          </w:tcPr>
          <w:p w14:paraId="2D44042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1.89</w:t>
            </w:r>
          </w:p>
        </w:tc>
        <w:tc>
          <w:tcPr>
            <w:tcW w:w="1185" w:type="dxa"/>
            <w:tcBorders>
              <w:top w:val="nil"/>
              <w:left w:val="nil"/>
              <w:bottom w:val="single" w:sz="8" w:space="0" w:color="auto"/>
              <w:right w:val="single" w:sz="8" w:space="0" w:color="auto"/>
            </w:tcBorders>
            <w:shd w:val="clear" w:color="auto" w:fill="auto"/>
            <w:vAlign w:val="center"/>
          </w:tcPr>
          <w:p w14:paraId="25605F6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5.68E-03</w:t>
            </w:r>
          </w:p>
        </w:tc>
        <w:tc>
          <w:tcPr>
            <w:tcW w:w="1185" w:type="dxa"/>
            <w:tcBorders>
              <w:top w:val="nil"/>
              <w:left w:val="nil"/>
              <w:bottom w:val="single" w:sz="8" w:space="0" w:color="auto"/>
              <w:right w:val="single" w:sz="8" w:space="0" w:color="auto"/>
            </w:tcBorders>
            <w:shd w:val="clear" w:color="auto" w:fill="auto"/>
            <w:vAlign w:val="center"/>
          </w:tcPr>
          <w:p w14:paraId="7D38C95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0690B6B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2.78E-04</w:t>
            </w:r>
          </w:p>
        </w:tc>
        <w:tc>
          <w:tcPr>
            <w:tcW w:w="1185" w:type="dxa"/>
            <w:tcBorders>
              <w:top w:val="nil"/>
              <w:left w:val="nil"/>
              <w:bottom w:val="single" w:sz="8" w:space="0" w:color="auto"/>
              <w:right w:val="single" w:sz="8" w:space="0" w:color="auto"/>
            </w:tcBorders>
            <w:shd w:val="clear" w:color="auto" w:fill="auto"/>
            <w:vAlign w:val="center"/>
          </w:tcPr>
          <w:p w14:paraId="78BD850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0.92</w:t>
            </w:r>
          </w:p>
        </w:tc>
        <w:tc>
          <w:tcPr>
            <w:tcW w:w="1186" w:type="dxa"/>
            <w:tcBorders>
              <w:top w:val="nil"/>
              <w:left w:val="nil"/>
              <w:bottom w:val="single" w:sz="8" w:space="0" w:color="auto"/>
              <w:right w:val="single" w:sz="8" w:space="0" w:color="auto"/>
            </w:tcBorders>
            <w:shd w:val="clear" w:color="auto" w:fill="auto"/>
            <w:vAlign w:val="center"/>
          </w:tcPr>
          <w:p w14:paraId="19A570D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4.58E-04</w:t>
            </w:r>
          </w:p>
        </w:tc>
      </w:tr>
      <w:tr w:rsidR="00226903" w14:paraId="1FCF7C1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38B64B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1675</w:t>
            </w:r>
          </w:p>
        </w:tc>
        <w:tc>
          <w:tcPr>
            <w:tcW w:w="1185" w:type="dxa"/>
            <w:tcBorders>
              <w:top w:val="nil"/>
              <w:left w:val="nil"/>
              <w:bottom w:val="single" w:sz="8" w:space="0" w:color="auto"/>
              <w:right w:val="single" w:sz="8" w:space="0" w:color="auto"/>
            </w:tcBorders>
            <w:shd w:val="clear" w:color="auto" w:fill="auto"/>
            <w:vAlign w:val="center"/>
          </w:tcPr>
          <w:p w14:paraId="65A2FFF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1.87</w:t>
            </w:r>
          </w:p>
        </w:tc>
        <w:tc>
          <w:tcPr>
            <w:tcW w:w="1185" w:type="dxa"/>
            <w:tcBorders>
              <w:top w:val="nil"/>
              <w:left w:val="nil"/>
              <w:bottom w:val="single" w:sz="8" w:space="0" w:color="auto"/>
              <w:right w:val="single" w:sz="8" w:space="0" w:color="auto"/>
            </w:tcBorders>
            <w:shd w:val="clear" w:color="auto" w:fill="auto"/>
            <w:vAlign w:val="center"/>
          </w:tcPr>
          <w:p w14:paraId="394297D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5.62E-03</w:t>
            </w:r>
          </w:p>
        </w:tc>
        <w:tc>
          <w:tcPr>
            <w:tcW w:w="1185" w:type="dxa"/>
            <w:tcBorders>
              <w:top w:val="nil"/>
              <w:left w:val="nil"/>
              <w:bottom w:val="single" w:sz="8" w:space="0" w:color="auto"/>
              <w:right w:val="single" w:sz="8" w:space="0" w:color="auto"/>
            </w:tcBorders>
            <w:shd w:val="clear" w:color="auto" w:fill="auto"/>
            <w:vAlign w:val="center"/>
          </w:tcPr>
          <w:p w14:paraId="4AC92A7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226FED8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2.75E-04</w:t>
            </w:r>
          </w:p>
        </w:tc>
        <w:tc>
          <w:tcPr>
            <w:tcW w:w="1185" w:type="dxa"/>
            <w:tcBorders>
              <w:top w:val="nil"/>
              <w:left w:val="nil"/>
              <w:bottom w:val="single" w:sz="8" w:space="0" w:color="auto"/>
              <w:right w:val="single" w:sz="8" w:space="0" w:color="auto"/>
            </w:tcBorders>
            <w:shd w:val="clear" w:color="auto" w:fill="auto"/>
            <w:vAlign w:val="center"/>
          </w:tcPr>
          <w:p w14:paraId="3AF73D8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0.91</w:t>
            </w:r>
          </w:p>
        </w:tc>
        <w:tc>
          <w:tcPr>
            <w:tcW w:w="1186" w:type="dxa"/>
            <w:tcBorders>
              <w:top w:val="nil"/>
              <w:left w:val="nil"/>
              <w:bottom w:val="single" w:sz="8" w:space="0" w:color="auto"/>
              <w:right w:val="single" w:sz="8" w:space="0" w:color="auto"/>
            </w:tcBorders>
            <w:shd w:val="clear" w:color="auto" w:fill="auto"/>
            <w:vAlign w:val="center"/>
          </w:tcPr>
          <w:p w14:paraId="39FFA7A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4.53E-04</w:t>
            </w:r>
          </w:p>
        </w:tc>
      </w:tr>
      <w:tr w:rsidR="00226903" w14:paraId="7FBF611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5D7A68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1700</w:t>
            </w:r>
          </w:p>
        </w:tc>
        <w:tc>
          <w:tcPr>
            <w:tcW w:w="1185" w:type="dxa"/>
            <w:tcBorders>
              <w:top w:val="nil"/>
              <w:left w:val="nil"/>
              <w:bottom w:val="single" w:sz="8" w:space="0" w:color="auto"/>
              <w:right w:val="single" w:sz="8" w:space="0" w:color="auto"/>
            </w:tcBorders>
            <w:shd w:val="clear" w:color="auto" w:fill="auto"/>
            <w:vAlign w:val="center"/>
          </w:tcPr>
          <w:p w14:paraId="6D1CDA7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1.85</w:t>
            </w:r>
          </w:p>
        </w:tc>
        <w:tc>
          <w:tcPr>
            <w:tcW w:w="1185" w:type="dxa"/>
            <w:tcBorders>
              <w:top w:val="nil"/>
              <w:left w:val="nil"/>
              <w:bottom w:val="single" w:sz="8" w:space="0" w:color="auto"/>
              <w:right w:val="single" w:sz="8" w:space="0" w:color="auto"/>
            </w:tcBorders>
            <w:shd w:val="clear" w:color="auto" w:fill="auto"/>
            <w:vAlign w:val="center"/>
          </w:tcPr>
          <w:p w14:paraId="06F5FB7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5.56E-03</w:t>
            </w:r>
          </w:p>
        </w:tc>
        <w:tc>
          <w:tcPr>
            <w:tcW w:w="1185" w:type="dxa"/>
            <w:tcBorders>
              <w:top w:val="nil"/>
              <w:left w:val="nil"/>
              <w:bottom w:val="single" w:sz="8" w:space="0" w:color="auto"/>
              <w:right w:val="single" w:sz="8" w:space="0" w:color="auto"/>
            </w:tcBorders>
            <w:shd w:val="clear" w:color="auto" w:fill="auto"/>
            <w:vAlign w:val="center"/>
          </w:tcPr>
          <w:p w14:paraId="25BC13C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3B4F076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2.72E-04</w:t>
            </w:r>
          </w:p>
        </w:tc>
        <w:tc>
          <w:tcPr>
            <w:tcW w:w="1185" w:type="dxa"/>
            <w:tcBorders>
              <w:top w:val="nil"/>
              <w:left w:val="nil"/>
              <w:bottom w:val="single" w:sz="8" w:space="0" w:color="auto"/>
              <w:right w:val="single" w:sz="8" w:space="0" w:color="auto"/>
            </w:tcBorders>
            <w:shd w:val="clear" w:color="auto" w:fill="auto"/>
            <w:vAlign w:val="center"/>
          </w:tcPr>
          <w:p w14:paraId="61DB623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0.90</w:t>
            </w:r>
          </w:p>
        </w:tc>
        <w:tc>
          <w:tcPr>
            <w:tcW w:w="1186" w:type="dxa"/>
            <w:tcBorders>
              <w:top w:val="nil"/>
              <w:left w:val="nil"/>
              <w:bottom w:val="single" w:sz="8" w:space="0" w:color="auto"/>
              <w:right w:val="single" w:sz="8" w:space="0" w:color="auto"/>
            </w:tcBorders>
            <w:shd w:val="clear" w:color="auto" w:fill="auto"/>
            <w:vAlign w:val="center"/>
          </w:tcPr>
          <w:p w14:paraId="3853BE7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4.49E-04</w:t>
            </w:r>
          </w:p>
        </w:tc>
      </w:tr>
      <w:tr w:rsidR="00226903" w14:paraId="1559384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BFD1C4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1725</w:t>
            </w:r>
          </w:p>
        </w:tc>
        <w:tc>
          <w:tcPr>
            <w:tcW w:w="1185" w:type="dxa"/>
            <w:tcBorders>
              <w:top w:val="nil"/>
              <w:left w:val="nil"/>
              <w:bottom w:val="single" w:sz="8" w:space="0" w:color="auto"/>
              <w:right w:val="single" w:sz="8" w:space="0" w:color="auto"/>
            </w:tcBorders>
            <w:shd w:val="clear" w:color="auto" w:fill="auto"/>
            <w:vAlign w:val="center"/>
          </w:tcPr>
          <w:p w14:paraId="6832B71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1.83</w:t>
            </w:r>
          </w:p>
        </w:tc>
        <w:tc>
          <w:tcPr>
            <w:tcW w:w="1185" w:type="dxa"/>
            <w:tcBorders>
              <w:top w:val="nil"/>
              <w:left w:val="nil"/>
              <w:bottom w:val="single" w:sz="8" w:space="0" w:color="auto"/>
              <w:right w:val="single" w:sz="8" w:space="0" w:color="auto"/>
            </w:tcBorders>
            <w:shd w:val="clear" w:color="auto" w:fill="auto"/>
            <w:vAlign w:val="center"/>
          </w:tcPr>
          <w:p w14:paraId="7CA7E65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5.50E-03</w:t>
            </w:r>
          </w:p>
        </w:tc>
        <w:tc>
          <w:tcPr>
            <w:tcW w:w="1185" w:type="dxa"/>
            <w:tcBorders>
              <w:top w:val="nil"/>
              <w:left w:val="nil"/>
              <w:bottom w:val="single" w:sz="8" w:space="0" w:color="auto"/>
              <w:right w:val="single" w:sz="8" w:space="0" w:color="auto"/>
            </w:tcBorders>
            <w:shd w:val="clear" w:color="auto" w:fill="auto"/>
            <w:vAlign w:val="center"/>
          </w:tcPr>
          <w:p w14:paraId="503BAB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1C25EA4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2.69E-04</w:t>
            </w:r>
          </w:p>
        </w:tc>
        <w:tc>
          <w:tcPr>
            <w:tcW w:w="1185" w:type="dxa"/>
            <w:tcBorders>
              <w:top w:val="nil"/>
              <w:left w:val="nil"/>
              <w:bottom w:val="single" w:sz="8" w:space="0" w:color="auto"/>
              <w:right w:val="single" w:sz="8" w:space="0" w:color="auto"/>
            </w:tcBorders>
            <w:shd w:val="clear" w:color="auto" w:fill="auto"/>
            <w:vAlign w:val="center"/>
          </w:tcPr>
          <w:p w14:paraId="759A785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0.89</w:t>
            </w:r>
          </w:p>
        </w:tc>
        <w:tc>
          <w:tcPr>
            <w:tcW w:w="1186" w:type="dxa"/>
            <w:tcBorders>
              <w:top w:val="nil"/>
              <w:left w:val="nil"/>
              <w:bottom w:val="single" w:sz="8" w:space="0" w:color="auto"/>
              <w:right w:val="single" w:sz="8" w:space="0" w:color="auto"/>
            </w:tcBorders>
            <w:shd w:val="clear" w:color="auto" w:fill="auto"/>
            <w:vAlign w:val="center"/>
          </w:tcPr>
          <w:p w14:paraId="4206AE4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4.44E-04</w:t>
            </w:r>
          </w:p>
        </w:tc>
      </w:tr>
      <w:tr w:rsidR="00226903" w14:paraId="553BC1A4"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ACFFA9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1750</w:t>
            </w:r>
          </w:p>
        </w:tc>
        <w:tc>
          <w:tcPr>
            <w:tcW w:w="1185" w:type="dxa"/>
            <w:tcBorders>
              <w:top w:val="nil"/>
              <w:left w:val="nil"/>
              <w:bottom w:val="single" w:sz="8" w:space="0" w:color="auto"/>
              <w:right w:val="single" w:sz="8" w:space="0" w:color="auto"/>
            </w:tcBorders>
            <w:shd w:val="clear" w:color="auto" w:fill="auto"/>
            <w:vAlign w:val="center"/>
          </w:tcPr>
          <w:p w14:paraId="37CE538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1.81</w:t>
            </w:r>
          </w:p>
        </w:tc>
        <w:tc>
          <w:tcPr>
            <w:tcW w:w="1185" w:type="dxa"/>
            <w:tcBorders>
              <w:top w:val="nil"/>
              <w:left w:val="nil"/>
              <w:bottom w:val="single" w:sz="8" w:space="0" w:color="auto"/>
              <w:right w:val="single" w:sz="8" w:space="0" w:color="auto"/>
            </w:tcBorders>
            <w:shd w:val="clear" w:color="auto" w:fill="auto"/>
            <w:vAlign w:val="center"/>
          </w:tcPr>
          <w:p w14:paraId="0167D4A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5.44E-03</w:t>
            </w:r>
          </w:p>
        </w:tc>
        <w:tc>
          <w:tcPr>
            <w:tcW w:w="1185" w:type="dxa"/>
            <w:tcBorders>
              <w:top w:val="nil"/>
              <w:left w:val="nil"/>
              <w:bottom w:val="single" w:sz="8" w:space="0" w:color="auto"/>
              <w:right w:val="single" w:sz="8" w:space="0" w:color="auto"/>
            </w:tcBorders>
            <w:shd w:val="clear" w:color="auto" w:fill="auto"/>
            <w:vAlign w:val="center"/>
          </w:tcPr>
          <w:p w14:paraId="0756371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118BD26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2.66E-04</w:t>
            </w:r>
          </w:p>
        </w:tc>
        <w:tc>
          <w:tcPr>
            <w:tcW w:w="1185" w:type="dxa"/>
            <w:tcBorders>
              <w:top w:val="nil"/>
              <w:left w:val="nil"/>
              <w:bottom w:val="single" w:sz="8" w:space="0" w:color="auto"/>
              <w:right w:val="single" w:sz="8" w:space="0" w:color="auto"/>
            </w:tcBorders>
            <w:shd w:val="clear" w:color="auto" w:fill="auto"/>
            <w:vAlign w:val="center"/>
          </w:tcPr>
          <w:p w14:paraId="3C12CFF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0.88</w:t>
            </w:r>
          </w:p>
        </w:tc>
        <w:tc>
          <w:tcPr>
            <w:tcW w:w="1186" w:type="dxa"/>
            <w:tcBorders>
              <w:top w:val="nil"/>
              <w:left w:val="nil"/>
              <w:bottom w:val="single" w:sz="8" w:space="0" w:color="auto"/>
              <w:right w:val="single" w:sz="8" w:space="0" w:color="auto"/>
            </w:tcBorders>
            <w:shd w:val="clear" w:color="auto" w:fill="auto"/>
            <w:vAlign w:val="center"/>
          </w:tcPr>
          <w:p w14:paraId="38C0BDB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4.39E-04</w:t>
            </w:r>
          </w:p>
        </w:tc>
      </w:tr>
      <w:tr w:rsidR="00226903" w14:paraId="0626298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080A37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1775</w:t>
            </w:r>
          </w:p>
        </w:tc>
        <w:tc>
          <w:tcPr>
            <w:tcW w:w="1185" w:type="dxa"/>
            <w:tcBorders>
              <w:top w:val="nil"/>
              <w:left w:val="nil"/>
              <w:bottom w:val="single" w:sz="8" w:space="0" w:color="auto"/>
              <w:right w:val="single" w:sz="8" w:space="0" w:color="auto"/>
            </w:tcBorders>
            <w:shd w:val="clear" w:color="auto" w:fill="auto"/>
            <w:vAlign w:val="center"/>
          </w:tcPr>
          <w:p w14:paraId="120B11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1.80</w:t>
            </w:r>
          </w:p>
        </w:tc>
        <w:tc>
          <w:tcPr>
            <w:tcW w:w="1185" w:type="dxa"/>
            <w:tcBorders>
              <w:top w:val="nil"/>
              <w:left w:val="nil"/>
              <w:bottom w:val="single" w:sz="8" w:space="0" w:color="auto"/>
              <w:right w:val="single" w:sz="8" w:space="0" w:color="auto"/>
            </w:tcBorders>
            <w:shd w:val="clear" w:color="auto" w:fill="auto"/>
            <w:vAlign w:val="center"/>
          </w:tcPr>
          <w:p w14:paraId="4DA5615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5.39E-03</w:t>
            </w:r>
          </w:p>
        </w:tc>
        <w:tc>
          <w:tcPr>
            <w:tcW w:w="1185" w:type="dxa"/>
            <w:tcBorders>
              <w:top w:val="nil"/>
              <w:left w:val="nil"/>
              <w:bottom w:val="single" w:sz="8" w:space="0" w:color="auto"/>
              <w:right w:val="single" w:sz="8" w:space="0" w:color="auto"/>
            </w:tcBorders>
            <w:shd w:val="clear" w:color="auto" w:fill="auto"/>
            <w:vAlign w:val="center"/>
          </w:tcPr>
          <w:p w14:paraId="5C952B6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61AF5A4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2.64E-04</w:t>
            </w:r>
          </w:p>
        </w:tc>
        <w:tc>
          <w:tcPr>
            <w:tcW w:w="1185" w:type="dxa"/>
            <w:tcBorders>
              <w:top w:val="nil"/>
              <w:left w:val="nil"/>
              <w:bottom w:val="single" w:sz="8" w:space="0" w:color="auto"/>
              <w:right w:val="single" w:sz="8" w:space="0" w:color="auto"/>
            </w:tcBorders>
            <w:shd w:val="clear" w:color="auto" w:fill="auto"/>
            <w:vAlign w:val="center"/>
          </w:tcPr>
          <w:p w14:paraId="1F27F8D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0.87</w:t>
            </w:r>
          </w:p>
        </w:tc>
        <w:tc>
          <w:tcPr>
            <w:tcW w:w="1186" w:type="dxa"/>
            <w:tcBorders>
              <w:top w:val="nil"/>
              <w:left w:val="nil"/>
              <w:bottom w:val="single" w:sz="8" w:space="0" w:color="auto"/>
              <w:right w:val="single" w:sz="8" w:space="0" w:color="auto"/>
            </w:tcBorders>
            <w:shd w:val="clear" w:color="auto" w:fill="auto"/>
            <w:vAlign w:val="center"/>
          </w:tcPr>
          <w:p w14:paraId="5B81304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4.35E-04</w:t>
            </w:r>
          </w:p>
        </w:tc>
      </w:tr>
      <w:tr w:rsidR="00226903" w14:paraId="07C9D73B"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112EA3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1800</w:t>
            </w:r>
          </w:p>
        </w:tc>
        <w:tc>
          <w:tcPr>
            <w:tcW w:w="1185" w:type="dxa"/>
            <w:tcBorders>
              <w:top w:val="nil"/>
              <w:left w:val="nil"/>
              <w:bottom w:val="single" w:sz="8" w:space="0" w:color="auto"/>
              <w:right w:val="single" w:sz="8" w:space="0" w:color="auto"/>
            </w:tcBorders>
            <w:shd w:val="clear" w:color="auto" w:fill="auto"/>
            <w:vAlign w:val="center"/>
          </w:tcPr>
          <w:p w14:paraId="4DAF39B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1.78</w:t>
            </w:r>
          </w:p>
        </w:tc>
        <w:tc>
          <w:tcPr>
            <w:tcW w:w="1185" w:type="dxa"/>
            <w:tcBorders>
              <w:top w:val="nil"/>
              <w:left w:val="nil"/>
              <w:bottom w:val="single" w:sz="8" w:space="0" w:color="auto"/>
              <w:right w:val="single" w:sz="8" w:space="0" w:color="auto"/>
            </w:tcBorders>
            <w:shd w:val="clear" w:color="auto" w:fill="auto"/>
            <w:vAlign w:val="center"/>
          </w:tcPr>
          <w:p w14:paraId="5645C1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5.33E-03</w:t>
            </w:r>
          </w:p>
        </w:tc>
        <w:tc>
          <w:tcPr>
            <w:tcW w:w="1185" w:type="dxa"/>
            <w:tcBorders>
              <w:top w:val="nil"/>
              <w:left w:val="nil"/>
              <w:bottom w:val="single" w:sz="8" w:space="0" w:color="auto"/>
              <w:right w:val="single" w:sz="8" w:space="0" w:color="auto"/>
            </w:tcBorders>
            <w:shd w:val="clear" w:color="auto" w:fill="auto"/>
            <w:vAlign w:val="center"/>
          </w:tcPr>
          <w:p w14:paraId="4D27B93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07FA8A7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2.61E-04</w:t>
            </w:r>
          </w:p>
        </w:tc>
        <w:tc>
          <w:tcPr>
            <w:tcW w:w="1185" w:type="dxa"/>
            <w:tcBorders>
              <w:top w:val="nil"/>
              <w:left w:val="nil"/>
              <w:bottom w:val="single" w:sz="8" w:space="0" w:color="auto"/>
              <w:right w:val="single" w:sz="8" w:space="0" w:color="auto"/>
            </w:tcBorders>
            <w:shd w:val="clear" w:color="auto" w:fill="auto"/>
            <w:vAlign w:val="center"/>
          </w:tcPr>
          <w:p w14:paraId="319DE1C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0.86</w:t>
            </w:r>
          </w:p>
        </w:tc>
        <w:tc>
          <w:tcPr>
            <w:tcW w:w="1186" w:type="dxa"/>
            <w:tcBorders>
              <w:top w:val="nil"/>
              <w:left w:val="nil"/>
              <w:bottom w:val="single" w:sz="8" w:space="0" w:color="auto"/>
              <w:right w:val="single" w:sz="8" w:space="0" w:color="auto"/>
            </w:tcBorders>
            <w:shd w:val="clear" w:color="auto" w:fill="auto"/>
            <w:vAlign w:val="center"/>
          </w:tcPr>
          <w:p w14:paraId="10EA4E4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4.30E-04</w:t>
            </w:r>
          </w:p>
        </w:tc>
      </w:tr>
      <w:tr w:rsidR="00226903" w14:paraId="6146A39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552B95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1825</w:t>
            </w:r>
          </w:p>
        </w:tc>
        <w:tc>
          <w:tcPr>
            <w:tcW w:w="1185" w:type="dxa"/>
            <w:tcBorders>
              <w:top w:val="nil"/>
              <w:left w:val="nil"/>
              <w:bottom w:val="single" w:sz="8" w:space="0" w:color="auto"/>
              <w:right w:val="single" w:sz="8" w:space="0" w:color="auto"/>
            </w:tcBorders>
            <w:shd w:val="clear" w:color="auto" w:fill="auto"/>
            <w:vAlign w:val="center"/>
          </w:tcPr>
          <w:p w14:paraId="319C2BD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1.76</w:t>
            </w:r>
          </w:p>
        </w:tc>
        <w:tc>
          <w:tcPr>
            <w:tcW w:w="1185" w:type="dxa"/>
            <w:tcBorders>
              <w:top w:val="nil"/>
              <w:left w:val="nil"/>
              <w:bottom w:val="single" w:sz="8" w:space="0" w:color="auto"/>
              <w:right w:val="single" w:sz="8" w:space="0" w:color="auto"/>
            </w:tcBorders>
            <w:shd w:val="clear" w:color="auto" w:fill="auto"/>
            <w:vAlign w:val="center"/>
          </w:tcPr>
          <w:p w14:paraId="4F49F77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5.28E-03</w:t>
            </w:r>
          </w:p>
        </w:tc>
        <w:tc>
          <w:tcPr>
            <w:tcW w:w="1185" w:type="dxa"/>
            <w:tcBorders>
              <w:top w:val="nil"/>
              <w:left w:val="nil"/>
              <w:bottom w:val="single" w:sz="8" w:space="0" w:color="auto"/>
              <w:right w:val="single" w:sz="8" w:space="0" w:color="auto"/>
            </w:tcBorders>
            <w:shd w:val="clear" w:color="auto" w:fill="auto"/>
            <w:vAlign w:val="center"/>
          </w:tcPr>
          <w:p w14:paraId="63A8A5A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57E8657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2.58E-04</w:t>
            </w:r>
          </w:p>
        </w:tc>
        <w:tc>
          <w:tcPr>
            <w:tcW w:w="1185" w:type="dxa"/>
            <w:tcBorders>
              <w:top w:val="nil"/>
              <w:left w:val="nil"/>
              <w:bottom w:val="single" w:sz="8" w:space="0" w:color="auto"/>
              <w:right w:val="single" w:sz="8" w:space="0" w:color="auto"/>
            </w:tcBorders>
            <w:shd w:val="clear" w:color="auto" w:fill="auto"/>
            <w:vAlign w:val="center"/>
          </w:tcPr>
          <w:p w14:paraId="098A5A7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0.85</w:t>
            </w:r>
          </w:p>
        </w:tc>
        <w:tc>
          <w:tcPr>
            <w:tcW w:w="1186" w:type="dxa"/>
            <w:tcBorders>
              <w:top w:val="nil"/>
              <w:left w:val="nil"/>
              <w:bottom w:val="single" w:sz="8" w:space="0" w:color="auto"/>
              <w:right w:val="single" w:sz="8" w:space="0" w:color="auto"/>
            </w:tcBorders>
            <w:shd w:val="clear" w:color="auto" w:fill="auto"/>
            <w:vAlign w:val="center"/>
          </w:tcPr>
          <w:p w14:paraId="1BBDF40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4.26E-04</w:t>
            </w:r>
          </w:p>
        </w:tc>
      </w:tr>
      <w:tr w:rsidR="00226903" w14:paraId="2437D506"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DFF319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1850</w:t>
            </w:r>
          </w:p>
        </w:tc>
        <w:tc>
          <w:tcPr>
            <w:tcW w:w="1185" w:type="dxa"/>
            <w:tcBorders>
              <w:top w:val="nil"/>
              <w:left w:val="nil"/>
              <w:bottom w:val="single" w:sz="8" w:space="0" w:color="auto"/>
              <w:right w:val="single" w:sz="8" w:space="0" w:color="auto"/>
            </w:tcBorders>
            <w:shd w:val="clear" w:color="auto" w:fill="auto"/>
            <w:vAlign w:val="center"/>
          </w:tcPr>
          <w:p w14:paraId="721E8E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1.74</w:t>
            </w:r>
          </w:p>
        </w:tc>
        <w:tc>
          <w:tcPr>
            <w:tcW w:w="1185" w:type="dxa"/>
            <w:tcBorders>
              <w:top w:val="nil"/>
              <w:left w:val="nil"/>
              <w:bottom w:val="single" w:sz="8" w:space="0" w:color="auto"/>
              <w:right w:val="single" w:sz="8" w:space="0" w:color="auto"/>
            </w:tcBorders>
            <w:shd w:val="clear" w:color="auto" w:fill="auto"/>
            <w:vAlign w:val="center"/>
          </w:tcPr>
          <w:p w14:paraId="19508F1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5.22E-03</w:t>
            </w:r>
          </w:p>
        </w:tc>
        <w:tc>
          <w:tcPr>
            <w:tcW w:w="1185" w:type="dxa"/>
            <w:tcBorders>
              <w:top w:val="nil"/>
              <w:left w:val="nil"/>
              <w:bottom w:val="single" w:sz="8" w:space="0" w:color="auto"/>
              <w:right w:val="single" w:sz="8" w:space="0" w:color="auto"/>
            </w:tcBorders>
            <w:shd w:val="clear" w:color="auto" w:fill="auto"/>
            <w:vAlign w:val="center"/>
          </w:tcPr>
          <w:p w14:paraId="428D6E2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46C75BA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2.56E-04</w:t>
            </w:r>
          </w:p>
        </w:tc>
        <w:tc>
          <w:tcPr>
            <w:tcW w:w="1185" w:type="dxa"/>
            <w:tcBorders>
              <w:top w:val="nil"/>
              <w:left w:val="nil"/>
              <w:bottom w:val="single" w:sz="8" w:space="0" w:color="auto"/>
              <w:right w:val="single" w:sz="8" w:space="0" w:color="auto"/>
            </w:tcBorders>
            <w:shd w:val="clear" w:color="auto" w:fill="auto"/>
            <w:vAlign w:val="center"/>
          </w:tcPr>
          <w:p w14:paraId="69140A2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0.84</w:t>
            </w:r>
          </w:p>
        </w:tc>
        <w:tc>
          <w:tcPr>
            <w:tcW w:w="1186" w:type="dxa"/>
            <w:tcBorders>
              <w:top w:val="nil"/>
              <w:left w:val="nil"/>
              <w:bottom w:val="single" w:sz="8" w:space="0" w:color="auto"/>
              <w:right w:val="single" w:sz="8" w:space="0" w:color="auto"/>
            </w:tcBorders>
            <w:shd w:val="clear" w:color="auto" w:fill="auto"/>
            <w:vAlign w:val="center"/>
          </w:tcPr>
          <w:p w14:paraId="40D771D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4.21E-04</w:t>
            </w:r>
          </w:p>
        </w:tc>
      </w:tr>
      <w:tr w:rsidR="00226903" w14:paraId="08C0B35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CF401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1875</w:t>
            </w:r>
          </w:p>
        </w:tc>
        <w:tc>
          <w:tcPr>
            <w:tcW w:w="1185" w:type="dxa"/>
            <w:tcBorders>
              <w:top w:val="nil"/>
              <w:left w:val="nil"/>
              <w:bottom w:val="single" w:sz="8" w:space="0" w:color="auto"/>
              <w:right w:val="single" w:sz="8" w:space="0" w:color="auto"/>
            </w:tcBorders>
            <w:shd w:val="clear" w:color="auto" w:fill="auto"/>
            <w:vAlign w:val="center"/>
          </w:tcPr>
          <w:p w14:paraId="07E3A53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1.72</w:t>
            </w:r>
          </w:p>
        </w:tc>
        <w:tc>
          <w:tcPr>
            <w:tcW w:w="1185" w:type="dxa"/>
            <w:tcBorders>
              <w:top w:val="nil"/>
              <w:left w:val="nil"/>
              <w:bottom w:val="single" w:sz="8" w:space="0" w:color="auto"/>
              <w:right w:val="single" w:sz="8" w:space="0" w:color="auto"/>
            </w:tcBorders>
            <w:shd w:val="clear" w:color="auto" w:fill="auto"/>
            <w:vAlign w:val="center"/>
          </w:tcPr>
          <w:p w14:paraId="4345330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5.17E-03</w:t>
            </w:r>
          </w:p>
        </w:tc>
        <w:tc>
          <w:tcPr>
            <w:tcW w:w="1185" w:type="dxa"/>
            <w:tcBorders>
              <w:top w:val="nil"/>
              <w:left w:val="nil"/>
              <w:bottom w:val="single" w:sz="8" w:space="0" w:color="auto"/>
              <w:right w:val="single" w:sz="8" w:space="0" w:color="auto"/>
            </w:tcBorders>
            <w:shd w:val="clear" w:color="auto" w:fill="auto"/>
            <w:vAlign w:val="center"/>
          </w:tcPr>
          <w:p w14:paraId="50C442E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144869B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2.53E-04</w:t>
            </w:r>
          </w:p>
        </w:tc>
        <w:tc>
          <w:tcPr>
            <w:tcW w:w="1185" w:type="dxa"/>
            <w:tcBorders>
              <w:top w:val="nil"/>
              <w:left w:val="nil"/>
              <w:bottom w:val="single" w:sz="8" w:space="0" w:color="auto"/>
              <w:right w:val="single" w:sz="8" w:space="0" w:color="auto"/>
            </w:tcBorders>
            <w:shd w:val="clear" w:color="auto" w:fill="auto"/>
            <w:vAlign w:val="center"/>
          </w:tcPr>
          <w:p w14:paraId="390BA53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0.83</w:t>
            </w:r>
          </w:p>
        </w:tc>
        <w:tc>
          <w:tcPr>
            <w:tcW w:w="1186" w:type="dxa"/>
            <w:tcBorders>
              <w:top w:val="nil"/>
              <w:left w:val="nil"/>
              <w:bottom w:val="single" w:sz="8" w:space="0" w:color="auto"/>
              <w:right w:val="single" w:sz="8" w:space="0" w:color="auto"/>
            </w:tcBorders>
            <w:shd w:val="clear" w:color="auto" w:fill="auto"/>
            <w:vAlign w:val="center"/>
          </w:tcPr>
          <w:p w14:paraId="0ECDD06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4.17E-04</w:t>
            </w:r>
          </w:p>
        </w:tc>
      </w:tr>
      <w:tr w:rsidR="00226903" w14:paraId="7D92D04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63AD0C1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1900</w:t>
            </w:r>
          </w:p>
        </w:tc>
        <w:tc>
          <w:tcPr>
            <w:tcW w:w="1185" w:type="dxa"/>
            <w:tcBorders>
              <w:top w:val="nil"/>
              <w:left w:val="nil"/>
              <w:bottom w:val="single" w:sz="8" w:space="0" w:color="auto"/>
              <w:right w:val="single" w:sz="8" w:space="0" w:color="auto"/>
            </w:tcBorders>
            <w:shd w:val="clear" w:color="auto" w:fill="auto"/>
            <w:vAlign w:val="center"/>
          </w:tcPr>
          <w:p w14:paraId="00B58F0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1.71</w:t>
            </w:r>
          </w:p>
        </w:tc>
        <w:tc>
          <w:tcPr>
            <w:tcW w:w="1185" w:type="dxa"/>
            <w:tcBorders>
              <w:top w:val="nil"/>
              <w:left w:val="nil"/>
              <w:bottom w:val="single" w:sz="8" w:space="0" w:color="auto"/>
              <w:right w:val="single" w:sz="8" w:space="0" w:color="auto"/>
            </w:tcBorders>
            <w:shd w:val="clear" w:color="auto" w:fill="auto"/>
            <w:vAlign w:val="center"/>
          </w:tcPr>
          <w:p w14:paraId="503C834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5.12E-03</w:t>
            </w:r>
          </w:p>
        </w:tc>
        <w:tc>
          <w:tcPr>
            <w:tcW w:w="1185" w:type="dxa"/>
            <w:tcBorders>
              <w:top w:val="nil"/>
              <w:left w:val="nil"/>
              <w:bottom w:val="single" w:sz="8" w:space="0" w:color="auto"/>
              <w:right w:val="single" w:sz="8" w:space="0" w:color="auto"/>
            </w:tcBorders>
            <w:shd w:val="clear" w:color="auto" w:fill="auto"/>
            <w:vAlign w:val="center"/>
          </w:tcPr>
          <w:p w14:paraId="3C858AD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6A2D5BE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2.51E-04</w:t>
            </w:r>
          </w:p>
        </w:tc>
        <w:tc>
          <w:tcPr>
            <w:tcW w:w="1185" w:type="dxa"/>
            <w:tcBorders>
              <w:top w:val="nil"/>
              <w:left w:val="nil"/>
              <w:bottom w:val="single" w:sz="8" w:space="0" w:color="auto"/>
              <w:right w:val="single" w:sz="8" w:space="0" w:color="auto"/>
            </w:tcBorders>
            <w:shd w:val="clear" w:color="auto" w:fill="auto"/>
            <w:vAlign w:val="center"/>
          </w:tcPr>
          <w:p w14:paraId="692BDDB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0.83</w:t>
            </w:r>
          </w:p>
        </w:tc>
        <w:tc>
          <w:tcPr>
            <w:tcW w:w="1186" w:type="dxa"/>
            <w:tcBorders>
              <w:top w:val="nil"/>
              <w:left w:val="nil"/>
              <w:bottom w:val="single" w:sz="8" w:space="0" w:color="auto"/>
              <w:right w:val="single" w:sz="8" w:space="0" w:color="auto"/>
            </w:tcBorders>
            <w:shd w:val="clear" w:color="auto" w:fill="auto"/>
            <w:vAlign w:val="center"/>
          </w:tcPr>
          <w:p w14:paraId="52E6DC0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4.13E-04</w:t>
            </w:r>
          </w:p>
        </w:tc>
      </w:tr>
      <w:tr w:rsidR="00226903" w14:paraId="448B1EB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44C28C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1925</w:t>
            </w:r>
          </w:p>
        </w:tc>
        <w:tc>
          <w:tcPr>
            <w:tcW w:w="1185" w:type="dxa"/>
            <w:tcBorders>
              <w:top w:val="nil"/>
              <w:left w:val="nil"/>
              <w:bottom w:val="single" w:sz="8" w:space="0" w:color="auto"/>
              <w:right w:val="single" w:sz="8" w:space="0" w:color="auto"/>
            </w:tcBorders>
            <w:shd w:val="clear" w:color="auto" w:fill="auto"/>
            <w:vAlign w:val="center"/>
          </w:tcPr>
          <w:p w14:paraId="78C61C8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1.69</w:t>
            </w:r>
          </w:p>
        </w:tc>
        <w:tc>
          <w:tcPr>
            <w:tcW w:w="1185" w:type="dxa"/>
            <w:tcBorders>
              <w:top w:val="nil"/>
              <w:left w:val="nil"/>
              <w:bottom w:val="single" w:sz="8" w:space="0" w:color="auto"/>
              <w:right w:val="single" w:sz="8" w:space="0" w:color="auto"/>
            </w:tcBorders>
            <w:shd w:val="clear" w:color="auto" w:fill="auto"/>
            <w:vAlign w:val="center"/>
          </w:tcPr>
          <w:p w14:paraId="63427CD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5.07E-03</w:t>
            </w:r>
          </w:p>
        </w:tc>
        <w:tc>
          <w:tcPr>
            <w:tcW w:w="1185" w:type="dxa"/>
            <w:tcBorders>
              <w:top w:val="nil"/>
              <w:left w:val="nil"/>
              <w:bottom w:val="single" w:sz="8" w:space="0" w:color="auto"/>
              <w:right w:val="single" w:sz="8" w:space="0" w:color="auto"/>
            </w:tcBorders>
            <w:shd w:val="clear" w:color="auto" w:fill="auto"/>
            <w:vAlign w:val="center"/>
          </w:tcPr>
          <w:p w14:paraId="08BCAE6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497BA53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2.48E-04</w:t>
            </w:r>
          </w:p>
        </w:tc>
        <w:tc>
          <w:tcPr>
            <w:tcW w:w="1185" w:type="dxa"/>
            <w:tcBorders>
              <w:top w:val="nil"/>
              <w:left w:val="nil"/>
              <w:bottom w:val="single" w:sz="8" w:space="0" w:color="auto"/>
              <w:right w:val="single" w:sz="8" w:space="0" w:color="auto"/>
            </w:tcBorders>
            <w:shd w:val="clear" w:color="auto" w:fill="auto"/>
            <w:vAlign w:val="center"/>
          </w:tcPr>
          <w:p w14:paraId="277F371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0.82</w:t>
            </w:r>
          </w:p>
        </w:tc>
        <w:tc>
          <w:tcPr>
            <w:tcW w:w="1186" w:type="dxa"/>
            <w:tcBorders>
              <w:top w:val="nil"/>
              <w:left w:val="nil"/>
              <w:bottom w:val="single" w:sz="8" w:space="0" w:color="auto"/>
              <w:right w:val="single" w:sz="8" w:space="0" w:color="auto"/>
            </w:tcBorders>
            <w:shd w:val="clear" w:color="auto" w:fill="auto"/>
            <w:vAlign w:val="center"/>
          </w:tcPr>
          <w:p w14:paraId="5670E8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4.09E-04</w:t>
            </w:r>
          </w:p>
        </w:tc>
      </w:tr>
      <w:tr w:rsidR="00226903" w14:paraId="4384C9B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82549A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1950</w:t>
            </w:r>
          </w:p>
        </w:tc>
        <w:tc>
          <w:tcPr>
            <w:tcW w:w="1185" w:type="dxa"/>
            <w:tcBorders>
              <w:top w:val="nil"/>
              <w:left w:val="nil"/>
              <w:bottom w:val="single" w:sz="8" w:space="0" w:color="auto"/>
              <w:right w:val="single" w:sz="8" w:space="0" w:color="auto"/>
            </w:tcBorders>
            <w:shd w:val="clear" w:color="auto" w:fill="auto"/>
            <w:vAlign w:val="center"/>
          </w:tcPr>
          <w:p w14:paraId="3987BEA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1.67</w:t>
            </w:r>
          </w:p>
        </w:tc>
        <w:tc>
          <w:tcPr>
            <w:tcW w:w="1185" w:type="dxa"/>
            <w:tcBorders>
              <w:top w:val="nil"/>
              <w:left w:val="nil"/>
              <w:bottom w:val="single" w:sz="8" w:space="0" w:color="auto"/>
              <w:right w:val="single" w:sz="8" w:space="0" w:color="auto"/>
            </w:tcBorders>
            <w:shd w:val="clear" w:color="auto" w:fill="auto"/>
            <w:vAlign w:val="center"/>
          </w:tcPr>
          <w:p w14:paraId="27AAA40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5.02E-03</w:t>
            </w:r>
          </w:p>
        </w:tc>
        <w:tc>
          <w:tcPr>
            <w:tcW w:w="1185" w:type="dxa"/>
            <w:tcBorders>
              <w:top w:val="nil"/>
              <w:left w:val="nil"/>
              <w:bottom w:val="single" w:sz="8" w:space="0" w:color="auto"/>
              <w:right w:val="single" w:sz="8" w:space="0" w:color="auto"/>
            </w:tcBorders>
            <w:shd w:val="clear" w:color="auto" w:fill="auto"/>
            <w:vAlign w:val="center"/>
          </w:tcPr>
          <w:p w14:paraId="586273D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5402986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2.46E-04</w:t>
            </w:r>
          </w:p>
        </w:tc>
        <w:tc>
          <w:tcPr>
            <w:tcW w:w="1185" w:type="dxa"/>
            <w:tcBorders>
              <w:top w:val="nil"/>
              <w:left w:val="nil"/>
              <w:bottom w:val="single" w:sz="8" w:space="0" w:color="auto"/>
              <w:right w:val="single" w:sz="8" w:space="0" w:color="auto"/>
            </w:tcBorders>
            <w:shd w:val="clear" w:color="auto" w:fill="auto"/>
            <w:vAlign w:val="center"/>
          </w:tcPr>
          <w:p w14:paraId="029E9CF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0.81</w:t>
            </w:r>
          </w:p>
        </w:tc>
        <w:tc>
          <w:tcPr>
            <w:tcW w:w="1186" w:type="dxa"/>
            <w:tcBorders>
              <w:top w:val="nil"/>
              <w:left w:val="nil"/>
              <w:bottom w:val="single" w:sz="8" w:space="0" w:color="auto"/>
              <w:right w:val="single" w:sz="8" w:space="0" w:color="auto"/>
            </w:tcBorders>
            <w:shd w:val="clear" w:color="auto" w:fill="auto"/>
            <w:vAlign w:val="center"/>
          </w:tcPr>
          <w:p w14:paraId="19F7690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4.05E-04</w:t>
            </w:r>
          </w:p>
        </w:tc>
      </w:tr>
      <w:tr w:rsidR="00226903" w14:paraId="1F4DA58E"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83C889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1975</w:t>
            </w:r>
          </w:p>
        </w:tc>
        <w:tc>
          <w:tcPr>
            <w:tcW w:w="1185" w:type="dxa"/>
            <w:tcBorders>
              <w:top w:val="nil"/>
              <w:left w:val="nil"/>
              <w:bottom w:val="single" w:sz="8" w:space="0" w:color="auto"/>
              <w:right w:val="single" w:sz="8" w:space="0" w:color="auto"/>
            </w:tcBorders>
            <w:shd w:val="clear" w:color="auto" w:fill="auto"/>
            <w:vAlign w:val="center"/>
          </w:tcPr>
          <w:p w14:paraId="254FF6E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1.66</w:t>
            </w:r>
          </w:p>
        </w:tc>
        <w:tc>
          <w:tcPr>
            <w:tcW w:w="1185" w:type="dxa"/>
            <w:tcBorders>
              <w:top w:val="nil"/>
              <w:left w:val="nil"/>
              <w:bottom w:val="single" w:sz="8" w:space="0" w:color="auto"/>
              <w:right w:val="single" w:sz="8" w:space="0" w:color="auto"/>
            </w:tcBorders>
            <w:shd w:val="clear" w:color="auto" w:fill="auto"/>
            <w:vAlign w:val="center"/>
          </w:tcPr>
          <w:p w14:paraId="07BF8F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4.97E-03</w:t>
            </w:r>
          </w:p>
        </w:tc>
        <w:tc>
          <w:tcPr>
            <w:tcW w:w="1185" w:type="dxa"/>
            <w:tcBorders>
              <w:top w:val="nil"/>
              <w:left w:val="nil"/>
              <w:bottom w:val="single" w:sz="8" w:space="0" w:color="auto"/>
              <w:right w:val="single" w:sz="8" w:space="0" w:color="auto"/>
            </w:tcBorders>
            <w:shd w:val="clear" w:color="auto" w:fill="auto"/>
            <w:vAlign w:val="center"/>
          </w:tcPr>
          <w:p w14:paraId="5AEA3EB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6774CAF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2.43E-04</w:t>
            </w:r>
          </w:p>
        </w:tc>
        <w:tc>
          <w:tcPr>
            <w:tcW w:w="1185" w:type="dxa"/>
            <w:tcBorders>
              <w:top w:val="nil"/>
              <w:left w:val="nil"/>
              <w:bottom w:val="single" w:sz="8" w:space="0" w:color="auto"/>
              <w:right w:val="single" w:sz="8" w:space="0" w:color="auto"/>
            </w:tcBorders>
            <w:shd w:val="clear" w:color="auto" w:fill="auto"/>
            <w:vAlign w:val="center"/>
          </w:tcPr>
          <w:p w14:paraId="069B79C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0.80</w:t>
            </w:r>
          </w:p>
        </w:tc>
        <w:tc>
          <w:tcPr>
            <w:tcW w:w="1186" w:type="dxa"/>
            <w:tcBorders>
              <w:top w:val="nil"/>
              <w:left w:val="nil"/>
              <w:bottom w:val="single" w:sz="8" w:space="0" w:color="auto"/>
              <w:right w:val="single" w:sz="8" w:space="0" w:color="auto"/>
            </w:tcBorders>
            <w:shd w:val="clear" w:color="auto" w:fill="auto"/>
            <w:vAlign w:val="center"/>
          </w:tcPr>
          <w:p w14:paraId="159C113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4.01E-04</w:t>
            </w:r>
          </w:p>
        </w:tc>
      </w:tr>
      <w:tr w:rsidR="00226903" w14:paraId="571C95C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0D4F70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2000</w:t>
            </w:r>
          </w:p>
        </w:tc>
        <w:tc>
          <w:tcPr>
            <w:tcW w:w="1185" w:type="dxa"/>
            <w:tcBorders>
              <w:top w:val="nil"/>
              <w:left w:val="nil"/>
              <w:bottom w:val="single" w:sz="8" w:space="0" w:color="auto"/>
              <w:right w:val="single" w:sz="8" w:space="0" w:color="auto"/>
            </w:tcBorders>
            <w:shd w:val="clear" w:color="auto" w:fill="auto"/>
            <w:vAlign w:val="center"/>
          </w:tcPr>
          <w:p w14:paraId="0514A09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1.64</w:t>
            </w:r>
          </w:p>
        </w:tc>
        <w:tc>
          <w:tcPr>
            <w:tcW w:w="1185" w:type="dxa"/>
            <w:tcBorders>
              <w:top w:val="nil"/>
              <w:left w:val="nil"/>
              <w:bottom w:val="single" w:sz="8" w:space="0" w:color="auto"/>
              <w:right w:val="single" w:sz="8" w:space="0" w:color="auto"/>
            </w:tcBorders>
            <w:shd w:val="clear" w:color="auto" w:fill="auto"/>
            <w:vAlign w:val="center"/>
          </w:tcPr>
          <w:p w14:paraId="036219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4.92E-03</w:t>
            </w:r>
          </w:p>
        </w:tc>
        <w:tc>
          <w:tcPr>
            <w:tcW w:w="1185" w:type="dxa"/>
            <w:tcBorders>
              <w:top w:val="nil"/>
              <w:left w:val="nil"/>
              <w:bottom w:val="single" w:sz="8" w:space="0" w:color="auto"/>
              <w:right w:val="single" w:sz="8" w:space="0" w:color="auto"/>
            </w:tcBorders>
            <w:shd w:val="clear" w:color="auto" w:fill="auto"/>
            <w:vAlign w:val="center"/>
          </w:tcPr>
          <w:p w14:paraId="6578210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4C9759C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2.41E-04</w:t>
            </w:r>
          </w:p>
        </w:tc>
        <w:tc>
          <w:tcPr>
            <w:tcW w:w="1185" w:type="dxa"/>
            <w:tcBorders>
              <w:top w:val="nil"/>
              <w:left w:val="nil"/>
              <w:bottom w:val="single" w:sz="8" w:space="0" w:color="auto"/>
              <w:right w:val="single" w:sz="8" w:space="0" w:color="auto"/>
            </w:tcBorders>
            <w:shd w:val="clear" w:color="auto" w:fill="auto"/>
            <w:vAlign w:val="center"/>
          </w:tcPr>
          <w:p w14:paraId="655C7FC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0.79</w:t>
            </w:r>
          </w:p>
        </w:tc>
        <w:tc>
          <w:tcPr>
            <w:tcW w:w="1186" w:type="dxa"/>
            <w:tcBorders>
              <w:top w:val="nil"/>
              <w:left w:val="nil"/>
              <w:bottom w:val="single" w:sz="8" w:space="0" w:color="auto"/>
              <w:right w:val="single" w:sz="8" w:space="0" w:color="auto"/>
            </w:tcBorders>
            <w:shd w:val="clear" w:color="auto" w:fill="auto"/>
            <w:vAlign w:val="center"/>
          </w:tcPr>
          <w:p w14:paraId="289E2C7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3.97E-04</w:t>
            </w:r>
          </w:p>
        </w:tc>
      </w:tr>
      <w:tr w:rsidR="00226903" w14:paraId="5002DF1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EAB47F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2025</w:t>
            </w:r>
          </w:p>
        </w:tc>
        <w:tc>
          <w:tcPr>
            <w:tcW w:w="1185" w:type="dxa"/>
            <w:tcBorders>
              <w:top w:val="nil"/>
              <w:left w:val="nil"/>
              <w:bottom w:val="single" w:sz="8" w:space="0" w:color="auto"/>
              <w:right w:val="single" w:sz="8" w:space="0" w:color="auto"/>
            </w:tcBorders>
            <w:shd w:val="clear" w:color="auto" w:fill="auto"/>
            <w:vAlign w:val="center"/>
          </w:tcPr>
          <w:p w14:paraId="0BF3AF1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1.63</w:t>
            </w:r>
          </w:p>
        </w:tc>
        <w:tc>
          <w:tcPr>
            <w:tcW w:w="1185" w:type="dxa"/>
            <w:tcBorders>
              <w:top w:val="nil"/>
              <w:left w:val="nil"/>
              <w:bottom w:val="single" w:sz="8" w:space="0" w:color="auto"/>
              <w:right w:val="single" w:sz="8" w:space="0" w:color="auto"/>
            </w:tcBorders>
            <w:shd w:val="clear" w:color="auto" w:fill="auto"/>
            <w:vAlign w:val="center"/>
          </w:tcPr>
          <w:p w14:paraId="1E8FA97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4.88E-03</w:t>
            </w:r>
          </w:p>
        </w:tc>
        <w:tc>
          <w:tcPr>
            <w:tcW w:w="1185" w:type="dxa"/>
            <w:tcBorders>
              <w:top w:val="nil"/>
              <w:left w:val="nil"/>
              <w:bottom w:val="single" w:sz="8" w:space="0" w:color="auto"/>
              <w:right w:val="single" w:sz="8" w:space="0" w:color="auto"/>
            </w:tcBorders>
            <w:shd w:val="clear" w:color="auto" w:fill="auto"/>
            <w:vAlign w:val="center"/>
          </w:tcPr>
          <w:p w14:paraId="0864297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0597BD2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2.39E-04</w:t>
            </w:r>
          </w:p>
        </w:tc>
        <w:tc>
          <w:tcPr>
            <w:tcW w:w="1185" w:type="dxa"/>
            <w:tcBorders>
              <w:top w:val="nil"/>
              <w:left w:val="nil"/>
              <w:bottom w:val="single" w:sz="8" w:space="0" w:color="auto"/>
              <w:right w:val="single" w:sz="8" w:space="0" w:color="auto"/>
            </w:tcBorders>
            <w:shd w:val="clear" w:color="auto" w:fill="auto"/>
            <w:vAlign w:val="center"/>
          </w:tcPr>
          <w:p w14:paraId="293F815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0.79</w:t>
            </w:r>
          </w:p>
        </w:tc>
        <w:tc>
          <w:tcPr>
            <w:tcW w:w="1186" w:type="dxa"/>
            <w:tcBorders>
              <w:top w:val="nil"/>
              <w:left w:val="nil"/>
              <w:bottom w:val="single" w:sz="8" w:space="0" w:color="auto"/>
              <w:right w:val="single" w:sz="8" w:space="0" w:color="auto"/>
            </w:tcBorders>
            <w:shd w:val="clear" w:color="auto" w:fill="auto"/>
            <w:vAlign w:val="center"/>
          </w:tcPr>
          <w:p w14:paraId="0451C51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3.94E-04</w:t>
            </w:r>
          </w:p>
        </w:tc>
      </w:tr>
      <w:tr w:rsidR="00226903" w14:paraId="7FEE81D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934759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2050</w:t>
            </w:r>
          </w:p>
        </w:tc>
        <w:tc>
          <w:tcPr>
            <w:tcW w:w="1185" w:type="dxa"/>
            <w:tcBorders>
              <w:top w:val="nil"/>
              <w:left w:val="nil"/>
              <w:bottom w:val="single" w:sz="8" w:space="0" w:color="auto"/>
              <w:right w:val="single" w:sz="8" w:space="0" w:color="auto"/>
            </w:tcBorders>
            <w:shd w:val="clear" w:color="auto" w:fill="auto"/>
            <w:vAlign w:val="center"/>
          </w:tcPr>
          <w:p w14:paraId="0C907A6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1.61</w:t>
            </w:r>
          </w:p>
        </w:tc>
        <w:tc>
          <w:tcPr>
            <w:tcW w:w="1185" w:type="dxa"/>
            <w:tcBorders>
              <w:top w:val="nil"/>
              <w:left w:val="nil"/>
              <w:bottom w:val="single" w:sz="8" w:space="0" w:color="auto"/>
              <w:right w:val="single" w:sz="8" w:space="0" w:color="auto"/>
            </w:tcBorders>
            <w:shd w:val="clear" w:color="auto" w:fill="auto"/>
            <w:vAlign w:val="center"/>
          </w:tcPr>
          <w:p w14:paraId="1DB472A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4.84E-03</w:t>
            </w:r>
          </w:p>
        </w:tc>
        <w:tc>
          <w:tcPr>
            <w:tcW w:w="1185" w:type="dxa"/>
            <w:tcBorders>
              <w:top w:val="nil"/>
              <w:left w:val="nil"/>
              <w:bottom w:val="single" w:sz="8" w:space="0" w:color="auto"/>
              <w:right w:val="single" w:sz="8" w:space="0" w:color="auto"/>
            </w:tcBorders>
            <w:shd w:val="clear" w:color="auto" w:fill="auto"/>
            <w:vAlign w:val="center"/>
          </w:tcPr>
          <w:p w14:paraId="2E9F0AB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266BFCF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2.37E-04</w:t>
            </w:r>
          </w:p>
        </w:tc>
        <w:tc>
          <w:tcPr>
            <w:tcW w:w="1185" w:type="dxa"/>
            <w:tcBorders>
              <w:top w:val="nil"/>
              <w:left w:val="nil"/>
              <w:bottom w:val="single" w:sz="8" w:space="0" w:color="auto"/>
              <w:right w:val="single" w:sz="8" w:space="0" w:color="auto"/>
            </w:tcBorders>
            <w:shd w:val="clear" w:color="auto" w:fill="auto"/>
            <w:vAlign w:val="center"/>
          </w:tcPr>
          <w:p w14:paraId="17D405F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0.78</w:t>
            </w:r>
          </w:p>
        </w:tc>
        <w:tc>
          <w:tcPr>
            <w:tcW w:w="1186" w:type="dxa"/>
            <w:tcBorders>
              <w:top w:val="nil"/>
              <w:left w:val="nil"/>
              <w:bottom w:val="single" w:sz="8" w:space="0" w:color="auto"/>
              <w:right w:val="single" w:sz="8" w:space="0" w:color="auto"/>
            </w:tcBorders>
            <w:shd w:val="clear" w:color="auto" w:fill="auto"/>
            <w:vAlign w:val="center"/>
          </w:tcPr>
          <w:p w14:paraId="3BF6A39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3.90E-04</w:t>
            </w:r>
          </w:p>
        </w:tc>
      </w:tr>
      <w:tr w:rsidR="00226903" w14:paraId="11921F9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BF6FDF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2075</w:t>
            </w:r>
          </w:p>
        </w:tc>
        <w:tc>
          <w:tcPr>
            <w:tcW w:w="1185" w:type="dxa"/>
            <w:tcBorders>
              <w:top w:val="nil"/>
              <w:left w:val="nil"/>
              <w:bottom w:val="single" w:sz="8" w:space="0" w:color="auto"/>
              <w:right w:val="single" w:sz="8" w:space="0" w:color="auto"/>
            </w:tcBorders>
            <w:shd w:val="clear" w:color="auto" w:fill="auto"/>
            <w:vAlign w:val="center"/>
          </w:tcPr>
          <w:p w14:paraId="4D7A2B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1.60</w:t>
            </w:r>
          </w:p>
        </w:tc>
        <w:tc>
          <w:tcPr>
            <w:tcW w:w="1185" w:type="dxa"/>
            <w:tcBorders>
              <w:top w:val="nil"/>
              <w:left w:val="nil"/>
              <w:bottom w:val="single" w:sz="8" w:space="0" w:color="auto"/>
              <w:right w:val="single" w:sz="8" w:space="0" w:color="auto"/>
            </w:tcBorders>
            <w:shd w:val="clear" w:color="auto" w:fill="auto"/>
            <w:vAlign w:val="center"/>
          </w:tcPr>
          <w:p w14:paraId="62E6727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4.80E-03</w:t>
            </w:r>
          </w:p>
        </w:tc>
        <w:tc>
          <w:tcPr>
            <w:tcW w:w="1185" w:type="dxa"/>
            <w:tcBorders>
              <w:top w:val="nil"/>
              <w:left w:val="nil"/>
              <w:bottom w:val="single" w:sz="8" w:space="0" w:color="auto"/>
              <w:right w:val="single" w:sz="8" w:space="0" w:color="auto"/>
            </w:tcBorders>
            <w:shd w:val="clear" w:color="auto" w:fill="auto"/>
            <w:vAlign w:val="center"/>
          </w:tcPr>
          <w:p w14:paraId="3DC1B3F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4B22E7A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2.35E-04</w:t>
            </w:r>
          </w:p>
        </w:tc>
        <w:tc>
          <w:tcPr>
            <w:tcW w:w="1185" w:type="dxa"/>
            <w:tcBorders>
              <w:top w:val="nil"/>
              <w:left w:val="nil"/>
              <w:bottom w:val="single" w:sz="8" w:space="0" w:color="auto"/>
              <w:right w:val="single" w:sz="8" w:space="0" w:color="auto"/>
            </w:tcBorders>
            <w:shd w:val="clear" w:color="auto" w:fill="auto"/>
            <w:vAlign w:val="center"/>
          </w:tcPr>
          <w:p w14:paraId="151E878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0.77</w:t>
            </w:r>
          </w:p>
        </w:tc>
        <w:tc>
          <w:tcPr>
            <w:tcW w:w="1186" w:type="dxa"/>
            <w:tcBorders>
              <w:top w:val="nil"/>
              <w:left w:val="nil"/>
              <w:bottom w:val="single" w:sz="8" w:space="0" w:color="auto"/>
              <w:right w:val="single" w:sz="8" w:space="0" w:color="auto"/>
            </w:tcBorders>
            <w:shd w:val="clear" w:color="auto" w:fill="auto"/>
            <w:vAlign w:val="center"/>
          </w:tcPr>
          <w:p w14:paraId="4F41276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3.87E-04</w:t>
            </w:r>
          </w:p>
        </w:tc>
      </w:tr>
      <w:tr w:rsidR="00226903" w14:paraId="4377949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DD3D1E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2100</w:t>
            </w:r>
          </w:p>
        </w:tc>
        <w:tc>
          <w:tcPr>
            <w:tcW w:w="1185" w:type="dxa"/>
            <w:tcBorders>
              <w:top w:val="nil"/>
              <w:left w:val="nil"/>
              <w:bottom w:val="single" w:sz="8" w:space="0" w:color="auto"/>
              <w:right w:val="single" w:sz="8" w:space="0" w:color="auto"/>
            </w:tcBorders>
            <w:shd w:val="clear" w:color="auto" w:fill="auto"/>
            <w:vAlign w:val="center"/>
          </w:tcPr>
          <w:p w14:paraId="32278AA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1.58</w:t>
            </w:r>
          </w:p>
        </w:tc>
        <w:tc>
          <w:tcPr>
            <w:tcW w:w="1185" w:type="dxa"/>
            <w:tcBorders>
              <w:top w:val="nil"/>
              <w:left w:val="nil"/>
              <w:bottom w:val="single" w:sz="8" w:space="0" w:color="auto"/>
              <w:right w:val="single" w:sz="8" w:space="0" w:color="auto"/>
            </w:tcBorders>
            <w:shd w:val="clear" w:color="auto" w:fill="auto"/>
            <w:vAlign w:val="center"/>
          </w:tcPr>
          <w:p w14:paraId="31FE909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4.75E-03</w:t>
            </w:r>
          </w:p>
        </w:tc>
        <w:tc>
          <w:tcPr>
            <w:tcW w:w="1185" w:type="dxa"/>
            <w:tcBorders>
              <w:top w:val="nil"/>
              <w:left w:val="nil"/>
              <w:bottom w:val="single" w:sz="8" w:space="0" w:color="auto"/>
              <w:right w:val="single" w:sz="8" w:space="0" w:color="auto"/>
            </w:tcBorders>
            <w:shd w:val="clear" w:color="auto" w:fill="auto"/>
            <w:vAlign w:val="center"/>
          </w:tcPr>
          <w:p w14:paraId="0DFECB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02D0C52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2.33E-04</w:t>
            </w:r>
          </w:p>
        </w:tc>
        <w:tc>
          <w:tcPr>
            <w:tcW w:w="1185" w:type="dxa"/>
            <w:tcBorders>
              <w:top w:val="nil"/>
              <w:left w:val="nil"/>
              <w:bottom w:val="single" w:sz="8" w:space="0" w:color="auto"/>
              <w:right w:val="single" w:sz="8" w:space="0" w:color="auto"/>
            </w:tcBorders>
            <w:shd w:val="clear" w:color="auto" w:fill="auto"/>
            <w:vAlign w:val="center"/>
          </w:tcPr>
          <w:p w14:paraId="1E27A3F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0.77</w:t>
            </w:r>
          </w:p>
        </w:tc>
        <w:tc>
          <w:tcPr>
            <w:tcW w:w="1186" w:type="dxa"/>
            <w:tcBorders>
              <w:top w:val="nil"/>
              <w:left w:val="nil"/>
              <w:bottom w:val="single" w:sz="8" w:space="0" w:color="auto"/>
              <w:right w:val="single" w:sz="8" w:space="0" w:color="auto"/>
            </w:tcBorders>
            <w:shd w:val="clear" w:color="auto" w:fill="auto"/>
            <w:vAlign w:val="center"/>
          </w:tcPr>
          <w:p w14:paraId="71C8E7F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3.84E-04</w:t>
            </w:r>
          </w:p>
        </w:tc>
      </w:tr>
      <w:tr w:rsidR="00226903" w14:paraId="03DF173D"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D8B748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2125</w:t>
            </w:r>
          </w:p>
        </w:tc>
        <w:tc>
          <w:tcPr>
            <w:tcW w:w="1185" w:type="dxa"/>
            <w:tcBorders>
              <w:top w:val="nil"/>
              <w:left w:val="nil"/>
              <w:bottom w:val="single" w:sz="8" w:space="0" w:color="auto"/>
              <w:right w:val="single" w:sz="8" w:space="0" w:color="auto"/>
            </w:tcBorders>
            <w:shd w:val="clear" w:color="auto" w:fill="auto"/>
            <w:vAlign w:val="center"/>
          </w:tcPr>
          <w:p w14:paraId="4A02A1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1.57</w:t>
            </w:r>
          </w:p>
        </w:tc>
        <w:tc>
          <w:tcPr>
            <w:tcW w:w="1185" w:type="dxa"/>
            <w:tcBorders>
              <w:top w:val="nil"/>
              <w:left w:val="nil"/>
              <w:bottom w:val="single" w:sz="8" w:space="0" w:color="auto"/>
              <w:right w:val="single" w:sz="8" w:space="0" w:color="auto"/>
            </w:tcBorders>
            <w:shd w:val="clear" w:color="auto" w:fill="auto"/>
            <w:vAlign w:val="center"/>
          </w:tcPr>
          <w:p w14:paraId="61F1339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4.71E-03</w:t>
            </w:r>
          </w:p>
        </w:tc>
        <w:tc>
          <w:tcPr>
            <w:tcW w:w="1185" w:type="dxa"/>
            <w:tcBorders>
              <w:top w:val="nil"/>
              <w:left w:val="nil"/>
              <w:bottom w:val="single" w:sz="8" w:space="0" w:color="auto"/>
              <w:right w:val="single" w:sz="8" w:space="0" w:color="auto"/>
            </w:tcBorders>
            <w:shd w:val="clear" w:color="auto" w:fill="auto"/>
            <w:vAlign w:val="center"/>
          </w:tcPr>
          <w:p w14:paraId="7D56420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712F527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2.31E-04</w:t>
            </w:r>
          </w:p>
        </w:tc>
        <w:tc>
          <w:tcPr>
            <w:tcW w:w="1185" w:type="dxa"/>
            <w:tcBorders>
              <w:top w:val="nil"/>
              <w:left w:val="nil"/>
              <w:bottom w:val="single" w:sz="8" w:space="0" w:color="auto"/>
              <w:right w:val="single" w:sz="8" w:space="0" w:color="auto"/>
            </w:tcBorders>
            <w:shd w:val="clear" w:color="auto" w:fill="auto"/>
            <w:vAlign w:val="center"/>
          </w:tcPr>
          <w:p w14:paraId="3F7B964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0.76</w:t>
            </w:r>
          </w:p>
        </w:tc>
        <w:tc>
          <w:tcPr>
            <w:tcW w:w="1186" w:type="dxa"/>
            <w:tcBorders>
              <w:top w:val="nil"/>
              <w:left w:val="nil"/>
              <w:bottom w:val="single" w:sz="8" w:space="0" w:color="auto"/>
              <w:right w:val="single" w:sz="8" w:space="0" w:color="auto"/>
            </w:tcBorders>
            <w:shd w:val="clear" w:color="auto" w:fill="auto"/>
            <w:vAlign w:val="center"/>
          </w:tcPr>
          <w:p w14:paraId="034186D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3.80E-04</w:t>
            </w:r>
          </w:p>
        </w:tc>
      </w:tr>
      <w:tr w:rsidR="00226903" w14:paraId="31D3D557"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08B41E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2150</w:t>
            </w:r>
          </w:p>
        </w:tc>
        <w:tc>
          <w:tcPr>
            <w:tcW w:w="1185" w:type="dxa"/>
            <w:tcBorders>
              <w:top w:val="nil"/>
              <w:left w:val="nil"/>
              <w:bottom w:val="single" w:sz="8" w:space="0" w:color="auto"/>
              <w:right w:val="single" w:sz="8" w:space="0" w:color="auto"/>
            </w:tcBorders>
            <w:shd w:val="clear" w:color="auto" w:fill="auto"/>
            <w:vAlign w:val="center"/>
          </w:tcPr>
          <w:p w14:paraId="196CE58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1.56</w:t>
            </w:r>
          </w:p>
        </w:tc>
        <w:tc>
          <w:tcPr>
            <w:tcW w:w="1185" w:type="dxa"/>
            <w:tcBorders>
              <w:top w:val="nil"/>
              <w:left w:val="nil"/>
              <w:bottom w:val="single" w:sz="8" w:space="0" w:color="auto"/>
              <w:right w:val="single" w:sz="8" w:space="0" w:color="auto"/>
            </w:tcBorders>
            <w:shd w:val="clear" w:color="auto" w:fill="auto"/>
            <w:vAlign w:val="center"/>
          </w:tcPr>
          <w:p w14:paraId="01AD23E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4.67E-03</w:t>
            </w:r>
          </w:p>
        </w:tc>
        <w:tc>
          <w:tcPr>
            <w:tcW w:w="1185" w:type="dxa"/>
            <w:tcBorders>
              <w:top w:val="nil"/>
              <w:left w:val="nil"/>
              <w:bottom w:val="single" w:sz="8" w:space="0" w:color="auto"/>
              <w:right w:val="single" w:sz="8" w:space="0" w:color="auto"/>
            </w:tcBorders>
            <w:shd w:val="clear" w:color="auto" w:fill="auto"/>
            <w:vAlign w:val="center"/>
          </w:tcPr>
          <w:p w14:paraId="6A46055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1B474B8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2.29E-04</w:t>
            </w:r>
          </w:p>
        </w:tc>
        <w:tc>
          <w:tcPr>
            <w:tcW w:w="1185" w:type="dxa"/>
            <w:tcBorders>
              <w:top w:val="nil"/>
              <w:left w:val="nil"/>
              <w:bottom w:val="single" w:sz="8" w:space="0" w:color="auto"/>
              <w:right w:val="single" w:sz="8" w:space="0" w:color="auto"/>
            </w:tcBorders>
            <w:shd w:val="clear" w:color="auto" w:fill="auto"/>
            <w:vAlign w:val="center"/>
          </w:tcPr>
          <w:p w14:paraId="1928A72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0.75</w:t>
            </w:r>
          </w:p>
        </w:tc>
        <w:tc>
          <w:tcPr>
            <w:tcW w:w="1186" w:type="dxa"/>
            <w:tcBorders>
              <w:top w:val="nil"/>
              <w:left w:val="nil"/>
              <w:bottom w:val="single" w:sz="8" w:space="0" w:color="auto"/>
              <w:right w:val="single" w:sz="8" w:space="0" w:color="auto"/>
            </w:tcBorders>
            <w:shd w:val="clear" w:color="auto" w:fill="auto"/>
            <w:vAlign w:val="center"/>
          </w:tcPr>
          <w:p w14:paraId="47A220D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3.77E-04</w:t>
            </w:r>
          </w:p>
        </w:tc>
      </w:tr>
      <w:tr w:rsidR="00226903" w14:paraId="5017911E"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6AC4BA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2175</w:t>
            </w:r>
          </w:p>
        </w:tc>
        <w:tc>
          <w:tcPr>
            <w:tcW w:w="1185" w:type="dxa"/>
            <w:tcBorders>
              <w:top w:val="nil"/>
              <w:left w:val="nil"/>
              <w:bottom w:val="single" w:sz="8" w:space="0" w:color="auto"/>
              <w:right w:val="single" w:sz="8" w:space="0" w:color="auto"/>
            </w:tcBorders>
            <w:shd w:val="clear" w:color="auto" w:fill="auto"/>
            <w:vAlign w:val="center"/>
          </w:tcPr>
          <w:p w14:paraId="3ADE8EA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1.54</w:t>
            </w:r>
          </w:p>
        </w:tc>
        <w:tc>
          <w:tcPr>
            <w:tcW w:w="1185" w:type="dxa"/>
            <w:tcBorders>
              <w:top w:val="nil"/>
              <w:left w:val="nil"/>
              <w:bottom w:val="single" w:sz="8" w:space="0" w:color="auto"/>
              <w:right w:val="single" w:sz="8" w:space="0" w:color="auto"/>
            </w:tcBorders>
            <w:shd w:val="clear" w:color="auto" w:fill="auto"/>
            <w:vAlign w:val="center"/>
          </w:tcPr>
          <w:p w14:paraId="071429E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4.63E-03</w:t>
            </w:r>
          </w:p>
        </w:tc>
        <w:tc>
          <w:tcPr>
            <w:tcW w:w="1185" w:type="dxa"/>
            <w:tcBorders>
              <w:top w:val="nil"/>
              <w:left w:val="nil"/>
              <w:bottom w:val="single" w:sz="8" w:space="0" w:color="auto"/>
              <w:right w:val="single" w:sz="8" w:space="0" w:color="auto"/>
            </w:tcBorders>
            <w:shd w:val="clear" w:color="auto" w:fill="auto"/>
            <w:vAlign w:val="center"/>
          </w:tcPr>
          <w:p w14:paraId="2B97B54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7612D13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2.27E-04</w:t>
            </w:r>
          </w:p>
        </w:tc>
        <w:tc>
          <w:tcPr>
            <w:tcW w:w="1185" w:type="dxa"/>
            <w:tcBorders>
              <w:top w:val="nil"/>
              <w:left w:val="nil"/>
              <w:bottom w:val="single" w:sz="8" w:space="0" w:color="auto"/>
              <w:right w:val="single" w:sz="8" w:space="0" w:color="auto"/>
            </w:tcBorders>
            <w:shd w:val="clear" w:color="auto" w:fill="auto"/>
            <w:vAlign w:val="center"/>
          </w:tcPr>
          <w:p w14:paraId="4AF0219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0.75</w:t>
            </w:r>
          </w:p>
        </w:tc>
        <w:tc>
          <w:tcPr>
            <w:tcW w:w="1186" w:type="dxa"/>
            <w:tcBorders>
              <w:top w:val="nil"/>
              <w:left w:val="nil"/>
              <w:bottom w:val="single" w:sz="8" w:space="0" w:color="auto"/>
              <w:right w:val="single" w:sz="8" w:space="0" w:color="auto"/>
            </w:tcBorders>
            <w:shd w:val="clear" w:color="auto" w:fill="auto"/>
            <w:vAlign w:val="center"/>
          </w:tcPr>
          <w:p w14:paraId="794466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3.74E-04</w:t>
            </w:r>
          </w:p>
        </w:tc>
      </w:tr>
      <w:tr w:rsidR="00226903" w14:paraId="542C31C9"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32700A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2200</w:t>
            </w:r>
          </w:p>
        </w:tc>
        <w:tc>
          <w:tcPr>
            <w:tcW w:w="1185" w:type="dxa"/>
            <w:tcBorders>
              <w:top w:val="nil"/>
              <w:left w:val="nil"/>
              <w:bottom w:val="single" w:sz="8" w:space="0" w:color="auto"/>
              <w:right w:val="single" w:sz="8" w:space="0" w:color="auto"/>
            </w:tcBorders>
            <w:shd w:val="clear" w:color="auto" w:fill="auto"/>
            <w:vAlign w:val="center"/>
          </w:tcPr>
          <w:p w14:paraId="7A507E1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1.53</w:t>
            </w:r>
          </w:p>
        </w:tc>
        <w:tc>
          <w:tcPr>
            <w:tcW w:w="1185" w:type="dxa"/>
            <w:tcBorders>
              <w:top w:val="nil"/>
              <w:left w:val="nil"/>
              <w:bottom w:val="single" w:sz="8" w:space="0" w:color="auto"/>
              <w:right w:val="single" w:sz="8" w:space="0" w:color="auto"/>
            </w:tcBorders>
            <w:shd w:val="clear" w:color="auto" w:fill="auto"/>
            <w:vAlign w:val="center"/>
          </w:tcPr>
          <w:p w14:paraId="7D0376B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4.59E-03</w:t>
            </w:r>
          </w:p>
        </w:tc>
        <w:tc>
          <w:tcPr>
            <w:tcW w:w="1185" w:type="dxa"/>
            <w:tcBorders>
              <w:top w:val="nil"/>
              <w:left w:val="nil"/>
              <w:bottom w:val="single" w:sz="8" w:space="0" w:color="auto"/>
              <w:right w:val="single" w:sz="8" w:space="0" w:color="auto"/>
            </w:tcBorders>
            <w:shd w:val="clear" w:color="auto" w:fill="auto"/>
            <w:vAlign w:val="center"/>
          </w:tcPr>
          <w:p w14:paraId="08EDB29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21E8B3D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2.25E-04</w:t>
            </w:r>
          </w:p>
        </w:tc>
        <w:tc>
          <w:tcPr>
            <w:tcW w:w="1185" w:type="dxa"/>
            <w:tcBorders>
              <w:top w:val="nil"/>
              <w:left w:val="nil"/>
              <w:bottom w:val="single" w:sz="8" w:space="0" w:color="auto"/>
              <w:right w:val="single" w:sz="8" w:space="0" w:color="auto"/>
            </w:tcBorders>
            <w:shd w:val="clear" w:color="auto" w:fill="auto"/>
            <w:vAlign w:val="center"/>
          </w:tcPr>
          <w:p w14:paraId="7748951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0.74</w:t>
            </w:r>
          </w:p>
        </w:tc>
        <w:tc>
          <w:tcPr>
            <w:tcW w:w="1186" w:type="dxa"/>
            <w:tcBorders>
              <w:top w:val="nil"/>
              <w:left w:val="nil"/>
              <w:bottom w:val="single" w:sz="8" w:space="0" w:color="auto"/>
              <w:right w:val="single" w:sz="8" w:space="0" w:color="auto"/>
            </w:tcBorders>
            <w:shd w:val="clear" w:color="auto" w:fill="auto"/>
            <w:vAlign w:val="center"/>
          </w:tcPr>
          <w:p w14:paraId="368CD74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3.71E-04</w:t>
            </w:r>
          </w:p>
        </w:tc>
      </w:tr>
      <w:tr w:rsidR="00226903" w14:paraId="5A4B3D11"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E7EC82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2225</w:t>
            </w:r>
          </w:p>
        </w:tc>
        <w:tc>
          <w:tcPr>
            <w:tcW w:w="1185" w:type="dxa"/>
            <w:tcBorders>
              <w:top w:val="nil"/>
              <w:left w:val="nil"/>
              <w:bottom w:val="single" w:sz="8" w:space="0" w:color="auto"/>
              <w:right w:val="single" w:sz="8" w:space="0" w:color="auto"/>
            </w:tcBorders>
            <w:shd w:val="clear" w:color="auto" w:fill="auto"/>
            <w:vAlign w:val="center"/>
          </w:tcPr>
          <w:p w14:paraId="20D2769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1.52</w:t>
            </w:r>
          </w:p>
        </w:tc>
        <w:tc>
          <w:tcPr>
            <w:tcW w:w="1185" w:type="dxa"/>
            <w:tcBorders>
              <w:top w:val="nil"/>
              <w:left w:val="nil"/>
              <w:bottom w:val="single" w:sz="8" w:space="0" w:color="auto"/>
              <w:right w:val="single" w:sz="8" w:space="0" w:color="auto"/>
            </w:tcBorders>
            <w:shd w:val="clear" w:color="auto" w:fill="auto"/>
            <w:vAlign w:val="center"/>
          </w:tcPr>
          <w:p w14:paraId="451C253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4.56E-03</w:t>
            </w:r>
          </w:p>
        </w:tc>
        <w:tc>
          <w:tcPr>
            <w:tcW w:w="1185" w:type="dxa"/>
            <w:tcBorders>
              <w:top w:val="nil"/>
              <w:left w:val="nil"/>
              <w:bottom w:val="single" w:sz="8" w:space="0" w:color="auto"/>
              <w:right w:val="single" w:sz="8" w:space="0" w:color="auto"/>
            </w:tcBorders>
            <w:shd w:val="clear" w:color="auto" w:fill="auto"/>
            <w:vAlign w:val="center"/>
          </w:tcPr>
          <w:p w14:paraId="63CCAF2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3E696FB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2.23E-04</w:t>
            </w:r>
          </w:p>
        </w:tc>
        <w:tc>
          <w:tcPr>
            <w:tcW w:w="1185" w:type="dxa"/>
            <w:tcBorders>
              <w:top w:val="nil"/>
              <w:left w:val="nil"/>
              <w:bottom w:val="single" w:sz="8" w:space="0" w:color="auto"/>
              <w:right w:val="single" w:sz="8" w:space="0" w:color="auto"/>
            </w:tcBorders>
            <w:shd w:val="clear" w:color="auto" w:fill="auto"/>
            <w:vAlign w:val="center"/>
          </w:tcPr>
          <w:p w14:paraId="6DF0CBC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0.74</w:t>
            </w:r>
          </w:p>
        </w:tc>
        <w:tc>
          <w:tcPr>
            <w:tcW w:w="1186" w:type="dxa"/>
            <w:tcBorders>
              <w:top w:val="nil"/>
              <w:left w:val="nil"/>
              <w:bottom w:val="single" w:sz="8" w:space="0" w:color="auto"/>
              <w:right w:val="single" w:sz="8" w:space="0" w:color="auto"/>
            </w:tcBorders>
            <w:shd w:val="clear" w:color="auto" w:fill="auto"/>
            <w:vAlign w:val="center"/>
          </w:tcPr>
          <w:p w14:paraId="49C65F8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3.68E-04</w:t>
            </w:r>
          </w:p>
        </w:tc>
      </w:tr>
      <w:tr w:rsidR="00226903" w14:paraId="300ADA5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1372A78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2250</w:t>
            </w:r>
          </w:p>
        </w:tc>
        <w:tc>
          <w:tcPr>
            <w:tcW w:w="1185" w:type="dxa"/>
            <w:tcBorders>
              <w:top w:val="nil"/>
              <w:left w:val="nil"/>
              <w:bottom w:val="single" w:sz="8" w:space="0" w:color="auto"/>
              <w:right w:val="single" w:sz="8" w:space="0" w:color="auto"/>
            </w:tcBorders>
            <w:shd w:val="clear" w:color="auto" w:fill="auto"/>
            <w:vAlign w:val="center"/>
          </w:tcPr>
          <w:p w14:paraId="309153D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1.51</w:t>
            </w:r>
          </w:p>
        </w:tc>
        <w:tc>
          <w:tcPr>
            <w:tcW w:w="1185" w:type="dxa"/>
            <w:tcBorders>
              <w:top w:val="nil"/>
              <w:left w:val="nil"/>
              <w:bottom w:val="single" w:sz="8" w:space="0" w:color="auto"/>
              <w:right w:val="single" w:sz="8" w:space="0" w:color="auto"/>
            </w:tcBorders>
            <w:shd w:val="clear" w:color="auto" w:fill="auto"/>
            <w:vAlign w:val="center"/>
          </w:tcPr>
          <w:p w14:paraId="524A0D4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4.52E-03</w:t>
            </w:r>
          </w:p>
        </w:tc>
        <w:tc>
          <w:tcPr>
            <w:tcW w:w="1185" w:type="dxa"/>
            <w:tcBorders>
              <w:top w:val="nil"/>
              <w:left w:val="nil"/>
              <w:bottom w:val="single" w:sz="8" w:space="0" w:color="auto"/>
              <w:right w:val="single" w:sz="8" w:space="0" w:color="auto"/>
            </w:tcBorders>
            <w:shd w:val="clear" w:color="auto" w:fill="auto"/>
            <w:vAlign w:val="center"/>
          </w:tcPr>
          <w:p w14:paraId="7DEB98F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5258C6A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2.21E-04</w:t>
            </w:r>
          </w:p>
        </w:tc>
        <w:tc>
          <w:tcPr>
            <w:tcW w:w="1185" w:type="dxa"/>
            <w:tcBorders>
              <w:top w:val="nil"/>
              <w:left w:val="nil"/>
              <w:bottom w:val="single" w:sz="8" w:space="0" w:color="auto"/>
              <w:right w:val="single" w:sz="8" w:space="0" w:color="auto"/>
            </w:tcBorders>
            <w:shd w:val="clear" w:color="auto" w:fill="auto"/>
            <w:vAlign w:val="center"/>
          </w:tcPr>
          <w:p w14:paraId="32C8C24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0.73</w:t>
            </w:r>
          </w:p>
        </w:tc>
        <w:tc>
          <w:tcPr>
            <w:tcW w:w="1186" w:type="dxa"/>
            <w:tcBorders>
              <w:top w:val="nil"/>
              <w:left w:val="nil"/>
              <w:bottom w:val="single" w:sz="8" w:space="0" w:color="auto"/>
              <w:right w:val="single" w:sz="8" w:space="0" w:color="auto"/>
            </w:tcBorders>
            <w:shd w:val="clear" w:color="auto" w:fill="auto"/>
            <w:vAlign w:val="center"/>
          </w:tcPr>
          <w:p w14:paraId="5AD171E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3.65E-04</w:t>
            </w:r>
          </w:p>
        </w:tc>
      </w:tr>
      <w:tr w:rsidR="00226903" w14:paraId="1CDA027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2B683E3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2275</w:t>
            </w:r>
          </w:p>
        </w:tc>
        <w:tc>
          <w:tcPr>
            <w:tcW w:w="1185" w:type="dxa"/>
            <w:tcBorders>
              <w:top w:val="nil"/>
              <w:left w:val="nil"/>
              <w:bottom w:val="single" w:sz="8" w:space="0" w:color="auto"/>
              <w:right w:val="single" w:sz="8" w:space="0" w:color="auto"/>
            </w:tcBorders>
            <w:shd w:val="clear" w:color="auto" w:fill="auto"/>
            <w:vAlign w:val="center"/>
          </w:tcPr>
          <w:p w14:paraId="592867D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1.49</w:t>
            </w:r>
          </w:p>
        </w:tc>
        <w:tc>
          <w:tcPr>
            <w:tcW w:w="1185" w:type="dxa"/>
            <w:tcBorders>
              <w:top w:val="nil"/>
              <w:left w:val="nil"/>
              <w:bottom w:val="single" w:sz="8" w:space="0" w:color="auto"/>
              <w:right w:val="single" w:sz="8" w:space="0" w:color="auto"/>
            </w:tcBorders>
            <w:shd w:val="clear" w:color="auto" w:fill="auto"/>
            <w:vAlign w:val="center"/>
          </w:tcPr>
          <w:p w14:paraId="7E23F64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4.48E-03</w:t>
            </w:r>
          </w:p>
        </w:tc>
        <w:tc>
          <w:tcPr>
            <w:tcW w:w="1185" w:type="dxa"/>
            <w:tcBorders>
              <w:top w:val="nil"/>
              <w:left w:val="nil"/>
              <w:bottom w:val="single" w:sz="8" w:space="0" w:color="auto"/>
              <w:right w:val="single" w:sz="8" w:space="0" w:color="auto"/>
            </w:tcBorders>
            <w:shd w:val="clear" w:color="auto" w:fill="auto"/>
            <w:vAlign w:val="center"/>
          </w:tcPr>
          <w:p w14:paraId="44ACA9F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2F02037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2.19E-04</w:t>
            </w:r>
          </w:p>
        </w:tc>
        <w:tc>
          <w:tcPr>
            <w:tcW w:w="1185" w:type="dxa"/>
            <w:tcBorders>
              <w:top w:val="nil"/>
              <w:left w:val="nil"/>
              <w:bottom w:val="single" w:sz="8" w:space="0" w:color="auto"/>
              <w:right w:val="single" w:sz="8" w:space="0" w:color="auto"/>
            </w:tcBorders>
            <w:shd w:val="clear" w:color="auto" w:fill="auto"/>
            <w:vAlign w:val="center"/>
          </w:tcPr>
          <w:p w14:paraId="7B4A9FD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0.72</w:t>
            </w:r>
          </w:p>
        </w:tc>
        <w:tc>
          <w:tcPr>
            <w:tcW w:w="1186" w:type="dxa"/>
            <w:tcBorders>
              <w:top w:val="nil"/>
              <w:left w:val="nil"/>
              <w:bottom w:val="single" w:sz="8" w:space="0" w:color="auto"/>
              <w:right w:val="single" w:sz="8" w:space="0" w:color="auto"/>
            </w:tcBorders>
            <w:shd w:val="clear" w:color="auto" w:fill="auto"/>
            <w:vAlign w:val="center"/>
          </w:tcPr>
          <w:p w14:paraId="78E24E1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3.61E-04</w:t>
            </w:r>
          </w:p>
        </w:tc>
      </w:tr>
      <w:tr w:rsidR="00226903" w14:paraId="687DA4E0"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29CBDA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2300</w:t>
            </w:r>
          </w:p>
        </w:tc>
        <w:tc>
          <w:tcPr>
            <w:tcW w:w="1185" w:type="dxa"/>
            <w:tcBorders>
              <w:top w:val="nil"/>
              <w:left w:val="nil"/>
              <w:bottom w:val="single" w:sz="8" w:space="0" w:color="auto"/>
              <w:right w:val="single" w:sz="8" w:space="0" w:color="auto"/>
            </w:tcBorders>
            <w:shd w:val="clear" w:color="auto" w:fill="auto"/>
            <w:vAlign w:val="center"/>
          </w:tcPr>
          <w:p w14:paraId="0223D11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1.48</w:t>
            </w:r>
          </w:p>
        </w:tc>
        <w:tc>
          <w:tcPr>
            <w:tcW w:w="1185" w:type="dxa"/>
            <w:tcBorders>
              <w:top w:val="nil"/>
              <w:left w:val="nil"/>
              <w:bottom w:val="single" w:sz="8" w:space="0" w:color="auto"/>
              <w:right w:val="single" w:sz="8" w:space="0" w:color="auto"/>
            </w:tcBorders>
            <w:shd w:val="clear" w:color="auto" w:fill="auto"/>
            <w:vAlign w:val="center"/>
          </w:tcPr>
          <w:p w14:paraId="3319F05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4.44E-03</w:t>
            </w:r>
          </w:p>
        </w:tc>
        <w:tc>
          <w:tcPr>
            <w:tcW w:w="1185" w:type="dxa"/>
            <w:tcBorders>
              <w:top w:val="nil"/>
              <w:left w:val="nil"/>
              <w:bottom w:val="single" w:sz="8" w:space="0" w:color="auto"/>
              <w:right w:val="single" w:sz="8" w:space="0" w:color="auto"/>
            </w:tcBorders>
            <w:shd w:val="clear" w:color="auto" w:fill="auto"/>
            <w:vAlign w:val="center"/>
          </w:tcPr>
          <w:p w14:paraId="052548C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026562E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2.17E-04</w:t>
            </w:r>
          </w:p>
        </w:tc>
        <w:tc>
          <w:tcPr>
            <w:tcW w:w="1185" w:type="dxa"/>
            <w:tcBorders>
              <w:top w:val="nil"/>
              <w:left w:val="nil"/>
              <w:bottom w:val="single" w:sz="8" w:space="0" w:color="auto"/>
              <w:right w:val="single" w:sz="8" w:space="0" w:color="auto"/>
            </w:tcBorders>
            <w:shd w:val="clear" w:color="auto" w:fill="auto"/>
            <w:vAlign w:val="center"/>
          </w:tcPr>
          <w:p w14:paraId="0690917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0.72</w:t>
            </w:r>
          </w:p>
        </w:tc>
        <w:tc>
          <w:tcPr>
            <w:tcW w:w="1186" w:type="dxa"/>
            <w:tcBorders>
              <w:top w:val="nil"/>
              <w:left w:val="nil"/>
              <w:bottom w:val="single" w:sz="8" w:space="0" w:color="auto"/>
              <w:right w:val="single" w:sz="8" w:space="0" w:color="auto"/>
            </w:tcBorders>
            <w:shd w:val="clear" w:color="auto" w:fill="auto"/>
            <w:vAlign w:val="center"/>
          </w:tcPr>
          <w:p w14:paraId="732834C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3.59E-04</w:t>
            </w:r>
          </w:p>
        </w:tc>
      </w:tr>
      <w:tr w:rsidR="00226903" w14:paraId="33E3A78C"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72B1A5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2325</w:t>
            </w:r>
          </w:p>
        </w:tc>
        <w:tc>
          <w:tcPr>
            <w:tcW w:w="1185" w:type="dxa"/>
            <w:tcBorders>
              <w:top w:val="nil"/>
              <w:left w:val="nil"/>
              <w:bottom w:val="single" w:sz="8" w:space="0" w:color="auto"/>
              <w:right w:val="single" w:sz="8" w:space="0" w:color="auto"/>
            </w:tcBorders>
            <w:shd w:val="clear" w:color="auto" w:fill="auto"/>
            <w:vAlign w:val="center"/>
          </w:tcPr>
          <w:p w14:paraId="0B9E43D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1.47</w:t>
            </w:r>
          </w:p>
        </w:tc>
        <w:tc>
          <w:tcPr>
            <w:tcW w:w="1185" w:type="dxa"/>
            <w:tcBorders>
              <w:top w:val="nil"/>
              <w:left w:val="nil"/>
              <w:bottom w:val="single" w:sz="8" w:space="0" w:color="auto"/>
              <w:right w:val="single" w:sz="8" w:space="0" w:color="auto"/>
            </w:tcBorders>
            <w:shd w:val="clear" w:color="auto" w:fill="auto"/>
            <w:vAlign w:val="center"/>
          </w:tcPr>
          <w:p w14:paraId="519D46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4.41E-03</w:t>
            </w:r>
          </w:p>
        </w:tc>
        <w:tc>
          <w:tcPr>
            <w:tcW w:w="1185" w:type="dxa"/>
            <w:tcBorders>
              <w:top w:val="nil"/>
              <w:left w:val="nil"/>
              <w:bottom w:val="single" w:sz="8" w:space="0" w:color="auto"/>
              <w:right w:val="single" w:sz="8" w:space="0" w:color="auto"/>
            </w:tcBorders>
            <w:shd w:val="clear" w:color="auto" w:fill="auto"/>
            <w:vAlign w:val="center"/>
          </w:tcPr>
          <w:p w14:paraId="19A5991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00EE572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2.16E-04</w:t>
            </w:r>
          </w:p>
        </w:tc>
        <w:tc>
          <w:tcPr>
            <w:tcW w:w="1185" w:type="dxa"/>
            <w:tcBorders>
              <w:top w:val="nil"/>
              <w:left w:val="nil"/>
              <w:bottom w:val="single" w:sz="8" w:space="0" w:color="auto"/>
              <w:right w:val="single" w:sz="8" w:space="0" w:color="auto"/>
            </w:tcBorders>
            <w:shd w:val="clear" w:color="auto" w:fill="auto"/>
            <w:vAlign w:val="center"/>
          </w:tcPr>
          <w:p w14:paraId="52933B0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0.71</w:t>
            </w:r>
          </w:p>
        </w:tc>
        <w:tc>
          <w:tcPr>
            <w:tcW w:w="1186" w:type="dxa"/>
            <w:tcBorders>
              <w:top w:val="nil"/>
              <w:left w:val="nil"/>
              <w:bottom w:val="single" w:sz="8" w:space="0" w:color="auto"/>
              <w:right w:val="single" w:sz="8" w:space="0" w:color="auto"/>
            </w:tcBorders>
            <w:shd w:val="clear" w:color="auto" w:fill="auto"/>
            <w:vAlign w:val="center"/>
          </w:tcPr>
          <w:p w14:paraId="754D5C8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3.56E-04</w:t>
            </w:r>
          </w:p>
        </w:tc>
      </w:tr>
      <w:tr w:rsidR="00226903" w14:paraId="17BE5F2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F9F6D1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2350</w:t>
            </w:r>
          </w:p>
        </w:tc>
        <w:tc>
          <w:tcPr>
            <w:tcW w:w="1185" w:type="dxa"/>
            <w:tcBorders>
              <w:top w:val="nil"/>
              <w:left w:val="nil"/>
              <w:bottom w:val="single" w:sz="8" w:space="0" w:color="auto"/>
              <w:right w:val="single" w:sz="8" w:space="0" w:color="auto"/>
            </w:tcBorders>
            <w:shd w:val="clear" w:color="auto" w:fill="auto"/>
            <w:vAlign w:val="center"/>
          </w:tcPr>
          <w:p w14:paraId="6229E7C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1.46</w:t>
            </w:r>
          </w:p>
        </w:tc>
        <w:tc>
          <w:tcPr>
            <w:tcW w:w="1185" w:type="dxa"/>
            <w:tcBorders>
              <w:top w:val="nil"/>
              <w:left w:val="nil"/>
              <w:bottom w:val="single" w:sz="8" w:space="0" w:color="auto"/>
              <w:right w:val="single" w:sz="8" w:space="0" w:color="auto"/>
            </w:tcBorders>
            <w:shd w:val="clear" w:color="auto" w:fill="auto"/>
            <w:vAlign w:val="center"/>
          </w:tcPr>
          <w:p w14:paraId="7CAD628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4.37E-03</w:t>
            </w:r>
          </w:p>
        </w:tc>
        <w:tc>
          <w:tcPr>
            <w:tcW w:w="1185" w:type="dxa"/>
            <w:tcBorders>
              <w:top w:val="nil"/>
              <w:left w:val="nil"/>
              <w:bottom w:val="single" w:sz="8" w:space="0" w:color="auto"/>
              <w:right w:val="single" w:sz="8" w:space="0" w:color="auto"/>
            </w:tcBorders>
            <w:shd w:val="clear" w:color="auto" w:fill="auto"/>
            <w:vAlign w:val="center"/>
          </w:tcPr>
          <w:p w14:paraId="22A9DFD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69FBF15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2.14E-04</w:t>
            </w:r>
          </w:p>
        </w:tc>
        <w:tc>
          <w:tcPr>
            <w:tcW w:w="1185" w:type="dxa"/>
            <w:tcBorders>
              <w:top w:val="nil"/>
              <w:left w:val="nil"/>
              <w:bottom w:val="single" w:sz="8" w:space="0" w:color="auto"/>
              <w:right w:val="single" w:sz="8" w:space="0" w:color="auto"/>
            </w:tcBorders>
            <w:shd w:val="clear" w:color="auto" w:fill="auto"/>
            <w:vAlign w:val="center"/>
          </w:tcPr>
          <w:p w14:paraId="0165D0E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0.71</w:t>
            </w:r>
          </w:p>
        </w:tc>
        <w:tc>
          <w:tcPr>
            <w:tcW w:w="1186" w:type="dxa"/>
            <w:tcBorders>
              <w:top w:val="nil"/>
              <w:left w:val="nil"/>
              <w:bottom w:val="single" w:sz="8" w:space="0" w:color="auto"/>
              <w:right w:val="single" w:sz="8" w:space="0" w:color="auto"/>
            </w:tcBorders>
            <w:shd w:val="clear" w:color="auto" w:fill="auto"/>
            <w:vAlign w:val="center"/>
          </w:tcPr>
          <w:p w14:paraId="3A0CCA6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3.53E-04</w:t>
            </w:r>
          </w:p>
        </w:tc>
      </w:tr>
      <w:tr w:rsidR="00226903" w14:paraId="10D105AA"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D55899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2375</w:t>
            </w:r>
          </w:p>
        </w:tc>
        <w:tc>
          <w:tcPr>
            <w:tcW w:w="1185" w:type="dxa"/>
            <w:tcBorders>
              <w:top w:val="nil"/>
              <w:left w:val="nil"/>
              <w:bottom w:val="single" w:sz="8" w:space="0" w:color="auto"/>
              <w:right w:val="single" w:sz="8" w:space="0" w:color="auto"/>
            </w:tcBorders>
            <w:shd w:val="clear" w:color="auto" w:fill="auto"/>
            <w:vAlign w:val="center"/>
          </w:tcPr>
          <w:p w14:paraId="558CAD6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1.45</w:t>
            </w:r>
          </w:p>
        </w:tc>
        <w:tc>
          <w:tcPr>
            <w:tcW w:w="1185" w:type="dxa"/>
            <w:tcBorders>
              <w:top w:val="nil"/>
              <w:left w:val="nil"/>
              <w:bottom w:val="single" w:sz="8" w:space="0" w:color="auto"/>
              <w:right w:val="single" w:sz="8" w:space="0" w:color="auto"/>
            </w:tcBorders>
            <w:shd w:val="clear" w:color="auto" w:fill="auto"/>
            <w:vAlign w:val="center"/>
          </w:tcPr>
          <w:p w14:paraId="10E4A41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4.34E-03</w:t>
            </w:r>
          </w:p>
        </w:tc>
        <w:tc>
          <w:tcPr>
            <w:tcW w:w="1185" w:type="dxa"/>
            <w:tcBorders>
              <w:top w:val="nil"/>
              <w:left w:val="nil"/>
              <w:bottom w:val="single" w:sz="8" w:space="0" w:color="auto"/>
              <w:right w:val="single" w:sz="8" w:space="0" w:color="auto"/>
            </w:tcBorders>
            <w:shd w:val="clear" w:color="auto" w:fill="auto"/>
            <w:vAlign w:val="center"/>
          </w:tcPr>
          <w:p w14:paraId="2E77696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36149CD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2.12E-04</w:t>
            </w:r>
          </w:p>
        </w:tc>
        <w:tc>
          <w:tcPr>
            <w:tcW w:w="1185" w:type="dxa"/>
            <w:tcBorders>
              <w:top w:val="nil"/>
              <w:left w:val="nil"/>
              <w:bottom w:val="single" w:sz="8" w:space="0" w:color="auto"/>
              <w:right w:val="single" w:sz="8" w:space="0" w:color="auto"/>
            </w:tcBorders>
            <w:shd w:val="clear" w:color="auto" w:fill="auto"/>
            <w:vAlign w:val="center"/>
          </w:tcPr>
          <w:p w14:paraId="4FD0E16E"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0.70</w:t>
            </w:r>
          </w:p>
        </w:tc>
        <w:tc>
          <w:tcPr>
            <w:tcW w:w="1186" w:type="dxa"/>
            <w:tcBorders>
              <w:top w:val="nil"/>
              <w:left w:val="nil"/>
              <w:bottom w:val="single" w:sz="8" w:space="0" w:color="auto"/>
              <w:right w:val="single" w:sz="8" w:space="0" w:color="auto"/>
            </w:tcBorders>
            <w:shd w:val="clear" w:color="auto" w:fill="auto"/>
            <w:vAlign w:val="center"/>
          </w:tcPr>
          <w:p w14:paraId="1B651B3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3.50E-04</w:t>
            </w:r>
          </w:p>
        </w:tc>
      </w:tr>
      <w:tr w:rsidR="00226903" w14:paraId="3DA3F9C8"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3DD2FC9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2400</w:t>
            </w:r>
          </w:p>
        </w:tc>
        <w:tc>
          <w:tcPr>
            <w:tcW w:w="1185" w:type="dxa"/>
            <w:tcBorders>
              <w:top w:val="nil"/>
              <w:left w:val="nil"/>
              <w:bottom w:val="single" w:sz="8" w:space="0" w:color="auto"/>
              <w:right w:val="single" w:sz="8" w:space="0" w:color="auto"/>
            </w:tcBorders>
            <w:shd w:val="clear" w:color="auto" w:fill="auto"/>
            <w:vAlign w:val="center"/>
          </w:tcPr>
          <w:p w14:paraId="6230D85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1.43</w:t>
            </w:r>
          </w:p>
        </w:tc>
        <w:tc>
          <w:tcPr>
            <w:tcW w:w="1185" w:type="dxa"/>
            <w:tcBorders>
              <w:top w:val="nil"/>
              <w:left w:val="nil"/>
              <w:bottom w:val="single" w:sz="8" w:space="0" w:color="auto"/>
              <w:right w:val="single" w:sz="8" w:space="0" w:color="auto"/>
            </w:tcBorders>
            <w:shd w:val="clear" w:color="auto" w:fill="auto"/>
            <w:vAlign w:val="center"/>
          </w:tcPr>
          <w:p w14:paraId="06E75C6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4.30E-03</w:t>
            </w:r>
          </w:p>
        </w:tc>
        <w:tc>
          <w:tcPr>
            <w:tcW w:w="1185" w:type="dxa"/>
            <w:tcBorders>
              <w:top w:val="nil"/>
              <w:left w:val="nil"/>
              <w:bottom w:val="single" w:sz="8" w:space="0" w:color="auto"/>
              <w:right w:val="single" w:sz="8" w:space="0" w:color="auto"/>
            </w:tcBorders>
            <w:shd w:val="clear" w:color="auto" w:fill="auto"/>
            <w:vAlign w:val="center"/>
          </w:tcPr>
          <w:p w14:paraId="74D02E4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718D7F9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2.11E-04</w:t>
            </w:r>
          </w:p>
        </w:tc>
        <w:tc>
          <w:tcPr>
            <w:tcW w:w="1185" w:type="dxa"/>
            <w:tcBorders>
              <w:top w:val="nil"/>
              <w:left w:val="nil"/>
              <w:bottom w:val="single" w:sz="8" w:space="0" w:color="auto"/>
              <w:right w:val="single" w:sz="8" w:space="0" w:color="auto"/>
            </w:tcBorders>
            <w:shd w:val="clear" w:color="auto" w:fill="auto"/>
            <w:vAlign w:val="center"/>
          </w:tcPr>
          <w:p w14:paraId="5C63A2A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0.69</w:t>
            </w:r>
          </w:p>
        </w:tc>
        <w:tc>
          <w:tcPr>
            <w:tcW w:w="1186" w:type="dxa"/>
            <w:tcBorders>
              <w:top w:val="nil"/>
              <w:left w:val="nil"/>
              <w:bottom w:val="single" w:sz="8" w:space="0" w:color="auto"/>
              <w:right w:val="single" w:sz="8" w:space="0" w:color="auto"/>
            </w:tcBorders>
            <w:shd w:val="clear" w:color="auto" w:fill="auto"/>
            <w:vAlign w:val="center"/>
          </w:tcPr>
          <w:p w14:paraId="7564F8A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3.47E-04</w:t>
            </w:r>
          </w:p>
        </w:tc>
      </w:tr>
      <w:tr w:rsidR="00226903" w14:paraId="4D3500B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56B242B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2425</w:t>
            </w:r>
          </w:p>
        </w:tc>
        <w:tc>
          <w:tcPr>
            <w:tcW w:w="1185" w:type="dxa"/>
            <w:tcBorders>
              <w:top w:val="nil"/>
              <w:left w:val="nil"/>
              <w:bottom w:val="single" w:sz="8" w:space="0" w:color="auto"/>
              <w:right w:val="single" w:sz="8" w:space="0" w:color="auto"/>
            </w:tcBorders>
            <w:shd w:val="clear" w:color="auto" w:fill="auto"/>
            <w:vAlign w:val="center"/>
          </w:tcPr>
          <w:p w14:paraId="0FB5AD1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1.42</w:t>
            </w:r>
          </w:p>
        </w:tc>
        <w:tc>
          <w:tcPr>
            <w:tcW w:w="1185" w:type="dxa"/>
            <w:tcBorders>
              <w:top w:val="nil"/>
              <w:left w:val="nil"/>
              <w:bottom w:val="single" w:sz="8" w:space="0" w:color="auto"/>
              <w:right w:val="single" w:sz="8" w:space="0" w:color="auto"/>
            </w:tcBorders>
            <w:shd w:val="clear" w:color="auto" w:fill="auto"/>
            <w:vAlign w:val="center"/>
          </w:tcPr>
          <w:p w14:paraId="47BDF996"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4.27E-03</w:t>
            </w:r>
          </w:p>
        </w:tc>
        <w:tc>
          <w:tcPr>
            <w:tcW w:w="1185" w:type="dxa"/>
            <w:tcBorders>
              <w:top w:val="nil"/>
              <w:left w:val="nil"/>
              <w:bottom w:val="single" w:sz="8" w:space="0" w:color="auto"/>
              <w:right w:val="single" w:sz="8" w:space="0" w:color="auto"/>
            </w:tcBorders>
            <w:shd w:val="clear" w:color="auto" w:fill="auto"/>
            <w:vAlign w:val="center"/>
          </w:tcPr>
          <w:p w14:paraId="5E1CCC1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11CEEEC5"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2.09E-04</w:t>
            </w:r>
          </w:p>
        </w:tc>
        <w:tc>
          <w:tcPr>
            <w:tcW w:w="1185" w:type="dxa"/>
            <w:tcBorders>
              <w:top w:val="nil"/>
              <w:left w:val="nil"/>
              <w:bottom w:val="single" w:sz="8" w:space="0" w:color="auto"/>
              <w:right w:val="single" w:sz="8" w:space="0" w:color="auto"/>
            </w:tcBorders>
            <w:shd w:val="clear" w:color="auto" w:fill="auto"/>
            <w:vAlign w:val="center"/>
          </w:tcPr>
          <w:p w14:paraId="4AAAAF9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0.69</w:t>
            </w:r>
          </w:p>
        </w:tc>
        <w:tc>
          <w:tcPr>
            <w:tcW w:w="1186" w:type="dxa"/>
            <w:tcBorders>
              <w:top w:val="nil"/>
              <w:left w:val="nil"/>
              <w:bottom w:val="single" w:sz="8" w:space="0" w:color="auto"/>
              <w:right w:val="single" w:sz="8" w:space="0" w:color="auto"/>
            </w:tcBorders>
            <w:shd w:val="clear" w:color="auto" w:fill="auto"/>
            <w:vAlign w:val="center"/>
          </w:tcPr>
          <w:p w14:paraId="111E29C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3.44E-04</w:t>
            </w:r>
          </w:p>
        </w:tc>
      </w:tr>
      <w:tr w:rsidR="00226903" w14:paraId="5EC1B622"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056A703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2450</w:t>
            </w:r>
          </w:p>
        </w:tc>
        <w:tc>
          <w:tcPr>
            <w:tcW w:w="1185" w:type="dxa"/>
            <w:tcBorders>
              <w:top w:val="nil"/>
              <w:left w:val="nil"/>
              <w:bottom w:val="single" w:sz="8" w:space="0" w:color="auto"/>
              <w:right w:val="single" w:sz="8" w:space="0" w:color="auto"/>
            </w:tcBorders>
            <w:shd w:val="clear" w:color="auto" w:fill="auto"/>
            <w:vAlign w:val="center"/>
          </w:tcPr>
          <w:p w14:paraId="5F60874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1.41</w:t>
            </w:r>
          </w:p>
        </w:tc>
        <w:tc>
          <w:tcPr>
            <w:tcW w:w="1185" w:type="dxa"/>
            <w:tcBorders>
              <w:top w:val="nil"/>
              <w:left w:val="nil"/>
              <w:bottom w:val="single" w:sz="8" w:space="0" w:color="auto"/>
              <w:right w:val="single" w:sz="8" w:space="0" w:color="auto"/>
            </w:tcBorders>
            <w:shd w:val="clear" w:color="auto" w:fill="auto"/>
            <w:vAlign w:val="center"/>
          </w:tcPr>
          <w:p w14:paraId="1531EA8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4.24E-03</w:t>
            </w:r>
          </w:p>
        </w:tc>
        <w:tc>
          <w:tcPr>
            <w:tcW w:w="1185" w:type="dxa"/>
            <w:tcBorders>
              <w:top w:val="nil"/>
              <w:left w:val="nil"/>
              <w:bottom w:val="single" w:sz="8" w:space="0" w:color="auto"/>
              <w:right w:val="single" w:sz="8" w:space="0" w:color="auto"/>
            </w:tcBorders>
            <w:shd w:val="clear" w:color="auto" w:fill="auto"/>
            <w:vAlign w:val="center"/>
          </w:tcPr>
          <w:p w14:paraId="36FF516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7BE2A8C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2.07E-04</w:t>
            </w:r>
          </w:p>
        </w:tc>
        <w:tc>
          <w:tcPr>
            <w:tcW w:w="1185" w:type="dxa"/>
            <w:tcBorders>
              <w:top w:val="nil"/>
              <w:left w:val="nil"/>
              <w:bottom w:val="single" w:sz="8" w:space="0" w:color="auto"/>
              <w:right w:val="single" w:sz="8" w:space="0" w:color="auto"/>
            </w:tcBorders>
            <w:shd w:val="clear" w:color="auto" w:fill="auto"/>
            <w:vAlign w:val="center"/>
          </w:tcPr>
          <w:p w14:paraId="41716AE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0.68</w:t>
            </w:r>
          </w:p>
        </w:tc>
        <w:tc>
          <w:tcPr>
            <w:tcW w:w="1186" w:type="dxa"/>
            <w:tcBorders>
              <w:top w:val="nil"/>
              <w:left w:val="nil"/>
              <w:bottom w:val="single" w:sz="8" w:space="0" w:color="auto"/>
              <w:right w:val="single" w:sz="8" w:space="0" w:color="auto"/>
            </w:tcBorders>
            <w:shd w:val="clear" w:color="auto" w:fill="auto"/>
            <w:vAlign w:val="center"/>
          </w:tcPr>
          <w:p w14:paraId="371FEC8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3.42E-04</w:t>
            </w:r>
          </w:p>
        </w:tc>
      </w:tr>
      <w:tr w:rsidR="00226903" w14:paraId="7F79C69F"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48750DF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2475</w:t>
            </w:r>
          </w:p>
        </w:tc>
        <w:tc>
          <w:tcPr>
            <w:tcW w:w="1185" w:type="dxa"/>
            <w:tcBorders>
              <w:top w:val="nil"/>
              <w:left w:val="nil"/>
              <w:bottom w:val="single" w:sz="8" w:space="0" w:color="auto"/>
              <w:right w:val="single" w:sz="8" w:space="0" w:color="auto"/>
            </w:tcBorders>
            <w:shd w:val="clear" w:color="auto" w:fill="auto"/>
            <w:vAlign w:val="center"/>
          </w:tcPr>
          <w:p w14:paraId="4DA4BD5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1.40</w:t>
            </w:r>
          </w:p>
        </w:tc>
        <w:tc>
          <w:tcPr>
            <w:tcW w:w="1185" w:type="dxa"/>
            <w:tcBorders>
              <w:top w:val="nil"/>
              <w:left w:val="nil"/>
              <w:bottom w:val="single" w:sz="8" w:space="0" w:color="auto"/>
              <w:right w:val="single" w:sz="8" w:space="0" w:color="auto"/>
            </w:tcBorders>
            <w:shd w:val="clear" w:color="auto" w:fill="auto"/>
            <w:vAlign w:val="center"/>
          </w:tcPr>
          <w:p w14:paraId="440107A0"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4.21E-03</w:t>
            </w:r>
          </w:p>
        </w:tc>
        <w:tc>
          <w:tcPr>
            <w:tcW w:w="1185" w:type="dxa"/>
            <w:tcBorders>
              <w:top w:val="nil"/>
              <w:left w:val="nil"/>
              <w:bottom w:val="single" w:sz="8" w:space="0" w:color="auto"/>
              <w:right w:val="single" w:sz="8" w:space="0" w:color="auto"/>
            </w:tcBorders>
            <w:shd w:val="clear" w:color="auto" w:fill="auto"/>
            <w:vAlign w:val="center"/>
          </w:tcPr>
          <w:p w14:paraId="768E6E7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513100A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2.06E-04</w:t>
            </w:r>
          </w:p>
        </w:tc>
        <w:tc>
          <w:tcPr>
            <w:tcW w:w="1185" w:type="dxa"/>
            <w:tcBorders>
              <w:top w:val="nil"/>
              <w:left w:val="nil"/>
              <w:bottom w:val="single" w:sz="8" w:space="0" w:color="auto"/>
              <w:right w:val="single" w:sz="8" w:space="0" w:color="auto"/>
            </w:tcBorders>
            <w:shd w:val="clear" w:color="auto" w:fill="auto"/>
            <w:vAlign w:val="center"/>
          </w:tcPr>
          <w:p w14:paraId="5FF2173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0.68</w:t>
            </w:r>
          </w:p>
        </w:tc>
        <w:tc>
          <w:tcPr>
            <w:tcW w:w="1186" w:type="dxa"/>
            <w:tcBorders>
              <w:top w:val="nil"/>
              <w:left w:val="nil"/>
              <w:bottom w:val="single" w:sz="8" w:space="0" w:color="auto"/>
              <w:right w:val="single" w:sz="8" w:space="0" w:color="auto"/>
            </w:tcBorders>
            <w:shd w:val="clear" w:color="auto" w:fill="auto"/>
            <w:vAlign w:val="center"/>
          </w:tcPr>
          <w:p w14:paraId="6572C84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3.39E-04</w:t>
            </w:r>
          </w:p>
        </w:tc>
      </w:tr>
      <w:tr w:rsidR="00226903" w14:paraId="6F5CAAF3" w14:textId="77777777">
        <w:trPr>
          <w:trHeight w:val="300"/>
        </w:trPr>
        <w:tc>
          <w:tcPr>
            <w:tcW w:w="1186" w:type="dxa"/>
            <w:tcBorders>
              <w:top w:val="nil"/>
              <w:left w:val="single" w:sz="8" w:space="0" w:color="auto"/>
              <w:bottom w:val="single" w:sz="8" w:space="0" w:color="auto"/>
              <w:right w:val="single" w:sz="8" w:space="0" w:color="auto"/>
            </w:tcBorders>
            <w:shd w:val="clear" w:color="auto" w:fill="auto"/>
            <w:vAlign w:val="center"/>
          </w:tcPr>
          <w:p w14:paraId="7DC5AD8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2500</w:t>
            </w:r>
          </w:p>
        </w:tc>
        <w:tc>
          <w:tcPr>
            <w:tcW w:w="1185" w:type="dxa"/>
            <w:tcBorders>
              <w:top w:val="nil"/>
              <w:left w:val="nil"/>
              <w:bottom w:val="single" w:sz="8" w:space="0" w:color="auto"/>
              <w:right w:val="single" w:sz="8" w:space="0" w:color="auto"/>
            </w:tcBorders>
            <w:shd w:val="clear" w:color="auto" w:fill="auto"/>
            <w:vAlign w:val="center"/>
          </w:tcPr>
          <w:p w14:paraId="239E35D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1.39</w:t>
            </w:r>
          </w:p>
        </w:tc>
        <w:tc>
          <w:tcPr>
            <w:tcW w:w="1185" w:type="dxa"/>
            <w:tcBorders>
              <w:top w:val="nil"/>
              <w:left w:val="nil"/>
              <w:bottom w:val="single" w:sz="8" w:space="0" w:color="auto"/>
              <w:right w:val="single" w:sz="8" w:space="0" w:color="auto"/>
            </w:tcBorders>
            <w:shd w:val="clear" w:color="auto" w:fill="auto"/>
            <w:vAlign w:val="center"/>
          </w:tcPr>
          <w:p w14:paraId="0785067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4.17E-03</w:t>
            </w:r>
          </w:p>
        </w:tc>
        <w:tc>
          <w:tcPr>
            <w:tcW w:w="1185" w:type="dxa"/>
            <w:tcBorders>
              <w:top w:val="nil"/>
              <w:left w:val="nil"/>
              <w:bottom w:val="single" w:sz="8" w:space="0" w:color="auto"/>
              <w:right w:val="single" w:sz="8" w:space="0" w:color="auto"/>
            </w:tcBorders>
            <w:shd w:val="clear" w:color="auto" w:fill="auto"/>
            <w:vAlign w:val="center"/>
          </w:tcPr>
          <w:p w14:paraId="155629B9"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0.01</w:t>
            </w:r>
          </w:p>
        </w:tc>
        <w:tc>
          <w:tcPr>
            <w:tcW w:w="1185" w:type="dxa"/>
            <w:tcBorders>
              <w:top w:val="nil"/>
              <w:left w:val="nil"/>
              <w:bottom w:val="single" w:sz="8" w:space="0" w:color="auto"/>
              <w:right w:val="single" w:sz="8" w:space="0" w:color="auto"/>
            </w:tcBorders>
            <w:shd w:val="clear" w:color="auto" w:fill="auto"/>
            <w:vAlign w:val="center"/>
          </w:tcPr>
          <w:p w14:paraId="258B68E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2.04E-04</w:t>
            </w:r>
          </w:p>
        </w:tc>
        <w:tc>
          <w:tcPr>
            <w:tcW w:w="1185" w:type="dxa"/>
            <w:tcBorders>
              <w:top w:val="nil"/>
              <w:left w:val="nil"/>
              <w:bottom w:val="single" w:sz="8" w:space="0" w:color="auto"/>
              <w:right w:val="single" w:sz="8" w:space="0" w:color="auto"/>
            </w:tcBorders>
            <w:shd w:val="clear" w:color="auto" w:fill="auto"/>
            <w:vAlign w:val="center"/>
          </w:tcPr>
          <w:p w14:paraId="7044902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0.67</w:t>
            </w:r>
          </w:p>
        </w:tc>
        <w:tc>
          <w:tcPr>
            <w:tcW w:w="1186" w:type="dxa"/>
            <w:tcBorders>
              <w:top w:val="nil"/>
              <w:left w:val="nil"/>
              <w:bottom w:val="single" w:sz="8" w:space="0" w:color="auto"/>
              <w:right w:val="single" w:sz="8" w:space="0" w:color="auto"/>
            </w:tcBorders>
            <w:shd w:val="clear" w:color="auto" w:fill="auto"/>
            <w:vAlign w:val="center"/>
          </w:tcPr>
          <w:p w14:paraId="115B1C6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3.37E-04</w:t>
            </w:r>
          </w:p>
        </w:tc>
      </w:tr>
      <w:tr w:rsidR="00226903" w14:paraId="27A8CBCA" w14:textId="77777777">
        <w:trPr>
          <w:trHeight w:val="780"/>
        </w:trPr>
        <w:tc>
          <w:tcPr>
            <w:tcW w:w="1186" w:type="dxa"/>
            <w:tcBorders>
              <w:top w:val="nil"/>
              <w:left w:val="single" w:sz="8" w:space="0" w:color="auto"/>
              <w:bottom w:val="single" w:sz="8" w:space="0" w:color="auto"/>
              <w:right w:val="single" w:sz="8" w:space="0" w:color="auto"/>
            </w:tcBorders>
            <w:shd w:val="clear" w:color="auto" w:fill="auto"/>
            <w:vAlign w:val="center"/>
          </w:tcPr>
          <w:p w14:paraId="511713D4"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下风向最大质量浓度</w:t>
            </w:r>
          </w:p>
        </w:tc>
        <w:tc>
          <w:tcPr>
            <w:tcW w:w="1185" w:type="dxa"/>
            <w:tcBorders>
              <w:top w:val="nil"/>
              <w:left w:val="nil"/>
              <w:bottom w:val="single" w:sz="8" w:space="0" w:color="auto"/>
              <w:right w:val="single" w:sz="8" w:space="0" w:color="auto"/>
            </w:tcBorders>
            <w:shd w:val="clear" w:color="auto" w:fill="auto"/>
            <w:vAlign w:val="center"/>
          </w:tcPr>
          <w:p w14:paraId="7D60870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3.85</w:t>
            </w:r>
          </w:p>
        </w:tc>
        <w:tc>
          <w:tcPr>
            <w:tcW w:w="1185" w:type="dxa"/>
            <w:tcBorders>
              <w:top w:val="nil"/>
              <w:left w:val="nil"/>
              <w:bottom w:val="single" w:sz="8" w:space="0" w:color="auto"/>
              <w:right w:val="single" w:sz="8" w:space="0" w:color="auto"/>
            </w:tcBorders>
            <w:shd w:val="clear" w:color="auto" w:fill="auto"/>
            <w:vAlign w:val="center"/>
          </w:tcPr>
          <w:p w14:paraId="7B29F228"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1.15E-02</w:t>
            </w:r>
          </w:p>
        </w:tc>
        <w:tc>
          <w:tcPr>
            <w:tcW w:w="1185" w:type="dxa"/>
            <w:tcBorders>
              <w:top w:val="nil"/>
              <w:left w:val="nil"/>
              <w:bottom w:val="single" w:sz="8" w:space="0" w:color="auto"/>
              <w:right w:val="single" w:sz="8" w:space="0" w:color="auto"/>
            </w:tcBorders>
            <w:shd w:val="clear" w:color="auto" w:fill="auto"/>
            <w:vAlign w:val="center"/>
          </w:tcPr>
          <w:p w14:paraId="133BF33A"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hint="eastAsia"/>
                <w:kern w:val="0"/>
                <w:sz w:val="21"/>
                <w:szCs w:val="21"/>
              </w:rPr>
              <w:t>0.03</w:t>
            </w:r>
          </w:p>
        </w:tc>
        <w:tc>
          <w:tcPr>
            <w:tcW w:w="1185" w:type="dxa"/>
            <w:tcBorders>
              <w:top w:val="nil"/>
              <w:left w:val="nil"/>
              <w:bottom w:val="single" w:sz="8" w:space="0" w:color="auto"/>
              <w:right w:val="single" w:sz="8" w:space="0" w:color="auto"/>
            </w:tcBorders>
            <w:shd w:val="clear" w:color="auto" w:fill="auto"/>
            <w:vAlign w:val="center"/>
          </w:tcPr>
          <w:p w14:paraId="7DEEB3EF"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5.64E-04</w:t>
            </w:r>
          </w:p>
        </w:tc>
        <w:tc>
          <w:tcPr>
            <w:tcW w:w="1185" w:type="dxa"/>
            <w:tcBorders>
              <w:top w:val="nil"/>
              <w:left w:val="nil"/>
              <w:bottom w:val="single" w:sz="8" w:space="0" w:color="auto"/>
              <w:right w:val="single" w:sz="8" w:space="0" w:color="auto"/>
            </w:tcBorders>
            <w:shd w:val="clear" w:color="auto" w:fill="auto"/>
            <w:vAlign w:val="center"/>
          </w:tcPr>
          <w:p w14:paraId="4979DD0C"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1.86</w:t>
            </w:r>
          </w:p>
        </w:tc>
        <w:tc>
          <w:tcPr>
            <w:tcW w:w="1186" w:type="dxa"/>
            <w:tcBorders>
              <w:top w:val="nil"/>
              <w:left w:val="nil"/>
              <w:bottom w:val="single" w:sz="8" w:space="0" w:color="auto"/>
              <w:right w:val="single" w:sz="8" w:space="0" w:color="auto"/>
            </w:tcBorders>
            <w:shd w:val="clear" w:color="auto" w:fill="auto"/>
            <w:vAlign w:val="center"/>
          </w:tcPr>
          <w:p w14:paraId="6321EDB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9.31E-04</w:t>
            </w:r>
          </w:p>
        </w:tc>
      </w:tr>
      <w:tr w:rsidR="00226903" w14:paraId="385CD14A" w14:textId="77777777">
        <w:trPr>
          <w:trHeight w:val="525"/>
        </w:trPr>
        <w:tc>
          <w:tcPr>
            <w:tcW w:w="1186" w:type="dxa"/>
            <w:tcBorders>
              <w:top w:val="nil"/>
              <w:left w:val="single" w:sz="8" w:space="0" w:color="auto"/>
              <w:bottom w:val="single" w:sz="8" w:space="0" w:color="auto"/>
              <w:right w:val="single" w:sz="8" w:space="0" w:color="auto"/>
            </w:tcBorders>
            <w:shd w:val="clear" w:color="auto" w:fill="auto"/>
            <w:vAlign w:val="center"/>
          </w:tcPr>
          <w:p w14:paraId="119EBD1B" w14:textId="77777777" w:rsidR="00226903" w:rsidRDefault="00E53955">
            <w:pPr>
              <w:widowControl/>
              <w:adjustRightInd/>
              <w:snapToGrid/>
              <w:spacing w:line="240" w:lineRule="auto"/>
              <w:jc w:val="center"/>
              <w:rPr>
                <w:rFonts w:ascii="宋体" w:eastAsia="宋体" w:hAnsi="宋体" w:cs="宋体"/>
                <w:kern w:val="0"/>
                <w:sz w:val="21"/>
                <w:szCs w:val="21"/>
              </w:rPr>
            </w:pPr>
            <w:r>
              <w:rPr>
                <w:rFonts w:ascii="宋体" w:eastAsia="宋体" w:hAnsi="宋体" w:cs="宋体" w:hint="eastAsia"/>
                <w:kern w:val="0"/>
                <w:sz w:val="21"/>
                <w:szCs w:val="21"/>
              </w:rPr>
              <w:t>最大浓度出现距离</w:t>
            </w:r>
          </w:p>
        </w:tc>
        <w:tc>
          <w:tcPr>
            <w:tcW w:w="2370" w:type="dxa"/>
            <w:gridSpan w:val="2"/>
            <w:tcBorders>
              <w:top w:val="single" w:sz="8" w:space="0" w:color="auto"/>
              <w:left w:val="nil"/>
              <w:bottom w:val="single" w:sz="8" w:space="0" w:color="auto"/>
              <w:right w:val="single" w:sz="8" w:space="0" w:color="000000"/>
            </w:tcBorders>
            <w:shd w:val="clear" w:color="auto" w:fill="auto"/>
            <w:vAlign w:val="center"/>
          </w:tcPr>
          <w:p w14:paraId="11C97B8B"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81m</w:t>
            </w:r>
          </w:p>
        </w:tc>
        <w:tc>
          <w:tcPr>
            <w:tcW w:w="2370" w:type="dxa"/>
            <w:gridSpan w:val="2"/>
            <w:tcBorders>
              <w:top w:val="single" w:sz="8" w:space="0" w:color="auto"/>
              <w:left w:val="nil"/>
              <w:bottom w:val="single" w:sz="8" w:space="0" w:color="auto"/>
              <w:right w:val="single" w:sz="8" w:space="0" w:color="000000"/>
            </w:tcBorders>
            <w:shd w:val="clear" w:color="auto" w:fill="auto"/>
            <w:vAlign w:val="center"/>
          </w:tcPr>
          <w:p w14:paraId="799548F4"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81m</w:t>
            </w:r>
          </w:p>
        </w:tc>
        <w:tc>
          <w:tcPr>
            <w:tcW w:w="2371" w:type="dxa"/>
            <w:gridSpan w:val="2"/>
            <w:tcBorders>
              <w:top w:val="single" w:sz="8" w:space="0" w:color="auto"/>
              <w:left w:val="nil"/>
              <w:bottom w:val="single" w:sz="8" w:space="0" w:color="auto"/>
              <w:right w:val="single" w:sz="8" w:space="0" w:color="000000"/>
            </w:tcBorders>
            <w:shd w:val="clear" w:color="auto" w:fill="auto"/>
            <w:vAlign w:val="center"/>
          </w:tcPr>
          <w:p w14:paraId="6F1CA117"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81m</w:t>
            </w:r>
          </w:p>
        </w:tc>
      </w:tr>
      <w:tr w:rsidR="00226903" w14:paraId="32C4018F" w14:textId="77777777">
        <w:trPr>
          <w:trHeight w:val="585"/>
        </w:trPr>
        <w:tc>
          <w:tcPr>
            <w:tcW w:w="1186" w:type="dxa"/>
            <w:tcBorders>
              <w:top w:val="nil"/>
              <w:left w:val="single" w:sz="8" w:space="0" w:color="auto"/>
              <w:bottom w:val="single" w:sz="8" w:space="0" w:color="auto"/>
              <w:right w:val="single" w:sz="8" w:space="0" w:color="auto"/>
            </w:tcBorders>
            <w:shd w:val="clear" w:color="auto" w:fill="auto"/>
            <w:vAlign w:val="center"/>
          </w:tcPr>
          <w:p w14:paraId="5BD5C6F1"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D</w:t>
            </w:r>
            <w:r>
              <w:rPr>
                <w:rFonts w:ascii="Times New Roman" w:eastAsia="等线"/>
                <w:kern w:val="0"/>
                <w:sz w:val="21"/>
                <w:szCs w:val="21"/>
                <w:vertAlign w:val="subscript"/>
              </w:rPr>
              <w:t>10%</w:t>
            </w:r>
            <w:r>
              <w:rPr>
                <w:rFonts w:ascii="宋体" w:eastAsia="宋体" w:hAnsi="宋体" w:hint="eastAsia"/>
                <w:kern w:val="0"/>
                <w:sz w:val="21"/>
                <w:szCs w:val="21"/>
              </w:rPr>
              <w:t>最远距离（</w:t>
            </w:r>
            <w:r>
              <w:rPr>
                <w:rFonts w:ascii="Times New Roman" w:eastAsia="等线"/>
                <w:kern w:val="0"/>
                <w:sz w:val="21"/>
                <w:szCs w:val="21"/>
              </w:rPr>
              <w:t>m</w:t>
            </w:r>
            <w:r>
              <w:rPr>
                <w:rFonts w:ascii="宋体" w:eastAsia="宋体" w:hAnsi="宋体" w:hint="eastAsia"/>
                <w:kern w:val="0"/>
                <w:sz w:val="21"/>
                <w:szCs w:val="21"/>
              </w:rPr>
              <w:t>）</w:t>
            </w:r>
          </w:p>
        </w:tc>
        <w:tc>
          <w:tcPr>
            <w:tcW w:w="2370" w:type="dxa"/>
            <w:gridSpan w:val="2"/>
            <w:tcBorders>
              <w:top w:val="single" w:sz="8" w:space="0" w:color="auto"/>
              <w:left w:val="nil"/>
              <w:bottom w:val="single" w:sz="8" w:space="0" w:color="auto"/>
              <w:right w:val="single" w:sz="8" w:space="0" w:color="000000"/>
            </w:tcBorders>
            <w:shd w:val="clear" w:color="auto" w:fill="auto"/>
            <w:vAlign w:val="center"/>
          </w:tcPr>
          <w:p w14:paraId="333DFB32"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w:t>
            </w:r>
          </w:p>
        </w:tc>
        <w:tc>
          <w:tcPr>
            <w:tcW w:w="2370" w:type="dxa"/>
            <w:gridSpan w:val="2"/>
            <w:tcBorders>
              <w:top w:val="single" w:sz="8" w:space="0" w:color="auto"/>
              <w:left w:val="nil"/>
              <w:bottom w:val="single" w:sz="8" w:space="0" w:color="auto"/>
              <w:right w:val="single" w:sz="8" w:space="0" w:color="000000"/>
            </w:tcBorders>
            <w:shd w:val="clear" w:color="auto" w:fill="auto"/>
            <w:vAlign w:val="center"/>
          </w:tcPr>
          <w:p w14:paraId="6BDA795D"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w:t>
            </w:r>
          </w:p>
        </w:tc>
        <w:tc>
          <w:tcPr>
            <w:tcW w:w="2371" w:type="dxa"/>
            <w:gridSpan w:val="2"/>
            <w:tcBorders>
              <w:top w:val="single" w:sz="8" w:space="0" w:color="auto"/>
              <w:left w:val="nil"/>
              <w:bottom w:val="single" w:sz="8" w:space="0" w:color="auto"/>
              <w:right w:val="single" w:sz="8" w:space="0" w:color="000000"/>
            </w:tcBorders>
            <w:shd w:val="clear" w:color="auto" w:fill="auto"/>
            <w:vAlign w:val="center"/>
          </w:tcPr>
          <w:p w14:paraId="376EDA93" w14:textId="77777777" w:rsidR="00226903" w:rsidRDefault="00E53955">
            <w:pPr>
              <w:widowControl/>
              <w:adjustRightInd/>
              <w:snapToGrid/>
              <w:spacing w:line="240" w:lineRule="auto"/>
              <w:jc w:val="center"/>
              <w:rPr>
                <w:rFonts w:ascii="Times New Roman" w:eastAsia="等线"/>
                <w:kern w:val="0"/>
                <w:sz w:val="21"/>
                <w:szCs w:val="21"/>
              </w:rPr>
            </w:pPr>
            <w:r>
              <w:rPr>
                <w:rFonts w:ascii="Times New Roman" w:eastAsia="等线"/>
                <w:kern w:val="0"/>
                <w:sz w:val="21"/>
                <w:szCs w:val="21"/>
              </w:rPr>
              <w:t>/</w:t>
            </w:r>
          </w:p>
        </w:tc>
      </w:tr>
    </w:tbl>
    <w:p w14:paraId="247CA1B8" w14:textId="77777777" w:rsidR="00226903" w:rsidRDefault="00226903">
      <w:pPr>
        <w:spacing w:line="360" w:lineRule="auto"/>
        <w:rPr>
          <w:rFonts w:ascii="Times New Roman" w:eastAsia="宋体"/>
          <w:sz w:val="24"/>
        </w:rPr>
      </w:pP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1"/>
        <w:gridCol w:w="1850"/>
        <w:gridCol w:w="13"/>
        <w:gridCol w:w="2288"/>
      </w:tblGrid>
      <w:tr w:rsidR="00226903" w14:paraId="3CCA1BF5" w14:textId="77777777">
        <w:trPr>
          <w:cantSplit/>
          <w:trHeight w:val="340"/>
          <w:jc w:val="center"/>
        </w:trPr>
        <w:tc>
          <w:tcPr>
            <w:tcW w:w="8302" w:type="dxa"/>
            <w:gridSpan w:val="4"/>
            <w:tcBorders>
              <w:top w:val="single" w:sz="4" w:space="0" w:color="auto"/>
              <w:left w:val="single" w:sz="4" w:space="0" w:color="auto"/>
              <w:bottom w:val="single" w:sz="4" w:space="0" w:color="auto"/>
              <w:right w:val="single" w:sz="4" w:space="0" w:color="auto"/>
            </w:tcBorders>
            <w:vAlign w:val="center"/>
          </w:tcPr>
          <w:p w14:paraId="5C54D05B"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罐区无组织</w:t>
            </w:r>
          </w:p>
        </w:tc>
      </w:tr>
      <w:tr w:rsidR="00226903" w14:paraId="60B024D9" w14:textId="77777777">
        <w:trPr>
          <w:cantSplit/>
          <w:trHeight w:val="340"/>
          <w:jc w:val="center"/>
        </w:trPr>
        <w:tc>
          <w:tcPr>
            <w:tcW w:w="4151" w:type="dxa"/>
            <w:vMerge w:val="restart"/>
            <w:tcBorders>
              <w:top w:val="single" w:sz="4" w:space="0" w:color="auto"/>
              <w:left w:val="single" w:sz="4" w:space="0" w:color="auto"/>
              <w:right w:val="single" w:sz="4" w:space="0" w:color="auto"/>
            </w:tcBorders>
            <w:vAlign w:val="center"/>
          </w:tcPr>
          <w:p w14:paraId="309F6B3C" w14:textId="77777777" w:rsidR="00226903" w:rsidRDefault="00E53955">
            <w:pPr>
              <w:spacing w:line="240" w:lineRule="auto"/>
              <w:jc w:val="center"/>
              <w:rPr>
                <w:rFonts w:ascii="宋体" w:eastAsia="宋体" w:hAnsi="宋体"/>
                <w:color w:val="000000"/>
                <w:sz w:val="21"/>
                <w:szCs w:val="21"/>
              </w:rPr>
            </w:pPr>
            <w:proofErr w:type="gramStart"/>
            <w:r>
              <w:rPr>
                <w:rFonts w:ascii="宋体" w:eastAsia="宋体" w:hAnsi="宋体" w:cs="宋体" w:hint="eastAsia"/>
                <w:kern w:val="0"/>
                <w:sz w:val="21"/>
                <w:szCs w:val="21"/>
              </w:rPr>
              <w:t>距源中心</w:t>
            </w:r>
            <w:proofErr w:type="gramEnd"/>
            <w:r>
              <w:rPr>
                <w:rFonts w:ascii="宋体" w:eastAsia="宋体" w:hAnsi="宋体" w:cs="宋体" w:hint="eastAsia"/>
                <w:kern w:val="0"/>
                <w:sz w:val="21"/>
                <w:szCs w:val="21"/>
              </w:rPr>
              <w:t>下风向距离</w:t>
            </w:r>
            <w:r>
              <w:rPr>
                <w:rFonts w:ascii="Times New Roman" w:eastAsia="宋体"/>
                <w:kern w:val="0"/>
                <w:sz w:val="21"/>
                <w:szCs w:val="21"/>
              </w:rPr>
              <w:t>D(m)</w:t>
            </w:r>
          </w:p>
        </w:tc>
        <w:tc>
          <w:tcPr>
            <w:tcW w:w="4151" w:type="dxa"/>
            <w:gridSpan w:val="3"/>
            <w:tcBorders>
              <w:top w:val="single" w:sz="4" w:space="0" w:color="auto"/>
              <w:left w:val="single" w:sz="4" w:space="0" w:color="auto"/>
              <w:bottom w:val="single" w:sz="4" w:space="0" w:color="auto"/>
              <w:right w:val="single" w:sz="4" w:space="0" w:color="auto"/>
            </w:tcBorders>
          </w:tcPr>
          <w:p w14:paraId="6EE19F7B" w14:textId="77777777" w:rsidR="00226903" w:rsidRDefault="00E53955">
            <w:pPr>
              <w:spacing w:line="240" w:lineRule="auto"/>
              <w:jc w:val="center"/>
              <w:rPr>
                <w:rFonts w:ascii="宋体" w:eastAsia="宋体" w:hAnsi="宋体"/>
                <w:color w:val="000000"/>
                <w:sz w:val="21"/>
                <w:szCs w:val="21"/>
              </w:rPr>
            </w:pPr>
            <w:r>
              <w:rPr>
                <w:rFonts w:ascii="宋体" w:eastAsia="宋体" w:hAnsi="宋体" w:hint="eastAsia"/>
                <w:color w:val="000000"/>
                <w:sz w:val="21"/>
                <w:szCs w:val="21"/>
              </w:rPr>
              <w:t>硫酸</w:t>
            </w:r>
          </w:p>
        </w:tc>
      </w:tr>
      <w:tr w:rsidR="00226903" w14:paraId="6C194C04" w14:textId="77777777">
        <w:trPr>
          <w:cantSplit/>
          <w:trHeight w:val="340"/>
          <w:jc w:val="center"/>
        </w:trPr>
        <w:tc>
          <w:tcPr>
            <w:tcW w:w="4151" w:type="dxa"/>
            <w:vMerge/>
            <w:tcBorders>
              <w:left w:val="single" w:sz="4" w:space="0" w:color="auto"/>
              <w:right w:val="single" w:sz="4" w:space="0" w:color="auto"/>
            </w:tcBorders>
            <w:vAlign w:val="center"/>
          </w:tcPr>
          <w:p w14:paraId="608279B6" w14:textId="77777777" w:rsidR="00226903" w:rsidRDefault="00226903">
            <w:pPr>
              <w:spacing w:line="240" w:lineRule="auto"/>
              <w:jc w:val="center"/>
              <w:rPr>
                <w:rFonts w:ascii="Times New Roman" w:eastAsia="宋体"/>
                <w:bCs/>
                <w:snapToGrid w:val="0"/>
                <w:spacing w:val="-8"/>
                <w:kern w:val="0"/>
                <w:sz w:val="21"/>
                <w:szCs w:val="21"/>
              </w:rPr>
            </w:pPr>
          </w:p>
        </w:tc>
        <w:tc>
          <w:tcPr>
            <w:tcW w:w="1850" w:type="dxa"/>
            <w:tcBorders>
              <w:left w:val="single" w:sz="4" w:space="0" w:color="auto"/>
            </w:tcBorders>
            <w:vAlign w:val="center"/>
          </w:tcPr>
          <w:p w14:paraId="08843601"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浓度占标率（</w:t>
            </w:r>
            <w:r>
              <w:rPr>
                <w:rFonts w:ascii="Times New Roman" w:eastAsia="宋体"/>
                <w:bCs/>
                <w:snapToGrid w:val="0"/>
                <w:spacing w:val="-8"/>
                <w:kern w:val="0"/>
                <w:sz w:val="21"/>
                <w:szCs w:val="21"/>
              </w:rPr>
              <w:t>%</w:t>
            </w:r>
            <w:r>
              <w:rPr>
                <w:rFonts w:ascii="Times New Roman" w:eastAsia="宋体"/>
                <w:bCs/>
                <w:snapToGrid w:val="0"/>
                <w:spacing w:val="-8"/>
                <w:kern w:val="0"/>
                <w:sz w:val="21"/>
                <w:szCs w:val="21"/>
              </w:rPr>
              <w:t>）</w:t>
            </w:r>
          </w:p>
        </w:tc>
        <w:tc>
          <w:tcPr>
            <w:tcW w:w="2301" w:type="dxa"/>
            <w:gridSpan w:val="2"/>
            <w:vAlign w:val="center"/>
          </w:tcPr>
          <w:p w14:paraId="531873A4" w14:textId="77777777" w:rsidR="00226903" w:rsidRDefault="00E53955">
            <w:pPr>
              <w:spacing w:line="240" w:lineRule="auto"/>
              <w:jc w:val="center"/>
              <w:rPr>
                <w:rFonts w:ascii="Times New Roman" w:eastAsia="宋体"/>
                <w:bCs/>
                <w:snapToGrid w:val="0"/>
                <w:spacing w:val="-8"/>
                <w:kern w:val="0"/>
                <w:sz w:val="21"/>
                <w:szCs w:val="21"/>
              </w:rPr>
            </w:pPr>
            <w:r>
              <w:rPr>
                <w:rFonts w:ascii="Times New Roman" w:eastAsia="宋体"/>
                <w:bCs/>
                <w:snapToGrid w:val="0"/>
                <w:spacing w:val="-8"/>
                <w:kern w:val="0"/>
                <w:sz w:val="21"/>
                <w:szCs w:val="21"/>
              </w:rPr>
              <w:t>下风向预测浓度</w:t>
            </w:r>
            <w:r>
              <w:rPr>
                <w:rFonts w:ascii="Times New Roman" w:eastAsia="宋体"/>
                <w:bCs/>
                <w:snapToGrid w:val="0"/>
                <w:spacing w:val="-8"/>
                <w:kern w:val="0"/>
                <w:sz w:val="21"/>
                <w:szCs w:val="21"/>
              </w:rPr>
              <w:t>(mg/m</w:t>
            </w:r>
            <w:r>
              <w:rPr>
                <w:rFonts w:ascii="Times New Roman" w:eastAsia="宋体"/>
                <w:bCs/>
                <w:snapToGrid w:val="0"/>
                <w:spacing w:val="-8"/>
                <w:kern w:val="0"/>
                <w:sz w:val="21"/>
                <w:szCs w:val="21"/>
                <w:vertAlign w:val="superscript"/>
              </w:rPr>
              <w:t>3</w:t>
            </w:r>
            <w:r>
              <w:rPr>
                <w:rFonts w:ascii="Times New Roman" w:eastAsia="宋体"/>
                <w:bCs/>
                <w:snapToGrid w:val="0"/>
                <w:spacing w:val="-8"/>
                <w:kern w:val="0"/>
                <w:sz w:val="21"/>
                <w:szCs w:val="21"/>
              </w:rPr>
              <w:t>)</w:t>
            </w:r>
          </w:p>
        </w:tc>
      </w:tr>
      <w:tr w:rsidR="00226903" w14:paraId="660E922D" w14:textId="77777777">
        <w:trPr>
          <w:cantSplit/>
          <w:trHeight w:val="340"/>
          <w:jc w:val="center"/>
        </w:trPr>
        <w:tc>
          <w:tcPr>
            <w:tcW w:w="4151" w:type="dxa"/>
            <w:vAlign w:val="center"/>
          </w:tcPr>
          <w:p w14:paraId="218635CF"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w:t>
            </w:r>
          </w:p>
        </w:tc>
        <w:tc>
          <w:tcPr>
            <w:tcW w:w="1850" w:type="dxa"/>
            <w:vAlign w:val="bottom"/>
          </w:tcPr>
          <w:p w14:paraId="34CAFF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0.11</w:t>
            </w:r>
          </w:p>
        </w:tc>
        <w:tc>
          <w:tcPr>
            <w:tcW w:w="2301" w:type="dxa"/>
            <w:gridSpan w:val="2"/>
            <w:vAlign w:val="bottom"/>
          </w:tcPr>
          <w:p w14:paraId="6AB9696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3.22E-04</w:t>
            </w:r>
          </w:p>
        </w:tc>
      </w:tr>
      <w:tr w:rsidR="00226903" w14:paraId="51B58630" w14:textId="77777777">
        <w:trPr>
          <w:cantSplit/>
          <w:trHeight w:val="340"/>
          <w:jc w:val="center"/>
        </w:trPr>
        <w:tc>
          <w:tcPr>
            <w:tcW w:w="4151" w:type="dxa"/>
            <w:vAlign w:val="center"/>
          </w:tcPr>
          <w:p w14:paraId="580AB3C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25</w:t>
            </w:r>
          </w:p>
        </w:tc>
        <w:tc>
          <w:tcPr>
            <w:tcW w:w="1850" w:type="dxa"/>
            <w:vAlign w:val="bottom"/>
          </w:tcPr>
          <w:p w14:paraId="2DA05EB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0.11</w:t>
            </w:r>
          </w:p>
        </w:tc>
        <w:tc>
          <w:tcPr>
            <w:tcW w:w="2301" w:type="dxa"/>
            <w:gridSpan w:val="2"/>
            <w:vAlign w:val="bottom"/>
          </w:tcPr>
          <w:p w14:paraId="7C5E88D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3.29E-04</w:t>
            </w:r>
          </w:p>
        </w:tc>
      </w:tr>
      <w:tr w:rsidR="00226903" w14:paraId="0D8C587B" w14:textId="77777777">
        <w:trPr>
          <w:cantSplit/>
          <w:trHeight w:val="340"/>
          <w:jc w:val="center"/>
        </w:trPr>
        <w:tc>
          <w:tcPr>
            <w:tcW w:w="4151" w:type="dxa"/>
            <w:vAlign w:val="center"/>
          </w:tcPr>
          <w:p w14:paraId="3BE9BBA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50</w:t>
            </w:r>
          </w:p>
        </w:tc>
        <w:tc>
          <w:tcPr>
            <w:tcW w:w="1850" w:type="dxa"/>
            <w:vAlign w:val="bottom"/>
          </w:tcPr>
          <w:p w14:paraId="10D1A65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0.06</w:t>
            </w:r>
          </w:p>
        </w:tc>
        <w:tc>
          <w:tcPr>
            <w:tcW w:w="2301" w:type="dxa"/>
            <w:gridSpan w:val="2"/>
            <w:vAlign w:val="bottom"/>
          </w:tcPr>
          <w:p w14:paraId="55E6AD1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1.93E-04</w:t>
            </w:r>
          </w:p>
        </w:tc>
      </w:tr>
      <w:tr w:rsidR="00226903" w14:paraId="48BEE6D8" w14:textId="77777777">
        <w:trPr>
          <w:cantSplit/>
          <w:trHeight w:val="340"/>
          <w:jc w:val="center"/>
        </w:trPr>
        <w:tc>
          <w:tcPr>
            <w:tcW w:w="4151" w:type="dxa"/>
            <w:vAlign w:val="center"/>
          </w:tcPr>
          <w:p w14:paraId="5C2B0E78"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75</w:t>
            </w:r>
          </w:p>
        </w:tc>
        <w:tc>
          <w:tcPr>
            <w:tcW w:w="1850" w:type="dxa"/>
            <w:vAlign w:val="bottom"/>
          </w:tcPr>
          <w:p w14:paraId="7AD6FCB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0.04</w:t>
            </w:r>
          </w:p>
        </w:tc>
        <w:tc>
          <w:tcPr>
            <w:tcW w:w="2301" w:type="dxa"/>
            <w:gridSpan w:val="2"/>
            <w:vAlign w:val="bottom"/>
          </w:tcPr>
          <w:p w14:paraId="24AAD52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1.15E-04</w:t>
            </w:r>
          </w:p>
        </w:tc>
      </w:tr>
      <w:tr w:rsidR="00226903" w14:paraId="251F7123" w14:textId="77777777">
        <w:trPr>
          <w:cantSplit/>
          <w:trHeight w:val="340"/>
          <w:jc w:val="center"/>
        </w:trPr>
        <w:tc>
          <w:tcPr>
            <w:tcW w:w="4151" w:type="dxa"/>
            <w:vAlign w:val="center"/>
          </w:tcPr>
          <w:p w14:paraId="5EAACB7A"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100</w:t>
            </w:r>
          </w:p>
        </w:tc>
        <w:tc>
          <w:tcPr>
            <w:tcW w:w="1850" w:type="dxa"/>
            <w:vAlign w:val="bottom"/>
          </w:tcPr>
          <w:p w14:paraId="594CED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0.03</w:t>
            </w:r>
          </w:p>
        </w:tc>
        <w:tc>
          <w:tcPr>
            <w:tcW w:w="2301" w:type="dxa"/>
            <w:gridSpan w:val="2"/>
            <w:vAlign w:val="bottom"/>
          </w:tcPr>
          <w:p w14:paraId="773E1E5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9.94E-05</w:t>
            </w:r>
          </w:p>
        </w:tc>
      </w:tr>
      <w:tr w:rsidR="00226903" w14:paraId="5E2ABEC8" w14:textId="77777777">
        <w:trPr>
          <w:cantSplit/>
          <w:trHeight w:val="340"/>
          <w:jc w:val="center"/>
        </w:trPr>
        <w:tc>
          <w:tcPr>
            <w:tcW w:w="4151" w:type="dxa"/>
            <w:vAlign w:val="center"/>
          </w:tcPr>
          <w:p w14:paraId="42440AB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125</w:t>
            </w:r>
          </w:p>
        </w:tc>
        <w:tc>
          <w:tcPr>
            <w:tcW w:w="1850" w:type="dxa"/>
            <w:vAlign w:val="bottom"/>
          </w:tcPr>
          <w:p w14:paraId="475C788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0.03</w:t>
            </w:r>
          </w:p>
        </w:tc>
        <w:tc>
          <w:tcPr>
            <w:tcW w:w="2301" w:type="dxa"/>
            <w:gridSpan w:val="2"/>
            <w:vAlign w:val="bottom"/>
          </w:tcPr>
          <w:p w14:paraId="4189CA8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9.08E-05</w:t>
            </w:r>
          </w:p>
        </w:tc>
      </w:tr>
      <w:tr w:rsidR="00226903" w14:paraId="5E324195" w14:textId="77777777">
        <w:trPr>
          <w:cantSplit/>
          <w:trHeight w:val="340"/>
          <w:jc w:val="center"/>
        </w:trPr>
        <w:tc>
          <w:tcPr>
            <w:tcW w:w="4151" w:type="dxa"/>
            <w:vAlign w:val="center"/>
          </w:tcPr>
          <w:p w14:paraId="28E5EB8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150</w:t>
            </w:r>
          </w:p>
        </w:tc>
        <w:tc>
          <w:tcPr>
            <w:tcW w:w="1850" w:type="dxa"/>
            <w:vAlign w:val="bottom"/>
          </w:tcPr>
          <w:p w14:paraId="178970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0.03</w:t>
            </w:r>
          </w:p>
        </w:tc>
        <w:tc>
          <w:tcPr>
            <w:tcW w:w="2301" w:type="dxa"/>
            <w:gridSpan w:val="2"/>
            <w:vAlign w:val="bottom"/>
          </w:tcPr>
          <w:p w14:paraId="0EBF5B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8.49E-05</w:t>
            </w:r>
          </w:p>
        </w:tc>
      </w:tr>
      <w:tr w:rsidR="00226903" w14:paraId="32A7B34B" w14:textId="77777777">
        <w:trPr>
          <w:cantSplit/>
          <w:trHeight w:val="340"/>
          <w:jc w:val="center"/>
        </w:trPr>
        <w:tc>
          <w:tcPr>
            <w:tcW w:w="4151" w:type="dxa"/>
            <w:vAlign w:val="center"/>
          </w:tcPr>
          <w:p w14:paraId="490AD71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175</w:t>
            </w:r>
          </w:p>
        </w:tc>
        <w:tc>
          <w:tcPr>
            <w:tcW w:w="1850" w:type="dxa"/>
            <w:vAlign w:val="bottom"/>
          </w:tcPr>
          <w:p w14:paraId="3FEB08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0.03</w:t>
            </w:r>
          </w:p>
        </w:tc>
        <w:tc>
          <w:tcPr>
            <w:tcW w:w="2301" w:type="dxa"/>
            <w:gridSpan w:val="2"/>
            <w:vAlign w:val="bottom"/>
          </w:tcPr>
          <w:p w14:paraId="36BE03E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8.03E-05</w:t>
            </w:r>
          </w:p>
        </w:tc>
      </w:tr>
      <w:tr w:rsidR="00226903" w14:paraId="6060C94A" w14:textId="77777777">
        <w:trPr>
          <w:cantSplit/>
          <w:trHeight w:val="340"/>
          <w:jc w:val="center"/>
        </w:trPr>
        <w:tc>
          <w:tcPr>
            <w:tcW w:w="4151" w:type="dxa"/>
            <w:vAlign w:val="center"/>
          </w:tcPr>
          <w:p w14:paraId="669614F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200</w:t>
            </w:r>
          </w:p>
        </w:tc>
        <w:tc>
          <w:tcPr>
            <w:tcW w:w="1850" w:type="dxa"/>
            <w:vAlign w:val="bottom"/>
          </w:tcPr>
          <w:p w14:paraId="26AE53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0.03</w:t>
            </w:r>
          </w:p>
        </w:tc>
        <w:tc>
          <w:tcPr>
            <w:tcW w:w="2301" w:type="dxa"/>
            <w:gridSpan w:val="2"/>
            <w:vAlign w:val="bottom"/>
          </w:tcPr>
          <w:p w14:paraId="08C3F3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7.67E-05</w:t>
            </w:r>
          </w:p>
        </w:tc>
      </w:tr>
      <w:tr w:rsidR="00226903" w14:paraId="63110697" w14:textId="77777777">
        <w:trPr>
          <w:cantSplit/>
          <w:trHeight w:val="340"/>
          <w:jc w:val="center"/>
        </w:trPr>
        <w:tc>
          <w:tcPr>
            <w:tcW w:w="4151" w:type="dxa"/>
            <w:vAlign w:val="center"/>
          </w:tcPr>
          <w:p w14:paraId="7C1715A3"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225</w:t>
            </w:r>
          </w:p>
        </w:tc>
        <w:tc>
          <w:tcPr>
            <w:tcW w:w="1850" w:type="dxa"/>
            <w:vAlign w:val="bottom"/>
          </w:tcPr>
          <w:p w14:paraId="1CA614C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2A78458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7.37E-05</w:t>
            </w:r>
          </w:p>
        </w:tc>
      </w:tr>
      <w:tr w:rsidR="00226903" w14:paraId="033C2DD4" w14:textId="77777777">
        <w:trPr>
          <w:cantSplit/>
          <w:trHeight w:val="340"/>
          <w:jc w:val="center"/>
        </w:trPr>
        <w:tc>
          <w:tcPr>
            <w:tcW w:w="4151" w:type="dxa"/>
            <w:vAlign w:val="center"/>
          </w:tcPr>
          <w:p w14:paraId="1F36BCE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250</w:t>
            </w:r>
          </w:p>
        </w:tc>
        <w:tc>
          <w:tcPr>
            <w:tcW w:w="1850" w:type="dxa"/>
            <w:vAlign w:val="bottom"/>
          </w:tcPr>
          <w:p w14:paraId="11FAA36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575C19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7.11E-05</w:t>
            </w:r>
          </w:p>
        </w:tc>
      </w:tr>
      <w:tr w:rsidR="00226903" w14:paraId="5075CB8B" w14:textId="77777777">
        <w:trPr>
          <w:cantSplit/>
          <w:trHeight w:val="340"/>
          <w:jc w:val="center"/>
        </w:trPr>
        <w:tc>
          <w:tcPr>
            <w:tcW w:w="4151" w:type="dxa"/>
            <w:vAlign w:val="center"/>
          </w:tcPr>
          <w:p w14:paraId="36B6CBA6"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275</w:t>
            </w:r>
          </w:p>
        </w:tc>
        <w:tc>
          <w:tcPr>
            <w:tcW w:w="1850" w:type="dxa"/>
            <w:vAlign w:val="bottom"/>
          </w:tcPr>
          <w:p w14:paraId="1DAF6A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6D96E25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6.88E-05</w:t>
            </w:r>
          </w:p>
        </w:tc>
      </w:tr>
      <w:tr w:rsidR="00226903" w14:paraId="25BD1B39" w14:textId="77777777">
        <w:trPr>
          <w:cantSplit/>
          <w:trHeight w:val="340"/>
          <w:jc w:val="center"/>
        </w:trPr>
        <w:tc>
          <w:tcPr>
            <w:tcW w:w="4151" w:type="dxa"/>
            <w:vAlign w:val="center"/>
          </w:tcPr>
          <w:p w14:paraId="520E664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300</w:t>
            </w:r>
          </w:p>
        </w:tc>
        <w:tc>
          <w:tcPr>
            <w:tcW w:w="1850" w:type="dxa"/>
            <w:vAlign w:val="bottom"/>
          </w:tcPr>
          <w:p w14:paraId="0D771A1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2D3001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6.68E-05</w:t>
            </w:r>
          </w:p>
        </w:tc>
      </w:tr>
      <w:tr w:rsidR="00226903" w14:paraId="6A1B30C3" w14:textId="77777777">
        <w:trPr>
          <w:cantSplit/>
          <w:trHeight w:val="340"/>
          <w:jc w:val="center"/>
        </w:trPr>
        <w:tc>
          <w:tcPr>
            <w:tcW w:w="4151" w:type="dxa"/>
            <w:vAlign w:val="center"/>
          </w:tcPr>
          <w:p w14:paraId="62CA173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325</w:t>
            </w:r>
          </w:p>
        </w:tc>
        <w:tc>
          <w:tcPr>
            <w:tcW w:w="1850" w:type="dxa"/>
            <w:vAlign w:val="bottom"/>
          </w:tcPr>
          <w:p w14:paraId="7DE9C46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0C21072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6.50E-05</w:t>
            </w:r>
          </w:p>
        </w:tc>
      </w:tr>
      <w:tr w:rsidR="00226903" w14:paraId="3DEA1E54" w14:textId="77777777">
        <w:trPr>
          <w:cantSplit/>
          <w:trHeight w:val="340"/>
          <w:jc w:val="center"/>
        </w:trPr>
        <w:tc>
          <w:tcPr>
            <w:tcW w:w="4151" w:type="dxa"/>
            <w:vAlign w:val="center"/>
          </w:tcPr>
          <w:p w14:paraId="302A9663"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350</w:t>
            </w:r>
          </w:p>
        </w:tc>
        <w:tc>
          <w:tcPr>
            <w:tcW w:w="1850" w:type="dxa"/>
            <w:vAlign w:val="bottom"/>
          </w:tcPr>
          <w:p w14:paraId="6CD81C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39D866B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6.34E-05</w:t>
            </w:r>
          </w:p>
        </w:tc>
      </w:tr>
      <w:tr w:rsidR="00226903" w14:paraId="3DDB3E75" w14:textId="77777777">
        <w:trPr>
          <w:cantSplit/>
          <w:trHeight w:val="340"/>
          <w:jc w:val="center"/>
        </w:trPr>
        <w:tc>
          <w:tcPr>
            <w:tcW w:w="4151" w:type="dxa"/>
            <w:vAlign w:val="center"/>
          </w:tcPr>
          <w:p w14:paraId="599A42C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375</w:t>
            </w:r>
          </w:p>
        </w:tc>
        <w:tc>
          <w:tcPr>
            <w:tcW w:w="1850" w:type="dxa"/>
            <w:vAlign w:val="bottom"/>
          </w:tcPr>
          <w:p w14:paraId="0E01747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68DE93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6.19E-05</w:t>
            </w:r>
          </w:p>
        </w:tc>
      </w:tr>
      <w:tr w:rsidR="00226903" w14:paraId="0DC40AF2" w14:textId="77777777">
        <w:trPr>
          <w:cantSplit/>
          <w:trHeight w:val="340"/>
          <w:jc w:val="center"/>
        </w:trPr>
        <w:tc>
          <w:tcPr>
            <w:tcW w:w="4151" w:type="dxa"/>
            <w:vAlign w:val="center"/>
          </w:tcPr>
          <w:p w14:paraId="1EF7D8AF"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400</w:t>
            </w:r>
          </w:p>
        </w:tc>
        <w:tc>
          <w:tcPr>
            <w:tcW w:w="1850" w:type="dxa"/>
            <w:vAlign w:val="bottom"/>
          </w:tcPr>
          <w:p w14:paraId="254084A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372E7E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6.04E-05</w:t>
            </w:r>
          </w:p>
        </w:tc>
      </w:tr>
      <w:tr w:rsidR="00226903" w14:paraId="612D37B2" w14:textId="77777777">
        <w:trPr>
          <w:cantSplit/>
          <w:trHeight w:val="340"/>
          <w:jc w:val="center"/>
        </w:trPr>
        <w:tc>
          <w:tcPr>
            <w:tcW w:w="4151" w:type="dxa"/>
            <w:vAlign w:val="center"/>
          </w:tcPr>
          <w:p w14:paraId="34E4926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425</w:t>
            </w:r>
          </w:p>
        </w:tc>
        <w:tc>
          <w:tcPr>
            <w:tcW w:w="1850" w:type="dxa"/>
            <w:vAlign w:val="bottom"/>
          </w:tcPr>
          <w:p w14:paraId="3FD20F0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7897588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5.91E-05</w:t>
            </w:r>
          </w:p>
        </w:tc>
      </w:tr>
      <w:tr w:rsidR="00226903" w14:paraId="30A11CF7" w14:textId="77777777">
        <w:trPr>
          <w:cantSplit/>
          <w:trHeight w:val="340"/>
          <w:jc w:val="center"/>
        </w:trPr>
        <w:tc>
          <w:tcPr>
            <w:tcW w:w="4151" w:type="dxa"/>
            <w:vAlign w:val="center"/>
          </w:tcPr>
          <w:p w14:paraId="1EBE881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450</w:t>
            </w:r>
          </w:p>
        </w:tc>
        <w:tc>
          <w:tcPr>
            <w:tcW w:w="1850" w:type="dxa"/>
            <w:vAlign w:val="bottom"/>
          </w:tcPr>
          <w:p w14:paraId="0E77F8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2B77DE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5.78E-05</w:t>
            </w:r>
          </w:p>
        </w:tc>
      </w:tr>
      <w:tr w:rsidR="00226903" w14:paraId="606B0D38" w14:textId="77777777">
        <w:trPr>
          <w:cantSplit/>
          <w:trHeight w:val="340"/>
          <w:jc w:val="center"/>
        </w:trPr>
        <w:tc>
          <w:tcPr>
            <w:tcW w:w="4151" w:type="dxa"/>
            <w:vAlign w:val="center"/>
          </w:tcPr>
          <w:p w14:paraId="2FE0F87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475</w:t>
            </w:r>
          </w:p>
        </w:tc>
        <w:tc>
          <w:tcPr>
            <w:tcW w:w="1850" w:type="dxa"/>
            <w:vAlign w:val="bottom"/>
          </w:tcPr>
          <w:p w14:paraId="64A995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58CD8B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5.66E-05</w:t>
            </w:r>
          </w:p>
        </w:tc>
      </w:tr>
      <w:tr w:rsidR="00226903" w14:paraId="0A6401EB" w14:textId="77777777">
        <w:trPr>
          <w:cantSplit/>
          <w:trHeight w:val="340"/>
          <w:jc w:val="center"/>
        </w:trPr>
        <w:tc>
          <w:tcPr>
            <w:tcW w:w="4151" w:type="dxa"/>
            <w:vAlign w:val="center"/>
          </w:tcPr>
          <w:p w14:paraId="05E70CC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500</w:t>
            </w:r>
          </w:p>
        </w:tc>
        <w:tc>
          <w:tcPr>
            <w:tcW w:w="1850" w:type="dxa"/>
            <w:vAlign w:val="bottom"/>
          </w:tcPr>
          <w:p w14:paraId="0BE1728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62F274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5.55E-05</w:t>
            </w:r>
          </w:p>
        </w:tc>
      </w:tr>
      <w:tr w:rsidR="00226903" w14:paraId="2C4C7F1E" w14:textId="77777777">
        <w:trPr>
          <w:cantSplit/>
          <w:trHeight w:val="340"/>
          <w:jc w:val="center"/>
        </w:trPr>
        <w:tc>
          <w:tcPr>
            <w:tcW w:w="4151" w:type="dxa"/>
            <w:vAlign w:val="center"/>
          </w:tcPr>
          <w:p w14:paraId="39AA4F5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525</w:t>
            </w:r>
          </w:p>
        </w:tc>
        <w:tc>
          <w:tcPr>
            <w:tcW w:w="1850" w:type="dxa"/>
            <w:vAlign w:val="bottom"/>
          </w:tcPr>
          <w:p w14:paraId="55B2949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3EFA88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5.44E-05</w:t>
            </w:r>
          </w:p>
        </w:tc>
      </w:tr>
      <w:tr w:rsidR="00226903" w14:paraId="20B39586" w14:textId="77777777">
        <w:trPr>
          <w:cantSplit/>
          <w:trHeight w:val="340"/>
          <w:jc w:val="center"/>
        </w:trPr>
        <w:tc>
          <w:tcPr>
            <w:tcW w:w="4151" w:type="dxa"/>
            <w:vAlign w:val="center"/>
          </w:tcPr>
          <w:p w14:paraId="0DB566C3"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550</w:t>
            </w:r>
          </w:p>
        </w:tc>
        <w:tc>
          <w:tcPr>
            <w:tcW w:w="1850" w:type="dxa"/>
            <w:vAlign w:val="bottom"/>
          </w:tcPr>
          <w:p w14:paraId="0333F78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7BAC6BE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5.34E-05</w:t>
            </w:r>
          </w:p>
        </w:tc>
      </w:tr>
      <w:tr w:rsidR="00226903" w14:paraId="7D2E02E4" w14:textId="77777777">
        <w:trPr>
          <w:cantSplit/>
          <w:trHeight w:val="340"/>
          <w:jc w:val="center"/>
        </w:trPr>
        <w:tc>
          <w:tcPr>
            <w:tcW w:w="4151" w:type="dxa"/>
            <w:vAlign w:val="center"/>
          </w:tcPr>
          <w:p w14:paraId="247BE6C2"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575</w:t>
            </w:r>
          </w:p>
        </w:tc>
        <w:tc>
          <w:tcPr>
            <w:tcW w:w="1850" w:type="dxa"/>
            <w:vAlign w:val="bottom"/>
          </w:tcPr>
          <w:p w14:paraId="405079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6A4BE8C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5.23E-05</w:t>
            </w:r>
          </w:p>
        </w:tc>
      </w:tr>
      <w:tr w:rsidR="00226903" w14:paraId="1D5E720A" w14:textId="77777777">
        <w:trPr>
          <w:cantSplit/>
          <w:trHeight w:val="340"/>
          <w:jc w:val="center"/>
        </w:trPr>
        <w:tc>
          <w:tcPr>
            <w:tcW w:w="4151" w:type="dxa"/>
            <w:vAlign w:val="center"/>
          </w:tcPr>
          <w:p w14:paraId="6931D48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600</w:t>
            </w:r>
          </w:p>
        </w:tc>
        <w:tc>
          <w:tcPr>
            <w:tcW w:w="1850" w:type="dxa"/>
            <w:vAlign w:val="bottom"/>
          </w:tcPr>
          <w:p w14:paraId="37B3D21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089028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5.14E-05</w:t>
            </w:r>
          </w:p>
        </w:tc>
      </w:tr>
      <w:tr w:rsidR="00226903" w14:paraId="26519423" w14:textId="77777777">
        <w:trPr>
          <w:cantSplit/>
          <w:trHeight w:val="340"/>
          <w:jc w:val="center"/>
        </w:trPr>
        <w:tc>
          <w:tcPr>
            <w:tcW w:w="4151" w:type="dxa"/>
            <w:vAlign w:val="center"/>
          </w:tcPr>
          <w:p w14:paraId="4B49BD4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625</w:t>
            </w:r>
          </w:p>
        </w:tc>
        <w:tc>
          <w:tcPr>
            <w:tcW w:w="1850" w:type="dxa"/>
            <w:vAlign w:val="bottom"/>
          </w:tcPr>
          <w:p w14:paraId="66EE355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5B8206F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5.05E-05</w:t>
            </w:r>
          </w:p>
        </w:tc>
      </w:tr>
      <w:tr w:rsidR="00226903" w14:paraId="11BA7CB8" w14:textId="77777777">
        <w:trPr>
          <w:cantSplit/>
          <w:trHeight w:val="340"/>
          <w:jc w:val="center"/>
        </w:trPr>
        <w:tc>
          <w:tcPr>
            <w:tcW w:w="4151" w:type="dxa"/>
            <w:vAlign w:val="center"/>
          </w:tcPr>
          <w:p w14:paraId="22ACBFD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650</w:t>
            </w:r>
          </w:p>
        </w:tc>
        <w:tc>
          <w:tcPr>
            <w:tcW w:w="1850" w:type="dxa"/>
            <w:vAlign w:val="bottom"/>
          </w:tcPr>
          <w:p w14:paraId="584916C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06FC223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4.96E-05</w:t>
            </w:r>
          </w:p>
        </w:tc>
      </w:tr>
      <w:tr w:rsidR="00226903" w14:paraId="42BA6181" w14:textId="77777777">
        <w:trPr>
          <w:cantSplit/>
          <w:trHeight w:val="340"/>
          <w:jc w:val="center"/>
        </w:trPr>
        <w:tc>
          <w:tcPr>
            <w:tcW w:w="4151" w:type="dxa"/>
            <w:vAlign w:val="center"/>
          </w:tcPr>
          <w:p w14:paraId="3A4F4A4E"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675</w:t>
            </w:r>
          </w:p>
        </w:tc>
        <w:tc>
          <w:tcPr>
            <w:tcW w:w="1850" w:type="dxa"/>
            <w:vAlign w:val="bottom"/>
          </w:tcPr>
          <w:p w14:paraId="0EE2534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1BA276F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4.87E-05</w:t>
            </w:r>
          </w:p>
        </w:tc>
      </w:tr>
      <w:tr w:rsidR="00226903" w14:paraId="084C0C5E" w14:textId="77777777">
        <w:trPr>
          <w:cantSplit/>
          <w:trHeight w:val="340"/>
          <w:jc w:val="center"/>
        </w:trPr>
        <w:tc>
          <w:tcPr>
            <w:tcW w:w="4151" w:type="dxa"/>
            <w:vAlign w:val="center"/>
          </w:tcPr>
          <w:p w14:paraId="033B7D2A"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700</w:t>
            </w:r>
          </w:p>
        </w:tc>
        <w:tc>
          <w:tcPr>
            <w:tcW w:w="1850" w:type="dxa"/>
            <w:vAlign w:val="bottom"/>
          </w:tcPr>
          <w:p w14:paraId="1C3D6B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7B6261B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4.79E-05</w:t>
            </w:r>
          </w:p>
        </w:tc>
      </w:tr>
      <w:tr w:rsidR="00226903" w14:paraId="66333889" w14:textId="77777777">
        <w:trPr>
          <w:cantSplit/>
          <w:trHeight w:val="340"/>
          <w:jc w:val="center"/>
        </w:trPr>
        <w:tc>
          <w:tcPr>
            <w:tcW w:w="4151" w:type="dxa"/>
            <w:vAlign w:val="center"/>
          </w:tcPr>
          <w:p w14:paraId="688325E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725</w:t>
            </w:r>
          </w:p>
        </w:tc>
        <w:tc>
          <w:tcPr>
            <w:tcW w:w="1850" w:type="dxa"/>
            <w:vAlign w:val="bottom"/>
          </w:tcPr>
          <w:p w14:paraId="0A52BC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230DDF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4.70E-05</w:t>
            </w:r>
          </w:p>
        </w:tc>
      </w:tr>
      <w:tr w:rsidR="00226903" w14:paraId="018D573A" w14:textId="77777777">
        <w:trPr>
          <w:cantSplit/>
          <w:trHeight w:val="340"/>
          <w:jc w:val="center"/>
        </w:trPr>
        <w:tc>
          <w:tcPr>
            <w:tcW w:w="4151" w:type="dxa"/>
            <w:vAlign w:val="center"/>
          </w:tcPr>
          <w:p w14:paraId="560CC3C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750</w:t>
            </w:r>
          </w:p>
        </w:tc>
        <w:tc>
          <w:tcPr>
            <w:tcW w:w="1850" w:type="dxa"/>
            <w:vAlign w:val="bottom"/>
          </w:tcPr>
          <w:p w14:paraId="42C055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67A6B5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4.63E-05</w:t>
            </w:r>
          </w:p>
        </w:tc>
      </w:tr>
      <w:tr w:rsidR="00226903" w14:paraId="024FA4E6" w14:textId="77777777">
        <w:trPr>
          <w:cantSplit/>
          <w:trHeight w:val="340"/>
          <w:jc w:val="center"/>
        </w:trPr>
        <w:tc>
          <w:tcPr>
            <w:tcW w:w="4151" w:type="dxa"/>
            <w:vAlign w:val="center"/>
          </w:tcPr>
          <w:p w14:paraId="2658053E"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775</w:t>
            </w:r>
          </w:p>
        </w:tc>
        <w:tc>
          <w:tcPr>
            <w:tcW w:w="1850" w:type="dxa"/>
            <w:vAlign w:val="bottom"/>
          </w:tcPr>
          <w:p w14:paraId="19CDE5B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0.02</w:t>
            </w:r>
          </w:p>
        </w:tc>
        <w:tc>
          <w:tcPr>
            <w:tcW w:w="2301" w:type="dxa"/>
            <w:gridSpan w:val="2"/>
            <w:vAlign w:val="bottom"/>
          </w:tcPr>
          <w:p w14:paraId="0AF208F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4.55E-05</w:t>
            </w:r>
          </w:p>
        </w:tc>
      </w:tr>
      <w:tr w:rsidR="00226903" w14:paraId="0E6DD4A0" w14:textId="77777777">
        <w:trPr>
          <w:cantSplit/>
          <w:trHeight w:val="340"/>
          <w:jc w:val="center"/>
        </w:trPr>
        <w:tc>
          <w:tcPr>
            <w:tcW w:w="4151" w:type="dxa"/>
            <w:vAlign w:val="center"/>
          </w:tcPr>
          <w:p w14:paraId="4475B24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800</w:t>
            </w:r>
          </w:p>
        </w:tc>
        <w:tc>
          <w:tcPr>
            <w:tcW w:w="1850" w:type="dxa"/>
            <w:vAlign w:val="bottom"/>
          </w:tcPr>
          <w:p w14:paraId="72444DA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16302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4.48E-05</w:t>
            </w:r>
          </w:p>
        </w:tc>
      </w:tr>
      <w:tr w:rsidR="00226903" w14:paraId="10AB9805" w14:textId="77777777">
        <w:trPr>
          <w:cantSplit/>
          <w:trHeight w:val="340"/>
          <w:jc w:val="center"/>
        </w:trPr>
        <w:tc>
          <w:tcPr>
            <w:tcW w:w="4151" w:type="dxa"/>
            <w:vAlign w:val="center"/>
          </w:tcPr>
          <w:p w14:paraId="2682B32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825</w:t>
            </w:r>
          </w:p>
        </w:tc>
        <w:tc>
          <w:tcPr>
            <w:tcW w:w="1863" w:type="dxa"/>
            <w:gridSpan w:val="2"/>
            <w:vAlign w:val="bottom"/>
          </w:tcPr>
          <w:p w14:paraId="7F208FE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288" w:type="dxa"/>
            <w:vAlign w:val="bottom"/>
          </w:tcPr>
          <w:p w14:paraId="1F3D60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4.41E-05</w:t>
            </w:r>
          </w:p>
        </w:tc>
      </w:tr>
      <w:tr w:rsidR="00226903" w14:paraId="0402232A" w14:textId="77777777">
        <w:trPr>
          <w:cantSplit/>
          <w:trHeight w:val="340"/>
          <w:jc w:val="center"/>
        </w:trPr>
        <w:tc>
          <w:tcPr>
            <w:tcW w:w="4151" w:type="dxa"/>
            <w:vAlign w:val="center"/>
          </w:tcPr>
          <w:p w14:paraId="21F3ADE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850</w:t>
            </w:r>
          </w:p>
        </w:tc>
        <w:tc>
          <w:tcPr>
            <w:tcW w:w="1850" w:type="dxa"/>
            <w:vAlign w:val="bottom"/>
          </w:tcPr>
          <w:p w14:paraId="1C63C96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B31E3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4.34E-05</w:t>
            </w:r>
          </w:p>
        </w:tc>
      </w:tr>
      <w:tr w:rsidR="00226903" w14:paraId="406E03DE" w14:textId="77777777">
        <w:trPr>
          <w:cantSplit/>
          <w:trHeight w:val="340"/>
          <w:jc w:val="center"/>
        </w:trPr>
        <w:tc>
          <w:tcPr>
            <w:tcW w:w="4151" w:type="dxa"/>
            <w:vAlign w:val="center"/>
          </w:tcPr>
          <w:p w14:paraId="610BC5D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875</w:t>
            </w:r>
          </w:p>
        </w:tc>
        <w:tc>
          <w:tcPr>
            <w:tcW w:w="1850" w:type="dxa"/>
            <w:vAlign w:val="bottom"/>
          </w:tcPr>
          <w:p w14:paraId="1BB1C32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D98F7F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4.27E-05</w:t>
            </w:r>
          </w:p>
        </w:tc>
      </w:tr>
      <w:tr w:rsidR="00226903" w14:paraId="7125544B" w14:textId="77777777">
        <w:trPr>
          <w:cantSplit/>
          <w:trHeight w:val="340"/>
          <w:jc w:val="center"/>
        </w:trPr>
        <w:tc>
          <w:tcPr>
            <w:tcW w:w="4151" w:type="dxa"/>
            <w:vAlign w:val="center"/>
          </w:tcPr>
          <w:p w14:paraId="5797318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900</w:t>
            </w:r>
          </w:p>
        </w:tc>
        <w:tc>
          <w:tcPr>
            <w:tcW w:w="1850" w:type="dxa"/>
            <w:vAlign w:val="bottom"/>
          </w:tcPr>
          <w:p w14:paraId="5E5374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2B9E8D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4.20E-05</w:t>
            </w:r>
          </w:p>
        </w:tc>
      </w:tr>
      <w:tr w:rsidR="00226903" w14:paraId="48A72A84" w14:textId="77777777">
        <w:trPr>
          <w:cantSplit/>
          <w:trHeight w:val="340"/>
          <w:jc w:val="center"/>
        </w:trPr>
        <w:tc>
          <w:tcPr>
            <w:tcW w:w="4151" w:type="dxa"/>
            <w:vAlign w:val="center"/>
          </w:tcPr>
          <w:p w14:paraId="401FAE3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925</w:t>
            </w:r>
          </w:p>
        </w:tc>
        <w:tc>
          <w:tcPr>
            <w:tcW w:w="1850" w:type="dxa"/>
            <w:vAlign w:val="bottom"/>
          </w:tcPr>
          <w:p w14:paraId="1A6A6BD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7FB7C90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4.14E-05</w:t>
            </w:r>
          </w:p>
        </w:tc>
      </w:tr>
      <w:tr w:rsidR="00226903" w14:paraId="2C76C01D" w14:textId="77777777">
        <w:trPr>
          <w:cantSplit/>
          <w:trHeight w:val="340"/>
          <w:jc w:val="center"/>
        </w:trPr>
        <w:tc>
          <w:tcPr>
            <w:tcW w:w="4151" w:type="dxa"/>
            <w:vAlign w:val="center"/>
          </w:tcPr>
          <w:p w14:paraId="5016ED3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950</w:t>
            </w:r>
          </w:p>
        </w:tc>
        <w:tc>
          <w:tcPr>
            <w:tcW w:w="1850" w:type="dxa"/>
            <w:vAlign w:val="bottom"/>
          </w:tcPr>
          <w:p w14:paraId="1A97E42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017647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4.08E-05</w:t>
            </w:r>
          </w:p>
        </w:tc>
      </w:tr>
      <w:tr w:rsidR="00226903" w14:paraId="56539E5E" w14:textId="77777777">
        <w:trPr>
          <w:cantSplit/>
          <w:trHeight w:val="340"/>
          <w:jc w:val="center"/>
        </w:trPr>
        <w:tc>
          <w:tcPr>
            <w:tcW w:w="4151" w:type="dxa"/>
            <w:vAlign w:val="center"/>
          </w:tcPr>
          <w:p w14:paraId="62B4F4E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975</w:t>
            </w:r>
          </w:p>
        </w:tc>
        <w:tc>
          <w:tcPr>
            <w:tcW w:w="1850" w:type="dxa"/>
            <w:vAlign w:val="bottom"/>
          </w:tcPr>
          <w:p w14:paraId="5324DA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7D1CA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4.02E-05</w:t>
            </w:r>
          </w:p>
        </w:tc>
      </w:tr>
      <w:tr w:rsidR="00226903" w14:paraId="51A8A6AA" w14:textId="77777777">
        <w:trPr>
          <w:cantSplit/>
          <w:trHeight w:val="340"/>
          <w:jc w:val="center"/>
        </w:trPr>
        <w:tc>
          <w:tcPr>
            <w:tcW w:w="4151" w:type="dxa"/>
            <w:vAlign w:val="center"/>
          </w:tcPr>
          <w:p w14:paraId="60EF699E"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1000</w:t>
            </w:r>
          </w:p>
        </w:tc>
        <w:tc>
          <w:tcPr>
            <w:tcW w:w="1850" w:type="dxa"/>
            <w:vAlign w:val="bottom"/>
          </w:tcPr>
          <w:p w14:paraId="5BB3BA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190E38E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3.96E-05</w:t>
            </w:r>
          </w:p>
        </w:tc>
      </w:tr>
      <w:tr w:rsidR="00226903" w14:paraId="7EA64802" w14:textId="77777777">
        <w:trPr>
          <w:cantSplit/>
          <w:trHeight w:val="340"/>
          <w:jc w:val="center"/>
        </w:trPr>
        <w:tc>
          <w:tcPr>
            <w:tcW w:w="4151" w:type="dxa"/>
            <w:vAlign w:val="center"/>
          </w:tcPr>
          <w:p w14:paraId="4E0EB7E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1025</w:t>
            </w:r>
          </w:p>
        </w:tc>
        <w:tc>
          <w:tcPr>
            <w:tcW w:w="1850" w:type="dxa"/>
            <w:vAlign w:val="bottom"/>
          </w:tcPr>
          <w:p w14:paraId="25B2D5B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8BDA66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3.90E-05</w:t>
            </w:r>
          </w:p>
        </w:tc>
      </w:tr>
      <w:tr w:rsidR="00226903" w14:paraId="61075AEE" w14:textId="77777777">
        <w:trPr>
          <w:cantSplit/>
          <w:trHeight w:val="340"/>
          <w:jc w:val="center"/>
        </w:trPr>
        <w:tc>
          <w:tcPr>
            <w:tcW w:w="4151" w:type="dxa"/>
            <w:vAlign w:val="center"/>
          </w:tcPr>
          <w:p w14:paraId="4C257F9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1050</w:t>
            </w:r>
          </w:p>
        </w:tc>
        <w:tc>
          <w:tcPr>
            <w:tcW w:w="1850" w:type="dxa"/>
            <w:vAlign w:val="bottom"/>
          </w:tcPr>
          <w:p w14:paraId="559BCDD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534AE1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3.84E-05</w:t>
            </w:r>
          </w:p>
        </w:tc>
      </w:tr>
      <w:tr w:rsidR="00226903" w14:paraId="5AE1C21C" w14:textId="77777777">
        <w:trPr>
          <w:cantSplit/>
          <w:trHeight w:val="340"/>
          <w:jc w:val="center"/>
        </w:trPr>
        <w:tc>
          <w:tcPr>
            <w:tcW w:w="4151" w:type="dxa"/>
            <w:vAlign w:val="center"/>
          </w:tcPr>
          <w:p w14:paraId="72384D9A"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1075</w:t>
            </w:r>
          </w:p>
        </w:tc>
        <w:tc>
          <w:tcPr>
            <w:tcW w:w="1850" w:type="dxa"/>
            <w:vAlign w:val="bottom"/>
          </w:tcPr>
          <w:p w14:paraId="7505F16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00BAC6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3.79E-05</w:t>
            </w:r>
          </w:p>
        </w:tc>
      </w:tr>
      <w:tr w:rsidR="00226903" w14:paraId="71EFDA2E" w14:textId="77777777">
        <w:trPr>
          <w:cantSplit/>
          <w:trHeight w:val="340"/>
          <w:jc w:val="center"/>
        </w:trPr>
        <w:tc>
          <w:tcPr>
            <w:tcW w:w="4151" w:type="dxa"/>
            <w:vAlign w:val="center"/>
          </w:tcPr>
          <w:p w14:paraId="21E08C15"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1100</w:t>
            </w:r>
          </w:p>
        </w:tc>
        <w:tc>
          <w:tcPr>
            <w:tcW w:w="1850" w:type="dxa"/>
            <w:vAlign w:val="bottom"/>
          </w:tcPr>
          <w:p w14:paraId="3E6AD5E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39DA5D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3.74E-05</w:t>
            </w:r>
          </w:p>
        </w:tc>
      </w:tr>
      <w:tr w:rsidR="00226903" w14:paraId="04793F52" w14:textId="77777777">
        <w:trPr>
          <w:cantSplit/>
          <w:trHeight w:val="340"/>
          <w:jc w:val="center"/>
        </w:trPr>
        <w:tc>
          <w:tcPr>
            <w:tcW w:w="4151" w:type="dxa"/>
            <w:vAlign w:val="center"/>
          </w:tcPr>
          <w:p w14:paraId="199215F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1125</w:t>
            </w:r>
          </w:p>
        </w:tc>
        <w:tc>
          <w:tcPr>
            <w:tcW w:w="1850" w:type="dxa"/>
            <w:vAlign w:val="bottom"/>
          </w:tcPr>
          <w:p w14:paraId="1460828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57BAB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3.69E-05</w:t>
            </w:r>
          </w:p>
        </w:tc>
      </w:tr>
      <w:tr w:rsidR="00226903" w14:paraId="1D5BFCEA" w14:textId="77777777">
        <w:trPr>
          <w:cantSplit/>
          <w:trHeight w:val="340"/>
          <w:jc w:val="center"/>
        </w:trPr>
        <w:tc>
          <w:tcPr>
            <w:tcW w:w="4151" w:type="dxa"/>
            <w:vAlign w:val="center"/>
          </w:tcPr>
          <w:p w14:paraId="3A7EDA5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1150</w:t>
            </w:r>
          </w:p>
        </w:tc>
        <w:tc>
          <w:tcPr>
            <w:tcW w:w="1850" w:type="dxa"/>
            <w:vAlign w:val="bottom"/>
          </w:tcPr>
          <w:p w14:paraId="2F8B4C9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E0628E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3.64E-05</w:t>
            </w:r>
          </w:p>
        </w:tc>
      </w:tr>
      <w:tr w:rsidR="00226903" w14:paraId="29BA11EE" w14:textId="77777777">
        <w:trPr>
          <w:cantSplit/>
          <w:trHeight w:val="340"/>
          <w:jc w:val="center"/>
        </w:trPr>
        <w:tc>
          <w:tcPr>
            <w:tcW w:w="4151" w:type="dxa"/>
            <w:vAlign w:val="center"/>
          </w:tcPr>
          <w:p w14:paraId="6D024C0F"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1175</w:t>
            </w:r>
          </w:p>
        </w:tc>
        <w:tc>
          <w:tcPr>
            <w:tcW w:w="1850" w:type="dxa"/>
            <w:vAlign w:val="bottom"/>
          </w:tcPr>
          <w:p w14:paraId="0C2CDE5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05AE2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3.59E-05</w:t>
            </w:r>
          </w:p>
        </w:tc>
      </w:tr>
      <w:tr w:rsidR="00226903" w14:paraId="17C07419" w14:textId="77777777">
        <w:trPr>
          <w:cantSplit/>
          <w:trHeight w:val="340"/>
          <w:jc w:val="center"/>
        </w:trPr>
        <w:tc>
          <w:tcPr>
            <w:tcW w:w="4151" w:type="dxa"/>
            <w:vAlign w:val="center"/>
          </w:tcPr>
          <w:p w14:paraId="624EAF0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1200</w:t>
            </w:r>
          </w:p>
        </w:tc>
        <w:tc>
          <w:tcPr>
            <w:tcW w:w="1850" w:type="dxa"/>
            <w:vAlign w:val="bottom"/>
          </w:tcPr>
          <w:p w14:paraId="7F9E6C8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7BB6329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3.54E-05</w:t>
            </w:r>
          </w:p>
        </w:tc>
      </w:tr>
      <w:tr w:rsidR="00226903" w14:paraId="6CB25F99" w14:textId="77777777">
        <w:trPr>
          <w:cantSplit/>
          <w:trHeight w:val="340"/>
          <w:jc w:val="center"/>
        </w:trPr>
        <w:tc>
          <w:tcPr>
            <w:tcW w:w="4151" w:type="dxa"/>
            <w:vAlign w:val="center"/>
          </w:tcPr>
          <w:p w14:paraId="4D32AC70"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1225</w:t>
            </w:r>
          </w:p>
        </w:tc>
        <w:tc>
          <w:tcPr>
            <w:tcW w:w="1850" w:type="dxa"/>
            <w:vAlign w:val="bottom"/>
          </w:tcPr>
          <w:p w14:paraId="2C0E17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3B61E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3.49E-05</w:t>
            </w:r>
          </w:p>
        </w:tc>
      </w:tr>
      <w:tr w:rsidR="00226903" w14:paraId="06344F94" w14:textId="77777777">
        <w:trPr>
          <w:cantSplit/>
          <w:trHeight w:val="340"/>
          <w:jc w:val="center"/>
        </w:trPr>
        <w:tc>
          <w:tcPr>
            <w:tcW w:w="4151" w:type="dxa"/>
            <w:vAlign w:val="center"/>
          </w:tcPr>
          <w:p w14:paraId="120A6A32"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1250</w:t>
            </w:r>
          </w:p>
        </w:tc>
        <w:tc>
          <w:tcPr>
            <w:tcW w:w="1850" w:type="dxa"/>
            <w:vAlign w:val="bottom"/>
          </w:tcPr>
          <w:p w14:paraId="3498AC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6010F92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3.45E-05</w:t>
            </w:r>
          </w:p>
        </w:tc>
      </w:tr>
      <w:tr w:rsidR="00226903" w14:paraId="50CAC3D1" w14:textId="77777777">
        <w:trPr>
          <w:cantSplit/>
          <w:trHeight w:val="340"/>
          <w:jc w:val="center"/>
        </w:trPr>
        <w:tc>
          <w:tcPr>
            <w:tcW w:w="4151" w:type="dxa"/>
            <w:vAlign w:val="center"/>
          </w:tcPr>
          <w:p w14:paraId="1FDD898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1275</w:t>
            </w:r>
          </w:p>
        </w:tc>
        <w:tc>
          <w:tcPr>
            <w:tcW w:w="1850" w:type="dxa"/>
            <w:vAlign w:val="bottom"/>
          </w:tcPr>
          <w:p w14:paraId="10F1D2B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82C913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3.40E-05</w:t>
            </w:r>
          </w:p>
        </w:tc>
      </w:tr>
      <w:tr w:rsidR="00226903" w14:paraId="771AE07C" w14:textId="77777777">
        <w:trPr>
          <w:cantSplit/>
          <w:trHeight w:val="340"/>
          <w:jc w:val="center"/>
        </w:trPr>
        <w:tc>
          <w:tcPr>
            <w:tcW w:w="4151" w:type="dxa"/>
            <w:vAlign w:val="center"/>
          </w:tcPr>
          <w:p w14:paraId="0DC6F98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1300</w:t>
            </w:r>
          </w:p>
        </w:tc>
        <w:tc>
          <w:tcPr>
            <w:tcW w:w="1850" w:type="dxa"/>
            <w:vAlign w:val="bottom"/>
          </w:tcPr>
          <w:p w14:paraId="25605AC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7C878C3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3.36E-05</w:t>
            </w:r>
          </w:p>
        </w:tc>
      </w:tr>
      <w:tr w:rsidR="00226903" w14:paraId="0C28880A" w14:textId="77777777">
        <w:trPr>
          <w:cantSplit/>
          <w:trHeight w:val="340"/>
          <w:jc w:val="center"/>
        </w:trPr>
        <w:tc>
          <w:tcPr>
            <w:tcW w:w="4151" w:type="dxa"/>
            <w:vAlign w:val="center"/>
          </w:tcPr>
          <w:p w14:paraId="5D22F26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1325</w:t>
            </w:r>
          </w:p>
        </w:tc>
        <w:tc>
          <w:tcPr>
            <w:tcW w:w="1850" w:type="dxa"/>
            <w:vAlign w:val="bottom"/>
          </w:tcPr>
          <w:p w14:paraId="20BA2E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1A6842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3.31E-05</w:t>
            </w:r>
          </w:p>
        </w:tc>
      </w:tr>
      <w:tr w:rsidR="00226903" w14:paraId="7E3E20BB" w14:textId="77777777">
        <w:trPr>
          <w:cantSplit/>
          <w:trHeight w:val="340"/>
          <w:jc w:val="center"/>
        </w:trPr>
        <w:tc>
          <w:tcPr>
            <w:tcW w:w="4151" w:type="dxa"/>
            <w:vAlign w:val="center"/>
          </w:tcPr>
          <w:p w14:paraId="09F7A022"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1350</w:t>
            </w:r>
          </w:p>
        </w:tc>
        <w:tc>
          <w:tcPr>
            <w:tcW w:w="1850" w:type="dxa"/>
            <w:vAlign w:val="bottom"/>
          </w:tcPr>
          <w:p w14:paraId="7BC6EA2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1912B88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3.27E-05</w:t>
            </w:r>
          </w:p>
        </w:tc>
      </w:tr>
      <w:tr w:rsidR="00226903" w14:paraId="1FC4A056" w14:textId="77777777">
        <w:trPr>
          <w:cantSplit/>
          <w:trHeight w:val="340"/>
          <w:jc w:val="center"/>
        </w:trPr>
        <w:tc>
          <w:tcPr>
            <w:tcW w:w="4151" w:type="dxa"/>
            <w:vAlign w:val="center"/>
          </w:tcPr>
          <w:p w14:paraId="307A9248"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1375</w:t>
            </w:r>
          </w:p>
        </w:tc>
        <w:tc>
          <w:tcPr>
            <w:tcW w:w="1850" w:type="dxa"/>
            <w:vAlign w:val="bottom"/>
          </w:tcPr>
          <w:p w14:paraId="694AA0C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6F07F8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3.23E-05</w:t>
            </w:r>
          </w:p>
        </w:tc>
      </w:tr>
      <w:tr w:rsidR="00226903" w14:paraId="20006B2B" w14:textId="77777777">
        <w:trPr>
          <w:cantSplit/>
          <w:trHeight w:val="340"/>
          <w:jc w:val="center"/>
        </w:trPr>
        <w:tc>
          <w:tcPr>
            <w:tcW w:w="4151" w:type="dxa"/>
            <w:vAlign w:val="center"/>
          </w:tcPr>
          <w:p w14:paraId="5547B5F8"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1400</w:t>
            </w:r>
          </w:p>
        </w:tc>
        <w:tc>
          <w:tcPr>
            <w:tcW w:w="1850" w:type="dxa"/>
            <w:vAlign w:val="bottom"/>
          </w:tcPr>
          <w:p w14:paraId="3B1CC3C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990B8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3.19E-05</w:t>
            </w:r>
          </w:p>
        </w:tc>
      </w:tr>
      <w:tr w:rsidR="00226903" w14:paraId="5F983144" w14:textId="77777777">
        <w:trPr>
          <w:cantSplit/>
          <w:trHeight w:val="340"/>
          <w:jc w:val="center"/>
        </w:trPr>
        <w:tc>
          <w:tcPr>
            <w:tcW w:w="4151" w:type="dxa"/>
            <w:vAlign w:val="center"/>
          </w:tcPr>
          <w:p w14:paraId="4B1C193A"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1425</w:t>
            </w:r>
          </w:p>
        </w:tc>
        <w:tc>
          <w:tcPr>
            <w:tcW w:w="1850" w:type="dxa"/>
            <w:vAlign w:val="bottom"/>
          </w:tcPr>
          <w:p w14:paraId="1000A04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311DEA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3.15E-05</w:t>
            </w:r>
          </w:p>
        </w:tc>
      </w:tr>
      <w:tr w:rsidR="00226903" w14:paraId="23B89314" w14:textId="77777777">
        <w:trPr>
          <w:cantSplit/>
          <w:trHeight w:val="340"/>
          <w:jc w:val="center"/>
        </w:trPr>
        <w:tc>
          <w:tcPr>
            <w:tcW w:w="4151" w:type="dxa"/>
            <w:vAlign w:val="center"/>
          </w:tcPr>
          <w:p w14:paraId="6CA6F42A"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1450</w:t>
            </w:r>
          </w:p>
        </w:tc>
        <w:tc>
          <w:tcPr>
            <w:tcW w:w="1850" w:type="dxa"/>
            <w:vAlign w:val="bottom"/>
          </w:tcPr>
          <w:p w14:paraId="5BF1E6C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6A2EE29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3.11E-05</w:t>
            </w:r>
          </w:p>
        </w:tc>
      </w:tr>
      <w:tr w:rsidR="00226903" w14:paraId="2C507BC3" w14:textId="77777777">
        <w:trPr>
          <w:cantSplit/>
          <w:trHeight w:val="340"/>
          <w:jc w:val="center"/>
        </w:trPr>
        <w:tc>
          <w:tcPr>
            <w:tcW w:w="4151" w:type="dxa"/>
            <w:vAlign w:val="center"/>
          </w:tcPr>
          <w:p w14:paraId="7AEF2B45"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1475</w:t>
            </w:r>
          </w:p>
        </w:tc>
        <w:tc>
          <w:tcPr>
            <w:tcW w:w="1850" w:type="dxa"/>
            <w:vAlign w:val="bottom"/>
          </w:tcPr>
          <w:p w14:paraId="445C016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18AFD3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3.08E-05</w:t>
            </w:r>
          </w:p>
        </w:tc>
      </w:tr>
      <w:tr w:rsidR="00226903" w14:paraId="21D2FC00" w14:textId="77777777">
        <w:trPr>
          <w:cantSplit/>
          <w:trHeight w:val="340"/>
          <w:jc w:val="center"/>
        </w:trPr>
        <w:tc>
          <w:tcPr>
            <w:tcW w:w="4151" w:type="dxa"/>
            <w:vAlign w:val="center"/>
          </w:tcPr>
          <w:p w14:paraId="26A8A12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1500</w:t>
            </w:r>
          </w:p>
        </w:tc>
        <w:tc>
          <w:tcPr>
            <w:tcW w:w="1850" w:type="dxa"/>
            <w:vAlign w:val="bottom"/>
          </w:tcPr>
          <w:p w14:paraId="2E3B7A0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AC48FF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3.04E-05</w:t>
            </w:r>
          </w:p>
        </w:tc>
      </w:tr>
      <w:tr w:rsidR="00226903" w14:paraId="0DF99A0E" w14:textId="77777777">
        <w:trPr>
          <w:cantSplit/>
          <w:trHeight w:val="340"/>
          <w:jc w:val="center"/>
        </w:trPr>
        <w:tc>
          <w:tcPr>
            <w:tcW w:w="4151" w:type="dxa"/>
            <w:vAlign w:val="center"/>
          </w:tcPr>
          <w:p w14:paraId="361A519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1525</w:t>
            </w:r>
          </w:p>
        </w:tc>
        <w:tc>
          <w:tcPr>
            <w:tcW w:w="1850" w:type="dxa"/>
            <w:vAlign w:val="bottom"/>
          </w:tcPr>
          <w:p w14:paraId="2AB99DB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DE38F3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3.01E-05</w:t>
            </w:r>
          </w:p>
        </w:tc>
      </w:tr>
      <w:tr w:rsidR="00226903" w14:paraId="1F7F7FCF" w14:textId="77777777">
        <w:trPr>
          <w:cantSplit/>
          <w:trHeight w:val="340"/>
          <w:jc w:val="center"/>
        </w:trPr>
        <w:tc>
          <w:tcPr>
            <w:tcW w:w="4151" w:type="dxa"/>
            <w:vAlign w:val="center"/>
          </w:tcPr>
          <w:p w14:paraId="3B97CE9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1550</w:t>
            </w:r>
          </w:p>
        </w:tc>
        <w:tc>
          <w:tcPr>
            <w:tcW w:w="1850" w:type="dxa"/>
            <w:vAlign w:val="bottom"/>
          </w:tcPr>
          <w:p w14:paraId="49DD904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3F6008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2.97E-05</w:t>
            </w:r>
          </w:p>
        </w:tc>
      </w:tr>
      <w:tr w:rsidR="00226903" w14:paraId="284BCCC4" w14:textId="77777777">
        <w:trPr>
          <w:cantSplit/>
          <w:trHeight w:val="340"/>
          <w:jc w:val="center"/>
        </w:trPr>
        <w:tc>
          <w:tcPr>
            <w:tcW w:w="4151" w:type="dxa"/>
            <w:vAlign w:val="center"/>
          </w:tcPr>
          <w:p w14:paraId="7956DB3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1575</w:t>
            </w:r>
          </w:p>
        </w:tc>
        <w:tc>
          <w:tcPr>
            <w:tcW w:w="1850" w:type="dxa"/>
            <w:vAlign w:val="bottom"/>
          </w:tcPr>
          <w:p w14:paraId="14250E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6CA2455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2.94E-05</w:t>
            </w:r>
          </w:p>
        </w:tc>
      </w:tr>
      <w:tr w:rsidR="00226903" w14:paraId="6B9AE834" w14:textId="77777777">
        <w:trPr>
          <w:cantSplit/>
          <w:trHeight w:val="340"/>
          <w:jc w:val="center"/>
        </w:trPr>
        <w:tc>
          <w:tcPr>
            <w:tcW w:w="4151" w:type="dxa"/>
            <w:vAlign w:val="center"/>
          </w:tcPr>
          <w:p w14:paraId="7EFB35DE"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1600</w:t>
            </w:r>
          </w:p>
        </w:tc>
        <w:tc>
          <w:tcPr>
            <w:tcW w:w="1850" w:type="dxa"/>
            <w:vAlign w:val="bottom"/>
          </w:tcPr>
          <w:p w14:paraId="064E8E7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EBC5F2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2.90E-05</w:t>
            </w:r>
          </w:p>
        </w:tc>
      </w:tr>
      <w:tr w:rsidR="00226903" w14:paraId="21E67C01" w14:textId="77777777">
        <w:trPr>
          <w:cantSplit/>
          <w:trHeight w:val="340"/>
          <w:jc w:val="center"/>
        </w:trPr>
        <w:tc>
          <w:tcPr>
            <w:tcW w:w="4151" w:type="dxa"/>
            <w:vAlign w:val="center"/>
          </w:tcPr>
          <w:p w14:paraId="30CB03F5"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1625</w:t>
            </w:r>
          </w:p>
        </w:tc>
        <w:tc>
          <w:tcPr>
            <w:tcW w:w="1850" w:type="dxa"/>
            <w:vAlign w:val="bottom"/>
          </w:tcPr>
          <w:p w14:paraId="7763AB9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5BA94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2.87E-05</w:t>
            </w:r>
          </w:p>
        </w:tc>
      </w:tr>
      <w:tr w:rsidR="00226903" w14:paraId="2A337410" w14:textId="77777777">
        <w:trPr>
          <w:cantSplit/>
          <w:trHeight w:val="340"/>
          <w:jc w:val="center"/>
        </w:trPr>
        <w:tc>
          <w:tcPr>
            <w:tcW w:w="4151" w:type="dxa"/>
            <w:vAlign w:val="center"/>
          </w:tcPr>
          <w:p w14:paraId="222FECF6"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1650</w:t>
            </w:r>
          </w:p>
        </w:tc>
        <w:tc>
          <w:tcPr>
            <w:tcW w:w="1850" w:type="dxa"/>
            <w:vAlign w:val="bottom"/>
          </w:tcPr>
          <w:p w14:paraId="23A24E7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4AA094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2.84E-05</w:t>
            </w:r>
          </w:p>
        </w:tc>
      </w:tr>
      <w:tr w:rsidR="00226903" w14:paraId="251C8CBD" w14:textId="77777777">
        <w:trPr>
          <w:cantSplit/>
          <w:trHeight w:val="340"/>
          <w:jc w:val="center"/>
        </w:trPr>
        <w:tc>
          <w:tcPr>
            <w:tcW w:w="4151" w:type="dxa"/>
            <w:vAlign w:val="center"/>
          </w:tcPr>
          <w:p w14:paraId="12F86048"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1675</w:t>
            </w:r>
          </w:p>
        </w:tc>
        <w:tc>
          <w:tcPr>
            <w:tcW w:w="1850" w:type="dxa"/>
            <w:vAlign w:val="bottom"/>
          </w:tcPr>
          <w:p w14:paraId="5D9275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6A578E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2.81E-05</w:t>
            </w:r>
          </w:p>
        </w:tc>
      </w:tr>
      <w:tr w:rsidR="00226903" w14:paraId="6FCF7D90" w14:textId="77777777">
        <w:trPr>
          <w:cantSplit/>
          <w:trHeight w:val="340"/>
          <w:jc w:val="center"/>
        </w:trPr>
        <w:tc>
          <w:tcPr>
            <w:tcW w:w="4151" w:type="dxa"/>
            <w:vAlign w:val="center"/>
          </w:tcPr>
          <w:p w14:paraId="534FFF6F"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1700</w:t>
            </w:r>
          </w:p>
        </w:tc>
        <w:tc>
          <w:tcPr>
            <w:tcW w:w="1850" w:type="dxa"/>
            <w:vAlign w:val="bottom"/>
          </w:tcPr>
          <w:p w14:paraId="3F0717D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E29AC9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2.77E-05</w:t>
            </w:r>
          </w:p>
        </w:tc>
      </w:tr>
      <w:tr w:rsidR="00226903" w14:paraId="044477FF" w14:textId="77777777">
        <w:trPr>
          <w:cantSplit/>
          <w:trHeight w:val="340"/>
          <w:jc w:val="center"/>
        </w:trPr>
        <w:tc>
          <w:tcPr>
            <w:tcW w:w="4151" w:type="dxa"/>
            <w:vAlign w:val="center"/>
          </w:tcPr>
          <w:p w14:paraId="0610F38E"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1725</w:t>
            </w:r>
          </w:p>
        </w:tc>
        <w:tc>
          <w:tcPr>
            <w:tcW w:w="1850" w:type="dxa"/>
            <w:vAlign w:val="bottom"/>
          </w:tcPr>
          <w:p w14:paraId="535C33F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1342C9C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2.74E-05</w:t>
            </w:r>
          </w:p>
        </w:tc>
      </w:tr>
      <w:tr w:rsidR="00226903" w14:paraId="74955EC4" w14:textId="77777777">
        <w:trPr>
          <w:cantSplit/>
          <w:trHeight w:val="340"/>
          <w:jc w:val="center"/>
        </w:trPr>
        <w:tc>
          <w:tcPr>
            <w:tcW w:w="4151" w:type="dxa"/>
            <w:vAlign w:val="center"/>
          </w:tcPr>
          <w:p w14:paraId="51BC1FC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1750</w:t>
            </w:r>
          </w:p>
        </w:tc>
        <w:tc>
          <w:tcPr>
            <w:tcW w:w="1850" w:type="dxa"/>
            <w:vAlign w:val="bottom"/>
          </w:tcPr>
          <w:p w14:paraId="391C846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160FBB6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2.71E-05</w:t>
            </w:r>
          </w:p>
        </w:tc>
      </w:tr>
      <w:tr w:rsidR="00226903" w14:paraId="7FFA363E" w14:textId="77777777">
        <w:trPr>
          <w:cantSplit/>
          <w:trHeight w:val="340"/>
          <w:jc w:val="center"/>
        </w:trPr>
        <w:tc>
          <w:tcPr>
            <w:tcW w:w="4151" w:type="dxa"/>
            <w:vAlign w:val="center"/>
          </w:tcPr>
          <w:p w14:paraId="21618B2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1775</w:t>
            </w:r>
          </w:p>
        </w:tc>
        <w:tc>
          <w:tcPr>
            <w:tcW w:w="1850" w:type="dxa"/>
            <w:vAlign w:val="bottom"/>
          </w:tcPr>
          <w:p w14:paraId="36250E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6A9ED1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2.69E-05</w:t>
            </w:r>
          </w:p>
        </w:tc>
      </w:tr>
      <w:tr w:rsidR="00226903" w14:paraId="1ED23A05" w14:textId="77777777">
        <w:trPr>
          <w:cantSplit/>
          <w:trHeight w:val="340"/>
          <w:jc w:val="center"/>
        </w:trPr>
        <w:tc>
          <w:tcPr>
            <w:tcW w:w="4151" w:type="dxa"/>
            <w:vAlign w:val="center"/>
          </w:tcPr>
          <w:p w14:paraId="3CFFD80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1800</w:t>
            </w:r>
          </w:p>
        </w:tc>
        <w:tc>
          <w:tcPr>
            <w:tcW w:w="1850" w:type="dxa"/>
            <w:vAlign w:val="bottom"/>
          </w:tcPr>
          <w:p w14:paraId="3E0EF61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F035B4B"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2.66E-05</w:t>
            </w:r>
          </w:p>
        </w:tc>
      </w:tr>
      <w:tr w:rsidR="00226903" w14:paraId="18181FD1" w14:textId="77777777">
        <w:trPr>
          <w:cantSplit/>
          <w:trHeight w:val="340"/>
          <w:jc w:val="center"/>
        </w:trPr>
        <w:tc>
          <w:tcPr>
            <w:tcW w:w="4151" w:type="dxa"/>
            <w:vAlign w:val="center"/>
          </w:tcPr>
          <w:p w14:paraId="0208894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1825</w:t>
            </w:r>
          </w:p>
        </w:tc>
        <w:tc>
          <w:tcPr>
            <w:tcW w:w="1850" w:type="dxa"/>
            <w:vAlign w:val="bottom"/>
          </w:tcPr>
          <w:p w14:paraId="1C86B91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77767FF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2.63E-05</w:t>
            </w:r>
          </w:p>
        </w:tc>
      </w:tr>
      <w:tr w:rsidR="00226903" w14:paraId="4B6C1481" w14:textId="77777777">
        <w:trPr>
          <w:cantSplit/>
          <w:trHeight w:val="340"/>
          <w:jc w:val="center"/>
        </w:trPr>
        <w:tc>
          <w:tcPr>
            <w:tcW w:w="4151" w:type="dxa"/>
            <w:vAlign w:val="center"/>
          </w:tcPr>
          <w:p w14:paraId="70895CC8"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1850</w:t>
            </w:r>
          </w:p>
        </w:tc>
        <w:tc>
          <w:tcPr>
            <w:tcW w:w="1850" w:type="dxa"/>
            <w:vAlign w:val="bottom"/>
          </w:tcPr>
          <w:p w14:paraId="60B945E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EBBF3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2.60E-05</w:t>
            </w:r>
          </w:p>
        </w:tc>
      </w:tr>
      <w:tr w:rsidR="00226903" w14:paraId="767F27C0" w14:textId="77777777">
        <w:trPr>
          <w:cantSplit/>
          <w:trHeight w:val="340"/>
          <w:jc w:val="center"/>
        </w:trPr>
        <w:tc>
          <w:tcPr>
            <w:tcW w:w="4151" w:type="dxa"/>
            <w:vAlign w:val="center"/>
          </w:tcPr>
          <w:p w14:paraId="0C5B83F0"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1875</w:t>
            </w:r>
          </w:p>
        </w:tc>
        <w:tc>
          <w:tcPr>
            <w:tcW w:w="1850" w:type="dxa"/>
            <w:vAlign w:val="bottom"/>
          </w:tcPr>
          <w:p w14:paraId="2DE1575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8DFA30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2.57E-05</w:t>
            </w:r>
          </w:p>
        </w:tc>
      </w:tr>
      <w:tr w:rsidR="00226903" w14:paraId="2231E861" w14:textId="77777777">
        <w:trPr>
          <w:cantSplit/>
          <w:trHeight w:val="340"/>
          <w:jc w:val="center"/>
        </w:trPr>
        <w:tc>
          <w:tcPr>
            <w:tcW w:w="4151" w:type="dxa"/>
            <w:vAlign w:val="center"/>
          </w:tcPr>
          <w:p w14:paraId="0724DE86"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1900</w:t>
            </w:r>
          </w:p>
        </w:tc>
        <w:tc>
          <w:tcPr>
            <w:tcW w:w="1850" w:type="dxa"/>
            <w:vAlign w:val="bottom"/>
          </w:tcPr>
          <w:p w14:paraId="2C79723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A1EFF3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2.55E-05</w:t>
            </w:r>
          </w:p>
        </w:tc>
      </w:tr>
      <w:tr w:rsidR="00226903" w14:paraId="3E5AB25D" w14:textId="77777777">
        <w:trPr>
          <w:cantSplit/>
          <w:trHeight w:val="340"/>
          <w:jc w:val="center"/>
        </w:trPr>
        <w:tc>
          <w:tcPr>
            <w:tcW w:w="4151" w:type="dxa"/>
            <w:vAlign w:val="center"/>
          </w:tcPr>
          <w:p w14:paraId="6FAC8D5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1925</w:t>
            </w:r>
          </w:p>
        </w:tc>
        <w:tc>
          <w:tcPr>
            <w:tcW w:w="1850" w:type="dxa"/>
            <w:vAlign w:val="bottom"/>
          </w:tcPr>
          <w:p w14:paraId="49B6C34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36E6D1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2.52E-05</w:t>
            </w:r>
          </w:p>
        </w:tc>
      </w:tr>
      <w:tr w:rsidR="00226903" w14:paraId="6AFC7A7B" w14:textId="77777777">
        <w:trPr>
          <w:cantSplit/>
          <w:trHeight w:val="340"/>
          <w:jc w:val="center"/>
        </w:trPr>
        <w:tc>
          <w:tcPr>
            <w:tcW w:w="4151" w:type="dxa"/>
            <w:vAlign w:val="center"/>
          </w:tcPr>
          <w:p w14:paraId="3879726D"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1950</w:t>
            </w:r>
          </w:p>
        </w:tc>
        <w:tc>
          <w:tcPr>
            <w:tcW w:w="1850" w:type="dxa"/>
            <w:vAlign w:val="bottom"/>
          </w:tcPr>
          <w:p w14:paraId="262794D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786D73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2.50E-05</w:t>
            </w:r>
          </w:p>
        </w:tc>
      </w:tr>
      <w:tr w:rsidR="00226903" w14:paraId="23E38486" w14:textId="77777777">
        <w:trPr>
          <w:cantSplit/>
          <w:trHeight w:val="340"/>
          <w:jc w:val="center"/>
        </w:trPr>
        <w:tc>
          <w:tcPr>
            <w:tcW w:w="4151" w:type="dxa"/>
            <w:vAlign w:val="center"/>
          </w:tcPr>
          <w:p w14:paraId="72F39E6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1975</w:t>
            </w:r>
          </w:p>
        </w:tc>
        <w:tc>
          <w:tcPr>
            <w:tcW w:w="1850" w:type="dxa"/>
            <w:vAlign w:val="bottom"/>
          </w:tcPr>
          <w:p w14:paraId="071151B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E78305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2.47E-05</w:t>
            </w:r>
          </w:p>
        </w:tc>
      </w:tr>
      <w:tr w:rsidR="00226903" w14:paraId="30455789" w14:textId="77777777">
        <w:trPr>
          <w:cantSplit/>
          <w:trHeight w:val="340"/>
          <w:jc w:val="center"/>
        </w:trPr>
        <w:tc>
          <w:tcPr>
            <w:tcW w:w="4151" w:type="dxa"/>
            <w:vAlign w:val="center"/>
          </w:tcPr>
          <w:p w14:paraId="6A5FD960"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2000</w:t>
            </w:r>
          </w:p>
        </w:tc>
        <w:tc>
          <w:tcPr>
            <w:tcW w:w="1850" w:type="dxa"/>
            <w:vAlign w:val="bottom"/>
          </w:tcPr>
          <w:p w14:paraId="7A2329C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20621A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2.45E-05</w:t>
            </w:r>
          </w:p>
        </w:tc>
      </w:tr>
      <w:tr w:rsidR="00226903" w14:paraId="7B601C02" w14:textId="77777777">
        <w:trPr>
          <w:cantSplit/>
          <w:trHeight w:val="340"/>
          <w:jc w:val="center"/>
        </w:trPr>
        <w:tc>
          <w:tcPr>
            <w:tcW w:w="4151" w:type="dxa"/>
            <w:vAlign w:val="center"/>
          </w:tcPr>
          <w:p w14:paraId="6F3BFD2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2025</w:t>
            </w:r>
          </w:p>
        </w:tc>
        <w:tc>
          <w:tcPr>
            <w:tcW w:w="1850" w:type="dxa"/>
            <w:vAlign w:val="bottom"/>
          </w:tcPr>
          <w:p w14:paraId="6B6ADD7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7DBDF4A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2.43E-05</w:t>
            </w:r>
          </w:p>
        </w:tc>
      </w:tr>
      <w:tr w:rsidR="00226903" w14:paraId="14D79909" w14:textId="77777777">
        <w:trPr>
          <w:cantSplit/>
          <w:trHeight w:val="340"/>
          <w:jc w:val="center"/>
        </w:trPr>
        <w:tc>
          <w:tcPr>
            <w:tcW w:w="4151" w:type="dxa"/>
            <w:vAlign w:val="center"/>
          </w:tcPr>
          <w:p w14:paraId="311F7B7A"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2050</w:t>
            </w:r>
          </w:p>
        </w:tc>
        <w:tc>
          <w:tcPr>
            <w:tcW w:w="1850" w:type="dxa"/>
            <w:vAlign w:val="bottom"/>
          </w:tcPr>
          <w:p w14:paraId="1FD0CFD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8C125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2.41E-05</w:t>
            </w:r>
          </w:p>
        </w:tc>
      </w:tr>
      <w:tr w:rsidR="00226903" w14:paraId="20004279" w14:textId="77777777">
        <w:trPr>
          <w:cantSplit/>
          <w:trHeight w:val="340"/>
          <w:jc w:val="center"/>
        </w:trPr>
        <w:tc>
          <w:tcPr>
            <w:tcW w:w="4151" w:type="dxa"/>
            <w:vAlign w:val="center"/>
          </w:tcPr>
          <w:p w14:paraId="2E16B5C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2075</w:t>
            </w:r>
          </w:p>
        </w:tc>
        <w:tc>
          <w:tcPr>
            <w:tcW w:w="1850" w:type="dxa"/>
            <w:vAlign w:val="bottom"/>
          </w:tcPr>
          <w:p w14:paraId="38476B8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6F4FF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2.38E-05</w:t>
            </w:r>
          </w:p>
        </w:tc>
      </w:tr>
      <w:tr w:rsidR="00226903" w14:paraId="5D8EBD8A" w14:textId="77777777">
        <w:trPr>
          <w:cantSplit/>
          <w:trHeight w:val="340"/>
          <w:jc w:val="center"/>
        </w:trPr>
        <w:tc>
          <w:tcPr>
            <w:tcW w:w="4151" w:type="dxa"/>
            <w:vAlign w:val="center"/>
          </w:tcPr>
          <w:p w14:paraId="4502D42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2100</w:t>
            </w:r>
          </w:p>
        </w:tc>
        <w:tc>
          <w:tcPr>
            <w:tcW w:w="1850" w:type="dxa"/>
            <w:vAlign w:val="bottom"/>
          </w:tcPr>
          <w:p w14:paraId="1891BED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A536D2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2.36E-05</w:t>
            </w:r>
          </w:p>
        </w:tc>
      </w:tr>
      <w:tr w:rsidR="00226903" w14:paraId="588A00AA" w14:textId="77777777">
        <w:trPr>
          <w:cantSplit/>
          <w:trHeight w:val="340"/>
          <w:jc w:val="center"/>
        </w:trPr>
        <w:tc>
          <w:tcPr>
            <w:tcW w:w="4151" w:type="dxa"/>
            <w:vAlign w:val="center"/>
          </w:tcPr>
          <w:p w14:paraId="480A5191"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2125</w:t>
            </w:r>
          </w:p>
        </w:tc>
        <w:tc>
          <w:tcPr>
            <w:tcW w:w="1850" w:type="dxa"/>
            <w:vAlign w:val="bottom"/>
          </w:tcPr>
          <w:p w14:paraId="4EE7F9D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469C3D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2.34E-05</w:t>
            </w:r>
          </w:p>
        </w:tc>
      </w:tr>
      <w:tr w:rsidR="00226903" w14:paraId="5105DE61" w14:textId="77777777">
        <w:trPr>
          <w:cantSplit/>
          <w:trHeight w:val="340"/>
          <w:jc w:val="center"/>
        </w:trPr>
        <w:tc>
          <w:tcPr>
            <w:tcW w:w="4151" w:type="dxa"/>
            <w:vAlign w:val="center"/>
          </w:tcPr>
          <w:p w14:paraId="41486E7F"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2150</w:t>
            </w:r>
          </w:p>
        </w:tc>
        <w:tc>
          <w:tcPr>
            <w:tcW w:w="1850" w:type="dxa"/>
            <w:vAlign w:val="bottom"/>
          </w:tcPr>
          <w:p w14:paraId="12C3D7D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7E3BA3B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2.32E-05</w:t>
            </w:r>
          </w:p>
        </w:tc>
      </w:tr>
      <w:tr w:rsidR="00226903" w14:paraId="1A730F8E" w14:textId="77777777">
        <w:trPr>
          <w:cantSplit/>
          <w:trHeight w:val="340"/>
          <w:jc w:val="center"/>
        </w:trPr>
        <w:tc>
          <w:tcPr>
            <w:tcW w:w="4151" w:type="dxa"/>
            <w:vAlign w:val="center"/>
          </w:tcPr>
          <w:p w14:paraId="69312326"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2175</w:t>
            </w:r>
          </w:p>
        </w:tc>
        <w:tc>
          <w:tcPr>
            <w:tcW w:w="1850" w:type="dxa"/>
            <w:vAlign w:val="bottom"/>
          </w:tcPr>
          <w:p w14:paraId="1D1E68E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2AC638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2.30E-05</w:t>
            </w:r>
          </w:p>
        </w:tc>
      </w:tr>
      <w:tr w:rsidR="00226903" w14:paraId="6412295C" w14:textId="77777777">
        <w:trPr>
          <w:cantSplit/>
          <w:trHeight w:val="340"/>
          <w:jc w:val="center"/>
        </w:trPr>
        <w:tc>
          <w:tcPr>
            <w:tcW w:w="4151" w:type="dxa"/>
            <w:vAlign w:val="center"/>
          </w:tcPr>
          <w:p w14:paraId="4B288870"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2200</w:t>
            </w:r>
          </w:p>
        </w:tc>
        <w:tc>
          <w:tcPr>
            <w:tcW w:w="1850" w:type="dxa"/>
            <w:vAlign w:val="bottom"/>
          </w:tcPr>
          <w:p w14:paraId="6D06FFF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409660F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2.28E-05</w:t>
            </w:r>
          </w:p>
        </w:tc>
      </w:tr>
      <w:tr w:rsidR="00226903" w14:paraId="5266C12B" w14:textId="77777777">
        <w:trPr>
          <w:cantSplit/>
          <w:trHeight w:val="340"/>
          <w:jc w:val="center"/>
        </w:trPr>
        <w:tc>
          <w:tcPr>
            <w:tcW w:w="4151" w:type="dxa"/>
            <w:vAlign w:val="center"/>
          </w:tcPr>
          <w:p w14:paraId="27C99B85"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2225</w:t>
            </w:r>
          </w:p>
        </w:tc>
        <w:tc>
          <w:tcPr>
            <w:tcW w:w="1850" w:type="dxa"/>
            <w:vAlign w:val="bottom"/>
          </w:tcPr>
          <w:p w14:paraId="7C6002C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A574E6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2.26E-05</w:t>
            </w:r>
          </w:p>
        </w:tc>
      </w:tr>
      <w:tr w:rsidR="00226903" w14:paraId="13034FE1" w14:textId="77777777">
        <w:trPr>
          <w:cantSplit/>
          <w:trHeight w:val="340"/>
          <w:jc w:val="center"/>
        </w:trPr>
        <w:tc>
          <w:tcPr>
            <w:tcW w:w="4151" w:type="dxa"/>
            <w:vAlign w:val="center"/>
          </w:tcPr>
          <w:p w14:paraId="4B0D77F8"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2250</w:t>
            </w:r>
          </w:p>
        </w:tc>
        <w:tc>
          <w:tcPr>
            <w:tcW w:w="1850" w:type="dxa"/>
            <w:vAlign w:val="bottom"/>
          </w:tcPr>
          <w:p w14:paraId="5EC04DC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12744EE5"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2.24E-05</w:t>
            </w:r>
          </w:p>
        </w:tc>
      </w:tr>
      <w:tr w:rsidR="00226903" w14:paraId="77F307AB" w14:textId="77777777">
        <w:trPr>
          <w:cantSplit/>
          <w:trHeight w:val="340"/>
          <w:jc w:val="center"/>
        </w:trPr>
        <w:tc>
          <w:tcPr>
            <w:tcW w:w="4151" w:type="dxa"/>
            <w:vAlign w:val="center"/>
          </w:tcPr>
          <w:p w14:paraId="011C366C"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2275</w:t>
            </w:r>
          </w:p>
        </w:tc>
        <w:tc>
          <w:tcPr>
            <w:tcW w:w="1850" w:type="dxa"/>
            <w:vAlign w:val="bottom"/>
          </w:tcPr>
          <w:p w14:paraId="32606BE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38177BBE"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2.22E-05</w:t>
            </w:r>
          </w:p>
        </w:tc>
      </w:tr>
      <w:tr w:rsidR="00226903" w14:paraId="557CEE1B" w14:textId="77777777">
        <w:trPr>
          <w:cantSplit/>
          <w:trHeight w:val="340"/>
          <w:jc w:val="center"/>
        </w:trPr>
        <w:tc>
          <w:tcPr>
            <w:tcW w:w="4151" w:type="dxa"/>
            <w:vAlign w:val="center"/>
          </w:tcPr>
          <w:p w14:paraId="417A12F9"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2300</w:t>
            </w:r>
          </w:p>
        </w:tc>
        <w:tc>
          <w:tcPr>
            <w:tcW w:w="1850" w:type="dxa"/>
            <w:vAlign w:val="bottom"/>
          </w:tcPr>
          <w:p w14:paraId="0336AB0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634B295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2.21E-05</w:t>
            </w:r>
          </w:p>
        </w:tc>
      </w:tr>
      <w:tr w:rsidR="00226903" w14:paraId="009B7EC5" w14:textId="77777777">
        <w:trPr>
          <w:cantSplit/>
          <w:trHeight w:val="340"/>
          <w:jc w:val="center"/>
        </w:trPr>
        <w:tc>
          <w:tcPr>
            <w:tcW w:w="4151" w:type="dxa"/>
            <w:vAlign w:val="center"/>
          </w:tcPr>
          <w:p w14:paraId="34C75EF2"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2325</w:t>
            </w:r>
          </w:p>
        </w:tc>
        <w:tc>
          <w:tcPr>
            <w:tcW w:w="1850" w:type="dxa"/>
            <w:vAlign w:val="bottom"/>
          </w:tcPr>
          <w:p w14:paraId="5F923B4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7F9436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2.19E-05</w:t>
            </w:r>
          </w:p>
        </w:tc>
      </w:tr>
      <w:tr w:rsidR="00226903" w14:paraId="04FC70DB" w14:textId="77777777">
        <w:trPr>
          <w:cantSplit/>
          <w:trHeight w:val="340"/>
          <w:jc w:val="center"/>
        </w:trPr>
        <w:tc>
          <w:tcPr>
            <w:tcW w:w="4151" w:type="dxa"/>
            <w:vAlign w:val="center"/>
          </w:tcPr>
          <w:p w14:paraId="685AEF7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2350</w:t>
            </w:r>
          </w:p>
        </w:tc>
        <w:tc>
          <w:tcPr>
            <w:tcW w:w="1850" w:type="dxa"/>
            <w:vAlign w:val="bottom"/>
          </w:tcPr>
          <w:p w14:paraId="03A13593"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A90EDB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2.17E-05</w:t>
            </w:r>
          </w:p>
        </w:tc>
      </w:tr>
      <w:tr w:rsidR="00226903" w14:paraId="0EFCFAFE" w14:textId="77777777">
        <w:trPr>
          <w:cantSplit/>
          <w:trHeight w:val="340"/>
          <w:jc w:val="center"/>
        </w:trPr>
        <w:tc>
          <w:tcPr>
            <w:tcW w:w="4151" w:type="dxa"/>
            <w:vAlign w:val="center"/>
          </w:tcPr>
          <w:p w14:paraId="63824032"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2375</w:t>
            </w:r>
          </w:p>
        </w:tc>
        <w:tc>
          <w:tcPr>
            <w:tcW w:w="1850" w:type="dxa"/>
            <w:vAlign w:val="bottom"/>
          </w:tcPr>
          <w:p w14:paraId="16E5B8AD"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5EA77A7"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2.15E-05</w:t>
            </w:r>
          </w:p>
        </w:tc>
      </w:tr>
      <w:tr w:rsidR="00226903" w14:paraId="579BF3AF" w14:textId="77777777">
        <w:trPr>
          <w:cantSplit/>
          <w:trHeight w:val="340"/>
          <w:jc w:val="center"/>
        </w:trPr>
        <w:tc>
          <w:tcPr>
            <w:tcW w:w="4151" w:type="dxa"/>
            <w:vAlign w:val="center"/>
          </w:tcPr>
          <w:p w14:paraId="1A35940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2400</w:t>
            </w:r>
          </w:p>
        </w:tc>
        <w:tc>
          <w:tcPr>
            <w:tcW w:w="1850" w:type="dxa"/>
            <w:vAlign w:val="bottom"/>
          </w:tcPr>
          <w:p w14:paraId="147C9B6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B625D24"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2.13E-05</w:t>
            </w:r>
          </w:p>
        </w:tc>
      </w:tr>
      <w:tr w:rsidR="00226903" w14:paraId="6B232CED" w14:textId="77777777">
        <w:trPr>
          <w:cantSplit/>
          <w:trHeight w:val="340"/>
          <w:jc w:val="center"/>
        </w:trPr>
        <w:tc>
          <w:tcPr>
            <w:tcW w:w="4151" w:type="dxa"/>
            <w:vAlign w:val="center"/>
          </w:tcPr>
          <w:p w14:paraId="14E076F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2425</w:t>
            </w:r>
          </w:p>
        </w:tc>
        <w:tc>
          <w:tcPr>
            <w:tcW w:w="1850" w:type="dxa"/>
            <w:vAlign w:val="bottom"/>
          </w:tcPr>
          <w:p w14:paraId="024094E9"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029D647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2.12E-05</w:t>
            </w:r>
          </w:p>
        </w:tc>
      </w:tr>
      <w:tr w:rsidR="00226903" w14:paraId="177B4914" w14:textId="77777777">
        <w:trPr>
          <w:cantSplit/>
          <w:trHeight w:val="349"/>
          <w:jc w:val="center"/>
        </w:trPr>
        <w:tc>
          <w:tcPr>
            <w:tcW w:w="4151" w:type="dxa"/>
            <w:vAlign w:val="center"/>
          </w:tcPr>
          <w:p w14:paraId="3F7F63D3"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2450</w:t>
            </w:r>
          </w:p>
        </w:tc>
        <w:tc>
          <w:tcPr>
            <w:tcW w:w="1850" w:type="dxa"/>
            <w:vAlign w:val="bottom"/>
          </w:tcPr>
          <w:p w14:paraId="15255EDC"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55B4E32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2.10E-05</w:t>
            </w:r>
          </w:p>
        </w:tc>
      </w:tr>
      <w:tr w:rsidR="00226903" w14:paraId="3F8B8922" w14:textId="77777777">
        <w:trPr>
          <w:cantSplit/>
          <w:trHeight w:val="340"/>
          <w:jc w:val="center"/>
        </w:trPr>
        <w:tc>
          <w:tcPr>
            <w:tcW w:w="4151" w:type="dxa"/>
            <w:vAlign w:val="center"/>
          </w:tcPr>
          <w:p w14:paraId="6FAF4C0B"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2475</w:t>
            </w:r>
          </w:p>
        </w:tc>
        <w:tc>
          <w:tcPr>
            <w:tcW w:w="1850" w:type="dxa"/>
            <w:vAlign w:val="bottom"/>
          </w:tcPr>
          <w:p w14:paraId="330542A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6BDAAF7F"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2.09E-05</w:t>
            </w:r>
          </w:p>
        </w:tc>
      </w:tr>
      <w:tr w:rsidR="00226903" w14:paraId="2081B310" w14:textId="77777777">
        <w:trPr>
          <w:cantSplit/>
          <w:trHeight w:val="340"/>
          <w:jc w:val="center"/>
        </w:trPr>
        <w:tc>
          <w:tcPr>
            <w:tcW w:w="4151" w:type="dxa"/>
            <w:vAlign w:val="center"/>
          </w:tcPr>
          <w:p w14:paraId="6718A9B4"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2500</w:t>
            </w:r>
          </w:p>
        </w:tc>
        <w:tc>
          <w:tcPr>
            <w:tcW w:w="1850" w:type="dxa"/>
            <w:vAlign w:val="bottom"/>
          </w:tcPr>
          <w:p w14:paraId="38333BC1"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0.01</w:t>
            </w:r>
          </w:p>
        </w:tc>
        <w:tc>
          <w:tcPr>
            <w:tcW w:w="2301" w:type="dxa"/>
            <w:gridSpan w:val="2"/>
            <w:vAlign w:val="bottom"/>
          </w:tcPr>
          <w:p w14:paraId="20881B08"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hint="eastAsia"/>
                <w:sz w:val="21"/>
                <w:szCs w:val="21"/>
              </w:rPr>
              <w:t>2.07E-05</w:t>
            </w:r>
          </w:p>
        </w:tc>
      </w:tr>
      <w:tr w:rsidR="00226903" w14:paraId="19F9BD46" w14:textId="77777777">
        <w:trPr>
          <w:cantSplit/>
          <w:trHeight w:val="340"/>
          <w:jc w:val="center"/>
        </w:trPr>
        <w:tc>
          <w:tcPr>
            <w:tcW w:w="4151" w:type="dxa"/>
            <w:vAlign w:val="center"/>
          </w:tcPr>
          <w:p w14:paraId="2ABF2649" w14:textId="77777777" w:rsidR="00226903" w:rsidRDefault="00E53955">
            <w:pPr>
              <w:spacing w:line="240" w:lineRule="auto"/>
              <w:jc w:val="center"/>
              <w:rPr>
                <w:rFonts w:ascii="Times New Roman" w:eastAsia="宋体"/>
                <w:snapToGrid w:val="0"/>
                <w:spacing w:val="-8"/>
                <w:kern w:val="0"/>
                <w:sz w:val="21"/>
                <w:szCs w:val="21"/>
              </w:rPr>
            </w:pPr>
            <w:r>
              <w:rPr>
                <w:rFonts w:ascii="宋体" w:eastAsia="宋体" w:hAnsi="宋体" w:cs="宋体" w:hint="eastAsia"/>
                <w:kern w:val="0"/>
                <w:sz w:val="21"/>
                <w:szCs w:val="21"/>
              </w:rPr>
              <w:t>下风向最大质量浓度</w:t>
            </w:r>
          </w:p>
        </w:tc>
        <w:tc>
          <w:tcPr>
            <w:tcW w:w="1850" w:type="dxa"/>
            <w:vAlign w:val="center"/>
          </w:tcPr>
          <w:p w14:paraId="022C7E36"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0.19</w:t>
            </w:r>
          </w:p>
        </w:tc>
        <w:tc>
          <w:tcPr>
            <w:tcW w:w="2301" w:type="dxa"/>
            <w:gridSpan w:val="2"/>
            <w:vAlign w:val="center"/>
          </w:tcPr>
          <w:p w14:paraId="7FF2A03A"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5.63E-04</w:t>
            </w:r>
          </w:p>
        </w:tc>
      </w:tr>
      <w:tr w:rsidR="00226903" w14:paraId="045EC228" w14:textId="77777777">
        <w:trPr>
          <w:cantSplit/>
          <w:trHeight w:val="340"/>
          <w:jc w:val="center"/>
        </w:trPr>
        <w:tc>
          <w:tcPr>
            <w:tcW w:w="4151" w:type="dxa"/>
            <w:vAlign w:val="center"/>
          </w:tcPr>
          <w:p w14:paraId="1CDED5B6" w14:textId="77777777" w:rsidR="00226903" w:rsidRDefault="00E53955">
            <w:pPr>
              <w:spacing w:line="240" w:lineRule="auto"/>
              <w:jc w:val="center"/>
              <w:rPr>
                <w:rFonts w:ascii="Times New Roman" w:eastAsia="宋体"/>
                <w:snapToGrid w:val="0"/>
                <w:spacing w:val="-8"/>
                <w:kern w:val="0"/>
                <w:sz w:val="21"/>
                <w:szCs w:val="21"/>
              </w:rPr>
            </w:pPr>
            <w:r>
              <w:rPr>
                <w:rFonts w:ascii="宋体" w:eastAsia="宋体" w:hAnsi="宋体" w:cs="宋体" w:hint="eastAsia"/>
                <w:kern w:val="0"/>
                <w:sz w:val="21"/>
                <w:szCs w:val="21"/>
              </w:rPr>
              <w:t>最大浓度出现距离</w:t>
            </w:r>
          </w:p>
        </w:tc>
        <w:tc>
          <w:tcPr>
            <w:tcW w:w="4151" w:type="dxa"/>
            <w:gridSpan w:val="3"/>
            <w:vAlign w:val="center"/>
          </w:tcPr>
          <w:p w14:paraId="2BB97232"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napToGrid w:val="0"/>
                <w:spacing w:val="-8"/>
                <w:kern w:val="0"/>
                <w:sz w:val="21"/>
                <w:szCs w:val="21"/>
              </w:rPr>
              <w:t>6m</w:t>
            </w:r>
          </w:p>
        </w:tc>
      </w:tr>
      <w:tr w:rsidR="00226903" w14:paraId="6D036E06" w14:textId="77777777">
        <w:trPr>
          <w:cantSplit/>
          <w:trHeight w:val="340"/>
          <w:jc w:val="center"/>
        </w:trPr>
        <w:tc>
          <w:tcPr>
            <w:tcW w:w="4151" w:type="dxa"/>
            <w:vAlign w:val="center"/>
          </w:tcPr>
          <w:p w14:paraId="424B31C7" w14:textId="77777777" w:rsidR="00226903" w:rsidRDefault="00E53955">
            <w:pPr>
              <w:spacing w:line="240" w:lineRule="auto"/>
              <w:jc w:val="center"/>
              <w:rPr>
                <w:rFonts w:ascii="Times New Roman" w:eastAsia="宋体"/>
                <w:sz w:val="21"/>
                <w:szCs w:val="21"/>
              </w:rPr>
            </w:pPr>
            <w:r>
              <w:rPr>
                <w:rFonts w:ascii="Times New Roman" w:eastAsia="等线"/>
                <w:kern w:val="0"/>
                <w:sz w:val="21"/>
                <w:szCs w:val="21"/>
              </w:rPr>
              <w:t>D</w:t>
            </w:r>
            <w:r>
              <w:rPr>
                <w:rFonts w:ascii="Times New Roman" w:eastAsia="等线"/>
                <w:kern w:val="0"/>
                <w:sz w:val="21"/>
                <w:szCs w:val="21"/>
                <w:vertAlign w:val="subscript"/>
              </w:rPr>
              <w:t>10%</w:t>
            </w:r>
            <w:r>
              <w:rPr>
                <w:rFonts w:ascii="宋体" w:eastAsia="宋体" w:hAnsi="宋体" w:hint="eastAsia"/>
                <w:kern w:val="0"/>
                <w:sz w:val="21"/>
                <w:szCs w:val="21"/>
              </w:rPr>
              <w:t>最远距离（</w:t>
            </w:r>
            <w:r>
              <w:rPr>
                <w:rFonts w:ascii="Times New Roman" w:eastAsia="等线"/>
                <w:kern w:val="0"/>
                <w:sz w:val="21"/>
                <w:szCs w:val="21"/>
              </w:rPr>
              <w:t>m</w:t>
            </w:r>
            <w:r>
              <w:rPr>
                <w:rFonts w:ascii="宋体" w:eastAsia="宋体" w:hAnsi="宋体" w:hint="eastAsia"/>
                <w:kern w:val="0"/>
                <w:sz w:val="21"/>
                <w:szCs w:val="21"/>
              </w:rPr>
              <w:t>）</w:t>
            </w:r>
          </w:p>
        </w:tc>
        <w:tc>
          <w:tcPr>
            <w:tcW w:w="4151" w:type="dxa"/>
            <w:gridSpan w:val="3"/>
            <w:vAlign w:val="center"/>
          </w:tcPr>
          <w:p w14:paraId="59C17070" w14:textId="77777777" w:rsidR="00226903" w:rsidRDefault="00E53955">
            <w:pPr>
              <w:spacing w:line="240" w:lineRule="auto"/>
              <w:jc w:val="center"/>
              <w:rPr>
                <w:rFonts w:ascii="Times New Roman" w:eastAsia="宋体"/>
                <w:snapToGrid w:val="0"/>
                <w:spacing w:val="-8"/>
                <w:kern w:val="0"/>
                <w:sz w:val="21"/>
                <w:szCs w:val="21"/>
              </w:rPr>
            </w:pPr>
            <w:r>
              <w:rPr>
                <w:rFonts w:ascii="Times New Roman" w:eastAsia="宋体"/>
                <w:sz w:val="21"/>
                <w:szCs w:val="21"/>
              </w:rPr>
              <w:t>/</w:t>
            </w:r>
          </w:p>
        </w:tc>
      </w:tr>
    </w:tbl>
    <w:p w14:paraId="37A0C741" w14:textId="196B276E" w:rsidR="00226903" w:rsidRDefault="00E53955">
      <w:pPr>
        <w:spacing w:line="360" w:lineRule="auto"/>
        <w:ind w:firstLineChars="200" w:firstLine="480"/>
        <w:rPr>
          <w:rFonts w:ascii="Times New Roman" w:eastAsia="宋体"/>
          <w:sz w:val="24"/>
        </w:rPr>
      </w:pPr>
      <w:r>
        <w:rPr>
          <w:rFonts w:ascii="Times New Roman" w:eastAsia="宋体"/>
          <w:sz w:val="24"/>
        </w:rPr>
        <w:t>综合以上分析，本项目</w:t>
      </w:r>
      <w:proofErr w:type="spellStart"/>
      <w:r>
        <w:rPr>
          <w:rFonts w:ascii="Times New Roman" w:eastAsia="宋体"/>
          <w:sz w:val="24"/>
        </w:rPr>
        <w:t>P</w:t>
      </w:r>
      <w:r>
        <w:rPr>
          <w:rFonts w:ascii="Times New Roman" w:eastAsia="宋体"/>
          <w:sz w:val="24"/>
          <w:vertAlign w:val="subscript"/>
        </w:rPr>
        <w:t>max</w:t>
      </w:r>
      <w:proofErr w:type="spellEnd"/>
      <w:r>
        <w:rPr>
          <w:rFonts w:ascii="Times New Roman" w:eastAsia="宋体"/>
          <w:sz w:val="24"/>
        </w:rPr>
        <w:t>最大值出现为</w:t>
      </w:r>
      <w:r>
        <w:rPr>
          <w:rFonts w:ascii="Times New Roman" w:eastAsia="宋体" w:hint="eastAsia"/>
          <w:sz w:val="24"/>
        </w:rPr>
        <w:t>生产车间</w:t>
      </w:r>
      <w:r>
        <w:rPr>
          <w:rFonts w:ascii="Times New Roman" w:eastAsia="宋体"/>
          <w:sz w:val="24"/>
        </w:rPr>
        <w:t>排放的</w:t>
      </w:r>
      <w:r>
        <w:rPr>
          <w:rFonts w:ascii="Times New Roman" w:eastAsia="宋体" w:hint="eastAsia"/>
          <w:sz w:val="24"/>
        </w:rPr>
        <w:t>氮氧化物</w:t>
      </w:r>
      <w:r>
        <w:rPr>
          <w:rFonts w:ascii="Times New Roman" w:eastAsia="宋体"/>
          <w:sz w:val="24"/>
        </w:rPr>
        <w:t>，</w:t>
      </w:r>
      <w:proofErr w:type="spellStart"/>
      <w:r>
        <w:rPr>
          <w:rFonts w:ascii="Times New Roman" w:eastAsia="宋体"/>
          <w:sz w:val="24"/>
        </w:rPr>
        <w:t>P</w:t>
      </w:r>
      <w:r>
        <w:rPr>
          <w:rFonts w:ascii="Times New Roman" w:eastAsia="宋体"/>
          <w:sz w:val="24"/>
          <w:vertAlign w:val="subscript"/>
        </w:rPr>
        <w:t>max</w:t>
      </w:r>
      <w:proofErr w:type="spellEnd"/>
      <w:r>
        <w:rPr>
          <w:rFonts w:ascii="Times New Roman" w:eastAsia="宋体"/>
          <w:sz w:val="24"/>
        </w:rPr>
        <w:t>值为</w:t>
      </w:r>
      <w:r>
        <w:rPr>
          <w:rFonts w:ascii="Times New Roman" w:eastAsia="宋体" w:hint="eastAsia"/>
          <w:sz w:val="24"/>
        </w:rPr>
        <w:t>4.71</w:t>
      </w:r>
      <w:r>
        <w:rPr>
          <w:rFonts w:ascii="Times New Roman" w:eastAsia="宋体"/>
          <w:sz w:val="24"/>
        </w:rPr>
        <w:t>%</w:t>
      </w:r>
      <w:r>
        <w:rPr>
          <w:rFonts w:ascii="Times New Roman" w:eastAsia="宋体"/>
          <w:sz w:val="24"/>
        </w:rPr>
        <w:t>，</w:t>
      </w:r>
      <w:proofErr w:type="spellStart"/>
      <w:r>
        <w:rPr>
          <w:rFonts w:ascii="Times New Roman" w:eastAsia="宋体"/>
          <w:sz w:val="24"/>
        </w:rPr>
        <w:t>C</w:t>
      </w:r>
      <w:r>
        <w:rPr>
          <w:rFonts w:ascii="Times New Roman" w:eastAsia="宋体"/>
          <w:sz w:val="24"/>
          <w:vertAlign w:val="subscript"/>
        </w:rPr>
        <w:t>max</w:t>
      </w:r>
      <w:proofErr w:type="spellEnd"/>
      <w:r>
        <w:rPr>
          <w:rFonts w:ascii="Times New Roman" w:eastAsia="宋体"/>
          <w:sz w:val="24"/>
        </w:rPr>
        <w:t>为</w:t>
      </w:r>
      <w:r>
        <w:rPr>
          <w:rFonts w:ascii="Times New Roman" w:eastAsia="宋体" w:hint="eastAsia"/>
          <w:sz w:val="24"/>
        </w:rPr>
        <w:t>11.8</w:t>
      </w:r>
      <w:r>
        <w:rPr>
          <w:rFonts w:ascii="Times New Roman" w:eastAsia="宋体"/>
          <w:sz w:val="24"/>
        </w:rPr>
        <w:t>(ug/m</w:t>
      </w:r>
      <w:r>
        <w:rPr>
          <w:rFonts w:ascii="Times New Roman" w:eastAsia="宋体"/>
          <w:sz w:val="24"/>
          <w:vertAlign w:val="superscript"/>
        </w:rPr>
        <w:t>3</w:t>
      </w:r>
      <w:r>
        <w:rPr>
          <w:rFonts w:ascii="Times New Roman" w:eastAsia="宋体"/>
          <w:sz w:val="24"/>
        </w:rPr>
        <w:t>)</w:t>
      </w:r>
      <w:r>
        <w:rPr>
          <w:rFonts w:ascii="Times New Roman" w:eastAsia="宋体"/>
          <w:sz w:val="24"/>
        </w:rPr>
        <w:t>，根据《环境影响评价技术导则</w:t>
      </w:r>
      <w:r>
        <w:rPr>
          <w:rFonts w:ascii="Times New Roman" w:eastAsia="宋体"/>
          <w:sz w:val="24"/>
        </w:rPr>
        <w:t xml:space="preserve"> </w:t>
      </w:r>
      <w:r>
        <w:rPr>
          <w:rFonts w:ascii="Times New Roman" w:eastAsia="宋体"/>
          <w:sz w:val="24"/>
        </w:rPr>
        <w:t>大气环境》</w:t>
      </w:r>
      <w:r>
        <w:rPr>
          <w:rFonts w:ascii="Times New Roman" w:eastAsia="宋体"/>
          <w:sz w:val="24"/>
        </w:rPr>
        <w:t>(HJ2.2-20</w:t>
      </w:r>
      <w:r>
        <w:rPr>
          <w:rFonts w:ascii="Times New Roman" w:eastAsia="宋体" w:hint="eastAsia"/>
          <w:sz w:val="24"/>
        </w:rPr>
        <w:t>1</w:t>
      </w:r>
      <w:r>
        <w:rPr>
          <w:rFonts w:ascii="Times New Roman" w:eastAsia="宋体"/>
          <w:sz w:val="24"/>
        </w:rPr>
        <w:t>8)</w:t>
      </w:r>
      <w:r>
        <w:rPr>
          <w:rFonts w:ascii="Times New Roman" w:eastAsia="宋体"/>
          <w:sz w:val="24"/>
        </w:rPr>
        <w:t>分级判据，确定</w:t>
      </w:r>
      <w:r>
        <w:rPr>
          <w:rFonts w:ascii="Times New Roman" w:eastAsia="宋体" w:hint="eastAsia"/>
          <w:sz w:val="24"/>
        </w:rPr>
        <w:t>本项目</w:t>
      </w:r>
      <w:r>
        <w:rPr>
          <w:rFonts w:ascii="Times New Roman" w:eastAsia="宋体"/>
          <w:sz w:val="24"/>
        </w:rPr>
        <w:t>大气环境影响评价工作等级为</w:t>
      </w:r>
      <w:r>
        <w:rPr>
          <w:rFonts w:ascii="Times New Roman" w:eastAsia="宋体" w:hint="eastAsia"/>
          <w:sz w:val="24"/>
        </w:rPr>
        <w:t>二</w:t>
      </w:r>
      <w:r>
        <w:rPr>
          <w:rFonts w:ascii="Times New Roman" w:eastAsia="宋体"/>
          <w:sz w:val="24"/>
        </w:rPr>
        <w:t>级</w:t>
      </w:r>
      <w:r>
        <w:rPr>
          <w:rFonts w:ascii="Times New Roman" w:eastAsia="宋体" w:hint="eastAsia"/>
          <w:sz w:val="24"/>
        </w:rPr>
        <w:t>。二级评价项目不需进行进一步评价，只对污染物的量进行核算，详见表</w:t>
      </w:r>
      <w:r>
        <w:rPr>
          <w:rFonts w:ascii="Times New Roman" w:eastAsia="宋体" w:hint="eastAsia"/>
          <w:sz w:val="24"/>
        </w:rPr>
        <w:t>6.2-</w:t>
      </w:r>
      <w:r w:rsidR="00E63490">
        <w:rPr>
          <w:rFonts w:ascii="Times New Roman" w:eastAsia="宋体" w:hint="eastAsia"/>
          <w:sz w:val="24"/>
        </w:rPr>
        <w:t>11</w:t>
      </w:r>
      <w:r>
        <w:rPr>
          <w:rFonts w:ascii="Times New Roman" w:eastAsia="宋体" w:hint="eastAsia"/>
          <w:sz w:val="24"/>
        </w:rPr>
        <w:t>，表</w:t>
      </w:r>
      <w:r>
        <w:rPr>
          <w:rFonts w:ascii="Times New Roman" w:eastAsia="宋体" w:hint="eastAsia"/>
          <w:sz w:val="24"/>
        </w:rPr>
        <w:t>6.2-</w:t>
      </w:r>
      <w:r w:rsidR="00E63490">
        <w:rPr>
          <w:rFonts w:ascii="Times New Roman" w:eastAsia="宋体" w:hint="eastAsia"/>
          <w:sz w:val="24"/>
        </w:rPr>
        <w:t>12</w:t>
      </w:r>
      <w:r>
        <w:rPr>
          <w:rFonts w:ascii="Times New Roman" w:eastAsia="宋体" w:hint="eastAsia"/>
          <w:sz w:val="24"/>
        </w:rPr>
        <w:t>；</w:t>
      </w:r>
    </w:p>
    <w:p w14:paraId="2E08D1D2" w14:textId="6908D02E" w:rsidR="00226903" w:rsidRDefault="00E53955">
      <w:pPr>
        <w:spacing w:line="360" w:lineRule="auto"/>
        <w:ind w:firstLineChars="200" w:firstLine="482"/>
        <w:jc w:val="center"/>
        <w:rPr>
          <w:rFonts w:ascii="Times New Roman" w:eastAsia="宋体"/>
          <w:b/>
          <w:sz w:val="24"/>
        </w:rPr>
      </w:pPr>
      <w:r>
        <w:rPr>
          <w:rFonts w:ascii="Times New Roman" w:eastAsia="宋体" w:hint="eastAsia"/>
          <w:b/>
          <w:sz w:val="24"/>
        </w:rPr>
        <w:t>表</w:t>
      </w:r>
      <w:r>
        <w:rPr>
          <w:rFonts w:ascii="Times New Roman" w:eastAsia="宋体" w:hint="eastAsia"/>
          <w:b/>
          <w:sz w:val="24"/>
        </w:rPr>
        <w:t>6.2-</w:t>
      </w:r>
      <w:r w:rsidR="00E63490">
        <w:rPr>
          <w:rFonts w:ascii="Times New Roman" w:eastAsia="宋体" w:hint="eastAsia"/>
          <w:b/>
          <w:sz w:val="24"/>
        </w:rPr>
        <w:t>11</w:t>
      </w:r>
      <w:r>
        <w:rPr>
          <w:rFonts w:ascii="Times New Roman" w:eastAsia="宋体" w:hint="eastAsia"/>
          <w:b/>
          <w:sz w:val="24"/>
        </w:rPr>
        <w:t>大气污染物有组织排放量核算表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622"/>
        <w:gridCol w:w="1084"/>
        <w:gridCol w:w="1416"/>
        <w:gridCol w:w="2275"/>
        <w:gridCol w:w="1405"/>
      </w:tblGrid>
      <w:tr w:rsidR="00226903" w14:paraId="14F497FF" w14:textId="77777777">
        <w:trPr>
          <w:trHeight w:val="946"/>
        </w:trPr>
        <w:tc>
          <w:tcPr>
            <w:tcW w:w="500" w:type="dxa"/>
            <w:shd w:val="clear" w:color="auto" w:fill="auto"/>
            <w:vAlign w:val="center"/>
          </w:tcPr>
          <w:p w14:paraId="23662A86"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序号</w:t>
            </w:r>
          </w:p>
        </w:tc>
        <w:tc>
          <w:tcPr>
            <w:tcW w:w="1622" w:type="dxa"/>
            <w:shd w:val="clear" w:color="auto" w:fill="auto"/>
            <w:vAlign w:val="center"/>
          </w:tcPr>
          <w:p w14:paraId="217A2A3A"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排放口编号</w:t>
            </w:r>
          </w:p>
        </w:tc>
        <w:tc>
          <w:tcPr>
            <w:tcW w:w="1084" w:type="dxa"/>
            <w:shd w:val="clear" w:color="auto" w:fill="auto"/>
            <w:vAlign w:val="center"/>
          </w:tcPr>
          <w:p w14:paraId="66B2BAD9"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污染物</w:t>
            </w:r>
          </w:p>
        </w:tc>
        <w:tc>
          <w:tcPr>
            <w:tcW w:w="1416" w:type="dxa"/>
            <w:shd w:val="clear" w:color="auto" w:fill="auto"/>
            <w:vAlign w:val="center"/>
          </w:tcPr>
          <w:p w14:paraId="71B7177B"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核算排放浓度（</w:t>
            </w:r>
            <w:r>
              <w:rPr>
                <w:rFonts w:ascii="Times New Roman" w:eastAsia="宋体" w:hint="eastAsia"/>
                <w:b/>
                <w:sz w:val="21"/>
              </w:rPr>
              <w:t>mg/m</w:t>
            </w:r>
            <w:r>
              <w:rPr>
                <w:rFonts w:ascii="Times New Roman" w:eastAsia="宋体" w:hint="eastAsia"/>
                <w:b/>
                <w:sz w:val="21"/>
                <w:vertAlign w:val="superscript"/>
              </w:rPr>
              <w:t>3</w:t>
            </w:r>
            <w:r>
              <w:rPr>
                <w:rFonts w:ascii="Times New Roman" w:eastAsia="宋体" w:hint="eastAsia"/>
                <w:b/>
                <w:sz w:val="21"/>
              </w:rPr>
              <w:t>）</w:t>
            </w:r>
          </w:p>
        </w:tc>
        <w:tc>
          <w:tcPr>
            <w:tcW w:w="2275" w:type="dxa"/>
            <w:shd w:val="clear" w:color="auto" w:fill="auto"/>
            <w:vAlign w:val="center"/>
          </w:tcPr>
          <w:p w14:paraId="180CC52B"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核算排放速率（</w:t>
            </w:r>
            <w:r>
              <w:rPr>
                <w:rFonts w:ascii="Times New Roman" w:eastAsia="宋体" w:hint="eastAsia"/>
                <w:b/>
                <w:sz w:val="21"/>
              </w:rPr>
              <w:t>kg/h</w:t>
            </w:r>
            <w:r>
              <w:rPr>
                <w:rFonts w:ascii="Times New Roman" w:eastAsia="宋体" w:hint="eastAsia"/>
                <w:b/>
                <w:sz w:val="21"/>
              </w:rPr>
              <w:t>）</w:t>
            </w:r>
          </w:p>
        </w:tc>
        <w:tc>
          <w:tcPr>
            <w:tcW w:w="1405" w:type="dxa"/>
            <w:shd w:val="clear" w:color="auto" w:fill="auto"/>
            <w:vAlign w:val="center"/>
          </w:tcPr>
          <w:p w14:paraId="3CF4C349"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核算年排放量（</w:t>
            </w:r>
            <w:r>
              <w:rPr>
                <w:rFonts w:ascii="Times New Roman" w:eastAsia="宋体" w:hint="eastAsia"/>
                <w:b/>
                <w:sz w:val="21"/>
              </w:rPr>
              <w:t>t/a</w:t>
            </w:r>
            <w:r>
              <w:rPr>
                <w:rFonts w:ascii="Times New Roman" w:eastAsia="宋体" w:hint="eastAsia"/>
                <w:b/>
                <w:sz w:val="21"/>
              </w:rPr>
              <w:t>）</w:t>
            </w:r>
          </w:p>
        </w:tc>
      </w:tr>
      <w:tr w:rsidR="00226903" w14:paraId="53255E90" w14:textId="77777777">
        <w:tc>
          <w:tcPr>
            <w:tcW w:w="500" w:type="dxa"/>
            <w:shd w:val="clear" w:color="auto" w:fill="auto"/>
            <w:vAlign w:val="center"/>
          </w:tcPr>
          <w:p w14:paraId="0677C843"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1</w:t>
            </w:r>
          </w:p>
        </w:tc>
        <w:tc>
          <w:tcPr>
            <w:tcW w:w="1622" w:type="dxa"/>
            <w:shd w:val="clear" w:color="auto" w:fill="auto"/>
            <w:vAlign w:val="center"/>
          </w:tcPr>
          <w:p w14:paraId="3C4A75C7"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P1</w:t>
            </w:r>
          </w:p>
        </w:tc>
        <w:tc>
          <w:tcPr>
            <w:tcW w:w="1084" w:type="dxa"/>
            <w:shd w:val="clear" w:color="auto" w:fill="auto"/>
          </w:tcPr>
          <w:p w14:paraId="0F95190E" w14:textId="77777777" w:rsidR="00226903" w:rsidRDefault="00E53955">
            <w:pPr>
              <w:adjustRightInd/>
              <w:snapToGrid/>
              <w:spacing w:line="240" w:lineRule="auto"/>
              <w:jc w:val="center"/>
              <w:rPr>
                <w:rFonts w:ascii="宋体" w:eastAsia="宋体" w:hAnsi="宋体"/>
                <w:sz w:val="21"/>
                <w:szCs w:val="21"/>
              </w:rPr>
            </w:pPr>
            <w:r>
              <w:rPr>
                <w:rFonts w:ascii="宋体" w:eastAsia="宋体" w:hAnsi="宋体" w:hint="eastAsia"/>
                <w:sz w:val="21"/>
                <w:szCs w:val="21"/>
              </w:rPr>
              <w:t>颗粒物（粉尘）</w:t>
            </w:r>
          </w:p>
        </w:tc>
        <w:tc>
          <w:tcPr>
            <w:tcW w:w="1416" w:type="dxa"/>
            <w:shd w:val="clear" w:color="auto" w:fill="auto"/>
            <w:vAlign w:val="center"/>
          </w:tcPr>
          <w:p w14:paraId="65EEE5AE"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0.91</w:t>
            </w:r>
          </w:p>
        </w:tc>
        <w:tc>
          <w:tcPr>
            <w:tcW w:w="2275" w:type="dxa"/>
            <w:shd w:val="clear" w:color="auto" w:fill="auto"/>
            <w:vAlign w:val="center"/>
          </w:tcPr>
          <w:p w14:paraId="18EE3BE0"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0.011</w:t>
            </w:r>
          </w:p>
        </w:tc>
        <w:tc>
          <w:tcPr>
            <w:tcW w:w="1405" w:type="dxa"/>
            <w:shd w:val="clear" w:color="auto" w:fill="auto"/>
            <w:vAlign w:val="center"/>
          </w:tcPr>
          <w:p w14:paraId="067BB6ED"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0.086</w:t>
            </w:r>
            <w:r>
              <w:rPr>
                <w:rFonts w:ascii="Times New Roman" w:hint="eastAsia"/>
                <w:sz w:val="21"/>
                <w:szCs w:val="21"/>
              </w:rPr>
              <w:t>4</w:t>
            </w:r>
          </w:p>
        </w:tc>
      </w:tr>
      <w:tr w:rsidR="00226903" w14:paraId="35419E3D" w14:textId="77777777">
        <w:tc>
          <w:tcPr>
            <w:tcW w:w="500" w:type="dxa"/>
            <w:shd w:val="clear" w:color="auto" w:fill="auto"/>
            <w:vAlign w:val="center"/>
          </w:tcPr>
          <w:p w14:paraId="5BA9AA8E"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2</w:t>
            </w:r>
          </w:p>
        </w:tc>
        <w:tc>
          <w:tcPr>
            <w:tcW w:w="1622" w:type="dxa"/>
            <w:shd w:val="clear" w:color="auto" w:fill="auto"/>
            <w:vAlign w:val="center"/>
          </w:tcPr>
          <w:p w14:paraId="1700E72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P2</w:t>
            </w:r>
          </w:p>
        </w:tc>
        <w:tc>
          <w:tcPr>
            <w:tcW w:w="1084" w:type="dxa"/>
            <w:shd w:val="clear" w:color="auto" w:fill="auto"/>
          </w:tcPr>
          <w:p w14:paraId="18B157CE" w14:textId="77777777" w:rsidR="00226903" w:rsidRDefault="00E53955">
            <w:pPr>
              <w:adjustRightInd/>
              <w:snapToGrid/>
              <w:spacing w:line="240" w:lineRule="auto"/>
              <w:jc w:val="center"/>
              <w:rPr>
                <w:rFonts w:ascii="宋体" w:eastAsia="宋体" w:hAnsi="宋体"/>
                <w:sz w:val="21"/>
                <w:szCs w:val="21"/>
              </w:rPr>
            </w:pPr>
            <w:r>
              <w:rPr>
                <w:rFonts w:ascii="宋体" w:eastAsia="宋体" w:hAnsi="宋体" w:hint="eastAsia"/>
                <w:sz w:val="21"/>
                <w:szCs w:val="21"/>
              </w:rPr>
              <w:t>硫酸雾</w:t>
            </w:r>
          </w:p>
        </w:tc>
        <w:tc>
          <w:tcPr>
            <w:tcW w:w="1416" w:type="dxa"/>
            <w:shd w:val="clear" w:color="auto" w:fill="auto"/>
            <w:vAlign w:val="center"/>
          </w:tcPr>
          <w:p w14:paraId="668244FD"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3.01</w:t>
            </w:r>
          </w:p>
        </w:tc>
        <w:tc>
          <w:tcPr>
            <w:tcW w:w="2275" w:type="dxa"/>
            <w:shd w:val="clear" w:color="auto" w:fill="auto"/>
            <w:vAlign w:val="center"/>
          </w:tcPr>
          <w:p w14:paraId="2E9D7EDE"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0.036</w:t>
            </w:r>
          </w:p>
        </w:tc>
        <w:tc>
          <w:tcPr>
            <w:tcW w:w="1405" w:type="dxa"/>
            <w:shd w:val="clear" w:color="auto" w:fill="auto"/>
            <w:vAlign w:val="center"/>
          </w:tcPr>
          <w:p w14:paraId="6B18E622"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0.071</w:t>
            </w:r>
            <w:r>
              <w:rPr>
                <w:rFonts w:ascii="Times New Roman" w:hint="eastAsia"/>
                <w:sz w:val="21"/>
                <w:szCs w:val="21"/>
              </w:rPr>
              <w:t>3</w:t>
            </w:r>
          </w:p>
        </w:tc>
      </w:tr>
      <w:tr w:rsidR="00226903" w14:paraId="73ECAE96" w14:textId="77777777">
        <w:tc>
          <w:tcPr>
            <w:tcW w:w="500" w:type="dxa"/>
            <w:shd w:val="clear" w:color="auto" w:fill="auto"/>
            <w:vAlign w:val="center"/>
          </w:tcPr>
          <w:p w14:paraId="3160559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3</w:t>
            </w:r>
          </w:p>
        </w:tc>
        <w:tc>
          <w:tcPr>
            <w:tcW w:w="1622" w:type="dxa"/>
            <w:shd w:val="clear" w:color="auto" w:fill="auto"/>
            <w:vAlign w:val="center"/>
          </w:tcPr>
          <w:p w14:paraId="57C13E80"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P3</w:t>
            </w:r>
          </w:p>
        </w:tc>
        <w:tc>
          <w:tcPr>
            <w:tcW w:w="1084" w:type="dxa"/>
            <w:shd w:val="clear" w:color="auto" w:fill="auto"/>
          </w:tcPr>
          <w:p w14:paraId="2B87A5DE" w14:textId="77777777" w:rsidR="00226903" w:rsidRDefault="00E53955">
            <w:pPr>
              <w:adjustRightInd/>
              <w:snapToGrid/>
              <w:spacing w:line="240" w:lineRule="auto"/>
              <w:jc w:val="center"/>
              <w:rPr>
                <w:rFonts w:ascii="宋体" w:eastAsia="宋体" w:hAnsi="宋体"/>
                <w:sz w:val="21"/>
                <w:szCs w:val="21"/>
              </w:rPr>
            </w:pPr>
            <w:r>
              <w:rPr>
                <w:rFonts w:ascii="宋体" w:eastAsia="宋体" w:hAnsi="宋体" w:hint="eastAsia"/>
                <w:sz w:val="21"/>
                <w:szCs w:val="21"/>
              </w:rPr>
              <w:t>硫酸雾</w:t>
            </w:r>
          </w:p>
        </w:tc>
        <w:tc>
          <w:tcPr>
            <w:tcW w:w="1416" w:type="dxa"/>
            <w:shd w:val="clear" w:color="auto" w:fill="auto"/>
            <w:vAlign w:val="center"/>
          </w:tcPr>
          <w:p w14:paraId="0DF308AC"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3.01</w:t>
            </w:r>
          </w:p>
        </w:tc>
        <w:tc>
          <w:tcPr>
            <w:tcW w:w="2275" w:type="dxa"/>
            <w:shd w:val="clear" w:color="auto" w:fill="auto"/>
            <w:vAlign w:val="center"/>
          </w:tcPr>
          <w:p w14:paraId="3FA06BDA"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0.036</w:t>
            </w:r>
          </w:p>
        </w:tc>
        <w:tc>
          <w:tcPr>
            <w:tcW w:w="1405" w:type="dxa"/>
            <w:shd w:val="clear" w:color="auto" w:fill="auto"/>
            <w:vAlign w:val="center"/>
          </w:tcPr>
          <w:p w14:paraId="08565AF9"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0.071</w:t>
            </w:r>
            <w:r>
              <w:rPr>
                <w:rFonts w:ascii="Times New Roman" w:hint="eastAsia"/>
                <w:sz w:val="21"/>
                <w:szCs w:val="21"/>
              </w:rPr>
              <w:t>3</w:t>
            </w:r>
          </w:p>
        </w:tc>
      </w:tr>
      <w:tr w:rsidR="00226903" w14:paraId="59461270" w14:textId="77777777">
        <w:tc>
          <w:tcPr>
            <w:tcW w:w="500" w:type="dxa"/>
            <w:shd w:val="clear" w:color="auto" w:fill="auto"/>
            <w:vAlign w:val="center"/>
          </w:tcPr>
          <w:p w14:paraId="59F2B02B"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4</w:t>
            </w:r>
          </w:p>
        </w:tc>
        <w:tc>
          <w:tcPr>
            <w:tcW w:w="1622" w:type="dxa"/>
            <w:shd w:val="clear" w:color="auto" w:fill="auto"/>
            <w:vAlign w:val="center"/>
          </w:tcPr>
          <w:p w14:paraId="4E5D4F3E"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P4</w:t>
            </w:r>
          </w:p>
        </w:tc>
        <w:tc>
          <w:tcPr>
            <w:tcW w:w="1084" w:type="dxa"/>
            <w:shd w:val="clear" w:color="auto" w:fill="auto"/>
          </w:tcPr>
          <w:p w14:paraId="6CB5CD65" w14:textId="77777777" w:rsidR="00226903" w:rsidRDefault="00E53955">
            <w:pPr>
              <w:adjustRightInd/>
              <w:snapToGrid/>
              <w:spacing w:line="240" w:lineRule="auto"/>
              <w:jc w:val="center"/>
              <w:rPr>
                <w:rFonts w:ascii="宋体" w:eastAsia="宋体" w:hAnsi="宋体"/>
                <w:sz w:val="21"/>
                <w:szCs w:val="21"/>
              </w:rPr>
            </w:pPr>
            <w:r>
              <w:rPr>
                <w:rFonts w:ascii="宋体" w:eastAsia="宋体" w:hAnsi="宋体" w:hint="eastAsia"/>
                <w:sz w:val="21"/>
                <w:szCs w:val="21"/>
              </w:rPr>
              <w:t>硫酸雾</w:t>
            </w:r>
          </w:p>
        </w:tc>
        <w:tc>
          <w:tcPr>
            <w:tcW w:w="1416" w:type="dxa"/>
            <w:shd w:val="clear" w:color="auto" w:fill="auto"/>
            <w:vAlign w:val="center"/>
          </w:tcPr>
          <w:p w14:paraId="15958DA9"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3.01</w:t>
            </w:r>
          </w:p>
        </w:tc>
        <w:tc>
          <w:tcPr>
            <w:tcW w:w="2275" w:type="dxa"/>
            <w:shd w:val="clear" w:color="auto" w:fill="auto"/>
            <w:vAlign w:val="center"/>
          </w:tcPr>
          <w:p w14:paraId="25684A83"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0.036</w:t>
            </w:r>
          </w:p>
        </w:tc>
        <w:tc>
          <w:tcPr>
            <w:tcW w:w="1405" w:type="dxa"/>
            <w:shd w:val="clear" w:color="auto" w:fill="auto"/>
            <w:vAlign w:val="center"/>
          </w:tcPr>
          <w:p w14:paraId="2CFF4D52" w14:textId="77777777" w:rsidR="00226903" w:rsidRDefault="00E53955">
            <w:pPr>
              <w:adjustRightInd/>
              <w:snapToGrid/>
              <w:spacing w:line="240" w:lineRule="auto"/>
              <w:jc w:val="center"/>
              <w:rPr>
                <w:rFonts w:ascii="Times New Roman" w:eastAsia="宋体"/>
                <w:sz w:val="21"/>
                <w:szCs w:val="21"/>
              </w:rPr>
            </w:pPr>
            <w:r>
              <w:rPr>
                <w:rFonts w:ascii="Times New Roman"/>
                <w:sz w:val="21"/>
                <w:szCs w:val="21"/>
              </w:rPr>
              <w:t>0.071</w:t>
            </w:r>
            <w:r>
              <w:rPr>
                <w:rFonts w:ascii="Times New Roman" w:hint="eastAsia"/>
                <w:sz w:val="21"/>
                <w:szCs w:val="21"/>
              </w:rPr>
              <w:t>3</w:t>
            </w:r>
          </w:p>
        </w:tc>
      </w:tr>
      <w:tr w:rsidR="00226903" w14:paraId="0F532F71" w14:textId="77777777">
        <w:tc>
          <w:tcPr>
            <w:tcW w:w="500" w:type="dxa"/>
            <w:vMerge w:val="restart"/>
            <w:shd w:val="clear" w:color="auto" w:fill="auto"/>
            <w:vAlign w:val="center"/>
          </w:tcPr>
          <w:p w14:paraId="703E2FBF"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5</w:t>
            </w:r>
          </w:p>
        </w:tc>
        <w:tc>
          <w:tcPr>
            <w:tcW w:w="1622" w:type="dxa"/>
            <w:vMerge w:val="restart"/>
            <w:shd w:val="clear" w:color="auto" w:fill="auto"/>
            <w:vAlign w:val="center"/>
          </w:tcPr>
          <w:p w14:paraId="1CBAA328"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P5</w:t>
            </w:r>
          </w:p>
        </w:tc>
        <w:tc>
          <w:tcPr>
            <w:tcW w:w="1084" w:type="dxa"/>
            <w:shd w:val="clear" w:color="auto" w:fill="auto"/>
          </w:tcPr>
          <w:p w14:paraId="3F11F73E" w14:textId="77777777" w:rsidR="00226903" w:rsidRDefault="00E53955">
            <w:pPr>
              <w:adjustRightInd/>
              <w:snapToGrid/>
              <w:spacing w:line="240" w:lineRule="auto"/>
              <w:jc w:val="center"/>
              <w:rPr>
                <w:rFonts w:ascii="宋体" w:eastAsia="宋体" w:hAnsi="宋体"/>
                <w:sz w:val="21"/>
                <w:szCs w:val="21"/>
              </w:rPr>
            </w:pPr>
            <w:r>
              <w:rPr>
                <w:rFonts w:ascii="宋体" w:eastAsia="宋体" w:hAnsi="宋体" w:hint="eastAsia"/>
                <w:sz w:val="21"/>
                <w:szCs w:val="21"/>
              </w:rPr>
              <w:t>硫酸雾</w:t>
            </w:r>
          </w:p>
        </w:tc>
        <w:tc>
          <w:tcPr>
            <w:tcW w:w="1416" w:type="dxa"/>
            <w:shd w:val="clear" w:color="auto" w:fill="auto"/>
          </w:tcPr>
          <w:p w14:paraId="2F46EAD4" w14:textId="77777777" w:rsidR="00226903" w:rsidRDefault="00E53955">
            <w:pPr>
              <w:adjustRightInd/>
              <w:snapToGrid/>
              <w:spacing w:line="240" w:lineRule="auto"/>
              <w:jc w:val="center"/>
              <w:rPr>
                <w:rFonts w:ascii="Times New Roman"/>
                <w:sz w:val="21"/>
                <w:szCs w:val="21"/>
              </w:rPr>
            </w:pPr>
            <w:r>
              <w:rPr>
                <w:rFonts w:ascii="Times New Roman"/>
                <w:sz w:val="21"/>
                <w:szCs w:val="21"/>
              </w:rPr>
              <w:t xml:space="preserve">1.848 </w:t>
            </w:r>
          </w:p>
        </w:tc>
        <w:tc>
          <w:tcPr>
            <w:tcW w:w="2275" w:type="dxa"/>
            <w:shd w:val="clear" w:color="auto" w:fill="auto"/>
          </w:tcPr>
          <w:p w14:paraId="4EAB90AB" w14:textId="77777777" w:rsidR="00226903" w:rsidRDefault="00E53955">
            <w:pPr>
              <w:adjustRightInd/>
              <w:snapToGrid/>
              <w:spacing w:line="240" w:lineRule="auto"/>
              <w:jc w:val="center"/>
              <w:rPr>
                <w:rFonts w:ascii="Times New Roman"/>
                <w:sz w:val="21"/>
                <w:szCs w:val="21"/>
              </w:rPr>
            </w:pPr>
            <w:r>
              <w:rPr>
                <w:rFonts w:ascii="Times New Roman"/>
                <w:sz w:val="21"/>
                <w:szCs w:val="21"/>
              </w:rPr>
              <w:t xml:space="preserve">0.037 </w:t>
            </w:r>
          </w:p>
        </w:tc>
        <w:tc>
          <w:tcPr>
            <w:tcW w:w="1405" w:type="dxa"/>
            <w:shd w:val="clear" w:color="auto" w:fill="auto"/>
          </w:tcPr>
          <w:p w14:paraId="26D9DF2B" w14:textId="77777777" w:rsidR="00226903" w:rsidRDefault="00E53955">
            <w:pPr>
              <w:adjustRightInd/>
              <w:snapToGrid/>
              <w:spacing w:line="240" w:lineRule="auto"/>
              <w:jc w:val="center"/>
              <w:rPr>
                <w:rFonts w:ascii="Times New Roman"/>
                <w:sz w:val="21"/>
                <w:szCs w:val="21"/>
              </w:rPr>
            </w:pPr>
            <w:r>
              <w:rPr>
                <w:rFonts w:ascii="Times New Roman"/>
                <w:sz w:val="21"/>
                <w:szCs w:val="21"/>
              </w:rPr>
              <w:t xml:space="preserve">0.073 </w:t>
            </w:r>
          </w:p>
        </w:tc>
      </w:tr>
      <w:tr w:rsidR="00226903" w14:paraId="0EA26100" w14:textId="77777777">
        <w:tc>
          <w:tcPr>
            <w:tcW w:w="500" w:type="dxa"/>
            <w:vMerge/>
            <w:shd w:val="clear" w:color="auto" w:fill="auto"/>
            <w:vAlign w:val="center"/>
          </w:tcPr>
          <w:p w14:paraId="054FCC15" w14:textId="77777777" w:rsidR="00226903" w:rsidRDefault="00226903">
            <w:pPr>
              <w:adjustRightInd/>
              <w:snapToGrid/>
              <w:spacing w:line="240" w:lineRule="auto"/>
              <w:jc w:val="center"/>
              <w:rPr>
                <w:rFonts w:ascii="Times New Roman" w:eastAsia="宋体"/>
                <w:sz w:val="21"/>
              </w:rPr>
            </w:pPr>
          </w:p>
        </w:tc>
        <w:tc>
          <w:tcPr>
            <w:tcW w:w="1622" w:type="dxa"/>
            <w:vMerge/>
            <w:shd w:val="clear" w:color="auto" w:fill="auto"/>
            <w:vAlign w:val="center"/>
          </w:tcPr>
          <w:p w14:paraId="615506C9" w14:textId="77777777" w:rsidR="00226903" w:rsidRDefault="00226903">
            <w:pPr>
              <w:adjustRightInd/>
              <w:snapToGrid/>
              <w:spacing w:line="240" w:lineRule="auto"/>
              <w:jc w:val="center"/>
              <w:rPr>
                <w:rFonts w:ascii="Times New Roman" w:eastAsia="宋体"/>
                <w:sz w:val="21"/>
              </w:rPr>
            </w:pPr>
          </w:p>
        </w:tc>
        <w:tc>
          <w:tcPr>
            <w:tcW w:w="1084" w:type="dxa"/>
            <w:shd w:val="clear" w:color="auto" w:fill="auto"/>
          </w:tcPr>
          <w:p w14:paraId="15F23FF6" w14:textId="77777777" w:rsidR="00226903" w:rsidRDefault="00E53955">
            <w:pPr>
              <w:adjustRightInd/>
              <w:snapToGrid/>
              <w:spacing w:line="240" w:lineRule="auto"/>
              <w:jc w:val="center"/>
              <w:rPr>
                <w:rFonts w:ascii="宋体" w:eastAsia="宋体" w:hAnsi="宋体"/>
                <w:sz w:val="21"/>
                <w:szCs w:val="21"/>
              </w:rPr>
            </w:pPr>
            <w:r>
              <w:rPr>
                <w:rFonts w:ascii="宋体" w:eastAsia="宋体" w:hAnsi="宋体" w:hint="eastAsia"/>
                <w:sz w:val="21"/>
                <w:szCs w:val="21"/>
              </w:rPr>
              <w:t>氯化氢</w:t>
            </w:r>
          </w:p>
        </w:tc>
        <w:tc>
          <w:tcPr>
            <w:tcW w:w="1416" w:type="dxa"/>
            <w:shd w:val="clear" w:color="auto" w:fill="auto"/>
          </w:tcPr>
          <w:p w14:paraId="098C8C46" w14:textId="77777777" w:rsidR="00226903" w:rsidRDefault="00E53955">
            <w:pPr>
              <w:adjustRightInd/>
              <w:snapToGrid/>
              <w:spacing w:line="240" w:lineRule="auto"/>
              <w:jc w:val="center"/>
              <w:rPr>
                <w:rFonts w:ascii="Times New Roman"/>
                <w:sz w:val="21"/>
                <w:szCs w:val="21"/>
              </w:rPr>
            </w:pPr>
            <w:r>
              <w:rPr>
                <w:rFonts w:ascii="Times New Roman"/>
                <w:sz w:val="21"/>
                <w:szCs w:val="21"/>
              </w:rPr>
              <w:t xml:space="preserve">0.245 </w:t>
            </w:r>
          </w:p>
        </w:tc>
        <w:tc>
          <w:tcPr>
            <w:tcW w:w="2275" w:type="dxa"/>
            <w:shd w:val="clear" w:color="auto" w:fill="auto"/>
          </w:tcPr>
          <w:p w14:paraId="6FEE0CFA" w14:textId="77777777" w:rsidR="00226903" w:rsidRDefault="00E53955">
            <w:pPr>
              <w:adjustRightInd/>
              <w:snapToGrid/>
              <w:spacing w:line="240" w:lineRule="auto"/>
              <w:jc w:val="center"/>
              <w:rPr>
                <w:rFonts w:ascii="Times New Roman"/>
                <w:sz w:val="21"/>
                <w:szCs w:val="21"/>
              </w:rPr>
            </w:pPr>
            <w:r>
              <w:rPr>
                <w:rFonts w:ascii="Times New Roman"/>
                <w:sz w:val="21"/>
                <w:szCs w:val="21"/>
              </w:rPr>
              <w:t xml:space="preserve">0.005 </w:t>
            </w:r>
          </w:p>
        </w:tc>
        <w:tc>
          <w:tcPr>
            <w:tcW w:w="1405" w:type="dxa"/>
            <w:shd w:val="clear" w:color="auto" w:fill="auto"/>
          </w:tcPr>
          <w:p w14:paraId="1A74D1D4" w14:textId="77777777" w:rsidR="00226903" w:rsidRDefault="00E53955">
            <w:pPr>
              <w:adjustRightInd/>
              <w:snapToGrid/>
              <w:spacing w:line="240" w:lineRule="auto"/>
              <w:jc w:val="center"/>
              <w:rPr>
                <w:rFonts w:ascii="Times New Roman"/>
                <w:sz w:val="21"/>
                <w:szCs w:val="21"/>
              </w:rPr>
            </w:pPr>
            <w:r>
              <w:rPr>
                <w:rFonts w:ascii="Times New Roman"/>
                <w:sz w:val="21"/>
                <w:szCs w:val="21"/>
              </w:rPr>
              <w:t>0.0029</w:t>
            </w:r>
          </w:p>
        </w:tc>
      </w:tr>
      <w:tr w:rsidR="00226903" w14:paraId="0EC5715E" w14:textId="77777777">
        <w:tc>
          <w:tcPr>
            <w:tcW w:w="8302" w:type="dxa"/>
            <w:gridSpan w:val="6"/>
            <w:shd w:val="clear" w:color="auto" w:fill="auto"/>
            <w:vAlign w:val="center"/>
          </w:tcPr>
          <w:p w14:paraId="066FEC35"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有组织排放总计</w:t>
            </w:r>
          </w:p>
        </w:tc>
      </w:tr>
      <w:tr w:rsidR="00226903" w14:paraId="55BE4848" w14:textId="77777777">
        <w:tc>
          <w:tcPr>
            <w:tcW w:w="2122" w:type="dxa"/>
            <w:gridSpan w:val="2"/>
            <w:vMerge w:val="restart"/>
            <w:shd w:val="clear" w:color="auto" w:fill="auto"/>
            <w:vAlign w:val="center"/>
          </w:tcPr>
          <w:p w14:paraId="479ADAE5"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有组织排放总计</w:t>
            </w:r>
          </w:p>
        </w:tc>
        <w:tc>
          <w:tcPr>
            <w:tcW w:w="4775" w:type="dxa"/>
            <w:gridSpan w:val="3"/>
            <w:shd w:val="clear" w:color="auto" w:fill="auto"/>
            <w:vAlign w:val="center"/>
          </w:tcPr>
          <w:p w14:paraId="1ACC626E"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颗粒物</w:t>
            </w:r>
          </w:p>
        </w:tc>
        <w:tc>
          <w:tcPr>
            <w:tcW w:w="1405" w:type="dxa"/>
            <w:shd w:val="clear" w:color="auto" w:fill="auto"/>
            <w:vAlign w:val="center"/>
          </w:tcPr>
          <w:p w14:paraId="2DE8C445" w14:textId="77777777" w:rsidR="00226903" w:rsidRDefault="00E53955">
            <w:pPr>
              <w:adjustRightInd/>
              <w:snapToGrid/>
              <w:spacing w:line="240" w:lineRule="auto"/>
              <w:jc w:val="center"/>
              <w:rPr>
                <w:rFonts w:ascii="Times New Roman" w:eastAsia="宋体"/>
                <w:sz w:val="21"/>
              </w:rPr>
            </w:pPr>
            <w:r>
              <w:rPr>
                <w:rFonts w:ascii="Times New Roman" w:eastAsia="宋体"/>
                <w:sz w:val="21"/>
              </w:rPr>
              <w:t>0.</w:t>
            </w:r>
            <w:r>
              <w:rPr>
                <w:rFonts w:ascii="Times New Roman" w:eastAsia="宋体" w:hint="eastAsia"/>
                <w:sz w:val="21"/>
              </w:rPr>
              <w:t>0864</w:t>
            </w:r>
          </w:p>
        </w:tc>
      </w:tr>
      <w:tr w:rsidR="00226903" w14:paraId="285F8918" w14:textId="77777777">
        <w:tc>
          <w:tcPr>
            <w:tcW w:w="2122" w:type="dxa"/>
            <w:gridSpan w:val="2"/>
            <w:vMerge/>
            <w:shd w:val="clear" w:color="auto" w:fill="auto"/>
            <w:vAlign w:val="center"/>
          </w:tcPr>
          <w:p w14:paraId="7FE7DB5A" w14:textId="77777777" w:rsidR="00226903" w:rsidRDefault="00226903">
            <w:pPr>
              <w:adjustRightInd/>
              <w:snapToGrid/>
              <w:spacing w:line="240" w:lineRule="auto"/>
              <w:jc w:val="center"/>
              <w:rPr>
                <w:rFonts w:ascii="Times New Roman" w:eastAsia="宋体"/>
                <w:sz w:val="21"/>
              </w:rPr>
            </w:pPr>
          </w:p>
        </w:tc>
        <w:tc>
          <w:tcPr>
            <w:tcW w:w="4775" w:type="dxa"/>
            <w:gridSpan w:val="3"/>
            <w:shd w:val="clear" w:color="auto" w:fill="auto"/>
          </w:tcPr>
          <w:p w14:paraId="7CD70CCB" w14:textId="77777777" w:rsidR="00226903" w:rsidRDefault="00E53955">
            <w:pPr>
              <w:widowControl/>
              <w:adjustRightInd/>
              <w:spacing w:line="240" w:lineRule="auto"/>
              <w:jc w:val="center"/>
              <w:rPr>
                <w:rFonts w:ascii="Times New Roman" w:eastAsia="宋体"/>
                <w:color w:val="000000"/>
                <w:sz w:val="21"/>
                <w:szCs w:val="21"/>
              </w:rPr>
            </w:pPr>
            <w:r>
              <w:rPr>
                <w:rFonts w:ascii="宋体" w:eastAsia="宋体" w:hAnsi="宋体" w:hint="eastAsia"/>
                <w:sz w:val="21"/>
                <w:szCs w:val="21"/>
              </w:rPr>
              <w:t>硫酸雾</w:t>
            </w:r>
          </w:p>
        </w:tc>
        <w:tc>
          <w:tcPr>
            <w:tcW w:w="1405" w:type="dxa"/>
            <w:shd w:val="clear" w:color="auto" w:fill="auto"/>
            <w:vAlign w:val="center"/>
          </w:tcPr>
          <w:p w14:paraId="6112C6BF"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0.2869</w:t>
            </w:r>
          </w:p>
        </w:tc>
      </w:tr>
      <w:tr w:rsidR="00226903" w14:paraId="20FF0DB5" w14:textId="77777777">
        <w:tc>
          <w:tcPr>
            <w:tcW w:w="2122" w:type="dxa"/>
            <w:gridSpan w:val="2"/>
            <w:vMerge/>
            <w:shd w:val="clear" w:color="auto" w:fill="auto"/>
            <w:vAlign w:val="center"/>
          </w:tcPr>
          <w:p w14:paraId="741B3349" w14:textId="77777777" w:rsidR="00226903" w:rsidRDefault="00226903">
            <w:pPr>
              <w:adjustRightInd/>
              <w:snapToGrid/>
              <w:spacing w:line="240" w:lineRule="auto"/>
              <w:jc w:val="center"/>
              <w:rPr>
                <w:rFonts w:ascii="Times New Roman" w:eastAsia="宋体"/>
                <w:sz w:val="21"/>
              </w:rPr>
            </w:pPr>
          </w:p>
        </w:tc>
        <w:tc>
          <w:tcPr>
            <w:tcW w:w="4775" w:type="dxa"/>
            <w:gridSpan w:val="3"/>
            <w:shd w:val="clear" w:color="auto" w:fill="auto"/>
          </w:tcPr>
          <w:p w14:paraId="528B61FE" w14:textId="77777777" w:rsidR="00226903" w:rsidRDefault="00E53955">
            <w:pPr>
              <w:widowControl/>
              <w:adjustRightInd/>
              <w:spacing w:line="240" w:lineRule="auto"/>
              <w:jc w:val="center"/>
              <w:rPr>
                <w:rFonts w:ascii="Times New Roman" w:eastAsia="宋体"/>
                <w:color w:val="000000"/>
                <w:sz w:val="21"/>
                <w:szCs w:val="21"/>
              </w:rPr>
            </w:pPr>
            <w:r>
              <w:rPr>
                <w:rFonts w:ascii="宋体" w:eastAsia="宋体" w:hAnsi="宋体" w:hint="eastAsia"/>
                <w:sz w:val="21"/>
                <w:szCs w:val="21"/>
              </w:rPr>
              <w:t>氯化氢</w:t>
            </w:r>
          </w:p>
        </w:tc>
        <w:tc>
          <w:tcPr>
            <w:tcW w:w="1405" w:type="dxa"/>
            <w:shd w:val="clear" w:color="auto" w:fill="auto"/>
            <w:vAlign w:val="center"/>
          </w:tcPr>
          <w:p w14:paraId="483B2B75" w14:textId="77777777" w:rsidR="00226903" w:rsidRDefault="00E53955">
            <w:pPr>
              <w:adjustRightInd/>
              <w:snapToGrid/>
              <w:spacing w:line="240" w:lineRule="auto"/>
              <w:jc w:val="center"/>
              <w:rPr>
                <w:rFonts w:ascii="Times New Roman" w:eastAsia="宋体"/>
                <w:sz w:val="21"/>
                <w:szCs w:val="21"/>
              </w:rPr>
            </w:pPr>
            <w:r>
              <w:rPr>
                <w:rFonts w:ascii="Times New Roman" w:eastAsia="宋体" w:hint="eastAsia"/>
                <w:sz w:val="21"/>
                <w:szCs w:val="21"/>
              </w:rPr>
              <w:t>0.0029</w:t>
            </w:r>
          </w:p>
        </w:tc>
      </w:tr>
    </w:tbl>
    <w:p w14:paraId="73BDA94D" w14:textId="77777777" w:rsidR="00226903" w:rsidRDefault="00226903">
      <w:pPr>
        <w:adjustRightInd/>
        <w:spacing w:line="240" w:lineRule="auto"/>
        <w:ind w:right="147"/>
        <w:jc w:val="center"/>
        <w:textAlignment w:val="baseline"/>
        <w:rPr>
          <w:rFonts w:ascii="Times New Roman" w:eastAsia="宋体"/>
          <w:b/>
          <w:sz w:val="24"/>
        </w:rPr>
      </w:pPr>
    </w:p>
    <w:p w14:paraId="4E14D2ED" w14:textId="77777777" w:rsidR="00226903" w:rsidRDefault="00226903">
      <w:pPr>
        <w:adjustRightInd/>
        <w:spacing w:line="240" w:lineRule="auto"/>
        <w:ind w:right="147"/>
        <w:jc w:val="center"/>
        <w:textAlignment w:val="baseline"/>
        <w:rPr>
          <w:rFonts w:ascii="Times New Roman" w:eastAsia="宋体"/>
          <w:b/>
          <w:sz w:val="24"/>
        </w:rPr>
      </w:pPr>
    </w:p>
    <w:p w14:paraId="0FECB3EE" w14:textId="77777777" w:rsidR="00226903" w:rsidRDefault="00226903">
      <w:pPr>
        <w:adjustRightInd/>
        <w:spacing w:line="240" w:lineRule="auto"/>
        <w:ind w:right="147"/>
        <w:jc w:val="center"/>
        <w:textAlignment w:val="baseline"/>
        <w:rPr>
          <w:rFonts w:ascii="Times New Roman" w:eastAsia="宋体"/>
          <w:b/>
          <w:sz w:val="24"/>
        </w:rPr>
      </w:pPr>
    </w:p>
    <w:p w14:paraId="06BF5F2C" w14:textId="77777777" w:rsidR="00226903" w:rsidRDefault="00226903">
      <w:pPr>
        <w:adjustRightInd/>
        <w:spacing w:line="240" w:lineRule="auto"/>
        <w:ind w:right="147"/>
        <w:jc w:val="center"/>
        <w:textAlignment w:val="baseline"/>
        <w:rPr>
          <w:rFonts w:ascii="Times New Roman" w:eastAsia="宋体"/>
          <w:b/>
          <w:sz w:val="24"/>
        </w:rPr>
      </w:pPr>
    </w:p>
    <w:p w14:paraId="76B2C6D0" w14:textId="77777777" w:rsidR="00226903" w:rsidRDefault="00226903">
      <w:pPr>
        <w:adjustRightInd/>
        <w:spacing w:line="240" w:lineRule="auto"/>
        <w:ind w:right="147"/>
        <w:jc w:val="center"/>
        <w:textAlignment w:val="baseline"/>
        <w:rPr>
          <w:rFonts w:ascii="Times New Roman" w:eastAsia="宋体"/>
          <w:b/>
          <w:sz w:val="24"/>
        </w:rPr>
      </w:pPr>
    </w:p>
    <w:p w14:paraId="438223BB" w14:textId="77777777" w:rsidR="00226903" w:rsidRDefault="00226903">
      <w:pPr>
        <w:adjustRightInd/>
        <w:spacing w:line="240" w:lineRule="auto"/>
        <w:ind w:right="147"/>
        <w:jc w:val="center"/>
        <w:textAlignment w:val="baseline"/>
        <w:rPr>
          <w:rFonts w:ascii="Times New Roman" w:eastAsia="宋体"/>
          <w:b/>
          <w:sz w:val="24"/>
        </w:rPr>
      </w:pPr>
    </w:p>
    <w:p w14:paraId="72A194AC" w14:textId="204F7C5A" w:rsidR="00226903" w:rsidRDefault="00E53955">
      <w:pPr>
        <w:adjustRightInd/>
        <w:spacing w:line="240" w:lineRule="auto"/>
        <w:ind w:right="147"/>
        <w:jc w:val="center"/>
        <w:textAlignment w:val="baseline"/>
        <w:rPr>
          <w:rFonts w:ascii="Times New Roman" w:eastAsia="宋体"/>
          <w:b/>
          <w:snapToGrid w:val="0"/>
          <w:kern w:val="0"/>
          <w:sz w:val="24"/>
        </w:rPr>
      </w:pPr>
      <w:r>
        <w:rPr>
          <w:rFonts w:ascii="Times New Roman" w:eastAsia="宋体" w:hint="eastAsia"/>
          <w:b/>
          <w:sz w:val="24"/>
        </w:rPr>
        <w:t>表</w:t>
      </w:r>
      <w:r>
        <w:rPr>
          <w:rFonts w:ascii="Times New Roman" w:eastAsia="宋体" w:hint="eastAsia"/>
          <w:b/>
          <w:sz w:val="24"/>
        </w:rPr>
        <w:t>6.2-</w:t>
      </w:r>
      <w:r w:rsidR="00E63490">
        <w:rPr>
          <w:rFonts w:ascii="Times New Roman" w:eastAsia="宋体" w:hint="eastAsia"/>
          <w:b/>
          <w:sz w:val="24"/>
        </w:rPr>
        <w:t>12</w:t>
      </w:r>
      <w:r>
        <w:rPr>
          <w:rFonts w:ascii="Times New Roman" w:eastAsia="宋体"/>
          <w:b/>
          <w:snapToGrid w:val="0"/>
          <w:kern w:val="0"/>
          <w:sz w:val="24"/>
        </w:rPr>
        <w:t xml:space="preserve">  </w:t>
      </w:r>
      <w:r>
        <w:rPr>
          <w:rFonts w:ascii="Times New Roman" w:eastAsia="宋体"/>
          <w:b/>
          <w:snapToGrid w:val="0"/>
          <w:kern w:val="0"/>
          <w:sz w:val="24"/>
        </w:rPr>
        <w:t>大气</w:t>
      </w:r>
      <w:r>
        <w:rPr>
          <w:rFonts w:ascii="Times New Roman" w:eastAsia="宋体" w:hint="eastAsia"/>
          <w:b/>
          <w:snapToGrid w:val="0"/>
          <w:kern w:val="0"/>
          <w:sz w:val="24"/>
        </w:rPr>
        <w:t>污染物无组织排放量核算表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767"/>
        <w:gridCol w:w="862"/>
        <w:gridCol w:w="1378"/>
        <w:gridCol w:w="1581"/>
        <w:gridCol w:w="1222"/>
        <w:gridCol w:w="1031"/>
      </w:tblGrid>
      <w:tr w:rsidR="00226903" w14:paraId="1CD95A52" w14:textId="77777777">
        <w:tc>
          <w:tcPr>
            <w:tcW w:w="461" w:type="dxa"/>
            <w:vMerge w:val="restart"/>
            <w:shd w:val="clear" w:color="auto" w:fill="auto"/>
            <w:vAlign w:val="center"/>
          </w:tcPr>
          <w:p w14:paraId="3BD17F39"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序号</w:t>
            </w:r>
          </w:p>
        </w:tc>
        <w:tc>
          <w:tcPr>
            <w:tcW w:w="1767" w:type="dxa"/>
            <w:vMerge w:val="restart"/>
            <w:shd w:val="clear" w:color="auto" w:fill="auto"/>
            <w:vAlign w:val="center"/>
          </w:tcPr>
          <w:p w14:paraId="6F0A878B" w14:textId="77777777" w:rsidR="00226903" w:rsidRDefault="00E53955">
            <w:pPr>
              <w:adjustRightInd/>
              <w:snapToGrid/>
              <w:spacing w:line="240" w:lineRule="auto"/>
              <w:jc w:val="center"/>
              <w:rPr>
                <w:rFonts w:ascii="Times New Roman" w:eastAsia="宋体"/>
                <w:b/>
                <w:sz w:val="21"/>
              </w:rPr>
            </w:pPr>
            <w:proofErr w:type="gramStart"/>
            <w:r>
              <w:rPr>
                <w:rFonts w:ascii="Times New Roman" w:eastAsia="宋体" w:hint="eastAsia"/>
                <w:b/>
                <w:sz w:val="21"/>
              </w:rPr>
              <w:t>产污环节</w:t>
            </w:r>
            <w:proofErr w:type="gramEnd"/>
          </w:p>
        </w:tc>
        <w:tc>
          <w:tcPr>
            <w:tcW w:w="862" w:type="dxa"/>
            <w:vMerge w:val="restart"/>
            <w:shd w:val="clear" w:color="auto" w:fill="auto"/>
            <w:vAlign w:val="center"/>
          </w:tcPr>
          <w:p w14:paraId="01FED789"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污染物</w:t>
            </w:r>
          </w:p>
        </w:tc>
        <w:tc>
          <w:tcPr>
            <w:tcW w:w="1378" w:type="dxa"/>
            <w:vMerge w:val="restart"/>
            <w:shd w:val="clear" w:color="auto" w:fill="auto"/>
            <w:vAlign w:val="center"/>
          </w:tcPr>
          <w:p w14:paraId="289F55F3"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主要防治措施</w:t>
            </w:r>
          </w:p>
        </w:tc>
        <w:tc>
          <w:tcPr>
            <w:tcW w:w="2803" w:type="dxa"/>
            <w:gridSpan w:val="2"/>
            <w:shd w:val="clear" w:color="auto" w:fill="auto"/>
            <w:vAlign w:val="center"/>
          </w:tcPr>
          <w:p w14:paraId="03B10115"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国家或地方污染物排放标准</w:t>
            </w:r>
          </w:p>
        </w:tc>
        <w:tc>
          <w:tcPr>
            <w:tcW w:w="1031" w:type="dxa"/>
            <w:vMerge w:val="restart"/>
            <w:shd w:val="clear" w:color="auto" w:fill="auto"/>
            <w:vAlign w:val="center"/>
          </w:tcPr>
          <w:p w14:paraId="388336C8"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年排放量</w:t>
            </w:r>
            <w:r>
              <w:rPr>
                <w:rFonts w:ascii="Times New Roman" w:eastAsia="宋体" w:hint="eastAsia"/>
                <w:b/>
                <w:sz w:val="21"/>
              </w:rPr>
              <w:t>/</w:t>
            </w:r>
            <w:r>
              <w:rPr>
                <w:rFonts w:ascii="Times New Roman" w:eastAsia="宋体" w:hint="eastAsia"/>
                <w:b/>
                <w:sz w:val="21"/>
              </w:rPr>
              <w:t>（</w:t>
            </w:r>
            <w:r>
              <w:rPr>
                <w:rFonts w:ascii="Times New Roman" w:eastAsia="宋体" w:hint="eastAsia"/>
                <w:b/>
                <w:sz w:val="21"/>
              </w:rPr>
              <w:t>t/a</w:t>
            </w:r>
            <w:r>
              <w:rPr>
                <w:rFonts w:ascii="Times New Roman" w:eastAsia="宋体" w:hint="eastAsia"/>
                <w:b/>
                <w:sz w:val="21"/>
              </w:rPr>
              <w:t>）</w:t>
            </w:r>
          </w:p>
        </w:tc>
      </w:tr>
      <w:tr w:rsidR="00226903" w14:paraId="64A63DF7" w14:textId="77777777">
        <w:tc>
          <w:tcPr>
            <w:tcW w:w="461" w:type="dxa"/>
            <w:vMerge/>
            <w:shd w:val="clear" w:color="auto" w:fill="auto"/>
            <w:vAlign w:val="center"/>
          </w:tcPr>
          <w:p w14:paraId="596AB016" w14:textId="77777777" w:rsidR="00226903" w:rsidRDefault="00226903">
            <w:pPr>
              <w:adjustRightInd/>
              <w:snapToGrid/>
              <w:spacing w:line="240" w:lineRule="auto"/>
              <w:jc w:val="center"/>
              <w:rPr>
                <w:rFonts w:ascii="Times New Roman" w:eastAsia="宋体"/>
                <w:b/>
                <w:sz w:val="21"/>
              </w:rPr>
            </w:pPr>
          </w:p>
        </w:tc>
        <w:tc>
          <w:tcPr>
            <w:tcW w:w="1767" w:type="dxa"/>
            <w:vMerge/>
            <w:shd w:val="clear" w:color="auto" w:fill="auto"/>
            <w:vAlign w:val="center"/>
          </w:tcPr>
          <w:p w14:paraId="6CF233F3" w14:textId="77777777" w:rsidR="00226903" w:rsidRDefault="00226903">
            <w:pPr>
              <w:adjustRightInd/>
              <w:snapToGrid/>
              <w:spacing w:line="240" w:lineRule="auto"/>
              <w:jc w:val="center"/>
              <w:rPr>
                <w:rFonts w:ascii="Times New Roman" w:eastAsia="宋体"/>
                <w:b/>
                <w:sz w:val="21"/>
              </w:rPr>
            </w:pPr>
          </w:p>
        </w:tc>
        <w:tc>
          <w:tcPr>
            <w:tcW w:w="862" w:type="dxa"/>
            <w:vMerge/>
            <w:shd w:val="clear" w:color="auto" w:fill="auto"/>
            <w:vAlign w:val="center"/>
          </w:tcPr>
          <w:p w14:paraId="22BFEA10" w14:textId="77777777" w:rsidR="00226903" w:rsidRDefault="00226903">
            <w:pPr>
              <w:adjustRightInd/>
              <w:snapToGrid/>
              <w:spacing w:line="240" w:lineRule="auto"/>
              <w:jc w:val="center"/>
              <w:rPr>
                <w:rFonts w:ascii="Times New Roman" w:eastAsia="宋体"/>
                <w:b/>
                <w:sz w:val="21"/>
              </w:rPr>
            </w:pPr>
          </w:p>
        </w:tc>
        <w:tc>
          <w:tcPr>
            <w:tcW w:w="1378" w:type="dxa"/>
            <w:vMerge/>
            <w:shd w:val="clear" w:color="auto" w:fill="auto"/>
            <w:vAlign w:val="center"/>
          </w:tcPr>
          <w:p w14:paraId="37833A29" w14:textId="77777777" w:rsidR="00226903" w:rsidRDefault="00226903">
            <w:pPr>
              <w:adjustRightInd/>
              <w:snapToGrid/>
              <w:spacing w:line="240" w:lineRule="auto"/>
              <w:jc w:val="center"/>
              <w:rPr>
                <w:rFonts w:ascii="Times New Roman" w:eastAsia="宋体"/>
                <w:b/>
                <w:sz w:val="21"/>
              </w:rPr>
            </w:pPr>
          </w:p>
        </w:tc>
        <w:tc>
          <w:tcPr>
            <w:tcW w:w="1581" w:type="dxa"/>
            <w:shd w:val="clear" w:color="auto" w:fill="auto"/>
            <w:vAlign w:val="center"/>
          </w:tcPr>
          <w:p w14:paraId="405B0246"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标准名称</w:t>
            </w:r>
          </w:p>
        </w:tc>
        <w:tc>
          <w:tcPr>
            <w:tcW w:w="1222" w:type="dxa"/>
            <w:shd w:val="clear" w:color="auto" w:fill="auto"/>
            <w:vAlign w:val="center"/>
          </w:tcPr>
          <w:p w14:paraId="7E7306ED"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z w:val="21"/>
              </w:rPr>
              <w:t>浓度限值</w:t>
            </w:r>
            <w:r>
              <w:rPr>
                <w:rFonts w:ascii="Times New Roman" w:eastAsia="宋体" w:hint="eastAsia"/>
                <w:b/>
                <w:sz w:val="21"/>
              </w:rPr>
              <w:t>/</w:t>
            </w:r>
          </w:p>
          <w:p w14:paraId="1DDDA796" w14:textId="77777777" w:rsidR="00226903" w:rsidRDefault="00E53955">
            <w:pPr>
              <w:adjustRightInd/>
              <w:snapToGrid/>
              <w:spacing w:line="240" w:lineRule="auto"/>
              <w:jc w:val="center"/>
              <w:rPr>
                <w:rFonts w:ascii="Times New Roman" w:eastAsia="宋体"/>
                <w:b/>
                <w:sz w:val="21"/>
              </w:rPr>
            </w:pPr>
            <w:r>
              <w:rPr>
                <w:rFonts w:ascii="Times New Roman" w:eastAsia="宋体" w:hint="eastAsia"/>
                <w:b/>
                <w:snapToGrid w:val="0"/>
                <w:kern w:val="0"/>
                <w:sz w:val="21"/>
                <w:szCs w:val="21"/>
              </w:rPr>
              <w:t>（</w:t>
            </w:r>
            <w:r>
              <w:rPr>
                <w:rFonts w:ascii="Times New Roman" w:eastAsia="宋体"/>
                <w:b/>
                <w:snapToGrid w:val="0"/>
                <w:kern w:val="0"/>
                <w:sz w:val="21"/>
                <w:szCs w:val="21"/>
              </w:rPr>
              <w:t>mg/m</w:t>
            </w:r>
            <w:r>
              <w:rPr>
                <w:rFonts w:ascii="Times New Roman" w:eastAsia="宋体"/>
                <w:b/>
                <w:snapToGrid w:val="0"/>
                <w:kern w:val="0"/>
                <w:sz w:val="21"/>
                <w:szCs w:val="21"/>
                <w:vertAlign w:val="superscript"/>
              </w:rPr>
              <w:t>3</w:t>
            </w:r>
            <w:r>
              <w:rPr>
                <w:rFonts w:ascii="Times New Roman" w:eastAsia="宋体"/>
                <w:b/>
                <w:snapToGrid w:val="0"/>
                <w:kern w:val="0"/>
                <w:sz w:val="21"/>
                <w:szCs w:val="21"/>
              </w:rPr>
              <w:t>）</w:t>
            </w:r>
          </w:p>
        </w:tc>
        <w:tc>
          <w:tcPr>
            <w:tcW w:w="1031" w:type="dxa"/>
            <w:vMerge/>
            <w:shd w:val="clear" w:color="auto" w:fill="auto"/>
            <w:vAlign w:val="center"/>
          </w:tcPr>
          <w:p w14:paraId="5B72F823" w14:textId="77777777" w:rsidR="00226903" w:rsidRDefault="00226903">
            <w:pPr>
              <w:adjustRightInd/>
              <w:snapToGrid/>
              <w:spacing w:line="240" w:lineRule="auto"/>
              <w:jc w:val="center"/>
              <w:rPr>
                <w:rFonts w:ascii="Times New Roman" w:eastAsia="宋体"/>
                <w:sz w:val="21"/>
              </w:rPr>
            </w:pPr>
          </w:p>
        </w:tc>
      </w:tr>
      <w:tr w:rsidR="00226903" w14:paraId="7E20356D" w14:textId="77777777">
        <w:tc>
          <w:tcPr>
            <w:tcW w:w="461" w:type="dxa"/>
            <w:vMerge w:val="restart"/>
            <w:shd w:val="clear" w:color="auto" w:fill="auto"/>
            <w:vAlign w:val="center"/>
          </w:tcPr>
          <w:p w14:paraId="58A4121B"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1</w:t>
            </w:r>
          </w:p>
        </w:tc>
        <w:tc>
          <w:tcPr>
            <w:tcW w:w="1767" w:type="dxa"/>
            <w:vMerge w:val="restart"/>
            <w:shd w:val="clear" w:color="auto" w:fill="auto"/>
            <w:vAlign w:val="center"/>
          </w:tcPr>
          <w:p w14:paraId="29578CCC"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生产车间</w:t>
            </w:r>
          </w:p>
        </w:tc>
        <w:tc>
          <w:tcPr>
            <w:tcW w:w="862" w:type="dxa"/>
            <w:shd w:val="clear" w:color="auto" w:fill="auto"/>
            <w:vAlign w:val="center"/>
          </w:tcPr>
          <w:p w14:paraId="1EC132AC"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硫酸雾</w:t>
            </w:r>
          </w:p>
        </w:tc>
        <w:tc>
          <w:tcPr>
            <w:tcW w:w="1378" w:type="dxa"/>
            <w:vMerge w:val="restart"/>
            <w:shd w:val="clear" w:color="auto" w:fill="auto"/>
            <w:vAlign w:val="center"/>
          </w:tcPr>
          <w:p w14:paraId="74C1ABA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加强通风</w:t>
            </w:r>
          </w:p>
        </w:tc>
        <w:tc>
          <w:tcPr>
            <w:tcW w:w="1581" w:type="dxa"/>
            <w:vMerge w:val="restart"/>
            <w:shd w:val="clear" w:color="auto" w:fill="auto"/>
            <w:vAlign w:val="center"/>
          </w:tcPr>
          <w:p w14:paraId="44E3F8B8"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《大气污染物综合排放标准》（</w:t>
            </w:r>
            <w:r>
              <w:rPr>
                <w:rFonts w:ascii="Times New Roman" w:eastAsia="宋体" w:hint="eastAsia"/>
                <w:sz w:val="21"/>
              </w:rPr>
              <w:t>GB 16297-1996</w:t>
            </w:r>
            <w:r>
              <w:rPr>
                <w:rFonts w:ascii="Times New Roman" w:eastAsia="宋体" w:hint="eastAsia"/>
                <w:sz w:val="21"/>
              </w:rPr>
              <w:t>）</w:t>
            </w:r>
          </w:p>
        </w:tc>
        <w:tc>
          <w:tcPr>
            <w:tcW w:w="1222" w:type="dxa"/>
            <w:shd w:val="clear" w:color="auto" w:fill="auto"/>
            <w:vAlign w:val="center"/>
          </w:tcPr>
          <w:p w14:paraId="78C981D5"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1.2</w:t>
            </w:r>
          </w:p>
        </w:tc>
        <w:tc>
          <w:tcPr>
            <w:tcW w:w="1031" w:type="dxa"/>
            <w:shd w:val="clear" w:color="auto" w:fill="auto"/>
            <w:vAlign w:val="center"/>
          </w:tcPr>
          <w:p w14:paraId="6586C429" w14:textId="77777777" w:rsidR="00226903" w:rsidRDefault="00E53955">
            <w:pPr>
              <w:adjustRightInd/>
              <w:snapToGrid/>
              <w:spacing w:line="240" w:lineRule="auto"/>
              <w:jc w:val="center"/>
              <w:rPr>
                <w:rFonts w:ascii="Times New Roman" w:eastAsia="宋体"/>
                <w:sz w:val="21"/>
              </w:rPr>
            </w:pPr>
            <w:r>
              <w:rPr>
                <w:rFonts w:ascii="Times New Roman" w:eastAsia="宋体"/>
                <w:sz w:val="21"/>
              </w:rPr>
              <w:t>0.</w:t>
            </w:r>
            <w:r>
              <w:rPr>
                <w:rFonts w:ascii="Times New Roman" w:eastAsia="宋体" w:hint="eastAsia"/>
                <w:sz w:val="21"/>
              </w:rPr>
              <w:t>081</w:t>
            </w:r>
          </w:p>
        </w:tc>
      </w:tr>
      <w:tr w:rsidR="00226903" w14:paraId="35AF1DB1" w14:textId="77777777">
        <w:tc>
          <w:tcPr>
            <w:tcW w:w="461" w:type="dxa"/>
            <w:vMerge/>
            <w:shd w:val="clear" w:color="auto" w:fill="auto"/>
            <w:vAlign w:val="center"/>
          </w:tcPr>
          <w:p w14:paraId="34AEA350" w14:textId="77777777" w:rsidR="00226903" w:rsidRDefault="00226903">
            <w:pPr>
              <w:adjustRightInd/>
              <w:snapToGrid/>
              <w:spacing w:line="240" w:lineRule="auto"/>
              <w:jc w:val="center"/>
              <w:rPr>
                <w:rFonts w:ascii="Times New Roman" w:eastAsia="宋体"/>
                <w:sz w:val="21"/>
              </w:rPr>
            </w:pPr>
          </w:p>
        </w:tc>
        <w:tc>
          <w:tcPr>
            <w:tcW w:w="1767" w:type="dxa"/>
            <w:vMerge/>
            <w:shd w:val="clear" w:color="auto" w:fill="auto"/>
            <w:vAlign w:val="center"/>
          </w:tcPr>
          <w:p w14:paraId="2ABC12B3" w14:textId="77777777" w:rsidR="00226903" w:rsidRDefault="00226903">
            <w:pPr>
              <w:adjustRightInd/>
              <w:snapToGrid/>
              <w:spacing w:line="240" w:lineRule="auto"/>
              <w:jc w:val="center"/>
              <w:rPr>
                <w:rFonts w:ascii="Times New Roman" w:eastAsia="宋体"/>
                <w:sz w:val="21"/>
              </w:rPr>
            </w:pPr>
          </w:p>
        </w:tc>
        <w:tc>
          <w:tcPr>
            <w:tcW w:w="862" w:type="dxa"/>
            <w:shd w:val="clear" w:color="auto" w:fill="auto"/>
            <w:vAlign w:val="center"/>
          </w:tcPr>
          <w:p w14:paraId="0C262051"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非甲烷总烃</w:t>
            </w:r>
          </w:p>
        </w:tc>
        <w:tc>
          <w:tcPr>
            <w:tcW w:w="1378" w:type="dxa"/>
            <w:vMerge/>
            <w:shd w:val="clear" w:color="auto" w:fill="auto"/>
            <w:vAlign w:val="center"/>
          </w:tcPr>
          <w:p w14:paraId="2DB27B40" w14:textId="77777777" w:rsidR="00226903" w:rsidRDefault="00226903">
            <w:pPr>
              <w:adjustRightInd/>
              <w:snapToGrid/>
              <w:spacing w:line="240" w:lineRule="auto"/>
              <w:jc w:val="center"/>
              <w:rPr>
                <w:rFonts w:ascii="Times New Roman" w:eastAsia="宋体"/>
                <w:sz w:val="21"/>
              </w:rPr>
            </w:pPr>
          </w:p>
        </w:tc>
        <w:tc>
          <w:tcPr>
            <w:tcW w:w="1581" w:type="dxa"/>
            <w:vMerge/>
            <w:shd w:val="clear" w:color="auto" w:fill="auto"/>
            <w:vAlign w:val="center"/>
          </w:tcPr>
          <w:p w14:paraId="332F0617" w14:textId="77777777" w:rsidR="00226903" w:rsidRDefault="00226903">
            <w:pPr>
              <w:adjustRightInd/>
              <w:snapToGrid/>
              <w:spacing w:line="240" w:lineRule="auto"/>
              <w:jc w:val="center"/>
              <w:rPr>
                <w:rFonts w:ascii="Times New Roman" w:eastAsia="宋体"/>
                <w:sz w:val="21"/>
              </w:rPr>
            </w:pPr>
          </w:p>
        </w:tc>
        <w:tc>
          <w:tcPr>
            <w:tcW w:w="1222" w:type="dxa"/>
            <w:shd w:val="clear" w:color="auto" w:fill="auto"/>
            <w:vAlign w:val="center"/>
          </w:tcPr>
          <w:p w14:paraId="2E0970E8"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4.0</w:t>
            </w:r>
          </w:p>
        </w:tc>
        <w:tc>
          <w:tcPr>
            <w:tcW w:w="1031" w:type="dxa"/>
            <w:shd w:val="clear" w:color="auto" w:fill="auto"/>
            <w:vAlign w:val="center"/>
          </w:tcPr>
          <w:p w14:paraId="3B3D31DF" w14:textId="77777777" w:rsidR="00226903" w:rsidRDefault="00E53955">
            <w:pPr>
              <w:adjustRightInd/>
              <w:snapToGrid/>
              <w:spacing w:line="240" w:lineRule="auto"/>
              <w:jc w:val="center"/>
              <w:rPr>
                <w:rFonts w:ascii="Times New Roman" w:eastAsia="宋体"/>
                <w:sz w:val="21"/>
              </w:rPr>
            </w:pPr>
            <w:r>
              <w:rPr>
                <w:rFonts w:ascii="Times New Roman" w:eastAsia="宋体"/>
                <w:sz w:val="21"/>
              </w:rPr>
              <w:t>0.004</w:t>
            </w:r>
          </w:p>
        </w:tc>
      </w:tr>
      <w:tr w:rsidR="00226903" w14:paraId="0C54C296" w14:textId="77777777">
        <w:tc>
          <w:tcPr>
            <w:tcW w:w="461" w:type="dxa"/>
            <w:vMerge/>
            <w:shd w:val="clear" w:color="auto" w:fill="auto"/>
            <w:vAlign w:val="center"/>
          </w:tcPr>
          <w:p w14:paraId="1A12D570" w14:textId="77777777" w:rsidR="00226903" w:rsidRDefault="00226903">
            <w:pPr>
              <w:adjustRightInd/>
              <w:snapToGrid/>
              <w:spacing w:line="240" w:lineRule="auto"/>
              <w:jc w:val="center"/>
              <w:rPr>
                <w:rFonts w:ascii="Times New Roman" w:eastAsia="宋体"/>
                <w:sz w:val="21"/>
              </w:rPr>
            </w:pPr>
          </w:p>
        </w:tc>
        <w:tc>
          <w:tcPr>
            <w:tcW w:w="1767" w:type="dxa"/>
            <w:vMerge/>
            <w:shd w:val="clear" w:color="auto" w:fill="auto"/>
            <w:vAlign w:val="center"/>
          </w:tcPr>
          <w:p w14:paraId="5F92DDC3" w14:textId="77777777" w:rsidR="00226903" w:rsidRDefault="00226903">
            <w:pPr>
              <w:adjustRightInd/>
              <w:snapToGrid/>
              <w:spacing w:line="240" w:lineRule="auto"/>
              <w:jc w:val="center"/>
              <w:rPr>
                <w:rFonts w:ascii="Times New Roman" w:eastAsia="宋体"/>
                <w:sz w:val="21"/>
              </w:rPr>
            </w:pPr>
          </w:p>
        </w:tc>
        <w:tc>
          <w:tcPr>
            <w:tcW w:w="862" w:type="dxa"/>
            <w:shd w:val="clear" w:color="auto" w:fill="auto"/>
            <w:vAlign w:val="center"/>
          </w:tcPr>
          <w:p w14:paraId="205264E6"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HCl</w:t>
            </w:r>
          </w:p>
        </w:tc>
        <w:tc>
          <w:tcPr>
            <w:tcW w:w="1378" w:type="dxa"/>
            <w:vMerge/>
            <w:shd w:val="clear" w:color="auto" w:fill="auto"/>
            <w:vAlign w:val="center"/>
          </w:tcPr>
          <w:p w14:paraId="13F583FB" w14:textId="77777777" w:rsidR="00226903" w:rsidRDefault="00226903">
            <w:pPr>
              <w:adjustRightInd/>
              <w:snapToGrid/>
              <w:spacing w:line="240" w:lineRule="auto"/>
              <w:jc w:val="center"/>
              <w:rPr>
                <w:rFonts w:ascii="Times New Roman" w:eastAsia="宋体"/>
                <w:sz w:val="21"/>
              </w:rPr>
            </w:pPr>
          </w:p>
        </w:tc>
        <w:tc>
          <w:tcPr>
            <w:tcW w:w="1581" w:type="dxa"/>
            <w:vMerge/>
            <w:shd w:val="clear" w:color="auto" w:fill="auto"/>
            <w:vAlign w:val="center"/>
          </w:tcPr>
          <w:p w14:paraId="4CD4DF0B" w14:textId="77777777" w:rsidR="00226903" w:rsidRDefault="00226903">
            <w:pPr>
              <w:adjustRightInd/>
              <w:snapToGrid/>
              <w:spacing w:line="240" w:lineRule="auto"/>
              <w:jc w:val="center"/>
              <w:rPr>
                <w:rFonts w:ascii="Times New Roman" w:eastAsia="宋体"/>
                <w:sz w:val="21"/>
              </w:rPr>
            </w:pPr>
          </w:p>
        </w:tc>
        <w:tc>
          <w:tcPr>
            <w:tcW w:w="1222" w:type="dxa"/>
            <w:shd w:val="clear" w:color="auto" w:fill="auto"/>
            <w:vAlign w:val="center"/>
          </w:tcPr>
          <w:p w14:paraId="1D7D7EF1"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0.2</w:t>
            </w:r>
          </w:p>
        </w:tc>
        <w:tc>
          <w:tcPr>
            <w:tcW w:w="1031" w:type="dxa"/>
            <w:shd w:val="clear" w:color="auto" w:fill="auto"/>
            <w:vAlign w:val="center"/>
          </w:tcPr>
          <w:p w14:paraId="727BA423" w14:textId="77777777" w:rsidR="00226903" w:rsidRDefault="00E53955">
            <w:pPr>
              <w:adjustRightInd/>
              <w:snapToGrid/>
              <w:spacing w:line="240" w:lineRule="auto"/>
              <w:jc w:val="center"/>
              <w:rPr>
                <w:rFonts w:ascii="Times New Roman" w:eastAsia="宋体"/>
                <w:sz w:val="21"/>
              </w:rPr>
            </w:pPr>
            <w:r>
              <w:rPr>
                <w:rFonts w:ascii="Times New Roman" w:eastAsia="宋体"/>
                <w:sz w:val="21"/>
              </w:rPr>
              <w:t>0.002</w:t>
            </w:r>
          </w:p>
        </w:tc>
      </w:tr>
      <w:tr w:rsidR="00226903" w14:paraId="1600AF37" w14:textId="77777777">
        <w:tc>
          <w:tcPr>
            <w:tcW w:w="461" w:type="dxa"/>
            <w:shd w:val="clear" w:color="auto" w:fill="auto"/>
            <w:vAlign w:val="center"/>
          </w:tcPr>
          <w:p w14:paraId="2AB9AF50"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2</w:t>
            </w:r>
          </w:p>
        </w:tc>
        <w:tc>
          <w:tcPr>
            <w:tcW w:w="1767" w:type="dxa"/>
            <w:shd w:val="clear" w:color="auto" w:fill="auto"/>
            <w:vAlign w:val="center"/>
          </w:tcPr>
          <w:p w14:paraId="30875A18"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罐区</w:t>
            </w:r>
          </w:p>
        </w:tc>
        <w:tc>
          <w:tcPr>
            <w:tcW w:w="862" w:type="dxa"/>
            <w:shd w:val="clear" w:color="auto" w:fill="auto"/>
            <w:vAlign w:val="center"/>
          </w:tcPr>
          <w:p w14:paraId="53980FE0"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硫酸雾</w:t>
            </w:r>
          </w:p>
        </w:tc>
        <w:tc>
          <w:tcPr>
            <w:tcW w:w="1378" w:type="dxa"/>
            <w:shd w:val="clear" w:color="auto" w:fill="auto"/>
            <w:vAlign w:val="center"/>
          </w:tcPr>
          <w:p w14:paraId="0BA5F752"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w:t>
            </w:r>
          </w:p>
        </w:tc>
        <w:tc>
          <w:tcPr>
            <w:tcW w:w="1581" w:type="dxa"/>
            <w:vMerge/>
            <w:shd w:val="clear" w:color="auto" w:fill="auto"/>
            <w:vAlign w:val="center"/>
          </w:tcPr>
          <w:p w14:paraId="790DAA53" w14:textId="77777777" w:rsidR="00226903" w:rsidRDefault="00226903">
            <w:pPr>
              <w:adjustRightInd/>
              <w:snapToGrid/>
              <w:spacing w:line="240" w:lineRule="auto"/>
              <w:jc w:val="center"/>
              <w:rPr>
                <w:rFonts w:ascii="Times New Roman" w:eastAsia="宋体"/>
                <w:sz w:val="21"/>
              </w:rPr>
            </w:pPr>
          </w:p>
        </w:tc>
        <w:tc>
          <w:tcPr>
            <w:tcW w:w="1222" w:type="dxa"/>
            <w:shd w:val="clear" w:color="auto" w:fill="auto"/>
            <w:vAlign w:val="center"/>
          </w:tcPr>
          <w:p w14:paraId="1C4C326F"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1.2</w:t>
            </w:r>
          </w:p>
        </w:tc>
        <w:tc>
          <w:tcPr>
            <w:tcW w:w="1031" w:type="dxa"/>
            <w:shd w:val="clear" w:color="auto" w:fill="auto"/>
            <w:vAlign w:val="center"/>
          </w:tcPr>
          <w:p w14:paraId="32377E9A"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0.00184</w:t>
            </w:r>
          </w:p>
        </w:tc>
      </w:tr>
      <w:tr w:rsidR="00226903" w14:paraId="6A4CDF5C" w14:textId="77777777">
        <w:tc>
          <w:tcPr>
            <w:tcW w:w="8302" w:type="dxa"/>
            <w:gridSpan w:val="7"/>
            <w:shd w:val="clear" w:color="auto" w:fill="auto"/>
            <w:vAlign w:val="center"/>
          </w:tcPr>
          <w:p w14:paraId="334E9F95"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无组织排放总计</w:t>
            </w:r>
          </w:p>
        </w:tc>
      </w:tr>
      <w:tr w:rsidR="00226903" w14:paraId="23731D75" w14:textId="77777777">
        <w:tc>
          <w:tcPr>
            <w:tcW w:w="2228" w:type="dxa"/>
            <w:gridSpan w:val="2"/>
            <w:vMerge w:val="restart"/>
            <w:shd w:val="clear" w:color="auto" w:fill="auto"/>
            <w:vAlign w:val="center"/>
          </w:tcPr>
          <w:p w14:paraId="2221AA29"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无组织排放总计</w:t>
            </w:r>
          </w:p>
        </w:tc>
        <w:tc>
          <w:tcPr>
            <w:tcW w:w="3821" w:type="dxa"/>
            <w:gridSpan w:val="3"/>
            <w:shd w:val="clear" w:color="auto" w:fill="auto"/>
            <w:vAlign w:val="center"/>
          </w:tcPr>
          <w:p w14:paraId="0089A34A"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硫酸雾</w:t>
            </w:r>
          </w:p>
        </w:tc>
        <w:tc>
          <w:tcPr>
            <w:tcW w:w="2253" w:type="dxa"/>
            <w:gridSpan w:val="2"/>
            <w:shd w:val="clear" w:color="auto" w:fill="auto"/>
            <w:vAlign w:val="center"/>
          </w:tcPr>
          <w:p w14:paraId="3B4A10CB"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0.08184</w:t>
            </w:r>
          </w:p>
        </w:tc>
      </w:tr>
      <w:tr w:rsidR="00226903" w14:paraId="1D4C8CEE" w14:textId="77777777">
        <w:tc>
          <w:tcPr>
            <w:tcW w:w="2228" w:type="dxa"/>
            <w:gridSpan w:val="2"/>
            <w:vMerge/>
            <w:shd w:val="clear" w:color="auto" w:fill="auto"/>
            <w:vAlign w:val="center"/>
          </w:tcPr>
          <w:p w14:paraId="123DCB0D" w14:textId="77777777" w:rsidR="00226903" w:rsidRDefault="00226903">
            <w:pPr>
              <w:adjustRightInd/>
              <w:snapToGrid/>
              <w:spacing w:line="240" w:lineRule="auto"/>
              <w:jc w:val="center"/>
              <w:rPr>
                <w:rFonts w:ascii="Times New Roman" w:eastAsia="宋体"/>
                <w:sz w:val="21"/>
              </w:rPr>
            </w:pPr>
          </w:p>
        </w:tc>
        <w:tc>
          <w:tcPr>
            <w:tcW w:w="3821" w:type="dxa"/>
            <w:gridSpan w:val="3"/>
            <w:shd w:val="clear" w:color="auto" w:fill="auto"/>
            <w:vAlign w:val="center"/>
          </w:tcPr>
          <w:p w14:paraId="67A37861"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非甲烷总烃</w:t>
            </w:r>
          </w:p>
        </w:tc>
        <w:tc>
          <w:tcPr>
            <w:tcW w:w="2253" w:type="dxa"/>
            <w:gridSpan w:val="2"/>
            <w:shd w:val="clear" w:color="auto" w:fill="auto"/>
            <w:vAlign w:val="center"/>
          </w:tcPr>
          <w:p w14:paraId="054E0618" w14:textId="77777777" w:rsidR="00226903" w:rsidRDefault="00E53955">
            <w:pPr>
              <w:adjustRightInd/>
              <w:snapToGrid/>
              <w:spacing w:line="240" w:lineRule="auto"/>
              <w:jc w:val="center"/>
              <w:rPr>
                <w:rFonts w:ascii="Times New Roman" w:eastAsia="宋体"/>
                <w:sz w:val="21"/>
              </w:rPr>
            </w:pPr>
            <w:r>
              <w:rPr>
                <w:rFonts w:ascii="Times New Roman" w:eastAsia="宋体"/>
                <w:sz w:val="21"/>
              </w:rPr>
              <w:t>0.004</w:t>
            </w:r>
          </w:p>
        </w:tc>
      </w:tr>
      <w:tr w:rsidR="00226903" w14:paraId="594081C4" w14:textId="77777777">
        <w:tc>
          <w:tcPr>
            <w:tcW w:w="2228" w:type="dxa"/>
            <w:gridSpan w:val="2"/>
            <w:vMerge/>
            <w:shd w:val="clear" w:color="auto" w:fill="auto"/>
            <w:vAlign w:val="center"/>
          </w:tcPr>
          <w:p w14:paraId="1CC74182" w14:textId="77777777" w:rsidR="00226903" w:rsidRDefault="00226903">
            <w:pPr>
              <w:adjustRightInd/>
              <w:snapToGrid/>
              <w:spacing w:line="240" w:lineRule="auto"/>
              <w:jc w:val="center"/>
              <w:rPr>
                <w:rFonts w:ascii="Times New Roman" w:eastAsia="宋体"/>
                <w:sz w:val="21"/>
              </w:rPr>
            </w:pPr>
          </w:p>
        </w:tc>
        <w:tc>
          <w:tcPr>
            <w:tcW w:w="3821" w:type="dxa"/>
            <w:gridSpan w:val="3"/>
            <w:shd w:val="clear" w:color="auto" w:fill="auto"/>
            <w:vAlign w:val="center"/>
          </w:tcPr>
          <w:p w14:paraId="2328D0CD" w14:textId="77777777" w:rsidR="00226903" w:rsidRDefault="00E53955">
            <w:pPr>
              <w:adjustRightInd/>
              <w:snapToGrid/>
              <w:spacing w:line="240" w:lineRule="auto"/>
              <w:jc w:val="center"/>
              <w:rPr>
                <w:rFonts w:ascii="Times New Roman" w:eastAsia="宋体"/>
                <w:sz w:val="21"/>
              </w:rPr>
            </w:pPr>
            <w:r>
              <w:rPr>
                <w:rFonts w:ascii="Times New Roman" w:eastAsia="宋体" w:hint="eastAsia"/>
                <w:sz w:val="21"/>
              </w:rPr>
              <w:t>HCl</w:t>
            </w:r>
          </w:p>
        </w:tc>
        <w:tc>
          <w:tcPr>
            <w:tcW w:w="2253" w:type="dxa"/>
            <w:gridSpan w:val="2"/>
            <w:shd w:val="clear" w:color="auto" w:fill="auto"/>
            <w:vAlign w:val="center"/>
          </w:tcPr>
          <w:p w14:paraId="6FDF0144" w14:textId="77777777" w:rsidR="00226903" w:rsidRDefault="00E53955">
            <w:pPr>
              <w:adjustRightInd/>
              <w:snapToGrid/>
              <w:spacing w:line="240" w:lineRule="auto"/>
              <w:jc w:val="center"/>
              <w:rPr>
                <w:rFonts w:ascii="Times New Roman" w:eastAsia="宋体"/>
                <w:sz w:val="21"/>
              </w:rPr>
            </w:pPr>
            <w:r>
              <w:rPr>
                <w:rFonts w:ascii="Times New Roman" w:eastAsia="宋体"/>
                <w:sz w:val="21"/>
              </w:rPr>
              <w:t>0.002</w:t>
            </w:r>
          </w:p>
        </w:tc>
      </w:tr>
    </w:tbl>
    <w:p w14:paraId="1ABF23FB" w14:textId="77777777" w:rsidR="00226903" w:rsidRDefault="00E53955">
      <w:pPr>
        <w:autoSpaceDE w:val="0"/>
        <w:autoSpaceDN w:val="0"/>
        <w:spacing w:line="360" w:lineRule="auto"/>
        <w:ind w:firstLineChars="100" w:firstLine="240"/>
        <w:rPr>
          <w:rFonts w:ascii="Times New Roman" w:eastAsia="宋体"/>
          <w:sz w:val="24"/>
        </w:rPr>
      </w:pPr>
      <w:r>
        <w:rPr>
          <w:rFonts w:ascii="Times New Roman" w:eastAsia="宋体" w:hint="eastAsia"/>
          <w:sz w:val="24"/>
        </w:rPr>
        <w:t>（</w:t>
      </w:r>
      <w:r>
        <w:rPr>
          <w:rFonts w:ascii="Times New Roman" w:eastAsia="宋体" w:hint="eastAsia"/>
          <w:sz w:val="24"/>
        </w:rPr>
        <w:t>3</w:t>
      </w:r>
      <w:r>
        <w:rPr>
          <w:rFonts w:ascii="Times New Roman" w:eastAsia="宋体" w:hint="eastAsia"/>
          <w:sz w:val="24"/>
        </w:rPr>
        <w:t>）非正常情况下污染源强</w:t>
      </w:r>
    </w:p>
    <w:p w14:paraId="31D41D9D" w14:textId="77777777" w:rsidR="00226903" w:rsidRDefault="00E53955">
      <w:pPr>
        <w:spacing w:line="360" w:lineRule="auto"/>
        <w:ind w:firstLine="480"/>
        <w:rPr>
          <w:rFonts w:ascii="宋体" w:eastAsia="宋体" w:hAnsi="宋体"/>
          <w:sz w:val="24"/>
        </w:rPr>
      </w:pPr>
      <w:bookmarkStart w:id="400" w:name="_Toc154370661"/>
      <w:r>
        <w:rPr>
          <w:rFonts w:ascii="宋体" w:eastAsia="宋体" w:hAnsi="宋体" w:hint="eastAsia"/>
          <w:sz w:val="24"/>
        </w:rPr>
        <w:t>上述对污染物的浓度预测分析是在设备正常运行条件下做出的，但由于管理不善或其它原因将可能导致非正常排放，这时的污染物排放浓度将大大地增加，在此情况下污染物排放达标分析及影响预测结果见表</w:t>
      </w:r>
      <w:r>
        <w:rPr>
          <w:rFonts w:ascii="宋体" w:eastAsia="宋体" w:hAnsi="宋体"/>
          <w:sz w:val="24"/>
        </w:rPr>
        <w:t>6.2-7</w:t>
      </w:r>
      <w:r>
        <w:rPr>
          <w:rFonts w:ascii="宋体" w:eastAsia="宋体" w:hAnsi="宋体" w:hint="eastAsia"/>
          <w:sz w:val="24"/>
        </w:rPr>
        <w:t>。</w:t>
      </w:r>
    </w:p>
    <w:p w14:paraId="3180EA2D" w14:textId="77777777" w:rsidR="00226903" w:rsidRDefault="00E53955">
      <w:pPr>
        <w:spacing w:line="360" w:lineRule="auto"/>
        <w:ind w:firstLine="480"/>
        <w:rPr>
          <w:rFonts w:ascii="宋体" w:eastAsia="宋体" w:hAnsi="宋体"/>
          <w:sz w:val="24"/>
        </w:rPr>
      </w:pPr>
      <w:r>
        <w:rPr>
          <w:rFonts w:ascii="宋体" w:eastAsia="宋体" w:hAnsi="宋体" w:hint="eastAsia"/>
          <w:sz w:val="24"/>
        </w:rPr>
        <w:t>由表可以看到，可造成污染物最大小时落地浓度占标率较大，应尽量避免发生非正常排放。</w:t>
      </w:r>
    </w:p>
    <w:p w14:paraId="39A48788" w14:textId="04F190C8" w:rsidR="00226903" w:rsidRDefault="00E53955" w:rsidP="00E63490">
      <w:pPr>
        <w:rPr>
          <w:rFonts w:ascii="宋体" w:eastAsia="宋体" w:hAnsi="宋体"/>
          <w:b/>
          <w:sz w:val="24"/>
        </w:rPr>
      </w:pPr>
      <w:r>
        <w:rPr>
          <w:rFonts w:ascii="宋体" w:eastAsia="宋体" w:hAnsi="宋体" w:hint="eastAsia"/>
          <w:b/>
          <w:sz w:val="24"/>
        </w:rPr>
        <w:t>表6</w:t>
      </w:r>
      <w:r>
        <w:rPr>
          <w:rFonts w:ascii="宋体" w:eastAsia="宋体" w:hAnsi="宋体"/>
          <w:b/>
          <w:sz w:val="24"/>
        </w:rPr>
        <w:t>.2-</w:t>
      </w:r>
      <w:r w:rsidR="00E63490">
        <w:rPr>
          <w:rFonts w:ascii="宋体" w:eastAsia="宋体" w:hAnsi="宋体" w:hint="eastAsia"/>
          <w:b/>
          <w:sz w:val="24"/>
        </w:rPr>
        <w:t>13</w:t>
      </w:r>
      <w:r>
        <w:rPr>
          <w:rFonts w:ascii="宋体" w:eastAsia="宋体" w:hAnsi="宋体" w:hint="eastAsia"/>
          <w:b/>
          <w:sz w:val="24"/>
        </w:rPr>
        <w:t>车间废气处理系统非正常工况有组织废气源排放达标分析及影响预测</w:t>
      </w:r>
    </w:p>
    <w:tbl>
      <w:tblPr>
        <w:tblW w:w="83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2"/>
        <w:gridCol w:w="1199"/>
        <w:gridCol w:w="3779"/>
        <w:gridCol w:w="2646"/>
      </w:tblGrid>
      <w:tr w:rsidR="00226903" w14:paraId="554E0501" w14:textId="77777777">
        <w:trPr>
          <w:cantSplit/>
          <w:trHeight w:val="340"/>
          <w:tblHeader/>
          <w:jc w:val="center"/>
        </w:trPr>
        <w:tc>
          <w:tcPr>
            <w:tcW w:w="682" w:type="dxa"/>
            <w:tcBorders>
              <w:top w:val="single" w:sz="2" w:space="0" w:color="auto"/>
              <w:left w:val="single" w:sz="2" w:space="0" w:color="auto"/>
              <w:bottom w:val="single" w:sz="2" w:space="0" w:color="auto"/>
              <w:right w:val="single" w:sz="4" w:space="0" w:color="auto"/>
            </w:tcBorders>
            <w:vAlign w:val="center"/>
          </w:tcPr>
          <w:p w14:paraId="77F0354F" w14:textId="77777777" w:rsidR="00226903" w:rsidRDefault="00E53955">
            <w:pPr>
              <w:spacing w:line="240" w:lineRule="auto"/>
              <w:jc w:val="center"/>
              <w:rPr>
                <w:rFonts w:ascii="Times New Roman" w:eastAsia="宋体"/>
                <w:b/>
                <w:kern w:val="0"/>
                <w:sz w:val="21"/>
                <w:szCs w:val="21"/>
              </w:rPr>
            </w:pPr>
            <w:r>
              <w:rPr>
                <w:rFonts w:ascii="Times New Roman" w:eastAsia="宋体"/>
                <w:b/>
                <w:kern w:val="0"/>
                <w:sz w:val="21"/>
                <w:szCs w:val="21"/>
              </w:rPr>
              <w:t>位置</w:t>
            </w:r>
          </w:p>
        </w:tc>
        <w:tc>
          <w:tcPr>
            <w:tcW w:w="4978" w:type="dxa"/>
            <w:gridSpan w:val="2"/>
            <w:tcBorders>
              <w:top w:val="single" w:sz="2" w:space="0" w:color="auto"/>
              <w:left w:val="single" w:sz="4" w:space="0" w:color="auto"/>
              <w:bottom w:val="single" w:sz="2" w:space="0" w:color="auto"/>
              <w:right w:val="single" w:sz="2" w:space="0" w:color="auto"/>
            </w:tcBorders>
            <w:vAlign w:val="center"/>
          </w:tcPr>
          <w:p w14:paraId="553A0DC9" w14:textId="77777777" w:rsidR="00226903" w:rsidRDefault="00E53955">
            <w:pPr>
              <w:spacing w:line="240" w:lineRule="auto"/>
              <w:jc w:val="center"/>
              <w:rPr>
                <w:rFonts w:ascii="Times New Roman" w:eastAsia="宋体"/>
                <w:b/>
                <w:kern w:val="0"/>
                <w:sz w:val="21"/>
                <w:szCs w:val="21"/>
              </w:rPr>
            </w:pPr>
            <w:r>
              <w:rPr>
                <w:rFonts w:ascii="Times New Roman" w:eastAsia="宋体"/>
                <w:b/>
                <w:kern w:val="0"/>
                <w:sz w:val="21"/>
                <w:szCs w:val="21"/>
              </w:rPr>
              <w:t>污染物名称</w:t>
            </w:r>
          </w:p>
        </w:tc>
        <w:tc>
          <w:tcPr>
            <w:tcW w:w="2646" w:type="dxa"/>
            <w:tcBorders>
              <w:top w:val="single" w:sz="2" w:space="0" w:color="auto"/>
              <w:left w:val="single" w:sz="2" w:space="0" w:color="auto"/>
              <w:bottom w:val="single" w:sz="2" w:space="0" w:color="auto"/>
              <w:right w:val="single" w:sz="2" w:space="0" w:color="auto"/>
            </w:tcBorders>
            <w:vAlign w:val="center"/>
          </w:tcPr>
          <w:p w14:paraId="2F2FBC0D" w14:textId="77777777" w:rsidR="00226903" w:rsidRDefault="00E53955">
            <w:pPr>
              <w:spacing w:line="240" w:lineRule="auto"/>
              <w:jc w:val="center"/>
              <w:rPr>
                <w:rFonts w:ascii="Times New Roman" w:eastAsia="宋体"/>
                <w:b/>
                <w:kern w:val="0"/>
                <w:sz w:val="21"/>
                <w:szCs w:val="21"/>
              </w:rPr>
            </w:pPr>
            <w:r>
              <w:rPr>
                <w:rFonts w:ascii="Times New Roman" w:eastAsia="宋体"/>
                <w:b/>
                <w:kern w:val="0"/>
                <w:sz w:val="21"/>
                <w:szCs w:val="21"/>
              </w:rPr>
              <w:t>计算结果</w:t>
            </w:r>
          </w:p>
        </w:tc>
      </w:tr>
      <w:tr w:rsidR="00226903" w14:paraId="22503BBD" w14:textId="77777777">
        <w:trPr>
          <w:cantSplit/>
          <w:trHeight w:val="340"/>
          <w:jc w:val="center"/>
        </w:trPr>
        <w:tc>
          <w:tcPr>
            <w:tcW w:w="682" w:type="dxa"/>
            <w:vMerge w:val="restart"/>
            <w:tcBorders>
              <w:top w:val="single" w:sz="4" w:space="0" w:color="auto"/>
              <w:left w:val="single" w:sz="2" w:space="0" w:color="auto"/>
              <w:bottom w:val="single" w:sz="2" w:space="0" w:color="auto"/>
              <w:right w:val="single" w:sz="4" w:space="0" w:color="auto"/>
            </w:tcBorders>
            <w:vAlign w:val="center"/>
          </w:tcPr>
          <w:p w14:paraId="2D22DFBD" w14:textId="77777777" w:rsidR="00226903" w:rsidRDefault="00E53955">
            <w:pPr>
              <w:spacing w:line="240" w:lineRule="auto"/>
              <w:rPr>
                <w:rFonts w:ascii="Times New Roman" w:eastAsia="宋体"/>
                <w:kern w:val="0"/>
                <w:sz w:val="21"/>
                <w:szCs w:val="21"/>
              </w:rPr>
            </w:pPr>
            <w:r>
              <w:rPr>
                <w:rFonts w:ascii="Times New Roman" w:eastAsia="宋体" w:hint="eastAsia"/>
                <w:kern w:val="0"/>
                <w:sz w:val="21"/>
                <w:szCs w:val="21"/>
              </w:rPr>
              <w:t>P5</w:t>
            </w:r>
          </w:p>
        </w:tc>
        <w:tc>
          <w:tcPr>
            <w:tcW w:w="1199" w:type="dxa"/>
            <w:vMerge w:val="restart"/>
            <w:tcBorders>
              <w:top w:val="single" w:sz="4" w:space="0" w:color="auto"/>
              <w:left w:val="single" w:sz="4" w:space="0" w:color="auto"/>
              <w:bottom w:val="single" w:sz="2" w:space="0" w:color="auto"/>
              <w:right w:val="single" w:sz="2" w:space="0" w:color="auto"/>
            </w:tcBorders>
            <w:vAlign w:val="center"/>
          </w:tcPr>
          <w:p w14:paraId="2DEE307A" w14:textId="77777777" w:rsidR="00226903" w:rsidRDefault="00E53955">
            <w:pPr>
              <w:spacing w:line="240" w:lineRule="auto"/>
              <w:jc w:val="center"/>
              <w:rPr>
                <w:rFonts w:ascii="Times New Roman" w:eastAsia="宋体"/>
                <w:kern w:val="0"/>
                <w:sz w:val="21"/>
                <w:szCs w:val="21"/>
              </w:rPr>
            </w:pPr>
            <w:r>
              <w:rPr>
                <w:rFonts w:ascii="Times New Roman" w:eastAsia="宋体" w:hint="eastAsia"/>
                <w:kern w:val="0"/>
                <w:sz w:val="21"/>
                <w:szCs w:val="21"/>
              </w:rPr>
              <w:t>硫酸雾</w:t>
            </w:r>
          </w:p>
        </w:tc>
        <w:tc>
          <w:tcPr>
            <w:tcW w:w="3779" w:type="dxa"/>
            <w:tcBorders>
              <w:top w:val="single" w:sz="2" w:space="0" w:color="auto"/>
              <w:left w:val="single" w:sz="2" w:space="0" w:color="auto"/>
              <w:bottom w:val="single" w:sz="2" w:space="0" w:color="auto"/>
              <w:right w:val="single" w:sz="2" w:space="0" w:color="auto"/>
            </w:tcBorders>
            <w:vAlign w:val="center"/>
          </w:tcPr>
          <w:p w14:paraId="25C6717E"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排放浓度（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2646" w:type="dxa"/>
            <w:tcBorders>
              <w:top w:val="single" w:sz="2" w:space="0" w:color="auto"/>
              <w:left w:val="single" w:sz="2" w:space="0" w:color="auto"/>
              <w:bottom w:val="single" w:sz="2" w:space="0" w:color="auto"/>
              <w:right w:val="single" w:sz="2" w:space="0" w:color="auto"/>
            </w:tcBorders>
            <w:vAlign w:val="center"/>
          </w:tcPr>
          <w:p w14:paraId="48FCB8F4" w14:textId="77777777" w:rsidR="00226903" w:rsidRDefault="00E53955">
            <w:pPr>
              <w:spacing w:line="240" w:lineRule="auto"/>
              <w:jc w:val="center"/>
              <w:rPr>
                <w:rFonts w:ascii="Times New Roman" w:eastAsia="宋体"/>
                <w:kern w:val="0"/>
                <w:sz w:val="21"/>
                <w:szCs w:val="21"/>
              </w:rPr>
            </w:pPr>
            <w:r>
              <w:rPr>
                <w:rFonts w:ascii="Times New Roman" w:eastAsia="等线"/>
                <w:color w:val="000000"/>
                <w:sz w:val="22"/>
                <w:szCs w:val="22"/>
              </w:rPr>
              <w:t>18.477</w:t>
            </w:r>
          </w:p>
        </w:tc>
      </w:tr>
      <w:tr w:rsidR="00226903" w14:paraId="7768B92F" w14:textId="77777777">
        <w:trPr>
          <w:cantSplit/>
          <w:trHeight w:val="340"/>
          <w:jc w:val="center"/>
        </w:trPr>
        <w:tc>
          <w:tcPr>
            <w:tcW w:w="682" w:type="dxa"/>
            <w:vMerge/>
            <w:tcBorders>
              <w:top w:val="single" w:sz="4" w:space="0" w:color="auto"/>
              <w:left w:val="single" w:sz="2" w:space="0" w:color="auto"/>
              <w:bottom w:val="single" w:sz="2" w:space="0" w:color="auto"/>
              <w:right w:val="single" w:sz="4" w:space="0" w:color="auto"/>
            </w:tcBorders>
            <w:vAlign w:val="center"/>
          </w:tcPr>
          <w:p w14:paraId="7B1085FE" w14:textId="77777777" w:rsidR="00226903" w:rsidRDefault="00226903">
            <w:pPr>
              <w:widowControl/>
              <w:spacing w:line="240" w:lineRule="auto"/>
              <w:jc w:val="left"/>
              <w:rPr>
                <w:rFonts w:ascii="Times New Roman" w:eastAsia="宋体"/>
                <w:kern w:val="0"/>
                <w:sz w:val="21"/>
                <w:szCs w:val="21"/>
              </w:rPr>
            </w:pPr>
          </w:p>
        </w:tc>
        <w:tc>
          <w:tcPr>
            <w:tcW w:w="1199" w:type="dxa"/>
            <w:vMerge/>
            <w:tcBorders>
              <w:top w:val="single" w:sz="4" w:space="0" w:color="auto"/>
              <w:left w:val="single" w:sz="4" w:space="0" w:color="auto"/>
              <w:bottom w:val="single" w:sz="2" w:space="0" w:color="auto"/>
              <w:right w:val="single" w:sz="2" w:space="0" w:color="auto"/>
            </w:tcBorders>
            <w:vAlign w:val="center"/>
          </w:tcPr>
          <w:p w14:paraId="43F1544A" w14:textId="77777777" w:rsidR="00226903" w:rsidRDefault="00226903">
            <w:pPr>
              <w:widowControl/>
              <w:spacing w:line="240" w:lineRule="auto"/>
              <w:jc w:val="left"/>
              <w:rPr>
                <w:rFonts w:ascii="Times New Roman" w:eastAsia="宋体"/>
                <w:kern w:val="0"/>
                <w:sz w:val="21"/>
                <w:szCs w:val="21"/>
              </w:rPr>
            </w:pPr>
          </w:p>
        </w:tc>
        <w:tc>
          <w:tcPr>
            <w:tcW w:w="3779" w:type="dxa"/>
            <w:tcBorders>
              <w:top w:val="single" w:sz="2" w:space="0" w:color="auto"/>
              <w:left w:val="single" w:sz="2" w:space="0" w:color="auto"/>
              <w:bottom w:val="single" w:sz="2" w:space="0" w:color="auto"/>
              <w:right w:val="single" w:sz="2" w:space="0" w:color="auto"/>
            </w:tcBorders>
            <w:vAlign w:val="center"/>
          </w:tcPr>
          <w:p w14:paraId="1C3B6DD5"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排放标准（</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2646" w:type="dxa"/>
            <w:tcBorders>
              <w:top w:val="single" w:sz="2" w:space="0" w:color="auto"/>
              <w:left w:val="single" w:sz="2" w:space="0" w:color="auto"/>
              <w:bottom w:val="single" w:sz="2" w:space="0" w:color="auto"/>
              <w:right w:val="single" w:sz="2" w:space="0" w:color="auto"/>
            </w:tcBorders>
            <w:vAlign w:val="center"/>
          </w:tcPr>
          <w:p w14:paraId="2EF13AC7" w14:textId="77777777" w:rsidR="00226903" w:rsidRDefault="00E53955">
            <w:pPr>
              <w:spacing w:line="240" w:lineRule="auto"/>
              <w:jc w:val="center"/>
              <w:rPr>
                <w:rFonts w:ascii="Times New Roman" w:eastAsia="宋体"/>
                <w:kern w:val="0"/>
                <w:sz w:val="21"/>
                <w:szCs w:val="21"/>
              </w:rPr>
            </w:pPr>
            <w:r>
              <w:rPr>
                <w:rFonts w:ascii="Times New Roman" w:eastAsia="宋体" w:hint="eastAsia"/>
                <w:kern w:val="0"/>
                <w:sz w:val="21"/>
                <w:szCs w:val="21"/>
              </w:rPr>
              <w:t>30</w:t>
            </w:r>
          </w:p>
        </w:tc>
      </w:tr>
      <w:tr w:rsidR="00226903" w14:paraId="07B3C9AA" w14:textId="77777777">
        <w:trPr>
          <w:cantSplit/>
          <w:trHeight w:val="340"/>
          <w:jc w:val="center"/>
        </w:trPr>
        <w:tc>
          <w:tcPr>
            <w:tcW w:w="682" w:type="dxa"/>
            <w:vMerge/>
            <w:tcBorders>
              <w:top w:val="single" w:sz="4" w:space="0" w:color="auto"/>
              <w:left w:val="single" w:sz="2" w:space="0" w:color="auto"/>
              <w:bottom w:val="single" w:sz="2" w:space="0" w:color="auto"/>
              <w:right w:val="single" w:sz="4" w:space="0" w:color="auto"/>
            </w:tcBorders>
            <w:vAlign w:val="center"/>
          </w:tcPr>
          <w:p w14:paraId="07953890" w14:textId="77777777" w:rsidR="00226903" w:rsidRDefault="00226903">
            <w:pPr>
              <w:widowControl/>
              <w:spacing w:line="240" w:lineRule="auto"/>
              <w:jc w:val="left"/>
              <w:rPr>
                <w:rFonts w:ascii="Times New Roman" w:eastAsia="宋体"/>
                <w:kern w:val="0"/>
                <w:sz w:val="21"/>
                <w:szCs w:val="21"/>
              </w:rPr>
            </w:pPr>
          </w:p>
        </w:tc>
        <w:tc>
          <w:tcPr>
            <w:tcW w:w="1199" w:type="dxa"/>
            <w:vMerge/>
            <w:tcBorders>
              <w:top w:val="single" w:sz="4" w:space="0" w:color="auto"/>
              <w:left w:val="single" w:sz="4" w:space="0" w:color="auto"/>
              <w:bottom w:val="single" w:sz="2" w:space="0" w:color="auto"/>
              <w:right w:val="single" w:sz="2" w:space="0" w:color="auto"/>
            </w:tcBorders>
            <w:vAlign w:val="center"/>
          </w:tcPr>
          <w:p w14:paraId="02A7A2CA" w14:textId="77777777" w:rsidR="00226903" w:rsidRDefault="00226903">
            <w:pPr>
              <w:widowControl/>
              <w:spacing w:line="240" w:lineRule="auto"/>
              <w:jc w:val="left"/>
              <w:rPr>
                <w:rFonts w:ascii="Times New Roman" w:eastAsia="宋体"/>
                <w:kern w:val="0"/>
                <w:sz w:val="21"/>
                <w:szCs w:val="21"/>
              </w:rPr>
            </w:pPr>
          </w:p>
        </w:tc>
        <w:tc>
          <w:tcPr>
            <w:tcW w:w="3779" w:type="dxa"/>
            <w:tcBorders>
              <w:top w:val="single" w:sz="2" w:space="0" w:color="auto"/>
              <w:left w:val="single" w:sz="2" w:space="0" w:color="auto"/>
              <w:bottom w:val="single" w:sz="2" w:space="0" w:color="auto"/>
              <w:right w:val="single" w:sz="2" w:space="0" w:color="auto"/>
            </w:tcBorders>
            <w:vAlign w:val="center"/>
          </w:tcPr>
          <w:p w14:paraId="741CD4E1"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最大小时平均落地浓度（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2646" w:type="dxa"/>
            <w:tcBorders>
              <w:top w:val="single" w:sz="2" w:space="0" w:color="auto"/>
              <w:left w:val="single" w:sz="2" w:space="0" w:color="auto"/>
              <w:bottom w:val="single" w:sz="2" w:space="0" w:color="auto"/>
              <w:right w:val="single" w:sz="2" w:space="0" w:color="auto"/>
            </w:tcBorders>
            <w:vAlign w:val="center"/>
          </w:tcPr>
          <w:p w14:paraId="111FB01C" w14:textId="77777777" w:rsidR="00226903" w:rsidRDefault="00E53955">
            <w:pPr>
              <w:spacing w:line="240" w:lineRule="auto"/>
              <w:jc w:val="center"/>
              <w:rPr>
                <w:rFonts w:ascii="Times New Roman" w:eastAsia="宋体"/>
                <w:sz w:val="21"/>
                <w:szCs w:val="21"/>
              </w:rPr>
            </w:pPr>
            <w:r>
              <w:rPr>
                <w:rFonts w:ascii="Times New Roman" w:eastAsia="宋体" w:hint="eastAsia"/>
                <w:sz w:val="21"/>
                <w:szCs w:val="21"/>
              </w:rPr>
              <w:t>0.0286</w:t>
            </w:r>
          </w:p>
        </w:tc>
      </w:tr>
      <w:tr w:rsidR="00226903" w14:paraId="2CA8D6A8" w14:textId="77777777">
        <w:trPr>
          <w:cantSplit/>
          <w:trHeight w:val="340"/>
          <w:jc w:val="center"/>
        </w:trPr>
        <w:tc>
          <w:tcPr>
            <w:tcW w:w="682" w:type="dxa"/>
            <w:vMerge/>
            <w:tcBorders>
              <w:top w:val="single" w:sz="4" w:space="0" w:color="auto"/>
              <w:left w:val="single" w:sz="2" w:space="0" w:color="auto"/>
              <w:bottom w:val="single" w:sz="2" w:space="0" w:color="auto"/>
              <w:right w:val="single" w:sz="4" w:space="0" w:color="auto"/>
            </w:tcBorders>
            <w:vAlign w:val="center"/>
          </w:tcPr>
          <w:p w14:paraId="174C27AC" w14:textId="77777777" w:rsidR="00226903" w:rsidRDefault="00226903">
            <w:pPr>
              <w:widowControl/>
              <w:spacing w:line="240" w:lineRule="auto"/>
              <w:jc w:val="left"/>
              <w:rPr>
                <w:rFonts w:ascii="Times New Roman" w:eastAsia="宋体"/>
                <w:kern w:val="0"/>
                <w:sz w:val="21"/>
                <w:szCs w:val="21"/>
              </w:rPr>
            </w:pPr>
          </w:p>
        </w:tc>
        <w:tc>
          <w:tcPr>
            <w:tcW w:w="1199" w:type="dxa"/>
            <w:vMerge/>
            <w:tcBorders>
              <w:top w:val="single" w:sz="4" w:space="0" w:color="auto"/>
              <w:left w:val="single" w:sz="4" w:space="0" w:color="auto"/>
              <w:bottom w:val="single" w:sz="2" w:space="0" w:color="auto"/>
              <w:right w:val="single" w:sz="2" w:space="0" w:color="auto"/>
            </w:tcBorders>
            <w:vAlign w:val="center"/>
          </w:tcPr>
          <w:p w14:paraId="5F9AABB4" w14:textId="77777777" w:rsidR="00226903" w:rsidRDefault="00226903">
            <w:pPr>
              <w:widowControl/>
              <w:spacing w:line="240" w:lineRule="auto"/>
              <w:jc w:val="left"/>
              <w:rPr>
                <w:rFonts w:ascii="Times New Roman" w:eastAsia="宋体"/>
                <w:kern w:val="0"/>
                <w:sz w:val="21"/>
                <w:szCs w:val="21"/>
              </w:rPr>
            </w:pPr>
          </w:p>
        </w:tc>
        <w:tc>
          <w:tcPr>
            <w:tcW w:w="3779" w:type="dxa"/>
            <w:tcBorders>
              <w:top w:val="single" w:sz="2" w:space="0" w:color="auto"/>
              <w:left w:val="single" w:sz="2" w:space="0" w:color="auto"/>
              <w:bottom w:val="single" w:sz="2" w:space="0" w:color="auto"/>
              <w:right w:val="single" w:sz="2" w:space="0" w:color="auto"/>
            </w:tcBorders>
            <w:vAlign w:val="center"/>
          </w:tcPr>
          <w:p w14:paraId="4BB9F766"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小时浓度标准（</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c>
          <w:tcPr>
            <w:tcW w:w="2646" w:type="dxa"/>
            <w:tcBorders>
              <w:top w:val="single" w:sz="2" w:space="0" w:color="auto"/>
              <w:left w:val="single" w:sz="2" w:space="0" w:color="auto"/>
              <w:bottom w:val="single" w:sz="2" w:space="0" w:color="auto"/>
              <w:right w:val="single" w:sz="2" w:space="0" w:color="auto"/>
            </w:tcBorders>
            <w:vAlign w:val="center"/>
          </w:tcPr>
          <w:p w14:paraId="3854EA2F"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0.</w:t>
            </w:r>
            <w:r>
              <w:rPr>
                <w:rFonts w:ascii="Times New Roman" w:eastAsia="宋体" w:hint="eastAsia"/>
                <w:kern w:val="0"/>
                <w:sz w:val="21"/>
                <w:szCs w:val="21"/>
              </w:rPr>
              <w:t>3</w:t>
            </w:r>
          </w:p>
        </w:tc>
      </w:tr>
      <w:tr w:rsidR="00226903" w14:paraId="3DADBCD0" w14:textId="77777777">
        <w:trPr>
          <w:cantSplit/>
          <w:trHeight w:val="340"/>
          <w:jc w:val="center"/>
        </w:trPr>
        <w:tc>
          <w:tcPr>
            <w:tcW w:w="682" w:type="dxa"/>
            <w:vMerge/>
            <w:tcBorders>
              <w:top w:val="single" w:sz="4" w:space="0" w:color="auto"/>
              <w:left w:val="single" w:sz="2" w:space="0" w:color="auto"/>
              <w:bottom w:val="single" w:sz="2" w:space="0" w:color="auto"/>
              <w:right w:val="single" w:sz="4" w:space="0" w:color="auto"/>
            </w:tcBorders>
            <w:vAlign w:val="center"/>
          </w:tcPr>
          <w:p w14:paraId="643FACBE" w14:textId="77777777" w:rsidR="00226903" w:rsidRDefault="00226903">
            <w:pPr>
              <w:widowControl/>
              <w:spacing w:line="240" w:lineRule="auto"/>
              <w:jc w:val="left"/>
              <w:rPr>
                <w:rFonts w:ascii="Times New Roman" w:eastAsia="宋体"/>
                <w:kern w:val="0"/>
                <w:sz w:val="21"/>
                <w:szCs w:val="21"/>
              </w:rPr>
            </w:pPr>
          </w:p>
        </w:tc>
        <w:tc>
          <w:tcPr>
            <w:tcW w:w="1199" w:type="dxa"/>
            <w:vMerge/>
            <w:tcBorders>
              <w:top w:val="single" w:sz="4" w:space="0" w:color="auto"/>
              <w:left w:val="single" w:sz="4" w:space="0" w:color="auto"/>
              <w:bottom w:val="single" w:sz="2" w:space="0" w:color="auto"/>
              <w:right w:val="single" w:sz="2" w:space="0" w:color="auto"/>
            </w:tcBorders>
            <w:vAlign w:val="center"/>
          </w:tcPr>
          <w:p w14:paraId="79D2DA53" w14:textId="77777777" w:rsidR="00226903" w:rsidRDefault="00226903">
            <w:pPr>
              <w:widowControl/>
              <w:spacing w:line="240" w:lineRule="auto"/>
              <w:jc w:val="left"/>
              <w:rPr>
                <w:rFonts w:ascii="Times New Roman" w:eastAsia="宋体"/>
                <w:kern w:val="0"/>
                <w:sz w:val="21"/>
                <w:szCs w:val="21"/>
              </w:rPr>
            </w:pPr>
          </w:p>
        </w:tc>
        <w:tc>
          <w:tcPr>
            <w:tcW w:w="3779" w:type="dxa"/>
            <w:tcBorders>
              <w:top w:val="single" w:sz="2" w:space="0" w:color="auto"/>
              <w:left w:val="single" w:sz="2" w:space="0" w:color="auto"/>
              <w:bottom w:val="single" w:sz="2" w:space="0" w:color="auto"/>
              <w:right w:val="single" w:sz="2" w:space="0" w:color="auto"/>
            </w:tcBorders>
            <w:vAlign w:val="center"/>
          </w:tcPr>
          <w:p w14:paraId="290E922C" w14:textId="77777777" w:rsidR="00226903" w:rsidRDefault="00E53955">
            <w:pPr>
              <w:spacing w:line="240" w:lineRule="auto"/>
              <w:jc w:val="center"/>
              <w:rPr>
                <w:rFonts w:ascii="Times New Roman" w:eastAsia="宋体"/>
                <w:kern w:val="0"/>
                <w:sz w:val="21"/>
                <w:szCs w:val="21"/>
              </w:rPr>
            </w:pPr>
            <w:r>
              <w:rPr>
                <w:rFonts w:ascii="Times New Roman" w:eastAsia="宋体"/>
                <w:kern w:val="0"/>
                <w:sz w:val="21"/>
                <w:szCs w:val="21"/>
              </w:rPr>
              <w:t>占标率（</w:t>
            </w:r>
            <w:r>
              <w:rPr>
                <w:rFonts w:ascii="Times New Roman" w:eastAsia="宋体"/>
                <w:kern w:val="0"/>
                <w:sz w:val="21"/>
                <w:szCs w:val="21"/>
              </w:rPr>
              <w:t>%</w:t>
            </w:r>
            <w:r>
              <w:rPr>
                <w:rFonts w:ascii="Times New Roman" w:eastAsia="宋体"/>
                <w:kern w:val="0"/>
                <w:sz w:val="21"/>
                <w:szCs w:val="21"/>
              </w:rPr>
              <w:t>）</w:t>
            </w:r>
          </w:p>
        </w:tc>
        <w:tc>
          <w:tcPr>
            <w:tcW w:w="2646" w:type="dxa"/>
            <w:tcBorders>
              <w:top w:val="single" w:sz="2" w:space="0" w:color="auto"/>
              <w:left w:val="single" w:sz="2" w:space="0" w:color="auto"/>
              <w:bottom w:val="single" w:sz="2" w:space="0" w:color="auto"/>
              <w:right w:val="single" w:sz="2" w:space="0" w:color="auto"/>
            </w:tcBorders>
            <w:vAlign w:val="center"/>
          </w:tcPr>
          <w:p w14:paraId="2F0A6ABE" w14:textId="77777777" w:rsidR="00226903" w:rsidRDefault="00E53955">
            <w:pPr>
              <w:spacing w:line="240" w:lineRule="auto"/>
              <w:jc w:val="center"/>
              <w:rPr>
                <w:rFonts w:ascii="Times New Roman" w:eastAsia="宋体"/>
                <w:kern w:val="0"/>
                <w:sz w:val="21"/>
                <w:szCs w:val="21"/>
              </w:rPr>
            </w:pPr>
            <w:r>
              <w:rPr>
                <w:rFonts w:ascii="Times New Roman" w:eastAsia="宋体" w:hint="eastAsia"/>
                <w:kern w:val="0"/>
                <w:sz w:val="21"/>
                <w:szCs w:val="21"/>
              </w:rPr>
              <w:t>9.53</w:t>
            </w:r>
          </w:p>
        </w:tc>
      </w:tr>
    </w:tbl>
    <w:p w14:paraId="4D313D78" w14:textId="77777777" w:rsidR="00226903" w:rsidRDefault="00E53955">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Pr>
          <w:rFonts w:ascii="宋体" w:eastAsia="宋体" w:hAnsi="宋体"/>
          <w:b/>
          <w:color w:val="000000" w:themeColor="text1"/>
          <w:sz w:val="24"/>
          <w:szCs w:val="24"/>
        </w:rPr>
        <w:t>大气环境防护距离</w:t>
      </w:r>
    </w:p>
    <w:p w14:paraId="7510107D" w14:textId="77777777" w:rsidR="00226903" w:rsidRDefault="00E53955">
      <w:pPr>
        <w:pStyle w:val="afffffffffffffff7"/>
        <w:ind w:firstLine="480"/>
      </w:pPr>
      <w:r>
        <w:rPr>
          <w:rFonts w:hint="eastAsia"/>
        </w:rPr>
        <w:t>根据《环境影响评价技术导则》（</w:t>
      </w:r>
      <w:r>
        <w:rPr>
          <w:rFonts w:hint="eastAsia"/>
        </w:rPr>
        <w:t>HJ/2.2-2018</w:t>
      </w:r>
      <w:r>
        <w:rPr>
          <w:rFonts w:hint="eastAsia"/>
        </w:rPr>
        <w:t>），对于项目厂界浓度满足大气污染物厂界浓度限值，但厂界外大气污染物短期贡献浓度超过环境质量浓度限值的，可以自厂界向外设置一定范围的大气环境防护区域，以确保大气环境防护区域外的</w:t>
      </w:r>
      <w:r>
        <w:rPr>
          <w:rFonts w:hint="eastAsia"/>
        </w:rPr>
        <w:t xml:space="preserve"> </w:t>
      </w:r>
      <w:r>
        <w:rPr>
          <w:rFonts w:hint="eastAsia"/>
        </w:rPr>
        <w:t>污染物贡献浓度满足环境质量标准。</w:t>
      </w:r>
    </w:p>
    <w:p w14:paraId="04557AD5" w14:textId="77777777" w:rsidR="00226903" w:rsidRDefault="00E53955">
      <w:pPr>
        <w:pStyle w:val="afffffffffffffff7"/>
        <w:ind w:firstLine="480"/>
      </w:pPr>
      <w:r>
        <w:rPr>
          <w:rFonts w:hint="eastAsia"/>
        </w:rPr>
        <w:t>由于本项目点源、面源排放的污染物最大落地浓度占标率均小于</w:t>
      </w:r>
      <w:r>
        <w:rPr>
          <w:rFonts w:hint="eastAsia"/>
        </w:rPr>
        <w:t>10</w:t>
      </w:r>
      <w:r>
        <w:rPr>
          <w:rFonts w:hint="eastAsia"/>
        </w:rPr>
        <w:t>％，不会出现厂界外大气污染物短期贡献浓度超过环境质量浓度限值的情况，因此无需设置大气环境防护距离。</w:t>
      </w:r>
    </w:p>
    <w:p w14:paraId="5E55F4C0" w14:textId="77777777" w:rsidR="00226903" w:rsidRDefault="00E53955">
      <w:pPr>
        <w:pStyle w:val="4"/>
        <w:keepNext w:val="0"/>
        <w:numPr>
          <w:ilvl w:val="0"/>
          <w:numId w:val="36"/>
        </w:numPr>
        <w:adjustRightInd w:val="0"/>
        <w:snapToGrid w:val="0"/>
        <w:spacing w:before="0" w:after="0" w:line="324" w:lineRule="auto"/>
        <w:rPr>
          <w:rFonts w:ascii="宋体" w:eastAsia="宋体" w:hAnsi="宋体"/>
          <w:b/>
          <w:color w:val="000000" w:themeColor="text1"/>
          <w:sz w:val="24"/>
          <w:szCs w:val="24"/>
        </w:rPr>
      </w:pPr>
      <w:r>
        <w:rPr>
          <w:rFonts w:ascii="宋体" w:eastAsia="宋体" w:hAnsi="宋体"/>
          <w:b/>
          <w:color w:val="000000" w:themeColor="text1"/>
          <w:sz w:val="24"/>
          <w:szCs w:val="24"/>
        </w:rPr>
        <w:t>卫生防护距离计算</w:t>
      </w:r>
    </w:p>
    <w:p w14:paraId="229B4C82" w14:textId="77777777" w:rsidR="00226903" w:rsidRDefault="00E53955">
      <w:pPr>
        <w:pStyle w:val="afffffffffffffff7"/>
        <w:ind w:firstLine="480"/>
      </w:pPr>
      <w:r>
        <w:t>卫生防护距离计算公式采用《制定地方大气污染物排放标准的技术方法》（</w:t>
      </w:r>
      <w:r>
        <w:t>GB13201-91</w:t>
      </w:r>
      <w:r>
        <w:t>）中的公式，即：</w:t>
      </w:r>
    </w:p>
    <w:p w14:paraId="3AD2DA23" w14:textId="77777777" w:rsidR="00226903" w:rsidRDefault="00E53955">
      <w:pPr>
        <w:pStyle w:val="afffffffffffffff7"/>
        <w:ind w:firstLine="480"/>
        <w:jc w:val="center"/>
      </w:pPr>
      <w:r>
        <w:rPr>
          <w:position w:val="-30"/>
        </w:rPr>
        <w:object w:dxaOrig="2784" w:dyaOrig="679" w14:anchorId="3A94B856">
          <v:shape id="_x0000_i1049" type="#_x0000_t75" style="width:139.05pt;height:34.35pt" o:ole="">
            <v:imagedata r:id="rId78" o:title=""/>
          </v:shape>
          <o:OLEObject Type="Embed" ProgID="Equation.3" ShapeID="_x0000_i1049" DrawAspect="Content" ObjectID="_1623579358" r:id="rId79"/>
        </w:object>
      </w:r>
    </w:p>
    <w:p w14:paraId="4607526C" w14:textId="77777777" w:rsidR="00226903" w:rsidRDefault="00E53955">
      <w:pPr>
        <w:pStyle w:val="afffffffffffffff7"/>
        <w:ind w:firstLine="480"/>
      </w:pPr>
      <w:r>
        <w:t>式中：</w:t>
      </w:r>
      <w:r>
        <w:object w:dxaOrig="353" w:dyaOrig="353" w14:anchorId="76709A53">
          <v:shape id="_x0000_i1050" type="#_x0000_t75" style="width:17.6pt;height:17.6pt" o:ole="">
            <v:imagedata r:id="rId80" o:title=""/>
          </v:shape>
          <o:OLEObject Type="Embed" ProgID="Equation.3" ShapeID="_x0000_i1050" DrawAspect="Content" ObjectID="_1623579359" r:id="rId81"/>
        </w:object>
      </w:r>
      <w:r>
        <w:t>—</w:t>
      </w:r>
      <w:r>
        <w:t>环境一次浓度标准限值（</w:t>
      </w:r>
      <w:r>
        <w:t>mg/m</w:t>
      </w:r>
      <w:r>
        <w:rPr>
          <w:vertAlign w:val="superscript"/>
        </w:rPr>
        <w:t>3</w:t>
      </w:r>
      <w:r>
        <w:t>）；</w:t>
      </w:r>
    </w:p>
    <w:p w14:paraId="21F1CDAE" w14:textId="77777777" w:rsidR="00226903" w:rsidRDefault="00E53955">
      <w:pPr>
        <w:pStyle w:val="afffffffffffffff7"/>
        <w:ind w:firstLine="480"/>
      </w:pPr>
      <w:r>
        <w:object w:dxaOrig="204" w:dyaOrig="272" w14:anchorId="58DD4F3F">
          <v:shape id="_x0000_i1051" type="#_x0000_t75" style="width:10.05pt;height:13.4pt" o:ole="">
            <v:imagedata r:id="rId82" o:title=""/>
          </v:shape>
          <o:OLEObject Type="Embed" ProgID="Equation.3" ShapeID="_x0000_i1051" DrawAspect="Content" ObjectID="_1623579360" r:id="rId83"/>
        </w:object>
      </w:r>
      <w:proofErr w:type="gramStart"/>
      <w:r>
        <w:t>—</w:t>
      </w:r>
      <w:r>
        <w:t>工业</w:t>
      </w:r>
      <w:proofErr w:type="gramEnd"/>
      <w:r>
        <w:t>企业所需的防护距离（</w:t>
      </w:r>
      <w:r>
        <w:t>m</w:t>
      </w:r>
      <w:r>
        <w:t>）；</w:t>
      </w:r>
    </w:p>
    <w:p w14:paraId="546C5AE2" w14:textId="77777777" w:rsidR="00226903" w:rsidRDefault="00E53955">
      <w:pPr>
        <w:pStyle w:val="afffffffffffffff7"/>
        <w:ind w:firstLine="480"/>
      </w:pPr>
      <w:r>
        <w:object w:dxaOrig="353" w:dyaOrig="353" w14:anchorId="3D360FB6">
          <v:shape id="_x0000_i1052" type="#_x0000_t75" style="width:17.6pt;height:17.6pt" o:ole="">
            <v:imagedata r:id="rId84" o:title=""/>
          </v:shape>
          <o:OLEObject Type="Embed" ProgID="Equation.2" ShapeID="_x0000_i1052" DrawAspect="Content" ObjectID="_1623579361" r:id="rId85"/>
        </w:object>
      </w:r>
      <w:r>
        <w:t>—</w:t>
      </w:r>
      <w:r>
        <w:t>有害气体无组织排放量可以达到的控制水平（</w:t>
      </w:r>
      <w:r>
        <w:t>kg/h</w:t>
      </w:r>
      <w:r>
        <w:t>）；</w:t>
      </w:r>
    </w:p>
    <w:p w14:paraId="5BE785AA" w14:textId="77777777" w:rsidR="00226903" w:rsidRDefault="00E53955">
      <w:pPr>
        <w:pStyle w:val="afffffffffffffff7"/>
        <w:ind w:firstLine="480"/>
      </w:pPr>
      <w:r>
        <w:object w:dxaOrig="204" w:dyaOrig="204" w14:anchorId="5E057B34">
          <v:shape id="_x0000_i1053" type="#_x0000_t75" style="width:10.05pt;height:10.05pt" o:ole="">
            <v:imagedata r:id="rId86" o:title=""/>
          </v:shape>
          <o:OLEObject Type="Embed" ProgID="Equation.2" ShapeID="_x0000_i1053" DrawAspect="Content" ObjectID="_1623579362" r:id="rId87"/>
        </w:object>
      </w:r>
      <w:r>
        <w:t>—</w:t>
      </w:r>
      <w:r>
        <w:t>有害气体无组织排放源所在生产单元的等效半径（</w:t>
      </w:r>
      <w:r>
        <w:t>m</w:t>
      </w:r>
      <w:r>
        <w:t>）；根据生产单元的占地面积</w:t>
      </w:r>
      <w:r>
        <w:t>S(m</w:t>
      </w:r>
      <w:r>
        <w:rPr>
          <w:vertAlign w:val="superscript"/>
        </w:rPr>
        <w:t>2</w:t>
      </w:r>
      <w:r>
        <w:t>)</w:t>
      </w:r>
      <w:r>
        <w:t>计算，</w:t>
      </w:r>
      <w:r>
        <w:t>r=(S/</w:t>
      </w:r>
      <w:r>
        <w:sym w:font="Symbol" w:char="F070"/>
      </w:r>
      <w:r>
        <w:t>)</w:t>
      </w:r>
      <w:r>
        <w:rPr>
          <w:vertAlign w:val="superscript"/>
        </w:rPr>
        <w:t>0.5</w:t>
      </w:r>
      <w:r>
        <w:t>。</w:t>
      </w:r>
    </w:p>
    <w:p w14:paraId="5BFFA45F" w14:textId="77777777" w:rsidR="00226903" w:rsidRDefault="00E53955">
      <w:pPr>
        <w:pStyle w:val="afffffffffffffff7"/>
        <w:ind w:firstLine="480"/>
      </w:pPr>
      <w:r>
        <w:t>A</w:t>
      </w:r>
      <w:r>
        <w:t>、</w:t>
      </w:r>
      <w:r>
        <w:t>B</w:t>
      </w:r>
      <w:r>
        <w:t>、</w:t>
      </w:r>
      <w:r>
        <w:t>C</w:t>
      </w:r>
      <w:r>
        <w:t>、</w:t>
      </w:r>
      <w:r>
        <w:t>D</w:t>
      </w:r>
      <w:proofErr w:type="gramStart"/>
      <w:r>
        <w:t>—</w:t>
      </w:r>
      <w:r>
        <w:t>卫生</w:t>
      </w:r>
      <w:proofErr w:type="gramEnd"/>
      <w:r>
        <w:t>防护距离计算系数，根据所在地区近</w:t>
      </w:r>
      <w:r>
        <w:t>5</w:t>
      </w:r>
      <w:r>
        <w:t>年来平均风速及工业企业大气污染源构成类别，由《制定地方大气污染物排放标准的技术方法》（</w:t>
      </w:r>
      <w:r>
        <w:t>GB13201-91</w:t>
      </w:r>
      <w:r>
        <w:t>）中表</w:t>
      </w:r>
      <w:r>
        <w:rPr>
          <w:rFonts w:hint="eastAsia"/>
        </w:rPr>
        <w:t>6.2-</w:t>
      </w:r>
      <w:r>
        <w:t>9</w:t>
      </w:r>
      <w:r>
        <w:t>查取。</w:t>
      </w:r>
    </w:p>
    <w:p w14:paraId="7951B3A4" w14:textId="77777777" w:rsidR="00226903" w:rsidRDefault="00E53955">
      <w:pPr>
        <w:pStyle w:val="afffffffffffffff7"/>
        <w:ind w:firstLine="480"/>
      </w:pPr>
      <w:r>
        <w:t>A</w:t>
      </w:r>
      <w:r>
        <w:t>、</w:t>
      </w:r>
      <w:r>
        <w:t>B</w:t>
      </w:r>
      <w:r>
        <w:t>、</w:t>
      </w:r>
      <w:r>
        <w:t>C</w:t>
      </w:r>
      <w:r>
        <w:t>、</w:t>
      </w:r>
      <w:r>
        <w:t>D</w:t>
      </w:r>
      <w:r>
        <w:t>分别取</w:t>
      </w:r>
      <w:r>
        <w:t>470</w:t>
      </w:r>
      <w:r>
        <w:t>、</w:t>
      </w:r>
      <w:r>
        <w:t>0.021</w:t>
      </w:r>
      <w:r>
        <w:t>、</w:t>
      </w:r>
      <w:r>
        <w:t>1.85</w:t>
      </w:r>
      <w:r>
        <w:t>、</w:t>
      </w:r>
      <w:r>
        <w:t>0.84</w:t>
      </w:r>
      <w:r>
        <w:t>。</w:t>
      </w:r>
    </w:p>
    <w:p w14:paraId="4E658055" w14:textId="77777777" w:rsidR="00226903" w:rsidRDefault="00E53955">
      <w:pPr>
        <w:pStyle w:val="afffffffffffffff7"/>
        <w:ind w:firstLine="480"/>
      </w:pPr>
      <w:r>
        <w:t>Qc</w:t>
      </w:r>
      <w:r>
        <w:t>－有害气体无组织排放量可以达到的控制水平（</w:t>
      </w:r>
      <w:r>
        <w:t>kg/h</w:t>
      </w:r>
      <w:r>
        <w:t>）。</w:t>
      </w:r>
    </w:p>
    <w:p w14:paraId="26F90A22" w14:textId="3ACCC19A" w:rsidR="00226903" w:rsidRDefault="00E53955">
      <w:pPr>
        <w:pStyle w:val="afffffffffffffff7"/>
        <w:ind w:firstLine="480"/>
      </w:pPr>
      <w:r>
        <w:t>计算结果见表</w:t>
      </w:r>
      <w:r>
        <w:rPr>
          <w:rFonts w:hint="eastAsia"/>
        </w:rPr>
        <w:t>6.2-</w:t>
      </w:r>
      <w:r w:rsidR="00E63490">
        <w:rPr>
          <w:rFonts w:hint="eastAsia"/>
        </w:rPr>
        <w:t>15</w:t>
      </w:r>
      <w:r>
        <w:t>。</w:t>
      </w:r>
    </w:p>
    <w:p w14:paraId="3B06783E" w14:textId="135E90F6" w:rsidR="00226903" w:rsidRDefault="00E53955">
      <w:pPr>
        <w:pStyle w:val="afffffffffffffff2"/>
      </w:pPr>
      <w:r>
        <w:t>表</w:t>
      </w:r>
      <w:r>
        <w:rPr>
          <w:rFonts w:hint="eastAsia"/>
        </w:rPr>
        <w:t>6.2-</w:t>
      </w:r>
      <w:r w:rsidR="00E63490">
        <w:rPr>
          <w:rFonts w:hint="eastAsia"/>
        </w:rPr>
        <w:t>14</w:t>
      </w:r>
      <w:r>
        <w:t>卫生防护距离计算系数</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847"/>
        <w:gridCol w:w="747"/>
        <w:gridCol w:w="1207"/>
        <w:gridCol w:w="753"/>
        <w:gridCol w:w="749"/>
        <w:gridCol w:w="749"/>
        <w:gridCol w:w="751"/>
        <w:gridCol w:w="749"/>
        <w:gridCol w:w="749"/>
        <w:gridCol w:w="504"/>
      </w:tblGrid>
      <w:tr w:rsidR="00226903" w14:paraId="04994C13" w14:textId="77777777">
        <w:trPr>
          <w:cantSplit/>
          <w:trHeight w:val="340"/>
          <w:jc w:val="center"/>
        </w:trPr>
        <w:tc>
          <w:tcPr>
            <w:tcW w:w="1070" w:type="dxa"/>
            <w:vMerge w:val="restart"/>
            <w:tcMar>
              <w:top w:w="15" w:type="dxa"/>
              <w:left w:w="15" w:type="dxa"/>
              <w:bottom w:w="0" w:type="dxa"/>
              <w:right w:w="15" w:type="dxa"/>
            </w:tcMar>
            <w:vAlign w:val="center"/>
          </w:tcPr>
          <w:p w14:paraId="023FBDB7" w14:textId="77777777" w:rsidR="00226903" w:rsidRDefault="00E53955">
            <w:pPr>
              <w:pStyle w:val="3f0"/>
            </w:pPr>
            <w:r>
              <w:t>计算系数</w:t>
            </w:r>
          </w:p>
        </w:tc>
        <w:tc>
          <w:tcPr>
            <w:tcW w:w="847" w:type="dxa"/>
            <w:vMerge w:val="restart"/>
            <w:tcMar>
              <w:top w:w="15" w:type="dxa"/>
              <w:left w:w="15" w:type="dxa"/>
              <w:bottom w:w="0" w:type="dxa"/>
              <w:right w:w="15" w:type="dxa"/>
            </w:tcMar>
            <w:vAlign w:val="center"/>
          </w:tcPr>
          <w:p w14:paraId="625DCB21" w14:textId="77777777" w:rsidR="00226903" w:rsidRDefault="00E53955">
            <w:pPr>
              <w:pStyle w:val="3f0"/>
            </w:pPr>
            <w:r>
              <w:t>年平均风速</w:t>
            </w:r>
            <w:r>
              <w:t>m/s</w:t>
            </w:r>
          </w:p>
        </w:tc>
        <w:tc>
          <w:tcPr>
            <w:tcW w:w="6958" w:type="dxa"/>
            <w:gridSpan w:val="9"/>
            <w:tcMar>
              <w:top w:w="15" w:type="dxa"/>
              <w:left w:w="15" w:type="dxa"/>
              <w:bottom w:w="0" w:type="dxa"/>
              <w:right w:w="15" w:type="dxa"/>
            </w:tcMar>
            <w:vAlign w:val="center"/>
          </w:tcPr>
          <w:p w14:paraId="43468CEE" w14:textId="77777777" w:rsidR="00226903" w:rsidRDefault="00E53955">
            <w:pPr>
              <w:pStyle w:val="3f0"/>
            </w:pPr>
            <w:r>
              <w:t>卫生防护距离</w:t>
            </w:r>
            <w:proofErr w:type="spellStart"/>
            <w:r>
              <w:t>L,m</w:t>
            </w:r>
            <w:proofErr w:type="spellEnd"/>
          </w:p>
        </w:tc>
      </w:tr>
      <w:tr w:rsidR="00226903" w14:paraId="512A5610" w14:textId="77777777">
        <w:trPr>
          <w:cantSplit/>
          <w:trHeight w:val="340"/>
          <w:jc w:val="center"/>
        </w:trPr>
        <w:tc>
          <w:tcPr>
            <w:tcW w:w="1070" w:type="dxa"/>
            <w:vMerge/>
            <w:vAlign w:val="center"/>
          </w:tcPr>
          <w:p w14:paraId="08081E91" w14:textId="77777777" w:rsidR="00226903" w:rsidRDefault="00226903">
            <w:pPr>
              <w:pStyle w:val="3f0"/>
            </w:pPr>
          </w:p>
        </w:tc>
        <w:tc>
          <w:tcPr>
            <w:tcW w:w="847" w:type="dxa"/>
            <w:vMerge/>
            <w:vAlign w:val="center"/>
          </w:tcPr>
          <w:p w14:paraId="3A8953DA" w14:textId="77777777" w:rsidR="00226903" w:rsidRDefault="00226903">
            <w:pPr>
              <w:pStyle w:val="3f0"/>
            </w:pPr>
          </w:p>
        </w:tc>
        <w:tc>
          <w:tcPr>
            <w:tcW w:w="2707" w:type="dxa"/>
            <w:gridSpan w:val="3"/>
            <w:tcMar>
              <w:top w:w="15" w:type="dxa"/>
              <w:left w:w="15" w:type="dxa"/>
              <w:bottom w:w="0" w:type="dxa"/>
              <w:right w:w="15" w:type="dxa"/>
            </w:tcMar>
            <w:vAlign w:val="center"/>
          </w:tcPr>
          <w:p w14:paraId="4162AE5B" w14:textId="77777777" w:rsidR="00226903" w:rsidRDefault="00E53955">
            <w:pPr>
              <w:pStyle w:val="3f0"/>
            </w:pPr>
            <w:r>
              <w:t>L≤1000</w:t>
            </w:r>
          </w:p>
        </w:tc>
        <w:tc>
          <w:tcPr>
            <w:tcW w:w="2249" w:type="dxa"/>
            <w:gridSpan w:val="3"/>
            <w:tcMar>
              <w:top w:w="15" w:type="dxa"/>
              <w:left w:w="15" w:type="dxa"/>
              <w:bottom w:w="0" w:type="dxa"/>
              <w:right w:w="15" w:type="dxa"/>
            </w:tcMar>
            <w:vAlign w:val="center"/>
          </w:tcPr>
          <w:p w14:paraId="01C7C2F0" w14:textId="77777777" w:rsidR="00226903" w:rsidRDefault="00E53955">
            <w:pPr>
              <w:pStyle w:val="3f0"/>
            </w:pPr>
            <w:r>
              <w:t>1000</w:t>
            </w:r>
            <w:r>
              <w:t>＜</w:t>
            </w:r>
            <w:r>
              <w:t>L≤2000</w:t>
            </w:r>
          </w:p>
        </w:tc>
        <w:tc>
          <w:tcPr>
            <w:tcW w:w="2002" w:type="dxa"/>
            <w:gridSpan w:val="3"/>
            <w:tcMar>
              <w:top w:w="15" w:type="dxa"/>
              <w:left w:w="15" w:type="dxa"/>
              <w:bottom w:w="0" w:type="dxa"/>
              <w:right w:w="15" w:type="dxa"/>
            </w:tcMar>
            <w:vAlign w:val="center"/>
          </w:tcPr>
          <w:p w14:paraId="678E178C" w14:textId="77777777" w:rsidR="00226903" w:rsidRDefault="00E53955">
            <w:pPr>
              <w:pStyle w:val="3f0"/>
            </w:pPr>
            <w:r>
              <w:t>L</w:t>
            </w:r>
            <w:r>
              <w:t>＞</w:t>
            </w:r>
            <w:r>
              <w:t>2000</w:t>
            </w:r>
          </w:p>
        </w:tc>
      </w:tr>
      <w:tr w:rsidR="00226903" w14:paraId="2B093003" w14:textId="77777777">
        <w:trPr>
          <w:cantSplit/>
          <w:trHeight w:val="340"/>
          <w:jc w:val="center"/>
        </w:trPr>
        <w:tc>
          <w:tcPr>
            <w:tcW w:w="1070" w:type="dxa"/>
            <w:vMerge/>
            <w:vAlign w:val="center"/>
          </w:tcPr>
          <w:p w14:paraId="60348C7C" w14:textId="77777777" w:rsidR="00226903" w:rsidRDefault="00226903">
            <w:pPr>
              <w:pStyle w:val="3f0"/>
            </w:pPr>
          </w:p>
        </w:tc>
        <w:tc>
          <w:tcPr>
            <w:tcW w:w="847" w:type="dxa"/>
            <w:vMerge/>
            <w:vAlign w:val="center"/>
          </w:tcPr>
          <w:p w14:paraId="5AFE67BB" w14:textId="77777777" w:rsidR="00226903" w:rsidRDefault="00226903">
            <w:pPr>
              <w:pStyle w:val="3f0"/>
            </w:pPr>
          </w:p>
        </w:tc>
        <w:tc>
          <w:tcPr>
            <w:tcW w:w="6958" w:type="dxa"/>
            <w:gridSpan w:val="9"/>
            <w:tcMar>
              <w:top w:w="15" w:type="dxa"/>
              <w:left w:w="15" w:type="dxa"/>
              <w:bottom w:w="0" w:type="dxa"/>
              <w:right w:w="15" w:type="dxa"/>
            </w:tcMar>
            <w:vAlign w:val="center"/>
          </w:tcPr>
          <w:p w14:paraId="6CDE6658" w14:textId="77777777" w:rsidR="00226903" w:rsidRDefault="00E53955">
            <w:pPr>
              <w:pStyle w:val="3f0"/>
            </w:pPr>
            <w:r>
              <w:t>工业大气污染源构成类别</w:t>
            </w:r>
          </w:p>
        </w:tc>
      </w:tr>
      <w:tr w:rsidR="00226903" w14:paraId="78FAF77F" w14:textId="77777777">
        <w:trPr>
          <w:cantSplit/>
          <w:trHeight w:val="340"/>
          <w:jc w:val="center"/>
        </w:trPr>
        <w:tc>
          <w:tcPr>
            <w:tcW w:w="1070" w:type="dxa"/>
            <w:vMerge/>
            <w:vAlign w:val="center"/>
          </w:tcPr>
          <w:p w14:paraId="1A83A840" w14:textId="77777777" w:rsidR="00226903" w:rsidRDefault="00226903">
            <w:pPr>
              <w:pStyle w:val="3f0"/>
            </w:pPr>
          </w:p>
        </w:tc>
        <w:tc>
          <w:tcPr>
            <w:tcW w:w="847" w:type="dxa"/>
            <w:vMerge/>
            <w:vAlign w:val="center"/>
          </w:tcPr>
          <w:p w14:paraId="47DA6BD4" w14:textId="77777777" w:rsidR="00226903" w:rsidRDefault="00226903">
            <w:pPr>
              <w:pStyle w:val="3f0"/>
            </w:pPr>
          </w:p>
        </w:tc>
        <w:tc>
          <w:tcPr>
            <w:tcW w:w="747" w:type="dxa"/>
            <w:tcMar>
              <w:top w:w="15" w:type="dxa"/>
              <w:left w:w="15" w:type="dxa"/>
              <w:bottom w:w="0" w:type="dxa"/>
              <w:right w:w="15" w:type="dxa"/>
            </w:tcMar>
            <w:vAlign w:val="center"/>
          </w:tcPr>
          <w:p w14:paraId="21676FEC" w14:textId="77777777" w:rsidR="00226903" w:rsidRDefault="00E53955">
            <w:pPr>
              <w:pStyle w:val="3f0"/>
            </w:pPr>
            <w:r>
              <w:t>Ⅰ</w:t>
            </w:r>
          </w:p>
        </w:tc>
        <w:tc>
          <w:tcPr>
            <w:tcW w:w="1207" w:type="dxa"/>
            <w:tcMar>
              <w:top w:w="15" w:type="dxa"/>
              <w:left w:w="15" w:type="dxa"/>
              <w:bottom w:w="0" w:type="dxa"/>
              <w:right w:w="15" w:type="dxa"/>
            </w:tcMar>
            <w:vAlign w:val="center"/>
          </w:tcPr>
          <w:p w14:paraId="183D644A" w14:textId="77777777" w:rsidR="00226903" w:rsidRDefault="00E53955">
            <w:pPr>
              <w:pStyle w:val="3f0"/>
            </w:pPr>
            <w:r>
              <w:t>Ⅱ</w:t>
            </w:r>
          </w:p>
        </w:tc>
        <w:tc>
          <w:tcPr>
            <w:tcW w:w="753" w:type="dxa"/>
            <w:tcMar>
              <w:top w:w="15" w:type="dxa"/>
              <w:left w:w="15" w:type="dxa"/>
              <w:bottom w:w="0" w:type="dxa"/>
              <w:right w:w="15" w:type="dxa"/>
            </w:tcMar>
            <w:vAlign w:val="center"/>
          </w:tcPr>
          <w:p w14:paraId="063D1D2A" w14:textId="77777777" w:rsidR="00226903" w:rsidRDefault="00E53955">
            <w:pPr>
              <w:pStyle w:val="3f0"/>
            </w:pPr>
            <w:r>
              <w:t>Ⅲ</w:t>
            </w:r>
          </w:p>
        </w:tc>
        <w:tc>
          <w:tcPr>
            <w:tcW w:w="749" w:type="dxa"/>
            <w:tcMar>
              <w:top w:w="15" w:type="dxa"/>
              <w:left w:w="15" w:type="dxa"/>
              <w:bottom w:w="0" w:type="dxa"/>
              <w:right w:w="15" w:type="dxa"/>
            </w:tcMar>
            <w:vAlign w:val="center"/>
          </w:tcPr>
          <w:p w14:paraId="71948329" w14:textId="77777777" w:rsidR="00226903" w:rsidRDefault="00E53955">
            <w:pPr>
              <w:pStyle w:val="3f0"/>
            </w:pPr>
            <w:r>
              <w:t>Ⅰ</w:t>
            </w:r>
          </w:p>
        </w:tc>
        <w:tc>
          <w:tcPr>
            <w:tcW w:w="749" w:type="dxa"/>
            <w:tcMar>
              <w:top w:w="15" w:type="dxa"/>
              <w:left w:w="15" w:type="dxa"/>
              <w:bottom w:w="0" w:type="dxa"/>
              <w:right w:w="15" w:type="dxa"/>
            </w:tcMar>
            <w:vAlign w:val="center"/>
          </w:tcPr>
          <w:p w14:paraId="6978B0DB" w14:textId="77777777" w:rsidR="00226903" w:rsidRDefault="00E53955">
            <w:pPr>
              <w:pStyle w:val="3f0"/>
            </w:pPr>
            <w:r>
              <w:t>Ⅱ</w:t>
            </w:r>
          </w:p>
        </w:tc>
        <w:tc>
          <w:tcPr>
            <w:tcW w:w="751" w:type="dxa"/>
            <w:tcMar>
              <w:top w:w="15" w:type="dxa"/>
              <w:left w:w="15" w:type="dxa"/>
              <w:bottom w:w="0" w:type="dxa"/>
              <w:right w:w="15" w:type="dxa"/>
            </w:tcMar>
            <w:vAlign w:val="center"/>
          </w:tcPr>
          <w:p w14:paraId="5625B03A" w14:textId="77777777" w:rsidR="00226903" w:rsidRDefault="00E53955">
            <w:pPr>
              <w:pStyle w:val="3f0"/>
            </w:pPr>
            <w:r>
              <w:t>Ⅲ</w:t>
            </w:r>
          </w:p>
        </w:tc>
        <w:tc>
          <w:tcPr>
            <w:tcW w:w="749" w:type="dxa"/>
            <w:tcMar>
              <w:top w:w="15" w:type="dxa"/>
              <w:left w:w="15" w:type="dxa"/>
              <w:bottom w:w="0" w:type="dxa"/>
              <w:right w:w="15" w:type="dxa"/>
            </w:tcMar>
            <w:vAlign w:val="center"/>
          </w:tcPr>
          <w:p w14:paraId="7EE685C5" w14:textId="77777777" w:rsidR="00226903" w:rsidRDefault="00E53955">
            <w:pPr>
              <w:pStyle w:val="3f0"/>
            </w:pPr>
            <w:r>
              <w:t>Ⅰ</w:t>
            </w:r>
          </w:p>
        </w:tc>
        <w:tc>
          <w:tcPr>
            <w:tcW w:w="749" w:type="dxa"/>
            <w:tcMar>
              <w:top w:w="15" w:type="dxa"/>
              <w:left w:w="15" w:type="dxa"/>
              <w:bottom w:w="0" w:type="dxa"/>
              <w:right w:w="15" w:type="dxa"/>
            </w:tcMar>
            <w:vAlign w:val="center"/>
          </w:tcPr>
          <w:p w14:paraId="6CA6DB90" w14:textId="77777777" w:rsidR="00226903" w:rsidRDefault="00E53955">
            <w:pPr>
              <w:pStyle w:val="3f0"/>
            </w:pPr>
            <w:r>
              <w:t>Ⅱ</w:t>
            </w:r>
          </w:p>
        </w:tc>
        <w:tc>
          <w:tcPr>
            <w:tcW w:w="504" w:type="dxa"/>
            <w:tcMar>
              <w:top w:w="15" w:type="dxa"/>
              <w:left w:w="15" w:type="dxa"/>
              <w:bottom w:w="0" w:type="dxa"/>
              <w:right w:w="15" w:type="dxa"/>
            </w:tcMar>
            <w:vAlign w:val="center"/>
          </w:tcPr>
          <w:p w14:paraId="58420D09" w14:textId="77777777" w:rsidR="00226903" w:rsidRDefault="00E53955">
            <w:pPr>
              <w:pStyle w:val="3f0"/>
            </w:pPr>
            <w:r>
              <w:t>Ⅲ</w:t>
            </w:r>
          </w:p>
        </w:tc>
      </w:tr>
      <w:tr w:rsidR="00226903" w14:paraId="0B000DA5" w14:textId="77777777">
        <w:trPr>
          <w:cantSplit/>
          <w:trHeight w:val="340"/>
          <w:jc w:val="center"/>
        </w:trPr>
        <w:tc>
          <w:tcPr>
            <w:tcW w:w="1070" w:type="dxa"/>
            <w:vMerge w:val="restart"/>
            <w:tcMar>
              <w:top w:w="15" w:type="dxa"/>
              <w:left w:w="15" w:type="dxa"/>
              <w:bottom w:w="0" w:type="dxa"/>
              <w:right w:w="15" w:type="dxa"/>
            </w:tcMar>
            <w:vAlign w:val="center"/>
          </w:tcPr>
          <w:p w14:paraId="4EF5AC30" w14:textId="77777777" w:rsidR="00226903" w:rsidRDefault="00E53955">
            <w:pPr>
              <w:pStyle w:val="3f0"/>
            </w:pPr>
            <w:r>
              <w:t>A</w:t>
            </w:r>
          </w:p>
        </w:tc>
        <w:tc>
          <w:tcPr>
            <w:tcW w:w="847" w:type="dxa"/>
            <w:tcMar>
              <w:top w:w="15" w:type="dxa"/>
              <w:left w:w="15" w:type="dxa"/>
              <w:bottom w:w="0" w:type="dxa"/>
              <w:right w:w="15" w:type="dxa"/>
            </w:tcMar>
            <w:vAlign w:val="center"/>
          </w:tcPr>
          <w:p w14:paraId="41DB7A64" w14:textId="77777777" w:rsidR="00226903" w:rsidRDefault="00E53955">
            <w:pPr>
              <w:pStyle w:val="3f0"/>
            </w:pPr>
            <w:r>
              <w:t>＜</w:t>
            </w:r>
            <w:r>
              <w:t>2</w:t>
            </w:r>
          </w:p>
        </w:tc>
        <w:tc>
          <w:tcPr>
            <w:tcW w:w="747" w:type="dxa"/>
            <w:tcMar>
              <w:top w:w="15" w:type="dxa"/>
              <w:left w:w="15" w:type="dxa"/>
              <w:bottom w:w="0" w:type="dxa"/>
              <w:right w:w="15" w:type="dxa"/>
            </w:tcMar>
            <w:vAlign w:val="center"/>
          </w:tcPr>
          <w:p w14:paraId="1BF316B6" w14:textId="77777777" w:rsidR="00226903" w:rsidRDefault="00E53955">
            <w:pPr>
              <w:pStyle w:val="3f0"/>
            </w:pPr>
            <w:r>
              <w:t>400</w:t>
            </w:r>
          </w:p>
        </w:tc>
        <w:tc>
          <w:tcPr>
            <w:tcW w:w="1207" w:type="dxa"/>
            <w:tcMar>
              <w:top w:w="15" w:type="dxa"/>
              <w:left w:w="15" w:type="dxa"/>
              <w:bottom w:w="0" w:type="dxa"/>
              <w:right w:w="15" w:type="dxa"/>
            </w:tcMar>
            <w:vAlign w:val="center"/>
          </w:tcPr>
          <w:p w14:paraId="57BB096D" w14:textId="77777777" w:rsidR="00226903" w:rsidRDefault="00E53955">
            <w:pPr>
              <w:pStyle w:val="3f0"/>
            </w:pPr>
            <w:r>
              <w:t>400</w:t>
            </w:r>
          </w:p>
        </w:tc>
        <w:tc>
          <w:tcPr>
            <w:tcW w:w="753" w:type="dxa"/>
            <w:tcMar>
              <w:top w:w="15" w:type="dxa"/>
              <w:left w:w="15" w:type="dxa"/>
              <w:bottom w:w="0" w:type="dxa"/>
              <w:right w:w="15" w:type="dxa"/>
            </w:tcMar>
            <w:vAlign w:val="center"/>
          </w:tcPr>
          <w:p w14:paraId="3D65751D" w14:textId="77777777" w:rsidR="00226903" w:rsidRDefault="00E53955">
            <w:pPr>
              <w:pStyle w:val="3f0"/>
            </w:pPr>
            <w:r>
              <w:t>400</w:t>
            </w:r>
          </w:p>
        </w:tc>
        <w:tc>
          <w:tcPr>
            <w:tcW w:w="749" w:type="dxa"/>
            <w:tcMar>
              <w:top w:w="15" w:type="dxa"/>
              <w:left w:w="15" w:type="dxa"/>
              <w:bottom w:w="0" w:type="dxa"/>
              <w:right w:w="15" w:type="dxa"/>
            </w:tcMar>
            <w:vAlign w:val="center"/>
          </w:tcPr>
          <w:p w14:paraId="784A9D31" w14:textId="77777777" w:rsidR="00226903" w:rsidRDefault="00E53955">
            <w:pPr>
              <w:pStyle w:val="3f0"/>
            </w:pPr>
            <w:r>
              <w:t>400</w:t>
            </w:r>
          </w:p>
        </w:tc>
        <w:tc>
          <w:tcPr>
            <w:tcW w:w="749" w:type="dxa"/>
            <w:tcMar>
              <w:top w:w="15" w:type="dxa"/>
              <w:left w:w="15" w:type="dxa"/>
              <w:bottom w:w="0" w:type="dxa"/>
              <w:right w:w="15" w:type="dxa"/>
            </w:tcMar>
            <w:vAlign w:val="center"/>
          </w:tcPr>
          <w:p w14:paraId="617D61D3" w14:textId="77777777" w:rsidR="00226903" w:rsidRDefault="00E53955">
            <w:pPr>
              <w:pStyle w:val="3f0"/>
            </w:pPr>
            <w:r>
              <w:t>400</w:t>
            </w:r>
          </w:p>
        </w:tc>
        <w:tc>
          <w:tcPr>
            <w:tcW w:w="751" w:type="dxa"/>
            <w:tcMar>
              <w:top w:w="15" w:type="dxa"/>
              <w:left w:w="15" w:type="dxa"/>
              <w:bottom w:w="0" w:type="dxa"/>
              <w:right w:w="15" w:type="dxa"/>
            </w:tcMar>
            <w:vAlign w:val="center"/>
          </w:tcPr>
          <w:p w14:paraId="221ED3C4" w14:textId="77777777" w:rsidR="00226903" w:rsidRDefault="00E53955">
            <w:pPr>
              <w:pStyle w:val="3f0"/>
            </w:pPr>
            <w:r>
              <w:t>400</w:t>
            </w:r>
          </w:p>
        </w:tc>
        <w:tc>
          <w:tcPr>
            <w:tcW w:w="749" w:type="dxa"/>
            <w:tcMar>
              <w:top w:w="15" w:type="dxa"/>
              <w:left w:w="15" w:type="dxa"/>
              <w:bottom w:w="0" w:type="dxa"/>
              <w:right w:w="15" w:type="dxa"/>
            </w:tcMar>
            <w:vAlign w:val="center"/>
          </w:tcPr>
          <w:p w14:paraId="13AEC033" w14:textId="77777777" w:rsidR="00226903" w:rsidRDefault="00E53955">
            <w:pPr>
              <w:pStyle w:val="3f0"/>
            </w:pPr>
            <w:r>
              <w:t>80</w:t>
            </w:r>
          </w:p>
        </w:tc>
        <w:tc>
          <w:tcPr>
            <w:tcW w:w="749" w:type="dxa"/>
            <w:tcMar>
              <w:top w:w="15" w:type="dxa"/>
              <w:left w:w="15" w:type="dxa"/>
              <w:bottom w:w="0" w:type="dxa"/>
              <w:right w:w="15" w:type="dxa"/>
            </w:tcMar>
            <w:vAlign w:val="center"/>
          </w:tcPr>
          <w:p w14:paraId="32102EA2" w14:textId="77777777" w:rsidR="00226903" w:rsidRDefault="00E53955">
            <w:pPr>
              <w:pStyle w:val="3f0"/>
            </w:pPr>
            <w:r>
              <w:t>80</w:t>
            </w:r>
          </w:p>
        </w:tc>
        <w:tc>
          <w:tcPr>
            <w:tcW w:w="504" w:type="dxa"/>
            <w:tcMar>
              <w:top w:w="15" w:type="dxa"/>
              <w:left w:w="15" w:type="dxa"/>
              <w:bottom w:w="0" w:type="dxa"/>
              <w:right w:w="15" w:type="dxa"/>
            </w:tcMar>
            <w:vAlign w:val="center"/>
          </w:tcPr>
          <w:p w14:paraId="31D9C8FB" w14:textId="77777777" w:rsidR="00226903" w:rsidRDefault="00E53955">
            <w:pPr>
              <w:pStyle w:val="3f0"/>
            </w:pPr>
            <w:r>
              <w:t>80</w:t>
            </w:r>
          </w:p>
        </w:tc>
      </w:tr>
      <w:tr w:rsidR="00226903" w14:paraId="210C52CF" w14:textId="77777777">
        <w:trPr>
          <w:cantSplit/>
          <w:trHeight w:val="340"/>
          <w:jc w:val="center"/>
        </w:trPr>
        <w:tc>
          <w:tcPr>
            <w:tcW w:w="1070" w:type="dxa"/>
            <w:vMerge/>
            <w:vAlign w:val="center"/>
          </w:tcPr>
          <w:p w14:paraId="1C1818DC" w14:textId="77777777" w:rsidR="00226903" w:rsidRDefault="00226903">
            <w:pPr>
              <w:pStyle w:val="3f0"/>
            </w:pPr>
          </w:p>
        </w:tc>
        <w:tc>
          <w:tcPr>
            <w:tcW w:w="847" w:type="dxa"/>
            <w:tcMar>
              <w:top w:w="15" w:type="dxa"/>
              <w:left w:w="15" w:type="dxa"/>
              <w:bottom w:w="0" w:type="dxa"/>
              <w:right w:w="15" w:type="dxa"/>
            </w:tcMar>
            <w:vAlign w:val="center"/>
          </w:tcPr>
          <w:p w14:paraId="637E5FF3" w14:textId="77777777" w:rsidR="00226903" w:rsidRDefault="00E53955">
            <w:pPr>
              <w:pStyle w:val="3f0"/>
            </w:pPr>
            <w:r>
              <w:t>2</w:t>
            </w:r>
            <w:r>
              <w:t>～</w:t>
            </w:r>
            <w:r>
              <w:t>4</w:t>
            </w:r>
          </w:p>
        </w:tc>
        <w:tc>
          <w:tcPr>
            <w:tcW w:w="747" w:type="dxa"/>
            <w:tcMar>
              <w:top w:w="15" w:type="dxa"/>
              <w:left w:w="15" w:type="dxa"/>
              <w:bottom w:w="0" w:type="dxa"/>
              <w:right w:w="15" w:type="dxa"/>
            </w:tcMar>
            <w:vAlign w:val="center"/>
          </w:tcPr>
          <w:p w14:paraId="0233D7AE" w14:textId="77777777" w:rsidR="00226903" w:rsidRDefault="00E53955">
            <w:pPr>
              <w:pStyle w:val="3f0"/>
            </w:pPr>
            <w:r>
              <w:t>700</w:t>
            </w:r>
          </w:p>
        </w:tc>
        <w:tc>
          <w:tcPr>
            <w:tcW w:w="1207" w:type="dxa"/>
            <w:tcMar>
              <w:top w:w="15" w:type="dxa"/>
              <w:left w:w="15" w:type="dxa"/>
              <w:bottom w:w="0" w:type="dxa"/>
              <w:right w:w="15" w:type="dxa"/>
            </w:tcMar>
            <w:vAlign w:val="center"/>
          </w:tcPr>
          <w:p w14:paraId="19E5DEFE" w14:textId="77777777" w:rsidR="00226903" w:rsidRDefault="00E53955">
            <w:pPr>
              <w:pStyle w:val="3f0"/>
            </w:pPr>
            <w:r>
              <w:t>470*</w:t>
            </w:r>
          </w:p>
        </w:tc>
        <w:tc>
          <w:tcPr>
            <w:tcW w:w="753" w:type="dxa"/>
            <w:tcMar>
              <w:top w:w="15" w:type="dxa"/>
              <w:left w:w="15" w:type="dxa"/>
              <w:bottom w:w="0" w:type="dxa"/>
              <w:right w:w="15" w:type="dxa"/>
            </w:tcMar>
            <w:vAlign w:val="center"/>
          </w:tcPr>
          <w:p w14:paraId="22A87345" w14:textId="77777777" w:rsidR="00226903" w:rsidRDefault="00E53955">
            <w:pPr>
              <w:pStyle w:val="3f0"/>
            </w:pPr>
            <w:r>
              <w:t>350</w:t>
            </w:r>
          </w:p>
        </w:tc>
        <w:tc>
          <w:tcPr>
            <w:tcW w:w="749" w:type="dxa"/>
            <w:tcMar>
              <w:top w:w="15" w:type="dxa"/>
              <w:left w:w="15" w:type="dxa"/>
              <w:bottom w:w="0" w:type="dxa"/>
              <w:right w:w="15" w:type="dxa"/>
            </w:tcMar>
            <w:vAlign w:val="center"/>
          </w:tcPr>
          <w:p w14:paraId="335AE300" w14:textId="77777777" w:rsidR="00226903" w:rsidRDefault="00E53955">
            <w:pPr>
              <w:pStyle w:val="3f0"/>
            </w:pPr>
            <w:r>
              <w:t>700</w:t>
            </w:r>
          </w:p>
        </w:tc>
        <w:tc>
          <w:tcPr>
            <w:tcW w:w="749" w:type="dxa"/>
            <w:tcMar>
              <w:top w:w="15" w:type="dxa"/>
              <w:left w:w="15" w:type="dxa"/>
              <w:bottom w:w="0" w:type="dxa"/>
              <w:right w:w="15" w:type="dxa"/>
            </w:tcMar>
            <w:vAlign w:val="center"/>
          </w:tcPr>
          <w:p w14:paraId="40C35509" w14:textId="77777777" w:rsidR="00226903" w:rsidRDefault="00E53955">
            <w:pPr>
              <w:pStyle w:val="3f0"/>
            </w:pPr>
            <w:r>
              <w:t>470</w:t>
            </w:r>
          </w:p>
        </w:tc>
        <w:tc>
          <w:tcPr>
            <w:tcW w:w="751" w:type="dxa"/>
            <w:tcMar>
              <w:top w:w="15" w:type="dxa"/>
              <w:left w:w="15" w:type="dxa"/>
              <w:bottom w:w="0" w:type="dxa"/>
              <w:right w:w="15" w:type="dxa"/>
            </w:tcMar>
            <w:vAlign w:val="center"/>
          </w:tcPr>
          <w:p w14:paraId="20A2128A" w14:textId="77777777" w:rsidR="00226903" w:rsidRDefault="00E53955">
            <w:pPr>
              <w:pStyle w:val="3f0"/>
            </w:pPr>
            <w:r>
              <w:t>350</w:t>
            </w:r>
          </w:p>
        </w:tc>
        <w:tc>
          <w:tcPr>
            <w:tcW w:w="749" w:type="dxa"/>
            <w:tcMar>
              <w:top w:w="15" w:type="dxa"/>
              <w:left w:w="15" w:type="dxa"/>
              <w:bottom w:w="0" w:type="dxa"/>
              <w:right w:w="15" w:type="dxa"/>
            </w:tcMar>
            <w:vAlign w:val="center"/>
          </w:tcPr>
          <w:p w14:paraId="04ADEA90" w14:textId="77777777" w:rsidR="00226903" w:rsidRDefault="00E53955">
            <w:pPr>
              <w:pStyle w:val="3f0"/>
            </w:pPr>
            <w:r>
              <w:t>380</w:t>
            </w:r>
          </w:p>
        </w:tc>
        <w:tc>
          <w:tcPr>
            <w:tcW w:w="749" w:type="dxa"/>
            <w:tcMar>
              <w:top w:w="15" w:type="dxa"/>
              <w:left w:w="15" w:type="dxa"/>
              <w:bottom w:w="0" w:type="dxa"/>
              <w:right w:w="15" w:type="dxa"/>
            </w:tcMar>
            <w:vAlign w:val="center"/>
          </w:tcPr>
          <w:p w14:paraId="1F0C5328" w14:textId="77777777" w:rsidR="00226903" w:rsidRDefault="00E53955">
            <w:pPr>
              <w:pStyle w:val="3f0"/>
            </w:pPr>
            <w:r>
              <w:t>250</w:t>
            </w:r>
          </w:p>
        </w:tc>
        <w:tc>
          <w:tcPr>
            <w:tcW w:w="504" w:type="dxa"/>
            <w:tcMar>
              <w:top w:w="15" w:type="dxa"/>
              <w:left w:w="15" w:type="dxa"/>
              <w:bottom w:w="0" w:type="dxa"/>
              <w:right w:w="15" w:type="dxa"/>
            </w:tcMar>
            <w:vAlign w:val="center"/>
          </w:tcPr>
          <w:p w14:paraId="36DEEBE4" w14:textId="77777777" w:rsidR="00226903" w:rsidRDefault="00E53955">
            <w:pPr>
              <w:pStyle w:val="3f0"/>
            </w:pPr>
            <w:r>
              <w:t>190</w:t>
            </w:r>
          </w:p>
        </w:tc>
      </w:tr>
      <w:tr w:rsidR="00226903" w14:paraId="217CE252" w14:textId="77777777">
        <w:trPr>
          <w:cantSplit/>
          <w:trHeight w:val="340"/>
          <w:jc w:val="center"/>
        </w:trPr>
        <w:tc>
          <w:tcPr>
            <w:tcW w:w="1070" w:type="dxa"/>
            <w:vMerge/>
            <w:vAlign w:val="center"/>
          </w:tcPr>
          <w:p w14:paraId="70D1A5E3" w14:textId="77777777" w:rsidR="00226903" w:rsidRDefault="00226903">
            <w:pPr>
              <w:pStyle w:val="3f0"/>
            </w:pPr>
          </w:p>
        </w:tc>
        <w:tc>
          <w:tcPr>
            <w:tcW w:w="847" w:type="dxa"/>
            <w:tcMar>
              <w:top w:w="15" w:type="dxa"/>
              <w:left w:w="15" w:type="dxa"/>
              <w:bottom w:w="0" w:type="dxa"/>
              <w:right w:w="15" w:type="dxa"/>
            </w:tcMar>
            <w:vAlign w:val="center"/>
          </w:tcPr>
          <w:p w14:paraId="35D5FBBD" w14:textId="77777777" w:rsidR="00226903" w:rsidRDefault="00E53955">
            <w:pPr>
              <w:pStyle w:val="3f0"/>
            </w:pPr>
            <w:r>
              <w:t>＞</w:t>
            </w:r>
            <w:r>
              <w:t>4</w:t>
            </w:r>
          </w:p>
        </w:tc>
        <w:tc>
          <w:tcPr>
            <w:tcW w:w="747" w:type="dxa"/>
            <w:tcMar>
              <w:top w:w="15" w:type="dxa"/>
              <w:left w:w="15" w:type="dxa"/>
              <w:bottom w:w="0" w:type="dxa"/>
              <w:right w:w="15" w:type="dxa"/>
            </w:tcMar>
            <w:vAlign w:val="center"/>
          </w:tcPr>
          <w:p w14:paraId="6D274851" w14:textId="77777777" w:rsidR="00226903" w:rsidRDefault="00E53955">
            <w:pPr>
              <w:pStyle w:val="3f0"/>
            </w:pPr>
            <w:r>
              <w:t>530</w:t>
            </w:r>
          </w:p>
        </w:tc>
        <w:tc>
          <w:tcPr>
            <w:tcW w:w="1207" w:type="dxa"/>
            <w:tcMar>
              <w:top w:w="15" w:type="dxa"/>
              <w:left w:w="15" w:type="dxa"/>
              <w:bottom w:w="0" w:type="dxa"/>
              <w:right w:w="15" w:type="dxa"/>
            </w:tcMar>
            <w:vAlign w:val="center"/>
          </w:tcPr>
          <w:p w14:paraId="170E3048" w14:textId="77777777" w:rsidR="00226903" w:rsidRDefault="00E53955">
            <w:pPr>
              <w:pStyle w:val="3f0"/>
            </w:pPr>
            <w:r>
              <w:t>350</w:t>
            </w:r>
          </w:p>
        </w:tc>
        <w:tc>
          <w:tcPr>
            <w:tcW w:w="753" w:type="dxa"/>
            <w:tcMar>
              <w:top w:w="15" w:type="dxa"/>
              <w:left w:w="15" w:type="dxa"/>
              <w:bottom w:w="0" w:type="dxa"/>
              <w:right w:w="15" w:type="dxa"/>
            </w:tcMar>
            <w:vAlign w:val="center"/>
          </w:tcPr>
          <w:p w14:paraId="165F0084" w14:textId="77777777" w:rsidR="00226903" w:rsidRDefault="00E53955">
            <w:pPr>
              <w:pStyle w:val="3f0"/>
            </w:pPr>
            <w:r>
              <w:t>260</w:t>
            </w:r>
          </w:p>
        </w:tc>
        <w:tc>
          <w:tcPr>
            <w:tcW w:w="749" w:type="dxa"/>
            <w:tcMar>
              <w:top w:w="15" w:type="dxa"/>
              <w:left w:w="15" w:type="dxa"/>
              <w:bottom w:w="0" w:type="dxa"/>
              <w:right w:w="15" w:type="dxa"/>
            </w:tcMar>
            <w:vAlign w:val="center"/>
          </w:tcPr>
          <w:p w14:paraId="55A390EF" w14:textId="77777777" w:rsidR="00226903" w:rsidRDefault="00E53955">
            <w:pPr>
              <w:pStyle w:val="3f0"/>
            </w:pPr>
            <w:r>
              <w:t>530</w:t>
            </w:r>
          </w:p>
        </w:tc>
        <w:tc>
          <w:tcPr>
            <w:tcW w:w="749" w:type="dxa"/>
            <w:tcMar>
              <w:top w:w="15" w:type="dxa"/>
              <w:left w:w="15" w:type="dxa"/>
              <w:bottom w:w="0" w:type="dxa"/>
              <w:right w:w="15" w:type="dxa"/>
            </w:tcMar>
            <w:vAlign w:val="center"/>
          </w:tcPr>
          <w:p w14:paraId="7EFBF783" w14:textId="77777777" w:rsidR="00226903" w:rsidRDefault="00E53955">
            <w:pPr>
              <w:pStyle w:val="3f0"/>
            </w:pPr>
            <w:r>
              <w:t>350</w:t>
            </w:r>
          </w:p>
        </w:tc>
        <w:tc>
          <w:tcPr>
            <w:tcW w:w="751" w:type="dxa"/>
            <w:tcMar>
              <w:top w:w="15" w:type="dxa"/>
              <w:left w:w="15" w:type="dxa"/>
              <w:bottom w:w="0" w:type="dxa"/>
              <w:right w:w="15" w:type="dxa"/>
            </w:tcMar>
            <w:vAlign w:val="center"/>
          </w:tcPr>
          <w:p w14:paraId="235362DD" w14:textId="77777777" w:rsidR="00226903" w:rsidRDefault="00E53955">
            <w:pPr>
              <w:pStyle w:val="3f0"/>
            </w:pPr>
            <w:r>
              <w:t>260</w:t>
            </w:r>
          </w:p>
        </w:tc>
        <w:tc>
          <w:tcPr>
            <w:tcW w:w="749" w:type="dxa"/>
            <w:tcMar>
              <w:top w:w="15" w:type="dxa"/>
              <w:left w:w="15" w:type="dxa"/>
              <w:bottom w:w="0" w:type="dxa"/>
              <w:right w:w="15" w:type="dxa"/>
            </w:tcMar>
            <w:vAlign w:val="center"/>
          </w:tcPr>
          <w:p w14:paraId="51047EF1" w14:textId="77777777" w:rsidR="00226903" w:rsidRDefault="00E53955">
            <w:pPr>
              <w:pStyle w:val="3f0"/>
            </w:pPr>
            <w:r>
              <w:t>290</w:t>
            </w:r>
          </w:p>
        </w:tc>
        <w:tc>
          <w:tcPr>
            <w:tcW w:w="749" w:type="dxa"/>
            <w:tcMar>
              <w:top w:w="15" w:type="dxa"/>
              <w:left w:w="15" w:type="dxa"/>
              <w:bottom w:w="0" w:type="dxa"/>
              <w:right w:w="15" w:type="dxa"/>
            </w:tcMar>
            <w:vAlign w:val="center"/>
          </w:tcPr>
          <w:p w14:paraId="3486C868" w14:textId="77777777" w:rsidR="00226903" w:rsidRDefault="00E53955">
            <w:pPr>
              <w:pStyle w:val="3f0"/>
            </w:pPr>
            <w:r>
              <w:t>190</w:t>
            </w:r>
          </w:p>
        </w:tc>
        <w:tc>
          <w:tcPr>
            <w:tcW w:w="504" w:type="dxa"/>
            <w:tcMar>
              <w:top w:w="15" w:type="dxa"/>
              <w:left w:w="15" w:type="dxa"/>
              <w:bottom w:w="0" w:type="dxa"/>
              <w:right w:w="15" w:type="dxa"/>
            </w:tcMar>
            <w:vAlign w:val="center"/>
          </w:tcPr>
          <w:p w14:paraId="31C303FE" w14:textId="77777777" w:rsidR="00226903" w:rsidRDefault="00E53955">
            <w:pPr>
              <w:pStyle w:val="3f0"/>
            </w:pPr>
            <w:r>
              <w:t>140</w:t>
            </w:r>
          </w:p>
        </w:tc>
      </w:tr>
      <w:tr w:rsidR="00226903" w14:paraId="17B03499" w14:textId="77777777">
        <w:trPr>
          <w:cantSplit/>
          <w:trHeight w:val="340"/>
          <w:jc w:val="center"/>
        </w:trPr>
        <w:tc>
          <w:tcPr>
            <w:tcW w:w="1070" w:type="dxa"/>
            <w:vMerge w:val="restart"/>
            <w:tcMar>
              <w:top w:w="15" w:type="dxa"/>
              <w:left w:w="15" w:type="dxa"/>
              <w:bottom w:w="0" w:type="dxa"/>
              <w:right w:w="15" w:type="dxa"/>
            </w:tcMar>
            <w:vAlign w:val="center"/>
          </w:tcPr>
          <w:p w14:paraId="4F031C5C" w14:textId="77777777" w:rsidR="00226903" w:rsidRDefault="00E53955">
            <w:pPr>
              <w:pStyle w:val="3f0"/>
            </w:pPr>
            <w:r>
              <w:t>B</w:t>
            </w:r>
          </w:p>
        </w:tc>
        <w:tc>
          <w:tcPr>
            <w:tcW w:w="847" w:type="dxa"/>
            <w:tcMar>
              <w:top w:w="15" w:type="dxa"/>
              <w:left w:w="15" w:type="dxa"/>
              <w:bottom w:w="0" w:type="dxa"/>
              <w:right w:w="15" w:type="dxa"/>
            </w:tcMar>
            <w:vAlign w:val="center"/>
          </w:tcPr>
          <w:p w14:paraId="4563D495" w14:textId="77777777" w:rsidR="00226903" w:rsidRDefault="00E53955">
            <w:pPr>
              <w:pStyle w:val="3f0"/>
            </w:pPr>
            <w:r>
              <w:t>＜</w:t>
            </w:r>
            <w:r>
              <w:t>2</w:t>
            </w:r>
          </w:p>
        </w:tc>
        <w:tc>
          <w:tcPr>
            <w:tcW w:w="2707" w:type="dxa"/>
            <w:gridSpan w:val="3"/>
            <w:tcMar>
              <w:top w:w="15" w:type="dxa"/>
              <w:left w:w="15" w:type="dxa"/>
              <w:bottom w:w="0" w:type="dxa"/>
              <w:right w:w="15" w:type="dxa"/>
            </w:tcMar>
            <w:vAlign w:val="center"/>
          </w:tcPr>
          <w:p w14:paraId="21DF25D5" w14:textId="77777777" w:rsidR="00226903" w:rsidRDefault="00E53955">
            <w:pPr>
              <w:pStyle w:val="3f0"/>
            </w:pPr>
            <w:r>
              <w:t>0.01</w:t>
            </w:r>
          </w:p>
        </w:tc>
        <w:tc>
          <w:tcPr>
            <w:tcW w:w="2249" w:type="dxa"/>
            <w:gridSpan w:val="3"/>
            <w:tcMar>
              <w:top w:w="15" w:type="dxa"/>
              <w:left w:w="15" w:type="dxa"/>
              <w:bottom w:w="0" w:type="dxa"/>
              <w:right w:w="15" w:type="dxa"/>
            </w:tcMar>
            <w:vAlign w:val="center"/>
          </w:tcPr>
          <w:p w14:paraId="08BB1DB8" w14:textId="77777777" w:rsidR="00226903" w:rsidRDefault="00E53955">
            <w:pPr>
              <w:pStyle w:val="3f0"/>
            </w:pPr>
            <w:r>
              <w:t>0.015</w:t>
            </w:r>
          </w:p>
        </w:tc>
        <w:tc>
          <w:tcPr>
            <w:tcW w:w="2002" w:type="dxa"/>
            <w:gridSpan w:val="3"/>
            <w:tcMar>
              <w:top w:w="15" w:type="dxa"/>
              <w:left w:w="15" w:type="dxa"/>
              <w:bottom w:w="0" w:type="dxa"/>
              <w:right w:w="15" w:type="dxa"/>
            </w:tcMar>
            <w:vAlign w:val="center"/>
          </w:tcPr>
          <w:p w14:paraId="0D6FDE4F" w14:textId="77777777" w:rsidR="00226903" w:rsidRDefault="00E53955">
            <w:pPr>
              <w:pStyle w:val="3f0"/>
            </w:pPr>
            <w:r>
              <w:t>0.015</w:t>
            </w:r>
          </w:p>
        </w:tc>
      </w:tr>
      <w:tr w:rsidR="00226903" w14:paraId="645595C0" w14:textId="77777777">
        <w:trPr>
          <w:cantSplit/>
          <w:trHeight w:val="340"/>
          <w:jc w:val="center"/>
        </w:trPr>
        <w:tc>
          <w:tcPr>
            <w:tcW w:w="1070" w:type="dxa"/>
            <w:vMerge/>
            <w:vAlign w:val="center"/>
          </w:tcPr>
          <w:p w14:paraId="5DDE9863" w14:textId="77777777" w:rsidR="00226903" w:rsidRDefault="00226903">
            <w:pPr>
              <w:pStyle w:val="3f0"/>
            </w:pPr>
          </w:p>
        </w:tc>
        <w:tc>
          <w:tcPr>
            <w:tcW w:w="847" w:type="dxa"/>
            <w:tcMar>
              <w:top w:w="15" w:type="dxa"/>
              <w:left w:w="15" w:type="dxa"/>
              <w:bottom w:w="0" w:type="dxa"/>
              <w:right w:w="15" w:type="dxa"/>
            </w:tcMar>
            <w:vAlign w:val="center"/>
          </w:tcPr>
          <w:p w14:paraId="3F8900C1" w14:textId="77777777" w:rsidR="00226903" w:rsidRDefault="00E53955">
            <w:pPr>
              <w:pStyle w:val="3f0"/>
            </w:pPr>
            <w:r>
              <w:t>＞</w:t>
            </w:r>
            <w:r>
              <w:t>2</w:t>
            </w:r>
          </w:p>
        </w:tc>
        <w:tc>
          <w:tcPr>
            <w:tcW w:w="2707" w:type="dxa"/>
            <w:gridSpan w:val="3"/>
            <w:tcMar>
              <w:top w:w="15" w:type="dxa"/>
              <w:left w:w="15" w:type="dxa"/>
              <w:bottom w:w="0" w:type="dxa"/>
              <w:right w:w="15" w:type="dxa"/>
            </w:tcMar>
            <w:vAlign w:val="center"/>
          </w:tcPr>
          <w:p w14:paraId="05EED072" w14:textId="77777777" w:rsidR="00226903" w:rsidRDefault="00E53955">
            <w:pPr>
              <w:pStyle w:val="3f0"/>
            </w:pPr>
            <w:r>
              <w:t>0.021*</w:t>
            </w:r>
          </w:p>
        </w:tc>
        <w:tc>
          <w:tcPr>
            <w:tcW w:w="2249" w:type="dxa"/>
            <w:gridSpan w:val="3"/>
            <w:tcMar>
              <w:top w:w="15" w:type="dxa"/>
              <w:left w:w="15" w:type="dxa"/>
              <w:bottom w:w="0" w:type="dxa"/>
              <w:right w:w="15" w:type="dxa"/>
            </w:tcMar>
            <w:vAlign w:val="center"/>
          </w:tcPr>
          <w:p w14:paraId="35BF6135" w14:textId="77777777" w:rsidR="00226903" w:rsidRDefault="00E53955">
            <w:pPr>
              <w:pStyle w:val="3f0"/>
            </w:pPr>
            <w:r>
              <w:t>0.036</w:t>
            </w:r>
          </w:p>
        </w:tc>
        <w:tc>
          <w:tcPr>
            <w:tcW w:w="2002" w:type="dxa"/>
            <w:gridSpan w:val="3"/>
            <w:tcMar>
              <w:top w:w="15" w:type="dxa"/>
              <w:left w:w="15" w:type="dxa"/>
              <w:bottom w:w="0" w:type="dxa"/>
              <w:right w:w="15" w:type="dxa"/>
            </w:tcMar>
            <w:vAlign w:val="center"/>
          </w:tcPr>
          <w:p w14:paraId="0A010626" w14:textId="77777777" w:rsidR="00226903" w:rsidRDefault="00E53955">
            <w:pPr>
              <w:pStyle w:val="3f0"/>
            </w:pPr>
            <w:r>
              <w:t>0.036</w:t>
            </w:r>
          </w:p>
        </w:tc>
      </w:tr>
      <w:tr w:rsidR="00226903" w14:paraId="41EDAF60" w14:textId="77777777">
        <w:trPr>
          <w:cantSplit/>
          <w:trHeight w:val="340"/>
          <w:jc w:val="center"/>
        </w:trPr>
        <w:tc>
          <w:tcPr>
            <w:tcW w:w="1070" w:type="dxa"/>
            <w:vMerge w:val="restart"/>
            <w:tcMar>
              <w:top w:w="15" w:type="dxa"/>
              <w:left w:w="15" w:type="dxa"/>
              <w:bottom w:w="0" w:type="dxa"/>
              <w:right w:w="15" w:type="dxa"/>
            </w:tcMar>
            <w:vAlign w:val="center"/>
          </w:tcPr>
          <w:p w14:paraId="425EDE8F" w14:textId="77777777" w:rsidR="00226903" w:rsidRDefault="00E53955">
            <w:pPr>
              <w:pStyle w:val="3f0"/>
            </w:pPr>
            <w:r>
              <w:t>C</w:t>
            </w:r>
          </w:p>
        </w:tc>
        <w:tc>
          <w:tcPr>
            <w:tcW w:w="847" w:type="dxa"/>
            <w:tcMar>
              <w:top w:w="15" w:type="dxa"/>
              <w:left w:w="15" w:type="dxa"/>
              <w:bottom w:w="0" w:type="dxa"/>
              <w:right w:w="15" w:type="dxa"/>
            </w:tcMar>
            <w:vAlign w:val="center"/>
          </w:tcPr>
          <w:p w14:paraId="4C8CFECC" w14:textId="77777777" w:rsidR="00226903" w:rsidRDefault="00E53955">
            <w:pPr>
              <w:pStyle w:val="3f0"/>
            </w:pPr>
            <w:r>
              <w:t>＜</w:t>
            </w:r>
            <w:r>
              <w:t>2</w:t>
            </w:r>
          </w:p>
        </w:tc>
        <w:tc>
          <w:tcPr>
            <w:tcW w:w="2707" w:type="dxa"/>
            <w:gridSpan w:val="3"/>
            <w:tcMar>
              <w:top w:w="15" w:type="dxa"/>
              <w:left w:w="15" w:type="dxa"/>
              <w:bottom w:w="0" w:type="dxa"/>
              <w:right w:w="15" w:type="dxa"/>
            </w:tcMar>
            <w:vAlign w:val="center"/>
          </w:tcPr>
          <w:p w14:paraId="5817B2B2" w14:textId="77777777" w:rsidR="00226903" w:rsidRDefault="00E53955">
            <w:pPr>
              <w:pStyle w:val="3f0"/>
            </w:pPr>
            <w:r>
              <w:t>1.85</w:t>
            </w:r>
          </w:p>
        </w:tc>
        <w:tc>
          <w:tcPr>
            <w:tcW w:w="2249" w:type="dxa"/>
            <w:gridSpan w:val="3"/>
            <w:tcMar>
              <w:top w:w="15" w:type="dxa"/>
              <w:left w:w="15" w:type="dxa"/>
              <w:bottom w:w="0" w:type="dxa"/>
              <w:right w:w="15" w:type="dxa"/>
            </w:tcMar>
            <w:vAlign w:val="center"/>
          </w:tcPr>
          <w:p w14:paraId="202F47A8" w14:textId="77777777" w:rsidR="00226903" w:rsidRDefault="00E53955">
            <w:pPr>
              <w:pStyle w:val="3f0"/>
            </w:pPr>
            <w:r>
              <w:t>1.79</w:t>
            </w:r>
          </w:p>
        </w:tc>
        <w:tc>
          <w:tcPr>
            <w:tcW w:w="2002" w:type="dxa"/>
            <w:gridSpan w:val="3"/>
            <w:tcMar>
              <w:top w:w="15" w:type="dxa"/>
              <w:left w:w="15" w:type="dxa"/>
              <w:bottom w:w="0" w:type="dxa"/>
              <w:right w:w="15" w:type="dxa"/>
            </w:tcMar>
            <w:vAlign w:val="center"/>
          </w:tcPr>
          <w:p w14:paraId="50DCCE93" w14:textId="77777777" w:rsidR="00226903" w:rsidRDefault="00E53955">
            <w:pPr>
              <w:pStyle w:val="3f0"/>
            </w:pPr>
            <w:r>
              <w:t>1.79</w:t>
            </w:r>
          </w:p>
        </w:tc>
      </w:tr>
      <w:tr w:rsidR="00226903" w14:paraId="60A53CD2" w14:textId="77777777">
        <w:trPr>
          <w:cantSplit/>
          <w:trHeight w:val="340"/>
          <w:jc w:val="center"/>
        </w:trPr>
        <w:tc>
          <w:tcPr>
            <w:tcW w:w="1070" w:type="dxa"/>
            <w:vMerge/>
            <w:vAlign w:val="center"/>
          </w:tcPr>
          <w:p w14:paraId="566DC4C6" w14:textId="77777777" w:rsidR="00226903" w:rsidRDefault="00226903">
            <w:pPr>
              <w:pStyle w:val="3f0"/>
            </w:pPr>
          </w:p>
        </w:tc>
        <w:tc>
          <w:tcPr>
            <w:tcW w:w="847" w:type="dxa"/>
            <w:tcMar>
              <w:top w:w="15" w:type="dxa"/>
              <w:left w:w="15" w:type="dxa"/>
              <w:bottom w:w="0" w:type="dxa"/>
              <w:right w:w="15" w:type="dxa"/>
            </w:tcMar>
            <w:vAlign w:val="center"/>
          </w:tcPr>
          <w:p w14:paraId="4C22C409" w14:textId="77777777" w:rsidR="00226903" w:rsidRDefault="00E53955">
            <w:pPr>
              <w:pStyle w:val="3f0"/>
            </w:pPr>
            <w:r>
              <w:t>＞</w:t>
            </w:r>
            <w:r>
              <w:t>2</w:t>
            </w:r>
          </w:p>
        </w:tc>
        <w:tc>
          <w:tcPr>
            <w:tcW w:w="2707" w:type="dxa"/>
            <w:gridSpan w:val="3"/>
            <w:tcMar>
              <w:top w:w="15" w:type="dxa"/>
              <w:left w:w="15" w:type="dxa"/>
              <w:bottom w:w="0" w:type="dxa"/>
              <w:right w:w="15" w:type="dxa"/>
            </w:tcMar>
            <w:vAlign w:val="center"/>
          </w:tcPr>
          <w:p w14:paraId="6CC75A85" w14:textId="77777777" w:rsidR="00226903" w:rsidRDefault="00E53955">
            <w:pPr>
              <w:pStyle w:val="3f0"/>
            </w:pPr>
            <w:r>
              <w:t>1.85*</w:t>
            </w:r>
          </w:p>
        </w:tc>
        <w:tc>
          <w:tcPr>
            <w:tcW w:w="2249" w:type="dxa"/>
            <w:gridSpan w:val="3"/>
            <w:tcMar>
              <w:top w:w="15" w:type="dxa"/>
              <w:left w:w="15" w:type="dxa"/>
              <w:bottom w:w="0" w:type="dxa"/>
              <w:right w:w="15" w:type="dxa"/>
            </w:tcMar>
            <w:vAlign w:val="center"/>
          </w:tcPr>
          <w:p w14:paraId="36E88492" w14:textId="77777777" w:rsidR="00226903" w:rsidRDefault="00E53955">
            <w:pPr>
              <w:pStyle w:val="3f0"/>
            </w:pPr>
            <w:r>
              <w:t>1.77</w:t>
            </w:r>
          </w:p>
        </w:tc>
        <w:tc>
          <w:tcPr>
            <w:tcW w:w="2002" w:type="dxa"/>
            <w:gridSpan w:val="3"/>
            <w:tcMar>
              <w:top w:w="15" w:type="dxa"/>
              <w:left w:w="15" w:type="dxa"/>
              <w:bottom w:w="0" w:type="dxa"/>
              <w:right w:w="15" w:type="dxa"/>
            </w:tcMar>
            <w:vAlign w:val="center"/>
          </w:tcPr>
          <w:p w14:paraId="1132B061" w14:textId="77777777" w:rsidR="00226903" w:rsidRDefault="00E53955">
            <w:pPr>
              <w:pStyle w:val="3f0"/>
            </w:pPr>
            <w:r>
              <w:t>1.77</w:t>
            </w:r>
          </w:p>
        </w:tc>
      </w:tr>
      <w:tr w:rsidR="00226903" w14:paraId="3DCF3711" w14:textId="77777777">
        <w:trPr>
          <w:cantSplit/>
          <w:trHeight w:val="340"/>
          <w:jc w:val="center"/>
        </w:trPr>
        <w:tc>
          <w:tcPr>
            <w:tcW w:w="1070" w:type="dxa"/>
            <w:vMerge w:val="restart"/>
            <w:tcMar>
              <w:top w:w="15" w:type="dxa"/>
              <w:left w:w="15" w:type="dxa"/>
              <w:bottom w:w="0" w:type="dxa"/>
              <w:right w:w="15" w:type="dxa"/>
            </w:tcMar>
            <w:vAlign w:val="center"/>
          </w:tcPr>
          <w:p w14:paraId="3E1B3E59" w14:textId="77777777" w:rsidR="00226903" w:rsidRDefault="00E53955">
            <w:pPr>
              <w:pStyle w:val="3f0"/>
            </w:pPr>
            <w:r>
              <w:t>D</w:t>
            </w:r>
          </w:p>
        </w:tc>
        <w:tc>
          <w:tcPr>
            <w:tcW w:w="847" w:type="dxa"/>
            <w:tcMar>
              <w:top w:w="15" w:type="dxa"/>
              <w:left w:w="15" w:type="dxa"/>
              <w:bottom w:w="0" w:type="dxa"/>
              <w:right w:w="15" w:type="dxa"/>
            </w:tcMar>
            <w:vAlign w:val="center"/>
          </w:tcPr>
          <w:p w14:paraId="3633B20D" w14:textId="77777777" w:rsidR="00226903" w:rsidRDefault="00E53955">
            <w:pPr>
              <w:pStyle w:val="3f0"/>
            </w:pPr>
            <w:r>
              <w:t>＜</w:t>
            </w:r>
            <w:r>
              <w:t>2</w:t>
            </w:r>
          </w:p>
        </w:tc>
        <w:tc>
          <w:tcPr>
            <w:tcW w:w="2707" w:type="dxa"/>
            <w:gridSpan w:val="3"/>
            <w:tcMar>
              <w:top w:w="15" w:type="dxa"/>
              <w:left w:w="15" w:type="dxa"/>
              <w:bottom w:w="0" w:type="dxa"/>
              <w:right w:w="15" w:type="dxa"/>
            </w:tcMar>
            <w:vAlign w:val="center"/>
          </w:tcPr>
          <w:p w14:paraId="78426EC4" w14:textId="77777777" w:rsidR="00226903" w:rsidRDefault="00E53955">
            <w:pPr>
              <w:pStyle w:val="3f0"/>
            </w:pPr>
            <w:r>
              <w:t>0.78</w:t>
            </w:r>
          </w:p>
        </w:tc>
        <w:tc>
          <w:tcPr>
            <w:tcW w:w="2249" w:type="dxa"/>
            <w:gridSpan w:val="3"/>
            <w:tcMar>
              <w:top w:w="15" w:type="dxa"/>
              <w:left w:w="15" w:type="dxa"/>
              <w:bottom w:w="0" w:type="dxa"/>
              <w:right w:w="15" w:type="dxa"/>
            </w:tcMar>
            <w:vAlign w:val="center"/>
          </w:tcPr>
          <w:p w14:paraId="27A05170" w14:textId="77777777" w:rsidR="00226903" w:rsidRDefault="00E53955">
            <w:pPr>
              <w:pStyle w:val="3f0"/>
            </w:pPr>
            <w:r>
              <w:t>0.78</w:t>
            </w:r>
          </w:p>
        </w:tc>
        <w:tc>
          <w:tcPr>
            <w:tcW w:w="2002" w:type="dxa"/>
            <w:gridSpan w:val="3"/>
            <w:tcMar>
              <w:top w:w="15" w:type="dxa"/>
              <w:left w:w="15" w:type="dxa"/>
              <w:bottom w:w="0" w:type="dxa"/>
              <w:right w:w="15" w:type="dxa"/>
            </w:tcMar>
            <w:vAlign w:val="center"/>
          </w:tcPr>
          <w:p w14:paraId="4C60EF75" w14:textId="77777777" w:rsidR="00226903" w:rsidRDefault="00E53955">
            <w:pPr>
              <w:pStyle w:val="3f0"/>
            </w:pPr>
            <w:r>
              <w:t>0.57</w:t>
            </w:r>
          </w:p>
        </w:tc>
      </w:tr>
      <w:tr w:rsidR="00226903" w14:paraId="75FC0164" w14:textId="77777777">
        <w:trPr>
          <w:cantSplit/>
          <w:trHeight w:val="340"/>
          <w:jc w:val="center"/>
        </w:trPr>
        <w:tc>
          <w:tcPr>
            <w:tcW w:w="1070" w:type="dxa"/>
            <w:vMerge/>
            <w:vAlign w:val="center"/>
          </w:tcPr>
          <w:p w14:paraId="51805FAA" w14:textId="77777777" w:rsidR="00226903" w:rsidRDefault="00226903">
            <w:pPr>
              <w:pStyle w:val="3f0"/>
            </w:pPr>
          </w:p>
        </w:tc>
        <w:tc>
          <w:tcPr>
            <w:tcW w:w="847" w:type="dxa"/>
            <w:tcMar>
              <w:top w:w="15" w:type="dxa"/>
              <w:left w:w="15" w:type="dxa"/>
              <w:bottom w:w="0" w:type="dxa"/>
              <w:right w:w="15" w:type="dxa"/>
            </w:tcMar>
            <w:vAlign w:val="center"/>
          </w:tcPr>
          <w:p w14:paraId="44E2EA74" w14:textId="77777777" w:rsidR="00226903" w:rsidRDefault="00E53955">
            <w:pPr>
              <w:pStyle w:val="3f0"/>
            </w:pPr>
            <w:r>
              <w:t>＞</w:t>
            </w:r>
            <w:r>
              <w:t>2</w:t>
            </w:r>
          </w:p>
        </w:tc>
        <w:tc>
          <w:tcPr>
            <w:tcW w:w="2707" w:type="dxa"/>
            <w:gridSpan w:val="3"/>
            <w:tcMar>
              <w:top w:w="15" w:type="dxa"/>
              <w:left w:w="15" w:type="dxa"/>
              <w:bottom w:w="0" w:type="dxa"/>
              <w:right w:w="15" w:type="dxa"/>
            </w:tcMar>
            <w:vAlign w:val="center"/>
          </w:tcPr>
          <w:p w14:paraId="50493AFB" w14:textId="77777777" w:rsidR="00226903" w:rsidRDefault="00E53955">
            <w:pPr>
              <w:pStyle w:val="3f0"/>
            </w:pPr>
            <w:r>
              <w:t>0.84*</w:t>
            </w:r>
          </w:p>
        </w:tc>
        <w:tc>
          <w:tcPr>
            <w:tcW w:w="2249" w:type="dxa"/>
            <w:gridSpan w:val="3"/>
            <w:tcMar>
              <w:top w:w="15" w:type="dxa"/>
              <w:left w:w="15" w:type="dxa"/>
              <w:bottom w:w="0" w:type="dxa"/>
              <w:right w:w="15" w:type="dxa"/>
            </w:tcMar>
            <w:vAlign w:val="center"/>
          </w:tcPr>
          <w:p w14:paraId="24689D08" w14:textId="77777777" w:rsidR="00226903" w:rsidRDefault="00E53955">
            <w:pPr>
              <w:pStyle w:val="3f0"/>
            </w:pPr>
            <w:r>
              <w:t>0.84</w:t>
            </w:r>
          </w:p>
        </w:tc>
        <w:tc>
          <w:tcPr>
            <w:tcW w:w="2002" w:type="dxa"/>
            <w:gridSpan w:val="3"/>
            <w:tcMar>
              <w:top w:w="15" w:type="dxa"/>
              <w:left w:w="15" w:type="dxa"/>
              <w:bottom w:w="0" w:type="dxa"/>
              <w:right w:w="15" w:type="dxa"/>
            </w:tcMar>
            <w:vAlign w:val="center"/>
          </w:tcPr>
          <w:p w14:paraId="5C5CFA52" w14:textId="77777777" w:rsidR="00226903" w:rsidRDefault="00E53955">
            <w:pPr>
              <w:pStyle w:val="3f0"/>
            </w:pPr>
            <w:r>
              <w:t>0.76</w:t>
            </w:r>
          </w:p>
        </w:tc>
      </w:tr>
    </w:tbl>
    <w:p w14:paraId="5FCE3EDB" w14:textId="77777777" w:rsidR="00226903" w:rsidRDefault="00E53955">
      <w:pPr>
        <w:pStyle w:val="affffffa"/>
        <w:spacing w:afterLines="50" w:after="120" w:line="240" w:lineRule="auto"/>
        <w:ind w:firstLineChars="0" w:firstLine="0"/>
        <w:rPr>
          <w:rFonts w:ascii="Times New Roman" w:eastAsia="宋体" w:hAnsi="Times New Roman"/>
        </w:rPr>
      </w:pPr>
      <w:r>
        <w:rPr>
          <w:rFonts w:ascii="Times New Roman" w:eastAsia="宋体" w:hAnsi="Times New Roman"/>
          <w:sz w:val="21"/>
          <w:szCs w:val="21"/>
        </w:rPr>
        <w:t>注：</w:t>
      </w:r>
      <w:r>
        <w:rPr>
          <w:rFonts w:ascii="Times New Roman" w:eastAsia="宋体" w:hAnsi="Times New Roman"/>
          <w:sz w:val="21"/>
          <w:szCs w:val="21"/>
        </w:rPr>
        <w:t>“*”</w:t>
      </w:r>
      <w:r>
        <w:rPr>
          <w:rFonts w:ascii="Times New Roman" w:eastAsia="宋体" w:hAnsi="Times New Roman"/>
          <w:sz w:val="21"/>
          <w:szCs w:val="21"/>
        </w:rPr>
        <w:t>表示本项目选用参数</w:t>
      </w:r>
      <w:r>
        <w:rPr>
          <w:rFonts w:ascii="Times New Roman" w:eastAsia="宋体" w:hAnsi="Times New Roman"/>
        </w:rPr>
        <w:t>。</w:t>
      </w:r>
      <w:r>
        <w:rPr>
          <w:rFonts w:ascii="Times New Roman" w:eastAsia="宋体" w:hAnsi="Times New Roman"/>
        </w:rPr>
        <w:br w:type="page"/>
      </w:r>
    </w:p>
    <w:p w14:paraId="064E3632" w14:textId="6E1EBC45" w:rsidR="00226903" w:rsidRDefault="00E53955">
      <w:pPr>
        <w:pStyle w:val="afffffffffffffff2"/>
      </w:pPr>
      <w:r>
        <w:t>表</w:t>
      </w:r>
      <w:r>
        <w:rPr>
          <w:rFonts w:hint="eastAsia"/>
        </w:rPr>
        <w:t>6.2-</w:t>
      </w:r>
      <w:r w:rsidR="00E63490">
        <w:rPr>
          <w:rFonts w:hint="eastAsia"/>
        </w:rPr>
        <w:t>15</w:t>
      </w:r>
      <w:r>
        <w:t>卫生防护距离计算参数以及计算结果</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231"/>
        <w:gridCol w:w="983"/>
        <w:gridCol w:w="1197"/>
        <w:gridCol w:w="966"/>
        <w:gridCol w:w="1049"/>
        <w:gridCol w:w="1220"/>
      </w:tblGrid>
      <w:tr w:rsidR="00226903" w14:paraId="15FA6180" w14:textId="77777777">
        <w:trPr>
          <w:cantSplit/>
          <w:trHeight w:val="381"/>
        </w:trPr>
        <w:tc>
          <w:tcPr>
            <w:tcW w:w="1656" w:type="dxa"/>
            <w:vAlign w:val="center"/>
          </w:tcPr>
          <w:p w14:paraId="0181DF74" w14:textId="77777777" w:rsidR="00226903" w:rsidRDefault="00E53955">
            <w:pPr>
              <w:pStyle w:val="3f0"/>
            </w:pPr>
            <w:r>
              <w:t>面源名称</w:t>
            </w:r>
          </w:p>
        </w:tc>
        <w:tc>
          <w:tcPr>
            <w:tcW w:w="1231" w:type="dxa"/>
            <w:vAlign w:val="center"/>
          </w:tcPr>
          <w:p w14:paraId="6E661CF6" w14:textId="77777777" w:rsidR="00226903" w:rsidRDefault="00E53955">
            <w:pPr>
              <w:pStyle w:val="3f0"/>
            </w:pPr>
            <w:r>
              <w:t>排放因子</w:t>
            </w:r>
          </w:p>
        </w:tc>
        <w:tc>
          <w:tcPr>
            <w:tcW w:w="983" w:type="dxa"/>
            <w:vAlign w:val="center"/>
          </w:tcPr>
          <w:p w14:paraId="5E71EF92" w14:textId="77777777" w:rsidR="00226903" w:rsidRDefault="00E53955">
            <w:pPr>
              <w:pStyle w:val="3f0"/>
            </w:pPr>
            <w:r>
              <w:t>源强</w:t>
            </w:r>
            <w:r>
              <w:rPr>
                <w:rFonts w:hint="eastAsia"/>
              </w:rPr>
              <w:t>kg/h</w:t>
            </w:r>
          </w:p>
        </w:tc>
        <w:tc>
          <w:tcPr>
            <w:tcW w:w="1197" w:type="dxa"/>
            <w:vAlign w:val="center"/>
          </w:tcPr>
          <w:p w14:paraId="54009020" w14:textId="77777777" w:rsidR="00226903" w:rsidRDefault="00E53955">
            <w:pPr>
              <w:pStyle w:val="3f0"/>
            </w:pPr>
            <w:r>
              <w:t>标准</w:t>
            </w:r>
          </w:p>
          <w:p w14:paraId="34A5FE88" w14:textId="77777777" w:rsidR="00226903" w:rsidRDefault="00E53955">
            <w:pPr>
              <w:pStyle w:val="3f0"/>
            </w:pPr>
            <w:r>
              <w:t>（</w:t>
            </w:r>
            <w:r>
              <w:t>mg/m</w:t>
            </w:r>
            <w:r>
              <w:rPr>
                <w:vertAlign w:val="superscript"/>
              </w:rPr>
              <w:t>3</w:t>
            </w:r>
            <w:r>
              <w:t>）</w:t>
            </w:r>
          </w:p>
        </w:tc>
        <w:tc>
          <w:tcPr>
            <w:tcW w:w="966" w:type="dxa"/>
            <w:vAlign w:val="center"/>
          </w:tcPr>
          <w:p w14:paraId="5F227841" w14:textId="77777777" w:rsidR="00226903" w:rsidRDefault="00E53955">
            <w:pPr>
              <w:pStyle w:val="3f0"/>
            </w:pPr>
            <w:r>
              <w:t>面积（</w:t>
            </w:r>
            <w:r>
              <w:t>m</w:t>
            </w:r>
            <w:r>
              <w:rPr>
                <w:vertAlign w:val="superscript"/>
              </w:rPr>
              <w:t>2</w:t>
            </w:r>
            <w:r>
              <w:t>）</w:t>
            </w:r>
          </w:p>
        </w:tc>
        <w:tc>
          <w:tcPr>
            <w:tcW w:w="1049" w:type="dxa"/>
            <w:vAlign w:val="center"/>
          </w:tcPr>
          <w:p w14:paraId="486C2F14" w14:textId="77777777" w:rsidR="00226903" w:rsidRDefault="00E53955">
            <w:pPr>
              <w:pStyle w:val="3f0"/>
            </w:pPr>
            <w:r>
              <w:t>L(m)</w:t>
            </w:r>
          </w:p>
        </w:tc>
        <w:tc>
          <w:tcPr>
            <w:tcW w:w="1220" w:type="dxa"/>
            <w:vAlign w:val="center"/>
          </w:tcPr>
          <w:p w14:paraId="7956E775" w14:textId="77777777" w:rsidR="00226903" w:rsidRDefault="00E53955">
            <w:pPr>
              <w:pStyle w:val="3f0"/>
            </w:pPr>
            <w:r>
              <w:t>提级后</w:t>
            </w:r>
          </w:p>
        </w:tc>
      </w:tr>
      <w:tr w:rsidR="00226903" w14:paraId="16ED2063" w14:textId="77777777">
        <w:trPr>
          <w:cantSplit/>
          <w:trHeight w:val="321"/>
        </w:trPr>
        <w:tc>
          <w:tcPr>
            <w:tcW w:w="1656" w:type="dxa"/>
            <w:vMerge w:val="restart"/>
            <w:vAlign w:val="center"/>
          </w:tcPr>
          <w:p w14:paraId="417B37DA" w14:textId="77777777" w:rsidR="00226903" w:rsidRDefault="00E53955">
            <w:pPr>
              <w:pStyle w:val="3f0"/>
            </w:pPr>
            <w:r>
              <w:rPr>
                <w:rFonts w:hint="eastAsia"/>
              </w:rPr>
              <w:t>生产车间</w:t>
            </w:r>
          </w:p>
        </w:tc>
        <w:tc>
          <w:tcPr>
            <w:tcW w:w="1231" w:type="dxa"/>
            <w:vAlign w:val="center"/>
          </w:tcPr>
          <w:p w14:paraId="2F1A838F" w14:textId="77777777" w:rsidR="00226903" w:rsidRDefault="00E53955">
            <w:pPr>
              <w:pStyle w:val="3f0"/>
            </w:pPr>
            <w:r>
              <w:rPr>
                <w:rFonts w:hint="eastAsia"/>
              </w:rPr>
              <w:t>硫酸雾</w:t>
            </w:r>
          </w:p>
        </w:tc>
        <w:tc>
          <w:tcPr>
            <w:tcW w:w="983" w:type="dxa"/>
            <w:vAlign w:val="center"/>
          </w:tcPr>
          <w:p w14:paraId="2735C4DD" w14:textId="77777777" w:rsidR="00226903" w:rsidRDefault="00E53955">
            <w:pPr>
              <w:pStyle w:val="3f0"/>
              <w:rPr>
                <w:rFonts w:cs="宋体"/>
                <w:sz w:val="22"/>
                <w:szCs w:val="22"/>
              </w:rPr>
            </w:pPr>
            <w:r>
              <w:t>0.04</w:t>
            </w:r>
            <w:r>
              <w:rPr>
                <w:rFonts w:hint="eastAsia"/>
              </w:rPr>
              <w:t>09</w:t>
            </w:r>
          </w:p>
        </w:tc>
        <w:tc>
          <w:tcPr>
            <w:tcW w:w="1197" w:type="dxa"/>
            <w:vAlign w:val="center"/>
          </w:tcPr>
          <w:p w14:paraId="54CE29CD" w14:textId="77777777" w:rsidR="00226903" w:rsidRDefault="00E53955">
            <w:pPr>
              <w:pStyle w:val="3f0"/>
            </w:pPr>
            <w:r>
              <w:rPr>
                <w:rFonts w:hint="eastAsia"/>
              </w:rPr>
              <w:t>1.2</w:t>
            </w:r>
          </w:p>
        </w:tc>
        <w:tc>
          <w:tcPr>
            <w:tcW w:w="966" w:type="dxa"/>
            <w:vMerge w:val="restart"/>
            <w:vAlign w:val="center"/>
          </w:tcPr>
          <w:p w14:paraId="04267D4F" w14:textId="77777777" w:rsidR="00226903" w:rsidRDefault="00E53955">
            <w:pPr>
              <w:pStyle w:val="3f0"/>
            </w:pPr>
            <w:r>
              <w:rPr>
                <w:rFonts w:hint="eastAsia"/>
              </w:rPr>
              <w:t>150*100</w:t>
            </w:r>
          </w:p>
        </w:tc>
        <w:tc>
          <w:tcPr>
            <w:tcW w:w="1049" w:type="dxa"/>
            <w:vAlign w:val="center"/>
          </w:tcPr>
          <w:p w14:paraId="53A1FF63" w14:textId="77777777" w:rsidR="00226903" w:rsidRDefault="00E53955">
            <w:pPr>
              <w:pStyle w:val="3f0"/>
            </w:pPr>
            <w:r>
              <w:t>＜</w:t>
            </w:r>
            <w:r>
              <w:t>10</w:t>
            </w:r>
          </w:p>
        </w:tc>
        <w:tc>
          <w:tcPr>
            <w:tcW w:w="1220" w:type="dxa"/>
            <w:vMerge w:val="restart"/>
            <w:vAlign w:val="center"/>
          </w:tcPr>
          <w:p w14:paraId="08CF61F1" w14:textId="77777777" w:rsidR="00226903" w:rsidRDefault="00E53955">
            <w:pPr>
              <w:pStyle w:val="3f0"/>
            </w:pPr>
            <w:r>
              <w:t>1</w:t>
            </w:r>
            <w:r>
              <w:rPr>
                <w:rFonts w:hint="eastAsia"/>
              </w:rPr>
              <w:t>00</w:t>
            </w:r>
          </w:p>
        </w:tc>
      </w:tr>
      <w:tr w:rsidR="00226903" w14:paraId="6DEE42A9" w14:textId="77777777">
        <w:trPr>
          <w:cantSplit/>
          <w:trHeight w:val="321"/>
        </w:trPr>
        <w:tc>
          <w:tcPr>
            <w:tcW w:w="1656" w:type="dxa"/>
            <w:vMerge/>
            <w:vAlign w:val="center"/>
          </w:tcPr>
          <w:p w14:paraId="22003488" w14:textId="77777777" w:rsidR="00226903" w:rsidRDefault="00226903">
            <w:pPr>
              <w:pStyle w:val="3f0"/>
            </w:pPr>
          </w:p>
        </w:tc>
        <w:tc>
          <w:tcPr>
            <w:tcW w:w="1231" w:type="dxa"/>
            <w:vAlign w:val="center"/>
          </w:tcPr>
          <w:p w14:paraId="7CEC1294" w14:textId="77777777" w:rsidR="00226903" w:rsidRDefault="00E53955">
            <w:pPr>
              <w:pStyle w:val="3f0"/>
            </w:pPr>
            <w:r>
              <w:rPr>
                <w:rFonts w:hint="eastAsia"/>
              </w:rPr>
              <w:t>非甲烷总烃</w:t>
            </w:r>
          </w:p>
        </w:tc>
        <w:tc>
          <w:tcPr>
            <w:tcW w:w="983" w:type="dxa"/>
            <w:vAlign w:val="center"/>
          </w:tcPr>
          <w:p w14:paraId="0791BB6B" w14:textId="77777777" w:rsidR="00226903" w:rsidRDefault="00E53955">
            <w:pPr>
              <w:pStyle w:val="3f0"/>
              <w:rPr>
                <w:rFonts w:cs="宋体"/>
                <w:sz w:val="22"/>
                <w:szCs w:val="22"/>
              </w:rPr>
            </w:pPr>
            <w:r>
              <w:rPr>
                <w:rFonts w:hint="eastAsia"/>
              </w:rPr>
              <w:t>0.002</w:t>
            </w:r>
          </w:p>
        </w:tc>
        <w:tc>
          <w:tcPr>
            <w:tcW w:w="1197" w:type="dxa"/>
            <w:vAlign w:val="center"/>
          </w:tcPr>
          <w:p w14:paraId="7CCFB0E3" w14:textId="77777777" w:rsidR="00226903" w:rsidRDefault="00E53955">
            <w:pPr>
              <w:pStyle w:val="3f0"/>
            </w:pPr>
            <w:r>
              <w:rPr>
                <w:rFonts w:hint="eastAsia"/>
              </w:rPr>
              <w:t>4.0</w:t>
            </w:r>
          </w:p>
        </w:tc>
        <w:tc>
          <w:tcPr>
            <w:tcW w:w="966" w:type="dxa"/>
            <w:vMerge/>
            <w:vAlign w:val="center"/>
          </w:tcPr>
          <w:p w14:paraId="46C1FD6F" w14:textId="77777777" w:rsidR="00226903" w:rsidRDefault="00226903">
            <w:pPr>
              <w:pStyle w:val="3f0"/>
            </w:pPr>
          </w:p>
        </w:tc>
        <w:tc>
          <w:tcPr>
            <w:tcW w:w="1049" w:type="dxa"/>
            <w:vAlign w:val="center"/>
          </w:tcPr>
          <w:p w14:paraId="1B2466AA" w14:textId="77777777" w:rsidR="00226903" w:rsidRDefault="00E53955">
            <w:pPr>
              <w:pStyle w:val="3f0"/>
            </w:pPr>
            <w:r>
              <w:t>＜</w:t>
            </w:r>
            <w:r>
              <w:t>10</w:t>
            </w:r>
          </w:p>
        </w:tc>
        <w:tc>
          <w:tcPr>
            <w:tcW w:w="1220" w:type="dxa"/>
            <w:vMerge/>
            <w:vAlign w:val="center"/>
          </w:tcPr>
          <w:p w14:paraId="5E834B57" w14:textId="77777777" w:rsidR="00226903" w:rsidRDefault="00226903">
            <w:pPr>
              <w:pStyle w:val="3f0"/>
            </w:pPr>
          </w:p>
        </w:tc>
      </w:tr>
      <w:tr w:rsidR="00226903" w14:paraId="318D7B0F" w14:textId="77777777">
        <w:trPr>
          <w:cantSplit/>
          <w:trHeight w:val="321"/>
        </w:trPr>
        <w:tc>
          <w:tcPr>
            <w:tcW w:w="1656" w:type="dxa"/>
            <w:vMerge/>
            <w:vAlign w:val="center"/>
          </w:tcPr>
          <w:p w14:paraId="68804979" w14:textId="77777777" w:rsidR="00226903" w:rsidRDefault="00226903">
            <w:pPr>
              <w:pStyle w:val="3f0"/>
            </w:pPr>
          </w:p>
        </w:tc>
        <w:tc>
          <w:tcPr>
            <w:tcW w:w="1231" w:type="dxa"/>
            <w:vAlign w:val="center"/>
          </w:tcPr>
          <w:p w14:paraId="1C8F9F5F" w14:textId="77777777" w:rsidR="00226903" w:rsidRDefault="00E53955">
            <w:pPr>
              <w:pStyle w:val="3f0"/>
            </w:pPr>
            <w:r>
              <w:rPr>
                <w:rFonts w:hint="eastAsia"/>
              </w:rPr>
              <w:t>HCl</w:t>
            </w:r>
          </w:p>
        </w:tc>
        <w:tc>
          <w:tcPr>
            <w:tcW w:w="983" w:type="dxa"/>
          </w:tcPr>
          <w:p w14:paraId="4CE1AF04" w14:textId="77777777" w:rsidR="00226903" w:rsidRDefault="00E53955">
            <w:pPr>
              <w:pStyle w:val="3f0"/>
            </w:pPr>
            <w:r>
              <w:t>0.00</w:t>
            </w:r>
            <w:r>
              <w:rPr>
                <w:rFonts w:hint="eastAsia"/>
              </w:rPr>
              <w:t>33</w:t>
            </w:r>
          </w:p>
        </w:tc>
        <w:tc>
          <w:tcPr>
            <w:tcW w:w="1197" w:type="dxa"/>
            <w:vAlign w:val="center"/>
          </w:tcPr>
          <w:p w14:paraId="09040C71" w14:textId="77777777" w:rsidR="00226903" w:rsidRDefault="00E53955">
            <w:pPr>
              <w:pStyle w:val="3f0"/>
            </w:pPr>
            <w:r>
              <w:rPr>
                <w:rFonts w:hint="eastAsia"/>
              </w:rPr>
              <w:t>0.2</w:t>
            </w:r>
          </w:p>
        </w:tc>
        <w:tc>
          <w:tcPr>
            <w:tcW w:w="966" w:type="dxa"/>
            <w:vMerge/>
            <w:vAlign w:val="center"/>
          </w:tcPr>
          <w:p w14:paraId="7B5DF24F" w14:textId="77777777" w:rsidR="00226903" w:rsidRDefault="00226903">
            <w:pPr>
              <w:pStyle w:val="3f0"/>
            </w:pPr>
          </w:p>
        </w:tc>
        <w:tc>
          <w:tcPr>
            <w:tcW w:w="1049" w:type="dxa"/>
            <w:vAlign w:val="center"/>
          </w:tcPr>
          <w:p w14:paraId="5E25C7CB" w14:textId="77777777" w:rsidR="00226903" w:rsidRDefault="00E53955">
            <w:pPr>
              <w:pStyle w:val="3f0"/>
            </w:pPr>
            <w:r>
              <w:t>＜</w:t>
            </w:r>
            <w:r>
              <w:t>10</w:t>
            </w:r>
          </w:p>
        </w:tc>
        <w:tc>
          <w:tcPr>
            <w:tcW w:w="1220" w:type="dxa"/>
            <w:vMerge/>
            <w:vAlign w:val="center"/>
          </w:tcPr>
          <w:p w14:paraId="6A6EA3C4" w14:textId="77777777" w:rsidR="00226903" w:rsidRDefault="00226903">
            <w:pPr>
              <w:pStyle w:val="3f0"/>
            </w:pPr>
          </w:p>
        </w:tc>
      </w:tr>
      <w:tr w:rsidR="00226903" w14:paraId="34B277A0" w14:textId="77777777">
        <w:trPr>
          <w:cantSplit/>
          <w:trHeight w:val="321"/>
        </w:trPr>
        <w:tc>
          <w:tcPr>
            <w:tcW w:w="1656" w:type="dxa"/>
            <w:vAlign w:val="center"/>
          </w:tcPr>
          <w:p w14:paraId="1BB6B4A9" w14:textId="77777777" w:rsidR="00226903" w:rsidRDefault="00E53955">
            <w:pPr>
              <w:pStyle w:val="3f0"/>
            </w:pPr>
            <w:r>
              <w:t>罐区</w:t>
            </w:r>
          </w:p>
        </w:tc>
        <w:tc>
          <w:tcPr>
            <w:tcW w:w="1231" w:type="dxa"/>
            <w:vAlign w:val="center"/>
          </w:tcPr>
          <w:p w14:paraId="4B3D7270" w14:textId="77777777" w:rsidR="00226903" w:rsidRDefault="00E53955">
            <w:pPr>
              <w:pStyle w:val="3f0"/>
            </w:pPr>
            <w:r>
              <w:t>硫酸雾</w:t>
            </w:r>
          </w:p>
        </w:tc>
        <w:tc>
          <w:tcPr>
            <w:tcW w:w="983" w:type="dxa"/>
            <w:vAlign w:val="center"/>
          </w:tcPr>
          <w:p w14:paraId="0F5C11A0" w14:textId="77777777" w:rsidR="00226903" w:rsidRDefault="00E53955">
            <w:pPr>
              <w:pStyle w:val="3f0"/>
            </w:pPr>
            <w:r>
              <w:t>0.023</w:t>
            </w:r>
          </w:p>
        </w:tc>
        <w:tc>
          <w:tcPr>
            <w:tcW w:w="1197" w:type="dxa"/>
            <w:vAlign w:val="center"/>
          </w:tcPr>
          <w:p w14:paraId="5A1CDFEB" w14:textId="77777777" w:rsidR="00226903" w:rsidRDefault="00E53955">
            <w:pPr>
              <w:pStyle w:val="3f0"/>
            </w:pPr>
            <w:r>
              <w:rPr>
                <w:rFonts w:hint="eastAsia"/>
              </w:rPr>
              <w:t>1.2</w:t>
            </w:r>
          </w:p>
        </w:tc>
        <w:tc>
          <w:tcPr>
            <w:tcW w:w="966" w:type="dxa"/>
            <w:vAlign w:val="center"/>
          </w:tcPr>
          <w:p w14:paraId="20C72E70" w14:textId="77777777" w:rsidR="00226903" w:rsidRDefault="00E53955">
            <w:pPr>
              <w:pStyle w:val="3f0"/>
            </w:pPr>
            <w:r>
              <w:rPr>
                <w:rFonts w:hint="eastAsia"/>
              </w:rPr>
              <w:t>9*5</w:t>
            </w:r>
          </w:p>
        </w:tc>
        <w:tc>
          <w:tcPr>
            <w:tcW w:w="1049" w:type="dxa"/>
            <w:vAlign w:val="center"/>
          </w:tcPr>
          <w:p w14:paraId="144D4007" w14:textId="77777777" w:rsidR="00226903" w:rsidRDefault="00E53955">
            <w:pPr>
              <w:pStyle w:val="3f0"/>
            </w:pPr>
            <w:r>
              <w:t>＜</w:t>
            </w:r>
            <w:r>
              <w:t>10</w:t>
            </w:r>
          </w:p>
        </w:tc>
        <w:tc>
          <w:tcPr>
            <w:tcW w:w="1220" w:type="dxa"/>
            <w:vAlign w:val="center"/>
          </w:tcPr>
          <w:p w14:paraId="729E0F00" w14:textId="77777777" w:rsidR="00226903" w:rsidRDefault="00E53955">
            <w:pPr>
              <w:pStyle w:val="3f0"/>
            </w:pPr>
            <w:r>
              <w:t>50</w:t>
            </w:r>
          </w:p>
        </w:tc>
      </w:tr>
    </w:tbl>
    <w:p w14:paraId="3DA3FC15" w14:textId="77777777" w:rsidR="00226903" w:rsidRDefault="00E53955">
      <w:pPr>
        <w:pStyle w:val="afffffffffffffff7"/>
        <w:ind w:firstLine="480"/>
      </w:pPr>
      <w:r>
        <w:rPr>
          <w:rFonts w:hint="eastAsia"/>
        </w:rPr>
        <w:t>根据计算，车间有害气体无组织排放单元的卫生防护距离均小于</w:t>
      </w:r>
      <w:r>
        <w:t>100m</w:t>
      </w:r>
      <w:r>
        <w:rPr>
          <w:rFonts w:hint="eastAsia"/>
        </w:rPr>
        <w:t>，根据《制定地方大气污染物排放标准的技术方法》</w:t>
      </w:r>
      <w:r>
        <w:t>(GB/T13201-91)</w:t>
      </w:r>
      <w:r>
        <w:rPr>
          <w:rFonts w:hint="eastAsia"/>
        </w:rPr>
        <w:t>中的规定，产生有害气体无组织排放单元的防护距离小于</w:t>
      </w:r>
      <w:r>
        <w:t>100m</w:t>
      </w:r>
      <w:r>
        <w:rPr>
          <w:rFonts w:hint="eastAsia"/>
        </w:rPr>
        <w:t>时，其级差为</w:t>
      </w:r>
      <w:r>
        <w:t>50m</w:t>
      </w:r>
      <w:r>
        <w:rPr>
          <w:rFonts w:hint="eastAsia"/>
        </w:rPr>
        <w:t>，但当按两种或两种以上的有害气体的卫生防护距离在同一级别时，其卫生防护距离应提高一级。按照上述规定，确定本项目车间为</w:t>
      </w:r>
      <w:r>
        <w:t>1</w:t>
      </w:r>
      <w:r>
        <w:rPr>
          <w:rFonts w:hint="eastAsia"/>
        </w:rPr>
        <w:t>0</w:t>
      </w:r>
      <w:r>
        <w:t>0m</w:t>
      </w:r>
      <w:r>
        <w:rPr>
          <w:rFonts w:hint="eastAsia"/>
        </w:rPr>
        <w:t>，罐区卫生防护距离为</w:t>
      </w:r>
      <w:r>
        <w:rPr>
          <w:rFonts w:hint="eastAsia"/>
        </w:rPr>
        <w:t>50m</w:t>
      </w:r>
      <w:r>
        <w:rPr>
          <w:rFonts w:hint="eastAsia"/>
        </w:rPr>
        <w:t>。</w:t>
      </w:r>
    </w:p>
    <w:p w14:paraId="570A8BFE" w14:textId="77777777" w:rsidR="00226903" w:rsidRDefault="00E53955">
      <w:pPr>
        <w:pStyle w:val="afffffffffffffff7"/>
        <w:ind w:firstLine="480"/>
      </w:pPr>
      <w:r>
        <w:t>卫生防护距离</w:t>
      </w:r>
      <w:proofErr w:type="gramStart"/>
      <w:r>
        <w:t>包络线见</w:t>
      </w:r>
      <w:r>
        <w:rPr>
          <w:rFonts w:hint="eastAsia"/>
        </w:rPr>
        <w:t>附图</w:t>
      </w:r>
      <w:proofErr w:type="gramEnd"/>
      <w:r>
        <w:t>。卫生防护距离包络线范围内无居民等敏感目标，不存在拆迁问题，同时本项目卫生防护距离内也不允许新建生活居住区、学校、医院等环境敏感目标。</w:t>
      </w:r>
    </w:p>
    <w:p w14:paraId="4AA96B5C" w14:textId="77777777" w:rsidR="00226903" w:rsidRDefault="00E53955">
      <w:pPr>
        <w:pStyle w:val="3"/>
        <w:numPr>
          <w:ilvl w:val="0"/>
          <w:numId w:val="35"/>
        </w:numPr>
        <w:spacing w:before="0" w:after="0" w:line="360" w:lineRule="auto"/>
        <w:rPr>
          <w:rFonts w:ascii="Times New Roman" w:eastAsia="宋体"/>
          <w:b/>
          <w:sz w:val="24"/>
          <w:szCs w:val="24"/>
        </w:rPr>
      </w:pPr>
      <w:bookmarkStart w:id="401" w:name="_Toc168911041"/>
      <w:r>
        <w:rPr>
          <w:rFonts w:ascii="Times New Roman" w:eastAsia="宋体" w:hint="eastAsia"/>
          <w:b/>
          <w:sz w:val="24"/>
          <w:szCs w:val="24"/>
        </w:rPr>
        <w:t>运营期</w:t>
      </w:r>
      <w:r>
        <w:rPr>
          <w:rFonts w:ascii="Times New Roman" w:eastAsia="宋体"/>
          <w:b/>
          <w:sz w:val="24"/>
          <w:szCs w:val="24"/>
        </w:rPr>
        <w:t>地表水环境影响分析</w:t>
      </w:r>
    </w:p>
    <w:p w14:paraId="60888B53" w14:textId="77777777" w:rsidR="00226903" w:rsidRDefault="00E53955">
      <w:pPr>
        <w:spacing w:line="360" w:lineRule="auto"/>
        <w:ind w:firstLineChars="200" w:firstLine="480"/>
        <w:rPr>
          <w:rFonts w:ascii="Times New Roman" w:eastAsia="宋体"/>
          <w:sz w:val="24"/>
        </w:rPr>
      </w:pPr>
      <w:r>
        <w:rPr>
          <w:rFonts w:ascii="Times New Roman" w:eastAsia="宋体"/>
          <w:sz w:val="24"/>
        </w:rPr>
        <w:t>项目生活污水接管排放，</w:t>
      </w:r>
      <w:r>
        <w:rPr>
          <w:rFonts w:ascii="Times New Roman" w:eastAsia="宋体" w:hint="eastAsia"/>
          <w:sz w:val="24"/>
        </w:rPr>
        <w:t>生产用水全部循环使用，回用于生产不排放</w:t>
      </w:r>
      <w:r>
        <w:rPr>
          <w:rFonts w:ascii="Times New Roman" w:eastAsia="宋体"/>
          <w:sz w:val="24"/>
        </w:rPr>
        <w:t>。</w:t>
      </w:r>
    </w:p>
    <w:p w14:paraId="7155E65C" w14:textId="77777777" w:rsidR="00226903" w:rsidRDefault="00E53955">
      <w:pPr>
        <w:spacing w:line="360" w:lineRule="auto"/>
        <w:ind w:firstLineChars="200" w:firstLine="480"/>
        <w:rPr>
          <w:rFonts w:ascii="Times New Roman" w:eastAsia="宋体"/>
          <w:sz w:val="24"/>
        </w:rPr>
      </w:pPr>
      <w:r>
        <w:rPr>
          <w:rFonts w:ascii="Times New Roman" w:eastAsia="宋体"/>
          <w:sz w:val="24"/>
        </w:rPr>
        <w:t>根据《环境影响评价技术导则</w:t>
      </w:r>
      <w:r>
        <w:rPr>
          <w:rFonts w:ascii="Times New Roman" w:eastAsia="宋体"/>
          <w:sz w:val="24"/>
        </w:rPr>
        <w:t>-</w:t>
      </w:r>
      <w:r>
        <w:rPr>
          <w:rFonts w:ascii="Times New Roman" w:eastAsia="宋体"/>
          <w:sz w:val="24"/>
        </w:rPr>
        <w:t>地表水环境》（</w:t>
      </w:r>
      <w:r>
        <w:rPr>
          <w:rFonts w:ascii="Times New Roman" w:eastAsia="宋体"/>
          <w:sz w:val="24"/>
        </w:rPr>
        <w:t>HJ2.3-2018</w:t>
      </w:r>
      <w:r>
        <w:rPr>
          <w:rFonts w:ascii="Times New Roman" w:eastAsia="宋体"/>
          <w:sz w:val="24"/>
        </w:rPr>
        <w:t>）本项目为水污染影响型，根据水污染影响型建设项目评价等级判定标准，具体如下：</w:t>
      </w:r>
    </w:p>
    <w:p w14:paraId="07735741" w14:textId="54D69AE6" w:rsidR="00226903" w:rsidRDefault="00E53955">
      <w:pPr>
        <w:spacing w:line="360" w:lineRule="auto"/>
        <w:jc w:val="center"/>
        <w:rPr>
          <w:rFonts w:ascii="Times New Roman" w:eastAsia="宋体"/>
          <w:b/>
          <w:sz w:val="24"/>
        </w:rPr>
      </w:pPr>
      <w:r>
        <w:rPr>
          <w:rFonts w:ascii="Times New Roman" w:eastAsia="宋体"/>
          <w:b/>
          <w:sz w:val="24"/>
        </w:rPr>
        <w:t>表</w:t>
      </w:r>
      <w:r>
        <w:rPr>
          <w:rFonts w:ascii="Times New Roman" w:eastAsia="宋体" w:hint="eastAsia"/>
          <w:b/>
          <w:sz w:val="24"/>
        </w:rPr>
        <w:t>6.2-1</w:t>
      </w:r>
      <w:r w:rsidR="00E63490">
        <w:rPr>
          <w:rFonts w:ascii="Times New Roman" w:eastAsia="宋体" w:hint="eastAsia"/>
          <w:b/>
          <w:sz w:val="24"/>
        </w:rPr>
        <w:t>6</w:t>
      </w:r>
      <w:r>
        <w:rPr>
          <w:rFonts w:ascii="Times New Roman" w:eastAsia="宋体"/>
          <w:b/>
          <w:sz w:val="24"/>
        </w:rPr>
        <w:t xml:space="preserve"> </w:t>
      </w:r>
      <w:r>
        <w:rPr>
          <w:rFonts w:ascii="Times New Roman" w:eastAsia="宋体"/>
          <w:b/>
          <w:sz w:val="24"/>
        </w:rPr>
        <w:t>水污染型建设项目评价等级判定地表水等级判定</w:t>
      </w:r>
    </w:p>
    <w:tbl>
      <w:tblPr>
        <w:tblW w:w="8312"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1"/>
        <w:gridCol w:w="1727"/>
        <w:gridCol w:w="3814"/>
      </w:tblGrid>
      <w:tr w:rsidR="00226903" w14:paraId="1CD234A5" w14:textId="77777777">
        <w:trPr>
          <w:trHeight w:val="284"/>
          <w:jc w:val="center"/>
        </w:trPr>
        <w:tc>
          <w:tcPr>
            <w:tcW w:w="2771" w:type="dxa"/>
            <w:vMerge w:val="restart"/>
            <w:shd w:val="clear" w:color="auto" w:fill="auto"/>
            <w:tcMar>
              <w:top w:w="72" w:type="dxa"/>
              <w:left w:w="144" w:type="dxa"/>
              <w:bottom w:w="72" w:type="dxa"/>
              <w:right w:w="144" w:type="dxa"/>
            </w:tcMar>
            <w:vAlign w:val="center"/>
          </w:tcPr>
          <w:p w14:paraId="6EE70797" w14:textId="77777777" w:rsidR="00226903" w:rsidRDefault="00E53955">
            <w:pPr>
              <w:pStyle w:val="3f0"/>
            </w:pPr>
            <w:r>
              <w:t>评价等级</w:t>
            </w:r>
          </w:p>
        </w:tc>
        <w:tc>
          <w:tcPr>
            <w:tcW w:w="5541" w:type="dxa"/>
            <w:gridSpan w:val="2"/>
            <w:shd w:val="clear" w:color="auto" w:fill="auto"/>
            <w:tcMar>
              <w:top w:w="72" w:type="dxa"/>
              <w:left w:w="144" w:type="dxa"/>
              <w:bottom w:w="72" w:type="dxa"/>
              <w:right w:w="144" w:type="dxa"/>
            </w:tcMar>
            <w:vAlign w:val="center"/>
          </w:tcPr>
          <w:p w14:paraId="301B27CA" w14:textId="77777777" w:rsidR="00226903" w:rsidRDefault="00E53955">
            <w:pPr>
              <w:pStyle w:val="3f0"/>
            </w:pPr>
            <w:r>
              <w:t>判定依据</w:t>
            </w:r>
          </w:p>
        </w:tc>
      </w:tr>
      <w:tr w:rsidR="00226903" w14:paraId="733F42B7" w14:textId="77777777">
        <w:trPr>
          <w:trHeight w:val="284"/>
          <w:jc w:val="center"/>
        </w:trPr>
        <w:tc>
          <w:tcPr>
            <w:tcW w:w="2771" w:type="dxa"/>
            <w:vMerge/>
            <w:vAlign w:val="center"/>
          </w:tcPr>
          <w:p w14:paraId="473A63A0" w14:textId="77777777" w:rsidR="00226903" w:rsidRDefault="00226903">
            <w:pPr>
              <w:pStyle w:val="3f0"/>
            </w:pPr>
          </w:p>
        </w:tc>
        <w:tc>
          <w:tcPr>
            <w:tcW w:w="1727" w:type="dxa"/>
            <w:shd w:val="clear" w:color="auto" w:fill="auto"/>
            <w:tcMar>
              <w:top w:w="72" w:type="dxa"/>
              <w:left w:w="144" w:type="dxa"/>
              <w:bottom w:w="72" w:type="dxa"/>
              <w:right w:w="144" w:type="dxa"/>
            </w:tcMar>
            <w:vAlign w:val="center"/>
          </w:tcPr>
          <w:p w14:paraId="260CC81E" w14:textId="77777777" w:rsidR="00226903" w:rsidRDefault="00E53955">
            <w:pPr>
              <w:pStyle w:val="3f0"/>
            </w:pPr>
            <w:r>
              <w:t>排放方式</w:t>
            </w:r>
          </w:p>
        </w:tc>
        <w:tc>
          <w:tcPr>
            <w:tcW w:w="3814" w:type="dxa"/>
            <w:shd w:val="clear" w:color="auto" w:fill="auto"/>
            <w:tcMar>
              <w:top w:w="72" w:type="dxa"/>
              <w:left w:w="144" w:type="dxa"/>
              <w:bottom w:w="72" w:type="dxa"/>
              <w:right w:w="144" w:type="dxa"/>
            </w:tcMar>
            <w:vAlign w:val="center"/>
          </w:tcPr>
          <w:p w14:paraId="5365FC51" w14:textId="77777777" w:rsidR="00226903" w:rsidRDefault="00E53955">
            <w:pPr>
              <w:pStyle w:val="3f0"/>
            </w:pPr>
            <w:r>
              <w:t>废水排放量</w:t>
            </w:r>
            <w:r>
              <w:t>Q/m</w:t>
            </w:r>
            <w:r>
              <w:rPr>
                <w:vertAlign w:val="superscript"/>
              </w:rPr>
              <w:t>3</w:t>
            </w:r>
            <w:r>
              <w:t>/d</w:t>
            </w:r>
            <w:r>
              <w:t>；</w:t>
            </w:r>
          </w:p>
          <w:p w14:paraId="0A8D8BF7" w14:textId="77777777" w:rsidR="00226903" w:rsidRDefault="00E53955">
            <w:pPr>
              <w:pStyle w:val="3f0"/>
            </w:pPr>
            <w:r>
              <w:t>水污染物当量数</w:t>
            </w:r>
            <w:r>
              <w:t>W/</w:t>
            </w:r>
            <w:r>
              <w:t>无量纲</w:t>
            </w:r>
          </w:p>
        </w:tc>
      </w:tr>
      <w:tr w:rsidR="00226903" w14:paraId="4011CB7B" w14:textId="77777777">
        <w:trPr>
          <w:trHeight w:val="284"/>
          <w:jc w:val="center"/>
        </w:trPr>
        <w:tc>
          <w:tcPr>
            <w:tcW w:w="2771" w:type="dxa"/>
            <w:shd w:val="clear" w:color="auto" w:fill="auto"/>
            <w:tcMar>
              <w:top w:w="72" w:type="dxa"/>
              <w:left w:w="144" w:type="dxa"/>
              <w:bottom w:w="72" w:type="dxa"/>
              <w:right w:w="144" w:type="dxa"/>
            </w:tcMar>
            <w:vAlign w:val="center"/>
          </w:tcPr>
          <w:p w14:paraId="5CEF6B54" w14:textId="77777777" w:rsidR="00226903" w:rsidRDefault="00E53955">
            <w:pPr>
              <w:pStyle w:val="3f0"/>
            </w:pPr>
            <w:r>
              <w:t>一级</w:t>
            </w:r>
          </w:p>
        </w:tc>
        <w:tc>
          <w:tcPr>
            <w:tcW w:w="1727" w:type="dxa"/>
            <w:shd w:val="clear" w:color="auto" w:fill="auto"/>
            <w:tcMar>
              <w:top w:w="72" w:type="dxa"/>
              <w:left w:w="144" w:type="dxa"/>
              <w:bottom w:w="72" w:type="dxa"/>
              <w:right w:w="144" w:type="dxa"/>
            </w:tcMar>
            <w:vAlign w:val="center"/>
          </w:tcPr>
          <w:p w14:paraId="67F5514D" w14:textId="77777777" w:rsidR="00226903" w:rsidRDefault="00E53955">
            <w:pPr>
              <w:pStyle w:val="3f0"/>
            </w:pPr>
            <w:r>
              <w:t>直接排放</w:t>
            </w:r>
          </w:p>
        </w:tc>
        <w:tc>
          <w:tcPr>
            <w:tcW w:w="3814" w:type="dxa"/>
            <w:shd w:val="clear" w:color="auto" w:fill="auto"/>
            <w:tcMar>
              <w:top w:w="72" w:type="dxa"/>
              <w:left w:w="144" w:type="dxa"/>
              <w:bottom w:w="72" w:type="dxa"/>
              <w:right w:w="144" w:type="dxa"/>
            </w:tcMar>
            <w:vAlign w:val="center"/>
          </w:tcPr>
          <w:p w14:paraId="493CE45E" w14:textId="77777777" w:rsidR="00226903" w:rsidRDefault="00E53955">
            <w:pPr>
              <w:pStyle w:val="3f0"/>
            </w:pPr>
            <w:r>
              <w:t>Q≥20000</w:t>
            </w:r>
            <w:r>
              <w:t>或</w:t>
            </w:r>
            <w:r>
              <w:t>W≥600000</w:t>
            </w:r>
          </w:p>
        </w:tc>
      </w:tr>
      <w:tr w:rsidR="00226903" w14:paraId="61A43C25" w14:textId="77777777">
        <w:trPr>
          <w:trHeight w:val="284"/>
          <w:jc w:val="center"/>
        </w:trPr>
        <w:tc>
          <w:tcPr>
            <w:tcW w:w="2771" w:type="dxa"/>
            <w:shd w:val="clear" w:color="auto" w:fill="auto"/>
            <w:tcMar>
              <w:top w:w="72" w:type="dxa"/>
              <w:left w:w="144" w:type="dxa"/>
              <w:bottom w:w="72" w:type="dxa"/>
              <w:right w:w="144" w:type="dxa"/>
            </w:tcMar>
            <w:vAlign w:val="center"/>
          </w:tcPr>
          <w:p w14:paraId="05B805A7" w14:textId="77777777" w:rsidR="00226903" w:rsidRDefault="00E53955">
            <w:pPr>
              <w:pStyle w:val="3f0"/>
            </w:pPr>
            <w:r>
              <w:t>二级</w:t>
            </w:r>
          </w:p>
        </w:tc>
        <w:tc>
          <w:tcPr>
            <w:tcW w:w="1727" w:type="dxa"/>
            <w:shd w:val="clear" w:color="auto" w:fill="auto"/>
            <w:tcMar>
              <w:top w:w="72" w:type="dxa"/>
              <w:left w:w="144" w:type="dxa"/>
              <w:bottom w:w="72" w:type="dxa"/>
              <w:right w:w="144" w:type="dxa"/>
            </w:tcMar>
            <w:vAlign w:val="center"/>
          </w:tcPr>
          <w:p w14:paraId="7FBD9495" w14:textId="77777777" w:rsidR="00226903" w:rsidRDefault="00E53955">
            <w:pPr>
              <w:pStyle w:val="3f0"/>
            </w:pPr>
            <w:r>
              <w:t>直接排放</w:t>
            </w:r>
          </w:p>
        </w:tc>
        <w:tc>
          <w:tcPr>
            <w:tcW w:w="3814" w:type="dxa"/>
            <w:shd w:val="clear" w:color="auto" w:fill="auto"/>
            <w:tcMar>
              <w:top w:w="72" w:type="dxa"/>
              <w:left w:w="144" w:type="dxa"/>
              <w:bottom w:w="72" w:type="dxa"/>
              <w:right w:w="144" w:type="dxa"/>
            </w:tcMar>
            <w:vAlign w:val="center"/>
          </w:tcPr>
          <w:p w14:paraId="26FA0BD2" w14:textId="77777777" w:rsidR="00226903" w:rsidRDefault="00E53955">
            <w:pPr>
              <w:pStyle w:val="3f0"/>
            </w:pPr>
            <w:r>
              <w:t>其他</w:t>
            </w:r>
          </w:p>
        </w:tc>
      </w:tr>
      <w:tr w:rsidR="00226903" w14:paraId="00D62232" w14:textId="77777777">
        <w:trPr>
          <w:trHeight w:val="284"/>
          <w:jc w:val="center"/>
        </w:trPr>
        <w:tc>
          <w:tcPr>
            <w:tcW w:w="2771" w:type="dxa"/>
            <w:shd w:val="clear" w:color="auto" w:fill="auto"/>
            <w:tcMar>
              <w:top w:w="72" w:type="dxa"/>
              <w:left w:w="144" w:type="dxa"/>
              <w:bottom w:w="72" w:type="dxa"/>
              <w:right w:w="144" w:type="dxa"/>
            </w:tcMar>
            <w:vAlign w:val="center"/>
          </w:tcPr>
          <w:p w14:paraId="74A454DE" w14:textId="77777777" w:rsidR="00226903" w:rsidRDefault="00E53955">
            <w:pPr>
              <w:pStyle w:val="3f0"/>
            </w:pPr>
            <w:r>
              <w:t>三级</w:t>
            </w:r>
            <w:r>
              <w:t>A</w:t>
            </w:r>
          </w:p>
        </w:tc>
        <w:tc>
          <w:tcPr>
            <w:tcW w:w="1727" w:type="dxa"/>
            <w:shd w:val="clear" w:color="auto" w:fill="auto"/>
            <w:tcMar>
              <w:top w:w="72" w:type="dxa"/>
              <w:left w:w="144" w:type="dxa"/>
              <w:bottom w:w="72" w:type="dxa"/>
              <w:right w:w="144" w:type="dxa"/>
            </w:tcMar>
            <w:vAlign w:val="center"/>
          </w:tcPr>
          <w:p w14:paraId="5F58CB66" w14:textId="77777777" w:rsidR="00226903" w:rsidRDefault="00E53955">
            <w:pPr>
              <w:pStyle w:val="3f0"/>
            </w:pPr>
            <w:r>
              <w:t>直接排放</w:t>
            </w:r>
          </w:p>
        </w:tc>
        <w:tc>
          <w:tcPr>
            <w:tcW w:w="3814" w:type="dxa"/>
            <w:shd w:val="clear" w:color="auto" w:fill="auto"/>
            <w:tcMar>
              <w:top w:w="72" w:type="dxa"/>
              <w:left w:w="144" w:type="dxa"/>
              <w:bottom w:w="72" w:type="dxa"/>
              <w:right w:w="144" w:type="dxa"/>
            </w:tcMar>
            <w:vAlign w:val="center"/>
          </w:tcPr>
          <w:p w14:paraId="6C7FE08B" w14:textId="77777777" w:rsidR="00226903" w:rsidRDefault="00E53955">
            <w:pPr>
              <w:pStyle w:val="3f0"/>
            </w:pPr>
            <w:r>
              <w:t>Q</w:t>
            </w:r>
            <w:r>
              <w:t>＜</w:t>
            </w:r>
            <w:r>
              <w:t>200</w:t>
            </w:r>
            <w:r>
              <w:t>且</w:t>
            </w:r>
            <w:r>
              <w:t>W</w:t>
            </w:r>
            <w:r>
              <w:t>＜</w:t>
            </w:r>
            <w:r>
              <w:t>6000</w:t>
            </w:r>
          </w:p>
        </w:tc>
      </w:tr>
      <w:tr w:rsidR="00226903" w14:paraId="52D2C9D7" w14:textId="77777777">
        <w:trPr>
          <w:trHeight w:val="284"/>
          <w:jc w:val="center"/>
        </w:trPr>
        <w:tc>
          <w:tcPr>
            <w:tcW w:w="2771" w:type="dxa"/>
            <w:shd w:val="clear" w:color="auto" w:fill="auto"/>
            <w:tcMar>
              <w:top w:w="72" w:type="dxa"/>
              <w:left w:w="144" w:type="dxa"/>
              <w:bottom w:w="72" w:type="dxa"/>
              <w:right w:w="144" w:type="dxa"/>
            </w:tcMar>
            <w:vAlign w:val="center"/>
          </w:tcPr>
          <w:p w14:paraId="31EA88A5" w14:textId="77777777" w:rsidR="00226903" w:rsidRDefault="00E53955">
            <w:pPr>
              <w:pStyle w:val="3f0"/>
            </w:pPr>
            <w:r>
              <w:t>三级</w:t>
            </w:r>
            <w:r>
              <w:t>B</w:t>
            </w:r>
          </w:p>
        </w:tc>
        <w:tc>
          <w:tcPr>
            <w:tcW w:w="1727" w:type="dxa"/>
            <w:shd w:val="clear" w:color="auto" w:fill="auto"/>
            <w:tcMar>
              <w:top w:w="72" w:type="dxa"/>
              <w:left w:w="144" w:type="dxa"/>
              <w:bottom w:w="72" w:type="dxa"/>
              <w:right w:w="144" w:type="dxa"/>
            </w:tcMar>
            <w:vAlign w:val="center"/>
          </w:tcPr>
          <w:p w14:paraId="0D88E96D" w14:textId="77777777" w:rsidR="00226903" w:rsidRDefault="00E53955">
            <w:pPr>
              <w:pStyle w:val="3f0"/>
            </w:pPr>
            <w:r>
              <w:t>间接排放</w:t>
            </w:r>
          </w:p>
        </w:tc>
        <w:tc>
          <w:tcPr>
            <w:tcW w:w="3814" w:type="dxa"/>
            <w:shd w:val="clear" w:color="auto" w:fill="auto"/>
            <w:tcMar>
              <w:top w:w="72" w:type="dxa"/>
              <w:left w:w="144" w:type="dxa"/>
              <w:bottom w:w="72" w:type="dxa"/>
              <w:right w:w="144" w:type="dxa"/>
            </w:tcMar>
            <w:vAlign w:val="center"/>
          </w:tcPr>
          <w:p w14:paraId="586FC483" w14:textId="77777777" w:rsidR="00226903" w:rsidRDefault="00E53955">
            <w:pPr>
              <w:pStyle w:val="3f0"/>
            </w:pPr>
            <w:r>
              <w:t>-</w:t>
            </w:r>
          </w:p>
        </w:tc>
      </w:tr>
    </w:tbl>
    <w:p w14:paraId="7B962301" w14:textId="77777777" w:rsidR="00226903" w:rsidRDefault="00E53955">
      <w:pPr>
        <w:spacing w:line="360" w:lineRule="auto"/>
        <w:ind w:firstLineChars="200" w:firstLine="480"/>
        <w:rPr>
          <w:rFonts w:ascii="Times New Roman" w:eastAsia="宋体"/>
          <w:sz w:val="24"/>
        </w:rPr>
      </w:pPr>
      <w:r>
        <w:rPr>
          <w:rFonts w:ascii="Times New Roman" w:eastAsia="宋体" w:hint="eastAsia"/>
          <w:bCs/>
          <w:sz w:val="24"/>
        </w:rPr>
        <w:t>扩建项目见</w:t>
      </w:r>
      <w:r>
        <w:rPr>
          <w:rFonts w:ascii="Times New Roman" w:eastAsia="宋体"/>
          <w:bCs/>
          <w:sz w:val="24"/>
        </w:rPr>
        <w:t>成后，</w:t>
      </w:r>
      <w:r>
        <w:rPr>
          <w:rFonts w:ascii="Times New Roman" w:eastAsia="宋体" w:hint="eastAsia"/>
          <w:bCs/>
          <w:sz w:val="24"/>
        </w:rPr>
        <w:t>新增</w:t>
      </w:r>
      <w:r>
        <w:rPr>
          <w:rFonts w:ascii="Times New Roman" w:eastAsia="宋体"/>
          <w:bCs/>
          <w:sz w:val="24"/>
        </w:rPr>
        <w:t>水量共计</w:t>
      </w:r>
      <w:r>
        <w:rPr>
          <w:rFonts w:ascii="Times New Roman" w:eastAsia="宋体" w:hint="eastAsia"/>
          <w:bCs/>
          <w:sz w:val="24"/>
        </w:rPr>
        <w:t>528</w:t>
      </w:r>
      <w:r>
        <w:rPr>
          <w:rFonts w:ascii="Times New Roman" w:eastAsia="宋体"/>
          <w:bCs/>
          <w:sz w:val="24"/>
        </w:rPr>
        <w:t>t/a</w:t>
      </w:r>
      <w:r>
        <w:rPr>
          <w:rFonts w:ascii="Times New Roman" w:eastAsia="宋体"/>
          <w:bCs/>
          <w:sz w:val="24"/>
        </w:rPr>
        <w:t>，主要污染物为</w:t>
      </w:r>
      <w:r>
        <w:rPr>
          <w:rFonts w:ascii="Times New Roman" w:eastAsia="宋体"/>
          <w:sz w:val="24"/>
        </w:rPr>
        <w:t>COD</w:t>
      </w:r>
      <w:r>
        <w:rPr>
          <w:rFonts w:ascii="Times New Roman" w:eastAsia="宋体"/>
          <w:sz w:val="24"/>
        </w:rPr>
        <w:t>、</w:t>
      </w:r>
      <w:r>
        <w:rPr>
          <w:rFonts w:ascii="Times New Roman" w:eastAsia="宋体"/>
          <w:sz w:val="24"/>
        </w:rPr>
        <w:t>SS</w:t>
      </w:r>
      <w:r>
        <w:rPr>
          <w:rFonts w:ascii="Times New Roman" w:eastAsia="宋体"/>
          <w:sz w:val="24"/>
        </w:rPr>
        <w:t>、氨氮、总磷等，接管</w:t>
      </w:r>
      <w:r>
        <w:rPr>
          <w:rFonts w:ascii="Times New Roman" w:eastAsia="宋体" w:hint="eastAsia"/>
          <w:sz w:val="24"/>
        </w:rPr>
        <w:t>东海县污水处理厂</w:t>
      </w:r>
      <w:r>
        <w:rPr>
          <w:rFonts w:ascii="Times New Roman" w:eastAsia="宋体"/>
          <w:sz w:val="24"/>
        </w:rPr>
        <w:t>，不直接排放，同时排放水量为</w:t>
      </w:r>
      <w:r>
        <w:rPr>
          <w:rFonts w:ascii="Times New Roman" w:eastAsia="宋体" w:hint="eastAsia"/>
          <w:sz w:val="24"/>
        </w:rPr>
        <w:t>1.6</w:t>
      </w:r>
      <w:r>
        <w:rPr>
          <w:rFonts w:ascii="Times New Roman" w:eastAsia="宋体"/>
          <w:sz w:val="24"/>
        </w:rPr>
        <w:t>t/d</w:t>
      </w:r>
      <w:r>
        <w:rPr>
          <w:rFonts w:ascii="Times New Roman" w:eastAsia="宋体"/>
          <w:sz w:val="24"/>
        </w:rPr>
        <w:t>，对照水污染型建设项目评价等级判定标准可知，本项目为评价等级为三级</w:t>
      </w:r>
      <w:r>
        <w:rPr>
          <w:rFonts w:ascii="Times New Roman" w:eastAsia="宋体"/>
          <w:sz w:val="24"/>
        </w:rPr>
        <w:t xml:space="preserve">B </w:t>
      </w:r>
      <w:r>
        <w:rPr>
          <w:rFonts w:ascii="Times New Roman" w:eastAsia="宋体"/>
          <w:sz w:val="24"/>
        </w:rPr>
        <w:t>，根据三级</w:t>
      </w:r>
      <w:r>
        <w:rPr>
          <w:rFonts w:ascii="Times New Roman" w:eastAsia="宋体"/>
          <w:sz w:val="24"/>
        </w:rPr>
        <w:t>B</w:t>
      </w:r>
      <w:r>
        <w:rPr>
          <w:rFonts w:ascii="Times New Roman" w:eastAsia="宋体"/>
          <w:sz w:val="24"/>
        </w:rPr>
        <w:t>评价范围要求，需分析依托污染处理设施环境可行性分析的要求及涉及地表水环境风险的，应覆盖环境风险影响范围所及的水环境保护目标水域。本项目为生活污水，不涉及到地表水环境风险，本次主要对依托污染处理设施环境可行性分析进行分析。</w:t>
      </w:r>
    </w:p>
    <w:p w14:paraId="49C9DEC4" w14:textId="7404A58A" w:rsidR="00226903" w:rsidRDefault="00E53955">
      <w:pPr>
        <w:spacing w:line="360" w:lineRule="auto"/>
        <w:ind w:firstLineChars="200" w:firstLine="480"/>
        <w:rPr>
          <w:rFonts w:ascii="Times New Roman" w:eastAsia="宋体"/>
          <w:sz w:val="24"/>
        </w:rPr>
      </w:pPr>
      <w:r>
        <w:rPr>
          <w:rFonts w:ascii="Times New Roman" w:eastAsia="宋体"/>
          <w:sz w:val="24"/>
        </w:rPr>
        <w:t>本项目废水类别、污染物及污染治理设施情况见表</w:t>
      </w:r>
      <w:r>
        <w:rPr>
          <w:rFonts w:ascii="Times New Roman" w:eastAsia="宋体" w:hint="eastAsia"/>
          <w:sz w:val="24"/>
        </w:rPr>
        <w:t>6.2</w:t>
      </w:r>
      <w:r>
        <w:rPr>
          <w:rFonts w:ascii="Times New Roman" w:eastAsia="宋体"/>
          <w:sz w:val="24"/>
        </w:rPr>
        <w:t>-1</w:t>
      </w:r>
      <w:r w:rsidR="00E63490">
        <w:rPr>
          <w:rFonts w:ascii="Times New Roman" w:eastAsia="宋体" w:hint="eastAsia"/>
          <w:sz w:val="24"/>
        </w:rPr>
        <w:t>7</w:t>
      </w:r>
      <w:r>
        <w:rPr>
          <w:rFonts w:ascii="Times New Roman" w:eastAsia="宋体"/>
          <w:sz w:val="24"/>
        </w:rPr>
        <w:t>。</w:t>
      </w:r>
    </w:p>
    <w:p w14:paraId="6073D35A" w14:textId="17838DDA" w:rsidR="00226903" w:rsidRDefault="00E53955">
      <w:pPr>
        <w:spacing w:line="360" w:lineRule="auto"/>
        <w:jc w:val="center"/>
        <w:rPr>
          <w:rFonts w:ascii="Times New Roman" w:eastAsia="宋体"/>
          <w:b/>
          <w:sz w:val="24"/>
        </w:rPr>
      </w:pPr>
      <w:r>
        <w:rPr>
          <w:rFonts w:ascii="Times New Roman" w:eastAsia="宋体"/>
          <w:b/>
          <w:sz w:val="24"/>
        </w:rPr>
        <w:t>表</w:t>
      </w:r>
      <w:r>
        <w:rPr>
          <w:rFonts w:ascii="Times New Roman" w:eastAsia="宋体" w:hint="eastAsia"/>
          <w:b/>
          <w:sz w:val="24"/>
        </w:rPr>
        <w:t>6.2</w:t>
      </w:r>
      <w:r>
        <w:rPr>
          <w:rFonts w:ascii="Times New Roman" w:eastAsia="宋体"/>
          <w:b/>
          <w:sz w:val="24"/>
        </w:rPr>
        <w:t>-1</w:t>
      </w:r>
      <w:r w:rsidR="00E63490">
        <w:rPr>
          <w:rFonts w:ascii="Times New Roman" w:eastAsia="宋体" w:hint="eastAsia"/>
          <w:b/>
          <w:sz w:val="24"/>
        </w:rPr>
        <w:t>7</w:t>
      </w:r>
      <w:r>
        <w:rPr>
          <w:rFonts w:ascii="Times New Roman" w:eastAsia="宋体"/>
          <w:b/>
          <w:sz w:val="24"/>
        </w:rPr>
        <w:t xml:space="preserve"> </w:t>
      </w:r>
      <w:r>
        <w:rPr>
          <w:rFonts w:ascii="Times New Roman" w:eastAsia="宋体"/>
          <w:b/>
          <w:sz w:val="24"/>
        </w:rPr>
        <w:t>废水类别、污染物及污染治理设施信息表</w:t>
      </w:r>
    </w:p>
    <w:tbl>
      <w:tblPr>
        <w:tblW w:w="831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84"/>
        <w:gridCol w:w="763"/>
        <w:gridCol w:w="817"/>
        <w:gridCol w:w="652"/>
        <w:gridCol w:w="983"/>
        <w:gridCol w:w="763"/>
        <w:gridCol w:w="933"/>
        <w:gridCol w:w="622"/>
        <w:gridCol w:w="861"/>
        <w:gridCol w:w="1434"/>
      </w:tblGrid>
      <w:tr w:rsidR="00226903" w14:paraId="511EFA64" w14:textId="77777777">
        <w:trPr>
          <w:trHeight w:val="456"/>
          <w:jc w:val="center"/>
        </w:trPr>
        <w:tc>
          <w:tcPr>
            <w:tcW w:w="484" w:type="dxa"/>
            <w:vMerge w:val="restart"/>
            <w:vAlign w:val="center"/>
          </w:tcPr>
          <w:p w14:paraId="56800ED7" w14:textId="77777777" w:rsidR="00226903" w:rsidRDefault="00E53955">
            <w:pPr>
              <w:pStyle w:val="3f0"/>
            </w:pPr>
            <w:r>
              <w:t>序号</w:t>
            </w:r>
          </w:p>
        </w:tc>
        <w:tc>
          <w:tcPr>
            <w:tcW w:w="763" w:type="dxa"/>
            <w:vMerge w:val="restart"/>
            <w:vAlign w:val="center"/>
          </w:tcPr>
          <w:p w14:paraId="09C64492" w14:textId="77777777" w:rsidR="00226903" w:rsidRDefault="00E53955">
            <w:pPr>
              <w:pStyle w:val="3f0"/>
            </w:pPr>
            <w:r>
              <w:t>废水类别</w:t>
            </w:r>
          </w:p>
        </w:tc>
        <w:tc>
          <w:tcPr>
            <w:tcW w:w="817" w:type="dxa"/>
            <w:vMerge w:val="restart"/>
            <w:vAlign w:val="center"/>
          </w:tcPr>
          <w:p w14:paraId="16414F30" w14:textId="77777777" w:rsidR="00226903" w:rsidRDefault="00E53955">
            <w:pPr>
              <w:pStyle w:val="3f0"/>
            </w:pPr>
            <w:r>
              <w:t>污染物种类</w:t>
            </w:r>
          </w:p>
        </w:tc>
        <w:tc>
          <w:tcPr>
            <w:tcW w:w="652" w:type="dxa"/>
            <w:vMerge w:val="restart"/>
            <w:vAlign w:val="center"/>
          </w:tcPr>
          <w:p w14:paraId="6287961D" w14:textId="77777777" w:rsidR="00226903" w:rsidRDefault="00E53955">
            <w:pPr>
              <w:pStyle w:val="3f0"/>
            </w:pPr>
            <w:r>
              <w:t>排放</w:t>
            </w:r>
          </w:p>
          <w:p w14:paraId="0696C0CA" w14:textId="77777777" w:rsidR="00226903" w:rsidRDefault="00E53955">
            <w:pPr>
              <w:pStyle w:val="3f0"/>
            </w:pPr>
            <w:r>
              <w:t>规律</w:t>
            </w:r>
          </w:p>
        </w:tc>
        <w:tc>
          <w:tcPr>
            <w:tcW w:w="2679" w:type="dxa"/>
            <w:gridSpan w:val="3"/>
            <w:vAlign w:val="center"/>
          </w:tcPr>
          <w:p w14:paraId="606EA839" w14:textId="77777777" w:rsidR="00226903" w:rsidRDefault="00E53955">
            <w:pPr>
              <w:pStyle w:val="3f0"/>
            </w:pPr>
            <w:r>
              <w:t>污染治理设施</w:t>
            </w:r>
          </w:p>
        </w:tc>
        <w:tc>
          <w:tcPr>
            <w:tcW w:w="622" w:type="dxa"/>
            <w:vMerge w:val="restart"/>
            <w:vAlign w:val="center"/>
          </w:tcPr>
          <w:p w14:paraId="10387E4F" w14:textId="77777777" w:rsidR="00226903" w:rsidRDefault="00E53955">
            <w:pPr>
              <w:pStyle w:val="3f0"/>
            </w:pPr>
            <w:r>
              <w:t>排放口编号</w:t>
            </w:r>
          </w:p>
        </w:tc>
        <w:tc>
          <w:tcPr>
            <w:tcW w:w="861" w:type="dxa"/>
            <w:vMerge w:val="restart"/>
            <w:vAlign w:val="center"/>
          </w:tcPr>
          <w:p w14:paraId="625249E1" w14:textId="77777777" w:rsidR="00226903" w:rsidRDefault="00E53955">
            <w:pPr>
              <w:pStyle w:val="3f0"/>
            </w:pPr>
            <w:r>
              <w:t>排放</w:t>
            </w:r>
            <w:proofErr w:type="gramStart"/>
            <w:r>
              <w:t>口设施</w:t>
            </w:r>
            <w:proofErr w:type="gramEnd"/>
            <w:r>
              <w:t>是否符合要求</w:t>
            </w:r>
          </w:p>
        </w:tc>
        <w:tc>
          <w:tcPr>
            <w:tcW w:w="1434" w:type="dxa"/>
            <w:vMerge w:val="restart"/>
            <w:vAlign w:val="center"/>
          </w:tcPr>
          <w:p w14:paraId="09E92AE3" w14:textId="77777777" w:rsidR="00226903" w:rsidRDefault="00E53955">
            <w:pPr>
              <w:pStyle w:val="3f0"/>
            </w:pPr>
            <w:r>
              <w:t>排放</w:t>
            </w:r>
            <w:proofErr w:type="gramStart"/>
            <w:r>
              <w:t>口类型</w:t>
            </w:r>
            <w:proofErr w:type="gramEnd"/>
          </w:p>
        </w:tc>
      </w:tr>
      <w:tr w:rsidR="00226903" w14:paraId="57C42AC5" w14:textId="77777777">
        <w:trPr>
          <w:trHeight w:val="465"/>
          <w:jc w:val="center"/>
        </w:trPr>
        <w:tc>
          <w:tcPr>
            <w:tcW w:w="484" w:type="dxa"/>
            <w:vMerge/>
            <w:vAlign w:val="center"/>
          </w:tcPr>
          <w:p w14:paraId="2C78A373" w14:textId="77777777" w:rsidR="00226903" w:rsidRDefault="00226903">
            <w:pPr>
              <w:pStyle w:val="3f0"/>
            </w:pPr>
          </w:p>
        </w:tc>
        <w:tc>
          <w:tcPr>
            <w:tcW w:w="763" w:type="dxa"/>
            <w:vMerge/>
            <w:vAlign w:val="center"/>
          </w:tcPr>
          <w:p w14:paraId="2B233371" w14:textId="77777777" w:rsidR="00226903" w:rsidRDefault="00226903">
            <w:pPr>
              <w:pStyle w:val="3f0"/>
            </w:pPr>
          </w:p>
        </w:tc>
        <w:tc>
          <w:tcPr>
            <w:tcW w:w="817" w:type="dxa"/>
            <w:vMerge/>
            <w:vAlign w:val="center"/>
          </w:tcPr>
          <w:p w14:paraId="00794687" w14:textId="77777777" w:rsidR="00226903" w:rsidRDefault="00226903">
            <w:pPr>
              <w:pStyle w:val="3f0"/>
            </w:pPr>
          </w:p>
        </w:tc>
        <w:tc>
          <w:tcPr>
            <w:tcW w:w="652" w:type="dxa"/>
            <w:vMerge/>
            <w:vAlign w:val="center"/>
          </w:tcPr>
          <w:p w14:paraId="47935FAA" w14:textId="77777777" w:rsidR="00226903" w:rsidRDefault="00226903">
            <w:pPr>
              <w:pStyle w:val="3f0"/>
            </w:pPr>
          </w:p>
        </w:tc>
        <w:tc>
          <w:tcPr>
            <w:tcW w:w="983" w:type="dxa"/>
            <w:vAlign w:val="center"/>
          </w:tcPr>
          <w:p w14:paraId="7BC9E68E" w14:textId="77777777" w:rsidR="00226903" w:rsidRDefault="00E53955">
            <w:pPr>
              <w:pStyle w:val="3f0"/>
            </w:pPr>
            <w:r>
              <w:t>污染治理设施编号</w:t>
            </w:r>
          </w:p>
        </w:tc>
        <w:tc>
          <w:tcPr>
            <w:tcW w:w="763" w:type="dxa"/>
            <w:vAlign w:val="center"/>
          </w:tcPr>
          <w:p w14:paraId="0B9ECD2D" w14:textId="77777777" w:rsidR="00226903" w:rsidRDefault="00E53955">
            <w:pPr>
              <w:pStyle w:val="3f0"/>
            </w:pPr>
            <w:r>
              <w:t>污染治理设施名称</w:t>
            </w:r>
          </w:p>
        </w:tc>
        <w:tc>
          <w:tcPr>
            <w:tcW w:w="933" w:type="dxa"/>
            <w:vAlign w:val="center"/>
          </w:tcPr>
          <w:p w14:paraId="6631E6ED" w14:textId="77777777" w:rsidR="00226903" w:rsidRDefault="00E53955">
            <w:pPr>
              <w:pStyle w:val="3f0"/>
            </w:pPr>
            <w:r>
              <w:t>污染治理设施工艺</w:t>
            </w:r>
          </w:p>
        </w:tc>
        <w:tc>
          <w:tcPr>
            <w:tcW w:w="622" w:type="dxa"/>
            <w:vMerge/>
            <w:vAlign w:val="center"/>
          </w:tcPr>
          <w:p w14:paraId="2374F90D" w14:textId="77777777" w:rsidR="00226903" w:rsidRDefault="00226903">
            <w:pPr>
              <w:pStyle w:val="3f0"/>
            </w:pPr>
          </w:p>
        </w:tc>
        <w:tc>
          <w:tcPr>
            <w:tcW w:w="861" w:type="dxa"/>
            <w:vMerge/>
            <w:vAlign w:val="center"/>
          </w:tcPr>
          <w:p w14:paraId="5983313A" w14:textId="77777777" w:rsidR="00226903" w:rsidRDefault="00226903">
            <w:pPr>
              <w:pStyle w:val="3f0"/>
            </w:pPr>
          </w:p>
        </w:tc>
        <w:tc>
          <w:tcPr>
            <w:tcW w:w="1434" w:type="dxa"/>
            <w:vMerge/>
            <w:vAlign w:val="center"/>
          </w:tcPr>
          <w:p w14:paraId="19045F2E" w14:textId="77777777" w:rsidR="00226903" w:rsidRDefault="00226903">
            <w:pPr>
              <w:pStyle w:val="3f0"/>
            </w:pPr>
          </w:p>
        </w:tc>
      </w:tr>
      <w:tr w:rsidR="00226903" w14:paraId="4ADE84B9" w14:textId="77777777">
        <w:trPr>
          <w:trHeight w:val="465"/>
          <w:jc w:val="center"/>
        </w:trPr>
        <w:tc>
          <w:tcPr>
            <w:tcW w:w="484" w:type="dxa"/>
            <w:vAlign w:val="center"/>
          </w:tcPr>
          <w:p w14:paraId="1BA9B736" w14:textId="77777777" w:rsidR="00226903" w:rsidRDefault="00E53955">
            <w:pPr>
              <w:pStyle w:val="3f0"/>
            </w:pPr>
            <w:r>
              <w:t>1</w:t>
            </w:r>
          </w:p>
        </w:tc>
        <w:tc>
          <w:tcPr>
            <w:tcW w:w="763" w:type="dxa"/>
            <w:vAlign w:val="center"/>
          </w:tcPr>
          <w:p w14:paraId="58E65ED1" w14:textId="77777777" w:rsidR="00226903" w:rsidRDefault="00E53955">
            <w:pPr>
              <w:pStyle w:val="3f0"/>
            </w:pPr>
            <w:r>
              <w:t>生活污水</w:t>
            </w:r>
          </w:p>
        </w:tc>
        <w:tc>
          <w:tcPr>
            <w:tcW w:w="817" w:type="dxa"/>
            <w:vAlign w:val="center"/>
          </w:tcPr>
          <w:p w14:paraId="18D06DB7" w14:textId="77777777" w:rsidR="00226903" w:rsidRDefault="00E53955">
            <w:pPr>
              <w:pStyle w:val="3f0"/>
            </w:pPr>
            <w:r>
              <w:t>COD</w:t>
            </w:r>
          </w:p>
          <w:p w14:paraId="0F0DCDA4" w14:textId="77777777" w:rsidR="00226903" w:rsidRDefault="00E53955">
            <w:pPr>
              <w:pStyle w:val="3f0"/>
            </w:pPr>
            <w:r>
              <w:t>SS</w:t>
            </w:r>
          </w:p>
          <w:p w14:paraId="1F96BCFC" w14:textId="77777777" w:rsidR="00226903" w:rsidRDefault="00E53955">
            <w:pPr>
              <w:pStyle w:val="3f0"/>
            </w:pPr>
            <w:r>
              <w:t>NH</w:t>
            </w:r>
            <w:r>
              <w:rPr>
                <w:vertAlign w:val="subscript"/>
              </w:rPr>
              <w:t>3</w:t>
            </w:r>
            <w:r>
              <w:t>-N</w:t>
            </w:r>
          </w:p>
          <w:p w14:paraId="74DCD00F" w14:textId="77777777" w:rsidR="00226903" w:rsidRDefault="00E53955">
            <w:pPr>
              <w:pStyle w:val="3f0"/>
            </w:pPr>
            <w:r>
              <w:t>TP</w:t>
            </w:r>
          </w:p>
        </w:tc>
        <w:tc>
          <w:tcPr>
            <w:tcW w:w="652" w:type="dxa"/>
            <w:vAlign w:val="center"/>
          </w:tcPr>
          <w:p w14:paraId="5626B859" w14:textId="77777777" w:rsidR="00226903" w:rsidRDefault="00E53955">
            <w:pPr>
              <w:pStyle w:val="3f0"/>
            </w:pPr>
            <w:r>
              <w:t>连续排放流量不稳定</w:t>
            </w:r>
          </w:p>
        </w:tc>
        <w:tc>
          <w:tcPr>
            <w:tcW w:w="983" w:type="dxa"/>
            <w:vAlign w:val="center"/>
          </w:tcPr>
          <w:p w14:paraId="267B1390" w14:textId="77777777" w:rsidR="00226903" w:rsidRDefault="00E53955">
            <w:pPr>
              <w:pStyle w:val="3f0"/>
            </w:pPr>
            <w:r>
              <w:t>1#</w:t>
            </w:r>
          </w:p>
        </w:tc>
        <w:tc>
          <w:tcPr>
            <w:tcW w:w="763" w:type="dxa"/>
            <w:vAlign w:val="center"/>
          </w:tcPr>
          <w:p w14:paraId="5AAA3DFF" w14:textId="77777777" w:rsidR="00226903" w:rsidRDefault="00E53955">
            <w:pPr>
              <w:pStyle w:val="3f0"/>
            </w:pPr>
            <w:r>
              <w:rPr>
                <w:rFonts w:hint="eastAsia"/>
              </w:rPr>
              <w:t>东海县城东</w:t>
            </w:r>
            <w:r>
              <w:t>污水处理厂</w:t>
            </w:r>
          </w:p>
        </w:tc>
        <w:tc>
          <w:tcPr>
            <w:tcW w:w="933" w:type="dxa"/>
            <w:vAlign w:val="center"/>
          </w:tcPr>
          <w:p w14:paraId="501952CD" w14:textId="77777777" w:rsidR="00226903" w:rsidRDefault="00E53955">
            <w:pPr>
              <w:pStyle w:val="3f0"/>
            </w:pPr>
            <w:r>
              <w:t>改良型</w:t>
            </w:r>
            <w:r>
              <w:t xml:space="preserve">A2/O </w:t>
            </w:r>
            <w:r>
              <w:t>工艺</w:t>
            </w:r>
          </w:p>
        </w:tc>
        <w:tc>
          <w:tcPr>
            <w:tcW w:w="622" w:type="dxa"/>
            <w:vAlign w:val="center"/>
          </w:tcPr>
          <w:p w14:paraId="768A6347" w14:textId="77777777" w:rsidR="00226903" w:rsidRDefault="00E53955">
            <w:pPr>
              <w:pStyle w:val="3f0"/>
            </w:pPr>
            <w:r>
              <w:t>1#</w:t>
            </w:r>
          </w:p>
        </w:tc>
        <w:tc>
          <w:tcPr>
            <w:tcW w:w="861" w:type="dxa"/>
            <w:vAlign w:val="center"/>
          </w:tcPr>
          <w:p w14:paraId="360F8EB5" w14:textId="77777777" w:rsidR="00226903" w:rsidRDefault="00E53955">
            <w:pPr>
              <w:pStyle w:val="3f0"/>
            </w:pPr>
            <w:r>
              <w:t>是</w:t>
            </w:r>
          </w:p>
        </w:tc>
        <w:tc>
          <w:tcPr>
            <w:tcW w:w="1434" w:type="dxa"/>
            <w:vAlign w:val="center"/>
          </w:tcPr>
          <w:p w14:paraId="0DE28F99" w14:textId="77777777" w:rsidR="00226903" w:rsidRDefault="00E53955">
            <w:pPr>
              <w:pStyle w:val="3f0"/>
            </w:pPr>
            <w:r>
              <w:t>■</w:t>
            </w:r>
            <w:r>
              <w:t>企业总排</w:t>
            </w:r>
          </w:p>
          <w:p w14:paraId="47AB8BE4" w14:textId="77777777" w:rsidR="00226903" w:rsidRDefault="00E53955">
            <w:pPr>
              <w:pStyle w:val="3f0"/>
            </w:pPr>
            <w:r>
              <w:t>口雨水排放</w:t>
            </w:r>
          </w:p>
          <w:p w14:paraId="1B228338" w14:textId="77777777" w:rsidR="00226903" w:rsidRDefault="00E53955">
            <w:pPr>
              <w:pStyle w:val="3f0"/>
            </w:pPr>
            <w:r>
              <w:t>口清静下水排放</w:t>
            </w:r>
          </w:p>
          <w:p w14:paraId="1610C992" w14:textId="77777777" w:rsidR="00226903" w:rsidRDefault="00E53955">
            <w:pPr>
              <w:pStyle w:val="3f0"/>
            </w:pPr>
            <w:r>
              <w:t>口温排水排放</w:t>
            </w:r>
          </w:p>
          <w:p w14:paraId="1D11B1CB" w14:textId="77777777" w:rsidR="00226903" w:rsidRDefault="00E53955">
            <w:pPr>
              <w:pStyle w:val="3f0"/>
            </w:pPr>
            <w:r>
              <w:t>口车间或车间处理设施排放口</w:t>
            </w:r>
          </w:p>
        </w:tc>
      </w:tr>
    </w:tbl>
    <w:p w14:paraId="55968E17" w14:textId="7E34FBF2" w:rsidR="00226903" w:rsidRDefault="00E53955">
      <w:pPr>
        <w:spacing w:line="360" w:lineRule="auto"/>
        <w:ind w:firstLineChars="200" w:firstLine="480"/>
        <w:rPr>
          <w:rFonts w:ascii="Times New Roman" w:eastAsia="宋体"/>
          <w:sz w:val="24"/>
        </w:rPr>
      </w:pPr>
      <w:r>
        <w:rPr>
          <w:rFonts w:ascii="Times New Roman" w:eastAsia="宋体"/>
          <w:sz w:val="24"/>
        </w:rPr>
        <w:t>本项目所依托的</w:t>
      </w:r>
      <w:r>
        <w:rPr>
          <w:rFonts w:ascii="Times New Roman" w:eastAsia="宋体" w:hint="eastAsia"/>
          <w:sz w:val="24"/>
        </w:rPr>
        <w:t>企业现有的生活</w:t>
      </w:r>
      <w:r>
        <w:rPr>
          <w:rFonts w:ascii="Times New Roman" w:eastAsia="宋体"/>
          <w:sz w:val="24"/>
        </w:rPr>
        <w:t>废水间接排放口基本情况见表</w:t>
      </w:r>
      <w:r>
        <w:rPr>
          <w:rFonts w:ascii="Times New Roman" w:eastAsia="宋体" w:hint="eastAsia"/>
          <w:sz w:val="24"/>
        </w:rPr>
        <w:t>6.2</w:t>
      </w:r>
      <w:r>
        <w:rPr>
          <w:rFonts w:ascii="Times New Roman" w:eastAsia="宋体"/>
          <w:sz w:val="24"/>
        </w:rPr>
        <w:t>-1</w:t>
      </w:r>
      <w:r w:rsidR="00E63490">
        <w:rPr>
          <w:rFonts w:ascii="Times New Roman" w:eastAsia="宋体" w:hint="eastAsia"/>
          <w:sz w:val="24"/>
        </w:rPr>
        <w:t>8</w:t>
      </w:r>
      <w:r>
        <w:rPr>
          <w:rFonts w:ascii="Times New Roman" w:eastAsia="宋体"/>
          <w:sz w:val="24"/>
        </w:rPr>
        <w:t>。</w:t>
      </w:r>
    </w:p>
    <w:p w14:paraId="0BD5DCE1" w14:textId="47A6443F" w:rsidR="00226903" w:rsidRDefault="00E53955">
      <w:pPr>
        <w:spacing w:line="360" w:lineRule="auto"/>
        <w:jc w:val="center"/>
        <w:rPr>
          <w:rFonts w:ascii="Times New Roman" w:eastAsia="宋体"/>
          <w:b/>
          <w:sz w:val="24"/>
        </w:rPr>
      </w:pPr>
      <w:r>
        <w:rPr>
          <w:rFonts w:ascii="Times New Roman" w:eastAsia="宋体"/>
          <w:b/>
          <w:sz w:val="24"/>
        </w:rPr>
        <w:t>表</w:t>
      </w:r>
      <w:r>
        <w:rPr>
          <w:rFonts w:ascii="Times New Roman" w:eastAsia="宋体" w:hint="eastAsia"/>
          <w:b/>
          <w:sz w:val="24"/>
        </w:rPr>
        <w:t>6.2</w:t>
      </w:r>
      <w:r>
        <w:rPr>
          <w:rFonts w:ascii="Times New Roman" w:eastAsia="宋体"/>
          <w:b/>
          <w:sz w:val="24"/>
        </w:rPr>
        <w:t>-1</w:t>
      </w:r>
      <w:r w:rsidR="00E63490">
        <w:rPr>
          <w:rFonts w:ascii="Times New Roman" w:eastAsia="宋体" w:hint="eastAsia"/>
          <w:b/>
          <w:sz w:val="24"/>
        </w:rPr>
        <w:t>8</w:t>
      </w:r>
      <w:r>
        <w:rPr>
          <w:rFonts w:ascii="Times New Roman" w:eastAsia="宋体"/>
          <w:b/>
          <w:sz w:val="24"/>
        </w:rPr>
        <w:t xml:space="preserve"> </w:t>
      </w:r>
      <w:r>
        <w:rPr>
          <w:rFonts w:ascii="Times New Roman" w:eastAsia="宋体"/>
          <w:b/>
          <w:sz w:val="24"/>
        </w:rPr>
        <w:t>废水间接排放口基本情况表</w:t>
      </w:r>
    </w:p>
    <w:tbl>
      <w:tblPr>
        <w:tblW w:w="831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60"/>
        <w:gridCol w:w="618"/>
        <w:gridCol w:w="911"/>
        <w:gridCol w:w="705"/>
        <w:gridCol w:w="994"/>
        <w:gridCol w:w="572"/>
        <w:gridCol w:w="572"/>
        <w:gridCol w:w="718"/>
        <w:gridCol w:w="645"/>
        <w:gridCol w:w="920"/>
        <w:gridCol w:w="1197"/>
      </w:tblGrid>
      <w:tr w:rsidR="00226903" w14:paraId="6984D7E8" w14:textId="77777777">
        <w:trPr>
          <w:trHeight w:val="570"/>
          <w:jc w:val="center"/>
        </w:trPr>
        <w:tc>
          <w:tcPr>
            <w:tcW w:w="460" w:type="dxa"/>
            <w:vMerge w:val="restart"/>
            <w:vAlign w:val="center"/>
          </w:tcPr>
          <w:p w14:paraId="26875305" w14:textId="77777777" w:rsidR="00226903" w:rsidRDefault="00E53955">
            <w:pPr>
              <w:pStyle w:val="3f0"/>
            </w:pPr>
            <w:r>
              <w:t>序号</w:t>
            </w:r>
          </w:p>
        </w:tc>
        <w:tc>
          <w:tcPr>
            <w:tcW w:w="618" w:type="dxa"/>
            <w:vMerge w:val="restart"/>
            <w:vAlign w:val="center"/>
          </w:tcPr>
          <w:p w14:paraId="3088B1E5" w14:textId="77777777" w:rsidR="00226903" w:rsidRDefault="00E53955">
            <w:pPr>
              <w:pStyle w:val="3f0"/>
            </w:pPr>
            <w:r>
              <w:t>排放口编号</w:t>
            </w:r>
          </w:p>
        </w:tc>
        <w:tc>
          <w:tcPr>
            <w:tcW w:w="1616" w:type="dxa"/>
            <w:gridSpan w:val="2"/>
            <w:vAlign w:val="center"/>
          </w:tcPr>
          <w:p w14:paraId="071D782F" w14:textId="77777777" w:rsidR="00226903" w:rsidRDefault="00E53955">
            <w:pPr>
              <w:pStyle w:val="3f0"/>
            </w:pPr>
            <w:r>
              <w:t>排放口地理</w:t>
            </w:r>
          </w:p>
          <w:p w14:paraId="10985C53" w14:textId="77777777" w:rsidR="00226903" w:rsidRDefault="00E53955">
            <w:pPr>
              <w:pStyle w:val="3f0"/>
            </w:pPr>
            <w:r>
              <w:t>坐标</w:t>
            </w:r>
          </w:p>
        </w:tc>
        <w:tc>
          <w:tcPr>
            <w:tcW w:w="994" w:type="dxa"/>
            <w:vMerge w:val="restart"/>
            <w:vAlign w:val="center"/>
          </w:tcPr>
          <w:p w14:paraId="401A86F0" w14:textId="77777777" w:rsidR="00226903" w:rsidRDefault="00E53955">
            <w:pPr>
              <w:pStyle w:val="3f0"/>
            </w:pPr>
            <w:r>
              <w:t>废水排放量（万</w:t>
            </w:r>
            <w:r>
              <w:t>t/a</w:t>
            </w:r>
            <w:r>
              <w:t>）</w:t>
            </w:r>
          </w:p>
        </w:tc>
        <w:tc>
          <w:tcPr>
            <w:tcW w:w="572" w:type="dxa"/>
            <w:vMerge w:val="restart"/>
            <w:vAlign w:val="center"/>
          </w:tcPr>
          <w:p w14:paraId="54B77429" w14:textId="77777777" w:rsidR="00226903" w:rsidRDefault="00E53955">
            <w:pPr>
              <w:pStyle w:val="3f0"/>
            </w:pPr>
            <w:r>
              <w:t>排放去向</w:t>
            </w:r>
          </w:p>
        </w:tc>
        <w:tc>
          <w:tcPr>
            <w:tcW w:w="572" w:type="dxa"/>
            <w:vMerge w:val="restart"/>
            <w:vAlign w:val="center"/>
          </w:tcPr>
          <w:p w14:paraId="1CF033F8" w14:textId="77777777" w:rsidR="00226903" w:rsidRDefault="00E53955">
            <w:pPr>
              <w:pStyle w:val="3f0"/>
            </w:pPr>
            <w:r>
              <w:t>排放规律</w:t>
            </w:r>
          </w:p>
        </w:tc>
        <w:tc>
          <w:tcPr>
            <w:tcW w:w="718" w:type="dxa"/>
            <w:vMerge w:val="restart"/>
            <w:vAlign w:val="center"/>
          </w:tcPr>
          <w:p w14:paraId="46067A39" w14:textId="77777777" w:rsidR="00226903" w:rsidRDefault="00E53955">
            <w:pPr>
              <w:pStyle w:val="3f0"/>
            </w:pPr>
            <w:r>
              <w:t>间歇排放时段</w:t>
            </w:r>
          </w:p>
        </w:tc>
        <w:tc>
          <w:tcPr>
            <w:tcW w:w="2762" w:type="dxa"/>
            <w:gridSpan w:val="3"/>
            <w:vMerge w:val="restart"/>
            <w:vAlign w:val="center"/>
          </w:tcPr>
          <w:p w14:paraId="018BC157" w14:textId="77777777" w:rsidR="00226903" w:rsidRDefault="00E53955">
            <w:pPr>
              <w:pStyle w:val="3f0"/>
            </w:pPr>
            <w:r>
              <w:t>收纳污水处理</w:t>
            </w:r>
            <w:proofErr w:type="gramStart"/>
            <w:r>
              <w:t>厂信息</w:t>
            </w:r>
            <w:proofErr w:type="gramEnd"/>
          </w:p>
        </w:tc>
      </w:tr>
      <w:tr w:rsidR="00226903" w14:paraId="4EE1A86F" w14:textId="77777777">
        <w:trPr>
          <w:trHeight w:val="454"/>
          <w:jc w:val="center"/>
        </w:trPr>
        <w:tc>
          <w:tcPr>
            <w:tcW w:w="460" w:type="dxa"/>
            <w:vMerge/>
            <w:vAlign w:val="center"/>
          </w:tcPr>
          <w:p w14:paraId="285BCD0E" w14:textId="77777777" w:rsidR="00226903" w:rsidRDefault="00226903">
            <w:pPr>
              <w:pStyle w:val="3f0"/>
            </w:pPr>
          </w:p>
        </w:tc>
        <w:tc>
          <w:tcPr>
            <w:tcW w:w="618" w:type="dxa"/>
            <w:vMerge/>
            <w:vAlign w:val="center"/>
          </w:tcPr>
          <w:p w14:paraId="64D654FF" w14:textId="77777777" w:rsidR="00226903" w:rsidRDefault="00226903">
            <w:pPr>
              <w:pStyle w:val="3f0"/>
            </w:pPr>
          </w:p>
        </w:tc>
        <w:tc>
          <w:tcPr>
            <w:tcW w:w="911" w:type="dxa"/>
            <w:vMerge w:val="restart"/>
            <w:vAlign w:val="center"/>
          </w:tcPr>
          <w:p w14:paraId="0D879C59" w14:textId="77777777" w:rsidR="00226903" w:rsidRDefault="00E53955">
            <w:pPr>
              <w:pStyle w:val="3f0"/>
            </w:pPr>
            <w:r>
              <w:t>经度</w:t>
            </w:r>
          </w:p>
        </w:tc>
        <w:tc>
          <w:tcPr>
            <w:tcW w:w="705" w:type="dxa"/>
            <w:vMerge w:val="restart"/>
            <w:vAlign w:val="center"/>
          </w:tcPr>
          <w:p w14:paraId="2685B06A" w14:textId="77777777" w:rsidR="00226903" w:rsidRDefault="00E53955">
            <w:pPr>
              <w:pStyle w:val="3f0"/>
            </w:pPr>
            <w:r>
              <w:t>纬度</w:t>
            </w:r>
          </w:p>
        </w:tc>
        <w:tc>
          <w:tcPr>
            <w:tcW w:w="994" w:type="dxa"/>
            <w:vMerge/>
            <w:vAlign w:val="center"/>
          </w:tcPr>
          <w:p w14:paraId="71CDA12E" w14:textId="77777777" w:rsidR="00226903" w:rsidRDefault="00226903">
            <w:pPr>
              <w:pStyle w:val="3f0"/>
            </w:pPr>
          </w:p>
        </w:tc>
        <w:tc>
          <w:tcPr>
            <w:tcW w:w="572" w:type="dxa"/>
            <w:vMerge/>
            <w:vAlign w:val="center"/>
          </w:tcPr>
          <w:p w14:paraId="78AD5745" w14:textId="77777777" w:rsidR="00226903" w:rsidRDefault="00226903">
            <w:pPr>
              <w:pStyle w:val="3f0"/>
            </w:pPr>
          </w:p>
        </w:tc>
        <w:tc>
          <w:tcPr>
            <w:tcW w:w="572" w:type="dxa"/>
            <w:vMerge/>
            <w:vAlign w:val="center"/>
          </w:tcPr>
          <w:p w14:paraId="2CF9F21F" w14:textId="77777777" w:rsidR="00226903" w:rsidRDefault="00226903">
            <w:pPr>
              <w:pStyle w:val="3f0"/>
            </w:pPr>
          </w:p>
        </w:tc>
        <w:tc>
          <w:tcPr>
            <w:tcW w:w="718" w:type="dxa"/>
            <w:vMerge/>
            <w:vAlign w:val="center"/>
          </w:tcPr>
          <w:p w14:paraId="0BCA5313" w14:textId="77777777" w:rsidR="00226903" w:rsidRDefault="00226903">
            <w:pPr>
              <w:pStyle w:val="3f0"/>
            </w:pPr>
          </w:p>
        </w:tc>
        <w:tc>
          <w:tcPr>
            <w:tcW w:w="2762" w:type="dxa"/>
            <w:gridSpan w:val="3"/>
            <w:vMerge/>
            <w:vAlign w:val="center"/>
          </w:tcPr>
          <w:p w14:paraId="6BE1C223" w14:textId="77777777" w:rsidR="00226903" w:rsidRDefault="00226903">
            <w:pPr>
              <w:pStyle w:val="3f0"/>
            </w:pPr>
          </w:p>
        </w:tc>
      </w:tr>
      <w:tr w:rsidR="00226903" w14:paraId="562D373E" w14:textId="77777777">
        <w:trPr>
          <w:trHeight w:val="630"/>
          <w:jc w:val="center"/>
        </w:trPr>
        <w:tc>
          <w:tcPr>
            <w:tcW w:w="460" w:type="dxa"/>
            <w:vMerge/>
            <w:vAlign w:val="center"/>
          </w:tcPr>
          <w:p w14:paraId="42077D92" w14:textId="77777777" w:rsidR="00226903" w:rsidRDefault="00226903">
            <w:pPr>
              <w:pStyle w:val="3f0"/>
            </w:pPr>
          </w:p>
        </w:tc>
        <w:tc>
          <w:tcPr>
            <w:tcW w:w="618" w:type="dxa"/>
            <w:vMerge/>
            <w:vAlign w:val="center"/>
          </w:tcPr>
          <w:p w14:paraId="34691C50" w14:textId="77777777" w:rsidR="00226903" w:rsidRDefault="00226903">
            <w:pPr>
              <w:pStyle w:val="3f0"/>
            </w:pPr>
          </w:p>
        </w:tc>
        <w:tc>
          <w:tcPr>
            <w:tcW w:w="911" w:type="dxa"/>
            <w:vMerge/>
            <w:vAlign w:val="center"/>
          </w:tcPr>
          <w:p w14:paraId="3F6FED79" w14:textId="77777777" w:rsidR="00226903" w:rsidRDefault="00226903">
            <w:pPr>
              <w:pStyle w:val="3f0"/>
            </w:pPr>
          </w:p>
        </w:tc>
        <w:tc>
          <w:tcPr>
            <w:tcW w:w="705" w:type="dxa"/>
            <w:vMerge/>
            <w:vAlign w:val="center"/>
          </w:tcPr>
          <w:p w14:paraId="43F60E94" w14:textId="77777777" w:rsidR="00226903" w:rsidRDefault="00226903">
            <w:pPr>
              <w:pStyle w:val="3f0"/>
            </w:pPr>
          </w:p>
        </w:tc>
        <w:tc>
          <w:tcPr>
            <w:tcW w:w="994" w:type="dxa"/>
            <w:vMerge/>
            <w:vAlign w:val="center"/>
          </w:tcPr>
          <w:p w14:paraId="519A1284" w14:textId="77777777" w:rsidR="00226903" w:rsidRDefault="00226903">
            <w:pPr>
              <w:pStyle w:val="3f0"/>
            </w:pPr>
          </w:p>
        </w:tc>
        <w:tc>
          <w:tcPr>
            <w:tcW w:w="572" w:type="dxa"/>
            <w:vMerge/>
            <w:vAlign w:val="center"/>
          </w:tcPr>
          <w:p w14:paraId="1EC5281F" w14:textId="77777777" w:rsidR="00226903" w:rsidRDefault="00226903">
            <w:pPr>
              <w:pStyle w:val="3f0"/>
            </w:pPr>
          </w:p>
        </w:tc>
        <w:tc>
          <w:tcPr>
            <w:tcW w:w="572" w:type="dxa"/>
            <w:vMerge/>
            <w:vAlign w:val="center"/>
          </w:tcPr>
          <w:p w14:paraId="0CA102C2" w14:textId="77777777" w:rsidR="00226903" w:rsidRDefault="00226903">
            <w:pPr>
              <w:pStyle w:val="3f0"/>
            </w:pPr>
          </w:p>
        </w:tc>
        <w:tc>
          <w:tcPr>
            <w:tcW w:w="718" w:type="dxa"/>
            <w:vMerge/>
            <w:vAlign w:val="center"/>
          </w:tcPr>
          <w:p w14:paraId="17F3899F" w14:textId="77777777" w:rsidR="00226903" w:rsidRDefault="00226903">
            <w:pPr>
              <w:pStyle w:val="3f0"/>
            </w:pPr>
          </w:p>
        </w:tc>
        <w:tc>
          <w:tcPr>
            <w:tcW w:w="645" w:type="dxa"/>
            <w:vAlign w:val="center"/>
          </w:tcPr>
          <w:p w14:paraId="74F354A0" w14:textId="77777777" w:rsidR="00226903" w:rsidRDefault="00E53955">
            <w:pPr>
              <w:pStyle w:val="3f0"/>
            </w:pPr>
            <w:r>
              <w:t>名称</w:t>
            </w:r>
          </w:p>
        </w:tc>
        <w:tc>
          <w:tcPr>
            <w:tcW w:w="920" w:type="dxa"/>
            <w:vAlign w:val="center"/>
          </w:tcPr>
          <w:p w14:paraId="36028359" w14:textId="77777777" w:rsidR="00226903" w:rsidRDefault="00E53955">
            <w:pPr>
              <w:pStyle w:val="3f0"/>
            </w:pPr>
            <w:r>
              <w:t>污染物种类</w:t>
            </w:r>
          </w:p>
        </w:tc>
        <w:tc>
          <w:tcPr>
            <w:tcW w:w="1197" w:type="dxa"/>
            <w:vAlign w:val="center"/>
          </w:tcPr>
          <w:p w14:paraId="1975C5AD" w14:textId="77777777" w:rsidR="00226903" w:rsidRDefault="00E53955">
            <w:pPr>
              <w:pStyle w:val="3f0"/>
            </w:pPr>
            <w:r>
              <w:t>国家或地方污染物排放标准限值（</w:t>
            </w:r>
            <w:r>
              <w:t>mg/L</w:t>
            </w:r>
            <w:r>
              <w:t>）</w:t>
            </w:r>
          </w:p>
        </w:tc>
      </w:tr>
      <w:tr w:rsidR="00226903" w14:paraId="50FD394C" w14:textId="77777777">
        <w:trPr>
          <w:trHeight w:val="420"/>
          <w:jc w:val="center"/>
        </w:trPr>
        <w:tc>
          <w:tcPr>
            <w:tcW w:w="460" w:type="dxa"/>
            <w:vMerge w:val="restart"/>
            <w:vAlign w:val="center"/>
          </w:tcPr>
          <w:p w14:paraId="1FAD249C" w14:textId="77777777" w:rsidR="00226903" w:rsidRDefault="00E53955">
            <w:pPr>
              <w:pStyle w:val="3f0"/>
            </w:pPr>
            <w:r>
              <w:t>1</w:t>
            </w:r>
          </w:p>
        </w:tc>
        <w:tc>
          <w:tcPr>
            <w:tcW w:w="618" w:type="dxa"/>
            <w:vMerge w:val="restart"/>
            <w:vAlign w:val="center"/>
          </w:tcPr>
          <w:p w14:paraId="50623B67" w14:textId="77777777" w:rsidR="00226903" w:rsidRDefault="00E53955">
            <w:pPr>
              <w:pStyle w:val="3f0"/>
            </w:pPr>
            <w:r>
              <w:t>1#</w:t>
            </w:r>
          </w:p>
        </w:tc>
        <w:tc>
          <w:tcPr>
            <w:tcW w:w="911" w:type="dxa"/>
            <w:vMerge w:val="restart"/>
            <w:vAlign w:val="center"/>
          </w:tcPr>
          <w:p w14:paraId="638DCA3D" w14:textId="77777777" w:rsidR="00226903" w:rsidRDefault="00226903">
            <w:pPr>
              <w:pStyle w:val="3f0"/>
            </w:pPr>
          </w:p>
        </w:tc>
        <w:tc>
          <w:tcPr>
            <w:tcW w:w="705" w:type="dxa"/>
            <w:vMerge w:val="restart"/>
            <w:vAlign w:val="center"/>
          </w:tcPr>
          <w:p w14:paraId="51946E9C" w14:textId="77777777" w:rsidR="00226903" w:rsidRDefault="00226903">
            <w:pPr>
              <w:pStyle w:val="3f0"/>
            </w:pPr>
          </w:p>
        </w:tc>
        <w:tc>
          <w:tcPr>
            <w:tcW w:w="994" w:type="dxa"/>
            <w:vMerge w:val="restart"/>
            <w:vAlign w:val="center"/>
          </w:tcPr>
          <w:p w14:paraId="46643874" w14:textId="77777777" w:rsidR="00226903" w:rsidRDefault="00E53955">
            <w:pPr>
              <w:pStyle w:val="3f0"/>
            </w:pPr>
            <w:r>
              <w:rPr>
                <w:rFonts w:hint="eastAsia"/>
              </w:rPr>
              <w:t>0.0528</w:t>
            </w:r>
          </w:p>
        </w:tc>
        <w:tc>
          <w:tcPr>
            <w:tcW w:w="572" w:type="dxa"/>
            <w:vMerge w:val="restart"/>
            <w:vAlign w:val="center"/>
          </w:tcPr>
          <w:p w14:paraId="0DD6958E" w14:textId="77777777" w:rsidR="00226903" w:rsidRDefault="00E53955">
            <w:pPr>
              <w:pStyle w:val="3f0"/>
            </w:pPr>
            <w:r>
              <w:rPr>
                <w:rFonts w:hint="eastAsia"/>
              </w:rPr>
              <w:t>东海县城东</w:t>
            </w:r>
            <w:r>
              <w:t>污水处理厂</w:t>
            </w:r>
          </w:p>
        </w:tc>
        <w:tc>
          <w:tcPr>
            <w:tcW w:w="572" w:type="dxa"/>
            <w:vMerge w:val="restart"/>
            <w:vAlign w:val="center"/>
          </w:tcPr>
          <w:p w14:paraId="7C343323" w14:textId="77777777" w:rsidR="00226903" w:rsidRDefault="00E53955">
            <w:pPr>
              <w:pStyle w:val="3f0"/>
            </w:pPr>
            <w:r>
              <w:t>连续排放流量不稳定</w:t>
            </w:r>
          </w:p>
        </w:tc>
        <w:tc>
          <w:tcPr>
            <w:tcW w:w="718" w:type="dxa"/>
            <w:vMerge w:val="restart"/>
            <w:vAlign w:val="center"/>
          </w:tcPr>
          <w:p w14:paraId="799ABBA6" w14:textId="77777777" w:rsidR="00226903" w:rsidRDefault="00E53955">
            <w:pPr>
              <w:pStyle w:val="3f0"/>
            </w:pPr>
            <w:r>
              <w:t>/</w:t>
            </w:r>
          </w:p>
        </w:tc>
        <w:tc>
          <w:tcPr>
            <w:tcW w:w="645" w:type="dxa"/>
            <w:vMerge w:val="restart"/>
            <w:vAlign w:val="center"/>
          </w:tcPr>
          <w:p w14:paraId="401DCBE9" w14:textId="77777777" w:rsidR="00226903" w:rsidRDefault="00E53955">
            <w:pPr>
              <w:pStyle w:val="3f0"/>
            </w:pPr>
            <w:r>
              <w:rPr>
                <w:rFonts w:hint="eastAsia"/>
              </w:rPr>
              <w:t>东海县城东</w:t>
            </w:r>
            <w:r>
              <w:t>污水处理厂</w:t>
            </w:r>
          </w:p>
        </w:tc>
        <w:tc>
          <w:tcPr>
            <w:tcW w:w="920" w:type="dxa"/>
            <w:vAlign w:val="center"/>
          </w:tcPr>
          <w:p w14:paraId="5224862E" w14:textId="77777777" w:rsidR="00226903" w:rsidRDefault="00E53955">
            <w:pPr>
              <w:pStyle w:val="3f0"/>
            </w:pPr>
            <w:r>
              <w:t>COD</w:t>
            </w:r>
          </w:p>
        </w:tc>
        <w:tc>
          <w:tcPr>
            <w:tcW w:w="1197" w:type="dxa"/>
            <w:vAlign w:val="center"/>
          </w:tcPr>
          <w:p w14:paraId="5E3C7910" w14:textId="77777777" w:rsidR="00226903" w:rsidRDefault="00E53955">
            <w:pPr>
              <w:pStyle w:val="3f0"/>
            </w:pPr>
            <w:r>
              <w:t>500</w:t>
            </w:r>
          </w:p>
        </w:tc>
      </w:tr>
      <w:tr w:rsidR="00226903" w14:paraId="602567E7" w14:textId="77777777">
        <w:trPr>
          <w:trHeight w:val="420"/>
          <w:jc w:val="center"/>
        </w:trPr>
        <w:tc>
          <w:tcPr>
            <w:tcW w:w="460" w:type="dxa"/>
            <w:vMerge/>
            <w:vAlign w:val="center"/>
          </w:tcPr>
          <w:p w14:paraId="1D8BF453" w14:textId="77777777" w:rsidR="00226903" w:rsidRDefault="00226903">
            <w:pPr>
              <w:pStyle w:val="3f0"/>
            </w:pPr>
          </w:p>
        </w:tc>
        <w:tc>
          <w:tcPr>
            <w:tcW w:w="618" w:type="dxa"/>
            <w:vMerge/>
            <w:vAlign w:val="center"/>
          </w:tcPr>
          <w:p w14:paraId="1D28D438" w14:textId="77777777" w:rsidR="00226903" w:rsidRDefault="00226903">
            <w:pPr>
              <w:pStyle w:val="3f0"/>
            </w:pPr>
          </w:p>
        </w:tc>
        <w:tc>
          <w:tcPr>
            <w:tcW w:w="911" w:type="dxa"/>
            <w:vMerge/>
            <w:vAlign w:val="center"/>
          </w:tcPr>
          <w:p w14:paraId="4262276F" w14:textId="77777777" w:rsidR="00226903" w:rsidRDefault="00226903">
            <w:pPr>
              <w:pStyle w:val="3f0"/>
            </w:pPr>
          </w:p>
        </w:tc>
        <w:tc>
          <w:tcPr>
            <w:tcW w:w="705" w:type="dxa"/>
            <w:vMerge/>
            <w:vAlign w:val="center"/>
          </w:tcPr>
          <w:p w14:paraId="4A8FA4EA" w14:textId="77777777" w:rsidR="00226903" w:rsidRDefault="00226903">
            <w:pPr>
              <w:pStyle w:val="3f0"/>
            </w:pPr>
          </w:p>
        </w:tc>
        <w:tc>
          <w:tcPr>
            <w:tcW w:w="994" w:type="dxa"/>
            <w:vMerge/>
            <w:vAlign w:val="center"/>
          </w:tcPr>
          <w:p w14:paraId="03B68BD0" w14:textId="77777777" w:rsidR="00226903" w:rsidRDefault="00226903">
            <w:pPr>
              <w:pStyle w:val="3f0"/>
            </w:pPr>
          </w:p>
        </w:tc>
        <w:tc>
          <w:tcPr>
            <w:tcW w:w="572" w:type="dxa"/>
            <w:vMerge/>
            <w:vAlign w:val="center"/>
          </w:tcPr>
          <w:p w14:paraId="0D1E6622" w14:textId="77777777" w:rsidR="00226903" w:rsidRDefault="00226903">
            <w:pPr>
              <w:pStyle w:val="3f0"/>
            </w:pPr>
          </w:p>
        </w:tc>
        <w:tc>
          <w:tcPr>
            <w:tcW w:w="572" w:type="dxa"/>
            <w:vMerge/>
            <w:vAlign w:val="center"/>
          </w:tcPr>
          <w:p w14:paraId="6240E956" w14:textId="77777777" w:rsidR="00226903" w:rsidRDefault="00226903">
            <w:pPr>
              <w:pStyle w:val="3f0"/>
            </w:pPr>
          </w:p>
        </w:tc>
        <w:tc>
          <w:tcPr>
            <w:tcW w:w="718" w:type="dxa"/>
            <w:vMerge/>
            <w:vAlign w:val="center"/>
          </w:tcPr>
          <w:p w14:paraId="6F4470EA" w14:textId="77777777" w:rsidR="00226903" w:rsidRDefault="00226903">
            <w:pPr>
              <w:pStyle w:val="3f0"/>
            </w:pPr>
          </w:p>
        </w:tc>
        <w:tc>
          <w:tcPr>
            <w:tcW w:w="645" w:type="dxa"/>
            <w:vMerge/>
            <w:vAlign w:val="center"/>
          </w:tcPr>
          <w:p w14:paraId="2FACB7B2" w14:textId="77777777" w:rsidR="00226903" w:rsidRDefault="00226903">
            <w:pPr>
              <w:pStyle w:val="3f0"/>
            </w:pPr>
          </w:p>
        </w:tc>
        <w:tc>
          <w:tcPr>
            <w:tcW w:w="920" w:type="dxa"/>
            <w:vAlign w:val="center"/>
          </w:tcPr>
          <w:p w14:paraId="100FF6B7" w14:textId="77777777" w:rsidR="00226903" w:rsidRDefault="00E53955">
            <w:pPr>
              <w:pStyle w:val="3f0"/>
            </w:pPr>
            <w:r>
              <w:t>SS</w:t>
            </w:r>
          </w:p>
        </w:tc>
        <w:tc>
          <w:tcPr>
            <w:tcW w:w="1197" w:type="dxa"/>
            <w:vAlign w:val="center"/>
          </w:tcPr>
          <w:p w14:paraId="4F789628" w14:textId="77777777" w:rsidR="00226903" w:rsidRDefault="00E53955">
            <w:pPr>
              <w:pStyle w:val="3f0"/>
            </w:pPr>
            <w:r>
              <w:t>400</w:t>
            </w:r>
          </w:p>
        </w:tc>
      </w:tr>
      <w:tr w:rsidR="00226903" w14:paraId="14023F43" w14:textId="77777777">
        <w:trPr>
          <w:trHeight w:val="420"/>
          <w:jc w:val="center"/>
        </w:trPr>
        <w:tc>
          <w:tcPr>
            <w:tcW w:w="460" w:type="dxa"/>
            <w:vMerge/>
            <w:vAlign w:val="center"/>
          </w:tcPr>
          <w:p w14:paraId="160FEDED" w14:textId="77777777" w:rsidR="00226903" w:rsidRDefault="00226903">
            <w:pPr>
              <w:pStyle w:val="3f0"/>
            </w:pPr>
          </w:p>
        </w:tc>
        <w:tc>
          <w:tcPr>
            <w:tcW w:w="618" w:type="dxa"/>
            <w:vMerge/>
            <w:vAlign w:val="center"/>
          </w:tcPr>
          <w:p w14:paraId="7C274AE0" w14:textId="77777777" w:rsidR="00226903" w:rsidRDefault="00226903">
            <w:pPr>
              <w:pStyle w:val="3f0"/>
            </w:pPr>
          </w:p>
        </w:tc>
        <w:tc>
          <w:tcPr>
            <w:tcW w:w="911" w:type="dxa"/>
            <w:vMerge/>
            <w:vAlign w:val="center"/>
          </w:tcPr>
          <w:p w14:paraId="0A7072E8" w14:textId="77777777" w:rsidR="00226903" w:rsidRDefault="00226903">
            <w:pPr>
              <w:pStyle w:val="3f0"/>
            </w:pPr>
          </w:p>
        </w:tc>
        <w:tc>
          <w:tcPr>
            <w:tcW w:w="705" w:type="dxa"/>
            <w:vMerge/>
            <w:vAlign w:val="center"/>
          </w:tcPr>
          <w:p w14:paraId="16F4E7C1" w14:textId="77777777" w:rsidR="00226903" w:rsidRDefault="00226903">
            <w:pPr>
              <w:pStyle w:val="3f0"/>
            </w:pPr>
          </w:p>
        </w:tc>
        <w:tc>
          <w:tcPr>
            <w:tcW w:w="994" w:type="dxa"/>
            <w:vMerge/>
            <w:vAlign w:val="center"/>
          </w:tcPr>
          <w:p w14:paraId="4C6B96CD" w14:textId="77777777" w:rsidR="00226903" w:rsidRDefault="00226903">
            <w:pPr>
              <w:pStyle w:val="3f0"/>
            </w:pPr>
          </w:p>
        </w:tc>
        <w:tc>
          <w:tcPr>
            <w:tcW w:w="572" w:type="dxa"/>
            <w:vMerge/>
            <w:vAlign w:val="center"/>
          </w:tcPr>
          <w:p w14:paraId="56851F72" w14:textId="77777777" w:rsidR="00226903" w:rsidRDefault="00226903">
            <w:pPr>
              <w:pStyle w:val="3f0"/>
            </w:pPr>
          </w:p>
        </w:tc>
        <w:tc>
          <w:tcPr>
            <w:tcW w:w="572" w:type="dxa"/>
            <w:vMerge/>
            <w:vAlign w:val="center"/>
          </w:tcPr>
          <w:p w14:paraId="4C14449C" w14:textId="77777777" w:rsidR="00226903" w:rsidRDefault="00226903">
            <w:pPr>
              <w:pStyle w:val="3f0"/>
            </w:pPr>
          </w:p>
        </w:tc>
        <w:tc>
          <w:tcPr>
            <w:tcW w:w="718" w:type="dxa"/>
            <w:vMerge/>
            <w:vAlign w:val="center"/>
          </w:tcPr>
          <w:p w14:paraId="4098F99A" w14:textId="77777777" w:rsidR="00226903" w:rsidRDefault="00226903">
            <w:pPr>
              <w:pStyle w:val="3f0"/>
            </w:pPr>
          </w:p>
        </w:tc>
        <w:tc>
          <w:tcPr>
            <w:tcW w:w="645" w:type="dxa"/>
            <w:vMerge/>
            <w:vAlign w:val="center"/>
          </w:tcPr>
          <w:p w14:paraId="47AC561F" w14:textId="77777777" w:rsidR="00226903" w:rsidRDefault="00226903">
            <w:pPr>
              <w:pStyle w:val="3f0"/>
            </w:pPr>
          </w:p>
        </w:tc>
        <w:tc>
          <w:tcPr>
            <w:tcW w:w="920" w:type="dxa"/>
            <w:vAlign w:val="center"/>
          </w:tcPr>
          <w:p w14:paraId="3970C08C" w14:textId="77777777" w:rsidR="00226903" w:rsidRDefault="00E53955">
            <w:pPr>
              <w:pStyle w:val="3f0"/>
            </w:pPr>
            <w:r>
              <w:t>NH</w:t>
            </w:r>
            <w:r>
              <w:rPr>
                <w:vertAlign w:val="subscript"/>
              </w:rPr>
              <w:t>3</w:t>
            </w:r>
            <w:r>
              <w:t>-N</w:t>
            </w:r>
          </w:p>
        </w:tc>
        <w:tc>
          <w:tcPr>
            <w:tcW w:w="1197" w:type="dxa"/>
            <w:vAlign w:val="center"/>
          </w:tcPr>
          <w:p w14:paraId="35979A2B" w14:textId="77777777" w:rsidR="00226903" w:rsidRDefault="00E53955">
            <w:pPr>
              <w:pStyle w:val="3f0"/>
            </w:pPr>
            <w:r>
              <w:rPr>
                <w:rFonts w:hint="eastAsia"/>
              </w:rPr>
              <w:t>3</w:t>
            </w:r>
            <w:r>
              <w:t>5</w:t>
            </w:r>
          </w:p>
        </w:tc>
      </w:tr>
      <w:tr w:rsidR="00226903" w14:paraId="167B332C" w14:textId="77777777">
        <w:trPr>
          <w:trHeight w:val="503"/>
          <w:jc w:val="center"/>
        </w:trPr>
        <w:tc>
          <w:tcPr>
            <w:tcW w:w="460" w:type="dxa"/>
            <w:vMerge/>
            <w:vAlign w:val="center"/>
          </w:tcPr>
          <w:p w14:paraId="3541A670" w14:textId="77777777" w:rsidR="00226903" w:rsidRDefault="00226903">
            <w:pPr>
              <w:pStyle w:val="3f0"/>
            </w:pPr>
          </w:p>
        </w:tc>
        <w:tc>
          <w:tcPr>
            <w:tcW w:w="618" w:type="dxa"/>
            <w:vMerge/>
            <w:vAlign w:val="center"/>
          </w:tcPr>
          <w:p w14:paraId="329AD9E6" w14:textId="77777777" w:rsidR="00226903" w:rsidRDefault="00226903">
            <w:pPr>
              <w:pStyle w:val="3f0"/>
            </w:pPr>
          </w:p>
        </w:tc>
        <w:tc>
          <w:tcPr>
            <w:tcW w:w="911" w:type="dxa"/>
            <w:vMerge/>
            <w:vAlign w:val="center"/>
          </w:tcPr>
          <w:p w14:paraId="79A623C5" w14:textId="77777777" w:rsidR="00226903" w:rsidRDefault="00226903">
            <w:pPr>
              <w:pStyle w:val="3f0"/>
            </w:pPr>
          </w:p>
        </w:tc>
        <w:tc>
          <w:tcPr>
            <w:tcW w:w="705" w:type="dxa"/>
            <w:vMerge/>
            <w:vAlign w:val="center"/>
          </w:tcPr>
          <w:p w14:paraId="75B726E3" w14:textId="77777777" w:rsidR="00226903" w:rsidRDefault="00226903">
            <w:pPr>
              <w:pStyle w:val="3f0"/>
            </w:pPr>
          </w:p>
        </w:tc>
        <w:tc>
          <w:tcPr>
            <w:tcW w:w="994" w:type="dxa"/>
            <w:vMerge/>
            <w:vAlign w:val="center"/>
          </w:tcPr>
          <w:p w14:paraId="0E5BC914" w14:textId="77777777" w:rsidR="00226903" w:rsidRDefault="00226903">
            <w:pPr>
              <w:pStyle w:val="3f0"/>
            </w:pPr>
          </w:p>
        </w:tc>
        <w:tc>
          <w:tcPr>
            <w:tcW w:w="572" w:type="dxa"/>
            <w:vMerge/>
            <w:vAlign w:val="center"/>
          </w:tcPr>
          <w:p w14:paraId="723DCC6B" w14:textId="77777777" w:rsidR="00226903" w:rsidRDefault="00226903">
            <w:pPr>
              <w:pStyle w:val="3f0"/>
            </w:pPr>
          </w:p>
        </w:tc>
        <w:tc>
          <w:tcPr>
            <w:tcW w:w="572" w:type="dxa"/>
            <w:vMerge/>
            <w:vAlign w:val="center"/>
          </w:tcPr>
          <w:p w14:paraId="47D82200" w14:textId="77777777" w:rsidR="00226903" w:rsidRDefault="00226903">
            <w:pPr>
              <w:pStyle w:val="3f0"/>
            </w:pPr>
          </w:p>
        </w:tc>
        <w:tc>
          <w:tcPr>
            <w:tcW w:w="718" w:type="dxa"/>
            <w:vMerge/>
            <w:vAlign w:val="center"/>
          </w:tcPr>
          <w:p w14:paraId="499D4107" w14:textId="77777777" w:rsidR="00226903" w:rsidRDefault="00226903">
            <w:pPr>
              <w:pStyle w:val="3f0"/>
            </w:pPr>
          </w:p>
        </w:tc>
        <w:tc>
          <w:tcPr>
            <w:tcW w:w="645" w:type="dxa"/>
            <w:vMerge/>
            <w:vAlign w:val="center"/>
          </w:tcPr>
          <w:p w14:paraId="30D47A04" w14:textId="77777777" w:rsidR="00226903" w:rsidRDefault="00226903">
            <w:pPr>
              <w:pStyle w:val="3f0"/>
            </w:pPr>
          </w:p>
        </w:tc>
        <w:tc>
          <w:tcPr>
            <w:tcW w:w="920" w:type="dxa"/>
            <w:vAlign w:val="center"/>
          </w:tcPr>
          <w:p w14:paraId="6259C870" w14:textId="77777777" w:rsidR="00226903" w:rsidRDefault="00E53955">
            <w:pPr>
              <w:pStyle w:val="3f0"/>
            </w:pPr>
            <w:r>
              <w:t>TP</w:t>
            </w:r>
          </w:p>
        </w:tc>
        <w:tc>
          <w:tcPr>
            <w:tcW w:w="1197" w:type="dxa"/>
            <w:vAlign w:val="center"/>
          </w:tcPr>
          <w:p w14:paraId="296B5A7D" w14:textId="77777777" w:rsidR="00226903" w:rsidRDefault="00E53955">
            <w:pPr>
              <w:pStyle w:val="3f0"/>
            </w:pPr>
            <w:r>
              <w:t>8</w:t>
            </w:r>
          </w:p>
        </w:tc>
      </w:tr>
    </w:tbl>
    <w:p w14:paraId="0F66D696" w14:textId="77777777" w:rsidR="00226903" w:rsidRDefault="00226903">
      <w:pPr>
        <w:spacing w:line="360" w:lineRule="auto"/>
        <w:ind w:firstLineChars="200" w:firstLine="480"/>
        <w:rPr>
          <w:rFonts w:ascii="Times New Roman" w:eastAsia="宋体"/>
          <w:sz w:val="24"/>
        </w:rPr>
      </w:pPr>
    </w:p>
    <w:p w14:paraId="7742E36C" w14:textId="77777777" w:rsidR="00226903" w:rsidRDefault="00226903">
      <w:pPr>
        <w:spacing w:line="360" w:lineRule="auto"/>
        <w:ind w:firstLineChars="200" w:firstLine="480"/>
        <w:rPr>
          <w:rFonts w:ascii="Times New Roman" w:eastAsia="宋体"/>
          <w:sz w:val="24"/>
        </w:rPr>
      </w:pPr>
    </w:p>
    <w:p w14:paraId="5C1BA982" w14:textId="77777777" w:rsidR="00226903" w:rsidRDefault="00226903">
      <w:pPr>
        <w:spacing w:line="360" w:lineRule="auto"/>
        <w:ind w:firstLineChars="200" w:firstLine="480"/>
        <w:rPr>
          <w:rFonts w:ascii="Times New Roman" w:eastAsia="宋体"/>
          <w:sz w:val="24"/>
        </w:rPr>
      </w:pPr>
    </w:p>
    <w:p w14:paraId="2C42C30F" w14:textId="77777777" w:rsidR="00226903" w:rsidRDefault="00226903">
      <w:pPr>
        <w:spacing w:line="360" w:lineRule="auto"/>
        <w:ind w:firstLineChars="200" w:firstLine="480"/>
        <w:rPr>
          <w:rFonts w:ascii="Times New Roman" w:eastAsia="宋体"/>
          <w:sz w:val="24"/>
        </w:rPr>
      </w:pPr>
    </w:p>
    <w:p w14:paraId="1841E055" w14:textId="7F50537D" w:rsidR="00226903" w:rsidRDefault="00E53955">
      <w:pPr>
        <w:spacing w:line="360" w:lineRule="auto"/>
        <w:ind w:firstLineChars="200" w:firstLine="480"/>
        <w:rPr>
          <w:rFonts w:ascii="Times New Roman" w:eastAsia="宋体"/>
          <w:sz w:val="24"/>
        </w:rPr>
      </w:pPr>
      <w:r>
        <w:rPr>
          <w:rFonts w:ascii="Times New Roman" w:eastAsia="宋体"/>
          <w:sz w:val="24"/>
        </w:rPr>
        <w:t>本项目废水污染物排放执行标准见表</w:t>
      </w:r>
      <w:r>
        <w:rPr>
          <w:rFonts w:ascii="Times New Roman" w:eastAsia="宋体"/>
          <w:sz w:val="24"/>
        </w:rPr>
        <w:t>6.2-1</w:t>
      </w:r>
      <w:r w:rsidR="00E63490">
        <w:rPr>
          <w:rFonts w:ascii="Times New Roman" w:eastAsia="宋体" w:hint="eastAsia"/>
          <w:sz w:val="24"/>
        </w:rPr>
        <w:t>9</w:t>
      </w:r>
      <w:r>
        <w:rPr>
          <w:rFonts w:ascii="Times New Roman" w:eastAsia="宋体"/>
          <w:sz w:val="24"/>
        </w:rPr>
        <w:t>。</w:t>
      </w:r>
    </w:p>
    <w:p w14:paraId="3247D41A" w14:textId="5B0A9B43" w:rsidR="00226903" w:rsidRDefault="00E53955">
      <w:pPr>
        <w:spacing w:line="360" w:lineRule="auto"/>
        <w:jc w:val="center"/>
        <w:rPr>
          <w:rFonts w:ascii="Times New Roman" w:eastAsia="宋体"/>
          <w:b/>
          <w:sz w:val="24"/>
        </w:rPr>
      </w:pPr>
      <w:r>
        <w:rPr>
          <w:rFonts w:ascii="Times New Roman" w:eastAsia="宋体"/>
          <w:b/>
          <w:sz w:val="24"/>
        </w:rPr>
        <w:t>表</w:t>
      </w:r>
      <w:r>
        <w:rPr>
          <w:rFonts w:ascii="Times New Roman" w:eastAsia="宋体"/>
          <w:b/>
          <w:sz w:val="24"/>
        </w:rPr>
        <w:t>6.2-1</w:t>
      </w:r>
      <w:r w:rsidR="00E63490">
        <w:rPr>
          <w:rFonts w:ascii="Times New Roman" w:eastAsia="宋体" w:hint="eastAsia"/>
          <w:b/>
          <w:sz w:val="24"/>
        </w:rPr>
        <w:t>9</w:t>
      </w:r>
      <w:r>
        <w:rPr>
          <w:rFonts w:ascii="Times New Roman" w:eastAsia="宋体"/>
          <w:b/>
          <w:sz w:val="24"/>
        </w:rPr>
        <w:t xml:space="preserve"> </w:t>
      </w:r>
      <w:r>
        <w:rPr>
          <w:rFonts w:ascii="Times New Roman" w:eastAsia="宋体"/>
          <w:b/>
          <w:sz w:val="24"/>
        </w:rPr>
        <w:t>废水污染物排放执行标准表</w:t>
      </w:r>
    </w:p>
    <w:tbl>
      <w:tblPr>
        <w:tblW w:w="831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22"/>
        <w:gridCol w:w="1343"/>
        <w:gridCol w:w="1139"/>
        <w:gridCol w:w="2523"/>
        <w:gridCol w:w="2485"/>
      </w:tblGrid>
      <w:tr w:rsidR="00226903" w14:paraId="03ADBE94" w14:textId="77777777">
        <w:trPr>
          <w:trHeight w:val="480"/>
          <w:jc w:val="center"/>
        </w:trPr>
        <w:tc>
          <w:tcPr>
            <w:tcW w:w="822" w:type="dxa"/>
            <w:vMerge w:val="restart"/>
            <w:shd w:val="clear" w:color="auto" w:fill="auto"/>
            <w:vAlign w:val="center"/>
          </w:tcPr>
          <w:p w14:paraId="08A0BE45" w14:textId="77777777" w:rsidR="00226903" w:rsidRDefault="00E53955">
            <w:pPr>
              <w:spacing w:line="360" w:lineRule="auto"/>
              <w:jc w:val="center"/>
              <w:rPr>
                <w:rFonts w:ascii="Times New Roman" w:eastAsia="宋体"/>
                <w:sz w:val="21"/>
                <w:szCs w:val="21"/>
              </w:rPr>
            </w:pPr>
            <w:r>
              <w:rPr>
                <w:rFonts w:ascii="Times New Roman" w:eastAsia="宋体"/>
                <w:sz w:val="21"/>
                <w:szCs w:val="21"/>
              </w:rPr>
              <w:t>序号</w:t>
            </w:r>
          </w:p>
        </w:tc>
        <w:tc>
          <w:tcPr>
            <w:tcW w:w="1343" w:type="dxa"/>
            <w:vMerge w:val="restart"/>
            <w:shd w:val="clear" w:color="auto" w:fill="auto"/>
            <w:vAlign w:val="center"/>
          </w:tcPr>
          <w:p w14:paraId="19B001DC" w14:textId="77777777" w:rsidR="00226903" w:rsidRDefault="00E53955">
            <w:pPr>
              <w:spacing w:line="360" w:lineRule="auto"/>
              <w:jc w:val="center"/>
              <w:rPr>
                <w:rFonts w:ascii="Times New Roman" w:eastAsia="宋体"/>
                <w:sz w:val="21"/>
                <w:szCs w:val="21"/>
              </w:rPr>
            </w:pPr>
            <w:r>
              <w:rPr>
                <w:rFonts w:ascii="Times New Roman" w:eastAsia="宋体"/>
                <w:sz w:val="21"/>
                <w:szCs w:val="21"/>
              </w:rPr>
              <w:t>排放口编号</w:t>
            </w:r>
          </w:p>
        </w:tc>
        <w:tc>
          <w:tcPr>
            <w:tcW w:w="1139" w:type="dxa"/>
            <w:vMerge w:val="restart"/>
            <w:shd w:val="clear" w:color="auto" w:fill="auto"/>
            <w:vAlign w:val="center"/>
          </w:tcPr>
          <w:p w14:paraId="10440F85" w14:textId="77777777" w:rsidR="00226903" w:rsidRDefault="00E53955">
            <w:pPr>
              <w:spacing w:line="360" w:lineRule="auto"/>
              <w:jc w:val="center"/>
              <w:rPr>
                <w:rFonts w:ascii="Times New Roman" w:eastAsia="宋体"/>
                <w:sz w:val="21"/>
                <w:szCs w:val="21"/>
              </w:rPr>
            </w:pPr>
            <w:r>
              <w:rPr>
                <w:rFonts w:ascii="Times New Roman" w:eastAsia="宋体"/>
                <w:sz w:val="21"/>
                <w:szCs w:val="21"/>
              </w:rPr>
              <w:t>污染物种类</w:t>
            </w:r>
          </w:p>
        </w:tc>
        <w:tc>
          <w:tcPr>
            <w:tcW w:w="5008" w:type="dxa"/>
            <w:gridSpan w:val="2"/>
            <w:shd w:val="clear" w:color="auto" w:fill="auto"/>
            <w:vAlign w:val="center"/>
          </w:tcPr>
          <w:p w14:paraId="1E141671" w14:textId="77777777" w:rsidR="00226903" w:rsidRDefault="00E53955">
            <w:pPr>
              <w:spacing w:line="360" w:lineRule="auto"/>
              <w:jc w:val="center"/>
              <w:rPr>
                <w:rFonts w:ascii="Times New Roman" w:eastAsia="宋体"/>
                <w:sz w:val="21"/>
                <w:szCs w:val="21"/>
              </w:rPr>
            </w:pPr>
            <w:r>
              <w:rPr>
                <w:rFonts w:ascii="Times New Roman" w:eastAsia="宋体"/>
                <w:sz w:val="21"/>
                <w:szCs w:val="21"/>
              </w:rPr>
              <w:t>国家或地方污染物排放标准及其他按规定商定的排放协议</w:t>
            </w:r>
          </w:p>
        </w:tc>
      </w:tr>
      <w:tr w:rsidR="00226903" w14:paraId="5FD9635D" w14:textId="77777777">
        <w:trPr>
          <w:trHeight w:val="441"/>
          <w:jc w:val="center"/>
        </w:trPr>
        <w:tc>
          <w:tcPr>
            <w:tcW w:w="822" w:type="dxa"/>
            <w:vMerge/>
            <w:shd w:val="clear" w:color="auto" w:fill="auto"/>
            <w:vAlign w:val="center"/>
          </w:tcPr>
          <w:p w14:paraId="3B74D8DB" w14:textId="77777777" w:rsidR="00226903" w:rsidRDefault="00226903">
            <w:pPr>
              <w:spacing w:line="360" w:lineRule="auto"/>
              <w:jc w:val="center"/>
              <w:rPr>
                <w:rFonts w:ascii="Times New Roman" w:eastAsia="宋体"/>
                <w:sz w:val="21"/>
                <w:szCs w:val="21"/>
              </w:rPr>
            </w:pPr>
          </w:p>
        </w:tc>
        <w:tc>
          <w:tcPr>
            <w:tcW w:w="1343" w:type="dxa"/>
            <w:vMerge/>
            <w:shd w:val="clear" w:color="auto" w:fill="auto"/>
            <w:vAlign w:val="center"/>
          </w:tcPr>
          <w:p w14:paraId="0CB02008" w14:textId="77777777" w:rsidR="00226903" w:rsidRDefault="00226903">
            <w:pPr>
              <w:spacing w:line="360" w:lineRule="auto"/>
              <w:jc w:val="center"/>
              <w:rPr>
                <w:rFonts w:ascii="Times New Roman" w:eastAsia="宋体"/>
                <w:sz w:val="21"/>
                <w:szCs w:val="21"/>
              </w:rPr>
            </w:pPr>
          </w:p>
        </w:tc>
        <w:tc>
          <w:tcPr>
            <w:tcW w:w="1139" w:type="dxa"/>
            <w:vMerge/>
            <w:shd w:val="clear" w:color="auto" w:fill="auto"/>
            <w:vAlign w:val="center"/>
          </w:tcPr>
          <w:p w14:paraId="5BC9778B" w14:textId="77777777" w:rsidR="00226903" w:rsidRDefault="00226903">
            <w:pPr>
              <w:spacing w:line="360" w:lineRule="auto"/>
              <w:jc w:val="center"/>
              <w:rPr>
                <w:rFonts w:ascii="Times New Roman" w:eastAsia="宋体"/>
                <w:sz w:val="21"/>
                <w:szCs w:val="21"/>
              </w:rPr>
            </w:pPr>
          </w:p>
        </w:tc>
        <w:tc>
          <w:tcPr>
            <w:tcW w:w="2523" w:type="dxa"/>
            <w:shd w:val="clear" w:color="auto" w:fill="auto"/>
            <w:vAlign w:val="center"/>
          </w:tcPr>
          <w:p w14:paraId="5AFC08E1" w14:textId="77777777" w:rsidR="00226903" w:rsidRDefault="00E53955">
            <w:pPr>
              <w:spacing w:line="360" w:lineRule="auto"/>
              <w:jc w:val="center"/>
              <w:rPr>
                <w:rFonts w:ascii="Times New Roman" w:eastAsia="宋体"/>
                <w:sz w:val="21"/>
                <w:szCs w:val="21"/>
              </w:rPr>
            </w:pPr>
            <w:r>
              <w:rPr>
                <w:rFonts w:ascii="Times New Roman" w:eastAsia="宋体"/>
                <w:sz w:val="21"/>
                <w:szCs w:val="21"/>
              </w:rPr>
              <w:t>名称</w:t>
            </w:r>
          </w:p>
        </w:tc>
        <w:tc>
          <w:tcPr>
            <w:tcW w:w="2485" w:type="dxa"/>
            <w:shd w:val="clear" w:color="auto" w:fill="auto"/>
            <w:vAlign w:val="center"/>
          </w:tcPr>
          <w:p w14:paraId="11ED8379" w14:textId="77777777" w:rsidR="00226903" w:rsidRDefault="00E53955">
            <w:pPr>
              <w:spacing w:line="360" w:lineRule="auto"/>
              <w:jc w:val="center"/>
              <w:rPr>
                <w:rFonts w:ascii="Times New Roman" w:eastAsia="宋体"/>
                <w:sz w:val="21"/>
                <w:szCs w:val="21"/>
              </w:rPr>
            </w:pPr>
            <w:r>
              <w:rPr>
                <w:rFonts w:ascii="Times New Roman" w:eastAsia="宋体"/>
                <w:sz w:val="21"/>
                <w:szCs w:val="21"/>
              </w:rPr>
              <w:t>浓度限值（</w:t>
            </w:r>
            <w:r>
              <w:rPr>
                <w:rFonts w:ascii="Times New Roman" w:eastAsia="宋体"/>
                <w:sz w:val="21"/>
                <w:szCs w:val="21"/>
              </w:rPr>
              <w:t>mg/L</w:t>
            </w:r>
            <w:r>
              <w:rPr>
                <w:rFonts w:ascii="Times New Roman" w:eastAsia="宋体"/>
                <w:sz w:val="21"/>
                <w:szCs w:val="21"/>
              </w:rPr>
              <w:t>）</w:t>
            </w:r>
          </w:p>
        </w:tc>
      </w:tr>
      <w:tr w:rsidR="00226903" w14:paraId="4D04FC65" w14:textId="77777777">
        <w:trPr>
          <w:trHeight w:val="441"/>
          <w:jc w:val="center"/>
        </w:trPr>
        <w:tc>
          <w:tcPr>
            <w:tcW w:w="822" w:type="dxa"/>
            <w:shd w:val="clear" w:color="auto" w:fill="auto"/>
            <w:vAlign w:val="center"/>
          </w:tcPr>
          <w:p w14:paraId="31C5DFA5" w14:textId="77777777" w:rsidR="00226903" w:rsidRDefault="00E53955">
            <w:pPr>
              <w:spacing w:line="360" w:lineRule="auto"/>
              <w:jc w:val="center"/>
              <w:rPr>
                <w:rFonts w:ascii="Times New Roman" w:eastAsia="宋体"/>
                <w:sz w:val="21"/>
                <w:szCs w:val="21"/>
              </w:rPr>
            </w:pPr>
            <w:r>
              <w:rPr>
                <w:rFonts w:ascii="Times New Roman" w:eastAsia="宋体"/>
                <w:sz w:val="21"/>
                <w:szCs w:val="21"/>
              </w:rPr>
              <w:t>1</w:t>
            </w:r>
          </w:p>
        </w:tc>
        <w:tc>
          <w:tcPr>
            <w:tcW w:w="1343" w:type="dxa"/>
            <w:vMerge w:val="restart"/>
            <w:shd w:val="clear" w:color="auto" w:fill="auto"/>
            <w:vAlign w:val="center"/>
          </w:tcPr>
          <w:p w14:paraId="0F219642" w14:textId="77777777" w:rsidR="00226903" w:rsidRDefault="00E53955">
            <w:pPr>
              <w:spacing w:line="360" w:lineRule="auto"/>
              <w:jc w:val="center"/>
              <w:rPr>
                <w:rFonts w:ascii="Times New Roman" w:eastAsia="宋体"/>
                <w:sz w:val="21"/>
                <w:szCs w:val="21"/>
              </w:rPr>
            </w:pPr>
            <w:r>
              <w:rPr>
                <w:rFonts w:ascii="Times New Roman" w:eastAsia="宋体"/>
                <w:sz w:val="21"/>
                <w:szCs w:val="21"/>
              </w:rPr>
              <w:t>1#</w:t>
            </w:r>
            <w:r>
              <w:rPr>
                <w:rFonts w:ascii="Times New Roman" w:eastAsia="宋体"/>
                <w:sz w:val="21"/>
                <w:szCs w:val="21"/>
              </w:rPr>
              <w:t>（接管标准）</w:t>
            </w:r>
          </w:p>
        </w:tc>
        <w:tc>
          <w:tcPr>
            <w:tcW w:w="1139" w:type="dxa"/>
            <w:tcBorders>
              <w:bottom w:val="single" w:sz="4" w:space="0" w:color="auto"/>
            </w:tcBorders>
            <w:shd w:val="clear" w:color="auto" w:fill="auto"/>
            <w:vAlign w:val="center"/>
          </w:tcPr>
          <w:p w14:paraId="168E293C" w14:textId="77777777" w:rsidR="00226903" w:rsidRDefault="00E53955">
            <w:pPr>
              <w:jc w:val="center"/>
              <w:rPr>
                <w:rFonts w:ascii="Times New Roman" w:eastAsia="宋体"/>
                <w:sz w:val="21"/>
                <w:szCs w:val="21"/>
              </w:rPr>
            </w:pPr>
            <w:r>
              <w:rPr>
                <w:rFonts w:ascii="Times New Roman" w:eastAsia="宋体"/>
                <w:sz w:val="21"/>
                <w:szCs w:val="21"/>
              </w:rPr>
              <w:t>COD</w:t>
            </w:r>
          </w:p>
        </w:tc>
        <w:tc>
          <w:tcPr>
            <w:tcW w:w="2523" w:type="dxa"/>
            <w:tcBorders>
              <w:bottom w:val="single" w:sz="4" w:space="0" w:color="auto"/>
            </w:tcBorders>
            <w:shd w:val="clear" w:color="auto" w:fill="auto"/>
            <w:vAlign w:val="center"/>
          </w:tcPr>
          <w:p w14:paraId="66D0B2AB"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2485" w:type="dxa"/>
            <w:shd w:val="clear" w:color="auto" w:fill="auto"/>
            <w:vAlign w:val="center"/>
          </w:tcPr>
          <w:p w14:paraId="6F633C16" w14:textId="77777777" w:rsidR="00226903" w:rsidRDefault="00E53955">
            <w:pPr>
              <w:spacing w:line="320" w:lineRule="exact"/>
              <w:jc w:val="center"/>
              <w:rPr>
                <w:rFonts w:ascii="Times New Roman" w:eastAsia="宋体"/>
                <w:sz w:val="21"/>
                <w:szCs w:val="21"/>
              </w:rPr>
            </w:pPr>
            <w:r>
              <w:rPr>
                <w:rFonts w:ascii="Times New Roman" w:eastAsia="宋体"/>
                <w:sz w:val="21"/>
                <w:szCs w:val="21"/>
              </w:rPr>
              <w:t>500</w:t>
            </w:r>
          </w:p>
        </w:tc>
      </w:tr>
      <w:tr w:rsidR="00226903" w14:paraId="5FE28BD3" w14:textId="77777777">
        <w:trPr>
          <w:trHeight w:val="441"/>
          <w:jc w:val="center"/>
        </w:trPr>
        <w:tc>
          <w:tcPr>
            <w:tcW w:w="822" w:type="dxa"/>
            <w:shd w:val="clear" w:color="auto" w:fill="auto"/>
            <w:vAlign w:val="center"/>
          </w:tcPr>
          <w:p w14:paraId="535397D1" w14:textId="77777777" w:rsidR="00226903" w:rsidRDefault="00E53955">
            <w:pPr>
              <w:spacing w:line="360" w:lineRule="auto"/>
              <w:jc w:val="center"/>
              <w:rPr>
                <w:rFonts w:ascii="Times New Roman" w:eastAsia="宋体"/>
                <w:sz w:val="21"/>
                <w:szCs w:val="21"/>
              </w:rPr>
            </w:pPr>
            <w:r>
              <w:rPr>
                <w:rFonts w:ascii="Times New Roman" w:eastAsia="宋体"/>
                <w:sz w:val="21"/>
                <w:szCs w:val="21"/>
              </w:rPr>
              <w:t>2</w:t>
            </w:r>
          </w:p>
        </w:tc>
        <w:tc>
          <w:tcPr>
            <w:tcW w:w="1343" w:type="dxa"/>
            <w:vMerge/>
            <w:shd w:val="clear" w:color="auto" w:fill="auto"/>
            <w:vAlign w:val="center"/>
          </w:tcPr>
          <w:p w14:paraId="48F400B2" w14:textId="77777777" w:rsidR="00226903" w:rsidRDefault="00226903">
            <w:pPr>
              <w:spacing w:line="360" w:lineRule="auto"/>
              <w:jc w:val="center"/>
              <w:rPr>
                <w:rFonts w:ascii="Times New Roman" w:eastAsia="宋体"/>
                <w:sz w:val="21"/>
                <w:szCs w:val="21"/>
              </w:rPr>
            </w:pPr>
          </w:p>
        </w:tc>
        <w:tc>
          <w:tcPr>
            <w:tcW w:w="1139" w:type="dxa"/>
            <w:tcBorders>
              <w:top w:val="single" w:sz="4" w:space="0" w:color="auto"/>
            </w:tcBorders>
            <w:shd w:val="clear" w:color="auto" w:fill="auto"/>
            <w:vAlign w:val="center"/>
          </w:tcPr>
          <w:p w14:paraId="53CB8959" w14:textId="77777777" w:rsidR="00226903" w:rsidRDefault="00E53955">
            <w:pPr>
              <w:jc w:val="center"/>
              <w:rPr>
                <w:rFonts w:ascii="Times New Roman" w:eastAsia="宋体"/>
                <w:sz w:val="21"/>
                <w:szCs w:val="21"/>
              </w:rPr>
            </w:pPr>
            <w:r>
              <w:rPr>
                <w:rFonts w:ascii="Times New Roman" w:eastAsia="宋体"/>
                <w:sz w:val="21"/>
                <w:szCs w:val="21"/>
              </w:rPr>
              <w:t>SS</w:t>
            </w:r>
          </w:p>
        </w:tc>
        <w:tc>
          <w:tcPr>
            <w:tcW w:w="2523" w:type="dxa"/>
            <w:tcBorders>
              <w:top w:val="single" w:sz="4" w:space="0" w:color="auto"/>
              <w:bottom w:val="single" w:sz="4" w:space="0" w:color="auto"/>
            </w:tcBorders>
            <w:shd w:val="clear" w:color="auto" w:fill="auto"/>
            <w:vAlign w:val="center"/>
          </w:tcPr>
          <w:p w14:paraId="42610F9F" w14:textId="77777777" w:rsidR="00226903" w:rsidRDefault="00E53955">
            <w:pPr>
              <w:spacing w:line="360" w:lineRule="auto"/>
              <w:jc w:val="center"/>
              <w:rPr>
                <w:rFonts w:ascii="Times New Roman" w:eastAsia="宋体"/>
                <w:sz w:val="21"/>
                <w:szCs w:val="21"/>
              </w:rPr>
            </w:pPr>
            <w:r>
              <w:rPr>
                <w:rFonts w:ascii="Times New Roman" w:eastAsia="宋体" w:hint="eastAsia"/>
                <w:sz w:val="21"/>
                <w:szCs w:val="21"/>
              </w:rPr>
              <w:t>/</w:t>
            </w:r>
          </w:p>
        </w:tc>
        <w:tc>
          <w:tcPr>
            <w:tcW w:w="2485" w:type="dxa"/>
            <w:shd w:val="clear" w:color="auto" w:fill="auto"/>
            <w:vAlign w:val="center"/>
          </w:tcPr>
          <w:p w14:paraId="20A11D02" w14:textId="77777777" w:rsidR="00226903" w:rsidRDefault="00E53955">
            <w:pPr>
              <w:spacing w:line="320" w:lineRule="exact"/>
              <w:jc w:val="center"/>
              <w:rPr>
                <w:rFonts w:ascii="Times New Roman" w:eastAsia="宋体"/>
                <w:sz w:val="21"/>
                <w:szCs w:val="21"/>
              </w:rPr>
            </w:pPr>
            <w:r>
              <w:rPr>
                <w:rFonts w:ascii="Times New Roman" w:eastAsia="宋体"/>
                <w:sz w:val="21"/>
                <w:szCs w:val="21"/>
              </w:rPr>
              <w:t>400</w:t>
            </w:r>
          </w:p>
        </w:tc>
      </w:tr>
      <w:tr w:rsidR="00226903" w14:paraId="2446F3BB" w14:textId="77777777">
        <w:trPr>
          <w:trHeight w:val="441"/>
          <w:jc w:val="center"/>
        </w:trPr>
        <w:tc>
          <w:tcPr>
            <w:tcW w:w="822" w:type="dxa"/>
            <w:shd w:val="clear" w:color="auto" w:fill="auto"/>
            <w:vAlign w:val="center"/>
          </w:tcPr>
          <w:p w14:paraId="111AFD0A" w14:textId="77777777" w:rsidR="00226903" w:rsidRDefault="00E53955">
            <w:pPr>
              <w:spacing w:line="360" w:lineRule="auto"/>
              <w:jc w:val="center"/>
              <w:rPr>
                <w:rFonts w:ascii="Times New Roman" w:eastAsia="宋体"/>
                <w:sz w:val="21"/>
                <w:szCs w:val="21"/>
              </w:rPr>
            </w:pPr>
            <w:r>
              <w:rPr>
                <w:rFonts w:ascii="Times New Roman" w:eastAsia="宋体"/>
                <w:sz w:val="21"/>
                <w:szCs w:val="21"/>
              </w:rPr>
              <w:t>3</w:t>
            </w:r>
          </w:p>
        </w:tc>
        <w:tc>
          <w:tcPr>
            <w:tcW w:w="1343" w:type="dxa"/>
            <w:vMerge/>
            <w:shd w:val="clear" w:color="auto" w:fill="auto"/>
            <w:vAlign w:val="center"/>
          </w:tcPr>
          <w:p w14:paraId="536A24E0" w14:textId="77777777" w:rsidR="00226903" w:rsidRDefault="00226903">
            <w:pPr>
              <w:spacing w:line="360" w:lineRule="auto"/>
              <w:jc w:val="center"/>
              <w:rPr>
                <w:rFonts w:ascii="Times New Roman" w:eastAsia="宋体"/>
                <w:sz w:val="21"/>
                <w:szCs w:val="21"/>
              </w:rPr>
            </w:pPr>
          </w:p>
        </w:tc>
        <w:tc>
          <w:tcPr>
            <w:tcW w:w="1139" w:type="dxa"/>
            <w:tcBorders>
              <w:bottom w:val="single" w:sz="4" w:space="0" w:color="auto"/>
            </w:tcBorders>
            <w:shd w:val="clear" w:color="auto" w:fill="auto"/>
            <w:vAlign w:val="center"/>
          </w:tcPr>
          <w:p w14:paraId="2A1580B7" w14:textId="77777777" w:rsidR="00226903" w:rsidRDefault="00E53955">
            <w:pPr>
              <w:jc w:val="center"/>
              <w:rPr>
                <w:rFonts w:ascii="Times New Roman" w:eastAsia="宋体"/>
                <w:sz w:val="21"/>
                <w:szCs w:val="21"/>
              </w:rPr>
            </w:pPr>
            <w:r>
              <w:rPr>
                <w:rFonts w:ascii="Times New Roman" w:eastAsia="宋体"/>
                <w:sz w:val="21"/>
                <w:szCs w:val="21"/>
              </w:rPr>
              <w:t>NH</w:t>
            </w:r>
            <w:r>
              <w:rPr>
                <w:rFonts w:ascii="Times New Roman" w:eastAsia="宋体"/>
                <w:sz w:val="21"/>
                <w:szCs w:val="21"/>
                <w:vertAlign w:val="subscript"/>
              </w:rPr>
              <w:t>3</w:t>
            </w:r>
            <w:r>
              <w:rPr>
                <w:rFonts w:ascii="Times New Roman" w:eastAsia="宋体"/>
                <w:sz w:val="21"/>
                <w:szCs w:val="21"/>
              </w:rPr>
              <w:t>-N</w:t>
            </w:r>
          </w:p>
        </w:tc>
        <w:tc>
          <w:tcPr>
            <w:tcW w:w="2523" w:type="dxa"/>
            <w:tcBorders>
              <w:top w:val="single" w:sz="4" w:space="0" w:color="auto"/>
              <w:bottom w:val="single" w:sz="4" w:space="0" w:color="auto"/>
            </w:tcBorders>
            <w:shd w:val="clear" w:color="auto" w:fill="auto"/>
            <w:vAlign w:val="center"/>
          </w:tcPr>
          <w:p w14:paraId="15F7B012" w14:textId="77777777" w:rsidR="00226903" w:rsidRDefault="00E53955">
            <w:pPr>
              <w:jc w:val="center"/>
              <w:rPr>
                <w:rFonts w:ascii="Times New Roman" w:eastAsia="宋体"/>
                <w:sz w:val="21"/>
                <w:szCs w:val="21"/>
              </w:rPr>
            </w:pPr>
            <w:r>
              <w:rPr>
                <w:rFonts w:ascii="Times New Roman" w:eastAsia="宋体" w:hint="eastAsia"/>
                <w:sz w:val="21"/>
                <w:szCs w:val="21"/>
              </w:rPr>
              <w:t>/</w:t>
            </w:r>
          </w:p>
        </w:tc>
        <w:tc>
          <w:tcPr>
            <w:tcW w:w="2485" w:type="dxa"/>
            <w:tcBorders>
              <w:bottom w:val="single" w:sz="4" w:space="0" w:color="auto"/>
            </w:tcBorders>
            <w:shd w:val="clear" w:color="auto" w:fill="auto"/>
            <w:vAlign w:val="center"/>
          </w:tcPr>
          <w:p w14:paraId="5A2A4FDF" w14:textId="77777777" w:rsidR="00226903" w:rsidRDefault="00E53955">
            <w:pPr>
              <w:spacing w:line="320" w:lineRule="exact"/>
              <w:jc w:val="center"/>
              <w:rPr>
                <w:rFonts w:ascii="Times New Roman" w:eastAsia="宋体"/>
                <w:sz w:val="21"/>
                <w:szCs w:val="21"/>
              </w:rPr>
            </w:pPr>
            <w:r>
              <w:rPr>
                <w:rFonts w:ascii="Times New Roman" w:eastAsia="宋体"/>
                <w:sz w:val="21"/>
                <w:szCs w:val="21"/>
              </w:rPr>
              <w:t>35</w:t>
            </w:r>
          </w:p>
        </w:tc>
      </w:tr>
      <w:tr w:rsidR="00226903" w14:paraId="6AEF140A" w14:textId="77777777">
        <w:trPr>
          <w:trHeight w:val="441"/>
          <w:jc w:val="center"/>
        </w:trPr>
        <w:tc>
          <w:tcPr>
            <w:tcW w:w="822" w:type="dxa"/>
            <w:shd w:val="clear" w:color="auto" w:fill="auto"/>
            <w:vAlign w:val="center"/>
          </w:tcPr>
          <w:p w14:paraId="51011EFB" w14:textId="77777777" w:rsidR="00226903" w:rsidRDefault="00E53955">
            <w:pPr>
              <w:spacing w:line="360" w:lineRule="auto"/>
              <w:jc w:val="center"/>
              <w:rPr>
                <w:rFonts w:ascii="Times New Roman" w:eastAsia="宋体"/>
                <w:sz w:val="21"/>
                <w:szCs w:val="21"/>
              </w:rPr>
            </w:pPr>
            <w:r>
              <w:rPr>
                <w:rFonts w:ascii="Times New Roman" w:eastAsia="宋体"/>
                <w:sz w:val="21"/>
                <w:szCs w:val="21"/>
              </w:rPr>
              <w:t>4</w:t>
            </w:r>
          </w:p>
        </w:tc>
        <w:tc>
          <w:tcPr>
            <w:tcW w:w="1343" w:type="dxa"/>
            <w:vMerge/>
            <w:shd w:val="clear" w:color="auto" w:fill="auto"/>
            <w:vAlign w:val="center"/>
          </w:tcPr>
          <w:p w14:paraId="330E590D" w14:textId="77777777" w:rsidR="00226903" w:rsidRDefault="00226903">
            <w:pPr>
              <w:spacing w:line="360" w:lineRule="auto"/>
              <w:jc w:val="center"/>
              <w:rPr>
                <w:rFonts w:ascii="Times New Roman" w:eastAsia="宋体"/>
                <w:sz w:val="21"/>
                <w:szCs w:val="21"/>
              </w:rPr>
            </w:pPr>
          </w:p>
        </w:tc>
        <w:tc>
          <w:tcPr>
            <w:tcW w:w="1139" w:type="dxa"/>
            <w:tcBorders>
              <w:top w:val="single" w:sz="4" w:space="0" w:color="auto"/>
            </w:tcBorders>
            <w:shd w:val="clear" w:color="auto" w:fill="auto"/>
            <w:vAlign w:val="center"/>
          </w:tcPr>
          <w:p w14:paraId="487B27B5" w14:textId="77777777" w:rsidR="00226903" w:rsidRDefault="00E53955">
            <w:pPr>
              <w:jc w:val="center"/>
              <w:rPr>
                <w:rFonts w:ascii="Times New Roman" w:eastAsia="宋体"/>
                <w:sz w:val="21"/>
                <w:szCs w:val="21"/>
              </w:rPr>
            </w:pPr>
            <w:r>
              <w:rPr>
                <w:rFonts w:ascii="Times New Roman" w:eastAsia="宋体"/>
                <w:sz w:val="21"/>
                <w:szCs w:val="21"/>
              </w:rPr>
              <w:t>TP</w:t>
            </w:r>
          </w:p>
        </w:tc>
        <w:tc>
          <w:tcPr>
            <w:tcW w:w="2523" w:type="dxa"/>
            <w:tcBorders>
              <w:top w:val="single" w:sz="4" w:space="0" w:color="auto"/>
            </w:tcBorders>
            <w:shd w:val="clear" w:color="auto" w:fill="auto"/>
            <w:vAlign w:val="center"/>
          </w:tcPr>
          <w:p w14:paraId="37AF1861" w14:textId="77777777" w:rsidR="00226903" w:rsidRDefault="00E53955">
            <w:pPr>
              <w:spacing w:line="360" w:lineRule="auto"/>
              <w:jc w:val="center"/>
              <w:rPr>
                <w:rFonts w:ascii="Times New Roman" w:eastAsia="宋体"/>
                <w:sz w:val="21"/>
                <w:szCs w:val="21"/>
              </w:rPr>
            </w:pPr>
            <w:r>
              <w:rPr>
                <w:rFonts w:ascii="Times New Roman" w:eastAsia="宋体" w:hint="eastAsia"/>
                <w:sz w:val="21"/>
                <w:szCs w:val="21"/>
              </w:rPr>
              <w:t>/</w:t>
            </w:r>
          </w:p>
        </w:tc>
        <w:tc>
          <w:tcPr>
            <w:tcW w:w="2485" w:type="dxa"/>
            <w:tcBorders>
              <w:top w:val="single" w:sz="4" w:space="0" w:color="auto"/>
            </w:tcBorders>
            <w:shd w:val="clear" w:color="auto" w:fill="auto"/>
            <w:vAlign w:val="center"/>
          </w:tcPr>
          <w:p w14:paraId="534721F8" w14:textId="77777777" w:rsidR="00226903" w:rsidRDefault="00E53955">
            <w:pPr>
              <w:spacing w:line="320" w:lineRule="exact"/>
              <w:jc w:val="center"/>
              <w:rPr>
                <w:rFonts w:ascii="Times New Roman" w:eastAsia="宋体"/>
                <w:sz w:val="21"/>
                <w:szCs w:val="21"/>
              </w:rPr>
            </w:pPr>
            <w:r>
              <w:rPr>
                <w:rFonts w:ascii="Times New Roman" w:eastAsia="宋体"/>
                <w:sz w:val="21"/>
                <w:szCs w:val="21"/>
              </w:rPr>
              <w:t>8</w:t>
            </w:r>
          </w:p>
        </w:tc>
      </w:tr>
    </w:tbl>
    <w:p w14:paraId="70E0A184" w14:textId="25CCBE2C" w:rsidR="00226903" w:rsidRDefault="00E53955">
      <w:pPr>
        <w:spacing w:line="360" w:lineRule="auto"/>
        <w:ind w:firstLineChars="200" w:firstLine="480"/>
        <w:rPr>
          <w:rFonts w:ascii="Times New Roman" w:eastAsia="宋体"/>
          <w:sz w:val="24"/>
        </w:rPr>
      </w:pPr>
      <w:r>
        <w:rPr>
          <w:rFonts w:ascii="Times New Roman" w:eastAsia="宋体"/>
          <w:sz w:val="24"/>
        </w:rPr>
        <w:t>本项目废水污染物排放信息见表</w:t>
      </w:r>
      <w:r>
        <w:rPr>
          <w:rFonts w:ascii="Times New Roman" w:eastAsia="宋体"/>
          <w:sz w:val="24"/>
        </w:rPr>
        <w:t>6.2-</w:t>
      </w:r>
      <w:r w:rsidR="00E63490">
        <w:rPr>
          <w:rFonts w:ascii="Times New Roman" w:eastAsia="宋体" w:hint="eastAsia"/>
          <w:sz w:val="24"/>
        </w:rPr>
        <w:t>20</w:t>
      </w:r>
      <w:r>
        <w:rPr>
          <w:rFonts w:ascii="Times New Roman" w:eastAsia="宋体"/>
          <w:sz w:val="24"/>
        </w:rPr>
        <w:t>。</w:t>
      </w:r>
    </w:p>
    <w:p w14:paraId="74A135B8" w14:textId="128D376F" w:rsidR="00226903" w:rsidRDefault="00E53955">
      <w:pPr>
        <w:spacing w:line="360" w:lineRule="auto"/>
        <w:jc w:val="center"/>
        <w:rPr>
          <w:rFonts w:ascii="Times New Roman" w:eastAsia="宋体"/>
          <w:b/>
          <w:sz w:val="24"/>
        </w:rPr>
      </w:pPr>
      <w:r>
        <w:rPr>
          <w:rFonts w:ascii="Times New Roman" w:eastAsia="宋体"/>
          <w:b/>
          <w:sz w:val="24"/>
        </w:rPr>
        <w:t>表</w:t>
      </w:r>
      <w:r>
        <w:rPr>
          <w:rFonts w:ascii="Times New Roman" w:eastAsia="宋体"/>
          <w:b/>
          <w:sz w:val="24"/>
        </w:rPr>
        <w:t>6.2-</w:t>
      </w:r>
      <w:r w:rsidR="00E63490">
        <w:rPr>
          <w:rFonts w:ascii="Times New Roman" w:eastAsia="宋体" w:hint="eastAsia"/>
          <w:b/>
          <w:sz w:val="24"/>
        </w:rPr>
        <w:t>20</w:t>
      </w:r>
      <w:r>
        <w:rPr>
          <w:rFonts w:ascii="Times New Roman" w:eastAsia="宋体"/>
          <w:b/>
          <w:sz w:val="24"/>
        </w:rPr>
        <w:t xml:space="preserve"> </w:t>
      </w:r>
      <w:r>
        <w:rPr>
          <w:rFonts w:ascii="Times New Roman" w:eastAsia="宋体"/>
          <w:b/>
          <w:sz w:val="24"/>
        </w:rPr>
        <w:t>废水污染物排放信息表</w:t>
      </w:r>
    </w:p>
    <w:tbl>
      <w:tblPr>
        <w:tblW w:w="831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97"/>
        <w:gridCol w:w="778"/>
        <w:gridCol w:w="892"/>
        <w:gridCol w:w="1095"/>
        <w:gridCol w:w="1146"/>
        <w:gridCol w:w="1137"/>
        <w:gridCol w:w="1160"/>
        <w:gridCol w:w="1407"/>
      </w:tblGrid>
      <w:tr w:rsidR="00226903" w14:paraId="2932E1FF" w14:textId="77777777">
        <w:trPr>
          <w:trHeight w:val="705"/>
          <w:jc w:val="center"/>
        </w:trPr>
        <w:tc>
          <w:tcPr>
            <w:tcW w:w="697" w:type="dxa"/>
            <w:vAlign w:val="center"/>
          </w:tcPr>
          <w:p w14:paraId="6796BBEB" w14:textId="77777777" w:rsidR="00226903" w:rsidRDefault="00E53955">
            <w:pPr>
              <w:jc w:val="center"/>
              <w:rPr>
                <w:rFonts w:ascii="Times New Roman" w:eastAsia="宋体"/>
                <w:sz w:val="21"/>
                <w:szCs w:val="21"/>
              </w:rPr>
            </w:pPr>
            <w:r>
              <w:rPr>
                <w:rFonts w:ascii="Times New Roman" w:eastAsia="宋体"/>
                <w:sz w:val="21"/>
                <w:szCs w:val="21"/>
              </w:rPr>
              <w:t>序号</w:t>
            </w:r>
          </w:p>
        </w:tc>
        <w:tc>
          <w:tcPr>
            <w:tcW w:w="778" w:type="dxa"/>
            <w:vAlign w:val="center"/>
          </w:tcPr>
          <w:p w14:paraId="1CB40BC0" w14:textId="77777777" w:rsidR="00226903" w:rsidRDefault="00E53955">
            <w:pPr>
              <w:jc w:val="center"/>
              <w:rPr>
                <w:rFonts w:ascii="Times New Roman" w:eastAsia="宋体"/>
                <w:sz w:val="21"/>
                <w:szCs w:val="21"/>
              </w:rPr>
            </w:pPr>
            <w:r>
              <w:rPr>
                <w:rFonts w:ascii="Times New Roman" w:eastAsia="宋体"/>
                <w:sz w:val="21"/>
                <w:szCs w:val="21"/>
              </w:rPr>
              <w:t>排放口编号</w:t>
            </w:r>
          </w:p>
        </w:tc>
        <w:tc>
          <w:tcPr>
            <w:tcW w:w="892" w:type="dxa"/>
            <w:vAlign w:val="center"/>
          </w:tcPr>
          <w:p w14:paraId="4233955F" w14:textId="77777777" w:rsidR="00226903" w:rsidRDefault="00E53955">
            <w:pPr>
              <w:jc w:val="center"/>
              <w:rPr>
                <w:rFonts w:ascii="Times New Roman" w:eastAsia="宋体"/>
                <w:sz w:val="21"/>
                <w:szCs w:val="21"/>
              </w:rPr>
            </w:pPr>
            <w:r>
              <w:rPr>
                <w:rFonts w:ascii="Times New Roman" w:eastAsia="宋体"/>
                <w:sz w:val="21"/>
                <w:szCs w:val="21"/>
              </w:rPr>
              <w:t>污染物种类</w:t>
            </w:r>
          </w:p>
        </w:tc>
        <w:tc>
          <w:tcPr>
            <w:tcW w:w="1095" w:type="dxa"/>
            <w:vAlign w:val="center"/>
          </w:tcPr>
          <w:p w14:paraId="4FF6486F" w14:textId="77777777" w:rsidR="00226903" w:rsidRDefault="00E53955">
            <w:pPr>
              <w:jc w:val="center"/>
              <w:rPr>
                <w:rFonts w:ascii="Times New Roman" w:eastAsia="宋体"/>
                <w:sz w:val="21"/>
                <w:szCs w:val="21"/>
              </w:rPr>
            </w:pPr>
            <w:r>
              <w:rPr>
                <w:rFonts w:ascii="Times New Roman" w:eastAsia="宋体"/>
                <w:sz w:val="21"/>
                <w:szCs w:val="21"/>
              </w:rPr>
              <w:t>排放浓度（</w:t>
            </w:r>
            <w:r>
              <w:rPr>
                <w:rFonts w:ascii="Times New Roman" w:eastAsia="宋体"/>
                <w:sz w:val="21"/>
                <w:szCs w:val="21"/>
              </w:rPr>
              <w:t>mg/L</w:t>
            </w:r>
            <w:r>
              <w:rPr>
                <w:rFonts w:ascii="Times New Roman" w:eastAsia="宋体"/>
                <w:sz w:val="21"/>
                <w:szCs w:val="21"/>
              </w:rPr>
              <w:t>）</w:t>
            </w:r>
          </w:p>
        </w:tc>
        <w:tc>
          <w:tcPr>
            <w:tcW w:w="1146" w:type="dxa"/>
            <w:vAlign w:val="center"/>
          </w:tcPr>
          <w:p w14:paraId="3645ABE2" w14:textId="77777777" w:rsidR="00226903" w:rsidRDefault="00E53955">
            <w:pPr>
              <w:jc w:val="center"/>
              <w:rPr>
                <w:rFonts w:ascii="Times New Roman" w:eastAsia="宋体"/>
                <w:sz w:val="21"/>
                <w:szCs w:val="21"/>
              </w:rPr>
            </w:pPr>
            <w:r>
              <w:rPr>
                <w:rFonts w:ascii="Times New Roman" w:eastAsia="宋体"/>
                <w:sz w:val="21"/>
                <w:szCs w:val="21"/>
              </w:rPr>
              <w:t>新增日排放量</w:t>
            </w:r>
            <w:r>
              <w:rPr>
                <w:rFonts w:ascii="Times New Roman" w:eastAsia="宋体"/>
                <w:sz w:val="21"/>
                <w:szCs w:val="21"/>
              </w:rPr>
              <w:t>/</w:t>
            </w:r>
            <w:r>
              <w:rPr>
                <w:rFonts w:ascii="Times New Roman" w:eastAsia="宋体"/>
                <w:sz w:val="21"/>
                <w:szCs w:val="21"/>
              </w:rPr>
              <w:t>（</w:t>
            </w:r>
            <w:r>
              <w:rPr>
                <w:rFonts w:ascii="Times New Roman" w:eastAsia="宋体"/>
                <w:sz w:val="21"/>
                <w:szCs w:val="21"/>
              </w:rPr>
              <w:t>t/d</w:t>
            </w:r>
            <w:r>
              <w:rPr>
                <w:rFonts w:ascii="Times New Roman" w:eastAsia="宋体"/>
                <w:sz w:val="21"/>
                <w:szCs w:val="21"/>
              </w:rPr>
              <w:t>）</w:t>
            </w:r>
          </w:p>
        </w:tc>
        <w:tc>
          <w:tcPr>
            <w:tcW w:w="1137" w:type="dxa"/>
            <w:vAlign w:val="center"/>
          </w:tcPr>
          <w:p w14:paraId="29DFC39C" w14:textId="77777777" w:rsidR="00226903" w:rsidRDefault="00E53955">
            <w:pPr>
              <w:jc w:val="center"/>
              <w:rPr>
                <w:rFonts w:ascii="Times New Roman" w:eastAsia="宋体"/>
                <w:sz w:val="21"/>
                <w:szCs w:val="21"/>
              </w:rPr>
            </w:pPr>
            <w:r>
              <w:rPr>
                <w:rFonts w:ascii="Times New Roman" w:eastAsia="宋体"/>
                <w:sz w:val="21"/>
                <w:szCs w:val="21"/>
              </w:rPr>
              <w:t>全厂日排放量</w:t>
            </w:r>
            <w:r>
              <w:rPr>
                <w:rFonts w:ascii="Times New Roman" w:eastAsia="宋体"/>
                <w:sz w:val="21"/>
                <w:szCs w:val="21"/>
              </w:rPr>
              <w:t>/</w:t>
            </w:r>
            <w:r>
              <w:rPr>
                <w:rFonts w:ascii="Times New Roman" w:eastAsia="宋体"/>
                <w:sz w:val="21"/>
                <w:szCs w:val="21"/>
              </w:rPr>
              <w:t>（</w:t>
            </w:r>
            <w:r>
              <w:rPr>
                <w:rFonts w:ascii="Times New Roman" w:eastAsia="宋体"/>
                <w:sz w:val="21"/>
                <w:szCs w:val="21"/>
              </w:rPr>
              <w:t>t/d</w:t>
            </w:r>
            <w:r>
              <w:rPr>
                <w:rFonts w:ascii="Times New Roman" w:eastAsia="宋体"/>
                <w:sz w:val="21"/>
                <w:szCs w:val="21"/>
              </w:rPr>
              <w:t>）</w:t>
            </w:r>
          </w:p>
        </w:tc>
        <w:tc>
          <w:tcPr>
            <w:tcW w:w="1160" w:type="dxa"/>
            <w:vAlign w:val="center"/>
          </w:tcPr>
          <w:p w14:paraId="08600E98" w14:textId="77777777" w:rsidR="00226903" w:rsidRDefault="00E53955">
            <w:pPr>
              <w:jc w:val="center"/>
              <w:rPr>
                <w:rFonts w:ascii="Times New Roman" w:eastAsia="宋体"/>
                <w:sz w:val="21"/>
                <w:szCs w:val="21"/>
              </w:rPr>
            </w:pPr>
            <w:r>
              <w:rPr>
                <w:rFonts w:ascii="Times New Roman" w:eastAsia="宋体"/>
                <w:sz w:val="21"/>
                <w:szCs w:val="21"/>
              </w:rPr>
              <w:t>新增年排放量</w:t>
            </w:r>
            <w:r>
              <w:rPr>
                <w:rFonts w:ascii="Times New Roman" w:eastAsia="宋体"/>
                <w:sz w:val="21"/>
                <w:szCs w:val="21"/>
              </w:rPr>
              <w:t>/</w:t>
            </w:r>
            <w:r>
              <w:rPr>
                <w:rFonts w:ascii="Times New Roman" w:eastAsia="宋体"/>
                <w:sz w:val="21"/>
                <w:szCs w:val="21"/>
              </w:rPr>
              <w:t>（</w:t>
            </w:r>
            <w:r>
              <w:rPr>
                <w:rFonts w:ascii="Times New Roman" w:eastAsia="宋体"/>
                <w:sz w:val="21"/>
                <w:szCs w:val="21"/>
              </w:rPr>
              <w:t>t/a</w:t>
            </w:r>
            <w:r>
              <w:rPr>
                <w:rFonts w:ascii="Times New Roman" w:eastAsia="宋体"/>
                <w:sz w:val="21"/>
                <w:szCs w:val="21"/>
              </w:rPr>
              <w:t>）</w:t>
            </w:r>
          </w:p>
        </w:tc>
        <w:tc>
          <w:tcPr>
            <w:tcW w:w="1407" w:type="dxa"/>
            <w:vAlign w:val="center"/>
          </w:tcPr>
          <w:p w14:paraId="681C854E" w14:textId="77777777" w:rsidR="00226903" w:rsidRDefault="00E53955">
            <w:pPr>
              <w:jc w:val="center"/>
              <w:rPr>
                <w:rFonts w:ascii="Times New Roman" w:eastAsia="宋体"/>
                <w:sz w:val="21"/>
                <w:szCs w:val="21"/>
              </w:rPr>
            </w:pPr>
            <w:r>
              <w:rPr>
                <w:rFonts w:ascii="Times New Roman" w:eastAsia="宋体"/>
                <w:sz w:val="21"/>
                <w:szCs w:val="21"/>
              </w:rPr>
              <w:t>全厂年排放量</w:t>
            </w:r>
            <w:r>
              <w:rPr>
                <w:rFonts w:ascii="Times New Roman" w:eastAsia="宋体"/>
                <w:sz w:val="21"/>
                <w:szCs w:val="21"/>
              </w:rPr>
              <w:t>/</w:t>
            </w:r>
            <w:r>
              <w:rPr>
                <w:rFonts w:ascii="Times New Roman" w:eastAsia="宋体"/>
                <w:sz w:val="21"/>
                <w:szCs w:val="21"/>
              </w:rPr>
              <w:t>（</w:t>
            </w:r>
            <w:r>
              <w:rPr>
                <w:rFonts w:ascii="Times New Roman" w:eastAsia="宋体"/>
                <w:sz w:val="21"/>
                <w:szCs w:val="21"/>
              </w:rPr>
              <w:t>t/a</w:t>
            </w:r>
            <w:r>
              <w:rPr>
                <w:rFonts w:ascii="Times New Roman" w:eastAsia="宋体"/>
                <w:sz w:val="21"/>
                <w:szCs w:val="21"/>
              </w:rPr>
              <w:t>）</w:t>
            </w:r>
          </w:p>
        </w:tc>
      </w:tr>
      <w:tr w:rsidR="00226903" w14:paraId="0EE9A0C9" w14:textId="77777777">
        <w:trPr>
          <w:trHeight w:val="397"/>
          <w:jc w:val="center"/>
        </w:trPr>
        <w:tc>
          <w:tcPr>
            <w:tcW w:w="697" w:type="dxa"/>
            <w:vAlign w:val="center"/>
          </w:tcPr>
          <w:p w14:paraId="2014B341" w14:textId="77777777" w:rsidR="00226903" w:rsidRDefault="00E53955">
            <w:pPr>
              <w:jc w:val="center"/>
              <w:rPr>
                <w:rFonts w:ascii="Times New Roman" w:eastAsia="宋体"/>
                <w:sz w:val="21"/>
                <w:szCs w:val="21"/>
              </w:rPr>
            </w:pPr>
            <w:r>
              <w:rPr>
                <w:rFonts w:ascii="Times New Roman" w:eastAsia="宋体"/>
                <w:sz w:val="21"/>
                <w:szCs w:val="21"/>
              </w:rPr>
              <w:t>1</w:t>
            </w:r>
          </w:p>
        </w:tc>
        <w:tc>
          <w:tcPr>
            <w:tcW w:w="778" w:type="dxa"/>
            <w:vMerge w:val="restart"/>
            <w:vAlign w:val="center"/>
          </w:tcPr>
          <w:p w14:paraId="552D8041" w14:textId="77777777" w:rsidR="00226903" w:rsidRDefault="00E53955">
            <w:pPr>
              <w:jc w:val="center"/>
              <w:rPr>
                <w:rFonts w:ascii="Times New Roman" w:eastAsia="宋体"/>
                <w:sz w:val="21"/>
                <w:szCs w:val="21"/>
              </w:rPr>
            </w:pPr>
            <w:r>
              <w:rPr>
                <w:rFonts w:ascii="Times New Roman" w:eastAsia="宋体"/>
                <w:sz w:val="21"/>
                <w:szCs w:val="21"/>
              </w:rPr>
              <w:t>1#</w:t>
            </w:r>
          </w:p>
        </w:tc>
        <w:tc>
          <w:tcPr>
            <w:tcW w:w="892" w:type="dxa"/>
            <w:vAlign w:val="center"/>
          </w:tcPr>
          <w:p w14:paraId="4D9E2DEE" w14:textId="77777777" w:rsidR="00226903" w:rsidRDefault="00E53955">
            <w:pPr>
              <w:jc w:val="center"/>
              <w:rPr>
                <w:rFonts w:ascii="Times New Roman" w:eastAsia="宋体"/>
                <w:sz w:val="21"/>
                <w:szCs w:val="21"/>
              </w:rPr>
            </w:pPr>
            <w:r>
              <w:rPr>
                <w:rFonts w:ascii="Times New Roman" w:eastAsia="宋体"/>
                <w:sz w:val="21"/>
                <w:szCs w:val="21"/>
              </w:rPr>
              <w:t>COD</w:t>
            </w:r>
          </w:p>
        </w:tc>
        <w:tc>
          <w:tcPr>
            <w:tcW w:w="1095" w:type="dxa"/>
            <w:vAlign w:val="center"/>
          </w:tcPr>
          <w:p w14:paraId="4854E804" w14:textId="77777777" w:rsidR="00226903" w:rsidRDefault="00E53955">
            <w:pPr>
              <w:jc w:val="center"/>
              <w:rPr>
                <w:rFonts w:ascii="Times New Roman" w:eastAsia="宋体"/>
                <w:color w:val="000000"/>
                <w:sz w:val="21"/>
                <w:szCs w:val="21"/>
              </w:rPr>
            </w:pPr>
            <w:r>
              <w:rPr>
                <w:rFonts w:ascii="Times New Roman" w:eastAsia="宋体"/>
                <w:color w:val="000000"/>
                <w:sz w:val="21"/>
                <w:szCs w:val="21"/>
              </w:rPr>
              <w:t>300</w:t>
            </w:r>
          </w:p>
        </w:tc>
        <w:tc>
          <w:tcPr>
            <w:tcW w:w="1146" w:type="dxa"/>
            <w:vAlign w:val="center"/>
          </w:tcPr>
          <w:p w14:paraId="7C55B226"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0.0005</w:t>
            </w:r>
          </w:p>
        </w:tc>
        <w:tc>
          <w:tcPr>
            <w:tcW w:w="1137" w:type="dxa"/>
            <w:vAlign w:val="bottom"/>
          </w:tcPr>
          <w:p w14:paraId="7EA04DB1"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 xml:space="preserve">0.0036 </w:t>
            </w:r>
          </w:p>
        </w:tc>
        <w:tc>
          <w:tcPr>
            <w:tcW w:w="1160" w:type="dxa"/>
            <w:vAlign w:val="center"/>
          </w:tcPr>
          <w:p w14:paraId="66D18319" w14:textId="77777777" w:rsidR="00226903" w:rsidRDefault="00E53955">
            <w:pPr>
              <w:jc w:val="center"/>
              <w:rPr>
                <w:rFonts w:ascii="Times New Roman" w:eastAsia="等线"/>
                <w:color w:val="000000"/>
                <w:sz w:val="21"/>
                <w:szCs w:val="21"/>
              </w:rPr>
            </w:pPr>
            <w:r>
              <w:rPr>
                <w:rFonts w:ascii="Times New Roman" w:eastAsia="等线"/>
                <w:color w:val="000000"/>
                <w:sz w:val="21"/>
                <w:szCs w:val="21"/>
              </w:rPr>
              <w:t xml:space="preserve">0.1584 </w:t>
            </w:r>
          </w:p>
        </w:tc>
        <w:tc>
          <w:tcPr>
            <w:tcW w:w="1407" w:type="dxa"/>
            <w:vAlign w:val="bottom"/>
          </w:tcPr>
          <w:p w14:paraId="0E9F4368"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1.1952</w:t>
            </w:r>
          </w:p>
        </w:tc>
      </w:tr>
      <w:tr w:rsidR="00226903" w14:paraId="7BF30AF7" w14:textId="77777777">
        <w:trPr>
          <w:trHeight w:val="397"/>
          <w:jc w:val="center"/>
        </w:trPr>
        <w:tc>
          <w:tcPr>
            <w:tcW w:w="697" w:type="dxa"/>
            <w:vAlign w:val="center"/>
          </w:tcPr>
          <w:p w14:paraId="33C9F4BF" w14:textId="77777777" w:rsidR="00226903" w:rsidRDefault="00E53955">
            <w:pPr>
              <w:jc w:val="center"/>
              <w:rPr>
                <w:rFonts w:ascii="Times New Roman" w:eastAsia="宋体"/>
                <w:sz w:val="21"/>
                <w:szCs w:val="21"/>
              </w:rPr>
            </w:pPr>
            <w:r>
              <w:rPr>
                <w:rFonts w:ascii="Times New Roman" w:eastAsia="宋体"/>
                <w:sz w:val="21"/>
                <w:szCs w:val="21"/>
              </w:rPr>
              <w:t>2</w:t>
            </w:r>
          </w:p>
        </w:tc>
        <w:tc>
          <w:tcPr>
            <w:tcW w:w="778" w:type="dxa"/>
            <w:vMerge/>
            <w:vAlign w:val="center"/>
          </w:tcPr>
          <w:p w14:paraId="65BEFFED" w14:textId="77777777" w:rsidR="00226903" w:rsidRDefault="00226903">
            <w:pPr>
              <w:jc w:val="center"/>
              <w:rPr>
                <w:rFonts w:ascii="Times New Roman" w:eastAsia="宋体"/>
                <w:sz w:val="21"/>
                <w:szCs w:val="21"/>
              </w:rPr>
            </w:pPr>
          </w:p>
        </w:tc>
        <w:tc>
          <w:tcPr>
            <w:tcW w:w="892" w:type="dxa"/>
            <w:vAlign w:val="center"/>
          </w:tcPr>
          <w:p w14:paraId="6B6D1E4E" w14:textId="77777777" w:rsidR="00226903" w:rsidRDefault="00E53955">
            <w:pPr>
              <w:jc w:val="center"/>
              <w:rPr>
                <w:rFonts w:ascii="Times New Roman" w:eastAsia="宋体"/>
                <w:sz w:val="21"/>
                <w:szCs w:val="21"/>
              </w:rPr>
            </w:pPr>
            <w:r>
              <w:rPr>
                <w:rFonts w:ascii="Times New Roman" w:eastAsia="宋体"/>
                <w:sz w:val="21"/>
                <w:szCs w:val="21"/>
              </w:rPr>
              <w:t>SS</w:t>
            </w:r>
          </w:p>
        </w:tc>
        <w:tc>
          <w:tcPr>
            <w:tcW w:w="1095" w:type="dxa"/>
            <w:vAlign w:val="center"/>
          </w:tcPr>
          <w:p w14:paraId="5430962A" w14:textId="77777777" w:rsidR="00226903" w:rsidRDefault="00E53955">
            <w:pPr>
              <w:jc w:val="center"/>
              <w:rPr>
                <w:rFonts w:ascii="Times New Roman" w:eastAsia="宋体"/>
                <w:color w:val="000000"/>
                <w:sz w:val="21"/>
                <w:szCs w:val="21"/>
              </w:rPr>
            </w:pPr>
            <w:r>
              <w:rPr>
                <w:rFonts w:ascii="Times New Roman" w:eastAsia="宋体"/>
                <w:color w:val="000000"/>
                <w:sz w:val="21"/>
                <w:szCs w:val="21"/>
              </w:rPr>
              <w:t>150</w:t>
            </w:r>
          </w:p>
        </w:tc>
        <w:tc>
          <w:tcPr>
            <w:tcW w:w="1146" w:type="dxa"/>
            <w:vAlign w:val="center"/>
          </w:tcPr>
          <w:p w14:paraId="66FD9E99"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0.0002</w:t>
            </w:r>
          </w:p>
        </w:tc>
        <w:tc>
          <w:tcPr>
            <w:tcW w:w="1137" w:type="dxa"/>
            <w:vAlign w:val="bottom"/>
          </w:tcPr>
          <w:p w14:paraId="2ABA4F84"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 xml:space="preserve">0.0018 </w:t>
            </w:r>
          </w:p>
        </w:tc>
        <w:tc>
          <w:tcPr>
            <w:tcW w:w="1160" w:type="dxa"/>
            <w:vAlign w:val="center"/>
          </w:tcPr>
          <w:p w14:paraId="48893F10" w14:textId="77777777" w:rsidR="00226903" w:rsidRDefault="00E53955">
            <w:pPr>
              <w:jc w:val="center"/>
              <w:rPr>
                <w:rFonts w:ascii="Times New Roman" w:eastAsia="等线"/>
                <w:color w:val="000000"/>
                <w:sz w:val="21"/>
                <w:szCs w:val="21"/>
              </w:rPr>
            </w:pPr>
            <w:r>
              <w:rPr>
                <w:rFonts w:ascii="Times New Roman" w:eastAsia="等线"/>
                <w:color w:val="000000"/>
                <w:sz w:val="21"/>
                <w:szCs w:val="21"/>
              </w:rPr>
              <w:t xml:space="preserve">0.0792 </w:t>
            </w:r>
          </w:p>
        </w:tc>
        <w:tc>
          <w:tcPr>
            <w:tcW w:w="1407" w:type="dxa"/>
            <w:vAlign w:val="bottom"/>
          </w:tcPr>
          <w:p w14:paraId="544526EC"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0.5976</w:t>
            </w:r>
          </w:p>
        </w:tc>
      </w:tr>
      <w:tr w:rsidR="00226903" w14:paraId="519EF145" w14:textId="77777777">
        <w:trPr>
          <w:trHeight w:val="397"/>
          <w:jc w:val="center"/>
        </w:trPr>
        <w:tc>
          <w:tcPr>
            <w:tcW w:w="697" w:type="dxa"/>
            <w:vAlign w:val="center"/>
          </w:tcPr>
          <w:p w14:paraId="35F8A0C4" w14:textId="77777777" w:rsidR="00226903" w:rsidRDefault="00E53955">
            <w:pPr>
              <w:jc w:val="center"/>
              <w:rPr>
                <w:rFonts w:ascii="Times New Roman" w:eastAsia="宋体"/>
                <w:sz w:val="21"/>
                <w:szCs w:val="21"/>
              </w:rPr>
            </w:pPr>
            <w:r>
              <w:rPr>
                <w:rFonts w:ascii="Times New Roman" w:eastAsia="宋体"/>
                <w:sz w:val="21"/>
                <w:szCs w:val="21"/>
              </w:rPr>
              <w:t>3</w:t>
            </w:r>
          </w:p>
        </w:tc>
        <w:tc>
          <w:tcPr>
            <w:tcW w:w="778" w:type="dxa"/>
            <w:vMerge/>
            <w:vAlign w:val="center"/>
          </w:tcPr>
          <w:p w14:paraId="1E3C3C92" w14:textId="77777777" w:rsidR="00226903" w:rsidRDefault="00226903">
            <w:pPr>
              <w:jc w:val="center"/>
              <w:rPr>
                <w:rFonts w:ascii="Times New Roman" w:eastAsia="宋体"/>
                <w:sz w:val="21"/>
                <w:szCs w:val="21"/>
              </w:rPr>
            </w:pPr>
          </w:p>
        </w:tc>
        <w:tc>
          <w:tcPr>
            <w:tcW w:w="892" w:type="dxa"/>
            <w:vAlign w:val="center"/>
          </w:tcPr>
          <w:p w14:paraId="07EC7DD1" w14:textId="77777777" w:rsidR="00226903" w:rsidRDefault="00E53955">
            <w:pPr>
              <w:jc w:val="center"/>
              <w:rPr>
                <w:rFonts w:ascii="Times New Roman" w:eastAsia="宋体"/>
                <w:sz w:val="21"/>
                <w:szCs w:val="21"/>
              </w:rPr>
            </w:pPr>
            <w:r>
              <w:rPr>
                <w:rFonts w:ascii="Times New Roman" w:eastAsia="宋体"/>
                <w:sz w:val="21"/>
                <w:szCs w:val="21"/>
              </w:rPr>
              <w:t>NH</w:t>
            </w:r>
            <w:r>
              <w:rPr>
                <w:rFonts w:ascii="Times New Roman" w:eastAsia="宋体"/>
                <w:sz w:val="21"/>
                <w:szCs w:val="21"/>
                <w:vertAlign w:val="subscript"/>
              </w:rPr>
              <w:t>3</w:t>
            </w:r>
            <w:r>
              <w:rPr>
                <w:rFonts w:ascii="Times New Roman" w:eastAsia="宋体"/>
                <w:sz w:val="21"/>
                <w:szCs w:val="21"/>
              </w:rPr>
              <w:t>-N</w:t>
            </w:r>
          </w:p>
        </w:tc>
        <w:tc>
          <w:tcPr>
            <w:tcW w:w="1095" w:type="dxa"/>
            <w:vAlign w:val="center"/>
          </w:tcPr>
          <w:p w14:paraId="16A36710" w14:textId="77777777" w:rsidR="00226903" w:rsidRDefault="00E53955">
            <w:pPr>
              <w:jc w:val="center"/>
              <w:rPr>
                <w:rFonts w:ascii="Times New Roman" w:eastAsia="宋体"/>
                <w:color w:val="000000"/>
                <w:sz w:val="21"/>
                <w:szCs w:val="21"/>
              </w:rPr>
            </w:pPr>
            <w:r>
              <w:rPr>
                <w:rFonts w:ascii="Times New Roman" w:eastAsia="宋体"/>
                <w:color w:val="000000"/>
                <w:sz w:val="21"/>
                <w:szCs w:val="21"/>
              </w:rPr>
              <w:t>35</w:t>
            </w:r>
          </w:p>
        </w:tc>
        <w:tc>
          <w:tcPr>
            <w:tcW w:w="1146" w:type="dxa"/>
            <w:vAlign w:val="center"/>
          </w:tcPr>
          <w:p w14:paraId="15B583C4"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0.0001</w:t>
            </w:r>
          </w:p>
        </w:tc>
        <w:tc>
          <w:tcPr>
            <w:tcW w:w="1137" w:type="dxa"/>
            <w:vAlign w:val="bottom"/>
          </w:tcPr>
          <w:p w14:paraId="6F8CBD75"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 xml:space="preserve">0.0004 </w:t>
            </w:r>
          </w:p>
        </w:tc>
        <w:tc>
          <w:tcPr>
            <w:tcW w:w="1160" w:type="dxa"/>
            <w:vAlign w:val="center"/>
          </w:tcPr>
          <w:p w14:paraId="054D27BF" w14:textId="77777777" w:rsidR="00226903" w:rsidRDefault="00E53955">
            <w:pPr>
              <w:jc w:val="center"/>
              <w:rPr>
                <w:rFonts w:ascii="Times New Roman" w:eastAsia="等线"/>
                <w:color w:val="000000"/>
                <w:sz w:val="21"/>
                <w:szCs w:val="21"/>
              </w:rPr>
            </w:pPr>
            <w:r>
              <w:rPr>
                <w:rFonts w:ascii="Times New Roman" w:eastAsia="等线"/>
                <w:color w:val="000000"/>
                <w:sz w:val="21"/>
                <w:szCs w:val="21"/>
              </w:rPr>
              <w:t xml:space="preserve">0.0185 </w:t>
            </w:r>
          </w:p>
        </w:tc>
        <w:tc>
          <w:tcPr>
            <w:tcW w:w="1407" w:type="dxa"/>
            <w:vAlign w:val="bottom"/>
          </w:tcPr>
          <w:p w14:paraId="7BFA6FC6"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 xml:space="preserve">0.1394 </w:t>
            </w:r>
          </w:p>
        </w:tc>
      </w:tr>
      <w:tr w:rsidR="00226903" w14:paraId="0A7B6BFF" w14:textId="77777777">
        <w:trPr>
          <w:trHeight w:val="397"/>
          <w:jc w:val="center"/>
        </w:trPr>
        <w:tc>
          <w:tcPr>
            <w:tcW w:w="697" w:type="dxa"/>
            <w:vAlign w:val="center"/>
          </w:tcPr>
          <w:p w14:paraId="599AC519" w14:textId="77777777" w:rsidR="00226903" w:rsidRDefault="00E53955">
            <w:pPr>
              <w:jc w:val="center"/>
              <w:rPr>
                <w:rFonts w:ascii="Times New Roman" w:eastAsia="宋体"/>
                <w:sz w:val="21"/>
                <w:szCs w:val="21"/>
              </w:rPr>
            </w:pPr>
            <w:r>
              <w:rPr>
                <w:rFonts w:ascii="Times New Roman" w:eastAsia="宋体"/>
                <w:sz w:val="21"/>
                <w:szCs w:val="21"/>
              </w:rPr>
              <w:t>4</w:t>
            </w:r>
          </w:p>
        </w:tc>
        <w:tc>
          <w:tcPr>
            <w:tcW w:w="778" w:type="dxa"/>
            <w:vMerge/>
            <w:vAlign w:val="center"/>
          </w:tcPr>
          <w:p w14:paraId="2188328A" w14:textId="77777777" w:rsidR="00226903" w:rsidRDefault="00226903">
            <w:pPr>
              <w:jc w:val="center"/>
              <w:rPr>
                <w:rFonts w:ascii="Times New Roman" w:eastAsia="宋体"/>
                <w:sz w:val="21"/>
                <w:szCs w:val="21"/>
              </w:rPr>
            </w:pPr>
          </w:p>
        </w:tc>
        <w:tc>
          <w:tcPr>
            <w:tcW w:w="892" w:type="dxa"/>
            <w:vAlign w:val="center"/>
          </w:tcPr>
          <w:p w14:paraId="0107A58A" w14:textId="77777777" w:rsidR="00226903" w:rsidRDefault="00E53955">
            <w:pPr>
              <w:jc w:val="center"/>
              <w:rPr>
                <w:rFonts w:ascii="Times New Roman" w:eastAsia="宋体"/>
                <w:sz w:val="21"/>
                <w:szCs w:val="21"/>
              </w:rPr>
            </w:pPr>
            <w:r>
              <w:rPr>
                <w:rFonts w:ascii="Times New Roman" w:eastAsia="宋体"/>
                <w:sz w:val="21"/>
                <w:szCs w:val="21"/>
              </w:rPr>
              <w:t>TP</w:t>
            </w:r>
          </w:p>
        </w:tc>
        <w:tc>
          <w:tcPr>
            <w:tcW w:w="1095" w:type="dxa"/>
            <w:vAlign w:val="center"/>
          </w:tcPr>
          <w:p w14:paraId="1D664499" w14:textId="77777777" w:rsidR="00226903" w:rsidRDefault="00E53955">
            <w:pPr>
              <w:jc w:val="center"/>
              <w:rPr>
                <w:rFonts w:ascii="Times New Roman" w:eastAsia="宋体"/>
                <w:color w:val="000000"/>
                <w:sz w:val="21"/>
                <w:szCs w:val="21"/>
              </w:rPr>
            </w:pPr>
            <w:r>
              <w:rPr>
                <w:rFonts w:ascii="Times New Roman" w:eastAsia="宋体"/>
                <w:color w:val="000000"/>
                <w:sz w:val="21"/>
                <w:szCs w:val="21"/>
              </w:rPr>
              <w:t>2</w:t>
            </w:r>
          </w:p>
        </w:tc>
        <w:tc>
          <w:tcPr>
            <w:tcW w:w="1146" w:type="dxa"/>
            <w:vAlign w:val="center"/>
          </w:tcPr>
          <w:p w14:paraId="77627487"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0.000003</w:t>
            </w:r>
          </w:p>
        </w:tc>
        <w:tc>
          <w:tcPr>
            <w:tcW w:w="1137" w:type="dxa"/>
            <w:vAlign w:val="bottom"/>
          </w:tcPr>
          <w:p w14:paraId="171D474F"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 xml:space="preserve">0.00002 </w:t>
            </w:r>
          </w:p>
        </w:tc>
        <w:tc>
          <w:tcPr>
            <w:tcW w:w="1160" w:type="dxa"/>
            <w:vAlign w:val="center"/>
          </w:tcPr>
          <w:p w14:paraId="59455EEA" w14:textId="77777777" w:rsidR="00226903" w:rsidRDefault="00E53955">
            <w:pPr>
              <w:jc w:val="center"/>
              <w:rPr>
                <w:rFonts w:ascii="Times New Roman" w:eastAsia="等线"/>
                <w:color w:val="000000"/>
                <w:sz w:val="21"/>
                <w:szCs w:val="21"/>
              </w:rPr>
            </w:pPr>
            <w:r>
              <w:rPr>
                <w:rFonts w:ascii="Times New Roman" w:eastAsia="等线"/>
                <w:color w:val="000000"/>
                <w:sz w:val="21"/>
                <w:szCs w:val="21"/>
              </w:rPr>
              <w:t xml:space="preserve">0.0011 </w:t>
            </w:r>
          </w:p>
        </w:tc>
        <w:tc>
          <w:tcPr>
            <w:tcW w:w="1407" w:type="dxa"/>
            <w:vAlign w:val="bottom"/>
          </w:tcPr>
          <w:p w14:paraId="55572035" w14:textId="77777777" w:rsidR="00226903" w:rsidRDefault="00E53955">
            <w:pPr>
              <w:jc w:val="center"/>
              <w:rPr>
                <w:rFonts w:ascii="Times New Roman" w:eastAsia="等线"/>
                <w:color w:val="000000"/>
                <w:sz w:val="21"/>
                <w:szCs w:val="21"/>
              </w:rPr>
            </w:pPr>
            <w:r>
              <w:rPr>
                <w:rFonts w:ascii="Times New Roman" w:eastAsia="等线" w:hint="eastAsia"/>
                <w:color w:val="000000"/>
                <w:sz w:val="21"/>
                <w:szCs w:val="21"/>
              </w:rPr>
              <w:t xml:space="preserve">0.0080 </w:t>
            </w:r>
          </w:p>
        </w:tc>
      </w:tr>
      <w:tr w:rsidR="00226903" w14:paraId="7B5EDD1A" w14:textId="77777777">
        <w:trPr>
          <w:trHeight w:val="397"/>
          <w:jc w:val="center"/>
        </w:trPr>
        <w:tc>
          <w:tcPr>
            <w:tcW w:w="2367" w:type="dxa"/>
            <w:gridSpan w:val="3"/>
            <w:vMerge w:val="restart"/>
            <w:vAlign w:val="center"/>
          </w:tcPr>
          <w:p w14:paraId="3BEAC7D7" w14:textId="77777777" w:rsidR="00226903" w:rsidRDefault="00E53955">
            <w:pPr>
              <w:jc w:val="center"/>
              <w:rPr>
                <w:rFonts w:ascii="Times New Roman" w:eastAsia="宋体"/>
                <w:sz w:val="21"/>
                <w:szCs w:val="21"/>
              </w:rPr>
            </w:pPr>
            <w:r>
              <w:rPr>
                <w:rFonts w:ascii="Times New Roman" w:eastAsia="宋体"/>
                <w:sz w:val="21"/>
                <w:szCs w:val="21"/>
              </w:rPr>
              <w:t>全厂排放口合计</w:t>
            </w:r>
          </w:p>
        </w:tc>
        <w:tc>
          <w:tcPr>
            <w:tcW w:w="3378" w:type="dxa"/>
            <w:gridSpan w:val="3"/>
            <w:vAlign w:val="center"/>
          </w:tcPr>
          <w:p w14:paraId="39015168" w14:textId="77777777" w:rsidR="00226903" w:rsidRDefault="00E53955">
            <w:pPr>
              <w:jc w:val="center"/>
              <w:rPr>
                <w:rFonts w:ascii="Times New Roman" w:eastAsia="宋体"/>
                <w:sz w:val="21"/>
                <w:szCs w:val="21"/>
              </w:rPr>
            </w:pPr>
            <w:r>
              <w:rPr>
                <w:rFonts w:ascii="Times New Roman" w:eastAsia="宋体"/>
                <w:sz w:val="21"/>
                <w:szCs w:val="21"/>
              </w:rPr>
              <w:t>COD</w:t>
            </w:r>
          </w:p>
        </w:tc>
        <w:tc>
          <w:tcPr>
            <w:tcW w:w="1160" w:type="dxa"/>
            <w:vAlign w:val="center"/>
          </w:tcPr>
          <w:p w14:paraId="029CD582"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 xml:space="preserve">0.1584 </w:t>
            </w:r>
          </w:p>
        </w:tc>
        <w:tc>
          <w:tcPr>
            <w:tcW w:w="1407" w:type="dxa"/>
            <w:vAlign w:val="bottom"/>
          </w:tcPr>
          <w:p w14:paraId="55B77DB8" w14:textId="77777777" w:rsidR="00226903" w:rsidRDefault="00E53955">
            <w:pPr>
              <w:jc w:val="center"/>
              <w:rPr>
                <w:rFonts w:ascii="Times New Roman" w:eastAsia="宋体"/>
                <w:color w:val="000000"/>
                <w:sz w:val="21"/>
                <w:szCs w:val="21"/>
              </w:rPr>
            </w:pPr>
            <w:r>
              <w:rPr>
                <w:rFonts w:ascii="Times New Roman" w:eastAsia="等线" w:hint="eastAsia"/>
                <w:color w:val="000000"/>
                <w:sz w:val="21"/>
                <w:szCs w:val="21"/>
              </w:rPr>
              <w:t>1.1952</w:t>
            </w:r>
          </w:p>
        </w:tc>
      </w:tr>
      <w:tr w:rsidR="00226903" w14:paraId="592C3E3F" w14:textId="77777777">
        <w:trPr>
          <w:trHeight w:val="397"/>
          <w:jc w:val="center"/>
        </w:trPr>
        <w:tc>
          <w:tcPr>
            <w:tcW w:w="2367" w:type="dxa"/>
            <w:gridSpan w:val="3"/>
            <w:vMerge/>
            <w:vAlign w:val="center"/>
          </w:tcPr>
          <w:p w14:paraId="01551673" w14:textId="77777777" w:rsidR="00226903" w:rsidRDefault="00226903">
            <w:pPr>
              <w:jc w:val="center"/>
              <w:rPr>
                <w:rFonts w:ascii="Times New Roman" w:eastAsia="宋体"/>
                <w:sz w:val="21"/>
                <w:szCs w:val="21"/>
              </w:rPr>
            </w:pPr>
          </w:p>
        </w:tc>
        <w:tc>
          <w:tcPr>
            <w:tcW w:w="3378" w:type="dxa"/>
            <w:gridSpan w:val="3"/>
            <w:vAlign w:val="center"/>
          </w:tcPr>
          <w:p w14:paraId="384AF1C0" w14:textId="77777777" w:rsidR="00226903" w:rsidRDefault="00E53955">
            <w:pPr>
              <w:jc w:val="center"/>
              <w:rPr>
                <w:rFonts w:ascii="Times New Roman" w:eastAsia="宋体"/>
                <w:sz w:val="21"/>
                <w:szCs w:val="21"/>
              </w:rPr>
            </w:pPr>
            <w:r>
              <w:rPr>
                <w:rFonts w:ascii="Times New Roman" w:eastAsia="宋体"/>
                <w:sz w:val="21"/>
                <w:szCs w:val="21"/>
              </w:rPr>
              <w:t>SS</w:t>
            </w:r>
          </w:p>
        </w:tc>
        <w:tc>
          <w:tcPr>
            <w:tcW w:w="1160" w:type="dxa"/>
            <w:vAlign w:val="center"/>
          </w:tcPr>
          <w:p w14:paraId="2E292087"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 xml:space="preserve">0.0792 </w:t>
            </w:r>
          </w:p>
        </w:tc>
        <w:tc>
          <w:tcPr>
            <w:tcW w:w="1407" w:type="dxa"/>
            <w:vAlign w:val="bottom"/>
          </w:tcPr>
          <w:p w14:paraId="7AD1AECF" w14:textId="77777777" w:rsidR="00226903" w:rsidRDefault="00E53955">
            <w:pPr>
              <w:jc w:val="center"/>
              <w:rPr>
                <w:rFonts w:ascii="Times New Roman" w:eastAsia="宋体"/>
                <w:color w:val="000000"/>
                <w:sz w:val="21"/>
                <w:szCs w:val="21"/>
              </w:rPr>
            </w:pPr>
            <w:r>
              <w:rPr>
                <w:rFonts w:ascii="Times New Roman" w:eastAsia="等线" w:hint="eastAsia"/>
                <w:color w:val="000000"/>
                <w:sz w:val="21"/>
                <w:szCs w:val="21"/>
              </w:rPr>
              <w:t>0.5976</w:t>
            </w:r>
          </w:p>
        </w:tc>
      </w:tr>
      <w:tr w:rsidR="00226903" w14:paraId="33BF5D2D" w14:textId="77777777">
        <w:trPr>
          <w:trHeight w:val="397"/>
          <w:jc w:val="center"/>
        </w:trPr>
        <w:tc>
          <w:tcPr>
            <w:tcW w:w="2367" w:type="dxa"/>
            <w:gridSpan w:val="3"/>
            <w:vMerge/>
            <w:vAlign w:val="center"/>
          </w:tcPr>
          <w:p w14:paraId="115CEB41" w14:textId="77777777" w:rsidR="00226903" w:rsidRDefault="00226903">
            <w:pPr>
              <w:jc w:val="center"/>
              <w:rPr>
                <w:rFonts w:ascii="Times New Roman" w:eastAsia="宋体"/>
                <w:sz w:val="21"/>
                <w:szCs w:val="21"/>
              </w:rPr>
            </w:pPr>
          </w:p>
        </w:tc>
        <w:tc>
          <w:tcPr>
            <w:tcW w:w="3378" w:type="dxa"/>
            <w:gridSpan w:val="3"/>
            <w:vAlign w:val="center"/>
          </w:tcPr>
          <w:p w14:paraId="34B9D376" w14:textId="77777777" w:rsidR="00226903" w:rsidRDefault="00E53955">
            <w:pPr>
              <w:jc w:val="center"/>
              <w:rPr>
                <w:rFonts w:ascii="Times New Roman" w:eastAsia="宋体"/>
                <w:sz w:val="21"/>
                <w:szCs w:val="21"/>
              </w:rPr>
            </w:pPr>
            <w:r>
              <w:rPr>
                <w:rFonts w:ascii="Times New Roman" w:eastAsia="宋体"/>
                <w:sz w:val="21"/>
                <w:szCs w:val="21"/>
              </w:rPr>
              <w:t>NH</w:t>
            </w:r>
            <w:r>
              <w:rPr>
                <w:rFonts w:ascii="Times New Roman" w:eastAsia="宋体"/>
                <w:sz w:val="21"/>
                <w:szCs w:val="21"/>
                <w:vertAlign w:val="subscript"/>
              </w:rPr>
              <w:t>3</w:t>
            </w:r>
            <w:r>
              <w:rPr>
                <w:rFonts w:ascii="Times New Roman" w:eastAsia="宋体"/>
                <w:sz w:val="21"/>
                <w:szCs w:val="21"/>
              </w:rPr>
              <w:t>-N</w:t>
            </w:r>
          </w:p>
        </w:tc>
        <w:tc>
          <w:tcPr>
            <w:tcW w:w="1160" w:type="dxa"/>
            <w:vAlign w:val="center"/>
          </w:tcPr>
          <w:p w14:paraId="57F22E35"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 xml:space="preserve">0.0185 </w:t>
            </w:r>
          </w:p>
        </w:tc>
        <w:tc>
          <w:tcPr>
            <w:tcW w:w="1407" w:type="dxa"/>
            <w:vAlign w:val="bottom"/>
          </w:tcPr>
          <w:p w14:paraId="00E38704" w14:textId="77777777" w:rsidR="00226903" w:rsidRDefault="00E53955">
            <w:pPr>
              <w:jc w:val="center"/>
              <w:rPr>
                <w:rFonts w:ascii="Times New Roman" w:eastAsia="宋体"/>
                <w:color w:val="000000"/>
                <w:sz w:val="21"/>
                <w:szCs w:val="21"/>
              </w:rPr>
            </w:pPr>
            <w:r>
              <w:rPr>
                <w:rFonts w:ascii="Times New Roman" w:eastAsia="等线" w:hint="eastAsia"/>
                <w:color w:val="000000"/>
                <w:sz w:val="21"/>
                <w:szCs w:val="21"/>
              </w:rPr>
              <w:t xml:space="preserve">0.1394 </w:t>
            </w:r>
          </w:p>
        </w:tc>
      </w:tr>
      <w:tr w:rsidR="00226903" w14:paraId="3932BBDD" w14:textId="77777777">
        <w:trPr>
          <w:trHeight w:val="397"/>
          <w:jc w:val="center"/>
        </w:trPr>
        <w:tc>
          <w:tcPr>
            <w:tcW w:w="2367" w:type="dxa"/>
            <w:gridSpan w:val="3"/>
            <w:vMerge/>
            <w:vAlign w:val="center"/>
          </w:tcPr>
          <w:p w14:paraId="4F664E15" w14:textId="77777777" w:rsidR="00226903" w:rsidRDefault="00226903">
            <w:pPr>
              <w:jc w:val="center"/>
              <w:rPr>
                <w:rFonts w:ascii="Times New Roman" w:eastAsia="宋体"/>
                <w:sz w:val="21"/>
                <w:szCs w:val="21"/>
              </w:rPr>
            </w:pPr>
          </w:p>
        </w:tc>
        <w:tc>
          <w:tcPr>
            <w:tcW w:w="3378" w:type="dxa"/>
            <w:gridSpan w:val="3"/>
            <w:vAlign w:val="center"/>
          </w:tcPr>
          <w:p w14:paraId="22CE4C97" w14:textId="77777777" w:rsidR="00226903" w:rsidRDefault="00E53955">
            <w:pPr>
              <w:jc w:val="center"/>
              <w:rPr>
                <w:rFonts w:ascii="Times New Roman" w:eastAsia="宋体"/>
                <w:sz w:val="21"/>
                <w:szCs w:val="21"/>
              </w:rPr>
            </w:pPr>
            <w:r>
              <w:rPr>
                <w:rFonts w:ascii="Times New Roman" w:eastAsia="宋体"/>
                <w:sz w:val="21"/>
                <w:szCs w:val="21"/>
              </w:rPr>
              <w:t>TP</w:t>
            </w:r>
          </w:p>
        </w:tc>
        <w:tc>
          <w:tcPr>
            <w:tcW w:w="1160" w:type="dxa"/>
            <w:vAlign w:val="center"/>
          </w:tcPr>
          <w:p w14:paraId="5F5D0DA0" w14:textId="77777777" w:rsidR="00226903" w:rsidRDefault="00E53955">
            <w:pPr>
              <w:jc w:val="center"/>
              <w:rPr>
                <w:rFonts w:ascii="Times New Roman" w:eastAsia="宋体"/>
                <w:color w:val="000000"/>
                <w:sz w:val="21"/>
                <w:szCs w:val="21"/>
              </w:rPr>
            </w:pPr>
            <w:r>
              <w:rPr>
                <w:rFonts w:ascii="Times New Roman" w:eastAsia="等线"/>
                <w:color w:val="000000"/>
                <w:sz w:val="21"/>
                <w:szCs w:val="21"/>
              </w:rPr>
              <w:t xml:space="preserve">0.0011 </w:t>
            </w:r>
          </w:p>
        </w:tc>
        <w:tc>
          <w:tcPr>
            <w:tcW w:w="1407" w:type="dxa"/>
            <w:vAlign w:val="bottom"/>
          </w:tcPr>
          <w:p w14:paraId="0FE0ABFD" w14:textId="77777777" w:rsidR="00226903" w:rsidRDefault="00E53955">
            <w:pPr>
              <w:jc w:val="center"/>
              <w:rPr>
                <w:rFonts w:ascii="Times New Roman" w:eastAsia="宋体"/>
                <w:color w:val="000000"/>
                <w:sz w:val="21"/>
                <w:szCs w:val="21"/>
              </w:rPr>
            </w:pPr>
            <w:r>
              <w:rPr>
                <w:rFonts w:ascii="Times New Roman" w:eastAsia="等线" w:hint="eastAsia"/>
                <w:color w:val="000000"/>
                <w:sz w:val="21"/>
                <w:szCs w:val="21"/>
              </w:rPr>
              <w:t xml:space="preserve">0.0080 </w:t>
            </w:r>
          </w:p>
        </w:tc>
      </w:tr>
    </w:tbl>
    <w:p w14:paraId="6A5DD48A" w14:textId="77777777" w:rsidR="00226903" w:rsidRDefault="00E53955">
      <w:pPr>
        <w:spacing w:line="360" w:lineRule="auto"/>
        <w:ind w:firstLineChars="200" w:firstLine="480"/>
        <w:rPr>
          <w:rFonts w:ascii="Times New Roman" w:eastAsia="宋体"/>
          <w:sz w:val="24"/>
        </w:rPr>
      </w:pPr>
      <w:r>
        <w:rPr>
          <w:rFonts w:ascii="Times New Roman" w:eastAsia="宋体"/>
          <w:sz w:val="24"/>
        </w:rPr>
        <w:t>本项目生活污水产生浓度</w:t>
      </w:r>
      <w:r>
        <w:rPr>
          <w:rFonts w:ascii="Times New Roman" w:eastAsia="宋体"/>
          <w:sz w:val="24"/>
        </w:rPr>
        <w:t xml:space="preserve">COD </w:t>
      </w:r>
      <w:r>
        <w:rPr>
          <w:rFonts w:ascii="Times New Roman" w:eastAsia="宋体" w:hint="eastAsia"/>
          <w:sz w:val="24"/>
        </w:rPr>
        <w:t>3</w:t>
      </w:r>
      <w:r>
        <w:rPr>
          <w:rFonts w:ascii="Times New Roman" w:eastAsia="宋体"/>
          <w:sz w:val="24"/>
        </w:rPr>
        <w:t>00mg/L</w:t>
      </w:r>
      <w:r>
        <w:rPr>
          <w:rFonts w:ascii="Times New Roman" w:eastAsia="宋体"/>
          <w:sz w:val="24"/>
        </w:rPr>
        <w:t>、</w:t>
      </w:r>
      <w:r>
        <w:rPr>
          <w:rFonts w:ascii="Times New Roman" w:eastAsia="宋体"/>
          <w:sz w:val="24"/>
        </w:rPr>
        <w:t>SS 150 mg/L</w:t>
      </w:r>
      <w:r>
        <w:rPr>
          <w:rFonts w:ascii="Times New Roman" w:eastAsia="宋体"/>
          <w:sz w:val="24"/>
        </w:rPr>
        <w:t>、</w:t>
      </w:r>
      <w:r>
        <w:rPr>
          <w:rFonts w:ascii="Times New Roman" w:eastAsia="宋体"/>
          <w:sz w:val="24"/>
        </w:rPr>
        <w:t>NH</w:t>
      </w:r>
      <w:r>
        <w:rPr>
          <w:rFonts w:ascii="Times New Roman" w:eastAsia="宋体"/>
          <w:sz w:val="24"/>
          <w:vertAlign w:val="subscript"/>
        </w:rPr>
        <w:t>3</w:t>
      </w:r>
      <w:r>
        <w:rPr>
          <w:rFonts w:ascii="Times New Roman" w:eastAsia="宋体"/>
          <w:sz w:val="24"/>
        </w:rPr>
        <w:t>-N 35mg/L</w:t>
      </w:r>
      <w:r>
        <w:rPr>
          <w:rFonts w:ascii="Times New Roman" w:eastAsia="宋体"/>
          <w:sz w:val="24"/>
        </w:rPr>
        <w:t>、</w:t>
      </w:r>
      <w:r>
        <w:rPr>
          <w:rFonts w:ascii="Times New Roman" w:eastAsia="宋体"/>
          <w:sz w:val="24"/>
        </w:rPr>
        <w:t>TP 2 mg/L</w:t>
      </w:r>
      <w:r>
        <w:rPr>
          <w:rFonts w:ascii="Times New Roman" w:eastAsia="宋体"/>
          <w:sz w:val="24"/>
        </w:rPr>
        <w:t>，可达污水厂接管标准，不会对污水厂产生冲击负荷。项目所在地污水管网已铺设到位，生活污水纳入当地污水管网后进</w:t>
      </w:r>
      <w:r>
        <w:rPr>
          <w:rFonts w:ascii="Times New Roman" w:eastAsia="宋体" w:hint="eastAsia"/>
          <w:sz w:val="24"/>
        </w:rPr>
        <w:t>入东海县城东</w:t>
      </w:r>
      <w:r>
        <w:rPr>
          <w:rFonts w:ascii="Times New Roman" w:eastAsia="宋体"/>
          <w:sz w:val="24"/>
        </w:rPr>
        <w:t>污水处理厂处理。</w:t>
      </w:r>
      <w:r>
        <w:rPr>
          <w:rFonts w:ascii="Times New Roman" w:eastAsia="宋体"/>
          <w:bCs/>
          <w:sz w:val="24"/>
        </w:rPr>
        <w:t>因此，本项目污水不直接对外</w:t>
      </w:r>
      <w:r>
        <w:rPr>
          <w:rFonts w:ascii="Times New Roman" w:eastAsia="宋体"/>
          <w:sz w:val="24"/>
        </w:rPr>
        <w:t>排放，不会对当地地表水环境产生不利影响。</w:t>
      </w:r>
    </w:p>
    <w:p w14:paraId="2CAFA85F" w14:textId="77777777" w:rsidR="00226903" w:rsidRDefault="00E53955">
      <w:pPr>
        <w:pStyle w:val="ab"/>
        <w:spacing w:line="360" w:lineRule="auto"/>
        <w:ind w:firstLine="480"/>
        <w:rPr>
          <w:rFonts w:ascii="Times New Roman" w:eastAsia="宋体"/>
          <w:sz w:val="24"/>
        </w:rPr>
      </w:pPr>
      <w:r>
        <w:rPr>
          <w:rFonts w:ascii="Times New Roman" w:eastAsia="宋体"/>
          <w:sz w:val="24"/>
        </w:rPr>
        <w:t>本项目</w:t>
      </w:r>
      <w:r>
        <w:rPr>
          <w:rFonts w:ascii="Times New Roman" w:eastAsia="宋体" w:hint="eastAsia"/>
          <w:sz w:val="24"/>
        </w:rPr>
        <w:t>新增生活污水仅</w:t>
      </w:r>
      <w:r>
        <w:rPr>
          <w:rFonts w:ascii="Times New Roman" w:eastAsia="宋体" w:hint="eastAsia"/>
          <w:sz w:val="24"/>
        </w:rPr>
        <w:t>1.6</w:t>
      </w:r>
      <w:r>
        <w:rPr>
          <w:rFonts w:ascii="Times New Roman" w:eastAsia="宋体"/>
          <w:sz w:val="24"/>
        </w:rPr>
        <w:t>吨</w:t>
      </w:r>
      <w:r>
        <w:rPr>
          <w:rFonts w:ascii="Times New Roman" w:eastAsia="宋体"/>
          <w:sz w:val="24"/>
        </w:rPr>
        <w:t>/</w:t>
      </w:r>
      <w:r>
        <w:rPr>
          <w:rFonts w:ascii="Times New Roman" w:eastAsia="宋体"/>
          <w:sz w:val="24"/>
        </w:rPr>
        <w:t>天（年工作日按照</w:t>
      </w:r>
      <w:r>
        <w:rPr>
          <w:rFonts w:ascii="Times New Roman" w:eastAsia="宋体"/>
          <w:sz w:val="24"/>
        </w:rPr>
        <w:t>3</w:t>
      </w:r>
      <w:r>
        <w:rPr>
          <w:rFonts w:ascii="Times New Roman" w:eastAsia="宋体" w:hint="eastAsia"/>
          <w:sz w:val="24"/>
        </w:rPr>
        <w:t>3</w:t>
      </w:r>
      <w:r>
        <w:rPr>
          <w:rFonts w:ascii="Times New Roman" w:eastAsia="宋体"/>
          <w:sz w:val="24"/>
        </w:rPr>
        <w:t>0</w:t>
      </w:r>
      <w:r>
        <w:rPr>
          <w:rFonts w:ascii="Times New Roman" w:eastAsia="宋体"/>
          <w:sz w:val="24"/>
        </w:rPr>
        <w:t>天计）</w:t>
      </w:r>
      <w:r>
        <w:rPr>
          <w:rFonts w:ascii="Times New Roman" w:eastAsia="宋体" w:hint="eastAsia"/>
          <w:sz w:val="24"/>
        </w:rPr>
        <w:t>，在城东污水处理厂的处理范围之内</w:t>
      </w:r>
      <w:r>
        <w:rPr>
          <w:rFonts w:ascii="Times New Roman" w:eastAsia="宋体"/>
          <w:sz w:val="24"/>
        </w:rPr>
        <w:t>。因此，污水处理厂有充足的余量接纳本项目废水，从接管容量上分析是可行的，地表水环境影响可接受。</w:t>
      </w:r>
    </w:p>
    <w:bookmarkEnd w:id="400"/>
    <w:bookmarkEnd w:id="401"/>
    <w:p w14:paraId="69DB101D" w14:textId="77777777" w:rsidR="00226903" w:rsidRDefault="00E53955">
      <w:pPr>
        <w:pStyle w:val="3"/>
        <w:numPr>
          <w:ilvl w:val="0"/>
          <w:numId w:val="35"/>
        </w:numPr>
        <w:spacing w:before="0" w:after="0" w:line="360" w:lineRule="auto"/>
        <w:rPr>
          <w:rFonts w:ascii="Times New Roman" w:eastAsia="宋体"/>
          <w:b/>
          <w:sz w:val="24"/>
          <w:szCs w:val="24"/>
        </w:rPr>
      </w:pPr>
      <w:r>
        <w:rPr>
          <w:rFonts w:ascii="Times New Roman" w:eastAsia="宋体" w:hint="eastAsia"/>
          <w:b/>
          <w:sz w:val="24"/>
          <w:szCs w:val="24"/>
        </w:rPr>
        <w:t>运营期</w:t>
      </w:r>
      <w:r>
        <w:rPr>
          <w:rFonts w:ascii="Times New Roman" w:eastAsia="宋体"/>
          <w:b/>
          <w:sz w:val="24"/>
          <w:szCs w:val="24"/>
        </w:rPr>
        <w:t>噪声环境影响预测与评价</w:t>
      </w:r>
    </w:p>
    <w:p w14:paraId="14060CF1" w14:textId="77777777" w:rsidR="00226903" w:rsidRDefault="00E53955">
      <w:pPr>
        <w:pStyle w:val="ab"/>
        <w:spacing w:line="360" w:lineRule="auto"/>
        <w:ind w:firstLine="480"/>
        <w:rPr>
          <w:rFonts w:ascii="Times New Roman" w:eastAsia="宋体"/>
          <w:sz w:val="24"/>
        </w:rPr>
      </w:pPr>
      <w:r>
        <w:rPr>
          <w:rFonts w:ascii="Times New Roman" w:eastAsia="宋体"/>
          <w:sz w:val="24"/>
        </w:rPr>
        <w:t>拟建项目的噪声</w:t>
      </w:r>
      <w:proofErr w:type="gramStart"/>
      <w:r>
        <w:rPr>
          <w:rFonts w:ascii="Times New Roman" w:eastAsia="宋体"/>
          <w:sz w:val="24"/>
        </w:rPr>
        <w:t>源情况</w:t>
      </w:r>
      <w:proofErr w:type="gramEnd"/>
      <w:r>
        <w:rPr>
          <w:rFonts w:ascii="Times New Roman" w:eastAsia="宋体"/>
          <w:sz w:val="24"/>
        </w:rPr>
        <w:t>主要来源于各生产设备以及公用工程设备的噪声，各设备的噪声值见表</w:t>
      </w:r>
      <w:r>
        <w:rPr>
          <w:rFonts w:ascii="Times New Roman" w:eastAsia="宋体" w:hint="eastAsia"/>
          <w:sz w:val="24"/>
        </w:rPr>
        <w:t>4.</w:t>
      </w:r>
      <w:r>
        <w:rPr>
          <w:rFonts w:ascii="Times New Roman" w:eastAsia="宋体"/>
          <w:sz w:val="24"/>
        </w:rPr>
        <w:t>10-13</w:t>
      </w:r>
      <w:r>
        <w:rPr>
          <w:rFonts w:ascii="Times New Roman" w:eastAsia="宋体"/>
          <w:sz w:val="24"/>
        </w:rPr>
        <w:t>。</w:t>
      </w:r>
    </w:p>
    <w:p w14:paraId="472B3C50" w14:textId="77777777" w:rsidR="00226903" w:rsidRDefault="00E53955">
      <w:pPr>
        <w:pStyle w:val="4"/>
        <w:numPr>
          <w:ilvl w:val="0"/>
          <w:numId w:val="37"/>
        </w:numPr>
        <w:adjustRightInd w:val="0"/>
        <w:snapToGrid w:val="0"/>
        <w:spacing w:before="0" w:after="0" w:line="360" w:lineRule="auto"/>
        <w:rPr>
          <w:rFonts w:ascii="Times New Roman" w:eastAsia="宋体" w:hAnsi="Times New Roman"/>
          <w:sz w:val="24"/>
          <w:szCs w:val="24"/>
        </w:rPr>
      </w:pPr>
      <w:r>
        <w:rPr>
          <w:rFonts w:ascii="Times New Roman" w:eastAsia="宋体" w:hAnsi="Times New Roman"/>
          <w:sz w:val="24"/>
          <w:szCs w:val="24"/>
        </w:rPr>
        <w:t>噪声预测模式</w:t>
      </w:r>
    </w:p>
    <w:p w14:paraId="60B59CD5" w14:textId="77777777" w:rsidR="00226903" w:rsidRDefault="00E53955">
      <w:pPr>
        <w:pStyle w:val="afffffffffffffff7"/>
        <w:ind w:firstLine="480"/>
      </w:pPr>
      <w:r>
        <w:t>根据声环境评价导则的规定，选用《环境影响评价技术导则声环境》（</w:t>
      </w:r>
      <w:r>
        <w:t>HJ2.4-2009</w:t>
      </w:r>
      <w:r>
        <w:t>）中附录</w:t>
      </w:r>
      <w:r>
        <w:t>A.1.3</w:t>
      </w:r>
      <w:r>
        <w:t>室内等效室外声源声功率级计算方法的预测模式，应用过程中将根据情况作必要简化。</w:t>
      </w:r>
    </w:p>
    <w:p w14:paraId="324E7411" w14:textId="77777777" w:rsidR="00226903" w:rsidRDefault="00E53955">
      <w:pPr>
        <w:pStyle w:val="afffffffffffffff7"/>
        <w:ind w:firstLine="480"/>
      </w:pPr>
      <w:r>
        <w:t>建设项目声源在预测点产生的等效声级贡献值（</w:t>
      </w:r>
      <w:proofErr w:type="spellStart"/>
      <w:r>
        <w:rPr>
          <w:i/>
        </w:rPr>
        <w:t>L</w:t>
      </w:r>
      <w:r>
        <w:rPr>
          <w:i/>
          <w:vertAlign w:val="subscript"/>
        </w:rPr>
        <w:t>eqg</w:t>
      </w:r>
      <w:proofErr w:type="spellEnd"/>
      <w:r>
        <w:t>）计算公式：</w:t>
      </w:r>
    </w:p>
    <w:p w14:paraId="06C77E1B" w14:textId="77777777" w:rsidR="00226903" w:rsidRDefault="00E53955">
      <w:pPr>
        <w:tabs>
          <w:tab w:val="left" w:pos="1418"/>
        </w:tabs>
        <w:autoSpaceDE w:val="0"/>
        <w:autoSpaceDN w:val="0"/>
        <w:spacing w:line="360" w:lineRule="auto"/>
        <w:ind w:firstLineChars="200" w:firstLine="480"/>
        <w:jc w:val="center"/>
        <w:rPr>
          <w:rFonts w:ascii="Times New Roman"/>
          <w:sz w:val="24"/>
        </w:rPr>
      </w:pPr>
      <w:r>
        <w:rPr>
          <w:rFonts w:ascii="Times New Roman"/>
          <w:noProof/>
          <w:sz w:val="24"/>
        </w:rPr>
        <w:drawing>
          <wp:inline distT="0" distB="0" distL="0" distR="0" wp14:anchorId="13545BAD" wp14:editId="264DB0E6">
            <wp:extent cx="3331845" cy="564515"/>
            <wp:effectExtent l="0" t="0" r="190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331845" cy="564515"/>
                    </a:xfrm>
                    <a:prstGeom prst="rect">
                      <a:avLst/>
                    </a:prstGeom>
                    <a:noFill/>
                    <a:ln>
                      <a:noFill/>
                    </a:ln>
                  </pic:spPr>
                </pic:pic>
              </a:graphicData>
            </a:graphic>
          </wp:inline>
        </w:drawing>
      </w:r>
    </w:p>
    <w:p w14:paraId="2E3D81B0" w14:textId="77777777" w:rsidR="00226903" w:rsidRDefault="00E53955">
      <w:pPr>
        <w:pStyle w:val="afffffffffffffff7"/>
        <w:ind w:firstLine="480"/>
      </w:pPr>
      <w:r>
        <w:t>式中：</w:t>
      </w:r>
      <w:proofErr w:type="spellStart"/>
      <w:r>
        <w:rPr>
          <w:i/>
        </w:rPr>
        <w:t>L</w:t>
      </w:r>
      <w:r>
        <w:rPr>
          <w:i/>
          <w:vertAlign w:val="subscript"/>
        </w:rPr>
        <w:t>eqg</w:t>
      </w:r>
      <w:proofErr w:type="spellEnd"/>
      <w:r>
        <w:t>—</w:t>
      </w:r>
      <w:r>
        <w:t>建设项目声源在预测点的等效声级贡献值，</w:t>
      </w:r>
      <w:r>
        <w:t>dB(A)</w:t>
      </w:r>
      <w:r>
        <w:t>；</w:t>
      </w:r>
    </w:p>
    <w:p w14:paraId="08A51967" w14:textId="77777777" w:rsidR="00226903" w:rsidRDefault="00E53955">
      <w:pPr>
        <w:pStyle w:val="afffffffffffffff7"/>
        <w:ind w:firstLine="480"/>
      </w:pPr>
      <w:proofErr w:type="spellStart"/>
      <w:r>
        <w:rPr>
          <w:i/>
        </w:rPr>
        <w:t>L</w:t>
      </w:r>
      <w:r>
        <w:rPr>
          <w:i/>
          <w:vertAlign w:val="subscript"/>
        </w:rPr>
        <w:t>Ai</w:t>
      </w:r>
      <w:proofErr w:type="spellEnd"/>
      <w:r>
        <w:t>—</w:t>
      </w:r>
      <w:proofErr w:type="spellStart"/>
      <w:r>
        <w:t>i</w:t>
      </w:r>
      <w:proofErr w:type="spellEnd"/>
      <w:r>
        <w:t>声源在预测点产生的</w:t>
      </w:r>
      <w:r>
        <w:t>A</w:t>
      </w:r>
      <w:r>
        <w:t>声级，</w:t>
      </w:r>
      <w:r>
        <w:t>dB(A)</w:t>
      </w:r>
      <w:r>
        <w:t>；</w:t>
      </w:r>
    </w:p>
    <w:p w14:paraId="40CC3D70" w14:textId="77777777" w:rsidR="00226903" w:rsidRDefault="00E53955">
      <w:pPr>
        <w:pStyle w:val="afffffffffffffff7"/>
        <w:ind w:firstLine="480"/>
      </w:pPr>
      <w:r>
        <w:rPr>
          <w:i/>
        </w:rPr>
        <w:t>T</w:t>
      </w:r>
      <w:proofErr w:type="gramStart"/>
      <w:r>
        <w:t>—</w:t>
      </w:r>
      <w:r>
        <w:t>预测</w:t>
      </w:r>
      <w:proofErr w:type="gramEnd"/>
      <w:r>
        <w:t>计算的时间段，</w:t>
      </w:r>
      <w:r>
        <w:t>s</w:t>
      </w:r>
      <w:r>
        <w:t>；</w:t>
      </w:r>
    </w:p>
    <w:p w14:paraId="765DD44A" w14:textId="77777777" w:rsidR="00226903" w:rsidRDefault="00E53955">
      <w:pPr>
        <w:pStyle w:val="afffffffffffffff7"/>
        <w:ind w:firstLine="480"/>
      </w:pPr>
      <w:proofErr w:type="spellStart"/>
      <w:r>
        <w:rPr>
          <w:i/>
        </w:rPr>
        <w:t>t</w:t>
      </w:r>
      <w:r>
        <w:rPr>
          <w:i/>
          <w:vertAlign w:val="subscript"/>
        </w:rPr>
        <w:t>i</w:t>
      </w:r>
      <w:proofErr w:type="spellEnd"/>
      <w:r>
        <w:t>—</w:t>
      </w:r>
      <w:proofErr w:type="spellStart"/>
      <w:r>
        <w:t>i</w:t>
      </w:r>
      <w:proofErr w:type="spellEnd"/>
      <w:r>
        <w:t>声源在</w:t>
      </w:r>
      <w:r>
        <w:t>T</w:t>
      </w:r>
      <w:r>
        <w:t>时段内的运行时间，</w:t>
      </w:r>
      <w:r>
        <w:t>s</w:t>
      </w:r>
      <w:r>
        <w:t>。</w:t>
      </w:r>
    </w:p>
    <w:p w14:paraId="08A61C96" w14:textId="77777777" w:rsidR="00226903" w:rsidRDefault="00E53955">
      <w:pPr>
        <w:pStyle w:val="afffffffffffffff7"/>
        <w:ind w:firstLine="480"/>
      </w:pPr>
      <w:r>
        <w:t>预测点的预测等效声级（</w:t>
      </w:r>
      <w:proofErr w:type="spellStart"/>
      <w:r>
        <w:t>Leq</w:t>
      </w:r>
      <w:proofErr w:type="spellEnd"/>
      <w:r>
        <w:t>）计算公式：</w:t>
      </w:r>
    </w:p>
    <w:p w14:paraId="67A36A26" w14:textId="77777777" w:rsidR="00226903" w:rsidRDefault="00E53955">
      <w:pPr>
        <w:tabs>
          <w:tab w:val="left" w:pos="1560"/>
        </w:tabs>
        <w:autoSpaceDE w:val="0"/>
        <w:autoSpaceDN w:val="0"/>
        <w:spacing w:line="360" w:lineRule="auto"/>
        <w:ind w:firstLineChars="200" w:firstLine="480"/>
        <w:jc w:val="center"/>
        <w:rPr>
          <w:rFonts w:ascii="Times New Roman"/>
          <w:sz w:val="24"/>
        </w:rPr>
      </w:pPr>
      <w:r>
        <w:rPr>
          <w:rFonts w:ascii="Times New Roman"/>
          <w:noProof/>
          <w:sz w:val="24"/>
        </w:rPr>
        <w:drawing>
          <wp:inline distT="0" distB="0" distL="0" distR="0" wp14:anchorId="0D88321D" wp14:editId="3CF72BBF">
            <wp:extent cx="3768725" cy="27051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68725" cy="270510"/>
                    </a:xfrm>
                    <a:prstGeom prst="rect">
                      <a:avLst/>
                    </a:prstGeom>
                    <a:noFill/>
                    <a:ln>
                      <a:noFill/>
                    </a:ln>
                  </pic:spPr>
                </pic:pic>
              </a:graphicData>
            </a:graphic>
          </wp:inline>
        </w:drawing>
      </w:r>
    </w:p>
    <w:p w14:paraId="032C34D6" w14:textId="77777777" w:rsidR="00226903" w:rsidRDefault="00E53955">
      <w:pPr>
        <w:pStyle w:val="afffffffffffffff7"/>
        <w:ind w:firstLine="480"/>
      </w:pPr>
      <w:r>
        <w:t>式中：</w:t>
      </w:r>
      <w:proofErr w:type="spellStart"/>
      <w:r>
        <w:rPr>
          <w:i/>
        </w:rPr>
        <w:t>L</w:t>
      </w:r>
      <w:r>
        <w:rPr>
          <w:i/>
          <w:vertAlign w:val="subscript"/>
        </w:rPr>
        <w:t>eqg</w:t>
      </w:r>
      <w:proofErr w:type="spellEnd"/>
      <w:r>
        <w:t>—</w:t>
      </w:r>
      <w:r>
        <w:t>建设项目声源在预测点的等效声级贡献值，</w:t>
      </w:r>
      <w:r>
        <w:t>dB(A)</w:t>
      </w:r>
      <w:r>
        <w:t>；</w:t>
      </w:r>
    </w:p>
    <w:p w14:paraId="51F3A0FA" w14:textId="77777777" w:rsidR="00226903" w:rsidRDefault="00E53955">
      <w:pPr>
        <w:pStyle w:val="afffffffffffffff7"/>
        <w:ind w:firstLine="480"/>
      </w:pPr>
      <w:proofErr w:type="spellStart"/>
      <w:r>
        <w:rPr>
          <w:i/>
        </w:rPr>
        <w:t>L</w:t>
      </w:r>
      <w:r>
        <w:rPr>
          <w:i/>
          <w:vertAlign w:val="subscript"/>
        </w:rPr>
        <w:t>eqb</w:t>
      </w:r>
      <w:proofErr w:type="spellEnd"/>
      <w:proofErr w:type="gramStart"/>
      <w:r>
        <w:t>—</w:t>
      </w:r>
      <w:r>
        <w:t>预测点</w:t>
      </w:r>
      <w:proofErr w:type="gramEnd"/>
      <w:r>
        <w:t>的背景值，</w:t>
      </w:r>
      <w:r>
        <w:t>dB(A)</w:t>
      </w:r>
      <w:r>
        <w:t>。</w:t>
      </w:r>
    </w:p>
    <w:p w14:paraId="0A73693F" w14:textId="77777777" w:rsidR="00226903" w:rsidRDefault="00E53955">
      <w:pPr>
        <w:pStyle w:val="afffffffffffffff7"/>
        <w:ind w:firstLine="480"/>
      </w:pPr>
      <w:r>
        <w:t>设靠近开口处（或窗户）室内、室外某倍频带的声压级分别为</w:t>
      </w:r>
      <w:r>
        <w:rPr>
          <w:i/>
        </w:rPr>
        <w:t>L</w:t>
      </w:r>
      <w:r>
        <w:rPr>
          <w:i/>
          <w:vertAlign w:val="subscript"/>
        </w:rPr>
        <w:t>p1</w:t>
      </w:r>
      <w:r>
        <w:t>和</w:t>
      </w:r>
      <w:r>
        <w:rPr>
          <w:i/>
        </w:rPr>
        <w:t>L</w:t>
      </w:r>
      <w:r>
        <w:rPr>
          <w:i/>
          <w:vertAlign w:val="subscript"/>
        </w:rPr>
        <w:t>p2</w:t>
      </w:r>
      <w:r>
        <w:t>。若声源所在室内声场为近似扩散声场，则室外的倍频带声压级可按公式</w:t>
      </w:r>
      <w:r>
        <w:t>3</w:t>
      </w:r>
      <w:r>
        <w:t>近似求出：</w:t>
      </w:r>
    </w:p>
    <w:p w14:paraId="089958E0" w14:textId="77777777" w:rsidR="00226903" w:rsidRDefault="00E53955">
      <w:pPr>
        <w:tabs>
          <w:tab w:val="left" w:pos="1560"/>
        </w:tabs>
        <w:autoSpaceDE w:val="0"/>
        <w:autoSpaceDN w:val="0"/>
        <w:spacing w:line="360" w:lineRule="auto"/>
        <w:ind w:firstLineChars="200" w:firstLine="480"/>
        <w:jc w:val="center"/>
        <w:rPr>
          <w:rFonts w:ascii="Times New Roman"/>
          <w:sz w:val="24"/>
        </w:rPr>
      </w:pPr>
      <w:r>
        <w:rPr>
          <w:rFonts w:ascii="Times New Roman"/>
          <w:noProof/>
          <w:sz w:val="24"/>
        </w:rPr>
        <w:drawing>
          <wp:inline distT="0" distB="0" distL="0" distR="0" wp14:anchorId="7156147A" wp14:editId="0E5C8136">
            <wp:extent cx="2973705" cy="2705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973705" cy="270510"/>
                    </a:xfrm>
                    <a:prstGeom prst="rect">
                      <a:avLst/>
                    </a:prstGeom>
                    <a:noFill/>
                    <a:ln>
                      <a:noFill/>
                    </a:ln>
                  </pic:spPr>
                </pic:pic>
              </a:graphicData>
            </a:graphic>
          </wp:inline>
        </w:drawing>
      </w:r>
    </w:p>
    <w:p w14:paraId="7DF34BAF" w14:textId="77777777" w:rsidR="00226903" w:rsidRDefault="00E53955">
      <w:pPr>
        <w:pStyle w:val="afffffffffffffff7"/>
        <w:ind w:firstLine="480"/>
      </w:pPr>
      <w:r>
        <w:t>式中：</w:t>
      </w:r>
      <w:r>
        <w:rPr>
          <w:i/>
        </w:rPr>
        <w:t>TL</w:t>
      </w:r>
      <w:r>
        <w:t>—</w:t>
      </w:r>
      <w:r>
        <w:t>隔墙（或窗户）倍频带的隔声量，</w:t>
      </w:r>
      <w:r>
        <w:t>dB</w:t>
      </w:r>
      <w:r>
        <w:t>。</w:t>
      </w:r>
    </w:p>
    <w:p w14:paraId="79AB6F42" w14:textId="77777777" w:rsidR="00226903" w:rsidRDefault="00E53955">
      <w:pPr>
        <w:pStyle w:val="afffffffffffffff7"/>
        <w:ind w:firstLine="480"/>
      </w:pPr>
      <w:r>
        <w:t>也可按公式</w:t>
      </w:r>
      <w:r>
        <w:t>4</w:t>
      </w:r>
      <w:r>
        <w:t>计算某一室内声源靠近围护结构处产生的倍频带声压级：</w:t>
      </w:r>
    </w:p>
    <w:p w14:paraId="40D82C64" w14:textId="77777777" w:rsidR="00226903" w:rsidRDefault="00E53955">
      <w:pPr>
        <w:tabs>
          <w:tab w:val="left" w:pos="1560"/>
        </w:tabs>
        <w:autoSpaceDE w:val="0"/>
        <w:autoSpaceDN w:val="0"/>
        <w:spacing w:line="360" w:lineRule="auto"/>
        <w:ind w:firstLineChars="200" w:firstLine="480"/>
        <w:jc w:val="center"/>
        <w:rPr>
          <w:rFonts w:ascii="Times New Roman"/>
          <w:sz w:val="24"/>
        </w:rPr>
      </w:pPr>
      <w:r>
        <w:rPr>
          <w:rFonts w:ascii="Times New Roman"/>
          <w:noProof/>
          <w:sz w:val="24"/>
        </w:rPr>
        <w:drawing>
          <wp:inline distT="0" distB="0" distL="0" distR="0" wp14:anchorId="0DD5B5E2" wp14:editId="5AAF5A98">
            <wp:extent cx="3665855" cy="4133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665855" cy="413385"/>
                    </a:xfrm>
                    <a:prstGeom prst="rect">
                      <a:avLst/>
                    </a:prstGeom>
                    <a:noFill/>
                    <a:ln>
                      <a:noFill/>
                    </a:ln>
                  </pic:spPr>
                </pic:pic>
              </a:graphicData>
            </a:graphic>
          </wp:inline>
        </w:drawing>
      </w:r>
    </w:p>
    <w:p w14:paraId="402BC415" w14:textId="77777777" w:rsidR="00226903" w:rsidRDefault="00E53955">
      <w:pPr>
        <w:pStyle w:val="afffffffffffffff7"/>
        <w:ind w:firstLine="480"/>
      </w:pPr>
      <w:r>
        <w:t>式中：</w:t>
      </w:r>
      <w:r>
        <w:t>Q—</w:t>
      </w:r>
      <w:r>
        <w:t>指向性因数；通常对无指向性声源，当声源放在房间中心时，</w:t>
      </w:r>
      <w:r>
        <w:t>Q=1</w:t>
      </w:r>
      <w:r>
        <w:t>；当放在</w:t>
      </w:r>
      <w:proofErr w:type="gramStart"/>
      <w:r>
        <w:t>一</w:t>
      </w:r>
      <w:proofErr w:type="gramEnd"/>
      <w:r>
        <w:t>面墙的中心时，</w:t>
      </w:r>
      <w:r>
        <w:t>Q=2</w:t>
      </w:r>
      <w:r>
        <w:t>；当放在两面墙夹角处时，</w:t>
      </w:r>
      <w:r>
        <w:t>Q=4</w:t>
      </w:r>
      <w:r>
        <w:t>；当放在三面墙夹角处时，</w:t>
      </w:r>
      <w:r>
        <w:t>Q=8</w:t>
      </w:r>
      <w:r>
        <w:t>。</w:t>
      </w:r>
    </w:p>
    <w:p w14:paraId="6A0E259B" w14:textId="77777777" w:rsidR="00226903" w:rsidRDefault="00E53955">
      <w:pPr>
        <w:pStyle w:val="afffffffffffffff7"/>
        <w:ind w:firstLine="480"/>
      </w:pPr>
      <w:r>
        <w:t>R—</w:t>
      </w:r>
      <w:r>
        <w:t>房间常数；</w:t>
      </w:r>
      <w:r>
        <w:t>R=Sα/(1-α)</w:t>
      </w:r>
      <w:r>
        <w:t>，</w:t>
      </w:r>
      <w:r>
        <w:t>S</w:t>
      </w:r>
      <w:r>
        <w:t>为房间内表面面积，</w:t>
      </w:r>
      <w:r>
        <w:t>m</w:t>
      </w:r>
      <w:r>
        <w:rPr>
          <w:vertAlign w:val="superscript"/>
        </w:rPr>
        <w:t>2</w:t>
      </w:r>
      <w:r>
        <w:t>；</w:t>
      </w:r>
      <w:r>
        <w:t>α</w:t>
      </w:r>
      <w:r>
        <w:t>为平均吸声系数。</w:t>
      </w:r>
    </w:p>
    <w:p w14:paraId="3BC58C31" w14:textId="77777777" w:rsidR="00226903" w:rsidRDefault="00E53955">
      <w:pPr>
        <w:pStyle w:val="afffffffffffffff7"/>
        <w:ind w:firstLine="480"/>
      </w:pPr>
      <w:r>
        <w:t>r—</w:t>
      </w:r>
      <w:r>
        <w:t>声源到靠近围护结构某点处的距离，</w:t>
      </w:r>
      <w:r>
        <w:t>m</w:t>
      </w:r>
      <w:r>
        <w:t>。</w:t>
      </w:r>
    </w:p>
    <w:p w14:paraId="24A00852" w14:textId="77777777" w:rsidR="00226903" w:rsidRDefault="00E53955">
      <w:pPr>
        <w:pStyle w:val="afffffffffffffff7"/>
        <w:ind w:firstLine="480"/>
      </w:pPr>
      <w:r>
        <w:t>然后按公式</w:t>
      </w:r>
      <w:r>
        <w:t>5</w:t>
      </w:r>
      <w:r>
        <w:t>计算出所有室内声源在围护结构处产生的</w:t>
      </w:r>
      <w:proofErr w:type="spellStart"/>
      <w:r>
        <w:t>i</w:t>
      </w:r>
      <w:proofErr w:type="spellEnd"/>
      <w:r>
        <w:t>倍频带叠加声压级：</w:t>
      </w:r>
    </w:p>
    <w:p w14:paraId="2A6C076F" w14:textId="77777777" w:rsidR="00226903" w:rsidRDefault="00E53955">
      <w:pPr>
        <w:autoSpaceDE w:val="0"/>
        <w:autoSpaceDN w:val="0"/>
        <w:spacing w:line="360" w:lineRule="auto"/>
        <w:ind w:firstLineChars="200" w:firstLine="480"/>
        <w:jc w:val="center"/>
        <w:rPr>
          <w:rFonts w:ascii="Times New Roman"/>
          <w:sz w:val="24"/>
        </w:rPr>
      </w:pPr>
      <w:r>
        <w:rPr>
          <w:rFonts w:ascii="Times New Roman"/>
          <w:noProof/>
          <w:sz w:val="24"/>
        </w:rPr>
        <w:drawing>
          <wp:inline distT="0" distB="0" distL="0" distR="0" wp14:anchorId="14335B9A" wp14:editId="114DE962">
            <wp:extent cx="3455035" cy="606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505789" cy="615342"/>
                    </a:xfrm>
                    <a:prstGeom prst="rect">
                      <a:avLst/>
                    </a:prstGeom>
                    <a:noFill/>
                    <a:ln>
                      <a:noFill/>
                    </a:ln>
                  </pic:spPr>
                </pic:pic>
              </a:graphicData>
            </a:graphic>
          </wp:inline>
        </w:drawing>
      </w:r>
    </w:p>
    <w:p w14:paraId="0D65F868" w14:textId="77777777" w:rsidR="00226903" w:rsidRDefault="00E53955">
      <w:pPr>
        <w:pStyle w:val="afffffffffffffff7"/>
        <w:ind w:firstLine="480"/>
      </w:pPr>
      <w:r>
        <w:t>式中：</w:t>
      </w:r>
    </w:p>
    <w:p w14:paraId="1BF76169" w14:textId="77777777" w:rsidR="00226903" w:rsidRDefault="00E53955">
      <w:pPr>
        <w:pStyle w:val="afffffffffffffff7"/>
        <w:ind w:firstLine="480"/>
      </w:pPr>
      <w:r>
        <w:t>L</w:t>
      </w:r>
      <w:r>
        <w:rPr>
          <w:vertAlign w:val="subscript"/>
        </w:rPr>
        <w:t>p1i</w:t>
      </w:r>
      <w:r>
        <w:t>(T)—</w:t>
      </w:r>
      <w:r>
        <w:t>靠近围护结构处室内</w:t>
      </w:r>
      <w:r>
        <w:t>N</w:t>
      </w:r>
      <w:proofErr w:type="gramStart"/>
      <w:r>
        <w:t>个</w:t>
      </w:r>
      <w:proofErr w:type="gramEnd"/>
      <w:r>
        <w:t>声源</w:t>
      </w:r>
      <w:proofErr w:type="spellStart"/>
      <w:r>
        <w:t>i</w:t>
      </w:r>
      <w:proofErr w:type="spellEnd"/>
      <w:r>
        <w:t>倍频带的叠加声压级，</w:t>
      </w:r>
      <w:r>
        <w:t>dB</w:t>
      </w:r>
      <w:r>
        <w:t>；</w:t>
      </w:r>
    </w:p>
    <w:p w14:paraId="7C60B263" w14:textId="77777777" w:rsidR="00226903" w:rsidRDefault="00E53955">
      <w:pPr>
        <w:pStyle w:val="afffffffffffffff7"/>
        <w:ind w:firstLine="480"/>
      </w:pPr>
      <w:r>
        <w:t>L</w:t>
      </w:r>
      <w:r>
        <w:rPr>
          <w:vertAlign w:val="subscript"/>
        </w:rPr>
        <w:t>p1ij</w:t>
      </w:r>
      <w:r>
        <w:t>—</w:t>
      </w:r>
      <w:r>
        <w:t>室内</w:t>
      </w:r>
      <w:r>
        <w:t>j</w:t>
      </w:r>
      <w:r>
        <w:t>声源</w:t>
      </w:r>
      <w:proofErr w:type="spellStart"/>
      <w:r>
        <w:t>i</w:t>
      </w:r>
      <w:proofErr w:type="spellEnd"/>
      <w:r>
        <w:t>倍频带的声压级，</w:t>
      </w:r>
      <w:r>
        <w:t>dB</w:t>
      </w:r>
      <w:r>
        <w:t>；</w:t>
      </w:r>
    </w:p>
    <w:p w14:paraId="24A8777A" w14:textId="77777777" w:rsidR="00226903" w:rsidRDefault="00E53955">
      <w:pPr>
        <w:pStyle w:val="afffffffffffffff7"/>
        <w:ind w:firstLine="480"/>
      </w:pPr>
      <w:r>
        <w:t>N—</w:t>
      </w:r>
      <w:r>
        <w:t>室内声源总数。</w:t>
      </w:r>
    </w:p>
    <w:p w14:paraId="6DFC525E" w14:textId="77777777" w:rsidR="00226903" w:rsidRDefault="00E53955">
      <w:pPr>
        <w:pStyle w:val="afffffffffffffff7"/>
        <w:ind w:firstLine="480"/>
      </w:pPr>
      <w:r>
        <w:t>在室内近似为扩散声场时，按公式</w:t>
      </w:r>
      <w:r>
        <w:t>6</w:t>
      </w:r>
      <w:r>
        <w:t>计算出靠近室外围护结构处的声压级：</w:t>
      </w:r>
    </w:p>
    <w:p w14:paraId="03F0D231" w14:textId="77777777" w:rsidR="00226903" w:rsidRDefault="00E53955">
      <w:pPr>
        <w:tabs>
          <w:tab w:val="left" w:pos="1560"/>
        </w:tabs>
        <w:autoSpaceDE w:val="0"/>
        <w:autoSpaceDN w:val="0"/>
        <w:spacing w:line="360" w:lineRule="auto"/>
        <w:ind w:firstLineChars="200" w:firstLine="480"/>
        <w:jc w:val="center"/>
        <w:rPr>
          <w:rFonts w:ascii="Times New Roman"/>
          <w:sz w:val="24"/>
        </w:rPr>
      </w:pPr>
      <w:r>
        <w:rPr>
          <w:rFonts w:ascii="Times New Roman"/>
          <w:noProof/>
          <w:position w:val="-11"/>
          <w:sz w:val="24"/>
        </w:rPr>
        <w:drawing>
          <wp:inline distT="0" distB="0" distL="0" distR="0" wp14:anchorId="74FEFE2F" wp14:editId="756A4A01">
            <wp:extent cx="2250440" cy="2305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250440" cy="230505"/>
                    </a:xfrm>
                    <a:prstGeom prst="rect">
                      <a:avLst/>
                    </a:prstGeom>
                    <a:noFill/>
                    <a:ln>
                      <a:noFill/>
                    </a:ln>
                  </pic:spPr>
                </pic:pic>
              </a:graphicData>
            </a:graphic>
          </wp:inline>
        </w:drawing>
      </w:r>
      <w:r>
        <w:rPr>
          <w:rStyle w:val="Charfff0"/>
          <w:rFonts w:ascii="Times New Roman"/>
        </w:rPr>
        <w:t>公式</w:t>
      </w:r>
      <w:r>
        <w:rPr>
          <w:rStyle w:val="Charfff0"/>
          <w:rFonts w:ascii="Times New Roman"/>
        </w:rPr>
        <w:t>6</w:t>
      </w:r>
    </w:p>
    <w:p w14:paraId="48BC66F6" w14:textId="77777777" w:rsidR="00226903" w:rsidRDefault="00E53955">
      <w:pPr>
        <w:pStyle w:val="afffffffffffffff7"/>
        <w:ind w:firstLine="480"/>
      </w:pPr>
      <w:r>
        <w:t>式中：</w:t>
      </w:r>
      <w:r>
        <w:t>L</w:t>
      </w:r>
      <w:r>
        <w:rPr>
          <w:vertAlign w:val="subscript"/>
        </w:rPr>
        <w:t>p2i</w:t>
      </w:r>
      <w:r>
        <w:t>(T)—</w:t>
      </w:r>
      <w:r>
        <w:t>靠近围护结构处室外</w:t>
      </w:r>
      <w:r>
        <w:t>N</w:t>
      </w:r>
      <w:proofErr w:type="gramStart"/>
      <w:r>
        <w:t>个</w:t>
      </w:r>
      <w:proofErr w:type="gramEnd"/>
      <w:r>
        <w:t>声源</w:t>
      </w:r>
      <w:proofErr w:type="spellStart"/>
      <w:r>
        <w:t>i</w:t>
      </w:r>
      <w:proofErr w:type="spellEnd"/>
      <w:r>
        <w:t>倍频带的叠加声压级，</w:t>
      </w:r>
      <w:r>
        <w:t>dB</w:t>
      </w:r>
      <w:r>
        <w:t>；</w:t>
      </w:r>
    </w:p>
    <w:p w14:paraId="7EC6B7F1" w14:textId="77777777" w:rsidR="00226903" w:rsidRDefault="00E53955">
      <w:pPr>
        <w:pStyle w:val="afffffffffffffff7"/>
        <w:ind w:firstLine="480"/>
      </w:pPr>
      <w:proofErr w:type="spellStart"/>
      <w:r>
        <w:t>TLi</w:t>
      </w:r>
      <w:proofErr w:type="spellEnd"/>
      <w:r>
        <w:t>—</w:t>
      </w:r>
      <w:r>
        <w:t>围护结构</w:t>
      </w:r>
      <w:proofErr w:type="spellStart"/>
      <w:r>
        <w:t>i</w:t>
      </w:r>
      <w:proofErr w:type="spellEnd"/>
      <w:r>
        <w:t>倍频带的隔声量，</w:t>
      </w:r>
      <w:r>
        <w:t>dB</w:t>
      </w:r>
      <w:r>
        <w:t>。</w:t>
      </w:r>
    </w:p>
    <w:p w14:paraId="288B8AD1" w14:textId="77777777" w:rsidR="00226903" w:rsidRDefault="00E53955">
      <w:pPr>
        <w:pStyle w:val="afffffffffffffff7"/>
        <w:ind w:firstLine="480"/>
      </w:pPr>
      <w:r>
        <w:t>然后按公式</w:t>
      </w:r>
      <w:r>
        <w:t>7</w:t>
      </w:r>
      <w:r>
        <w:t>将室外声源的声压级和透过面积换算成等效的室外声源，计算出中心位置</w:t>
      </w:r>
      <w:proofErr w:type="gramStart"/>
      <w:r>
        <w:t>位于透声面积</w:t>
      </w:r>
      <w:proofErr w:type="gramEnd"/>
      <w:r>
        <w:t>（</w:t>
      </w:r>
      <w:r>
        <w:t>S</w:t>
      </w:r>
      <w:r>
        <w:t>）处的等效声源的倍频带声功率级。</w:t>
      </w:r>
    </w:p>
    <w:p w14:paraId="0C594DEB" w14:textId="77777777" w:rsidR="00226903" w:rsidRDefault="00E53955">
      <w:pPr>
        <w:tabs>
          <w:tab w:val="left" w:pos="1560"/>
        </w:tabs>
        <w:autoSpaceDE w:val="0"/>
        <w:autoSpaceDN w:val="0"/>
        <w:spacing w:line="360" w:lineRule="auto"/>
        <w:ind w:firstLineChars="200" w:firstLine="480"/>
        <w:jc w:val="center"/>
        <w:rPr>
          <w:rFonts w:ascii="Times New Roman"/>
          <w:sz w:val="24"/>
        </w:rPr>
      </w:pPr>
      <w:r>
        <w:rPr>
          <w:rFonts w:ascii="Times New Roman"/>
          <w:noProof/>
          <w:position w:val="-11"/>
          <w:sz w:val="24"/>
        </w:rPr>
        <w:drawing>
          <wp:inline distT="0" distB="0" distL="0" distR="0" wp14:anchorId="09A60F2A" wp14:editId="42A0690B">
            <wp:extent cx="1590040" cy="230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90040" cy="230505"/>
                    </a:xfrm>
                    <a:prstGeom prst="rect">
                      <a:avLst/>
                    </a:prstGeom>
                    <a:noFill/>
                    <a:ln>
                      <a:noFill/>
                    </a:ln>
                  </pic:spPr>
                </pic:pic>
              </a:graphicData>
            </a:graphic>
          </wp:inline>
        </w:drawing>
      </w:r>
      <w:r>
        <w:rPr>
          <w:rStyle w:val="Charfff0"/>
          <w:rFonts w:ascii="Times New Roman"/>
        </w:rPr>
        <w:t>公式</w:t>
      </w:r>
      <w:r>
        <w:rPr>
          <w:rStyle w:val="Charfff0"/>
          <w:rFonts w:ascii="Times New Roman"/>
        </w:rPr>
        <w:t>7</w:t>
      </w:r>
    </w:p>
    <w:p w14:paraId="590EE99D" w14:textId="77777777" w:rsidR="00226903" w:rsidRDefault="00E53955">
      <w:pPr>
        <w:pStyle w:val="afffffffffffffff7"/>
        <w:ind w:firstLine="480"/>
      </w:pPr>
      <w:r>
        <w:t>然后按室外声源预测方法计算预测点处的</w:t>
      </w:r>
      <w:r>
        <w:t>A</w:t>
      </w:r>
      <w:r>
        <w:t>声级。</w:t>
      </w:r>
    </w:p>
    <w:p w14:paraId="2C25238C" w14:textId="77777777" w:rsidR="00226903" w:rsidRDefault="00E53955">
      <w:pPr>
        <w:pStyle w:val="4"/>
        <w:numPr>
          <w:ilvl w:val="0"/>
          <w:numId w:val="37"/>
        </w:numPr>
        <w:adjustRightInd w:val="0"/>
        <w:snapToGrid w:val="0"/>
        <w:spacing w:before="0" w:after="0" w:line="360" w:lineRule="auto"/>
        <w:rPr>
          <w:rFonts w:ascii="Times New Roman" w:eastAsia="宋体" w:hAnsi="Times New Roman"/>
          <w:sz w:val="24"/>
          <w:szCs w:val="24"/>
        </w:rPr>
      </w:pPr>
      <w:r>
        <w:rPr>
          <w:rFonts w:ascii="Times New Roman" w:eastAsia="宋体" w:hAnsi="Times New Roman"/>
          <w:sz w:val="24"/>
          <w:szCs w:val="24"/>
        </w:rPr>
        <w:t>预测结果分析</w:t>
      </w:r>
    </w:p>
    <w:p w14:paraId="27D180D6" w14:textId="77777777" w:rsidR="00226903" w:rsidRDefault="00E53955">
      <w:pPr>
        <w:pStyle w:val="afffffffffffffff7"/>
        <w:ind w:firstLine="480"/>
      </w:pPr>
      <w:bookmarkStart w:id="402" w:name="_Toc154370663"/>
      <w:bookmarkStart w:id="403" w:name="_Toc164745517"/>
      <w:r>
        <w:t>以现状监测结果作为背景值，预测拟建项目完成后各监测点的噪声级。</w:t>
      </w:r>
    </w:p>
    <w:p w14:paraId="2B485674" w14:textId="77777777" w:rsidR="00226903" w:rsidRDefault="00E53955">
      <w:pPr>
        <w:pStyle w:val="afffffffffffffff7"/>
        <w:ind w:firstLine="480"/>
      </w:pPr>
      <w:r>
        <w:t>（</w:t>
      </w:r>
      <w:r>
        <w:t>1</w:t>
      </w:r>
      <w:r>
        <w:t>）评价标准</w:t>
      </w:r>
    </w:p>
    <w:p w14:paraId="11296946" w14:textId="77777777" w:rsidR="00226903" w:rsidRDefault="00E53955">
      <w:pPr>
        <w:pStyle w:val="afffffffffffffff7"/>
        <w:ind w:firstLine="480"/>
      </w:pPr>
      <w:r>
        <w:t>采用《声环境质量标准》</w:t>
      </w:r>
      <w:r>
        <w:t>(GB3096-2008)</w:t>
      </w:r>
      <w:r>
        <w:t>中的</w:t>
      </w:r>
      <w:r>
        <w:t>3</w:t>
      </w:r>
      <w:r>
        <w:t>类标准，</w:t>
      </w:r>
      <w:proofErr w:type="gramStart"/>
      <w:r>
        <w:t>昼间不</w:t>
      </w:r>
      <w:proofErr w:type="gramEnd"/>
      <w:r>
        <w:t>超过</w:t>
      </w:r>
      <w:r>
        <w:t>65dB(A)</w:t>
      </w:r>
      <w:r>
        <w:t>，夜间不超过</w:t>
      </w:r>
      <w:r>
        <w:t>55dB(A)</w:t>
      </w:r>
      <w:r>
        <w:t>。</w:t>
      </w:r>
    </w:p>
    <w:p w14:paraId="7CB860B1" w14:textId="3981C304" w:rsidR="00226903" w:rsidRDefault="00E53955">
      <w:pPr>
        <w:pStyle w:val="afffffffffffffff7"/>
        <w:ind w:firstLine="480"/>
      </w:pPr>
      <w:r>
        <w:rPr>
          <w:rFonts w:hint="eastAsia"/>
        </w:rPr>
        <w:t>（</w:t>
      </w:r>
      <w:r>
        <w:rPr>
          <w:rFonts w:hint="eastAsia"/>
        </w:rPr>
        <w:t>2</w:t>
      </w:r>
      <w:r>
        <w:rPr>
          <w:rFonts w:hint="eastAsia"/>
        </w:rPr>
        <w:t>）</w:t>
      </w:r>
      <w:r>
        <w:t>在考虑本项目拟采取的降噪措施和车</w:t>
      </w:r>
      <w:proofErr w:type="gramStart"/>
      <w:r>
        <w:t>间隔声</w:t>
      </w:r>
      <w:proofErr w:type="gramEnd"/>
      <w:r>
        <w:t>效果后，以每个噪声源作为室外点源进行</w:t>
      </w:r>
      <w:r>
        <w:rPr>
          <w:rFonts w:hint="eastAsia"/>
        </w:rPr>
        <w:t>厂界</w:t>
      </w:r>
      <w:r>
        <w:t>贡献值预测，将各噪声</w:t>
      </w:r>
      <w:proofErr w:type="gramStart"/>
      <w:r>
        <w:t>源贡献</w:t>
      </w:r>
      <w:proofErr w:type="gramEnd"/>
      <w:r>
        <w:t>值叠加后与现状监测最大值叠加，叠加后结果详见表</w:t>
      </w:r>
      <w:r>
        <w:rPr>
          <w:rFonts w:hint="eastAsia"/>
        </w:rPr>
        <w:t>6</w:t>
      </w:r>
      <w:r>
        <w:t>.</w:t>
      </w:r>
      <w:r>
        <w:rPr>
          <w:rFonts w:hint="eastAsia"/>
        </w:rPr>
        <w:t>2-</w:t>
      </w:r>
      <w:r w:rsidR="00E63490">
        <w:rPr>
          <w:rFonts w:hint="eastAsia"/>
        </w:rPr>
        <w:t>21</w:t>
      </w:r>
      <w:r>
        <w:t>。</w:t>
      </w:r>
    </w:p>
    <w:p w14:paraId="48626454" w14:textId="357AFBB1" w:rsidR="00226903" w:rsidRDefault="00E53955">
      <w:pPr>
        <w:pStyle w:val="afffffffffffffff2"/>
      </w:pPr>
      <w:r>
        <w:t>表</w:t>
      </w:r>
      <w:r>
        <w:rPr>
          <w:rFonts w:hint="eastAsia"/>
        </w:rPr>
        <w:t>6</w:t>
      </w:r>
      <w:r>
        <w:t>.2-</w:t>
      </w:r>
      <w:r w:rsidR="00E63490">
        <w:rPr>
          <w:rFonts w:hint="eastAsia"/>
        </w:rPr>
        <w:t>21</w:t>
      </w:r>
      <w:proofErr w:type="gramStart"/>
      <w:r>
        <w:t>项目声</w:t>
      </w:r>
      <w:proofErr w:type="gramEnd"/>
      <w:r>
        <w:t>环境影响预测结果</w:t>
      </w:r>
      <w:r>
        <w:t>dB(A)</w:t>
      </w:r>
    </w:p>
    <w:tbl>
      <w:tblPr>
        <w:tblW w:w="8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38"/>
        <w:gridCol w:w="655"/>
        <w:gridCol w:w="655"/>
        <w:gridCol w:w="1138"/>
        <w:gridCol w:w="773"/>
        <w:gridCol w:w="914"/>
        <w:gridCol w:w="707"/>
        <w:gridCol w:w="707"/>
        <w:gridCol w:w="1409"/>
      </w:tblGrid>
      <w:tr w:rsidR="00226903" w14:paraId="7B0B7CD9" w14:textId="77777777">
        <w:trPr>
          <w:trHeight w:val="150"/>
          <w:jc w:val="center"/>
        </w:trPr>
        <w:tc>
          <w:tcPr>
            <w:tcW w:w="1338" w:type="dxa"/>
            <w:vMerge w:val="restart"/>
            <w:tcBorders>
              <w:top w:val="single" w:sz="4" w:space="0" w:color="auto"/>
            </w:tcBorders>
            <w:vAlign w:val="center"/>
          </w:tcPr>
          <w:p w14:paraId="01AFD871" w14:textId="77777777" w:rsidR="00226903" w:rsidRDefault="00E53955">
            <w:pPr>
              <w:pStyle w:val="3f0"/>
            </w:pPr>
            <w:r>
              <w:t>测点序号</w:t>
            </w:r>
          </w:p>
        </w:tc>
        <w:tc>
          <w:tcPr>
            <w:tcW w:w="1310" w:type="dxa"/>
            <w:gridSpan w:val="2"/>
            <w:tcBorders>
              <w:top w:val="single" w:sz="4" w:space="0" w:color="auto"/>
              <w:bottom w:val="single" w:sz="4" w:space="0" w:color="auto"/>
            </w:tcBorders>
            <w:vAlign w:val="center"/>
          </w:tcPr>
          <w:p w14:paraId="520F0612" w14:textId="77777777" w:rsidR="00226903" w:rsidRDefault="00E53955">
            <w:pPr>
              <w:pStyle w:val="3f0"/>
            </w:pPr>
            <w:r>
              <w:rPr>
                <w:rFonts w:hint="eastAsia"/>
              </w:rPr>
              <w:t>标准</w:t>
            </w:r>
          </w:p>
        </w:tc>
        <w:tc>
          <w:tcPr>
            <w:tcW w:w="1138" w:type="dxa"/>
            <w:vMerge w:val="restart"/>
            <w:vAlign w:val="center"/>
          </w:tcPr>
          <w:p w14:paraId="2568C206" w14:textId="77777777" w:rsidR="00226903" w:rsidRDefault="00E53955">
            <w:pPr>
              <w:pStyle w:val="3f0"/>
            </w:pPr>
            <w:r>
              <w:t>预测值</w:t>
            </w:r>
          </w:p>
        </w:tc>
        <w:tc>
          <w:tcPr>
            <w:tcW w:w="1687" w:type="dxa"/>
            <w:gridSpan w:val="2"/>
            <w:vAlign w:val="center"/>
          </w:tcPr>
          <w:p w14:paraId="3EE836B9" w14:textId="77777777" w:rsidR="00226903" w:rsidRDefault="00E53955">
            <w:pPr>
              <w:pStyle w:val="3f0"/>
            </w:pPr>
            <w:r>
              <w:t>现状值</w:t>
            </w:r>
          </w:p>
        </w:tc>
        <w:tc>
          <w:tcPr>
            <w:tcW w:w="1414" w:type="dxa"/>
            <w:gridSpan w:val="2"/>
            <w:vAlign w:val="center"/>
          </w:tcPr>
          <w:p w14:paraId="6D88292D" w14:textId="77777777" w:rsidR="00226903" w:rsidRDefault="00E53955">
            <w:pPr>
              <w:pStyle w:val="3f0"/>
            </w:pPr>
            <w:r>
              <w:t>贡献值</w:t>
            </w:r>
          </w:p>
        </w:tc>
        <w:tc>
          <w:tcPr>
            <w:tcW w:w="1409" w:type="dxa"/>
            <w:vMerge w:val="restart"/>
            <w:vAlign w:val="center"/>
          </w:tcPr>
          <w:p w14:paraId="1BA0989D" w14:textId="77777777" w:rsidR="00226903" w:rsidRDefault="00E53955">
            <w:pPr>
              <w:pStyle w:val="3f0"/>
            </w:pPr>
            <w:r>
              <w:t>结果</w:t>
            </w:r>
          </w:p>
        </w:tc>
      </w:tr>
      <w:tr w:rsidR="00226903" w14:paraId="7EA66FB8" w14:textId="77777777">
        <w:trPr>
          <w:trHeight w:val="150"/>
          <w:jc w:val="center"/>
        </w:trPr>
        <w:tc>
          <w:tcPr>
            <w:tcW w:w="1338" w:type="dxa"/>
            <w:vMerge/>
            <w:vAlign w:val="center"/>
          </w:tcPr>
          <w:p w14:paraId="02C18B6B" w14:textId="77777777" w:rsidR="00226903" w:rsidRDefault="00226903">
            <w:pPr>
              <w:pStyle w:val="3f0"/>
            </w:pPr>
          </w:p>
        </w:tc>
        <w:tc>
          <w:tcPr>
            <w:tcW w:w="655" w:type="dxa"/>
            <w:tcBorders>
              <w:top w:val="single" w:sz="4" w:space="0" w:color="auto"/>
            </w:tcBorders>
            <w:vAlign w:val="center"/>
          </w:tcPr>
          <w:p w14:paraId="560E41A4" w14:textId="77777777" w:rsidR="00226903" w:rsidRDefault="00E53955">
            <w:pPr>
              <w:pStyle w:val="3f0"/>
            </w:pPr>
            <w:r>
              <w:t>昼间</w:t>
            </w:r>
          </w:p>
        </w:tc>
        <w:tc>
          <w:tcPr>
            <w:tcW w:w="655" w:type="dxa"/>
            <w:tcBorders>
              <w:top w:val="single" w:sz="4" w:space="0" w:color="auto"/>
            </w:tcBorders>
            <w:vAlign w:val="center"/>
          </w:tcPr>
          <w:p w14:paraId="7BF90C24" w14:textId="77777777" w:rsidR="00226903" w:rsidRDefault="00E53955">
            <w:pPr>
              <w:pStyle w:val="3f0"/>
            </w:pPr>
            <w:r>
              <w:t>夜间</w:t>
            </w:r>
          </w:p>
        </w:tc>
        <w:tc>
          <w:tcPr>
            <w:tcW w:w="1138" w:type="dxa"/>
            <w:vMerge/>
            <w:vAlign w:val="center"/>
          </w:tcPr>
          <w:p w14:paraId="1C53B093" w14:textId="77777777" w:rsidR="00226903" w:rsidRDefault="00226903">
            <w:pPr>
              <w:pStyle w:val="3f0"/>
            </w:pPr>
          </w:p>
        </w:tc>
        <w:tc>
          <w:tcPr>
            <w:tcW w:w="773" w:type="dxa"/>
            <w:vAlign w:val="center"/>
          </w:tcPr>
          <w:p w14:paraId="51A9B5AB" w14:textId="77777777" w:rsidR="00226903" w:rsidRDefault="00E53955">
            <w:pPr>
              <w:pStyle w:val="3f0"/>
            </w:pPr>
            <w:r>
              <w:t>昼间</w:t>
            </w:r>
          </w:p>
        </w:tc>
        <w:tc>
          <w:tcPr>
            <w:tcW w:w="914" w:type="dxa"/>
            <w:vAlign w:val="center"/>
          </w:tcPr>
          <w:p w14:paraId="76AB38C9" w14:textId="77777777" w:rsidR="00226903" w:rsidRDefault="00E53955">
            <w:pPr>
              <w:pStyle w:val="3f0"/>
            </w:pPr>
            <w:r>
              <w:t>夜间</w:t>
            </w:r>
          </w:p>
        </w:tc>
        <w:tc>
          <w:tcPr>
            <w:tcW w:w="707" w:type="dxa"/>
            <w:vAlign w:val="center"/>
          </w:tcPr>
          <w:p w14:paraId="21AE64CB" w14:textId="77777777" w:rsidR="00226903" w:rsidRDefault="00E53955">
            <w:pPr>
              <w:pStyle w:val="3f0"/>
            </w:pPr>
            <w:r>
              <w:t>昼间</w:t>
            </w:r>
          </w:p>
        </w:tc>
        <w:tc>
          <w:tcPr>
            <w:tcW w:w="707" w:type="dxa"/>
            <w:vAlign w:val="center"/>
          </w:tcPr>
          <w:p w14:paraId="3A5D7745" w14:textId="77777777" w:rsidR="00226903" w:rsidRDefault="00E53955">
            <w:pPr>
              <w:pStyle w:val="3f0"/>
            </w:pPr>
            <w:r>
              <w:t>夜间</w:t>
            </w:r>
          </w:p>
        </w:tc>
        <w:tc>
          <w:tcPr>
            <w:tcW w:w="1409" w:type="dxa"/>
            <w:vMerge/>
            <w:vAlign w:val="center"/>
          </w:tcPr>
          <w:p w14:paraId="2EB55C66" w14:textId="77777777" w:rsidR="00226903" w:rsidRDefault="00226903">
            <w:pPr>
              <w:pStyle w:val="3f0"/>
            </w:pPr>
          </w:p>
        </w:tc>
      </w:tr>
      <w:tr w:rsidR="00226903" w14:paraId="70D86ECD" w14:textId="77777777">
        <w:trPr>
          <w:trHeight w:val="331"/>
          <w:jc w:val="center"/>
        </w:trPr>
        <w:tc>
          <w:tcPr>
            <w:tcW w:w="1338" w:type="dxa"/>
            <w:vAlign w:val="center"/>
          </w:tcPr>
          <w:p w14:paraId="5218EEA9" w14:textId="77777777" w:rsidR="00226903" w:rsidRDefault="00E53955">
            <w:pPr>
              <w:pStyle w:val="3f0"/>
            </w:pPr>
            <w:r>
              <w:t>东厂界</w:t>
            </w:r>
          </w:p>
        </w:tc>
        <w:tc>
          <w:tcPr>
            <w:tcW w:w="655" w:type="dxa"/>
            <w:vAlign w:val="center"/>
          </w:tcPr>
          <w:p w14:paraId="2188BD50" w14:textId="77777777" w:rsidR="00226903" w:rsidRDefault="00E53955">
            <w:pPr>
              <w:pStyle w:val="3f0"/>
            </w:pPr>
            <w:r>
              <w:t>65</w:t>
            </w:r>
          </w:p>
        </w:tc>
        <w:tc>
          <w:tcPr>
            <w:tcW w:w="655" w:type="dxa"/>
            <w:vAlign w:val="center"/>
          </w:tcPr>
          <w:p w14:paraId="15D35977" w14:textId="77777777" w:rsidR="00226903" w:rsidRDefault="00E53955">
            <w:pPr>
              <w:pStyle w:val="3f0"/>
            </w:pPr>
            <w:r>
              <w:t>55</w:t>
            </w:r>
          </w:p>
        </w:tc>
        <w:tc>
          <w:tcPr>
            <w:tcW w:w="1138" w:type="dxa"/>
            <w:vAlign w:val="center"/>
          </w:tcPr>
          <w:p w14:paraId="681BF4EF" w14:textId="77777777" w:rsidR="00226903" w:rsidRDefault="00E53955">
            <w:pPr>
              <w:pStyle w:val="3f0"/>
            </w:pPr>
            <w:r>
              <w:rPr>
                <w:color w:val="000000"/>
              </w:rPr>
              <w:t xml:space="preserve">50.59 </w:t>
            </w:r>
          </w:p>
        </w:tc>
        <w:tc>
          <w:tcPr>
            <w:tcW w:w="773" w:type="dxa"/>
            <w:vAlign w:val="bottom"/>
          </w:tcPr>
          <w:p w14:paraId="13905256" w14:textId="77777777" w:rsidR="00226903" w:rsidRDefault="00E53955">
            <w:pPr>
              <w:pStyle w:val="afffff6"/>
              <w:rPr>
                <w:szCs w:val="21"/>
              </w:rPr>
            </w:pPr>
            <w:r>
              <w:rPr>
                <w:szCs w:val="21"/>
              </w:rPr>
              <w:t>53.2</w:t>
            </w:r>
          </w:p>
        </w:tc>
        <w:tc>
          <w:tcPr>
            <w:tcW w:w="914" w:type="dxa"/>
            <w:vAlign w:val="center"/>
          </w:tcPr>
          <w:p w14:paraId="22B37B18" w14:textId="77777777" w:rsidR="00226903" w:rsidRDefault="00E53955">
            <w:pPr>
              <w:pStyle w:val="afffff6"/>
              <w:rPr>
                <w:szCs w:val="21"/>
              </w:rPr>
            </w:pPr>
            <w:r>
              <w:rPr>
                <w:szCs w:val="21"/>
              </w:rPr>
              <w:t>47.1</w:t>
            </w:r>
          </w:p>
        </w:tc>
        <w:tc>
          <w:tcPr>
            <w:tcW w:w="707" w:type="dxa"/>
            <w:vAlign w:val="center"/>
          </w:tcPr>
          <w:p w14:paraId="5A8616FE" w14:textId="77777777" w:rsidR="00226903" w:rsidRDefault="00E53955">
            <w:pPr>
              <w:pStyle w:val="3f0"/>
            </w:pPr>
            <w:r>
              <w:t xml:space="preserve">55.1 </w:t>
            </w:r>
          </w:p>
        </w:tc>
        <w:tc>
          <w:tcPr>
            <w:tcW w:w="707" w:type="dxa"/>
            <w:vAlign w:val="center"/>
          </w:tcPr>
          <w:p w14:paraId="652CEEDB" w14:textId="77777777" w:rsidR="00226903" w:rsidRDefault="00E53955">
            <w:pPr>
              <w:pStyle w:val="3f0"/>
            </w:pPr>
            <w:r>
              <w:t xml:space="preserve">52.2 </w:t>
            </w:r>
          </w:p>
        </w:tc>
        <w:tc>
          <w:tcPr>
            <w:tcW w:w="1409" w:type="dxa"/>
            <w:vAlign w:val="center"/>
          </w:tcPr>
          <w:p w14:paraId="07D42692" w14:textId="77777777" w:rsidR="00226903" w:rsidRDefault="00E53955">
            <w:pPr>
              <w:pStyle w:val="3f0"/>
            </w:pPr>
            <w:r>
              <w:t>达标</w:t>
            </w:r>
          </w:p>
        </w:tc>
      </w:tr>
      <w:tr w:rsidR="00226903" w14:paraId="32E8AF74" w14:textId="77777777">
        <w:trPr>
          <w:trHeight w:val="331"/>
          <w:jc w:val="center"/>
        </w:trPr>
        <w:tc>
          <w:tcPr>
            <w:tcW w:w="1338" w:type="dxa"/>
          </w:tcPr>
          <w:p w14:paraId="3A1F9E6B" w14:textId="77777777" w:rsidR="00226903" w:rsidRDefault="00E53955">
            <w:pPr>
              <w:pStyle w:val="3f0"/>
            </w:pPr>
            <w:r>
              <w:t>南厂界</w:t>
            </w:r>
          </w:p>
        </w:tc>
        <w:tc>
          <w:tcPr>
            <w:tcW w:w="655" w:type="dxa"/>
            <w:vAlign w:val="center"/>
          </w:tcPr>
          <w:p w14:paraId="6A0D30BB" w14:textId="77777777" w:rsidR="00226903" w:rsidRDefault="00E53955">
            <w:pPr>
              <w:pStyle w:val="3f0"/>
            </w:pPr>
            <w:r>
              <w:t>65</w:t>
            </w:r>
          </w:p>
        </w:tc>
        <w:tc>
          <w:tcPr>
            <w:tcW w:w="655" w:type="dxa"/>
            <w:vAlign w:val="center"/>
          </w:tcPr>
          <w:p w14:paraId="1713692D" w14:textId="77777777" w:rsidR="00226903" w:rsidRDefault="00E53955">
            <w:pPr>
              <w:pStyle w:val="3f0"/>
            </w:pPr>
            <w:r>
              <w:t>55</w:t>
            </w:r>
          </w:p>
        </w:tc>
        <w:tc>
          <w:tcPr>
            <w:tcW w:w="1138" w:type="dxa"/>
            <w:vAlign w:val="center"/>
          </w:tcPr>
          <w:p w14:paraId="5EB6A4C2" w14:textId="77777777" w:rsidR="00226903" w:rsidRDefault="00E53955">
            <w:pPr>
              <w:pStyle w:val="3f0"/>
            </w:pPr>
            <w:r>
              <w:t>40.33</w:t>
            </w:r>
          </w:p>
        </w:tc>
        <w:tc>
          <w:tcPr>
            <w:tcW w:w="773" w:type="dxa"/>
            <w:vAlign w:val="bottom"/>
          </w:tcPr>
          <w:p w14:paraId="1FDB9646" w14:textId="77777777" w:rsidR="00226903" w:rsidRDefault="00E53955">
            <w:pPr>
              <w:pStyle w:val="afffff6"/>
              <w:rPr>
                <w:szCs w:val="21"/>
              </w:rPr>
            </w:pPr>
            <w:r>
              <w:rPr>
                <w:szCs w:val="21"/>
              </w:rPr>
              <w:t>55.8</w:t>
            </w:r>
          </w:p>
        </w:tc>
        <w:tc>
          <w:tcPr>
            <w:tcW w:w="914" w:type="dxa"/>
            <w:vAlign w:val="center"/>
          </w:tcPr>
          <w:p w14:paraId="4620AF35" w14:textId="77777777" w:rsidR="00226903" w:rsidRDefault="00E53955">
            <w:pPr>
              <w:pStyle w:val="afffff6"/>
              <w:rPr>
                <w:szCs w:val="21"/>
              </w:rPr>
            </w:pPr>
            <w:r>
              <w:rPr>
                <w:szCs w:val="21"/>
              </w:rPr>
              <w:t>46.3</w:t>
            </w:r>
          </w:p>
        </w:tc>
        <w:tc>
          <w:tcPr>
            <w:tcW w:w="707" w:type="dxa"/>
            <w:vAlign w:val="center"/>
          </w:tcPr>
          <w:p w14:paraId="6EEE4B6F" w14:textId="77777777" w:rsidR="00226903" w:rsidRDefault="00E53955">
            <w:pPr>
              <w:pStyle w:val="3f0"/>
            </w:pPr>
            <w:r>
              <w:t xml:space="preserve">55.9 </w:t>
            </w:r>
          </w:p>
        </w:tc>
        <w:tc>
          <w:tcPr>
            <w:tcW w:w="707" w:type="dxa"/>
            <w:vAlign w:val="center"/>
          </w:tcPr>
          <w:p w14:paraId="46D0D098" w14:textId="77777777" w:rsidR="00226903" w:rsidRDefault="00E53955">
            <w:pPr>
              <w:pStyle w:val="3f0"/>
            </w:pPr>
            <w:r>
              <w:t xml:space="preserve">47.3 </w:t>
            </w:r>
          </w:p>
        </w:tc>
        <w:tc>
          <w:tcPr>
            <w:tcW w:w="1409" w:type="dxa"/>
            <w:vAlign w:val="center"/>
          </w:tcPr>
          <w:p w14:paraId="53DF2704" w14:textId="77777777" w:rsidR="00226903" w:rsidRDefault="00E53955">
            <w:pPr>
              <w:pStyle w:val="3f0"/>
            </w:pPr>
            <w:r>
              <w:t>达标</w:t>
            </w:r>
          </w:p>
        </w:tc>
      </w:tr>
      <w:tr w:rsidR="00226903" w14:paraId="36C40701" w14:textId="77777777">
        <w:trPr>
          <w:trHeight w:val="331"/>
          <w:jc w:val="center"/>
        </w:trPr>
        <w:tc>
          <w:tcPr>
            <w:tcW w:w="1338" w:type="dxa"/>
          </w:tcPr>
          <w:p w14:paraId="239FB74E" w14:textId="77777777" w:rsidR="00226903" w:rsidRDefault="00E53955">
            <w:pPr>
              <w:pStyle w:val="3f0"/>
            </w:pPr>
            <w:r>
              <w:t>西厂界</w:t>
            </w:r>
          </w:p>
        </w:tc>
        <w:tc>
          <w:tcPr>
            <w:tcW w:w="655" w:type="dxa"/>
            <w:vAlign w:val="center"/>
          </w:tcPr>
          <w:p w14:paraId="4147EDB9" w14:textId="77777777" w:rsidR="00226903" w:rsidRDefault="00E53955">
            <w:pPr>
              <w:pStyle w:val="3f0"/>
            </w:pPr>
            <w:r>
              <w:t>65</w:t>
            </w:r>
          </w:p>
        </w:tc>
        <w:tc>
          <w:tcPr>
            <w:tcW w:w="655" w:type="dxa"/>
            <w:vAlign w:val="center"/>
          </w:tcPr>
          <w:p w14:paraId="7F77A97F" w14:textId="77777777" w:rsidR="00226903" w:rsidRDefault="00E53955">
            <w:pPr>
              <w:pStyle w:val="3f0"/>
            </w:pPr>
            <w:r>
              <w:t>55</w:t>
            </w:r>
          </w:p>
        </w:tc>
        <w:tc>
          <w:tcPr>
            <w:tcW w:w="1138" w:type="dxa"/>
            <w:vAlign w:val="center"/>
          </w:tcPr>
          <w:p w14:paraId="2CAE5E6E" w14:textId="77777777" w:rsidR="00226903" w:rsidRDefault="00E53955">
            <w:pPr>
              <w:pStyle w:val="3f0"/>
            </w:pPr>
            <w:r>
              <w:t>35.98</w:t>
            </w:r>
          </w:p>
        </w:tc>
        <w:tc>
          <w:tcPr>
            <w:tcW w:w="773" w:type="dxa"/>
            <w:vAlign w:val="bottom"/>
          </w:tcPr>
          <w:p w14:paraId="38696E04" w14:textId="77777777" w:rsidR="00226903" w:rsidRDefault="00E53955">
            <w:pPr>
              <w:pStyle w:val="afffff6"/>
              <w:rPr>
                <w:szCs w:val="21"/>
              </w:rPr>
            </w:pPr>
            <w:r>
              <w:rPr>
                <w:szCs w:val="21"/>
              </w:rPr>
              <w:t>55.6</w:t>
            </w:r>
          </w:p>
        </w:tc>
        <w:tc>
          <w:tcPr>
            <w:tcW w:w="914" w:type="dxa"/>
            <w:vAlign w:val="center"/>
          </w:tcPr>
          <w:p w14:paraId="3FAE50F1" w14:textId="77777777" w:rsidR="00226903" w:rsidRDefault="00E53955">
            <w:pPr>
              <w:pStyle w:val="afffff6"/>
              <w:rPr>
                <w:szCs w:val="21"/>
              </w:rPr>
            </w:pPr>
            <w:r>
              <w:rPr>
                <w:szCs w:val="21"/>
              </w:rPr>
              <w:t>45.8</w:t>
            </w:r>
          </w:p>
        </w:tc>
        <w:tc>
          <w:tcPr>
            <w:tcW w:w="707" w:type="dxa"/>
            <w:vAlign w:val="center"/>
          </w:tcPr>
          <w:p w14:paraId="1D63FDF4" w14:textId="77777777" w:rsidR="00226903" w:rsidRDefault="00E53955">
            <w:pPr>
              <w:pStyle w:val="3f0"/>
            </w:pPr>
            <w:r>
              <w:t xml:space="preserve">55.6 </w:t>
            </w:r>
          </w:p>
        </w:tc>
        <w:tc>
          <w:tcPr>
            <w:tcW w:w="707" w:type="dxa"/>
            <w:vAlign w:val="center"/>
          </w:tcPr>
          <w:p w14:paraId="2012294C" w14:textId="77777777" w:rsidR="00226903" w:rsidRDefault="00E53955">
            <w:pPr>
              <w:pStyle w:val="3f0"/>
            </w:pPr>
            <w:r>
              <w:t xml:space="preserve">46.2 </w:t>
            </w:r>
          </w:p>
        </w:tc>
        <w:tc>
          <w:tcPr>
            <w:tcW w:w="1409" w:type="dxa"/>
            <w:vAlign w:val="center"/>
          </w:tcPr>
          <w:p w14:paraId="73C7102A" w14:textId="77777777" w:rsidR="00226903" w:rsidRDefault="00E53955">
            <w:pPr>
              <w:pStyle w:val="3f0"/>
            </w:pPr>
            <w:r>
              <w:t>达标</w:t>
            </w:r>
          </w:p>
        </w:tc>
      </w:tr>
      <w:tr w:rsidR="00226903" w14:paraId="7E56E9A8" w14:textId="77777777">
        <w:trPr>
          <w:trHeight w:val="331"/>
          <w:jc w:val="center"/>
        </w:trPr>
        <w:tc>
          <w:tcPr>
            <w:tcW w:w="1338" w:type="dxa"/>
          </w:tcPr>
          <w:p w14:paraId="194D92FF" w14:textId="77777777" w:rsidR="00226903" w:rsidRDefault="00E53955">
            <w:pPr>
              <w:pStyle w:val="3f0"/>
            </w:pPr>
            <w:r>
              <w:t>北厂界</w:t>
            </w:r>
          </w:p>
        </w:tc>
        <w:tc>
          <w:tcPr>
            <w:tcW w:w="655" w:type="dxa"/>
            <w:vAlign w:val="center"/>
          </w:tcPr>
          <w:p w14:paraId="500D0E1D" w14:textId="77777777" w:rsidR="00226903" w:rsidRDefault="00E53955">
            <w:pPr>
              <w:pStyle w:val="3f0"/>
            </w:pPr>
            <w:r>
              <w:t>65</w:t>
            </w:r>
          </w:p>
        </w:tc>
        <w:tc>
          <w:tcPr>
            <w:tcW w:w="655" w:type="dxa"/>
            <w:vAlign w:val="center"/>
          </w:tcPr>
          <w:p w14:paraId="1FE34155" w14:textId="77777777" w:rsidR="00226903" w:rsidRDefault="00E53955">
            <w:pPr>
              <w:pStyle w:val="3f0"/>
            </w:pPr>
            <w:r>
              <w:t>55</w:t>
            </w:r>
          </w:p>
        </w:tc>
        <w:tc>
          <w:tcPr>
            <w:tcW w:w="1138" w:type="dxa"/>
            <w:vAlign w:val="center"/>
          </w:tcPr>
          <w:p w14:paraId="6C4E28B3" w14:textId="77777777" w:rsidR="00226903" w:rsidRDefault="00E53955">
            <w:pPr>
              <w:pStyle w:val="3f0"/>
            </w:pPr>
            <w:r>
              <w:t>45.90</w:t>
            </w:r>
          </w:p>
        </w:tc>
        <w:tc>
          <w:tcPr>
            <w:tcW w:w="773" w:type="dxa"/>
            <w:vAlign w:val="bottom"/>
          </w:tcPr>
          <w:p w14:paraId="0D7C5E88" w14:textId="77777777" w:rsidR="00226903" w:rsidRDefault="00E53955">
            <w:pPr>
              <w:pStyle w:val="afffff6"/>
              <w:rPr>
                <w:szCs w:val="21"/>
              </w:rPr>
            </w:pPr>
            <w:r>
              <w:rPr>
                <w:szCs w:val="21"/>
              </w:rPr>
              <w:t xml:space="preserve">54.80 </w:t>
            </w:r>
          </w:p>
        </w:tc>
        <w:tc>
          <w:tcPr>
            <w:tcW w:w="914" w:type="dxa"/>
            <w:vAlign w:val="center"/>
          </w:tcPr>
          <w:p w14:paraId="7743327D" w14:textId="77777777" w:rsidR="00226903" w:rsidRDefault="00E53955">
            <w:pPr>
              <w:pStyle w:val="afffff6"/>
              <w:rPr>
                <w:szCs w:val="21"/>
              </w:rPr>
            </w:pPr>
            <w:r>
              <w:rPr>
                <w:szCs w:val="21"/>
              </w:rPr>
              <w:t xml:space="preserve">47.00 </w:t>
            </w:r>
          </w:p>
        </w:tc>
        <w:tc>
          <w:tcPr>
            <w:tcW w:w="707" w:type="dxa"/>
            <w:vAlign w:val="center"/>
          </w:tcPr>
          <w:p w14:paraId="67F4D041" w14:textId="77777777" w:rsidR="00226903" w:rsidRDefault="00E53955">
            <w:pPr>
              <w:pStyle w:val="3f0"/>
            </w:pPr>
            <w:r>
              <w:t xml:space="preserve">55.3 </w:t>
            </w:r>
          </w:p>
        </w:tc>
        <w:tc>
          <w:tcPr>
            <w:tcW w:w="707" w:type="dxa"/>
            <w:vAlign w:val="center"/>
          </w:tcPr>
          <w:p w14:paraId="35E64EB7" w14:textId="77777777" w:rsidR="00226903" w:rsidRDefault="00E53955">
            <w:pPr>
              <w:pStyle w:val="3f0"/>
            </w:pPr>
            <w:r>
              <w:t xml:space="preserve">49.5 </w:t>
            </w:r>
          </w:p>
        </w:tc>
        <w:tc>
          <w:tcPr>
            <w:tcW w:w="1409" w:type="dxa"/>
            <w:vAlign w:val="center"/>
          </w:tcPr>
          <w:p w14:paraId="5F669B0B" w14:textId="77777777" w:rsidR="00226903" w:rsidRDefault="00E53955">
            <w:pPr>
              <w:pStyle w:val="3f0"/>
            </w:pPr>
            <w:r>
              <w:t>达标</w:t>
            </w:r>
          </w:p>
        </w:tc>
      </w:tr>
    </w:tbl>
    <w:p w14:paraId="674ECB1D" w14:textId="77777777" w:rsidR="00226903" w:rsidRDefault="00E53955">
      <w:pPr>
        <w:pStyle w:val="afffffffffffffff7"/>
        <w:ind w:firstLine="480"/>
      </w:pPr>
      <w:r>
        <w:rPr>
          <w:rFonts w:hint="eastAsia"/>
        </w:rPr>
        <w:t>由上表可以看出，厂区各噪声源经治理后排放，各噪声源对厂界噪声的</w:t>
      </w:r>
      <w:proofErr w:type="gramStart"/>
      <w:r>
        <w:rPr>
          <w:rFonts w:hint="eastAsia"/>
        </w:rPr>
        <w:t>贡献值经叠加</w:t>
      </w:r>
      <w:proofErr w:type="gramEnd"/>
      <w:r>
        <w:rPr>
          <w:rFonts w:hint="eastAsia"/>
        </w:rPr>
        <w:t>后，没有出现超标现象，对外环境影响较小。</w:t>
      </w:r>
    </w:p>
    <w:p w14:paraId="54D305C1" w14:textId="77777777" w:rsidR="00226903" w:rsidRDefault="00E53955">
      <w:pPr>
        <w:pStyle w:val="3"/>
        <w:numPr>
          <w:ilvl w:val="0"/>
          <w:numId w:val="35"/>
        </w:numPr>
        <w:spacing w:before="0" w:after="0" w:line="360" w:lineRule="auto"/>
        <w:rPr>
          <w:rFonts w:ascii="Times New Roman" w:eastAsia="宋体"/>
          <w:b/>
          <w:sz w:val="24"/>
          <w:szCs w:val="24"/>
        </w:rPr>
      </w:pPr>
      <w:r>
        <w:rPr>
          <w:rFonts w:ascii="Times New Roman" w:eastAsia="宋体" w:hint="eastAsia"/>
          <w:b/>
          <w:sz w:val="24"/>
          <w:szCs w:val="24"/>
        </w:rPr>
        <w:t>运营期</w:t>
      </w:r>
      <w:r>
        <w:rPr>
          <w:rFonts w:ascii="Times New Roman" w:eastAsia="宋体"/>
          <w:b/>
          <w:sz w:val="24"/>
          <w:szCs w:val="24"/>
        </w:rPr>
        <w:t>固体废物影响</w:t>
      </w:r>
      <w:bookmarkEnd w:id="402"/>
      <w:bookmarkEnd w:id="403"/>
      <w:r>
        <w:rPr>
          <w:rFonts w:ascii="Times New Roman" w:eastAsia="宋体" w:hint="eastAsia"/>
          <w:b/>
          <w:sz w:val="24"/>
          <w:szCs w:val="24"/>
        </w:rPr>
        <w:t>预测与评价</w:t>
      </w:r>
    </w:p>
    <w:p w14:paraId="3E909E5F" w14:textId="77777777" w:rsidR="00226903" w:rsidRDefault="00E53955">
      <w:pPr>
        <w:pStyle w:val="afffffffffffffff7"/>
        <w:ind w:firstLine="480"/>
      </w:pPr>
      <w:r>
        <w:rPr>
          <w:rFonts w:hint="eastAsia"/>
        </w:rPr>
        <w:t>项目生产中产生的固废为一般固体废物，主要为滤渣、生活垃圾等。滤渣回收利用作为生产原料的方式处置；生活垃圾交由当地环卫部门统一处理，对外环境基本无影响。废包装袋交由有相关处置资质的单位进行处置。</w:t>
      </w:r>
    </w:p>
    <w:p w14:paraId="4D187382" w14:textId="77777777" w:rsidR="00226903" w:rsidRDefault="00E53955">
      <w:pPr>
        <w:pStyle w:val="afffffffffffffff7"/>
        <w:ind w:firstLine="480"/>
      </w:pPr>
      <w:r>
        <w:rPr>
          <w:rFonts w:hint="eastAsia"/>
        </w:rPr>
        <w:t>项目产生的</w:t>
      </w:r>
      <w:proofErr w:type="gramStart"/>
      <w:r>
        <w:rPr>
          <w:rFonts w:hint="eastAsia"/>
        </w:rPr>
        <w:t>固废经妥善处理</w:t>
      </w:r>
      <w:proofErr w:type="gramEnd"/>
      <w:r>
        <w:rPr>
          <w:rFonts w:hint="eastAsia"/>
        </w:rPr>
        <w:t>处置后，不会对环境造成二次污染，所采取的治理措施是可行的。同时建设单位应加强管理、及时清运，切实保持生产场所的卫生整洁。固体废物尤其是危险废物综合利用、处理处置前在厂区内的堆放、贮存场所应按照国家固体废物贮存有关要求设置，避免产生二次污染。建设单位在生产过程中必须做好固体废物的暂存工作，要有合适的暂存场所，暂存场所必须做好防渗、防漏、防晒、防淋等工作。在运输过程中注意运输安全，途中不得沿路抛洒，并在堆放场所树立明显的标志牌。</w:t>
      </w:r>
    </w:p>
    <w:p w14:paraId="3E1429A1" w14:textId="77777777" w:rsidR="00226903" w:rsidRDefault="00E53955">
      <w:pPr>
        <w:pStyle w:val="afffff3"/>
        <w:keepNext/>
        <w:keepLines/>
        <w:numPr>
          <w:ilvl w:val="0"/>
          <w:numId w:val="38"/>
        </w:numPr>
        <w:spacing w:line="360" w:lineRule="auto"/>
        <w:ind w:firstLineChars="0"/>
        <w:outlineLvl w:val="3"/>
        <w:rPr>
          <w:rFonts w:ascii="Times New Roman" w:eastAsia="宋体"/>
          <w:b/>
          <w:bCs/>
          <w:sz w:val="24"/>
        </w:rPr>
      </w:pPr>
      <w:r>
        <w:rPr>
          <w:rFonts w:ascii="Times New Roman" w:eastAsia="宋体"/>
          <w:b/>
          <w:bCs/>
          <w:sz w:val="24"/>
        </w:rPr>
        <w:t>固废属性分析</w:t>
      </w:r>
    </w:p>
    <w:p w14:paraId="268DD271" w14:textId="42A7E4B8" w:rsidR="00226903" w:rsidRDefault="00E53955">
      <w:pPr>
        <w:pStyle w:val="afffff3"/>
        <w:spacing w:line="500" w:lineRule="exact"/>
        <w:ind w:left="420" w:firstLineChars="0" w:firstLine="0"/>
        <w:jc w:val="center"/>
        <w:rPr>
          <w:rFonts w:ascii="Times New Roman" w:eastAsia="宋体"/>
          <w:b/>
          <w:sz w:val="21"/>
          <w:szCs w:val="21"/>
        </w:rPr>
      </w:pPr>
      <w:r>
        <w:rPr>
          <w:rFonts w:ascii="Times New Roman" w:eastAsia="宋体"/>
          <w:b/>
          <w:sz w:val="21"/>
          <w:szCs w:val="21"/>
        </w:rPr>
        <w:t>表</w:t>
      </w:r>
      <w:r>
        <w:rPr>
          <w:rFonts w:ascii="Times New Roman" w:eastAsia="宋体"/>
          <w:b/>
          <w:sz w:val="21"/>
          <w:szCs w:val="21"/>
        </w:rPr>
        <w:t>6.2-</w:t>
      </w:r>
      <w:r w:rsidR="00E63490">
        <w:rPr>
          <w:rFonts w:ascii="Times New Roman" w:eastAsia="宋体" w:hint="eastAsia"/>
          <w:b/>
          <w:sz w:val="21"/>
          <w:szCs w:val="21"/>
        </w:rPr>
        <w:t>22</w:t>
      </w:r>
      <w:r>
        <w:rPr>
          <w:rFonts w:ascii="Times New Roman" w:eastAsia="宋体"/>
          <w:b/>
          <w:sz w:val="21"/>
          <w:szCs w:val="21"/>
        </w:rPr>
        <w:t xml:space="preserve">  </w:t>
      </w:r>
      <w:r>
        <w:rPr>
          <w:rFonts w:ascii="Times New Roman" w:eastAsia="宋体"/>
          <w:b/>
          <w:sz w:val="21"/>
          <w:szCs w:val="21"/>
        </w:rPr>
        <w:t>项目固体废物产生量及处理处置情况</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703"/>
        <w:gridCol w:w="427"/>
        <w:gridCol w:w="956"/>
        <w:gridCol w:w="438"/>
        <w:gridCol w:w="948"/>
        <w:gridCol w:w="776"/>
        <w:gridCol w:w="1119"/>
        <w:gridCol w:w="872"/>
        <w:gridCol w:w="669"/>
        <w:gridCol w:w="689"/>
      </w:tblGrid>
      <w:tr w:rsidR="00226903" w14:paraId="6FD20752" w14:textId="77777777">
        <w:tc>
          <w:tcPr>
            <w:tcW w:w="705" w:type="dxa"/>
            <w:vAlign w:val="center"/>
          </w:tcPr>
          <w:p w14:paraId="29CF016F"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序号</w:t>
            </w:r>
          </w:p>
        </w:tc>
        <w:tc>
          <w:tcPr>
            <w:tcW w:w="703" w:type="dxa"/>
            <w:vAlign w:val="center"/>
          </w:tcPr>
          <w:p w14:paraId="0576C4A3"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固废名称</w:t>
            </w:r>
          </w:p>
        </w:tc>
        <w:tc>
          <w:tcPr>
            <w:tcW w:w="427" w:type="dxa"/>
            <w:vAlign w:val="center"/>
          </w:tcPr>
          <w:p w14:paraId="3862555E"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属性</w:t>
            </w:r>
          </w:p>
        </w:tc>
        <w:tc>
          <w:tcPr>
            <w:tcW w:w="956" w:type="dxa"/>
            <w:vAlign w:val="center"/>
          </w:tcPr>
          <w:p w14:paraId="2F71BACF"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产生工序</w:t>
            </w:r>
          </w:p>
        </w:tc>
        <w:tc>
          <w:tcPr>
            <w:tcW w:w="438" w:type="dxa"/>
            <w:vAlign w:val="center"/>
          </w:tcPr>
          <w:p w14:paraId="391871DD"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形态</w:t>
            </w:r>
          </w:p>
        </w:tc>
        <w:tc>
          <w:tcPr>
            <w:tcW w:w="948" w:type="dxa"/>
            <w:vAlign w:val="center"/>
          </w:tcPr>
          <w:p w14:paraId="79D4FCE1"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主要成分</w:t>
            </w:r>
          </w:p>
        </w:tc>
        <w:tc>
          <w:tcPr>
            <w:tcW w:w="776" w:type="dxa"/>
            <w:vAlign w:val="center"/>
          </w:tcPr>
          <w:p w14:paraId="7AF63C85"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废物类别</w:t>
            </w:r>
          </w:p>
        </w:tc>
        <w:tc>
          <w:tcPr>
            <w:tcW w:w="1119" w:type="dxa"/>
            <w:vAlign w:val="center"/>
          </w:tcPr>
          <w:p w14:paraId="537CB306"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废物代码</w:t>
            </w:r>
          </w:p>
        </w:tc>
        <w:tc>
          <w:tcPr>
            <w:tcW w:w="872" w:type="dxa"/>
            <w:vAlign w:val="center"/>
          </w:tcPr>
          <w:p w14:paraId="71ECDEFE"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估算产生量（</w:t>
            </w:r>
            <w:r>
              <w:rPr>
                <w:rFonts w:ascii="Times New Roman" w:eastAsia="宋体"/>
                <w:b/>
                <w:sz w:val="21"/>
                <w:szCs w:val="21"/>
              </w:rPr>
              <w:t>t/a</w:t>
            </w:r>
            <w:r>
              <w:rPr>
                <w:rFonts w:ascii="Times New Roman" w:eastAsia="宋体"/>
                <w:b/>
                <w:sz w:val="21"/>
                <w:szCs w:val="21"/>
              </w:rPr>
              <w:t>）</w:t>
            </w:r>
          </w:p>
        </w:tc>
        <w:tc>
          <w:tcPr>
            <w:tcW w:w="669" w:type="dxa"/>
            <w:vAlign w:val="center"/>
          </w:tcPr>
          <w:p w14:paraId="2733B31B"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处置方式</w:t>
            </w:r>
          </w:p>
        </w:tc>
        <w:tc>
          <w:tcPr>
            <w:tcW w:w="689" w:type="dxa"/>
            <w:vAlign w:val="center"/>
          </w:tcPr>
          <w:p w14:paraId="056ADDF7"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利用处置单位</w:t>
            </w:r>
          </w:p>
        </w:tc>
      </w:tr>
      <w:tr w:rsidR="00226903" w14:paraId="6A538302" w14:textId="77777777">
        <w:tc>
          <w:tcPr>
            <w:tcW w:w="705" w:type="dxa"/>
            <w:vAlign w:val="center"/>
          </w:tcPr>
          <w:p w14:paraId="676FD6A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w:t>
            </w:r>
          </w:p>
        </w:tc>
        <w:tc>
          <w:tcPr>
            <w:tcW w:w="703" w:type="dxa"/>
            <w:vAlign w:val="center"/>
          </w:tcPr>
          <w:p w14:paraId="488A232D"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沉渣</w:t>
            </w:r>
          </w:p>
        </w:tc>
        <w:tc>
          <w:tcPr>
            <w:tcW w:w="427" w:type="dxa"/>
            <w:vAlign w:val="center"/>
          </w:tcPr>
          <w:p w14:paraId="767447C4" w14:textId="77777777" w:rsidR="00226903" w:rsidRDefault="00E53955">
            <w:pPr>
              <w:spacing w:line="360" w:lineRule="exact"/>
              <w:jc w:val="center"/>
              <w:rPr>
                <w:rFonts w:ascii="Times New Roman" w:eastAsia="宋体"/>
                <w:sz w:val="21"/>
                <w:szCs w:val="21"/>
              </w:rPr>
            </w:pPr>
            <w:proofErr w:type="gramStart"/>
            <w:r>
              <w:rPr>
                <w:rFonts w:ascii="Times New Roman" w:eastAsia="宋体"/>
                <w:sz w:val="21"/>
                <w:szCs w:val="21"/>
              </w:rPr>
              <w:t>危废</w:t>
            </w:r>
            <w:proofErr w:type="gramEnd"/>
          </w:p>
        </w:tc>
        <w:tc>
          <w:tcPr>
            <w:tcW w:w="956" w:type="dxa"/>
            <w:vAlign w:val="center"/>
          </w:tcPr>
          <w:p w14:paraId="65F222E9"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地面冲洗水等收集池</w:t>
            </w:r>
          </w:p>
        </w:tc>
        <w:tc>
          <w:tcPr>
            <w:tcW w:w="438" w:type="dxa"/>
            <w:vAlign w:val="center"/>
          </w:tcPr>
          <w:p w14:paraId="1532367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固态</w:t>
            </w:r>
          </w:p>
        </w:tc>
        <w:tc>
          <w:tcPr>
            <w:tcW w:w="948" w:type="dxa"/>
            <w:vAlign w:val="center"/>
          </w:tcPr>
          <w:p w14:paraId="4260235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碳酸钙、硫酸盐、金属离子</w:t>
            </w:r>
          </w:p>
        </w:tc>
        <w:tc>
          <w:tcPr>
            <w:tcW w:w="776" w:type="dxa"/>
            <w:vAlign w:val="center"/>
          </w:tcPr>
          <w:p w14:paraId="7D38653E" w14:textId="77777777" w:rsidR="00226903" w:rsidRDefault="00E53955">
            <w:pPr>
              <w:spacing w:line="360" w:lineRule="exact"/>
              <w:jc w:val="center"/>
              <w:rPr>
                <w:rFonts w:ascii="Times New Roman" w:eastAsia="宋体"/>
                <w:sz w:val="21"/>
                <w:szCs w:val="21"/>
              </w:rPr>
            </w:pPr>
            <w:r>
              <w:rPr>
                <w:rFonts w:ascii="Times New Roman" w:eastAsia="宋体"/>
                <w:sz w:val="21"/>
                <w:szCs w:val="21"/>
              </w:rPr>
              <w:t>HW49</w:t>
            </w:r>
          </w:p>
        </w:tc>
        <w:tc>
          <w:tcPr>
            <w:tcW w:w="1119" w:type="dxa"/>
            <w:vAlign w:val="center"/>
          </w:tcPr>
          <w:p w14:paraId="7790F4E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802-006-49</w:t>
            </w:r>
          </w:p>
        </w:tc>
        <w:tc>
          <w:tcPr>
            <w:tcW w:w="872" w:type="dxa"/>
            <w:vAlign w:val="center"/>
          </w:tcPr>
          <w:p w14:paraId="0F104C04"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300</w:t>
            </w:r>
          </w:p>
        </w:tc>
        <w:tc>
          <w:tcPr>
            <w:tcW w:w="669" w:type="dxa"/>
            <w:vAlign w:val="center"/>
          </w:tcPr>
          <w:p w14:paraId="7F40DFE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综合利用</w:t>
            </w:r>
          </w:p>
        </w:tc>
        <w:tc>
          <w:tcPr>
            <w:tcW w:w="689" w:type="dxa"/>
            <w:vAlign w:val="center"/>
          </w:tcPr>
          <w:p w14:paraId="76DBD3A6" w14:textId="77777777" w:rsidR="00226903" w:rsidRDefault="00E53955">
            <w:pPr>
              <w:spacing w:line="360" w:lineRule="exact"/>
              <w:jc w:val="center"/>
              <w:rPr>
                <w:rFonts w:ascii="Times New Roman" w:eastAsia="宋体"/>
                <w:sz w:val="21"/>
                <w:szCs w:val="21"/>
              </w:rPr>
            </w:pPr>
            <w:r>
              <w:rPr>
                <w:rFonts w:ascii="Times New Roman" w:eastAsia="宋体"/>
                <w:spacing w:val="-4"/>
                <w:sz w:val="21"/>
                <w:szCs w:val="21"/>
              </w:rPr>
              <w:t>回用做生产原料</w:t>
            </w:r>
          </w:p>
        </w:tc>
      </w:tr>
      <w:tr w:rsidR="00226903" w14:paraId="3F14C4FC" w14:textId="77777777">
        <w:tc>
          <w:tcPr>
            <w:tcW w:w="705" w:type="dxa"/>
            <w:vAlign w:val="center"/>
          </w:tcPr>
          <w:p w14:paraId="20D5DFBC" w14:textId="77777777" w:rsidR="00226903" w:rsidRDefault="00E53955">
            <w:pPr>
              <w:spacing w:line="360" w:lineRule="exact"/>
              <w:jc w:val="center"/>
              <w:rPr>
                <w:rFonts w:ascii="Times New Roman" w:eastAsia="宋体"/>
                <w:sz w:val="21"/>
                <w:szCs w:val="21"/>
              </w:rPr>
            </w:pPr>
            <w:r>
              <w:rPr>
                <w:rFonts w:ascii="Times New Roman" w:eastAsia="宋体"/>
                <w:sz w:val="21"/>
                <w:szCs w:val="21"/>
              </w:rPr>
              <w:t>2</w:t>
            </w:r>
          </w:p>
        </w:tc>
        <w:tc>
          <w:tcPr>
            <w:tcW w:w="703" w:type="dxa"/>
            <w:vAlign w:val="center"/>
          </w:tcPr>
          <w:p w14:paraId="47F4FA6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废包装袋</w:t>
            </w:r>
          </w:p>
        </w:tc>
        <w:tc>
          <w:tcPr>
            <w:tcW w:w="427" w:type="dxa"/>
            <w:vAlign w:val="center"/>
          </w:tcPr>
          <w:p w14:paraId="1C360EDE" w14:textId="77777777" w:rsidR="00226903" w:rsidRDefault="00E53955">
            <w:pPr>
              <w:spacing w:line="360" w:lineRule="exact"/>
              <w:jc w:val="center"/>
              <w:rPr>
                <w:rFonts w:ascii="Times New Roman" w:eastAsia="宋体"/>
                <w:sz w:val="21"/>
                <w:szCs w:val="21"/>
              </w:rPr>
            </w:pPr>
            <w:proofErr w:type="gramStart"/>
            <w:r>
              <w:rPr>
                <w:rFonts w:ascii="Times New Roman" w:eastAsia="宋体"/>
                <w:sz w:val="21"/>
                <w:szCs w:val="21"/>
              </w:rPr>
              <w:t>危废</w:t>
            </w:r>
            <w:proofErr w:type="gramEnd"/>
          </w:p>
        </w:tc>
        <w:tc>
          <w:tcPr>
            <w:tcW w:w="956" w:type="dxa"/>
            <w:vAlign w:val="center"/>
          </w:tcPr>
          <w:p w14:paraId="60E513E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原料包装</w:t>
            </w:r>
          </w:p>
        </w:tc>
        <w:tc>
          <w:tcPr>
            <w:tcW w:w="438" w:type="dxa"/>
            <w:vAlign w:val="center"/>
          </w:tcPr>
          <w:p w14:paraId="4F39095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固态</w:t>
            </w:r>
          </w:p>
        </w:tc>
        <w:tc>
          <w:tcPr>
            <w:tcW w:w="948" w:type="dxa"/>
            <w:vAlign w:val="center"/>
          </w:tcPr>
          <w:p w14:paraId="5A281D9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塑料、金属离子</w:t>
            </w:r>
          </w:p>
        </w:tc>
        <w:tc>
          <w:tcPr>
            <w:tcW w:w="776" w:type="dxa"/>
            <w:vAlign w:val="center"/>
          </w:tcPr>
          <w:p w14:paraId="5003A1D6" w14:textId="77777777" w:rsidR="00226903" w:rsidRDefault="00E53955">
            <w:pPr>
              <w:spacing w:line="360" w:lineRule="exact"/>
              <w:jc w:val="center"/>
              <w:rPr>
                <w:rFonts w:ascii="Times New Roman" w:eastAsia="宋体"/>
                <w:sz w:val="21"/>
                <w:szCs w:val="21"/>
              </w:rPr>
            </w:pPr>
            <w:r>
              <w:rPr>
                <w:rFonts w:ascii="Times New Roman" w:eastAsia="宋体"/>
                <w:sz w:val="21"/>
                <w:szCs w:val="21"/>
              </w:rPr>
              <w:t>HW49</w:t>
            </w:r>
          </w:p>
        </w:tc>
        <w:tc>
          <w:tcPr>
            <w:tcW w:w="1119" w:type="dxa"/>
            <w:vAlign w:val="center"/>
          </w:tcPr>
          <w:p w14:paraId="36647E3D" w14:textId="77777777" w:rsidR="00226903" w:rsidRDefault="00E53955">
            <w:pPr>
              <w:spacing w:line="360" w:lineRule="exact"/>
              <w:jc w:val="center"/>
              <w:rPr>
                <w:rFonts w:ascii="Times New Roman" w:eastAsia="宋体"/>
                <w:sz w:val="21"/>
                <w:szCs w:val="21"/>
              </w:rPr>
            </w:pPr>
            <w:r>
              <w:rPr>
                <w:rFonts w:ascii="Times New Roman" w:eastAsia="宋体"/>
                <w:sz w:val="21"/>
                <w:szCs w:val="21"/>
              </w:rPr>
              <w:t>900-041-49</w:t>
            </w:r>
          </w:p>
        </w:tc>
        <w:tc>
          <w:tcPr>
            <w:tcW w:w="872" w:type="dxa"/>
            <w:vAlign w:val="center"/>
          </w:tcPr>
          <w:p w14:paraId="484BA86D" w14:textId="77777777" w:rsidR="00226903" w:rsidRDefault="00E53955">
            <w:pPr>
              <w:spacing w:line="360" w:lineRule="exact"/>
              <w:jc w:val="center"/>
              <w:rPr>
                <w:rFonts w:ascii="Times New Roman" w:eastAsia="宋体"/>
                <w:sz w:val="21"/>
                <w:szCs w:val="21"/>
              </w:rPr>
            </w:pPr>
            <w:r>
              <w:rPr>
                <w:rFonts w:ascii="Times New Roman" w:eastAsia="宋体" w:hint="eastAsia"/>
                <w:sz w:val="21"/>
                <w:szCs w:val="21"/>
              </w:rPr>
              <w:t>400</w:t>
            </w:r>
          </w:p>
        </w:tc>
        <w:tc>
          <w:tcPr>
            <w:tcW w:w="669" w:type="dxa"/>
            <w:vAlign w:val="center"/>
          </w:tcPr>
          <w:p w14:paraId="19893544"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委外处置</w:t>
            </w:r>
          </w:p>
        </w:tc>
        <w:tc>
          <w:tcPr>
            <w:tcW w:w="689" w:type="dxa"/>
            <w:vAlign w:val="center"/>
          </w:tcPr>
          <w:p w14:paraId="3FCD391C" w14:textId="77777777" w:rsidR="00226903" w:rsidRDefault="00E53955">
            <w:pPr>
              <w:spacing w:line="360" w:lineRule="exact"/>
              <w:jc w:val="center"/>
              <w:rPr>
                <w:rFonts w:ascii="Times New Roman" w:eastAsia="宋体"/>
                <w:sz w:val="21"/>
                <w:szCs w:val="21"/>
              </w:rPr>
            </w:pPr>
            <w:r>
              <w:rPr>
                <w:rFonts w:ascii="Times New Roman" w:eastAsia="宋体"/>
                <w:sz w:val="21"/>
                <w:szCs w:val="21"/>
              </w:rPr>
              <w:t>送</w:t>
            </w:r>
            <w:proofErr w:type="gramStart"/>
            <w:r>
              <w:rPr>
                <w:rFonts w:ascii="Times New Roman" w:eastAsia="宋体" w:hint="eastAsia"/>
                <w:sz w:val="21"/>
                <w:szCs w:val="21"/>
              </w:rPr>
              <w:t>南通国</w:t>
            </w:r>
            <w:proofErr w:type="gramEnd"/>
            <w:r>
              <w:rPr>
                <w:rFonts w:ascii="Times New Roman" w:eastAsia="宋体" w:hint="eastAsia"/>
                <w:sz w:val="21"/>
                <w:szCs w:val="21"/>
              </w:rPr>
              <w:t>启环保科技有限公司</w:t>
            </w:r>
            <w:r>
              <w:rPr>
                <w:rFonts w:ascii="Times New Roman" w:eastAsia="宋体"/>
                <w:sz w:val="21"/>
                <w:szCs w:val="21"/>
              </w:rPr>
              <w:t>处置</w:t>
            </w:r>
          </w:p>
        </w:tc>
      </w:tr>
      <w:tr w:rsidR="00226903" w14:paraId="2E6B1AB3" w14:textId="77777777">
        <w:tc>
          <w:tcPr>
            <w:tcW w:w="705" w:type="dxa"/>
            <w:vAlign w:val="center"/>
          </w:tcPr>
          <w:p w14:paraId="1AD5BAE9"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w:t>
            </w:r>
          </w:p>
        </w:tc>
        <w:tc>
          <w:tcPr>
            <w:tcW w:w="703" w:type="dxa"/>
            <w:vAlign w:val="center"/>
          </w:tcPr>
          <w:p w14:paraId="14703B7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生活垃圾</w:t>
            </w:r>
          </w:p>
        </w:tc>
        <w:tc>
          <w:tcPr>
            <w:tcW w:w="427" w:type="dxa"/>
            <w:vAlign w:val="center"/>
          </w:tcPr>
          <w:p w14:paraId="30A4F368" w14:textId="77777777" w:rsidR="00226903" w:rsidRDefault="00E53955">
            <w:pPr>
              <w:spacing w:line="360" w:lineRule="exact"/>
              <w:jc w:val="center"/>
              <w:rPr>
                <w:rFonts w:ascii="Times New Roman" w:eastAsia="宋体"/>
                <w:sz w:val="21"/>
                <w:szCs w:val="21"/>
              </w:rPr>
            </w:pPr>
            <w:r>
              <w:rPr>
                <w:rFonts w:ascii="Times New Roman" w:eastAsia="宋体"/>
                <w:sz w:val="21"/>
                <w:szCs w:val="21"/>
              </w:rPr>
              <w:t>一般</w:t>
            </w:r>
          </w:p>
        </w:tc>
        <w:tc>
          <w:tcPr>
            <w:tcW w:w="956" w:type="dxa"/>
            <w:vAlign w:val="center"/>
          </w:tcPr>
          <w:p w14:paraId="431AADB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办公生活</w:t>
            </w:r>
          </w:p>
        </w:tc>
        <w:tc>
          <w:tcPr>
            <w:tcW w:w="438" w:type="dxa"/>
            <w:vAlign w:val="center"/>
          </w:tcPr>
          <w:p w14:paraId="7186B2D2"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固态</w:t>
            </w:r>
          </w:p>
        </w:tc>
        <w:tc>
          <w:tcPr>
            <w:tcW w:w="948" w:type="dxa"/>
            <w:vAlign w:val="center"/>
          </w:tcPr>
          <w:p w14:paraId="578719B9" w14:textId="77777777" w:rsidR="00226903" w:rsidRDefault="00E53955">
            <w:pPr>
              <w:spacing w:line="300" w:lineRule="exact"/>
              <w:jc w:val="center"/>
              <w:rPr>
                <w:rFonts w:ascii="Times New Roman" w:eastAsia="宋体"/>
                <w:sz w:val="21"/>
                <w:szCs w:val="21"/>
              </w:rPr>
            </w:pPr>
            <w:r>
              <w:rPr>
                <w:rFonts w:ascii="Times New Roman" w:eastAsia="宋体"/>
                <w:sz w:val="21"/>
                <w:szCs w:val="21"/>
              </w:rPr>
              <w:t>有机物</w:t>
            </w:r>
          </w:p>
        </w:tc>
        <w:tc>
          <w:tcPr>
            <w:tcW w:w="776" w:type="dxa"/>
            <w:vAlign w:val="center"/>
          </w:tcPr>
          <w:p w14:paraId="74F2BCB9" w14:textId="77777777" w:rsidR="00226903" w:rsidRDefault="00E53955">
            <w:pPr>
              <w:spacing w:line="300" w:lineRule="exact"/>
              <w:jc w:val="center"/>
              <w:rPr>
                <w:rFonts w:ascii="Times New Roman" w:eastAsia="宋体"/>
                <w:sz w:val="21"/>
                <w:szCs w:val="21"/>
              </w:rPr>
            </w:pPr>
            <w:r>
              <w:rPr>
                <w:rFonts w:ascii="Times New Roman" w:eastAsia="宋体"/>
                <w:sz w:val="21"/>
                <w:szCs w:val="21"/>
              </w:rPr>
              <w:t>——</w:t>
            </w:r>
          </w:p>
        </w:tc>
        <w:tc>
          <w:tcPr>
            <w:tcW w:w="1119" w:type="dxa"/>
            <w:vAlign w:val="center"/>
          </w:tcPr>
          <w:p w14:paraId="1F3F0257" w14:textId="77777777" w:rsidR="00226903" w:rsidRDefault="00E53955">
            <w:pPr>
              <w:spacing w:line="300" w:lineRule="exact"/>
              <w:jc w:val="center"/>
              <w:rPr>
                <w:rFonts w:ascii="Times New Roman" w:eastAsia="宋体"/>
                <w:sz w:val="21"/>
                <w:szCs w:val="21"/>
              </w:rPr>
            </w:pPr>
            <w:r>
              <w:rPr>
                <w:rFonts w:ascii="Times New Roman" w:eastAsia="宋体"/>
                <w:sz w:val="21"/>
                <w:szCs w:val="21"/>
              </w:rPr>
              <w:t>——</w:t>
            </w:r>
          </w:p>
        </w:tc>
        <w:tc>
          <w:tcPr>
            <w:tcW w:w="872" w:type="dxa"/>
            <w:vAlign w:val="center"/>
          </w:tcPr>
          <w:p w14:paraId="4F498445" w14:textId="77777777" w:rsidR="00226903" w:rsidRDefault="00E53955">
            <w:pPr>
              <w:spacing w:line="300" w:lineRule="exact"/>
              <w:jc w:val="center"/>
              <w:rPr>
                <w:rFonts w:ascii="Times New Roman" w:eastAsia="宋体"/>
                <w:sz w:val="21"/>
                <w:szCs w:val="21"/>
              </w:rPr>
            </w:pPr>
            <w:r>
              <w:rPr>
                <w:rFonts w:ascii="Times New Roman" w:eastAsia="宋体" w:hint="eastAsia"/>
                <w:sz w:val="21"/>
                <w:szCs w:val="21"/>
              </w:rPr>
              <w:t>6.6</w:t>
            </w:r>
          </w:p>
        </w:tc>
        <w:tc>
          <w:tcPr>
            <w:tcW w:w="669" w:type="dxa"/>
            <w:vAlign w:val="center"/>
          </w:tcPr>
          <w:p w14:paraId="52641B8A"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委外处置</w:t>
            </w:r>
          </w:p>
        </w:tc>
        <w:tc>
          <w:tcPr>
            <w:tcW w:w="689" w:type="dxa"/>
            <w:vAlign w:val="center"/>
          </w:tcPr>
          <w:p w14:paraId="65815A1E" w14:textId="77777777" w:rsidR="00226903" w:rsidRDefault="00E53955">
            <w:pPr>
              <w:spacing w:line="300" w:lineRule="exact"/>
              <w:jc w:val="center"/>
              <w:rPr>
                <w:rFonts w:ascii="Times New Roman" w:eastAsia="宋体"/>
                <w:sz w:val="21"/>
                <w:szCs w:val="21"/>
              </w:rPr>
            </w:pPr>
            <w:r>
              <w:rPr>
                <w:rFonts w:ascii="Times New Roman" w:eastAsia="宋体"/>
                <w:sz w:val="21"/>
                <w:szCs w:val="21"/>
              </w:rPr>
              <w:t>当地环卫部门</w:t>
            </w:r>
          </w:p>
        </w:tc>
      </w:tr>
      <w:tr w:rsidR="00226903" w14:paraId="1A2C4839" w14:textId="77777777">
        <w:tc>
          <w:tcPr>
            <w:tcW w:w="705" w:type="dxa"/>
            <w:vAlign w:val="center"/>
          </w:tcPr>
          <w:p w14:paraId="5DEC0AC9" w14:textId="77777777" w:rsidR="00226903" w:rsidRDefault="00E53955">
            <w:pPr>
              <w:spacing w:line="360" w:lineRule="exact"/>
              <w:jc w:val="center"/>
              <w:rPr>
                <w:rFonts w:ascii="Times New Roman" w:eastAsia="宋体"/>
                <w:sz w:val="21"/>
                <w:szCs w:val="21"/>
              </w:rPr>
            </w:pPr>
            <w:r>
              <w:rPr>
                <w:rFonts w:ascii="Times New Roman" w:eastAsia="宋体"/>
                <w:sz w:val="21"/>
                <w:szCs w:val="21"/>
              </w:rPr>
              <w:t>总计</w:t>
            </w:r>
          </w:p>
        </w:tc>
        <w:tc>
          <w:tcPr>
            <w:tcW w:w="703" w:type="dxa"/>
            <w:vAlign w:val="center"/>
          </w:tcPr>
          <w:p w14:paraId="43669EFB" w14:textId="77777777" w:rsidR="00226903" w:rsidRDefault="00226903">
            <w:pPr>
              <w:spacing w:line="360" w:lineRule="exact"/>
              <w:jc w:val="center"/>
              <w:rPr>
                <w:rFonts w:ascii="Times New Roman" w:eastAsia="宋体"/>
                <w:sz w:val="21"/>
                <w:szCs w:val="21"/>
              </w:rPr>
            </w:pPr>
          </w:p>
        </w:tc>
        <w:tc>
          <w:tcPr>
            <w:tcW w:w="427" w:type="dxa"/>
            <w:vAlign w:val="center"/>
          </w:tcPr>
          <w:p w14:paraId="52EDD47B" w14:textId="77777777" w:rsidR="00226903" w:rsidRDefault="00226903">
            <w:pPr>
              <w:spacing w:line="360" w:lineRule="exact"/>
              <w:jc w:val="center"/>
              <w:rPr>
                <w:rFonts w:ascii="Times New Roman" w:eastAsia="宋体"/>
                <w:sz w:val="21"/>
                <w:szCs w:val="21"/>
              </w:rPr>
            </w:pPr>
          </w:p>
        </w:tc>
        <w:tc>
          <w:tcPr>
            <w:tcW w:w="956" w:type="dxa"/>
            <w:vAlign w:val="center"/>
          </w:tcPr>
          <w:p w14:paraId="08FD4F99" w14:textId="77777777" w:rsidR="00226903" w:rsidRDefault="00226903">
            <w:pPr>
              <w:spacing w:line="360" w:lineRule="exact"/>
              <w:jc w:val="center"/>
              <w:rPr>
                <w:rFonts w:ascii="Times New Roman" w:eastAsia="宋体"/>
                <w:sz w:val="21"/>
                <w:szCs w:val="21"/>
              </w:rPr>
            </w:pPr>
          </w:p>
        </w:tc>
        <w:tc>
          <w:tcPr>
            <w:tcW w:w="438" w:type="dxa"/>
            <w:vAlign w:val="center"/>
          </w:tcPr>
          <w:p w14:paraId="78E35D0C" w14:textId="77777777" w:rsidR="00226903" w:rsidRDefault="00226903">
            <w:pPr>
              <w:spacing w:line="300" w:lineRule="exact"/>
              <w:jc w:val="center"/>
              <w:rPr>
                <w:rFonts w:ascii="Times New Roman" w:eastAsia="宋体"/>
                <w:sz w:val="21"/>
                <w:szCs w:val="21"/>
              </w:rPr>
            </w:pPr>
          </w:p>
        </w:tc>
        <w:tc>
          <w:tcPr>
            <w:tcW w:w="948" w:type="dxa"/>
            <w:vAlign w:val="center"/>
          </w:tcPr>
          <w:p w14:paraId="4575859A" w14:textId="77777777" w:rsidR="00226903" w:rsidRDefault="00226903">
            <w:pPr>
              <w:spacing w:line="300" w:lineRule="exact"/>
              <w:jc w:val="center"/>
              <w:rPr>
                <w:rFonts w:ascii="Times New Roman" w:eastAsia="宋体"/>
                <w:sz w:val="21"/>
                <w:szCs w:val="21"/>
              </w:rPr>
            </w:pPr>
          </w:p>
        </w:tc>
        <w:tc>
          <w:tcPr>
            <w:tcW w:w="776" w:type="dxa"/>
            <w:vAlign w:val="center"/>
          </w:tcPr>
          <w:p w14:paraId="489342AE" w14:textId="77777777" w:rsidR="00226903" w:rsidRDefault="00226903">
            <w:pPr>
              <w:spacing w:line="300" w:lineRule="exact"/>
              <w:jc w:val="center"/>
              <w:rPr>
                <w:rFonts w:ascii="Times New Roman" w:eastAsia="宋体"/>
                <w:sz w:val="21"/>
                <w:szCs w:val="21"/>
              </w:rPr>
            </w:pPr>
          </w:p>
        </w:tc>
        <w:tc>
          <w:tcPr>
            <w:tcW w:w="1119" w:type="dxa"/>
            <w:vAlign w:val="center"/>
          </w:tcPr>
          <w:p w14:paraId="5471EFF7" w14:textId="77777777" w:rsidR="00226903" w:rsidRDefault="00226903">
            <w:pPr>
              <w:spacing w:line="300" w:lineRule="exact"/>
              <w:jc w:val="center"/>
              <w:rPr>
                <w:rFonts w:ascii="Times New Roman" w:eastAsia="宋体"/>
                <w:sz w:val="21"/>
                <w:szCs w:val="21"/>
              </w:rPr>
            </w:pPr>
          </w:p>
        </w:tc>
        <w:tc>
          <w:tcPr>
            <w:tcW w:w="872" w:type="dxa"/>
            <w:vAlign w:val="center"/>
          </w:tcPr>
          <w:p w14:paraId="320FC002" w14:textId="77777777" w:rsidR="00226903" w:rsidRDefault="00E53955">
            <w:pPr>
              <w:spacing w:line="300" w:lineRule="exact"/>
              <w:jc w:val="center"/>
              <w:rPr>
                <w:rFonts w:ascii="Times New Roman" w:eastAsia="宋体"/>
                <w:sz w:val="21"/>
                <w:szCs w:val="21"/>
              </w:rPr>
            </w:pPr>
            <w:r>
              <w:rPr>
                <w:rFonts w:ascii="Times New Roman" w:eastAsia="宋体" w:hint="eastAsia"/>
                <w:sz w:val="21"/>
                <w:szCs w:val="21"/>
              </w:rPr>
              <w:t>706.6</w:t>
            </w:r>
          </w:p>
        </w:tc>
        <w:tc>
          <w:tcPr>
            <w:tcW w:w="669" w:type="dxa"/>
            <w:vAlign w:val="center"/>
          </w:tcPr>
          <w:p w14:paraId="2145C812" w14:textId="77777777" w:rsidR="00226903" w:rsidRDefault="00226903">
            <w:pPr>
              <w:spacing w:line="300" w:lineRule="exact"/>
              <w:jc w:val="center"/>
              <w:rPr>
                <w:rFonts w:ascii="Times New Roman" w:eastAsia="宋体"/>
                <w:sz w:val="21"/>
                <w:szCs w:val="21"/>
              </w:rPr>
            </w:pPr>
          </w:p>
        </w:tc>
        <w:tc>
          <w:tcPr>
            <w:tcW w:w="689" w:type="dxa"/>
            <w:vAlign w:val="center"/>
          </w:tcPr>
          <w:p w14:paraId="0D192EFD" w14:textId="77777777" w:rsidR="00226903" w:rsidRDefault="00226903">
            <w:pPr>
              <w:spacing w:line="300" w:lineRule="exact"/>
              <w:jc w:val="center"/>
              <w:rPr>
                <w:rFonts w:ascii="Times New Roman" w:eastAsia="宋体"/>
                <w:sz w:val="21"/>
                <w:szCs w:val="21"/>
              </w:rPr>
            </w:pPr>
          </w:p>
        </w:tc>
      </w:tr>
    </w:tbl>
    <w:p w14:paraId="2FDB81E8" w14:textId="77777777" w:rsidR="00226903" w:rsidRDefault="00226903">
      <w:pPr>
        <w:pStyle w:val="afffffffffffffff7"/>
        <w:ind w:firstLine="480"/>
      </w:pPr>
    </w:p>
    <w:p w14:paraId="13137AE6" w14:textId="77777777" w:rsidR="00226903" w:rsidRDefault="00E53955">
      <w:pPr>
        <w:pStyle w:val="afffff3"/>
        <w:keepNext/>
        <w:keepLines/>
        <w:numPr>
          <w:ilvl w:val="0"/>
          <w:numId w:val="38"/>
        </w:numPr>
        <w:spacing w:line="360" w:lineRule="auto"/>
        <w:ind w:firstLineChars="0"/>
        <w:outlineLvl w:val="3"/>
        <w:rPr>
          <w:rFonts w:ascii="Times New Roman" w:eastAsia="宋体"/>
          <w:b/>
          <w:bCs/>
          <w:sz w:val="24"/>
        </w:rPr>
      </w:pPr>
      <w:r>
        <w:rPr>
          <w:rFonts w:ascii="Times New Roman" w:eastAsia="宋体" w:hint="eastAsia"/>
          <w:b/>
          <w:bCs/>
          <w:sz w:val="24"/>
        </w:rPr>
        <w:t>固体废物分类收集、储存、危险废物与一般工业固体废物、生活垃圾的混放对环境的影响</w:t>
      </w:r>
    </w:p>
    <w:p w14:paraId="6D5E8652" w14:textId="77777777" w:rsidR="00226903" w:rsidRDefault="00E53955">
      <w:pPr>
        <w:autoSpaceDE w:val="0"/>
        <w:autoSpaceDN w:val="0"/>
        <w:spacing w:line="360" w:lineRule="auto"/>
        <w:ind w:firstLineChars="200" w:firstLine="480"/>
        <w:rPr>
          <w:rFonts w:ascii="宋体" w:eastAsia="宋体" w:hAnsi="宋体"/>
          <w:sz w:val="24"/>
        </w:rPr>
      </w:pPr>
      <w:r>
        <w:rPr>
          <w:rFonts w:ascii="宋体" w:eastAsia="宋体" w:hAnsi="宋体"/>
          <w:sz w:val="24"/>
        </w:rPr>
        <w:t>危险废物、一般工业固废和生活垃圾，若混放在一起，一般工业固废和生活垃圾可能会被危险废物的毒性传染，成为危险废物，企业危险废物量会增加。混放在一起的固废，若作为一般工业固废或生活垃圾处理，则在处理过程中危险废物的危险特性将会对环境造成影响。若全部作为危险废物处理，则会增加企业的危险废物处理成本，增加危险废物处置单位的压力。因此，为防止以上污染影响发生，要求企业固废分类收集、贮存、处理。</w:t>
      </w:r>
    </w:p>
    <w:p w14:paraId="5E53DD8A" w14:textId="77777777" w:rsidR="00226903" w:rsidRDefault="00E53955">
      <w:pPr>
        <w:pStyle w:val="afffff3"/>
        <w:keepNext/>
        <w:keepLines/>
        <w:numPr>
          <w:ilvl w:val="0"/>
          <w:numId w:val="38"/>
        </w:numPr>
        <w:spacing w:line="360" w:lineRule="auto"/>
        <w:ind w:firstLineChars="0"/>
        <w:outlineLvl w:val="3"/>
        <w:rPr>
          <w:rFonts w:ascii="Times New Roman" w:eastAsia="宋体"/>
          <w:b/>
          <w:bCs/>
          <w:sz w:val="24"/>
        </w:rPr>
      </w:pPr>
      <w:r>
        <w:rPr>
          <w:rFonts w:ascii="Times New Roman" w:eastAsia="宋体" w:hint="eastAsia"/>
          <w:b/>
          <w:bCs/>
          <w:sz w:val="24"/>
        </w:rPr>
        <w:t>包装、运输过程散落、泄漏的环境影响</w:t>
      </w:r>
    </w:p>
    <w:p w14:paraId="5266EABF" w14:textId="77777777" w:rsidR="00226903" w:rsidRDefault="00E53955">
      <w:pPr>
        <w:autoSpaceDE w:val="0"/>
        <w:autoSpaceDN w:val="0"/>
        <w:spacing w:line="360" w:lineRule="auto"/>
        <w:ind w:firstLineChars="200" w:firstLine="480"/>
        <w:rPr>
          <w:rFonts w:ascii="宋体" w:eastAsia="宋体" w:hAnsi="宋体"/>
          <w:sz w:val="24"/>
        </w:rPr>
      </w:pPr>
      <w:r>
        <w:rPr>
          <w:rFonts w:ascii="宋体" w:eastAsia="宋体" w:hAnsi="宋体"/>
          <w:sz w:val="24"/>
        </w:rPr>
        <w:t>危险废物在包装、运输过程中如果发生散落、泄露，将会污染运输沿途环境，包括地表水、地下水和土壤等。本项目废</w:t>
      </w:r>
      <w:r>
        <w:rPr>
          <w:rFonts w:ascii="宋体" w:eastAsia="宋体" w:hAnsi="宋体" w:hint="eastAsia"/>
          <w:sz w:val="24"/>
        </w:rPr>
        <w:t>包装袋</w:t>
      </w:r>
      <w:r>
        <w:rPr>
          <w:rFonts w:ascii="宋体" w:eastAsia="宋体" w:hAnsi="宋体"/>
          <w:sz w:val="24"/>
        </w:rPr>
        <w:t>采用袋装密封运输过程中基本不会对环境产生影响。一般固废和生活垃圾也应密封包装，防止运输过程中洒落污染环境。</w:t>
      </w:r>
    </w:p>
    <w:p w14:paraId="514885A4" w14:textId="77777777" w:rsidR="00226903" w:rsidRDefault="00E53955">
      <w:pPr>
        <w:pStyle w:val="afffff3"/>
        <w:keepNext/>
        <w:keepLines/>
        <w:numPr>
          <w:ilvl w:val="0"/>
          <w:numId w:val="38"/>
        </w:numPr>
        <w:spacing w:line="360" w:lineRule="auto"/>
        <w:ind w:firstLineChars="0"/>
        <w:outlineLvl w:val="3"/>
        <w:rPr>
          <w:rFonts w:ascii="Times New Roman" w:eastAsia="宋体"/>
          <w:b/>
          <w:bCs/>
          <w:sz w:val="24"/>
        </w:rPr>
      </w:pPr>
      <w:r>
        <w:rPr>
          <w:rFonts w:ascii="Times New Roman" w:eastAsia="宋体" w:hint="eastAsia"/>
          <w:b/>
          <w:bCs/>
          <w:sz w:val="24"/>
        </w:rPr>
        <w:t>堆放、贮存场所的影响</w:t>
      </w:r>
    </w:p>
    <w:p w14:paraId="663BBFC4" w14:textId="77777777" w:rsidR="00226903" w:rsidRDefault="00E53955">
      <w:pPr>
        <w:autoSpaceDE w:val="0"/>
        <w:autoSpaceDN w:val="0"/>
        <w:spacing w:line="360" w:lineRule="auto"/>
        <w:ind w:firstLineChars="200" w:firstLine="480"/>
        <w:rPr>
          <w:rFonts w:ascii="Times New Roman" w:eastAsia="宋体"/>
          <w:sz w:val="24"/>
        </w:rPr>
      </w:pPr>
      <w:r>
        <w:rPr>
          <w:rFonts w:ascii="Times New Roman" w:eastAsia="宋体"/>
          <w:sz w:val="24"/>
        </w:rPr>
        <w:t>项目危险废物的危险特性均表现为毒性（</w:t>
      </w:r>
      <w:r>
        <w:rPr>
          <w:rFonts w:ascii="Times New Roman" w:eastAsia="宋体"/>
          <w:sz w:val="24"/>
        </w:rPr>
        <w:t>Toxicity, T</w:t>
      </w:r>
      <w:r>
        <w:rPr>
          <w:rFonts w:ascii="Times New Roman" w:eastAsia="宋体"/>
          <w:sz w:val="24"/>
        </w:rPr>
        <w:t>），因此，危险废物堆放、贮存场所可能带毒性。</w:t>
      </w:r>
      <w:proofErr w:type="gramStart"/>
      <w:r>
        <w:rPr>
          <w:rFonts w:ascii="Times New Roman" w:eastAsia="宋体"/>
          <w:sz w:val="24"/>
        </w:rPr>
        <w:t>危废堆放</w:t>
      </w:r>
      <w:proofErr w:type="gramEnd"/>
      <w:r>
        <w:rPr>
          <w:rFonts w:ascii="Times New Roman" w:eastAsia="宋体"/>
          <w:sz w:val="24"/>
        </w:rPr>
        <w:t>过程中可能会产生渗滤液，渗滤液下渗可能会污染贮存场所的土壤，甚至进一步污染地下水。</w:t>
      </w:r>
      <w:proofErr w:type="gramStart"/>
      <w:r>
        <w:rPr>
          <w:rFonts w:ascii="Times New Roman" w:eastAsia="宋体"/>
          <w:sz w:val="24"/>
        </w:rPr>
        <w:t>厂区需建危</w:t>
      </w:r>
      <w:proofErr w:type="gramEnd"/>
      <w:r>
        <w:rPr>
          <w:rFonts w:ascii="Times New Roman" w:eastAsia="宋体"/>
          <w:sz w:val="24"/>
        </w:rPr>
        <w:t>废库，采取防风、防晒、防淋措施，并进行基础防渗，建有堵截泄露的裙脚，避免对周边土壤和地下水产生影响。</w:t>
      </w:r>
    </w:p>
    <w:p w14:paraId="1D389E38" w14:textId="77777777" w:rsidR="00226903" w:rsidRDefault="00E53955">
      <w:pPr>
        <w:autoSpaceDE w:val="0"/>
        <w:autoSpaceDN w:val="0"/>
        <w:spacing w:line="360" w:lineRule="auto"/>
        <w:ind w:firstLineChars="200" w:firstLine="480"/>
        <w:rPr>
          <w:rFonts w:ascii="Times New Roman" w:eastAsia="宋体"/>
          <w:sz w:val="24"/>
        </w:rPr>
      </w:pPr>
      <w:r>
        <w:rPr>
          <w:rFonts w:ascii="Times New Roman" w:eastAsia="宋体"/>
          <w:sz w:val="24"/>
        </w:rPr>
        <w:t>一般工业固废虽不带毒性，但下渗也会对局部土壤、地下水造成一定的影响，因此也要做好防雨、防晒、防扬散、防流失措施。</w:t>
      </w:r>
    </w:p>
    <w:p w14:paraId="201A7FEB" w14:textId="77777777" w:rsidR="00226903" w:rsidRDefault="00E53955">
      <w:pPr>
        <w:pStyle w:val="afffff3"/>
        <w:keepNext/>
        <w:keepLines/>
        <w:numPr>
          <w:ilvl w:val="0"/>
          <w:numId w:val="38"/>
        </w:numPr>
        <w:spacing w:line="360" w:lineRule="auto"/>
        <w:ind w:firstLineChars="0"/>
        <w:outlineLvl w:val="3"/>
        <w:rPr>
          <w:rFonts w:ascii="Times New Roman" w:eastAsia="宋体"/>
          <w:b/>
          <w:bCs/>
          <w:sz w:val="24"/>
        </w:rPr>
      </w:pPr>
      <w:r>
        <w:rPr>
          <w:rFonts w:ascii="Times New Roman" w:eastAsia="宋体" w:hint="eastAsia"/>
          <w:b/>
          <w:bCs/>
          <w:sz w:val="24"/>
        </w:rPr>
        <w:t>综合利用、处理、处置的环境影响分析</w:t>
      </w:r>
    </w:p>
    <w:p w14:paraId="33AA2F57" w14:textId="77777777" w:rsidR="00226903" w:rsidRDefault="00E53955">
      <w:pPr>
        <w:autoSpaceDE w:val="0"/>
        <w:autoSpaceDN w:val="0"/>
        <w:spacing w:line="360" w:lineRule="auto"/>
        <w:ind w:firstLineChars="200" w:firstLine="480"/>
        <w:rPr>
          <w:rFonts w:ascii="宋体" w:eastAsia="宋体" w:hAnsi="宋体"/>
          <w:sz w:val="24"/>
        </w:rPr>
      </w:pPr>
      <w:r>
        <w:rPr>
          <w:rFonts w:ascii="宋体" w:eastAsia="宋体" w:hAnsi="宋体"/>
          <w:sz w:val="24"/>
        </w:rPr>
        <w:t>本项目</w:t>
      </w:r>
      <w:proofErr w:type="gramStart"/>
      <w:r>
        <w:rPr>
          <w:rFonts w:ascii="宋体" w:eastAsia="宋体" w:hAnsi="宋体"/>
          <w:sz w:val="24"/>
        </w:rPr>
        <w:t>固废经采取</w:t>
      </w:r>
      <w:proofErr w:type="gramEnd"/>
      <w:r>
        <w:rPr>
          <w:rFonts w:ascii="宋体" w:eastAsia="宋体" w:hAnsi="宋体"/>
          <w:sz w:val="24"/>
        </w:rPr>
        <w:t>了合理的综合利用和处置措施，危险废物、一般工业固废、生活垃圾均不外排，因此对周围环境基本无影响。</w:t>
      </w:r>
    </w:p>
    <w:p w14:paraId="22E6F5B3" w14:textId="77777777" w:rsidR="00226903" w:rsidRDefault="00E53955">
      <w:pPr>
        <w:pStyle w:val="afffff3"/>
        <w:keepNext/>
        <w:keepLines/>
        <w:numPr>
          <w:ilvl w:val="0"/>
          <w:numId w:val="38"/>
        </w:numPr>
        <w:spacing w:line="360" w:lineRule="auto"/>
        <w:ind w:firstLineChars="0"/>
        <w:outlineLvl w:val="3"/>
        <w:rPr>
          <w:rFonts w:ascii="Times New Roman" w:eastAsia="宋体"/>
          <w:b/>
          <w:bCs/>
          <w:sz w:val="24"/>
        </w:rPr>
      </w:pPr>
      <w:r>
        <w:rPr>
          <w:rFonts w:ascii="Times New Roman" w:eastAsia="宋体" w:hint="eastAsia"/>
          <w:b/>
          <w:bCs/>
          <w:sz w:val="24"/>
        </w:rPr>
        <w:t>结论与建议</w:t>
      </w:r>
    </w:p>
    <w:p w14:paraId="116C8662" w14:textId="77777777" w:rsidR="00226903" w:rsidRDefault="00E53955">
      <w:pPr>
        <w:pStyle w:val="afffffffffffffff7"/>
        <w:ind w:firstLine="480"/>
      </w:pPr>
      <w:r>
        <w:rPr>
          <w:rFonts w:hAnsi="宋体"/>
        </w:rPr>
        <w:t>本项目产生危险废物</w:t>
      </w:r>
      <w:r>
        <w:rPr>
          <w:rFonts w:hAnsi="宋体" w:hint="eastAsia"/>
        </w:rPr>
        <w:t>400</w:t>
      </w:r>
      <w:r>
        <w:rPr>
          <w:rFonts w:hAnsi="宋体"/>
        </w:rPr>
        <w:t>吨</w:t>
      </w:r>
      <w:r>
        <w:rPr>
          <w:rFonts w:hAnsi="宋体"/>
        </w:rPr>
        <w:t>/</w:t>
      </w:r>
      <w:r>
        <w:rPr>
          <w:rFonts w:hAnsi="宋体"/>
        </w:rPr>
        <w:t>年。通过本报告中提出的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可得到妥善处置和利用，对外环境的影响可减至最小程度。</w:t>
      </w:r>
    </w:p>
    <w:p w14:paraId="0B6C137B" w14:textId="77777777" w:rsidR="00226903" w:rsidRDefault="00E53955">
      <w:pPr>
        <w:pStyle w:val="afffff3"/>
        <w:keepNext/>
        <w:keepLines/>
        <w:numPr>
          <w:ilvl w:val="0"/>
          <w:numId w:val="35"/>
        </w:numPr>
        <w:spacing w:line="360" w:lineRule="auto"/>
        <w:ind w:firstLineChars="0"/>
        <w:jc w:val="left"/>
        <w:outlineLvl w:val="2"/>
        <w:rPr>
          <w:rFonts w:ascii="Times New Roman" w:eastAsia="宋体"/>
          <w:b/>
          <w:bCs/>
          <w:snapToGrid w:val="0"/>
          <w:sz w:val="24"/>
        </w:rPr>
      </w:pPr>
      <w:bookmarkStart w:id="404" w:name="_Toc313372488"/>
      <w:bookmarkStart w:id="405" w:name="_Toc472766289"/>
      <w:bookmarkStart w:id="406" w:name="_Toc448492975"/>
      <w:r>
        <w:rPr>
          <w:rFonts w:ascii="Times New Roman" w:eastAsia="宋体" w:hint="eastAsia"/>
          <w:b/>
          <w:bCs/>
          <w:snapToGrid w:val="0"/>
          <w:sz w:val="24"/>
        </w:rPr>
        <w:t>运营期</w:t>
      </w:r>
      <w:r>
        <w:rPr>
          <w:rFonts w:ascii="Times New Roman" w:eastAsia="宋体"/>
          <w:b/>
          <w:bCs/>
          <w:snapToGrid w:val="0"/>
          <w:sz w:val="24"/>
        </w:rPr>
        <w:t>地下水环境影响</w:t>
      </w:r>
      <w:bookmarkEnd w:id="404"/>
      <w:r>
        <w:rPr>
          <w:rFonts w:ascii="Times New Roman" w:eastAsia="宋体"/>
          <w:b/>
          <w:bCs/>
          <w:snapToGrid w:val="0"/>
          <w:sz w:val="24"/>
        </w:rPr>
        <w:t>分析</w:t>
      </w:r>
      <w:bookmarkEnd w:id="405"/>
      <w:bookmarkEnd w:id="406"/>
    </w:p>
    <w:p w14:paraId="4C33F9CC" w14:textId="77777777" w:rsidR="00226903" w:rsidRDefault="00E53955">
      <w:pPr>
        <w:pStyle w:val="afffff3"/>
        <w:keepNext/>
        <w:keepLines/>
        <w:numPr>
          <w:ilvl w:val="0"/>
          <w:numId w:val="39"/>
        </w:numPr>
        <w:spacing w:line="360" w:lineRule="auto"/>
        <w:ind w:firstLineChars="0"/>
        <w:outlineLvl w:val="3"/>
        <w:rPr>
          <w:rFonts w:ascii="Times New Roman" w:eastAsia="宋体"/>
          <w:b/>
          <w:bCs/>
          <w:sz w:val="24"/>
        </w:rPr>
      </w:pPr>
      <w:r>
        <w:rPr>
          <w:rFonts w:ascii="Times New Roman" w:eastAsia="宋体" w:hint="eastAsia"/>
          <w:b/>
          <w:bCs/>
          <w:sz w:val="24"/>
        </w:rPr>
        <w:t>厂区地质及水文地质概况</w:t>
      </w:r>
    </w:p>
    <w:p w14:paraId="0102F615"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扩建项目位于原有厂区北侧，根据原有厂区的地勘报告《连云港乐园新材料科技有限公司岩土工程详细勘察报告》，在勘察深度范围内，地基土自上而下分为</w:t>
      </w:r>
      <w:r>
        <w:rPr>
          <w:rFonts w:ascii="Times New Roman" w:eastAsia="宋体" w:hint="eastAsia"/>
          <w:sz w:val="24"/>
        </w:rPr>
        <w:t>7</w:t>
      </w:r>
      <w:r>
        <w:rPr>
          <w:rFonts w:ascii="Times New Roman" w:eastAsia="宋体" w:hint="eastAsia"/>
          <w:sz w:val="24"/>
        </w:rPr>
        <w:t>个工程地质层，并细分为：</w:t>
      </w:r>
    </w:p>
    <w:p w14:paraId="69A7377A" w14:textId="77777777" w:rsidR="00226903" w:rsidRDefault="00E53955">
      <w:pPr>
        <w:spacing w:line="360" w:lineRule="auto"/>
        <w:ind w:firstLineChars="200" w:firstLine="480"/>
        <w:rPr>
          <w:rFonts w:ascii="Times New Roman" w:eastAsia="宋体"/>
          <w:sz w:val="24"/>
        </w:r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1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①</w:t>
      </w:r>
      <w:r>
        <w:rPr>
          <w:rFonts w:ascii="Times New Roman" w:eastAsia="宋体"/>
          <w:sz w:val="24"/>
        </w:rPr>
        <w:fldChar w:fldCharType="end"/>
      </w:r>
      <w:proofErr w:type="gramStart"/>
      <w:r>
        <w:rPr>
          <w:rFonts w:ascii="Times New Roman" w:eastAsia="宋体" w:hint="eastAsia"/>
          <w:sz w:val="24"/>
        </w:rPr>
        <w:t>层耕土</w:t>
      </w:r>
      <w:proofErr w:type="gramEnd"/>
      <w:r>
        <w:rPr>
          <w:rFonts w:ascii="Times New Roman" w:eastAsia="宋体" w:hint="eastAsia"/>
          <w:sz w:val="24"/>
        </w:rPr>
        <w:t>：灰褐色为主，局部灰黑色，松散，稍湿，主要由粘性土组成，局部夹杂碎石块，表层含植物根系。厂区普遍分布，厚度：</w:t>
      </w:r>
      <w:r>
        <w:rPr>
          <w:rFonts w:ascii="Times New Roman" w:eastAsia="宋体" w:hint="eastAsia"/>
          <w:sz w:val="24"/>
        </w:rPr>
        <w:t>0.30~1.20m</w:t>
      </w:r>
      <w:r>
        <w:rPr>
          <w:rFonts w:ascii="Times New Roman" w:eastAsia="宋体" w:hint="eastAsia"/>
          <w:sz w:val="24"/>
        </w:rPr>
        <w:t>，平均</w:t>
      </w:r>
      <w:r>
        <w:rPr>
          <w:rFonts w:ascii="Times New Roman" w:eastAsia="宋体" w:hint="eastAsia"/>
          <w:sz w:val="24"/>
        </w:rPr>
        <w:t>0.51m</w:t>
      </w:r>
      <w:r>
        <w:rPr>
          <w:rFonts w:ascii="Times New Roman" w:eastAsia="宋体" w:hint="eastAsia"/>
          <w:sz w:val="24"/>
        </w:rPr>
        <w:t>；</w:t>
      </w:r>
      <w:proofErr w:type="gramStart"/>
      <w:r>
        <w:rPr>
          <w:rFonts w:ascii="Times New Roman" w:eastAsia="宋体" w:hint="eastAsia"/>
          <w:sz w:val="24"/>
        </w:rPr>
        <w:t>层底标高</w:t>
      </w:r>
      <w:proofErr w:type="gramEnd"/>
      <w:r>
        <w:rPr>
          <w:rFonts w:ascii="Times New Roman" w:eastAsia="宋体" w:hint="eastAsia"/>
          <w:sz w:val="24"/>
        </w:rPr>
        <w:t>：</w:t>
      </w:r>
      <w:r>
        <w:rPr>
          <w:rFonts w:ascii="Times New Roman" w:eastAsia="宋体" w:hint="eastAsia"/>
          <w:sz w:val="24"/>
        </w:rPr>
        <w:t>10.94~12.68m</w:t>
      </w:r>
      <w:r>
        <w:rPr>
          <w:rFonts w:ascii="Times New Roman" w:eastAsia="宋体" w:hint="eastAsia"/>
          <w:sz w:val="24"/>
        </w:rPr>
        <w:t>，平均</w:t>
      </w:r>
      <w:r>
        <w:rPr>
          <w:rFonts w:ascii="Times New Roman" w:eastAsia="宋体" w:hint="eastAsia"/>
          <w:sz w:val="24"/>
        </w:rPr>
        <w:t>11.88m</w:t>
      </w:r>
      <w:r>
        <w:rPr>
          <w:rFonts w:ascii="Times New Roman" w:eastAsia="宋体" w:hint="eastAsia"/>
          <w:sz w:val="24"/>
        </w:rPr>
        <w:t>；</w:t>
      </w:r>
      <w:proofErr w:type="gramStart"/>
      <w:r>
        <w:rPr>
          <w:rFonts w:ascii="Times New Roman" w:eastAsia="宋体" w:hint="eastAsia"/>
          <w:sz w:val="24"/>
        </w:rPr>
        <w:t>层底埋深</w:t>
      </w:r>
      <w:proofErr w:type="gramEnd"/>
      <w:r>
        <w:rPr>
          <w:rFonts w:ascii="Times New Roman" w:eastAsia="宋体" w:hint="eastAsia"/>
          <w:sz w:val="24"/>
        </w:rPr>
        <w:t>：</w:t>
      </w:r>
      <w:r>
        <w:rPr>
          <w:rFonts w:ascii="Times New Roman" w:eastAsia="宋体" w:hint="eastAsia"/>
          <w:sz w:val="24"/>
        </w:rPr>
        <w:t>0.30~1.20m</w:t>
      </w:r>
      <w:r>
        <w:rPr>
          <w:rFonts w:ascii="Times New Roman" w:eastAsia="宋体" w:hint="eastAsia"/>
          <w:sz w:val="24"/>
        </w:rPr>
        <w:t>，平均</w:t>
      </w:r>
      <w:r>
        <w:rPr>
          <w:rFonts w:ascii="Times New Roman" w:eastAsia="宋体" w:hint="eastAsia"/>
          <w:sz w:val="24"/>
        </w:rPr>
        <w:t>0.51m</w:t>
      </w:r>
      <w:r>
        <w:rPr>
          <w:rFonts w:ascii="Times New Roman" w:eastAsia="宋体" w:hint="eastAsia"/>
          <w:sz w:val="24"/>
        </w:rPr>
        <w:t>。压缩性不均且高，工程性能较差。</w:t>
      </w:r>
    </w:p>
    <w:p w14:paraId="4F0837D6" w14:textId="77777777" w:rsidR="00226903" w:rsidRDefault="00E53955">
      <w:pPr>
        <w:spacing w:line="360" w:lineRule="auto"/>
        <w:ind w:firstLineChars="200" w:firstLine="480"/>
        <w:rPr>
          <w:rFonts w:ascii="Times New Roman" w:eastAsia="宋体"/>
          <w:sz w:val="24"/>
        </w:r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2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②</w:t>
      </w:r>
      <w:r>
        <w:rPr>
          <w:rFonts w:ascii="Times New Roman" w:eastAsia="宋体"/>
          <w:sz w:val="24"/>
        </w:rPr>
        <w:fldChar w:fldCharType="end"/>
      </w:r>
      <w:r>
        <w:rPr>
          <w:rFonts w:ascii="Times New Roman" w:eastAsia="宋体" w:hint="eastAsia"/>
          <w:sz w:val="24"/>
        </w:rPr>
        <w:t xml:space="preserve"> </w:t>
      </w:r>
      <w:r>
        <w:rPr>
          <w:rFonts w:ascii="Times New Roman" w:eastAsia="宋体" w:hint="eastAsia"/>
          <w:sz w:val="24"/>
        </w:rPr>
        <w:t>层粘土：灰褐色—褐黄色，可塑—硬塑，土质较均，含有少量的铁锰质结核，局部夹杂石英碎块，切面较光滑韧性和干强度高，无摇振反应。厂区普遍分布，厚度：</w:t>
      </w:r>
      <w:r>
        <w:rPr>
          <w:rFonts w:ascii="Times New Roman" w:eastAsia="宋体" w:hint="eastAsia"/>
          <w:sz w:val="24"/>
        </w:rPr>
        <w:t>0.90~2.40m</w:t>
      </w:r>
      <w:r>
        <w:rPr>
          <w:rFonts w:ascii="Times New Roman" w:eastAsia="宋体" w:hint="eastAsia"/>
          <w:sz w:val="24"/>
        </w:rPr>
        <w:t>，平均</w:t>
      </w:r>
      <w:r>
        <w:rPr>
          <w:rFonts w:ascii="Times New Roman" w:eastAsia="宋体" w:hint="eastAsia"/>
          <w:sz w:val="24"/>
        </w:rPr>
        <w:t>1.75m</w:t>
      </w:r>
      <w:r>
        <w:rPr>
          <w:rFonts w:ascii="Times New Roman" w:eastAsia="宋体" w:hint="eastAsia"/>
          <w:sz w:val="24"/>
        </w:rPr>
        <w:t>；</w:t>
      </w:r>
      <w:proofErr w:type="gramStart"/>
      <w:r>
        <w:rPr>
          <w:rFonts w:ascii="Times New Roman" w:eastAsia="宋体" w:hint="eastAsia"/>
          <w:sz w:val="24"/>
        </w:rPr>
        <w:t>层底标高</w:t>
      </w:r>
      <w:proofErr w:type="gramEnd"/>
      <w:r>
        <w:rPr>
          <w:rFonts w:ascii="Times New Roman" w:eastAsia="宋体" w:hint="eastAsia"/>
          <w:sz w:val="24"/>
        </w:rPr>
        <w:t>：</w:t>
      </w:r>
      <w:r>
        <w:rPr>
          <w:rFonts w:ascii="Times New Roman" w:eastAsia="宋体" w:hint="eastAsia"/>
          <w:sz w:val="24"/>
        </w:rPr>
        <w:t>8.97~10.86m</w:t>
      </w:r>
      <w:r>
        <w:rPr>
          <w:rFonts w:ascii="Times New Roman" w:eastAsia="宋体" w:hint="eastAsia"/>
          <w:sz w:val="24"/>
        </w:rPr>
        <w:t>，平均</w:t>
      </w:r>
      <w:r>
        <w:rPr>
          <w:rFonts w:ascii="Times New Roman" w:eastAsia="宋体" w:hint="eastAsia"/>
          <w:sz w:val="24"/>
        </w:rPr>
        <w:t>10.13m</w:t>
      </w:r>
      <w:r>
        <w:rPr>
          <w:rFonts w:ascii="Times New Roman" w:eastAsia="宋体" w:hint="eastAsia"/>
          <w:sz w:val="24"/>
        </w:rPr>
        <w:t>；</w:t>
      </w:r>
      <w:proofErr w:type="gramStart"/>
      <w:r>
        <w:rPr>
          <w:rFonts w:ascii="Times New Roman" w:eastAsia="宋体" w:hint="eastAsia"/>
          <w:sz w:val="24"/>
        </w:rPr>
        <w:t>层底埋深</w:t>
      </w:r>
      <w:proofErr w:type="gramEnd"/>
      <w:r>
        <w:rPr>
          <w:rFonts w:ascii="Times New Roman" w:eastAsia="宋体" w:hint="eastAsia"/>
          <w:sz w:val="24"/>
        </w:rPr>
        <w:t>：</w:t>
      </w:r>
      <w:r>
        <w:rPr>
          <w:rFonts w:ascii="Times New Roman" w:eastAsia="宋体" w:hint="eastAsia"/>
          <w:sz w:val="24"/>
        </w:rPr>
        <w:t>1.80~3.00m</w:t>
      </w:r>
      <w:r>
        <w:rPr>
          <w:rFonts w:ascii="Times New Roman" w:eastAsia="宋体" w:hint="eastAsia"/>
          <w:sz w:val="24"/>
        </w:rPr>
        <w:t>，平均</w:t>
      </w:r>
      <w:r>
        <w:rPr>
          <w:rFonts w:ascii="Times New Roman" w:eastAsia="宋体" w:hint="eastAsia"/>
          <w:sz w:val="24"/>
        </w:rPr>
        <w:t>2.26m</w:t>
      </w:r>
      <w:r>
        <w:rPr>
          <w:rFonts w:ascii="Times New Roman" w:eastAsia="宋体" w:hint="eastAsia"/>
          <w:sz w:val="24"/>
        </w:rPr>
        <w:t>。压缩性中等，工程性能中等。</w:t>
      </w:r>
    </w:p>
    <w:p w14:paraId="0952DCFE" w14:textId="77777777" w:rsidR="00226903" w:rsidRDefault="00E53955">
      <w:pPr>
        <w:spacing w:line="360" w:lineRule="auto"/>
        <w:ind w:firstLineChars="200" w:firstLine="480"/>
        <w:rPr>
          <w:rFonts w:ascii="Times New Roman" w:eastAsia="宋体"/>
          <w:sz w:val="24"/>
        </w:r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3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③</w:t>
      </w:r>
      <w:r>
        <w:rPr>
          <w:rFonts w:ascii="Times New Roman" w:eastAsia="宋体"/>
          <w:sz w:val="24"/>
        </w:rPr>
        <w:fldChar w:fldCharType="end"/>
      </w:r>
      <w:r>
        <w:rPr>
          <w:rFonts w:ascii="Times New Roman" w:eastAsia="宋体"/>
          <w:sz w:val="24"/>
        </w:rPr>
        <w:t xml:space="preserve"> </w:t>
      </w:r>
      <w:r>
        <w:rPr>
          <w:rFonts w:ascii="Times New Roman" w:eastAsia="宋体" w:hint="eastAsia"/>
          <w:sz w:val="24"/>
        </w:rPr>
        <w:t>层粘土：</w:t>
      </w:r>
      <w:proofErr w:type="gramStart"/>
      <w:r>
        <w:rPr>
          <w:rFonts w:ascii="Times New Roman" w:eastAsia="宋体" w:hint="eastAsia"/>
          <w:sz w:val="24"/>
        </w:rPr>
        <w:t>褐</w:t>
      </w:r>
      <w:proofErr w:type="gramEnd"/>
      <w:r>
        <w:rPr>
          <w:rFonts w:ascii="Times New Roman" w:eastAsia="宋体" w:hint="eastAsia"/>
          <w:sz w:val="24"/>
        </w:rPr>
        <w:t>黄色，硬塑，土质较均匀，含铁锰质结核和少量钙质结核（粒径</w:t>
      </w:r>
      <w:r>
        <w:rPr>
          <w:rFonts w:ascii="Times New Roman" w:eastAsia="宋体" w:hint="eastAsia"/>
          <w:sz w:val="24"/>
        </w:rPr>
        <w:t>1~2cm</w:t>
      </w:r>
      <w:r>
        <w:rPr>
          <w:rFonts w:ascii="Times New Roman" w:eastAsia="宋体" w:hint="eastAsia"/>
          <w:sz w:val="24"/>
        </w:rPr>
        <w:t>），局部夹石英碎块，底部夹基岩碎屑，切面光滑，韧性和干强度高，无摇振反应。厂区普遍分布，厚度：</w:t>
      </w:r>
      <w:r>
        <w:rPr>
          <w:rFonts w:ascii="Times New Roman" w:eastAsia="宋体" w:hint="eastAsia"/>
          <w:sz w:val="24"/>
        </w:rPr>
        <w:t>0.90~2.20m</w:t>
      </w:r>
      <w:r>
        <w:rPr>
          <w:rFonts w:ascii="Times New Roman" w:eastAsia="宋体" w:hint="eastAsia"/>
          <w:sz w:val="24"/>
        </w:rPr>
        <w:t>，平均</w:t>
      </w:r>
      <w:r>
        <w:rPr>
          <w:rFonts w:ascii="Times New Roman" w:eastAsia="宋体" w:hint="eastAsia"/>
          <w:sz w:val="24"/>
        </w:rPr>
        <w:t>1.60m</w:t>
      </w:r>
      <w:r>
        <w:rPr>
          <w:rFonts w:ascii="Times New Roman" w:eastAsia="宋体" w:hint="eastAsia"/>
          <w:sz w:val="24"/>
        </w:rPr>
        <w:t>；</w:t>
      </w:r>
      <w:proofErr w:type="gramStart"/>
      <w:r>
        <w:rPr>
          <w:rFonts w:ascii="Times New Roman" w:eastAsia="宋体" w:hint="eastAsia"/>
          <w:sz w:val="24"/>
        </w:rPr>
        <w:t>层底标高</w:t>
      </w:r>
      <w:proofErr w:type="gramEnd"/>
      <w:r>
        <w:rPr>
          <w:rFonts w:ascii="Times New Roman" w:eastAsia="宋体" w:hint="eastAsia"/>
          <w:sz w:val="24"/>
        </w:rPr>
        <w:t>：</w:t>
      </w:r>
      <w:r>
        <w:rPr>
          <w:rFonts w:ascii="Times New Roman" w:eastAsia="宋体" w:hint="eastAsia"/>
          <w:sz w:val="24"/>
        </w:rPr>
        <w:t>7.56~9.80m</w:t>
      </w:r>
      <w:r>
        <w:rPr>
          <w:rFonts w:ascii="Times New Roman" w:eastAsia="宋体" w:hint="eastAsia"/>
          <w:sz w:val="24"/>
        </w:rPr>
        <w:t>，平均</w:t>
      </w:r>
      <w:r>
        <w:rPr>
          <w:rFonts w:ascii="Times New Roman" w:eastAsia="宋体" w:hint="eastAsia"/>
          <w:sz w:val="24"/>
        </w:rPr>
        <w:t>8.54m</w:t>
      </w:r>
      <w:r>
        <w:rPr>
          <w:rFonts w:ascii="Times New Roman" w:eastAsia="宋体" w:hint="eastAsia"/>
          <w:sz w:val="24"/>
        </w:rPr>
        <w:t>；</w:t>
      </w:r>
      <w:proofErr w:type="gramStart"/>
      <w:r>
        <w:rPr>
          <w:rFonts w:ascii="Times New Roman" w:eastAsia="宋体" w:hint="eastAsia"/>
          <w:sz w:val="24"/>
        </w:rPr>
        <w:t>层底埋深</w:t>
      </w:r>
      <w:proofErr w:type="gramEnd"/>
      <w:r>
        <w:rPr>
          <w:rFonts w:ascii="Times New Roman" w:eastAsia="宋体" w:hint="eastAsia"/>
          <w:sz w:val="24"/>
        </w:rPr>
        <w:t>：</w:t>
      </w:r>
      <w:r>
        <w:rPr>
          <w:rFonts w:ascii="Times New Roman" w:eastAsia="宋体" w:hint="eastAsia"/>
          <w:sz w:val="24"/>
        </w:rPr>
        <w:t>2.90~4.80m</w:t>
      </w:r>
      <w:r>
        <w:rPr>
          <w:rFonts w:ascii="Times New Roman" w:eastAsia="宋体" w:hint="eastAsia"/>
          <w:sz w:val="24"/>
        </w:rPr>
        <w:t>，平均</w:t>
      </w:r>
      <w:r>
        <w:rPr>
          <w:rFonts w:ascii="Times New Roman" w:eastAsia="宋体" w:hint="eastAsia"/>
          <w:sz w:val="24"/>
        </w:rPr>
        <w:t>3.85m</w:t>
      </w:r>
      <w:r>
        <w:rPr>
          <w:rFonts w:ascii="Times New Roman" w:eastAsia="宋体" w:hint="eastAsia"/>
          <w:sz w:val="24"/>
        </w:rPr>
        <w:t>。压缩性中等，工程性能中等。</w:t>
      </w:r>
    </w:p>
    <w:p w14:paraId="4AF4C45B" w14:textId="77777777" w:rsidR="00226903" w:rsidRDefault="00E53955">
      <w:pPr>
        <w:spacing w:line="360" w:lineRule="auto"/>
        <w:ind w:firstLineChars="200" w:firstLine="480"/>
        <w:rPr>
          <w:rFonts w:ascii="Times New Roman" w:eastAsia="宋体"/>
          <w:sz w:val="24"/>
        </w:r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4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④</w:t>
      </w:r>
      <w:r>
        <w:rPr>
          <w:rFonts w:ascii="Times New Roman" w:eastAsia="宋体"/>
          <w:sz w:val="24"/>
        </w:rPr>
        <w:fldChar w:fldCharType="end"/>
      </w:r>
      <w:r>
        <w:rPr>
          <w:rFonts w:ascii="Times New Roman" w:eastAsia="宋体" w:hint="eastAsia"/>
          <w:sz w:val="24"/>
        </w:rPr>
        <w:t>层粘土：</w:t>
      </w:r>
      <w:proofErr w:type="gramStart"/>
      <w:r>
        <w:rPr>
          <w:rFonts w:ascii="Times New Roman" w:eastAsia="宋体" w:hint="eastAsia"/>
          <w:sz w:val="24"/>
        </w:rPr>
        <w:t>褐</w:t>
      </w:r>
      <w:proofErr w:type="gramEnd"/>
      <w:r>
        <w:rPr>
          <w:rFonts w:ascii="Times New Roman" w:eastAsia="宋体" w:hint="eastAsia"/>
          <w:sz w:val="24"/>
        </w:rPr>
        <w:t>黄色，硬塑，含铁锰质结核，切面较光滑韧性和干强度高，无摇振反应。厂区普遍分布，厚度：</w:t>
      </w:r>
      <w:r>
        <w:rPr>
          <w:rFonts w:ascii="Times New Roman" w:eastAsia="宋体" w:hint="eastAsia"/>
          <w:sz w:val="24"/>
        </w:rPr>
        <w:t>1.20~3.00m</w:t>
      </w:r>
      <w:r>
        <w:rPr>
          <w:rFonts w:ascii="Times New Roman" w:eastAsia="宋体" w:hint="eastAsia"/>
          <w:sz w:val="24"/>
        </w:rPr>
        <w:t>，平均</w:t>
      </w:r>
      <w:r>
        <w:rPr>
          <w:rFonts w:ascii="Times New Roman" w:eastAsia="宋体" w:hint="eastAsia"/>
          <w:sz w:val="24"/>
        </w:rPr>
        <w:t>2.01m</w:t>
      </w:r>
      <w:r>
        <w:rPr>
          <w:rFonts w:ascii="Times New Roman" w:eastAsia="宋体" w:hint="eastAsia"/>
          <w:sz w:val="24"/>
        </w:rPr>
        <w:t>；</w:t>
      </w:r>
      <w:proofErr w:type="gramStart"/>
      <w:r>
        <w:rPr>
          <w:rFonts w:ascii="Times New Roman" w:eastAsia="宋体" w:hint="eastAsia"/>
          <w:sz w:val="24"/>
        </w:rPr>
        <w:t>层底标高</w:t>
      </w:r>
      <w:proofErr w:type="gramEnd"/>
      <w:r>
        <w:rPr>
          <w:rFonts w:ascii="Times New Roman" w:eastAsia="宋体" w:hint="eastAsia"/>
          <w:sz w:val="24"/>
        </w:rPr>
        <w:t>：</w:t>
      </w:r>
      <w:r>
        <w:rPr>
          <w:rFonts w:ascii="Times New Roman" w:eastAsia="宋体" w:hint="eastAsia"/>
          <w:sz w:val="24"/>
        </w:rPr>
        <w:t>5.56~7.46m</w:t>
      </w:r>
      <w:r>
        <w:rPr>
          <w:rFonts w:ascii="Times New Roman" w:eastAsia="宋体" w:hint="eastAsia"/>
          <w:sz w:val="24"/>
        </w:rPr>
        <w:t>，平均</w:t>
      </w:r>
      <w:r>
        <w:rPr>
          <w:rFonts w:ascii="Times New Roman" w:eastAsia="宋体" w:hint="eastAsia"/>
          <w:sz w:val="24"/>
        </w:rPr>
        <w:t>6.64m</w:t>
      </w:r>
      <w:r>
        <w:rPr>
          <w:rFonts w:ascii="Times New Roman" w:eastAsia="宋体" w:hint="eastAsia"/>
          <w:sz w:val="24"/>
        </w:rPr>
        <w:t>；</w:t>
      </w:r>
      <w:proofErr w:type="gramStart"/>
      <w:r>
        <w:rPr>
          <w:rFonts w:ascii="Times New Roman" w:eastAsia="宋体" w:hint="eastAsia"/>
          <w:sz w:val="24"/>
        </w:rPr>
        <w:t>层底埋深</w:t>
      </w:r>
      <w:proofErr w:type="gramEnd"/>
      <w:r>
        <w:rPr>
          <w:rFonts w:ascii="Times New Roman" w:eastAsia="宋体" w:hint="eastAsia"/>
          <w:sz w:val="24"/>
        </w:rPr>
        <w:t>：</w:t>
      </w:r>
      <w:r>
        <w:rPr>
          <w:rFonts w:ascii="Times New Roman" w:eastAsia="宋体" w:hint="eastAsia"/>
          <w:sz w:val="24"/>
        </w:rPr>
        <w:t>5.10~6.80m</w:t>
      </w:r>
      <w:r>
        <w:rPr>
          <w:rFonts w:ascii="Times New Roman" w:eastAsia="宋体" w:hint="eastAsia"/>
          <w:sz w:val="24"/>
        </w:rPr>
        <w:t>，平均</w:t>
      </w:r>
      <w:r>
        <w:rPr>
          <w:rFonts w:ascii="Times New Roman" w:eastAsia="宋体" w:hint="eastAsia"/>
          <w:sz w:val="24"/>
        </w:rPr>
        <w:t>5.78m</w:t>
      </w:r>
      <w:r>
        <w:rPr>
          <w:rFonts w:ascii="Times New Roman" w:eastAsia="宋体" w:hint="eastAsia"/>
          <w:sz w:val="24"/>
        </w:rPr>
        <w:t>。压缩性中等，工程性能中等。</w:t>
      </w:r>
    </w:p>
    <w:p w14:paraId="2B1DA6DC" w14:textId="77777777" w:rsidR="00226903" w:rsidRDefault="00E53955">
      <w:pPr>
        <w:spacing w:line="360" w:lineRule="auto"/>
        <w:ind w:firstLineChars="200" w:firstLine="480"/>
        <w:rPr>
          <w:rFonts w:ascii="Times New Roman" w:eastAsia="宋体"/>
          <w:sz w:val="24"/>
        </w:r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5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⑤</w:t>
      </w:r>
      <w:r>
        <w:rPr>
          <w:rFonts w:ascii="Times New Roman" w:eastAsia="宋体"/>
          <w:sz w:val="24"/>
        </w:rPr>
        <w:fldChar w:fldCharType="end"/>
      </w:r>
      <w:r>
        <w:rPr>
          <w:rFonts w:ascii="Times New Roman" w:eastAsia="宋体" w:hint="eastAsia"/>
          <w:sz w:val="24"/>
        </w:rPr>
        <w:t>层粉质粘土：黄褐色，含铁锰结核，局部含少量沙粒，切面较光滑，局部有粗糙感，韧性和干强度高，无摇振反应。厚度：</w:t>
      </w:r>
      <w:r>
        <w:rPr>
          <w:rFonts w:ascii="Times New Roman" w:eastAsia="宋体" w:hint="eastAsia"/>
          <w:sz w:val="24"/>
        </w:rPr>
        <w:t>1.80~3.80m</w:t>
      </w:r>
      <w:r>
        <w:rPr>
          <w:rFonts w:ascii="Times New Roman" w:eastAsia="宋体" w:hint="eastAsia"/>
          <w:sz w:val="24"/>
        </w:rPr>
        <w:t>，平均</w:t>
      </w:r>
      <w:r>
        <w:rPr>
          <w:rFonts w:ascii="Times New Roman" w:eastAsia="宋体" w:hint="eastAsia"/>
          <w:sz w:val="24"/>
        </w:rPr>
        <w:t>2.59m</w:t>
      </w:r>
      <w:r>
        <w:rPr>
          <w:rFonts w:ascii="Times New Roman" w:eastAsia="宋体" w:hint="eastAsia"/>
          <w:sz w:val="24"/>
        </w:rPr>
        <w:t>；</w:t>
      </w:r>
      <w:proofErr w:type="gramStart"/>
      <w:r>
        <w:rPr>
          <w:rFonts w:ascii="Times New Roman" w:eastAsia="宋体" w:hint="eastAsia"/>
          <w:sz w:val="24"/>
        </w:rPr>
        <w:t>层底标高</w:t>
      </w:r>
      <w:proofErr w:type="gramEnd"/>
      <w:r>
        <w:rPr>
          <w:rFonts w:ascii="Times New Roman" w:eastAsia="宋体" w:hint="eastAsia"/>
          <w:sz w:val="24"/>
        </w:rPr>
        <w:t>：</w:t>
      </w:r>
      <w:r>
        <w:rPr>
          <w:rFonts w:ascii="Times New Roman" w:eastAsia="宋体" w:hint="eastAsia"/>
          <w:sz w:val="24"/>
        </w:rPr>
        <w:t>3.09~5.54m</w:t>
      </w:r>
      <w:r>
        <w:rPr>
          <w:rFonts w:ascii="Times New Roman" w:eastAsia="宋体" w:hint="eastAsia"/>
          <w:sz w:val="24"/>
        </w:rPr>
        <w:t>，平均</w:t>
      </w:r>
      <w:r>
        <w:rPr>
          <w:rFonts w:ascii="Times New Roman" w:eastAsia="宋体" w:hint="eastAsia"/>
          <w:sz w:val="24"/>
        </w:rPr>
        <w:t>4.25m</w:t>
      </w:r>
      <w:r>
        <w:rPr>
          <w:rFonts w:ascii="Times New Roman" w:eastAsia="宋体" w:hint="eastAsia"/>
          <w:sz w:val="24"/>
        </w:rPr>
        <w:t>；</w:t>
      </w:r>
      <w:proofErr w:type="gramStart"/>
      <w:r>
        <w:rPr>
          <w:rFonts w:ascii="Times New Roman" w:eastAsia="宋体" w:hint="eastAsia"/>
          <w:sz w:val="24"/>
        </w:rPr>
        <w:t>层底埋深</w:t>
      </w:r>
      <w:proofErr w:type="gramEnd"/>
      <w:r>
        <w:rPr>
          <w:rFonts w:ascii="Times New Roman" w:eastAsia="宋体" w:hint="eastAsia"/>
          <w:sz w:val="24"/>
        </w:rPr>
        <w:t>：</w:t>
      </w:r>
      <w:r>
        <w:rPr>
          <w:rFonts w:ascii="Times New Roman" w:eastAsia="宋体" w:hint="eastAsia"/>
          <w:sz w:val="24"/>
        </w:rPr>
        <w:t>7.20~9.50m</w:t>
      </w:r>
      <w:r>
        <w:rPr>
          <w:rFonts w:ascii="Times New Roman" w:eastAsia="宋体" w:hint="eastAsia"/>
          <w:sz w:val="24"/>
        </w:rPr>
        <w:t>，平均</w:t>
      </w:r>
      <w:r>
        <w:rPr>
          <w:rFonts w:ascii="Times New Roman" w:eastAsia="宋体" w:hint="eastAsia"/>
          <w:sz w:val="24"/>
        </w:rPr>
        <w:t>8.53m</w:t>
      </w:r>
      <w:r>
        <w:rPr>
          <w:rFonts w:ascii="Times New Roman" w:eastAsia="宋体" w:hint="eastAsia"/>
          <w:sz w:val="24"/>
        </w:rPr>
        <w:t>。压缩性中等，工程性能较好。</w:t>
      </w:r>
    </w:p>
    <w:p w14:paraId="2B970A8F" w14:textId="77777777" w:rsidR="00226903" w:rsidRDefault="00E53955">
      <w:pPr>
        <w:spacing w:line="360" w:lineRule="auto"/>
        <w:ind w:firstLineChars="200" w:firstLine="480"/>
        <w:rPr>
          <w:rFonts w:ascii="Times New Roman" w:eastAsia="宋体"/>
          <w:sz w:val="24"/>
        </w:r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6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⑥</w:t>
      </w:r>
      <w:r>
        <w:rPr>
          <w:rFonts w:ascii="Times New Roman" w:eastAsia="宋体"/>
          <w:sz w:val="24"/>
        </w:rPr>
        <w:fldChar w:fldCharType="end"/>
      </w:r>
      <w:r>
        <w:rPr>
          <w:rFonts w:ascii="Times New Roman" w:eastAsia="宋体" w:hint="eastAsia"/>
          <w:sz w:val="24"/>
        </w:rPr>
        <w:t>层全风化片麻岩：灰褐色夹灰白色，原岩结构完全破化，岩芯呈土状、砂状，密实，手捻易碎，沾手，属极软岩。厚度：</w:t>
      </w:r>
      <w:r>
        <w:rPr>
          <w:rFonts w:ascii="Times New Roman" w:eastAsia="宋体" w:hint="eastAsia"/>
          <w:sz w:val="24"/>
        </w:rPr>
        <w:t>1.00~1.40m</w:t>
      </w:r>
      <w:r>
        <w:rPr>
          <w:rFonts w:ascii="Times New Roman" w:eastAsia="宋体" w:hint="eastAsia"/>
          <w:sz w:val="24"/>
        </w:rPr>
        <w:t>，平均</w:t>
      </w:r>
      <w:r>
        <w:rPr>
          <w:rFonts w:ascii="Times New Roman" w:eastAsia="宋体" w:hint="eastAsia"/>
          <w:sz w:val="24"/>
        </w:rPr>
        <w:t>1.20m</w:t>
      </w:r>
      <w:r>
        <w:rPr>
          <w:rFonts w:ascii="Times New Roman" w:eastAsia="宋体" w:hint="eastAsia"/>
          <w:sz w:val="24"/>
        </w:rPr>
        <w:t>；</w:t>
      </w:r>
      <w:proofErr w:type="gramStart"/>
      <w:r>
        <w:rPr>
          <w:rFonts w:ascii="Times New Roman" w:eastAsia="宋体" w:hint="eastAsia"/>
          <w:sz w:val="24"/>
        </w:rPr>
        <w:t>层底标高</w:t>
      </w:r>
      <w:proofErr w:type="gramEnd"/>
      <w:r>
        <w:rPr>
          <w:rFonts w:ascii="Times New Roman" w:eastAsia="宋体" w:hint="eastAsia"/>
          <w:sz w:val="24"/>
        </w:rPr>
        <w:t>：</w:t>
      </w:r>
      <w:r>
        <w:rPr>
          <w:rFonts w:ascii="Times New Roman" w:eastAsia="宋体" w:hint="eastAsia"/>
          <w:sz w:val="24"/>
        </w:rPr>
        <w:t>3.32~3.35m</w:t>
      </w:r>
      <w:r>
        <w:rPr>
          <w:rFonts w:ascii="Times New Roman" w:eastAsia="宋体" w:hint="eastAsia"/>
          <w:sz w:val="24"/>
        </w:rPr>
        <w:t>，平均</w:t>
      </w:r>
      <w:r>
        <w:rPr>
          <w:rFonts w:ascii="Times New Roman" w:eastAsia="宋体" w:hint="eastAsia"/>
          <w:sz w:val="24"/>
        </w:rPr>
        <w:t>3.34m</w:t>
      </w:r>
      <w:r>
        <w:rPr>
          <w:rFonts w:ascii="Times New Roman" w:eastAsia="宋体" w:hint="eastAsia"/>
          <w:sz w:val="24"/>
        </w:rPr>
        <w:t>；</w:t>
      </w:r>
      <w:proofErr w:type="gramStart"/>
      <w:r>
        <w:rPr>
          <w:rFonts w:ascii="Times New Roman" w:eastAsia="宋体" w:hint="eastAsia"/>
          <w:sz w:val="24"/>
        </w:rPr>
        <w:t>层底埋深</w:t>
      </w:r>
      <w:proofErr w:type="gramEnd"/>
      <w:r>
        <w:rPr>
          <w:rFonts w:ascii="Times New Roman" w:eastAsia="宋体" w:hint="eastAsia"/>
          <w:sz w:val="24"/>
        </w:rPr>
        <w:t>：</w:t>
      </w:r>
      <w:r>
        <w:rPr>
          <w:rFonts w:ascii="Times New Roman" w:eastAsia="宋体" w:hint="eastAsia"/>
          <w:sz w:val="24"/>
        </w:rPr>
        <w:t>9.60~9.60m</w:t>
      </w:r>
      <w:r>
        <w:rPr>
          <w:rFonts w:ascii="Times New Roman" w:eastAsia="宋体" w:hint="eastAsia"/>
          <w:sz w:val="24"/>
        </w:rPr>
        <w:t>，平均</w:t>
      </w:r>
      <w:r>
        <w:rPr>
          <w:rFonts w:ascii="Times New Roman" w:eastAsia="宋体" w:hint="eastAsia"/>
          <w:sz w:val="24"/>
        </w:rPr>
        <w:t>9.60m</w:t>
      </w:r>
      <w:r>
        <w:rPr>
          <w:rFonts w:ascii="Times New Roman" w:eastAsia="宋体" w:hint="eastAsia"/>
          <w:sz w:val="24"/>
        </w:rPr>
        <w:t>。</w:t>
      </w:r>
    </w:p>
    <w:p w14:paraId="5C7CD21C" w14:textId="77777777" w:rsidR="00226903" w:rsidRDefault="00E53955">
      <w:pPr>
        <w:spacing w:line="360" w:lineRule="auto"/>
        <w:ind w:firstLineChars="200" w:firstLine="480"/>
        <w:rPr>
          <w:rFonts w:ascii="Times New Roman" w:eastAsia="宋体"/>
          <w:sz w:val="24"/>
        </w:rPr>
        <w:sectPr w:rsidR="00226903" w:rsidSect="004F42FF">
          <w:footerReference w:type="default" r:id="rId95"/>
          <w:pgSz w:w="11906" w:h="16838"/>
          <w:pgMar w:top="1440" w:right="1797" w:bottom="1440" w:left="1797" w:header="851" w:footer="992" w:gutter="0"/>
          <w:cols w:space="720"/>
          <w:docGrid w:linePitch="312"/>
        </w:sectPr>
      </w:pPr>
      <w:r>
        <w:rPr>
          <w:rFonts w:ascii="Times New Roman" w:eastAsia="宋体"/>
          <w:sz w:val="24"/>
        </w:rPr>
        <w:fldChar w:fldCharType="begin"/>
      </w:r>
      <w:r>
        <w:rPr>
          <w:rFonts w:ascii="Times New Roman" w:eastAsia="宋体"/>
          <w:sz w:val="24"/>
        </w:rPr>
        <w:instrText xml:space="preserve"> </w:instrText>
      </w:r>
      <w:r>
        <w:rPr>
          <w:rFonts w:ascii="Times New Roman" w:eastAsia="宋体" w:hint="eastAsia"/>
          <w:sz w:val="24"/>
        </w:rPr>
        <w:instrText>= 7 \* GB3</w:instrText>
      </w:r>
      <w:r>
        <w:rPr>
          <w:rFonts w:ascii="Times New Roman" w:eastAsia="宋体"/>
          <w:sz w:val="24"/>
        </w:rPr>
        <w:instrText xml:space="preserve"> </w:instrText>
      </w:r>
      <w:r>
        <w:rPr>
          <w:rFonts w:ascii="Times New Roman" w:eastAsia="宋体"/>
          <w:sz w:val="24"/>
        </w:rPr>
        <w:fldChar w:fldCharType="separate"/>
      </w:r>
      <w:r>
        <w:rPr>
          <w:rFonts w:ascii="Times New Roman" w:eastAsia="宋体" w:hint="eastAsia"/>
          <w:sz w:val="24"/>
        </w:rPr>
        <w:t>⑦</w:t>
      </w:r>
      <w:r>
        <w:rPr>
          <w:rFonts w:ascii="Times New Roman" w:eastAsia="宋体"/>
          <w:sz w:val="24"/>
        </w:rPr>
        <w:fldChar w:fldCharType="end"/>
      </w:r>
      <w:r>
        <w:rPr>
          <w:rFonts w:ascii="Times New Roman" w:eastAsia="宋体" w:hint="eastAsia"/>
          <w:sz w:val="24"/>
        </w:rPr>
        <w:t>层强风化片麻岩：灰褐色夹灰白，局部灰黄色夹灰白，鳞片粒状变晶结构，片麻状构造，组织结构已大部分破坏，主组成矿物为石英、长石和云母。岩芯多呈碎块状，软岩岩体基本质量等级为</w:t>
      </w:r>
      <w:r>
        <w:rPr>
          <w:rFonts w:ascii="Times New Roman" w:eastAsia="宋体"/>
          <w:sz w:val="24"/>
        </w:rPr>
        <w:t>Ⅴ</w:t>
      </w:r>
      <w:r>
        <w:rPr>
          <w:rFonts w:ascii="Times New Roman" w:eastAsia="宋体" w:hint="eastAsia"/>
          <w:sz w:val="24"/>
        </w:rPr>
        <w:t>级，该层未穿透。压缩性偏低，工程性能较好。</w:t>
      </w:r>
    </w:p>
    <w:p w14:paraId="3B9564EC" w14:textId="77777777" w:rsidR="00226903" w:rsidRDefault="00E53955">
      <w:pPr>
        <w:spacing w:line="360" w:lineRule="auto"/>
        <w:ind w:firstLineChars="200" w:firstLine="480"/>
        <w:jc w:val="center"/>
        <w:rPr>
          <w:rFonts w:ascii="Times New Roman" w:eastAsia="宋体"/>
          <w:sz w:val="24"/>
        </w:rPr>
      </w:pPr>
      <w:r>
        <w:rPr>
          <w:rFonts w:ascii="Times New Roman" w:eastAsia="宋体"/>
          <w:noProof/>
          <w:sz w:val="24"/>
        </w:rPr>
        <mc:AlternateContent>
          <mc:Choice Requires="wps">
            <w:drawing>
              <wp:anchor distT="45720" distB="45720" distL="114300" distR="114300" simplePos="0" relativeHeight="251669504" behindDoc="0" locked="0" layoutInCell="1" allowOverlap="1" wp14:anchorId="1EEA99F9" wp14:editId="2921AA2B">
                <wp:simplePos x="0" y="0"/>
                <wp:positionH relativeFrom="column">
                  <wp:posOffset>3881120</wp:posOffset>
                </wp:positionH>
                <wp:positionV relativeFrom="paragraph">
                  <wp:posOffset>5052060</wp:posOffset>
                </wp:positionV>
                <wp:extent cx="2148205" cy="1404620"/>
                <wp:effectExtent l="0" t="0" r="0" b="0"/>
                <wp:wrapNone/>
                <wp:docPr id="13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8" cy="1404620"/>
                        </a:xfrm>
                        <a:prstGeom prst="rect">
                          <a:avLst/>
                        </a:prstGeom>
                        <a:noFill/>
                        <a:ln w="9525">
                          <a:noFill/>
                          <a:miter lim="800000"/>
                        </a:ln>
                      </wps:spPr>
                      <wps:txbx>
                        <w:txbxContent>
                          <w:p w14:paraId="6A91F55E" w14:textId="77777777" w:rsidR="000678CA" w:rsidRDefault="000678CA">
                            <w:pPr>
                              <w:rPr>
                                <w:rFonts w:ascii="Times New Roman" w:eastAsia="宋体"/>
                                <w:sz w:val="24"/>
                              </w:rPr>
                            </w:pPr>
                            <w:r>
                              <w:rPr>
                                <w:rFonts w:ascii="Times New Roman" w:eastAsia="宋体"/>
                                <w:sz w:val="24"/>
                              </w:rPr>
                              <w:t>图</w:t>
                            </w:r>
                            <w:r>
                              <w:rPr>
                                <w:rFonts w:ascii="Times New Roman" w:eastAsia="宋体"/>
                                <w:sz w:val="24"/>
                              </w:rPr>
                              <w:t xml:space="preserve">6.2-1 </w:t>
                            </w:r>
                            <w:r>
                              <w:rPr>
                                <w:rFonts w:ascii="Times New Roman" w:eastAsia="宋体"/>
                                <w:sz w:val="24"/>
                              </w:rPr>
                              <w:t>钻孔柱状图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EA99F9" id="_x0000_s1027" type="#_x0000_t202" style="position:absolute;left:0;text-align:left;margin-left:305.6pt;margin-top:397.8pt;width:169.1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" filled="f" stroked="f">
                <v:textbox style="mso-fit-shape-to-text:t">
                  <w:txbxContent>
                    <w:p w14:paraId="6A91F55E" w14:textId="77777777" w:rsidR="000678CA" w:rsidRDefault="000678CA">
                      <w:pPr>
                        <w:rPr>
                          <w:rFonts w:ascii="Times New Roman" w:eastAsia="宋体"/>
                          <w:sz w:val="24"/>
                        </w:rPr>
                      </w:pPr>
                      <w:r>
                        <w:rPr>
                          <w:rFonts w:ascii="Times New Roman" w:eastAsia="宋体"/>
                          <w:sz w:val="24"/>
                        </w:rPr>
                        <w:t>图</w:t>
                      </w:r>
                      <w:r>
                        <w:rPr>
                          <w:rFonts w:ascii="Times New Roman" w:eastAsia="宋体"/>
                          <w:sz w:val="24"/>
                        </w:rPr>
                        <w:t xml:space="preserve">6.2-1 </w:t>
                      </w:r>
                      <w:r>
                        <w:rPr>
                          <w:rFonts w:ascii="Times New Roman" w:eastAsia="宋体"/>
                          <w:sz w:val="24"/>
                        </w:rPr>
                        <w:t>钻孔柱状图</w:t>
                      </w:r>
                    </w:p>
                  </w:txbxContent>
                </v:textbox>
              </v:shape>
            </w:pict>
          </mc:Fallback>
        </mc:AlternateContent>
      </w:r>
      <w:r>
        <w:rPr>
          <w:rFonts w:ascii="Times New Roman" w:eastAsia="宋体"/>
          <w:noProof/>
          <w:sz w:val="24"/>
        </w:rPr>
        <w:drawing>
          <wp:inline distT="0" distB="0" distL="0" distR="0" wp14:anchorId="0B89FCC1" wp14:editId="47B23661">
            <wp:extent cx="7142480" cy="5067935"/>
            <wp:effectExtent l="0" t="0" r="1270" b="0"/>
            <wp:docPr id="1351" name="图片 1351" descr="C:\Users\三小重\AppData\Local\Temp\1556513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descr="C:\Users\三小重\AppData\Local\Temp\1556513585(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7145370" cy="5070199"/>
                    </a:xfrm>
                    <a:prstGeom prst="rect">
                      <a:avLst/>
                    </a:prstGeom>
                    <a:noFill/>
                    <a:ln>
                      <a:noFill/>
                    </a:ln>
                  </pic:spPr>
                </pic:pic>
              </a:graphicData>
            </a:graphic>
          </wp:inline>
        </w:drawing>
      </w:r>
    </w:p>
    <w:p w14:paraId="6D4D8906" w14:textId="77777777" w:rsidR="00226903" w:rsidRDefault="00226903">
      <w:pPr>
        <w:spacing w:line="360" w:lineRule="auto"/>
        <w:ind w:firstLineChars="200" w:firstLine="480"/>
        <w:jc w:val="center"/>
        <w:rPr>
          <w:rFonts w:ascii="Times New Roman" w:eastAsia="宋体"/>
          <w:sz w:val="24"/>
        </w:rPr>
        <w:sectPr w:rsidR="00226903" w:rsidSect="004F42FF">
          <w:pgSz w:w="16838" w:h="11906" w:orient="landscape"/>
          <w:pgMar w:top="1797" w:right="1440" w:bottom="1797" w:left="1440" w:header="851" w:footer="992" w:gutter="0"/>
          <w:cols w:space="720"/>
          <w:docGrid w:linePitch="381"/>
        </w:sectPr>
      </w:pPr>
    </w:p>
    <w:p w14:paraId="528E9C78" w14:textId="77777777" w:rsidR="00226903" w:rsidRDefault="00226903">
      <w:pPr>
        <w:spacing w:line="360" w:lineRule="auto"/>
        <w:ind w:firstLineChars="200" w:firstLine="480"/>
        <w:rPr>
          <w:rFonts w:ascii="Times New Roman" w:eastAsia="宋体"/>
          <w:sz w:val="24"/>
        </w:rPr>
      </w:pPr>
    </w:p>
    <w:p w14:paraId="44159A02" w14:textId="77777777" w:rsidR="00226903" w:rsidRDefault="00E53955">
      <w:pPr>
        <w:pStyle w:val="afffff3"/>
        <w:keepNext/>
        <w:keepLines/>
        <w:numPr>
          <w:ilvl w:val="0"/>
          <w:numId w:val="39"/>
        </w:numPr>
        <w:spacing w:line="360" w:lineRule="auto"/>
        <w:ind w:firstLineChars="0"/>
        <w:outlineLvl w:val="3"/>
        <w:rPr>
          <w:rFonts w:ascii="Times New Roman" w:eastAsia="宋体"/>
          <w:b/>
          <w:bCs/>
          <w:sz w:val="24"/>
        </w:rPr>
      </w:pPr>
      <w:r>
        <w:rPr>
          <w:rFonts w:ascii="Times New Roman" w:eastAsia="宋体" w:hint="eastAsia"/>
          <w:b/>
          <w:bCs/>
          <w:sz w:val="24"/>
        </w:rPr>
        <w:t>水文地质条件</w:t>
      </w:r>
    </w:p>
    <w:p w14:paraId="0BC22695"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地下水为上部松散层孔隙水和基岩裂隙水。孔隙水主要赋予上部第四系松散层中，水量不大，其补给来源大气降水的垂直渗入，排泄以蒸发为主，水位随季节变化，表现为气候调节型，施工期间处于富水期，基岩裂隙水赋存于全强风化岩层缝隙中，水量不大，对本工程无影响。本场地潜水稳定水位埋深为</w:t>
      </w:r>
      <w:r>
        <w:rPr>
          <w:rFonts w:ascii="Times New Roman" w:eastAsia="宋体" w:hint="eastAsia"/>
          <w:sz w:val="24"/>
        </w:rPr>
        <w:t>0.50~1.25</w:t>
      </w:r>
      <w:r>
        <w:rPr>
          <w:rFonts w:ascii="Times New Roman" w:eastAsia="宋体" w:hint="eastAsia"/>
          <w:sz w:val="24"/>
        </w:rPr>
        <w:t>米，水位标高</w:t>
      </w:r>
      <w:r>
        <w:rPr>
          <w:rFonts w:ascii="Times New Roman" w:eastAsia="宋体" w:hint="eastAsia"/>
          <w:sz w:val="24"/>
        </w:rPr>
        <w:t>10.70~12.55</w:t>
      </w:r>
      <w:r>
        <w:rPr>
          <w:rFonts w:ascii="Times New Roman" w:eastAsia="宋体" w:hint="eastAsia"/>
          <w:sz w:val="24"/>
        </w:rPr>
        <w:t>米，地下水年变化幅度为</w:t>
      </w:r>
      <w:r>
        <w:rPr>
          <w:rFonts w:ascii="Times New Roman" w:eastAsia="宋体" w:hint="eastAsia"/>
          <w:sz w:val="24"/>
        </w:rPr>
        <w:t>1.0</w:t>
      </w:r>
      <w:r>
        <w:rPr>
          <w:rFonts w:ascii="Times New Roman" w:eastAsia="宋体" w:hint="eastAsia"/>
          <w:sz w:val="24"/>
        </w:rPr>
        <w:t>米左右，本场地最高历史水位标高为</w:t>
      </w:r>
      <w:r>
        <w:rPr>
          <w:rFonts w:ascii="Times New Roman" w:eastAsia="宋体" w:hint="eastAsia"/>
          <w:sz w:val="24"/>
        </w:rPr>
        <w:t>13.55</w:t>
      </w:r>
      <w:r>
        <w:rPr>
          <w:rFonts w:ascii="Times New Roman" w:eastAsia="宋体" w:hint="eastAsia"/>
          <w:sz w:val="24"/>
        </w:rPr>
        <w:t>米。</w:t>
      </w:r>
    </w:p>
    <w:p w14:paraId="324ECC2A" w14:textId="77777777" w:rsidR="00226903" w:rsidRDefault="00E53955">
      <w:pPr>
        <w:pStyle w:val="afffff3"/>
        <w:keepNext/>
        <w:keepLines/>
        <w:numPr>
          <w:ilvl w:val="0"/>
          <w:numId w:val="39"/>
        </w:numPr>
        <w:spacing w:line="360" w:lineRule="auto"/>
        <w:ind w:firstLineChars="0"/>
        <w:outlineLvl w:val="3"/>
        <w:rPr>
          <w:rFonts w:ascii="Times New Roman" w:eastAsia="宋体"/>
          <w:bCs/>
          <w:sz w:val="24"/>
        </w:rPr>
      </w:pPr>
      <w:r>
        <w:rPr>
          <w:rFonts w:ascii="Times New Roman" w:eastAsia="宋体" w:hint="eastAsia"/>
          <w:bCs/>
          <w:sz w:val="24"/>
        </w:rPr>
        <w:t>地下水环境现状调查与评价</w:t>
      </w:r>
    </w:p>
    <w:p w14:paraId="13FB3D47" w14:textId="77777777" w:rsidR="00226903" w:rsidRDefault="00E53955">
      <w:pPr>
        <w:pStyle w:val="afffffffffffffff7"/>
        <w:ind w:firstLine="480"/>
        <w:rPr>
          <w:bCs/>
        </w:rPr>
      </w:pPr>
      <w:r>
        <w:rPr>
          <w:rFonts w:hint="eastAsia"/>
          <w:bCs/>
        </w:rPr>
        <w:t>（</w:t>
      </w:r>
      <w:r>
        <w:rPr>
          <w:rFonts w:hint="eastAsia"/>
          <w:bCs/>
        </w:rPr>
        <w:t>1</w:t>
      </w:r>
      <w:r>
        <w:rPr>
          <w:rFonts w:hint="eastAsia"/>
          <w:bCs/>
        </w:rPr>
        <w:t>）评价等级</w:t>
      </w:r>
    </w:p>
    <w:p w14:paraId="286A945A" w14:textId="77777777" w:rsidR="00226903" w:rsidRDefault="00E53955">
      <w:pPr>
        <w:pStyle w:val="afffffffffffffff7"/>
        <w:ind w:firstLine="480"/>
      </w:pPr>
      <w:r>
        <w:rPr>
          <w:rFonts w:hint="eastAsia"/>
          <w:snapToGrid w:val="0"/>
          <w:kern w:val="0"/>
        </w:rPr>
        <w:t>根据</w:t>
      </w:r>
      <w:r>
        <w:rPr>
          <w:rFonts w:hint="eastAsia"/>
        </w:rPr>
        <w:t>《环境影响评价技术导则地下水环境》（</w:t>
      </w:r>
      <w:r>
        <w:rPr>
          <w:rFonts w:hint="eastAsia"/>
        </w:rPr>
        <w:t>HJ</w:t>
      </w:r>
      <w:r>
        <w:t>610</w:t>
      </w:r>
      <w:r>
        <w:rPr>
          <w:rFonts w:hint="eastAsia"/>
        </w:rPr>
        <w:t>-</w:t>
      </w:r>
      <w:r>
        <w:t>2016</w:t>
      </w:r>
      <w:r>
        <w:rPr>
          <w:rFonts w:hint="eastAsia"/>
        </w:rPr>
        <w:t>）中附录</w:t>
      </w:r>
      <w:r>
        <w:rPr>
          <w:rFonts w:hint="eastAsia"/>
        </w:rPr>
        <w:t>A</w:t>
      </w:r>
      <w:r>
        <w:rPr>
          <w:rFonts w:hint="eastAsia"/>
        </w:rPr>
        <w:t>“地下水环境影响评价行业分类表”，拟建项目属地下水环境评价Ⅰ类项目。</w:t>
      </w:r>
    </w:p>
    <w:p w14:paraId="1BCA0615" w14:textId="77777777" w:rsidR="00226903" w:rsidRDefault="00E53955">
      <w:pPr>
        <w:pStyle w:val="afffffffffffffff7"/>
        <w:ind w:firstLine="480"/>
        <w:rPr>
          <w:snapToGrid w:val="0"/>
          <w:kern w:val="0"/>
        </w:rPr>
      </w:pPr>
      <w:r>
        <w:rPr>
          <w:rFonts w:hint="eastAsia"/>
          <w:snapToGrid w:val="0"/>
          <w:kern w:val="0"/>
        </w:rPr>
        <w:t>经向水务部门核实，东海县城乡自来水管网已经全覆盖，并已投运一年多时间。自来水供应由城北水厂以及位于东开发区的第二自来水厂承担，水源地为淮</w:t>
      </w:r>
      <w:proofErr w:type="gramStart"/>
      <w:r>
        <w:rPr>
          <w:rFonts w:hint="eastAsia"/>
          <w:snapToGrid w:val="0"/>
          <w:kern w:val="0"/>
        </w:rPr>
        <w:t>沭</w:t>
      </w:r>
      <w:proofErr w:type="gramEnd"/>
      <w:r>
        <w:rPr>
          <w:rFonts w:hint="eastAsia"/>
          <w:snapToGrid w:val="0"/>
          <w:kern w:val="0"/>
        </w:rPr>
        <w:t>干渠，备用水源为淮</w:t>
      </w:r>
      <w:proofErr w:type="gramStart"/>
      <w:r>
        <w:rPr>
          <w:rFonts w:hint="eastAsia"/>
          <w:snapToGrid w:val="0"/>
          <w:kern w:val="0"/>
        </w:rPr>
        <w:t>沭</w:t>
      </w:r>
      <w:proofErr w:type="gramEnd"/>
      <w:r>
        <w:rPr>
          <w:rFonts w:hint="eastAsia"/>
          <w:snapToGrid w:val="0"/>
          <w:kern w:val="0"/>
        </w:rPr>
        <w:t>新河，应急水源为西双湖水库。地下水已经不再列入饮用水源，（详见附件—东海县水务局证明文件）。因此</w:t>
      </w:r>
      <w:proofErr w:type="gramStart"/>
      <w:r>
        <w:rPr>
          <w:rFonts w:hint="eastAsia"/>
          <w:snapToGrid w:val="0"/>
          <w:kern w:val="0"/>
        </w:rPr>
        <w:t>评价区</w:t>
      </w:r>
      <w:proofErr w:type="gramEnd"/>
      <w:r>
        <w:rPr>
          <w:rFonts w:hint="eastAsia"/>
          <w:snapToGrid w:val="0"/>
          <w:kern w:val="0"/>
        </w:rPr>
        <w:t>范围内没有地下水集中或分散式供水水源地，不存在与地下水环境相关的其它保护区，地下水环境敏感程度为“不敏感”。</w:t>
      </w:r>
    </w:p>
    <w:p w14:paraId="30580EC0" w14:textId="77777777" w:rsidR="00226903" w:rsidRDefault="00E53955">
      <w:pPr>
        <w:pStyle w:val="afffffffffffffff7"/>
        <w:ind w:firstLine="480"/>
      </w:pPr>
      <w:r>
        <w:rPr>
          <w:rFonts w:hint="eastAsia"/>
          <w:snapToGrid w:val="0"/>
          <w:kern w:val="0"/>
        </w:rPr>
        <w:t>依据</w:t>
      </w:r>
      <w:r>
        <w:rPr>
          <w:rFonts w:hint="eastAsia"/>
        </w:rPr>
        <w:t>《环境影响评价技术导则地下水环境》（</w:t>
      </w:r>
      <w:r>
        <w:rPr>
          <w:rFonts w:hint="eastAsia"/>
        </w:rPr>
        <w:t>HJ</w:t>
      </w:r>
      <w:r>
        <w:t>610</w:t>
      </w:r>
      <w:r>
        <w:rPr>
          <w:rFonts w:hint="eastAsia"/>
        </w:rPr>
        <w:t>-</w:t>
      </w:r>
      <w:r>
        <w:t>2016</w:t>
      </w:r>
      <w:r>
        <w:rPr>
          <w:rFonts w:hint="eastAsia"/>
        </w:rPr>
        <w:t>）中</w:t>
      </w:r>
      <w:r>
        <w:rPr>
          <w:rFonts w:hint="eastAsia"/>
        </w:rPr>
        <w:t>6</w:t>
      </w:r>
      <w:r>
        <w:t>.2.2</w:t>
      </w:r>
      <w:r>
        <w:rPr>
          <w:rFonts w:hint="eastAsia"/>
        </w:rPr>
        <w:t>之规定，最终确定拟建项目地下水环境影响评价等级为二级。</w:t>
      </w:r>
    </w:p>
    <w:p w14:paraId="3D3A9B4A" w14:textId="0A1604C6" w:rsidR="00226903" w:rsidRDefault="00E53955">
      <w:pPr>
        <w:adjustRightInd/>
        <w:snapToGrid/>
        <w:spacing w:line="240" w:lineRule="auto"/>
        <w:jc w:val="center"/>
        <w:rPr>
          <w:rFonts w:ascii="Times New Roman" w:eastAsia="宋体"/>
          <w:b/>
          <w:sz w:val="24"/>
        </w:rPr>
      </w:pPr>
      <w:r>
        <w:rPr>
          <w:rFonts w:ascii="Times New Roman" w:eastAsia="宋体" w:hint="eastAsia"/>
          <w:b/>
          <w:sz w:val="24"/>
        </w:rPr>
        <w:t>表</w:t>
      </w:r>
      <w:r>
        <w:rPr>
          <w:rFonts w:ascii="Times New Roman" w:eastAsia="宋体" w:hint="eastAsia"/>
          <w:b/>
          <w:sz w:val="24"/>
        </w:rPr>
        <w:t>6.2-</w:t>
      </w:r>
      <w:r w:rsidR="00E63490">
        <w:rPr>
          <w:rFonts w:ascii="Times New Roman" w:eastAsia="宋体" w:hint="eastAsia"/>
          <w:b/>
          <w:sz w:val="24"/>
        </w:rPr>
        <w:t>23</w:t>
      </w:r>
      <w:r>
        <w:rPr>
          <w:rFonts w:ascii="Times New Roman" w:eastAsia="宋体" w:hint="eastAsia"/>
          <w:b/>
          <w:sz w:val="24"/>
        </w:rPr>
        <w:t>评价工作等级分级表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743"/>
        <w:gridCol w:w="2076"/>
        <w:gridCol w:w="2076"/>
      </w:tblGrid>
      <w:tr w:rsidR="00226903" w14:paraId="29801982" w14:textId="77777777">
        <w:tc>
          <w:tcPr>
            <w:tcW w:w="2407" w:type="dxa"/>
            <w:vAlign w:val="center"/>
          </w:tcPr>
          <w:p w14:paraId="0C6440ED" w14:textId="77777777" w:rsidR="00226903" w:rsidRDefault="00E53955">
            <w:pPr>
              <w:widowControl/>
              <w:spacing w:line="240" w:lineRule="auto"/>
              <w:jc w:val="center"/>
              <w:rPr>
                <w:rFonts w:ascii="Times New Roman" w:eastAsia="宋体"/>
                <w:b/>
                <w:snapToGrid w:val="0"/>
                <w:sz w:val="21"/>
                <w:szCs w:val="21"/>
              </w:rPr>
            </w:pPr>
            <w:r>
              <w:rPr>
                <w:rFonts w:ascii="Times New Roman" w:eastAsia="宋体" w:hint="eastAsia"/>
                <w:b/>
                <w:snapToGrid w:val="0"/>
                <w:sz w:val="21"/>
                <w:szCs w:val="21"/>
              </w:rPr>
              <w:t>环境敏感程度项目类别</w:t>
            </w:r>
          </w:p>
        </w:tc>
        <w:tc>
          <w:tcPr>
            <w:tcW w:w="1743" w:type="dxa"/>
            <w:vAlign w:val="center"/>
          </w:tcPr>
          <w:p w14:paraId="7D1B6BCE" w14:textId="77777777" w:rsidR="00226903" w:rsidRDefault="00E53955">
            <w:pPr>
              <w:widowControl/>
              <w:spacing w:line="240" w:lineRule="auto"/>
              <w:jc w:val="center"/>
              <w:rPr>
                <w:rFonts w:ascii="Times New Roman" w:eastAsia="宋体"/>
                <w:b/>
                <w:snapToGrid w:val="0"/>
                <w:sz w:val="21"/>
                <w:szCs w:val="21"/>
              </w:rPr>
            </w:pPr>
            <w:r>
              <w:rPr>
                <w:rFonts w:ascii="Times New Roman" w:eastAsia="宋体" w:hint="eastAsia"/>
                <w:b/>
                <w:snapToGrid w:val="0"/>
                <w:sz w:val="21"/>
                <w:szCs w:val="21"/>
              </w:rPr>
              <w:t>Ⅰ类项目</w:t>
            </w:r>
          </w:p>
        </w:tc>
        <w:tc>
          <w:tcPr>
            <w:tcW w:w="2076" w:type="dxa"/>
            <w:vAlign w:val="center"/>
          </w:tcPr>
          <w:p w14:paraId="2003C861" w14:textId="77777777" w:rsidR="00226903" w:rsidRDefault="00E53955">
            <w:pPr>
              <w:widowControl/>
              <w:spacing w:line="240" w:lineRule="auto"/>
              <w:jc w:val="center"/>
              <w:rPr>
                <w:rFonts w:ascii="Times New Roman" w:eastAsia="宋体"/>
                <w:b/>
                <w:snapToGrid w:val="0"/>
                <w:sz w:val="21"/>
                <w:szCs w:val="21"/>
              </w:rPr>
            </w:pPr>
            <w:r>
              <w:rPr>
                <w:rFonts w:ascii="Times New Roman" w:eastAsia="宋体" w:hint="eastAsia"/>
                <w:b/>
                <w:snapToGrid w:val="0"/>
                <w:sz w:val="21"/>
                <w:szCs w:val="21"/>
              </w:rPr>
              <w:t>Ⅱ类项目</w:t>
            </w:r>
          </w:p>
        </w:tc>
        <w:tc>
          <w:tcPr>
            <w:tcW w:w="2076" w:type="dxa"/>
            <w:vAlign w:val="center"/>
          </w:tcPr>
          <w:p w14:paraId="4C2B0588" w14:textId="77777777" w:rsidR="00226903" w:rsidRDefault="00E53955">
            <w:pPr>
              <w:widowControl/>
              <w:spacing w:line="240" w:lineRule="auto"/>
              <w:jc w:val="center"/>
              <w:rPr>
                <w:rFonts w:ascii="Times New Roman" w:eastAsia="宋体"/>
                <w:b/>
                <w:snapToGrid w:val="0"/>
                <w:sz w:val="21"/>
                <w:szCs w:val="21"/>
              </w:rPr>
            </w:pPr>
            <w:r>
              <w:rPr>
                <w:rFonts w:ascii="Times New Roman" w:eastAsia="宋体" w:hint="eastAsia"/>
                <w:b/>
                <w:snapToGrid w:val="0"/>
                <w:sz w:val="21"/>
                <w:szCs w:val="21"/>
              </w:rPr>
              <w:t>Ⅲ类项目</w:t>
            </w:r>
          </w:p>
        </w:tc>
      </w:tr>
      <w:tr w:rsidR="00226903" w14:paraId="326BD1C6" w14:textId="77777777">
        <w:tc>
          <w:tcPr>
            <w:tcW w:w="2407" w:type="dxa"/>
            <w:vAlign w:val="center"/>
          </w:tcPr>
          <w:p w14:paraId="325F67AB"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敏感</w:t>
            </w:r>
          </w:p>
        </w:tc>
        <w:tc>
          <w:tcPr>
            <w:tcW w:w="1743" w:type="dxa"/>
            <w:vAlign w:val="center"/>
          </w:tcPr>
          <w:p w14:paraId="1118E3FD" w14:textId="77777777" w:rsidR="00226903" w:rsidRDefault="00E53955">
            <w:pPr>
              <w:widowControl/>
              <w:spacing w:line="240" w:lineRule="auto"/>
              <w:jc w:val="center"/>
              <w:rPr>
                <w:rFonts w:ascii="Times New Roman" w:eastAsia="宋体"/>
                <w:snapToGrid w:val="0"/>
                <w:sz w:val="21"/>
                <w:szCs w:val="21"/>
              </w:rPr>
            </w:pPr>
            <w:proofErr w:type="gramStart"/>
            <w:r>
              <w:rPr>
                <w:rFonts w:ascii="Times New Roman" w:eastAsia="宋体" w:hint="eastAsia"/>
                <w:snapToGrid w:val="0"/>
                <w:sz w:val="21"/>
                <w:szCs w:val="21"/>
              </w:rPr>
              <w:t>一</w:t>
            </w:r>
            <w:proofErr w:type="gramEnd"/>
          </w:p>
        </w:tc>
        <w:tc>
          <w:tcPr>
            <w:tcW w:w="2076" w:type="dxa"/>
            <w:vAlign w:val="center"/>
          </w:tcPr>
          <w:p w14:paraId="02EF24B9" w14:textId="77777777" w:rsidR="00226903" w:rsidRDefault="00E53955">
            <w:pPr>
              <w:widowControl/>
              <w:spacing w:line="240" w:lineRule="auto"/>
              <w:jc w:val="center"/>
              <w:rPr>
                <w:rFonts w:ascii="Times New Roman" w:eastAsia="宋体"/>
                <w:snapToGrid w:val="0"/>
                <w:sz w:val="21"/>
                <w:szCs w:val="21"/>
              </w:rPr>
            </w:pPr>
            <w:proofErr w:type="gramStart"/>
            <w:r>
              <w:rPr>
                <w:rFonts w:ascii="Times New Roman" w:eastAsia="宋体" w:hint="eastAsia"/>
                <w:snapToGrid w:val="0"/>
                <w:sz w:val="21"/>
                <w:szCs w:val="21"/>
              </w:rPr>
              <w:t>一</w:t>
            </w:r>
            <w:proofErr w:type="gramEnd"/>
          </w:p>
        </w:tc>
        <w:tc>
          <w:tcPr>
            <w:tcW w:w="2076" w:type="dxa"/>
            <w:vAlign w:val="center"/>
          </w:tcPr>
          <w:p w14:paraId="2B608F72"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二</w:t>
            </w:r>
          </w:p>
        </w:tc>
      </w:tr>
      <w:tr w:rsidR="00226903" w14:paraId="4992EE0B" w14:textId="77777777">
        <w:tc>
          <w:tcPr>
            <w:tcW w:w="2407" w:type="dxa"/>
            <w:vAlign w:val="center"/>
          </w:tcPr>
          <w:p w14:paraId="6D5B5CBD"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较敏感</w:t>
            </w:r>
          </w:p>
        </w:tc>
        <w:tc>
          <w:tcPr>
            <w:tcW w:w="1743" w:type="dxa"/>
            <w:vAlign w:val="center"/>
          </w:tcPr>
          <w:p w14:paraId="6501A742" w14:textId="77777777" w:rsidR="00226903" w:rsidRDefault="00E53955">
            <w:pPr>
              <w:widowControl/>
              <w:spacing w:line="240" w:lineRule="auto"/>
              <w:jc w:val="center"/>
              <w:rPr>
                <w:rFonts w:ascii="Times New Roman" w:eastAsia="宋体"/>
                <w:snapToGrid w:val="0"/>
                <w:sz w:val="21"/>
                <w:szCs w:val="21"/>
              </w:rPr>
            </w:pPr>
            <w:proofErr w:type="gramStart"/>
            <w:r>
              <w:rPr>
                <w:rFonts w:ascii="Times New Roman" w:eastAsia="宋体" w:hint="eastAsia"/>
                <w:snapToGrid w:val="0"/>
                <w:sz w:val="21"/>
                <w:szCs w:val="21"/>
              </w:rPr>
              <w:t>一</w:t>
            </w:r>
            <w:proofErr w:type="gramEnd"/>
          </w:p>
        </w:tc>
        <w:tc>
          <w:tcPr>
            <w:tcW w:w="2076" w:type="dxa"/>
            <w:vAlign w:val="center"/>
          </w:tcPr>
          <w:p w14:paraId="0B7A7EB3"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二</w:t>
            </w:r>
          </w:p>
        </w:tc>
        <w:tc>
          <w:tcPr>
            <w:tcW w:w="2076" w:type="dxa"/>
            <w:vAlign w:val="center"/>
          </w:tcPr>
          <w:p w14:paraId="755B45D5"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三</w:t>
            </w:r>
          </w:p>
        </w:tc>
      </w:tr>
      <w:tr w:rsidR="00226903" w14:paraId="17555A78" w14:textId="77777777">
        <w:tc>
          <w:tcPr>
            <w:tcW w:w="2407" w:type="dxa"/>
            <w:vAlign w:val="center"/>
          </w:tcPr>
          <w:p w14:paraId="24C30AF8"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不敏感</w:t>
            </w:r>
          </w:p>
        </w:tc>
        <w:tc>
          <w:tcPr>
            <w:tcW w:w="1743" w:type="dxa"/>
            <w:shd w:val="clear" w:color="auto" w:fill="A2D79B" w:themeFill="background1" w:themeFillShade="D9"/>
            <w:vAlign w:val="center"/>
          </w:tcPr>
          <w:p w14:paraId="69887FF1"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二</w:t>
            </w:r>
          </w:p>
        </w:tc>
        <w:tc>
          <w:tcPr>
            <w:tcW w:w="2076" w:type="dxa"/>
            <w:vAlign w:val="center"/>
          </w:tcPr>
          <w:p w14:paraId="34A13511"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三</w:t>
            </w:r>
          </w:p>
        </w:tc>
        <w:tc>
          <w:tcPr>
            <w:tcW w:w="2076" w:type="dxa"/>
            <w:vAlign w:val="center"/>
          </w:tcPr>
          <w:p w14:paraId="277D91F6"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三</w:t>
            </w:r>
          </w:p>
        </w:tc>
      </w:tr>
      <w:tr w:rsidR="00226903" w14:paraId="680FDE46" w14:textId="77777777">
        <w:tc>
          <w:tcPr>
            <w:tcW w:w="2407" w:type="dxa"/>
            <w:vAlign w:val="center"/>
          </w:tcPr>
          <w:p w14:paraId="407C67BD"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评价等级</w:t>
            </w:r>
          </w:p>
        </w:tc>
        <w:tc>
          <w:tcPr>
            <w:tcW w:w="5895" w:type="dxa"/>
            <w:gridSpan w:val="3"/>
            <w:vAlign w:val="center"/>
          </w:tcPr>
          <w:p w14:paraId="7FA495B3" w14:textId="77777777" w:rsidR="00226903" w:rsidRDefault="00E53955">
            <w:pPr>
              <w:widowControl/>
              <w:spacing w:line="240" w:lineRule="auto"/>
              <w:jc w:val="center"/>
              <w:rPr>
                <w:rFonts w:ascii="Times New Roman" w:eastAsia="宋体"/>
                <w:snapToGrid w:val="0"/>
                <w:sz w:val="21"/>
                <w:szCs w:val="21"/>
              </w:rPr>
            </w:pPr>
            <w:r>
              <w:rPr>
                <w:rFonts w:ascii="Times New Roman" w:eastAsia="宋体" w:hint="eastAsia"/>
                <w:snapToGrid w:val="0"/>
                <w:sz w:val="21"/>
                <w:szCs w:val="21"/>
              </w:rPr>
              <w:t>二级评价</w:t>
            </w:r>
          </w:p>
        </w:tc>
      </w:tr>
    </w:tbl>
    <w:p w14:paraId="43CF1326" w14:textId="77777777" w:rsidR="00226903" w:rsidRDefault="00E53955">
      <w:pPr>
        <w:pStyle w:val="afffffffffffffff7"/>
        <w:ind w:firstLine="480"/>
      </w:pPr>
      <w:r>
        <w:rPr>
          <w:rFonts w:hint="eastAsia"/>
        </w:rPr>
        <w:t>（</w:t>
      </w:r>
      <w:r>
        <w:rPr>
          <w:rFonts w:hint="eastAsia"/>
        </w:rPr>
        <w:t>2</w:t>
      </w:r>
      <w:r>
        <w:rPr>
          <w:rFonts w:hint="eastAsia"/>
        </w:rPr>
        <w:t>）评价范围</w:t>
      </w:r>
    </w:p>
    <w:p w14:paraId="7A1E6BF9" w14:textId="77777777" w:rsidR="00226903" w:rsidRDefault="00E53955">
      <w:pPr>
        <w:pStyle w:val="afffffffffffffff7"/>
        <w:ind w:firstLine="480"/>
      </w:pPr>
      <w:r>
        <w:rPr>
          <w:rFonts w:hint="eastAsia"/>
        </w:rPr>
        <w:t>参考导则要求，评价范围为</w:t>
      </w:r>
      <w:r>
        <w:rPr>
          <w:rFonts w:hint="eastAsia"/>
        </w:rPr>
        <w:t>6</w:t>
      </w:r>
      <w:r>
        <w:t>.0</w:t>
      </w:r>
      <w:r>
        <w:rPr>
          <w:rFonts w:hint="eastAsia"/>
        </w:rPr>
        <w:t>~</w:t>
      </w:r>
      <w:r>
        <w:t>20</w:t>
      </w:r>
      <w:r>
        <w:rPr>
          <w:rFonts w:hint="eastAsia"/>
        </w:rPr>
        <w:t>km</w:t>
      </w:r>
      <w:r>
        <w:rPr>
          <w:rFonts w:hint="eastAsia"/>
        </w:rPr>
        <w:t>。</w:t>
      </w:r>
    </w:p>
    <w:p w14:paraId="7C21211F" w14:textId="77777777" w:rsidR="00226903" w:rsidRDefault="00E53955">
      <w:pPr>
        <w:pStyle w:val="afffffffffffffff7"/>
        <w:ind w:firstLineChars="0" w:firstLine="480"/>
        <w:rPr>
          <w:snapToGrid w:val="0"/>
        </w:rPr>
      </w:pPr>
      <w:r>
        <w:rPr>
          <w:rFonts w:hint="eastAsia"/>
          <w:snapToGrid w:val="0"/>
        </w:rPr>
        <w:t>（</w:t>
      </w:r>
      <w:r>
        <w:rPr>
          <w:rFonts w:hint="eastAsia"/>
          <w:snapToGrid w:val="0"/>
        </w:rPr>
        <w:t>3</w:t>
      </w:r>
      <w:r>
        <w:rPr>
          <w:rFonts w:hint="eastAsia"/>
          <w:snapToGrid w:val="0"/>
        </w:rPr>
        <w:t>）地下水水质现状监测与评价</w:t>
      </w:r>
    </w:p>
    <w:p w14:paraId="1E00913C" w14:textId="77777777" w:rsidR="00226903" w:rsidRDefault="00E53955">
      <w:pPr>
        <w:pStyle w:val="afffffffffffffff7"/>
        <w:ind w:firstLineChars="0" w:firstLine="480"/>
      </w:pPr>
      <w:r>
        <w:rPr>
          <w:rFonts w:hint="eastAsia"/>
          <w:snapToGrid w:val="0"/>
        </w:rPr>
        <w:t>地下水水质现状监测与评价见表</w:t>
      </w:r>
      <w:r>
        <w:rPr>
          <w:rFonts w:hint="eastAsia"/>
          <w:snapToGrid w:val="0"/>
        </w:rPr>
        <w:t>5</w:t>
      </w:r>
      <w:r>
        <w:rPr>
          <w:snapToGrid w:val="0"/>
        </w:rPr>
        <w:t>.3.7</w:t>
      </w:r>
      <w:r>
        <w:rPr>
          <w:rFonts w:hint="eastAsia"/>
          <w:snapToGrid w:val="0"/>
        </w:rPr>
        <w:t>。</w:t>
      </w:r>
    </w:p>
    <w:p w14:paraId="16D05EBA" w14:textId="77777777" w:rsidR="00226903" w:rsidRDefault="00E53955">
      <w:pPr>
        <w:pStyle w:val="afffff3"/>
        <w:keepNext/>
        <w:keepLines/>
        <w:numPr>
          <w:ilvl w:val="0"/>
          <w:numId w:val="39"/>
        </w:numPr>
        <w:spacing w:line="360" w:lineRule="auto"/>
        <w:ind w:firstLineChars="0"/>
        <w:outlineLvl w:val="3"/>
        <w:rPr>
          <w:rFonts w:ascii="Times New Roman" w:eastAsia="宋体"/>
          <w:b/>
          <w:bCs/>
          <w:sz w:val="24"/>
        </w:rPr>
      </w:pPr>
      <w:bookmarkStart w:id="407" w:name="_Hlk11330248"/>
      <w:r>
        <w:rPr>
          <w:rFonts w:ascii="Times New Roman" w:eastAsia="宋体"/>
          <w:b/>
          <w:bCs/>
          <w:sz w:val="24"/>
        </w:rPr>
        <w:t>地下水环境影响预测</w:t>
      </w:r>
    </w:p>
    <w:bookmarkEnd w:id="407"/>
    <w:p w14:paraId="52CEB453"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）预测层位</w:t>
      </w:r>
    </w:p>
    <w:p w14:paraId="5EE8BB2D" w14:textId="77777777" w:rsidR="00226903" w:rsidRDefault="00E53955">
      <w:pPr>
        <w:spacing w:line="360" w:lineRule="auto"/>
        <w:ind w:firstLineChars="200" w:firstLine="480"/>
        <w:rPr>
          <w:rFonts w:ascii="Times New Roman" w:eastAsia="宋体"/>
          <w:sz w:val="24"/>
        </w:rPr>
      </w:pPr>
      <w:r>
        <w:rPr>
          <w:rFonts w:ascii="Times New Roman" w:eastAsia="宋体"/>
          <w:sz w:val="24"/>
        </w:rPr>
        <w:t>潜水含水层较承压含水层易于污染，是建设项目需要考虑的最敏感含水层，因此作为本次影响预测的目的层。</w:t>
      </w:r>
    </w:p>
    <w:p w14:paraId="2161A430"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）预测时段</w:t>
      </w:r>
    </w:p>
    <w:p w14:paraId="39E47C10" w14:textId="77777777" w:rsidR="00226903" w:rsidRDefault="00E53955">
      <w:pPr>
        <w:spacing w:line="360" w:lineRule="auto"/>
        <w:ind w:firstLineChars="200" w:firstLine="480"/>
        <w:rPr>
          <w:rFonts w:ascii="Times New Roman" w:eastAsia="宋体"/>
          <w:sz w:val="24"/>
        </w:rPr>
      </w:pPr>
      <w:r>
        <w:rPr>
          <w:rFonts w:ascii="Times New Roman" w:eastAsia="宋体"/>
          <w:sz w:val="24"/>
        </w:rPr>
        <w:t>预测时段选取污染发生后</w:t>
      </w:r>
      <w:r>
        <w:rPr>
          <w:rFonts w:ascii="Times New Roman" w:eastAsia="宋体"/>
          <w:sz w:val="24"/>
        </w:rPr>
        <w:t>100d</w:t>
      </w:r>
      <w:r>
        <w:rPr>
          <w:rFonts w:ascii="Times New Roman" w:eastAsia="宋体"/>
          <w:sz w:val="24"/>
        </w:rPr>
        <w:t>、</w:t>
      </w:r>
      <w:r>
        <w:rPr>
          <w:rFonts w:ascii="Times New Roman" w:eastAsia="宋体"/>
          <w:sz w:val="24"/>
        </w:rPr>
        <w:t>1000d</w:t>
      </w:r>
      <w:r>
        <w:rPr>
          <w:rFonts w:ascii="Times New Roman" w:eastAsia="宋体"/>
          <w:sz w:val="24"/>
        </w:rPr>
        <w:t>，服务年限（</w:t>
      </w:r>
      <w:r>
        <w:rPr>
          <w:rFonts w:ascii="Times New Roman" w:eastAsia="宋体"/>
          <w:sz w:val="24"/>
        </w:rPr>
        <w:t>20</w:t>
      </w:r>
      <w:r>
        <w:rPr>
          <w:rFonts w:ascii="Times New Roman" w:eastAsia="宋体"/>
          <w:sz w:val="24"/>
        </w:rPr>
        <w:t>年）及厂界特征因子到达的时间和开始超标的时间。</w:t>
      </w:r>
    </w:p>
    <w:p w14:paraId="0D783540"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3</w:t>
      </w:r>
      <w:r>
        <w:rPr>
          <w:rFonts w:ascii="Times New Roman" w:eastAsia="宋体" w:hint="eastAsia"/>
          <w:sz w:val="24"/>
        </w:rPr>
        <w:t>）预测情景</w:t>
      </w:r>
    </w:p>
    <w:p w14:paraId="579F9E02"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废水收集回用及排放均依托现有废水收集系统，污水收集池和化粪池均采用混凝土结构，混凝土抗渗标号为</w:t>
      </w:r>
      <w:r>
        <w:rPr>
          <w:rFonts w:ascii="Times New Roman" w:eastAsia="宋体" w:hint="eastAsia"/>
          <w:sz w:val="24"/>
        </w:rPr>
        <w:t>S6</w:t>
      </w:r>
      <w:r>
        <w:rPr>
          <w:rFonts w:ascii="Times New Roman" w:eastAsia="宋体" w:hint="eastAsia"/>
          <w:sz w:val="24"/>
        </w:rPr>
        <w:t>（对应渗透系数</w:t>
      </w:r>
      <w:r>
        <w:rPr>
          <w:rFonts w:ascii="Times New Roman" w:eastAsia="宋体" w:hint="eastAsia"/>
          <w:sz w:val="24"/>
        </w:rPr>
        <w:t>0.491</w:t>
      </w:r>
      <w:r>
        <w:rPr>
          <w:rFonts w:ascii="Times New Roman" w:eastAsia="宋体" w:hint="eastAsia"/>
          <w:sz w:val="24"/>
        </w:rPr>
        <w:t>×</w:t>
      </w:r>
      <w:r>
        <w:rPr>
          <w:rFonts w:ascii="Times New Roman" w:eastAsia="宋体" w:hint="eastAsia"/>
          <w:sz w:val="24"/>
        </w:rPr>
        <w:t>10</w:t>
      </w:r>
      <w:r>
        <w:rPr>
          <w:rFonts w:ascii="Times New Roman" w:eastAsia="宋体" w:hint="eastAsia"/>
          <w:sz w:val="24"/>
          <w:vertAlign w:val="superscript"/>
        </w:rPr>
        <w:t>-8</w:t>
      </w:r>
      <w:r>
        <w:rPr>
          <w:rFonts w:ascii="Times New Roman" w:eastAsia="宋体" w:hint="eastAsia"/>
          <w:sz w:val="24"/>
        </w:rPr>
        <w:t>cm/s</w:t>
      </w:r>
      <w:r>
        <w:rPr>
          <w:rFonts w:ascii="Times New Roman" w:eastAsia="宋体" w:hint="eastAsia"/>
          <w:sz w:val="24"/>
        </w:rPr>
        <w:t>），满足《石油化工工程防渗技术规范》（</w:t>
      </w:r>
      <w:r>
        <w:rPr>
          <w:rFonts w:ascii="Times New Roman" w:eastAsia="宋体" w:hint="eastAsia"/>
          <w:sz w:val="24"/>
        </w:rPr>
        <w:t>GBT50934-2013</w:t>
      </w:r>
      <w:r>
        <w:rPr>
          <w:rFonts w:ascii="Times New Roman" w:eastAsia="宋体" w:hint="eastAsia"/>
          <w:sz w:val="24"/>
        </w:rPr>
        <w:t>）中关于地下水污染防渗措施的设计要求，正常状况下，厂区的污水防渗措施到位，对地下水渗漏量很小，基本无污染。因此，本次评价不进行正常状况情景下的预测。</w:t>
      </w:r>
    </w:p>
    <w:p w14:paraId="217D90B0"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但若污水管线、污水池因系统老化或受到腐蚀等发生开裂、渗漏等现象，将对地下水造成点源污染，污染物可能从包气带下渗至潜水层，在潜水层中进行运移从而污染地下水。本次评价以化粪池和污水池（站）及污水管道发生非正常状况渗漏为预测情景进行预测分析。</w:t>
      </w:r>
    </w:p>
    <w:p w14:paraId="6924813C"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w:t>
      </w:r>
      <w:r>
        <w:rPr>
          <w:rFonts w:ascii="Times New Roman" w:eastAsia="宋体" w:hint="eastAsia"/>
          <w:sz w:val="24"/>
        </w:rPr>
        <w:t>4</w:t>
      </w:r>
      <w:r>
        <w:rPr>
          <w:rFonts w:ascii="Times New Roman" w:eastAsia="宋体" w:hint="eastAsia"/>
          <w:sz w:val="24"/>
        </w:rPr>
        <w:t>）</w:t>
      </w:r>
      <w:r>
        <w:rPr>
          <w:rFonts w:ascii="Times New Roman" w:eastAsia="宋体"/>
          <w:sz w:val="24"/>
        </w:rPr>
        <w:t>预测模型</w:t>
      </w:r>
    </w:p>
    <w:p w14:paraId="387EB7B5" w14:textId="77777777" w:rsidR="00226903" w:rsidRDefault="00E53955">
      <w:pPr>
        <w:spacing w:line="360" w:lineRule="auto"/>
        <w:ind w:firstLineChars="200" w:firstLine="480"/>
        <w:rPr>
          <w:rFonts w:ascii="Times New Roman" w:eastAsia="宋体"/>
          <w:sz w:val="24"/>
        </w:rPr>
      </w:pPr>
      <w:r>
        <w:rPr>
          <w:rFonts w:ascii="Times New Roman" w:eastAsia="宋体"/>
          <w:sz w:val="24"/>
        </w:rPr>
        <w:t>厂区潜水环境影响预测采用《环境影响评价技术导则</w:t>
      </w:r>
      <w:r>
        <w:rPr>
          <w:rFonts w:ascii="Times New Roman" w:eastAsia="宋体"/>
          <w:sz w:val="24"/>
        </w:rPr>
        <w:t>-</w:t>
      </w:r>
      <w:r>
        <w:rPr>
          <w:rFonts w:ascii="Times New Roman" w:eastAsia="宋体"/>
          <w:sz w:val="24"/>
        </w:rPr>
        <w:t>地下水环境》（</w:t>
      </w:r>
      <w:r>
        <w:rPr>
          <w:rFonts w:ascii="Times New Roman" w:eastAsia="宋体"/>
          <w:sz w:val="24"/>
        </w:rPr>
        <w:t>HJ610-2011</w:t>
      </w:r>
      <w:r>
        <w:rPr>
          <w:rFonts w:ascii="Times New Roman" w:eastAsia="宋体"/>
          <w:sz w:val="24"/>
        </w:rPr>
        <w:t>）推荐的一维稳定流动一维水动力弥散问题，概</w:t>
      </w:r>
      <w:proofErr w:type="gramStart"/>
      <w:r>
        <w:rPr>
          <w:rFonts w:ascii="Times New Roman" w:eastAsia="宋体"/>
          <w:sz w:val="24"/>
        </w:rPr>
        <w:t>化条件为一维半无限</w:t>
      </w:r>
      <w:proofErr w:type="gramEnd"/>
      <w:r>
        <w:rPr>
          <w:rFonts w:ascii="Times New Roman" w:eastAsia="宋体"/>
          <w:sz w:val="24"/>
        </w:rPr>
        <w:t>长多孔介质柱体，一端为定浓度边界。其解析解为：</w:t>
      </w:r>
    </w:p>
    <w:p w14:paraId="705A7D95" w14:textId="77777777" w:rsidR="00226903" w:rsidRDefault="00E53955">
      <w:pPr>
        <w:spacing w:line="324" w:lineRule="auto"/>
        <w:ind w:firstLineChars="200" w:firstLine="560"/>
        <w:jc w:val="center"/>
        <w:rPr>
          <w:rFonts w:ascii="Times New Roman"/>
        </w:rPr>
      </w:pPr>
      <w:r>
        <w:rPr>
          <w:rFonts w:ascii="Times New Roman"/>
          <w:noProof/>
        </w:rPr>
        <w:drawing>
          <wp:inline distT="0" distB="0" distL="0" distR="0" wp14:anchorId="1ADCFEE8" wp14:editId="2B2BD1B1">
            <wp:extent cx="2971800" cy="615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971800" cy="615950"/>
                    </a:xfrm>
                    <a:prstGeom prst="rect">
                      <a:avLst/>
                    </a:prstGeom>
                    <a:noFill/>
                    <a:ln>
                      <a:noFill/>
                    </a:ln>
                  </pic:spPr>
                </pic:pic>
              </a:graphicData>
            </a:graphic>
          </wp:inline>
        </w:drawing>
      </w:r>
    </w:p>
    <w:p w14:paraId="5A90AD5F" w14:textId="77777777" w:rsidR="00226903" w:rsidRDefault="00E53955">
      <w:pPr>
        <w:spacing w:line="360" w:lineRule="auto"/>
        <w:ind w:firstLineChars="200" w:firstLine="480"/>
        <w:rPr>
          <w:rFonts w:ascii="Times New Roman" w:eastAsia="宋体"/>
          <w:sz w:val="24"/>
        </w:rPr>
      </w:pPr>
      <w:r>
        <w:rPr>
          <w:rFonts w:ascii="Times New Roman" w:eastAsia="宋体"/>
          <w:sz w:val="24"/>
        </w:rPr>
        <w:t>式中：</w:t>
      </w:r>
      <w:r>
        <w:rPr>
          <w:rFonts w:ascii="Times New Roman" w:eastAsia="宋体"/>
          <w:sz w:val="24"/>
        </w:rPr>
        <w:t>x</w:t>
      </w:r>
      <w:proofErr w:type="gramStart"/>
      <w:r>
        <w:rPr>
          <w:rFonts w:ascii="Times New Roman" w:eastAsia="宋体"/>
          <w:sz w:val="24"/>
        </w:rPr>
        <w:t>—</w:t>
      </w:r>
      <w:r>
        <w:rPr>
          <w:rFonts w:ascii="Times New Roman" w:eastAsia="宋体"/>
          <w:sz w:val="24"/>
        </w:rPr>
        <w:t>预测点</w:t>
      </w:r>
      <w:proofErr w:type="gramEnd"/>
      <w:r>
        <w:rPr>
          <w:rFonts w:ascii="Times New Roman" w:eastAsia="宋体"/>
          <w:sz w:val="24"/>
        </w:rPr>
        <w:t>距污染源强的距离，</w:t>
      </w:r>
      <w:r>
        <w:rPr>
          <w:rFonts w:ascii="Times New Roman" w:eastAsia="宋体"/>
          <w:sz w:val="24"/>
        </w:rPr>
        <w:t>m</w:t>
      </w:r>
      <w:r>
        <w:rPr>
          <w:rFonts w:ascii="Times New Roman" w:eastAsia="宋体"/>
          <w:sz w:val="24"/>
        </w:rPr>
        <w:t>；</w:t>
      </w:r>
    </w:p>
    <w:p w14:paraId="7B57F33E"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t</w:t>
      </w:r>
      <w:proofErr w:type="gramStart"/>
      <w:r>
        <w:rPr>
          <w:rFonts w:ascii="Times New Roman" w:eastAsia="宋体"/>
          <w:sz w:val="24"/>
        </w:rPr>
        <w:t>—</w:t>
      </w:r>
      <w:r>
        <w:rPr>
          <w:rFonts w:ascii="Times New Roman" w:eastAsia="宋体"/>
          <w:sz w:val="24"/>
        </w:rPr>
        <w:t>预测</w:t>
      </w:r>
      <w:proofErr w:type="gramEnd"/>
      <w:r>
        <w:rPr>
          <w:rFonts w:ascii="Times New Roman" w:eastAsia="宋体"/>
          <w:sz w:val="24"/>
        </w:rPr>
        <w:t>时间，</w:t>
      </w:r>
      <w:r>
        <w:rPr>
          <w:rFonts w:ascii="Times New Roman" w:eastAsia="宋体"/>
          <w:sz w:val="24"/>
        </w:rPr>
        <w:t>d</w:t>
      </w:r>
      <w:r>
        <w:rPr>
          <w:rFonts w:ascii="Times New Roman" w:eastAsia="宋体"/>
          <w:sz w:val="24"/>
        </w:rPr>
        <w:t>；</w:t>
      </w:r>
    </w:p>
    <w:p w14:paraId="781B9AA4"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C—t</w:t>
      </w:r>
      <w:r>
        <w:rPr>
          <w:rFonts w:ascii="Times New Roman" w:eastAsia="宋体"/>
          <w:sz w:val="24"/>
        </w:rPr>
        <w:t>时刻</w:t>
      </w:r>
      <w:r>
        <w:rPr>
          <w:rFonts w:ascii="Times New Roman" w:eastAsia="宋体"/>
          <w:sz w:val="24"/>
        </w:rPr>
        <w:t>x</w:t>
      </w:r>
      <w:r>
        <w:rPr>
          <w:rFonts w:ascii="Times New Roman" w:eastAsia="宋体"/>
          <w:sz w:val="24"/>
        </w:rPr>
        <w:t>处的污染物浓度，</w:t>
      </w:r>
      <w:r>
        <w:rPr>
          <w:rFonts w:ascii="Times New Roman" w:eastAsia="宋体"/>
          <w:sz w:val="24"/>
        </w:rPr>
        <w:t>mg/L</w:t>
      </w:r>
      <w:r>
        <w:rPr>
          <w:rFonts w:ascii="Times New Roman" w:eastAsia="宋体"/>
          <w:sz w:val="24"/>
        </w:rPr>
        <w:t>；</w:t>
      </w:r>
    </w:p>
    <w:p w14:paraId="56086F00"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C</w:t>
      </w:r>
      <w:r>
        <w:rPr>
          <w:rFonts w:ascii="Times New Roman" w:eastAsia="宋体"/>
          <w:sz w:val="24"/>
          <w:vertAlign w:val="subscript"/>
        </w:rPr>
        <w:t>0</w:t>
      </w:r>
      <w:r>
        <w:rPr>
          <w:rFonts w:ascii="Times New Roman" w:eastAsia="宋体"/>
          <w:sz w:val="24"/>
        </w:rPr>
        <w:t>—</w:t>
      </w:r>
      <w:r>
        <w:rPr>
          <w:rFonts w:ascii="Times New Roman" w:eastAsia="宋体"/>
          <w:sz w:val="24"/>
        </w:rPr>
        <w:t>地下水污染源强浓度，</w:t>
      </w:r>
      <w:r>
        <w:rPr>
          <w:rFonts w:ascii="Times New Roman" w:eastAsia="宋体"/>
          <w:sz w:val="24"/>
        </w:rPr>
        <w:t>mg/L</w:t>
      </w:r>
      <w:r>
        <w:rPr>
          <w:rFonts w:ascii="Times New Roman" w:eastAsia="宋体"/>
          <w:sz w:val="24"/>
        </w:rPr>
        <w:t>；</w:t>
      </w:r>
    </w:p>
    <w:p w14:paraId="1C9742B8"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u—</w:t>
      </w:r>
      <w:r>
        <w:rPr>
          <w:rFonts w:ascii="Times New Roman" w:eastAsia="宋体"/>
          <w:sz w:val="24"/>
        </w:rPr>
        <w:t>水流速度，</w:t>
      </w:r>
      <w:r>
        <w:rPr>
          <w:rFonts w:ascii="Times New Roman" w:eastAsia="宋体"/>
          <w:sz w:val="24"/>
        </w:rPr>
        <w:t>m/d</w:t>
      </w:r>
      <w:r>
        <w:rPr>
          <w:rFonts w:ascii="Times New Roman" w:eastAsia="宋体"/>
          <w:sz w:val="24"/>
        </w:rPr>
        <w:t>；</w:t>
      </w:r>
    </w:p>
    <w:p w14:paraId="71E76003"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D</w:t>
      </w:r>
      <w:r>
        <w:rPr>
          <w:rFonts w:ascii="Times New Roman" w:eastAsia="宋体"/>
          <w:sz w:val="24"/>
          <w:vertAlign w:val="subscript"/>
        </w:rPr>
        <w:t>L</w:t>
      </w:r>
      <w:r>
        <w:rPr>
          <w:rFonts w:ascii="Times New Roman" w:eastAsia="宋体"/>
          <w:sz w:val="24"/>
        </w:rPr>
        <w:t>—</w:t>
      </w:r>
      <w:r>
        <w:rPr>
          <w:rFonts w:ascii="Times New Roman" w:eastAsia="宋体"/>
          <w:sz w:val="24"/>
        </w:rPr>
        <w:t>纵向弥散系数，</w:t>
      </w:r>
      <w:r>
        <w:rPr>
          <w:rFonts w:ascii="Times New Roman" w:eastAsia="宋体"/>
          <w:sz w:val="24"/>
        </w:rPr>
        <w:t>m</w:t>
      </w:r>
      <w:r>
        <w:rPr>
          <w:rFonts w:ascii="Times New Roman" w:eastAsia="宋体"/>
          <w:sz w:val="24"/>
          <w:vertAlign w:val="superscript"/>
        </w:rPr>
        <w:t>2</w:t>
      </w:r>
      <w:r>
        <w:rPr>
          <w:rFonts w:ascii="Times New Roman" w:eastAsia="宋体"/>
          <w:sz w:val="24"/>
        </w:rPr>
        <w:t>/d</w:t>
      </w:r>
      <w:r>
        <w:rPr>
          <w:rFonts w:ascii="Times New Roman" w:eastAsia="宋体"/>
          <w:sz w:val="24"/>
        </w:rPr>
        <w:t>；</w:t>
      </w:r>
    </w:p>
    <w:p w14:paraId="545B44C1"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w:t>
      </w:r>
      <w:proofErr w:type="spellStart"/>
      <w:r>
        <w:rPr>
          <w:rFonts w:ascii="Times New Roman" w:eastAsia="宋体"/>
          <w:sz w:val="24"/>
        </w:rPr>
        <w:t>erfc</w:t>
      </w:r>
      <w:proofErr w:type="spellEnd"/>
      <w:r>
        <w:rPr>
          <w:rFonts w:ascii="Times New Roman" w:eastAsia="宋体"/>
          <w:sz w:val="24"/>
        </w:rPr>
        <w:t xml:space="preserve"> </w:t>
      </w:r>
      <w:r>
        <w:rPr>
          <w:rFonts w:ascii="Times New Roman" w:eastAsia="宋体"/>
          <w:sz w:val="24"/>
        </w:rPr>
        <w:t>（）</w:t>
      </w:r>
      <w:r>
        <w:rPr>
          <w:rFonts w:ascii="Times New Roman" w:eastAsia="宋体"/>
          <w:sz w:val="24"/>
        </w:rPr>
        <w:t>—</w:t>
      </w:r>
      <w:r>
        <w:rPr>
          <w:rFonts w:ascii="Times New Roman" w:eastAsia="宋体"/>
          <w:sz w:val="24"/>
        </w:rPr>
        <w:t>余误差函数。</w:t>
      </w:r>
    </w:p>
    <w:p w14:paraId="4C698F15" w14:textId="77777777" w:rsidR="00226903" w:rsidRDefault="00E53955">
      <w:pPr>
        <w:spacing w:line="360" w:lineRule="auto"/>
        <w:ind w:firstLineChars="200" w:firstLine="480"/>
        <w:rPr>
          <w:rFonts w:ascii="Times New Roman" w:eastAsia="宋体"/>
          <w:sz w:val="24"/>
        </w:rPr>
      </w:pPr>
      <w:r>
        <w:rPr>
          <w:rFonts w:ascii="Times New Roman" w:eastAsia="宋体"/>
          <w:sz w:val="24"/>
        </w:rPr>
        <w:t>地下水实际流速和弥散系数的确定按下列方法取得：</w:t>
      </w:r>
    </w:p>
    <w:p w14:paraId="08A2F2D9" w14:textId="77777777" w:rsidR="00226903" w:rsidRDefault="00E53955">
      <w:pPr>
        <w:spacing w:line="360" w:lineRule="auto"/>
        <w:ind w:firstLineChars="200" w:firstLine="480"/>
        <w:jc w:val="center"/>
        <w:rPr>
          <w:rFonts w:ascii="Times New Roman" w:eastAsia="宋体"/>
          <w:sz w:val="24"/>
        </w:rPr>
      </w:pPr>
      <w:bookmarkStart w:id="408" w:name="_Hlk3203529"/>
      <w:r>
        <w:rPr>
          <w:rFonts w:ascii="Times New Roman" w:eastAsia="宋体"/>
          <w:sz w:val="24"/>
        </w:rPr>
        <w:t>U</w:t>
      </w:r>
      <w:r>
        <w:rPr>
          <w:rFonts w:ascii="Times New Roman" w:eastAsia="宋体"/>
          <w:sz w:val="24"/>
        </w:rPr>
        <w:t>＝</w:t>
      </w:r>
      <w:r>
        <w:rPr>
          <w:rFonts w:ascii="Times New Roman" w:eastAsia="宋体"/>
          <w:sz w:val="24"/>
        </w:rPr>
        <w:t>K×I</w:t>
      </w:r>
      <w:r>
        <w:rPr>
          <w:rFonts w:ascii="Times New Roman" w:eastAsia="宋体"/>
          <w:sz w:val="24"/>
        </w:rPr>
        <w:t>／</w:t>
      </w:r>
      <w:r>
        <w:rPr>
          <w:rFonts w:ascii="Times New Roman" w:eastAsia="宋体"/>
          <w:sz w:val="24"/>
        </w:rPr>
        <w:t>n×10</w:t>
      </w:r>
      <w:r>
        <w:rPr>
          <w:rFonts w:ascii="Times New Roman" w:eastAsia="宋体"/>
          <w:sz w:val="24"/>
          <w:vertAlign w:val="superscript"/>
        </w:rPr>
        <w:t>-3</w:t>
      </w:r>
    </w:p>
    <w:bookmarkEnd w:id="408"/>
    <w:p w14:paraId="6E4B169E" w14:textId="77777777" w:rsidR="00226903" w:rsidRDefault="00E53955">
      <w:pPr>
        <w:spacing w:line="360" w:lineRule="auto"/>
        <w:ind w:firstLineChars="200" w:firstLine="480"/>
        <w:jc w:val="center"/>
        <w:rPr>
          <w:rFonts w:ascii="Times New Roman" w:eastAsia="宋体"/>
          <w:sz w:val="24"/>
        </w:rPr>
      </w:pPr>
      <w:r>
        <w:rPr>
          <w:rFonts w:ascii="Times New Roman" w:eastAsia="宋体"/>
          <w:sz w:val="24"/>
        </w:rPr>
        <w:t>D</w:t>
      </w:r>
      <w:r>
        <w:rPr>
          <w:rFonts w:ascii="Times New Roman" w:eastAsia="宋体"/>
          <w:sz w:val="24"/>
        </w:rPr>
        <w:t>＝</w:t>
      </w:r>
      <w:proofErr w:type="spellStart"/>
      <w:r>
        <w:rPr>
          <w:rFonts w:ascii="Times New Roman" w:eastAsia="宋体"/>
          <w:sz w:val="24"/>
        </w:rPr>
        <w:t>aL×Um</w:t>
      </w:r>
      <w:proofErr w:type="spellEnd"/>
    </w:p>
    <w:p w14:paraId="51AF968C" w14:textId="77777777" w:rsidR="00226903" w:rsidRDefault="00E53955">
      <w:pPr>
        <w:spacing w:line="360" w:lineRule="auto"/>
        <w:ind w:firstLineChars="200" w:firstLine="480"/>
        <w:rPr>
          <w:rFonts w:ascii="Times New Roman" w:eastAsia="宋体"/>
          <w:sz w:val="24"/>
        </w:rPr>
      </w:pPr>
      <w:r>
        <w:rPr>
          <w:rFonts w:ascii="Times New Roman" w:eastAsia="宋体"/>
          <w:sz w:val="24"/>
        </w:rPr>
        <w:t>其中：</w:t>
      </w:r>
      <w:r>
        <w:rPr>
          <w:rFonts w:ascii="Times New Roman" w:eastAsia="宋体"/>
          <w:sz w:val="24"/>
        </w:rPr>
        <w:t>U—</w:t>
      </w:r>
      <w:r>
        <w:rPr>
          <w:rFonts w:ascii="Times New Roman" w:eastAsia="宋体"/>
          <w:sz w:val="24"/>
        </w:rPr>
        <w:t>地下水实际流速，</w:t>
      </w:r>
      <w:r>
        <w:rPr>
          <w:rFonts w:ascii="Times New Roman" w:eastAsia="宋体"/>
          <w:sz w:val="24"/>
        </w:rPr>
        <w:t>m/d</w:t>
      </w:r>
      <w:r>
        <w:rPr>
          <w:rFonts w:ascii="Times New Roman" w:eastAsia="宋体"/>
          <w:sz w:val="24"/>
        </w:rPr>
        <w:t>；</w:t>
      </w:r>
    </w:p>
    <w:p w14:paraId="582F491B"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K—</w:t>
      </w:r>
      <w:r>
        <w:rPr>
          <w:rFonts w:ascii="Times New Roman" w:eastAsia="宋体"/>
          <w:sz w:val="24"/>
        </w:rPr>
        <w:t>渗透系数，</w:t>
      </w:r>
      <w:r>
        <w:rPr>
          <w:rFonts w:ascii="Times New Roman" w:eastAsia="宋体"/>
          <w:sz w:val="24"/>
        </w:rPr>
        <w:t>m/d</w:t>
      </w:r>
      <w:r>
        <w:rPr>
          <w:rFonts w:ascii="Times New Roman" w:eastAsia="宋体"/>
          <w:sz w:val="24"/>
        </w:rPr>
        <w:t>，根据项目所在地含水层</w:t>
      </w:r>
      <w:r>
        <w:rPr>
          <w:rFonts w:ascii="Times New Roman" w:eastAsia="宋体" w:hint="eastAsia"/>
          <w:sz w:val="24"/>
        </w:rPr>
        <w:t>风化裂隙岩</w:t>
      </w:r>
      <w:r>
        <w:rPr>
          <w:rFonts w:ascii="Times New Roman" w:eastAsia="宋体"/>
          <w:sz w:val="24"/>
        </w:rPr>
        <w:t>的岩性，含水层渗透系数取值</w:t>
      </w:r>
      <w:r>
        <w:rPr>
          <w:rFonts w:ascii="Times New Roman" w:eastAsia="宋体" w:hint="eastAsia"/>
          <w:sz w:val="24"/>
        </w:rPr>
        <w:t>0.01</w:t>
      </w:r>
      <w:r>
        <w:rPr>
          <w:rFonts w:ascii="Times New Roman" w:eastAsia="宋体"/>
          <w:sz w:val="24"/>
        </w:rPr>
        <w:t>m/d</w:t>
      </w:r>
      <w:r>
        <w:rPr>
          <w:rFonts w:ascii="Times New Roman" w:eastAsia="宋体"/>
          <w:sz w:val="24"/>
        </w:rPr>
        <w:t>；</w:t>
      </w:r>
    </w:p>
    <w:p w14:paraId="29147F41"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I—</w:t>
      </w:r>
      <w:r>
        <w:rPr>
          <w:rFonts w:ascii="Times New Roman" w:eastAsia="宋体"/>
          <w:sz w:val="24"/>
        </w:rPr>
        <w:t>水力坡度，</w:t>
      </w:r>
      <w:r>
        <w:rPr>
          <w:rFonts w:ascii="Times New Roman" w:eastAsia="宋体"/>
          <w:sz w:val="24"/>
        </w:rPr>
        <w:t>‰</w:t>
      </w:r>
      <w:r>
        <w:rPr>
          <w:rFonts w:ascii="Times New Roman" w:eastAsia="宋体"/>
          <w:sz w:val="24"/>
        </w:rPr>
        <w:t>，取值</w:t>
      </w:r>
      <w:r>
        <w:rPr>
          <w:rFonts w:ascii="Times New Roman" w:eastAsia="宋体" w:hint="eastAsia"/>
          <w:sz w:val="24"/>
        </w:rPr>
        <w:t>3.53</w:t>
      </w:r>
      <w:r>
        <w:rPr>
          <w:rFonts w:ascii="Times New Roman" w:eastAsia="宋体"/>
          <w:sz w:val="24"/>
        </w:rPr>
        <w:t>；</w:t>
      </w:r>
    </w:p>
    <w:p w14:paraId="1262B06A"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n—</w:t>
      </w:r>
      <w:r>
        <w:rPr>
          <w:rFonts w:ascii="Times New Roman" w:eastAsia="宋体"/>
          <w:sz w:val="24"/>
        </w:rPr>
        <w:t>孔隙度；根据项目所在地</w:t>
      </w:r>
      <w:r>
        <w:rPr>
          <w:rFonts w:ascii="Times New Roman" w:eastAsia="宋体" w:hint="eastAsia"/>
          <w:sz w:val="24"/>
        </w:rPr>
        <w:t>岩性，</w:t>
      </w:r>
      <w:r>
        <w:rPr>
          <w:rFonts w:ascii="Times New Roman" w:eastAsia="宋体"/>
          <w:sz w:val="24"/>
        </w:rPr>
        <w:t>取值</w:t>
      </w:r>
      <w:r>
        <w:rPr>
          <w:rFonts w:ascii="Times New Roman" w:eastAsia="宋体"/>
          <w:sz w:val="24"/>
        </w:rPr>
        <w:t>0.</w:t>
      </w:r>
      <w:r>
        <w:rPr>
          <w:rFonts w:ascii="Times New Roman" w:eastAsia="宋体" w:hint="eastAsia"/>
          <w:sz w:val="24"/>
        </w:rPr>
        <w:t>4</w:t>
      </w:r>
      <w:r>
        <w:rPr>
          <w:rFonts w:ascii="Times New Roman" w:eastAsia="宋体"/>
          <w:sz w:val="24"/>
        </w:rPr>
        <w:t>。</w:t>
      </w:r>
    </w:p>
    <w:p w14:paraId="6F169724"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D—</w:t>
      </w:r>
      <w:r>
        <w:rPr>
          <w:rFonts w:ascii="Times New Roman" w:eastAsia="宋体"/>
          <w:sz w:val="24"/>
        </w:rPr>
        <w:t>弥散系数，</w:t>
      </w:r>
      <w:r>
        <w:rPr>
          <w:rFonts w:ascii="Times New Roman" w:eastAsia="宋体"/>
          <w:sz w:val="24"/>
        </w:rPr>
        <w:t>m</w:t>
      </w:r>
      <w:r>
        <w:rPr>
          <w:rFonts w:ascii="Times New Roman" w:eastAsia="宋体"/>
          <w:sz w:val="24"/>
          <w:vertAlign w:val="superscript"/>
        </w:rPr>
        <w:t>2</w:t>
      </w:r>
      <w:r>
        <w:rPr>
          <w:rFonts w:ascii="Times New Roman" w:eastAsia="宋体"/>
          <w:sz w:val="24"/>
        </w:rPr>
        <w:t>/d</w:t>
      </w:r>
      <w:r>
        <w:rPr>
          <w:rFonts w:ascii="Times New Roman" w:eastAsia="宋体"/>
          <w:sz w:val="24"/>
        </w:rPr>
        <w:t>；</w:t>
      </w:r>
    </w:p>
    <w:p w14:paraId="50B1289A"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w:t>
      </w:r>
      <w:proofErr w:type="spellStart"/>
      <w:r>
        <w:rPr>
          <w:rFonts w:ascii="Times New Roman" w:eastAsia="宋体"/>
          <w:sz w:val="24"/>
        </w:rPr>
        <w:t>aL</w:t>
      </w:r>
      <w:proofErr w:type="spellEnd"/>
      <w:r>
        <w:rPr>
          <w:rFonts w:ascii="Times New Roman" w:eastAsia="宋体"/>
          <w:sz w:val="24"/>
        </w:rPr>
        <w:t>—</w:t>
      </w:r>
      <w:r>
        <w:rPr>
          <w:rFonts w:ascii="Times New Roman" w:eastAsia="宋体"/>
          <w:sz w:val="24"/>
        </w:rPr>
        <w:t>弥散度；本次评价取</w:t>
      </w:r>
      <w:r>
        <w:rPr>
          <w:rFonts w:ascii="Times New Roman" w:eastAsia="宋体" w:hint="eastAsia"/>
          <w:sz w:val="24"/>
        </w:rPr>
        <w:t>50</w:t>
      </w:r>
      <w:r>
        <w:rPr>
          <w:rFonts w:ascii="Times New Roman" w:eastAsia="宋体"/>
          <w:sz w:val="24"/>
        </w:rPr>
        <w:t>。</w:t>
      </w:r>
    </w:p>
    <w:p w14:paraId="376F84C5" w14:textId="77777777" w:rsidR="00226903" w:rsidRDefault="00E53955">
      <w:pPr>
        <w:spacing w:line="360" w:lineRule="auto"/>
        <w:ind w:firstLineChars="200" w:firstLine="480"/>
        <w:rPr>
          <w:rFonts w:ascii="Times New Roman" w:eastAsia="宋体"/>
          <w:sz w:val="24"/>
        </w:rPr>
      </w:pPr>
      <w:r>
        <w:rPr>
          <w:rFonts w:ascii="Times New Roman" w:eastAsia="宋体"/>
          <w:sz w:val="24"/>
        </w:rPr>
        <w:t xml:space="preserve">  m—</w:t>
      </w:r>
      <w:r>
        <w:rPr>
          <w:rFonts w:ascii="Times New Roman" w:eastAsia="宋体"/>
          <w:sz w:val="24"/>
        </w:rPr>
        <w:t>指数。</w:t>
      </w:r>
    </w:p>
    <w:p w14:paraId="4C4557D3" w14:textId="77777777" w:rsidR="00226903" w:rsidRDefault="00E53955">
      <w:pPr>
        <w:spacing w:line="360" w:lineRule="auto"/>
        <w:ind w:firstLineChars="200" w:firstLine="480"/>
        <w:rPr>
          <w:rFonts w:ascii="Times New Roman" w:eastAsia="宋体"/>
          <w:sz w:val="24"/>
        </w:rPr>
      </w:pPr>
      <w:r>
        <w:rPr>
          <w:rFonts w:ascii="Times New Roman" w:eastAsia="宋体"/>
          <w:sz w:val="24"/>
        </w:rPr>
        <w:t>U</w:t>
      </w:r>
      <w:r>
        <w:rPr>
          <w:rFonts w:ascii="Times New Roman" w:eastAsia="宋体"/>
          <w:sz w:val="24"/>
        </w:rPr>
        <w:t>＝</w:t>
      </w:r>
      <w:r>
        <w:rPr>
          <w:rFonts w:ascii="Times New Roman" w:eastAsia="宋体"/>
          <w:sz w:val="24"/>
        </w:rPr>
        <w:t>K×I</w:t>
      </w:r>
      <w:r>
        <w:rPr>
          <w:rFonts w:ascii="Times New Roman" w:eastAsia="宋体"/>
          <w:sz w:val="24"/>
        </w:rPr>
        <w:t>／</w:t>
      </w:r>
      <w:r>
        <w:rPr>
          <w:rFonts w:ascii="Times New Roman" w:eastAsia="宋体"/>
          <w:sz w:val="24"/>
        </w:rPr>
        <w:t>n×10</w:t>
      </w:r>
      <w:r>
        <w:rPr>
          <w:rFonts w:ascii="Times New Roman" w:eastAsia="宋体"/>
          <w:sz w:val="24"/>
          <w:vertAlign w:val="superscript"/>
        </w:rPr>
        <w:t>-3</w:t>
      </w:r>
      <w:r>
        <w:rPr>
          <w:rFonts w:ascii="Times New Roman" w:eastAsia="宋体"/>
          <w:sz w:val="24"/>
        </w:rPr>
        <w:t>=</w:t>
      </w:r>
      <w:r>
        <w:rPr>
          <w:rFonts w:ascii="Times New Roman" w:eastAsia="宋体" w:hint="eastAsia"/>
          <w:sz w:val="24"/>
        </w:rPr>
        <w:t>0.01</w:t>
      </w:r>
      <w:r>
        <w:rPr>
          <w:rFonts w:ascii="Times New Roman" w:eastAsia="宋体"/>
          <w:sz w:val="24"/>
        </w:rPr>
        <w:t>m/d×</w:t>
      </w:r>
      <w:r>
        <w:rPr>
          <w:rFonts w:ascii="Times New Roman" w:eastAsia="宋体" w:hint="eastAsia"/>
          <w:sz w:val="24"/>
        </w:rPr>
        <w:t>3.53</w:t>
      </w:r>
      <w:r>
        <w:rPr>
          <w:rFonts w:ascii="Times New Roman" w:eastAsia="宋体"/>
          <w:sz w:val="24"/>
        </w:rPr>
        <w:t>/</w:t>
      </w:r>
      <w:r>
        <w:rPr>
          <w:rFonts w:ascii="Times New Roman" w:eastAsia="宋体" w:hint="eastAsia"/>
          <w:sz w:val="24"/>
        </w:rPr>
        <w:t>0.4</w:t>
      </w:r>
      <w:r>
        <w:rPr>
          <w:rFonts w:ascii="Times New Roman" w:eastAsia="宋体"/>
          <w:sz w:val="24"/>
        </w:rPr>
        <w:t>=</w:t>
      </w:r>
      <w:r>
        <w:rPr>
          <w:rFonts w:ascii="Times New Roman" w:eastAsia="宋体" w:hint="eastAsia"/>
          <w:sz w:val="24"/>
        </w:rPr>
        <w:t>8.83</w:t>
      </w:r>
      <w:r>
        <w:rPr>
          <w:rFonts w:ascii="Times New Roman" w:eastAsia="宋体"/>
          <w:sz w:val="24"/>
        </w:rPr>
        <w:t>×</w:t>
      </w:r>
      <w:r>
        <w:rPr>
          <w:rFonts w:ascii="Times New Roman" w:eastAsia="宋体" w:hint="eastAsia"/>
          <w:sz w:val="24"/>
        </w:rPr>
        <w:t>10</w:t>
      </w:r>
      <w:r>
        <w:rPr>
          <w:rFonts w:ascii="Times New Roman" w:eastAsia="宋体" w:hint="eastAsia"/>
          <w:sz w:val="24"/>
          <w:vertAlign w:val="superscript"/>
        </w:rPr>
        <w:t>-5</w:t>
      </w:r>
      <w:r>
        <w:rPr>
          <w:rFonts w:ascii="Times New Roman" w:eastAsia="宋体"/>
          <w:sz w:val="24"/>
        </w:rPr>
        <w:t>m/d</w:t>
      </w:r>
      <w:r>
        <w:rPr>
          <w:rFonts w:ascii="Times New Roman" w:eastAsia="宋体"/>
          <w:sz w:val="24"/>
        </w:rPr>
        <w:t>。</w:t>
      </w:r>
    </w:p>
    <w:p w14:paraId="1B4726D3" w14:textId="77777777" w:rsidR="00226903" w:rsidRDefault="00E53955">
      <w:pPr>
        <w:spacing w:line="360" w:lineRule="auto"/>
        <w:ind w:firstLineChars="200" w:firstLine="480"/>
        <w:rPr>
          <w:rFonts w:ascii="Times New Roman" w:eastAsia="宋体"/>
          <w:sz w:val="24"/>
        </w:rPr>
      </w:pPr>
      <w:r>
        <w:rPr>
          <w:rFonts w:ascii="Times New Roman" w:eastAsia="宋体"/>
          <w:sz w:val="24"/>
        </w:rPr>
        <w:t>由此计算，主厂区含水层中的纵向弥散系数：</w:t>
      </w:r>
    </w:p>
    <w:p w14:paraId="13A93915" w14:textId="77777777" w:rsidR="00226903" w:rsidRDefault="00E53955">
      <w:pPr>
        <w:spacing w:line="360" w:lineRule="auto"/>
        <w:ind w:firstLineChars="200" w:firstLine="480"/>
        <w:rPr>
          <w:rFonts w:ascii="Times New Roman" w:eastAsia="宋体"/>
          <w:sz w:val="24"/>
        </w:rPr>
      </w:pPr>
      <w:r>
        <w:rPr>
          <w:rFonts w:ascii="Times New Roman" w:eastAsia="宋体"/>
          <w:sz w:val="24"/>
        </w:rPr>
        <w:t>D</w:t>
      </w:r>
      <w:r>
        <w:rPr>
          <w:rFonts w:ascii="Times New Roman" w:eastAsia="宋体"/>
          <w:sz w:val="24"/>
          <w:vertAlign w:val="subscript"/>
        </w:rPr>
        <w:t>L</w:t>
      </w:r>
      <w:r>
        <w:rPr>
          <w:rFonts w:ascii="Times New Roman" w:eastAsia="宋体"/>
          <w:sz w:val="24"/>
        </w:rPr>
        <w:t>=α</w:t>
      </w:r>
      <w:proofErr w:type="spellStart"/>
      <w:r>
        <w:rPr>
          <w:rFonts w:ascii="Times New Roman" w:eastAsia="宋体"/>
          <w:sz w:val="24"/>
        </w:rPr>
        <w:t>L×u</w:t>
      </w:r>
      <w:proofErr w:type="spellEnd"/>
      <w:r>
        <w:rPr>
          <w:rFonts w:ascii="Times New Roman" w:eastAsia="宋体"/>
          <w:sz w:val="24"/>
        </w:rPr>
        <w:t>=</w:t>
      </w:r>
      <w:r>
        <w:rPr>
          <w:rFonts w:ascii="Times New Roman" w:eastAsia="宋体" w:hint="eastAsia"/>
          <w:sz w:val="24"/>
        </w:rPr>
        <w:t>5</w:t>
      </w:r>
      <w:r>
        <w:rPr>
          <w:rFonts w:ascii="Times New Roman" w:eastAsia="宋体"/>
          <w:sz w:val="24"/>
        </w:rPr>
        <w:t>0.00m×</w:t>
      </w:r>
      <w:r>
        <w:rPr>
          <w:rFonts w:ascii="Times New Roman" w:eastAsia="宋体" w:hint="eastAsia"/>
          <w:sz w:val="24"/>
        </w:rPr>
        <w:t>8.83</w:t>
      </w:r>
      <w:r>
        <w:rPr>
          <w:rFonts w:ascii="Times New Roman" w:eastAsia="宋体"/>
          <w:sz w:val="24"/>
        </w:rPr>
        <w:t>×</w:t>
      </w:r>
      <w:r>
        <w:rPr>
          <w:rFonts w:ascii="Times New Roman" w:eastAsia="宋体" w:hint="eastAsia"/>
          <w:sz w:val="24"/>
        </w:rPr>
        <w:t>10</w:t>
      </w:r>
      <w:r>
        <w:rPr>
          <w:rFonts w:ascii="Times New Roman" w:eastAsia="宋体" w:hint="eastAsia"/>
          <w:sz w:val="24"/>
          <w:vertAlign w:val="superscript"/>
        </w:rPr>
        <w:t>-5</w:t>
      </w:r>
      <w:r>
        <w:rPr>
          <w:rFonts w:ascii="Times New Roman" w:eastAsia="宋体"/>
          <w:sz w:val="24"/>
        </w:rPr>
        <w:t>m/d =</w:t>
      </w:r>
      <w:r>
        <w:rPr>
          <w:rFonts w:ascii="Times New Roman" w:eastAsia="宋体" w:hint="eastAsia"/>
          <w:sz w:val="24"/>
        </w:rPr>
        <w:t>4.42</w:t>
      </w:r>
      <w:r>
        <w:rPr>
          <w:rFonts w:ascii="Times New Roman" w:eastAsia="宋体"/>
          <w:sz w:val="24"/>
        </w:rPr>
        <w:t>×</w:t>
      </w:r>
      <w:r>
        <w:rPr>
          <w:rFonts w:ascii="Times New Roman" w:eastAsia="宋体" w:hint="eastAsia"/>
          <w:sz w:val="24"/>
        </w:rPr>
        <w:t>10</w:t>
      </w:r>
      <w:r>
        <w:rPr>
          <w:rFonts w:ascii="Times New Roman" w:eastAsia="宋体" w:hint="eastAsia"/>
          <w:sz w:val="24"/>
          <w:vertAlign w:val="superscript"/>
        </w:rPr>
        <w:t>-3</w:t>
      </w:r>
      <w:r>
        <w:rPr>
          <w:rFonts w:ascii="Times New Roman" w:eastAsia="宋体"/>
          <w:sz w:val="24"/>
        </w:rPr>
        <w:t>（</w:t>
      </w:r>
      <w:r>
        <w:rPr>
          <w:rFonts w:ascii="Times New Roman" w:eastAsia="宋体"/>
          <w:sz w:val="24"/>
        </w:rPr>
        <w:t>m</w:t>
      </w:r>
      <w:r>
        <w:rPr>
          <w:rFonts w:ascii="Times New Roman" w:eastAsia="宋体"/>
          <w:sz w:val="24"/>
          <w:vertAlign w:val="superscript"/>
        </w:rPr>
        <w:t>2</w:t>
      </w:r>
      <w:r>
        <w:rPr>
          <w:rFonts w:ascii="Times New Roman" w:eastAsia="宋体"/>
          <w:sz w:val="24"/>
        </w:rPr>
        <w:t xml:space="preserve"> /d</w:t>
      </w:r>
      <w:r>
        <w:rPr>
          <w:rFonts w:ascii="Times New Roman" w:eastAsia="宋体"/>
          <w:sz w:val="24"/>
        </w:rPr>
        <w:t>）；</w:t>
      </w:r>
    </w:p>
    <w:p w14:paraId="5DFF9898" w14:textId="77777777" w:rsidR="00226903" w:rsidRDefault="00E53955">
      <w:pPr>
        <w:spacing w:line="360" w:lineRule="auto"/>
        <w:ind w:firstLineChars="200" w:firstLine="480"/>
        <w:rPr>
          <w:rFonts w:ascii="Times New Roman" w:eastAsia="宋体"/>
          <w:sz w:val="24"/>
        </w:rPr>
      </w:pPr>
      <w:r>
        <w:rPr>
          <w:rFonts w:ascii="Times New Roman" w:eastAsia="宋体"/>
          <w:sz w:val="24"/>
        </w:rPr>
        <w:t>横向</w:t>
      </w:r>
      <w:r>
        <w:rPr>
          <w:rFonts w:ascii="Times New Roman" w:eastAsia="宋体"/>
          <w:sz w:val="24"/>
        </w:rPr>
        <w:t xml:space="preserve"> y </w:t>
      </w:r>
      <w:r>
        <w:rPr>
          <w:rFonts w:ascii="Times New Roman" w:eastAsia="宋体"/>
          <w:sz w:val="24"/>
        </w:rPr>
        <w:t>方向的弥散系数</w:t>
      </w:r>
      <w:r>
        <w:rPr>
          <w:rFonts w:ascii="Times New Roman" w:eastAsia="宋体"/>
          <w:sz w:val="24"/>
        </w:rPr>
        <w:t xml:space="preserve"> D</w:t>
      </w:r>
      <w:r>
        <w:rPr>
          <w:rFonts w:ascii="Times New Roman" w:eastAsia="宋体"/>
          <w:sz w:val="24"/>
          <w:vertAlign w:val="subscript"/>
        </w:rPr>
        <w:t>T</w:t>
      </w:r>
      <w:r>
        <w:rPr>
          <w:rFonts w:ascii="Times New Roman" w:eastAsia="宋体"/>
          <w:sz w:val="24"/>
        </w:rPr>
        <w:t>：根据经验一般</w:t>
      </w:r>
      <w:r>
        <w:rPr>
          <w:rFonts w:ascii="Times New Roman" w:eastAsia="宋体"/>
          <w:sz w:val="24"/>
        </w:rPr>
        <w:t xml:space="preserve"> D</w:t>
      </w:r>
      <w:r>
        <w:rPr>
          <w:rFonts w:ascii="Times New Roman" w:eastAsia="宋体"/>
          <w:sz w:val="24"/>
          <w:vertAlign w:val="subscript"/>
        </w:rPr>
        <w:t>T</w:t>
      </w:r>
      <w:r>
        <w:rPr>
          <w:rFonts w:ascii="Times New Roman" w:eastAsia="宋体"/>
          <w:sz w:val="24"/>
        </w:rPr>
        <w:t>/D</w:t>
      </w:r>
      <w:r>
        <w:rPr>
          <w:rFonts w:ascii="Times New Roman" w:eastAsia="宋体"/>
          <w:sz w:val="24"/>
          <w:vertAlign w:val="subscript"/>
        </w:rPr>
        <w:t>L</w:t>
      </w:r>
      <w:r>
        <w:rPr>
          <w:rFonts w:ascii="Times New Roman" w:eastAsia="宋体"/>
          <w:sz w:val="24"/>
        </w:rPr>
        <w:t>=0.1</w:t>
      </w:r>
      <w:r>
        <w:rPr>
          <w:rFonts w:ascii="Times New Roman" w:eastAsia="宋体"/>
          <w:sz w:val="24"/>
        </w:rPr>
        <w:t>，因此</w:t>
      </w:r>
      <w:r>
        <w:rPr>
          <w:rFonts w:ascii="Times New Roman" w:eastAsia="宋体"/>
          <w:sz w:val="24"/>
        </w:rPr>
        <w:t xml:space="preserve"> D</w:t>
      </w:r>
      <w:r>
        <w:rPr>
          <w:rFonts w:ascii="Times New Roman" w:eastAsia="宋体"/>
          <w:sz w:val="24"/>
          <w:vertAlign w:val="subscript"/>
        </w:rPr>
        <w:t>T</w:t>
      </w:r>
      <w:r>
        <w:rPr>
          <w:rFonts w:ascii="Times New Roman" w:eastAsia="宋体"/>
          <w:sz w:val="24"/>
        </w:rPr>
        <w:t>取为</w:t>
      </w:r>
      <w:r>
        <w:rPr>
          <w:rFonts w:ascii="Times New Roman" w:eastAsia="宋体" w:hint="eastAsia"/>
          <w:sz w:val="24"/>
        </w:rPr>
        <w:t>4.42</w:t>
      </w:r>
      <w:r>
        <w:rPr>
          <w:rFonts w:ascii="Times New Roman" w:eastAsia="宋体"/>
          <w:sz w:val="24"/>
        </w:rPr>
        <w:t>×</w:t>
      </w:r>
      <w:r>
        <w:rPr>
          <w:rFonts w:ascii="Times New Roman" w:eastAsia="宋体" w:hint="eastAsia"/>
          <w:sz w:val="24"/>
        </w:rPr>
        <w:t>10</w:t>
      </w:r>
      <w:r>
        <w:rPr>
          <w:rFonts w:ascii="Times New Roman" w:eastAsia="宋体" w:hint="eastAsia"/>
          <w:sz w:val="24"/>
          <w:vertAlign w:val="superscript"/>
        </w:rPr>
        <w:t>-4</w:t>
      </w:r>
      <w:r>
        <w:rPr>
          <w:rFonts w:ascii="Times New Roman" w:eastAsia="宋体"/>
          <w:sz w:val="24"/>
        </w:rPr>
        <w:t>（</w:t>
      </w:r>
      <w:r>
        <w:rPr>
          <w:rFonts w:ascii="Times New Roman" w:eastAsia="宋体"/>
          <w:sz w:val="24"/>
        </w:rPr>
        <w:t>m</w:t>
      </w:r>
      <w:r>
        <w:rPr>
          <w:rFonts w:ascii="Times New Roman" w:eastAsia="宋体"/>
          <w:sz w:val="24"/>
          <w:vertAlign w:val="superscript"/>
        </w:rPr>
        <w:t>2</w:t>
      </w:r>
      <w:r>
        <w:rPr>
          <w:rFonts w:ascii="Times New Roman" w:eastAsia="宋体"/>
          <w:sz w:val="24"/>
        </w:rPr>
        <w:t>/d</w:t>
      </w:r>
      <w:r>
        <w:rPr>
          <w:rFonts w:ascii="Times New Roman" w:eastAsia="宋体"/>
          <w:sz w:val="24"/>
        </w:rPr>
        <w:t>）。</w:t>
      </w:r>
    </w:p>
    <w:p w14:paraId="7FFA39AD" w14:textId="47BFE65E" w:rsidR="00953E4F" w:rsidRDefault="00953E4F" w:rsidP="00C8007F">
      <w:pPr>
        <w:widowControl/>
        <w:adjustRightInd/>
        <w:snapToGrid/>
        <w:spacing w:line="500" w:lineRule="exact"/>
        <w:ind w:firstLineChars="200" w:firstLine="480"/>
        <w:jc w:val="left"/>
        <w:rPr>
          <w:rFonts w:ascii="宋体" w:eastAsia="宋体" w:hAnsi="宋体"/>
          <w:kern w:val="0"/>
          <w:sz w:val="24"/>
        </w:rPr>
      </w:pPr>
      <w:r>
        <w:rPr>
          <w:rFonts w:ascii="宋体" w:eastAsia="宋体" w:hAnsi="宋体" w:hint="eastAsia"/>
          <w:kern w:val="0"/>
          <w:sz w:val="24"/>
        </w:rPr>
        <w:t>（5）源强分析</w:t>
      </w:r>
    </w:p>
    <w:p w14:paraId="620D87A7" w14:textId="4270E8F6" w:rsidR="0082366C" w:rsidRDefault="00C8007F" w:rsidP="00C8007F">
      <w:pPr>
        <w:widowControl/>
        <w:adjustRightInd/>
        <w:snapToGrid/>
        <w:spacing w:line="500" w:lineRule="exact"/>
        <w:ind w:firstLineChars="200" w:firstLine="480"/>
        <w:jc w:val="left"/>
        <w:rPr>
          <w:rFonts w:ascii="宋体" w:eastAsia="宋体" w:hAnsi="宋体"/>
          <w:kern w:val="0"/>
          <w:sz w:val="24"/>
        </w:rPr>
      </w:pPr>
      <w:r w:rsidRPr="00C8007F">
        <w:rPr>
          <w:rFonts w:ascii="宋体" w:eastAsia="宋体" w:hAnsi="宋体" w:hint="eastAsia"/>
          <w:kern w:val="0"/>
          <w:sz w:val="24"/>
        </w:rPr>
        <w:t>项目产生废水主要为车辆冲洗废水、车间冲洗废水和生活污水，根据导则识别可能造成地下水污染的特征因子为COD、SS、总镉、总镍、总铬、总钴、总铜、锰、</w:t>
      </w:r>
      <w:proofErr w:type="gramStart"/>
      <w:r w:rsidRPr="00C8007F">
        <w:rPr>
          <w:rFonts w:ascii="宋体" w:eastAsia="宋体" w:hAnsi="宋体" w:hint="eastAsia"/>
          <w:kern w:val="0"/>
          <w:sz w:val="24"/>
        </w:rPr>
        <w:t>总锌和</w:t>
      </w:r>
      <w:proofErr w:type="gramEnd"/>
      <w:r w:rsidRPr="00C8007F">
        <w:rPr>
          <w:rFonts w:ascii="宋体" w:eastAsia="宋体" w:hAnsi="宋体" w:hint="eastAsia"/>
          <w:kern w:val="0"/>
          <w:sz w:val="24"/>
        </w:rPr>
        <w:t>氨氮，特征因子初始浓度见表</w:t>
      </w:r>
      <w:r w:rsidR="00E63490">
        <w:rPr>
          <w:rFonts w:ascii="宋体" w:eastAsia="宋体" w:hAnsi="宋体" w:hint="eastAsia"/>
          <w:kern w:val="0"/>
          <w:sz w:val="24"/>
        </w:rPr>
        <w:t>6.2-23</w:t>
      </w:r>
      <w:r w:rsidR="00821167">
        <w:rPr>
          <w:rFonts w:ascii="宋体" w:eastAsia="宋体" w:hAnsi="宋体" w:hint="eastAsia"/>
          <w:kern w:val="0"/>
          <w:sz w:val="24"/>
        </w:rPr>
        <w:t>，</w:t>
      </w:r>
      <w:r w:rsidR="0082366C">
        <w:rPr>
          <w:rFonts w:ascii="宋体" w:eastAsia="宋体" w:hAnsi="宋体" w:hint="eastAsia"/>
          <w:kern w:val="0"/>
          <w:sz w:val="24"/>
        </w:rPr>
        <w:t>扩建项目与现有项目的</w:t>
      </w:r>
      <w:proofErr w:type="gramStart"/>
      <w:r w:rsidR="0082366C">
        <w:rPr>
          <w:rFonts w:ascii="宋体" w:eastAsia="宋体" w:hAnsi="宋体" w:hint="eastAsia"/>
          <w:kern w:val="0"/>
          <w:sz w:val="24"/>
        </w:rPr>
        <w:t>危废处理</w:t>
      </w:r>
      <w:proofErr w:type="gramEnd"/>
      <w:r w:rsidR="0082366C">
        <w:rPr>
          <w:rFonts w:ascii="宋体" w:eastAsia="宋体" w:hAnsi="宋体" w:hint="eastAsia"/>
          <w:kern w:val="0"/>
          <w:sz w:val="24"/>
        </w:rPr>
        <w:t>类别基本一致，</w:t>
      </w:r>
      <w:proofErr w:type="gramStart"/>
      <w:r w:rsidR="0082366C">
        <w:rPr>
          <w:rFonts w:ascii="宋体" w:eastAsia="宋体" w:hAnsi="宋体" w:hint="eastAsia"/>
          <w:kern w:val="0"/>
          <w:sz w:val="24"/>
        </w:rPr>
        <w:t>新增危废代码</w:t>
      </w:r>
      <w:proofErr w:type="gramEnd"/>
      <w:r w:rsidR="0082366C">
        <w:rPr>
          <w:rFonts w:ascii="宋体" w:eastAsia="宋体" w:hAnsi="宋体" w:hint="eastAsia"/>
          <w:kern w:val="0"/>
          <w:sz w:val="24"/>
        </w:rPr>
        <w:t>均为现有项目存在的金属离子，不引进新的污染物离子，</w:t>
      </w:r>
      <w:proofErr w:type="gramStart"/>
      <w:r w:rsidR="0082366C">
        <w:rPr>
          <w:rFonts w:ascii="宋体" w:eastAsia="宋体" w:hAnsi="宋体" w:hint="eastAsia"/>
          <w:kern w:val="0"/>
          <w:sz w:val="24"/>
        </w:rPr>
        <w:t>因此源强数据</w:t>
      </w:r>
      <w:proofErr w:type="gramEnd"/>
      <w:r w:rsidR="0082366C">
        <w:rPr>
          <w:rFonts w:ascii="宋体" w:eastAsia="宋体" w:hAnsi="宋体" w:hint="eastAsia"/>
          <w:kern w:val="0"/>
          <w:sz w:val="24"/>
        </w:rPr>
        <w:t>参考现有</w:t>
      </w:r>
      <w:proofErr w:type="gramStart"/>
      <w:r w:rsidR="0082366C">
        <w:rPr>
          <w:rFonts w:ascii="宋体" w:eastAsia="宋体" w:hAnsi="宋体" w:hint="eastAsia"/>
          <w:kern w:val="0"/>
          <w:sz w:val="24"/>
        </w:rPr>
        <w:t>项目环</w:t>
      </w:r>
      <w:proofErr w:type="gramEnd"/>
      <w:r w:rsidR="0082366C">
        <w:rPr>
          <w:rFonts w:ascii="宋体" w:eastAsia="宋体" w:hAnsi="宋体" w:hint="eastAsia"/>
          <w:kern w:val="0"/>
          <w:sz w:val="24"/>
        </w:rPr>
        <w:t>评报告。</w:t>
      </w:r>
      <w:r w:rsidR="0082366C">
        <w:rPr>
          <w:rFonts w:ascii="宋体" w:eastAsia="宋体" w:hAnsi="宋体"/>
          <w:kern w:val="0"/>
          <w:sz w:val="24"/>
        </w:rPr>
        <w:br w:type="page"/>
      </w:r>
    </w:p>
    <w:p w14:paraId="3C1A0AAD" w14:textId="553FB299" w:rsidR="00C8007F" w:rsidRPr="00C8007F" w:rsidRDefault="00C8007F" w:rsidP="00C8007F">
      <w:pPr>
        <w:widowControl/>
        <w:adjustRightInd/>
        <w:snapToGrid/>
        <w:spacing w:line="500" w:lineRule="exact"/>
        <w:ind w:firstLineChars="200" w:firstLine="480"/>
        <w:jc w:val="center"/>
        <w:rPr>
          <w:rFonts w:ascii="宋体" w:eastAsia="宋体" w:hAnsi="宋体"/>
          <w:kern w:val="0"/>
          <w:sz w:val="24"/>
        </w:rPr>
      </w:pPr>
      <w:r w:rsidRPr="00C8007F">
        <w:rPr>
          <w:rFonts w:ascii="宋体" w:eastAsia="宋体" w:hAnsi="宋体" w:hint="eastAsia"/>
          <w:kern w:val="0"/>
          <w:sz w:val="24"/>
        </w:rPr>
        <w:t>表</w:t>
      </w:r>
      <w:r w:rsidR="00E63490">
        <w:rPr>
          <w:rFonts w:ascii="宋体" w:eastAsia="宋体" w:hAnsi="宋体" w:hint="eastAsia"/>
          <w:kern w:val="0"/>
          <w:sz w:val="24"/>
        </w:rPr>
        <w:t>6.2-23</w:t>
      </w:r>
      <w:r w:rsidRPr="00C8007F">
        <w:rPr>
          <w:rFonts w:ascii="宋体" w:eastAsia="宋体" w:hAnsi="宋体" w:hint="eastAsia"/>
          <w:kern w:val="0"/>
          <w:sz w:val="24"/>
        </w:rPr>
        <w:t xml:space="preserve">  项目废水特征因子初始浓度（mg/L）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300"/>
        <w:gridCol w:w="2597"/>
      </w:tblGrid>
      <w:tr w:rsidR="00C8007F" w:rsidRPr="00C8007F" w14:paraId="44D72D70" w14:textId="77777777" w:rsidTr="00E63490">
        <w:trPr>
          <w:trHeight w:val="678"/>
          <w:jc w:val="center"/>
        </w:trPr>
        <w:tc>
          <w:tcPr>
            <w:tcW w:w="1448" w:type="pct"/>
            <w:vAlign w:val="center"/>
            <w:hideMark/>
          </w:tcPr>
          <w:p w14:paraId="50A61325" w14:textId="6CB31776" w:rsidR="00C8007F" w:rsidRDefault="00C8007F" w:rsidP="00C8007F">
            <w:pPr>
              <w:widowControl/>
              <w:adjustRightInd/>
              <w:snapToGrid/>
              <w:spacing w:line="360" w:lineRule="auto"/>
              <w:ind w:firstLineChars="500" w:firstLine="1200"/>
              <w:jc w:val="left"/>
              <w:rPr>
                <w:rFonts w:ascii="宋体" w:eastAsia="宋体" w:hAnsi="宋体"/>
                <w:sz w:val="24"/>
              </w:rPr>
            </w:pPr>
            <w:r w:rsidRPr="00C8007F">
              <w:rPr>
                <w:rFonts w:ascii="宋体" w:eastAsia="宋体" w:hAnsi="宋体"/>
                <w:noProof/>
                <w:sz w:val="24"/>
              </w:rPr>
              <mc:AlternateContent>
                <mc:Choice Requires="wps">
                  <w:drawing>
                    <wp:anchor distT="0" distB="0" distL="114300" distR="114300" simplePos="0" relativeHeight="251701248" behindDoc="0" locked="0" layoutInCell="1" allowOverlap="1" wp14:anchorId="51638795" wp14:editId="346A180F">
                      <wp:simplePos x="0" y="0"/>
                      <wp:positionH relativeFrom="column">
                        <wp:posOffset>-26670</wp:posOffset>
                      </wp:positionH>
                      <wp:positionV relativeFrom="paragraph">
                        <wp:posOffset>-12700</wp:posOffset>
                      </wp:positionV>
                      <wp:extent cx="1461770" cy="605790"/>
                      <wp:effectExtent l="0" t="0" r="24130" b="22860"/>
                      <wp:wrapNone/>
                      <wp:docPr id="1357" name="直接连接符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6198" id="直接连接符 1357"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pt" to="113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"/>
                  </w:pict>
                </mc:Fallback>
              </mc:AlternateContent>
            </w:r>
            <w:proofErr w:type="spellStart"/>
            <w:r w:rsidRPr="00C8007F">
              <w:rPr>
                <w:rFonts w:ascii="宋体" w:eastAsia="宋体" w:hAnsi="宋体" w:hint="eastAsia"/>
                <w:sz w:val="24"/>
              </w:rPr>
              <w:t>P</w:t>
            </w:r>
            <w:r w:rsidRPr="00C8007F">
              <w:rPr>
                <w:rFonts w:ascii="宋体" w:eastAsia="宋体" w:hAnsi="宋体" w:hint="eastAsia"/>
                <w:sz w:val="24"/>
                <w:vertAlign w:val="subscript"/>
              </w:rPr>
              <w:t>ij</w:t>
            </w:r>
            <w:proofErr w:type="spellEnd"/>
            <w:r w:rsidRPr="00C8007F">
              <w:rPr>
                <w:rFonts w:ascii="宋体" w:eastAsia="宋体" w:hAnsi="宋体" w:hint="eastAsia"/>
                <w:sz w:val="24"/>
              </w:rPr>
              <w:t>区域</w:t>
            </w:r>
          </w:p>
          <w:p w14:paraId="4E187619" w14:textId="4A7A4B43" w:rsidR="00C8007F" w:rsidRPr="00C8007F" w:rsidRDefault="00C8007F" w:rsidP="00C8007F">
            <w:pPr>
              <w:widowControl/>
              <w:adjustRightInd/>
              <w:snapToGrid/>
              <w:spacing w:line="360" w:lineRule="auto"/>
              <w:jc w:val="left"/>
              <w:rPr>
                <w:rFonts w:ascii="宋体" w:eastAsia="宋体" w:hAnsi="宋体"/>
                <w:sz w:val="24"/>
              </w:rPr>
            </w:pPr>
            <w:r w:rsidRPr="00C8007F">
              <w:rPr>
                <w:rFonts w:ascii="宋体" w:eastAsia="宋体" w:hAnsi="宋体" w:hint="eastAsia"/>
                <w:sz w:val="24"/>
              </w:rPr>
              <w:t>特征因子</w:t>
            </w:r>
          </w:p>
        </w:tc>
        <w:tc>
          <w:tcPr>
            <w:tcW w:w="1987" w:type="pct"/>
            <w:vAlign w:val="center"/>
            <w:hideMark/>
          </w:tcPr>
          <w:p w14:paraId="1B778276" w14:textId="77777777" w:rsidR="00C8007F" w:rsidRPr="00C8007F" w:rsidRDefault="00C8007F" w:rsidP="00C8007F">
            <w:pPr>
              <w:widowControl/>
              <w:adjustRightInd/>
              <w:snapToGrid/>
              <w:spacing w:line="360" w:lineRule="auto"/>
              <w:jc w:val="center"/>
              <w:rPr>
                <w:rFonts w:ascii="宋体" w:eastAsia="宋体" w:hAnsi="宋体"/>
                <w:sz w:val="24"/>
              </w:rPr>
            </w:pPr>
            <w:r w:rsidRPr="00C8007F">
              <w:rPr>
                <w:rFonts w:ascii="宋体" w:eastAsia="宋体" w:hAnsi="宋体" w:hint="eastAsia"/>
                <w:sz w:val="24"/>
              </w:rPr>
              <w:t>生活污水</w:t>
            </w:r>
          </w:p>
        </w:tc>
        <w:tc>
          <w:tcPr>
            <w:tcW w:w="1564" w:type="pct"/>
            <w:vAlign w:val="center"/>
            <w:hideMark/>
          </w:tcPr>
          <w:p w14:paraId="52D4B97D" w14:textId="7FDA332D" w:rsidR="00C8007F" w:rsidRPr="00C8007F" w:rsidRDefault="00AF0131" w:rsidP="00C8007F">
            <w:pPr>
              <w:widowControl/>
              <w:adjustRightInd/>
              <w:snapToGrid/>
              <w:spacing w:line="360" w:lineRule="auto"/>
              <w:jc w:val="center"/>
              <w:rPr>
                <w:rFonts w:ascii="宋体" w:eastAsia="宋体" w:hAnsi="宋体"/>
                <w:sz w:val="24"/>
              </w:rPr>
            </w:pPr>
            <w:r>
              <w:rPr>
                <w:rFonts w:ascii="宋体" w:eastAsia="宋体" w:hAnsi="宋体" w:hint="eastAsia"/>
                <w:sz w:val="24"/>
              </w:rPr>
              <w:t>生产废水</w:t>
            </w:r>
          </w:p>
        </w:tc>
      </w:tr>
      <w:tr w:rsidR="00C8007F" w:rsidRPr="00C8007F" w14:paraId="1471EBB7" w14:textId="77777777" w:rsidTr="00AF0131">
        <w:trPr>
          <w:trHeight w:val="251"/>
          <w:jc w:val="center"/>
        </w:trPr>
        <w:tc>
          <w:tcPr>
            <w:tcW w:w="1448" w:type="pct"/>
            <w:vAlign w:val="center"/>
            <w:hideMark/>
          </w:tcPr>
          <w:p w14:paraId="0DF6E833"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COD</w:t>
            </w:r>
          </w:p>
        </w:tc>
        <w:tc>
          <w:tcPr>
            <w:tcW w:w="1987" w:type="pct"/>
            <w:vAlign w:val="center"/>
            <w:hideMark/>
          </w:tcPr>
          <w:p w14:paraId="54369D14"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400</w:t>
            </w:r>
          </w:p>
        </w:tc>
        <w:tc>
          <w:tcPr>
            <w:tcW w:w="1564" w:type="pct"/>
            <w:vAlign w:val="center"/>
            <w:hideMark/>
          </w:tcPr>
          <w:p w14:paraId="4E34FD14"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400</w:t>
            </w:r>
          </w:p>
        </w:tc>
      </w:tr>
      <w:tr w:rsidR="00C8007F" w:rsidRPr="00C8007F" w14:paraId="72E184C5" w14:textId="77777777" w:rsidTr="00AF0131">
        <w:trPr>
          <w:trHeight w:val="299"/>
          <w:jc w:val="center"/>
        </w:trPr>
        <w:tc>
          <w:tcPr>
            <w:tcW w:w="1448" w:type="pct"/>
            <w:vAlign w:val="center"/>
            <w:hideMark/>
          </w:tcPr>
          <w:p w14:paraId="716C871F"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SS</w:t>
            </w:r>
          </w:p>
        </w:tc>
        <w:tc>
          <w:tcPr>
            <w:tcW w:w="1987" w:type="pct"/>
            <w:vAlign w:val="center"/>
            <w:hideMark/>
          </w:tcPr>
          <w:p w14:paraId="6B88A094"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200</w:t>
            </w:r>
          </w:p>
        </w:tc>
        <w:tc>
          <w:tcPr>
            <w:tcW w:w="1564" w:type="pct"/>
            <w:vAlign w:val="center"/>
            <w:hideMark/>
          </w:tcPr>
          <w:p w14:paraId="73853264"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200</w:t>
            </w:r>
          </w:p>
        </w:tc>
      </w:tr>
      <w:tr w:rsidR="00C8007F" w:rsidRPr="00C8007F" w14:paraId="0E7FEA42" w14:textId="77777777" w:rsidTr="00AF0131">
        <w:trPr>
          <w:trHeight w:val="205"/>
          <w:jc w:val="center"/>
        </w:trPr>
        <w:tc>
          <w:tcPr>
            <w:tcW w:w="1448" w:type="pct"/>
            <w:vAlign w:val="center"/>
            <w:hideMark/>
          </w:tcPr>
          <w:p w14:paraId="50AF8096"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总镉</w:t>
            </w:r>
          </w:p>
        </w:tc>
        <w:tc>
          <w:tcPr>
            <w:tcW w:w="1987" w:type="pct"/>
            <w:vAlign w:val="center"/>
            <w:hideMark/>
          </w:tcPr>
          <w:p w14:paraId="77E4E09E"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2289FD58"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0.5</w:t>
            </w:r>
          </w:p>
        </w:tc>
      </w:tr>
      <w:tr w:rsidR="00C8007F" w:rsidRPr="00C8007F" w14:paraId="1655BD09" w14:textId="77777777" w:rsidTr="00AF0131">
        <w:trPr>
          <w:trHeight w:val="297"/>
          <w:jc w:val="center"/>
        </w:trPr>
        <w:tc>
          <w:tcPr>
            <w:tcW w:w="1448" w:type="pct"/>
            <w:vAlign w:val="center"/>
            <w:hideMark/>
          </w:tcPr>
          <w:p w14:paraId="5C4AA763"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总镍</w:t>
            </w:r>
            <w:proofErr w:type="gramEnd"/>
          </w:p>
        </w:tc>
        <w:tc>
          <w:tcPr>
            <w:tcW w:w="1987" w:type="pct"/>
            <w:vAlign w:val="center"/>
            <w:hideMark/>
          </w:tcPr>
          <w:p w14:paraId="370470C2"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40669C9E"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3.0</w:t>
            </w:r>
          </w:p>
        </w:tc>
      </w:tr>
      <w:tr w:rsidR="00C8007F" w:rsidRPr="00C8007F" w14:paraId="089D1CA3" w14:textId="77777777" w:rsidTr="00AF0131">
        <w:trPr>
          <w:trHeight w:val="297"/>
          <w:jc w:val="center"/>
        </w:trPr>
        <w:tc>
          <w:tcPr>
            <w:tcW w:w="1448" w:type="pct"/>
            <w:vAlign w:val="center"/>
            <w:hideMark/>
          </w:tcPr>
          <w:p w14:paraId="7241D1FE"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总铬</w:t>
            </w:r>
            <w:proofErr w:type="gramEnd"/>
          </w:p>
        </w:tc>
        <w:tc>
          <w:tcPr>
            <w:tcW w:w="1987" w:type="pct"/>
            <w:vAlign w:val="center"/>
            <w:hideMark/>
          </w:tcPr>
          <w:p w14:paraId="6221E14D"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48CD33B2"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5.0</w:t>
            </w:r>
          </w:p>
        </w:tc>
      </w:tr>
      <w:tr w:rsidR="00C8007F" w:rsidRPr="00C8007F" w14:paraId="6D35B896" w14:textId="77777777" w:rsidTr="00AF0131">
        <w:trPr>
          <w:trHeight w:val="297"/>
          <w:jc w:val="center"/>
        </w:trPr>
        <w:tc>
          <w:tcPr>
            <w:tcW w:w="1448" w:type="pct"/>
            <w:vAlign w:val="center"/>
            <w:hideMark/>
          </w:tcPr>
          <w:p w14:paraId="0E6052C4"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总钴</w:t>
            </w:r>
          </w:p>
        </w:tc>
        <w:tc>
          <w:tcPr>
            <w:tcW w:w="1987" w:type="pct"/>
            <w:vAlign w:val="center"/>
            <w:hideMark/>
          </w:tcPr>
          <w:p w14:paraId="2053E07E"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4CD80E50"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0.5</w:t>
            </w:r>
          </w:p>
        </w:tc>
      </w:tr>
      <w:tr w:rsidR="00C8007F" w:rsidRPr="00C8007F" w14:paraId="27D0F017" w14:textId="77777777" w:rsidTr="00AF0131">
        <w:trPr>
          <w:trHeight w:val="297"/>
          <w:jc w:val="center"/>
        </w:trPr>
        <w:tc>
          <w:tcPr>
            <w:tcW w:w="1448" w:type="pct"/>
            <w:vAlign w:val="center"/>
            <w:hideMark/>
          </w:tcPr>
          <w:p w14:paraId="40F7419C"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总铜</w:t>
            </w:r>
            <w:proofErr w:type="gramEnd"/>
          </w:p>
        </w:tc>
        <w:tc>
          <w:tcPr>
            <w:tcW w:w="1987" w:type="pct"/>
            <w:vAlign w:val="center"/>
            <w:hideMark/>
          </w:tcPr>
          <w:p w14:paraId="689CE5E5"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662C756E"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5</w:t>
            </w:r>
          </w:p>
        </w:tc>
      </w:tr>
      <w:tr w:rsidR="00C8007F" w:rsidRPr="00C8007F" w14:paraId="1DBF0EF1" w14:textId="77777777" w:rsidTr="00AF0131">
        <w:trPr>
          <w:trHeight w:val="297"/>
          <w:jc w:val="center"/>
        </w:trPr>
        <w:tc>
          <w:tcPr>
            <w:tcW w:w="1448" w:type="pct"/>
            <w:vAlign w:val="center"/>
            <w:hideMark/>
          </w:tcPr>
          <w:p w14:paraId="15977C7F"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锰</w:t>
            </w:r>
          </w:p>
        </w:tc>
        <w:tc>
          <w:tcPr>
            <w:tcW w:w="1987" w:type="pct"/>
            <w:vAlign w:val="center"/>
            <w:hideMark/>
          </w:tcPr>
          <w:p w14:paraId="6F8FDB51"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7CDDA1B1"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1</w:t>
            </w:r>
          </w:p>
        </w:tc>
      </w:tr>
      <w:tr w:rsidR="00C8007F" w:rsidRPr="00C8007F" w14:paraId="1B63DE0E" w14:textId="77777777" w:rsidTr="00AF0131">
        <w:trPr>
          <w:trHeight w:val="297"/>
          <w:jc w:val="center"/>
        </w:trPr>
        <w:tc>
          <w:tcPr>
            <w:tcW w:w="1448" w:type="pct"/>
            <w:vAlign w:val="center"/>
            <w:hideMark/>
          </w:tcPr>
          <w:p w14:paraId="45ACFCAE"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总锌</w:t>
            </w:r>
            <w:proofErr w:type="gramEnd"/>
          </w:p>
        </w:tc>
        <w:tc>
          <w:tcPr>
            <w:tcW w:w="1987" w:type="pct"/>
            <w:vAlign w:val="center"/>
            <w:hideMark/>
          </w:tcPr>
          <w:p w14:paraId="186683D8"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ND</w:t>
            </w:r>
          </w:p>
        </w:tc>
        <w:tc>
          <w:tcPr>
            <w:tcW w:w="1564" w:type="pct"/>
            <w:vAlign w:val="center"/>
            <w:hideMark/>
          </w:tcPr>
          <w:p w14:paraId="2FDCA6C6"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8.5</w:t>
            </w:r>
          </w:p>
        </w:tc>
      </w:tr>
      <w:tr w:rsidR="00C8007F" w:rsidRPr="00C8007F" w14:paraId="1966377E" w14:textId="77777777" w:rsidTr="00AF0131">
        <w:trPr>
          <w:trHeight w:val="297"/>
          <w:jc w:val="center"/>
        </w:trPr>
        <w:tc>
          <w:tcPr>
            <w:tcW w:w="1448" w:type="pct"/>
            <w:vAlign w:val="center"/>
            <w:hideMark/>
          </w:tcPr>
          <w:p w14:paraId="614A8272" w14:textId="77777777" w:rsidR="00C8007F" w:rsidRPr="00C8007F" w:rsidRDefault="00C8007F" w:rsidP="00C8007F">
            <w:pPr>
              <w:widowControl/>
              <w:adjustRightInd/>
              <w:snapToGrid/>
              <w:spacing w:line="360" w:lineRule="exact"/>
              <w:ind w:leftChars="-20" w:left="-56" w:rightChars="-20" w:right="-56"/>
              <w:jc w:val="center"/>
              <w:rPr>
                <w:rFonts w:ascii="宋体" w:eastAsia="宋体" w:hAnsi="宋体"/>
                <w:spacing w:val="-4"/>
                <w:sz w:val="24"/>
              </w:rPr>
            </w:pPr>
            <w:r w:rsidRPr="00C8007F">
              <w:rPr>
                <w:rFonts w:ascii="宋体" w:eastAsia="宋体" w:hAnsi="宋体" w:hint="eastAsia"/>
                <w:spacing w:val="-4"/>
                <w:sz w:val="24"/>
              </w:rPr>
              <w:t>氨氮</w:t>
            </w:r>
          </w:p>
        </w:tc>
        <w:tc>
          <w:tcPr>
            <w:tcW w:w="1987" w:type="pct"/>
            <w:vAlign w:val="center"/>
            <w:hideMark/>
          </w:tcPr>
          <w:p w14:paraId="027B3492" w14:textId="77777777" w:rsidR="00C8007F" w:rsidRPr="00C8007F" w:rsidRDefault="00C8007F" w:rsidP="00C8007F">
            <w:pPr>
              <w:widowControl/>
              <w:adjustRightInd/>
              <w:snapToGrid/>
              <w:spacing w:line="360" w:lineRule="exact"/>
              <w:jc w:val="center"/>
              <w:rPr>
                <w:rFonts w:ascii="宋体" w:eastAsia="宋体" w:hAnsi="宋体"/>
                <w:spacing w:val="-4"/>
                <w:sz w:val="24"/>
              </w:rPr>
            </w:pPr>
            <w:r w:rsidRPr="00C8007F">
              <w:rPr>
                <w:rFonts w:ascii="宋体" w:eastAsia="宋体" w:hAnsi="宋体" w:hint="eastAsia"/>
                <w:spacing w:val="-4"/>
                <w:sz w:val="24"/>
              </w:rPr>
              <w:t>40</w:t>
            </w:r>
          </w:p>
        </w:tc>
        <w:tc>
          <w:tcPr>
            <w:tcW w:w="1564" w:type="pct"/>
            <w:vAlign w:val="center"/>
            <w:hideMark/>
          </w:tcPr>
          <w:p w14:paraId="4B9C80C2" w14:textId="77777777" w:rsidR="00C8007F" w:rsidRPr="00C8007F" w:rsidRDefault="00C8007F" w:rsidP="00C8007F">
            <w:pPr>
              <w:widowControl/>
              <w:adjustRightInd/>
              <w:snapToGrid/>
              <w:spacing w:line="360" w:lineRule="exact"/>
              <w:ind w:rightChars="-20" w:right="-56"/>
              <w:jc w:val="center"/>
              <w:rPr>
                <w:rFonts w:ascii="宋体" w:eastAsia="宋体" w:hAnsi="宋体"/>
                <w:spacing w:val="-4"/>
                <w:sz w:val="24"/>
              </w:rPr>
            </w:pPr>
            <w:r w:rsidRPr="00C8007F">
              <w:rPr>
                <w:rFonts w:ascii="宋体" w:eastAsia="宋体" w:hAnsi="宋体" w:hint="eastAsia"/>
                <w:spacing w:val="-4"/>
                <w:sz w:val="24"/>
              </w:rPr>
              <w:t>ND</w:t>
            </w:r>
          </w:p>
        </w:tc>
      </w:tr>
    </w:tbl>
    <w:p w14:paraId="016BA4C9" w14:textId="05795E2E" w:rsidR="00C8007F" w:rsidRPr="00C8007F" w:rsidRDefault="00C8007F" w:rsidP="00C8007F">
      <w:pPr>
        <w:widowControl/>
        <w:adjustRightInd/>
        <w:snapToGrid/>
        <w:spacing w:line="500" w:lineRule="exact"/>
        <w:ind w:firstLineChars="200" w:firstLine="480"/>
        <w:jc w:val="left"/>
        <w:rPr>
          <w:rFonts w:ascii="宋体" w:eastAsia="宋体" w:hAnsi="宋体"/>
          <w:kern w:val="0"/>
          <w:sz w:val="24"/>
        </w:rPr>
      </w:pPr>
      <w:r>
        <w:rPr>
          <w:rFonts w:ascii="宋体" w:eastAsia="宋体" w:hAnsi="宋体"/>
          <w:kern w:val="0"/>
          <w:sz w:val="24"/>
        </w:rPr>
        <w:fldChar w:fldCharType="begin"/>
      </w:r>
      <w:r>
        <w:rPr>
          <w:rFonts w:ascii="宋体" w:eastAsia="宋体" w:hAnsi="宋体"/>
          <w:kern w:val="0"/>
          <w:sz w:val="24"/>
        </w:rPr>
        <w:instrText xml:space="preserve"> </w:instrText>
      </w:r>
      <w:r>
        <w:rPr>
          <w:rFonts w:ascii="宋体" w:eastAsia="宋体" w:hAnsi="宋体" w:hint="eastAsia"/>
          <w:kern w:val="0"/>
          <w:sz w:val="24"/>
        </w:rPr>
        <w:instrText>= 1 \* GB3</w:instrText>
      </w:r>
      <w:r>
        <w:rPr>
          <w:rFonts w:ascii="宋体" w:eastAsia="宋体" w:hAnsi="宋体"/>
          <w:kern w:val="0"/>
          <w:sz w:val="24"/>
        </w:rPr>
        <w:instrText xml:space="preserve"> </w:instrText>
      </w:r>
      <w:r>
        <w:rPr>
          <w:rFonts w:ascii="宋体" w:eastAsia="宋体" w:hAnsi="宋体"/>
          <w:kern w:val="0"/>
          <w:sz w:val="24"/>
        </w:rPr>
        <w:fldChar w:fldCharType="separate"/>
      </w:r>
      <w:r>
        <w:rPr>
          <w:rFonts w:ascii="宋体" w:eastAsia="宋体" w:hAnsi="宋体" w:hint="eastAsia"/>
          <w:noProof/>
          <w:kern w:val="0"/>
          <w:sz w:val="24"/>
        </w:rPr>
        <w:t>①</w:t>
      </w:r>
      <w:r>
        <w:rPr>
          <w:rFonts w:ascii="宋体" w:eastAsia="宋体" w:hAnsi="宋体"/>
          <w:kern w:val="0"/>
          <w:sz w:val="24"/>
        </w:rPr>
        <w:fldChar w:fldCharType="end"/>
      </w:r>
      <w:r w:rsidRPr="00C8007F">
        <w:rPr>
          <w:rFonts w:ascii="宋体" w:eastAsia="宋体" w:hAnsi="宋体" w:hint="eastAsia"/>
          <w:kern w:val="0"/>
          <w:sz w:val="24"/>
        </w:rPr>
        <w:t>源强分析</w:t>
      </w:r>
    </w:p>
    <w:p w14:paraId="199D557D" w14:textId="77777777" w:rsidR="00C8007F" w:rsidRPr="00C8007F" w:rsidRDefault="00C8007F" w:rsidP="00C8007F">
      <w:pPr>
        <w:widowControl/>
        <w:adjustRightInd/>
        <w:snapToGrid/>
        <w:spacing w:line="500" w:lineRule="exact"/>
        <w:ind w:firstLineChars="200" w:firstLine="480"/>
        <w:jc w:val="left"/>
        <w:rPr>
          <w:rFonts w:ascii="宋体" w:eastAsia="宋体" w:hAnsi="宋体"/>
          <w:kern w:val="0"/>
          <w:sz w:val="24"/>
        </w:rPr>
      </w:pPr>
      <w:proofErr w:type="gramStart"/>
      <w:r w:rsidRPr="00C8007F">
        <w:rPr>
          <w:rFonts w:ascii="宋体" w:eastAsia="宋体" w:hAnsi="宋体" w:hint="eastAsia"/>
          <w:kern w:val="0"/>
          <w:sz w:val="24"/>
        </w:rPr>
        <w:t>按导则</w:t>
      </w:r>
      <w:proofErr w:type="gramEnd"/>
      <w:r w:rsidRPr="00C8007F">
        <w:rPr>
          <w:rFonts w:ascii="宋体" w:eastAsia="宋体" w:hAnsi="宋体" w:hint="eastAsia"/>
          <w:kern w:val="0"/>
          <w:sz w:val="24"/>
        </w:rPr>
        <w:t>中所确定的地下水质量标准对废水</w:t>
      </w:r>
      <w:proofErr w:type="gramStart"/>
      <w:r w:rsidRPr="00C8007F">
        <w:rPr>
          <w:rFonts w:ascii="宋体" w:eastAsia="宋体" w:hAnsi="宋体" w:hint="eastAsia"/>
          <w:kern w:val="0"/>
          <w:sz w:val="24"/>
        </w:rPr>
        <w:t>中特征</w:t>
      </w:r>
      <w:proofErr w:type="gramEnd"/>
      <w:r w:rsidRPr="00C8007F">
        <w:rPr>
          <w:rFonts w:ascii="宋体" w:eastAsia="宋体" w:hAnsi="宋体" w:hint="eastAsia"/>
          <w:kern w:val="0"/>
          <w:sz w:val="24"/>
        </w:rPr>
        <w:t>因子，按照重金属、持久性有机污染物和其他类别进行分类，并对每一类别中的各项因子采用标准指数法进行排序，标准指数&gt;1，表明该水质因子已经超过了规定的水质标准，指数值越大，超标越严重。分别取标准指数最大的因子作为预测因子。分析可知，总镉、总镍、总铬、总钴、总铜、锰</w:t>
      </w:r>
      <w:proofErr w:type="gramStart"/>
      <w:r w:rsidRPr="00C8007F">
        <w:rPr>
          <w:rFonts w:ascii="宋体" w:eastAsia="宋体" w:hAnsi="宋体" w:hint="eastAsia"/>
          <w:kern w:val="0"/>
          <w:sz w:val="24"/>
        </w:rPr>
        <w:t>和总锌为</w:t>
      </w:r>
      <w:proofErr w:type="gramEnd"/>
      <w:r w:rsidRPr="00C8007F">
        <w:rPr>
          <w:rFonts w:ascii="宋体" w:eastAsia="宋体" w:hAnsi="宋体" w:hint="eastAsia"/>
          <w:kern w:val="0"/>
          <w:sz w:val="24"/>
        </w:rPr>
        <w:t>重金属污染物，COD、SS、氨氮为其他类别污染物。</w:t>
      </w:r>
    </w:p>
    <w:p w14:paraId="43E5652B" w14:textId="7DB4C978" w:rsidR="00C8007F" w:rsidRDefault="00C8007F" w:rsidP="00C8007F">
      <w:pPr>
        <w:widowControl/>
        <w:adjustRightInd/>
        <w:snapToGrid/>
        <w:spacing w:line="500" w:lineRule="exact"/>
        <w:ind w:firstLineChars="200" w:firstLine="480"/>
        <w:jc w:val="left"/>
        <w:rPr>
          <w:rFonts w:ascii="宋体" w:eastAsia="宋体" w:hAnsi="宋体"/>
          <w:kern w:val="0"/>
          <w:sz w:val="24"/>
        </w:rPr>
      </w:pPr>
      <w:r w:rsidRPr="00C8007F">
        <w:rPr>
          <w:rFonts w:ascii="宋体" w:eastAsia="宋体" w:hAnsi="宋体" w:hint="eastAsia"/>
          <w:kern w:val="0"/>
          <w:sz w:val="24"/>
        </w:rPr>
        <w:t>根据项目工程废水产生情况，参考国家相关标准中各类污染物的标准浓度值，其中COD、SS参照《地表水环境质量标准》（GB3838-2002）；总镉、总镍、总铬、总钴、总铜、锰</w:t>
      </w:r>
      <w:proofErr w:type="gramStart"/>
      <w:r w:rsidRPr="00C8007F">
        <w:rPr>
          <w:rFonts w:ascii="宋体" w:eastAsia="宋体" w:hAnsi="宋体" w:hint="eastAsia"/>
          <w:kern w:val="0"/>
          <w:sz w:val="24"/>
        </w:rPr>
        <w:t>和总锌参照</w:t>
      </w:r>
      <w:proofErr w:type="gramEnd"/>
      <w:r w:rsidRPr="00C8007F">
        <w:rPr>
          <w:rFonts w:ascii="宋体" w:eastAsia="宋体" w:hAnsi="宋体" w:hint="eastAsia"/>
          <w:kern w:val="0"/>
          <w:sz w:val="24"/>
        </w:rPr>
        <w:t>《地下水质量标准》（GB/T14848-</w:t>
      </w:r>
      <w:r>
        <w:rPr>
          <w:rFonts w:ascii="宋体" w:eastAsia="宋体" w:hAnsi="宋体" w:hint="eastAsia"/>
          <w:kern w:val="0"/>
          <w:sz w:val="24"/>
        </w:rPr>
        <w:t>2017</w:t>
      </w:r>
      <w:r w:rsidRPr="00C8007F">
        <w:rPr>
          <w:rFonts w:ascii="宋体" w:eastAsia="宋体" w:hAnsi="宋体" w:hint="eastAsia"/>
          <w:kern w:val="0"/>
          <w:sz w:val="24"/>
        </w:rPr>
        <w:t>）三类水标准。即COD标准浓度值为20 mg/L，SS标准浓度值为20 mg/L，</w:t>
      </w:r>
      <w:proofErr w:type="gramStart"/>
      <w:r w:rsidRPr="00C8007F">
        <w:rPr>
          <w:rFonts w:ascii="宋体" w:eastAsia="宋体" w:hAnsi="宋体" w:hint="eastAsia"/>
          <w:kern w:val="0"/>
          <w:sz w:val="24"/>
        </w:rPr>
        <w:t>镉标准</w:t>
      </w:r>
      <w:proofErr w:type="gramEnd"/>
      <w:r w:rsidRPr="00C8007F">
        <w:rPr>
          <w:rFonts w:ascii="宋体" w:eastAsia="宋体" w:hAnsi="宋体" w:hint="eastAsia"/>
          <w:kern w:val="0"/>
          <w:sz w:val="24"/>
        </w:rPr>
        <w:t>浓度值为0.01mg/L ，</w:t>
      </w:r>
      <w:proofErr w:type="gramStart"/>
      <w:r w:rsidRPr="00C8007F">
        <w:rPr>
          <w:rFonts w:ascii="宋体" w:eastAsia="宋体" w:hAnsi="宋体" w:hint="eastAsia"/>
          <w:kern w:val="0"/>
          <w:sz w:val="24"/>
        </w:rPr>
        <w:t>镍标准</w:t>
      </w:r>
      <w:proofErr w:type="gramEnd"/>
      <w:r w:rsidRPr="00C8007F">
        <w:rPr>
          <w:rFonts w:ascii="宋体" w:eastAsia="宋体" w:hAnsi="宋体" w:hint="eastAsia"/>
          <w:kern w:val="0"/>
          <w:sz w:val="24"/>
        </w:rPr>
        <w:t>浓度值为0.05 mg/L，</w:t>
      </w:r>
      <w:proofErr w:type="gramStart"/>
      <w:r w:rsidRPr="00C8007F">
        <w:rPr>
          <w:rFonts w:ascii="宋体" w:eastAsia="宋体" w:hAnsi="宋体" w:hint="eastAsia"/>
          <w:kern w:val="0"/>
          <w:sz w:val="24"/>
        </w:rPr>
        <w:t>铬标准</w:t>
      </w:r>
      <w:proofErr w:type="gramEnd"/>
      <w:r w:rsidRPr="00C8007F">
        <w:rPr>
          <w:rFonts w:ascii="宋体" w:eastAsia="宋体" w:hAnsi="宋体" w:hint="eastAsia"/>
          <w:kern w:val="0"/>
          <w:sz w:val="24"/>
        </w:rPr>
        <w:t>浓度值为0.05mg/L，</w:t>
      </w:r>
      <w:proofErr w:type="gramStart"/>
      <w:r w:rsidRPr="00C8007F">
        <w:rPr>
          <w:rFonts w:ascii="宋体" w:eastAsia="宋体" w:hAnsi="宋体" w:hint="eastAsia"/>
          <w:kern w:val="0"/>
          <w:sz w:val="24"/>
        </w:rPr>
        <w:t>钴标准</w:t>
      </w:r>
      <w:proofErr w:type="gramEnd"/>
      <w:r w:rsidRPr="00C8007F">
        <w:rPr>
          <w:rFonts w:ascii="宋体" w:eastAsia="宋体" w:hAnsi="宋体" w:hint="eastAsia"/>
          <w:kern w:val="0"/>
          <w:sz w:val="24"/>
        </w:rPr>
        <w:t>浓度值为0.05mg/L，</w:t>
      </w:r>
      <w:proofErr w:type="gramStart"/>
      <w:r w:rsidRPr="00C8007F">
        <w:rPr>
          <w:rFonts w:ascii="宋体" w:eastAsia="宋体" w:hAnsi="宋体" w:hint="eastAsia"/>
          <w:kern w:val="0"/>
          <w:sz w:val="24"/>
        </w:rPr>
        <w:t>铜标准</w:t>
      </w:r>
      <w:proofErr w:type="gramEnd"/>
      <w:r w:rsidRPr="00C8007F">
        <w:rPr>
          <w:rFonts w:ascii="宋体" w:eastAsia="宋体" w:hAnsi="宋体" w:hint="eastAsia"/>
          <w:kern w:val="0"/>
          <w:sz w:val="24"/>
        </w:rPr>
        <w:t>浓度值为1.0mg/L，</w:t>
      </w:r>
      <w:proofErr w:type="gramStart"/>
      <w:r w:rsidRPr="00C8007F">
        <w:rPr>
          <w:rFonts w:ascii="宋体" w:eastAsia="宋体" w:hAnsi="宋体" w:hint="eastAsia"/>
          <w:kern w:val="0"/>
          <w:sz w:val="24"/>
        </w:rPr>
        <w:t>锰标准</w:t>
      </w:r>
      <w:proofErr w:type="gramEnd"/>
      <w:r w:rsidRPr="00C8007F">
        <w:rPr>
          <w:rFonts w:ascii="宋体" w:eastAsia="宋体" w:hAnsi="宋体" w:hint="eastAsia"/>
          <w:kern w:val="0"/>
          <w:sz w:val="24"/>
        </w:rPr>
        <w:t>浓度值为0.1mg/L，</w:t>
      </w:r>
      <w:proofErr w:type="gramStart"/>
      <w:r w:rsidRPr="00C8007F">
        <w:rPr>
          <w:rFonts w:ascii="宋体" w:eastAsia="宋体" w:hAnsi="宋体" w:hint="eastAsia"/>
          <w:kern w:val="0"/>
          <w:sz w:val="24"/>
        </w:rPr>
        <w:t>锌标准</w:t>
      </w:r>
      <w:proofErr w:type="gramEnd"/>
      <w:r w:rsidRPr="00C8007F">
        <w:rPr>
          <w:rFonts w:ascii="宋体" w:eastAsia="宋体" w:hAnsi="宋体" w:hint="eastAsia"/>
          <w:kern w:val="0"/>
          <w:sz w:val="24"/>
        </w:rPr>
        <w:t>浓度值为1.0mg/L，氨氮标准浓度值为0.2 mg/L。采用式（3.1）计算了废水中COD、SS、总镉、总镍、总铬、总钴、总铜、锰、</w:t>
      </w:r>
      <w:proofErr w:type="gramStart"/>
      <w:r w:rsidRPr="00C8007F">
        <w:rPr>
          <w:rFonts w:ascii="宋体" w:eastAsia="宋体" w:hAnsi="宋体" w:hint="eastAsia"/>
          <w:kern w:val="0"/>
          <w:sz w:val="24"/>
        </w:rPr>
        <w:t>总锌和</w:t>
      </w:r>
      <w:proofErr w:type="gramEnd"/>
      <w:r w:rsidRPr="00C8007F">
        <w:rPr>
          <w:rFonts w:ascii="宋体" w:eastAsia="宋体" w:hAnsi="宋体" w:hint="eastAsia"/>
          <w:kern w:val="0"/>
          <w:sz w:val="24"/>
        </w:rPr>
        <w:t>氨氮等特征因子的标准指数（表</w:t>
      </w:r>
      <w:r w:rsidR="00E63490">
        <w:rPr>
          <w:rFonts w:ascii="宋体" w:eastAsia="宋体" w:hAnsi="宋体" w:hint="eastAsia"/>
          <w:kern w:val="0"/>
          <w:sz w:val="24"/>
        </w:rPr>
        <w:t>6.2-24</w:t>
      </w:r>
      <w:r w:rsidRPr="00C8007F">
        <w:rPr>
          <w:rFonts w:ascii="宋体" w:eastAsia="宋体" w:hAnsi="宋体" w:hint="eastAsia"/>
          <w:kern w:val="0"/>
          <w:sz w:val="24"/>
        </w:rPr>
        <w:t>）。</w:t>
      </w:r>
    </w:p>
    <w:p w14:paraId="1BA20E70" w14:textId="77777777" w:rsidR="0082366C" w:rsidRPr="00C8007F" w:rsidRDefault="0082366C" w:rsidP="00C8007F">
      <w:pPr>
        <w:widowControl/>
        <w:adjustRightInd/>
        <w:snapToGrid/>
        <w:spacing w:line="500" w:lineRule="exact"/>
        <w:ind w:firstLineChars="200" w:firstLine="480"/>
        <w:jc w:val="left"/>
        <w:rPr>
          <w:rFonts w:ascii="宋体" w:eastAsia="宋体" w:hAnsi="宋体"/>
          <w:kern w:val="0"/>
          <w:sz w:val="24"/>
        </w:rPr>
      </w:pPr>
    </w:p>
    <w:p w14:paraId="5266EFE9" w14:textId="7DC9EFEE" w:rsidR="00C8007F" w:rsidRPr="00C8007F" w:rsidRDefault="00C8007F" w:rsidP="00C8007F">
      <w:pPr>
        <w:widowControl/>
        <w:adjustRightInd/>
        <w:snapToGrid/>
        <w:spacing w:line="500" w:lineRule="exact"/>
        <w:ind w:firstLineChars="650" w:firstLine="1560"/>
        <w:jc w:val="left"/>
        <w:rPr>
          <w:rFonts w:ascii="宋体" w:eastAsia="宋体" w:hAnsi="宋体"/>
          <w:kern w:val="0"/>
          <w:sz w:val="24"/>
        </w:rPr>
      </w:pPr>
      <w:r w:rsidRPr="00C8007F">
        <w:rPr>
          <w:rFonts w:ascii="宋体" w:eastAsia="宋体" w:hAnsi="宋体" w:hint="eastAsia"/>
          <w:kern w:val="0"/>
          <w:sz w:val="24"/>
        </w:rPr>
        <w:t>表</w:t>
      </w:r>
      <w:r w:rsidR="00E63490">
        <w:rPr>
          <w:rFonts w:ascii="宋体" w:eastAsia="宋体" w:hAnsi="宋体" w:hint="eastAsia"/>
          <w:kern w:val="0"/>
          <w:sz w:val="24"/>
        </w:rPr>
        <w:t>6.2-24</w:t>
      </w:r>
      <w:r w:rsidRPr="00C8007F">
        <w:rPr>
          <w:rFonts w:ascii="宋体" w:eastAsia="宋体" w:hAnsi="宋体" w:hint="eastAsia"/>
          <w:kern w:val="0"/>
          <w:sz w:val="24"/>
        </w:rPr>
        <w:t xml:space="preserve"> 项目废水特征因子标准指数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2599"/>
        <w:gridCol w:w="2597"/>
      </w:tblGrid>
      <w:tr w:rsidR="00AF0131" w:rsidRPr="00C8007F" w14:paraId="741523BB" w14:textId="77777777" w:rsidTr="0082366C">
        <w:trPr>
          <w:trHeight w:val="770"/>
          <w:jc w:val="center"/>
        </w:trPr>
        <w:tc>
          <w:tcPr>
            <w:tcW w:w="1871" w:type="pct"/>
            <w:vAlign w:val="center"/>
            <w:hideMark/>
          </w:tcPr>
          <w:p w14:paraId="520E922A" w14:textId="233F921D" w:rsidR="00AF0131" w:rsidRPr="00C8007F" w:rsidRDefault="00AF0131" w:rsidP="00AF0131">
            <w:pPr>
              <w:widowControl/>
              <w:adjustRightInd/>
              <w:snapToGrid/>
              <w:spacing w:line="360" w:lineRule="auto"/>
              <w:ind w:firstLineChars="900" w:firstLine="2160"/>
              <w:jc w:val="left"/>
              <w:rPr>
                <w:rFonts w:ascii="宋体" w:eastAsia="宋体" w:hAnsi="宋体"/>
                <w:sz w:val="24"/>
              </w:rPr>
            </w:pPr>
            <w:r w:rsidRPr="00C8007F">
              <w:rPr>
                <w:rFonts w:ascii="宋体" w:eastAsia="宋体" w:hAnsi="宋体"/>
                <w:noProof/>
                <w:sz w:val="24"/>
              </w:rPr>
              <mc:AlternateContent>
                <mc:Choice Requires="wps">
                  <w:drawing>
                    <wp:anchor distT="0" distB="0" distL="114300" distR="114300" simplePos="0" relativeHeight="251703296" behindDoc="0" locked="0" layoutInCell="1" allowOverlap="1" wp14:anchorId="725541F5" wp14:editId="0C542F0F">
                      <wp:simplePos x="0" y="0"/>
                      <wp:positionH relativeFrom="column">
                        <wp:posOffset>-37465</wp:posOffset>
                      </wp:positionH>
                      <wp:positionV relativeFrom="paragraph">
                        <wp:posOffset>8890</wp:posOffset>
                      </wp:positionV>
                      <wp:extent cx="1955800" cy="588645"/>
                      <wp:effectExtent l="0" t="0" r="25400" b="20955"/>
                      <wp:wrapNone/>
                      <wp:docPr id="1356" name="直接连接符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58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F2E84" id="直接连接符 1356"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7pt" to="151.0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"/>
                  </w:pict>
                </mc:Fallback>
              </mc:AlternateContent>
            </w:r>
            <w:r w:rsidRPr="00C8007F">
              <w:rPr>
                <w:rFonts w:ascii="宋体" w:eastAsia="宋体" w:hAnsi="宋体" w:hint="eastAsia"/>
                <w:sz w:val="24"/>
              </w:rPr>
              <w:t>P</w:t>
            </w:r>
            <w:r w:rsidRPr="00C8007F">
              <w:rPr>
                <w:rFonts w:ascii="宋体" w:eastAsia="宋体" w:hAnsi="宋体" w:hint="eastAsia"/>
                <w:sz w:val="24"/>
                <w:vertAlign w:val="subscript"/>
              </w:rPr>
              <w:t>i</w:t>
            </w:r>
            <w:r w:rsidRPr="00C8007F">
              <w:rPr>
                <w:rFonts w:ascii="宋体" w:eastAsia="宋体" w:hAnsi="宋体" w:hint="eastAsia"/>
                <w:sz w:val="24"/>
              </w:rPr>
              <w:t>区域                特征因子</w:t>
            </w:r>
          </w:p>
        </w:tc>
        <w:tc>
          <w:tcPr>
            <w:tcW w:w="1565" w:type="pct"/>
            <w:vAlign w:val="center"/>
            <w:hideMark/>
          </w:tcPr>
          <w:p w14:paraId="140A2AE7" w14:textId="77777777" w:rsidR="00AF0131" w:rsidRPr="00C8007F" w:rsidRDefault="00AF0131" w:rsidP="00C8007F">
            <w:pPr>
              <w:widowControl/>
              <w:adjustRightInd/>
              <w:snapToGrid/>
              <w:spacing w:line="360" w:lineRule="auto"/>
              <w:jc w:val="center"/>
              <w:rPr>
                <w:rFonts w:ascii="宋体" w:eastAsia="宋体" w:hAnsi="宋体"/>
                <w:sz w:val="24"/>
              </w:rPr>
            </w:pPr>
            <w:r w:rsidRPr="00C8007F">
              <w:rPr>
                <w:rFonts w:ascii="宋体" w:eastAsia="宋体" w:hAnsi="宋体" w:hint="eastAsia"/>
                <w:sz w:val="24"/>
              </w:rPr>
              <w:t>生活污水</w:t>
            </w:r>
          </w:p>
        </w:tc>
        <w:tc>
          <w:tcPr>
            <w:tcW w:w="1564" w:type="pct"/>
            <w:vAlign w:val="center"/>
            <w:hideMark/>
          </w:tcPr>
          <w:p w14:paraId="651CAAFF" w14:textId="0F911E18" w:rsidR="00AF0131" w:rsidRPr="00C8007F" w:rsidRDefault="00AF0131" w:rsidP="00C8007F">
            <w:pPr>
              <w:widowControl/>
              <w:adjustRightInd/>
              <w:snapToGrid/>
              <w:spacing w:line="360" w:lineRule="auto"/>
              <w:jc w:val="center"/>
              <w:rPr>
                <w:rFonts w:ascii="宋体" w:eastAsia="宋体" w:hAnsi="宋体"/>
                <w:sz w:val="24"/>
              </w:rPr>
            </w:pPr>
            <w:r>
              <w:rPr>
                <w:rFonts w:ascii="宋体" w:eastAsia="宋体" w:hAnsi="宋体" w:hint="eastAsia"/>
                <w:sz w:val="24"/>
              </w:rPr>
              <w:t>生产废水</w:t>
            </w:r>
          </w:p>
        </w:tc>
      </w:tr>
      <w:tr w:rsidR="00AF0131" w:rsidRPr="00C8007F" w14:paraId="35E0466A" w14:textId="77777777" w:rsidTr="00AF0131">
        <w:trPr>
          <w:trHeight w:val="251"/>
          <w:jc w:val="center"/>
        </w:trPr>
        <w:tc>
          <w:tcPr>
            <w:tcW w:w="1871" w:type="pct"/>
            <w:vAlign w:val="center"/>
            <w:hideMark/>
          </w:tcPr>
          <w:p w14:paraId="6A08B471"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COD</w:t>
            </w:r>
          </w:p>
        </w:tc>
        <w:tc>
          <w:tcPr>
            <w:tcW w:w="1565" w:type="pct"/>
            <w:vAlign w:val="center"/>
            <w:hideMark/>
          </w:tcPr>
          <w:p w14:paraId="6AFF4876"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20</w:t>
            </w:r>
          </w:p>
        </w:tc>
        <w:tc>
          <w:tcPr>
            <w:tcW w:w="1564" w:type="pct"/>
            <w:vAlign w:val="center"/>
            <w:hideMark/>
          </w:tcPr>
          <w:p w14:paraId="5E8BC8E8"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20</w:t>
            </w:r>
          </w:p>
        </w:tc>
      </w:tr>
      <w:tr w:rsidR="00AF0131" w:rsidRPr="00C8007F" w14:paraId="395E35E0" w14:textId="77777777" w:rsidTr="00AF0131">
        <w:trPr>
          <w:trHeight w:val="299"/>
          <w:jc w:val="center"/>
        </w:trPr>
        <w:tc>
          <w:tcPr>
            <w:tcW w:w="1871" w:type="pct"/>
            <w:vAlign w:val="center"/>
            <w:hideMark/>
          </w:tcPr>
          <w:p w14:paraId="77FA1C68"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SS</w:t>
            </w:r>
          </w:p>
        </w:tc>
        <w:tc>
          <w:tcPr>
            <w:tcW w:w="1565" w:type="pct"/>
            <w:vAlign w:val="center"/>
            <w:hideMark/>
          </w:tcPr>
          <w:p w14:paraId="5120C20F"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10</w:t>
            </w:r>
          </w:p>
        </w:tc>
        <w:tc>
          <w:tcPr>
            <w:tcW w:w="1564" w:type="pct"/>
            <w:vAlign w:val="center"/>
            <w:hideMark/>
          </w:tcPr>
          <w:p w14:paraId="70C19216"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10</w:t>
            </w:r>
          </w:p>
        </w:tc>
      </w:tr>
      <w:tr w:rsidR="00AF0131" w:rsidRPr="00C8007F" w14:paraId="235D44E0" w14:textId="77777777" w:rsidTr="00AF0131">
        <w:trPr>
          <w:trHeight w:val="205"/>
          <w:jc w:val="center"/>
        </w:trPr>
        <w:tc>
          <w:tcPr>
            <w:tcW w:w="1871" w:type="pct"/>
            <w:vAlign w:val="center"/>
            <w:hideMark/>
          </w:tcPr>
          <w:p w14:paraId="6E45A88A"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总镉</w:t>
            </w:r>
          </w:p>
        </w:tc>
        <w:tc>
          <w:tcPr>
            <w:tcW w:w="1565" w:type="pct"/>
            <w:vAlign w:val="center"/>
            <w:hideMark/>
          </w:tcPr>
          <w:p w14:paraId="015FB1FE"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4F3C1A7D"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50</w:t>
            </w:r>
          </w:p>
        </w:tc>
      </w:tr>
      <w:tr w:rsidR="00AF0131" w:rsidRPr="00C8007F" w14:paraId="661C99D8" w14:textId="77777777" w:rsidTr="00AF0131">
        <w:trPr>
          <w:trHeight w:val="297"/>
          <w:jc w:val="center"/>
        </w:trPr>
        <w:tc>
          <w:tcPr>
            <w:tcW w:w="1871" w:type="pct"/>
            <w:vAlign w:val="center"/>
            <w:hideMark/>
          </w:tcPr>
          <w:p w14:paraId="4C2815EC"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总镍</w:t>
            </w:r>
            <w:proofErr w:type="gramEnd"/>
          </w:p>
        </w:tc>
        <w:tc>
          <w:tcPr>
            <w:tcW w:w="1565" w:type="pct"/>
            <w:vAlign w:val="center"/>
            <w:hideMark/>
          </w:tcPr>
          <w:p w14:paraId="38DDE2B1"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334E5F9E"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60</w:t>
            </w:r>
          </w:p>
        </w:tc>
      </w:tr>
      <w:tr w:rsidR="00AF0131" w:rsidRPr="00C8007F" w14:paraId="3FAA9979" w14:textId="77777777" w:rsidTr="00AF0131">
        <w:trPr>
          <w:trHeight w:val="297"/>
          <w:jc w:val="center"/>
        </w:trPr>
        <w:tc>
          <w:tcPr>
            <w:tcW w:w="1871" w:type="pct"/>
            <w:vAlign w:val="center"/>
            <w:hideMark/>
          </w:tcPr>
          <w:p w14:paraId="7246D685"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总铬</w:t>
            </w:r>
            <w:proofErr w:type="gramEnd"/>
          </w:p>
        </w:tc>
        <w:tc>
          <w:tcPr>
            <w:tcW w:w="1565" w:type="pct"/>
            <w:vAlign w:val="center"/>
            <w:hideMark/>
          </w:tcPr>
          <w:p w14:paraId="22A0B177"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09C4F388"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100</w:t>
            </w:r>
          </w:p>
        </w:tc>
      </w:tr>
      <w:tr w:rsidR="00AF0131" w:rsidRPr="00C8007F" w14:paraId="6EE767A5" w14:textId="77777777" w:rsidTr="00AF0131">
        <w:trPr>
          <w:trHeight w:val="297"/>
          <w:jc w:val="center"/>
        </w:trPr>
        <w:tc>
          <w:tcPr>
            <w:tcW w:w="1871" w:type="pct"/>
            <w:vAlign w:val="center"/>
            <w:hideMark/>
          </w:tcPr>
          <w:p w14:paraId="0ECE80D7"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总钴</w:t>
            </w:r>
          </w:p>
        </w:tc>
        <w:tc>
          <w:tcPr>
            <w:tcW w:w="1565" w:type="pct"/>
            <w:vAlign w:val="center"/>
            <w:hideMark/>
          </w:tcPr>
          <w:p w14:paraId="23316F54"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3A88BE56"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10</w:t>
            </w:r>
          </w:p>
        </w:tc>
      </w:tr>
      <w:tr w:rsidR="00AF0131" w:rsidRPr="00C8007F" w14:paraId="7A23574C" w14:textId="77777777" w:rsidTr="00AF0131">
        <w:trPr>
          <w:trHeight w:val="297"/>
          <w:jc w:val="center"/>
        </w:trPr>
        <w:tc>
          <w:tcPr>
            <w:tcW w:w="1871" w:type="pct"/>
            <w:vAlign w:val="center"/>
            <w:hideMark/>
          </w:tcPr>
          <w:p w14:paraId="3E8026CB"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总铜</w:t>
            </w:r>
            <w:proofErr w:type="gramEnd"/>
          </w:p>
        </w:tc>
        <w:tc>
          <w:tcPr>
            <w:tcW w:w="1565" w:type="pct"/>
            <w:vAlign w:val="center"/>
            <w:hideMark/>
          </w:tcPr>
          <w:p w14:paraId="555D0B58"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6D890163"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5</w:t>
            </w:r>
          </w:p>
        </w:tc>
      </w:tr>
      <w:tr w:rsidR="00AF0131" w:rsidRPr="00C8007F" w14:paraId="765A8B20" w14:textId="77777777" w:rsidTr="00AF0131">
        <w:trPr>
          <w:trHeight w:val="297"/>
          <w:jc w:val="center"/>
        </w:trPr>
        <w:tc>
          <w:tcPr>
            <w:tcW w:w="1871" w:type="pct"/>
            <w:vAlign w:val="center"/>
            <w:hideMark/>
          </w:tcPr>
          <w:p w14:paraId="38D8FB71"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锰</w:t>
            </w:r>
          </w:p>
        </w:tc>
        <w:tc>
          <w:tcPr>
            <w:tcW w:w="1565" w:type="pct"/>
            <w:vAlign w:val="center"/>
            <w:hideMark/>
          </w:tcPr>
          <w:p w14:paraId="7732E933"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772950D8"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10</w:t>
            </w:r>
          </w:p>
        </w:tc>
      </w:tr>
      <w:tr w:rsidR="00AF0131" w:rsidRPr="00C8007F" w14:paraId="4E8D7E10" w14:textId="77777777" w:rsidTr="00AF0131">
        <w:trPr>
          <w:trHeight w:val="297"/>
          <w:jc w:val="center"/>
        </w:trPr>
        <w:tc>
          <w:tcPr>
            <w:tcW w:w="1871" w:type="pct"/>
            <w:vAlign w:val="center"/>
            <w:hideMark/>
          </w:tcPr>
          <w:p w14:paraId="0A983B2C"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proofErr w:type="gramStart"/>
            <w:r w:rsidRPr="00C8007F">
              <w:rPr>
                <w:rFonts w:ascii="宋体" w:eastAsia="宋体" w:hAnsi="宋体" w:hint="eastAsia"/>
                <w:spacing w:val="-4"/>
                <w:sz w:val="24"/>
              </w:rPr>
              <w:t>总锌</w:t>
            </w:r>
            <w:proofErr w:type="gramEnd"/>
          </w:p>
        </w:tc>
        <w:tc>
          <w:tcPr>
            <w:tcW w:w="1565" w:type="pct"/>
            <w:vAlign w:val="center"/>
            <w:hideMark/>
          </w:tcPr>
          <w:p w14:paraId="0D22B3DF"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ND</w:t>
            </w:r>
          </w:p>
        </w:tc>
        <w:tc>
          <w:tcPr>
            <w:tcW w:w="1564" w:type="pct"/>
            <w:vAlign w:val="center"/>
            <w:hideMark/>
          </w:tcPr>
          <w:p w14:paraId="075B1DEC"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pacing w:val="-4"/>
                <w:sz w:val="24"/>
              </w:rPr>
              <w:t>8.5</w:t>
            </w:r>
          </w:p>
        </w:tc>
      </w:tr>
      <w:tr w:rsidR="00AF0131" w:rsidRPr="00C8007F" w14:paraId="3B4C9A6D" w14:textId="77777777" w:rsidTr="00AF0131">
        <w:trPr>
          <w:trHeight w:val="297"/>
          <w:jc w:val="center"/>
        </w:trPr>
        <w:tc>
          <w:tcPr>
            <w:tcW w:w="1871" w:type="pct"/>
            <w:vAlign w:val="center"/>
            <w:hideMark/>
          </w:tcPr>
          <w:p w14:paraId="2529FA90" w14:textId="77777777" w:rsidR="00AF0131" w:rsidRPr="00C8007F" w:rsidRDefault="00AF0131" w:rsidP="00C8007F">
            <w:pPr>
              <w:widowControl/>
              <w:adjustRightInd/>
              <w:snapToGrid/>
              <w:spacing w:line="240" w:lineRule="auto"/>
              <w:ind w:leftChars="-20" w:left="-56" w:rightChars="-20" w:right="-56"/>
              <w:jc w:val="center"/>
              <w:rPr>
                <w:rFonts w:ascii="宋体" w:eastAsia="宋体" w:hAnsi="宋体"/>
                <w:spacing w:val="-4"/>
                <w:sz w:val="24"/>
              </w:rPr>
            </w:pPr>
            <w:r w:rsidRPr="00C8007F">
              <w:rPr>
                <w:rFonts w:ascii="宋体" w:eastAsia="宋体" w:hAnsi="宋体" w:hint="eastAsia"/>
                <w:spacing w:val="-4"/>
                <w:sz w:val="24"/>
              </w:rPr>
              <w:t>氨氮</w:t>
            </w:r>
          </w:p>
        </w:tc>
        <w:tc>
          <w:tcPr>
            <w:tcW w:w="1565" w:type="pct"/>
            <w:vAlign w:val="center"/>
            <w:hideMark/>
          </w:tcPr>
          <w:p w14:paraId="567E3C7B" w14:textId="77777777" w:rsidR="00AF0131" w:rsidRPr="00C8007F" w:rsidRDefault="00AF0131" w:rsidP="00C8007F">
            <w:pPr>
              <w:widowControl/>
              <w:adjustRightInd/>
              <w:snapToGrid/>
              <w:spacing w:line="240" w:lineRule="auto"/>
              <w:jc w:val="center"/>
              <w:rPr>
                <w:rFonts w:ascii="宋体" w:eastAsia="宋体" w:hAnsi="宋体"/>
                <w:sz w:val="24"/>
              </w:rPr>
            </w:pPr>
            <w:r w:rsidRPr="00C8007F">
              <w:rPr>
                <w:rFonts w:ascii="宋体" w:eastAsia="宋体" w:hAnsi="宋体" w:hint="eastAsia"/>
                <w:sz w:val="24"/>
              </w:rPr>
              <w:t>200</w:t>
            </w:r>
          </w:p>
        </w:tc>
        <w:tc>
          <w:tcPr>
            <w:tcW w:w="1564" w:type="pct"/>
            <w:vAlign w:val="center"/>
            <w:hideMark/>
          </w:tcPr>
          <w:p w14:paraId="43E3102D" w14:textId="77777777" w:rsidR="00AF0131" w:rsidRPr="00C8007F" w:rsidRDefault="00AF0131" w:rsidP="00C8007F">
            <w:pPr>
              <w:widowControl/>
              <w:adjustRightInd/>
              <w:snapToGrid/>
              <w:spacing w:line="240" w:lineRule="auto"/>
              <w:ind w:rightChars="-20" w:right="-56"/>
              <w:jc w:val="center"/>
              <w:rPr>
                <w:rFonts w:ascii="宋体" w:eastAsia="宋体" w:hAnsi="宋体"/>
                <w:spacing w:val="-4"/>
                <w:sz w:val="24"/>
              </w:rPr>
            </w:pPr>
            <w:r w:rsidRPr="00C8007F">
              <w:rPr>
                <w:rFonts w:ascii="宋体" w:eastAsia="宋体" w:hAnsi="宋体" w:hint="eastAsia"/>
                <w:sz w:val="24"/>
              </w:rPr>
              <w:t>ND</w:t>
            </w:r>
          </w:p>
        </w:tc>
      </w:tr>
    </w:tbl>
    <w:p w14:paraId="04CD2689" w14:textId="6D40AFA6" w:rsidR="00C8007F" w:rsidRPr="00C8007F" w:rsidRDefault="00AF0131" w:rsidP="00C8007F">
      <w:pPr>
        <w:widowControl/>
        <w:adjustRightInd/>
        <w:snapToGrid/>
        <w:spacing w:line="500" w:lineRule="exact"/>
        <w:ind w:firstLineChars="200" w:firstLine="480"/>
        <w:jc w:val="left"/>
        <w:rPr>
          <w:rFonts w:ascii="宋体" w:eastAsia="宋体" w:hAnsi="宋体"/>
          <w:kern w:val="0"/>
          <w:sz w:val="24"/>
        </w:rPr>
      </w:pPr>
      <w:r>
        <w:rPr>
          <w:rFonts w:ascii="宋体" w:eastAsia="宋体" w:hAnsi="宋体" w:hint="eastAsia"/>
          <w:kern w:val="0"/>
          <w:sz w:val="24"/>
        </w:rPr>
        <w:t>生产废水</w:t>
      </w:r>
      <w:r w:rsidR="00C8007F" w:rsidRPr="00C8007F">
        <w:rPr>
          <w:rFonts w:ascii="宋体" w:eastAsia="宋体" w:hAnsi="宋体" w:hint="eastAsia"/>
          <w:kern w:val="0"/>
          <w:sz w:val="24"/>
        </w:rPr>
        <w:t>计算结果显示，污水收集池中废水中各类特征因子的标准指数计算结果排列为，重金属类：总铬＞总镍＞总镉＞总钴=锰＞总锌；其他类：COD＞SS。</w:t>
      </w:r>
    </w:p>
    <w:p w14:paraId="79D79E60" w14:textId="195C0838" w:rsidR="00C8007F" w:rsidRPr="00C8007F" w:rsidRDefault="00C8007F" w:rsidP="00C8007F">
      <w:pPr>
        <w:widowControl/>
        <w:adjustRightInd/>
        <w:snapToGrid/>
        <w:spacing w:line="500" w:lineRule="exact"/>
        <w:ind w:firstLineChars="200" w:firstLine="480"/>
        <w:jc w:val="left"/>
        <w:rPr>
          <w:rFonts w:ascii="宋体" w:eastAsia="宋体" w:hAnsi="宋体"/>
          <w:kern w:val="0"/>
          <w:sz w:val="24"/>
        </w:rPr>
      </w:pPr>
      <w:r w:rsidRPr="00C8007F">
        <w:rPr>
          <w:rFonts w:ascii="宋体" w:eastAsia="宋体" w:hAnsi="宋体" w:hint="eastAsia"/>
          <w:kern w:val="0"/>
          <w:sz w:val="24"/>
        </w:rPr>
        <w:t xml:space="preserve">生活污水收集于厂区化粪池中，因此化粪池的位置为项目所在地主要污染源之一。计算结果显示，化粪池中废水中各类特征因子的标准指数计算结果排列为：氨氮＞COD＞SS。 </w:t>
      </w:r>
    </w:p>
    <w:p w14:paraId="5FE3B093" w14:textId="77777777" w:rsidR="00C8007F" w:rsidRPr="00C8007F" w:rsidRDefault="00C8007F" w:rsidP="00C8007F">
      <w:pPr>
        <w:widowControl/>
        <w:adjustRightInd/>
        <w:snapToGrid/>
        <w:spacing w:line="500" w:lineRule="exact"/>
        <w:ind w:firstLineChars="200" w:firstLine="480"/>
        <w:jc w:val="left"/>
        <w:rPr>
          <w:rFonts w:ascii="宋体" w:eastAsia="宋体" w:hAnsi="宋体"/>
          <w:kern w:val="0"/>
          <w:sz w:val="24"/>
        </w:rPr>
      </w:pPr>
      <w:r w:rsidRPr="00C8007F">
        <w:rPr>
          <w:rFonts w:ascii="宋体" w:eastAsia="宋体" w:hAnsi="宋体" w:hint="eastAsia"/>
          <w:kern w:val="0"/>
          <w:sz w:val="24"/>
        </w:rPr>
        <w:t>（3）预测因子确定</w:t>
      </w:r>
    </w:p>
    <w:p w14:paraId="3CF9E03A" w14:textId="2CDB5A20" w:rsidR="00C8007F" w:rsidRDefault="00C8007F" w:rsidP="00C8007F">
      <w:pPr>
        <w:widowControl/>
        <w:adjustRightInd/>
        <w:snapToGrid/>
        <w:spacing w:line="500" w:lineRule="exact"/>
        <w:ind w:firstLineChars="200" w:firstLine="480"/>
        <w:jc w:val="left"/>
        <w:rPr>
          <w:rFonts w:ascii="宋体" w:eastAsia="宋体" w:hAnsi="宋体"/>
          <w:kern w:val="0"/>
          <w:sz w:val="24"/>
        </w:rPr>
      </w:pPr>
      <w:r w:rsidRPr="00C8007F">
        <w:rPr>
          <w:rFonts w:ascii="宋体" w:eastAsia="宋体" w:hAnsi="宋体" w:hint="eastAsia"/>
          <w:kern w:val="0"/>
          <w:sz w:val="24"/>
        </w:rPr>
        <w:t>通过以上分析，选择最有代表性的特征因子作为厂区地下水污染物的预测因子有：①</w:t>
      </w:r>
      <w:r w:rsidR="00AF0131">
        <w:rPr>
          <w:rFonts w:ascii="宋体" w:eastAsia="宋体" w:hAnsi="宋体" w:hint="eastAsia"/>
          <w:kern w:val="0"/>
          <w:sz w:val="24"/>
        </w:rPr>
        <w:t>生产</w:t>
      </w:r>
      <w:r w:rsidRPr="00C8007F">
        <w:rPr>
          <w:rFonts w:ascii="宋体" w:eastAsia="宋体" w:hAnsi="宋体" w:hint="eastAsia"/>
          <w:kern w:val="0"/>
          <w:sz w:val="24"/>
        </w:rPr>
        <w:t>污水收集池中的总铬；②厂区化粪池中的COD。预测分析时一般选取污染源初始浓度最大值进行分析，所选预测因子的最大浓度为：</w:t>
      </w:r>
      <w:proofErr w:type="gramStart"/>
      <w:r w:rsidRPr="00C8007F">
        <w:rPr>
          <w:rFonts w:ascii="宋体" w:eastAsia="宋体" w:hAnsi="宋体" w:hint="eastAsia"/>
          <w:kern w:val="0"/>
          <w:sz w:val="24"/>
        </w:rPr>
        <w:t>总铬</w:t>
      </w:r>
      <w:proofErr w:type="gramEnd"/>
      <w:r w:rsidRPr="00C8007F">
        <w:rPr>
          <w:rFonts w:ascii="宋体" w:eastAsia="宋体" w:hAnsi="宋体" w:hint="eastAsia"/>
          <w:kern w:val="0"/>
          <w:sz w:val="24"/>
        </w:rPr>
        <w:t>5.0mg/L</w:t>
      </w:r>
      <w:r>
        <w:rPr>
          <w:rFonts w:ascii="宋体" w:eastAsia="宋体" w:hAnsi="宋体" w:hint="eastAsia"/>
          <w:kern w:val="0"/>
          <w:sz w:val="24"/>
        </w:rPr>
        <w:t>，</w:t>
      </w:r>
      <w:r w:rsidRPr="00C8007F">
        <w:rPr>
          <w:rFonts w:ascii="宋体" w:eastAsia="宋体" w:hAnsi="宋体" w:hint="eastAsia"/>
          <w:kern w:val="0"/>
          <w:sz w:val="24"/>
        </w:rPr>
        <w:t>COD为400mg/L。</w:t>
      </w:r>
    </w:p>
    <w:p w14:paraId="73AAB0FB" w14:textId="4E280D3B" w:rsidR="00C8007F" w:rsidRDefault="00C8007F" w:rsidP="00C8007F">
      <w:pPr>
        <w:spacing w:line="360" w:lineRule="auto"/>
        <w:ind w:firstLineChars="200" w:firstLine="480"/>
        <w:rPr>
          <w:rFonts w:ascii="Times New Roman" w:eastAsia="宋体"/>
          <w:sz w:val="24"/>
        </w:rPr>
      </w:pPr>
      <w:r>
        <w:rPr>
          <w:rFonts w:ascii="Times New Roman" w:eastAsia="宋体" w:hint="eastAsia"/>
          <w:sz w:val="24"/>
        </w:rPr>
        <w:t>由此计算出的地下水含水层参数见表</w:t>
      </w:r>
      <w:r>
        <w:rPr>
          <w:rFonts w:ascii="Times New Roman" w:eastAsia="宋体" w:hint="eastAsia"/>
          <w:sz w:val="24"/>
        </w:rPr>
        <w:t>6.2-</w:t>
      </w:r>
      <w:r w:rsidR="00E63490">
        <w:rPr>
          <w:rFonts w:ascii="Times New Roman" w:eastAsia="宋体" w:hint="eastAsia"/>
          <w:sz w:val="24"/>
        </w:rPr>
        <w:t>25</w:t>
      </w:r>
      <w:r>
        <w:rPr>
          <w:rFonts w:ascii="Times New Roman" w:eastAsia="宋体" w:hint="eastAsia"/>
          <w:sz w:val="24"/>
        </w:rPr>
        <w:t>。</w:t>
      </w:r>
    </w:p>
    <w:p w14:paraId="76547A5A" w14:textId="7B4D11EA" w:rsidR="00C8007F" w:rsidRDefault="00C8007F" w:rsidP="00C8007F">
      <w:pPr>
        <w:adjustRightInd/>
        <w:snapToGrid/>
        <w:spacing w:line="240" w:lineRule="auto"/>
        <w:jc w:val="center"/>
        <w:rPr>
          <w:rFonts w:ascii="Times New Roman" w:eastAsia="宋体"/>
          <w:b/>
          <w:sz w:val="24"/>
        </w:rPr>
      </w:pPr>
      <w:r>
        <w:rPr>
          <w:rFonts w:ascii="Times New Roman" w:eastAsia="宋体"/>
          <w:b/>
          <w:sz w:val="24"/>
        </w:rPr>
        <w:t>表</w:t>
      </w:r>
      <w:r>
        <w:rPr>
          <w:rFonts w:ascii="Times New Roman" w:eastAsia="宋体" w:hint="eastAsia"/>
          <w:b/>
          <w:sz w:val="24"/>
        </w:rPr>
        <w:t>6.2-</w:t>
      </w:r>
      <w:r w:rsidR="00E63490">
        <w:rPr>
          <w:rFonts w:ascii="Times New Roman" w:eastAsia="宋体" w:hint="eastAsia"/>
          <w:b/>
          <w:sz w:val="24"/>
        </w:rPr>
        <w:t>25</w:t>
      </w:r>
      <w:r>
        <w:rPr>
          <w:rFonts w:ascii="Times New Roman" w:eastAsia="宋体" w:hint="eastAsia"/>
          <w:b/>
          <w:sz w:val="24"/>
        </w:rPr>
        <w:t xml:space="preserve"> </w:t>
      </w:r>
      <w:r>
        <w:rPr>
          <w:rFonts w:ascii="Times New Roman" w:eastAsia="宋体" w:hint="eastAsia"/>
          <w:b/>
          <w:sz w:val="24"/>
        </w:rPr>
        <w:t>地下水预测所需参数表</w:t>
      </w:r>
    </w:p>
    <w:tbl>
      <w:tblPr>
        <w:tblW w:w="8302" w:type="dxa"/>
        <w:jc w:val="center"/>
        <w:tblBorders>
          <w:top w:val="single" w:sz="4" w:space="0" w:color="auto"/>
          <w:bottom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098"/>
        <w:gridCol w:w="988"/>
        <w:gridCol w:w="779"/>
        <w:gridCol w:w="980"/>
        <w:gridCol w:w="1249"/>
        <w:gridCol w:w="1278"/>
        <w:gridCol w:w="1930"/>
      </w:tblGrid>
      <w:tr w:rsidR="00C8007F" w14:paraId="4C13AB76" w14:textId="77777777" w:rsidTr="0098510A">
        <w:trPr>
          <w:trHeight w:val="725"/>
          <w:jc w:val="center"/>
        </w:trPr>
        <w:tc>
          <w:tcPr>
            <w:tcW w:w="1098" w:type="dxa"/>
            <w:tcBorders>
              <w:top w:val="single" w:sz="4" w:space="0" w:color="auto"/>
              <w:left w:val="single" w:sz="4" w:space="0" w:color="auto"/>
              <w:tl2br w:val="single" w:sz="4" w:space="0" w:color="auto"/>
            </w:tcBorders>
          </w:tcPr>
          <w:p w14:paraId="21E6C190" w14:textId="77777777" w:rsidR="00C8007F" w:rsidRDefault="00C8007F" w:rsidP="0098510A">
            <w:pPr>
              <w:widowControl/>
              <w:ind w:firstLineChars="200" w:firstLine="422"/>
              <w:jc w:val="center"/>
              <w:rPr>
                <w:rFonts w:ascii="Times New Roman" w:eastAsia="宋体"/>
                <w:b/>
                <w:kern w:val="0"/>
                <w:sz w:val="21"/>
                <w:szCs w:val="21"/>
              </w:rPr>
            </w:pPr>
            <w:r>
              <w:rPr>
                <w:rFonts w:ascii="Times New Roman" w:eastAsia="宋体"/>
                <w:b/>
                <w:kern w:val="0"/>
                <w:sz w:val="21"/>
                <w:szCs w:val="21"/>
              </w:rPr>
              <w:t>参数</w:t>
            </w:r>
          </w:p>
          <w:p w14:paraId="2C9C7653" w14:textId="77777777" w:rsidR="00C8007F" w:rsidRDefault="00C8007F" w:rsidP="0098510A">
            <w:pPr>
              <w:widowControl/>
              <w:jc w:val="left"/>
              <w:rPr>
                <w:rFonts w:ascii="Times New Roman" w:eastAsia="宋体"/>
                <w:b/>
                <w:kern w:val="0"/>
                <w:sz w:val="21"/>
                <w:szCs w:val="21"/>
              </w:rPr>
            </w:pPr>
          </w:p>
          <w:p w14:paraId="09740CCC" w14:textId="77777777" w:rsidR="00C8007F" w:rsidRDefault="00C8007F" w:rsidP="0098510A">
            <w:pPr>
              <w:widowControl/>
              <w:jc w:val="left"/>
              <w:rPr>
                <w:rFonts w:ascii="Times New Roman" w:eastAsia="宋体"/>
                <w:b/>
                <w:kern w:val="0"/>
                <w:sz w:val="21"/>
                <w:szCs w:val="21"/>
              </w:rPr>
            </w:pPr>
            <w:r>
              <w:rPr>
                <w:rFonts w:ascii="Times New Roman" w:eastAsia="宋体"/>
                <w:b/>
                <w:kern w:val="0"/>
                <w:sz w:val="21"/>
                <w:szCs w:val="21"/>
              </w:rPr>
              <w:t>含水层</w:t>
            </w:r>
          </w:p>
        </w:tc>
        <w:tc>
          <w:tcPr>
            <w:tcW w:w="988" w:type="dxa"/>
            <w:tcBorders>
              <w:top w:val="single" w:sz="4" w:space="0" w:color="auto"/>
            </w:tcBorders>
            <w:vAlign w:val="center"/>
          </w:tcPr>
          <w:p w14:paraId="441B9BE4"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渗透</w:t>
            </w:r>
          </w:p>
          <w:p w14:paraId="723852FD"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系数</w:t>
            </w:r>
          </w:p>
          <w:p w14:paraId="75D4B9F4"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w:t>
            </w:r>
            <w:r>
              <w:rPr>
                <w:rFonts w:ascii="Times New Roman" w:eastAsia="宋体"/>
                <w:b/>
                <w:kern w:val="0"/>
                <w:sz w:val="21"/>
                <w:szCs w:val="21"/>
              </w:rPr>
              <w:t>m/d</w:t>
            </w:r>
            <w:r>
              <w:rPr>
                <w:rFonts w:ascii="Times New Roman" w:eastAsia="宋体"/>
                <w:b/>
                <w:kern w:val="0"/>
                <w:sz w:val="21"/>
                <w:szCs w:val="21"/>
              </w:rPr>
              <w:t>）</w:t>
            </w:r>
          </w:p>
        </w:tc>
        <w:tc>
          <w:tcPr>
            <w:tcW w:w="779" w:type="dxa"/>
            <w:tcBorders>
              <w:top w:val="single" w:sz="4" w:space="0" w:color="auto"/>
            </w:tcBorders>
            <w:vAlign w:val="center"/>
          </w:tcPr>
          <w:p w14:paraId="7CEEC431"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孔隙度</w:t>
            </w:r>
            <w:r>
              <w:rPr>
                <w:rFonts w:ascii="Times New Roman" w:eastAsia="宋体"/>
                <w:b/>
                <w:kern w:val="0"/>
                <w:sz w:val="21"/>
                <w:szCs w:val="21"/>
              </w:rPr>
              <w:t xml:space="preserve"> n</w:t>
            </w:r>
          </w:p>
        </w:tc>
        <w:tc>
          <w:tcPr>
            <w:tcW w:w="980" w:type="dxa"/>
            <w:tcBorders>
              <w:top w:val="single" w:sz="4" w:space="0" w:color="auto"/>
            </w:tcBorders>
            <w:vAlign w:val="center"/>
          </w:tcPr>
          <w:p w14:paraId="6EE9840F"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水力</w:t>
            </w:r>
          </w:p>
          <w:p w14:paraId="0F7C21D2"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坡度</w:t>
            </w:r>
          </w:p>
        </w:tc>
        <w:tc>
          <w:tcPr>
            <w:tcW w:w="1249" w:type="dxa"/>
            <w:tcBorders>
              <w:top w:val="single" w:sz="4" w:space="0" w:color="auto"/>
            </w:tcBorders>
            <w:vAlign w:val="center"/>
          </w:tcPr>
          <w:p w14:paraId="282A3E32"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地下水实际流速</w:t>
            </w:r>
            <w:r>
              <w:rPr>
                <w:rFonts w:ascii="Times New Roman" w:eastAsia="宋体"/>
                <w:b/>
                <w:kern w:val="0"/>
                <w:sz w:val="21"/>
                <w:szCs w:val="21"/>
              </w:rPr>
              <w:t>U</w:t>
            </w:r>
          </w:p>
          <w:p w14:paraId="77A0D3E2"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w:t>
            </w:r>
            <w:r>
              <w:rPr>
                <w:rFonts w:ascii="Times New Roman" w:eastAsia="宋体"/>
                <w:b/>
                <w:kern w:val="0"/>
                <w:sz w:val="21"/>
                <w:szCs w:val="21"/>
              </w:rPr>
              <w:t>m/d</w:t>
            </w:r>
            <w:r>
              <w:rPr>
                <w:rFonts w:ascii="Times New Roman" w:eastAsia="宋体"/>
                <w:b/>
                <w:kern w:val="0"/>
                <w:sz w:val="21"/>
                <w:szCs w:val="21"/>
              </w:rPr>
              <w:t>）</w:t>
            </w:r>
          </w:p>
        </w:tc>
        <w:tc>
          <w:tcPr>
            <w:tcW w:w="1278" w:type="dxa"/>
            <w:tcBorders>
              <w:top w:val="single" w:sz="4" w:space="0" w:color="auto"/>
            </w:tcBorders>
            <w:vAlign w:val="center"/>
          </w:tcPr>
          <w:p w14:paraId="6FED8F7E"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弥散系数</w:t>
            </w:r>
            <w:r>
              <w:rPr>
                <w:rFonts w:ascii="Times New Roman" w:eastAsia="宋体"/>
                <w:b/>
                <w:kern w:val="0"/>
                <w:sz w:val="21"/>
                <w:szCs w:val="21"/>
              </w:rPr>
              <w:t>D</w:t>
            </w:r>
          </w:p>
          <w:p w14:paraId="07A6C180"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w:t>
            </w:r>
            <w:r>
              <w:rPr>
                <w:rFonts w:ascii="Times New Roman" w:eastAsia="宋体"/>
                <w:b/>
                <w:kern w:val="0"/>
                <w:sz w:val="21"/>
                <w:szCs w:val="21"/>
              </w:rPr>
              <w:t>m</w:t>
            </w:r>
            <w:r>
              <w:rPr>
                <w:rFonts w:ascii="Times New Roman" w:eastAsia="宋体"/>
                <w:b/>
                <w:kern w:val="0"/>
                <w:sz w:val="21"/>
                <w:szCs w:val="21"/>
                <w:vertAlign w:val="superscript"/>
              </w:rPr>
              <w:t>2</w:t>
            </w:r>
            <w:r>
              <w:rPr>
                <w:rFonts w:ascii="Times New Roman" w:eastAsia="宋体"/>
                <w:b/>
                <w:kern w:val="0"/>
                <w:sz w:val="21"/>
                <w:szCs w:val="21"/>
              </w:rPr>
              <w:t>/d</w:t>
            </w:r>
            <w:r>
              <w:rPr>
                <w:rFonts w:ascii="Times New Roman" w:eastAsia="宋体"/>
                <w:b/>
                <w:kern w:val="0"/>
                <w:sz w:val="21"/>
                <w:szCs w:val="21"/>
              </w:rPr>
              <w:t>）</w:t>
            </w:r>
          </w:p>
        </w:tc>
        <w:tc>
          <w:tcPr>
            <w:tcW w:w="1930" w:type="dxa"/>
            <w:tcBorders>
              <w:top w:val="single" w:sz="4" w:space="0" w:color="auto"/>
              <w:right w:val="single" w:sz="4" w:space="0" w:color="auto"/>
            </w:tcBorders>
            <w:vAlign w:val="center"/>
          </w:tcPr>
          <w:p w14:paraId="2359EE32" w14:textId="77777777" w:rsidR="00C8007F" w:rsidRDefault="00C8007F" w:rsidP="0098510A">
            <w:pPr>
              <w:widowControl/>
              <w:jc w:val="center"/>
              <w:rPr>
                <w:rFonts w:ascii="Times New Roman" w:eastAsia="宋体"/>
                <w:b/>
                <w:kern w:val="0"/>
                <w:sz w:val="21"/>
                <w:szCs w:val="21"/>
              </w:rPr>
            </w:pPr>
            <w:r>
              <w:rPr>
                <w:rFonts w:ascii="Times New Roman" w:eastAsia="宋体"/>
                <w:b/>
                <w:kern w:val="0"/>
                <w:sz w:val="21"/>
                <w:szCs w:val="21"/>
              </w:rPr>
              <w:t>污染源强</w:t>
            </w:r>
            <w:r>
              <w:rPr>
                <w:rFonts w:ascii="Times New Roman" w:eastAsia="宋体"/>
                <w:b/>
                <w:kern w:val="0"/>
                <w:sz w:val="21"/>
                <w:szCs w:val="21"/>
              </w:rPr>
              <w:t>C</w:t>
            </w:r>
            <w:r>
              <w:rPr>
                <w:rFonts w:ascii="Times New Roman" w:eastAsia="宋体"/>
                <w:b/>
                <w:kern w:val="0"/>
                <w:sz w:val="21"/>
                <w:szCs w:val="21"/>
                <w:vertAlign w:val="subscript"/>
              </w:rPr>
              <w:t>0</w:t>
            </w:r>
            <w:r>
              <w:rPr>
                <w:rFonts w:ascii="Times New Roman" w:eastAsia="宋体"/>
                <w:b/>
                <w:kern w:val="0"/>
                <w:sz w:val="21"/>
                <w:szCs w:val="21"/>
              </w:rPr>
              <w:t>（</w:t>
            </w:r>
            <w:r>
              <w:rPr>
                <w:rFonts w:ascii="Times New Roman" w:eastAsia="宋体"/>
                <w:b/>
                <w:kern w:val="0"/>
                <w:sz w:val="21"/>
                <w:szCs w:val="21"/>
              </w:rPr>
              <w:t>mg/L</w:t>
            </w:r>
            <w:r>
              <w:rPr>
                <w:rFonts w:ascii="Times New Roman" w:eastAsia="宋体"/>
                <w:b/>
                <w:kern w:val="0"/>
                <w:sz w:val="21"/>
                <w:szCs w:val="21"/>
              </w:rPr>
              <w:t>）</w:t>
            </w:r>
          </w:p>
        </w:tc>
      </w:tr>
      <w:tr w:rsidR="00C8007F" w14:paraId="17164C01" w14:textId="77777777" w:rsidTr="0098510A">
        <w:trPr>
          <w:jc w:val="center"/>
        </w:trPr>
        <w:tc>
          <w:tcPr>
            <w:tcW w:w="1098" w:type="dxa"/>
            <w:tcBorders>
              <w:left w:val="single" w:sz="4" w:space="0" w:color="auto"/>
              <w:bottom w:val="single" w:sz="4" w:space="0" w:color="auto"/>
            </w:tcBorders>
            <w:vAlign w:val="center"/>
          </w:tcPr>
          <w:p w14:paraId="29A5A9A8" w14:textId="77777777" w:rsidR="00C8007F" w:rsidRDefault="00C8007F" w:rsidP="0098510A">
            <w:pPr>
              <w:widowControl/>
              <w:jc w:val="center"/>
              <w:rPr>
                <w:rFonts w:ascii="Times New Roman" w:eastAsia="宋体"/>
                <w:kern w:val="0"/>
                <w:sz w:val="21"/>
                <w:szCs w:val="21"/>
              </w:rPr>
            </w:pPr>
            <w:r>
              <w:rPr>
                <w:rFonts w:ascii="Times New Roman" w:eastAsia="宋体"/>
                <w:kern w:val="0"/>
                <w:sz w:val="21"/>
                <w:szCs w:val="21"/>
              </w:rPr>
              <w:t>项目建设区含水层</w:t>
            </w:r>
          </w:p>
        </w:tc>
        <w:tc>
          <w:tcPr>
            <w:tcW w:w="988" w:type="dxa"/>
            <w:tcBorders>
              <w:bottom w:val="single" w:sz="4" w:space="0" w:color="auto"/>
            </w:tcBorders>
            <w:vAlign w:val="center"/>
          </w:tcPr>
          <w:p w14:paraId="536A5910" w14:textId="77777777" w:rsidR="00C8007F" w:rsidRDefault="00C8007F" w:rsidP="0098510A">
            <w:pPr>
              <w:widowControl/>
              <w:jc w:val="center"/>
              <w:rPr>
                <w:rFonts w:ascii="Times New Roman" w:eastAsia="宋体"/>
                <w:kern w:val="0"/>
                <w:sz w:val="21"/>
                <w:szCs w:val="21"/>
              </w:rPr>
            </w:pPr>
            <w:r>
              <w:rPr>
                <w:rFonts w:ascii="Times New Roman" w:eastAsia="宋体"/>
                <w:kern w:val="0"/>
                <w:sz w:val="21"/>
                <w:szCs w:val="21"/>
              </w:rPr>
              <w:t>0.01</w:t>
            </w:r>
          </w:p>
        </w:tc>
        <w:tc>
          <w:tcPr>
            <w:tcW w:w="779" w:type="dxa"/>
            <w:tcBorders>
              <w:bottom w:val="single" w:sz="4" w:space="0" w:color="auto"/>
            </w:tcBorders>
            <w:vAlign w:val="center"/>
          </w:tcPr>
          <w:p w14:paraId="31E79C25" w14:textId="77777777" w:rsidR="00C8007F" w:rsidRDefault="00C8007F" w:rsidP="0098510A">
            <w:pPr>
              <w:widowControl/>
              <w:ind w:leftChars="-2" w:left="-2" w:hangingChars="2" w:hanging="4"/>
              <w:jc w:val="center"/>
              <w:rPr>
                <w:rFonts w:ascii="Times New Roman" w:eastAsia="宋体"/>
                <w:kern w:val="0"/>
                <w:sz w:val="21"/>
                <w:szCs w:val="21"/>
              </w:rPr>
            </w:pPr>
            <w:r>
              <w:rPr>
                <w:rFonts w:ascii="Times New Roman" w:eastAsia="宋体"/>
                <w:kern w:val="0"/>
                <w:sz w:val="21"/>
                <w:szCs w:val="21"/>
              </w:rPr>
              <w:t>0.40</w:t>
            </w:r>
          </w:p>
        </w:tc>
        <w:tc>
          <w:tcPr>
            <w:tcW w:w="980" w:type="dxa"/>
            <w:tcBorders>
              <w:bottom w:val="single" w:sz="4" w:space="0" w:color="auto"/>
            </w:tcBorders>
            <w:vAlign w:val="center"/>
          </w:tcPr>
          <w:p w14:paraId="1D5E0F69" w14:textId="77777777" w:rsidR="00C8007F" w:rsidRDefault="00C8007F" w:rsidP="0098510A">
            <w:pPr>
              <w:widowControl/>
              <w:ind w:leftChars="-2" w:left="-2" w:hangingChars="2" w:hanging="4"/>
              <w:jc w:val="center"/>
              <w:rPr>
                <w:rFonts w:ascii="Times New Roman" w:eastAsia="宋体"/>
                <w:kern w:val="0"/>
                <w:sz w:val="21"/>
                <w:szCs w:val="21"/>
              </w:rPr>
            </w:pPr>
            <w:r>
              <w:rPr>
                <w:rFonts w:ascii="Times New Roman" w:eastAsia="宋体"/>
                <w:kern w:val="0"/>
                <w:sz w:val="21"/>
                <w:szCs w:val="21"/>
              </w:rPr>
              <w:t>3.53‰</w:t>
            </w:r>
          </w:p>
        </w:tc>
        <w:tc>
          <w:tcPr>
            <w:tcW w:w="1249" w:type="dxa"/>
            <w:tcBorders>
              <w:bottom w:val="single" w:sz="4" w:space="0" w:color="auto"/>
            </w:tcBorders>
            <w:vAlign w:val="center"/>
          </w:tcPr>
          <w:p w14:paraId="3C81EC10" w14:textId="77777777" w:rsidR="00C8007F" w:rsidRDefault="00C8007F" w:rsidP="0098510A">
            <w:pPr>
              <w:widowControl/>
              <w:ind w:leftChars="-2" w:left="-2" w:hangingChars="2" w:hanging="4"/>
              <w:jc w:val="center"/>
              <w:rPr>
                <w:rFonts w:ascii="Times New Roman" w:eastAsia="宋体"/>
                <w:kern w:val="0"/>
                <w:sz w:val="21"/>
                <w:szCs w:val="21"/>
              </w:rPr>
            </w:pPr>
            <w:r>
              <w:rPr>
                <w:rFonts w:ascii="Times New Roman" w:eastAsia="宋体" w:hint="eastAsia"/>
                <w:sz w:val="21"/>
                <w:szCs w:val="21"/>
              </w:rPr>
              <w:t>8.83</w:t>
            </w:r>
            <w:r>
              <w:rPr>
                <w:rFonts w:ascii="Times New Roman" w:eastAsia="宋体"/>
                <w:sz w:val="21"/>
                <w:szCs w:val="21"/>
              </w:rPr>
              <w:t>×</w:t>
            </w:r>
            <w:r>
              <w:rPr>
                <w:rFonts w:ascii="Times New Roman" w:eastAsia="宋体" w:hint="eastAsia"/>
                <w:sz w:val="21"/>
                <w:szCs w:val="21"/>
              </w:rPr>
              <w:t>10</w:t>
            </w:r>
            <w:r>
              <w:rPr>
                <w:rFonts w:ascii="Times New Roman" w:eastAsia="宋体" w:hint="eastAsia"/>
                <w:sz w:val="21"/>
                <w:szCs w:val="21"/>
                <w:vertAlign w:val="superscript"/>
              </w:rPr>
              <w:t>-5</w:t>
            </w:r>
          </w:p>
        </w:tc>
        <w:tc>
          <w:tcPr>
            <w:tcW w:w="1278" w:type="dxa"/>
            <w:tcBorders>
              <w:bottom w:val="single" w:sz="4" w:space="0" w:color="auto"/>
            </w:tcBorders>
            <w:vAlign w:val="center"/>
          </w:tcPr>
          <w:p w14:paraId="5F49EF23" w14:textId="77777777" w:rsidR="00C8007F" w:rsidRDefault="00C8007F" w:rsidP="0098510A">
            <w:pPr>
              <w:widowControl/>
              <w:ind w:leftChars="-2" w:left="-2" w:hangingChars="2" w:hanging="4"/>
              <w:jc w:val="center"/>
              <w:rPr>
                <w:rFonts w:ascii="Times New Roman" w:eastAsia="宋体"/>
                <w:kern w:val="0"/>
                <w:sz w:val="21"/>
                <w:szCs w:val="21"/>
              </w:rPr>
            </w:pPr>
            <w:r>
              <w:rPr>
                <w:rFonts w:ascii="Times New Roman" w:eastAsia="宋体"/>
                <w:kern w:val="0"/>
                <w:sz w:val="21"/>
                <w:szCs w:val="21"/>
              </w:rPr>
              <w:t>4.42×10</w:t>
            </w:r>
            <w:r>
              <w:rPr>
                <w:rFonts w:ascii="Times New Roman" w:eastAsia="宋体"/>
                <w:kern w:val="0"/>
                <w:sz w:val="21"/>
                <w:szCs w:val="21"/>
                <w:vertAlign w:val="superscript"/>
              </w:rPr>
              <w:t>-3</w:t>
            </w:r>
          </w:p>
        </w:tc>
        <w:tc>
          <w:tcPr>
            <w:tcW w:w="1930" w:type="dxa"/>
            <w:tcBorders>
              <w:bottom w:val="single" w:sz="4" w:space="0" w:color="auto"/>
              <w:right w:val="single" w:sz="4" w:space="0" w:color="auto"/>
            </w:tcBorders>
            <w:vAlign w:val="center"/>
          </w:tcPr>
          <w:p w14:paraId="3267FCF0" w14:textId="77777777" w:rsidR="00C8007F" w:rsidRDefault="00C8007F" w:rsidP="0098510A">
            <w:pPr>
              <w:widowControl/>
              <w:ind w:leftChars="-2" w:left="-2" w:hangingChars="2" w:hanging="4"/>
              <w:jc w:val="center"/>
              <w:rPr>
                <w:rFonts w:ascii="Times New Roman" w:eastAsia="宋体"/>
                <w:sz w:val="21"/>
              </w:rPr>
            </w:pPr>
            <w:proofErr w:type="spellStart"/>
            <w:r>
              <w:rPr>
                <w:rFonts w:ascii="Times New Roman" w:eastAsia="宋体" w:hint="eastAsia"/>
                <w:sz w:val="21"/>
              </w:rPr>
              <w:t>COD</w:t>
            </w:r>
            <w:r>
              <w:rPr>
                <w:rFonts w:ascii="Times New Roman" w:eastAsia="宋体" w:hint="eastAsia"/>
                <w:sz w:val="21"/>
                <w:vertAlign w:val="subscript"/>
              </w:rPr>
              <w:t>Mn</w:t>
            </w:r>
            <w:proofErr w:type="spellEnd"/>
            <w:r>
              <w:rPr>
                <w:rFonts w:ascii="Times New Roman" w:eastAsia="宋体" w:hint="eastAsia"/>
                <w:sz w:val="21"/>
                <w:vertAlign w:val="subscript"/>
              </w:rPr>
              <w:t xml:space="preserve"> </w:t>
            </w:r>
            <w:r>
              <w:rPr>
                <w:rFonts w:ascii="Times New Roman" w:eastAsia="宋体"/>
                <w:sz w:val="21"/>
              </w:rPr>
              <w:t>100mg/L</w:t>
            </w:r>
          </w:p>
          <w:p w14:paraId="5A5F5A41" w14:textId="77777777" w:rsidR="00C8007F" w:rsidRDefault="00C8007F" w:rsidP="0098510A">
            <w:pPr>
              <w:widowControl/>
              <w:ind w:leftChars="-2" w:left="-2" w:hangingChars="2" w:hanging="4"/>
              <w:jc w:val="center"/>
              <w:rPr>
                <w:rFonts w:ascii="Times New Roman" w:eastAsia="宋体"/>
                <w:kern w:val="0"/>
                <w:sz w:val="21"/>
                <w:szCs w:val="21"/>
              </w:rPr>
            </w:pPr>
            <w:r>
              <w:rPr>
                <w:rFonts w:ascii="Times New Roman" w:eastAsia="宋体" w:hint="eastAsia"/>
                <w:sz w:val="21"/>
              </w:rPr>
              <w:t>Cr</w:t>
            </w:r>
            <w:r>
              <w:rPr>
                <w:rFonts w:ascii="Times New Roman" w:eastAsia="宋体" w:hint="eastAsia"/>
                <w:sz w:val="21"/>
              </w:rPr>
              <w:t>：</w:t>
            </w:r>
            <w:r>
              <w:rPr>
                <w:rFonts w:ascii="Times New Roman" w:eastAsia="宋体" w:hint="eastAsia"/>
                <w:sz w:val="21"/>
              </w:rPr>
              <w:t>5mg/L</w:t>
            </w:r>
          </w:p>
        </w:tc>
      </w:tr>
    </w:tbl>
    <w:p w14:paraId="4D6E746A" w14:textId="77777777" w:rsidR="00C8007F" w:rsidRDefault="00C8007F" w:rsidP="00C8007F">
      <w:pPr>
        <w:adjustRightInd/>
        <w:snapToGrid/>
        <w:spacing w:line="240" w:lineRule="auto"/>
        <w:jc w:val="center"/>
        <w:rPr>
          <w:rFonts w:ascii="Times New Roman" w:eastAsia="宋体"/>
          <w:b/>
          <w:sz w:val="24"/>
        </w:rPr>
      </w:pPr>
    </w:p>
    <w:p w14:paraId="2174ED3D" w14:textId="77777777" w:rsidR="00C8007F" w:rsidRDefault="00C8007F" w:rsidP="00C8007F">
      <w:pPr>
        <w:adjustRightInd/>
        <w:snapToGrid/>
        <w:spacing w:line="276" w:lineRule="auto"/>
        <w:rPr>
          <w:rFonts w:ascii="Times New Roman" w:eastAsia="宋体"/>
          <w:sz w:val="21"/>
          <w:szCs w:val="21"/>
        </w:rPr>
      </w:pPr>
      <w:r>
        <w:rPr>
          <w:rFonts w:ascii="Times New Roman" w:eastAsia="宋体"/>
          <w:sz w:val="21"/>
          <w:szCs w:val="21"/>
        </w:rPr>
        <w:t>注：在地下水中，一般都用高锰酸盐指数法，因此，模拟和预测污染物在地下水中的迁移扩散时，用高锰酸盐指数代替</w:t>
      </w:r>
      <w:r>
        <w:rPr>
          <w:rFonts w:ascii="Times New Roman" w:eastAsia="宋体"/>
          <w:sz w:val="21"/>
          <w:szCs w:val="21"/>
        </w:rPr>
        <w:t>COD</w:t>
      </w:r>
      <w:r>
        <w:rPr>
          <w:rFonts w:ascii="Times New Roman" w:eastAsia="宋体"/>
          <w:sz w:val="21"/>
          <w:szCs w:val="21"/>
        </w:rPr>
        <w:t>，</w:t>
      </w:r>
      <w:r>
        <w:rPr>
          <w:rFonts w:ascii="Times New Roman" w:eastAsia="宋体"/>
          <w:sz w:val="21"/>
          <w:szCs w:val="21"/>
        </w:rPr>
        <w:t xml:space="preserve">COD </w:t>
      </w:r>
      <w:r>
        <w:rPr>
          <w:rFonts w:ascii="Times New Roman" w:eastAsia="宋体"/>
          <w:sz w:val="21"/>
          <w:szCs w:val="21"/>
        </w:rPr>
        <w:t>的浓度为</w:t>
      </w:r>
      <w:r>
        <w:rPr>
          <w:rFonts w:ascii="Times New Roman" w:eastAsia="宋体"/>
          <w:sz w:val="21"/>
          <w:szCs w:val="21"/>
        </w:rPr>
        <w:t>400mg/L</w:t>
      </w:r>
      <w:r>
        <w:rPr>
          <w:rFonts w:ascii="Times New Roman" w:eastAsia="宋体"/>
          <w:sz w:val="21"/>
          <w:szCs w:val="21"/>
        </w:rPr>
        <w:t>，一般来说</w:t>
      </w:r>
      <w:r>
        <w:rPr>
          <w:rFonts w:ascii="Times New Roman" w:eastAsia="宋体"/>
          <w:sz w:val="21"/>
          <w:szCs w:val="21"/>
        </w:rPr>
        <w:t>COD</w:t>
      </w:r>
      <w:r>
        <w:rPr>
          <w:rFonts w:ascii="Times New Roman" w:eastAsia="宋体"/>
          <w:sz w:val="21"/>
          <w:szCs w:val="21"/>
        </w:rPr>
        <w:t>是高锰酸盐指数的</w:t>
      </w:r>
      <w:r>
        <w:rPr>
          <w:rFonts w:ascii="Times New Roman" w:eastAsia="宋体"/>
          <w:sz w:val="21"/>
          <w:szCs w:val="21"/>
        </w:rPr>
        <w:t>3~5</w:t>
      </w:r>
      <w:r>
        <w:rPr>
          <w:rFonts w:ascii="Times New Roman" w:eastAsia="宋体"/>
          <w:sz w:val="21"/>
          <w:szCs w:val="21"/>
        </w:rPr>
        <w:t>倍，因此模拟预测时高锰酸盐指数浓度为</w:t>
      </w:r>
      <w:r>
        <w:rPr>
          <w:rFonts w:ascii="Times New Roman" w:eastAsia="宋体"/>
          <w:sz w:val="21"/>
          <w:szCs w:val="21"/>
        </w:rPr>
        <w:t>100mg/L</w:t>
      </w:r>
      <w:r>
        <w:rPr>
          <w:rFonts w:ascii="Times New Roman" w:eastAsia="宋体"/>
          <w:sz w:val="21"/>
          <w:szCs w:val="21"/>
        </w:rPr>
        <w:t>。</w:t>
      </w:r>
    </w:p>
    <w:p w14:paraId="3D8D600D" w14:textId="77777777" w:rsidR="00C8007F" w:rsidRPr="00C8007F" w:rsidRDefault="00C8007F" w:rsidP="00C8007F">
      <w:pPr>
        <w:widowControl/>
        <w:adjustRightInd/>
        <w:snapToGrid/>
        <w:spacing w:line="500" w:lineRule="exact"/>
        <w:ind w:firstLineChars="200" w:firstLine="560"/>
        <w:jc w:val="left"/>
        <w:rPr>
          <w:rFonts w:ascii="宋体" w:eastAsia="宋体" w:hAnsi="宋体"/>
          <w:kern w:val="0"/>
          <w:szCs w:val="28"/>
        </w:rPr>
      </w:pPr>
    </w:p>
    <w:p w14:paraId="78F5A294" w14:textId="4976DE02" w:rsidR="00226903" w:rsidRDefault="00E53955">
      <w:pPr>
        <w:adjustRightInd/>
        <w:snapToGrid/>
        <w:spacing w:line="360" w:lineRule="auto"/>
        <w:ind w:firstLineChars="200" w:firstLine="480"/>
        <w:rPr>
          <w:rFonts w:ascii="Times New Roman" w:eastAsia="宋体"/>
          <w:sz w:val="24"/>
        </w:rPr>
      </w:pPr>
      <w:r>
        <w:rPr>
          <w:rFonts w:ascii="Times New Roman" w:eastAsia="宋体"/>
          <w:sz w:val="24"/>
        </w:rPr>
        <w:t>（</w:t>
      </w:r>
      <w:r w:rsidR="00953E4F">
        <w:rPr>
          <w:rFonts w:ascii="Times New Roman" w:eastAsia="宋体" w:hint="eastAsia"/>
          <w:sz w:val="24"/>
        </w:rPr>
        <w:t>6</w:t>
      </w:r>
      <w:r>
        <w:rPr>
          <w:rFonts w:ascii="Times New Roman" w:eastAsia="宋体"/>
          <w:sz w:val="24"/>
        </w:rPr>
        <w:t>）预测结果</w:t>
      </w:r>
    </w:p>
    <w:p w14:paraId="026B0533" w14:textId="0F2FBD2A" w:rsidR="00226903" w:rsidRDefault="00E53955">
      <w:pPr>
        <w:adjustRightInd/>
        <w:snapToGrid/>
        <w:spacing w:line="360" w:lineRule="auto"/>
        <w:ind w:firstLineChars="200" w:firstLine="480"/>
        <w:rPr>
          <w:rFonts w:ascii="Times New Roman" w:eastAsia="宋体"/>
          <w:sz w:val="24"/>
        </w:rPr>
      </w:pPr>
      <w:r>
        <w:rPr>
          <w:rFonts w:ascii="Times New Roman" w:eastAsia="宋体"/>
          <w:sz w:val="24"/>
        </w:rPr>
        <w:t>COD</w:t>
      </w:r>
      <w:r>
        <w:rPr>
          <w:rFonts w:ascii="Times New Roman" w:eastAsia="宋体" w:hint="eastAsia"/>
          <w:sz w:val="24"/>
        </w:rPr>
        <w:t>、</w:t>
      </w:r>
      <w:r>
        <w:rPr>
          <w:rFonts w:ascii="Times New Roman" w:eastAsia="宋体" w:hint="eastAsia"/>
          <w:sz w:val="24"/>
        </w:rPr>
        <w:t>Cr</w:t>
      </w:r>
      <w:r>
        <w:rPr>
          <w:rFonts w:ascii="Times New Roman" w:eastAsia="宋体"/>
          <w:sz w:val="24"/>
        </w:rPr>
        <w:t>污染物地下运移范围计算见表</w:t>
      </w:r>
      <w:r>
        <w:rPr>
          <w:rFonts w:ascii="Times New Roman" w:eastAsia="宋体"/>
          <w:sz w:val="24"/>
        </w:rPr>
        <w:t>6.2-</w:t>
      </w:r>
      <w:r w:rsidR="00E63490">
        <w:rPr>
          <w:rFonts w:ascii="Times New Roman" w:eastAsia="宋体" w:hint="eastAsia"/>
          <w:sz w:val="24"/>
        </w:rPr>
        <w:t>26</w:t>
      </w:r>
      <w:r>
        <w:rPr>
          <w:rFonts w:ascii="Times New Roman" w:eastAsia="宋体" w:hint="eastAsia"/>
          <w:sz w:val="24"/>
        </w:rPr>
        <w:t>~</w:t>
      </w:r>
      <w:r>
        <w:rPr>
          <w:rFonts w:ascii="Times New Roman" w:eastAsia="宋体" w:hint="eastAsia"/>
          <w:sz w:val="24"/>
        </w:rPr>
        <w:t>表</w:t>
      </w:r>
      <w:r>
        <w:rPr>
          <w:rFonts w:ascii="Times New Roman" w:eastAsia="宋体" w:hint="eastAsia"/>
          <w:sz w:val="24"/>
        </w:rPr>
        <w:t>6.2</w:t>
      </w:r>
      <w:r w:rsidR="00E63490">
        <w:rPr>
          <w:rFonts w:ascii="Times New Roman" w:eastAsia="宋体" w:hint="eastAsia"/>
          <w:sz w:val="24"/>
        </w:rPr>
        <w:t>-27</w:t>
      </w:r>
      <w:r>
        <w:rPr>
          <w:rFonts w:ascii="Times New Roman" w:eastAsia="宋体"/>
          <w:sz w:val="24"/>
        </w:rPr>
        <w:t>。</w:t>
      </w:r>
    </w:p>
    <w:p w14:paraId="5DE93DF6" w14:textId="3F37C387" w:rsidR="00226903" w:rsidRDefault="00E53955">
      <w:pPr>
        <w:spacing w:line="360" w:lineRule="auto"/>
        <w:ind w:firstLineChars="200" w:firstLine="482"/>
        <w:jc w:val="center"/>
        <w:rPr>
          <w:rFonts w:ascii="Times New Roman" w:eastAsia="宋体"/>
          <w:b/>
          <w:sz w:val="24"/>
        </w:rPr>
      </w:pPr>
      <w:r>
        <w:rPr>
          <w:rFonts w:ascii="Times New Roman" w:eastAsia="宋体"/>
          <w:b/>
          <w:sz w:val="24"/>
        </w:rPr>
        <w:t>表</w:t>
      </w:r>
      <w:r>
        <w:rPr>
          <w:rFonts w:ascii="Times New Roman" w:eastAsia="宋体"/>
          <w:b/>
          <w:sz w:val="24"/>
        </w:rPr>
        <w:t>6.2-</w:t>
      </w:r>
      <w:r w:rsidR="00E63490">
        <w:rPr>
          <w:rFonts w:ascii="Times New Roman" w:eastAsia="宋体" w:hint="eastAsia"/>
          <w:b/>
          <w:sz w:val="24"/>
        </w:rPr>
        <w:t>26</w:t>
      </w:r>
      <w:r>
        <w:rPr>
          <w:rFonts w:ascii="Times New Roman" w:eastAsia="宋体"/>
          <w:b/>
          <w:sz w:val="24"/>
        </w:rPr>
        <w:t xml:space="preserve"> </w:t>
      </w:r>
      <w:r>
        <w:rPr>
          <w:rFonts w:ascii="Times New Roman" w:eastAsia="宋体" w:hint="eastAsia"/>
          <w:b/>
          <w:sz w:val="24"/>
        </w:rPr>
        <w:t xml:space="preserve"> </w:t>
      </w:r>
      <w:proofErr w:type="spellStart"/>
      <w:r>
        <w:rPr>
          <w:rFonts w:ascii="Times New Roman" w:eastAsia="宋体" w:hint="eastAsia"/>
          <w:b/>
          <w:sz w:val="24"/>
        </w:rPr>
        <w:t>COD</w:t>
      </w:r>
      <w:r>
        <w:rPr>
          <w:rFonts w:ascii="Times New Roman" w:eastAsia="宋体" w:hint="eastAsia"/>
          <w:b/>
          <w:sz w:val="24"/>
          <w:vertAlign w:val="subscript"/>
        </w:rPr>
        <w:t>Mn</w:t>
      </w:r>
      <w:proofErr w:type="spellEnd"/>
      <w:r>
        <w:rPr>
          <w:rFonts w:ascii="Times New Roman" w:eastAsia="宋体"/>
          <w:b/>
          <w:sz w:val="24"/>
        </w:rPr>
        <w:t>污染物地下运移范围预测结果表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03"/>
        <w:gridCol w:w="1403"/>
        <w:gridCol w:w="1403"/>
        <w:gridCol w:w="1400"/>
      </w:tblGrid>
      <w:tr w:rsidR="00226903" w14:paraId="1637074F" w14:textId="77777777">
        <w:trPr>
          <w:trHeight w:val="340"/>
          <w:tblHeader/>
        </w:trPr>
        <w:tc>
          <w:tcPr>
            <w:tcW w:w="2693" w:type="dxa"/>
            <w:tcBorders>
              <w:tl2br w:val="single" w:sz="4" w:space="0" w:color="auto"/>
            </w:tcBorders>
            <w:vAlign w:val="center"/>
          </w:tcPr>
          <w:p w14:paraId="57FAE500"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时间（</w:t>
            </w:r>
            <w:r>
              <w:rPr>
                <w:rFonts w:ascii="Times New Roman" w:eastAsia="宋体"/>
                <w:b/>
                <w:kern w:val="0"/>
                <w:sz w:val="21"/>
                <w:szCs w:val="21"/>
              </w:rPr>
              <w:t>d</w:t>
            </w:r>
            <w:r>
              <w:rPr>
                <w:rFonts w:ascii="Times New Roman" w:eastAsia="宋体"/>
                <w:b/>
                <w:kern w:val="0"/>
                <w:sz w:val="21"/>
                <w:szCs w:val="21"/>
              </w:rPr>
              <w:t>）</w:t>
            </w:r>
          </w:p>
          <w:p w14:paraId="4F301AA6"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距离（</w:t>
            </w:r>
            <w:r>
              <w:rPr>
                <w:rFonts w:ascii="Times New Roman" w:eastAsia="宋体"/>
                <w:b/>
                <w:kern w:val="0"/>
                <w:sz w:val="21"/>
                <w:szCs w:val="21"/>
              </w:rPr>
              <w:t>m</w:t>
            </w:r>
            <w:r>
              <w:rPr>
                <w:rFonts w:ascii="Times New Roman" w:eastAsia="宋体"/>
                <w:b/>
                <w:kern w:val="0"/>
                <w:sz w:val="21"/>
                <w:szCs w:val="21"/>
              </w:rPr>
              <w:t>）</w:t>
            </w:r>
          </w:p>
        </w:tc>
        <w:tc>
          <w:tcPr>
            <w:tcW w:w="1403" w:type="dxa"/>
            <w:vAlign w:val="center"/>
          </w:tcPr>
          <w:p w14:paraId="037B307E"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100</w:t>
            </w:r>
          </w:p>
        </w:tc>
        <w:tc>
          <w:tcPr>
            <w:tcW w:w="1403" w:type="dxa"/>
            <w:vAlign w:val="center"/>
          </w:tcPr>
          <w:p w14:paraId="2800119D"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1000</w:t>
            </w:r>
          </w:p>
        </w:tc>
        <w:tc>
          <w:tcPr>
            <w:tcW w:w="1403" w:type="dxa"/>
            <w:vAlign w:val="center"/>
          </w:tcPr>
          <w:p w14:paraId="25B08496"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10*365</w:t>
            </w:r>
          </w:p>
        </w:tc>
        <w:tc>
          <w:tcPr>
            <w:tcW w:w="1400" w:type="dxa"/>
            <w:vAlign w:val="center"/>
          </w:tcPr>
          <w:p w14:paraId="7FDB2C14"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20*365</w:t>
            </w:r>
          </w:p>
        </w:tc>
      </w:tr>
      <w:tr w:rsidR="00226903" w14:paraId="080FF247" w14:textId="77777777">
        <w:trPr>
          <w:trHeight w:val="340"/>
        </w:trPr>
        <w:tc>
          <w:tcPr>
            <w:tcW w:w="2693" w:type="dxa"/>
            <w:vAlign w:val="center"/>
          </w:tcPr>
          <w:p w14:paraId="582027E8"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w:t>
            </w:r>
          </w:p>
        </w:tc>
        <w:tc>
          <w:tcPr>
            <w:tcW w:w="1403" w:type="dxa"/>
            <w:vAlign w:val="center"/>
          </w:tcPr>
          <w:p w14:paraId="64A7D0B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29.04 </w:t>
            </w:r>
          </w:p>
        </w:tc>
        <w:tc>
          <w:tcPr>
            <w:tcW w:w="1403" w:type="dxa"/>
            <w:vAlign w:val="center"/>
          </w:tcPr>
          <w:p w14:paraId="14FDCEE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74.39 </w:t>
            </w:r>
          </w:p>
        </w:tc>
        <w:tc>
          <w:tcPr>
            <w:tcW w:w="1403" w:type="dxa"/>
            <w:vAlign w:val="center"/>
          </w:tcPr>
          <w:p w14:paraId="67F6202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86.87 </w:t>
            </w:r>
          </w:p>
        </w:tc>
        <w:tc>
          <w:tcPr>
            <w:tcW w:w="1400" w:type="dxa"/>
            <w:vAlign w:val="center"/>
          </w:tcPr>
          <w:p w14:paraId="683D05A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90.970 </w:t>
            </w:r>
          </w:p>
        </w:tc>
      </w:tr>
      <w:tr w:rsidR="00226903" w14:paraId="7407532B" w14:textId="77777777">
        <w:trPr>
          <w:trHeight w:val="340"/>
        </w:trPr>
        <w:tc>
          <w:tcPr>
            <w:tcW w:w="2693" w:type="dxa"/>
            <w:vAlign w:val="center"/>
          </w:tcPr>
          <w:p w14:paraId="66CE5041"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w:t>
            </w:r>
          </w:p>
        </w:tc>
        <w:tc>
          <w:tcPr>
            <w:tcW w:w="1403" w:type="dxa"/>
            <w:vAlign w:val="center"/>
          </w:tcPr>
          <w:p w14:paraId="13E9ABE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3.41 </w:t>
            </w:r>
          </w:p>
        </w:tc>
        <w:tc>
          <w:tcPr>
            <w:tcW w:w="1403" w:type="dxa"/>
            <w:vAlign w:val="center"/>
          </w:tcPr>
          <w:p w14:paraId="0673773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51.12 </w:t>
            </w:r>
          </w:p>
        </w:tc>
        <w:tc>
          <w:tcPr>
            <w:tcW w:w="1403" w:type="dxa"/>
            <w:vAlign w:val="center"/>
          </w:tcPr>
          <w:p w14:paraId="16B0128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73.91 </w:t>
            </w:r>
          </w:p>
        </w:tc>
        <w:tc>
          <w:tcPr>
            <w:tcW w:w="1400" w:type="dxa"/>
            <w:vAlign w:val="center"/>
          </w:tcPr>
          <w:p w14:paraId="7BC29CD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81.91 </w:t>
            </w:r>
          </w:p>
        </w:tc>
      </w:tr>
      <w:tr w:rsidR="00226903" w14:paraId="4A8EF5F5" w14:textId="77777777">
        <w:trPr>
          <w:trHeight w:val="340"/>
        </w:trPr>
        <w:tc>
          <w:tcPr>
            <w:tcW w:w="2693" w:type="dxa"/>
            <w:vAlign w:val="center"/>
          </w:tcPr>
          <w:p w14:paraId="580E9706"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w:t>
            </w:r>
          </w:p>
        </w:tc>
        <w:tc>
          <w:tcPr>
            <w:tcW w:w="1403" w:type="dxa"/>
            <w:vAlign w:val="center"/>
          </w:tcPr>
          <w:p w14:paraId="42C4AB8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0.15 </w:t>
            </w:r>
          </w:p>
        </w:tc>
        <w:tc>
          <w:tcPr>
            <w:tcW w:w="1403" w:type="dxa"/>
            <w:vAlign w:val="center"/>
          </w:tcPr>
          <w:p w14:paraId="0DF4440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32.24 </w:t>
            </w:r>
          </w:p>
        </w:tc>
        <w:tc>
          <w:tcPr>
            <w:tcW w:w="1403" w:type="dxa"/>
            <w:vAlign w:val="center"/>
          </w:tcPr>
          <w:p w14:paraId="6EE2F4B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61.52 </w:t>
            </w:r>
          </w:p>
        </w:tc>
        <w:tc>
          <w:tcPr>
            <w:tcW w:w="1400" w:type="dxa"/>
            <w:vAlign w:val="center"/>
          </w:tcPr>
          <w:p w14:paraId="13D4174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72.98 </w:t>
            </w:r>
          </w:p>
        </w:tc>
      </w:tr>
      <w:tr w:rsidR="00226903" w14:paraId="2C851C3D" w14:textId="77777777">
        <w:trPr>
          <w:trHeight w:val="340"/>
        </w:trPr>
        <w:tc>
          <w:tcPr>
            <w:tcW w:w="2693" w:type="dxa"/>
            <w:vAlign w:val="center"/>
          </w:tcPr>
          <w:p w14:paraId="697EA40C"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4</w:t>
            </w:r>
          </w:p>
        </w:tc>
        <w:tc>
          <w:tcPr>
            <w:tcW w:w="1403" w:type="dxa"/>
            <w:vAlign w:val="center"/>
          </w:tcPr>
          <w:p w14:paraId="3A685DB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0.002 </w:t>
            </w:r>
          </w:p>
        </w:tc>
        <w:tc>
          <w:tcPr>
            <w:tcW w:w="1403" w:type="dxa"/>
            <w:vAlign w:val="center"/>
          </w:tcPr>
          <w:p w14:paraId="50E00AE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18.57 </w:t>
            </w:r>
          </w:p>
        </w:tc>
        <w:tc>
          <w:tcPr>
            <w:tcW w:w="1403" w:type="dxa"/>
            <w:vAlign w:val="center"/>
          </w:tcPr>
          <w:p w14:paraId="3E0EF61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50.06 </w:t>
            </w:r>
          </w:p>
        </w:tc>
        <w:tc>
          <w:tcPr>
            <w:tcW w:w="1400" w:type="dxa"/>
            <w:vAlign w:val="center"/>
          </w:tcPr>
          <w:p w14:paraId="5F03B6B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64.31 </w:t>
            </w:r>
          </w:p>
        </w:tc>
      </w:tr>
      <w:tr w:rsidR="00226903" w14:paraId="58FC5FAA" w14:textId="77777777">
        <w:trPr>
          <w:trHeight w:val="340"/>
        </w:trPr>
        <w:tc>
          <w:tcPr>
            <w:tcW w:w="2693" w:type="dxa"/>
            <w:vAlign w:val="center"/>
          </w:tcPr>
          <w:p w14:paraId="09992BE0"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5</w:t>
            </w:r>
          </w:p>
        </w:tc>
        <w:tc>
          <w:tcPr>
            <w:tcW w:w="1403" w:type="dxa"/>
            <w:vAlign w:val="center"/>
          </w:tcPr>
          <w:p w14:paraId="5434F07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DF8DE2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9.73 </w:t>
            </w:r>
          </w:p>
        </w:tc>
        <w:tc>
          <w:tcPr>
            <w:tcW w:w="1403" w:type="dxa"/>
            <w:vAlign w:val="center"/>
          </w:tcPr>
          <w:p w14:paraId="1F6EE2A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39.78 </w:t>
            </w:r>
          </w:p>
        </w:tc>
        <w:tc>
          <w:tcPr>
            <w:tcW w:w="1400" w:type="dxa"/>
            <w:vAlign w:val="center"/>
          </w:tcPr>
          <w:p w14:paraId="7BFAA0E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56.03 </w:t>
            </w:r>
          </w:p>
        </w:tc>
      </w:tr>
      <w:tr w:rsidR="00226903" w14:paraId="3C255930" w14:textId="77777777">
        <w:trPr>
          <w:trHeight w:val="340"/>
        </w:trPr>
        <w:tc>
          <w:tcPr>
            <w:tcW w:w="2693" w:type="dxa"/>
            <w:vAlign w:val="center"/>
          </w:tcPr>
          <w:p w14:paraId="64EEE62E"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6</w:t>
            </w:r>
          </w:p>
        </w:tc>
        <w:tc>
          <w:tcPr>
            <w:tcW w:w="1403" w:type="dxa"/>
            <w:vAlign w:val="center"/>
          </w:tcPr>
          <w:p w14:paraId="3C01625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C27094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4.63 </w:t>
            </w:r>
          </w:p>
        </w:tc>
        <w:tc>
          <w:tcPr>
            <w:tcW w:w="1403" w:type="dxa"/>
            <w:vAlign w:val="center"/>
          </w:tcPr>
          <w:p w14:paraId="209B1EC4"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30.85 </w:t>
            </w:r>
          </w:p>
        </w:tc>
        <w:tc>
          <w:tcPr>
            <w:tcW w:w="1400" w:type="dxa"/>
            <w:vAlign w:val="center"/>
          </w:tcPr>
          <w:p w14:paraId="79F80D5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48.26 </w:t>
            </w:r>
          </w:p>
        </w:tc>
      </w:tr>
      <w:tr w:rsidR="00226903" w14:paraId="1A50DAAD" w14:textId="77777777">
        <w:trPr>
          <w:trHeight w:val="340"/>
        </w:trPr>
        <w:tc>
          <w:tcPr>
            <w:tcW w:w="2693" w:type="dxa"/>
            <w:vAlign w:val="center"/>
          </w:tcPr>
          <w:p w14:paraId="7FDB6D76"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7</w:t>
            </w:r>
          </w:p>
        </w:tc>
        <w:tc>
          <w:tcPr>
            <w:tcW w:w="1403" w:type="dxa"/>
            <w:vAlign w:val="center"/>
          </w:tcPr>
          <w:p w14:paraId="20033EB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7895C8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1.99 </w:t>
            </w:r>
          </w:p>
        </w:tc>
        <w:tc>
          <w:tcPr>
            <w:tcW w:w="1403" w:type="dxa"/>
            <w:vAlign w:val="center"/>
          </w:tcPr>
          <w:p w14:paraId="2BAF786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23.34 </w:t>
            </w:r>
          </w:p>
        </w:tc>
        <w:tc>
          <w:tcPr>
            <w:tcW w:w="1400" w:type="dxa"/>
            <w:vAlign w:val="center"/>
          </w:tcPr>
          <w:p w14:paraId="05AB5E64"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41.07 </w:t>
            </w:r>
          </w:p>
        </w:tc>
      </w:tr>
      <w:tr w:rsidR="00226903" w14:paraId="67BA1366" w14:textId="77777777">
        <w:trPr>
          <w:trHeight w:val="340"/>
        </w:trPr>
        <w:tc>
          <w:tcPr>
            <w:tcW w:w="2693" w:type="dxa"/>
            <w:vAlign w:val="center"/>
          </w:tcPr>
          <w:p w14:paraId="2AE1E91A"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8</w:t>
            </w:r>
          </w:p>
        </w:tc>
        <w:tc>
          <w:tcPr>
            <w:tcW w:w="1403" w:type="dxa"/>
            <w:vAlign w:val="center"/>
          </w:tcPr>
          <w:p w14:paraId="37B8648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7F4B5C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0.77 </w:t>
            </w:r>
          </w:p>
        </w:tc>
        <w:tc>
          <w:tcPr>
            <w:tcW w:w="1403" w:type="dxa"/>
            <w:vAlign w:val="center"/>
          </w:tcPr>
          <w:p w14:paraId="41EF6CD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17.21 </w:t>
            </w:r>
          </w:p>
        </w:tc>
        <w:tc>
          <w:tcPr>
            <w:tcW w:w="1400" w:type="dxa"/>
            <w:vAlign w:val="center"/>
          </w:tcPr>
          <w:p w14:paraId="193029A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34.53 </w:t>
            </w:r>
          </w:p>
        </w:tc>
      </w:tr>
      <w:tr w:rsidR="00226903" w14:paraId="6E67C2CB" w14:textId="77777777">
        <w:trPr>
          <w:trHeight w:val="340"/>
        </w:trPr>
        <w:tc>
          <w:tcPr>
            <w:tcW w:w="2693" w:type="dxa"/>
            <w:vAlign w:val="center"/>
          </w:tcPr>
          <w:p w14:paraId="6887314E"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9</w:t>
            </w:r>
          </w:p>
        </w:tc>
        <w:tc>
          <w:tcPr>
            <w:tcW w:w="1403" w:type="dxa"/>
            <w:vAlign w:val="center"/>
          </w:tcPr>
          <w:p w14:paraId="257B63D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9B1F52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0.27 </w:t>
            </w:r>
          </w:p>
        </w:tc>
        <w:tc>
          <w:tcPr>
            <w:tcW w:w="1403" w:type="dxa"/>
            <w:vAlign w:val="center"/>
          </w:tcPr>
          <w:p w14:paraId="0B171FB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12.36 </w:t>
            </w:r>
          </w:p>
        </w:tc>
        <w:tc>
          <w:tcPr>
            <w:tcW w:w="1400" w:type="dxa"/>
            <w:vAlign w:val="center"/>
          </w:tcPr>
          <w:p w14:paraId="112909C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28.67 </w:t>
            </w:r>
          </w:p>
        </w:tc>
      </w:tr>
      <w:tr w:rsidR="00226903" w14:paraId="01C5307C" w14:textId="77777777">
        <w:trPr>
          <w:trHeight w:val="340"/>
        </w:trPr>
        <w:tc>
          <w:tcPr>
            <w:tcW w:w="2693" w:type="dxa"/>
            <w:vAlign w:val="center"/>
          </w:tcPr>
          <w:p w14:paraId="1DA8E0DB"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10</w:t>
            </w:r>
          </w:p>
        </w:tc>
        <w:tc>
          <w:tcPr>
            <w:tcW w:w="1403" w:type="dxa"/>
            <w:vAlign w:val="center"/>
          </w:tcPr>
          <w:p w14:paraId="72C6F5D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5D13EF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0.09 </w:t>
            </w:r>
          </w:p>
        </w:tc>
        <w:tc>
          <w:tcPr>
            <w:tcW w:w="1403" w:type="dxa"/>
            <w:vAlign w:val="center"/>
          </w:tcPr>
          <w:p w14:paraId="5769AD9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8.65 </w:t>
            </w:r>
          </w:p>
        </w:tc>
        <w:tc>
          <w:tcPr>
            <w:tcW w:w="1400" w:type="dxa"/>
            <w:vAlign w:val="center"/>
          </w:tcPr>
          <w:p w14:paraId="0C35A9F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23.51 </w:t>
            </w:r>
          </w:p>
        </w:tc>
      </w:tr>
      <w:tr w:rsidR="00226903" w14:paraId="205EB017" w14:textId="77777777">
        <w:trPr>
          <w:trHeight w:val="340"/>
        </w:trPr>
        <w:tc>
          <w:tcPr>
            <w:tcW w:w="2693" w:type="dxa"/>
            <w:vAlign w:val="center"/>
          </w:tcPr>
          <w:p w14:paraId="04E1C5CA"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11</w:t>
            </w:r>
          </w:p>
        </w:tc>
        <w:tc>
          <w:tcPr>
            <w:tcW w:w="1403" w:type="dxa"/>
            <w:vAlign w:val="center"/>
          </w:tcPr>
          <w:p w14:paraId="646D877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8F2A9B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0.02 </w:t>
            </w:r>
          </w:p>
        </w:tc>
        <w:tc>
          <w:tcPr>
            <w:tcW w:w="1403" w:type="dxa"/>
            <w:vAlign w:val="center"/>
          </w:tcPr>
          <w:p w14:paraId="70661664"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5.89 </w:t>
            </w:r>
          </w:p>
        </w:tc>
        <w:tc>
          <w:tcPr>
            <w:tcW w:w="1400" w:type="dxa"/>
            <w:vAlign w:val="center"/>
          </w:tcPr>
          <w:p w14:paraId="1775E1A8"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19.04 </w:t>
            </w:r>
          </w:p>
        </w:tc>
      </w:tr>
      <w:tr w:rsidR="00226903" w14:paraId="4F43CA36" w14:textId="77777777">
        <w:trPr>
          <w:trHeight w:val="340"/>
        </w:trPr>
        <w:tc>
          <w:tcPr>
            <w:tcW w:w="2693" w:type="dxa"/>
            <w:vAlign w:val="center"/>
          </w:tcPr>
          <w:p w14:paraId="6B9635D3"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12</w:t>
            </w:r>
          </w:p>
        </w:tc>
        <w:tc>
          <w:tcPr>
            <w:tcW w:w="1403" w:type="dxa"/>
            <w:vAlign w:val="center"/>
          </w:tcPr>
          <w:p w14:paraId="7C9BC6D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F27917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0.01 </w:t>
            </w:r>
          </w:p>
        </w:tc>
        <w:tc>
          <w:tcPr>
            <w:tcW w:w="1403" w:type="dxa"/>
            <w:vAlign w:val="center"/>
          </w:tcPr>
          <w:p w14:paraId="2C05B74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3.90 </w:t>
            </w:r>
          </w:p>
        </w:tc>
        <w:tc>
          <w:tcPr>
            <w:tcW w:w="1400" w:type="dxa"/>
            <w:vAlign w:val="center"/>
          </w:tcPr>
          <w:p w14:paraId="725558F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15.21 </w:t>
            </w:r>
          </w:p>
        </w:tc>
      </w:tr>
      <w:tr w:rsidR="00226903" w14:paraId="4DF9DC49" w14:textId="77777777">
        <w:trPr>
          <w:trHeight w:val="340"/>
        </w:trPr>
        <w:tc>
          <w:tcPr>
            <w:tcW w:w="2693" w:type="dxa"/>
            <w:vAlign w:val="center"/>
          </w:tcPr>
          <w:p w14:paraId="76B14D75"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13</w:t>
            </w:r>
          </w:p>
        </w:tc>
        <w:tc>
          <w:tcPr>
            <w:tcW w:w="1403" w:type="dxa"/>
            <w:vAlign w:val="center"/>
          </w:tcPr>
          <w:p w14:paraId="0AF58B8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8F65DA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 </w:t>
            </w:r>
          </w:p>
        </w:tc>
        <w:tc>
          <w:tcPr>
            <w:tcW w:w="1403" w:type="dxa"/>
            <w:vAlign w:val="center"/>
          </w:tcPr>
          <w:p w14:paraId="6E72F46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2.51 </w:t>
            </w:r>
          </w:p>
        </w:tc>
        <w:tc>
          <w:tcPr>
            <w:tcW w:w="1400" w:type="dxa"/>
            <w:vAlign w:val="center"/>
          </w:tcPr>
          <w:p w14:paraId="4B170A7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12.00 </w:t>
            </w:r>
          </w:p>
        </w:tc>
      </w:tr>
      <w:tr w:rsidR="00226903" w14:paraId="1DFF31FD" w14:textId="77777777">
        <w:trPr>
          <w:trHeight w:val="340"/>
        </w:trPr>
        <w:tc>
          <w:tcPr>
            <w:tcW w:w="2693" w:type="dxa"/>
            <w:vAlign w:val="center"/>
          </w:tcPr>
          <w:p w14:paraId="0584C0ED"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14</w:t>
            </w:r>
          </w:p>
        </w:tc>
        <w:tc>
          <w:tcPr>
            <w:tcW w:w="1403" w:type="dxa"/>
            <w:vAlign w:val="center"/>
          </w:tcPr>
          <w:p w14:paraId="50EA06D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D15F9B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F18D7F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1.58 </w:t>
            </w:r>
          </w:p>
        </w:tc>
        <w:tc>
          <w:tcPr>
            <w:tcW w:w="1400" w:type="dxa"/>
            <w:vAlign w:val="center"/>
          </w:tcPr>
          <w:p w14:paraId="4722D2D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9.34 </w:t>
            </w:r>
          </w:p>
        </w:tc>
      </w:tr>
      <w:tr w:rsidR="00226903" w14:paraId="73CD4C62" w14:textId="77777777">
        <w:trPr>
          <w:trHeight w:val="340"/>
        </w:trPr>
        <w:tc>
          <w:tcPr>
            <w:tcW w:w="2693" w:type="dxa"/>
            <w:vAlign w:val="center"/>
          </w:tcPr>
          <w:p w14:paraId="622D6D02"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15</w:t>
            </w:r>
          </w:p>
        </w:tc>
        <w:tc>
          <w:tcPr>
            <w:tcW w:w="1403" w:type="dxa"/>
            <w:vAlign w:val="center"/>
          </w:tcPr>
          <w:p w14:paraId="03BBC51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585A5C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3359EA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0.96 </w:t>
            </w:r>
          </w:p>
        </w:tc>
        <w:tc>
          <w:tcPr>
            <w:tcW w:w="1400" w:type="dxa"/>
            <w:vAlign w:val="center"/>
          </w:tcPr>
          <w:p w14:paraId="3B13707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7.17 </w:t>
            </w:r>
          </w:p>
        </w:tc>
      </w:tr>
      <w:tr w:rsidR="00226903" w14:paraId="2EAE4E69" w14:textId="77777777">
        <w:trPr>
          <w:trHeight w:val="340"/>
        </w:trPr>
        <w:tc>
          <w:tcPr>
            <w:tcW w:w="2693" w:type="dxa"/>
            <w:vAlign w:val="center"/>
          </w:tcPr>
          <w:p w14:paraId="25F83853"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16</w:t>
            </w:r>
          </w:p>
        </w:tc>
        <w:tc>
          <w:tcPr>
            <w:tcW w:w="1403" w:type="dxa"/>
            <w:vAlign w:val="center"/>
          </w:tcPr>
          <w:p w14:paraId="3E95913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AF07BE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6CE9BC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0.57 </w:t>
            </w:r>
          </w:p>
        </w:tc>
        <w:tc>
          <w:tcPr>
            <w:tcW w:w="1400" w:type="dxa"/>
            <w:vAlign w:val="center"/>
          </w:tcPr>
          <w:p w14:paraId="7F3BA82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5.43 </w:t>
            </w:r>
          </w:p>
        </w:tc>
      </w:tr>
      <w:tr w:rsidR="00226903" w14:paraId="53A7D7F4" w14:textId="77777777">
        <w:trPr>
          <w:trHeight w:val="340"/>
        </w:trPr>
        <w:tc>
          <w:tcPr>
            <w:tcW w:w="2693" w:type="dxa"/>
            <w:vAlign w:val="center"/>
          </w:tcPr>
          <w:p w14:paraId="7002EA2F"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17</w:t>
            </w:r>
          </w:p>
        </w:tc>
        <w:tc>
          <w:tcPr>
            <w:tcW w:w="1403" w:type="dxa"/>
            <w:vAlign w:val="center"/>
          </w:tcPr>
          <w:p w14:paraId="3ADEF75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6C2F48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02AF26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0.33 </w:t>
            </w:r>
          </w:p>
        </w:tc>
        <w:tc>
          <w:tcPr>
            <w:tcW w:w="1400" w:type="dxa"/>
            <w:vAlign w:val="center"/>
          </w:tcPr>
          <w:p w14:paraId="1AA1FE5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4.06 </w:t>
            </w:r>
          </w:p>
        </w:tc>
      </w:tr>
      <w:tr w:rsidR="00226903" w14:paraId="48D4DC1C" w14:textId="77777777">
        <w:trPr>
          <w:trHeight w:val="340"/>
        </w:trPr>
        <w:tc>
          <w:tcPr>
            <w:tcW w:w="2693" w:type="dxa"/>
            <w:vAlign w:val="center"/>
          </w:tcPr>
          <w:p w14:paraId="69147EE2"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18</w:t>
            </w:r>
          </w:p>
        </w:tc>
        <w:tc>
          <w:tcPr>
            <w:tcW w:w="1403" w:type="dxa"/>
            <w:vAlign w:val="center"/>
          </w:tcPr>
          <w:p w14:paraId="52549CB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30DC31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2015D2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0.18 </w:t>
            </w:r>
          </w:p>
        </w:tc>
        <w:tc>
          <w:tcPr>
            <w:tcW w:w="1400" w:type="dxa"/>
            <w:vAlign w:val="center"/>
          </w:tcPr>
          <w:p w14:paraId="595FBCA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2.99 </w:t>
            </w:r>
          </w:p>
        </w:tc>
      </w:tr>
      <w:tr w:rsidR="00226903" w14:paraId="40A50519" w14:textId="77777777">
        <w:trPr>
          <w:trHeight w:val="340"/>
        </w:trPr>
        <w:tc>
          <w:tcPr>
            <w:tcW w:w="2693" w:type="dxa"/>
            <w:vAlign w:val="center"/>
          </w:tcPr>
          <w:p w14:paraId="290CF3AB"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19</w:t>
            </w:r>
          </w:p>
        </w:tc>
        <w:tc>
          <w:tcPr>
            <w:tcW w:w="1403" w:type="dxa"/>
            <w:vAlign w:val="center"/>
          </w:tcPr>
          <w:p w14:paraId="70ECA44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166809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45F3FF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0.10 </w:t>
            </w:r>
          </w:p>
        </w:tc>
        <w:tc>
          <w:tcPr>
            <w:tcW w:w="1400" w:type="dxa"/>
            <w:vAlign w:val="center"/>
          </w:tcPr>
          <w:p w14:paraId="2526129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2.17 </w:t>
            </w:r>
          </w:p>
        </w:tc>
      </w:tr>
      <w:tr w:rsidR="00226903" w14:paraId="4782AE2E" w14:textId="77777777">
        <w:trPr>
          <w:trHeight w:val="340"/>
        </w:trPr>
        <w:tc>
          <w:tcPr>
            <w:tcW w:w="2693" w:type="dxa"/>
            <w:vAlign w:val="center"/>
          </w:tcPr>
          <w:p w14:paraId="15C177C9"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20</w:t>
            </w:r>
          </w:p>
        </w:tc>
        <w:tc>
          <w:tcPr>
            <w:tcW w:w="1403" w:type="dxa"/>
            <w:vAlign w:val="center"/>
          </w:tcPr>
          <w:p w14:paraId="3A1D1C7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9DA78F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D5EA2B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0.05 </w:t>
            </w:r>
          </w:p>
        </w:tc>
        <w:tc>
          <w:tcPr>
            <w:tcW w:w="1400" w:type="dxa"/>
            <w:vAlign w:val="center"/>
          </w:tcPr>
          <w:p w14:paraId="52955FA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1.56 </w:t>
            </w:r>
          </w:p>
        </w:tc>
      </w:tr>
      <w:tr w:rsidR="00226903" w14:paraId="362F3A5C" w14:textId="77777777">
        <w:trPr>
          <w:trHeight w:val="340"/>
        </w:trPr>
        <w:tc>
          <w:tcPr>
            <w:tcW w:w="2693" w:type="dxa"/>
            <w:vAlign w:val="center"/>
          </w:tcPr>
          <w:p w14:paraId="7B60FCDD"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21</w:t>
            </w:r>
          </w:p>
        </w:tc>
        <w:tc>
          <w:tcPr>
            <w:tcW w:w="1403" w:type="dxa"/>
            <w:vAlign w:val="center"/>
          </w:tcPr>
          <w:p w14:paraId="52D1A88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03B928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870D0B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0.03 </w:t>
            </w:r>
          </w:p>
        </w:tc>
        <w:tc>
          <w:tcPr>
            <w:tcW w:w="1400" w:type="dxa"/>
            <w:vAlign w:val="center"/>
          </w:tcPr>
          <w:p w14:paraId="3B047CA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1.10 </w:t>
            </w:r>
          </w:p>
        </w:tc>
      </w:tr>
      <w:tr w:rsidR="00226903" w14:paraId="1759612A" w14:textId="77777777">
        <w:trPr>
          <w:trHeight w:val="340"/>
        </w:trPr>
        <w:tc>
          <w:tcPr>
            <w:tcW w:w="2693" w:type="dxa"/>
            <w:vAlign w:val="center"/>
          </w:tcPr>
          <w:p w14:paraId="4CDEA287"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22</w:t>
            </w:r>
          </w:p>
        </w:tc>
        <w:tc>
          <w:tcPr>
            <w:tcW w:w="1403" w:type="dxa"/>
            <w:vAlign w:val="center"/>
          </w:tcPr>
          <w:p w14:paraId="140DFD5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7BCECC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5D5CB38"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0.01 </w:t>
            </w:r>
          </w:p>
        </w:tc>
        <w:tc>
          <w:tcPr>
            <w:tcW w:w="1400" w:type="dxa"/>
            <w:vAlign w:val="center"/>
          </w:tcPr>
          <w:p w14:paraId="15E1ED4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0.77 </w:t>
            </w:r>
          </w:p>
        </w:tc>
      </w:tr>
      <w:tr w:rsidR="00226903" w14:paraId="4666A974" w14:textId="77777777">
        <w:trPr>
          <w:trHeight w:val="340"/>
        </w:trPr>
        <w:tc>
          <w:tcPr>
            <w:tcW w:w="2693" w:type="dxa"/>
            <w:vAlign w:val="center"/>
          </w:tcPr>
          <w:p w14:paraId="5AF158F4"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23</w:t>
            </w:r>
          </w:p>
        </w:tc>
        <w:tc>
          <w:tcPr>
            <w:tcW w:w="1403" w:type="dxa"/>
            <w:vAlign w:val="center"/>
          </w:tcPr>
          <w:p w14:paraId="77EE7A8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2DF90D8"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5C4756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0.01 </w:t>
            </w:r>
          </w:p>
        </w:tc>
        <w:tc>
          <w:tcPr>
            <w:tcW w:w="1400" w:type="dxa"/>
            <w:vAlign w:val="center"/>
          </w:tcPr>
          <w:p w14:paraId="7CD9B0F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0.53 </w:t>
            </w:r>
          </w:p>
        </w:tc>
      </w:tr>
      <w:tr w:rsidR="00226903" w14:paraId="431233F6" w14:textId="77777777">
        <w:trPr>
          <w:trHeight w:val="340"/>
        </w:trPr>
        <w:tc>
          <w:tcPr>
            <w:tcW w:w="2693" w:type="dxa"/>
            <w:vAlign w:val="center"/>
          </w:tcPr>
          <w:p w14:paraId="6B7FAA1E"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24</w:t>
            </w:r>
          </w:p>
        </w:tc>
        <w:tc>
          <w:tcPr>
            <w:tcW w:w="1403" w:type="dxa"/>
            <w:vAlign w:val="center"/>
          </w:tcPr>
          <w:p w14:paraId="1BAE3F1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6B6B79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AAEB13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 </w:t>
            </w:r>
          </w:p>
        </w:tc>
        <w:tc>
          <w:tcPr>
            <w:tcW w:w="1400" w:type="dxa"/>
            <w:vAlign w:val="center"/>
          </w:tcPr>
          <w:p w14:paraId="0AD25BA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0.36 </w:t>
            </w:r>
          </w:p>
        </w:tc>
      </w:tr>
      <w:tr w:rsidR="00226903" w14:paraId="39ED4956" w14:textId="77777777">
        <w:trPr>
          <w:trHeight w:val="340"/>
        </w:trPr>
        <w:tc>
          <w:tcPr>
            <w:tcW w:w="2693" w:type="dxa"/>
            <w:vAlign w:val="center"/>
          </w:tcPr>
          <w:p w14:paraId="2C60439A"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25</w:t>
            </w:r>
          </w:p>
        </w:tc>
        <w:tc>
          <w:tcPr>
            <w:tcW w:w="1403" w:type="dxa"/>
            <w:vAlign w:val="center"/>
          </w:tcPr>
          <w:p w14:paraId="040E3F9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1AB4D9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3CD693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 </w:t>
            </w:r>
          </w:p>
        </w:tc>
        <w:tc>
          <w:tcPr>
            <w:tcW w:w="1400" w:type="dxa"/>
            <w:vAlign w:val="center"/>
          </w:tcPr>
          <w:p w14:paraId="4A4AFD8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0.24 </w:t>
            </w:r>
          </w:p>
        </w:tc>
      </w:tr>
      <w:tr w:rsidR="00226903" w14:paraId="074F0E99" w14:textId="77777777">
        <w:trPr>
          <w:trHeight w:val="340"/>
        </w:trPr>
        <w:tc>
          <w:tcPr>
            <w:tcW w:w="2693" w:type="dxa"/>
            <w:vAlign w:val="center"/>
          </w:tcPr>
          <w:p w14:paraId="5F23368A"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26</w:t>
            </w:r>
          </w:p>
        </w:tc>
        <w:tc>
          <w:tcPr>
            <w:tcW w:w="1403" w:type="dxa"/>
            <w:vAlign w:val="center"/>
          </w:tcPr>
          <w:p w14:paraId="64F0453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09C3D3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4E4AEC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0.001 </w:t>
            </w:r>
          </w:p>
        </w:tc>
        <w:tc>
          <w:tcPr>
            <w:tcW w:w="1400" w:type="dxa"/>
            <w:vAlign w:val="center"/>
          </w:tcPr>
          <w:p w14:paraId="4412262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0.16 </w:t>
            </w:r>
          </w:p>
        </w:tc>
      </w:tr>
      <w:tr w:rsidR="00226903" w14:paraId="32CF4E1D" w14:textId="77777777">
        <w:trPr>
          <w:trHeight w:val="340"/>
        </w:trPr>
        <w:tc>
          <w:tcPr>
            <w:tcW w:w="2693" w:type="dxa"/>
            <w:vAlign w:val="center"/>
          </w:tcPr>
          <w:p w14:paraId="7EEFC84A"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27</w:t>
            </w:r>
          </w:p>
        </w:tc>
        <w:tc>
          <w:tcPr>
            <w:tcW w:w="1403" w:type="dxa"/>
            <w:vAlign w:val="center"/>
          </w:tcPr>
          <w:p w14:paraId="4FE3AE6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6CA57D8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3CC9588"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7A9149F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0.10 </w:t>
            </w:r>
          </w:p>
        </w:tc>
      </w:tr>
      <w:tr w:rsidR="00226903" w14:paraId="7FAFE425" w14:textId="77777777">
        <w:trPr>
          <w:trHeight w:val="340"/>
        </w:trPr>
        <w:tc>
          <w:tcPr>
            <w:tcW w:w="2693" w:type="dxa"/>
            <w:vAlign w:val="center"/>
          </w:tcPr>
          <w:p w14:paraId="55F4902A"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28</w:t>
            </w:r>
          </w:p>
        </w:tc>
        <w:tc>
          <w:tcPr>
            <w:tcW w:w="1403" w:type="dxa"/>
            <w:vAlign w:val="center"/>
          </w:tcPr>
          <w:p w14:paraId="224B8F1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7BD84E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C9F7A9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1D2DC37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0.06 </w:t>
            </w:r>
          </w:p>
        </w:tc>
      </w:tr>
      <w:tr w:rsidR="00226903" w14:paraId="1CCF8998" w14:textId="77777777">
        <w:trPr>
          <w:trHeight w:val="340"/>
        </w:trPr>
        <w:tc>
          <w:tcPr>
            <w:tcW w:w="2693" w:type="dxa"/>
            <w:vAlign w:val="center"/>
          </w:tcPr>
          <w:p w14:paraId="19D069B0"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29</w:t>
            </w:r>
          </w:p>
        </w:tc>
        <w:tc>
          <w:tcPr>
            <w:tcW w:w="1403" w:type="dxa"/>
            <w:vAlign w:val="center"/>
          </w:tcPr>
          <w:p w14:paraId="6B733D5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F05C3A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B2F66E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448AD30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0.04 </w:t>
            </w:r>
          </w:p>
        </w:tc>
      </w:tr>
      <w:tr w:rsidR="00226903" w14:paraId="2D9EFEB8" w14:textId="77777777">
        <w:trPr>
          <w:trHeight w:val="340"/>
        </w:trPr>
        <w:tc>
          <w:tcPr>
            <w:tcW w:w="2693" w:type="dxa"/>
            <w:vAlign w:val="center"/>
          </w:tcPr>
          <w:p w14:paraId="60DE46F6"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30</w:t>
            </w:r>
          </w:p>
        </w:tc>
        <w:tc>
          <w:tcPr>
            <w:tcW w:w="1403" w:type="dxa"/>
            <w:vAlign w:val="center"/>
          </w:tcPr>
          <w:p w14:paraId="4A5534C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1D7190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3E7EDB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239887D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0.03 </w:t>
            </w:r>
          </w:p>
        </w:tc>
      </w:tr>
      <w:tr w:rsidR="00226903" w14:paraId="00112DDB" w14:textId="77777777">
        <w:trPr>
          <w:trHeight w:val="340"/>
        </w:trPr>
        <w:tc>
          <w:tcPr>
            <w:tcW w:w="2693" w:type="dxa"/>
            <w:vAlign w:val="center"/>
          </w:tcPr>
          <w:p w14:paraId="479EAF9C"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31</w:t>
            </w:r>
          </w:p>
        </w:tc>
        <w:tc>
          <w:tcPr>
            <w:tcW w:w="1403" w:type="dxa"/>
            <w:vAlign w:val="center"/>
          </w:tcPr>
          <w:p w14:paraId="2DC3DA8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DA415C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AE398B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78661A7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0.02 </w:t>
            </w:r>
          </w:p>
        </w:tc>
      </w:tr>
      <w:tr w:rsidR="00226903" w14:paraId="6E5BB571" w14:textId="77777777">
        <w:trPr>
          <w:trHeight w:val="340"/>
        </w:trPr>
        <w:tc>
          <w:tcPr>
            <w:tcW w:w="2693" w:type="dxa"/>
            <w:vAlign w:val="center"/>
          </w:tcPr>
          <w:p w14:paraId="2E18E514"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32</w:t>
            </w:r>
          </w:p>
        </w:tc>
        <w:tc>
          <w:tcPr>
            <w:tcW w:w="1403" w:type="dxa"/>
            <w:vAlign w:val="center"/>
          </w:tcPr>
          <w:p w14:paraId="0C1904C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6D9764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4F9C354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36B58FD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0.01 </w:t>
            </w:r>
          </w:p>
        </w:tc>
      </w:tr>
      <w:tr w:rsidR="00226903" w14:paraId="0A2E9786" w14:textId="77777777">
        <w:trPr>
          <w:trHeight w:val="340"/>
        </w:trPr>
        <w:tc>
          <w:tcPr>
            <w:tcW w:w="2693" w:type="dxa"/>
            <w:vAlign w:val="center"/>
          </w:tcPr>
          <w:p w14:paraId="4F4CB2CD"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33</w:t>
            </w:r>
          </w:p>
        </w:tc>
        <w:tc>
          <w:tcPr>
            <w:tcW w:w="1403" w:type="dxa"/>
            <w:vAlign w:val="center"/>
          </w:tcPr>
          <w:p w14:paraId="4C743AF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206DD10"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C5B85A7"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5E23458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0.01 </w:t>
            </w:r>
          </w:p>
        </w:tc>
      </w:tr>
      <w:tr w:rsidR="00226903" w14:paraId="419D35D9" w14:textId="77777777">
        <w:trPr>
          <w:trHeight w:val="340"/>
        </w:trPr>
        <w:tc>
          <w:tcPr>
            <w:tcW w:w="2693" w:type="dxa"/>
            <w:vAlign w:val="center"/>
          </w:tcPr>
          <w:p w14:paraId="3877967E"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34</w:t>
            </w:r>
          </w:p>
        </w:tc>
        <w:tc>
          <w:tcPr>
            <w:tcW w:w="1403" w:type="dxa"/>
            <w:vAlign w:val="center"/>
          </w:tcPr>
          <w:p w14:paraId="5ED53D0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359447C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491B91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35776CF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 </w:t>
            </w:r>
          </w:p>
        </w:tc>
      </w:tr>
      <w:tr w:rsidR="00226903" w14:paraId="2339F184" w14:textId="77777777">
        <w:trPr>
          <w:trHeight w:val="340"/>
        </w:trPr>
        <w:tc>
          <w:tcPr>
            <w:tcW w:w="2693" w:type="dxa"/>
            <w:vAlign w:val="center"/>
          </w:tcPr>
          <w:p w14:paraId="47279D0C"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35</w:t>
            </w:r>
          </w:p>
        </w:tc>
        <w:tc>
          <w:tcPr>
            <w:tcW w:w="1403" w:type="dxa"/>
            <w:vAlign w:val="center"/>
          </w:tcPr>
          <w:p w14:paraId="55C0BFA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5E866CBF"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6606C2DC"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2C6E6C3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 </w:t>
            </w:r>
          </w:p>
        </w:tc>
      </w:tr>
      <w:tr w:rsidR="00226903" w14:paraId="39998B5C" w14:textId="77777777">
        <w:trPr>
          <w:trHeight w:val="340"/>
        </w:trPr>
        <w:tc>
          <w:tcPr>
            <w:tcW w:w="2693" w:type="dxa"/>
            <w:vAlign w:val="center"/>
          </w:tcPr>
          <w:p w14:paraId="00F31AA4"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36</w:t>
            </w:r>
          </w:p>
        </w:tc>
        <w:tc>
          <w:tcPr>
            <w:tcW w:w="1403" w:type="dxa"/>
            <w:vAlign w:val="center"/>
          </w:tcPr>
          <w:p w14:paraId="0951B63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EC7E4A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59C828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10481D52"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 </w:t>
            </w:r>
          </w:p>
        </w:tc>
      </w:tr>
      <w:tr w:rsidR="00226903" w14:paraId="2BBF6F8A" w14:textId="77777777">
        <w:trPr>
          <w:trHeight w:val="340"/>
        </w:trPr>
        <w:tc>
          <w:tcPr>
            <w:tcW w:w="2693" w:type="dxa"/>
            <w:vAlign w:val="center"/>
          </w:tcPr>
          <w:p w14:paraId="52842794"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37</w:t>
            </w:r>
          </w:p>
        </w:tc>
        <w:tc>
          <w:tcPr>
            <w:tcW w:w="1403" w:type="dxa"/>
            <w:vAlign w:val="center"/>
          </w:tcPr>
          <w:p w14:paraId="32EF4CD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16348B8"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78E97D4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3078F79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0.001 </w:t>
            </w:r>
          </w:p>
        </w:tc>
      </w:tr>
      <w:tr w:rsidR="00226903" w14:paraId="352D5DDF" w14:textId="77777777">
        <w:trPr>
          <w:trHeight w:val="340"/>
        </w:trPr>
        <w:tc>
          <w:tcPr>
            <w:tcW w:w="2693" w:type="dxa"/>
            <w:vAlign w:val="center"/>
          </w:tcPr>
          <w:p w14:paraId="6A26DB7E"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38</w:t>
            </w:r>
          </w:p>
        </w:tc>
        <w:tc>
          <w:tcPr>
            <w:tcW w:w="1403" w:type="dxa"/>
            <w:vAlign w:val="center"/>
          </w:tcPr>
          <w:p w14:paraId="6FBF733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EB4349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02533BE3"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4E2D2691"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r>
      <w:tr w:rsidR="00226903" w14:paraId="0DC303BB" w14:textId="77777777">
        <w:trPr>
          <w:trHeight w:val="340"/>
        </w:trPr>
        <w:tc>
          <w:tcPr>
            <w:tcW w:w="2693" w:type="dxa"/>
            <w:vAlign w:val="center"/>
          </w:tcPr>
          <w:p w14:paraId="287712A6"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39</w:t>
            </w:r>
          </w:p>
        </w:tc>
        <w:tc>
          <w:tcPr>
            <w:tcW w:w="1403" w:type="dxa"/>
            <w:vAlign w:val="center"/>
          </w:tcPr>
          <w:p w14:paraId="7B132D96"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29C8D80B"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914DDEA"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50920B29"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r>
      <w:tr w:rsidR="00226903" w14:paraId="0B317BD6" w14:textId="77777777">
        <w:trPr>
          <w:trHeight w:val="340"/>
        </w:trPr>
        <w:tc>
          <w:tcPr>
            <w:tcW w:w="2693" w:type="dxa"/>
            <w:vAlign w:val="center"/>
          </w:tcPr>
          <w:p w14:paraId="0D72DCA0" w14:textId="77777777" w:rsidR="00226903" w:rsidRDefault="00E53955">
            <w:pPr>
              <w:adjustRightInd/>
              <w:snapToGrid/>
              <w:spacing w:line="240" w:lineRule="auto"/>
              <w:jc w:val="center"/>
              <w:rPr>
                <w:rFonts w:ascii="Times New Roman" w:eastAsia="宋体"/>
                <w:kern w:val="0"/>
                <w:sz w:val="21"/>
                <w:szCs w:val="21"/>
              </w:rPr>
            </w:pPr>
            <w:r>
              <w:rPr>
                <w:rFonts w:ascii="Times New Roman"/>
                <w:sz w:val="21"/>
                <w:szCs w:val="21"/>
              </w:rPr>
              <w:t>40</w:t>
            </w:r>
          </w:p>
        </w:tc>
        <w:tc>
          <w:tcPr>
            <w:tcW w:w="1403" w:type="dxa"/>
            <w:vAlign w:val="center"/>
          </w:tcPr>
          <w:p w14:paraId="0A86A8BD"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6B04207E"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3" w:type="dxa"/>
            <w:vAlign w:val="center"/>
          </w:tcPr>
          <w:p w14:paraId="185F66B4"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c>
          <w:tcPr>
            <w:tcW w:w="1400" w:type="dxa"/>
            <w:vAlign w:val="center"/>
          </w:tcPr>
          <w:p w14:paraId="1EF3D4A5" w14:textId="77777777" w:rsidR="00226903" w:rsidRDefault="00E53955">
            <w:pPr>
              <w:adjustRightInd/>
              <w:snapToGrid/>
              <w:spacing w:line="240" w:lineRule="auto"/>
              <w:jc w:val="center"/>
              <w:rPr>
                <w:rFonts w:ascii="Times New Roman" w:eastAsia="宋体"/>
                <w:kern w:val="0"/>
                <w:sz w:val="21"/>
                <w:szCs w:val="21"/>
              </w:rPr>
            </w:pPr>
            <w:r>
              <w:rPr>
                <w:rFonts w:ascii="Times New Roman"/>
                <w:color w:val="000000"/>
                <w:sz w:val="21"/>
                <w:szCs w:val="21"/>
              </w:rPr>
              <w:t xml:space="preserve">0.000 </w:t>
            </w:r>
          </w:p>
        </w:tc>
      </w:tr>
    </w:tbl>
    <w:p w14:paraId="04687592" w14:textId="5954E2F7" w:rsidR="00226903" w:rsidRDefault="00E53955">
      <w:pPr>
        <w:widowControl/>
        <w:spacing w:line="360" w:lineRule="auto"/>
        <w:ind w:firstLineChars="200" w:firstLine="420"/>
        <w:jc w:val="left"/>
        <w:rPr>
          <w:rFonts w:ascii="Times New Roman" w:eastAsia="宋体"/>
          <w:kern w:val="0"/>
          <w:sz w:val="21"/>
          <w:szCs w:val="21"/>
        </w:rPr>
      </w:pPr>
      <w:r>
        <w:rPr>
          <w:rFonts w:ascii="Times New Roman" w:eastAsia="宋体"/>
          <w:kern w:val="0"/>
          <w:sz w:val="21"/>
          <w:szCs w:val="21"/>
        </w:rPr>
        <w:t>注：</w:t>
      </w:r>
      <w:r>
        <w:rPr>
          <w:rFonts w:ascii="Times New Roman" w:eastAsia="宋体" w:hint="eastAsia"/>
          <w:kern w:val="0"/>
          <w:sz w:val="21"/>
          <w:szCs w:val="21"/>
        </w:rPr>
        <w:t>（</w:t>
      </w:r>
      <w:r>
        <w:rPr>
          <w:rFonts w:ascii="Times New Roman" w:eastAsia="宋体" w:hint="eastAsia"/>
          <w:kern w:val="0"/>
          <w:sz w:val="21"/>
          <w:szCs w:val="21"/>
        </w:rPr>
        <w:t>1</w:t>
      </w:r>
      <w:r>
        <w:rPr>
          <w:rFonts w:ascii="Times New Roman" w:eastAsia="宋体" w:hint="eastAsia"/>
          <w:kern w:val="0"/>
          <w:sz w:val="21"/>
          <w:szCs w:val="21"/>
        </w:rPr>
        <w:t>）</w:t>
      </w:r>
      <w:proofErr w:type="spellStart"/>
      <w:r>
        <w:rPr>
          <w:rFonts w:ascii="Times New Roman" w:eastAsia="宋体"/>
          <w:kern w:val="0"/>
          <w:sz w:val="21"/>
          <w:szCs w:val="21"/>
        </w:rPr>
        <w:t>CODMn</w:t>
      </w:r>
      <w:proofErr w:type="spellEnd"/>
      <w:r>
        <w:rPr>
          <w:rFonts w:ascii="Times New Roman" w:eastAsia="宋体"/>
          <w:kern w:val="0"/>
          <w:sz w:val="21"/>
          <w:szCs w:val="21"/>
        </w:rPr>
        <w:t>地下水水质标准</w:t>
      </w:r>
      <w:r>
        <w:rPr>
          <w:rFonts w:ascii="Times New Roman" w:eastAsia="宋体" w:hint="eastAsia"/>
          <w:kern w:val="0"/>
          <w:sz w:val="21"/>
          <w:szCs w:val="21"/>
        </w:rPr>
        <w:t>执行</w:t>
      </w:r>
      <w:r>
        <w:rPr>
          <w:rFonts w:ascii="Times New Roman" w:eastAsia="宋体"/>
          <w:kern w:val="0"/>
          <w:sz w:val="21"/>
          <w:szCs w:val="21"/>
        </w:rPr>
        <w:t>《地下水质量标准》（</w:t>
      </w:r>
      <w:r>
        <w:rPr>
          <w:rFonts w:ascii="Times New Roman" w:eastAsia="宋体"/>
          <w:kern w:val="0"/>
          <w:sz w:val="21"/>
          <w:szCs w:val="21"/>
        </w:rPr>
        <w:t>GB/T 14848-93</w:t>
      </w:r>
      <w:r>
        <w:rPr>
          <w:rFonts w:ascii="Times New Roman" w:eastAsia="宋体"/>
          <w:kern w:val="0"/>
          <w:sz w:val="21"/>
          <w:szCs w:val="21"/>
        </w:rPr>
        <w:t>）</w:t>
      </w:r>
      <w:r>
        <w:rPr>
          <w:rFonts w:ascii="Times New Roman" w:eastAsia="宋体"/>
          <w:kern w:val="0"/>
          <w:sz w:val="21"/>
          <w:szCs w:val="21"/>
        </w:rPr>
        <w:t>Ш</w:t>
      </w:r>
      <w:r>
        <w:rPr>
          <w:rFonts w:ascii="Times New Roman" w:eastAsia="宋体"/>
          <w:kern w:val="0"/>
          <w:sz w:val="21"/>
          <w:szCs w:val="21"/>
        </w:rPr>
        <w:t>类水标准</w:t>
      </w:r>
      <w:r>
        <w:rPr>
          <w:rFonts w:ascii="Times New Roman" w:eastAsia="宋体"/>
          <w:kern w:val="0"/>
          <w:sz w:val="21"/>
          <w:szCs w:val="21"/>
        </w:rPr>
        <w:t>3.0mg/L</w:t>
      </w:r>
      <w:r>
        <w:rPr>
          <w:rFonts w:ascii="Times New Roman" w:eastAsia="宋体"/>
          <w:kern w:val="0"/>
          <w:sz w:val="21"/>
          <w:szCs w:val="21"/>
        </w:rPr>
        <w:t>。</w:t>
      </w:r>
    </w:p>
    <w:p w14:paraId="2893FE2A" w14:textId="77777777" w:rsidR="00E63490" w:rsidRDefault="00E63490">
      <w:pPr>
        <w:widowControl/>
        <w:spacing w:line="360" w:lineRule="auto"/>
        <w:ind w:firstLineChars="200" w:firstLine="420"/>
        <w:jc w:val="left"/>
        <w:rPr>
          <w:rFonts w:ascii="Times New Roman" w:eastAsia="宋体"/>
          <w:kern w:val="0"/>
          <w:sz w:val="21"/>
          <w:szCs w:val="21"/>
        </w:rPr>
      </w:pPr>
    </w:p>
    <w:p w14:paraId="367317B0" w14:textId="7C47335D" w:rsidR="00226903" w:rsidRDefault="00E53955">
      <w:pPr>
        <w:spacing w:line="360" w:lineRule="auto"/>
        <w:ind w:firstLineChars="200" w:firstLine="482"/>
        <w:jc w:val="center"/>
        <w:rPr>
          <w:rFonts w:ascii="Times New Roman" w:eastAsia="宋体"/>
          <w:b/>
          <w:sz w:val="24"/>
        </w:rPr>
      </w:pPr>
      <w:r>
        <w:rPr>
          <w:rFonts w:ascii="Times New Roman" w:eastAsia="宋体"/>
          <w:b/>
          <w:sz w:val="24"/>
        </w:rPr>
        <w:t>表</w:t>
      </w:r>
      <w:r>
        <w:rPr>
          <w:rFonts w:ascii="Times New Roman" w:eastAsia="宋体"/>
          <w:b/>
          <w:sz w:val="24"/>
        </w:rPr>
        <w:t>6.2-</w:t>
      </w:r>
      <w:r w:rsidR="00E63490">
        <w:rPr>
          <w:rFonts w:ascii="Times New Roman" w:eastAsia="宋体" w:hint="eastAsia"/>
          <w:b/>
          <w:sz w:val="24"/>
        </w:rPr>
        <w:t>27</w:t>
      </w:r>
      <w:r>
        <w:rPr>
          <w:rFonts w:ascii="Times New Roman" w:eastAsia="宋体"/>
          <w:b/>
          <w:sz w:val="24"/>
        </w:rPr>
        <w:t xml:space="preserve"> </w:t>
      </w:r>
      <w:r>
        <w:rPr>
          <w:rFonts w:ascii="Times New Roman" w:eastAsia="宋体" w:hint="eastAsia"/>
          <w:b/>
          <w:sz w:val="24"/>
        </w:rPr>
        <w:t xml:space="preserve"> Cr</w:t>
      </w:r>
      <w:r>
        <w:rPr>
          <w:rFonts w:ascii="Times New Roman" w:eastAsia="宋体"/>
          <w:b/>
          <w:sz w:val="24"/>
        </w:rPr>
        <w:t>污染物地下运移范围预测结果表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03"/>
        <w:gridCol w:w="1403"/>
        <w:gridCol w:w="1403"/>
        <w:gridCol w:w="1400"/>
      </w:tblGrid>
      <w:tr w:rsidR="00226903" w14:paraId="490FD2B0" w14:textId="77777777">
        <w:trPr>
          <w:trHeight w:val="284"/>
          <w:tblHeader/>
        </w:trPr>
        <w:tc>
          <w:tcPr>
            <w:tcW w:w="2693" w:type="dxa"/>
            <w:tcBorders>
              <w:tl2br w:val="single" w:sz="4" w:space="0" w:color="auto"/>
            </w:tcBorders>
            <w:vAlign w:val="center"/>
          </w:tcPr>
          <w:p w14:paraId="786096DF"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时间（</w:t>
            </w:r>
            <w:r>
              <w:rPr>
                <w:rFonts w:ascii="Times New Roman" w:eastAsia="宋体"/>
                <w:b/>
                <w:kern w:val="0"/>
                <w:sz w:val="21"/>
                <w:szCs w:val="21"/>
              </w:rPr>
              <w:t>d</w:t>
            </w:r>
            <w:r>
              <w:rPr>
                <w:rFonts w:ascii="Times New Roman" w:eastAsia="宋体"/>
                <w:b/>
                <w:kern w:val="0"/>
                <w:sz w:val="21"/>
                <w:szCs w:val="21"/>
              </w:rPr>
              <w:t>）</w:t>
            </w:r>
          </w:p>
          <w:p w14:paraId="2C88E458"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距离（</w:t>
            </w:r>
            <w:r>
              <w:rPr>
                <w:rFonts w:ascii="Times New Roman" w:eastAsia="宋体"/>
                <w:b/>
                <w:kern w:val="0"/>
                <w:sz w:val="21"/>
                <w:szCs w:val="21"/>
              </w:rPr>
              <w:t>m</w:t>
            </w:r>
            <w:r>
              <w:rPr>
                <w:rFonts w:ascii="Times New Roman" w:eastAsia="宋体"/>
                <w:b/>
                <w:kern w:val="0"/>
                <w:sz w:val="21"/>
                <w:szCs w:val="21"/>
              </w:rPr>
              <w:t>）</w:t>
            </w:r>
          </w:p>
        </w:tc>
        <w:tc>
          <w:tcPr>
            <w:tcW w:w="1403" w:type="dxa"/>
            <w:vAlign w:val="center"/>
          </w:tcPr>
          <w:p w14:paraId="1AACDD36"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100</w:t>
            </w:r>
          </w:p>
        </w:tc>
        <w:tc>
          <w:tcPr>
            <w:tcW w:w="1403" w:type="dxa"/>
            <w:vAlign w:val="center"/>
          </w:tcPr>
          <w:p w14:paraId="74AF20E7"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1000</w:t>
            </w:r>
          </w:p>
        </w:tc>
        <w:tc>
          <w:tcPr>
            <w:tcW w:w="1403" w:type="dxa"/>
            <w:vAlign w:val="center"/>
          </w:tcPr>
          <w:p w14:paraId="7D8E3846"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10*365</w:t>
            </w:r>
          </w:p>
        </w:tc>
        <w:tc>
          <w:tcPr>
            <w:tcW w:w="1400" w:type="dxa"/>
            <w:vAlign w:val="center"/>
          </w:tcPr>
          <w:p w14:paraId="5411C718" w14:textId="77777777" w:rsidR="00226903" w:rsidRDefault="00E53955">
            <w:pPr>
              <w:adjustRightInd/>
              <w:snapToGrid/>
              <w:spacing w:line="240" w:lineRule="auto"/>
              <w:jc w:val="center"/>
              <w:rPr>
                <w:rFonts w:ascii="Times New Roman" w:eastAsia="宋体"/>
                <w:b/>
                <w:kern w:val="0"/>
                <w:sz w:val="21"/>
                <w:szCs w:val="21"/>
              </w:rPr>
            </w:pPr>
            <w:r>
              <w:rPr>
                <w:rFonts w:ascii="Times New Roman" w:eastAsia="宋体"/>
                <w:b/>
                <w:kern w:val="0"/>
                <w:sz w:val="21"/>
                <w:szCs w:val="21"/>
              </w:rPr>
              <w:t>20*365</w:t>
            </w:r>
          </w:p>
        </w:tc>
      </w:tr>
      <w:tr w:rsidR="00226903" w14:paraId="1FD3B6F9" w14:textId="77777777">
        <w:trPr>
          <w:trHeight w:val="284"/>
        </w:trPr>
        <w:tc>
          <w:tcPr>
            <w:tcW w:w="2693" w:type="dxa"/>
            <w:vAlign w:val="center"/>
          </w:tcPr>
          <w:p w14:paraId="7F128426"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w:t>
            </w:r>
          </w:p>
        </w:tc>
        <w:tc>
          <w:tcPr>
            <w:tcW w:w="1403" w:type="dxa"/>
            <w:vAlign w:val="center"/>
          </w:tcPr>
          <w:p w14:paraId="04649A5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1.45 </w:t>
            </w:r>
          </w:p>
        </w:tc>
        <w:tc>
          <w:tcPr>
            <w:tcW w:w="1403" w:type="dxa"/>
            <w:vAlign w:val="center"/>
          </w:tcPr>
          <w:p w14:paraId="228100A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3.72 </w:t>
            </w:r>
          </w:p>
        </w:tc>
        <w:tc>
          <w:tcPr>
            <w:tcW w:w="1403" w:type="dxa"/>
            <w:vAlign w:val="center"/>
          </w:tcPr>
          <w:p w14:paraId="4A02B75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4.34 </w:t>
            </w:r>
          </w:p>
        </w:tc>
        <w:tc>
          <w:tcPr>
            <w:tcW w:w="1400" w:type="dxa"/>
            <w:vAlign w:val="center"/>
          </w:tcPr>
          <w:p w14:paraId="654193E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4.549 </w:t>
            </w:r>
          </w:p>
        </w:tc>
      </w:tr>
      <w:tr w:rsidR="00226903" w14:paraId="61874110" w14:textId="77777777">
        <w:trPr>
          <w:trHeight w:val="284"/>
        </w:trPr>
        <w:tc>
          <w:tcPr>
            <w:tcW w:w="2693" w:type="dxa"/>
            <w:vAlign w:val="center"/>
          </w:tcPr>
          <w:p w14:paraId="181F2ED3"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w:t>
            </w:r>
          </w:p>
        </w:tc>
        <w:tc>
          <w:tcPr>
            <w:tcW w:w="1403" w:type="dxa"/>
            <w:vAlign w:val="center"/>
          </w:tcPr>
          <w:p w14:paraId="7F540940"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0.17 </w:t>
            </w:r>
          </w:p>
        </w:tc>
        <w:tc>
          <w:tcPr>
            <w:tcW w:w="1403" w:type="dxa"/>
            <w:vAlign w:val="center"/>
          </w:tcPr>
          <w:p w14:paraId="55F3C9B8"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2.56 </w:t>
            </w:r>
          </w:p>
        </w:tc>
        <w:tc>
          <w:tcPr>
            <w:tcW w:w="1403" w:type="dxa"/>
            <w:vAlign w:val="center"/>
          </w:tcPr>
          <w:p w14:paraId="048E803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3.70 </w:t>
            </w:r>
          </w:p>
        </w:tc>
        <w:tc>
          <w:tcPr>
            <w:tcW w:w="1400" w:type="dxa"/>
            <w:vAlign w:val="center"/>
          </w:tcPr>
          <w:p w14:paraId="69D9BF28"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4.10 </w:t>
            </w:r>
          </w:p>
        </w:tc>
      </w:tr>
      <w:tr w:rsidR="00226903" w14:paraId="28C91043" w14:textId="77777777">
        <w:trPr>
          <w:trHeight w:val="284"/>
        </w:trPr>
        <w:tc>
          <w:tcPr>
            <w:tcW w:w="2693" w:type="dxa"/>
            <w:vAlign w:val="center"/>
          </w:tcPr>
          <w:p w14:paraId="1CD7F35B"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3</w:t>
            </w:r>
          </w:p>
        </w:tc>
        <w:tc>
          <w:tcPr>
            <w:tcW w:w="1403" w:type="dxa"/>
            <w:vAlign w:val="center"/>
          </w:tcPr>
          <w:p w14:paraId="239FBD28"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0.01 </w:t>
            </w:r>
          </w:p>
        </w:tc>
        <w:tc>
          <w:tcPr>
            <w:tcW w:w="1403" w:type="dxa"/>
            <w:vAlign w:val="center"/>
          </w:tcPr>
          <w:p w14:paraId="42286BD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1.61 </w:t>
            </w:r>
          </w:p>
        </w:tc>
        <w:tc>
          <w:tcPr>
            <w:tcW w:w="1403" w:type="dxa"/>
            <w:vAlign w:val="center"/>
          </w:tcPr>
          <w:p w14:paraId="23BEF04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3.08 </w:t>
            </w:r>
          </w:p>
        </w:tc>
        <w:tc>
          <w:tcPr>
            <w:tcW w:w="1400" w:type="dxa"/>
            <w:vAlign w:val="center"/>
          </w:tcPr>
          <w:p w14:paraId="6F158CD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3.65 </w:t>
            </w:r>
          </w:p>
        </w:tc>
      </w:tr>
      <w:tr w:rsidR="00226903" w14:paraId="5B06EE86" w14:textId="77777777">
        <w:trPr>
          <w:trHeight w:val="284"/>
        </w:trPr>
        <w:tc>
          <w:tcPr>
            <w:tcW w:w="2693" w:type="dxa"/>
            <w:vAlign w:val="center"/>
          </w:tcPr>
          <w:p w14:paraId="4481B36E"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4</w:t>
            </w:r>
          </w:p>
        </w:tc>
        <w:tc>
          <w:tcPr>
            <w:tcW w:w="1403" w:type="dxa"/>
            <w:vAlign w:val="center"/>
          </w:tcPr>
          <w:p w14:paraId="3ECD5BA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6742D81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0.93 </w:t>
            </w:r>
          </w:p>
        </w:tc>
        <w:tc>
          <w:tcPr>
            <w:tcW w:w="1403" w:type="dxa"/>
            <w:vAlign w:val="center"/>
          </w:tcPr>
          <w:p w14:paraId="0A688E7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2.50 </w:t>
            </w:r>
          </w:p>
        </w:tc>
        <w:tc>
          <w:tcPr>
            <w:tcW w:w="1400" w:type="dxa"/>
            <w:vAlign w:val="center"/>
          </w:tcPr>
          <w:p w14:paraId="682E808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3.22 </w:t>
            </w:r>
          </w:p>
        </w:tc>
      </w:tr>
      <w:tr w:rsidR="00226903" w14:paraId="66AABAD3" w14:textId="77777777">
        <w:trPr>
          <w:trHeight w:val="284"/>
        </w:trPr>
        <w:tc>
          <w:tcPr>
            <w:tcW w:w="2693" w:type="dxa"/>
            <w:vAlign w:val="center"/>
          </w:tcPr>
          <w:p w14:paraId="33F97F32"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5</w:t>
            </w:r>
          </w:p>
        </w:tc>
        <w:tc>
          <w:tcPr>
            <w:tcW w:w="1403" w:type="dxa"/>
            <w:vAlign w:val="center"/>
          </w:tcPr>
          <w:p w14:paraId="059165F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600EB60"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0.49 </w:t>
            </w:r>
          </w:p>
        </w:tc>
        <w:tc>
          <w:tcPr>
            <w:tcW w:w="1403" w:type="dxa"/>
            <w:vAlign w:val="center"/>
          </w:tcPr>
          <w:p w14:paraId="5C52A26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1.99 </w:t>
            </w:r>
          </w:p>
        </w:tc>
        <w:tc>
          <w:tcPr>
            <w:tcW w:w="1400" w:type="dxa"/>
            <w:vAlign w:val="center"/>
          </w:tcPr>
          <w:p w14:paraId="692C61A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2.80 </w:t>
            </w:r>
          </w:p>
        </w:tc>
      </w:tr>
      <w:tr w:rsidR="00226903" w14:paraId="7551BE42" w14:textId="77777777">
        <w:trPr>
          <w:trHeight w:val="284"/>
        </w:trPr>
        <w:tc>
          <w:tcPr>
            <w:tcW w:w="2693" w:type="dxa"/>
            <w:vAlign w:val="center"/>
          </w:tcPr>
          <w:p w14:paraId="3ECE2039"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6</w:t>
            </w:r>
          </w:p>
        </w:tc>
        <w:tc>
          <w:tcPr>
            <w:tcW w:w="1403" w:type="dxa"/>
            <w:vAlign w:val="center"/>
          </w:tcPr>
          <w:p w14:paraId="04B6EFF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791FC418"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0.23 </w:t>
            </w:r>
          </w:p>
        </w:tc>
        <w:tc>
          <w:tcPr>
            <w:tcW w:w="1403" w:type="dxa"/>
            <w:vAlign w:val="center"/>
          </w:tcPr>
          <w:p w14:paraId="52B2BAD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1.54 </w:t>
            </w:r>
          </w:p>
        </w:tc>
        <w:tc>
          <w:tcPr>
            <w:tcW w:w="1400" w:type="dxa"/>
            <w:vAlign w:val="center"/>
          </w:tcPr>
          <w:p w14:paraId="2DB78ABA"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2.41 </w:t>
            </w:r>
          </w:p>
        </w:tc>
      </w:tr>
      <w:tr w:rsidR="00226903" w14:paraId="4CBCA0C9" w14:textId="77777777">
        <w:trPr>
          <w:trHeight w:val="284"/>
        </w:trPr>
        <w:tc>
          <w:tcPr>
            <w:tcW w:w="2693" w:type="dxa"/>
            <w:vAlign w:val="center"/>
          </w:tcPr>
          <w:p w14:paraId="5BFCEF1F"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7</w:t>
            </w:r>
          </w:p>
        </w:tc>
        <w:tc>
          <w:tcPr>
            <w:tcW w:w="1403" w:type="dxa"/>
            <w:vAlign w:val="center"/>
          </w:tcPr>
          <w:p w14:paraId="116E6FE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54C88DA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0.10 </w:t>
            </w:r>
          </w:p>
        </w:tc>
        <w:tc>
          <w:tcPr>
            <w:tcW w:w="1403" w:type="dxa"/>
            <w:vAlign w:val="center"/>
          </w:tcPr>
          <w:p w14:paraId="2CEED5C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1.17 </w:t>
            </w:r>
          </w:p>
        </w:tc>
        <w:tc>
          <w:tcPr>
            <w:tcW w:w="1400" w:type="dxa"/>
            <w:vAlign w:val="center"/>
          </w:tcPr>
          <w:p w14:paraId="618BD6C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2.05 </w:t>
            </w:r>
          </w:p>
        </w:tc>
      </w:tr>
      <w:tr w:rsidR="00226903" w14:paraId="05625627" w14:textId="77777777">
        <w:trPr>
          <w:trHeight w:val="284"/>
        </w:trPr>
        <w:tc>
          <w:tcPr>
            <w:tcW w:w="2693" w:type="dxa"/>
            <w:vAlign w:val="center"/>
          </w:tcPr>
          <w:p w14:paraId="7B7113D6"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8</w:t>
            </w:r>
          </w:p>
        </w:tc>
        <w:tc>
          <w:tcPr>
            <w:tcW w:w="1403" w:type="dxa"/>
            <w:vAlign w:val="center"/>
          </w:tcPr>
          <w:p w14:paraId="3C12EA4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CB1C70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0.04 </w:t>
            </w:r>
          </w:p>
        </w:tc>
        <w:tc>
          <w:tcPr>
            <w:tcW w:w="1403" w:type="dxa"/>
            <w:vAlign w:val="center"/>
          </w:tcPr>
          <w:p w14:paraId="0B2C7A30"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0.86 </w:t>
            </w:r>
          </w:p>
        </w:tc>
        <w:tc>
          <w:tcPr>
            <w:tcW w:w="1400" w:type="dxa"/>
            <w:vAlign w:val="center"/>
          </w:tcPr>
          <w:p w14:paraId="44582A7A"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1.73 </w:t>
            </w:r>
          </w:p>
        </w:tc>
      </w:tr>
      <w:tr w:rsidR="00226903" w14:paraId="70F4C35D" w14:textId="77777777">
        <w:trPr>
          <w:trHeight w:val="284"/>
        </w:trPr>
        <w:tc>
          <w:tcPr>
            <w:tcW w:w="2693" w:type="dxa"/>
            <w:vAlign w:val="center"/>
          </w:tcPr>
          <w:p w14:paraId="288FC2C1"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9</w:t>
            </w:r>
          </w:p>
        </w:tc>
        <w:tc>
          <w:tcPr>
            <w:tcW w:w="1403" w:type="dxa"/>
            <w:vAlign w:val="center"/>
          </w:tcPr>
          <w:p w14:paraId="2E2F1C83"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6065A27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0.01 </w:t>
            </w:r>
          </w:p>
        </w:tc>
        <w:tc>
          <w:tcPr>
            <w:tcW w:w="1403" w:type="dxa"/>
            <w:vAlign w:val="center"/>
          </w:tcPr>
          <w:p w14:paraId="3617412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0.62 </w:t>
            </w:r>
          </w:p>
        </w:tc>
        <w:tc>
          <w:tcPr>
            <w:tcW w:w="1400" w:type="dxa"/>
            <w:vAlign w:val="center"/>
          </w:tcPr>
          <w:p w14:paraId="352BEB7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1.43 </w:t>
            </w:r>
          </w:p>
        </w:tc>
      </w:tr>
      <w:tr w:rsidR="00226903" w14:paraId="28A6D595" w14:textId="77777777">
        <w:trPr>
          <w:trHeight w:val="284"/>
        </w:trPr>
        <w:tc>
          <w:tcPr>
            <w:tcW w:w="2693" w:type="dxa"/>
            <w:vAlign w:val="center"/>
          </w:tcPr>
          <w:p w14:paraId="78F7BB25"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10</w:t>
            </w:r>
          </w:p>
        </w:tc>
        <w:tc>
          <w:tcPr>
            <w:tcW w:w="1403" w:type="dxa"/>
            <w:vAlign w:val="center"/>
          </w:tcPr>
          <w:p w14:paraId="52D37E1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69917B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3" w:type="dxa"/>
            <w:vAlign w:val="center"/>
          </w:tcPr>
          <w:p w14:paraId="0A30904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0.43 </w:t>
            </w:r>
          </w:p>
        </w:tc>
        <w:tc>
          <w:tcPr>
            <w:tcW w:w="1400" w:type="dxa"/>
            <w:vAlign w:val="center"/>
          </w:tcPr>
          <w:p w14:paraId="041B5C0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1.18 </w:t>
            </w:r>
          </w:p>
        </w:tc>
      </w:tr>
      <w:tr w:rsidR="00226903" w14:paraId="06D90246" w14:textId="77777777">
        <w:trPr>
          <w:trHeight w:val="284"/>
        </w:trPr>
        <w:tc>
          <w:tcPr>
            <w:tcW w:w="2693" w:type="dxa"/>
            <w:vAlign w:val="center"/>
          </w:tcPr>
          <w:p w14:paraId="235C88D3"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11</w:t>
            </w:r>
          </w:p>
        </w:tc>
        <w:tc>
          <w:tcPr>
            <w:tcW w:w="1403" w:type="dxa"/>
            <w:vAlign w:val="center"/>
          </w:tcPr>
          <w:p w14:paraId="2FF9DC5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F87FA8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3" w:type="dxa"/>
            <w:vAlign w:val="center"/>
          </w:tcPr>
          <w:p w14:paraId="3EA415D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0.29 </w:t>
            </w:r>
          </w:p>
        </w:tc>
        <w:tc>
          <w:tcPr>
            <w:tcW w:w="1400" w:type="dxa"/>
            <w:vAlign w:val="center"/>
          </w:tcPr>
          <w:p w14:paraId="37E5D2E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0.95 </w:t>
            </w:r>
          </w:p>
        </w:tc>
      </w:tr>
      <w:tr w:rsidR="00226903" w14:paraId="19464313" w14:textId="77777777">
        <w:trPr>
          <w:trHeight w:val="284"/>
        </w:trPr>
        <w:tc>
          <w:tcPr>
            <w:tcW w:w="2693" w:type="dxa"/>
            <w:vAlign w:val="center"/>
          </w:tcPr>
          <w:p w14:paraId="4E38F1CC"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12</w:t>
            </w:r>
          </w:p>
        </w:tc>
        <w:tc>
          <w:tcPr>
            <w:tcW w:w="1403" w:type="dxa"/>
            <w:vAlign w:val="center"/>
          </w:tcPr>
          <w:p w14:paraId="79A10C0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25852F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3" w:type="dxa"/>
            <w:vAlign w:val="center"/>
          </w:tcPr>
          <w:p w14:paraId="0173E4D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0.20 </w:t>
            </w:r>
          </w:p>
        </w:tc>
        <w:tc>
          <w:tcPr>
            <w:tcW w:w="1400" w:type="dxa"/>
            <w:vAlign w:val="center"/>
          </w:tcPr>
          <w:p w14:paraId="561FB3EC"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0.76 </w:t>
            </w:r>
          </w:p>
        </w:tc>
      </w:tr>
      <w:tr w:rsidR="00226903" w14:paraId="69270471" w14:textId="77777777">
        <w:trPr>
          <w:trHeight w:val="284"/>
        </w:trPr>
        <w:tc>
          <w:tcPr>
            <w:tcW w:w="2693" w:type="dxa"/>
            <w:vAlign w:val="center"/>
          </w:tcPr>
          <w:p w14:paraId="3787E2C8"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13</w:t>
            </w:r>
          </w:p>
        </w:tc>
        <w:tc>
          <w:tcPr>
            <w:tcW w:w="1403" w:type="dxa"/>
            <w:vAlign w:val="center"/>
          </w:tcPr>
          <w:p w14:paraId="7313D2F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5A9061E8"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3" w:type="dxa"/>
            <w:vAlign w:val="center"/>
          </w:tcPr>
          <w:p w14:paraId="7008F2F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0.13 </w:t>
            </w:r>
          </w:p>
        </w:tc>
        <w:tc>
          <w:tcPr>
            <w:tcW w:w="1400" w:type="dxa"/>
            <w:vAlign w:val="center"/>
          </w:tcPr>
          <w:p w14:paraId="225D1CC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0.60 </w:t>
            </w:r>
          </w:p>
        </w:tc>
      </w:tr>
      <w:tr w:rsidR="00226903" w14:paraId="0EAB2EA2" w14:textId="77777777">
        <w:trPr>
          <w:trHeight w:val="284"/>
        </w:trPr>
        <w:tc>
          <w:tcPr>
            <w:tcW w:w="2693" w:type="dxa"/>
            <w:vAlign w:val="center"/>
          </w:tcPr>
          <w:p w14:paraId="18E25BB0"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14</w:t>
            </w:r>
          </w:p>
        </w:tc>
        <w:tc>
          <w:tcPr>
            <w:tcW w:w="1403" w:type="dxa"/>
            <w:vAlign w:val="center"/>
          </w:tcPr>
          <w:p w14:paraId="3EE4335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5392B0F3"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D9B4F6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0.08 </w:t>
            </w:r>
          </w:p>
        </w:tc>
        <w:tc>
          <w:tcPr>
            <w:tcW w:w="1400" w:type="dxa"/>
            <w:vAlign w:val="center"/>
          </w:tcPr>
          <w:p w14:paraId="0A418580"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0.47 </w:t>
            </w:r>
          </w:p>
        </w:tc>
      </w:tr>
      <w:tr w:rsidR="00226903" w14:paraId="052499B4" w14:textId="77777777">
        <w:trPr>
          <w:trHeight w:val="284"/>
        </w:trPr>
        <w:tc>
          <w:tcPr>
            <w:tcW w:w="2693" w:type="dxa"/>
            <w:vAlign w:val="center"/>
          </w:tcPr>
          <w:p w14:paraId="5828B9FE"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15</w:t>
            </w:r>
          </w:p>
        </w:tc>
        <w:tc>
          <w:tcPr>
            <w:tcW w:w="1403" w:type="dxa"/>
            <w:vAlign w:val="center"/>
          </w:tcPr>
          <w:p w14:paraId="2D74278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5C1C5EB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476AB76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0.05 </w:t>
            </w:r>
          </w:p>
        </w:tc>
        <w:tc>
          <w:tcPr>
            <w:tcW w:w="1400" w:type="dxa"/>
            <w:vAlign w:val="center"/>
          </w:tcPr>
          <w:p w14:paraId="640A95E0"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0.36 </w:t>
            </w:r>
          </w:p>
        </w:tc>
      </w:tr>
      <w:tr w:rsidR="00226903" w14:paraId="157E655E" w14:textId="77777777">
        <w:trPr>
          <w:trHeight w:val="284"/>
        </w:trPr>
        <w:tc>
          <w:tcPr>
            <w:tcW w:w="2693" w:type="dxa"/>
            <w:vAlign w:val="center"/>
          </w:tcPr>
          <w:p w14:paraId="6829545F"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16</w:t>
            </w:r>
          </w:p>
        </w:tc>
        <w:tc>
          <w:tcPr>
            <w:tcW w:w="1403" w:type="dxa"/>
            <w:vAlign w:val="center"/>
          </w:tcPr>
          <w:p w14:paraId="1496B36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746C552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7B0C570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0.03 </w:t>
            </w:r>
          </w:p>
        </w:tc>
        <w:tc>
          <w:tcPr>
            <w:tcW w:w="1400" w:type="dxa"/>
            <w:vAlign w:val="center"/>
          </w:tcPr>
          <w:p w14:paraId="2373332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0.27 </w:t>
            </w:r>
          </w:p>
        </w:tc>
      </w:tr>
      <w:tr w:rsidR="00226903" w14:paraId="297E94E2" w14:textId="77777777">
        <w:trPr>
          <w:trHeight w:val="284"/>
        </w:trPr>
        <w:tc>
          <w:tcPr>
            <w:tcW w:w="2693" w:type="dxa"/>
            <w:vAlign w:val="center"/>
          </w:tcPr>
          <w:p w14:paraId="2D0386D7"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17</w:t>
            </w:r>
          </w:p>
        </w:tc>
        <w:tc>
          <w:tcPr>
            <w:tcW w:w="1403" w:type="dxa"/>
            <w:vAlign w:val="center"/>
          </w:tcPr>
          <w:p w14:paraId="7B58A8B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34D60A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A82B1C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0.02 </w:t>
            </w:r>
          </w:p>
        </w:tc>
        <w:tc>
          <w:tcPr>
            <w:tcW w:w="1400" w:type="dxa"/>
            <w:vAlign w:val="center"/>
          </w:tcPr>
          <w:p w14:paraId="22EAEC7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0.20 </w:t>
            </w:r>
          </w:p>
        </w:tc>
      </w:tr>
      <w:tr w:rsidR="00226903" w14:paraId="330B4378" w14:textId="77777777">
        <w:trPr>
          <w:trHeight w:val="284"/>
        </w:trPr>
        <w:tc>
          <w:tcPr>
            <w:tcW w:w="2693" w:type="dxa"/>
            <w:vAlign w:val="center"/>
          </w:tcPr>
          <w:p w14:paraId="78225B0B"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18</w:t>
            </w:r>
          </w:p>
        </w:tc>
        <w:tc>
          <w:tcPr>
            <w:tcW w:w="1403" w:type="dxa"/>
            <w:vAlign w:val="center"/>
          </w:tcPr>
          <w:p w14:paraId="590BB6F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178342C"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6B76462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0.01 </w:t>
            </w:r>
          </w:p>
        </w:tc>
        <w:tc>
          <w:tcPr>
            <w:tcW w:w="1400" w:type="dxa"/>
            <w:vAlign w:val="center"/>
          </w:tcPr>
          <w:p w14:paraId="336E8C5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0.15 </w:t>
            </w:r>
          </w:p>
        </w:tc>
      </w:tr>
      <w:tr w:rsidR="00226903" w14:paraId="5678EA88" w14:textId="77777777">
        <w:trPr>
          <w:trHeight w:val="284"/>
        </w:trPr>
        <w:tc>
          <w:tcPr>
            <w:tcW w:w="2693" w:type="dxa"/>
            <w:vAlign w:val="center"/>
          </w:tcPr>
          <w:p w14:paraId="52282637"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19</w:t>
            </w:r>
          </w:p>
        </w:tc>
        <w:tc>
          <w:tcPr>
            <w:tcW w:w="1403" w:type="dxa"/>
            <w:vAlign w:val="center"/>
          </w:tcPr>
          <w:p w14:paraId="694EDABA"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12A0E1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56BD0F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643B6AB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0.11 </w:t>
            </w:r>
          </w:p>
        </w:tc>
      </w:tr>
      <w:tr w:rsidR="00226903" w14:paraId="5E72BF56" w14:textId="77777777">
        <w:trPr>
          <w:trHeight w:val="284"/>
        </w:trPr>
        <w:tc>
          <w:tcPr>
            <w:tcW w:w="2693" w:type="dxa"/>
            <w:vAlign w:val="center"/>
          </w:tcPr>
          <w:p w14:paraId="77CA4243"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20</w:t>
            </w:r>
          </w:p>
        </w:tc>
        <w:tc>
          <w:tcPr>
            <w:tcW w:w="1403" w:type="dxa"/>
            <w:vAlign w:val="center"/>
          </w:tcPr>
          <w:p w14:paraId="255D02E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7C44DD1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78E2834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24D36FB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0.08 </w:t>
            </w:r>
          </w:p>
        </w:tc>
      </w:tr>
      <w:tr w:rsidR="00226903" w14:paraId="4E754F8C" w14:textId="77777777">
        <w:trPr>
          <w:trHeight w:val="284"/>
        </w:trPr>
        <w:tc>
          <w:tcPr>
            <w:tcW w:w="2693" w:type="dxa"/>
            <w:vAlign w:val="center"/>
          </w:tcPr>
          <w:p w14:paraId="732334FC"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21</w:t>
            </w:r>
          </w:p>
        </w:tc>
        <w:tc>
          <w:tcPr>
            <w:tcW w:w="1403" w:type="dxa"/>
            <w:vAlign w:val="center"/>
          </w:tcPr>
          <w:p w14:paraId="28B49338"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280A5EF"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0C6A8C7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6E9B14A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0.06 </w:t>
            </w:r>
          </w:p>
        </w:tc>
      </w:tr>
      <w:tr w:rsidR="00226903" w14:paraId="23AA6732" w14:textId="77777777">
        <w:trPr>
          <w:trHeight w:val="284"/>
        </w:trPr>
        <w:tc>
          <w:tcPr>
            <w:tcW w:w="2693" w:type="dxa"/>
            <w:vAlign w:val="center"/>
          </w:tcPr>
          <w:p w14:paraId="05797CEA"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22</w:t>
            </w:r>
          </w:p>
        </w:tc>
        <w:tc>
          <w:tcPr>
            <w:tcW w:w="1403" w:type="dxa"/>
            <w:vAlign w:val="center"/>
          </w:tcPr>
          <w:p w14:paraId="20B9C253"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160AF2A"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452C9CE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5B8BF7B3"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0.04 </w:t>
            </w:r>
          </w:p>
        </w:tc>
      </w:tr>
      <w:tr w:rsidR="00226903" w14:paraId="2676CB89" w14:textId="77777777">
        <w:trPr>
          <w:trHeight w:val="284"/>
        </w:trPr>
        <w:tc>
          <w:tcPr>
            <w:tcW w:w="2693" w:type="dxa"/>
            <w:vAlign w:val="center"/>
          </w:tcPr>
          <w:p w14:paraId="5B45A27C"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23</w:t>
            </w:r>
          </w:p>
        </w:tc>
        <w:tc>
          <w:tcPr>
            <w:tcW w:w="1403" w:type="dxa"/>
            <w:vAlign w:val="center"/>
          </w:tcPr>
          <w:p w14:paraId="1977472A"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0FF1E11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4D55DA9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71B0CB5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0.03 </w:t>
            </w:r>
          </w:p>
        </w:tc>
      </w:tr>
      <w:tr w:rsidR="00226903" w14:paraId="0EEAA9CE" w14:textId="77777777">
        <w:trPr>
          <w:trHeight w:val="284"/>
        </w:trPr>
        <w:tc>
          <w:tcPr>
            <w:tcW w:w="2693" w:type="dxa"/>
            <w:vAlign w:val="center"/>
          </w:tcPr>
          <w:p w14:paraId="366B204F"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24</w:t>
            </w:r>
          </w:p>
        </w:tc>
        <w:tc>
          <w:tcPr>
            <w:tcW w:w="1403" w:type="dxa"/>
            <w:vAlign w:val="center"/>
          </w:tcPr>
          <w:p w14:paraId="46C352DC"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4E4EABCC"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B217DD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0EE55496"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0.02 </w:t>
            </w:r>
          </w:p>
        </w:tc>
      </w:tr>
      <w:tr w:rsidR="00226903" w14:paraId="6DA08284" w14:textId="77777777">
        <w:trPr>
          <w:trHeight w:val="284"/>
        </w:trPr>
        <w:tc>
          <w:tcPr>
            <w:tcW w:w="2693" w:type="dxa"/>
            <w:vAlign w:val="center"/>
          </w:tcPr>
          <w:p w14:paraId="5B80F6DC"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25</w:t>
            </w:r>
          </w:p>
        </w:tc>
        <w:tc>
          <w:tcPr>
            <w:tcW w:w="1403" w:type="dxa"/>
            <w:vAlign w:val="center"/>
          </w:tcPr>
          <w:p w14:paraId="7D8B4A8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63B64F5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640EAF0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c>
          <w:tcPr>
            <w:tcW w:w="1400" w:type="dxa"/>
            <w:vAlign w:val="center"/>
          </w:tcPr>
          <w:p w14:paraId="225D3AA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0.01 </w:t>
            </w:r>
          </w:p>
        </w:tc>
      </w:tr>
      <w:tr w:rsidR="00226903" w14:paraId="7CCFFFCE" w14:textId="77777777">
        <w:trPr>
          <w:trHeight w:val="284"/>
        </w:trPr>
        <w:tc>
          <w:tcPr>
            <w:tcW w:w="2693" w:type="dxa"/>
            <w:vAlign w:val="center"/>
          </w:tcPr>
          <w:p w14:paraId="41BBFE56"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26</w:t>
            </w:r>
          </w:p>
        </w:tc>
        <w:tc>
          <w:tcPr>
            <w:tcW w:w="1403" w:type="dxa"/>
            <w:vAlign w:val="center"/>
          </w:tcPr>
          <w:p w14:paraId="6418F0CC"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2BDAADDC"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7F4C8C0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0" w:type="dxa"/>
            <w:vAlign w:val="center"/>
          </w:tcPr>
          <w:p w14:paraId="36A54189"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0.01 </w:t>
            </w:r>
          </w:p>
        </w:tc>
      </w:tr>
      <w:tr w:rsidR="00226903" w14:paraId="309B56B1" w14:textId="77777777">
        <w:trPr>
          <w:trHeight w:val="284"/>
        </w:trPr>
        <w:tc>
          <w:tcPr>
            <w:tcW w:w="2693" w:type="dxa"/>
            <w:vAlign w:val="center"/>
          </w:tcPr>
          <w:p w14:paraId="52957646"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27</w:t>
            </w:r>
          </w:p>
        </w:tc>
        <w:tc>
          <w:tcPr>
            <w:tcW w:w="1403" w:type="dxa"/>
            <w:vAlign w:val="center"/>
          </w:tcPr>
          <w:p w14:paraId="4AE73FC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2485D7A2"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DAE39B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0" w:type="dxa"/>
            <w:vAlign w:val="center"/>
          </w:tcPr>
          <w:p w14:paraId="5FEA0A55"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0.01 </w:t>
            </w:r>
          </w:p>
        </w:tc>
      </w:tr>
      <w:tr w:rsidR="00226903" w14:paraId="71154FFF" w14:textId="77777777">
        <w:trPr>
          <w:trHeight w:val="284"/>
        </w:trPr>
        <w:tc>
          <w:tcPr>
            <w:tcW w:w="2693" w:type="dxa"/>
            <w:vAlign w:val="center"/>
          </w:tcPr>
          <w:p w14:paraId="525988C9"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28</w:t>
            </w:r>
          </w:p>
        </w:tc>
        <w:tc>
          <w:tcPr>
            <w:tcW w:w="1403" w:type="dxa"/>
            <w:vAlign w:val="center"/>
          </w:tcPr>
          <w:p w14:paraId="4FE1619B"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46A684E"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5130288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0" w:type="dxa"/>
            <w:vAlign w:val="center"/>
          </w:tcPr>
          <w:p w14:paraId="3F8F21ED"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r>
      <w:tr w:rsidR="00226903" w14:paraId="5DA65321" w14:textId="77777777">
        <w:trPr>
          <w:trHeight w:val="284"/>
        </w:trPr>
        <w:tc>
          <w:tcPr>
            <w:tcW w:w="2693" w:type="dxa"/>
            <w:vAlign w:val="center"/>
          </w:tcPr>
          <w:p w14:paraId="59AACDBD"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29</w:t>
            </w:r>
          </w:p>
        </w:tc>
        <w:tc>
          <w:tcPr>
            <w:tcW w:w="1403" w:type="dxa"/>
            <w:vAlign w:val="center"/>
          </w:tcPr>
          <w:p w14:paraId="08A3BF4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0CEDC4B0"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189F48C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0" w:type="dxa"/>
            <w:vAlign w:val="center"/>
          </w:tcPr>
          <w:p w14:paraId="31B73CDA"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r>
      <w:tr w:rsidR="00226903" w14:paraId="2EDA4673" w14:textId="77777777">
        <w:trPr>
          <w:trHeight w:val="284"/>
        </w:trPr>
        <w:tc>
          <w:tcPr>
            <w:tcW w:w="2693" w:type="dxa"/>
            <w:vAlign w:val="center"/>
          </w:tcPr>
          <w:p w14:paraId="50D01452" w14:textId="77777777" w:rsidR="00226903" w:rsidRDefault="00E53955">
            <w:pPr>
              <w:adjustRightInd/>
              <w:snapToGrid/>
              <w:spacing w:line="240" w:lineRule="auto"/>
              <w:jc w:val="center"/>
              <w:rPr>
                <w:rFonts w:ascii="Times New Roman"/>
                <w:color w:val="000000"/>
                <w:sz w:val="21"/>
                <w:szCs w:val="21"/>
              </w:rPr>
            </w:pPr>
            <w:r>
              <w:rPr>
                <w:rFonts w:ascii="Times New Roman"/>
                <w:color w:val="000000"/>
                <w:sz w:val="21"/>
                <w:szCs w:val="21"/>
              </w:rPr>
              <w:t>30</w:t>
            </w:r>
          </w:p>
        </w:tc>
        <w:tc>
          <w:tcPr>
            <w:tcW w:w="1403" w:type="dxa"/>
            <w:vAlign w:val="center"/>
          </w:tcPr>
          <w:p w14:paraId="59A866E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2C7F9E74"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3" w:type="dxa"/>
            <w:vAlign w:val="center"/>
          </w:tcPr>
          <w:p w14:paraId="36EEA461"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0.000 </w:t>
            </w:r>
          </w:p>
        </w:tc>
        <w:tc>
          <w:tcPr>
            <w:tcW w:w="1400" w:type="dxa"/>
            <w:vAlign w:val="center"/>
          </w:tcPr>
          <w:p w14:paraId="7C24E7B7" w14:textId="77777777" w:rsidR="00226903" w:rsidRDefault="00E53955">
            <w:pPr>
              <w:adjustRightInd/>
              <w:snapToGrid/>
              <w:spacing w:line="240" w:lineRule="auto"/>
              <w:jc w:val="center"/>
              <w:rPr>
                <w:rFonts w:ascii="Times New Roman"/>
                <w:color w:val="000000"/>
                <w:sz w:val="21"/>
                <w:szCs w:val="21"/>
              </w:rPr>
            </w:pPr>
            <w:r>
              <w:rPr>
                <w:rFonts w:ascii="Times New Roman" w:hint="eastAsia"/>
                <w:color w:val="000000"/>
                <w:sz w:val="21"/>
                <w:szCs w:val="21"/>
              </w:rPr>
              <w:t xml:space="preserve">0.00 </w:t>
            </w:r>
          </w:p>
        </w:tc>
      </w:tr>
    </w:tbl>
    <w:p w14:paraId="06CD8412" w14:textId="77777777" w:rsidR="00226903" w:rsidRDefault="00E53955">
      <w:pPr>
        <w:widowControl/>
        <w:spacing w:line="360" w:lineRule="auto"/>
        <w:ind w:firstLineChars="200" w:firstLine="420"/>
        <w:jc w:val="left"/>
        <w:rPr>
          <w:rFonts w:ascii="Times New Roman" w:eastAsia="宋体"/>
          <w:kern w:val="0"/>
          <w:sz w:val="21"/>
          <w:szCs w:val="21"/>
        </w:rPr>
      </w:pPr>
      <w:r>
        <w:rPr>
          <w:rFonts w:ascii="Times New Roman" w:eastAsia="宋体"/>
          <w:kern w:val="0"/>
          <w:sz w:val="21"/>
          <w:szCs w:val="21"/>
        </w:rPr>
        <w:t>注：</w:t>
      </w:r>
      <w:r>
        <w:rPr>
          <w:rFonts w:ascii="Times New Roman" w:eastAsia="宋体" w:hint="eastAsia"/>
          <w:kern w:val="0"/>
          <w:sz w:val="21"/>
          <w:szCs w:val="21"/>
        </w:rPr>
        <w:t>Cr</w:t>
      </w:r>
      <w:r>
        <w:rPr>
          <w:rFonts w:ascii="Times New Roman" w:eastAsia="宋体"/>
          <w:kern w:val="0"/>
          <w:sz w:val="21"/>
          <w:szCs w:val="21"/>
        </w:rPr>
        <w:t>地下水水质标准</w:t>
      </w:r>
      <w:r>
        <w:rPr>
          <w:rFonts w:ascii="Times New Roman" w:eastAsia="宋体" w:hint="eastAsia"/>
          <w:kern w:val="0"/>
          <w:sz w:val="21"/>
          <w:szCs w:val="21"/>
        </w:rPr>
        <w:t>执行</w:t>
      </w:r>
      <w:r>
        <w:rPr>
          <w:rFonts w:ascii="Times New Roman" w:eastAsia="宋体"/>
          <w:kern w:val="0"/>
          <w:sz w:val="21"/>
          <w:szCs w:val="21"/>
        </w:rPr>
        <w:t>《地下水质量标准》（</w:t>
      </w:r>
      <w:r>
        <w:rPr>
          <w:rFonts w:ascii="Times New Roman" w:eastAsia="宋体"/>
          <w:kern w:val="0"/>
          <w:sz w:val="21"/>
          <w:szCs w:val="21"/>
        </w:rPr>
        <w:t>GB/T 14848-</w:t>
      </w:r>
      <w:r>
        <w:rPr>
          <w:rFonts w:ascii="Times New Roman" w:eastAsia="宋体" w:hint="eastAsia"/>
          <w:kern w:val="0"/>
          <w:sz w:val="21"/>
          <w:szCs w:val="21"/>
        </w:rPr>
        <w:t>2017</w:t>
      </w:r>
      <w:r>
        <w:rPr>
          <w:rFonts w:ascii="Times New Roman" w:eastAsia="宋体"/>
          <w:kern w:val="0"/>
          <w:sz w:val="21"/>
          <w:szCs w:val="21"/>
        </w:rPr>
        <w:t>）</w:t>
      </w:r>
      <w:r>
        <w:rPr>
          <w:rFonts w:ascii="Times New Roman" w:eastAsia="宋体"/>
          <w:kern w:val="0"/>
          <w:sz w:val="21"/>
          <w:szCs w:val="21"/>
        </w:rPr>
        <w:t>Ш</w:t>
      </w:r>
      <w:r>
        <w:rPr>
          <w:rFonts w:ascii="Times New Roman" w:eastAsia="宋体"/>
          <w:kern w:val="0"/>
          <w:sz w:val="21"/>
          <w:szCs w:val="21"/>
        </w:rPr>
        <w:t>类水标准</w:t>
      </w:r>
      <w:r>
        <w:rPr>
          <w:rFonts w:ascii="Times New Roman" w:eastAsia="宋体" w:hint="eastAsia"/>
          <w:kern w:val="0"/>
          <w:sz w:val="21"/>
          <w:szCs w:val="21"/>
        </w:rPr>
        <w:t>0.05</w:t>
      </w:r>
      <w:r>
        <w:rPr>
          <w:rFonts w:ascii="Times New Roman" w:eastAsia="宋体"/>
          <w:kern w:val="0"/>
          <w:sz w:val="21"/>
          <w:szCs w:val="21"/>
        </w:rPr>
        <w:t>mg/L</w:t>
      </w:r>
      <w:r>
        <w:rPr>
          <w:rFonts w:ascii="Times New Roman" w:eastAsia="宋体"/>
          <w:kern w:val="0"/>
          <w:sz w:val="21"/>
          <w:szCs w:val="21"/>
        </w:rPr>
        <w:t>。</w:t>
      </w:r>
    </w:p>
    <w:p w14:paraId="1550554C" w14:textId="4FE2BB5B" w:rsidR="00226903" w:rsidRDefault="00E53955">
      <w:pPr>
        <w:spacing w:line="360" w:lineRule="auto"/>
        <w:ind w:firstLineChars="200" w:firstLine="480"/>
        <w:rPr>
          <w:rFonts w:ascii="Times New Roman" w:eastAsia="宋体" w:cs="Courier New"/>
          <w:sz w:val="24"/>
        </w:rPr>
      </w:pPr>
      <w:r>
        <w:rPr>
          <w:rFonts w:ascii="Times New Roman" w:eastAsia="宋体" w:cs="Courier New"/>
          <w:sz w:val="24"/>
        </w:rPr>
        <w:t>由表</w:t>
      </w:r>
      <w:r>
        <w:rPr>
          <w:rFonts w:ascii="Times New Roman" w:eastAsia="宋体" w:cs="Courier New"/>
          <w:sz w:val="24"/>
        </w:rPr>
        <w:t>6.2-</w:t>
      </w:r>
      <w:r w:rsidR="00E63490">
        <w:rPr>
          <w:rFonts w:ascii="Times New Roman" w:eastAsia="宋体" w:cs="Courier New" w:hint="eastAsia"/>
          <w:sz w:val="24"/>
        </w:rPr>
        <w:t>26</w:t>
      </w:r>
      <w:r>
        <w:rPr>
          <w:rFonts w:ascii="Times New Roman" w:eastAsia="宋体" w:cs="Courier New" w:hint="eastAsia"/>
          <w:sz w:val="24"/>
        </w:rPr>
        <w:t>可以看出，</w:t>
      </w:r>
      <w:r>
        <w:rPr>
          <w:rFonts w:ascii="Times New Roman" w:eastAsia="宋体" w:cs="Courier New"/>
          <w:sz w:val="24"/>
        </w:rPr>
        <w:t>非正常状况下</w:t>
      </w:r>
      <w:r>
        <w:rPr>
          <w:rFonts w:ascii="Times New Roman" w:eastAsia="宋体" w:cs="Courier New" w:hint="eastAsia"/>
          <w:sz w:val="24"/>
        </w:rPr>
        <w:t>，</w:t>
      </w:r>
      <w:r>
        <w:rPr>
          <w:rFonts w:ascii="Times New Roman" w:eastAsia="宋体" w:cs="Courier New"/>
          <w:sz w:val="24"/>
        </w:rPr>
        <w:t>本项目废水中</w:t>
      </w:r>
      <w:proofErr w:type="spellStart"/>
      <w:r>
        <w:rPr>
          <w:rFonts w:ascii="Times New Roman" w:eastAsia="宋体" w:cs="Courier New" w:hint="eastAsia"/>
          <w:b/>
          <w:sz w:val="24"/>
        </w:rPr>
        <w:t>COD</w:t>
      </w:r>
      <w:r>
        <w:rPr>
          <w:rFonts w:ascii="Times New Roman" w:eastAsia="宋体" w:cs="Courier New" w:hint="eastAsia"/>
          <w:b/>
          <w:sz w:val="24"/>
          <w:vertAlign w:val="subscript"/>
        </w:rPr>
        <w:t>Mn</w:t>
      </w:r>
      <w:proofErr w:type="spellEnd"/>
      <w:r>
        <w:rPr>
          <w:rFonts w:ascii="Times New Roman" w:eastAsia="宋体" w:cs="Courier New"/>
          <w:sz w:val="24"/>
        </w:rPr>
        <w:t>在地下水中污染范围，</w:t>
      </w:r>
      <w:r>
        <w:rPr>
          <w:rFonts w:ascii="Times New Roman" w:eastAsia="宋体" w:cs="Courier New" w:hint="eastAsia"/>
          <w:sz w:val="24"/>
        </w:rPr>
        <w:t>100d</w:t>
      </w:r>
      <w:r>
        <w:rPr>
          <w:rFonts w:ascii="Times New Roman" w:eastAsia="宋体" w:cs="Courier New"/>
          <w:sz w:val="24"/>
        </w:rPr>
        <w:t>扩散到</w:t>
      </w:r>
      <w:r>
        <w:rPr>
          <w:rFonts w:ascii="Times New Roman" w:eastAsia="宋体" w:cs="Courier New"/>
          <w:sz w:val="24"/>
        </w:rPr>
        <w:t>4m</w:t>
      </w:r>
      <w:r>
        <w:rPr>
          <w:rFonts w:ascii="Times New Roman" w:eastAsia="宋体" w:cs="Courier New"/>
          <w:sz w:val="24"/>
        </w:rPr>
        <w:t>，</w:t>
      </w:r>
      <w:r>
        <w:rPr>
          <w:rFonts w:ascii="Times New Roman" w:eastAsia="宋体" w:cs="Courier New"/>
          <w:sz w:val="24"/>
        </w:rPr>
        <w:t>20</w:t>
      </w:r>
      <w:r>
        <w:rPr>
          <w:rFonts w:ascii="Times New Roman" w:eastAsia="宋体" w:cs="Courier New" w:hint="eastAsia"/>
          <w:sz w:val="24"/>
        </w:rPr>
        <w:t>年</w:t>
      </w:r>
      <w:r>
        <w:rPr>
          <w:rFonts w:ascii="Times New Roman" w:eastAsia="宋体" w:cs="Courier New"/>
          <w:sz w:val="24"/>
        </w:rPr>
        <w:t>将扩散到</w:t>
      </w:r>
      <w:r>
        <w:rPr>
          <w:rFonts w:ascii="Times New Roman" w:eastAsia="宋体" w:cs="Courier New" w:hint="eastAsia"/>
          <w:sz w:val="24"/>
        </w:rPr>
        <w:t>37</w:t>
      </w:r>
      <w:r>
        <w:rPr>
          <w:rFonts w:ascii="Times New Roman" w:eastAsia="宋体" w:cs="Courier New"/>
          <w:sz w:val="24"/>
        </w:rPr>
        <w:t>m</w:t>
      </w:r>
      <w:r>
        <w:rPr>
          <w:rFonts w:ascii="Times New Roman" w:eastAsia="宋体" w:cs="Courier New"/>
          <w:sz w:val="24"/>
        </w:rPr>
        <w:t>。</w:t>
      </w:r>
    </w:p>
    <w:p w14:paraId="45E50546" w14:textId="653ECB2F" w:rsidR="00226903" w:rsidRDefault="00E53955">
      <w:pPr>
        <w:spacing w:line="360" w:lineRule="auto"/>
        <w:ind w:firstLineChars="200" w:firstLine="480"/>
        <w:rPr>
          <w:rFonts w:ascii="Times New Roman" w:eastAsia="宋体" w:cs="Courier New"/>
          <w:sz w:val="24"/>
        </w:rPr>
      </w:pPr>
      <w:r>
        <w:rPr>
          <w:rFonts w:ascii="Times New Roman" w:eastAsia="宋体" w:cs="Courier New"/>
          <w:sz w:val="24"/>
        </w:rPr>
        <w:t>由表</w:t>
      </w:r>
      <w:r>
        <w:rPr>
          <w:rFonts w:ascii="Times New Roman" w:eastAsia="宋体" w:cs="Courier New"/>
          <w:sz w:val="24"/>
        </w:rPr>
        <w:t>6.2-</w:t>
      </w:r>
      <w:r w:rsidR="00E63490">
        <w:rPr>
          <w:rFonts w:ascii="Times New Roman" w:eastAsia="宋体" w:cs="Courier New" w:hint="eastAsia"/>
          <w:sz w:val="24"/>
        </w:rPr>
        <w:t>27</w:t>
      </w:r>
      <w:r>
        <w:rPr>
          <w:rFonts w:ascii="Times New Roman" w:eastAsia="宋体" w:cs="Courier New" w:hint="eastAsia"/>
          <w:sz w:val="24"/>
        </w:rPr>
        <w:t>可以看出，</w:t>
      </w:r>
      <w:r>
        <w:rPr>
          <w:rFonts w:ascii="Times New Roman" w:eastAsia="宋体" w:cs="Courier New"/>
          <w:sz w:val="24"/>
        </w:rPr>
        <w:t>非正常状况下</w:t>
      </w:r>
      <w:r>
        <w:rPr>
          <w:rFonts w:ascii="Times New Roman" w:eastAsia="宋体" w:cs="Courier New" w:hint="eastAsia"/>
          <w:sz w:val="24"/>
        </w:rPr>
        <w:t>，</w:t>
      </w:r>
      <w:r>
        <w:rPr>
          <w:rFonts w:ascii="Times New Roman" w:eastAsia="宋体" w:cs="Courier New"/>
          <w:sz w:val="24"/>
        </w:rPr>
        <w:t>本项目废水中</w:t>
      </w:r>
      <w:r>
        <w:rPr>
          <w:rFonts w:ascii="Times New Roman" w:eastAsia="宋体" w:cs="Courier New" w:hint="eastAsia"/>
          <w:b/>
          <w:sz w:val="24"/>
        </w:rPr>
        <w:t>Cr</w:t>
      </w:r>
      <w:r>
        <w:rPr>
          <w:rFonts w:ascii="Times New Roman" w:eastAsia="宋体" w:cs="Courier New"/>
          <w:sz w:val="24"/>
        </w:rPr>
        <w:t>在地下水中污染范围，</w:t>
      </w:r>
      <w:r>
        <w:rPr>
          <w:rFonts w:ascii="Times New Roman" w:eastAsia="宋体" w:cs="Courier New" w:hint="eastAsia"/>
          <w:sz w:val="24"/>
        </w:rPr>
        <w:t>100d</w:t>
      </w:r>
      <w:r>
        <w:rPr>
          <w:rFonts w:ascii="Times New Roman" w:eastAsia="宋体" w:cs="Courier New"/>
          <w:sz w:val="24"/>
        </w:rPr>
        <w:t>扩散到</w:t>
      </w:r>
      <w:r>
        <w:rPr>
          <w:rFonts w:ascii="Times New Roman" w:eastAsia="宋体" w:cs="Courier New" w:hint="eastAsia"/>
          <w:sz w:val="24"/>
        </w:rPr>
        <w:t>3</w:t>
      </w:r>
      <w:r>
        <w:rPr>
          <w:rFonts w:ascii="Times New Roman" w:eastAsia="宋体" w:cs="Courier New"/>
          <w:sz w:val="24"/>
        </w:rPr>
        <w:t>m</w:t>
      </w:r>
      <w:r>
        <w:rPr>
          <w:rFonts w:ascii="Times New Roman" w:eastAsia="宋体" w:cs="Courier New"/>
          <w:sz w:val="24"/>
        </w:rPr>
        <w:t>，</w:t>
      </w:r>
      <w:r>
        <w:rPr>
          <w:rFonts w:ascii="Times New Roman" w:eastAsia="宋体" w:cs="Courier New"/>
          <w:sz w:val="24"/>
        </w:rPr>
        <w:t>20</w:t>
      </w:r>
      <w:r>
        <w:rPr>
          <w:rFonts w:ascii="Times New Roman" w:eastAsia="宋体" w:cs="Courier New" w:hint="eastAsia"/>
          <w:sz w:val="24"/>
        </w:rPr>
        <w:t>年</w:t>
      </w:r>
      <w:r>
        <w:rPr>
          <w:rFonts w:ascii="Times New Roman" w:eastAsia="宋体" w:cs="Courier New"/>
          <w:sz w:val="24"/>
        </w:rPr>
        <w:t>将扩散到</w:t>
      </w:r>
      <w:r>
        <w:rPr>
          <w:rFonts w:ascii="Times New Roman" w:eastAsia="宋体" w:cs="Courier New" w:hint="eastAsia"/>
          <w:sz w:val="24"/>
        </w:rPr>
        <w:t>27</w:t>
      </w:r>
      <w:r>
        <w:rPr>
          <w:rFonts w:ascii="Times New Roman" w:eastAsia="宋体" w:cs="Courier New"/>
          <w:sz w:val="24"/>
        </w:rPr>
        <w:t>m</w:t>
      </w:r>
      <w:r>
        <w:rPr>
          <w:rFonts w:ascii="Times New Roman" w:eastAsia="宋体" w:cs="Courier New"/>
          <w:sz w:val="24"/>
        </w:rPr>
        <w:t>。</w:t>
      </w:r>
    </w:p>
    <w:p w14:paraId="7E081EE6" w14:textId="77777777" w:rsidR="00226903" w:rsidRDefault="00E53955">
      <w:pPr>
        <w:spacing w:line="360" w:lineRule="auto"/>
        <w:ind w:firstLineChars="200" w:firstLine="480"/>
        <w:rPr>
          <w:rFonts w:ascii="Times New Roman" w:eastAsia="宋体" w:cs="Courier New"/>
          <w:sz w:val="24"/>
        </w:rPr>
      </w:pPr>
      <w:r>
        <w:rPr>
          <w:rFonts w:ascii="Times New Roman" w:eastAsia="宋体" w:cs="Courier New" w:hint="eastAsia"/>
          <w:sz w:val="24"/>
        </w:rPr>
        <w:t>本项目化粪池距离北边厂界最近</w:t>
      </w:r>
      <w:r>
        <w:rPr>
          <w:rFonts w:ascii="Times New Roman" w:eastAsia="宋体" w:cs="Courier New" w:hint="eastAsia"/>
          <w:sz w:val="24"/>
        </w:rPr>
        <w:t>300m</w:t>
      </w:r>
      <w:r>
        <w:rPr>
          <w:rFonts w:ascii="Times New Roman" w:eastAsia="宋体" w:cs="Courier New" w:hint="eastAsia"/>
          <w:sz w:val="24"/>
        </w:rPr>
        <w:t>（下游），南厂界最近距离</w:t>
      </w:r>
      <w:r>
        <w:rPr>
          <w:rFonts w:ascii="Times New Roman" w:eastAsia="宋体" w:cs="Courier New" w:hint="eastAsia"/>
          <w:sz w:val="24"/>
        </w:rPr>
        <w:t>50m</w:t>
      </w:r>
      <w:r>
        <w:rPr>
          <w:rFonts w:ascii="Times New Roman" w:eastAsia="宋体" w:cs="Courier New" w:hint="eastAsia"/>
          <w:sz w:val="24"/>
        </w:rPr>
        <w:t>（上游），西厂界</w:t>
      </w:r>
      <w:r>
        <w:rPr>
          <w:rFonts w:ascii="Times New Roman" w:eastAsia="宋体" w:cs="Courier New" w:hint="eastAsia"/>
          <w:sz w:val="24"/>
        </w:rPr>
        <w:t>260m</w:t>
      </w:r>
      <w:r>
        <w:rPr>
          <w:rFonts w:ascii="Times New Roman" w:eastAsia="宋体" w:cs="Courier New" w:hint="eastAsia"/>
          <w:sz w:val="24"/>
        </w:rPr>
        <w:t>（上游），东厂界</w:t>
      </w:r>
      <w:r>
        <w:rPr>
          <w:rFonts w:ascii="Times New Roman" w:eastAsia="宋体" w:cs="Courier New" w:hint="eastAsia"/>
          <w:sz w:val="24"/>
        </w:rPr>
        <w:t>145m</w:t>
      </w:r>
      <w:r>
        <w:rPr>
          <w:rFonts w:ascii="Times New Roman" w:eastAsia="宋体" w:cs="Courier New" w:hint="eastAsia"/>
          <w:sz w:val="24"/>
        </w:rPr>
        <w:t>（下游）。</w:t>
      </w:r>
      <w:r>
        <w:rPr>
          <w:rFonts w:ascii="Times New Roman" w:eastAsia="宋体" w:cs="Courier New"/>
          <w:sz w:val="24"/>
        </w:rPr>
        <w:t>由以上计算结果可知，</w:t>
      </w:r>
      <w:r>
        <w:rPr>
          <w:rFonts w:ascii="Times New Roman" w:eastAsia="宋体" w:cs="Courier New" w:hint="eastAsia"/>
          <w:sz w:val="24"/>
        </w:rPr>
        <w:t>化粪池发生</w:t>
      </w:r>
      <w:r>
        <w:rPr>
          <w:rFonts w:ascii="Times New Roman" w:eastAsia="宋体" w:cs="Courier New"/>
          <w:sz w:val="24"/>
        </w:rPr>
        <w:t>渗漏，</w:t>
      </w:r>
      <w:r>
        <w:rPr>
          <w:rFonts w:ascii="Times New Roman" w:eastAsia="宋体" w:cs="Courier New" w:hint="eastAsia"/>
          <w:sz w:val="24"/>
        </w:rPr>
        <w:t>20</w:t>
      </w:r>
      <w:r>
        <w:rPr>
          <w:rFonts w:ascii="Times New Roman" w:eastAsia="宋体" w:cs="Courier New" w:hint="eastAsia"/>
          <w:sz w:val="24"/>
        </w:rPr>
        <w:t>年</w:t>
      </w:r>
      <w:r>
        <w:rPr>
          <w:rFonts w:ascii="Times New Roman" w:eastAsia="宋体" w:cs="Courier New"/>
          <w:sz w:val="24"/>
        </w:rPr>
        <w:t>内不会对</w:t>
      </w:r>
      <w:r>
        <w:rPr>
          <w:rFonts w:ascii="Times New Roman" w:eastAsia="宋体" w:cs="Courier New" w:hint="eastAsia"/>
          <w:sz w:val="24"/>
        </w:rPr>
        <w:t>各厂界造成影响，影响范围均在厂区内。</w:t>
      </w:r>
    </w:p>
    <w:p w14:paraId="189660E8" w14:textId="77777777" w:rsidR="00226903" w:rsidRDefault="00E53955">
      <w:pPr>
        <w:spacing w:line="360" w:lineRule="auto"/>
        <w:ind w:firstLineChars="200" w:firstLine="480"/>
        <w:rPr>
          <w:rFonts w:ascii="Times New Roman" w:eastAsia="宋体" w:cs="Courier New"/>
          <w:sz w:val="24"/>
        </w:rPr>
      </w:pPr>
      <w:r>
        <w:rPr>
          <w:rFonts w:ascii="Times New Roman" w:eastAsia="宋体" w:cs="Courier New" w:hint="eastAsia"/>
          <w:sz w:val="24"/>
        </w:rPr>
        <w:t>本项目污水处理站距离北边厂界最近</w:t>
      </w:r>
      <w:r>
        <w:rPr>
          <w:rFonts w:ascii="Times New Roman" w:eastAsia="宋体" w:cs="Courier New" w:hint="eastAsia"/>
          <w:sz w:val="24"/>
        </w:rPr>
        <w:t>100m</w:t>
      </w:r>
      <w:r>
        <w:rPr>
          <w:rFonts w:ascii="Times New Roman" w:eastAsia="宋体" w:cs="Courier New" w:hint="eastAsia"/>
          <w:sz w:val="24"/>
        </w:rPr>
        <w:t>（下游），南厂界最近距离</w:t>
      </w:r>
      <w:r>
        <w:rPr>
          <w:rFonts w:ascii="Times New Roman" w:eastAsia="宋体" w:cs="Courier New" w:hint="eastAsia"/>
          <w:sz w:val="24"/>
        </w:rPr>
        <w:t>210m</w:t>
      </w:r>
      <w:r>
        <w:rPr>
          <w:rFonts w:ascii="Times New Roman" w:eastAsia="宋体" w:cs="Courier New" w:hint="eastAsia"/>
          <w:sz w:val="24"/>
        </w:rPr>
        <w:t>（下游），西厂界</w:t>
      </w:r>
      <w:r>
        <w:rPr>
          <w:rFonts w:ascii="Times New Roman" w:eastAsia="宋体" w:cs="Courier New" w:hint="eastAsia"/>
          <w:sz w:val="24"/>
        </w:rPr>
        <w:t>210m</w:t>
      </w:r>
      <w:r>
        <w:rPr>
          <w:rFonts w:ascii="Times New Roman" w:eastAsia="宋体" w:cs="Courier New" w:hint="eastAsia"/>
          <w:sz w:val="24"/>
        </w:rPr>
        <w:t>（上游），东厂界</w:t>
      </w:r>
      <w:r>
        <w:rPr>
          <w:rFonts w:ascii="Times New Roman" w:eastAsia="宋体" w:cs="Courier New" w:hint="eastAsia"/>
          <w:sz w:val="24"/>
        </w:rPr>
        <w:t>190m</w:t>
      </w:r>
      <w:r>
        <w:rPr>
          <w:rFonts w:ascii="Times New Roman" w:eastAsia="宋体" w:cs="Courier New" w:hint="eastAsia"/>
          <w:sz w:val="24"/>
        </w:rPr>
        <w:t>（下游）。由以上计算结果可知，高浓度废水调节</w:t>
      </w:r>
      <w:proofErr w:type="gramStart"/>
      <w:r>
        <w:rPr>
          <w:rFonts w:ascii="Times New Roman" w:eastAsia="宋体" w:cs="Courier New" w:hint="eastAsia"/>
          <w:sz w:val="24"/>
        </w:rPr>
        <w:t>池发生</w:t>
      </w:r>
      <w:proofErr w:type="gramEnd"/>
      <w:r>
        <w:rPr>
          <w:rFonts w:ascii="Times New Roman" w:eastAsia="宋体" w:cs="Courier New" w:hint="eastAsia"/>
          <w:sz w:val="24"/>
        </w:rPr>
        <w:t>渗漏，</w:t>
      </w:r>
      <w:r>
        <w:rPr>
          <w:rFonts w:ascii="Times New Roman" w:eastAsia="宋体" w:cs="Courier New" w:hint="eastAsia"/>
          <w:sz w:val="24"/>
        </w:rPr>
        <w:t>20</w:t>
      </w:r>
      <w:r>
        <w:rPr>
          <w:rFonts w:ascii="Times New Roman" w:eastAsia="宋体" w:cs="Courier New" w:hint="eastAsia"/>
          <w:sz w:val="24"/>
        </w:rPr>
        <w:t>年内对厂界不会造成影响，影响范围均在厂区内。本次评价要求建设单位在靠近污水处理站下游处设置地下水跟踪监测井做严密监控，发现问题及时检修处理。</w:t>
      </w:r>
    </w:p>
    <w:p w14:paraId="5C1067CA" w14:textId="77777777" w:rsidR="00226903" w:rsidRDefault="00E53955">
      <w:pPr>
        <w:spacing w:line="360" w:lineRule="auto"/>
        <w:ind w:firstLineChars="200" w:firstLine="480"/>
        <w:rPr>
          <w:rFonts w:ascii="Times New Roman" w:eastAsia="宋体" w:cs="Courier New"/>
          <w:sz w:val="24"/>
        </w:rPr>
      </w:pPr>
      <w:r>
        <w:rPr>
          <w:rFonts w:ascii="Times New Roman" w:eastAsia="宋体" w:cs="Courier New" w:hint="eastAsia"/>
          <w:sz w:val="24"/>
        </w:rPr>
        <w:t>（</w:t>
      </w:r>
      <w:r>
        <w:rPr>
          <w:rFonts w:ascii="Times New Roman" w:eastAsia="宋体" w:cs="Courier New" w:hint="eastAsia"/>
          <w:sz w:val="24"/>
        </w:rPr>
        <w:t>6</w:t>
      </w:r>
      <w:r>
        <w:rPr>
          <w:rFonts w:ascii="Times New Roman" w:eastAsia="宋体" w:cs="Courier New" w:hint="eastAsia"/>
          <w:sz w:val="24"/>
        </w:rPr>
        <w:t>）对深层地下水的污染影响</w:t>
      </w:r>
    </w:p>
    <w:p w14:paraId="7C6AA378" w14:textId="77777777" w:rsidR="00226903" w:rsidRDefault="00E53955">
      <w:pPr>
        <w:spacing w:line="360" w:lineRule="auto"/>
        <w:ind w:firstLineChars="200" w:firstLine="480"/>
        <w:rPr>
          <w:rFonts w:ascii="Times New Roman" w:eastAsia="宋体" w:cs="Courier New"/>
          <w:sz w:val="24"/>
        </w:rPr>
      </w:pPr>
      <w:r>
        <w:rPr>
          <w:rFonts w:ascii="Times New Roman" w:eastAsia="宋体" w:cs="Courier New" w:hint="eastAsia"/>
          <w:sz w:val="24"/>
        </w:rPr>
        <w:t>判断深层地下水是否会受到污染影响，通常分析深层地下水</w:t>
      </w:r>
      <w:proofErr w:type="gramStart"/>
      <w:r>
        <w:rPr>
          <w:rFonts w:ascii="Times New Roman" w:eastAsia="宋体" w:cs="Courier New" w:hint="eastAsia"/>
          <w:sz w:val="24"/>
        </w:rPr>
        <w:t>含水组</w:t>
      </w:r>
      <w:proofErr w:type="gramEnd"/>
      <w:r>
        <w:rPr>
          <w:rFonts w:ascii="Times New Roman" w:eastAsia="宋体" w:cs="Courier New" w:hint="eastAsia"/>
          <w:sz w:val="24"/>
        </w:rPr>
        <w:t>上覆地层的防污性能和有无与浅层地下水的水利联系。通过水文地质条件分析，区内</w:t>
      </w:r>
      <w:r>
        <w:rPr>
          <w:rFonts w:ascii="Times New Roman" w:eastAsia="宋体" w:cs="Courier New" w:hint="eastAsia"/>
          <w:sz w:val="24"/>
          <w:szCs w:val="21"/>
        </w:rPr>
        <w:t>地下水活动地带主要限于地表深度</w:t>
      </w:r>
      <w:r>
        <w:rPr>
          <w:rFonts w:ascii="Times New Roman" w:eastAsia="宋体" w:cs="Courier New" w:hint="eastAsia"/>
          <w:sz w:val="24"/>
          <w:szCs w:val="21"/>
        </w:rPr>
        <w:t>20</w:t>
      </w:r>
      <w:r>
        <w:rPr>
          <w:rFonts w:ascii="Times New Roman" w:eastAsia="宋体" w:cs="Courier New" w:hint="eastAsia"/>
          <w:sz w:val="24"/>
          <w:szCs w:val="21"/>
        </w:rPr>
        <w:t>米范围以内，岩石稳固性较差外，再向下岩石稳固性逐渐增强</w:t>
      </w:r>
      <w:r>
        <w:rPr>
          <w:rFonts w:ascii="Times New Roman" w:eastAsia="宋体" w:cs="Courier New" w:hint="eastAsia"/>
          <w:sz w:val="24"/>
        </w:rPr>
        <w:t>，所以垂直渗入补给条件差，与浅层地下水水力联系不密切。因此，深层地下水不会受到项目下渗污水的污染影响。</w:t>
      </w:r>
    </w:p>
    <w:p w14:paraId="220E32CC" w14:textId="77777777" w:rsidR="00226903" w:rsidRDefault="00E53955">
      <w:pPr>
        <w:pStyle w:val="afffff3"/>
        <w:keepNext/>
        <w:keepLines/>
        <w:numPr>
          <w:ilvl w:val="0"/>
          <w:numId w:val="39"/>
        </w:numPr>
        <w:spacing w:line="360" w:lineRule="auto"/>
        <w:ind w:firstLineChars="0"/>
        <w:outlineLvl w:val="3"/>
        <w:rPr>
          <w:rFonts w:ascii="Times New Roman" w:eastAsia="宋体"/>
          <w:b/>
          <w:bCs/>
          <w:sz w:val="24"/>
        </w:rPr>
      </w:pPr>
      <w:r>
        <w:rPr>
          <w:rFonts w:ascii="Times New Roman" w:eastAsia="宋体" w:hint="eastAsia"/>
          <w:b/>
          <w:bCs/>
          <w:sz w:val="24"/>
        </w:rPr>
        <w:t>小结</w:t>
      </w:r>
    </w:p>
    <w:p w14:paraId="15BF8DDC" w14:textId="77777777" w:rsidR="00226903" w:rsidRDefault="00E53955">
      <w:pPr>
        <w:ind w:firstLineChars="200" w:firstLine="480"/>
        <w:rPr>
          <w:rFonts w:ascii="Times New Roman" w:eastAsia="宋体" w:cs="Courier New"/>
          <w:sz w:val="24"/>
        </w:rPr>
      </w:pPr>
      <w:r>
        <w:rPr>
          <w:rFonts w:ascii="Times New Roman" w:eastAsia="宋体" w:cs="Courier New" w:hint="eastAsia"/>
          <w:sz w:val="24"/>
        </w:rPr>
        <w:t>本项目易发生泄漏的场所地面均进行了防渗处理并按要求设置了集排水设施，正常状况下，厂区的污水防渗措施到位，对地下水渗漏量很小，基本无污染。预测结果表明：在非正常状况下，本项目废水中</w:t>
      </w:r>
      <w:proofErr w:type="spellStart"/>
      <w:r>
        <w:rPr>
          <w:rFonts w:ascii="Times New Roman" w:eastAsia="宋体" w:cs="Courier New" w:hint="eastAsia"/>
          <w:sz w:val="24"/>
        </w:rPr>
        <w:t>COD</w:t>
      </w:r>
      <w:r>
        <w:rPr>
          <w:rFonts w:ascii="Times New Roman" w:eastAsia="宋体" w:cs="Courier New" w:hint="eastAsia"/>
          <w:sz w:val="24"/>
          <w:vertAlign w:val="subscript"/>
        </w:rPr>
        <w:t>Mn</w:t>
      </w:r>
      <w:proofErr w:type="spellEnd"/>
      <w:r>
        <w:rPr>
          <w:rFonts w:ascii="Times New Roman" w:eastAsia="宋体" w:cs="Courier New" w:hint="eastAsia"/>
          <w:sz w:val="24"/>
        </w:rPr>
        <w:t>在地下水中污染范围，</w:t>
      </w:r>
      <w:r>
        <w:rPr>
          <w:rFonts w:ascii="Times New Roman" w:eastAsia="宋体" w:cs="Courier New" w:hint="eastAsia"/>
          <w:sz w:val="24"/>
        </w:rPr>
        <w:t>100d</w:t>
      </w:r>
      <w:r>
        <w:rPr>
          <w:rFonts w:ascii="Times New Roman" w:eastAsia="宋体" w:cs="Courier New" w:hint="eastAsia"/>
          <w:sz w:val="24"/>
        </w:rPr>
        <w:t>扩散到</w:t>
      </w:r>
      <w:r>
        <w:rPr>
          <w:rFonts w:ascii="Times New Roman" w:eastAsia="宋体" w:cs="Courier New" w:hint="eastAsia"/>
          <w:sz w:val="24"/>
        </w:rPr>
        <w:t>4m</w:t>
      </w:r>
      <w:r>
        <w:rPr>
          <w:rFonts w:ascii="Times New Roman" w:eastAsia="宋体" w:cs="Courier New" w:hint="eastAsia"/>
          <w:sz w:val="24"/>
        </w:rPr>
        <w:t>，</w:t>
      </w:r>
      <w:r>
        <w:rPr>
          <w:rFonts w:ascii="Times New Roman" w:eastAsia="宋体" w:cs="Courier New" w:hint="eastAsia"/>
          <w:sz w:val="24"/>
        </w:rPr>
        <w:t>1000d</w:t>
      </w:r>
      <w:r>
        <w:rPr>
          <w:rFonts w:ascii="Times New Roman" w:eastAsia="宋体" w:cs="Courier New" w:hint="eastAsia"/>
          <w:sz w:val="24"/>
        </w:rPr>
        <w:t>将扩散到</w:t>
      </w:r>
      <w:r>
        <w:rPr>
          <w:rFonts w:ascii="Times New Roman" w:eastAsia="宋体" w:cs="Courier New" w:hint="eastAsia"/>
          <w:sz w:val="24"/>
        </w:rPr>
        <w:t>12m</w:t>
      </w:r>
      <w:r>
        <w:rPr>
          <w:rFonts w:ascii="Times New Roman" w:eastAsia="宋体" w:cs="Courier New" w:hint="eastAsia"/>
          <w:sz w:val="24"/>
        </w:rPr>
        <w:t>，</w:t>
      </w:r>
      <w:r>
        <w:rPr>
          <w:rFonts w:ascii="Times New Roman" w:eastAsia="宋体" w:cs="Courier New" w:hint="eastAsia"/>
          <w:sz w:val="24"/>
        </w:rPr>
        <w:t>20</w:t>
      </w:r>
      <w:r>
        <w:rPr>
          <w:rFonts w:ascii="Times New Roman" w:eastAsia="宋体" w:cs="Courier New" w:hint="eastAsia"/>
          <w:sz w:val="24"/>
        </w:rPr>
        <w:t>年将扩散到</w:t>
      </w:r>
      <w:r>
        <w:rPr>
          <w:rFonts w:ascii="Times New Roman" w:eastAsia="宋体" w:cs="Courier New" w:hint="eastAsia"/>
          <w:sz w:val="24"/>
        </w:rPr>
        <w:t>37m</w:t>
      </w:r>
      <w:r>
        <w:rPr>
          <w:rFonts w:ascii="Times New Roman" w:eastAsia="宋体" w:cs="Courier New" w:hint="eastAsia"/>
          <w:sz w:val="24"/>
        </w:rPr>
        <w:t>；</w:t>
      </w:r>
      <w:r>
        <w:rPr>
          <w:rFonts w:ascii="Times New Roman" w:eastAsia="宋体" w:cs="Courier New" w:hint="eastAsia"/>
          <w:sz w:val="24"/>
        </w:rPr>
        <w:t>Cr</w:t>
      </w:r>
      <w:r>
        <w:rPr>
          <w:rFonts w:ascii="Times New Roman" w:eastAsia="宋体" w:cs="Courier New" w:hint="eastAsia"/>
          <w:sz w:val="24"/>
        </w:rPr>
        <w:t>在地下水中污染范围，</w:t>
      </w:r>
      <w:r>
        <w:rPr>
          <w:rFonts w:ascii="Times New Roman" w:eastAsia="宋体" w:cs="Courier New" w:hint="eastAsia"/>
          <w:sz w:val="24"/>
        </w:rPr>
        <w:t>100d</w:t>
      </w:r>
      <w:r>
        <w:rPr>
          <w:rFonts w:ascii="Times New Roman" w:eastAsia="宋体" w:cs="Courier New" w:hint="eastAsia"/>
          <w:sz w:val="24"/>
        </w:rPr>
        <w:t>扩散到</w:t>
      </w:r>
      <w:r>
        <w:rPr>
          <w:rFonts w:ascii="Times New Roman" w:eastAsia="宋体" w:cs="Courier New" w:hint="eastAsia"/>
          <w:sz w:val="24"/>
        </w:rPr>
        <w:t>3m</w:t>
      </w:r>
      <w:r>
        <w:rPr>
          <w:rFonts w:ascii="Times New Roman" w:eastAsia="宋体" w:cs="Courier New" w:hint="eastAsia"/>
          <w:sz w:val="24"/>
        </w:rPr>
        <w:t>，</w:t>
      </w:r>
      <w:r>
        <w:rPr>
          <w:rFonts w:ascii="Times New Roman" w:eastAsia="宋体" w:cs="Courier New" w:hint="eastAsia"/>
          <w:sz w:val="24"/>
        </w:rPr>
        <w:t>1000d</w:t>
      </w:r>
      <w:r>
        <w:rPr>
          <w:rFonts w:ascii="Times New Roman" w:eastAsia="宋体" w:cs="Courier New" w:hint="eastAsia"/>
          <w:sz w:val="24"/>
        </w:rPr>
        <w:t>将扩散到</w:t>
      </w:r>
      <w:r>
        <w:rPr>
          <w:rFonts w:ascii="Times New Roman" w:eastAsia="宋体" w:cs="Courier New" w:hint="eastAsia"/>
          <w:sz w:val="24"/>
        </w:rPr>
        <w:t>9m</w:t>
      </w:r>
      <w:r>
        <w:rPr>
          <w:rFonts w:ascii="Times New Roman" w:eastAsia="宋体" w:cs="Courier New" w:hint="eastAsia"/>
          <w:sz w:val="24"/>
        </w:rPr>
        <w:t>，</w:t>
      </w:r>
      <w:r>
        <w:rPr>
          <w:rFonts w:ascii="Times New Roman" w:eastAsia="宋体" w:cs="Courier New" w:hint="eastAsia"/>
          <w:sz w:val="24"/>
        </w:rPr>
        <w:t>20</w:t>
      </w:r>
      <w:r>
        <w:rPr>
          <w:rFonts w:ascii="Times New Roman" w:eastAsia="宋体" w:cs="Courier New" w:hint="eastAsia"/>
          <w:sz w:val="24"/>
        </w:rPr>
        <w:t>年将扩散到</w:t>
      </w:r>
      <w:r>
        <w:rPr>
          <w:rFonts w:ascii="Times New Roman" w:eastAsia="宋体" w:cs="Courier New" w:hint="eastAsia"/>
          <w:sz w:val="24"/>
        </w:rPr>
        <w:t>27m</w:t>
      </w:r>
      <w:r>
        <w:rPr>
          <w:rFonts w:ascii="Times New Roman" w:eastAsia="宋体" w:cs="Courier New" w:hint="eastAsia"/>
          <w:sz w:val="24"/>
        </w:rPr>
        <w:t>；非正常状况渗漏污水影响范围均在厂区内。本次评价要求建设单位在靠近污水处理站下游处设置地下水跟踪监测井做严密监控，发现问题及时检修处理。</w:t>
      </w:r>
    </w:p>
    <w:p w14:paraId="70B1EAEA" w14:textId="77777777" w:rsidR="00226903" w:rsidRDefault="00E53955">
      <w:pPr>
        <w:pStyle w:val="afffff3"/>
        <w:keepNext/>
        <w:keepLines/>
        <w:numPr>
          <w:ilvl w:val="0"/>
          <w:numId w:val="33"/>
        </w:numPr>
        <w:tabs>
          <w:tab w:val="left" w:pos="606"/>
        </w:tabs>
        <w:spacing w:line="360" w:lineRule="auto"/>
        <w:ind w:firstLineChars="0"/>
        <w:outlineLvl w:val="1"/>
        <w:rPr>
          <w:rFonts w:ascii="Times New Roman" w:eastAsia="宋体"/>
          <w:b/>
          <w:bCs/>
          <w:szCs w:val="28"/>
        </w:rPr>
      </w:pPr>
      <w:bookmarkStart w:id="409" w:name="_Toc518833287"/>
      <w:bookmarkStart w:id="410" w:name="_Toc216603259"/>
      <w:bookmarkStart w:id="411" w:name="_Toc162230494"/>
      <w:bookmarkStart w:id="412" w:name="_Toc133403599"/>
      <w:bookmarkStart w:id="413" w:name="_Toc72575906"/>
      <w:bookmarkStart w:id="414" w:name="_GoBack"/>
      <w:bookmarkEnd w:id="414"/>
      <w:r>
        <w:rPr>
          <w:rFonts w:ascii="Times New Roman" w:eastAsia="宋体"/>
          <w:b/>
          <w:bCs/>
          <w:szCs w:val="28"/>
        </w:rPr>
        <w:t>环境风险评价</w:t>
      </w:r>
      <w:bookmarkEnd w:id="409"/>
      <w:bookmarkEnd w:id="410"/>
      <w:bookmarkEnd w:id="411"/>
      <w:bookmarkEnd w:id="412"/>
      <w:bookmarkEnd w:id="413"/>
    </w:p>
    <w:p w14:paraId="748E0379" w14:textId="77777777" w:rsidR="00226903" w:rsidRDefault="00E53955">
      <w:pPr>
        <w:pStyle w:val="afffff3"/>
        <w:numPr>
          <w:ilvl w:val="0"/>
          <w:numId w:val="40"/>
        </w:numPr>
        <w:spacing w:line="360" w:lineRule="auto"/>
        <w:ind w:firstLineChars="0"/>
        <w:rPr>
          <w:rFonts w:ascii="Times New Roman" w:eastAsia="宋体"/>
          <w:b/>
          <w:sz w:val="24"/>
        </w:rPr>
      </w:pPr>
      <w:bookmarkStart w:id="415" w:name="_Toc72575907"/>
      <w:bookmarkStart w:id="416" w:name="_Toc130374529"/>
      <w:r>
        <w:rPr>
          <w:rFonts w:ascii="Times New Roman" w:eastAsia="宋体" w:hint="eastAsia"/>
          <w:b/>
          <w:sz w:val="24"/>
        </w:rPr>
        <w:t>环境风险潜势初判</w:t>
      </w:r>
    </w:p>
    <w:p w14:paraId="07282B87" w14:textId="77777777" w:rsidR="00226903" w:rsidRDefault="00E53955">
      <w:pPr>
        <w:spacing w:line="360" w:lineRule="auto"/>
        <w:ind w:firstLine="555"/>
        <w:rPr>
          <w:rFonts w:ascii="Times New Roman" w:eastAsia="宋体"/>
          <w:sz w:val="24"/>
        </w:rPr>
      </w:pPr>
      <w:r>
        <w:rPr>
          <w:rFonts w:ascii="Times New Roman" w:eastAsia="宋体" w:hint="eastAsia"/>
          <w:sz w:val="24"/>
        </w:rPr>
        <w:t>分析建设项目生产、使用、储存过程中涉及的有毒有害、易燃易爆物质，参见附录</w:t>
      </w:r>
      <w:r>
        <w:rPr>
          <w:rFonts w:ascii="Times New Roman" w:eastAsia="宋体" w:hint="eastAsia"/>
          <w:sz w:val="24"/>
        </w:rPr>
        <w:t>B</w:t>
      </w:r>
      <w:r>
        <w:rPr>
          <w:rFonts w:ascii="Times New Roman" w:eastAsia="宋体" w:hint="eastAsia"/>
          <w:sz w:val="24"/>
        </w:rPr>
        <w:t>确定危险物质的临界量。定量分析危险物质数量与临界量的比值（</w:t>
      </w:r>
      <w:r>
        <w:rPr>
          <w:rFonts w:ascii="Times New Roman" w:eastAsia="宋体" w:hint="eastAsia"/>
          <w:sz w:val="24"/>
        </w:rPr>
        <w:t>Q</w:t>
      </w:r>
      <w:r>
        <w:rPr>
          <w:rFonts w:ascii="Times New Roman" w:eastAsia="宋体" w:hint="eastAsia"/>
          <w:sz w:val="24"/>
        </w:rPr>
        <w:t>）和所属行业及生产工艺特点（</w:t>
      </w:r>
      <w:r>
        <w:rPr>
          <w:rFonts w:ascii="Times New Roman" w:eastAsia="宋体" w:hint="eastAsia"/>
          <w:sz w:val="24"/>
        </w:rPr>
        <w:t>M</w:t>
      </w:r>
      <w:r>
        <w:rPr>
          <w:rFonts w:ascii="Times New Roman" w:eastAsia="宋体" w:hint="eastAsia"/>
          <w:sz w:val="24"/>
        </w:rPr>
        <w:t>），按附录</w:t>
      </w:r>
      <w:r>
        <w:rPr>
          <w:rFonts w:ascii="Times New Roman" w:eastAsia="宋体" w:hint="eastAsia"/>
          <w:sz w:val="24"/>
        </w:rPr>
        <w:t xml:space="preserve">C </w:t>
      </w:r>
      <w:r>
        <w:rPr>
          <w:rFonts w:ascii="Times New Roman" w:eastAsia="宋体" w:hint="eastAsia"/>
          <w:sz w:val="24"/>
        </w:rPr>
        <w:t>对危险物质及工艺系统危险性（</w:t>
      </w:r>
      <w:r>
        <w:rPr>
          <w:rFonts w:ascii="Times New Roman" w:eastAsia="宋体" w:hint="eastAsia"/>
          <w:sz w:val="24"/>
        </w:rPr>
        <w:t>P</w:t>
      </w:r>
      <w:r>
        <w:rPr>
          <w:rFonts w:ascii="Times New Roman" w:eastAsia="宋体" w:hint="eastAsia"/>
          <w:sz w:val="24"/>
        </w:rPr>
        <w:t>）等级进行判断。</w:t>
      </w:r>
    </w:p>
    <w:p w14:paraId="2B1A832E" w14:textId="77777777" w:rsidR="00226903" w:rsidRDefault="00E53955">
      <w:pPr>
        <w:spacing w:line="360" w:lineRule="auto"/>
        <w:ind w:firstLine="555"/>
        <w:rPr>
          <w:rFonts w:ascii="Times New Roman" w:eastAsia="宋体"/>
          <w:sz w:val="24"/>
        </w:rPr>
      </w:pPr>
      <w:r>
        <w:rPr>
          <w:rFonts w:ascii="Times New Roman" w:eastAsia="宋体" w:hint="eastAsia"/>
          <w:sz w:val="24"/>
        </w:rPr>
        <w:t>（</w:t>
      </w:r>
      <w:r>
        <w:rPr>
          <w:rFonts w:ascii="Times New Roman" w:eastAsia="宋体" w:hint="eastAsia"/>
          <w:sz w:val="24"/>
        </w:rPr>
        <w:t>1</w:t>
      </w:r>
      <w:r>
        <w:rPr>
          <w:rFonts w:ascii="Times New Roman" w:eastAsia="宋体" w:hint="eastAsia"/>
          <w:sz w:val="24"/>
        </w:rPr>
        <w:t>）</w:t>
      </w:r>
      <w:r>
        <w:rPr>
          <w:rFonts w:ascii="Times New Roman" w:eastAsia="宋体" w:hint="eastAsia"/>
          <w:sz w:val="24"/>
        </w:rPr>
        <w:t xml:space="preserve">P </w:t>
      </w:r>
      <w:r>
        <w:rPr>
          <w:rFonts w:ascii="Times New Roman" w:eastAsia="宋体" w:hint="eastAsia"/>
          <w:sz w:val="24"/>
        </w:rPr>
        <w:t>的分级确定</w:t>
      </w:r>
    </w:p>
    <w:p w14:paraId="33274AD6"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①危险物质数量与临界量比值（</w:t>
      </w:r>
      <w:r>
        <w:rPr>
          <w:rFonts w:ascii="Times New Roman" w:eastAsia="宋体" w:hint="eastAsia"/>
          <w:sz w:val="24"/>
        </w:rPr>
        <w:t>Q</w:t>
      </w:r>
      <w:r>
        <w:rPr>
          <w:rFonts w:ascii="Times New Roman" w:eastAsia="宋体" w:hint="eastAsia"/>
          <w:sz w:val="24"/>
        </w:rPr>
        <w:t>）</w:t>
      </w:r>
    </w:p>
    <w:p w14:paraId="056EC664" w14:textId="3505AF27" w:rsidR="00226903" w:rsidRDefault="00E53955">
      <w:pPr>
        <w:spacing w:line="360" w:lineRule="auto"/>
        <w:ind w:firstLineChars="200" w:firstLine="480"/>
        <w:rPr>
          <w:rFonts w:ascii="Calibri" w:eastAsia="宋体" w:hAnsi="Calibri" w:cs="Calibri"/>
          <w:sz w:val="24"/>
        </w:rPr>
      </w:pPr>
      <w:r>
        <w:rPr>
          <w:rFonts w:ascii="Times New Roman" w:eastAsia="宋体" w:hint="eastAsia"/>
          <w:sz w:val="24"/>
        </w:rPr>
        <w:t>根据企业提供的主要原辅料贮存量，</w:t>
      </w:r>
      <w:r>
        <w:rPr>
          <w:rFonts w:ascii="Calibri" w:eastAsia="宋体" w:hAnsi="Calibri" w:cs="Calibri" w:hint="eastAsia"/>
          <w:sz w:val="24"/>
        </w:rPr>
        <w:t>企业主要风险物质与临界量比值为</w:t>
      </w:r>
      <w:r>
        <w:rPr>
          <w:rFonts w:ascii="Calibri" w:eastAsia="宋体" w:hAnsi="Calibri" w:cs="Calibri" w:hint="eastAsia"/>
          <w:sz w:val="24"/>
        </w:rPr>
        <w:t>2642.81</w:t>
      </w:r>
      <w:r>
        <w:rPr>
          <w:rFonts w:ascii="Calibri" w:eastAsia="宋体" w:hAnsi="Calibri" w:cs="Calibri" w:hint="eastAsia"/>
          <w:sz w:val="24"/>
        </w:rPr>
        <w:t>，属于</w:t>
      </w:r>
      <w:r>
        <w:rPr>
          <w:rFonts w:ascii="Calibri" w:eastAsia="宋体" w:hAnsi="Calibri" w:cs="Calibri" w:hint="eastAsia"/>
          <w:sz w:val="24"/>
        </w:rPr>
        <w:t>Q1</w:t>
      </w:r>
      <w:r>
        <w:rPr>
          <w:rFonts w:ascii="Calibri" w:eastAsia="宋体" w:hAnsi="Calibri" w:cs="Calibri" w:hint="eastAsia"/>
          <w:sz w:val="24"/>
        </w:rPr>
        <w:t>（</w:t>
      </w:r>
      <w:r>
        <w:rPr>
          <w:rFonts w:ascii="Calibri" w:eastAsia="宋体" w:hAnsi="Calibri" w:cs="Calibri"/>
          <w:i/>
          <w:iCs/>
          <w:sz w:val="24"/>
        </w:rPr>
        <w:t>Q</w:t>
      </w:r>
      <w:r>
        <w:rPr>
          <w:rFonts w:ascii="Calibri" w:eastAsia="宋体" w:hAnsi="Calibri" w:cs="Calibri" w:hint="eastAsia"/>
          <w:sz w:val="21"/>
          <w:szCs w:val="21"/>
        </w:rPr>
        <w:t>≥</w:t>
      </w:r>
      <w:r>
        <w:rPr>
          <w:rFonts w:ascii="Calibri" w:eastAsia="宋体" w:hAnsi="Calibri" w:cs="Calibri"/>
          <w:sz w:val="24"/>
        </w:rPr>
        <w:t>100</w:t>
      </w:r>
      <w:r>
        <w:rPr>
          <w:rFonts w:ascii="Calibri" w:eastAsia="宋体" w:hAnsi="Calibri" w:cs="Calibri" w:hint="eastAsia"/>
          <w:sz w:val="24"/>
        </w:rPr>
        <w:t>）。</w:t>
      </w:r>
    </w:p>
    <w:p w14:paraId="05BDAB38" w14:textId="77777777" w:rsidR="00226903" w:rsidRDefault="00E53955">
      <w:pPr>
        <w:adjustRightInd/>
        <w:snapToGrid/>
        <w:spacing w:line="360" w:lineRule="auto"/>
        <w:ind w:firstLineChars="200" w:firstLine="482"/>
        <w:jc w:val="center"/>
        <w:rPr>
          <w:rFonts w:ascii="Calibri" w:eastAsia="宋体" w:hAnsi="Calibri" w:cs="Calibri"/>
          <w:b/>
          <w:sz w:val="24"/>
        </w:rPr>
      </w:pPr>
      <w:r>
        <w:rPr>
          <w:rFonts w:ascii="宋体" w:eastAsia="宋体" w:hAnsi="宋体" w:cs="宋体" w:hint="eastAsia"/>
          <w:b/>
          <w:kern w:val="0"/>
          <w:sz w:val="24"/>
        </w:rPr>
        <w:t>表</w:t>
      </w:r>
      <w:r>
        <w:rPr>
          <w:rFonts w:ascii="Calibri" w:eastAsia="TimesNewRomanPS-BoldMT" w:hAnsi="Calibri" w:cs="Calibri" w:hint="eastAsia"/>
          <w:b/>
          <w:bCs/>
          <w:kern w:val="0"/>
          <w:sz w:val="24"/>
        </w:rPr>
        <w:t>6.3-1</w:t>
      </w:r>
      <w:r>
        <w:rPr>
          <w:rFonts w:ascii="Calibri" w:eastAsia="TimesNewRomanPS-BoldMT" w:hAnsi="Calibri" w:cs="Calibri"/>
          <w:b/>
          <w:bCs/>
          <w:kern w:val="0"/>
          <w:sz w:val="24"/>
        </w:rPr>
        <w:t xml:space="preserve"> </w:t>
      </w:r>
      <w:r>
        <w:rPr>
          <w:rFonts w:ascii="Calibri" w:eastAsia="宋体" w:hAnsi="Calibri" w:cs="Calibri"/>
          <w:b/>
          <w:kern w:val="0"/>
          <w:sz w:val="24"/>
        </w:rPr>
        <w:t>主要风险物质情况一览</w:t>
      </w:r>
      <w:r>
        <w:rPr>
          <w:rFonts w:ascii="宋体" w:eastAsia="宋体" w:hAnsi="宋体" w:cs="宋体" w:hint="eastAsia"/>
          <w:b/>
          <w:kern w:val="0"/>
          <w:sz w:val="24"/>
        </w:rPr>
        <w:t>表</w:t>
      </w:r>
    </w:p>
    <w:tbl>
      <w:tblPr>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2"/>
        <w:gridCol w:w="1941"/>
        <w:gridCol w:w="2922"/>
        <w:gridCol w:w="1577"/>
        <w:gridCol w:w="1320"/>
      </w:tblGrid>
      <w:tr w:rsidR="00226903" w14:paraId="7F172D02" w14:textId="77777777">
        <w:trPr>
          <w:trHeight w:hRule="exact" w:val="387"/>
        </w:trPr>
        <w:tc>
          <w:tcPr>
            <w:tcW w:w="542" w:type="dxa"/>
            <w:vAlign w:val="center"/>
          </w:tcPr>
          <w:p w14:paraId="585E425B" w14:textId="77777777" w:rsidR="00226903" w:rsidRDefault="00E53955">
            <w:pPr>
              <w:kinsoku w:val="0"/>
              <w:overflowPunct w:val="0"/>
              <w:autoSpaceDE w:val="0"/>
              <w:autoSpaceDN w:val="0"/>
              <w:spacing w:line="240" w:lineRule="auto"/>
              <w:jc w:val="center"/>
              <w:rPr>
                <w:rFonts w:ascii="Times New Roman" w:eastAsia="宋体"/>
                <w:b/>
                <w:kern w:val="0"/>
                <w:sz w:val="21"/>
                <w:szCs w:val="21"/>
              </w:rPr>
            </w:pPr>
            <w:r>
              <w:rPr>
                <w:rFonts w:ascii="Times New Roman" w:eastAsia="宋体"/>
                <w:b/>
                <w:spacing w:val="-1"/>
                <w:kern w:val="0"/>
                <w:sz w:val="21"/>
                <w:szCs w:val="21"/>
              </w:rPr>
              <w:t>序</w:t>
            </w:r>
            <w:r>
              <w:rPr>
                <w:rFonts w:ascii="Times New Roman" w:eastAsia="宋体"/>
                <w:b/>
                <w:kern w:val="0"/>
                <w:sz w:val="21"/>
                <w:szCs w:val="21"/>
              </w:rPr>
              <w:t>号</w:t>
            </w:r>
          </w:p>
        </w:tc>
        <w:tc>
          <w:tcPr>
            <w:tcW w:w="1941" w:type="dxa"/>
            <w:vAlign w:val="center"/>
          </w:tcPr>
          <w:p w14:paraId="3324940C" w14:textId="77777777" w:rsidR="00226903" w:rsidRDefault="00E53955">
            <w:pPr>
              <w:kinsoku w:val="0"/>
              <w:overflowPunct w:val="0"/>
              <w:autoSpaceDE w:val="0"/>
              <w:autoSpaceDN w:val="0"/>
              <w:spacing w:line="240" w:lineRule="auto"/>
              <w:jc w:val="center"/>
              <w:rPr>
                <w:rFonts w:ascii="Times New Roman" w:eastAsia="宋体"/>
                <w:b/>
                <w:kern w:val="0"/>
                <w:sz w:val="21"/>
                <w:szCs w:val="21"/>
              </w:rPr>
            </w:pPr>
            <w:r>
              <w:rPr>
                <w:rFonts w:ascii="Times New Roman" w:eastAsia="宋体"/>
                <w:b/>
                <w:spacing w:val="-1"/>
                <w:kern w:val="0"/>
                <w:sz w:val="21"/>
                <w:szCs w:val="21"/>
              </w:rPr>
              <w:t>名</w:t>
            </w:r>
            <w:r>
              <w:rPr>
                <w:rFonts w:ascii="Times New Roman" w:eastAsia="宋体"/>
                <w:b/>
                <w:kern w:val="0"/>
                <w:sz w:val="21"/>
                <w:szCs w:val="21"/>
              </w:rPr>
              <w:t>称</w:t>
            </w:r>
          </w:p>
        </w:tc>
        <w:tc>
          <w:tcPr>
            <w:tcW w:w="2922" w:type="dxa"/>
            <w:vAlign w:val="center"/>
          </w:tcPr>
          <w:p w14:paraId="1D5054EC" w14:textId="77777777" w:rsidR="00226903" w:rsidRDefault="00E53955">
            <w:pPr>
              <w:kinsoku w:val="0"/>
              <w:overflowPunct w:val="0"/>
              <w:autoSpaceDE w:val="0"/>
              <w:autoSpaceDN w:val="0"/>
              <w:spacing w:line="240" w:lineRule="auto"/>
              <w:jc w:val="center"/>
              <w:rPr>
                <w:rFonts w:ascii="Times New Roman" w:eastAsia="宋体"/>
                <w:b/>
                <w:kern w:val="0"/>
                <w:sz w:val="21"/>
                <w:szCs w:val="21"/>
              </w:rPr>
            </w:pPr>
            <w:r>
              <w:rPr>
                <w:rFonts w:ascii="Times New Roman" w:eastAsia="宋体"/>
                <w:b/>
                <w:spacing w:val="-1"/>
                <w:kern w:val="0"/>
                <w:sz w:val="21"/>
                <w:szCs w:val="21"/>
              </w:rPr>
              <w:t>最</w:t>
            </w:r>
            <w:r>
              <w:rPr>
                <w:rFonts w:ascii="Times New Roman" w:eastAsia="宋体"/>
                <w:b/>
                <w:spacing w:val="2"/>
                <w:kern w:val="0"/>
                <w:sz w:val="21"/>
                <w:szCs w:val="21"/>
              </w:rPr>
              <w:t>大</w:t>
            </w:r>
            <w:r>
              <w:rPr>
                <w:rFonts w:ascii="Times New Roman" w:eastAsia="宋体"/>
                <w:b/>
                <w:spacing w:val="-1"/>
                <w:kern w:val="0"/>
                <w:sz w:val="21"/>
                <w:szCs w:val="21"/>
              </w:rPr>
              <w:t>储</w:t>
            </w:r>
            <w:r>
              <w:rPr>
                <w:rFonts w:ascii="Times New Roman" w:eastAsia="宋体"/>
                <w:b/>
                <w:spacing w:val="2"/>
                <w:kern w:val="0"/>
                <w:sz w:val="21"/>
                <w:szCs w:val="21"/>
              </w:rPr>
              <w:t>量（</w:t>
            </w:r>
            <w:r>
              <w:rPr>
                <w:rFonts w:ascii="Times New Roman" w:eastAsia="宋体"/>
                <w:b/>
                <w:spacing w:val="-1"/>
                <w:kern w:val="0"/>
                <w:sz w:val="21"/>
                <w:szCs w:val="21"/>
              </w:rPr>
              <w:t>t</w:t>
            </w:r>
            <w:r>
              <w:rPr>
                <w:rFonts w:ascii="Times New Roman" w:eastAsia="宋体"/>
                <w:b/>
                <w:kern w:val="0"/>
                <w:sz w:val="21"/>
                <w:szCs w:val="21"/>
              </w:rPr>
              <w:t>）</w:t>
            </w:r>
          </w:p>
        </w:tc>
        <w:tc>
          <w:tcPr>
            <w:tcW w:w="1577" w:type="dxa"/>
            <w:vAlign w:val="center"/>
          </w:tcPr>
          <w:p w14:paraId="2DD69CEE" w14:textId="77777777" w:rsidR="00226903" w:rsidRDefault="00E53955">
            <w:pPr>
              <w:kinsoku w:val="0"/>
              <w:overflowPunct w:val="0"/>
              <w:autoSpaceDE w:val="0"/>
              <w:autoSpaceDN w:val="0"/>
              <w:spacing w:line="240" w:lineRule="auto"/>
              <w:jc w:val="center"/>
              <w:rPr>
                <w:rFonts w:ascii="Times New Roman" w:eastAsia="宋体"/>
                <w:b/>
                <w:kern w:val="0"/>
                <w:sz w:val="21"/>
                <w:szCs w:val="21"/>
              </w:rPr>
            </w:pPr>
            <w:r>
              <w:rPr>
                <w:rFonts w:ascii="Times New Roman" w:eastAsia="宋体"/>
                <w:b/>
                <w:spacing w:val="-1"/>
                <w:kern w:val="0"/>
                <w:sz w:val="21"/>
                <w:szCs w:val="21"/>
              </w:rPr>
              <w:t>临</w:t>
            </w:r>
            <w:r>
              <w:rPr>
                <w:rFonts w:ascii="Times New Roman" w:eastAsia="宋体"/>
                <w:b/>
                <w:spacing w:val="2"/>
                <w:kern w:val="0"/>
                <w:sz w:val="21"/>
                <w:szCs w:val="21"/>
              </w:rPr>
              <w:t>界</w:t>
            </w:r>
            <w:r>
              <w:rPr>
                <w:rFonts w:ascii="Times New Roman" w:eastAsia="宋体"/>
                <w:b/>
                <w:kern w:val="0"/>
                <w:sz w:val="21"/>
                <w:szCs w:val="21"/>
              </w:rPr>
              <w:t>值</w:t>
            </w:r>
          </w:p>
        </w:tc>
        <w:tc>
          <w:tcPr>
            <w:tcW w:w="1320" w:type="dxa"/>
            <w:vAlign w:val="center"/>
          </w:tcPr>
          <w:p w14:paraId="1D4F1CF9" w14:textId="77777777" w:rsidR="00226903" w:rsidRDefault="00E53955">
            <w:pPr>
              <w:kinsoku w:val="0"/>
              <w:overflowPunct w:val="0"/>
              <w:autoSpaceDE w:val="0"/>
              <w:autoSpaceDN w:val="0"/>
              <w:spacing w:line="240" w:lineRule="auto"/>
              <w:jc w:val="center"/>
              <w:rPr>
                <w:rFonts w:ascii="Times New Roman" w:eastAsia="宋体"/>
                <w:b/>
                <w:kern w:val="0"/>
                <w:sz w:val="21"/>
                <w:szCs w:val="21"/>
              </w:rPr>
            </w:pPr>
            <w:r>
              <w:rPr>
                <w:rFonts w:ascii="Times New Roman" w:eastAsia="宋体"/>
                <w:b/>
                <w:kern w:val="0"/>
                <w:sz w:val="21"/>
                <w:szCs w:val="21"/>
              </w:rPr>
              <w:t>Q</w:t>
            </w:r>
          </w:p>
        </w:tc>
      </w:tr>
      <w:tr w:rsidR="00226903" w14:paraId="0DAB77EF" w14:textId="77777777">
        <w:trPr>
          <w:trHeight w:hRule="exact" w:val="397"/>
        </w:trPr>
        <w:tc>
          <w:tcPr>
            <w:tcW w:w="542" w:type="dxa"/>
            <w:vAlign w:val="center"/>
          </w:tcPr>
          <w:p w14:paraId="37269A8A"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1</w:t>
            </w:r>
          </w:p>
        </w:tc>
        <w:tc>
          <w:tcPr>
            <w:tcW w:w="1941" w:type="dxa"/>
            <w:vAlign w:val="bottom"/>
          </w:tcPr>
          <w:p w14:paraId="5F0380DD"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hint="eastAsia"/>
                <w:color w:val="000000"/>
                <w:sz w:val="21"/>
                <w:szCs w:val="21"/>
              </w:rPr>
              <w:t>98%</w:t>
            </w:r>
            <w:r>
              <w:rPr>
                <w:rFonts w:ascii="Times New Roman" w:eastAsia="宋体"/>
                <w:color w:val="000000"/>
                <w:sz w:val="21"/>
                <w:szCs w:val="21"/>
              </w:rPr>
              <w:t>硫酸</w:t>
            </w:r>
          </w:p>
        </w:tc>
        <w:tc>
          <w:tcPr>
            <w:tcW w:w="2922" w:type="dxa"/>
            <w:vAlign w:val="center"/>
          </w:tcPr>
          <w:p w14:paraId="24738B3C"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200</w:t>
            </w:r>
          </w:p>
        </w:tc>
        <w:tc>
          <w:tcPr>
            <w:tcW w:w="1577" w:type="dxa"/>
            <w:vAlign w:val="center"/>
          </w:tcPr>
          <w:p w14:paraId="7FB13451"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10</w:t>
            </w:r>
          </w:p>
        </w:tc>
        <w:tc>
          <w:tcPr>
            <w:tcW w:w="1320" w:type="dxa"/>
            <w:vAlign w:val="center"/>
          </w:tcPr>
          <w:p w14:paraId="4C30F81E"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20</w:t>
            </w:r>
          </w:p>
        </w:tc>
      </w:tr>
      <w:tr w:rsidR="00226903" w14:paraId="2323A9AF" w14:textId="77777777">
        <w:trPr>
          <w:trHeight w:hRule="exact" w:val="397"/>
        </w:trPr>
        <w:tc>
          <w:tcPr>
            <w:tcW w:w="542" w:type="dxa"/>
            <w:vAlign w:val="center"/>
          </w:tcPr>
          <w:p w14:paraId="0624C7EC"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3</w:t>
            </w:r>
          </w:p>
        </w:tc>
        <w:tc>
          <w:tcPr>
            <w:tcW w:w="1941" w:type="dxa"/>
            <w:vAlign w:val="bottom"/>
          </w:tcPr>
          <w:p w14:paraId="4C164FC6"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hint="eastAsia"/>
                <w:color w:val="000000"/>
                <w:sz w:val="21"/>
                <w:szCs w:val="21"/>
              </w:rPr>
              <w:t>31%</w:t>
            </w:r>
            <w:r>
              <w:rPr>
                <w:rFonts w:ascii="Times New Roman" w:eastAsia="宋体"/>
                <w:color w:val="000000"/>
                <w:sz w:val="21"/>
                <w:szCs w:val="21"/>
              </w:rPr>
              <w:t>盐酸</w:t>
            </w:r>
          </w:p>
        </w:tc>
        <w:tc>
          <w:tcPr>
            <w:tcW w:w="2922" w:type="dxa"/>
            <w:vAlign w:val="center"/>
          </w:tcPr>
          <w:p w14:paraId="0EFF2AC3"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1</w:t>
            </w:r>
          </w:p>
        </w:tc>
        <w:tc>
          <w:tcPr>
            <w:tcW w:w="1577" w:type="dxa"/>
            <w:vAlign w:val="center"/>
          </w:tcPr>
          <w:p w14:paraId="6E18276B"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spacing w:val="1"/>
                <w:kern w:val="0"/>
                <w:sz w:val="21"/>
                <w:szCs w:val="21"/>
              </w:rPr>
              <w:t>7.5</w:t>
            </w:r>
          </w:p>
        </w:tc>
        <w:tc>
          <w:tcPr>
            <w:tcW w:w="1320" w:type="dxa"/>
            <w:vAlign w:val="center"/>
          </w:tcPr>
          <w:p w14:paraId="2FAD36FF"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hint="eastAsia"/>
                <w:kern w:val="0"/>
                <w:sz w:val="21"/>
                <w:szCs w:val="21"/>
              </w:rPr>
              <w:t>0.13</w:t>
            </w:r>
          </w:p>
        </w:tc>
      </w:tr>
      <w:tr w:rsidR="00226903" w14:paraId="3044286D" w14:textId="77777777">
        <w:trPr>
          <w:trHeight w:hRule="exact" w:val="397"/>
        </w:trPr>
        <w:tc>
          <w:tcPr>
            <w:tcW w:w="542" w:type="dxa"/>
            <w:vAlign w:val="center"/>
          </w:tcPr>
          <w:p w14:paraId="2A315845"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4</w:t>
            </w:r>
          </w:p>
        </w:tc>
        <w:tc>
          <w:tcPr>
            <w:tcW w:w="1941" w:type="dxa"/>
            <w:vAlign w:val="bottom"/>
          </w:tcPr>
          <w:p w14:paraId="421423A9"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color w:val="000000"/>
                <w:sz w:val="21"/>
                <w:szCs w:val="21"/>
              </w:rPr>
              <w:t>次氯酸钠</w:t>
            </w:r>
          </w:p>
        </w:tc>
        <w:tc>
          <w:tcPr>
            <w:tcW w:w="2922" w:type="dxa"/>
            <w:vAlign w:val="center"/>
          </w:tcPr>
          <w:p w14:paraId="19A8E702"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100</w:t>
            </w:r>
          </w:p>
        </w:tc>
        <w:tc>
          <w:tcPr>
            <w:tcW w:w="1577" w:type="dxa"/>
            <w:vAlign w:val="center"/>
          </w:tcPr>
          <w:p w14:paraId="7FB2FEAE"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spacing w:val="1"/>
                <w:kern w:val="0"/>
                <w:sz w:val="21"/>
                <w:szCs w:val="21"/>
              </w:rPr>
              <w:t>5</w:t>
            </w:r>
          </w:p>
        </w:tc>
        <w:tc>
          <w:tcPr>
            <w:tcW w:w="1320" w:type="dxa"/>
            <w:vAlign w:val="center"/>
          </w:tcPr>
          <w:p w14:paraId="10E159F1"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20</w:t>
            </w:r>
          </w:p>
        </w:tc>
      </w:tr>
      <w:tr w:rsidR="00226903" w14:paraId="799B73DE" w14:textId="77777777">
        <w:trPr>
          <w:trHeight w:hRule="exact" w:val="397"/>
        </w:trPr>
        <w:tc>
          <w:tcPr>
            <w:tcW w:w="542" w:type="dxa"/>
            <w:vAlign w:val="center"/>
          </w:tcPr>
          <w:p w14:paraId="41CFA814"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5</w:t>
            </w:r>
          </w:p>
        </w:tc>
        <w:tc>
          <w:tcPr>
            <w:tcW w:w="1941" w:type="dxa"/>
            <w:vAlign w:val="bottom"/>
          </w:tcPr>
          <w:p w14:paraId="566FCFDF" w14:textId="77777777" w:rsidR="00226903" w:rsidRDefault="00E53955">
            <w:pPr>
              <w:kinsoku w:val="0"/>
              <w:overflowPunct w:val="0"/>
              <w:autoSpaceDE w:val="0"/>
              <w:autoSpaceDN w:val="0"/>
              <w:spacing w:line="240" w:lineRule="auto"/>
              <w:jc w:val="center"/>
              <w:rPr>
                <w:rFonts w:ascii="Times New Roman" w:eastAsia="宋体"/>
                <w:color w:val="000000"/>
                <w:sz w:val="21"/>
                <w:szCs w:val="21"/>
              </w:rPr>
            </w:pPr>
            <w:r>
              <w:rPr>
                <w:rFonts w:ascii="Times New Roman" w:eastAsia="宋体"/>
                <w:color w:val="000000"/>
                <w:sz w:val="21"/>
                <w:szCs w:val="21"/>
              </w:rPr>
              <w:t>烧碱</w:t>
            </w:r>
          </w:p>
        </w:tc>
        <w:tc>
          <w:tcPr>
            <w:tcW w:w="2922" w:type="dxa"/>
            <w:vAlign w:val="center"/>
          </w:tcPr>
          <w:p w14:paraId="1A86783A"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30</w:t>
            </w:r>
          </w:p>
        </w:tc>
        <w:tc>
          <w:tcPr>
            <w:tcW w:w="1577" w:type="dxa"/>
            <w:vAlign w:val="center"/>
          </w:tcPr>
          <w:p w14:paraId="33BF1739"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50</w:t>
            </w:r>
          </w:p>
        </w:tc>
        <w:tc>
          <w:tcPr>
            <w:tcW w:w="1320" w:type="dxa"/>
            <w:vAlign w:val="center"/>
          </w:tcPr>
          <w:p w14:paraId="44EAAA7E"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0.6</w:t>
            </w:r>
          </w:p>
        </w:tc>
      </w:tr>
      <w:tr w:rsidR="00226903" w14:paraId="40194880" w14:textId="77777777">
        <w:trPr>
          <w:trHeight w:hRule="exact" w:val="397"/>
        </w:trPr>
        <w:tc>
          <w:tcPr>
            <w:tcW w:w="542" w:type="dxa"/>
            <w:vAlign w:val="center"/>
          </w:tcPr>
          <w:p w14:paraId="5BB91285"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6</w:t>
            </w:r>
          </w:p>
        </w:tc>
        <w:tc>
          <w:tcPr>
            <w:tcW w:w="1941" w:type="dxa"/>
            <w:vAlign w:val="bottom"/>
          </w:tcPr>
          <w:p w14:paraId="6608505B" w14:textId="77777777" w:rsidR="00226903" w:rsidRDefault="00E53955">
            <w:pPr>
              <w:kinsoku w:val="0"/>
              <w:overflowPunct w:val="0"/>
              <w:autoSpaceDE w:val="0"/>
              <w:autoSpaceDN w:val="0"/>
              <w:spacing w:line="240" w:lineRule="auto"/>
              <w:jc w:val="center"/>
              <w:rPr>
                <w:rFonts w:ascii="Times New Roman" w:eastAsia="宋体"/>
                <w:color w:val="000000"/>
                <w:sz w:val="21"/>
                <w:szCs w:val="21"/>
              </w:rPr>
            </w:pPr>
            <w:proofErr w:type="gramStart"/>
            <w:r>
              <w:rPr>
                <w:rFonts w:ascii="Times New Roman" w:eastAsia="宋体"/>
                <w:color w:val="000000"/>
                <w:sz w:val="21"/>
                <w:szCs w:val="21"/>
              </w:rPr>
              <w:t>铬</w:t>
            </w:r>
            <w:proofErr w:type="gramEnd"/>
            <w:r>
              <w:rPr>
                <w:rFonts w:ascii="Times New Roman" w:eastAsia="宋体"/>
                <w:color w:val="000000"/>
                <w:sz w:val="21"/>
                <w:szCs w:val="21"/>
              </w:rPr>
              <w:t>及其化合物</w:t>
            </w:r>
          </w:p>
        </w:tc>
        <w:tc>
          <w:tcPr>
            <w:tcW w:w="2922" w:type="dxa"/>
            <w:vAlign w:val="center"/>
          </w:tcPr>
          <w:p w14:paraId="67FF9D4E"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122.8</w:t>
            </w:r>
          </w:p>
        </w:tc>
        <w:tc>
          <w:tcPr>
            <w:tcW w:w="1577" w:type="dxa"/>
            <w:vAlign w:val="center"/>
          </w:tcPr>
          <w:p w14:paraId="5442A8E7"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0.25</w:t>
            </w:r>
          </w:p>
        </w:tc>
        <w:tc>
          <w:tcPr>
            <w:tcW w:w="1320" w:type="dxa"/>
            <w:vAlign w:val="bottom"/>
          </w:tcPr>
          <w:p w14:paraId="1C569184"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等线"/>
                <w:color w:val="000000"/>
                <w:sz w:val="21"/>
                <w:szCs w:val="21"/>
              </w:rPr>
              <w:t>491.2</w:t>
            </w:r>
          </w:p>
        </w:tc>
      </w:tr>
      <w:tr w:rsidR="00226903" w14:paraId="4EF89D18" w14:textId="77777777">
        <w:trPr>
          <w:trHeight w:hRule="exact" w:val="397"/>
        </w:trPr>
        <w:tc>
          <w:tcPr>
            <w:tcW w:w="542" w:type="dxa"/>
            <w:vAlign w:val="center"/>
          </w:tcPr>
          <w:p w14:paraId="24FF1E49"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7</w:t>
            </w:r>
          </w:p>
        </w:tc>
        <w:tc>
          <w:tcPr>
            <w:tcW w:w="1941" w:type="dxa"/>
            <w:vAlign w:val="bottom"/>
          </w:tcPr>
          <w:p w14:paraId="6A398A71" w14:textId="77777777" w:rsidR="00226903" w:rsidRDefault="00E53955">
            <w:pPr>
              <w:kinsoku w:val="0"/>
              <w:overflowPunct w:val="0"/>
              <w:autoSpaceDE w:val="0"/>
              <w:autoSpaceDN w:val="0"/>
              <w:spacing w:line="240" w:lineRule="auto"/>
              <w:jc w:val="center"/>
              <w:rPr>
                <w:rFonts w:ascii="Times New Roman" w:eastAsia="宋体"/>
                <w:color w:val="000000"/>
                <w:sz w:val="21"/>
                <w:szCs w:val="21"/>
              </w:rPr>
            </w:pPr>
            <w:proofErr w:type="gramStart"/>
            <w:r>
              <w:rPr>
                <w:rFonts w:ascii="Times New Roman" w:eastAsia="宋体"/>
                <w:color w:val="000000"/>
                <w:sz w:val="21"/>
                <w:szCs w:val="21"/>
              </w:rPr>
              <w:t>钴</w:t>
            </w:r>
            <w:proofErr w:type="gramEnd"/>
            <w:r>
              <w:rPr>
                <w:rFonts w:ascii="Times New Roman" w:eastAsia="宋体"/>
                <w:color w:val="000000"/>
                <w:sz w:val="21"/>
                <w:szCs w:val="21"/>
              </w:rPr>
              <w:t>及其化合物</w:t>
            </w:r>
          </w:p>
        </w:tc>
        <w:tc>
          <w:tcPr>
            <w:tcW w:w="2922" w:type="dxa"/>
            <w:vAlign w:val="center"/>
          </w:tcPr>
          <w:p w14:paraId="3C810C88"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10.2</w:t>
            </w:r>
          </w:p>
        </w:tc>
        <w:tc>
          <w:tcPr>
            <w:tcW w:w="1577" w:type="dxa"/>
            <w:vAlign w:val="center"/>
          </w:tcPr>
          <w:p w14:paraId="3DCAA46F"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0.25</w:t>
            </w:r>
          </w:p>
        </w:tc>
        <w:tc>
          <w:tcPr>
            <w:tcW w:w="1320" w:type="dxa"/>
            <w:vAlign w:val="bottom"/>
          </w:tcPr>
          <w:p w14:paraId="221306CD"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等线"/>
                <w:color w:val="000000"/>
                <w:sz w:val="21"/>
                <w:szCs w:val="21"/>
              </w:rPr>
              <w:t>40.8</w:t>
            </w:r>
          </w:p>
        </w:tc>
      </w:tr>
      <w:tr w:rsidR="00226903" w14:paraId="2FD8E756" w14:textId="77777777">
        <w:trPr>
          <w:trHeight w:hRule="exact" w:val="397"/>
        </w:trPr>
        <w:tc>
          <w:tcPr>
            <w:tcW w:w="542" w:type="dxa"/>
            <w:vAlign w:val="center"/>
          </w:tcPr>
          <w:p w14:paraId="32AF8B85"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8</w:t>
            </w:r>
          </w:p>
        </w:tc>
        <w:tc>
          <w:tcPr>
            <w:tcW w:w="1941" w:type="dxa"/>
            <w:vAlign w:val="bottom"/>
          </w:tcPr>
          <w:p w14:paraId="13883314" w14:textId="77777777" w:rsidR="00226903" w:rsidRDefault="00E53955">
            <w:pPr>
              <w:kinsoku w:val="0"/>
              <w:overflowPunct w:val="0"/>
              <w:autoSpaceDE w:val="0"/>
              <w:autoSpaceDN w:val="0"/>
              <w:spacing w:line="240" w:lineRule="auto"/>
              <w:jc w:val="center"/>
              <w:rPr>
                <w:rFonts w:ascii="Times New Roman" w:eastAsia="宋体"/>
                <w:color w:val="000000"/>
                <w:sz w:val="21"/>
                <w:szCs w:val="21"/>
              </w:rPr>
            </w:pPr>
            <w:r>
              <w:rPr>
                <w:rFonts w:ascii="Times New Roman" w:eastAsia="宋体"/>
                <w:color w:val="000000"/>
                <w:sz w:val="21"/>
                <w:szCs w:val="21"/>
              </w:rPr>
              <w:t>锰及其化合物</w:t>
            </w:r>
          </w:p>
        </w:tc>
        <w:tc>
          <w:tcPr>
            <w:tcW w:w="2922" w:type="dxa"/>
            <w:vAlign w:val="center"/>
          </w:tcPr>
          <w:p w14:paraId="6B1C3DDC"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5.12</w:t>
            </w:r>
          </w:p>
        </w:tc>
        <w:tc>
          <w:tcPr>
            <w:tcW w:w="1577" w:type="dxa"/>
            <w:vAlign w:val="center"/>
          </w:tcPr>
          <w:p w14:paraId="357E1895"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0.25</w:t>
            </w:r>
          </w:p>
        </w:tc>
        <w:tc>
          <w:tcPr>
            <w:tcW w:w="1320" w:type="dxa"/>
            <w:vAlign w:val="bottom"/>
          </w:tcPr>
          <w:p w14:paraId="4181E91D"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等线"/>
                <w:color w:val="000000"/>
                <w:sz w:val="21"/>
                <w:szCs w:val="21"/>
              </w:rPr>
              <w:t>20.48</w:t>
            </w:r>
          </w:p>
        </w:tc>
      </w:tr>
      <w:tr w:rsidR="00226903" w14:paraId="5421F185" w14:textId="77777777">
        <w:trPr>
          <w:trHeight w:hRule="exact" w:val="397"/>
        </w:trPr>
        <w:tc>
          <w:tcPr>
            <w:tcW w:w="542" w:type="dxa"/>
            <w:vAlign w:val="center"/>
          </w:tcPr>
          <w:p w14:paraId="2F2F9400"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9</w:t>
            </w:r>
          </w:p>
        </w:tc>
        <w:tc>
          <w:tcPr>
            <w:tcW w:w="1941" w:type="dxa"/>
            <w:vAlign w:val="bottom"/>
          </w:tcPr>
          <w:p w14:paraId="4F4DA1F6" w14:textId="77777777" w:rsidR="00226903" w:rsidRDefault="00E53955">
            <w:pPr>
              <w:kinsoku w:val="0"/>
              <w:overflowPunct w:val="0"/>
              <w:autoSpaceDE w:val="0"/>
              <w:autoSpaceDN w:val="0"/>
              <w:spacing w:line="240" w:lineRule="auto"/>
              <w:jc w:val="center"/>
              <w:rPr>
                <w:rFonts w:ascii="Times New Roman" w:eastAsia="宋体"/>
                <w:color w:val="000000"/>
                <w:sz w:val="21"/>
                <w:szCs w:val="21"/>
              </w:rPr>
            </w:pPr>
            <w:proofErr w:type="gramStart"/>
            <w:r>
              <w:rPr>
                <w:rFonts w:ascii="Times New Roman" w:eastAsia="宋体"/>
                <w:color w:val="000000"/>
                <w:sz w:val="21"/>
                <w:szCs w:val="21"/>
              </w:rPr>
              <w:t>镍及其</w:t>
            </w:r>
            <w:proofErr w:type="gramEnd"/>
            <w:r>
              <w:rPr>
                <w:rFonts w:ascii="Times New Roman" w:eastAsia="宋体"/>
                <w:color w:val="000000"/>
                <w:sz w:val="21"/>
                <w:szCs w:val="21"/>
              </w:rPr>
              <w:t>化合物</w:t>
            </w:r>
          </w:p>
        </w:tc>
        <w:tc>
          <w:tcPr>
            <w:tcW w:w="2922" w:type="dxa"/>
            <w:vAlign w:val="center"/>
          </w:tcPr>
          <w:p w14:paraId="704B2BA9"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211.2</w:t>
            </w:r>
          </w:p>
        </w:tc>
        <w:tc>
          <w:tcPr>
            <w:tcW w:w="1577" w:type="dxa"/>
            <w:vAlign w:val="center"/>
          </w:tcPr>
          <w:p w14:paraId="0ED6F5AC"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0.25</w:t>
            </w:r>
          </w:p>
        </w:tc>
        <w:tc>
          <w:tcPr>
            <w:tcW w:w="1320" w:type="dxa"/>
            <w:vAlign w:val="bottom"/>
          </w:tcPr>
          <w:p w14:paraId="679B83F3"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等线"/>
                <w:color w:val="000000"/>
                <w:sz w:val="21"/>
                <w:szCs w:val="21"/>
              </w:rPr>
              <w:t>844.8</w:t>
            </w:r>
          </w:p>
        </w:tc>
      </w:tr>
      <w:tr w:rsidR="00226903" w14:paraId="64FC3C6E" w14:textId="77777777">
        <w:trPr>
          <w:trHeight w:hRule="exact" w:val="397"/>
        </w:trPr>
        <w:tc>
          <w:tcPr>
            <w:tcW w:w="542" w:type="dxa"/>
            <w:vAlign w:val="center"/>
          </w:tcPr>
          <w:p w14:paraId="353B58E7" w14:textId="77777777" w:rsidR="00226903" w:rsidRDefault="00E53955">
            <w:pPr>
              <w:kinsoku w:val="0"/>
              <w:overflowPunct w:val="0"/>
              <w:autoSpaceDE w:val="0"/>
              <w:autoSpaceDN w:val="0"/>
              <w:spacing w:line="240" w:lineRule="auto"/>
              <w:jc w:val="center"/>
              <w:rPr>
                <w:rFonts w:ascii="Times New Roman" w:eastAsia="宋体"/>
                <w:kern w:val="0"/>
                <w:sz w:val="21"/>
                <w:szCs w:val="21"/>
              </w:rPr>
            </w:pPr>
            <w:r>
              <w:rPr>
                <w:rFonts w:ascii="Times New Roman" w:eastAsia="宋体"/>
                <w:kern w:val="0"/>
                <w:sz w:val="21"/>
                <w:szCs w:val="21"/>
              </w:rPr>
              <w:t>10</w:t>
            </w:r>
          </w:p>
        </w:tc>
        <w:tc>
          <w:tcPr>
            <w:tcW w:w="1941" w:type="dxa"/>
            <w:vAlign w:val="bottom"/>
          </w:tcPr>
          <w:p w14:paraId="40CE6ABD" w14:textId="77777777" w:rsidR="00226903" w:rsidRDefault="00E53955">
            <w:pPr>
              <w:kinsoku w:val="0"/>
              <w:overflowPunct w:val="0"/>
              <w:autoSpaceDE w:val="0"/>
              <w:autoSpaceDN w:val="0"/>
              <w:spacing w:line="240" w:lineRule="auto"/>
              <w:jc w:val="center"/>
              <w:rPr>
                <w:rFonts w:ascii="Times New Roman" w:eastAsia="宋体"/>
                <w:color w:val="000000"/>
                <w:sz w:val="21"/>
                <w:szCs w:val="21"/>
              </w:rPr>
            </w:pPr>
            <w:r>
              <w:rPr>
                <w:rFonts w:ascii="Times New Roman" w:eastAsia="宋体"/>
                <w:color w:val="000000"/>
                <w:sz w:val="21"/>
                <w:szCs w:val="21"/>
              </w:rPr>
              <w:t>铜及其化合物</w:t>
            </w:r>
          </w:p>
        </w:tc>
        <w:tc>
          <w:tcPr>
            <w:tcW w:w="2922" w:type="dxa"/>
            <w:vAlign w:val="center"/>
          </w:tcPr>
          <w:p w14:paraId="49E19FD0"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301.2</w:t>
            </w:r>
          </w:p>
        </w:tc>
        <w:tc>
          <w:tcPr>
            <w:tcW w:w="1577" w:type="dxa"/>
            <w:vAlign w:val="center"/>
          </w:tcPr>
          <w:p w14:paraId="6FBCCF84"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0.25</w:t>
            </w:r>
          </w:p>
        </w:tc>
        <w:tc>
          <w:tcPr>
            <w:tcW w:w="1320" w:type="dxa"/>
            <w:vAlign w:val="bottom"/>
          </w:tcPr>
          <w:p w14:paraId="3971FCCE"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等线"/>
                <w:color w:val="000000"/>
                <w:sz w:val="21"/>
                <w:szCs w:val="21"/>
              </w:rPr>
              <w:t>1204.8</w:t>
            </w:r>
          </w:p>
        </w:tc>
      </w:tr>
      <w:tr w:rsidR="00226903" w14:paraId="308E44AD" w14:textId="77777777">
        <w:trPr>
          <w:trHeight w:hRule="exact" w:val="397"/>
        </w:trPr>
        <w:tc>
          <w:tcPr>
            <w:tcW w:w="6982" w:type="dxa"/>
            <w:gridSpan w:val="4"/>
            <w:vAlign w:val="center"/>
          </w:tcPr>
          <w:p w14:paraId="3BA740BF"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合计</w:t>
            </w:r>
          </w:p>
        </w:tc>
        <w:tc>
          <w:tcPr>
            <w:tcW w:w="1320" w:type="dxa"/>
            <w:vAlign w:val="center"/>
          </w:tcPr>
          <w:p w14:paraId="1A6BB1BC" w14:textId="77777777" w:rsidR="00226903" w:rsidRDefault="00E53955">
            <w:pPr>
              <w:kinsoku w:val="0"/>
              <w:overflowPunct w:val="0"/>
              <w:autoSpaceDE w:val="0"/>
              <w:autoSpaceDN w:val="0"/>
              <w:spacing w:line="240" w:lineRule="auto"/>
              <w:jc w:val="center"/>
              <w:rPr>
                <w:rFonts w:ascii="Times New Roman" w:eastAsia="宋体"/>
                <w:spacing w:val="1"/>
                <w:kern w:val="0"/>
                <w:sz w:val="21"/>
                <w:szCs w:val="21"/>
              </w:rPr>
            </w:pPr>
            <w:r>
              <w:rPr>
                <w:rFonts w:ascii="Times New Roman" w:eastAsia="宋体"/>
                <w:spacing w:val="1"/>
                <w:kern w:val="0"/>
                <w:sz w:val="21"/>
                <w:szCs w:val="21"/>
              </w:rPr>
              <w:t>2684.01</w:t>
            </w:r>
          </w:p>
        </w:tc>
      </w:tr>
    </w:tbl>
    <w:p w14:paraId="5CED7058" w14:textId="77777777" w:rsidR="00226903" w:rsidRDefault="00E53955">
      <w:pPr>
        <w:adjustRightInd/>
        <w:snapToGrid/>
        <w:spacing w:line="360" w:lineRule="auto"/>
        <w:rPr>
          <w:rFonts w:ascii="Calibri" w:eastAsia="宋体" w:hAnsi="Calibri" w:cs="Calibri"/>
          <w:b/>
          <w:bCs/>
          <w:sz w:val="21"/>
          <w:szCs w:val="21"/>
        </w:rPr>
      </w:pPr>
      <w:r>
        <w:rPr>
          <w:rFonts w:ascii="Calibri" w:eastAsia="宋体" w:hAnsi="Calibri" w:cs="Calibri" w:hint="eastAsia"/>
          <w:b/>
          <w:bCs/>
          <w:sz w:val="21"/>
          <w:szCs w:val="21"/>
        </w:rPr>
        <w:t>注：铬、钴、锰、镍、铜及其化合物最大储量根据厂区最大原料储存量的平均含量进行折算</w:t>
      </w:r>
    </w:p>
    <w:p w14:paraId="1BFBD575" w14:textId="77777777" w:rsidR="00226903" w:rsidRDefault="00E53955">
      <w:pPr>
        <w:adjustRightInd/>
        <w:snapToGrid/>
        <w:spacing w:line="360" w:lineRule="auto"/>
        <w:ind w:firstLineChars="200" w:firstLine="480"/>
        <w:rPr>
          <w:rFonts w:ascii="Calibri" w:eastAsia="宋体" w:hAnsi="Calibri" w:cs="Calibri"/>
          <w:sz w:val="24"/>
        </w:rPr>
      </w:pPr>
      <w:r>
        <w:rPr>
          <w:rFonts w:ascii="Calibri" w:eastAsia="宋体" w:hAnsi="Calibri" w:cs="Calibri" w:hint="eastAsia"/>
          <w:sz w:val="24"/>
        </w:rPr>
        <w:t>②行业及生产工艺（</w:t>
      </w:r>
      <w:r>
        <w:rPr>
          <w:rFonts w:ascii="Calibri" w:eastAsia="宋体" w:hAnsi="Calibri" w:cs="Calibri" w:hint="eastAsia"/>
          <w:sz w:val="24"/>
        </w:rPr>
        <w:t>M</w:t>
      </w:r>
      <w:r>
        <w:rPr>
          <w:rFonts w:ascii="Calibri" w:eastAsia="宋体" w:hAnsi="Calibri" w:cs="Calibri" w:hint="eastAsia"/>
          <w:sz w:val="24"/>
        </w:rPr>
        <w:t>）</w:t>
      </w:r>
    </w:p>
    <w:p w14:paraId="2738BC27" w14:textId="77777777" w:rsidR="00226903" w:rsidRDefault="00E53955">
      <w:pPr>
        <w:adjustRightInd/>
        <w:snapToGrid/>
        <w:spacing w:line="360" w:lineRule="auto"/>
        <w:ind w:firstLineChars="200" w:firstLine="480"/>
        <w:rPr>
          <w:rFonts w:ascii="Calibri" w:eastAsia="宋体" w:hAnsi="Calibri" w:cs="Calibri"/>
          <w:sz w:val="24"/>
        </w:rPr>
      </w:pPr>
      <w:r>
        <w:rPr>
          <w:rFonts w:ascii="Calibri" w:eastAsia="宋体" w:hAnsi="Calibri" w:cs="Calibri" w:hint="eastAsia"/>
          <w:sz w:val="24"/>
        </w:rPr>
        <w:t>分析项目所属行业及生产工艺特点，按照表</w:t>
      </w:r>
      <w:r>
        <w:rPr>
          <w:rFonts w:ascii="Calibri" w:eastAsia="宋体" w:hAnsi="Calibri" w:cs="Calibri" w:hint="eastAsia"/>
          <w:sz w:val="24"/>
        </w:rPr>
        <w:t xml:space="preserve">C.1 </w:t>
      </w:r>
      <w:r>
        <w:rPr>
          <w:rFonts w:ascii="Calibri" w:eastAsia="宋体" w:hAnsi="Calibri" w:cs="Calibri" w:hint="eastAsia"/>
          <w:sz w:val="24"/>
        </w:rPr>
        <w:t>评估生产工艺情况。具有多套工艺单元的项目，对每套生产工艺分别评分并求和。将</w:t>
      </w:r>
      <w:r>
        <w:rPr>
          <w:rFonts w:ascii="Calibri" w:eastAsia="宋体" w:hAnsi="Calibri" w:cs="Calibri" w:hint="eastAsia"/>
          <w:sz w:val="24"/>
        </w:rPr>
        <w:t xml:space="preserve">M </w:t>
      </w:r>
      <w:r>
        <w:rPr>
          <w:rFonts w:ascii="Calibri" w:eastAsia="宋体" w:hAnsi="Calibri" w:cs="Calibri" w:hint="eastAsia"/>
          <w:sz w:val="24"/>
        </w:rPr>
        <w:t>划分为（</w:t>
      </w:r>
      <w:r>
        <w:rPr>
          <w:rFonts w:ascii="Calibri" w:eastAsia="宋体" w:hAnsi="Calibri" w:cs="Calibri" w:hint="eastAsia"/>
          <w:sz w:val="24"/>
        </w:rPr>
        <w:t>1</w:t>
      </w:r>
      <w:r>
        <w:rPr>
          <w:rFonts w:ascii="Calibri" w:eastAsia="宋体" w:hAnsi="Calibri" w:cs="Calibri" w:hint="eastAsia"/>
          <w:sz w:val="24"/>
        </w:rPr>
        <w:t>）</w:t>
      </w:r>
      <w:r>
        <w:rPr>
          <w:rFonts w:ascii="Calibri" w:eastAsia="宋体" w:hAnsi="Calibri" w:cs="Calibri" w:hint="eastAsia"/>
          <w:sz w:val="24"/>
        </w:rPr>
        <w:t>M</w:t>
      </w:r>
      <w:r>
        <w:rPr>
          <w:rFonts w:ascii="Calibri" w:eastAsia="宋体" w:hAnsi="Calibri" w:cs="Calibri" w:hint="eastAsia"/>
          <w:sz w:val="24"/>
        </w:rPr>
        <w:t>＞</w:t>
      </w:r>
      <w:r>
        <w:rPr>
          <w:rFonts w:ascii="Calibri" w:eastAsia="宋体" w:hAnsi="Calibri" w:cs="Calibri" w:hint="eastAsia"/>
          <w:sz w:val="24"/>
        </w:rPr>
        <w:t>20</w:t>
      </w:r>
      <w:r>
        <w:rPr>
          <w:rFonts w:ascii="Calibri" w:eastAsia="宋体" w:hAnsi="Calibri" w:cs="Calibri" w:hint="eastAsia"/>
          <w:sz w:val="24"/>
        </w:rPr>
        <w:t>；（</w:t>
      </w:r>
      <w:r>
        <w:rPr>
          <w:rFonts w:ascii="Calibri" w:eastAsia="宋体" w:hAnsi="Calibri" w:cs="Calibri" w:hint="eastAsia"/>
          <w:sz w:val="24"/>
        </w:rPr>
        <w:t>2</w:t>
      </w:r>
      <w:r>
        <w:rPr>
          <w:rFonts w:ascii="Calibri" w:eastAsia="宋体" w:hAnsi="Calibri" w:cs="Calibri" w:hint="eastAsia"/>
          <w:sz w:val="24"/>
        </w:rPr>
        <w:t>）</w:t>
      </w:r>
      <w:r>
        <w:rPr>
          <w:rFonts w:ascii="Calibri" w:eastAsia="宋体" w:hAnsi="Calibri" w:cs="Calibri" w:hint="eastAsia"/>
          <w:sz w:val="24"/>
        </w:rPr>
        <w:t>10</w:t>
      </w:r>
      <w:r>
        <w:rPr>
          <w:rFonts w:ascii="Calibri" w:eastAsia="宋体" w:hAnsi="Calibri" w:cs="Calibri" w:hint="eastAsia"/>
          <w:sz w:val="24"/>
        </w:rPr>
        <w:t>＜</w:t>
      </w:r>
      <w:r>
        <w:rPr>
          <w:rFonts w:ascii="Calibri" w:eastAsia="宋体" w:hAnsi="Calibri" w:cs="Calibri" w:hint="eastAsia"/>
          <w:sz w:val="24"/>
        </w:rPr>
        <w:t>M</w:t>
      </w:r>
      <w:r>
        <w:rPr>
          <w:rFonts w:ascii="Calibri" w:eastAsia="宋体" w:hAnsi="Calibri" w:cs="Calibri" w:hint="eastAsia"/>
          <w:sz w:val="24"/>
        </w:rPr>
        <w:t>≤</w:t>
      </w:r>
      <w:r>
        <w:rPr>
          <w:rFonts w:ascii="Calibri" w:eastAsia="宋体" w:hAnsi="Calibri" w:cs="Calibri" w:hint="eastAsia"/>
          <w:sz w:val="24"/>
        </w:rPr>
        <w:t>20</w:t>
      </w:r>
      <w:r>
        <w:rPr>
          <w:rFonts w:ascii="Calibri" w:eastAsia="宋体" w:hAnsi="Calibri" w:cs="Calibri" w:hint="eastAsia"/>
          <w:sz w:val="24"/>
        </w:rPr>
        <w:t>；（</w:t>
      </w:r>
      <w:r>
        <w:rPr>
          <w:rFonts w:ascii="Calibri" w:eastAsia="宋体" w:hAnsi="Calibri" w:cs="Calibri" w:hint="eastAsia"/>
          <w:sz w:val="24"/>
        </w:rPr>
        <w:t>3</w:t>
      </w:r>
      <w:r>
        <w:rPr>
          <w:rFonts w:ascii="Calibri" w:eastAsia="宋体" w:hAnsi="Calibri" w:cs="Calibri" w:hint="eastAsia"/>
          <w:sz w:val="24"/>
        </w:rPr>
        <w:t>）</w:t>
      </w:r>
      <w:r>
        <w:rPr>
          <w:rFonts w:ascii="Calibri" w:eastAsia="宋体" w:hAnsi="Calibri" w:cs="Calibri" w:hint="eastAsia"/>
          <w:sz w:val="24"/>
        </w:rPr>
        <w:t>5</w:t>
      </w:r>
      <w:r>
        <w:rPr>
          <w:rFonts w:ascii="Calibri" w:eastAsia="宋体" w:hAnsi="Calibri" w:cs="Calibri" w:hint="eastAsia"/>
          <w:sz w:val="24"/>
        </w:rPr>
        <w:t>＜</w:t>
      </w:r>
      <w:r>
        <w:rPr>
          <w:rFonts w:ascii="Calibri" w:eastAsia="宋体" w:hAnsi="Calibri" w:cs="Calibri" w:hint="eastAsia"/>
          <w:sz w:val="24"/>
        </w:rPr>
        <w:t>M</w:t>
      </w:r>
      <w:r>
        <w:rPr>
          <w:rFonts w:ascii="Calibri" w:eastAsia="宋体" w:hAnsi="Calibri" w:cs="Calibri" w:hint="eastAsia"/>
          <w:sz w:val="24"/>
        </w:rPr>
        <w:t>≤</w:t>
      </w:r>
      <w:r>
        <w:rPr>
          <w:rFonts w:ascii="Calibri" w:eastAsia="宋体" w:hAnsi="Calibri" w:cs="Calibri" w:hint="eastAsia"/>
          <w:sz w:val="24"/>
        </w:rPr>
        <w:t>10</w:t>
      </w:r>
      <w:r>
        <w:rPr>
          <w:rFonts w:ascii="Calibri" w:eastAsia="宋体" w:hAnsi="Calibri" w:cs="Calibri" w:hint="eastAsia"/>
          <w:sz w:val="24"/>
        </w:rPr>
        <w:t>；（</w:t>
      </w:r>
      <w:r>
        <w:rPr>
          <w:rFonts w:ascii="Calibri" w:eastAsia="宋体" w:hAnsi="Calibri" w:cs="Calibri" w:hint="eastAsia"/>
          <w:sz w:val="24"/>
        </w:rPr>
        <w:t>4</w:t>
      </w:r>
      <w:r>
        <w:rPr>
          <w:rFonts w:ascii="Calibri" w:eastAsia="宋体" w:hAnsi="Calibri" w:cs="Calibri" w:hint="eastAsia"/>
          <w:sz w:val="24"/>
        </w:rPr>
        <w:t>）</w:t>
      </w:r>
      <w:r>
        <w:rPr>
          <w:rFonts w:ascii="Calibri" w:eastAsia="宋体" w:hAnsi="Calibri" w:cs="Calibri" w:hint="eastAsia"/>
          <w:sz w:val="24"/>
        </w:rPr>
        <w:t>M=5</w:t>
      </w:r>
      <w:r>
        <w:rPr>
          <w:rFonts w:ascii="Calibri" w:eastAsia="宋体" w:hAnsi="Calibri" w:cs="Calibri" w:hint="eastAsia"/>
          <w:sz w:val="24"/>
        </w:rPr>
        <w:t>，分别以</w:t>
      </w:r>
      <w:r>
        <w:rPr>
          <w:rFonts w:ascii="Calibri" w:eastAsia="宋体" w:hAnsi="Calibri" w:cs="Calibri" w:hint="eastAsia"/>
          <w:sz w:val="24"/>
        </w:rPr>
        <w:t>M1</w:t>
      </w:r>
      <w:r>
        <w:rPr>
          <w:rFonts w:ascii="Calibri" w:eastAsia="宋体" w:hAnsi="Calibri" w:cs="Calibri" w:hint="eastAsia"/>
          <w:sz w:val="24"/>
        </w:rPr>
        <w:t>、</w:t>
      </w:r>
      <w:r>
        <w:rPr>
          <w:rFonts w:ascii="Calibri" w:eastAsia="宋体" w:hAnsi="Calibri" w:cs="Calibri" w:hint="eastAsia"/>
          <w:sz w:val="24"/>
        </w:rPr>
        <w:t>M2</w:t>
      </w:r>
      <w:r>
        <w:rPr>
          <w:rFonts w:ascii="Calibri" w:eastAsia="宋体" w:hAnsi="Calibri" w:cs="Calibri" w:hint="eastAsia"/>
          <w:sz w:val="24"/>
        </w:rPr>
        <w:t>、</w:t>
      </w:r>
      <w:r>
        <w:rPr>
          <w:rFonts w:ascii="Calibri" w:eastAsia="宋体" w:hAnsi="Calibri" w:cs="Calibri" w:hint="eastAsia"/>
          <w:sz w:val="24"/>
        </w:rPr>
        <w:t xml:space="preserve">M3 </w:t>
      </w:r>
      <w:r>
        <w:rPr>
          <w:rFonts w:ascii="Calibri" w:eastAsia="宋体" w:hAnsi="Calibri" w:cs="Calibri" w:hint="eastAsia"/>
          <w:sz w:val="24"/>
        </w:rPr>
        <w:t>和</w:t>
      </w:r>
      <w:r>
        <w:rPr>
          <w:rFonts w:ascii="Calibri" w:eastAsia="宋体" w:hAnsi="Calibri" w:cs="Calibri" w:hint="eastAsia"/>
          <w:sz w:val="24"/>
        </w:rPr>
        <w:t xml:space="preserve">M4 </w:t>
      </w:r>
      <w:r>
        <w:rPr>
          <w:rFonts w:ascii="Calibri" w:eastAsia="宋体" w:hAnsi="Calibri" w:cs="Calibri" w:hint="eastAsia"/>
          <w:sz w:val="24"/>
        </w:rPr>
        <w:t>表示。</w:t>
      </w:r>
    </w:p>
    <w:p w14:paraId="4696E50E" w14:textId="34E61768"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rPr>
        <w:t>本项目</w:t>
      </w:r>
      <w:r>
        <w:rPr>
          <w:rFonts w:ascii="Calibri" w:eastAsia="宋体" w:hAnsi="Calibri" w:cs="Calibri" w:hint="eastAsia"/>
          <w:sz w:val="24"/>
          <w:szCs w:val="20"/>
        </w:rPr>
        <w:t>生产过程中不涉及危险工艺，涉及危险物质使用、贮存，</w:t>
      </w:r>
      <w:r>
        <w:rPr>
          <w:rFonts w:ascii="Calibri" w:eastAsia="宋体" w:hAnsi="Calibri" w:cs="Calibri"/>
          <w:sz w:val="24"/>
          <w:szCs w:val="20"/>
        </w:rPr>
        <w:t>M=5</w:t>
      </w:r>
      <w:r>
        <w:rPr>
          <w:rFonts w:ascii="Calibri" w:eastAsia="宋体" w:hAnsi="Calibri" w:cs="Calibri" w:hint="eastAsia"/>
          <w:sz w:val="24"/>
          <w:szCs w:val="20"/>
        </w:rPr>
        <w:t>，属于</w:t>
      </w:r>
      <w:r>
        <w:rPr>
          <w:rFonts w:ascii="Calibri" w:eastAsia="宋体" w:hAnsi="Calibri" w:cs="Calibri"/>
          <w:sz w:val="24"/>
          <w:szCs w:val="20"/>
        </w:rPr>
        <w:t>M</w:t>
      </w:r>
      <w:r>
        <w:rPr>
          <w:rFonts w:ascii="Calibri" w:eastAsia="宋体" w:hAnsi="Calibri" w:cs="Calibri" w:hint="eastAsia"/>
          <w:sz w:val="24"/>
          <w:szCs w:val="20"/>
        </w:rPr>
        <w:t>4</w:t>
      </w:r>
      <w:r>
        <w:rPr>
          <w:rFonts w:ascii="Calibri" w:eastAsia="宋体" w:hAnsi="Calibri" w:cs="Calibri"/>
          <w:sz w:val="24"/>
          <w:szCs w:val="20"/>
        </w:rPr>
        <w:t>级别</w:t>
      </w:r>
      <w:r>
        <w:rPr>
          <w:rFonts w:ascii="Calibri" w:eastAsia="宋体" w:hAnsi="Calibri" w:cs="Calibri" w:hint="eastAsia"/>
          <w:sz w:val="24"/>
          <w:szCs w:val="20"/>
        </w:rPr>
        <w:t>。</w:t>
      </w:r>
    </w:p>
    <w:p w14:paraId="7A1CCDB1" w14:textId="77777777" w:rsidR="00CE1ADC" w:rsidRDefault="00CE1ADC">
      <w:pPr>
        <w:adjustRightInd/>
        <w:snapToGrid/>
        <w:spacing w:line="360" w:lineRule="auto"/>
        <w:ind w:firstLineChars="200" w:firstLine="480"/>
        <w:rPr>
          <w:rFonts w:ascii="Calibri" w:eastAsia="宋体" w:hAnsi="Calibri" w:cs="Calibri" w:hint="eastAsia"/>
          <w:sz w:val="24"/>
          <w:szCs w:val="20"/>
        </w:rPr>
      </w:pPr>
    </w:p>
    <w:p w14:paraId="0556917F" w14:textId="77777777" w:rsidR="00226903" w:rsidRDefault="00E53955">
      <w:pPr>
        <w:adjustRightInd/>
        <w:snapToGrid/>
        <w:spacing w:line="360" w:lineRule="auto"/>
        <w:ind w:firstLineChars="200" w:firstLine="482"/>
        <w:jc w:val="center"/>
        <w:rPr>
          <w:rFonts w:ascii="Calibri" w:eastAsia="宋体" w:hAnsi="Calibri" w:cs="Calibri"/>
          <w:b/>
          <w:kern w:val="0"/>
          <w:sz w:val="24"/>
        </w:rPr>
      </w:pPr>
      <w:r>
        <w:rPr>
          <w:rFonts w:ascii="Calibri" w:eastAsia="宋体" w:hAnsi="Calibri" w:cs="Calibri" w:hint="eastAsia"/>
          <w:b/>
          <w:kern w:val="0"/>
          <w:sz w:val="24"/>
        </w:rPr>
        <w:t>表</w:t>
      </w:r>
      <w:r>
        <w:rPr>
          <w:rFonts w:ascii="Calibri" w:eastAsia="宋体" w:hAnsi="Calibri" w:cs="Calibri"/>
          <w:b/>
          <w:kern w:val="0"/>
          <w:sz w:val="24"/>
        </w:rPr>
        <w:t xml:space="preserve">C.1 </w:t>
      </w:r>
      <w:r>
        <w:rPr>
          <w:rFonts w:ascii="Calibri" w:eastAsia="宋体" w:hAnsi="Calibri" w:cs="Calibri" w:hint="eastAsia"/>
          <w:b/>
          <w:kern w:val="0"/>
          <w:sz w:val="24"/>
        </w:rPr>
        <w:t>行业及生产工艺（</w:t>
      </w:r>
      <w:r>
        <w:rPr>
          <w:rFonts w:ascii="Calibri" w:eastAsia="宋体" w:hAnsi="Calibri" w:cs="Calibri"/>
          <w:b/>
          <w:kern w:val="0"/>
          <w:sz w:val="24"/>
        </w:rPr>
        <w:t>M</w:t>
      </w:r>
      <w:r>
        <w:rPr>
          <w:rFonts w:ascii="Calibri" w:eastAsia="宋体" w:hAnsi="Calibri" w:cs="Calibri" w:hint="eastAsia"/>
          <w:b/>
          <w:kern w:val="0"/>
          <w:sz w:val="24"/>
        </w:rPr>
        <w:t>）</w:t>
      </w:r>
    </w:p>
    <w:tbl>
      <w:tblPr>
        <w:tblW w:w="8433"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5"/>
        <w:gridCol w:w="6121"/>
        <w:gridCol w:w="1267"/>
      </w:tblGrid>
      <w:tr w:rsidR="00226903" w14:paraId="2B18F2AB" w14:textId="77777777">
        <w:trPr>
          <w:trHeight w:val="340"/>
        </w:trPr>
        <w:tc>
          <w:tcPr>
            <w:tcW w:w="1045" w:type="dxa"/>
            <w:vAlign w:val="center"/>
          </w:tcPr>
          <w:p w14:paraId="6518585A" w14:textId="77777777" w:rsidR="00226903" w:rsidRDefault="00E53955">
            <w:pPr>
              <w:kinsoku w:val="0"/>
              <w:overflowPunct w:val="0"/>
              <w:autoSpaceDE w:val="0"/>
              <w:autoSpaceDN w:val="0"/>
              <w:spacing w:line="240" w:lineRule="auto"/>
              <w:jc w:val="center"/>
              <w:rPr>
                <w:rFonts w:ascii="Calibri" w:eastAsia="宋体" w:hAnsi="Calibri" w:cs="Calibri"/>
                <w:b/>
                <w:sz w:val="21"/>
                <w:szCs w:val="21"/>
              </w:rPr>
            </w:pPr>
            <w:r>
              <w:rPr>
                <w:rFonts w:ascii="Calibri" w:eastAsia="宋体" w:hAnsi="Calibri" w:cs="Calibri"/>
                <w:b/>
                <w:spacing w:val="7"/>
                <w:sz w:val="21"/>
                <w:szCs w:val="21"/>
              </w:rPr>
              <w:t>行业</w:t>
            </w:r>
          </w:p>
        </w:tc>
        <w:tc>
          <w:tcPr>
            <w:tcW w:w="6121" w:type="dxa"/>
            <w:vAlign w:val="center"/>
          </w:tcPr>
          <w:p w14:paraId="72025CC5" w14:textId="77777777" w:rsidR="00226903" w:rsidRDefault="00E53955">
            <w:pPr>
              <w:kinsoku w:val="0"/>
              <w:overflowPunct w:val="0"/>
              <w:autoSpaceDE w:val="0"/>
              <w:autoSpaceDN w:val="0"/>
              <w:spacing w:line="240" w:lineRule="auto"/>
              <w:jc w:val="center"/>
              <w:rPr>
                <w:rFonts w:ascii="Calibri" w:eastAsia="宋体" w:hAnsi="Calibri" w:cs="Calibri"/>
                <w:b/>
                <w:sz w:val="21"/>
                <w:szCs w:val="21"/>
              </w:rPr>
            </w:pPr>
            <w:r>
              <w:rPr>
                <w:rFonts w:ascii="Calibri" w:eastAsia="宋体" w:hAnsi="Calibri" w:cs="Calibri"/>
                <w:b/>
                <w:spacing w:val="7"/>
                <w:sz w:val="21"/>
                <w:szCs w:val="21"/>
              </w:rPr>
              <w:t>评估依据</w:t>
            </w:r>
          </w:p>
        </w:tc>
        <w:tc>
          <w:tcPr>
            <w:tcW w:w="1267" w:type="dxa"/>
            <w:vAlign w:val="center"/>
          </w:tcPr>
          <w:p w14:paraId="5FADD6DE" w14:textId="77777777" w:rsidR="00226903" w:rsidRDefault="00E53955">
            <w:pPr>
              <w:autoSpaceDE w:val="0"/>
              <w:autoSpaceDN w:val="0"/>
              <w:spacing w:line="240" w:lineRule="auto"/>
              <w:jc w:val="center"/>
              <w:rPr>
                <w:rFonts w:ascii="Calibri" w:eastAsia="宋体" w:hAnsi="Calibri" w:cs="Calibri"/>
                <w:b/>
                <w:sz w:val="21"/>
                <w:szCs w:val="21"/>
              </w:rPr>
            </w:pPr>
            <w:r>
              <w:rPr>
                <w:rFonts w:ascii="Calibri" w:eastAsia="宋体" w:hAnsi="Calibri" w:cs="Calibri"/>
                <w:b/>
                <w:spacing w:val="7"/>
                <w:sz w:val="21"/>
                <w:szCs w:val="21"/>
              </w:rPr>
              <w:t>分值</w:t>
            </w:r>
          </w:p>
        </w:tc>
      </w:tr>
      <w:tr w:rsidR="00226903" w14:paraId="007280EC" w14:textId="77777777">
        <w:trPr>
          <w:trHeight w:val="340"/>
        </w:trPr>
        <w:tc>
          <w:tcPr>
            <w:tcW w:w="1045" w:type="dxa"/>
            <w:vMerge w:val="restart"/>
            <w:vAlign w:val="center"/>
          </w:tcPr>
          <w:p w14:paraId="772252CC"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6"/>
                <w:sz w:val="21"/>
                <w:szCs w:val="21"/>
              </w:rPr>
              <w:t>石化、化工、医药、</w:t>
            </w:r>
            <w:r>
              <w:rPr>
                <w:rFonts w:ascii="Calibri" w:eastAsia="宋体" w:hAnsi="Calibri" w:cs="Calibri"/>
                <w:spacing w:val="-88"/>
                <w:sz w:val="21"/>
                <w:szCs w:val="21"/>
              </w:rPr>
              <w:t xml:space="preserve"> </w:t>
            </w:r>
            <w:r>
              <w:rPr>
                <w:rFonts w:ascii="Calibri" w:eastAsia="宋体" w:hAnsi="Calibri" w:cs="Calibri"/>
                <w:spacing w:val="16"/>
                <w:sz w:val="21"/>
                <w:szCs w:val="21"/>
              </w:rPr>
              <w:t>轻工、化纤、</w:t>
            </w:r>
            <w:r>
              <w:rPr>
                <w:rFonts w:ascii="Calibri" w:eastAsia="宋体" w:hAnsi="Calibri" w:cs="Calibri"/>
                <w:spacing w:val="-69"/>
                <w:sz w:val="21"/>
                <w:szCs w:val="21"/>
              </w:rPr>
              <w:t xml:space="preserve"> </w:t>
            </w:r>
            <w:r>
              <w:rPr>
                <w:rFonts w:ascii="Calibri" w:eastAsia="宋体" w:hAnsi="Calibri" w:cs="Calibri"/>
                <w:spacing w:val="10"/>
                <w:sz w:val="21"/>
                <w:szCs w:val="21"/>
              </w:rPr>
              <w:t>有色</w:t>
            </w:r>
            <w:r>
              <w:rPr>
                <w:rFonts w:ascii="Calibri" w:eastAsia="宋体" w:hAnsi="Calibri" w:cs="Calibri"/>
                <w:spacing w:val="-86"/>
                <w:sz w:val="21"/>
                <w:szCs w:val="21"/>
              </w:rPr>
              <w:t xml:space="preserve"> </w:t>
            </w:r>
            <w:r>
              <w:rPr>
                <w:rFonts w:ascii="Calibri" w:eastAsia="宋体" w:hAnsi="Calibri" w:cs="Calibri"/>
                <w:spacing w:val="5"/>
                <w:sz w:val="21"/>
                <w:szCs w:val="21"/>
              </w:rPr>
              <w:t>冶炼等</w:t>
            </w:r>
          </w:p>
        </w:tc>
        <w:tc>
          <w:tcPr>
            <w:tcW w:w="6121" w:type="dxa"/>
            <w:vAlign w:val="center"/>
          </w:tcPr>
          <w:p w14:paraId="7ACF63A7"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3"/>
                <w:sz w:val="21"/>
                <w:szCs w:val="21"/>
              </w:rPr>
              <w:t>涉及光气及光气化工艺、电解工艺（氯碱）、氯化工艺、硝化工艺、合成</w:t>
            </w:r>
            <w:r>
              <w:rPr>
                <w:rFonts w:ascii="Calibri" w:eastAsia="宋体" w:hAnsi="Calibri" w:cs="Calibri"/>
                <w:spacing w:val="9"/>
                <w:sz w:val="21"/>
                <w:szCs w:val="21"/>
              </w:rPr>
              <w:t>氨工艺、裂解（裂化）工艺、氟化工艺、加氢工艺、重氮化工艺、氧化工艺、过氧化工艺、胺基化工艺、磺化工艺、聚合工艺、烷基化工艺、</w:t>
            </w:r>
            <w:r>
              <w:rPr>
                <w:rFonts w:ascii="Calibri" w:eastAsia="宋体" w:hAnsi="Calibri" w:cs="Calibri"/>
                <w:sz w:val="21"/>
                <w:szCs w:val="21"/>
              </w:rPr>
              <w:t xml:space="preserve"> </w:t>
            </w:r>
            <w:r>
              <w:rPr>
                <w:rFonts w:ascii="Calibri" w:eastAsia="宋体" w:hAnsi="Calibri" w:cs="Calibri"/>
                <w:spacing w:val="7"/>
                <w:sz w:val="21"/>
                <w:szCs w:val="21"/>
              </w:rPr>
              <w:t>新型煤化工工艺、电石生产工艺、偶氮化工艺</w:t>
            </w:r>
          </w:p>
        </w:tc>
        <w:tc>
          <w:tcPr>
            <w:tcW w:w="1267" w:type="dxa"/>
            <w:vAlign w:val="center"/>
          </w:tcPr>
          <w:p w14:paraId="012EEE24"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2"/>
                <w:sz w:val="21"/>
                <w:szCs w:val="21"/>
              </w:rPr>
              <w:t>10/</w:t>
            </w:r>
            <w:r>
              <w:rPr>
                <w:rFonts w:ascii="Calibri" w:eastAsia="宋体" w:hAnsi="Calibri" w:cs="Calibri"/>
                <w:spacing w:val="2"/>
                <w:sz w:val="21"/>
                <w:szCs w:val="21"/>
              </w:rPr>
              <w:t>套</w:t>
            </w:r>
          </w:p>
        </w:tc>
      </w:tr>
      <w:tr w:rsidR="00226903" w14:paraId="63642B66" w14:textId="77777777">
        <w:trPr>
          <w:trHeight w:val="340"/>
        </w:trPr>
        <w:tc>
          <w:tcPr>
            <w:tcW w:w="1045" w:type="dxa"/>
            <w:vMerge/>
            <w:vAlign w:val="center"/>
          </w:tcPr>
          <w:p w14:paraId="43C886CC" w14:textId="77777777" w:rsidR="00226903" w:rsidRDefault="00226903">
            <w:pPr>
              <w:kinsoku w:val="0"/>
              <w:overflowPunct w:val="0"/>
              <w:autoSpaceDE w:val="0"/>
              <w:autoSpaceDN w:val="0"/>
              <w:spacing w:line="240" w:lineRule="auto"/>
              <w:rPr>
                <w:rFonts w:ascii="Calibri" w:eastAsia="宋体" w:hAnsi="Calibri" w:cs="Calibri"/>
                <w:sz w:val="21"/>
                <w:szCs w:val="21"/>
              </w:rPr>
            </w:pPr>
          </w:p>
        </w:tc>
        <w:tc>
          <w:tcPr>
            <w:tcW w:w="6121" w:type="dxa"/>
            <w:vAlign w:val="center"/>
          </w:tcPr>
          <w:p w14:paraId="7EE813C3"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spacing w:val="7"/>
                <w:sz w:val="21"/>
                <w:szCs w:val="21"/>
              </w:rPr>
              <w:t>无机酸制酸工艺、焦化工艺</w:t>
            </w:r>
          </w:p>
        </w:tc>
        <w:tc>
          <w:tcPr>
            <w:tcW w:w="1267" w:type="dxa"/>
            <w:vAlign w:val="center"/>
          </w:tcPr>
          <w:p w14:paraId="284B14A8"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2"/>
                <w:sz w:val="21"/>
                <w:szCs w:val="21"/>
              </w:rPr>
              <w:t>5/</w:t>
            </w:r>
            <w:r>
              <w:rPr>
                <w:rFonts w:ascii="Calibri" w:eastAsia="宋体" w:hAnsi="Calibri" w:cs="Calibri"/>
                <w:spacing w:val="2"/>
                <w:sz w:val="21"/>
                <w:szCs w:val="21"/>
              </w:rPr>
              <w:t>套</w:t>
            </w:r>
          </w:p>
        </w:tc>
      </w:tr>
      <w:tr w:rsidR="00226903" w14:paraId="72D3D0C7" w14:textId="77777777">
        <w:trPr>
          <w:trHeight w:val="340"/>
        </w:trPr>
        <w:tc>
          <w:tcPr>
            <w:tcW w:w="1045" w:type="dxa"/>
            <w:vMerge/>
            <w:vAlign w:val="center"/>
          </w:tcPr>
          <w:p w14:paraId="14E1D501" w14:textId="77777777" w:rsidR="00226903" w:rsidRDefault="00226903">
            <w:pPr>
              <w:kinsoku w:val="0"/>
              <w:overflowPunct w:val="0"/>
              <w:autoSpaceDE w:val="0"/>
              <w:autoSpaceDN w:val="0"/>
              <w:spacing w:line="240" w:lineRule="auto"/>
              <w:rPr>
                <w:rFonts w:ascii="Calibri" w:eastAsia="宋体" w:hAnsi="Calibri" w:cs="Calibri"/>
                <w:sz w:val="21"/>
                <w:szCs w:val="21"/>
              </w:rPr>
            </w:pPr>
          </w:p>
        </w:tc>
        <w:tc>
          <w:tcPr>
            <w:tcW w:w="6121" w:type="dxa"/>
            <w:vAlign w:val="center"/>
          </w:tcPr>
          <w:p w14:paraId="36B53EE3"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spacing w:val="7"/>
                <w:sz w:val="21"/>
                <w:szCs w:val="21"/>
              </w:rPr>
              <w:t>其他高温或高压，且涉及危险物质的工艺过程</w:t>
            </w:r>
            <w:r>
              <w:rPr>
                <w:rFonts w:ascii="Calibri" w:eastAsia="宋体" w:hAnsi="Calibri" w:cs="Calibri"/>
                <w:spacing w:val="-35"/>
                <w:sz w:val="21"/>
                <w:szCs w:val="21"/>
              </w:rPr>
              <w:t xml:space="preserve"> </w:t>
            </w:r>
            <w:r>
              <w:rPr>
                <w:rFonts w:ascii="Calibri" w:eastAsia="宋体" w:hAnsi="Calibri" w:cs="Calibri"/>
                <w:spacing w:val="7"/>
                <w:position w:val="8"/>
                <w:sz w:val="21"/>
                <w:szCs w:val="21"/>
              </w:rPr>
              <w:t>a</w:t>
            </w:r>
            <w:r>
              <w:rPr>
                <w:rFonts w:ascii="Calibri" w:eastAsia="宋体" w:hAnsi="Calibri" w:cs="Calibri"/>
                <w:spacing w:val="7"/>
                <w:sz w:val="21"/>
                <w:szCs w:val="21"/>
              </w:rPr>
              <w:t>、危险物质贮存罐区</w:t>
            </w:r>
          </w:p>
        </w:tc>
        <w:tc>
          <w:tcPr>
            <w:tcW w:w="1267" w:type="dxa"/>
            <w:vAlign w:val="center"/>
          </w:tcPr>
          <w:p w14:paraId="623A54CB"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5"/>
                <w:sz w:val="21"/>
                <w:szCs w:val="21"/>
              </w:rPr>
              <w:t>5/</w:t>
            </w:r>
            <w:r>
              <w:rPr>
                <w:rFonts w:ascii="Calibri" w:eastAsia="宋体" w:hAnsi="Calibri" w:cs="Calibri"/>
                <w:spacing w:val="5"/>
                <w:sz w:val="21"/>
                <w:szCs w:val="21"/>
              </w:rPr>
              <w:t>套（罐区）</w:t>
            </w:r>
          </w:p>
        </w:tc>
      </w:tr>
      <w:tr w:rsidR="00226903" w14:paraId="7BF4D35C" w14:textId="77777777">
        <w:trPr>
          <w:trHeight w:val="340"/>
        </w:trPr>
        <w:tc>
          <w:tcPr>
            <w:tcW w:w="1045" w:type="dxa"/>
            <w:vAlign w:val="center"/>
          </w:tcPr>
          <w:p w14:paraId="42FD44C0"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spacing w:val="6"/>
                <w:sz w:val="21"/>
                <w:szCs w:val="21"/>
              </w:rPr>
              <w:t>管道、港口</w:t>
            </w:r>
            <w:r>
              <w:rPr>
                <w:rFonts w:ascii="Calibri" w:eastAsia="宋体" w:hAnsi="Calibri" w:cs="Calibri"/>
                <w:spacing w:val="6"/>
                <w:sz w:val="21"/>
                <w:szCs w:val="21"/>
              </w:rPr>
              <w:t>/</w:t>
            </w:r>
            <w:r>
              <w:rPr>
                <w:rFonts w:ascii="Calibri" w:eastAsia="宋体" w:hAnsi="Calibri" w:cs="Calibri"/>
                <w:spacing w:val="6"/>
                <w:sz w:val="21"/>
                <w:szCs w:val="21"/>
              </w:rPr>
              <w:t>码头等</w:t>
            </w:r>
          </w:p>
        </w:tc>
        <w:tc>
          <w:tcPr>
            <w:tcW w:w="6121" w:type="dxa"/>
            <w:vAlign w:val="center"/>
          </w:tcPr>
          <w:p w14:paraId="0943474E"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spacing w:val="7"/>
                <w:sz w:val="21"/>
                <w:szCs w:val="21"/>
              </w:rPr>
              <w:t>涉及危险物质管道运输项目、港口</w:t>
            </w:r>
            <w:r>
              <w:rPr>
                <w:rFonts w:ascii="Calibri" w:eastAsia="宋体" w:hAnsi="Calibri" w:cs="Calibri"/>
                <w:spacing w:val="7"/>
                <w:sz w:val="21"/>
                <w:szCs w:val="21"/>
              </w:rPr>
              <w:t>/</w:t>
            </w:r>
            <w:r>
              <w:rPr>
                <w:rFonts w:ascii="Calibri" w:eastAsia="宋体" w:hAnsi="Calibri" w:cs="Calibri"/>
                <w:spacing w:val="7"/>
                <w:sz w:val="21"/>
                <w:szCs w:val="21"/>
              </w:rPr>
              <w:t>码头等</w:t>
            </w:r>
          </w:p>
        </w:tc>
        <w:tc>
          <w:tcPr>
            <w:tcW w:w="1267" w:type="dxa"/>
            <w:vAlign w:val="center"/>
          </w:tcPr>
          <w:p w14:paraId="75132EBC"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3"/>
                <w:sz w:val="21"/>
                <w:szCs w:val="21"/>
              </w:rPr>
              <w:t>10</w:t>
            </w:r>
          </w:p>
        </w:tc>
      </w:tr>
      <w:tr w:rsidR="00226903" w14:paraId="210E62B4" w14:textId="77777777">
        <w:trPr>
          <w:trHeight w:val="340"/>
        </w:trPr>
        <w:tc>
          <w:tcPr>
            <w:tcW w:w="1045" w:type="dxa"/>
            <w:vAlign w:val="center"/>
          </w:tcPr>
          <w:p w14:paraId="7A5D745E"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spacing w:val="6"/>
                <w:sz w:val="21"/>
                <w:szCs w:val="21"/>
              </w:rPr>
              <w:t>石油天然气</w:t>
            </w:r>
          </w:p>
        </w:tc>
        <w:tc>
          <w:tcPr>
            <w:tcW w:w="6121" w:type="dxa"/>
            <w:vAlign w:val="center"/>
          </w:tcPr>
          <w:p w14:paraId="6E463567"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spacing w:val="3"/>
                <w:sz w:val="21"/>
                <w:szCs w:val="21"/>
              </w:rPr>
              <w:t>石油、天然气、页岩气开采（含净化），气库（不含加气站的气库），油</w:t>
            </w:r>
            <w:r>
              <w:rPr>
                <w:rFonts w:ascii="Calibri" w:eastAsia="宋体" w:hAnsi="Calibri" w:cs="Calibri"/>
                <w:sz w:val="21"/>
                <w:szCs w:val="21"/>
              </w:rPr>
              <w:t>库（不含加气站的油库）、油气管线</w:t>
            </w:r>
            <w:r>
              <w:rPr>
                <w:rFonts w:ascii="Calibri" w:eastAsia="宋体" w:hAnsi="Calibri" w:cs="Calibri"/>
                <w:spacing w:val="-35"/>
                <w:sz w:val="21"/>
                <w:szCs w:val="21"/>
              </w:rPr>
              <w:t xml:space="preserve"> </w:t>
            </w:r>
            <w:r>
              <w:rPr>
                <w:rFonts w:ascii="Calibri" w:eastAsia="宋体" w:hAnsi="Calibri" w:cs="Calibri"/>
                <w:spacing w:val="6"/>
                <w:position w:val="8"/>
                <w:sz w:val="21"/>
                <w:szCs w:val="21"/>
              </w:rPr>
              <w:t>b</w:t>
            </w:r>
            <w:r>
              <w:rPr>
                <w:rFonts w:ascii="Calibri" w:eastAsia="宋体" w:hAnsi="Calibri" w:cs="Calibri"/>
                <w:spacing w:val="6"/>
                <w:sz w:val="21"/>
                <w:szCs w:val="21"/>
              </w:rPr>
              <w:t>（不含城镇燃气管线）</w:t>
            </w:r>
          </w:p>
        </w:tc>
        <w:tc>
          <w:tcPr>
            <w:tcW w:w="1267" w:type="dxa"/>
            <w:vAlign w:val="center"/>
          </w:tcPr>
          <w:p w14:paraId="167BA8FB" w14:textId="77777777" w:rsidR="00226903" w:rsidRDefault="00E53955">
            <w:pPr>
              <w:kinsoku w:val="0"/>
              <w:overflowPunct w:val="0"/>
              <w:autoSpaceDE w:val="0"/>
              <w:autoSpaceDN w:val="0"/>
              <w:spacing w:line="240" w:lineRule="auto"/>
              <w:jc w:val="center"/>
              <w:rPr>
                <w:rFonts w:ascii="Calibri" w:eastAsia="宋体" w:hAnsi="Calibri" w:cs="Calibri"/>
                <w:sz w:val="21"/>
                <w:szCs w:val="21"/>
              </w:rPr>
            </w:pPr>
            <w:r>
              <w:rPr>
                <w:rFonts w:ascii="Calibri" w:eastAsia="宋体" w:hAnsi="Calibri" w:cs="Calibri"/>
                <w:spacing w:val="3"/>
                <w:sz w:val="21"/>
                <w:szCs w:val="21"/>
              </w:rPr>
              <w:t>10</w:t>
            </w:r>
          </w:p>
        </w:tc>
      </w:tr>
      <w:tr w:rsidR="00226903" w14:paraId="1C876B1E" w14:textId="77777777">
        <w:trPr>
          <w:trHeight w:val="340"/>
        </w:trPr>
        <w:tc>
          <w:tcPr>
            <w:tcW w:w="1045" w:type="dxa"/>
            <w:vAlign w:val="center"/>
          </w:tcPr>
          <w:p w14:paraId="3FED4BBD" w14:textId="77777777" w:rsidR="00226903" w:rsidRDefault="00E53955">
            <w:pPr>
              <w:kinsoku w:val="0"/>
              <w:overflowPunct w:val="0"/>
              <w:autoSpaceDE w:val="0"/>
              <w:autoSpaceDN w:val="0"/>
              <w:spacing w:line="240" w:lineRule="auto"/>
              <w:rPr>
                <w:rFonts w:ascii="Calibri" w:eastAsia="宋体" w:hAnsi="Calibri" w:cs="Calibri"/>
                <w:b/>
                <w:sz w:val="21"/>
                <w:szCs w:val="21"/>
              </w:rPr>
            </w:pPr>
            <w:r>
              <w:rPr>
                <w:rFonts w:ascii="Calibri" w:eastAsia="宋体" w:hAnsi="Calibri" w:cs="Calibri"/>
                <w:b/>
                <w:spacing w:val="7"/>
                <w:sz w:val="21"/>
                <w:szCs w:val="21"/>
              </w:rPr>
              <w:t>其他</w:t>
            </w:r>
          </w:p>
        </w:tc>
        <w:tc>
          <w:tcPr>
            <w:tcW w:w="6121" w:type="dxa"/>
            <w:vAlign w:val="center"/>
          </w:tcPr>
          <w:p w14:paraId="0D7F5BEB" w14:textId="77777777" w:rsidR="00226903" w:rsidRDefault="00E53955">
            <w:pPr>
              <w:kinsoku w:val="0"/>
              <w:overflowPunct w:val="0"/>
              <w:autoSpaceDE w:val="0"/>
              <w:autoSpaceDN w:val="0"/>
              <w:spacing w:line="240" w:lineRule="auto"/>
              <w:rPr>
                <w:rFonts w:ascii="Calibri" w:eastAsia="宋体" w:hAnsi="Calibri" w:cs="Calibri"/>
                <w:b/>
                <w:sz w:val="21"/>
                <w:szCs w:val="21"/>
              </w:rPr>
            </w:pPr>
            <w:r>
              <w:rPr>
                <w:rFonts w:ascii="Calibri" w:eastAsia="宋体" w:hAnsi="Calibri" w:cs="Calibri"/>
                <w:b/>
                <w:spacing w:val="7"/>
                <w:sz w:val="21"/>
                <w:szCs w:val="21"/>
              </w:rPr>
              <w:t>涉及危险物质使用、贮存的项目</w:t>
            </w:r>
          </w:p>
        </w:tc>
        <w:tc>
          <w:tcPr>
            <w:tcW w:w="1267" w:type="dxa"/>
            <w:vAlign w:val="center"/>
          </w:tcPr>
          <w:p w14:paraId="69F5FA12" w14:textId="77777777" w:rsidR="00226903" w:rsidRDefault="00E53955">
            <w:pPr>
              <w:kinsoku w:val="0"/>
              <w:overflowPunct w:val="0"/>
              <w:autoSpaceDE w:val="0"/>
              <w:autoSpaceDN w:val="0"/>
              <w:spacing w:line="240" w:lineRule="auto"/>
              <w:jc w:val="center"/>
              <w:rPr>
                <w:rFonts w:ascii="Calibri" w:eastAsia="宋体" w:hAnsi="Calibri" w:cs="Calibri"/>
                <w:b/>
                <w:sz w:val="21"/>
                <w:szCs w:val="21"/>
              </w:rPr>
            </w:pPr>
            <w:r>
              <w:rPr>
                <w:rFonts w:ascii="Calibri" w:eastAsia="宋体" w:hAnsi="Calibri" w:cs="Calibri"/>
                <w:b/>
                <w:sz w:val="21"/>
                <w:szCs w:val="21"/>
              </w:rPr>
              <w:t>5</w:t>
            </w:r>
          </w:p>
        </w:tc>
      </w:tr>
      <w:tr w:rsidR="00226903" w14:paraId="2D2E1DF7" w14:textId="77777777">
        <w:trPr>
          <w:trHeight w:val="340"/>
        </w:trPr>
        <w:tc>
          <w:tcPr>
            <w:tcW w:w="8433" w:type="dxa"/>
            <w:gridSpan w:val="3"/>
            <w:vAlign w:val="center"/>
          </w:tcPr>
          <w:p w14:paraId="12252AEE" w14:textId="77777777" w:rsidR="00226903" w:rsidRDefault="00E53955">
            <w:pPr>
              <w:kinsoku w:val="0"/>
              <w:overflowPunct w:val="0"/>
              <w:autoSpaceDE w:val="0"/>
              <w:autoSpaceDN w:val="0"/>
              <w:spacing w:line="240" w:lineRule="auto"/>
              <w:rPr>
                <w:rFonts w:ascii="Calibri" w:eastAsia="宋体" w:hAnsi="Calibri" w:cs="Calibri"/>
                <w:spacing w:val="2"/>
                <w:sz w:val="21"/>
                <w:szCs w:val="21"/>
              </w:rPr>
            </w:pPr>
            <w:r>
              <w:rPr>
                <w:rFonts w:ascii="Calibri" w:eastAsia="宋体" w:hAnsi="Calibri" w:cs="Calibri"/>
                <w:position w:val="8"/>
                <w:sz w:val="21"/>
                <w:szCs w:val="21"/>
              </w:rPr>
              <w:t xml:space="preserve">a </w:t>
            </w:r>
            <w:r>
              <w:rPr>
                <w:rFonts w:ascii="Calibri" w:eastAsia="宋体" w:hAnsi="Calibri" w:cs="Calibri"/>
                <w:spacing w:val="6"/>
                <w:sz w:val="21"/>
                <w:szCs w:val="21"/>
              </w:rPr>
              <w:t>高温指工艺温度</w:t>
            </w:r>
            <w:r>
              <w:rPr>
                <w:rFonts w:ascii="Calibri" w:eastAsia="宋体" w:hAnsi="Calibri" w:cs="Calibri"/>
                <w:spacing w:val="6"/>
                <w:sz w:val="21"/>
                <w:szCs w:val="21"/>
              </w:rPr>
              <w:t xml:space="preserve">≥300 </w:t>
            </w:r>
            <w:r>
              <w:rPr>
                <w:rFonts w:ascii="微软雅黑" w:eastAsia="微软雅黑" w:hAnsi="微软雅黑" w:cs="微软雅黑" w:hint="eastAsia"/>
                <w:spacing w:val="6"/>
                <w:sz w:val="21"/>
                <w:szCs w:val="21"/>
              </w:rPr>
              <w:t>℃</w:t>
            </w:r>
            <w:r>
              <w:rPr>
                <w:rFonts w:ascii="Calibri" w:eastAsia="宋体" w:hAnsi="Calibri" w:cs="Calibri"/>
                <w:spacing w:val="6"/>
                <w:sz w:val="21"/>
                <w:szCs w:val="21"/>
              </w:rPr>
              <w:t>，高压指压力容器的设计压力（</w:t>
            </w:r>
            <w:r>
              <w:rPr>
                <w:rFonts w:ascii="Calibri" w:eastAsia="宋体" w:hAnsi="Calibri" w:cs="Calibri"/>
                <w:i/>
                <w:iCs/>
                <w:spacing w:val="6"/>
                <w:sz w:val="21"/>
                <w:szCs w:val="21"/>
              </w:rPr>
              <w:t>P</w:t>
            </w:r>
            <w:r>
              <w:rPr>
                <w:rFonts w:ascii="Calibri" w:eastAsia="宋体" w:hAnsi="Calibri" w:cs="Calibri"/>
                <w:spacing w:val="6"/>
                <w:sz w:val="21"/>
                <w:szCs w:val="21"/>
              </w:rPr>
              <w:t>）</w:t>
            </w:r>
            <w:r>
              <w:rPr>
                <w:rFonts w:ascii="Calibri" w:eastAsia="宋体" w:hAnsi="Calibri" w:cs="Calibri"/>
                <w:spacing w:val="6"/>
                <w:sz w:val="21"/>
                <w:szCs w:val="21"/>
              </w:rPr>
              <w:t>≥10.0</w:t>
            </w:r>
            <w:r>
              <w:rPr>
                <w:rFonts w:ascii="Calibri" w:eastAsia="宋体" w:hAnsi="Calibri" w:cs="Calibri"/>
                <w:spacing w:val="15"/>
                <w:sz w:val="21"/>
                <w:szCs w:val="21"/>
              </w:rPr>
              <w:t xml:space="preserve"> </w:t>
            </w:r>
            <w:r>
              <w:rPr>
                <w:rFonts w:ascii="Calibri" w:eastAsia="宋体" w:hAnsi="Calibri" w:cs="Calibri"/>
                <w:spacing w:val="2"/>
                <w:sz w:val="21"/>
                <w:szCs w:val="21"/>
              </w:rPr>
              <w:t>MPa</w:t>
            </w:r>
            <w:r>
              <w:rPr>
                <w:rFonts w:ascii="Calibri" w:eastAsia="宋体" w:hAnsi="Calibri" w:cs="Calibri"/>
                <w:spacing w:val="2"/>
                <w:sz w:val="21"/>
                <w:szCs w:val="21"/>
              </w:rPr>
              <w:t>；</w:t>
            </w:r>
          </w:p>
          <w:p w14:paraId="36EC9573" w14:textId="77777777" w:rsidR="00226903" w:rsidRDefault="00E53955">
            <w:pPr>
              <w:kinsoku w:val="0"/>
              <w:overflowPunct w:val="0"/>
              <w:autoSpaceDE w:val="0"/>
              <w:autoSpaceDN w:val="0"/>
              <w:spacing w:line="240" w:lineRule="auto"/>
              <w:rPr>
                <w:rFonts w:ascii="Calibri" w:eastAsia="宋体" w:hAnsi="Calibri" w:cs="Calibri"/>
                <w:sz w:val="21"/>
                <w:szCs w:val="21"/>
              </w:rPr>
            </w:pPr>
            <w:r>
              <w:rPr>
                <w:rFonts w:ascii="Calibri" w:eastAsia="宋体" w:hAnsi="Calibri" w:cs="Calibri"/>
                <w:position w:val="8"/>
                <w:sz w:val="21"/>
                <w:szCs w:val="21"/>
              </w:rPr>
              <w:t>b</w:t>
            </w:r>
            <w:r>
              <w:rPr>
                <w:rFonts w:ascii="Calibri" w:eastAsia="宋体" w:hAnsi="Calibri" w:cs="Calibri"/>
                <w:spacing w:val="6"/>
                <w:position w:val="8"/>
                <w:sz w:val="21"/>
                <w:szCs w:val="21"/>
              </w:rPr>
              <w:t xml:space="preserve"> </w:t>
            </w:r>
            <w:r>
              <w:rPr>
                <w:rFonts w:ascii="Calibri" w:eastAsia="宋体" w:hAnsi="Calibri" w:cs="Calibri"/>
                <w:spacing w:val="7"/>
                <w:sz w:val="21"/>
                <w:szCs w:val="21"/>
              </w:rPr>
              <w:t>长输管道运输项目应按站场、管线分段进行评价。</w:t>
            </w:r>
          </w:p>
        </w:tc>
      </w:tr>
    </w:tbl>
    <w:p w14:paraId="5D40679E"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③危险物质及工艺系统危险性（</w:t>
      </w:r>
      <w:r>
        <w:rPr>
          <w:rFonts w:ascii="Calibri" w:eastAsia="宋体" w:hAnsi="Calibri" w:cs="Calibri"/>
          <w:sz w:val="24"/>
          <w:szCs w:val="20"/>
        </w:rPr>
        <w:t>P</w:t>
      </w:r>
      <w:r>
        <w:rPr>
          <w:rFonts w:ascii="Calibri" w:eastAsia="宋体" w:hAnsi="Calibri" w:cs="Calibri" w:hint="eastAsia"/>
          <w:sz w:val="24"/>
          <w:szCs w:val="20"/>
        </w:rPr>
        <w:t>）分级</w:t>
      </w:r>
    </w:p>
    <w:p w14:paraId="0AD3FEE7"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根据危险物质数量与临界量比值（</w:t>
      </w:r>
      <w:r>
        <w:rPr>
          <w:rFonts w:ascii="Calibri" w:eastAsia="宋体" w:hAnsi="Calibri" w:cs="Calibri"/>
          <w:sz w:val="24"/>
          <w:szCs w:val="20"/>
        </w:rPr>
        <w:t>Q</w:t>
      </w:r>
      <w:r>
        <w:rPr>
          <w:rFonts w:ascii="Calibri" w:eastAsia="宋体" w:hAnsi="Calibri" w:cs="Calibri" w:hint="eastAsia"/>
          <w:sz w:val="24"/>
          <w:szCs w:val="20"/>
        </w:rPr>
        <w:t>）和行业及生产工艺（</w:t>
      </w:r>
      <w:r>
        <w:rPr>
          <w:rFonts w:ascii="Calibri" w:eastAsia="宋体" w:hAnsi="Calibri" w:cs="Calibri"/>
          <w:sz w:val="24"/>
          <w:szCs w:val="20"/>
        </w:rPr>
        <w:t>M</w:t>
      </w:r>
      <w:r>
        <w:rPr>
          <w:rFonts w:ascii="Calibri" w:eastAsia="宋体" w:hAnsi="Calibri" w:cs="Calibri" w:hint="eastAsia"/>
          <w:sz w:val="24"/>
          <w:szCs w:val="20"/>
        </w:rPr>
        <w:t>），按照表</w:t>
      </w:r>
      <w:r>
        <w:rPr>
          <w:rFonts w:ascii="Calibri" w:eastAsia="宋体" w:hAnsi="Calibri" w:cs="Calibri"/>
          <w:sz w:val="24"/>
          <w:szCs w:val="20"/>
        </w:rPr>
        <w:t xml:space="preserve">C.2 </w:t>
      </w:r>
      <w:r>
        <w:rPr>
          <w:rFonts w:ascii="Calibri" w:eastAsia="宋体" w:hAnsi="Calibri" w:cs="Calibri" w:hint="eastAsia"/>
          <w:sz w:val="24"/>
          <w:szCs w:val="20"/>
        </w:rPr>
        <w:t>确定危险物质及工艺系统危险性等级（</w:t>
      </w:r>
      <w:r>
        <w:rPr>
          <w:rFonts w:ascii="Calibri" w:eastAsia="宋体" w:hAnsi="Calibri" w:cs="Calibri"/>
          <w:sz w:val="24"/>
          <w:szCs w:val="20"/>
        </w:rPr>
        <w:t>P</w:t>
      </w:r>
      <w:r>
        <w:rPr>
          <w:rFonts w:ascii="Calibri" w:eastAsia="宋体" w:hAnsi="Calibri" w:cs="Calibri" w:hint="eastAsia"/>
          <w:sz w:val="24"/>
          <w:szCs w:val="20"/>
        </w:rPr>
        <w:t>），分别以</w:t>
      </w:r>
      <w:r>
        <w:rPr>
          <w:rFonts w:ascii="Calibri" w:eastAsia="宋体" w:hAnsi="Calibri" w:cs="Calibri"/>
          <w:sz w:val="24"/>
          <w:szCs w:val="20"/>
        </w:rPr>
        <w:t>P1</w:t>
      </w:r>
      <w:r>
        <w:rPr>
          <w:rFonts w:ascii="Calibri" w:eastAsia="宋体" w:hAnsi="Calibri" w:cs="Calibri" w:hint="eastAsia"/>
          <w:sz w:val="24"/>
          <w:szCs w:val="20"/>
        </w:rPr>
        <w:t>、</w:t>
      </w:r>
      <w:r>
        <w:rPr>
          <w:rFonts w:ascii="Calibri" w:eastAsia="宋体" w:hAnsi="Calibri" w:cs="Calibri"/>
          <w:sz w:val="24"/>
          <w:szCs w:val="20"/>
        </w:rPr>
        <w:t>P2</w:t>
      </w:r>
      <w:r>
        <w:rPr>
          <w:rFonts w:ascii="Calibri" w:eastAsia="宋体" w:hAnsi="Calibri" w:cs="Calibri" w:hint="eastAsia"/>
          <w:sz w:val="24"/>
          <w:szCs w:val="20"/>
        </w:rPr>
        <w:t>、</w:t>
      </w:r>
      <w:r>
        <w:rPr>
          <w:rFonts w:ascii="Calibri" w:eastAsia="宋体" w:hAnsi="Calibri" w:cs="Calibri"/>
          <w:sz w:val="24"/>
          <w:szCs w:val="20"/>
        </w:rPr>
        <w:t>P3</w:t>
      </w:r>
      <w:r>
        <w:rPr>
          <w:rFonts w:ascii="Calibri" w:eastAsia="宋体" w:hAnsi="Calibri" w:cs="Calibri" w:hint="eastAsia"/>
          <w:sz w:val="24"/>
          <w:szCs w:val="20"/>
        </w:rPr>
        <w:t>、</w:t>
      </w:r>
      <w:r>
        <w:rPr>
          <w:rFonts w:ascii="Calibri" w:eastAsia="宋体" w:hAnsi="Calibri" w:cs="Calibri"/>
          <w:sz w:val="24"/>
          <w:szCs w:val="20"/>
        </w:rPr>
        <w:t xml:space="preserve">P4 </w:t>
      </w:r>
      <w:r>
        <w:rPr>
          <w:rFonts w:ascii="Calibri" w:eastAsia="宋体" w:hAnsi="Calibri" w:cs="Calibri" w:hint="eastAsia"/>
          <w:sz w:val="24"/>
          <w:szCs w:val="20"/>
        </w:rPr>
        <w:t>表示。本项目属于</w:t>
      </w:r>
      <w:r>
        <w:rPr>
          <w:rFonts w:ascii="Calibri" w:eastAsia="宋体" w:hAnsi="Calibri" w:cs="Calibri"/>
          <w:sz w:val="24"/>
          <w:szCs w:val="20"/>
        </w:rPr>
        <w:t>P</w:t>
      </w:r>
      <w:r>
        <w:rPr>
          <w:rFonts w:ascii="Calibri" w:eastAsia="宋体" w:hAnsi="Calibri" w:cs="Calibri" w:hint="eastAsia"/>
          <w:sz w:val="24"/>
          <w:szCs w:val="20"/>
        </w:rPr>
        <w:t>3</w:t>
      </w:r>
      <w:r>
        <w:rPr>
          <w:rFonts w:ascii="Calibri" w:eastAsia="宋体" w:hAnsi="Calibri" w:cs="Calibri"/>
          <w:sz w:val="24"/>
          <w:szCs w:val="20"/>
        </w:rPr>
        <w:t>级</w:t>
      </w:r>
      <w:r>
        <w:rPr>
          <w:rFonts w:ascii="Calibri" w:eastAsia="宋体" w:hAnsi="Calibri" w:cs="Calibri" w:hint="eastAsia"/>
          <w:sz w:val="24"/>
          <w:szCs w:val="20"/>
        </w:rPr>
        <w:t>。</w:t>
      </w:r>
    </w:p>
    <w:p w14:paraId="01E6A9FB" w14:textId="77777777" w:rsidR="00226903" w:rsidRDefault="00E53955">
      <w:pPr>
        <w:adjustRightInd/>
        <w:snapToGrid/>
        <w:spacing w:line="360" w:lineRule="auto"/>
        <w:ind w:firstLineChars="200" w:firstLine="482"/>
        <w:jc w:val="center"/>
        <w:rPr>
          <w:rFonts w:ascii="Calibri" w:eastAsia="宋体" w:hAnsi="Calibri" w:cs="Calibri"/>
          <w:b/>
          <w:sz w:val="24"/>
          <w:szCs w:val="20"/>
        </w:rPr>
      </w:pPr>
      <w:r>
        <w:rPr>
          <w:rFonts w:ascii="Calibri" w:eastAsia="宋体" w:hAnsi="Calibri" w:cs="Calibri" w:hint="eastAsia"/>
          <w:b/>
          <w:sz w:val="24"/>
          <w:szCs w:val="20"/>
        </w:rPr>
        <w:t>表</w:t>
      </w:r>
      <w:r>
        <w:rPr>
          <w:rFonts w:ascii="Calibri" w:eastAsia="宋体" w:hAnsi="Calibri" w:cs="Calibri"/>
          <w:b/>
          <w:sz w:val="24"/>
          <w:szCs w:val="20"/>
        </w:rPr>
        <w:t xml:space="preserve">C.2 </w:t>
      </w:r>
      <w:r>
        <w:rPr>
          <w:rFonts w:ascii="Calibri" w:eastAsia="宋体" w:hAnsi="Calibri" w:cs="Calibri" w:hint="eastAsia"/>
          <w:b/>
          <w:sz w:val="24"/>
          <w:szCs w:val="20"/>
        </w:rPr>
        <w:t>危险物质及工艺系统危险性等级判断（</w:t>
      </w:r>
      <w:r>
        <w:rPr>
          <w:rFonts w:ascii="Calibri" w:eastAsia="宋体" w:hAnsi="Calibri" w:cs="Calibri"/>
          <w:b/>
          <w:sz w:val="24"/>
          <w:szCs w:val="20"/>
        </w:rPr>
        <w:t>P</w:t>
      </w:r>
      <w:r>
        <w:rPr>
          <w:rFonts w:ascii="Calibri" w:eastAsia="宋体" w:hAnsi="Calibri" w:cs="Calibri" w:hint="eastAsia"/>
          <w:b/>
          <w:sz w:val="24"/>
          <w:szCs w:val="20"/>
        </w:rPr>
        <w:t>）</w:t>
      </w:r>
    </w:p>
    <w:tbl>
      <w:tblPr>
        <w:tblW w:w="8302"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79"/>
        <w:gridCol w:w="1596"/>
        <w:gridCol w:w="1760"/>
        <w:gridCol w:w="1760"/>
        <w:gridCol w:w="1207"/>
      </w:tblGrid>
      <w:tr w:rsidR="00226903" w14:paraId="7AE24AF3" w14:textId="77777777">
        <w:trPr>
          <w:trHeight w:hRule="exact" w:val="362"/>
        </w:trPr>
        <w:tc>
          <w:tcPr>
            <w:tcW w:w="1979" w:type="dxa"/>
            <w:vMerge w:val="restart"/>
            <w:vAlign w:val="center"/>
          </w:tcPr>
          <w:p w14:paraId="0913AF4B"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z w:val="21"/>
                <w:szCs w:val="21"/>
              </w:rPr>
              <w:t>危险物质数量</w:t>
            </w:r>
          </w:p>
          <w:p w14:paraId="53389110"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6"/>
                <w:sz w:val="21"/>
                <w:szCs w:val="21"/>
              </w:rPr>
              <w:t>与临界量比值（</w:t>
            </w:r>
            <w:r>
              <w:rPr>
                <w:rFonts w:ascii="Calibri" w:eastAsia="宋体" w:hAnsi="Calibri" w:cs="Calibri"/>
                <w:b/>
                <w:i/>
                <w:iCs/>
                <w:spacing w:val="6"/>
                <w:sz w:val="21"/>
                <w:szCs w:val="21"/>
              </w:rPr>
              <w:t>Q</w:t>
            </w:r>
            <w:r>
              <w:rPr>
                <w:rFonts w:ascii="Calibri" w:eastAsia="宋体" w:hAnsi="Calibri" w:cs="Calibri"/>
                <w:b/>
                <w:spacing w:val="6"/>
                <w:sz w:val="21"/>
                <w:szCs w:val="21"/>
              </w:rPr>
              <w:t>）</w:t>
            </w:r>
          </w:p>
        </w:tc>
        <w:tc>
          <w:tcPr>
            <w:tcW w:w="6323" w:type="dxa"/>
            <w:gridSpan w:val="4"/>
            <w:vAlign w:val="center"/>
          </w:tcPr>
          <w:p w14:paraId="3C21E1DA"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5"/>
                <w:sz w:val="21"/>
                <w:szCs w:val="21"/>
              </w:rPr>
              <w:t>行业及生产工艺（</w:t>
            </w:r>
            <w:r>
              <w:rPr>
                <w:rFonts w:ascii="Calibri" w:eastAsia="宋体" w:hAnsi="Calibri" w:cs="Calibri"/>
                <w:b/>
                <w:spacing w:val="5"/>
                <w:sz w:val="21"/>
                <w:szCs w:val="21"/>
              </w:rPr>
              <w:t>M</w:t>
            </w:r>
            <w:r>
              <w:rPr>
                <w:rFonts w:ascii="Calibri" w:eastAsia="宋体" w:hAnsi="Calibri" w:cs="Calibri"/>
                <w:b/>
                <w:spacing w:val="5"/>
                <w:sz w:val="21"/>
                <w:szCs w:val="21"/>
              </w:rPr>
              <w:t>）</w:t>
            </w:r>
          </w:p>
        </w:tc>
      </w:tr>
      <w:tr w:rsidR="00226903" w14:paraId="3985F4E0" w14:textId="77777777">
        <w:trPr>
          <w:trHeight w:hRule="exact" w:val="407"/>
        </w:trPr>
        <w:tc>
          <w:tcPr>
            <w:tcW w:w="1979" w:type="dxa"/>
            <w:vMerge/>
            <w:vAlign w:val="center"/>
          </w:tcPr>
          <w:p w14:paraId="5662358D" w14:textId="77777777" w:rsidR="00226903" w:rsidRDefault="00226903">
            <w:pPr>
              <w:kinsoku w:val="0"/>
              <w:overflowPunct w:val="0"/>
              <w:autoSpaceDE w:val="0"/>
              <w:autoSpaceDN w:val="0"/>
              <w:snapToGrid/>
              <w:spacing w:line="240" w:lineRule="auto"/>
              <w:jc w:val="center"/>
              <w:rPr>
                <w:rFonts w:ascii="Calibri" w:eastAsia="宋体" w:hAnsi="Calibri" w:cs="Calibri"/>
                <w:sz w:val="21"/>
                <w:szCs w:val="21"/>
              </w:rPr>
            </w:pPr>
          </w:p>
        </w:tc>
        <w:tc>
          <w:tcPr>
            <w:tcW w:w="1596" w:type="dxa"/>
            <w:vAlign w:val="center"/>
          </w:tcPr>
          <w:p w14:paraId="10AD4402" w14:textId="77777777" w:rsidR="00226903" w:rsidRDefault="00E53955">
            <w:pPr>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M1</w:t>
            </w:r>
          </w:p>
        </w:tc>
        <w:tc>
          <w:tcPr>
            <w:tcW w:w="1760" w:type="dxa"/>
            <w:vAlign w:val="center"/>
          </w:tcPr>
          <w:p w14:paraId="6216B5C6" w14:textId="77777777" w:rsidR="00226903" w:rsidRDefault="00E53955">
            <w:pPr>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M2</w:t>
            </w:r>
          </w:p>
        </w:tc>
        <w:tc>
          <w:tcPr>
            <w:tcW w:w="1760" w:type="dxa"/>
            <w:vAlign w:val="center"/>
          </w:tcPr>
          <w:p w14:paraId="1C485DD9" w14:textId="77777777" w:rsidR="00226903" w:rsidRDefault="00E53955">
            <w:pPr>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M3</w:t>
            </w:r>
          </w:p>
        </w:tc>
        <w:tc>
          <w:tcPr>
            <w:tcW w:w="1207" w:type="dxa"/>
            <w:vAlign w:val="center"/>
          </w:tcPr>
          <w:p w14:paraId="1F451D68"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3"/>
                <w:sz w:val="21"/>
                <w:szCs w:val="21"/>
              </w:rPr>
              <w:t>M4</w:t>
            </w:r>
          </w:p>
        </w:tc>
      </w:tr>
      <w:tr w:rsidR="00226903" w14:paraId="5503CBFB" w14:textId="77777777">
        <w:trPr>
          <w:trHeight w:hRule="exact" w:val="407"/>
        </w:trPr>
        <w:tc>
          <w:tcPr>
            <w:tcW w:w="1979" w:type="dxa"/>
            <w:vAlign w:val="center"/>
          </w:tcPr>
          <w:p w14:paraId="631003E6"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i/>
                <w:iCs/>
                <w:sz w:val="21"/>
                <w:szCs w:val="21"/>
              </w:rPr>
              <w:t>Q</w:t>
            </w:r>
            <w:r>
              <w:rPr>
                <w:rFonts w:ascii="Calibri" w:eastAsia="宋体" w:hAnsi="Calibri" w:cs="Calibri"/>
                <w:b/>
                <w:sz w:val="21"/>
                <w:szCs w:val="21"/>
              </w:rPr>
              <w:t>≥100</w:t>
            </w:r>
          </w:p>
        </w:tc>
        <w:tc>
          <w:tcPr>
            <w:tcW w:w="1596" w:type="dxa"/>
            <w:vAlign w:val="center"/>
          </w:tcPr>
          <w:p w14:paraId="7872762D"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P1</w:t>
            </w:r>
          </w:p>
        </w:tc>
        <w:tc>
          <w:tcPr>
            <w:tcW w:w="1760" w:type="dxa"/>
            <w:vAlign w:val="center"/>
          </w:tcPr>
          <w:p w14:paraId="5A2CA491"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P1</w:t>
            </w:r>
          </w:p>
        </w:tc>
        <w:tc>
          <w:tcPr>
            <w:tcW w:w="1760" w:type="dxa"/>
            <w:vAlign w:val="center"/>
          </w:tcPr>
          <w:p w14:paraId="7DB23134"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P2</w:t>
            </w:r>
          </w:p>
        </w:tc>
        <w:tc>
          <w:tcPr>
            <w:tcW w:w="1207" w:type="dxa"/>
            <w:vAlign w:val="center"/>
          </w:tcPr>
          <w:p w14:paraId="381692A0"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3"/>
                <w:sz w:val="21"/>
                <w:szCs w:val="21"/>
              </w:rPr>
              <w:t>P3</w:t>
            </w:r>
          </w:p>
        </w:tc>
      </w:tr>
      <w:tr w:rsidR="00226903" w14:paraId="5F6E202B" w14:textId="77777777">
        <w:trPr>
          <w:trHeight w:hRule="exact" w:val="407"/>
        </w:trPr>
        <w:tc>
          <w:tcPr>
            <w:tcW w:w="1979" w:type="dxa"/>
            <w:vAlign w:val="center"/>
          </w:tcPr>
          <w:p w14:paraId="0DB53D72"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z w:val="21"/>
                <w:szCs w:val="21"/>
              </w:rPr>
              <w:t>10≤</w:t>
            </w:r>
            <w:r>
              <w:rPr>
                <w:rFonts w:ascii="Calibri" w:eastAsia="宋体" w:hAnsi="Calibri" w:cs="Calibri"/>
                <w:i/>
                <w:iCs/>
                <w:sz w:val="21"/>
                <w:szCs w:val="21"/>
              </w:rPr>
              <w:t>Q</w:t>
            </w:r>
            <w:r>
              <w:rPr>
                <w:rFonts w:ascii="Calibri" w:eastAsia="宋体" w:hAnsi="Calibri" w:cs="Calibri"/>
                <w:sz w:val="21"/>
                <w:szCs w:val="21"/>
              </w:rPr>
              <w:t>＜</w:t>
            </w:r>
            <w:r>
              <w:rPr>
                <w:rFonts w:ascii="Calibri" w:eastAsia="宋体" w:hAnsi="Calibri" w:cs="Calibri"/>
                <w:sz w:val="21"/>
                <w:szCs w:val="21"/>
              </w:rPr>
              <w:t>100</w:t>
            </w:r>
          </w:p>
        </w:tc>
        <w:tc>
          <w:tcPr>
            <w:tcW w:w="1596" w:type="dxa"/>
            <w:vAlign w:val="center"/>
          </w:tcPr>
          <w:p w14:paraId="7D02E90B"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P1</w:t>
            </w:r>
          </w:p>
        </w:tc>
        <w:tc>
          <w:tcPr>
            <w:tcW w:w="1760" w:type="dxa"/>
            <w:vAlign w:val="center"/>
          </w:tcPr>
          <w:p w14:paraId="73B358C2"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P2</w:t>
            </w:r>
          </w:p>
        </w:tc>
        <w:tc>
          <w:tcPr>
            <w:tcW w:w="1760" w:type="dxa"/>
            <w:vAlign w:val="center"/>
          </w:tcPr>
          <w:p w14:paraId="4260FDCB"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P3</w:t>
            </w:r>
          </w:p>
        </w:tc>
        <w:tc>
          <w:tcPr>
            <w:tcW w:w="1207" w:type="dxa"/>
            <w:vAlign w:val="center"/>
          </w:tcPr>
          <w:p w14:paraId="1DF51D34"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P4</w:t>
            </w:r>
          </w:p>
        </w:tc>
      </w:tr>
      <w:tr w:rsidR="00226903" w14:paraId="4338938D" w14:textId="77777777">
        <w:trPr>
          <w:trHeight w:hRule="exact" w:val="412"/>
        </w:trPr>
        <w:tc>
          <w:tcPr>
            <w:tcW w:w="1979" w:type="dxa"/>
            <w:vAlign w:val="center"/>
          </w:tcPr>
          <w:p w14:paraId="1ED4E804"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z w:val="21"/>
                <w:szCs w:val="21"/>
              </w:rPr>
              <w:t>1≤</w:t>
            </w:r>
            <w:r>
              <w:rPr>
                <w:rFonts w:ascii="Calibri" w:eastAsia="宋体" w:hAnsi="Calibri" w:cs="Calibri"/>
                <w:i/>
                <w:iCs/>
                <w:sz w:val="21"/>
                <w:szCs w:val="21"/>
              </w:rPr>
              <w:t>Q</w:t>
            </w:r>
            <w:r>
              <w:rPr>
                <w:rFonts w:ascii="Calibri" w:eastAsia="宋体" w:hAnsi="Calibri" w:cs="Calibri"/>
                <w:sz w:val="21"/>
                <w:szCs w:val="21"/>
              </w:rPr>
              <w:t>＜</w:t>
            </w:r>
            <w:r>
              <w:rPr>
                <w:rFonts w:ascii="Calibri" w:eastAsia="宋体" w:hAnsi="Calibri" w:cs="Calibri"/>
                <w:sz w:val="21"/>
                <w:szCs w:val="21"/>
              </w:rPr>
              <w:t>10</w:t>
            </w:r>
          </w:p>
        </w:tc>
        <w:tc>
          <w:tcPr>
            <w:tcW w:w="1596" w:type="dxa"/>
            <w:vAlign w:val="center"/>
          </w:tcPr>
          <w:p w14:paraId="68D5A57C"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P2</w:t>
            </w:r>
          </w:p>
        </w:tc>
        <w:tc>
          <w:tcPr>
            <w:tcW w:w="1760" w:type="dxa"/>
            <w:vAlign w:val="center"/>
          </w:tcPr>
          <w:p w14:paraId="673A838D"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P3</w:t>
            </w:r>
          </w:p>
        </w:tc>
        <w:tc>
          <w:tcPr>
            <w:tcW w:w="1760" w:type="dxa"/>
            <w:vAlign w:val="center"/>
          </w:tcPr>
          <w:p w14:paraId="4AD59B94"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P4</w:t>
            </w:r>
          </w:p>
        </w:tc>
        <w:tc>
          <w:tcPr>
            <w:tcW w:w="1207" w:type="dxa"/>
            <w:vAlign w:val="center"/>
          </w:tcPr>
          <w:p w14:paraId="7FBE510E" w14:textId="77777777" w:rsidR="00226903" w:rsidRDefault="00E53955">
            <w:pPr>
              <w:kinsoku w:val="0"/>
              <w:overflowPunct w:val="0"/>
              <w:autoSpaceDE w:val="0"/>
              <w:autoSpaceDN w:val="0"/>
              <w:snapToGrid/>
              <w:spacing w:line="240" w:lineRule="auto"/>
              <w:jc w:val="center"/>
              <w:rPr>
                <w:rFonts w:ascii="Calibri" w:eastAsia="宋体" w:hAnsi="Calibri" w:cs="Calibri"/>
                <w:sz w:val="21"/>
                <w:szCs w:val="21"/>
              </w:rPr>
            </w:pPr>
            <w:r>
              <w:rPr>
                <w:rFonts w:ascii="Calibri" w:eastAsia="宋体" w:hAnsi="Calibri" w:cs="Calibri"/>
                <w:spacing w:val="3"/>
                <w:sz w:val="21"/>
                <w:szCs w:val="21"/>
              </w:rPr>
              <w:t>P4</w:t>
            </w:r>
          </w:p>
        </w:tc>
      </w:tr>
    </w:tbl>
    <w:p w14:paraId="6C815FA9" w14:textId="77777777" w:rsidR="00226903" w:rsidRDefault="00E53955">
      <w:pPr>
        <w:adjustRightInd/>
        <w:snapToGrid/>
        <w:spacing w:line="324" w:lineRule="auto"/>
        <w:ind w:firstLineChars="200" w:firstLine="480"/>
        <w:rPr>
          <w:rFonts w:ascii="Calibri" w:eastAsia="宋体" w:hAnsi="Calibri" w:cs="Calibri"/>
          <w:sz w:val="24"/>
          <w:szCs w:val="20"/>
        </w:rPr>
      </w:pPr>
      <w:r>
        <w:rPr>
          <w:rFonts w:ascii="Calibri" w:eastAsia="宋体" w:hAnsi="Calibri" w:cs="Calibri" w:hint="eastAsia"/>
          <w:sz w:val="24"/>
          <w:szCs w:val="20"/>
        </w:rPr>
        <w:t>（</w:t>
      </w:r>
      <w:r>
        <w:rPr>
          <w:rFonts w:ascii="Calibri" w:eastAsia="宋体" w:hAnsi="Calibri" w:cs="Calibri" w:hint="eastAsia"/>
          <w:sz w:val="24"/>
          <w:szCs w:val="20"/>
        </w:rPr>
        <w:t>2</w:t>
      </w:r>
      <w:r>
        <w:rPr>
          <w:rFonts w:ascii="Calibri" w:eastAsia="宋体" w:hAnsi="Calibri" w:cs="Calibri" w:hint="eastAsia"/>
          <w:sz w:val="24"/>
          <w:szCs w:val="20"/>
        </w:rPr>
        <w:t>）</w:t>
      </w:r>
      <w:r>
        <w:rPr>
          <w:rFonts w:ascii="Calibri" w:eastAsia="宋体" w:hAnsi="Calibri" w:cs="Calibri" w:hint="eastAsia"/>
          <w:sz w:val="24"/>
          <w:szCs w:val="20"/>
        </w:rPr>
        <w:t xml:space="preserve">E </w:t>
      </w:r>
      <w:r>
        <w:rPr>
          <w:rFonts w:ascii="Calibri" w:eastAsia="宋体" w:hAnsi="Calibri" w:cs="Calibri" w:hint="eastAsia"/>
          <w:sz w:val="24"/>
          <w:szCs w:val="20"/>
        </w:rPr>
        <w:t>的分级确定</w:t>
      </w:r>
    </w:p>
    <w:p w14:paraId="3A3FD5A0" w14:textId="77777777" w:rsidR="00226903" w:rsidRDefault="00E53955">
      <w:pPr>
        <w:adjustRightInd/>
        <w:snapToGrid/>
        <w:spacing w:line="324" w:lineRule="auto"/>
        <w:ind w:firstLineChars="200" w:firstLine="480"/>
        <w:rPr>
          <w:rFonts w:ascii="Calibri" w:eastAsia="宋体" w:hAnsi="Calibri" w:cs="Calibri"/>
          <w:sz w:val="24"/>
          <w:szCs w:val="20"/>
        </w:rPr>
      </w:pPr>
      <w:r>
        <w:rPr>
          <w:rFonts w:ascii="Calibri" w:eastAsia="宋体" w:hAnsi="Calibri" w:cs="Calibri" w:hint="eastAsia"/>
          <w:sz w:val="24"/>
          <w:szCs w:val="20"/>
        </w:rPr>
        <w:t>分析危险物质在事故情形下的环境影响途径，如大气、地表水、地下水等，按照附录</w:t>
      </w:r>
      <w:r>
        <w:rPr>
          <w:rFonts w:ascii="Calibri" w:eastAsia="宋体" w:hAnsi="Calibri" w:cs="Calibri" w:hint="eastAsia"/>
          <w:sz w:val="24"/>
          <w:szCs w:val="20"/>
        </w:rPr>
        <w:t xml:space="preserve">D </w:t>
      </w:r>
      <w:r>
        <w:rPr>
          <w:rFonts w:ascii="Calibri" w:eastAsia="宋体" w:hAnsi="Calibri" w:cs="Calibri" w:hint="eastAsia"/>
          <w:sz w:val="24"/>
          <w:szCs w:val="20"/>
        </w:rPr>
        <w:t>对建设项目各要素环境敏感程度（</w:t>
      </w:r>
      <w:r>
        <w:rPr>
          <w:rFonts w:ascii="Calibri" w:eastAsia="宋体" w:hAnsi="Calibri" w:cs="Calibri" w:hint="eastAsia"/>
          <w:sz w:val="24"/>
          <w:szCs w:val="20"/>
        </w:rPr>
        <w:t>E</w:t>
      </w:r>
      <w:r>
        <w:rPr>
          <w:rFonts w:ascii="Calibri" w:eastAsia="宋体" w:hAnsi="Calibri" w:cs="Calibri" w:hint="eastAsia"/>
          <w:sz w:val="24"/>
          <w:szCs w:val="20"/>
        </w:rPr>
        <w:t>）等级进行判断。</w:t>
      </w:r>
    </w:p>
    <w:p w14:paraId="3DF31F16" w14:textId="77777777" w:rsidR="00226903" w:rsidRDefault="00E53955">
      <w:pPr>
        <w:adjustRightInd/>
        <w:snapToGrid/>
        <w:spacing w:line="324" w:lineRule="auto"/>
        <w:ind w:firstLineChars="200" w:firstLine="480"/>
        <w:rPr>
          <w:rFonts w:ascii="Calibri" w:eastAsia="宋体" w:hAnsi="Calibri" w:cs="Calibri"/>
          <w:sz w:val="24"/>
          <w:szCs w:val="20"/>
        </w:rPr>
      </w:pPr>
      <w:r>
        <w:rPr>
          <w:rFonts w:ascii="Calibri" w:eastAsia="宋体" w:hAnsi="Calibri" w:cs="Calibri" w:hint="eastAsia"/>
          <w:sz w:val="24"/>
          <w:szCs w:val="20"/>
        </w:rPr>
        <w:t>①大气环境</w:t>
      </w:r>
    </w:p>
    <w:p w14:paraId="32FC5F2B" w14:textId="3E0BEDA2" w:rsidR="00226903" w:rsidRDefault="00E53955">
      <w:pPr>
        <w:adjustRightInd/>
        <w:snapToGrid/>
        <w:spacing w:line="324" w:lineRule="auto"/>
        <w:ind w:firstLineChars="200" w:firstLine="480"/>
        <w:rPr>
          <w:rFonts w:ascii="Calibri" w:eastAsia="宋体" w:hAnsi="Calibri" w:cs="Calibri"/>
          <w:sz w:val="24"/>
          <w:szCs w:val="20"/>
        </w:rPr>
      </w:pPr>
      <w:r>
        <w:rPr>
          <w:rFonts w:ascii="Calibri" w:eastAsia="宋体" w:hAnsi="Calibri" w:cs="Calibri" w:hint="eastAsia"/>
          <w:sz w:val="24"/>
          <w:szCs w:val="20"/>
        </w:rPr>
        <w:t>依据环境敏感目标环境敏感性及人口密度划分环境风险受体的敏感性，共分为三种类型，</w:t>
      </w:r>
      <w:r>
        <w:rPr>
          <w:rFonts w:ascii="Calibri" w:eastAsia="宋体" w:hAnsi="Calibri" w:cs="Calibri"/>
          <w:sz w:val="24"/>
          <w:szCs w:val="20"/>
        </w:rPr>
        <w:t>E1</w:t>
      </w:r>
      <w:r>
        <w:rPr>
          <w:rFonts w:ascii="Calibri" w:eastAsia="宋体" w:hAnsi="Calibri" w:cs="Calibri"/>
          <w:sz w:val="24"/>
          <w:szCs w:val="20"/>
        </w:rPr>
        <w:t>为环境高度敏感区，</w:t>
      </w:r>
      <w:r>
        <w:rPr>
          <w:rFonts w:ascii="Calibri" w:eastAsia="宋体" w:hAnsi="Calibri" w:cs="Calibri"/>
          <w:sz w:val="24"/>
          <w:szCs w:val="20"/>
        </w:rPr>
        <w:t xml:space="preserve">E2 </w:t>
      </w:r>
      <w:r>
        <w:rPr>
          <w:rFonts w:ascii="Calibri" w:eastAsia="宋体" w:hAnsi="Calibri" w:cs="Calibri"/>
          <w:sz w:val="24"/>
          <w:szCs w:val="20"/>
        </w:rPr>
        <w:t>为环境中度敏感区，</w:t>
      </w:r>
      <w:r>
        <w:rPr>
          <w:rFonts w:ascii="Calibri" w:eastAsia="宋体" w:hAnsi="Calibri" w:cs="Calibri"/>
          <w:sz w:val="24"/>
          <w:szCs w:val="20"/>
        </w:rPr>
        <w:t xml:space="preserve">E3 </w:t>
      </w:r>
      <w:r>
        <w:rPr>
          <w:rFonts w:ascii="Calibri" w:eastAsia="宋体" w:hAnsi="Calibri" w:cs="Calibri"/>
          <w:sz w:val="24"/>
          <w:szCs w:val="20"/>
        </w:rPr>
        <w:t>为环境低度敏感区，分级原则见表</w:t>
      </w:r>
      <w:r>
        <w:rPr>
          <w:rFonts w:ascii="Calibri" w:eastAsia="宋体" w:hAnsi="Calibri" w:cs="Calibri"/>
          <w:sz w:val="24"/>
          <w:szCs w:val="20"/>
        </w:rPr>
        <w:t>D.1</w:t>
      </w:r>
      <w:r>
        <w:rPr>
          <w:rFonts w:ascii="Calibri" w:eastAsia="宋体" w:hAnsi="Calibri" w:cs="Calibri"/>
          <w:sz w:val="24"/>
          <w:szCs w:val="20"/>
        </w:rPr>
        <w:t>。本项目</w:t>
      </w:r>
      <w:r>
        <w:rPr>
          <w:rFonts w:ascii="Calibri" w:eastAsia="宋体" w:hAnsi="Calibri" w:cs="Calibri" w:hint="eastAsia"/>
          <w:sz w:val="24"/>
          <w:szCs w:val="20"/>
        </w:rPr>
        <w:t>5 km</w:t>
      </w:r>
      <w:r>
        <w:rPr>
          <w:rFonts w:ascii="Calibri" w:eastAsia="宋体" w:hAnsi="Calibri" w:cs="Calibri" w:hint="eastAsia"/>
          <w:sz w:val="24"/>
          <w:szCs w:val="20"/>
        </w:rPr>
        <w:t>范围内包含了东海县城区，</w:t>
      </w:r>
      <w:r>
        <w:rPr>
          <w:rFonts w:ascii="Calibri" w:eastAsia="宋体" w:hAnsi="Calibri" w:cs="Calibri"/>
          <w:sz w:val="24"/>
          <w:szCs w:val="20"/>
        </w:rPr>
        <w:t>为</w:t>
      </w:r>
      <w:r>
        <w:rPr>
          <w:rFonts w:ascii="Calibri" w:eastAsia="宋体" w:hAnsi="Calibri" w:cs="Calibri"/>
          <w:sz w:val="24"/>
          <w:szCs w:val="20"/>
        </w:rPr>
        <w:t>E1</w:t>
      </w:r>
      <w:r>
        <w:rPr>
          <w:rFonts w:ascii="Calibri" w:eastAsia="宋体" w:hAnsi="Calibri" w:cs="Calibri"/>
          <w:sz w:val="24"/>
          <w:szCs w:val="20"/>
        </w:rPr>
        <w:t>级别</w:t>
      </w:r>
      <w:r>
        <w:rPr>
          <w:rFonts w:ascii="Calibri" w:eastAsia="宋体" w:hAnsi="Calibri" w:cs="Calibri" w:hint="eastAsia"/>
          <w:sz w:val="24"/>
          <w:szCs w:val="20"/>
        </w:rPr>
        <w:t>。</w:t>
      </w:r>
    </w:p>
    <w:p w14:paraId="6AA8387D" w14:textId="528C0F0B" w:rsidR="00CE1ADC" w:rsidRDefault="00CE1ADC">
      <w:pPr>
        <w:adjustRightInd/>
        <w:snapToGrid/>
        <w:spacing w:line="324" w:lineRule="auto"/>
        <w:ind w:firstLineChars="200" w:firstLine="480"/>
        <w:rPr>
          <w:rFonts w:ascii="Calibri" w:eastAsia="宋体" w:hAnsi="Calibri" w:cs="Calibri"/>
          <w:sz w:val="24"/>
          <w:szCs w:val="20"/>
        </w:rPr>
      </w:pPr>
    </w:p>
    <w:p w14:paraId="6229E798" w14:textId="7CA6A0CF" w:rsidR="00CE1ADC" w:rsidRDefault="00CE1ADC">
      <w:pPr>
        <w:adjustRightInd/>
        <w:snapToGrid/>
        <w:spacing w:line="324" w:lineRule="auto"/>
        <w:ind w:firstLineChars="200" w:firstLine="480"/>
        <w:rPr>
          <w:rFonts w:ascii="Calibri" w:eastAsia="宋体" w:hAnsi="Calibri" w:cs="Calibri"/>
          <w:sz w:val="24"/>
          <w:szCs w:val="20"/>
        </w:rPr>
      </w:pPr>
    </w:p>
    <w:p w14:paraId="1F74294D" w14:textId="77777777" w:rsidR="00CE1ADC" w:rsidRDefault="00CE1ADC">
      <w:pPr>
        <w:adjustRightInd/>
        <w:snapToGrid/>
        <w:spacing w:line="324" w:lineRule="auto"/>
        <w:ind w:firstLineChars="200" w:firstLine="480"/>
        <w:rPr>
          <w:rFonts w:ascii="Calibri" w:eastAsia="宋体" w:hAnsi="Calibri" w:cs="Calibri" w:hint="eastAsia"/>
          <w:sz w:val="24"/>
          <w:szCs w:val="20"/>
        </w:rPr>
      </w:pPr>
    </w:p>
    <w:p w14:paraId="74A710FD" w14:textId="77777777" w:rsidR="00226903" w:rsidRDefault="00E53955">
      <w:pPr>
        <w:adjustRightInd/>
        <w:snapToGrid/>
        <w:spacing w:line="360" w:lineRule="auto"/>
        <w:ind w:firstLineChars="200" w:firstLine="482"/>
        <w:jc w:val="center"/>
        <w:rPr>
          <w:rFonts w:ascii="Calibri" w:eastAsia="宋体" w:hAnsi="Calibri" w:cs="Calibri"/>
          <w:b/>
          <w:sz w:val="24"/>
          <w:szCs w:val="20"/>
        </w:rPr>
      </w:pPr>
      <w:r>
        <w:rPr>
          <w:rFonts w:ascii="Calibri" w:eastAsia="宋体" w:hAnsi="Calibri" w:cs="Calibri" w:hint="eastAsia"/>
          <w:b/>
          <w:sz w:val="24"/>
          <w:szCs w:val="20"/>
        </w:rPr>
        <w:t>表</w:t>
      </w:r>
      <w:r>
        <w:rPr>
          <w:rFonts w:ascii="Calibri" w:eastAsia="宋体" w:hAnsi="Calibri" w:cs="Calibri"/>
          <w:b/>
          <w:sz w:val="24"/>
          <w:szCs w:val="20"/>
        </w:rPr>
        <w:t xml:space="preserve">D.1 </w:t>
      </w:r>
      <w:r>
        <w:rPr>
          <w:rFonts w:ascii="Calibri" w:eastAsia="宋体" w:hAnsi="Calibri" w:cs="Calibri"/>
          <w:b/>
          <w:sz w:val="24"/>
          <w:szCs w:val="20"/>
        </w:rPr>
        <w:t>大气环境敏感程度分级</w:t>
      </w:r>
    </w:p>
    <w:tbl>
      <w:tblPr>
        <w:tblW w:w="8302"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2"/>
        <w:gridCol w:w="7610"/>
      </w:tblGrid>
      <w:tr w:rsidR="00226903" w14:paraId="219B3EAC" w14:textId="77777777">
        <w:trPr>
          <w:trHeight w:val="340"/>
        </w:trPr>
        <w:tc>
          <w:tcPr>
            <w:tcW w:w="692" w:type="dxa"/>
            <w:tcBorders>
              <w:right w:val="single" w:sz="4" w:space="0" w:color="auto"/>
            </w:tcBorders>
            <w:vAlign w:val="center"/>
          </w:tcPr>
          <w:p w14:paraId="4843B744" w14:textId="77777777" w:rsidR="00226903" w:rsidRDefault="00E53955">
            <w:pPr>
              <w:kinsoku w:val="0"/>
              <w:overflowPunct w:val="0"/>
              <w:adjustRightInd/>
              <w:snapToGrid/>
              <w:spacing w:after="120" w:line="240" w:lineRule="auto"/>
              <w:ind w:left="40"/>
              <w:jc w:val="center"/>
              <w:rPr>
                <w:rFonts w:ascii="Calibri" w:eastAsia="宋体" w:hAnsi="Calibri" w:cs="Calibri"/>
                <w:b/>
                <w:sz w:val="21"/>
                <w:szCs w:val="21"/>
              </w:rPr>
            </w:pPr>
            <w:r>
              <w:rPr>
                <w:rFonts w:ascii="Calibri" w:eastAsia="宋体" w:hAnsi="Calibri" w:cs="Calibri"/>
                <w:b/>
                <w:sz w:val="21"/>
                <w:szCs w:val="21"/>
              </w:rPr>
              <w:t>分级</w:t>
            </w:r>
          </w:p>
        </w:tc>
        <w:tc>
          <w:tcPr>
            <w:tcW w:w="7610" w:type="dxa"/>
            <w:tcBorders>
              <w:left w:val="single" w:sz="4" w:space="0" w:color="auto"/>
            </w:tcBorders>
            <w:vAlign w:val="center"/>
          </w:tcPr>
          <w:p w14:paraId="68DA8132" w14:textId="77777777" w:rsidR="00226903" w:rsidRDefault="00E53955">
            <w:pPr>
              <w:kinsoku w:val="0"/>
              <w:overflowPunct w:val="0"/>
              <w:adjustRightInd/>
              <w:snapToGrid/>
              <w:spacing w:after="120" w:line="240" w:lineRule="auto"/>
              <w:ind w:right="2"/>
              <w:jc w:val="center"/>
              <w:rPr>
                <w:rFonts w:ascii="Calibri" w:eastAsia="宋体" w:hAnsi="Calibri" w:cs="Calibri"/>
                <w:b/>
                <w:sz w:val="21"/>
                <w:szCs w:val="21"/>
              </w:rPr>
            </w:pPr>
            <w:r>
              <w:rPr>
                <w:rFonts w:ascii="Calibri" w:eastAsia="宋体" w:hAnsi="Calibri" w:cs="Calibri"/>
                <w:b/>
                <w:sz w:val="21"/>
                <w:szCs w:val="21"/>
              </w:rPr>
              <w:t>大气环境敏感性</w:t>
            </w:r>
          </w:p>
        </w:tc>
      </w:tr>
      <w:tr w:rsidR="00226903" w14:paraId="24E576C7" w14:textId="77777777">
        <w:trPr>
          <w:trHeight w:val="340"/>
        </w:trPr>
        <w:tc>
          <w:tcPr>
            <w:tcW w:w="692" w:type="dxa"/>
            <w:tcBorders>
              <w:right w:val="single" w:sz="4" w:space="0" w:color="auto"/>
            </w:tcBorders>
            <w:vAlign w:val="center"/>
          </w:tcPr>
          <w:p w14:paraId="5BC0085A" w14:textId="77777777" w:rsidR="00226903" w:rsidRDefault="00E53955">
            <w:pPr>
              <w:kinsoku w:val="0"/>
              <w:overflowPunct w:val="0"/>
              <w:adjustRightInd/>
              <w:snapToGrid/>
              <w:spacing w:after="120" w:line="240" w:lineRule="auto"/>
              <w:ind w:left="103"/>
              <w:jc w:val="center"/>
              <w:rPr>
                <w:rFonts w:ascii="Calibri" w:eastAsia="宋体" w:hAnsi="Calibri" w:cs="Calibri"/>
                <w:sz w:val="21"/>
                <w:szCs w:val="21"/>
              </w:rPr>
            </w:pPr>
            <w:r>
              <w:rPr>
                <w:rFonts w:ascii="Calibri" w:eastAsia="宋体" w:hAnsi="Calibri" w:cs="Calibri"/>
                <w:sz w:val="21"/>
                <w:szCs w:val="21"/>
              </w:rPr>
              <w:t>E1</w:t>
            </w:r>
          </w:p>
        </w:tc>
        <w:tc>
          <w:tcPr>
            <w:tcW w:w="7610" w:type="dxa"/>
            <w:tcBorders>
              <w:left w:val="single" w:sz="4" w:space="0" w:color="auto"/>
            </w:tcBorders>
          </w:tcPr>
          <w:p w14:paraId="710D438D" w14:textId="77777777" w:rsidR="00226903" w:rsidRDefault="00E53955">
            <w:pPr>
              <w:kinsoku w:val="0"/>
              <w:overflowPunct w:val="0"/>
              <w:adjustRightInd/>
              <w:snapToGrid/>
              <w:spacing w:after="120" w:line="240" w:lineRule="auto"/>
              <w:ind w:left="103"/>
              <w:rPr>
                <w:rFonts w:ascii="Calibri" w:eastAsia="宋体" w:hAnsi="Calibri" w:cs="Calibri"/>
                <w:sz w:val="21"/>
                <w:szCs w:val="21"/>
              </w:rPr>
            </w:pPr>
            <w:r>
              <w:rPr>
                <w:rFonts w:ascii="Calibri" w:eastAsia="宋体" w:hAnsi="Calibri" w:cs="Calibri"/>
                <w:b/>
                <w:sz w:val="21"/>
                <w:szCs w:val="21"/>
              </w:rPr>
              <w:t>周边</w:t>
            </w:r>
            <w:r>
              <w:rPr>
                <w:rFonts w:ascii="Calibri" w:eastAsia="宋体" w:hAnsi="Calibri" w:cs="Calibri"/>
                <w:b/>
                <w:spacing w:val="-46"/>
                <w:sz w:val="21"/>
                <w:szCs w:val="21"/>
              </w:rPr>
              <w:t xml:space="preserve"> </w:t>
            </w:r>
            <w:r>
              <w:rPr>
                <w:rFonts w:ascii="Calibri" w:eastAsia="宋体" w:hAnsi="Calibri" w:cs="Calibri"/>
                <w:b/>
                <w:sz w:val="21"/>
                <w:szCs w:val="21"/>
              </w:rPr>
              <w:t xml:space="preserve">5 </w:t>
            </w:r>
            <w:r>
              <w:rPr>
                <w:rFonts w:ascii="Calibri" w:eastAsia="宋体" w:hAnsi="Calibri" w:cs="Calibri"/>
                <w:b/>
                <w:w w:val="99"/>
                <w:sz w:val="21"/>
                <w:szCs w:val="21"/>
              </w:rPr>
              <w:t>km</w:t>
            </w:r>
            <w:r>
              <w:rPr>
                <w:rFonts w:ascii="Calibri" w:eastAsia="宋体" w:hAnsi="Calibri" w:cs="Calibri"/>
                <w:b/>
                <w:sz w:val="21"/>
                <w:szCs w:val="21"/>
              </w:rPr>
              <w:t>范</w:t>
            </w:r>
            <w:r>
              <w:rPr>
                <w:rFonts w:ascii="Calibri" w:eastAsia="宋体" w:hAnsi="Calibri" w:cs="Calibri"/>
                <w:b/>
                <w:spacing w:val="1"/>
                <w:sz w:val="21"/>
                <w:szCs w:val="21"/>
              </w:rPr>
              <w:t>围</w:t>
            </w:r>
            <w:r>
              <w:rPr>
                <w:rFonts w:ascii="Calibri" w:eastAsia="宋体" w:hAnsi="Calibri" w:cs="Calibri"/>
                <w:b/>
                <w:sz w:val="21"/>
                <w:szCs w:val="21"/>
              </w:rPr>
              <w:t>内居住区</w:t>
            </w:r>
            <w:r>
              <w:rPr>
                <w:rFonts w:ascii="Calibri" w:eastAsia="宋体" w:hAnsi="Calibri" w:cs="Calibri"/>
                <w:b/>
                <w:spacing w:val="-8"/>
                <w:sz w:val="21"/>
                <w:szCs w:val="21"/>
              </w:rPr>
              <w:t>、</w:t>
            </w:r>
            <w:r>
              <w:rPr>
                <w:rFonts w:ascii="Calibri" w:eastAsia="宋体" w:hAnsi="Calibri" w:cs="Calibri"/>
                <w:b/>
                <w:spacing w:val="-2"/>
                <w:sz w:val="21"/>
                <w:szCs w:val="21"/>
              </w:rPr>
              <w:t>医</w:t>
            </w:r>
            <w:r>
              <w:rPr>
                <w:rFonts w:ascii="Calibri" w:eastAsia="宋体" w:hAnsi="Calibri" w:cs="Calibri"/>
                <w:b/>
                <w:sz w:val="21"/>
                <w:szCs w:val="21"/>
              </w:rPr>
              <w:t>疗卫生</w:t>
            </w:r>
            <w:r>
              <w:rPr>
                <w:rFonts w:ascii="Calibri" w:eastAsia="宋体" w:hAnsi="Calibri" w:cs="Calibri"/>
                <w:b/>
                <w:spacing w:val="-8"/>
                <w:sz w:val="21"/>
                <w:szCs w:val="21"/>
              </w:rPr>
              <w:t>、</w:t>
            </w:r>
            <w:r>
              <w:rPr>
                <w:rFonts w:ascii="Calibri" w:eastAsia="宋体" w:hAnsi="Calibri" w:cs="Calibri"/>
                <w:b/>
                <w:sz w:val="21"/>
                <w:szCs w:val="21"/>
              </w:rPr>
              <w:t>文</w:t>
            </w:r>
            <w:r>
              <w:rPr>
                <w:rFonts w:ascii="Calibri" w:eastAsia="宋体" w:hAnsi="Calibri" w:cs="Calibri"/>
                <w:b/>
                <w:spacing w:val="-2"/>
                <w:sz w:val="21"/>
                <w:szCs w:val="21"/>
              </w:rPr>
              <w:t>化</w:t>
            </w:r>
            <w:r>
              <w:rPr>
                <w:rFonts w:ascii="Calibri" w:eastAsia="宋体" w:hAnsi="Calibri" w:cs="Calibri"/>
                <w:b/>
                <w:sz w:val="21"/>
                <w:szCs w:val="21"/>
              </w:rPr>
              <w:t>教育</w:t>
            </w:r>
            <w:r>
              <w:rPr>
                <w:rFonts w:ascii="Calibri" w:eastAsia="宋体" w:hAnsi="Calibri" w:cs="Calibri"/>
                <w:b/>
                <w:spacing w:val="-8"/>
                <w:sz w:val="21"/>
                <w:szCs w:val="21"/>
              </w:rPr>
              <w:t>、</w:t>
            </w:r>
            <w:r>
              <w:rPr>
                <w:rFonts w:ascii="Calibri" w:eastAsia="宋体" w:hAnsi="Calibri" w:cs="Calibri"/>
                <w:b/>
                <w:sz w:val="21"/>
                <w:szCs w:val="21"/>
              </w:rPr>
              <w:t>科研</w:t>
            </w:r>
            <w:r>
              <w:rPr>
                <w:rFonts w:ascii="Calibri" w:eastAsia="宋体" w:hAnsi="Calibri" w:cs="Calibri"/>
                <w:b/>
                <w:spacing w:val="-9"/>
                <w:sz w:val="21"/>
                <w:szCs w:val="21"/>
              </w:rPr>
              <w:t>、</w:t>
            </w:r>
            <w:r>
              <w:rPr>
                <w:rFonts w:ascii="Calibri" w:eastAsia="宋体" w:hAnsi="Calibri" w:cs="Calibri"/>
                <w:b/>
                <w:sz w:val="21"/>
                <w:szCs w:val="21"/>
              </w:rPr>
              <w:t>行政办公等机构人口总数大于</w:t>
            </w:r>
            <w:r>
              <w:rPr>
                <w:rFonts w:ascii="Calibri" w:eastAsia="宋体" w:hAnsi="Calibri" w:cs="Calibri"/>
                <w:b/>
                <w:spacing w:val="-45"/>
                <w:sz w:val="21"/>
                <w:szCs w:val="21"/>
              </w:rPr>
              <w:t xml:space="preserve"> </w:t>
            </w:r>
            <w:r>
              <w:rPr>
                <w:rFonts w:ascii="Calibri" w:eastAsia="宋体" w:hAnsi="Calibri" w:cs="Calibri"/>
                <w:b/>
                <w:sz w:val="21"/>
                <w:szCs w:val="21"/>
              </w:rPr>
              <w:t>5</w:t>
            </w:r>
            <w:r>
              <w:rPr>
                <w:rFonts w:ascii="Calibri" w:eastAsia="宋体" w:hAnsi="Calibri" w:cs="Calibri"/>
                <w:b/>
                <w:sz w:val="21"/>
                <w:szCs w:val="21"/>
              </w:rPr>
              <w:t>万人</w:t>
            </w:r>
            <w:r>
              <w:rPr>
                <w:rFonts w:ascii="Calibri" w:eastAsia="宋体" w:hAnsi="Calibri" w:cs="Calibri"/>
                <w:spacing w:val="-20"/>
                <w:sz w:val="21"/>
                <w:szCs w:val="21"/>
              </w:rPr>
              <w:t>，</w:t>
            </w:r>
            <w:r>
              <w:rPr>
                <w:rFonts w:ascii="Calibri" w:eastAsia="宋体" w:hAnsi="Calibri" w:cs="Calibri"/>
                <w:sz w:val="21"/>
                <w:szCs w:val="21"/>
              </w:rPr>
              <w:t>或其他需要特殊保护区域</w:t>
            </w:r>
            <w:r>
              <w:rPr>
                <w:rFonts w:ascii="Calibri" w:eastAsia="宋体" w:hAnsi="Calibri" w:cs="Calibri"/>
                <w:spacing w:val="-20"/>
                <w:sz w:val="21"/>
                <w:szCs w:val="21"/>
              </w:rPr>
              <w:t>；</w:t>
            </w:r>
            <w:r>
              <w:rPr>
                <w:rFonts w:ascii="Calibri" w:eastAsia="宋体" w:hAnsi="Calibri" w:cs="Calibri"/>
                <w:sz w:val="21"/>
                <w:szCs w:val="21"/>
              </w:rPr>
              <w:t>或周边</w:t>
            </w:r>
            <w:r>
              <w:rPr>
                <w:rFonts w:ascii="Calibri" w:eastAsia="宋体" w:hAnsi="Calibri" w:cs="Calibri"/>
                <w:spacing w:val="-46"/>
                <w:sz w:val="21"/>
                <w:szCs w:val="21"/>
              </w:rPr>
              <w:t xml:space="preserve"> </w:t>
            </w:r>
            <w:r>
              <w:rPr>
                <w:rFonts w:ascii="Calibri" w:eastAsia="宋体" w:hAnsi="Calibri" w:cs="Calibri"/>
                <w:spacing w:val="1"/>
                <w:sz w:val="21"/>
                <w:szCs w:val="21"/>
              </w:rPr>
              <w:t>5</w:t>
            </w:r>
            <w:r>
              <w:rPr>
                <w:rFonts w:ascii="Calibri" w:eastAsia="宋体" w:hAnsi="Calibri" w:cs="Calibri"/>
                <w:sz w:val="21"/>
                <w:szCs w:val="21"/>
              </w:rPr>
              <w:t>00</w:t>
            </w:r>
            <w:r>
              <w:rPr>
                <w:rFonts w:ascii="Calibri" w:eastAsia="宋体" w:hAnsi="Calibri" w:cs="Calibri"/>
                <w:w w:val="99"/>
                <w:sz w:val="21"/>
                <w:szCs w:val="21"/>
              </w:rPr>
              <w:t>m</w:t>
            </w:r>
            <w:r>
              <w:rPr>
                <w:rFonts w:ascii="Calibri" w:eastAsia="宋体" w:hAnsi="Calibri" w:cs="Calibri"/>
                <w:sz w:val="21"/>
                <w:szCs w:val="21"/>
              </w:rPr>
              <w:t>范围内</w:t>
            </w:r>
            <w:r>
              <w:rPr>
                <w:rFonts w:ascii="Calibri" w:eastAsia="宋体" w:hAnsi="Calibri" w:cs="Calibri"/>
                <w:spacing w:val="1"/>
                <w:sz w:val="21"/>
                <w:szCs w:val="21"/>
              </w:rPr>
              <w:t>人</w:t>
            </w:r>
            <w:r>
              <w:rPr>
                <w:rFonts w:ascii="Calibri" w:eastAsia="宋体" w:hAnsi="Calibri" w:cs="Calibri"/>
                <w:sz w:val="21"/>
                <w:szCs w:val="21"/>
              </w:rPr>
              <w:t>口总数大于</w:t>
            </w:r>
            <w:r>
              <w:rPr>
                <w:rFonts w:ascii="Calibri" w:eastAsia="宋体" w:hAnsi="Calibri" w:cs="Calibri"/>
                <w:spacing w:val="-46"/>
                <w:sz w:val="21"/>
                <w:szCs w:val="21"/>
              </w:rPr>
              <w:t xml:space="preserve"> </w:t>
            </w:r>
            <w:r>
              <w:rPr>
                <w:rFonts w:ascii="Calibri" w:eastAsia="宋体" w:hAnsi="Calibri" w:cs="Calibri"/>
                <w:sz w:val="21"/>
                <w:szCs w:val="21"/>
              </w:rPr>
              <w:t>1000</w:t>
            </w:r>
            <w:r>
              <w:rPr>
                <w:rFonts w:ascii="Calibri" w:eastAsia="宋体" w:hAnsi="Calibri" w:cs="Calibri"/>
                <w:sz w:val="21"/>
                <w:szCs w:val="21"/>
              </w:rPr>
              <w:t>人</w:t>
            </w:r>
            <w:r>
              <w:rPr>
                <w:rFonts w:ascii="Calibri" w:eastAsia="宋体" w:hAnsi="Calibri" w:cs="Calibri"/>
                <w:spacing w:val="-20"/>
                <w:sz w:val="21"/>
                <w:szCs w:val="21"/>
              </w:rPr>
              <w:t>；</w:t>
            </w:r>
            <w:r>
              <w:rPr>
                <w:rFonts w:ascii="Calibri" w:eastAsia="宋体" w:hAnsi="Calibri" w:cs="Calibri"/>
                <w:sz w:val="21"/>
                <w:szCs w:val="21"/>
              </w:rPr>
              <w:t>油气</w:t>
            </w:r>
            <w:r>
              <w:rPr>
                <w:rFonts w:ascii="Calibri" w:eastAsia="宋体" w:hAnsi="Calibri" w:cs="Calibri"/>
                <w:spacing w:val="-20"/>
                <w:sz w:val="21"/>
                <w:szCs w:val="21"/>
              </w:rPr>
              <w:t>、</w:t>
            </w:r>
            <w:r>
              <w:rPr>
                <w:rFonts w:ascii="Calibri" w:eastAsia="宋体" w:hAnsi="Calibri" w:cs="Calibri"/>
                <w:sz w:val="21"/>
                <w:szCs w:val="21"/>
              </w:rPr>
              <w:t>化学品输送管线管段周边</w:t>
            </w:r>
            <w:r>
              <w:rPr>
                <w:rFonts w:ascii="Calibri" w:eastAsia="宋体" w:hAnsi="Calibri" w:cs="Calibri"/>
                <w:spacing w:val="-46"/>
                <w:sz w:val="21"/>
                <w:szCs w:val="21"/>
              </w:rPr>
              <w:t xml:space="preserve"> </w:t>
            </w:r>
            <w:r>
              <w:rPr>
                <w:rFonts w:ascii="Calibri" w:eastAsia="宋体" w:hAnsi="Calibri" w:cs="Calibri"/>
                <w:sz w:val="21"/>
                <w:szCs w:val="21"/>
              </w:rPr>
              <w:t xml:space="preserve">200 </w:t>
            </w:r>
            <w:r>
              <w:rPr>
                <w:rFonts w:ascii="Calibri" w:eastAsia="宋体" w:hAnsi="Calibri" w:cs="Calibri"/>
                <w:w w:val="99"/>
                <w:sz w:val="21"/>
                <w:szCs w:val="21"/>
              </w:rPr>
              <w:t>m</w:t>
            </w:r>
            <w:r>
              <w:rPr>
                <w:rFonts w:ascii="Calibri" w:eastAsia="宋体" w:hAnsi="Calibri" w:cs="Calibri"/>
                <w:sz w:val="21"/>
                <w:szCs w:val="21"/>
              </w:rPr>
              <w:t>范围内，</w:t>
            </w:r>
            <w:r>
              <w:rPr>
                <w:rFonts w:ascii="Calibri" w:eastAsia="宋体" w:hAnsi="Calibri" w:cs="Calibri"/>
                <w:spacing w:val="1"/>
                <w:sz w:val="21"/>
                <w:szCs w:val="21"/>
              </w:rPr>
              <w:t>每</w:t>
            </w:r>
            <w:r>
              <w:rPr>
                <w:rFonts w:ascii="Calibri" w:eastAsia="宋体" w:hAnsi="Calibri" w:cs="Calibri"/>
                <w:sz w:val="21"/>
                <w:szCs w:val="21"/>
              </w:rPr>
              <w:t>千米管段人口数大于</w:t>
            </w:r>
            <w:r>
              <w:rPr>
                <w:rFonts w:ascii="Calibri" w:eastAsia="宋体" w:hAnsi="Calibri" w:cs="Calibri"/>
                <w:spacing w:val="-46"/>
                <w:sz w:val="21"/>
                <w:szCs w:val="21"/>
              </w:rPr>
              <w:t xml:space="preserve"> </w:t>
            </w:r>
            <w:r>
              <w:rPr>
                <w:rFonts w:ascii="Calibri" w:eastAsia="宋体" w:hAnsi="Calibri" w:cs="Calibri"/>
                <w:sz w:val="21"/>
                <w:szCs w:val="21"/>
              </w:rPr>
              <w:t>200</w:t>
            </w:r>
            <w:r>
              <w:rPr>
                <w:rFonts w:ascii="Calibri" w:eastAsia="宋体" w:hAnsi="Calibri" w:cs="Calibri"/>
                <w:spacing w:val="-1"/>
                <w:sz w:val="21"/>
                <w:szCs w:val="21"/>
              </w:rPr>
              <w:t xml:space="preserve"> </w:t>
            </w:r>
            <w:r>
              <w:rPr>
                <w:rFonts w:ascii="Calibri" w:eastAsia="宋体" w:hAnsi="Calibri" w:cs="Calibri"/>
                <w:sz w:val="21"/>
                <w:szCs w:val="21"/>
              </w:rPr>
              <w:t>人</w:t>
            </w:r>
          </w:p>
        </w:tc>
      </w:tr>
      <w:tr w:rsidR="00226903" w14:paraId="584C4328" w14:textId="77777777">
        <w:trPr>
          <w:trHeight w:val="340"/>
        </w:trPr>
        <w:tc>
          <w:tcPr>
            <w:tcW w:w="692" w:type="dxa"/>
            <w:tcBorders>
              <w:right w:val="single" w:sz="4" w:space="0" w:color="auto"/>
            </w:tcBorders>
            <w:vAlign w:val="center"/>
          </w:tcPr>
          <w:p w14:paraId="120A8231" w14:textId="77777777" w:rsidR="00226903" w:rsidRDefault="00E53955">
            <w:pPr>
              <w:kinsoku w:val="0"/>
              <w:overflowPunct w:val="0"/>
              <w:adjustRightInd/>
              <w:snapToGrid/>
              <w:spacing w:after="120" w:line="240" w:lineRule="auto"/>
              <w:ind w:left="103"/>
              <w:jc w:val="center"/>
              <w:rPr>
                <w:rFonts w:ascii="Calibri" w:eastAsia="宋体" w:hAnsi="Calibri" w:cs="Calibri"/>
                <w:sz w:val="21"/>
                <w:szCs w:val="21"/>
              </w:rPr>
            </w:pPr>
            <w:r>
              <w:rPr>
                <w:rFonts w:ascii="Calibri" w:eastAsia="宋体" w:hAnsi="Calibri" w:cs="Calibri"/>
                <w:sz w:val="21"/>
                <w:szCs w:val="21"/>
              </w:rPr>
              <w:t>E2</w:t>
            </w:r>
          </w:p>
        </w:tc>
        <w:tc>
          <w:tcPr>
            <w:tcW w:w="7610" w:type="dxa"/>
            <w:tcBorders>
              <w:left w:val="single" w:sz="4" w:space="0" w:color="auto"/>
            </w:tcBorders>
          </w:tcPr>
          <w:p w14:paraId="383159BC" w14:textId="77777777" w:rsidR="00226903" w:rsidRDefault="00E53955">
            <w:pPr>
              <w:kinsoku w:val="0"/>
              <w:overflowPunct w:val="0"/>
              <w:adjustRightInd/>
              <w:snapToGrid/>
              <w:spacing w:after="120" w:line="240" w:lineRule="auto"/>
              <w:ind w:left="103"/>
              <w:rPr>
                <w:rFonts w:ascii="Calibri" w:eastAsia="宋体" w:hAnsi="Calibri" w:cs="Calibri"/>
                <w:sz w:val="21"/>
                <w:szCs w:val="21"/>
              </w:rPr>
            </w:pPr>
            <w:r>
              <w:rPr>
                <w:rFonts w:ascii="Calibri" w:eastAsia="宋体" w:hAnsi="Calibri" w:cs="Calibri"/>
                <w:sz w:val="21"/>
                <w:szCs w:val="21"/>
              </w:rPr>
              <w:t>周边</w:t>
            </w:r>
            <w:r>
              <w:rPr>
                <w:rFonts w:ascii="Calibri" w:eastAsia="宋体" w:hAnsi="Calibri" w:cs="Calibri"/>
                <w:spacing w:val="-46"/>
                <w:sz w:val="21"/>
                <w:szCs w:val="21"/>
              </w:rPr>
              <w:t xml:space="preserve"> </w:t>
            </w:r>
            <w:r>
              <w:rPr>
                <w:rFonts w:ascii="Calibri" w:eastAsia="宋体" w:hAnsi="Calibri" w:cs="Calibri"/>
                <w:sz w:val="21"/>
                <w:szCs w:val="21"/>
              </w:rPr>
              <w:t>5</w:t>
            </w:r>
            <w:r>
              <w:rPr>
                <w:rFonts w:ascii="Calibri" w:eastAsia="宋体" w:hAnsi="Calibri" w:cs="Calibri"/>
                <w:w w:val="99"/>
                <w:sz w:val="21"/>
                <w:szCs w:val="21"/>
              </w:rPr>
              <w:t>km</w:t>
            </w:r>
            <w:r>
              <w:rPr>
                <w:rFonts w:ascii="Calibri" w:eastAsia="宋体" w:hAnsi="Calibri" w:cs="Calibri"/>
                <w:sz w:val="21"/>
                <w:szCs w:val="21"/>
              </w:rPr>
              <w:t>范</w:t>
            </w:r>
            <w:r>
              <w:rPr>
                <w:rFonts w:ascii="Calibri" w:eastAsia="宋体" w:hAnsi="Calibri" w:cs="Calibri"/>
                <w:spacing w:val="1"/>
                <w:sz w:val="21"/>
                <w:szCs w:val="21"/>
              </w:rPr>
              <w:t>围</w:t>
            </w:r>
            <w:r>
              <w:rPr>
                <w:rFonts w:ascii="Calibri" w:eastAsia="宋体" w:hAnsi="Calibri" w:cs="Calibri"/>
                <w:sz w:val="21"/>
                <w:szCs w:val="21"/>
              </w:rPr>
              <w:t>内居住区</w:t>
            </w:r>
            <w:r>
              <w:rPr>
                <w:rFonts w:ascii="Calibri" w:eastAsia="宋体" w:hAnsi="Calibri" w:cs="Calibri"/>
                <w:spacing w:val="-8"/>
                <w:sz w:val="21"/>
                <w:szCs w:val="21"/>
              </w:rPr>
              <w:t>、</w:t>
            </w:r>
            <w:r>
              <w:rPr>
                <w:rFonts w:ascii="Calibri" w:eastAsia="宋体" w:hAnsi="Calibri" w:cs="Calibri"/>
                <w:spacing w:val="-2"/>
                <w:sz w:val="21"/>
                <w:szCs w:val="21"/>
              </w:rPr>
              <w:t>医</w:t>
            </w:r>
            <w:r>
              <w:rPr>
                <w:rFonts w:ascii="Calibri" w:eastAsia="宋体" w:hAnsi="Calibri" w:cs="Calibri"/>
                <w:sz w:val="21"/>
                <w:szCs w:val="21"/>
              </w:rPr>
              <w:t>疗卫生</w:t>
            </w:r>
            <w:r>
              <w:rPr>
                <w:rFonts w:ascii="Calibri" w:eastAsia="宋体" w:hAnsi="Calibri" w:cs="Calibri"/>
                <w:spacing w:val="-8"/>
                <w:sz w:val="21"/>
                <w:szCs w:val="21"/>
              </w:rPr>
              <w:t>、</w:t>
            </w:r>
            <w:r>
              <w:rPr>
                <w:rFonts w:ascii="Calibri" w:eastAsia="宋体" w:hAnsi="Calibri" w:cs="Calibri"/>
                <w:sz w:val="21"/>
                <w:szCs w:val="21"/>
              </w:rPr>
              <w:t>文</w:t>
            </w:r>
            <w:r>
              <w:rPr>
                <w:rFonts w:ascii="Calibri" w:eastAsia="宋体" w:hAnsi="Calibri" w:cs="Calibri"/>
                <w:spacing w:val="-2"/>
                <w:sz w:val="21"/>
                <w:szCs w:val="21"/>
              </w:rPr>
              <w:t>化</w:t>
            </w:r>
            <w:r>
              <w:rPr>
                <w:rFonts w:ascii="Calibri" w:eastAsia="宋体" w:hAnsi="Calibri" w:cs="Calibri"/>
                <w:sz w:val="21"/>
                <w:szCs w:val="21"/>
              </w:rPr>
              <w:t>教育</w:t>
            </w:r>
            <w:r>
              <w:rPr>
                <w:rFonts w:ascii="Calibri" w:eastAsia="宋体" w:hAnsi="Calibri" w:cs="Calibri"/>
                <w:spacing w:val="-8"/>
                <w:sz w:val="21"/>
                <w:szCs w:val="21"/>
              </w:rPr>
              <w:t>、</w:t>
            </w:r>
            <w:r>
              <w:rPr>
                <w:rFonts w:ascii="Calibri" w:eastAsia="宋体" w:hAnsi="Calibri" w:cs="Calibri"/>
                <w:sz w:val="21"/>
                <w:szCs w:val="21"/>
              </w:rPr>
              <w:t>科研</w:t>
            </w:r>
            <w:r>
              <w:rPr>
                <w:rFonts w:ascii="Calibri" w:eastAsia="宋体" w:hAnsi="Calibri" w:cs="Calibri"/>
                <w:spacing w:val="-9"/>
                <w:sz w:val="21"/>
                <w:szCs w:val="21"/>
              </w:rPr>
              <w:t>、</w:t>
            </w:r>
            <w:r>
              <w:rPr>
                <w:rFonts w:ascii="Calibri" w:eastAsia="宋体" w:hAnsi="Calibri" w:cs="Calibri"/>
                <w:sz w:val="21"/>
                <w:szCs w:val="21"/>
              </w:rPr>
              <w:t>行政办公等机构人口总数大于</w:t>
            </w:r>
            <w:r>
              <w:rPr>
                <w:rFonts w:ascii="Calibri" w:eastAsia="宋体" w:hAnsi="Calibri" w:cs="Calibri"/>
                <w:spacing w:val="-45"/>
                <w:sz w:val="21"/>
                <w:szCs w:val="21"/>
              </w:rPr>
              <w:t xml:space="preserve"> </w:t>
            </w:r>
            <w:r>
              <w:rPr>
                <w:rFonts w:ascii="Calibri" w:eastAsia="宋体" w:hAnsi="Calibri" w:cs="Calibri"/>
                <w:sz w:val="21"/>
                <w:szCs w:val="21"/>
              </w:rPr>
              <w:t>1</w:t>
            </w:r>
            <w:r>
              <w:rPr>
                <w:rFonts w:ascii="Calibri" w:eastAsia="宋体" w:hAnsi="Calibri" w:cs="Calibri"/>
                <w:sz w:val="21"/>
                <w:szCs w:val="21"/>
              </w:rPr>
              <w:t>万人</w:t>
            </w:r>
            <w:r>
              <w:rPr>
                <w:rFonts w:ascii="Calibri" w:eastAsia="宋体" w:hAnsi="Calibri" w:cs="Calibri"/>
                <w:spacing w:val="-16"/>
                <w:sz w:val="21"/>
                <w:szCs w:val="21"/>
              </w:rPr>
              <w:t>，</w:t>
            </w:r>
            <w:r>
              <w:rPr>
                <w:rFonts w:ascii="Calibri" w:eastAsia="宋体" w:hAnsi="Calibri" w:cs="Calibri"/>
                <w:sz w:val="21"/>
                <w:szCs w:val="21"/>
              </w:rPr>
              <w:t>小于</w:t>
            </w:r>
            <w:r>
              <w:rPr>
                <w:rFonts w:ascii="Calibri" w:eastAsia="宋体" w:hAnsi="Calibri" w:cs="Calibri"/>
                <w:spacing w:val="-46"/>
                <w:sz w:val="21"/>
                <w:szCs w:val="21"/>
              </w:rPr>
              <w:t xml:space="preserve"> </w:t>
            </w:r>
            <w:r>
              <w:rPr>
                <w:rFonts w:ascii="Calibri" w:eastAsia="宋体" w:hAnsi="Calibri" w:cs="Calibri"/>
                <w:sz w:val="21"/>
                <w:szCs w:val="21"/>
              </w:rPr>
              <w:t xml:space="preserve">5 </w:t>
            </w:r>
            <w:r>
              <w:rPr>
                <w:rFonts w:ascii="Calibri" w:eastAsia="宋体" w:hAnsi="Calibri" w:cs="Calibri"/>
                <w:sz w:val="21"/>
                <w:szCs w:val="21"/>
              </w:rPr>
              <w:t>万人</w:t>
            </w:r>
            <w:r>
              <w:rPr>
                <w:rFonts w:ascii="Calibri" w:eastAsia="宋体" w:hAnsi="Calibri" w:cs="Calibri"/>
                <w:spacing w:val="-16"/>
                <w:sz w:val="21"/>
                <w:szCs w:val="21"/>
              </w:rPr>
              <w:t>；</w:t>
            </w:r>
            <w:r>
              <w:rPr>
                <w:rFonts w:ascii="Calibri" w:eastAsia="宋体" w:hAnsi="Calibri" w:cs="Calibri"/>
                <w:sz w:val="21"/>
                <w:szCs w:val="21"/>
              </w:rPr>
              <w:t>或周边</w:t>
            </w:r>
            <w:r>
              <w:rPr>
                <w:rFonts w:ascii="Calibri" w:eastAsia="宋体" w:hAnsi="Calibri" w:cs="Calibri"/>
                <w:spacing w:val="-46"/>
                <w:sz w:val="21"/>
                <w:szCs w:val="21"/>
              </w:rPr>
              <w:t xml:space="preserve"> </w:t>
            </w:r>
            <w:r>
              <w:rPr>
                <w:rFonts w:ascii="Calibri" w:eastAsia="宋体" w:hAnsi="Calibri" w:cs="Calibri"/>
                <w:spacing w:val="1"/>
                <w:sz w:val="21"/>
                <w:szCs w:val="21"/>
              </w:rPr>
              <w:t>5</w:t>
            </w:r>
            <w:r>
              <w:rPr>
                <w:rFonts w:ascii="Calibri" w:eastAsia="宋体" w:hAnsi="Calibri" w:cs="Calibri"/>
                <w:sz w:val="21"/>
                <w:szCs w:val="21"/>
              </w:rPr>
              <w:t xml:space="preserve">00 </w:t>
            </w:r>
            <w:r>
              <w:rPr>
                <w:rFonts w:ascii="Calibri" w:eastAsia="宋体" w:hAnsi="Calibri" w:cs="Calibri"/>
                <w:w w:val="99"/>
                <w:sz w:val="21"/>
                <w:szCs w:val="21"/>
              </w:rPr>
              <w:t>m</w:t>
            </w:r>
            <w:r>
              <w:rPr>
                <w:rFonts w:ascii="Calibri" w:eastAsia="宋体" w:hAnsi="Calibri" w:cs="Calibri"/>
                <w:sz w:val="21"/>
                <w:szCs w:val="21"/>
              </w:rPr>
              <w:t>范围内</w:t>
            </w:r>
            <w:r>
              <w:rPr>
                <w:rFonts w:ascii="Calibri" w:eastAsia="宋体" w:hAnsi="Calibri" w:cs="Calibri"/>
                <w:spacing w:val="1"/>
                <w:sz w:val="21"/>
                <w:szCs w:val="21"/>
              </w:rPr>
              <w:t>人</w:t>
            </w:r>
            <w:r>
              <w:rPr>
                <w:rFonts w:ascii="Calibri" w:eastAsia="宋体" w:hAnsi="Calibri" w:cs="Calibri"/>
                <w:sz w:val="21"/>
                <w:szCs w:val="21"/>
              </w:rPr>
              <w:t>口总数大于</w:t>
            </w:r>
            <w:r>
              <w:rPr>
                <w:rFonts w:ascii="Calibri" w:eastAsia="宋体" w:hAnsi="Calibri" w:cs="Calibri"/>
                <w:spacing w:val="-46"/>
                <w:sz w:val="21"/>
                <w:szCs w:val="21"/>
              </w:rPr>
              <w:t xml:space="preserve"> </w:t>
            </w:r>
            <w:r>
              <w:rPr>
                <w:rFonts w:ascii="Calibri" w:eastAsia="宋体" w:hAnsi="Calibri" w:cs="Calibri"/>
                <w:sz w:val="21"/>
                <w:szCs w:val="21"/>
              </w:rPr>
              <w:t>500</w:t>
            </w:r>
            <w:r>
              <w:rPr>
                <w:rFonts w:ascii="Calibri" w:eastAsia="宋体" w:hAnsi="Calibri" w:cs="Calibri"/>
                <w:spacing w:val="-1"/>
                <w:sz w:val="21"/>
                <w:szCs w:val="21"/>
              </w:rPr>
              <w:t xml:space="preserve"> </w:t>
            </w:r>
            <w:r>
              <w:rPr>
                <w:rFonts w:ascii="Calibri" w:eastAsia="宋体" w:hAnsi="Calibri" w:cs="Calibri"/>
                <w:sz w:val="21"/>
                <w:szCs w:val="21"/>
              </w:rPr>
              <w:t>人</w:t>
            </w:r>
            <w:r>
              <w:rPr>
                <w:rFonts w:ascii="Calibri" w:eastAsia="宋体" w:hAnsi="Calibri" w:cs="Calibri"/>
                <w:spacing w:val="-16"/>
                <w:sz w:val="21"/>
                <w:szCs w:val="21"/>
              </w:rPr>
              <w:t>，</w:t>
            </w:r>
            <w:r>
              <w:rPr>
                <w:rFonts w:ascii="Calibri" w:eastAsia="宋体" w:hAnsi="Calibri" w:cs="Calibri"/>
                <w:sz w:val="21"/>
                <w:szCs w:val="21"/>
              </w:rPr>
              <w:t>小于</w:t>
            </w:r>
            <w:r>
              <w:rPr>
                <w:rFonts w:ascii="Calibri" w:eastAsia="宋体" w:hAnsi="Calibri" w:cs="Calibri"/>
                <w:spacing w:val="-46"/>
                <w:sz w:val="21"/>
                <w:szCs w:val="21"/>
              </w:rPr>
              <w:t xml:space="preserve"> </w:t>
            </w:r>
            <w:r>
              <w:rPr>
                <w:rFonts w:ascii="Calibri" w:eastAsia="宋体" w:hAnsi="Calibri" w:cs="Calibri"/>
                <w:sz w:val="21"/>
                <w:szCs w:val="21"/>
              </w:rPr>
              <w:t>10</w:t>
            </w:r>
            <w:r>
              <w:rPr>
                <w:rFonts w:ascii="Calibri" w:eastAsia="宋体" w:hAnsi="Calibri" w:cs="Calibri"/>
                <w:spacing w:val="1"/>
                <w:sz w:val="21"/>
                <w:szCs w:val="21"/>
              </w:rPr>
              <w:t>0</w:t>
            </w:r>
            <w:r>
              <w:rPr>
                <w:rFonts w:ascii="Calibri" w:eastAsia="宋体" w:hAnsi="Calibri" w:cs="Calibri"/>
                <w:sz w:val="21"/>
                <w:szCs w:val="21"/>
              </w:rPr>
              <w:t>0</w:t>
            </w:r>
            <w:r>
              <w:rPr>
                <w:rFonts w:ascii="Calibri" w:eastAsia="宋体" w:hAnsi="Calibri" w:cs="Calibri"/>
                <w:spacing w:val="-1"/>
                <w:sz w:val="21"/>
                <w:szCs w:val="21"/>
              </w:rPr>
              <w:t xml:space="preserve"> </w:t>
            </w:r>
            <w:r>
              <w:rPr>
                <w:rFonts w:ascii="Calibri" w:eastAsia="宋体" w:hAnsi="Calibri" w:cs="Calibri"/>
                <w:sz w:val="21"/>
                <w:szCs w:val="21"/>
              </w:rPr>
              <w:t>人</w:t>
            </w:r>
            <w:r>
              <w:rPr>
                <w:rFonts w:ascii="Calibri" w:eastAsia="宋体" w:hAnsi="Calibri" w:cs="Calibri"/>
                <w:spacing w:val="-16"/>
                <w:sz w:val="21"/>
                <w:szCs w:val="21"/>
              </w:rPr>
              <w:t>；</w:t>
            </w:r>
            <w:r>
              <w:rPr>
                <w:rFonts w:ascii="Calibri" w:eastAsia="宋体" w:hAnsi="Calibri" w:cs="Calibri"/>
                <w:sz w:val="21"/>
                <w:szCs w:val="21"/>
              </w:rPr>
              <w:t>油气</w:t>
            </w:r>
            <w:r>
              <w:rPr>
                <w:rFonts w:ascii="Calibri" w:eastAsia="宋体" w:hAnsi="Calibri" w:cs="Calibri"/>
                <w:spacing w:val="-16"/>
                <w:sz w:val="21"/>
                <w:szCs w:val="21"/>
              </w:rPr>
              <w:t>、</w:t>
            </w:r>
            <w:r>
              <w:rPr>
                <w:rFonts w:ascii="Calibri" w:eastAsia="宋体" w:hAnsi="Calibri" w:cs="Calibri"/>
                <w:sz w:val="21"/>
                <w:szCs w:val="21"/>
              </w:rPr>
              <w:t>化学品输送管线管段周边</w:t>
            </w:r>
            <w:r>
              <w:rPr>
                <w:rFonts w:ascii="Calibri" w:eastAsia="宋体" w:hAnsi="Calibri" w:cs="Calibri"/>
                <w:spacing w:val="-46"/>
                <w:sz w:val="21"/>
                <w:szCs w:val="21"/>
              </w:rPr>
              <w:t xml:space="preserve"> </w:t>
            </w:r>
            <w:r>
              <w:rPr>
                <w:rFonts w:ascii="Calibri" w:eastAsia="宋体" w:hAnsi="Calibri" w:cs="Calibri"/>
                <w:sz w:val="21"/>
                <w:szCs w:val="21"/>
              </w:rPr>
              <w:t xml:space="preserve">200 </w:t>
            </w:r>
            <w:r>
              <w:rPr>
                <w:rFonts w:ascii="Calibri" w:eastAsia="宋体" w:hAnsi="Calibri" w:cs="Calibri"/>
                <w:w w:val="99"/>
                <w:sz w:val="21"/>
                <w:szCs w:val="21"/>
              </w:rPr>
              <w:t>m</w:t>
            </w:r>
            <w:r>
              <w:rPr>
                <w:rFonts w:ascii="Calibri" w:eastAsia="宋体" w:hAnsi="Calibri" w:cs="Calibri"/>
                <w:spacing w:val="-2"/>
                <w:sz w:val="21"/>
                <w:szCs w:val="21"/>
              </w:rPr>
              <w:t xml:space="preserve"> </w:t>
            </w:r>
            <w:r>
              <w:rPr>
                <w:rFonts w:ascii="Calibri" w:eastAsia="宋体" w:hAnsi="Calibri" w:cs="Calibri"/>
                <w:sz w:val="21"/>
                <w:szCs w:val="21"/>
              </w:rPr>
              <w:t>范围内，</w:t>
            </w:r>
            <w:r>
              <w:rPr>
                <w:rFonts w:ascii="Calibri" w:eastAsia="宋体" w:hAnsi="Calibri" w:cs="Calibri"/>
                <w:spacing w:val="1"/>
                <w:sz w:val="21"/>
                <w:szCs w:val="21"/>
              </w:rPr>
              <w:t>每</w:t>
            </w:r>
            <w:r>
              <w:rPr>
                <w:rFonts w:ascii="Calibri" w:eastAsia="宋体" w:hAnsi="Calibri" w:cs="Calibri"/>
                <w:sz w:val="21"/>
                <w:szCs w:val="21"/>
              </w:rPr>
              <w:t>千米管段人口数大于</w:t>
            </w:r>
            <w:r>
              <w:rPr>
                <w:rFonts w:ascii="Calibri" w:eastAsia="宋体" w:hAnsi="Calibri" w:cs="Calibri"/>
                <w:spacing w:val="-46"/>
                <w:sz w:val="21"/>
                <w:szCs w:val="21"/>
              </w:rPr>
              <w:t xml:space="preserve"> </w:t>
            </w:r>
            <w:r>
              <w:rPr>
                <w:rFonts w:ascii="Calibri" w:eastAsia="宋体" w:hAnsi="Calibri" w:cs="Calibri"/>
                <w:sz w:val="21"/>
                <w:szCs w:val="21"/>
              </w:rPr>
              <w:t>100</w:t>
            </w:r>
            <w:r>
              <w:rPr>
                <w:rFonts w:ascii="Calibri" w:eastAsia="宋体" w:hAnsi="Calibri" w:cs="Calibri"/>
                <w:spacing w:val="-1"/>
                <w:sz w:val="21"/>
                <w:szCs w:val="21"/>
              </w:rPr>
              <w:t xml:space="preserve"> </w:t>
            </w:r>
            <w:r>
              <w:rPr>
                <w:rFonts w:ascii="Calibri" w:eastAsia="宋体" w:hAnsi="Calibri" w:cs="Calibri"/>
                <w:spacing w:val="1"/>
                <w:sz w:val="21"/>
                <w:szCs w:val="21"/>
              </w:rPr>
              <w:t>人</w:t>
            </w:r>
            <w:r>
              <w:rPr>
                <w:rFonts w:ascii="Calibri" w:eastAsia="宋体" w:hAnsi="Calibri" w:cs="Calibri"/>
                <w:sz w:val="21"/>
                <w:szCs w:val="21"/>
              </w:rPr>
              <w:t>，小于</w:t>
            </w:r>
            <w:r>
              <w:rPr>
                <w:rFonts w:ascii="Calibri" w:eastAsia="宋体" w:hAnsi="Calibri" w:cs="Calibri"/>
                <w:spacing w:val="-46"/>
                <w:sz w:val="21"/>
                <w:szCs w:val="21"/>
              </w:rPr>
              <w:t xml:space="preserve"> </w:t>
            </w:r>
            <w:r>
              <w:rPr>
                <w:rFonts w:ascii="Calibri" w:eastAsia="宋体" w:hAnsi="Calibri" w:cs="Calibri"/>
                <w:sz w:val="21"/>
                <w:szCs w:val="21"/>
              </w:rPr>
              <w:t>200</w:t>
            </w:r>
            <w:r>
              <w:rPr>
                <w:rFonts w:ascii="Calibri" w:eastAsia="宋体" w:hAnsi="Calibri" w:cs="Calibri"/>
                <w:spacing w:val="-1"/>
                <w:sz w:val="21"/>
                <w:szCs w:val="21"/>
              </w:rPr>
              <w:t xml:space="preserve"> </w:t>
            </w:r>
            <w:r>
              <w:rPr>
                <w:rFonts w:ascii="Calibri" w:eastAsia="宋体" w:hAnsi="Calibri" w:cs="Calibri"/>
                <w:sz w:val="21"/>
                <w:szCs w:val="21"/>
              </w:rPr>
              <w:t>人</w:t>
            </w:r>
          </w:p>
        </w:tc>
      </w:tr>
      <w:tr w:rsidR="00226903" w14:paraId="59531A66" w14:textId="77777777">
        <w:trPr>
          <w:trHeight w:val="340"/>
        </w:trPr>
        <w:tc>
          <w:tcPr>
            <w:tcW w:w="692" w:type="dxa"/>
            <w:tcBorders>
              <w:right w:val="single" w:sz="4" w:space="0" w:color="auto"/>
            </w:tcBorders>
            <w:vAlign w:val="center"/>
          </w:tcPr>
          <w:p w14:paraId="00B948C6" w14:textId="77777777" w:rsidR="00226903" w:rsidRDefault="00E53955">
            <w:pPr>
              <w:kinsoku w:val="0"/>
              <w:overflowPunct w:val="0"/>
              <w:adjustRightInd/>
              <w:snapToGrid/>
              <w:spacing w:after="120" w:line="240" w:lineRule="auto"/>
              <w:ind w:left="103"/>
              <w:jc w:val="center"/>
              <w:rPr>
                <w:rFonts w:ascii="Calibri" w:eastAsia="宋体" w:hAnsi="Calibri" w:cs="Calibri"/>
                <w:sz w:val="21"/>
                <w:szCs w:val="21"/>
              </w:rPr>
            </w:pPr>
            <w:r>
              <w:rPr>
                <w:rFonts w:ascii="Calibri" w:eastAsia="宋体" w:hAnsi="Calibri" w:cs="Calibri"/>
                <w:sz w:val="21"/>
                <w:szCs w:val="21"/>
              </w:rPr>
              <w:t>E3</w:t>
            </w:r>
          </w:p>
        </w:tc>
        <w:tc>
          <w:tcPr>
            <w:tcW w:w="7610" w:type="dxa"/>
            <w:tcBorders>
              <w:left w:val="single" w:sz="4" w:space="0" w:color="auto"/>
            </w:tcBorders>
          </w:tcPr>
          <w:p w14:paraId="5F299557" w14:textId="77777777" w:rsidR="00226903" w:rsidRDefault="00E53955">
            <w:pPr>
              <w:kinsoku w:val="0"/>
              <w:overflowPunct w:val="0"/>
              <w:adjustRightInd/>
              <w:snapToGrid/>
              <w:spacing w:after="120" w:line="240" w:lineRule="auto"/>
              <w:ind w:left="103"/>
              <w:rPr>
                <w:rFonts w:ascii="Calibri" w:eastAsia="宋体" w:hAnsi="Calibri" w:cs="Calibri"/>
                <w:sz w:val="21"/>
                <w:szCs w:val="21"/>
              </w:rPr>
            </w:pPr>
            <w:r>
              <w:rPr>
                <w:rFonts w:ascii="Calibri" w:eastAsia="宋体" w:hAnsi="Calibri" w:cs="Calibri"/>
                <w:sz w:val="21"/>
                <w:szCs w:val="21"/>
              </w:rPr>
              <w:t>周边</w:t>
            </w:r>
            <w:r>
              <w:rPr>
                <w:rFonts w:ascii="Calibri" w:eastAsia="宋体" w:hAnsi="Calibri" w:cs="Calibri"/>
                <w:spacing w:val="-46"/>
                <w:sz w:val="21"/>
                <w:szCs w:val="21"/>
              </w:rPr>
              <w:t xml:space="preserve"> </w:t>
            </w:r>
            <w:r>
              <w:rPr>
                <w:rFonts w:ascii="Calibri" w:eastAsia="宋体" w:hAnsi="Calibri" w:cs="Calibri"/>
                <w:sz w:val="21"/>
                <w:szCs w:val="21"/>
              </w:rPr>
              <w:t xml:space="preserve">5 </w:t>
            </w:r>
            <w:r>
              <w:rPr>
                <w:rFonts w:ascii="Calibri" w:eastAsia="宋体" w:hAnsi="Calibri" w:cs="Calibri"/>
                <w:w w:val="99"/>
                <w:sz w:val="21"/>
                <w:szCs w:val="21"/>
              </w:rPr>
              <w:t>km</w:t>
            </w:r>
            <w:r>
              <w:rPr>
                <w:rFonts w:ascii="Calibri" w:eastAsia="宋体" w:hAnsi="Calibri" w:cs="Calibri"/>
                <w:sz w:val="21"/>
                <w:szCs w:val="21"/>
              </w:rPr>
              <w:t>范</w:t>
            </w:r>
            <w:r>
              <w:rPr>
                <w:rFonts w:ascii="Calibri" w:eastAsia="宋体" w:hAnsi="Calibri" w:cs="Calibri"/>
                <w:spacing w:val="1"/>
                <w:sz w:val="21"/>
                <w:szCs w:val="21"/>
              </w:rPr>
              <w:t>围</w:t>
            </w:r>
            <w:r>
              <w:rPr>
                <w:rFonts w:ascii="Calibri" w:eastAsia="宋体" w:hAnsi="Calibri" w:cs="Calibri"/>
                <w:sz w:val="21"/>
                <w:szCs w:val="21"/>
              </w:rPr>
              <w:t>内居住区</w:t>
            </w:r>
            <w:r>
              <w:rPr>
                <w:rFonts w:ascii="Calibri" w:eastAsia="宋体" w:hAnsi="Calibri" w:cs="Calibri"/>
                <w:spacing w:val="-8"/>
                <w:sz w:val="21"/>
                <w:szCs w:val="21"/>
              </w:rPr>
              <w:t>、</w:t>
            </w:r>
            <w:r>
              <w:rPr>
                <w:rFonts w:ascii="Calibri" w:eastAsia="宋体" w:hAnsi="Calibri" w:cs="Calibri"/>
                <w:spacing w:val="-2"/>
                <w:sz w:val="21"/>
                <w:szCs w:val="21"/>
              </w:rPr>
              <w:t>医</w:t>
            </w:r>
            <w:r>
              <w:rPr>
                <w:rFonts w:ascii="Calibri" w:eastAsia="宋体" w:hAnsi="Calibri" w:cs="Calibri"/>
                <w:sz w:val="21"/>
                <w:szCs w:val="21"/>
              </w:rPr>
              <w:t>疗卫生</w:t>
            </w:r>
            <w:r>
              <w:rPr>
                <w:rFonts w:ascii="Calibri" w:eastAsia="宋体" w:hAnsi="Calibri" w:cs="Calibri"/>
                <w:spacing w:val="-8"/>
                <w:sz w:val="21"/>
                <w:szCs w:val="21"/>
              </w:rPr>
              <w:t>、</w:t>
            </w:r>
            <w:r>
              <w:rPr>
                <w:rFonts w:ascii="Calibri" w:eastAsia="宋体" w:hAnsi="Calibri" w:cs="Calibri"/>
                <w:sz w:val="21"/>
                <w:szCs w:val="21"/>
              </w:rPr>
              <w:t>文</w:t>
            </w:r>
            <w:r>
              <w:rPr>
                <w:rFonts w:ascii="Calibri" w:eastAsia="宋体" w:hAnsi="Calibri" w:cs="Calibri"/>
                <w:spacing w:val="-2"/>
                <w:sz w:val="21"/>
                <w:szCs w:val="21"/>
              </w:rPr>
              <w:t>化</w:t>
            </w:r>
            <w:r>
              <w:rPr>
                <w:rFonts w:ascii="Calibri" w:eastAsia="宋体" w:hAnsi="Calibri" w:cs="Calibri"/>
                <w:sz w:val="21"/>
                <w:szCs w:val="21"/>
              </w:rPr>
              <w:t>教育</w:t>
            </w:r>
            <w:r>
              <w:rPr>
                <w:rFonts w:ascii="Calibri" w:eastAsia="宋体" w:hAnsi="Calibri" w:cs="Calibri"/>
                <w:spacing w:val="-8"/>
                <w:sz w:val="21"/>
                <w:szCs w:val="21"/>
              </w:rPr>
              <w:t>、</w:t>
            </w:r>
            <w:r>
              <w:rPr>
                <w:rFonts w:ascii="Calibri" w:eastAsia="宋体" w:hAnsi="Calibri" w:cs="Calibri"/>
                <w:sz w:val="21"/>
                <w:szCs w:val="21"/>
              </w:rPr>
              <w:t>科研</w:t>
            </w:r>
            <w:r>
              <w:rPr>
                <w:rFonts w:ascii="Calibri" w:eastAsia="宋体" w:hAnsi="Calibri" w:cs="Calibri"/>
                <w:spacing w:val="-9"/>
                <w:sz w:val="21"/>
                <w:szCs w:val="21"/>
              </w:rPr>
              <w:t>、</w:t>
            </w:r>
            <w:r>
              <w:rPr>
                <w:rFonts w:ascii="Calibri" w:eastAsia="宋体" w:hAnsi="Calibri" w:cs="Calibri"/>
                <w:sz w:val="21"/>
                <w:szCs w:val="21"/>
              </w:rPr>
              <w:t>行政办公等机构人口总数小于</w:t>
            </w:r>
            <w:r>
              <w:rPr>
                <w:rFonts w:ascii="Calibri" w:eastAsia="宋体" w:hAnsi="Calibri" w:cs="Calibri"/>
                <w:spacing w:val="-45"/>
                <w:sz w:val="21"/>
                <w:szCs w:val="21"/>
              </w:rPr>
              <w:t xml:space="preserve"> </w:t>
            </w:r>
            <w:r>
              <w:rPr>
                <w:rFonts w:ascii="Calibri" w:eastAsia="宋体" w:hAnsi="Calibri" w:cs="Calibri"/>
                <w:sz w:val="21"/>
                <w:szCs w:val="21"/>
              </w:rPr>
              <w:t>1</w:t>
            </w:r>
            <w:r>
              <w:rPr>
                <w:rFonts w:ascii="Calibri" w:eastAsia="宋体" w:hAnsi="Calibri" w:cs="Calibri"/>
                <w:sz w:val="21"/>
                <w:szCs w:val="21"/>
              </w:rPr>
              <w:t>万人</w:t>
            </w:r>
            <w:r>
              <w:rPr>
                <w:rFonts w:ascii="Calibri" w:eastAsia="宋体" w:hAnsi="Calibri" w:cs="Calibri"/>
                <w:spacing w:val="-42"/>
                <w:sz w:val="21"/>
                <w:szCs w:val="21"/>
              </w:rPr>
              <w:t>；</w:t>
            </w:r>
            <w:r>
              <w:rPr>
                <w:rFonts w:ascii="Calibri" w:eastAsia="宋体" w:hAnsi="Calibri" w:cs="Calibri"/>
                <w:sz w:val="21"/>
                <w:szCs w:val="21"/>
              </w:rPr>
              <w:t>或周边</w:t>
            </w:r>
            <w:r>
              <w:rPr>
                <w:rFonts w:ascii="Calibri" w:eastAsia="宋体" w:hAnsi="Calibri" w:cs="Calibri"/>
                <w:spacing w:val="-46"/>
                <w:sz w:val="21"/>
                <w:szCs w:val="21"/>
              </w:rPr>
              <w:t xml:space="preserve"> </w:t>
            </w:r>
            <w:r>
              <w:rPr>
                <w:rFonts w:ascii="Calibri" w:eastAsia="宋体" w:hAnsi="Calibri" w:cs="Calibri"/>
                <w:sz w:val="21"/>
                <w:szCs w:val="21"/>
              </w:rPr>
              <w:t xml:space="preserve">500 </w:t>
            </w:r>
            <w:r>
              <w:rPr>
                <w:rFonts w:ascii="Calibri" w:eastAsia="宋体" w:hAnsi="Calibri" w:cs="Calibri"/>
                <w:w w:val="99"/>
                <w:sz w:val="21"/>
                <w:szCs w:val="21"/>
              </w:rPr>
              <w:t>m</w:t>
            </w:r>
            <w:r>
              <w:rPr>
                <w:rFonts w:ascii="Calibri" w:eastAsia="宋体" w:hAnsi="Calibri" w:cs="Calibri"/>
                <w:spacing w:val="-2"/>
                <w:sz w:val="21"/>
                <w:szCs w:val="21"/>
              </w:rPr>
              <w:t xml:space="preserve"> </w:t>
            </w:r>
            <w:r>
              <w:rPr>
                <w:rFonts w:ascii="Calibri" w:eastAsia="宋体" w:hAnsi="Calibri" w:cs="Calibri"/>
                <w:sz w:val="21"/>
                <w:szCs w:val="21"/>
              </w:rPr>
              <w:t>范围内</w:t>
            </w:r>
            <w:r>
              <w:rPr>
                <w:rFonts w:ascii="Calibri" w:eastAsia="宋体" w:hAnsi="Calibri" w:cs="Calibri"/>
                <w:spacing w:val="1"/>
                <w:sz w:val="21"/>
                <w:szCs w:val="21"/>
              </w:rPr>
              <w:t>人</w:t>
            </w:r>
            <w:r>
              <w:rPr>
                <w:rFonts w:ascii="Calibri" w:eastAsia="宋体" w:hAnsi="Calibri" w:cs="Calibri"/>
                <w:sz w:val="21"/>
                <w:szCs w:val="21"/>
              </w:rPr>
              <w:t>口总数小于</w:t>
            </w:r>
            <w:r>
              <w:rPr>
                <w:rFonts w:ascii="Calibri" w:eastAsia="宋体" w:hAnsi="Calibri" w:cs="Calibri"/>
                <w:spacing w:val="-46"/>
                <w:sz w:val="21"/>
                <w:szCs w:val="21"/>
              </w:rPr>
              <w:t xml:space="preserve"> </w:t>
            </w:r>
            <w:r>
              <w:rPr>
                <w:rFonts w:ascii="Calibri" w:eastAsia="宋体" w:hAnsi="Calibri" w:cs="Calibri"/>
                <w:sz w:val="21"/>
                <w:szCs w:val="21"/>
              </w:rPr>
              <w:t>500</w:t>
            </w:r>
            <w:r>
              <w:rPr>
                <w:rFonts w:ascii="Calibri" w:eastAsia="宋体" w:hAnsi="Calibri" w:cs="Calibri"/>
                <w:spacing w:val="-1"/>
                <w:sz w:val="21"/>
                <w:szCs w:val="21"/>
              </w:rPr>
              <w:t xml:space="preserve"> </w:t>
            </w:r>
            <w:r>
              <w:rPr>
                <w:rFonts w:ascii="Calibri" w:eastAsia="宋体" w:hAnsi="Calibri" w:cs="Calibri"/>
                <w:sz w:val="21"/>
                <w:szCs w:val="21"/>
              </w:rPr>
              <w:t>人</w:t>
            </w:r>
            <w:r>
              <w:rPr>
                <w:rFonts w:ascii="Calibri" w:eastAsia="宋体" w:hAnsi="Calibri" w:cs="Calibri"/>
                <w:spacing w:val="-42"/>
                <w:sz w:val="21"/>
                <w:szCs w:val="21"/>
              </w:rPr>
              <w:t>；</w:t>
            </w:r>
            <w:r>
              <w:rPr>
                <w:rFonts w:ascii="Calibri" w:eastAsia="宋体" w:hAnsi="Calibri" w:cs="Calibri"/>
                <w:sz w:val="21"/>
                <w:szCs w:val="21"/>
              </w:rPr>
              <w:t>油气</w:t>
            </w:r>
            <w:r>
              <w:rPr>
                <w:rFonts w:ascii="Calibri" w:eastAsia="宋体" w:hAnsi="Calibri" w:cs="Calibri"/>
                <w:spacing w:val="-42"/>
                <w:sz w:val="21"/>
                <w:szCs w:val="21"/>
              </w:rPr>
              <w:t>、</w:t>
            </w:r>
            <w:r>
              <w:rPr>
                <w:rFonts w:ascii="Calibri" w:eastAsia="宋体" w:hAnsi="Calibri" w:cs="Calibri"/>
                <w:sz w:val="21"/>
                <w:szCs w:val="21"/>
              </w:rPr>
              <w:t>化学品输送管线管段周边</w:t>
            </w:r>
            <w:r>
              <w:rPr>
                <w:rFonts w:ascii="Calibri" w:eastAsia="宋体" w:hAnsi="Calibri" w:cs="Calibri"/>
                <w:spacing w:val="-46"/>
                <w:sz w:val="21"/>
                <w:szCs w:val="21"/>
              </w:rPr>
              <w:t xml:space="preserve"> </w:t>
            </w:r>
            <w:r>
              <w:rPr>
                <w:rFonts w:ascii="Calibri" w:eastAsia="宋体" w:hAnsi="Calibri" w:cs="Calibri"/>
                <w:sz w:val="21"/>
                <w:szCs w:val="21"/>
              </w:rPr>
              <w:t xml:space="preserve">200 </w:t>
            </w:r>
            <w:r>
              <w:rPr>
                <w:rFonts w:ascii="Calibri" w:eastAsia="宋体" w:hAnsi="Calibri" w:cs="Calibri"/>
                <w:w w:val="99"/>
                <w:sz w:val="21"/>
                <w:szCs w:val="21"/>
              </w:rPr>
              <w:t>m</w:t>
            </w:r>
            <w:r>
              <w:rPr>
                <w:rFonts w:ascii="Calibri" w:eastAsia="宋体" w:hAnsi="Calibri" w:cs="Calibri"/>
                <w:sz w:val="21"/>
                <w:szCs w:val="21"/>
              </w:rPr>
              <w:t>范围内，每千米管段人口数小于</w:t>
            </w:r>
            <w:r>
              <w:rPr>
                <w:rFonts w:ascii="Calibri" w:eastAsia="宋体" w:hAnsi="Calibri" w:cs="Calibri"/>
                <w:spacing w:val="-46"/>
                <w:sz w:val="21"/>
                <w:szCs w:val="21"/>
              </w:rPr>
              <w:t xml:space="preserve"> </w:t>
            </w:r>
            <w:r>
              <w:rPr>
                <w:rFonts w:ascii="Calibri" w:eastAsia="宋体" w:hAnsi="Calibri" w:cs="Calibri"/>
                <w:sz w:val="21"/>
                <w:szCs w:val="21"/>
              </w:rPr>
              <w:t>100</w:t>
            </w:r>
            <w:r>
              <w:rPr>
                <w:rFonts w:ascii="Calibri" w:eastAsia="宋体" w:hAnsi="Calibri" w:cs="Calibri"/>
                <w:spacing w:val="-1"/>
                <w:sz w:val="21"/>
                <w:szCs w:val="21"/>
              </w:rPr>
              <w:t xml:space="preserve"> </w:t>
            </w:r>
            <w:r>
              <w:rPr>
                <w:rFonts w:ascii="Calibri" w:eastAsia="宋体" w:hAnsi="Calibri" w:cs="Calibri"/>
                <w:sz w:val="21"/>
                <w:szCs w:val="21"/>
              </w:rPr>
              <w:t>人</w:t>
            </w:r>
          </w:p>
        </w:tc>
      </w:tr>
    </w:tbl>
    <w:p w14:paraId="6428A0A8"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②</w:t>
      </w:r>
      <w:r>
        <w:rPr>
          <w:rFonts w:ascii="Calibri" w:eastAsia="宋体" w:hAnsi="Calibri" w:cs="Calibri"/>
          <w:sz w:val="24"/>
          <w:szCs w:val="20"/>
        </w:rPr>
        <w:t>地表水环境</w:t>
      </w:r>
    </w:p>
    <w:p w14:paraId="05A83290"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依据事故情况下危险物质泄漏到水体的排放点受纳地表水体功能敏感性，与</w:t>
      </w:r>
      <w:proofErr w:type="gramStart"/>
      <w:r>
        <w:rPr>
          <w:rFonts w:ascii="Calibri" w:eastAsia="宋体" w:hAnsi="Calibri" w:cs="Calibri"/>
          <w:sz w:val="24"/>
          <w:szCs w:val="20"/>
        </w:rPr>
        <w:t>下游环境</w:t>
      </w:r>
      <w:proofErr w:type="gramEnd"/>
      <w:r>
        <w:rPr>
          <w:rFonts w:ascii="Calibri" w:eastAsia="宋体" w:hAnsi="Calibri" w:cs="Calibri"/>
          <w:sz w:val="24"/>
          <w:szCs w:val="20"/>
        </w:rPr>
        <w:t>敏感目标情况，共分为三种类型，</w:t>
      </w:r>
      <w:r>
        <w:rPr>
          <w:rFonts w:ascii="Calibri" w:eastAsia="宋体" w:hAnsi="Calibri" w:cs="Calibri"/>
          <w:sz w:val="24"/>
          <w:szCs w:val="20"/>
        </w:rPr>
        <w:t>E1</w:t>
      </w:r>
      <w:r>
        <w:rPr>
          <w:rFonts w:ascii="Calibri" w:eastAsia="宋体" w:hAnsi="Calibri" w:cs="Calibri"/>
          <w:sz w:val="24"/>
          <w:szCs w:val="20"/>
        </w:rPr>
        <w:t>为环境高度敏感区，</w:t>
      </w:r>
      <w:r>
        <w:rPr>
          <w:rFonts w:ascii="Calibri" w:eastAsia="宋体" w:hAnsi="Calibri" w:cs="Calibri"/>
          <w:sz w:val="24"/>
          <w:szCs w:val="20"/>
        </w:rPr>
        <w:t>E2</w:t>
      </w:r>
      <w:r>
        <w:rPr>
          <w:rFonts w:ascii="Calibri" w:eastAsia="宋体" w:hAnsi="Calibri" w:cs="Calibri"/>
          <w:sz w:val="24"/>
          <w:szCs w:val="20"/>
        </w:rPr>
        <w:t>为环境中度敏感区，</w:t>
      </w:r>
      <w:r>
        <w:rPr>
          <w:rFonts w:ascii="Calibri" w:eastAsia="宋体" w:hAnsi="Calibri" w:cs="Calibri"/>
          <w:sz w:val="24"/>
          <w:szCs w:val="20"/>
        </w:rPr>
        <w:t>E3</w:t>
      </w:r>
      <w:r>
        <w:rPr>
          <w:rFonts w:ascii="Calibri" w:eastAsia="宋体" w:hAnsi="Calibri" w:cs="Calibri"/>
          <w:sz w:val="24"/>
          <w:szCs w:val="20"/>
        </w:rPr>
        <w:t>为环境低度敏感区。本项目设有事故池，不直接向外部地表水排放事故废水，属于地表水</w:t>
      </w:r>
      <w:r>
        <w:rPr>
          <w:rFonts w:ascii="Calibri" w:eastAsia="宋体" w:hAnsi="Calibri" w:cs="Calibri"/>
          <w:sz w:val="24"/>
          <w:szCs w:val="20"/>
        </w:rPr>
        <w:t>E3</w:t>
      </w:r>
      <w:r>
        <w:rPr>
          <w:rFonts w:ascii="Calibri" w:eastAsia="宋体" w:hAnsi="Calibri" w:cs="Calibri"/>
          <w:sz w:val="24"/>
          <w:szCs w:val="20"/>
        </w:rPr>
        <w:t>类型（环境低度敏感区）。</w:t>
      </w:r>
    </w:p>
    <w:p w14:paraId="20A87683"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③</w:t>
      </w:r>
      <w:r>
        <w:rPr>
          <w:rFonts w:ascii="Calibri" w:eastAsia="宋体" w:hAnsi="Calibri" w:cs="Calibri"/>
          <w:sz w:val="24"/>
          <w:szCs w:val="20"/>
        </w:rPr>
        <w:t>地下水环境</w:t>
      </w:r>
    </w:p>
    <w:p w14:paraId="79D73BE7"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依据地下水功能敏感性与包气带防污性能，共分为三种类型，</w:t>
      </w:r>
      <w:r>
        <w:rPr>
          <w:rFonts w:ascii="Calibri" w:eastAsia="宋体" w:hAnsi="Calibri" w:cs="Calibri"/>
          <w:sz w:val="24"/>
          <w:szCs w:val="20"/>
        </w:rPr>
        <w:t xml:space="preserve">E1 </w:t>
      </w:r>
      <w:r>
        <w:rPr>
          <w:rFonts w:ascii="Calibri" w:eastAsia="宋体" w:hAnsi="Calibri" w:cs="Calibri"/>
          <w:sz w:val="24"/>
          <w:szCs w:val="20"/>
        </w:rPr>
        <w:t>为环境高度敏感区，</w:t>
      </w:r>
      <w:r>
        <w:rPr>
          <w:rFonts w:ascii="Calibri" w:eastAsia="宋体" w:hAnsi="Calibri" w:cs="Calibri"/>
          <w:sz w:val="24"/>
          <w:szCs w:val="20"/>
        </w:rPr>
        <w:t xml:space="preserve">E2 </w:t>
      </w:r>
      <w:r>
        <w:rPr>
          <w:rFonts w:ascii="Calibri" w:eastAsia="宋体" w:hAnsi="Calibri" w:cs="Calibri"/>
          <w:sz w:val="24"/>
          <w:szCs w:val="20"/>
        </w:rPr>
        <w:t>为环</w:t>
      </w:r>
      <w:r>
        <w:rPr>
          <w:rFonts w:ascii="Calibri" w:eastAsia="宋体" w:hAnsi="Calibri" w:cs="Calibri"/>
          <w:sz w:val="24"/>
          <w:szCs w:val="20"/>
        </w:rPr>
        <w:t xml:space="preserve"> </w:t>
      </w:r>
      <w:r>
        <w:rPr>
          <w:rFonts w:ascii="Calibri" w:eastAsia="宋体" w:hAnsi="Calibri" w:cs="Calibri"/>
          <w:sz w:val="24"/>
          <w:szCs w:val="20"/>
        </w:rPr>
        <w:t>境中度敏感区，</w:t>
      </w:r>
      <w:r>
        <w:rPr>
          <w:rFonts w:ascii="Calibri" w:eastAsia="宋体" w:hAnsi="Calibri" w:cs="Calibri"/>
          <w:sz w:val="24"/>
          <w:szCs w:val="20"/>
        </w:rPr>
        <w:t xml:space="preserve">E3 </w:t>
      </w:r>
      <w:r>
        <w:rPr>
          <w:rFonts w:ascii="Calibri" w:eastAsia="宋体" w:hAnsi="Calibri" w:cs="Calibri"/>
          <w:sz w:val="24"/>
          <w:szCs w:val="20"/>
        </w:rPr>
        <w:t>为环境低度敏感区，分级原则见表</w:t>
      </w:r>
      <w:r>
        <w:rPr>
          <w:rFonts w:ascii="Calibri" w:eastAsia="宋体" w:hAnsi="Calibri" w:cs="Calibri"/>
          <w:sz w:val="24"/>
          <w:szCs w:val="20"/>
        </w:rPr>
        <w:t xml:space="preserve"> D.5</w:t>
      </w:r>
      <w:r>
        <w:rPr>
          <w:rFonts w:ascii="Calibri" w:eastAsia="宋体" w:hAnsi="Calibri" w:cs="Calibri"/>
          <w:sz w:val="24"/>
          <w:szCs w:val="20"/>
        </w:rPr>
        <w:t>。本项目</w:t>
      </w:r>
      <w:r>
        <w:rPr>
          <w:rFonts w:ascii="Calibri" w:eastAsia="宋体" w:hAnsi="Calibri" w:cs="Calibri" w:hint="eastAsia"/>
          <w:sz w:val="24"/>
          <w:szCs w:val="20"/>
        </w:rPr>
        <w:t>地下水</w:t>
      </w:r>
      <w:r>
        <w:rPr>
          <w:rFonts w:ascii="Calibri" w:eastAsia="宋体" w:hAnsi="Calibri" w:cs="Calibri"/>
          <w:sz w:val="24"/>
          <w:szCs w:val="20"/>
        </w:rPr>
        <w:t>环境敏感程度</w:t>
      </w:r>
      <w:r>
        <w:rPr>
          <w:rFonts w:ascii="Calibri" w:eastAsia="宋体" w:hAnsi="Calibri" w:cs="Calibri" w:hint="eastAsia"/>
          <w:sz w:val="24"/>
          <w:szCs w:val="20"/>
        </w:rPr>
        <w:t>属于</w:t>
      </w:r>
      <w:r>
        <w:rPr>
          <w:rFonts w:ascii="Calibri" w:eastAsia="宋体" w:hAnsi="Calibri" w:cs="Calibri"/>
          <w:sz w:val="24"/>
          <w:szCs w:val="20"/>
        </w:rPr>
        <w:t>E3</w:t>
      </w:r>
      <w:r>
        <w:rPr>
          <w:rFonts w:ascii="Calibri" w:eastAsia="宋体" w:hAnsi="Calibri" w:cs="Calibri"/>
          <w:sz w:val="24"/>
          <w:szCs w:val="20"/>
        </w:rPr>
        <w:t>类型（环境低度敏感区）。</w:t>
      </w:r>
    </w:p>
    <w:p w14:paraId="51221596" w14:textId="77777777" w:rsidR="00226903" w:rsidRDefault="00E53955">
      <w:pPr>
        <w:adjustRightInd/>
        <w:snapToGrid/>
        <w:spacing w:line="324" w:lineRule="auto"/>
        <w:jc w:val="center"/>
        <w:rPr>
          <w:rFonts w:ascii="Calibri" w:eastAsia="宋体" w:hAnsi="Calibri" w:cs="Calibri"/>
          <w:b/>
          <w:sz w:val="24"/>
          <w:szCs w:val="20"/>
        </w:rPr>
      </w:pPr>
      <w:r>
        <w:rPr>
          <w:rFonts w:ascii="Calibri" w:eastAsia="宋体" w:hAnsi="Calibri" w:cs="Calibri" w:hint="eastAsia"/>
          <w:b/>
          <w:sz w:val="24"/>
          <w:szCs w:val="20"/>
        </w:rPr>
        <w:t>表</w:t>
      </w:r>
      <w:r>
        <w:rPr>
          <w:rFonts w:ascii="Calibri" w:eastAsia="宋体" w:hAnsi="Calibri" w:cs="Calibri"/>
          <w:b/>
          <w:sz w:val="24"/>
          <w:szCs w:val="20"/>
        </w:rPr>
        <w:t xml:space="preserve">D.5 </w:t>
      </w:r>
      <w:r>
        <w:rPr>
          <w:rFonts w:ascii="Calibri" w:eastAsia="宋体" w:hAnsi="Calibri" w:cs="Calibri"/>
          <w:b/>
          <w:sz w:val="24"/>
          <w:szCs w:val="20"/>
        </w:rPr>
        <w:t>地下水环境敏感程度分级</w:t>
      </w:r>
    </w:p>
    <w:tbl>
      <w:tblPr>
        <w:tblW w:w="8302" w:type="dxa"/>
        <w:tblBorders>
          <w:top w:val="single" w:sz="6"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26"/>
        <w:gridCol w:w="1934"/>
        <w:gridCol w:w="2698"/>
        <w:gridCol w:w="1644"/>
      </w:tblGrid>
      <w:tr w:rsidR="00226903" w14:paraId="3F541C1E" w14:textId="77777777">
        <w:trPr>
          <w:trHeight w:val="340"/>
        </w:trPr>
        <w:tc>
          <w:tcPr>
            <w:tcW w:w="2026" w:type="dxa"/>
            <w:vMerge w:val="restart"/>
            <w:vAlign w:val="center"/>
          </w:tcPr>
          <w:p w14:paraId="23A30152" w14:textId="77777777" w:rsidR="00226903" w:rsidRDefault="00E53955">
            <w:pPr>
              <w:kinsoku w:val="0"/>
              <w:overflowPunct w:val="0"/>
              <w:spacing w:line="240" w:lineRule="auto"/>
              <w:jc w:val="center"/>
              <w:rPr>
                <w:rFonts w:ascii="Calibri" w:eastAsia="宋体" w:hAnsi="Calibri" w:cs="Calibri"/>
                <w:b/>
                <w:sz w:val="21"/>
                <w:szCs w:val="21"/>
              </w:rPr>
            </w:pPr>
            <w:r>
              <w:rPr>
                <w:rFonts w:ascii="Calibri" w:eastAsia="宋体" w:hAnsi="Calibri" w:cs="Calibri"/>
                <w:b/>
                <w:sz w:val="21"/>
                <w:szCs w:val="21"/>
              </w:rPr>
              <w:t>包气带防污性能</w:t>
            </w:r>
          </w:p>
        </w:tc>
        <w:tc>
          <w:tcPr>
            <w:tcW w:w="6276" w:type="dxa"/>
            <w:gridSpan w:val="3"/>
            <w:vAlign w:val="center"/>
          </w:tcPr>
          <w:p w14:paraId="3F767ADC" w14:textId="77777777" w:rsidR="00226903" w:rsidRDefault="00E53955">
            <w:pPr>
              <w:spacing w:line="240" w:lineRule="auto"/>
              <w:jc w:val="center"/>
              <w:rPr>
                <w:rFonts w:ascii="Calibri" w:eastAsia="宋体" w:hAnsi="Calibri" w:cs="Calibri"/>
                <w:b/>
                <w:sz w:val="21"/>
                <w:szCs w:val="21"/>
              </w:rPr>
            </w:pPr>
            <w:r>
              <w:rPr>
                <w:rFonts w:ascii="Calibri" w:eastAsia="宋体" w:hAnsi="Calibri" w:cs="Calibri"/>
                <w:b/>
                <w:sz w:val="21"/>
                <w:szCs w:val="21"/>
              </w:rPr>
              <w:t>地下水功能敏感性</w:t>
            </w:r>
          </w:p>
        </w:tc>
      </w:tr>
      <w:tr w:rsidR="00226903" w14:paraId="414F9C13" w14:textId="77777777">
        <w:trPr>
          <w:trHeight w:val="340"/>
        </w:trPr>
        <w:tc>
          <w:tcPr>
            <w:tcW w:w="2026" w:type="dxa"/>
            <w:vMerge/>
            <w:vAlign w:val="center"/>
          </w:tcPr>
          <w:p w14:paraId="18C78EB5" w14:textId="77777777" w:rsidR="00226903" w:rsidRDefault="00226903">
            <w:pPr>
              <w:spacing w:line="240" w:lineRule="auto"/>
              <w:jc w:val="center"/>
              <w:rPr>
                <w:rFonts w:ascii="Calibri" w:eastAsia="宋体" w:hAnsi="Calibri" w:cs="Calibri"/>
                <w:sz w:val="21"/>
                <w:szCs w:val="21"/>
              </w:rPr>
            </w:pPr>
          </w:p>
        </w:tc>
        <w:tc>
          <w:tcPr>
            <w:tcW w:w="1934" w:type="dxa"/>
            <w:vAlign w:val="center"/>
          </w:tcPr>
          <w:p w14:paraId="3ABA6722" w14:textId="77777777" w:rsidR="00226903" w:rsidRDefault="00E53955">
            <w:pPr>
              <w:spacing w:line="240" w:lineRule="auto"/>
              <w:jc w:val="center"/>
              <w:rPr>
                <w:rFonts w:ascii="Calibri" w:eastAsia="宋体" w:hAnsi="Calibri" w:cs="Calibri"/>
                <w:sz w:val="21"/>
                <w:szCs w:val="21"/>
              </w:rPr>
            </w:pPr>
            <w:r>
              <w:rPr>
                <w:rFonts w:ascii="Calibri" w:eastAsia="宋体" w:hAnsi="Calibri" w:cs="Calibri"/>
                <w:sz w:val="21"/>
                <w:szCs w:val="21"/>
              </w:rPr>
              <w:t>G1</w:t>
            </w:r>
          </w:p>
        </w:tc>
        <w:tc>
          <w:tcPr>
            <w:tcW w:w="2698" w:type="dxa"/>
            <w:vAlign w:val="center"/>
          </w:tcPr>
          <w:p w14:paraId="1C1351BB" w14:textId="77777777" w:rsidR="00226903" w:rsidRDefault="00E53955">
            <w:pPr>
              <w:spacing w:line="240" w:lineRule="auto"/>
              <w:jc w:val="center"/>
              <w:rPr>
                <w:rFonts w:ascii="Calibri" w:eastAsia="宋体" w:hAnsi="Calibri" w:cs="Calibri"/>
                <w:sz w:val="21"/>
                <w:szCs w:val="21"/>
              </w:rPr>
            </w:pPr>
            <w:r>
              <w:rPr>
                <w:rFonts w:ascii="Calibri" w:eastAsia="宋体" w:hAnsi="Calibri" w:cs="Calibri"/>
                <w:sz w:val="21"/>
                <w:szCs w:val="21"/>
              </w:rPr>
              <w:t>G2</w:t>
            </w:r>
          </w:p>
        </w:tc>
        <w:tc>
          <w:tcPr>
            <w:tcW w:w="1644" w:type="dxa"/>
            <w:vAlign w:val="center"/>
          </w:tcPr>
          <w:p w14:paraId="2C332643" w14:textId="77777777" w:rsidR="00226903" w:rsidRDefault="00E53955">
            <w:pPr>
              <w:spacing w:line="240" w:lineRule="auto"/>
              <w:jc w:val="center"/>
              <w:rPr>
                <w:rFonts w:ascii="Calibri" w:eastAsia="宋体" w:hAnsi="Calibri" w:cs="Calibri"/>
                <w:sz w:val="21"/>
                <w:szCs w:val="21"/>
              </w:rPr>
            </w:pPr>
            <w:r>
              <w:rPr>
                <w:rFonts w:ascii="Calibri" w:eastAsia="宋体" w:hAnsi="Calibri" w:cs="Calibri"/>
                <w:sz w:val="21"/>
                <w:szCs w:val="21"/>
              </w:rPr>
              <w:t>G3</w:t>
            </w:r>
          </w:p>
        </w:tc>
      </w:tr>
      <w:tr w:rsidR="00226903" w14:paraId="366A9831" w14:textId="77777777">
        <w:trPr>
          <w:trHeight w:val="340"/>
        </w:trPr>
        <w:tc>
          <w:tcPr>
            <w:tcW w:w="2026" w:type="dxa"/>
            <w:vAlign w:val="center"/>
          </w:tcPr>
          <w:p w14:paraId="26236689"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sz w:val="21"/>
                <w:szCs w:val="21"/>
              </w:rPr>
              <w:t>D1</w:t>
            </w:r>
          </w:p>
        </w:tc>
        <w:tc>
          <w:tcPr>
            <w:tcW w:w="1934" w:type="dxa"/>
            <w:vAlign w:val="center"/>
          </w:tcPr>
          <w:p w14:paraId="3721633F"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E1</w:t>
            </w:r>
          </w:p>
        </w:tc>
        <w:tc>
          <w:tcPr>
            <w:tcW w:w="2698" w:type="dxa"/>
            <w:vAlign w:val="center"/>
          </w:tcPr>
          <w:p w14:paraId="16E93AAF"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E1</w:t>
            </w:r>
          </w:p>
        </w:tc>
        <w:tc>
          <w:tcPr>
            <w:tcW w:w="1644" w:type="dxa"/>
            <w:vAlign w:val="center"/>
          </w:tcPr>
          <w:p w14:paraId="0C7D1A67"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E2</w:t>
            </w:r>
          </w:p>
        </w:tc>
      </w:tr>
      <w:tr w:rsidR="00226903" w14:paraId="4D9978E4" w14:textId="77777777">
        <w:trPr>
          <w:trHeight w:val="340"/>
        </w:trPr>
        <w:tc>
          <w:tcPr>
            <w:tcW w:w="2026" w:type="dxa"/>
            <w:vAlign w:val="center"/>
          </w:tcPr>
          <w:p w14:paraId="325D612D"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sz w:val="21"/>
                <w:szCs w:val="21"/>
              </w:rPr>
              <w:t>D2</w:t>
            </w:r>
          </w:p>
        </w:tc>
        <w:tc>
          <w:tcPr>
            <w:tcW w:w="1934" w:type="dxa"/>
            <w:vAlign w:val="center"/>
          </w:tcPr>
          <w:p w14:paraId="4365B8DD"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E1</w:t>
            </w:r>
          </w:p>
        </w:tc>
        <w:tc>
          <w:tcPr>
            <w:tcW w:w="2698" w:type="dxa"/>
            <w:vAlign w:val="center"/>
          </w:tcPr>
          <w:p w14:paraId="3071D4FF"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E2</w:t>
            </w:r>
          </w:p>
        </w:tc>
        <w:tc>
          <w:tcPr>
            <w:tcW w:w="1644" w:type="dxa"/>
            <w:vAlign w:val="center"/>
          </w:tcPr>
          <w:p w14:paraId="1A0504E5" w14:textId="77777777" w:rsidR="00226903" w:rsidRDefault="00E53955">
            <w:pPr>
              <w:kinsoku w:val="0"/>
              <w:overflowPunct w:val="0"/>
              <w:spacing w:line="240" w:lineRule="auto"/>
              <w:jc w:val="center"/>
              <w:rPr>
                <w:rFonts w:ascii="Calibri" w:eastAsia="宋体" w:hAnsi="Calibri" w:cs="Calibri"/>
                <w:b/>
                <w:sz w:val="21"/>
                <w:szCs w:val="21"/>
              </w:rPr>
            </w:pPr>
            <w:r>
              <w:rPr>
                <w:rFonts w:ascii="Calibri" w:eastAsia="宋体" w:hAnsi="Calibri" w:cs="Calibri"/>
                <w:b/>
                <w:w w:val="99"/>
                <w:sz w:val="21"/>
                <w:szCs w:val="21"/>
              </w:rPr>
              <w:t>E3</w:t>
            </w:r>
          </w:p>
        </w:tc>
      </w:tr>
      <w:tr w:rsidR="00226903" w14:paraId="317B0809" w14:textId="77777777">
        <w:trPr>
          <w:trHeight w:val="340"/>
        </w:trPr>
        <w:tc>
          <w:tcPr>
            <w:tcW w:w="2026" w:type="dxa"/>
            <w:vAlign w:val="center"/>
          </w:tcPr>
          <w:p w14:paraId="13BFA968"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sz w:val="21"/>
                <w:szCs w:val="21"/>
              </w:rPr>
              <w:t>D3</w:t>
            </w:r>
          </w:p>
        </w:tc>
        <w:tc>
          <w:tcPr>
            <w:tcW w:w="1934" w:type="dxa"/>
            <w:vAlign w:val="center"/>
          </w:tcPr>
          <w:p w14:paraId="3AD2C7CF"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E2</w:t>
            </w:r>
          </w:p>
        </w:tc>
        <w:tc>
          <w:tcPr>
            <w:tcW w:w="2698" w:type="dxa"/>
            <w:vAlign w:val="center"/>
          </w:tcPr>
          <w:p w14:paraId="43481F8C"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E3</w:t>
            </w:r>
          </w:p>
        </w:tc>
        <w:tc>
          <w:tcPr>
            <w:tcW w:w="1644" w:type="dxa"/>
            <w:vAlign w:val="center"/>
          </w:tcPr>
          <w:p w14:paraId="40EF2569" w14:textId="77777777" w:rsidR="00226903" w:rsidRDefault="00E53955">
            <w:pPr>
              <w:kinsoku w:val="0"/>
              <w:overflowPunct w:val="0"/>
              <w:spacing w:line="240" w:lineRule="auto"/>
              <w:jc w:val="center"/>
              <w:rPr>
                <w:rFonts w:ascii="Calibri" w:eastAsia="宋体" w:hAnsi="Calibri" w:cs="Calibri"/>
                <w:sz w:val="21"/>
                <w:szCs w:val="21"/>
              </w:rPr>
            </w:pPr>
            <w:r>
              <w:rPr>
                <w:rFonts w:ascii="Calibri" w:eastAsia="宋体" w:hAnsi="Calibri" w:cs="Calibri"/>
                <w:w w:val="99"/>
                <w:sz w:val="21"/>
                <w:szCs w:val="21"/>
              </w:rPr>
              <w:t>E3</w:t>
            </w:r>
          </w:p>
        </w:tc>
      </w:tr>
    </w:tbl>
    <w:p w14:paraId="57F00168" w14:textId="77777777" w:rsidR="00226903" w:rsidRDefault="00E53955">
      <w:pPr>
        <w:adjustRightInd/>
        <w:snapToGrid/>
        <w:spacing w:line="324" w:lineRule="auto"/>
        <w:ind w:firstLineChars="200" w:firstLine="420"/>
        <w:jc w:val="left"/>
        <w:rPr>
          <w:rFonts w:ascii="Calibri" w:eastAsia="宋体" w:hAnsi="Calibri" w:cs="Calibri"/>
          <w:sz w:val="21"/>
          <w:szCs w:val="21"/>
        </w:rPr>
      </w:pPr>
      <w:r>
        <w:rPr>
          <w:rFonts w:ascii="Calibri" w:eastAsia="宋体" w:hAnsi="Calibri" w:cs="Calibri" w:hint="eastAsia"/>
          <w:sz w:val="21"/>
          <w:szCs w:val="21"/>
        </w:rPr>
        <w:t>注：本项目所在地半径</w:t>
      </w:r>
      <w:r>
        <w:rPr>
          <w:rFonts w:ascii="Calibri" w:eastAsia="宋体" w:hAnsi="Calibri" w:cs="Calibri" w:hint="eastAsia"/>
          <w:sz w:val="21"/>
          <w:szCs w:val="21"/>
        </w:rPr>
        <w:t>2.5km</w:t>
      </w:r>
      <w:r>
        <w:rPr>
          <w:rFonts w:ascii="Calibri" w:eastAsia="宋体" w:hAnsi="Calibri" w:cs="Calibri" w:hint="eastAsia"/>
          <w:sz w:val="21"/>
          <w:szCs w:val="21"/>
        </w:rPr>
        <w:t>范围内无地下水环境敏感目标，地下水环境敏感特征属于不敏感（</w:t>
      </w:r>
      <w:r>
        <w:rPr>
          <w:rFonts w:ascii="Calibri" w:eastAsia="宋体" w:hAnsi="Calibri" w:cs="Calibri" w:hint="eastAsia"/>
          <w:sz w:val="21"/>
          <w:szCs w:val="21"/>
        </w:rPr>
        <w:t>G3</w:t>
      </w:r>
      <w:r>
        <w:rPr>
          <w:rFonts w:ascii="Calibri" w:eastAsia="宋体" w:hAnsi="Calibri" w:cs="Calibri" w:hint="eastAsia"/>
          <w:sz w:val="21"/>
          <w:szCs w:val="21"/>
        </w:rPr>
        <w:t>）；项目所在地地下</w:t>
      </w:r>
      <w:r>
        <w:rPr>
          <w:rFonts w:ascii="Calibri" w:eastAsia="宋体" w:hAnsi="Calibri" w:cs="Calibri" w:hint="eastAsia"/>
          <w:sz w:val="21"/>
          <w:szCs w:val="21"/>
        </w:rPr>
        <w:t>10m</w:t>
      </w:r>
      <w:r>
        <w:rPr>
          <w:rFonts w:ascii="Calibri" w:eastAsia="宋体" w:hAnsi="Calibri" w:cs="Calibri" w:hint="eastAsia"/>
          <w:sz w:val="21"/>
          <w:szCs w:val="21"/>
        </w:rPr>
        <w:t>内土壤主要为粘土、粉质粘土，包气带防污性能分级为</w:t>
      </w:r>
      <w:r>
        <w:rPr>
          <w:rFonts w:ascii="Calibri" w:eastAsia="宋体" w:hAnsi="Calibri" w:cs="Calibri" w:hint="eastAsia"/>
          <w:sz w:val="21"/>
          <w:szCs w:val="21"/>
        </w:rPr>
        <w:t>D2</w:t>
      </w:r>
      <w:r>
        <w:rPr>
          <w:rFonts w:ascii="Calibri" w:eastAsia="宋体" w:hAnsi="Calibri" w:cs="Calibri" w:hint="eastAsia"/>
          <w:sz w:val="21"/>
          <w:szCs w:val="21"/>
        </w:rPr>
        <w:t>。</w:t>
      </w:r>
    </w:p>
    <w:p w14:paraId="2D72DF34"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w:t>
      </w:r>
      <w:r>
        <w:rPr>
          <w:rFonts w:ascii="Calibri" w:eastAsia="宋体" w:hAnsi="Calibri" w:cs="Calibri" w:hint="eastAsia"/>
          <w:sz w:val="24"/>
          <w:szCs w:val="20"/>
        </w:rPr>
        <w:t>3</w:t>
      </w:r>
      <w:r>
        <w:rPr>
          <w:rFonts w:ascii="Calibri" w:eastAsia="宋体" w:hAnsi="Calibri" w:cs="Calibri" w:hint="eastAsia"/>
          <w:sz w:val="24"/>
          <w:szCs w:val="20"/>
        </w:rPr>
        <w:t>）环境风险潜势划分</w:t>
      </w:r>
    </w:p>
    <w:p w14:paraId="2AE9A15D"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建设项目环境风险潜势划分为</w:t>
      </w:r>
      <w:r>
        <w:rPr>
          <w:rFonts w:ascii="微软雅黑" w:eastAsia="微软雅黑" w:hAnsi="微软雅黑" w:cs="微软雅黑" w:hint="eastAsia"/>
          <w:sz w:val="24"/>
          <w:szCs w:val="20"/>
        </w:rPr>
        <w:t>Ⅰ</w:t>
      </w:r>
      <w:r>
        <w:rPr>
          <w:rFonts w:ascii="Calibri" w:eastAsia="宋体" w:hAnsi="Calibri" w:cs="Calibri"/>
          <w:sz w:val="24"/>
          <w:szCs w:val="20"/>
        </w:rPr>
        <w:t>、</w:t>
      </w:r>
      <w:r>
        <w:rPr>
          <w:rFonts w:ascii="微软雅黑" w:eastAsia="微软雅黑" w:hAnsi="微软雅黑" w:cs="微软雅黑" w:hint="eastAsia"/>
          <w:sz w:val="24"/>
          <w:szCs w:val="20"/>
        </w:rPr>
        <w:t>Ⅱ</w:t>
      </w:r>
      <w:r>
        <w:rPr>
          <w:rFonts w:ascii="Calibri" w:eastAsia="宋体" w:hAnsi="Calibri" w:cs="Calibri"/>
          <w:sz w:val="24"/>
          <w:szCs w:val="20"/>
        </w:rPr>
        <w:t>、</w:t>
      </w:r>
      <w:r>
        <w:rPr>
          <w:rFonts w:ascii="微软雅黑" w:eastAsia="微软雅黑" w:hAnsi="微软雅黑" w:cs="微软雅黑" w:hint="eastAsia"/>
          <w:sz w:val="24"/>
          <w:szCs w:val="20"/>
        </w:rPr>
        <w:t>Ⅲ</w:t>
      </w:r>
      <w:r>
        <w:rPr>
          <w:rFonts w:ascii="Calibri" w:eastAsia="宋体" w:hAnsi="Calibri" w:cs="Calibri"/>
          <w:sz w:val="24"/>
          <w:szCs w:val="20"/>
        </w:rPr>
        <w:t>、</w:t>
      </w:r>
      <w:r>
        <w:rPr>
          <w:rFonts w:ascii="微软雅黑" w:eastAsia="微软雅黑" w:hAnsi="微软雅黑" w:cs="微软雅黑" w:hint="eastAsia"/>
          <w:sz w:val="24"/>
          <w:szCs w:val="20"/>
        </w:rPr>
        <w:t>Ⅳ</w:t>
      </w:r>
      <w:r>
        <w:rPr>
          <w:rFonts w:ascii="Calibri" w:eastAsia="宋体" w:hAnsi="Calibri" w:cs="Calibri"/>
          <w:sz w:val="24"/>
          <w:szCs w:val="20"/>
        </w:rPr>
        <w:t>/</w:t>
      </w:r>
      <w:r>
        <w:rPr>
          <w:rFonts w:ascii="微软雅黑" w:eastAsia="微软雅黑" w:hAnsi="微软雅黑" w:cs="微软雅黑" w:hint="eastAsia"/>
          <w:sz w:val="24"/>
          <w:szCs w:val="20"/>
        </w:rPr>
        <w:t>Ⅳ</w:t>
      </w:r>
      <w:r>
        <w:rPr>
          <w:rFonts w:ascii="Calibri" w:eastAsia="宋体" w:hAnsi="Calibri" w:cs="Calibri"/>
          <w:sz w:val="24"/>
          <w:szCs w:val="20"/>
        </w:rPr>
        <w:t>+</w:t>
      </w:r>
      <w:r>
        <w:rPr>
          <w:rFonts w:ascii="Calibri" w:eastAsia="宋体" w:hAnsi="Calibri" w:cs="Calibri"/>
          <w:sz w:val="24"/>
          <w:szCs w:val="20"/>
        </w:rPr>
        <w:t>级。</w:t>
      </w:r>
    </w:p>
    <w:p w14:paraId="5FE02D99"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根据建设项目涉及的物质和工艺系统的危险性及其所在地的环境敏感程度，结合事故情形下环境影响途径，对建设项目潜在环境危害程度</w:t>
      </w:r>
      <w:proofErr w:type="gramStart"/>
      <w:r>
        <w:rPr>
          <w:rFonts w:ascii="Calibri" w:eastAsia="宋体" w:hAnsi="Calibri" w:cs="Calibri" w:hint="eastAsia"/>
          <w:sz w:val="24"/>
          <w:szCs w:val="20"/>
        </w:rPr>
        <w:t>进行概化分析</w:t>
      </w:r>
      <w:proofErr w:type="gramEnd"/>
      <w:r>
        <w:rPr>
          <w:rFonts w:ascii="Calibri" w:eastAsia="宋体" w:hAnsi="Calibri" w:cs="Calibri" w:hint="eastAsia"/>
          <w:sz w:val="24"/>
          <w:szCs w:val="20"/>
        </w:rPr>
        <w:t>，按照表</w:t>
      </w:r>
      <w:r>
        <w:rPr>
          <w:rFonts w:ascii="Calibri" w:eastAsia="宋体" w:hAnsi="Calibri" w:cs="Calibri" w:hint="eastAsia"/>
          <w:sz w:val="24"/>
          <w:szCs w:val="20"/>
        </w:rPr>
        <w:t>7.2-12</w:t>
      </w:r>
      <w:r>
        <w:rPr>
          <w:rFonts w:ascii="Calibri" w:eastAsia="宋体" w:hAnsi="Calibri" w:cs="Calibri"/>
          <w:sz w:val="24"/>
          <w:szCs w:val="20"/>
        </w:rPr>
        <w:t xml:space="preserve"> </w:t>
      </w:r>
      <w:r>
        <w:rPr>
          <w:rFonts w:ascii="Calibri" w:eastAsia="宋体" w:hAnsi="Calibri" w:cs="Calibri"/>
          <w:sz w:val="24"/>
          <w:szCs w:val="20"/>
        </w:rPr>
        <w:t>确定环境风险潜势。本项目大气</w:t>
      </w:r>
      <w:r>
        <w:rPr>
          <w:rFonts w:ascii="Calibri" w:eastAsia="宋体" w:hAnsi="Calibri" w:cs="Calibri" w:hint="eastAsia"/>
          <w:sz w:val="24"/>
          <w:szCs w:val="20"/>
        </w:rPr>
        <w:t>、</w:t>
      </w:r>
      <w:r>
        <w:rPr>
          <w:rFonts w:ascii="Calibri" w:eastAsia="宋体" w:hAnsi="Calibri" w:cs="Calibri"/>
          <w:sz w:val="24"/>
          <w:szCs w:val="20"/>
        </w:rPr>
        <w:t>地表水</w:t>
      </w:r>
      <w:r>
        <w:rPr>
          <w:rFonts w:ascii="Calibri" w:eastAsia="宋体" w:hAnsi="Calibri" w:cs="Calibri" w:hint="eastAsia"/>
          <w:sz w:val="24"/>
          <w:szCs w:val="20"/>
        </w:rPr>
        <w:t>、</w:t>
      </w:r>
      <w:r>
        <w:rPr>
          <w:rFonts w:ascii="Calibri" w:eastAsia="宋体" w:hAnsi="Calibri" w:cs="Calibri"/>
          <w:sz w:val="24"/>
          <w:szCs w:val="20"/>
        </w:rPr>
        <w:t>地下水</w:t>
      </w:r>
      <w:r>
        <w:rPr>
          <w:rFonts w:ascii="Calibri" w:eastAsia="宋体" w:hAnsi="Calibri" w:cs="Calibri" w:hint="eastAsia"/>
          <w:sz w:val="24"/>
          <w:szCs w:val="20"/>
        </w:rPr>
        <w:t>环境风险潜势分别</w:t>
      </w:r>
      <w:r>
        <w:rPr>
          <w:rFonts w:ascii="Calibri" w:eastAsia="宋体" w:hAnsi="Calibri" w:cs="Calibri"/>
          <w:sz w:val="24"/>
          <w:szCs w:val="20"/>
        </w:rPr>
        <w:t>属于</w:t>
      </w:r>
      <w:r>
        <w:rPr>
          <w:rFonts w:ascii="Calibri" w:eastAsia="宋体" w:hAnsi="Calibri" w:cs="Calibri" w:hint="eastAsia"/>
          <w:sz w:val="24"/>
          <w:szCs w:val="20"/>
        </w:rPr>
        <w:t>Ⅲ</w:t>
      </w:r>
      <w:r>
        <w:rPr>
          <w:rFonts w:ascii="Calibri" w:eastAsia="宋体" w:hAnsi="Calibri" w:cs="Calibri"/>
          <w:sz w:val="24"/>
          <w:szCs w:val="20"/>
        </w:rPr>
        <w:t>级</w:t>
      </w:r>
      <w:r>
        <w:rPr>
          <w:rFonts w:ascii="Calibri" w:eastAsia="宋体" w:hAnsi="Calibri" w:cs="Calibri" w:hint="eastAsia"/>
          <w:sz w:val="24"/>
          <w:szCs w:val="20"/>
        </w:rPr>
        <w:t>、Ⅱ</w:t>
      </w:r>
      <w:r>
        <w:rPr>
          <w:rFonts w:ascii="Calibri" w:eastAsia="宋体" w:hAnsi="Calibri" w:cs="Calibri"/>
          <w:sz w:val="24"/>
          <w:szCs w:val="20"/>
        </w:rPr>
        <w:t>级</w:t>
      </w:r>
      <w:r>
        <w:rPr>
          <w:rFonts w:ascii="Calibri" w:eastAsia="宋体" w:hAnsi="Calibri" w:cs="Calibri" w:hint="eastAsia"/>
          <w:sz w:val="24"/>
          <w:szCs w:val="20"/>
        </w:rPr>
        <w:t>、Ⅱ</w:t>
      </w:r>
      <w:r>
        <w:rPr>
          <w:rFonts w:ascii="Calibri" w:eastAsia="宋体" w:hAnsi="Calibri" w:cs="Calibri"/>
          <w:sz w:val="24"/>
          <w:szCs w:val="20"/>
        </w:rPr>
        <w:t>级</w:t>
      </w:r>
      <w:r>
        <w:rPr>
          <w:rFonts w:ascii="Calibri" w:eastAsia="宋体" w:hAnsi="Calibri" w:cs="Calibri" w:hint="eastAsia"/>
          <w:sz w:val="24"/>
          <w:szCs w:val="20"/>
        </w:rPr>
        <w:t>，</w:t>
      </w:r>
      <w:r>
        <w:rPr>
          <w:rFonts w:ascii="Calibri" w:eastAsia="宋体" w:hAnsi="Calibri" w:cs="Calibri"/>
          <w:sz w:val="24"/>
          <w:szCs w:val="20"/>
        </w:rPr>
        <w:t>根据导则要求</w:t>
      </w:r>
      <w:r>
        <w:rPr>
          <w:rFonts w:ascii="Calibri" w:eastAsia="宋体" w:hAnsi="Calibri" w:cs="Calibri" w:hint="eastAsia"/>
          <w:sz w:val="24"/>
          <w:szCs w:val="20"/>
        </w:rPr>
        <w:t>，建设项目环境风险潜势综合等级取各要素等级的相对高值，因此本项目环境风险潜势综合等级为Ⅲ</w:t>
      </w:r>
      <w:r>
        <w:rPr>
          <w:rFonts w:ascii="Calibri" w:eastAsia="宋体" w:hAnsi="Calibri" w:cs="Calibri"/>
          <w:sz w:val="24"/>
          <w:szCs w:val="20"/>
        </w:rPr>
        <w:t>级</w:t>
      </w:r>
      <w:r>
        <w:rPr>
          <w:rFonts w:ascii="Calibri" w:eastAsia="宋体" w:hAnsi="Calibri" w:cs="Calibri" w:hint="eastAsia"/>
          <w:sz w:val="24"/>
          <w:szCs w:val="20"/>
        </w:rPr>
        <w:t>。</w:t>
      </w:r>
    </w:p>
    <w:p w14:paraId="364224FE" w14:textId="77777777" w:rsidR="00226903" w:rsidRDefault="00E53955">
      <w:pPr>
        <w:adjustRightInd/>
        <w:snapToGrid/>
        <w:spacing w:line="324" w:lineRule="auto"/>
        <w:ind w:firstLineChars="200" w:firstLine="482"/>
        <w:jc w:val="center"/>
        <w:rPr>
          <w:rFonts w:ascii="Calibri" w:eastAsia="宋体" w:hAnsi="Calibri" w:cs="Calibri"/>
          <w:b/>
          <w:sz w:val="24"/>
          <w:szCs w:val="20"/>
        </w:rPr>
      </w:pPr>
      <w:r>
        <w:rPr>
          <w:rFonts w:ascii="Calibri" w:eastAsia="宋体" w:hAnsi="Calibri" w:cs="Calibri" w:hint="eastAsia"/>
          <w:b/>
          <w:sz w:val="24"/>
          <w:szCs w:val="20"/>
        </w:rPr>
        <w:t>表</w:t>
      </w:r>
      <w:r>
        <w:rPr>
          <w:rFonts w:ascii="Calibri" w:eastAsia="宋体" w:hAnsi="Calibri" w:cs="Calibri" w:hint="eastAsia"/>
          <w:b/>
          <w:sz w:val="24"/>
          <w:szCs w:val="20"/>
        </w:rPr>
        <w:t xml:space="preserve">6.3-2 </w:t>
      </w:r>
      <w:r>
        <w:rPr>
          <w:rFonts w:ascii="Calibri" w:eastAsia="宋体" w:hAnsi="Calibri" w:cs="Calibri"/>
          <w:b/>
          <w:sz w:val="24"/>
          <w:szCs w:val="20"/>
        </w:rPr>
        <w:t xml:space="preserve"> </w:t>
      </w:r>
      <w:r>
        <w:rPr>
          <w:rFonts w:ascii="Calibri" w:eastAsia="宋体" w:hAnsi="Calibri" w:cs="Calibri"/>
          <w:b/>
          <w:sz w:val="24"/>
          <w:szCs w:val="20"/>
        </w:rPr>
        <w:t>建设项目环境风险潜势划分</w:t>
      </w:r>
    </w:p>
    <w:tbl>
      <w:tblPr>
        <w:tblW w:w="8297" w:type="dxa"/>
        <w:tblBorders>
          <w:top w:val="single" w:sz="8" w:space="0" w:color="000000"/>
          <w:left w:val="single" w:sz="8" w:space="0" w:color="000000"/>
          <w:bottom w:val="single" w:sz="8"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3"/>
        <w:gridCol w:w="1196"/>
        <w:gridCol w:w="1520"/>
        <w:gridCol w:w="1520"/>
        <w:gridCol w:w="1518"/>
      </w:tblGrid>
      <w:tr w:rsidR="00226903" w14:paraId="20FF5A15" w14:textId="77777777">
        <w:trPr>
          <w:trHeight w:val="340"/>
        </w:trPr>
        <w:tc>
          <w:tcPr>
            <w:tcW w:w="2543" w:type="dxa"/>
            <w:vMerge w:val="restart"/>
            <w:vAlign w:val="center"/>
          </w:tcPr>
          <w:p w14:paraId="2291F905" w14:textId="77777777" w:rsidR="00226903" w:rsidRDefault="00E53955">
            <w:pPr>
              <w:autoSpaceDE w:val="0"/>
              <w:autoSpaceDN w:val="0"/>
              <w:snapToGrid/>
              <w:spacing w:line="240" w:lineRule="auto"/>
              <w:jc w:val="center"/>
              <w:rPr>
                <w:rFonts w:ascii="Calibri" w:eastAsia="宋体" w:hAnsi="Calibri" w:cs="Calibri"/>
                <w:b/>
                <w:sz w:val="21"/>
                <w:szCs w:val="21"/>
              </w:rPr>
            </w:pPr>
            <w:r>
              <w:rPr>
                <w:rFonts w:ascii="Calibri" w:eastAsia="宋体" w:hAnsi="Calibri" w:cs="Calibri"/>
                <w:b/>
                <w:sz w:val="21"/>
                <w:szCs w:val="21"/>
              </w:rPr>
              <w:t>环境敏感程度（</w:t>
            </w:r>
            <w:r>
              <w:rPr>
                <w:rFonts w:ascii="Calibri" w:eastAsia="宋体" w:hAnsi="Calibri" w:cs="Calibri"/>
                <w:b/>
                <w:sz w:val="21"/>
                <w:szCs w:val="21"/>
              </w:rPr>
              <w:t>E</w:t>
            </w:r>
            <w:r>
              <w:rPr>
                <w:rFonts w:ascii="Calibri" w:eastAsia="宋体" w:hAnsi="Calibri" w:cs="Calibri"/>
                <w:b/>
                <w:sz w:val="21"/>
                <w:szCs w:val="21"/>
              </w:rPr>
              <w:t>）</w:t>
            </w:r>
          </w:p>
        </w:tc>
        <w:tc>
          <w:tcPr>
            <w:tcW w:w="5754" w:type="dxa"/>
            <w:gridSpan w:val="4"/>
            <w:vAlign w:val="center"/>
          </w:tcPr>
          <w:p w14:paraId="550AF900"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6"/>
                <w:sz w:val="21"/>
                <w:szCs w:val="21"/>
              </w:rPr>
              <w:t>危险物质及工艺系统危险性（</w:t>
            </w:r>
            <w:r>
              <w:rPr>
                <w:rFonts w:ascii="Calibri" w:eastAsia="宋体" w:hAnsi="Calibri" w:cs="Calibri"/>
                <w:b/>
                <w:spacing w:val="6"/>
                <w:sz w:val="21"/>
                <w:szCs w:val="21"/>
              </w:rPr>
              <w:t>P</w:t>
            </w:r>
            <w:r>
              <w:rPr>
                <w:rFonts w:ascii="Calibri" w:eastAsia="宋体" w:hAnsi="Calibri" w:cs="Calibri"/>
                <w:b/>
                <w:spacing w:val="6"/>
                <w:sz w:val="21"/>
                <w:szCs w:val="21"/>
              </w:rPr>
              <w:t>）</w:t>
            </w:r>
          </w:p>
        </w:tc>
      </w:tr>
      <w:tr w:rsidR="00226903" w14:paraId="3FFE125B" w14:textId="77777777">
        <w:trPr>
          <w:trHeight w:val="340"/>
        </w:trPr>
        <w:tc>
          <w:tcPr>
            <w:tcW w:w="2543" w:type="dxa"/>
            <w:vMerge/>
            <w:vAlign w:val="center"/>
          </w:tcPr>
          <w:p w14:paraId="7F2F8C60" w14:textId="77777777" w:rsidR="00226903" w:rsidRDefault="00226903">
            <w:pPr>
              <w:kinsoku w:val="0"/>
              <w:overflowPunct w:val="0"/>
              <w:autoSpaceDE w:val="0"/>
              <w:autoSpaceDN w:val="0"/>
              <w:snapToGrid/>
              <w:spacing w:line="240" w:lineRule="auto"/>
              <w:ind w:left="2168"/>
              <w:jc w:val="center"/>
              <w:rPr>
                <w:rFonts w:ascii="Calibri" w:eastAsia="宋体" w:hAnsi="Calibri" w:cs="Calibri"/>
                <w:b/>
                <w:sz w:val="21"/>
                <w:szCs w:val="21"/>
              </w:rPr>
            </w:pPr>
          </w:p>
        </w:tc>
        <w:tc>
          <w:tcPr>
            <w:tcW w:w="1196" w:type="dxa"/>
            <w:vAlign w:val="center"/>
          </w:tcPr>
          <w:p w14:paraId="5E293A48"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5"/>
                <w:sz w:val="21"/>
                <w:szCs w:val="21"/>
              </w:rPr>
              <w:t>极高危害（</w:t>
            </w:r>
            <w:r>
              <w:rPr>
                <w:rFonts w:ascii="Calibri" w:eastAsia="宋体" w:hAnsi="Calibri" w:cs="Calibri"/>
                <w:b/>
                <w:spacing w:val="5"/>
                <w:sz w:val="21"/>
                <w:szCs w:val="21"/>
              </w:rPr>
              <w:t>P1</w:t>
            </w:r>
            <w:r>
              <w:rPr>
                <w:rFonts w:ascii="Calibri" w:eastAsia="宋体" w:hAnsi="Calibri" w:cs="Calibri"/>
                <w:b/>
                <w:spacing w:val="5"/>
                <w:sz w:val="21"/>
                <w:szCs w:val="21"/>
              </w:rPr>
              <w:t>）</w:t>
            </w:r>
          </w:p>
        </w:tc>
        <w:tc>
          <w:tcPr>
            <w:tcW w:w="1520" w:type="dxa"/>
            <w:vAlign w:val="center"/>
          </w:tcPr>
          <w:p w14:paraId="6EADBC49"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5"/>
                <w:sz w:val="21"/>
                <w:szCs w:val="21"/>
              </w:rPr>
              <w:t>高度危害（</w:t>
            </w:r>
            <w:r>
              <w:rPr>
                <w:rFonts w:ascii="Calibri" w:eastAsia="宋体" w:hAnsi="Calibri" w:cs="Calibri"/>
                <w:b/>
                <w:spacing w:val="5"/>
                <w:sz w:val="21"/>
                <w:szCs w:val="21"/>
              </w:rPr>
              <w:t>P2</w:t>
            </w:r>
            <w:r>
              <w:rPr>
                <w:rFonts w:ascii="Calibri" w:eastAsia="宋体" w:hAnsi="Calibri" w:cs="Calibri"/>
                <w:b/>
                <w:spacing w:val="5"/>
                <w:sz w:val="21"/>
                <w:szCs w:val="21"/>
              </w:rPr>
              <w:t>）</w:t>
            </w:r>
          </w:p>
        </w:tc>
        <w:tc>
          <w:tcPr>
            <w:tcW w:w="1520" w:type="dxa"/>
            <w:vAlign w:val="center"/>
          </w:tcPr>
          <w:p w14:paraId="1A1D3E73"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5"/>
                <w:sz w:val="21"/>
                <w:szCs w:val="21"/>
              </w:rPr>
              <w:t>中度危害（</w:t>
            </w:r>
            <w:r>
              <w:rPr>
                <w:rFonts w:ascii="Calibri" w:eastAsia="宋体" w:hAnsi="Calibri" w:cs="Calibri"/>
                <w:b/>
                <w:spacing w:val="5"/>
                <w:sz w:val="21"/>
                <w:szCs w:val="21"/>
              </w:rPr>
              <w:t>P3</w:t>
            </w:r>
            <w:r>
              <w:rPr>
                <w:rFonts w:ascii="Calibri" w:eastAsia="宋体" w:hAnsi="Calibri" w:cs="Calibri"/>
                <w:b/>
                <w:spacing w:val="5"/>
                <w:sz w:val="21"/>
                <w:szCs w:val="21"/>
              </w:rPr>
              <w:t>）</w:t>
            </w:r>
          </w:p>
        </w:tc>
        <w:tc>
          <w:tcPr>
            <w:tcW w:w="1518" w:type="dxa"/>
            <w:vAlign w:val="center"/>
          </w:tcPr>
          <w:p w14:paraId="6EF1740D" w14:textId="77777777" w:rsidR="00226903" w:rsidRDefault="00E53955">
            <w:pPr>
              <w:kinsoku w:val="0"/>
              <w:overflowPunct w:val="0"/>
              <w:autoSpaceDE w:val="0"/>
              <w:autoSpaceDN w:val="0"/>
              <w:snapToGrid/>
              <w:spacing w:line="240" w:lineRule="auto"/>
              <w:jc w:val="center"/>
              <w:rPr>
                <w:rFonts w:ascii="Calibri" w:eastAsia="宋体" w:hAnsi="Calibri" w:cs="Calibri"/>
                <w:b/>
                <w:sz w:val="21"/>
                <w:szCs w:val="21"/>
              </w:rPr>
            </w:pPr>
            <w:r>
              <w:rPr>
                <w:rFonts w:ascii="Calibri" w:eastAsia="宋体" w:hAnsi="Calibri" w:cs="Calibri"/>
                <w:b/>
                <w:spacing w:val="5"/>
                <w:sz w:val="21"/>
                <w:szCs w:val="21"/>
              </w:rPr>
              <w:t>轻度危害（</w:t>
            </w:r>
            <w:r>
              <w:rPr>
                <w:rFonts w:ascii="Calibri" w:eastAsia="宋体" w:hAnsi="Calibri" w:cs="Calibri"/>
                <w:b/>
                <w:spacing w:val="5"/>
                <w:sz w:val="21"/>
                <w:szCs w:val="21"/>
              </w:rPr>
              <w:t>P4</w:t>
            </w:r>
            <w:r>
              <w:rPr>
                <w:rFonts w:ascii="Calibri" w:eastAsia="宋体" w:hAnsi="Calibri" w:cs="Calibri"/>
                <w:b/>
                <w:spacing w:val="5"/>
                <w:sz w:val="21"/>
                <w:szCs w:val="21"/>
              </w:rPr>
              <w:t>）</w:t>
            </w:r>
          </w:p>
        </w:tc>
      </w:tr>
      <w:tr w:rsidR="00226903" w14:paraId="603F91C8" w14:textId="77777777">
        <w:trPr>
          <w:trHeight w:val="331"/>
        </w:trPr>
        <w:tc>
          <w:tcPr>
            <w:tcW w:w="2543" w:type="dxa"/>
            <w:vAlign w:val="center"/>
          </w:tcPr>
          <w:p w14:paraId="1112FBD0" w14:textId="77777777" w:rsidR="00226903" w:rsidRDefault="00E53955">
            <w:pPr>
              <w:kinsoku w:val="0"/>
              <w:overflowPunct w:val="0"/>
              <w:autoSpaceDE w:val="0"/>
              <w:autoSpaceDN w:val="0"/>
              <w:snapToGrid/>
              <w:spacing w:before="22" w:line="240" w:lineRule="auto"/>
              <w:ind w:left="98"/>
              <w:jc w:val="center"/>
              <w:rPr>
                <w:rFonts w:ascii="Calibri" w:eastAsia="宋体" w:hAnsi="Calibri" w:cs="Calibri"/>
                <w:b/>
                <w:sz w:val="21"/>
                <w:szCs w:val="21"/>
              </w:rPr>
            </w:pPr>
            <w:r>
              <w:rPr>
                <w:rFonts w:ascii="Calibri" w:eastAsia="宋体" w:hAnsi="Calibri" w:cs="Calibri"/>
                <w:b/>
                <w:spacing w:val="6"/>
                <w:sz w:val="21"/>
                <w:szCs w:val="21"/>
              </w:rPr>
              <w:t>环境高度敏感区（</w:t>
            </w:r>
            <w:r>
              <w:rPr>
                <w:rFonts w:ascii="Calibri" w:eastAsia="宋体" w:hAnsi="Calibri" w:cs="Calibri"/>
                <w:b/>
                <w:spacing w:val="6"/>
                <w:sz w:val="21"/>
                <w:szCs w:val="21"/>
              </w:rPr>
              <w:t>E1</w:t>
            </w:r>
            <w:r>
              <w:rPr>
                <w:rFonts w:ascii="Calibri" w:eastAsia="宋体" w:hAnsi="Calibri" w:cs="Calibri"/>
                <w:b/>
                <w:spacing w:val="6"/>
                <w:sz w:val="21"/>
                <w:szCs w:val="21"/>
              </w:rPr>
              <w:t>）</w:t>
            </w:r>
          </w:p>
        </w:tc>
        <w:tc>
          <w:tcPr>
            <w:tcW w:w="1196" w:type="dxa"/>
            <w:vAlign w:val="center"/>
          </w:tcPr>
          <w:p w14:paraId="20530A5E" w14:textId="77777777" w:rsidR="00226903" w:rsidRDefault="00E53955">
            <w:pPr>
              <w:kinsoku w:val="0"/>
              <w:overflowPunct w:val="0"/>
              <w:autoSpaceDE w:val="0"/>
              <w:autoSpaceDN w:val="0"/>
              <w:snapToGrid/>
              <w:spacing w:before="22" w:line="240" w:lineRule="auto"/>
              <w:ind w:right="7"/>
              <w:jc w:val="center"/>
              <w:rPr>
                <w:rFonts w:ascii="Calibri" w:eastAsia="宋体" w:hAnsi="Calibri" w:cs="Calibri"/>
                <w:sz w:val="21"/>
                <w:szCs w:val="21"/>
              </w:rPr>
            </w:pPr>
            <w:r>
              <w:rPr>
                <w:rFonts w:ascii="微软雅黑" w:eastAsia="微软雅黑" w:hAnsi="微软雅黑" w:cs="微软雅黑" w:hint="eastAsia"/>
                <w:sz w:val="21"/>
                <w:szCs w:val="21"/>
              </w:rPr>
              <w:t>Ⅳ</w:t>
            </w:r>
            <w:r>
              <w:rPr>
                <w:rFonts w:ascii="Calibri" w:eastAsia="宋体" w:hAnsi="Calibri" w:cs="Calibri"/>
                <w:sz w:val="21"/>
                <w:szCs w:val="21"/>
              </w:rPr>
              <w:t>+</w:t>
            </w:r>
          </w:p>
        </w:tc>
        <w:tc>
          <w:tcPr>
            <w:tcW w:w="1520" w:type="dxa"/>
            <w:vAlign w:val="center"/>
          </w:tcPr>
          <w:p w14:paraId="2CC18DA5" w14:textId="77777777" w:rsidR="00226903" w:rsidRDefault="00E53955">
            <w:pPr>
              <w:kinsoku w:val="0"/>
              <w:overflowPunct w:val="0"/>
              <w:autoSpaceDE w:val="0"/>
              <w:autoSpaceDN w:val="0"/>
              <w:snapToGrid/>
              <w:spacing w:before="22" w:line="240" w:lineRule="auto"/>
              <w:ind w:right="7"/>
              <w:jc w:val="center"/>
              <w:rPr>
                <w:rFonts w:ascii="Calibri" w:eastAsia="宋体" w:hAnsi="Calibri" w:cs="Calibri"/>
                <w:sz w:val="21"/>
                <w:szCs w:val="21"/>
              </w:rPr>
            </w:pPr>
            <w:r>
              <w:rPr>
                <w:rFonts w:ascii="微软雅黑" w:eastAsia="微软雅黑" w:hAnsi="微软雅黑" w:cs="微软雅黑" w:hint="eastAsia"/>
                <w:sz w:val="21"/>
                <w:szCs w:val="21"/>
              </w:rPr>
              <w:t>Ⅳ</w:t>
            </w:r>
          </w:p>
        </w:tc>
        <w:tc>
          <w:tcPr>
            <w:tcW w:w="1520" w:type="dxa"/>
            <w:vAlign w:val="center"/>
          </w:tcPr>
          <w:p w14:paraId="1863B016" w14:textId="77777777" w:rsidR="00226903" w:rsidRDefault="00E53955">
            <w:pPr>
              <w:kinsoku w:val="0"/>
              <w:overflowPunct w:val="0"/>
              <w:autoSpaceDE w:val="0"/>
              <w:autoSpaceDN w:val="0"/>
              <w:snapToGrid/>
              <w:spacing w:before="22" w:line="240" w:lineRule="auto"/>
              <w:ind w:right="6"/>
              <w:jc w:val="center"/>
              <w:rPr>
                <w:rFonts w:ascii="Calibri" w:eastAsia="宋体" w:hAnsi="Calibri" w:cs="Calibri"/>
                <w:b/>
                <w:sz w:val="21"/>
                <w:szCs w:val="21"/>
              </w:rPr>
            </w:pPr>
            <w:r>
              <w:rPr>
                <w:rFonts w:ascii="微软雅黑" w:eastAsia="微软雅黑" w:hAnsi="微软雅黑" w:cs="微软雅黑" w:hint="eastAsia"/>
                <w:b/>
                <w:sz w:val="21"/>
                <w:szCs w:val="21"/>
              </w:rPr>
              <w:t>Ⅲ</w:t>
            </w:r>
          </w:p>
        </w:tc>
        <w:tc>
          <w:tcPr>
            <w:tcW w:w="1518" w:type="dxa"/>
            <w:vAlign w:val="center"/>
          </w:tcPr>
          <w:p w14:paraId="4366F7DC" w14:textId="77777777" w:rsidR="00226903" w:rsidRDefault="00E53955">
            <w:pPr>
              <w:kinsoku w:val="0"/>
              <w:overflowPunct w:val="0"/>
              <w:autoSpaceDE w:val="0"/>
              <w:autoSpaceDN w:val="0"/>
              <w:snapToGrid/>
              <w:spacing w:before="22" w:line="240" w:lineRule="auto"/>
              <w:ind w:left="17"/>
              <w:jc w:val="center"/>
              <w:rPr>
                <w:rFonts w:ascii="Calibri" w:eastAsia="宋体" w:hAnsi="Calibri" w:cs="Calibri"/>
                <w:sz w:val="21"/>
                <w:szCs w:val="21"/>
              </w:rPr>
            </w:pPr>
            <w:r>
              <w:rPr>
                <w:rFonts w:ascii="微软雅黑" w:eastAsia="微软雅黑" w:hAnsi="微软雅黑" w:cs="微软雅黑" w:hint="eastAsia"/>
                <w:sz w:val="21"/>
                <w:szCs w:val="21"/>
              </w:rPr>
              <w:t>Ⅲ</w:t>
            </w:r>
          </w:p>
        </w:tc>
      </w:tr>
      <w:tr w:rsidR="00226903" w14:paraId="20CA9CE3" w14:textId="77777777">
        <w:trPr>
          <w:trHeight w:val="340"/>
        </w:trPr>
        <w:tc>
          <w:tcPr>
            <w:tcW w:w="2543" w:type="dxa"/>
            <w:vAlign w:val="center"/>
          </w:tcPr>
          <w:p w14:paraId="01C87DDA" w14:textId="77777777" w:rsidR="00226903" w:rsidRDefault="00E53955">
            <w:pPr>
              <w:kinsoku w:val="0"/>
              <w:overflowPunct w:val="0"/>
              <w:autoSpaceDE w:val="0"/>
              <w:autoSpaceDN w:val="0"/>
              <w:snapToGrid/>
              <w:spacing w:before="23" w:line="240" w:lineRule="auto"/>
              <w:ind w:left="98"/>
              <w:jc w:val="center"/>
              <w:rPr>
                <w:rFonts w:ascii="Calibri" w:eastAsia="宋体" w:hAnsi="Calibri" w:cs="Calibri"/>
                <w:sz w:val="21"/>
                <w:szCs w:val="21"/>
              </w:rPr>
            </w:pPr>
            <w:r>
              <w:rPr>
                <w:rFonts w:ascii="Calibri" w:eastAsia="宋体" w:hAnsi="Calibri" w:cs="Calibri"/>
                <w:spacing w:val="6"/>
                <w:sz w:val="21"/>
                <w:szCs w:val="21"/>
              </w:rPr>
              <w:t>环境中度敏感区（</w:t>
            </w:r>
            <w:r>
              <w:rPr>
                <w:rFonts w:ascii="Calibri" w:eastAsia="宋体" w:hAnsi="Calibri" w:cs="Calibri"/>
                <w:spacing w:val="6"/>
                <w:sz w:val="21"/>
                <w:szCs w:val="21"/>
              </w:rPr>
              <w:t>E2</w:t>
            </w:r>
            <w:r>
              <w:rPr>
                <w:rFonts w:ascii="Calibri" w:eastAsia="宋体" w:hAnsi="Calibri" w:cs="Calibri"/>
                <w:spacing w:val="6"/>
                <w:sz w:val="21"/>
                <w:szCs w:val="21"/>
              </w:rPr>
              <w:t>）</w:t>
            </w:r>
          </w:p>
        </w:tc>
        <w:tc>
          <w:tcPr>
            <w:tcW w:w="1196" w:type="dxa"/>
            <w:vAlign w:val="center"/>
          </w:tcPr>
          <w:p w14:paraId="0390BFA8" w14:textId="77777777" w:rsidR="00226903" w:rsidRDefault="00E53955">
            <w:pPr>
              <w:kinsoku w:val="0"/>
              <w:overflowPunct w:val="0"/>
              <w:autoSpaceDE w:val="0"/>
              <w:autoSpaceDN w:val="0"/>
              <w:snapToGrid/>
              <w:spacing w:before="23" w:line="240" w:lineRule="auto"/>
              <w:ind w:right="6"/>
              <w:jc w:val="center"/>
              <w:rPr>
                <w:rFonts w:ascii="Calibri" w:eastAsia="宋体" w:hAnsi="Calibri" w:cs="Calibri"/>
                <w:sz w:val="21"/>
                <w:szCs w:val="21"/>
              </w:rPr>
            </w:pPr>
            <w:r>
              <w:rPr>
                <w:rFonts w:ascii="微软雅黑" w:eastAsia="微软雅黑" w:hAnsi="微软雅黑" w:cs="微软雅黑" w:hint="eastAsia"/>
                <w:sz w:val="21"/>
                <w:szCs w:val="21"/>
              </w:rPr>
              <w:t>Ⅳ</w:t>
            </w:r>
          </w:p>
        </w:tc>
        <w:tc>
          <w:tcPr>
            <w:tcW w:w="1520" w:type="dxa"/>
            <w:vAlign w:val="center"/>
          </w:tcPr>
          <w:p w14:paraId="631550FF" w14:textId="77777777" w:rsidR="00226903" w:rsidRDefault="00E53955">
            <w:pPr>
              <w:kinsoku w:val="0"/>
              <w:overflowPunct w:val="0"/>
              <w:autoSpaceDE w:val="0"/>
              <w:autoSpaceDN w:val="0"/>
              <w:snapToGrid/>
              <w:spacing w:before="23" w:line="240" w:lineRule="auto"/>
              <w:ind w:right="7"/>
              <w:jc w:val="center"/>
              <w:rPr>
                <w:rFonts w:ascii="Calibri" w:eastAsia="宋体" w:hAnsi="Calibri" w:cs="Calibri"/>
                <w:sz w:val="21"/>
                <w:szCs w:val="21"/>
              </w:rPr>
            </w:pPr>
            <w:r>
              <w:rPr>
                <w:rFonts w:ascii="微软雅黑" w:eastAsia="微软雅黑" w:hAnsi="微软雅黑" w:cs="微软雅黑" w:hint="eastAsia"/>
                <w:sz w:val="21"/>
                <w:szCs w:val="21"/>
              </w:rPr>
              <w:t>Ⅲ</w:t>
            </w:r>
          </w:p>
        </w:tc>
        <w:tc>
          <w:tcPr>
            <w:tcW w:w="1520" w:type="dxa"/>
            <w:vAlign w:val="center"/>
          </w:tcPr>
          <w:p w14:paraId="43D1239D" w14:textId="77777777" w:rsidR="00226903" w:rsidRDefault="00E53955">
            <w:pPr>
              <w:kinsoku w:val="0"/>
              <w:overflowPunct w:val="0"/>
              <w:autoSpaceDE w:val="0"/>
              <w:autoSpaceDN w:val="0"/>
              <w:snapToGrid/>
              <w:spacing w:before="23" w:line="240" w:lineRule="auto"/>
              <w:ind w:right="6"/>
              <w:jc w:val="center"/>
              <w:rPr>
                <w:rFonts w:ascii="Calibri" w:eastAsia="宋体" w:hAnsi="Calibri" w:cs="Calibri"/>
                <w:sz w:val="21"/>
                <w:szCs w:val="21"/>
              </w:rPr>
            </w:pPr>
            <w:r>
              <w:rPr>
                <w:rFonts w:ascii="微软雅黑" w:eastAsia="微软雅黑" w:hAnsi="微软雅黑" w:cs="微软雅黑" w:hint="eastAsia"/>
                <w:sz w:val="21"/>
                <w:szCs w:val="21"/>
              </w:rPr>
              <w:t>Ⅲ</w:t>
            </w:r>
          </w:p>
        </w:tc>
        <w:tc>
          <w:tcPr>
            <w:tcW w:w="1518" w:type="dxa"/>
            <w:vAlign w:val="center"/>
          </w:tcPr>
          <w:p w14:paraId="4950188C" w14:textId="77777777" w:rsidR="00226903" w:rsidRDefault="00E53955">
            <w:pPr>
              <w:kinsoku w:val="0"/>
              <w:overflowPunct w:val="0"/>
              <w:autoSpaceDE w:val="0"/>
              <w:autoSpaceDN w:val="0"/>
              <w:snapToGrid/>
              <w:spacing w:before="23" w:line="240" w:lineRule="auto"/>
              <w:ind w:left="17"/>
              <w:jc w:val="center"/>
              <w:rPr>
                <w:rFonts w:ascii="Calibri" w:eastAsia="宋体" w:hAnsi="Calibri" w:cs="Calibri"/>
                <w:sz w:val="21"/>
                <w:szCs w:val="21"/>
              </w:rPr>
            </w:pPr>
            <w:r>
              <w:rPr>
                <w:rFonts w:ascii="微软雅黑" w:eastAsia="微软雅黑" w:hAnsi="微软雅黑" w:cs="微软雅黑" w:hint="eastAsia"/>
                <w:sz w:val="21"/>
                <w:szCs w:val="21"/>
              </w:rPr>
              <w:t>Ⅱ</w:t>
            </w:r>
          </w:p>
        </w:tc>
      </w:tr>
      <w:tr w:rsidR="00226903" w14:paraId="086D5718" w14:textId="77777777">
        <w:trPr>
          <w:trHeight w:val="340"/>
        </w:trPr>
        <w:tc>
          <w:tcPr>
            <w:tcW w:w="2543" w:type="dxa"/>
            <w:vAlign w:val="center"/>
          </w:tcPr>
          <w:p w14:paraId="17F164C4" w14:textId="77777777" w:rsidR="00226903" w:rsidRDefault="00E53955">
            <w:pPr>
              <w:kinsoku w:val="0"/>
              <w:overflowPunct w:val="0"/>
              <w:autoSpaceDE w:val="0"/>
              <w:autoSpaceDN w:val="0"/>
              <w:snapToGrid/>
              <w:spacing w:before="23" w:line="240" w:lineRule="auto"/>
              <w:ind w:left="98"/>
              <w:jc w:val="center"/>
              <w:rPr>
                <w:rFonts w:ascii="Calibri" w:eastAsia="宋体" w:hAnsi="Calibri" w:cs="Calibri"/>
                <w:sz w:val="21"/>
                <w:szCs w:val="21"/>
              </w:rPr>
            </w:pPr>
            <w:r>
              <w:rPr>
                <w:rFonts w:ascii="Calibri" w:eastAsia="宋体" w:hAnsi="Calibri" w:cs="Calibri"/>
                <w:spacing w:val="6"/>
                <w:sz w:val="21"/>
                <w:szCs w:val="21"/>
              </w:rPr>
              <w:t>环境低度敏感区（</w:t>
            </w:r>
            <w:r>
              <w:rPr>
                <w:rFonts w:ascii="Calibri" w:eastAsia="宋体" w:hAnsi="Calibri" w:cs="Calibri"/>
                <w:spacing w:val="6"/>
                <w:sz w:val="21"/>
                <w:szCs w:val="21"/>
              </w:rPr>
              <w:t>E3</w:t>
            </w:r>
            <w:r>
              <w:rPr>
                <w:rFonts w:ascii="Calibri" w:eastAsia="宋体" w:hAnsi="Calibri" w:cs="Calibri"/>
                <w:spacing w:val="6"/>
                <w:sz w:val="21"/>
                <w:szCs w:val="21"/>
              </w:rPr>
              <w:t>）</w:t>
            </w:r>
          </w:p>
        </w:tc>
        <w:tc>
          <w:tcPr>
            <w:tcW w:w="1196" w:type="dxa"/>
            <w:vAlign w:val="center"/>
          </w:tcPr>
          <w:p w14:paraId="22B384CD" w14:textId="77777777" w:rsidR="00226903" w:rsidRDefault="00E53955">
            <w:pPr>
              <w:kinsoku w:val="0"/>
              <w:overflowPunct w:val="0"/>
              <w:autoSpaceDE w:val="0"/>
              <w:autoSpaceDN w:val="0"/>
              <w:snapToGrid/>
              <w:spacing w:before="23" w:line="240" w:lineRule="auto"/>
              <w:ind w:right="6"/>
              <w:jc w:val="center"/>
              <w:rPr>
                <w:rFonts w:ascii="Calibri" w:eastAsia="宋体" w:hAnsi="Calibri" w:cs="Calibri"/>
                <w:sz w:val="21"/>
                <w:szCs w:val="21"/>
              </w:rPr>
            </w:pPr>
            <w:r>
              <w:rPr>
                <w:rFonts w:ascii="微软雅黑" w:eastAsia="微软雅黑" w:hAnsi="微软雅黑" w:cs="微软雅黑" w:hint="eastAsia"/>
                <w:sz w:val="21"/>
                <w:szCs w:val="21"/>
              </w:rPr>
              <w:t>Ⅲ</w:t>
            </w:r>
          </w:p>
        </w:tc>
        <w:tc>
          <w:tcPr>
            <w:tcW w:w="1520" w:type="dxa"/>
            <w:vAlign w:val="center"/>
          </w:tcPr>
          <w:p w14:paraId="5BFA7EE4" w14:textId="77777777" w:rsidR="00226903" w:rsidRDefault="00E53955">
            <w:pPr>
              <w:kinsoku w:val="0"/>
              <w:overflowPunct w:val="0"/>
              <w:autoSpaceDE w:val="0"/>
              <w:autoSpaceDN w:val="0"/>
              <w:snapToGrid/>
              <w:spacing w:before="23" w:line="240" w:lineRule="auto"/>
              <w:ind w:right="7"/>
              <w:jc w:val="center"/>
              <w:rPr>
                <w:rFonts w:ascii="Calibri" w:eastAsia="宋体" w:hAnsi="Calibri" w:cs="Calibri"/>
                <w:sz w:val="21"/>
                <w:szCs w:val="21"/>
              </w:rPr>
            </w:pPr>
            <w:r>
              <w:rPr>
                <w:rFonts w:ascii="微软雅黑" w:eastAsia="微软雅黑" w:hAnsi="微软雅黑" w:cs="微软雅黑" w:hint="eastAsia"/>
                <w:sz w:val="21"/>
                <w:szCs w:val="21"/>
              </w:rPr>
              <w:t>Ⅲ</w:t>
            </w:r>
          </w:p>
        </w:tc>
        <w:tc>
          <w:tcPr>
            <w:tcW w:w="1520" w:type="dxa"/>
            <w:vAlign w:val="center"/>
          </w:tcPr>
          <w:p w14:paraId="33E2E98A" w14:textId="77777777" w:rsidR="00226903" w:rsidRDefault="00E53955">
            <w:pPr>
              <w:kinsoku w:val="0"/>
              <w:overflowPunct w:val="0"/>
              <w:autoSpaceDE w:val="0"/>
              <w:autoSpaceDN w:val="0"/>
              <w:snapToGrid/>
              <w:spacing w:before="23" w:line="240" w:lineRule="auto"/>
              <w:ind w:right="6"/>
              <w:jc w:val="center"/>
              <w:rPr>
                <w:rFonts w:ascii="Calibri" w:eastAsia="宋体" w:hAnsi="Calibri" w:cs="Calibri"/>
                <w:sz w:val="21"/>
                <w:szCs w:val="21"/>
              </w:rPr>
            </w:pPr>
            <w:r>
              <w:rPr>
                <w:rFonts w:ascii="微软雅黑" w:eastAsia="微软雅黑" w:hAnsi="微软雅黑" w:cs="微软雅黑" w:hint="eastAsia"/>
                <w:sz w:val="21"/>
                <w:szCs w:val="21"/>
              </w:rPr>
              <w:t>Ⅱ</w:t>
            </w:r>
          </w:p>
        </w:tc>
        <w:tc>
          <w:tcPr>
            <w:tcW w:w="1518" w:type="dxa"/>
            <w:vAlign w:val="center"/>
          </w:tcPr>
          <w:p w14:paraId="23261E83" w14:textId="77777777" w:rsidR="00226903" w:rsidRDefault="00E53955">
            <w:pPr>
              <w:kinsoku w:val="0"/>
              <w:overflowPunct w:val="0"/>
              <w:autoSpaceDE w:val="0"/>
              <w:autoSpaceDN w:val="0"/>
              <w:snapToGrid/>
              <w:spacing w:before="23" w:line="240" w:lineRule="auto"/>
              <w:ind w:left="17"/>
              <w:jc w:val="center"/>
              <w:rPr>
                <w:rFonts w:ascii="Calibri" w:eastAsia="宋体" w:hAnsi="Calibri" w:cs="Calibri"/>
                <w:sz w:val="21"/>
                <w:szCs w:val="21"/>
              </w:rPr>
            </w:pPr>
            <w:r>
              <w:rPr>
                <w:rFonts w:ascii="微软雅黑" w:eastAsia="微软雅黑" w:hAnsi="微软雅黑" w:cs="微软雅黑" w:hint="eastAsia"/>
                <w:sz w:val="21"/>
                <w:szCs w:val="21"/>
              </w:rPr>
              <w:t>Ⅰ</w:t>
            </w:r>
          </w:p>
        </w:tc>
      </w:tr>
      <w:tr w:rsidR="00226903" w14:paraId="19C12D55" w14:textId="77777777">
        <w:trPr>
          <w:trHeight w:val="340"/>
        </w:trPr>
        <w:tc>
          <w:tcPr>
            <w:tcW w:w="8297" w:type="dxa"/>
            <w:gridSpan w:val="5"/>
            <w:vAlign w:val="center"/>
          </w:tcPr>
          <w:p w14:paraId="65B2DC7A" w14:textId="77777777" w:rsidR="00226903" w:rsidRDefault="00E53955">
            <w:pPr>
              <w:kinsoku w:val="0"/>
              <w:overflowPunct w:val="0"/>
              <w:autoSpaceDE w:val="0"/>
              <w:autoSpaceDN w:val="0"/>
              <w:snapToGrid/>
              <w:spacing w:line="240" w:lineRule="auto"/>
              <w:jc w:val="left"/>
              <w:rPr>
                <w:rFonts w:ascii="Calibri" w:eastAsia="宋体" w:hAnsi="Calibri" w:cs="Calibri"/>
                <w:sz w:val="21"/>
                <w:szCs w:val="21"/>
              </w:rPr>
            </w:pPr>
            <w:r>
              <w:rPr>
                <w:rFonts w:ascii="Calibri" w:eastAsia="宋体" w:hAnsi="Calibri" w:cs="Calibri"/>
                <w:spacing w:val="5"/>
                <w:sz w:val="21"/>
                <w:szCs w:val="21"/>
              </w:rPr>
              <w:t>注：</w:t>
            </w:r>
            <w:r>
              <w:rPr>
                <w:rFonts w:ascii="微软雅黑" w:eastAsia="微软雅黑" w:hAnsi="微软雅黑" w:cs="微软雅黑" w:hint="eastAsia"/>
                <w:spacing w:val="5"/>
                <w:sz w:val="21"/>
                <w:szCs w:val="21"/>
              </w:rPr>
              <w:t>Ⅳ</w:t>
            </w:r>
            <w:r>
              <w:rPr>
                <w:rFonts w:ascii="Calibri" w:eastAsia="宋体" w:hAnsi="Calibri" w:cs="Calibri"/>
                <w:spacing w:val="5"/>
                <w:sz w:val="21"/>
                <w:szCs w:val="21"/>
              </w:rPr>
              <w:t>+</w:t>
            </w:r>
            <w:r>
              <w:rPr>
                <w:rFonts w:ascii="Calibri" w:eastAsia="宋体" w:hAnsi="Calibri" w:cs="Calibri"/>
                <w:spacing w:val="5"/>
                <w:sz w:val="21"/>
                <w:szCs w:val="21"/>
              </w:rPr>
              <w:t>为极高环境风险。</w:t>
            </w:r>
          </w:p>
        </w:tc>
      </w:tr>
    </w:tbl>
    <w:p w14:paraId="22F4D6C5" w14:textId="77777777" w:rsidR="00226903" w:rsidRDefault="00E53955">
      <w:pPr>
        <w:pStyle w:val="afffff3"/>
        <w:numPr>
          <w:ilvl w:val="0"/>
          <w:numId w:val="40"/>
        </w:numPr>
        <w:spacing w:line="360" w:lineRule="auto"/>
        <w:ind w:firstLineChars="0"/>
        <w:rPr>
          <w:rFonts w:ascii="Times New Roman" w:eastAsia="宋体"/>
          <w:b/>
          <w:sz w:val="24"/>
        </w:rPr>
      </w:pPr>
      <w:bookmarkStart w:id="417" w:name="_Hlk11330382"/>
      <w:r>
        <w:rPr>
          <w:rFonts w:ascii="Times New Roman" w:eastAsia="宋体" w:hint="eastAsia"/>
          <w:b/>
          <w:sz w:val="24"/>
        </w:rPr>
        <w:t>评价工作等级划分</w:t>
      </w:r>
    </w:p>
    <w:bookmarkEnd w:id="417"/>
    <w:p w14:paraId="25E00295" w14:textId="1FE31425" w:rsidR="00226903" w:rsidRDefault="00E53955">
      <w:pPr>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环境风险评价工作等级划分为一级、二级、三级。根据建设项目涉及的物质及工艺系统危险性和所在地的环境敏感性确定环境风险潜势，按照表</w:t>
      </w:r>
      <w:r>
        <w:rPr>
          <w:rFonts w:ascii="Calibri" w:eastAsia="宋体" w:hAnsi="Calibri" w:cs="Calibri" w:hint="eastAsia"/>
          <w:sz w:val="24"/>
          <w:szCs w:val="20"/>
        </w:rPr>
        <w:t>6.3-3</w:t>
      </w:r>
      <w:r>
        <w:rPr>
          <w:rFonts w:ascii="Calibri" w:eastAsia="宋体" w:hAnsi="Calibri" w:cs="Calibri" w:hint="eastAsia"/>
          <w:sz w:val="24"/>
          <w:szCs w:val="20"/>
        </w:rPr>
        <w:t>确定评价工作等级。</w:t>
      </w:r>
    </w:p>
    <w:p w14:paraId="1DCFDEC1" w14:textId="77777777" w:rsidR="00226903" w:rsidRDefault="00E53955">
      <w:pPr>
        <w:adjustRightInd/>
        <w:spacing w:line="276" w:lineRule="auto"/>
        <w:jc w:val="center"/>
        <w:rPr>
          <w:rFonts w:ascii="Calibri" w:eastAsia="宋体" w:hAnsi="Calibri" w:cs="Calibri"/>
          <w:b/>
          <w:sz w:val="24"/>
        </w:rPr>
      </w:pPr>
      <w:r>
        <w:rPr>
          <w:rFonts w:ascii="Calibri" w:eastAsia="宋体" w:hAnsi="Calibri" w:cs="Calibri"/>
          <w:b/>
          <w:sz w:val="24"/>
        </w:rPr>
        <w:t>表</w:t>
      </w:r>
      <w:r>
        <w:rPr>
          <w:rFonts w:ascii="Calibri" w:eastAsia="宋体" w:hAnsi="Calibri" w:cs="Calibri" w:hint="eastAsia"/>
          <w:b/>
          <w:sz w:val="24"/>
        </w:rPr>
        <w:t>6.3-3</w:t>
      </w:r>
      <w:r>
        <w:rPr>
          <w:rFonts w:ascii="Calibri" w:eastAsia="宋体" w:hAnsi="Calibri" w:cs="Calibri"/>
          <w:b/>
          <w:sz w:val="24"/>
        </w:rPr>
        <w:t>评价工作等级划分</w:t>
      </w:r>
    </w:p>
    <w:tbl>
      <w:tblPr>
        <w:tblW w:w="8292" w:type="dxa"/>
        <w:tblBorders>
          <w:top w:val="single" w:sz="4"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4"/>
        <w:gridCol w:w="1464"/>
        <w:gridCol w:w="1685"/>
        <w:gridCol w:w="1685"/>
        <w:gridCol w:w="1904"/>
      </w:tblGrid>
      <w:tr w:rsidR="00226903" w14:paraId="0279DC78" w14:textId="77777777">
        <w:trPr>
          <w:trHeight w:val="340"/>
        </w:trPr>
        <w:tc>
          <w:tcPr>
            <w:tcW w:w="1554" w:type="dxa"/>
            <w:vAlign w:val="center"/>
          </w:tcPr>
          <w:p w14:paraId="4AA156AC"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r>
              <w:rPr>
                <w:rFonts w:ascii="宋体" w:eastAsia="宋体" w:hAnsi="宋体" w:cs="Calibri"/>
                <w:spacing w:val="7"/>
                <w:sz w:val="21"/>
                <w:szCs w:val="21"/>
              </w:rPr>
              <w:t>环境风险潜势</w:t>
            </w:r>
          </w:p>
        </w:tc>
        <w:tc>
          <w:tcPr>
            <w:tcW w:w="1464" w:type="dxa"/>
            <w:vAlign w:val="center"/>
          </w:tcPr>
          <w:p w14:paraId="2A86E60B" w14:textId="77777777" w:rsidR="00226903" w:rsidRDefault="00E53955">
            <w:pPr>
              <w:kinsoku w:val="0"/>
              <w:overflowPunct w:val="0"/>
              <w:autoSpaceDE w:val="0"/>
              <w:autoSpaceDN w:val="0"/>
              <w:spacing w:line="240" w:lineRule="auto"/>
              <w:jc w:val="center"/>
              <w:rPr>
                <w:rFonts w:ascii="宋体" w:eastAsia="宋体" w:hAnsi="宋体" w:cs="Calibri"/>
                <w:sz w:val="21"/>
                <w:szCs w:val="21"/>
              </w:rPr>
            </w:pPr>
            <w:r>
              <w:rPr>
                <w:rFonts w:ascii="宋体" w:eastAsia="宋体" w:hAnsi="宋体" w:cs="微软雅黑" w:hint="eastAsia"/>
                <w:spacing w:val="5"/>
                <w:sz w:val="21"/>
                <w:szCs w:val="21"/>
              </w:rPr>
              <w:t>Ⅳ</w:t>
            </w:r>
            <w:r>
              <w:rPr>
                <w:rFonts w:ascii="宋体" w:eastAsia="宋体" w:hAnsi="宋体" w:cs="Calibri"/>
                <w:spacing w:val="5"/>
                <w:sz w:val="21"/>
                <w:szCs w:val="21"/>
              </w:rPr>
              <w:t>、</w:t>
            </w:r>
            <w:r>
              <w:rPr>
                <w:rFonts w:ascii="宋体" w:eastAsia="宋体" w:hAnsi="宋体" w:cs="微软雅黑" w:hint="eastAsia"/>
                <w:spacing w:val="5"/>
                <w:sz w:val="21"/>
                <w:szCs w:val="21"/>
              </w:rPr>
              <w:t>Ⅳ</w:t>
            </w:r>
            <w:r>
              <w:rPr>
                <w:rFonts w:ascii="宋体" w:eastAsia="宋体" w:hAnsi="宋体" w:cs="Calibri"/>
                <w:spacing w:val="5"/>
                <w:position w:val="8"/>
                <w:sz w:val="21"/>
                <w:szCs w:val="21"/>
              </w:rPr>
              <w:t>+</w:t>
            </w:r>
          </w:p>
        </w:tc>
        <w:tc>
          <w:tcPr>
            <w:tcW w:w="1685" w:type="dxa"/>
            <w:vAlign w:val="center"/>
          </w:tcPr>
          <w:p w14:paraId="1433FA82" w14:textId="77777777" w:rsidR="00226903" w:rsidRDefault="00E53955">
            <w:pPr>
              <w:kinsoku w:val="0"/>
              <w:overflowPunct w:val="0"/>
              <w:autoSpaceDE w:val="0"/>
              <w:autoSpaceDN w:val="0"/>
              <w:snapToGrid/>
              <w:spacing w:line="240" w:lineRule="auto"/>
              <w:jc w:val="center"/>
              <w:rPr>
                <w:rFonts w:ascii="宋体" w:eastAsia="宋体" w:hAnsi="宋体" w:cs="Calibri"/>
                <w:b/>
                <w:sz w:val="21"/>
                <w:szCs w:val="21"/>
              </w:rPr>
            </w:pPr>
            <w:r>
              <w:rPr>
                <w:rFonts w:ascii="宋体" w:eastAsia="宋体" w:hAnsi="宋体" w:cs="微软雅黑" w:hint="eastAsia"/>
                <w:b/>
                <w:sz w:val="21"/>
                <w:szCs w:val="21"/>
              </w:rPr>
              <w:t>Ⅲ</w:t>
            </w:r>
          </w:p>
        </w:tc>
        <w:tc>
          <w:tcPr>
            <w:tcW w:w="1685" w:type="dxa"/>
            <w:vAlign w:val="center"/>
          </w:tcPr>
          <w:p w14:paraId="291DFDC8"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r>
              <w:rPr>
                <w:rFonts w:ascii="宋体" w:eastAsia="宋体" w:hAnsi="宋体" w:cs="微软雅黑" w:hint="eastAsia"/>
                <w:sz w:val="21"/>
                <w:szCs w:val="21"/>
              </w:rPr>
              <w:t>Ⅱ</w:t>
            </w:r>
          </w:p>
        </w:tc>
        <w:tc>
          <w:tcPr>
            <w:tcW w:w="1904" w:type="dxa"/>
            <w:vAlign w:val="center"/>
          </w:tcPr>
          <w:p w14:paraId="7E9DB01A"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r>
              <w:rPr>
                <w:rFonts w:ascii="宋体" w:eastAsia="宋体" w:hAnsi="宋体" w:cs="微软雅黑" w:hint="eastAsia"/>
                <w:sz w:val="21"/>
                <w:szCs w:val="21"/>
              </w:rPr>
              <w:t>Ⅰ</w:t>
            </w:r>
          </w:p>
        </w:tc>
      </w:tr>
      <w:tr w:rsidR="00226903" w14:paraId="7441A771" w14:textId="77777777">
        <w:trPr>
          <w:trHeight w:val="340"/>
        </w:trPr>
        <w:tc>
          <w:tcPr>
            <w:tcW w:w="1554" w:type="dxa"/>
            <w:vAlign w:val="center"/>
          </w:tcPr>
          <w:p w14:paraId="180BA75C"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r>
              <w:rPr>
                <w:rFonts w:ascii="宋体" w:eastAsia="宋体" w:hAnsi="宋体" w:cs="Calibri"/>
                <w:spacing w:val="7"/>
                <w:sz w:val="21"/>
                <w:szCs w:val="21"/>
              </w:rPr>
              <w:t>评价工作等级</w:t>
            </w:r>
          </w:p>
        </w:tc>
        <w:tc>
          <w:tcPr>
            <w:tcW w:w="1464" w:type="dxa"/>
            <w:vAlign w:val="center"/>
          </w:tcPr>
          <w:p w14:paraId="12203E02"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proofErr w:type="gramStart"/>
            <w:r>
              <w:rPr>
                <w:rFonts w:ascii="宋体" w:eastAsia="宋体" w:hAnsi="宋体" w:cs="Calibri"/>
                <w:sz w:val="21"/>
                <w:szCs w:val="21"/>
              </w:rPr>
              <w:t>一</w:t>
            </w:r>
            <w:proofErr w:type="gramEnd"/>
          </w:p>
        </w:tc>
        <w:tc>
          <w:tcPr>
            <w:tcW w:w="1685" w:type="dxa"/>
            <w:vAlign w:val="center"/>
          </w:tcPr>
          <w:p w14:paraId="79F78513" w14:textId="77777777" w:rsidR="00226903" w:rsidRDefault="00E53955">
            <w:pPr>
              <w:kinsoku w:val="0"/>
              <w:overflowPunct w:val="0"/>
              <w:autoSpaceDE w:val="0"/>
              <w:autoSpaceDN w:val="0"/>
              <w:snapToGrid/>
              <w:spacing w:line="240" w:lineRule="auto"/>
              <w:jc w:val="center"/>
              <w:rPr>
                <w:rFonts w:ascii="宋体" w:eastAsia="宋体" w:hAnsi="宋体" w:cs="Calibri"/>
                <w:b/>
                <w:sz w:val="21"/>
                <w:szCs w:val="21"/>
              </w:rPr>
            </w:pPr>
            <w:r>
              <w:rPr>
                <w:rFonts w:ascii="宋体" w:eastAsia="宋体" w:hAnsi="宋体" w:cs="Calibri"/>
                <w:b/>
                <w:sz w:val="21"/>
                <w:szCs w:val="21"/>
              </w:rPr>
              <w:t>二</w:t>
            </w:r>
          </w:p>
        </w:tc>
        <w:tc>
          <w:tcPr>
            <w:tcW w:w="1685" w:type="dxa"/>
            <w:vAlign w:val="center"/>
          </w:tcPr>
          <w:p w14:paraId="27B92C81"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r>
              <w:rPr>
                <w:rFonts w:ascii="宋体" w:eastAsia="宋体" w:hAnsi="宋体" w:cs="Calibri"/>
                <w:sz w:val="21"/>
                <w:szCs w:val="21"/>
              </w:rPr>
              <w:t>三</w:t>
            </w:r>
          </w:p>
        </w:tc>
        <w:tc>
          <w:tcPr>
            <w:tcW w:w="1904" w:type="dxa"/>
            <w:vAlign w:val="center"/>
          </w:tcPr>
          <w:p w14:paraId="05ED1B6C" w14:textId="77777777" w:rsidR="00226903" w:rsidRDefault="00E53955">
            <w:pPr>
              <w:kinsoku w:val="0"/>
              <w:overflowPunct w:val="0"/>
              <w:autoSpaceDE w:val="0"/>
              <w:autoSpaceDN w:val="0"/>
              <w:snapToGrid/>
              <w:spacing w:line="240" w:lineRule="auto"/>
              <w:jc w:val="center"/>
              <w:rPr>
                <w:rFonts w:ascii="宋体" w:eastAsia="宋体" w:hAnsi="宋体" w:cs="Calibri"/>
                <w:sz w:val="21"/>
                <w:szCs w:val="21"/>
              </w:rPr>
            </w:pPr>
            <w:r>
              <w:rPr>
                <w:rFonts w:ascii="宋体" w:eastAsia="宋体" w:hAnsi="宋体" w:cs="Calibri"/>
                <w:spacing w:val="7"/>
                <w:sz w:val="21"/>
                <w:szCs w:val="21"/>
              </w:rPr>
              <w:t>简单分析</w:t>
            </w:r>
            <w:r>
              <w:rPr>
                <w:rFonts w:ascii="宋体" w:eastAsia="宋体" w:hAnsi="宋体" w:cs="Calibri"/>
                <w:spacing w:val="7"/>
                <w:sz w:val="21"/>
                <w:szCs w:val="21"/>
                <w:vertAlign w:val="superscript"/>
              </w:rPr>
              <w:t>a</w:t>
            </w:r>
          </w:p>
        </w:tc>
      </w:tr>
      <w:tr w:rsidR="00226903" w14:paraId="3EB7C7D4" w14:textId="77777777">
        <w:trPr>
          <w:trHeight w:val="340"/>
        </w:trPr>
        <w:tc>
          <w:tcPr>
            <w:tcW w:w="8292" w:type="dxa"/>
            <w:gridSpan w:val="5"/>
            <w:vAlign w:val="center"/>
          </w:tcPr>
          <w:p w14:paraId="15C19682" w14:textId="77777777" w:rsidR="00226903" w:rsidRDefault="00E53955">
            <w:pPr>
              <w:kinsoku w:val="0"/>
              <w:overflowPunct w:val="0"/>
              <w:autoSpaceDE w:val="0"/>
              <w:autoSpaceDN w:val="0"/>
              <w:spacing w:line="240" w:lineRule="auto"/>
              <w:jc w:val="left"/>
              <w:rPr>
                <w:rFonts w:ascii="宋体" w:eastAsia="宋体" w:hAnsi="宋体" w:cs="Calibri"/>
                <w:sz w:val="21"/>
                <w:szCs w:val="21"/>
              </w:rPr>
            </w:pPr>
            <w:r>
              <w:rPr>
                <w:rFonts w:ascii="宋体" w:eastAsia="宋体" w:hAnsi="宋体" w:cs="Calibri"/>
                <w:spacing w:val="7"/>
                <w:sz w:val="21"/>
                <w:szCs w:val="21"/>
              </w:rPr>
              <w:t>a 是相对于详细评价工作内容而言，在描述危险物质、环境影响途径、环境危害后果、风险防范措施等方面给 出定性的说明。</w:t>
            </w:r>
          </w:p>
        </w:tc>
      </w:tr>
    </w:tbl>
    <w:p w14:paraId="2B79D840" w14:textId="6355AF13"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综上，本次环境风险评价工作等级</w:t>
      </w:r>
      <w:r w:rsidR="00BD7E37">
        <w:rPr>
          <w:rFonts w:ascii="Calibri" w:eastAsia="宋体" w:hAnsi="Calibri" w:cs="Calibri" w:hint="eastAsia"/>
          <w:sz w:val="24"/>
          <w:szCs w:val="20"/>
        </w:rPr>
        <w:t>大气</w:t>
      </w:r>
      <w:r w:rsidR="00953E4F">
        <w:rPr>
          <w:rFonts w:ascii="Calibri" w:eastAsia="宋体" w:hAnsi="Calibri" w:cs="Calibri" w:hint="eastAsia"/>
          <w:sz w:val="24"/>
          <w:szCs w:val="20"/>
        </w:rPr>
        <w:t>环境风险</w:t>
      </w:r>
      <w:r w:rsidR="00BD7E37">
        <w:rPr>
          <w:rFonts w:ascii="Calibri" w:eastAsia="宋体" w:hAnsi="Calibri" w:cs="Calibri" w:hint="eastAsia"/>
          <w:sz w:val="24"/>
          <w:szCs w:val="20"/>
        </w:rPr>
        <w:t>为</w:t>
      </w:r>
      <w:r>
        <w:rPr>
          <w:rFonts w:ascii="Calibri" w:eastAsia="宋体" w:hAnsi="Calibri" w:cs="Calibri" w:hint="eastAsia"/>
          <w:sz w:val="24"/>
          <w:szCs w:val="20"/>
        </w:rPr>
        <w:t>二级，评价范围为距离厂界</w:t>
      </w:r>
      <w:r>
        <w:rPr>
          <w:rFonts w:ascii="Calibri" w:eastAsia="宋体" w:hAnsi="Calibri" w:cs="Calibri" w:hint="eastAsia"/>
          <w:sz w:val="24"/>
          <w:szCs w:val="20"/>
        </w:rPr>
        <w:t>5km</w:t>
      </w:r>
      <w:r>
        <w:rPr>
          <w:rFonts w:ascii="Calibri" w:eastAsia="宋体" w:hAnsi="Calibri" w:cs="Calibri" w:hint="eastAsia"/>
          <w:sz w:val="24"/>
          <w:szCs w:val="20"/>
        </w:rPr>
        <w:t>范围内。</w:t>
      </w:r>
      <w:r w:rsidR="00BD7E37">
        <w:rPr>
          <w:rFonts w:ascii="Calibri" w:eastAsia="宋体" w:hAnsi="Calibri" w:cs="Calibri" w:hint="eastAsia"/>
          <w:sz w:val="24"/>
          <w:szCs w:val="20"/>
        </w:rPr>
        <w:t>地表水和地下水风险评价等级为三级</w:t>
      </w:r>
      <w:r w:rsidR="00BD2E9F">
        <w:rPr>
          <w:rFonts w:ascii="Calibri" w:eastAsia="宋体" w:hAnsi="Calibri" w:cs="Calibri" w:hint="eastAsia"/>
          <w:sz w:val="24"/>
          <w:szCs w:val="20"/>
        </w:rPr>
        <w:t>。</w:t>
      </w:r>
    </w:p>
    <w:p w14:paraId="7C69C69E"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hint="eastAsia"/>
          <w:b/>
          <w:sz w:val="24"/>
        </w:rPr>
        <w:t>风险识别</w:t>
      </w:r>
    </w:p>
    <w:p w14:paraId="00F5A485"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）物质危险性识别</w:t>
      </w:r>
    </w:p>
    <w:p w14:paraId="6AB54560" w14:textId="77777777" w:rsidR="00226903" w:rsidRDefault="00E53955">
      <w:pPr>
        <w:spacing w:line="360" w:lineRule="auto"/>
        <w:ind w:firstLineChars="200" w:firstLine="480"/>
        <w:rPr>
          <w:rFonts w:ascii="Times New Roman" w:eastAsia="宋体"/>
          <w:sz w:val="24"/>
        </w:rPr>
      </w:pPr>
      <w:r>
        <w:rPr>
          <w:rFonts w:ascii="Times New Roman" w:eastAsia="宋体"/>
          <w:sz w:val="24"/>
        </w:rPr>
        <w:t>包括主要原辅材料、燃料、中间产品、副产品、最终产品、污染物、火灾和爆炸伴生</w:t>
      </w:r>
      <w:r>
        <w:rPr>
          <w:rFonts w:ascii="Times New Roman" w:eastAsia="宋体"/>
          <w:sz w:val="24"/>
        </w:rPr>
        <w:t>/</w:t>
      </w:r>
      <w:r>
        <w:rPr>
          <w:rFonts w:ascii="Times New Roman" w:eastAsia="宋体"/>
          <w:sz w:val="24"/>
        </w:rPr>
        <w:t>次生物等。</w:t>
      </w:r>
      <w:r>
        <w:rPr>
          <w:rFonts w:ascii="Times New Roman" w:eastAsia="宋体" w:hint="eastAsia"/>
          <w:sz w:val="24"/>
        </w:rPr>
        <w:t>连云港绿润环保科技有限公司</w:t>
      </w:r>
      <w:r>
        <w:rPr>
          <w:rFonts w:ascii="Times New Roman" w:eastAsia="宋体"/>
          <w:sz w:val="24"/>
        </w:rPr>
        <w:t>在生产过程中涉及过氧化氢溶液（双氧水）、</w:t>
      </w:r>
      <w:r>
        <w:rPr>
          <w:rFonts w:ascii="Times New Roman" w:eastAsia="宋体" w:hint="eastAsia"/>
          <w:sz w:val="24"/>
        </w:rPr>
        <w:t>含金属废料（含铜、钴、锰、铬、</w:t>
      </w:r>
      <w:proofErr w:type="gramStart"/>
      <w:r>
        <w:rPr>
          <w:rFonts w:ascii="Times New Roman" w:eastAsia="宋体" w:hint="eastAsia"/>
          <w:sz w:val="24"/>
        </w:rPr>
        <w:t>镍及其</w:t>
      </w:r>
      <w:proofErr w:type="gramEnd"/>
      <w:r>
        <w:rPr>
          <w:rFonts w:ascii="Times New Roman" w:eastAsia="宋体" w:hint="eastAsia"/>
          <w:sz w:val="24"/>
        </w:rPr>
        <w:t>化合物）、盐酸、氢氧化钠、硫酸、次氯酸按</w:t>
      </w:r>
      <w:r>
        <w:rPr>
          <w:rFonts w:ascii="Times New Roman" w:eastAsia="宋体"/>
          <w:sz w:val="24"/>
        </w:rPr>
        <w:t>等危险化学品，客观上存在火灾、爆炸、中毒、腐蚀等危险性，盐酸、</w:t>
      </w:r>
      <w:r>
        <w:rPr>
          <w:rFonts w:ascii="Times New Roman" w:eastAsia="宋体" w:hint="eastAsia"/>
          <w:sz w:val="24"/>
        </w:rPr>
        <w:t>硫酸</w:t>
      </w:r>
      <w:r>
        <w:rPr>
          <w:rFonts w:ascii="Times New Roman" w:eastAsia="宋体"/>
          <w:sz w:val="24"/>
        </w:rPr>
        <w:t>、氢氧化钠由于有刺激腐蚀性为极度危害物质，因此，本项目使用的物料存在中毒、腐蚀、火灾、爆炸等危险、有害特性，存在泄漏和火灾爆炸次生污染等危险、有害因素。</w:t>
      </w:r>
    </w:p>
    <w:p w14:paraId="47336385" w14:textId="77777777" w:rsidR="00226903" w:rsidRDefault="00E53955">
      <w:pPr>
        <w:spacing w:line="360" w:lineRule="auto"/>
        <w:ind w:firstLineChars="200" w:firstLine="480"/>
        <w:rPr>
          <w:rFonts w:ascii="Times New Roman" w:eastAsia="宋体"/>
          <w:sz w:val="24"/>
        </w:rPr>
      </w:pPr>
      <w:r>
        <w:rPr>
          <w:rFonts w:ascii="Times New Roman" w:eastAsia="宋体"/>
          <w:sz w:val="24"/>
        </w:rPr>
        <w:t>结合物质危害性、本项目用量、储存情况等因素进行筛选，本次评价选取有代表性的</w:t>
      </w:r>
      <w:r>
        <w:rPr>
          <w:rFonts w:ascii="Times New Roman" w:eastAsia="宋体" w:hint="eastAsia"/>
          <w:sz w:val="24"/>
        </w:rPr>
        <w:t>硫酸、</w:t>
      </w:r>
      <w:r>
        <w:rPr>
          <w:rFonts w:ascii="Times New Roman" w:eastAsia="宋体" w:hint="eastAsia"/>
          <w:sz w:val="24"/>
        </w:rPr>
        <w:t>HCl</w:t>
      </w:r>
      <w:r>
        <w:rPr>
          <w:rFonts w:ascii="Times New Roman" w:eastAsia="宋体"/>
          <w:sz w:val="24"/>
        </w:rPr>
        <w:t>作为本次环境风险评价因子。</w:t>
      </w:r>
    </w:p>
    <w:p w14:paraId="197DBCFC"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）生产系统危险性识别</w:t>
      </w:r>
    </w:p>
    <w:p w14:paraId="07C7D6F5" w14:textId="77777777" w:rsidR="00226903" w:rsidRDefault="00E53955">
      <w:pPr>
        <w:spacing w:line="360" w:lineRule="auto"/>
        <w:ind w:firstLineChars="200" w:firstLine="480"/>
        <w:rPr>
          <w:rFonts w:ascii="Times New Roman" w:eastAsia="宋体"/>
          <w:sz w:val="24"/>
        </w:rPr>
      </w:pPr>
      <w:r>
        <w:rPr>
          <w:rFonts w:ascii="Times New Roman" w:eastAsia="宋体"/>
          <w:sz w:val="24"/>
        </w:rPr>
        <w:t>包括主要生产装置、储运设施、公用工程和辅助生产设施，以及环境保护设施等。涉及本项目的主要有：</w:t>
      </w:r>
    </w:p>
    <w:p w14:paraId="188E2C74"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ab/>
      </w:r>
      <w:r>
        <w:rPr>
          <w:rFonts w:ascii="Times New Roman" w:eastAsia="宋体"/>
          <w:sz w:val="24"/>
        </w:rPr>
        <w:t>装有盐酸、硫酸等有毒物料的槽体，保存不当或者容器破损，存在发生泄漏、中毒事故的可能性</w:t>
      </w:r>
    </w:p>
    <w:p w14:paraId="214C2181"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②</w:t>
      </w:r>
      <w:r>
        <w:rPr>
          <w:rFonts w:ascii="Times New Roman" w:eastAsia="宋体"/>
          <w:sz w:val="24"/>
        </w:rPr>
        <w:tab/>
      </w:r>
      <w:r>
        <w:rPr>
          <w:rFonts w:ascii="Times New Roman" w:eastAsia="宋体"/>
          <w:sz w:val="24"/>
        </w:rPr>
        <w:t>液体输送泵是操作频繁，容易跑、冒、滴、漏的地方，存在发生泄漏、中毒事故的可能性。</w:t>
      </w:r>
    </w:p>
    <w:p w14:paraId="00AE10A8"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③</w:t>
      </w:r>
      <w:r>
        <w:rPr>
          <w:rFonts w:ascii="Times New Roman" w:eastAsia="宋体"/>
          <w:sz w:val="24"/>
        </w:rPr>
        <w:tab/>
      </w:r>
      <w:r>
        <w:rPr>
          <w:rFonts w:ascii="Times New Roman" w:eastAsia="宋体"/>
          <w:sz w:val="24"/>
        </w:rPr>
        <w:t>废水处理过程存在的泄漏风险。本项目废水中主要的污染物为各种金属离子，如铜、镍等，其次是酸类和碱类物质。</w:t>
      </w:r>
    </w:p>
    <w:p w14:paraId="30C1B8C0"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④</w:t>
      </w:r>
      <w:r>
        <w:rPr>
          <w:rFonts w:ascii="Times New Roman" w:eastAsia="宋体"/>
          <w:sz w:val="24"/>
        </w:rPr>
        <w:tab/>
      </w:r>
      <w:r>
        <w:rPr>
          <w:rFonts w:ascii="Times New Roman" w:eastAsia="宋体"/>
          <w:sz w:val="24"/>
        </w:rPr>
        <w:t>危险废物储存、运输等过程中存在的泄漏风险</w:t>
      </w:r>
    </w:p>
    <w:p w14:paraId="12D96EAD"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⑤</w:t>
      </w:r>
      <w:r>
        <w:rPr>
          <w:rFonts w:ascii="Times New Roman" w:eastAsia="宋体"/>
          <w:sz w:val="24"/>
        </w:rPr>
        <w:tab/>
      </w:r>
      <w:r>
        <w:rPr>
          <w:rFonts w:ascii="Times New Roman" w:eastAsia="宋体"/>
          <w:sz w:val="24"/>
        </w:rPr>
        <w:t>废气处理设施危险性识别</w:t>
      </w:r>
    </w:p>
    <w:p w14:paraId="3A77A86B" w14:textId="77777777" w:rsidR="00226903" w:rsidRDefault="00E53955">
      <w:pPr>
        <w:spacing w:line="360" w:lineRule="auto"/>
        <w:ind w:firstLineChars="200" w:firstLine="480"/>
        <w:rPr>
          <w:rFonts w:ascii="Times New Roman" w:eastAsia="宋体"/>
          <w:sz w:val="24"/>
        </w:rPr>
      </w:pPr>
      <w:r>
        <w:rPr>
          <w:rFonts w:ascii="Times New Roman" w:eastAsia="宋体"/>
          <w:sz w:val="24"/>
        </w:rPr>
        <w:t>废气污染物中含有硫酸雾酸性物质，发生非正常工况下的最大污染物排放源强相当于废气未经处理直接由排气筒外排，将对周边空气环境造成较严重污染</w:t>
      </w:r>
    </w:p>
    <w:p w14:paraId="1B84F098"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3</w:t>
      </w:r>
      <w:r>
        <w:rPr>
          <w:rFonts w:ascii="Times New Roman" w:eastAsia="宋体"/>
          <w:sz w:val="24"/>
        </w:rPr>
        <w:t>）危险物质向环境转移的途径识别</w:t>
      </w:r>
    </w:p>
    <w:p w14:paraId="560EBF99"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物料泄漏及发生火灾爆炸事故未完全燃烧的物料受热蒸发以及伴生、次生污染物向周围扩散对同边大气环境造成影响；包括危险物质泄漏，以及火灾、爆炸等引发的伴生</w:t>
      </w:r>
      <w:r>
        <w:rPr>
          <w:rFonts w:ascii="Times New Roman" w:eastAsia="宋体"/>
          <w:sz w:val="24"/>
        </w:rPr>
        <w:t>/</w:t>
      </w:r>
      <w:r>
        <w:rPr>
          <w:rFonts w:ascii="Times New Roman" w:eastAsia="宋体"/>
          <w:sz w:val="24"/>
        </w:rPr>
        <w:t>次生污染物排放。</w:t>
      </w:r>
    </w:p>
    <w:p w14:paraId="0ED93C42" w14:textId="77777777" w:rsidR="00226903" w:rsidRDefault="00E53955">
      <w:pPr>
        <w:spacing w:line="360" w:lineRule="auto"/>
        <w:ind w:firstLineChars="200" w:firstLine="480"/>
        <w:rPr>
          <w:rFonts w:ascii="Times New Roman" w:eastAsia="宋体"/>
          <w:b/>
          <w:sz w:val="24"/>
        </w:rPr>
      </w:pPr>
      <w:r>
        <w:rPr>
          <w:rFonts w:ascii="宋体" w:eastAsia="宋体" w:hAnsi="宋体" w:cs="宋体" w:hint="eastAsia"/>
          <w:sz w:val="24"/>
        </w:rPr>
        <w:t>②</w:t>
      </w:r>
      <w:r>
        <w:rPr>
          <w:rFonts w:ascii="Times New Roman" w:eastAsia="宋体"/>
          <w:sz w:val="24"/>
        </w:rPr>
        <w:t>物料泄漏及火灾事故未完全燃烧的物料及消防尾水进入环境对周围地表水、土壤和地下水环境造成影响。</w:t>
      </w:r>
    </w:p>
    <w:p w14:paraId="3EE96421" w14:textId="77777777" w:rsidR="00226903" w:rsidRDefault="00E53955">
      <w:pPr>
        <w:pStyle w:val="afffff3"/>
        <w:numPr>
          <w:ilvl w:val="0"/>
          <w:numId w:val="40"/>
        </w:numPr>
        <w:spacing w:line="360" w:lineRule="auto"/>
        <w:ind w:firstLineChars="0"/>
        <w:rPr>
          <w:rFonts w:ascii="Times New Roman" w:eastAsia="宋体"/>
          <w:b/>
          <w:sz w:val="24"/>
        </w:rPr>
      </w:pPr>
      <w:proofErr w:type="gramStart"/>
      <w:r>
        <w:rPr>
          <w:rFonts w:ascii="Times New Roman" w:eastAsia="宋体" w:hint="eastAsia"/>
          <w:b/>
          <w:sz w:val="24"/>
        </w:rPr>
        <w:t>源项分析</w:t>
      </w:r>
      <w:proofErr w:type="gramEnd"/>
    </w:p>
    <w:p w14:paraId="1AB309A7" w14:textId="77777777" w:rsidR="00226903" w:rsidRDefault="00E53955">
      <w:pPr>
        <w:spacing w:line="360" w:lineRule="auto"/>
        <w:ind w:firstLineChars="200" w:firstLine="480"/>
        <w:rPr>
          <w:rFonts w:ascii="宋体" w:eastAsia="宋体" w:hAnsi="宋体"/>
          <w:sz w:val="24"/>
        </w:rPr>
      </w:pPr>
      <w:r>
        <w:rPr>
          <w:rFonts w:ascii="宋体" w:eastAsia="宋体" w:hAnsi="宋体" w:hint="eastAsia"/>
          <w:sz w:val="24"/>
        </w:rPr>
        <w:t>（1）最大可信风险事故情形设定</w:t>
      </w:r>
    </w:p>
    <w:p w14:paraId="6185FFF7" w14:textId="77777777" w:rsidR="00226903" w:rsidRDefault="00E53955">
      <w:pPr>
        <w:adjustRightInd/>
        <w:snapToGrid/>
        <w:spacing w:line="360" w:lineRule="auto"/>
        <w:ind w:firstLineChars="200" w:firstLine="480"/>
        <w:rPr>
          <w:rFonts w:ascii="宋体" w:eastAsia="宋体" w:hAnsi="宋体"/>
          <w:sz w:val="24"/>
        </w:rPr>
      </w:pPr>
      <w:r>
        <w:rPr>
          <w:rFonts w:ascii="宋体" w:eastAsia="宋体" w:hAnsi="宋体" w:hint="eastAsia"/>
          <w:sz w:val="24"/>
        </w:rPr>
        <w:t>最大可信事故是基于经验统计分析，在一定可能性区间内发生的事故中，造成环境危害最严重的事故。根据上述各功能单元潜在危险性识别，结合行业一般事故统计分析，筛选出本项目生产过程最具代表性的风险事故类型主要为</w:t>
      </w:r>
    </w:p>
    <w:p w14:paraId="6CB99EB0"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fldChar w:fldCharType="begin"/>
      </w:r>
      <w:r>
        <w:rPr>
          <w:rFonts w:ascii="Calibri" w:eastAsia="宋体" w:hAnsi="Calibri" w:cs="Calibri"/>
          <w:sz w:val="24"/>
          <w:szCs w:val="20"/>
        </w:rPr>
        <w:instrText xml:space="preserve"> </w:instrText>
      </w:r>
      <w:r>
        <w:rPr>
          <w:rFonts w:ascii="Calibri" w:eastAsia="宋体" w:hAnsi="Calibri" w:cs="Calibri" w:hint="eastAsia"/>
          <w:sz w:val="24"/>
          <w:szCs w:val="20"/>
        </w:rPr>
        <w:instrText>= 1 \* GB3</w:instrText>
      </w:r>
      <w:r>
        <w:rPr>
          <w:rFonts w:ascii="Calibri" w:eastAsia="宋体" w:hAnsi="Calibri" w:cs="Calibri"/>
          <w:sz w:val="24"/>
          <w:szCs w:val="20"/>
        </w:rPr>
        <w:instrText xml:space="preserve"> </w:instrText>
      </w:r>
      <w:r>
        <w:rPr>
          <w:rFonts w:ascii="Calibri" w:eastAsia="宋体" w:hAnsi="Calibri" w:cs="Calibri"/>
          <w:sz w:val="24"/>
          <w:szCs w:val="20"/>
        </w:rPr>
        <w:fldChar w:fldCharType="separate"/>
      </w:r>
      <w:r>
        <w:rPr>
          <w:rFonts w:ascii="Calibri" w:eastAsia="宋体" w:hAnsi="Calibri" w:cs="Calibri" w:hint="eastAsia"/>
          <w:sz w:val="24"/>
          <w:szCs w:val="20"/>
        </w:rPr>
        <w:t>①</w:t>
      </w:r>
      <w:r>
        <w:rPr>
          <w:rFonts w:ascii="Calibri" w:eastAsia="宋体" w:hAnsi="Calibri" w:cs="Calibri"/>
          <w:sz w:val="24"/>
          <w:szCs w:val="20"/>
        </w:rPr>
        <w:fldChar w:fldCharType="end"/>
      </w:r>
      <w:r>
        <w:rPr>
          <w:rFonts w:ascii="Calibri" w:eastAsia="宋体" w:hAnsi="Calibri" w:cs="Calibri" w:hint="eastAsia"/>
          <w:sz w:val="24"/>
          <w:szCs w:val="20"/>
        </w:rPr>
        <w:t>罐区硫酸储罐发生泄漏事故，引起硫酸雾的伴生挥发泄露污染</w:t>
      </w:r>
      <w:r>
        <w:rPr>
          <w:rFonts w:ascii="Calibri" w:eastAsia="宋体" w:hAnsi="Calibri" w:cs="Calibri"/>
          <w:sz w:val="24"/>
          <w:szCs w:val="20"/>
        </w:rPr>
        <w:t>；</w:t>
      </w:r>
    </w:p>
    <w:p w14:paraId="2809BEB9"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fldChar w:fldCharType="begin"/>
      </w:r>
      <w:r>
        <w:rPr>
          <w:rFonts w:ascii="Calibri" w:eastAsia="宋体" w:hAnsi="Calibri" w:cs="Calibri"/>
          <w:sz w:val="24"/>
          <w:szCs w:val="20"/>
        </w:rPr>
        <w:instrText xml:space="preserve"> </w:instrText>
      </w:r>
      <w:r>
        <w:rPr>
          <w:rFonts w:ascii="Calibri" w:eastAsia="宋体" w:hAnsi="Calibri" w:cs="Calibri" w:hint="eastAsia"/>
          <w:sz w:val="24"/>
          <w:szCs w:val="20"/>
        </w:rPr>
        <w:instrText>= 2 \* GB3</w:instrText>
      </w:r>
      <w:r>
        <w:rPr>
          <w:rFonts w:ascii="Calibri" w:eastAsia="宋体" w:hAnsi="Calibri" w:cs="Calibri"/>
          <w:sz w:val="24"/>
          <w:szCs w:val="20"/>
        </w:rPr>
        <w:instrText xml:space="preserve"> </w:instrText>
      </w:r>
      <w:r>
        <w:rPr>
          <w:rFonts w:ascii="Calibri" w:eastAsia="宋体" w:hAnsi="Calibri" w:cs="Calibri"/>
          <w:sz w:val="24"/>
          <w:szCs w:val="20"/>
        </w:rPr>
        <w:fldChar w:fldCharType="separate"/>
      </w:r>
      <w:r>
        <w:rPr>
          <w:rFonts w:ascii="Calibri" w:eastAsia="宋体" w:hAnsi="Calibri" w:cs="Calibri" w:hint="eastAsia"/>
          <w:sz w:val="24"/>
          <w:szCs w:val="20"/>
        </w:rPr>
        <w:t>②</w:t>
      </w:r>
      <w:r>
        <w:rPr>
          <w:rFonts w:ascii="Calibri" w:eastAsia="宋体" w:hAnsi="Calibri" w:cs="Calibri"/>
          <w:sz w:val="24"/>
          <w:szCs w:val="20"/>
        </w:rPr>
        <w:fldChar w:fldCharType="end"/>
      </w:r>
      <w:r>
        <w:rPr>
          <w:rFonts w:ascii="Calibri" w:eastAsia="宋体" w:hAnsi="Calibri" w:cs="Calibri" w:hint="eastAsia"/>
          <w:sz w:val="24"/>
          <w:szCs w:val="20"/>
        </w:rPr>
        <w:t>桶装盐酸发生泄漏。</w:t>
      </w:r>
    </w:p>
    <w:p w14:paraId="18E6918E"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w:t>
      </w:r>
      <w:r>
        <w:rPr>
          <w:rFonts w:ascii="Calibri" w:eastAsia="宋体" w:hAnsi="Calibri" w:cs="Calibri" w:hint="eastAsia"/>
          <w:sz w:val="24"/>
          <w:szCs w:val="20"/>
        </w:rPr>
        <w:t>2</w:t>
      </w:r>
      <w:r>
        <w:rPr>
          <w:rFonts w:ascii="Calibri" w:eastAsia="宋体" w:hAnsi="Calibri" w:cs="Calibri" w:hint="eastAsia"/>
          <w:sz w:val="24"/>
          <w:szCs w:val="20"/>
        </w:rPr>
        <w:t>）物质泄漏量计算</w:t>
      </w:r>
    </w:p>
    <w:p w14:paraId="606ABFF6" w14:textId="77777777" w:rsidR="00226903" w:rsidRDefault="00E53955">
      <w:pPr>
        <w:spacing w:line="360" w:lineRule="auto"/>
        <w:ind w:firstLineChars="200" w:firstLine="480"/>
        <w:rPr>
          <w:rFonts w:ascii="Calibri" w:eastAsia="宋体" w:hAnsi="Calibri" w:cs="Calibri"/>
          <w:sz w:val="24"/>
          <w:szCs w:val="20"/>
        </w:rPr>
      </w:pPr>
      <w:r>
        <w:rPr>
          <w:rFonts w:ascii="Calibri" w:eastAsia="宋体" w:hAnsi="Calibri" w:cs="Calibri"/>
          <w:sz w:val="24"/>
          <w:szCs w:val="20"/>
        </w:rPr>
        <w:fldChar w:fldCharType="begin"/>
      </w:r>
      <w:r>
        <w:rPr>
          <w:rFonts w:ascii="Calibri" w:eastAsia="宋体" w:hAnsi="Calibri" w:cs="Calibri"/>
          <w:sz w:val="24"/>
          <w:szCs w:val="20"/>
        </w:rPr>
        <w:instrText xml:space="preserve"> </w:instrText>
      </w:r>
      <w:r>
        <w:rPr>
          <w:rFonts w:ascii="Calibri" w:eastAsia="宋体" w:hAnsi="Calibri" w:cs="Calibri" w:hint="eastAsia"/>
          <w:sz w:val="24"/>
          <w:szCs w:val="20"/>
        </w:rPr>
        <w:instrText>= 1 \* GB3</w:instrText>
      </w:r>
      <w:r>
        <w:rPr>
          <w:rFonts w:ascii="Calibri" w:eastAsia="宋体" w:hAnsi="Calibri" w:cs="Calibri"/>
          <w:sz w:val="24"/>
          <w:szCs w:val="20"/>
        </w:rPr>
        <w:instrText xml:space="preserve"> </w:instrText>
      </w:r>
      <w:r>
        <w:rPr>
          <w:rFonts w:ascii="Calibri" w:eastAsia="宋体" w:hAnsi="Calibri" w:cs="Calibri"/>
          <w:sz w:val="24"/>
          <w:szCs w:val="20"/>
        </w:rPr>
        <w:fldChar w:fldCharType="separate"/>
      </w:r>
      <w:r>
        <w:rPr>
          <w:rFonts w:ascii="Calibri" w:eastAsia="宋体" w:hAnsi="Calibri" w:cs="Calibri" w:hint="eastAsia"/>
          <w:sz w:val="24"/>
          <w:szCs w:val="20"/>
        </w:rPr>
        <w:t>①</w:t>
      </w:r>
      <w:r>
        <w:rPr>
          <w:rFonts w:ascii="Calibri" w:eastAsia="宋体" w:hAnsi="Calibri" w:cs="Calibri"/>
          <w:sz w:val="24"/>
          <w:szCs w:val="20"/>
        </w:rPr>
        <w:fldChar w:fldCharType="end"/>
      </w:r>
      <w:r>
        <w:rPr>
          <w:rFonts w:ascii="Calibri" w:eastAsia="宋体" w:hAnsi="Calibri" w:cs="Calibri"/>
          <w:sz w:val="24"/>
          <w:szCs w:val="20"/>
        </w:rPr>
        <w:t>在</w:t>
      </w:r>
      <w:r>
        <w:rPr>
          <w:rFonts w:ascii="Calibri" w:eastAsia="宋体" w:hAnsi="Calibri" w:cs="Calibri" w:hint="eastAsia"/>
          <w:sz w:val="24"/>
          <w:szCs w:val="20"/>
        </w:rPr>
        <w:t>硫酸</w:t>
      </w:r>
      <w:r>
        <w:rPr>
          <w:rFonts w:ascii="Calibri" w:eastAsia="宋体" w:hAnsi="Calibri" w:cs="Calibri"/>
          <w:sz w:val="24"/>
          <w:szCs w:val="20"/>
        </w:rPr>
        <w:t>泄漏事故中，以</w:t>
      </w:r>
      <w:r>
        <w:rPr>
          <w:rFonts w:ascii="Calibri" w:eastAsia="宋体" w:hAnsi="Calibri" w:cs="Calibri" w:hint="eastAsia"/>
          <w:sz w:val="24"/>
          <w:szCs w:val="20"/>
        </w:rPr>
        <w:t>罐区硫酸储罐泄漏至与围堰（</w:t>
      </w:r>
      <w:r>
        <w:rPr>
          <w:rFonts w:ascii="Calibri" w:eastAsia="宋体" w:hAnsi="Calibri" w:cs="Calibri" w:hint="eastAsia"/>
          <w:sz w:val="24"/>
          <w:szCs w:val="20"/>
        </w:rPr>
        <w:t>25*9*0.5m</w:t>
      </w:r>
      <w:r>
        <w:rPr>
          <w:rFonts w:ascii="Calibri" w:eastAsia="宋体" w:hAnsi="Calibri" w:cs="Calibri" w:hint="eastAsia"/>
          <w:sz w:val="24"/>
          <w:szCs w:val="20"/>
        </w:rPr>
        <w:t>）液面持平，据此</w:t>
      </w:r>
      <w:r>
        <w:rPr>
          <w:rFonts w:ascii="Calibri" w:eastAsia="宋体" w:hAnsi="Calibri" w:cs="Calibri"/>
          <w:sz w:val="24"/>
          <w:szCs w:val="20"/>
        </w:rPr>
        <w:t>计算</w:t>
      </w:r>
      <w:r>
        <w:rPr>
          <w:rFonts w:ascii="Calibri" w:eastAsia="宋体" w:hAnsi="Calibri" w:cs="Calibri" w:hint="eastAsia"/>
          <w:sz w:val="24"/>
          <w:szCs w:val="20"/>
        </w:rPr>
        <w:t>硫酸雾</w:t>
      </w:r>
      <w:r>
        <w:rPr>
          <w:rFonts w:ascii="Calibri" w:eastAsia="宋体" w:hAnsi="Calibri" w:cs="Calibri"/>
          <w:sz w:val="24"/>
          <w:szCs w:val="20"/>
        </w:rPr>
        <w:t>的质量蒸发</w:t>
      </w:r>
      <w:r>
        <w:rPr>
          <w:rFonts w:ascii="Calibri" w:eastAsia="宋体" w:hAnsi="Calibri" w:cs="Calibri" w:hint="eastAsia"/>
          <w:sz w:val="24"/>
          <w:szCs w:val="20"/>
        </w:rPr>
        <w:t>量</w:t>
      </w:r>
      <w:r>
        <w:rPr>
          <w:rFonts w:ascii="Calibri" w:eastAsia="宋体" w:hAnsi="Calibri" w:cs="Calibri"/>
          <w:sz w:val="24"/>
          <w:szCs w:val="20"/>
        </w:rPr>
        <w:t>。</w:t>
      </w:r>
      <w:r>
        <w:rPr>
          <w:rFonts w:ascii="Calibri" w:eastAsia="宋体" w:hAnsi="Calibri" w:cs="Calibri" w:hint="eastAsia"/>
          <w:sz w:val="24"/>
          <w:szCs w:val="20"/>
        </w:rPr>
        <w:t>其蒸发速率按下式计算：</w:t>
      </w:r>
    </w:p>
    <w:p w14:paraId="7A53363A" w14:textId="77777777" w:rsidR="00226903" w:rsidRDefault="00E53955">
      <w:pPr>
        <w:adjustRightInd/>
        <w:snapToGrid/>
        <w:spacing w:line="360" w:lineRule="auto"/>
        <w:ind w:firstLineChars="200" w:firstLine="420"/>
        <w:jc w:val="center"/>
        <w:rPr>
          <w:rFonts w:ascii="Calibri" w:eastAsia="宋体" w:hAnsi="Calibri" w:cs="Calibri"/>
          <w:sz w:val="21"/>
          <w:szCs w:val="20"/>
        </w:rPr>
      </w:pPr>
      <w:r>
        <w:rPr>
          <w:rFonts w:ascii="Calibri" w:eastAsia="宋体" w:hAnsi="Calibri" w:cs="Calibri"/>
          <w:noProof/>
          <w:sz w:val="21"/>
          <w:szCs w:val="20"/>
        </w:rPr>
        <w:drawing>
          <wp:inline distT="0" distB="0" distL="0" distR="0" wp14:anchorId="4B182ABF" wp14:editId="792CCB1B">
            <wp:extent cx="2057400" cy="708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057400" cy="708660"/>
                    </a:xfrm>
                    <a:prstGeom prst="rect">
                      <a:avLst/>
                    </a:prstGeom>
                    <a:noFill/>
                    <a:ln>
                      <a:noFill/>
                    </a:ln>
                  </pic:spPr>
                </pic:pic>
              </a:graphicData>
            </a:graphic>
          </wp:inline>
        </w:drawing>
      </w:r>
    </w:p>
    <w:p w14:paraId="6554448E"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式中：</w:t>
      </w:r>
      <w:r>
        <w:rPr>
          <w:rFonts w:ascii="Calibri" w:eastAsia="宋体" w:hAnsi="Calibri" w:cs="Calibri"/>
          <w:sz w:val="24"/>
          <w:szCs w:val="20"/>
        </w:rPr>
        <w:t>Q3 ——</w:t>
      </w:r>
      <w:r>
        <w:rPr>
          <w:rFonts w:ascii="Calibri" w:eastAsia="宋体" w:hAnsi="Calibri" w:cs="Calibri" w:hint="eastAsia"/>
          <w:sz w:val="24"/>
          <w:szCs w:val="20"/>
        </w:rPr>
        <w:t>质量蒸发速率，</w:t>
      </w:r>
      <w:r>
        <w:rPr>
          <w:rFonts w:ascii="Calibri" w:eastAsia="宋体" w:hAnsi="Calibri" w:cs="Calibri"/>
          <w:sz w:val="24"/>
          <w:szCs w:val="20"/>
        </w:rPr>
        <w:t>kg/s</w:t>
      </w:r>
      <w:r>
        <w:rPr>
          <w:rFonts w:ascii="Calibri" w:eastAsia="宋体" w:hAnsi="Calibri" w:cs="Calibri" w:hint="eastAsia"/>
          <w:sz w:val="24"/>
          <w:szCs w:val="20"/>
        </w:rPr>
        <w:t>；</w:t>
      </w:r>
    </w:p>
    <w:p w14:paraId="6CD6F498"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p ——</w:t>
      </w:r>
      <w:r>
        <w:rPr>
          <w:rFonts w:ascii="Calibri" w:eastAsia="宋体" w:hAnsi="Calibri" w:cs="Calibri" w:hint="eastAsia"/>
          <w:sz w:val="24"/>
          <w:szCs w:val="20"/>
        </w:rPr>
        <w:t>液体表面</w:t>
      </w:r>
      <w:proofErr w:type="gramStart"/>
      <w:r>
        <w:rPr>
          <w:rFonts w:ascii="Calibri" w:eastAsia="宋体" w:hAnsi="Calibri" w:cs="Calibri" w:hint="eastAsia"/>
          <w:sz w:val="24"/>
          <w:szCs w:val="20"/>
        </w:rPr>
        <w:t>蒸气</w:t>
      </w:r>
      <w:proofErr w:type="gramEnd"/>
      <w:r>
        <w:rPr>
          <w:rFonts w:ascii="Calibri" w:eastAsia="宋体" w:hAnsi="Calibri" w:cs="Calibri" w:hint="eastAsia"/>
          <w:sz w:val="24"/>
          <w:szCs w:val="20"/>
        </w:rPr>
        <w:t>压，</w:t>
      </w:r>
      <w:r>
        <w:rPr>
          <w:rFonts w:ascii="Calibri" w:eastAsia="宋体" w:hAnsi="Calibri" w:cs="Calibri"/>
          <w:sz w:val="24"/>
          <w:szCs w:val="20"/>
        </w:rPr>
        <w:t>Pa</w:t>
      </w:r>
      <w:r>
        <w:rPr>
          <w:rFonts w:ascii="Calibri" w:eastAsia="宋体" w:hAnsi="Calibri" w:cs="Calibri" w:hint="eastAsia"/>
          <w:sz w:val="24"/>
          <w:szCs w:val="20"/>
        </w:rPr>
        <w:t>；</w:t>
      </w:r>
      <w:r>
        <w:rPr>
          <w:rFonts w:ascii="Calibri" w:eastAsia="宋体" w:hAnsi="Calibri" w:cs="Calibri" w:hint="eastAsia"/>
          <w:sz w:val="24"/>
          <w:szCs w:val="20"/>
        </w:rPr>
        <w:t>98%</w:t>
      </w:r>
      <w:r>
        <w:rPr>
          <w:rFonts w:ascii="Calibri" w:eastAsia="宋体" w:hAnsi="Calibri" w:cs="Calibri" w:hint="eastAsia"/>
          <w:sz w:val="24"/>
          <w:szCs w:val="20"/>
        </w:rPr>
        <w:t>硫酸蒸汽压为</w:t>
      </w:r>
      <w:r>
        <w:rPr>
          <w:rFonts w:ascii="Calibri" w:eastAsia="宋体" w:hAnsi="Calibri" w:cs="Calibri" w:hint="eastAsia"/>
          <w:sz w:val="24"/>
          <w:szCs w:val="20"/>
        </w:rPr>
        <w:t>0.0033</w:t>
      </w:r>
      <w:r>
        <w:rPr>
          <w:rFonts w:ascii="Calibri" w:eastAsia="宋体" w:hAnsi="Calibri" w:cs="Calibri"/>
          <w:sz w:val="24"/>
          <w:szCs w:val="20"/>
        </w:rPr>
        <w:t>Pa</w:t>
      </w:r>
    </w:p>
    <w:p w14:paraId="0D725279"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R ——</w:t>
      </w:r>
      <w:r>
        <w:rPr>
          <w:rFonts w:ascii="Calibri" w:eastAsia="宋体" w:hAnsi="Calibri" w:cs="Calibri" w:hint="eastAsia"/>
          <w:sz w:val="24"/>
          <w:szCs w:val="20"/>
        </w:rPr>
        <w:t>气体常数，</w:t>
      </w:r>
      <w:r>
        <w:rPr>
          <w:rFonts w:ascii="Calibri" w:eastAsia="宋体" w:hAnsi="Calibri" w:cs="Calibri"/>
          <w:sz w:val="24"/>
          <w:szCs w:val="20"/>
        </w:rPr>
        <w:t>J/</w:t>
      </w:r>
      <w:r>
        <w:rPr>
          <w:rFonts w:ascii="Calibri" w:eastAsia="宋体" w:hAnsi="Calibri" w:cs="Calibri" w:hint="eastAsia"/>
          <w:sz w:val="24"/>
          <w:szCs w:val="20"/>
        </w:rPr>
        <w:t>（</w:t>
      </w:r>
      <w:proofErr w:type="spellStart"/>
      <w:r>
        <w:rPr>
          <w:rFonts w:ascii="Calibri" w:eastAsia="宋体" w:hAnsi="Calibri" w:cs="Calibri"/>
          <w:sz w:val="24"/>
          <w:szCs w:val="20"/>
        </w:rPr>
        <w:t>mol·K</w:t>
      </w:r>
      <w:proofErr w:type="spellEnd"/>
      <w:r>
        <w:rPr>
          <w:rFonts w:ascii="Calibri" w:eastAsia="宋体" w:hAnsi="Calibri" w:cs="Calibri" w:hint="eastAsia"/>
          <w:sz w:val="24"/>
          <w:szCs w:val="20"/>
        </w:rPr>
        <w:t>）；</w:t>
      </w:r>
    </w:p>
    <w:p w14:paraId="75D2AB1E"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T0 ——</w:t>
      </w:r>
      <w:r>
        <w:rPr>
          <w:rFonts w:ascii="Calibri" w:eastAsia="宋体" w:hAnsi="Calibri" w:cs="Calibri" w:hint="eastAsia"/>
          <w:sz w:val="24"/>
          <w:szCs w:val="20"/>
        </w:rPr>
        <w:t>环境温度，</w:t>
      </w:r>
      <w:r>
        <w:rPr>
          <w:rFonts w:ascii="Calibri" w:eastAsia="宋体" w:hAnsi="Calibri" w:cs="Calibri"/>
          <w:sz w:val="24"/>
          <w:szCs w:val="20"/>
        </w:rPr>
        <w:t>K</w:t>
      </w:r>
      <w:r>
        <w:rPr>
          <w:rFonts w:ascii="Calibri" w:eastAsia="宋体" w:hAnsi="Calibri" w:cs="Calibri" w:hint="eastAsia"/>
          <w:sz w:val="24"/>
          <w:szCs w:val="20"/>
        </w:rPr>
        <w:t>；取</w:t>
      </w:r>
      <w:r>
        <w:rPr>
          <w:rFonts w:ascii="Calibri" w:eastAsia="宋体" w:hAnsi="Calibri" w:cs="Calibri" w:hint="eastAsia"/>
          <w:sz w:val="24"/>
          <w:szCs w:val="20"/>
        </w:rPr>
        <w:t xml:space="preserve">25 </w:t>
      </w:r>
      <w:r>
        <w:rPr>
          <w:rFonts w:ascii="Calibri" w:eastAsia="宋体" w:hAnsi="Calibri" w:cs="Calibri" w:hint="eastAsia"/>
          <w:sz w:val="24"/>
          <w:szCs w:val="20"/>
        </w:rPr>
        <w:t>℃</w:t>
      </w:r>
    </w:p>
    <w:p w14:paraId="2DFBA2D3"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M ——</w:t>
      </w:r>
      <w:r>
        <w:rPr>
          <w:rFonts w:ascii="Calibri" w:eastAsia="宋体" w:hAnsi="Calibri" w:cs="Calibri" w:hint="eastAsia"/>
          <w:sz w:val="24"/>
          <w:szCs w:val="20"/>
        </w:rPr>
        <w:t>物质的摩尔质量，</w:t>
      </w:r>
      <w:r>
        <w:rPr>
          <w:rFonts w:ascii="Calibri" w:eastAsia="宋体" w:hAnsi="Calibri" w:cs="Calibri"/>
          <w:sz w:val="24"/>
          <w:szCs w:val="20"/>
        </w:rPr>
        <w:t>kg/mol</w:t>
      </w:r>
      <w:r>
        <w:rPr>
          <w:rFonts w:ascii="Calibri" w:eastAsia="宋体" w:hAnsi="Calibri" w:cs="Calibri" w:hint="eastAsia"/>
          <w:sz w:val="24"/>
          <w:szCs w:val="20"/>
        </w:rPr>
        <w:t>；</w:t>
      </w:r>
    </w:p>
    <w:p w14:paraId="29A2351F"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u ——</w:t>
      </w:r>
      <w:r>
        <w:rPr>
          <w:rFonts w:ascii="Calibri" w:eastAsia="宋体" w:hAnsi="Calibri" w:cs="Calibri" w:hint="eastAsia"/>
          <w:sz w:val="24"/>
          <w:szCs w:val="20"/>
        </w:rPr>
        <w:t>风速，</w:t>
      </w:r>
      <w:r>
        <w:rPr>
          <w:rFonts w:ascii="Calibri" w:eastAsia="宋体" w:hAnsi="Calibri" w:cs="Calibri"/>
          <w:sz w:val="24"/>
          <w:szCs w:val="20"/>
        </w:rPr>
        <w:t>m/s</w:t>
      </w:r>
      <w:r>
        <w:rPr>
          <w:rFonts w:ascii="Calibri" w:eastAsia="宋体" w:hAnsi="Calibri" w:cs="Calibri" w:hint="eastAsia"/>
          <w:sz w:val="24"/>
          <w:szCs w:val="20"/>
        </w:rPr>
        <w:t>；取</w:t>
      </w:r>
      <w:r>
        <w:rPr>
          <w:rFonts w:ascii="Calibri" w:eastAsia="宋体" w:hAnsi="Calibri" w:cs="Calibri" w:hint="eastAsia"/>
          <w:sz w:val="24"/>
          <w:szCs w:val="20"/>
        </w:rPr>
        <w:t>1.5</w:t>
      </w:r>
      <w:r>
        <w:rPr>
          <w:rFonts w:ascii="Calibri" w:eastAsia="宋体" w:hAnsi="Calibri" w:cs="Calibri"/>
          <w:sz w:val="24"/>
          <w:szCs w:val="20"/>
        </w:rPr>
        <w:t xml:space="preserve"> m/s</w:t>
      </w:r>
    </w:p>
    <w:p w14:paraId="4EDCB024"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r ——</w:t>
      </w:r>
      <w:proofErr w:type="gramStart"/>
      <w:r>
        <w:rPr>
          <w:rFonts w:ascii="Calibri" w:eastAsia="宋体" w:hAnsi="Calibri" w:cs="Calibri" w:hint="eastAsia"/>
          <w:sz w:val="24"/>
          <w:szCs w:val="20"/>
        </w:rPr>
        <w:t>液池半径</w:t>
      </w:r>
      <w:proofErr w:type="gramEnd"/>
      <w:r>
        <w:rPr>
          <w:rFonts w:ascii="Calibri" w:eastAsia="宋体" w:hAnsi="Calibri" w:cs="Calibri" w:hint="eastAsia"/>
          <w:sz w:val="24"/>
          <w:szCs w:val="20"/>
        </w:rPr>
        <w:t>，</w:t>
      </w:r>
      <w:r>
        <w:rPr>
          <w:rFonts w:ascii="Calibri" w:eastAsia="宋体" w:hAnsi="Calibri" w:cs="Calibri"/>
          <w:sz w:val="24"/>
          <w:szCs w:val="20"/>
        </w:rPr>
        <w:t>m</w:t>
      </w:r>
      <w:r>
        <w:rPr>
          <w:rFonts w:ascii="Calibri" w:eastAsia="宋体" w:hAnsi="Calibri" w:cs="Calibri" w:hint="eastAsia"/>
          <w:sz w:val="24"/>
          <w:szCs w:val="20"/>
        </w:rPr>
        <w:t>；围堰内扣除储罐占地面积外，有效面积</w:t>
      </w:r>
      <w:r>
        <w:rPr>
          <w:rFonts w:ascii="Calibri" w:eastAsia="宋体" w:hAnsi="Calibri" w:cs="Calibri" w:hint="eastAsia"/>
          <w:sz w:val="24"/>
          <w:szCs w:val="20"/>
        </w:rPr>
        <w:t>100m</w:t>
      </w:r>
      <w:r>
        <w:rPr>
          <w:rFonts w:ascii="Calibri" w:eastAsia="宋体" w:hAnsi="Calibri" w:cs="Calibri" w:hint="eastAsia"/>
          <w:sz w:val="24"/>
          <w:szCs w:val="20"/>
          <w:vertAlign w:val="superscript"/>
        </w:rPr>
        <w:t>2</w:t>
      </w:r>
      <w:r>
        <w:rPr>
          <w:rFonts w:ascii="Calibri" w:eastAsia="宋体" w:hAnsi="Calibri" w:cs="Calibri" w:hint="eastAsia"/>
          <w:sz w:val="24"/>
          <w:szCs w:val="20"/>
        </w:rPr>
        <w:t>，等效半径约</w:t>
      </w:r>
      <w:r>
        <w:rPr>
          <w:rFonts w:ascii="Calibri" w:eastAsia="宋体" w:hAnsi="Calibri" w:cs="Calibri" w:hint="eastAsia"/>
          <w:sz w:val="24"/>
          <w:szCs w:val="20"/>
        </w:rPr>
        <w:t>5.7m</w:t>
      </w:r>
      <w:r>
        <w:rPr>
          <w:rFonts w:ascii="Calibri" w:eastAsia="宋体" w:hAnsi="Calibri" w:cs="Calibri" w:hint="eastAsia"/>
          <w:sz w:val="24"/>
          <w:szCs w:val="20"/>
        </w:rPr>
        <w:t>；</w:t>
      </w:r>
    </w:p>
    <w:p w14:paraId="035E32AB"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α</w:t>
      </w:r>
      <w:r>
        <w:rPr>
          <w:rFonts w:ascii="Calibri" w:eastAsia="宋体" w:hAnsi="Calibri" w:cs="Calibri"/>
          <w:sz w:val="24"/>
          <w:szCs w:val="20"/>
        </w:rPr>
        <w:t>,n——</w:t>
      </w:r>
      <w:r>
        <w:rPr>
          <w:rFonts w:ascii="Calibri" w:eastAsia="宋体" w:hAnsi="Calibri" w:cs="Calibri" w:hint="eastAsia"/>
          <w:sz w:val="24"/>
          <w:szCs w:val="20"/>
        </w:rPr>
        <w:t>大气稳定度系数，取值见表</w:t>
      </w:r>
      <w:r>
        <w:rPr>
          <w:rFonts w:ascii="Calibri" w:eastAsia="宋体" w:hAnsi="Calibri" w:cs="Calibri"/>
          <w:sz w:val="24"/>
          <w:szCs w:val="20"/>
        </w:rPr>
        <w:t>F.3</w:t>
      </w:r>
      <w:r>
        <w:rPr>
          <w:rFonts w:ascii="Calibri" w:eastAsia="宋体" w:hAnsi="Calibri" w:cs="Calibri" w:hint="eastAsia"/>
          <w:sz w:val="24"/>
          <w:szCs w:val="20"/>
        </w:rPr>
        <w:t>。最不利气象条件取</w:t>
      </w:r>
      <w:r>
        <w:rPr>
          <w:rFonts w:ascii="Calibri" w:eastAsia="宋体" w:hAnsi="Calibri" w:cs="Calibri" w:hint="eastAsia"/>
          <w:sz w:val="24"/>
          <w:szCs w:val="20"/>
        </w:rPr>
        <w:t xml:space="preserve">F </w:t>
      </w:r>
      <w:r>
        <w:rPr>
          <w:rFonts w:ascii="Calibri" w:eastAsia="宋体" w:hAnsi="Calibri" w:cs="Calibri" w:hint="eastAsia"/>
          <w:sz w:val="24"/>
          <w:szCs w:val="20"/>
        </w:rPr>
        <w:t>类稳定度时</w:t>
      </w:r>
      <w:r>
        <w:rPr>
          <w:rFonts w:ascii="Calibri" w:eastAsia="宋体" w:hAnsi="Calibri" w:cs="Calibri" w:hint="eastAsia"/>
          <w:sz w:val="24"/>
          <w:szCs w:val="20"/>
        </w:rPr>
        <w:t>n=0.3</w:t>
      </w:r>
      <w:r>
        <w:rPr>
          <w:rFonts w:ascii="Calibri" w:eastAsia="宋体" w:hAnsi="Calibri" w:cs="Calibri" w:hint="eastAsia"/>
          <w:sz w:val="24"/>
          <w:szCs w:val="20"/>
        </w:rPr>
        <w:t>，α</w:t>
      </w:r>
      <w:r>
        <w:rPr>
          <w:rFonts w:ascii="Calibri" w:eastAsia="宋体" w:hAnsi="Calibri" w:cs="Calibri" w:hint="eastAsia"/>
          <w:sz w:val="24"/>
          <w:szCs w:val="20"/>
        </w:rPr>
        <w:t>=</w:t>
      </w:r>
      <w:r>
        <w:rPr>
          <w:rFonts w:ascii="Calibri" w:eastAsia="宋体" w:hAnsi="Calibri" w:cs="Calibri"/>
          <w:sz w:val="21"/>
          <w:szCs w:val="20"/>
        </w:rPr>
        <w:t xml:space="preserve"> </w:t>
      </w:r>
      <w:r>
        <w:rPr>
          <w:rFonts w:ascii="Calibri" w:eastAsia="宋体" w:hAnsi="Calibri" w:cs="Calibri"/>
          <w:sz w:val="24"/>
          <w:szCs w:val="20"/>
        </w:rPr>
        <w:t>5.285×10</w:t>
      </w:r>
      <w:r>
        <w:rPr>
          <w:rFonts w:ascii="Calibri" w:eastAsia="宋体" w:hAnsi="Calibri" w:cs="Calibri"/>
          <w:sz w:val="24"/>
          <w:szCs w:val="20"/>
          <w:vertAlign w:val="superscript"/>
        </w:rPr>
        <w:t>-3</w:t>
      </w:r>
      <w:r>
        <w:rPr>
          <w:rFonts w:ascii="Calibri" w:eastAsia="宋体" w:hAnsi="Calibri" w:cs="Calibri" w:hint="eastAsia"/>
          <w:sz w:val="24"/>
          <w:szCs w:val="20"/>
        </w:rPr>
        <w:t>。</w:t>
      </w:r>
    </w:p>
    <w:p w14:paraId="4FCA7893"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经计算，硫酸挥发速率为</w:t>
      </w:r>
      <w:r>
        <w:rPr>
          <w:rFonts w:ascii="Calibri" w:eastAsia="宋体" w:hAnsi="Calibri" w:cs="Calibri" w:hint="eastAsia"/>
          <w:sz w:val="24"/>
          <w:szCs w:val="20"/>
        </w:rPr>
        <w:t>0.00287kg/s</w:t>
      </w:r>
      <w:r>
        <w:rPr>
          <w:rFonts w:ascii="Calibri" w:eastAsia="宋体" w:hAnsi="Calibri" w:cs="Calibri" w:hint="eastAsia"/>
          <w:sz w:val="24"/>
          <w:szCs w:val="20"/>
        </w:rPr>
        <w:t>，挥发时间以</w:t>
      </w:r>
      <w:r>
        <w:rPr>
          <w:rFonts w:ascii="Calibri" w:eastAsia="宋体" w:hAnsi="Calibri" w:cs="Calibri" w:hint="eastAsia"/>
          <w:sz w:val="24"/>
          <w:szCs w:val="20"/>
        </w:rPr>
        <w:t>30min</w:t>
      </w:r>
      <w:r>
        <w:rPr>
          <w:rFonts w:ascii="Calibri" w:eastAsia="宋体" w:hAnsi="Calibri" w:cs="Calibri" w:hint="eastAsia"/>
          <w:sz w:val="24"/>
          <w:szCs w:val="20"/>
        </w:rPr>
        <w:t>计，则挥发量为</w:t>
      </w:r>
      <w:r>
        <w:rPr>
          <w:rFonts w:ascii="Calibri" w:eastAsia="宋体" w:hAnsi="Calibri" w:cs="Calibri" w:hint="eastAsia"/>
          <w:sz w:val="24"/>
          <w:szCs w:val="20"/>
        </w:rPr>
        <w:t>5.17kg</w:t>
      </w:r>
      <w:r>
        <w:rPr>
          <w:rFonts w:ascii="Calibri" w:eastAsia="宋体" w:hAnsi="Calibri" w:cs="Calibri" w:hint="eastAsia"/>
          <w:sz w:val="24"/>
          <w:szCs w:val="20"/>
        </w:rPr>
        <w:t>。</w:t>
      </w:r>
    </w:p>
    <w:p w14:paraId="258090EC"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fldChar w:fldCharType="begin"/>
      </w:r>
      <w:r>
        <w:rPr>
          <w:rFonts w:ascii="Calibri" w:eastAsia="宋体" w:hAnsi="Calibri" w:cs="Calibri"/>
          <w:sz w:val="24"/>
          <w:szCs w:val="20"/>
        </w:rPr>
        <w:instrText xml:space="preserve"> </w:instrText>
      </w:r>
      <w:r>
        <w:rPr>
          <w:rFonts w:ascii="Calibri" w:eastAsia="宋体" w:hAnsi="Calibri" w:cs="Calibri" w:hint="eastAsia"/>
          <w:sz w:val="24"/>
          <w:szCs w:val="20"/>
        </w:rPr>
        <w:instrText>= 2 \* GB3</w:instrText>
      </w:r>
      <w:r>
        <w:rPr>
          <w:rFonts w:ascii="Calibri" w:eastAsia="宋体" w:hAnsi="Calibri" w:cs="Calibri"/>
          <w:sz w:val="24"/>
          <w:szCs w:val="20"/>
        </w:rPr>
        <w:instrText xml:space="preserve"> </w:instrText>
      </w:r>
      <w:r>
        <w:rPr>
          <w:rFonts w:ascii="Calibri" w:eastAsia="宋体" w:hAnsi="Calibri" w:cs="Calibri"/>
          <w:sz w:val="24"/>
          <w:szCs w:val="20"/>
        </w:rPr>
        <w:fldChar w:fldCharType="separate"/>
      </w:r>
      <w:r>
        <w:rPr>
          <w:rFonts w:ascii="Calibri" w:eastAsia="宋体" w:hAnsi="Calibri" w:cs="Calibri" w:hint="eastAsia"/>
          <w:sz w:val="24"/>
          <w:szCs w:val="20"/>
        </w:rPr>
        <w:t>②</w:t>
      </w:r>
      <w:r>
        <w:rPr>
          <w:rFonts w:ascii="Calibri" w:eastAsia="宋体" w:hAnsi="Calibri" w:cs="Calibri"/>
          <w:sz w:val="24"/>
          <w:szCs w:val="20"/>
        </w:rPr>
        <w:fldChar w:fldCharType="end"/>
      </w:r>
      <w:r>
        <w:rPr>
          <w:rFonts w:ascii="Calibri" w:eastAsia="宋体" w:hAnsi="Calibri" w:cs="Calibri" w:hint="eastAsia"/>
          <w:sz w:val="24"/>
          <w:szCs w:val="20"/>
        </w:rPr>
        <w:t>桶装盐酸发生泄漏。</w:t>
      </w:r>
    </w:p>
    <w:p w14:paraId="50446854" w14:textId="77777777" w:rsidR="00226903" w:rsidRDefault="00E53955">
      <w:pPr>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桶装盐酸储存在化学品仓库，单桶盐酸</w:t>
      </w:r>
      <w:r>
        <w:rPr>
          <w:rFonts w:ascii="Calibri" w:eastAsia="宋体" w:hAnsi="Calibri" w:cs="Calibri" w:hint="eastAsia"/>
          <w:sz w:val="24"/>
          <w:szCs w:val="20"/>
        </w:rPr>
        <w:t>25kg</w:t>
      </w:r>
      <w:r>
        <w:rPr>
          <w:rFonts w:ascii="Calibri" w:eastAsia="宋体" w:hAnsi="Calibri" w:cs="Calibri" w:hint="eastAsia"/>
          <w:sz w:val="24"/>
          <w:szCs w:val="20"/>
        </w:rPr>
        <w:t>，最大储存量为</w:t>
      </w:r>
      <w:r>
        <w:rPr>
          <w:rFonts w:ascii="Calibri" w:eastAsia="宋体" w:hAnsi="Calibri" w:cs="Calibri" w:hint="eastAsia"/>
          <w:sz w:val="24"/>
          <w:szCs w:val="20"/>
        </w:rPr>
        <w:t>1t</w:t>
      </w:r>
      <w:r>
        <w:rPr>
          <w:rFonts w:ascii="Calibri" w:eastAsia="宋体" w:hAnsi="Calibri" w:cs="Calibri" w:hint="eastAsia"/>
          <w:sz w:val="24"/>
          <w:szCs w:val="20"/>
        </w:rPr>
        <w:t>，盐酸发生泄漏时，泄漏至仓库围堰高度，仓库设置围堰（</w:t>
      </w:r>
      <w:r>
        <w:rPr>
          <w:rFonts w:ascii="Calibri" w:eastAsia="宋体" w:hAnsi="Calibri" w:cs="Calibri" w:hint="eastAsia"/>
          <w:sz w:val="24"/>
          <w:szCs w:val="20"/>
        </w:rPr>
        <w:t>8*10*0.2</w:t>
      </w:r>
      <w:r>
        <w:rPr>
          <w:rFonts w:ascii="Calibri" w:eastAsia="宋体" w:hAnsi="Calibri" w:cs="Calibri" w:hint="eastAsia"/>
          <w:sz w:val="24"/>
          <w:szCs w:val="20"/>
        </w:rPr>
        <w:t>）</w:t>
      </w:r>
      <w:r>
        <w:rPr>
          <w:rFonts w:ascii="Calibri" w:eastAsia="宋体" w:hAnsi="Calibri" w:cs="Calibri" w:hint="eastAsia"/>
          <w:sz w:val="24"/>
          <w:szCs w:val="20"/>
        </w:rPr>
        <w:t>m</w:t>
      </w:r>
      <w:r>
        <w:rPr>
          <w:rFonts w:ascii="Calibri" w:eastAsia="宋体" w:hAnsi="Calibri" w:cs="Calibri" w:hint="eastAsia"/>
          <w:sz w:val="24"/>
          <w:szCs w:val="20"/>
        </w:rPr>
        <w:t>，据此</w:t>
      </w:r>
      <w:r>
        <w:rPr>
          <w:rFonts w:ascii="Calibri" w:eastAsia="宋体" w:hAnsi="Calibri" w:cs="Calibri"/>
          <w:sz w:val="24"/>
          <w:szCs w:val="20"/>
        </w:rPr>
        <w:t>计算</w:t>
      </w:r>
      <w:r>
        <w:rPr>
          <w:rFonts w:ascii="Calibri" w:eastAsia="宋体" w:hAnsi="Calibri" w:cs="Calibri" w:hint="eastAsia"/>
          <w:sz w:val="24"/>
          <w:szCs w:val="20"/>
        </w:rPr>
        <w:t>盐酸</w:t>
      </w:r>
      <w:r>
        <w:rPr>
          <w:rFonts w:ascii="Calibri" w:eastAsia="宋体" w:hAnsi="Calibri" w:cs="Calibri"/>
          <w:sz w:val="24"/>
          <w:szCs w:val="20"/>
        </w:rPr>
        <w:t>的质量蒸发</w:t>
      </w:r>
      <w:r>
        <w:rPr>
          <w:rFonts w:ascii="Calibri" w:eastAsia="宋体" w:hAnsi="Calibri" w:cs="Calibri" w:hint="eastAsia"/>
          <w:sz w:val="24"/>
          <w:szCs w:val="20"/>
        </w:rPr>
        <w:t>量</w:t>
      </w:r>
      <w:r>
        <w:rPr>
          <w:rFonts w:ascii="Calibri" w:eastAsia="宋体" w:hAnsi="Calibri" w:cs="Calibri"/>
          <w:sz w:val="24"/>
          <w:szCs w:val="20"/>
        </w:rPr>
        <w:t>。</w:t>
      </w:r>
    </w:p>
    <w:p w14:paraId="6B633A00" w14:textId="77777777" w:rsidR="00226903" w:rsidRDefault="00E53955">
      <w:pPr>
        <w:spacing w:line="360" w:lineRule="auto"/>
        <w:ind w:firstLineChars="200" w:firstLine="480"/>
        <w:rPr>
          <w:rFonts w:ascii="Calibri" w:eastAsia="宋体" w:hAnsi="Calibri" w:cs="Calibri"/>
          <w:sz w:val="24"/>
          <w:szCs w:val="20"/>
        </w:rPr>
      </w:pPr>
      <w:r>
        <w:rPr>
          <w:rFonts w:ascii="Calibri" w:eastAsia="宋体" w:hAnsi="Calibri" w:cs="Calibri"/>
          <w:sz w:val="24"/>
          <w:szCs w:val="20"/>
        </w:rPr>
        <w:t>在</w:t>
      </w:r>
      <w:r>
        <w:rPr>
          <w:rFonts w:ascii="Calibri" w:eastAsia="宋体" w:hAnsi="Calibri" w:cs="Calibri" w:hint="eastAsia"/>
          <w:sz w:val="24"/>
          <w:szCs w:val="20"/>
        </w:rPr>
        <w:t>盐酸</w:t>
      </w:r>
      <w:r>
        <w:rPr>
          <w:rFonts w:ascii="Calibri" w:eastAsia="宋体" w:hAnsi="Calibri" w:cs="Calibri"/>
          <w:sz w:val="24"/>
          <w:szCs w:val="20"/>
        </w:rPr>
        <w:t>泄漏事故中，</w:t>
      </w:r>
      <w:r>
        <w:rPr>
          <w:rFonts w:ascii="Calibri" w:eastAsia="宋体" w:hAnsi="Calibri" w:cs="Calibri" w:hint="eastAsia"/>
          <w:sz w:val="24"/>
          <w:szCs w:val="20"/>
        </w:rPr>
        <w:t>其蒸发速率按下式计算：</w:t>
      </w:r>
    </w:p>
    <w:p w14:paraId="58B509E2" w14:textId="77777777" w:rsidR="00226903" w:rsidRDefault="00E53955">
      <w:pPr>
        <w:adjustRightInd/>
        <w:snapToGrid/>
        <w:spacing w:line="360" w:lineRule="auto"/>
        <w:ind w:firstLineChars="200" w:firstLine="420"/>
        <w:jc w:val="center"/>
        <w:rPr>
          <w:rFonts w:ascii="Calibri" w:eastAsia="宋体" w:hAnsi="Calibri" w:cs="Calibri"/>
          <w:sz w:val="21"/>
          <w:szCs w:val="20"/>
        </w:rPr>
      </w:pPr>
      <w:r>
        <w:rPr>
          <w:rFonts w:ascii="Calibri" w:eastAsia="宋体" w:hAnsi="Calibri" w:cs="Calibri"/>
          <w:noProof/>
          <w:sz w:val="21"/>
          <w:szCs w:val="20"/>
        </w:rPr>
        <w:drawing>
          <wp:inline distT="0" distB="0" distL="0" distR="0" wp14:anchorId="4678D653" wp14:editId="24C31063">
            <wp:extent cx="2057400" cy="7086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057400" cy="708660"/>
                    </a:xfrm>
                    <a:prstGeom prst="rect">
                      <a:avLst/>
                    </a:prstGeom>
                    <a:noFill/>
                    <a:ln>
                      <a:noFill/>
                    </a:ln>
                  </pic:spPr>
                </pic:pic>
              </a:graphicData>
            </a:graphic>
          </wp:inline>
        </w:drawing>
      </w:r>
    </w:p>
    <w:p w14:paraId="344914EB"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式中：</w:t>
      </w:r>
      <w:r>
        <w:rPr>
          <w:rFonts w:ascii="Calibri" w:eastAsia="宋体" w:hAnsi="Calibri" w:cs="Calibri"/>
          <w:sz w:val="24"/>
          <w:szCs w:val="20"/>
        </w:rPr>
        <w:t>Q3 ——</w:t>
      </w:r>
      <w:r>
        <w:rPr>
          <w:rFonts w:ascii="Calibri" w:eastAsia="宋体" w:hAnsi="Calibri" w:cs="Calibri" w:hint="eastAsia"/>
          <w:sz w:val="24"/>
          <w:szCs w:val="20"/>
        </w:rPr>
        <w:t>质量蒸发速率，</w:t>
      </w:r>
      <w:r>
        <w:rPr>
          <w:rFonts w:ascii="Calibri" w:eastAsia="宋体" w:hAnsi="Calibri" w:cs="Calibri"/>
          <w:sz w:val="24"/>
          <w:szCs w:val="20"/>
        </w:rPr>
        <w:t>kg/s</w:t>
      </w:r>
      <w:r>
        <w:rPr>
          <w:rFonts w:ascii="Calibri" w:eastAsia="宋体" w:hAnsi="Calibri" w:cs="Calibri" w:hint="eastAsia"/>
          <w:sz w:val="24"/>
          <w:szCs w:val="20"/>
        </w:rPr>
        <w:t>；</w:t>
      </w:r>
    </w:p>
    <w:p w14:paraId="72B451D6"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p ——</w:t>
      </w:r>
      <w:r>
        <w:rPr>
          <w:rFonts w:ascii="Calibri" w:eastAsia="宋体" w:hAnsi="Calibri" w:cs="Calibri" w:hint="eastAsia"/>
          <w:sz w:val="24"/>
          <w:szCs w:val="20"/>
        </w:rPr>
        <w:t>液体表面</w:t>
      </w:r>
      <w:proofErr w:type="gramStart"/>
      <w:r>
        <w:rPr>
          <w:rFonts w:ascii="Calibri" w:eastAsia="宋体" w:hAnsi="Calibri" w:cs="Calibri" w:hint="eastAsia"/>
          <w:sz w:val="24"/>
          <w:szCs w:val="20"/>
        </w:rPr>
        <w:t>蒸气</w:t>
      </w:r>
      <w:proofErr w:type="gramEnd"/>
      <w:r>
        <w:rPr>
          <w:rFonts w:ascii="Calibri" w:eastAsia="宋体" w:hAnsi="Calibri" w:cs="Calibri" w:hint="eastAsia"/>
          <w:sz w:val="24"/>
          <w:szCs w:val="20"/>
        </w:rPr>
        <w:t>压，</w:t>
      </w:r>
      <w:r>
        <w:rPr>
          <w:rFonts w:ascii="Calibri" w:eastAsia="宋体" w:hAnsi="Calibri" w:cs="Calibri"/>
          <w:sz w:val="24"/>
          <w:szCs w:val="20"/>
        </w:rPr>
        <w:t>Pa</w:t>
      </w:r>
      <w:r>
        <w:rPr>
          <w:rFonts w:ascii="Calibri" w:eastAsia="宋体" w:hAnsi="Calibri" w:cs="Calibri" w:hint="eastAsia"/>
          <w:sz w:val="24"/>
          <w:szCs w:val="20"/>
        </w:rPr>
        <w:t>；</w:t>
      </w:r>
      <w:r>
        <w:rPr>
          <w:rFonts w:ascii="Calibri" w:eastAsia="宋体" w:hAnsi="Calibri" w:cs="Calibri" w:hint="eastAsia"/>
          <w:sz w:val="24"/>
          <w:szCs w:val="20"/>
        </w:rPr>
        <w:t>31%</w:t>
      </w:r>
      <w:r>
        <w:rPr>
          <w:rFonts w:ascii="Calibri" w:eastAsia="宋体" w:hAnsi="Calibri" w:cs="Calibri" w:hint="eastAsia"/>
          <w:sz w:val="24"/>
          <w:szCs w:val="20"/>
        </w:rPr>
        <w:t>盐酸蒸汽压为</w:t>
      </w:r>
      <w:r>
        <w:rPr>
          <w:rFonts w:ascii="Calibri" w:eastAsia="宋体" w:hAnsi="Calibri" w:cs="Calibri" w:hint="eastAsia"/>
          <w:sz w:val="24"/>
          <w:szCs w:val="20"/>
        </w:rPr>
        <w:t>3173</w:t>
      </w:r>
      <w:r>
        <w:rPr>
          <w:rFonts w:ascii="Calibri" w:eastAsia="宋体" w:hAnsi="Calibri" w:cs="Calibri"/>
          <w:sz w:val="24"/>
          <w:szCs w:val="20"/>
        </w:rPr>
        <w:t>Pa</w:t>
      </w:r>
    </w:p>
    <w:p w14:paraId="0AB4701D"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R ——</w:t>
      </w:r>
      <w:r>
        <w:rPr>
          <w:rFonts w:ascii="Calibri" w:eastAsia="宋体" w:hAnsi="Calibri" w:cs="Calibri" w:hint="eastAsia"/>
          <w:sz w:val="24"/>
          <w:szCs w:val="20"/>
        </w:rPr>
        <w:t>气体常数，</w:t>
      </w:r>
      <w:r>
        <w:rPr>
          <w:rFonts w:ascii="Calibri" w:eastAsia="宋体" w:hAnsi="Calibri" w:cs="Calibri" w:hint="eastAsia"/>
          <w:sz w:val="24"/>
          <w:szCs w:val="20"/>
        </w:rPr>
        <w:t>22.4</w:t>
      </w:r>
      <w:r>
        <w:rPr>
          <w:rFonts w:ascii="Calibri" w:eastAsia="宋体" w:hAnsi="Calibri" w:cs="Calibri"/>
          <w:sz w:val="24"/>
          <w:szCs w:val="20"/>
        </w:rPr>
        <w:t>J/</w:t>
      </w:r>
      <w:r>
        <w:rPr>
          <w:rFonts w:ascii="Calibri" w:eastAsia="宋体" w:hAnsi="Calibri" w:cs="Calibri" w:hint="eastAsia"/>
          <w:sz w:val="24"/>
          <w:szCs w:val="20"/>
        </w:rPr>
        <w:t>（</w:t>
      </w:r>
      <w:proofErr w:type="spellStart"/>
      <w:r>
        <w:rPr>
          <w:rFonts w:ascii="Calibri" w:eastAsia="宋体" w:hAnsi="Calibri" w:cs="Calibri"/>
          <w:sz w:val="24"/>
          <w:szCs w:val="20"/>
        </w:rPr>
        <w:t>mol·K</w:t>
      </w:r>
      <w:proofErr w:type="spellEnd"/>
      <w:r>
        <w:rPr>
          <w:rFonts w:ascii="Calibri" w:eastAsia="宋体" w:hAnsi="Calibri" w:cs="Calibri" w:hint="eastAsia"/>
          <w:sz w:val="24"/>
          <w:szCs w:val="20"/>
        </w:rPr>
        <w:t>）；</w:t>
      </w:r>
    </w:p>
    <w:p w14:paraId="473DB544"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T0 ——</w:t>
      </w:r>
      <w:r>
        <w:rPr>
          <w:rFonts w:ascii="Calibri" w:eastAsia="宋体" w:hAnsi="Calibri" w:cs="Calibri" w:hint="eastAsia"/>
          <w:sz w:val="24"/>
          <w:szCs w:val="20"/>
        </w:rPr>
        <w:t>环境温度，</w:t>
      </w:r>
      <w:r>
        <w:rPr>
          <w:rFonts w:ascii="Calibri" w:eastAsia="宋体" w:hAnsi="Calibri" w:cs="Calibri"/>
          <w:sz w:val="24"/>
          <w:szCs w:val="20"/>
        </w:rPr>
        <w:t>K</w:t>
      </w:r>
      <w:r>
        <w:rPr>
          <w:rFonts w:ascii="Calibri" w:eastAsia="宋体" w:hAnsi="Calibri" w:cs="Calibri" w:hint="eastAsia"/>
          <w:sz w:val="24"/>
          <w:szCs w:val="20"/>
        </w:rPr>
        <w:t>；取</w:t>
      </w:r>
      <w:r>
        <w:rPr>
          <w:rFonts w:ascii="Calibri" w:eastAsia="宋体" w:hAnsi="Calibri" w:cs="Calibri" w:hint="eastAsia"/>
          <w:sz w:val="24"/>
          <w:szCs w:val="20"/>
        </w:rPr>
        <w:t xml:space="preserve">25 </w:t>
      </w:r>
      <w:r>
        <w:rPr>
          <w:rFonts w:ascii="Calibri" w:eastAsia="宋体" w:hAnsi="Calibri" w:cs="Calibri" w:hint="eastAsia"/>
          <w:sz w:val="24"/>
          <w:szCs w:val="20"/>
        </w:rPr>
        <w:t>℃</w:t>
      </w:r>
    </w:p>
    <w:p w14:paraId="255FDC67"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M ——</w:t>
      </w:r>
      <w:r>
        <w:rPr>
          <w:rFonts w:ascii="Calibri" w:eastAsia="宋体" w:hAnsi="Calibri" w:cs="Calibri" w:hint="eastAsia"/>
          <w:sz w:val="24"/>
          <w:szCs w:val="20"/>
        </w:rPr>
        <w:t>物质的摩尔质量，</w:t>
      </w:r>
      <w:r>
        <w:rPr>
          <w:rFonts w:ascii="Calibri" w:eastAsia="宋体" w:hAnsi="Calibri" w:cs="Calibri" w:hint="eastAsia"/>
          <w:sz w:val="24"/>
          <w:szCs w:val="20"/>
        </w:rPr>
        <w:t>0.0365</w:t>
      </w:r>
      <w:r>
        <w:rPr>
          <w:rFonts w:ascii="Calibri" w:eastAsia="宋体" w:hAnsi="Calibri" w:cs="Calibri"/>
          <w:sz w:val="24"/>
          <w:szCs w:val="20"/>
        </w:rPr>
        <w:t>kg/mol</w:t>
      </w:r>
      <w:r>
        <w:rPr>
          <w:rFonts w:ascii="Calibri" w:eastAsia="宋体" w:hAnsi="Calibri" w:cs="Calibri" w:hint="eastAsia"/>
          <w:sz w:val="24"/>
          <w:szCs w:val="20"/>
        </w:rPr>
        <w:t>；</w:t>
      </w:r>
    </w:p>
    <w:p w14:paraId="69972811"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u ——</w:t>
      </w:r>
      <w:r>
        <w:rPr>
          <w:rFonts w:ascii="Calibri" w:eastAsia="宋体" w:hAnsi="Calibri" w:cs="Calibri" w:hint="eastAsia"/>
          <w:sz w:val="24"/>
          <w:szCs w:val="20"/>
        </w:rPr>
        <w:t>风速，</w:t>
      </w:r>
      <w:r>
        <w:rPr>
          <w:rFonts w:ascii="Calibri" w:eastAsia="宋体" w:hAnsi="Calibri" w:cs="Calibri"/>
          <w:sz w:val="24"/>
          <w:szCs w:val="20"/>
        </w:rPr>
        <w:t>m/s</w:t>
      </w:r>
      <w:r>
        <w:rPr>
          <w:rFonts w:ascii="Calibri" w:eastAsia="宋体" w:hAnsi="Calibri" w:cs="Calibri" w:hint="eastAsia"/>
          <w:sz w:val="24"/>
          <w:szCs w:val="20"/>
        </w:rPr>
        <w:t>；取</w:t>
      </w:r>
      <w:r>
        <w:rPr>
          <w:rFonts w:ascii="Calibri" w:eastAsia="宋体" w:hAnsi="Calibri" w:cs="Calibri" w:hint="eastAsia"/>
          <w:sz w:val="24"/>
          <w:szCs w:val="20"/>
        </w:rPr>
        <w:t>1.5</w:t>
      </w:r>
      <w:r>
        <w:rPr>
          <w:rFonts w:ascii="Calibri" w:eastAsia="宋体" w:hAnsi="Calibri" w:cs="Calibri"/>
          <w:sz w:val="24"/>
          <w:szCs w:val="20"/>
        </w:rPr>
        <w:t xml:space="preserve"> m/s</w:t>
      </w:r>
    </w:p>
    <w:p w14:paraId="66E90D68"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r ——</w:t>
      </w:r>
      <w:proofErr w:type="gramStart"/>
      <w:r>
        <w:rPr>
          <w:rFonts w:ascii="Calibri" w:eastAsia="宋体" w:hAnsi="Calibri" w:cs="Calibri" w:hint="eastAsia"/>
          <w:sz w:val="24"/>
          <w:szCs w:val="20"/>
        </w:rPr>
        <w:t>液池半径</w:t>
      </w:r>
      <w:proofErr w:type="gramEnd"/>
      <w:r>
        <w:rPr>
          <w:rFonts w:ascii="Calibri" w:eastAsia="宋体" w:hAnsi="Calibri" w:cs="Calibri" w:hint="eastAsia"/>
          <w:sz w:val="24"/>
          <w:szCs w:val="20"/>
        </w:rPr>
        <w:t>，</w:t>
      </w:r>
      <w:r>
        <w:rPr>
          <w:rFonts w:ascii="Calibri" w:eastAsia="宋体" w:hAnsi="Calibri" w:cs="Calibri" w:hint="eastAsia"/>
          <w:sz w:val="24"/>
          <w:szCs w:val="20"/>
        </w:rPr>
        <w:t>5.04</w:t>
      </w:r>
      <w:r>
        <w:rPr>
          <w:rFonts w:ascii="Calibri" w:eastAsia="宋体" w:hAnsi="Calibri" w:cs="Calibri"/>
          <w:sz w:val="24"/>
          <w:szCs w:val="20"/>
        </w:rPr>
        <w:t>m</w:t>
      </w:r>
      <w:r>
        <w:rPr>
          <w:rFonts w:ascii="Calibri" w:eastAsia="宋体" w:hAnsi="Calibri" w:cs="Calibri" w:hint="eastAsia"/>
          <w:sz w:val="24"/>
          <w:szCs w:val="20"/>
        </w:rPr>
        <w:t>；</w:t>
      </w:r>
      <w:r>
        <w:rPr>
          <w:rFonts w:ascii="Calibri" w:eastAsia="宋体" w:hAnsi="Calibri" w:cs="Calibri"/>
          <w:sz w:val="24"/>
          <w:szCs w:val="20"/>
        </w:rPr>
        <w:t xml:space="preserve"> </w:t>
      </w:r>
    </w:p>
    <w:p w14:paraId="15B44AF1"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α</w:t>
      </w:r>
      <w:r>
        <w:rPr>
          <w:rFonts w:ascii="Calibri" w:eastAsia="宋体" w:hAnsi="Calibri" w:cs="Calibri"/>
          <w:sz w:val="24"/>
          <w:szCs w:val="20"/>
        </w:rPr>
        <w:t>,n——</w:t>
      </w:r>
      <w:r>
        <w:rPr>
          <w:rFonts w:ascii="Calibri" w:eastAsia="宋体" w:hAnsi="Calibri" w:cs="Calibri" w:hint="eastAsia"/>
          <w:sz w:val="24"/>
          <w:szCs w:val="20"/>
        </w:rPr>
        <w:t>大气稳定度系数，取值见表</w:t>
      </w:r>
      <w:r>
        <w:rPr>
          <w:rFonts w:ascii="Calibri" w:eastAsia="宋体" w:hAnsi="Calibri" w:cs="Calibri"/>
          <w:sz w:val="24"/>
          <w:szCs w:val="20"/>
        </w:rPr>
        <w:t>F.3</w:t>
      </w:r>
      <w:r>
        <w:rPr>
          <w:rFonts w:ascii="Calibri" w:eastAsia="宋体" w:hAnsi="Calibri" w:cs="Calibri" w:hint="eastAsia"/>
          <w:sz w:val="24"/>
          <w:szCs w:val="20"/>
        </w:rPr>
        <w:t>。最不利气象条件取</w:t>
      </w:r>
      <w:r>
        <w:rPr>
          <w:rFonts w:ascii="Calibri" w:eastAsia="宋体" w:hAnsi="Calibri" w:cs="Calibri" w:hint="eastAsia"/>
          <w:sz w:val="24"/>
          <w:szCs w:val="20"/>
        </w:rPr>
        <w:t xml:space="preserve">F </w:t>
      </w:r>
      <w:r>
        <w:rPr>
          <w:rFonts w:ascii="Calibri" w:eastAsia="宋体" w:hAnsi="Calibri" w:cs="Calibri" w:hint="eastAsia"/>
          <w:sz w:val="24"/>
          <w:szCs w:val="20"/>
        </w:rPr>
        <w:t>类稳定度时</w:t>
      </w:r>
      <w:r>
        <w:rPr>
          <w:rFonts w:ascii="Calibri" w:eastAsia="宋体" w:hAnsi="Calibri" w:cs="Calibri" w:hint="eastAsia"/>
          <w:sz w:val="24"/>
          <w:szCs w:val="20"/>
        </w:rPr>
        <w:t>n=0.3</w:t>
      </w:r>
      <w:r>
        <w:rPr>
          <w:rFonts w:ascii="Calibri" w:eastAsia="宋体" w:hAnsi="Calibri" w:cs="Calibri" w:hint="eastAsia"/>
          <w:sz w:val="24"/>
          <w:szCs w:val="20"/>
        </w:rPr>
        <w:t>，α</w:t>
      </w:r>
      <w:r>
        <w:rPr>
          <w:rFonts w:ascii="Calibri" w:eastAsia="宋体" w:hAnsi="Calibri" w:cs="Calibri" w:hint="eastAsia"/>
          <w:sz w:val="24"/>
          <w:szCs w:val="20"/>
        </w:rPr>
        <w:t>=</w:t>
      </w:r>
      <w:r>
        <w:rPr>
          <w:rFonts w:ascii="Calibri" w:eastAsia="宋体" w:hAnsi="Calibri" w:cs="Calibri"/>
          <w:sz w:val="21"/>
          <w:szCs w:val="20"/>
        </w:rPr>
        <w:t xml:space="preserve"> </w:t>
      </w:r>
      <w:r>
        <w:rPr>
          <w:rFonts w:ascii="Calibri" w:eastAsia="宋体" w:hAnsi="Calibri" w:cs="Calibri"/>
          <w:sz w:val="24"/>
          <w:szCs w:val="20"/>
        </w:rPr>
        <w:t>5.285×10</w:t>
      </w:r>
      <w:r>
        <w:rPr>
          <w:rFonts w:ascii="Calibri" w:eastAsia="宋体" w:hAnsi="Calibri" w:cs="Calibri"/>
          <w:sz w:val="24"/>
          <w:szCs w:val="20"/>
          <w:vertAlign w:val="superscript"/>
        </w:rPr>
        <w:t>-3</w:t>
      </w:r>
      <w:r>
        <w:rPr>
          <w:rFonts w:ascii="Calibri" w:eastAsia="宋体" w:hAnsi="Calibri" w:cs="Calibri" w:hint="eastAsia"/>
          <w:sz w:val="24"/>
          <w:szCs w:val="20"/>
        </w:rPr>
        <w:t>。</w:t>
      </w:r>
    </w:p>
    <w:p w14:paraId="40ABB234"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经计算，硫酸挥发速率为</w:t>
      </w:r>
      <w:r>
        <w:rPr>
          <w:rFonts w:ascii="Calibri" w:eastAsia="宋体" w:hAnsi="Calibri" w:cs="Calibri" w:hint="eastAsia"/>
          <w:sz w:val="24"/>
          <w:szCs w:val="20"/>
        </w:rPr>
        <w:t>0.0069kg/s</w:t>
      </w:r>
      <w:r>
        <w:rPr>
          <w:rFonts w:ascii="Calibri" w:eastAsia="宋体" w:hAnsi="Calibri" w:cs="Calibri" w:hint="eastAsia"/>
          <w:sz w:val="24"/>
          <w:szCs w:val="20"/>
        </w:rPr>
        <w:t>，挥发时间以</w:t>
      </w:r>
      <w:r>
        <w:rPr>
          <w:rFonts w:ascii="Calibri" w:eastAsia="宋体" w:hAnsi="Calibri" w:cs="Calibri" w:hint="eastAsia"/>
          <w:sz w:val="24"/>
          <w:szCs w:val="20"/>
        </w:rPr>
        <w:t>15min</w:t>
      </w:r>
      <w:r>
        <w:rPr>
          <w:rFonts w:ascii="Calibri" w:eastAsia="宋体" w:hAnsi="Calibri" w:cs="Calibri" w:hint="eastAsia"/>
          <w:sz w:val="24"/>
          <w:szCs w:val="20"/>
        </w:rPr>
        <w:t>计，则挥发量为</w:t>
      </w:r>
      <w:r>
        <w:rPr>
          <w:rFonts w:ascii="Calibri" w:eastAsia="宋体" w:hAnsi="Calibri" w:cs="Calibri" w:hint="eastAsia"/>
          <w:sz w:val="24"/>
          <w:szCs w:val="20"/>
        </w:rPr>
        <w:t>6.21kg</w:t>
      </w:r>
      <w:r>
        <w:rPr>
          <w:rFonts w:ascii="Calibri" w:eastAsia="宋体" w:hAnsi="Calibri" w:cs="Calibri" w:hint="eastAsia"/>
          <w:sz w:val="24"/>
          <w:szCs w:val="20"/>
        </w:rPr>
        <w:t>。</w:t>
      </w:r>
    </w:p>
    <w:p w14:paraId="15E046A4" w14:textId="77777777" w:rsidR="00226903" w:rsidRDefault="00E53955">
      <w:pPr>
        <w:adjustRightInd/>
        <w:snapToGrid/>
        <w:spacing w:line="360" w:lineRule="auto"/>
        <w:ind w:firstLineChars="200" w:firstLine="480"/>
        <w:rPr>
          <w:rFonts w:ascii="Calibri" w:eastAsia="宋体" w:hAnsi="Calibri" w:cs="Calibri"/>
          <w:sz w:val="24"/>
          <w:szCs w:val="20"/>
        </w:rPr>
      </w:pPr>
      <w:proofErr w:type="gramStart"/>
      <w:r>
        <w:rPr>
          <w:rFonts w:ascii="Calibri" w:eastAsia="宋体" w:hAnsi="Calibri" w:cs="Calibri"/>
          <w:sz w:val="24"/>
          <w:szCs w:val="20"/>
        </w:rPr>
        <w:t>源项计算</w:t>
      </w:r>
      <w:proofErr w:type="gramEnd"/>
      <w:r>
        <w:rPr>
          <w:rFonts w:ascii="Calibri" w:eastAsia="宋体" w:hAnsi="Calibri" w:cs="Calibri"/>
          <w:sz w:val="24"/>
          <w:szCs w:val="20"/>
        </w:rPr>
        <w:t>结果见表</w:t>
      </w:r>
      <w:r>
        <w:rPr>
          <w:rFonts w:ascii="Calibri" w:eastAsia="宋体" w:hAnsi="Calibri" w:cs="Calibri" w:hint="eastAsia"/>
          <w:sz w:val="24"/>
          <w:szCs w:val="20"/>
        </w:rPr>
        <w:t>6.3-4</w:t>
      </w:r>
      <w:r>
        <w:rPr>
          <w:rFonts w:ascii="Calibri" w:eastAsia="宋体" w:hAnsi="Calibri" w:cs="Calibri"/>
          <w:sz w:val="24"/>
          <w:szCs w:val="20"/>
        </w:rPr>
        <w:t>。</w:t>
      </w:r>
    </w:p>
    <w:p w14:paraId="5802BB92" w14:textId="77777777" w:rsidR="00226903" w:rsidRDefault="00E53955">
      <w:pPr>
        <w:adjustRightInd/>
        <w:snapToGrid/>
        <w:spacing w:line="360" w:lineRule="auto"/>
        <w:jc w:val="center"/>
        <w:rPr>
          <w:rFonts w:ascii="Calibri" w:eastAsia="宋体" w:hAnsi="Calibri" w:cs="Calibri"/>
          <w:b/>
          <w:sz w:val="24"/>
        </w:rPr>
      </w:pPr>
      <w:r>
        <w:rPr>
          <w:rFonts w:ascii="Calibri" w:eastAsia="宋体" w:hAnsi="Calibri" w:cs="Calibri"/>
          <w:b/>
          <w:sz w:val="24"/>
        </w:rPr>
        <w:t>表</w:t>
      </w:r>
      <w:r>
        <w:rPr>
          <w:rFonts w:ascii="Calibri" w:eastAsia="宋体" w:hAnsi="Calibri" w:cs="Calibri" w:hint="eastAsia"/>
          <w:b/>
          <w:sz w:val="24"/>
        </w:rPr>
        <w:t xml:space="preserve">6.3-4  </w:t>
      </w:r>
      <w:r>
        <w:rPr>
          <w:rFonts w:ascii="Calibri" w:eastAsia="宋体" w:hAnsi="Calibri" w:cs="Calibri"/>
          <w:b/>
          <w:sz w:val="24"/>
        </w:rPr>
        <w:t>泄漏污染源强</w:t>
      </w:r>
    </w:p>
    <w:tbl>
      <w:tblPr>
        <w:tblW w:w="8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848"/>
        <w:gridCol w:w="1239"/>
        <w:gridCol w:w="1320"/>
        <w:gridCol w:w="1330"/>
        <w:gridCol w:w="1301"/>
        <w:gridCol w:w="1268"/>
      </w:tblGrid>
      <w:tr w:rsidR="00226903" w14:paraId="2F5C1DDE" w14:textId="77777777">
        <w:trPr>
          <w:trHeight w:val="397"/>
        </w:trPr>
        <w:tc>
          <w:tcPr>
            <w:tcW w:w="1848" w:type="dxa"/>
            <w:vAlign w:val="center"/>
          </w:tcPr>
          <w:p w14:paraId="7BE2C081" w14:textId="77777777" w:rsidR="00226903" w:rsidRDefault="00E53955">
            <w:pPr>
              <w:adjustRightInd/>
              <w:snapToGrid/>
              <w:spacing w:line="240" w:lineRule="auto"/>
              <w:jc w:val="center"/>
              <w:rPr>
                <w:rFonts w:ascii="Calibri" w:eastAsia="宋体" w:hAnsi="Calibri" w:cs="Calibri"/>
                <w:b/>
                <w:sz w:val="21"/>
                <w:szCs w:val="21"/>
              </w:rPr>
            </w:pPr>
            <w:r>
              <w:rPr>
                <w:rFonts w:ascii="Calibri" w:eastAsia="宋体" w:hAnsi="Calibri" w:cs="Calibri"/>
                <w:b/>
                <w:sz w:val="21"/>
                <w:szCs w:val="21"/>
              </w:rPr>
              <w:t>事故类型</w:t>
            </w:r>
          </w:p>
        </w:tc>
        <w:tc>
          <w:tcPr>
            <w:tcW w:w="1239" w:type="dxa"/>
            <w:vAlign w:val="center"/>
          </w:tcPr>
          <w:p w14:paraId="4500075B" w14:textId="77777777" w:rsidR="00226903" w:rsidRDefault="00E53955">
            <w:pPr>
              <w:adjustRightInd/>
              <w:snapToGrid/>
              <w:spacing w:line="240" w:lineRule="auto"/>
              <w:jc w:val="center"/>
              <w:rPr>
                <w:rFonts w:ascii="Calibri" w:eastAsia="宋体" w:hAnsi="Calibri" w:cs="Calibri"/>
                <w:b/>
                <w:sz w:val="21"/>
                <w:szCs w:val="21"/>
              </w:rPr>
            </w:pPr>
            <w:r>
              <w:rPr>
                <w:rFonts w:ascii="Calibri" w:eastAsia="宋体" w:hAnsi="Calibri" w:cs="Calibri"/>
                <w:b/>
                <w:sz w:val="21"/>
                <w:szCs w:val="21"/>
              </w:rPr>
              <w:t>污染物</w:t>
            </w:r>
          </w:p>
        </w:tc>
        <w:tc>
          <w:tcPr>
            <w:tcW w:w="1320" w:type="dxa"/>
            <w:vAlign w:val="center"/>
          </w:tcPr>
          <w:p w14:paraId="2D26F684" w14:textId="77777777" w:rsidR="00226903" w:rsidRDefault="00E53955">
            <w:pPr>
              <w:adjustRightInd/>
              <w:snapToGrid/>
              <w:spacing w:line="240" w:lineRule="auto"/>
              <w:jc w:val="center"/>
              <w:rPr>
                <w:rFonts w:ascii="Calibri" w:eastAsia="宋体" w:hAnsi="Calibri" w:cs="Calibri"/>
                <w:b/>
                <w:sz w:val="21"/>
                <w:szCs w:val="21"/>
              </w:rPr>
            </w:pPr>
            <w:r>
              <w:rPr>
                <w:rFonts w:ascii="Calibri" w:eastAsia="宋体" w:hAnsi="Calibri" w:cs="Calibri"/>
                <w:b/>
                <w:sz w:val="21"/>
                <w:szCs w:val="21"/>
              </w:rPr>
              <w:t>污染源强</w:t>
            </w:r>
          </w:p>
        </w:tc>
        <w:tc>
          <w:tcPr>
            <w:tcW w:w="1330" w:type="dxa"/>
            <w:vAlign w:val="center"/>
          </w:tcPr>
          <w:p w14:paraId="4ACBF23B" w14:textId="77777777" w:rsidR="00226903" w:rsidRDefault="00E53955">
            <w:pPr>
              <w:adjustRightInd/>
              <w:snapToGrid/>
              <w:spacing w:line="240" w:lineRule="auto"/>
              <w:jc w:val="center"/>
              <w:rPr>
                <w:rFonts w:ascii="Calibri" w:eastAsia="宋体" w:hAnsi="Calibri" w:cs="Calibri"/>
                <w:b/>
                <w:bCs/>
                <w:sz w:val="21"/>
                <w:szCs w:val="21"/>
              </w:rPr>
            </w:pPr>
            <w:r>
              <w:rPr>
                <w:rFonts w:ascii="Calibri" w:eastAsia="宋体" w:hAnsi="Calibri" w:cs="Calibri"/>
                <w:b/>
                <w:bCs/>
                <w:sz w:val="21"/>
                <w:szCs w:val="21"/>
              </w:rPr>
              <w:t>排放速率</w:t>
            </w:r>
          </w:p>
        </w:tc>
        <w:tc>
          <w:tcPr>
            <w:tcW w:w="1301" w:type="dxa"/>
            <w:vAlign w:val="center"/>
          </w:tcPr>
          <w:p w14:paraId="0D1897D4" w14:textId="77777777" w:rsidR="00226903" w:rsidRDefault="00E53955">
            <w:pPr>
              <w:adjustRightInd/>
              <w:snapToGrid/>
              <w:spacing w:line="240" w:lineRule="auto"/>
              <w:jc w:val="center"/>
              <w:rPr>
                <w:rFonts w:ascii="Calibri" w:eastAsia="宋体" w:hAnsi="Calibri" w:cs="Calibri"/>
                <w:b/>
                <w:sz w:val="21"/>
                <w:szCs w:val="21"/>
              </w:rPr>
            </w:pPr>
            <w:r>
              <w:rPr>
                <w:rFonts w:ascii="Calibri" w:eastAsia="宋体" w:hAnsi="Calibri" w:cs="Calibri"/>
                <w:b/>
                <w:sz w:val="21"/>
                <w:szCs w:val="21"/>
              </w:rPr>
              <w:t>持续时间</w:t>
            </w:r>
          </w:p>
        </w:tc>
        <w:tc>
          <w:tcPr>
            <w:tcW w:w="1268" w:type="dxa"/>
            <w:vAlign w:val="center"/>
          </w:tcPr>
          <w:p w14:paraId="0385640E" w14:textId="77777777" w:rsidR="00226903" w:rsidRDefault="00E53955">
            <w:pPr>
              <w:adjustRightInd/>
              <w:snapToGrid/>
              <w:spacing w:line="240" w:lineRule="auto"/>
              <w:jc w:val="center"/>
              <w:rPr>
                <w:rFonts w:ascii="Calibri" w:eastAsia="宋体" w:hAnsi="Calibri" w:cs="Calibri"/>
                <w:b/>
                <w:sz w:val="21"/>
                <w:szCs w:val="21"/>
              </w:rPr>
            </w:pPr>
            <w:r>
              <w:rPr>
                <w:rFonts w:ascii="Calibri" w:eastAsia="宋体" w:hAnsi="Calibri" w:cs="Calibri"/>
                <w:b/>
                <w:sz w:val="21"/>
                <w:szCs w:val="21"/>
              </w:rPr>
              <w:t>排放方式</w:t>
            </w:r>
          </w:p>
        </w:tc>
      </w:tr>
      <w:tr w:rsidR="00226903" w14:paraId="7AF7CF5A" w14:textId="77777777">
        <w:trPr>
          <w:trHeight w:val="397"/>
        </w:trPr>
        <w:tc>
          <w:tcPr>
            <w:tcW w:w="1848" w:type="dxa"/>
            <w:vAlign w:val="center"/>
          </w:tcPr>
          <w:p w14:paraId="7BF28AA3"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硫酸</w:t>
            </w:r>
            <w:r>
              <w:rPr>
                <w:rFonts w:ascii="Calibri" w:eastAsia="宋体" w:hAnsi="Calibri" w:cs="Calibri"/>
                <w:sz w:val="21"/>
                <w:szCs w:val="21"/>
              </w:rPr>
              <w:t>储罐泄漏</w:t>
            </w:r>
          </w:p>
        </w:tc>
        <w:tc>
          <w:tcPr>
            <w:tcW w:w="1239" w:type="dxa"/>
            <w:vAlign w:val="center"/>
          </w:tcPr>
          <w:p w14:paraId="22BD89E0"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硫酸雾</w:t>
            </w:r>
          </w:p>
        </w:tc>
        <w:tc>
          <w:tcPr>
            <w:tcW w:w="1320" w:type="dxa"/>
            <w:vAlign w:val="center"/>
          </w:tcPr>
          <w:p w14:paraId="5C5F1730"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5.17</w:t>
            </w:r>
            <w:r>
              <w:rPr>
                <w:rFonts w:ascii="Calibri" w:eastAsia="宋体" w:hAnsi="Calibri" w:cs="Calibri"/>
                <w:sz w:val="21"/>
                <w:szCs w:val="21"/>
              </w:rPr>
              <w:t>kg</w:t>
            </w:r>
          </w:p>
        </w:tc>
        <w:tc>
          <w:tcPr>
            <w:tcW w:w="1330" w:type="dxa"/>
            <w:vAlign w:val="center"/>
          </w:tcPr>
          <w:p w14:paraId="47096AD9"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2.87</w:t>
            </w:r>
            <w:r>
              <w:rPr>
                <w:rFonts w:ascii="Calibri" w:eastAsia="宋体" w:hAnsi="Calibri" w:cs="Calibri"/>
                <w:sz w:val="21"/>
                <w:szCs w:val="21"/>
              </w:rPr>
              <w:t>g/s</w:t>
            </w:r>
          </w:p>
        </w:tc>
        <w:tc>
          <w:tcPr>
            <w:tcW w:w="1301" w:type="dxa"/>
            <w:vAlign w:val="center"/>
          </w:tcPr>
          <w:p w14:paraId="4F54DB93"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30min</w:t>
            </w:r>
          </w:p>
        </w:tc>
        <w:tc>
          <w:tcPr>
            <w:tcW w:w="1268" w:type="dxa"/>
            <w:vAlign w:val="center"/>
          </w:tcPr>
          <w:p w14:paraId="057880F4"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短时间烟团</w:t>
            </w:r>
          </w:p>
        </w:tc>
      </w:tr>
      <w:tr w:rsidR="00226903" w14:paraId="3DF7D868" w14:textId="77777777">
        <w:trPr>
          <w:trHeight w:val="397"/>
        </w:trPr>
        <w:tc>
          <w:tcPr>
            <w:tcW w:w="1848" w:type="dxa"/>
            <w:vAlign w:val="center"/>
          </w:tcPr>
          <w:p w14:paraId="0FDAB12D"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桶装盐酸泄漏</w:t>
            </w:r>
          </w:p>
        </w:tc>
        <w:tc>
          <w:tcPr>
            <w:tcW w:w="1239" w:type="dxa"/>
            <w:vAlign w:val="center"/>
          </w:tcPr>
          <w:p w14:paraId="53CBBA07"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氯化氢</w:t>
            </w:r>
          </w:p>
        </w:tc>
        <w:tc>
          <w:tcPr>
            <w:tcW w:w="1320" w:type="dxa"/>
            <w:vAlign w:val="center"/>
          </w:tcPr>
          <w:p w14:paraId="49AC7E9A"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6.21kg</w:t>
            </w:r>
          </w:p>
        </w:tc>
        <w:tc>
          <w:tcPr>
            <w:tcW w:w="1330" w:type="dxa"/>
            <w:vAlign w:val="center"/>
          </w:tcPr>
          <w:p w14:paraId="7981AE89"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6.9g/s</w:t>
            </w:r>
          </w:p>
        </w:tc>
        <w:tc>
          <w:tcPr>
            <w:tcW w:w="1301" w:type="dxa"/>
            <w:vAlign w:val="center"/>
          </w:tcPr>
          <w:p w14:paraId="7F11C0BE"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15min</w:t>
            </w:r>
          </w:p>
        </w:tc>
        <w:tc>
          <w:tcPr>
            <w:tcW w:w="1268" w:type="dxa"/>
            <w:vAlign w:val="center"/>
          </w:tcPr>
          <w:p w14:paraId="671C2657" w14:textId="77777777" w:rsidR="00226903" w:rsidRDefault="00E53955">
            <w:pPr>
              <w:adjustRightInd/>
              <w:snapToGrid/>
              <w:spacing w:line="240" w:lineRule="auto"/>
              <w:jc w:val="center"/>
              <w:rPr>
                <w:rFonts w:ascii="Calibri" w:eastAsia="宋体" w:hAnsi="Calibri" w:cs="Calibri"/>
                <w:sz w:val="21"/>
                <w:szCs w:val="21"/>
              </w:rPr>
            </w:pPr>
            <w:r>
              <w:rPr>
                <w:rFonts w:ascii="Calibri" w:eastAsia="宋体" w:hAnsi="Calibri" w:cs="Calibri" w:hint="eastAsia"/>
                <w:sz w:val="21"/>
                <w:szCs w:val="21"/>
              </w:rPr>
              <w:t>短时间烟团</w:t>
            </w:r>
          </w:p>
        </w:tc>
      </w:tr>
    </w:tbl>
    <w:p w14:paraId="6835F0D6" w14:textId="77777777" w:rsidR="00226903" w:rsidRDefault="00E53955">
      <w:pPr>
        <w:pStyle w:val="afffff3"/>
        <w:numPr>
          <w:ilvl w:val="0"/>
          <w:numId w:val="40"/>
        </w:numPr>
        <w:spacing w:line="360" w:lineRule="auto"/>
        <w:ind w:firstLineChars="0"/>
        <w:rPr>
          <w:rFonts w:ascii="Times New Roman" w:eastAsia="宋体"/>
          <w:b/>
          <w:sz w:val="24"/>
        </w:rPr>
      </w:pPr>
      <w:bookmarkStart w:id="418" w:name="_Hlk11330460"/>
      <w:r>
        <w:rPr>
          <w:rFonts w:ascii="Times New Roman" w:eastAsia="宋体" w:hint="eastAsia"/>
          <w:b/>
          <w:sz w:val="24"/>
        </w:rPr>
        <w:t>风险预测与评价</w:t>
      </w:r>
    </w:p>
    <w:bookmarkEnd w:id="418"/>
    <w:p w14:paraId="78652086" w14:textId="77777777" w:rsidR="00226903" w:rsidRDefault="00E53955">
      <w:pPr>
        <w:spacing w:line="360" w:lineRule="auto"/>
        <w:rPr>
          <w:rFonts w:ascii="Calibri" w:eastAsia="宋体" w:hAnsi="Calibri" w:cs="Calibri"/>
          <w:b/>
          <w:bCs/>
          <w:sz w:val="24"/>
          <w:szCs w:val="20"/>
        </w:rPr>
      </w:pPr>
      <w:r>
        <w:rPr>
          <w:rFonts w:ascii="Calibri" w:eastAsia="宋体" w:hAnsi="Calibri" w:cs="Calibri" w:hint="eastAsia"/>
          <w:b/>
          <w:bCs/>
          <w:sz w:val="24"/>
          <w:szCs w:val="20"/>
        </w:rPr>
        <w:t>（</w:t>
      </w:r>
      <w:r>
        <w:rPr>
          <w:rFonts w:ascii="Calibri" w:eastAsia="宋体" w:hAnsi="Calibri" w:cs="Calibri" w:hint="eastAsia"/>
          <w:b/>
          <w:bCs/>
          <w:sz w:val="24"/>
          <w:szCs w:val="20"/>
        </w:rPr>
        <w:t>1</w:t>
      </w:r>
      <w:r>
        <w:rPr>
          <w:rFonts w:ascii="Calibri" w:eastAsia="宋体" w:hAnsi="Calibri" w:cs="Calibri" w:hint="eastAsia"/>
          <w:b/>
          <w:bCs/>
          <w:sz w:val="24"/>
          <w:szCs w:val="20"/>
        </w:rPr>
        <w:t>）有毒有害物质在大气中的扩散</w:t>
      </w:r>
    </w:p>
    <w:p w14:paraId="5A9DAC44"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本项目环境风险评价等级为二级，需选取最不利气象条件进行后果预测。根据导则</w:t>
      </w:r>
      <w:r>
        <w:rPr>
          <w:rFonts w:ascii="Calibri" w:eastAsia="宋体" w:hAnsi="Calibri" w:cs="Calibri" w:hint="eastAsia"/>
          <w:sz w:val="24"/>
          <w:szCs w:val="20"/>
        </w:rPr>
        <w:t>，</w:t>
      </w:r>
      <w:r>
        <w:rPr>
          <w:rFonts w:ascii="Calibri" w:eastAsia="宋体" w:hAnsi="Calibri" w:cs="Calibri"/>
          <w:sz w:val="24"/>
          <w:szCs w:val="20"/>
        </w:rPr>
        <w:t>最不利气象条件取</w:t>
      </w:r>
      <w:r>
        <w:rPr>
          <w:rFonts w:ascii="Calibri" w:eastAsia="宋体" w:hAnsi="Calibri" w:cs="Calibri"/>
          <w:sz w:val="24"/>
          <w:szCs w:val="20"/>
        </w:rPr>
        <w:t xml:space="preserve">F </w:t>
      </w:r>
      <w:r>
        <w:rPr>
          <w:rFonts w:ascii="Calibri" w:eastAsia="宋体" w:hAnsi="Calibri" w:cs="Calibri"/>
          <w:sz w:val="24"/>
          <w:szCs w:val="20"/>
        </w:rPr>
        <w:t>类稳定度，</w:t>
      </w:r>
      <w:r>
        <w:rPr>
          <w:rFonts w:ascii="Calibri" w:eastAsia="宋体" w:hAnsi="Calibri" w:cs="Calibri"/>
          <w:sz w:val="24"/>
          <w:szCs w:val="20"/>
        </w:rPr>
        <w:t>1.5 m/s</w:t>
      </w:r>
      <w:r>
        <w:rPr>
          <w:rFonts w:ascii="Calibri" w:eastAsia="宋体" w:hAnsi="Calibri" w:cs="Calibri"/>
          <w:sz w:val="24"/>
          <w:szCs w:val="20"/>
        </w:rPr>
        <w:t>风速，温度</w:t>
      </w:r>
      <w:r>
        <w:rPr>
          <w:rFonts w:ascii="Calibri" w:eastAsia="宋体" w:hAnsi="Calibri" w:cs="Calibri"/>
          <w:sz w:val="24"/>
          <w:szCs w:val="20"/>
        </w:rPr>
        <w:t xml:space="preserve">25 </w:t>
      </w:r>
      <w:r>
        <w:rPr>
          <w:rFonts w:ascii="微软雅黑" w:eastAsia="微软雅黑" w:hAnsi="微软雅黑" w:cs="微软雅黑" w:hint="eastAsia"/>
          <w:sz w:val="24"/>
          <w:szCs w:val="20"/>
        </w:rPr>
        <w:t>℃</w:t>
      </w:r>
      <w:r>
        <w:rPr>
          <w:rFonts w:ascii="Calibri" w:eastAsia="宋体" w:hAnsi="Calibri" w:cs="Calibri"/>
          <w:sz w:val="24"/>
          <w:szCs w:val="20"/>
        </w:rPr>
        <w:t>，相对湿度</w:t>
      </w:r>
      <w:r>
        <w:rPr>
          <w:rFonts w:ascii="Calibri" w:eastAsia="宋体" w:hAnsi="Calibri" w:cs="Calibri"/>
          <w:sz w:val="24"/>
          <w:szCs w:val="20"/>
        </w:rPr>
        <w:t>50%</w:t>
      </w:r>
      <w:r>
        <w:rPr>
          <w:rFonts w:ascii="Calibri" w:eastAsia="宋体" w:hAnsi="Calibri" w:cs="Calibri"/>
          <w:sz w:val="24"/>
          <w:szCs w:val="20"/>
        </w:rPr>
        <w:t>。</w:t>
      </w:r>
    </w:p>
    <w:p w14:paraId="6DE682A5"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宋体" w:eastAsia="宋体" w:hAnsi="宋体" w:cs="Calibri" w:hint="eastAsia"/>
          <w:sz w:val="24"/>
          <w:szCs w:val="20"/>
        </w:rPr>
        <w:t>①</w:t>
      </w:r>
      <w:r>
        <w:rPr>
          <w:rFonts w:ascii="Calibri" w:eastAsia="宋体" w:hAnsi="Calibri" w:cs="Calibri" w:hint="eastAsia"/>
          <w:sz w:val="24"/>
          <w:szCs w:val="20"/>
        </w:rPr>
        <w:t>预测模型筛选</w:t>
      </w:r>
    </w:p>
    <w:p w14:paraId="3F2EDAE5"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a</w:t>
      </w:r>
      <w:r>
        <w:rPr>
          <w:rFonts w:ascii="Calibri" w:eastAsia="宋体" w:hAnsi="Calibri" w:cs="Calibri" w:hint="eastAsia"/>
          <w:sz w:val="24"/>
          <w:szCs w:val="20"/>
        </w:rPr>
        <w:t>）硫酸储罐泄漏挥发的硫酸雾废气理查德森数</w:t>
      </w:r>
      <w:r>
        <w:rPr>
          <w:rFonts w:ascii="Calibri" w:eastAsia="宋体" w:hAnsi="Calibri" w:cs="Calibri" w:hint="eastAsia"/>
          <w:sz w:val="24"/>
          <w:szCs w:val="20"/>
        </w:rPr>
        <w:t xml:space="preserve"> Ri =0.2034324,Ri</w:t>
      </w:r>
      <w:r>
        <w:rPr>
          <w:rFonts w:ascii="Calibri" w:eastAsia="宋体" w:hAnsi="Calibri" w:cs="Calibri" w:hint="eastAsia"/>
          <w:sz w:val="24"/>
          <w:szCs w:val="20"/>
        </w:rPr>
        <w:t>≥</w:t>
      </w:r>
      <w:r>
        <w:rPr>
          <w:rFonts w:ascii="Calibri" w:eastAsia="宋体" w:hAnsi="Calibri" w:cs="Calibri" w:hint="eastAsia"/>
          <w:sz w:val="24"/>
          <w:szCs w:val="20"/>
        </w:rPr>
        <w:t>1/6</w:t>
      </w:r>
      <w:r>
        <w:rPr>
          <w:rFonts w:ascii="Calibri" w:eastAsia="宋体" w:hAnsi="Calibri" w:cs="Calibri" w:hint="eastAsia"/>
          <w:sz w:val="24"/>
          <w:szCs w:val="20"/>
        </w:rPr>
        <w:t>，为重质气体。扩散计算采用</w:t>
      </w:r>
      <w:r>
        <w:rPr>
          <w:rFonts w:ascii="Calibri" w:eastAsia="宋体" w:hAnsi="Calibri" w:cs="Calibri" w:hint="eastAsia"/>
          <w:sz w:val="24"/>
          <w:szCs w:val="20"/>
        </w:rPr>
        <w:t xml:space="preserve"> </w:t>
      </w:r>
      <w:r>
        <w:rPr>
          <w:rFonts w:ascii="Calibri" w:eastAsia="宋体" w:hAnsi="Calibri" w:cs="Calibri"/>
          <w:sz w:val="24"/>
          <w:szCs w:val="20"/>
        </w:rPr>
        <w:t>SLAB</w:t>
      </w:r>
      <w:r>
        <w:rPr>
          <w:rFonts w:ascii="Calibri" w:eastAsia="宋体" w:hAnsi="Calibri" w:cs="Calibri" w:hint="eastAsia"/>
          <w:sz w:val="24"/>
          <w:szCs w:val="20"/>
        </w:rPr>
        <w:t xml:space="preserve"> </w:t>
      </w:r>
      <w:r>
        <w:rPr>
          <w:rFonts w:ascii="Calibri" w:eastAsia="宋体" w:hAnsi="Calibri" w:cs="Calibri" w:hint="eastAsia"/>
          <w:sz w:val="24"/>
          <w:szCs w:val="20"/>
        </w:rPr>
        <w:t>模式。</w:t>
      </w:r>
    </w:p>
    <w:p w14:paraId="03904CDA"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b</w:t>
      </w:r>
      <w:r>
        <w:rPr>
          <w:rFonts w:ascii="Calibri" w:eastAsia="宋体" w:hAnsi="Calibri" w:cs="Calibri"/>
          <w:sz w:val="24"/>
          <w:szCs w:val="20"/>
        </w:rPr>
        <w:t>)</w:t>
      </w:r>
      <w:r>
        <w:rPr>
          <w:rFonts w:hint="eastAsia"/>
        </w:rPr>
        <w:t xml:space="preserve"> </w:t>
      </w:r>
      <w:r>
        <w:rPr>
          <w:rFonts w:ascii="Calibri" w:eastAsia="宋体" w:hAnsi="Calibri" w:cs="Calibri" w:hint="eastAsia"/>
          <w:sz w:val="24"/>
          <w:szCs w:val="20"/>
        </w:rPr>
        <w:t>盐酸泄漏挥发的氯化氢废气理查德森数</w:t>
      </w:r>
      <w:r>
        <w:rPr>
          <w:rFonts w:ascii="Calibri" w:eastAsia="宋体" w:hAnsi="Calibri" w:cs="Calibri" w:hint="eastAsia"/>
          <w:sz w:val="24"/>
          <w:szCs w:val="20"/>
        </w:rPr>
        <w:t xml:space="preserve"> Ri = 6.840225E-02,Ri&lt;1/6</w:t>
      </w:r>
      <w:r>
        <w:rPr>
          <w:rFonts w:ascii="Calibri" w:eastAsia="宋体" w:hAnsi="Calibri" w:cs="Calibri" w:hint="eastAsia"/>
          <w:sz w:val="24"/>
          <w:szCs w:val="20"/>
        </w:rPr>
        <w:t>，为轻质气体。扩散计算采用</w:t>
      </w:r>
      <w:r>
        <w:rPr>
          <w:rFonts w:ascii="Calibri" w:eastAsia="宋体" w:hAnsi="Calibri" w:cs="Calibri" w:hint="eastAsia"/>
          <w:sz w:val="24"/>
          <w:szCs w:val="20"/>
        </w:rPr>
        <w:t xml:space="preserve"> AFTOX </w:t>
      </w:r>
      <w:r>
        <w:rPr>
          <w:rFonts w:ascii="Calibri" w:eastAsia="宋体" w:hAnsi="Calibri" w:cs="Calibri" w:hint="eastAsia"/>
          <w:sz w:val="24"/>
          <w:szCs w:val="20"/>
        </w:rPr>
        <w:t>模式。</w:t>
      </w:r>
    </w:p>
    <w:p w14:paraId="51E0E983"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宋体" w:eastAsia="宋体" w:hAnsi="宋体" w:cs="Calibri" w:hint="eastAsia"/>
          <w:sz w:val="24"/>
          <w:szCs w:val="20"/>
        </w:rPr>
        <w:t>②</w:t>
      </w:r>
      <w:r>
        <w:rPr>
          <w:rFonts w:ascii="Calibri" w:eastAsia="宋体" w:hAnsi="Calibri" w:cs="Calibri" w:hint="eastAsia"/>
          <w:sz w:val="24"/>
          <w:szCs w:val="20"/>
        </w:rPr>
        <w:t>预测结果</w:t>
      </w:r>
    </w:p>
    <w:p w14:paraId="3C6B27C6"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sz w:val="24"/>
          <w:szCs w:val="20"/>
        </w:rPr>
        <w:t>A</w:t>
      </w:r>
      <w:r>
        <w:rPr>
          <w:rFonts w:ascii="Calibri" w:eastAsia="宋体" w:hAnsi="Calibri" w:cs="Calibri" w:hint="eastAsia"/>
          <w:sz w:val="24"/>
          <w:szCs w:val="20"/>
        </w:rPr>
        <w:t>、</w:t>
      </w:r>
      <w:r>
        <w:rPr>
          <w:rFonts w:ascii="Calibri" w:eastAsia="宋体" w:hAnsi="Calibri" w:cs="Calibri" w:hint="eastAsia"/>
          <w:sz w:val="24"/>
          <w:szCs w:val="20"/>
        </w:rPr>
        <w:t xml:space="preserve">SLAB </w:t>
      </w:r>
      <w:r>
        <w:rPr>
          <w:rFonts w:ascii="Calibri" w:eastAsia="宋体" w:hAnsi="Calibri" w:cs="Calibri" w:hint="eastAsia"/>
          <w:sz w:val="24"/>
          <w:szCs w:val="20"/>
        </w:rPr>
        <w:t>模式硫酸预测结果</w:t>
      </w:r>
    </w:p>
    <w:p w14:paraId="75E1A0F5" w14:textId="028A1D40" w:rsidR="00226903" w:rsidRDefault="00E53955">
      <w:pPr>
        <w:adjustRightInd/>
        <w:snapToGrid/>
        <w:spacing w:line="360" w:lineRule="auto"/>
        <w:ind w:firstLineChars="200" w:firstLine="480"/>
        <w:rPr>
          <w:rFonts w:ascii="Calibri" w:eastAsia="宋体" w:hAnsi="Calibri" w:cs="Calibri"/>
          <w:sz w:val="24"/>
        </w:rPr>
      </w:pPr>
      <w:r>
        <w:rPr>
          <w:rFonts w:ascii="Calibri" w:eastAsia="宋体" w:hAnsi="Calibri" w:cs="Calibri" w:hint="eastAsia"/>
          <w:sz w:val="24"/>
          <w:szCs w:val="20"/>
        </w:rPr>
        <w:t>硫酸储罐泄漏挥发的硫酸雾废气在轴线各点的最大浓度及出现时刻以及质心的高度、最大浓度及出现时刻预测结果见表</w:t>
      </w:r>
      <w:r w:rsidR="00E63490">
        <w:rPr>
          <w:rFonts w:ascii="Calibri" w:eastAsia="宋体" w:hAnsi="Calibri" w:cs="Calibri" w:hint="eastAsia"/>
          <w:sz w:val="24"/>
        </w:rPr>
        <w:t>6.3-5</w:t>
      </w:r>
      <w:r>
        <w:rPr>
          <w:rFonts w:ascii="Calibri" w:eastAsia="宋体" w:hAnsi="Calibri" w:cs="Calibri" w:hint="eastAsia"/>
          <w:sz w:val="24"/>
        </w:rPr>
        <w:t>。</w:t>
      </w:r>
    </w:p>
    <w:p w14:paraId="6BE8C286" w14:textId="67296FF1" w:rsidR="00226903" w:rsidRDefault="00E53955">
      <w:pPr>
        <w:adjustRightInd/>
        <w:snapToGrid/>
        <w:spacing w:line="360" w:lineRule="auto"/>
        <w:ind w:firstLineChars="200" w:firstLine="482"/>
        <w:jc w:val="center"/>
        <w:rPr>
          <w:rFonts w:ascii="Calibri" w:eastAsia="宋体" w:hAnsi="Calibri" w:cs="Calibri"/>
          <w:b/>
          <w:sz w:val="24"/>
          <w:szCs w:val="20"/>
        </w:rPr>
      </w:pPr>
      <w:r>
        <w:rPr>
          <w:rFonts w:ascii="Calibri" w:eastAsia="宋体" w:hAnsi="Calibri" w:cs="Calibri"/>
          <w:b/>
          <w:sz w:val="24"/>
        </w:rPr>
        <w:t>表</w:t>
      </w:r>
      <w:r w:rsidR="00E63490">
        <w:rPr>
          <w:rFonts w:ascii="Calibri" w:eastAsia="宋体" w:hAnsi="Calibri" w:cs="Calibri" w:hint="eastAsia"/>
          <w:b/>
          <w:sz w:val="24"/>
        </w:rPr>
        <w:t>6.3-5</w:t>
      </w:r>
      <w:r>
        <w:rPr>
          <w:rFonts w:ascii="Calibri" w:eastAsia="宋体" w:hAnsi="Calibri" w:cs="Calibri" w:hint="eastAsia"/>
          <w:b/>
          <w:sz w:val="24"/>
        </w:rPr>
        <w:t xml:space="preserve">  </w:t>
      </w:r>
      <w:r>
        <w:rPr>
          <w:rFonts w:ascii="Calibri" w:eastAsia="宋体" w:hAnsi="Calibri" w:cs="Calibri" w:hint="eastAsia"/>
          <w:b/>
          <w:sz w:val="24"/>
          <w:szCs w:val="20"/>
        </w:rPr>
        <w:t xml:space="preserve">SLAB </w:t>
      </w:r>
      <w:r>
        <w:rPr>
          <w:rFonts w:ascii="Calibri" w:eastAsia="宋体" w:hAnsi="Calibri" w:cs="Calibri" w:hint="eastAsia"/>
          <w:b/>
          <w:sz w:val="24"/>
          <w:szCs w:val="20"/>
        </w:rPr>
        <w:t>模式硫酸预测结果表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1738"/>
        <w:gridCol w:w="1290"/>
        <w:gridCol w:w="1614"/>
        <w:gridCol w:w="1240"/>
        <w:gridCol w:w="1239"/>
      </w:tblGrid>
      <w:tr w:rsidR="00226903" w14:paraId="22E091F3" w14:textId="77777777">
        <w:trPr>
          <w:trHeight w:val="288"/>
        </w:trPr>
        <w:tc>
          <w:tcPr>
            <w:tcW w:w="1181" w:type="dxa"/>
            <w:shd w:val="clear" w:color="auto" w:fill="auto"/>
            <w:noWrap/>
            <w:vAlign w:val="center"/>
          </w:tcPr>
          <w:p w14:paraId="5B7B81B1" w14:textId="77777777" w:rsidR="00226903" w:rsidRDefault="00E53955">
            <w:pPr>
              <w:widowControl/>
              <w:adjustRightInd/>
              <w:snapToGrid/>
              <w:spacing w:line="240" w:lineRule="auto"/>
              <w:jc w:val="center"/>
              <w:rPr>
                <w:rFonts w:ascii="Times New Roman" w:eastAsia="宋体"/>
                <w:b/>
                <w:color w:val="000000"/>
                <w:kern w:val="0"/>
                <w:sz w:val="21"/>
                <w:szCs w:val="21"/>
              </w:rPr>
            </w:pPr>
            <w:bookmarkStart w:id="419" w:name="RANGE!K16:P117"/>
            <w:r>
              <w:rPr>
                <w:rFonts w:ascii="Times New Roman" w:eastAsia="宋体"/>
                <w:b/>
                <w:color w:val="000000"/>
                <w:kern w:val="0"/>
                <w:sz w:val="21"/>
                <w:szCs w:val="21"/>
              </w:rPr>
              <w:t>距离</w:t>
            </w:r>
            <w:r>
              <w:rPr>
                <w:rFonts w:ascii="Times New Roman" w:eastAsia="宋体"/>
                <w:b/>
                <w:color w:val="000000"/>
                <w:kern w:val="0"/>
                <w:sz w:val="21"/>
                <w:szCs w:val="21"/>
              </w:rPr>
              <w:t xml:space="preserve"> (m)</w:t>
            </w:r>
            <w:bookmarkEnd w:id="419"/>
          </w:p>
        </w:tc>
        <w:tc>
          <w:tcPr>
            <w:tcW w:w="1738" w:type="dxa"/>
            <w:shd w:val="clear" w:color="auto" w:fill="auto"/>
            <w:noWrap/>
            <w:vAlign w:val="center"/>
          </w:tcPr>
          <w:p w14:paraId="2C2B5C9C"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浓度出现时间</w:t>
            </w:r>
          </w:p>
          <w:p w14:paraId="168CA970"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(min)</w:t>
            </w:r>
          </w:p>
        </w:tc>
        <w:tc>
          <w:tcPr>
            <w:tcW w:w="1290" w:type="dxa"/>
            <w:shd w:val="clear" w:color="auto" w:fill="auto"/>
            <w:noWrap/>
            <w:vAlign w:val="center"/>
          </w:tcPr>
          <w:p w14:paraId="2D4CDC38"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高峰浓度</w:t>
            </w:r>
          </w:p>
          <w:p w14:paraId="78A92276"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(mg/m</w:t>
            </w:r>
            <w:r>
              <w:rPr>
                <w:rFonts w:ascii="Times New Roman" w:eastAsia="宋体"/>
                <w:b/>
                <w:color w:val="000000"/>
                <w:kern w:val="0"/>
                <w:sz w:val="21"/>
                <w:szCs w:val="21"/>
                <w:vertAlign w:val="superscript"/>
              </w:rPr>
              <w:t>3</w:t>
            </w:r>
            <w:r>
              <w:rPr>
                <w:rFonts w:ascii="Times New Roman" w:eastAsia="宋体"/>
                <w:b/>
                <w:color w:val="000000"/>
                <w:kern w:val="0"/>
                <w:sz w:val="21"/>
                <w:szCs w:val="21"/>
              </w:rPr>
              <w:t>)</w:t>
            </w:r>
          </w:p>
        </w:tc>
        <w:tc>
          <w:tcPr>
            <w:tcW w:w="1614" w:type="dxa"/>
            <w:shd w:val="clear" w:color="auto" w:fill="auto"/>
            <w:noWrap/>
            <w:vAlign w:val="center"/>
          </w:tcPr>
          <w:p w14:paraId="0B9C0C12"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质心高度</w:t>
            </w:r>
            <w:r>
              <w:rPr>
                <w:rFonts w:ascii="Times New Roman" w:eastAsia="宋体"/>
                <w:b/>
                <w:color w:val="000000"/>
                <w:kern w:val="0"/>
                <w:sz w:val="21"/>
                <w:szCs w:val="21"/>
              </w:rPr>
              <w:t>(m)</w:t>
            </w:r>
          </w:p>
        </w:tc>
        <w:tc>
          <w:tcPr>
            <w:tcW w:w="1240" w:type="dxa"/>
            <w:shd w:val="clear" w:color="auto" w:fill="auto"/>
            <w:noWrap/>
            <w:vAlign w:val="center"/>
          </w:tcPr>
          <w:p w14:paraId="7C87C41C"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出现时间</w:t>
            </w:r>
          </w:p>
          <w:p w14:paraId="7F7B6180"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(min)</w:t>
            </w:r>
          </w:p>
        </w:tc>
        <w:tc>
          <w:tcPr>
            <w:tcW w:w="1239" w:type="dxa"/>
            <w:shd w:val="clear" w:color="auto" w:fill="auto"/>
            <w:noWrap/>
            <w:vAlign w:val="center"/>
          </w:tcPr>
          <w:p w14:paraId="3B586B1A"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质心浓度</w:t>
            </w:r>
          </w:p>
          <w:p w14:paraId="4A11AB2C" w14:textId="77777777" w:rsidR="00226903" w:rsidRDefault="00E53955">
            <w:pPr>
              <w:widowControl/>
              <w:adjustRightInd/>
              <w:snapToGrid/>
              <w:spacing w:line="240" w:lineRule="auto"/>
              <w:jc w:val="center"/>
              <w:rPr>
                <w:rFonts w:ascii="Times New Roman" w:eastAsia="宋体"/>
                <w:b/>
                <w:color w:val="000000"/>
                <w:kern w:val="0"/>
                <w:sz w:val="21"/>
                <w:szCs w:val="21"/>
              </w:rPr>
            </w:pPr>
            <w:r>
              <w:rPr>
                <w:rFonts w:ascii="Times New Roman" w:eastAsia="宋体"/>
                <w:b/>
                <w:color w:val="000000"/>
                <w:kern w:val="0"/>
                <w:sz w:val="21"/>
                <w:szCs w:val="21"/>
              </w:rPr>
              <w:t>(mg/m</w:t>
            </w:r>
            <w:r>
              <w:rPr>
                <w:rFonts w:ascii="Times New Roman" w:eastAsia="宋体"/>
                <w:b/>
                <w:color w:val="000000"/>
                <w:kern w:val="0"/>
                <w:sz w:val="21"/>
                <w:szCs w:val="21"/>
                <w:vertAlign w:val="superscript"/>
              </w:rPr>
              <w:t>3</w:t>
            </w:r>
            <w:r>
              <w:rPr>
                <w:rFonts w:ascii="Times New Roman" w:eastAsia="宋体"/>
                <w:b/>
                <w:color w:val="000000"/>
                <w:kern w:val="0"/>
                <w:sz w:val="21"/>
                <w:szCs w:val="21"/>
              </w:rPr>
              <w:t>)</w:t>
            </w:r>
          </w:p>
        </w:tc>
      </w:tr>
      <w:tr w:rsidR="00226903" w14:paraId="1D784D90" w14:textId="77777777">
        <w:trPr>
          <w:trHeight w:val="288"/>
        </w:trPr>
        <w:tc>
          <w:tcPr>
            <w:tcW w:w="1181" w:type="dxa"/>
            <w:shd w:val="clear" w:color="auto" w:fill="auto"/>
            <w:noWrap/>
            <w:vAlign w:val="center"/>
          </w:tcPr>
          <w:p w14:paraId="1C4BDE6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10 </w:t>
            </w:r>
          </w:p>
        </w:tc>
        <w:tc>
          <w:tcPr>
            <w:tcW w:w="1738" w:type="dxa"/>
            <w:shd w:val="clear" w:color="auto" w:fill="auto"/>
            <w:noWrap/>
            <w:vAlign w:val="center"/>
          </w:tcPr>
          <w:p w14:paraId="259F3DE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15.19 </w:t>
            </w:r>
          </w:p>
        </w:tc>
        <w:tc>
          <w:tcPr>
            <w:tcW w:w="1290" w:type="dxa"/>
            <w:shd w:val="clear" w:color="auto" w:fill="auto"/>
            <w:noWrap/>
            <w:vAlign w:val="center"/>
          </w:tcPr>
          <w:p w14:paraId="69169AC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22.00 </w:t>
            </w:r>
          </w:p>
        </w:tc>
        <w:tc>
          <w:tcPr>
            <w:tcW w:w="1614" w:type="dxa"/>
            <w:shd w:val="clear" w:color="auto" w:fill="auto"/>
            <w:noWrap/>
            <w:vAlign w:val="center"/>
          </w:tcPr>
          <w:p w14:paraId="233C0E7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204E7F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15.19 </w:t>
            </w:r>
          </w:p>
        </w:tc>
        <w:tc>
          <w:tcPr>
            <w:tcW w:w="1239" w:type="dxa"/>
            <w:shd w:val="clear" w:color="auto" w:fill="auto"/>
            <w:noWrap/>
            <w:vAlign w:val="center"/>
          </w:tcPr>
          <w:p w14:paraId="2142DF2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296.32 </w:t>
            </w:r>
          </w:p>
        </w:tc>
      </w:tr>
      <w:tr w:rsidR="00226903" w14:paraId="6F8F55E5" w14:textId="77777777">
        <w:trPr>
          <w:trHeight w:val="288"/>
        </w:trPr>
        <w:tc>
          <w:tcPr>
            <w:tcW w:w="1181" w:type="dxa"/>
            <w:shd w:val="clear" w:color="auto" w:fill="auto"/>
            <w:noWrap/>
            <w:vAlign w:val="center"/>
          </w:tcPr>
          <w:p w14:paraId="2B44581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60 </w:t>
            </w:r>
          </w:p>
        </w:tc>
        <w:tc>
          <w:tcPr>
            <w:tcW w:w="1738" w:type="dxa"/>
            <w:shd w:val="clear" w:color="auto" w:fill="auto"/>
            <w:noWrap/>
            <w:vAlign w:val="center"/>
          </w:tcPr>
          <w:p w14:paraId="77F44ED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16.13 </w:t>
            </w:r>
          </w:p>
        </w:tc>
        <w:tc>
          <w:tcPr>
            <w:tcW w:w="1290" w:type="dxa"/>
            <w:shd w:val="clear" w:color="auto" w:fill="auto"/>
            <w:noWrap/>
            <w:vAlign w:val="center"/>
          </w:tcPr>
          <w:p w14:paraId="7281317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36.60 </w:t>
            </w:r>
          </w:p>
        </w:tc>
        <w:tc>
          <w:tcPr>
            <w:tcW w:w="1614" w:type="dxa"/>
            <w:shd w:val="clear" w:color="auto" w:fill="auto"/>
            <w:noWrap/>
            <w:vAlign w:val="center"/>
          </w:tcPr>
          <w:p w14:paraId="6153BE9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4C41D7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16.13 </w:t>
            </w:r>
          </w:p>
        </w:tc>
        <w:tc>
          <w:tcPr>
            <w:tcW w:w="1239" w:type="dxa"/>
            <w:shd w:val="clear" w:color="auto" w:fill="auto"/>
            <w:noWrap/>
            <w:vAlign w:val="center"/>
          </w:tcPr>
          <w:p w14:paraId="52AA6FC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80.15 </w:t>
            </w:r>
          </w:p>
        </w:tc>
      </w:tr>
      <w:tr w:rsidR="00226903" w14:paraId="2D4ECE26" w14:textId="77777777">
        <w:trPr>
          <w:trHeight w:val="288"/>
        </w:trPr>
        <w:tc>
          <w:tcPr>
            <w:tcW w:w="1181" w:type="dxa"/>
            <w:shd w:val="clear" w:color="auto" w:fill="auto"/>
            <w:noWrap/>
            <w:vAlign w:val="center"/>
          </w:tcPr>
          <w:p w14:paraId="68DF374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110 </w:t>
            </w:r>
          </w:p>
        </w:tc>
        <w:tc>
          <w:tcPr>
            <w:tcW w:w="1738" w:type="dxa"/>
            <w:shd w:val="clear" w:color="auto" w:fill="auto"/>
            <w:noWrap/>
            <w:vAlign w:val="center"/>
          </w:tcPr>
          <w:p w14:paraId="5657F5F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17.07 </w:t>
            </w:r>
          </w:p>
        </w:tc>
        <w:tc>
          <w:tcPr>
            <w:tcW w:w="1290" w:type="dxa"/>
            <w:shd w:val="clear" w:color="auto" w:fill="auto"/>
            <w:noWrap/>
            <w:vAlign w:val="center"/>
          </w:tcPr>
          <w:p w14:paraId="0783921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23.75 </w:t>
            </w:r>
          </w:p>
        </w:tc>
        <w:tc>
          <w:tcPr>
            <w:tcW w:w="1614" w:type="dxa"/>
            <w:shd w:val="clear" w:color="auto" w:fill="auto"/>
            <w:noWrap/>
            <w:vAlign w:val="center"/>
          </w:tcPr>
          <w:p w14:paraId="5D877CC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1C9C52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17.07 </w:t>
            </w:r>
          </w:p>
        </w:tc>
        <w:tc>
          <w:tcPr>
            <w:tcW w:w="1239" w:type="dxa"/>
            <w:shd w:val="clear" w:color="auto" w:fill="auto"/>
            <w:noWrap/>
            <w:vAlign w:val="center"/>
          </w:tcPr>
          <w:p w14:paraId="249CC56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38.70 </w:t>
            </w:r>
          </w:p>
        </w:tc>
      </w:tr>
      <w:tr w:rsidR="00226903" w14:paraId="0B89F74E" w14:textId="77777777">
        <w:trPr>
          <w:trHeight w:val="288"/>
        </w:trPr>
        <w:tc>
          <w:tcPr>
            <w:tcW w:w="1181" w:type="dxa"/>
            <w:shd w:val="clear" w:color="auto" w:fill="auto"/>
            <w:noWrap/>
            <w:vAlign w:val="center"/>
          </w:tcPr>
          <w:p w14:paraId="434762B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160 </w:t>
            </w:r>
          </w:p>
        </w:tc>
        <w:tc>
          <w:tcPr>
            <w:tcW w:w="1738" w:type="dxa"/>
            <w:shd w:val="clear" w:color="auto" w:fill="auto"/>
            <w:noWrap/>
            <w:vAlign w:val="center"/>
          </w:tcPr>
          <w:p w14:paraId="24A206C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18.01 </w:t>
            </w:r>
          </w:p>
        </w:tc>
        <w:tc>
          <w:tcPr>
            <w:tcW w:w="1290" w:type="dxa"/>
            <w:shd w:val="clear" w:color="auto" w:fill="auto"/>
            <w:noWrap/>
            <w:vAlign w:val="center"/>
          </w:tcPr>
          <w:p w14:paraId="76EBD2E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16.30 </w:t>
            </w:r>
          </w:p>
        </w:tc>
        <w:tc>
          <w:tcPr>
            <w:tcW w:w="1614" w:type="dxa"/>
            <w:shd w:val="clear" w:color="auto" w:fill="auto"/>
            <w:noWrap/>
            <w:vAlign w:val="center"/>
          </w:tcPr>
          <w:p w14:paraId="50066EA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1D030B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18.01 </w:t>
            </w:r>
          </w:p>
        </w:tc>
        <w:tc>
          <w:tcPr>
            <w:tcW w:w="1239" w:type="dxa"/>
            <w:shd w:val="clear" w:color="auto" w:fill="auto"/>
            <w:noWrap/>
            <w:vAlign w:val="center"/>
          </w:tcPr>
          <w:p w14:paraId="4AE9EF3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23.29 </w:t>
            </w:r>
          </w:p>
        </w:tc>
      </w:tr>
      <w:tr w:rsidR="00226903" w14:paraId="48CAEE8C" w14:textId="77777777">
        <w:trPr>
          <w:trHeight w:val="288"/>
        </w:trPr>
        <w:tc>
          <w:tcPr>
            <w:tcW w:w="1181" w:type="dxa"/>
            <w:shd w:val="clear" w:color="auto" w:fill="auto"/>
            <w:noWrap/>
            <w:vAlign w:val="center"/>
          </w:tcPr>
          <w:p w14:paraId="46E1304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210 </w:t>
            </w:r>
          </w:p>
        </w:tc>
        <w:tc>
          <w:tcPr>
            <w:tcW w:w="1738" w:type="dxa"/>
            <w:shd w:val="clear" w:color="auto" w:fill="auto"/>
            <w:noWrap/>
            <w:vAlign w:val="center"/>
          </w:tcPr>
          <w:p w14:paraId="4805A51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18.96 </w:t>
            </w:r>
          </w:p>
        </w:tc>
        <w:tc>
          <w:tcPr>
            <w:tcW w:w="1290" w:type="dxa"/>
            <w:shd w:val="clear" w:color="auto" w:fill="auto"/>
            <w:noWrap/>
            <w:vAlign w:val="center"/>
          </w:tcPr>
          <w:p w14:paraId="1B9BAEB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11.85 </w:t>
            </w:r>
          </w:p>
        </w:tc>
        <w:tc>
          <w:tcPr>
            <w:tcW w:w="1614" w:type="dxa"/>
            <w:shd w:val="clear" w:color="auto" w:fill="auto"/>
            <w:noWrap/>
            <w:vAlign w:val="center"/>
          </w:tcPr>
          <w:p w14:paraId="3E8A54E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BE82B7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18.96 </w:t>
            </w:r>
          </w:p>
        </w:tc>
        <w:tc>
          <w:tcPr>
            <w:tcW w:w="1239" w:type="dxa"/>
            <w:shd w:val="clear" w:color="auto" w:fill="auto"/>
            <w:noWrap/>
            <w:vAlign w:val="center"/>
          </w:tcPr>
          <w:p w14:paraId="74D920C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15.78 </w:t>
            </w:r>
          </w:p>
        </w:tc>
      </w:tr>
      <w:tr w:rsidR="00226903" w14:paraId="50CABD8C" w14:textId="77777777">
        <w:trPr>
          <w:trHeight w:val="288"/>
        </w:trPr>
        <w:tc>
          <w:tcPr>
            <w:tcW w:w="1181" w:type="dxa"/>
            <w:shd w:val="clear" w:color="auto" w:fill="auto"/>
            <w:noWrap/>
            <w:vAlign w:val="center"/>
          </w:tcPr>
          <w:p w14:paraId="2C2E47B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260 </w:t>
            </w:r>
          </w:p>
        </w:tc>
        <w:tc>
          <w:tcPr>
            <w:tcW w:w="1738" w:type="dxa"/>
            <w:shd w:val="clear" w:color="auto" w:fill="auto"/>
            <w:noWrap/>
            <w:vAlign w:val="center"/>
          </w:tcPr>
          <w:p w14:paraId="06818BE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19.90 </w:t>
            </w:r>
          </w:p>
        </w:tc>
        <w:tc>
          <w:tcPr>
            <w:tcW w:w="1290" w:type="dxa"/>
            <w:shd w:val="clear" w:color="auto" w:fill="auto"/>
            <w:noWrap/>
            <w:vAlign w:val="center"/>
          </w:tcPr>
          <w:p w14:paraId="32DFCEC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9.07 </w:t>
            </w:r>
          </w:p>
        </w:tc>
        <w:tc>
          <w:tcPr>
            <w:tcW w:w="1614" w:type="dxa"/>
            <w:shd w:val="clear" w:color="auto" w:fill="auto"/>
            <w:noWrap/>
            <w:vAlign w:val="center"/>
          </w:tcPr>
          <w:p w14:paraId="4F0D00F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0EBA91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19.90 </w:t>
            </w:r>
          </w:p>
        </w:tc>
        <w:tc>
          <w:tcPr>
            <w:tcW w:w="1239" w:type="dxa"/>
            <w:shd w:val="clear" w:color="auto" w:fill="auto"/>
            <w:noWrap/>
            <w:vAlign w:val="center"/>
          </w:tcPr>
          <w:p w14:paraId="2BC21C7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11.52 </w:t>
            </w:r>
          </w:p>
        </w:tc>
      </w:tr>
      <w:tr w:rsidR="00226903" w14:paraId="790E902D" w14:textId="77777777">
        <w:trPr>
          <w:trHeight w:val="288"/>
        </w:trPr>
        <w:tc>
          <w:tcPr>
            <w:tcW w:w="1181" w:type="dxa"/>
            <w:shd w:val="clear" w:color="auto" w:fill="auto"/>
            <w:noWrap/>
            <w:vAlign w:val="center"/>
          </w:tcPr>
          <w:p w14:paraId="0CD6862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310 </w:t>
            </w:r>
          </w:p>
        </w:tc>
        <w:tc>
          <w:tcPr>
            <w:tcW w:w="1738" w:type="dxa"/>
            <w:shd w:val="clear" w:color="auto" w:fill="auto"/>
            <w:noWrap/>
            <w:vAlign w:val="center"/>
          </w:tcPr>
          <w:p w14:paraId="1CE5DF1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20.84 </w:t>
            </w:r>
          </w:p>
        </w:tc>
        <w:tc>
          <w:tcPr>
            <w:tcW w:w="1290" w:type="dxa"/>
            <w:shd w:val="clear" w:color="auto" w:fill="auto"/>
            <w:noWrap/>
            <w:vAlign w:val="center"/>
          </w:tcPr>
          <w:p w14:paraId="39AC231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7.22 </w:t>
            </w:r>
          </w:p>
        </w:tc>
        <w:tc>
          <w:tcPr>
            <w:tcW w:w="1614" w:type="dxa"/>
            <w:shd w:val="clear" w:color="auto" w:fill="auto"/>
            <w:noWrap/>
            <w:vAlign w:val="center"/>
          </w:tcPr>
          <w:p w14:paraId="1BC9EF0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CE3038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20.84 </w:t>
            </w:r>
          </w:p>
        </w:tc>
        <w:tc>
          <w:tcPr>
            <w:tcW w:w="1239" w:type="dxa"/>
            <w:shd w:val="clear" w:color="auto" w:fill="auto"/>
            <w:noWrap/>
            <w:vAlign w:val="center"/>
          </w:tcPr>
          <w:p w14:paraId="1C0B502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8.84 </w:t>
            </w:r>
          </w:p>
        </w:tc>
      </w:tr>
      <w:tr w:rsidR="00226903" w14:paraId="75B2C69C" w14:textId="77777777">
        <w:trPr>
          <w:trHeight w:val="288"/>
        </w:trPr>
        <w:tc>
          <w:tcPr>
            <w:tcW w:w="1181" w:type="dxa"/>
            <w:shd w:val="clear" w:color="auto" w:fill="auto"/>
            <w:noWrap/>
            <w:vAlign w:val="center"/>
          </w:tcPr>
          <w:p w14:paraId="3EBE0E6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360 </w:t>
            </w:r>
          </w:p>
        </w:tc>
        <w:tc>
          <w:tcPr>
            <w:tcW w:w="1738" w:type="dxa"/>
            <w:shd w:val="clear" w:color="auto" w:fill="auto"/>
            <w:noWrap/>
            <w:vAlign w:val="center"/>
          </w:tcPr>
          <w:p w14:paraId="1C3B493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21.78 </w:t>
            </w:r>
          </w:p>
        </w:tc>
        <w:tc>
          <w:tcPr>
            <w:tcW w:w="1290" w:type="dxa"/>
            <w:shd w:val="clear" w:color="auto" w:fill="auto"/>
            <w:noWrap/>
            <w:vAlign w:val="center"/>
          </w:tcPr>
          <w:p w14:paraId="29751EA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5.91 </w:t>
            </w:r>
          </w:p>
        </w:tc>
        <w:tc>
          <w:tcPr>
            <w:tcW w:w="1614" w:type="dxa"/>
            <w:shd w:val="clear" w:color="auto" w:fill="auto"/>
            <w:noWrap/>
            <w:vAlign w:val="center"/>
          </w:tcPr>
          <w:p w14:paraId="0D2675D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7838C4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21.78 </w:t>
            </w:r>
          </w:p>
        </w:tc>
        <w:tc>
          <w:tcPr>
            <w:tcW w:w="1239" w:type="dxa"/>
            <w:shd w:val="clear" w:color="auto" w:fill="auto"/>
            <w:noWrap/>
            <w:vAlign w:val="center"/>
          </w:tcPr>
          <w:p w14:paraId="2CA94B1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7.03 </w:t>
            </w:r>
          </w:p>
        </w:tc>
      </w:tr>
      <w:tr w:rsidR="00226903" w14:paraId="081791D8" w14:textId="77777777">
        <w:trPr>
          <w:trHeight w:val="288"/>
        </w:trPr>
        <w:tc>
          <w:tcPr>
            <w:tcW w:w="1181" w:type="dxa"/>
            <w:shd w:val="clear" w:color="auto" w:fill="auto"/>
            <w:noWrap/>
            <w:vAlign w:val="center"/>
          </w:tcPr>
          <w:p w14:paraId="667A484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410 </w:t>
            </w:r>
          </w:p>
        </w:tc>
        <w:tc>
          <w:tcPr>
            <w:tcW w:w="1738" w:type="dxa"/>
            <w:shd w:val="clear" w:color="auto" w:fill="auto"/>
            <w:noWrap/>
            <w:vAlign w:val="center"/>
          </w:tcPr>
          <w:p w14:paraId="7C33C48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22.72 </w:t>
            </w:r>
          </w:p>
        </w:tc>
        <w:tc>
          <w:tcPr>
            <w:tcW w:w="1290" w:type="dxa"/>
            <w:shd w:val="clear" w:color="auto" w:fill="auto"/>
            <w:noWrap/>
            <w:vAlign w:val="center"/>
          </w:tcPr>
          <w:p w14:paraId="6906543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4.94 </w:t>
            </w:r>
          </w:p>
        </w:tc>
        <w:tc>
          <w:tcPr>
            <w:tcW w:w="1614" w:type="dxa"/>
            <w:shd w:val="clear" w:color="auto" w:fill="auto"/>
            <w:noWrap/>
            <w:vAlign w:val="center"/>
          </w:tcPr>
          <w:p w14:paraId="32DA9E2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7F2DB0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22.72 </w:t>
            </w:r>
          </w:p>
        </w:tc>
        <w:tc>
          <w:tcPr>
            <w:tcW w:w="1239" w:type="dxa"/>
            <w:shd w:val="clear" w:color="auto" w:fill="auto"/>
            <w:noWrap/>
            <w:vAlign w:val="center"/>
          </w:tcPr>
          <w:p w14:paraId="0ACA25C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5.75 </w:t>
            </w:r>
          </w:p>
        </w:tc>
      </w:tr>
      <w:tr w:rsidR="00226903" w14:paraId="65135725" w14:textId="77777777">
        <w:trPr>
          <w:trHeight w:val="288"/>
        </w:trPr>
        <w:tc>
          <w:tcPr>
            <w:tcW w:w="1181" w:type="dxa"/>
            <w:shd w:val="clear" w:color="auto" w:fill="auto"/>
            <w:noWrap/>
            <w:vAlign w:val="center"/>
          </w:tcPr>
          <w:p w14:paraId="0B42C37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460 </w:t>
            </w:r>
          </w:p>
        </w:tc>
        <w:tc>
          <w:tcPr>
            <w:tcW w:w="1738" w:type="dxa"/>
            <w:shd w:val="clear" w:color="auto" w:fill="auto"/>
            <w:noWrap/>
            <w:vAlign w:val="center"/>
          </w:tcPr>
          <w:p w14:paraId="1B5093D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38.66 </w:t>
            </w:r>
          </w:p>
        </w:tc>
        <w:tc>
          <w:tcPr>
            <w:tcW w:w="1290" w:type="dxa"/>
            <w:shd w:val="clear" w:color="auto" w:fill="auto"/>
            <w:noWrap/>
            <w:vAlign w:val="center"/>
          </w:tcPr>
          <w:p w14:paraId="7D43F45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4.81 </w:t>
            </w:r>
          </w:p>
        </w:tc>
        <w:tc>
          <w:tcPr>
            <w:tcW w:w="1614" w:type="dxa"/>
            <w:shd w:val="clear" w:color="auto" w:fill="auto"/>
            <w:noWrap/>
            <w:vAlign w:val="center"/>
          </w:tcPr>
          <w:p w14:paraId="3300D27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1980A6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23.66 </w:t>
            </w:r>
          </w:p>
        </w:tc>
        <w:tc>
          <w:tcPr>
            <w:tcW w:w="1239" w:type="dxa"/>
            <w:shd w:val="clear" w:color="auto" w:fill="auto"/>
            <w:noWrap/>
            <w:vAlign w:val="center"/>
          </w:tcPr>
          <w:p w14:paraId="00D4216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4.81 </w:t>
            </w:r>
          </w:p>
        </w:tc>
      </w:tr>
      <w:tr w:rsidR="00226903" w14:paraId="1D3E6573" w14:textId="77777777">
        <w:trPr>
          <w:trHeight w:val="288"/>
        </w:trPr>
        <w:tc>
          <w:tcPr>
            <w:tcW w:w="1181" w:type="dxa"/>
            <w:shd w:val="clear" w:color="auto" w:fill="auto"/>
            <w:noWrap/>
            <w:vAlign w:val="center"/>
          </w:tcPr>
          <w:p w14:paraId="32030CA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510 </w:t>
            </w:r>
          </w:p>
        </w:tc>
        <w:tc>
          <w:tcPr>
            <w:tcW w:w="1738" w:type="dxa"/>
            <w:shd w:val="clear" w:color="auto" w:fill="auto"/>
            <w:noWrap/>
            <w:vAlign w:val="center"/>
          </w:tcPr>
          <w:p w14:paraId="3A08F1F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39.61 </w:t>
            </w:r>
          </w:p>
        </w:tc>
        <w:tc>
          <w:tcPr>
            <w:tcW w:w="1290" w:type="dxa"/>
            <w:shd w:val="clear" w:color="auto" w:fill="auto"/>
            <w:noWrap/>
            <w:vAlign w:val="center"/>
          </w:tcPr>
          <w:p w14:paraId="0436F99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4.09 </w:t>
            </w:r>
          </w:p>
        </w:tc>
        <w:tc>
          <w:tcPr>
            <w:tcW w:w="1614" w:type="dxa"/>
            <w:shd w:val="clear" w:color="auto" w:fill="auto"/>
            <w:noWrap/>
            <w:vAlign w:val="center"/>
          </w:tcPr>
          <w:p w14:paraId="4C1177B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52B406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24.61 </w:t>
            </w:r>
          </w:p>
        </w:tc>
        <w:tc>
          <w:tcPr>
            <w:tcW w:w="1239" w:type="dxa"/>
            <w:shd w:val="clear" w:color="auto" w:fill="auto"/>
            <w:noWrap/>
            <w:vAlign w:val="center"/>
          </w:tcPr>
          <w:p w14:paraId="7751EEA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4.09 </w:t>
            </w:r>
          </w:p>
        </w:tc>
      </w:tr>
      <w:tr w:rsidR="00226903" w14:paraId="066B5CE8" w14:textId="77777777">
        <w:trPr>
          <w:trHeight w:val="288"/>
        </w:trPr>
        <w:tc>
          <w:tcPr>
            <w:tcW w:w="1181" w:type="dxa"/>
            <w:shd w:val="clear" w:color="auto" w:fill="auto"/>
            <w:noWrap/>
            <w:vAlign w:val="center"/>
          </w:tcPr>
          <w:p w14:paraId="7DC6B75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560 </w:t>
            </w:r>
          </w:p>
        </w:tc>
        <w:tc>
          <w:tcPr>
            <w:tcW w:w="1738" w:type="dxa"/>
            <w:shd w:val="clear" w:color="auto" w:fill="auto"/>
            <w:noWrap/>
            <w:vAlign w:val="center"/>
          </w:tcPr>
          <w:p w14:paraId="4B74077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40.55 </w:t>
            </w:r>
          </w:p>
        </w:tc>
        <w:tc>
          <w:tcPr>
            <w:tcW w:w="1290" w:type="dxa"/>
            <w:shd w:val="clear" w:color="auto" w:fill="auto"/>
            <w:noWrap/>
            <w:vAlign w:val="center"/>
          </w:tcPr>
          <w:p w14:paraId="3D4EC36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3.53 </w:t>
            </w:r>
          </w:p>
        </w:tc>
        <w:tc>
          <w:tcPr>
            <w:tcW w:w="1614" w:type="dxa"/>
            <w:shd w:val="clear" w:color="auto" w:fill="auto"/>
            <w:noWrap/>
            <w:vAlign w:val="center"/>
          </w:tcPr>
          <w:p w14:paraId="11AA631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0A73C3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25.55 </w:t>
            </w:r>
          </w:p>
        </w:tc>
        <w:tc>
          <w:tcPr>
            <w:tcW w:w="1239" w:type="dxa"/>
            <w:shd w:val="clear" w:color="auto" w:fill="auto"/>
            <w:noWrap/>
            <w:vAlign w:val="center"/>
          </w:tcPr>
          <w:p w14:paraId="3ABD2CC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3.53 </w:t>
            </w:r>
          </w:p>
        </w:tc>
      </w:tr>
      <w:tr w:rsidR="00226903" w14:paraId="3B330724" w14:textId="77777777">
        <w:trPr>
          <w:trHeight w:val="288"/>
        </w:trPr>
        <w:tc>
          <w:tcPr>
            <w:tcW w:w="1181" w:type="dxa"/>
            <w:shd w:val="clear" w:color="auto" w:fill="auto"/>
            <w:noWrap/>
            <w:vAlign w:val="center"/>
          </w:tcPr>
          <w:p w14:paraId="5FD7F3D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610 </w:t>
            </w:r>
          </w:p>
        </w:tc>
        <w:tc>
          <w:tcPr>
            <w:tcW w:w="1738" w:type="dxa"/>
            <w:shd w:val="clear" w:color="auto" w:fill="auto"/>
            <w:noWrap/>
            <w:vAlign w:val="center"/>
          </w:tcPr>
          <w:p w14:paraId="7AB35F5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41.49 </w:t>
            </w:r>
          </w:p>
        </w:tc>
        <w:tc>
          <w:tcPr>
            <w:tcW w:w="1290" w:type="dxa"/>
            <w:shd w:val="clear" w:color="auto" w:fill="auto"/>
            <w:noWrap/>
            <w:vAlign w:val="center"/>
          </w:tcPr>
          <w:p w14:paraId="4E5D88B0"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等线"/>
                <w:color w:val="000000"/>
                <w:sz w:val="21"/>
                <w:szCs w:val="21"/>
              </w:rPr>
              <w:t xml:space="preserve">3.08 </w:t>
            </w:r>
          </w:p>
        </w:tc>
        <w:tc>
          <w:tcPr>
            <w:tcW w:w="1614" w:type="dxa"/>
            <w:shd w:val="clear" w:color="auto" w:fill="auto"/>
            <w:noWrap/>
            <w:vAlign w:val="center"/>
          </w:tcPr>
          <w:p w14:paraId="755199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68D2E6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26.49 </w:t>
            </w:r>
          </w:p>
        </w:tc>
        <w:tc>
          <w:tcPr>
            <w:tcW w:w="1239" w:type="dxa"/>
            <w:shd w:val="clear" w:color="auto" w:fill="auto"/>
            <w:noWrap/>
            <w:vAlign w:val="center"/>
          </w:tcPr>
          <w:p w14:paraId="013A78A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3.08 </w:t>
            </w:r>
          </w:p>
        </w:tc>
      </w:tr>
      <w:tr w:rsidR="00226903" w14:paraId="4FD22A2D" w14:textId="77777777">
        <w:trPr>
          <w:trHeight w:val="288"/>
        </w:trPr>
        <w:tc>
          <w:tcPr>
            <w:tcW w:w="1181" w:type="dxa"/>
            <w:shd w:val="clear" w:color="auto" w:fill="auto"/>
            <w:noWrap/>
            <w:vAlign w:val="center"/>
          </w:tcPr>
          <w:p w14:paraId="2FA5C89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660 </w:t>
            </w:r>
          </w:p>
        </w:tc>
        <w:tc>
          <w:tcPr>
            <w:tcW w:w="1738" w:type="dxa"/>
            <w:shd w:val="clear" w:color="auto" w:fill="auto"/>
            <w:noWrap/>
            <w:vAlign w:val="center"/>
          </w:tcPr>
          <w:p w14:paraId="060C5BD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42.43 </w:t>
            </w:r>
          </w:p>
        </w:tc>
        <w:tc>
          <w:tcPr>
            <w:tcW w:w="1290" w:type="dxa"/>
            <w:shd w:val="clear" w:color="auto" w:fill="auto"/>
            <w:noWrap/>
            <w:vAlign w:val="center"/>
          </w:tcPr>
          <w:p w14:paraId="232BEF92"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等线"/>
                <w:color w:val="000000"/>
                <w:sz w:val="21"/>
                <w:szCs w:val="21"/>
              </w:rPr>
              <w:t xml:space="preserve">2.72 </w:t>
            </w:r>
          </w:p>
        </w:tc>
        <w:tc>
          <w:tcPr>
            <w:tcW w:w="1614" w:type="dxa"/>
            <w:shd w:val="clear" w:color="auto" w:fill="auto"/>
            <w:noWrap/>
            <w:vAlign w:val="center"/>
          </w:tcPr>
          <w:p w14:paraId="67926AC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7187EE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27.43 </w:t>
            </w:r>
          </w:p>
        </w:tc>
        <w:tc>
          <w:tcPr>
            <w:tcW w:w="1239" w:type="dxa"/>
            <w:shd w:val="clear" w:color="auto" w:fill="auto"/>
            <w:noWrap/>
            <w:vAlign w:val="center"/>
          </w:tcPr>
          <w:p w14:paraId="01CA7AB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2.72 </w:t>
            </w:r>
          </w:p>
        </w:tc>
      </w:tr>
      <w:tr w:rsidR="00226903" w14:paraId="7CD74198" w14:textId="77777777">
        <w:trPr>
          <w:trHeight w:val="288"/>
        </w:trPr>
        <w:tc>
          <w:tcPr>
            <w:tcW w:w="1181" w:type="dxa"/>
            <w:shd w:val="clear" w:color="auto" w:fill="auto"/>
            <w:noWrap/>
            <w:vAlign w:val="center"/>
          </w:tcPr>
          <w:p w14:paraId="4CA8D19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710 </w:t>
            </w:r>
          </w:p>
        </w:tc>
        <w:tc>
          <w:tcPr>
            <w:tcW w:w="1738" w:type="dxa"/>
            <w:shd w:val="clear" w:color="auto" w:fill="auto"/>
            <w:noWrap/>
            <w:vAlign w:val="center"/>
          </w:tcPr>
          <w:p w14:paraId="037CBA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43.39 </w:t>
            </w:r>
          </w:p>
        </w:tc>
        <w:tc>
          <w:tcPr>
            <w:tcW w:w="1290" w:type="dxa"/>
            <w:shd w:val="clear" w:color="auto" w:fill="auto"/>
            <w:noWrap/>
            <w:vAlign w:val="center"/>
          </w:tcPr>
          <w:p w14:paraId="631E336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2.42 </w:t>
            </w:r>
          </w:p>
        </w:tc>
        <w:tc>
          <w:tcPr>
            <w:tcW w:w="1614" w:type="dxa"/>
            <w:shd w:val="clear" w:color="auto" w:fill="auto"/>
            <w:noWrap/>
            <w:vAlign w:val="center"/>
          </w:tcPr>
          <w:p w14:paraId="18A7F3A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E3B2EB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28.39 </w:t>
            </w:r>
          </w:p>
        </w:tc>
        <w:tc>
          <w:tcPr>
            <w:tcW w:w="1239" w:type="dxa"/>
            <w:shd w:val="clear" w:color="auto" w:fill="auto"/>
            <w:noWrap/>
            <w:vAlign w:val="center"/>
          </w:tcPr>
          <w:p w14:paraId="3F7B6B7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2.42 </w:t>
            </w:r>
          </w:p>
        </w:tc>
      </w:tr>
      <w:tr w:rsidR="00226903" w14:paraId="4FE45C73" w14:textId="77777777">
        <w:trPr>
          <w:trHeight w:val="288"/>
        </w:trPr>
        <w:tc>
          <w:tcPr>
            <w:tcW w:w="1181" w:type="dxa"/>
            <w:shd w:val="clear" w:color="auto" w:fill="auto"/>
            <w:noWrap/>
            <w:vAlign w:val="center"/>
          </w:tcPr>
          <w:p w14:paraId="68FC64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760 </w:t>
            </w:r>
          </w:p>
        </w:tc>
        <w:tc>
          <w:tcPr>
            <w:tcW w:w="1738" w:type="dxa"/>
            <w:shd w:val="clear" w:color="auto" w:fill="auto"/>
            <w:noWrap/>
            <w:vAlign w:val="center"/>
          </w:tcPr>
          <w:p w14:paraId="35A2753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44.33 </w:t>
            </w:r>
          </w:p>
        </w:tc>
        <w:tc>
          <w:tcPr>
            <w:tcW w:w="1290" w:type="dxa"/>
            <w:shd w:val="clear" w:color="auto" w:fill="auto"/>
            <w:noWrap/>
            <w:vAlign w:val="center"/>
          </w:tcPr>
          <w:p w14:paraId="3476778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2.17 </w:t>
            </w:r>
          </w:p>
        </w:tc>
        <w:tc>
          <w:tcPr>
            <w:tcW w:w="1614" w:type="dxa"/>
            <w:shd w:val="clear" w:color="auto" w:fill="auto"/>
            <w:noWrap/>
            <w:vAlign w:val="center"/>
          </w:tcPr>
          <w:p w14:paraId="3FD4154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64187E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29.33 </w:t>
            </w:r>
          </w:p>
        </w:tc>
        <w:tc>
          <w:tcPr>
            <w:tcW w:w="1239" w:type="dxa"/>
            <w:shd w:val="clear" w:color="auto" w:fill="auto"/>
            <w:noWrap/>
            <w:vAlign w:val="center"/>
          </w:tcPr>
          <w:p w14:paraId="5B07A8D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2.17 </w:t>
            </w:r>
          </w:p>
        </w:tc>
      </w:tr>
      <w:tr w:rsidR="00226903" w14:paraId="4FE491AD" w14:textId="77777777">
        <w:trPr>
          <w:trHeight w:val="288"/>
        </w:trPr>
        <w:tc>
          <w:tcPr>
            <w:tcW w:w="1181" w:type="dxa"/>
            <w:shd w:val="clear" w:color="auto" w:fill="auto"/>
            <w:noWrap/>
            <w:vAlign w:val="center"/>
          </w:tcPr>
          <w:p w14:paraId="06BB91A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810 </w:t>
            </w:r>
          </w:p>
        </w:tc>
        <w:tc>
          <w:tcPr>
            <w:tcW w:w="1738" w:type="dxa"/>
            <w:shd w:val="clear" w:color="auto" w:fill="auto"/>
            <w:noWrap/>
            <w:vAlign w:val="center"/>
          </w:tcPr>
          <w:p w14:paraId="64CF806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30.23 </w:t>
            </w:r>
          </w:p>
        </w:tc>
        <w:tc>
          <w:tcPr>
            <w:tcW w:w="1290" w:type="dxa"/>
            <w:shd w:val="clear" w:color="auto" w:fill="auto"/>
            <w:noWrap/>
            <w:vAlign w:val="center"/>
          </w:tcPr>
          <w:p w14:paraId="077D7C8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1.96 </w:t>
            </w:r>
          </w:p>
        </w:tc>
        <w:tc>
          <w:tcPr>
            <w:tcW w:w="1614" w:type="dxa"/>
            <w:shd w:val="clear" w:color="auto" w:fill="auto"/>
            <w:noWrap/>
            <w:vAlign w:val="center"/>
          </w:tcPr>
          <w:p w14:paraId="741F3F1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DC3BBA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30.23 </w:t>
            </w:r>
          </w:p>
        </w:tc>
        <w:tc>
          <w:tcPr>
            <w:tcW w:w="1239" w:type="dxa"/>
            <w:shd w:val="clear" w:color="auto" w:fill="auto"/>
            <w:noWrap/>
            <w:vAlign w:val="center"/>
          </w:tcPr>
          <w:p w14:paraId="0902EA5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1.96 </w:t>
            </w:r>
          </w:p>
        </w:tc>
      </w:tr>
      <w:tr w:rsidR="00226903" w14:paraId="370FFDBB" w14:textId="77777777">
        <w:trPr>
          <w:trHeight w:val="288"/>
        </w:trPr>
        <w:tc>
          <w:tcPr>
            <w:tcW w:w="1181" w:type="dxa"/>
            <w:shd w:val="clear" w:color="auto" w:fill="auto"/>
            <w:noWrap/>
            <w:vAlign w:val="center"/>
          </w:tcPr>
          <w:p w14:paraId="0EB568A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860 </w:t>
            </w:r>
          </w:p>
        </w:tc>
        <w:tc>
          <w:tcPr>
            <w:tcW w:w="1738" w:type="dxa"/>
            <w:shd w:val="clear" w:color="auto" w:fill="auto"/>
            <w:noWrap/>
            <w:vAlign w:val="center"/>
          </w:tcPr>
          <w:p w14:paraId="607D6B9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31.06 </w:t>
            </w:r>
          </w:p>
        </w:tc>
        <w:tc>
          <w:tcPr>
            <w:tcW w:w="1290" w:type="dxa"/>
            <w:shd w:val="clear" w:color="auto" w:fill="auto"/>
            <w:noWrap/>
            <w:vAlign w:val="center"/>
          </w:tcPr>
          <w:p w14:paraId="4696842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1.76 </w:t>
            </w:r>
          </w:p>
        </w:tc>
        <w:tc>
          <w:tcPr>
            <w:tcW w:w="1614" w:type="dxa"/>
            <w:shd w:val="clear" w:color="auto" w:fill="auto"/>
            <w:noWrap/>
            <w:vAlign w:val="center"/>
          </w:tcPr>
          <w:p w14:paraId="1757F03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3A7E62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31.06 </w:t>
            </w:r>
          </w:p>
        </w:tc>
        <w:tc>
          <w:tcPr>
            <w:tcW w:w="1239" w:type="dxa"/>
            <w:shd w:val="clear" w:color="auto" w:fill="auto"/>
            <w:noWrap/>
            <w:vAlign w:val="center"/>
          </w:tcPr>
          <w:p w14:paraId="7B34E3B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1.76 </w:t>
            </w:r>
          </w:p>
        </w:tc>
      </w:tr>
      <w:tr w:rsidR="00226903" w14:paraId="1B94FDCE" w14:textId="77777777">
        <w:trPr>
          <w:trHeight w:val="288"/>
        </w:trPr>
        <w:tc>
          <w:tcPr>
            <w:tcW w:w="1181" w:type="dxa"/>
            <w:shd w:val="clear" w:color="auto" w:fill="auto"/>
            <w:noWrap/>
            <w:vAlign w:val="center"/>
          </w:tcPr>
          <w:p w14:paraId="7B85AF4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910 </w:t>
            </w:r>
          </w:p>
        </w:tc>
        <w:tc>
          <w:tcPr>
            <w:tcW w:w="1738" w:type="dxa"/>
            <w:shd w:val="clear" w:color="auto" w:fill="auto"/>
            <w:noWrap/>
            <w:vAlign w:val="center"/>
          </w:tcPr>
          <w:p w14:paraId="52A2D19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31.85 </w:t>
            </w:r>
          </w:p>
        </w:tc>
        <w:tc>
          <w:tcPr>
            <w:tcW w:w="1290" w:type="dxa"/>
            <w:shd w:val="clear" w:color="auto" w:fill="auto"/>
            <w:noWrap/>
            <w:vAlign w:val="center"/>
          </w:tcPr>
          <w:p w14:paraId="4B4EBBA9"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等线"/>
                <w:color w:val="000000"/>
                <w:sz w:val="21"/>
                <w:szCs w:val="21"/>
              </w:rPr>
              <w:t xml:space="preserve">1.58 </w:t>
            </w:r>
          </w:p>
        </w:tc>
        <w:tc>
          <w:tcPr>
            <w:tcW w:w="1614" w:type="dxa"/>
            <w:shd w:val="clear" w:color="auto" w:fill="auto"/>
            <w:noWrap/>
            <w:vAlign w:val="center"/>
          </w:tcPr>
          <w:p w14:paraId="2682124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703ACA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31.85 </w:t>
            </w:r>
          </w:p>
        </w:tc>
        <w:tc>
          <w:tcPr>
            <w:tcW w:w="1239" w:type="dxa"/>
            <w:shd w:val="clear" w:color="auto" w:fill="auto"/>
            <w:noWrap/>
            <w:vAlign w:val="center"/>
          </w:tcPr>
          <w:p w14:paraId="1304008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1.58 </w:t>
            </w:r>
          </w:p>
        </w:tc>
      </w:tr>
      <w:tr w:rsidR="00226903" w14:paraId="72C095A0" w14:textId="77777777">
        <w:trPr>
          <w:trHeight w:val="288"/>
        </w:trPr>
        <w:tc>
          <w:tcPr>
            <w:tcW w:w="1181" w:type="dxa"/>
            <w:shd w:val="clear" w:color="auto" w:fill="auto"/>
            <w:noWrap/>
            <w:vAlign w:val="center"/>
          </w:tcPr>
          <w:p w14:paraId="3DD99B9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960 </w:t>
            </w:r>
          </w:p>
        </w:tc>
        <w:tc>
          <w:tcPr>
            <w:tcW w:w="1738" w:type="dxa"/>
            <w:shd w:val="clear" w:color="auto" w:fill="auto"/>
            <w:noWrap/>
            <w:vAlign w:val="center"/>
          </w:tcPr>
          <w:p w14:paraId="603365F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32.62 </w:t>
            </w:r>
          </w:p>
        </w:tc>
        <w:tc>
          <w:tcPr>
            <w:tcW w:w="1290" w:type="dxa"/>
            <w:shd w:val="clear" w:color="auto" w:fill="auto"/>
            <w:noWrap/>
            <w:vAlign w:val="center"/>
          </w:tcPr>
          <w:p w14:paraId="2EDCB590" w14:textId="77777777" w:rsidR="00226903" w:rsidRDefault="00E53955">
            <w:pPr>
              <w:adjustRightInd/>
              <w:snapToGrid/>
              <w:spacing w:line="240" w:lineRule="auto"/>
              <w:jc w:val="center"/>
              <w:rPr>
                <w:rFonts w:ascii="Times New Roman" w:eastAsia="宋体"/>
                <w:b/>
                <w:color w:val="000000"/>
                <w:sz w:val="21"/>
                <w:szCs w:val="21"/>
              </w:rPr>
            </w:pPr>
            <w:r>
              <w:rPr>
                <w:rFonts w:ascii="Times New Roman" w:eastAsia="等线"/>
                <w:color w:val="000000"/>
                <w:sz w:val="21"/>
                <w:szCs w:val="21"/>
              </w:rPr>
              <w:t xml:space="preserve">1.43 </w:t>
            </w:r>
          </w:p>
        </w:tc>
        <w:tc>
          <w:tcPr>
            <w:tcW w:w="1614" w:type="dxa"/>
            <w:shd w:val="clear" w:color="auto" w:fill="auto"/>
            <w:noWrap/>
            <w:vAlign w:val="center"/>
          </w:tcPr>
          <w:p w14:paraId="642E2B8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A49C30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32.62 </w:t>
            </w:r>
          </w:p>
        </w:tc>
        <w:tc>
          <w:tcPr>
            <w:tcW w:w="1239" w:type="dxa"/>
            <w:shd w:val="clear" w:color="auto" w:fill="auto"/>
            <w:noWrap/>
            <w:vAlign w:val="center"/>
          </w:tcPr>
          <w:p w14:paraId="5ACC82B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1.43 </w:t>
            </w:r>
          </w:p>
        </w:tc>
      </w:tr>
      <w:tr w:rsidR="00226903" w14:paraId="078AB1BA" w14:textId="77777777">
        <w:trPr>
          <w:trHeight w:val="288"/>
        </w:trPr>
        <w:tc>
          <w:tcPr>
            <w:tcW w:w="1181" w:type="dxa"/>
            <w:shd w:val="clear" w:color="auto" w:fill="auto"/>
            <w:noWrap/>
            <w:vAlign w:val="center"/>
          </w:tcPr>
          <w:p w14:paraId="61391CD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1010 </w:t>
            </w:r>
          </w:p>
        </w:tc>
        <w:tc>
          <w:tcPr>
            <w:tcW w:w="1738" w:type="dxa"/>
            <w:shd w:val="clear" w:color="auto" w:fill="auto"/>
            <w:noWrap/>
            <w:vAlign w:val="center"/>
          </w:tcPr>
          <w:p w14:paraId="6713B4A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33.39 </w:t>
            </w:r>
          </w:p>
        </w:tc>
        <w:tc>
          <w:tcPr>
            <w:tcW w:w="1290" w:type="dxa"/>
            <w:shd w:val="clear" w:color="auto" w:fill="auto"/>
            <w:noWrap/>
            <w:vAlign w:val="center"/>
          </w:tcPr>
          <w:p w14:paraId="7A072B8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1.30 </w:t>
            </w:r>
          </w:p>
        </w:tc>
        <w:tc>
          <w:tcPr>
            <w:tcW w:w="1614" w:type="dxa"/>
            <w:shd w:val="clear" w:color="auto" w:fill="auto"/>
            <w:noWrap/>
            <w:vAlign w:val="center"/>
          </w:tcPr>
          <w:p w14:paraId="001D123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64F8DE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33.39 </w:t>
            </w:r>
          </w:p>
        </w:tc>
        <w:tc>
          <w:tcPr>
            <w:tcW w:w="1239" w:type="dxa"/>
            <w:shd w:val="clear" w:color="auto" w:fill="auto"/>
            <w:noWrap/>
            <w:vAlign w:val="center"/>
          </w:tcPr>
          <w:p w14:paraId="6504E32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1.30 </w:t>
            </w:r>
          </w:p>
        </w:tc>
      </w:tr>
      <w:tr w:rsidR="00226903" w14:paraId="7A27A25B" w14:textId="77777777">
        <w:trPr>
          <w:trHeight w:val="288"/>
        </w:trPr>
        <w:tc>
          <w:tcPr>
            <w:tcW w:w="1181" w:type="dxa"/>
            <w:shd w:val="clear" w:color="auto" w:fill="auto"/>
            <w:noWrap/>
            <w:vAlign w:val="center"/>
          </w:tcPr>
          <w:p w14:paraId="6ED0D14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1060 </w:t>
            </w:r>
          </w:p>
        </w:tc>
        <w:tc>
          <w:tcPr>
            <w:tcW w:w="1738" w:type="dxa"/>
            <w:shd w:val="clear" w:color="auto" w:fill="auto"/>
            <w:noWrap/>
            <w:vAlign w:val="center"/>
          </w:tcPr>
          <w:p w14:paraId="5BF9B78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34.16 </w:t>
            </w:r>
          </w:p>
        </w:tc>
        <w:tc>
          <w:tcPr>
            <w:tcW w:w="1290" w:type="dxa"/>
            <w:shd w:val="clear" w:color="auto" w:fill="auto"/>
            <w:noWrap/>
            <w:vAlign w:val="center"/>
          </w:tcPr>
          <w:p w14:paraId="1601D5E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1.18 </w:t>
            </w:r>
          </w:p>
        </w:tc>
        <w:tc>
          <w:tcPr>
            <w:tcW w:w="1614" w:type="dxa"/>
            <w:shd w:val="clear" w:color="auto" w:fill="auto"/>
            <w:noWrap/>
            <w:vAlign w:val="center"/>
          </w:tcPr>
          <w:p w14:paraId="5F7823C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F00BAB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34.16 </w:t>
            </w:r>
          </w:p>
        </w:tc>
        <w:tc>
          <w:tcPr>
            <w:tcW w:w="1239" w:type="dxa"/>
            <w:shd w:val="clear" w:color="auto" w:fill="auto"/>
            <w:noWrap/>
            <w:vAlign w:val="center"/>
          </w:tcPr>
          <w:p w14:paraId="7A0703B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1.18 </w:t>
            </w:r>
          </w:p>
        </w:tc>
      </w:tr>
      <w:tr w:rsidR="00226903" w14:paraId="33FD629E" w14:textId="77777777">
        <w:trPr>
          <w:trHeight w:val="288"/>
        </w:trPr>
        <w:tc>
          <w:tcPr>
            <w:tcW w:w="1181" w:type="dxa"/>
            <w:shd w:val="clear" w:color="auto" w:fill="auto"/>
            <w:noWrap/>
            <w:vAlign w:val="center"/>
          </w:tcPr>
          <w:p w14:paraId="5D8C738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1110 </w:t>
            </w:r>
          </w:p>
        </w:tc>
        <w:tc>
          <w:tcPr>
            <w:tcW w:w="1738" w:type="dxa"/>
            <w:shd w:val="clear" w:color="auto" w:fill="auto"/>
            <w:noWrap/>
            <w:vAlign w:val="center"/>
          </w:tcPr>
          <w:p w14:paraId="703895E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34.91 </w:t>
            </w:r>
          </w:p>
        </w:tc>
        <w:tc>
          <w:tcPr>
            <w:tcW w:w="1290" w:type="dxa"/>
            <w:shd w:val="clear" w:color="auto" w:fill="auto"/>
            <w:noWrap/>
            <w:vAlign w:val="center"/>
          </w:tcPr>
          <w:p w14:paraId="45DB779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1.09 </w:t>
            </w:r>
          </w:p>
        </w:tc>
        <w:tc>
          <w:tcPr>
            <w:tcW w:w="1614" w:type="dxa"/>
            <w:shd w:val="clear" w:color="auto" w:fill="auto"/>
            <w:noWrap/>
            <w:vAlign w:val="center"/>
          </w:tcPr>
          <w:p w14:paraId="0F86B57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DEB79A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34.91 </w:t>
            </w:r>
          </w:p>
        </w:tc>
        <w:tc>
          <w:tcPr>
            <w:tcW w:w="1239" w:type="dxa"/>
            <w:shd w:val="clear" w:color="auto" w:fill="auto"/>
            <w:noWrap/>
            <w:vAlign w:val="center"/>
          </w:tcPr>
          <w:p w14:paraId="0DA5FD9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1.09 </w:t>
            </w:r>
          </w:p>
        </w:tc>
      </w:tr>
      <w:tr w:rsidR="00226903" w14:paraId="7A7BB5FD" w14:textId="77777777">
        <w:trPr>
          <w:trHeight w:val="288"/>
        </w:trPr>
        <w:tc>
          <w:tcPr>
            <w:tcW w:w="1181" w:type="dxa"/>
            <w:shd w:val="clear" w:color="auto" w:fill="auto"/>
            <w:noWrap/>
            <w:vAlign w:val="center"/>
          </w:tcPr>
          <w:p w14:paraId="1ABD110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1160 </w:t>
            </w:r>
          </w:p>
        </w:tc>
        <w:tc>
          <w:tcPr>
            <w:tcW w:w="1738" w:type="dxa"/>
            <w:shd w:val="clear" w:color="auto" w:fill="auto"/>
            <w:noWrap/>
            <w:vAlign w:val="center"/>
          </w:tcPr>
          <w:p w14:paraId="62440EC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35.66 </w:t>
            </w:r>
          </w:p>
        </w:tc>
        <w:tc>
          <w:tcPr>
            <w:tcW w:w="1290" w:type="dxa"/>
            <w:shd w:val="clear" w:color="auto" w:fill="auto"/>
            <w:noWrap/>
            <w:vAlign w:val="center"/>
          </w:tcPr>
          <w:p w14:paraId="67F7566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1.01 </w:t>
            </w:r>
          </w:p>
        </w:tc>
        <w:tc>
          <w:tcPr>
            <w:tcW w:w="1614" w:type="dxa"/>
            <w:shd w:val="clear" w:color="auto" w:fill="auto"/>
            <w:noWrap/>
            <w:vAlign w:val="center"/>
          </w:tcPr>
          <w:p w14:paraId="16B9DDF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38644C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35.66 </w:t>
            </w:r>
          </w:p>
        </w:tc>
        <w:tc>
          <w:tcPr>
            <w:tcW w:w="1239" w:type="dxa"/>
            <w:shd w:val="clear" w:color="auto" w:fill="auto"/>
            <w:noWrap/>
            <w:vAlign w:val="center"/>
          </w:tcPr>
          <w:p w14:paraId="010A12B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1.01 </w:t>
            </w:r>
          </w:p>
        </w:tc>
      </w:tr>
      <w:tr w:rsidR="00226903" w14:paraId="7AE289D7" w14:textId="77777777">
        <w:trPr>
          <w:trHeight w:val="288"/>
        </w:trPr>
        <w:tc>
          <w:tcPr>
            <w:tcW w:w="1181" w:type="dxa"/>
            <w:shd w:val="clear" w:color="auto" w:fill="auto"/>
            <w:noWrap/>
            <w:vAlign w:val="center"/>
          </w:tcPr>
          <w:p w14:paraId="770192C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1210 </w:t>
            </w:r>
          </w:p>
        </w:tc>
        <w:tc>
          <w:tcPr>
            <w:tcW w:w="1738" w:type="dxa"/>
            <w:shd w:val="clear" w:color="auto" w:fill="auto"/>
            <w:noWrap/>
            <w:vAlign w:val="center"/>
          </w:tcPr>
          <w:p w14:paraId="12681EC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36.40 </w:t>
            </w:r>
          </w:p>
        </w:tc>
        <w:tc>
          <w:tcPr>
            <w:tcW w:w="1290" w:type="dxa"/>
            <w:shd w:val="clear" w:color="auto" w:fill="auto"/>
            <w:noWrap/>
            <w:vAlign w:val="center"/>
          </w:tcPr>
          <w:p w14:paraId="3F718D5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0.93 </w:t>
            </w:r>
          </w:p>
        </w:tc>
        <w:tc>
          <w:tcPr>
            <w:tcW w:w="1614" w:type="dxa"/>
            <w:shd w:val="clear" w:color="auto" w:fill="auto"/>
            <w:noWrap/>
            <w:vAlign w:val="center"/>
          </w:tcPr>
          <w:p w14:paraId="0247FC4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EA6EA9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36.40 </w:t>
            </w:r>
          </w:p>
        </w:tc>
        <w:tc>
          <w:tcPr>
            <w:tcW w:w="1239" w:type="dxa"/>
            <w:shd w:val="clear" w:color="auto" w:fill="auto"/>
            <w:noWrap/>
            <w:vAlign w:val="center"/>
          </w:tcPr>
          <w:p w14:paraId="0481994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0.93 </w:t>
            </w:r>
          </w:p>
        </w:tc>
      </w:tr>
      <w:tr w:rsidR="00226903" w14:paraId="3C0DA642" w14:textId="77777777">
        <w:trPr>
          <w:trHeight w:val="288"/>
        </w:trPr>
        <w:tc>
          <w:tcPr>
            <w:tcW w:w="1181" w:type="dxa"/>
            <w:shd w:val="clear" w:color="auto" w:fill="auto"/>
            <w:noWrap/>
            <w:vAlign w:val="center"/>
          </w:tcPr>
          <w:p w14:paraId="5FCEF4C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1260 </w:t>
            </w:r>
          </w:p>
        </w:tc>
        <w:tc>
          <w:tcPr>
            <w:tcW w:w="1738" w:type="dxa"/>
            <w:shd w:val="clear" w:color="auto" w:fill="auto"/>
            <w:noWrap/>
            <w:vAlign w:val="center"/>
          </w:tcPr>
          <w:p w14:paraId="2190E03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37.13 </w:t>
            </w:r>
          </w:p>
        </w:tc>
        <w:tc>
          <w:tcPr>
            <w:tcW w:w="1290" w:type="dxa"/>
            <w:shd w:val="clear" w:color="auto" w:fill="auto"/>
            <w:noWrap/>
            <w:vAlign w:val="center"/>
          </w:tcPr>
          <w:p w14:paraId="4DF57B3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0.87 </w:t>
            </w:r>
          </w:p>
        </w:tc>
        <w:tc>
          <w:tcPr>
            <w:tcW w:w="1614" w:type="dxa"/>
            <w:shd w:val="clear" w:color="auto" w:fill="auto"/>
            <w:noWrap/>
            <w:vAlign w:val="center"/>
          </w:tcPr>
          <w:p w14:paraId="5D8598E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9484D5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37.13 </w:t>
            </w:r>
          </w:p>
        </w:tc>
        <w:tc>
          <w:tcPr>
            <w:tcW w:w="1239" w:type="dxa"/>
            <w:shd w:val="clear" w:color="auto" w:fill="auto"/>
            <w:noWrap/>
            <w:vAlign w:val="center"/>
          </w:tcPr>
          <w:p w14:paraId="15CB872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0.87 </w:t>
            </w:r>
          </w:p>
        </w:tc>
      </w:tr>
      <w:tr w:rsidR="00226903" w14:paraId="33BB94B6" w14:textId="77777777">
        <w:trPr>
          <w:trHeight w:val="288"/>
        </w:trPr>
        <w:tc>
          <w:tcPr>
            <w:tcW w:w="1181" w:type="dxa"/>
            <w:shd w:val="clear" w:color="auto" w:fill="auto"/>
            <w:noWrap/>
            <w:vAlign w:val="center"/>
          </w:tcPr>
          <w:p w14:paraId="72B014C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1310 </w:t>
            </w:r>
          </w:p>
        </w:tc>
        <w:tc>
          <w:tcPr>
            <w:tcW w:w="1738" w:type="dxa"/>
            <w:shd w:val="clear" w:color="auto" w:fill="auto"/>
            <w:noWrap/>
            <w:vAlign w:val="center"/>
          </w:tcPr>
          <w:p w14:paraId="681B131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37.85 </w:t>
            </w:r>
          </w:p>
        </w:tc>
        <w:tc>
          <w:tcPr>
            <w:tcW w:w="1290" w:type="dxa"/>
            <w:shd w:val="clear" w:color="auto" w:fill="auto"/>
            <w:noWrap/>
            <w:vAlign w:val="center"/>
          </w:tcPr>
          <w:p w14:paraId="71B7C40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0.81 </w:t>
            </w:r>
          </w:p>
        </w:tc>
        <w:tc>
          <w:tcPr>
            <w:tcW w:w="1614" w:type="dxa"/>
            <w:shd w:val="clear" w:color="auto" w:fill="auto"/>
            <w:noWrap/>
            <w:vAlign w:val="center"/>
          </w:tcPr>
          <w:p w14:paraId="31E716C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960D38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37.85 </w:t>
            </w:r>
          </w:p>
        </w:tc>
        <w:tc>
          <w:tcPr>
            <w:tcW w:w="1239" w:type="dxa"/>
            <w:shd w:val="clear" w:color="auto" w:fill="auto"/>
            <w:noWrap/>
            <w:vAlign w:val="center"/>
          </w:tcPr>
          <w:p w14:paraId="62A01E6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0.81 </w:t>
            </w:r>
          </w:p>
        </w:tc>
      </w:tr>
      <w:tr w:rsidR="00226903" w14:paraId="166765DA" w14:textId="77777777">
        <w:trPr>
          <w:trHeight w:val="288"/>
        </w:trPr>
        <w:tc>
          <w:tcPr>
            <w:tcW w:w="1181" w:type="dxa"/>
            <w:shd w:val="clear" w:color="auto" w:fill="auto"/>
            <w:noWrap/>
            <w:vAlign w:val="center"/>
          </w:tcPr>
          <w:p w14:paraId="3E44D98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1360 </w:t>
            </w:r>
          </w:p>
        </w:tc>
        <w:tc>
          <w:tcPr>
            <w:tcW w:w="1738" w:type="dxa"/>
            <w:shd w:val="clear" w:color="auto" w:fill="auto"/>
            <w:noWrap/>
            <w:vAlign w:val="center"/>
          </w:tcPr>
          <w:p w14:paraId="725A71A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38.57 </w:t>
            </w:r>
          </w:p>
        </w:tc>
        <w:tc>
          <w:tcPr>
            <w:tcW w:w="1290" w:type="dxa"/>
            <w:shd w:val="clear" w:color="auto" w:fill="auto"/>
            <w:noWrap/>
            <w:vAlign w:val="center"/>
          </w:tcPr>
          <w:p w14:paraId="12C6EA7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0.76 </w:t>
            </w:r>
          </w:p>
        </w:tc>
        <w:tc>
          <w:tcPr>
            <w:tcW w:w="1614" w:type="dxa"/>
            <w:shd w:val="clear" w:color="auto" w:fill="auto"/>
            <w:noWrap/>
            <w:vAlign w:val="center"/>
          </w:tcPr>
          <w:p w14:paraId="741C8B5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61ACC2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38.57 </w:t>
            </w:r>
          </w:p>
        </w:tc>
        <w:tc>
          <w:tcPr>
            <w:tcW w:w="1239" w:type="dxa"/>
            <w:shd w:val="clear" w:color="auto" w:fill="auto"/>
            <w:noWrap/>
            <w:vAlign w:val="center"/>
          </w:tcPr>
          <w:p w14:paraId="4D176AC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0.76 </w:t>
            </w:r>
          </w:p>
        </w:tc>
      </w:tr>
      <w:tr w:rsidR="00226903" w14:paraId="1E5834F2" w14:textId="77777777">
        <w:trPr>
          <w:trHeight w:val="288"/>
        </w:trPr>
        <w:tc>
          <w:tcPr>
            <w:tcW w:w="1181" w:type="dxa"/>
            <w:shd w:val="clear" w:color="auto" w:fill="auto"/>
            <w:noWrap/>
            <w:vAlign w:val="center"/>
          </w:tcPr>
          <w:p w14:paraId="17BB19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1410 </w:t>
            </w:r>
          </w:p>
        </w:tc>
        <w:tc>
          <w:tcPr>
            <w:tcW w:w="1738" w:type="dxa"/>
            <w:shd w:val="clear" w:color="auto" w:fill="auto"/>
            <w:noWrap/>
            <w:vAlign w:val="center"/>
          </w:tcPr>
          <w:p w14:paraId="7FD639D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39.28 </w:t>
            </w:r>
          </w:p>
        </w:tc>
        <w:tc>
          <w:tcPr>
            <w:tcW w:w="1290" w:type="dxa"/>
            <w:shd w:val="clear" w:color="auto" w:fill="auto"/>
            <w:noWrap/>
            <w:vAlign w:val="center"/>
          </w:tcPr>
          <w:p w14:paraId="5875444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0.71 </w:t>
            </w:r>
          </w:p>
        </w:tc>
        <w:tc>
          <w:tcPr>
            <w:tcW w:w="1614" w:type="dxa"/>
            <w:shd w:val="clear" w:color="auto" w:fill="auto"/>
            <w:noWrap/>
            <w:vAlign w:val="center"/>
          </w:tcPr>
          <w:p w14:paraId="25C8E53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70DE97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39.28 </w:t>
            </w:r>
          </w:p>
        </w:tc>
        <w:tc>
          <w:tcPr>
            <w:tcW w:w="1239" w:type="dxa"/>
            <w:shd w:val="clear" w:color="auto" w:fill="auto"/>
            <w:noWrap/>
            <w:vAlign w:val="center"/>
          </w:tcPr>
          <w:p w14:paraId="5BC1369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0.71 </w:t>
            </w:r>
          </w:p>
        </w:tc>
      </w:tr>
      <w:tr w:rsidR="00226903" w14:paraId="6F2B1A38" w14:textId="77777777">
        <w:trPr>
          <w:trHeight w:val="288"/>
        </w:trPr>
        <w:tc>
          <w:tcPr>
            <w:tcW w:w="1181" w:type="dxa"/>
            <w:shd w:val="clear" w:color="auto" w:fill="auto"/>
            <w:noWrap/>
            <w:vAlign w:val="center"/>
          </w:tcPr>
          <w:p w14:paraId="38F3E59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1460 </w:t>
            </w:r>
          </w:p>
        </w:tc>
        <w:tc>
          <w:tcPr>
            <w:tcW w:w="1738" w:type="dxa"/>
            <w:shd w:val="clear" w:color="auto" w:fill="auto"/>
            <w:noWrap/>
            <w:vAlign w:val="center"/>
          </w:tcPr>
          <w:p w14:paraId="7FBB4B6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39.99 </w:t>
            </w:r>
          </w:p>
        </w:tc>
        <w:tc>
          <w:tcPr>
            <w:tcW w:w="1290" w:type="dxa"/>
            <w:shd w:val="clear" w:color="auto" w:fill="auto"/>
            <w:noWrap/>
            <w:vAlign w:val="center"/>
          </w:tcPr>
          <w:p w14:paraId="4F48E38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0.67 </w:t>
            </w:r>
          </w:p>
        </w:tc>
        <w:tc>
          <w:tcPr>
            <w:tcW w:w="1614" w:type="dxa"/>
            <w:shd w:val="clear" w:color="auto" w:fill="auto"/>
            <w:noWrap/>
            <w:vAlign w:val="center"/>
          </w:tcPr>
          <w:p w14:paraId="3A4D403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0A4F16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39.99 </w:t>
            </w:r>
          </w:p>
        </w:tc>
        <w:tc>
          <w:tcPr>
            <w:tcW w:w="1239" w:type="dxa"/>
            <w:shd w:val="clear" w:color="auto" w:fill="auto"/>
            <w:noWrap/>
            <w:vAlign w:val="center"/>
          </w:tcPr>
          <w:p w14:paraId="12CD75C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0.67 </w:t>
            </w:r>
          </w:p>
        </w:tc>
      </w:tr>
      <w:tr w:rsidR="00226903" w14:paraId="1E400B0E" w14:textId="77777777">
        <w:trPr>
          <w:trHeight w:val="288"/>
        </w:trPr>
        <w:tc>
          <w:tcPr>
            <w:tcW w:w="1181" w:type="dxa"/>
            <w:shd w:val="clear" w:color="auto" w:fill="auto"/>
            <w:noWrap/>
            <w:vAlign w:val="center"/>
          </w:tcPr>
          <w:p w14:paraId="6399BD8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1510 </w:t>
            </w:r>
          </w:p>
        </w:tc>
        <w:tc>
          <w:tcPr>
            <w:tcW w:w="1738" w:type="dxa"/>
            <w:shd w:val="clear" w:color="auto" w:fill="auto"/>
            <w:noWrap/>
            <w:vAlign w:val="center"/>
          </w:tcPr>
          <w:p w14:paraId="1C0875C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40.69 </w:t>
            </w:r>
          </w:p>
        </w:tc>
        <w:tc>
          <w:tcPr>
            <w:tcW w:w="1290" w:type="dxa"/>
            <w:shd w:val="clear" w:color="auto" w:fill="auto"/>
            <w:noWrap/>
            <w:vAlign w:val="center"/>
          </w:tcPr>
          <w:p w14:paraId="0B9C153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0.63 </w:t>
            </w:r>
          </w:p>
        </w:tc>
        <w:tc>
          <w:tcPr>
            <w:tcW w:w="1614" w:type="dxa"/>
            <w:shd w:val="clear" w:color="auto" w:fill="auto"/>
            <w:noWrap/>
            <w:vAlign w:val="center"/>
          </w:tcPr>
          <w:p w14:paraId="7DE5927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B321DF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40.69 </w:t>
            </w:r>
          </w:p>
        </w:tc>
        <w:tc>
          <w:tcPr>
            <w:tcW w:w="1239" w:type="dxa"/>
            <w:shd w:val="clear" w:color="auto" w:fill="auto"/>
            <w:noWrap/>
            <w:vAlign w:val="center"/>
          </w:tcPr>
          <w:p w14:paraId="7CB3F16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0.63 </w:t>
            </w:r>
          </w:p>
        </w:tc>
      </w:tr>
      <w:tr w:rsidR="00226903" w14:paraId="5764F7AB" w14:textId="77777777">
        <w:trPr>
          <w:trHeight w:val="288"/>
        </w:trPr>
        <w:tc>
          <w:tcPr>
            <w:tcW w:w="1181" w:type="dxa"/>
            <w:shd w:val="clear" w:color="auto" w:fill="auto"/>
            <w:noWrap/>
            <w:vAlign w:val="center"/>
          </w:tcPr>
          <w:p w14:paraId="19F4D27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1560 </w:t>
            </w:r>
          </w:p>
        </w:tc>
        <w:tc>
          <w:tcPr>
            <w:tcW w:w="1738" w:type="dxa"/>
            <w:shd w:val="clear" w:color="auto" w:fill="auto"/>
            <w:noWrap/>
            <w:vAlign w:val="center"/>
          </w:tcPr>
          <w:p w14:paraId="603A991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41.38 </w:t>
            </w:r>
          </w:p>
        </w:tc>
        <w:tc>
          <w:tcPr>
            <w:tcW w:w="1290" w:type="dxa"/>
            <w:shd w:val="clear" w:color="auto" w:fill="auto"/>
            <w:noWrap/>
            <w:vAlign w:val="center"/>
          </w:tcPr>
          <w:p w14:paraId="430FBEE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0.59 </w:t>
            </w:r>
          </w:p>
        </w:tc>
        <w:tc>
          <w:tcPr>
            <w:tcW w:w="1614" w:type="dxa"/>
            <w:shd w:val="clear" w:color="auto" w:fill="auto"/>
            <w:noWrap/>
            <w:vAlign w:val="center"/>
          </w:tcPr>
          <w:p w14:paraId="4E1A881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AE2D53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41.38 </w:t>
            </w:r>
          </w:p>
        </w:tc>
        <w:tc>
          <w:tcPr>
            <w:tcW w:w="1239" w:type="dxa"/>
            <w:shd w:val="clear" w:color="auto" w:fill="auto"/>
            <w:noWrap/>
            <w:vAlign w:val="center"/>
          </w:tcPr>
          <w:p w14:paraId="1B1A34B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0.59 </w:t>
            </w:r>
          </w:p>
        </w:tc>
      </w:tr>
      <w:tr w:rsidR="00226903" w14:paraId="52E75430" w14:textId="77777777">
        <w:trPr>
          <w:trHeight w:val="288"/>
        </w:trPr>
        <w:tc>
          <w:tcPr>
            <w:tcW w:w="1181" w:type="dxa"/>
            <w:shd w:val="clear" w:color="auto" w:fill="auto"/>
            <w:noWrap/>
            <w:vAlign w:val="center"/>
          </w:tcPr>
          <w:p w14:paraId="577E34E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1610 </w:t>
            </w:r>
          </w:p>
        </w:tc>
        <w:tc>
          <w:tcPr>
            <w:tcW w:w="1738" w:type="dxa"/>
            <w:shd w:val="clear" w:color="auto" w:fill="auto"/>
            <w:noWrap/>
            <w:vAlign w:val="center"/>
          </w:tcPr>
          <w:p w14:paraId="1FBFB32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42.07 </w:t>
            </w:r>
          </w:p>
        </w:tc>
        <w:tc>
          <w:tcPr>
            <w:tcW w:w="1290" w:type="dxa"/>
            <w:shd w:val="clear" w:color="auto" w:fill="auto"/>
            <w:noWrap/>
            <w:vAlign w:val="center"/>
          </w:tcPr>
          <w:p w14:paraId="1849562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0.56 </w:t>
            </w:r>
          </w:p>
        </w:tc>
        <w:tc>
          <w:tcPr>
            <w:tcW w:w="1614" w:type="dxa"/>
            <w:shd w:val="clear" w:color="auto" w:fill="auto"/>
            <w:noWrap/>
            <w:vAlign w:val="center"/>
          </w:tcPr>
          <w:p w14:paraId="507A243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8CBAE2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42.07 </w:t>
            </w:r>
          </w:p>
        </w:tc>
        <w:tc>
          <w:tcPr>
            <w:tcW w:w="1239" w:type="dxa"/>
            <w:shd w:val="clear" w:color="auto" w:fill="auto"/>
            <w:noWrap/>
            <w:vAlign w:val="center"/>
          </w:tcPr>
          <w:p w14:paraId="38E561D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0.56 </w:t>
            </w:r>
          </w:p>
        </w:tc>
      </w:tr>
      <w:tr w:rsidR="00226903" w14:paraId="3E6EA82C" w14:textId="77777777">
        <w:trPr>
          <w:trHeight w:val="288"/>
        </w:trPr>
        <w:tc>
          <w:tcPr>
            <w:tcW w:w="1181" w:type="dxa"/>
            <w:shd w:val="clear" w:color="auto" w:fill="auto"/>
            <w:noWrap/>
            <w:vAlign w:val="center"/>
          </w:tcPr>
          <w:p w14:paraId="0F95A28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1660 </w:t>
            </w:r>
          </w:p>
        </w:tc>
        <w:tc>
          <w:tcPr>
            <w:tcW w:w="1738" w:type="dxa"/>
            <w:shd w:val="clear" w:color="auto" w:fill="auto"/>
            <w:noWrap/>
            <w:vAlign w:val="center"/>
          </w:tcPr>
          <w:p w14:paraId="7A89273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42.76 </w:t>
            </w:r>
          </w:p>
        </w:tc>
        <w:tc>
          <w:tcPr>
            <w:tcW w:w="1290" w:type="dxa"/>
            <w:shd w:val="clear" w:color="auto" w:fill="auto"/>
            <w:noWrap/>
            <w:vAlign w:val="center"/>
          </w:tcPr>
          <w:p w14:paraId="7AB2C48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0.53 </w:t>
            </w:r>
          </w:p>
        </w:tc>
        <w:tc>
          <w:tcPr>
            <w:tcW w:w="1614" w:type="dxa"/>
            <w:shd w:val="clear" w:color="auto" w:fill="auto"/>
            <w:noWrap/>
            <w:vAlign w:val="center"/>
          </w:tcPr>
          <w:p w14:paraId="372A044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1F1CE4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42.76 </w:t>
            </w:r>
          </w:p>
        </w:tc>
        <w:tc>
          <w:tcPr>
            <w:tcW w:w="1239" w:type="dxa"/>
            <w:shd w:val="clear" w:color="auto" w:fill="auto"/>
            <w:noWrap/>
            <w:vAlign w:val="center"/>
          </w:tcPr>
          <w:p w14:paraId="14849C5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0.53 </w:t>
            </w:r>
          </w:p>
        </w:tc>
      </w:tr>
      <w:tr w:rsidR="00226903" w14:paraId="547B0861" w14:textId="77777777">
        <w:trPr>
          <w:trHeight w:val="288"/>
        </w:trPr>
        <w:tc>
          <w:tcPr>
            <w:tcW w:w="1181" w:type="dxa"/>
            <w:shd w:val="clear" w:color="auto" w:fill="auto"/>
            <w:noWrap/>
            <w:vAlign w:val="center"/>
          </w:tcPr>
          <w:p w14:paraId="36366F6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1710 </w:t>
            </w:r>
          </w:p>
        </w:tc>
        <w:tc>
          <w:tcPr>
            <w:tcW w:w="1738" w:type="dxa"/>
            <w:shd w:val="clear" w:color="auto" w:fill="auto"/>
            <w:noWrap/>
            <w:vAlign w:val="center"/>
          </w:tcPr>
          <w:p w14:paraId="615CD74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43.44 </w:t>
            </w:r>
          </w:p>
        </w:tc>
        <w:tc>
          <w:tcPr>
            <w:tcW w:w="1290" w:type="dxa"/>
            <w:shd w:val="clear" w:color="auto" w:fill="auto"/>
            <w:noWrap/>
            <w:vAlign w:val="center"/>
          </w:tcPr>
          <w:p w14:paraId="41BC7BB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0.51 </w:t>
            </w:r>
          </w:p>
        </w:tc>
        <w:tc>
          <w:tcPr>
            <w:tcW w:w="1614" w:type="dxa"/>
            <w:shd w:val="clear" w:color="auto" w:fill="auto"/>
            <w:noWrap/>
            <w:vAlign w:val="center"/>
          </w:tcPr>
          <w:p w14:paraId="76E3E88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05CB8A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43.44 </w:t>
            </w:r>
          </w:p>
        </w:tc>
        <w:tc>
          <w:tcPr>
            <w:tcW w:w="1239" w:type="dxa"/>
            <w:shd w:val="clear" w:color="auto" w:fill="auto"/>
            <w:noWrap/>
            <w:vAlign w:val="center"/>
          </w:tcPr>
          <w:p w14:paraId="20255D5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0.51 </w:t>
            </w:r>
          </w:p>
        </w:tc>
      </w:tr>
      <w:tr w:rsidR="00226903" w14:paraId="62595167" w14:textId="77777777">
        <w:trPr>
          <w:trHeight w:val="288"/>
        </w:trPr>
        <w:tc>
          <w:tcPr>
            <w:tcW w:w="1181" w:type="dxa"/>
            <w:shd w:val="clear" w:color="auto" w:fill="auto"/>
            <w:noWrap/>
            <w:vAlign w:val="center"/>
          </w:tcPr>
          <w:p w14:paraId="0EFD646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1760 </w:t>
            </w:r>
          </w:p>
        </w:tc>
        <w:tc>
          <w:tcPr>
            <w:tcW w:w="1738" w:type="dxa"/>
            <w:shd w:val="clear" w:color="auto" w:fill="auto"/>
            <w:noWrap/>
            <w:vAlign w:val="center"/>
          </w:tcPr>
          <w:p w14:paraId="2A01A43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44.12 </w:t>
            </w:r>
          </w:p>
        </w:tc>
        <w:tc>
          <w:tcPr>
            <w:tcW w:w="1290" w:type="dxa"/>
            <w:shd w:val="clear" w:color="auto" w:fill="auto"/>
            <w:noWrap/>
            <w:vAlign w:val="center"/>
          </w:tcPr>
          <w:p w14:paraId="1C0612A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0.48 </w:t>
            </w:r>
          </w:p>
        </w:tc>
        <w:tc>
          <w:tcPr>
            <w:tcW w:w="1614" w:type="dxa"/>
            <w:shd w:val="clear" w:color="auto" w:fill="auto"/>
            <w:noWrap/>
            <w:vAlign w:val="center"/>
          </w:tcPr>
          <w:p w14:paraId="3005378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33000B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44.12 </w:t>
            </w:r>
          </w:p>
        </w:tc>
        <w:tc>
          <w:tcPr>
            <w:tcW w:w="1239" w:type="dxa"/>
            <w:shd w:val="clear" w:color="auto" w:fill="auto"/>
            <w:noWrap/>
            <w:vAlign w:val="center"/>
          </w:tcPr>
          <w:p w14:paraId="73997CE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0.48 </w:t>
            </w:r>
          </w:p>
        </w:tc>
      </w:tr>
      <w:tr w:rsidR="00226903" w14:paraId="6FDFAE4C" w14:textId="77777777">
        <w:trPr>
          <w:trHeight w:val="288"/>
        </w:trPr>
        <w:tc>
          <w:tcPr>
            <w:tcW w:w="1181" w:type="dxa"/>
            <w:shd w:val="clear" w:color="auto" w:fill="auto"/>
            <w:noWrap/>
            <w:vAlign w:val="center"/>
          </w:tcPr>
          <w:p w14:paraId="1794D22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1810 </w:t>
            </w:r>
          </w:p>
        </w:tc>
        <w:tc>
          <w:tcPr>
            <w:tcW w:w="1738" w:type="dxa"/>
            <w:shd w:val="clear" w:color="auto" w:fill="auto"/>
            <w:noWrap/>
            <w:vAlign w:val="center"/>
          </w:tcPr>
          <w:p w14:paraId="434E238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44.79 </w:t>
            </w:r>
          </w:p>
        </w:tc>
        <w:tc>
          <w:tcPr>
            <w:tcW w:w="1290" w:type="dxa"/>
            <w:shd w:val="clear" w:color="auto" w:fill="auto"/>
            <w:noWrap/>
            <w:vAlign w:val="center"/>
          </w:tcPr>
          <w:p w14:paraId="27B6400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0.46 </w:t>
            </w:r>
          </w:p>
        </w:tc>
        <w:tc>
          <w:tcPr>
            <w:tcW w:w="1614" w:type="dxa"/>
            <w:shd w:val="clear" w:color="auto" w:fill="auto"/>
            <w:noWrap/>
            <w:vAlign w:val="center"/>
          </w:tcPr>
          <w:p w14:paraId="15C2E65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10A9DD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44.79 </w:t>
            </w:r>
          </w:p>
        </w:tc>
        <w:tc>
          <w:tcPr>
            <w:tcW w:w="1239" w:type="dxa"/>
            <w:shd w:val="clear" w:color="auto" w:fill="auto"/>
            <w:noWrap/>
            <w:vAlign w:val="center"/>
          </w:tcPr>
          <w:p w14:paraId="3F56614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0.46 </w:t>
            </w:r>
          </w:p>
        </w:tc>
      </w:tr>
      <w:tr w:rsidR="00226903" w14:paraId="205E61AF" w14:textId="77777777">
        <w:trPr>
          <w:trHeight w:val="288"/>
        </w:trPr>
        <w:tc>
          <w:tcPr>
            <w:tcW w:w="1181" w:type="dxa"/>
            <w:shd w:val="clear" w:color="auto" w:fill="auto"/>
            <w:noWrap/>
            <w:vAlign w:val="center"/>
          </w:tcPr>
          <w:p w14:paraId="732E85F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1860 </w:t>
            </w:r>
          </w:p>
        </w:tc>
        <w:tc>
          <w:tcPr>
            <w:tcW w:w="1738" w:type="dxa"/>
            <w:shd w:val="clear" w:color="auto" w:fill="auto"/>
            <w:noWrap/>
            <w:vAlign w:val="center"/>
          </w:tcPr>
          <w:p w14:paraId="5AD5D4A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45.46 </w:t>
            </w:r>
          </w:p>
        </w:tc>
        <w:tc>
          <w:tcPr>
            <w:tcW w:w="1290" w:type="dxa"/>
            <w:shd w:val="clear" w:color="auto" w:fill="auto"/>
            <w:noWrap/>
            <w:vAlign w:val="center"/>
          </w:tcPr>
          <w:p w14:paraId="584C03F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0.44 </w:t>
            </w:r>
          </w:p>
        </w:tc>
        <w:tc>
          <w:tcPr>
            <w:tcW w:w="1614" w:type="dxa"/>
            <w:shd w:val="clear" w:color="auto" w:fill="auto"/>
            <w:noWrap/>
            <w:vAlign w:val="center"/>
          </w:tcPr>
          <w:p w14:paraId="77416A9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3A2AB0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45.46 </w:t>
            </w:r>
          </w:p>
        </w:tc>
        <w:tc>
          <w:tcPr>
            <w:tcW w:w="1239" w:type="dxa"/>
            <w:shd w:val="clear" w:color="auto" w:fill="auto"/>
            <w:noWrap/>
            <w:vAlign w:val="center"/>
          </w:tcPr>
          <w:p w14:paraId="3287D76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0.44 </w:t>
            </w:r>
          </w:p>
        </w:tc>
      </w:tr>
      <w:tr w:rsidR="00226903" w14:paraId="48668F10" w14:textId="77777777">
        <w:trPr>
          <w:trHeight w:val="288"/>
        </w:trPr>
        <w:tc>
          <w:tcPr>
            <w:tcW w:w="1181" w:type="dxa"/>
            <w:shd w:val="clear" w:color="auto" w:fill="auto"/>
            <w:noWrap/>
            <w:vAlign w:val="center"/>
          </w:tcPr>
          <w:p w14:paraId="5FD627F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1910 </w:t>
            </w:r>
          </w:p>
        </w:tc>
        <w:tc>
          <w:tcPr>
            <w:tcW w:w="1738" w:type="dxa"/>
            <w:shd w:val="clear" w:color="auto" w:fill="auto"/>
            <w:noWrap/>
            <w:vAlign w:val="center"/>
          </w:tcPr>
          <w:p w14:paraId="35C78A0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46.12 </w:t>
            </w:r>
          </w:p>
        </w:tc>
        <w:tc>
          <w:tcPr>
            <w:tcW w:w="1290" w:type="dxa"/>
            <w:shd w:val="clear" w:color="auto" w:fill="auto"/>
            <w:noWrap/>
            <w:vAlign w:val="center"/>
          </w:tcPr>
          <w:p w14:paraId="4306952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0.42 </w:t>
            </w:r>
          </w:p>
        </w:tc>
        <w:tc>
          <w:tcPr>
            <w:tcW w:w="1614" w:type="dxa"/>
            <w:shd w:val="clear" w:color="auto" w:fill="auto"/>
            <w:noWrap/>
            <w:vAlign w:val="center"/>
          </w:tcPr>
          <w:p w14:paraId="6E94702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FA04F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46.12 </w:t>
            </w:r>
          </w:p>
        </w:tc>
        <w:tc>
          <w:tcPr>
            <w:tcW w:w="1239" w:type="dxa"/>
            <w:shd w:val="clear" w:color="auto" w:fill="auto"/>
            <w:noWrap/>
            <w:vAlign w:val="center"/>
          </w:tcPr>
          <w:p w14:paraId="54291DB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0.42 </w:t>
            </w:r>
          </w:p>
        </w:tc>
      </w:tr>
      <w:tr w:rsidR="00226903" w14:paraId="4388C573" w14:textId="77777777">
        <w:trPr>
          <w:trHeight w:val="288"/>
        </w:trPr>
        <w:tc>
          <w:tcPr>
            <w:tcW w:w="1181" w:type="dxa"/>
            <w:shd w:val="clear" w:color="auto" w:fill="auto"/>
            <w:noWrap/>
            <w:vAlign w:val="center"/>
          </w:tcPr>
          <w:p w14:paraId="218B238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1960 </w:t>
            </w:r>
          </w:p>
        </w:tc>
        <w:tc>
          <w:tcPr>
            <w:tcW w:w="1738" w:type="dxa"/>
            <w:shd w:val="clear" w:color="auto" w:fill="auto"/>
            <w:noWrap/>
            <w:vAlign w:val="center"/>
          </w:tcPr>
          <w:p w14:paraId="71DE5C7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46.78 </w:t>
            </w:r>
          </w:p>
        </w:tc>
        <w:tc>
          <w:tcPr>
            <w:tcW w:w="1290" w:type="dxa"/>
            <w:shd w:val="clear" w:color="auto" w:fill="auto"/>
            <w:noWrap/>
            <w:vAlign w:val="center"/>
          </w:tcPr>
          <w:p w14:paraId="7A8E0F1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0.40 </w:t>
            </w:r>
          </w:p>
        </w:tc>
        <w:tc>
          <w:tcPr>
            <w:tcW w:w="1614" w:type="dxa"/>
            <w:shd w:val="clear" w:color="auto" w:fill="auto"/>
            <w:noWrap/>
            <w:vAlign w:val="center"/>
          </w:tcPr>
          <w:p w14:paraId="36E567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9D2C97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46.78 </w:t>
            </w:r>
          </w:p>
        </w:tc>
        <w:tc>
          <w:tcPr>
            <w:tcW w:w="1239" w:type="dxa"/>
            <w:shd w:val="clear" w:color="auto" w:fill="auto"/>
            <w:noWrap/>
            <w:vAlign w:val="center"/>
          </w:tcPr>
          <w:p w14:paraId="4686FC4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0.40 </w:t>
            </w:r>
          </w:p>
        </w:tc>
      </w:tr>
      <w:tr w:rsidR="00226903" w14:paraId="260F1D0B" w14:textId="77777777">
        <w:trPr>
          <w:trHeight w:val="288"/>
        </w:trPr>
        <w:tc>
          <w:tcPr>
            <w:tcW w:w="1181" w:type="dxa"/>
            <w:shd w:val="clear" w:color="auto" w:fill="auto"/>
            <w:noWrap/>
            <w:vAlign w:val="center"/>
          </w:tcPr>
          <w:p w14:paraId="710B933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2010 </w:t>
            </w:r>
          </w:p>
        </w:tc>
        <w:tc>
          <w:tcPr>
            <w:tcW w:w="1738" w:type="dxa"/>
            <w:shd w:val="clear" w:color="auto" w:fill="auto"/>
            <w:noWrap/>
            <w:vAlign w:val="center"/>
          </w:tcPr>
          <w:p w14:paraId="641B4E9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47.43 </w:t>
            </w:r>
          </w:p>
        </w:tc>
        <w:tc>
          <w:tcPr>
            <w:tcW w:w="1290" w:type="dxa"/>
            <w:shd w:val="clear" w:color="auto" w:fill="auto"/>
            <w:noWrap/>
            <w:vAlign w:val="center"/>
          </w:tcPr>
          <w:p w14:paraId="06A1E35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0.38 </w:t>
            </w:r>
          </w:p>
        </w:tc>
        <w:tc>
          <w:tcPr>
            <w:tcW w:w="1614" w:type="dxa"/>
            <w:shd w:val="clear" w:color="auto" w:fill="auto"/>
            <w:noWrap/>
            <w:vAlign w:val="center"/>
          </w:tcPr>
          <w:p w14:paraId="0B9AA80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72D6D0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47.43 </w:t>
            </w:r>
          </w:p>
        </w:tc>
        <w:tc>
          <w:tcPr>
            <w:tcW w:w="1239" w:type="dxa"/>
            <w:shd w:val="clear" w:color="auto" w:fill="auto"/>
            <w:noWrap/>
            <w:vAlign w:val="center"/>
          </w:tcPr>
          <w:p w14:paraId="34BBDCB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0.38 </w:t>
            </w:r>
          </w:p>
        </w:tc>
      </w:tr>
      <w:tr w:rsidR="00226903" w14:paraId="2F52C60C" w14:textId="77777777">
        <w:trPr>
          <w:trHeight w:val="288"/>
        </w:trPr>
        <w:tc>
          <w:tcPr>
            <w:tcW w:w="1181" w:type="dxa"/>
            <w:shd w:val="clear" w:color="auto" w:fill="auto"/>
            <w:noWrap/>
            <w:vAlign w:val="center"/>
          </w:tcPr>
          <w:p w14:paraId="2CD9EA3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2060 </w:t>
            </w:r>
          </w:p>
        </w:tc>
        <w:tc>
          <w:tcPr>
            <w:tcW w:w="1738" w:type="dxa"/>
            <w:shd w:val="clear" w:color="auto" w:fill="auto"/>
            <w:noWrap/>
            <w:vAlign w:val="center"/>
          </w:tcPr>
          <w:p w14:paraId="3EFA204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48.09 </w:t>
            </w:r>
          </w:p>
        </w:tc>
        <w:tc>
          <w:tcPr>
            <w:tcW w:w="1290" w:type="dxa"/>
            <w:shd w:val="clear" w:color="auto" w:fill="auto"/>
            <w:noWrap/>
            <w:vAlign w:val="center"/>
          </w:tcPr>
          <w:p w14:paraId="1CB64D9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0.36 </w:t>
            </w:r>
          </w:p>
        </w:tc>
        <w:tc>
          <w:tcPr>
            <w:tcW w:w="1614" w:type="dxa"/>
            <w:shd w:val="clear" w:color="auto" w:fill="auto"/>
            <w:noWrap/>
            <w:vAlign w:val="center"/>
          </w:tcPr>
          <w:p w14:paraId="18CC74D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6AB897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48.09 </w:t>
            </w:r>
          </w:p>
        </w:tc>
        <w:tc>
          <w:tcPr>
            <w:tcW w:w="1239" w:type="dxa"/>
            <w:shd w:val="clear" w:color="auto" w:fill="auto"/>
            <w:noWrap/>
            <w:vAlign w:val="center"/>
          </w:tcPr>
          <w:p w14:paraId="2DC6666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0.36 </w:t>
            </w:r>
          </w:p>
        </w:tc>
      </w:tr>
      <w:tr w:rsidR="00226903" w14:paraId="6A089ED8" w14:textId="77777777">
        <w:trPr>
          <w:trHeight w:val="288"/>
        </w:trPr>
        <w:tc>
          <w:tcPr>
            <w:tcW w:w="1181" w:type="dxa"/>
            <w:shd w:val="clear" w:color="auto" w:fill="auto"/>
            <w:noWrap/>
            <w:vAlign w:val="center"/>
          </w:tcPr>
          <w:p w14:paraId="15848B4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2110 </w:t>
            </w:r>
          </w:p>
        </w:tc>
        <w:tc>
          <w:tcPr>
            <w:tcW w:w="1738" w:type="dxa"/>
            <w:shd w:val="clear" w:color="auto" w:fill="auto"/>
            <w:noWrap/>
            <w:vAlign w:val="center"/>
          </w:tcPr>
          <w:p w14:paraId="18E0299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48.74 </w:t>
            </w:r>
          </w:p>
        </w:tc>
        <w:tc>
          <w:tcPr>
            <w:tcW w:w="1290" w:type="dxa"/>
            <w:shd w:val="clear" w:color="auto" w:fill="auto"/>
            <w:noWrap/>
            <w:vAlign w:val="center"/>
          </w:tcPr>
          <w:p w14:paraId="6AA856E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0.35 </w:t>
            </w:r>
          </w:p>
        </w:tc>
        <w:tc>
          <w:tcPr>
            <w:tcW w:w="1614" w:type="dxa"/>
            <w:shd w:val="clear" w:color="auto" w:fill="auto"/>
            <w:noWrap/>
            <w:vAlign w:val="center"/>
          </w:tcPr>
          <w:p w14:paraId="571BB07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C4DB46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48.74 </w:t>
            </w:r>
          </w:p>
        </w:tc>
        <w:tc>
          <w:tcPr>
            <w:tcW w:w="1239" w:type="dxa"/>
            <w:shd w:val="clear" w:color="auto" w:fill="auto"/>
            <w:noWrap/>
            <w:vAlign w:val="center"/>
          </w:tcPr>
          <w:p w14:paraId="2C0F825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0.35 </w:t>
            </w:r>
          </w:p>
        </w:tc>
      </w:tr>
      <w:tr w:rsidR="00226903" w14:paraId="677053F4" w14:textId="77777777">
        <w:trPr>
          <w:trHeight w:val="288"/>
        </w:trPr>
        <w:tc>
          <w:tcPr>
            <w:tcW w:w="1181" w:type="dxa"/>
            <w:shd w:val="clear" w:color="auto" w:fill="auto"/>
            <w:noWrap/>
            <w:vAlign w:val="center"/>
          </w:tcPr>
          <w:p w14:paraId="67C2B0B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2160 </w:t>
            </w:r>
          </w:p>
        </w:tc>
        <w:tc>
          <w:tcPr>
            <w:tcW w:w="1738" w:type="dxa"/>
            <w:shd w:val="clear" w:color="auto" w:fill="auto"/>
            <w:noWrap/>
            <w:vAlign w:val="center"/>
          </w:tcPr>
          <w:p w14:paraId="33032E8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49.38 </w:t>
            </w:r>
          </w:p>
        </w:tc>
        <w:tc>
          <w:tcPr>
            <w:tcW w:w="1290" w:type="dxa"/>
            <w:shd w:val="clear" w:color="auto" w:fill="auto"/>
            <w:noWrap/>
            <w:vAlign w:val="center"/>
          </w:tcPr>
          <w:p w14:paraId="1C1DED0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0.34 </w:t>
            </w:r>
          </w:p>
        </w:tc>
        <w:tc>
          <w:tcPr>
            <w:tcW w:w="1614" w:type="dxa"/>
            <w:shd w:val="clear" w:color="auto" w:fill="auto"/>
            <w:noWrap/>
            <w:vAlign w:val="center"/>
          </w:tcPr>
          <w:p w14:paraId="431A1D0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BD84AF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49.38 </w:t>
            </w:r>
          </w:p>
        </w:tc>
        <w:tc>
          <w:tcPr>
            <w:tcW w:w="1239" w:type="dxa"/>
            <w:shd w:val="clear" w:color="auto" w:fill="auto"/>
            <w:noWrap/>
            <w:vAlign w:val="center"/>
          </w:tcPr>
          <w:p w14:paraId="13C0D32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0.34 </w:t>
            </w:r>
          </w:p>
        </w:tc>
      </w:tr>
      <w:tr w:rsidR="00226903" w14:paraId="08A5225F" w14:textId="77777777">
        <w:trPr>
          <w:trHeight w:val="288"/>
        </w:trPr>
        <w:tc>
          <w:tcPr>
            <w:tcW w:w="1181" w:type="dxa"/>
            <w:shd w:val="clear" w:color="auto" w:fill="auto"/>
            <w:noWrap/>
            <w:vAlign w:val="center"/>
          </w:tcPr>
          <w:p w14:paraId="5B51B5F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2210 </w:t>
            </w:r>
          </w:p>
        </w:tc>
        <w:tc>
          <w:tcPr>
            <w:tcW w:w="1738" w:type="dxa"/>
            <w:shd w:val="clear" w:color="auto" w:fill="auto"/>
            <w:noWrap/>
            <w:vAlign w:val="center"/>
          </w:tcPr>
          <w:p w14:paraId="68BECE5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50.02 </w:t>
            </w:r>
          </w:p>
        </w:tc>
        <w:tc>
          <w:tcPr>
            <w:tcW w:w="1290" w:type="dxa"/>
            <w:shd w:val="clear" w:color="auto" w:fill="auto"/>
            <w:noWrap/>
            <w:vAlign w:val="center"/>
          </w:tcPr>
          <w:p w14:paraId="7B00063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0.32 </w:t>
            </w:r>
          </w:p>
        </w:tc>
        <w:tc>
          <w:tcPr>
            <w:tcW w:w="1614" w:type="dxa"/>
            <w:shd w:val="clear" w:color="auto" w:fill="auto"/>
            <w:noWrap/>
            <w:vAlign w:val="center"/>
          </w:tcPr>
          <w:p w14:paraId="4AFABDC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04E45E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50.02 </w:t>
            </w:r>
          </w:p>
        </w:tc>
        <w:tc>
          <w:tcPr>
            <w:tcW w:w="1239" w:type="dxa"/>
            <w:shd w:val="clear" w:color="auto" w:fill="auto"/>
            <w:noWrap/>
            <w:vAlign w:val="center"/>
          </w:tcPr>
          <w:p w14:paraId="25DC1F2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0.32 </w:t>
            </w:r>
          </w:p>
        </w:tc>
      </w:tr>
      <w:tr w:rsidR="00226903" w14:paraId="318C172F" w14:textId="77777777">
        <w:trPr>
          <w:trHeight w:val="288"/>
        </w:trPr>
        <w:tc>
          <w:tcPr>
            <w:tcW w:w="1181" w:type="dxa"/>
            <w:shd w:val="clear" w:color="auto" w:fill="auto"/>
            <w:noWrap/>
            <w:vAlign w:val="center"/>
          </w:tcPr>
          <w:p w14:paraId="4224574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2260 </w:t>
            </w:r>
          </w:p>
        </w:tc>
        <w:tc>
          <w:tcPr>
            <w:tcW w:w="1738" w:type="dxa"/>
            <w:shd w:val="clear" w:color="auto" w:fill="auto"/>
            <w:noWrap/>
            <w:vAlign w:val="center"/>
          </w:tcPr>
          <w:p w14:paraId="073409B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50.66 </w:t>
            </w:r>
          </w:p>
        </w:tc>
        <w:tc>
          <w:tcPr>
            <w:tcW w:w="1290" w:type="dxa"/>
            <w:shd w:val="clear" w:color="auto" w:fill="auto"/>
            <w:noWrap/>
            <w:vAlign w:val="center"/>
          </w:tcPr>
          <w:p w14:paraId="7264A42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0.31 </w:t>
            </w:r>
          </w:p>
        </w:tc>
        <w:tc>
          <w:tcPr>
            <w:tcW w:w="1614" w:type="dxa"/>
            <w:shd w:val="clear" w:color="auto" w:fill="auto"/>
            <w:noWrap/>
            <w:vAlign w:val="center"/>
          </w:tcPr>
          <w:p w14:paraId="19FAC96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50E69A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50.66 </w:t>
            </w:r>
          </w:p>
        </w:tc>
        <w:tc>
          <w:tcPr>
            <w:tcW w:w="1239" w:type="dxa"/>
            <w:shd w:val="clear" w:color="auto" w:fill="auto"/>
            <w:noWrap/>
            <w:vAlign w:val="center"/>
          </w:tcPr>
          <w:p w14:paraId="54F7628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0.31 </w:t>
            </w:r>
          </w:p>
        </w:tc>
      </w:tr>
      <w:tr w:rsidR="00226903" w14:paraId="4D9988E7" w14:textId="77777777">
        <w:trPr>
          <w:trHeight w:val="288"/>
        </w:trPr>
        <w:tc>
          <w:tcPr>
            <w:tcW w:w="1181" w:type="dxa"/>
            <w:shd w:val="clear" w:color="auto" w:fill="auto"/>
            <w:noWrap/>
            <w:vAlign w:val="center"/>
          </w:tcPr>
          <w:p w14:paraId="666231C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2310 </w:t>
            </w:r>
          </w:p>
        </w:tc>
        <w:tc>
          <w:tcPr>
            <w:tcW w:w="1738" w:type="dxa"/>
            <w:shd w:val="clear" w:color="auto" w:fill="auto"/>
            <w:noWrap/>
            <w:vAlign w:val="center"/>
          </w:tcPr>
          <w:p w14:paraId="601B7E1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51.30 </w:t>
            </w:r>
          </w:p>
        </w:tc>
        <w:tc>
          <w:tcPr>
            <w:tcW w:w="1290" w:type="dxa"/>
            <w:shd w:val="clear" w:color="auto" w:fill="auto"/>
            <w:noWrap/>
            <w:vAlign w:val="center"/>
          </w:tcPr>
          <w:p w14:paraId="19C2504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0.30 </w:t>
            </w:r>
          </w:p>
        </w:tc>
        <w:tc>
          <w:tcPr>
            <w:tcW w:w="1614" w:type="dxa"/>
            <w:shd w:val="clear" w:color="auto" w:fill="auto"/>
            <w:noWrap/>
            <w:vAlign w:val="center"/>
          </w:tcPr>
          <w:p w14:paraId="4E8E14D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BC2A1F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51.30 </w:t>
            </w:r>
          </w:p>
        </w:tc>
        <w:tc>
          <w:tcPr>
            <w:tcW w:w="1239" w:type="dxa"/>
            <w:shd w:val="clear" w:color="auto" w:fill="auto"/>
            <w:noWrap/>
            <w:vAlign w:val="center"/>
          </w:tcPr>
          <w:p w14:paraId="34CD935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0.30 </w:t>
            </w:r>
          </w:p>
        </w:tc>
      </w:tr>
      <w:tr w:rsidR="00226903" w14:paraId="7467B261" w14:textId="77777777">
        <w:trPr>
          <w:trHeight w:val="288"/>
        </w:trPr>
        <w:tc>
          <w:tcPr>
            <w:tcW w:w="1181" w:type="dxa"/>
            <w:shd w:val="clear" w:color="auto" w:fill="auto"/>
            <w:noWrap/>
            <w:vAlign w:val="center"/>
          </w:tcPr>
          <w:p w14:paraId="1625F72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2360 </w:t>
            </w:r>
          </w:p>
        </w:tc>
        <w:tc>
          <w:tcPr>
            <w:tcW w:w="1738" w:type="dxa"/>
            <w:shd w:val="clear" w:color="auto" w:fill="auto"/>
            <w:noWrap/>
            <w:vAlign w:val="center"/>
          </w:tcPr>
          <w:p w14:paraId="4986BEC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51.93 </w:t>
            </w:r>
          </w:p>
        </w:tc>
        <w:tc>
          <w:tcPr>
            <w:tcW w:w="1290" w:type="dxa"/>
            <w:shd w:val="clear" w:color="auto" w:fill="auto"/>
            <w:noWrap/>
            <w:vAlign w:val="center"/>
          </w:tcPr>
          <w:p w14:paraId="5152841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0.29 </w:t>
            </w:r>
          </w:p>
        </w:tc>
        <w:tc>
          <w:tcPr>
            <w:tcW w:w="1614" w:type="dxa"/>
            <w:shd w:val="clear" w:color="auto" w:fill="auto"/>
            <w:noWrap/>
            <w:vAlign w:val="center"/>
          </w:tcPr>
          <w:p w14:paraId="65A1E9A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F8D853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51.93 </w:t>
            </w:r>
          </w:p>
        </w:tc>
        <w:tc>
          <w:tcPr>
            <w:tcW w:w="1239" w:type="dxa"/>
            <w:shd w:val="clear" w:color="auto" w:fill="auto"/>
            <w:noWrap/>
            <w:vAlign w:val="center"/>
          </w:tcPr>
          <w:p w14:paraId="433C1E6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0.29 </w:t>
            </w:r>
          </w:p>
        </w:tc>
      </w:tr>
      <w:tr w:rsidR="00226903" w14:paraId="0E248341" w14:textId="77777777">
        <w:trPr>
          <w:trHeight w:val="288"/>
        </w:trPr>
        <w:tc>
          <w:tcPr>
            <w:tcW w:w="1181" w:type="dxa"/>
            <w:shd w:val="clear" w:color="auto" w:fill="auto"/>
            <w:noWrap/>
            <w:vAlign w:val="center"/>
          </w:tcPr>
          <w:p w14:paraId="4933265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2410 </w:t>
            </w:r>
          </w:p>
        </w:tc>
        <w:tc>
          <w:tcPr>
            <w:tcW w:w="1738" w:type="dxa"/>
            <w:shd w:val="clear" w:color="auto" w:fill="auto"/>
            <w:noWrap/>
            <w:vAlign w:val="center"/>
          </w:tcPr>
          <w:p w14:paraId="4A523E5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52.57 </w:t>
            </w:r>
          </w:p>
        </w:tc>
        <w:tc>
          <w:tcPr>
            <w:tcW w:w="1290" w:type="dxa"/>
            <w:shd w:val="clear" w:color="auto" w:fill="auto"/>
            <w:noWrap/>
            <w:vAlign w:val="center"/>
          </w:tcPr>
          <w:p w14:paraId="502EFAB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0.28 </w:t>
            </w:r>
          </w:p>
        </w:tc>
        <w:tc>
          <w:tcPr>
            <w:tcW w:w="1614" w:type="dxa"/>
            <w:shd w:val="clear" w:color="auto" w:fill="auto"/>
            <w:noWrap/>
            <w:vAlign w:val="center"/>
          </w:tcPr>
          <w:p w14:paraId="3555B15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3808B6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52.57 </w:t>
            </w:r>
          </w:p>
        </w:tc>
        <w:tc>
          <w:tcPr>
            <w:tcW w:w="1239" w:type="dxa"/>
            <w:shd w:val="clear" w:color="auto" w:fill="auto"/>
            <w:noWrap/>
            <w:vAlign w:val="center"/>
          </w:tcPr>
          <w:p w14:paraId="656FD3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0.28 </w:t>
            </w:r>
          </w:p>
        </w:tc>
      </w:tr>
      <w:tr w:rsidR="00226903" w14:paraId="40E42817" w14:textId="77777777">
        <w:trPr>
          <w:trHeight w:val="288"/>
        </w:trPr>
        <w:tc>
          <w:tcPr>
            <w:tcW w:w="1181" w:type="dxa"/>
            <w:shd w:val="clear" w:color="auto" w:fill="auto"/>
            <w:noWrap/>
            <w:vAlign w:val="center"/>
          </w:tcPr>
          <w:p w14:paraId="29CC0F2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2460 </w:t>
            </w:r>
          </w:p>
        </w:tc>
        <w:tc>
          <w:tcPr>
            <w:tcW w:w="1738" w:type="dxa"/>
            <w:shd w:val="clear" w:color="auto" w:fill="auto"/>
            <w:noWrap/>
            <w:vAlign w:val="center"/>
          </w:tcPr>
          <w:p w14:paraId="146D5FE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53.19 </w:t>
            </w:r>
          </w:p>
        </w:tc>
        <w:tc>
          <w:tcPr>
            <w:tcW w:w="1290" w:type="dxa"/>
            <w:shd w:val="clear" w:color="auto" w:fill="auto"/>
            <w:noWrap/>
            <w:vAlign w:val="center"/>
          </w:tcPr>
          <w:p w14:paraId="4303C3A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0.27 </w:t>
            </w:r>
          </w:p>
        </w:tc>
        <w:tc>
          <w:tcPr>
            <w:tcW w:w="1614" w:type="dxa"/>
            <w:shd w:val="clear" w:color="auto" w:fill="auto"/>
            <w:noWrap/>
            <w:vAlign w:val="center"/>
          </w:tcPr>
          <w:p w14:paraId="0275CF1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C973F2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53.19 </w:t>
            </w:r>
          </w:p>
        </w:tc>
        <w:tc>
          <w:tcPr>
            <w:tcW w:w="1239" w:type="dxa"/>
            <w:shd w:val="clear" w:color="auto" w:fill="auto"/>
            <w:noWrap/>
            <w:vAlign w:val="center"/>
          </w:tcPr>
          <w:p w14:paraId="515EE78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0.27 </w:t>
            </w:r>
          </w:p>
        </w:tc>
      </w:tr>
      <w:tr w:rsidR="00226903" w14:paraId="0A56867C" w14:textId="77777777">
        <w:trPr>
          <w:trHeight w:val="288"/>
        </w:trPr>
        <w:tc>
          <w:tcPr>
            <w:tcW w:w="1181" w:type="dxa"/>
            <w:shd w:val="clear" w:color="auto" w:fill="auto"/>
            <w:noWrap/>
            <w:vAlign w:val="center"/>
          </w:tcPr>
          <w:p w14:paraId="0BE2C73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2510 </w:t>
            </w:r>
          </w:p>
        </w:tc>
        <w:tc>
          <w:tcPr>
            <w:tcW w:w="1738" w:type="dxa"/>
            <w:shd w:val="clear" w:color="auto" w:fill="auto"/>
            <w:noWrap/>
            <w:vAlign w:val="center"/>
          </w:tcPr>
          <w:p w14:paraId="16020A3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53.82 </w:t>
            </w:r>
          </w:p>
        </w:tc>
        <w:tc>
          <w:tcPr>
            <w:tcW w:w="1290" w:type="dxa"/>
            <w:shd w:val="clear" w:color="auto" w:fill="auto"/>
            <w:noWrap/>
            <w:vAlign w:val="center"/>
          </w:tcPr>
          <w:p w14:paraId="674E830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0.26 </w:t>
            </w:r>
          </w:p>
        </w:tc>
        <w:tc>
          <w:tcPr>
            <w:tcW w:w="1614" w:type="dxa"/>
            <w:shd w:val="clear" w:color="auto" w:fill="auto"/>
            <w:noWrap/>
            <w:vAlign w:val="center"/>
          </w:tcPr>
          <w:p w14:paraId="4A063D7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C721EA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53.82 </w:t>
            </w:r>
          </w:p>
        </w:tc>
        <w:tc>
          <w:tcPr>
            <w:tcW w:w="1239" w:type="dxa"/>
            <w:shd w:val="clear" w:color="auto" w:fill="auto"/>
            <w:noWrap/>
            <w:vAlign w:val="center"/>
          </w:tcPr>
          <w:p w14:paraId="710FE87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0.26 </w:t>
            </w:r>
          </w:p>
        </w:tc>
      </w:tr>
      <w:tr w:rsidR="00226903" w14:paraId="53839EDB" w14:textId="77777777">
        <w:trPr>
          <w:trHeight w:val="288"/>
        </w:trPr>
        <w:tc>
          <w:tcPr>
            <w:tcW w:w="1181" w:type="dxa"/>
            <w:shd w:val="clear" w:color="auto" w:fill="auto"/>
            <w:noWrap/>
            <w:vAlign w:val="center"/>
          </w:tcPr>
          <w:p w14:paraId="347207C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2560 </w:t>
            </w:r>
          </w:p>
        </w:tc>
        <w:tc>
          <w:tcPr>
            <w:tcW w:w="1738" w:type="dxa"/>
            <w:shd w:val="clear" w:color="auto" w:fill="auto"/>
            <w:noWrap/>
            <w:vAlign w:val="center"/>
          </w:tcPr>
          <w:p w14:paraId="15A0669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54.44 </w:t>
            </w:r>
          </w:p>
        </w:tc>
        <w:tc>
          <w:tcPr>
            <w:tcW w:w="1290" w:type="dxa"/>
            <w:shd w:val="clear" w:color="auto" w:fill="auto"/>
            <w:noWrap/>
            <w:vAlign w:val="center"/>
          </w:tcPr>
          <w:p w14:paraId="458D2CF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0.25 </w:t>
            </w:r>
          </w:p>
        </w:tc>
        <w:tc>
          <w:tcPr>
            <w:tcW w:w="1614" w:type="dxa"/>
            <w:shd w:val="clear" w:color="auto" w:fill="auto"/>
            <w:noWrap/>
            <w:vAlign w:val="center"/>
          </w:tcPr>
          <w:p w14:paraId="5401CAD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3CFFAF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54.44 </w:t>
            </w:r>
          </w:p>
        </w:tc>
        <w:tc>
          <w:tcPr>
            <w:tcW w:w="1239" w:type="dxa"/>
            <w:shd w:val="clear" w:color="auto" w:fill="auto"/>
            <w:noWrap/>
            <w:vAlign w:val="center"/>
          </w:tcPr>
          <w:p w14:paraId="3CDBB38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0.25 </w:t>
            </w:r>
          </w:p>
        </w:tc>
      </w:tr>
      <w:tr w:rsidR="00226903" w14:paraId="59F8A9C5" w14:textId="77777777">
        <w:trPr>
          <w:trHeight w:val="288"/>
        </w:trPr>
        <w:tc>
          <w:tcPr>
            <w:tcW w:w="1181" w:type="dxa"/>
            <w:shd w:val="clear" w:color="auto" w:fill="auto"/>
            <w:noWrap/>
            <w:vAlign w:val="center"/>
          </w:tcPr>
          <w:p w14:paraId="7B721CB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2610 </w:t>
            </w:r>
          </w:p>
        </w:tc>
        <w:tc>
          <w:tcPr>
            <w:tcW w:w="1738" w:type="dxa"/>
            <w:shd w:val="clear" w:color="auto" w:fill="auto"/>
            <w:noWrap/>
            <w:vAlign w:val="center"/>
          </w:tcPr>
          <w:p w14:paraId="63C4543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55.06 </w:t>
            </w:r>
          </w:p>
        </w:tc>
        <w:tc>
          <w:tcPr>
            <w:tcW w:w="1290" w:type="dxa"/>
            <w:shd w:val="clear" w:color="auto" w:fill="auto"/>
            <w:noWrap/>
            <w:vAlign w:val="center"/>
          </w:tcPr>
          <w:p w14:paraId="7DDEF98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0.24 </w:t>
            </w:r>
          </w:p>
        </w:tc>
        <w:tc>
          <w:tcPr>
            <w:tcW w:w="1614" w:type="dxa"/>
            <w:shd w:val="clear" w:color="auto" w:fill="auto"/>
            <w:noWrap/>
            <w:vAlign w:val="center"/>
          </w:tcPr>
          <w:p w14:paraId="6E17711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459FF9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55.06 </w:t>
            </w:r>
          </w:p>
        </w:tc>
        <w:tc>
          <w:tcPr>
            <w:tcW w:w="1239" w:type="dxa"/>
            <w:shd w:val="clear" w:color="auto" w:fill="auto"/>
            <w:noWrap/>
            <w:vAlign w:val="center"/>
          </w:tcPr>
          <w:p w14:paraId="5BAEBF9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0.24 </w:t>
            </w:r>
          </w:p>
        </w:tc>
      </w:tr>
      <w:tr w:rsidR="00226903" w14:paraId="31552F4C" w14:textId="77777777">
        <w:trPr>
          <w:trHeight w:val="288"/>
        </w:trPr>
        <w:tc>
          <w:tcPr>
            <w:tcW w:w="1181" w:type="dxa"/>
            <w:shd w:val="clear" w:color="auto" w:fill="auto"/>
            <w:noWrap/>
            <w:vAlign w:val="center"/>
          </w:tcPr>
          <w:p w14:paraId="3395C0F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2660 </w:t>
            </w:r>
          </w:p>
        </w:tc>
        <w:tc>
          <w:tcPr>
            <w:tcW w:w="1738" w:type="dxa"/>
            <w:shd w:val="clear" w:color="auto" w:fill="auto"/>
            <w:noWrap/>
            <w:vAlign w:val="center"/>
          </w:tcPr>
          <w:p w14:paraId="1318616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55.68 </w:t>
            </w:r>
          </w:p>
        </w:tc>
        <w:tc>
          <w:tcPr>
            <w:tcW w:w="1290" w:type="dxa"/>
            <w:shd w:val="clear" w:color="auto" w:fill="auto"/>
            <w:noWrap/>
            <w:vAlign w:val="center"/>
          </w:tcPr>
          <w:p w14:paraId="295D839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0.23 </w:t>
            </w:r>
          </w:p>
        </w:tc>
        <w:tc>
          <w:tcPr>
            <w:tcW w:w="1614" w:type="dxa"/>
            <w:shd w:val="clear" w:color="auto" w:fill="auto"/>
            <w:noWrap/>
            <w:vAlign w:val="center"/>
          </w:tcPr>
          <w:p w14:paraId="038CE84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FB8CCA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55.68 </w:t>
            </w:r>
          </w:p>
        </w:tc>
        <w:tc>
          <w:tcPr>
            <w:tcW w:w="1239" w:type="dxa"/>
            <w:shd w:val="clear" w:color="auto" w:fill="auto"/>
            <w:noWrap/>
            <w:vAlign w:val="center"/>
          </w:tcPr>
          <w:p w14:paraId="7F8F239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0.23 </w:t>
            </w:r>
          </w:p>
        </w:tc>
      </w:tr>
      <w:tr w:rsidR="00226903" w14:paraId="246251A0" w14:textId="77777777">
        <w:trPr>
          <w:trHeight w:val="288"/>
        </w:trPr>
        <w:tc>
          <w:tcPr>
            <w:tcW w:w="1181" w:type="dxa"/>
            <w:shd w:val="clear" w:color="auto" w:fill="auto"/>
            <w:noWrap/>
            <w:vAlign w:val="center"/>
          </w:tcPr>
          <w:p w14:paraId="2C044F8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2710 </w:t>
            </w:r>
          </w:p>
        </w:tc>
        <w:tc>
          <w:tcPr>
            <w:tcW w:w="1738" w:type="dxa"/>
            <w:shd w:val="clear" w:color="auto" w:fill="auto"/>
            <w:noWrap/>
            <w:vAlign w:val="center"/>
          </w:tcPr>
          <w:p w14:paraId="3C6C9F0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56.29 </w:t>
            </w:r>
          </w:p>
        </w:tc>
        <w:tc>
          <w:tcPr>
            <w:tcW w:w="1290" w:type="dxa"/>
            <w:shd w:val="clear" w:color="auto" w:fill="auto"/>
            <w:noWrap/>
            <w:vAlign w:val="center"/>
          </w:tcPr>
          <w:p w14:paraId="2E1CA77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0.23 </w:t>
            </w:r>
          </w:p>
        </w:tc>
        <w:tc>
          <w:tcPr>
            <w:tcW w:w="1614" w:type="dxa"/>
            <w:shd w:val="clear" w:color="auto" w:fill="auto"/>
            <w:noWrap/>
            <w:vAlign w:val="center"/>
          </w:tcPr>
          <w:p w14:paraId="1C51E36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C8E292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56.29 </w:t>
            </w:r>
          </w:p>
        </w:tc>
        <w:tc>
          <w:tcPr>
            <w:tcW w:w="1239" w:type="dxa"/>
            <w:shd w:val="clear" w:color="auto" w:fill="auto"/>
            <w:noWrap/>
            <w:vAlign w:val="center"/>
          </w:tcPr>
          <w:p w14:paraId="44CDC09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0.23 </w:t>
            </w:r>
          </w:p>
        </w:tc>
      </w:tr>
      <w:tr w:rsidR="00226903" w14:paraId="16D52903" w14:textId="77777777">
        <w:trPr>
          <w:trHeight w:val="288"/>
        </w:trPr>
        <w:tc>
          <w:tcPr>
            <w:tcW w:w="1181" w:type="dxa"/>
            <w:shd w:val="clear" w:color="auto" w:fill="auto"/>
            <w:noWrap/>
            <w:vAlign w:val="center"/>
          </w:tcPr>
          <w:p w14:paraId="6AE228C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2760 </w:t>
            </w:r>
          </w:p>
        </w:tc>
        <w:tc>
          <w:tcPr>
            <w:tcW w:w="1738" w:type="dxa"/>
            <w:shd w:val="clear" w:color="auto" w:fill="auto"/>
            <w:noWrap/>
            <w:vAlign w:val="center"/>
          </w:tcPr>
          <w:p w14:paraId="01429F2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56.91 </w:t>
            </w:r>
          </w:p>
        </w:tc>
        <w:tc>
          <w:tcPr>
            <w:tcW w:w="1290" w:type="dxa"/>
            <w:shd w:val="clear" w:color="auto" w:fill="auto"/>
            <w:noWrap/>
            <w:vAlign w:val="center"/>
          </w:tcPr>
          <w:p w14:paraId="73E14F3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0.22 </w:t>
            </w:r>
          </w:p>
        </w:tc>
        <w:tc>
          <w:tcPr>
            <w:tcW w:w="1614" w:type="dxa"/>
            <w:shd w:val="clear" w:color="auto" w:fill="auto"/>
            <w:noWrap/>
            <w:vAlign w:val="center"/>
          </w:tcPr>
          <w:p w14:paraId="25A826C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EE5729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56.91 </w:t>
            </w:r>
          </w:p>
        </w:tc>
        <w:tc>
          <w:tcPr>
            <w:tcW w:w="1239" w:type="dxa"/>
            <w:shd w:val="clear" w:color="auto" w:fill="auto"/>
            <w:noWrap/>
            <w:vAlign w:val="center"/>
          </w:tcPr>
          <w:p w14:paraId="036A0F2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0.22 </w:t>
            </w:r>
          </w:p>
        </w:tc>
      </w:tr>
      <w:tr w:rsidR="00226903" w14:paraId="723CBFBC" w14:textId="77777777">
        <w:trPr>
          <w:trHeight w:val="288"/>
        </w:trPr>
        <w:tc>
          <w:tcPr>
            <w:tcW w:w="1181" w:type="dxa"/>
            <w:shd w:val="clear" w:color="auto" w:fill="auto"/>
            <w:noWrap/>
            <w:vAlign w:val="center"/>
          </w:tcPr>
          <w:p w14:paraId="0A930E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2810 </w:t>
            </w:r>
          </w:p>
        </w:tc>
        <w:tc>
          <w:tcPr>
            <w:tcW w:w="1738" w:type="dxa"/>
            <w:shd w:val="clear" w:color="auto" w:fill="auto"/>
            <w:noWrap/>
            <w:vAlign w:val="center"/>
          </w:tcPr>
          <w:p w14:paraId="46A5660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57.52 </w:t>
            </w:r>
          </w:p>
        </w:tc>
        <w:tc>
          <w:tcPr>
            <w:tcW w:w="1290" w:type="dxa"/>
            <w:shd w:val="clear" w:color="auto" w:fill="auto"/>
            <w:noWrap/>
            <w:vAlign w:val="center"/>
          </w:tcPr>
          <w:p w14:paraId="5248A43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0.21 </w:t>
            </w:r>
          </w:p>
        </w:tc>
        <w:tc>
          <w:tcPr>
            <w:tcW w:w="1614" w:type="dxa"/>
            <w:shd w:val="clear" w:color="auto" w:fill="auto"/>
            <w:noWrap/>
            <w:vAlign w:val="center"/>
          </w:tcPr>
          <w:p w14:paraId="47D195B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E6A953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57.52 </w:t>
            </w:r>
          </w:p>
        </w:tc>
        <w:tc>
          <w:tcPr>
            <w:tcW w:w="1239" w:type="dxa"/>
            <w:shd w:val="clear" w:color="auto" w:fill="auto"/>
            <w:noWrap/>
            <w:vAlign w:val="center"/>
          </w:tcPr>
          <w:p w14:paraId="69EADD6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0.21 </w:t>
            </w:r>
          </w:p>
        </w:tc>
      </w:tr>
      <w:tr w:rsidR="00226903" w14:paraId="5F9BDDAA" w14:textId="77777777">
        <w:trPr>
          <w:trHeight w:val="288"/>
        </w:trPr>
        <w:tc>
          <w:tcPr>
            <w:tcW w:w="1181" w:type="dxa"/>
            <w:shd w:val="clear" w:color="auto" w:fill="auto"/>
            <w:noWrap/>
            <w:vAlign w:val="center"/>
          </w:tcPr>
          <w:p w14:paraId="1F94912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2860 </w:t>
            </w:r>
          </w:p>
        </w:tc>
        <w:tc>
          <w:tcPr>
            <w:tcW w:w="1738" w:type="dxa"/>
            <w:shd w:val="clear" w:color="auto" w:fill="auto"/>
            <w:noWrap/>
            <w:vAlign w:val="center"/>
          </w:tcPr>
          <w:p w14:paraId="2191306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58.13 </w:t>
            </w:r>
          </w:p>
        </w:tc>
        <w:tc>
          <w:tcPr>
            <w:tcW w:w="1290" w:type="dxa"/>
            <w:shd w:val="clear" w:color="auto" w:fill="auto"/>
            <w:noWrap/>
            <w:vAlign w:val="center"/>
          </w:tcPr>
          <w:p w14:paraId="59FAB1D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0.21 </w:t>
            </w:r>
          </w:p>
        </w:tc>
        <w:tc>
          <w:tcPr>
            <w:tcW w:w="1614" w:type="dxa"/>
            <w:shd w:val="clear" w:color="auto" w:fill="auto"/>
            <w:noWrap/>
            <w:vAlign w:val="center"/>
          </w:tcPr>
          <w:p w14:paraId="0185577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378C88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58.13 </w:t>
            </w:r>
          </w:p>
        </w:tc>
        <w:tc>
          <w:tcPr>
            <w:tcW w:w="1239" w:type="dxa"/>
            <w:shd w:val="clear" w:color="auto" w:fill="auto"/>
            <w:noWrap/>
            <w:vAlign w:val="center"/>
          </w:tcPr>
          <w:p w14:paraId="7BB165D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0.21 </w:t>
            </w:r>
          </w:p>
        </w:tc>
      </w:tr>
      <w:tr w:rsidR="00226903" w14:paraId="1DEC4F75" w14:textId="77777777">
        <w:trPr>
          <w:trHeight w:val="288"/>
        </w:trPr>
        <w:tc>
          <w:tcPr>
            <w:tcW w:w="1181" w:type="dxa"/>
            <w:shd w:val="clear" w:color="auto" w:fill="auto"/>
            <w:noWrap/>
            <w:vAlign w:val="center"/>
          </w:tcPr>
          <w:p w14:paraId="79939B6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2910 </w:t>
            </w:r>
          </w:p>
        </w:tc>
        <w:tc>
          <w:tcPr>
            <w:tcW w:w="1738" w:type="dxa"/>
            <w:shd w:val="clear" w:color="auto" w:fill="auto"/>
            <w:noWrap/>
            <w:vAlign w:val="center"/>
          </w:tcPr>
          <w:p w14:paraId="2EBD6D5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58.73 </w:t>
            </w:r>
          </w:p>
        </w:tc>
        <w:tc>
          <w:tcPr>
            <w:tcW w:w="1290" w:type="dxa"/>
            <w:shd w:val="clear" w:color="auto" w:fill="auto"/>
            <w:noWrap/>
            <w:vAlign w:val="center"/>
          </w:tcPr>
          <w:p w14:paraId="3417D7E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0.20 </w:t>
            </w:r>
          </w:p>
        </w:tc>
        <w:tc>
          <w:tcPr>
            <w:tcW w:w="1614" w:type="dxa"/>
            <w:shd w:val="clear" w:color="auto" w:fill="auto"/>
            <w:noWrap/>
            <w:vAlign w:val="center"/>
          </w:tcPr>
          <w:p w14:paraId="11C28F1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FF8147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58.73 </w:t>
            </w:r>
          </w:p>
        </w:tc>
        <w:tc>
          <w:tcPr>
            <w:tcW w:w="1239" w:type="dxa"/>
            <w:shd w:val="clear" w:color="auto" w:fill="auto"/>
            <w:noWrap/>
            <w:vAlign w:val="center"/>
          </w:tcPr>
          <w:p w14:paraId="1B36BC8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0.20 </w:t>
            </w:r>
          </w:p>
        </w:tc>
      </w:tr>
      <w:tr w:rsidR="00226903" w14:paraId="272158D9" w14:textId="77777777">
        <w:trPr>
          <w:trHeight w:val="288"/>
        </w:trPr>
        <w:tc>
          <w:tcPr>
            <w:tcW w:w="1181" w:type="dxa"/>
            <w:shd w:val="clear" w:color="auto" w:fill="auto"/>
            <w:noWrap/>
            <w:vAlign w:val="center"/>
          </w:tcPr>
          <w:p w14:paraId="0DB0F40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2960 </w:t>
            </w:r>
          </w:p>
        </w:tc>
        <w:tc>
          <w:tcPr>
            <w:tcW w:w="1738" w:type="dxa"/>
            <w:shd w:val="clear" w:color="auto" w:fill="auto"/>
            <w:noWrap/>
            <w:vAlign w:val="center"/>
          </w:tcPr>
          <w:p w14:paraId="588D7C3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59.34 </w:t>
            </w:r>
          </w:p>
        </w:tc>
        <w:tc>
          <w:tcPr>
            <w:tcW w:w="1290" w:type="dxa"/>
            <w:shd w:val="clear" w:color="auto" w:fill="auto"/>
            <w:noWrap/>
            <w:vAlign w:val="center"/>
          </w:tcPr>
          <w:p w14:paraId="46E2359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0.19 </w:t>
            </w:r>
          </w:p>
        </w:tc>
        <w:tc>
          <w:tcPr>
            <w:tcW w:w="1614" w:type="dxa"/>
            <w:shd w:val="clear" w:color="auto" w:fill="auto"/>
            <w:noWrap/>
            <w:vAlign w:val="center"/>
          </w:tcPr>
          <w:p w14:paraId="6F2FFC1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EE6C45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59.34 </w:t>
            </w:r>
          </w:p>
        </w:tc>
        <w:tc>
          <w:tcPr>
            <w:tcW w:w="1239" w:type="dxa"/>
            <w:shd w:val="clear" w:color="auto" w:fill="auto"/>
            <w:noWrap/>
            <w:vAlign w:val="center"/>
          </w:tcPr>
          <w:p w14:paraId="16070A4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0.19 </w:t>
            </w:r>
          </w:p>
        </w:tc>
      </w:tr>
      <w:tr w:rsidR="00226903" w14:paraId="790CB6B3" w14:textId="77777777">
        <w:trPr>
          <w:trHeight w:val="288"/>
        </w:trPr>
        <w:tc>
          <w:tcPr>
            <w:tcW w:w="1181" w:type="dxa"/>
            <w:shd w:val="clear" w:color="auto" w:fill="auto"/>
            <w:noWrap/>
            <w:vAlign w:val="center"/>
          </w:tcPr>
          <w:p w14:paraId="455A52A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3010 </w:t>
            </w:r>
          </w:p>
        </w:tc>
        <w:tc>
          <w:tcPr>
            <w:tcW w:w="1738" w:type="dxa"/>
            <w:shd w:val="clear" w:color="auto" w:fill="auto"/>
            <w:noWrap/>
            <w:vAlign w:val="center"/>
          </w:tcPr>
          <w:p w14:paraId="35209D2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59.94 </w:t>
            </w:r>
          </w:p>
        </w:tc>
        <w:tc>
          <w:tcPr>
            <w:tcW w:w="1290" w:type="dxa"/>
            <w:shd w:val="clear" w:color="auto" w:fill="auto"/>
            <w:noWrap/>
            <w:vAlign w:val="center"/>
          </w:tcPr>
          <w:p w14:paraId="3F393FD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0.19 </w:t>
            </w:r>
          </w:p>
        </w:tc>
        <w:tc>
          <w:tcPr>
            <w:tcW w:w="1614" w:type="dxa"/>
            <w:shd w:val="clear" w:color="auto" w:fill="auto"/>
            <w:noWrap/>
            <w:vAlign w:val="center"/>
          </w:tcPr>
          <w:p w14:paraId="1252620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D86D73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59.94 </w:t>
            </w:r>
          </w:p>
        </w:tc>
        <w:tc>
          <w:tcPr>
            <w:tcW w:w="1239" w:type="dxa"/>
            <w:shd w:val="clear" w:color="auto" w:fill="auto"/>
            <w:noWrap/>
            <w:vAlign w:val="center"/>
          </w:tcPr>
          <w:p w14:paraId="38FA654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0.19 </w:t>
            </w:r>
          </w:p>
        </w:tc>
      </w:tr>
      <w:tr w:rsidR="00226903" w14:paraId="5BF4083B" w14:textId="77777777">
        <w:trPr>
          <w:trHeight w:val="288"/>
        </w:trPr>
        <w:tc>
          <w:tcPr>
            <w:tcW w:w="1181" w:type="dxa"/>
            <w:shd w:val="clear" w:color="auto" w:fill="auto"/>
            <w:noWrap/>
            <w:vAlign w:val="center"/>
          </w:tcPr>
          <w:p w14:paraId="77C9E3A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3060 </w:t>
            </w:r>
          </w:p>
        </w:tc>
        <w:tc>
          <w:tcPr>
            <w:tcW w:w="1738" w:type="dxa"/>
            <w:shd w:val="clear" w:color="auto" w:fill="auto"/>
            <w:noWrap/>
            <w:vAlign w:val="center"/>
          </w:tcPr>
          <w:p w14:paraId="172FEDA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60.54 </w:t>
            </w:r>
          </w:p>
        </w:tc>
        <w:tc>
          <w:tcPr>
            <w:tcW w:w="1290" w:type="dxa"/>
            <w:shd w:val="clear" w:color="auto" w:fill="auto"/>
            <w:noWrap/>
            <w:vAlign w:val="center"/>
          </w:tcPr>
          <w:p w14:paraId="24BD64C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0.18 </w:t>
            </w:r>
          </w:p>
        </w:tc>
        <w:tc>
          <w:tcPr>
            <w:tcW w:w="1614" w:type="dxa"/>
            <w:shd w:val="clear" w:color="auto" w:fill="auto"/>
            <w:noWrap/>
            <w:vAlign w:val="center"/>
          </w:tcPr>
          <w:p w14:paraId="10D108B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E47C16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60.54 </w:t>
            </w:r>
          </w:p>
        </w:tc>
        <w:tc>
          <w:tcPr>
            <w:tcW w:w="1239" w:type="dxa"/>
            <w:shd w:val="clear" w:color="auto" w:fill="auto"/>
            <w:noWrap/>
            <w:vAlign w:val="center"/>
          </w:tcPr>
          <w:p w14:paraId="61D24D8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0.18 </w:t>
            </w:r>
          </w:p>
        </w:tc>
      </w:tr>
      <w:tr w:rsidR="00226903" w14:paraId="64B755BF" w14:textId="77777777">
        <w:trPr>
          <w:trHeight w:val="288"/>
        </w:trPr>
        <w:tc>
          <w:tcPr>
            <w:tcW w:w="1181" w:type="dxa"/>
            <w:shd w:val="clear" w:color="auto" w:fill="auto"/>
            <w:noWrap/>
            <w:vAlign w:val="center"/>
          </w:tcPr>
          <w:p w14:paraId="3BECAC6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3110 </w:t>
            </w:r>
          </w:p>
        </w:tc>
        <w:tc>
          <w:tcPr>
            <w:tcW w:w="1738" w:type="dxa"/>
            <w:shd w:val="clear" w:color="auto" w:fill="auto"/>
            <w:noWrap/>
            <w:vAlign w:val="center"/>
          </w:tcPr>
          <w:p w14:paraId="019DE32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160.14 </w:t>
            </w:r>
          </w:p>
        </w:tc>
        <w:tc>
          <w:tcPr>
            <w:tcW w:w="1290" w:type="dxa"/>
            <w:shd w:val="clear" w:color="auto" w:fill="auto"/>
            <w:noWrap/>
            <w:vAlign w:val="center"/>
          </w:tcPr>
          <w:p w14:paraId="211F0CF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3F40CDA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41F2D7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61.14 </w:t>
            </w:r>
          </w:p>
        </w:tc>
        <w:tc>
          <w:tcPr>
            <w:tcW w:w="1239" w:type="dxa"/>
            <w:shd w:val="clear" w:color="auto" w:fill="auto"/>
            <w:noWrap/>
            <w:vAlign w:val="center"/>
          </w:tcPr>
          <w:p w14:paraId="2B1F241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0.18 </w:t>
            </w:r>
          </w:p>
        </w:tc>
      </w:tr>
      <w:tr w:rsidR="00226903" w14:paraId="78017CF3" w14:textId="77777777">
        <w:trPr>
          <w:trHeight w:val="288"/>
        </w:trPr>
        <w:tc>
          <w:tcPr>
            <w:tcW w:w="1181" w:type="dxa"/>
            <w:shd w:val="clear" w:color="auto" w:fill="auto"/>
            <w:noWrap/>
            <w:vAlign w:val="center"/>
          </w:tcPr>
          <w:p w14:paraId="68617B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3160 </w:t>
            </w:r>
          </w:p>
        </w:tc>
        <w:tc>
          <w:tcPr>
            <w:tcW w:w="1738" w:type="dxa"/>
            <w:shd w:val="clear" w:color="auto" w:fill="auto"/>
            <w:noWrap/>
            <w:vAlign w:val="center"/>
          </w:tcPr>
          <w:p w14:paraId="7ED41AE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A1A1B8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69F595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A345B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61.73 </w:t>
            </w:r>
          </w:p>
        </w:tc>
        <w:tc>
          <w:tcPr>
            <w:tcW w:w="1239" w:type="dxa"/>
            <w:shd w:val="clear" w:color="auto" w:fill="auto"/>
            <w:noWrap/>
            <w:vAlign w:val="center"/>
          </w:tcPr>
          <w:p w14:paraId="75B9E7E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0.17 </w:t>
            </w:r>
          </w:p>
        </w:tc>
      </w:tr>
      <w:tr w:rsidR="00226903" w14:paraId="6BD96C4E" w14:textId="77777777">
        <w:trPr>
          <w:trHeight w:val="288"/>
        </w:trPr>
        <w:tc>
          <w:tcPr>
            <w:tcW w:w="1181" w:type="dxa"/>
            <w:shd w:val="clear" w:color="auto" w:fill="auto"/>
            <w:noWrap/>
            <w:vAlign w:val="center"/>
          </w:tcPr>
          <w:p w14:paraId="6C236AC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3210 </w:t>
            </w:r>
          </w:p>
        </w:tc>
        <w:tc>
          <w:tcPr>
            <w:tcW w:w="1738" w:type="dxa"/>
            <w:shd w:val="clear" w:color="auto" w:fill="auto"/>
            <w:noWrap/>
            <w:vAlign w:val="center"/>
          </w:tcPr>
          <w:p w14:paraId="25C4B29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0604BB7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7E980E2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A6302A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62.33 </w:t>
            </w:r>
          </w:p>
        </w:tc>
        <w:tc>
          <w:tcPr>
            <w:tcW w:w="1239" w:type="dxa"/>
            <w:shd w:val="clear" w:color="auto" w:fill="auto"/>
            <w:noWrap/>
            <w:vAlign w:val="center"/>
          </w:tcPr>
          <w:p w14:paraId="33695B1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0.17 </w:t>
            </w:r>
          </w:p>
        </w:tc>
      </w:tr>
      <w:tr w:rsidR="00226903" w14:paraId="06B1E405" w14:textId="77777777">
        <w:trPr>
          <w:trHeight w:val="288"/>
        </w:trPr>
        <w:tc>
          <w:tcPr>
            <w:tcW w:w="1181" w:type="dxa"/>
            <w:shd w:val="clear" w:color="auto" w:fill="auto"/>
            <w:noWrap/>
            <w:vAlign w:val="center"/>
          </w:tcPr>
          <w:p w14:paraId="0F1CE77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3260 </w:t>
            </w:r>
          </w:p>
        </w:tc>
        <w:tc>
          <w:tcPr>
            <w:tcW w:w="1738" w:type="dxa"/>
            <w:shd w:val="clear" w:color="auto" w:fill="auto"/>
            <w:noWrap/>
            <w:vAlign w:val="center"/>
          </w:tcPr>
          <w:p w14:paraId="62E7C4A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070E68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3648C66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0F00C8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62.92 </w:t>
            </w:r>
          </w:p>
        </w:tc>
        <w:tc>
          <w:tcPr>
            <w:tcW w:w="1239" w:type="dxa"/>
            <w:shd w:val="clear" w:color="auto" w:fill="auto"/>
            <w:noWrap/>
            <w:vAlign w:val="center"/>
          </w:tcPr>
          <w:p w14:paraId="341E3A5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0.16 </w:t>
            </w:r>
          </w:p>
        </w:tc>
      </w:tr>
      <w:tr w:rsidR="00226903" w14:paraId="16CA104A" w14:textId="77777777">
        <w:trPr>
          <w:trHeight w:val="288"/>
        </w:trPr>
        <w:tc>
          <w:tcPr>
            <w:tcW w:w="1181" w:type="dxa"/>
            <w:shd w:val="clear" w:color="auto" w:fill="auto"/>
            <w:noWrap/>
            <w:vAlign w:val="center"/>
          </w:tcPr>
          <w:p w14:paraId="71854C4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3310 </w:t>
            </w:r>
          </w:p>
        </w:tc>
        <w:tc>
          <w:tcPr>
            <w:tcW w:w="1738" w:type="dxa"/>
            <w:shd w:val="clear" w:color="auto" w:fill="auto"/>
            <w:noWrap/>
            <w:vAlign w:val="center"/>
          </w:tcPr>
          <w:p w14:paraId="21CD714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617E9C8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5147158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F11778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63.51 </w:t>
            </w:r>
          </w:p>
        </w:tc>
        <w:tc>
          <w:tcPr>
            <w:tcW w:w="1239" w:type="dxa"/>
            <w:shd w:val="clear" w:color="auto" w:fill="auto"/>
            <w:noWrap/>
            <w:vAlign w:val="center"/>
          </w:tcPr>
          <w:p w14:paraId="4C23DC5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0.16 </w:t>
            </w:r>
          </w:p>
        </w:tc>
      </w:tr>
      <w:tr w:rsidR="00226903" w14:paraId="4ED6D6C4" w14:textId="77777777">
        <w:trPr>
          <w:trHeight w:val="288"/>
        </w:trPr>
        <w:tc>
          <w:tcPr>
            <w:tcW w:w="1181" w:type="dxa"/>
            <w:shd w:val="clear" w:color="auto" w:fill="auto"/>
            <w:noWrap/>
            <w:vAlign w:val="center"/>
          </w:tcPr>
          <w:p w14:paraId="60DFB05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3360 </w:t>
            </w:r>
          </w:p>
        </w:tc>
        <w:tc>
          <w:tcPr>
            <w:tcW w:w="1738" w:type="dxa"/>
            <w:shd w:val="clear" w:color="auto" w:fill="auto"/>
            <w:noWrap/>
            <w:vAlign w:val="center"/>
          </w:tcPr>
          <w:p w14:paraId="007BC73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795DD1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3B4EEAC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D92E26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64.10 </w:t>
            </w:r>
          </w:p>
        </w:tc>
        <w:tc>
          <w:tcPr>
            <w:tcW w:w="1239" w:type="dxa"/>
            <w:shd w:val="clear" w:color="auto" w:fill="auto"/>
            <w:noWrap/>
            <w:vAlign w:val="center"/>
          </w:tcPr>
          <w:p w14:paraId="67053BD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0.16 </w:t>
            </w:r>
          </w:p>
        </w:tc>
      </w:tr>
      <w:tr w:rsidR="00226903" w14:paraId="132E9ADD" w14:textId="77777777">
        <w:trPr>
          <w:trHeight w:val="288"/>
        </w:trPr>
        <w:tc>
          <w:tcPr>
            <w:tcW w:w="1181" w:type="dxa"/>
            <w:shd w:val="clear" w:color="auto" w:fill="auto"/>
            <w:noWrap/>
            <w:vAlign w:val="center"/>
          </w:tcPr>
          <w:p w14:paraId="22FA079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3410 </w:t>
            </w:r>
          </w:p>
        </w:tc>
        <w:tc>
          <w:tcPr>
            <w:tcW w:w="1738" w:type="dxa"/>
            <w:shd w:val="clear" w:color="auto" w:fill="auto"/>
            <w:noWrap/>
            <w:vAlign w:val="center"/>
          </w:tcPr>
          <w:p w14:paraId="6D02761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12790D5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901E3C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88C17F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64.69 </w:t>
            </w:r>
          </w:p>
        </w:tc>
        <w:tc>
          <w:tcPr>
            <w:tcW w:w="1239" w:type="dxa"/>
            <w:shd w:val="clear" w:color="auto" w:fill="auto"/>
            <w:noWrap/>
            <w:vAlign w:val="center"/>
          </w:tcPr>
          <w:p w14:paraId="6180544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0.15 </w:t>
            </w:r>
          </w:p>
        </w:tc>
      </w:tr>
      <w:tr w:rsidR="00226903" w14:paraId="68410BD4" w14:textId="77777777">
        <w:trPr>
          <w:trHeight w:val="288"/>
        </w:trPr>
        <w:tc>
          <w:tcPr>
            <w:tcW w:w="1181" w:type="dxa"/>
            <w:shd w:val="clear" w:color="auto" w:fill="auto"/>
            <w:noWrap/>
            <w:vAlign w:val="center"/>
          </w:tcPr>
          <w:p w14:paraId="7DF7CD0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3460 </w:t>
            </w:r>
          </w:p>
        </w:tc>
        <w:tc>
          <w:tcPr>
            <w:tcW w:w="1738" w:type="dxa"/>
            <w:shd w:val="clear" w:color="auto" w:fill="auto"/>
            <w:noWrap/>
            <w:vAlign w:val="center"/>
          </w:tcPr>
          <w:p w14:paraId="2682517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07C829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73A9FF4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BB3BB9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65.27 </w:t>
            </w:r>
          </w:p>
        </w:tc>
        <w:tc>
          <w:tcPr>
            <w:tcW w:w="1239" w:type="dxa"/>
            <w:shd w:val="clear" w:color="auto" w:fill="auto"/>
            <w:noWrap/>
            <w:vAlign w:val="center"/>
          </w:tcPr>
          <w:p w14:paraId="19302D2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0.15 </w:t>
            </w:r>
          </w:p>
        </w:tc>
      </w:tr>
      <w:tr w:rsidR="00226903" w14:paraId="62E4F481" w14:textId="77777777">
        <w:trPr>
          <w:trHeight w:val="288"/>
        </w:trPr>
        <w:tc>
          <w:tcPr>
            <w:tcW w:w="1181" w:type="dxa"/>
            <w:shd w:val="clear" w:color="auto" w:fill="auto"/>
            <w:noWrap/>
            <w:vAlign w:val="center"/>
          </w:tcPr>
          <w:p w14:paraId="226FBBF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3510 </w:t>
            </w:r>
          </w:p>
        </w:tc>
        <w:tc>
          <w:tcPr>
            <w:tcW w:w="1738" w:type="dxa"/>
            <w:shd w:val="clear" w:color="auto" w:fill="auto"/>
            <w:noWrap/>
            <w:vAlign w:val="center"/>
          </w:tcPr>
          <w:p w14:paraId="338B383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EF974D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3055A6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F697DF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65.85 </w:t>
            </w:r>
          </w:p>
        </w:tc>
        <w:tc>
          <w:tcPr>
            <w:tcW w:w="1239" w:type="dxa"/>
            <w:shd w:val="clear" w:color="auto" w:fill="auto"/>
            <w:noWrap/>
            <w:vAlign w:val="center"/>
          </w:tcPr>
          <w:p w14:paraId="4D12BCE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0.14 </w:t>
            </w:r>
          </w:p>
        </w:tc>
      </w:tr>
      <w:tr w:rsidR="00226903" w14:paraId="546C596C" w14:textId="77777777">
        <w:trPr>
          <w:trHeight w:val="288"/>
        </w:trPr>
        <w:tc>
          <w:tcPr>
            <w:tcW w:w="1181" w:type="dxa"/>
            <w:shd w:val="clear" w:color="auto" w:fill="auto"/>
            <w:noWrap/>
            <w:vAlign w:val="center"/>
          </w:tcPr>
          <w:p w14:paraId="0484E0D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3560 </w:t>
            </w:r>
          </w:p>
        </w:tc>
        <w:tc>
          <w:tcPr>
            <w:tcW w:w="1738" w:type="dxa"/>
            <w:shd w:val="clear" w:color="auto" w:fill="auto"/>
            <w:noWrap/>
            <w:vAlign w:val="center"/>
          </w:tcPr>
          <w:p w14:paraId="78B35C9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13F50D8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3B152F9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6CF802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66.44 </w:t>
            </w:r>
          </w:p>
        </w:tc>
        <w:tc>
          <w:tcPr>
            <w:tcW w:w="1239" w:type="dxa"/>
            <w:shd w:val="clear" w:color="auto" w:fill="auto"/>
            <w:noWrap/>
            <w:vAlign w:val="center"/>
          </w:tcPr>
          <w:p w14:paraId="51736EB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0.14 </w:t>
            </w:r>
          </w:p>
        </w:tc>
      </w:tr>
      <w:tr w:rsidR="00226903" w14:paraId="54A2F2BE" w14:textId="77777777">
        <w:trPr>
          <w:trHeight w:val="288"/>
        </w:trPr>
        <w:tc>
          <w:tcPr>
            <w:tcW w:w="1181" w:type="dxa"/>
            <w:shd w:val="clear" w:color="auto" w:fill="auto"/>
            <w:noWrap/>
            <w:vAlign w:val="center"/>
          </w:tcPr>
          <w:p w14:paraId="5BAF5B6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3610 </w:t>
            </w:r>
          </w:p>
        </w:tc>
        <w:tc>
          <w:tcPr>
            <w:tcW w:w="1738" w:type="dxa"/>
            <w:shd w:val="clear" w:color="auto" w:fill="auto"/>
            <w:noWrap/>
            <w:vAlign w:val="center"/>
          </w:tcPr>
          <w:p w14:paraId="7151553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583F8CB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1906A2C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2E9E57C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67.02 </w:t>
            </w:r>
          </w:p>
        </w:tc>
        <w:tc>
          <w:tcPr>
            <w:tcW w:w="1239" w:type="dxa"/>
            <w:shd w:val="clear" w:color="auto" w:fill="auto"/>
            <w:noWrap/>
            <w:vAlign w:val="center"/>
          </w:tcPr>
          <w:p w14:paraId="0B9B01D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0.14 </w:t>
            </w:r>
          </w:p>
        </w:tc>
      </w:tr>
      <w:tr w:rsidR="00226903" w14:paraId="6A817132" w14:textId="77777777">
        <w:trPr>
          <w:trHeight w:val="288"/>
        </w:trPr>
        <w:tc>
          <w:tcPr>
            <w:tcW w:w="1181" w:type="dxa"/>
            <w:shd w:val="clear" w:color="auto" w:fill="auto"/>
            <w:noWrap/>
            <w:vAlign w:val="center"/>
          </w:tcPr>
          <w:p w14:paraId="0A47481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3660 </w:t>
            </w:r>
          </w:p>
        </w:tc>
        <w:tc>
          <w:tcPr>
            <w:tcW w:w="1738" w:type="dxa"/>
            <w:shd w:val="clear" w:color="auto" w:fill="auto"/>
            <w:noWrap/>
            <w:vAlign w:val="center"/>
          </w:tcPr>
          <w:p w14:paraId="6BA5E88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56D78AF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25FC126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25AFB5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67.60 </w:t>
            </w:r>
          </w:p>
        </w:tc>
        <w:tc>
          <w:tcPr>
            <w:tcW w:w="1239" w:type="dxa"/>
            <w:shd w:val="clear" w:color="auto" w:fill="auto"/>
            <w:noWrap/>
            <w:vAlign w:val="center"/>
          </w:tcPr>
          <w:p w14:paraId="0769377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0.13 </w:t>
            </w:r>
          </w:p>
        </w:tc>
      </w:tr>
      <w:tr w:rsidR="00226903" w14:paraId="5C5F9663" w14:textId="77777777">
        <w:trPr>
          <w:trHeight w:val="288"/>
        </w:trPr>
        <w:tc>
          <w:tcPr>
            <w:tcW w:w="1181" w:type="dxa"/>
            <w:shd w:val="clear" w:color="auto" w:fill="auto"/>
            <w:noWrap/>
            <w:vAlign w:val="center"/>
          </w:tcPr>
          <w:p w14:paraId="02E0886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3710 </w:t>
            </w:r>
          </w:p>
        </w:tc>
        <w:tc>
          <w:tcPr>
            <w:tcW w:w="1738" w:type="dxa"/>
            <w:shd w:val="clear" w:color="auto" w:fill="auto"/>
            <w:noWrap/>
            <w:vAlign w:val="center"/>
          </w:tcPr>
          <w:p w14:paraId="7ADC6B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527D40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13FEF35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6C9BA0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68.17 </w:t>
            </w:r>
          </w:p>
        </w:tc>
        <w:tc>
          <w:tcPr>
            <w:tcW w:w="1239" w:type="dxa"/>
            <w:shd w:val="clear" w:color="auto" w:fill="auto"/>
            <w:noWrap/>
            <w:vAlign w:val="center"/>
          </w:tcPr>
          <w:p w14:paraId="73F36B1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0.13 </w:t>
            </w:r>
          </w:p>
        </w:tc>
      </w:tr>
      <w:tr w:rsidR="00226903" w14:paraId="61A17C74" w14:textId="77777777">
        <w:trPr>
          <w:trHeight w:val="288"/>
        </w:trPr>
        <w:tc>
          <w:tcPr>
            <w:tcW w:w="1181" w:type="dxa"/>
            <w:shd w:val="clear" w:color="auto" w:fill="auto"/>
            <w:noWrap/>
            <w:vAlign w:val="center"/>
          </w:tcPr>
          <w:p w14:paraId="5A192FC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3760 </w:t>
            </w:r>
          </w:p>
        </w:tc>
        <w:tc>
          <w:tcPr>
            <w:tcW w:w="1738" w:type="dxa"/>
            <w:shd w:val="clear" w:color="auto" w:fill="auto"/>
            <w:noWrap/>
            <w:vAlign w:val="center"/>
          </w:tcPr>
          <w:p w14:paraId="1349C62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10435AC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2FE35E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D66757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68.75 </w:t>
            </w:r>
          </w:p>
        </w:tc>
        <w:tc>
          <w:tcPr>
            <w:tcW w:w="1239" w:type="dxa"/>
            <w:shd w:val="clear" w:color="auto" w:fill="auto"/>
            <w:noWrap/>
            <w:vAlign w:val="center"/>
          </w:tcPr>
          <w:p w14:paraId="0EB5704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0.13 </w:t>
            </w:r>
          </w:p>
        </w:tc>
      </w:tr>
      <w:tr w:rsidR="00226903" w14:paraId="3EEEEEB1" w14:textId="77777777">
        <w:trPr>
          <w:trHeight w:val="288"/>
        </w:trPr>
        <w:tc>
          <w:tcPr>
            <w:tcW w:w="1181" w:type="dxa"/>
            <w:shd w:val="clear" w:color="auto" w:fill="auto"/>
            <w:noWrap/>
            <w:vAlign w:val="center"/>
          </w:tcPr>
          <w:p w14:paraId="0B30697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3810 </w:t>
            </w:r>
          </w:p>
        </w:tc>
        <w:tc>
          <w:tcPr>
            <w:tcW w:w="1738" w:type="dxa"/>
            <w:shd w:val="clear" w:color="auto" w:fill="auto"/>
            <w:noWrap/>
            <w:vAlign w:val="center"/>
          </w:tcPr>
          <w:p w14:paraId="5B4B200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6C19451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207BC62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76D1DA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69.32 </w:t>
            </w:r>
          </w:p>
        </w:tc>
        <w:tc>
          <w:tcPr>
            <w:tcW w:w="1239" w:type="dxa"/>
            <w:shd w:val="clear" w:color="auto" w:fill="auto"/>
            <w:noWrap/>
            <w:vAlign w:val="center"/>
          </w:tcPr>
          <w:p w14:paraId="40169F6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0.12 </w:t>
            </w:r>
          </w:p>
        </w:tc>
      </w:tr>
      <w:tr w:rsidR="00226903" w14:paraId="45EBB1CF" w14:textId="77777777">
        <w:trPr>
          <w:trHeight w:val="288"/>
        </w:trPr>
        <w:tc>
          <w:tcPr>
            <w:tcW w:w="1181" w:type="dxa"/>
            <w:shd w:val="clear" w:color="auto" w:fill="auto"/>
            <w:noWrap/>
            <w:vAlign w:val="center"/>
          </w:tcPr>
          <w:p w14:paraId="6F47CAD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3860 </w:t>
            </w:r>
          </w:p>
        </w:tc>
        <w:tc>
          <w:tcPr>
            <w:tcW w:w="1738" w:type="dxa"/>
            <w:shd w:val="clear" w:color="auto" w:fill="auto"/>
            <w:noWrap/>
            <w:vAlign w:val="center"/>
          </w:tcPr>
          <w:p w14:paraId="303CE84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BA7CDB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5F8C1B8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D09FF4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69.90 </w:t>
            </w:r>
          </w:p>
        </w:tc>
        <w:tc>
          <w:tcPr>
            <w:tcW w:w="1239" w:type="dxa"/>
            <w:shd w:val="clear" w:color="auto" w:fill="auto"/>
            <w:noWrap/>
            <w:vAlign w:val="center"/>
          </w:tcPr>
          <w:p w14:paraId="23927DA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0.12 </w:t>
            </w:r>
          </w:p>
        </w:tc>
      </w:tr>
      <w:tr w:rsidR="00226903" w14:paraId="7415BFAC" w14:textId="77777777">
        <w:trPr>
          <w:trHeight w:val="288"/>
        </w:trPr>
        <w:tc>
          <w:tcPr>
            <w:tcW w:w="1181" w:type="dxa"/>
            <w:shd w:val="clear" w:color="auto" w:fill="auto"/>
            <w:noWrap/>
            <w:vAlign w:val="center"/>
          </w:tcPr>
          <w:p w14:paraId="7E111DE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3910 </w:t>
            </w:r>
          </w:p>
        </w:tc>
        <w:tc>
          <w:tcPr>
            <w:tcW w:w="1738" w:type="dxa"/>
            <w:shd w:val="clear" w:color="auto" w:fill="auto"/>
            <w:noWrap/>
            <w:vAlign w:val="center"/>
          </w:tcPr>
          <w:p w14:paraId="71B405B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24D557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BD4916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4DB91E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70.47 </w:t>
            </w:r>
          </w:p>
        </w:tc>
        <w:tc>
          <w:tcPr>
            <w:tcW w:w="1239" w:type="dxa"/>
            <w:shd w:val="clear" w:color="auto" w:fill="auto"/>
            <w:noWrap/>
            <w:vAlign w:val="center"/>
          </w:tcPr>
          <w:p w14:paraId="2678670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0.12 </w:t>
            </w:r>
          </w:p>
        </w:tc>
      </w:tr>
      <w:tr w:rsidR="00226903" w14:paraId="7DA43AA9" w14:textId="77777777">
        <w:trPr>
          <w:trHeight w:val="288"/>
        </w:trPr>
        <w:tc>
          <w:tcPr>
            <w:tcW w:w="1181" w:type="dxa"/>
            <w:shd w:val="clear" w:color="auto" w:fill="auto"/>
            <w:noWrap/>
            <w:vAlign w:val="center"/>
          </w:tcPr>
          <w:p w14:paraId="01672FE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3960 </w:t>
            </w:r>
          </w:p>
        </w:tc>
        <w:tc>
          <w:tcPr>
            <w:tcW w:w="1738" w:type="dxa"/>
            <w:shd w:val="clear" w:color="auto" w:fill="auto"/>
            <w:noWrap/>
            <w:vAlign w:val="center"/>
          </w:tcPr>
          <w:p w14:paraId="6EA5AC0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64C54CB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01D6C3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3CC478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71.04 </w:t>
            </w:r>
          </w:p>
        </w:tc>
        <w:tc>
          <w:tcPr>
            <w:tcW w:w="1239" w:type="dxa"/>
            <w:shd w:val="clear" w:color="auto" w:fill="auto"/>
            <w:noWrap/>
            <w:vAlign w:val="center"/>
          </w:tcPr>
          <w:p w14:paraId="4EDFE01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0.12 </w:t>
            </w:r>
          </w:p>
        </w:tc>
      </w:tr>
      <w:tr w:rsidR="00226903" w14:paraId="4F640A76" w14:textId="77777777">
        <w:trPr>
          <w:trHeight w:val="288"/>
        </w:trPr>
        <w:tc>
          <w:tcPr>
            <w:tcW w:w="1181" w:type="dxa"/>
            <w:shd w:val="clear" w:color="auto" w:fill="auto"/>
            <w:noWrap/>
            <w:vAlign w:val="center"/>
          </w:tcPr>
          <w:p w14:paraId="206B65D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4010 </w:t>
            </w:r>
          </w:p>
        </w:tc>
        <w:tc>
          <w:tcPr>
            <w:tcW w:w="1738" w:type="dxa"/>
            <w:shd w:val="clear" w:color="auto" w:fill="auto"/>
            <w:noWrap/>
            <w:vAlign w:val="center"/>
          </w:tcPr>
          <w:p w14:paraId="532E100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929446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2F3283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FFDF61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71.61 </w:t>
            </w:r>
          </w:p>
        </w:tc>
        <w:tc>
          <w:tcPr>
            <w:tcW w:w="1239" w:type="dxa"/>
            <w:shd w:val="clear" w:color="auto" w:fill="auto"/>
            <w:noWrap/>
            <w:vAlign w:val="center"/>
          </w:tcPr>
          <w:p w14:paraId="0CD7D71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0.11 </w:t>
            </w:r>
          </w:p>
        </w:tc>
      </w:tr>
      <w:tr w:rsidR="00226903" w14:paraId="0B5CF1F4" w14:textId="77777777">
        <w:trPr>
          <w:trHeight w:val="288"/>
        </w:trPr>
        <w:tc>
          <w:tcPr>
            <w:tcW w:w="1181" w:type="dxa"/>
            <w:shd w:val="clear" w:color="auto" w:fill="auto"/>
            <w:noWrap/>
            <w:vAlign w:val="center"/>
          </w:tcPr>
          <w:p w14:paraId="4BF2410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4060 </w:t>
            </w:r>
          </w:p>
        </w:tc>
        <w:tc>
          <w:tcPr>
            <w:tcW w:w="1738" w:type="dxa"/>
            <w:shd w:val="clear" w:color="auto" w:fill="auto"/>
            <w:noWrap/>
            <w:vAlign w:val="center"/>
          </w:tcPr>
          <w:p w14:paraId="27B5CCE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0481F96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949D59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092B36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72.17 </w:t>
            </w:r>
          </w:p>
        </w:tc>
        <w:tc>
          <w:tcPr>
            <w:tcW w:w="1239" w:type="dxa"/>
            <w:shd w:val="clear" w:color="auto" w:fill="auto"/>
            <w:noWrap/>
            <w:vAlign w:val="center"/>
          </w:tcPr>
          <w:p w14:paraId="46FA4CB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0.11 </w:t>
            </w:r>
          </w:p>
        </w:tc>
      </w:tr>
      <w:tr w:rsidR="00226903" w14:paraId="5E5284B5" w14:textId="77777777">
        <w:trPr>
          <w:trHeight w:val="288"/>
        </w:trPr>
        <w:tc>
          <w:tcPr>
            <w:tcW w:w="1181" w:type="dxa"/>
            <w:shd w:val="clear" w:color="auto" w:fill="auto"/>
            <w:noWrap/>
            <w:vAlign w:val="center"/>
          </w:tcPr>
          <w:p w14:paraId="07BAD45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4110 </w:t>
            </w:r>
          </w:p>
        </w:tc>
        <w:tc>
          <w:tcPr>
            <w:tcW w:w="1738" w:type="dxa"/>
            <w:shd w:val="clear" w:color="auto" w:fill="auto"/>
            <w:noWrap/>
            <w:vAlign w:val="center"/>
          </w:tcPr>
          <w:p w14:paraId="2570D80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51BACB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1BE39E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9C0472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72.74 </w:t>
            </w:r>
          </w:p>
        </w:tc>
        <w:tc>
          <w:tcPr>
            <w:tcW w:w="1239" w:type="dxa"/>
            <w:shd w:val="clear" w:color="auto" w:fill="auto"/>
            <w:noWrap/>
            <w:vAlign w:val="center"/>
          </w:tcPr>
          <w:p w14:paraId="2075B2A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0.11 </w:t>
            </w:r>
          </w:p>
        </w:tc>
      </w:tr>
      <w:tr w:rsidR="00226903" w14:paraId="799686BE" w14:textId="77777777">
        <w:trPr>
          <w:trHeight w:val="288"/>
        </w:trPr>
        <w:tc>
          <w:tcPr>
            <w:tcW w:w="1181" w:type="dxa"/>
            <w:shd w:val="clear" w:color="auto" w:fill="auto"/>
            <w:noWrap/>
            <w:vAlign w:val="center"/>
          </w:tcPr>
          <w:p w14:paraId="1EB9F2C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4160 </w:t>
            </w:r>
          </w:p>
        </w:tc>
        <w:tc>
          <w:tcPr>
            <w:tcW w:w="1738" w:type="dxa"/>
            <w:shd w:val="clear" w:color="auto" w:fill="auto"/>
            <w:noWrap/>
            <w:vAlign w:val="center"/>
          </w:tcPr>
          <w:p w14:paraId="5EA308F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F9BDBA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9473D9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0D117C4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73.30 </w:t>
            </w:r>
          </w:p>
        </w:tc>
        <w:tc>
          <w:tcPr>
            <w:tcW w:w="1239" w:type="dxa"/>
            <w:shd w:val="clear" w:color="auto" w:fill="auto"/>
            <w:noWrap/>
            <w:vAlign w:val="center"/>
          </w:tcPr>
          <w:p w14:paraId="72D8934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0.11 </w:t>
            </w:r>
          </w:p>
        </w:tc>
      </w:tr>
      <w:tr w:rsidR="00226903" w14:paraId="01B54F57" w14:textId="77777777">
        <w:trPr>
          <w:trHeight w:val="288"/>
        </w:trPr>
        <w:tc>
          <w:tcPr>
            <w:tcW w:w="1181" w:type="dxa"/>
            <w:shd w:val="clear" w:color="auto" w:fill="auto"/>
            <w:noWrap/>
            <w:vAlign w:val="center"/>
          </w:tcPr>
          <w:p w14:paraId="1EBC2EB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4210 </w:t>
            </w:r>
          </w:p>
        </w:tc>
        <w:tc>
          <w:tcPr>
            <w:tcW w:w="1738" w:type="dxa"/>
            <w:shd w:val="clear" w:color="auto" w:fill="auto"/>
            <w:noWrap/>
            <w:vAlign w:val="center"/>
          </w:tcPr>
          <w:p w14:paraId="345920E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5A4F685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33630DE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A191C2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73.87 </w:t>
            </w:r>
          </w:p>
        </w:tc>
        <w:tc>
          <w:tcPr>
            <w:tcW w:w="1239" w:type="dxa"/>
            <w:shd w:val="clear" w:color="auto" w:fill="auto"/>
            <w:noWrap/>
            <w:vAlign w:val="center"/>
          </w:tcPr>
          <w:p w14:paraId="3059D7B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0.11 </w:t>
            </w:r>
          </w:p>
        </w:tc>
      </w:tr>
      <w:tr w:rsidR="00226903" w14:paraId="56099FDE" w14:textId="77777777">
        <w:trPr>
          <w:trHeight w:val="288"/>
        </w:trPr>
        <w:tc>
          <w:tcPr>
            <w:tcW w:w="1181" w:type="dxa"/>
            <w:shd w:val="clear" w:color="auto" w:fill="auto"/>
            <w:noWrap/>
            <w:vAlign w:val="center"/>
          </w:tcPr>
          <w:p w14:paraId="23B1778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4260 </w:t>
            </w:r>
          </w:p>
        </w:tc>
        <w:tc>
          <w:tcPr>
            <w:tcW w:w="1738" w:type="dxa"/>
            <w:shd w:val="clear" w:color="auto" w:fill="auto"/>
            <w:noWrap/>
            <w:vAlign w:val="center"/>
          </w:tcPr>
          <w:p w14:paraId="6A423A7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09CB188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F79506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C0D88C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74.43 </w:t>
            </w:r>
          </w:p>
        </w:tc>
        <w:tc>
          <w:tcPr>
            <w:tcW w:w="1239" w:type="dxa"/>
            <w:shd w:val="clear" w:color="auto" w:fill="auto"/>
            <w:noWrap/>
            <w:vAlign w:val="center"/>
          </w:tcPr>
          <w:p w14:paraId="2E46326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0.10 </w:t>
            </w:r>
          </w:p>
        </w:tc>
      </w:tr>
      <w:tr w:rsidR="00226903" w14:paraId="10DD0763" w14:textId="77777777">
        <w:trPr>
          <w:trHeight w:val="288"/>
        </w:trPr>
        <w:tc>
          <w:tcPr>
            <w:tcW w:w="1181" w:type="dxa"/>
            <w:shd w:val="clear" w:color="auto" w:fill="auto"/>
            <w:noWrap/>
            <w:vAlign w:val="center"/>
          </w:tcPr>
          <w:p w14:paraId="4A46F5C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4310 </w:t>
            </w:r>
          </w:p>
        </w:tc>
        <w:tc>
          <w:tcPr>
            <w:tcW w:w="1738" w:type="dxa"/>
            <w:shd w:val="clear" w:color="auto" w:fill="auto"/>
            <w:noWrap/>
            <w:vAlign w:val="center"/>
          </w:tcPr>
          <w:p w14:paraId="1F50470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65C1F96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5D8931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34FADB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74.99 </w:t>
            </w:r>
          </w:p>
        </w:tc>
        <w:tc>
          <w:tcPr>
            <w:tcW w:w="1239" w:type="dxa"/>
            <w:shd w:val="clear" w:color="auto" w:fill="auto"/>
            <w:noWrap/>
            <w:vAlign w:val="center"/>
          </w:tcPr>
          <w:p w14:paraId="52C9555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0.10 </w:t>
            </w:r>
          </w:p>
        </w:tc>
      </w:tr>
      <w:tr w:rsidR="00226903" w14:paraId="427FCB55" w14:textId="77777777">
        <w:trPr>
          <w:trHeight w:val="288"/>
        </w:trPr>
        <w:tc>
          <w:tcPr>
            <w:tcW w:w="1181" w:type="dxa"/>
            <w:shd w:val="clear" w:color="auto" w:fill="auto"/>
            <w:noWrap/>
            <w:vAlign w:val="center"/>
          </w:tcPr>
          <w:p w14:paraId="0A712DB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4360 </w:t>
            </w:r>
          </w:p>
        </w:tc>
        <w:tc>
          <w:tcPr>
            <w:tcW w:w="1738" w:type="dxa"/>
            <w:shd w:val="clear" w:color="auto" w:fill="auto"/>
            <w:noWrap/>
            <w:vAlign w:val="center"/>
          </w:tcPr>
          <w:p w14:paraId="32F2B92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4B56BC1"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5EF37E2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E3AF94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75.55 </w:t>
            </w:r>
          </w:p>
        </w:tc>
        <w:tc>
          <w:tcPr>
            <w:tcW w:w="1239" w:type="dxa"/>
            <w:shd w:val="clear" w:color="auto" w:fill="auto"/>
            <w:noWrap/>
            <w:vAlign w:val="center"/>
          </w:tcPr>
          <w:p w14:paraId="777AF11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0.10 </w:t>
            </w:r>
          </w:p>
        </w:tc>
      </w:tr>
      <w:tr w:rsidR="00226903" w14:paraId="1548F60C" w14:textId="77777777">
        <w:trPr>
          <w:trHeight w:val="288"/>
        </w:trPr>
        <w:tc>
          <w:tcPr>
            <w:tcW w:w="1181" w:type="dxa"/>
            <w:shd w:val="clear" w:color="auto" w:fill="auto"/>
            <w:noWrap/>
            <w:vAlign w:val="center"/>
          </w:tcPr>
          <w:p w14:paraId="3BA85CE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4410 </w:t>
            </w:r>
          </w:p>
        </w:tc>
        <w:tc>
          <w:tcPr>
            <w:tcW w:w="1738" w:type="dxa"/>
            <w:shd w:val="clear" w:color="auto" w:fill="auto"/>
            <w:noWrap/>
            <w:vAlign w:val="center"/>
          </w:tcPr>
          <w:p w14:paraId="4501391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5AF867D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6B4BBA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E90155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76.11 </w:t>
            </w:r>
          </w:p>
        </w:tc>
        <w:tc>
          <w:tcPr>
            <w:tcW w:w="1239" w:type="dxa"/>
            <w:shd w:val="clear" w:color="auto" w:fill="auto"/>
            <w:noWrap/>
            <w:vAlign w:val="center"/>
          </w:tcPr>
          <w:p w14:paraId="588F875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0.10 </w:t>
            </w:r>
          </w:p>
        </w:tc>
      </w:tr>
      <w:tr w:rsidR="00226903" w14:paraId="47D6423C" w14:textId="77777777">
        <w:trPr>
          <w:trHeight w:val="288"/>
        </w:trPr>
        <w:tc>
          <w:tcPr>
            <w:tcW w:w="1181" w:type="dxa"/>
            <w:shd w:val="clear" w:color="auto" w:fill="auto"/>
            <w:noWrap/>
            <w:vAlign w:val="center"/>
          </w:tcPr>
          <w:p w14:paraId="2B13D61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4460 </w:t>
            </w:r>
          </w:p>
        </w:tc>
        <w:tc>
          <w:tcPr>
            <w:tcW w:w="1738" w:type="dxa"/>
            <w:shd w:val="clear" w:color="auto" w:fill="auto"/>
            <w:noWrap/>
            <w:vAlign w:val="center"/>
          </w:tcPr>
          <w:p w14:paraId="330A19B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58A1D2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3E8D7BE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4D6DD67"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76.66 </w:t>
            </w:r>
          </w:p>
        </w:tc>
        <w:tc>
          <w:tcPr>
            <w:tcW w:w="1239" w:type="dxa"/>
            <w:shd w:val="clear" w:color="auto" w:fill="auto"/>
            <w:noWrap/>
            <w:vAlign w:val="center"/>
          </w:tcPr>
          <w:p w14:paraId="51F890C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0.09 </w:t>
            </w:r>
          </w:p>
        </w:tc>
      </w:tr>
      <w:tr w:rsidR="00226903" w14:paraId="585B5D5F" w14:textId="77777777">
        <w:trPr>
          <w:trHeight w:val="288"/>
        </w:trPr>
        <w:tc>
          <w:tcPr>
            <w:tcW w:w="1181" w:type="dxa"/>
            <w:shd w:val="clear" w:color="auto" w:fill="auto"/>
            <w:noWrap/>
            <w:vAlign w:val="center"/>
          </w:tcPr>
          <w:p w14:paraId="01B7D6E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4510 </w:t>
            </w:r>
          </w:p>
        </w:tc>
        <w:tc>
          <w:tcPr>
            <w:tcW w:w="1738" w:type="dxa"/>
            <w:shd w:val="clear" w:color="auto" w:fill="auto"/>
            <w:noWrap/>
            <w:vAlign w:val="center"/>
          </w:tcPr>
          <w:p w14:paraId="04BB62D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23CB713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EC2B0F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E0C09E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77.22 </w:t>
            </w:r>
          </w:p>
        </w:tc>
        <w:tc>
          <w:tcPr>
            <w:tcW w:w="1239" w:type="dxa"/>
            <w:shd w:val="clear" w:color="auto" w:fill="auto"/>
            <w:noWrap/>
            <w:vAlign w:val="center"/>
          </w:tcPr>
          <w:p w14:paraId="4EE5939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0.09 </w:t>
            </w:r>
          </w:p>
        </w:tc>
      </w:tr>
      <w:tr w:rsidR="00226903" w14:paraId="6F4322B2" w14:textId="77777777">
        <w:trPr>
          <w:trHeight w:val="288"/>
        </w:trPr>
        <w:tc>
          <w:tcPr>
            <w:tcW w:w="1181" w:type="dxa"/>
            <w:shd w:val="clear" w:color="auto" w:fill="auto"/>
            <w:noWrap/>
            <w:vAlign w:val="center"/>
          </w:tcPr>
          <w:p w14:paraId="4419DFB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4560 </w:t>
            </w:r>
          </w:p>
        </w:tc>
        <w:tc>
          <w:tcPr>
            <w:tcW w:w="1738" w:type="dxa"/>
            <w:shd w:val="clear" w:color="auto" w:fill="auto"/>
            <w:noWrap/>
            <w:vAlign w:val="center"/>
          </w:tcPr>
          <w:p w14:paraId="2FA8B0B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5906D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0D8795F"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BB5121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77.77 </w:t>
            </w:r>
          </w:p>
        </w:tc>
        <w:tc>
          <w:tcPr>
            <w:tcW w:w="1239" w:type="dxa"/>
            <w:shd w:val="clear" w:color="auto" w:fill="auto"/>
            <w:noWrap/>
            <w:vAlign w:val="center"/>
          </w:tcPr>
          <w:p w14:paraId="7C8401B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0.09 </w:t>
            </w:r>
          </w:p>
        </w:tc>
      </w:tr>
      <w:tr w:rsidR="00226903" w14:paraId="1404ECB6" w14:textId="77777777">
        <w:trPr>
          <w:trHeight w:val="288"/>
        </w:trPr>
        <w:tc>
          <w:tcPr>
            <w:tcW w:w="1181" w:type="dxa"/>
            <w:shd w:val="clear" w:color="auto" w:fill="auto"/>
            <w:noWrap/>
            <w:vAlign w:val="center"/>
          </w:tcPr>
          <w:p w14:paraId="7D96F6A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4610 </w:t>
            </w:r>
          </w:p>
        </w:tc>
        <w:tc>
          <w:tcPr>
            <w:tcW w:w="1738" w:type="dxa"/>
            <w:shd w:val="clear" w:color="auto" w:fill="auto"/>
            <w:noWrap/>
            <w:vAlign w:val="center"/>
          </w:tcPr>
          <w:p w14:paraId="2382605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5BB65EB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7E5D6BE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1013E5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78.33 </w:t>
            </w:r>
          </w:p>
        </w:tc>
        <w:tc>
          <w:tcPr>
            <w:tcW w:w="1239" w:type="dxa"/>
            <w:shd w:val="clear" w:color="auto" w:fill="auto"/>
            <w:noWrap/>
            <w:vAlign w:val="center"/>
          </w:tcPr>
          <w:p w14:paraId="07C10C63"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0.09 </w:t>
            </w:r>
          </w:p>
        </w:tc>
      </w:tr>
      <w:tr w:rsidR="00226903" w14:paraId="43984416" w14:textId="77777777">
        <w:trPr>
          <w:trHeight w:val="288"/>
        </w:trPr>
        <w:tc>
          <w:tcPr>
            <w:tcW w:w="1181" w:type="dxa"/>
            <w:shd w:val="clear" w:color="auto" w:fill="auto"/>
            <w:noWrap/>
            <w:vAlign w:val="center"/>
          </w:tcPr>
          <w:p w14:paraId="1BF9C52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4660 </w:t>
            </w:r>
          </w:p>
        </w:tc>
        <w:tc>
          <w:tcPr>
            <w:tcW w:w="1738" w:type="dxa"/>
            <w:shd w:val="clear" w:color="auto" w:fill="auto"/>
            <w:noWrap/>
            <w:vAlign w:val="center"/>
          </w:tcPr>
          <w:p w14:paraId="580E3EF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3593627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7235B1BE"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0F0B48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78.88 </w:t>
            </w:r>
          </w:p>
        </w:tc>
        <w:tc>
          <w:tcPr>
            <w:tcW w:w="1239" w:type="dxa"/>
            <w:shd w:val="clear" w:color="auto" w:fill="auto"/>
            <w:noWrap/>
            <w:vAlign w:val="center"/>
          </w:tcPr>
          <w:p w14:paraId="7D4B0F5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0.09 </w:t>
            </w:r>
          </w:p>
        </w:tc>
      </w:tr>
      <w:tr w:rsidR="00226903" w14:paraId="0345834C" w14:textId="77777777">
        <w:trPr>
          <w:trHeight w:val="288"/>
        </w:trPr>
        <w:tc>
          <w:tcPr>
            <w:tcW w:w="1181" w:type="dxa"/>
            <w:shd w:val="clear" w:color="auto" w:fill="auto"/>
            <w:noWrap/>
            <w:vAlign w:val="center"/>
          </w:tcPr>
          <w:p w14:paraId="4378E4E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4710 </w:t>
            </w:r>
          </w:p>
        </w:tc>
        <w:tc>
          <w:tcPr>
            <w:tcW w:w="1738" w:type="dxa"/>
            <w:shd w:val="clear" w:color="auto" w:fill="auto"/>
            <w:noWrap/>
            <w:vAlign w:val="center"/>
          </w:tcPr>
          <w:p w14:paraId="0FF2FEE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782A0DE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006542C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47BF5B3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79.43 </w:t>
            </w:r>
          </w:p>
        </w:tc>
        <w:tc>
          <w:tcPr>
            <w:tcW w:w="1239" w:type="dxa"/>
            <w:shd w:val="clear" w:color="auto" w:fill="auto"/>
            <w:noWrap/>
            <w:vAlign w:val="center"/>
          </w:tcPr>
          <w:p w14:paraId="131AB95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0.09 </w:t>
            </w:r>
          </w:p>
        </w:tc>
      </w:tr>
      <w:tr w:rsidR="00226903" w14:paraId="7C5CBF40" w14:textId="77777777">
        <w:trPr>
          <w:trHeight w:val="288"/>
        </w:trPr>
        <w:tc>
          <w:tcPr>
            <w:tcW w:w="1181" w:type="dxa"/>
            <w:shd w:val="clear" w:color="auto" w:fill="auto"/>
            <w:noWrap/>
            <w:vAlign w:val="center"/>
          </w:tcPr>
          <w:p w14:paraId="1CCAA6A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4760 </w:t>
            </w:r>
          </w:p>
        </w:tc>
        <w:tc>
          <w:tcPr>
            <w:tcW w:w="1738" w:type="dxa"/>
            <w:shd w:val="clear" w:color="auto" w:fill="auto"/>
            <w:noWrap/>
            <w:vAlign w:val="center"/>
          </w:tcPr>
          <w:p w14:paraId="2568C07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3EAC9DF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7F35464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39D4FB90"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79.98 </w:t>
            </w:r>
          </w:p>
        </w:tc>
        <w:tc>
          <w:tcPr>
            <w:tcW w:w="1239" w:type="dxa"/>
            <w:shd w:val="clear" w:color="auto" w:fill="auto"/>
            <w:noWrap/>
            <w:vAlign w:val="center"/>
          </w:tcPr>
          <w:p w14:paraId="3AC395F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0.08 </w:t>
            </w:r>
          </w:p>
        </w:tc>
      </w:tr>
      <w:tr w:rsidR="00226903" w14:paraId="70CE5815" w14:textId="77777777">
        <w:trPr>
          <w:trHeight w:val="288"/>
        </w:trPr>
        <w:tc>
          <w:tcPr>
            <w:tcW w:w="1181" w:type="dxa"/>
            <w:shd w:val="clear" w:color="auto" w:fill="auto"/>
            <w:noWrap/>
            <w:vAlign w:val="center"/>
          </w:tcPr>
          <w:p w14:paraId="0D2205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4810 </w:t>
            </w:r>
          </w:p>
        </w:tc>
        <w:tc>
          <w:tcPr>
            <w:tcW w:w="1738" w:type="dxa"/>
            <w:shd w:val="clear" w:color="auto" w:fill="auto"/>
            <w:noWrap/>
            <w:vAlign w:val="center"/>
          </w:tcPr>
          <w:p w14:paraId="6D4CB1F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325468F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6B4C68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6D64526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80.53 </w:t>
            </w:r>
          </w:p>
        </w:tc>
        <w:tc>
          <w:tcPr>
            <w:tcW w:w="1239" w:type="dxa"/>
            <w:shd w:val="clear" w:color="auto" w:fill="auto"/>
            <w:noWrap/>
            <w:vAlign w:val="center"/>
          </w:tcPr>
          <w:p w14:paraId="3CBB198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0.08 </w:t>
            </w:r>
          </w:p>
        </w:tc>
      </w:tr>
      <w:tr w:rsidR="00226903" w14:paraId="2F7AF1F6" w14:textId="77777777">
        <w:trPr>
          <w:trHeight w:val="288"/>
        </w:trPr>
        <w:tc>
          <w:tcPr>
            <w:tcW w:w="1181" w:type="dxa"/>
            <w:shd w:val="clear" w:color="auto" w:fill="auto"/>
            <w:noWrap/>
            <w:vAlign w:val="center"/>
          </w:tcPr>
          <w:p w14:paraId="3715FEE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4860 </w:t>
            </w:r>
          </w:p>
        </w:tc>
        <w:tc>
          <w:tcPr>
            <w:tcW w:w="1738" w:type="dxa"/>
            <w:shd w:val="clear" w:color="auto" w:fill="auto"/>
            <w:noWrap/>
            <w:vAlign w:val="center"/>
          </w:tcPr>
          <w:p w14:paraId="61E01B9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6D90250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4DE8A8CC"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71A089AD"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81.08 </w:t>
            </w:r>
          </w:p>
        </w:tc>
        <w:tc>
          <w:tcPr>
            <w:tcW w:w="1239" w:type="dxa"/>
            <w:shd w:val="clear" w:color="auto" w:fill="auto"/>
            <w:noWrap/>
            <w:vAlign w:val="center"/>
          </w:tcPr>
          <w:p w14:paraId="36CE9D7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0.08 </w:t>
            </w:r>
          </w:p>
        </w:tc>
      </w:tr>
      <w:tr w:rsidR="00226903" w14:paraId="1A039BF1" w14:textId="77777777">
        <w:trPr>
          <w:trHeight w:val="288"/>
        </w:trPr>
        <w:tc>
          <w:tcPr>
            <w:tcW w:w="1181" w:type="dxa"/>
            <w:shd w:val="clear" w:color="auto" w:fill="auto"/>
            <w:noWrap/>
            <w:vAlign w:val="center"/>
          </w:tcPr>
          <w:p w14:paraId="1AA1322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4910 </w:t>
            </w:r>
          </w:p>
        </w:tc>
        <w:tc>
          <w:tcPr>
            <w:tcW w:w="1738" w:type="dxa"/>
            <w:shd w:val="clear" w:color="auto" w:fill="auto"/>
            <w:noWrap/>
            <w:vAlign w:val="center"/>
          </w:tcPr>
          <w:p w14:paraId="350DB61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6A0F8BD6"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717477C4"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1C23910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81.62 </w:t>
            </w:r>
          </w:p>
        </w:tc>
        <w:tc>
          <w:tcPr>
            <w:tcW w:w="1239" w:type="dxa"/>
            <w:shd w:val="clear" w:color="auto" w:fill="auto"/>
            <w:noWrap/>
            <w:vAlign w:val="center"/>
          </w:tcPr>
          <w:p w14:paraId="1B8009C5"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0.08 </w:t>
            </w:r>
          </w:p>
        </w:tc>
      </w:tr>
      <w:tr w:rsidR="00226903" w14:paraId="5959BDD4" w14:textId="77777777">
        <w:trPr>
          <w:trHeight w:val="288"/>
        </w:trPr>
        <w:tc>
          <w:tcPr>
            <w:tcW w:w="1181" w:type="dxa"/>
            <w:shd w:val="clear" w:color="auto" w:fill="auto"/>
            <w:noWrap/>
            <w:vAlign w:val="center"/>
          </w:tcPr>
          <w:p w14:paraId="17822A1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等线"/>
                <w:color w:val="000000"/>
                <w:sz w:val="21"/>
                <w:szCs w:val="21"/>
              </w:rPr>
              <w:t xml:space="preserve">4960 </w:t>
            </w:r>
          </w:p>
        </w:tc>
        <w:tc>
          <w:tcPr>
            <w:tcW w:w="1738" w:type="dxa"/>
            <w:shd w:val="clear" w:color="auto" w:fill="auto"/>
            <w:noWrap/>
            <w:vAlign w:val="center"/>
          </w:tcPr>
          <w:p w14:paraId="7794ACE2"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90" w:type="dxa"/>
            <w:shd w:val="clear" w:color="auto" w:fill="auto"/>
            <w:noWrap/>
            <w:vAlign w:val="center"/>
          </w:tcPr>
          <w:p w14:paraId="1DB94AB9"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614" w:type="dxa"/>
            <w:shd w:val="clear" w:color="auto" w:fill="auto"/>
            <w:noWrap/>
            <w:vAlign w:val="center"/>
          </w:tcPr>
          <w:p w14:paraId="68744EFB"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0.00 </w:t>
            </w:r>
          </w:p>
        </w:tc>
        <w:tc>
          <w:tcPr>
            <w:tcW w:w="1240" w:type="dxa"/>
            <w:shd w:val="clear" w:color="auto" w:fill="auto"/>
            <w:noWrap/>
            <w:vAlign w:val="center"/>
          </w:tcPr>
          <w:p w14:paraId="5106E0BA"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82.17 </w:t>
            </w:r>
          </w:p>
        </w:tc>
        <w:tc>
          <w:tcPr>
            <w:tcW w:w="1239" w:type="dxa"/>
            <w:shd w:val="clear" w:color="auto" w:fill="auto"/>
            <w:noWrap/>
            <w:vAlign w:val="center"/>
          </w:tcPr>
          <w:p w14:paraId="0FE82ED8" w14:textId="77777777" w:rsidR="00226903" w:rsidRDefault="00E53955">
            <w:pPr>
              <w:adjustRightInd/>
              <w:snapToGrid/>
              <w:spacing w:line="240" w:lineRule="auto"/>
              <w:jc w:val="center"/>
              <w:rPr>
                <w:rFonts w:ascii="Times New Roman" w:eastAsia="宋体"/>
                <w:color w:val="000000"/>
                <w:sz w:val="21"/>
                <w:szCs w:val="21"/>
              </w:rPr>
            </w:pPr>
            <w:r>
              <w:rPr>
                <w:rFonts w:ascii="Times New Roman" w:eastAsia="等线"/>
                <w:color w:val="000000"/>
                <w:sz w:val="21"/>
                <w:szCs w:val="21"/>
              </w:rPr>
              <w:t xml:space="preserve">0.08 </w:t>
            </w:r>
          </w:p>
        </w:tc>
      </w:tr>
    </w:tbl>
    <w:p w14:paraId="62D4520B" w14:textId="77777777" w:rsidR="00226903" w:rsidRDefault="00E53955">
      <w:pPr>
        <w:spacing w:line="240" w:lineRule="auto"/>
        <w:ind w:firstLineChars="200" w:firstLine="420"/>
        <w:rPr>
          <w:rFonts w:ascii="Calibri" w:eastAsia="宋体" w:hAnsi="Calibri" w:cs="Calibri"/>
          <w:sz w:val="21"/>
          <w:szCs w:val="21"/>
        </w:rPr>
      </w:pPr>
      <w:r>
        <w:rPr>
          <w:rFonts w:ascii="Calibri" w:eastAsia="宋体" w:hAnsi="Calibri" w:cs="Calibri"/>
          <w:sz w:val="21"/>
          <w:szCs w:val="21"/>
        </w:rPr>
        <w:t>注：</w:t>
      </w:r>
      <w:bookmarkStart w:id="420" w:name="_Hlk4688415"/>
      <w:r>
        <w:rPr>
          <w:rFonts w:ascii="Calibri" w:eastAsia="宋体" w:hAnsi="Calibri" w:cs="Calibri"/>
          <w:sz w:val="21"/>
          <w:szCs w:val="21"/>
        </w:rPr>
        <w:t>根据《建设项目环境风险评价技术导则》（</w:t>
      </w:r>
      <w:r>
        <w:rPr>
          <w:rFonts w:ascii="Calibri" w:eastAsia="宋体" w:hAnsi="Calibri" w:cs="Calibri"/>
          <w:sz w:val="21"/>
          <w:szCs w:val="21"/>
        </w:rPr>
        <w:t>HJ169-2018</w:t>
      </w:r>
      <w:r>
        <w:rPr>
          <w:rFonts w:ascii="Calibri" w:eastAsia="宋体" w:hAnsi="Calibri" w:cs="Calibri"/>
          <w:sz w:val="21"/>
          <w:szCs w:val="21"/>
        </w:rPr>
        <w:t>）</w:t>
      </w:r>
      <w:r>
        <w:rPr>
          <w:rFonts w:ascii="Calibri" w:eastAsia="宋体" w:hAnsi="Calibri" w:cs="Calibri" w:hint="eastAsia"/>
          <w:sz w:val="21"/>
          <w:szCs w:val="21"/>
        </w:rPr>
        <w:t>推荐《美国</w:t>
      </w:r>
      <w:r>
        <w:rPr>
          <w:rFonts w:ascii="Calibri" w:eastAsia="宋体" w:hAnsi="Calibri" w:cs="Calibri" w:hint="eastAsia"/>
          <w:sz w:val="21"/>
          <w:szCs w:val="21"/>
        </w:rPr>
        <w:t>EPA3146</w:t>
      </w:r>
      <w:r>
        <w:rPr>
          <w:rFonts w:ascii="Calibri" w:eastAsia="宋体" w:hAnsi="Calibri" w:cs="Calibri" w:hint="eastAsia"/>
          <w:sz w:val="21"/>
          <w:szCs w:val="21"/>
        </w:rPr>
        <w:t>种物质大气毒性终点浓度值》</w:t>
      </w:r>
      <w:r>
        <w:rPr>
          <w:rFonts w:ascii="Calibri" w:eastAsia="宋体" w:hAnsi="Calibri" w:cs="Calibri"/>
          <w:sz w:val="21"/>
          <w:szCs w:val="21"/>
        </w:rPr>
        <w:t>，</w:t>
      </w:r>
      <w:r>
        <w:rPr>
          <w:rFonts w:ascii="Calibri" w:eastAsia="宋体" w:hAnsi="Calibri" w:cs="Calibri" w:hint="eastAsia"/>
          <w:sz w:val="21"/>
          <w:szCs w:val="21"/>
        </w:rPr>
        <w:t>硫酸</w:t>
      </w:r>
      <w:r>
        <w:rPr>
          <w:rFonts w:ascii="Calibri" w:eastAsia="宋体" w:hAnsi="Calibri" w:cs="Calibri"/>
          <w:sz w:val="21"/>
          <w:szCs w:val="21"/>
        </w:rPr>
        <w:t>毒性终点浓度</w:t>
      </w:r>
      <w:r>
        <w:rPr>
          <w:rFonts w:ascii="Calibri" w:eastAsia="宋体" w:hAnsi="Calibri" w:cs="Calibri"/>
          <w:sz w:val="21"/>
          <w:szCs w:val="21"/>
        </w:rPr>
        <w:t>-1</w:t>
      </w:r>
      <w:r>
        <w:rPr>
          <w:rFonts w:ascii="Calibri" w:eastAsia="宋体" w:hAnsi="Calibri" w:cs="Calibri"/>
          <w:sz w:val="21"/>
          <w:szCs w:val="21"/>
        </w:rPr>
        <w:t>为</w:t>
      </w:r>
      <w:r>
        <w:rPr>
          <w:rFonts w:ascii="Calibri" w:eastAsia="宋体" w:hAnsi="Calibri" w:cs="Calibri" w:hint="eastAsia"/>
          <w:sz w:val="21"/>
          <w:szCs w:val="21"/>
        </w:rPr>
        <w:t>192.5</w:t>
      </w:r>
      <w:r>
        <w:rPr>
          <w:rFonts w:ascii="Calibri" w:eastAsia="宋体" w:hAnsi="Calibri" w:cs="Calibri"/>
          <w:sz w:val="21"/>
          <w:szCs w:val="21"/>
        </w:rPr>
        <w:t>mg/Nm</w:t>
      </w:r>
      <w:r>
        <w:rPr>
          <w:rFonts w:ascii="Calibri" w:eastAsia="宋体" w:hAnsi="Calibri" w:cs="Calibri"/>
          <w:sz w:val="21"/>
          <w:szCs w:val="21"/>
          <w:vertAlign w:val="superscript"/>
        </w:rPr>
        <w:t>3</w:t>
      </w:r>
      <w:r>
        <w:rPr>
          <w:rFonts w:ascii="Calibri" w:eastAsia="宋体" w:hAnsi="Calibri" w:cs="Calibri"/>
          <w:sz w:val="21"/>
          <w:szCs w:val="21"/>
        </w:rPr>
        <w:t>，毒性终点浓度</w:t>
      </w:r>
      <w:r>
        <w:rPr>
          <w:rFonts w:ascii="Calibri" w:eastAsia="宋体" w:hAnsi="Calibri" w:cs="Calibri"/>
          <w:sz w:val="21"/>
          <w:szCs w:val="21"/>
        </w:rPr>
        <w:t>-2</w:t>
      </w:r>
      <w:r>
        <w:rPr>
          <w:rFonts w:ascii="Calibri" w:eastAsia="宋体" w:hAnsi="Calibri" w:cs="Calibri"/>
          <w:sz w:val="21"/>
          <w:szCs w:val="21"/>
        </w:rPr>
        <w:t>为</w:t>
      </w:r>
      <w:r>
        <w:rPr>
          <w:rFonts w:ascii="Calibri" w:eastAsia="宋体" w:hAnsi="Calibri" w:cs="Calibri" w:hint="eastAsia"/>
          <w:sz w:val="21"/>
          <w:szCs w:val="21"/>
        </w:rPr>
        <w:t>105</w:t>
      </w:r>
      <w:r>
        <w:rPr>
          <w:rFonts w:ascii="Calibri" w:eastAsia="宋体" w:hAnsi="Calibri" w:cs="Calibri"/>
          <w:sz w:val="21"/>
          <w:szCs w:val="21"/>
        </w:rPr>
        <w:t>mg/Nm</w:t>
      </w:r>
      <w:r>
        <w:rPr>
          <w:rFonts w:ascii="Calibri" w:eastAsia="宋体" w:hAnsi="Calibri" w:cs="Calibri"/>
          <w:sz w:val="21"/>
          <w:szCs w:val="21"/>
          <w:vertAlign w:val="superscript"/>
        </w:rPr>
        <w:t>3</w:t>
      </w:r>
      <w:bookmarkEnd w:id="420"/>
      <w:r>
        <w:rPr>
          <w:rFonts w:ascii="Calibri" w:eastAsia="宋体" w:hAnsi="Calibri" w:cs="Calibri"/>
          <w:sz w:val="21"/>
          <w:szCs w:val="21"/>
        </w:rPr>
        <w:t>。</w:t>
      </w:r>
    </w:p>
    <w:p w14:paraId="065C5CA5" w14:textId="77777777" w:rsidR="00226903" w:rsidRDefault="00E53955">
      <w:pPr>
        <w:spacing w:line="360" w:lineRule="auto"/>
        <w:ind w:firstLineChars="200" w:firstLine="480"/>
        <w:rPr>
          <w:rFonts w:ascii="宋体" w:eastAsia="宋体" w:hAnsi="宋体" w:cs="Calibri"/>
          <w:sz w:val="24"/>
        </w:rPr>
      </w:pPr>
      <w:r>
        <w:rPr>
          <w:rFonts w:ascii="宋体" w:eastAsia="宋体" w:hAnsi="宋体" w:cs="Calibri" w:hint="eastAsia"/>
          <w:sz w:val="24"/>
        </w:rPr>
        <w:t>根据计算结果，硫酸阈值为105</w:t>
      </w:r>
      <w:r>
        <w:rPr>
          <w:rFonts w:ascii="Calibri" w:eastAsia="宋体" w:hAnsi="Calibri" w:cs="Calibri"/>
          <w:sz w:val="21"/>
          <w:szCs w:val="21"/>
        </w:rPr>
        <w:t xml:space="preserve"> mg/Nm</w:t>
      </w:r>
      <w:r>
        <w:rPr>
          <w:rFonts w:ascii="Calibri" w:eastAsia="宋体" w:hAnsi="Calibri" w:cs="Calibri"/>
          <w:sz w:val="21"/>
          <w:szCs w:val="21"/>
          <w:vertAlign w:val="superscript"/>
        </w:rPr>
        <w:t>3</w:t>
      </w:r>
      <w:r>
        <w:rPr>
          <w:rFonts w:ascii="宋体" w:eastAsia="宋体" w:hAnsi="宋体" w:cs="Calibri" w:hint="eastAsia"/>
          <w:sz w:val="24"/>
        </w:rPr>
        <w:t>，计算浓度均小于阈值。</w:t>
      </w:r>
    </w:p>
    <w:p w14:paraId="205AE7F5" w14:textId="77777777" w:rsidR="00226903" w:rsidRDefault="00E53955">
      <w:pPr>
        <w:spacing w:line="360" w:lineRule="auto"/>
        <w:ind w:firstLineChars="200" w:firstLine="480"/>
        <w:rPr>
          <w:rFonts w:ascii="Times New Roman" w:eastAsia="宋体"/>
          <w:sz w:val="24"/>
        </w:rPr>
      </w:pPr>
      <w:r>
        <w:rPr>
          <w:rFonts w:ascii="Times New Roman" w:eastAsia="宋体"/>
          <w:sz w:val="24"/>
        </w:rPr>
        <w:t>由表</w:t>
      </w:r>
      <w:r>
        <w:rPr>
          <w:rFonts w:ascii="Times New Roman" w:eastAsia="宋体"/>
          <w:sz w:val="24"/>
        </w:rPr>
        <w:t>7.2-15</w:t>
      </w:r>
      <w:r>
        <w:rPr>
          <w:rFonts w:ascii="Times New Roman" w:eastAsia="宋体"/>
          <w:sz w:val="24"/>
        </w:rPr>
        <w:t>可以看出，</w:t>
      </w:r>
      <w:r>
        <w:rPr>
          <w:rFonts w:ascii="Times New Roman" w:eastAsia="宋体" w:hint="eastAsia"/>
          <w:sz w:val="24"/>
        </w:rPr>
        <w:t>硫酸储罐泄漏</w:t>
      </w:r>
      <w:r>
        <w:rPr>
          <w:rFonts w:ascii="Times New Roman" w:eastAsia="宋体"/>
          <w:sz w:val="24"/>
        </w:rPr>
        <w:t>事故发生后，在小风情况下，硫酸落地浓度最大值分别为</w:t>
      </w:r>
      <w:r>
        <w:rPr>
          <w:rFonts w:ascii="Times New Roman" w:eastAsia="宋体"/>
          <w:sz w:val="24"/>
        </w:rPr>
        <w:t>36.60 mg/m</w:t>
      </w:r>
      <w:r>
        <w:rPr>
          <w:rFonts w:ascii="Times New Roman" w:eastAsia="宋体"/>
          <w:sz w:val="24"/>
          <w:vertAlign w:val="superscript"/>
        </w:rPr>
        <w:t>3</w:t>
      </w:r>
      <w:r>
        <w:rPr>
          <w:rFonts w:ascii="Times New Roman" w:eastAsia="宋体"/>
          <w:sz w:val="24"/>
        </w:rPr>
        <w:t>，均不超过毒性终点浓度</w:t>
      </w:r>
      <w:r>
        <w:rPr>
          <w:rFonts w:ascii="Times New Roman" w:eastAsia="宋体"/>
          <w:sz w:val="24"/>
        </w:rPr>
        <w:t>-1</w:t>
      </w:r>
      <w:r>
        <w:rPr>
          <w:rFonts w:ascii="Times New Roman" w:eastAsia="宋体"/>
          <w:sz w:val="24"/>
        </w:rPr>
        <w:t>（</w:t>
      </w:r>
      <w:r>
        <w:rPr>
          <w:rFonts w:ascii="Times New Roman" w:eastAsia="宋体"/>
          <w:sz w:val="24"/>
        </w:rPr>
        <w:t>1</w:t>
      </w:r>
      <w:r>
        <w:rPr>
          <w:rFonts w:ascii="Times New Roman" w:eastAsia="宋体"/>
          <w:sz w:val="24"/>
        </w:rPr>
        <w:t>级为当大气中危险物质浓度低于该限值时，绝大多数人员暴露</w:t>
      </w:r>
      <w:r>
        <w:rPr>
          <w:rFonts w:ascii="Times New Roman" w:eastAsia="宋体"/>
          <w:sz w:val="24"/>
        </w:rPr>
        <w:t xml:space="preserve"> 1h</w:t>
      </w:r>
      <w:r>
        <w:rPr>
          <w:rFonts w:ascii="Times New Roman" w:eastAsia="宋体"/>
          <w:sz w:val="24"/>
        </w:rPr>
        <w:t>不会对生命造成威胁，当超过该限值时，即有可能对人群造成生命威胁）和毒性终点浓度</w:t>
      </w:r>
      <w:r>
        <w:rPr>
          <w:rFonts w:ascii="Times New Roman" w:eastAsia="宋体"/>
          <w:sz w:val="24"/>
        </w:rPr>
        <w:t>-2</w:t>
      </w:r>
      <w:r>
        <w:rPr>
          <w:rFonts w:ascii="Times New Roman" w:eastAsia="宋体"/>
          <w:sz w:val="24"/>
        </w:rPr>
        <w:t>（</w:t>
      </w:r>
      <w:r>
        <w:rPr>
          <w:rFonts w:ascii="Times New Roman" w:eastAsia="宋体"/>
          <w:sz w:val="24"/>
        </w:rPr>
        <w:t>2</w:t>
      </w:r>
      <w:r>
        <w:rPr>
          <w:rFonts w:ascii="Times New Roman" w:eastAsia="宋体"/>
          <w:sz w:val="24"/>
        </w:rPr>
        <w:t>级为当大气中危险物质浓度低于该限值时，一般不会对人体造成不可逆的伤害，或出现的症状一般不会损伤该个体采取有效防护措施的能力）。</w:t>
      </w:r>
    </w:p>
    <w:p w14:paraId="5A815674"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根据最近关心点小河</w:t>
      </w:r>
      <w:proofErr w:type="gramStart"/>
      <w:r>
        <w:rPr>
          <w:rFonts w:ascii="Times New Roman" w:eastAsia="宋体" w:hint="eastAsia"/>
          <w:sz w:val="24"/>
        </w:rPr>
        <w:t>涯</w:t>
      </w:r>
      <w:proofErr w:type="gramEnd"/>
      <w:r>
        <w:rPr>
          <w:rFonts w:ascii="Times New Roman" w:eastAsia="宋体" w:hint="eastAsia"/>
          <w:sz w:val="24"/>
        </w:rPr>
        <w:t>的预测结果得出，当硫酸发生泄漏时，硫酸对当地无影响。</w:t>
      </w:r>
    </w:p>
    <w:p w14:paraId="2EDE7FAD" w14:textId="77777777" w:rsidR="00226903" w:rsidRDefault="00E53955">
      <w:pPr>
        <w:spacing w:line="360" w:lineRule="auto"/>
        <w:ind w:firstLineChars="200" w:firstLine="480"/>
        <w:rPr>
          <w:rFonts w:ascii="Calibri" w:eastAsia="宋体" w:hAnsi="Calibri" w:cs="Calibri"/>
          <w:sz w:val="24"/>
          <w:szCs w:val="20"/>
        </w:rPr>
      </w:pPr>
      <w:r>
        <w:rPr>
          <w:rFonts w:ascii="Times New Roman" w:eastAsia="宋体" w:hint="eastAsia"/>
          <w:sz w:val="24"/>
        </w:rPr>
        <w:t>B</w:t>
      </w:r>
      <w:r>
        <w:rPr>
          <w:rFonts w:ascii="Times New Roman" w:eastAsia="宋体" w:hint="eastAsia"/>
          <w:sz w:val="24"/>
        </w:rPr>
        <w:t>、</w:t>
      </w:r>
      <w:r>
        <w:rPr>
          <w:rFonts w:ascii="Calibri" w:eastAsia="宋体" w:hAnsi="Calibri" w:cs="Calibri" w:hint="eastAsia"/>
          <w:sz w:val="24"/>
          <w:szCs w:val="20"/>
        </w:rPr>
        <w:t xml:space="preserve"> AFTOX </w:t>
      </w:r>
      <w:r>
        <w:rPr>
          <w:rFonts w:ascii="Calibri" w:eastAsia="宋体" w:hAnsi="Calibri" w:cs="Calibri" w:hint="eastAsia"/>
          <w:sz w:val="24"/>
          <w:szCs w:val="20"/>
        </w:rPr>
        <w:t>模式氯化氢预测结果</w:t>
      </w:r>
    </w:p>
    <w:p w14:paraId="28D4DA07" w14:textId="00BAA65D" w:rsidR="00226903" w:rsidRDefault="00E53955">
      <w:pPr>
        <w:adjustRightInd/>
        <w:snapToGrid/>
        <w:spacing w:line="360" w:lineRule="auto"/>
        <w:ind w:firstLineChars="200" w:firstLine="480"/>
        <w:rPr>
          <w:rFonts w:ascii="Calibri" w:eastAsia="宋体" w:hAnsi="Calibri" w:cs="Calibri"/>
          <w:sz w:val="24"/>
        </w:rPr>
      </w:pPr>
      <w:r>
        <w:rPr>
          <w:rFonts w:ascii="Calibri" w:eastAsia="宋体" w:hAnsi="Calibri" w:cs="Calibri" w:hint="eastAsia"/>
          <w:sz w:val="24"/>
          <w:szCs w:val="20"/>
        </w:rPr>
        <w:t>盐酸泄漏挥发的氯化氢废气在轴线各点的最大浓度及出现时刻以及质心的高度、最大浓度及出现时刻预测结果见表</w:t>
      </w:r>
      <w:r w:rsidR="00E63490">
        <w:rPr>
          <w:rFonts w:ascii="Calibri" w:eastAsia="宋体" w:hAnsi="Calibri" w:cs="Calibri" w:hint="eastAsia"/>
          <w:sz w:val="24"/>
        </w:rPr>
        <w:t>6.3-6</w:t>
      </w:r>
      <w:r>
        <w:rPr>
          <w:rFonts w:ascii="Calibri" w:eastAsia="宋体" w:hAnsi="Calibri" w:cs="Calibri" w:hint="eastAsia"/>
          <w:sz w:val="24"/>
        </w:rPr>
        <w:t>。</w:t>
      </w:r>
    </w:p>
    <w:tbl>
      <w:tblPr>
        <w:tblW w:w="8292" w:type="dxa"/>
        <w:tblLayout w:type="fixed"/>
        <w:tblLook w:val="04A0" w:firstRow="1" w:lastRow="0" w:firstColumn="1" w:lastColumn="0" w:noHBand="0" w:noVBand="1"/>
      </w:tblPr>
      <w:tblGrid>
        <w:gridCol w:w="2764"/>
        <w:gridCol w:w="2765"/>
        <w:gridCol w:w="2763"/>
      </w:tblGrid>
      <w:tr w:rsidR="00226903" w14:paraId="23A9D1A9" w14:textId="77777777">
        <w:trPr>
          <w:trHeight w:val="465"/>
          <w:tblHeader/>
        </w:trPr>
        <w:tc>
          <w:tcPr>
            <w:tcW w:w="2764" w:type="dxa"/>
            <w:tcBorders>
              <w:top w:val="single" w:sz="8" w:space="0" w:color="auto"/>
              <w:left w:val="single" w:sz="8" w:space="0" w:color="auto"/>
              <w:bottom w:val="single" w:sz="8" w:space="0" w:color="auto"/>
              <w:right w:val="single" w:sz="8" w:space="0" w:color="auto"/>
            </w:tcBorders>
            <w:shd w:val="clear" w:color="auto" w:fill="auto"/>
            <w:vAlign w:val="center"/>
          </w:tcPr>
          <w:p w14:paraId="08BD11A4" w14:textId="77777777" w:rsidR="00226903" w:rsidRDefault="00E53955">
            <w:pPr>
              <w:widowControl/>
              <w:adjustRightInd/>
              <w:snapToGrid/>
              <w:spacing w:line="240" w:lineRule="auto"/>
              <w:jc w:val="center"/>
              <w:rPr>
                <w:rFonts w:ascii="宋体" w:eastAsia="宋体" w:hAnsi="宋体"/>
                <w:b/>
                <w:kern w:val="0"/>
                <w:sz w:val="21"/>
                <w:szCs w:val="21"/>
              </w:rPr>
            </w:pPr>
            <w:r>
              <w:rPr>
                <w:rFonts w:ascii="宋体" w:eastAsia="宋体" w:hAnsi="宋体"/>
                <w:b/>
                <w:color w:val="000000"/>
                <w:kern w:val="0"/>
                <w:sz w:val="21"/>
                <w:szCs w:val="21"/>
              </w:rPr>
              <w:t>事故类型</w:t>
            </w:r>
          </w:p>
        </w:tc>
        <w:tc>
          <w:tcPr>
            <w:tcW w:w="5528" w:type="dxa"/>
            <w:gridSpan w:val="2"/>
            <w:tcBorders>
              <w:top w:val="single" w:sz="8" w:space="0" w:color="auto"/>
              <w:left w:val="nil"/>
              <w:bottom w:val="single" w:sz="8" w:space="0" w:color="auto"/>
              <w:right w:val="single" w:sz="8" w:space="0" w:color="auto"/>
            </w:tcBorders>
            <w:shd w:val="clear" w:color="auto" w:fill="auto"/>
            <w:vAlign w:val="center"/>
          </w:tcPr>
          <w:p w14:paraId="585A84E9" w14:textId="77777777" w:rsidR="00226903" w:rsidRDefault="00E53955">
            <w:pPr>
              <w:widowControl/>
              <w:adjustRightInd/>
              <w:snapToGrid/>
              <w:spacing w:line="240" w:lineRule="auto"/>
              <w:jc w:val="center"/>
              <w:rPr>
                <w:rFonts w:ascii="宋体" w:eastAsia="宋体" w:hAnsi="宋体"/>
                <w:b/>
                <w:kern w:val="0"/>
                <w:sz w:val="21"/>
                <w:szCs w:val="21"/>
              </w:rPr>
            </w:pPr>
            <w:r>
              <w:rPr>
                <w:rFonts w:ascii="宋体" w:eastAsia="宋体" w:hAnsi="宋体"/>
                <w:b/>
                <w:color w:val="000000"/>
                <w:kern w:val="0"/>
                <w:sz w:val="21"/>
                <w:szCs w:val="21"/>
              </w:rPr>
              <w:t>盐酸泄漏挥发的氯化氢</w:t>
            </w:r>
          </w:p>
        </w:tc>
      </w:tr>
      <w:tr w:rsidR="00226903" w14:paraId="27B87BEB" w14:textId="77777777">
        <w:trPr>
          <w:trHeight w:val="465"/>
          <w:tblHeader/>
        </w:trPr>
        <w:tc>
          <w:tcPr>
            <w:tcW w:w="2764" w:type="dxa"/>
            <w:tcBorders>
              <w:top w:val="single" w:sz="8" w:space="0" w:color="auto"/>
              <w:left w:val="single" w:sz="8" w:space="0" w:color="auto"/>
              <w:bottom w:val="single" w:sz="8" w:space="0" w:color="auto"/>
              <w:right w:val="single" w:sz="8" w:space="0" w:color="auto"/>
            </w:tcBorders>
            <w:shd w:val="clear" w:color="auto" w:fill="auto"/>
            <w:vAlign w:val="center"/>
          </w:tcPr>
          <w:p w14:paraId="44DD1344"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距离</w:t>
            </w:r>
            <w:r>
              <w:rPr>
                <w:rFonts w:ascii="Times New Roman" w:eastAsia="宋体"/>
                <w:kern w:val="0"/>
                <w:sz w:val="21"/>
                <w:szCs w:val="21"/>
              </w:rPr>
              <w:t>(m)</w:t>
            </w:r>
          </w:p>
        </w:tc>
        <w:tc>
          <w:tcPr>
            <w:tcW w:w="2765" w:type="dxa"/>
            <w:tcBorders>
              <w:top w:val="single" w:sz="8" w:space="0" w:color="auto"/>
              <w:left w:val="nil"/>
              <w:bottom w:val="single" w:sz="8" w:space="0" w:color="auto"/>
              <w:right w:val="single" w:sz="8" w:space="0" w:color="auto"/>
            </w:tcBorders>
            <w:shd w:val="clear" w:color="auto" w:fill="auto"/>
            <w:vAlign w:val="center"/>
          </w:tcPr>
          <w:p w14:paraId="7038ED7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浓度出现时间</w:t>
            </w:r>
            <w:r>
              <w:rPr>
                <w:rFonts w:ascii="Times New Roman" w:eastAsia="宋体"/>
                <w:kern w:val="0"/>
                <w:sz w:val="21"/>
                <w:szCs w:val="21"/>
              </w:rPr>
              <w:t>(min)</w:t>
            </w:r>
          </w:p>
        </w:tc>
        <w:tc>
          <w:tcPr>
            <w:tcW w:w="2763" w:type="dxa"/>
            <w:tcBorders>
              <w:top w:val="single" w:sz="8" w:space="0" w:color="auto"/>
              <w:left w:val="nil"/>
              <w:bottom w:val="single" w:sz="8" w:space="0" w:color="auto"/>
              <w:right w:val="single" w:sz="8" w:space="0" w:color="auto"/>
            </w:tcBorders>
            <w:shd w:val="clear" w:color="auto" w:fill="auto"/>
            <w:vAlign w:val="center"/>
          </w:tcPr>
          <w:p w14:paraId="52FBFA2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高峰浓度</w:t>
            </w:r>
            <w:r>
              <w:rPr>
                <w:rFonts w:ascii="Times New Roman" w:eastAsia="宋体"/>
                <w:kern w:val="0"/>
                <w:sz w:val="21"/>
                <w:szCs w:val="21"/>
              </w:rPr>
              <w:t>(mg/m</w:t>
            </w:r>
            <w:r>
              <w:rPr>
                <w:rFonts w:ascii="Times New Roman" w:eastAsia="宋体"/>
                <w:kern w:val="0"/>
                <w:sz w:val="21"/>
                <w:szCs w:val="21"/>
                <w:vertAlign w:val="superscript"/>
              </w:rPr>
              <w:t>3</w:t>
            </w:r>
            <w:r>
              <w:rPr>
                <w:rFonts w:ascii="Times New Roman" w:eastAsia="宋体"/>
                <w:kern w:val="0"/>
                <w:sz w:val="21"/>
                <w:szCs w:val="21"/>
              </w:rPr>
              <w:t>)</w:t>
            </w:r>
          </w:p>
        </w:tc>
      </w:tr>
      <w:tr w:rsidR="00226903" w14:paraId="307CE65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B76A05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w:t>
            </w:r>
          </w:p>
        </w:tc>
        <w:tc>
          <w:tcPr>
            <w:tcW w:w="2765" w:type="dxa"/>
            <w:tcBorders>
              <w:top w:val="nil"/>
              <w:left w:val="nil"/>
              <w:bottom w:val="single" w:sz="8" w:space="0" w:color="auto"/>
              <w:right w:val="single" w:sz="8" w:space="0" w:color="auto"/>
            </w:tcBorders>
            <w:shd w:val="clear" w:color="auto" w:fill="auto"/>
            <w:vAlign w:val="center"/>
          </w:tcPr>
          <w:p w14:paraId="40F3004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0.08</w:t>
            </w:r>
          </w:p>
        </w:tc>
        <w:tc>
          <w:tcPr>
            <w:tcW w:w="2763" w:type="dxa"/>
            <w:tcBorders>
              <w:top w:val="nil"/>
              <w:left w:val="nil"/>
              <w:bottom w:val="single" w:sz="8" w:space="0" w:color="auto"/>
              <w:right w:val="single" w:sz="8" w:space="0" w:color="auto"/>
            </w:tcBorders>
            <w:shd w:val="clear" w:color="auto" w:fill="auto"/>
            <w:vAlign w:val="center"/>
          </w:tcPr>
          <w:p w14:paraId="455D89D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8.02E-07</w:t>
            </w:r>
          </w:p>
        </w:tc>
      </w:tr>
      <w:tr w:rsidR="00226903" w14:paraId="3C5ECA6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29DD2D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60</w:t>
            </w:r>
          </w:p>
        </w:tc>
        <w:tc>
          <w:tcPr>
            <w:tcW w:w="2765" w:type="dxa"/>
            <w:tcBorders>
              <w:top w:val="nil"/>
              <w:left w:val="nil"/>
              <w:bottom w:val="single" w:sz="8" w:space="0" w:color="auto"/>
              <w:right w:val="single" w:sz="8" w:space="0" w:color="auto"/>
            </w:tcBorders>
            <w:shd w:val="clear" w:color="auto" w:fill="auto"/>
            <w:vAlign w:val="center"/>
          </w:tcPr>
          <w:p w14:paraId="3BAECBF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0.50</w:t>
            </w:r>
          </w:p>
        </w:tc>
        <w:tc>
          <w:tcPr>
            <w:tcW w:w="2763" w:type="dxa"/>
            <w:tcBorders>
              <w:top w:val="nil"/>
              <w:left w:val="nil"/>
              <w:bottom w:val="single" w:sz="8" w:space="0" w:color="auto"/>
              <w:right w:val="single" w:sz="8" w:space="0" w:color="auto"/>
            </w:tcBorders>
            <w:shd w:val="clear" w:color="auto" w:fill="auto"/>
            <w:vAlign w:val="center"/>
          </w:tcPr>
          <w:p w14:paraId="3BD3833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2.69E+01</w:t>
            </w:r>
          </w:p>
        </w:tc>
      </w:tr>
      <w:tr w:rsidR="00226903" w14:paraId="0D76C9C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B88767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110</w:t>
            </w:r>
          </w:p>
        </w:tc>
        <w:tc>
          <w:tcPr>
            <w:tcW w:w="2765" w:type="dxa"/>
            <w:tcBorders>
              <w:top w:val="nil"/>
              <w:left w:val="nil"/>
              <w:bottom w:val="single" w:sz="8" w:space="0" w:color="auto"/>
              <w:right w:val="single" w:sz="8" w:space="0" w:color="auto"/>
            </w:tcBorders>
            <w:shd w:val="clear" w:color="auto" w:fill="auto"/>
            <w:vAlign w:val="center"/>
          </w:tcPr>
          <w:p w14:paraId="5D3575E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0.92</w:t>
            </w:r>
          </w:p>
        </w:tc>
        <w:tc>
          <w:tcPr>
            <w:tcW w:w="2763" w:type="dxa"/>
            <w:tcBorders>
              <w:top w:val="nil"/>
              <w:left w:val="nil"/>
              <w:bottom w:val="single" w:sz="8" w:space="0" w:color="auto"/>
              <w:right w:val="single" w:sz="8" w:space="0" w:color="auto"/>
            </w:tcBorders>
            <w:shd w:val="clear" w:color="auto" w:fill="auto"/>
            <w:vAlign w:val="center"/>
          </w:tcPr>
          <w:p w14:paraId="66F9852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2.45E+01</w:t>
            </w:r>
          </w:p>
        </w:tc>
      </w:tr>
      <w:tr w:rsidR="00226903" w14:paraId="5AFA7F46"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1283E4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160</w:t>
            </w:r>
          </w:p>
        </w:tc>
        <w:tc>
          <w:tcPr>
            <w:tcW w:w="2765" w:type="dxa"/>
            <w:tcBorders>
              <w:top w:val="nil"/>
              <w:left w:val="nil"/>
              <w:bottom w:val="single" w:sz="8" w:space="0" w:color="auto"/>
              <w:right w:val="single" w:sz="8" w:space="0" w:color="auto"/>
            </w:tcBorders>
            <w:shd w:val="clear" w:color="auto" w:fill="auto"/>
            <w:vAlign w:val="center"/>
          </w:tcPr>
          <w:p w14:paraId="1FEAC36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1.33</w:t>
            </w:r>
          </w:p>
        </w:tc>
        <w:tc>
          <w:tcPr>
            <w:tcW w:w="2763" w:type="dxa"/>
            <w:tcBorders>
              <w:top w:val="nil"/>
              <w:left w:val="nil"/>
              <w:bottom w:val="single" w:sz="8" w:space="0" w:color="auto"/>
              <w:right w:val="single" w:sz="8" w:space="0" w:color="auto"/>
            </w:tcBorders>
            <w:shd w:val="clear" w:color="auto" w:fill="auto"/>
            <w:vAlign w:val="center"/>
          </w:tcPr>
          <w:p w14:paraId="0C560495"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1.91E+01</w:t>
            </w:r>
          </w:p>
        </w:tc>
      </w:tr>
      <w:tr w:rsidR="00226903" w14:paraId="3C37CE52"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6F194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210</w:t>
            </w:r>
          </w:p>
        </w:tc>
        <w:tc>
          <w:tcPr>
            <w:tcW w:w="2765" w:type="dxa"/>
            <w:tcBorders>
              <w:top w:val="nil"/>
              <w:left w:val="nil"/>
              <w:bottom w:val="single" w:sz="8" w:space="0" w:color="auto"/>
              <w:right w:val="single" w:sz="8" w:space="0" w:color="auto"/>
            </w:tcBorders>
            <w:shd w:val="clear" w:color="auto" w:fill="auto"/>
            <w:vAlign w:val="center"/>
          </w:tcPr>
          <w:p w14:paraId="0CE04D3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1.75</w:t>
            </w:r>
          </w:p>
        </w:tc>
        <w:tc>
          <w:tcPr>
            <w:tcW w:w="2763" w:type="dxa"/>
            <w:tcBorders>
              <w:top w:val="nil"/>
              <w:left w:val="nil"/>
              <w:bottom w:val="single" w:sz="8" w:space="0" w:color="auto"/>
              <w:right w:val="single" w:sz="8" w:space="0" w:color="auto"/>
            </w:tcBorders>
            <w:shd w:val="clear" w:color="auto" w:fill="auto"/>
            <w:vAlign w:val="center"/>
          </w:tcPr>
          <w:p w14:paraId="13FF179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1.51E+01</w:t>
            </w:r>
          </w:p>
        </w:tc>
      </w:tr>
      <w:tr w:rsidR="00226903" w14:paraId="658844F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3F305E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260</w:t>
            </w:r>
          </w:p>
        </w:tc>
        <w:tc>
          <w:tcPr>
            <w:tcW w:w="2765" w:type="dxa"/>
            <w:tcBorders>
              <w:top w:val="nil"/>
              <w:left w:val="nil"/>
              <w:bottom w:val="single" w:sz="8" w:space="0" w:color="auto"/>
              <w:right w:val="single" w:sz="8" w:space="0" w:color="auto"/>
            </w:tcBorders>
            <w:shd w:val="clear" w:color="auto" w:fill="auto"/>
            <w:vAlign w:val="center"/>
          </w:tcPr>
          <w:p w14:paraId="5D36D1F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2.17</w:t>
            </w:r>
          </w:p>
        </w:tc>
        <w:tc>
          <w:tcPr>
            <w:tcW w:w="2763" w:type="dxa"/>
            <w:tcBorders>
              <w:top w:val="nil"/>
              <w:left w:val="nil"/>
              <w:bottom w:val="single" w:sz="8" w:space="0" w:color="auto"/>
              <w:right w:val="single" w:sz="8" w:space="0" w:color="auto"/>
            </w:tcBorders>
            <w:shd w:val="clear" w:color="auto" w:fill="auto"/>
            <w:vAlign w:val="center"/>
          </w:tcPr>
          <w:p w14:paraId="1B213F5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1.20E+01</w:t>
            </w:r>
          </w:p>
        </w:tc>
      </w:tr>
      <w:tr w:rsidR="00226903" w14:paraId="17721E01"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7CBDAA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310</w:t>
            </w:r>
          </w:p>
        </w:tc>
        <w:tc>
          <w:tcPr>
            <w:tcW w:w="2765" w:type="dxa"/>
            <w:tcBorders>
              <w:top w:val="nil"/>
              <w:left w:val="nil"/>
              <w:bottom w:val="single" w:sz="8" w:space="0" w:color="auto"/>
              <w:right w:val="single" w:sz="8" w:space="0" w:color="auto"/>
            </w:tcBorders>
            <w:shd w:val="clear" w:color="auto" w:fill="auto"/>
            <w:vAlign w:val="center"/>
          </w:tcPr>
          <w:p w14:paraId="229027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2.58</w:t>
            </w:r>
          </w:p>
        </w:tc>
        <w:tc>
          <w:tcPr>
            <w:tcW w:w="2763" w:type="dxa"/>
            <w:tcBorders>
              <w:top w:val="nil"/>
              <w:left w:val="nil"/>
              <w:bottom w:val="single" w:sz="8" w:space="0" w:color="auto"/>
              <w:right w:val="single" w:sz="8" w:space="0" w:color="auto"/>
            </w:tcBorders>
            <w:shd w:val="clear" w:color="auto" w:fill="auto"/>
            <w:vAlign w:val="center"/>
          </w:tcPr>
          <w:p w14:paraId="0F50524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9.75E+00</w:t>
            </w:r>
          </w:p>
        </w:tc>
      </w:tr>
      <w:tr w:rsidR="00226903" w14:paraId="6068E2A7"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FF5D18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360</w:t>
            </w:r>
          </w:p>
        </w:tc>
        <w:tc>
          <w:tcPr>
            <w:tcW w:w="2765" w:type="dxa"/>
            <w:tcBorders>
              <w:top w:val="nil"/>
              <w:left w:val="nil"/>
              <w:bottom w:val="single" w:sz="8" w:space="0" w:color="auto"/>
              <w:right w:val="single" w:sz="8" w:space="0" w:color="auto"/>
            </w:tcBorders>
            <w:shd w:val="clear" w:color="auto" w:fill="auto"/>
            <w:vAlign w:val="center"/>
          </w:tcPr>
          <w:p w14:paraId="6473CE4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3.00</w:t>
            </w:r>
          </w:p>
        </w:tc>
        <w:tc>
          <w:tcPr>
            <w:tcW w:w="2763" w:type="dxa"/>
            <w:tcBorders>
              <w:top w:val="nil"/>
              <w:left w:val="nil"/>
              <w:bottom w:val="single" w:sz="8" w:space="0" w:color="auto"/>
              <w:right w:val="single" w:sz="8" w:space="0" w:color="auto"/>
            </w:tcBorders>
            <w:shd w:val="clear" w:color="auto" w:fill="auto"/>
            <w:vAlign w:val="center"/>
          </w:tcPr>
          <w:p w14:paraId="49BC85E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8.05E+00</w:t>
            </w:r>
          </w:p>
        </w:tc>
      </w:tr>
      <w:tr w:rsidR="00226903" w14:paraId="0C3FACE6"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2CBF94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410</w:t>
            </w:r>
          </w:p>
        </w:tc>
        <w:tc>
          <w:tcPr>
            <w:tcW w:w="2765" w:type="dxa"/>
            <w:tcBorders>
              <w:top w:val="nil"/>
              <w:left w:val="nil"/>
              <w:bottom w:val="single" w:sz="8" w:space="0" w:color="auto"/>
              <w:right w:val="single" w:sz="8" w:space="0" w:color="auto"/>
            </w:tcBorders>
            <w:shd w:val="clear" w:color="auto" w:fill="auto"/>
            <w:vAlign w:val="center"/>
          </w:tcPr>
          <w:p w14:paraId="562820F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3.42</w:t>
            </w:r>
          </w:p>
        </w:tc>
        <w:tc>
          <w:tcPr>
            <w:tcW w:w="2763" w:type="dxa"/>
            <w:tcBorders>
              <w:top w:val="nil"/>
              <w:left w:val="nil"/>
              <w:bottom w:val="single" w:sz="8" w:space="0" w:color="auto"/>
              <w:right w:val="single" w:sz="8" w:space="0" w:color="auto"/>
            </w:tcBorders>
            <w:shd w:val="clear" w:color="auto" w:fill="auto"/>
            <w:vAlign w:val="center"/>
          </w:tcPr>
          <w:p w14:paraId="5C8598B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6.76E+00</w:t>
            </w:r>
          </w:p>
        </w:tc>
      </w:tr>
      <w:tr w:rsidR="00226903" w14:paraId="58FF204D"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1D8AAE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460</w:t>
            </w:r>
          </w:p>
        </w:tc>
        <w:tc>
          <w:tcPr>
            <w:tcW w:w="2765" w:type="dxa"/>
            <w:tcBorders>
              <w:top w:val="nil"/>
              <w:left w:val="nil"/>
              <w:bottom w:val="single" w:sz="8" w:space="0" w:color="auto"/>
              <w:right w:val="single" w:sz="8" w:space="0" w:color="auto"/>
            </w:tcBorders>
            <w:shd w:val="clear" w:color="auto" w:fill="auto"/>
            <w:vAlign w:val="center"/>
          </w:tcPr>
          <w:p w14:paraId="702228D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3.83</w:t>
            </w:r>
          </w:p>
        </w:tc>
        <w:tc>
          <w:tcPr>
            <w:tcW w:w="2763" w:type="dxa"/>
            <w:tcBorders>
              <w:top w:val="nil"/>
              <w:left w:val="nil"/>
              <w:bottom w:val="single" w:sz="8" w:space="0" w:color="auto"/>
              <w:right w:val="single" w:sz="8" w:space="0" w:color="auto"/>
            </w:tcBorders>
            <w:shd w:val="clear" w:color="auto" w:fill="auto"/>
            <w:vAlign w:val="center"/>
          </w:tcPr>
          <w:p w14:paraId="69861C78"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5.75E+00</w:t>
            </w:r>
          </w:p>
        </w:tc>
      </w:tr>
      <w:tr w:rsidR="00226903" w14:paraId="5A52BF5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E871BB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510</w:t>
            </w:r>
          </w:p>
        </w:tc>
        <w:tc>
          <w:tcPr>
            <w:tcW w:w="2765" w:type="dxa"/>
            <w:tcBorders>
              <w:top w:val="nil"/>
              <w:left w:val="nil"/>
              <w:bottom w:val="single" w:sz="8" w:space="0" w:color="auto"/>
              <w:right w:val="single" w:sz="8" w:space="0" w:color="auto"/>
            </w:tcBorders>
            <w:shd w:val="clear" w:color="auto" w:fill="auto"/>
            <w:vAlign w:val="center"/>
          </w:tcPr>
          <w:p w14:paraId="303F0AF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4.25</w:t>
            </w:r>
          </w:p>
        </w:tc>
        <w:tc>
          <w:tcPr>
            <w:tcW w:w="2763" w:type="dxa"/>
            <w:tcBorders>
              <w:top w:val="nil"/>
              <w:left w:val="nil"/>
              <w:bottom w:val="single" w:sz="8" w:space="0" w:color="auto"/>
              <w:right w:val="single" w:sz="8" w:space="0" w:color="auto"/>
            </w:tcBorders>
            <w:shd w:val="clear" w:color="auto" w:fill="auto"/>
            <w:vAlign w:val="center"/>
          </w:tcPr>
          <w:p w14:paraId="7D950E4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4.96E+00</w:t>
            </w:r>
          </w:p>
        </w:tc>
      </w:tr>
      <w:tr w:rsidR="00226903" w14:paraId="39057824"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3837A4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560</w:t>
            </w:r>
          </w:p>
        </w:tc>
        <w:tc>
          <w:tcPr>
            <w:tcW w:w="2765" w:type="dxa"/>
            <w:tcBorders>
              <w:top w:val="nil"/>
              <w:left w:val="nil"/>
              <w:bottom w:val="single" w:sz="8" w:space="0" w:color="auto"/>
              <w:right w:val="single" w:sz="8" w:space="0" w:color="auto"/>
            </w:tcBorders>
            <w:shd w:val="clear" w:color="auto" w:fill="auto"/>
            <w:vAlign w:val="center"/>
          </w:tcPr>
          <w:p w14:paraId="55F77B9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4.67</w:t>
            </w:r>
          </w:p>
        </w:tc>
        <w:tc>
          <w:tcPr>
            <w:tcW w:w="2763" w:type="dxa"/>
            <w:tcBorders>
              <w:top w:val="nil"/>
              <w:left w:val="nil"/>
              <w:bottom w:val="single" w:sz="8" w:space="0" w:color="auto"/>
              <w:right w:val="single" w:sz="8" w:space="0" w:color="auto"/>
            </w:tcBorders>
            <w:shd w:val="clear" w:color="auto" w:fill="auto"/>
            <w:vAlign w:val="center"/>
          </w:tcPr>
          <w:p w14:paraId="124D42B9"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4.32E+00</w:t>
            </w:r>
          </w:p>
        </w:tc>
      </w:tr>
      <w:tr w:rsidR="00226903" w14:paraId="77D1919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1DEDB1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610</w:t>
            </w:r>
          </w:p>
        </w:tc>
        <w:tc>
          <w:tcPr>
            <w:tcW w:w="2765" w:type="dxa"/>
            <w:tcBorders>
              <w:top w:val="nil"/>
              <w:left w:val="nil"/>
              <w:bottom w:val="single" w:sz="8" w:space="0" w:color="auto"/>
              <w:right w:val="single" w:sz="8" w:space="0" w:color="auto"/>
            </w:tcBorders>
            <w:shd w:val="clear" w:color="auto" w:fill="auto"/>
            <w:vAlign w:val="center"/>
          </w:tcPr>
          <w:p w14:paraId="7D88BFC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5.08</w:t>
            </w:r>
          </w:p>
        </w:tc>
        <w:tc>
          <w:tcPr>
            <w:tcW w:w="2763" w:type="dxa"/>
            <w:tcBorders>
              <w:top w:val="nil"/>
              <w:left w:val="nil"/>
              <w:bottom w:val="single" w:sz="8" w:space="0" w:color="auto"/>
              <w:right w:val="single" w:sz="8" w:space="0" w:color="auto"/>
            </w:tcBorders>
            <w:shd w:val="clear" w:color="auto" w:fill="auto"/>
            <w:vAlign w:val="center"/>
          </w:tcPr>
          <w:p w14:paraId="0232F444"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3.80E+00</w:t>
            </w:r>
          </w:p>
        </w:tc>
      </w:tr>
      <w:tr w:rsidR="00226903" w14:paraId="1CD06513"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DCC4E1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660</w:t>
            </w:r>
          </w:p>
        </w:tc>
        <w:tc>
          <w:tcPr>
            <w:tcW w:w="2765" w:type="dxa"/>
            <w:tcBorders>
              <w:top w:val="nil"/>
              <w:left w:val="nil"/>
              <w:bottom w:val="single" w:sz="8" w:space="0" w:color="auto"/>
              <w:right w:val="single" w:sz="8" w:space="0" w:color="auto"/>
            </w:tcBorders>
            <w:shd w:val="clear" w:color="auto" w:fill="auto"/>
            <w:vAlign w:val="center"/>
          </w:tcPr>
          <w:p w14:paraId="61DCA44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5.50</w:t>
            </w:r>
          </w:p>
        </w:tc>
        <w:tc>
          <w:tcPr>
            <w:tcW w:w="2763" w:type="dxa"/>
            <w:tcBorders>
              <w:top w:val="nil"/>
              <w:left w:val="nil"/>
              <w:bottom w:val="single" w:sz="8" w:space="0" w:color="auto"/>
              <w:right w:val="single" w:sz="8" w:space="0" w:color="auto"/>
            </w:tcBorders>
            <w:shd w:val="clear" w:color="auto" w:fill="auto"/>
            <w:vAlign w:val="center"/>
          </w:tcPr>
          <w:p w14:paraId="6897A636"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3.37E+00</w:t>
            </w:r>
          </w:p>
        </w:tc>
      </w:tr>
      <w:tr w:rsidR="00226903" w14:paraId="10669A76"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1C23C4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710</w:t>
            </w:r>
          </w:p>
        </w:tc>
        <w:tc>
          <w:tcPr>
            <w:tcW w:w="2765" w:type="dxa"/>
            <w:tcBorders>
              <w:top w:val="nil"/>
              <w:left w:val="nil"/>
              <w:bottom w:val="single" w:sz="8" w:space="0" w:color="auto"/>
              <w:right w:val="single" w:sz="8" w:space="0" w:color="auto"/>
            </w:tcBorders>
            <w:shd w:val="clear" w:color="auto" w:fill="auto"/>
            <w:vAlign w:val="center"/>
          </w:tcPr>
          <w:p w14:paraId="138E65D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5.92</w:t>
            </w:r>
          </w:p>
        </w:tc>
        <w:tc>
          <w:tcPr>
            <w:tcW w:w="2763" w:type="dxa"/>
            <w:tcBorders>
              <w:top w:val="nil"/>
              <w:left w:val="nil"/>
              <w:bottom w:val="single" w:sz="8" w:space="0" w:color="auto"/>
              <w:right w:val="single" w:sz="8" w:space="0" w:color="auto"/>
            </w:tcBorders>
            <w:shd w:val="clear" w:color="auto" w:fill="auto"/>
            <w:vAlign w:val="center"/>
          </w:tcPr>
          <w:p w14:paraId="58E626A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3.02E+00</w:t>
            </w:r>
          </w:p>
        </w:tc>
      </w:tr>
      <w:tr w:rsidR="00226903" w14:paraId="364749E0"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B404BA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760</w:t>
            </w:r>
          </w:p>
        </w:tc>
        <w:tc>
          <w:tcPr>
            <w:tcW w:w="2765" w:type="dxa"/>
            <w:tcBorders>
              <w:top w:val="nil"/>
              <w:left w:val="nil"/>
              <w:bottom w:val="single" w:sz="8" w:space="0" w:color="auto"/>
              <w:right w:val="single" w:sz="8" w:space="0" w:color="auto"/>
            </w:tcBorders>
            <w:shd w:val="clear" w:color="auto" w:fill="auto"/>
            <w:vAlign w:val="center"/>
          </w:tcPr>
          <w:p w14:paraId="7CA314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6.33</w:t>
            </w:r>
          </w:p>
        </w:tc>
        <w:tc>
          <w:tcPr>
            <w:tcW w:w="2763" w:type="dxa"/>
            <w:tcBorders>
              <w:top w:val="nil"/>
              <w:left w:val="nil"/>
              <w:bottom w:val="single" w:sz="8" w:space="0" w:color="auto"/>
              <w:right w:val="single" w:sz="8" w:space="0" w:color="auto"/>
            </w:tcBorders>
            <w:shd w:val="clear" w:color="auto" w:fill="auto"/>
            <w:vAlign w:val="center"/>
          </w:tcPr>
          <w:p w14:paraId="175BC2A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2.72E+00</w:t>
            </w:r>
          </w:p>
        </w:tc>
      </w:tr>
      <w:tr w:rsidR="00226903" w14:paraId="27C4BCE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7E9DB9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810</w:t>
            </w:r>
          </w:p>
        </w:tc>
        <w:tc>
          <w:tcPr>
            <w:tcW w:w="2765" w:type="dxa"/>
            <w:tcBorders>
              <w:top w:val="nil"/>
              <w:left w:val="nil"/>
              <w:bottom w:val="single" w:sz="8" w:space="0" w:color="auto"/>
              <w:right w:val="single" w:sz="8" w:space="0" w:color="auto"/>
            </w:tcBorders>
            <w:shd w:val="clear" w:color="auto" w:fill="auto"/>
            <w:vAlign w:val="center"/>
          </w:tcPr>
          <w:p w14:paraId="119AC33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6.75</w:t>
            </w:r>
          </w:p>
        </w:tc>
        <w:tc>
          <w:tcPr>
            <w:tcW w:w="2763" w:type="dxa"/>
            <w:tcBorders>
              <w:top w:val="nil"/>
              <w:left w:val="nil"/>
              <w:bottom w:val="single" w:sz="8" w:space="0" w:color="auto"/>
              <w:right w:val="single" w:sz="8" w:space="0" w:color="auto"/>
            </w:tcBorders>
            <w:shd w:val="clear" w:color="auto" w:fill="auto"/>
            <w:vAlign w:val="center"/>
          </w:tcPr>
          <w:p w14:paraId="7940031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2.46E+00</w:t>
            </w:r>
          </w:p>
        </w:tc>
      </w:tr>
      <w:tr w:rsidR="00226903" w14:paraId="5D376944"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190323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860</w:t>
            </w:r>
          </w:p>
        </w:tc>
        <w:tc>
          <w:tcPr>
            <w:tcW w:w="2765" w:type="dxa"/>
            <w:tcBorders>
              <w:top w:val="nil"/>
              <w:left w:val="nil"/>
              <w:bottom w:val="single" w:sz="8" w:space="0" w:color="auto"/>
              <w:right w:val="single" w:sz="8" w:space="0" w:color="auto"/>
            </w:tcBorders>
            <w:shd w:val="clear" w:color="auto" w:fill="auto"/>
            <w:vAlign w:val="center"/>
          </w:tcPr>
          <w:p w14:paraId="53E2BC8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7.17</w:t>
            </w:r>
          </w:p>
        </w:tc>
        <w:tc>
          <w:tcPr>
            <w:tcW w:w="2763" w:type="dxa"/>
            <w:tcBorders>
              <w:top w:val="nil"/>
              <w:left w:val="nil"/>
              <w:bottom w:val="single" w:sz="8" w:space="0" w:color="auto"/>
              <w:right w:val="single" w:sz="8" w:space="0" w:color="auto"/>
            </w:tcBorders>
            <w:shd w:val="clear" w:color="auto" w:fill="auto"/>
            <w:vAlign w:val="center"/>
          </w:tcPr>
          <w:p w14:paraId="3C672D08"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2.24E+00</w:t>
            </w:r>
          </w:p>
        </w:tc>
      </w:tr>
      <w:tr w:rsidR="00226903" w14:paraId="3B65C2F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1CE3BF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910</w:t>
            </w:r>
          </w:p>
        </w:tc>
        <w:tc>
          <w:tcPr>
            <w:tcW w:w="2765" w:type="dxa"/>
            <w:tcBorders>
              <w:top w:val="nil"/>
              <w:left w:val="nil"/>
              <w:bottom w:val="single" w:sz="8" w:space="0" w:color="auto"/>
              <w:right w:val="single" w:sz="8" w:space="0" w:color="auto"/>
            </w:tcBorders>
            <w:shd w:val="clear" w:color="auto" w:fill="auto"/>
            <w:vAlign w:val="center"/>
          </w:tcPr>
          <w:p w14:paraId="4FDFE3B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7.58</w:t>
            </w:r>
          </w:p>
        </w:tc>
        <w:tc>
          <w:tcPr>
            <w:tcW w:w="2763" w:type="dxa"/>
            <w:tcBorders>
              <w:top w:val="nil"/>
              <w:left w:val="nil"/>
              <w:bottom w:val="single" w:sz="8" w:space="0" w:color="auto"/>
              <w:right w:val="single" w:sz="8" w:space="0" w:color="auto"/>
            </w:tcBorders>
            <w:shd w:val="clear" w:color="auto" w:fill="auto"/>
            <w:vAlign w:val="center"/>
          </w:tcPr>
          <w:p w14:paraId="5B2F29D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2.05E+00</w:t>
            </w:r>
          </w:p>
        </w:tc>
      </w:tr>
      <w:tr w:rsidR="00226903" w14:paraId="45301A1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9F5B36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960</w:t>
            </w:r>
          </w:p>
        </w:tc>
        <w:tc>
          <w:tcPr>
            <w:tcW w:w="2765" w:type="dxa"/>
            <w:tcBorders>
              <w:top w:val="nil"/>
              <w:left w:val="nil"/>
              <w:bottom w:val="single" w:sz="8" w:space="0" w:color="auto"/>
              <w:right w:val="single" w:sz="8" w:space="0" w:color="auto"/>
            </w:tcBorders>
            <w:shd w:val="clear" w:color="auto" w:fill="auto"/>
            <w:vAlign w:val="center"/>
          </w:tcPr>
          <w:p w14:paraId="71F16F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8.00</w:t>
            </w:r>
          </w:p>
        </w:tc>
        <w:tc>
          <w:tcPr>
            <w:tcW w:w="2763" w:type="dxa"/>
            <w:tcBorders>
              <w:top w:val="nil"/>
              <w:left w:val="nil"/>
              <w:bottom w:val="single" w:sz="8" w:space="0" w:color="auto"/>
              <w:right w:val="single" w:sz="8" w:space="0" w:color="auto"/>
            </w:tcBorders>
            <w:shd w:val="clear" w:color="auto" w:fill="auto"/>
            <w:vAlign w:val="center"/>
          </w:tcPr>
          <w:p w14:paraId="56423675"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1.88E+00</w:t>
            </w:r>
          </w:p>
        </w:tc>
      </w:tr>
      <w:tr w:rsidR="00226903" w14:paraId="4BC9657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166D52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1010</w:t>
            </w:r>
          </w:p>
        </w:tc>
        <w:tc>
          <w:tcPr>
            <w:tcW w:w="2765" w:type="dxa"/>
            <w:tcBorders>
              <w:top w:val="nil"/>
              <w:left w:val="nil"/>
              <w:bottom w:val="single" w:sz="8" w:space="0" w:color="auto"/>
              <w:right w:val="single" w:sz="8" w:space="0" w:color="auto"/>
            </w:tcBorders>
            <w:shd w:val="clear" w:color="auto" w:fill="auto"/>
            <w:vAlign w:val="center"/>
          </w:tcPr>
          <w:p w14:paraId="410C145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8.42</w:t>
            </w:r>
          </w:p>
        </w:tc>
        <w:tc>
          <w:tcPr>
            <w:tcW w:w="2763" w:type="dxa"/>
            <w:tcBorders>
              <w:top w:val="nil"/>
              <w:left w:val="nil"/>
              <w:bottom w:val="single" w:sz="8" w:space="0" w:color="auto"/>
              <w:right w:val="single" w:sz="8" w:space="0" w:color="auto"/>
            </w:tcBorders>
            <w:shd w:val="clear" w:color="auto" w:fill="auto"/>
            <w:vAlign w:val="center"/>
          </w:tcPr>
          <w:p w14:paraId="0775C31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1.73E+00</w:t>
            </w:r>
          </w:p>
        </w:tc>
      </w:tr>
      <w:tr w:rsidR="00226903" w14:paraId="74F2063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846CE4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1060</w:t>
            </w:r>
          </w:p>
        </w:tc>
        <w:tc>
          <w:tcPr>
            <w:tcW w:w="2765" w:type="dxa"/>
            <w:tcBorders>
              <w:top w:val="nil"/>
              <w:left w:val="nil"/>
              <w:bottom w:val="single" w:sz="8" w:space="0" w:color="auto"/>
              <w:right w:val="single" w:sz="8" w:space="0" w:color="auto"/>
            </w:tcBorders>
            <w:shd w:val="clear" w:color="auto" w:fill="auto"/>
            <w:vAlign w:val="center"/>
          </w:tcPr>
          <w:p w14:paraId="1F64C5F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8.83</w:t>
            </w:r>
          </w:p>
        </w:tc>
        <w:tc>
          <w:tcPr>
            <w:tcW w:w="2763" w:type="dxa"/>
            <w:tcBorders>
              <w:top w:val="nil"/>
              <w:left w:val="nil"/>
              <w:bottom w:val="single" w:sz="8" w:space="0" w:color="auto"/>
              <w:right w:val="single" w:sz="8" w:space="0" w:color="auto"/>
            </w:tcBorders>
            <w:shd w:val="clear" w:color="auto" w:fill="auto"/>
            <w:vAlign w:val="center"/>
          </w:tcPr>
          <w:p w14:paraId="780BBA2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1.60E+00</w:t>
            </w:r>
          </w:p>
        </w:tc>
      </w:tr>
      <w:tr w:rsidR="00226903" w14:paraId="6B00F8D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3E5834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1110</w:t>
            </w:r>
          </w:p>
        </w:tc>
        <w:tc>
          <w:tcPr>
            <w:tcW w:w="2765" w:type="dxa"/>
            <w:tcBorders>
              <w:top w:val="nil"/>
              <w:left w:val="nil"/>
              <w:bottom w:val="single" w:sz="8" w:space="0" w:color="auto"/>
              <w:right w:val="single" w:sz="8" w:space="0" w:color="auto"/>
            </w:tcBorders>
            <w:shd w:val="clear" w:color="auto" w:fill="auto"/>
            <w:vAlign w:val="center"/>
          </w:tcPr>
          <w:p w14:paraId="16E970F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9.25</w:t>
            </w:r>
          </w:p>
        </w:tc>
        <w:tc>
          <w:tcPr>
            <w:tcW w:w="2763" w:type="dxa"/>
            <w:tcBorders>
              <w:top w:val="nil"/>
              <w:left w:val="nil"/>
              <w:bottom w:val="single" w:sz="8" w:space="0" w:color="auto"/>
              <w:right w:val="single" w:sz="8" w:space="0" w:color="auto"/>
            </w:tcBorders>
            <w:shd w:val="clear" w:color="auto" w:fill="auto"/>
            <w:vAlign w:val="center"/>
          </w:tcPr>
          <w:p w14:paraId="14A076F9"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1.49E+00</w:t>
            </w:r>
          </w:p>
        </w:tc>
      </w:tr>
      <w:tr w:rsidR="00226903" w14:paraId="60955AB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F57F7E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1160</w:t>
            </w:r>
          </w:p>
        </w:tc>
        <w:tc>
          <w:tcPr>
            <w:tcW w:w="2765" w:type="dxa"/>
            <w:tcBorders>
              <w:top w:val="nil"/>
              <w:left w:val="nil"/>
              <w:bottom w:val="single" w:sz="8" w:space="0" w:color="auto"/>
              <w:right w:val="single" w:sz="8" w:space="0" w:color="auto"/>
            </w:tcBorders>
            <w:shd w:val="clear" w:color="auto" w:fill="auto"/>
            <w:vAlign w:val="center"/>
          </w:tcPr>
          <w:p w14:paraId="0CCEF71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9.67</w:t>
            </w:r>
          </w:p>
        </w:tc>
        <w:tc>
          <w:tcPr>
            <w:tcW w:w="2763" w:type="dxa"/>
            <w:tcBorders>
              <w:top w:val="nil"/>
              <w:left w:val="nil"/>
              <w:bottom w:val="single" w:sz="8" w:space="0" w:color="auto"/>
              <w:right w:val="single" w:sz="8" w:space="0" w:color="auto"/>
            </w:tcBorders>
            <w:shd w:val="clear" w:color="auto" w:fill="auto"/>
            <w:vAlign w:val="center"/>
          </w:tcPr>
          <w:p w14:paraId="7AE93B5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1.39E+00</w:t>
            </w:r>
          </w:p>
        </w:tc>
      </w:tr>
      <w:tr w:rsidR="00226903" w14:paraId="17A88213"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CC69CB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1210</w:t>
            </w:r>
          </w:p>
        </w:tc>
        <w:tc>
          <w:tcPr>
            <w:tcW w:w="2765" w:type="dxa"/>
            <w:tcBorders>
              <w:top w:val="nil"/>
              <w:left w:val="nil"/>
              <w:bottom w:val="single" w:sz="8" w:space="0" w:color="auto"/>
              <w:right w:val="single" w:sz="8" w:space="0" w:color="auto"/>
            </w:tcBorders>
            <w:shd w:val="clear" w:color="auto" w:fill="auto"/>
            <w:vAlign w:val="center"/>
          </w:tcPr>
          <w:p w14:paraId="4A76D7B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10.08</w:t>
            </w:r>
          </w:p>
        </w:tc>
        <w:tc>
          <w:tcPr>
            <w:tcW w:w="2763" w:type="dxa"/>
            <w:tcBorders>
              <w:top w:val="nil"/>
              <w:left w:val="nil"/>
              <w:bottom w:val="single" w:sz="8" w:space="0" w:color="auto"/>
              <w:right w:val="single" w:sz="8" w:space="0" w:color="auto"/>
            </w:tcBorders>
            <w:shd w:val="clear" w:color="auto" w:fill="auto"/>
            <w:vAlign w:val="center"/>
          </w:tcPr>
          <w:p w14:paraId="4C3E935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1.30E+00</w:t>
            </w:r>
          </w:p>
        </w:tc>
      </w:tr>
      <w:tr w:rsidR="00226903" w14:paraId="2526DB6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692CF3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1260</w:t>
            </w:r>
          </w:p>
        </w:tc>
        <w:tc>
          <w:tcPr>
            <w:tcW w:w="2765" w:type="dxa"/>
            <w:tcBorders>
              <w:top w:val="nil"/>
              <w:left w:val="nil"/>
              <w:bottom w:val="single" w:sz="8" w:space="0" w:color="auto"/>
              <w:right w:val="single" w:sz="8" w:space="0" w:color="auto"/>
            </w:tcBorders>
            <w:shd w:val="clear" w:color="auto" w:fill="auto"/>
            <w:vAlign w:val="center"/>
          </w:tcPr>
          <w:p w14:paraId="392479A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10.50</w:t>
            </w:r>
          </w:p>
        </w:tc>
        <w:tc>
          <w:tcPr>
            <w:tcW w:w="2763" w:type="dxa"/>
            <w:tcBorders>
              <w:top w:val="nil"/>
              <w:left w:val="nil"/>
              <w:bottom w:val="single" w:sz="8" w:space="0" w:color="auto"/>
              <w:right w:val="single" w:sz="8" w:space="0" w:color="auto"/>
            </w:tcBorders>
            <w:shd w:val="clear" w:color="auto" w:fill="auto"/>
            <w:vAlign w:val="center"/>
          </w:tcPr>
          <w:p w14:paraId="475BBB22"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1.21E+00</w:t>
            </w:r>
          </w:p>
        </w:tc>
      </w:tr>
      <w:tr w:rsidR="00226903" w14:paraId="71EC174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EBC906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1310</w:t>
            </w:r>
          </w:p>
        </w:tc>
        <w:tc>
          <w:tcPr>
            <w:tcW w:w="2765" w:type="dxa"/>
            <w:tcBorders>
              <w:top w:val="nil"/>
              <w:left w:val="nil"/>
              <w:bottom w:val="single" w:sz="8" w:space="0" w:color="auto"/>
              <w:right w:val="single" w:sz="8" w:space="0" w:color="auto"/>
            </w:tcBorders>
            <w:shd w:val="clear" w:color="auto" w:fill="auto"/>
            <w:vAlign w:val="center"/>
          </w:tcPr>
          <w:p w14:paraId="02FDAFC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10.92</w:t>
            </w:r>
          </w:p>
        </w:tc>
        <w:tc>
          <w:tcPr>
            <w:tcW w:w="2763" w:type="dxa"/>
            <w:tcBorders>
              <w:top w:val="nil"/>
              <w:left w:val="nil"/>
              <w:bottom w:val="single" w:sz="8" w:space="0" w:color="auto"/>
              <w:right w:val="single" w:sz="8" w:space="0" w:color="auto"/>
            </w:tcBorders>
            <w:shd w:val="clear" w:color="auto" w:fill="auto"/>
            <w:vAlign w:val="center"/>
          </w:tcPr>
          <w:p w14:paraId="594CC9F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1.14E+00</w:t>
            </w:r>
          </w:p>
        </w:tc>
      </w:tr>
      <w:tr w:rsidR="00226903" w14:paraId="731BCC34"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946629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1360</w:t>
            </w:r>
          </w:p>
        </w:tc>
        <w:tc>
          <w:tcPr>
            <w:tcW w:w="2765" w:type="dxa"/>
            <w:tcBorders>
              <w:top w:val="nil"/>
              <w:left w:val="nil"/>
              <w:bottom w:val="single" w:sz="8" w:space="0" w:color="auto"/>
              <w:right w:val="single" w:sz="8" w:space="0" w:color="auto"/>
            </w:tcBorders>
            <w:shd w:val="clear" w:color="auto" w:fill="auto"/>
            <w:vAlign w:val="center"/>
          </w:tcPr>
          <w:p w14:paraId="6C40826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11.33</w:t>
            </w:r>
          </w:p>
        </w:tc>
        <w:tc>
          <w:tcPr>
            <w:tcW w:w="2763" w:type="dxa"/>
            <w:tcBorders>
              <w:top w:val="nil"/>
              <w:left w:val="nil"/>
              <w:bottom w:val="single" w:sz="8" w:space="0" w:color="auto"/>
              <w:right w:val="single" w:sz="8" w:space="0" w:color="auto"/>
            </w:tcBorders>
            <w:shd w:val="clear" w:color="auto" w:fill="auto"/>
            <w:vAlign w:val="center"/>
          </w:tcPr>
          <w:p w14:paraId="01D8BEC9"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1.07E+00</w:t>
            </w:r>
          </w:p>
        </w:tc>
      </w:tr>
      <w:tr w:rsidR="00226903" w14:paraId="73389530"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C75E70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1410</w:t>
            </w:r>
          </w:p>
        </w:tc>
        <w:tc>
          <w:tcPr>
            <w:tcW w:w="2765" w:type="dxa"/>
            <w:tcBorders>
              <w:top w:val="nil"/>
              <w:left w:val="nil"/>
              <w:bottom w:val="single" w:sz="8" w:space="0" w:color="auto"/>
              <w:right w:val="single" w:sz="8" w:space="0" w:color="auto"/>
            </w:tcBorders>
            <w:shd w:val="clear" w:color="auto" w:fill="auto"/>
            <w:vAlign w:val="center"/>
          </w:tcPr>
          <w:p w14:paraId="222C8C9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11.75</w:t>
            </w:r>
          </w:p>
        </w:tc>
        <w:tc>
          <w:tcPr>
            <w:tcW w:w="2763" w:type="dxa"/>
            <w:tcBorders>
              <w:top w:val="nil"/>
              <w:left w:val="nil"/>
              <w:bottom w:val="single" w:sz="8" w:space="0" w:color="auto"/>
              <w:right w:val="single" w:sz="8" w:space="0" w:color="auto"/>
            </w:tcBorders>
            <w:shd w:val="clear" w:color="auto" w:fill="auto"/>
            <w:vAlign w:val="center"/>
          </w:tcPr>
          <w:p w14:paraId="221AA4F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1.01E+00</w:t>
            </w:r>
          </w:p>
        </w:tc>
      </w:tr>
      <w:tr w:rsidR="00226903" w14:paraId="4C60E0C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CC0486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1460</w:t>
            </w:r>
          </w:p>
        </w:tc>
        <w:tc>
          <w:tcPr>
            <w:tcW w:w="2765" w:type="dxa"/>
            <w:tcBorders>
              <w:top w:val="nil"/>
              <w:left w:val="nil"/>
              <w:bottom w:val="single" w:sz="8" w:space="0" w:color="auto"/>
              <w:right w:val="single" w:sz="8" w:space="0" w:color="auto"/>
            </w:tcBorders>
            <w:shd w:val="clear" w:color="auto" w:fill="auto"/>
            <w:vAlign w:val="center"/>
          </w:tcPr>
          <w:p w14:paraId="57A5611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12.17</w:t>
            </w:r>
          </w:p>
        </w:tc>
        <w:tc>
          <w:tcPr>
            <w:tcW w:w="2763" w:type="dxa"/>
            <w:tcBorders>
              <w:top w:val="nil"/>
              <w:left w:val="nil"/>
              <w:bottom w:val="single" w:sz="8" w:space="0" w:color="auto"/>
              <w:right w:val="single" w:sz="8" w:space="0" w:color="auto"/>
            </w:tcBorders>
            <w:shd w:val="clear" w:color="auto" w:fill="auto"/>
            <w:vAlign w:val="center"/>
          </w:tcPr>
          <w:p w14:paraId="7E8B985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9.60E-01</w:t>
            </w:r>
          </w:p>
        </w:tc>
      </w:tr>
      <w:tr w:rsidR="00226903" w14:paraId="3349D6E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B9D218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1510</w:t>
            </w:r>
          </w:p>
        </w:tc>
        <w:tc>
          <w:tcPr>
            <w:tcW w:w="2765" w:type="dxa"/>
            <w:tcBorders>
              <w:top w:val="nil"/>
              <w:left w:val="nil"/>
              <w:bottom w:val="single" w:sz="8" w:space="0" w:color="auto"/>
              <w:right w:val="single" w:sz="8" w:space="0" w:color="auto"/>
            </w:tcBorders>
            <w:shd w:val="clear" w:color="auto" w:fill="auto"/>
            <w:vAlign w:val="center"/>
          </w:tcPr>
          <w:p w14:paraId="161BA74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12.58</w:t>
            </w:r>
          </w:p>
        </w:tc>
        <w:tc>
          <w:tcPr>
            <w:tcW w:w="2763" w:type="dxa"/>
            <w:tcBorders>
              <w:top w:val="nil"/>
              <w:left w:val="nil"/>
              <w:bottom w:val="single" w:sz="8" w:space="0" w:color="auto"/>
              <w:right w:val="single" w:sz="8" w:space="0" w:color="auto"/>
            </w:tcBorders>
            <w:shd w:val="clear" w:color="auto" w:fill="auto"/>
            <w:vAlign w:val="center"/>
          </w:tcPr>
          <w:p w14:paraId="3DEC74C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9.19E-01</w:t>
            </w:r>
          </w:p>
        </w:tc>
      </w:tr>
      <w:tr w:rsidR="00226903" w14:paraId="5D2A4B99"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2C6547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1560</w:t>
            </w:r>
          </w:p>
        </w:tc>
        <w:tc>
          <w:tcPr>
            <w:tcW w:w="2765" w:type="dxa"/>
            <w:tcBorders>
              <w:top w:val="nil"/>
              <w:left w:val="nil"/>
              <w:bottom w:val="single" w:sz="8" w:space="0" w:color="auto"/>
              <w:right w:val="single" w:sz="8" w:space="0" w:color="auto"/>
            </w:tcBorders>
            <w:shd w:val="clear" w:color="auto" w:fill="auto"/>
            <w:vAlign w:val="center"/>
          </w:tcPr>
          <w:p w14:paraId="7DA3B01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13.00</w:t>
            </w:r>
          </w:p>
        </w:tc>
        <w:tc>
          <w:tcPr>
            <w:tcW w:w="2763" w:type="dxa"/>
            <w:tcBorders>
              <w:top w:val="nil"/>
              <w:left w:val="nil"/>
              <w:bottom w:val="single" w:sz="8" w:space="0" w:color="auto"/>
              <w:right w:val="single" w:sz="8" w:space="0" w:color="auto"/>
            </w:tcBorders>
            <w:shd w:val="clear" w:color="auto" w:fill="auto"/>
            <w:vAlign w:val="center"/>
          </w:tcPr>
          <w:p w14:paraId="0BA8935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8.81E-01</w:t>
            </w:r>
          </w:p>
        </w:tc>
      </w:tr>
      <w:tr w:rsidR="00226903" w14:paraId="5F853E29"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AA30D3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1610</w:t>
            </w:r>
          </w:p>
        </w:tc>
        <w:tc>
          <w:tcPr>
            <w:tcW w:w="2765" w:type="dxa"/>
            <w:tcBorders>
              <w:top w:val="nil"/>
              <w:left w:val="nil"/>
              <w:bottom w:val="single" w:sz="8" w:space="0" w:color="auto"/>
              <w:right w:val="single" w:sz="8" w:space="0" w:color="auto"/>
            </w:tcBorders>
            <w:shd w:val="clear" w:color="auto" w:fill="auto"/>
            <w:vAlign w:val="center"/>
          </w:tcPr>
          <w:p w14:paraId="1C3FC32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13.42</w:t>
            </w:r>
          </w:p>
        </w:tc>
        <w:tc>
          <w:tcPr>
            <w:tcW w:w="2763" w:type="dxa"/>
            <w:tcBorders>
              <w:top w:val="nil"/>
              <w:left w:val="nil"/>
              <w:bottom w:val="single" w:sz="8" w:space="0" w:color="auto"/>
              <w:right w:val="single" w:sz="8" w:space="0" w:color="auto"/>
            </w:tcBorders>
            <w:shd w:val="clear" w:color="auto" w:fill="auto"/>
            <w:vAlign w:val="center"/>
          </w:tcPr>
          <w:p w14:paraId="552DF7B8"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8.45E-01</w:t>
            </w:r>
          </w:p>
        </w:tc>
      </w:tr>
      <w:tr w:rsidR="00226903" w14:paraId="28DD8045"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5AE8F7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1660</w:t>
            </w:r>
          </w:p>
        </w:tc>
        <w:tc>
          <w:tcPr>
            <w:tcW w:w="2765" w:type="dxa"/>
            <w:tcBorders>
              <w:top w:val="nil"/>
              <w:left w:val="nil"/>
              <w:bottom w:val="single" w:sz="8" w:space="0" w:color="auto"/>
              <w:right w:val="single" w:sz="8" w:space="0" w:color="auto"/>
            </w:tcBorders>
            <w:shd w:val="clear" w:color="auto" w:fill="auto"/>
            <w:vAlign w:val="center"/>
          </w:tcPr>
          <w:p w14:paraId="64C1FF7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13.83</w:t>
            </w:r>
          </w:p>
        </w:tc>
        <w:tc>
          <w:tcPr>
            <w:tcW w:w="2763" w:type="dxa"/>
            <w:tcBorders>
              <w:top w:val="nil"/>
              <w:left w:val="nil"/>
              <w:bottom w:val="single" w:sz="8" w:space="0" w:color="auto"/>
              <w:right w:val="single" w:sz="8" w:space="0" w:color="auto"/>
            </w:tcBorders>
            <w:shd w:val="clear" w:color="auto" w:fill="auto"/>
            <w:vAlign w:val="center"/>
          </w:tcPr>
          <w:p w14:paraId="0172B6DA"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8.12E-01</w:t>
            </w:r>
          </w:p>
        </w:tc>
      </w:tr>
      <w:tr w:rsidR="00226903" w14:paraId="03329AFD"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48E9DF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1710</w:t>
            </w:r>
          </w:p>
        </w:tc>
        <w:tc>
          <w:tcPr>
            <w:tcW w:w="2765" w:type="dxa"/>
            <w:tcBorders>
              <w:top w:val="nil"/>
              <w:left w:val="nil"/>
              <w:bottom w:val="single" w:sz="8" w:space="0" w:color="auto"/>
              <w:right w:val="single" w:sz="8" w:space="0" w:color="auto"/>
            </w:tcBorders>
            <w:shd w:val="clear" w:color="auto" w:fill="auto"/>
            <w:vAlign w:val="center"/>
          </w:tcPr>
          <w:p w14:paraId="7E4E522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14.25</w:t>
            </w:r>
          </w:p>
        </w:tc>
        <w:tc>
          <w:tcPr>
            <w:tcW w:w="2763" w:type="dxa"/>
            <w:tcBorders>
              <w:top w:val="nil"/>
              <w:left w:val="nil"/>
              <w:bottom w:val="single" w:sz="8" w:space="0" w:color="auto"/>
              <w:right w:val="single" w:sz="8" w:space="0" w:color="auto"/>
            </w:tcBorders>
            <w:shd w:val="clear" w:color="auto" w:fill="auto"/>
            <w:vAlign w:val="center"/>
          </w:tcPr>
          <w:p w14:paraId="1DB350E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7.81E-01</w:t>
            </w:r>
          </w:p>
        </w:tc>
      </w:tr>
      <w:tr w:rsidR="00226903" w14:paraId="3455345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77087D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1760</w:t>
            </w:r>
          </w:p>
        </w:tc>
        <w:tc>
          <w:tcPr>
            <w:tcW w:w="2765" w:type="dxa"/>
            <w:tcBorders>
              <w:top w:val="nil"/>
              <w:left w:val="nil"/>
              <w:bottom w:val="single" w:sz="8" w:space="0" w:color="auto"/>
              <w:right w:val="single" w:sz="8" w:space="0" w:color="auto"/>
            </w:tcBorders>
            <w:shd w:val="clear" w:color="auto" w:fill="auto"/>
            <w:vAlign w:val="center"/>
          </w:tcPr>
          <w:p w14:paraId="431747B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14.67</w:t>
            </w:r>
          </w:p>
        </w:tc>
        <w:tc>
          <w:tcPr>
            <w:tcW w:w="2763" w:type="dxa"/>
            <w:tcBorders>
              <w:top w:val="nil"/>
              <w:left w:val="nil"/>
              <w:bottom w:val="single" w:sz="8" w:space="0" w:color="auto"/>
              <w:right w:val="single" w:sz="8" w:space="0" w:color="auto"/>
            </w:tcBorders>
            <w:shd w:val="clear" w:color="auto" w:fill="auto"/>
            <w:vAlign w:val="center"/>
          </w:tcPr>
          <w:p w14:paraId="6F2688A6"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7.52E-01</w:t>
            </w:r>
          </w:p>
        </w:tc>
      </w:tr>
      <w:tr w:rsidR="00226903" w14:paraId="3AF720F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3C637D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1810</w:t>
            </w:r>
          </w:p>
        </w:tc>
        <w:tc>
          <w:tcPr>
            <w:tcW w:w="2765" w:type="dxa"/>
            <w:tcBorders>
              <w:top w:val="nil"/>
              <w:left w:val="nil"/>
              <w:bottom w:val="single" w:sz="8" w:space="0" w:color="auto"/>
              <w:right w:val="single" w:sz="8" w:space="0" w:color="auto"/>
            </w:tcBorders>
            <w:shd w:val="clear" w:color="auto" w:fill="auto"/>
            <w:vAlign w:val="center"/>
          </w:tcPr>
          <w:p w14:paraId="2658F01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17.08</w:t>
            </w:r>
          </w:p>
        </w:tc>
        <w:tc>
          <w:tcPr>
            <w:tcW w:w="2763" w:type="dxa"/>
            <w:tcBorders>
              <w:top w:val="nil"/>
              <w:left w:val="nil"/>
              <w:bottom w:val="single" w:sz="8" w:space="0" w:color="auto"/>
              <w:right w:val="single" w:sz="8" w:space="0" w:color="auto"/>
            </w:tcBorders>
            <w:shd w:val="clear" w:color="auto" w:fill="auto"/>
            <w:vAlign w:val="center"/>
          </w:tcPr>
          <w:p w14:paraId="3CFFC36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7.25E-01</w:t>
            </w:r>
          </w:p>
        </w:tc>
      </w:tr>
      <w:tr w:rsidR="00226903" w14:paraId="3C8EF06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5B8EE4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1860</w:t>
            </w:r>
          </w:p>
        </w:tc>
        <w:tc>
          <w:tcPr>
            <w:tcW w:w="2765" w:type="dxa"/>
            <w:tcBorders>
              <w:top w:val="nil"/>
              <w:left w:val="nil"/>
              <w:bottom w:val="single" w:sz="8" w:space="0" w:color="auto"/>
              <w:right w:val="single" w:sz="8" w:space="0" w:color="auto"/>
            </w:tcBorders>
            <w:shd w:val="clear" w:color="auto" w:fill="auto"/>
            <w:vAlign w:val="center"/>
          </w:tcPr>
          <w:p w14:paraId="1299593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18.50</w:t>
            </w:r>
          </w:p>
        </w:tc>
        <w:tc>
          <w:tcPr>
            <w:tcW w:w="2763" w:type="dxa"/>
            <w:tcBorders>
              <w:top w:val="nil"/>
              <w:left w:val="nil"/>
              <w:bottom w:val="single" w:sz="8" w:space="0" w:color="auto"/>
              <w:right w:val="single" w:sz="8" w:space="0" w:color="auto"/>
            </w:tcBorders>
            <w:shd w:val="clear" w:color="auto" w:fill="auto"/>
            <w:vAlign w:val="center"/>
          </w:tcPr>
          <w:p w14:paraId="20000A1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6.99E-01</w:t>
            </w:r>
          </w:p>
        </w:tc>
      </w:tr>
      <w:tr w:rsidR="00226903" w14:paraId="57EA74B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2A9DBD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1910</w:t>
            </w:r>
          </w:p>
        </w:tc>
        <w:tc>
          <w:tcPr>
            <w:tcW w:w="2765" w:type="dxa"/>
            <w:tcBorders>
              <w:top w:val="nil"/>
              <w:left w:val="nil"/>
              <w:bottom w:val="single" w:sz="8" w:space="0" w:color="auto"/>
              <w:right w:val="single" w:sz="8" w:space="0" w:color="auto"/>
            </w:tcBorders>
            <w:shd w:val="clear" w:color="auto" w:fill="auto"/>
            <w:vAlign w:val="center"/>
          </w:tcPr>
          <w:p w14:paraId="5964807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18.92</w:t>
            </w:r>
          </w:p>
        </w:tc>
        <w:tc>
          <w:tcPr>
            <w:tcW w:w="2763" w:type="dxa"/>
            <w:tcBorders>
              <w:top w:val="nil"/>
              <w:left w:val="nil"/>
              <w:bottom w:val="single" w:sz="8" w:space="0" w:color="auto"/>
              <w:right w:val="single" w:sz="8" w:space="0" w:color="auto"/>
            </w:tcBorders>
            <w:shd w:val="clear" w:color="auto" w:fill="auto"/>
            <w:vAlign w:val="center"/>
          </w:tcPr>
          <w:p w14:paraId="7FA0D3C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6.75E-01</w:t>
            </w:r>
          </w:p>
        </w:tc>
      </w:tr>
      <w:tr w:rsidR="00226903" w14:paraId="7DD76C9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88CFD2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1960</w:t>
            </w:r>
          </w:p>
        </w:tc>
        <w:tc>
          <w:tcPr>
            <w:tcW w:w="2765" w:type="dxa"/>
            <w:tcBorders>
              <w:top w:val="nil"/>
              <w:left w:val="nil"/>
              <w:bottom w:val="single" w:sz="8" w:space="0" w:color="auto"/>
              <w:right w:val="single" w:sz="8" w:space="0" w:color="auto"/>
            </w:tcBorders>
            <w:shd w:val="clear" w:color="auto" w:fill="auto"/>
            <w:vAlign w:val="center"/>
          </w:tcPr>
          <w:p w14:paraId="33D99F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19.33</w:t>
            </w:r>
          </w:p>
        </w:tc>
        <w:tc>
          <w:tcPr>
            <w:tcW w:w="2763" w:type="dxa"/>
            <w:tcBorders>
              <w:top w:val="nil"/>
              <w:left w:val="nil"/>
              <w:bottom w:val="single" w:sz="8" w:space="0" w:color="auto"/>
              <w:right w:val="single" w:sz="8" w:space="0" w:color="auto"/>
            </w:tcBorders>
            <w:shd w:val="clear" w:color="auto" w:fill="auto"/>
            <w:vAlign w:val="center"/>
          </w:tcPr>
          <w:p w14:paraId="3EDB4AF5"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6.53E-01</w:t>
            </w:r>
          </w:p>
        </w:tc>
      </w:tr>
      <w:tr w:rsidR="00226903" w14:paraId="5B8E8F4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C6F04E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2010</w:t>
            </w:r>
          </w:p>
        </w:tc>
        <w:tc>
          <w:tcPr>
            <w:tcW w:w="2765" w:type="dxa"/>
            <w:tcBorders>
              <w:top w:val="nil"/>
              <w:left w:val="nil"/>
              <w:bottom w:val="single" w:sz="8" w:space="0" w:color="auto"/>
              <w:right w:val="single" w:sz="8" w:space="0" w:color="auto"/>
            </w:tcBorders>
            <w:shd w:val="clear" w:color="auto" w:fill="auto"/>
            <w:vAlign w:val="center"/>
          </w:tcPr>
          <w:p w14:paraId="5A1ADB9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19.75</w:t>
            </w:r>
          </w:p>
        </w:tc>
        <w:tc>
          <w:tcPr>
            <w:tcW w:w="2763" w:type="dxa"/>
            <w:tcBorders>
              <w:top w:val="nil"/>
              <w:left w:val="nil"/>
              <w:bottom w:val="single" w:sz="8" w:space="0" w:color="auto"/>
              <w:right w:val="single" w:sz="8" w:space="0" w:color="auto"/>
            </w:tcBorders>
            <w:shd w:val="clear" w:color="auto" w:fill="auto"/>
            <w:vAlign w:val="center"/>
          </w:tcPr>
          <w:p w14:paraId="536818D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6.31E-01</w:t>
            </w:r>
          </w:p>
        </w:tc>
      </w:tr>
      <w:tr w:rsidR="00226903" w14:paraId="057E7D5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71C85F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2060</w:t>
            </w:r>
          </w:p>
        </w:tc>
        <w:tc>
          <w:tcPr>
            <w:tcW w:w="2765" w:type="dxa"/>
            <w:tcBorders>
              <w:top w:val="nil"/>
              <w:left w:val="nil"/>
              <w:bottom w:val="single" w:sz="8" w:space="0" w:color="auto"/>
              <w:right w:val="single" w:sz="8" w:space="0" w:color="auto"/>
            </w:tcBorders>
            <w:shd w:val="clear" w:color="auto" w:fill="auto"/>
            <w:vAlign w:val="center"/>
          </w:tcPr>
          <w:p w14:paraId="6C4B49E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20.17</w:t>
            </w:r>
          </w:p>
        </w:tc>
        <w:tc>
          <w:tcPr>
            <w:tcW w:w="2763" w:type="dxa"/>
            <w:tcBorders>
              <w:top w:val="nil"/>
              <w:left w:val="nil"/>
              <w:bottom w:val="single" w:sz="8" w:space="0" w:color="auto"/>
              <w:right w:val="single" w:sz="8" w:space="0" w:color="auto"/>
            </w:tcBorders>
            <w:shd w:val="clear" w:color="auto" w:fill="auto"/>
            <w:vAlign w:val="center"/>
          </w:tcPr>
          <w:p w14:paraId="1F5E736A"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6.11E-01</w:t>
            </w:r>
          </w:p>
        </w:tc>
      </w:tr>
      <w:tr w:rsidR="00226903" w14:paraId="60D30BD6"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09BC95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2110</w:t>
            </w:r>
          </w:p>
        </w:tc>
        <w:tc>
          <w:tcPr>
            <w:tcW w:w="2765" w:type="dxa"/>
            <w:tcBorders>
              <w:top w:val="nil"/>
              <w:left w:val="nil"/>
              <w:bottom w:val="single" w:sz="8" w:space="0" w:color="auto"/>
              <w:right w:val="single" w:sz="8" w:space="0" w:color="auto"/>
            </w:tcBorders>
            <w:shd w:val="clear" w:color="auto" w:fill="auto"/>
            <w:vAlign w:val="center"/>
          </w:tcPr>
          <w:p w14:paraId="53884B8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20.58</w:t>
            </w:r>
          </w:p>
        </w:tc>
        <w:tc>
          <w:tcPr>
            <w:tcW w:w="2763" w:type="dxa"/>
            <w:tcBorders>
              <w:top w:val="nil"/>
              <w:left w:val="nil"/>
              <w:bottom w:val="single" w:sz="8" w:space="0" w:color="auto"/>
              <w:right w:val="single" w:sz="8" w:space="0" w:color="auto"/>
            </w:tcBorders>
            <w:shd w:val="clear" w:color="auto" w:fill="auto"/>
            <w:vAlign w:val="center"/>
          </w:tcPr>
          <w:p w14:paraId="2EC5441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5.92E-01</w:t>
            </w:r>
          </w:p>
        </w:tc>
      </w:tr>
      <w:tr w:rsidR="00226903" w14:paraId="7557A791"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B7A01E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2160</w:t>
            </w:r>
          </w:p>
        </w:tc>
        <w:tc>
          <w:tcPr>
            <w:tcW w:w="2765" w:type="dxa"/>
            <w:tcBorders>
              <w:top w:val="nil"/>
              <w:left w:val="nil"/>
              <w:bottom w:val="single" w:sz="8" w:space="0" w:color="auto"/>
              <w:right w:val="single" w:sz="8" w:space="0" w:color="auto"/>
            </w:tcBorders>
            <w:shd w:val="clear" w:color="auto" w:fill="auto"/>
            <w:vAlign w:val="center"/>
          </w:tcPr>
          <w:p w14:paraId="32A71F9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21.00</w:t>
            </w:r>
          </w:p>
        </w:tc>
        <w:tc>
          <w:tcPr>
            <w:tcW w:w="2763" w:type="dxa"/>
            <w:tcBorders>
              <w:top w:val="nil"/>
              <w:left w:val="nil"/>
              <w:bottom w:val="single" w:sz="8" w:space="0" w:color="auto"/>
              <w:right w:val="single" w:sz="8" w:space="0" w:color="auto"/>
            </w:tcBorders>
            <w:shd w:val="clear" w:color="auto" w:fill="auto"/>
            <w:vAlign w:val="center"/>
          </w:tcPr>
          <w:p w14:paraId="507360D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5.74E-01</w:t>
            </w:r>
          </w:p>
        </w:tc>
      </w:tr>
      <w:tr w:rsidR="00226903" w14:paraId="6E6C4D7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EC4691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2210</w:t>
            </w:r>
          </w:p>
        </w:tc>
        <w:tc>
          <w:tcPr>
            <w:tcW w:w="2765" w:type="dxa"/>
            <w:tcBorders>
              <w:top w:val="nil"/>
              <w:left w:val="nil"/>
              <w:bottom w:val="single" w:sz="8" w:space="0" w:color="auto"/>
              <w:right w:val="single" w:sz="8" w:space="0" w:color="auto"/>
            </w:tcBorders>
            <w:shd w:val="clear" w:color="auto" w:fill="auto"/>
            <w:vAlign w:val="center"/>
          </w:tcPr>
          <w:p w14:paraId="1000D50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21.42</w:t>
            </w:r>
          </w:p>
        </w:tc>
        <w:tc>
          <w:tcPr>
            <w:tcW w:w="2763" w:type="dxa"/>
            <w:tcBorders>
              <w:top w:val="nil"/>
              <w:left w:val="nil"/>
              <w:bottom w:val="single" w:sz="8" w:space="0" w:color="auto"/>
              <w:right w:val="single" w:sz="8" w:space="0" w:color="auto"/>
            </w:tcBorders>
            <w:shd w:val="clear" w:color="auto" w:fill="auto"/>
            <w:vAlign w:val="center"/>
          </w:tcPr>
          <w:p w14:paraId="0AF83094"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5.57E-01</w:t>
            </w:r>
          </w:p>
        </w:tc>
      </w:tr>
      <w:tr w:rsidR="00226903" w14:paraId="26C883D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BE5CFA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2260</w:t>
            </w:r>
          </w:p>
        </w:tc>
        <w:tc>
          <w:tcPr>
            <w:tcW w:w="2765" w:type="dxa"/>
            <w:tcBorders>
              <w:top w:val="nil"/>
              <w:left w:val="nil"/>
              <w:bottom w:val="single" w:sz="8" w:space="0" w:color="auto"/>
              <w:right w:val="single" w:sz="8" w:space="0" w:color="auto"/>
            </w:tcBorders>
            <w:shd w:val="clear" w:color="auto" w:fill="auto"/>
            <w:vAlign w:val="center"/>
          </w:tcPr>
          <w:p w14:paraId="4A5C6E0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21.83</w:t>
            </w:r>
          </w:p>
        </w:tc>
        <w:tc>
          <w:tcPr>
            <w:tcW w:w="2763" w:type="dxa"/>
            <w:tcBorders>
              <w:top w:val="nil"/>
              <w:left w:val="nil"/>
              <w:bottom w:val="single" w:sz="8" w:space="0" w:color="auto"/>
              <w:right w:val="single" w:sz="8" w:space="0" w:color="auto"/>
            </w:tcBorders>
            <w:shd w:val="clear" w:color="auto" w:fill="auto"/>
            <w:vAlign w:val="center"/>
          </w:tcPr>
          <w:p w14:paraId="56F597A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5.41E-01</w:t>
            </w:r>
          </w:p>
        </w:tc>
      </w:tr>
      <w:tr w:rsidR="00226903" w14:paraId="43222A65"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577A21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2310</w:t>
            </w:r>
          </w:p>
        </w:tc>
        <w:tc>
          <w:tcPr>
            <w:tcW w:w="2765" w:type="dxa"/>
            <w:tcBorders>
              <w:top w:val="nil"/>
              <w:left w:val="nil"/>
              <w:bottom w:val="single" w:sz="8" w:space="0" w:color="auto"/>
              <w:right w:val="single" w:sz="8" w:space="0" w:color="auto"/>
            </w:tcBorders>
            <w:shd w:val="clear" w:color="auto" w:fill="auto"/>
            <w:vAlign w:val="center"/>
          </w:tcPr>
          <w:p w14:paraId="0991CF9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22.25</w:t>
            </w:r>
          </w:p>
        </w:tc>
        <w:tc>
          <w:tcPr>
            <w:tcW w:w="2763" w:type="dxa"/>
            <w:tcBorders>
              <w:top w:val="nil"/>
              <w:left w:val="nil"/>
              <w:bottom w:val="single" w:sz="8" w:space="0" w:color="auto"/>
              <w:right w:val="single" w:sz="8" w:space="0" w:color="auto"/>
            </w:tcBorders>
            <w:shd w:val="clear" w:color="auto" w:fill="auto"/>
            <w:vAlign w:val="center"/>
          </w:tcPr>
          <w:p w14:paraId="39D5336A"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5.26E-01</w:t>
            </w:r>
          </w:p>
        </w:tc>
      </w:tr>
      <w:tr w:rsidR="00226903" w14:paraId="08CDF37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0C14A1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2360</w:t>
            </w:r>
          </w:p>
        </w:tc>
        <w:tc>
          <w:tcPr>
            <w:tcW w:w="2765" w:type="dxa"/>
            <w:tcBorders>
              <w:top w:val="nil"/>
              <w:left w:val="nil"/>
              <w:bottom w:val="single" w:sz="8" w:space="0" w:color="auto"/>
              <w:right w:val="single" w:sz="8" w:space="0" w:color="auto"/>
            </w:tcBorders>
            <w:shd w:val="clear" w:color="auto" w:fill="auto"/>
            <w:vAlign w:val="center"/>
          </w:tcPr>
          <w:p w14:paraId="624365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22.67</w:t>
            </w:r>
          </w:p>
        </w:tc>
        <w:tc>
          <w:tcPr>
            <w:tcW w:w="2763" w:type="dxa"/>
            <w:tcBorders>
              <w:top w:val="nil"/>
              <w:left w:val="nil"/>
              <w:bottom w:val="single" w:sz="8" w:space="0" w:color="auto"/>
              <w:right w:val="single" w:sz="8" w:space="0" w:color="auto"/>
            </w:tcBorders>
            <w:shd w:val="clear" w:color="auto" w:fill="auto"/>
            <w:vAlign w:val="center"/>
          </w:tcPr>
          <w:p w14:paraId="4E8CC0D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5.11E-01</w:t>
            </w:r>
          </w:p>
        </w:tc>
      </w:tr>
      <w:tr w:rsidR="00226903" w14:paraId="0F844CB9"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002A28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2410</w:t>
            </w:r>
          </w:p>
        </w:tc>
        <w:tc>
          <w:tcPr>
            <w:tcW w:w="2765" w:type="dxa"/>
            <w:tcBorders>
              <w:top w:val="nil"/>
              <w:left w:val="nil"/>
              <w:bottom w:val="single" w:sz="8" w:space="0" w:color="auto"/>
              <w:right w:val="single" w:sz="8" w:space="0" w:color="auto"/>
            </w:tcBorders>
            <w:shd w:val="clear" w:color="auto" w:fill="auto"/>
            <w:vAlign w:val="center"/>
          </w:tcPr>
          <w:p w14:paraId="6022F88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23.08</w:t>
            </w:r>
          </w:p>
        </w:tc>
        <w:tc>
          <w:tcPr>
            <w:tcW w:w="2763" w:type="dxa"/>
            <w:tcBorders>
              <w:top w:val="nil"/>
              <w:left w:val="nil"/>
              <w:bottom w:val="single" w:sz="8" w:space="0" w:color="auto"/>
              <w:right w:val="single" w:sz="8" w:space="0" w:color="auto"/>
            </w:tcBorders>
            <w:shd w:val="clear" w:color="auto" w:fill="auto"/>
            <w:vAlign w:val="center"/>
          </w:tcPr>
          <w:p w14:paraId="38A43B5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4.97E-01</w:t>
            </w:r>
          </w:p>
        </w:tc>
      </w:tr>
      <w:tr w:rsidR="00226903" w14:paraId="36FDDFD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18014D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2460</w:t>
            </w:r>
          </w:p>
        </w:tc>
        <w:tc>
          <w:tcPr>
            <w:tcW w:w="2765" w:type="dxa"/>
            <w:tcBorders>
              <w:top w:val="nil"/>
              <w:left w:val="nil"/>
              <w:bottom w:val="single" w:sz="8" w:space="0" w:color="auto"/>
              <w:right w:val="single" w:sz="8" w:space="0" w:color="auto"/>
            </w:tcBorders>
            <w:shd w:val="clear" w:color="auto" w:fill="auto"/>
            <w:vAlign w:val="center"/>
          </w:tcPr>
          <w:p w14:paraId="09AB9E4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23.50</w:t>
            </w:r>
          </w:p>
        </w:tc>
        <w:tc>
          <w:tcPr>
            <w:tcW w:w="2763" w:type="dxa"/>
            <w:tcBorders>
              <w:top w:val="nil"/>
              <w:left w:val="nil"/>
              <w:bottom w:val="single" w:sz="8" w:space="0" w:color="auto"/>
              <w:right w:val="single" w:sz="8" w:space="0" w:color="auto"/>
            </w:tcBorders>
            <w:shd w:val="clear" w:color="auto" w:fill="auto"/>
            <w:vAlign w:val="center"/>
          </w:tcPr>
          <w:p w14:paraId="17E4939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4.84E-01</w:t>
            </w:r>
          </w:p>
        </w:tc>
      </w:tr>
      <w:tr w:rsidR="00226903" w14:paraId="3A8A524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482185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2510</w:t>
            </w:r>
          </w:p>
        </w:tc>
        <w:tc>
          <w:tcPr>
            <w:tcW w:w="2765" w:type="dxa"/>
            <w:tcBorders>
              <w:top w:val="nil"/>
              <w:left w:val="nil"/>
              <w:bottom w:val="single" w:sz="8" w:space="0" w:color="auto"/>
              <w:right w:val="single" w:sz="8" w:space="0" w:color="auto"/>
            </w:tcBorders>
            <w:shd w:val="clear" w:color="auto" w:fill="auto"/>
            <w:vAlign w:val="center"/>
          </w:tcPr>
          <w:p w14:paraId="4DECD9D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23.92</w:t>
            </w:r>
          </w:p>
        </w:tc>
        <w:tc>
          <w:tcPr>
            <w:tcW w:w="2763" w:type="dxa"/>
            <w:tcBorders>
              <w:top w:val="nil"/>
              <w:left w:val="nil"/>
              <w:bottom w:val="single" w:sz="8" w:space="0" w:color="auto"/>
              <w:right w:val="single" w:sz="8" w:space="0" w:color="auto"/>
            </w:tcBorders>
            <w:shd w:val="clear" w:color="auto" w:fill="auto"/>
            <w:vAlign w:val="center"/>
          </w:tcPr>
          <w:p w14:paraId="126EAA5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4.71E-01</w:t>
            </w:r>
          </w:p>
        </w:tc>
      </w:tr>
      <w:tr w:rsidR="00226903" w14:paraId="1EFA170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7844DB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2560</w:t>
            </w:r>
          </w:p>
        </w:tc>
        <w:tc>
          <w:tcPr>
            <w:tcW w:w="2765" w:type="dxa"/>
            <w:tcBorders>
              <w:top w:val="nil"/>
              <w:left w:val="nil"/>
              <w:bottom w:val="single" w:sz="8" w:space="0" w:color="auto"/>
              <w:right w:val="single" w:sz="8" w:space="0" w:color="auto"/>
            </w:tcBorders>
            <w:shd w:val="clear" w:color="auto" w:fill="auto"/>
            <w:vAlign w:val="center"/>
          </w:tcPr>
          <w:p w14:paraId="59A6DF2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24.33</w:t>
            </w:r>
          </w:p>
        </w:tc>
        <w:tc>
          <w:tcPr>
            <w:tcW w:w="2763" w:type="dxa"/>
            <w:tcBorders>
              <w:top w:val="nil"/>
              <w:left w:val="nil"/>
              <w:bottom w:val="single" w:sz="8" w:space="0" w:color="auto"/>
              <w:right w:val="single" w:sz="8" w:space="0" w:color="auto"/>
            </w:tcBorders>
            <w:shd w:val="clear" w:color="auto" w:fill="auto"/>
            <w:vAlign w:val="center"/>
          </w:tcPr>
          <w:p w14:paraId="71CB4A9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4.59E-01</w:t>
            </w:r>
          </w:p>
        </w:tc>
      </w:tr>
      <w:tr w:rsidR="00226903" w14:paraId="489F40D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B52C8D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2610</w:t>
            </w:r>
          </w:p>
        </w:tc>
        <w:tc>
          <w:tcPr>
            <w:tcW w:w="2765" w:type="dxa"/>
            <w:tcBorders>
              <w:top w:val="nil"/>
              <w:left w:val="nil"/>
              <w:bottom w:val="single" w:sz="8" w:space="0" w:color="auto"/>
              <w:right w:val="single" w:sz="8" w:space="0" w:color="auto"/>
            </w:tcBorders>
            <w:shd w:val="clear" w:color="auto" w:fill="auto"/>
            <w:vAlign w:val="center"/>
          </w:tcPr>
          <w:p w14:paraId="31F0347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24.75</w:t>
            </w:r>
          </w:p>
        </w:tc>
        <w:tc>
          <w:tcPr>
            <w:tcW w:w="2763" w:type="dxa"/>
            <w:tcBorders>
              <w:top w:val="nil"/>
              <w:left w:val="nil"/>
              <w:bottom w:val="single" w:sz="8" w:space="0" w:color="auto"/>
              <w:right w:val="single" w:sz="8" w:space="0" w:color="auto"/>
            </w:tcBorders>
            <w:shd w:val="clear" w:color="auto" w:fill="auto"/>
            <w:vAlign w:val="center"/>
          </w:tcPr>
          <w:p w14:paraId="67191749"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4.47E-01</w:t>
            </w:r>
          </w:p>
        </w:tc>
      </w:tr>
      <w:tr w:rsidR="00226903" w14:paraId="6C5E933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087FCA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2660</w:t>
            </w:r>
          </w:p>
        </w:tc>
        <w:tc>
          <w:tcPr>
            <w:tcW w:w="2765" w:type="dxa"/>
            <w:tcBorders>
              <w:top w:val="nil"/>
              <w:left w:val="nil"/>
              <w:bottom w:val="single" w:sz="8" w:space="0" w:color="auto"/>
              <w:right w:val="single" w:sz="8" w:space="0" w:color="auto"/>
            </w:tcBorders>
            <w:shd w:val="clear" w:color="auto" w:fill="auto"/>
            <w:vAlign w:val="center"/>
          </w:tcPr>
          <w:p w14:paraId="1BF39BF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25.17</w:t>
            </w:r>
          </w:p>
        </w:tc>
        <w:tc>
          <w:tcPr>
            <w:tcW w:w="2763" w:type="dxa"/>
            <w:tcBorders>
              <w:top w:val="nil"/>
              <w:left w:val="nil"/>
              <w:bottom w:val="single" w:sz="8" w:space="0" w:color="auto"/>
              <w:right w:val="single" w:sz="8" w:space="0" w:color="auto"/>
            </w:tcBorders>
            <w:shd w:val="clear" w:color="auto" w:fill="auto"/>
            <w:vAlign w:val="center"/>
          </w:tcPr>
          <w:p w14:paraId="6BB3D0C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4.36E-01</w:t>
            </w:r>
          </w:p>
        </w:tc>
      </w:tr>
      <w:tr w:rsidR="00226903" w14:paraId="64AF7462"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34305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2710</w:t>
            </w:r>
          </w:p>
        </w:tc>
        <w:tc>
          <w:tcPr>
            <w:tcW w:w="2765" w:type="dxa"/>
            <w:tcBorders>
              <w:top w:val="nil"/>
              <w:left w:val="nil"/>
              <w:bottom w:val="single" w:sz="8" w:space="0" w:color="auto"/>
              <w:right w:val="single" w:sz="8" w:space="0" w:color="auto"/>
            </w:tcBorders>
            <w:shd w:val="clear" w:color="auto" w:fill="auto"/>
            <w:vAlign w:val="center"/>
          </w:tcPr>
          <w:p w14:paraId="3D49A6B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25.58</w:t>
            </w:r>
          </w:p>
        </w:tc>
        <w:tc>
          <w:tcPr>
            <w:tcW w:w="2763" w:type="dxa"/>
            <w:tcBorders>
              <w:top w:val="nil"/>
              <w:left w:val="nil"/>
              <w:bottom w:val="single" w:sz="8" w:space="0" w:color="auto"/>
              <w:right w:val="single" w:sz="8" w:space="0" w:color="auto"/>
            </w:tcBorders>
            <w:shd w:val="clear" w:color="auto" w:fill="auto"/>
            <w:vAlign w:val="center"/>
          </w:tcPr>
          <w:p w14:paraId="4D8E3C6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4.26E-01</w:t>
            </w:r>
          </w:p>
        </w:tc>
      </w:tr>
      <w:tr w:rsidR="00226903" w14:paraId="0EF4FA5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A10CC5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2760</w:t>
            </w:r>
          </w:p>
        </w:tc>
        <w:tc>
          <w:tcPr>
            <w:tcW w:w="2765" w:type="dxa"/>
            <w:tcBorders>
              <w:top w:val="nil"/>
              <w:left w:val="nil"/>
              <w:bottom w:val="single" w:sz="8" w:space="0" w:color="auto"/>
              <w:right w:val="single" w:sz="8" w:space="0" w:color="auto"/>
            </w:tcBorders>
            <w:shd w:val="clear" w:color="auto" w:fill="auto"/>
            <w:vAlign w:val="center"/>
          </w:tcPr>
          <w:p w14:paraId="317AE47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26.00</w:t>
            </w:r>
          </w:p>
        </w:tc>
        <w:tc>
          <w:tcPr>
            <w:tcW w:w="2763" w:type="dxa"/>
            <w:tcBorders>
              <w:top w:val="nil"/>
              <w:left w:val="nil"/>
              <w:bottom w:val="single" w:sz="8" w:space="0" w:color="auto"/>
              <w:right w:val="single" w:sz="8" w:space="0" w:color="auto"/>
            </w:tcBorders>
            <w:shd w:val="clear" w:color="auto" w:fill="auto"/>
            <w:vAlign w:val="center"/>
          </w:tcPr>
          <w:p w14:paraId="529A928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4.16E-01</w:t>
            </w:r>
          </w:p>
        </w:tc>
      </w:tr>
      <w:tr w:rsidR="00226903" w14:paraId="618E9311"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734FAF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2810</w:t>
            </w:r>
          </w:p>
        </w:tc>
        <w:tc>
          <w:tcPr>
            <w:tcW w:w="2765" w:type="dxa"/>
            <w:tcBorders>
              <w:top w:val="nil"/>
              <w:left w:val="nil"/>
              <w:bottom w:val="single" w:sz="8" w:space="0" w:color="auto"/>
              <w:right w:val="single" w:sz="8" w:space="0" w:color="auto"/>
            </w:tcBorders>
            <w:shd w:val="clear" w:color="auto" w:fill="auto"/>
            <w:vAlign w:val="center"/>
          </w:tcPr>
          <w:p w14:paraId="768D301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26.42</w:t>
            </w:r>
          </w:p>
        </w:tc>
        <w:tc>
          <w:tcPr>
            <w:tcW w:w="2763" w:type="dxa"/>
            <w:tcBorders>
              <w:top w:val="nil"/>
              <w:left w:val="nil"/>
              <w:bottom w:val="single" w:sz="8" w:space="0" w:color="auto"/>
              <w:right w:val="single" w:sz="8" w:space="0" w:color="auto"/>
            </w:tcBorders>
            <w:shd w:val="clear" w:color="auto" w:fill="auto"/>
            <w:vAlign w:val="center"/>
          </w:tcPr>
          <w:p w14:paraId="217A07E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4.06E-01</w:t>
            </w:r>
          </w:p>
        </w:tc>
      </w:tr>
      <w:tr w:rsidR="00226903" w14:paraId="2FB4EDC5"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5ACE51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2860</w:t>
            </w:r>
          </w:p>
        </w:tc>
        <w:tc>
          <w:tcPr>
            <w:tcW w:w="2765" w:type="dxa"/>
            <w:tcBorders>
              <w:top w:val="nil"/>
              <w:left w:val="nil"/>
              <w:bottom w:val="single" w:sz="8" w:space="0" w:color="auto"/>
              <w:right w:val="single" w:sz="8" w:space="0" w:color="auto"/>
            </w:tcBorders>
            <w:shd w:val="clear" w:color="auto" w:fill="auto"/>
            <w:vAlign w:val="center"/>
          </w:tcPr>
          <w:p w14:paraId="44DC9A9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27.83</w:t>
            </w:r>
          </w:p>
        </w:tc>
        <w:tc>
          <w:tcPr>
            <w:tcW w:w="2763" w:type="dxa"/>
            <w:tcBorders>
              <w:top w:val="nil"/>
              <w:left w:val="nil"/>
              <w:bottom w:val="single" w:sz="8" w:space="0" w:color="auto"/>
              <w:right w:val="single" w:sz="8" w:space="0" w:color="auto"/>
            </w:tcBorders>
            <w:shd w:val="clear" w:color="auto" w:fill="auto"/>
            <w:vAlign w:val="center"/>
          </w:tcPr>
          <w:p w14:paraId="5E243FEA"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3.97E-01</w:t>
            </w:r>
          </w:p>
        </w:tc>
      </w:tr>
      <w:tr w:rsidR="00226903" w14:paraId="59090F0D"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B12586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2910</w:t>
            </w:r>
          </w:p>
        </w:tc>
        <w:tc>
          <w:tcPr>
            <w:tcW w:w="2765" w:type="dxa"/>
            <w:tcBorders>
              <w:top w:val="nil"/>
              <w:left w:val="nil"/>
              <w:bottom w:val="single" w:sz="8" w:space="0" w:color="auto"/>
              <w:right w:val="single" w:sz="8" w:space="0" w:color="auto"/>
            </w:tcBorders>
            <w:shd w:val="clear" w:color="auto" w:fill="auto"/>
            <w:vAlign w:val="center"/>
          </w:tcPr>
          <w:p w14:paraId="19D696A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28.25</w:t>
            </w:r>
          </w:p>
        </w:tc>
        <w:tc>
          <w:tcPr>
            <w:tcW w:w="2763" w:type="dxa"/>
            <w:tcBorders>
              <w:top w:val="nil"/>
              <w:left w:val="nil"/>
              <w:bottom w:val="single" w:sz="8" w:space="0" w:color="auto"/>
              <w:right w:val="single" w:sz="8" w:space="0" w:color="auto"/>
            </w:tcBorders>
            <w:shd w:val="clear" w:color="auto" w:fill="auto"/>
            <w:vAlign w:val="center"/>
          </w:tcPr>
          <w:p w14:paraId="585F3F3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3.88E-01</w:t>
            </w:r>
          </w:p>
        </w:tc>
      </w:tr>
      <w:tr w:rsidR="00226903" w14:paraId="5E76B7C5"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B93390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2960</w:t>
            </w:r>
          </w:p>
        </w:tc>
        <w:tc>
          <w:tcPr>
            <w:tcW w:w="2765" w:type="dxa"/>
            <w:tcBorders>
              <w:top w:val="nil"/>
              <w:left w:val="nil"/>
              <w:bottom w:val="single" w:sz="8" w:space="0" w:color="auto"/>
              <w:right w:val="single" w:sz="8" w:space="0" w:color="auto"/>
            </w:tcBorders>
            <w:shd w:val="clear" w:color="auto" w:fill="auto"/>
            <w:vAlign w:val="center"/>
          </w:tcPr>
          <w:p w14:paraId="6A00343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28.67</w:t>
            </w:r>
          </w:p>
        </w:tc>
        <w:tc>
          <w:tcPr>
            <w:tcW w:w="2763" w:type="dxa"/>
            <w:tcBorders>
              <w:top w:val="nil"/>
              <w:left w:val="nil"/>
              <w:bottom w:val="single" w:sz="8" w:space="0" w:color="auto"/>
              <w:right w:val="single" w:sz="8" w:space="0" w:color="auto"/>
            </w:tcBorders>
            <w:shd w:val="clear" w:color="auto" w:fill="auto"/>
            <w:vAlign w:val="center"/>
          </w:tcPr>
          <w:p w14:paraId="24E0C87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3.79E-01</w:t>
            </w:r>
          </w:p>
        </w:tc>
      </w:tr>
      <w:tr w:rsidR="00226903" w14:paraId="534E0FE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B74F2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3010</w:t>
            </w:r>
          </w:p>
        </w:tc>
        <w:tc>
          <w:tcPr>
            <w:tcW w:w="2765" w:type="dxa"/>
            <w:tcBorders>
              <w:top w:val="nil"/>
              <w:left w:val="nil"/>
              <w:bottom w:val="single" w:sz="8" w:space="0" w:color="auto"/>
              <w:right w:val="single" w:sz="8" w:space="0" w:color="auto"/>
            </w:tcBorders>
            <w:shd w:val="clear" w:color="auto" w:fill="auto"/>
            <w:vAlign w:val="center"/>
          </w:tcPr>
          <w:p w14:paraId="207AD07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29.08</w:t>
            </w:r>
          </w:p>
        </w:tc>
        <w:tc>
          <w:tcPr>
            <w:tcW w:w="2763" w:type="dxa"/>
            <w:tcBorders>
              <w:top w:val="nil"/>
              <w:left w:val="nil"/>
              <w:bottom w:val="single" w:sz="8" w:space="0" w:color="auto"/>
              <w:right w:val="single" w:sz="8" w:space="0" w:color="auto"/>
            </w:tcBorders>
            <w:shd w:val="clear" w:color="auto" w:fill="auto"/>
            <w:vAlign w:val="center"/>
          </w:tcPr>
          <w:p w14:paraId="229BEFD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3.71E-01</w:t>
            </w:r>
          </w:p>
        </w:tc>
      </w:tr>
      <w:tr w:rsidR="00226903" w14:paraId="2858306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4C5259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3060</w:t>
            </w:r>
          </w:p>
        </w:tc>
        <w:tc>
          <w:tcPr>
            <w:tcW w:w="2765" w:type="dxa"/>
            <w:tcBorders>
              <w:top w:val="nil"/>
              <w:left w:val="nil"/>
              <w:bottom w:val="single" w:sz="8" w:space="0" w:color="auto"/>
              <w:right w:val="single" w:sz="8" w:space="0" w:color="auto"/>
            </w:tcBorders>
            <w:shd w:val="clear" w:color="auto" w:fill="auto"/>
            <w:vAlign w:val="center"/>
          </w:tcPr>
          <w:p w14:paraId="4A3F60A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29.50</w:t>
            </w:r>
          </w:p>
        </w:tc>
        <w:tc>
          <w:tcPr>
            <w:tcW w:w="2763" w:type="dxa"/>
            <w:tcBorders>
              <w:top w:val="nil"/>
              <w:left w:val="nil"/>
              <w:bottom w:val="single" w:sz="8" w:space="0" w:color="auto"/>
              <w:right w:val="single" w:sz="8" w:space="0" w:color="auto"/>
            </w:tcBorders>
            <w:shd w:val="clear" w:color="auto" w:fill="auto"/>
            <w:vAlign w:val="center"/>
          </w:tcPr>
          <w:p w14:paraId="7C6ACD7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3.63E-01</w:t>
            </w:r>
          </w:p>
        </w:tc>
      </w:tr>
      <w:tr w:rsidR="00226903" w14:paraId="1F99715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A46D7C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3110</w:t>
            </w:r>
          </w:p>
        </w:tc>
        <w:tc>
          <w:tcPr>
            <w:tcW w:w="2765" w:type="dxa"/>
            <w:tcBorders>
              <w:top w:val="nil"/>
              <w:left w:val="nil"/>
              <w:bottom w:val="single" w:sz="8" w:space="0" w:color="auto"/>
              <w:right w:val="single" w:sz="8" w:space="0" w:color="auto"/>
            </w:tcBorders>
            <w:shd w:val="clear" w:color="auto" w:fill="auto"/>
            <w:vAlign w:val="center"/>
          </w:tcPr>
          <w:p w14:paraId="6AD0FC1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29.92</w:t>
            </w:r>
          </w:p>
        </w:tc>
        <w:tc>
          <w:tcPr>
            <w:tcW w:w="2763" w:type="dxa"/>
            <w:tcBorders>
              <w:top w:val="nil"/>
              <w:left w:val="nil"/>
              <w:bottom w:val="single" w:sz="8" w:space="0" w:color="auto"/>
              <w:right w:val="single" w:sz="8" w:space="0" w:color="auto"/>
            </w:tcBorders>
            <w:shd w:val="clear" w:color="auto" w:fill="auto"/>
            <w:vAlign w:val="center"/>
          </w:tcPr>
          <w:p w14:paraId="6E647996"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3.55E-01</w:t>
            </w:r>
          </w:p>
        </w:tc>
      </w:tr>
      <w:tr w:rsidR="00226903" w14:paraId="3CE7EF57"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C9E0E9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3160</w:t>
            </w:r>
          </w:p>
        </w:tc>
        <w:tc>
          <w:tcPr>
            <w:tcW w:w="2765" w:type="dxa"/>
            <w:tcBorders>
              <w:top w:val="nil"/>
              <w:left w:val="nil"/>
              <w:bottom w:val="single" w:sz="8" w:space="0" w:color="auto"/>
              <w:right w:val="single" w:sz="8" w:space="0" w:color="auto"/>
            </w:tcBorders>
            <w:shd w:val="clear" w:color="auto" w:fill="auto"/>
            <w:vAlign w:val="center"/>
          </w:tcPr>
          <w:p w14:paraId="36A1A31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30.33</w:t>
            </w:r>
          </w:p>
        </w:tc>
        <w:tc>
          <w:tcPr>
            <w:tcW w:w="2763" w:type="dxa"/>
            <w:tcBorders>
              <w:top w:val="nil"/>
              <w:left w:val="nil"/>
              <w:bottom w:val="single" w:sz="8" w:space="0" w:color="auto"/>
              <w:right w:val="single" w:sz="8" w:space="0" w:color="auto"/>
            </w:tcBorders>
            <w:shd w:val="clear" w:color="auto" w:fill="auto"/>
            <w:vAlign w:val="center"/>
          </w:tcPr>
          <w:p w14:paraId="71FAC86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3.48E-01</w:t>
            </w:r>
          </w:p>
        </w:tc>
      </w:tr>
      <w:tr w:rsidR="00226903" w14:paraId="104E4041"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8D5AC4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3210</w:t>
            </w:r>
          </w:p>
        </w:tc>
        <w:tc>
          <w:tcPr>
            <w:tcW w:w="2765" w:type="dxa"/>
            <w:tcBorders>
              <w:top w:val="nil"/>
              <w:left w:val="nil"/>
              <w:bottom w:val="single" w:sz="8" w:space="0" w:color="auto"/>
              <w:right w:val="single" w:sz="8" w:space="0" w:color="auto"/>
            </w:tcBorders>
            <w:shd w:val="clear" w:color="auto" w:fill="auto"/>
            <w:vAlign w:val="center"/>
          </w:tcPr>
          <w:p w14:paraId="283E16A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30.75</w:t>
            </w:r>
          </w:p>
        </w:tc>
        <w:tc>
          <w:tcPr>
            <w:tcW w:w="2763" w:type="dxa"/>
            <w:tcBorders>
              <w:top w:val="nil"/>
              <w:left w:val="nil"/>
              <w:bottom w:val="single" w:sz="8" w:space="0" w:color="auto"/>
              <w:right w:val="single" w:sz="8" w:space="0" w:color="auto"/>
            </w:tcBorders>
            <w:shd w:val="clear" w:color="auto" w:fill="auto"/>
            <w:vAlign w:val="center"/>
          </w:tcPr>
          <w:p w14:paraId="70F8B54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3.40E-01</w:t>
            </w:r>
          </w:p>
        </w:tc>
      </w:tr>
      <w:tr w:rsidR="00226903" w14:paraId="41717537"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503B59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3260</w:t>
            </w:r>
          </w:p>
        </w:tc>
        <w:tc>
          <w:tcPr>
            <w:tcW w:w="2765" w:type="dxa"/>
            <w:tcBorders>
              <w:top w:val="nil"/>
              <w:left w:val="nil"/>
              <w:bottom w:val="single" w:sz="8" w:space="0" w:color="auto"/>
              <w:right w:val="single" w:sz="8" w:space="0" w:color="auto"/>
            </w:tcBorders>
            <w:shd w:val="clear" w:color="auto" w:fill="auto"/>
            <w:vAlign w:val="center"/>
          </w:tcPr>
          <w:p w14:paraId="1A5A094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31.17</w:t>
            </w:r>
          </w:p>
        </w:tc>
        <w:tc>
          <w:tcPr>
            <w:tcW w:w="2763" w:type="dxa"/>
            <w:tcBorders>
              <w:top w:val="nil"/>
              <w:left w:val="nil"/>
              <w:bottom w:val="single" w:sz="8" w:space="0" w:color="auto"/>
              <w:right w:val="single" w:sz="8" w:space="0" w:color="auto"/>
            </w:tcBorders>
            <w:shd w:val="clear" w:color="auto" w:fill="auto"/>
            <w:vAlign w:val="center"/>
          </w:tcPr>
          <w:p w14:paraId="0B22646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3.34E-01</w:t>
            </w:r>
          </w:p>
        </w:tc>
      </w:tr>
      <w:tr w:rsidR="00226903" w14:paraId="591054AD"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8AA9D9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3310</w:t>
            </w:r>
          </w:p>
        </w:tc>
        <w:tc>
          <w:tcPr>
            <w:tcW w:w="2765" w:type="dxa"/>
            <w:tcBorders>
              <w:top w:val="nil"/>
              <w:left w:val="nil"/>
              <w:bottom w:val="single" w:sz="8" w:space="0" w:color="auto"/>
              <w:right w:val="single" w:sz="8" w:space="0" w:color="auto"/>
            </w:tcBorders>
            <w:shd w:val="clear" w:color="auto" w:fill="auto"/>
            <w:vAlign w:val="center"/>
          </w:tcPr>
          <w:p w14:paraId="046D79B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31.58</w:t>
            </w:r>
          </w:p>
        </w:tc>
        <w:tc>
          <w:tcPr>
            <w:tcW w:w="2763" w:type="dxa"/>
            <w:tcBorders>
              <w:top w:val="nil"/>
              <w:left w:val="nil"/>
              <w:bottom w:val="single" w:sz="8" w:space="0" w:color="auto"/>
              <w:right w:val="single" w:sz="8" w:space="0" w:color="auto"/>
            </w:tcBorders>
            <w:shd w:val="clear" w:color="auto" w:fill="auto"/>
            <w:vAlign w:val="center"/>
          </w:tcPr>
          <w:p w14:paraId="76E20CC2"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3.27E-01</w:t>
            </w:r>
          </w:p>
        </w:tc>
      </w:tr>
      <w:tr w:rsidR="00226903" w14:paraId="7402BFB5"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28D67C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3360</w:t>
            </w:r>
          </w:p>
        </w:tc>
        <w:tc>
          <w:tcPr>
            <w:tcW w:w="2765" w:type="dxa"/>
            <w:tcBorders>
              <w:top w:val="nil"/>
              <w:left w:val="nil"/>
              <w:bottom w:val="single" w:sz="8" w:space="0" w:color="auto"/>
              <w:right w:val="single" w:sz="8" w:space="0" w:color="auto"/>
            </w:tcBorders>
            <w:shd w:val="clear" w:color="auto" w:fill="auto"/>
            <w:vAlign w:val="center"/>
          </w:tcPr>
          <w:p w14:paraId="65D2616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32.00</w:t>
            </w:r>
          </w:p>
        </w:tc>
        <w:tc>
          <w:tcPr>
            <w:tcW w:w="2763" w:type="dxa"/>
            <w:tcBorders>
              <w:top w:val="nil"/>
              <w:left w:val="nil"/>
              <w:bottom w:val="single" w:sz="8" w:space="0" w:color="auto"/>
              <w:right w:val="single" w:sz="8" w:space="0" w:color="auto"/>
            </w:tcBorders>
            <w:shd w:val="clear" w:color="auto" w:fill="auto"/>
            <w:vAlign w:val="center"/>
          </w:tcPr>
          <w:p w14:paraId="52F09EA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3.20E-01</w:t>
            </w:r>
          </w:p>
        </w:tc>
      </w:tr>
      <w:tr w:rsidR="00226903" w14:paraId="439C1DE6"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881838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3410</w:t>
            </w:r>
          </w:p>
        </w:tc>
        <w:tc>
          <w:tcPr>
            <w:tcW w:w="2765" w:type="dxa"/>
            <w:tcBorders>
              <w:top w:val="nil"/>
              <w:left w:val="nil"/>
              <w:bottom w:val="single" w:sz="8" w:space="0" w:color="auto"/>
              <w:right w:val="single" w:sz="8" w:space="0" w:color="auto"/>
            </w:tcBorders>
            <w:shd w:val="clear" w:color="auto" w:fill="auto"/>
            <w:vAlign w:val="center"/>
          </w:tcPr>
          <w:p w14:paraId="0BA0C1B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32.42</w:t>
            </w:r>
          </w:p>
        </w:tc>
        <w:tc>
          <w:tcPr>
            <w:tcW w:w="2763" w:type="dxa"/>
            <w:tcBorders>
              <w:top w:val="nil"/>
              <w:left w:val="nil"/>
              <w:bottom w:val="single" w:sz="8" w:space="0" w:color="auto"/>
              <w:right w:val="single" w:sz="8" w:space="0" w:color="auto"/>
            </w:tcBorders>
            <w:shd w:val="clear" w:color="auto" w:fill="auto"/>
            <w:vAlign w:val="center"/>
          </w:tcPr>
          <w:p w14:paraId="31346F3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3.14E-01</w:t>
            </w:r>
          </w:p>
        </w:tc>
      </w:tr>
      <w:tr w:rsidR="00226903" w14:paraId="2F0BAE32"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733D6D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3460</w:t>
            </w:r>
          </w:p>
        </w:tc>
        <w:tc>
          <w:tcPr>
            <w:tcW w:w="2765" w:type="dxa"/>
            <w:tcBorders>
              <w:top w:val="nil"/>
              <w:left w:val="nil"/>
              <w:bottom w:val="single" w:sz="8" w:space="0" w:color="auto"/>
              <w:right w:val="single" w:sz="8" w:space="0" w:color="auto"/>
            </w:tcBorders>
            <w:shd w:val="clear" w:color="auto" w:fill="auto"/>
            <w:vAlign w:val="center"/>
          </w:tcPr>
          <w:p w14:paraId="7AC70C7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32.83</w:t>
            </w:r>
          </w:p>
        </w:tc>
        <w:tc>
          <w:tcPr>
            <w:tcW w:w="2763" w:type="dxa"/>
            <w:tcBorders>
              <w:top w:val="nil"/>
              <w:left w:val="nil"/>
              <w:bottom w:val="single" w:sz="8" w:space="0" w:color="auto"/>
              <w:right w:val="single" w:sz="8" w:space="0" w:color="auto"/>
            </w:tcBorders>
            <w:shd w:val="clear" w:color="auto" w:fill="auto"/>
            <w:vAlign w:val="center"/>
          </w:tcPr>
          <w:p w14:paraId="4135265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3.08E-01</w:t>
            </w:r>
          </w:p>
        </w:tc>
      </w:tr>
      <w:tr w:rsidR="00226903" w14:paraId="267A11E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E26738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3510</w:t>
            </w:r>
          </w:p>
        </w:tc>
        <w:tc>
          <w:tcPr>
            <w:tcW w:w="2765" w:type="dxa"/>
            <w:tcBorders>
              <w:top w:val="nil"/>
              <w:left w:val="nil"/>
              <w:bottom w:val="single" w:sz="8" w:space="0" w:color="auto"/>
              <w:right w:val="single" w:sz="8" w:space="0" w:color="auto"/>
            </w:tcBorders>
            <w:shd w:val="clear" w:color="auto" w:fill="auto"/>
            <w:vAlign w:val="center"/>
          </w:tcPr>
          <w:p w14:paraId="542BDBB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33.25</w:t>
            </w:r>
          </w:p>
        </w:tc>
        <w:tc>
          <w:tcPr>
            <w:tcW w:w="2763" w:type="dxa"/>
            <w:tcBorders>
              <w:top w:val="nil"/>
              <w:left w:val="nil"/>
              <w:bottom w:val="single" w:sz="8" w:space="0" w:color="auto"/>
              <w:right w:val="single" w:sz="8" w:space="0" w:color="auto"/>
            </w:tcBorders>
            <w:shd w:val="clear" w:color="auto" w:fill="auto"/>
            <w:vAlign w:val="center"/>
          </w:tcPr>
          <w:p w14:paraId="3197C555"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3.02E-01</w:t>
            </w:r>
          </w:p>
        </w:tc>
      </w:tr>
      <w:tr w:rsidR="00226903" w14:paraId="3A34F38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40E152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3560</w:t>
            </w:r>
          </w:p>
        </w:tc>
        <w:tc>
          <w:tcPr>
            <w:tcW w:w="2765" w:type="dxa"/>
            <w:tcBorders>
              <w:top w:val="nil"/>
              <w:left w:val="nil"/>
              <w:bottom w:val="single" w:sz="8" w:space="0" w:color="auto"/>
              <w:right w:val="single" w:sz="8" w:space="0" w:color="auto"/>
            </w:tcBorders>
            <w:shd w:val="clear" w:color="auto" w:fill="auto"/>
            <w:vAlign w:val="center"/>
          </w:tcPr>
          <w:p w14:paraId="1B4E362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33.67</w:t>
            </w:r>
          </w:p>
        </w:tc>
        <w:tc>
          <w:tcPr>
            <w:tcW w:w="2763" w:type="dxa"/>
            <w:tcBorders>
              <w:top w:val="nil"/>
              <w:left w:val="nil"/>
              <w:bottom w:val="single" w:sz="8" w:space="0" w:color="auto"/>
              <w:right w:val="single" w:sz="8" w:space="0" w:color="auto"/>
            </w:tcBorders>
            <w:shd w:val="clear" w:color="auto" w:fill="auto"/>
            <w:vAlign w:val="center"/>
          </w:tcPr>
          <w:p w14:paraId="2280973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2.97E-01</w:t>
            </w:r>
          </w:p>
        </w:tc>
      </w:tr>
      <w:tr w:rsidR="00226903" w14:paraId="17BFC7FA"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C6FCC9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3610</w:t>
            </w:r>
          </w:p>
        </w:tc>
        <w:tc>
          <w:tcPr>
            <w:tcW w:w="2765" w:type="dxa"/>
            <w:tcBorders>
              <w:top w:val="nil"/>
              <w:left w:val="nil"/>
              <w:bottom w:val="single" w:sz="8" w:space="0" w:color="auto"/>
              <w:right w:val="single" w:sz="8" w:space="0" w:color="auto"/>
            </w:tcBorders>
            <w:shd w:val="clear" w:color="auto" w:fill="auto"/>
            <w:vAlign w:val="center"/>
          </w:tcPr>
          <w:p w14:paraId="0807FC4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34.08</w:t>
            </w:r>
          </w:p>
        </w:tc>
        <w:tc>
          <w:tcPr>
            <w:tcW w:w="2763" w:type="dxa"/>
            <w:tcBorders>
              <w:top w:val="nil"/>
              <w:left w:val="nil"/>
              <w:bottom w:val="single" w:sz="8" w:space="0" w:color="auto"/>
              <w:right w:val="single" w:sz="8" w:space="0" w:color="auto"/>
            </w:tcBorders>
            <w:shd w:val="clear" w:color="auto" w:fill="auto"/>
            <w:vAlign w:val="center"/>
          </w:tcPr>
          <w:p w14:paraId="3565A6E1"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2.91E-01</w:t>
            </w:r>
          </w:p>
        </w:tc>
      </w:tr>
      <w:tr w:rsidR="00226903" w14:paraId="2B85614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3678B2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3660</w:t>
            </w:r>
          </w:p>
        </w:tc>
        <w:tc>
          <w:tcPr>
            <w:tcW w:w="2765" w:type="dxa"/>
            <w:tcBorders>
              <w:top w:val="nil"/>
              <w:left w:val="nil"/>
              <w:bottom w:val="single" w:sz="8" w:space="0" w:color="auto"/>
              <w:right w:val="single" w:sz="8" w:space="0" w:color="auto"/>
            </w:tcBorders>
            <w:shd w:val="clear" w:color="auto" w:fill="auto"/>
            <w:vAlign w:val="center"/>
          </w:tcPr>
          <w:p w14:paraId="2653108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34.50</w:t>
            </w:r>
          </w:p>
        </w:tc>
        <w:tc>
          <w:tcPr>
            <w:tcW w:w="2763" w:type="dxa"/>
            <w:tcBorders>
              <w:top w:val="nil"/>
              <w:left w:val="nil"/>
              <w:bottom w:val="single" w:sz="8" w:space="0" w:color="auto"/>
              <w:right w:val="single" w:sz="8" w:space="0" w:color="auto"/>
            </w:tcBorders>
            <w:shd w:val="clear" w:color="auto" w:fill="auto"/>
            <w:vAlign w:val="center"/>
          </w:tcPr>
          <w:p w14:paraId="5BAD899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2.86E-01</w:t>
            </w:r>
          </w:p>
        </w:tc>
      </w:tr>
      <w:tr w:rsidR="00226903" w14:paraId="6E807E2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6F24D7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3710</w:t>
            </w:r>
          </w:p>
        </w:tc>
        <w:tc>
          <w:tcPr>
            <w:tcW w:w="2765" w:type="dxa"/>
            <w:tcBorders>
              <w:top w:val="nil"/>
              <w:left w:val="nil"/>
              <w:bottom w:val="single" w:sz="8" w:space="0" w:color="auto"/>
              <w:right w:val="single" w:sz="8" w:space="0" w:color="auto"/>
            </w:tcBorders>
            <w:shd w:val="clear" w:color="auto" w:fill="auto"/>
            <w:vAlign w:val="center"/>
          </w:tcPr>
          <w:p w14:paraId="0893AD0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34.92</w:t>
            </w:r>
          </w:p>
        </w:tc>
        <w:tc>
          <w:tcPr>
            <w:tcW w:w="2763" w:type="dxa"/>
            <w:tcBorders>
              <w:top w:val="nil"/>
              <w:left w:val="nil"/>
              <w:bottom w:val="single" w:sz="8" w:space="0" w:color="auto"/>
              <w:right w:val="single" w:sz="8" w:space="0" w:color="auto"/>
            </w:tcBorders>
            <w:shd w:val="clear" w:color="auto" w:fill="auto"/>
            <w:vAlign w:val="center"/>
          </w:tcPr>
          <w:p w14:paraId="246269C5"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2.81E-01</w:t>
            </w:r>
          </w:p>
        </w:tc>
      </w:tr>
      <w:tr w:rsidR="00226903" w14:paraId="55A6D5D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275C63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3760</w:t>
            </w:r>
          </w:p>
        </w:tc>
        <w:tc>
          <w:tcPr>
            <w:tcW w:w="2765" w:type="dxa"/>
            <w:tcBorders>
              <w:top w:val="nil"/>
              <w:left w:val="nil"/>
              <w:bottom w:val="single" w:sz="8" w:space="0" w:color="auto"/>
              <w:right w:val="single" w:sz="8" w:space="0" w:color="auto"/>
            </w:tcBorders>
            <w:shd w:val="clear" w:color="auto" w:fill="auto"/>
            <w:vAlign w:val="center"/>
          </w:tcPr>
          <w:p w14:paraId="0B40F5A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35.33</w:t>
            </w:r>
          </w:p>
        </w:tc>
        <w:tc>
          <w:tcPr>
            <w:tcW w:w="2763" w:type="dxa"/>
            <w:tcBorders>
              <w:top w:val="nil"/>
              <w:left w:val="nil"/>
              <w:bottom w:val="single" w:sz="8" w:space="0" w:color="auto"/>
              <w:right w:val="single" w:sz="8" w:space="0" w:color="auto"/>
            </w:tcBorders>
            <w:shd w:val="clear" w:color="auto" w:fill="auto"/>
            <w:vAlign w:val="center"/>
          </w:tcPr>
          <w:p w14:paraId="561DF0A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2.76E-01</w:t>
            </w:r>
          </w:p>
        </w:tc>
      </w:tr>
      <w:tr w:rsidR="00226903" w14:paraId="11B6E8A4"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C67884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3810</w:t>
            </w:r>
          </w:p>
        </w:tc>
        <w:tc>
          <w:tcPr>
            <w:tcW w:w="2765" w:type="dxa"/>
            <w:tcBorders>
              <w:top w:val="nil"/>
              <w:left w:val="nil"/>
              <w:bottom w:val="single" w:sz="8" w:space="0" w:color="auto"/>
              <w:right w:val="single" w:sz="8" w:space="0" w:color="auto"/>
            </w:tcBorders>
            <w:shd w:val="clear" w:color="auto" w:fill="auto"/>
            <w:vAlign w:val="center"/>
          </w:tcPr>
          <w:p w14:paraId="2AE300F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35.75</w:t>
            </w:r>
          </w:p>
        </w:tc>
        <w:tc>
          <w:tcPr>
            <w:tcW w:w="2763" w:type="dxa"/>
            <w:tcBorders>
              <w:top w:val="nil"/>
              <w:left w:val="nil"/>
              <w:bottom w:val="single" w:sz="8" w:space="0" w:color="auto"/>
              <w:right w:val="single" w:sz="8" w:space="0" w:color="auto"/>
            </w:tcBorders>
            <w:shd w:val="clear" w:color="auto" w:fill="auto"/>
            <w:vAlign w:val="center"/>
          </w:tcPr>
          <w:p w14:paraId="61A8544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2.71E-01</w:t>
            </w:r>
          </w:p>
        </w:tc>
      </w:tr>
      <w:tr w:rsidR="00226903" w14:paraId="58D58091"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10786D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3860</w:t>
            </w:r>
          </w:p>
        </w:tc>
        <w:tc>
          <w:tcPr>
            <w:tcW w:w="2765" w:type="dxa"/>
            <w:tcBorders>
              <w:top w:val="nil"/>
              <w:left w:val="nil"/>
              <w:bottom w:val="single" w:sz="8" w:space="0" w:color="auto"/>
              <w:right w:val="single" w:sz="8" w:space="0" w:color="auto"/>
            </w:tcBorders>
            <w:shd w:val="clear" w:color="auto" w:fill="auto"/>
            <w:vAlign w:val="center"/>
          </w:tcPr>
          <w:p w14:paraId="08CBABF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36.17</w:t>
            </w:r>
          </w:p>
        </w:tc>
        <w:tc>
          <w:tcPr>
            <w:tcW w:w="2763" w:type="dxa"/>
            <w:tcBorders>
              <w:top w:val="nil"/>
              <w:left w:val="nil"/>
              <w:bottom w:val="single" w:sz="8" w:space="0" w:color="auto"/>
              <w:right w:val="single" w:sz="8" w:space="0" w:color="auto"/>
            </w:tcBorders>
            <w:shd w:val="clear" w:color="auto" w:fill="auto"/>
            <w:vAlign w:val="center"/>
          </w:tcPr>
          <w:p w14:paraId="0891B4E6"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2.67E-01</w:t>
            </w:r>
          </w:p>
        </w:tc>
      </w:tr>
      <w:tr w:rsidR="00226903" w14:paraId="38F7EE17"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1B2308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3910</w:t>
            </w:r>
          </w:p>
        </w:tc>
        <w:tc>
          <w:tcPr>
            <w:tcW w:w="2765" w:type="dxa"/>
            <w:tcBorders>
              <w:top w:val="nil"/>
              <w:left w:val="nil"/>
              <w:bottom w:val="single" w:sz="8" w:space="0" w:color="auto"/>
              <w:right w:val="single" w:sz="8" w:space="0" w:color="auto"/>
            </w:tcBorders>
            <w:shd w:val="clear" w:color="auto" w:fill="auto"/>
            <w:vAlign w:val="center"/>
          </w:tcPr>
          <w:p w14:paraId="7BFCED4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37.58</w:t>
            </w:r>
          </w:p>
        </w:tc>
        <w:tc>
          <w:tcPr>
            <w:tcW w:w="2763" w:type="dxa"/>
            <w:tcBorders>
              <w:top w:val="nil"/>
              <w:left w:val="nil"/>
              <w:bottom w:val="single" w:sz="8" w:space="0" w:color="auto"/>
              <w:right w:val="single" w:sz="8" w:space="0" w:color="auto"/>
            </w:tcBorders>
            <w:shd w:val="clear" w:color="auto" w:fill="auto"/>
            <w:vAlign w:val="center"/>
          </w:tcPr>
          <w:p w14:paraId="3126CFA0"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2.62E-01</w:t>
            </w:r>
          </w:p>
        </w:tc>
      </w:tr>
      <w:tr w:rsidR="00226903" w14:paraId="576810D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A75AE5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3960</w:t>
            </w:r>
          </w:p>
        </w:tc>
        <w:tc>
          <w:tcPr>
            <w:tcW w:w="2765" w:type="dxa"/>
            <w:tcBorders>
              <w:top w:val="nil"/>
              <w:left w:val="nil"/>
              <w:bottom w:val="single" w:sz="8" w:space="0" w:color="auto"/>
              <w:right w:val="single" w:sz="8" w:space="0" w:color="auto"/>
            </w:tcBorders>
            <w:shd w:val="clear" w:color="auto" w:fill="auto"/>
            <w:vAlign w:val="center"/>
          </w:tcPr>
          <w:p w14:paraId="2FAE0C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38.00</w:t>
            </w:r>
          </w:p>
        </w:tc>
        <w:tc>
          <w:tcPr>
            <w:tcW w:w="2763" w:type="dxa"/>
            <w:tcBorders>
              <w:top w:val="nil"/>
              <w:left w:val="nil"/>
              <w:bottom w:val="single" w:sz="8" w:space="0" w:color="auto"/>
              <w:right w:val="single" w:sz="8" w:space="0" w:color="auto"/>
            </w:tcBorders>
            <w:shd w:val="clear" w:color="auto" w:fill="auto"/>
            <w:vAlign w:val="center"/>
          </w:tcPr>
          <w:p w14:paraId="4313531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2.58E-01</w:t>
            </w:r>
          </w:p>
        </w:tc>
      </w:tr>
      <w:tr w:rsidR="00226903" w14:paraId="444C88E3"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E5B06B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4010</w:t>
            </w:r>
          </w:p>
        </w:tc>
        <w:tc>
          <w:tcPr>
            <w:tcW w:w="2765" w:type="dxa"/>
            <w:tcBorders>
              <w:top w:val="nil"/>
              <w:left w:val="nil"/>
              <w:bottom w:val="single" w:sz="8" w:space="0" w:color="auto"/>
              <w:right w:val="single" w:sz="8" w:space="0" w:color="auto"/>
            </w:tcBorders>
            <w:shd w:val="clear" w:color="auto" w:fill="auto"/>
            <w:vAlign w:val="center"/>
          </w:tcPr>
          <w:p w14:paraId="151E331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38.42</w:t>
            </w:r>
          </w:p>
        </w:tc>
        <w:tc>
          <w:tcPr>
            <w:tcW w:w="2763" w:type="dxa"/>
            <w:tcBorders>
              <w:top w:val="nil"/>
              <w:left w:val="nil"/>
              <w:bottom w:val="single" w:sz="8" w:space="0" w:color="auto"/>
              <w:right w:val="single" w:sz="8" w:space="0" w:color="auto"/>
            </w:tcBorders>
            <w:shd w:val="clear" w:color="auto" w:fill="auto"/>
            <w:vAlign w:val="center"/>
          </w:tcPr>
          <w:p w14:paraId="429AB63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2.54E-01</w:t>
            </w:r>
          </w:p>
        </w:tc>
      </w:tr>
      <w:tr w:rsidR="00226903" w14:paraId="052F0D81"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72C357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4060</w:t>
            </w:r>
          </w:p>
        </w:tc>
        <w:tc>
          <w:tcPr>
            <w:tcW w:w="2765" w:type="dxa"/>
            <w:tcBorders>
              <w:top w:val="nil"/>
              <w:left w:val="nil"/>
              <w:bottom w:val="single" w:sz="8" w:space="0" w:color="auto"/>
              <w:right w:val="single" w:sz="8" w:space="0" w:color="auto"/>
            </w:tcBorders>
            <w:shd w:val="clear" w:color="auto" w:fill="auto"/>
            <w:vAlign w:val="center"/>
          </w:tcPr>
          <w:p w14:paraId="060B2D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38.83</w:t>
            </w:r>
          </w:p>
        </w:tc>
        <w:tc>
          <w:tcPr>
            <w:tcW w:w="2763" w:type="dxa"/>
            <w:tcBorders>
              <w:top w:val="nil"/>
              <w:left w:val="nil"/>
              <w:bottom w:val="single" w:sz="8" w:space="0" w:color="auto"/>
              <w:right w:val="single" w:sz="8" w:space="0" w:color="auto"/>
            </w:tcBorders>
            <w:shd w:val="clear" w:color="auto" w:fill="auto"/>
            <w:vAlign w:val="center"/>
          </w:tcPr>
          <w:p w14:paraId="75CE44B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2.49E-01</w:t>
            </w:r>
          </w:p>
        </w:tc>
      </w:tr>
      <w:tr w:rsidR="00226903" w14:paraId="09CF180E"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925CC6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4110</w:t>
            </w:r>
          </w:p>
        </w:tc>
        <w:tc>
          <w:tcPr>
            <w:tcW w:w="2765" w:type="dxa"/>
            <w:tcBorders>
              <w:top w:val="nil"/>
              <w:left w:val="nil"/>
              <w:bottom w:val="single" w:sz="8" w:space="0" w:color="auto"/>
              <w:right w:val="single" w:sz="8" w:space="0" w:color="auto"/>
            </w:tcBorders>
            <w:shd w:val="clear" w:color="auto" w:fill="auto"/>
            <w:vAlign w:val="center"/>
          </w:tcPr>
          <w:p w14:paraId="3A20652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39.25</w:t>
            </w:r>
          </w:p>
        </w:tc>
        <w:tc>
          <w:tcPr>
            <w:tcW w:w="2763" w:type="dxa"/>
            <w:tcBorders>
              <w:top w:val="nil"/>
              <w:left w:val="nil"/>
              <w:bottom w:val="single" w:sz="8" w:space="0" w:color="auto"/>
              <w:right w:val="single" w:sz="8" w:space="0" w:color="auto"/>
            </w:tcBorders>
            <w:shd w:val="clear" w:color="auto" w:fill="auto"/>
            <w:vAlign w:val="center"/>
          </w:tcPr>
          <w:p w14:paraId="07D4CD2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2.45E-01</w:t>
            </w:r>
          </w:p>
        </w:tc>
      </w:tr>
      <w:tr w:rsidR="00226903" w14:paraId="010F60F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8DA7E1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4160</w:t>
            </w:r>
          </w:p>
        </w:tc>
        <w:tc>
          <w:tcPr>
            <w:tcW w:w="2765" w:type="dxa"/>
            <w:tcBorders>
              <w:top w:val="nil"/>
              <w:left w:val="nil"/>
              <w:bottom w:val="single" w:sz="8" w:space="0" w:color="auto"/>
              <w:right w:val="single" w:sz="8" w:space="0" w:color="auto"/>
            </w:tcBorders>
            <w:shd w:val="clear" w:color="auto" w:fill="auto"/>
            <w:vAlign w:val="center"/>
          </w:tcPr>
          <w:p w14:paraId="2125251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39.67</w:t>
            </w:r>
          </w:p>
        </w:tc>
        <w:tc>
          <w:tcPr>
            <w:tcW w:w="2763" w:type="dxa"/>
            <w:tcBorders>
              <w:top w:val="nil"/>
              <w:left w:val="nil"/>
              <w:bottom w:val="single" w:sz="8" w:space="0" w:color="auto"/>
              <w:right w:val="single" w:sz="8" w:space="0" w:color="auto"/>
            </w:tcBorders>
            <w:shd w:val="clear" w:color="auto" w:fill="auto"/>
            <w:vAlign w:val="center"/>
          </w:tcPr>
          <w:p w14:paraId="290D5F5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2.41E-01</w:t>
            </w:r>
          </w:p>
        </w:tc>
      </w:tr>
      <w:tr w:rsidR="00226903" w14:paraId="0539320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6081E87"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4210</w:t>
            </w:r>
          </w:p>
        </w:tc>
        <w:tc>
          <w:tcPr>
            <w:tcW w:w="2765" w:type="dxa"/>
            <w:tcBorders>
              <w:top w:val="nil"/>
              <w:left w:val="nil"/>
              <w:bottom w:val="single" w:sz="8" w:space="0" w:color="auto"/>
              <w:right w:val="single" w:sz="8" w:space="0" w:color="auto"/>
            </w:tcBorders>
            <w:shd w:val="clear" w:color="auto" w:fill="auto"/>
            <w:vAlign w:val="center"/>
          </w:tcPr>
          <w:p w14:paraId="4087F45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40.08</w:t>
            </w:r>
          </w:p>
        </w:tc>
        <w:tc>
          <w:tcPr>
            <w:tcW w:w="2763" w:type="dxa"/>
            <w:tcBorders>
              <w:top w:val="nil"/>
              <w:left w:val="nil"/>
              <w:bottom w:val="single" w:sz="8" w:space="0" w:color="auto"/>
              <w:right w:val="single" w:sz="8" w:space="0" w:color="auto"/>
            </w:tcBorders>
            <w:shd w:val="clear" w:color="auto" w:fill="auto"/>
            <w:vAlign w:val="center"/>
          </w:tcPr>
          <w:p w14:paraId="3AB6787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2.38E-01</w:t>
            </w:r>
          </w:p>
        </w:tc>
      </w:tr>
      <w:tr w:rsidR="00226903" w14:paraId="556FB76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E41B9A4"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4260</w:t>
            </w:r>
          </w:p>
        </w:tc>
        <w:tc>
          <w:tcPr>
            <w:tcW w:w="2765" w:type="dxa"/>
            <w:tcBorders>
              <w:top w:val="nil"/>
              <w:left w:val="nil"/>
              <w:bottom w:val="single" w:sz="8" w:space="0" w:color="auto"/>
              <w:right w:val="single" w:sz="8" w:space="0" w:color="auto"/>
            </w:tcBorders>
            <w:shd w:val="clear" w:color="auto" w:fill="auto"/>
            <w:vAlign w:val="center"/>
          </w:tcPr>
          <w:p w14:paraId="3A7BCD2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40.50</w:t>
            </w:r>
          </w:p>
        </w:tc>
        <w:tc>
          <w:tcPr>
            <w:tcW w:w="2763" w:type="dxa"/>
            <w:tcBorders>
              <w:top w:val="nil"/>
              <w:left w:val="nil"/>
              <w:bottom w:val="single" w:sz="8" w:space="0" w:color="auto"/>
              <w:right w:val="single" w:sz="8" w:space="0" w:color="auto"/>
            </w:tcBorders>
            <w:shd w:val="clear" w:color="auto" w:fill="auto"/>
            <w:vAlign w:val="center"/>
          </w:tcPr>
          <w:p w14:paraId="3A792AE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2.34E-01</w:t>
            </w:r>
          </w:p>
        </w:tc>
      </w:tr>
      <w:tr w:rsidR="00226903" w14:paraId="500DEFB7"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39DCFD2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4310</w:t>
            </w:r>
          </w:p>
        </w:tc>
        <w:tc>
          <w:tcPr>
            <w:tcW w:w="2765" w:type="dxa"/>
            <w:tcBorders>
              <w:top w:val="nil"/>
              <w:left w:val="nil"/>
              <w:bottom w:val="single" w:sz="8" w:space="0" w:color="auto"/>
              <w:right w:val="single" w:sz="8" w:space="0" w:color="auto"/>
            </w:tcBorders>
            <w:shd w:val="clear" w:color="auto" w:fill="auto"/>
            <w:vAlign w:val="center"/>
          </w:tcPr>
          <w:p w14:paraId="6DE8CD9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40.92</w:t>
            </w:r>
          </w:p>
        </w:tc>
        <w:tc>
          <w:tcPr>
            <w:tcW w:w="2763" w:type="dxa"/>
            <w:tcBorders>
              <w:top w:val="nil"/>
              <w:left w:val="nil"/>
              <w:bottom w:val="single" w:sz="8" w:space="0" w:color="auto"/>
              <w:right w:val="single" w:sz="8" w:space="0" w:color="auto"/>
            </w:tcBorders>
            <w:shd w:val="clear" w:color="auto" w:fill="auto"/>
            <w:vAlign w:val="center"/>
          </w:tcPr>
          <w:p w14:paraId="1723B61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2.30E-01</w:t>
            </w:r>
          </w:p>
        </w:tc>
      </w:tr>
      <w:tr w:rsidR="00226903" w14:paraId="13DD4B39"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1B22B6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4360</w:t>
            </w:r>
          </w:p>
        </w:tc>
        <w:tc>
          <w:tcPr>
            <w:tcW w:w="2765" w:type="dxa"/>
            <w:tcBorders>
              <w:top w:val="nil"/>
              <w:left w:val="nil"/>
              <w:bottom w:val="single" w:sz="8" w:space="0" w:color="auto"/>
              <w:right w:val="single" w:sz="8" w:space="0" w:color="auto"/>
            </w:tcBorders>
            <w:shd w:val="clear" w:color="auto" w:fill="auto"/>
            <w:vAlign w:val="center"/>
          </w:tcPr>
          <w:p w14:paraId="6B36F14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41.33</w:t>
            </w:r>
          </w:p>
        </w:tc>
        <w:tc>
          <w:tcPr>
            <w:tcW w:w="2763" w:type="dxa"/>
            <w:tcBorders>
              <w:top w:val="nil"/>
              <w:left w:val="nil"/>
              <w:bottom w:val="single" w:sz="8" w:space="0" w:color="auto"/>
              <w:right w:val="single" w:sz="8" w:space="0" w:color="auto"/>
            </w:tcBorders>
            <w:shd w:val="clear" w:color="auto" w:fill="auto"/>
            <w:vAlign w:val="center"/>
          </w:tcPr>
          <w:p w14:paraId="35D3A7E8"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2.27E-01</w:t>
            </w:r>
          </w:p>
        </w:tc>
      </w:tr>
      <w:tr w:rsidR="00226903" w14:paraId="35600857"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B9B785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4410</w:t>
            </w:r>
          </w:p>
        </w:tc>
        <w:tc>
          <w:tcPr>
            <w:tcW w:w="2765" w:type="dxa"/>
            <w:tcBorders>
              <w:top w:val="nil"/>
              <w:left w:val="nil"/>
              <w:bottom w:val="single" w:sz="8" w:space="0" w:color="auto"/>
              <w:right w:val="single" w:sz="8" w:space="0" w:color="auto"/>
            </w:tcBorders>
            <w:shd w:val="clear" w:color="auto" w:fill="auto"/>
            <w:vAlign w:val="center"/>
          </w:tcPr>
          <w:p w14:paraId="06636E28"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41.75</w:t>
            </w:r>
          </w:p>
        </w:tc>
        <w:tc>
          <w:tcPr>
            <w:tcW w:w="2763" w:type="dxa"/>
            <w:tcBorders>
              <w:top w:val="nil"/>
              <w:left w:val="nil"/>
              <w:bottom w:val="single" w:sz="8" w:space="0" w:color="auto"/>
              <w:right w:val="single" w:sz="8" w:space="0" w:color="auto"/>
            </w:tcBorders>
            <w:shd w:val="clear" w:color="auto" w:fill="auto"/>
            <w:vAlign w:val="center"/>
          </w:tcPr>
          <w:p w14:paraId="2F85A6E2"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2.24E-01</w:t>
            </w:r>
          </w:p>
        </w:tc>
      </w:tr>
      <w:tr w:rsidR="00226903" w14:paraId="78D80B42"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402CBC16"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4460</w:t>
            </w:r>
          </w:p>
        </w:tc>
        <w:tc>
          <w:tcPr>
            <w:tcW w:w="2765" w:type="dxa"/>
            <w:tcBorders>
              <w:top w:val="nil"/>
              <w:left w:val="nil"/>
              <w:bottom w:val="single" w:sz="8" w:space="0" w:color="auto"/>
              <w:right w:val="single" w:sz="8" w:space="0" w:color="auto"/>
            </w:tcBorders>
            <w:shd w:val="clear" w:color="auto" w:fill="auto"/>
            <w:vAlign w:val="center"/>
          </w:tcPr>
          <w:p w14:paraId="0F38609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42.17</w:t>
            </w:r>
          </w:p>
        </w:tc>
        <w:tc>
          <w:tcPr>
            <w:tcW w:w="2763" w:type="dxa"/>
            <w:tcBorders>
              <w:top w:val="nil"/>
              <w:left w:val="nil"/>
              <w:bottom w:val="single" w:sz="8" w:space="0" w:color="auto"/>
              <w:right w:val="single" w:sz="8" w:space="0" w:color="auto"/>
            </w:tcBorders>
            <w:shd w:val="clear" w:color="auto" w:fill="auto"/>
            <w:vAlign w:val="center"/>
          </w:tcPr>
          <w:p w14:paraId="00DEA7C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2.20E-01</w:t>
            </w:r>
          </w:p>
        </w:tc>
      </w:tr>
      <w:tr w:rsidR="00226903" w14:paraId="263345D6"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334CE21"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4510</w:t>
            </w:r>
          </w:p>
        </w:tc>
        <w:tc>
          <w:tcPr>
            <w:tcW w:w="2765" w:type="dxa"/>
            <w:tcBorders>
              <w:top w:val="nil"/>
              <w:left w:val="nil"/>
              <w:bottom w:val="single" w:sz="8" w:space="0" w:color="auto"/>
              <w:right w:val="single" w:sz="8" w:space="0" w:color="auto"/>
            </w:tcBorders>
            <w:shd w:val="clear" w:color="auto" w:fill="auto"/>
            <w:vAlign w:val="center"/>
          </w:tcPr>
          <w:p w14:paraId="6BD47D4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42.58</w:t>
            </w:r>
          </w:p>
        </w:tc>
        <w:tc>
          <w:tcPr>
            <w:tcW w:w="2763" w:type="dxa"/>
            <w:tcBorders>
              <w:top w:val="nil"/>
              <w:left w:val="nil"/>
              <w:bottom w:val="single" w:sz="8" w:space="0" w:color="auto"/>
              <w:right w:val="single" w:sz="8" w:space="0" w:color="auto"/>
            </w:tcBorders>
            <w:shd w:val="clear" w:color="auto" w:fill="auto"/>
            <w:vAlign w:val="center"/>
          </w:tcPr>
          <w:p w14:paraId="51D652CC"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2.17E-01</w:t>
            </w:r>
          </w:p>
        </w:tc>
      </w:tr>
      <w:tr w:rsidR="00226903" w14:paraId="67EA794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80AE18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4560</w:t>
            </w:r>
          </w:p>
        </w:tc>
        <w:tc>
          <w:tcPr>
            <w:tcW w:w="2765" w:type="dxa"/>
            <w:tcBorders>
              <w:top w:val="nil"/>
              <w:left w:val="nil"/>
              <w:bottom w:val="single" w:sz="8" w:space="0" w:color="auto"/>
              <w:right w:val="single" w:sz="8" w:space="0" w:color="auto"/>
            </w:tcBorders>
            <w:shd w:val="clear" w:color="auto" w:fill="auto"/>
            <w:vAlign w:val="center"/>
          </w:tcPr>
          <w:p w14:paraId="747B007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43.00</w:t>
            </w:r>
          </w:p>
        </w:tc>
        <w:tc>
          <w:tcPr>
            <w:tcW w:w="2763" w:type="dxa"/>
            <w:tcBorders>
              <w:top w:val="nil"/>
              <w:left w:val="nil"/>
              <w:bottom w:val="single" w:sz="8" w:space="0" w:color="auto"/>
              <w:right w:val="single" w:sz="8" w:space="0" w:color="auto"/>
            </w:tcBorders>
            <w:shd w:val="clear" w:color="auto" w:fill="auto"/>
            <w:vAlign w:val="center"/>
          </w:tcPr>
          <w:p w14:paraId="2DCE8C56"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2.14E-01</w:t>
            </w:r>
          </w:p>
        </w:tc>
      </w:tr>
      <w:tr w:rsidR="00226903" w14:paraId="052E0764"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93CC32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4610</w:t>
            </w:r>
          </w:p>
        </w:tc>
        <w:tc>
          <w:tcPr>
            <w:tcW w:w="2765" w:type="dxa"/>
            <w:tcBorders>
              <w:top w:val="nil"/>
              <w:left w:val="nil"/>
              <w:bottom w:val="single" w:sz="8" w:space="0" w:color="auto"/>
              <w:right w:val="single" w:sz="8" w:space="0" w:color="auto"/>
            </w:tcBorders>
            <w:shd w:val="clear" w:color="auto" w:fill="auto"/>
            <w:vAlign w:val="center"/>
          </w:tcPr>
          <w:p w14:paraId="1B16DDB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43.42</w:t>
            </w:r>
          </w:p>
        </w:tc>
        <w:tc>
          <w:tcPr>
            <w:tcW w:w="2763" w:type="dxa"/>
            <w:tcBorders>
              <w:top w:val="nil"/>
              <w:left w:val="nil"/>
              <w:bottom w:val="single" w:sz="8" w:space="0" w:color="auto"/>
              <w:right w:val="single" w:sz="8" w:space="0" w:color="auto"/>
            </w:tcBorders>
            <w:shd w:val="clear" w:color="auto" w:fill="auto"/>
            <w:vAlign w:val="center"/>
          </w:tcPr>
          <w:p w14:paraId="5744CB09"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2.11E-01</w:t>
            </w:r>
          </w:p>
        </w:tc>
      </w:tr>
      <w:tr w:rsidR="00226903" w14:paraId="232F285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1DE491D"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4660</w:t>
            </w:r>
          </w:p>
        </w:tc>
        <w:tc>
          <w:tcPr>
            <w:tcW w:w="2765" w:type="dxa"/>
            <w:tcBorders>
              <w:top w:val="nil"/>
              <w:left w:val="nil"/>
              <w:bottom w:val="single" w:sz="8" w:space="0" w:color="auto"/>
              <w:right w:val="single" w:sz="8" w:space="0" w:color="auto"/>
            </w:tcBorders>
            <w:shd w:val="clear" w:color="auto" w:fill="auto"/>
            <w:vAlign w:val="center"/>
          </w:tcPr>
          <w:p w14:paraId="57A7C9C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43.83</w:t>
            </w:r>
          </w:p>
        </w:tc>
        <w:tc>
          <w:tcPr>
            <w:tcW w:w="2763" w:type="dxa"/>
            <w:tcBorders>
              <w:top w:val="nil"/>
              <w:left w:val="nil"/>
              <w:bottom w:val="single" w:sz="8" w:space="0" w:color="auto"/>
              <w:right w:val="single" w:sz="8" w:space="0" w:color="auto"/>
            </w:tcBorders>
            <w:shd w:val="clear" w:color="auto" w:fill="auto"/>
            <w:vAlign w:val="center"/>
          </w:tcPr>
          <w:p w14:paraId="5AF5CFBB"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2.08E-01</w:t>
            </w:r>
          </w:p>
        </w:tc>
      </w:tr>
      <w:tr w:rsidR="00226903" w14:paraId="0B02969F"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632BE25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4710</w:t>
            </w:r>
          </w:p>
        </w:tc>
        <w:tc>
          <w:tcPr>
            <w:tcW w:w="2765" w:type="dxa"/>
            <w:tcBorders>
              <w:top w:val="nil"/>
              <w:left w:val="nil"/>
              <w:bottom w:val="single" w:sz="8" w:space="0" w:color="auto"/>
              <w:right w:val="single" w:sz="8" w:space="0" w:color="auto"/>
            </w:tcBorders>
            <w:shd w:val="clear" w:color="auto" w:fill="auto"/>
            <w:vAlign w:val="center"/>
          </w:tcPr>
          <w:p w14:paraId="259798D9"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44.25</w:t>
            </w:r>
          </w:p>
        </w:tc>
        <w:tc>
          <w:tcPr>
            <w:tcW w:w="2763" w:type="dxa"/>
            <w:tcBorders>
              <w:top w:val="nil"/>
              <w:left w:val="nil"/>
              <w:bottom w:val="single" w:sz="8" w:space="0" w:color="auto"/>
              <w:right w:val="single" w:sz="8" w:space="0" w:color="auto"/>
            </w:tcBorders>
            <w:shd w:val="clear" w:color="auto" w:fill="auto"/>
            <w:vAlign w:val="center"/>
          </w:tcPr>
          <w:p w14:paraId="43CF83DD"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2.05E-01</w:t>
            </w:r>
          </w:p>
        </w:tc>
      </w:tr>
      <w:tr w:rsidR="00226903" w14:paraId="2FD80898"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7D59035C"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4760</w:t>
            </w:r>
          </w:p>
        </w:tc>
        <w:tc>
          <w:tcPr>
            <w:tcW w:w="2765" w:type="dxa"/>
            <w:tcBorders>
              <w:top w:val="nil"/>
              <w:left w:val="nil"/>
              <w:bottom w:val="single" w:sz="8" w:space="0" w:color="auto"/>
              <w:right w:val="single" w:sz="8" w:space="0" w:color="auto"/>
            </w:tcBorders>
            <w:shd w:val="clear" w:color="auto" w:fill="auto"/>
            <w:vAlign w:val="center"/>
          </w:tcPr>
          <w:p w14:paraId="5AE2EA10"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44.67</w:t>
            </w:r>
          </w:p>
        </w:tc>
        <w:tc>
          <w:tcPr>
            <w:tcW w:w="2763" w:type="dxa"/>
            <w:tcBorders>
              <w:top w:val="nil"/>
              <w:left w:val="nil"/>
              <w:bottom w:val="single" w:sz="8" w:space="0" w:color="auto"/>
              <w:right w:val="single" w:sz="8" w:space="0" w:color="auto"/>
            </w:tcBorders>
            <w:shd w:val="clear" w:color="auto" w:fill="auto"/>
            <w:vAlign w:val="center"/>
          </w:tcPr>
          <w:p w14:paraId="4E3A5B93"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2.02E-01</w:t>
            </w:r>
          </w:p>
        </w:tc>
      </w:tr>
      <w:tr w:rsidR="00226903" w14:paraId="7239CE3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0DCE822B"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4810</w:t>
            </w:r>
          </w:p>
        </w:tc>
        <w:tc>
          <w:tcPr>
            <w:tcW w:w="2765" w:type="dxa"/>
            <w:tcBorders>
              <w:top w:val="nil"/>
              <w:left w:val="nil"/>
              <w:bottom w:val="single" w:sz="8" w:space="0" w:color="auto"/>
              <w:right w:val="single" w:sz="8" w:space="0" w:color="auto"/>
            </w:tcBorders>
            <w:shd w:val="clear" w:color="auto" w:fill="auto"/>
            <w:vAlign w:val="center"/>
          </w:tcPr>
          <w:p w14:paraId="46646205"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45.08</w:t>
            </w:r>
          </w:p>
        </w:tc>
        <w:tc>
          <w:tcPr>
            <w:tcW w:w="2763" w:type="dxa"/>
            <w:tcBorders>
              <w:top w:val="nil"/>
              <w:left w:val="nil"/>
              <w:bottom w:val="single" w:sz="8" w:space="0" w:color="auto"/>
              <w:right w:val="single" w:sz="8" w:space="0" w:color="auto"/>
            </w:tcBorders>
            <w:shd w:val="clear" w:color="auto" w:fill="auto"/>
            <w:vAlign w:val="center"/>
          </w:tcPr>
          <w:p w14:paraId="14112EB7"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1.99E-01</w:t>
            </w:r>
          </w:p>
        </w:tc>
      </w:tr>
      <w:tr w:rsidR="00226903" w14:paraId="1B51519B"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2EA9D6FF"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4860</w:t>
            </w:r>
          </w:p>
        </w:tc>
        <w:tc>
          <w:tcPr>
            <w:tcW w:w="2765" w:type="dxa"/>
            <w:tcBorders>
              <w:top w:val="nil"/>
              <w:left w:val="nil"/>
              <w:bottom w:val="single" w:sz="8" w:space="0" w:color="auto"/>
              <w:right w:val="single" w:sz="8" w:space="0" w:color="auto"/>
            </w:tcBorders>
            <w:shd w:val="clear" w:color="auto" w:fill="auto"/>
            <w:vAlign w:val="center"/>
          </w:tcPr>
          <w:p w14:paraId="44A9D093"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45.50</w:t>
            </w:r>
          </w:p>
        </w:tc>
        <w:tc>
          <w:tcPr>
            <w:tcW w:w="2763" w:type="dxa"/>
            <w:tcBorders>
              <w:top w:val="nil"/>
              <w:left w:val="nil"/>
              <w:bottom w:val="single" w:sz="8" w:space="0" w:color="auto"/>
              <w:right w:val="single" w:sz="8" w:space="0" w:color="auto"/>
            </w:tcBorders>
            <w:shd w:val="clear" w:color="auto" w:fill="auto"/>
            <w:vAlign w:val="center"/>
          </w:tcPr>
          <w:p w14:paraId="41B36C5F"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1.96E-01</w:t>
            </w:r>
          </w:p>
        </w:tc>
      </w:tr>
      <w:tr w:rsidR="00226903" w14:paraId="4BD2567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19B459AA"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4910</w:t>
            </w:r>
          </w:p>
        </w:tc>
        <w:tc>
          <w:tcPr>
            <w:tcW w:w="2765" w:type="dxa"/>
            <w:tcBorders>
              <w:top w:val="nil"/>
              <w:left w:val="nil"/>
              <w:bottom w:val="single" w:sz="8" w:space="0" w:color="auto"/>
              <w:right w:val="single" w:sz="8" w:space="0" w:color="auto"/>
            </w:tcBorders>
            <w:shd w:val="clear" w:color="auto" w:fill="auto"/>
            <w:vAlign w:val="center"/>
          </w:tcPr>
          <w:p w14:paraId="36E084A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45.92</w:t>
            </w:r>
          </w:p>
        </w:tc>
        <w:tc>
          <w:tcPr>
            <w:tcW w:w="2763" w:type="dxa"/>
            <w:tcBorders>
              <w:top w:val="nil"/>
              <w:left w:val="nil"/>
              <w:bottom w:val="single" w:sz="8" w:space="0" w:color="auto"/>
              <w:right w:val="single" w:sz="8" w:space="0" w:color="auto"/>
            </w:tcBorders>
            <w:shd w:val="clear" w:color="auto" w:fill="auto"/>
            <w:vAlign w:val="center"/>
          </w:tcPr>
          <w:p w14:paraId="5E4D0554"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1.94E-01</w:t>
            </w:r>
          </w:p>
        </w:tc>
      </w:tr>
      <w:tr w:rsidR="00226903" w14:paraId="4D54850C" w14:textId="77777777">
        <w:trPr>
          <w:trHeight w:val="300"/>
        </w:trPr>
        <w:tc>
          <w:tcPr>
            <w:tcW w:w="2764" w:type="dxa"/>
            <w:tcBorders>
              <w:top w:val="nil"/>
              <w:left w:val="single" w:sz="8" w:space="0" w:color="auto"/>
              <w:bottom w:val="single" w:sz="8" w:space="0" w:color="auto"/>
              <w:right w:val="single" w:sz="8" w:space="0" w:color="auto"/>
            </w:tcBorders>
            <w:shd w:val="clear" w:color="auto" w:fill="auto"/>
            <w:vAlign w:val="center"/>
          </w:tcPr>
          <w:p w14:paraId="5F4CAD42"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4960</w:t>
            </w:r>
          </w:p>
        </w:tc>
        <w:tc>
          <w:tcPr>
            <w:tcW w:w="2765" w:type="dxa"/>
            <w:tcBorders>
              <w:top w:val="nil"/>
              <w:left w:val="nil"/>
              <w:bottom w:val="single" w:sz="8" w:space="0" w:color="auto"/>
              <w:right w:val="single" w:sz="8" w:space="0" w:color="auto"/>
            </w:tcBorders>
            <w:shd w:val="clear" w:color="auto" w:fill="auto"/>
            <w:vAlign w:val="center"/>
          </w:tcPr>
          <w:p w14:paraId="1B9FB17E" w14:textId="77777777" w:rsidR="00226903" w:rsidRDefault="00E53955">
            <w:pPr>
              <w:widowControl/>
              <w:adjustRightInd/>
              <w:snapToGrid/>
              <w:spacing w:line="240" w:lineRule="auto"/>
              <w:jc w:val="center"/>
              <w:rPr>
                <w:rFonts w:ascii="Times New Roman" w:eastAsia="宋体"/>
                <w:color w:val="000000"/>
                <w:kern w:val="0"/>
                <w:sz w:val="21"/>
                <w:szCs w:val="21"/>
              </w:rPr>
            </w:pPr>
            <w:r>
              <w:rPr>
                <w:rFonts w:ascii="Times New Roman" w:eastAsia="宋体"/>
                <w:color w:val="000000"/>
                <w:kern w:val="0"/>
                <w:sz w:val="21"/>
                <w:szCs w:val="21"/>
              </w:rPr>
              <w:t>46.33</w:t>
            </w:r>
          </w:p>
        </w:tc>
        <w:tc>
          <w:tcPr>
            <w:tcW w:w="2763" w:type="dxa"/>
            <w:tcBorders>
              <w:top w:val="nil"/>
              <w:left w:val="nil"/>
              <w:bottom w:val="single" w:sz="8" w:space="0" w:color="auto"/>
              <w:right w:val="single" w:sz="8" w:space="0" w:color="auto"/>
            </w:tcBorders>
            <w:shd w:val="clear" w:color="auto" w:fill="auto"/>
            <w:vAlign w:val="center"/>
          </w:tcPr>
          <w:p w14:paraId="5868F38E" w14:textId="77777777" w:rsidR="00226903" w:rsidRDefault="00E53955">
            <w:pPr>
              <w:widowControl/>
              <w:adjustRightInd/>
              <w:snapToGrid/>
              <w:spacing w:line="240" w:lineRule="auto"/>
              <w:jc w:val="center"/>
              <w:rPr>
                <w:rFonts w:ascii="Times New Roman" w:eastAsia="宋体"/>
                <w:kern w:val="0"/>
                <w:sz w:val="21"/>
                <w:szCs w:val="21"/>
              </w:rPr>
            </w:pPr>
            <w:r>
              <w:rPr>
                <w:rFonts w:ascii="Times New Roman" w:eastAsia="宋体"/>
                <w:kern w:val="0"/>
                <w:sz w:val="21"/>
                <w:szCs w:val="21"/>
              </w:rPr>
              <w:t>1.91E-01</w:t>
            </w:r>
          </w:p>
        </w:tc>
      </w:tr>
    </w:tbl>
    <w:p w14:paraId="759805B0" w14:textId="77777777" w:rsidR="00226903" w:rsidRPr="00CE1ADC" w:rsidRDefault="00E53955">
      <w:pPr>
        <w:spacing w:line="360" w:lineRule="auto"/>
        <w:ind w:firstLineChars="200" w:firstLine="480"/>
        <w:rPr>
          <w:rFonts w:ascii="Times New Roman" w:eastAsia="宋体"/>
          <w:sz w:val="24"/>
        </w:rPr>
      </w:pPr>
      <w:r>
        <w:rPr>
          <w:rFonts w:ascii="宋体" w:eastAsia="宋体" w:hAnsi="宋体" w:cs="Calibri" w:hint="eastAsia"/>
          <w:sz w:val="24"/>
        </w:rPr>
        <w:t>根据计算结果</w:t>
      </w:r>
      <w:r w:rsidRPr="00CE1ADC">
        <w:rPr>
          <w:rFonts w:ascii="Times New Roman" w:eastAsia="宋体"/>
          <w:sz w:val="24"/>
        </w:rPr>
        <w:t>，氯化氢阈值为</w:t>
      </w:r>
      <w:r w:rsidRPr="00CE1ADC">
        <w:rPr>
          <w:rFonts w:ascii="Times New Roman" w:eastAsia="宋体"/>
          <w:sz w:val="24"/>
        </w:rPr>
        <w:t>33</w:t>
      </w:r>
      <w:r w:rsidRPr="00CE1ADC">
        <w:rPr>
          <w:rFonts w:ascii="Times New Roman" w:eastAsia="宋体"/>
          <w:sz w:val="21"/>
          <w:szCs w:val="21"/>
        </w:rPr>
        <w:t xml:space="preserve"> mg/Nm</w:t>
      </w:r>
      <w:r w:rsidRPr="00CE1ADC">
        <w:rPr>
          <w:rFonts w:ascii="Times New Roman" w:eastAsia="宋体"/>
          <w:sz w:val="21"/>
          <w:szCs w:val="21"/>
          <w:vertAlign w:val="superscript"/>
        </w:rPr>
        <w:t>3</w:t>
      </w:r>
      <w:r w:rsidRPr="00CE1ADC">
        <w:rPr>
          <w:rFonts w:ascii="Times New Roman" w:eastAsia="宋体"/>
          <w:sz w:val="24"/>
        </w:rPr>
        <w:t>，计算浓度均小于阈值。</w:t>
      </w:r>
    </w:p>
    <w:p w14:paraId="641F1B2F" w14:textId="24C2B0F4" w:rsidR="00226903" w:rsidRDefault="00E53955">
      <w:pPr>
        <w:spacing w:line="360" w:lineRule="auto"/>
        <w:ind w:firstLineChars="200" w:firstLine="480"/>
        <w:rPr>
          <w:rFonts w:ascii="Times New Roman" w:eastAsia="宋体"/>
          <w:sz w:val="24"/>
        </w:rPr>
      </w:pPr>
      <w:r w:rsidRPr="00CE1ADC">
        <w:rPr>
          <w:rFonts w:ascii="Times New Roman" w:eastAsia="宋体"/>
          <w:sz w:val="24"/>
        </w:rPr>
        <w:t>由表</w:t>
      </w:r>
      <w:r w:rsidR="00E63490" w:rsidRPr="00CE1ADC">
        <w:rPr>
          <w:rFonts w:ascii="Times New Roman" w:eastAsia="宋体"/>
          <w:sz w:val="24"/>
        </w:rPr>
        <w:t>6.3-5</w:t>
      </w:r>
      <w:r w:rsidRPr="00CE1ADC">
        <w:rPr>
          <w:rFonts w:ascii="Times New Roman" w:eastAsia="宋体"/>
          <w:sz w:val="24"/>
        </w:rPr>
        <w:t>可以看出，硫酸储罐泄漏事故发生后，在小风情况下，氯化氢落地浓度最大值分别为</w:t>
      </w:r>
      <w:r w:rsidRPr="00CE1ADC">
        <w:rPr>
          <w:rFonts w:ascii="Times New Roman" w:eastAsia="宋体"/>
          <w:sz w:val="24"/>
        </w:rPr>
        <w:t>26.9mg/m</w:t>
      </w:r>
      <w:r w:rsidRPr="00CE1ADC">
        <w:rPr>
          <w:rFonts w:ascii="Times New Roman" w:eastAsia="宋体"/>
          <w:sz w:val="24"/>
          <w:vertAlign w:val="superscript"/>
        </w:rPr>
        <w:t>3</w:t>
      </w:r>
      <w:r w:rsidRPr="00CE1ADC">
        <w:rPr>
          <w:rFonts w:ascii="Times New Roman" w:eastAsia="宋体"/>
          <w:sz w:val="24"/>
        </w:rPr>
        <w:t>，均不</w:t>
      </w:r>
      <w:r>
        <w:rPr>
          <w:rFonts w:ascii="Times New Roman" w:eastAsia="宋体"/>
          <w:sz w:val="24"/>
        </w:rPr>
        <w:t>超过毒性终点浓度</w:t>
      </w:r>
      <w:r>
        <w:rPr>
          <w:rFonts w:ascii="Times New Roman" w:eastAsia="宋体"/>
          <w:sz w:val="24"/>
        </w:rPr>
        <w:t>-1</w:t>
      </w:r>
      <w:r>
        <w:rPr>
          <w:rFonts w:ascii="Times New Roman" w:eastAsia="宋体"/>
          <w:sz w:val="24"/>
        </w:rPr>
        <w:t>（</w:t>
      </w:r>
      <w:r>
        <w:rPr>
          <w:rFonts w:ascii="Times New Roman" w:eastAsia="宋体"/>
          <w:sz w:val="24"/>
        </w:rPr>
        <w:t>1</w:t>
      </w:r>
      <w:r>
        <w:rPr>
          <w:rFonts w:ascii="Times New Roman" w:eastAsia="宋体"/>
          <w:sz w:val="24"/>
        </w:rPr>
        <w:t>级为当大气中危险物质浓度低于该限值时，绝大多数人员暴露</w:t>
      </w:r>
      <w:r>
        <w:rPr>
          <w:rFonts w:ascii="Times New Roman" w:eastAsia="宋体"/>
          <w:sz w:val="24"/>
        </w:rPr>
        <w:t xml:space="preserve"> 1h</w:t>
      </w:r>
      <w:r>
        <w:rPr>
          <w:rFonts w:ascii="Times New Roman" w:eastAsia="宋体"/>
          <w:sz w:val="24"/>
        </w:rPr>
        <w:t>不会对生命造成威胁，当超过该限值时，即有可能对人群造成生命威胁）和毒性终点浓度</w:t>
      </w:r>
      <w:r>
        <w:rPr>
          <w:rFonts w:ascii="Times New Roman" w:eastAsia="宋体"/>
          <w:sz w:val="24"/>
        </w:rPr>
        <w:t>-2</w:t>
      </w:r>
      <w:r>
        <w:rPr>
          <w:rFonts w:ascii="Times New Roman" w:eastAsia="宋体"/>
          <w:sz w:val="24"/>
        </w:rPr>
        <w:t>（</w:t>
      </w:r>
      <w:r>
        <w:rPr>
          <w:rFonts w:ascii="Times New Roman" w:eastAsia="宋体"/>
          <w:sz w:val="24"/>
        </w:rPr>
        <w:t>2</w:t>
      </w:r>
      <w:r>
        <w:rPr>
          <w:rFonts w:ascii="Times New Roman" w:eastAsia="宋体"/>
          <w:sz w:val="24"/>
        </w:rPr>
        <w:t>级为当大气中危险物质浓度低于该限值时，一般不会对人体造成不可逆的伤害，或出现的症状一般不会损伤该个体采取有效防护措施的能力）。</w:t>
      </w:r>
    </w:p>
    <w:p w14:paraId="1862C9CC" w14:textId="77777777" w:rsidR="00226903" w:rsidRDefault="00E53955">
      <w:pPr>
        <w:spacing w:line="360" w:lineRule="auto"/>
        <w:ind w:firstLineChars="200" w:firstLine="480"/>
        <w:rPr>
          <w:rFonts w:ascii="Times New Roman" w:eastAsia="宋体"/>
          <w:b/>
          <w:sz w:val="24"/>
        </w:rPr>
      </w:pPr>
      <w:r>
        <w:rPr>
          <w:rFonts w:ascii="Times New Roman" w:eastAsia="宋体" w:hint="eastAsia"/>
          <w:sz w:val="24"/>
        </w:rPr>
        <w:t>根据最近关心点小河</w:t>
      </w:r>
      <w:proofErr w:type="gramStart"/>
      <w:r>
        <w:rPr>
          <w:rFonts w:ascii="Times New Roman" w:eastAsia="宋体" w:hint="eastAsia"/>
          <w:sz w:val="24"/>
        </w:rPr>
        <w:t>涯</w:t>
      </w:r>
      <w:proofErr w:type="gramEnd"/>
      <w:r>
        <w:rPr>
          <w:rFonts w:ascii="Times New Roman" w:eastAsia="宋体" w:hint="eastAsia"/>
          <w:sz w:val="24"/>
        </w:rPr>
        <w:t>的预测结果得出，当盐酸发生泄漏时，氯化氢对当地无影响。</w:t>
      </w:r>
    </w:p>
    <w:p w14:paraId="20E443EB"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宋体" w:eastAsia="宋体" w:hAnsi="宋体" w:cs="Calibri" w:hint="eastAsia"/>
          <w:sz w:val="24"/>
          <w:szCs w:val="20"/>
        </w:rPr>
        <w:t>③</w:t>
      </w:r>
      <w:r>
        <w:rPr>
          <w:rFonts w:ascii="Calibri" w:eastAsia="宋体" w:hAnsi="Calibri" w:cs="Calibri" w:hint="eastAsia"/>
          <w:sz w:val="24"/>
          <w:szCs w:val="20"/>
        </w:rPr>
        <w:t>后果评价</w:t>
      </w:r>
    </w:p>
    <w:p w14:paraId="700E59AC" w14:textId="77777777" w:rsidR="00226903" w:rsidRDefault="00E53955">
      <w:pPr>
        <w:adjustRightInd/>
        <w:snapToGrid/>
        <w:spacing w:line="360" w:lineRule="auto"/>
        <w:ind w:firstLineChars="200" w:firstLine="480"/>
        <w:rPr>
          <w:rFonts w:ascii="Calibri" w:eastAsia="宋体" w:hAnsi="Calibri" w:cs="Calibri"/>
          <w:sz w:val="24"/>
          <w:szCs w:val="20"/>
        </w:rPr>
      </w:pPr>
      <w:r>
        <w:rPr>
          <w:rFonts w:ascii="Calibri" w:eastAsia="宋体" w:hAnsi="Calibri" w:cs="Calibri" w:hint="eastAsia"/>
          <w:sz w:val="24"/>
          <w:szCs w:val="20"/>
        </w:rPr>
        <w:t>由以上预测结果可见，当硫酸发生泄漏时，</w:t>
      </w:r>
      <w:r>
        <w:rPr>
          <w:rFonts w:ascii="Times New Roman" w:eastAsia="宋体"/>
          <w:sz w:val="24"/>
        </w:rPr>
        <w:t>硫酸落地浓度最大值分别为</w:t>
      </w:r>
      <w:r>
        <w:rPr>
          <w:rFonts w:ascii="Times New Roman" w:eastAsia="宋体"/>
          <w:sz w:val="24"/>
        </w:rPr>
        <w:t>36.60 mg/m</w:t>
      </w:r>
      <w:r>
        <w:rPr>
          <w:rFonts w:ascii="Times New Roman" w:eastAsia="宋体"/>
          <w:sz w:val="24"/>
          <w:vertAlign w:val="superscript"/>
        </w:rPr>
        <w:t>3</w:t>
      </w:r>
      <w:r>
        <w:rPr>
          <w:rFonts w:ascii="Times New Roman" w:eastAsia="宋体"/>
          <w:sz w:val="24"/>
        </w:rPr>
        <w:t>，</w:t>
      </w:r>
      <w:r>
        <w:rPr>
          <w:rFonts w:ascii="Times New Roman" w:eastAsia="宋体" w:hint="eastAsia"/>
          <w:sz w:val="24"/>
        </w:rPr>
        <w:t>氯化氢</w:t>
      </w:r>
      <w:r>
        <w:rPr>
          <w:rFonts w:ascii="Times New Roman" w:eastAsia="宋体"/>
          <w:sz w:val="24"/>
        </w:rPr>
        <w:t>落地浓度最大值分别为</w:t>
      </w:r>
      <w:r>
        <w:rPr>
          <w:rFonts w:ascii="Times New Roman" w:eastAsia="宋体" w:hint="eastAsia"/>
          <w:sz w:val="24"/>
        </w:rPr>
        <w:t>26.9</w:t>
      </w:r>
      <w:r>
        <w:rPr>
          <w:rFonts w:ascii="Times New Roman" w:eastAsia="宋体"/>
          <w:sz w:val="24"/>
        </w:rPr>
        <w:t xml:space="preserve"> mg/m</w:t>
      </w:r>
      <w:r>
        <w:rPr>
          <w:rFonts w:ascii="Times New Roman" w:eastAsia="宋体"/>
          <w:sz w:val="24"/>
          <w:vertAlign w:val="superscript"/>
        </w:rPr>
        <w:t>3</w:t>
      </w:r>
      <w:r>
        <w:rPr>
          <w:rFonts w:ascii="Times New Roman" w:eastAsia="宋体"/>
          <w:sz w:val="24"/>
        </w:rPr>
        <w:t>，均不超过毒性终点浓度</w:t>
      </w:r>
      <w:r>
        <w:rPr>
          <w:rFonts w:ascii="Times New Roman" w:eastAsia="宋体"/>
          <w:sz w:val="24"/>
        </w:rPr>
        <w:t>-1</w:t>
      </w:r>
      <w:r>
        <w:rPr>
          <w:rFonts w:ascii="Times New Roman" w:eastAsia="宋体" w:hint="eastAsia"/>
          <w:sz w:val="24"/>
        </w:rPr>
        <w:t>和</w:t>
      </w:r>
      <w:r>
        <w:rPr>
          <w:rFonts w:ascii="Times New Roman" w:eastAsia="宋体"/>
          <w:sz w:val="24"/>
        </w:rPr>
        <w:t>毒性终点浓度</w:t>
      </w:r>
      <w:r>
        <w:rPr>
          <w:rFonts w:ascii="Times New Roman" w:eastAsia="宋体"/>
          <w:sz w:val="24"/>
        </w:rPr>
        <w:t>-</w:t>
      </w:r>
      <w:r>
        <w:rPr>
          <w:rFonts w:ascii="Times New Roman" w:eastAsia="宋体" w:hint="eastAsia"/>
          <w:sz w:val="24"/>
        </w:rPr>
        <w:t>2</w:t>
      </w:r>
      <w:r>
        <w:rPr>
          <w:rFonts w:ascii="Calibri" w:eastAsia="宋体" w:hAnsi="Calibri" w:cs="Calibri" w:hint="eastAsia"/>
          <w:sz w:val="24"/>
          <w:szCs w:val="20"/>
        </w:rPr>
        <w:t>。</w:t>
      </w:r>
      <w:proofErr w:type="gramStart"/>
      <w:r>
        <w:rPr>
          <w:rFonts w:ascii="Calibri" w:eastAsia="宋体" w:hAnsi="Calibri" w:cs="Calibri" w:hint="eastAsia"/>
          <w:sz w:val="24"/>
          <w:szCs w:val="20"/>
        </w:rPr>
        <w:t>单企业</w:t>
      </w:r>
      <w:proofErr w:type="gramEnd"/>
      <w:r>
        <w:rPr>
          <w:rFonts w:ascii="Calibri" w:eastAsia="宋体" w:hAnsi="Calibri" w:cs="Calibri" w:hint="eastAsia"/>
          <w:sz w:val="24"/>
          <w:szCs w:val="20"/>
        </w:rPr>
        <w:t>仍需采取有效的事故应急措施和启动应急预案，控制污染物排放量及延续排放时间，防止事故发生后不会造成大面积的人员伤亡。</w:t>
      </w:r>
    </w:p>
    <w:p w14:paraId="3101FE7C" w14:textId="77777777" w:rsidR="00226903" w:rsidRDefault="00E53955">
      <w:pPr>
        <w:adjustRightInd/>
        <w:snapToGrid/>
        <w:spacing w:line="360" w:lineRule="auto"/>
        <w:rPr>
          <w:rFonts w:ascii="Calibri" w:eastAsia="宋体" w:hAnsi="Calibri" w:cs="Calibri"/>
          <w:sz w:val="24"/>
          <w:szCs w:val="20"/>
        </w:rPr>
      </w:pPr>
      <w:r>
        <w:rPr>
          <w:rFonts w:ascii="Calibri" w:eastAsia="宋体" w:hAnsi="Calibri" w:cs="Calibri" w:hint="eastAsia"/>
          <w:b/>
          <w:bCs/>
          <w:sz w:val="24"/>
          <w:szCs w:val="20"/>
        </w:rPr>
        <w:t>（</w:t>
      </w:r>
      <w:r>
        <w:rPr>
          <w:rFonts w:ascii="Calibri" w:eastAsia="宋体" w:hAnsi="Calibri" w:cs="Calibri" w:hint="eastAsia"/>
          <w:b/>
          <w:bCs/>
          <w:sz w:val="24"/>
          <w:szCs w:val="20"/>
        </w:rPr>
        <w:t>2</w:t>
      </w:r>
      <w:r>
        <w:rPr>
          <w:rFonts w:ascii="Calibri" w:eastAsia="宋体" w:hAnsi="Calibri" w:cs="Calibri" w:hint="eastAsia"/>
          <w:b/>
          <w:bCs/>
          <w:sz w:val="24"/>
          <w:szCs w:val="20"/>
        </w:rPr>
        <w:t>）有毒有害物质在地表水、地下水环境中的运移扩散</w:t>
      </w:r>
    </w:p>
    <w:p w14:paraId="348CAD65" w14:textId="77777777" w:rsidR="00226903" w:rsidRDefault="00E53955">
      <w:pPr>
        <w:adjustRightInd/>
        <w:snapToGrid/>
        <w:spacing w:line="360" w:lineRule="auto"/>
        <w:ind w:firstLineChars="200" w:firstLine="480"/>
        <w:rPr>
          <w:rFonts w:ascii="Calibri" w:eastAsia="宋体" w:hAnsi="Calibri" w:cs="Calibri"/>
          <w:sz w:val="21"/>
          <w:szCs w:val="20"/>
        </w:rPr>
      </w:pPr>
      <w:r>
        <w:rPr>
          <w:rFonts w:ascii="Calibri" w:eastAsia="宋体" w:hAnsi="Calibri" w:cs="Calibri" w:hint="eastAsia"/>
          <w:sz w:val="24"/>
          <w:szCs w:val="20"/>
        </w:rPr>
        <w:t>由于本项目事故废水先导入事故池，然后回用于生产，项目事故废水不进入地表水和地下水环境。因此本次评价不进行地表水、地下水环境事故风险预测，只对应急措施和应急预案的可靠性进行分析。</w:t>
      </w:r>
    </w:p>
    <w:p w14:paraId="13E4C713"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风险防范措施</w:t>
      </w:r>
    </w:p>
    <w:p w14:paraId="4AB5CD0A"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hint="eastAsia"/>
          <w:sz w:val="24"/>
        </w:rPr>
        <w:t>本项目选址、建筑安全、危险化学品管理、储存、使用、运输中的防范措施均依托现有项目，本次针对新增的危化品储存和使用方面的防范措施进行补充。</w:t>
      </w:r>
    </w:p>
    <w:p w14:paraId="3B87C7C2"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物料泄漏事故的预防措施</w:t>
      </w:r>
      <w:r>
        <w:rPr>
          <w:rFonts w:ascii="Times New Roman" w:eastAsia="宋体"/>
          <w:b/>
          <w:sz w:val="24"/>
        </w:rPr>
        <w:t xml:space="preserve"> </w:t>
      </w:r>
    </w:p>
    <w:p w14:paraId="6307301F"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泄漏事故的预防是物料储运中最重要的环节，发生泄漏事故可能引起火灾和爆炸等一系列重大事故。经验表明：设备失灵和人为的操作失误是引发泄漏的主要原因。因此选用较好的设备、精心设计、认真管理和操作人员的责任心是减少泄漏事故的关键。本项目应主要采取以下预防措施：</w:t>
      </w:r>
    </w:p>
    <w:p w14:paraId="25CDFC84"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①安装防爆、防泄漏报警系统，及时监控无组织气体排放浓度，以便及早发现泄漏，及早处理。</w:t>
      </w:r>
    </w:p>
    <w:p w14:paraId="6A5D12F7"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②</w:t>
      </w:r>
      <w:proofErr w:type="gramStart"/>
      <w:r>
        <w:rPr>
          <w:rFonts w:ascii="Times New Roman" w:eastAsia="宋体" w:hAnsi="宋体"/>
          <w:sz w:val="24"/>
        </w:rPr>
        <w:t>在危废暂存</w:t>
      </w:r>
      <w:proofErr w:type="gramEnd"/>
      <w:r>
        <w:rPr>
          <w:rFonts w:ascii="Times New Roman" w:eastAsia="宋体" w:hAnsi="宋体"/>
          <w:sz w:val="24"/>
        </w:rPr>
        <w:t>区、危险品仓库等所在区域设置不渗漏的地基并设置围堰（混凝土），以确保任何物质的冒溢能被回收，并配有收集沟和</w:t>
      </w:r>
      <w:proofErr w:type="gramStart"/>
      <w:r>
        <w:rPr>
          <w:rFonts w:ascii="Times New Roman" w:eastAsia="宋体" w:hAnsi="宋体"/>
          <w:sz w:val="24"/>
        </w:rPr>
        <w:t>泵，</w:t>
      </w:r>
      <w:proofErr w:type="gramEnd"/>
      <w:r>
        <w:rPr>
          <w:rFonts w:ascii="Times New Roman" w:eastAsia="宋体" w:hAnsi="宋体"/>
          <w:sz w:val="24"/>
        </w:rPr>
        <w:t>从而防止地下水环境污染。</w:t>
      </w:r>
    </w:p>
    <w:p w14:paraId="0FAD84B8"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③经常检查管道，地上管道应防止汽车碰撞，并控制管道支撑的磨损。定期系统试压、定期检漏。</w:t>
      </w:r>
    </w:p>
    <w:p w14:paraId="0EC94B68"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废气处理装置事故防范措施</w:t>
      </w:r>
    </w:p>
    <w:p w14:paraId="5B5E8FF9"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⑴建立严格的操作规程，实行目标责任制，保证环境保护设施的正常运行。</w:t>
      </w:r>
    </w:p>
    <w:p w14:paraId="55C63054"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⑵应严格按工艺规程进行操作，特别在易发生事故工序，应坚决杜绝为了提高产量等而不严格按要求配料、操作等情况，同时，操作人员应穿戴好劳动防护用品。</w:t>
      </w:r>
    </w:p>
    <w:p w14:paraId="2F38DD6F"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⑶储存注意事项：对各种原材料应分别储存于符合相应要求的库房中。加强防火，达到消防、安全等有关部门的要求。</w:t>
      </w:r>
    </w:p>
    <w:p w14:paraId="3393B9C6"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⑷跑冒滴漏处理措施：发生跑冒滴漏时，必须配戴防护用具进行处理，尽量回收物料。当发生严重泄露和灾害时，可直接与消防队联系，并要求予以指导和协助，以免事故影响扩大。</w:t>
      </w:r>
    </w:p>
    <w:p w14:paraId="454AC196"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⑸加强对职工的安全教育，制定严格的工作守则和个人卫生措施，所有操作人员必须了解接触化学品的有害作用及对患者的急救措施，以保证生产的正常运行和员工的身体健康。</w:t>
      </w:r>
    </w:p>
    <w:p w14:paraId="5FF17D78"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⑹事故发生时的行动计划：应当制定一个当事故发生时的必须采取哪些行动的计划。这种行动计划应该得到地方紧急事故服务部门（例如消防、救护、交通以及公安等有关负责部门）的同意，并向他们提供有关有毒有害物质危害的资料，还需定期进行演习以检查行动计划的效果。</w:t>
      </w:r>
    </w:p>
    <w:p w14:paraId="4E674699"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行动计划的内容应包括：</w:t>
      </w:r>
    </w:p>
    <w:p w14:paraId="6B0C4BE6"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①事故一发生就要立即对事故的级别，对厂内外职工和居民，对周围其它设备及邻近工厂的影响范围、影响的性质和程度等迅速</w:t>
      </w:r>
      <w:proofErr w:type="gramStart"/>
      <w:r>
        <w:rPr>
          <w:rFonts w:ascii="Times New Roman" w:eastAsia="宋体" w:hAnsi="宋体"/>
          <w:sz w:val="24"/>
        </w:rPr>
        <w:t>作出</w:t>
      </w:r>
      <w:proofErr w:type="gramEnd"/>
      <w:r>
        <w:rPr>
          <w:rFonts w:ascii="Times New Roman" w:eastAsia="宋体" w:hAnsi="宋体"/>
          <w:sz w:val="24"/>
        </w:rPr>
        <w:t>估计和判断。</w:t>
      </w:r>
    </w:p>
    <w:p w14:paraId="51C89B1C"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②对控制事故和减缓影响所必须采取的行动，如发生火灾时，全厂紧急停工，及时报警，由消防队根据火灾的具体情况实施灭火方案，断绝火源，避免火灾扩大等。</w:t>
      </w:r>
    </w:p>
    <w:p w14:paraId="17F35206"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③对污染物向下风向的扩散不断进行监测。</w:t>
      </w:r>
    </w:p>
    <w:p w14:paraId="6C9E6347"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④</w:t>
      </w:r>
      <w:proofErr w:type="gramStart"/>
      <w:r>
        <w:rPr>
          <w:rFonts w:ascii="Times New Roman" w:eastAsia="宋体" w:hAnsi="宋体"/>
          <w:sz w:val="24"/>
        </w:rPr>
        <w:t>保护厂</w:t>
      </w:r>
      <w:proofErr w:type="gramEnd"/>
      <w:r>
        <w:rPr>
          <w:rFonts w:ascii="Times New Roman" w:eastAsia="宋体" w:hAnsi="宋体"/>
          <w:sz w:val="24"/>
        </w:rPr>
        <w:t>内外职工和可能受影响的居民所采取的措施（例如疏散等）。</w:t>
      </w:r>
    </w:p>
    <w:p w14:paraId="1353965A"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⑤保护周围的设备和邻近的工厂所采取的措施。</w:t>
      </w:r>
    </w:p>
    <w:p w14:paraId="08BBC268"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⑥向地方紧急事故服务部门提供处理处置污染物的应急工具、仪器和设备。</w:t>
      </w:r>
    </w:p>
    <w:p w14:paraId="261DBCBD"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危害物质渗漏的预防措施</w:t>
      </w:r>
    </w:p>
    <w:p w14:paraId="5DDE77E6" w14:textId="69216D28" w:rsidR="00226903" w:rsidRDefault="00E53955">
      <w:pPr>
        <w:pStyle w:val="af4"/>
        <w:spacing w:line="500" w:lineRule="exact"/>
        <w:ind w:right="-119" w:firstLineChars="200" w:firstLine="480"/>
        <w:jc w:val="both"/>
        <w:rPr>
          <w:rFonts w:ascii="Times New Roman" w:eastAsia="宋体"/>
          <w:kern w:val="0"/>
          <w:sz w:val="24"/>
          <w:lang w:val="zh-CN"/>
        </w:rPr>
      </w:pPr>
      <w:r>
        <w:rPr>
          <w:rFonts w:ascii="Times New Roman" w:eastAsia="宋体"/>
          <w:sz w:val="24"/>
        </w:rPr>
        <w:t>（</w:t>
      </w:r>
      <w:r>
        <w:rPr>
          <w:rFonts w:ascii="Times New Roman" w:eastAsia="宋体"/>
          <w:sz w:val="24"/>
        </w:rPr>
        <w:t>1</w:t>
      </w:r>
      <w:r>
        <w:rPr>
          <w:rFonts w:ascii="Times New Roman" w:eastAsia="宋体"/>
          <w:sz w:val="24"/>
        </w:rPr>
        <w:t>）浓硫酸罐</w:t>
      </w:r>
      <w:r>
        <w:rPr>
          <w:rFonts w:ascii="Times New Roman" w:eastAsia="宋体" w:hint="eastAsia"/>
          <w:sz w:val="24"/>
        </w:rPr>
        <w:t>、废液罐</w:t>
      </w:r>
      <w:r>
        <w:rPr>
          <w:rFonts w:ascii="Times New Roman" w:eastAsia="宋体"/>
          <w:sz w:val="24"/>
        </w:rPr>
        <w:t>为铁制储罐，内衬防腐，罐体周围设置钢混结构的围堰，以便储罐发生泄漏后的收集。</w:t>
      </w:r>
    </w:p>
    <w:p w14:paraId="3AAA9935"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w:t>
      </w:r>
      <w:r>
        <w:rPr>
          <w:rFonts w:ascii="Times New Roman" w:eastAsia="宋体" w:hAnsi="宋体"/>
          <w:sz w:val="24"/>
        </w:rPr>
        <w:t>2</w:t>
      </w:r>
      <w:r>
        <w:rPr>
          <w:rFonts w:ascii="Times New Roman" w:eastAsia="宋体" w:hAnsi="宋体"/>
          <w:sz w:val="24"/>
        </w:rPr>
        <w:t>）危险废物厂内贮存执行《危险废物贮存污染控制标准》要求设置危险废物临时贮存场。</w:t>
      </w:r>
    </w:p>
    <w:p w14:paraId="3DC45A40"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w:t>
      </w:r>
      <w:r>
        <w:rPr>
          <w:rFonts w:ascii="Times New Roman" w:eastAsia="宋体" w:hAnsi="宋体"/>
          <w:sz w:val="24"/>
        </w:rPr>
        <w:t>3</w:t>
      </w:r>
      <w:r>
        <w:rPr>
          <w:rFonts w:ascii="Times New Roman" w:eastAsia="宋体" w:hAnsi="宋体"/>
          <w:sz w:val="24"/>
        </w:rPr>
        <w:t>）危险废物贮存等固废暂存场所地面与裙脚用坚固、防渗的材料建造，用以存放装载液体、半固体危险废物容器的地方，有耐腐蚀的硬化地面，且表面无裂隙。基础必须防渗，防渗层为至少</w:t>
      </w:r>
      <w:r>
        <w:rPr>
          <w:rFonts w:ascii="Times New Roman" w:eastAsia="宋体" w:hAnsi="宋体"/>
          <w:sz w:val="24"/>
        </w:rPr>
        <w:t>1</w:t>
      </w:r>
      <w:r>
        <w:rPr>
          <w:rFonts w:ascii="Times New Roman" w:eastAsia="宋体" w:hAnsi="宋体"/>
          <w:sz w:val="24"/>
        </w:rPr>
        <w:t>米厚粘土层（渗透系数≤</w:t>
      </w:r>
      <w:r>
        <w:rPr>
          <w:rFonts w:ascii="Times New Roman" w:eastAsia="宋体" w:hAnsi="宋体"/>
          <w:sz w:val="24"/>
        </w:rPr>
        <w:t>10-7</w:t>
      </w:r>
      <w:r>
        <w:rPr>
          <w:rFonts w:ascii="Times New Roman" w:eastAsia="宋体" w:hAnsi="宋体"/>
          <w:sz w:val="24"/>
        </w:rPr>
        <w:t>厘米</w:t>
      </w:r>
      <w:r>
        <w:rPr>
          <w:rFonts w:ascii="Times New Roman" w:eastAsia="宋体" w:hAnsi="宋体"/>
          <w:sz w:val="24"/>
        </w:rPr>
        <w:t>/</w:t>
      </w:r>
      <w:r>
        <w:rPr>
          <w:rFonts w:ascii="Times New Roman" w:eastAsia="宋体" w:hAnsi="宋体"/>
          <w:sz w:val="24"/>
        </w:rPr>
        <w:t>秒），或</w:t>
      </w:r>
      <w:r>
        <w:rPr>
          <w:rFonts w:ascii="Times New Roman" w:eastAsia="宋体" w:hAnsi="宋体"/>
          <w:sz w:val="24"/>
        </w:rPr>
        <w:t>2</w:t>
      </w:r>
      <w:r>
        <w:rPr>
          <w:rFonts w:ascii="Times New Roman" w:eastAsia="宋体" w:hAnsi="宋体"/>
          <w:sz w:val="24"/>
        </w:rPr>
        <w:t>毫米厚高密度聚乙烯，或至少</w:t>
      </w:r>
      <w:r>
        <w:rPr>
          <w:rFonts w:ascii="Times New Roman" w:eastAsia="宋体" w:hAnsi="宋体"/>
          <w:sz w:val="24"/>
        </w:rPr>
        <w:t>2</w:t>
      </w:r>
      <w:r>
        <w:rPr>
          <w:rFonts w:ascii="Times New Roman" w:eastAsia="宋体" w:hAnsi="宋体"/>
          <w:sz w:val="24"/>
        </w:rPr>
        <w:t>毫米厚的其它人工材料，渗透系数≤</w:t>
      </w:r>
      <w:r>
        <w:rPr>
          <w:rFonts w:ascii="Times New Roman" w:eastAsia="宋体" w:hAnsi="宋体"/>
          <w:sz w:val="24"/>
        </w:rPr>
        <w:t>10-10</w:t>
      </w:r>
      <w:r>
        <w:rPr>
          <w:rFonts w:ascii="Times New Roman" w:eastAsia="宋体" w:hAnsi="宋体"/>
          <w:sz w:val="24"/>
        </w:rPr>
        <w:t>厘米</w:t>
      </w:r>
      <w:r>
        <w:rPr>
          <w:rFonts w:ascii="Times New Roman" w:eastAsia="宋体" w:hAnsi="宋体"/>
          <w:sz w:val="24"/>
        </w:rPr>
        <w:t>/</w:t>
      </w:r>
      <w:r>
        <w:rPr>
          <w:rFonts w:ascii="Times New Roman" w:eastAsia="宋体" w:hAnsi="宋体"/>
          <w:sz w:val="24"/>
        </w:rPr>
        <w:t>秒。有泄漏液体收集装置，防止对土壤和地下水造成污染。</w:t>
      </w:r>
    </w:p>
    <w:p w14:paraId="30C7147B"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w:t>
      </w:r>
      <w:r>
        <w:rPr>
          <w:rFonts w:ascii="Times New Roman" w:eastAsia="宋体" w:hAnsi="宋体"/>
          <w:sz w:val="24"/>
        </w:rPr>
        <w:t>4</w:t>
      </w:r>
      <w:r>
        <w:rPr>
          <w:rFonts w:ascii="Times New Roman" w:eastAsia="宋体" w:hAnsi="宋体"/>
          <w:sz w:val="24"/>
        </w:rPr>
        <w:t>）设施内有安全照明设施和观察窗口。</w:t>
      </w:r>
    </w:p>
    <w:p w14:paraId="6069743F" w14:textId="77777777" w:rsidR="00226903" w:rsidRDefault="00E53955">
      <w:pPr>
        <w:autoSpaceDE w:val="0"/>
        <w:autoSpaceDN w:val="0"/>
        <w:spacing w:line="360" w:lineRule="auto"/>
        <w:ind w:firstLineChars="200" w:firstLine="480"/>
        <w:rPr>
          <w:rFonts w:ascii="Times New Roman" w:eastAsia="宋体" w:hAnsi="宋体"/>
          <w:sz w:val="24"/>
        </w:rPr>
      </w:pPr>
      <w:r>
        <w:rPr>
          <w:rFonts w:ascii="Times New Roman" w:eastAsia="宋体" w:hAnsi="宋体"/>
          <w:sz w:val="24"/>
        </w:rPr>
        <w:t>（</w:t>
      </w:r>
      <w:r>
        <w:rPr>
          <w:rFonts w:ascii="Times New Roman" w:eastAsia="宋体" w:hAnsi="宋体"/>
          <w:sz w:val="24"/>
        </w:rPr>
        <w:t>5</w:t>
      </w:r>
      <w:r>
        <w:rPr>
          <w:rFonts w:ascii="Times New Roman" w:eastAsia="宋体" w:hAnsi="宋体"/>
          <w:sz w:val="24"/>
        </w:rPr>
        <w:t>）从设计、管理中防止和减少污染物料的跑、冒、滴、漏而采取的各种措施，主要措施包括工艺、管道、设备、土建、给排水、总图布置等防止污染物泄漏的措施；运行</w:t>
      </w:r>
      <w:proofErr w:type="gramStart"/>
      <w:r>
        <w:rPr>
          <w:rFonts w:ascii="Times New Roman" w:eastAsia="宋体" w:hAnsi="宋体"/>
          <w:sz w:val="24"/>
        </w:rPr>
        <w:t>期严格</w:t>
      </w:r>
      <w:proofErr w:type="gramEnd"/>
      <w:r>
        <w:rPr>
          <w:rFonts w:ascii="Times New Roman" w:eastAsia="宋体" w:hAnsi="宋体"/>
          <w:sz w:val="24"/>
        </w:rPr>
        <w:t>管理，加强巡检，及时发现污染物泄漏；定期检查检修设备，将污染物泄漏的环境风险事故降到最低。</w:t>
      </w:r>
    </w:p>
    <w:p w14:paraId="489D6C41"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固体废物风险防范措施</w:t>
      </w:r>
    </w:p>
    <w:p w14:paraId="5A4ECB82"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sz w:val="24"/>
        </w:rPr>
        <w:t>建设单位应结合</w:t>
      </w:r>
      <w:proofErr w:type="gramStart"/>
      <w:r>
        <w:rPr>
          <w:rFonts w:ascii="Times New Roman" w:eastAsia="宋体" w:hAnsi="宋体"/>
          <w:sz w:val="24"/>
        </w:rPr>
        <w:t>本评价</w:t>
      </w:r>
      <w:proofErr w:type="gramEnd"/>
      <w:r>
        <w:rPr>
          <w:rFonts w:ascii="Times New Roman" w:eastAsia="宋体" w:hAnsi="宋体"/>
          <w:sz w:val="24"/>
        </w:rPr>
        <w:t>提出的措施建议，制定一套完善的固体废物风险防范措施。根据本项目实际情况，</w:t>
      </w:r>
      <w:proofErr w:type="gramStart"/>
      <w:r>
        <w:rPr>
          <w:rFonts w:ascii="Times New Roman" w:eastAsia="宋体" w:hAnsi="宋体"/>
          <w:sz w:val="24"/>
        </w:rPr>
        <w:t>本评价</w:t>
      </w:r>
      <w:proofErr w:type="gramEnd"/>
      <w:r>
        <w:rPr>
          <w:rFonts w:ascii="Times New Roman" w:eastAsia="宋体" w:hAnsi="宋体"/>
          <w:sz w:val="24"/>
        </w:rPr>
        <w:t>提出如下风险防范措施：</w:t>
      </w:r>
    </w:p>
    <w:p w14:paraId="1BE22886"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sz w:val="24"/>
        </w:rPr>
        <w:t>(1)</w:t>
      </w:r>
      <w:r>
        <w:rPr>
          <w:rFonts w:ascii="Times New Roman" w:eastAsia="宋体" w:hAnsi="宋体"/>
          <w:sz w:val="24"/>
        </w:rPr>
        <w:t>加强管理工作，设专人负责危险废物的安全贮存、厂区内输运以及使用，按照其物化性质、危险特性等特征采取相应的安全贮存方式。</w:t>
      </w:r>
    </w:p>
    <w:p w14:paraId="4E395E8B"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sz w:val="24"/>
        </w:rPr>
        <w:t>(2)</w:t>
      </w:r>
      <w:r>
        <w:rPr>
          <w:rFonts w:ascii="Times New Roman" w:eastAsia="宋体" w:hAnsi="宋体"/>
          <w:sz w:val="24"/>
        </w:rPr>
        <w:t>针对危险废物的贮存、输运制定安全条例。</w:t>
      </w:r>
    </w:p>
    <w:p w14:paraId="09ECC760"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sz w:val="24"/>
        </w:rPr>
        <w:t>(3)</w:t>
      </w:r>
      <w:r>
        <w:rPr>
          <w:rFonts w:ascii="Times New Roman" w:eastAsia="宋体" w:hAnsi="宋体"/>
          <w:sz w:val="24"/>
        </w:rPr>
        <w:t>制定严格的操作规程，操作人员进行必要的安全培训后方可进行使用。</w:t>
      </w:r>
    </w:p>
    <w:p w14:paraId="5BA96F49"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sz w:val="24"/>
        </w:rPr>
        <w:t>(4)</w:t>
      </w:r>
      <w:r>
        <w:rPr>
          <w:rFonts w:ascii="Times New Roman" w:eastAsia="宋体" w:hAnsi="宋体"/>
          <w:sz w:val="24"/>
        </w:rPr>
        <w:t>结合消防等专业制定事故应急预案，一旦发生事故后能够及时采取有效措施进行科学处置，将事故破坏降至最低限度，同时考虑各种处置方案的科学合理性以及有效性。</w:t>
      </w:r>
    </w:p>
    <w:p w14:paraId="0E1F3351"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事故应急预案</w:t>
      </w:r>
    </w:p>
    <w:p w14:paraId="5E005E33" w14:textId="77777777" w:rsidR="00226903" w:rsidRDefault="00E53955">
      <w:pPr>
        <w:spacing w:line="360" w:lineRule="auto"/>
        <w:ind w:firstLineChars="200" w:firstLine="480"/>
        <w:rPr>
          <w:rFonts w:ascii="Times New Roman" w:eastAsia="宋体" w:hAnsi="宋体"/>
          <w:sz w:val="24"/>
        </w:rPr>
      </w:pPr>
      <w:r>
        <w:rPr>
          <w:rFonts w:ascii="Times New Roman" w:eastAsia="宋体" w:hAnsi="宋体" w:hint="eastAsia"/>
          <w:sz w:val="24"/>
        </w:rPr>
        <w:t>鉴于公司已制定了较完善的风险防范措施和应急预案，本次评价不再详述风险应急预案内容，仅要求公司在项目通过审批后对全厂环境风险应急预案进行修订，使应急预案包含本项目设施和物质，并将修订后的应急预案纳入“三同时”验收中。</w:t>
      </w:r>
    </w:p>
    <w:p w14:paraId="4F2AB812" w14:textId="77777777" w:rsidR="00226903" w:rsidRDefault="00E53955">
      <w:pPr>
        <w:pStyle w:val="afffff3"/>
        <w:numPr>
          <w:ilvl w:val="0"/>
          <w:numId w:val="40"/>
        </w:numPr>
        <w:spacing w:line="360" w:lineRule="auto"/>
        <w:ind w:firstLineChars="0"/>
        <w:rPr>
          <w:rFonts w:ascii="Times New Roman" w:eastAsia="宋体"/>
          <w:b/>
          <w:sz w:val="24"/>
        </w:rPr>
      </w:pPr>
      <w:r>
        <w:rPr>
          <w:rFonts w:ascii="Times New Roman" w:eastAsia="宋体"/>
          <w:b/>
          <w:sz w:val="24"/>
        </w:rPr>
        <w:t>风险评价结论</w:t>
      </w:r>
    </w:p>
    <w:p w14:paraId="34E479CF" w14:textId="11217FF6" w:rsidR="00226903" w:rsidRDefault="00E53955">
      <w:pPr>
        <w:autoSpaceDE w:val="0"/>
        <w:autoSpaceDN w:val="0"/>
        <w:spacing w:line="360" w:lineRule="auto"/>
        <w:ind w:firstLineChars="200" w:firstLine="480"/>
        <w:rPr>
          <w:rFonts w:ascii="Times New Roman" w:eastAsia="宋体"/>
          <w:sz w:val="24"/>
        </w:rPr>
      </w:pPr>
      <w:r>
        <w:rPr>
          <w:rFonts w:ascii="Times New Roman" w:eastAsia="宋体"/>
          <w:sz w:val="24"/>
        </w:rPr>
        <w:t>根据以上风险分析及预测，项目采取降低安全风险措施后，项目最大可信事故风险水平可达到可接受风险水平，项目的建设是可接受的。</w:t>
      </w:r>
    </w:p>
    <w:p w14:paraId="3C21C9EC" w14:textId="77777777" w:rsidR="00226903" w:rsidRDefault="00E53955">
      <w:pPr>
        <w:pStyle w:val="afffff3"/>
        <w:keepNext/>
        <w:keepLines/>
        <w:numPr>
          <w:ilvl w:val="0"/>
          <w:numId w:val="33"/>
        </w:numPr>
        <w:tabs>
          <w:tab w:val="left" w:pos="606"/>
        </w:tabs>
        <w:spacing w:line="360" w:lineRule="auto"/>
        <w:ind w:firstLineChars="0"/>
        <w:outlineLvl w:val="1"/>
        <w:rPr>
          <w:rFonts w:ascii="Times New Roman" w:eastAsia="宋体"/>
          <w:b/>
          <w:bCs/>
          <w:szCs w:val="28"/>
        </w:rPr>
      </w:pPr>
      <w:bookmarkStart w:id="421" w:name="_Toc227642282"/>
      <w:bookmarkStart w:id="422" w:name="_Toc451855006"/>
      <w:bookmarkStart w:id="423" w:name="_Toc440470022"/>
      <w:r>
        <w:rPr>
          <w:rFonts w:ascii="Times New Roman" w:eastAsia="宋体" w:hint="eastAsia"/>
          <w:b/>
          <w:bCs/>
          <w:szCs w:val="28"/>
        </w:rPr>
        <w:t>清洁生产</w:t>
      </w:r>
      <w:bookmarkEnd w:id="421"/>
      <w:bookmarkEnd w:id="422"/>
      <w:bookmarkEnd w:id="423"/>
      <w:r>
        <w:rPr>
          <w:rFonts w:ascii="Times New Roman" w:eastAsia="宋体" w:hint="eastAsia"/>
          <w:b/>
          <w:bCs/>
          <w:szCs w:val="28"/>
        </w:rPr>
        <w:t>分析</w:t>
      </w:r>
    </w:p>
    <w:p w14:paraId="774C46C3" w14:textId="77777777" w:rsidR="00226903" w:rsidRDefault="00E53955">
      <w:pPr>
        <w:spacing w:line="500" w:lineRule="exact"/>
        <w:ind w:firstLineChars="200" w:firstLine="480"/>
        <w:rPr>
          <w:rFonts w:ascii="Times New Roman" w:eastAsia="宋体"/>
          <w:sz w:val="24"/>
        </w:rPr>
      </w:pPr>
      <w:r>
        <w:rPr>
          <w:rFonts w:ascii="Times New Roman" w:eastAsia="宋体"/>
          <w:sz w:val="24"/>
        </w:rPr>
        <w:t>建设项目的清洁生产评价就是对工程设计的技术先进性和环境友好性进行综合评价，其实质是使用清洁的原材料和能源，采用先进的工艺技术与设备，提高资源和能源的利用率，减少污染物的排放，对必须排放的污染物采用先进可靠的处理技术，对生产全过程实施全过程控制，减少或者避免生产过程中污染物的产生和排放，确保污染物达标排放和总量控制要求，以减轻或者消除对人类健康和环境危害。从而达到节能、降耗、减污、增效的目的，实现经济和环境保护的协调发展。</w:t>
      </w:r>
    </w:p>
    <w:p w14:paraId="4443937C" w14:textId="77777777" w:rsidR="00226903" w:rsidRDefault="00E53955">
      <w:pPr>
        <w:spacing w:line="500" w:lineRule="exact"/>
        <w:ind w:firstLineChars="200" w:firstLine="480"/>
        <w:rPr>
          <w:rFonts w:ascii="Times New Roman" w:eastAsia="宋体"/>
          <w:sz w:val="24"/>
        </w:rPr>
      </w:pPr>
      <w:r>
        <w:rPr>
          <w:rFonts w:ascii="Times New Roman" w:eastAsia="宋体"/>
          <w:sz w:val="24"/>
        </w:rPr>
        <w:t>由于含金属废弃物综合利用行业尚无国家清洁生产标准，且各综合利用企业存在处理工业废物种类及性质差异、处理工艺差异、所得产品差异等，资源消耗、能源消耗、污染物产</w:t>
      </w:r>
      <w:proofErr w:type="gramStart"/>
      <w:r>
        <w:rPr>
          <w:rFonts w:ascii="Times New Roman" w:eastAsia="宋体"/>
          <w:sz w:val="24"/>
        </w:rPr>
        <w:t>生指标</w:t>
      </w:r>
      <w:proofErr w:type="gramEnd"/>
      <w:r>
        <w:rPr>
          <w:rFonts w:ascii="Times New Roman" w:eastAsia="宋体"/>
          <w:sz w:val="24"/>
        </w:rPr>
        <w:t>无可比性，故本节仅定性分析拟建项目清洁生产水平。</w:t>
      </w:r>
    </w:p>
    <w:p w14:paraId="6F7DE492" w14:textId="77777777" w:rsidR="00226903" w:rsidRDefault="00E53955">
      <w:pPr>
        <w:spacing w:line="500" w:lineRule="exact"/>
        <w:ind w:firstLineChars="200" w:firstLine="480"/>
        <w:rPr>
          <w:rFonts w:ascii="Times New Roman" w:eastAsia="宋体"/>
          <w:sz w:val="24"/>
        </w:rPr>
      </w:pPr>
      <w:r>
        <w:rPr>
          <w:rFonts w:ascii="Times New Roman" w:eastAsia="宋体"/>
          <w:sz w:val="24"/>
        </w:rPr>
        <w:t>拟建项目从金属废弃物中获得金属资源本身就是清洁生产重要的组成内容。其主要表现如下：</w:t>
      </w:r>
    </w:p>
    <w:p w14:paraId="4BB69DCA"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）是废物资源化产业</w:t>
      </w:r>
    </w:p>
    <w:p w14:paraId="37D025D3" w14:textId="77777777" w:rsidR="00226903" w:rsidRDefault="00E53955">
      <w:pPr>
        <w:spacing w:line="500" w:lineRule="exact"/>
        <w:ind w:firstLineChars="200" w:firstLine="480"/>
        <w:rPr>
          <w:rFonts w:ascii="Times New Roman" w:eastAsia="宋体"/>
          <w:sz w:val="24"/>
        </w:rPr>
      </w:pPr>
      <w:r>
        <w:rPr>
          <w:rFonts w:ascii="Times New Roman" w:eastAsia="宋体"/>
          <w:sz w:val="24"/>
        </w:rPr>
        <w:t>拟建项目的目的是为了获得可供利用的宝贵资源，创造新的经济价值，以尽可能少的资源消耗、尽可能小的环境代价，实现尽可能大的经济效益、社会效益和环境效益。该产业的发展，是对大量消耗、大量废弃的传统发展模式的重要变革，是本地区推进循环经济、实现区域经济可持续发展的重要内容。</w:t>
      </w:r>
    </w:p>
    <w:p w14:paraId="4747E884"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）是资源节约型产业</w:t>
      </w:r>
    </w:p>
    <w:p w14:paraId="2CAFFA21" w14:textId="77777777" w:rsidR="00226903" w:rsidRDefault="00E53955">
      <w:pPr>
        <w:spacing w:line="500" w:lineRule="exact"/>
        <w:ind w:firstLineChars="200" w:firstLine="480"/>
        <w:rPr>
          <w:rFonts w:ascii="Times New Roman" w:eastAsia="宋体"/>
          <w:sz w:val="24"/>
        </w:rPr>
      </w:pPr>
      <w:r>
        <w:rPr>
          <w:rFonts w:ascii="Times New Roman" w:eastAsia="宋体"/>
          <w:sz w:val="24"/>
        </w:rPr>
        <w:t>拟建项目将电镀废水污泥、表面处理废水污泥等中含有的各类重金属资源进行回收，既能降低污染物对环境的危害，又降低了金属资源的持续耗竭，表现出来的</w:t>
      </w:r>
      <w:proofErr w:type="gramStart"/>
      <w:r>
        <w:rPr>
          <w:rFonts w:ascii="Times New Roman" w:eastAsia="宋体"/>
          <w:sz w:val="24"/>
        </w:rPr>
        <w:t>环保正</w:t>
      </w:r>
      <w:proofErr w:type="gramEnd"/>
      <w:r>
        <w:rPr>
          <w:rFonts w:ascii="Times New Roman" w:eastAsia="宋体"/>
          <w:sz w:val="24"/>
        </w:rPr>
        <w:t>效益明显。</w:t>
      </w:r>
    </w:p>
    <w:p w14:paraId="761B8639" w14:textId="77777777" w:rsidR="00226903" w:rsidRDefault="00E53955">
      <w:pPr>
        <w:spacing w:line="500" w:lineRule="exact"/>
        <w:ind w:firstLineChars="200" w:firstLine="480"/>
        <w:rPr>
          <w:rFonts w:ascii="Times New Roman" w:eastAsia="宋体"/>
          <w:sz w:val="24"/>
        </w:rPr>
      </w:pPr>
      <w:r>
        <w:rPr>
          <w:rFonts w:ascii="Times New Roman" w:eastAsia="宋体"/>
          <w:sz w:val="24"/>
        </w:rPr>
        <w:t>因此，拟建项目是废物资源化产业、资源节约型产业、环境友好型产业，与清洁生产理念是符合的。</w:t>
      </w:r>
    </w:p>
    <w:p w14:paraId="18F9286E" w14:textId="77777777" w:rsidR="00226903" w:rsidRDefault="00E53955">
      <w:pPr>
        <w:pStyle w:val="afffff3"/>
        <w:numPr>
          <w:ilvl w:val="0"/>
          <w:numId w:val="41"/>
        </w:numPr>
        <w:spacing w:line="520" w:lineRule="exact"/>
        <w:ind w:firstLineChars="0"/>
        <w:rPr>
          <w:rFonts w:ascii="Times New Roman" w:eastAsia="宋体"/>
          <w:b/>
          <w:sz w:val="24"/>
        </w:rPr>
      </w:pPr>
      <w:bookmarkStart w:id="424" w:name="_Toc227642283"/>
      <w:r>
        <w:rPr>
          <w:rFonts w:ascii="Times New Roman" w:eastAsia="宋体"/>
          <w:b/>
          <w:sz w:val="24"/>
        </w:rPr>
        <w:t>生产工艺先进性分析</w:t>
      </w:r>
      <w:bookmarkEnd w:id="424"/>
    </w:p>
    <w:p w14:paraId="2990B0D8" w14:textId="77777777" w:rsidR="00226903" w:rsidRDefault="00E53955">
      <w:pPr>
        <w:spacing w:line="500" w:lineRule="exact"/>
        <w:ind w:firstLineChars="200" w:firstLine="480"/>
        <w:rPr>
          <w:rFonts w:ascii="Times New Roman" w:eastAsia="宋体"/>
          <w:sz w:val="24"/>
        </w:rPr>
      </w:pPr>
      <w:r>
        <w:rPr>
          <w:rFonts w:ascii="Times New Roman" w:eastAsia="宋体"/>
          <w:sz w:val="24"/>
        </w:rPr>
        <w:t>目前，从含铜、镍、锌等金属废弃物处置中回收金属资源的技术方法主要有三种。其一，用火法或热法处理含金属废弃物，这种方法对于低品位的含金属废弃物中回收金属资源有很大的适应性，但此类方法动力、能耗要求高，一次性投入较大，冶炼产生的废气治理困难，金属回收率低，其它有价金属如铜、锌等不易回收，回收金属种类单一，综合经济效益较差。其二，传统处理镍铜再生资源的方法。在火</w:t>
      </w:r>
      <w:proofErr w:type="gramStart"/>
      <w:r>
        <w:rPr>
          <w:rFonts w:ascii="Times New Roman" w:eastAsia="宋体"/>
          <w:sz w:val="24"/>
        </w:rPr>
        <w:t>法冶</w:t>
      </w:r>
      <w:proofErr w:type="gramEnd"/>
      <w:r>
        <w:rPr>
          <w:rFonts w:ascii="Times New Roman" w:eastAsia="宋体"/>
          <w:sz w:val="24"/>
        </w:rPr>
        <w:t>炼过程同样存在金属综合回收率低，成本高，其它有价金属不易提取，烟气治理困难等问题。第三种是全湿法处理含金属废弃物的方法，系统可同时分离提取铜、镍等有价金属，可生产多种产品。具有工艺流程简洁，生产采用常温常压而能耗低，生产过程产生的废水可循环使用，生产废水不外排，生产副产物石膏可用作建材原料等优点，可实现废渣中有价金属的回收利用。</w:t>
      </w:r>
    </w:p>
    <w:p w14:paraId="2EDD20BE" w14:textId="77777777" w:rsidR="00226903" w:rsidRDefault="00E53955">
      <w:pPr>
        <w:spacing w:line="500" w:lineRule="exact"/>
        <w:ind w:firstLineChars="200" w:firstLine="480"/>
        <w:rPr>
          <w:rFonts w:ascii="Times New Roman" w:eastAsia="宋体"/>
          <w:sz w:val="24"/>
        </w:rPr>
      </w:pPr>
      <w:r>
        <w:rPr>
          <w:rFonts w:ascii="Times New Roman" w:eastAsia="宋体"/>
          <w:sz w:val="24"/>
        </w:rPr>
        <w:t>综上所述，本项目所采取的废物综合回收利用工艺较合理，方法成熟，资源回收率高，产生的二次污染小。本项目在工艺方面处于较高水平。</w:t>
      </w:r>
    </w:p>
    <w:p w14:paraId="743DDD6E" w14:textId="77777777" w:rsidR="00226903" w:rsidRDefault="00E53955">
      <w:pPr>
        <w:pStyle w:val="afffff3"/>
        <w:numPr>
          <w:ilvl w:val="0"/>
          <w:numId w:val="41"/>
        </w:numPr>
        <w:spacing w:line="520" w:lineRule="exact"/>
        <w:ind w:firstLineChars="0"/>
        <w:rPr>
          <w:rFonts w:ascii="Times New Roman" w:eastAsia="宋体"/>
          <w:b/>
          <w:sz w:val="24"/>
        </w:rPr>
      </w:pPr>
      <w:r>
        <w:rPr>
          <w:rFonts w:ascii="Times New Roman" w:eastAsia="宋体"/>
          <w:b/>
          <w:sz w:val="24"/>
        </w:rPr>
        <w:t>设备先进性分析</w:t>
      </w:r>
    </w:p>
    <w:p w14:paraId="0464BEF3"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本项目中的主要生产设备均选用技术先进、性能较好的设备，自动化控制程度较高，运转时能耗低、噪音较小。各工序设备选型、配套合理，运行经济可靠。提高了劳动生产率，生产出的产品精度和成品合格率较高，废品少，返工减少，污染物排放也相应减少。</w:t>
      </w:r>
    </w:p>
    <w:p w14:paraId="27FE18AA" w14:textId="77777777" w:rsidR="00226903" w:rsidRDefault="00E53955">
      <w:pPr>
        <w:pStyle w:val="afffff3"/>
        <w:numPr>
          <w:ilvl w:val="0"/>
          <w:numId w:val="41"/>
        </w:numPr>
        <w:spacing w:line="520" w:lineRule="exact"/>
        <w:ind w:firstLineChars="0"/>
        <w:rPr>
          <w:rFonts w:ascii="Times New Roman" w:eastAsia="宋体"/>
          <w:b/>
          <w:sz w:val="24"/>
        </w:rPr>
      </w:pPr>
      <w:bookmarkStart w:id="425" w:name="_Toc227642284"/>
      <w:r>
        <w:rPr>
          <w:rFonts w:ascii="Times New Roman" w:eastAsia="宋体"/>
          <w:b/>
          <w:sz w:val="24"/>
        </w:rPr>
        <w:t>资源能源利用分析</w:t>
      </w:r>
      <w:bookmarkEnd w:id="425"/>
    </w:p>
    <w:p w14:paraId="5A0507ED"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从清洁生产的角度看，资源能源指标的高低同时也反映企业的生产过程在宏观上对生态系统的影响程度，因为在同等条件下，资源能源消耗越高，则对环境的影响越大。</w:t>
      </w:r>
    </w:p>
    <w:p w14:paraId="0E0DE498"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w:t>
      </w:r>
      <w:r>
        <w:rPr>
          <w:rFonts w:ascii="Times New Roman" w:eastAsia="宋体"/>
          <w:sz w:val="24"/>
          <w:szCs w:val="24"/>
        </w:rPr>
        <w:t>1</w:t>
      </w:r>
      <w:r>
        <w:rPr>
          <w:rFonts w:ascii="Times New Roman" w:eastAsia="宋体"/>
          <w:sz w:val="24"/>
          <w:szCs w:val="24"/>
        </w:rPr>
        <w:t>）节能措施</w:t>
      </w:r>
    </w:p>
    <w:p w14:paraId="4607585C"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拟建项目通过选用先进高效设备、配电</w:t>
      </w:r>
      <w:proofErr w:type="gramStart"/>
      <w:r>
        <w:rPr>
          <w:rFonts w:ascii="Times New Roman" w:eastAsia="宋体"/>
          <w:sz w:val="24"/>
          <w:szCs w:val="24"/>
        </w:rPr>
        <w:t>所位置</w:t>
      </w:r>
      <w:proofErr w:type="gramEnd"/>
      <w:r>
        <w:rPr>
          <w:rFonts w:ascii="Times New Roman" w:eastAsia="宋体"/>
          <w:sz w:val="24"/>
          <w:szCs w:val="24"/>
        </w:rPr>
        <w:t>接近用电负荷中心、采用节能型低损耗节能变压器、采用高效节能照明灯具、生产线设置能源计量装置、加强对能源的计量管理等措施进行节能降耗，符合国家工业企业综合节能降耗要求，具体节能措施如下：</w:t>
      </w:r>
    </w:p>
    <w:p w14:paraId="22D5A3A8"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①</w:t>
      </w:r>
      <w:r>
        <w:rPr>
          <w:rFonts w:ascii="Times New Roman" w:eastAsia="宋体"/>
          <w:sz w:val="24"/>
          <w:szCs w:val="24"/>
        </w:rPr>
        <w:t>工艺设备的选型采用先进、高效的新型设备，对容量较大的风机、泵类设备，采用变频调速的方式以降低能耗。</w:t>
      </w:r>
    </w:p>
    <w:p w14:paraId="78F41C86"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②</w:t>
      </w:r>
      <w:r>
        <w:rPr>
          <w:rFonts w:ascii="Times New Roman" w:eastAsia="宋体"/>
          <w:sz w:val="24"/>
          <w:szCs w:val="24"/>
        </w:rPr>
        <w:t>配电</w:t>
      </w:r>
      <w:proofErr w:type="gramStart"/>
      <w:r>
        <w:rPr>
          <w:rFonts w:ascii="Times New Roman" w:eastAsia="宋体"/>
          <w:sz w:val="24"/>
          <w:szCs w:val="24"/>
        </w:rPr>
        <w:t>所位置</w:t>
      </w:r>
      <w:proofErr w:type="gramEnd"/>
      <w:r>
        <w:rPr>
          <w:rFonts w:ascii="Times New Roman" w:eastAsia="宋体"/>
          <w:sz w:val="24"/>
          <w:szCs w:val="24"/>
        </w:rPr>
        <w:t>力求接近用电的负荷中心，以减少馈电线路的损耗；采用节能型低损耗节能变压器，节电效果较好，与老型号电力变压器相比，平均空载损耗降低</w:t>
      </w:r>
      <w:r>
        <w:rPr>
          <w:rFonts w:ascii="Times New Roman" w:eastAsia="宋体"/>
          <w:sz w:val="24"/>
          <w:szCs w:val="24"/>
        </w:rPr>
        <w:t>20%</w:t>
      </w:r>
      <w:r>
        <w:rPr>
          <w:rFonts w:ascii="Times New Roman" w:eastAsia="宋体"/>
          <w:sz w:val="24"/>
          <w:szCs w:val="24"/>
        </w:rPr>
        <w:t>左右，短路损耗也会减少。合理采用无功补偿装置，提高供电的功率因数；</w:t>
      </w:r>
      <w:r>
        <w:rPr>
          <w:rFonts w:ascii="Times New Roman" w:eastAsia="宋体"/>
          <w:sz w:val="24"/>
          <w:szCs w:val="24"/>
        </w:rPr>
        <w:t xml:space="preserve"> </w:t>
      </w:r>
    </w:p>
    <w:p w14:paraId="47F73F3C"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③</w:t>
      </w:r>
      <w:r>
        <w:rPr>
          <w:rFonts w:ascii="Times New Roman" w:eastAsia="宋体"/>
          <w:sz w:val="24"/>
          <w:szCs w:val="24"/>
        </w:rPr>
        <w:t>装置内各单位的照明光源，均选用高效节能型光源。厂区道路照明采用光电控制。</w:t>
      </w:r>
    </w:p>
    <w:p w14:paraId="7341B2B1"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④</w:t>
      </w:r>
      <w:r>
        <w:rPr>
          <w:rFonts w:ascii="Times New Roman" w:eastAsia="宋体"/>
          <w:sz w:val="24"/>
          <w:szCs w:val="24"/>
        </w:rPr>
        <w:t>在总布置图及车间内工艺流程布置上尽量合理，力求厂内管道输送距离及车间内管道输送距离达到最短，以节约因输送引起的电耗；设备布置合理，减少迂回输送，充分利用位差以减少动力消耗，节约能源。</w:t>
      </w:r>
    </w:p>
    <w:p w14:paraId="3A711E99"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⑤</w:t>
      </w:r>
      <w:r>
        <w:rPr>
          <w:rFonts w:ascii="Times New Roman" w:eastAsia="宋体"/>
          <w:sz w:val="24"/>
          <w:szCs w:val="24"/>
        </w:rPr>
        <w:t>加强对能源的计量管理，配备计量仪表，并根据计量要求加强对工艺能耗过程进行监控，定期校核计量器具，并对各部门、车间、班组岗位使用的水、电、气的情况实行计量考核，制定奖、惩制度，杜绝</w:t>
      </w:r>
      <w:r>
        <w:rPr>
          <w:rFonts w:ascii="Times New Roman" w:eastAsia="宋体"/>
          <w:sz w:val="24"/>
          <w:szCs w:val="24"/>
        </w:rPr>
        <w:t>“</w:t>
      </w:r>
      <w:r>
        <w:rPr>
          <w:rFonts w:ascii="Times New Roman" w:eastAsia="宋体"/>
          <w:sz w:val="24"/>
          <w:szCs w:val="24"/>
        </w:rPr>
        <w:t>跑、冒、滴、漏</w:t>
      </w:r>
      <w:r>
        <w:rPr>
          <w:rFonts w:ascii="Times New Roman" w:eastAsia="宋体"/>
          <w:sz w:val="24"/>
          <w:szCs w:val="24"/>
        </w:rPr>
        <w:t>”</w:t>
      </w:r>
      <w:r>
        <w:rPr>
          <w:rFonts w:ascii="Times New Roman" w:eastAsia="宋体"/>
          <w:sz w:val="24"/>
          <w:szCs w:val="24"/>
        </w:rPr>
        <w:t>等现象。</w:t>
      </w:r>
    </w:p>
    <w:p w14:paraId="20AF9572"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⑥</w:t>
      </w:r>
      <w:r>
        <w:rPr>
          <w:rFonts w:ascii="Times New Roman" w:eastAsia="宋体"/>
          <w:sz w:val="24"/>
          <w:szCs w:val="24"/>
        </w:rPr>
        <w:t>节能的工艺</w:t>
      </w:r>
    </w:p>
    <w:p w14:paraId="0B05034B"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本项目生产均在常温下进行无需加热，属低能耗的废渣处理与资源回收工艺。</w:t>
      </w:r>
    </w:p>
    <w:p w14:paraId="5A5C15A8" w14:textId="77777777" w:rsidR="00226903" w:rsidRDefault="00E53955">
      <w:pPr>
        <w:pStyle w:val="afff2"/>
        <w:spacing w:line="500" w:lineRule="exact"/>
        <w:ind w:firstLineChars="200" w:firstLine="480"/>
        <w:jc w:val="left"/>
        <w:rPr>
          <w:rFonts w:ascii="Times New Roman" w:eastAsia="宋体"/>
          <w:sz w:val="24"/>
          <w:szCs w:val="24"/>
        </w:rPr>
      </w:pPr>
      <w:r>
        <w:rPr>
          <w:rFonts w:ascii="宋体" w:eastAsia="宋体" w:hAnsi="宋体" w:cs="宋体" w:hint="eastAsia"/>
          <w:sz w:val="24"/>
          <w:szCs w:val="24"/>
        </w:rPr>
        <w:t>⑦</w:t>
      </w:r>
      <w:r>
        <w:rPr>
          <w:rFonts w:ascii="Times New Roman" w:eastAsia="宋体"/>
          <w:sz w:val="24"/>
          <w:szCs w:val="24"/>
        </w:rPr>
        <w:t>加强节能教育和培训</w:t>
      </w:r>
    </w:p>
    <w:p w14:paraId="19B7BDD4"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定期举办节能讲座，宣传节能节水和节电的意义和必要性，并对职工进行节能技术培训。</w:t>
      </w:r>
    </w:p>
    <w:p w14:paraId="38FA21CB"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w:t>
      </w:r>
      <w:r>
        <w:rPr>
          <w:rFonts w:ascii="Times New Roman" w:eastAsia="宋体"/>
          <w:sz w:val="24"/>
          <w:szCs w:val="24"/>
        </w:rPr>
        <w:t>2</w:t>
      </w:r>
      <w:r>
        <w:rPr>
          <w:rFonts w:ascii="Times New Roman" w:eastAsia="宋体"/>
          <w:sz w:val="24"/>
          <w:szCs w:val="24"/>
        </w:rPr>
        <w:t>）节水措施</w:t>
      </w:r>
    </w:p>
    <w:p w14:paraId="6EEF2FED"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拟建项目在设计过程中，把节水、节能、回收资源放在重要位置，合理安排全厂用水、排水，建立合理的水量平衡系统，做到</w:t>
      </w:r>
      <w:proofErr w:type="gramStart"/>
      <w:r>
        <w:rPr>
          <w:rFonts w:ascii="Times New Roman" w:eastAsia="宋体"/>
          <w:sz w:val="24"/>
          <w:szCs w:val="24"/>
        </w:rPr>
        <w:t>一</w:t>
      </w:r>
      <w:proofErr w:type="gramEnd"/>
      <w:r>
        <w:rPr>
          <w:rFonts w:ascii="Times New Roman" w:eastAsia="宋体"/>
          <w:sz w:val="24"/>
          <w:szCs w:val="24"/>
        </w:rPr>
        <w:t>水多用，重复利用，提高水的循环利用率，降低新鲜水用量。拟建项目对所有产生的废水收集后循环使用，实现生产废水零排放。生活污水经园区生活污水处理设施处理达标后排入污水处理厂实现达标排放。</w:t>
      </w:r>
    </w:p>
    <w:p w14:paraId="690E865D"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主要节水措施如下：</w:t>
      </w:r>
    </w:p>
    <w:p w14:paraId="6D4593F2"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设计贯彻节约用水原则，尽量循环使用，提高水的重复使用率；</w:t>
      </w:r>
    </w:p>
    <w:p w14:paraId="214995EA"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生产用水全部循环使用，不外排，不设置排水口，循环水不够再补充加入新鲜水；</w:t>
      </w:r>
    </w:p>
    <w:p w14:paraId="1F08F42C"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加强生活、办公节水管理，生活清洁用水宜采用节水型用水器具，如节水型水龙头、节水型便器系统、节水型淋浴设施等；</w:t>
      </w:r>
    </w:p>
    <w:p w14:paraId="358BFE5F"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进水管道设置计量仪表，加强用水指标管理，选用节能型和质量优的各类阀门，减少和避免漏水、冒汽，降耗节能；</w:t>
      </w:r>
    </w:p>
    <w:p w14:paraId="56AA59CD"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对生产区的初期雨水收集利用，既避免了生产区初期雨水对地表水的污染影响，又节约了水资源，降低了水处理的成本。</w:t>
      </w:r>
    </w:p>
    <w:p w14:paraId="6043FEC3" w14:textId="77777777" w:rsidR="00226903" w:rsidRDefault="00E53955">
      <w:pPr>
        <w:pStyle w:val="afffff3"/>
        <w:numPr>
          <w:ilvl w:val="0"/>
          <w:numId w:val="41"/>
        </w:numPr>
        <w:spacing w:line="520" w:lineRule="exact"/>
        <w:ind w:firstLineChars="0"/>
        <w:rPr>
          <w:rFonts w:ascii="Times New Roman" w:eastAsia="宋体"/>
          <w:b/>
          <w:sz w:val="24"/>
        </w:rPr>
      </w:pPr>
      <w:r>
        <w:rPr>
          <w:rFonts w:ascii="Times New Roman" w:eastAsia="宋体"/>
          <w:b/>
          <w:sz w:val="24"/>
        </w:rPr>
        <w:t>产品清洁性分析</w:t>
      </w:r>
    </w:p>
    <w:p w14:paraId="2B917142"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拟建项目产品有海绵铜、碳酸镍、氢氧化锌、氢氧化锰、氢氧化铬、氢氧化钴等</w:t>
      </w:r>
      <w:r>
        <w:rPr>
          <w:rFonts w:ascii="Times New Roman" w:eastAsia="宋体"/>
          <w:spacing w:val="-4"/>
          <w:sz w:val="24"/>
          <w:szCs w:val="24"/>
        </w:rPr>
        <w:t>，产品作为矿石原料也可进一步深加工</w:t>
      </w:r>
      <w:r>
        <w:rPr>
          <w:rFonts w:ascii="Times New Roman" w:eastAsia="宋体"/>
          <w:bCs/>
          <w:sz w:val="24"/>
          <w:szCs w:val="24"/>
        </w:rPr>
        <w:t>生产出</w:t>
      </w:r>
      <w:r>
        <w:rPr>
          <w:rFonts w:ascii="Times New Roman" w:eastAsia="宋体"/>
          <w:bCs/>
          <w:sz w:val="24"/>
          <w:szCs w:val="24"/>
        </w:rPr>
        <w:t>Zn</w:t>
      </w:r>
      <w:r>
        <w:rPr>
          <w:rFonts w:ascii="Times New Roman" w:eastAsia="宋体"/>
          <w:bCs/>
          <w:sz w:val="24"/>
          <w:szCs w:val="24"/>
        </w:rPr>
        <w:t>、</w:t>
      </w:r>
      <w:r>
        <w:rPr>
          <w:rFonts w:ascii="Times New Roman" w:eastAsia="宋体"/>
          <w:bCs/>
          <w:sz w:val="24"/>
          <w:szCs w:val="24"/>
        </w:rPr>
        <w:t>Mn</w:t>
      </w:r>
      <w:r>
        <w:rPr>
          <w:rFonts w:ascii="Times New Roman" w:eastAsia="宋体"/>
          <w:bCs/>
          <w:sz w:val="24"/>
          <w:szCs w:val="24"/>
        </w:rPr>
        <w:t>、</w:t>
      </w:r>
      <w:r>
        <w:rPr>
          <w:rFonts w:ascii="Times New Roman" w:eastAsia="宋体"/>
          <w:bCs/>
          <w:sz w:val="24"/>
          <w:szCs w:val="24"/>
        </w:rPr>
        <w:t>Co</w:t>
      </w:r>
      <w:r>
        <w:rPr>
          <w:rFonts w:ascii="Times New Roman" w:eastAsia="宋体"/>
          <w:bCs/>
          <w:sz w:val="24"/>
          <w:szCs w:val="24"/>
        </w:rPr>
        <w:t>、</w:t>
      </w:r>
      <w:r>
        <w:rPr>
          <w:rFonts w:ascii="Times New Roman" w:eastAsia="宋体"/>
          <w:sz w:val="24"/>
          <w:szCs w:val="24"/>
        </w:rPr>
        <w:t>Cr</w:t>
      </w:r>
      <w:r>
        <w:rPr>
          <w:rFonts w:ascii="Times New Roman" w:eastAsia="宋体"/>
          <w:sz w:val="24"/>
          <w:szCs w:val="24"/>
        </w:rPr>
        <w:t>、</w:t>
      </w:r>
      <w:r>
        <w:rPr>
          <w:rFonts w:ascii="Times New Roman" w:eastAsia="宋体"/>
          <w:sz w:val="24"/>
          <w:szCs w:val="24"/>
        </w:rPr>
        <w:t>Cu</w:t>
      </w:r>
      <w:r>
        <w:rPr>
          <w:rFonts w:ascii="Times New Roman" w:eastAsia="宋体"/>
          <w:sz w:val="24"/>
          <w:szCs w:val="24"/>
        </w:rPr>
        <w:t>、</w:t>
      </w:r>
      <w:r>
        <w:rPr>
          <w:rFonts w:ascii="Times New Roman" w:eastAsia="宋体"/>
          <w:sz w:val="24"/>
          <w:szCs w:val="24"/>
        </w:rPr>
        <w:t>Ni</w:t>
      </w:r>
      <w:r>
        <w:rPr>
          <w:rFonts w:ascii="Times New Roman" w:eastAsia="宋体"/>
          <w:sz w:val="24"/>
          <w:szCs w:val="24"/>
        </w:rPr>
        <w:t>等金属；石膏可作为建材原料。从固体废物中提取有用金属物质，实现了废物回收利用，有效减少固体废物的排放量，减少重金属元素对环境的污染，且各产品均有较高的利用价值，具有相对清洁性。</w:t>
      </w:r>
    </w:p>
    <w:p w14:paraId="05B2B278" w14:textId="77777777" w:rsidR="00226903" w:rsidRDefault="00E53955">
      <w:pPr>
        <w:pStyle w:val="afffff3"/>
        <w:numPr>
          <w:ilvl w:val="0"/>
          <w:numId w:val="41"/>
        </w:numPr>
        <w:spacing w:line="520" w:lineRule="exact"/>
        <w:ind w:firstLineChars="0"/>
        <w:rPr>
          <w:rFonts w:ascii="Times New Roman" w:eastAsia="宋体"/>
          <w:b/>
          <w:sz w:val="24"/>
        </w:rPr>
      </w:pPr>
      <w:r>
        <w:rPr>
          <w:rFonts w:ascii="Times New Roman" w:eastAsia="宋体"/>
          <w:b/>
          <w:sz w:val="24"/>
        </w:rPr>
        <w:t>污染物产</w:t>
      </w:r>
      <w:proofErr w:type="gramStart"/>
      <w:r>
        <w:rPr>
          <w:rFonts w:ascii="Times New Roman" w:eastAsia="宋体"/>
          <w:b/>
          <w:sz w:val="24"/>
        </w:rPr>
        <w:t>生控制</w:t>
      </w:r>
      <w:proofErr w:type="gramEnd"/>
      <w:r>
        <w:rPr>
          <w:rFonts w:ascii="Times New Roman" w:eastAsia="宋体"/>
          <w:b/>
          <w:sz w:val="24"/>
        </w:rPr>
        <w:t>分析</w:t>
      </w:r>
    </w:p>
    <w:p w14:paraId="33754FA1" w14:textId="77777777" w:rsidR="00226903" w:rsidRDefault="00E53955">
      <w:pPr>
        <w:spacing w:line="500" w:lineRule="exact"/>
        <w:ind w:firstLineChars="200" w:firstLine="480"/>
        <w:rPr>
          <w:rFonts w:ascii="Times New Roman" w:eastAsia="宋体"/>
          <w:sz w:val="24"/>
        </w:rPr>
      </w:pPr>
      <w:r>
        <w:rPr>
          <w:rFonts w:ascii="Times New Roman" w:eastAsia="宋体"/>
          <w:sz w:val="24"/>
        </w:rPr>
        <w:t>拟建项目本身是金属废弃物综合利用的环保工程，各生产工艺即为控制污染物产生、排放的过程。各生产线均采用了目前国内比较先进的工艺技术，同时注重生产过程中的</w:t>
      </w:r>
      <w:r>
        <w:rPr>
          <w:rFonts w:ascii="Times New Roman" w:eastAsia="宋体"/>
          <w:sz w:val="24"/>
        </w:rPr>
        <w:t>“</w:t>
      </w:r>
      <w:r>
        <w:rPr>
          <w:rFonts w:ascii="Times New Roman" w:eastAsia="宋体"/>
          <w:sz w:val="24"/>
        </w:rPr>
        <w:t>三废</w:t>
      </w:r>
      <w:r>
        <w:rPr>
          <w:rFonts w:ascii="Times New Roman" w:eastAsia="宋体"/>
          <w:sz w:val="24"/>
        </w:rPr>
        <w:t>”</w:t>
      </w:r>
      <w:r>
        <w:rPr>
          <w:rFonts w:ascii="Times New Roman" w:eastAsia="宋体"/>
          <w:sz w:val="24"/>
        </w:rPr>
        <w:t>控制，并对</w:t>
      </w:r>
      <w:r>
        <w:rPr>
          <w:rFonts w:ascii="Times New Roman" w:eastAsia="宋体"/>
          <w:sz w:val="24"/>
        </w:rPr>
        <w:t>“</w:t>
      </w:r>
      <w:r>
        <w:rPr>
          <w:rFonts w:ascii="Times New Roman" w:eastAsia="宋体"/>
          <w:sz w:val="24"/>
        </w:rPr>
        <w:t>三废</w:t>
      </w:r>
      <w:r>
        <w:rPr>
          <w:rFonts w:ascii="Times New Roman" w:eastAsia="宋体"/>
          <w:sz w:val="24"/>
        </w:rPr>
        <w:t>”</w:t>
      </w:r>
      <w:r>
        <w:rPr>
          <w:rFonts w:ascii="Times New Roman" w:eastAsia="宋体"/>
          <w:sz w:val="24"/>
        </w:rPr>
        <w:t>尽量回收利用，全厂生产废水全部回用于生产；对不能回收的</w:t>
      </w:r>
      <w:r>
        <w:rPr>
          <w:rFonts w:ascii="Times New Roman" w:eastAsia="宋体"/>
          <w:sz w:val="24"/>
        </w:rPr>
        <w:t>“</w:t>
      </w:r>
      <w:r>
        <w:rPr>
          <w:rFonts w:ascii="Times New Roman" w:eastAsia="宋体"/>
          <w:sz w:val="24"/>
        </w:rPr>
        <w:t>三废</w:t>
      </w:r>
      <w:r>
        <w:rPr>
          <w:rFonts w:ascii="Times New Roman" w:eastAsia="宋体"/>
          <w:sz w:val="24"/>
        </w:rPr>
        <w:t>”</w:t>
      </w:r>
      <w:r>
        <w:rPr>
          <w:rFonts w:ascii="Times New Roman" w:eastAsia="宋体"/>
          <w:sz w:val="24"/>
        </w:rPr>
        <w:t>均采取了切实可行的末端治理。</w:t>
      </w:r>
    </w:p>
    <w:p w14:paraId="367CA982" w14:textId="77777777" w:rsidR="00226903" w:rsidRDefault="00E53955">
      <w:pPr>
        <w:pStyle w:val="afff2"/>
        <w:spacing w:line="500" w:lineRule="exact"/>
        <w:ind w:firstLineChars="200" w:firstLine="480"/>
        <w:jc w:val="left"/>
        <w:rPr>
          <w:rFonts w:ascii="Times New Roman" w:eastAsia="宋体"/>
          <w:sz w:val="24"/>
          <w:szCs w:val="24"/>
        </w:rPr>
      </w:pPr>
      <w:r>
        <w:rPr>
          <w:rFonts w:ascii="Times New Roman" w:eastAsia="宋体"/>
          <w:sz w:val="24"/>
          <w:szCs w:val="24"/>
        </w:rPr>
        <w:t>项目各装置在采用先进生产工艺的同时，注重生产全过程</w:t>
      </w:r>
      <w:r>
        <w:rPr>
          <w:rFonts w:ascii="Times New Roman" w:eastAsia="宋体"/>
          <w:sz w:val="24"/>
          <w:szCs w:val="24"/>
        </w:rPr>
        <w:t>“</w:t>
      </w:r>
      <w:r>
        <w:rPr>
          <w:rFonts w:ascii="Times New Roman" w:eastAsia="宋体"/>
          <w:sz w:val="24"/>
          <w:szCs w:val="24"/>
        </w:rPr>
        <w:t>三废</w:t>
      </w:r>
      <w:r>
        <w:rPr>
          <w:rFonts w:ascii="Times New Roman" w:eastAsia="宋体"/>
          <w:sz w:val="24"/>
          <w:szCs w:val="24"/>
        </w:rPr>
        <w:t>”</w:t>
      </w:r>
      <w:r>
        <w:rPr>
          <w:rFonts w:ascii="Times New Roman" w:eastAsia="宋体"/>
          <w:sz w:val="24"/>
          <w:szCs w:val="24"/>
        </w:rPr>
        <w:t>控制，生产过程中产生的</w:t>
      </w:r>
      <w:r>
        <w:rPr>
          <w:rFonts w:ascii="Times New Roman" w:eastAsia="宋体"/>
          <w:sz w:val="24"/>
          <w:szCs w:val="24"/>
        </w:rPr>
        <w:t>“</w:t>
      </w:r>
      <w:r>
        <w:rPr>
          <w:rFonts w:ascii="Times New Roman" w:eastAsia="宋体"/>
          <w:sz w:val="24"/>
          <w:szCs w:val="24"/>
        </w:rPr>
        <w:t>三废</w:t>
      </w:r>
      <w:r>
        <w:rPr>
          <w:rFonts w:ascii="Times New Roman" w:eastAsia="宋体"/>
          <w:sz w:val="24"/>
          <w:szCs w:val="24"/>
        </w:rPr>
        <w:t>”</w:t>
      </w:r>
      <w:r>
        <w:rPr>
          <w:rFonts w:ascii="Times New Roman" w:eastAsia="宋体"/>
          <w:sz w:val="24"/>
          <w:szCs w:val="24"/>
        </w:rPr>
        <w:t>尽量回收利用，这样既节约了资源，控制了物料流失，又大大减少了外排污染物对环境的影响，对不能回收的</w:t>
      </w:r>
      <w:r>
        <w:rPr>
          <w:rFonts w:ascii="Times New Roman" w:eastAsia="宋体"/>
          <w:sz w:val="24"/>
          <w:szCs w:val="24"/>
        </w:rPr>
        <w:t>“</w:t>
      </w:r>
      <w:r>
        <w:rPr>
          <w:rFonts w:ascii="Times New Roman" w:eastAsia="宋体"/>
          <w:sz w:val="24"/>
          <w:szCs w:val="24"/>
        </w:rPr>
        <w:t>三废</w:t>
      </w:r>
      <w:r>
        <w:rPr>
          <w:rFonts w:ascii="Times New Roman" w:eastAsia="宋体"/>
          <w:sz w:val="24"/>
          <w:szCs w:val="24"/>
        </w:rPr>
        <w:t>”</w:t>
      </w:r>
      <w:r>
        <w:rPr>
          <w:rFonts w:ascii="Times New Roman" w:eastAsia="宋体"/>
          <w:sz w:val="24"/>
          <w:szCs w:val="24"/>
        </w:rPr>
        <w:t>均采取切实可行的末端治理，使最终所排放的污染物均能达到环保标准的要求。因此，本项目从工艺技术、污染防治和原材料综合利用上都力求体现清洁生产的原则，符合清洁生产的要求。</w:t>
      </w:r>
    </w:p>
    <w:p w14:paraId="677FA7C8" w14:textId="77777777" w:rsidR="00226903" w:rsidRDefault="00E53955">
      <w:pPr>
        <w:pStyle w:val="afffff3"/>
        <w:numPr>
          <w:ilvl w:val="0"/>
          <w:numId w:val="41"/>
        </w:numPr>
        <w:spacing w:line="520" w:lineRule="exact"/>
        <w:ind w:firstLineChars="0"/>
        <w:rPr>
          <w:rFonts w:ascii="Times New Roman" w:eastAsia="宋体"/>
          <w:b/>
          <w:sz w:val="24"/>
        </w:rPr>
      </w:pPr>
      <w:r>
        <w:rPr>
          <w:rFonts w:ascii="Times New Roman" w:eastAsia="宋体"/>
          <w:b/>
          <w:sz w:val="24"/>
        </w:rPr>
        <w:t>废物回收利用分析</w:t>
      </w:r>
    </w:p>
    <w:p w14:paraId="27548F68" w14:textId="77777777" w:rsidR="00226903" w:rsidRDefault="00E53955">
      <w:pPr>
        <w:spacing w:line="500" w:lineRule="exact"/>
        <w:ind w:firstLineChars="200" w:firstLine="480"/>
        <w:rPr>
          <w:rFonts w:ascii="Times New Roman" w:eastAsia="宋体"/>
          <w:sz w:val="24"/>
        </w:rPr>
      </w:pPr>
      <w:r>
        <w:rPr>
          <w:rFonts w:ascii="Times New Roman" w:eastAsia="宋体"/>
          <w:sz w:val="24"/>
        </w:rPr>
        <w:t>拟建项目本身为园区内工业废物的回收利用工程，主要处理电镀废水污泥、表面处理废水污泥等含有各类重金属的废渣，并回收各类有色金属。各工艺不仅回收工业废物中可利用物质，并有效减少工业污染物的排放，实现了工业废物的资源化、减量化。</w:t>
      </w:r>
    </w:p>
    <w:p w14:paraId="720E43E6" w14:textId="77777777" w:rsidR="00226903" w:rsidRDefault="00E53955">
      <w:pPr>
        <w:pStyle w:val="afffff3"/>
        <w:numPr>
          <w:ilvl w:val="0"/>
          <w:numId w:val="41"/>
        </w:numPr>
        <w:spacing w:line="520" w:lineRule="exact"/>
        <w:ind w:firstLineChars="0"/>
        <w:rPr>
          <w:rFonts w:ascii="Times New Roman" w:eastAsia="宋体"/>
          <w:b/>
          <w:sz w:val="24"/>
        </w:rPr>
      </w:pPr>
      <w:r>
        <w:rPr>
          <w:rFonts w:ascii="Times New Roman" w:eastAsia="宋体"/>
          <w:b/>
          <w:sz w:val="24"/>
        </w:rPr>
        <w:t>清洁生产水平分析</w:t>
      </w:r>
    </w:p>
    <w:p w14:paraId="284FB475" w14:textId="77777777" w:rsidR="00226903" w:rsidRDefault="00E53955">
      <w:pPr>
        <w:spacing w:line="500" w:lineRule="exact"/>
        <w:ind w:firstLineChars="200" w:firstLine="480"/>
        <w:rPr>
          <w:rFonts w:ascii="Times New Roman" w:eastAsia="宋体"/>
          <w:sz w:val="24"/>
        </w:rPr>
      </w:pPr>
      <w:r>
        <w:rPr>
          <w:rFonts w:ascii="Times New Roman" w:eastAsia="宋体"/>
          <w:sz w:val="24"/>
        </w:rPr>
        <w:t>综上所述，拟建项目为综合利用工业废物的环保工程，有效减少工业废物的排放量，减少污染物的排放量。处理过程中采用了国内先进的工艺技术，且在整个工艺流程中充分考虑了能源的利用，有效地降低能耗，对生产过程中产生的</w:t>
      </w:r>
      <w:r>
        <w:rPr>
          <w:rFonts w:ascii="Times New Roman" w:eastAsia="宋体"/>
          <w:sz w:val="24"/>
        </w:rPr>
        <w:t>“</w:t>
      </w:r>
      <w:r>
        <w:rPr>
          <w:rFonts w:ascii="Times New Roman" w:eastAsia="宋体"/>
          <w:sz w:val="24"/>
        </w:rPr>
        <w:t>三废</w:t>
      </w:r>
      <w:r>
        <w:rPr>
          <w:rFonts w:ascii="Times New Roman" w:eastAsia="宋体"/>
          <w:sz w:val="24"/>
        </w:rPr>
        <w:t>”</w:t>
      </w:r>
      <w:r>
        <w:rPr>
          <w:rFonts w:ascii="Times New Roman" w:eastAsia="宋体"/>
          <w:sz w:val="24"/>
        </w:rPr>
        <w:t>尽量回收利用，做到</w:t>
      </w:r>
      <w:proofErr w:type="gramStart"/>
      <w:r>
        <w:rPr>
          <w:rFonts w:ascii="Times New Roman" w:eastAsia="宋体"/>
          <w:sz w:val="24"/>
        </w:rPr>
        <w:t>一</w:t>
      </w:r>
      <w:proofErr w:type="gramEnd"/>
      <w:r>
        <w:rPr>
          <w:rFonts w:ascii="Times New Roman" w:eastAsia="宋体"/>
          <w:sz w:val="24"/>
        </w:rPr>
        <w:t>水多用，循环使用，同时注重生产全过程污染控制，既节约了资源，控制了物料流失，又确保了污染物达标排放，减少了外排污染物对环境的影响，综合考虑，拟建项目符合清洁生产要求。</w:t>
      </w:r>
    </w:p>
    <w:p w14:paraId="14CAC78B" w14:textId="77777777" w:rsidR="00226903" w:rsidRDefault="00E53955">
      <w:pPr>
        <w:spacing w:line="500" w:lineRule="exact"/>
        <w:ind w:firstLineChars="200" w:firstLine="480"/>
        <w:rPr>
          <w:rFonts w:ascii="Times New Roman" w:eastAsia="宋体"/>
          <w:sz w:val="24"/>
        </w:rPr>
      </w:pPr>
      <w:r>
        <w:rPr>
          <w:rFonts w:ascii="Times New Roman" w:eastAsia="宋体"/>
          <w:sz w:val="24"/>
        </w:rPr>
        <w:t>因此，拟建项目符合环保政策、循环经济政策，同时具有良好的经济效益、环境效益和社会效益，符合清洁生产要求，项目清洁生产水平达到国内先进水平。</w:t>
      </w:r>
    </w:p>
    <w:p w14:paraId="4255ED92" w14:textId="77777777" w:rsidR="00226903" w:rsidRDefault="00E53955">
      <w:pPr>
        <w:pStyle w:val="afffff3"/>
        <w:numPr>
          <w:ilvl w:val="0"/>
          <w:numId w:val="41"/>
        </w:numPr>
        <w:spacing w:line="520" w:lineRule="exact"/>
        <w:ind w:firstLineChars="0"/>
        <w:rPr>
          <w:rFonts w:ascii="Times New Roman" w:eastAsia="宋体"/>
          <w:b/>
          <w:sz w:val="24"/>
        </w:rPr>
      </w:pPr>
      <w:r>
        <w:rPr>
          <w:rFonts w:ascii="Times New Roman" w:eastAsia="宋体"/>
          <w:b/>
          <w:sz w:val="24"/>
        </w:rPr>
        <w:t>进一步实施清洁生产的途径</w:t>
      </w:r>
    </w:p>
    <w:p w14:paraId="7587DE37" w14:textId="77777777" w:rsidR="00226903" w:rsidRDefault="00E53955">
      <w:pPr>
        <w:spacing w:line="500" w:lineRule="exact"/>
        <w:ind w:firstLineChars="200" w:firstLine="480"/>
        <w:rPr>
          <w:rFonts w:ascii="Times New Roman" w:eastAsia="宋体"/>
          <w:sz w:val="24"/>
        </w:rPr>
      </w:pPr>
      <w:r>
        <w:rPr>
          <w:rFonts w:ascii="Times New Roman" w:eastAsia="宋体"/>
          <w:sz w:val="24"/>
        </w:rPr>
        <w:t>通过对拟建项目上述全过程的清洁生产分析，表明拟建项目的工艺技术具有先进性，耗水也基本符合清洁生产的要求，产品属于清洁产品。评价建议从降低生产过程中的能耗物耗等方面采取措施，进一步实施清洁生产：</w:t>
      </w:r>
    </w:p>
    <w:p w14:paraId="7864DE8F"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）跟踪本行业前沿技术，不断优化装置水平和进一步加强技术研发，综合能力做到行业领先。</w:t>
      </w:r>
    </w:p>
    <w:p w14:paraId="50BB1A72"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）加强企业管理，加大投入，提高设备完好率，尽量减少物料的跑冒滴漏。</w:t>
      </w:r>
    </w:p>
    <w:p w14:paraId="34F2630D"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3</w:t>
      </w:r>
      <w:r>
        <w:rPr>
          <w:rFonts w:ascii="Times New Roman" w:eastAsia="宋体"/>
          <w:sz w:val="24"/>
        </w:rPr>
        <w:t>）配电设计尽量使配电设施靠近负荷较大的设备，以降低电能损耗；采取电力补偿措施，提高功能因素。</w:t>
      </w:r>
    </w:p>
    <w:p w14:paraId="51CEC92E"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4</w:t>
      </w:r>
      <w:r>
        <w:rPr>
          <w:rFonts w:ascii="Times New Roman" w:eastAsia="宋体"/>
          <w:sz w:val="24"/>
        </w:rPr>
        <w:t>）进行全面的清洁生产审核工作，建立</w:t>
      </w:r>
      <w:r>
        <w:rPr>
          <w:rFonts w:ascii="Times New Roman" w:eastAsia="宋体"/>
          <w:sz w:val="24"/>
        </w:rPr>
        <w:t xml:space="preserve"> ISO14000 </w:t>
      </w:r>
      <w:r>
        <w:rPr>
          <w:rFonts w:ascii="Times New Roman" w:eastAsia="宋体"/>
          <w:sz w:val="24"/>
        </w:rPr>
        <w:t>环境管理体系，以进一步提高清洁生产水平。环境管理制度由末端治理转向过程控制。</w:t>
      </w:r>
    </w:p>
    <w:p w14:paraId="0508D34A" w14:textId="77777777" w:rsidR="00226903" w:rsidRDefault="00E53955">
      <w:pPr>
        <w:spacing w:line="500" w:lineRule="exact"/>
        <w:ind w:firstLineChars="200" w:firstLine="480"/>
        <w:rPr>
          <w:rFonts w:ascii="Times New Roman" w:eastAsia="宋体"/>
          <w:sz w:val="24"/>
        </w:rPr>
      </w:pPr>
      <w:r>
        <w:rPr>
          <w:rFonts w:ascii="Times New Roman" w:eastAsia="宋体"/>
          <w:sz w:val="24"/>
        </w:rPr>
        <w:t>（</w:t>
      </w:r>
      <w:r>
        <w:rPr>
          <w:rFonts w:ascii="Times New Roman" w:eastAsia="宋体"/>
          <w:sz w:val="24"/>
        </w:rPr>
        <w:t>5</w:t>
      </w:r>
      <w:r>
        <w:rPr>
          <w:rFonts w:ascii="Times New Roman" w:eastAsia="宋体"/>
          <w:sz w:val="24"/>
        </w:rPr>
        <w:t>）加强质量控制和质量管理，这是最有效</w:t>
      </w:r>
      <w:proofErr w:type="gramStart"/>
      <w:r>
        <w:rPr>
          <w:rFonts w:ascii="Times New Roman" w:eastAsia="宋体"/>
          <w:sz w:val="24"/>
        </w:rPr>
        <w:t>的削污方案</w:t>
      </w:r>
      <w:proofErr w:type="gramEnd"/>
      <w:r>
        <w:rPr>
          <w:rFonts w:ascii="Times New Roman" w:eastAsia="宋体"/>
          <w:sz w:val="24"/>
        </w:rPr>
        <w:t>，也能获得很可观的经济效率；加强设备的维护、保养、检修和管理，作好防范计划和补救措施，提高操作工人的技术水平和责任心。所有对环境可能产生重大影响的岗位员工都应经过相应培训，以提高员工的环境意识和工作能力，提高清洁生产水平。</w:t>
      </w:r>
    </w:p>
    <w:p w14:paraId="3E9E6EBD" w14:textId="77777777" w:rsidR="00226903" w:rsidRDefault="00E53955">
      <w:pPr>
        <w:autoSpaceDE w:val="0"/>
        <w:autoSpaceDN w:val="0"/>
        <w:spacing w:line="360" w:lineRule="auto"/>
        <w:ind w:firstLineChars="200" w:firstLine="480"/>
        <w:rPr>
          <w:rFonts w:ascii="Times New Roman" w:eastAsia="宋体"/>
          <w:sz w:val="24"/>
        </w:rPr>
      </w:pPr>
      <w:r>
        <w:rPr>
          <w:rFonts w:ascii="Times New Roman" w:eastAsia="宋体"/>
          <w:sz w:val="24"/>
        </w:rPr>
        <w:br w:type="page"/>
      </w:r>
    </w:p>
    <w:p w14:paraId="5F0B0C9E"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426" w:name="_Toc7525494"/>
      <w:bookmarkStart w:id="427" w:name="_Toc518833289"/>
      <w:bookmarkEnd w:id="415"/>
      <w:bookmarkEnd w:id="416"/>
      <w:r>
        <w:rPr>
          <w:rFonts w:eastAsia="宋体" w:hint="eastAsia"/>
          <w:sz w:val="30"/>
          <w:szCs w:val="30"/>
        </w:rPr>
        <w:t>环境保护措施及其经济、技术论证</w:t>
      </w:r>
      <w:bookmarkEnd w:id="426"/>
    </w:p>
    <w:p w14:paraId="45EFFFEF" w14:textId="77777777" w:rsidR="00226903" w:rsidRDefault="00E53955">
      <w:pPr>
        <w:pStyle w:val="2"/>
        <w:numPr>
          <w:ilvl w:val="0"/>
          <w:numId w:val="42"/>
        </w:numPr>
        <w:tabs>
          <w:tab w:val="left" w:pos="606"/>
        </w:tabs>
        <w:spacing w:beforeLines="0" w:afterLines="0" w:line="360" w:lineRule="auto"/>
        <w:rPr>
          <w:rFonts w:ascii="Times New Roman" w:eastAsia="宋体" w:hAnsi="Times New Roman"/>
          <w:sz w:val="28"/>
          <w:szCs w:val="28"/>
        </w:rPr>
      </w:pPr>
      <w:bookmarkStart w:id="428" w:name="_Toc7525495"/>
      <w:r>
        <w:rPr>
          <w:rFonts w:ascii="Times New Roman" w:eastAsia="宋体" w:hAnsi="Times New Roman"/>
          <w:sz w:val="28"/>
          <w:szCs w:val="28"/>
        </w:rPr>
        <w:t>大气污染防治措施</w:t>
      </w:r>
      <w:r>
        <w:rPr>
          <w:rFonts w:ascii="Times New Roman" w:eastAsia="宋体" w:hAnsi="Times New Roman" w:hint="eastAsia"/>
          <w:sz w:val="28"/>
          <w:szCs w:val="28"/>
        </w:rPr>
        <w:t>评述</w:t>
      </w:r>
      <w:bookmarkEnd w:id="428"/>
    </w:p>
    <w:p w14:paraId="233A5B4D" w14:textId="77777777" w:rsidR="00226903" w:rsidRDefault="00E53955">
      <w:pPr>
        <w:pStyle w:val="3"/>
        <w:numPr>
          <w:ilvl w:val="0"/>
          <w:numId w:val="43"/>
        </w:numPr>
        <w:spacing w:before="0" w:after="0" w:line="360" w:lineRule="auto"/>
        <w:rPr>
          <w:rFonts w:ascii="Times New Roman" w:eastAsia="宋体"/>
          <w:b/>
          <w:sz w:val="24"/>
          <w:szCs w:val="24"/>
        </w:rPr>
      </w:pPr>
      <w:r>
        <w:rPr>
          <w:rFonts w:ascii="Times New Roman" w:eastAsia="宋体" w:hint="eastAsia"/>
          <w:b/>
          <w:sz w:val="24"/>
          <w:szCs w:val="24"/>
        </w:rPr>
        <w:t>有组织废气防治措施评述</w:t>
      </w:r>
    </w:p>
    <w:p w14:paraId="10CD6CE5" w14:textId="77777777" w:rsidR="00226903" w:rsidRDefault="00E53955">
      <w:pPr>
        <w:pStyle w:val="afffff3"/>
        <w:numPr>
          <w:ilvl w:val="0"/>
          <w:numId w:val="44"/>
        </w:numPr>
        <w:ind w:firstLineChars="0"/>
        <w:rPr>
          <w:rFonts w:ascii="宋体" w:eastAsia="宋体" w:hAnsi="宋体"/>
          <w:b/>
          <w:sz w:val="24"/>
        </w:rPr>
      </w:pPr>
      <w:r>
        <w:rPr>
          <w:rFonts w:ascii="宋体" w:eastAsia="宋体" w:hAnsi="宋体" w:hint="eastAsia"/>
          <w:b/>
          <w:sz w:val="24"/>
        </w:rPr>
        <w:t>废气收集及处理方案</w:t>
      </w:r>
    </w:p>
    <w:p w14:paraId="33D75174" w14:textId="77777777" w:rsidR="00226903" w:rsidRDefault="00E53955">
      <w:pPr>
        <w:ind w:firstLineChars="200" w:firstLine="480"/>
        <w:rPr>
          <w:rFonts w:ascii="宋体" w:eastAsia="宋体" w:hAnsi="宋体"/>
          <w:sz w:val="24"/>
        </w:rPr>
      </w:pPr>
      <w:r>
        <w:rPr>
          <w:rFonts w:ascii="宋体" w:eastAsia="宋体" w:hAnsi="宋体" w:hint="eastAsia"/>
          <w:sz w:val="24"/>
        </w:rPr>
        <w:t>本项目有组织排放工艺废气包括</w:t>
      </w:r>
      <w:proofErr w:type="gramStart"/>
      <w:r>
        <w:rPr>
          <w:rFonts w:ascii="宋体" w:eastAsia="宋体" w:hAnsi="宋体" w:hint="eastAsia"/>
          <w:sz w:val="24"/>
        </w:rPr>
        <w:t>配酸过程</w:t>
      </w:r>
      <w:proofErr w:type="gramEnd"/>
      <w:r>
        <w:rPr>
          <w:rFonts w:ascii="宋体" w:eastAsia="宋体" w:hAnsi="宋体" w:hint="eastAsia"/>
          <w:sz w:val="24"/>
        </w:rPr>
        <w:t>中产生</w:t>
      </w:r>
      <w:proofErr w:type="gramStart"/>
      <w:r>
        <w:rPr>
          <w:rFonts w:ascii="宋体" w:eastAsia="宋体" w:hAnsi="宋体" w:hint="eastAsia"/>
          <w:sz w:val="24"/>
        </w:rPr>
        <w:t>的配酸废气</w:t>
      </w:r>
      <w:proofErr w:type="gramEnd"/>
      <w:r>
        <w:rPr>
          <w:rFonts w:ascii="宋体" w:eastAsia="宋体" w:hAnsi="宋体" w:hint="eastAsia"/>
          <w:sz w:val="24"/>
        </w:rPr>
        <w:t>、</w:t>
      </w:r>
      <w:r>
        <w:rPr>
          <w:rFonts w:ascii="宋体" w:eastAsia="宋体" w:hAnsi="宋体" w:cstheme="minorBidi" w:hint="eastAsia"/>
          <w:sz w:val="24"/>
        </w:rPr>
        <w:t>盐酸挥发气体</w:t>
      </w:r>
      <w:r>
        <w:rPr>
          <w:rFonts w:ascii="宋体" w:eastAsia="宋体" w:hAnsi="宋体" w:hint="eastAsia"/>
          <w:sz w:val="24"/>
        </w:rPr>
        <w:t>。</w:t>
      </w:r>
    </w:p>
    <w:p w14:paraId="665C94D2" w14:textId="77777777" w:rsidR="00226903" w:rsidRDefault="00E53955">
      <w:pPr>
        <w:spacing w:line="500" w:lineRule="exact"/>
        <w:ind w:firstLineChars="200" w:firstLine="480"/>
        <w:rPr>
          <w:rFonts w:ascii="Times New Roman" w:eastAsia="宋体"/>
          <w:sz w:val="24"/>
        </w:rPr>
      </w:pPr>
      <w:r>
        <w:rPr>
          <w:rFonts w:ascii="Times New Roman" w:eastAsia="宋体"/>
          <w:sz w:val="24"/>
        </w:rPr>
        <w:t>浓硫酸在配置稀硫酸（由</w:t>
      </w:r>
      <w:r>
        <w:rPr>
          <w:rFonts w:ascii="Times New Roman" w:eastAsia="宋体"/>
          <w:sz w:val="24"/>
        </w:rPr>
        <w:t>98%</w:t>
      </w:r>
      <w:r>
        <w:rPr>
          <w:rFonts w:ascii="Times New Roman" w:eastAsia="宋体"/>
          <w:sz w:val="24"/>
        </w:rPr>
        <w:t>的浓硫酸配置为</w:t>
      </w:r>
      <w:r>
        <w:rPr>
          <w:rFonts w:ascii="Times New Roman" w:eastAsia="宋体"/>
          <w:sz w:val="24"/>
        </w:rPr>
        <w:t>20%</w:t>
      </w:r>
      <w:r>
        <w:rPr>
          <w:rFonts w:ascii="Times New Roman" w:eastAsia="宋体"/>
          <w:sz w:val="24"/>
        </w:rPr>
        <w:t>～</w:t>
      </w:r>
      <w:r>
        <w:rPr>
          <w:rFonts w:ascii="Times New Roman" w:eastAsia="宋体"/>
          <w:sz w:val="24"/>
        </w:rPr>
        <w:t>30%</w:t>
      </w:r>
      <w:r>
        <w:rPr>
          <w:rFonts w:ascii="Times New Roman" w:eastAsia="宋体"/>
          <w:sz w:val="24"/>
        </w:rPr>
        <w:t>稀硫酸）过程中产生硫酸雾，</w:t>
      </w:r>
      <w:proofErr w:type="gramStart"/>
      <w:r>
        <w:rPr>
          <w:rFonts w:ascii="Times New Roman" w:eastAsia="宋体"/>
          <w:sz w:val="24"/>
        </w:rPr>
        <w:t>在配酸罐</w:t>
      </w:r>
      <w:proofErr w:type="gramEnd"/>
      <w:r>
        <w:rPr>
          <w:rFonts w:ascii="Times New Roman" w:eastAsia="宋体"/>
          <w:sz w:val="24"/>
        </w:rPr>
        <w:t>的进料</w:t>
      </w:r>
      <w:proofErr w:type="gramStart"/>
      <w:r>
        <w:rPr>
          <w:rFonts w:ascii="Times New Roman" w:eastAsia="宋体"/>
          <w:sz w:val="24"/>
        </w:rPr>
        <w:t>口设集气</w:t>
      </w:r>
      <w:proofErr w:type="gramEnd"/>
      <w:r>
        <w:rPr>
          <w:rFonts w:ascii="Times New Roman" w:eastAsia="宋体"/>
          <w:sz w:val="24"/>
        </w:rPr>
        <w:t>罩，硫酸雾用酸雾水洗塔处理后由排气筒达标排放。</w:t>
      </w:r>
    </w:p>
    <w:p w14:paraId="08C639A6" w14:textId="77777777" w:rsidR="00226903" w:rsidRDefault="00E53955">
      <w:pPr>
        <w:spacing w:line="500" w:lineRule="exact"/>
        <w:ind w:firstLineChars="200" w:firstLine="480"/>
        <w:rPr>
          <w:rFonts w:ascii="Times New Roman" w:eastAsia="宋体"/>
          <w:sz w:val="24"/>
        </w:rPr>
      </w:pPr>
      <w:r>
        <w:rPr>
          <w:rFonts w:ascii="宋体" w:eastAsia="宋体" w:hAnsi="宋体" w:cstheme="minorBidi" w:hint="eastAsia"/>
          <w:sz w:val="24"/>
        </w:rPr>
        <w:t>在盐酸的</w:t>
      </w:r>
      <w:proofErr w:type="gramStart"/>
      <w:r>
        <w:rPr>
          <w:rFonts w:ascii="宋体" w:eastAsia="宋体" w:hAnsi="宋体" w:cstheme="minorBidi" w:hint="eastAsia"/>
          <w:sz w:val="24"/>
        </w:rPr>
        <w:t>投料口</w:t>
      </w:r>
      <w:proofErr w:type="gramEnd"/>
      <w:r>
        <w:rPr>
          <w:rFonts w:ascii="宋体" w:eastAsia="宋体" w:hAnsi="宋体" w:cstheme="minorBidi" w:hint="eastAsia"/>
          <w:sz w:val="24"/>
        </w:rPr>
        <w:t>设置集气罩，</w:t>
      </w:r>
      <w:proofErr w:type="gramStart"/>
      <w:r>
        <w:rPr>
          <w:rFonts w:ascii="宋体" w:eastAsia="宋体" w:hAnsi="宋体" w:cstheme="minorBidi" w:hint="eastAsia"/>
          <w:sz w:val="24"/>
        </w:rPr>
        <w:t>经</w:t>
      </w:r>
      <w:r>
        <w:rPr>
          <w:rFonts w:ascii="Times New Roman" w:eastAsia="宋体"/>
          <w:sz w:val="24"/>
        </w:rPr>
        <w:t>雾水洗</w:t>
      </w:r>
      <w:proofErr w:type="gramEnd"/>
      <w:r>
        <w:rPr>
          <w:rFonts w:ascii="Times New Roman" w:eastAsia="宋体"/>
          <w:sz w:val="24"/>
        </w:rPr>
        <w:t>塔处理后由排气筒达标排放</w:t>
      </w:r>
      <w:r>
        <w:rPr>
          <w:rFonts w:ascii="Times New Roman" w:eastAsia="宋体" w:hint="eastAsia"/>
          <w:sz w:val="24"/>
        </w:rPr>
        <w:t>。</w:t>
      </w:r>
    </w:p>
    <w:p w14:paraId="379E445C" w14:textId="77777777" w:rsidR="00226903" w:rsidRDefault="00E53955">
      <w:pPr>
        <w:spacing w:line="480" w:lineRule="exact"/>
        <w:ind w:firstLineChars="200" w:firstLine="480"/>
        <w:rPr>
          <w:rFonts w:ascii="Times New Roman" w:eastAsia="宋体"/>
          <w:sz w:val="24"/>
        </w:rPr>
      </w:pPr>
      <w:r>
        <w:rPr>
          <w:rFonts w:ascii="Times New Roman" w:eastAsia="宋体"/>
          <w:noProof/>
          <w:sz w:val="24"/>
        </w:rPr>
        <mc:AlternateContent>
          <mc:Choice Requires="wps">
            <w:drawing>
              <wp:anchor distT="0" distB="0" distL="114300" distR="114300" simplePos="0" relativeHeight="251649024" behindDoc="0" locked="0" layoutInCell="1" allowOverlap="1" wp14:anchorId="6A585E75" wp14:editId="5B2CAD0E">
                <wp:simplePos x="0" y="0"/>
                <wp:positionH relativeFrom="column">
                  <wp:posOffset>4000500</wp:posOffset>
                </wp:positionH>
                <wp:positionV relativeFrom="paragraph">
                  <wp:posOffset>248920</wp:posOffset>
                </wp:positionV>
                <wp:extent cx="1014730" cy="44259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442595"/>
                        </a:xfrm>
                        <a:prstGeom prst="rect">
                          <a:avLst/>
                        </a:prstGeom>
                        <a:solidFill>
                          <a:srgbClr val="FFFFFF"/>
                        </a:solidFill>
                        <a:ln>
                          <a:noFill/>
                        </a:ln>
                      </wps:spPr>
                      <wps:txbx>
                        <w:txbxContent>
                          <w:p w14:paraId="305124A8" w14:textId="77777777" w:rsidR="000678CA" w:rsidRDefault="000678CA">
                            <w:pPr>
                              <w:pStyle w:val="affffffffff7"/>
                              <w:widowControl w:val="0"/>
                              <w:spacing w:line="240" w:lineRule="auto"/>
                              <w:rPr>
                                <w:kern w:val="2"/>
                                <w:szCs w:val="24"/>
                              </w:rPr>
                            </w:pPr>
                          </w:p>
                        </w:txbxContent>
                      </wps:txbx>
                      <wps:bodyPr rot="0" vert="horz" wrap="square" lIns="0" tIns="0" rIns="0" bIns="0" anchor="t" anchorCtr="0" upright="1">
                        <a:noAutofit/>
                      </wps:bodyPr>
                    </wps:wsp>
                  </a:graphicData>
                </a:graphic>
              </wp:anchor>
            </w:drawing>
          </mc:Choice>
          <mc:Fallback>
            <w:pict>
              <v:shape w14:anchorId="6A585E75" id="文本框 20" o:spid="_x0000_s1028" type="#_x0000_t202" style="position:absolute;left:0;text-align:left;margin-left:315pt;margin-top:19.6pt;width:79.9pt;height:34.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" stroked="f">
                <v:textbox inset="0,0,0,0">
                  <w:txbxContent>
                    <w:p w14:paraId="305124A8" w14:textId="77777777" w:rsidR="000678CA" w:rsidRDefault="000678CA">
                      <w:pPr>
                        <w:pStyle w:val="affffffffff7"/>
                        <w:widowControl w:val="0"/>
                        <w:spacing w:line="240" w:lineRule="auto"/>
                        <w:rPr>
                          <w:kern w:val="2"/>
                          <w:szCs w:val="24"/>
                        </w:rPr>
                      </w:pPr>
                    </w:p>
                  </w:txbxContent>
                </v:textbox>
              </v:shape>
            </w:pict>
          </mc:Fallback>
        </mc:AlternateContent>
      </w:r>
      <w:r>
        <w:rPr>
          <w:rFonts w:ascii="Times New Roman" w:eastAsia="宋体"/>
          <w:sz w:val="24"/>
        </w:rPr>
        <w:t>处理流程见图</w:t>
      </w:r>
      <w:r>
        <w:rPr>
          <w:rFonts w:ascii="Times New Roman" w:eastAsia="宋体"/>
          <w:sz w:val="24"/>
        </w:rPr>
        <w:t>8.2-2</w:t>
      </w:r>
      <w:r>
        <w:rPr>
          <w:rFonts w:ascii="Times New Roman" w:eastAsia="宋体"/>
          <w:sz w:val="24"/>
        </w:rPr>
        <w:t>。</w:t>
      </w:r>
    </w:p>
    <w:p w14:paraId="4DB159F5" w14:textId="77777777" w:rsidR="00226903" w:rsidRDefault="00E53955">
      <w:pPr>
        <w:spacing w:line="480" w:lineRule="exact"/>
        <w:ind w:firstLineChars="200" w:firstLine="480"/>
        <w:rPr>
          <w:rFonts w:ascii="Times New Roman" w:eastAsia="宋体"/>
          <w:sz w:val="24"/>
        </w:rPr>
      </w:pPr>
      <w:r>
        <w:rPr>
          <w:rFonts w:ascii="Times New Roman" w:eastAsia="宋体"/>
          <w:noProof/>
          <w:sz w:val="24"/>
        </w:rPr>
        <mc:AlternateContent>
          <mc:Choice Requires="wpg">
            <w:drawing>
              <wp:anchor distT="0" distB="0" distL="114300" distR="114300" simplePos="0" relativeHeight="251653120" behindDoc="0" locked="0" layoutInCell="1" allowOverlap="1" wp14:anchorId="5BF7EA45" wp14:editId="50E34064">
                <wp:simplePos x="0" y="0"/>
                <wp:positionH relativeFrom="column">
                  <wp:posOffset>410845</wp:posOffset>
                </wp:positionH>
                <wp:positionV relativeFrom="paragraph">
                  <wp:posOffset>288925</wp:posOffset>
                </wp:positionV>
                <wp:extent cx="4601210" cy="703580"/>
                <wp:effectExtent l="0" t="0" r="8890" b="1270"/>
                <wp:wrapNone/>
                <wp:docPr id="21" name="组合 21"/>
                <wp:cNvGraphicFramePr/>
                <a:graphic xmlns:a="http://schemas.openxmlformats.org/drawingml/2006/main">
                  <a:graphicData uri="http://schemas.microsoft.com/office/word/2010/wordprocessingGroup">
                    <wpg:wgp>
                      <wpg:cNvGrpSpPr/>
                      <wpg:grpSpPr>
                        <a:xfrm>
                          <a:off x="0" y="0"/>
                          <a:ext cx="4601210" cy="703580"/>
                          <a:chOff x="2081" y="6130"/>
                          <a:chExt cx="7246" cy="1108"/>
                        </a:xfrm>
                      </wpg:grpSpPr>
                      <wps:wsp>
                        <wps:cNvPr id="22" name="Text Box 63"/>
                        <wps:cNvSpPr txBox="1">
                          <a:spLocks noChangeArrowheads="1"/>
                        </wps:cNvSpPr>
                        <wps:spPr bwMode="auto">
                          <a:xfrm>
                            <a:off x="5308" y="6956"/>
                            <a:ext cx="2466" cy="282"/>
                          </a:xfrm>
                          <a:prstGeom prst="rect">
                            <a:avLst/>
                          </a:prstGeom>
                          <a:solidFill>
                            <a:srgbClr val="FFFFFF"/>
                          </a:solidFill>
                          <a:ln>
                            <a:noFill/>
                          </a:ln>
                        </wps:spPr>
                        <wps:txbx>
                          <w:txbxContent>
                            <w:p w14:paraId="4E31C572" w14:textId="77777777" w:rsidR="000678CA" w:rsidRDefault="000678CA">
                              <w:pPr>
                                <w:rPr>
                                  <w:rFonts w:ascii="宋体" w:eastAsia="宋体" w:hAnsi="宋体"/>
                                  <w:sz w:val="21"/>
                                  <w:szCs w:val="21"/>
                                </w:rPr>
                              </w:pPr>
                              <w:r>
                                <w:rPr>
                                  <w:rFonts w:ascii="宋体" w:eastAsia="宋体" w:hAnsi="宋体" w:hint="eastAsia"/>
                                  <w:color w:val="000000"/>
                                  <w:sz w:val="21"/>
                                  <w:szCs w:val="21"/>
                                </w:rPr>
                                <w:t>循环使用,废酸回用</w:t>
                              </w:r>
                            </w:p>
                          </w:txbxContent>
                        </wps:txbx>
                        <wps:bodyPr rot="0" vert="horz" wrap="square" lIns="0" tIns="0" rIns="0" bIns="0" anchor="t" anchorCtr="0" upright="1">
                          <a:noAutofit/>
                        </wps:bodyPr>
                      </wps:wsp>
                      <wpg:grpSp>
                        <wpg:cNvPr id="23" name="Group 64"/>
                        <wpg:cNvGrpSpPr/>
                        <wpg:grpSpPr>
                          <a:xfrm>
                            <a:off x="2081" y="6130"/>
                            <a:ext cx="7246" cy="919"/>
                            <a:chOff x="2081" y="6130"/>
                            <a:chExt cx="7246" cy="919"/>
                          </a:xfrm>
                        </wpg:grpSpPr>
                        <wps:wsp>
                          <wps:cNvPr id="24" name="Text Box 65"/>
                          <wps:cNvSpPr txBox="1">
                            <a:spLocks noChangeArrowheads="1"/>
                          </wps:cNvSpPr>
                          <wps:spPr bwMode="auto">
                            <a:xfrm>
                              <a:off x="7729" y="6319"/>
                              <a:ext cx="1598" cy="697"/>
                            </a:xfrm>
                            <a:prstGeom prst="rect">
                              <a:avLst/>
                            </a:prstGeom>
                            <a:solidFill>
                              <a:srgbClr val="FFFFFF"/>
                            </a:solidFill>
                            <a:ln>
                              <a:noFill/>
                            </a:ln>
                          </wps:spPr>
                          <wps:txbx>
                            <w:txbxContent>
                              <w:p w14:paraId="0459D646" w14:textId="77777777" w:rsidR="000678CA" w:rsidRDefault="000678CA">
                                <w:pPr>
                                  <w:pStyle w:val="affffffffff7"/>
                                  <w:widowControl w:val="0"/>
                                  <w:spacing w:line="240" w:lineRule="auto"/>
                                  <w:rPr>
                                    <w:kern w:val="2"/>
                                    <w:szCs w:val="24"/>
                                  </w:rPr>
                                </w:pPr>
                                <w:r>
                                  <w:rPr>
                                    <w:rFonts w:hint="eastAsia"/>
                                    <w:kern w:val="2"/>
                                    <w:szCs w:val="24"/>
                                  </w:rPr>
                                  <w:t>排气筒达标排放</w:t>
                                </w:r>
                              </w:p>
                            </w:txbxContent>
                          </wps:txbx>
                          <wps:bodyPr rot="0" vert="horz" wrap="square" lIns="0" tIns="0" rIns="0" bIns="0" anchor="t" anchorCtr="0" upright="1">
                            <a:noAutofit/>
                          </wps:bodyPr>
                        </wps:wsp>
                        <wpg:grpSp>
                          <wpg:cNvPr id="27" name="Group 66"/>
                          <wpg:cNvGrpSpPr/>
                          <wpg:grpSpPr>
                            <a:xfrm>
                              <a:off x="2081" y="6130"/>
                              <a:ext cx="5637" cy="919"/>
                              <a:chOff x="2081" y="6130"/>
                              <a:chExt cx="5637" cy="919"/>
                            </a:xfrm>
                          </wpg:grpSpPr>
                          <wps:wsp>
                            <wps:cNvPr id="31" name="Text Box 1152"/>
                            <wps:cNvSpPr txBox="1">
                              <a:spLocks noChangeArrowheads="1"/>
                            </wps:cNvSpPr>
                            <wps:spPr bwMode="auto">
                              <a:xfrm>
                                <a:off x="3676" y="6294"/>
                                <a:ext cx="758" cy="327"/>
                              </a:xfrm>
                              <a:prstGeom prst="rect">
                                <a:avLst/>
                              </a:prstGeom>
                              <a:solidFill>
                                <a:srgbClr val="FFFFFF"/>
                              </a:solidFill>
                              <a:ln w="9525">
                                <a:solidFill>
                                  <a:srgbClr val="000000"/>
                                </a:solidFill>
                                <a:miter lim="800000"/>
                              </a:ln>
                            </wps:spPr>
                            <wps:txbx>
                              <w:txbxContent>
                                <w:p w14:paraId="4A0C99EC" w14:textId="77777777" w:rsidR="000678CA" w:rsidRDefault="000678CA">
                                  <w:pPr>
                                    <w:pStyle w:val="affffffffff7"/>
                                    <w:widowControl w:val="0"/>
                                    <w:spacing w:line="240" w:lineRule="auto"/>
                                    <w:rPr>
                                      <w:kern w:val="2"/>
                                      <w:szCs w:val="24"/>
                                    </w:rPr>
                                  </w:pPr>
                                  <w:r>
                                    <w:rPr>
                                      <w:rFonts w:hint="eastAsia"/>
                                      <w:kern w:val="2"/>
                                      <w:szCs w:val="24"/>
                                    </w:rPr>
                                    <w:t>集气罩</w:t>
                                  </w:r>
                                </w:p>
                              </w:txbxContent>
                            </wps:txbx>
                            <wps:bodyPr rot="0" vert="horz" wrap="square" lIns="0" tIns="0" rIns="0" bIns="0" anchor="t" anchorCtr="0" upright="1">
                              <a:noAutofit/>
                            </wps:bodyPr>
                          </wps:wsp>
                          <wps:wsp>
                            <wps:cNvPr id="1344" name="Text Box 1153"/>
                            <wps:cNvSpPr txBox="1">
                              <a:spLocks noChangeArrowheads="1"/>
                            </wps:cNvSpPr>
                            <wps:spPr bwMode="auto">
                              <a:xfrm>
                                <a:off x="5591" y="6304"/>
                                <a:ext cx="1377" cy="327"/>
                              </a:xfrm>
                              <a:prstGeom prst="rect">
                                <a:avLst/>
                              </a:prstGeom>
                              <a:solidFill>
                                <a:srgbClr val="FFFFFF"/>
                              </a:solidFill>
                              <a:ln w="9525">
                                <a:solidFill>
                                  <a:srgbClr val="000000"/>
                                </a:solidFill>
                                <a:miter lim="800000"/>
                              </a:ln>
                            </wps:spPr>
                            <wps:txbx>
                              <w:txbxContent>
                                <w:p w14:paraId="394E503C" w14:textId="77777777" w:rsidR="000678CA" w:rsidRDefault="000678CA">
                                  <w:pPr>
                                    <w:pStyle w:val="affffffffff7"/>
                                    <w:widowControl w:val="0"/>
                                    <w:spacing w:line="240" w:lineRule="auto"/>
                                    <w:rPr>
                                      <w:kern w:val="2"/>
                                      <w:szCs w:val="24"/>
                                    </w:rPr>
                                  </w:pPr>
                                  <w:r>
                                    <w:rPr>
                                      <w:rFonts w:hint="eastAsia"/>
                                      <w:kern w:val="2"/>
                                      <w:szCs w:val="24"/>
                                    </w:rPr>
                                    <w:t>酸雾水洗塔</w:t>
                                  </w:r>
                                </w:p>
                              </w:txbxContent>
                            </wps:txbx>
                            <wps:bodyPr rot="0" vert="horz" wrap="square" lIns="0" tIns="0" rIns="0" bIns="0" anchor="t" anchorCtr="0" upright="1">
                              <a:noAutofit/>
                            </wps:bodyPr>
                          </wps:wsp>
                          <wps:wsp>
                            <wps:cNvPr id="1345" name="Line 1154"/>
                            <wps:cNvCnPr>
                              <a:cxnSpLocks noChangeShapeType="1"/>
                            </wps:cNvCnPr>
                            <wps:spPr bwMode="auto">
                              <a:xfrm>
                                <a:off x="2769" y="6484"/>
                                <a:ext cx="907" cy="0"/>
                              </a:xfrm>
                              <a:prstGeom prst="line">
                                <a:avLst/>
                              </a:prstGeom>
                              <a:noFill/>
                              <a:ln w="9525">
                                <a:solidFill>
                                  <a:srgbClr val="000000"/>
                                </a:solidFill>
                                <a:round/>
                                <a:tailEnd type="triangle" w="sm" len="sm"/>
                              </a:ln>
                            </wps:spPr>
                            <wps:bodyPr/>
                          </wps:wsp>
                          <wps:wsp>
                            <wps:cNvPr id="1346" name="Text Box 70"/>
                            <wps:cNvSpPr txBox="1">
                              <a:spLocks noChangeArrowheads="1"/>
                            </wps:cNvSpPr>
                            <wps:spPr bwMode="auto">
                              <a:xfrm>
                                <a:off x="2081" y="6130"/>
                                <a:ext cx="688" cy="919"/>
                              </a:xfrm>
                              <a:prstGeom prst="rect">
                                <a:avLst/>
                              </a:prstGeom>
                              <a:solidFill>
                                <a:srgbClr val="FFFFFF">
                                  <a:alpha val="0"/>
                                </a:srgbClr>
                              </a:solidFill>
                              <a:ln>
                                <a:noFill/>
                              </a:ln>
                            </wps:spPr>
                            <wps:txbx>
                              <w:txbxContent>
                                <w:p w14:paraId="2CF047E4" w14:textId="77777777" w:rsidR="000678CA" w:rsidRDefault="000678CA">
                                  <w:pPr>
                                    <w:rPr>
                                      <w:rFonts w:ascii="宋体" w:eastAsia="宋体" w:hAnsi="宋体"/>
                                      <w:color w:val="000000"/>
                                      <w:sz w:val="21"/>
                                      <w:szCs w:val="21"/>
                                    </w:rPr>
                                  </w:pPr>
                                  <w:r>
                                    <w:rPr>
                                      <w:rFonts w:ascii="宋体" w:eastAsia="宋体" w:hAnsi="宋体" w:hint="eastAsia"/>
                                      <w:color w:val="000000"/>
                                      <w:sz w:val="21"/>
                                      <w:szCs w:val="21"/>
                                    </w:rPr>
                                    <w:t>硫酸雾</w:t>
                                  </w:r>
                                </w:p>
                                <w:p w14:paraId="1902CC39" w14:textId="77777777" w:rsidR="000678CA" w:rsidRDefault="000678CA">
                                  <w:pPr>
                                    <w:rPr>
                                      <w:rFonts w:ascii="宋体" w:eastAsia="宋体" w:hAnsi="宋体"/>
                                      <w:color w:val="000000"/>
                                      <w:sz w:val="21"/>
                                      <w:szCs w:val="21"/>
                                    </w:rPr>
                                  </w:pPr>
                                  <w:r>
                                    <w:rPr>
                                      <w:rFonts w:ascii="宋体" w:eastAsia="宋体" w:hAnsi="宋体" w:hint="eastAsia"/>
                                      <w:color w:val="000000"/>
                                      <w:sz w:val="21"/>
                                      <w:szCs w:val="21"/>
                                    </w:rPr>
                                    <w:t>氯化氢</w:t>
                                  </w:r>
                                </w:p>
                                <w:p w14:paraId="1B616ABF" w14:textId="77777777" w:rsidR="000678CA" w:rsidRDefault="000678CA">
                                  <w:pPr>
                                    <w:rPr>
                                      <w:rFonts w:ascii="宋体" w:eastAsia="宋体" w:hAnsi="宋体"/>
                                      <w:color w:val="000000"/>
                                      <w:sz w:val="21"/>
                                      <w:szCs w:val="21"/>
                                    </w:rPr>
                                  </w:pPr>
                                </w:p>
                              </w:txbxContent>
                            </wps:txbx>
                            <wps:bodyPr rot="0" vert="horz" wrap="square" lIns="0" tIns="0" rIns="0" bIns="0" anchor="t" anchorCtr="0" upright="1">
                              <a:noAutofit/>
                            </wps:bodyPr>
                          </wps:wsp>
                          <wps:wsp>
                            <wps:cNvPr id="1347" name="Line 1156"/>
                            <wps:cNvCnPr>
                              <a:cxnSpLocks noChangeShapeType="1"/>
                            </wps:cNvCnPr>
                            <wps:spPr bwMode="auto">
                              <a:xfrm>
                                <a:off x="6983" y="6469"/>
                                <a:ext cx="735" cy="0"/>
                              </a:xfrm>
                              <a:prstGeom prst="line">
                                <a:avLst/>
                              </a:prstGeom>
                              <a:noFill/>
                              <a:ln w="9525">
                                <a:solidFill>
                                  <a:srgbClr val="000000"/>
                                </a:solidFill>
                                <a:round/>
                                <a:tailEnd type="triangle" w="sm" len="sm"/>
                              </a:ln>
                            </wps:spPr>
                            <wps:bodyPr/>
                          </wps:wsp>
                          <wps:wsp>
                            <wps:cNvPr id="1348" name="Line 1158"/>
                            <wps:cNvCnPr>
                              <a:cxnSpLocks noChangeShapeType="1"/>
                            </wps:cNvCnPr>
                            <wps:spPr bwMode="auto">
                              <a:xfrm>
                                <a:off x="6400" y="6666"/>
                                <a:ext cx="1" cy="340"/>
                              </a:xfrm>
                              <a:prstGeom prst="line">
                                <a:avLst/>
                              </a:prstGeom>
                              <a:noFill/>
                              <a:ln w="9525">
                                <a:solidFill>
                                  <a:srgbClr val="000000"/>
                                </a:solidFill>
                                <a:round/>
                                <a:tailEnd type="triangle" w="sm" len="sm"/>
                              </a:ln>
                            </wps:spPr>
                            <wps:bodyPr/>
                          </wps:wsp>
                          <wps:wsp>
                            <wps:cNvPr id="1349" name="Line 1160"/>
                            <wps:cNvCnPr>
                              <a:cxnSpLocks noChangeShapeType="1"/>
                            </wps:cNvCnPr>
                            <wps:spPr bwMode="auto">
                              <a:xfrm flipV="1">
                                <a:off x="4457" y="6465"/>
                                <a:ext cx="1134" cy="0"/>
                              </a:xfrm>
                              <a:prstGeom prst="line">
                                <a:avLst/>
                              </a:prstGeom>
                              <a:noFill/>
                              <a:ln w="9525">
                                <a:solidFill>
                                  <a:srgbClr val="000000"/>
                                </a:solidFill>
                                <a:round/>
                                <a:tailEnd type="triangle" w="sm" len="sm"/>
                              </a:ln>
                            </wps:spPr>
                            <wps:bodyPr/>
                          </wps:wsp>
                        </wpg:grpSp>
                      </wpg:grpSp>
                    </wpg:wgp>
                  </a:graphicData>
                </a:graphic>
              </wp:anchor>
            </w:drawing>
          </mc:Choice>
          <mc:Fallback>
            <w:pict>
              <v:group w14:anchorId="5BF7EA45" id="组合 21" o:spid="_x0000_s1029" style="position:absolute;left:0;text-align:left;margin-left:32.35pt;margin-top:22.75pt;width:362.3pt;height:55.4pt;z-index:251653120" coordorigin="2081,6130" coordsize="7246,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">
                <v:shape id="Text Box 63" o:spid="_x0000_s1030" type="#_x0000_t202" style="position:absolute;left:5308;top:6956;width:246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E31C572" w14:textId="77777777" w:rsidR="000678CA" w:rsidRDefault="000678CA">
                        <w:pPr>
                          <w:rPr>
                            <w:rFonts w:ascii="宋体" w:eastAsia="宋体" w:hAnsi="宋体"/>
                            <w:sz w:val="21"/>
                            <w:szCs w:val="21"/>
                          </w:rPr>
                        </w:pPr>
                        <w:r>
                          <w:rPr>
                            <w:rFonts w:ascii="宋体" w:eastAsia="宋体" w:hAnsi="宋体" w:hint="eastAsia"/>
                            <w:color w:val="000000"/>
                            <w:sz w:val="21"/>
                            <w:szCs w:val="21"/>
                          </w:rPr>
                          <w:t>循环使用,废酸回用</w:t>
                        </w:r>
                      </w:p>
                    </w:txbxContent>
                  </v:textbox>
                </v:shape>
                <v:group id="Group 64" o:spid="_x0000_s1031" style="position:absolute;left:2081;top:6130;width:7246;height:919" coordorigin="2081,6130" coordsize="724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65" o:spid="_x0000_s1032" type="#_x0000_t202" style="position:absolute;left:7729;top:6319;width:1598;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459D646" w14:textId="77777777" w:rsidR="000678CA" w:rsidRDefault="000678CA">
                          <w:pPr>
                            <w:pStyle w:val="affffffffff7"/>
                            <w:widowControl w:val="0"/>
                            <w:spacing w:line="240" w:lineRule="auto"/>
                            <w:rPr>
                              <w:kern w:val="2"/>
                              <w:szCs w:val="24"/>
                            </w:rPr>
                          </w:pPr>
                          <w:r>
                            <w:rPr>
                              <w:rFonts w:hint="eastAsia"/>
                              <w:kern w:val="2"/>
                              <w:szCs w:val="24"/>
                            </w:rPr>
                            <w:t>排气筒达标排放</w:t>
                          </w:r>
                        </w:p>
                      </w:txbxContent>
                    </v:textbox>
                  </v:shape>
                  <v:group id="Group 66" o:spid="_x0000_s1033" style="position:absolute;left:2081;top:6130;width:5637;height:919" coordorigin="2081,6130" coordsize="563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152" o:spid="_x0000_s1034" type="#_x0000_t202" style="position:absolute;left:3676;top:6294;width:75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">
                      <v:textbox inset="0,0,0,0">
                        <w:txbxContent>
                          <w:p w14:paraId="4A0C99EC" w14:textId="77777777" w:rsidR="000678CA" w:rsidRDefault="000678CA">
                            <w:pPr>
                              <w:pStyle w:val="affffffffff7"/>
                              <w:widowControl w:val="0"/>
                              <w:spacing w:line="240" w:lineRule="auto"/>
                              <w:rPr>
                                <w:kern w:val="2"/>
                                <w:szCs w:val="24"/>
                              </w:rPr>
                            </w:pPr>
                            <w:r>
                              <w:rPr>
                                <w:rFonts w:hint="eastAsia"/>
                                <w:kern w:val="2"/>
                                <w:szCs w:val="24"/>
                              </w:rPr>
                              <w:t>集气罩</w:t>
                            </w:r>
                          </w:p>
                        </w:txbxContent>
                      </v:textbox>
                    </v:shape>
                    <v:shape id="Text Box 1153" o:spid="_x0000_s1035" type="#_x0000_t202" style="position:absolute;left:5591;top:6304;width:137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">
                      <v:textbox inset="0,0,0,0">
                        <w:txbxContent>
                          <w:p w14:paraId="394E503C" w14:textId="77777777" w:rsidR="000678CA" w:rsidRDefault="000678CA">
                            <w:pPr>
                              <w:pStyle w:val="affffffffff7"/>
                              <w:widowControl w:val="0"/>
                              <w:spacing w:line="240" w:lineRule="auto"/>
                              <w:rPr>
                                <w:kern w:val="2"/>
                                <w:szCs w:val="24"/>
                              </w:rPr>
                            </w:pPr>
                            <w:r>
                              <w:rPr>
                                <w:rFonts w:hint="eastAsia"/>
                                <w:kern w:val="2"/>
                                <w:szCs w:val="24"/>
                              </w:rPr>
                              <w:t>酸雾水洗塔</w:t>
                            </w:r>
                          </w:p>
                        </w:txbxContent>
                      </v:textbox>
                    </v:shape>
                    <v:line id="Line 1154" o:spid="_x0000_s1036" style="position:absolute;visibility:visible;mso-wrap-style:square" from="2769,6484" to="367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">
                      <v:stroke endarrow="block" endarrowwidth="narrow" endarrowlength="short"/>
                    </v:line>
                    <v:shape id="Text Box 70" o:spid="_x0000_s1037" type="#_x0000_t202" style="position:absolute;left:2081;top:6130;width:688;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" stroked="f">
                      <v:fill opacity="0"/>
                      <v:textbox inset="0,0,0,0">
                        <w:txbxContent>
                          <w:p w14:paraId="2CF047E4" w14:textId="77777777" w:rsidR="000678CA" w:rsidRDefault="000678CA">
                            <w:pPr>
                              <w:rPr>
                                <w:rFonts w:ascii="宋体" w:eastAsia="宋体" w:hAnsi="宋体"/>
                                <w:color w:val="000000"/>
                                <w:sz w:val="21"/>
                                <w:szCs w:val="21"/>
                              </w:rPr>
                            </w:pPr>
                            <w:r>
                              <w:rPr>
                                <w:rFonts w:ascii="宋体" w:eastAsia="宋体" w:hAnsi="宋体" w:hint="eastAsia"/>
                                <w:color w:val="000000"/>
                                <w:sz w:val="21"/>
                                <w:szCs w:val="21"/>
                              </w:rPr>
                              <w:t>硫酸雾</w:t>
                            </w:r>
                          </w:p>
                          <w:p w14:paraId="1902CC39" w14:textId="77777777" w:rsidR="000678CA" w:rsidRDefault="000678CA">
                            <w:pPr>
                              <w:rPr>
                                <w:rFonts w:ascii="宋体" w:eastAsia="宋体" w:hAnsi="宋体"/>
                                <w:color w:val="000000"/>
                                <w:sz w:val="21"/>
                                <w:szCs w:val="21"/>
                              </w:rPr>
                            </w:pPr>
                            <w:r>
                              <w:rPr>
                                <w:rFonts w:ascii="宋体" w:eastAsia="宋体" w:hAnsi="宋体" w:hint="eastAsia"/>
                                <w:color w:val="000000"/>
                                <w:sz w:val="21"/>
                                <w:szCs w:val="21"/>
                              </w:rPr>
                              <w:t>氯化氢</w:t>
                            </w:r>
                          </w:p>
                          <w:p w14:paraId="1B616ABF" w14:textId="77777777" w:rsidR="000678CA" w:rsidRDefault="000678CA">
                            <w:pPr>
                              <w:rPr>
                                <w:rFonts w:ascii="宋体" w:eastAsia="宋体" w:hAnsi="宋体"/>
                                <w:color w:val="000000"/>
                                <w:sz w:val="21"/>
                                <w:szCs w:val="21"/>
                              </w:rPr>
                            </w:pPr>
                          </w:p>
                        </w:txbxContent>
                      </v:textbox>
                    </v:shape>
                    <v:line id="Line 1156" o:spid="_x0000_s1038" style="position:absolute;visibility:visible;mso-wrap-style:square" from="6983,6469" to="7718,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">
                      <v:stroke endarrow="block" endarrowwidth="narrow" endarrowlength="short"/>
                    </v:line>
                    <v:line id="Line 1158" o:spid="_x0000_s1039" style="position:absolute;visibility:visible;mso-wrap-style:square" from="6400,6666" to="640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">
                      <v:stroke endarrow="block" endarrowwidth="narrow" endarrowlength="short"/>
                    </v:line>
                    <v:line id="Line 1160" o:spid="_x0000_s1040" style="position:absolute;flip:y;visibility:visible;mso-wrap-style:square" from="4457,6465" to="559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">
                      <v:stroke endarrow="block" endarrowwidth="narrow" endarrowlength="short"/>
                    </v:line>
                  </v:group>
                </v:group>
              </v:group>
            </w:pict>
          </mc:Fallback>
        </mc:AlternateContent>
      </w:r>
    </w:p>
    <w:p w14:paraId="27D4F25C" w14:textId="77777777" w:rsidR="00226903" w:rsidRDefault="00E53955">
      <w:pPr>
        <w:spacing w:line="440" w:lineRule="exact"/>
        <w:ind w:firstLineChars="200" w:firstLine="480"/>
        <w:rPr>
          <w:rFonts w:ascii="Times New Roman" w:eastAsia="宋体"/>
          <w:sz w:val="24"/>
        </w:rPr>
      </w:pPr>
      <w:r>
        <w:rPr>
          <w:rFonts w:ascii="Times New Roman" w:eastAsia="宋体"/>
          <w:noProof/>
          <w:sz w:val="24"/>
        </w:rPr>
        <mc:AlternateContent>
          <mc:Choice Requires="wps">
            <w:drawing>
              <wp:anchor distT="0" distB="0" distL="114300" distR="114300" simplePos="0" relativeHeight="251646976" behindDoc="0" locked="0" layoutInCell="1" allowOverlap="1" wp14:anchorId="392A28AD" wp14:editId="2167415A">
                <wp:simplePos x="0" y="0"/>
                <wp:positionH relativeFrom="column">
                  <wp:posOffset>430530</wp:posOffset>
                </wp:positionH>
                <wp:positionV relativeFrom="paragraph">
                  <wp:posOffset>64135</wp:posOffset>
                </wp:positionV>
                <wp:extent cx="436880" cy="179070"/>
                <wp:effectExtent l="6985" t="5715" r="3810" b="571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79070"/>
                        </a:xfrm>
                        <a:prstGeom prst="rect">
                          <a:avLst/>
                        </a:prstGeom>
                        <a:solidFill>
                          <a:srgbClr val="FFFFFF">
                            <a:alpha val="0"/>
                          </a:srgbClr>
                        </a:solidFill>
                        <a:ln>
                          <a:noFill/>
                        </a:ln>
                      </wps:spPr>
                      <wps:txbx>
                        <w:txbxContent>
                          <w:p w14:paraId="1BB3789E" w14:textId="77777777" w:rsidR="000678CA" w:rsidRDefault="000678CA">
                            <w:pPr>
                              <w:rPr>
                                <w:szCs w:val="21"/>
                              </w:rPr>
                            </w:pPr>
                          </w:p>
                        </w:txbxContent>
                      </wps:txbx>
                      <wps:bodyPr rot="0" vert="horz" wrap="square" lIns="0" tIns="0" rIns="0" bIns="0" anchor="t" anchorCtr="0" upright="1">
                        <a:noAutofit/>
                      </wps:bodyPr>
                    </wps:wsp>
                  </a:graphicData>
                </a:graphic>
              </wp:anchor>
            </w:drawing>
          </mc:Choice>
          <mc:Fallback>
            <w:pict>
              <v:shape w14:anchorId="392A28AD" id="文本框 17" o:spid="_x0000_s1041" type="#_x0000_t202" style="position:absolute;left:0;text-align:left;margin-left:33.9pt;margin-top:5.05pt;width:34.4pt;height:14.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" stroked="f">
                <v:fill opacity="0"/>
                <v:textbox inset="0,0,0,0">
                  <w:txbxContent>
                    <w:p w14:paraId="1BB3789E" w14:textId="77777777" w:rsidR="000678CA" w:rsidRDefault="000678CA">
                      <w:pPr>
                        <w:rPr>
                          <w:szCs w:val="21"/>
                        </w:rPr>
                      </w:pPr>
                    </w:p>
                  </w:txbxContent>
                </v:textbox>
              </v:shape>
            </w:pict>
          </mc:Fallback>
        </mc:AlternateContent>
      </w:r>
      <w:r>
        <w:rPr>
          <w:rFonts w:ascii="Times New Roman" w:eastAsia="宋体"/>
          <w:noProof/>
          <w:sz w:val="24"/>
        </w:rPr>
        <mc:AlternateContent>
          <mc:Choice Requires="wps">
            <w:drawing>
              <wp:anchor distT="0" distB="0" distL="114300" distR="114300" simplePos="0" relativeHeight="251651072" behindDoc="0" locked="0" layoutInCell="1" allowOverlap="1" wp14:anchorId="1142DEA2" wp14:editId="4D63A486">
                <wp:simplePos x="0" y="0"/>
                <wp:positionH relativeFrom="column">
                  <wp:posOffset>2470150</wp:posOffset>
                </wp:positionH>
                <wp:positionV relativeFrom="paragraph">
                  <wp:posOffset>468630</wp:posOffset>
                </wp:positionV>
                <wp:extent cx="1565910" cy="179070"/>
                <wp:effectExtent l="0" t="635" r="0" b="127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79070"/>
                        </a:xfrm>
                        <a:prstGeom prst="rect">
                          <a:avLst/>
                        </a:prstGeom>
                        <a:solidFill>
                          <a:srgbClr val="FFFFFF"/>
                        </a:solidFill>
                        <a:ln>
                          <a:noFill/>
                        </a:ln>
                      </wps:spPr>
                      <wps:txbx>
                        <w:txbxContent>
                          <w:p w14:paraId="2451DB9F" w14:textId="77777777" w:rsidR="000678CA" w:rsidRDefault="000678CA">
                            <w:pPr>
                              <w:rPr>
                                <w:szCs w:val="21"/>
                              </w:rPr>
                            </w:pPr>
                          </w:p>
                        </w:txbxContent>
                      </wps:txbx>
                      <wps:bodyPr rot="0" vert="horz" wrap="square" lIns="0" tIns="0" rIns="0" bIns="0" anchor="t" anchorCtr="0" upright="1">
                        <a:noAutofit/>
                      </wps:bodyPr>
                    </wps:wsp>
                  </a:graphicData>
                </a:graphic>
              </wp:anchor>
            </w:drawing>
          </mc:Choice>
          <mc:Fallback>
            <w:pict>
              <v:shape w14:anchorId="1142DEA2" id="文本框 15" o:spid="_x0000_s1042" type="#_x0000_t202" style="position:absolute;left:0;text-align:left;margin-left:194.5pt;margin-top:36.9pt;width:123.3pt;height:14.1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" stroked="f">
                <v:textbox inset="0,0,0,0">
                  <w:txbxContent>
                    <w:p w14:paraId="2451DB9F" w14:textId="77777777" w:rsidR="000678CA" w:rsidRDefault="000678CA">
                      <w:pPr>
                        <w:rPr>
                          <w:szCs w:val="21"/>
                        </w:rPr>
                      </w:pPr>
                    </w:p>
                  </w:txbxContent>
                </v:textbox>
              </v:shape>
            </w:pict>
          </mc:Fallback>
        </mc:AlternateContent>
      </w:r>
    </w:p>
    <w:p w14:paraId="2F626B8B" w14:textId="77777777" w:rsidR="00226903" w:rsidRDefault="00226903">
      <w:pPr>
        <w:rPr>
          <w:rFonts w:ascii="Times New Roman" w:eastAsia="宋体"/>
          <w:sz w:val="24"/>
        </w:rPr>
      </w:pPr>
    </w:p>
    <w:p w14:paraId="6DC48F35" w14:textId="77777777" w:rsidR="00226903" w:rsidRDefault="00226903">
      <w:pPr>
        <w:spacing w:line="440" w:lineRule="exact"/>
        <w:rPr>
          <w:rFonts w:ascii="Times New Roman" w:eastAsia="宋体"/>
          <w:sz w:val="24"/>
        </w:rPr>
      </w:pPr>
    </w:p>
    <w:p w14:paraId="28B6CAAF" w14:textId="77777777" w:rsidR="00226903" w:rsidRDefault="00E53955">
      <w:pPr>
        <w:spacing w:line="500" w:lineRule="exact"/>
        <w:jc w:val="center"/>
        <w:rPr>
          <w:rFonts w:ascii="Times New Roman" w:eastAsia="宋体"/>
          <w:sz w:val="24"/>
        </w:rPr>
      </w:pPr>
      <w:r>
        <w:rPr>
          <w:rFonts w:ascii="Times New Roman" w:eastAsia="宋体"/>
          <w:sz w:val="24"/>
        </w:rPr>
        <w:t>图</w:t>
      </w:r>
      <w:r>
        <w:rPr>
          <w:rFonts w:ascii="Times New Roman" w:eastAsia="宋体" w:hint="eastAsia"/>
          <w:sz w:val="24"/>
        </w:rPr>
        <w:t>7</w:t>
      </w:r>
      <w:r>
        <w:rPr>
          <w:rFonts w:ascii="Times New Roman" w:eastAsia="宋体"/>
          <w:sz w:val="24"/>
        </w:rPr>
        <w:t>.</w:t>
      </w:r>
      <w:r>
        <w:rPr>
          <w:rFonts w:ascii="Times New Roman" w:eastAsia="宋体" w:hint="eastAsia"/>
          <w:sz w:val="24"/>
        </w:rPr>
        <w:t>1</w:t>
      </w:r>
      <w:r>
        <w:rPr>
          <w:rFonts w:ascii="Times New Roman" w:eastAsia="宋体"/>
          <w:sz w:val="24"/>
        </w:rPr>
        <w:t>-</w:t>
      </w:r>
      <w:r>
        <w:rPr>
          <w:rFonts w:ascii="Times New Roman" w:eastAsia="宋体" w:hint="eastAsia"/>
          <w:sz w:val="24"/>
        </w:rPr>
        <w:t>1</w:t>
      </w:r>
      <w:r>
        <w:rPr>
          <w:rFonts w:ascii="Times New Roman" w:eastAsia="宋体"/>
          <w:sz w:val="24"/>
        </w:rPr>
        <w:t xml:space="preserve"> </w:t>
      </w:r>
      <w:r>
        <w:rPr>
          <w:rFonts w:ascii="Times New Roman" w:eastAsia="宋体"/>
          <w:sz w:val="24"/>
        </w:rPr>
        <w:t>工程硫酸雾废气处理流程</w:t>
      </w:r>
    </w:p>
    <w:p w14:paraId="078A5ABE" w14:textId="77777777" w:rsidR="00226903" w:rsidRDefault="00E53955">
      <w:pPr>
        <w:pStyle w:val="afffff3"/>
        <w:numPr>
          <w:ilvl w:val="0"/>
          <w:numId w:val="44"/>
        </w:numPr>
        <w:ind w:firstLineChars="0"/>
        <w:rPr>
          <w:rFonts w:ascii="宋体" w:eastAsia="宋体" w:hAnsi="宋体"/>
          <w:b/>
          <w:sz w:val="24"/>
        </w:rPr>
      </w:pPr>
      <w:r>
        <w:rPr>
          <w:rFonts w:ascii="宋体" w:eastAsia="宋体" w:hAnsi="宋体" w:hint="eastAsia"/>
          <w:b/>
          <w:sz w:val="24"/>
        </w:rPr>
        <w:t>废气处理工艺技术可行性分析</w:t>
      </w:r>
    </w:p>
    <w:p w14:paraId="61C7E338" w14:textId="77777777" w:rsidR="00226903" w:rsidRPr="00D2193D" w:rsidRDefault="00E53955">
      <w:pPr>
        <w:spacing w:line="360" w:lineRule="auto"/>
        <w:ind w:firstLineChars="200" w:firstLine="480"/>
        <w:rPr>
          <w:rFonts w:ascii="Times New Roman" w:eastAsia="宋体"/>
          <w:sz w:val="24"/>
        </w:rPr>
      </w:pPr>
      <w:r>
        <w:rPr>
          <w:rFonts w:ascii="宋体" w:eastAsia="宋体" w:hAnsi="宋体" w:hint="eastAsia"/>
          <w:sz w:val="24"/>
        </w:rPr>
        <w:t>酸雾水洗塔采用旋流板，集气罩收集的</w:t>
      </w:r>
      <w:proofErr w:type="gramStart"/>
      <w:r>
        <w:rPr>
          <w:rFonts w:ascii="宋体" w:eastAsia="宋体" w:hAnsi="宋体" w:hint="eastAsia"/>
          <w:sz w:val="24"/>
        </w:rPr>
        <w:t>酸性气体沿塔下部</w:t>
      </w:r>
      <w:proofErr w:type="gramEnd"/>
      <w:r>
        <w:rPr>
          <w:rFonts w:ascii="宋体" w:eastAsia="宋体" w:hAnsi="宋体" w:hint="eastAsia"/>
          <w:sz w:val="24"/>
        </w:rPr>
        <w:t>切线方向进入旋流板塔，由于塔板叶片的导向作用而旋转上升，并在塔板上将雾化喷淋层落下的浆液重新喷成几十微米的细雾滴，使气液间接触面积急剧增大。液滴被气流带动旋转，产生的离心力强化气液间的接触，最后甩到塔壁上，沿壁下流。同时塔顶由于塔内提供了良好的气液接触条</w:t>
      </w:r>
      <w:r w:rsidRPr="00D2193D">
        <w:rPr>
          <w:rFonts w:ascii="Times New Roman" w:eastAsia="宋体"/>
          <w:sz w:val="24"/>
        </w:rPr>
        <w:t>件，气体中的硫酸被水吸收的效果好。旋流</w:t>
      </w:r>
      <w:proofErr w:type="gramStart"/>
      <w:r w:rsidRPr="00D2193D">
        <w:rPr>
          <w:rFonts w:ascii="Times New Roman" w:eastAsia="宋体"/>
          <w:sz w:val="24"/>
        </w:rPr>
        <w:t>板塔由于</w:t>
      </w:r>
      <w:proofErr w:type="gramEnd"/>
      <w:r w:rsidRPr="00D2193D">
        <w:rPr>
          <w:rFonts w:ascii="Times New Roman" w:eastAsia="宋体"/>
          <w:sz w:val="24"/>
        </w:rPr>
        <w:t>特殊的内部结构设计，决定了它是一种高效通用型传质设备，具有通量大、压降低、操作弹性宽、不易堵、效率高等优点。</w:t>
      </w:r>
    </w:p>
    <w:p w14:paraId="4C64BE06" w14:textId="08C7AF35" w:rsidR="00226903" w:rsidRPr="00D2193D" w:rsidRDefault="00E53955">
      <w:pPr>
        <w:spacing w:line="360" w:lineRule="auto"/>
        <w:ind w:firstLineChars="200" w:firstLine="480"/>
        <w:rPr>
          <w:rFonts w:ascii="Times New Roman" w:eastAsia="宋体"/>
          <w:sz w:val="24"/>
        </w:rPr>
      </w:pPr>
      <w:r w:rsidRPr="00D2193D">
        <w:rPr>
          <w:rFonts w:ascii="Times New Roman" w:eastAsia="宋体"/>
          <w:sz w:val="24"/>
        </w:rPr>
        <w:t>原有项目硫酸雾经酸雾水洗塔处理后，</w:t>
      </w:r>
      <w:r w:rsidR="00534244" w:rsidRPr="00D2193D">
        <w:rPr>
          <w:rFonts w:ascii="Times New Roman" w:eastAsia="宋体"/>
          <w:sz w:val="24"/>
        </w:rPr>
        <w:t>根据企业定期的废气监测报告，</w:t>
      </w:r>
      <w:r w:rsidRPr="00D2193D">
        <w:rPr>
          <w:rFonts w:ascii="Times New Roman" w:eastAsia="宋体"/>
          <w:sz w:val="24"/>
        </w:rPr>
        <w:t>项目硫酸雾废气均能达到达标排放，措施可行。</w:t>
      </w:r>
      <w:r w:rsidR="00534244" w:rsidRPr="00D2193D">
        <w:rPr>
          <w:rFonts w:ascii="Times New Roman" w:eastAsia="宋体"/>
          <w:sz w:val="24"/>
        </w:rPr>
        <w:t>本扩建项目废气处理采用酸雾水洗塔处理酸性废气具有可行性。</w:t>
      </w:r>
    </w:p>
    <w:p w14:paraId="6D661F1F" w14:textId="784E6D15" w:rsidR="00D2193D" w:rsidRPr="00D2193D" w:rsidRDefault="00D2193D" w:rsidP="00D2193D">
      <w:pPr>
        <w:adjustRightInd/>
        <w:snapToGrid/>
        <w:spacing w:line="500" w:lineRule="exact"/>
        <w:ind w:firstLineChars="200" w:firstLine="480"/>
        <w:jc w:val="left"/>
        <w:rPr>
          <w:rFonts w:ascii="Times New Roman" w:eastAsia="宋体"/>
          <w:sz w:val="24"/>
        </w:rPr>
      </w:pPr>
      <w:r w:rsidRPr="00D2193D">
        <w:rPr>
          <w:rFonts w:ascii="Times New Roman" w:eastAsia="宋体"/>
          <w:sz w:val="24"/>
        </w:rPr>
        <w:t>根据原环评及相关监测数据分析，废气处理效果见表</w:t>
      </w:r>
      <w:r w:rsidRPr="00D2193D">
        <w:rPr>
          <w:rFonts w:ascii="Times New Roman" w:eastAsia="宋体"/>
          <w:sz w:val="24"/>
        </w:rPr>
        <w:t>7.1-1</w:t>
      </w:r>
      <w:r w:rsidRPr="00D2193D">
        <w:rPr>
          <w:rFonts w:ascii="Times New Roman" w:eastAsia="宋体"/>
          <w:sz w:val="24"/>
        </w:rPr>
        <w:t>。</w:t>
      </w:r>
    </w:p>
    <w:p w14:paraId="01C4DDC1" w14:textId="77777777" w:rsidR="00D2193D" w:rsidRPr="00D2193D" w:rsidRDefault="00D2193D" w:rsidP="00D2193D">
      <w:pPr>
        <w:adjustRightInd/>
        <w:snapToGrid/>
        <w:spacing w:line="500" w:lineRule="exact"/>
        <w:ind w:firstLineChars="200" w:firstLine="560"/>
        <w:jc w:val="left"/>
        <w:rPr>
          <w:rFonts w:ascii="宋体" w:eastAsia="宋体" w:hAnsi="宋体"/>
          <w:kern w:val="0"/>
          <w:szCs w:val="20"/>
        </w:rPr>
      </w:pPr>
    </w:p>
    <w:p w14:paraId="787BE165" w14:textId="77777777" w:rsidR="00D2193D" w:rsidRPr="00D2193D" w:rsidRDefault="00D2193D" w:rsidP="00D2193D">
      <w:pPr>
        <w:adjustRightInd/>
        <w:snapToGrid/>
        <w:spacing w:line="500" w:lineRule="exact"/>
        <w:ind w:firstLineChars="200" w:firstLine="560"/>
        <w:jc w:val="left"/>
        <w:rPr>
          <w:rFonts w:ascii="宋体" w:eastAsia="宋体" w:hAnsi="宋体"/>
          <w:kern w:val="0"/>
          <w:szCs w:val="20"/>
        </w:rPr>
      </w:pPr>
    </w:p>
    <w:p w14:paraId="4382C6F2" w14:textId="54357327" w:rsidR="00D2193D" w:rsidRPr="00D2193D" w:rsidRDefault="00D2193D" w:rsidP="00D2193D">
      <w:pPr>
        <w:adjustRightInd/>
        <w:snapToGrid/>
        <w:spacing w:line="500" w:lineRule="exact"/>
        <w:jc w:val="center"/>
        <w:rPr>
          <w:rFonts w:ascii="Times New Roman" w:eastAsia="宋体"/>
          <w:kern w:val="0"/>
          <w:sz w:val="24"/>
        </w:rPr>
      </w:pPr>
      <w:r w:rsidRPr="00D2193D">
        <w:rPr>
          <w:rFonts w:ascii="Times New Roman" w:eastAsia="宋体"/>
          <w:kern w:val="0"/>
          <w:sz w:val="24"/>
        </w:rPr>
        <w:t>表</w:t>
      </w:r>
      <w:r w:rsidRPr="00D2193D">
        <w:rPr>
          <w:rFonts w:ascii="Times New Roman" w:eastAsia="宋体"/>
          <w:kern w:val="0"/>
          <w:sz w:val="24"/>
        </w:rPr>
        <w:t xml:space="preserve">7.1-1  </w:t>
      </w:r>
      <w:r w:rsidRPr="00D2193D">
        <w:rPr>
          <w:rFonts w:ascii="Times New Roman" w:eastAsia="宋体"/>
          <w:kern w:val="0"/>
          <w:sz w:val="24"/>
        </w:rPr>
        <w:t>废气处理效果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278"/>
        <w:gridCol w:w="1277"/>
        <w:gridCol w:w="2143"/>
        <w:gridCol w:w="2476"/>
      </w:tblGrid>
      <w:tr w:rsidR="00D2193D" w:rsidRPr="00D2193D" w14:paraId="25FA943C" w14:textId="77777777" w:rsidTr="00D2193D">
        <w:tc>
          <w:tcPr>
            <w:tcW w:w="3683" w:type="dxa"/>
            <w:gridSpan w:val="3"/>
            <w:shd w:val="clear" w:color="auto" w:fill="auto"/>
            <w:vAlign w:val="center"/>
          </w:tcPr>
          <w:p w14:paraId="0B170803"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废气类型</w:t>
            </w:r>
          </w:p>
        </w:tc>
        <w:tc>
          <w:tcPr>
            <w:tcW w:w="2143" w:type="dxa"/>
            <w:shd w:val="clear" w:color="auto" w:fill="auto"/>
            <w:vAlign w:val="center"/>
          </w:tcPr>
          <w:p w14:paraId="0D9B0341"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颗粒物</w:t>
            </w:r>
          </w:p>
        </w:tc>
        <w:tc>
          <w:tcPr>
            <w:tcW w:w="2476" w:type="dxa"/>
            <w:shd w:val="clear" w:color="auto" w:fill="auto"/>
            <w:vAlign w:val="center"/>
          </w:tcPr>
          <w:p w14:paraId="0ED895E1"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硫酸雾</w:t>
            </w:r>
          </w:p>
        </w:tc>
      </w:tr>
      <w:tr w:rsidR="00D2193D" w:rsidRPr="00D2193D" w14:paraId="5A9AC00C" w14:textId="77777777" w:rsidTr="00D2193D">
        <w:tc>
          <w:tcPr>
            <w:tcW w:w="1128" w:type="dxa"/>
            <w:vMerge w:val="restart"/>
            <w:shd w:val="clear" w:color="auto" w:fill="auto"/>
            <w:vAlign w:val="center"/>
          </w:tcPr>
          <w:p w14:paraId="60969BAD"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酸性</w:t>
            </w:r>
          </w:p>
          <w:p w14:paraId="0CDF1A69"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废气</w:t>
            </w:r>
          </w:p>
        </w:tc>
        <w:tc>
          <w:tcPr>
            <w:tcW w:w="1278" w:type="dxa"/>
            <w:vMerge w:val="restart"/>
            <w:shd w:val="clear" w:color="auto" w:fill="auto"/>
            <w:vAlign w:val="center"/>
          </w:tcPr>
          <w:p w14:paraId="6604EA76"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酸雾水洗塔</w:t>
            </w:r>
          </w:p>
        </w:tc>
        <w:tc>
          <w:tcPr>
            <w:tcW w:w="1277" w:type="dxa"/>
            <w:shd w:val="clear" w:color="auto" w:fill="auto"/>
            <w:vAlign w:val="center"/>
          </w:tcPr>
          <w:p w14:paraId="65A3932C"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初始浓度</w:t>
            </w:r>
          </w:p>
        </w:tc>
        <w:tc>
          <w:tcPr>
            <w:tcW w:w="2143" w:type="dxa"/>
            <w:shd w:val="clear" w:color="auto" w:fill="auto"/>
            <w:vAlign w:val="center"/>
          </w:tcPr>
          <w:p w14:paraId="4F51E4D0"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w:t>
            </w:r>
          </w:p>
        </w:tc>
        <w:tc>
          <w:tcPr>
            <w:tcW w:w="2476" w:type="dxa"/>
            <w:shd w:val="clear" w:color="auto" w:fill="auto"/>
            <w:vAlign w:val="center"/>
          </w:tcPr>
          <w:p w14:paraId="13C3D3A3"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220</w:t>
            </w:r>
          </w:p>
        </w:tc>
      </w:tr>
      <w:tr w:rsidR="00D2193D" w:rsidRPr="00D2193D" w14:paraId="0B2D18FB" w14:textId="77777777" w:rsidTr="00D2193D">
        <w:tc>
          <w:tcPr>
            <w:tcW w:w="1128" w:type="dxa"/>
            <w:vMerge/>
            <w:shd w:val="clear" w:color="auto" w:fill="auto"/>
            <w:vAlign w:val="center"/>
          </w:tcPr>
          <w:p w14:paraId="7DC67029" w14:textId="77777777" w:rsidR="00D2193D" w:rsidRPr="00D2193D" w:rsidRDefault="00D2193D" w:rsidP="00D2193D">
            <w:pPr>
              <w:adjustRightInd/>
              <w:snapToGrid/>
              <w:spacing w:line="360" w:lineRule="exact"/>
              <w:jc w:val="center"/>
              <w:rPr>
                <w:rFonts w:ascii="Times New Roman" w:eastAsia="宋体"/>
                <w:kern w:val="0"/>
                <w:sz w:val="21"/>
                <w:szCs w:val="21"/>
              </w:rPr>
            </w:pPr>
          </w:p>
        </w:tc>
        <w:tc>
          <w:tcPr>
            <w:tcW w:w="1278" w:type="dxa"/>
            <w:vMerge/>
            <w:shd w:val="clear" w:color="auto" w:fill="auto"/>
            <w:vAlign w:val="center"/>
          </w:tcPr>
          <w:p w14:paraId="40C9D300" w14:textId="77777777" w:rsidR="00D2193D" w:rsidRPr="00D2193D" w:rsidRDefault="00D2193D" w:rsidP="00D2193D">
            <w:pPr>
              <w:adjustRightInd/>
              <w:snapToGrid/>
              <w:spacing w:line="360" w:lineRule="exact"/>
              <w:jc w:val="center"/>
              <w:rPr>
                <w:rFonts w:ascii="Times New Roman" w:eastAsia="宋体"/>
                <w:kern w:val="0"/>
                <w:sz w:val="21"/>
                <w:szCs w:val="21"/>
              </w:rPr>
            </w:pPr>
          </w:p>
        </w:tc>
        <w:tc>
          <w:tcPr>
            <w:tcW w:w="1277" w:type="dxa"/>
            <w:shd w:val="clear" w:color="auto" w:fill="auto"/>
            <w:vAlign w:val="center"/>
          </w:tcPr>
          <w:p w14:paraId="19B07574"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出口浓度</w:t>
            </w:r>
          </w:p>
        </w:tc>
        <w:tc>
          <w:tcPr>
            <w:tcW w:w="2143" w:type="dxa"/>
            <w:shd w:val="clear" w:color="auto" w:fill="auto"/>
            <w:vAlign w:val="center"/>
          </w:tcPr>
          <w:p w14:paraId="21969D70"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w:t>
            </w:r>
          </w:p>
        </w:tc>
        <w:tc>
          <w:tcPr>
            <w:tcW w:w="2476" w:type="dxa"/>
            <w:shd w:val="clear" w:color="auto" w:fill="auto"/>
            <w:vAlign w:val="center"/>
          </w:tcPr>
          <w:p w14:paraId="2A22914E"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&lt;30</w:t>
            </w:r>
          </w:p>
        </w:tc>
      </w:tr>
      <w:tr w:rsidR="00D2193D" w:rsidRPr="00D2193D" w14:paraId="330EE749" w14:textId="77777777" w:rsidTr="00D2193D">
        <w:tc>
          <w:tcPr>
            <w:tcW w:w="1128" w:type="dxa"/>
            <w:vMerge/>
            <w:shd w:val="clear" w:color="auto" w:fill="auto"/>
            <w:vAlign w:val="center"/>
          </w:tcPr>
          <w:p w14:paraId="5C241F23" w14:textId="77777777" w:rsidR="00D2193D" w:rsidRPr="00D2193D" w:rsidRDefault="00D2193D" w:rsidP="00D2193D">
            <w:pPr>
              <w:adjustRightInd/>
              <w:snapToGrid/>
              <w:spacing w:line="360" w:lineRule="exact"/>
              <w:jc w:val="center"/>
              <w:rPr>
                <w:rFonts w:ascii="Times New Roman" w:eastAsia="宋体"/>
                <w:kern w:val="0"/>
                <w:sz w:val="21"/>
                <w:szCs w:val="21"/>
              </w:rPr>
            </w:pPr>
          </w:p>
        </w:tc>
        <w:tc>
          <w:tcPr>
            <w:tcW w:w="1278" w:type="dxa"/>
            <w:vMerge/>
            <w:shd w:val="clear" w:color="auto" w:fill="auto"/>
            <w:vAlign w:val="center"/>
          </w:tcPr>
          <w:p w14:paraId="70CB6644" w14:textId="77777777" w:rsidR="00D2193D" w:rsidRPr="00D2193D" w:rsidRDefault="00D2193D" w:rsidP="00D2193D">
            <w:pPr>
              <w:adjustRightInd/>
              <w:snapToGrid/>
              <w:spacing w:line="360" w:lineRule="exact"/>
              <w:jc w:val="center"/>
              <w:rPr>
                <w:rFonts w:ascii="Times New Roman" w:eastAsia="宋体"/>
                <w:kern w:val="0"/>
                <w:sz w:val="21"/>
                <w:szCs w:val="21"/>
              </w:rPr>
            </w:pPr>
          </w:p>
        </w:tc>
        <w:tc>
          <w:tcPr>
            <w:tcW w:w="1277" w:type="dxa"/>
            <w:shd w:val="clear" w:color="auto" w:fill="auto"/>
            <w:vAlign w:val="center"/>
          </w:tcPr>
          <w:p w14:paraId="461F35C4"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去除率</w:t>
            </w:r>
          </w:p>
        </w:tc>
        <w:tc>
          <w:tcPr>
            <w:tcW w:w="2143" w:type="dxa"/>
            <w:shd w:val="clear" w:color="auto" w:fill="auto"/>
            <w:vAlign w:val="center"/>
          </w:tcPr>
          <w:p w14:paraId="365E6BCF"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w:t>
            </w:r>
          </w:p>
        </w:tc>
        <w:tc>
          <w:tcPr>
            <w:tcW w:w="2476" w:type="dxa"/>
            <w:shd w:val="clear" w:color="auto" w:fill="auto"/>
            <w:vAlign w:val="center"/>
          </w:tcPr>
          <w:p w14:paraId="5F5AA23D"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&gt;85</w:t>
            </w:r>
          </w:p>
        </w:tc>
      </w:tr>
      <w:tr w:rsidR="00D2193D" w:rsidRPr="00D2193D" w14:paraId="044F3FC2" w14:textId="77777777" w:rsidTr="00D2193D">
        <w:tc>
          <w:tcPr>
            <w:tcW w:w="1128" w:type="dxa"/>
            <w:vMerge/>
            <w:shd w:val="clear" w:color="auto" w:fill="auto"/>
            <w:vAlign w:val="center"/>
          </w:tcPr>
          <w:p w14:paraId="5DCBAF4A" w14:textId="77777777" w:rsidR="00D2193D" w:rsidRPr="00D2193D" w:rsidRDefault="00D2193D" w:rsidP="00D2193D">
            <w:pPr>
              <w:adjustRightInd/>
              <w:snapToGrid/>
              <w:spacing w:line="360" w:lineRule="exact"/>
              <w:jc w:val="center"/>
              <w:rPr>
                <w:rFonts w:ascii="Times New Roman" w:eastAsia="宋体"/>
                <w:kern w:val="0"/>
                <w:sz w:val="21"/>
                <w:szCs w:val="21"/>
              </w:rPr>
            </w:pPr>
          </w:p>
        </w:tc>
        <w:tc>
          <w:tcPr>
            <w:tcW w:w="1278" w:type="dxa"/>
            <w:vMerge/>
            <w:shd w:val="clear" w:color="auto" w:fill="auto"/>
            <w:vAlign w:val="center"/>
          </w:tcPr>
          <w:p w14:paraId="6A108691" w14:textId="77777777" w:rsidR="00D2193D" w:rsidRPr="00D2193D" w:rsidRDefault="00D2193D" w:rsidP="00D2193D">
            <w:pPr>
              <w:adjustRightInd/>
              <w:snapToGrid/>
              <w:spacing w:line="360" w:lineRule="exact"/>
              <w:jc w:val="center"/>
              <w:rPr>
                <w:rFonts w:ascii="Times New Roman" w:eastAsia="宋体"/>
                <w:kern w:val="0"/>
                <w:sz w:val="21"/>
                <w:szCs w:val="21"/>
              </w:rPr>
            </w:pPr>
          </w:p>
        </w:tc>
        <w:tc>
          <w:tcPr>
            <w:tcW w:w="1277" w:type="dxa"/>
            <w:shd w:val="clear" w:color="auto" w:fill="auto"/>
            <w:vAlign w:val="center"/>
          </w:tcPr>
          <w:p w14:paraId="17075CF8"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标准值</w:t>
            </w:r>
          </w:p>
        </w:tc>
        <w:tc>
          <w:tcPr>
            <w:tcW w:w="2143" w:type="dxa"/>
            <w:shd w:val="clear" w:color="auto" w:fill="auto"/>
            <w:vAlign w:val="center"/>
          </w:tcPr>
          <w:p w14:paraId="108645FA"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w:t>
            </w:r>
          </w:p>
        </w:tc>
        <w:tc>
          <w:tcPr>
            <w:tcW w:w="2476" w:type="dxa"/>
            <w:shd w:val="clear" w:color="auto" w:fill="auto"/>
            <w:vAlign w:val="center"/>
          </w:tcPr>
          <w:p w14:paraId="0A373DEC" w14:textId="77777777" w:rsidR="00D2193D" w:rsidRPr="00D2193D" w:rsidRDefault="00D2193D" w:rsidP="00D2193D">
            <w:pPr>
              <w:adjustRightInd/>
              <w:snapToGrid/>
              <w:spacing w:line="360" w:lineRule="exact"/>
              <w:jc w:val="center"/>
              <w:rPr>
                <w:rFonts w:ascii="Times New Roman" w:eastAsia="宋体"/>
                <w:kern w:val="0"/>
                <w:sz w:val="21"/>
                <w:szCs w:val="21"/>
              </w:rPr>
            </w:pPr>
            <w:r w:rsidRPr="00D2193D">
              <w:rPr>
                <w:rFonts w:ascii="Times New Roman" w:eastAsia="宋体"/>
                <w:kern w:val="0"/>
                <w:sz w:val="21"/>
                <w:szCs w:val="21"/>
              </w:rPr>
              <w:t>30</w:t>
            </w:r>
          </w:p>
        </w:tc>
      </w:tr>
    </w:tbl>
    <w:p w14:paraId="6F993BA0" w14:textId="77777777" w:rsidR="00D2193D" w:rsidRDefault="00D2193D">
      <w:pPr>
        <w:spacing w:line="360" w:lineRule="auto"/>
        <w:ind w:firstLineChars="200" w:firstLine="480"/>
        <w:rPr>
          <w:rFonts w:ascii="宋体" w:eastAsia="宋体" w:hAnsi="宋体"/>
          <w:sz w:val="24"/>
        </w:rPr>
      </w:pPr>
    </w:p>
    <w:p w14:paraId="4FDACE7C" w14:textId="77777777" w:rsidR="00226903" w:rsidRDefault="00E53955">
      <w:pPr>
        <w:pStyle w:val="afffff3"/>
        <w:numPr>
          <w:ilvl w:val="0"/>
          <w:numId w:val="44"/>
        </w:numPr>
        <w:ind w:firstLineChars="0"/>
        <w:rPr>
          <w:rFonts w:ascii="宋体" w:eastAsia="宋体" w:hAnsi="宋体"/>
          <w:b/>
          <w:sz w:val="24"/>
        </w:rPr>
      </w:pPr>
      <w:r>
        <w:rPr>
          <w:rFonts w:ascii="宋体" w:eastAsia="宋体" w:hAnsi="宋体"/>
          <w:b/>
          <w:sz w:val="24"/>
        </w:rPr>
        <w:t>排气筒设置合理性分析</w:t>
      </w:r>
    </w:p>
    <w:p w14:paraId="183050E1" w14:textId="77777777" w:rsidR="00226903" w:rsidRDefault="00E53955">
      <w:pPr>
        <w:pStyle w:val="afffffffffffffff7"/>
        <w:ind w:firstLine="480"/>
      </w:pPr>
      <w:r>
        <w:t>全厂</w:t>
      </w:r>
      <w:r>
        <w:rPr>
          <w:rFonts w:hint="eastAsia"/>
        </w:rPr>
        <w:t>新增设置</w:t>
      </w:r>
      <w:r>
        <w:rPr>
          <w:rFonts w:hint="eastAsia"/>
        </w:rPr>
        <w:t>1</w:t>
      </w:r>
      <w:r>
        <w:rPr>
          <w:rFonts w:hint="eastAsia"/>
        </w:rPr>
        <w:t>根排气筒。根据表</w:t>
      </w:r>
      <w:r>
        <w:rPr>
          <w:rFonts w:hint="eastAsia"/>
        </w:rPr>
        <w:t>4.10-2</w:t>
      </w:r>
      <w:proofErr w:type="gramStart"/>
      <w:r>
        <w:rPr>
          <w:rFonts w:hint="eastAsia"/>
        </w:rPr>
        <w:t>各</w:t>
      </w:r>
      <w:proofErr w:type="gramEnd"/>
      <w:r>
        <w:rPr>
          <w:rFonts w:hint="eastAsia"/>
        </w:rPr>
        <w:t>车间有组织废气污染物产生及排放状况（峰值叠加值）分析，各排气筒污染物排放浓度及排放速率均满足《大气污染物综合排放标准》（</w:t>
      </w:r>
      <w:r>
        <w:rPr>
          <w:rFonts w:hint="eastAsia"/>
        </w:rPr>
        <w:t>GB16297-1996</w:t>
      </w:r>
      <w:r>
        <w:rPr>
          <w:rFonts w:hint="eastAsia"/>
        </w:rPr>
        <w:t>）二级标准。</w:t>
      </w:r>
    </w:p>
    <w:p w14:paraId="109B7573" w14:textId="77777777" w:rsidR="00226903" w:rsidRDefault="00E53955">
      <w:pPr>
        <w:pStyle w:val="afffffffffffffff7"/>
        <w:ind w:firstLine="480"/>
      </w:pPr>
      <w:r>
        <w:rPr>
          <w:rFonts w:hint="eastAsia"/>
        </w:rPr>
        <w:t>根据计算结果，废气排气筒废气排放速率在</w:t>
      </w:r>
      <w:r>
        <w:rPr>
          <w:rFonts w:hint="eastAsia"/>
        </w:rPr>
        <w:t>12.57m/s</w:t>
      </w:r>
      <w:r>
        <w:rPr>
          <w:rFonts w:hint="eastAsia"/>
        </w:rPr>
        <w:t>，满足《大气污染治理工程技术导则》（</w:t>
      </w:r>
      <w:r>
        <w:rPr>
          <w:rFonts w:hint="eastAsia"/>
        </w:rPr>
        <w:t>HJ2000-2010</w:t>
      </w:r>
      <w:r>
        <w:rPr>
          <w:rFonts w:hint="eastAsia"/>
        </w:rPr>
        <w:t>）第</w:t>
      </w:r>
      <w:r>
        <w:rPr>
          <w:rFonts w:hint="eastAsia"/>
        </w:rPr>
        <w:t>5.3.5</w:t>
      </w:r>
      <w:r>
        <w:rPr>
          <w:rFonts w:hint="eastAsia"/>
        </w:rPr>
        <w:t>节“排气筒的出口直径应根据出口流速确定，流速宜取</w:t>
      </w:r>
      <w:r>
        <w:rPr>
          <w:rFonts w:hint="eastAsia"/>
        </w:rPr>
        <w:t xml:space="preserve">15m/s </w:t>
      </w:r>
      <w:r>
        <w:rPr>
          <w:rFonts w:hint="eastAsia"/>
        </w:rPr>
        <w:t>左右”的技术要求。</w:t>
      </w:r>
    </w:p>
    <w:p w14:paraId="36F5689C" w14:textId="77777777" w:rsidR="00226903" w:rsidRDefault="00E53955">
      <w:pPr>
        <w:pStyle w:val="afffffffffffffff7"/>
        <w:ind w:firstLine="480"/>
      </w:pPr>
      <w:r>
        <w:rPr>
          <w:rFonts w:hint="eastAsia"/>
        </w:rPr>
        <w:t>经预测，各污染物最大落地浓度贡献值均较小，排气筒设置合理</w:t>
      </w:r>
      <w:r>
        <w:t>。</w:t>
      </w:r>
    </w:p>
    <w:p w14:paraId="7FBB0C79" w14:textId="77777777" w:rsidR="00226903" w:rsidRDefault="00E53955">
      <w:pPr>
        <w:pStyle w:val="3"/>
        <w:numPr>
          <w:ilvl w:val="0"/>
          <w:numId w:val="43"/>
        </w:numPr>
        <w:spacing w:before="0" w:after="0" w:line="360" w:lineRule="auto"/>
        <w:rPr>
          <w:rFonts w:ascii="Times New Roman" w:eastAsia="宋体"/>
          <w:b/>
          <w:sz w:val="24"/>
          <w:szCs w:val="24"/>
        </w:rPr>
      </w:pPr>
      <w:r>
        <w:rPr>
          <w:rFonts w:ascii="Times New Roman" w:eastAsia="宋体" w:hint="eastAsia"/>
          <w:b/>
          <w:sz w:val="24"/>
          <w:szCs w:val="24"/>
        </w:rPr>
        <w:t>无组织废气防治措施评述</w:t>
      </w:r>
    </w:p>
    <w:p w14:paraId="45DA7C10" w14:textId="77777777" w:rsidR="00226903" w:rsidRDefault="00E53955">
      <w:pPr>
        <w:pStyle w:val="afffffffffffffff7"/>
        <w:ind w:firstLine="480"/>
      </w:pPr>
      <w:r>
        <w:rPr>
          <w:rFonts w:hint="eastAsia"/>
        </w:rPr>
        <w:t>为了减少废气无组织排放量的产生，本项目采用以下措施：</w:t>
      </w:r>
    </w:p>
    <w:p w14:paraId="69D64043" w14:textId="77777777" w:rsidR="00226903" w:rsidRDefault="00E53955">
      <w:pPr>
        <w:pStyle w:val="afffffffffffffff7"/>
        <w:ind w:firstLine="480"/>
      </w:pPr>
      <w:r>
        <w:rPr>
          <w:rFonts w:hint="eastAsia"/>
        </w:rPr>
        <w:t>（</w:t>
      </w:r>
      <w:r>
        <w:rPr>
          <w:rFonts w:hint="eastAsia"/>
        </w:rPr>
        <w:t>1</w:t>
      </w:r>
      <w:r>
        <w:rPr>
          <w:rFonts w:hint="eastAsia"/>
        </w:rPr>
        <w:t>）选用高质量的管件，提高安装质量，并经常对设备检修维护，将化学品在装卸过程中的跑、冒、滴、漏减至最小。</w:t>
      </w:r>
    </w:p>
    <w:p w14:paraId="5B6C2AFF" w14:textId="77777777" w:rsidR="00226903" w:rsidRDefault="00E53955">
      <w:pPr>
        <w:pStyle w:val="afffffffffffffff7"/>
        <w:ind w:firstLine="480"/>
      </w:pPr>
      <w:r>
        <w:rPr>
          <w:rFonts w:hint="eastAsia"/>
        </w:rPr>
        <w:t>（</w:t>
      </w:r>
      <w:r>
        <w:rPr>
          <w:rFonts w:hint="eastAsia"/>
        </w:rPr>
        <w:t>2</w:t>
      </w:r>
      <w:r>
        <w:rPr>
          <w:rFonts w:hint="eastAsia"/>
        </w:rPr>
        <w:t>）尽量缩短物料装卸过程，减少中间环节，控制无组织挥发的量。</w:t>
      </w:r>
    </w:p>
    <w:p w14:paraId="5FBA5E9D" w14:textId="77777777" w:rsidR="00226903" w:rsidRDefault="00E53955">
      <w:pPr>
        <w:pStyle w:val="afffffffffffffff7"/>
        <w:ind w:firstLine="480"/>
      </w:pPr>
      <w:r>
        <w:rPr>
          <w:rFonts w:hint="eastAsia"/>
        </w:rPr>
        <w:t>（</w:t>
      </w:r>
      <w:r>
        <w:rPr>
          <w:rFonts w:hint="eastAsia"/>
        </w:rPr>
        <w:t>3</w:t>
      </w:r>
      <w:r>
        <w:rPr>
          <w:rFonts w:hint="eastAsia"/>
        </w:rPr>
        <w:t>）各工序尽量避免敞开操作，减少物料挥发逸入大气；</w:t>
      </w:r>
    </w:p>
    <w:p w14:paraId="0BCC8F0B" w14:textId="77777777" w:rsidR="00226903" w:rsidRDefault="00E53955">
      <w:pPr>
        <w:pStyle w:val="afffffffffffffff7"/>
        <w:ind w:firstLine="480"/>
      </w:pPr>
      <w:r>
        <w:rPr>
          <w:rFonts w:hint="eastAsia"/>
        </w:rPr>
        <w:t>（</w:t>
      </w:r>
      <w:r>
        <w:rPr>
          <w:rFonts w:hint="eastAsia"/>
        </w:rPr>
        <w:t>4</w:t>
      </w:r>
      <w:r>
        <w:rPr>
          <w:rFonts w:hint="eastAsia"/>
        </w:rPr>
        <w:t>）加强员工操作技能培训，加强管理，所有操作严格按照既定的规程进行，减少人为因素造成的非正常停车；制订完备的检修和设备保养制度，开展预防性检修，配备相应的消防、安全设施，杜绝泄漏、火灾等重大事故发生。</w:t>
      </w:r>
    </w:p>
    <w:p w14:paraId="419862F3" w14:textId="77777777" w:rsidR="00226903" w:rsidRDefault="00E53955">
      <w:pPr>
        <w:pStyle w:val="afffffffffffffff7"/>
        <w:ind w:firstLine="480"/>
      </w:pPr>
      <w:r>
        <w:rPr>
          <w:rFonts w:hint="eastAsia"/>
        </w:rPr>
        <w:t>（</w:t>
      </w:r>
      <w:r>
        <w:rPr>
          <w:rFonts w:hint="eastAsia"/>
        </w:rPr>
        <w:t>5</w:t>
      </w:r>
      <w:r>
        <w:rPr>
          <w:rFonts w:hint="eastAsia"/>
        </w:rPr>
        <w:t>）采用先进输送设备。本项目对异味、刺激性液态物料投加和转移均采用负压投料，使挥发的废气能够通过抽真空系统进入废气处理系统处理后排放，降低无组织排放的产生量。</w:t>
      </w:r>
    </w:p>
    <w:p w14:paraId="0E18E8D6" w14:textId="77777777" w:rsidR="00226903" w:rsidRDefault="00E53955">
      <w:pPr>
        <w:pStyle w:val="afffffffffffffff7"/>
        <w:ind w:firstLine="480"/>
      </w:pPr>
      <w:r>
        <w:rPr>
          <w:rFonts w:hint="eastAsia"/>
        </w:rPr>
        <w:t>（</w:t>
      </w:r>
      <w:r>
        <w:rPr>
          <w:rFonts w:hint="eastAsia"/>
        </w:rPr>
        <w:t>6</w:t>
      </w:r>
      <w:r>
        <w:rPr>
          <w:rFonts w:hint="eastAsia"/>
        </w:rPr>
        <w:t>）采用全自动密闭离心设备，降低无组织排放的产生量。</w:t>
      </w:r>
    </w:p>
    <w:p w14:paraId="6CA90413" w14:textId="77777777" w:rsidR="00226903" w:rsidRDefault="00E53955">
      <w:pPr>
        <w:pStyle w:val="3"/>
        <w:numPr>
          <w:ilvl w:val="0"/>
          <w:numId w:val="43"/>
        </w:numPr>
        <w:spacing w:before="0" w:after="0" w:line="360" w:lineRule="auto"/>
        <w:rPr>
          <w:rFonts w:ascii="Times New Roman" w:eastAsia="宋体"/>
          <w:b/>
          <w:sz w:val="24"/>
          <w:szCs w:val="24"/>
        </w:rPr>
      </w:pPr>
      <w:r>
        <w:rPr>
          <w:rFonts w:ascii="Times New Roman" w:eastAsia="宋体" w:hint="eastAsia"/>
          <w:b/>
          <w:sz w:val="24"/>
          <w:szCs w:val="24"/>
        </w:rPr>
        <w:t>非正常排放污染控制措施</w:t>
      </w:r>
    </w:p>
    <w:p w14:paraId="2B0E3ECC" w14:textId="77777777" w:rsidR="00226903" w:rsidRDefault="00E53955">
      <w:pPr>
        <w:pStyle w:val="afffffffffffffff7"/>
        <w:ind w:firstLine="480"/>
      </w:pPr>
      <w:r>
        <w:t>本项目对生产过程中非正常排放的环境污染控制，是从两个方面采取措施。</w:t>
      </w:r>
    </w:p>
    <w:p w14:paraId="5C8BCF2E" w14:textId="77777777" w:rsidR="00226903" w:rsidRDefault="00E53955">
      <w:pPr>
        <w:pStyle w:val="afffffffffffffff7"/>
        <w:ind w:firstLine="480"/>
      </w:pPr>
      <w:r>
        <w:rPr>
          <w:rFonts w:hint="eastAsia"/>
        </w:rPr>
        <w:t>（</w:t>
      </w:r>
      <w:r>
        <w:rPr>
          <w:rFonts w:hint="eastAsia"/>
        </w:rPr>
        <w:t>1</w:t>
      </w:r>
      <w:r>
        <w:rPr>
          <w:rFonts w:hint="eastAsia"/>
        </w:rPr>
        <w:t>）</w:t>
      </w:r>
      <w:r>
        <w:t>设置必要处理设施，如自动报警装置、事故应急池等进行处理或回收，最大限度地消除或减轻非正常排放的环境污染，如在可能因操作泄漏造成渗漏污染的地区，铺设较大面积的整体地坪；在可能有废水漫流的地坪设导流围堰以使废水集中于全厂事故应急池等。</w:t>
      </w:r>
    </w:p>
    <w:p w14:paraId="7A9804F4" w14:textId="70622D22" w:rsidR="00226903" w:rsidRDefault="00E53955">
      <w:pPr>
        <w:pStyle w:val="afffffffffffffff7"/>
        <w:ind w:firstLine="480"/>
      </w:pPr>
      <w:r>
        <w:rPr>
          <w:rFonts w:hint="eastAsia"/>
        </w:rPr>
        <w:t>（</w:t>
      </w:r>
      <w:r>
        <w:rPr>
          <w:rFonts w:hint="eastAsia"/>
        </w:rPr>
        <w:t>2</w:t>
      </w:r>
      <w:r>
        <w:rPr>
          <w:rFonts w:hint="eastAsia"/>
        </w:rPr>
        <w:t>）</w:t>
      </w:r>
      <w:r>
        <w:t>从全面加强管理着手，避免和减少非正常排放的可能性，达到控制污染的目的。</w:t>
      </w:r>
    </w:p>
    <w:p w14:paraId="3502FE66" w14:textId="77777777" w:rsidR="00226903" w:rsidRDefault="00E53955">
      <w:pPr>
        <w:pStyle w:val="2"/>
        <w:numPr>
          <w:ilvl w:val="0"/>
          <w:numId w:val="42"/>
        </w:numPr>
        <w:tabs>
          <w:tab w:val="left" w:pos="606"/>
        </w:tabs>
        <w:spacing w:beforeLines="0" w:afterLines="0" w:line="360" w:lineRule="auto"/>
        <w:rPr>
          <w:rFonts w:ascii="Times New Roman" w:eastAsia="宋体" w:hAnsi="Times New Roman"/>
          <w:sz w:val="28"/>
          <w:szCs w:val="28"/>
        </w:rPr>
      </w:pPr>
      <w:bookmarkStart w:id="429" w:name="_Toc286243830"/>
      <w:bookmarkStart w:id="430" w:name="_Toc518833290"/>
      <w:bookmarkStart w:id="431" w:name="_Toc7525496"/>
      <w:bookmarkStart w:id="432" w:name="_Toc432770051"/>
      <w:bookmarkStart w:id="433" w:name="_Toc365233227"/>
      <w:bookmarkStart w:id="434" w:name="_Toc168911020"/>
      <w:bookmarkEnd w:id="427"/>
      <w:r>
        <w:rPr>
          <w:rFonts w:ascii="Times New Roman" w:eastAsia="宋体" w:hAnsi="Times New Roman"/>
          <w:sz w:val="28"/>
          <w:szCs w:val="28"/>
        </w:rPr>
        <w:t>废水污染防治措施</w:t>
      </w:r>
      <w:bookmarkEnd w:id="429"/>
      <w:bookmarkEnd w:id="430"/>
      <w:bookmarkEnd w:id="431"/>
      <w:bookmarkEnd w:id="432"/>
      <w:bookmarkEnd w:id="433"/>
    </w:p>
    <w:p w14:paraId="4EE66F56" w14:textId="77777777" w:rsidR="00226903" w:rsidRDefault="00E53955">
      <w:pPr>
        <w:pStyle w:val="afffffffffff9"/>
        <w:ind w:firstLine="480"/>
        <w:rPr>
          <w:rFonts w:eastAsia="宋体" w:cs="宋体"/>
        </w:rPr>
      </w:pPr>
      <w:r>
        <w:rPr>
          <w:rFonts w:eastAsia="宋体" w:cs="宋体" w:hint="eastAsia"/>
        </w:rPr>
        <w:t>项目废水主要为新增员工的生活废水。项目新增生活废水</w:t>
      </w:r>
      <w:r>
        <w:rPr>
          <w:rFonts w:eastAsia="宋体" w:cs="宋体" w:hint="eastAsia"/>
        </w:rPr>
        <w:t>528</w:t>
      </w:r>
      <w:r>
        <w:t>m</w:t>
      </w:r>
      <w:r>
        <w:rPr>
          <w:vertAlign w:val="superscript"/>
        </w:rPr>
        <w:t>3</w:t>
      </w:r>
      <w:r>
        <w:t>/a</w:t>
      </w:r>
      <w:r>
        <w:rPr>
          <w:rFonts w:eastAsia="宋体" w:cs="宋体" w:hint="eastAsia"/>
        </w:rPr>
        <w:t>，水质一般为</w:t>
      </w:r>
      <w:r>
        <w:t>COD≤400mg/L</w:t>
      </w:r>
      <w:r>
        <w:rPr>
          <w:rFonts w:eastAsia="宋体" w:cs="宋体" w:hint="eastAsia"/>
        </w:rPr>
        <w:t>，</w:t>
      </w:r>
      <w:r>
        <w:t>SS≤</w:t>
      </w:r>
      <w:r>
        <w:rPr>
          <w:rFonts w:asciiTheme="minorEastAsia" w:eastAsiaTheme="minorEastAsia" w:hAnsiTheme="minorEastAsia" w:hint="eastAsia"/>
        </w:rPr>
        <w:t>2</w:t>
      </w:r>
      <w:r>
        <w:t>00mg/L</w:t>
      </w:r>
      <w:r>
        <w:rPr>
          <w:rFonts w:eastAsia="宋体" w:cs="宋体" w:hint="eastAsia"/>
        </w:rPr>
        <w:t>，</w:t>
      </w:r>
      <w:r>
        <w:t>NH</w:t>
      </w:r>
      <w:r>
        <w:rPr>
          <w:vertAlign w:val="subscript"/>
        </w:rPr>
        <w:t>3</w:t>
      </w:r>
      <w:r>
        <w:t>-N≤</w:t>
      </w:r>
      <w:r>
        <w:rPr>
          <w:rFonts w:asciiTheme="minorEastAsia" w:eastAsiaTheme="minorEastAsia" w:hAnsiTheme="minorEastAsia" w:hint="eastAsia"/>
        </w:rPr>
        <w:t>40</w:t>
      </w:r>
      <w:r>
        <w:t>mg/L</w:t>
      </w:r>
      <w:r>
        <w:rPr>
          <w:rFonts w:eastAsia="宋体" w:cs="宋体" w:hint="eastAsia"/>
        </w:rPr>
        <w:t>、</w:t>
      </w:r>
      <w:r>
        <w:t>TP≤3.0mg/L</w:t>
      </w:r>
      <w:r>
        <w:rPr>
          <w:rFonts w:eastAsia="宋体" w:cs="宋体" w:hint="eastAsia"/>
        </w:rPr>
        <w:t>；生活废水经厂区内的生活污水处理设施处理达到接管标准后接管到东海县城东污水处理厂。</w:t>
      </w:r>
    </w:p>
    <w:p w14:paraId="794A1FBD" w14:textId="77777777" w:rsidR="00226903" w:rsidRDefault="00E53955">
      <w:pPr>
        <w:pStyle w:val="afffffffffff9"/>
        <w:ind w:firstLine="480"/>
        <w:rPr>
          <w:rFonts w:eastAsia="宋体" w:cs="宋体"/>
        </w:rPr>
      </w:pPr>
      <w:r>
        <w:rPr>
          <w:rFonts w:eastAsia="宋体" w:cs="宋体" w:hint="eastAsia"/>
        </w:rPr>
        <w:t xml:space="preserve"> </w:t>
      </w:r>
      <w:r>
        <w:rPr>
          <w:rFonts w:eastAsia="宋体" w:cs="宋体" w:hint="eastAsia"/>
        </w:rPr>
        <w:t>生产过程中的废水经生化系统，通过好氧—厌氧等生化反应，处理达到内部回用水标准后经泵打入循环水罐进行回用。生产废水不外排。原有项目已生产运营两年，生产废水经处理后均回用于生产，不外排，</w:t>
      </w:r>
      <w:r>
        <w:rPr>
          <w:rFonts w:ascii="宋体" w:eastAsia="宋体" w:hAnsi="宋体" w:hint="eastAsia"/>
        </w:rPr>
        <w:t>措施可行。</w:t>
      </w:r>
    </w:p>
    <w:p w14:paraId="2BB08C46" w14:textId="77777777" w:rsidR="00226903" w:rsidRDefault="00E53955">
      <w:pPr>
        <w:spacing w:line="500" w:lineRule="exact"/>
        <w:rPr>
          <w:rFonts w:ascii="Times New Roman" w:eastAsia="宋体"/>
          <w:b/>
          <w:sz w:val="24"/>
        </w:rPr>
      </w:pPr>
      <w:r>
        <w:rPr>
          <w:rFonts w:ascii="Times New Roman" w:eastAsia="宋体" w:hint="eastAsia"/>
          <w:b/>
          <w:sz w:val="24"/>
        </w:rPr>
        <w:t>7</w:t>
      </w:r>
      <w:r>
        <w:rPr>
          <w:rFonts w:ascii="Times New Roman" w:eastAsia="宋体"/>
          <w:b/>
          <w:sz w:val="24"/>
        </w:rPr>
        <w:t>.</w:t>
      </w:r>
      <w:r>
        <w:rPr>
          <w:rFonts w:ascii="Times New Roman" w:eastAsia="宋体" w:hint="eastAsia"/>
          <w:b/>
          <w:sz w:val="24"/>
        </w:rPr>
        <w:t>2</w:t>
      </w:r>
      <w:r>
        <w:rPr>
          <w:rFonts w:ascii="Times New Roman" w:eastAsia="宋体"/>
          <w:b/>
          <w:sz w:val="24"/>
        </w:rPr>
        <w:t xml:space="preserve">.1 </w:t>
      </w:r>
      <w:r>
        <w:rPr>
          <w:rFonts w:ascii="Times New Roman" w:eastAsia="宋体"/>
          <w:b/>
          <w:sz w:val="24"/>
        </w:rPr>
        <w:t>水量、水质分析</w:t>
      </w:r>
    </w:p>
    <w:p w14:paraId="2F022196" w14:textId="6A8B8A28" w:rsidR="00226903" w:rsidRDefault="00E53955">
      <w:pPr>
        <w:spacing w:line="500" w:lineRule="exact"/>
        <w:ind w:firstLineChars="200" w:firstLine="480"/>
        <w:rPr>
          <w:rFonts w:ascii="Times New Roman" w:eastAsia="宋体"/>
          <w:sz w:val="24"/>
        </w:rPr>
      </w:pPr>
      <w:r>
        <w:rPr>
          <w:rFonts w:ascii="Times New Roman" w:eastAsia="宋体"/>
          <w:sz w:val="24"/>
        </w:rPr>
        <w:t>项目无生产性废水排放。生活污水排放量为</w:t>
      </w:r>
      <w:r>
        <w:rPr>
          <w:rFonts w:ascii="Times New Roman" w:eastAsia="宋体" w:hint="eastAsia"/>
          <w:sz w:val="24"/>
        </w:rPr>
        <w:t>528</w:t>
      </w:r>
      <w:r>
        <w:rPr>
          <w:rFonts w:ascii="Times New Roman" w:eastAsia="宋体"/>
          <w:sz w:val="24"/>
        </w:rPr>
        <w:t xml:space="preserve"> m</w:t>
      </w:r>
      <w:r>
        <w:rPr>
          <w:rFonts w:ascii="Times New Roman" w:eastAsia="宋体"/>
          <w:sz w:val="24"/>
          <w:vertAlign w:val="superscript"/>
        </w:rPr>
        <w:t>3</w:t>
      </w:r>
      <w:r>
        <w:rPr>
          <w:rFonts w:ascii="Times New Roman" w:eastAsia="宋体"/>
          <w:sz w:val="24"/>
        </w:rPr>
        <w:t>/a</w:t>
      </w:r>
      <w:r>
        <w:rPr>
          <w:rFonts w:ascii="Times New Roman" w:eastAsia="宋体"/>
          <w:sz w:val="24"/>
        </w:rPr>
        <w:t>，即</w:t>
      </w:r>
      <w:r>
        <w:rPr>
          <w:rFonts w:ascii="Times New Roman" w:eastAsia="宋体"/>
          <w:sz w:val="24"/>
        </w:rPr>
        <w:t>1</w:t>
      </w:r>
      <w:r>
        <w:rPr>
          <w:rFonts w:ascii="Times New Roman" w:eastAsia="宋体" w:hint="eastAsia"/>
          <w:sz w:val="24"/>
        </w:rPr>
        <w:t>.6</w:t>
      </w:r>
      <w:r>
        <w:rPr>
          <w:rFonts w:ascii="Times New Roman" w:eastAsia="宋体"/>
          <w:sz w:val="24"/>
        </w:rPr>
        <w:t xml:space="preserve"> m</w:t>
      </w:r>
      <w:r>
        <w:rPr>
          <w:rFonts w:ascii="Times New Roman" w:eastAsia="宋体"/>
          <w:sz w:val="24"/>
          <w:vertAlign w:val="superscript"/>
        </w:rPr>
        <w:t>3</w:t>
      </w:r>
      <w:r>
        <w:rPr>
          <w:rFonts w:ascii="Times New Roman" w:eastAsia="宋体"/>
          <w:sz w:val="24"/>
        </w:rPr>
        <w:t>/d</w:t>
      </w:r>
      <w:r>
        <w:rPr>
          <w:rFonts w:ascii="Times New Roman" w:eastAsia="宋体"/>
          <w:sz w:val="24"/>
        </w:rPr>
        <w:t>。主要污染物为</w:t>
      </w:r>
      <w:r>
        <w:rPr>
          <w:rFonts w:ascii="Times New Roman" w:eastAsia="宋体"/>
          <w:sz w:val="24"/>
        </w:rPr>
        <w:t>COD</w:t>
      </w:r>
      <w:r>
        <w:rPr>
          <w:rFonts w:ascii="Times New Roman" w:eastAsia="宋体"/>
          <w:sz w:val="24"/>
        </w:rPr>
        <w:t>、</w:t>
      </w:r>
      <w:r>
        <w:rPr>
          <w:rFonts w:ascii="Times New Roman" w:eastAsia="宋体"/>
          <w:sz w:val="24"/>
        </w:rPr>
        <w:t>SS</w:t>
      </w:r>
      <w:r>
        <w:rPr>
          <w:rFonts w:ascii="Times New Roman" w:eastAsia="宋体"/>
          <w:sz w:val="24"/>
        </w:rPr>
        <w:t>、</w:t>
      </w:r>
      <w:r>
        <w:rPr>
          <w:rFonts w:ascii="Times New Roman" w:eastAsia="宋体"/>
          <w:sz w:val="24"/>
        </w:rPr>
        <w:t>NH</w:t>
      </w:r>
      <w:r>
        <w:rPr>
          <w:rFonts w:ascii="Times New Roman" w:eastAsia="宋体"/>
          <w:sz w:val="24"/>
          <w:vertAlign w:val="subscript"/>
        </w:rPr>
        <w:t>3</w:t>
      </w:r>
      <w:r>
        <w:rPr>
          <w:rFonts w:ascii="Times New Roman" w:eastAsia="宋体"/>
          <w:sz w:val="24"/>
        </w:rPr>
        <w:t>-N</w:t>
      </w:r>
      <w:r>
        <w:rPr>
          <w:rFonts w:ascii="Times New Roman" w:eastAsia="宋体"/>
          <w:sz w:val="24"/>
        </w:rPr>
        <w:t>、</w:t>
      </w:r>
      <w:r>
        <w:rPr>
          <w:rFonts w:ascii="Times New Roman" w:eastAsia="宋体"/>
          <w:sz w:val="24"/>
        </w:rPr>
        <w:t>TP</w:t>
      </w:r>
      <w:r>
        <w:rPr>
          <w:rFonts w:ascii="Times New Roman" w:eastAsia="宋体"/>
          <w:sz w:val="24"/>
        </w:rPr>
        <w:t>，水量及水质见表</w:t>
      </w:r>
      <w:r w:rsidR="00E63490">
        <w:rPr>
          <w:rFonts w:ascii="Times New Roman" w:eastAsia="宋体" w:hint="eastAsia"/>
          <w:sz w:val="24"/>
        </w:rPr>
        <w:t>7</w:t>
      </w:r>
      <w:r>
        <w:rPr>
          <w:rFonts w:ascii="Times New Roman" w:eastAsia="宋体"/>
          <w:sz w:val="24"/>
        </w:rPr>
        <w:t>.</w:t>
      </w:r>
      <w:r w:rsidR="00E63490">
        <w:rPr>
          <w:rFonts w:ascii="Times New Roman" w:eastAsia="宋体" w:hint="eastAsia"/>
          <w:sz w:val="24"/>
        </w:rPr>
        <w:t>2</w:t>
      </w:r>
      <w:r>
        <w:rPr>
          <w:rFonts w:ascii="Times New Roman" w:eastAsia="宋体"/>
          <w:sz w:val="24"/>
        </w:rPr>
        <w:t>-1</w:t>
      </w:r>
      <w:r>
        <w:rPr>
          <w:rFonts w:ascii="Times New Roman" w:eastAsia="宋体"/>
          <w:sz w:val="24"/>
        </w:rPr>
        <w:t>。由此可知，本项目生活污水产生量较少，污水中污染成分简单，污水可生化性较好。</w:t>
      </w:r>
    </w:p>
    <w:p w14:paraId="7FCF4E41" w14:textId="77777777" w:rsidR="00226903" w:rsidRDefault="00E53955">
      <w:pPr>
        <w:spacing w:line="500" w:lineRule="exact"/>
        <w:jc w:val="center"/>
        <w:rPr>
          <w:rFonts w:ascii="Times New Roman" w:eastAsia="宋体"/>
          <w:sz w:val="24"/>
        </w:rPr>
      </w:pPr>
      <w:r>
        <w:rPr>
          <w:rFonts w:ascii="Times New Roman" w:eastAsia="宋体"/>
          <w:sz w:val="24"/>
        </w:rPr>
        <w:t>表</w:t>
      </w:r>
      <w:r>
        <w:rPr>
          <w:rFonts w:ascii="Times New Roman" w:eastAsia="宋体" w:hint="eastAsia"/>
          <w:sz w:val="24"/>
        </w:rPr>
        <w:t>7.2</w:t>
      </w:r>
      <w:r>
        <w:rPr>
          <w:rFonts w:ascii="Times New Roman" w:eastAsia="宋体"/>
          <w:sz w:val="24"/>
        </w:rPr>
        <w:t xml:space="preserve">-1  </w:t>
      </w:r>
      <w:r>
        <w:rPr>
          <w:rFonts w:ascii="Times New Roman" w:eastAsia="宋体"/>
          <w:sz w:val="24"/>
        </w:rPr>
        <w:t>本项目产生污水水量及水质</w:t>
      </w:r>
    </w:p>
    <w:tbl>
      <w:tblPr>
        <w:tblW w:w="830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81"/>
        <w:gridCol w:w="1325"/>
        <w:gridCol w:w="1519"/>
        <w:gridCol w:w="2575"/>
        <w:gridCol w:w="1702"/>
      </w:tblGrid>
      <w:tr w:rsidR="00226903" w14:paraId="37B645BC" w14:textId="77777777">
        <w:trPr>
          <w:jc w:val="center"/>
        </w:trPr>
        <w:tc>
          <w:tcPr>
            <w:tcW w:w="1181" w:type="dxa"/>
            <w:vMerge w:val="restart"/>
            <w:tcBorders>
              <w:top w:val="single" w:sz="4" w:space="0" w:color="auto"/>
              <w:left w:val="single" w:sz="4" w:space="0" w:color="auto"/>
              <w:bottom w:val="single" w:sz="4" w:space="0" w:color="auto"/>
              <w:right w:val="single" w:sz="4" w:space="0" w:color="auto"/>
            </w:tcBorders>
            <w:vAlign w:val="center"/>
          </w:tcPr>
          <w:p w14:paraId="4EFA20DA" w14:textId="77777777" w:rsidR="00226903" w:rsidRDefault="00E53955">
            <w:pPr>
              <w:jc w:val="center"/>
              <w:rPr>
                <w:rFonts w:ascii="Times New Roman" w:eastAsia="宋体"/>
                <w:spacing w:val="-4"/>
                <w:sz w:val="21"/>
                <w:szCs w:val="21"/>
              </w:rPr>
            </w:pPr>
            <w:r>
              <w:rPr>
                <w:rFonts w:ascii="Times New Roman" w:eastAsia="宋体"/>
                <w:spacing w:val="-4"/>
                <w:sz w:val="21"/>
                <w:szCs w:val="21"/>
              </w:rPr>
              <w:t>废水来源</w:t>
            </w:r>
          </w:p>
        </w:tc>
        <w:tc>
          <w:tcPr>
            <w:tcW w:w="1325" w:type="dxa"/>
            <w:vMerge w:val="restart"/>
            <w:tcBorders>
              <w:top w:val="single" w:sz="4" w:space="0" w:color="auto"/>
              <w:left w:val="single" w:sz="4" w:space="0" w:color="auto"/>
              <w:bottom w:val="single" w:sz="4" w:space="0" w:color="auto"/>
              <w:right w:val="single" w:sz="4" w:space="0" w:color="auto"/>
            </w:tcBorders>
            <w:vAlign w:val="center"/>
          </w:tcPr>
          <w:p w14:paraId="6CCB342B" w14:textId="77777777" w:rsidR="00226903" w:rsidRDefault="00E53955">
            <w:pPr>
              <w:jc w:val="center"/>
              <w:rPr>
                <w:rFonts w:ascii="Times New Roman" w:eastAsia="宋体"/>
                <w:spacing w:val="-4"/>
                <w:sz w:val="21"/>
                <w:szCs w:val="21"/>
              </w:rPr>
            </w:pPr>
            <w:r>
              <w:rPr>
                <w:rFonts w:ascii="Times New Roman" w:eastAsia="宋体"/>
                <w:spacing w:val="-4"/>
                <w:sz w:val="21"/>
                <w:szCs w:val="21"/>
              </w:rPr>
              <w:t>废水量</w:t>
            </w:r>
            <w:r>
              <w:rPr>
                <w:rFonts w:ascii="Times New Roman" w:eastAsia="宋体"/>
                <w:spacing w:val="-4"/>
                <w:sz w:val="21"/>
                <w:szCs w:val="21"/>
              </w:rPr>
              <w:t>(m</w:t>
            </w:r>
            <w:r>
              <w:rPr>
                <w:rFonts w:ascii="Times New Roman" w:eastAsia="宋体"/>
                <w:spacing w:val="-4"/>
                <w:sz w:val="21"/>
                <w:szCs w:val="21"/>
                <w:vertAlign w:val="superscript"/>
              </w:rPr>
              <w:t>3</w:t>
            </w:r>
            <w:r>
              <w:rPr>
                <w:rFonts w:ascii="Times New Roman" w:eastAsia="宋体"/>
                <w:spacing w:val="-4"/>
                <w:sz w:val="21"/>
                <w:szCs w:val="21"/>
              </w:rPr>
              <w:t>/a)</w:t>
            </w:r>
          </w:p>
        </w:tc>
        <w:tc>
          <w:tcPr>
            <w:tcW w:w="1519" w:type="dxa"/>
            <w:vMerge w:val="restart"/>
            <w:tcBorders>
              <w:top w:val="single" w:sz="4" w:space="0" w:color="auto"/>
              <w:left w:val="single" w:sz="4" w:space="0" w:color="auto"/>
              <w:bottom w:val="single" w:sz="4" w:space="0" w:color="auto"/>
              <w:right w:val="single" w:sz="2" w:space="0" w:color="000000"/>
            </w:tcBorders>
            <w:vAlign w:val="center"/>
          </w:tcPr>
          <w:p w14:paraId="4A9D41D1" w14:textId="77777777" w:rsidR="00226903" w:rsidRDefault="00E53955">
            <w:pPr>
              <w:jc w:val="center"/>
              <w:rPr>
                <w:rFonts w:ascii="Times New Roman" w:eastAsia="宋体"/>
                <w:spacing w:val="-4"/>
                <w:sz w:val="21"/>
                <w:szCs w:val="21"/>
              </w:rPr>
            </w:pPr>
            <w:r>
              <w:rPr>
                <w:rFonts w:ascii="Times New Roman" w:eastAsia="宋体"/>
                <w:spacing w:val="-4"/>
                <w:sz w:val="21"/>
                <w:szCs w:val="21"/>
              </w:rPr>
              <w:t>污染物名称</w:t>
            </w:r>
          </w:p>
        </w:tc>
        <w:tc>
          <w:tcPr>
            <w:tcW w:w="4277" w:type="dxa"/>
            <w:gridSpan w:val="2"/>
            <w:tcBorders>
              <w:top w:val="single" w:sz="4" w:space="0" w:color="auto"/>
              <w:left w:val="single" w:sz="2" w:space="0" w:color="000000"/>
              <w:bottom w:val="single" w:sz="2" w:space="0" w:color="000000"/>
              <w:right w:val="single" w:sz="4" w:space="0" w:color="auto"/>
            </w:tcBorders>
            <w:vAlign w:val="center"/>
          </w:tcPr>
          <w:p w14:paraId="0DF2D3DC" w14:textId="77777777" w:rsidR="00226903" w:rsidRDefault="00E53955">
            <w:pPr>
              <w:jc w:val="center"/>
              <w:rPr>
                <w:rFonts w:ascii="Times New Roman" w:eastAsia="宋体"/>
                <w:spacing w:val="-4"/>
                <w:sz w:val="21"/>
                <w:szCs w:val="21"/>
              </w:rPr>
            </w:pPr>
            <w:r>
              <w:rPr>
                <w:rFonts w:ascii="Times New Roman" w:eastAsia="宋体"/>
                <w:spacing w:val="-4"/>
                <w:sz w:val="21"/>
                <w:szCs w:val="21"/>
              </w:rPr>
              <w:t>污染物产生情况</w:t>
            </w:r>
          </w:p>
        </w:tc>
      </w:tr>
      <w:tr w:rsidR="00226903" w14:paraId="15DF1A1B" w14:textId="77777777">
        <w:trPr>
          <w:jc w:val="center"/>
        </w:trPr>
        <w:tc>
          <w:tcPr>
            <w:tcW w:w="1181" w:type="dxa"/>
            <w:vMerge/>
            <w:tcBorders>
              <w:top w:val="single" w:sz="12" w:space="0" w:color="auto"/>
              <w:left w:val="single" w:sz="4" w:space="0" w:color="auto"/>
              <w:bottom w:val="single" w:sz="4" w:space="0" w:color="auto"/>
              <w:right w:val="single" w:sz="4" w:space="0" w:color="auto"/>
            </w:tcBorders>
            <w:vAlign w:val="center"/>
          </w:tcPr>
          <w:p w14:paraId="669E1A95" w14:textId="77777777" w:rsidR="00226903" w:rsidRDefault="00226903">
            <w:pPr>
              <w:jc w:val="center"/>
              <w:rPr>
                <w:rFonts w:ascii="Times New Roman" w:eastAsia="宋体"/>
                <w:spacing w:val="-4"/>
                <w:sz w:val="21"/>
                <w:szCs w:val="21"/>
              </w:rPr>
            </w:pPr>
          </w:p>
        </w:tc>
        <w:tc>
          <w:tcPr>
            <w:tcW w:w="1325" w:type="dxa"/>
            <w:vMerge/>
            <w:tcBorders>
              <w:top w:val="single" w:sz="12" w:space="0" w:color="auto"/>
              <w:left w:val="single" w:sz="4" w:space="0" w:color="auto"/>
              <w:bottom w:val="single" w:sz="4" w:space="0" w:color="auto"/>
              <w:right w:val="single" w:sz="4" w:space="0" w:color="auto"/>
            </w:tcBorders>
            <w:vAlign w:val="center"/>
          </w:tcPr>
          <w:p w14:paraId="5A6EA570" w14:textId="77777777" w:rsidR="00226903" w:rsidRDefault="00226903">
            <w:pPr>
              <w:jc w:val="center"/>
              <w:rPr>
                <w:rFonts w:ascii="Times New Roman" w:eastAsia="宋体"/>
                <w:spacing w:val="-4"/>
                <w:sz w:val="21"/>
                <w:szCs w:val="21"/>
              </w:rPr>
            </w:pPr>
          </w:p>
        </w:tc>
        <w:tc>
          <w:tcPr>
            <w:tcW w:w="1519" w:type="dxa"/>
            <w:vMerge/>
            <w:tcBorders>
              <w:top w:val="single" w:sz="12" w:space="0" w:color="auto"/>
              <w:left w:val="single" w:sz="4" w:space="0" w:color="auto"/>
              <w:bottom w:val="single" w:sz="4" w:space="0" w:color="auto"/>
              <w:right w:val="single" w:sz="2" w:space="0" w:color="000000"/>
            </w:tcBorders>
            <w:vAlign w:val="center"/>
          </w:tcPr>
          <w:p w14:paraId="61CD9553" w14:textId="77777777" w:rsidR="00226903" w:rsidRDefault="00226903">
            <w:pPr>
              <w:jc w:val="center"/>
              <w:rPr>
                <w:rFonts w:ascii="Times New Roman" w:eastAsia="宋体"/>
                <w:spacing w:val="-4"/>
                <w:sz w:val="21"/>
                <w:szCs w:val="21"/>
              </w:rPr>
            </w:pPr>
          </w:p>
        </w:tc>
        <w:tc>
          <w:tcPr>
            <w:tcW w:w="2575" w:type="dxa"/>
            <w:tcBorders>
              <w:top w:val="single" w:sz="2" w:space="0" w:color="000000"/>
              <w:left w:val="single" w:sz="2" w:space="0" w:color="000000"/>
              <w:bottom w:val="single" w:sz="4" w:space="0" w:color="auto"/>
              <w:right w:val="single" w:sz="2" w:space="0" w:color="000000"/>
            </w:tcBorders>
            <w:vAlign w:val="center"/>
          </w:tcPr>
          <w:p w14:paraId="26E6709D" w14:textId="77777777" w:rsidR="00226903" w:rsidRDefault="00E53955">
            <w:pPr>
              <w:jc w:val="center"/>
              <w:rPr>
                <w:rFonts w:ascii="Times New Roman" w:eastAsia="宋体"/>
                <w:spacing w:val="-4"/>
                <w:sz w:val="21"/>
                <w:szCs w:val="21"/>
              </w:rPr>
            </w:pPr>
            <w:r>
              <w:rPr>
                <w:rFonts w:ascii="Times New Roman" w:eastAsia="宋体"/>
                <w:spacing w:val="-4"/>
                <w:sz w:val="21"/>
                <w:szCs w:val="21"/>
              </w:rPr>
              <w:t>浓度</w:t>
            </w:r>
            <w:r>
              <w:rPr>
                <w:rFonts w:ascii="Times New Roman" w:eastAsia="宋体"/>
                <w:spacing w:val="-4"/>
                <w:sz w:val="21"/>
                <w:szCs w:val="21"/>
              </w:rPr>
              <w:t xml:space="preserve"> </w:t>
            </w:r>
            <w:r>
              <w:rPr>
                <w:rFonts w:ascii="Times New Roman" w:eastAsia="宋体"/>
                <w:spacing w:val="-4"/>
                <w:sz w:val="21"/>
                <w:szCs w:val="21"/>
              </w:rPr>
              <w:t>（</w:t>
            </w:r>
            <w:r>
              <w:rPr>
                <w:rFonts w:ascii="Times New Roman" w:eastAsia="宋体"/>
                <w:spacing w:val="-4"/>
                <w:sz w:val="21"/>
                <w:szCs w:val="21"/>
              </w:rPr>
              <w:t>mg/l</w:t>
            </w:r>
            <w:r>
              <w:rPr>
                <w:rFonts w:ascii="Times New Roman" w:eastAsia="宋体"/>
                <w:spacing w:val="-4"/>
                <w:sz w:val="21"/>
                <w:szCs w:val="21"/>
              </w:rPr>
              <w:t>）</w:t>
            </w:r>
          </w:p>
        </w:tc>
        <w:tc>
          <w:tcPr>
            <w:tcW w:w="1702" w:type="dxa"/>
            <w:tcBorders>
              <w:top w:val="single" w:sz="2" w:space="0" w:color="000000"/>
              <w:left w:val="single" w:sz="2" w:space="0" w:color="000000"/>
              <w:bottom w:val="single" w:sz="4" w:space="0" w:color="auto"/>
              <w:right w:val="single" w:sz="4" w:space="0" w:color="auto"/>
            </w:tcBorders>
            <w:vAlign w:val="center"/>
          </w:tcPr>
          <w:p w14:paraId="717AFA3E" w14:textId="77777777" w:rsidR="00226903" w:rsidRDefault="00E53955">
            <w:pPr>
              <w:jc w:val="center"/>
              <w:rPr>
                <w:rFonts w:ascii="Times New Roman" w:eastAsia="宋体"/>
                <w:spacing w:val="-4"/>
                <w:sz w:val="21"/>
                <w:szCs w:val="21"/>
              </w:rPr>
            </w:pPr>
            <w:r>
              <w:rPr>
                <w:rFonts w:ascii="Times New Roman" w:eastAsia="宋体"/>
                <w:spacing w:val="-4"/>
                <w:sz w:val="21"/>
                <w:szCs w:val="21"/>
              </w:rPr>
              <w:t>产生量（</w:t>
            </w:r>
            <w:r>
              <w:rPr>
                <w:rFonts w:ascii="Times New Roman" w:eastAsia="宋体"/>
                <w:spacing w:val="-4"/>
                <w:sz w:val="21"/>
                <w:szCs w:val="21"/>
              </w:rPr>
              <w:t>t/a</w:t>
            </w:r>
            <w:r>
              <w:rPr>
                <w:rFonts w:ascii="Times New Roman" w:eastAsia="宋体"/>
                <w:spacing w:val="-4"/>
                <w:sz w:val="21"/>
                <w:szCs w:val="21"/>
              </w:rPr>
              <w:t>）</w:t>
            </w:r>
          </w:p>
        </w:tc>
      </w:tr>
      <w:tr w:rsidR="00226903" w14:paraId="5072FF79" w14:textId="77777777">
        <w:trPr>
          <w:jc w:val="center"/>
        </w:trPr>
        <w:tc>
          <w:tcPr>
            <w:tcW w:w="1181" w:type="dxa"/>
            <w:vMerge w:val="restart"/>
            <w:tcBorders>
              <w:top w:val="single" w:sz="4" w:space="0" w:color="auto"/>
              <w:left w:val="single" w:sz="4" w:space="0" w:color="auto"/>
              <w:bottom w:val="single" w:sz="12" w:space="0" w:color="auto"/>
              <w:right w:val="single" w:sz="4" w:space="0" w:color="auto"/>
            </w:tcBorders>
            <w:vAlign w:val="center"/>
          </w:tcPr>
          <w:p w14:paraId="2AF941C5" w14:textId="77777777" w:rsidR="00226903" w:rsidRDefault="00E53955">
            <w:pPr>
              <w:jc w:val="center"/>
              <w:rPr>
                <w:rFonts w:ascii="Times New Roman" w:eastAsia="宋体"/>
                <w:spacing w:val="-4"/>
                <w:sz w:val="21"/>
                <w:szCs w:val="21"/>
              </w:rPr>
            </w:pPr>
            <w:r>
              <w:rPr>
                <w:rFonts w:ascii="Times New Roman" w:eastAsia="宋体"/>
                <w:spacing w:val="-4"/>
                <w:sz w:val="21"/>
                <w:szCs w:val="21"/>
              </w:rPr>
              <w:t>生活污水</w:t>
            </w:r>
          </w:p>
        </w:tc>
        <w:tc>
          <w:tcPr>
            <w:tcW w:w="1325" w:type="dxa"/>
            <w:vMerge w:val="restart"/>
            <w:tcBorders>
              <w:top w:val="single" w:sz="4" w:space="0" w:color="auto"/>
              <w:left w:val="single" w:sz="4" w:space="0" w:color="auto"/>
              <w:bottom w:val="single" w:sz="12" w:space="0" w:color="auto"/>
              <w:right w:val="single" w:sz="4" w:space="0" w:color="auto"/>
            </w:tcBorders>
            <w:vAlign w:val="center"/>
          </w:tcPr>
          <w:p w14:paraId="375CF2BE" w14:textId="77777777" w:rsidR="00226903" w:rsidRDefault="00E53955">
            <w:pPr>
              <w:jc w:val="center"/>
              <w:rPr>
                <w:rFonts w:ascii="Times New Roman" w:eastAsia="宋体"/>
                <w:spacing w:val="-4"/>
                <w:sz w:val="21"/>
                <w:szCs w:val="21"/>
              </w:rPr>
            </w:pPr>
            <w:r>
              <w:rPr>
                <w:rFonts w:ascii="Times New Roman" w:eastAsia="宋体" w:hint="eastAsia"/>
                <w:spacing w:val="-4"/>
                <w:sz w:val="21"/>
                <w:szCs w:val="21"/>
              </w:rPr>
              <w:t>528</w:t>
            </w:r>
          </w:p>
        </w:tc>
        <w:tc>
          <w:tcPr>
            <w:tcW w:w="1519" w:type="dxa"/>
            <w:tcBorders>
              <w:top w:val="single" w:sz="4" w:space="0" w:color="auto"/>
              <w:left w:val="single" w:sz="4" w:space="0" w:color="auto"/>
              <w:bottom w:val="single" w:sz="2" w:space="0" w:color="000000"/>
              <w:right w:val="single" w:sz="2" w:space="0" w:color="000000"/>
            </w:tcBorders>
            <w:vAlign w:val="center"/>
          </w:tcPr>
          <w:p w14:paraId="03D92424" w14:textId="77777777" w:rsidR="00226903" w:rsidRDefault="00E53955">
            <w:pPr>
              <w:jc w:val="center"/>
              <w:rPr>
                <w:rFonts w:ascii="Times New Roman" w:eastAsia="宋体"/>
                <w:spacing w:val="-4"/>
                <w:sz w:val="21"/>
                <w:szCs w:val="21"/>
              </w:rPr>
            </w:pPr>
            <w:r>
              <w:rPr>
                <w:rFonts w:ascii="Times New Roman" w:eastAsia="宋体"/>
                <w:spacing w:val="-4"/>
                <w:sz w:val="21"/>
                <w:szCs w:val="21"/>
              </w:rPr>
              <w:t>pH</w:t>
            </w:r>
          </w:p>
        </w:tc>
        <w:tc>
          <w:tcPr>
            <w:tcW w:w="4277" w:type="dxa"/>
            <w:gridSpan w:val="2"/>
            <w:tcBorders>
              <w:top w:val="single" w:sz="4" w:space="0" w:color="auto"/>
              <w:left w:val="single" w:sz="2" w:space="0" w:color="000000"/>
              <w:bottom w:val="single" w:sz="2" w:space="0" w:color="000000"/>
              <w:right w:val="single" w:sz="4" w:space="0" w:color="auto"/>
            </w:tcBorders>
            <w:vAlign w:val="center"/>
          </w:tcPr>
          <w:p w14:paraId="3C4C26A3" w14:textId="77777777" w:rsidR="00226903" w:rsidRDefault="00E53955">
            <w:pPr>
              <w:jc w:val="center"/>
              <w:rPr>
                <w:rFonts w:ascii="Times New Roman" w:eastAsia="宋体"/>
                <w:spacing w:val="-4"/>
                <w:sz w:val="21"/>
                <w:szCs w:val="21"/>
              </w:rPr>
            </w:pPr>
            <w:r>
              <w:rPr>
                <w:rFonts w:ascii="Times New Roman" w:eastAsia="宋体"/>
                <w:spacing w:val="-4"/>
                <w:sz w:val="21"/>
                <w:szCs w:val="21"/>
              </w:rPr>
              <w:t>6.0</w:t>
            </w:r>
            <w:r>
              <w:rPr>
                <w:rFonts w:ascii="Times New Roman" w:eastAsia="宋体"/>
                <w:spacing w:val="-4"/>
                <w:sz w:val="21"/>
                <w:szCs w:val="21"/>
              </w:rPr>
              <w:t>～</w:t>
            </w:r>
            <w:r>
              <w:rPr>
                <w:rFonts w:ascii="Times New Roman" w:eastAsia="宋体"/>
                <w:spacing w:val="-4"/>
                <w:sz w:val="21"/>
                <w:szCs w:val="21"/>
              </w:rPr>
              <w:t>9.0</w:t>
            </w:r>
          </w:p>
        </w:tc>
      </w:tr>
      <w:tr w:rsidR="00226903" w14:paraId="29194A21" w14:textId="77777777">
        <w:trPr>
          <w:jc w:val="center"/>
        </w:trPr>
        <w:tc>
          <w:tcPr>
            <w:tcW w:w="1181" w:type="dxa"/>
            <w:vMerge/>
            <w:tcBorders>
              <w:top w:val="single" w:sz="4" w:space="0" w:color="auto"/>
              <w:left w:val="single" w:sz="4" w:space="0" w:color="auto"/>
              <w:bottom w:val="single" w:sz="12" w:space="0" w:color="auto"/>
              <w:right w:val="single" w:sz="4" w:space="0" w:color="auto"/>
            </w:tcBorders>
            <w:vAlign w:val="center"/>
          </w:tcPr>
          <w:p w14:paraId="66BFB100" w14:textId="77777777" w:rsidR="00226903" w:rsidRDefault="00226903">
            <w:pPr>
              <w:jc w:val="center"/>
              <w:rPr>
                <w:rFonts w:ascii="Times New Roman" w:eastAsia="宋体"/>
                <w:spacing w:val="-4"/>
                <w:sz w:val="21"/>
                <w:szCs w:val="21"/>
              </w:rPr>
            </w:pPr>
          </w:p>
        </w:tc>
        <w:tc>
          <w:tcPr>
            <w:tcW w:w="1325" w:type="dxa"/>
            <w:vMerge/>
            <w:tcBorders>
              <w:top w:val="single" w:sz="4" w:space="0" w:color="auto"/>
              <w:left w:val="single" w:sz="4" w:space="0" w:color="auto"/>
              <w:bottom w:val="single" w:sz="12" w:space="0" w:color="auto"/>
              <w:right w:val="single" w:sz="4" w:space="0" w:color="auto"/>
            </w:tcBorders>
            <w:vAlign w:val="center"/>
          </w:tcPr>
          <w:p w14:paraId="62F64A5A" w14:textId="77777777" w:rsidR="00226903" w:rsidRDefault="00226903">
            <w:pPr>
              <w:jc w:val="center"/>
              <w:rPr>
                <w:rFonts w:ascii="Times New Roman" w:eastAsia="宋体"/>
                <w:spacing w:val="-4"/>
                <w:sz w:val="21"/>
                <w:szCs w:val="21"/>
              </w:rPr>
            </w:pPr>
          </w:p>
        </w:tc>
        <w:tc>
          <w:tcPr>
            <w:tcW w:w="1519" w:type="dxa"/>
            <w:tcBorders>
              <w:top w:val="single" w:sz="2" w:space="0" w:color="000000"/>
              <w:left w:val="single" w:sz="4" w:space="0" w:color="auto"/>
              <w:bottom w:val="single" w:sz="2" w:space="0" w:color="000000"/>
              <w:right w:val="single" w:sz="2" w:space="0" w:color="000000"/>
            </w:tcBorders>
            <w:vAlign w:val="center"/>
          </w:tcPr>
          <w:p w14:paraId="1D8F5A7B" w14:textId="77777777" w:rsidR="00226903" w:rsidRDefault="00E53955">
            <w:pPr>
              <w:jc w:val="center"/>
              <w:rPr>
                <w:rFonts w:ascii="Times New Roman" w:eastAsia="宋体"/>
                <w:spacing w:val="-4"/>
                <w:sz w:val="21"/>
                <w:szCs w:val="21"/>
              </w:rPr>
            </w:pPr>
            <w:r>
              <w:rPr>
                <w:rFonts w:ascii="Times New Roman" w:eastAsia="宋体"/>
                <w:spacing w:val="-4"/>
                <w:sz w:val="21"/>
                <w:szCs w:val="21"/>
              </w:rPr>
              <w:t>COD</w:t>
            </w:r>
          </w:p>
        </w:tc>
        <w:tc>
          <w:tcPr>
            <w:tcW w:w="2575" w:type="dxa"/>
            <w:tcBorders>
              <w:top w:val="single" w:sz="2" w:space="0" w:color="000000"/>
              <w:left w:val="single" w:sz="2" w:space="0" w:color="000000"/>
              <w:bottom w:val="single" w:sz="2" w:space="0" w:color="000000"/>
              <w:right w:val="single" w:sz="2" w:space="0" w:color="000000"/>
            </w:tcBorders>
            <w:vAlign w:val="center"/>
          </w:tcPr>
          <w:p w14:paraId="1F8ED6DC" w14:textId="77777777" w:rsidR="00226903" w:rsidRDefault="00E53955">
            <w:pPr>
              <w:jc w:val="center"/>
              <w:rPr>
                <w:rFonts w:ascii="Times New Roman" w:eastAsia="宋体"/>
                <w:spacing w:val="-4"/>
                <w:sz w:val="21"/>
                <w:szCs w:val="21"/>
              </w:rPr>
            </w:pPr>
            <w:r>
              <w:rPr>
                <w:rFonts w:ascii="Times New Roman" w:eastAsia="宋体"/>
                <w:spacing w:val="-4"/>
                <w:sz w:val="21"/>
                <w:szCs w:val="21"/>
              </w:rPr>
              <w:t>400</w:t>
            </w:r>
          </w:p>
        </w:tc>
        <w:tc>
          <w:tcPr>
            <w:tcW w:w="1702" w:type="dxa"/>
            <w:tcBorders>
              <w:top w:val="single" w:sz="2" w:space="0" w:color="000000"/>
              <w:left w:val="single" w:sz="2" w:space="0" w:color="000000"/>
              <w:bottom w:val="single" w:sz="2" w:space="0" w:color="000000"/>
              <w:right w:val="single" w:sz="4" w:space="0" w:color="auto"/>
            </w:tcBorders>
            <w:vAlign w:val="center"/>
          </w:tcPr>
          <w:p w14:paraId="45D575E9" w14:textId="77777777" w:rsidR="00226903" w:rsidRDefault="00E53955">
            <w:pPr>
              <w:jc w:val="center"/>
              <w:rPr>
                <w:rFonts w:ascii="Times New Roman" w:eastAsia="宋体"/>
                <w:spacing w:val="-4"/>
                <w:sz w:val="21"/>
                <w:szCs w:val="21"/>
              </w:rPr>
            </w:pPr>
            <w:r>
              <w:rPr>
                <w:rFonts w:ascii="Times New Roman" w:eastAsia="等线"/>
                <w:color w:val="000000"/>
                <w:sz w:val="21"/>
                <w:szCs w:val="21"/>
              </w:rPr>
              <w:t xml:space="preserve">0.2112 </w:t>
            </w:r>
          </w:p>
        </w:tc>
      </w:tr>
      <w:tr w:rsidR="00226903" w14:paraId="70321AEE" w14:textId="77777777">
        <w:trPr>
          <w:jc w:val="center"/>
        </w:trPr>
        <w:tc>
          <w:tcPr>
            <w:tcW w:w="1181" w:type="dxa"/>
            <w:vMerge/>
            <w:tcBorders>
              <w:top w:val="single" w:sz="4" w:space="0" w:color="auto"/>
              <w:left w:val="single" w:sz="4" w:space="0" w:color="auto"/>
              <w:bottom w:val="single" w:sz="12" w:space="0" w:color="auto"/>
              <w:right w:val="single" w:sz="4" w:space="0" w:color="auto"/>
            </w:tcBorders>
            <w:vAlign w:val="center"/>
          </w:tcPr>
          <w:p w14:paraId="4A3DAFB3" w14:textId="77777777" w:rsidR="00226903" w:rsidRDefault="00226903">
            <w:pPr>
              <w:jc w:val="center"/>
              <w:rPr>
                <w:rFonts w:ascii="Times New Roman" w:eastAsia="宋体"/>
                <w:spacing w:val="-4"/>
                <w:sz w:val="21"/>
                <w:szCs w:val="21"/>
              </w:rPr>
            </w:pPr>
          </w:p>
        </w:tc>
        <w:tc>
          <w:tcPr>
            <w:tcW w:w="1325" w:type="dxa"/>
            <w:vMerge/>
            <w:tcBorders>
              <w:top w:val="single" w:sz="4" w:space="0" w:color="auto"/>
              <w:left w:val="single" w:sz="4" w:space="0" w:color="auto"/>
              <w:bottom w:val="single" w:sz="12" w:space="0" w:color="auto"/>
              <w:right w:val="single" w:sz="4" w:space="0" w:color="auto"/>
            </w:tcBorders>
            <w:vAlign w:val="center"/>
          </w:tcPr>
          <w:p w14:paraId="3B8A4C74" w14:textId="77777777" w:rsidR="00226903" w:rsidRDefault="00226903">
            <w:pPr>
              <w:jc w:val="center"/>
              <w:rPr>
                <w:rFonts w:ascii="Times New Roman" w:eastAsia="宋体"/>
                <w:spacing w:val="-4"/>
                <w:sz w:val="21"/>
                <w:szCs w:val="21"/>
              </w:rPr>
            </w:pPr>
          </w:p>
        </w:tc>
        <w:tc>
          <w:tcPr>
            <w:tcW w:w="1519" w:type="dxa"/>
            <w:tcBorders>
              <w:top w:val="single" w:sz="2" w:space="0" w:color="000000"/>
              <w:left w:val="single" w:sz="4" w:space="0" w:color="auto"/>
              <w:bottom w:val="single" w:sz="2" w:space="0" w:color="000000"/>
              <w:right w:val="single" w:sz="2" w:space="0" w:color="000000"/>
            </w:tcBorders>
            <w:vAlign w:val="center"/>
          </w:tcPr>
          <w:p w14:paraId="43A3E398" w14:textId="77777777" w:rsidR="00226903" w:rsidRDefault="00E53955">
            <w:pPr>
              <w:jc w:val="center"/>
              <w:rPr>
                <w:rFonts w:ascii="Times New Roman" w:eastAsia="宋体"/>
                <w:spacing w:val="-4"/>
                <w:sz w:val="21"/>
                <w:szCs w:val="21"/>
              </w:rPr>
            </w:pPr>
            <w:r>
              <w:rPr>
                <w:rFonts w:ascii="Times New Roman" w:eastAsia="宋体"/>
                <w:spacing w:val="-4"/>
                <w:sz w:val="21"/>
                <w:szCs w:val="21"/>
              </w:rPr>
              <w:t>SS</w:t>
            </w:r>
          </w:p>
        </w:tc>
        <w:tc>
          <w:tcPr>
            <w:tcW w:w="2575" w:type="dxa"/>
            <w:tcBorders>
              <w:top w:val="single" w:sz="2" w:space="0" w:color="000000"/>
              <w:left w:val="single" w:sz="2" w:space="0" w:color="000000"/>
              <w:bottom w:val="single" w:sz="2" w:space="0" w:color="000000"/>
              <w:right w:val="single" w:sz="2" w:space="0" w:color="000000"/>
            </w:tcBorders>
            <w:vAlign w:val="center"/>
          </w:tcPr>
          <w:p w14:paraId="015F15D0" w14:textId="77777777" w:rsidR="00226903" w:rsidRDefault="00E53955">
            <w:pPr>
              <w:jc w:val="center"/>
              <w:rPr>
                <w:rFonts w:ascii="Times New Roman" w:eastAsia="宋体"/>
                <w:spacing w:val="-4"/>
                <w:sz w:val="21"/>
                <w:szCs w:val="21"/>
              </w:rPr>
            </w:pPr>
            <w:r>
              <w:rPr>
                <w:rFonts w:ascii="Times New Roman" w:eastAsia="宋体"/>
                <w:spacing w:val="-4"/>
                <w:sz w:val="21"/>
                <w:szCs w:val="21"/>
              </w:rPr>
              <w:t>200</w:t>
            </w:r>
          </w:p>
        </w:tc>
        <w:tc>
          <w:tcPr>
            <w:tcW w:w="1702" w:type="dxa"/>
            <w:tcBorders>
              <w:top w:val="single" w:sz="2" w:space="0" w:color="000000"/>
              <w:left w:val="single" w:sz="2" w:space="0" w:color="000000"/>
              <w:bottom w:val="single" w:sz="2" w:space="0" w:color="000000"/>
              <w:right w:val="single" w:sz="4" w:space="0" w:color="auto"/>
            </w:tcBorders>
            <w:vAlign w:val="center"/>
          </w:tcPr>
          <w:p w14:paraId="37D48D00" w14:textId="77777777" w:rsidR="00226903" w:rsidRDefault="00E53955">
            <w:pPr>
              <w:jc w:val="center"/>
              <w:rPr>
                <w:rFonts w:ascii="Times New Roman" w:eastAsia="宋体"/>
                <w:spacing w:val="-4"/>
                <w:sz w:val="21"/>
                <w:szCs w:val="21"/>
              </w:rPr>
            </w:pPr>
            <w:r>
              <w:rPr>
                <w:rFonts w:ascii="Times New Roman" w:eastAsia="等线"/>
                <w:color w:val="000000"/>
                <w:sz w:val="21"/>
                <w:szCs w:val="21"/>
              </w:rPr>
              <w:t xml:space="preserve">0.1056 </w:t>
            </w:r>
          </w:p>
        </w:tc>
      </w:tr>
      <w:tr w:rsidR="00226903" w14:paraId="263873FB" w14:textId="77777777">
        <w:trPr>
          <w:jc w:val="center"/>
        </w:trPr>
        <w:tc>
          <w:tcPr>
            <w:tcW w:w="1181" w:type="dxa"/>
            <w:vMerge/>
            <w:tcBorders>
              <w:top w:val="single" w:sz="4" w:space="0" w:color="auto"/>
              <w:left w:val="single" w:sz="4" w:space="0" w:color="auto"/>
              <w:bottom w:val="single" w:sz="12" w:space="0" w:color="auto"/>
              <w:right w:val="single" w:sz="4" w:space="0" w:color="auto"/>
            </w:tcBorders>
            <w:vAlign w:val="center"/>
          </w:tcPr>
          <w:p w14:paraId="4D401146" w14:textId="77777777" w:rsidR="00226903" w:rsidRDefault="00226903">
            <w:pPr>
              <w:jc w:val="center"/>
              <w:rPr>
                <w:rFonts w:ascii="Times New Roman" w:eastAsia="宋体"/>
                <w:spacing w:val="-4"/>
                <w:sz w:val="21"/>
                <w:szCs w:val="21"/>
              </w:rPr>
            </w:pPr>
          </w:p>
        </w:tc>
        <w:tc>
          <w:tcPr>
            <w:tcW w:w="1325" w:type="dxa"/>
            <w:vMerge/>
            <w:tcBorders>
              <w:top w:val="single" w:sz="4" w:space="0" w:color="auto"/>
              <w:left w:val="single" w:sz="4" w:space="0" w:color="auto"/>
              <w:bottom w:val="single" w:sz="12" w:space="0" w:color="auto"/>
              <w:right w:val="single" w:sz="4" w:space="0" w:color="auto"/>
            </w:tcBorders>
            <w:vAlign w:val="center"/>
          </w:tcPr>
          <w:p w14:paraId="2DE38B2A" w14:textId="77777777" w:rsidR="00226903" w:rsidRDefault="00226903">
            <w:pPr>
              <w:jc w:val="center"/>
              <w:rPr>
                <w:rFonts w:ascii="Times New Roman" w:eastAsia="宋体"/>
                <w:spacing w:val="-4"/>
                <w:sz w:val="21"/>
                <w:szCs w:val="21"/>
              </w:rPr>
            </w:pPr>
          </w:p>
        </w:tc>
        <w:tc>
          <w:tcPr>
            <w:tcW w:w="1519" w:type="dxa"/>
            <w:tcBorders>
              <w:top w:val="single" w:sz="2" w:space="0" w:color="000000"/>
              <w:left w:val="single" w:sz="4" w:space="0" w:color="auto"/>
              <w:bottom w:val="single" w:sz="2" w:space="0" w:color="000000"/>
              <w:right w:val="single" w:sz="2" w:space="0" w:color="000000"/>
            </w:tcBorders>
            <w:vAlign w:val="center"/>
          </w:tcPr>
          <w:p w14:paraId="0D5E90D8" w14:textId="77777777" w:rsidR="00226903" w:rsidRDefault="00E53955">
            <w:pPr>
              <w:jc w:val="center"/>
              <w:rPr>
                <w:rFonts w:ascii="Times New Roman" w:eastAsia="宋体"/>
                <w:spacing w:val="-4"/>
                <w:sz w:val="21"/>
                <w:szCs w:val="21"/>
              </w:rPr>
            </w:pPr>
            <w:r>
              <w:rPr>
                <w:rFonts w:ascii="Times New Roman" w:eastAsia="宋体"/>
                <w:spacing w:val="-4"/>
                <w:sz w:val="21"/>
                <w:szCs w:val="21"/>
              </w:rPr>
              <w:t>NH</w:t>
            </w:r>
            <w:r>
              <w:rPr>
                <w:rFonts w:ascii="Times New Roman" w:eastAsia="宋体"/>
                <w:spacing w:val="-4"/>
                <w:sz w:val="21"/>
                <w:szCs w:val="21"/>
                <w:vertAlign w:val="subscript"/>
              </w:rPr>
              <w:t>3</w:t>
            </w:r>
            <w:r>
              <w:rPr>
                <w:rFonts w:ascii="Times New Roman" w:eastAsia="宋体"/>
                <w:spacing w:val="-4"/>
                <w:sz w:val="21"/>
                <w:szCs w:val="21"/>
              </w:rPr>
              <w:t>-N</w:t>
            </w:r>
          </w:p>
        </w:tc>
        <w:tc>
          <w:tcPr>
            <w:tcW w:w="2575" w:type="dxa"/>
            <w:tcBorders>
              <w:top w:val="single" w:sz="2" w:space="0" w:color="000000"/>
              <w:left w:val="single" w:sz="2" w:space="0" w:color="000000"/>
              <w:bottom w:val="single" w:sz="2" w:space="0" w:color="000000"/>
              <w:right w:val="single" w:sz="2" w:space="0" w:color="000000"/>
            </w:tcBorders>
            <w:vAlign w:val="center"/>
          </w:tcPr>
          <w:p w14:paraId="7FE765FD" w14:textId="77777777" w:rsidR="00226903" w:rsidRDefault="00E53955">
            <w:pPr>
              <w:jc w:val="center"/>
              <w:rPr>
                <w:rFonts w:ascii="Times New Roman" w:eastAsia="宋体"/>
                <w:spacing w:val="-4"/>
                <w:sz w:val="21"/>
                <w:szCs w:val="21"/>
              </w:rPr>
            </w:pPr>
            <w:r>
              <w:rPr>
                <w:rFonts w:ascii="Times New Roman" w:eastAsia="宋体"/>
                <w:spacing w:val="-4"/>
                <w:sz w:val="21"/>
                <w:szCs w:val="21"/>
              </w:rPr>
              <w:t>40</w:t>
            </w:r>
          </w:p>
        </w:tc>
        <w:tc>
          <w:tcPr>
            <w:tcW w:w="1702" w:type="dxa"/>
            <w:tcBorders>
              <w:top w:val="single" w:sz="2" w:space="0" w:color="000000"/>
              <w:left w:val="single" w:sz="2" w:space="0" w:color="000000"/>
              <w:bottom w:val="single" w:sz="2" w:space="0" w:color="000000"/>
              <w:right w:val="single" w:sz="4" w:space="0" w:color="auto"/>
            </w:tcBorders>
            <w:vAlign w:val="center"/>
          </w:tcPr>
          <w:p w14:paraId="6B408B9A" w14:textId="77777777" w:rsidR="00226903" w:rsidRDefault="00E53955">
            <w:pPr>
              <w:jc w:val="center"/>
              <w:rPr>
                <w:rFonts w:ascii="Times New Roman" w:eastAsia="宋体"/>
                <w:spacing w:val="-4"/>
                <w:sz w:val="21"/>
                <w:szCs w:val="21"/>
              </w:rPr>
            </w:pPr>
            <w:r>
              <w:rPr>
                <w:rFonts w:ascii="Times New Roman" w:eastAsia="等线"/>
                <w:color w:val="000000"/>
                <w:sz w:val="21"/>
                <w:szCs w:val="21"/>
              </w:rPr>
              <w:t xml:space="preserve">0.0211 </w:t>
            </w:r>
          </w:p>
        </w:tc>
      </w:tr>
      <w:tr w:rsidR="00226903" w14:paraId="4E9D935F" w14:textId="77777777">
        <w:trPr>
          <w:jc w:val="center"/>
        </w:trPr>
        <w:tc>
          <w:tcPr>
            <w:tcW w:w="1181" w:type="dxa"/>
            <w:vMerge/>
            <w:tcBorders>
              <w:top w:val="single" w:sz="4" w:space="0" w:color="auto"/>
              <w:left w:val="single" w:sz="4" w:space="0" w:color="auto"/>
              <w:bottom w:val="single" w:sz="4" w:space="0" w:color="auto"/>
              <w:right w:val="single" w:sz="4" w:space="0" w:color="auto"/>
            </w:tcBorders>
            <w:vAlign w:val="center"/>
          </w:tcPr>
          <w:p w14:paraId="5EC62059" w14:textId="77777777" w:rsidR="00226903" w:rsidRDefault="00226903">
            <w:pPr>
              <w:jc w:val="center"/>
              <w:rPr>
                <w:rFonts w:ascii="Times New Roman" w:eastAsia="宋体"/>
                <w:spacing w:val="-4"/>
                <w:sz w:val="21"/>
                <w:szCs w:val="21"/>
              </w:rPr>
            </w:pPr>
          </w:p>
        </w:tc>
        <w:tc>
          <w:tcPr>
            <w:tcW w:w="1325" w:type="dxa"/>
            <w:vMerge/>
            <w:tcBorders>
              <w:top w:val="single" w:sz="4" w:space="0" w:color="auto"/>
              <w:left w:val="single" w:sz="4" w:space="0" w:color="auto"/>
              <w:bottom w:val="single" w:sz="4" w:space="0" w:color="auto"/>
              <w:right w:val="single" w:sz="4" w:space="0" w:color="auto"/>
            </w:tcBorders>
            <w:vAlign w:val="center"/>
          </w:tcPr>
          <w:p w14:paraId="71D3F110" w14:textId="77777777" w:rsidR="00226903" w:rsidRDefault="00226903">
            <w:pPr>
              <w:jc w:val="center"/>
              <w:rPr>
                <w:rFonts w:ascii="Times New Roman" w:eastAsia="宋体"/>
                <w:spacing w:val="-4"/>
                <w:sz w:val="21"/>
                <w:szCs w:val="21"/>
              </w:rPr>
            </w:pPr>
          </w:p>
        </w:tc>
        <w:tc>
          <w:tcPr>
            <w:tcW w:w="1519" w:type="dxa"/>
            <w:tcBorders>
              <w:top w:val="single" w:sz="2" w:space="0" w:color="000000"/>
              <w:left w:val="single" w:sz="4" w:space="0" w:color="auto"/>
              <w:bottom w:val="single" w:sz="4" w:space="0" w:color="auto"/>
              <w:right w:val="single" w:sz="2" w:space="0" w:color="000000"/>
            </w:tcBorders>
            <w:vAlign w:val="center"/>
          </w:tcPr>
          <w:p w14:paraId="6AD3E0E1" w14:textId="77777777" w:rsidR="00226903" w:rsidRDefault="00E53955">
            <w:pPr>
              <w:jc w:val="center"/>
              <w:rPr>
                <w:rFonts w:ascii="Times New Roman" w:eastAsia="宋体"/>
                <w:spacing w:val="-4"/>
                <w:sz w:val="21"/>
                <w:szCs w:val="21"/>
              </w:rPr>
            </w:pPr>
            <w:r>
              <w:rPr>
                <w:rFonts w:ascii="Times New Roman" w:eastAsia="宋体"/>
                <w:spacing w:val="-4"/>
                <w:sz w:val="21"/>
                <w:szCs w:val="21"/>
              </w:rPr>
              <w:t>TP</w:t>
            </w:r>
          </w:p>
        </w:tc>
        <w:tc>
          <w:tcPr>
            <w:tcW w:w="2575" w:type="dxa"/>
            <w:tcBorders>
              <w:top w:val="single" w:sz="2" w:space="0" w:color="000000"/>
              <w:left w:val="single" w:sz="2" w:space="0" w:color="000000"/>
              <w:bottom w:val="single" w:sz="4" w:space="0" w:color="auto"/>
              <w:right w:val="single" w:sz="2" w:space="0" w:color="000000"/>
            </w:tcBorders>
            <w:vAlign w:val="center"/>
          </w:tcPr>
          <w:p w14:paraId="5D67117F" w14:textId="77777777" w:rsidR="00226903" w:rsidRDefault="00E53955">
            <w:pPr>
              <w:jc w:val="center"/>
              <w:rPr>
                <w:rFonts w:ascii="Times New Roman" w:eastAsia="宋体"/>
                <w:spacing w:val="-4"/>
                <w:sz w:val="21"/>
                <w:szCs w:val="21"/>
              </w:rPr>
            </w:pPr>
            <w:r>
              <w:rPr>
                <w:rFonts w:ascii="Times New Roman" w:eastAsia="宋体"/>
                <w:spacing w:val="-4"/>
                <w:sz w:val="21"/>
                <w:szCs w:val="21"/>
              </w:rPr>
              <w:t>3</w:t>
            </w:r>
          </w:p>
        </w:tc>
        <w:tc>
          <w:tcPr>
            <w:tcW w:w="1702" w:type="dxa"/>
            <w:tcBorders>
              <w:top w:val="single" w:sz="2" w:space="0" w:color="000000"/>
              <w:left w:val="single" w:sz="2" w:space="0" w:color="000000"/>
              <w:bottom w:val="single" w:sz="4" w:space="0" w:color="auto"/>
              <w:right w:val="single" w:sz="4" w:space="0" w:color="auto"/>
            </w:tcBorders>
            <w:vAlign w:val="center"/>
          </w:tcPr>
          <w:p w14:paraId="5617156B" w14:textId="77777777" w:rsidR="00226903" w:rsidRDefault="00E53955">
            <w:pPr>
              <w:jc w:val="center"/>
              <w:rPr>
                <w:rFonts w:ascii="Times New Roman" w:eastAsia="宋体"/>
                <w:spacing w:val="-4"/>
                <w:sz w:val="21"/>
                <w:szCs w:val="21"/>
              </w:rPr>
            </w:pPr>
            <w:r>
              <w:rPr>
                <w:rFonts w:ascii="Times New Roman" w:eastAsia="等线"/>
                <w:color w:val="000000"/>
                <w:sz w:val="21"/>
                <w:szCs w:val="21"/>
              </w:rPr>
              <w:t xml:space="preserve">0.0016 </w:t>
            </w:r>
          </w:p>
        </w:tc>
      </w:tr>
    </w:tbl>
    <w:p w14:paraId="3C27EF2D" w14:textId="3C8F4CD7" w:rsidR="00640C68" w:rsidRDefault="005C49A7" w:rsidP="005C49A7">
      <w:pPr>
        <w:spacing w:line="500" w:lineRule="exact"/>
        <w:ind w:firstLineChars="200" w:firstLine="480"/>
        <w:rPr>
          <w:rFonts w:ascii="Times New Roman" w:eastAsia="宋体"/>
          <w:bCs/>
          <w:sz w:val="24"/>
        </w:rPr>
      </w:pPr>
      <w:r w:rsidRPr="005C49A7">
        <w:rPr>
          <w:rFonts w:ascii="Times New Roman" w:eastAsia="宋体" w:hint="eastAsia"/>
          <w:bCs/>
          <w:sz w:val="24"/>
        </w:rPr>
        <w:t>根据现有监测数据，废水排口各污染物浓度均能达到接管标准。</w:t>
      </w:r>
      <w:r w:rsidR="00640C68">
        <w:rPr>
          <w:rFonts w:ascii="Times New Roman" w:eastAsia="宋体" w:hint="eastAsia"/>
          <w:bCs/>
          <w:sz w:val="24"/>
        </w:rPr>
        <w:t>见下表</w:t>
      </w:r>
      <w:r w:rsidR="00640C68">
        <w:rPr>
          <w:rFonts w:ascii="Times New Roman" w:eastAsia="宋体" w:hint="eastAsia"/>
          <w:bCs/>
          <w:sz w:val="24"/>
        </w:rPr>
        <w:t>7.2-2</w:t>
      </w:r>
      <w:r w:rsidR="00640C68">
        <w:rPr>
          <w:rFonts w:ascii="Times New Roman" w:eastAsia="宋体" w:hint="eastAsia"/>
          <w:bCs/>
          <w:sz w:val="24"/>
        </w:rPr>
        <w:t>。</w:t>
      </w:r>
      <w:r w:rsidR="00640C68">
        <w:rPr>
          <w:rFonts w:ascii="Times New Roman" w:eastAsia="宋体"/>
          <w:bCs/>
          <w:sz w:val="24"/>
        </w:rPr>
        <w:br w:type="page"/>
      </w:r>
    </w:p>
    <w:p w14:paraId="644DBD36" w14:textId="3DBB55FA" w:rsidR="00640C68" w:rsidRDefault="00640C68" w:rsidP="00640C68">
      <w:pPr>
        <w:spacing w:line="500" w:lineRule="exact"/>
        <w:ind w:firstLineChars="200" w:firstLine="480"/>
        <w:jc w:val="center"/>
        <w:rPr>
          <w:rFonts w:ascii="Times New Roman" w:eastAsia="宋体"/>
          <w:bCs/>
          <w:sz w:val="24"/>
        </w:rPr>
      </w:pPr>
      <w:r>
        <w:rPr>
          <w:rFonts w:ascii="Times New Roman" w:eastAsia="宋体" w:hint="eastAsia"/>
          <w:bCs/>
          <w:sz w:val="24"/>
        </w:rPr>
        <w:t>表</w:t>
      </w:r>
      <w:r>
        <w:rPr>
          <w:rFonts w:ascii="Times New Roman" w:eastAsia="宋体" w:hint="eastAsia"/>
          <w:bCs/>
          <w:sz w:val="24"/>
        </w:rPr>
        <w:t>7.2-2</w:t>
      </w:r>
      <w:r>
        <w:rPr>
          <w:rFonts w:ascii="Times New Roman" w:eastAsia="宋体" w:hint="eastAsia"/>
          <w:bCs/>
          <w:sz w:val="24"/>
        </w:rPr>
        <w:t>废水排口污染物浓度一览表</w:t>
      </w:r>
    </w:p>
    <w:tbl>
      <w:tblPr>
        <w:tblStyle w:val="affff1"/>
        <w:tblW w:w="5000" w:type="pct"/>
        <w:tblLook w:val="04A0" w:firstRow="1" w:lastRow="0" w:firstColumn="1" w:lastColumn="0" w:noHBand="0" w:noVBand="1"/>
      </w:tblPr>
      <w:tblGrid>
        <w:gridCol w:w="1661"/>
        <w:gridCol w:w="1661"/>
        <w:gridCol w:w="1660"/>
        <w:gridCol w:w="1660"/>
        <w:gridCol w:w="1660"/>
      </w:tblGrid>
      <w:tr w:rsidR="00640C68" w14:paraId="35331F80" w14:textId="77777777" w:rsidTr="00640C68">
        <w:tc>
          <w:tcPr>
            <w:tcW w:w="1000" w:type="pct"/>
            <w:vAlign w:val="center"/>
          </w:tcPr>
          <w:p w14:paraId="04DBBD75" w14:textId="36A625D4"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采样日期</w:t>
            </w:r>
          </w:p>
        </w:tc>
        <w:tc>
          <w:tcPr>
            <w:tcW w:w="1000" w:type="pct"/>
            <w:vAlign w:val="center"/>
          </w:tcPr>
          <w:p w14:paraId="7CFFE427" w14:textId="320C3895"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编号</w:t>
            </w:r>
          </w:p>
        </w:tc>
        <w:tc>
          <w:tcPr>
            <w:tcW w:w="1000" w:type="pct"/>
            <w:vAlign w:val="center"/>
          </w:tcPr>
          <w:p w14:paraId="7FE0A446" w14:textId="64DB1B81"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样品性状</w:t>
            </w:r>
          </w:p>
        </w:tc>
        <w:tc>
          <w:tcPr>
            <w:tcW w:w="1000" w:type="pct"/>
            <w:vAlign w:val="center"/>
          </w:tcPr>
          <w:p w14:paraId="680B1839" w14:textId="7227312A"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监测因子</w:t>
            </w:r>
          </w:p>
        </w:tc>
        <w:tc>
          <w:tcPr>
            <w:tcW w:w="1000" w:type="pct"/>
            <w:vAlign w:val="center"/>
          </w:tcPr>
          <w:p w14:paraId="0CAD3A39" w14:textId="06432E37"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检测值</w:t>
            </w:r>
          </w:p>
        </w:tc>
      </w:tr>
      <w:tr w:rsidR="00640C68" w14:paraId="69B17173" w14:textId="77777777" w:rsidTr="00640C68">
        <w:tc>
          <w:tcPr>
            <w:tcW w:w="1000" w:type="pct"/>
            <w:vMerge w:val="restart"/>
            <w:vAlign w:val="center"/>
          </w:tcPr>
          <w:p w14:paraId="054C3AB5" w14:textId="6129DB59"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2018.10.24</w:t>
            </w:r>
          </w:p>
        </w:tc>
        <w:tc>
          <w:tcPr>
            <w:tcW w:w="1000" w:type="pct"/>
            <w:vMerge w:val="restart"/>
            <w:vAlign w:val="center"/>
          </w:tcPr>
          <w:p w14:paraId="5874F6FD" w14:textId="5B554B6D"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FS0101</w:t>
            </w:r>
          </w:p>
        </w:tc>
        <w:tc>
          <w:tcPr>
            <w:tcW w:w="1000" w:type="pct"/>
            <w:vMerge w:val="restart"/>
            <w:vAlign w:val="center"/>
          </w:tcPr>
          <w:p w14:paraId="1A341B75" w14:textId="572CF1D1"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无色透明</w:t>
            </w:r>
          </w:p>
        </w:tc>
        <w:tc>
          <w:tcPr>
            <w:tcW w:w="1000" w:type="pct"/>
            <w:vAlign w:val="center"/>
          </w:tcPr>
          <w:p w14:paraId="5C0E1F49" w14:textId="7CF049F6"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pH</w:t>
            </w:r>
          </w:p>
        </w:tc>
        <w:tc>
          <w:tcPr>
            <w:tcW w:w="1000" w:type="pct"/>
            <w:vAlign w:val="center"/>
          </w:tcPr>
          <w:p w14:paraId="24D30DCF" w14:textId="4CD35148"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7.91</w:t>
            </w:r>
          </w:p>
        </w:tc>
      </w:tr>
      <w:tr w:rsidR="00640C68" w14:paraId="64354573" w14:textId="77777777" w:rsidTr="00640C68">
        <w:tc>
          <w:tcPr>
            <w:tcW w:w="1000" w:type="pct"/>
            <w:vMerge/>
            <w:vAlign w:val="center"/>
          </w:tcPr>
          <w:p w14:paraId="575A3F9D"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3C474706"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157C749E" w14:textId="77777777" w:rsidR="00640C68" w:rsidRPr="00640C68" w:rsidRDefault="00640C68" w:rsidP="00640C68">
            <w:pPr>
              <w:jc w:val="center"/>
              <w:rPr>
                <w:rFonts w:ascii="Times New Roman" w:eastAsia="宋体"/>
                <w:spacing w:val="-4"/>
                <w:sz w:val="21"/>
                <w:szCs w:val="21"/>
              </w:rPr>
            </w:pPr>
          </w:p>
        </w:tc>
        <w:tc>
          <w:tcPr>
            <w:tcW w:w="1000" w:type="pct"/>
            <w:vAlign w:val="center"/>
          </w:tcPr>
          <w:p w14:paraId="62929728" w14:textId="5FE90ED7"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NH</w:t>
            </w:r>
            <w:r>
              <w:rPr>
                <w:rFonts w:ascii="Times New Roman" w:eastAsia="宋体" w:hint="eastAsia"/>
                <w:spacing w:val="-4"/>
                <w:sz w:val="21"/>
                <w:szCs w:val="21"/>
                <w:vertAlign w:val="subscript"/>
              </w:rPr>
              <w:t>３</w:t>
            </w:r>
            <w:r>
              <w:rPr>
                <w:rFonts w:ascii="Times New Roman" w:eastAsia="宋体" w:hint="eastAsia"/>
                <w:spacing w:val="-4"/>
                <w:sz w:val="21"/>
                <w:szCs w:val="21"/>
              </w:rPr>
              <w:t>－</w:t>
            </w:r>
            <w:r>
              <w:rPr>
                <w:rFonts w:ascii="Times New Roman" w:eastAsia="宋体" w:hint="eastAsia"/>
                <w:spacing w:val="-4"/>
                <w:sz w:val="21"/>
                <w:szCs w:val="21"/>
              </w:rPr>
              <w:t>N</w:t>
            </w:r>
            <w:r>
              <w:rPr>
                <w:rFonts w:ascii="Times New Roman" w:eastAsia="宋体" w:hint="eastAsia"/>
                <w:spacing w:val="-4"/>
                <w:sz w:val="21"/>
                <w:szCs w:val="21"/>
              </w:rPr>
              <w:t>（</w:t>
            </w:r>
            <w:r>
              <w:rPr>
                <w:rFonts w:ascii="Times New Roman" w:eastAsia="宋体" w:hint="eastAsia"/>
                <w:spacing w:val="-4"/>
                <w:sz w:val="21"/>
                <w:szCs w:val="21"/>
              </w:rPr>
              <w:t>mg/L</w:t>
            </w:r>
            <w:r>
              <w:rPr>
                <w:rFonts w:ascii="Times New Roman" w:eastAsia="宋体" w:hint="eastAsia"/>
                <w:spacing w:val="-4"/>
                <w:sz w:val="21"/>
                <w:szCs w:val="21"/>
              </w:rPr>
              <w:t>）</w:t>
            </w:r>
          </w:p>
        </w:tc>
        <w:tc>
          <w:tcPr>
            <w:tcW w:w="1000" w:type="pct"/>
            <w:vAlign w:val="center"/>
          </w:tcPr>
          <w:p w14:paraId="2CBDB77E" w14:textId="69291B67"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21.6</w:t>
            </w:r>
          </w:p>
        </w:tc>
      </w:tr>
      <w:tr w:rsidR="00640C68" w14:paraId="40CD5737" w14:textId="77777777" w:rsidTr="00640C68">
        <w:tc>
          <w:tcPr>
            <w:tcW w:w="1000" w:type="pct"/>
            <w:vMerge/>
            <w:vAlign w:val="center"/>
          </w:tcPr>
          <w:p w14:paraId="6AB62F9B"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6A4D3D8D"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303F27CF" w14:textId="77777777" w:rsidR="00640C68" w:rsidRPr="00640C68" w:rsidRDefault="00640C68" w:rsidP="00640C68">
            <w:pPr>
              <w:jc w:val="center"/>
              <w:rPr>
                <w:rFonts w:ascii="Times New Roman" w:eastAsia="宋体"/>
                <w:spacing w:val="-4"/>
                <w:sz w:val="21"/>
                <w:szCs w:val="21"/>
              </w:rPr>
            </w:pPr>
          </w:p>
        </w:tc>
        <w:tc>
          <w:tcPr>
            <w:tcW w:w="1000" w:type="pct"/>
            <w:vAlign w:val="center"/>
          </w:tcPr>
          <w:p w14:paraId="01E70506" w14:textId="10BA2DF4"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TP</w:t>
            </w:r>
            <w:r>
              <w:rPr>
                <w:rFonts w:ascii="Times New Roman" w:eastAsia="宋体" w:hint="eastAsia"/>
                <w:spacing w:val="-4"/>
                <w:sz w:val="21"/>
                <w:szCs w:val="21"/>
              </w:rPr>
              <w:t>（</w:t>
            </w:r>
            <w:r>
              <w:rPr>
                <w:rFonts w:ascii="Times New Roman" w:eastAsia="宋体" w:hint="eastAsia"/>
                <w:spacing w:val="-4"/>
                <w:sz w:val="21"/>
                <w:szCs w:val="21"/>
              </w:rPr>
              <w:t>mg/L</w:t>
            </w:r>
            <w:r>
              <w:rPr>
                <w:rFonts w:ascii="Times New Roman" w:eastAsia="宋体" w:hint="eastAsia"/>
                <w:spacing w:val="-4"/>
                <w:sz w:val="21"/>
                <w:szCs w:val="21"/>
              </w:rPr>
              <w:t>）</w:t>
            </w:r>
          </w:p>
        </w:tc>
        <w:tc>
          <w:tcPr>
            <w:tcW w:w="1000" w:type="pct"/>
            <w:vAlign w:val="center"/>
          </w:tcPr>
          <w:p w14:paraId="16B85BF9" w14:textId="3471D390"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1.78</w:t>
            </w:r>
          </w:p>
        </w:tc>
      </w:tr>
      <w:tr w:rsidR="00640C68" w14:paraId="553E1756" w14:textId="77777777" w:rsidTr="00640C68">
        <w:tc>
          <w:tcPr>
            <w:tcW w:w="1000" w:type="pct"/>
            <w:vMerge/>
            <w:vAlign w:val="center"/>
          </w:tcPr>
          <w:p w14:paraId="2097A170"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741911F6"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00D30721" w14:textId="77777777" w:rsidR="00640C68" w:rsidRPr="00640C68" w:rsidRDefault="00640C68" w:rsidP="00640C68">
            <w:pPr>
              <w:jc w:val="center"/>
              <w:rPr>
                <w:rFonts w:ascii="Times New Roman" w:eastAsia="宋体"/>
                <w:spacing w:val="-4"/>
                <w:sz w:val="21"/>
                <w:szCs w:val="21"/>
              </w:rPr>
            </w:pPr>
          </w:p>
        </w:tc>
        <w:tc>
          <w:tcPr>
            <w:tcW w:w="1000" w:type="pct"/>
            <w:vAlign w:val="center"/>
          </w:tcPr>
          <w:p w14:paraId="3AC51ABC" w14:textId="5181AB21"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COD</w:t>
            </w:r>
            <w:r>
              <w:rPr>
                <w:rFonts w:ascii="Times New Roman" w:eastAsia="宋体" w:hint="eastAsia"/>
                <w:spacing w:val="-4"/>
                <w:sz w:val="21"/>
                <w:szCs w:val="21"/>
              </w:rPr>
              <w:t>（</w:t>
            </w:r>
            <w:r>
              <w:rPr>
                <w:rFonts w:ascii="Times New Roman" w:eastAsia="宋体" w:hint="eastAsia"/>
                <w:spacing w:val="-4"/>
                <w:sz w:val="21"/>
                <w:szCs w:val="21"/>
              </w:rPr>
              <w:t>mg/L</w:t>
            </w:r>
            <w:r>
              <w:rPr>
                <w:rFonts w:ascii="Times New Roman" w:eastAsia="宋体" w:hint="eastAsia"/>
                <w:spacing w:val="-4"/>
                <w:sz w:val="21"/>
                <w:szCs w:val="21"/>
              </w:rPr>
              <w:t>）</w:t>
            </w:r>
          </w:p>
        </w:tc>
        <w:tc>
          <w:tcPr>
            <w:tcW w:w="1000" w:type="pct"/>
            <w:vAlign w:val="center"/>
          </w:tcPr>
          <w:p w14:paraId="369F7C69" w14:textId="362560CF"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54</w:t>
            </w:r>
          </w:p>
        </w:tc>
      </w:tr>
      <w:tr w:rsidR="00640C68" w14:paraId="21C6714F" w14:textId="77777777" w:rsidTr="00640C68">
        <w:tc>
          <w:tcPr>
            <w:tcW w:w="1000" w:type="pct"/>
            <w:vMerge/>
            <w:vAlign w:val="center"/>
          </w:tcPr>
          <w:p w14:paraId="0FE5250E"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64CB4341" w14:textId="77777777" w:rsidR="00640C68" w:rsidRPr="00640C68" w:rsidRDefault="00640C68" w:rsidP="00640C68">
            <w:pPr>
              <w:jc w:val="center"/>
              <w:rPr>
                <w:rFonts w:ascii="Times New Roman" w:eastAsia="宋体"/>
                <w:spacing w:val="-4"/>
                <w:sz w:val="21"/>
                <w:szCs w:val="21"/>
              </w:rPr>
            </w:pPr>
          </w:p>
        </w:tc>
        <w:tc>
          <w:tcPr>
            <w:tcW w:w="1000" w:type="pct"/>
            <w:vMerge/>
            <w:vAlign w:val="center"/>
          </w:tcPr>
          <w:p w14:paraId="64E00527" w14:textId="77777777" w:rsidR="00640C68" w:rsidRPr="00640C68" w:rsidRDefault="00640C68" w:rsidP="00640C68">
            <w:pPr>
              <w:jc w:val="center"/>
              <w:rPr>
                <w:rFonts w:ascii="Times New Roman" w:eastAsia="宋体"/>
                <w:spacing w:val="-4"/>
                <w:sz w:val="21"/>
                <w:szCs w:val="21"/>
              </w:rPr>
            </w:pPr>
          </w:p>
        </w:tc>
        <w:tc>
          <w:tcPr>
            <w:tcW w:w="1000" w:type="pct"/>
            <w:vAlign w:val="center"/>
          </w:tcPr>
          <w:p w14:paraId="0132A2A2" w14:textId="768EE162"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SS</w:t>
            </w:r>
            <w:r>
              <w:rPr>
                <w:rFonts w:ascii="Times New Roman" w:eastAsia="宋体" w:hint="eastAsia"/>
                <w:spacing w:val="-4"/>
                <w:sz w:val="21"/>
                <w:szCs w:val="21"/>
              </w:rPr>
              <w:t>（</w:t>
            </w:r>
            <w:r>
              <w:rPr>
                <w:rFonts w:ascii="Times New Roman" w:eastAsia="宋体" w:hint="eastAsia"/>
                <w:spacing w:val="-4"/>
                <w:sz w:val="21"/>
                <w:szCs w:val="21"/>
              </w:rPr>
              <w:t>mg/L</w:t>
            </w:r>
            <w:r>
              <w:rPr>
                <w:rFonts w:ascii="Times New Roman" w:eastAsia="宋体" w:hint="eastAsia"/>
                <w:spacing w:val="-4"/>
                <w:sz w:val="21"/>
                <w:szCs w:val="21"/>
              </w:rPr>
              <w:t>）</w:t>
            </w:r>
          </w:p>
        </w:tc>
        <w:tc>
          <w:tcPr>
            <w:tcW w:w="1000" w:type="pct"/>
            <w:vAlign w:val="center"/>
          </w:tcPr>
          <w:p w14:paraId="0E95BED4" w14:textId="37B29B6B" w:rsidR="00640C68" w:rsidRPr="00640C68" w:rsidRDefault="00640C68" w:rsidP="00640C68">
            <w:pPr>
              <w:jc w:val="center"/>
              <w:rPr>
                <w:rFonts w:ascii="Times New Roman" w:eastAsia="宋体"/>
                <w:spacing w:val="-4"/>
                <w:sz w:val="21"/>
                <w:szCs w:val="21"/>
              </w:rPr>
            </w:pPr>
            <w:r>
              <w:rPr>
                <w:rFonts w:ascii="Times New Roman" w:eastAsia="宋体" w:hint="eastAsia"/>
                <w:spacing w:val="-4"/>
                <w:sz w:val="21"/>
                <w:szCs w:val="21"/>
              </w:rPr>
              <w:t>20</w:t>
            </w:r>
          </w:p>
        </w:tc>
      </w:tr>
    </w:tbl>
    <w:p w14:paraId="56DE2AEA" w14:textId="0713CDB1" w:rsidR="00640C68" w:rsidRPr="00640C68" w:rsidRDefault="00640C68" w:rsidP="005C49A7">
      <w:pPr>
        <w:spacing w:line="500" w:lineRule="exact"/>
        <w:ind w:firstLineChars="200" w:firstLine="422"/>
        <w:rPr>
          <w:rFonts w:ascii="Times New Roman" w:eastAsia="宋体"/>
          <w:b/>
          <w:sz w:val="21"/>
          <w:szCs w:val="21"/>
        </w:rPr>
      </w:pPr>
      <w:r w:rsidRPr="00640C68">
        <w:rPr>
          <w:rFonts w:ascii="Times New Roman" w:eastAsia="宋体" w:hint="eastAsia"/>
          <w:b/>
          <w:sz w:val="21"/>
          <w:szCs w:val="21"/>
        </w:rPr>
        <w:t>说明：</w:t>
      </w:r>
      <w:r w:rsidRPr="00640C68">
        <w:rPr>
          <w:rFonts w:ascii="Times New Roman" w:eastAsia="宋体" w:hint="eastAsia"/>
          <w:b/>
          <w:sz w:val="21"/>
          <w:szCs w:val="21"/>
        </w:rPr>
        <w:t>pH</w:t>
      </w:r>
      <w:r w:rsidRPr="00640C68">
        <w:rPr>
          <w:rFonts w:ascii="Times New Roman" w:eastAsia="宋体" w:hint="eastAsia"/>
          <w:b/>
          <w:sz w:val="21"/>
          <w:szCs w:val="21"/>
        </w:rPr>
        <w:t>值无量纲</w:t>
      </w:r>
    </w:p>
    <w:p w14:paraId="0E2B73C3" w14:textId="7EAC899B" w:rsidR="00226903" w:rsidRDefault="00E53955">
      <w:pPr>
        <w:spacing w:line="500" w:lineRule="exact"/>
        <w:rPr>
          <w:rFonts w:ascii="Times New Roman" w:eastAsia="宋体"/>
          <w:b/>
          <w:sz w:val="24"/>
        </w:rPr>
      </w:pPr>
      <w:r>
        <w:rPr>
          <w:rFonts w:ascii="Times New Roman" w:eastAsia="宋体" w:hint="eastAsia"/>
          <w:b/>
          <w:sz w:val="24"/>
        </w:rPr>
        <w:t>7</w:t>
      </w:r>
      <w:r>
        <w:rPr>
          <w:rFonts w:ascii="Times New Roman" w:eastAsia="宋体"/>
          <w:b/>
          <w:sz w:val="24"/>
        </w:rPr>
        <w:t>.</w:t>
      </w:r>
      <w:r>
        <w:rPr>
          <w:rFonts w:ascii="Times New Roman" w:eastAsia="宋体" w:hint="eastAsia"/>
          <w:b/>
          <w:sz w:val="24"/>
        </w:rPr>
        <w:t>2</w:t>
      </w:r>
      <w:r>
        <w:rPr>
          <w:rFonts w:ascii="Times New Roman" w:eastAsia="宋体"/>
          <w:b/>
          <w:sz w:val="24"/>
        </w:rPr>
        <w:t xml:space="preserve">.2  </w:t>
      </w:r>
      <w:r>
        <w:rPr>
          <w:rFonts w:ascii="Times New Roman" w:eastAsia="宋体"/>
          <w:b/>
          <w:sz w:val="24"/>
        </w:rPr>
        <w:t>废水处理总体方案</w:t>
      </w:r>
    </w:p>
    <w:p w14:paraId="3404C7EC" w14:textId="77777777" w:rsidR="00226903" w:rsidRDefault="00E53955">
      <w:pPr>
        <w:spacing w:line="500" w:lineRule="exact"/>
        <w:ind w:firstLineChars="200" w:firstLine="480"/>
        <w:rPr>
          <w:rFonts w:ascii="Times New Roman" w:eastAsia="宋体"/>
          <w:sz w:val="24"/>
        </w:rPr>
      </w:pPr>
      <w:r>
        <w:rPr>
          <w:rFonts w:ascii="Times New Roman" w:eastAsia="宋体"/>
          <w:sz w:val="24"/>
        </w:rPr>
        <w:t>针对项目废水的水质特点，制定如下废水处理总体方案：</w:t>
      </w:r>
    </w:p>
    <w:p w14:paraId="36767889" w14:textId="77777777" w:rsidR="00226903" w:rsidRDefault="00E53955">
      <w:pPr>
        <w:spacing w:line="500" w:lineRule="exact"/>
        <w:ind w:firstLine="573"/>
        <w:rPr>
          <w:rFonts w:ascii="Times New Roman" w:eastAsia="宋体"/>
          <w:sz w:val="24"/>
        </w:rPr>
      </w:pPr>
      <w:r>
        <w:rPr>
          <w:rFonts w:ascii="Times New Roman" w:eastAsia="宋体"/>
          <w:sz w:val="24"/>
        </w:rPr>
        <w:t>生活污水经</w:t>
      </w:r>
      <w:r>
        <w:rPr>
          <w:rFonts w:ascii="Times New Roman" w:eastAsia="宋体" w:hint="eastAsia"/>
          <w:sz w:val="24"/>
        </w:rPr>
        <w:t>厂区内的生活污水处理设施处理</w:t>
      </w:r>
      <w:r>
        <w:rPr>
          <w:rFonts w:ascii="Times New Roman" w:eastAsia="宋体"/>
          <w:sz w:val="24"/>
        </w:rPr>
        <w:t>后排入市政污水管网，进入东海县城东污水处理厂进一步处理。</w:t>
      </w:r>
    </w:p>
    <w:p w14:paraId="79FAE467" w14:textId="77777777" w:rsidR="00226903" w:rsidRDefault="00E53955">
      <w:pPr>
        <w:spacing w:line="500" w:lineRule="exact"/>
        <w:rPr>
          <w:rFonts w:ascii="Times New Roman" w:eastAsia="宋体"/>
          <w:b/>
          <w:sz w:val="24"/>
        </w:rPr>
      </w:pPr>
      <w:r>
        <w:rPr>
          <w:rFonts w:ascii="Times New Roman" w:eastAsia="宋体" w:hint="eastAsia"/>
          <w:b/>
          <w:sz w:val="24"/>
        </w:rPr>
        <w:t>7</w:t>
      </w:r>
      <w:r>
        <w:rPr>
          <w:rFonts w:ascii="Times New Roman" w:eastAsia="宋体"/>
          <w:b/>
          <w:sz w:val="24"/>
        </w:rPr>
        <w:t>.</w:t>
      </w:r>
      <w:r>
        <w:rPr>
          <w:rFonts w:ascii="Times New Roman" w:eastAsia="宋体" w:hint="eastAsia"/>
          <w:b/>
          <w:sz w:val="24"/>
        </w:rPr>
        <w:t>2</w:t>
      </w:r>
      <w:r>
        <w:rPr>
          <w:rFonts w:ascii="Times New Roman" w:eastAsia="宋体"/>
          <w:b/>
          <w:sz w:val="24"/>
        </w:rPr>
        <w:t xml:space="preserve">.3 </w:t>
      </w:r>
      <w:r>
        <w:rPr>
          <w:rFonts w:ascii="Times New Roman" w:eastAsia="宋体"/>
          <w:b/>
          <w:sz w:val="24"/>
        </w:rPr>
        <w:t>废水接管可行性分析</w:t>
      </w:r>
    </w:p>
    <w:p w14:paraId="29192BF2" w14:textId="77777777" w:rsidR="00226903" w:rsidRDefault="00E53955">
      <w:pPr>
        <w:pStyle w:val="afffff3"/>
        <w:numPr>
          <w:ilvl w:val="0"/>
          <w:numId w:val="45"/>
        </w:numPr>
        <w:spacing w:line="500" w:lineRule="exact"/>
        <w:ind w:firstLineChars="0"/>
        <w:rPr>
          <w:rFonts w:ascii="Times New Roman" w:eastAsia="宋体"/>
          <w:sz w:val="24"/>
        </w:rPr>
      </w:pPr>
      <w:r>
        <w:rPr>
          <w:rFonts w:ascii="Times New Roman" w:eastAsia="宋体"/>
          <w:sz w:val="24"/>
        </w:rPr>
        <w:t>水量接管可行性分析</w:t>
      </w:r>
    </w:p>
    <w:p w14:paraId="45B7A560" w14:textId="77777777" w:rsidR="00226903" w:rsidRDefault="00E53955">
      <w:pPr>
        <w:spacing w:line="500" w:lineRule="exact"/>
        <w:ind w:firstLineChars="200" w:firstLine="480"/>
        <w:rPr>
          <w:rFonts w:ascii="Times New Roman" w:eastAsia="宋体"/>
          <w:sz w:val="24"/>
        </w:rPr>
      </w:pPr>
      <w:r>
        <w:rPr>
          <w:rFonts w:ascii="Times New Roman" w:eastAsia="宋体"/>
          <w:sz w:val="24"/>
        </w:rPr>
        <w:t>本项目年产生生活污水</w:t>
      </w:r>
      <w:r>
        <w:rPr>
          <w:rFonts w:ascii="Times New Roman" w:eastAsia="宋体" w:hint="eastAsia"/>
          <w:sz w:val="24"/>
        </w:rPr>
        <w:t>528</w:t>
      </w:r>
      <w:r>
        <w:rPr>
          <w:rFonts w:ascii="Times New Roman" w:eastAsia="宋体"/>
          <w:sz w:val="24"/>
        </w:rPr>
        <w:t xml:space="preserve"> m</w:t>
      </w:r>
      <w:r>
        <w:rPr>
          <w:rFonts w:ascii="Times New Roman" w:eastAsia="宋体"/>
          <w:sz w:val="24"/>
          <w:vertAlign w:val="superscript"/>
        </w:rPr>
        <w:t>3</w:t>
      </w:r>
      <w:r>
        <w:rPr>
          <w:rFonts w:ascii="Times New Roman" w:eastAsia="宋体"/>
          <w:sz w:val="24"/>
        </w:rPr>
        <w:t>/a</w:t>
      </w:r>
      <w:r>
        <w:rPr>
          <w:rFonts w:ascii="Times New Roman" w:eastAsia="宋体"/>
          <w:sz w:val="24"/>
        </w:rPr>
        <w:t>，即</w:t>
      </w:r>
      <w:r>
        <w:rPr>
          <w:rFonts w:ascii="Times New Roman" w:eastAsia="宋体" w:hint="eastAsia"/>
          <w:sz w:val="24"/>
        </w:rPr>
        <w:t>1.6</w:t>
      </w:r>
      <w:r>
        <w:rPr>
          <w:rFonts w:ascii="Times New Roman" w:eastAsia="宋体"/>
          <w:sz w:val="24"/>
        </w:rPr>
        <w:t xml:space="preserve"> m</w:t>
      </w:r>
      <w:r>
        <w:rPr>
          <w:rFonts w:ascii="Times New Roman" w:eastAsia="宋体"/>
          <w:sz w:val="24"/>
          <w:vertAlign w:val="superscript"/>
        </w:rPr>
        <w:t>3</w:t>
      </w:r>
      <w:r>
        <w:rPr>
          <w:rFonts w:ascii="Times New Roman" w:eastAsia="宋体"/>
          <w:sz w:val="24"/>
        </w:rPr>
        <w:t>/d</w:t>
      </w:r>
      <w:r>
        <w:rPr>
          <w:rFonts w:ascii="Times New Roman" w:eastAsia="宋体"/>
          <w:sz w:val="24"/>
        </w:rPr>
        <w:t>，而城东污水处理厂一期工程的处理能力为</w:t>
      </w:r>
      <w:r>
        <w:rPr>
          <w:rFonts w:ascii="Times New Roman" w:eastAsia="宋体"/>
          <w:sz w:val="24"/>
        </w:rPr>
        <w:t>10000 m</w:t>
      </w:r>
      <w:r>
        <w:rPr>
          <w:rFonts w:ascii="Times New Roman" w:eastAsia="宋体"/>
          <w:sz w:val="24"/>
          <w:vertAlign w:val="superscript"/>
        </w:rPr>
        <w:t>3</w:t>
      </w:r>
      <w:r>
        <w:rPr>
          <w:rFonts w:ascii="Times New Roman" w:eastAsia="宋体"/>
          <w:sz w:val="24"/>
        </w:rPr>
        <w:t>/d</w:t>
      </w:r>
      <w:r>
        <w:rPr>
          <w:rFonts w:ascii="Times New Roman" w:eastAsia="宋体"/>
          <w:sz w:val="24"/>
        </w:rPr>
        <w:t>，因此，本项目生活污水占其处理能力的</w:t>
      </w:r>
      <w:r>
        <w:rPr>
          <w:rFonts w:ascii="Times New Roman" w:eastAsia="宋体"/>
          <w:sz w:val="24"/>
        </w:rPr>
        <w:t>0.</w:t>
      </w:r>
      <w:r>
        <w:rPr>
          <w:rFonts w:ascii="Times New Roman" w:eastAsia="宋体" w:hint="eastAsia"/>
          <w:sz w:val="24"/>
        </w:rPr>
        <w:t>016</w:t>
      </w:r>
      <w:r>
        <w:rPr>
          <w:rFonts w:ascii="Times New Roman" w:eastAsia="宋体"/>
          <w:sz w:val="24"/>
        </w:rPr>
        <w:t>%</w:t>
      </w:r>
      <w:r>
        <w:rPr>
          <w:rFonts w:ascii="Times New Roman" w:eastAsia="宋体"/>
          <w:sz w:val="24"/>
        </w:rPr>
        <w:t>，本项目生活污水水量接管可行。</w:t>
      </w:r>
    </w:p>
    <w:p w14:paraId="31503223" w14:textId="77777777" w:rsidR="00226903" w:rsidRDefault="00E53955">
      <w:pPr>
        <w:pStyle w:val="afffff3"/>
        <w:numPr>
          <w:ilvl w:val="0"/>
          <w:numId w:val="45"/>
        </w:numPr>
        <w:spacing w:line="500" w:lineRule="exact"/>
        <w:ind w:firstLineChars="0"/>
        <w:rPr>
          <w:rFonts w:ascii="Times New Roman" w:eastAsia="宋体"/>
          <w:sz w:val="24"/>
        </w:rPr>
      </w:pPr>
      <w:r>
        <w:rPr>
          <w:rFonts w:ascii="Times New Roman" w:eastAsia="宋体"/>
          <w:sz w:val="24"/>
        </w:rPr>
        <w:t>水质接管可行性分析</w:t>
      </w:r>
    </w:p>
    <w:p w14:paraId="6CA02F85" w14:textId="77777777" w:rsidR="00226903" w:rsidRDefault="00E53955">
      <w:pPr>
        <w:spacing w:line="500" w:lineRule="exact"/>
        <w:ind w:firstLine="570"/>
        <w:rPr>
          <w:rFonts w:ascii="Times New Roman" w:eastAsia="宋体"/>
          <w:sz w:val="24"/>
        </w:rPr>
      </w:pPr>
      <w:r>
        <w:rPr>
          <w:rFonts w:ascii="Times New Roman" w:eastAsia="宋体"/>
          <w:sz w:val="24"/>
        </w:rPr>
        <w:t>本项目排放废水主要为生活污水，其水质与城东污水处理厂接管标准见表</w:t>
      </w:r>
      <w:r>
        <w:rPr>
          <w:rFonts w:ascii="Times New Roman" w:eastAsia="宋体" w:hint="eastAsia"/>
          <w:sz w:val="24"/>
        </w:rPr>
        <w:t>7</w:t>
      </w:r>
      <w:r>
        <w:rPr>
          <w:rFonts w:ascii="Times New Roman" w:eastAsia="宋体"/>
          <w:sz w:val="24"/>
        </w:rPr>
        <w:t>.</w:t>
      </w:r>
      <w:r>
        <w:rPr>
          <w:rFonts w:ascii="Times New Roman" w:eastAsia="宋体" w:hint="eastAsia"/>
          <w:sz w:val="24"/>
        </w:rPr>
        <w:t>2</w:t>
      </w:r>
      <w:r>
        <w:rPr>
          <w:rFonts w:ascii="Times New Roman" w:eastAsia="宋体"/>
          <w:sz w:val="24"/>
        </w:rPr>
        <w:t>-2</w:t>
      </w:r>
      <w:r>
        <w:rPr>
          <w:rFonts w:ascii="Times New Roman" w:eastAsia="宋体"/>
          <w:sz w:val="24"/>
        </w:rPr>
        <w:t>。由该表可知，本项目生活污水符合接管要求，接管可行。</w:t>
      </w:r>
    </w:p>
    <w:p w14:paraId="584BF41B" w14:textId="77777777" w:rsidR="00226903" w:rsidRDefault="00E53955">
      <w:pPr>
        <w:spacing w:line="500" w:lineRule="exact"/>
        <w:jc w:val="center"/>
        <w:rPr>
          <w:rFonts w:ascii="Times New Roman" w:eastAsia="宋体"/>
          <w:b/>
          <w:sz w:val="24"/>
        </w:rPr>
      </w:pPr>
      <w:r>
        <w:rPr>
          <w:rFonts w:ascii="Times New Roman" w:eastAsia="宋体"/>
          <w:b/>
          <w:sz w:val="24"/>
        </w:rPr>
        <w:t>表</w:t>
      </w:r>
      <w:r>
        <w:rPr>
          <w:rFonts w:ascii="Times New Roman" w:eastAsia="宋体" w:hint="eastAsia"/>
          <w:b/>
          <w:sz w:val="24"/>
        </w:rPr>
        <w:t>7.2</w:t>
      </w:r>
      <w:r>
        <w:rPr>
          <w:rFonts w:ascii="Times New Roman" w:eastAsia="宋体"/>
          <w:b/>
          <w:sz w:val="24"/>
        </w:rPr>
        <w:t xml:space="preserve">-2  </w:t>
      </w:r>
      <w:r>
        <w:rPr>
          <w:rFonts w:ascii="Times New Roman" w:eastAsia="宋体"/>
          <w:b/>
          <w:sz w:val="24"/>
        </w:rPr>
        <w:t>生活污水水质与城东污水处理厂接管标准</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424"/>
        <w:gridCol w:w="2914"/>
        <w:gridCol w:w="2561"/>
      </w:tblGrid>
      <w:tr w:rsidR="00226903" w14:paraId="774914A9" w14:textId="77777777">
        <w:tc>
          <w:tcPr>
            <w:tcW w:w="1403" w:type="dxa"/>
            <w:vAlign w:val="center"/>
          </w:tcPr>
          <w:p w14:paraId="74E09422"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因子</w:t>
            </w:r>
          </w:p>
        </w:tc>
        <w:tc>
          <w:tcPr>
            <w:tcW w:w="1424" w:type="dxa"/>
            <w:vAlign w:val="center"/>
          </w:tcPr>
          <w:p w14:paraId="669FE4DE"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单位</w:t>
            </w:r>
          </w:p>
        </w:tc>
        <w:tc>
          <w:tcPr>
            <w:tcW w:w="2914" w:type="dxa"/>
            <w:vAlign w:val="center"/>
          </w:tcPr>
          <w:p w14:paraId="1F1C170E"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本项目生活污水接管浓度</w:t>
            </w:r>
          </w:p>
        </w:tc>
        <w:tc>
          <w:tcPr>
            <w:tcW w:w="2561" w:type="dxa"/>
            <w:vAlign w:val="center"/>
          </w:tcPr>
          <w:p w14:paraId="13AD37F9" w14:textId="77777777" w:rsidR="00226903" w:rsidRDefault="00E53955">
            <w:pPr>
              <w:spacing w:line="360" w:lineRule="exact"/>
              <w:jc w:val="center"/>
              <w:rPr>
                <w:rFonts w:ascii="Times New Roman" w:eastAsia="宋体"/>
                <w:b/>
                <w:sz w:val="21"/>
                <w:szCs w:val="21"/>
              </w:rPr>
            </w:pPr>
            <w:r>
              <w:rPr>
                <w:rFonts w:ascii="Times New Roman" w:eastAsia="宋体"/>
                <w:b/>
                <w:sz w:val="21"/>
                <w:szCs w:val="21"/>
              </w:rPr>
              <w:t>城东污水处理厂接管标准</w:t>
            </w:r>
          </w:p>
        </w:tc>
      </w:tr>
      <w:tr w:rsidR="00226903" w14:paraId="60714722" w14:textId="77777777">
        <w:tc>
          <w:tcPr>
            <w:tcW w:w="1403" w:type="dxa"/>
            <w:vAlign w:val="center"/>
          </w:tcPr>
          <w:p w14:paraId="49AA82FE" w14:textId="77777777" w:rsidR="00226903" w:rsidRDefault="00E53955">
            <w:pPr>
              <w:spacing w:line="360" w:lineRule="exact"/>
              <w:jc w:val="center"/>
              <w:rPr>
                <w:rFonts w:ascii="Times New Roman" w:eastAsia="宋体"/>
                <w:sz w:val="21"/>
                <w:szCs w:val="21"/>
              </w:rPr>
            </w:pPr>
            <w:r>
              <w:rPr>
                <w:rFonts w:ascii="Times New Roman" w:eastAsia="宋体"/>
                <w:sz w:val="21"/>
                <w:szCs w:val="21"/>
              </w:rPr>
              <w:t>pH</w:t>
            </w:r>
          </w:p>
        </w:tc>
        <w:tc>
          <w:tcPr>
            <w:tcW w:w="1424" w:type="dxa"/>
            <w:vAlign w:val="center"/>
          </w:tcPr>
          <w:p w14:paraId="2D701DD2" w14:textId="77777777" w:rsidR="00226903" w:rsidRDefault="00E53955">
            <w:pPr>
              <w:spacing w:line="360" w:lineRule="exact"/>
              <w:jc w:val="center"/>
              <w:rPr>
                <w:rFonts w:ascii="Times New Roman" w:eastAsia="宋体"/>
                <w:sz w:val="21"/>
                <w:szCs w:val="21"/>
              </w:rPr>
            </w:pPr>
            <w:r>
              <w:rPr>
                <w:rFonts w:ascii="Times New Roman" w:eastAsia="宋体"/>
                <w:sz w:val="21"/>
                <w:szCs w:val="21"/>
              </w:rPr>
              <w:t>/</w:t>
            </w:r>
          </w:p>
        </w:tc>
        <w:tc>
          <w:tcPr>
            <w:tcW w:w="2914" w:type="dxa"/>
            <w:vAlign w:val="center"/>
          </w:tcPr>
          <w:p w14:paraId="4134C912" w14:textId="77777777" w:rsidR="00226903" w:rsidRDefault="00E53955">
            <w:pPr>
              <w:spacing w:line="360" w:lineRule="exact"/>
              <w:jc w:val="center"/>
              <w:rPr>
                <w:rFonts w:ascii="Times New Roman" w:eastAsia="宋体"/>
                <w:sz w:val="21"/>
                <w:szCs w:val="21"/>
              </w:rPr>
            </w:pPr>
            <w:r>
              <w:rPr>
                <w:rFonts w:ascii="Times New Roman" w:eastAsia="宋体"/>
                <w:sz w:val="21"/>
                <w:szCs w:val="21"/>
              </w:rPr>
              <w:t>6</w:t>
            </w:r>
            <w:r>
              <w:rPr>
                <w:rFonts w:ascii="Times New Roman" w:eastAsia="宋体"/>
                <w:sz w:val="21"/>
                <w:szCs w:val="21"/>
              </w:rPr>
              <w:t>～</w:t>
            </w:r>
            <w:r>
              <w:rPr>
                <w:rFonts w:ascii="Times New Roman" w:eastAsia="宋体"/>
                <w:sz w:val="21"/>
                <w:szCs w:val="21"/>
              </w:rPr>
              <w:t>9</w:t>
            </w:r>
          </w:p>
        </w:tc>
        <w:tc>
          <w:tcPr>
            <w:tcW w:w="2561" w:type="dxa"/>
            <w:vAlign w:val="center"/>
          </w:tcPr>
          <w:p w14:paraId="211291D4" w14:textId="77777777" w:rsidR="00226903" w:rsidRDefault="00E53955">
            <w:pPr>
              <w:spacing w:line="360" w:lineRule="exact"/>
              <w:jc w:val="center"/>
              <w:rPr>
                <w:rFonts w:ascii="Times New Roman" w:eastAsia="宋体"/>
                <w:sz w:val="21"/>
                <w:szCs w:val="21"/>
              </w:rPr>
            </w:pPr>
            <w:r>
              <w:rPr>
                <w:rFonts w:ascii="Times New Roman" w:eastAsia="宋体"/>
                <w:sz w:val="21"/>
                <w:szCs w:val="21"/>
              </w:rPr>
              <w:t>6</w:t>
            </w:r>
            <w:r>
              <w:rPr>
                <w:rFonts w:ascii="Times New Roman" w:eastAsia="宋体"/>
                <w:sz w:val="21"/>
                <w:szCs w:val="21"/>
              </w:rPr>
              <w:t>～</w:t>
            </w:r>
            <w:r>
              <w:rPr>
                <w:rFonts w:ascii="Times New Roman" w:eastAsia="宋体"/>
                <w:sz w:val="21"/>
                <w:szCs w:val="21"/>
              </w:rPr>
              <w:t>9</w:t>
            </w:r>
          </w:p>
        </w:tc>
      </w:tr>
      <w:tr w:rsidR="00226903" w14:paraId="0F333F4D" w14:textId="77777777">
        <w:tc>
          <w:tcPr>
            <w:tcW w:w="1403" w:type="dxa"/>
            <w:vAlign w:val="center"/>
          </w:tcPr>
          <w:p w14:paraId="74C2CA6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COD</w:t>
            </w:r>
          </w:p>
        </w:tc>
        <w:tc>
          <w:tcPr>
            <w:tcW w:w="1424" w:type="dxa"/>
            <w:vAlign w:val="center"/>
          </w:tcPr>
          <w:p w14:paraId="6FDABBB5" w14:textId="77777777" w:rsidR="00226903" w:rsidRDefault="00E53955">
            <w:pPr>
              <w:spacing w:line="360" w:lineRule="exact"/>
              <w:jc w:val="center"/>
              <w:rPr>
                <w:rFonts w:ascii="Times New Roman" w:eastAsia="宋体"/>
                <w:sz w:val="21"/>
                <w:szCs w:val="21"/>
              </w:rPr>
            </w:pPr>
            <w:r>
              <w:rPr>
                <w:rFonts w:ascii="Times New Roman" w:eastAsia="宋体"/>
                <w:sz w:val="21"/>
                <w:szCs w:val="21"/>
              </w:rPr>
              <w:t>mg/l</w:t>
            </w:r>
          </w:p>
        </w:tc>
        <w:tc>
          <w:tcPr>
            <w:tcW w:w="2914" w:type="dxa"/>
            <w:vAlign w:val="center"/>
          </w:tcPr>
          <w:p w14:paraId="35601241"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300</w:t>
            </w:r>
          </w:p>
        </w:tc>
        <w:tc>
          <w:tcPr>
            <w:tcW w:w="2561" w:type="dxa"/>
            <w:vAlign w:val="center"/>
          </w:tcPr>
          <w:p w14:paraId="41A9191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500</w:t>
            </w:r>
          </w:p>
        </w:tc>
      </w:tr>
      <w:tr w:rsidR="00226903" w14:paraId="78B57B45" w14:textId="77777777">
        <w:tc>
          <w:tcPr>
            <w:tcW w:w="1403" w:type="dxa"/>
            <w:vAlign w:val="center"/>
          </w:tcPr>
          <w:p w14:paraId="3C10213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SS</w:t>
            </w:r>
          </w:p>
        </w:tc>
        <w:tc>
          <w:tcPr>
            <w:tcW w:w="1424" w:type="dxa"/>
            <w:vAlign w:val="center"/>
          </w:tcPr>
          <w:p w14:paraId="51D66C28" w14:textId="77777777" w:rsidR="00226903" w:rsidRDefault="00E53955">
            <w:pPr>
              <w:spacing w:line="360" w:lineRule="exact"/>
              <w:jc w:val="center"/>
              <w:rPr>
                <w:rFonts w:ascii="Times New Roman" w:eastAsia="宋体"/>
                <w:sz w:val="21"/>
                <w:szCs w:val="21"/>
              </w:rPr>
            </w:pPr>
            <w:r>
              <w:rPr>
                <w:rFonts w:ascii="Times New Roman" w:eastAsia="宋体"/>
                <w:sz w:val="21"/>
                <w:szCs w:val="21"/>
              </w:rPr>
              <w:t>mg/l</w:t>
            </w:r>
          </w:p>
        </w:tc>
        <w:tc>
          <w:tcPr>
            <w:tcW w:w="2914" w:type="dxa"/>
            <w:vAlign w:val="center"/>
          </w:tcPr>
          <w:p w14:paraId="2A001113" w14:textId="77777777" w:rsidR="00226903" w:rsidRDefault="00E53955">
            <w:pPr>
              <w:spacing w:line="360" w:lineRule="exact"/>
              <w:jc w:val="center"/>
              <w:rPr>
                <w:rFonts w:ascii="Times New Roman" w:eastAsia="宋体"/>
                <w:sz w:val="21"/>
                <w:szCs w:val="21"/>
              </w:rPr>
            </w:pPr>
            <w:r>
              <w:rPr>
                <w:rFonts w:ascii="Times New Roman" w:eastAsia="宋体"/>
                <w:sz w:val="21"/>
                <w:szCs w:val="21"/>
              </w:rPr>
              <w:t>150</w:t>
            </w:r>
          </w:p>
        </w:tc>
        <w:tc>
          <w:tcPr>
            <w:tcW w:w="2561" w:type="dxa"/>
            <w:vAlign w:val="center"/>
          </w:tcPr>
          <w:p w14:paraId="5F9BD7DF" w14:textId="77777777" w:rsidR="00226903" w:rsidRDefault="00E53955">
            <w:pPr>
              <w:spacing w:line="360" w:lineRule="exact"/>
              <w:jc w:val="center"/>
              <w:rPr>
                <w:rFonts w:ascii="Times New Roman" w:eastAsia="宋体"/>
                <w:sz w:val="21"/>
                <w:szCs w:val="21"/>
              </w:rPr>
            </w:pPr>
            <w:r>
              <w:rPr>
                <w:rFonts w:ascii="Times New Roman" w:eastAsia="宋体"/>
                <w:sz w:val="21"/>
                <w:szCs w:val="21"/>
              </w:rPr>
              <w:t>400</w:t>
            </w:r>
          </w:p>
        </w:tc>
      </w:tr>
      <w:tr w:rsidR="00226903" w14:paraId="520F3153" w14:textId="77777777">
        <w:tc>
          <w:tcPr>
            <w:tcW w:w="1403" w:type="dxa"/>
            <w:vAlign w:val="center"/>
          </w:tcPr>
          <w:p w14:paraId="65471088" w14:textId="77777777" w:rsidR="00226903" w:rsidRDefault="00E53955">
            <w:pPr>
              <w:spacing w:line="360" w:lineRule="exact"/>
              <w:jc w:val="center"/>
              <w:rPr>
                <w:rFonts w:ascii="Times New Roman" w:eastAsia="宋体"/>
                <w:sz w:val="21"/>
                <w:szCs w:val="21"/>
              </w:rPr>
            </w:pPr>
            <w:r>
              <w:rPr>
                <w:rFonts w:ascii="Times New Roman" w:eastAsia="宋体"/>
                <w:sz w:val="21"/>
                <w:szCs w:val="21"/>
              </w:rPr>
              <w:t>NH</w:t>
            </w:r>
            <w:r>
              <w:rPr>
                <w:rFonts w:ascii="Times New Roman" w:eastAsia="宋体"/>
                <w:sz w:val="21"/>
                <w:szCs w:val="21"/>
                <w:vertAlign w:val="subscript"/>
              </w:rPr>
              <w:t>3</w:t>
            </w:r>
            <w:r>
              <w:rPr>
                <w:rFonts w:ascii="Times New Roman" w:eastAsia="宋体"/>
                <w:sz w:val="21"/>
                <w:szCs w:val="21"/>
              </w:rPr>
              <w:t>-N</w:t>
            </w:r>
          </w:p>
        </w:tc>
        <w:tc>
          <w:tcPr>
            <w:tcW w:w="1424" w:type="dxa"/>
            <w:vAlign w:val="center"/>
          </w:tcPr>
          <w:p w14:paraId="72522505" w14:textId="77777777" w:rsidR="00226903" w:rsidRDefault="00E53955">
            <w:pPr>
              <w:spacing w:line="360" w:lineRule="exact"/>
              <w:jc w:val="center"/>
              <w:rPr>
                <w:rFonts w:ascii="Times New Roman" w:eastAsia="宋体"/>
                <w:sz w:val="21"/>
                <w:szCs w:val="21"/>
              </w:rPr>
            </w:pPr>
            <w:r>
              <w:rPr>
                <w:rFonts w:ascii="Times New Roman" w:eastAsia="宋体"/>
                <w:sz w:val="21"/>
                <w:szCs w:val="21"/>
              </w:rPr>
              <w:t>mg/l</w:t>
            </w:r>
          </w:p>
        </w:tc>
        <w:tc>
          <w:tcPr>
            <w:tcW w:w="2914" w:type="dxa"/>
            <w:vAlign w:val="center"/>
          </w:tcPr>
          <w:p w14:paraId="54631512"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35</w:t>
            </w:r>
          </w:p>
        </w:tc>
        <w:tc>
          <w:tcPr>
            <w:tcW w:w="2561" w:type="dxa"/>
            <w:vAlign w:val="center"/>
          </w:tcPr>
          <w:p w14:paraId="782C2EE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35</w:t>
            </w:r>
          </w:p>
        </w:tc>
      </w:tr>
      <w:tr w:rsidR="00226903" w14:paraId="5747F88B" w14:textId="77777777">
        <w:tc>
          <w:tcPr>
            <w:tcW w:w="1403" w:type="dxa"/>
            <w:vAlign w:val="center"/>
          </w:tcPr>
          <w:p w14:paraId="2BE41100" w14:textId="77777777" w:rsidR="00226903" w:rsidRDefault="00E53955">
            <w:pPr>
              <w:spacing w:line="360" w:lineRule="exact"/>
              <w:jc w:val="center"/>
              <w:rPr>
                <w:rFonts w:ascii="Times New Roman" w:eastAsia="宋体"/>
                <w:sz w:val="21"/>
                <w:szCs w:val="21"/>
              </w:rPr>
            </w:pPr>
            <w:r>
              <w:rPr>
                <w:rFonts w:ascii="Times New Roman" w:eastAsia="宋体"/>
                <w:sz w:val="21"/>
                <w:szCs w:val="21"/>
              </w:rPr>
              <w:t>TP</w:t>
            </w:r>
          </w:p>
        </w:tc>
        <w:tc>
          <w:tcPr>
            <w:tcW w:w="1424" w:type="dxa"/>
            <w:vAlign w:val="center"/>
          </w:tcPr>
          <w:p w14:paraId="676CEA4A" w14:textId="77777777" w:rsidR="00226903" w:rsidRDefault="00E53955">
            <w:pPr>
              <w:spacing w:line="360" w:lineRule="exact"/>
              <w:jc w:val="center"/>
              <w:rPr>
                <w:rFonts w:ascii="Times New Roman" w:eastAsia="宋体"/>
                <w:sz w:val="21"/>
                <w:szCs w:val="21"/>
              </w:rPr>
            </w:pPr>
            <w:r>
              <w:rPr>
                <w:rFonts w:ascii="Times New Roman" w:eastAsia="宋体"/>
                <w:sz w:val="21"/>
                <w:szCs w:val="21"/>
              </w:rPr>
              <w:t>mg/l</w:t>
            </w:r>
          </w:p>
        </w:tc>
        <w:tc>
          <w:tcPr>
            <w:tcW w:w="2914" w:type="dxa"/>
            <w:vAlign w:val="center"/>
          </w:tcPr>
          <w:p w14:paraId="5865090D" w14:textId="77777777" w:rsidR="00226903" w:rsidRDefault="00E53955">
            <w:pPr>
              <w:spacing w:line="360" w:lineRule="exact"/>
              <w:jc w:val="center"/>
              <w:rPr>
                <w:rFonts w:ascii="Times New Roman" w:eastAsia="宋体"/>
                <w:sz w:val="21"/>
                <w:szCs w:val="21"/>
              </w:rPr>
            </w:pPr>
            <w:r>
              <w:rPr>
                <w:rFonts w:ascii="Times New Roman" w:eastAsia="宋体"/>
                <w:sz w:val="21"/>
                <w:szCs w:val="21"/>
              </w:rPr>
              <w:t>2</w:t>
            </w:r>
          </w:p>
        </w:tc>
        <w:tc>
          <w:tcPr>
            <w:tcW w:w="2561" w:type="dxa"/>
            <w:vAlign w:val="center"/>
          </w:tcPr>
          <w:p w14:paraId="37190E57" w14:textId="77777777" w:rsidR="00226903" w:rsidRDefault="00E53955">
            <w:pPr>
              <w:spacing w:line="360" w:lineRule="exact"/>
              <w:jc w:val="center"/>
              <w:rPr>
                <w:rFonts w:ascii="Times New Roman" w:eastAsia="宋体"/>
                <w:sz w:val="21"/>
                <w:szCs w:val="21"/>
              </w:rPr>
            </w:pPr>
            <w:r>
              <w:rPr>
                <w:rFonts w:ascii="Times New Roman" w:eastAsia="宋体"/>
                <w:sz w:val="21"/>
                <w:szCs w:val="21"/>
              </w:rPr>
              <w:t>8</w:t>
            </w:r>
          </w:p>
        </w:tc>
      </w:tr>
    </w:tbl>
    <w:p w14:paraId="7F16DDA2" w14:textId="77777777" w:rsidR="00226903" w:rsidRDefault="00E53955">
      <w:pPr>
        <w:pStyle w:val="afffff3"/>
        <w:numPr>
          <w:ilvl w:val="0"/>
          <w:numId w:val="45"/>
        </w:numPr>
        <w:spacing w:line="500" w:lineRule="exact"/>
        <w:ind w:firstLineChars="0"/>
        <w:rPr>
          <w:rFonts w:ascii="Times New Roman" w:eastAsia="宋体"/>
          <w:sz w:val="24"/>
        </w:rPr>
      </w:pPr>
      <w:r>
        <w:rPr>
          <w:rFonts w:ascii="Times New Roman" w:eastAsia="宋体"/>
          <w:sz w:val="24"/>
        </w:rPr>
        <w:t>市政管网覆盖可行性分析</w:t>
      </w:r>
    </w:p>
    <w:p w14:paraId="2B419AB2" w14:textId="77777777" w:rsidR="00226903" w:rsidRDefault="00E53955">
      <w:pPr>
        <w:spacing w:line="500" w:lineRule="exact"/>
        <w:ind w:firstLineChars="200" w:firstLine="480"/>
        <w:rPr>
          <w:rFonts w:ascii="Times New Roman" w:eastAsia="宋体"/>
          <w:sz w:val="24"/>
        </w:rPr>
      </w:pPr>
      <w:r>
        <w:rPr>
          <w:rFonts w:ascii="Times New Roman" w:eastAsia="宋体"/>
          <w:sz w:val="24"/>
        </w:rPr>
        <w:t>城东污水处理厂的服务范围为东海开发区东区，</w:t>
      </w:r>
      <w:r>
        <w:rPr>
          <w:rFonts w:ascii="Times New Roman" w:eastAsia="宋体" w:hint="eastAsia"/>
          <w:sz w:val="24"/>
        </w:rPr>
        <w:t>一期项目已接管完成</w:t>
      </w:r>
      <w:r>
        <w:rPr>
          <w:rFonts w:ascii="Times New Roman" w:eastAsia="宋体"/>
          <w:sz w:val="24"/>
        </w:rPr>
        <w:t>，</w:t>
      </w:r>
      <w:r>
        <w:rPr>
          <w:rFonts w:ascii="Times New Roman" w:eastAsia="宋体" w:hint="eastAsia"/>
          <w:sz w:val="24"/>
        </w:rPr>
        <w:t>改扩建项目污水管道依托原有污水管道，</w:t>
      </w:r>
      <w:r>
        <w:rPr>
          <w:rFonts w:ascii="Times New Roman" w:eastAsia="宋体"/>
          <w:sz w:val="24"/>
        </w:rPr>
        <w:t>因此，项目生活污水接管到园区污水处理厂是可行的。</w:t>
      </w:r>
    </w:p>
    <w:p w14:paraId="2DBED952" w14:textId="71AFC1D9" w:rsidR="005C49A7" w:rsidRDefault="00E53955" w:rsidP="005C49A7">
      <w:pPr>
        <w:pStyle w:val="afffffffffff9"/>
        <w:ind w:firstLine="480"/>
        <w:rPr>
          <w:rFonts w:eastAsia="宋体"/>
          <w:szCs w:val="24"/>
        </w:rPr>
      </w:pPr>
      <w:r>
        <w:rPr>
          <w:rFonts w:eastAsia="宋体"/>
          <w:szCs w:val="24"/>
        </w:rPr>
        <w:t>综上，本项目产生的生活污水经过上述治理措施治理后实现达标排放。</w:t>
      </w:r>
    </w:p>
    <w:p w14:paraId="1F2C9A37" w14:textId="77777777" w:rsidR="00226903" w:rsidRDefault="00E53955">
      <w:pPr>
        <w:spacing w:line="500" w:lineRule="exact"/>
        <w:rPr>
          <w:rFonts w:ascii="Times New Roman" w:eastAsia="宋体"/>
          <w:b/>
          <w:sz w:val="24"/>
        </w:rPr>
      </w:pPr>
      <w:r>
        <w:rPr>
          <w:rFonts w:ascii="Times New Roman" w:eastAsia="宋体" w:hint="eastAsia"/>
          <w:b/>
          <w:sz w:val="24"/>
        </w:rPr>
        <w:t>7.2.4</w:t>
      </w:r>
      <w:r>
        <w:rPr>
          <w:rFonts w:ascii="Times New Roman" w:eastAsia="宋体" w:hint="eastAsia"/>
          <w:b/>
          <w:sz w:val="24"/>
        </w:rPr>
        <w:t>生产废水全部回用的可行性分析</w:t>
      </w:r>
    </w:p>
    <w:p w14:paraId="0D24E28F"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项目产生的废水经厂区污水处理设施处理后回用于生产，回用水主要用于硫酸稀释。生产废水全部循环使用的方法已获取国家发明专利，专利申请发布号为</w:t>
      </w:r>
      <w:r>
        <w:rPr>
          <w:rFonts w:ascii="Times New Roman" w:eastAsia="宋体" w:hint="eastAsia"/>
          <w:sz w:val="24"/>
        </w:rPr>
        <w:t>CN</w:t>
      </w:r>
      <w:r>
        <w:rPr>
          <w:rFonts w:ascii="Times New Roman" w:eastAsia="宋体"/>
          <w:sz w:val="24"/>
        </w:rPr>
        <w:t xml:space="preserve"> </w:t>
      </w:r>
      <w:r>
        <w:rPr>
          <w:rFonts w:ascii="Times New Roman" w:eastAsia="宋体" w:hint="eastAsia"/>
          <w:sz w:val="24"/>
        </w:rPr>
        <w:t>103555953</w:t>
      </w:r>
      <w:r>
        <w:rPr>
          <w:rFonts w:ascii="Times New Roman" w:eastAsia="宋体"/>
          <w:sz w:val="24"/>
        </w:rPr>
        <w:t xml:space="preserve"> </w:t>
      </w:r>
      <w:r>
        <w:rPr>
          <w:rFonts w:ascii="Times New Roman" w:eastAsia="宋体" w:hint="eastAsia"/>
          <w:sz w:val="24"/>
        </w:rPr>
        <w:t>A</w:t>
      </w:r>
      <w:r>
        <w:rPr>
          <w:rFonts w:ascii="Times New Roman" w:eastAsia="宋体" w:hint="eastAsia"/>
          <w:sz w:val="24"/>
        </w:rPr>
        <w:t>。</w:t>
      </w:r>
    </w:p>
    <w:p w14:paraId="5B1452BA" w14:textId="77777777" w:rsidR="00226903" w:rsidRDefault="00E53955">
      <w:pPr>
        <w:spacing w:line="500" w:lineRule="exact"/>
        <w:ind w:firstLineChars="200" w:firstLine="480"/>
        <w:rPr>
          <w:rFonts w:ascii="Times New Roman" w:eastAsia="宋体"/>
          <w:sz w:val="24"/>
        </w:rPr>
      </w:pPr>
      <w:r>
        <w:rPr>
          <w:rFonts w:ascii="Times New Roman" w:eastAsia="宋体" w:hint="eastAsia"/>
          <w:sz w:val="24"/>
        </w:rPr>
        <w:t>现有项目实际生产过程中，生产废水全部回用，且已正常运行生产两年。本扩建项目入场新增</w:t>
      </w:r>
      <w:proofErr w:type="gramStart"/>
      <w:r>
        <w:rPr>
          <w:rFonts w:ascii="Times New Roman" w:eastAsia="宋体" w:hint="eastAsia"/>
          <w:sz w:val="24"/>
        </w:rPr>
        <w:t>的危废类别</w:t>
      </w:r>
      <w:proofErr w:type="gramEnd"/>
      <w:r>
        <w:rPr>
          <w:rFonts w:ascii="Times New Roman" w:eastAsia="宋体" w:hint="eastAsia"/>
          <w:sz w:val="24"/>
        </w:rPr>
        <w:t>无含水量较高的原料，根据企业现有的生产经验，扩建项目生产废水全部回用具有可行性。</w:t>
      </w:r>
    </w:p>
    <w:p w14:paraId="35B68E0D" w14:textId="77777777" w:rsidR="00226903" w:rsidRDefault="00E53955">
      <w:pPr>
        <w:pStyle w:val="2"/>
        <w:numPr>
          <w:ilvl w:val="0"/>
          <w:numId w:val="42"/>
        </w:numPr>
        <w:tabs>
          <w:tab w:val="left" w:pos="606"/>
        </w:tabs>
        <w:spacing w:beforeLines="0" w:afterLines="0" w:line="360" w:lineRule="auto"/>
        <w:rPr>
          <w:rFonts w:ascii="Times New Roman" w:eastAsia="宋体" w:hAnsi="Times New Roman"/>
          <w:sz w:val="28"/>
          <w:szCs w:val="28"/>
        </w:rPr>
      </w:pPr>
      <w:bookmarkStart w:id="435" w:name="_Toc7525497"/>
      <w:bookmarkStart w:id="436" w:name="_Toc518833291"/>
      <w:r>
        <w:rPr>
          <w:rFonts w:ascii="Times New Roman" w:eastAsia="宋体" w:hAnsi="Times New Roman"/>
          <w:sz w:val="28"/>
          <w:szCs w:val="28"/>
        </w:rPr>
        <w:t>噪声防治措施</w:t>
      </w:r>
      <w:bookmarkEnd w:id="435"/>
      <w:bookmarkEnd w:id="436"/>
    </w:p>
    <w:p w14:paraId="37745274" w14:textId="77777777" w:rsidR="00226903" w:rsidRDefault="00E53955">
      <w:pPr>
        <w:spacing w:line="360" w:lineRule="auto"/>
        <w:ind w:firstLineChars="200" w:firstLine="480"/>
        <w:rPr>
          <w:rFonts w:ascii="Times New Roman" w:eastAsia="宋体"/>
          <w:sz w:val="24"/>
        </w:rPr>
      </w:pPr>
      <w:r>
        <w:rPr>
          <w:rFonts w:ascii="Times New Roman" w:eastAsia="宋体"/>
          <w:sz w:val="24"/>
        </w:rPr>
        <w:t>建设项目主要高噪声设备</w:t>
      </w:r>
      <w:r>
        <w:rPr>
          <w:rFonts w:ascii="Times New Roman" w:eastAsia="宋体" w:hint="eastAsia"/>
          <w:sz w:val="24"/>
        </w:rPr>
        <w:t>来自各种生产和公用辅助设备运转产生的机械噪声，其噪声声级为</w:t>
      </w:r>
      <w:r>
        <w:rPr>
          <w:rFonts w:ascii="Times New Roman" w:eastAsia="宋体" w:hint="eastAsia"/>
          <w:sz w:val="24"/>
        </w:rPr>
        <w:t>75</w:t>
      </w:r>
      <w:r>
        <w:rPr>
          <w:rFonts w:ascii="Times New Roman" w:eastAsia="宋体" w:hint="eastAsia"/>
          <w:sz w:val="24"/>
        </w:rPr>
        <w:t>～</w:t>
      </w:r>
      <w:r>
        <w:rPr>
          <w:rFonts w:ascii="Times New Roman" w:eastAsia="宋体" w:hint="eastAsia"/>
          <w:sz w:val="24"/>
        </w:rPr>
        <w:t>90dB</w:t>
      </w:r>
      <w:r>
        <w:rPr>
          <w:rFonts w:ascii="Times New Roman" w:eastAsia="宋体" w:hint="eastAsia"/>
          <w:sz w:val="24"/>
        </w:rPr>
        <w:t>（</w:t>
      </w:r>
      <w:r>
        <w:rPr>
          <w:rFonts w:ascii="Times New Roman" w:eastAsia="宋体" w:hint="eastAsia"/>
          <w:sz w:val="24"/>
        </w:rPr>
        <w:t>A</w:t>
      </w:r>
      <w:r>
        <w:rPr>
          <w:rFonts w:ascii="Times New Roman" w:eastAsia="宋体" w:hint="eastAsia"/>
          <w:sz w:val="24"/>
        </w:rPr>
        <w:t>）</w:t>
      </w:r>
      <w:r>
        <w:rPr>
          <w:rFonts w:ascii="Times New Roman" w:eastAsia="宋体"/>
          <w:sz w:val="24"/>
        </w:rPr>
        <w:t>，拟采取防治措施主要是根据噪声种类的不同，分别采取消声、吸音、加隔声罩等措施；对大体积噪声</w:t>
      </w:r>
      <w:proofErr w:type="gramStart"/>
      <w:r>
        <w:rPr>
          <w:rFonts w:ascii="Times New Roman" w:eastAsia="宋体"/>
          <w:sz w:val="24"/>
        </w:rPr>
        <w:t>源采取</w:t>
      </w:r>
      <w:proofErr w:type="gramEnd"/>
      <w:r>
        <w:rPr>
          <w:rFonts w:ascii="Times New Roman" w:eastAsia="宋体"/>
          <w:sz w:val="24"/>
        </w:rPr>
        <w:t>局部消声、吸音及隔声板等措施，具体防治措施有：</w:t>
      </w:r>
    </w:p>
    <w:p w14:paraId="048BFBCB"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）尽量选用低噪设备。国家已将噪声作为产品出厂检验的硬性指标，而对于必不可少的</w:t>
      </w:r>
      <w:proofErr w:type="gramStart"/>
      <w:r>
        <w:rPr>
          <w:rFonts w:ascii="Times New Roman" w:eastAsia="宋体"/>
          <w:sz w:val="24"/>
        </w:rPr>
        <w:t>高噪设备</w:t>
      </w:r>
      <w:proofErr w:type="gramEnd"/>
      <w:r>
        <w:rPr>
          <w:rFonts w:ascii="Times New Roman" w:eastAsia="宋体"/>
          <w:sz w:val="24"/>
        </w:rPr>
        <w:t>在订货时应定其配套降噪措施。在进行厂区平面布局设计时，尽量做到统筹规划、合理布局，使</w:t>
      </w:r>
      <w:proofErr w:type="gramStart"/>
      <w:r>
        <w:rPr>
          <w:rFonts w:ascii="Times New Roman" w:eastAsia="宋体"/>
          <w:sz w:val="24"/>
        </w:rPr>
        <w:t>高噪设备</w:t>
      </w:r>
      <w:proofErr w:type="gramEnd"/>
      <w:r>
        <w:rPr>
          <w:rFonts w:ascii="Times New Roman" w:eastAsia="宋体"/>
          <w:sz w:val="24"/>
        </w:rPr>
        <w:t>远离厂界</w:t>
      </w:r>
      <w:r>
        <w:rPr>
          <w:rFonts w:ascii="Times New Roman" w:eastAsia="宋体" w:hint="eastAsia"/>
          <w:sz w:val="24"/>
        </w:rPr>
        <w:t>；</w:t>
      </w:r>
    </w:p>
    <w:p w14:paraId="09475173"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hint="eastAsia"/>
          <w:sz w:val="24"/>
        </w:rPr>
        <w:t>2</w:t>
      </w:r>
      <w:r>
        <w:rPr>
          <w:rFonts w:ascii="Times New Roman" w:eastAsia="宋体"/>
          <w:sz w:val="24"/>
        </w:rPr>
        <w:t>）生产设备均安装在封闭的建筑物内，对设备噪声具有阻隔作用；厂区内空闲地带及厂界周围已经植树种草，在美化环境的同时对噪声有一定的消减；</w:t>
      </w:r>
    </w:p>
    <w:p w14:paraId="100C4CD2"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hint="eastAsia"/>
          <w:sz w:val="24"/>
        </w:rPr>
        <w:t>3</w:t>
      </w:r>
      <w:r>
        <w:rPr>
          <w:rFonts w:ascii="Times New Roman" w:eastAsia="宋体"/>
          <w:sz w:val="24"/>
        </w:rPr>
        <w:t>）维持设备处于良好的运行状态，避免因设备运转不正常时造成的厂界噪声超标。厂内所有通风设备和其它设备宜选用低噪声型号，高振动设备安装橡胶减振垫等。对风机等高噪声设备，安装于具有良好隔声效果的机房内，风机进出口与风管采用软连接，风口应安装消声器等。确保厂界噪声达标排放。</w:t>
      </w:r>
    </w:p>
    <w:p w14:paraId="42EBD5ED"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hint="eastAsia"/>
          <w:sz w:val="24"/>
        </w:rPr>
        <w:t>4</w:t>
      </w:r>
      <w:r>
        <w:rPr>
          <w:rFonts w:ascii="Times New Roman" w:eastAsia="宋体"/>
          <w:sz w:val="24"/>
        </w:rPr>
        <w:t>）在强噪声源厂房内设置值班隔声室，要装双层门窗，墙面、屋顶要铺设吸声材料等；这样可方便操作人员在工作间小憩，以尽量减少接受强噪声危害的时间，同时要加强个人防护措施。对高噪声源的动力设备，在采取必要的减振、隔声、消声等措施的基础上，需加强日常管理和维修，确保设备正常情况下运行；</w:t>
      </w:r>
    </w:p>
    <w:p w14:paraId="6C7AC36E" w14:textId="33E62130" w:rsidR="00226903" w:rsidRDefault="00E53955">
      <w:pPr>
        <w:spacing w:line="360" w:lineRule="auto"/>
        <w:ind w:firstLineChars="200" w:firstLine="480"/>
        <w:rPr>
          <w:rFonts w:ascii="Times New Roman" w:eastAsia="宋体"/>
          <w:sz w:val="24"/>
        </w:rPr>
      </w:pPr>
      <w:r>
        <w:rPr>
          <w:rFonts w:ascii="Times New Roman" w:eastAsia="宋体"/>
          <w:sz w:val="24"/>
        </w:rPr>
        <w:t>通过采取上述治理措施后，主要噪声源降噪效果在</w:t>
      </w:r>
      <w:r>
        <w:rPr>
          <w:rFonts w:ascii="Times New Roman" w:eastAsia="宋体" w:hint="eastAsia"/>
          <w:sz w:val="24"/>
        </w:rPr>
        <w:t>15</w:t>
      </w:r>
      <w:r>
        <w:rPr>
          <w:rFonts w:ascii="Times New Roman" w:eastAsia="宋体"/>
          <w:sz w:val="24"/>
        </w:rPr>
        <w:t>～</w:t>
      </w:r>
      <w:r>
        <w:rPr>
          <w:rFonts w:ascii="Times New Roman" w:eastAsia="宋体" w:hint="eastAsia"/>
          <w:sz w:val="24"/>
        </w:rPr>
        <w:t>30</w:t>
      </w:r>
      <w:r>
        <w:rPr>
          <w:rFonts w:ascii="Times New Roman" w:eastAsia="宋体"/>
          <w:sz w:val="24"/>
        </w:rPr>
        <w:t>dB</w:t>
      </w:r>
      <w:r>
        <w:rPr>
          <w:rFonts w:ascii="Times New Roman" w:eastAsia="宋体"/>
          <w:sz w:val="24"/>
        </w:rPr>
        <w:t>（</w:t>
      </w:r>
      <w:r>
        <w:rPr>
          <w:rFonts w:ascii="Times New Roman" w:eastAsia="宋体"/>
          <w:sz w:val="24"/>
        </w:rPr>
        <w:t>A</w:t>
      </w:r>
      <w:r>
        <w:rPr>
          <w:rFonts w:ascii="Times New Roman" w:eastAsia="宋体"/>
          <w:sz w:val="24"/>
        </w:rPr>
        <w:t>），</w:t>
      </w:r>
      <w:r w:rsidR="00534244">
        <w:rPr>
          <w:rFonts w:ascii="Times New Roman" w:eastAsia="宋体" w:hint="eastAsia"/>
          <w:sz w:val="24"/>
        </w:rPr>
        <w:t>根据企业现有定期监测报告，</w:t>
      </w:r>
      <w:r>
        <w:rPr>
          <w:rFonts w:ascii="Times New Roman" w:eastAsia="宋体"/>
          <w:sz w:val="24"/>
        </w:rPr>
        <w:t>所有厂界噪声均达到《工业企业厂界环境噪声排放标准》（</w:t>
      </w:r>
      <w:r>
        <w:rPr>
          <w:rFonts w:ascii="Times New Roman" w:eastAsia="宋体"/>
          <w:sz w:val="24"/>
        </w:rPr>
        <w:t>GB12348-2008</w:t>
      </w:r>
      <w:r>
        <w:rPr>
          <w:rFonts w:ascii="Times New Roman" w:eastAsia="宋体"/>
          <w:sz w:val="24"/>
        </w:rPr>
        <w:t>）</w:t>
      </w:r>
      <w:r>
        <w:rPr>
          <w:rFonts w:ascii="Times New Roman" w:eastAsia="宋体" w:hint="eastAsia"/>
          <w:sz w:val="24"/>
        </w:rPr>
        <w:t>3</w:t>
      </w:r>
      <w:r>
        <w:rPr>
          <w:rFonts w:ascii="Times New Roman" w:eastAsia="宋体"/>
          <w:sz w:val="24"/>
        </w:rPr>
        <w:t>类标准。因此，项目噪声污染防治措施可行的。</w:t>
      </w:r>
      <w:r>
        <w:rPr>
          <w:rFonts w:ascii="Times New Roman" w:eastAsia="宋体"/>
          <w:sz w:val="24"/>
        </w:rPr>
        <w:br w:type="page"/>
      </w:r>
    </w:p>
    <w:p w14:paraId="3CA8471A" w14:textId="77777777" w:rsidR="00226903" w:rsidRDefault="00E53955">
      <w:pPr>
        <w:pStyle w:val="2"/>
        <w:numPr>
          <w:ilvl w:val="0"/>
          <w:numId w:val="42"/>
        </w:numPr>
        <w:tabs>
          <w:tab w:val="left" w:pos="606"/>
        </w:tabs>
        <w:spacing w:beforeLines="0" w:afterLines="0" w:line="360" w:lineRule="auto"/>
        <w:rPr>
          <w:rFonts w:ascii="Times New Roman" w:eastAsia="宋体" w:hAnsi="Times New Roman"/>
          <w:sz w:val="28"/>
          <w:szCs w:val="28"/>
        </w:rPr>
      </w:pPr>
      <w:bookmarkStart w:id="437" w:name="_Toc7525498"/>
      <w:bookmarkStart w:id="438" w:name="_Toc518833292"/>
      <w:r>
        <w:rPr>
          <w:rFonts w:ascii="Times New Roman" w:eastAsia="宋体" w:hAnsi="Times New Roman"/>
          <w:sz w:val="28"/>
          <w:szCs w:val="28"/>
        </w:rPr>
        <w:t>固体废物处置措施</w:t>
      </w:r>
      <w:bookmarkEnd w:id="434"/>
      <w:bookmarkEnd w:id="437"/>
      <w:bookmarkEnd w:id="438"/>
    </w:p>
    <w:p w14:paraId="1EBC78E7" w14:textId="77777777" w:rsidR="00226903" w:rsidRDefault="00E53955">
      <w:pPr>
        <w:pStyle w:val="3"/>
        <w:numPr>
          <w:ilvl w:val="0"/>
          <w:numId w:val="46"/>
        </w:numPr>
        <w:spacing w:before="0" w:after="0" w:line="360" w:lineRule="auto"/>
        <w:rPr>
          <w:rFonts w:ascii="Times New Roman" w:eastAsia="宋体"/>
          <w:b/>
          <w:sz w:val="24"/>
          <w:szCs w:val="24"/>
        </w:rPr>
      </w:pPr>
      <w:r>
        <w:rPr>
          <w:rFonts w:ascii="Times New Roman" w:eastAsia="宋体"/>
          <w:b/>
          <w:sz w:val="24"/>
          <w:szCs w:val="24"/>
        </w:rPr>
        <w:t>固废废物分类收集、临时贮存</w:t>
      </w:r>
    </w:p>
    <w:p w14:paraId="3F770232" w14:textId="77777777" w:rsidR="00226903" w:rsidRDefault="00E53955">
      <w:pPr>
        <w:spacing w:line="360" w:lineRule="auto"/>
        <w:jc w:val="left"/>
        <w:rPr>
          <w:rFonts w:ascii="Times New Roman" w:eastAsia="宋体"/>
          <w:b/>
          <w:sz w:val="24"/>
        </w:rPr>
      </w:pPr>
      <w:r>
        <w:rPr>
          <w:rFonts w:ascii="Times New Roman" w:eastAsia="宋体"/>
          <w:b/>
          <w:sz w:val="24"/>
        </w:rPr>
        <w:t>7.4.1.1</w:t>
      </w:r>
      <w:r>
        <w:rPr>
          <w:rFonts w:ascii="Times New Roman" w:eastAsia="宋体"/>
          <w:b/>
          <w:sz w:val="24"/>
        </w:rPr>
        <w:t>分类收集</w:t>
      </w:r>
    </w:p>
    <w:p w14:paraId="539C0E8E" w14:textId="77777777" w:rsidR="00226903" w:rsidRDefault="00E53955">
      <w:pPr>
        <w:spacing w:line="360" w:lineRule="auto"/>
        <w:ind w:firstLineChars="200" w:firstLine="480"/>
        <w:rPr>
          <w:rFonts w:ascii="Times New Roman" w:eastAsia="宋体"/>
          <w:sz w:val="24"/>
        </w:rPr>
      </w:pPr>
      <w:r>
        <w:rPr>
          <w:rFonts w:ascii="Times New Roman" w:eastAsia="宋体"/>
          <w:sz w:val="24"/>
        </w:rPr>
        <w:t>要求企业危险废物、一般工业固废、生活垃圾分类收集，分开处理。</w:t>
      </w:r>
    </w:p>
    <w:p w14:paraId="24E747FC"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1</w:t>
      </w:r>
      <w:r>
        <w:rPr>
          <w:rFonts w:ascii="Times New Roman" w:eastAsia="宋体"/>
          <w:sz w:val="24"/>
        </w:rPr>
        <w:t>）危险废物采用袋装收集，然后在危废库暂时存放。</w:t>
      </w:r>
    </w:p>
    <w:p w14:paraId="57C165B0" w14:textId="77777777" w:rsidR="00226903" w:rsidRDefault="00E53955">
      <w:pPr>
        <w:spacing w:line="360" w:lineRule="auto"/>
        <w:ind w:firstLineChars="200" w:firstLine="480"/>
        <w:rPr>
          <w:rFonts w:ascii="Times New Roman" w:eastAsia="宋体"/>
          <w:sz w:val="24"/>
        </w:rPr>
      </w:pPr>
      <w:r>
        <w:rPr>
          <w:rFonts w:ascii="Times New Roman" w:eastAsia="宋体"/>
          <w:sz w:val="24"/>
        </w:rPr>
        <w:t>（</w:t>
      </w:r>
      <w:r>
        <w:rPr>
          <w:rFonts w:ascii="Times New Roman" w:eastAsia="宋体"/>
          <w:sz w:val="24"/>
        </w:rPr>
        <w:t>2</w:t>
      </w:r>
      <w:r>
        <w:rPr>
          <w:rFonts w:ascii="Times New Roman" w:eastAsia="宋体"/>
          <w:sz w:val="24"/>
        </w:rPr>
        <w:t>）一般固废袋装收集，在厂内一般工业固</w:t>
      </w:r>
      <w:proofErr w:type="gramStart"/>
      <w:r>
        <w:rPr>
          <w:rFonts w:ascii="Times New Roman" w:eastAsia="宋体"/>
          <w:sz w:val="24"/>
        </w:rPr>
        <w:t>废临时</w:t>
      </w:r>
      <w:proofErr w:type="gramEnd"/>
      <w:r>
        <w:rPr>
          <w:rFonts w:ascii="Times New Roman" w:eastAsia="宋体"/>
          <w:sz w:val="24"/>
        </w:rPr>
        <w:t>贮存场所暂时存放。</w:t>
      </w:r>
      <w:r>
        <w:rPr>
          <w:rFonts w:ascii="Times New Roman" w:eastAsia="宋体"/>
          <w:b/>
          <w:sz w:val="24"/>
        </w:rPr>
        <w:t>7.4.1.2</w:t>
      </w:r>
      <w:r>
        <w:rPr>
          <w:rFonts w:ascii="Times New Roman" w:eastAsia="宋体"/>
          <w:b/>
          <w:sz w:val="24"/>
        </w:rPr>
        <w:t>分类贮存</w:t>
      </w:r>
    </w:p>
    <w:p w14:paraId="3166F44B"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⑴</w:t>
      </w:r>
      <w:r>
        <w:rPr>
          <w:rFonts w:ascii="Times New Roman" w:eastAsia="宋体"/>
          <w:sz w:val="24"/>
        </w:rPr>
        <w:t>贮存场所容量。企业</w:t>
      </w:r>
      <w:proofErr w:type="gramStart"/>
      <w:r>
        <w:rPr>
          <w:rFonts w:ascii="Times New Roman" w:eastAsia="宋体"/>
          <w:sz w:val="24"/>
        </w:rPr>
        <w:t>内危险固</w:t>
      </w:r>
      <w:proofErr w:type="gramEnd"/>
      <w:r>
        <w:rPr>
          <w:rFonts w:ascii="Times New Roman" w:eastAsia="宋体"/>
          <w:sz w:val="24"/>
        </w:rPr>
        <w:t>废</w:t>
      </w:r>
      <w:proofErr w:type="gramStart"/>
      <w:r>
        <w:rPr>
          <w:rFonts w:ascii="Times New Roman" w:eastAsia="宋体" w:hint="eastAsia"/>
          <w:sz w:val="24"/>
        </w:rPr>
        <w:t>废</w:t>
      </w:r>
      <w:proofErr w:type="gramEnd"/>
      <w:r>
        <w:rPr>
          <w:rFonts w:ascii="Times New Roman" w:eastAsia="宋体" w:hint="eastAsia"/>
          <w:sz w:val="24"/>
        </w:rPr>
        <w:t>包装袋</w:t>
      </w:r>
      <w:r>
        <w:rPr>
          <w:rFonts w:ascii="Times New Roman" w:eastAsia="宋体"/>
          <w:sz w:val="24"/>
        </w:rPr>
        <w:t>产生量约</w:t>
      </w:r>
      <w:r>
        <w:rPr>
          <w:rFonts w:ascii="Times New Roman" w:eastAsia="宋体" w:hint="eastAsia"/>
          <w:sz w:val="24"/>
        </w:rPr>
        <w:t>400</w:t>
      </w:r>
      <w:r>
        <w:rPr>
          <w:rFonts w:ascii="Times New Roman" w:eastAsia="宋体"/>
          <w:sz w:val="24"/>
        </w:rPr>
        <w:t>吨</w:t>
      </w:r>
      <w:r>
        <w:rPr>
          <w:rFonts w:ascii="Times New Roman" w:eastAsia="宋体"/>
          <w:sz w:val="24"/>
        </w:rPr>
        <w:t>/</w:t>
      </w:r>
      <w:r>
        <w:rPr>
          <w:rFonts w:ascii="Times New Roman" w:eastAsia="宋体"/>
          <w:sz w:val="24"/>
        </w:rPr>
        <w:t>年，清运周期一个月一次，故</w:t>
      </w:r>
      <w:proofErr w:type="gramStart"/>
      <w:r>
        <w:rPr>
          <w:rFonts w:ascii="Times New Roman" w:eastAsia="宋体"/>
          <w:sz w:val="24"/>
        </w:rPr>
        <w:t>企业内</w:t>
      </w:r>
      <w:r>
        <w:rPr>
          <w:rFonts w:ascii="Times New Roman" w:eastAsia="宋体" w:hint="eastAsia"/>
          <w:sz w:val="24"/>
        </w:rPr>
        <w:t>废包装袋</w:t>
      </w:r>
      <w:proofErr w:type="gramEnd"/>
      <w:r>
        <w:rPr>
          <w:rFonts w:ascii="Times New Roman" w:eastAsia="宋体"/>
          <w:sz w:val="24"/>
        </w:rPr>
        <w:t>临时贮存场所贮存量要求大于</w:t>
      </w:r>
      <w:r>
        <w:rPr>
          <w:rFonts w:ascii="Times New Roman" w:eastAsia="宋体" w:hint="eastAsia"/>
          <w:sz w:val="24"/>
        </w:rPr>
        <w:t>34</w:t>
      </w:r>
      <w:r>
        <w:rPr>
          <w:rFonts w:ascii="Times New Roman" w:eastAsia="宋体"/>
          <w:sz w:val="24"/>
        </w:rPr>
        <w:t>吨。</w:t>
      </w:r>
    </w:p>
    <w:p w14:paraId="55B6B58A" w14:textId="77777777" w:rsidR="00226903" w:rsidRDefault="00E53955">
      <w:pPr>
        <w:spacing w:line="360" w:lineRule="auto"/>
        <w:ind w:firstLineChars="200" w:firstLine="480"/>
        <w:rPr>
          <w:rFonts w:ascii="Times New Roman" w:eastAsia="宋体"/>
          <w:sz w:val="24"/>
        </w:rPr>
      </w:pPr>
      <w:r>
        <w:rPr>
          <w:rFonts w:ascii="Times New Roman" w:eastAsia="宋体"/>
          <w:sz w:val="24"/>
        </w:rPr>
        <w:t>一般固</w:t>
      </w:r>
      <w:proofErr w:type="gramStart"/>
      <w:r>
        <w:rPr>
          <w:rFonts w:ascii="Times New Roman" w:eastAsia="宋体"/>
          <w:sz w:val="24"/>
        </w:rPr>
        <w:t>废主要</w:t>
      </w:r>
      <w:proofErr w:type="gramEnd"/>
      <w:r>
        <w:rPr>
          <w:rFonts w:ascii="Times New Roman" w:eastAsia="宋体"/>
          <w:sz w:val="24"/>
        </w:rPr>
        <w:t>为生活垃圾，产生量为</w:t>
      </w:r>
      <w:r>
        <w:rPr>
          <w:rFonts w:ascii="Times New Roman" w:eastAsia="宋体" w:hint="eastAsia"/>
          <w:sz w:val="24"/>
        </w:rPr>
        <w:t>6.6</w:t>
      </w:r>
      <w:r>
        <w:rPr>
          <w:rFonts w:ascii="Times New Roman" w:eastAsia="宋体"/>
          <w:sz w:val="24"/>
        </w:rPr>
        <w:t>吨</w:t>
      </w:r>
      <w:r>
        <w:rPr>
          <w:rFonts w:ascii="Times New Roman" w:eastAsia="宋体"/>
          <w:sz w:val="24"/>
        </w:rPr>
        <w:t>/</w:t>
      </w:r>
      <w:r>
        <w:rPr>
          <w:rFonts w:ascii="Times New Roman" w:eastAsia="宋体"/>
          <w:sz w:val="24"/>
        </w:rPr>
        <w:t>年生活垃圾由环卫部门每天清运。</w:t>
      </w:r>
    </w:p>
    <w:p w14:paraId="5D5F563C"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⑵</w:t>
      </w:r>
      <w:r>
        <w:rPr>
          <w:rFonts w:ascii="Times New Roman" w:eastAsia="宋体"/>
          <w:sz w:val="24"/>
        </w:rPr>
        <w:t>根据相关规范要求，以及各类临时贮存场所容量要求，企业应建立完善规范的危险废物临时贮存场所和一般工业固</w:t>
      </w:r>
      <w:proofErr w:type="gramStart"/>
      <w:r>
        <w:rPr>
          <w:rFonts w:ascii="Times New Roman" w:eastAsia="宋体"/>
          <w:sz w:val="24"/>
        </w:rPr>
        <w:t>废临时</w:t>
      </w:r>
      <w:proofErr w:type="gramEnd"/>
      <w:r>
        <w:rPr>
          <w:rFonts w:ascii="Times New Roman" w:eastAsia="宋体"/>
          <w:sz w:val="24"/>
        </w:rPr>
        <w:t>贮存场所。</w:t>
      </w:r>
    </w:p>
    <w:p w14:paraId="2D7C133D" w14:textId="77777777" w:rsidR="00226903" w:rsidRDefault="00E53955">
      <w:pPr>
        <w:spacing w:line="360" w:lineRule="auto"/>
        <w:ind w:firstLineChars="200" w:firstLine="480"/>
        <w:rPr>
          <w:rFonts w:ascii="Times New Roman" w:eastAsia="宋体"/>
          <w:sz w:val="24"/>
        </w:rPr>
      </w:pPr>
      <w:r>
        <w:rPr>
          <w:rFonts w:ascii="Times New Roman" w:eastAsia="宋体"/>
          <w:sz w:val="24"/>
        </w:rPr>
        <w:t>危险废物贮存场所符合《危险废物贮存污染控制标准》（</w:t>
      </w:r>
      <w:r>
        <w:rPr>
          <w:rFonts w:ascii="Times New Roman" w:eastAsia="宋体"/>
          <w:sz w:val="24"/>
        </w:rPr>
        <w:t>GB18597-2001</w:t>
      </w:r>
      <w:r>
        <w:rPr>
          <w:rFonts w:ascii="Times New Roman" w:eastAsia="宋体"/>
          <w:sz w:val="24"/>
        </w:rPr>
        <w:t>）规定的贮存控制标准，有符合要求的专用标志。</w:t>
      </w:r>
      <w:proofErr w:type="gramStart"/>
      <w:r>
        <w:rPr>
          <w:rFonts w:ascii="Times New Roman" w:eastAsia="宋体"/>
          <w:sz w:val="24"/>
        </w:rPr>
        <w:t>贮存区</w:t>
      </w:r>
      <w:proofErr w:type="gramEnd"/>
      <w:r>
        <w:rPr>
          <w:rFonts w:ascii="Times New Roman" w:eastAsia="宋体"/>
          <w:sz w:val="24"/>
        </w:rPr>
        <w:t>考虑相应的集排水和防渗设施。贮存容器有明显标志，具有耐腐蚀、耐压、密封和不与所贮存的废物</w:t>
      </w:r>
      <w:proofErr w:type="gramStart"/>
      <w:r>
        <w:rPr>
          <w:rFonts w:ascii="Times New Roman" w:eastAsia="宋体"/>
          <w:sz w:val="24"/>
        </w:rPr>
        <w:t>发生发应等</w:t>
      </w:r>
      <w:proofErr w:type="gramEnd"/>
      <w:r>
        <w:rPr>
          <w:rFonts w:ascii="Times New Roman" w:eastAsia="宋体"/>
          <w:sz w:val="24"/>
        </w:rPr>
        <w:t>特性。</w:t>
      </w:r>
    </w:p>
    <w:p w14:paraId="0BFAE407" w14:textId="77777777" w:rsidR="00226903" w:rsidRDefault="00E53955">
      <w:pPr>
        <w:spacing w:line="360" w:lineRule="auto"/>
        <w:ind w:firstLineChars="200" w:firstLine="480"/>
        <w:rPr>
          <w:rFonts w:ascii="Times New Roman" w:eastAsia="宋体"/>
          <w:sz w:val="24"/>
        </w:rPr>
      </w:pPr>
      <w:r>
        <w:rPr>
          <w:rFonts w:ascii="Times New Roman" w:eastAsia="宋体"/>
          <w:sz w:val="24"/>
        </w:rPr>
        <w:t>具体要求如下：</w:t>
      </w:r>
    </w:p>
    <w:p w14:paraId="330AA45B"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暂存场所地面必须防腐、防渗、防泄漏；</w:t>
      </w:r>
    </w:p>
    <w:p w14:paraId="3A4FF94C"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②</w:t>
      </w:r>
      <w:r>
        <w:rPr>
          <w:rFonts w:ascii="Times New Roman" w:eastAsia="宋体"/>
          <w:sz w:val="24"/>
        </w:rPr>
        <w:t>暂存场所进行分区，不同类型危险废物分开堆放，并设有隔离间隔断；</w:t>
      </w:r>
      <w:proofErr w:type="gramStart"/>
      <w:r>
        <w:rPr>
          <w:rFonts w:ascii="Times New Roman" w:eastAsia="宋体"/>
          <w:sz w:val="24"/>
        </w:rPr>
        <w:t>防止危废的</w:t>
      </w:r>
      <w:proofErr w:type="gramEnd"/>
      <w:r>
        <w:rPr>
          <w:rFonts w:ascii="Times New Roman" w:eastAsia="宋体"/>
          <w:sz w:val="24"/>
        </w:rPr>
        <w:t>二次污染和交叉污染；</w:t>
      </w:r>
    </w:p>
    <w:p w14:paraId="291BA1F7"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③</w:t>
      </w:r>
      <w:r>
        <w:rPr>
          <w:rFonts w:ascii="Times New Roman" w:eastAsia="宋体"/>
          <w:sz w:val="24"/>
        </w:rPr>
        <w:t>在常温常压下不水解、不挥发的固体危险废物必须装入容器内后方可在贮存设施内分别堆放。</w:t>
      </w:r>
    </w:p>
    <w:p w14:paraId="242153E7"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④</w:t>
      </w:r>
      <w:r>
        <w:rPr>
          <w:rFonts w:ascii="Times New Roman" w:eastAsia="宋体"/>
          <w:sz w:val="24"/>
        </w:rPr>
        <w:t>禁止将不相容</w:t>
      </w:r>
      <w:r>
        <w:rPr>
          <w:rFonts w:ascii="Times New Roman" w:eastAsia="宋体"/>
          <w:sz w:val="24"/>
        </w:rPr>
        <w:t>(</w:t>
      </w:r>
      <w:r>
        <w:rPr>
          <w:rFonts w:ascii="Times New Roman" w:eastAsia="宋体"/>
          <w:sz w:val="24"/>
        </w:rPr>
        <w:t>相互反应</w:t>
      </w:r>
      <w:r>
        <w:rPr>
          <w:rFonts w:ascii="Times New Roman" w:eastAsia="宋体"/>
          <w:sz w:val="24"/>
        </w:rPr>
        <w:t>)</w:t>
      </w:r>
      <w:r>
        <w:rPr>
          <w:rFonts w:ascii="Times New Roman" w:eastAsia="宋体"/>
          <w:sz w:val="24"/>
        </w:rPr>
        <w:t>的危险废物在同一容器内混装。</w:t>
      </w:r>
    </w:p>
    <w:p w14:paraId="2D9C9039"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⑤</w:t>
      </w:r>
      <w:r>
        <w:rPr>
          <w:rFonts w:ascii="Times New Roman" w:eastAsia="宋体"/>
          <w:sz w:val="24"/>
        </w:rPr>
        <w:t>装载液体、半固体危险废物的容器内须留足够空间，容器顶部与液体表面之间保留</w:t>
      </w:r>
      <w:r>
        <w:rPr>
          <w:rFonts w:ascii="Times New Roman" w:eastAsia="宋体"/>
          <w:sz w:val="24"/>
        </w:rPr>
        <w:t>100</w:t>
      </w:r>
      <w:r>
        <w:rPr>
          <w:rFonts w:ascii="Times New Roman" w:eastAsia="宋体"/>
          <w:sz w:val="24"/>
        </w:rPr>
        <w:t>毫米以上的空间；</w:t>
      </w:r>
    </w:p>
    <w:p w14:paraId="6A55A33C"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⑥</w:t>
      </w:r>
      <w:r>
        <w:rPr>
          <w:rFonts w:ascii="Times New Roman" w:eastAsia="宋体"/>
          <w:sz w:val="24"/>
        </w:rPr>
        <w:t>盛装危险废物的容器上必须粘贴符合《危险废物贮存污染控制标准》</w:t>
      </w:r>
      <w:r>
        <w:rPr>
          <w:rFonts w:ascii="Times New Roman" w:eastAsia="宋体"/>
          <w:sz w:val="24"/>
        </w:rPr>
        <w:t>(GB 18597-2001)</w:t>
      </w:r>
      <w:r>
        <w:rPr>
          <w:rFonts w:ascii="Times New Roman" w:eastAsia="宋体"/>
          <w:sz w:val="24"/>
        </w:rPr>
        <w:t>附录</w:t>
      </w:r>
      <w:r>
        <w:rPr>
          <w:rFonts w:ascii="Times New Roman" w:eastAsia="宋体"/>
          <w:sz w:val="24"/>
        </w:rPr>
        <w:t>A</w:t>
      </w:r>
      <w:r>
        <w:rPr>
          <w:rFonts w:ascii="Times New Roman" w:eastAsia="宋体"/>
          <w:sz w:val="24"/>
        </w:rPr>
        <w:t>所示的标签；</w:t>
      </w:r>
    </w:p>
    <w:p w14:paraId="72642E67"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⑦</w:t>
      </w:r>
      <w:proofErr w:type="gramStart"/>
      <w:r>
        <w:rPr>
          <w:rFonts w:ascii="Times New Roman" w:eastAsia="宋体"/>
          <w:sz w:val="24"/>
        </w:rPr>
        <w:t>危废储存</w:t>
      </w:r>
      <w:proofErr w:type="gramEnd"/>
      <w:r>
        <w:rPr>
          <w:rFonts w:ascii="Times New Roman" w:eastAsia="宋体"/>
          <w:sz w:val="24"/>
        </w:rPr>
        <w:t>设施规格：</w:t>
      </w:r>
    </w:p>
    <w:p w14:paraId="08551E0E" w14:textId="77777777" w:rsidR="00226903" w:rsidRDefault="00E53955">
      <w:pPr>
        <w:spacing w:line="360" w:lineRule="auto"/>
        <w:ind w:firstLineChars="200" w:firstLine="480"/>
        <w:rPr>
          <w:rFonts w:ascii="Times New Roman" w:eastAsia="宋体"/>
          <w:sz w:val="24"/>
        </w:rPr>
      </w:pPr>
      <w:r>
        <w:rPr>
          <w:rFonts w:ascii="Times New Roman" w:eastAsia="宋体"/>
          <w:sz w:val="24"/>
        </w:rPr>
        <w:t>属于</w:t>
      </w:r>
      <w:r>
        <w:rPr>
          <w:rFonts w:ascii="Times New Roman" w:eastAsia="宋体"/>
          <w:sz w:val="24"/>
        </w:rPr>
        <w:t>“HW49</w:t>
      </w:r>
      <w:r>
        <w:rPr>
          <w:rFonts w:ascii="Times New Roman" w:eastAsia="宋体"/>
          <w:sz w:val="24"/>
        </w:rPr>
        <w:t>其他废物</w:t>
      </w:r>
      <w:r>
        <w:rPr>
          <w:rFonts w:ascii="Times New Roman" w:eastAsia="宋体"/>
          <w:sz w:val="24"/>
        </w:rPr>
        <w:t>”</w:t>
      </w:r>
      <w:r>
        <w:rPr>
          <w:rFonts w:ascii="Times New Roman" w:eastAsia="宋体"/>
          <w:sz w:val="24"/>
        </w:rPr>
        <w:t>类别的采用密闭塑料桶</w:t>
      </w:r>
      <w:r>
        <w:rPr>
          <w:rFonts w:ascii="Times New Roman" w:eastAsia="宋体"/>
          <w:sz w:val="24"/>
        </w:rPr>
        <w:t>(50kg/</w:t>
      </w:r>
      <w:r>
        <w:rPr>
          <w:rFonts w:ascii="Times New Roman" w:eastAsia="宋体"/>
          <w:sz w:val="24"/>
        </w:rPr>
        <w:t>桶</w:t>
      </w:r>
      <w:r>
        <w:rPr>
          <w:rFonts w:ascii="Times New Roman" w:eastAsia="宋体"/>
          <w:sz w:val="24"/>
        </w:rPr>
        <w:t>)</w:t>
      </w:r>
      <w:r>
        <w:rPr>
          <w:rFonts w:ascii="Times New Roman" w:eastAsia="宋体"/>
          <w:sz w:val="24"/>
        </w:rPr>
        <w:t>进行密封包装；其中废液一律加盖密闭，不得敞口放置。</w:t>
      </w:r>
    </w:p>
    <w:p w14:paraId="446EC3A5"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⑧</w:t>
      </w:r>
      <w:r>
        <w:rPr>
          <w:rFonts w:ascii="Times New Roman" w:eastAsia="宋体"/>
          <w:sz w:val="24"/>
        </w:rPr>
        <w:t>运行管理</w:t>
      </w:r>
    </w:p>
    <w:p w14:paraId="6854727F" w14:textId="77777777" w:rsidR="00226903" w:rsidRDefault="00E53955">
      <w:pPr>
        <w:spacing w:line="360" w:lineRule="auto"/>
        <w:ind w:firstLineChars="200" w:firstLine="480"/>
        <w:rPr>
          <w:rFonts w:ascii="Times New Roman" w:eastAsia="宋体"/>
          <w:sz w:val="24"/>
        </w:rPr>
      </w:pPr>
      <w:r>
        <w:rPr>
          <w:rFonts w:ascii="Times New Roman" w:eastAsia="宋体"/>
          <w:sz w:val="24"/>
        </w:rPr>
        <w:t>日常生产管理过程中须作好危险废物情况的记录，记录上须注明危险废物的名称、来源、数量、特性和包装容器的类别、入库日期、存放库位、废物出库日期及接收单位名称。</w:t>
      </w:r>
    </w:p>
    <w:p w14:paraId="0AB95F03" w14:textId="77777777" w:rsidR="00226903" w:rsidRDefault="00E53955">
      <w:pPr>
        <w:spacing w:line="360" w:lineRule="auto"/>
        <w:ind w:firstLineChars="200" w:firstLine="480"/>
        <w:rPr>
          <w:rFonts w:ascii="Times New Roman" w:eastAsia="宋体"/>
          <w:sz w:val="24"/>
        </w:rPr>
      </w:pPr>
      <w:r>
        <w:rPr>
          <w:rFonts w:ascii="Times New Roman" w:eastAsia="宋体"/>
          <w:sz w:val="24"/>
        </w:rPr>
        <w:t>危险废物的记录和货单在危险废物回取后应继续保留三年。</w:t>
      </w:r>
    </w:p>
    <w:p w14:paraId="047EA6A6" w14:textId="77777777" w:rsidR="00226903" w:rsidRDefault="00E53955">
      <w:pPr>
        <w:spacing w:line="360" w:lineRule="auto"/>
        <w:ind w:firstLineChars="200" w:firstLine="480"/>
        <w:rPr>
          <w:rFonts w:ascii="Times New Roman" w:eastAsia="宋体"/>
          <w:sz w:val="24"/>
        </w:rPr>
      </w:pPr>
      <w:r>
        <w:rPr>
          <w:rFonts w:ascii="Times New Roman" w:eastAsia="宋体"/>
          <w:sz w:val="24"/>
        </w:rPr>
        <w:t>本项目各类固体废物均按《一般工业固体废物贮存、处置场污染控制标准》（</w:t>
      </w:r>
      <w:r>
        <w:rPr>
          <w:rFonts w:ascii="Times New Roman" w:eastAsia="宋体"/>
          <w:sz w:val="24"/>
        </w:rPr>
        <w:t>GB18599-2001</w:t>
      </w:r>
      <w:r>
        <w:rPr>
          <w:rFonts w:ascii="Times New Roman" w:eastAsia="宋体"/>
          <w:sz w:val="24"/>
        </w:rPr>
        <w:t>）、《环境保护图形标志</w:t>
      </w:r>
      <w:r>
        <w:rPr>
          <w:rFonts w:ascii="Times New Roman" w:eastAsia="宋体"/>
          <w:sz w:val="24"/>
        </w:rPr>
        <w:t>—</w:t>
      </w:r>
      <w:r>
        <w:rPr>
          <w:rFonts w:ascii="Times New Roman" w:eastAsia="宋体"/>
          <w:sz w:val="24"/>
        </w:rPr>
        <w:t>固体废物贮存（处置场）》（</w:t>
      </w:r>
      <w:r>
        <w:rPr>
          <w:rFonts w:ascii="Times New Roman" w:eastAsia="宋体"/>
          <w:sz w:val="24"/>
        </w:rPr>
        <w:t>GB15562.2-1995</w:t>
      </w:r>
      <w:r>
        <w:rPr>
          <w:rFonts w:ascii="Times New Roman" w:eastAsia="宋体"/>
          <w:sz w:val="24"/>
        </w:rPr>
        <w:t>）、《危险废物贮存污染控制标准》（</w:t>
      </w:r>
      <w:r>
        <w:rPr>
          <w:rFonts w:ascii="Times New Roman" w:eastAsia="宋体"/>
          <w:sz w:val="24"/>
        </w:rPr>
        <w:t>GB18597-2001</w:t>
      </w:r>
      <w:r>
        <w:rPr>
          <w:rFonts w:ascii="Times New Roman" w:eastAsia="宋体"/>
          <w:sz w:val="24"/>
        </w:rPr>
        <w:t>）要求进行类收集贮存、包装容器符合相关规定，固体废物贮存场所的建设能够达到国家相关标准规定要求。具体要求如下：</w:t>
      </w:r>
    </w:p>
    <w:p w14:paraId="09CBD665"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贮存、处置场的建设类型，必须与将要堆放的一般工业固体废物的类别相一致。</w:t>
      </w:r>
    </w:p>
    <w:p w14:paraId="6BEC9AFC"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②</w:t>
      </w:r>
      <w:r>
        <w:rPr>
          <w:rFonts w:ascii="Times New Roman" w:eastAsia="宋体"/>
          <w:sz w:val="24"/>
        </w:rPr>
        <w:t>为防止雨水径流进入贮存、处置场内，避免渗滤液量增加和滑坡，贮存、处置场周边应设置导流渠。</w:t>
      </w:r>
    </w:p>
    <w:p w14:paraId="6F029B86"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③</w:t>
      </w:r>
      <w:r>
        <w:rPr>
          <w:rFonts w:ascii="Times New Roman" w:eastAsia="宋体"/>
          <w:sz w:val="24"/>
        </w:rPr>
        <w:t>应设计渗滤液集排水设施。</w:t>
      </w:r>
    </w:p>
    <w:p w14:paraId="521545C3"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④</w:t>
      </w:r>
      <w:r>
        <w:rPr>
          <w:rFonts w:ascii="Times New Roman" w:eastAsia="宋体"/>
          <w:sz w:val="24"/>
        </w:rPr>
        <w:t>为防止一般工业固废和渗滤液的流失，应构筑堤、坝、挡土墙等设施。</w:t>
      </w:r>
    </w:p>
    <w:p w14:paraId="15221AD7"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⑤</w:t>
      </w:r>
      <w:r>
        <w:rPr>
          <w:rFonts w:ascii="Times New Roman" w:eastAsia="宋体"/>
          <w:sz w:val="24"/>
        </w:rPr>
        <w:t>为保障设施、设备正常运营，必要时应采取措施防止地基下沉，尤其是防止不均匀或局部下沉。</w:t>
      </w:r>
    </w:p>
    <w:p w14:paraId="586C6B24" w14:textId="77777777" w:rsidR="00226903" w:rsidRDefault="00E53955">
      <w:pPr>
        <w:pStyle w:val="3"/>
        <w:numPr>
          <w:ilvl w:val="0"/>
          <w:numId w:val="46"/>
        </w:numPr>
        <w:spacing w:before="0" w:after="0" w:line="360" w:lineRule="auto"/>
        <w:rPr>
          <w:rFonts w:ascii="Times New Roman" w:eastAsia="宋体"/>
          <w:b/>
          <w:sz w:val="24"/>
          <w:szCs w:val="24"/>
        </w:rPr>
      </w:pPr>
      <w:r>
        <w:rPr>
          <w:rFonts w:ascii="Times New Roman" w:eastAsia="宋体"/>
          <w:b/>
          <w:sz w:val="24"/>
          <w:szCs w:val="24"/>
        </w:rPr>
        <w:t>一般固废处置污染防治措施分析</w:t>
      </w:r>
    </w:p>
    <w:p w14:paraId="52573764" w14:textId="77777777" w:rsidR="00226903" w:rsidRDefault="00E53955">
      <w:pPr>
        <w:spacing w:line="360" w:lineRule="auto"/>
        <w:ind w:firstLineChars="200" w:firstLine="480"/>
        <w:rPr>
          <w:rFonts w:ascii="Times New Roman" w:eastAsia="宋体"/>
          <w:sz w:val="24"/>
        </w:rPr>
      </w:pPr>
      <w:r>
        <w:rPr>
          <w:rFonts w:ascii="Times New Roman" w:eastAsia="宋体"/>
          <w:sz w:val="24"/>
        </w:rPr>
        <w:t>生活垃圾属于一般固废，环卫部门定期清运处理。</w:t>
      </w:r>
      <w:r>
        <w:rPr>
          <w:rFonts w:ascii="Times New Roman" w:eastAsia="宋体" w:hint="eastAsia"/>
          <w:sz w:val="24"/>
        </w:rPr>
        <w:t>沉渣回收利用作为生产原料。</w:t>
      </w:r>
    </w:p>
    <w:p w14:paraId="76F4E612" w14:textId="77777777" w:rsidR="00226903" w:rsidRDefault="00E53955">
      <w:pPr>
        <w:pStyle w:val="3"/>
        <w:numPr>
          <w:ilvl w:val="0"/>
          <w:numId w:val="46"/>
        </w:numPr>
        <w:spacing w:before="0" w:after="0" w:line="360" w:lineRule="auto"/>
        <w:rPr>
          <w:rFonts w:ascii="Times New Roman" w:eastAsia="宋体"/>
          <w:b/>
          <w:sz w:val="24"/>
          <w:szCs w:val="24"/>
        </w:rPr>
      </w:pPr>
      <w:r>
        <w:rPr>
          <w:rFonts w:ascii="Times New Roman" w:eastAsia="宋体"/>
          <w:b/>
          <w:sz w:val="24"/>
          <w:szCs w:val="24"/>
        </w:rPr>
        <w:t>固体废物委托处置分析</w:t>
      </w:r>
    </w:p>
    <w:p w14:paraId="2C2B2C36" w14:textId="77777777" w:rsidR="00226903" w:rsidRDefault="00E53955">
      <w:pPr>
        <w:spacing w:line="360" w:lineRule="auto"/>
        <w:ind w:firstLineChars="200" w:firstLine="480"/>
        <w:rPr>
          <w:rFonts w:ascii="Times New Roman" w:eastAsia="宋体"/>
          <w:sz w:val="24"/>
        </w:rPr>
      </w:pPr>
      <w:r>
        <w:rPr>
          <w:rFonts w:ascii="Times New Roman" w:eastAsia="宋体"/>
          <w:sz w:val="24"/>
        </w:rPr>
        <w:t>本</w:t>
      </w:r>
      <w:proofErr w:type="gramStart"/>
      <w:r>
        <w:rPr>
          <w:rFonts w:ascii="Times New Roman" w:eastAsia="宋体"/>
          <w:sz w:val="24"/>
        </w:rPr>
        <w:t>项目危废</w:t>
      </w:r>
      <w:r>
        <w:rPr>
          <w:rFonts w:ascii="Times New Roman" w:eastAsia="宋体" w:hint="eastAsia"/>
          <w:sz w:val="24"/>
        </w:rPr>
        <w:t>为</w:t>
      </w:r>
      <w:proofErr w:type="gramEnd"/>
      <w:r>
        <w:rPr>
          <w:rFonts w:ascii="Times New Roman" w:eastAsia="宋体" w:hint="eastAsia"/>
          <w:sz w:val="24"/>
        </w:rPr>
        <w:t>废包装袋，交由</w:t>
      </w:r>
      <w:proofErr w:type="gramStart"/>
      <w:r>
        <w:rPr>
          <w:rFonts w:ascii="Times New Roman" w:eastAsia="宋体" w:hint="eastAsia"/>
          <w:sz w:val="24"/>
        </w:rPr>
        <w:t>南通国</w:t>
      </w:r>
      <w:proofErr w:type="gramEnd"/>
      <w:r>
        <w:rPr>
          <w:rFonts w:ascii="Times New Roman" w:eastAsia="宋体" w:hint="eastAsia"/>
          <w:sz w:val="24"/>
        </w:rPr>
        <w:t>启环保科技有限公司</w:t>
      </w:r>
      <w:r>
        <w:rPr>
          <w:rFonts w:ascii="Times New Roman" w:eastAsia="宋体"/>
          <w:sz w:val="24"/>
        </w:rPr>
        <w:t>处置。</w:t>
      </w:r>
    </w:p>
    <w:p w14:paraId="0F4BEE35" w14:textId="77777777" w:rsidR="00226903" w:rsidRDefault="00E53955">
      <w:pPr>
        <w:spacing w:line="360" w:lineRule="auto"/>
        <w:ind w:firstLineChars="200" w:firstLine="480"/>
        <w:rPr>
          <w:rFonts w:ascii="Times New Roman" w:eastAsia="宋体"/>
          <w:sz w:val="24"/>
        </w:rPr>
      </w:pPr>
      <w:r>
        <w:rPr>
          <w:rFonts w:ascii="Times New Roman" w:eastAsia="宋体"/>
          <w:sz w:val="24"/>
        </w:rPr>
        <w:t>非正常工况下固体废物收集后置于厂内固废房，</w:t>
      </w:r>
      <w:proofErr w:type="gramStart"/>
      <w:r>
        <w:rPr>
          <w:rFonts w:ascii="Times New Roman" w:eastAsia="宋体"/>
          <w:sz w:val="24"/>
        </w:rPr>
        <w:t>贮存区</w:t>
      </w:r>
      <w:proofErr w:type="gramEnd"/>
      <w:r>
        <w:rPr>
          <w:rFonts w:ascii="Times New Roman" w:eastAsia="宋体"/>
          <w:sz w:val="24"/>
        </w:rPr>
        <w:t>设置相应的给排水、防冲淋、防渗设施，对周围环境不会产生影响。</w:t>
      </w:r>
    </w:p>
    <w:p w14:paraId="6EFE31E1" w14:textId="77777777" w:rsidR="00226903" w:rsidRDefault="00E53955">
      <w:pPr>
        <w:pStyle w:val="3"/>
        <w:numPr>
          <w:ilvl w:val="0"/>
          <w:numId w:val="46"/>
        </w:numPr>
        <w:spacing w:before="0" w:after="0" w:line="360" w:lineRule="auto"/>
        <w:rPr>
          <w:rFonts w:ascii="Times New Roman" w:eastAsia="宋体"/>
          <w:b/>
          <w:sz w:val="24"/>
          <w:szCs w:val="24"/>
        </w:rPr>
      </w:pPr>
      <w:r>
        <w:rPr>
          <w:rFonts w:ascii="Times New Roman" w:eastAsia="宋体" w:hint="eastAsia"/>
          <w:b/>
          <w:sz w:val="24"/>
          <w:szCs w:val="24"/>
        </w:rPr>
        <w:t>危险废物收集、贮存、运输、利用、处置环节采取的污染防治措施</w:t>
      </w:r>
    </w:p>
    <w:p w14:paraId="28CC81A5"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7.4.4.1</w:t>
      </w:r>
      <w:r>
        <w:rPr>
          <w:rFonts w:ascii="Times New Roman" w:eastAsia="宋体" w:hAnsi="宋体" w:cstheme="minorBidi" w:hint="eastAsia"/>
          <w:sz w:val="24"/>
          <w:szCs w:val="22"/>
        </w:rPr>
        <w:t>废物收运、处置过程物流体系及总体要求</w:t>
      </w:r>
    </w:p>
    <w:p w14:paraId="489668FD"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本项目危废（废液或污泥）收集、运输及其处置过程物流体系如下：</w:t>
      </w:r>
    </w:p>
    <w:p w14:paraId="4D4687C7"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各</w:t>
      </w:r>
      <w:proofErr w:type="gramStart"/>
      <w:r>
        <w:rPr>
          <w:rFonts w:ascii="Times New Roman" w:eastAsia="宋体" w:hAnsi="宋体" w:cstheme="minorBidi" w:hint="eastAsia"/>
          <w:sz w:val="24"/>
          <w:szCs w:val="22"/>
        </w:rPr>
        <w:t>类危废</w:t>
      </w:r>
      <w:proofErr w:type="gramEnd"/>
      <w:r>
        <w:rPr>
          <w:rFonts w:ascii="Times New Roman" w:eastAsia="宋体" w:hAnsi="宋体" w:cstheme="minorBidi" w:hint="eastAsia"/>
          <w:sz w:val="24"/>
          <w:szCs w:val="22"/>
        </w:rPr>
        <w:t>由专用运输车辆进入场区，按《危险废物转移联单管理办法》的规定，首先对废物取样，将样品送公司化验室进行分析化验或由</w:t>
      </w:r>
      <w:proofErr w:type="gramStart"/>
      <w:r>
        <w:rPr>
          <w:rFonts w:ascii="Times New Roman" w:eastAsia="宋体" w:hAnsi="宋体" w:cstheme="minorBidi" w:hint="eastAsia"/>
          <w:sz w:val="24"/>
          <w:szCs w:val="22"/>
        </w:rPr>
        <w:t>产废单位</w:t>
      </w:r>
      <w:proofErr w:type="gramEnd"/>
      <w:r>
        <w:rPr>
          <w:rFonts w:ascii="Times New Roman" w:eastAsia="宋体" w:hAnsi="宋体" w:cstheme="minorBidi" w:hint="eastAsia"/>
          <w:sz w:val="24"/>
          <w:szCs w:val="22"/>
        </w:rPr>
        <w:t>自行化验后提交化验报告，公司领导对化验报告进行复核，同时，详细检验废物标签与化验报告是否一致，并判断废物是否能进入公司处置利用。</w:t>
      </w:r>
    </w:p>
    <w:p w14:paraId="25D3BD47"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在各项检验、复核均满足要求后，再</w:t>
      </w:r>
      <w:proofErr w:type="gramStart"/>
      <w:r>
        <w:rPr>
          <w:rFonts w:ascii="Times New Roman" w:eastAsia="宋体" w:hAnsi="宋体" w:cstheme="minorBidi" w:hint="eastAsia"/>
          <w:sz w:val="24"/>
          <w:szCs w:val="22"/>
        </w:rPr>
        <w:t>对危废进行</w:t>
      </w:r>
      <w:proofErr w:type="gramEnd"/>
      <w:r>
        <w:rPr>
          <w:rFonts w:ascii="Times New Roman" w:eastAsia="宋体" w:hAnsi="宋体" w:cstheme="minorBidi" w:hint="eastAsia"/>
          <w:sz w:val="24"/>
          <w:szCs w:val="22"/>
        </w:rPr>
        <w:t>称量登记和贮存，至此完成</w:t>
      </w:r>
      <w:proofErr w:type="gramStart"/>
      <w:r>
        <w:rPr>
          <w:rFonts w:ascii="Times New Roman" w:eastAsia="宋体" w:hAnsi="宋体" w:cstheme="minorBidi" w:hint="eastAsia"/>
          <w:sz w:val="24"/>
          <w:szCs w:val="22"/>
        </w:rPr>
        <w:t>了危废的</w:t>
      </w:r>
      <w:proofErr w:type="gramEnd"/>
      <w:r>
        <w:rPr>
          <w:rFonts w:ascii="Times New Roman" w:eastAsia="宋体" w:hAnsi="宋体" w:cstheme="minorBidi" w:hint="eastAsia"/>
          <w:sz w:val="24"/>
          <w:szCs w:val="22"/>
        </w:rPr>
        <w:t>接收工作。</w:t>
      </w:r>
    </w:p>
    <w:p w14:paraId="47111A6B"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接收后分类入库或直接进入处置单元，并根据各类废物特性及成分采取相应的处置方式。危险废物收运处置总体工艺程序如图所示。</w:t>
      </w:r>
    </w:p>
    <w:p w14:paraId="762F5B9A"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noProof/>
          <w:sz w:val="24"/>
          <w:szCs w:val="22"/>
        </w:rPr>
        <mc:AlternateContent>
          <mc:Choice Requires="wpg">
            <w:drawing>
              <wp:anchor distT="0" distB="0" distL="114300" distR="114300" simplePos="0" relativeHeight="251687936" behindDoc="0" locked="0" layoutInCell="1" allowOverlap="1" wp14:anchorId="02AB80F3" wp14:editId="087E9CB5">
                <wp:simplePos x="0" y="0"/>
                <wp:positionH relativeFrom="column">
                  <wp:posOffset>175895</wp:posOffset>
                </wp:positionH>
                <wp:positionV relativeFrom="paragraph">
                  <wp:posOffset>120650</wp:posOffset>
                </wp:positionV>
                <wp:extent cx="4848225" cy="1628775"/>
                <wp:effectExtent l="0" t="0" r="28575" b="28575"/>
                <wp:wrapNone/>
                <wp:docPr id="1373" name="组合 1373"/>
                <wp:cNvGraphicFramePr/>
                <a:graphic xmlns:a="http://schemas.openxmlformats.org/drawingml/2006/main">
                  <a:graphicData uri="http://schemas.microsoft.com/office/word/2010/wordprocessingGroup">
                    <wpg:wgp>
                      <wpg:cNvGrpSpPr/>
                      <wpg:grpSpPr>
                        <a:xfrm>
                          <a:off x="0" y="0"/>
                          <a:ext cx="4848225" cy="1628775"/>
                          <a:chOff x="0" y="0"/>
                          <a:chExt cx="7635" cy="2565"/>
                        </a:xfrm>
                      </wpg:grpSpPr>
                      <wps:wsp>
                        <wps:cNvPr id="1374" name="Text Box 18241"/>
                        <wps:cNvSpPr txBox="1">
                          <a:spLocks noChangeArrowheads="1"/>
                        </wps:cNvSpPr>
                        <wps:spPr bwMode="auto">
                          <a:xfrm>
                            <a:off x="0" y="945"/>
                            <a:ext cx="1365" cy="435"/>
                          </a:xfrm>
                          <a:prstGeom prst="rect">
                            <a:avLst/>
                          </a:prstGeom>
                          <a:noFill/>
                          <a:ln w="9525">
                            <a:solidFill>
                              <a:srgbClr val="000000"/>
                            </a:solidFill>
                            <a:miter lim="800000"/>
                          </a:ln>
                          <a:effectLst/>
                        </wps:spPr>
                        <wps:txbx>
                          <w:txbxContent>
                            <w:p w14:paraId="3F60E568" w14:textId="77777777" w:rsidR="000678CA" w:rsidRDefault="000678CA">
                              <w:pPr>
                                <w:jc w:val="center"/>
                                <w:rPr>
                                  <w:rFonts w:ascii="宋体" w:eastAsia="宋体" w:hAnsi="宋体"/>
                                  <w:szCs w:val="21"/>
                                </w:rPr>
                              </w:pPr>
                              <w:r>
                                <w:rPr>
                                  <w:rFonts w:ascii="宋体" w:eastAsia="宋体" w:hAnsi="宋体" w:hint="eastAsia"/>
                                  <w:sz w:val="24"/>
                                </w:rPr>
                                <w:t>废渣</w:t>
                              </w:r>
                              <w:r>
                                <w:rPr>
                                  <w:rFonts w:ascii="宋体" w:eastAsia="宋体" w:hAnsi="宋体" w:hint="eastAsia"/>
                                  <w:szCs w:val="21"/>
                                </w:rPr>
                                <w:t>（液）</w:t>
                              </w:r>
                            </w:p>
                          </w:txbxContent>
                        </wps:txbx>
                        <wps:bodyPr rot="0" vert="horz" wrap="square" lIns="91440" tIns="45720" rIns="91440" bIns="45720" anchor="t" anchorCtr="0" upright="1">
                          <a:noAutofit/>
                        </wps:bodyPr>
                      </wps:wsp>
                      <wps:wsp>
                        <wps:cNvPr id="1375" name="Line 18242"/>
                        <wps:cNvCnPr>
                          <a:cxnSpLocks noChangeShapeType="1"/>
                        </wps:cNvCnPr>
                        <wps:spPr bwMode="auto">
                          <a:xfrm>
                            <a:off x="1365" y="1185"/>
                            <a:ext cx="705" cy="0"/>
                          </a:xfrm>
                          <a:prstGeom prst="line">
                            <a:avLst/>
                          </a:prstGeom>
                          <a:noFill/>
                          <a:ln w="9525">
                            <a:solidFill>
                              <a:srgbClr val="000000"/>
                            </a:solidFill>
                            <a:round/>
                            <a:tailEnd type="triangle" w="med" len="med"/>
                          </a:ln>
                          <a:effectLst/>
                        </wps:spPr>
                        <wps:bodyPr/>
                      </wps:wsp>
                      <wps:wsp>
                        <wps:cNvPr id="32" name="Text Box 18243"/>
                        <wps:cNvSpPr txBox="1">
                          <a:spLocks noChangeArrowheads="1"/>
                        </wps:cNvSpPr>
                        <wps:spPr bwMode="auto">
                          <a:xfrm>
                            <a:off x="2070" y="945"/>
                            <a:ext cx="1365" cy="435"/>
                          </a:xfrm>
                          <a:prstGeom prst="rect">
                            <a:avLst/>
                          </a:prstGeom>
                          <a:noFill/>
                          <a:ln w="9525">
                            <a:solidFill>
                              <a:srgbClr val="000000"/>
                            </a:solidFill>
                            <a:miter lim="800000"/>
                          </a:ln>
                          <a:effectLst/>
                        </wps:spPr>
                        <wps:txbx>
                          <w:txbxContent>
                            <w:p w14:paraId="50CAAB74" w14:textId="77777777" w:rsidR="000678CA" w:rsidRDefault="000678CA">
                              <w:pPr>
                                <w:jc w:val="center"/>
                                <w:rPr>
                                  <w:rFonts w:ascii="宋体" w:eastAsia="宋体" w:hAnsi="宋体"/>
                                  <w:szCs w:val="21"/>
                                </w:rPr>
                              </w:pPr>
                              <w:r>
                                <w:rPr>
                                  <w:rFonts w:ascii="宋体" w:eastAsia="宋体" w:hAnsi="宋体" w:hint="eastAsia"/>
                                  <w:sz w:val="24"/>
                                </w:rPr>
                                <w:t>样品分析</w:t>
                              </w:r>
                            </w:p>
                          </w:txbxContent>
                        </wps:txbx>
                        <wps:bodyPr rot="0" vert="horz" wrap="square" lIns="91440" tIns="45720" rIns="91440" bIns="45720" anchor="t" anchorCtr="0" upright="1">
                          <a:noAutofit/>
                        </wps:bodyPr>
                      </wps:wsp>
                      <wps:wsp>
                        <wps:cNvPr id="33" name="Line 18244"/>
                        <wps:cNvCnPr>
                          <a:cxnSpLocks noChangeShapeType="1"/>
                        </wps:cNvCnPr>
                        <wps:spPr bwMode="auto">
                          <a:xfrm>
                            <a:off x="2745" y="1395"/>
                            <a:ext cx="0" cy="420"/>
                          </a:xfrm>
                          <a:prstGeom prst="line">
                            <a:avLst/>
                          </a:prstGeom>
                          <a:noFill/>
                          <a:ln w="9525">
                            <a:solidFill>
                              <a:srgbClr val="000000"/>
                            </a:solidFill>
                            <a:round/>
                            <a:tailEnd type="triangle" w="med" len="med"/>
                          </a:ln>
                          <a:effectLst/>
                        </wps:spPr>
                        <wps:bodyPr/>
                      </wps:wsp>
                      <wps:wsp>
                        <wps:cNvPr id="34" name="Text Box 18245"/>
                        <wps:cNvSpPr txBox="1">
                          <a:spLocks noChangeArrowheads="1"/>
                        </wps:cNvSpPr>
                        <wps:spPr bwMode="auto">
                          <a:xfrm>
                            <a:off x="2070" y="1845"/>
                            <a:ext cx="1365" cy="435"/>
                          </a:xfrm>
                          <a:prstGeom prst="rect">
                            <a:avLst/>
                          </a:prstGeom>
                          <a:noFill/>
                          <a:ln w="9525">
                            <a:solidFill>
                              <a:srgbClr val="000000"/>
                            </a:solidFill>
                            <a:miter lim="800000"/>
                          </a:ln>
                          <a:effectLst/>
                        </wps:spPr>
                        <wps:txbx>
                          <w:txbxContent>
                            <w:p w14:paraId="19969219" w14:textId="77777777" w:rsidR="000678CA" w:rsidRDefault="000678CA">
                              <w:pPr>
                                <w:jc w:val="center"/>
                                <w:rPr>
                                  <w:rFonts w:ascii="宋体" w:eastAsia="宋体" w:hAnsi="宋体"/>
                                  <w:sz w:val="24"/>
                                </w:rPr>
                              </w:pPr>
                              <w:r>
                                <w:rPr>
                                  <w:rFonts w:ascii="宋体" w:eastAsia="宋体" w:hAnsi="宋体" w:hint="eastAsia"/>
                                  <w:sz w:val="24"/>
                                </w:rPr>
                                <w:t>拒收</w:t>
                              </w:r>
                            </w:p>
                          </w:txbxContent>
                        </wps:txbx>
                        <wps:bodyPr rot="0" vert="horz" wrap="square" lIns="91440" tIns="45720" rIns="91440" bIns="45720" anchor="t" anchorCtr="0" upright="1">
                          <a:noAutofit/>
                        </wps:bodyPr>
                      </wps:wsp>
                      <wps:wsp>
                        <wps:cNvPr id="35" name="Line 18246"/>
                        <wps:cNvCnPr>
                          <a:cxnSpLocks noChangeShapeType="1"/>
                        </wps:cNvCnPr>
                        <wps:spPr bwMode="auto">
                          <a:xfrm flipV="1">
                            <a:off x="2730" y="495"/>
                            <a:ext cx="0" cy="450"/>
                          </a:xfrm>
                          <a:prstGeom prst="line">
                            <a:avLst/>
                          </a:prstGeom>
                          <a:noFill/>
                          <a:ln w="9525">
                            <a:solidFill>
                              <a:srgbClr val="000000"/>
                            </a:solidFill>
                            <a:round/>
                            <a:tailEnd type="triangle" w="med" len="med"/>
                          </a:ln>
                          <a:effectLst/>
                        </wps:spPr>
                        <wps:bodyPr/>
                      </wps:wsp>
                      <wps:wsp>
                        <wps:cNvPr id="36" name="Text Box 18247"/>
                        <wps:cNvSpPr txBox="1">
                          <a:spLocks noChangeArrowheads="1"/>
                        </wps:cNvSpPr>
                        <wps:spPr bwMode="auto">
                          <a:xfrm>
                            <a:off x="1365" y="45"/>
                            <a:ext cx="2535" cy="435"/>
                          </a:xfrm>
                          <a:prstGeom prst="rect">
                            <a:avLst/>
                          </a:prstGeom>
                          <a:noFill/>
                          <a:ln w="9525">
                            <a:solidFill>
                              <a:srgbClr val="000000"/>
                            </a:solidFill>
                            <a:miter lim="800000"/>
                          </a:ln>
                          <a:effectLst/>
                        </wps:spPr>
                        <wps:txbx>
                          <w:txbxContent>
                            <w:p w14:paraId="12409226" w14:textId="77777777" w:rsidR="000678CA" w:rsidRDefault="000678CA">
                              <w:pPr>
                                <w:jc w:val="center"/>
                                <w:rPr>
                                  <w:rFonts w:ascii="宋体" w:eastAsia="宋体" w:hAnsi="宋体"/>
                                  <w:szCs w:val="21"/>
                                </w:rPr>
                              </w:pPr>
                              <w:r>
                                <w:rPr>
                                  <w:rFonts w:ascii="宋体" w:eastAsia="宋体" w:hAnsi="宋体" w:hint="eastAsia"/>
                                  <w:sz w:val="24"/>
                                </w:rPr>
                                <w:t>允许入厂并签订协议</w:t>
                              </w:r>
                            </w:p>
                          </w:txbxContent>
                        </wps:txbx>
                        <wps:bodyPr rot="0" vert="horz" wrap="square" lIns="91440" tIns="45720" rIns="91440" bIns="45720" anchor="t" anchorCtr="0" upright="1">
                          <a:noAutofit/>
                        </wps:bodyPr>
                      </wps:wsp>
                      <wps:wsp>
                        <wps:cNvPr id="37" name="Line 18248"/>
                        <wps:cNvCnPr>
                          <a:cxnSpLocks noChangeShapeType="1"/>
                        </wps:cNvCnPr>
                        <wps:spPr bwMode="auto">
                          <a:xfrm>
                            <a:off x="3915" y="270"/>
                            <a:ext cx="375" cy="0"/>
                          </a:xfrm>
                          <a:prstGeom prst="line">
                            <a:avLst/>
                          </a:prstGeom>
                          <a:noFill/>
                          <a:ln w="9525">
                            <a:solidFill>
                              <a:srgbClr val="000000"/>
                            </a:solidFill>
                            <a:round/>
                          </a:ln>
                          <a:effectLst/>
                        </wps:spPr>
                        <wps:bodyPr/>
                      </wps:wsp>
                      <wps:wsp>
                        <wps:cNvPr id="38" name="Line 18249"/>
                        <wps:cNvCnPr>
                          <a:cxnSpLocks noChangeShapeType="1"/>
                        </wps:cNvCnPr>
                        <wps:spPr bwMode="auto">
                          <a:xfrm>
                            <a:off x="4305" y="270"/>
                            <a:ext cx="0" cy="645"/>
                          </a:xfrm>
                          <a:prstGeom prst="line">
                            <a:avLst/>
                          </a:prstGeom>
                          <a:noFill/>
                          <a:ln w="9525">
                            <a:solidFill>
                              <a:srgbClr val="000000"/>
                            </a:solidFill>
                            <a:round/>
                            <a:tailEnd type="triangle" w="med" len="med"/>
                          </a:ln>
                          <a:effectLst/>
                        </wps:spPr>
                        <wps:bodyPr/>
                      </wps:wsp>
                      <wps:wsp>
                        <wps:cNvPr id="39" name="Text Box 18250"/>
                        <wps:cNvSpPr txBox="1">
                          <a:spLocks noChangeArrowheads="1"/>
                        </wps:cNvSpPr>
                        <wps:spPr bwMode="auto">
                          <a:xfrm>
                            <a:off x="3705" y="945"/>
                            <a:ext cx="1365" cy="435"/>
                          </a:xfrm>
                          <a:prstGeom prst="rect">
                            <a:avLst/>
                          </a:prstGeom>
                          <a:noFill/>
                          <a:ln w="9525">
                            <a:solidFill>
                              <a:srgbClr val="000000"/>
                            </a:solidFill>
                            <a:miter lim="800000"/>
                          </a:ln>
                          <a:effectLst/>
                        </wps:spPr>
                        <wps:txbx>
                          <w:txbxContent>
                            <w:p w14:paraId="19411A57" w14:textId="77777777" w:rsidR="000678CA" w:rsidRDefault="000678CA">
                              <w:pPr>
                                <w:jc w:val="center"/>
                                <w:rPr>
                                  <w:rFonts w:ascii="宋体" w:eastAsia="宋体" w:hAnsi="宋体"/>
                                  <w:sz w:val="24"/>
                                </w:rPr>
                              </w:pPr>
                              <w:r>
                                <w:rPr>
                                  <w:rFonts w:ascii="宋体" w:eastAsia="宋体" w:hAnsi="宋体" w:hint="eastAsia"/>
                                  <w:sz w:val="24"/>
                                </w:rPr>
                                <w:t>称重</w:t>
                              </w:r>
                            </w:p>
                          </w:txbxContent>
                        </wps:txbx>
                        <wps:bodyPr rot="0" vert="horz" wrap="square" lIns="91440" tIns="45720" rIns="91440" bIns="45720" anchor="t" anchorCtr="0" upright="1">
                          <a:noAutofit/>
                        </wps:bodyPr>
                      </wps:wsp>
                      <wps:wsp>
                        <wps:cNvPr id="40" name="Line 18251"/>
                        <wps:cNvCnPr>
                          <a:cxnSpLocks noChangeShapeType="1"/>
                        </wps:cNvCnPr>
                        <wps:spPr bwMode="auto">
                          <a:xfrm>
                            <a:off x="4410" y="1395"/>
                            <a:ext cx="0" cy="420"/>
                          </a:xfrm>
                          <a:prstGeom prst="line">
                            <a:avLst/>
                          </a:prstGeom>
                          <a:noFill/>
                          <a:ln w="9525">
                            <a:solidFill>
                              <a:srgbClr val="000000"/>
                            </a:solidFill>
                            <a:round/>
                            <a:tailEnd type="triangle" w="med" len="med"/>
                          </a:ln>
                          <a:effectLst/>
                        </wps:spPr>
                        <wps:bodyPr/>
                      </wps:wsp>
                      <wps:wsp>
                        <wps:cNvPr id="41" name="Text Box 18252"/>
                        <wps:cNvSpPr txBox="1">
                          <a:spLocks noChangeArrowheads="1"/>
                        </wps:cNvSpPr>
                        <wps:spPr bwMode="auto">
                          <a:xfrm>
                            <a:off x="3705" y="1845"/>
                            <a:ext cx="1365" cy="435"/>
                          </a:xfrm>
                          <a:prstGeom prst="rect">
                            <a:avLst/>
                          </a:prstGeom>
                          <a:noFill/>
                          <a:ln w="9525">
                            <a:solidFill>
                              <a:srgbClr val="000000"/>
                            </a:solidFill>
                            <a:miter lim="800000"/>
                          </a:ln>
                          <a:effectLst/>
                        </wps:spPr>
                        <wps:txbx>
                          <w:txbxContent>
                            <w:p w14:paraId="12EEC5F7" w14:textId="77777777" w:rsidR="000678CA" w:rsidRDefault="000678CA">
                              <w:pPr>
                                <w:jc w:val="center"/>
                                <w:rPr>
                                  <w:rFonts w:ascii="宋体" w:eastAsia="宋体" w:hAnsi="宋体"/>
                                  <w:sz w:val="24"/>
                                </w:rPr>
                              </w:pPr>
                              <w:r>
                                <w:rPr>
                                  <w:rFonts w:ascii="宋体" w:eastAsia="宋体" w:hAnsi="宋体" w:hint="eastAsia"/>
                                  <w:sz w:val="24"/>
                                </w:rPr>
                                <w:t>入库登记</w:t>
                              </w:r>
                            </w:p>
                          </w:txbxContent>
                        </wps:txbx>
                        <wps:bodyPr rot="0" vert="horz" wrap="square" lIns="91440" tIns="45720" rIns="91440" bIns="45720" anchor="t" anchorCtr="0" upright="1">
                          <a:noAutofit/>
                        </wps:bodyPr>
                      </wps:wsp>
                      <wps:wsp>
                        <wps:cNvPr id="42" name="Line 18253"/>
                        <wps:cNvCnPr>
                          <a:cxnSpLocks noChangeShapeType="1"/>
                        </wps:cNvCnPr>
                        <wps:spPr bwMode="auto">
                          <a:xfrm>
                            <a:off x="5070" y="2070"/>
                            <a:ext cx="435" cy="0"/>
                          </a:xfrm>
                          <a:prstGeom prst="line">
                            <a:avLst/>
                          </a:prstGeom>
                          <a:noFill/>
                          <a:ln w="9525">
                            <a:solidFill>
                              <a:srgbClr val="000000"/>
                            </a:solidFill>
                            <a:round/>
                          </a:ln>
                          <a:effectLst/>
                        </wps:spPr>
                        <wps:bodyPr/>
                      </wps:wsp>
                      <wps:wsp>
                        <wps:cNvPr id="43" name="Line 18254"/>
                        <wps:cNvCnPr>
                          <a:cxnSpLocks noChangeShapeType="1"/>
                        </wps:cNvCnPr>
                        <wps:spPr bwMode="auto">
                          <a:xfrm>
                            <a:off x="5550" y="240"/>
                            <a:ext cx="0" cy="2130"/>
                          </a:xfrm>
                          <a:prstGeom prst="line">
                            <a:avLst/>
                          </a:prstGeom>
                          <a:noFill/>
                          <a:ln w="9525">
                            <a:solidFill>
                              <a:srgbClr val="000000"/>
                            </a:solidFill>
                            <a:round/>
                          </a:ln>
                          <a:effectLst/>
                        </wps:spPr>
                        <wps:bodyPr/>
                      </wps:wsp>
                      <wps:wsp>
                        <wps:cNvPr id="44" name="Line 18255"/>
                        <wps:cNvCnPr>
                          <a:cxnSpLocks noChangeShapeType="1"/>
                        </wps:cNvCnPr>
                        <wps:spPr bwMode="auto">
                          <a:xfrm>
                            <a:off x="5565" y="240"/>
                            <a:ext cx="705" cy="0"/>
                          </a:xfrm>
                          <a:prstGeom prst="line">
                            <a:avLst/>
                          </a:prstGeom>
                          <a:noFill/>
                          <a:ln w="9525">
                            <a:solidFill>
                              <a:srgbClr val="000000"/>
                            </a:solidFill>
                            <a:round/>
                            <a:tailEnd type="triangle" w="med" len="med"/>
                          </a:ln>
                          <a:effectLst/>
                        </wps:spPr>
                        <wps:bodyPr/>
                      </wps:wsp>
                      <wps:wsp>
                        <wps:cNvPr id="45" name="Text Box 18256"/>
                        <wps:cNvSpPr txBox="1">
                          <a:spLocks noChangeArrowheads="1"/>
                        </wps:cNvSpPr>
                        <wps:spPr bwMode="auto">
                          <a:xfrm>
                            <a:off x="6270" y="0"/>
                            <a:ext cx="1365" cy="435"/>
                          </a:xfrm>
                          <a:prstGeom prst="rect">
                            <a:avLst/>
                          </a:prstGeom>
                          <a:noFill/>
                          <a:ln w="9525">
                            <a:solidFill>
                              <a:srgbClr val="000000"/>
                            </a:solidFill>
                            <a:miter lim="800000"/>
                          </a:ln>
                          <a:effectLst/>
                        </wps:spPr>
                        <wps:txbx>
                          <w:txbxContent>
                            <w:p w14:paraId="7C1877DB" w14:textId="77777777" w:rsidR="000678CA" w:rsidRDefault="000678CA">
                              <w:pPr>
                                <w:jc w:val="center"/>
                                <w:rPr>
                                  <w:rFonts w:ascii="宋体" w:eastAsia="宋体" w:hAnsi="宋体"/>
                                  <w:sz w:val="24"/>
                                </w:rPr>
                              </w:pPr>
                              <w:r>
                                <w:rPr>
                                  <w:rFonts w:ascii="宋体" w:eastAsia="宋体" w:hAnsi="宋体" w:hint="eastAsia"/>
                                  <w:sz w:val="24"/>
                                </w:rPr>
                                <w:t>综合处理</w:t>
                              </w:r>
                            </w:p>
                          </w:txbxContent>
                        </wps:txbx>
                        <wps:bodyPr rot="0" vert="horz" wrap="square" lIns="91440" tIns="45720" rIns="91440" bIns="45720" anchor="t" anchorCtr="0" upright="1">
                          <a:noAutofit/>
                        </wps:bodyPr>
                      </wps:wsp>
                      <wps:wsp>
                        <wps:cNvPr id="46" name="Line 18257"/>
                        <wps:cNvCnPr>
                          <a:cxnSpLocks noChangeShapeType="1"/>
                        </wps:cNvCnPr>
                        <wps:spPr bwMode="auto">
                          <a:xfrm>
                            <a:off x="5565" y="945"/>
                            <a:ext cx="705" cy="0"/>
                          </a:xfrm>
                          <a:prstGeom prst="line">
                            <a:avLst/>
                          </a:prstGeom>
                          <a:noFill/>
                          <a:ln w="9525">
                            <a:solidFill>
                              <a:srgbClr val="000000"/>
                            </a:solidFill>
                            <a:round/>
                            <a:tailEnd type="triangle" w="med" len="med"/>
                          </a:ln>
                          <a:effectLst/>
                        </wps:spPr>
                        <wps:bodyPr/>
                      </wps:wsp>
                      <wps:wsp>
                        <wps:cNvPr id="47" name="Text Box 18258"/>
                        <wps:cNvSpPr txBox="1">
                          <a:spLocks noChangeArrowheads="1"/>
                        </wps:cNvSpPr>
                        <wps:spPr bwMode="auto">
                          <a:xfrm>
                            <a:off x="6270" y="705"/>
                            <a:ext cx="1365" cy="435"/>
                          </a:xfrm>
                          <a:prstGeom prst="rect">
                            <a:avLst/>
                          </a:prstGeom>
                          <a:noFill/>
                          <a:ln w="9525">
                            <a:solidFill>
                              <a:srgbClr val="000000"/>
                            </a:solidFill>
                            <a:miter lim="800000"/>
                          </a:ln>
                          <a:effectLst/>
                        </wps:spPr>
                        <wps:txbx>
                          <w:txbxContent>
                            <w:p w14:paraId="0E5E782E" w14:textId="77777777" w:rsidR="000678CA" w:rsidRDefault="000678CA">
                              <w:pPr>
                                <w:jc w:val="center"/>
                                <w:rPr>
                                  <w:rFonts w:ascii="宋体" w:eastAsia="宋体" w:hAnsi="宋体"/>
                                  <w:sz w:val="24"/>
                                </w:rPr>
                              </w:pPr>
                              <w:r>
                                <w:rPr>
                                  <w:rFonts w:ascii="宋体" w:eastAsia="宋体" w:hAnsi="宋体" w:hint="eastAsia"/>
                                  <w:sz w:val="24"/>
                                </w:rPr>
                                <w:t>预处理</w:t>
                              </w:r>
                            </w:p>
                          </w:txbxContent>
                        </wps:txbx>
                        <wps:bodyPr rot="0" vert="horz" wrap="square" lIns="91440" tIns="45720" rIns="91440" bIns="45720" anchor="t" anchorCtr="0" upright="1">
                          <a:noAutofit/>
                        </wps:bodyPr>
                      </wps:wsp>
                      <wps:wsp>
                        <wps:cNvPr id="48" name="Line 18259"/>
                        <wps:cNvCnPr>
                          <a:cxnSpLocks noChangeShapeType="1"/>
                        </wps:cNvCnPr>
                        <wps:spPr bwMode="auto">
                          <a:xfrm>
                            <a:off x="5565" y="1695"/>
                            <a:ext cx="705" cy="0"/>
                          </a:xfrm>
                          <a:prstGeom prst="line">
                            <a:avLst/>
                          </a:prstGeom>
                          <a:noFill/>
                          <a:ln w="9525">
                            <a:solidFill>
                              <a:srgbClr val="000000"/>
                            </a:solidFill>
                            <a:round/>
                            <a:tailEnd type="triangle" w="med" len="med"/>
                          </a:ln>
                          <a:effectLst/>
                        </wps:spPr>
                        <wps:bodyPr/>
                      </wps:wsp>
                      <wps:wsp>
                        <wps:cNvPr id="49" name="Text Box 18260"/>
                        <wps:cNvSpPr txBox="1">
                          <a:spLocks noChangeArrowheads="1"/>
                        </wps:cNvSpPr>
                        <wps:spPr bwMode="auto">
                          <a:xfrm>
                            <a:off x="6270" y="1455"/>
                            <a:ext cx="1365" cy="435"/>
                          </a:xfrm>
                          <a:prstGeom prst="rect">
                            <a:avLst/>
                          </a:prstGeom>
                          <a:noFill/>
                          <a:ln w="9525">
                            <a:solidFill>
                              <a:srgbClr val="000000"/>
                            </a:solidFill>
                            <a:miter lim="800000"/>
                          </a:ln>
                          <a:effectLst/>
                        </wps:spPr>
                        <wps:txbx>
                          <w:txbxContent>
                            <w:p w14:paraId="6741A1B9" w14:textId="77777777" w:rsidR="000678CA" w:rsidRDefault="000678CA">
                              <w:pPr>
                                <w:jc w:val="center"/>
                                <w:rPr>
                                  <w:rFonts w:ascii="宋体" w:eastAsia="宋体" w:hAnsi="宋体"/>
                                  <w:sz w:val="24"/>
                                </w:rPr>
                              </w:pPr>
                              <w:r>
                                <w:rPr>
                                  <w:rFonts w:ascii="宋体" w:eastAsia="宋体" w:hAnsi="宋体" w:hint="eastAsia"/>
                                  <w:sz w:val="24"/>
                                </w:rPr>
                                <w:t>废水处理</w:t>
                              </w:r>
                            </w:p>
                          </w:txbxContent>
                        </wps:txbx>
                        <wps:bodyPr rot="0" vert="horz" wrap="square" lIns="91440" tIns="45720" rIns="91440" bIns="45720" anchor="t" anchorCtr="0" upright="1">
                          <a:noAutofit/>
                        </wps:bodyPr>
                      </wps:wsp>
                      <wps:wsp>
                        <wps:cNvPr id="51" name="Line 18261"/>
                        <wps:cNvCnPr>
                          <a:cxnSpLocks noChangeShapeType="1"/>
                        </wps:cNvCnPr>
                        <wps:spPr bwMode="auto">
                          <a:xfrm>
                            <a:off x="5565" y="2370"/>
                            <a:ext cx="705" cy="0"/>
                          </a:xfrm>
                          <a:prstGeom prst="line">
                            <a:avLst/>
                          </a:prstGeom>
                          <a:noFill/>
                          <a:ln w="9525">
                            <a:solidFill>
                              <a:srgbClr val="000000"/>
                            </a:solidFill>
                            <a:round/>
                            <a:tailEnd type="triangle" w="med" len="med"/>
                          </a:ln>
                          <a:effectLst/>
                        </wps:spPr>
                        <wps:bodyPr/>
                      </wps:wsp>
                      <wps:wsp>
                        <wps:cNvPr id="52" name="Text Box 18262"/>
                        <wps:cNvSpPr txBox="1">
                          <a:spLocks noChangeArrowheads="1"/>
                        </wps:cNvSpPr>
                        <wps:spPr bwMode="auto">
                          <a:xfrm>
                            <a:off x="6270" y="2130"/>
                            <a:ext cx="1365" cy="435"/>
                          </a:xfrm>
                          <a:prstGeom prst="rect">
                            <a:avLst/>
                          </a:prstGeom>
                          <a:noFill/>
                          <a:ln w="9525">
                            <a:solidFill>
                              <a:srgbClr val="000000"/>
                            </a:solidFill>
                            <a:miter lim="800000"/>
                          </a:ln>
                          <a:effectLst/>
                        </wps:spPr>
                        <wps:txbx>
                          <w:txbxContent>
                            <w:p w14:paraId="24BD45A1" w14:textId="77777777" w:rsidR="000678CA" w:rsidRDefault="000678CA">
                              <w:pPr>
                                <w:jc w:val="center"/>
                                <w:rPr>
                                  <w:rFonts w:ascii="宋体" w:eastAsia="宋体" w:hAnsi="宋体"/>
                                  <w:szCs w:val="21"/>
                                </w:rPr>
                              </w:pPr>
                              <w:r>
                                <w:rPr>
                                  <w:rFonts w:ascii="宋体" w:eastAsia="宋体" w:hAnsi="宋体" w:hint="eastAsia"/>
                                  <w:sz w:val="24"/>
                                </w:rPr>
                                <w:t>固废外运</w:t>
                              </w:r>
                            </w:p>
                          </w:txbxContent>
                        </wps:txbx>
                        <wps:bodyPr rot="0" vert="horz" wrap="square" lIns="91440" tIns="45720" rIns="91440" bIns="45720" anchor="t" anchorCtr="0" upright="1">
                          <a:noAutofit/>
                        </wps:bodyPr>
                      </wps:wsp>
                    </wpg:wgp>
                  </a:graphicData>
                </a:graphic>
              </wp:anchor>
            </w:drawing>
          </mc:Choice>
          <mc:Fallback>
            <w:pict>
              <v:group w14:anchorId="02AB80F3" id="组合 1373" o:spid="_x0000_s1043" style="position:absolute;left:0;text-align:left;margin-left:13.85pt;margin-top:9.5pt;width:381.75pt;height:128.25pt;z-index:251687936" coordsize="763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">
                <v:shape id="Text Box 18241" o:spid="_x0000_s1044" type="#_x0000_t202" style="position:absolute;top:94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" filled="f">
                  <v:textbox>
                    <w:txbxContent>
                      <w:p w14:paraId="3F60E568" w14:textId="77777777" w:rsidR="000678CA" w:rsidRDefault="000678CA">
                        <w:pPr>
                          <w:jc w:val="center"/>
                          <w:rPr>
                            <w:rFonts w:ascii="宋体" w:eastAsia="宋体" w:hAnsi="宋体"/>
                            <w:szCs w:val="21"/>
                          </w:rPr>
                        </w:pPr>
                        <w:r>
                          <w:rPr>
                            <w:rFonts w:ascii="宋体" w:eastAsia="宋体" w:hAnsi="宋体" w:hint="eastAsia"/>
                            <w:sz w:val="24"/>
                          </w:rPr>
                          <w:t>废渣</w:t>
                        </w:r>
                        <w:r>
                          <w:rPr>
                            <w:rFonts w:ascii="宋体" w:eastAsia="宋体" w:hAnsi="宋体" w:hint="eastAsia"/>
                            <w:szCs w:val="21"/>
                          </w:rPr>
                          <w:t>（液）</w:t>
                        </w:r>
                      </w:p>
                    </w:txbxContent>
                  </v:textbox>
                </v:shape>
                <v:line id="Line 18242" o:spid="_x0000_s1045" style="position:absolute;visibility:visible;mso-wrap-style:square" from="1365,1185" to="2070,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">
                  <v:stroke endarrow="block"/>
                </v:line>
                <v:shape id="Text Box 18243" o:spid="_x0000_s1046" type="#_x0000_t202" style="position:absolute;left:2070;top:94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" filled="f">
                  <v:textbox>
                    <w:txbxContent>
                      <w:p w14:paraId="50CAAB74" w14:textId="77777777" w:rsidR="000678CA" w:rsidRDefault="000678CA">
                        <w:pPr>
                          <w:jc w:val="center"/>
                          <w:rPr>
                            <w:rFonts w:ascii="宋体" w:eastAsia="宋体" w:hAnsi="宋体"/>
                            <w:szCs w:val="21"/>
                          </w:rPr>
                        </w:pPr>
                        <w:r>
                          <w:rPr>
                            <w:rFonts w:ascii="宋体" w:eastAsia="宋体" w:hAnsi="宋体" w:hint="eastAsia"/>
                            <w:sz w:val="24"/>
                          </w:rPr>
                          <w:t>样品分析</w:t>
                        </w:r>
                      </w:p>
                    </w:txbxContent>
                  </v:textbox>
                </v:shape>
                <v:line id="Line 18244" o:spid="_x0000_s1047" style="position:absolute;visibility:visible;mso-wrap-style:square" from="2745,1395" to="274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shape id="Text Box 18245" o:spid="_x0000_s1048" type="#_x0000_t202" style="position:absolute;left:2070;top:184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RZxQAAANsAAAAPAAAAZHJzL2Rvd25yZXYueG1sRI9Lb8Iw&#10;EITvlfofrK3ErTglFY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DQPqRZxQAAANsAAAAP&#10;AAAAAAAAAAAAAAAAAAcCAABkcnMvZG93bnJldi54bWxQSwUGAAAAAAMAAwC3AAAA+QIAAAAA&#10;" filled="f">
                  <v:textbox>
                    <w:txbxContent>
                      <w:p w14:paraId="19969219" w14:textId="77777777" w:rsidR="000678CA" w:rsidRDefault="000678CA">
                        <w:pPr>
                          <w:jc w:val="center"/>
                          <w:rPr>
                            <w:rFonts w:ascii="宋体" w:eastAsia="宋体" w:hAnsi="宋体"/>
                            <w:sz w:val="24"/>
                          </w:rPr>
                        </w:pPr>
                        <w:r>
                          <w:rPr>
                            <w:rFonts w:ascii="宋体" w:eastAsia="宋体" w:hAnsi="宋体" w:hint="eastAsia"/>
                            <w:sz w:val="24"/>
                          </w:rPr>
                          <w:t>拒收</w:t>
                        </w:r>
                      </w:p>
                    </w:txbxContent>
                  </v:textbox>
                </v:shape>
                <v:line id="Line 18246" o:spid="_x0000_s1049" style="position:absolute;flip:y;visibility:visible;mso-wrap-style:square" from="2730,495" to="273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18247" o:spid="_x0000_s1050" type="#_x0000_t202" style="position:absolute;left:1365;top:45;width:25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" filled="f">
                  <v:textbox>
                    <w:txbxContent>
                      <w:p w14:paraId="12409226" w14:textId="77777777" w:rsidR="000678CA" w:rsidRDefault="000678CA">
                        <w:pPr>
                          <w:jc w:val="center"/>
                          <w:rPr>
                            <w:rFonts w:ascii="宋体" w:eastAsia="宋体" w:hAnsi="宋体"/>
                            <w:szCs w:val="21"/>
                          </w:rPr>
                        </w:pPr>
                        <w:r>
                          <w:rPr>
                            <w:rFonts w:ascii="宋体" w:eastAsia="宋体" w:hAnsi="宋体" w:hint="eastAsia"/>
                            <w:sz w:val="24"/>
                          </w:rPr>
                          <w:t>允许入厂并签订协议</w:t>
                        </w:r>
                      </w:p>
                    </w:txbxContent>
                  </v:textbox>
                </v:shape>
                <v:line id="Line 18248" o:spid="_x0000_s1051" style="position:absolute;visibility:visible;mso-wrap-style:square" from="3915,270" to="429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8249" o:spid="_x0000_s1052" style="position:absolute;visibility:visible;mso-wrap-style:square" from="4305,270" to="430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 id="Text Box 18250" o:spid="_x0000_s1053" type="#_x0000_t202" style="position:absolute;left:3705;top:94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14:paraId="19411A57" w14:textId="77777777" w:rsidR="000678CA" w:rsidRDefault="000678CA">
                        <w:pPr>
                          <w:jc w:val="center"/>
                          <w:rPr>
                            <w:rFonts w:ascii="宋体" w:eastAsia="宋体" w:hAnsi="宋体"/>
                            <w:sz w:val="24"/>
                          </w:rPr>
                        </w:pPr>
                        <w:r>
                          <w:rPr>
                            <w:rFonts w:ascii="宋体" w:eastAsia="宋体" w:hAnsi="宋体" w:hint="eastAsia"/>
                            <w:sz w:val="24"/>
                          </w:rPr>
                          <w:t>称重</w:t>
                        </w:r>
                      </w:p>
                    </w:txbxContent>
                  </v:textbox>
                </v:shape>
                <v:line id="Line 18251" o:spid="_x0000_s1054" style="position:absolute;visibility:visible;mso-wrap-style:square" from="4410,1395" to="4410,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18252" o:spid="_x0000_s1055" type="#_x0000_t202" style="position:absolute;left:3705;top:184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" filled="f">
                  <v:textbox>
                    <w:txbxContent>
                      <w:p w14:paraId="12EEC5F7" w14:textId="77777777" w:rsidR="000678CA" w:rsidRDefault="000678CA">
                        <w:pPr>
                          <w:jc w:val="center"/>
                          <w:rPr>
                            <w:rFonts w:ascii="宋体" w:eastAsia="宋体" w:hAnsi="宋体"/>
                            <w:sz w:val="24"/>
                          </w:rPr>
                        </w:pPr>
                        <w:r>
                          <w:rPr>
                            <w:rFonts w:ascii="宋体" w:eastAsia="宋体" w:hAnsi="宋体" w:hint="eastAsia"/>
                            <w:sz w:val="24"/>
                          </w:rPr>
                          <w:t>入库登记</w:t>
                        </w:r>
                      </w:p>
                    </w:txbxContent>
                  </v:textbox>
                </v:shape>
                <v:line id="Line 18253" o:spid="_x0000_s1056" style="position:absolute;visibility:visible;mso-wrap-style:square" from="5070,2070" to="5505,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8254" o:spid="_x0000_s1057" style="position:absolute;visibility:visible;mso-wrap-style:square" from="5550,240" to="5550,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8255" o:spid="_x0000_s1058" style="position:absolute;visibility:visible;mso-wrap-style:square" from="5565,240" to="627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shape id="Text Box 18256" o:spid="_x0000_s1059" type="#_x0000_t202" style="position:absolute;left:6270;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" filled="f">
                  <v:textbox>
                    <w:txbxContent>
                      <w:p w14:paraId="7C1877DB" w14:textId="77777777" w:rsidR="000678CA" w:rsidRDefault="000678CA">
                        <w:pPr>
                          <w:jc w:val="center"/>
                          <w:rPr>
                            <w:rFonts w:ascii="宋体" w:eastAsia="宋体" w:hAnsi="宋体"/>
                            <w:sz w:val="24"/>
                          </w:rPr>
                        </w:pPr>
                        <w:r>
                          <w:rPr>
                            <w:rFonts w:ascii="宋体" w:eastAsia="宋体" w:hAnsi="宋体" w:hint="eastAsia"/>
                            <w:sz w:val="24"/>
                          </w:rPr>
                          <w:t>综合处理</w:t>
                        </w:r>
                      </w:p>
                    </w:txbxContent>
                  </v:textbox>
                </v:shape>
                <v:line id="Line 18257" o:spid="_x0000_s1060" style="position:absolute;visibility:visible;mso-wrap-style:square" from="5565,945" to="627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shape id="Text Box 18258" o:spid="_x0000_s1061" type="#_x0000_t202" style="position:absolute;left:6270;top:70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" filled="f">
                  <v:textbox>
                    <w:txbxContent>
                      <w:p w14:paraId="0E5E782E" w14:textId="77777777" w:rsidR="000678CA" w:rsidRDefault="000678CA">
                        <w:pPr>
                          <w:jc w:val="center"/>
                          <w:rPr>
                            <w:rFonts w:ascii="宋体" w:eastAsia="宋体" w:hAnsi="宋体"/>
                            <w:sz w:val="24"/>
                          </w:rPr>
                        </w:pPr>
                        <w:r>
                          <w:rPr>
                            <w:rFonts w:ascii="宋体" w:eastAsia="宋体" w:hAnsi="宋体" w:hint="eastAsia"/>
                            <w:sz w:val="24"/>
                          </w:rPr>
                          <w:t>预处理</w:t>
                        </w:r>
                      </w:p>
                    </w:txbxContent>
                  </v:textbox>
                </v:shape>
                <v:line id="Line 18259" o:spid="_x0000_s1062" style="position:absolute;visibility:visible;mso-wrap-style:square" from="5565,1695" to="6270,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18260" o:spid="_x0000_s1063" type="#_x0000_t202" style="position:absolute;left:6270;top:1455;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" filled="f">
                  <v:textbox>
                    <w:txbxContent>
                      <w:p w14:paraId="6741A1B9" w14:textId="77777777" w:rsidR="000678CA" w:rsidRDefault="000678CA">
                        <w:pPr>
                          <w:jc w:val="center"/>
                          <w:rPr>
                            <w:rFonts w:ascii="宋体" w:eastAsia="宋体" w:hAnsi="宋体"/>
                            <w:sz w:val="24"/>
                          </w:rPr>
                        </w:pPr>
                        <w:r>
                          <w:rPr>
                            <w:rFonts w:ascii="宋体" w:eastAsia="宋体" w:hAnsi="宋体" w:hint="eastAsia"/>
                            <w:sz w:val="24"/>
                          </w:rPr>
                          <w:t>废水处理</w:t>
                        </w:r>
                      </w:p>
                    </w:txbxContent>
                  </v:textbox>
                </v:shape>
                <v:line id="Line 18261" o:spid="_x0000_s1064" style="position:absolute;visibility:visible;mso-wrap-style:square" from="5565,2370" to="6270,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18262" o:spid="_x0000_s1065" type="#_x0000_t202" style="position:absolute;left:6270;top:2130;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" filled="f">
                  <v:textbox>
                    <w:txbxContent>
                      <w:p w14:paraId="24BD45A1" w14:textId="77777777" w:rsidR="000678CA" w:rsidRDefault="000678CA">
                        <w:pPr>
                          <w:jc w:val="center"/>
                          <w:rPr>
                            <w:rFonts w:ascii="宋体" w:eastAsia="宋体" w:hAnsi="宋体"/>
                            <w:szCs w:val="21"/>
                          </w:rPr>
                        </w:pPr>
                        <w:r>
                          <w:rPr>
                            <w:rFonts w:ascii="宋体" w:eastAsia="宋体" w:hAnsi="宋体" w:hint="eastAsia"/>
                            <w:sz w:val="24"/>
                          </w:rPr>
                          <w:t>固废外运</w:t>
                        </w:r>
                      </w:p>
                    </w:txbxContent>
                  </v:textbox>
                </v:shape>
              </v:group>
            </w:pict>
          </mc:Fallback>
        </mc:AlternateContent>
      </w:r>
    </w:p>
    <w:p w14:paraId="11DA0FE5" w14:textId="77777777" w:rsidR="00226903" w:rsidRDefault="00226903">
      <w:pPr>
        <w:adjustRightInd/>
        <w:snapToGrid/>
        <w:spacing w:line="360" w:lineRule="auto"/>
        <w:ind w:firstLineChars="200" w:firstLine="480"/>
        <w:rPr>
          <w:rFonts w:ascii="Times New Roman" w:eastAsia="宋体" w:hAnsi="宋体" w:cstheme="minorBidi"/>
          <w:sz w:val="24"/>
          <w:szCs w:val="22"/>
        </w:rPr>
      </w:pPr>
    </w:p>
    <w:p w14:paraId="75A07BDC" w14:textId="77777777" w:rsidR="00226903" w:rsidRDefault="00226903">
      <w:pPr>
        <w:adjustRightInd/>
        <w:snapToGrid/>
        <w:spacing w:line="360" w:lineRule="auto"/>
        <w:ind w:firstLineChars="200" w:firstLine="480"/>
        <w:rPr>
          <w:rFonts w:ascii="Times New Roman" w:eastAsia="宋体" w:hAnsi="宋体" w:cstheme="minorBidi"/>
          <w:sz w:val="24"/>
          <w:szCs w:val="22"/>
        </w:rPr>
      </w:pPr>
    </w:p>
    <w:p w14:paraId="28BCA58D" w14:textId="77777777" w:rsidR="00226903" w:rsidRDefault="00226903">
      <w:pPr>
        <w:adjustRightInd/>
        <w:snapToGrid/>
        <w:spacing w:line="360" w:lineRule="auto"/>
        <w:ind w:firstLineChars="200" w:firstLine="480"/>
        <w:rPr>
          <w:rFonts w:ascii="Times New Roman" w:eastAsia="宋体" w:hAnsi="宋体" w:cstheme="minorBidi"/>
          <w:sz w:val="24"/>
          <w:szCs w:val="22"/>
        </w:rPr>
      </w:pPr>
    </w:p>
    <w:p w14:paraId="6827EB29" w14:textId="77777777" w:rsidR="00226903" w:rsidRDefault="00226903">
      <w:pPr>
        <w:adjustRightInd/>
        <w:snapToGrid/>
        <w:spacing w:line="360" w:lineRule="auto"/>
        <w:ind w:firstLineChars="200" w:firstLine="480"/>
        <w:rPr>
          <w:rFonts w:ascii="Times New Roman" w:eastAsia="宋体" w:hAnsi="宋体" w:cstheme="minorBidi"/>
          <w:sz w:val="24"/>
          <w:szCs w:val="22"/>
        </w:rPr>
      </w:pPr>
    </w:p>
    <w:p w14:paraId="5E757509" w14:textId="77777777" w:rsidR="00226903" w:rsidRDefault="00226903">
      <w:pPr>
        <w:adjustRightInd/>
        <w:snapToGrid/>
        <w:spacing w:line="360" w:lineRule="auto"/>
        <w:ind w:firstLineChars="200" w:firstLine="480"/>
        <w:rPr>
          <w:rFonts w:ascii="Times New Roman" w:eastAsia="宋体" w:hAnsi="宋体" w:cstheme="minorBidi"/>
          <w:sz w:val="24"/>
          <w:szCs w:val="22"/>
        </w:rPr>
      </w:pPr>
    </w:p>
    <w:p w14:paraId="5B17BEBF" w14:textId="77777777" w:rsidR="00226903" w:rsidRDefault="00226903">
      <w:pPr>
        <w:adjustRightInd/>
        <w:snapToGrid/>
        <w:spacing w:line="360" w:lineRule="auto"/>
        <w:ind w:firstLineChars="200" w:firstLine="480"/>
        <w:rPr>
          <w:rFonts w:ascii="Times New Roman" w:eastAsia="宋体" w:hAnsi="宋体" w:cstheme="minorBidi"/>
          <w:sz w:val="24"/>
          <w:szCs w:val="22"/>
        </w:rPr>
      </w:pPr>
    </w:p>
    <w:p w14:paraId="38FD957B" w14:textId="77777777" w:rsidR="00226903" w:rsidRDefault="00E53955">
      <w:pPr>
        <w:adjustRightInd/>
        <w:snapToGrid/>
        <w:spacing w:line="360" w:lineRule="auto"/>
        <w:ind w:firstLineChars="200" w:firstLine="482"/>
        <w:jc w:val="center"/>
        <w:rPr>
          <w:rFonts w:ascii="Times New Roman" w:eastAsia="宋体" w:hAnsi="宋体" w:cstheme="minorBidi"/>
          <w:b/>
          <w:sz w:val="24"/>
          <w:szCs w:val="22"/>
        </w:rPr>
      </w:pPr>
      <w:r>
        <w:rPr>
          <w:rFonts w:ascii="Times New Roman" w:eastAsia="宋体" w:hAnsi="宋体" w:cstheme="minorBidi" w:hint="eastAsia"/>
          <w:b/>
          <w:sz w:val="24"/>
          <w:szCs w:val="22"/>
        </w:rPr>
        <w:t>图</w:t>
      </w:r>
      <w:r>
        <w:rPr>
          <w:rFonts w:ascii="Times New Roman" w:eastAsia="宋体" w:hAnsi="宋体" w:cstheme="minorBidi" w:hint="eastAsia"/>
          <w:b/>
          <w:sz w:val="24"/>
          <w:szCs w:val="22"/>
        </w:rPr>
        <w:t>7.4-1</w:t>
      </w:r>
      <w:r>
        <w:rPr>
          <w:rFonts w:ascii="Times New Roman" w:eastAsia="宋体" w:hAnsi="宋体" w:cstheme="minorBidi"/>
          <w:b/>
          <w:sz w:val="24"/>
          <w:szCs w:val="22"/>
        </w:rPr>
        <w:t xml:space="preserve"> </w:t>
      </w:r>
      <w:r>
        <w:rPr>
          <w:rFonts w:ascii="Times New Roman" w:eastAsia="宋体" w:hAnsi="宋体" w:cstheme="minorBidi" w:hint="eastAsia"/>
          <w:b/>
          <w:sz w:val="24"/>
          <w:szCs w:val="22"/>
        </w:rPr>
        <w:t>危险废物接收</w:t>
      </w:r>
      <w:proofErr w:type="gramStart"/>
      <w:r>
        <w:rPr>
          <w:rFonts w:ascii="Times New Roman" w:eastAsia="宋体" w:hAnsi="宋体" w:cstheme="minorBidi" w:hint="eastAsia"/>
          <w:b/>
          <w:sz w:val="24"/>
          <w:szCs w:val="22"/>
        </w:rPr>
        <w:t>处置总</w:t>
      </w:r>
      <w:proofErr w:type="gramEnd"/>
      <w:r>
        <w:rPr>
          <w:rFonts w:ascii="Times New Roman" w:eastAsia="宋体" w:hAnsi="宋体" w:cstheme="minorBidi" w:hint="eastAsia"/>
          <w:b/>
          <w:sz w:val="24"/>
          <w:szCs w:val="22"/>
        </w:rPr>
        <w:t>流程图</w:t>
      </w:r>
    </w:p>
    <w:p w14:paraId="735C5F54"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收运处置总体要求：</w:t>
      </w:r>
    </w:p>
    <w:p w14:paraId="39C21CF1"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危险废物收运处置过程，执行国家有关规范、标准，按照联合国环境规划署《控制危险废物越境转移及其处置巴塞尔公约》列出的危险废物“危险特性清单”，其危险废物特性：爆炸性、毒性（慢性、急性、生物等）、腐蚀性、传染性、化学反应性（可燃、易燃、氧化性等），危险废物收运过程提成具体要求，执行《危险废物转移联单管理办法》。人员培训，带证上岗。</w:t>
      </w:r>
    </w:p>
    <w:p w14:paraId="66DD141A"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本项目将按照“收集</w:t>
      </w:r>
      <w:r>
        <w:rPr>
          <w:rFonts w:ascii="Times New Roman" w:eastAsia="宋体" w:hAnsi="宋体" w:cstheme="minorBidi" w:hint="eastAsia"/>
          <w:sz w:val="24"/>
          <w:szCs w:val="22"/>
        </w:rPr>
        <w:t>-</w:t>
      </w:r>
      <w:r>
        <w:rPr>
          <w:rFonts w:ascii="Times New Roman" w:eastAsia="宋体" w:hAnsi="宋体" w:cstheme="minorBidi" w:hint="eastAsia"/>
          <w:sz w:val="24"/>
          <w:szCs w:val="22"/>
        </w:rPr>
        <w:t>分类</w:t>
      </w:r>
      <w:r>
        <w:rPr>
          <w:rFonts w:ascii="Times New Roman" w:eastAsia="宋体" w:hAnsi="宋体" w:cstheme="minorBidi" w:hint="eastAsia"/>
          <w:sz w:val="24"/>
          <w:szCs w:val="22"/>
        </w:rPr>
        <w:t>-</w:t>
      </w:r>
      <w:r>
        <w:rPr>
          <w:rFonts w:ascii="Times New Roman" w:eastAsia="宋体" w:hAnsi="宋体" w:cstheme="minorBidi" w:hint="eastAsia"/>
          <w:sz w:val="24"/>
          <w:szCs w:val="22"/>
        </w:rPr>
        <w:t>化验</w:t>
      </w:r>
      <w:r>
        <w:rPr>
          <w:rFonts w:ascii="Times New Roman" w:eastAsia="宋体" w:hAnsi="宋体" w:cstheme="minorBidi" w:hint="eastAsia"/>
          <w:sz w:val="24"/>
          <w:szCs w:val="22"/>
        </w:rPr>
        <w:t>-</w:t>
      </w:r>
      <w:r>
        <w:rPr>
          <w:rFonts w:ascii="Times New Roman" w:eastAsia="宋体" w:hAnsi="宋体" w:cstheme="minorBidi" w:hint="eastAsia"/>
          <w:sz w:val="24"/>
          <w:szCs w:val="22"/>
        </w:rPr>
        <w:t>贮存</w:t>
      </w:r>
      <w:r>
        <w:rPr>
          <w:rFonts w:ascii="Times New Roman" w:eastAsia="宋体" w:hAnsi="宋体" w:cstheme="minorBidi" w:hint="eastAsia"/>
          <w:sz w:val="24"/>
          <w:szCs w:val="22"/>
        </w:rPr>
        <w:t>-</w:t>
      </w:r>
      <w:r>
        <w:rPr>
          <w:rFonts w:ascii="Times New Roman" w:eastAsia="宋体" w:hAnsi="宋体" w:cstheme="minorBidi" w:hint="eastAsia"/>
          <w:sz w:val="24"/>
          <w:szCs w:val="22"/>
        </w:rPr>
        <w:t>回收</w:t>
      </w:r>
      <w:r>
        <w:rPr>
          <w:rFonts w:ascii="Times New Roman" w:eastAsia="宋体" w:hAnsi="宋体" w:cstheme="minorBidi" w:hint="eastAsia"/>
          <w:sz w:val="24"/>
          <w:szCs w:val="22"/>
        </w:rPr>
        <w:t>-</w:t>
      </w:r>
      <w:r>
        <w:rPr>
          <w:rFonts w:ascii="Times New Roman" w:eastAsia="宋体" w:hAnsi="宋体" w:cstheme="minorBidi" w:hint="eastAsia"/>
          <w:sz w:val="24"/>
          <w:szCs w:val="22"/>
        </w:rPr>
        <w:t>处理”的工艺流程进行设计，对重金属类废液进行回收重金属，产生的废水通过厂内预处理并达标后排入园区污水管网，厂内不能利用或无条件处置的剩余污泥滤渣委托外单位进一步处置或利用。</w:t>
      </w:r>
    </w:p>
    <w:p w14:paraId="4A591F62"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7.4.4.2</w:t>
      </w:r>
      <w:r>
        <w:rPr>
          <w:rFonts w:ascii="Times New Roman" w:eastAsia="宋体" w:hAnsi="宋体" w:cstheme="minorBidi" w:hint="eastAsia"/>
          <w:sz w:val="24"/>
          <w:szCs w:val="22"/>
        </w:rPr>
        <w:t>收运处置原则</w:t>
      </w:r>
    </w:p>
    <w:p w14:paraId="5815C8B1"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危险废物处理处置单位及其收运人员须遵守以下原则：</w:t>
      </w:r>
    </w:p>
    <w:p w14:paraId="56C12330" w14:textId="77777777" w:rsidR="00226903" w:rsidRDefault="00E53955">
      <w:pPr>
        <w:numPr>
          <w:ilvl w:val="0"/>
          <w:numId w:val="47"/>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执行《中华人民共和国固体废物环境污染防治法》等法规和环保标准，收运人员需接受专业培训，考核合格，带证上岗。</w:t>
      </w:r>
    </w:p>
    <w:p w14:paraId="4A6FD010" w14:textId="77777777" w:rsidR="00226903" w:rsidRDefault="00E53955">
      <w:pPr>
        <w:numPr>
          <w:ilvl w:val="0"/>
          <w:numId w:val="47"/>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明确可接受和不可接受危险废物的内容范围，对可接受危险废物应按物化特性分类，严谨混合收集性质不相容而未经安全处置的废物。</w:t>
      </w:r>
    </w:p>
    <w:p w14:paraId="3E8DD7AB" w14:textId="77777777" w:rsidR="00226903" w:rsidRDefault="00E53955">
      <w:pPr>
        <w:numPr>
          <w:ilvl w:val="0"/>
          <w:numId w:val="47"/>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危险废物转移时需办理有关手续，其包装容器必须贴有标签，注明危险废物的名称、质量、成分、特性，运输废物的车辆有危险废物式样标志。</w:t>
      </w:r>
    </w:p>
    <w:p w14:paraId="62979D80" w14:textId="77777777" w:rsidR="00226903" w:rsidRDefault="00E53955">
      <w:pPr>
        <w:numPr>
          <w:ilvl w:val="0"/>
          <w:numId w:val="47"/>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危险废物收运过程应防止散扬、流失、泄漏等污染环境的举措，避免运输过程中的污染，减少可能造成的环境风险。</w:t>
      </w:r>
    </w:p>
    <w:p w14:paraId="6D82244B"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7.4.4.3</w:t>
      </w:r>
      <w:r>
        <w:rPr>
          <w:rFonts w:ascii="Times New Roman" w:eastAsia="宋体" w:hAnsi="宋体" w:cstheme="minorBidi" w:hint="eastAsia"/>
          <w:sz w:val="24"/>
          <w:szCs w:val="22"/>
        </w:rPr>
        <w:t>收运范围</w:t>
      </w:r>
    </w:p>
    <w:p w14:paraId="34B7478F"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本项目主要收运处置以下类型废物：</w:t>
      </w:r>
    </w:p>
    <w:p w14:paraId="76410B98" w14:textId="77777777" w:rsidR="00226903" w:rsidRDefault="00E53955">
      <w:pPr>
        <w:numPr>
          <w:ilvl w:val="0"/>
          <w:numId w:val="48"/>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废液类：电镀铜废液、电镀镍废液</w:t>
      </w:r>
    </w:p>
    <w:p w14:paraId="3866AD79" w14:textId="77777777" w:rsidR="00226903" w:rsidRDefault="00E53955">
      <w:pPr>
        <w:numPr>
          <w:ilvl w:val="0"/>
          <w:numId w:val="48"/>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电镀污泥：电镀污泥（主要为废水分质处理铜镍污泥）</w:t>
      </w:r>
    </w:p>
    <w:p w14:paraId="5619BA1F"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7.4.4.4</w:t>
      </w:r>
      <w:r>
        <w:rPr>
          <w:rFonts w:ascii="Times New Roman" w:eastAsia="宋体" w:hAnsi="宋体" w:cstheme="minorBidi" w:hint="eastAsia"/>
          <w:sz w:val="24"/>
          <w:szCs w:val="22"/>
        </w:rPr>
        <w:t>包装及运输</w:t>
      </w:r>
    </w:p>
    <w:p w14:paraId="340615D3"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w:t>
      </w:r>
      <w:r>
        <w:rPr>
          <w:rFonts w:ascii="Times New Roman" w:eastAsia="宋体" w:hAnsi="宋体" w:cstheme="minorBidi" w:hint="eastAsia"/>
          <w:sz w:val="24"/>
          <w:szCs w:val="22"/>
        </w:rPr>
        <w:t>1</w:t>
      </w:r>
      <w:r>
        <w:rPr>
          <w:rFonts w:ascii="Times New Roman" w:eastAsia="宋体" w:hAnsi="宋体" w:cstheme="minorBidi" w:hint="eastAsia"/>
          <w:sz w:val="24"/>
          <w:szCs w:val="22"/>
        </w:rPr>
        <w:t>）在转移过程中，需根据固</w:t>
      </w:r>
      <w:proofErr w:type="gramStart"/>
      <w:r>
        <w:rPr>
          <w:rFonts w:ascii="Times New Roman" w:eastAsia="宋体" w:hAnsi="宋体" w:cstheme="minorBidi" w:hint="eastAsia"/>
          <w:sz w:val="24"/>
          <w:szCs w:val="22"/>
        </w:rPr>
        <w:t>废不同</w:t>
      </w:r>
      <w:proofErr w:type="gramEnd"/>
      <w:r>
        <w:rPr>
          <w:rFonts w:ascii="Times New Roman" w:eastAsia="宋体" w:hAnsi="宋体" w:cstheme="minorBidi" w:hint="eastAsia"/>
          <w:sz w:val="24"/>
          <w:szCs w:val="22"/>
        </w:rPr>
        <w:t>类型及其不同的危险特性，并根据其成分、形态、产量、运输方式及处理方式的不同，选用不同包装容器，进行分类收集包装。对具有腐蚀性、急性毒性的物质，其承载容器及标识有特殊要求，包装容器要求牢固、安全，并符合《企业运输危险物的规则》要求。</w:t>
      </w:r>
    </w:p>
    <w:p w14:paraId="687FFBF8"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w:t>
      </w:r>
      <w:r>
        <w:rPr>
          <w:rFonts w:ascii="Times New Roman" w:eastAsia="宋体" w:hAnsi="宋体" w:cstheme="minorBidi" w:hint="eastAsia"/>
          <w:sz w:val="24"/>
          <w:szCs w:val="22"/>
        </w:rPr>
        <w:t>2</w:t>
      </w:r>
      <w:r>
        <w:rPr>
          <w:rFonts w:ascii="Times New Roman" w:eastAsia="宋体" w:hAnsi="宋体" w:cstheme="minorBidi" w:hint="eastAsia"/>
          <w:sz w:val="24"/>
          <w:szCs w:val="22"/>
        </w:rPr>
        <w:t>）运输路线确定的原则：安全性、科学性、经济性、合理性</w:t>
      </w:r>
    </w:p>
    <w:p w14:paraId="10F23B67"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拟采用汽车运输的方式，尽可能不上高速公路，避开人口密集、交通拥挤路段，车速适中，做到运输车辆配备与废物特性及运输量相符，兼顾安全可靠性和经济合理性，确保危险废物收集运输正常化。</w:t>
      </w:r>
    </w:p>
    <w:p w14:paraId="37DD9DE2"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运输路线确定：根据危险废物产生单位需处置量及地区分布、各地区交通路线及状况，执行《汽车危险货物运输规则》（</w:t>
      </w:r>
      <w:r>
        <w:rPr>
          <w:rFonts w:ascii="Times New Roman" w:eastAsia="宋体" w:hAnsi="宋体" w:cstheme="minorBidi" w:hint="eastAsia"/>
          <w:sz w:val="24"/>
          <w:szCs w:val="22"/>
        </w:rPr>
        <w:t>JT3130-1988</w:t>
      </w:r>
      <w:r>
        <w:rPr>
          <w:rFonts w:ascii="Times New Roman" w:eastAsia="宋体" w:hAnsi="宋体" w:cstheme="minorBidi" w:hint="eastAsia"/>
          <w:sz w:val="24"/>
          <w:szCs w:val="22"/>
        </w:rPr>
        <w:t>）制定出危险废物往返收集网络路线，不采用水上运输。</w:t>
      </w:r>
    </w:p>
    <w:p w14:paraId="4BFEBB2C"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7.4.4.5</w:t>
      </w:r>
      <w:r>
        <w:rPr>
          <w:rFonts w:ascii="Times New Roman" w:eastAsia="宋体" w:hAnsi="宋体" w:cstheme="minorBidi" w:hint="eastAsia"/>
          <w:sz w:val="24"/>
          <w:szCs w:val="22"/>
        </w:rPr>
        <w:t>收运系统事故处理</w:t>
      </w:r>
    </w:p>
    <w:p w14:paraId="065F592F"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（一）危险废物运输紧急应变处理措施</w:t>
      </w:r>
    </w:p>
    <w:p w14:paraId="12ED1D85"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制定紧急应变措施，防止和避免在危险废物收集、运输过程发生意外事故需具有应变能力、减少人员伤亡和环境污染。</w:t>
      </w:r>
    </w:p>
    <w:p w14:paraId="2D9228B2" w14:textId="77777777" w:rsidR="00226903" w:rsidRDefault="00E53955">
      <w:pPr>
        <w:numPr>
          <w:ilvl w:val="0"/>
          <w:numId w:val="49"/>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查找运输车辆</w:t>
      </w:r>
      <w:proofErr w:type="gramStart"/>
      <w:r>
        <w:rPr>
          <w:rFonts w:ascii="Times New Roman" w:eastAsia="宋体" w:hAnsi="宋体" w:cstheme="minorBidi" w:hint="eastAsia"/>
          <w:sz w:val="24"/>
          <w:szCs w:val="22"/>
        </w:rPr>
        <w:t>潜在不</w:t>
      </w:r>
      <w:proofErr w:type="gramEnd"/>
      <w:r>
        <w:rPr>
          <w:rFonts w:ascii="Times New Roman" w:eastAsia="宋体" w:hAnsi="宋体" w:cstheme="minorBidi" w:hint="eastAsia"/>
          <w:sz w:val="24"/>
          <w:szCs w:val="22"/>
        </w:rPr>
        <w:t>安全因素，制定预防措施。</w:t>
      </w:r>
    </w:p>
    <w:p w14:paraId="5B30030A" w14:textId="77777777" w:rsidR="00226903" w:rsidRDefault="00E53955">
      <w:pPr>
        <w:numPr>
          <w:ilvl w:val="0"/>
          <w:numId w:val="49"/>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运输过程发生意外，立即报告危险废物处置公司，按照指示要求处理好事故，并向当地公安、环保、安全等部门报告，配合现场处理，防止污染扩大。</w:t>
      </w:r>
    </w:p>
    <w:p w14:paraId="5BF17052"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（二）运输车辆紧急应变设施</w:t>
      </w:r>
    </w:p>
    <w:p w14:paraId="586EE3E3" w14:textId="77777777" w:rsidR="00226903" w:rsidRDefault="00E53955">
      <w:pPr>
        <w:numPr>
          <w:ilvl w:val="0"/>
          <w:numId w:val="50"/>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消防设施：灭火器，置于车辆明显处，定期维护。</w:t>
      </w:r>
    </w:p>
    <w:p w14:paraId="31295D19" w14:textId="77777777" w:rsidR="00226903" w:rsidRDefault="00E53955">
      <w:pPr>
        <w:numPr>
          <w:ilvl w:val="0"/>
          <w:numId w:val="50"/>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急救用品：备有急救药箱，纱布、绷带、胶布、消炎软胶、药片。</w:t>
      </w:r>
    </w:p>
    <w:p w14:paraId="1AE5558F" w14:textId="77777777" w:rsidR="00226903" w:rsidRDefault="00E53955">
      <w:pPr>
        <w:numPr>
          <w:ilvl w:val="0"/>
          <w:numId w:val="50"/>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防护设施：备有工作服、防化服、胶鞋、安全帽。</w:t>
      </w:r>
    </w:p>
    <w:p w14:paraId="6B1021BE" w14:textId="77777777" w:rsidR="00226903" w:rsidRDefault="00E53955">
      <w:pPr>
        <w:numPr>
          <w:ilvl w:val="0"/>
          <w:numId w:val="50"/>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洗涤用品：备用酸碱油污洗涤液、肥皂。</w:t>
      </w:r>
    </w:p>
    <w:p w14:paraId="64EB6B36" w14:textId="77777777" w:rsidR="00226903" w:rsidRDefault="00E53955">
      <w:pPr>
        <w:numPr>
          <w:ilvl w:val="0"/>
          <w:numId w:val="50"/>
        </w:numPr>
        <w:adjustRightInd/>
        <w:snapToGrid/>
        <w:spacing w:line="360" w:lineRule="auto"/>
        <w:rPr>
          <w:rFonts w:ascii="Times New Roman" w:eastAsia="宋体" w:hAnsi="宋体" w:cstheme="minorBidi"/>
          <w:sz w:val="24"/>
          <w:szCs w:val="22"/>
        </w:rPr>
      </w:pPr>
      <w:proofErr w:type="gramStart"/>
      <w:r>
        <w:rPr>
          <w:rFonts w:ascii="Times New Roman" w:eastAsia="宋体" w:hAnsi="宋体" w:cstheme="minorBidi" w:hint="eastAsia"/>
          <w:sz w:val="24"/>
          <w:szCs w:val="22"/>
        </w:rPr>
        <w:t>通讯联络</w:t>
      </w:r>
      <w:proofErr w:type="gramEnd"/>
      <w:r>
        <w:rPr>
          <w:rFonts w:ascii="Times New Roman" w:eastAsia="宋体" w:hAnsi="宋体" w:cstheme="minorBidi" w:hint="eastAsia"/>
          <w:sz w:val="24"/>
          <w:szCs w:val="22"/>
        </w:rPr>
        <w:t>：配备</w:t>
      </w:r>
      <w:r>
        <w:rPr>
          <w:rFonts w:ascii="Times New Roman" w:eastAsia="宋体" w:hAnsi="宋体" w:cstheme="minorBidi" w:hint="eastAsia"/>
          <w:sz w:val="24"/>
          <w:szCs w:val="22"/>
        </w:rPr>
        <w:t>GPS</w:t>
      </w:r>
      <w:r>
        <w:rPr>
          <w:rFonts w:ascii="Times New Roman" w:eastAsia="宋体" w:hAnsi="宋体" w:cstheme="minorBidi" w:hint="eastAsia"/>
          <w:sz w:val="24"/>
          <w:szCs w:val="22"/>
        </w:rPr>
        <w:t>卫星车辆定位系统、移动电话、对讲机等。</w:t>
      </w:r>
    </w:p>
    <w:p w14:paraId="367CD3C1" w14:textId="77777777" w:rsidR="00226903" w:rsidRDefault="00E53955">
      <w:pPr>
        <w:numPr>
          <w:ilvl w:val="0"/>
          <w:numId w:val="50"/>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维修工具：配备车辆检修及照明工具。</w:t>
      </w:r>
    </w:p>
    <w:p w14:paraId="6DD4647C"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7.4.4.6</w:t>
      </w:r>
      <w:r>
        <w:rPr>
          <w:rFonts w:ascii="Times New Roman" w:eastAsia="宋体" w:hAnsi="宋体" w:cstheme="minorBidi" w:hint="eastAsia"/>
          <w:sz w:val="24"/>
          <w:szCs w:val="22"/>
        </w:rPr>
        <w:t>接收及贮存要求。</w:t>
      </w:r>
    </w:p>
    <w:p w14:paraId="081FCCEE"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（一）程序与原则</w:t>
      </w:r>
    </w:p>
    <w:p w14:paraId="47057EE2"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废物专用车辆进入厂区，按照《危险废物转移联单管理办法》的规定，首先对废物取样，送化验室分析或</w:t>
      </w:r>
      <w:proofErr w:type="gramStart"/>
      <w:r>
        <w:rPr>
          <w:rFonts w:ascii="Times New Roman" w:eastAsia="宋体" w:hAnsi="宋体" w:cstheme="minorBidi" w:hint="eastAsia"/>
          <w:sz w:val="24"/>
          <w:szCs w:val="22"/>
        </w:rPr>
        <w:t>产废单位</w:t>
      </w:r>
      <w:proofErr w:type="gramEnd"/>
      <w:r>
        <w:rPr>
          <w:rFonts w:ascii="Times New Roman" w:eastAsia="宋体" w:hAnsi="宋体" w:cstheme="minorBidi" w:hint="eastAsia"/>
          <w:sz w:val="24"/>
          <w:szCs w:val="22"/>
        </w:rPr>
        <w:t>自行化验后提交化验报告，公司对化验报告进行复核，详细检验废物标签与化验报告是否一致，并判定能否进入处置车间。满足各项复核、检验条件后，对废物进行登记、称重。</w:t>
      </w:r>
    </w:p>
    <w:p w14:paraId="38E17553"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（二）接收、贮存设施</w:t>
      </w:r>
    </w:p>
    <w:p w14:paraId="3C5EC718"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进厂的危险废物通过电子磅称重，分类计量，根据化验分析结果与转移联单核对，无误后确定制定处理工艺（酸碱配比），给出编码，送仓库接受、储存。</w:t>
      </w:r>
    </w:p>
    <w:p w14:paraId="1B08CAAC"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储存场所按照满足如下要求：</w:t>
      </w:r>
    </w:p>
    <w:p w14:paraId="3B53F1FD" w14:textId="77777777" w:rsidR="00226903" w:rsidRDefault="00E53955">
      <w:pPr>
        <w:numPr>
          <w:ilvl w:val="0"/>
          <w:numId w:val="51"/>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地面与裙脚要用牢固、防渗的材料建造，建筑材料与危险废物必须相容。</w:t>
      </w:r>
    </w:p>
    <w:p w14:paraId="1E775805" w14:textId="77777777" w:rsidR="00226903" w:rsidRDefault="00E53955">
      <w:pPr>
        <w:numPr>
          <w:ilvl w:val="0"/>
          <w:numId w:val="51"/>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必须设置泄漏液收集、排放设施。</w:t>
      </w:r>
    </w:p>
    <w:p w14:paraId="63787AE0" w14:textId="77777777" w:rsidR="00226903" w:rsidRDefault="00E53955">
      <w:pPr>
        <w:numPr>
          <w:ilvl w:val="0"/>
          <w:numId w:val="51"/>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暂存库要有安全照明及观察窗口。</w:t>
      </w:r>
    </w:p>
    <w:p w14:paraId="200ED305" w14:textId="77777777" w:rsidR="00226903" w:rsidRDefault="00E53955">
      <w:pPr>
        <w:numPr>
          <w:ilvl w:val="0"/>
          <w:numId w:val="51"/>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用于存放液体容器的地方，必修有耐腐蚀的强化地面，且表面无裂痕。</w:t>
      </w:r>
    </w:p>
    <w:p w14:paraId="73C23304" w14:textId="77777777" w:rsidR="00226903" w:rsidRDefault="00E53955">
      <w:pPr>
        <w:numPr>
          <w:ilvl w:val="0"/>
          <w:numId w:val="51"/>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应设计堵截泄漏的裙脚，地面与裙脚所围建的容积不低于堵截最大容器的最大储量或总储量的</w:t>
      </w:r>
      <w:r>
        <w:rPr>
          <w:rFonts w:ascii="Times New Roman" w:eastAsia="宋体" w:hAnsi="宋体" w:cstheme="minorBidi" w:hint="eastAsia"/>
          <w:sz w:val="24"/>
          <w:szCs w:val="22"/>
        </w:rPr>
        <w:t>1/5</w:t>
      </w:r>
      <w:r>
        <w:rPr>
          <w:rFonts w:ascii="Times New Roman" w:eastAsia="宋体" w:hAnsi="宋体" w:cstheme="minorBidi" w:hint="eastAsia"/>
          <w:sz w:val="24"/>
          <w:szCs w:val="22"/>
        </w:rPr>
        <w:t>。</w:t>
      </w:r>
    </w:p>
    <w:p w14:paraId="7C2C163D" w14:textId="77777777" w:rsidR="00226903" w:rsidRDefault="00E53955">
      <w:pPr>
        <w:numPr>
          <w:ilvl w:val="0"/>
          <w:numId w:val="51"/>
        </w:numPr>
        <w:adjustRightInd/>
        <w:snapToGrid/>
        <w:spacing w:line="360" w:lineRule="auto"/>
        <w:rPr>
          <w:rFonts w:ascii="Times New Roman" w:eastAsia="宋体" w:hAnsi="宋体" w:cstheme="minorBidi"/>
          <w:sz w:val="24"/>
          <w:szCs w:val="22"/>
        </w:rPr>
      </w:pPr>
      <w:r>
        <w:rPr>
          <w:rFonts w:ascii="Times New Roman" w:eastAsia="宋体" w:hAnsi="宋体" w:cstheme="minorBidi" w:hint="eastAsia"/>
          <w:sz w:val="24"/>
          <w:szCs w:val="22"/>
        </w:rPr>
        <w:t>按照不同性质、类别设置不同分区，分开存放，并设置隔断。</w:t>
      </w:r>
    </w:p>
    <w:p w14:paraId="425E10AE"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贮存场所应</w:t>
      </w:r>
      <w:r>
        <w:rPr>
          <w:rFonts w:ascii="Times New Roman" w:eastAsia="宋体" w:hAnsi="宋体" w:cstheme="minorBidi" w:hint="eastAsia"/>
          <w:sz w:val="24"/>
          <w:szCs w:val="22"/>
        </w:rPr>
        <w:t>24</w:t>
      </w:r>
      <w:r>
        <w:rPr>
          <w:rFonts w:ascii="Times New Roman" w:eastAsia="宋体" w:hAnsi="宋体" w:cstheme="minorBidi" w:hint="eastAsia"/>
          <w:sz w:val="24"/>
          <w:szCs w:val="22"/>
        </w:rPr>
        <w:t>小时专人管理，并建立详细的台</w:t>
      </w:r>
      <w:proofErr w:type="gramStart"/>
      <w:r>
        <w:rPr>
          <w:rFonts w:ascii="Times New Roman" w:eastAsia="宋体" w:hAnsi="宋体" w:cstheme="minorBidi" w:hint="eastAsia"/>
          <w:sz w:val="24"/>
          <w:szCs w:val="22"/>
        </w:rPr>
        <w:t>账记录</w:t>
      </w:r>
      <w:proofErr w:type="gramEnd"/>
      <w:r>
        <w:rPr>
          <w:rFonts w:ascii="Times New Roman" w:eastAsia="宋体" w:hAnsi="宋体" w:cstheme="minorBidi" w:hint="eastAsia"/>
          <w:sz w:val="24"/>
          <w:szCs w:val="22"/>
        </w:rPr>
        <w:t>及相应的规章制度，保证危险废物无流失，并彻底处置。所有进出废物均建立详细的“废物进出台账”，并按要求保存。贮存区外建筑有径流疏导系统，防止暴雨不会流如仓库内。按照</w:t>
      </w:r>
      <w:r>
        <w:rPr>
          <w:rFonts w:ascii="Times New Roman" w:eastAsia="宋体" w:hAnsi="宋体" w:cstheme="minorBidi" w:hint="eastAsia"/>
          <w:sz w:val="24"/>
          <w:szCs w:val="22"/>
        </w:rPr>
        <w:t>GB15562.2</w:t>
      </w:r>
      <w:r>
        <w:rPr>
          <w:rFonts w:ascii="Times New Roman" w:eastAsia="宋体" w:hAnsi="宋体" w:cstheme="minorBidi" w:hint="eastAsia"/>
          <w:sz w:val="24"/>
          <w:szCs w:val="22"/>
        </w:rPr>
        <w:t>规定设置警示标志，周围设置防护棚栏，配备通讯、安全防护等设施。</w:t>
      </w:r>
    </w:p>
    <w:p w14:paraId="2DB2BA0E" w14:textId="77777777" w:rsidR="00226903" w:rsidRDefault="00E53955">
      <w:pPr>
        <w:adjustRightInd/>
        <w:snapToGrid/>
        <w:spacing w:line="360" w:lineRule="auto"/>
        <w:ind w:firstLineChars="200" w:firstLine="480"/>
        <w:rPr>
          <w:rFonts w:ascii="Times New Roman" w:eastAsia="宋体" w:hAnsi="宋体" w:cstheme="minorBidi"/>
          <w:sz w:val="24"/>
          <w:szCs w:val="22"/>
        </w:rPr>
      </w:pPr>
      <w:r>
        <w:rPr>
          <w:rFonts w:ascii="Times New Roman" w:eastAsia="宋体" w:hAnsi="宋体" w:cstheme="minorBidi" w:hint="eastAsia"/>
          <w:sz w:val="24"/>
          <w:szCs w:val="22"/>
        </w:rPr>
        <w:t>通过以上措施，建设单位严格落实废弃物收集、运输、贮存、处置要求的措施，可将危险废物处置过程的环境风险降到最低。</w:t>
      </w:r>
    </w:p>
    <w:p w14:paraId="3C987291" w14:textId="77777777" w:rsidR="00226903" w:rsidRDefault="00226903">
      <w:pPr>
        <w:adjustRightInd/>
        <w:snapToGrid/>
        <w:spacing w:line="240" w:lineRule="auto"/>
        <w:rPr>
          <w:rFonts w:ascii="微软雅黑 Light" w:eastAsia="微软雅黑 Light" w:hAnsi="微软雅黑 Light" w:cstheme="minorBidi"/>
          <w:sz w:val="24"/>
        </w:rPr>
      </w:pPr>
    </w:p>
    <w:p w14:paraId="3F700974" w14:textId="77777777" w:rsidR="00226903" w:rsidRDefault="00226903">
      <w:pPr>
        <w:pStyle w:val="afffff3"/>
        <w:spacing w:line="360" w:lineRule="auto"/>
        <w:ind w:left="420" w:firstLineChars="0" w:firstLine="0"/>
        <w:rPr>
          <w:rFonts w:ascii="Times New Roman" w:eastAsia="宋体"/>
          <w:sz w:val="24"/>
        </w:rPr>
      </w:pPr>
    </w:p>
    <w:p w14:paraId="48278CBE" w14:textId="77777777" w:rsidR="00226903" w:rsidRDefault="00E53955">
      <w:pPr>
        <w:pStyle w:val="2"/>
        <w:numPr>
          <w:ilvl w:val="0"/>
          <w:numId w:val="42"/>
        </w:numPr>
        <w:tabs>
          <w:tab w:val="left" w:pos="606"/>
        </w:tabs>
        <w:spacing w:beforeLines="0" w:afterLines="0" w:line="360" w:lineRule="auto"/>
        <w:rPr>
          <w:rFonts w:ascii="Times New Roman" w:eastAsia="宋体" w:hAnsi="Times New Roman"/>
          <w:sz w:val="28"/>
          <w:szCs w:val="28"/>
        </w:rPr>
      </w:pPr>
      <w:bookmarkStart w:id="439" w:name="_Toc7525499"/>
      <w:r>
        <w:rPr>
          <w:rFonts w:ascii="Times New Roman" w:eastAsia="宋体" w:hAnsi="Times New Roman" w:hint="eastAsia"/>
          <w:sz w:val="28"/>
          <w:szCs w:val="28"/>
        </w:rPr>
        <w:t>地下水与土壤污染防治措施</w:t>
      </w:r>
      <w:bookmarkEnd w:id="439"/>
    </w:p>
    <w:p w14:paraId="304F3A8D" w14:textId="77777777" w:rsidR="00226903" w:rsidRDefault="00E53955">
      <w:pPr>
        <w:spacing w:line="360" w:lineRule="auto"/>
        <w:ind w:firstLineChars="200" w:firstLine="480"/>
        <w:rPr>
          <w:rFonts w:ascii="Times New Roman" w:eastAsia="宋体"/>
          <w:sz w:val="24"/>
        </w:rPr>
      </w:pPr>
      <w:r>
        <w:rPr>
          <w:rFonts w:ascii="Times New Roman" w:eastAsia="宋体"/>
          <w:sz w:val="24"/>
        </w:rPr>
        <w:t>根据本项目的特点以及所在区域地质情况，拟建项目能对地下水造成污染的途径主要有：车间、仓库等污水下渗对地下水造成的污染。拟采取的污染防治措施如下：</w:t>
      </w:r>
      <w:r>
        <w:rPr>
          <w:rFonts w:ascii="Times New Roman" w:eastAsia="宋体"/>
          <w:sz w:val="24"/>
        </w:rPr>
        <w:t xml:space="preserve"> </w:t>
      </w:r>
    </w:p>
    <w:p w14:paraId="6A8611C8"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①</w:t>
      </w:r>
      <w:r>
        <w:rPr>
          <w:rFonts w:ascii="Times New Roman" w:eastAsia="宋体"/>
          <w:sz w:val="24"/>
        </w:rPr>
        <w:t>从源头控制</w:t>
      </w:r>
    </w:p>
    <w:p w14:paraId="34650856" w14:textId="77777777" w:rsidR="00226903" w:rsidRDefault="00E53955">
      <w:pPr>
        <w:spacing w:line="360" w:lineRule="auto"/>
        <w:ind w:firstLineChars="200" w:firstLine="480"/>
        <w:rPr>
          <w:rFonts w:ascii="Times New Roman" w:eastAsia="宋体"/>
          <w:sz w:val="24"/>
        </w:rPr>
      </w:pPr>
      <w:r>
        <w:rPr>
          <w:rFonts w:ascii="Times New Roman" w:eastAsia="宋体"/>
          <w:sz w:val="24"/>
        </w:rPr>
        <w:t>项目以清洁生产和循环利用为宗旨，减少污染物的产、排量；在生产过程，对各生产设备、管道、废水、</w:t>
      </w:r>
      <w:proofErr w:type="gramStart"/>
      <w:r>
        <w:rPr>
          <w:rFonts w:ascii="Times New Roman" w:eastAsia="宋体"/>
          <w:sz w:val="24"/>
        </w:rPr>
        <w:t>固废等收集</w:t>
      </w:r>
      <w:proofErr w:type="gramEnd"/>
      <w:r>
        <w:rPr>
          <w:rFonts w:ascii="Times New Roman" w:eastAsia="宋体"/>
          <w:sz w:val="24"/>
        </w:rPr>
        <w:t>、贮运装置及处理构筑物均采取适当有效的防护措施，防止污染物跑、冒、滴、漏，将污染物泄漏的环境风险降到最低。</w:t>
      </w:r>
    </w:p>
    <w:p w14:paraId="22FDAD8D" w14:textId="77777777" w:rsidR="00226903" w:rsidRDefault="00E53955">
      <w:pPr>
        <w:spacing w:line="360" w:lineRule="auto"/>
        <w:ind w:firstLineChars="200" w:firstLine="480"/>
        <w:rPr>
          <w:rFonts w:ascii="Times New Roman" w:eastAsia="宋体"/>
          <w:sz w:val="24"/>
        </w:rPr>
      </w:pPr>
      <w:r>
        <w:rPr>
          <w:rFonts w:ascii="宋体" w:eastAsia="宋体" w:hAnsi="宋体" w:cs="宋体" w:hint="eastAsia"/>
          <w:sz w:val="24"/>
        </w:rPr>
        <w:t>②</w:t>
      </w:r>
      <w:r>
        <w:rPr>
          <w:rFonts w:ascii="Times New Roman" w:eastAsia="宋体"/>
          <w:sz w:val="24"/>
        </w:rPr>
        <w:t>分区防渗措施</w:t>
      </w:r>
    </w:p>
    <w:p w14:paraId="78F7B9AF"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重点防渗区：</w:t>
      </w:r>
      <w:r>
        <w:rPr>
          <w:rFonts w:ascii="Times New Roman" w:eastAsia="宋体"/>
          <w:sz w:val="24"/>
        </w:rPr>
        <w:t>生产车间、仓库、罐区等地面采取粘土铺底，再在上层铺设</w:t>
      </w:r>
      <w:r>
        <w:rPr>
          <w:rFonts w:ascii="Times New Roman" w:eastAsia="宋体"/>
          <w:sz w:val="24"/>
        </w:rPr>
        <w:t>10-15cm</w:t>
      </w:r>
      <w:r>
        <w:rPr>
          <w:rFonts w:ascii="Times New Roman" w:eastAsia="宋体"/>
          <w:sz w:val="24"/>
        </w:rPr>
        <w:t>的水泥进行硬化，并铺环氧树脂防渗；事故应急池均用水泥硬化，四周壁用砖砌再用水泥硬化防渗，</w:t>
      </w:r>
      <w:proofErr w:type="gramStart"/>
      <w:r>
        <w:rPr>
          <w:rFonts w:ascii="Times New Roman" w:eastAsia="宋体"/>
          <w:sz w:val="24"/>
        </w:rPr>
        <w:t>全池涂环氧树脂</w:t>
      </w:r>
      <w:proofErr w:type="gramEnd"/>
      <w:r>
        <w:rPr>
          <w:rFonts w:ascii="Times New Roman" w:eastAsia="宋体"/>
          <w:sz w:val="24"/>
        </w:rPr>
        <w:t>防腐防渗。通过上述措施可使重点污染区各单元防渗层渗透系数</w:t>
      </w:r>
      <w:r>
        <w:rPr>
          <w:rFonts w:ascii="Times New Roman" w:eastAsia="宋体"/>
          <w:sz w:val="24"/>
        </w:rPr>
        <w:t>≤10</w:t>
      </w:r>
      <w:r>
        <w:rPr>
          <w:rFonts w:ascii="Times New Roman" w:eastAsia="宋体"/>
          <w:sz w:val="24"/>
          <w:vertAlign w:val="superscript"/>
        </w:rPr>
        <w:t>-10</w:t>
      </w:r>
      <w:r>
        <w:rPr>
          <w:rFonts w:ascii="Times New Roman" w:eastAsia="宋体"/>
          <w:sz w:val="24"/>
        </w:rPr>
        <w:t>cm/s</w:t>
      </w:r>
      <w:r>
        <w:rPr>
          <w:rFonts w:ascii="Times New Roman" w:eastAsia="宋体"/>
          <w:sz w:val="24"/>
        </w:rPr>
        <w:t>。</w:t>
      </w:r>
    </w:p>
    <w:p w14:paraId="529B6902" w14:textId="77777777" w:rsidR="00226903" w:rsidRDefault="00E53955">
      <w:pPr>
        <w:spacing w:line="360" w:lineRule="auto"/>
        <w:ind w:firstLineChars="200" w:firstLine="480"/>
        <w:rPr>
          <w:rFonts w:ascii="Times New Roman" w:eastAsia="宋体"/>
          <w:sz w:val="24"/>
        </w:rPr>
      </w:pPr>
      <w:r>
        <w:rPr>
          <w:rFonts w:ascii="Times New Roman" w:eastAsia="宋体"/>
          <w:sz w:val="24"/>
        </w:rPr>
        <w:t>一般污染区防渗措施：生产区路面、垃圾集中箱放置地</w:t>
      </w:r>
      <w:r>
        <w:rPr>
          <w:rFonts w:ascii="Times New Roman" w:eastAsia="宋体" w:hint="eastAsia"/>
          <w:sz w:val="24"/>
        </w:rPr>
        <w:t>、动力设备区等</w:t>
      </w:r>
      <w:r>
        <w:rPr>
          <w:rFonts w:ascii="Times New Roman" w:eastAsia="宋体"/>
          <w:sz w:val="24"/>
        </w:rPr>
        <w:t>采取粘土铺底，再在上层铺</w:t>
      </w:r>
      <w:r>
        <w:rPr>
          <w:rFonts w:ascii="Times New Roman" w:eastAsia="宋体"/>
          <w:sz w:val="24"/>
        </w:rPr>
        <w:t>10~15cm</w:t>
      </w:r>
      <w:r>
        <w:rPr>
          <w:rFonts w:ascii="Times New Roman" w:eastAsia="宋体"/>
          <w:sz w:val="24"/>
        </w:rPr>
        <w:t>的水泥进行硬化。通过上述措施可使一般污染区各单元防渗层渗透系数</w:t>
      </w:r>
      <w:r>
        <w:rPr>
          <w:rFonts w:ascii="Times New Roman" w:eastAsia="宋体"/>
          <w:sz w:val="24"/>
        </w:rPr>
        <w:t>≤10</w:t>
      </w:r>
      <w:r>
        <w:rPr>
          <w:rFonts w:ascii="Times New Roman" w:eastAsia="宋体"/>
          <w:sz w:val="24"/>
          <w:vertAlign w:val="superscript"/>
        </w:rPr>
        <w:t>-7</w:t>
      </w:r>
      <w:r>
        <w:rPr>
          <w:rFonts w:ascii="Times New Roman" w:eastAsia="宋体"/>
          <w:sz w:val="24"/>
        </w:rPr>
        <w:t>cm/s</w:t>
      </w:r>
      <w:r>
        <w:rPr>
          <w:rFonts w:ascii="Times New Roman" w:eastAsia="宋体"/>
          <w:sz w:val="24"/>
        </w:rPr>
        <w:t>。</w:t>
      </w:r>
    </w:p>
    <w:p w14:paraId="2F184413" w14:textId="77777777" w:rsidR="00226903" w:rsidRDefault="00E53955">
      <w:pPr>
        <w:spacing w:line="360" w:lineRule="auto"/>
        <w:ind w:firstLineChars="200" w:firstLine="480"/>
        <w:rPr>
          <w:rFonts w:ascii="Times New Roman" w:eastAsia="宋体"/>
          <w:sz w:val="24"/>
        </w:rPr>
      </w:pPr>
      <w:r>
        <w:rPr>
          <w:rFonts w:ascii="Times New Roman" w:eastAsia="宋体"/>
          <w:sz w:val="24"/>
        </w:rPr>
        <w:t>由污染途径及对应措施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14:paraId="50F85848" w14:textId="77777777" w:rsidR="00226903" w:rsidRDefault="00E53955">
      <w:pPr>
        <w:ind w:firstLineChars="200" w:firstLine="480"/>
        <w:rPr>
          <w:rFonts w:ascii="Times New Roman" w:eastAsia="宋体"/>
          <w:sz w:val="24"/>
        </w:rPr>
      </w:pPr>
      <w:r>
        <w:rPr>
          <w:rFonts w:ascii="Times New Roman" w:eastAsia="宋体"/>
          <w:sz w:val="24"/>
        </w:rPr>
        <w:t>本项目对地下水及土壤采取必要的防渗措施，总投资约</w:t>
      </w:r>
      <w:r>
        <w:rPr>
          <w:rFonts w:ascii="Times New Roman" w:eastAsia="宋体"/>
          <w:sz w:val="24"/>
        </w:rPr>
        <w:t>30</w:t>
      </w:r>
      <w:r>
        <w:rPr>
          <w:rFonts w:ascii="Times New Roman" w:eastAsia="宋体"/>
          <w:sz w:val="24"/>
        </w:rPr>
        <w:t>万元，约占项目总投资的</w:t>
      </w:r>
      <w:r>
        <w:rPr>
          <w:rFonts w:ascii="Times New Roman" w:eastAsia="宋体"/>
          <w:sz w:val="24"/>
        </w:rPr>
        <w:t>0.</w:t>
      </w:r>
      <w:r>
        <w:rPr>
          <w:rFonts w:ascii="Times New Roman" w:eastAsia="宋体" w:hint="eastAsia"/>
          <w:sz w:val="24"/>
        </w:rPr>
        <w:t>19</w:t>
      </w:r>
      <w:r>
        <w:rPr>
          <w:rFonts w:ascii="Times New Roman" w:eastAsia="宋体"/>
          <w:sz w:val="24"/>
        </w:rPr>
        <w:t>％。</w:t>
      </w:r>
    </w:p>
    <w:p w14:paraId="625F91A7" w14:textId="77777777" w:rsidR="00226903" w:rsidRDefault="00E53955">
      <w:pPr>
        <w:pStyle w:val="2"/>
        <w:numPr>
          <w:ilvl w:val="0"/>
          <w:numId w:val="42"/>
        </w:numPr>
        <w:tabs>
          <w:tab w:val="left" w:pos="720"/>
        </w:tabs>
        <w:spacing w:before="120" w:after="120"/>
        <w:rPr>
          <w:rFonts w:ascii="宋体" w:eastAsia="宋体" w:hAnsi="宋体"/>
          <w:sz w:val="28"/>
        </w:rPr>
      </w:pPr>
      <w:bookmarkStart w:id="440" w:name="_Toc7525500"/>
      <w:bookmarkStart w:id="441" w:name="_Toc510185907"/>
      <w:r>
        <w:rPr>
          <w:rFonts w:ascii="宋体" w:eastAsia="宋体" w:hAnsi="宋体" w:hint="eastAsia"/>
          <w:sz w:val="28"/>
        </w:rPr>
        <w:t>施工期防治污染措施</w:t>
      </w:r>
      <w:bookmarkEnd w:id="440"/>
      <w:bookmarkEnd w:id="441"/>
    </w:p>
    <w:p w14:paraId="0763A929" w14:textId="77777777" w:rsidR="00226903" w:rsidRDefault="00E53955">
      <w:pPr>
        <w:spacing w:line="360" w:lineRule="auto"/>
        <w:ind w:firstLineChars="200" w:firstLine="480"/>
        <w:rPr>
          <w:rFonts w:ascii="宋体" w:eastAsia="宋体" w:hAnsi="宋体"/>
          <w:sz w:val="24"/>
        </w:rPr>
      </w:pPr>
      <w:r>
        <w:rPr>
          <w:rFonts w:ascii="宋体" w:eastAsia="宋体" w:hAnsi="宋体"/>
          <w:sz w:val="24"/>
        </w:rPr>
        <w:t>施工期产生的污染物主要为废弃的建筑材料，如砂石、泥土、石灰、混凝土、废砖和土石等建筑垃圾，及时进行清运填埋或加以回收利用。施工场界外要用不低于1.8高的围栏围住，暂时堆放的易被风吹起的建筑材料上面加盖顶棚，以防建筑材料随风四处飘扬。由施工场地出来的车辆应对其轮胎上所</w:t>
      </w:r>
      <w:proofErr w:type="gramStart"/>
      <w:r>
        <w:rPr>
          <w:rFonts w:ascii="宋体" w:eastAsia="宋体" w:hAnsi="宋体"/>
          <w:sz w:val="24"/>
        </w:rPr>
        <w:t>沾污</w:t>
      </w:r>
      <w:proofErr w:type="gramEnd"/>
      <w:r>
        <w:rPr>
          <w:rFonts w:ascii="宋体" w:eastAsia="宋体" w:hAnsi="宋体"/>
          <w:sz w:val="24"/>
        </w:rPr>
        <w:t>的泥砂等污染物冲洗干净，同时进出场地的车辆若装载有易洒、飘落物质时上面应有遮挡物，以减少对周围环境的影响。</w:t>
      </w:r>
    </w:p>
    <w:p w14:paraId="155D362E" w14:textId="77777777" w:rsidR="00226903" w:rsidRDefault="00E53955">
      <w:pPr>
        <w:spacing w:line="360" w:lineRule="auto"/>
        <w:ind w:firstLineChars="200" w:firstLine="480"/>
        <w:rPr>
          <w:rFonts w:ascii="宋体" w:eastAsia="宋体" w:hAnsi="宋体"/>
          <w:sz w:val="24"/>
        </w:rPr>
      </w:pPr>
      <w:r>
        <w:rPr>
          <w:rFonts w:ascii="宋体" w:eastAsia="宋体" w:hAnsi="宋体"/>
          <w:sz w:val="24"/>
        </w:rPr>
        <w:t>施工期间产生的生活污水进园区污水处理厂集中处理，施工废水集中收集，经沉淀、隔油处理后排放，禁止直接排放对附近水体造成的污染。</w:t>
      </w:r>
    </w:p>
    <w:p w14:paraId="33F4439A" w14:textId="77777777" w:rsidR="00226903" w:rsidRDefault="00E53955">
      <w:pPr>
        <w:spacing w:line="360" w:lineRule="auto"/>
        <w:ind w:firstLineChars="200" w:firstLine="480"/>
        <w:rPr>
          <w:rFonts w:ascii="宋体" w:eastAsia="宋体" w:hAnsi="宋体"/>
          <w:sz w:val="24"/>
        </w:rPr>
      </w:pPr>
      <w:r>
        <w:rPr>
          <w:rFonts w:ascii="宋体" w:eastAsia="宋体" w:hAnsi="宋体"/>
          <w:sz w:val="24"/>
        </w:rPr>
        <w:t>施工期应合理安排作业时间，打桩机挖土机严禁在夜间作业，减少噪声对外界的影响。</w:t>
      </w:r>
    </w:p>
    <w:p w14:paraId="3CD229F6" w14:textId="77777777" w:rsidR="00226903" w:rsidRDefault="00E53955">
      <w:pPr>
        <w:spacing w:line="360" w:lineRule="auto"/>
        <w:ind w:firstLineChars="200" w:firstLine="480"/>
        <w:rPr>
          <w:rFonts w:ascii="宋体" w:eastAsia="宋体" w:hAnsi="宋体"/>
          <w:sz w:val="24"/>
        </w:rPr>
      </w:pPr>
      <w:r>
        <w:rPr>
          <w:rFonts w:ascii="宋体" w:eastAsia="宋体" w:hAnsi="宋体"/>
          <w:sz w:val="24"/>
        </w:rPr>
        <w:t>施工人员产生的生活垃圾应袋装收集后由环卫部门统一处理。</w:t>
      </w:r>
    </w:p>
    <w:p w14:paraId="65A092FD" w14:textId="77777777" w:rsidR="00226903" w:rsidRDefault="00E53955">
      <w:pPr>
        <w:spacing w:line="360" w:lineRule="auto"/>
        <w:ind w:firstLineChars="200" w:firstLine="480"/>
        <w:rPr>
          <w:rFonts w:ascii="宋体" w:eastAsia="宋体" w:hAnsi="宋体"/>
          <w:sz w:val="24"/>
        </w:rPr>
      </w:pPr>
      <w:r>
        <w:rPr>
          <w:rFonts w:ascii="宋体" w:eastAsia="宋体" w:hAnsi="宋体"/>
          <w:sz w:val="24"/>
        </w:rPr>
        <w:t>对施工内容应合理规划，应按照厂区平面布置中的绿化方案，对厂区四周办公区道路两旁等进行绿化，在保证安全的前提下尽量提高厂区绿化覆盖率。</w:t>
      </w:r>
    </w:p>
    <w:p w14:paraId="5C33DED5" w14:textId="77777777" w:rsidR="00226903" w:rsidRDefault="00E53955">
      <w:pPr>
        <w:pStyle w:val="2"/>
        <w:numPr>
          <w:ilvl w:val="0"/>
          <w:numId w:val="42"/>
        </w:numPr>
        <w:tabs>
          <w:tab w:val="left" w:pos="606"/>
        </w:tabs>
        <w:spacing w:beforeLines="0" w:afterLines="0" w:line="360" w:lineRule="auto"/>
        <w:rPr>
          <w:rFonts w:ascii="Times New Roman" w:eastAsia="宋体" w:hAnsi="Times New Roman"/>
          <w:sz w:val="28"/>
          <w:szCs w:val="28"/>
        </w:rPr>
      </w:pPr>
      <w:bookmarkStart w:id="442" w:name="_Toc7525501"/>
      <w:bookmarkStart w:id="443" w:name="_Toc518833293"/>
      <w:r>
        <w:rPr>
          <w:rFonts w:ascii="Times New Roman" w:eastAsia="宋体" w:hAnsi="Times New Roman"/>
          <w:sz w:val="28"/>
          <w:szCs w:val="28"/>
        </w:rPr>
        <w:t>环保措施投资及</w:t>
      </w:r>
      <w:r>
        <w:rPr>
          <w:rFonts w:ascii="Times New Roman" w:eastAsia="宋体" w:hAnsi="Times New Roman"/>
          <w:sz w:val="28"/>
          <w:szCs w:val="28"/>
        </w:rPr>
        <w:t>“</w:t>
      </w:r>
      <w:r>
        <w:rPr>
          <w:rFonts w:ascii="Times New Roman" w:eastAsia="宋体" w:hAnsi="Times New Roman"/>
          <w:sz w:val="28"/>
          <w:szCs w:val="28"/>
        </w:rPr>
        <w:t>三同时</w:t>
      </w:r>
      <w:r>
        <w:rPr>
          <w:rFonts w:ascii="Times New Roman" w:eastAsia="宋体" w:hAnsi="Times New Roman"/>
          <w:sz w:val="28"/>
          <w:szCs w:val="28"/>
        </w:rPr>
        <w:t>”</w:t>
      </w:r>
      <w:r>
        <w:rPr>
          <w:rFonts w:ascii="Times New Roman" w:eastAsia="宋体" w:hAnsi="Times New Roman"/>
          <w:sz w:val="28"/>
          <w:szCs w:val="28"/>
        </w:rPr>
        <w:t>一览表</w:t>
      </w:r>
      <w:bookmarkEnd w:id="442"/>
      <w:bookmarkEnd w:id="443"/>
    </w:p>
    <w:p w14:paraId="4CF872EF" w14:textId="77777777" w:rsidR="00226903" w:rsidRDefault="00E53955">
      <w:pPr>
        <w:spacing w:line="360" w:lineRule="auto"/>
        <w:ind w:firstLineChars="200" w:firstLine="480"/>
        <w:rPr>
          <w:rFonts w:ascii="Times New Roman" w:eastAsia="宋体"/>
          <w:sz w:val="24"/>
        </w:rPr>
      </w:pPr>
      <w:r>
        <w:rPr>
          <w:rFonts w:ascii="Times New Roman" w:eastAsia="宋体"/>
          <w:sz w:val="24"/>
        </w:rPr>
        <w:t>本项目</w:t>
      </w:r>
      <w:r>
        <w:rPr>
          <w:rFonts w:ascii="Times New Roman" w:eastAsia="宋体" w:hint="eastAsia"/>
          <w:sz w:val="24"/>
        </w:rPr>
        <w:t>拟建的</w:t>
      </w:r>
      <w:r>
        <w:rPr>
          <w:rFonts w:ascii="Times New Roman" w:eastAsia="宋体"/>
          <w:sz w:val="24"/>
        </w:rPr>
        <w:t>各项环保设施投资费用见表</w:t>
      </w:r>
      <w:r>
        <w:rPr>
          <w:rFonts w:ascii="Times New Roman" w:eastAsia="宋体" w:hint="eastAsia"/>
          <w:sz w:val="24"/>
        </w:rPr>
        <w:t>7.7-1</w:t>
      </w:r>
      <w:r>
        <w:rPr>
          <w:rFonts w:ascii="Times New Roman" w:eastAsia="宋体" w:hint="eastAsia"/>
          <w:sz w:val="24"/>
        </w:rPr>
        <w:t>。</w:t>
      </w:r>
    </w:p>
    <w:p w14:paraId="725E27B1" w14:textId="77777777" w:rsidR="00226903" w:rsidRDefault="00E53955">
      <w:pPr>
        <w:adjustRightInd/>
        <w:spacing w:line="324" w:lineRule="auto"/>
        <w:jc w:val="center"/>
        <w:rPr>
          <w:rFonts w:ascii="Times New Roman" w:eastAsia="宋体"/>
          <w:b/>
          <w:sz w:val="24"/>
        </w:rPr>
      </w:pPr>
      <w:r>
        <w:rPr>
          <w:rFonts w:ascii="Times New Roman" w:eastAsia="宋体"/>
          <w:b/>
          <w:sz w:val="24"/>
        </w:rPr>
        <w:t>表</w:t>
      </w:r>
      <w:r>
        <w:rPr>
          <w:rFonts w:ascii="Times New Roman" w:eastAsia="宋体" w:hint="eastAsia"/>
          <w:b/>
          <w:sz w:val="24"/>
        </w:rPr>
        <w:t>7.7</w:t>
      </w:r>
      <w:r>
        <w:rPr>
          <w:rFonts w:ascii="Times New Roman" w:eastAsia="宋体"/>
          <w:b/>
          <w:sz w:val="24"/>
        </w:rPr>
        <w:t xml:space="preserve">-1  </w:t>
      </w:r>
      <w:r>
        <w:rPr>
          <w:rFonts w:ascii="Times New Roman" w:eastAsia="宋体"/>
          <w:b/>
          <w:sz w:val="24"/>
        </w:rPr>
        <w:t>环保措施投资清单</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482"/>
        <w:gridCol w:w="903"/>
        <w:gridCol w:w="890"/>
        <w:gridCol w:w="1212"/>
        <w:gridCol w:w="636"/>
        <w:gridCol w:w="543"/>
      </w:tblGrid>
      <w:tr w:rsidR="00226903" w14:paraId="2DEB33FD" w14:textId="77777777">
        <w:trPr>
          <w:trHeight w:val="296"/>
          <w:tblHeader/>
          <w:jc w:val="center"/>
        </w:trPr>
        <w:tc>
          <w:tcPr>
            <w:tcW w:w="636" w:type="dxa"/>
            <w:vAlign w:val="center"/>
          </w:tcPr>
          <w:p w14:paraId="2125AE95" w14:textId="77777777" w:rsidR="00226903" w:rsidRDefault="00E53955">
            <w:pPr>
              <w:pStyle w:val="3f0"/>
              <w:rPr>
                <w:b/>
              </w:rPr>
            </w:pPr>
            <w:r>
              <w:rPr>
                <w:rFonts w:hint="eastAsia"/>
                <w:b/>
              </w:rPr>
              <w:t>污染源</w:t>
            </w:r>
          </w:p>
        </w:tc>
        <w:tc>
          <w:tcPr>
            <w:tcW w:w="3482" w:type="dxa"/>
            <w:vAlign w:val="center"/>
          </w:tcPr>
          <w:p w14:paraId="3DA75894" w14:textId="77777777" w:rsidR="00226903" w:rsidRDefault="00E53955">
            <w:pPr>
              <w:pStyle w:val="3f0"/>
              <w:rPr>
                <w:b/>
              </w:rPr>
            </w:pPr>
            <w:r>
              <w:rPr>
                <w:rFonts w:hint="eastAsia"/>
                <w:b/>
              </w:rPr>
              <w:t>环保设施名称</w:t>
            </w:r>
          </w:p>
        </w:tc>
        <w:tc>
          <w:tcPr>
            <w:tcW w:w="903" w:type="dxa"/>
            <w:vAlign w:val="center"/>
          </w:tcPr>
          <w:p w14:paraId="57FE066C" w14:textId="77777777" w:rsidR="00226903" w:rsidRDefault="00E53955">
            <w:pPr>
              <w:pStyle w:val="3f0"/>
              <w:rPr>
                <w:b/>
              </w:rPr>
            </w:pPr>
            <w:r>
              <w:rPr>
                <w:rFonts w:hint="eastAsia"/>
                <w:b/>
              </w:rPr>
              <w:t>环保投资（万元）</w:t>
            </w:r>
          </w:p>
        </w:tc>
        <w:tc>
          <w:tcPr>
            <w:tcW w:w="890" w:type="dxa"/>
            <w:vAlign w:val="center"/>
          </w:tcPr>
          <w:p w14:paraId="47494336" w14:textId="77777777" w:rsidR="00226903" w:rsidRDefault="00E53955">
            <w:pPr>
              <w:pStyle w:val="3f0"/>
              <w:rPr>
                <w:b/>
              </w:rPr>
            </w:pPr>
            <w:r>
              <w:rPr>
                <w:rFonts w:hint="eastAsia"/>
                <w:b/>
              </w:rPr>
              <w:t>运行费用（万元）</w:t>
            </w:r>
          </w:p>
        </w:tc>
        <w:tc>
          <w:tcPr>
            <w:tcW w:w="1212" w:type="dxa"/>
            <w:vAlign w:val="center"/>
          </w:tcPr>
          <w:p w14:paraId="60A4509F" w14:textId="77777777" w:rsidR="00226903" w:rsidRDefault="00E53955">
            <w:pPr>
              <w:pStyle w:val="3f0"/>
              <w:rPr>
                <w:b/>
              </w:rPr>
            </w:pPr>
            <w:r>
              <w:rPr>
                <w:rFonts w:hint="eastAsia"/>
                <w:b/>
              </w:rPr>
              <w:t>效果</w:t>
            </w:r>
          </w:p>
        </w:tc>
        <w:tc>
          <w:tcPr>
            <w:tcW w:w="636" w:type="dxa"/>
            <w:vAlign w:val="center"/>
          </w:tcPr>
          <w:p w14:paraId="1AB5D415" w14:textId="77777777" w:rsidR="00226903" w:rsidRDefault="00E53955">
            <w:pPr>
              <w:pStyle w:val="3f0"/>
              <w:rPr>
                <w:b/>
              </w:rPr>
            </w:pPr>
            <w:r>
              <w:rPr>
                <w:rFonts w:hint="eastAsia"/>
                <w:b/>
              </w:rPr>
              <w:t>进度</w:t>
            </w:r>
          </w:p>
        </w:tc>
        <w:tc>
          <w:tcPr>
            <w:tcW w:w="543" w:type="dxa"/>
            <w:vAlign w:val="center"/>
          </w:tcPr>
          <w:p w14:paraId="4C95E7D2" w14:textId="77777777" w:rsidR="00226903" w:rsidRDefault="00E53955">
            <w:pPr>
              <w:pStyle w:val="3f0"/>
              <w:rPr>
                <w:b/>
              </w:rPr>
            </w:pPr>
            <w:r>
              <w:rPr>
                <w:rFonts w:hint="eastAsia"/>
                <w:b/>
              </w:rPr>
              <w:t>备注</w:t>
            </w:r>
          </w:p>
        </w:tc>
      </w:tr>
      <w:tr w:rsidR="00226903" w14:paraId="01B253CB" w14:textId="77777777">
        <w:trPr>
          <w:trHeight w:val="264"/>
          <w:jc w:val="center"/>
        </w:trPr>
        <w:tc>
          <w:tcPr>
            <w:tcW w:w="636" w:type="dxa"/>
            <w:vMerge w:val="restart"/>
            <w:vAlign w:val="center"/>
          </w:tcPr>
          <w:p w14:paraId="33363C70" w14:textId="77777777" w:rsidR="00226903" w:rsidRDefault="00E53955">
            <w:pPr>
              <w:pStyle w:val="3f0"/>
            </w:pPr>
            <w:r>
              <w:rPr>
                <w:rFonts w:hint="eastAsia"/>
              </w:rPr>
              <w:t>废气</w:t>
            </w:r>
          </w:p>
        </w:tc>
        <w:tc>
          <w:tcPr>
            <w:tcW w:w="3482" w:type="dxa"/>
            <w:vAlign w:val="center"/>
          </w:tcPr>
          <w:p w14:paraId="42B97220" w14:textId="77777777" w:rsidR="00226903" w:rsidRDefault="00E53955">
            <w:pPr>
              <w:pStyle w:val="3f0"/>
            </w:pPr>
            <w:r>
              <w:rPr>
                <w:rFonts w:hint="eastAsia"/>
              </w:rPr>
              <w:t>酸雾洗涤塔</w:t>
            </w:r>
          </w:p>
        </w:tc>
        <w:tc>
          <w:tcPr>
            <w:tcW w:w="903" w:type="dxa"/>
            <w:vAlign w:val="center"/>
          </w:tcPr>
          <w:p w14:paraId="5F5BFC81" w14:textId="77777777" w:rsidR="00226903" w:rsidRDefault="00E53955">
            <w:pPr>
              <w:pStyle w:val="3f0"/>
            </w:pPr>
            <w:r>
              <w:rPr>
                <w:rFonts w:hint="eastAsia"/>
              </w:rPr>
              <w:t>70</w:t>
            </w:r>
          </w:p>
        </w:tc>
        <w:tc>
          <w:tcPr>
            <w:tcW w:w="890" w:type="dxa"/>
            <w:vMerge w:val="restart"/>
            <w:vAlign w:val="center"/>
          </w:tcPr>
          <w:p w14:paraId="66F2DA9F" w14:textId="77777777" w:rsidR="00226903" w:rsidRDefault="00E53955">
            <w:pPr>
              <w:pStyle w:val="3f0"/>
            </w:pPr>
            <w:r>
              <w:rPr>
                <w:rFonts w:hint="eastAsia"/>
              </w:rPr>
              <w:t>15</w:t>
            </w:r>
          </w:p>
        </w:tc>
        <w:tc>
          <w:tcPr>
            <w:tcW w:w="1212" w:type="dxa"/>
            <w:vMerge w:val="restart"/>
            <w:vAlign w:val="center"/>
          </w:tcPr>
          <w:p w14:paraId="0DB9E5F9" w14:textId="77777777" w:rsidR="00226903" w:rsidRDefault="00E53955">
            <w:pPr>
              <w:pStyle w:val="3f0"/>
            </w:pPr>
            <w:r>
              <w:rPr>
                <w:rFonts w:hint="eastAsia"/>
              </w:rPr>
              <w:t>达标排放</w:t>
            </w:r>
          </w:p>
        </w:tc>
        <w:tc>
          <w:tcPr>
            <w:tcW w:w="636" w:type="dxa"/>
            <w:vMerge w:val="restart"/>
            <w:vAlign w:val="center"/>
          </w:tcPr>
          <w:p w14:paraId="2FB83DA0" w14:textId="77777777" w:rsidR="00226903" w:rsidRDefault="00E53955">
            <w:pPr>
              <w:pStyle w:val="3f0"/>
            </w:pPr>
            <w:r>
              <w:t>与主体工程同时设计、同时施工、同时投</w:t>
            </w:r>
          </w:p>
          <w:p w14:paraId="4A20F77E" w14:textId="77777777" w:rsidR="00226903" w:rsidRDefault="00E53955">
            <w:pPr>
              <w:pStyle w:val="3f0"/>
            </w:pPr>
            <w:proofErr w:type="gramStart"/>
            <w:r>
              <w:t>入使用</w:t>
            </w:r>
            <w:proofErr w:type="gramEnd"/>
          </w:p>
        </w:tc>
        <w:tc>
          <w:tcPr>
            <w:tcW w:w="543" w:type="dxa"/>
            <w:vMerge w:val="restart"/>
            <w:vAlign w:val="center"/>
          </w:tcPr>
          <w:p w14:paraId="6DC38AD7" w14:textId="77777777" w:rsidR="00226903" w:rsidRDefault="00E53955">
            <w:pPr>
              <w:pStyle w:val="3f0"/>
            </w:pPr>
            <w:r>
              <w:rPr>
                <w:rFonts w:hint="eastAsia"/>
              </w:rPr>
              <w:t>新增</w:t>
            </w:r>
          </w:p>
        </w:tc>
      </w:tr>
      <w:tr w:rsidR="00226903" w14:paraId="7CF23BD7" w14:textId="77777777">
        <w:trPr>
          <w:trHeight w:val="264"/>
          <w:jc w:val="center"/>
        </w:trPr>
        <w:tc>
          <w:tcPr>
            <w:tcW w:w="636" w:type="dxa"/>
            <w:vMerge/>
            <w:vAlign w:val="center"/>
          </w:tcPr>
          <w:p w14:paraId="314545A0" w14:textId="77777777" w:rsidR="00226903" w:rsidRDefault="00226903">
            <w:pPr>
              <w:pStyle w:val="3f0"/>
            </w:pPr>
          </w:p>
        </w:tc>
        <w:tc>
          <w:tcPr>
            <w:tcW w:w="3482" w:type="dxa"/>
            <w:vAlign w:val="center"/>
          </w:tcPr>
          <w:p w14:paraId="498CCB6A" w14:textId="77777777" w:rsidR="00226903" w:rsidRDefault="00E53955">
            <w:pPr>
              <w:pStyle w:val="3f0"/>
            </w:pPr>
            <w:r>
              <w:rPr>
                <w:rFonts w:hint="eastAsia"/>
              </w:rPr>
              <w:t>排气筒、管道、线路及其他</w:t>
            </w:r>
          </w:p>
        </w:tc>
        <w:tc>
          <w:tcPr>
            <w:tcW w:w="903" w:type="dxa"/>
            <w:vAlign w:val="center"/>
          </w:tcPr>
          <w:p w14:paraId="39648C82" w14:textId="77777777" w:rsidR="00226903" w:rsidRDefault="00E53955">
            <w:pPr>
              <w:pStyle w:val="3f0"/>
            </w:pPr>
            <w:r>
              <w:rPr>
                <w:rFonts w:hint="eastAsia"/>
              </w:rPr>
              <w:t>20</w:t>
            </w:r>
          </w:p>
        </w:tc>
        <w:tc>
          <w:tcPr>
            <w:tcW w:w="890" w:type="dxa"/>
            <w:vMerge/>
            <w:vAlign w:val="center"/>
          </w:tcPr>
          <w:p w14:paraId="616F1963" w14:textId="77777777" w:rsidR="00226903" w:rsidRDefault="00226903">
            <w:pPr>
              <w:pStyle w:val="3f0"/>
            </w:pPr>
          </w:p>
        </w:tc>
        <w:tc>
          <w:tcPr>
            <w:tcW w:w="1212" w:type="dxa"/>
            <w:vMerge/>
            <w:vAlign w:val="center"/>
          </w:tcPr>
          <w:p w14:paraId="7E2DD3B6" w14:textId="77777777" w:rsidR="00226903" w:rsidRDefault="00226903">
            <w:pPr>
              <w:pStyle w:val="3f0"/>
            </w:pPr>
          </w:p>
        </w:tc>
        <w:tc>
          <w:tcPr>
            <w:tcW w:w="636" w:type="dxa"/>
            <w:vMerge/>
            <w:vAlign w:val="center"/>
          </w:tcPr>
          <w:p w14:paraId="3F1FEAC6" w14:textId="77777777" w:rsidR="00226903" w:rsidRDefault="00226903">
            <w:pPr>
              <w:pStyle w:val="3f0"/>
            </w:pPr>
          </w:p>
        </w:tc>
        <w:tc>
          <w:tcPr>
            <w:tcW w:w="543" w:type="dxa"/>
            <w:vMerge/>
            <w:vAlign w:val="center"/>
          </w:tcPr>
          <w:p w14:paraId="467E78EF" w14:textId="77777777" w:rsidR="00226903" w:rsidRDefault="00226903">
            <w:pPr>
              <w:pStyle w:val="3f0"/>
            </w:pPr>
          </w:p>
        </w:tc>
      </w:tr>
      <w:tr w:rsidR="00226903" w14:paraId="483574CC" w14:textId="77777777">
        <w:trPr>
          <w:trHeight w:val="246"/>
          <w:jc w:val="center"/>
        </w:trPr>
        <w:tc>
          <w:tcPr>
            <w:tcW w:w="636" w:type="dxa"/>
            <w:vAlign w:val="center"/>
          </w:tcPr>
          <w:p w14:paraId="73EEB132" w14:textId="77777777" w:rsidR="00226903" w:rsidRDefault="00E53955">
            <w:pPr>
              <w:pStyle w:val="3f0"/>
            </w:pPr>
            <w:r>
              <w:rPr>
                <w:rFonts w:hint="eastAsia"/>
              </w:rPr>
              <w:t>废水</w:t>
            </w:r>
          </w:p>
        </w:tc>
        <w:tc>
          <w:tcPr>
            <w:tcW w:w="3482" w:type="dxa"/>
            <w:vAlign w:val="center"/>
          </w:tcPr>
          <w:p w14:paraId="2710C260" w14:textId="4D36A9E1" w:rsidR="00226903" w:rsidRDefault="00E53955">
            <w:pPr>
              <w:pStyle w:val="3f0"/>
            </w:pPr>
            <w:r>
              <w:rPr>
                <w:rFonts w:hint="eastAsia"/>
              </w:rPr>
              <w:t>污水处理措施及</w:t>
            </w:r>
            <w:proofErr w:type="gramStart"/>
            <w:r>
              <w:rPr>
                <w:rFonts w:hint="eastAsia"/>
              </w:rPr>
              <w:t>净化站</w:t>
            </w:r>
            <w:proofErr w:type="gramEnd"/>
            <w:r>
              <w:rPr>
                <w:rFonts w:hint="eastAsia"/>
              </w:rPr>
              <w:t>等</w:t>
            </w:r>
          </w:p>
        </w:tc>
        <w:tc>
          <w:tcPr>
            <w:tcW w:w="903" w:type="dxa"/>
            <w:vAlign w:val="center"/>
          </w:tcPr>
          <w:p w14:paraId="48FDB66A" w14:textId="77777777" w:rsidR="00226903" w:rsidRDefault="00E53955">
            <w:pPr>
              <w:pStyle w:val="3f0"/>
            </w:pPr>
            <w:r>
              <w:rPr>
                <w:rFonts w:hint="eastAsia"/>
              </w:rPr>
              <w:t>20</w:t>
            </w:r>
          </w:p>
        </w:tc>
        <w:tc>
          <w:tcPr>
            <w:tcW w:w="890" w:type="dxa"/>
            <w:vAlign w:val="center"/>
          </w:tcPr>
          <w:p w14:paraId="484BDCAB" w14:textId="77777777" w:rsidR="00226903" w:rsidRDefault="00E53955">
            <w:pPr>
              <w:pStyle w:val="3f0"/>
            </w:pPr>
            <w:r>
              <w:rPr>
                <w:rFonts w:hint="eastAsia"/>
              </w:rPr>
              <w:t>5</w:t>
            </w:r>
          </w:p>
        </w:tc>
        <w:tc>
          <w:tcPr>
            <w:tcW w:w="1212" w:type="dxa"/>
            <w:vAlign w:val="center"/>
          </w:tcPr>
          <w:p w14:paraId="215D75FF" w14:textId="77777777" w:rsidR="00226903" w:rsidRDefault="00E53955">
            <w:pPr>
              <w:pStyle w:val="3f0"/>
            </w:pPr>
            <w:r>
              <w:rPr>
                <w:rFonts w:hint="eastAsia"/>
              </w:rPr>
              <w:t>达到污水处理厂接管标准</w:t>
            </w:r>
          </w:p>
        </w:tc>
        <w:tc>
          <w:tcPr>
            <w:tcW w:w="636" w:type="dxa"/>
            <w:vMerge/>
            <w:vAlign w:val="center"/>
          </w:tcPr>
          <w:p w14:paraId="1984845E" w14:textId="77777777" w:rsidR="00226903" w:rsidRDefault="00226903">
            <w:pPr>
              <w:pStyle w:val="3f0"/>
            </w:pPr>
          </w:p>
        </w:tc>
        <w:tc>
          <w:tcPr>
            <w:tcW w:w="543" w:type="dxa"/>
            <w:vAlign w:val="center"/>
          </w:tcPr>
          <w:p w14:paraId="0BD6BDA1" w14:textId="31A87366" w:rsidR="00226903" w:rsidRDefault="002161C8">
            <w:pPr>
              <w:pStyle w:val="3f0"/>
            </w:pPr>
            <w:r>
              <w:rPr>
                <w:rFonts w:hint="eastAsia"/>
              </w:rPr>
              <w:t>新增</w:t>
            </w:r>
          </w:p>
        </w:tc>
      </w:tr>
      <w:tr w:rsidR="00226903" w14:paraId="746FEBCC" w14:textId="77777777">
        <w:trPr>
          <w:trHeight w:val="264"/>
          <w:jc w:val="center"/>
        </w:trPr>
        <w:tc>
          <w:tcPr>
            <w:tcW w:w="636" w:type="dxa"/>
            <w:vAlign w:val="center"/>
          </w:tcPr>
          <w:p w14:paraId="45CE8F80" w14:textId="77777777" w:rsidR="00226903" w:rsidRDefault="00E53955">
            <w:pPr>
              <w:pStyle w:val="3f0"/>
            </w:pPr>
            <w:r>
              <w:rPr>
                <w:rFonts w:hint="eastAsia"/>
              </w:rPr>
              <w:t>固废</w:t>
            </w:r>
          </w:p>
        </w:tc>
        <w:tc>
          <w:tcPr>
            <w:tcW w:w="3482" w:type="dxa"/>
            <w:vAlign w:val="center"/>
          </w:tcPr>
          <w:p w14:paraId="2063EFBA" w14:textId="77777777" w:rsidR="00226903" w:rsidRDefault="00E53955">
            <w:pPr>
              <w:pStyle w:val="3f0"/>
            </w:pPr>
            <w:r>
              <w:rPr>
                <w:rFonts w:hint="eastAsia"/>
              </w:rPr>
              <w:t>固废堆场</w:t>
            </w:r>
          </w:p>
        </w:tc>
        <w:tc>
          <w:tcPr>
            <w:tcW w:w="903" w:type="dxa"/>
            <w:vAlign w:val="center"/>
          </w:tcPr>
          <w:p w14:paraId="34F07E53" w14:textId="77777777" w:rsidR="00226903" w:rsidRDefault="00E53955">
            <w:pPr>
              <w:pStyle w:val="3f0"/>
            </w:pPr>
            <w:r>
              <w:rPr>
                <w:rFonts w:hint="eastAsia"/>
              </w:rPr>
              <w:t>10</w:t>
            </w:r>
          </w:p>
        </w:tc>
        <w:tc>
          <w:tcPr>
            <w:tcW w:w="890" w:type="dxa"/>
            <w:vAlign w:val="center"/>
          </w:tcPr>
          <w:p w14:paraId="092B0222" w14:textId="77777777" w:rsidR="00226903" w:rsidRDefault="00E53955">
            <w:pPr>
              <w:pStyle w:val="3f0"/>
            </w:pPr>
            <w:r>
              <w:rPr>
                <w:rFonts w:hint="eastAsia"/>
              </w:rPr>
              <w:t>5</w:t>
            </w:r>
          </w:p>
        </w:tc>
        <w:tc>
          <w:tcPr>
            <w:tcW w:w="1212" w:type="dxa"/>
            <w:vAlign w:val="center"/>
          </w:tcPr>
          <w:p w14:paraId="51FD8CDF" w14:textId="77777777" w:rsidR="00226903" w:rsidRDefault="00E53955">
            <w:pPr>
              <w:pStyle w:val="3f0"/>
            </w:pPr>
            <w:r>
              <w:rPr>
                <w:rFonts w:hint="eastAsia"/>
              </w:rPr>
              <w:t>符合环保要求</w:t>
            </w:r>
          </w:p>
        </w:tc>
        <w:tc>
          <w:tcPr>
            <w:tcW w:w="636" w:type="dxa"/>
            <w:vMerge/>
            <w:vAlign w:val="center"/>
          </w:tcPr>
          <w:p w14:paraId="07121B89" w14:textId="77777777" w:rsidR="00226903" w:rsidRDefault="00226903">
            <w:pPr>
              <w:pStyle w:val="3f0"/>
            </w:pPr>
          </w:p>
        </w:tc>
        <w:tc>
          <w:tcPr>
            <w:tcW w:w="543" w:type="dxa"/>
            <w:vAlign w:val="center"/>
          </w:tcPr>
          <w:p w14:paraId="5CB7060C" w14:textId="77777777" w:rsidR="00226903" w:rsidRDefault="00E53955">
            <w:pPr>
              <w:pStyle w:val="3f0"/>
            </w:pPr>
            <w:r>
              <w:rPr>
                <w:rFonts w:hint="eastAsia"/>
              </w:rPr>
              <w:t>新建</w:t>
            </w:r>
          </w:p>
        </w:tc>
      </w:tr>
      <w:tr w:rsidR="00226903" w14:paraId="6B88C2F7" w14:textId="77777777">
        <w:trPr>
          <w:trHeight w:val="264"/>
          <w:jc w:val="center"/>
        </w:trPr>
        <w:tc>
          <w:tcPr>
            <w:tcW w:w="636" w:type="dxa"/>
            <w:vAlign w:val="center"/>
          </w:tcPr>
          <w:p w14:paraId="04B5F177" w14:textId="77777777" w:rsidR="00226903" w:rsidRDefault="00E53955">
            <w:pPr>
              <w:pStyle w:val="3f0"/>
            </w:pPr>
            <w:r>
              <w:rPr>
                <w:rFonts w:hint="eastAsia"/>
              </w:rPr>
              <w:t>噪声</w:t>
            </w:r>
          </w:p>
        </w:tc>
        <w:tc>
          <w:tcPr>
            <w:tcW w:w="3482" w:type="dxa"/>
            <w:vAlign w:val="center"/>
          </w:tcPr>
          <w:p w14:paraId="52FD1B8D" w14:textId="77777777" w:rsidR="00226903" w:rsidRDefault="00E53955">
            <w:pPr>
              <w:pStyle w:val="3f0"/>
            </w:pPr>
            <w:r>
              <w:rPr>
                <w:rFonts w:hint="eastAsia"/>
              </w:rPr>
              <w:t>消声器、隔声设施等</w:t>
            </w:r>
          </w:p>
        </w:tc>
        <w:tc>
          <w:tcPr>
            <w:tcW w:w="903" w:type="dxa"/>
            <w:vAlign w:val="center"/>
          </w:tcPr>
          <w:p w14:paraId="5316C856" w14:textId="77777777" w:rsidR="00226903" w:rsidRDefault="00E53955">
            <w:pPr>
              <w:pStyle w:val="3f0"/>
            </w:pPr>
            <w:r>
              <w:rPr>
                <w:rFonts w:hint="eastAsia"/>
              </w:rPr>
              <w:t>10</w:t>
            </w:r>
          </w:p>
        </w:tc>
        <w:tc>
          <w:tcPr>
            <w:tcW w:w="890" w:type="dxa"/>
            <w:vAlign w:val="center"/>
          </w:tcPr>
          <w:p w14:paraId="2C107C76" w14:textId="77777777" w:rsidR="00226903" w:rsidRDefault="00E53955">
            <w:pPr>
              <w:pStyle w:val="3f0"/>
            </w:pPr>
            <w:r>
              <w:rPr>
                <w:rFonts w:hint="eastAsia"/>
              </w:rPr>
              <w:t>/</w:t>
            </w:r>
          </w:p>
        </w:tc>
        <w:tc>
          <w:tcPr>
            <w:tcW w:w="1212" w:type="dxa"/>
            <w:vAlign w:val="center"/>
          </w:tcPr>
          <w:p w14:paraId="0F837FF4" w14:textId="77777777" w:rsidR="00226903" w:rsidRDefault="00E53955">
            <w:pPr>
              <w:pStyle w:val="3f0"/>
            </w:pPr>
            <w:r>
              <w:rPr>
                <w:rFonts w:hint="eastAsia"/>
              </w:rPr>
              <w:t>厂界达标</w:t>
            </w:r>
          </w:p>
        </w:tc>
        <w:tc>
          <w:tcPr>
            <w:tcW w:w="636" w:type="dxa"/>
            <w:vMerge/>
            <w:vAlign w:val="center"/>
          </w:tcPr>
          <w:p w14:paraId="42D07940" w14:textId="77777777" w:rsidR="00226903" w:rsidRDefault="00226903">
            <w:pPr>
              <w:pStyle w:val="3f0"/>
            </w:pPr>
          </w:p>
        </w:tc>
        <w:tc>
          <w:tcPr>
            <w:tcW w:w="543" w:type="dxa"/>
            <w:vAlign w:val="center"/>
          </w:tcPr>
          <w:p w14:paraId="52C85C46" w14:textId="77777777" w:rsidR="00226903" w:rsidRDefault="00E53955">
            <w:pPr>
              <w:pStyle w:val="3f0"/>
            </w:pPr>
            <w:r>
              <w:rPr>
                <w:rFonts w:hint="eastAsia"/>
              </w:rPr>
              <w:t>新增</w:t>
            </w:r>
          </w:p>
        </w:tc>
      </w:tr>
      <w:tr w:rsidR="00226903" w14:paraId="0EE8F6D9" w14:textId="77777777">
        <w:trPr>
          <w:trHeight w:val="264"/>
          <w:jc w:val="center"/>
        </w:trPr>
        <w:tc>
          <w:tcPr>
            <w:tcW w:w="636" w:type="dxa"/>
            <w:vAlign w:val="center"/>
          </w:tcPr>
          <w:p w14:paraId="78AC8041" w14:textId="77777777" w:rsidR="00226903" w:rsidRDefault="00E53955">
            <w:pPr>
              <w:pStyle w:val="3f0"/>
            </w:pPr>
            <w:r>
              <w:rPr>
                <w:rFonts w:hint="eastAsia"/>
              </w:rPr>
              <w:t>土壤、地下水</w:t>
            </w:r>
          </w:p>
        </w:tc>
        <w:tc>
          <w:tcPr>
            <w:tcW w:w="3482" w:type="dxa"/>
            <w:vAlign w:val="center"/>
          </w:tcPr>
          <w:p w14:paraId="0CC127A4" w14:textId="77777777" w:rsidR="00226903" w:rsidRDefault="00E53955">
            <w:pPr>
              <w:pStyle w:val="3f0"/>
            </w:pPr>
            <w:r>
              <w:rPr>
                <w:rFonts w:hint="eastAsia"/>
              </w:rPr>
              <w:t>防渗措施</w:t>
            </w:r>
          </w:p>
        </w:tc>
        <w:tc>
          <w:tcPr>
            <w:tcW w:w="903" w:type="dxa"/>
            <w:vAlign w:val="center"/>
          </w:tcPr>
          <w:p w14:paraId="691A72F3" w14:textId="77777777" w:rsidR="00226903" w:rsidRDefault="00E53955">
            <w:pPr>
              <w:pStyle w:val="3f0"/>
            </w:pPr>
            <w:r>
              <w:rPr>
                <w:rFonts w:hint="eastAsia"/>
              </w:rPr>
              <w:t>30</w:t>
            </w:r>
          </w:p>
        </w:tc>
        <w:tc>
          <w:tcPr>
            <w:tcW w:w="890" w:type="dxa"/>
            <w:vAlign w:val="center"/>
          </w:tcPr>
          <w:p w14:paraId="36B8D335" w14:textId="77777777" w:rsidR="00226903" w:rsidRDefault="00E53955">
            <w:pPr>
              <w:pStyle w:val="3f0"/>
            </w:pPr>
            <w:r>
              <w:rPr>
                <w:rFonts w:hint="eastAsia"/>
              </w:rPr>
              <w:t>/</w:t>
            </w:r>
          </w:p>
        </w:tc>
        <w:tc>
          <w:tcPr>
            <w:tcW w:w="1212" w:type="dxa"/>
            <w:vAlign w:val="center"/>
          </w:tcPr>
          <w:p w14:paraId="6B8B668D" w14:textId="77777777" w:rsidR="00226903" w:rsidRDefault="00E53955">
            <w:pPr>
              <w:pStyle w:val="3f0"/>
            </w:pPr>
            <w:r>
              <w:rPr>
                <w:rFonts w:hint="eastAsia"/>
              </w:rPr>
              <w:t>满足环保要求</w:t>
            </w:r>
          </w:p>
        </w:tc>
        <w:tc>
          <w:tcPr>
            <w:tcW w:w="636" w:type="dxa"/>
            <w:vMerge/>
            <w:vAlign w:val="center"/>
          </w:tcPr>
          <w:p w14:paraId="5DEA284E" w14:textId="77777777" w:rsidR="00226903" w:rsidRDefault="00226903">
            <w:pPr>
              <w:pStyle w:val="3f0"/>
            </w:pPr>
          </w:p>
        </w:tc>
        <w:tc>
          <w:tcPr>
            <w:tcW w:w="543" w:type="dxa"/>
            <w:vAlign w:val="center"/>
          </w:tcPr>
          <w:p w14:paraId="7B19268D" w14:textId="77777777" w:rsidR="00226903" w:rsidRDefault="00E53955">
            <w:pPr>
              <w:pStyle w:val="3f0"/>
            </w:pPr>
            <w:r>
              <w:rPr>
                <w:rFonts w:hint="eastAsia"/>
              </w:rPr>
              <w:t>新增</w:t>
            </w:r>
          </w:p>
        </w:tc>
      </w:tr>
      <w:tr w:rsidR="00226903" w14:paraId="511F5F2D" w14:textId="77777777">
        <w:trPr>
          <w:trHeight w:val="264"/>
          <w:jc w:val="center"/>
        </w:trPr>
        <w:tc>
          <w:tcPr>
            <w:tcW w:w="636" w:type="dxa"/>
            <w:vAlign w:val="center"/>
          </w:tcPr>
          <w:p w14:paraId="1A528D9E" w14:textId="77777777" w:rsidR="00226903" w:rsidRDefault="00E53955">
            <w:pPr>
              <w:pStyle w:val="3f0"/>
            </w:pPr>
            <w:r>
              <w:rPr>
                <w:rFonts w:hint="eastAsia"/>
              </w:rPr>
              <w:t>绿化</w:t>
            </w:r>
          </w:p>
        </w:tc>
        <w:tc>
          <w:tcPr>
            <w:tcW w:w="3482" w:type="dxa"/>
            <w:vAlign w:val="center"/>
          </w:tcPr>
          <w:p w14:paraId="6C0FB55F" w14:textId="77777777" w:rsidR="00226903" w:rsidRDefault="00E53955">
            <w:pPr>
              <w:pStyle w:val="3f0"/>
            </w:pPr>
            <w:r>
              <w:rPr>
                <w:rFonts w:hint="eastAsia"/>
              </w:rPr>
              <w:t>花草树木</w:t>
            </w:r>
          </w:p>
        </w:tc>
        <w:tc>
          <w:tcPr>
            <w:tcW w:w="903" w:type="dxa"/>
            <w:vAlign w:val="center"/>
          </w:tcPr>
          <w:p w14:paraId="31ADE896" w14:textId="77777777" w:rsidR="00226903" w:rsidRDefault="00E53955">
            <w:pPr>
              <w:pStyle w:val="3f0"/>
            </w:pPr>
            <w:r>
              <w:rPr>
                <w:rFonts w:hint="eastAsia"/>
              </w:rPr>
              <w:t>/</w:t>
            </w:r>
          </w:p>
        </w:tc>
        <w:tc>
          <w:tcPr>
            <w:tcW w:w="890" w:type="dxa"/>
            <w:vAlign w:val="center"/>
          </w:tcPr>
          <w:p w14:paraId="77C08BB2" w14:textId="77777777" w:rsidR="00226903" w:rsidRDefault="00E53955">
            <w:pPr>
              <w:pStyle w:val="3f0"/>
            </w:pPr>
            <w:r>
              <w:rPr>
                <w:rFonts w:hint="eastAsia"/>
              </w:rPr>
              <w:t>/</w:t>
            </w:r>
          </w:p>
        </w:tc>
        <w:tc>
          <w:tcPr>
            <w:tcW w:w="1212" w:type="dxa"/>
            <w:vAlign w:val="center"/>
          </w:tcPr>
          <w:p w14:paraId="30BC1743" w14:textId="77777777" w:rsidR="00226903" w:rsidRDefault="00E53955">
            <w:pPr>
              <w:pStyle w:val="3f0"/>
            </w:pPr>
            <w:r>
              <w:rPr>
                <w:rFonts w:hint="eastAsia"/>
              </w:rPr>
              <w:t>满足绿化要求</w:t>
            </w:r>
          </w:p>
        </w:tc>
        <w:tc>
          <w:tcPr>
            <w:tcW w:w="636" w:type="dxa"/>
            <w:vMerge/>
            <w:vAlign w:val="center"/>
          </w:tcPr>
          <w:p w14:paraId="3AD538E3" w14:textId="77777777" w:rsidR="00226903" w:rsidRDefault="00226903">
            <w:pPr>
              <w:pStyle w:val="3f0"/>
            </w:pPr>
          </w:p>
        </w:tc>
        <w:tc>
          <w:tcPr>
            <w:tcW w:w="543" w:type="dxa"/>
            <w:vAlign w:val="center"/>
          </w:tcPr>
          <w:p w14:paraId="20F42440" w14:textId="77777777" w:rsidR="00226903" w:rsidRDefault="00E53955">
            <w:pPr>
              <w:pStyle w:val="3f0"/>
            </w:pPr>
            <w:r>
              <w:rPr>
                <w:rFonts w:hint="eastAsia"/>
              </w:rPr>
              <w:t>原有</w:t>
            </w:r>
          </w:p>
        </w:tc>
      </w:tr>
      <w:tr w:rsidR="00226903" w14:paraId="7189AA2F" w14:textId="77777777">
        <w:trPr>
          <w:trHeight w:val="246"/>
          <w:jc w:val="center"/>
        </w:trPr>
        <w:tc>
          <w:tcPr>
            <w:tcW w:w="636" w:type="dxa"/>
            <w:vAlign w:val="center"/>
          </w:tcPr>
          <w:p w14:paraId="3B931677" w14:textId="77777777" w:rsidR="00226903" w:rsidRDefault="00E53955">
            <w:pPr>
              <w:pStyle w:val="3f0"/>
            </w:pPr>
            <w:r>
              <w:rPr>
                <w:rFonts w:hint="eastAsia"/>
              </w:rPr>
              <w:t>监测仪器</w:t>
            </w:r>
          </w:p>
        </w:tc>
        <w:tc>
          <w:tcPr>
            <w:tcW w:w="3482" w:type="dxa"/>
            <w:vAlign w:val="center"/>
          </w:tcPr>
          <w:p w14:paraId="14D1BA43" w14:textId="77777777" w:rsidR="00226903" w:rsidRDefault="00E53955">
            <w:pPr>
              <w:pStyle w:val="3f0"/>
            </w:pPr>
            <w:r>
              <w:rPr>
                <w:rFonts w:hint="eastAsia"/>
              </w:rPr>
              <w:t>环境监测工作</w:t>
            </w:r>
          </w:p>
        </w:tc>
        <w:tc>
          <w:tcPr>
            <w:tcW w:w="903" w:type="dxa"/>
            <w:vAlign w:val="center"/>
          </w:tcPr>
          <w:p w14:paraId="4CE34673" w14:textId="77777777" w:rsidR="00226903" w:rsidRDefault="00E53955">
            <w:pPr>
              <w:pStyle w:val="3f0"/>
            </w:pPr>
            <w:r>
              <w:rPr>
                <w:rFonts w:hint="eastAsia"/>
              </w:rPr>
              <w:t>30</w:t>
            </w:r>
          </w:p>
        </w:tc>
        <w:tc>
          <w:tcPr>
            <w:tcW w:w="890" w:type="dxa"/>
            <w:vAlign w:val="center"/>
          </w:tcPr>
          <w:p w14:paraId="461286C3" w14:textId="77777777" w:rsidR="00226903" w:rsidRDefault="00E53955">
            <w:pPr>
              <w:pStyle w:val="3f0"/>
            </w:pPr>
            <w:r>
              <w:rPr>
                <w:rFonts w:hint="eastAsia"/>
              </w:rPr>
              <w:t>/</w:t>
            </w:r>
          </w:p>
        </w:tc>
        <w:tc>
          <w:tcPr>
            <w:tcW w:w="1212" w:type="dxa"/>
            <w:vAlign w:val="center"/>
          </w:tcPr>
          <w:p w14:paraId="4FC8D0A3" w14:textId="77777777" w:rsidR="00226903" w:rsidRDefault="00E53955">
            <w:pPr>
              <w:pStyle w:val="3f0"/>
            </w:pPr>
            <w:r>
              <w:rPr>
                <w:rFonts w:hint="eastAsia"/>
              </w:rPr>
              <w:t>基本满足监测需要</w:t>
            </w:r>
          </w:p>
        </w:tc>
        <w:tc>
          <w:tcPr>
            <w:tcW w:w="636" w:type="dxa"/>
            <w:vMerge/>
            <w:vAlign w:val="center"/>
          </w:tcPr>
          <w:p w14:paraId="65F8E956" w14:textId="77777777" w:rsidR="00226903" w:rsidRDefault="00226903">
            <w:pPr>
              <w:pStyle w:val="3f0"/>
            </w:pPr>
          </w:p>
        </w:tc>
        <w:tc>
          <w:tcPr>
            <w:tcW w:w="543" w:type="dxa"/>
            <w:vAlign w:val="center"/>
          </w:tcPr>
          <w:p w14:paraId="191C6634" w14:textId="77777777" w:rsidR="00226903" w:rsidRDefault="00E53955">
            <w:pPr>
              <w:pStyle w:val="3f0"/>
            </w:pPr>
            <w:r>
              <w:rPr>
                <w:rFonts w:hint="eastAsia"/>
              </w:rPr>
              <w:t>新增</w:t>
            </w:r>
          </w:p>
        </w:tc>
      </w:tr>
      <w:tr w:rsidR="00226903" w14:paraId="7689175F" w14:textId="77777777">
        <w:trPr>
          <w:trHeight w:val="280"/>
          <w:jc w:val="center"/>
        </w:trPr>
        <w:tc>
          <w:tcPr>
            <w:tcW w:w="636" w:type="dxa"/>
            <w:vAlign w:val="center"/>
          </w:tcPr>
          <w:p w14:paraId="4952D059" w14:textId="77777777" w:rsidR="00226903" w:rsidRDefault="00E53955">
            <w:pPr>
              <w:pStyle w:val="3f0"/>
            </w:pPr>
            <w:r>
              <w:t>排污口</w:t>
            </w:r>
          </w:p>
        </w:tc>
        <w:tc>
          <w:tcPr>
            <w:tcW w:w="3482" w:type="dxa"/>
            <w:vAlign w:val="center"/>
          </w:tcPr>
          <w:p w14:paraId="090FC92B" w14:textId="77777777" w:rsidR="00226903" w:rsidRDefault="00E53955">
            <w:pPr>
              <w:pStyle w:val="3f0"/>
            </w:pPr>
            <w:r>
              <w:t>规范化整治</w:t>
            </w:r>
          </w:p>
        </w:tc>
        <w:tc>
          <w:tcPr>
            <w:tcW w:w="903" w:type="dxa"/>
            <w:vAlign w:val="center"/>
          </w:tcPr>
          <w:p w14:paraId="3DA51A23" w14:textId="77777777" w:rsidR="00226903" w:rsidRDefault="00E53955">
            <w:pPr>
              <w:pStyle w:val="3f0"/>
            </w:pPr>
            <w:r>
              <w:rPr>
                <w:rFonts w:hint="eastAsia"/>
              </w:rPr>
              <w:t>10</w:t>
            </w:r>
          </w:p>
        </w:tc>
        <w:tc>
          <w:tcPr>
            <w:tcW w:w="890" w:type="dxa"/>
            <w:vAlign w:val="center"/>
          </w:tcPr>
          <w:p w14:paraId="01E88E4E" w14:textId="77777777" w:rsidR="00226903" w:rsidRDefault="00E53955">
            <w:pPr>
              <w:pStyle w:val="3f0"/>
            </w:pPr>
            <w:r>
              <w:rPr>
                <w:rFonts w:hint="eastAsia"/>
              </w:rPr>
              <w:t>/</w:t>
            </w:r>
          </w:p>
        </w:tc>
        <w:tc>
          <w:tcPr>
            <w:tcW w:w="1212" w:type="dxa"/>
            <w:vAlign w:val="center"/>
          </w:tcPr>
          <w:p w14:paraId="51A7F4CA" w14:textId="77777777" w:rsidR="00226903" w:rsidRDefault="00E53955">
            <w:pPr>
              <w:pStyle w:val="3f0"/>
            </w:pPr>
            <w:r>
              <w:rPr>
                <w:rFonts w:hint="eastAsia"/>
              </w:rPr>
              <w:t>符合环保要求</w:t>
            </w:r>
          </w:p>
        </w:tc>
        <w:tc>
          <w:tcPr>
            <w:tcW w:w="636" w:type="dxa"/>
            <w:vMerge/>
            <w:vAlign w:val="center"/>
          </w:tcPr>
          <w:p w14:paraId="3366DAE7" w14:textId="77777777" w:rsidR="00226903" w:rsidRDefault="00226903">
            <w:pPr>
              <w:pStyle w:val="3f0"/>
            </w:pPr>
          </w:p>
        </w:tc>
        <w:tc>
          <w:tcPr>
            <w:tcW w:w="543" w:type="dxa"/>
            <w:vAlign w:val="center"/>
          </w:tcPr>
          <w:p w14:paraId="0BE8A185" w14:textId="77777777" w:rsidR="00226903" w:rsidRDefault="00E53955">
            <w:pPr>
              <w:pStyle w:val="3f0"/>
            </w:pPr>
            <w:r>
              <w:rPr>
                <w:rFonts w:hint="eastAsia"/>
              </w:rPr>
              <w:t>新增</w:t>
            </w:r>
          </w:p>
        </w:tc>
      </w:tr>
      <w:tr w:rsidR="00226903" w14:paraId="123EFB01" w14:textId="77777777">
        <w:trPr>
          <w:trHeight w:val="280"/>
          <w:jc w:val="center"/>
        </w:trPr>
        <w:tc>
          <w:tcPr>
            <w:tcW w:w="636" w:type="dxa"/>
            <w:vMerge w:val="restart"/>
            <w:vAlign w:val="center"/>
          </w:tcPr>
          <w:p w14:paraId="0452903A" w14:textId="77777777" w:rsidR="00226903" w:rsidRDefault="00E53955">
            <w:pPr>
              <w:pStyle w:val="3f0"/>
            </w:pPr>
            <w:r>
              <w:t>风险防治措施</w:t>
            </w:r>
          </w:p>
        </w:tc>
        <w:tc>
          <w:tcPr>
            <w:tcW w:w="3482" w:type="dxa"/>
            <w:vAlign w:val="center"/>
          </w:tcPr>
          <w:p w14:paraId="6E73A628" w14:textId="77777777" w:rsidR="00226903" w:rsidRDefault="00E53955">
            <w:pPr>
              <w:pStyle w:val="3f0"/>
            </w:pPr>
            <w:r>
              <w:t>围堰、防火堤、报警系统、消防器材、水喷淋设施等</w:t>
            </w:r>
          </w:p>
        </w:tc>
        <w:tc>
          <w:tcPr>
            <w:tcW w:w="903" w:type="dxa"/>
            <w:vMerge w:val="restart"/>
            <w:vAlign w:val="center"/>
          </w:tcPr>
          <w:p w14:paraId="65BA495C" w14:textId="77777777" w:rsidR="00226903" w:rsidRDefault="00E53955">
            <w:pPr>
              <w:pStyle w:val="3f0"/>
            </w:pPr>
            <w:r>
              <w:rPr>
                <w:rFonts w:hint="eastAsia"/>
              </w:rPr>
              <w:t>50</w:t>
            </w:r>
          </w:p>
        </w:tc>
        <w:tc>
          <w:tcPr>
            <w:tcW w:w="890" w:type="dxa"/>
            <w:vMerge w:val="restart"/>
            <w:vAlign w:val="center"/>
          </w:tcPr>
          <w:p w14:paraId="369D3FF0" w14:textId="77777777" w:rsidR="00226903" w:rsidRDefault="00E53955">
            <w:pPr>
              <w:pStyle w:val="3f0"/>
            </w:pPr>
            <w:r>
              <w:rPr>
                <w:rFonts w:hint="eastAsia"/>
              </w:rPr>
              <w:t>/</w:t>
            </w:r>
          </w:p>
        </w:tc>
        <w:tc>
          <w:tcPr>
            <w:tcW w:w="1212" w:type="dxa"/>
            <w:vMerge w:val="restart"/>
            <w:vAlign w:val="center"/>
          </w:tcPr>
          <w:p w14:paraId="49AABB25" w14:textId="77777777" w:rsidR="00226903" w:rsidRDefault="00E53955">
            <w:pPr>
              <w:pStyle w:val="3f0"/>
            </w:pPr>
            <w:r>
              <w:rPr>
                <w:rFonts w:hint="eastAsia"/>
              </w:rPr>
              <w:t>将风险降低到可接受范围</w:t>
            </w:r>
          </w:p>
        </w:tc>
        <w:tc>
          <w:tcPr>
            <w:tcW w:w="636" w:type="dxa"/>
            <w:vMerge/>
            <w:vAlign w:val="center"/>
          </w:tcPr>
          <w:p w14:paraId="35DA55EE" w14:textId="77777777" w:rsidR="00226903" w:rsidRDefault="00226903">
            <w:pPr>
              <w:pStyle w:val="3f0"/>
            </w:pPr>
          </w:p>
        </w:tc>
        <w:tc>
          <w:tcPr>
            <w:tcW w:w="543" w:type="dxa"/>
            <w:vMerge w:val="restart"/>
            <w:vAlign w:val="center"/>
          </w:tcPr>
          <w:p w14:paraId="141F5CFC" w14:textId="77777777" w:rsidR="00226903" w:rsidRDefault="00E53955">
            <w:pPr>
              <w:pStyle w:val="3f0"/>
            </w:pPr>
            <w:r>
              <w:rPr>
                <w:rFonts w:hint="eastAsia"/>
              </w:rPr>
              <w:t>新增</w:t>
            </w:r>
          </w:p>
        </w:tc>
      </w:tr>
      <w:tr w:rsidR="00226903" w14:paraId="1259DA82" w14:textId="77777777">
        <w:trPr>
          <w:trHeight w:val="280"/>
          <w:jc w:val="center"/>
        </w:trPr>
        <w:tc>
          <w:tcPr>
            <w:tcW w:w="636" w:type="dxa"/>
            <w:vMerge/>
            <w:vAlign w:val="center"/>
          </w:tcPr>
          <w:p w14:paraId="15300578" w14:textId="77777777" w:rsidR="00226903" w:rsidRDefault="00226903">
            <w:pPr>
              <w:pStyle w:val="3f0"/>
            </w:pPr>
          </w:p>
        </w:tc>
        <w:tc>
          <w:tcPr>
            <w:tcW w:w="3482" w:type="dxa"/>
            <w:vAlign w:val="center"/>
          </w:tcPr>
          <w:p w14:paraId="6E4E9798" w14:textId="77777777" w:rsidR="00226903" w:rsidRDefault="00E53955">
            <w:pPr>
              <w:pStyle w:val="3f0"/>
            </w:pPr>
            <w:r>
              <w:t>自动检测仪器、超限报警装置、可燃气体检测报警仪</w:t>
            </w:r>
          </w:p>
        </w:tc>
        <w:tc>
          <w:tcPr>
            <w:tcW w:w="903" w:type="dxa"/>
            <w:vMerge/>
            <w:vAlign w:val="center"/>
          </w:tcPr>
          <w:p w14:paraId="581A9B9A" w14:textId="77777777" w:rsidR="00226903" w:rsidRDefault="00226903">
            <w:pPr>
              <w:pStyle w:val="3f0"/>
            </w:pPr>
          </w:p>
        </w:tc>
        <w:tc>
          <w:tcPr>
            <w:tcW w:w="890" w:type="dxa"/>
            <w:vMerge/>
            <w:vAlign w:val="center"/>
          </w:tcPr>
          <w:p w14:paraId="0FD046AE" w14:textId="77777777" w:rsidR="00226903" w:rsidRDefault="00226903">
            <w:pPr>
              <w:pStyle w:val="3f0"/>
            </w:pPr>
          </w:p>
        </w:tc>
        <w:tc>
          <w:tcPr>
            <w:tcW w:w="1212" w:type="dxa"/>
            <w:vMerge/>
            <w:vAlign w:val="center"/>
          </w:tcPr>
          <w:p w14:paraId="44342B9F" w14:textId="77777777" w:rsidR="00226903" w:rsidRDefault="00226903">
            <w:pPr>
              <w:pStyle w:val="3f0"/>
            </w:pPr>
          </w:p>
        </w:tc>
        <w:tc>
          <w:tcPr>
            <w:tcW w:w="636" w:type="dxa"/>
            <w:vMerge/>
            <w:vAlign w:val="center"/>
          </w:tcPr>
          <w:p w14:paraId="207A4543" w14:textId="77777777" w:rsidR="00226903" w:rsidRDefault="00226903">
            <w:pPr>
              <w:pStyle w:val="3f0"/>
            </w:pPr>
          </w:p>
        </w:tc>
        <w:tc>
          <w:tcPr>
            <w:tcW w:w="543" w:type="dxa"/>
            <w:vMerge/>
            <w:vAlign w:val="center"/>
          </w:tcPr>
          <w:p w14:paraId="0DBFCE4B" w14:textId="77777777" w:rsidR="00226903" w:rsidRDefault="00226903">
            <w:pPr>
              <w:pStyle w:val="3f0"/>
            </w:pPr>
          </w:p>
        </w:tc>
      </w:tr>
      <w:tr w:rsidR="00226903" w14:paraId="554DB158" w14:textId="77777777">
        <w:trPr>
          <w:trHeight w:val="280"/>
          <w:jc w:val="center"/>
        </w:trPr>
        <w:tc>
          <w:tcPr>
            <w:tcW w:w="636" w:type="dxa"/>
            <w:vMerge/>
            <w:vAlign w:val="center"/>
          </w:tcPr>
          <w:p w14:paraId="1C2056BD" w14:textId="77777777" w:rsidR="00226903" w:rsidRDefault="00226903">
            <w:pPr>
              <w:pStyle w:val="3f0"/>
            </w:pPr>
          </w:p>
        </w:tc>
        <w:tc>
          <w:tcPr>
            <w:tcW w:w="3482" w:type="dxa"/>
            <w:vAlign w:val="center"/>
          </w:tcPr>
          <w:p w14:paraId="1FAC5C44" w14:textId="77777777" w:rsidR="00226903" w:rsidRDefault="00E53955">
            <w:pPr>
              <w:pStyle w:val="3f0"/>
            </w:pPr>
            <w:r>
              <w:t>消防排水收集系统，包括收集池、管网及排水监控系统</w:t>
            </w:r>
          </w:p>
        </w:tc>
        <w:tc>
          <w:tcPr>
            <w:tcW w:w="903" w:type="dxa"/>
            <w:vMerge/>
            <w:vAlign w:val="center"/>
          </w:tcPr>
          <w:p w14:paraId="325C5ABF" w14:textId="77777777" w:rsidR="00226903" w:rsidRDefault="00226903">
            <w:pPr>
              <w:pStyle w:val="3f0"/>
            </w:pPr>
          </w:p>
        </w:tc>
        <w:tc>
          <w:tcPr>
            <w:tcW w:w="890" w:type="dxa"/>
            <w:vMerge/>
            <w:vAlign w:val="center"/>
          </w:tcPr>
          <w:p w14:paraId="1C121426" w14:textId="77777777" w:rsidR="00226903" w:rsidRDefault="00226903">
            <w:pPr>
              <w:pStyle w:val="3f0"/>
            </w:pPr>
          </w:p>
        </w:tc>
        <w:tc>
          <w:tcPr>
            <w:tcW w:w="1212" w:type="dxa"/>
            <w:vMerge/>
            <w:vAlign w:val="center"/>
          </w:tcPr>
          <w:p w14:paraId="7C9BC992" w14:textId="77777777" w:rsidR="00226903" w:rsidRDefault="00226903">
            <w:pPr>
              <w:pStyle w:val="3f0"/>
            </w:pPr>
          </w:p>
        </w:tc>
        <w:tc>
          <w:tcPr>
            <w:tcW w:w="636" w:type="dxa"/>
            <w:vMerge/>
            <w:vAlign w:val="center"/>
          </w:tcPr>
          <w:p w14:paraId="7F90E916" w14:textId="77777777" w:rsidR="00226903" w:rsidRDefault="00226903">
            <w:pPr>
              <w:pStyle w:val="3f0"/>
            </w:pPr>
          </w:p>
        </w:tc>
        <w:tc>
          <w:tcPr>
            <w:tcW w:w="543" w:type="dxa"/>
            <w:vMerge/>
            <w:vAlign w:val="center"/>
          </w:tcPr>
          <w:p w14:paraId="754AE55A" w14:textId="77777777" w:rsidR="00226903" w:rsidRDefault="00226903">
            <w:pPr>
              <w:pStyle w:val="3f0"/>
            </w:pPr>
          </w:p>
        </w:tc>
      </w:tr>
      <w:tr w:rsidR="00226903" w14:paraId="079CAA98" w14:textId="77777777">
        <w:trPr>
          <w:trHeight w:val="280"/>
          <w:jc w:val="center"/>
        </w:trPr>
        <w:tc>
          <w:tcPr>
            <w:tcW w:w="636" w:type="dxa"/>
            <w:vMerge/>
            <w:vAlign w:val="center"/>
          </w:tcPr>
          <w:p w14:paraId="20995C5B" w14:textId="77777777" w:rsidR="00226903" w:rsidRDefault="00226903">
            <w:pPr>
              <w:pStyle w:val="3f0"/>
            </w:pPr>
          </w:p>
        </w:tc>
        <w:tc>
          <w:tcPr>
            <w:tcW w:w="3482" w:type="dxa"/>
            <w:vAlign w:val="center"/>
          </w:tcPr>
          <w:p w14:paraId="3678CB4D" w14:textId="77777777" w:rsidR="00226903" w:rsidRDefault="00E53955">
            <w:pPr>
              <w:pStyle w:val="3f0"/>
            </w:pPr>
            <w:r>
              <w:t>初期雨水和雨水系统切换装置</w:t>
            </w:r>
          </w:p>
        </w:tc>
        <w:tc>
          <w:tcPr>
            <w:tcW w:w="903" w:type="dxa"/>
            <w:vMerge/>
            <w:vAlign w:val="center"/>
          </w:tcPr>
          <w:p w14:paraId="531C244F" w14:textId="77777777" w:rsidR="00226903" w:rsidRDefault="00226903">
            <w:pPr>
              <w:pStyle w:val="3f0"/>
            </w:pPr>
          </w:p>
        </w:tc>
        <w:tc>
          <w:tcPr>
            <w:tcW w:w="890" w:type="dxa"/>
            <w:vMerge/>
            <w:vAlign w:val="center"/>
          </w:tcPr>
          <w:p w14:paraId="79A9D4A5" w14:textId="77777777" w:rsidR="00226903" w:rsidRDefault="00226903">
            <w:pPr>
              <w:pStyle w:val="3f0"/>
            </w:pPr>
          </w:p>
        </w:tc>
        <w:tc>
          <w:tcPr>
            <w:tcW w:w="1212" w:type="dxa"/>
            <w:vMerge/>
            <w:vAlign w:val="center"/>
          </w:tcPr>
          <w:p w14:paraId="034FB801" w14:textId="77777777" w:rsidR="00226903" w:rsidRDefault="00226903">
            <w:pPr>
              <w:pStyle w:val="3f0"/>
            </w:pPr>
          </w:p>
        </w:tc>
        <w:tc>
          <w:tcPr>
            <w:tcW w:w="636" w:type="dxa"/>
            <w:vMerge/>
            <w:vAlign w:val="center"/>
          </w:tcPr>
          <w:p w14:paraId="2452ADCB" w14:textId="77777777" w:rsidR="00226903" w:rsidRDefault="00226903">
            <w:pPr>
              <w:pStyle w:val="3f0"/>
            </w:pPr>
          </w:p>
        </w:tc>
        <w:tc>
          <w:tcPr>
            <w:tcW w:w="543" w:type="dxa"/>
            <w:vMerge/>
            <w:vAlign w:val="center"/>
          </w:tcPr>
          <w:p w14:paraId="12E21DC4" w14:textId="77777777" w:rsidR="00226903" w:rsidRDefault="00226903">
            <w:pPr>
              <w:pStyle w:val="3f0"/>
            </w:pPr>
          </w:p>
        </w:tc>
      </w:tr>
      <w:tr w:rsidR="00226903" w14:paraId="7C981E9E" w14:textId="77777777">
        <w:trPr>
          <w:trHeight w:val="280"/>
          <w:jc w:val="center"/>
        </w:trPr>
        <w:tc>
          <w:tcPr>
            <w:tcW w:w="636" w:type="dxa"/>
            <w:vMerge/>
            <w:vAlign w:val="center"/>
          </w:tcPr>
          <w:p w14:paraId="20493A26" w14:textId="77777777" w:rsidR="00226903" w:rsidRDefault="00226903">
            <w:pPr>
              <w:pStyle w:val="3f0"/>
            </w:pPr>
          </w:p>
        </w:tc>
        <w:tc>
          <w:tcPr>
            <w:tcW w:w="3482" w:type="dxa"/>
            <w:vAlign w:val="center"/>
          </w:tcPr>
          <w:p w14:paraId="34488EBC" w14:textId="77777777" w:rsidR="00226903" w:rsidRDefault="00E53955">
            <w:pPr>
              <w:pStyle w:val="3f0"/>
            </w:pPr>
            <w:r>
              <w:t>建立事故风险紧急监测系统</w:t>
            </w:r>
            <w:r>
              <w:t xml:space="preserve"> </w:t>
            </w:r>
          </w:p>
        </w:tc>
        <w:tc>
          <w:tcPr>
            <w:tcW w:w="903" w:type="dxa"/>
            <w:vMerge/>
            <w:vAlign w:val="center"/>
          </w:tcPr>
          <w:p w14:paraId="5E988E59" w14:textId="77777777" w:rsidR="00226903" w:rsidRDefault="00226903">
            <w:pPr>
              <w:pStyle w:val="3f0"/>
            </w:pPr>
          </w:p>
        </w:tc>
        <w:tc>
          <w:tcPr>
            <w:tcW w:w="890" w:type="dxa"/>
            <w:vMerge/>
            <w:vAlign w:val="center"/>
          </w:tcPr>
          <w:p w14:paraId="1D99D42F" w14:textId="77777777" w:rsidR="00226903" w:rsidRDefault="00226903">
            <w:pPr>
              <w:pStyle w:val="3f0"/>
            </w:pPr>
          </w:p>
        </w:tc>
        <w:tc>
          <w:tcPr>
            <w:tcW w:w="1212" w:type="dxa"/>
            <w:vMerge/>
            <w:vAlign w:val="center"/>
          </w:tcPr>
          <w:p w14:paraId="316DDF79" w14:textId="77777777" w:rsidR="00226903" w:rsidRDefault="00226903">
            <w:pPr>
              <w:pStyle w:val="3f0"/>
            </w:pPr>
          </w:p>
        </w:tc>
        <w:tc>
          <w:tcPr>
            <w:tcW w:w="636" w:type="dxa"/>
            <w:vMerge/>
            <w:vAlign w:val="center"/>
          </w:tcPr>
          <w:p w14:paraId="5F22FAF9" w14:textId="77777777" w:rsidR="00226903" w:rsidRDefault="00226903">
            <w:pPr>
              <w:pStyle w:val="3f0"/>
            </w:pPr>
          </w:p>
        </w:tc>
        <w:tc>
          <w:tcPr>
            <w:tcW w:w="543" w:type="dxa"/>
            <w:vMerge/>
            <w:vAlign w:val="center"/>
          </w:tcPr>
          <w:p w14:paraId="5C031060" w14:textId="77777777" w:rsidR="00226903" w:rsidRDefault="00226903">
            <w:pPr>
              <w:pStyle w:val="3f0"/>
            </w:pPr>
          </w:p>
        </w:tc>
      </w:tr>
      <w:tr w:rsidR="00226903" w14:paraId="0ECB8C85" w14:textId="77777777">
        <w:trPr>
          <w:trHeight w:val="280"/>
          <w:jc w:val="center"/>
        </w:trPr>
        <w:tc>
          <w:tcPr>
            <w:tcW w:w="4118" w:type="dxa"/>
            <w:gridSpan w:val="2"/>
            <w:vAlign w:val="center"/>
          </w:tcPr>
          <w:p w14:paraId="72DB9B3E" w14:textId="77777777" w:rsidR="00226903" w:rsidRDefault="00E53955">
            <w:pPr>
              <w:pStyle w:val="3f0"/>
              <w:rPr>
                <w:b/>
              </w:rPr>
            </w:pPr>
            <w:r>
              <w:rPr>
                <w:rFonts w:hint="eastAsia"/>
                <w:b/>
              </w:rPr>
              <w:t>环保投资</w:t>
            </w:r>
          </w:p>
        </w:tc>
        <w:tc>
          <w:tcPr>
            <w:tcW w:w="903" w:type="dxa"/>
            <w:vAlign w:val="center"/>
          </w:tcPr>
          <w:p w14:paraId="6DDF7F80" w14:textId="77777777" w:rsidR="00226903" w:rsidRDefault="00E53955">
            <w:pPr>
              <w:pStyle w:val="3f0"/>
            </w:pPr>
            <w:r>
              <w:rPr>
                <w:rFonts w:hint="eastAsia"/>
              </w:rPr>
              <w:t>250</w:t>
            </w:r>
          </w:p>
        </w:tc>
        <w:tc>
          <w:tcPr>
            <w:tcW w:w="890" w:type="dxa"/>
            <w:vAlign w:val="center"/>
          </w:tcPr>
          <w:p w14:paraId="322B3395" w14:textId="77777777" w:rsidR="00226903" w:rsidRDefault="00E53955">
            <w:pPr>
              <w:pStyle w:val="3f0"/>
            </w:pPr>
            <w:r>
              <w:rPr>
                <w:rFonts w:hint="eastAsia"/>
              </w:rPr>
              <w:t>25</w:t>
            </w:r>
          </w:p>
        </w:tc>
        <w:tc>
          <w:tcPr>
            <w:tcW w:w="1212" w:type="dxa"/>
            <w:vAlign w:val="center"/>
          </w:tcPr>
          <w:p w14:paraId="3E66AC20" w14:textId="77777777" w:rsidR="00226903" w:rsidRDefault="00226903">
            <w:pPr>
              <w:pStyle w:val="3f0"/>
            </w:pPr>
          </w:p>
        </w:tc>
        <w:tc>
          <w:tcPr>
            <w:tcW w:w="636" w:type="dxa"/>
            <w:vMerge/>
            <w:vAlign w:val="center"/>
          </w:tcPr>
          <w:p w14:paraId="03E62F08" w14:textId="77777777" w:rsidR="00226903" w:rsidRDefault="00226903">
            <w:pPr>
              <w:pStyle w:val="3f0"/>
            </w:pPr>
          </w:p>
        </w:tc>
        <w:tc>
          <w:tcPr>
            <w:tcW w:w="543" w:type="dxa"/>
            <w:vAlign w:val="center"/>
          </w:tcPr>
          <w:p w14:paraId="30A6EC7F" w14:textId="77777777" w:rsidR="00226903" w:rsidRDefault="00226903">
            <w:pPr>
              <w:pStyle w:val="3f0"/>
            </w:pPr>
          </w:p>
        </w:tc>
      </w:tr>
      <w:tr w:rsidR="00226903" w14:paraId="1C1FE5D5" w14:textId="77777777">
        <w:trPr>
          <w:trHeight w:val="280"/>
          <w:jc w:val="center"/>
        </w:trPr>
        <w:tc>
          <w:tcPr>
            <w:tcW w:w="4118" w:type="dxa"/>
            <w:gridSpan w:val="2"/>
            <w:vAlign w:val="center"/>
          </w:tcPr>
          <w:p w14:paraId="31DA8FA0" w14:textId="77777777" w:rsidR="00226903" w:rsidRDefault="00E53955">
            <w:pPr>
              <w:pStyle w:val="3f0"/>
            </w:pPr>
            <w:r>
              <w:rPr>
                <w:b/>
              </w:rPr>
              <w:t>环保投资占总投资</w:t>
            </w:r>
            <w:r>
              <w:rPr>
                <w:rFonts w:hint="eastAsia"/>
                <w:b/>
              </w:rPr>
              <w:t>（</w:t>
            </w:r>
            <w:r>
              <w:rPr>
                <w:rFonts w:hint="eastAsia"/>
                <w:b/>
              </w:rPr>
              <w:t>16000</w:t>
            </w:r>
            <w:r>
              <w:rPr>
                <w:rFonts w:hint="eastAsia"/>
                <w:b/>
              </w:rPr>
              <w:t>万元）</w:t>
            </w:r>
            <w:r>
              <w:rPr>
                <w:b/>
              </w:rPr>
              <w:t>比例（</w:t>
            </w:r>
            <w:r>
              <w:rPr>
                <w:b/>
              </w:rPr>
              <w:t>%</w:t>
            </w:r>
            <w:r>
              <w:rPr>
                <w:b/>
              </w:rPr>
              <w:t>）</w:t>
            </w:r>
          </w:p>
        </w:tc>
        <w:tc>
          <w:tcPr>
            <w:tcW w:w="903" w:type="dxa"/>
            <w:vAlign w:val="center"/>
          </w:tcPr>
          <w:p w14:paraId="28C4C7A4" w14:textId="77777777" w:rsidR="00226903" w:rsidRDefault="00E53955">
            <w:pPr>
              <w:pStyle w:val="3f0"/>
            </w:pPr>
            <w:r>
              <w:rPr>
                <w:rFonts w:hint="eastAsia"/>
              </w:rPr>
              <w:t>1.56</w:t>
            </w:r>
          </w:p>
        </w:tc>
        <w:tc>
          <w:tcPr>
            <w:tcW w:w="890" w:type="dxa"/>
            <w:vAlign w:val="center"/>
          </w:tcPr>
          <w:p w14:paraId="202BA23E" w14:textId="77777777" w:rsidR="00226903" w:rsidRDefault="00E53955">
            <w:pPr>
              <w:pStyle w:val="3f0"/>
            </w:pPr>
            <w:r>
              <w:rPr>
                <w:rFonts w:hint="eastAsia"/>
              </w:rPr>
              <w:t>0.16</w:t>
            </w:r>
          </w:p>
        </w:tc>
        <w:tc>
          <w:tcPr>
            <w:tcW w:w="1212" w:type="dxa"/>
            <w:vAlign w:val="center"/>
          </w:tcPr>
          <w:p w14:paraId="44FBD8D3" w14:textId="77777777" w:rsidR="00226903" w:rsidRDefault="00226903">
            <w:pPr>
              <w:pStyle w:val="3f0"/>
            </w:pPr>
          </w:p>
        </w:tc>
        <w:tc>
          <w:tcPr>
            <w:tcW w:w="636" w:type="dxa"/>
            <w:vAlign w:val="center"/>
          </w:tcPr>
          <w:p w14:paraId="0CB9E841" w14:textId="77777777" w:rsidR="00226903" w:rsidRDefault="00226903">
            <w:pPr>
              <w:pStyle w:val="3f0"/>
            </w:pPr>
          </w:p>
        </w:tc>
        <w:tc>
          <w:tcPr>
            <w:tcW w:w="543" w:type="dxa"/>
            <w:vAlign w:val="center"/>
          </w:tcPr>
          <w:p w14:paraId="530FB1AC" w14:textId="77777777" w:rsidR="00226903" w:rsidRDefault="00226903">
            <w:pPr>
              <w:pStyle w:val="3f0"/>
            </w:pPr>
          </w:p>
        </w:tc>
      </w:tr>
    </w:tbl>
    <w:p w14:paraId="0EC0E7C3" w14:textId="77777777" w:rsidR="00226903" w:rsidRDefault="00226903">
      <w:pPr>
        <w:rPr>
          <w:rFonts w:ascii="Times New Roman"/>
        </w:rPr>
        <w:sectPr w:rsidR="00226903" w:rsidSect="004F42FF">
          <w:pgSz w:w="11906" w:h="16838"/>
          <w:pgMar w:top="1440" w:right="1797" w:bottom="1440" w:left="1797" w:header="851" w:footer="992" w:gutter="0"/>
          <w:cols w:space="720"/>
          <w:docGrid w:linePitch="312"/>
        </w:sectPr>
      </w:pPr>
    </w:p>
    <w:p w14:paraId="1987CCFA" w14:textId="77777777" w:rsidR="00226903" w:rsidRDefault="00E53955">
      <w:pPr>
        <w:pStyle w:val="afffff3"/>
        <w:keepNext/>
        <w:keepLines/>
        <w:numPr>
          <w:ilvl w:val="0"/>
          <w:numId w:val="42"/>
        </w:numPr>
        <w:spacing w:beforeLines="50" w:before="120" w:afterLines="50" w:after="120" w:line="312" w:lineRule="auto"/>
        <w:ind w:firstLineChars="0"/>
        <w:outlineLvl w:val="1"/>
        <w:rPr>
          <w:rFonts w:ascii="Times New Roman" w:eastAsia="宋体"/>
          <w:b/>
          <w:bCs/>
          <w:szCs w:val="28"/>
        </w:rPr>
      </w:pPr>
      <w:bookmarkStart w:id="444" w:name="_Toc518833295"/>
      <w:bookmarkStart w:id="445" w:name="_Toc287433461"/>
      <w:bookmarkStart w:id="446" w:name="_Toc216078641"/>
      <w:r>
        <w:rPr>
          <w:rFonts w:ascii="Times New Roman" w:eastAsia="宋体" w:hint="eastAsia"/>
          <w:b/>
          <w:bCs/>
          <w:szCs w:val="28"/>
        </w:rPr>
        <w:t>环境经济损益分析</w:t>
      </w:r>
    </w:p>
    <w:p w14:paraId="09CF61F3" w14:textId="77777777" w:rsidR="00226903" w:rsidRDefault="00E53955">
      <w:pPr>
        <w:pStyle w:val="2"/>
        <w:numPr>
          <w:ilvl w:val="0"/>
          <w:numId w:val="52"/>
        </w:numPr>
        <w:tabs>
          <w:tab w:val="left" w:pos="606"/>
        </w:tabs>
        <w:spacing w:beforeLines="0" w:afterLines="0" w:line="360" w:lineRule="auto"/>
        <w:rPr>
          <w:rFonts w:ascii="Times New Roman" w:eastAsia="宋体" w:hAnsi="Times New Roman"/>
          <w:sz w:val="28"/>
          <w:szCs w:val="28"/>
        </w:rPr>
      </w:pPr>
      <w:bookmarkStart w:id="447" w:name="_Toc7525502"/>
      <w:r>
        <w:rPr>
          <w:rFonts w:ascii="Times New Roman" w:eastAsia="宋体" w:hAnsi="Times New Roman"/>
          <w:sz w:val="28"/>
          <w:szCs w:val="28"/>
        </w:rPr>
        <w:t>经济效益分析</w:t>
      </w:r>
      <w:bookmarkEnd w:id="444"/>
      <w:bookmarkEnd w:id="447"/>
    </w:p>
    <w:p w14:paraId="79162FC8" w14:textId="631D095E" w:rsidR="00534244" w:rsidRPr="00534244" w:rsidRDefault="00534244" w:rsidP="00534244">
      <w:pPr>
        <w:overflowPunct w:val="0"/>
        <w:spacing w:line="336" w:lineRule="auto"/>
        <w:ind w:firstLineChars="200" w:firstLine="480"/>
        <w:rPr>
          <w:rFonts w:ascii="Times New Roman" w:eastAsia="宋体"/>
          <w:sz w:val="24"/>
        </w:rPr>
      </w:pPr>
      <w:r w:rsidRPr="00534244">
        <w:rPr>
          <w:rFonts w:ascii="Times New Roman" w:eastAsia="宋体" w:hint="eastAsia"/>
          <w:sz w:val="24"/>
        </w:rPr>
        <w:t>本项目建设投资为</w:t>
      </w:r>
      <w:r w:rsidRPr="00534244">
        <w:rPr>
          <w:rFonts w:ascii="Times New Roman" w:eastAsia="宋体"/>
          <w:snapToGrid w:val="0"/>
          <w:kern w:val="0"/>
          <w:sz w:val="24"/>
        </w:rPr>
        <w:t>16000</w:t>
      </w:r>
      <w:r w:rsidRPr="00534244">
        <w:rPr>
          <w:rFonts w:ascii="Times New Roman" w:eastAsia="宋体" w:hint="eastAsia"/>
          <w:snapToGrid w:val="0"/>
          <w:kern w:val="0"/>
          <w:sz w:val="24"/>
        </w:rPr>
        <w:t>万元</w:t>
      </w:r>
      <w:r w:rsidRPr="00534244">
        <w:rPr>
          <w:rFonts w:ascii="Times New Roman" w:eastAsia="宋体" w:hint="eastAsia"/>
          <w:sz w:val="24"/>
        </w:rPr>
        <w:t>。其中：建筑及安装工程费用费</w:t>
      </w:r>
      <w:r w:rsidRPr="00534244">
        <w:rPr>
          <w:rFonts w:ascii="Times New Roman" w:eastAsia="宋体"/>
          <w:sz w:val="24"/>
        </w:rPr>
        <w:t>6400</w:t>
      </w:r>
      <w:r w:rsidRPr="00534244">
        <w:rPr>
          <w:rFonts w:ascii="Times New Roman" w:eastAsia="宋体" w:hint="eastAsia"/>
          <w:sz w:val="24"/>
        </w:rPr>
        <w:t>万元，占建设投资</w:t>
      </w:r>
      <w:r w:rsidRPr="00534244">
        <w:rPr>
          <w:rFonts w:ascii="Times New Roman" w:eastAsia="宋体"/>
          <w:sz w:val="24"/>
        </w:rPr>
        <w:t>40%</w:t>
      </w:r>
      <w:r w:rsidRPr="00534244">
        <w:rPr>
          <w:rFonts w:ascii="Times New Roman" w:eastAsia="宋体" w:hint="eastAsia"/>
          <w:sz w:val="24"/>
        </w:rPr>
        <w:t>；设备工程费</w:t>
      </w:r>
      <w:r w:rsidRPr="00534244">
        <w:rPr>
          <w:rFonts w:ascii="Times New Roman" w:eastAsia="宋体"/>
          <w:sz w:val="24"/>
        </w:rPr>
        <w:t>8000</w:t>
      </w:r>
      <w:r w:rsidRPr="00534244">
        <w:rPr>
          <w:rFonts w:ascii="Times New Roman" w:eastAsia="宋体" w:hint="eastAsia"/>
          <w:sz w:val="24"/>
        </w:rPr>
        <w:t>万元，占建设投资</w:t>
      </w:r>
      <w:r w:rsidRPr="00534244">
        <w:rPr>
          <w:rFonts w:ascii="Times New Roman" w:eastAsia="宋体"/>
          <w:sz w:val="24"/>
        </w:rPr>
        <w:t>50%</w:t>
      </w:r>
      <w:r w:rsidRPr="00534244">
        <w:rPr>
          <w:rFonts w:ascii="Times New Roman" w:eastAsia="宋体" w:hint="eastAsia"/>
          <w:sz w:val="24"/>
        </w:rPr>
        <w:t>；基本预备费</w:t>
      </w:r>
      <w:r w:rsidRPr="00534244">
        <w:rPr>
          <w:rFonts w:ascii="Times New Roman" w:eastAsia="宋体"/>
          <w:sz w:val="24"/>
        </w:rPr>
        <w:t>1600</w:t>
      </w:r>
      <w:r w:rsidRPr="00534244">
        <w:rPr>
          <w:rFonts w:ascii="Times New Roman" w:eastAsia="宋体" w:hint="eastAsia"/>
          <w:sz w:val="24"/>
        </w:rPr>
        <w:t>万元，占建设投资</w:t>
      </w:r>
      <w:r w:rsidRPr="00534244">
        <w:rPr>
          <w:rFonts w:ascii="Times New Roman" w:eastAsia="宋体"/>
          <w:sz w:val="24"/>
        </w:rPr>
        <w:t>10%</w:t>
      </w:r>
      <w:r w:rsidRPr="00534244">
        <w:rPr>
          <w:rFonts w:ascii="Times New Roman" w:eastAsia="宋体" w:hint="eastAsia"/>
          <w:sz w:val="24"/>
        </w:rPr>
        <w:t>；</w:t>
      </w:r>
    </w:p>
    <w:p w14:paraId="12C24278" w14:textId="4422D6D0" w:rsidR="00534244" w:rsidRPr="00534244" w:rsidRDefault="00534244" w:rsidP="00534244">
      <w:pPr>
        <w:overflowPunct w:val="0"/>
        <w:spacing w:line="336" w:lineRule="auto"/>
        <w:ind w:firstLineChars="200" w:firstLine="480"/>
        <w:rPr>
          <w:rFonts w:ascii="Times New Roman" w:eastAsia="宋体"/>
          <w:sz w:val="24"/>
        </w:rPr>
      </w:pPr>
      <w:r w:rsidRPr="00534244">
        <w:rPr>
          <w:rFonts w:ascii="Times New Roman" w:eastAsia="宋体" w:hint="eastAsia"/>
          <w:sz w:val="24"/>
        </w:rPr>
        <w:t>本项目总投资</w:t>
      </w:r>
      <w:r w:rsidRPr="00534244">
        <w:rPr>
          <w:rFonts w:ascii="Times New Roman" w:eastAsia="宋体"/>
          <w:sz w:val="24"/>
        </w:rPr>
        <w:t>16000</w:t>
      </w:r>
      <w:r w:rsidRPr="00534244">
        <w:rPr>
          <w:rFonts w:ascii="Times New Roman" w:eastAsia="宋体" w:hint="eastAsia"/>
          <w:sz w:val="24"/>
        </w:rPr>
        <w:t>万元，其中建设投资</w:t>
      </w:r>
      <w:r w:rsidRPr="00534244">
        <w:rPr>
          <w:rFonts w:ascii="Times New Roman" w:eastAsia="宋体"/>
          <w:sz w:val="24"/>
        </w:rPr>
        <w:t>6400</w:t>
      </w:r>
      <w:r w:rsidRPr="00534244">
        <w:rPr>
          <w:rFonts w:ascii="Times New Roman" w:eastAsia="宋体" w:hint="eastAsia"/>
          <w:sz w:val="24"/>
        </w:rPr>
        <w:t>万元，建设期利息</w:t>
      </w:r>
      <w:r w:rsidRPr="00534244">
        <w:rPr>
          <w:rFonts w:ascii="Times New Roman" w:eastAsia="宋体"/>
          <w:sz w:val="24"/>
        </w:rPr>
        <w:t>304</w:t>
      </w:r>
      <w:r w:rsidRPr="00534244">
        <w:rPr>
          <w:rFonts w:ascii="Times New Roman" w:eastAsia="宋体" w:hint="eastAsia"/>
          <w:sz w:val="24"/>
        </w:rPr>
        <w:t>万元，铺底流动资金</w:t>
      </w:r>
      <w:r w:rsidRPr="00534244">
        <w:rPr>
          <w:rFonts w:ascii="Times New Roman" w:eastAsia="宋体"/>
          <w:sz w:val="24"/>
        </w:rPr>
        <w:t>480</w:t>
      </w:r>
      <w:r w:rsidRPr="00534244">
        <w:rPr>
          <w:rFonts w:ascii="Times New Roman" w:eastAsia="宋体" w:hint="eastAsia"/>
          <w:sz w:val="24"/>
        </w:rPr>
        <w:t>万元。项目申请银行贷款的建设投资</w:t>
      </w:r>
      <w:r w:rsidRPr="00534244">
        <w:rPr>
          <w:rFonts w:ascii="Times New Roman" w:eastAsia="宋体"/>
          <w:sz w:val="24"/>
        </w:rPr>
        <w:t>8000</w:t>
      </w:r>
      <w:r w:rsidRPr="00534244">
        <w:rPr>
          <w:rFonts w:ascii="Times New Roman" w:eastAsia="宋体" w:hint="eastAsia"/>
          <w:sz w:val="24"/>
        </w:rPr>
        <w:t>万元（含建设期利息</w:t>
      </w:r>
      <w:r w:rsidRPr="00534244">
        <w:rPr>
          <w:rFonts w:ascii="Times New Roman" w:eastAsia="宋体"/>
          <w:sz w:val="24"/>
        </w:rPr>
        <w:t>304</w:t>
      </w:r>
      <w:r w:rsidRPr="00534244">
        <w:rPr>
          <w:rFonts w:ascii="Times New Roman" w:eastAsia="宋体" w:hint="eastAsia"/>
          <w:sz w:val="24"/>
        </w:rPr>
        <w:t>万元），占总投资的</w:t>
      </w:r>
      <w:r w:rsidRPr="00534244">
        <w:rPr>
          <w:rFonts w:ascii="Times New Roman" w:eastAsia="宋体"/>
          <w:sz w:val="24"/>
        </w:rPr>
        <w:t>50.00%</w:t>
      </w:r>
      <w:r w:rsidRPr="00534244">
        <w:rPr>
          <w:rFonts w:ascii="Times New Roman" w:eastAsia="宋体" w:hint="eastAsia"/>
          <w:sz w:val="24"/>
        </w:rPr>
        <w:t>，贷款利率为</w:t>
      </w:r>
      <w:r w:rsidRPr="00534244">
        <w:rPr>
          <w:rFonts w:ascii="Times New Roman" w:eastAsia="宋体"/>
          <w:sz w:val="24"/>
        </w:rPr>
        <w:t>4.75%</w:t>
      </w:r>
      <w:r w:rsidRPr="00534244">
        <w:rPr>
          <w:rFonts w:ascii="Times New Roman" w:eastAsia="宋体" w:hint="eastAsia"/>
          <w:sz w:val="24"/>
        </w:rPr>
        <w:t>，总投资的</w:t>
      </w:r>
      <w:r w:rsidRPr="00534244">
        <w:rPr>
          <w:rFonts w:ascii="Times New Roman" w:eastAsia="宋体"/>
          <w:sz w:val="24"/>
        </w:rPr>
        <w:t>50.00%</w:t>
      </w:r>
      <w:r w:rsidRPr="00534244">
        <w:rPr>
          <w:rFonts w:ascii="Times New Roman" w:eastAsia="宋体" w:hint="eastAsia"/>
          <w:sz w:val="24"/>
        </w:rPr>
        <w:t>由企业自筹</w:t>
      </w:r>
      <w:r w:rsidRPr="00534244">
        <w:rPr>
          <w:rFonts w:ascii="Times New Roman" w:eastAsia="宋体"/>
          <w:sz w:val="24"/>
        </w:rPr>
        <w:t>8000</w:t>
      </w:r>
      <w:r w:rsidRPr="00534244">
        <w:rPr>
          <w:rFonts w:ascii="Times New Roman" w:eastAsia="宋体" w:hint="eastAsia"/>
          <w:sz w:val="24"/>
        </w:rPr>
        <w:t>万元（含建设投资</w:t>
      </w:r>
      <w:r w:rsidRPr="00534244">
        <w:rPr>
          <w:rFonts w:ascii="Times New Roman" w:eastAsia="宋体"/>
          <w:sz w:val="24"/>
        </w:rPr>
        <w:t>64000</w:t>
      </w:r>
      <w:r w:rsidRPr="00534244">
        <w:rPr>
          <w:rFonts w:ascii="Times New Roman" w:eastAsia="宋体" w:hint="eastAsia"/>
          <w:sz w:val="24"/>
        </w:rPr>
        <w:t>万元、铺底流动资金</w:t>
      </w:r>
      <w:r w:rsidRPr="00534244">
        <w:rPr>
          <w:rFonts w:ascii="Times New Roman" w:eastAsia="宋体"/>
          <w:sz w:val="24"/>
        </w:rPr>
        <w:t>480</w:t>
      </w:r>
      <w:r w:rsidRPr="00534244">
        <w:rPr>
          <w:rFonts w:ascii="Times New Roman" w:eastAsia="宋体" w:hint="eastAsia"/>
          <w:sz w:val="24"/>
        </w:rPr>
        <w:t>万元）。本项目建设周期</w:t>
      </w:r>
      <w:r w:rsidRPr="00534244">
        <w:rPr>
          <w:rFonts w:ascii="Times New Roman" w:eastAsia="宋体"/>
          <w:sz w:val="24"/>
        </w:rPr>
        <w:t>1</w:t>
      </w:r>
      <w:r w:rsidRPr="00534244">
        <w:rPr>
          <w:rFonts w:ascii="Times New Roman" w:eastAsia="宋体" w:hint="eastAsia"/>
          <w:sz w:val="24"/>
        </w:rPr>
        <w:t>年，第</w:t>
      </w:r>
      <w:r w:rsidRPr="00534244">
        <w:rPr>
          <w:rFonts w:ascii="Times New Roman" w:eastAsia="宋体"/>
          <w:sz w:val="24"/>
        </w:rPr>
        <w:t>2</w:t>
      </w:r>
      <w:r w:rsidRPr="00534244">
        <w:rPr>
          <w:rFonts w:ascii="Times New Roman" w:eastAsia="宋体" w:hint="eastAsia"/>
          <w:sz w:val="24"/>
        </w:rPr>
        <w:t>年初全部建成投产，因此建设投资分</w:t>
      </w:r>
      <w:r w:rsidRPr="00534244">
        <w:rPr>
          <w:rFonts w:ascii="Times New Roman" w:eastAsia="宋体"/>
          <w:sz w:val="24"/>
        </w:rPr>
        <w:t>1</w:t>
      </w:r>
      <w:r w:rsidRPr="00534244">
        <w:rPr>
          <w:rFonts w:ascii="Times New Roman" w:eastAsia="宋体" w:hint="eastAsia"/>
          <w:sz w:val="24"/>
        </w:rPr>
        <w:t>年筹措和投入项目使用。基本预备费为</w:t>
      </w:r>
      <w:r w:rsidRPr="00534244">
        <w:rPr>
          <w:rFonts w:ascii="Times New Roman" w:eastAsia="宋体"/>
          <w:sz w:val="24"/>
        </w:rPr>
        <w:t>1600</w:t>
      </w:r>
      <w:r w:rsidRPr="00534244">
        <w:rPr>
          <w:rFonts w:ascii="Times New Roman" w:eastAsia="宋体" w:hint="eastAsia"/>
          <w:sz w:val="24"/>
        </w:rPr>
        <w:t>万元，</w:t>
      </w:r>
      <w:r w:rsidRPr="00534244">
        <w:rPr>
          <w:rFonts w:ascii="Times New Roman" w:eastAsia="宋体"/>
          <w:sz w:val="24"/>
        </w:rPr>
        <w:t>30%</w:t>
      </w:r>
      <w:r w:rsidRPr="00534244">
        <w:rPr>
          <w:rFonts w:ascii="Times New Roman" w:eastAsia="宋体" w:hint="eastAsia"/>
          <w:sz w:val="24"/>
        </w:rPr>
        <w:t>为铺底流动资金由企业自筹，在投产的第一年即项目开始注入，其余</w:t>
      </w:r>
      <w:r w:rsidRPr="00534244">
        <w:rPr>
          <w:rFonts w:ascii="Times New Roman" w:eastAsia="宋体"/>
          <w:sz w:val="24"/>
        </w:rPr>
        <w:t>50%</w:t>
      </w:r>
      <w:r w:rsidRPr="00534244">
        <w:rPr>
          <w:rFonts w:ascii="Times New Roman" w:eastAsia="宋体" w:hint="eastAsia"/>
          <w:sz w:val="24"/>
        </w:rPr>
        <w:t>流动资金在项目启动后由银行贷款。</w:t>
      </w:r>
    </w:p>
    <w:p w14:paraId="417CB7AE" w14:textId="372554E4" w:rsidR="00534244" w:rsidRPr="00534244" w:rsidRDefault="00534244" w:rsidP="00534244">
      <w:pPr>
        <w:overflowPunct w:val="0"/>
        <w:spacing w:line="336" w:lineRule="auto"/>
        <w:jc w:val="left"/>
        <w:rPr>
          <w:rFonts w:ascii="Times New Roman" w:eastAsia="宋体"/>
          <w:b/>
          <w:bCs/>
          <w:sz w:val="24"/>
        </w:rPr>
      </w:pPr>
      <w:r w:rsidRPr="00534244">
        <w:rPr>
          <w:rFonts w:ascii="Times New Roman" w:eastAsia="宋体"/>
          <w:b/>
          <w:bCs/>
          <w:sz w:val="24"/>
        </w:rPr>
        <w:t>7.8.1</w:t>
      </w:r>
      <w:r w:rsidRPr="00534244">
        <w:rPr>
          <w:rFonts w:ascii="Times New Roman" w:eastAsia="宋体" w:hint="eastAsia"/>
          <w:b/>
          <w:bCs/>
          <w:sz w:val="24"/>
        </w:rPr>
        <w:t>.</w:t>
      </w:r>
      <w:r w:rsidRPr="00534244">
        <w:rPr>
          <w:rFonts w:ascii="Times New Roman" w:eastAsia="宋体"/>
          <w:b/>
          <w:bCs/>
          <w:sz w:val="24"/>
        </w:rPr>
        <w:t xml:space="preserve">1 </w:t>
      </w:r>
      <w:r w:rsidRPr="00534244">
        <w:rPr>
          <w:rFonts w:ascii="Times New Roman" w:eastAsia="宋体" w:hint="eastAsia"/>
          <w:b/>
          <w:bCs/>
          <w:sz w:val="24"/>
        </w:rPr>
        <w:t>经济评价指标</w:t>
      </w:r>
    </w:p>
    <w:p w14:paraId="689F6FFD" w14:textId="77777777" w:rsidR="00534244" w:rsidRPr="00534244" w:rsidRDefault="00534244" w:rsidP="00534244">
      <w:pPr>
        <w:overflowPunct w:val="0"/>
        <w:spacing w:line="336" w:lineRule="auto"/>
        <w:ind w:firstLineChars="200" w:firstLine="480"/>
        <w:rPr>
          <w:rFonts w:ascii="Times New Roman" w:eastAsia="宋体"/>
          <w:sz w:val="24"/>
        </w:rPr>
      </w:pPr>
      <w:r w:rsidRPr="00534244">
        <w:rPr>
          <w:rFonts w:ascii="Times New Roman" w:eastAsia="宋体" w:hint="eastAsia"/>
          <w:sz w:val="24"/>
        </w:rPr>
        <w:t>（</w:t>
      </w:r>
      <w:r w:rsidRPr="00534244">
        <w:rPr>
          <w:rFonts w:ascii="Times New Roman" w:eastAsia="宋体"/>
          <w:sz w:val="24"/>
        </w:rPr>
        <w:t>1</w:t>
      </w:r>
      <w:r w:rsidRPr="00534244">
        <w:rPr>
          <w:rFonts w:ascii="Times New Roman" w:eastAsia="宋体" w:hint="eastAsia"/>
          <w:sz w:val="24"/>
        </w:rPr>
        <w:t>）主要经济指标</w:t>
      </w:r>
    </w:p>
    <w:p w14:paraId="47983EB0" w14:textId="77777777" w:rsidR="00534244" w:rsidRPr="00534244" w:rsidRDefault="00534244" w:rsidP="00534244">
      <w:pPr>
        <w:widowControl/>
        <w:adjustRightInd/>
        <w:snapToGrid/>
        <w:spacing w:line="336" w:lineRule="auto"/>
        <w:ind w:firstLine="480"/>
        <w:jc w:val="left"/>
        <w:rPr>
          <w:rFonts w:ascii="Times New Roman" w:eastAsia="宋体"/>
          <w:color w:val="000000"/>
          <w:sz w:val="24"/>
        </w:rPr>
      </w:pPr>
      <w:r w:rsidRPr="00534244">
        <w:rPr>
          <w:rFonts w:ascii="Times New Roman" w:eastAsia="宋体" w:hint="eastAsia"/>
          <w:color w:val="000000"/>
          <w:sz w:val="24"/>
        </w:rPr>
        <w:t>项目财务内部收益率：所得税前</w:t>
      </w:r>
      <w:r w:rsidRPr="00534244">
        <w:rPr>
          <w:rFonts w:ascii="Times New Roman" w:eastAsia="宋体"/>
          <w:color w:val="000000"/>
          <w:sz w:val="24"/>
        </w:rPr>
        <w:t>15.02%</w:t>
      </w:r>
      <w:r w:rsidRPr="00534244">
        <w:rPr>
          <w:rFonts w:ascii="Times New Roman" w:eastAsia="宋体" w:hint="eastAsia"/>
          <w:color w:val="000000"/>
          <w:sz w:val="24"/>
        </w:rPr>
        <w:t>项目投资回收期：所得税前</w:t>
      </w:r>
      <w:r w:rsidRPr="00534244">
        <w:rPr>
          <w:rFonts w:ascii="Times New Roman" w:eastAsia="宋体"/>
          <w:color w:val="000000"/>
          <w:sz w:val="24"/>
        </w:rPr>
        <w:t>2.78</w:t>
      </w:r>
      <w:r w:rsidRPr="00534244">
        <w:rPr>
          <w:rFonts w:ascii="Times New Roman" w:eastAsia="宋体" w:hint="eastAsia"/>
          <w:color w:val="000000"/>
          <w:sz w:val="24"/>
        </w:rPr>
        <w:t>年（不包括建设期），项目财务投资净现值：所得税前</w:t>
      </w:r>
      <w:r w:rsidRPr="00534244">
        <w:rPr>
          <w:rFonts w:ascii="Times New Roman" w:eastAsia="宋体"/>
          <w:color w:val="000000"/>
          <w:sz w:val="24"/>
        </w:rPr>
        <w:t>5750</w:t>
      </w:r>
      <w:r w:rsidRPr="00534244">
        <w:rPr>
          <w:rFonts w:ascii="Times New Roman" w:eastAsia="宋体" w:hint="eastAsia"/>
          <w:color w:val="000000"/>
          <w:sz w:val="24"/>
        </w:rPr>
        <w:t>万元，资本金财务内部收益率</w:t>
      </w:r>
      <w:r w:rsidRPr="00534244">
        <w:rPr>
          <w:rFonts w:ascii="Times New Roman" w:eastAsia="宋体"/>
          <w:color w:val="000000"/>
          <w:sz w:val="24"/>
        </w:rPr>
        <w:t>15.02%</w:t>
      </w:r>
      <w:r w:rsidRPr="00534244">
        <w:rPr>
          <w:rFonts w:ascii="Times New Roman" w:eastAsia="宋体" w:hint="eastAsia"/>
          <w:color w:val="000000"/>
          <w:sz w:val="24"/>
        </w:rPr>
        <w:t>。</w:t>
      </w:r>
    </w:p>
    <w:p w14:paraId="0447891D" w14:textId="5DDAAAB2" w:rsidR="00534244" w:rsidRPr="00534244" w:rsidRDefault="00534244" w:rsidP="00534244">
      <w:pPr>
        <w:overflowPunct w:val="0"/>
        <w:spacing w:line="336" w:lineRule="auto"/>
        <w:ind w:left="567"/>
        <w:rPr>
          <w:rFonts w:ascii="Times New Roman" w:eastAsia="宋体"/>
          <w:sz w:val="24"/>
        </w:rPr>
      </w:pPr>
      <w:r>
        <w:rPr>
          <w:rFonts w:ascii="Times New Roman" w:eastAsia="宋体" w:hint="eastAsia"/>
          <w:sz w:val="24"/>
        </w:rPr>
        <w:t>（</w:t>
      </w:r>
      <w:r>
        <w:rPr>
          <w:rFonts w:ascii="Times New Roman" w:eastAsia="宋体" w:hint="eastAsia"/>
          <w:sz w:val="24"/>
        </w:rPr>
        <w:t>2</w:t>
      </w:r>
      <w:r>
        <w:rPr>
          <w:rFonts w:ascii="Times New Roman" w:eastAsia="宋体" w:hint="eastAsia"/>
          <w:sz w:val="24"/>
        </w:rPr>
        <w:t>）</w:t>
      </w:r>
      <w:r w:rsidRPr="00534244">
        <w:rPr>
          <w:rFonts w:ascii="Times New Roman" w:eastAsia="宋体" w:hint="eastAsia"/>
          <w:sz w:val="24"/>
        </w:rPr>
        <w:t>敏感性分析</w:t>
      </w:r>
    </w:p>
    <w:p w14:paraId="2C0EA96D" w14:textId="0B317AFA" w:rsidR="00534244" w:rsidRPr="00534244" w:rsidRDefault="00534244" w:rsidP="00534244">
      <w:pPr>
        <w:overflowPunct w:val="0"/>
        <w:spacing w:line="336" w:lineRule="auto"/>
        <w:ind w:firstLineChars="200" w:firstLine="480"/>
        <w:rPr>
          <w:rFonts w:ascii="Times New Roman" w:eastAsia="宋体"/>
          <w:sz w:val="24"/>
        </w:rPr>
      </w:pPr>
      <w:r w:rsidRPr="00534244">
        <w:rPr>
          <w:rFonts w:ascii="Times New Roman" w:eastAsia="宋体" w:hint="eastAsia"/>
          <w:sz w:val="24"/>
        </w:rPr>
        <w:t>对可能影响项目效益的主要因素</w:t>
      </w:r>
      <w:r w:rsidRPr="00534244">
        <w:rPr>
          <w:rFonts w:ascii="Times New Roman" w:eastAsia="宋体"/>
          <w:sz w:val="24"/>
        </w:rPr>
        <w:t>:</w:t>
      </w:r>
      <w:r w:rsidRPr="00534244">
        <w:rPr>
          <w:rFonts w:ascii="Times New Roman" w:eastAsia="宋体" w:hint="eastAsia"/>
          <w:sz w:val="24"/>
        </w:rPr>
        <w:t>建设投资、销售价格及经营成本增减变化</w:t>
      </w:r>
      <w:r w:rsidRPr="00534244">
        <w:rPr>
          <w:rFonts w:ascii="Times New Roman" w:eastAsia="宋体"/>
          <w:sz w:val="24"/>
        </w:rPr>
        <w:t>5%</w:t>
      </w:r>
      <w:r w:rsidRPr="00534244">
        <w:rPr>
          <w:rFonts w:ascii="Times New Roman" w:eastAsia="宋体" w:hint="eastAsia"/>
          <w:sz w:val="24"/>
        </w:rPr>
        <w:t>、</w:t>
      </w:r>
      <w:r w:rsidRPr="00534244">
        <w:rPr>
          <w:rFonts w:ascii="Times New Roman" w:eastAsia="宋体"/>
          <w:sz w:val="24"/>
        </w:rPr>
        <w:t>10%</w:t>
      </w:r>
      <w:r w:rsidRPr="00534244">
        <w:rPr>
          <w:rFonts w:ascii="Times New Roman" w:eastAsia="宋体" w:hint="eastAsia"/>
          <w:sz w:val="24"/>
        </w:rPr>
        <w:t>变化对项目盈利影响进行分析</w:t>
      </w:r>
      <w:r w:rsidRPr="00534244">
        <w:rPr>
          <w:rFonts w:ascii="Times New Roman" w:eastAsia="宋体"/>
          <w:sz w:val="24"/>
        </w:rPr>
        <w:t>,</w:t>
      </w:r>
      <w:r w:rsidRPr="00534244">
        <w:rPr>
          <w:rFonts w:ascii="Times New Roman" w:eastAsia="宋体" w:hint="eastAsia"/>
          <w:sz w:val="24"/>
        </w:rPr>
        <w:t>由敏感性分析结果可以看出产品售价对项目财务内部收益最为敏感</w:t>
      </w:r>
      <w:r w:rsidRPr="00534244">
        <w:rPr>
          <w:rFonts w:ascii="Times New Roman" w:eastAsia="宋体"/>
          <w:sz w:val="24"/>
        </w:rPr>
        <w:t>,</w:t>
      </w:r>
      <w:r w:rsidRPr="00534244">
        <w:rPr>
          <w:rFonts w:ascii="Times New Roman" w:eastAsia="宋体" w:hint="eastAsia"/>
          <w:sz w:val="24"/>
        </w:rPr>
        <w:t>售价下降</w:t>
      </w:r>
      <w:r w:rsidRPr="00534244">
        <w:rPr>
          <w:rFonts w:ascii="Times New Roman" w:eastAsia="宋体"/>
          <w:sz w:val="24"/>
        </w:rPr>
        <w:t>5%</w:t>
      </w:r>
      <w:r w:rsidRPr="00534244">
        <w:rPr>
          <w:rFonts w:ascii="Times New Roman" w:eastAsia="宋体" w:hint="eastAsia"/>
          <w:sz w:val="24"/>
        </w:rPr>
        <w:t>、</w:t>
      </w:r>
      <w:r w:rsidRPr="00534244">
        <w:rPr>
          <w:rFonts w:ascii="Times New Roman" w:eastAsia="宋体"/>
          <w:sz w:val="24"/>
        </w:rPr>
        <w:t>10%</w:t>
      </w:r>
      <w:r w:rsidRPr="00534244">
        <w:rPr>
          <w:rFonts w:ascii="Times New Roman" w:eastAsia="宋体" w:hint="eastAsia"/>
          <w:sz w:val="24"/>
        </w:rPr>
        <w:t>项目财务内部收益率分别为</w:t>
      </w:r>
      <w:r w:rsidRPr="00534244">
        <w:rPr>
          <w:rFonts w:ascii="Times New Roman" w:eastAsia="宋体"/>
          <w:sz w:val="24"/>
        </w:rPr>
        <w:t>11.14%</w:t>
      </w:r>
      <w:r w:rsidRPr="00534244">
        <w:rPr>
          <w:rFonts w:ascii="Times New Roman" w:eastAsia="宋体" w:hint="eastAsia"/>
          <w:sz w:val="24"/>
        </w:rPr>
        <w:t>、</w:t>
      </w:r>
      <w:r w:rsidRPr="00534244">
        <w:rPr>
          <w:rFonts w:ascii="Times New Roman" w:eastAsia="宋体"/>
          <w:sz w:val="24"/>
        </w:rPr>
        <w:t>8.74%</w:t>
      </w:r>
      <w:r w:rsidRPr="00534244">
        <w:rPr>
          <w:rFonts w:ascii="Times New Roman" w:eastAsia="宋体" w:hint="eastAsia"/>
          <w:sz w:val="24"/>
        </w:rPr>
        <w:t>。</w:t>
      </w:r>
    </w:p>
    <w:p w14:paraId="4986891F" w14:textId="77777777" w:rsidR="00534244" w:rsidRPr="00534244" w:rsidRDefault="00534244" w:rsidP="00534244">
      <w:pPr>
        <w:widowControl/>
        <w:adjustRightInd/>
        <w:snapToGrid/>
        <w:spacing w:line="336" w:lineRule="auto"/>
        <w:jc w:val="left"/>
        <w:rPr>
          <w:rFonts w:ascii="Times New Roman" w:eastAsia="宋体"/>
          <w:sz w:val="24"/>
        </w:rPr>
      </w:pPr>
      <w:r w:rsidRPr="00534244">
        <w:rPr>
          <w:rFonts w:ascii="Times New Roman" w:eastAsia="宋体"/>
          <w:noProof/>
          <w:sz w:val="21"/>
        </w:rPr>
        <w:drawing>
          <wp:inline distT="0" distB="0" distL="0" distR="0" wp14:anchorId="2A0D856B" wp14:editId="4F705237">
            <wp:extent cx="5181600" cy="3844111"/>
            <wp:effectExtent l="0" t="0" r="0" b="4445"/>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92146" cy="3851935"/>
                    </a:xfrm>
                    <a:prstGeom prst="rect">
                      <a:avLst/>
                    </a:prstGeom>
                    <a:noFill/>
                    <a:ln>
                      <a:noFill/>
                    </a:ln>
                  </pic:spPr>
                </pic:pic>
              </a:graphicData>
            </a:graphic>
          </wp:inline>
        </w:drawing>
      </w:r>
    </w:p>
    <w:p w14:paraId="0B1CDC6F" w14:textId="15D9FAA3" w:rsidR="00534244" w:rsidRDefault="00534244" w:rsidP="00534244">
      <w:pPr>
        <w:overflowPunct w:val="0"/>
        <w:spacing w:line="336" w:lineRule="auto"/>
        <w:ind w:firstLineChars="200" w:firstLine="480"/>
        <w:jc w:val="center"/>
        <w:rPr>
          <w:rFonts w:ascii="Times New Roman" w:eastAsia="宋体"/>
          <w:sz w:val="24"/>
        </w:rPr>
      </w:pPr>
      <w:r>
        <w:rPr>
          <w:rFonts w:ascii="Times New Roman" w:eastAsia="宋体" w:hint="eastAsia"/>
          <w:sz w:val="24"/>
        </w:rPr>
        <w:t>图</w:t>
      </w:r>
      <w:r>
        <w:rPr>
          <w:rFonts w:ascii="Times New Roman" w:eastAsia="宋体" w:hint="eastAsia"/>
          <w:sz w:val="24"/>
        </w:rPr>
        <w:t>7</w:t>
      </w:r>
      <w:r>
        <w:rPr>
          <w:rFonts w:ascii="Times New Roman" w:eastAsia="宋体"/>
          <w:sz w:val="24"/>
        </w:rPr>
        <w:t>.8</w:t>
      </w:r>
      <w:r>
        <w:rPr>
          <w:rFonts w:ascii="Times New Roman" w:eastAsia="宋体" w:hint="eastAsia"/>
          <w:sz w:val="24"/>
        </w:rPr>
        <w:t>-</w:t>
      </w:r>
      <w:r>
        <w:rPr>
          <w:rFonts w:ascii="Times New Roman" w:eastAsia="宋体"/>
          <w:sz w:val="24"/>
        </w:rPr>
        <w:t>1</w:t>
      </w:r>
      <w:r>
        <w:rPr>
          <w:rFonts w:ascii="Times New Roman" w:eastAsia="宋体" w:hint="eastAsia"/>
          <w:sz w:val="24"/>
        </w:rPr>
        <w:t>内部收益率变化率</w:t>
      </w:r>
    </w:p>
    <w:p w14:paraId="494751E3" w14:textId="230ED562" w:rsidR="00534244" w:rsidRPr="00534244" w:rsidRDefault="00534244" w:rsidP="00534244">
      <w:pPr>
        <w:overflowPunct w:val="0"/>
        <w:spacing w:line="336" w:lineRule="auto"/>
        <w:ind w:firstLineChars="200" w:firstLine="480"/>
        <w:rPr>
          <w:rFonts w:ascii="Times New Roman" w:eastAsia="宋体"/>
          <w:sz w:val="24"/>
        </w:rPr>
      </w:pPr>
      <w:r w:rsidRPr="00534244">
        <w:rPr>
          <w:rFonts w:ascii="Times New Roman" w:eastAsia="宋体" w:hint="eastAsia"/>
          <w:sz w:val="24"/>
        </w:rPr>
        <w:t>（</w:t>
      </w:r>
      <w:r w:rsidRPr="00534244">
        <w:rPr>
          <w:rFonts w:ascii="Times New Roman" w:eastAsia="宋体"/>
          <w:sz w:val="24"/>
        </w:rPr>
        <w:t>3</w:t>
      </w:r>
      <w:r w:rsidRPr="00534244">
        <w:rPr>
          <w:rFonts w:ascii="Times New Roman" w:eastAsia="宋体" w:hint="eastAsia"/>
          <w:sz w:val="24"/>
        </w:rPr>
        <w:t>）盈亏平衡点</w:t>
      </w:r>
    </w:p>
    <w:p w14:paraId="501D5352" w14:textId="77777777" w:rsidR="00534244" w:rsidRPr="00534244" w:rsidRDefault="00534244" w:rsidP="00534244">
      <w:pPr>
        <w:widowControl/>
        <w:adjustRightInd/>
        <w:snapToGrid/>
        <w:spacing w:line="336" w:lineRule="auto"/>
        <w:ind w:firstLine="480"/>
        <w:jc w:val="left"/>
        <w:rPr>
          <w:rFonts w:ascii="Times New Roman" w:eastAsia="宋体"/>
          <w:sz w:val="24"/>
        </w:rPr>
      </w:pPr>
      <w:r w:rsidRPr="00534244">
        <w:rPr>
          <w:rFonts w:ascii="Times New Roman" w:eastAsia="宋体" w:hint="eastAsia"/>
          <w:sz w:val="24"/>
        </w:rPr>
        <w:t>经计算为</w:t>
      </w:r>
      <w:r w:rsidRPr="00534244">
        <w:rPr>
          <w:rFonts w:ascii="Times New Roman" w:eastAsia="楷体"/>
          <w:kern w:val="0"/>
          <w:sz w:val="24"/>
        </w:rPr>
        <w:t>56.94</w:t>
      </w:r>
      <w:r w:rsidRPr="00534244">
        <w:rPr>
          <w:rFonts w:ascii="Times New Roman" w:eastAsia="宋体"/>
          <w:sz w:val="24"/>
        </w:rPr>
        <w:t>%</w:t>
      </w:r>
      <w:r w:rsidRPr="00534244">
        <w:rPr>
          <w:rFonts w:ascii="Times New Roman" w:eastAsia="宋体" w:hint="eastAsia"/>
          <w:sz w:val="24"/>
        </w:rPr>
        <w:t>（第</w:t>
      </w:r>
      <w:r w:rsidRPr="00534244">
        <w:rPr>
          <w:rFonts w:ascii="Times New Roman" w:eastAsia="宋体"/>
          <w:sz w:val="24"/>
        </w:rPr>
        <w:t>3</w:t>
      </w:r>
      <w:r w:rsidRPr="00534244">
        <w:rPr>
          <w:rFonts w:ascii="Times New Roman" w:eastAsia="宋体" w:hint="eastAsia"/>
          <w:sz w:val="24"/>
        </w:rPr>
        <w:t>年），该项目产量只要达到设计能力</w:t>
      </w:r>
      <w:r w:rsidRPr="00534244">
        <w:rPr>
          <w:rFonts w:ascii="Times New Roman" w:eastAsia="楷体"/>
          <w:kern w:val="0"/>
          <w:sz w:val="24"/>
        </w:rPr>
        <w:t>56.94</w:t>
      </w:r>
      <w:r w:rsidRPr="00534244">
        <w:rPr>
          <w:rFonts w:ascii="Times New Roman" w:eastAsia="宋体"/>
          <w:sz w:val="24"/>
        </w:rPr>
        <w:t>%</w:t>
      </w:r>
      <w:r w:rsidRPr="00534244">
        <w:rPr>
          <w:rFonts w:ascii="Times New Roman" w:eastAsia="宋体" w:hint="eastAsia"/>
          <w:sz w:val="24"/>
        </w:rPr>
        <w:t>，企业就可保本，由此可见项目有一定抗风险能力。</w:t>
      </w:r>
    </w:p>
    <w:p w14:paraId="1012532C" w14:textId="77777777" w:rsidR="00534244" w:rsidRPr="00534244" w:rsidRDefault="00534244" w:rsidP="00534244">
      <w:pPr>
        <w:widowControl/>
        <w:adjustRightInd/>
        <w:snapToGrid/>
        <w:spacing w:line="336" w:lineRule="auto"/>
        <w:jc w:val="left"/>
        <w:rPr>
          <w:rFonts w:ascii="Times New Roman" w:eastAsia="宋体"/>
          <w:sz w:val="21"/>
        </w:rPr>
      </w:pPr>
      <w:r w:rsidRPr="00534244">
        <w:rPr>
          <w:rFonts w:ascii="Times New Roman" w:eastAsia="宋体"/>
          <w:noProof/>
          <w:sz w:val="21"/>
        </w:rPr>
        <w:drawing>
          <wp:inline distT="0" distB="0" distL="0" distR="0" wp14:anchorId="77852FDB" wp14:editId="124BCBB3">
            <wp:extent cx="4972050" cy="3428381"/>
            <wp:effectExtent l="0" t="0" r="0" b="635"/>
            <wp:docPr id="13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6804" cy="3431659"/>
                    </a:xfrm>
                    <a:prstGeom prst="rect">
                      <a:avLst/>
                    </a:prstGeom>
                    <a:noFill/>
                    <a:ln>
                      <a:noFill/>
                    </a:ln>
                  </pic:spPr>
                </pic:pic>
              </a:graphicData>
            </a:graphic>
          </wp:inline>
        </w:drawing>
      </w:r>
    </w:p>
    <w:p w14:paraId="73ED538F" w14:textId="19BEF4CC" w:rsidR="00226903" w:rsidRDefault="00534244" w:rsidP="002D5DA0">
      <w:pPr>
        <w:pStyle w:val="afffffffffffffff7"/>
        <w:ind w:firstLine="480"/>
        <w:jc w:val="center"/>
      </w:pPr>
      <w:r>
        <w:rPr>
          <w:rFonts w:hint="eastAsia"/>
        </w:rPr>
        <w:t>图</w:t>
      </w:r>
      <w:r>
        <w:rPr>
          <w:rFonts w:hint="eastAsia"/>
        </w:rPr>
        <w:t>7</w:t>
      </w:r>
      <w:r>
        <w:t>.8</w:t>
      </w:r>
      <w:r>
        <w:rPr>
          <w:rFonts w:hint="eastAsia"/>
        </w:rPr>
        <w:t>-</w:t>
      </w:r>
      <w:r>
        <w:t xml:space="preserve">2 </w:t>
      </w:r>
      <w:r>
        <w:rPr>
          <w:rFonts w:hint="eastAsia"/>
        </w:rPr>
        <w:t>项目销售收入</w:t>
      </w:r>
      <w:r w:rsidR="002D5DA0">
        <w:rPr>
          <w:rFonts w:hint="eastAsia"/>
        </w:rPr>
        <w:t>变化图</w:t>
      </w:r>
    </w:p>
    <w:p w14:paraId="72AB7C33" w14:textId="77777777" w:rsidR="00226903" w:rsidRDefault="00E53955">
      <w:pPr>
        <w:pStyle w:val="2"/>
        <w:numPr>
          <w:ilvl w:val="0"/>
          <w:numId w:val="52"/>
        </w:numPr>
        <w:tabs>
          <w:tab w:val="left" w:pos="606"/>
        </w:tabs>
        <w:spacing w:beforeLines="0" w:afterLines="0" w:line="360" w:lineRule="auto"/>
        <w:rPr>
          <w:rFonts w:ascii="Times New Roman" w:eastAsia="宋体" w:hAnsi="Times New Roman"/>
          <w:sz w:val="28"/>
          <w:szCs w:val="28"/>
        </w:rPr>
      </w:pPr>
      <w:bookmarkStart w:id="448" w:name="_Toc518833296"/>
      <w:bookmarkStart w:id="449" w:name="_Toc7525503"/>
      <w:r>
        <w:rPr>
          <w:rFonts w:ascii="Times New Roman" w:eastAsia="宋体" w:hAnsi="Times New Roman"/>
          <w:sz w:val="28"/>
          <w:szCs w:val="28"/>
        </w:rPr>
        <w:t>社会效益分析</w:t>
      </w:r>
      <w:bookmarkEnd w:id="448"/>
      <w:bookmarkEnd w:id="449"/>
    </w:p>
    <w:p w14:paraId="37C8960E" w14:textId="77777777" w:rsidR="00226903" w:rsidRDefault="00E53955">
      <w:pPr>
        <w:pStyle w:val="afffffffffffffff7"/>
        <w:ind w:firstLine="480"/>
        <w:rPr>
          <w:rFonts w:eastAsia="仿宋_GB2312"/>
        </w:rPr>
      </w:pPr>
      <w:r>
        <w:rPr>
          <w:rFonts w:cs="宋体" w:hint="eastAsia"/>
        </w:rPr>
        <w:t>在有色金属资源紧缺的状况下，节约和二次回收利用资源变的尤其重要。本项目的建设，利用自主创新的专利技术，以有色金属废料为原料，生产出市场需要的</w:t>
      </w:r>
      <w:r>
        <w:rPr>
          <w:rFonts w:cs="宋体" w:hint="eastAsia"/>
        </w:rPr>
        <w:t>Zn</w:t>
      </w:r>
      <w:r>
        <w:rPr>
          <w:rFonts w:cs="宋体" w:hint="eastAsia"/>
        </w:rPr>
        <w:t>、</w:t>
      </w:r>
      <w:r>
        <w:rPr>
          <w:rFonts w:cs="宋体" w:hint="eastAsia"/>
        </w:rPr>
        <w:t>Mn</w:t>
      </w:r>
      <w:r>
        <w:rPr>
          <w:rFonts w:cs="宋体" w:hint="eastAsia"/>
        </w:rPr>
        <w:t>、</w:t>
      </w:r>
      <w:r>
        <w:rPr>
          <w:rFonts w:cs="宋体" w:hint="eastAsia"/>
        </w:rPr>
        <w:t>Co</w:t>
      </w:r>
      <w:r>
        <w:rPr>
          <w:rFonts w:cs="宋体" w:hint="eastAsia"/>
        </w:rPr>
        <w:t>、</w:t>
      </w:r>
      <w:r>
        <w:rPr>
          <w:rFonts w:cs="宋体" w:hint="eastAsia"/>
        </w:rPr>
        <w:t>Cr</w:t>
      </w:r>
      <w:r>
        <w:rPr>
          <w:rFonts w:cs="宋体" w:hint="eastAsia"/>
        </w:rPr>
        <w:t>、</w:t>
      </w:r>
      <w:r>
        <w:rPr>
          <w:rFonts w:cs="宋体" w:hint="eastAsia"/>
        </w:rPr>
        <w:t>Cd</w:t>
      </w:r>
      <w:r>
        <w:rPr>
          <w:rFonts w:cs="宋体" w:hint="eastAsia"/>
        </w:rPr>
        <w:t>、</w:t>
      </w:r>
      <w:r>
        <w:rPr>
          <w:rFonts w:cs="宋体" w:hint="eastAsia"/>
        </w:rPr>
        <w:t>Cu</w:t>
      </w:r>
      <w:r>
        <w:rPr>
          <w:rFonts w:cs="宋体" w:hint="eastAsia"/>
        </w:rPr>
        <w:t>、</w:t>
      </w:r>
      <w:r>
        <w:rPr>
          <w:rFonts w:cs="宋体" w:hint="eastAsia"/>
        </w:rPr>
        <w:t>Ni</w:t>
      </w:r>
      <w:r>
        <w:rPr>
          <w:rFonts w:cs="宋体" w:hint="eastAsia"/>
        </w:rPr>
        <w:t>等再生金属，可实现废弃副产品的环保化处理和资源利用，不但解决了重金属污染问题，创造出巨大的经济效益，还可促进有色金属冶炼产业链循环经济的发展，对缓解日益紧张的有色金属资源短缺问题，促进有色金属材料产业可持续发展具有深远的意义。此外，项目的实施还可增加就业机会，对带动当地经济的发展、解决当地村镇富裕劳动力的就业，促进环境、社会、经济的和谐发展将起到积极的促进作用。工程建成后社会效益十分显著</w:t>
      </w:r>
      <w:r>
        <w:t>。</w:t>
      </w:r>
    </w:p>
    <w:p w14:paraId="253175B9" w14:textId="77777777" w:rsidR="00226903" w:rsidRDefault="00E53955">
      <w:pPr>
        <w:pStyle w:val="2"/>
        <w:numPr>
          <w:ilvl w:val="0"/>
          <w:numId w:val="52"/>
        </w:numPr>
        <w:tabs>
          <w:tab w:val="left" w:pos="606"/>
        </w:tabs>
        <w:spacing w:beforeLines="0" w:afterLines="0" w:line="360" w:lineRule="auto"/>
        <w:rPr>
          <w:rFonts w:ascii="Times New Roman" w:eastAsia="宋体" w:hAnsi="Times New Roman"/>
          <w:sz w:val="28"/>
          <w:szCs w:val="28"/>
        </w:rPr>
      </w:pPr>
      <w:bookmarkStart w:id="450" w:name="_Toc518833297"/>
      <w:bookmarkStart w:id="451" w:name="_Toc7525504"/>
      <w:r>
        <w:rPr>
          <w:rFonts w:ascii="Times New Roman" w:eastAsia="宋体" w:hAnsi="Times New Roman"/>
          <w:sz w:val="28"/>
          <w:szCs w:val="28"/>
        </w:rPr>
        <w:t>环境经济效益分析</w:t>
      </w:r>
      <w:bookmarkEnd w:id="445"/>
      <w:bookmarkEnd w:id="446"/>
      <w:bookmarkEnd w:id="450"/>
      <w:bookmarkEnd w:id="451"/>
    </w:p>
    <w:p w14:paraId="757DFD7D" w14:textId="77777777" w:rsidR="00226903" w:rsidRDefault="00E53955">
      <w:pPr>
        <w:pStyle w:val="2"/>
        <w:numPr>
          <w:ilvl w:val="0"/>
          <w:numId w:val="53"/>
        </w:numPr>
        <w:tabs>
          <w:tab w:val="left" w:pos="606"/>
        </w:tabs>
        <w:spacing w:beforeLines="0" w:afterLines="0" w:line="360" w:lineRule="auto"/>
        <w:rPr>
          <w:rFonts w:ascii="Times New Roman" w:eastAsia="宋体" w:hAnsi="Times New Roman"/>
          <w:sz w:val="24"/>
          <w:szCs w:val="24"/>
        </w:rPr>
      </w:pPr>
      <w:r>
        <w:rPr>
          <w:rFonts w:ascii="Times New Roman" w:eastAsia="宋体"/>
          <w:sz w:val="24"/>
          <w:szCs w:val="24"/>
        </w:rPr>
        <w:t>环保投资</w:t>
      </w:r>
    </w:p>
    <w:p w14:paraId="7D72A8F4" w14:textId="77777777" w:rsidR="00226903" w:rsidRDefault="00E53955">
      <w:pPr>
        <w:pStyle w:val="afffffffffffffff7"/>
        <w:ind w:firstLine="480"/>
      </w:pPr>
      <w:r>
        <w:t>项目</w:t>
      </w:r>
      <w:proofErr w:type="gramStart"/>
      <w:r>
        <w:t>环保总</w:t>
      </w:r>
      <w:proofErr w:type="gramEnd"/>
      <w:r>
        <w:t>投资约</w:t>
      </w:r>
      <w:r>
        <w:rPr>
          <w:rFonts w:hint="eastAsia"/>
        </w:rPr>
        <w:t>250</w:t>
      </w:r>
      <w:r>
        <w:t>万元，占工程总投资的</w:t>
      </w:r>
      <w:r>
        <w:rPr>
          <w:rFonts w:hint="eastAsia"/>
        </w:rPr>
        <w:t>1.56</w:t>
      </w:r>
      <w:r>
        <w:t>%</w:t>
      </w:r>
      <w:r>
        <w:t>，</w:t>
      </w:r>
      <w:r>
        <w:rPr>
          <w:rFonts w:hint="eastAsia"/>
        </w:rPr>
        <w:t>运行费用为</w:t>
      </w:r>
      <w:r>
        <w:rPr>
          <w:rFonts w:hint="eastAsia"/>
        </w:rPr>
        <w:t>25</w:t>
      </w:r>
      <w:r>
        <w:rPr>
          <w:rFonts w:hint="eastAsia"/>
        </w:rPr>
        <w:t>万元</w:t>
      </w:r>
      <w:r>
        <w:rPr>
          <w:rFonts w:hint="eastAsia"/>
        </w:rPr>
        <w:t>/</w:t>
      </w:r>
      <w:r>
        <w:rPr>
          <w:rFonts w:hint="eastAsia"/>
        </w:rPr>
        <w:t>年。</w:t>
      </w:r>
    </w:p>
    <w:p w14:paraId="32C8A548" w14:textId="77777777" w:rsidR="00226903" w:rsidRDefault="00E53955">
      <w:pPr>
        <w:pStyle w:val="2"/>
        <w:numPr>
          <w:ilvl w:val="0"/>
          <w:numId w:val="53"/>
        </w:numPr>
        <w:tabs>
          <w:tab w:val="left" w:pos="606"/>
        </w:tabs>
        <w:spacing w:beforeLines="0" w:afterLines="0" w:line="360" w:lineRule="auto"/>
        <w:rPr>
          <w:rFonts w:ascii="Times New Roman" w:eastAsia="宋体"/>
          <w:sz w:val="24"/>
          <w:szCs w:val="24"/>
        </w:rPr>
      </w:pPr>
      <w:r>
        <w:rPr>
          <w:rFonts w:ascii="Times New Roman" w:eastAsia="宋体"/>
          <w:sz w:val="24"/>
          <w:szCs w:val="24"/>
        </w:rPr>
        <w:t>环境效益分析</w:t>
      </w:r>
    </w:p>
    <w:p w14:paraId="567992BF" w14:textId="77777777" w:rsidR="00226903" w:rsidRDefault="00E53955">
      <w:pPr>
        <w:spacing w:line="360" w:lineRule="auto"/>
        <w:ind w:firstLine="561"/>
        <w:rPr>
          <w:rFonts w:ascii="Times New Roman" w:eastAsia="宋体"/>
          <w:sz w:val="24"/>
        </w:rPr>
      </w:pPr>
      <w:r>
        <w:rPr>
          <w:rFonts w:ascii="Times New Roman" w:eastAsia="宋体"/>
          <w:sz w:val="24"/>
        </w:rPr>
        <w:t>根据项目的环境影响评价及污染防治措施分析，本项目环保设施的建成与投入运行，可以满足本项目废水、废气、噪声等达标排放、污染物总量控制及清洁生产的要求，并可以保证企业有良好的生产环境。</w:t>
      </w:r>
    </w:p>
    <w:p w14:paraId="10FF9031" w14:textId="77777777" w:rsidR="00226903" w:rsidRDefault="00E53955">
      <w:pPr>
        <w:pStyle w:val="2"/>
        <w:numPr>
          <w:ilvl w:val="0"/>
          <w:numId w:val="53"/>
        </w:numPr>
        <w:tabs>
          <w:tab w:val="left" w:pos="606"/>
        </w:tabs>
        <w:spacing w:beforeLines="0" w:afterLines="0" w:line="360" w:lineRule="auto"/>
        <w:rPr>
          <w:rFonts w:ascii="Times New Roman" w:eastAsia="宋体"/>
          <w:sz w:val="24"/>
          <w:szCs w:val="24"/>
        </w:rPr>
      </w:pPr>
      <w:r>
        <w:rPr>
          <w:rFonts w:ascii="Times New Roman" w:eastAsia="宋体"/>
          <w:sz w:val="24"/>
          <w:szCs w:val="24"/>
        </w:rPr>
        <w:t>环保治理经济收益分析</w:t>
      </w:r>
    </w:p>
    <w:p w14:paraId="374B635F" w14:textId="77777777" w:rsidR="00226903" w:rsidRDefault="00E53955">
      <w:pPr>
        <w:spacing w:line="360" w:lineRule="auto"/>
        <w:ind w:firstLine="561"/>
        <w:rPr>
          <w:rFonts w:ascii="Times New Roman" w:eastAsia="宋体"/>
          <w:sz w:val="24"/>
        </w:rPr>
      </w:pPr>
      <w:r>
        <w:rPr>
          <w:rFonts w:ascii="Times New Roman" w:eastAsia="宋体"/>
          <w:sz w:val="24"/>
        </w:rPr>
        <w:t>建设项目环保措施主要是体现国家环保政策，贯彻</w:t>
      </w:r>
      <w:r>
        <w:rPr>
          <w:rFonts w:ascii="Times New Roman" w:eastAsia="宋体"/>
          <w:sz w:val="24"/>
        </w:rPr>
        <w:t>“</w:t>
      </w:r>
      <w:r>
        <w:rPr>
          <w:rFonts w:ascii="Times New Roman" w:eastAsia="宋体"/>
          <w:sz w:val="24"/>
        </w:rPr>
        <w:t>达标排放</w:t>
      </w:r>
      <w:r>
        <w:rPr>
          <w:rFonts w:ascii="Times New Roman" w:eastAsia="宋体"/>
          <w:sz w:val="24"/>
        </w:rPr>
        <w:t>”</w:t>
      </w:r>
      <w:r>
        <w:rPr>
          <w:rFonts w:ascii="Times New Roman" w:eastAsia="宋体"/>
          <w:sz w:val="24"/>
        </w:rPr>
        <w:t>、</w:t>
      </w:r>
      <w:r>
        <w:rPr>
          <w:rFonts w:ascii="Times New Roman" w:eastAsia="宋体"/>
          <w:sz w:val="24"/>
        </w:rPr>
        <w:t>“</w:t>
      </w:r>
      <w:r>
        <w:rPr>
          <w:rFonts w:ascii="Times New Roman" w:eastAsia="宋体"/>
          <w:sz w:val="24"/>
        </w:rPr>
        <w:t>总量控制</w:t>
      </w:r>
      <w:r>
        <w:rPr>
          <w:rFonts w:ascii="Times New Roman" w:eastAsia="宋体"/>
          <w:sz w:val="24"/>
        </w:rPr>
        <w:t>”</w:t>
      </w:r>
      <w:r>
        <w:rPr>
          <w:rFonts w:ascii="Times New Roman" w:eastAsia="宋体"/>
          <w:sz w:val="24"/>
        </w:rPr>
        <w:t>的污染控制原则，达到保护环境的目的。该项目的环保措施主要体现在废气、污水处理系统和设备先进上。</w:t>
      </w:r>
    </w:p>
    <w:p w14:paraId="622FF67F" w14:textId="77777777" w:rsidR="00226903" w:rsidRDefault="00E53955">
      <w:pPr>
        <w:spacing w:line="360" w:lineRule="auto"/>
        <w:ind w:firstLine="561"/>
        <w:rPr>
          <w:rFonts w:ascii="Times New Roman" w:eastAsia="宋体"/>
          <w:sz w:val="24"/>
        </w:rPr>
        <w:sectPr w:rsidR="00226903" w:rsidSect="004F42FF">
          <w:pgSz w:w="11906" w:h="16838"/>
          <w:pgMar w:top="1440" w:right="1797" w:bottom="1440" w:left="1797" w:header="851" w:footer="992" w:gutter="0"/>
          <w:cols w:space="720"/>
          <w:docGrid w:linePitch="312"/>
        </w:sectPr>
      </w:pPr>
      <w:r>
        <w:rPr>
          <w:rFonts w:ascii="Times New Roman" w:eastAsia="宋体"/>
          <w:sz w:val="24"/>
        </w:rPr>
        <w:t>本项目运行后对产生的废水、废气、噪声等通过采取各项处理技术，既取得一定的经济效益，又减少了对环境的污染，在确保污染物达标排放，对附近地区的环境影响相应较小。</w:t>
      </w:r>
    </w:p>
    <w:p w14:paraId="65104ECF"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452" w:name="_Toc7525505"/>
      <w:bookmarkStart w:id="453" w:name="_Toc518833298"/>
      <w:r>
        <w:rPr>
          <w:rFonts w:eastAsia="宋体"/>
          <w:sz w:val="30"/>
          <w:szCs w:val="30"/>
        </w:rPr>
        <w:t>环境管理及环境监测计划</w:t>
      </w:r>
      <w:bookmarkStart w:id="454" w:name="_Toc518833299"/>
      <w:bookmarkEnd w:id="452"/>
      <w:bookmarkEnd w:id="453"/>
    </w:p>
    <w:p w14:paraId="3DAC51E3" w14:textId="77777777" w:rsidR="00226903" w:rsidRDefault="00E53955">
      <w:pPr>
        <w:pStyle w:val="2"/>
        <w:numPr>
          <w:ilvl w:val="0"/>
          <w:numId w:val="54"/>
        </w:numPr>
        <w:tabs>
          <w:tab w:val="left" w:pos="606"/>
        </w:tabs>
        <w:spacing w:beforeLines="0" w:afterLines="0" w:line="360" w:lineRule="auto"/>
        <w:rPr>
          <w:rFonts w:ascii="Times New Roman" w:eastAsia="宋体" w:hAnsi="Times New Roman"/>
          <w:sz w:val="28"/>
          <w:szCs w:val="28"/>
        </w:rPr>
      </w:pPr>
      <w:bookmarkStart w:id="455" w:name="_Toc7525506"/>
      <w:r>
        <w:rPr>
          <w:rFonts w:ascii="Times New Roman" w:eastAsia="宋体" w:hAnsi="Times New Roman" w:hint="eastAsia"/>
          <w:sz w:val="28"/>
          <w:szCs w:val="28"/>
        </w:rPr>
        <w:t>环境管理</w:t>
      </w:r>
      <w:bookmarkEnd w:id="454"/>
      <w:bookmarkEnd w:id="455"/>
    </w:p>
    <w:p w14:paraId="16CE4084" w14:textId="77777777" w:rsidR="00226903" w:rsidRDefault="00E53955">
      <w:pPr>
        <w:pStyle w:val="3"/>
        <w:numPr>
          <w:ilvl w:val="0"/>
          <w:numId w:val="55"/>
        </w:numPr>
        <w:spacing w:before="0" w:after="0" w:line="360" w:lineRule="auto"/>
        <w:rPr>
          <w:rFonts w:ascii="Times New Roman" w:eastAsia="宋体"/>
          <w:b/>
          <w:sz w:val="24"/>
          <w:szCs w:val="24"/>
        </w:rPr>
      </w:pPr>
      <w:bookmarkStart w:id="456" w:name="_Toc59866508"/>
      <w:r>
        <w:rPr>
          <w:rFonts w:ascii="Times New Roman" w:eastAsia="宋体" w:hint="eastAsia"/>
          <w:b/>
          <w:sz w:val="24"/>
          <w:szCs w:val="24"/>
        </w:rPr>
        <w:t>环境管理目标</w:t>
      </w:r>
    </w:p>
    <w:p w14:paraId="018DD3A3" w14:textId="77777777" w:rsidR="00226903" w:rsidRDefault="00E53955">
      <w:pPr>
        <w:pStyle w:val="afffffffffff9"/>
        <w:ind w:firstLine="480"/>
      </w:pPr>
      <w:r>
        <w:rPr>
          <w:rFonts w:eastAsia="宋体" w:cs="宋体" w:hint="eastAsia"/>
        </w:rPr>
        <w:t>《中华人民共和国环境保护法》第二十四条规定：产生环境污染和其他公害的单位，必须把环境保护工作纳入计划，建立环境保护责任制度；采取有效措施，防治在生产建设或者其他活动中产生的废气、废水、废渣、粉尘、恶臭气体、放射性物质以及噪声振动、电磁波辐射等对环境的污染和危害。</w:t>
      </w:r>
    </w:p>
    <w:p w14:paraId="38FCB2DC" w14:textId="77777777" w:rsidR="00226903" w:rsidRDefault="00E53955">
      <w:pPr>
        <w:pStyle w:val="afffffffffff9"/>
        <w:ind w:firstLine="480"/>
      </w:pPr>
      <w:r>
        <w:rPr>
          <w:rFonts w:eastAsia="宋体" w:cs="宋体" w:hint="eastAsia"/>
        </w:rPr>
        <w:t>为了缓解建设项目运行期对环境构成的不良影响，在确保落实环保治理工程措施的同时，必须科学制定企业环境管理计划，实现环境保护制度化和系统化，有效预防和杜绝各</w:t>
      </w:r>
      <w:proofErr w:type="gramStart"/>
      <w:r>
        <w:rPr>
          <w:rFonts w:eastAsia="宋体" w:cs="宋体" w:hint="eastAsia"/>
        </w:rPr>
        <w:t>类可能</w:t>
      </w:r>
      <w:proofErr w:type="gramEnd"/>
      <w:r>
        <w:rPr>
          <w:rFonts w:eastAsia="宋体" w:cs="宋体" w:hint="eastAsia"/>
        </w:rPr>
        <w:t>对周边环境构成污染风险的事件发生，促进经济与环境和谐发展。</w:t>
      </w:r>
    </w:p>
    <w:p w14:paraId="516686ED" w14:textId="77777777" w:rsidR="00226903" w:rsidRDefault="00E53955">
      <w:pPr>
        <w:pStyle w:val="3"/>
        <w:numPr>
          <w:ilvl w:val="0"/>
          <w:numId w:val="55"/>
        </w:numPr>
        <w:spacing w:before="0" w:after="0" w:line="360" w:lineRule="auto"/>
        <w:rPr>
          <w:rFonts w:ascii="Times New Roman" w:eastAsia="宋体"/>
          <w:b/>
          <w:sz w:val="24"/>
          <w:szCs w:val="24"/>
        </w:rPr>
      </w:pPr>
      <w:bookmarkStart w:id="457" w:name="_Toc476916592"/>
      <w:bookmarkStart w:id="458" w:name="_Toc474141494"/>
      <w:bookmarkEnd w:id="456"/>
      <w:r>
        <w:rPr>
          <w:rFonts w:ascii="Times New Roman" w:eastAsia="宋体"/>
          <w:b/>
          <w:sz w:val="24"/>
          <w:szCs w:val="24"/>
        </w:rPr>
        <w:t>施工期环境管理要求</w:t>
      </w:r>
      <w:bookmarkEnd w:id="457"/>
      <w:bookmarkEnd w:id="458"/>
    </w:p>
    <w:p w14:paraId="655311B4" w14:textId="77777777" w:rsidR="00226903" w:rsidRDefault="00E53955">
      <w:pPr>
        <w:pStyle w:val="afffffffffff9"/>
        <w:ind w:firstLine="480"/>
      </w:pPr>
      <w:r>
        <w:rPr>
          <w:rFonts w:eastAsia="宋体" w:cs="宋体" w:hint="eastAsia"/>
        </w:rPr>
        <w:t>项目施工期由于施工过程将会对周围大气环境和声环境等造成污染，所以必须加强施工期的环境管理。</w:t>
      </w:r>
    </w:p>
    <w:p w14:paraId="3EDB1DE7" w14:textId="77777777" w:rsidR="00226903" w:rsidRDefault="00E53955">
      <w:pPr>
        <w:pStyle w:val="afffffffffff9"/>
        <w:ind w:firstLine="480"/>
      </w:pPr>
      <w:r>
        <w:rPr>
          <w:rFonts w:eastAsia="宋体" w:cs="宋体" w:hint="eastAsia"/>
        </w:rPr>
        <w:t>（</w:t>
      </w:r>
      <w:r>
        <w:t>1</w:t>
      </w:r>
      <w:r>
        <w:rPr>
          <w:rFonts w:eastAsia="宋体" w:cs="宋体" w:hint="eastAsia"/>
        </w:rPr>
        <w:t>）根据国家环保政策、标准及环境保护要求，制定项目施工期环保管理规章制度、各种污染物排放及控制指标；</w:t>
      </w:r>
    </w:p>
    <w:p w14:paraId="7716F5E4" w14:textId="77777777" w:rsidR="00226903" w:rsidRDefault="00E53955">
      <w:pPr>
        <w:pStyle w:val="afffffffffff9"/>
        <w:ind w:firstLine="480"/>
      </w:pPr>
      <w:r>
        <w:rPr>
          <w:rFonts w:eastAsia="宋体" w:cs="宋体" w:hint="eastAsia"/>
        </w:rPr>
        <w:t>（</w:t>
      </w:r>
      <w:r>
        <w:t>2</w:t>
      </w:r>
      <w:r>
        <w:rPr>
          <w:rFonts w:eastAsia="宋体" w:cs="宋体" w:hint="eastAsia"/>
        </w:rPr>
        <w:t>）当地环境监测部门负责对施工厂界噪声、扬尘进行监测，及时掌握项目施工过程的污染状况，提出抑尘、降噪措施，建设单位按照相关要求进行整治；</w:t>
      </w:r>
    </w:p>
    <w:p w14:paraId="46E416E7" w14:textId="77777777" w:rsidR="00226903" w:rsidRDefault="00E53955">
      <w:pPr>
        <w:pStyle w:val="afffffffffff9"/>
        <w:ind w:firstLine="480"/>
      </w:pPr>
      <w:r>
        <w:rPr>
          <w:rFonts w:eastAsia="宋体" w:cs="宋体" w:hint="eastAsia"/>
        </w:rPr>
        <w:t>（</w:t>
      </w:r>
      <w:r>
        <w:t>3</w:t>
      </w:r>
      <w:r>
        <w:rPr>
          <w:rFonts w:eastAsia="宋体" w:cs="宋体" w:hint="eastAsia"/>
        </w:rPr>
        <w:t>）施工期各施工工段设环境管理人员，负责做好施工期大气环境和声环境的污染防治工作；</w:t>
      </w:r>
    </w:p>
    <w:p w14:paraId="374F6520" w14:textId="77777777" w:rsidR="00226903" w:rsidRDefault="00E53955">
      <w:pPr>
        <w:pStyle w:val="afffffffffff9"/>
        <w:ind w:firstLine="480"/>
        <w:rPr>
          <w:rFonts w:eastAsia="宋体" w:cs="宋体"/>
        </w:rPr>
      </w:pPr>
      <w:r>
        <w:rPr>
          <w:rFonts w:eastAsia="宋体" w:cs="宋体" w:hint="eastAsia"/>
        </w:rPr>
        <w:t>项目施工期环境保护管理相关内容见表</w:t>
      </w:r>
      <w:r>
        <w:t>8</w:t>
      </w:r>
      <w:r>
        <w:rPr>
          <w:rFonts w:hint="eastAsia"/>
        </w:rPr>
        <w:t>.1-1</w:t>
      </w:r>
      <w:r>
        <w:rPr>
          <w:rFonts w:eastAsia="宋体" w:cs="宋体" w:hint="eastAsia"/>
        </w:rPr>
        <w:t>。</w:t>
      </w:r>
    </w:p>
    <w:p w14:paraId="7BE741DB" w14:textId="77777777" w:rsidR="00226903" w:rsidRDefault="00226903">
      <w:pPr>
        <w:pStyle w:val="afffffffffff9"/>
        <w:ind w:firstLine="480"/>
        <w:rPr>
          <w:rFonts w:eastAsia="宋体" w:cs="宋体"/>
        </w:rPr>
      </w:pPr>
    </w:p>
    <w:p w14:paraId="71D66877" w14:textId="77777777" w:rsidR="00226903" w:rsidRDefault="00226903">
      <w:pPr>
        <w:pStyle w:val="afffffffffff9"/>
        <w:ind w:firstLine="480"/>
        <w:rPr>
          <w:rFonts w:eastAsia="宋体" w:cs="宋体"/>
        </w:rPr>
      </w:pPr>
    </w:p>
    <w:p w14:paraId="49728B73" w14:textId="77777777" w:rsidR="00226903" w:rsidRDefault="00226903">
      <w:pPr>
        <w:pStyle w:val="afffffffffff9"/>
        <w:ind w:firstLine="480"/>
        <w:rPr>
          <w:rFonts w:eastAsia="宋体" w:cs="宋体"/>
        </w:rPr>
      </w:pPr>
    </w:p>
    <w:p w14:paraId="4A5C9C1C" w14:textId="77777777" w:rsidR="00226903" w:rsidRDefault="00226903">
      <w:pPr>
        <w:pStyle w:val="afffffffffff9"/>
        <w:ind w:firstLine="480"/>
        <w:rPr>
          <w:rFonts w:eastAsia="宋体" w:cs="宋体"/>
        </w:rPr>
      </w:pPr>
    </w:p>
    <w:p w14:paraId="5DDDB623" w14:textId="77777777" w:rsidR="00226903" w:rsidRDefault="00226903">
      <w:pPr>
        <w:pStyle w:val="afffffffffff9"/>
        <w:ind w:firstLine="480"/>
        <w:rPr>
          <w:rFonts w:eastAsia="宋体" w:cs="宋体"/>
        </w:rPr>
      </w:pPr>
    </w:p>
    <w:p w14:paraId="1DA13FFF" w14:textId="77777777" w:rsidR="00226903" w:rsidRDefault="00226903">
      <w:pPr>
        <w:pStyle w:val="afffffffffff9"/>
        <w:ind w:firstLine="480"/>
        <w:rPr>
          <w:rFonts w:eastAsia="宋体" w:cs="宋体"/>
        </w:rPr>
      </w:pPr>
    </w:p>
    <w:p w14:paraId="4E20E6F6" w14:textId="77777777" w:rsidR="00226903" w:rsidRDefault="00226903">
      <w:pPr>
        <w:pStyle w:val="afffffffffff9"/>
        <w:ind w:firstLine="480"/>
        <w:rPr>
          <w:rFonts w:eastAsia="宋体" w:cs="宋体"/>
        </w:rPr>
      </w:pPr>
    </w:p>
    <w:p w14:paraId="5F495697" w14:textId="77777777" w:rsidR="00226903" w:rsidRDefault="00226903">
      <w:pPr>
        <w:pStyle w:val="afffffffffff9"/>
        <w:ind w:firstLine="480"/>
        <w:rPr>
          <w:rFonts w:eastAsia="宋体" w:cs="宋体"/>
        </w:rPr>
      </w:pPr>
    </w:p>
    <w:p w14:paraId="1B8BB5ED" w14:textId="77777777" w:rsidR="00226903" w:rsidRDefault="00226903">
      <w:pPr>
        <w:pStyle w:val="afffffffffff9"/>
        <w:ind w:firstLine="480"/>
        <w:rPr>
          <w:rFonts w:eastAsia="宋体" w:cs="宋体"/>
        </w:rPr>
      </w:pPr>
    </w:p>
    <w:p w14:paraId="59CEFB1F" w14:textId="77777777" w:rsidR="00226903" w:rsidRDefault="00E53955">
      <w:pPr>
        <w:pStyle w:val="afffffffffffffff2"/>
      </w:pPr>
      <w:r>
        <w:t>表</w:t>
      </w:r>
      <w:r>
        <w:t>8</w:t>
      </w:r>
      <w:r>
        <w:rPr>
          <w:rFonts w:hint="eastAsia"/>
        </w:rPr>
        <w:t>.1-1</w:t>
      </w:r>
      <w:r>
        <w:t>项目施工期环境保护管理主要内容</w:t>
      </w:r>
    </w:p>
    <w:tbl>
      <w:tblPr>
        <w:tblW w:w="9072"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1"/>
        <w:gridCol w:w="5606"/>
        <w:gridCol w:w="1260"/>
        <w:gridCol w:w="1525"/>
      </w:tblGrid>
      <w:tr w:rsidR="00226903" w14:paraId="534955F4" w14:textId="77777777">
        <w:trPr>
          <w:trHeight w:val="340"/>
          <w:jc w:val="center"/>
        </w:trPr>
        <w:tc>
          <w:tcPr>
            <w:tcW w:w="681" w:type="dxa"/>
            <w:vAlign w:val="center"/>
          </w:tcPr>
          <w:p w14:paraId="7484ACAD" w14:textId="77777777" w:rsidR="00226903" w:rsidRDefault="00E53955">
            <w:pPr>
              <w:pStyle w:val="hks"/>
              <w:spacing w:line="240" w:lineRule="auto"/>
              <w:rPr>
                <w:b/>
              </w:rPr>
            </w:pPr>
            <w:r>
              <w:rPr>
                <w:b/>
              </w:rPr>
              <w:t>控制措施</w:t>
            </w:r>
          </w:p>
        </w:tc>
        <w:tc>
          <w:tcPr>
            <w:tcW w:w="5606" w:type="dxa"/>
            <w:vAlign w:val="center"/>
          </w:tcPr>
          <w:p w14:paraId="20E14F94" w14:textId="77777777" w:rsidR="00226903" w:rsidRDefault="00E53955">
            <w:pPr>
              <w:pStyle w:val="hks"/>
              <w:spacing w:line="240" w:lineRule="auto"/>
              <w:rPr>
                <w:b/>
              </w:rPr>
            </w:pPr>
            <w:r>
              <w:rPr>
                <w:b/>
              </w:rPr>
              <w:t>防治或控制措施</w:t>
            </w:r>
          </w:p>
        </w:tc>
        <w:tc>
          <w:tcPr>
            <w:tcW w:w="1260" w:type="dxa"/>
            <w:vAlign w:val="center"/>
          </w:tcPr>
          <w:p w14:paraId="7EB69570" w14:textId="77777777" w:rsidR="00226903" w:rsidRDefault="00E53955">
            <w:pPr>
              <w:pStyle w:val="hks"/>
              <w:spacing w:line="240" w:lineRule="auto"/>
              <w:rPr>
                <w:b/>
              </w:rPr>
            </w:pPr>
            <w:r>
              <w:rPr>
                <w:b/>
              </w:rPr>
              <w:t>环境管理</w:t>
            </w:r>
          </w:p>
        </w:tc>
        <w:tc>
          <w:tcPr>
            <w:tcW w:w="1525" w:type="dxa"/>
            <w:vAlign w:val="center"/>
          </w:tcPr>
          <w:p w14:paraId="3D8FDE20" w14:textId="77777777" w:rsidR="00226903" w:rsidRDefault="00E53955">
            <w:pPr>
              <w:pStyle w:val="hks"/>
              <w:spacing w:line="240" w:lineRule="auto"/>
              <w:rPr>
                <w:b/>
              </w:rPr>
            </w:pPr>
            <w:r>
              <w:rPr>
                <w:b/>
              </w:rPr>
              <w:t>环境监理</w:t>
            </w:r>
          </w:p>
        </w:tc>
      </w:tr>
      <w:tr w:rsidR="00226903" w14:paraId="5047A857" w14:textId="77777777">
        <w:trPr>
          <w:trHeight w:val="340"/>
          <w:jc w:val="center"/>
        </w:trPr>
        <w:tc>
          <w:tcPr>
            <w:tcW w:w="681" w:type="dxa"/>
            <w:vAlign w:val="center"/>
          </w:tcPr>
          <w:p w14:paraId="3F7353CC" w14:textId="77777777" w:rsidR="00226903" w:rsidRDefault="00E53955">
            <w:pPr>
              <w:pStyle w:val="hks"/>
              <w:spacing w:line="240" w:lineRule="auto"/>
              <w:rPr>
                <w:kern w:val="0"/>
              </w:rPr>
            </w:pPr>
            <w:r>
              <w:rPr>
                <w:kern w:val="0"/>
              </w:rPr>
              <w:t>施工扬尘</w:t>
            </w:r>
          </w:p>
        </w:tc>
        <w:tc>
          <w:tcPr>
            <w:tcW w:w="5606" w:type="dxa"/>
            <w:vAlign w:val="center"/>
          </w:tcPr>
          <w:p w14:paraId="46629100" w14:textId="77777777" w:rsidR="00226903" w:rsidRDefault="00E53955">
            <w:pPr>
              <w:pStyle w:val="hks"/>
              <w:spacing w:line="240" w:lineRule="auto"/>
              <w:jc w:val="left"/>
              <w:rPr>
                <w:kern w:val="0"/>
              </w:rPr>
            </w:pPr>
            <w:r>
              <w:rPr>
                <w:rFonts w:cs="宋体" w:hint="eastAsia"/>
                <w:kern w:val="0"/>
              </w:rPr>
              <w:t>①</w:t>
            </w:r>
            <w:r>
              <w:rPr>
                <w:kern w:val="0"/>
              </w:rPr>
              <w:t>施工场地硬化处理；</w:t>
            </w:r>
          </w:p>
          <w:p w14:paraId="4E618950" w14:textId="77777777" w:rsidR="00226903" w:rsidRDefault="00E53955">
            <w:pPr>
              <w:pStyle w:val="hks"/>
              <w:spacing w:line="240" w:lineRule="auto"/>
              <w:jc w:val="left"/>
              <w:rPr>
                <w:kern w:val="0"/>
              </w:rPr>
            </w:pPr>
            <w:r>
              <w:rPr>
                <w:rFonts w:hint="eastAsia"/>
                <w:kern w:val="0"/>
              </w:rPr>
              <w:t>②</w:t>
            </w:r>
            <w:r>
              <w:rPr>
                <w:kern w:val="0"/>
              </w:rPr>
              <w:t>建筑垃圾及多余废弃</w:t>
            </w:r>
            <w:proofErr w:type="gramStart"/>
            <w:r>
              <w:rPr>
                <w:kern w:val="0"/>
              </w:rPr>
              <w:t>土及时</w:t>
            </w:r>
            <w:proofErr w:type="gramEnd"/>
            <w:r>
              <w:rPr>
                <w:kern w:val="0"/>
              </w:rPr>
              <w:t>清运</w:t>
            </w:r>
            <w:r>
              <w:rPr>
                <w:rFonts w:hint="eastAsia"/>
                <w:kern w:val="0"/>
              </w:rPr>
              <w:t>；</w:t>
            </w:r>
          </w:p>
          <w:p w14:paraId="0EDD9383" w14:textId="77777777" w:rsidR="00226903" w:rsidRDefault="00E53955">
            <w:pPr>
              <w:pStyle w:val="hks"/>
              <w:spacing w:line="240" w:lineRule="auto"/>
              <w:jc w:val="left"/>
              <w:rPr>
                <w:kern w:val="0"/>
              </w:rPr>
            </w:pPr>
            <w:r>
              <w:rPr>
                <w:rFonts w:hint="eastAsia"/>
                <w:kern w:val="0"/>
              </w:rPr>
              <w:t>③</w:t>
            </w:r>
            <w:r>
              <w:rPr>
                <w:kern w:val="0"/>
              </w:rPr>
              <w:t>施工场地车辆出口设置车辆清洗沉淀设施；</w:t>
            </w:r>
          </w:p>
          <w:p w14:paraId="6570CD13" w14:textId="77777777" w:rsidR="00226903" w:rsidRDefault="00E53955">
            <w:pPr>
              <w:pStyle w:val="hks"/>
              <w:spacing w:line="240" w:lineRule="auto"/>
              <w:jc w:val="left"/>
              <w:rPr>
                <w:kern w:val="0"/>
              </w:rPr>
            </w:pPr>
            <w:r>
              <w:rPr>
                <w:rFonts w:hint="eastAsia"/>
                <w:kern w:val="0"/>
              </w:rPr>
              <w:t>④</w:t>
            </w:r>
            <w:r>
              <w:rPr>
                <w:kern w:val="0"/>
              </w:rPr>
              <w:t>对工地</w:t>
            </w:r>
            <w:r>
              <w:rPr>
                <w:rFonts w:hint="eastAsia"/>
                <w:kern w:val="0"/>
              </w:rPr>
              <w:t>、</w:t>
            </w:r>
            <w:r>
              <w:rPr>
                <w:kern w:val="0"/>
              </w:rPr>
              <w:t>进出口定期洒水抑尘、清扫，保持工地整齐干净</w:t>
            </w:r>
          </w:p>
          <w:p w14:paraId="33782C7E" w14:textId="77777777" w:rsidR="00226903" w:rsidRDefault="00E53955">
            <w:pPr>
              <w:pStyle w:val="hks"/>
              <w:spacing w:line="240" w:lineRule="auto"/>
              <w:jc w:val="left"/>
              <w:rPr>
                <w:kern w:val="0"/>
              </w:rPr>
            </w:pPr>
            <w:r>
              <w:rPr>
                <w:rFonts w:cs="宋体" w:hint="eastAsia"/>
                <w:kern w:val="0"/>
              </w:rPr>
              <w:t>⑤</w:t>
            </w:r>
            <w:r>
              <w:rPr>
                <w:kern w:val="0"/>
              </w:rPr>
              <w:t>建筑工地按照规定进行围挡作业</w:t>
            </w:r>
            <w:r>
              <w:rPr>
                <w:rFonts w:hint="eastAsia"/>
                <w:kern w:val="0"/>
              </w:rPr>
              <w:t>。</w:t>
            </w:r>
          </w:p>
        </w:tc>
        <w:tc>
          <w:tcPr>
            <w:tcW w:w="1260" w:type="dxa"/>
            <w:vMerge w:val="restart"/>
            <w:vAlign w:val="center"/>
          </w:tcPr>
          <w:p w14:paraId="244FA867" w14:textId="77777777" w:rsidR="00226903" w:rsidRDefault="00E53955">
            <w:pPr>
              <w:pStyle w:val="hks"/>
              <w:spacing w:line="240" w:lineRule="auto"/>
              <w:rPr>
                <w:kern w:val="0"/>
              </w:rPr>
            </w:pPr>
            <w:r>
              <w:rPr>
                <w:kern w:val="0"/>
              </w:rPr>
              <w:t>施工单位环保措施上墙，落实到人，做好施工场地环境管理和保洁工作</w:t>
            </w:r>
          </w:p>
        </w:tc>
        <w:tc>
          <w:tcPr>
            <w:tcW w:w="1525" w:type="dxa"/>
            <w:vAlign w:val="center"/>
          </w:tcPr>
          <w:p w14:paraId="1EFC4DF6" w14:textId="77777777" w:rsidR="00226903" w:rsidRDefault="00E53955">
            <w:pPr>
              <w:pStyle w:val="hks"/>
              <w:spacing w:line="240" w:lineRule="auto"/>
            </w:pPr>
            <w:r>
              <w:t>建设行政管理部门及环境管理部门进行定期检查</w:t>
            </w:r>
          </w:p>
        </w:tc>
      </w:tr>
      <w:tr w:rsidR="00226903" w14:paraId="0E047D35" w14:textId="77777777">
        <w:trPr>
          <w:trHeight w:val="340"/>
          <w:jc w:val="center"/>
        </w:trPr>
        <w:tc>
          <w:tcPr>
            <w:tcW w:w="681" w:type="dxa"/>
            <w:vAlign w:val="center"/>
          </w:tcPr>
          <w:p w14:paraId="6811E081" w14:textId="77777777" w:rsidR="00226903" w:rsidRDefault="00E53955">
            <w:pPr>
              <w:pStyle w:val="hks"/>
              <w:spacing w:line="240" w:lineRule="auto"/>
              <w:rPr>
                <w:kern w:val="0"/>
              </w:rPr>
            </w:pPr>
            <w:r>
              <w:rPr>
                <w:kern w:val="0"/>
              </w:rPr>
              <w:t>施工噪声</w:t>
            </w:r>
          </w:p>
        </w:tc>
        <w:tc>
          <w:tcPr>
            <w:tcW w:w="5606" w:type="dxa"/>
            <w:vAlign w:val="center"/>
          </w:tcPr>
          <w:p w14:paraId="10DE98F8" w14:textId="77777777" w:rsidR="00226903" w:rsidRDefault="00E53955">
            <w:pPr>
              <w:pStyle w:val="hks"/>
              <w:spacing w:line="240" w:lineRule="auto"/>
              <w:jc w:val="left"/>
              <w:rPr>
                <w:kern w:val="0"/>
              </w:rPr>
            </w:pPr>
            <w:r>
              <w:rPr>
                <w:rFonts w:hint="eastAsia"/>
                <w:kern w:val="0"/>
              </w:rPr>
              <w:t>①</w:t>
            </w:r>
            <w:r>
              <w:rPr>
                <w:kern w:val="0"/>
              </w:rPr>
              <w:t>将投标方的低噪声施工设备和技术作为中标内容</w:t>
            </w:r>
            <w:r>
              <w:rPr>
                <w:rFonts w:hint="eastAsia"/>
                <w:kern w:val="0"/>
              </w:rPr>
              <w:t>；</w:t>
            </w:r>
          </w:p>
          <w:p w14:paraId="469F2F58" w14:textId="77777777" w:rsidR="00226903" w:rsidRDefault="00E53955">
            <w:pPr>
              <w:pStyle w:val="hks"/>
              <w:spacing w:line="240" w:lineRule="auto"/>
              <w:jc w:val="left"/>
              <w:rPr>
                <w:kern w:val="0"/>
              </w:rPr>
            </w:pPr>
            <w:r>
              <w:rPr>
                <w:rFonts w:cs="宋体" w:hint="eastAsia"/>
                <w:kern w:val="0"/>
              </w:rPr>
              <w:t>②</w:t>
            </w:r>
            <w:r>
              <w:rPr>
                <w:kern w:val="0"/>
              </w:rPr>
              <w:t>施工单位开工</w:t>
            </w:r>
            <w:r>
              <w:rPr>
                <w:kern w:val="0"/>
              </w:rPr>
              <w:t>15</w:t>
            </w:r>
            <w:r>
              <w:rPr>
                <w:kern w:val="0"/>
              </w:rPr>
              <w:t>日前，携带施工资料到当地环保部门申报开工，批准后方可施工</w:t>
            </w:r>
            <w:r>
              <w:rPr>
                <w:rFonts w:hint="eastAsia"/>
                <w:kern w:val="0"/>
              </w:rPr>
              <w:t>。</w:t>
            </w:r>
          </w:p>
        </w:tc>
        <w:tc>
          <w:tcPr>
            <w:tcW w:w="1260" w:type="dxa"/>
            <w:vMerge/>
            <w:vAlign w:val="center"/>
          </w:tcPr>
          <w:p w14:paraId="63E82739" w14:textId="77777777" w:rsidR="00226903" w:rsidRDefault="00226903">
            <w:pPr>
              <w:pStyle w:val="hks"/>
              <w:spacing w:line="240" w:lineRule="auto"/>
              <w:rPr>
                <w:kern w:val="0"/>
              </w:rPr>
            </w:pPr>
          </w:p>
        </w:tc>
        <w:tc>
          <w:tcPr>
            <w:tcW w:w="1525" w:type="dxa"/>
            <w:vAlign w:val="center"/>
          </w:tcPr>
          <w:p w14:paraId="5C3590E5" w14:textId="77777777" w:rsidR="00226903" w:rsidRDefault="00E53955">
            <w:pPr>
              <w:pStyle w:val="hks"/>
              <w:spacing w:line="240" w:lineRule="auto"/>
            </w:pPr>
            <w:r>
              <w:t>环境管理部门对夜间施工噪声进行检查</w:t>
            </w:r>
          </w:p>
        </w:tc>
      </w:tr>
      <w:tr w:rsidR="00226903" w14:paraId="6ABB5081" w14:textId="77777777">
        <w:trPr>
          <w:trHeight w:val="340"/>
          <w:jc w:val="center"/>
        </w:trPr>
        <w:tc>
          <w:tcPr>
            <w:tcW w:w="681" w:type="dxa"/>
            <w:vAlign w:val="center"/>
          </w:tcPr>
          <w:p w14:paraId="5D440FD4" w14:textId="77777777" w:rsidR="00226903" w:rsidRDefault="00E53955">
            <w:pPr>
              <w:pStyle w:val="hks"/>
              <w:spacing w:line="240" w:lineRule="auto"/>
              <w:rPr>
                <w:kern w:val="0"/>
              </w:rPr>
            </w:pPr>
            <w:r>
              <w:rPr>
                <w:kern w:val="0"/>
              </w:rPr>
              <w:t>弃土</w:t>
            </w:r>
          </w:p>
        </w:tc>
        <w:tc>
          <w:tcPr>
            <w:tcW w:w="5606" w:type="dxa"/>
            <w:vAlign w:val="center"/>
          </w:tcPr>
          <w:p w14:paraId="17200CFD" w14:textId="77777777" w:rsidR="00226903" w:rsidRDefault="00E53955">
            <w:pPr>
              <w:pStyle w:val="hks"/>
              <w:spacing w:line="240" w:lineRule="auto"/>
              <w:jc w:val="left"/>
              <w:rPr>
                <w:kern w:val="0"/>
              </w:rPr>
            </w:pPr>
            <w:r>
              <w:rPr>
                <w:kern w:val="0"/>
              </w:rPr>
              <w:t>多余弃土及时清运，不能长期堆存，车辆用毡布遮盖，防止洒落</w:t>
            </w:r>
            <w:r>
              <w:rPr>
                <w:rFonts w:hint="eastAsia"/>
                <w:kern w:val="0"/>
              </w:rPr>
              <w:t>。</w:t>
            </w:r>
          </w:p>
        </w:tc>
        <w:tc>
          <w:tcPr>
            <w:tcW w:w="1260" w:type="dxa"/>
            <w:vAlign w:val="center"/>
          </w:tcPr>
          <w:p w14:paraId="439EF8A3" w14:textId="77777777" w:rsidR="00226903" w:rsidRDefault="00E53955">
            <w:pPr>
              <w:pStyle w:val="hks"/>
              <w:spacing w:line="240" w:lineRule="auto"/>
              <w:rPr>
                <w:kern w:val="0"/>
              </w:rPr>
            </w:pPr>
            <w:r>
              <w:rPr>
                <w:kern w:val="0"/>
              </w:rPr>
              <w:t>渣土及时</w:t>
            </w:r>
          </w:p>
          <w:p w14:paraId="44B55DEE" w14:textId="77777777" w:rsidR="00226903" w:rsidRDefault="00E53955">
            <w:pPr>
              <w:pStyle w:val="hks"/>
              <w:spacing w:line="240" w:lineRule="auto"/>
              <w:rPr>
                <w:kern w:val="0"/>
              </w:rPr>
            </w:pPr>
            <w:r>
              <w:rPr>
                <w:kern w:val="0"/>
              </w:rPr>
              <w:t>清运</w:t>
            </w:r>
          </w:p>
        </w:tc>
        <w:tc>
          <w:tcPr>
            <w:tcW w:w="1525" w:type="dxa"/>
            <w:vAlign w:val="center"/>
          </w:tcPr>
          <w:p w14:paraId="7CE14FB2" w14:textId="77777777" w:rsidR="00226903" w:rsidRDefault="00E53955">
            <w:pPr>
              <w:pStyle w:val="hks"/>
              <w:spacing w:line="240" w:lineRule="auto"/>
            </w:pPr>
            <w:r>
              <w:rPr>
                <w:rFonts w:hint="eastAsia"/>
              </w:rPr>
              <w:t>/</w:t>
            </w:r>
          </w:p>
        </w:tc>
      </w:tr>
    </w:tbl>
    <w:p w14:paraId="2F0C53FC" w14:textId="77777777" w:rsidR="00226903" w:rsidRDefault="00E53955">
      <w:pPr>
        <w:pStyle w:val="3"/>
        <w:numPr>
          <w:ilvl w:val="0"/>
          <w:numId w:val="55"/>
        </w:numPr>
        <w:spacing w:before="0" w:after="0" w:line="360" w:lineRule="auto"/>
        <w:rPr>
          <w:rFonts w:ascii="Times New Roman" w:eastAsia="宋体"/>
          <w:b/>
          <w:sz w:val="24"/>
          <w:szCs w:val="24"/>
        </w:rPr>
      </w:pPr>
      <w:bookmarkStart w:id="459" w:name="_Toc476916593"/>
      <w:bookmarkStart w:id="460" w:name="_Toc474141495"/>
      <w:r>
        <w:rPr>
          <w:rFonts w:ascii="Times New Roman" w:eastAsia="宋体"/>
          <w:b/>
          <w:sz w:val="24"/>
          <w:szCs w:val="24"/>
        </w:rPr>
        <w:t>运营期环境管理要求</w:t>
      </w:r>
      <w:bookmarkEnd w:id="459"/>
      <w:bookmarkEnd w:id="460"/>
    </w:p>
    <w:p w14:paraId="06FEAC56" w14:textId="77777777" w:rsidR="00226903" w:rsidRDefault="00E53955">
      <w:pPr>
        <w:pStyle w:val="afffffffffff9"/>
        <w:ind w:firstLine="480"/>
      </w:pPr>
      <w:r>
        <w:rPr>
          <w:rFonts w:eastAsia="宋体" w:cs="宋体" w:hint="eastAsia"/>
        </w:rPr>
        <w:t>项目投产运行后，会对周围环境产生一定的影响，项目所采取的各种环境保护措施，应尽可能的减小对周围环境的不利影响。</w:t>
      </w:r>
    </w:p>
    <w:p w14:paraId="73262526" w14:textId="77777777" w:rsidR="00226903" w:rsidRDefault="00E53955">
      <w:pPr>
        <w:pStyle w:val="afffffffffff9"/>
        <w:ind w:firstLine="480"/>
      </w:pPr>
      <w:r>
        <w:rPr>
          <w:rFonts w:eastAsia="宋体" w:cs="宋体" w:hint="eastAsia"/>
        </w:rPr>
        <w:t>（</w:t>
      </w:r>
      <w:r>
        <w:t>1</w:t>
      </w:r>
      <w:r>
        <w:rPr>
          <w:rFonts w:eastAsia="宋体" w:cs="宋体" w:hint="eastAsia"/>
        </w:rPr>
        <w:t>）项目的环境保护措施做到同时设计、同时施工、同时运行，充分发挥环保设备的作用；</w:t>
      </w:r>
    </w:p>
    <w:p w14:paraId="196C0EB4" w14:textId="77777777" w:rsidR="00226903" w:rsidRDefault="00E53955">
      <w:pPr>
        <w:pStyle w:val="afffffffffff9"/>
        <w:ind w:firstLine="480"/>
      </w:pPr>
      <w:r>
        <w:rPr>
          <w:rFonts w:eastAsia="宋体" w:cs="宋体" w:hint="eastAsia"/>
        </w:rPr>
        <w:t>（</w:t>
      </w:r>
      <w:r>
        <w:t>2</w:t>
      </w:r>
      <w:r>
        <w:rPr>
          <w:rFonts w:eastAsia="宋体" w:cs="宋体" w:hint="eastAsia"/>
        </w:rPr>
        <w:t>）完善环境保护规章制度，生产过程中要保证生产设备和环保设施的正常运行，避免出现异常排污；</w:t>
      </w:r>
    </w:p>
    <w:p w14:paraId="617CD872" w14:textId="77777777" w:rsidR="00226903" w:rsidRDefault="00E53955">
      <w:pPr>
        <w:pStyle w:val="afffffffffff9"/>
        <w:ind w:firstLine="480"/>
        <w:rPr>
          <w:rFonts w:eastAsia="宋体" w:cs="宋体"/>
        </w:rPr>
      </w:pPr>
      <w:r>
        <w:rPr>
          <w:rFonts w:eastAsia="宋体" w:cs="宋体" w:hint="eastAsia"/>
        </w:rPr>
        <w:t>（</w:t>
      </w:r>
      <w:r>
        <w:t>3</w:t>
      </w:r>
      <w:r>
        <w:rPr>
          <w:rFonts w:eastAsia="宋体" w:cs="宋体" w:hint="eastAsia"/>
        </w:rPr>
        <w:t>）监督全公司内各厂房的污染防治设施的运行情况，各排污口污染物排放浓度和排放总量及达标情况，确保污染物排放达到国家排放标准。</w:t>
      </w:r>
    </w:p>
    <w:p w14:paraId="0D886B14" w14:textId="77777777" w:rsidR="00226903" w:rsidRDefault="00E53955">
      <w:pPr>
        <w:pStyle w:val="4"/>
        <w:numPr>
          <w:ilvl w:val="0"/>
          <w:numId w:val="56"/>
        </w:numPr>
        <w:rPr>
          <w:rFonts w:ascii="Times New Roman" w:eastAsia="宋体" w:hAnsi="Times New Roman"/>
          <w:b/>
          <w:sz w:val="24"/>
          <w:szCs w:val="24"/>
        </w:rPr>
      </w:pPr>
      <w:r>
        <w:rPr>
          <w:rFonts w:ascii="Times New Roman" w:eastAsia="宋体" w:hAnsi="Times New Roman" w:hint="eastAsia"/>
          <w:b/>
          <w:sz w:val="24"/>
          <w:szCs w:val="24"/>
        </w:rPr>
        <w:t>环境管理机构及职责</w:t>
      </w:r>
    </w:p>
    <w:p w14:paraId="458093B1" w14:textId="77777777" w:rsidR="00226903" w:rsidRDefault="00E53955">
      <w:pPr>
        <w:pStyle w:val="afffffffffff9"/>
        <w:ind w:firstLine="480"/>
        <w:rPr>
          <w:snapToGrid w:val="0"/>
        </w:rPr>
      </w:pPr>
      <w:r>
        <w:rPr>
          <w:rFonts w:eastAsia="宋体" w:cs="宋体" w:hint="eastAsia"/>
          <w:snapToGrid w:val="0"/>
        </w:rPr>
        <w:t>根据国家有关企业环保管理监测的要求，依据项目性质、规模及污染排放情况，建议建设单位建成投产后厂内设置专门的企业环境管理科室，主要职能为：</w:t>
      </w:r>
    </w:p>
    <w:p w14:paraId="70AEB455" w14:textId="77777777" w:rsidR="00226903" w:rsidRDefault="00E53955">
      <w:pPr>
        <w:pStyle w:val="afffffffffff9"/>
        <w:ind w:firstLine="480"/>
        <w:rPr>
          <w:snapToGrid w:val="0"/>
        </w:rPr>
      </w:pPr>
      <w:r>
        <w:rPr>
          <w:rFonts w:eastAsia="宋体" w:cs="宋体" w:hint="eastAsia"/>
          <w:snapToGrid w:val="0"/>
        </w:rPr>
        <w:t>（</w:t>
      </w:r>
      <w:r>
        <w:rPr>
          <w:snapToGrid w:val="0"/>
        </w:rPr>
        <w:t>1</w:t>
      </w:r>
      <w:r>
        <w:rPr>
          <w:rFonts w:eastAsia="宋体" w:cs="宋体" w:hint="eastAsia"/>
          <w:snapToGrid w:val="0"/>
        </w:rPr>
        <w:t>）依据环境保护、安全生产等方面的法律、法规、标准以及其他要求，制定企业环境管理、安全生产的规章制度，如污染源核实、环境监测、排污口整治、污染治理设施使用维护等有关管理制度和规定。</w:t>
      </w:r>
    </w:p>
    <w:p w14:paraId="79490235" w14:textId="77777777" w:rsidR="00226903" w:rsidRDefault="00E53955">
      <w:pPr>
        <w:pStyle w:val="afffffffffff9"/>
        <w:ind w:firstLine="480"/>
        <w:rPr>
          <w:snapToGrid w:val="0"/>
          <w:szCs w:val="24"/>
        </w:rPr>
      </w:pPr>
      <w:r>
        <w:rPr>
          <w:rFonts w:eastAsia="宋体" w:cs="宋体" w:hint="eastAsia"/>
          <w:snapToGrid w:val="0"/>
          <w:szCs w:val="24"/>
        </w:rPr>
        <w:t>（</w:t>
      </w:r>
      <w:r>
        <w:rPr>
          <w:snapToGrid w:val="0"/>
          <w:szCs w:val="24"/>
        </w:rPr>
        <w:t>2</w:t>
      </w:r>
      <w:r>
        <w:rPr>
          <w:rFonts w:eastAsia="宋体" w:cs="宋体" w:hint="eastAsia"/>
          <w:snapToGrid w:val="0"/>
          <w:szCs w:val="24"/>
        </w:rPr>
        <w:t>）落实企业污染物排放许可，加强对污染治理设施、治理效果以及治理后的污染物排放状况的监督检查。</w:t>
      </w:r>
    </w:p>
    <w:p w14:paraId="00E6A9AA" w14:textId="77777777" w:rsidR="00226903" w:rsidRDefault="00E53955">
      <w:pPr>
        <w:pStyle w:val="afffffffffff9"/>
        <w:ind w:firstLine="480"/>
        <w:rPr>
          <w:snapToGrid w:val="0"/>
        </w:rPr>
      </w:pPr>
      <w:r>
        <w:rPr>
          <w:rFonts w:eastAsia="宋体" w:cs="宋体" w:hint="eastAsia"/>
          <w:snapToGrid w:val="0"/>
        </w:rPr>
        <w:t>（</w:t>
      </w:r>
      <w:r>
        <w:rPr>
          <w:snapToGrid w:val="0"/>
        </w:rPr>
        <w:t>3</w:t>
      </w:r>
      <w:r>
        <w:rPr>
          <w:rFonts w:eastAsia="宋体" w:cs="宋体" w:hint="eastAsia"/>
          <w:snapToGrid w:val="0"/>
        </w:rPr>
        <w:t>）检查和监督全厂环保设备、污染治理装置、安全消防措施的运行管理情况，确保企业投入一定的环保专项资金，用于污染治理设施的维护和更新，保证污染治理设施的正常运转。监督设备冷却水闭路循环，禁止外排。</w:t>
      </w:r>
    </w:p>
    <w:p w14:paraId="2C077C5B" w14:textId="77777777" w:rsidR="00226903" w:rsidRDefault="00E53955">
      <w:pPr>
        <w:pStyle w:val="afffffffffff9"/>
        <w:ind w:firstLine="480"/>
        <w:rPr>
          <w:snapToGrid w:val="0"/>
          <w:szCs w:val="24"/>
        </w:rPr>
      </w:pPr>
      <w:r>
        <w:rPr>
          <w:rFonts w:eastAsia="宋体" w:cs="宋体" w:hint="eastAsia"/>
          <w:snapToGrid w:val="0"/>
          <w:szCs w:val="24"/>
        </w:rPr>
        <w:t>（</w:t>
      </w:r>
      <w:r>
        <w:rPr>
          <w:snapToGrid w:val="0"/>
          <w:szCs w:val="24"/>
        </w:rPr>
        <w:t>4</w:t>
      </w:r>
      <w:r>
        <w:rPr>
          <w:rFonts w:eastAsia="宋体" w:cs="宋体" w:hint="eastAsia"/>
          <w:snapToGrid w:val="0"/>
          <w:szCs w:val="24"/>
        </w:rPr>
        <w:t>）根据地方环保部门提出的环境质量要求，确定环境目标管理责任制，对各厂房、部门进行监督与考核，制作监测计划，将结果及时向环保部门汇报；对各厂房、部门职工进行环境保护教育，提高职工的环保意识。</w:t>
      </w:r>
    </w:p>
    <w:p w14:paraId="363A7F3C" w14:textId="77777777" w:rsidR="00226903" w:rsidRDefault="00E53955">
      <w:pPr>
        <w:pStyle w:val="afffffffffff9"/>
        <w:ind w:firstLine="480"/>
        <w:rPr>
          <w:snapToGrid w:val="0"/>
        </w:rPr>
      </w:pPr>
      <w:r>
        <w:rPr>
          <w:rFonts w:eastAsia="宋体" w:cs="宋体" w:hint="eastAsia"/>
          <w:snapToGrid w:val="0"/>
        </w:rPr>
        <w:t>（</w:t>
      </w:r>
      <w:r>
        <w:rPr>
          <w:snapToGrid w:val="0"/>
        </w:rPr>
        <w:t>5</w:t>
      </w:r>
      <w:r>
        <w:rPr>
          <w:rFonts w:eastAsia="宋体" w:cs="宋体" w:hint="eastAsia"/>
          <w:snapToGrid w:val="0"/>
        </w:rPr>
        <w:t>）搞好环保设施与生产主体设备的协调管理，污染防治设施发生故障时，要及时采取补救措施，防治污染事故的扩大和蔓延。</w:t>
      </w:r>
    </w:p>
    <w:p w14:paraId="7D2FED68" w14:textId="77777777" w:rsidR="00226903" w:rsidRDefault="00E53955">
      <w:pPr>
        <w:pStyle w:val="afffffffffff9"/>
        <w:ind w:firstLine="480"/>
        <w:rPr>
          <w:szCs w:val="24"/>
        </w:rPr>
      </w:pPr>
      <w:r>
        <w:rPr>
          <w:rFonts w:eastAsia="宋体" w:cs="宋体" w:hint="eastAsia"/>
          <w:szCs w:val="24"/>
        </w:rPr>
        <w:t>公司计划配置管理人员</w:t>
      </w:r>
      <w:r>
        <w:rPr>
          <w:rFonts w:hint="eastAsia"/>
          <w:szCs w:val="24"/>
        </w:rPr>
        <w:t>1</w:t>
      </w:r>
      <w:r>
        <w:rPr>
          <w:rFonts w:ascii="宋体" w:eastAsia="宋体" w:hAnsi="宋体" w:cs="宋体" w:hint="eastAsia"/>
          <w:szCs w:val="24"/>
        </w:rPr>
        <w:t>～</w:t>
      </w:r>
      <w:r>
        <w:rPr>
          <w:rFonts w:hint="eastAsia"/>
          <w:szCs w:val="24"/>
        </w:rPr>
        <w:t>2</w:t>
      </w:r>
      <w:r>
        <w:rPr>
          <w:rFonts w:eastAsia="宋体" w:cs="宋体" w:hint="eastAsia"/>
          <w:szCs w:val="24"/>
        </w:rPr>
        <w:t>人，从事污染设施的运行、管理和环境监测。同时按有关环境保护监测工作规定，配置了必要的监测仪器、分析仪器并组织监测人员定期参加培训。</w:t>
      </w:r>
    </w:p>
    <w:p w14:paraId="32B3B7C0" w14:textId="77777777" w:rsidR="00226903" w:rsidRDefault="00E53955">
      <w:pPr>
        <w:pStyle w:val="4"/>
        <w:numPr>
          <w:ilvl w:val="0"/>
          <w:numId w:val="56"/>
        </w:numPr>
        <w:rPr>
          <w:rFonts w:ascii="Times New Roman" w:eastAsia="宋体" w:hAnsi="Times New Roman"/>
          <w:b/>
          <w:sz w:val="24"/>
          <w:szCs w:val="24"/>
        </w:rPr>
      </w:pPr>
      <w:r>
        <w:rPr>
          <w:rFonts w:ascii="Times New Roman" w:eastAsia="宋体" w:hAnsi="Times New Roman" w:hint="eastAsia"/>
          <w:b/>
          <w:sz w:val="24"/>
          <w:szCs w:val="24"/>
        </w:rPr>
        <w:t>环境管理措施、建议</w:t>
      </w:r>
    </w:p>
    <w:p w14:paraId="339D1C17" w14:textId="77777777" w:rsidR="00226903" w:rsidRDefault="00E53955">
      <w:pPr>
        <w:pStyle w:val="afffffffffff9"/>
        <w:ind w:firstLine="480"/>
      </w:pPr>
      <w:r>
        <w:rPr>
          <w:rFonts w:eastAsia="宋体" w:cs="宋体" w:hint="eastAsia"/>
        </w:rPr>
        <w:t>为更好地进行环境管理，建议采取以下措施：</w:t>
      </w:r>
    </w:p>
    <w:p w14:paraId="2D4B61F1" w14:textId="77777777" w:rsidR="00226903" w:rsidRDefault="00E53955">
      <w:pPr>
        <w:pStyle w:val="afffffffffff9"/>
        <w:ind w:firstLine="480"/>
      </w:pPr>
      <w:r>
        <w:rPr>
          <w:rFonts w:eastAsia="宋体" w:cs="宋体" w:hint="eastAsia"/>
        </w:rPr>
        <w:t>（</w:t>
      </w:r>
      <w:r>
        <w:t>1</w:t>
      </w:r>
      <w:r>
        <w:rPr>
          <w:rFonts w:eastAsia="宋体" w:cs="宋体" w:hint="eastAsia"/>
        </w:rPr>
        <w:t>）经济手段：按污染物流失总量控制原理对厂内各装置分别进行总量控制，并采用职责计奖，超额加奖，签订包干合同等方式，将环境保护与经济效益结合起来。</w:t>
      </w:r>
    </w:p>
    <w:p w14:paraId="3FF92E3F" w14:textId="77777777" w:rsidR="00226903" w:rsidRDefault="00E53955">
      <w:pPr>
        <w:pStyle w:val="afffffffffff9"/>
        <w:ind w:firstLine="480"/>
      </w:pPr>
      <w:r>
        <w:rPr>
          <w:rFonts w:eastAsia="宋体" w:cs="宋体" w:hint="eastAsia"/>
        </w:rPr>
        <w:t>（</w:t>
      </w:r>
      <w:r>
        <w:t>2</w:t>
      </w:r>
      <w:r>
        <w:rPr>
          <w:rFonts w:eastAsia="宋体" w:cs="宋体" w:hint="eastAsia"/>
        </w:rPr>
        <w:t>）技术手段：在制定产值标准、工艺条件、操作规程等工作中，把环境保护的要求考虑在内，这样既能促进企业生产发展，又能有效保护环境。</w:t>
      </w:r>
    </w:p>
    <w:p w14:paraId="556FFC9B" w14:textId="77777777" w:rsidR="00226903" w:rsidRDefault="00E53955">
      <w:pPr>
        <w:pStyle w:val="afffffffffff9"/>
        <w:ind w:firstLine="480"/>
      </w:pPr>
      <w:r>
        <w:rPr>
          <w:rFonts w:eastAsia="宋体" w:cs="宋体" w:hint="eastAsia"/>
        </w:rPr>
        <w:t>（</w:t>
      </w:r>
      <w:r>
        <w:t>3</w:t>
      </w:r>
      <w:r>
        <w:rPr>
          <w:rFonts w:eastAsia="宋体" w:cs="宋体" w:hint="eastAsia"/>
        </w:rPr>
        <w:t>）教育培训手段：通过环保教育，提高全体职工的环境意识，自觉控制人为污染；加强职工操作培训，使每一个与环境因素有关的关键岗位人员均能熟练掌握操作技术，避免工艺过程中的损耗量；对污水站具体操作人员进行专门培训，要求其熟练掌握污水处理工艺及操作规范，确保污水站正常运行，使外排废水稳定达标。</w:t>
      </w:r>
    </w:p>
    <w:p w14:paraId="443A985B" w14:textId="77777777" w:rsidR="00226903" w:rsidRDefault="00E53955">
      <w:pPr>
        <w:pStyle w:val="afffffffffff9"/>
        <w:ind w:firstLine="480"/>
        <w:rPr>
          <w:rFonts w:eastAsia="宋体"/>
        </w:rPr>
      </w:pPr>
      <w:r>
        <w:rPr>
          <w:rFonts w:eastAsia="宋体" w:cs="宋体" w:hint="eastAsia"/>
        </w:rPr>
        <w:t>（</w:t>
      </w:r>
      <w:r>
        <w:t>4</w:t>
      </w:r>
      <w:r>
        <w:rPr>
          <w:rFonts w:eastAsia="宋体" w:cs="宋体" w:hint="eastAsia"/>
        </w:rPr>
        <w:t>）行政手段：将环境保护列入岗位责任制，纳入生产调度，以行政手段督促、检查、奖惩，促使各生产厂房直至生产岗位按要求完成环境保护任务。</w:t>
      </w:r>
    </w:p>
    <w:p w14:paraId="16F3B0EE" w14:textId="77777777" w:rsidR="00226903" w:rsidRDefault="00E53955">
      <w:pPr>
        <w:pStyle w:val="2"/>
        <w:numPr>
          <w:ilvl w:val="0"/>
          <w:numId w:val="54"/>
        </w:numPr>
        <w:spacing w:before="120" w:after="120"/>
        <w:rPr>
          <w:rFonts w:ascii="Times New Roman" w:eastAsia="宋体" w:hAnsi="Times New Roman"/>
          <w:sz w:val="28"/>
          <w:szCs w:val="28"/>
        </w:rPr>
      </w:pPr>
      <w:bookmarkStart w:id="461" w:name="_Toc518833300"/>
      <w:bookmarkStart w:id="462" w:name="_Toc7525507"/>
      <w:r>
        <w:rPr>
          <w:rFonts w:ascii="Times New Roman" w:eastAsia="宋体" w:hAnsi="Times New Roman" w:hint="eastAsia"/>
          <w:sz w:val="28"/>
          <w:szCs w:val="28"/>
        </w:rPr>
        <w:t>污染物排放清单</w:t>
      </w:r>
      <w:bookmarkEnd w:id="461"/>
      <w:bookmarkEnd w:id="462"/>
    </w:p>
    <w:p w14:paraId="1DD75415" w14:textId="77777777" w:rsidR="00226903" w:rsidRDefault="00E53955">
      <w:pPr>
        <w:pStyle w:val="afffffffffffffff7"/>
        <w:ind w:firstLine="480"/>
      </w:pPr>
      <w:r>
        <w:t>本项目</w:t>
      </w:r>
      <w:r>
        <w:rPr>
          <w:rFonts w:hint="eastAsia"/>
        </w:rPr>
        <w:t>污染物排放</w:t>
      </w:r>
      <w:r>
        <w:t>清单见表</w:t>
      </w:r>
      <w:r>
        <w:t>8</w:t>
      </w:r>
      <w:r>
        <w:rPr>
          <w:rFonts w:hint="eastAsia"/>
        </w:rPr>
        <w:t>.2-1</w:t>
      </w:r>
      <w:r>
        <w:t>。</w:t>
      </w:r>
    </w:p>
    <w:p w14:paraId="68C17741" w14:textId="77777777" w:rsidR="00226903" w:rsidRDefault="00226903">
      <w:pPr>
        <w:pStyle w:val="afffffffffffffff7"/>
        <w:ind w:firstLineChars="0" w:firstLine="0"/>
      </w:pPr>
    </w:p>
    <w:p w14:paraId="6108D958" w14:textId="77777777" w:rsidR="00226903" w:rsidRDefault="00226903">
      <w:pPr>
        <w:pStyle w:val="afffffffffffffff7"/>
        <w:ind w:firstLineChars="0" w:firstLine="0"/>
        <w:sectPr w:rsidR="00226903" w:rsidSect="004F42FF">
          <w:pgSz w:w="11906" w:h="16838"/>
          <w:pgMar w:top="1440" w:right="1531" w:bottom="1440" w:left="1531" w:header="851" w:footer="992" w:gutter="0"/>
          <w:cols w:space="425"/>
          <w:docGrid w:linePitch="326"/>
        </w:sectPr>
      </w:pPr>
    </w:p>
    <w:p w14:paraId="2B86F1EB" w14:textId="77777777" w:rsidR="00226903" w:rsidRDefault="00E53955">
      <w:pPr>
        <w:pStyle w:val="afffffffffffffff2"/>
      </w:pPr>
      <w:r>
        <w:t>表</w:t>
      </w:r>
      <w:r>
        <w:t>8</w:t>
      </w:r>
      <w:r>
        <w:rPr>
          <w:rFonts w:hint="eastAsia"/>
        </w:rPr>
        <w:t>.2-1</w:t>
      </w:r>
      <w:r>
        <w:t>本项目污染物排放清单</w:t>
      </w:r>
    </w:p>
    <w:tbl>
      <w:tblPr>
        <w:tblW w:w="13978" w:type="dxa"/>
        <w:jc w:val="center"/>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51"/>
        <w:gridCol w:w="1711"/>
        <w:gridCol w:w="426"/>
        <w:gridCol w:w="1624"/>
        <w:gridCol w:w="1968"/>
        <w:gridCol w:w="1901"/>
        <w:gridCol w:w="2838"/>
        <w:gridCol w:w="2359"/>
      </w:tblGrid>
      <w:tr w:rsidR="00226903" w14:paraId="503D61D9" w14:textId="77777777">
        <w:trPr>
          <w:trHeight w:val="20"/>
          <w:jc w:val="center"/>
        </w:trPr>
        <w:tc>
          <w:tcPr>
            <w:tcW w:w="1151" w:type="dxa"/>
            <w:vMerge w:val="restart"/>
            <w:vAlign w:val="center"/>
          </w:tcPr>
          <w:p w14:paraId="72FB7BE4" w14:textId="77777777" w:rsidR="00226903" w:rsidRDefault="00E53955">
            <w:pPr>
              <w:pStyle w:val="3f0"/>
            </w:pPr>
            <w:r>
              <w:t>工程组成</w:t>
            </w:r>
          </w:p>
        </w:tc>
        <w:tc>
          <w:tcPr>
            <w:tcW w:w="1711" w:type="dxa"/>
            <w:vAlign w:val="center"/>
          </w:tcPr>
          <w:p w14:paraId="34CCCA85" w14:textId="77777777" w:rsidR="00226903" w:rsidRDefault="00E53955">
            <w:pPr>
              <w:pStyle w:val="3f0"/>
              <w:rPr>
                <w:b/>
              </w:rPr>
            </w:pPr>
            <w:r>
              <w:rPr>
                <w:b/>
              </w:rPr>
              <w:t>类别</w:t>
            </w:r>
          </w:p>
        </w:tc>
        <w:tc>
          <w:tcPr>
            <w:tcW w:w="4018" w:type="dxa"/>
            <w:gridSpan w:val="3"/>
            <w:vAlign w:val="center"/>
          </w:tcPr>
          <w:p w14:paraId="2F82315A" w14:textId="77777777" w:rsidR="00226903" w:rsidRDefault="00E53955">
            <w:pPr>
              <w:pStyle w:val="3f0"/>
              <w:rPr>
                <w:b/>
              </w:rPr>
            </w:pPr>
            <w:r>
              <w:rPr>
                <w:b/>
              </w:rPr>
              <w:t>建设名称</w:t>
            </w:r>
          </w:p>
        </w:tc>
        <w:tc>
          <w:tcPr>
            <w:tcW w:w="1901" w:type="dxa"/>
            <w:vAlign w:val="center"/>
          </w:tcPr>
          <w:p w14:paraId="30AC05CA" w14:textId="77777777" w:rsidR="00226903" w:rsidRDefault="00E53955">
            <w:pPr>
              <w:pStyle w:val="3f0"/>
              <w:rPr>
                <w:b/>
              </w:rPr>
            </w:pPr>
            <w:r>
              <w:rPr>
                <w:b/>
              </w:rPr>
              <w:t>设计能力</w:t>
            </w:r>
          </w:p>
        </w:tc>
        <w:tc>
          <w:tcPr>
            <w:tcW w:w="5197" w:type="dxa"/>
            <w:gridSpan w:val="2"/>
            <w:vAlign w:val="center"/>
          </w:tcPr>
          <w:p w14:paraId="5266E3C8" w14:textId="77777777" w:rsidR="00226903" w:rsidRDefault="00E53955">
            <w:pPr>
              <w:pStyle w:val="3f0"/>
              <w:rPr>
                <w:b/>
              </w:rPr>
            </w:pPr>
            <w:r>
              <w:rPr>
                <w:b/>
              </w:rPr>
              <w:t>备注</w:t>
            </w:r>
          </w:p>
        </w:tc>
      </w:tr>
      <w:tr w:rsidR="00226903" w14:paraId="71D96638" w14:textId="77777777">
        <w:trPr>
          <w:trHeight w:val="20"/>
          <w:jc w:val="center"/>
        </w:trPr>
        <w:tc>
          <w:tcPr>
            <w:tcW w:w="1151" w:type="dxa"/>
            <w:vMerge/>
            <w:vAlign w:val="center"/>
          </w:tcPr>
          <w:p w14:paraId="5DDF94C7" w14:textId="77777777" w:rsidR="00226903" w:rsidRDefault="00226903">
            <w:pPr>
              <w:pStyle w:val="3f0"/>
            </w:pPr>
          </w:p>
        </w:tc>
        <w:tc>
          <w:tcPr>
            <w:tcW w:w="1711" w:type="dxa"/>
            <w:vAlign w:val="center"/>
          </w:tcPr>
          <w:p w14:paraId="655B730D" w14:textId="77777777" w:rsidR="00226903" w:rsidRDefault="00E53955">
            <w:pPr>
              <w:pStyle w:val="3f0"/>
            </w:pPr>
            <w:r>
              <w:t>主体工程</w:t>
            </w:r>
          </w:p>
        </w:tc>
        <w:tc>
          <w:tcPr>
            <w:tcW w:w="4018" w:type="dxa"/>
            <w:gridSpan w:val="3"/>
            <w:vAlign w:val="center"/>
          </w:tcPr>
          <w:p w14:paraId="0059B4FC" w14:textId="77777777" w:rsidR="00226903" w:rsidRDefault="00E53955">
            <w:pPr>
              <w:pStyle w:val="3f0"/>
            </w:pPr>
            <w:r>
              <w:rPr>
                <w:rFonts w:hAnsi="宋体" w:hint="eastAsia"/>
                <w:szCs w:val="28"/>
              </w:rPr>
              <w:t>年产</w:t>
            </w:r>
            <w:r>
              <w:rPr>
                <w:rFonts w:hAnsi="宋体" w:hint="eastAsia"/>
                <w:szCs w:val="28"/>
              </w:rPr>
              <w:t>4</w:t>
            </w:r>
            <w:r>
              <w:rPr>
                <w:rFonts w:hAnsi="宋体" w:hint="eastAsia"/>
                <w:szCs w:val="28"/>
              </w:rPr>
              <w:t>万吨（干基）含金属废弃物综合利用生产线</w:t>
            </w:r>
          </w:p>
        </w:tc>
        <w:tc>
          <w:tcPr>
            <w:tcW w:w="1901" w:type="dxa"/>
            <w:vAlign w:val="center"/>
          </w:tcPr>
          <w:p w14:paraId="0C80D34F" w14:textId="77777777" w:rsidR="00226903" w:rsidRDefault="00E53955">
            <w:pPr>
              <w:pStyle w:val="3f0"/>
            </w:pPr>
            <w:r>
              <w:rPr>
                <w:rFonts w:hAnsi="宋体" w:hint="eastAsia"/>
                <w:szCs w:val="28"/>
              </w:rPr>
              <w:t>年产</w:t>
            </w:r>
            <w:r>
              <w:rPr>
                <w:rFonts w:hAnsi="宋体" w:hint="eastAsia"/>
                <w:szCs w:val="28"/>
              </w:rPr>
              <w:t>4</w:t>
            </w:r>
            <w:r>
              <w:rPr>
                <w:rFonts w:hAnsi="宋体" w:hint="eastAsia"/>
                <w:szCs w:val="28"/>
              </w:rPr>
              <w:t>万吨（干基）含金属废弃物</w:t>
            </w:r>
          </w:p>
        </w:tc>
        <w:tc>
          <w:tcPr>
            <w:tcW w:w="5197" w:type="dxa"/>
            <w:gridSpan w:val="2"/>
            <w:vAlign w:val="center"/>
          </w:tcPr>
          <w:p w14:paraId="4537342C" w14:textId="77777777" w:rsidR="00226903" w:rsidRDefault="00E53955">
            <w:pPr>
              <w:pStyle w:val="3f0"/>
            </w:pPr>
            <w:r>
              <w:t>新建</w:t>
            </w:r>
            <w:r>
              <w:rPr>
                <w:rFonts w:hint="eastAsia"/>
              </w:rPr>
              <w:t>1</w:t>
            </w:r>
            <w:r>
              <w:rPr>
                <w:rFonts w:hint="eastAsia"/>
              </w:rPr>
              <w:t>个</w:t>
            </w:r>
            <w:r>
              <w:t>生产厂房，</w:t>
            </w:r>
            <w:r>
              <w:rPr>
                <w:rFonts w:hint="eastAsia"/>
              </w:rPr>
              <w:t>建筑面积为</w:t>
            </w:r>
            <w:r>
              <w:rPr>
                <w:rFonts w:hint="eastAsia"/>
              </w:rPr>
              <w:t>15</w:t>
            </w:r>
            <w:r>
              <w:t>000</w:t>
            </w:r>
            <w:r>
              <w:rPr>
                <w:rFonts w:hint="eastAsia"/>
              </w:rPr>
              <w:t>m</w:t>
            </w:r>
            <w:r>
              <w:rPr>
                <w:rFonts w:hint="eastAsia"/>
                <w:vertAlign w:val="superscript"/>
              </w:rPr>
              <w:t>2</w:t>
            </w:r>
          </w:p>
        </w:tc>
      </w:tr>
      <w:tr w:rsidR="00226903" w14:paraId="213F21F0" w14:textId="77777777">
        <w:trPr>
          <w:trHeight w:val="20"/>
          <w:jc w:val="center"/>
        </w:trPr>
        <w:tc>
          <w:tcPr>
            <w:tcW w:w="1151" w:type="dxa"/>
            <w:vMerge/>
            <w:vAlign w:val="center"/>
          </w:tcPr>
          <w:p w14:paraId="3C3378FE" w14:textId="77777777" w:rsidR="00226903" w:rsidRDefault="00226903">
            <w:pPr>
              <w:pStyle w:val="3f0"/>
            </w:pPr>
          </w:p>
        </w:tc>
        <w:tc>
          <w:tcPr>
            <w:tcW w:w="1711" w:type="dxa"/>
            <w:vMerge w:val="restart"/>
            <w:vAlign w:val="center"/>
          </w:tcPr>
          <w:p w14:paraId="1DB56B7D" w14:textId="77777777" w:rsidR="00226903" w:rsidRDefault="00E53955">
            <w:pPr>
              <w:pStyle w:val="3f0"/>
            </w:pPr>
            <w:r>
              <w:t>公用工程</w:t>
            </w:r>
          </w:p>
        </w:tc>
        <w:tc>
          <w:tcPr>
            <w:tcW w:w="4018" w:type="dxa"/>
            <w:gridSpan w:val="3"/>
            <w:vAlign w:val="center"/>
          </w:tcPr>
          <w:p w14:paraId="53E94B43" w14:textId="77777777" w:rsidR="00226903" w:rsidRDefault="00E53955">
            <w:pPr>
              <w:pStyle w:val="3f0"/>
            </w:pPr>
            <w:r>
              <w:t>给水</w:t>
            </w:r>
          </w:p>
        </w:tc>
        <w:tc>
          <w:tcPr>
            <w:tcW w:w="1901" w:type="dxa"/>
            <w:vAlign w:val="center"/>
          </w:tcPr>
          <w:p w14:paraId="37F933AA" w14:textId="77777777" w:rsidR="00226903" w:rsidRDefault="00E53955">
            <w:pPr>
              <w:pStyle w:val="3f0"/>
            </w:pPr>
            <w:r>
              <w:rPr>
                <w:color w:val="000000"/>
              </w:rPr>
              <w:t>12010</w:t>
            </w:r>
            <w:r>
              <w:rPr>
                <w:rFonts w:hint="eastAsia"/>
              </w:rPr>
              <w:t>t</w:t>
            </w:r>
            <w:r>
              <w:t>/a</w:t>
            </w:r>
          </w:p>
        </w:tc>
        <w:tc>
          <w:tcPr>
            <w:tcW w:w="5197" w:type="dxa"/>
            <w:gridSpan w:val="2"/>
            <w:vAlign w:val="center"/>
          </w:tcPr>
          <w:p w14:paraId="6E3FD0EE" w14:textId="77777777" w:rsidR="00226903" w:rsidRDefault="00E53955">
            <w:pPr>
              <w:pStyle w:val="3f0"/>
            </w:pPr>
            <w:r>
              <w:t>生活用水、工业用水由政供水管网供应</w:t>
            </w:r>
          </w:p>
        </w:tc>
      </w:tr>
      <w:tr w:rsidR="00226903" w14:paraId="5F1A4AE1" w14:textId="77777777">
        <w:trPr>
          <w:trHeight w:val="20"/>
          <w:jc w:val="center"/>
        </w:trPr>
        <w:tc>
          <w:tcPr>
            <w:tcW w:w="1151" w:type="dxa"/>
            <w:vMerge/>
            <w:vAlign w:val="center"/>
          </w:tcPr>
          <w:p w14:paraId="0E05C82F" w14:textId="77777777" w:rsidR="00226903" w:rsidRDefault="00226903">
            <w:pPr>
              <w:pStyle w:val="3f0"/>
            </w:pPr>
          </w:p>
        </w:tc>
        <w:tc>
          <w:tcPr>
            <w:tcW w:w="1711" w:type="dxa"/>
            <w:vMerge/>
            <w:vAlign w:val="center"/>
          </w:tcPr>
          <w:p w14:paraId="0EDD7E4E" w14:textId="77777777" w:rsidR="00226903" w:rsidRDefault="00226903">
            <w:pPr>
              <w:pStyle w:val="3f0"/>
            </w:pPr>
          </w:p>
        </w:tc>
        <w:tc>
          <w:tcPr>
            <w:tcW w:w="2050" w:type="dxa"/>
            <w:gridSpan w:val="2"/>
            <w:vAlign w:val="center"/>
          </w:tcPr>
          <w:p w14:paraId="624337E5" w14:textId="77777777" w:rsidR="00226903" w:rsidRDefault="00E53955">
            <w:pPr>
              <w:pStyle w:val="3f0"/>
            </w:pPr>
            <w:r>
              <w:rPr>
                <w:rFonts w:hint="eastAsia"/>
              </w:rPr>
              <w:t>排水</w:t>
            </w:r>
          </w:p>
        </w:tc>
        <w:tc>
          <w:tcPr>
            <w:tcW w:w="1968" w:type="dxa"/>
            <w:vAlign w:val="center"/>
          </w:tcPr>
          <w:p w14:paraId="47C449EC" w14:textId="77777777" w:rsidR="00226903" w:rsidRDefault="00E53955">
            <w:pPr>
              <w:pStyle w:val="3f0"/>
            </w:pPr>
            <w:r>
              <w:t>生活污水</w:t>
            </w:r>
          </w:p>
        </w:tc>
        <w:tc>
          <w:tcPr>
            <w:tcW w:w="1901" w:type="dxa"/>
            <w:vAlign w:val="center"/>
          </w:tcPr>
          <w:p w14:paraId="5054B4A1" w14:textId="77777777" w:rsidR="00226903" w:rsidRDefault="00E53955">
            <w:pPr>
              <w:pStyle w:val="3f0"/>
            </w:pPr>
            <w:r>
              <w:rPr>
                <w:rFonts w:hint="eastAsia"/>
              </w:rPr>
              <w:t>528t</w:t>
            </w:r>
            <w:r>
              <w:t>/a</w:t>
            </w:r>
          </w:p>
        </w:tc>
        <w:tc>
          <w:tcPr>
            <w:tcW w:w="5197" w:type="dxa"/>
            <w:gridSpan w:val="2"/>
            <w:vAlign w:val="center"/>
          </w:tcPr>
          <w:p w14:paraId="5CA272C8" w14:textId="77777777" w:rsidR="00226903" w:rsidRDefault="00E53955">
            <w:pPr>
              <w:pStyle w:val="3f0"/>
            </w:pPr>
            <w:r>
              <w:rPr>
                <w:rFonts w:hint="eastAsia"/>
              </w:rPr>
              <w:t>经污水处理装置预处理达标后排入东海县城东污水处理厂</w:t>
            </w:r>
          </w:p>
        </w:tc>
      </w:tr>
      <w:tr w:rsidR="00226903" w14:paraId="38181E2D" w14:textId="77777777">
        <w:trPr>
          <w:trHeight w:val="20"/>
          <w:jc w:val="center"/>
        </w:trPr>
        <w:tc>
          <w:tcPr>
            <w:tcW w:w="1151" w:type="dxa"/>
            <w:vMerge w:val="restart"/>
            <w:vAlign w:val="center"/>
          </w:tcPr>
          <w:p w14:paraId="0EB78CFB" w14:textId="77777777" w:rsidR="00226903" w:rsidRDefault="00E53955">
            <w:pPr>
              <w:pStyle w:val="3f0"/>
              <w:rPr>
                <w:highlight w:val="yellow"/>
              </w:rPr>
            </w:pPr>
            <w:r>
              <w:t>环保措施及主要运行参数</w:t>
            </w:r>
          </w:p>
        </w:tc>
        <w:tc>
          <w:tcPr>
            <w:tcW w:w="1711" w:type="dxa"/>
            <w:vAlign w:val="center"/>
          </w:tcPr>
          <w:p w14:paraId="32A83A99" w14:textId="77777777" w:rsidR="00226903" w:rsidRDefault="00E53955">
            <w:pPr>
              <w:pStyle w:val="3f0"/>
              <w:rPr>
                <w:b/>
              </w:rPr>
            </w:pPr>
            <w:r>
              <w:rPr>
                <w:b/>
              </w:rPr>
              <w:t>类别</w:t>
            </w:r>
          </w:p>
        </w:tc>
        <w:tc>
          <w:tcPr>
            <w:tcW w:w="4018" w:type="dxa"/>
            <w:gridSpan w:val="3"/>
            <w:vAlign w:val="center"/>
          </w:tcPr>
          <w:p w14:paraId="7ADCC902" w14:textId="77777777" w:rsidR="00226903" w:rsidRDefault="00E53955">
            <w:pPr>
              <w:pStyle w:val="3f0"/>
              <w:rPr>
                <w:b/>
              </w:rPr>
            </w:pPr>
            <w:r>
              <w:rPr>
                <w:rFonts w:hint="eastAsia"/>
                <w:b/>
              </w:rPr>
              <w:t>产生工序</w:t>
            </w:r>
          </w:p>
        </w:tc>
        <w:tc>
          <w:tcPr>
            <w:tcW w:w="1901" w:type="dxa"/>
            <w:vAlign w:val="center"/>
          </w:tcPr>
          <w:p w14:paraId="0318523C" w14:textId="77777777" w:rsidR="00226903" w:rsidRDefault="00E53955">
            <w:pPr>
              <w:pStyle w:val="3f0"/>
              <w:rPr>
                <w:b/>
              </w:rPr>
            </w:pPr>
            <w:r>
              <w:rPr>
                <w:b/>
              </w:rPr>
              <w:t>设计能力</w:t>
            </w:r>
          </w:p>
        </w:tc>
        <w:tc>
          <w:tcPr>
            <w:tcW w:w="5197" w:type="dxa"/>
            <w:gridSpan w:val="2"/>
            <w:vAlign w:val="center"/>
          </w:tcPr>
          <w:p w14:paraId="571768B0" w14:textId="77777777" w:rsidR="00226903" w:rsidRDefault="00E53955">
            <w:pPr>
              <w:pStyle w:val="3f0"/>
              <w:rPr>
                <w:b/>
              </w:rPr>
            </w:pPr>
            <w:r>
              <w:rPr>
                <w:b/>
              </w:rPr>
              <w:t>备注</w:t>
            </w:r>
          </w:p>
        </w:tc>
      </w:tr>
      <w:tr w:rsidR="00226903" w14:paraId="325A9B7F" w14:textId="77777777">
        <w:trPr>
          <w:trHeight w:val="544"/>
          <w:jc w:val="center"/>
        </w:trPr>
        <w:tc>
          <w:tcPr>
            <w:tcW w:w="1151" w:type="dxa"/>
            <w:vMerge/>
            <w:vAlign w:val="center"/>
          </w:tcPr>
          <w:p w14:paraId="104A86F5" w14:textId="77777777" w:rsidR="00226903" w:rsidRDefault="00226903">
            <w:pPr>
              <w:pStyle w:val="3f0"/>
            </w:pPr>
          </w:p>
        </w:tc>
        <w:tc>
          <w:tcPr>
            <w:tcW w:w="1711" w:type="dxa"/>
            <w:vMerge w:val="restart"/>
            <w:vAlign w:val="center"/>
          </w:tcPr>
          <w:p w14:paraId="162819FB" w14:textId="77777777" w:rsidR="00226903" w:rsidRDefault="00E53955">
            <w:pPr>
              <w:pStyle w:val="3f0"/>
            </w:pPr>
            <w:r>
              <w:rPr>
                <w:rFonts w:hint="eastAsia"/>
              </w:rPr>
              <w:t>原有</w:t>
            </w:r>
            <w:r>
              <w:rPr>
                <w:rFonts w:hint="eastAsia"/>
              </w:rPr>
              <w:t>2</w:t>
            </w:r>
            <w:r>
              <w:rPr>
                <w:rFonts w:hint="eastAsia"/>
              </w:rPr>
              <w:t>万吨（干基）含金属废弃物综合利用车间</w:t>
            </w:r>
          </w:p>
        </w:tc>
        <w:tc>
          <w:tcPr>
            <w:tcW w:w="4018" w:type="dxa"/>
            <w:gridSpan w:val="3"/>
            <w:vAlign w:val="center"/>
          </w:tcPr>
          <w:p w14:paraId="1B7975C5" w14:textId="77777777" w:rsidR="00226903" w:rsidRDefault="00E53955">
            <w:pPr>
              <w:pStyle w:val="3f0"/>
            </w:pPr>
            <w:r>
              <w:rPr>
                <w:spacing w:val="-4"/>
              </w:rPr>
              <w:t>钙粉</w:t>
            </w:r>
            <w:r>
              <w:rPr>
                <w:spacing w:val="-4"/>
              </w:rPr>
              <w:t>/</w:t>
            </w:r>
            <w:r>
              <w:rPr>
                <w:spacing w:val="-4"/>
              </w:rPr>
              <w:t>石灰搅拌</w:t>
            </w:r>
            <w:r>
              <w:rPr>
                <w:rFonts w:hint="eastAsia"/>
                <w:spacing w:val="-4"/>
              </w:rPr>
              <w:t>粉尘</w:t>
            </w:r>
          </w:p>
        </w:tc>
        <w:tc>
          <w:tcPr>
            <w:tcW w:w="1901" w:type="dxa"/>
            <w:vAlign w:val="center"/>
          </w:tcPr>
          <w:p w14:paraId="1DA7DA44" w14:textId="77777777" w:rsidR="00226903" w:rsidRDefault="00E53955">
            <w:pPr>
              <w:pStyle w:val="3f0"/>
            </w:pPr>
            <w:r>
              <w:rPr>
                <w:rFonts w:hint="eastAsia"/>
              </w:rPr>
              <w:t>12000</w:t>
            </w:r>
            <w:r>
              <w:t xml:space="preserve"> m</w:t>
            </w:r>
            <w:r>
              <w:rPr>
                <w:vertAlign w:val="superscript"/>
              </w:rPr>
              <w:t>3</w:t>
            </w:r>
            <w:r>
              <w:t>/</w:t>
            </w:r>
            <w:r>
              <w:rPr>
                <w:rFonts w:hint="eastAsia"/>
              </w:rPr>
              <w:t>h</w:t>
            </w:r>
          </w:p>
        </w:tc>
        <w:tc>
          <w:tcPr>
            <w:tcW w:w="5197" w:type="dxa"/>
            <w:gridSpan w:val="2"/>
            <w:vAlign w:val="center"/>
          </w:tcPr>
          <w:p w14:paraId="4B6D120F" w14:textId="77777777" w:rsidR="00226903" w:rsidRDefault="00E53955">
            <w:pPr>
              <w:pStyle w:val="3f0"/>
            </w:pPr>
            <w:r>
              <w:rPr>
                <w:spacing w:val="-4"/>
              </w:rPr>
              <w:t>袋式除尘器</w:t>
            </w:r>
          </w:p>
        </w:tc>
      </w:tr>
      <w:tr w:rsidR="00226903" w14:paraId="085D0A6A" w14:textId="77777777">
        <w:trPr>
          <w:trHeight w:val="544"/>
          <w:jc w:val="center"/>
        </w:trPr>
        <w:tc>
          <w:tcPr>
            <w:tcW w:w="1151" w:type="dxa"/>
            <w:vMerge/>
            <w:vAlign w:val="center"/>
          </w:tcPr>
          <w:p w14:paraId="590C2D01" w14:textId="77777777" w:rsidR="00226903" w:rsidRDefault="00226903">
            <w:pPr>
              <w:pStyle w:val="3f0"/>
            </w:pPr>
          </w:p>
        </w:tc>
        <w:tc>
          <w:tcPr>
            <w:tcW w:w="1711" w:type="dxa"/>
            <w:vMerge/>
            <w:vAlign w:val="center"/>
          </w:tcPr>
          <w:p w14:paraId="43275F59" w14:textId="77777777" w:rsidR="00226903" w:rsidRDefault="00226903">
            <w:pPr>
              <w:pStyle w:val="3f0"/>
            </w:pPr>
          </w:p>
        </w:tc>
        <w:tc>
          <w:tcPr>
            <w:tcW w:w="4018" w:type="dxa"/>
            <w:gridSpan w:val="3"/>
            <w:vAlign w:val="center"/>
          </w:tcPr>
          <w:p w14:paraId="5881A6F5" w14:textId="77777777" w:rsidR="00226903" w:rsidRDefault="00E53955">
            <w:pPr>
              <w:pStyle w:val="3f0"/>
            </w:pPr>
            <w:proofErr w:type="gramStart"/>
            <w:r>
              <w:rPr>
                <w:spacing w:val="-4"/>
              </w:rPr>
              <w:t>配酸</w:t>
            </w:r>
            <w:r>
              <w:rPr>
                <w:rFonts w:hint="eastAsia"/>
                <w:spacing w:val="-4"/>
              </w:rPr>
              <w:t>废气</w:t>
            </w:r>
            <w:proofErr w:type="gramEnd"/>
          </w:p>
        </w:tc>
        <w:tc>
          <w:tcPr>
            <w:tcW w:w="1901" w:type="dxa"/>
            <w:vAlign w:val="center"/>
          </w:tcPr>
          <w:p w14:paraId="00EEE5BE" w14:textId="77777777" w:rsidR="00226903" w:rsidRDefault="00E53955">
            <w:pPr>
              <w:pStyle w:val="3f0"/>
            </w:pPr>
            <w:r>
              <w:rPr>
                <w:rFonts w:hint="eastAsia"/>
              </w:rPr>
              <w:t>12000</w:t>
            </w:r>
            <w:r>
              <w:t>m</w:t>
            </w:r>
            <w:r>
              <w:rPr>
                <w:vertAlign w:val="superscript"/>
              </w:rPr>
              <w:t>3</w:t>
            </w:r>
            <w:r>
              <w:t>/</w:t>
            </w:r>
            <w:r>
              <w:rPr>
                <w:rFonts w:hint="eastAsia"/>
              </w:rPr>
              <w:t>h</w:t>
            </w:r>
          </w:p>
        </w:tc>
        <w:tc>
          <w:tcPr>
            <w:tcW w:w="5197" w:type="dxa"/>
            <w:gridSpan w:val="2"/>
            <w:vAlign w:val="center"/>
          </w:tcPr>
          <w:p w14:paraId="67F04A3E" w14:textId="77777777" w:rsidR="00226903" w:rsidRDefault="00E53955">
            <w:pPr>
              <w:pStyle w:val="3f0"/>
            </w:pPr>
            <w:r>
              <w:rPr>
                <w:spacing w:val="-4"/>
              </w:rPr>
              <w:t>酸雾水洗塔</w:t>
            </w:r>
          </w:p>
        </w:tc>
      </w:tr>
      <w:tr w:rsidR="00226903" w14:paraId="37E3BC6E" w14:textId="77777777">
        <w:trPr>
          <w:trHeight w:val="20"/>
          <w:jc w:val="center"/>
        </w:trPr>
        <w:tc>
          <w:tcPr>
            <w:tcW w:w="1151" w:type="dxa"/>
            <w:vMerge/>
            <w:vAlign w:val="center"/>
          </w:tcPr>
          <w:p w14:paraId="746533EF" w14:textId="77777777" w:rsidR="00226903" w:rsidRDefault="00226903">
            <w:pPr>
              <w:pStyle w:val="3f0"/>
            </w:pPr>
          </w:p>
        </w:tc>
        <w:tc>
          <w:tcPr>
            <w:tcW w:w="1711" w:type="dxa"/>
            <w:vMerge/>
            <w:vAlign w:val="center"/>
          </w:tcPr>
          <w:p w14:paraId="69865733" w14:textId="77777777" w:rsidR="00226903" w:rsidRDefault="00226903">
            <w:pPr>
              <w:pStyle w:val="3f0"/>
            </w:pPr>
          </w:p>
        </w:tc>
        <w:tc>
          <w:tcPr>
            <w:tcW w:w="4018" w:type="dxa"/>
            <w:gridSpan w:val="3"/>
            <w:vAlign w:val="center"/>
          </w:tcPr>
          <w:p w14:paraId="61CC37A3" w14:textId="77777777" w:rsidR="00226903" w:rsidRDefault="00E53955">
            <w:pPr>
              <w:pStyle w:val="3f0"/>
            </w:pPr>
            <w:proofErr w:type="gramStart"/>
            <w:r>
              <w:rPr>
                <w:spacing w:val="-4"/>
              </w:rPr>
              <w:t>配酸</w:t>
            </w:r>
            <w:r>
              <w:rPr>
                <w:rFonts w:hint="eastAsia"/>
                <w:spacing w:val="-4"/>
              </w:rPr>
              <w:t>废气</w:t>
            </w:r>
            <w:proofErr w:type="gramEnd"/>
          </w:p>
        </w:tc>
        <w:tc>
          <w:tcPr>
            <w:tcW w:w="1901" w:type="dxa"/>
            <w:tcBorders>
              <w:top w:val="single" w:sz="8" w:space="0" w:color="auto"/>
            </w:tcBorders>
            <w:vAlign w:val="center"/>
          </w:tcPr>
          <w:p w14:paraId="727F4892" w14:textId="77777777" w:rsidR="00226903" w:rsidRDefault="00E53955">
            <w:pPr>
              <w:pStyle w:val="3f0"/>
            </w:pPr>
            <w:r>
              <w:rPr>
                <w:rFonts w:hint="eastAsia"/>
              </w:rPr>
              <w:t>12000</w:t>
            </w:r>
            <w:r>
              <w:t xml:space="preserve"> m</w:t>
            </w:r>
            <w:r>
              <w:rPr>
                <w:vertAlign w:val="superscript"/>
              </w:rPr>
              <w:t>3</w:t>
            </w:r>
            <w:r>
              <w:t>/</w:t>
            </w:r>
            <w:r>
              <w:rPr>
                <w:rFonts w:hint="eastAsia"/>
              </w:rPr>
              <w:t>h</w:t>
            </w:r>
          </w:p>
        </w:tc>
        <w:tc>
          <w:tcPr>
            <w:tcW w:w="5197" w:type="dxa"/>
            <w:gridSpan w:val="2"/>
            <w:vAlign w:val="center"/>
          </w:tcPr>
          <w:p w14:paraId="180FF982" w14:textId="77777777" w:rsidR="00226903" w:rsidRDefault="00E53955">
            <w:pPr>
              <w:pStyle w:val="3f0"/>
            </w:pPr>
            <w:r>
              <w:rPr>
                <w:spacing w:val="-4"/>
              </w:rPr>
              <w:t>酸雾水洗塔</w:t>
            </w:r>
          </w:p>
        </w:tc>
      </w:tr>
      <w:tr w:rsidR="00226903" w14:paraId="3B53F7CC" w14:textId="77777777">
        <w:trPr>
          <w:trHeight w:val="20"/>
          <w:jc w:val="center"/>
        </w:trPr>
        <w:tc>
          <w:tcPr>
            <w:tcW w:w="1151" w:type="dxa"/>
            <w:vMerge/>
            <w:vAlign w:val="center"/>
          </w:tcPr>
          <w:p w14:paraId="36C09763" w14:textId="77777777" w:rsidR="00226903" w:rsidRDefault="00226903">
            <w:pPr>
              <w:pStyle w:val="3f0"/>
            </w:pPr>
          </w:p>
        </w:tc>
        <w:tc>
          <w:tcPr>
            <w:tcW w:w="1711" w:type="dxa"/>
            <w:vMerge/>
            <w:vAlign w:val="center"/>
          </w:tcPr>
          <w:p w14:paraId="157C7920" w14:textId="77777777" w:rsidR="00226903" w:rsidRDefault="00226903">
            <w:pPr>
              <w:pStyle w:val="3f0"/>
            </w:pPr>
          </w:p>
        </w:tc>
        <w:tc>
          <w:tcPr>
            <w:tcW w:w="4018" w:type="dxa"/>
            <w:gridSpan w:val="3"/>
            <w:vAlign w:val="center"/>
          </w:tcPr>
          <w:p w14:paraId="633F7107" w14:textId="77777777" w:rsidR="00226903" w:rsidRDefault="00E53955">
            <w:pPr>
              <w:pStyle w:val="3f0"/>
            </w:pPr>
            <w:proofErr w:type="gramStart"/>
            <w:r>
              <w:rPr>
                <w:spacing w:val="-4"/>
              </w:rPr>
              <w:t>配酸</w:t>
            </w:r>
            <w:r>
              <w:rPr>
                <w:rFonts w:hint="eastAsia"/>
                <w:spacing w:val="-4"/>
              </w:rPr>
              <w:t>废气</w:t>
            </w:r>
            <w:proofErr w:type="gramEnd"/>
          </w:p>
        </w:tc>
        <w:tc>
          <w:tcPr>
            <w:tcW w:w="1901" w:type="dxa"/>
            <w:tcBorders>
              <w:top w:val="single" w:sz="8" w:space="0" w:color="auto"/>
            </w:tcBorders>
            <w:vAlign w:val="center"/>
          </w:tcPr>
          <w:p w14:paraId="13E0006C" w14:textId="77777777" w:rsidR="00226903" w:rsidRDefault="00E53955">
            <w:pPr>
              <w:pStyle w:val="3f0"/>
            </w:pPr>
            <w:r>
              <w:rPr>
                <w:rFonts w:hint="eastAsia"/>
              </w:rPr>
              <w:t>12000</w:t>
            </w:r>
            <w:r>
              <w:t xml:space="preserve"> m</w:t>
            </w:r>
            <w:r>
              <w:rPr>
                <w:vertAlign w:val="superscript"/>
              </w:rPr>
              <w:t>3</w:t>
            </w:r>
            <w:r>
              <w:t>/</w:t>
            </w:r>
            <w:r>
              <w:rPr>
                <w:rFonts w:hint="eastAsia"/>
              </w:rPr>
              <w:t>h</w:t>
            </w:r>
          </w:p>
        </w:tc>
        <w:tc>
          <w:tcPr>
            <w:tcW w:w="5197" w:type="dxa"/>
            <w:gridSpan w:val="2"/>
            <w:vAlign w:val="center"/>
          </w:tcPr>
          <w:p w14:paraId="137CF1C6" w14:textId="77777777" w:rsidR="00226903" w:rsidRDefault="00E53955">
            <w:pPr>
              <w:pStyle w:val="3f0"/>
            </w:pPr>
            <w:r>
              <w:rPr>
                <w:spacing w:val="-4"/>
              </w:rPr>
              <w:t>酸雾水洗塔</w:t>
            </w:r>
          </w:p>
        </w:tc>
      </w:tr>
      <w:tr w:rsidR="00226903" w14:paraId="6D73B5E0" w14:textId="77777777">
        <w:trPr>
          <w:trHeight w:val="234"/>
          <w:jc w:val="center"/>
        </w:trPr>
        <w:tc>
          <w:tcPr>
            <w:tcW w:w="1151" w:type="dxa"/>
            <w:vMerge/>
            <w:vAlign w:val="center"/>
          </w:tcPr>
          <w:p w14:paraId="1F560FCC" w14:textId="77777777" w:rsidR="00226903" w:rsidRDefault="00226903">
            <w:pPr>
              <w:pStyle w:val="3f0"/>
            </w:pPr>
          </w:p>
        </w:tc>
        <w:tc>
          <w:tcPr>
            <w:tcW w:w="1711" w:type="dxa"/>
            <w:vMerge w:val="restart"/>
            <w:vAlign w:val="center"/>
          </w:tcPr>
          <w:p w14:paraId="43A8D1E9" w14:textId="77777777" w:rsidR="00226903" w:rsidRDefault="00E53955">
            <w:pPr>
              <w:pStyle w:val="3f0"/>
            </w:pPr>
            <w:r>
              <w:rPr>
                <w:rFonts w:hint="eastAsia"/>
              </w:rPr>
              <w:t>新增</w:t>
            </w:r>
            <w:r>
              <w:rPr>
                <w:rFonts w:hint="eastAsia"/>
              </w:rPr>
              <w:t>4</w:t>
            </w:r>
            <w:r>
              <w:rPr>
                <w:rFonts w:hint="eastAsia"/>
              </w:rPr>
              <w:t>万吨（干基）含金属废弃物综合利用车间</w:t>
            </w:r>
          </w:p>
        </w:tc>
        <w:tc>
          <w:tcPr>
            <w:tcW w:w="4018" w:type="dxa"/>
            <w:gridSpan w:val="3"/>
            <w:tcBorders>
              <w:bottom w:val="single" w:sz="4" w:space="0" w:color="auto"/>
            </w:tcBorders>
            <w:vAlign w:val="center"/>
          </w:tcPr>
          <w:p w14:paraId="3E89B874" w14:textId="77777777" w:rsidR="00226903" w:rsidRDefault="00E53955">
            <w:pPr>
              <w:pStyle w:val="3f0"/>
            </w:pPr>
            <w:proofErr w:type="gramStart"/>
            <w:r>
              <w:rPr>
                <w:spacing w:val="-4"/>
              </w:rPr>
              <w:t>配酸</w:t>
            </w:r>
            <w:r>
              <w:rPr>
                <w:rFonts w:hint="eastAsia"/>
                <w:spacing w:val="-4"/>
              </w:rPr>
              <w:t>废气</w:t>
            </w:r>
            <w:proofErr w:type="gramEnd"/>
          </w:p>
        </w:tc>
        <w:tc>
          <w:tcPr>
            <w:tcW w:w="1901" w:type="dxa"/>
            <w:vMerge w:val="restart"/>
            <w:tcBorders>
              <w:top w:val="single" w:sz="8" w:space="0" w:color="auto"/>
            </w:tcBorders>
            <w:vAlign w:val="center"/>
          </w:tcPr>
          <w:p w14:paraId="447607B1" w14:textId="77777777" w:rsidR="00226903" w:rsidRDefault="00E53955">
            <w:pPr>
              <w:pStyle w:val="3f0"/>
            </w:pPr>
            <w:r>
              <w:rPr>
                <w:rFonts w:hint="eastAsia"/>
              </w:rPr>
              <w:t>20000</w:t>
            </w:r>
            <w:r>
              <w:t xml:space="preserve"> m</w:t>
            </w:r>
            <w:r>
              <w:rPr>
                <w:vertAlign w:val="superscript"/>
              </w:rPr>
              <w:t>3</w:t>
            </w:r>
            <w:r>
              <w:t>/</w:t>
            </w:r>
            <w:r>
              <w:rPr>
                <w:rFonts w:hint="eastAsia"/>
              </w:rPr>
              <w:t>h</w:t>
            </w:r>
          </w:p>
        </w:tc>
        <w:tc>
          <w:tcPr>
            <w:tcW w:w="5197" w:type="dxa"/>
            <w:gridSpan w:val="2"/>
            <w:vMerge w:val="restart"/>
            <w:vAlign w:val="center"/>
          </w:tcPr>
          <w:p w14:paraId="7F11EB10" w14:textId="77777777" w:rsidR="00226903" w:rsidRDefault="00E53955">
            <w:pPr>
              <w:pStyle w:val="3f0"/>
            </w:pPr>
            <w:r>
              <w:rPr>
                <w:spacing w:val="-4"/>
              </w:rPr>
              <w:t>酸雾水洗塔</w:t>
            </w:r>
          </w:p>
        </w:tc>
      </w:tr>
      <w:tr w:rsidR="00226903" w14:paraId="27F000B7" w14:textId="77777777">
        <w:trPr>
          <w:trHeight w:val="284"/>
          <w:jc w:val="center"/>
        </w:trPr>
        <w:tc>
          <w:tcPr>
            <w:tcW w:w="1151" w:type="dxa"/>
            <w:vMerge/>
            <w:vAlign w:val="center"/>
          </w:tcPr>
          <w:p w14:paraId="0B155654" w14:textId="77777777" w:rsidR="00226903" w:rsidRDefault="00226903">
            <w:pPr>
              <w:pStyle w:val="3f0"/>
            </w:pPr>
          </w:p>
        </w:tc>
        <w:tc>
          <w:tcPr>
            <w:tcW w:w="1711" w:type="dxa"/>
            <w:vMerge/>
            <w:vAlign w:val="center"/>
          </w:tcPr>
          <w:p w14:paraId="4C9D830C" w14:textId="77777777" w:rsidR="00226903" w:rsidRDefault="00226903">
            <w:pPr>
              <w:pStyle w:val="3f0"/>
            </w:pPr>
          </w:p>
        </w:tc>
        <w:tc>
          <w:tcPr>
            <w:tcW w:w="4018" w:type="dxa"/>
            <w:gridSpan w:val="3"/>
            <w:tcBorders>
              <w:top w:val="single" w:sz="4" w:space="0" w:color="auto"/>
              <w:bottom w:val="single" w:sz="4" w:space="0" w:color="auto"/>
            </w:tcBorders>
            <w:vAlign w:val="center"/>
          </w:tcPr>
          <w:p w14:paraId="51B9357B" w14:textId="77777777" w:rsidR="00226903" w:rsidRDefault="00E53955">
            <w:pPr>
              <w:pStyle w:val="3f0"/>
              <w:rPr>
                <w:spacing w:val="-4"/>
              </w:rPr>
            </w:pPr>
            <w:r>
              <w:rPr>
                <w:rFonts w:hint="eastAsia"/>
                <w:spacing w:val="-4"/>
              </w:rPr>
              <w:t>盐酸挥发气体</w:t>
            </w:r>
          </w:p>
        </w:tc>
        <w:tc>
          <w:tcPr>
            <w:tcW w:w="1901" w:type="dxa"/>
            <w:vMerge/>
            <w:vAlign w:val="center"/>
          </w:tcPr>
          <w:p w14:paraId="49458C85" w14:textId="77777777" w:rsidR="00226903" w:rsidRDefault="00226903">
            <w:pPr>
              <w:pStyle w:val="3f0"/>
            </w:pPr>
          </w:p>
        </w:tc>
        <w:tc>
          <w:tcPr>
            <w:tcW w:w="5197" w:type="dxa"/>
            <w:gridSpan w:val="2"/>
            <w:vMerge/>
            <w:vAlign w:val="center"/>
          </w:tcPr>
          <w:p w14:paraId="0C2CA62F" w14:textId="77777777" w:rsidR="00226903" w:rsidRDefault="00226903">
            <w:pPr>
              <w:pStyle w:val="3f0"/>
              <w:rPr>
                <w:spacing w:val="-4"/>
              </w:rPr>
            </w:pPr>
          </w:p>
        </w:tc>
      </w:tr>
      <w:tr w:rsidR="00226903" w14:paraId="458D9410" w14:textId="77777777">
        <w:trPr>
          <w:trHeight w:val="20"/>
          <w:jc w:val="center"/>
        </w:trPr>
        <w:tc>
          <w:tcPr>
            <w:tcW w:w="1151" w:type="dxa"/>
            <w:vMerge/>
            <w:vAlign w:val="center"/>
          </w:tcPr>
          <w:p w14:paraId="3D582354" w14:textId="77777777" w:rsidR="00226903" w:rsidRDefault="00226903">
            <w:pPr>
              <w:pStyle w:val="3f0"/>
              <w:rPr>
                <w:highlight w:val="yellow"/>
              </w:rPr>
            </w:pPr>
          </w:p>
        </w:tc>
        <w:tc>
          <w:tcPr>
            <w:tcW w:w="5729" w:type="dxa"/>
            <w:gridSpan w:val="4"/>
            <w:vAlign w:val="center"/>
          </w:tcPr>
          <w:p w14:paraId="795025DA" w14:textId="77777777" w:rsidR="00226903" w:rsidRDefault="00E53955">
            <w:pPr>
              <w:pStyle w:val="3f0"/>
            </w:pPr>
            <w:r>
              <w:t>无组织废气</w:t>
            </w:r>
          </w:p>
        </w:tc>
        <w:tc>
          <w:tcPr>
            <w:tcW w:w="1901" w:type="dxa"/>
            <w:vAlign w:val="center"/>
          </w:tcPr>
          <w:p w14:paraId="12C92252" w14:textId="77777777" w:rsidR="00226903" w:rsidRDefault="00E53955">
            <w:pPr>
              <w:pStyle w:val="3f0"/>
            </w:pPr>
            <w:r>
              <w:t>/</w:t>
            </w:r>
          </w:p>
        </w:tc>
        <w:tc>
          <w:tcPr>
            <w:tcW w:w="5197" w:type="dxa"/>
            <w:gridSpan w:val="2"/>
            <w:vAlign w:val="center"/>
          </w:tcPr>
          <w:p w14:paraId="49365CA9" w14:textId="77777777" w:rsidR="00226903" w:rsidRDefault="00E53955">
            <w:pPr>
              <w:pStyle w:val="3f0"/>
            </w:pPr>
            <w:r>
              <w:rPr>
                <w:rFonts w:hint="eastAsia"/>
              </w:rPr>
              <w:t>加强</w:t>
            </w:r>
            <w:r>
              <w:t>厂房通风</w:t>
            </w:r>
            <w:r>
              <w:rPr>
                <w:rFonts w:hint="eastAsia"/>
              </w:rPr>
              <w:t>换气</w:t>
            </w:r>
          </w:p>
        </w:tc>
      </w:tr>
      <w:tr w:rsidR="00226903" w14:paraId="42BBF486" w14:textId="77777777">
        <w:trPr>
          <w:trHeight w:val="20"/>
          <w:jc w:val="center"/>
        </w:trPr>
        <w:tc>
          <w:tcPr>
            <w:tcW w:w="1151" w:type="dxa"/>
            <w:vMerge/>
            <w:vAlign w:val="center"/>
          </w:tcPr>
          <w:p w14:paraId="63760D64" w14:textId="77777777" w:rsidR="00226903" w:rsidRDefault="00226903">
            <w:pPr>
              <w:pStyle w:val="3f0"/>
              <w:rPr>
                <w:highlight w:val="yellow"/>
              </w:rPr>
            </w:pPr>
          </w:p>
        </w:tc>
        <w:tc>
          <w:tcPr>
            <w:tcW w:w="3761" w:type="dxa"/>
            <w:gridSpan w:val="3"/>
            <w:vAlign w:val="center"/>
          </w:tcPr>
          <w:p w14:paraId="42EC9E87" w14:textId="77777777" w:rsidR="00226903" w:rsidRDefault="00E53955">
            <w:pPr>
              <w:pStyle w:val="3f0"/>
            </w:pPr>
            <w:r>
              <w:t>废水</w:t>
            </w:r>
          </w:p>
        </w:tc>
        <w:tc>
          <w:tcPr>
            <w:tcW w:w="1968" w:type="dxa"/>
            <w:vAlign w:val="center"/>
          </w:tcPr>
          <w:p w14:paraId="0A8A7BC9" w14:textId="77777777" w:rsidR="00226903" w:rsidRDefault="00E53955">
            <w:pPr>
              <w:pStyle w:val="3f0"/>
            </w:pPr>
            <w:r>
              <w:t>生活污水</w:t>
            </w:r>
          </w:p>
        </w:tc>
        <w:tc>
          <w:tcPr>
            <w:tcW w:w="1901" w:type="dxa"/>
            <w:vAlign w:val="center"/>
          </w:tcPr>
          <w:p w14:paraId="7DBB8038" w14:textId="77777777" w:rsidR="00226903" w:rsidRDefault="00E53955">
            <w:pPr>
              <w:pStyle w:val="3f0"/>
            </w:pPr>
            <w:r>
              <w:rPr>
                <w:rFonts w:hint="eastAsia"/>
              </w:rPr>
              <w:t>528</w:t>
            </w:r>
            <w:r>
              <w:t>m</w:t>
            </w:r>
            <w:r>
              <w:rPr>
                <w:vertAlign w:val="superscript"/>
              </w:rPr>
              <w:t>3</w:t>
            </w:r>
            <w:r>
              <w:t>/a</w:t>
            </w:r>
          </w:p>
        </w:tc>
        <w:tc>
          <w:tcPr>
            <w:tcW w:w="5197" w:type="dxa"/>
            <w:gridSpan w:val="2"/>
            <w:vAlign w:val="center"/>
          </w:tcPr>
          <w:p w14:paraId="1D32D902" w14:textId="77777777" w:rsidR="00226903" w:rsidRDefault="00E53955">
            <w:pPr>
              <w:pStyle w:val="3f0"/>
              <w:jc w:val="both"/>
            </w:pPr>
            <w:r>
              <w:rPr>
                <w:rFonts w:hint="eastAsia"/>
              </w:rPr>
              <w:t>有处理设施处理达标后接管至东海县城东污水处理厂</w:t>
            </w:r>
          </w:p>
        </w:tc>
      </w:tr>
      <w:tr w:rsidR="00226903" w14:paraId="794DBAC1" w14:textId="77777777">
        <w:trPr>
          <w:trHeight w:val="20"/>
          <w:jc w:val="center"/>
        </w:trPr>
        <w:tc>
          <w:tcPr>
            <w:tcW w:w="1151" w:type="dxa"/>
            <w:vMerge/>
            <w:vAlign w:val="center"/>
          </w:tcPr>
          <w:p w14:paraId="3FA08781" w14:textId="77777777" w:rsidR="00226903" w:rsidRDefault="00226903">
            <w:pPr>
              <w:pStyle w:val="3f0"/>
              <w:rPr>
                <w:highlight w:val="yellow"/>
              </w:rPr>
            </w:pPr>
          </w:p>
        </w:tc>
        <w:tc>
          <w:tcPr>
            <w:tcW w:w="3761" w:type="dxa"/>
            <w:gridSpan w:val="3"/>
            <w:vMerge w:val="restart"/>
            <w:vAlign w:val="center"/>
          </w:tcPr>
          <w:p w14:paraId="0C7B3D01" w14:textId="77777777" w:rsidR="00226903" w:rsidRDefault="00E53955">
            <w:pPr>
              <w:pStyle w:val="3f0"/>
            </w:pPr>
            <w:r>
              <w:rPr>
                <w:rFonts w:hint="eastAsia"/>
              </w:rPr>
              <w:t>固体废物</w:t>
            </w:r>
          </w:p>
        </w:tc>
        <w:tc>
          <w:tcPr>
            <w:tcW w:w="1968" w:type="dxa"/>
            <w:vAlign w:val="center"/>
          </w:tcPr>
          <w:p w14:paraId="6EDFFA5F" w14:textId="77777777" w:rsidR="00226903" w:rsidRDefault="00E53955">
            <w:pPr>
              <w:pStyle w:val="3f0"/>
              <w:rPr>
                <w:szCs w:val="24"/>
              </w:rPr>
            </w:pPr>
            <w:r>
              <w:rPr>
                <w:rFonts w:hint="eastAsia"/>
              </w:rPr>
              <w:t>沉渣</w:t>
            </w:r>
          </w:p>
        </w:tc>
        <w:tc>
          <w:tcPr>
            <w:tcW w:w="1901" w:type="dxa"/>
            <w:vAlign w:val="center"/>
          </w:tcPr>
          <w:p w14:paraId="2194F265" w14:textId="77777777" w:rsidR="00226903" w:rsidRDefault="00E53955">
            <w:pPr>
              <w:pStyle w:val="3f0"/>
            </w:pPr>
            <w:r>
              <w:rPr>
                <w:rFonts w:hint="eastAsia"/>
              </w:rPr>
              <w:t>300t/a</w:t>
            </w:r>
          </w:p>
        </w:tc>
        <w:tc>
          <w:tcPr>
            <w:tcW w:w="5197" w:type="dxa"/>
            <w:gridSpan w:val="2"/>
            <w:vAlign w:val="center"/>
          </w:tcPr>
          <w:p w14:paraId="6A23C51C" w14:textId="77777777" w:rsidR="00226903" w:rsidRDefault="00E53955">
            <w:pPr>
              <w:pStyle w:val="3f0"/>
            </w:pPr>
            <w:r>
              <w:rPr>
                <w:rFonts w:hint="eastAsia"/>
              </w:rPr>
              <w:t>回收利用</w:t>
            </w:r>
          </w:p>
        </w:tc>
      </w:tr>
      <w:tr w:rsidR="00226903" w14:paraId="7057B939" w14:textId="77777777">
        <w:trPr>
          <w:trHeight w:val="20"/>
          <w:jc w:val="center"/>
        </w:trPr>
        <w:tc>
          <w:tcPr>
            <w:tcW w:w="1151" w:type="dxa"/>
            <w:vMerge/>
            <w:vAlign w:val="center"/>
          </w:tcPr>
          <w:p w14:paraId="36027A6C" w14:textId="77777777" w:rsidR="00226903" w:rsidRDefault="00226903">
            <w:pPr>
              <w:pStyle w:val="3f0"/>
              <w:rPr>
                <w:highlight w:val="yellow"/>
              </w:rPr>
            </w:pPr>
          </w:p>
        </w:tc>
        <w:tc>
          <w:tcPr>
            <w:tcW w:w="3761" w:type="dxa"/>
            <w:gridSpan w:val="3"/>
            <w:vMerge/>
            <w:vAlign w:val="center"/>
          </w:tcPr>
          <w:p w14:paraId="181F41E6" w14:textId="77777777" w:rsidR="00226903" w:rsidRDefault="00226903">
            <w:pPr>
              <w:pStyle w:val="3f0"/>
            </w:pPr>
          </w:p>
        </w:tc>
        <w:tc>
          <w:tcPr>
            <w:tcW w:w="1968" w:type="dxa"/>
            <w:vAlign w:val="center"/>
          </w:tcPr>
          <w:p w14:paraId="022FE508" w14:textId="77777777" w:rsidR="00226903" w:rsidRDefault="00E53955">
            <w:pPr>
              <w:pStyle w:val="3f0"/>
            </w:pPr>
            <w:r>
              <w:rPr>
                <w:rFonts w:hint="eastAsia"/>
              </w:rPr>
              <w:t>废包装袋</w:t>
            </w:r>
          </w:p>
        </w:tc>
        <w:tc>
          <w:tcPr>
            <w:tcW w:w="1901" w:type="dxa"/>
            <w:vAlign w:val="center"/>
          </w:tcPr>
          <w:p w14:paraId="02721A88" w14:textId="77777777" w:rsidR="00226903" w:rsidRDefault="00E53955">
            <w:pPr>
              <w:pStyle w:val="3f0"/>
            </w:pPr>
            <w:r>
              <w:rPr>
                <w:rFonts w:hint="eastAsia"/>
              </w:rPr>
              <w:t>400t/a</w:t>
            </w:r>
          </w:p>
        </w:tc>
        <w:tc>
          <w:tcPr>
            <w:tcW w:w="5197" w:type="dxa"/>
            <w:gridSpan w:val="2"/>
            <w:vAlign w:val="center"/>
          </w:tcPr>
          <w:p w14:paraId="6E7096D7" w14:textId="77777777" w:rsidR="00226903" w:rsidRDefault="00E53955">
            <w:pPr>
              <w:pStyle w:val="3f0"/>
            </w:pPr>
            <w:r>
              <w:rPr>
                <w:rFonts w:hint="eastAsia"/>
              </w:rPr>
              <w:t>委托</w:t>
            </w:r>
            <w:proofErr w:type="gramStart"/>
            <w:r>
              <w:rPr>
                <w:rFonts w:hint="eastAsia"/>
              </w:rPr>
              <w:t>南通国</w:t>
            </w:r>
            <w:proofErr w:type="gramEnd"/>
            <w:r>
              <w:rPr>
                <w:rFonts w:hint="eastAsia"/>
              </w:rPr>
              <w:t>启环保科技有限公司处理</w:t>
            </w:r>
          </w:p>
        </w:tc>
      </w:tr>
      <w:tr w:rsidR="00226903" w14:paraId="492D80D0" w14:textId="77777777">
        <w:trPr>
          <w:trHeight w:val="20"/>
          <w:jc w:val="center"/>
        </w:trPr>
        <w:tc>
          <w:tcPr>
            <w:tcW w:w="1151" w:type="dxa"/>
            <w:vMerge/>
            <w:vAlign w:val="center"/>
          </w:tcPr>
          <w:p w14:paraId="7069B378" w14:textId="77777777" w:rsidR="00226903" w:rsidRDefault="00226903">
            <w:pPr>
              <w:pStyle w:val="3f0"/>
              <w:rPr>
                <w:highlight w:val="yellow"/>
              </w:rPr>
            </w:pPr>
          </w:p>
        </w:tc>
        <w:tc>
          <w:tcPr>
            <w:tcW w:w="3761" w:type="dxa"/>
            <w:gridSpan w:val="3"/>
            <w:vMerge/>
            <w:vAlign w:val="center"/>
          </w:tcPr>
          <w:p w14:paraId="2216F4DD" w14:textId="77777777" w:rsidR="00226903" w:rsidRDefault="00226903">
            <w:pPr>
              <w:pStyle w:val="3f0"/>
            </w:pPr>
          </w:p>
        </w:tc>
        <w:tc>
          <w:tcPr>
            <w:tcW w:w="1968" w:type="dxa"/>
            <w:vAlign w:val="center"/>
          </w:tcPr>
          <w:p w14:paraId="65BC75E9" w14:textId="77777777" w:rsidR="00226903" w:rsidRDefault="00E53955">
            <w:pPr>
              <w:pStyle w:val="3f0"/>
              <w:rPr>
                <w:szCs w:val="24"/>
              </w:rPr>
            </w:pPr>
            <w:r>
              <w:t>生活垃圾</w:t>
            </w:r>
          </w:p>
        </w:tc>
        <w:tc>
          <w:tcPr>
            <w:tcW w:w="1901" w:type="dxa"/>
            <w:vAlign w:val="center"/>
          </w:tcPr>
          <w:p w14:paraId="0A044B42" w14:textId="77777777" w:rsidR="00226903" w:rsidRDefault="00E53955">
            <w:pPr>
              <w:pStyle w:val="3f0"/>
            </w:pPr>
            <w:r>
              <w:rPr>
                <w:rFonts w:hint="eastAsia"/>
              </w:rPr>
              <w:t>6.6t/a</w:t>
            </w:r>
          </w:p>
        </w:tc>
        <w:tc>
          <w:tcPr>
            <w:tcW w:w="5197" w:type="dxa"/>
            <w:gridSpan w:val="2"/>
            <w:vAlign w:val="center"/>
          </w:tcPr>
          <w:p w14:paraId="61C7CDC2" w14:textId="77777777" w:rsidR="00226903" w:rsidRDefault="00E53955">
            <w:pPr>
              <w:pStyle w:val="3f0"/>
            </w:pPr>
            <w:r>
              <w:t>环卫清运</w:t>
            </w:r>
          </w:p>
        </w:tc>
      </w:tr>
      <w:tr w:rsidR="00226903" w14:paraId="2B7227A9" w14:textId="77777777">
        <w:trPr>
          <w:trHeight w:val="20"/>
          <w:jc w:val="center"/>
        </w:trPr>
        <w:tc>
          <w:tcPr>
            <w:tcW w:w="1151" w:type="dxa"/>
            <w:vMerge/>
            <w:vAlign w:val="center"/>
          </w:tcPr>
          <w:p w14:paraId="71B396A2" w14:textId="77777777" w:rsidR="00226903" w:rsidRDefault="00226903">
            <w:pPr>
              <w:pStyle w:val="3f0"/>
              <w:rPr>
                <w:highlight w:val="yellow"/>
              </w:rPr>
            </w:pPr>
          </w:p>
        </w:tc>
        <w:tc>
          <w:tcPr>
            <w:tcW w:w="5729" w:type="dxa"/>
            <w:gridSpan w:val="4"/>
            <w:vAlign w:val="center"/>
          </w:tcPr>
          <w:p w14:paraId="11A6B459" w14:textId="77777777" w:rsidR="00226903" w:rsidRDefault="00E53955">
            <w:pPr>
              <w:pStyle w:val="3f0"/>
            </w:pPr>
            <w:r>
              <w:t>噪声防治</w:t>
            </w:r>
          </w:p>
        </w:tc>
        <w:tc>
          <w:tcPr>
            <w:tcW w:w="1901" w:type="dxa"/>
            <w:vAlign w:val="center"/>
          </w:tcPr>
          <w:p w14:paraId="43617899" w14:textId="77777777" w:rsidR="00226903" w:rsidRDefault="00E53955">
            <w:pPr>
              <w:pStyle w:val="3f0"/>
            </w:pPr>
            <w:r>
              <w:t>/</w:t>
            </w:r>
          </w:p>
        </w:tc>
        <w:tc>
          <w:tcPr>
            <w:tcW w:w="5197" w:type="dxa"/>
            <w:gridSpan w:val="2"/>
            <w:vAlign w:val="center"/>
          </w:tcPr>
          <w:p w14:paraId="0D5C5D40" w14:textId="77777777" w:rsidR="00226903" w:rsidRDefault="00E53955">
            <w:pPr>
              <w:pStyle w:val="3f0"/>
            </w:pPr>
            <w:r>
              <w:t>减震、隔声、</w:t>
            </w:r>
            <w:r>
              <w:rPr>
                <w:rFonts w:hint="eastAsia"/>
              </w:rPr>
              <w:t>基础固定</w:t>
            </w:r>
            <w:r>
              <w:t>、绿化</w:t>
            </w:r>
            <w:r>
              <w:rPr>
                <w:rFonts w:hint="eastAsia"/>
              </w:rPr>
              <w:t>降噪</w:t>
            </w:r>
          </w:p>
        </w:tc>
      </w:tr>
      <w:tr w:rsidR="00226903" w14:paraId="716E9CB2" w14:textId="77777777">
        <w:trPr>
          <w:trHeight w:val="20"/>
          <w:jc w:val="center"/>
        </w:trPr>
        <w:tc>
          <w:tcPr>
            <w:tcW w:w="1151" w:type="dxa"/>
            <w:vMerge w:val="restart"/>
            <w:vAlign w:val="center"/>
          </w:tcPr>
          <w:p w14:paraId="556835D7" w14:textId="77777777" w:rsidR="00226903" w:rsidRDefault="00E53955">
            <w:pPr>
              <w:pStyle w:val="3f0"/>
            </w:pPr>
            <w:r>
              <w:t>排放污染物种类浓度和总量</w:t>
            </w:r>
          </w:p>
        </w:tc>
        <w:tc>
          <w:tcPr>
            <w:tcW w:w="1711" w:type="dxa"/>
            <w:vAlign w:val="center"/>
          </w:tcPr>
          <w:p w14:paraId="19E662D5" w14:textId="77777777" w:rsidR="00226903" w:rsidRDefault="00E53955">
            <w:pPr>
              <w:pStyle w:val="3f0"/>
              <w:rPr>
                <w:b/>
              </w:rPr>
            </w:pPr>
            <w:r>
              <w:rPr>
                <w:b/>
              </w:rPr>
              <w:t>污染源</w:t>
            </w:r>
          </w:p>
        </w:tc>
        <w:tc>
          <w:tcPr>
            <w:tcW w:w="4018" w:type="dxa"/>
            <w:gridSpan w:val="3"/>
            <w:vAlign w:val="center"/>
          </w:tcPr>
          <w:p w14:paraId="366A442B" w14:textId="77777777" w:rsidR="00226903" w:rsidRDefault="00E53955">
            <w:pPr>
              <w:pStyle w:val="3f0"/>
              <w:rPr>
                <w:b/>
              </w:rPr>
            </w:pPr>
            <w:r>
              <w:rPr>
                <w:b/>
              </w:rPr>
              <w:t>污染物</w:t>
            </w:r>
          </w:p>
        </w:tc>
        <w:tc>
          <w:tcPr>
            <w:tcW w:w="1901" w:type="dxa"/>
            <w:vAlign w:val="center"/>
          </w:tcPr>
          <w:p w14:paraId="25C607B4" w14:textId="77777777" w:rsidR="00226903" w:rsidRDefault="00E53955">
            <w:pPr>
              <w:pStyle w:val="3f0"/>
              <w:rPr>
                <w:b/>
              </w:rPr>
            </w:pPr>
            <w:r>
              <w:rPr>
                <w:b/>
              </w:rPr>
              <w:t>进入环境</w:t>
            </w:r>
            <w:r>
              <w:rPr>
                <w:rFonts w:hint="eastAsia"/>
                <w:b/>
              </w:rPr>
              <w:t>最大</w:t>
            </w:r>
            <w:r>
              <w:rPr>
                <w:b/>
              </w:rPr>
              <w:t>排放浓度</w:t>
            </w:r>
            <w:r>
              <w:rPr>
                <w:rFonts w:hint="eastAsia"/>
                <w:b/>
              </w:rPr>
              <w:t>（</w:t>
            </w:r>
            <w:r>
              <w:rPr>
                <w:b/>
              </w:rPr>
              <w:t>mg/</w:t>
            </w:r>
            <w:r>
              <w:rPr>
                <w:rFonts w:hint="eastAsia"/>
                <w:b/>
              </w:rPr>
              <w:t>m</w:t>
            </w:r>
            <w:r>
              <w:rPr>
                <w:rFonts w:hint="eastAsia"/>
                <w:b/>
                <w:vertAlign w:val="superscript"/>
              </w:rPr>
              <w:t>3</w:t>
            </w:r>
            <w:r>
              <w:rPr>
                <w:rFonts w:hint="eastAsia"/>
                <w:b/>
              </w:rPr>
              <w:t>）</w:t>
            </w:r>
          </w:p>
        </w:tc>
        <w:tc>
          <w:tcPr>
            <w:tcW w:w="2838" w:type="dxa"/>
            <w:vAlign w:val="center"/>
          </w:tcPr>
          <w:p w14:paraId="39225550" w14:textId="77777777" w:rsidR="00226903" w:rsidRDefault="00E53955">
            <w:pPr>
              <w:pStyle w:val="3f0"/>
              <w:rPr>
                <w:b/>
              </w:rPr>
            </w:pPr>
            <w:r>
              <w:rPr>
                <w:b/>
              </w:rPr>
              <w:t>接管考核量</w:t>
            </w:r>
          </w:p>
          <w:p w14:paraId="752FBE7E" w14:textId="77777777" w:rsidR="00226903" w:rsidRDefault="00E53955">
            <w:pPr>
              <w:pStyle w:val="3f0"/>
              <w:rPr>
                <w:b/>
              </w:rPr>
            </w:pPr>
            <w:r>
              <w:rPr>
                <w:rFonts w:hint="eastAsia"/>
                <w:b/>
              </w:rPr>
              <w:t>（</w:t>
            </w:r>
            <w:r>
              <w:rPr>
                <w:b/>
              </w:rPr>
              <w:t>t/a</w:t>
            </w:r>
            <w:r>
              <w:rPr>
                <w:rFonts w:hint="eastAsia"/>
                <w:b/>
              </w:rPr>
              <w:t>）</w:t>
            </w:r>
          </w:p>
        </w:tc>
        <w:tc>
          <w:tcPr>
            <w:tcW w:w="2359" w:type="dxa"/>
            <w:vAlign w:val="center"/>
          </w:tcPr>
          <w:p w14:paraId="43ABDF36" w14:textId="77777777" w:rsidR="00226903" w:rsidRDefault="00E53955">
            <w:pPr>
              <w:pStyle w:val="3f0"/>
              <w:rPr>
                <w:b/>
              </w:rPr>
            </w:pPr>
            <w:r>
              <w:rPr>
                <w:b/>
              </w:rPr>
              <w:t>排入环境量</w:t>
            </w:r>
          </w:p>
          <w:p w14:paraId="339EE2C6" w14:textId="77777777" w:rsidR="00226903" w:rsidRDefault="00E53955">
            <w:pPr>
              <w:pStyle w:val="3f0"/>
              <w:rPr>
                <w:b/>
              </w:rPr>
            </w:pPr>
            <w:r>
              <w:rPr>
                <w:rFonts w:hint="eastAsia"/>
                <w:b/>
              </w:rPr>
              <w:t>（</w:t>
            </w:r>
            <w:r>
              <w:rPr>
                <w:b/>
              </w:rPr>
              <w:t>t/a</w:t>
            </w:r>
            <w:r>
              <w:rPr>
                <w:rFonts w:hint="eastAsia"/>
                <w:b/>
              </w:rPr>
              <w:t>）</w:t>
            </w:r>
          </w:p>
        </w:tc>
      </w:tr>
      <w:tr w:rsidR="00226903" w14:paraId="72A93DB1" w14:textId="77777777">
        <w:trPr>
          <w:trHeight w:val="20"/>
          <w:jc w:val="center"/>
        </w:trPr>
        <w:tc>
          <w:tcPr>
            <w:tcW w:w="1151" w:type="dxa"/>
            <w:vMerge/>
            <w:vAlign w:val="center"/>
          </w:tcPr>
          <w:p w14:paraId="3B7E3F8B" w14:textId="77777777" w:rsidR="00226903" w:rsidRDefault="00226903">
            <w:pPr>
              <w:pStyle w:val="3f0"/>
            </w:pPr>
          </w:p>
        </w:tc>
        <w:tc>
          <w:tcPr>
            <w:tcW w:w="1711" w:type="dxa"/>
            <w:vMerge w:val="restart"/>
            <w:vAlign w:val="center"/>
          </w:tcPr>
          <w:p w14:paraId="75587A1B" w14:textId="77777777" w:rsidR="00226903" w:rsidRDefault="00E53955">
            <w:pPr>
              <w:pStyle w:val="3f0"/>
            </w:pPr>
            <w:r>
              <w:t>废气</w:t>
            </w:r>
          </w:p>
        </w:tc>
        <w:tc>
          <w:tcPr>
            <w:tcW w:w="426" w:type="dxa"/>
            <w:vMerge w:val="restart"/>
            <w:vAlign w:val="center"/>
          </w:tcPr>
          <w:p w14:paraId="5E514A01" w14:textId="77777777" w:rsidR="00226903" w:rsidRDefault="00E53955">
            <w:pPr>
              <w:pStyle w:val="3f0"/>
            </w:pPr>
            <w:r>
              <w:rPr>
                <w:rFonts w:hint="eastAsia"/>
              </w:rPr>
              <w:t>有</w:t>
            </w:r>
            <w:r>
              <w:t>组织</w:t>
            </w:r>
          </w:p>
        </w:tc>
        <w:tc>
          <w:tcPr>
            <w:tcW w:w="3592" w:type="dxa"/>
            <w:gridSpan w:val="2"/>
            <w:vAlign w:val="center"/>
          </w:tcPr>
          <w:p w14:paraId="6F90ED4A" w14:textId="77777777" w:rsidR="00226903" w:rsidRDefault="00E53955">
            <w:pPr>
              <w:pStyle w:val="3f0"/>
            </w:pPr>
            <w:r>
              <w:rPr>
                <w:rFonts w:hint="eastAsia"/>
              </w:rPr>
              <w:t>颗粒物</w:t>
            </w:r>
          </w:p>
        </w:tc>
        <w:tc>
          <w:tcPr>
            <w:tcW w:w="1901" w:type="dxa"/>
            <w:vAlign w:val="center"/>
          </w:tcPr>
          <w:p w14:paraId="25EC236D" w14:textId="77777777" w:rsidR="00226903" w:rsidRDefault="00E53955">
            <w:pPr>
              <w:pStyle w:val="3f0"/>
              <w:rPr>
                <w:snapToGrid w:val="0"/>
              </w:rPr>
            </w:pPr>
            <w:r>
              <w:t>0.91</w:t>
            </w:r>
          </w:p>
        </w:tc>
        <w:tc>
          <w:tcPr>
            <w:tcW w:w="2838" w:type="dxa"/>
            <w:vAlign w:val="center"/>
          </w:tcPr>
          <w:p w14:paraId="6F17C3AB" w14:textId="77777777" w:rsidR="00226903" w:rsidRDefault="00E53955">
            <w:pPr>
              <w:pStyle w:val="3f0"/>
              <w:rPr>
                <w:snapToGrid w:val="0"/>
              </w:rPr>
            </w:pPr>
            <w:r>
              <w:rPr>
                <w:snapToGrid w:val="0"/>
              </w:rPr>
              <w:t>/</w:t>
            </w:r>
          </w:p>
        </w:tc>
        <w:tc>
          <w:tcPr>
            <w:tcW w:w="2359" w:type="dxa"/>
            <w:vAlign w:val="center"/>
          </w:tcPr>
          <w:p w14:paraId="7DBA645D" w14:textId="77777777" w:rsidR="00226903" w:rsidRDefault="00E53955">
            <w:pPr>
              <w:pStyle w:val="3f0"/>
              <w:rPr>
                <w:rFonts w:eastAsia="等线"/>
              </w:rPr>
            </w:pPr>
            <w:r>
              <w:t>0.</w:t>
            </w:r>
            <w:r>
              <w:rPr>
                <w:rFonts w:hint="eastAsia"/>
              </w:rPr>
              <w:t>0864</w:t>
            </w:r>
          </w:p>
        </w:tc>
      </w:tr>
      <w:tr w:rsidR="00226903" w14:paraId="697A0498" w14:textId="77777777">
        <w:trPr>
          <w:trHeight w:val="20"/>
          <w:jc w:val="center"/>
        </w:trPr>
        <w:tc>
          <w:tcPr>
            <w:tcW w:w="1151" w:type="dxa"/>
            <w:vMerge/>
            <w:vAlign w:val="center"/>
          </w:tcPr>
          <w:p w14:paraId="61B09D85" w14:textId="77777777" w:rsidR="00226903" w:rsidRDefault="00226903">
            <w:pPr>
              <w:pStyle w:val="3f0"/>
            </w:pPr>
          </w:p>
        </w:tc>
        <w:tc>
          <w:tcPr>
            <w:tcW w:w="1711" w:type="dxa"/>
            <w:vMerge/>
            <w:vAlign w:val="center"/>
          </w:tcPr>
          <w:p w14:paraId="4F97D8A6" w14:textId="77777777" w:rsidR="00226903" w:rsidRDefault="00226903">
            <w:pPr>
              <w:pStyle w:val="3f0"/>
            </w:pPr>
          </w:p>
        </w:tc>
        <w:tc>
          <w:tcPr>
            <w:tcW w:w="426" w:type="dxa"/>
            <w:vMerge/>
            <w:vAlign w:val="center"/>
          </w:tcPr>
          <w:p w14:paraId="0F5F3046" w14:textId="77777777" w:rsidR="00226903" w:rsidRDefault="00226903">
            <w:pPr>
              <w:pStyle w:val="3f0"/>
            </w:pPr>
          </w:p>
        </w:tc>
        <w:tc>
          <w:tcPr>
            <w:tcW w:w="3592" w:type="dxa"/>
            <w:gridSpan w:val="2"/>
          </w:tcPr>
          <w:p w14:paraId="51CBAA58" w14:textId="77777777" w:rsidR="00226903" w:rsidRDefault="00E53955">
            <w:pPr>
              <w:pStyle w:val="3f0"/>
              <w:rPr>
                <w:rFonts w:cs="宋体"/>
                <w:bCs w:val="0"/>
                <w:kern w:val="0"/>
              </w:rPr>
            </w:pPr>
            <w:r>
              <w:rPr>
                <w:rFonts w:ascii="宋体" w:hAnsi="宋体" w:hint="eastAsia"/>
              </w:rPr>
              <w:t>硫酸雾</w:t>
            </w:r>
          </w:p>
        </w:tc>
        <w:tc>
          <w:tcPr>
            <w:tcW w:w="1901" w:type="dxa"/>
            <w:vAlign w:val="center"/>
          </w:tcPr>
          <w:p w14:paraId="0D52E5A9" w14:textId="77777777" w:rsidR="00226903" w:rsidRDefault="00E53955">
            <w:pPr>
              <w:pStyle w:val="3f0"/>
              <w:rPr>
                <w:rFonts w:eastAsia="等线"/>
                <w:color w:val="000000"/>
                <w:sz w:val="22"/>
                <w:szCs w:val="22"/>
              </w:rPr>
            </w:pPr>
            <w:r>
              <w:t>3.01</w:t>
            </w:r>
          </w:p>
        </w:tc>
        <w:tc>
          <w:tcPr>
            <w:tcW w:w="2838" w:type="dxa"/>
            <w:vAlign w:val="center"/>
          </w:tcPr>
          <w:p w14:paraId="40414941" w14:textId="77777777" w:rsidR="00226903" w:rsidRDefault="00E53955">
            <w:pPr>
              <w:pStyle w:val="3f0"/>
              <w:rPr>
                <w:snapToGrid w:val="0"/>
              </w:rPr>
            </w:pPr>
            <w:r>
              <w:rPr>
                <w:rFonts w:hint="eastAsia"/>
                <w:snapToGrid w:val="0"/>
              </w:rPr>
              <w:t>/</w:t>
            </w:r>
          </w:p>
        </w:tc>
        <w:tc>
          <w:tcPr>
            <w:tcW w:w="2359" w:type="dxa"/>
            <w:vAlign w:val="center"/>
          </w:tcPr>
          <w:p w14:paraId="23A419AF" w14:textId="77777777" w:rsidR="00226903" w:rsidRDefault="00E53955">
            <w:pPr>
              <w:pStyle w:val="3f0"/>
              <w:rPr>
                <w:rFonts w:cs="宋体"/>
                <w:bCs w:val="0"/>
                <w:kern w:val="0"/>
              </w:rPr>
            </w:pPr>
            <w:r>
              <w:rPr>
                <w:rFonts w:hint="eastAsia"/>
              </w:rPr>
              <w:t>0.2869</w:t>
            </w:r>
          </w:p>
        </w:tc>
      </w:tr>
      <w:tr w:rsidR="00226903" w14:paraId="3EA8DBEE" w14:textId="77777777">
        <w:trPr>
          <w:trHeight w:val="20"/>
          <w:jc w:val="center"/>
        </w:trPr>
        <w:tc>
          <w:tcPr>
            <w:tcW w:w="1151" w:type="dxa"/>
            <w:vMerge/>
            <w:vAlign w:val="center"/>
          </w:tcPr>
          <w:p w14:paraId="090F3A00" w14:textId="77777777" w:rsidR="00226903" w:rsidRDefault="00226903">
            <w:pPr>
              <w:pStyle w:val="3f0"/>
            </w:pPr>
          </w:p>
        </w:tc>
        <w:tc>
          <w:tcPr>
            <w:tcW w:w="1711" w:type="dxa"/>
            <w:vMerge/>
            <w:vAlign w:val="center"/>
          </w:tcPr>
          <w:p w14:paraId="2830D25D" w14:textId="77777777" w:rsidR="00226903" w:rsidRDefault="00226903">
            <w:pPr>
              <w:pStyle w:val="3f0"/>
            </w:pPr>
          </w:p>
        </w:tc>
        <w:tc>
          <w:tcPr>
            <w:tcW w:w="426" w:type="dxa"/>
            <w:vMerge/>
            <w:vAlign w:val="center"/>
          </w:tcPr>
          <w:p w14:paraId="740314BF" w14:textId="77777777" w:rsidR="00226903" w:rsidRDefault="00226903">
            <w:pPr>
              <w:pStyle w:val="3f0"/>
            </w:pPr>
          </w:p>
        </w:tc>
        <w:tc>
          <w:tcPr>
            <w:tcW w:w="3592" w:type="dxa"/>
            <w:gridSpan w:val="2"/>
          </w:tcPr>
          <w:p w14:paraId="353FD0DC" w14:textId="77777777" w:rsidR="00226903" w:rsidRDefault="00E53955">
            <w:pPr>
              <w:pStyle w:val="3f0"/>
              <w:rPr>
                <w:rFonts w:cs="宋体"/>
                <w:bCs w:val="0"/>
                <w:kern w:val="0"/>
              </w:rPr>
            </w:pPr>
            <w:r>
              <w:rPr>
                <w:rFonts w:ascii="宋体" w:hAnsi="宋体" w:hint="eastAsia"/>
              </w:rPr>
              <w:t>氯化氢</w:t>
            </w:r>
          </w:p>
        </w:tc>
        <w:tc>
          <w:tcPr>
            <w:tcW w:w="1901" w:type="dxa"/>
            <w:vAlign w:val="center"/>
          </w:tcPr>
          <w:p w14:paraId="6C3C49EE" w14:textId="77777777" w:rsidR="00226903" w:rsidRDefault="00E53955">
            <w:pPr>
              <w:pStyle w:val="3f0"/>
              <w:rPr>
                <w:rFonts w:eastAsia="等线"/>
                <w:color w:val="000000"/>
                <w:sz w:val="22"/>
                <w:szCs w:val="22"/>
              </w:rPr>
            </w:pPr>
            <w:r>
              <w:t xml:space="preserve">0.245 </w:t>
            </w:r>
          </w:p>
        </w:tc>
        <w:tc>
          <w:tcPr>
            <w:tcW w:w="2838" w:type="dxa"/>
            <w:vAlign w:val="center"/>
          </w:tcPr>
          <w:p w14:paraId="5FED30A3" w14:textId="77777777" w:rsidR="00226903" w:rsidRDefault="00E53955">
            <w:pPr>
              <w:pStyle w:val="3f0"/>
              <w:rPr>
                <w:snapToGrid w:val="0"/>
              </w:rPr>
            </w:pPr>
            <w:r>
              <w:rPr>
                <w:rFonts w:hint="eastAsia"/>
                <w:snapToGrid w:val="0"/>
              </w:rPr>
              <w:t>/</w:t>
            </w:r>
          </w:p>
        </w:tc>
        <w:tc>
          <w:tcPr>
            <w:tcW w:w="2359" w:type="dxa"/>
            <w:vAlign w:val="center"/>
          </w:tcPr>
          <w:p w14:paraId="296FBCC0" w14:textId="77777777" w:rsidR="00226903" w:rsidRDefault="00E53955">
            <w:pPr>
              <w:pStyle w:val="3f0"/>
              <w:rPr>
                <w:rFonts w:cs="宋体"/>
                <w:bCs w:val="0"/>
                <w:kern w:val="0"/>
              </w:rPr>
            </w:pPr>
            <w:r>
              <w:rPr>
                <w:rFonts w:hint="eastAsia"/>
              </w:rPr>
              <w:t>0.0029</w:t>
            </w:r>
          </w:p>
        </w:tc>
      </w:tr>
      <w:tr w:rsidR="00226903" w14:paraId="17AF532D" w14:textId="77777777">
        <w:trPr>
          <w:trHeight w:val="20"/>
          <w:jc w:val="center"/>
        </w:trPr>
        <w:tc>
          <w:tcPr>
            <w:tcW w:w="1151" w:type="dxa"/>
            <w:vAlign w:val="center"/>
          </w:tcPr>
          <w:p w14:paraId="6F0A0C8E" w14:textId="77777777" w:rsidR="00226903" w:rsidRDefault="00E53955">
            <w:pPr>
              <w:pStyle w:val="3f0"/>
              <w:rPr>
                <w:highlight w:val="yellow"/>
              </w:rPr>
            </w:pPr>
            <w:r>
              <w:t>污染物排放分时段要求</w:t>
            </w:r>
          </w:p>
        </w:tc>
        <w:tc>
          <w:tcPr>
            <w:tcW w:w="12827" w:type="dxa"/>
            <w:gridSpan w:val="7"/>
            <w:vAlign w:val="center"/>
          </w:tcPr>
          <w:p w14:paraId="6F908E48" w14:textId="77777777" w:rsidR="00226903" w:rsidRDefault="00E53955">
            <w:pPr>
              <w:pStyle w:val="3f0"/>
              <w:jc w:val="left"/>
              <w:rPr>
                <w:highlight w:val="yellow"/>
              </w:rPr>
            </w:pPr>
            <w:r>
              <w:t>废气：</w:t>
            </w:r>
            <w:r>
              <w:rPr>
                <w:rFonts w:hint="eastAsia"/>
              </w:rPr>
              <w:t>非</w:t>
            </w:r>
            <w:r>
              <w:t>连续排放；噪声：连续排放。</w:t>
            </w:r>
          </w:p>
        </w:tc>
      </w:tr>
      <w:tr w:rsidR="00226903" w14:paraId="547F3D11" w14:textId="77777777">
        <w:trPr>
          <w:trHeight w:val="20"/>
          <w:jc w:val="center"/>
        </w:trPr>
        <w:tc>
          <w:tcPr>
            <w:tcW w:w="1151" w:type="dxa"/>
            <w:vAlign w:val="center"/>
          </w:tcPr>
          <w:p w14:paraId="3C1691EE" w14:textId="77777777" w:rsidR="00226903" w:rsidRDefault="00E53955">
            <w:pPr>
              <w:pStyle w:val="3f0"/>
            </w:pPr>
            <w:r>
              <w:t>排污口</w:t>
            </w:r>
          </w:p>
          <w:p w14:paraId="48E93439" w14:textId="77777777" w:rsidR="00226903" w:rsidRDefault="00E53955">
            <w:pPr>
              <w:pStyle w:val="3f0"/>
            </w:pPr>
            <w:r>
              <w:t>信息</w:t>
            </w:r>
          </w:p>
        </w:tc>
        <w:tc>
          <w:tcPr>
            <w:tcW w:w="12827" w:type="dxa"/>
            <w:gridSpan w:val="7"/>
            <w:vAlign w:val="center"/>
          </w:tcPr>
          <w:p w14:paraId="3585439A" w14:textId="77777777" w:rsidR="00226903" w:rsidRDefault="00E53955">
            <w:pPr>
              <w:pStyle w:val="3f0"/>
              <w:jc w:val="left"/>
            </w:pPr>
            <w:r>
              <w:t>废水：按《江苏省排污口设置及规范化整治管理办法》（</w:t>
            </w:r>
            <w:proofErr w:type="gramStart"/>
            <w:r>
              <w:t>苏环控</w:t>
            </w:r>
            <w:proofErr w:type="gramEnd"/>
            <w:r>
              <w:t>[1997]122</w:t>
            </w:r>
            <w:r>
              <w:t>号文）的要求，设置便于采集监测样品、便于监测计量的取样口。全厂设置雨水排放口</w:t>
            </w:r>
            <w:r>
              <w:t>1</w:t>
            </w:r>
            <w:r>
              <w:t>个</w:t>
            </w:r>
            <w:r>
              <w:rPr>
                <w:rFonts w:hint="eastAsia"/>
              </w:rPr>
              <w:t>、排气筒</w:t>
            </w:r>
            <w:r>
              <w:rPr>
                <w:rFonts w:hint="eastAsia"/>
              </w:rPr>
              <w:t>6</w:t>
            </w:r>
            <w:r>
              <w:rPr>
                <w:rFonts w:hint="eastAsia"/>
              </w:rPr>
              <w:t>个</w:t>
            </w:r>
            <w:r>
              <w:t>。</w:t>
            </w:r>
          </w:p>
        </w:tc>
      </w:tr>
      <w:tr w:rsidR="00226903" w14:paraId="09724FFB" w14:textId="77777777">
        <w:trPr>
          <w:trHeight w:val="20"/>
          <w:jc w:val="center"/>
        </w:trPr>
        <w:tc>
          <w:tcPr>
            <w:tcW w:w="1151" w:type="dxa"/>
            <w:vAlign w:val="center"/>
          </w:tcPr>
          <w:p w14:paraId="30569203" w14:textId="77777777" w:rsidR="00226903" w:rsidRDefault="00E53955">
            <w:pPr>
              <w:pStyle w:val="3f0"/>
              <w:rPr>
                <w:highlight w:val="yellow"/>
              </w:rPr>
            </w:pPr>
            <w:r>
              <w:t>执行的环境标准</w:t>
            </w:r>
          </w:p>
        </w:tc>
        <w:tc>
          <w:tcPr>
            <w:tcW w:w="12827" w:type="dxa"/>
            <w:gridSpan w:val="7"/>
            <w:vAlign w:val="center"/>
          </w:tcPr>
          <w:p w14:paraId="042C58F5" w14:textId="77777777" w:rsidR="00226903" w:rsidRDefault="00E53955">
            <w:pPr>
              <w:pStyle w:val="3f0"/>
              <w:jc w:val="left"/>
            </w:pPr>
            <w:r>
              <w:t>1</w:t>
            </w:r>
            <w:r>
              <w:t>、环境质量标准</w:t>
            </w:r>
          </w:p>
          <w:p w14:paraId="345D56A4" w14:textId="77777777" w:rsidR="00226903" w:rsidRDefault="00E53955">
            <w:pPr>
              <w:pStyle w:val="3f0"/>
              <w:jc w:val="left"/>
            </w:pPr>
            <w:r>
              <w:rPr>
                <w:rFonts w:hint="eastAsia"/>
              </w:rPr>
              <w:t>大气：项目所在区域</w:t>
            </w:r>
            <w:r>
              <w:rPr>
                <w:rFonts w:hint="eastAsia"/>
              </w:rPr>
              <w:t>SO</w:t>
            </w:r>
            <w:r>
              <w:rPr>
                <w:rFonts w:hint="eastAsia"/>
                <w:vertAlign w:val="subscript"/>
              </w:rPr>
              <w:t>2</w:t>
            </w:r>
            <w:r>
              <w:rPr>
                <w:rFonts w:hint="eastAsia"/>
              </w:rPr>
              <w:t>、</w:t>
            </w:r>
            <w:r>
              <w:rPr>
                <w:rFonts w:hint="eastAsia"/>
              </w:rPr>
              <w:t>NO</w:t>
            </w:r>
            <w:r>
              <w:rPr>
                <w:rFonts w:hint="eastAsia"/>
                <w:vertAlign w:val="subscript"/>
              </w:rPr>
              <w:t>x</w:t>
            </w:r>
            <w:r>
              <w:rPr>
                <w:rFonts w:hint="eastAsia"/>
              </w:rPr>
              <w:t>空气环境质量执行《环境空气质量标准》（</w:t>
            </w:r>
            <w:r>
              <w:rPr>
                <w:rFonts w:hint="eastAsia"/>
              </w:rPr>
              <w:t>GB3095-2012</w:t>
            </w:r>
            <w:r>
              <w:rPr>
                <w:rFonts w:hint="eastAsia"/>
              </w:rPr>
              <w:t>）修改单二级标准；硫酸雾、</w:t>
            </w:r>
            <w:r>
              <w:rPr>
                <w:rFonts w:hint="eastAsia"/>
              </w:rPr>
              <w:t>HCl</w:t>
            </w:r>
            <w:r>
              <w:rPr>
                <w:rFonts w:hint="eastAsia"/>
              </w:rPr>
              <w:t>执行《环境影响评价技术导则</w:t>
            </w:r>
            <w:r>
              <w:rPr>
                <w:rFonts w:hint="eastAsia"/>
              </w:rPr>
              <w:t xml:space="preserve"> </w:t>
            </w:r>
            <w:r>
              <w:rPr>
                <w:rFonts w:hint="eastAsia"/>
              </w:rPr>
              <w:t>大气环境》（</w:t>
            </w:r>
            <w:r>
              <w:rPr>
                <w:rFonts w:hint="eastAsia"/>
              </w:rPr>
              <w:t>HJ 2.2</w:t>
            </w:r>
            <w:r>
              <w:rPr>
                <w:rFonts w:hint="eastAsia"/>
              </w:rPr>
              <w:t>—</w:t>
            </w:r>
            <w:r>
              <w:rPr>
                <w:rFonts w:hint="eastAsia"/>
              </w:rPr>
              <w:t>2018</w:t>
            </w:r>
            <w:r>
              <w:rPr>
                <w:rFonts w:hint="eastAsia"/>
              </w:rPr>
              <w:t>）中附录</w:t>
            </w:r>
            <w:r>
              <w:rPr>
                <w:rFonts w:hint="eastAsia"/>
              </w:rPr>
              <w:t>D</w:t>
            </w:r>
            <w:r>
              <w:rPr>
                <w:rFonts w:hint="eastAsia"/>
              </w:rPr>
              <w:t>中质量浓度参考限制</w:t>
            </w:r>
            <w:r>
              <w:t>。</w:t>
            </w:r>
          </w:p>
          <w:p w14:paraId="7BD1AEC9" w14:textId="77777777" w:rsidR="00226903" w:rsidRDefault="00E53955">
            <w:pPr>
              <w:pStyle w:val="3f0"/>
              <w:jc w:val="left"/>
            </w:pPr>
            <w:r>
              <w:rPr>
                <w:rFonts w:hint="eastAsia"/>
              </w:rPr>
              <w:t>环境噪声：</w:t>
            </w:r>
            <w:r>
              <w:t>噪声执行《声环境质量标准》（</w:t>
            </w:r>
            <w:r>
              <w:t>GB3096-2008</w:t>
            </w:r>
            <w:r>
              <w:t>）</w:t>
            </w:r>
            <w:r>
              <w:t>3</w:t>
            </w:r>
            <w:r>
              <w:t>类标准；</w:t>
            </w:r>
          </w:p>
          <w:p w14:paraId="362B53B9" w14:textId="77777777" w:rsidR="00226903" w:rsidRDefault="00E53955">
            <w:pPr>
              <w:pStyle w:val="3f0"/>
              <w:jc w:val="left"/>
            </w:pPr>
            <w:r>
              <w:rPr>
                <w:rFonts w:hint="eastAsia"/>
              </w:rPr>
              <w:t>地下水：</w:t>
            </w:r>
            <w:r>
              <w:t>地下水参照执行《地下水质量标准》（</w:t>
            </w:r>
            <w:r>
              <w:t>GB/T14848-2017</w:t>
            </w:r>
            <w:r>
              <w:t>）</w:t>
            </w:r>
            <w:r>
              <w:rPr>
                <w:rFonts w:hint="eastAsia"/>
              </w:rPr>
              <w:t>Ⅲ</w:t>
            </w:r>
            <w:r>
              <w:t>类标准</w:t>
            </w:r>
            <w:r>
              <w:rPr>
                <w:rFonts w:hint="eastAsia"/>
              </w:rPr>
              <w:t>；</w:t>
            </w:r>
          </w:p>
          <w:p w14:paraId="3737C00B" w14:textId="77777777" w:rsidR="00226903" w:rsidRDefault="00E53955">
            <w:pPr>
              <w:pStyle w:val="3f0"/>
              <w:jc w:val="left"/>
            </w:pPr>
            <w:r>
              <w:rPr>
                <w:rFonts w:hint="eastAsia"/>
              </w:rPr>
              <w:t>土壤：执行</w:t>
            </w:r>
            <w:r>
              <w:rPr>
                <w:snapToGrid w:val="0"/>
                <w:szCs w:val="24"/>
              </w:rPr>
              <w:t>《土壤环境质量</w:t>
            </w:r>
            <w:r>
              <w:rPr>
                <w:snapToGrid w:val="0"/>
                <w:szCs w:val="24"/>
              </w:rPr>
              <w:t xml:space="preserve"> </w:t>
            </w:r>
            <w:r>
              <w:rPr>
                <w:snapToGrid w:val="0"/>
                <w:szCs w:val="24"/>
              </w:rPr>
              <w:t>建设用地土壤污染风险管控标准》（</w:t>
            </w:r>
            <w:r>
              <w:rPr>
                <w:snapToGrid w:val="0"/>
                <w:szCs w:val="24"/>
              </w:rPr>
              <w:t>GB36600-2018</w:t>
            </w:r>
            <w:r>
              <w:rPr>
                <w:snapToGrid w:val="0"/>
                <w:szCs w:val="24"/>
              </w:rPr>
              <w:t>）</w:t>
            </w:r>
            <w:r>
              <w:rPr>
                <w:rFonts w:hint="eastAsia"/>
                <w:snapToGrid w:val="0"/>
                <w:szCs w:val="24"/>
              </w:rPr>
              <w:t>风险管制值</w:t>
            </w:r>
            <w:r>
              <w:t>。</w:t>
            </w:r>
          </w:p>
          <w:p w14:paraId="70CF25AF" w14:textId="77777777" w:rsidR="00226903" w:rsidRDefault="00E53955">
            <w:pPr>
              <w:pStyle w:val="3f0"/>
              <w:jc w:val="left"/>
            </w:pPr>
            <w:r>
              <w:rPr>
                <w:rFonts w:hint="eastAsia"/>
              </w:rPr>
              <w:t>风险：硫酸在</w:t>
            </w:r>
            <w:proofErr w:type="gramStart"/>
            <w:r>
              <w:rPr>
                <w:rFonts w:hint="eastAsia"/>
              </w:rPr>
              <w:t>工作场最高</w:t>
            </w:r>
            <w:proofErr w:type="gramEnd"/>
            <w:r>
              <w:rPr>
                <w:rFonts w:hint="eastAsia"/>
              </w:rPr>
              <w:t>容许浓度限值参考根据《建设项目环境风险评价技术导则》（</w:t>
            </w:r>
            <w:r>
              <w:rPr>
                <w:rFonts w:hint="eastAsia"/>
              </w:rPr>
              <w:t>HJ169-2018</w:t>
            </w:r>
            <w:r>
              <w:rPr>
                <w:rFonts w:hint="eastAsia"/>
              </w:rPr>
              <w:t>）推荐《美国</w:t>
            </w:r>
            <w:r>
              <w:rPr>
                <w:rFonts w:hint="eastAsia"/>
              </w:rPr>
              <w:t>EPA3146</w:t>
            </w:r>
            <w:r>
              <w:rPr>
                <w:rFonts w:hint="eastAsia"/>
              </w:rPr>
              <w:t>种物质大气毒性终点浓度值》、氯化氢最高容许浓度限值参考根据《建设项目环境风险评价技术导则》（</w:t>
            </w:r>
            <w:r>
              <w:rPr>
                <w:rFonts w:hint="eastAsia"/>
              </w:rPr>
              <w:t>HJ169-2018</w:t>
            </w:r>
            <w:r>
              <w:rPr>
                <w:rFonts w:hint="eastAsia"/>
              </w:rPr>
              <w:t>）附录</w:t>
            </w:r>
            <w:r>
              <w:rPr>
                <w:rFonts w:hint="eastAsia"/>
              </w:rPr>
              <w:t>H</w:t>
            </w:r>
            <w:r>
              <w:rPr>
                <w:rFonts w:hint="eastAsia"/>
              </w:rPr>
              <w:t>。</w:t>
            </w:r>
          </w:p>
          <w:p w14:paraId="55E5938C" w14:textId="77777777" w:rsidR="00226903" w:rsidRDefault="00E53955">
            <w:pPr>
              <w:pStyle w:val="3f0"/>
              <w:jc w:val="left"/>
            </w:pPr>
            <w:r>
              <w:t>2</w:t>
            </w:r>
            <w:r>
              <w:t>、污染物排放标准</w:t>
            </w:r>
          </w:p>
          <w:p w14:paraId="635A4E21" w14:textId="77777777" w:rsidR="00226903" w:rsidRDefault="00E53955">
            <w:pPr>
              <w:pStyle w:val="3f0"/>
              <w:jc w:val="left"/>
            </w:pPr>
            <w:r>
              <w:rPr>
                <w:rFonts w:hint="eastAsia"/>
              </w:rPr>
              <w:t>废气：项目颗粒物、硫酸雾、氯化氢、非甲烷总烃废气排放执行《大气污染物综合排放标准》（</w:t>
            </w:r>
            <w:r>
              <w:rPr>
                <w:rFonts w:hint="eastAsia"/>
              </w:rPr>
              <w:t>GB 16297-1996</w:t>
            </w:r>
            <w:r>
              <w:rPr>
                <w:rFonts w:hint="eastAsia"/>
              </w:rPr>
              <w:t>）二级标准</w:t>
            </w:r>
            <w:r>
              <w:rPr>
                <w:rFonts w:hint="eastAsia"/>
                <w:spacing w:val="16"/>
              </w:rPr>
              <w:t>。</w:t>
            </w:r>
          </w:p>
          <w:p w14:paraId="1A7433E3" w14:textId="77777777" w:rsidR="00226903" w:rsidRDefault="00E53955">
            <w:pPr>
              <w:pStyle w:val="3f0"/>
              <w:jc w:val="left"/>
            </w:pPr>
            <w:r>
              <w:rPr>
                <w:rFonts w:hint="eastAsia"/>
              </w:rPr>
              <w:t>噪声：</w:t>
            </w:r>
            <w:r>
              <w:t>施工期噪声执行《建筑施工场界环境噪声排放标准》（</w:t>
            </w:r>
            <w:r>
              <w:t>GB12523-2011</w:t>
            </w:r>
            <w:r>
              <w:t>）；营运期各厂界噪声执行《工业企业厂界环境噪声排放标准》（</w:t>
            </w:r>
            <w:r>
              <w:t>GB12348-2008</w:t>
            </w:r>
            <w:r>
              <w:t>）</w:t>
            </w:r>
            <w:r>
              <w:t>3</w:t>
            </w:r>
            <w:r>
              <w:t>类标准。</w:t>
            </w:r>
          </w:p>
          <w:p w14:paraId="76F75484" w14:textId="77777777" w:rsidR="00226903" w:rsidRDefault="00E53955">
            <w:pPr>
              <w:pStyle w:val="3f0"/>
              <w:jc w:val="left"/>
            </w:pPr>
            <w:r>
              <w:rPr>
                <w:rFonts w:hint="eastAsia"/>
              </w:rPr>
              <w:t>固废：</w:t>
            </w:r>
            <w:r>
              <w:t>一般工业固体废物临时堆场满足《一般工业固体废物贮存、处置场污染物控制标准》（</w:t>
            </w:r>
            <w:r>
              <w:t>GB18599-2001</w:t>
            </w:r>
            <w:r>
              <w:t>）中要求</w:t>
            </w:r>
            <w:r>
              <w:rPr>
                <w:rFonts w:hint="eastAsia"/>
              </w:rPr>
              <w:t>，危险固废的暂存场所执行《危险废物贮存污染控制标准》（</w:t>
            </w:r>
            <w:r>
              <w:rPr>
                <w:rFonts w:hint="eastAsia"/>
              </w:rPr>
              <w:t>GB18597-2001</w:t>
            </w:r>
            <w:r>
              <w:rPr>
                <w:rFonts w:hint="eastAsia"/>
              </w:rPr>
              <w:t>）中要求</w:t>
            </w:r>
            <w:r>
              <w:t>。</w:t>
            </w:r>
          </w:p>
        </w:tc>
      </w:tr>
    </w:tbl>
    <w:p w14:paraId="017305C3" w14:textId="77777777" w:rsidR="00226903" w:rsidRDefault="00226903">
      <w:pPr>
        <w:ind w:firstLine="480"/>
        <w:rPr>
          <w:rFonts w:ascii="Times New Roman"/>
        </w:rPr>
        <w:sectPr w:rsidR="00226903" w:rsidSect="004F42FF">
          <w:pgSz w:w="16838" w:h="11906" w:orient="landscape"/>
          <w:pgMar w:top="1531" w:right="1440" w:bottom="1531" w:left="1440" w:header="851" w:footer="992" w:gutter="0"/>
          <w:cols w:space="425"/>
          <w:docGrid w:linePitch="381"/>
        </w:sectPr>
      </w:pPr>
    </w:p>
    <w:p w14:paraId="1C532F18" w14:textId="2A74053D" w:rsidR="002D5DA0" w:rsidRDefault="002D5DA0" w:rsidP="002D5DA0">
      <w:pPr>
        <w:pStyle w:val="2"/>
        <w:numPr>
          <w:ilvl w:val="0"/>
          <w:numId w:val="54"/>
        </w:numPr>
        <w:spacing w:before="120" w:after="120"/>
        <w:rPr>
          <w:rFonts w:ascii="Times New Roman" w:eastAsia="宋体" w:hAnsi="Times New Roman"/>
          <w:sz w:val="28"/>
          <w:szCs w:val="28"/>
        </w:rPr>
      </w:pPr>
      <w:r w:rsidRPr="002D5DA0">
        <w:rPr>
          <w:rFonts w:ascii="Times New Roman" w:eastAsia="宋体" w:hAnsi="Times New Roman" w:hint="eastAsia"/>
          <w:sz w:val="28"/>
          <w:szCs w:val="28"/>
        </w:rPr>
        <w:t>污染物排放总量</w:t>
      </w:r>
    </w:p>
    <w:p w14:paraId="3FF9C4A9" w14:textId="302BDF1F" w:rsidR="002D5DA0" w:rsidRDefault="002D5DA0" w:rsidP="002D5DA0">
      <w:pPr>
        <w:ind w:firstLineChars="200" w:firstLine="480"/>
        <w:rPr>
          <w:rFonts w:ascii="Times New Roman" w:eastAsia="宋体"/>
          <w:sz w:val="24"/>
        </w:rPr>
      </w:pPr>
      <w:r w:rsidRPr="002D5DA0">
        <w:rPr>
          <w:rFonts w:ascii="宋体" w:eastAsia="宋体" w:hAnsi="宋体" w:hint="eastAsia"/>
          <w:sz w:val="24"/>
        </w:rPr>
        <w:t>项目污染物排放总</w:t>
      </w:r>
      <w:r w:rsidRPr="002D5DA0">
        <w:rPr>
          <w:rFonts w:ascii="Times New Roman" w:eastAsia="宋体"/>
          <w:sz w:val="24"/>
        </w:rPr>
        <w:t>量见表</w:t>
      </w:r>
      <w:r w:rsidRPr="002D5DA0">
        <w:rPr>
          <w:rFonts w:ascii="Times New Roman" w:eastAsia="宋体"/>
          <w:sz w:val="24"/>
        </w:rPr>
        <w:t>8.3-1</w:t>
      </w:r>
      <w:r w:rsidRPr="002D5DA0">
        <w:rPr>
          <w:rFonts w:ascii="Times New Roman" w:eastAsia="宋体"/>
          <w:sz w:val="24"/>
        </w:rPr>
        <w:t>。</w:t>
      </w:r>
    </w:p>
    <w:p w14:paraId="1E1B86E6" w14:textId="44D395BB" w:rsidR="002D5DA0" w:rsidRDefault="002D5DA0" w:rsidP="002D5DA0">
      <w:pPr>
        <w:ind w:firstLineChars="200" w:firstLine="482"/>
        <w:jc w:val="center"/>
        <w:rPr>
          <w:rFonts w:ascii="Times New Roman" w:eastAsia="宋体"/>
          <w:b/>
          <w:bCs/>
          <w:sz w:val="24"/>
        </w:rPr>
      </w:pPr>
      <w:r w:rsidRPr="002D5DA0">
        <w:rPr>
          <w:rFonts w:ascii="Times New Roman" w:eastAsia="宋体" w:hint="eastAsia"/>
          <w:b/>
          <w:bCs/>
          <w:sz w:val="24"/>
        </w:rPr>
        <w:t>表</w:t>
      </w:r>
      <w:r w:rsidRPr="002D5DA0">
        <w:rPr>
          <w:rFonts w:ascii="Times New Roman" w:eastAsia="宋体" w:hint="eastAsia"/>
          <w:b/>
          <w:bCs/>
          <w:sz w:val="24"/>
        </w:rPr>
        <w:t>8</w:t>
      </w:r>
      <w:r w:rsidRPr="002D5DA0">
        <w:rPr>
          <w:rFonts w:ascii="Times New Roman" w:eastAsia="宋体"/>
          <w:b/>
          <w:bCs/>
          <w:sz w:val="24"/>
        </w:rPr>
        <w:t>.3</w:t>
      </w:r>
      <w:r w:rsidRPr="002D5DA0">
        <w:rPr>
          <w:rFonts w:ascii="Times New Roman" w:eastAsia="宋体" w:hint="eastAsia"/>
          <w:b/>
          <w:bCs/>
          <w:sz w:val="24"/>
        </w:rPr>
        <w:t>-</w:t>
      </w:r>
      <w:r w:rsidRPr="002D5DA0">
        <w:rPr>
          <w:rFonts w:ascii="Times New Roman" w:eastAsia="宋体"/>
          <w:b/>
          <w:bCs/>
          <w:sz w:val="24"/>
        </w:rPr>
        <w:t>1</w:t>
      </w:r>
      <w:r w:rsidRPr="002D5DA0">
        <w:rPr>
          <w:rFonts w:ascii="Times New Roman" w:eastAsia="宋体" w:hint="eastAsia"/>
          <w:b/>
          <w:bCs/>
          <w:sz w:val="24"/>
        </w:rPr>
        <w:t>项目</w:t>
      </w:r>
      <w:r w:rsidRPr="002D5DA0">
        <w:rPr>
          <w:rFonts w:ascii="宋体" w:eastAsia="宋体" w:hAnsi="宋体" w:hint="eastAsia"/>
          <w:b/>
          <w:bCs/>
          <w:sz w:val="24"/>
        </w:rPr>
        <w:t>污染物排放总</w:t>
      </w:r>
      <w:r w:rsidRPr="002D5DA0">
        <w:rPr>
          <w:rFonts w:ascii="Times New Roman" w:eastAsia="宋体"/>
          <w:b/>
          <w:bCs/>
          <w:sz w:val="24"/>
        </w:rPr>
        <w:t>量</w:t>
      </w:r>
      <w:r w:rsidRPr="002D5DA0">
        <w:rPr>
          <w:rFonts w:ascii="Times New Roman" w:eastAsia="宋体" w:hint="eastAsia"/>
          <w:b/>
          <w:bCs/>
          <w:sz w:val="24"/>
        </w:rPr>
        <w:t>一览表</w:t>
      </w:r>
    </w:p>
    <w:tbl>
      <w:tblPr>
        <w:tblW w:w="5000" w:type="pct"/>
        <w:tblBorders>
          <w:top w:val="single" w:sz="12" w:space="0" w:color="000000"/>
          <w:bottom w:val="single" w:sz="12" w:space="0" w:color="000000"/>
          <w:insideH w:val="single" w:sz="2" w:space="0" w:color="000000"/>
          <w:insideV w:val="single" w:sz="2" w:space="0" w:color="000000"/>
        </w:tblBorders>
        <w:tblLook w:val="0000" w:firstRow="0" w:lastRow="0" w:firstColumn="0" w:lastColumn="0" w:noHBand="0" w:noVBand="0"/>
      </w:tblPr>
      <w:tblGrid>
        <w:gridCol w:w="484"/>
        <w:gridCol w:w="1115"/>
        <w:gridCol w:w="1140"/>
        <w:gridCol w:w="1208"/>
        <w:gridCol w:w="949"/>
        <w:gridCol w:w="1138"/>
        <w:gridCol w:w="1256"/>
        <w:gridCol w:w="1017"/>
      </w:tblGrid>
      <w:tr w:rsidR="002D5DA0" w:rsidRPr="002D5DA0" w14:paraId="5AD1C25F" w14:textId="77777777" w:rsidTr="002161C8">
        <w:trPr>
          <w:trHeight w:val="369"/>
        </w:trPr>
        <w:tc>
          <w:tcPr>
            <w:tcW w:w="291" w:type="pct"/>
            <w:vMerge w:val="restart"/>
            <w:tcBorders>
              <w:top w:val="single" w:sz="2" w:space="0" w:color="000000"/>
              <w:left w:val="single" w:sz="2" w:space="0" w:color="000000"/>
              <w:bottom w:val="single" w:sz="2" w:space="0" w:color="000000"/>
            </w:tcBorders>
            <w:vAlign w:val="center"/>
          </w:tcPr>
          <w:p w14:paraId="14AD1172"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类别</w:t>
            </w:r>
          </w:p>
        </w:tc>
        <w:tc>
          <w:tcPr>
            <w:tcW w:w="671" w:type="pct"/>
            <w:vMerge w:val="restart"/>
            <w:tcBorders>
              <w:top w:val="single" w:sz="2" w:space="0" w:color="000000"/>
              <w:bottom w:val="single" w:sz="2" w:space="0" w:color="000000"/>
            </w:tcBorders>
            <w:vAlign w:val="center"/>
          </w:tcPr>
          <w:p w14:paraId="4E830746"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名称</w:t>
            </w:r>
          </w:p>
        </w:tc>
        <w:tc>
          <w:tcPr>
            <w:tcW w:w="1413" w:type="pct"/>
            <w:gridSpan w:val="2"/>
            <w:tcBorders>
              <w:top w:val="single" w:sz="2" w:space="0" w:color="000000"/>
              <w:bottom w:val="single" w:sz="2" w:space="0" w:color="000000"/>
            </w:tcBorders>
            <w:vAlign w:val="center"/>
          </w:tcPr>
          <w:p w14:paraId="13BADF80"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现有项目批复排放量</w:t>
            </w:r>
          </w:p>
        </w:tc>
        <w:tc>
          <w:tcPr>
            <w:tcW w:w="571" w:type="pct"/>
            <w:vMerge w:val="restart"/>
            <w:tcBorders>
              <w:top w:val="single" w:sz="2" w:space="0" w:color="000000"/>
              <w:bottom w:val="single" w:sz="2" w:space="0" w:color="000000"/>
            </w:tcBorders>
            <w:vAlign w:val="center"/>
          </w:tcPr>
          <w:p w14:paraId="031CE787"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w:t>
            </w:r>
            <w:r w:rsidRPr="002D5DA0">
              <w:rPr>
                <w:rFonts w:ascii="Times New Roman" w:eastAsia="宋体"/>
                <w:b/>
                <w:kern w:val="0"/>
                <w:sz w:val="21"/>
                <w:szCs w:val="21"/>
              </w:rPr>
              <w:t>以新带老</w:t>
            </w:r>
            <w:r w:rsidRPr="002D5DA0">
              <w:rPr>
                <w:rFonts w:ascii="Times New Roman" w:eastAsia="宋体"/>
                <w:b/>
                <w:kern w:val="0"/>
                <w:sz w:val="21"/>
                <w:szCs w:val="21"/>
              </w:rPr>
              <w:t>”</w:t>
            </w:r>
            <w:r w:rsidRPr="002D5DA0">
              <w:rPr>
                <w:rFonts w:ascii="Times New Roman" w:eastAsia="宋体"/>
                <w:b/>
                <w:kern w:val="0"/>
                <w:sz w:val="21"/>
                <w:szCs w:val="21"/>
              </w:rPr>
              <w:t>削减量</w:t>
            </w:r>
          </w:p>
        </w:tc>
        <w:tc>
          <w:tcPr>
            <w:tcW w:w="1441" w:type="pct"/>
            <w:gridSpan w:val="2"/>
            <w:tcBorders>
              <w:top w:val="single" w:sz="2" w:space="0" w:color="000000"/>
              <w:bottom w:val="single" w:sz="2" w:space="0" w:color="000000"/>
              <w:right w:val="single" w:sz="6" w:space="0" w:color="000000"/>
            </w:tcBorders>
            <w:vAlign w:val="center"/>
          </w:tcPr>
          <w:p w14:paraId="06EAD819"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项目建成后全厂排放量</w:t>
            </w:r>
          </w:p>
        </w:tc>
        <w:tc>
          <w:tcPr>
            <w:tcW w:w="612" w:type="pct"/>
            <w:vMerge w:val="restart"/>
            <w:tcBorders>
              <w:top w:val="single" w:sz="2" w:space="0" w:color="000000"/>
              <w:bottom w:val="single" w:sz="2" w:space="0" w:color="000000"/>
              <w:right w:val="single" w:sz="2" w:space="0" w:color="000000"/>
            </w:tcBorders>
            <w:vAlign w:val="center"/>
          </w:tcPr>
          <w:p w14:paraId="7A70F772"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技改前后增减量</w:t>
            </w:r>
          </w:p>
        </w:tc>
      </w:tr>
      <w:tr w:rsidR="002D5DA0" w:rsidRPr="002D5DA0" w14:paraId="5358B56E"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3C1A8BB5"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p>
        </w:tc>
        <w:tc>
          <w:tcPr>
            <w:tcW w:w="671" w:type="pct"/>
            <w:vMerge/>
            <w:tcBorders>
              <w:top w:val="single" w:sz="2" w:space="0" w:color="000000"/>
              <w:bottom w:val="single" w:sz="2" w:space="0" w:color="000000"/>
            </w:tcBorders>
            <w:vAlign w:val="center"/>
          </w:tcPr>
          <w:p w14:paraId="616E6662"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p>
        </w:tc>
        <w:tc>
          <w:tcPr>
            <w:tcW w:w="686" w:type="pct"/>
            <w:tcBorders>
              <w:top w:val="single" w:sz="2" w:space="0" w:color="000000"/>
              <w:bottom w:val="single" w:sz="2" w:space="0" w:color="000000"/>
            </w:tcBorders>
            <w:vAlign w:val="center"/>
          </w:tcPr>
          <w:p w14:paraId="635AB051"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接管排放量</w:t>
            </w:r>
          </w:p>
        </w:tc>
        <w:tc>
          <w:tcPr>
            <w:tcW w:w="727" w:type="pct"/>
            <w:tcBorders>
              <w:top w:val="single" w:sz="2" w:space="0" w:color="000000"/>
              <w:bottom w:val="single" w:sz="2" w:space="0" w:color="000000"/>
            </w:tcBorders>
            <w:vAlign w:val="center"/>
          </w:tcPr>
          <w:p w14:paraId="292AF0CA"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外排环境量</w:t>
            </w:r>
          </w:p>
        </w:tc>
        <w:tc>
          <w:tcPr>
            <w:tcW w:w="571" w:type="pct"/>
            <w:vMerge/>
            <w:tcBorders>
              <w:top w:val="single" w:sz="2" w:space="0" w:color="000000"/>
              <w:bottom w:val="single" w:sz="2" w:space="0" w:color="000000"/>
            </w:tcBorders>
            <w:vAlign w:val="center"/>
          </w:tcPr>
          <w:p w14:paraId="6F64354B"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p>
        </w:tc>
        <w:tc>
          <w:tcPr>
            <w:tcW w:w="685" w:type="pct"/>
            <w:tcBorders>
              <w:top w:val="single" w:sz="2" w:space="0" w:color="000000"/>
              <w:bottom w:val="single" w:sz="2" w:space="0" w:color="000000"/>
            </w:tcBorders>
            <w:vAlign w:val="center"/>
          </w:tcPr>
          <w:p w14:paraId="725D7C1F"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接管排放量</w:t>
            </w:r>
          </w:p>
        </w:tc>
        <w:tc>
          <w:tcPr>
            <w:tcW w:w="756" w:type="pct"/>
            <w:tcBorders>
              <w:top w:val="single" w:sz="2" w:space="0" w:color="000000"/>
              <w:bottom w:val="single" w:sz="2" w:space="0" w:color="000000"/>
              <w:right w:val="single" w:sz="6" w:space="0" w:color="000000"/>
            </w:tcBorders>
            <w:vAlign w:val="center"/>
          </w:tcPr>
          <w:p w14:paraId="076FB776"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r w:rsidRPr="002D5DA0">
              <w:rPr>
                <w:rFonts w:ascii="Times New Roman" w:eastAsia="宋体"/>
                <w:b/>
                <w:kern w:val="0"/>
                <w:sz w:val="21"/>
                <w:szCs w:val="21"/>
              </w:rPr>
              <w:t>外排环境量</w:t>
            </w:r>
          </w:p>
        </w:tc>
        <w:tc>
          <w:tcPr>
            <w:tcW w:w="612" w:type="pct"/>
            <w:vMerge/>
            <w:tcBorders>
              <w:top w:val="single" w:sz="2" w:space="0" w:color="000000"/>
              <w:bottom w:val="single" w:sz="2" w:space="0" w:color="000000"/>
              <w:right w:val="single" w:sz="2" w:space="0" w:color="000000"/>
            </w:tcBorders>
            <w:vAlign w:val="center"/>
          </w:tcPr>
          <w:p w14:paraId="63DDE9A1" w14:textId="77777777" w:rsidR="002D5DA0" w:rsidRPr="002D5DA0" w:rsidRDefault="002D5DA0" w:rsidP="002161C8">
            <w:pPr>
              <w:widowControl/>
              <w:adjustRightInd/>
              <w:snapToGrid/>
              <w:spacing w:line="240" w:lineRule="auto"/>
              <w:jc w:val="center"/>
              <w:rPr>
                <w:rFonts w:ascii="Times New Roman" w:eastAsia="宋体"/>
                <w:b/>
                <w:kern w:val="0"/>
                <w:sz w:val="21"/>
                <w:szCs w:val="21"/>
              </w:rPr>
            </w:pPr>
          </w:p>
        </w:tc>
      </w:tr>
      <w:tr w:rsidR="002D5DA0" w:rsidRPr="002D5DA0" w14:paraId="602EF123" w14:textId="77777777" w:rsidTr="002161C8">
        <w:trPr>
          <w:trHeight w:val="369"/>
        </w:trPr>
        <w:tc>
          <w:tcPr>
            <w:tcW w:w="291" w:type="pct"/>
            <w:vMerge w:val="restart"/>
            <w:tcBorders>
              <w:top w:val="single" w:sz="2" w:space="0" w:color="000000"/>
              <w:left w:val="single" w:sz="2" w:space="0" w:color="000000"/>
              <w:bottom w:val="single" w:sz="2" w:space="0" w:color="000000"/>
            </w:tcBorders>
            <w:vAlign w:val="center"/>
          </w:tcPr>
          <w:p w14:paraId="0D35250A"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废水</w:t>
            </w:r>
          </w:p>
        </w:tc>
        <w:tc>
          <w:tcPr>
            <w:tcW w:w="671" w:type="pct"/>
            <w:tcBorders>
              <w:top w:val="single" w:sz="2" w:space="0" w:color="000000"/>
              <w:bottom w:val="single" w:sz="2" w:space="0" w:color="000000"/>
            </w:tcBorders>
            <w:vAlign w:val="center"/>
          </w:tcPr>
          <w:p w14:paraId="4ADAAF92" w14:textId="77777777" w:rsidR="002D5DA0" w:rsidRPr="002D5DA0" w:rsidRDefault="002D5DA0" w:rsidP="002161C8">
            <w:pPr>
              <w:adjustRightInd/>
              <w:snapToGrid/>
              <w:spacing w:line="240" w:lineRule="auto"/>
              <w:jc w:val="center"/>
              <w:rPr>
                <w:rFonts w:ascii="Times New Roman" w:eastAsia="宋体"/>
                <w:bCs/>
                <w:sz w:val="21"/>
                <w:szCs w:val="21"/>
              </w:rPr>
            </w:pPr>
            <w:r w:rsidRPr="002D5DA0">
              <w:rPr>
                <w:rFonts w:ascii="Times New Roman" w:eastAsia="宋体"/>
                <w:bCs/>
                <w:sz w:val="21"/>
                <w:szCs w:val="21"/>
              </w:rPr>
              <w:t>废水量</w:t>
            </w:r>
          </w:p>
        </w:tc>
        <w:tc>
          <w:tcPr>
            <w:tcW w:w="686" w:type="pct"/>
            <w:tcBorders>
              <w:top w:val="single" w:sz="2" w:space="0" w:color="000000"/>
              <w:bottom w:val="single" w:sz="2" w:space="0" w:color="000000"/>
            </w:tcBorders>
            <w:vAlign w:val="center"/>
          </w:tcPr>
          <w:p w14:paraId="428E640F" w14:textId="77777777" w:rsidR="002D5DA0" w:rsidRPr="002D5DA0" w:rsidRDefault="002D5DA0" w:rsidP="002161C8">
            <w:pPr>
              <w:adjustRightInd/>
              <w:snapToGrid/>
              <w:spacing w:line="240" w:lineRule="auto"/>
              <w:jc w:val="center"/>
              <w:rPr>
                <w:rFonts w:ascii="Times New Roman" w:eastAsia="宋体"/>
                <w:sz w:val="21"/>
                <w:szCs w:val="21"/>
              </w:rPr>
            </w:pPr>
            <w:r w:rsidRPr="002D5DA0">
              <w:rPr>
                <w:rFonts w:ascii="Times New Roman" w:eastAsia="宋体"/>
                <w:sz w:val="21"/>
                <w:szCs w:val="21"/>
              </w:rPr>
              <w:t>3456</w:t>
            </w:r>
          </w:p>
        </w:tc>
        <w:tc>
          <w:tcPr>
            <w:tcW w:w="727" w:type="pct"/>
            <w:tcBorders>
              <w:top w:val="single" w:sz="2" w:space="0" w:color="000000"/>
              <w:bottom w:val="single" w:sz="2" w:space="0" w:color="000000"/>
            </w:tcBorders>
            <w:vAlign w:val="center"/>
          </w:tcPr>
          <w:p w14:paraId="6BA15C21" w14:textId="77777777" w:rsidR="002D5DA0" w:rsidRPr="002D5DA0" w:rsidRDefault="002D5DA0" w:rsidP="002161C8">
            <w:pPr>
              <w:adjustRightInd/>
              <w:snapToGrid/>
              <w:spacing w:line="240" w:lineRule="auto"/>
              <w:jc w:val="center"/>
              <w:rPr>
                <w:rFonts w:ascii="Times New Roman" w:eastAsia="宋体"/>
                <w:sz w:val="21"/>
                <w:szCs w:val="21"/>
              </w:rPr>
            </w:pPr>
            <w:r w:rsidRPr="002D5DA0">
              <w:rPr>
                <w:rFonts w:ascii="Times New Roman" w:eastAsia="宋体"/>
                <w:sz w:val="21"/>
                <w:szCs w:val="21"/>
              </w:rPr>
              <w:t>3456</w:t>
            </w:r>
          </w:p>
        </w:tc>
        <w:tc>
          <w:tcPr>
            <w:tcW w:w="571" w:type="pct"/>
            <w:tcBorders>
              <w:top w:val="single" w:sz="2" w:space="0" w:color="000000"/>
              <w:bottom w:val="single" w:sz="2" w:space="0" w:color="000000"/>
            </w:tcBorders>
            <w:vAlign w:val="center"/>
          </w:tcPr>
          <w:p w14:paraId="28583F2C"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685" w:type="pct"/>
            <w:tcBorders>
              <w:top w:val="single" w:sz="2" w:space="0" w:color="000000"/>
              <w:bottom w:val="single" w:sz="2" w:space="0" w:color="000000"/>
            </w:tcBorders>
            <w:vAlign w:val="center"/>
          </w:tcPr>
          <w:p w14:paraId="5C7C4516" w14:textId="77777777" w:rsidR="002D5DA0" w:rsidRPr="002D5DA0" w:rsidRDefault="002D5DA0" w:rsidP="002161C8">
            <w:pPr>
              <w:adjustRightInd/>
              <w:snapToGrid/>
              <w:spacing w:line="240" w:lineRule="auto"/>
              <w:jc w:val="center"/>
              <w:rPr>
                <w:rFonts w:ascii="Times New Roman" w:eastAsia="宋体"/>
                <w:sz w:val="21"/>
                <w:szCs w:val="21"/>
              </w:rPr>
            </w:pPr>
            <w:r w:rsidRPr="002D5DA0">
              <w:rPr>
                <w:rFonts w:ascii="Times New Roman" w:eastAsia="宋体"/>
                <w:color w:val="000000"/>
                <w:sz w:val="21"/>
                <w:szCs w:val="21"/>
              </w:rPr>
              <w:t>3984</w:t>
            </w:r>
          </w:p>
        </w:tc>
        <w:tc>
          <w:tcPr>
            <w:tcW w:w="756" w:type="pct"/>
            <w:tcBorders>
              <w:top w:val="single" w:sz="2" w:space="0" w:color="000000"/>
              <w:bottom w:val="single" w:sz="2" w:space="0" w:color="000000"/>
              <w:right w:val="single" w:sz="6" w:space="0" w:color="000000"/>
            </w:tcBorders>
            <w:vAlign w:val="center"/>
          </w:tcPr>
          <w:p w14:paraId="26734F7C" w14:textId="77777777" w:rsidR="002D5DA0" w:rsidRPr="002D5DA0" w:rsidRDefault="002D5DA0" w:rsidP="002161C8">
            <w:pPr>
              <w:adjustRightInd/>
              <w:snapToGrid/>
              <w:spacing w:line="240" w:lineRule="auto"/>
              <w:jc w:val="center"/>
              <w:rPr>
                <w:rFonts w:ascii="Times New Roman" w:eastAsia="宋体"/>
                <w:sz w:val="21"/>
                <w:szCs w:val="21"/>
              </w:rPr>
            </w:pPr>
            <w:r w:rsidRPr="002D5DA0">
              <w:rPr>
                <w:rFonts w:ascii="Times New Roman" w:eastAsia="宋体"/>
                <w:color w:val="000000"/>
                <w:sz w:val="21"/>
                <w:szCs w:val="21"/>
              </w:rPr>
              <w:t>3984</w:t>
            </w:r>
          </w:p>
        </w:tc>
        <w:tc>
          <w:tcPr>
            <w:tcW w:w="612" w:type="pct"/>
            <w:tcBorders>
              <w:top w:val="single" w:sz="2" w:space="0" w:color="000000"/>
              <w:bottom w:val="single" w:sz="2" w:space="0" w:color="000000"/>
              <w:right w:val="single" w:sz="2" w:space="0" w:color="000000"/>
            </w:tcBorders>
            <w:vAlign w:val="center"/>
          </w:tcPr>
          <w:p w14:paraId="30BD1081"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+528</w:t>
            </w:r>
          </w:p>
        </w:tc>
      </w:tr>
      <w:tr w:rsidR="002D5DA0" w:rsidRPr="002D5DA0" w14:paraId="4F33BF33"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03E5C879"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21488DFE" w14:textId="77777777" w:rsidR="002D5DA0" w:rsidRPr="002D5DA0" w:rsidRDefault="002D5DA0" w:rsidP="002161C8">
            <w:pPr>
              <w:adjustRightInd/>
              <w:snapToGrid/>
              <w:spacing w:line="240" w:lineRule="auto"/>
              <w:jc w:val="center"/>
              <w:rPr>
                <w:rFonts w:ascii="Times New Roman" w:eastAsia="宋体"/>
                <w:bCs/>
                <w:sz w:val="21"/>
                <w:szCs w:val="21"/>
              </w:rPr>
            </w:pPr>
            <w:r w:rsidRPr="002D5DA0">
              <w:rPr>
                <w:rFonts w:ascii="Times New Roman" w:eastAsia="宋体"/>
                <w:bCs/>
                <w:sz w:val="21"/>
                <w:szCs w:val="21"/>
              </w:rPr>
              <w:t>COD</w:t>
            </w:r>
          </w:p>
        </w:tc>
        <w:tc>
          <w:tcPr>
            <w:tcW w:w="686" w:type="pct"/>
            <w:tcBorders>
              <w:top w:val="single" w:sz="2" w:space="0" w:color="000000"/>
              <w:bottom w:val="single" w:sz="2" w:space="0" w:color="000000"/>
            </w:tcBorders>
            <w:vAlign w:val="center"/>
          </w:tcPr>
          <w:p w14:paraId="777C2069" w14:textId="265FD6B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1.0368</w:t>
            </w:r>
          </w:p>
        </w:tc>
        <w:tc>
          <w:tcPr>
            <w:tcW w:w="727" w:type="pct"/>
            <w:tcBorders>
              <w:top w:val="single" w:sz="2" w:space="0" w:color="000000"/>
              <w:bottom w:val="single" w:sz="2" w:space="0" w:color="000000"/>
            </w:tcBorders>
            <w:vAlign w:val="center"/>
          </w:tcPr>
          <w:p w14:paraId="6FF465DC"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0.173</w:t>
            </w:r>
          </w:p>
        </w:tc>
        <w:tc>
          <w:tcPr>
            <w:tcW w:w="571" w:type="pct"/>
            <w:tcBorders>
              <w:top w:val="single" w:sz="2" w:space="0" w:color="000000"/>
              <w:bottom w:val="single" w:sz="2" w:space="0" w:color="000000"/>
            </w:tcBorders>
            <w:vAlign w:val="center"/>
          </w:tcPr>
          <w:p w14:paraId="0DF4A3BC"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7D3A0BAE" w14:textId="45BCE8F8"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1.1952</w:t>
            </w:r>
          </w:p>
        </w:tc>
        <w:tc>
          <w:tcPr>
            <w:tcW w:w="756" w:type="pct"/>
            <w:tcBorders>
              <w:top w:val="single" w:sz="2" w:space="0" w:color="000000"/>
              <w:bottom w:val="single" w:sz="2" w:space="0" w:color="000000"/>
              <w:right w:val="single" w:sz="6" w:space="0" w:color="000000"/>
            </w:tcBorders>
            <w:vAlign w:val="center"/>
          </w:tcPr>
          <w:p w14:paraId="36DF0EBE"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0.199</w:t>
            </w:r>
          </w:p>
        </w:tc>
        <w:tc>
          <w:tcPr>
            <w:tcW w:w="612" w:type="pct"/>
            <w:tcBorders>
              <w:top w:val="single" w:sz="2" w:space="0" w:color="000000"/>
              <w:bottom w:val="single" w:sz="2" w:space="0" w:color="000000"/>
              <w:right w:val="single" w:sz="2" w:space="0" w:color="000000"/>
            </w:tcBorders>
            <w:vAlign w:val="center"/>
          </w:tcPr>
          <w:p w14:paraId="264564AB"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+0.0264</w:t>
            </w:r>
          </w:p>
        </w:tc>
      </w:tr>
      <w:tr w:rsidR="002D5DA0" w:rsidRPr="002D5DA0" w14:paraId="1CA19C4A"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0F3AE185"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60EA648F" w14:textId="77777777" w:rsidR="002D5DA0" w:rsidRPr="002D5DA0" w:rsidRDefault="002D5DA0" w:rsidP="002161C8">
            <w:pPr>
              <w:adjustRightInd/>
              <w:snapToGrid/>
              <w:spacing w:line="240" w:lineRule="auto"/>
              <w:jc w:val="center"/>
              <w:rPr>
                <w:rFonts w:ascii="Times New Roman" w:eastAsia="宋体"/>
                <w:bCs/>
                <w:sz w:val="21"/>
                <w:szCs w:val="21"/>
              </w:rPr>
            </w:pPr>
            <w:r w:rsidRPr="002D5DA0">
              <w:rPr>
                <w:rFonts w:ascii="Times New Roman" w:eastAsia="宋体"/>
                <w:bCs/>
                <w:sz w:val="21"/>
                <w:szCs w:val="21"/>
              </w:rPr>
              <w:t>SS</w:t>
            </w:r>
          </w:p>
        </w:tc>
        <w:tc>
          <w:tcPr>
            <w:tcW w:w="686" w:type="pct"/>
            <w:tcBorders>
              <w:top w:val="single" w:sz="2" w:space="0" w:color="000000"/>
              <w:bottom w:val="single" w:sz="2" w:space="0" w:color="000000"/>
            </w:tcBorders>
            <w:vAlign w:val="center"/>
          </w:tcPr>
          <w:p w14:paraId="1B20B976" w14:textId="7B425EA9"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0.5184</w:t>
            </w:r>
          </w:p>
        </w:tc>
        <w:tc>
          <w:tcPr>
            <w:tcW w:w="727" w:type="pct"/>
            <w:tcBorders>
              <w:top w:val="single" w:sz="2" w:space="0" w:color="000000"/>
              <w:bottom w:val="single" w:sz="2" w:space="0" w:color="000000"/>
            </w:tcBorders>
            <w:vAlign w:val="center"/>
          </w:tcPr>
          <w:p w14:paraId="5177B2D7"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0.035</w:t>
            </w:r>
          </w:p>
        </w:tc>
        <w:tc>
          <w:tcPr>
            <w:tcW w:w="571" w:type="pct"/>
            <w:tcBorders>
              <w:top w:val="single" w:sz="2" w:space="0" w:color="000000"/>
              <w:bottom w:val="single" w:sz="2" w:space="0" w:color="000000"/>
            </w:tcBorders>
            <w:vAlign w:val="center"/>
          </w:tcPr>
          <w:p w14:paraId="7814CD2D"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511026D7" w14:textId="3C36812A"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0.5976</w:t>
            </w:r>
          </w:p>
        </w:tc>
        <w:tc>
          <w:tcPr>
            <w:tcW w:w="756" w:type="pct"/>
            <w:tcBorders>
              <w:top w:val="single" w:sz="2" w:space="0" w:color="000000"/>
              <w:bottom w:val="single" w:sz="2" w:space="0" w:color="000000"/>
              <w:right w:val="single" w:sz="6" w:space="0" w:color="000000"/>
            </w:tcBorders>
            <w:vAlign w:val="center"/>
          </w:tcPr>
          <w:p w14:paraId="73AEEABB"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0.0402</w:t>
            </w:r>
          </w:p>
        </w:tc>
        <w:tc>
          <w:tcPr>
            <w:tcW w:w="612" w:type="pct"/>
            <w:tcBorders>
              <w:top w:val="single" w:sz="2" w:space="0" w:color="000000"/>
              <w:bottom w:val="single" w:sz="2" w:space="0" w:color="000000"/>
              <w:right w:val="single" w:sz="2" w:space="0" w:color="000000"/>
            </w:tcBorders>
            <w:vAlign w:val="center"/>
          </w:tcPr>
          <w:p w14:paraId="187005F7"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+0.0053</w:t>
            </w:r>
          </w:p>
        </w:tc>
      </w:tr>
      <w:tr w:rsidR="002D5DA0" w:rsidRPr="002D5DA0" w14:paraId="66131E1E"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7EF58843"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2C797A30" w14:textId="77777777" w:rsidR="002D5DA0" w:rsidRPr="002D5DA0" w:rsidRDefault="002D5DA0" w:rsidP="002161C8">
            <w:pPr>
              <w:adjustRightInd/>
              <w:snapToGrid/>
              <w:spacing w:line="240" w:lineRule="auto"/>
              <w:jc w:val="center"/>
              <w:rPr>
                <w:rFonts w:ascii="Times New Roman" w:eastAsia="宋体"/>
                <w:bCs/>
                <w:sz w:val="21"/>
                <w:szCs w:val="21"/>
              </w:rPr>
            </w:pPr>
            <w:r w:rsidRPr="002D5DA0">
              <w:rPr>
                <w:rFonts w:ascii="Times New Roman" w:eastAsia="宋体"/>
                <w:bCs/>
                <w:sz w:val="21"/>
                <w:szCs w:val="21"/>
              </w:rPr>
              <w:t>氨氮</w:t>
            </w:r>
          </w:p>
        </w:tc>
        <w:tc>
          <w:tcPr>
            <w:tcW w:w="686" w:type="pct"/>
            <w:tcBorders>
              <w:top w:val="single" w:sz="2" w:space="0" w:color="000000"/>
              <w:bottom w:val="single" w:sz="2" w:space="0" w:color="000000"/>
            </w:tcBorders>
            <w:vAlign w:val="center"/>
          </w:tcPr>
          <w:p w14:paraId="4B51430D" w14:textId="12060732"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0.1210</w:t>
            </w:r>
          </w:p>
        </w:tc>
        <w:tc>
          <w:tcPr>
            <w:tcW w:w="727" w:type="pct"/>
            <w:tcBorders>
              <w:top w:val="single" w:sz="2" w:space="0" w:color="000000"/>
              <w:bottom w:val="single" w:sz="2" w:space="0" w:color="000000"/>
            </w:tcBorders>
            <w:vAlign w:val="center"/>
          </w:tcPr>
          <w:p w14:paraId="07862BBC"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0.017</w:t>
            </w:r>
          </w:p>
        </w:tc>
        <w:tc>
          <w:tcPr>
            <w:tcW w:w="571" w:type="pct"/>
            <w:tcBorders>
              <w:top w:val="single" w:sz="2" w:space="0" w:color="000000"/>
              <w:bottom w:val="single" w:sz="2" w:space="0" w:color="000000"/>
            </w:tcBorders>
            <w:vAlign w:val="center"/>
          </w:tcPr>
          <w:p w14:paraId="41486EE3"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12D2DF06" w14:textId="0C4EC1F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0.1394</w:t>
            </w:r>
          </w:p>
        </w:tc>
        <w:tc>
          <w:tcPr>
            <w:tcW w:w="756" w:type="pct"/>
            <w:tcBorders>
              <w:top w:val="single" w:sz="2" w:space="0" w:color="000000"/>
              <w:bottom w:val="single" w:sz="2" w:space="0" w:color="000000"/>
              <w:right w:val="single" w:sz="6" w:space="0" w:color="000000"/>
            </w:tcBorders>
            <w:vAlign w:val="center"/>
          </w:tcPr>
          <w:p w14:paraId="3EC29384"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0.0196</w:t>
            </w:r>
          </w:p>
        </w:tc>
        <w:tc>
          <w:tcPr>
            <w:tcW w:w="612" w:type="pct"/>
            <w:tcBorders>
              <w:top w:val="single" w:sz="2" w:space="0" w:color="000000"/>
              <w:bottom w:val="single" w:sz="2" w:space="0" w:color="000000"/>
              <w:right w:val="single" w:sz="2" w:space="0" w:color="000000"/>
            </w:tcBorders>
            <w:vAlign w:val="center"/>
          </w:tcPr>
          <w:p w14:paraId="49A1FA7B"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+0.0026</w:t>
            </w:r>
          </w:p>
        </w:tc>
      </w:tr>
      <w:tr w:rsidR="002D5DA0" w:rsidRPr="002D5DA0" w14:paraId="74AA2EEC"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06775226"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2A9728D7" w14:textId="77777777" w:rsidR="002D5DA0" w:rsidRPr="002D5DA0" w:rsidRDefault="002D5DA0" w:rsidP="002161C8">
            <w:pPr>
              <w:adjustRightInd/>
              <w:snapToGrid/>
              <w:spacing w:line="240" w:lineRule="auto"/>
              <w:jc w:val="center"/>
              <w:rPr>
                <w:rFonts w:ascii="Times New Roman" w:eastAsia="宋体"/>
                <w:bCs/>
                <w:sz w:val="21"/>
                <w:szCs w:val="21"/>
              </w:rPr>
            </w:pPr>
            <w:r w:rsidRPr="002D5DA0">
              <w:rPr>
                <w:rFonts w:ascii="Times New Roman" w:eastAsia="宋体"/>
                <w:bCs/>
                <w:sz w:val="21"/>
                <w:szCs w:val="21"/>
              </w:rPr>
              <w:t>总磷</w:t>
            </w:r>
          </w:p>
        </w:tc>
        <w:tc>
          <w:tcPr>
            <w:tcW w:w="686" w:type="pct"/>
            <w:tcBorders>
              <w:top w:val="single" w:sz="2" w:space="0" w:color="000000"/>
              <w:bottom w:val="single" w:sz="2" w:space="0" w:color="000000"/>
            </w:tcBorders>
            <w:vAlign w:val="center"/>
          </w:tcPr>
          <w:p w14:paraId="040679F4" w14:textId="4473C811"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0.0069</w:t>
            </w:r>
          </w:p>
        </w:tc>
        <w:tc>
          <w:tcPr>
            <w:tcW w:w="727" w:type="pct"/>
            <w:tcBorders>
              <w:top w:val="single" w:sz="2" w:space="0" w:color="000000"/>
              <w:bottom w:val="single" w:sz="2" w:space="0" w:color="000000"/>
            </w:tcBorders>
            <w:vAlign w:val="center"/>
          </w:tcPr>
          <w:p w14:paraId="078141D0"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0.00173</w:t>
            </w:r>
          </w:p>
        </w:tc>
        <w:tc>
          <w:tcPr>
            <w:tcW w:w="571" w:type="pct"/>
            <w:tcBorders>
              <w:top w:val="single" w:sz="2" w:space="0" w:color="000000"/>
              <w:bottom w:val="single" w:sz="2" w:space="0" w:color="000000"/>
            </w:tcBorders>
            <w:vAlign w:val="center"/>
          </w:tcPr>
          <w:p w14:paraId="04C67693"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c>
          <w:tcPr>
            <w:tcW w:w="685" w:type="pct"/>
            <w:tcBorders>
              <w:top w:val="single" w:sz="2" w:space="0" w:color="000000"/>
              <w:bottom w:val="single" w:sz="2" w:space="0" w:color="000000"/>
            </w:tcBorders>
            <w:vAlign w:val="center"/>
          </w:tcPr>
          <w:p w14:paraId="4CBF86BF" w14:textId="28CF1BE1"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hint="eastAsia"/>
                <w:color w:val="000000"/>
                <w:sz w:val="21"/>
                <w:szCs w:val="21"/>
              </w:rPr>
              <w:t>0.0080</w:t>
            </w:r>
          </w:p>
        </w:tc>
        <w:tc>
          <w:tcPr>
            <w:tcW w:w="756" w:type="pct"/>
            <w:tcBorders>
              <w:top w:val="single" w:sz="2" w:space="0" w:color="000000"/>
              <w:bottom w:val="single" w:sz="2" w:space="0" w:color="000000"/>
              <w:right w:val="single" w:sz="6" w:space="0" w:color="000000"/>
            </w:tcBorders>
            <w:vAlign w:val="center"/>
          </w:tcPr>
          <w:p w14:paraId="6AA120B4"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0.00199</w:t>
            </w:r>
          </w:p>
        </w:tc>
        <w:tc>
          <w:tcPr>
            <w:tcW w:w="612" w:type="pct"/>
            <w:tcBorders>
              <w:top w:val="single" w:sz="2" w:space="0" w:color="000000"/>
              <w:bottom w:val="single" w:sz="2" w:space="0" w:color="000000"/>
              <w:right w:val="single" w:sz="2" w:space="0" w:color="000000"/>
            </w:tcBorders>
            <w:vAlign w:val="center"/>
          </w:tcPr>
          <w:p w14:paraId="427098FE"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kern w:val="0"/>
                <w:sz w:val="21"/>
                <w:szCs w:val="21"/>
              </w:rPr>
              <w:t>+0.00026</w:t>
            </w:r>
          </w:p>
        </w:tc>
      </w:tr>
      <w:tr w:rsidR="002D5DA0" w:rsidRPr="002D5DA0" w14:paraId="7A09F03E" w14:textId="77777777" w:rsidTr="002161C8">
        <w:trPr>
          <w:trHeight w:val="369"/>
        </w:trPr>
        <w:tc>
          <w:tcPr>
            <w:tcW w:w="291" w:type="pct"/>
            <w:vMerge w:val="restart"/>
            <w:tcBorders>
              <w:top w:val="single" w:sz="2" w:space="0" w:color="000000"/>
              <w:left w:val="single" w:sz="2" w:space="0" w:color="000000"/>
              <w:bottom w:val="single" w:sz="2" w:space="0" w:color="000000"/>
            </w:tcBorders>
            <w:vAlign w:val="center"/>
          </w:tcPr>
          <w:p w14:paraId="3FD70E18"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废气</w:t>
            </w:r>
          </w:p>
          <w:p w14:paraId="38447A06" w14:textId="77777777" w:rsidR="002D5DA0" w:rsidRPr="002D5DA0" w:rsidRDefault="002D5DA0" w:rsidP="002161C8">
            <w:pPr>
              <w:adjustRightInd/>
              <w:snapToGrid/>
              <w:spacing w:line="240" w:lineRule="auto"/>
              <w:jc w:val="center"/>
              <w:rPr>
                <w:rFonts w:ascii="Times New Roman" w:eastAsia="宋体"/>
                <w:bCs/>
                <w:sz w:val="21"/>
                <w:szCs w:val="21"/>
              </w:rPr>
            </w:pPr>
            <w:r w:rsidRPr="002D5DA0">
              <w:rPr>
                <w:rFonts w:ascii="Times New Roman" w:eastAsia="宋体"/>
                <w:kern w:val="0"/>
                <w:sz w:val="21"/>
                <w:szCs w:val="21"/>
              </w:rPr>
              <w:t>污染物</w:t>
            </w:r>
          </w:p>
        </w:tc>
        <w:tc>
          <w:tcPr>
            <w:tcW w:w="671" w:type="pct"/>
            <w:tcBorders>
              <w:top w:val="single" w:sz="2" w:space="0" w:color="000000"/>
              <w:bottom w:val="single" w:sz="2" w:space="0" w:color="000000"/>
            </w:tcBorders>
            <w:vAlign w:val="center"/>
          </w:tcPr>
          <w:p w14:paraId="360A00B6"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粉尘</w:t>
            </w:r>
          </w:p>
        </w:tc>
        <w:tc>
          <w:tcPr>
            <w:tcW w:w="1413" w:type="pct"/>
            <w:gridSpan w:val="2"/>
            <w:tcBorders>
              <w:top w:val="single" w:sz="2" w:space="0" w:color="000000"/>
              <w:bottom w:val="single" w:sz="2" w:space="0" w:color="000000"/>
            </w:tcBorders>
            <w:vAlign w:val="center"/>
          </w:tcPr>
          <w:p w14:paraId="38CA195D" w14:textId="77777777" w:rsidR="002D5DA0" w:rsidRPr="002D5DA0" w:rsidRDefault="002D5DA0" w:rsidP="002161C8">
            <w:pPr>
              <w:tabs>
                <w:tab w:val="left" w:pos="720"/>
              </w:tabs>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0.0864</w:t>
            </w:r>
          </w:p>
        </w:tc>
        <w:tc>
          <w:tcPr>
            <w:tcW w:w="571" w:type="pct"/>
            <w:tcBorders>
              <w:top w:val="single" w:sz="2" w:space="0" w:color="000000"/>
              <w:bottom w:val="single" w:sz="2" w:space="0" w:color="000000"/>
            </w:tcBorders>
            <w:vAlign w:val="center"/>
          </w:tcPr>
          <w:p w14:paraId="3C3BD70F"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1441" w:type="pct"/>
            <w:gridSpan w:val="2"/>
            <w:tcBorders>
              <w:top w:val="single" w:sz="2" w:space="0" w:color="000000"/>
              <w:bottom w:val="single" w:sz="2" w:space="0" w:color="000000"/>
              <w:right w:val="single" w:sz="6" w:space="0" w:color="000000"/>
            </w:tcBorders>
            <w:vAlign w:val="center"/>
          </w:tcPr>
          <w:p w14:paraId="5EB61EDB"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0.0864</w:t>
            </w:r>
          </w:p>
        </w:tc>
        <w:tc>
          <w:tcPr>
            <w:tcW w:w="612" w:type="pct"/>
            <w:tcBorders>
              <w:top w:val="single" w:sz="2" w:space="0" w:color="000000"/>
              <w:bottom w:val="single" w:sz="2" w:space="0" w:color="000000"/>
              <w:right w:val="single" w:sz="2" w:space="0" w:color="000000"/>
            </w:tcBorders>
            <w:vAlign w:val="center"/>
          </w:tcPr>
          <w:p w14:paraId="0BCAB18C"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r>
      <w:tr w:rsidR="002D5DA0" w:rsidRPr="002D5DA0" w14:paraId="14AC42CE"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6A52770D"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78AE29BA"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硫酸</w:t>
            </w:r>
          </w:p>
        </w:tc>
        <w:tc>
          <w:tcPr>
            <w:tcW w:w="1413" w:type="pct"/>
            <w:gridSpan w:val="2"/>
            <w:tcBorders>
              <w:top w:val="single" w:sz="2" w:space="0" w:color="000000"/>
              <w:bottom w:val="single" w:sz="2" w:space="0" w:color="000000"/>
            </w:tcBorders>
            <w:vAlign w:val="center"/>
          </w:tcPr>
          <w:p w14:paraId="4C83B603" w14:textId="77777777" w:rsidR="002D5DA0" w:rsidRPr="002D5DA0" w:rsidRDefault="002D5DA0" w:rsidP="002161C8">
            <w:pPr>
              <w:adjustRightInd/>
              <w:spacing w:line="240" w:lineRule="auto"/>
              <w:jc w:val="center"/>
              <w:rPr>
                <w:rFonts w:ascii="Times New Roman" w:eastAsia="宋体"/>
                <w:color w:val="000000"/>
                <w:sz w:val="21"/>
                <w:szCs w:val="21"/>
              </w:rPr>
            </w:pPr>
            <w:r w:rsidRPr="002D5DA0">
              <w:rPr>
                <w:rFonts w:ascii="Times New Roman" w:eastAsia="宋体"/>
                <w:color w:val="000000"/>
                <w:sz w:val="21"/>
                <w:szCs w:val="21"/>
              </w:rPr>
              <w:t>0.2139</w:t>
            </w:r>
          </w:p>
        </w:tc>
        <w:tc>
          <w:tcPr>
            <w:tcW w:w="571" w:type="pct"/>
            <w:tcBorders>
              <w:top w:val="single" w:sz="2" w:space="0" w:color="000000"/>
              <w:bottom w:val="single" w:sz="2" w:space="0" w:color="000000"/>
            </w:tcBorders>
            <w:vAlign w:val="center"/>
          </w:tcPr>
          <w:p w14:paraId="73EA6B3A"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1441" w:type="pct"/>
            <w:gridSpan w:val="2"/>
            <w:tcBorders>
              <w:top w:val="single" w:sz="2" w:space="0" w:color="000000"/>
              <w:bottom w:val="single" w:sz="2" w:space="0" w:color="000000"/>
              <w:right w:val="single" w:sz="6" w:space="0" w:color="000000"/>
            </w:tcBorders>
            <w:vAlign w:val="center"/>
          </w:tcPr>
          <w:p w14:paraId="03207D9F"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0.2869</w:t>
            </w:r>
          </w:p>
        </w:tc>
        <w:tc>
          <w:tcPr>
            <w:tcW w:w="612" w:type="pct"/>
            <w:tcBorders>
              <w:top w:val="single" w:sz="2" w:space="0" w:color="000000"/>
              <w:bottom w:val="single" w:sz="2" w:space="0" w:color="000000"/>
              <w:right w:val="single" w:sz="2" w:space="0" w:color="000000"/>
            </w:tcBorders>
            <w:vAlign w:val="center"/>
          </w:tcPr>
          <w:p w14:paraId="107FDF75"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+0.073</w:t>
            </w:r>
          </w:p>
        </w:tc>
      </w:tr>
      <w:tr w:rsidR="002D5DA0" w:rsidRPr="002D5DA0" w14:paraId="7202AF7D"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2F8BA544"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1B4FDFAC"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氯化氢</w:t>
            </w:r>
          </w:p>
        </w:tc>
        <w:tc>
          <w:tcPr>
            <w:tcW w:w="1413" w:type="pct"/>
            <w:gridSpan w:val="2"/>
            <w:tcBorders>
              <w:top w:val="single" w:sz="2" w:space="0" w:color="000000"/>
              <w:bottom w:val="single" w:sz="2" w:space="0" w:color="000000"/>
            </w:tcBorders>
            <w:vAlign w:val="center"/>
          </w:tcPr>
          <w:p w14:paraId="62448546" w14:textId="77777777" w:rsidR="002D5DA0" w:rsidRPr="002D5DA0" w:rsidRDefault="002D5DA0" w:rsidP="002161C8">
            <w:pPr>
              <w:adjustRightIn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571" w:type="pct"/>
            <w:tcBorders>
              <w:top w:val="single" w:sz="2" w:space="0" w:color="000000"/>
              <w:bottom w:val="single" w:sz="2" w:space="0" w:color="000000"/>
            </w:tcBorders>
            <w:vAlign w:val="center"/>
          </w:tcPr>
          <w:p w14:paraId="79B9CCAE" w14:textId="77777777" w:rsidR="002D5DA0" w:rsidRPr="002D5DA0" w:rsidRDefault="002D5DA0" w:rsidP="002161C8">
            <w:pPr>
              <w:widowControl/>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w:t>
            </w:r>
          </w:p>
        </w:tc>
        <w:tc>
          <w:tcPr>
            <w:tcW w:w="1441" w:type="pct"/>
            <w:gridSpan w:val="2"/>
            <w:tcBorders>
              <w:top w:val="single" w:sz="2" w:space="0" w:color="000000"/>
              <w:bottom w:val="single" w:sz="2" w:space="0" w:color="000000"/>
              <w:right w:val="single" w:sz="6" w:space="0" w:color="000000"/>
            </w:tcBorders>
            <w:vAlign w:val="center"/>
          </w:tcPr>
          <w:p w14:paraId="67EE31E2"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0.0029</w:t>
            </w:r>
          </w:p>
        </w:tc>
        <w:tc>
          <w:tcPr>
            <w:tcW w:w="612" w:type="pct"/>
            <w:tcBorders>
              <w:top w:val="single" w:sz="2" w:space="0" w:color="000000"/>
              <w:bottom w:val="single" w:sz="2" w:space="0" w:color="000000"/>
              <w:right w:val="single" w:sz="2" w:space="0" w:color="000000"/>
            </w:tcBorders>
            <w:vAlign w:val="center"/>
          </w:tcPr>
          <w:p w14:paraId="37FCA2EA"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+0.0029</w:t>
            </w:r>
          </w:p>
        </w:tc>
      </w:tr>
      <w:tr w:rsidR="002D5DA0" w:rsidRPr="002D5DA0" w14:paraId="7AFCE165" w14:textId="77777777" w:rsidTr="002161C8">
        <w:trPr>
          <w:trHeight w:val="369"/>
        </w:trPr>
        <w:tc>
          <w:tcPr>
            <w:tcW w:w="291" w:type="pct"/>
            <w:vMerge w:val="restart"/>
            <w:tcBorders>
              <w:top w:val="single" w:sz="2" w:space="0" w:color="000000"/>
              <w:left w:val="single" w:sz="2" w:space="0" w:color="000000"/>
              <w:bottom w:val="single" w:sz="2" w:space="0" w:color="000000"/>
            </w:tcBorders>
            <w:vAlign w:val="center"/>
          </w:tcPr>
          <w:p w14:paraId="6C134F5C"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固废</w:t>
            </w:r>
          </w:p>
        </w:tc>
        <w:tc>
          <w:tcPr>
            <w:tcW w:w="671" w:type="pct"/>
            <w:tcBorders>
              <w:top w:val="single" w:sz="2" w:space="0" w:color="000000"/>
              <w:bottom w:val="single" w:sz="2" w:space="0" w:color="000000"/>
            </w:tcBorders>
            <w:vAlign w:val="center"/>
          </w:tcPr>
          <w:p w14:paraId="3BD86D7D"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一般固废</w:t>
            </w:r>
          </w:p>
        </w:tc>
        <w:tc>
          <w:tcPr>
            <w:tcW w:w="1413" w:type="pct"/>
            <w:gridSpan w:val="2"/>
            <w:tcBorders>
              <w:top w:val="single" w:sz="2" w:space="0" w:color="000000"/>
              <w:bottom w:val="single" w:sz="2" w:space="0" w:color="000000"/>
            </w:tcBorders>
            <w:vAlign w:val="center"/>
          </w:tcPr>
          <w:p w14:paraId="78ED31FE"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571" w:type="pct"/>
            <w:tcBorders>
              <w:top w:val="single" w:sz="2" w:space="0" w:color="000000"/>
              <w:bottom w:val="single" w:sz="2" w:space="0" w:color="000000"/>
            </w:tcBorders>
            <w:vAlign w:val="center"/>
          </w:tcPr>
          <w:p w14:paraId="3EA3D875"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1441" w:type="pct"/>
            <w:gridSpan w:val="2"/>
            <w:tcBorders>
              <w:top w:val="single" w:sz="2" w:space="0" w:color="000000"/>
              <w:bottom w:val="single" w:sz="2" w:space="0" w:color="000000"/>
              <w:right w:val="single" w:sz="6" w:space="0" w:color="000000"/>
            </w:tcBorders>
            <w:vAlign w:val="center"/>
          </w:tcPr>
          <w:p w14:paraId="2EB3CBA9"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612" w:type="pct"/>
            <w:tcBorders>
              <w:top w:val="single" w:sz="2" w:space="0" w:color="000000"/>
              <w:bottom w:val="single" w:sz="2" w:space="0" w:color="000000"/>
              <w:right w:val="single" w:sz="2" w:space="0" w:color="000000"/>
            </w:tcBorders>
            <w:vAlign w:val="center"/>
          </w:tcPr>
          <w:p w14:paraId="4298CCFD"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r>
      <w:tr w:rsidR="002D5DA0" w:rsidRPr="002D5DA0" w14:paraId="7B5A0E5A" w14:textId="77777777" w:rsidTr="002161C8">
        <w:trPr>
          <w:trHeight w:val="369"/>
        </w:trPr>
        <w:tc>
          <w:tcPr>
            <w:tcW w:w="291" w:type="pct"/>
            <w:vMerge/>
            <w:tcBorders>
              <w:top w:val="single" w:sz="2" w:space="0" w:color="000000"/>
              <w:left w:val="single" w:sz="2" w:space="0" w:color="000000"/>
              <w:bottom w:val="single" w:sz="2" w:space="0" w:color="000000"/>
            </w:tcBorders>
            <w:vAlign w:val="center"/>
          </w:tcPr>
          <w:p w14:paraId="525FD793"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p>
        </w:tc>
        <w:tc>
          <w:tcPr>
            <w:tcW w:w="671" w:type="pct"/>
            <w:tcBorders>
              <w:top w:val="single" w:sz="2" w:space="0" w:color="000000"/>
              <w:bottom w:val="single" w:sz="2" w:space="0" w:color="000000"/>
            </w:tcBorders>
            <w:vAlign w:val="center"/>
          </w:tcPr>
          <w:p w14:paraId="41DE1438"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危险固废</w:t>
            </w:r>
          </w:p>
        </w:tc>
        <w:tc>
          <w:tcPr>
            <w:tcW w:w="1413" w:type="pct"/>
            <w:gridSpan w:val="2"/>
            <w:tcBorders>
              <w:top w:val="single" w:sz="2" w:space="0" w:color="000000"/>
              <w:bottom w:val="single" w:sz="2" w:space="0" w:color="000000"/>
            </w:tcBorders>
            <w:vAlign w:val="center"/>
          </w:tcPr>
          <w:p w14:paraId="7FBA7ECF"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571" w:type="pct"/>
            <w:tcBorders>
              <w:top w:val="single" w:sz="2" w:space="0" w:color="000000"/>
              <w:bottom w:val="single" w:sz="2" w:space="0" w:color="000000"/>
            </w:tcBorders>
            <w:vAlign w:val="center"/>
          </w:tcPr>
          <w:p w14:paraId="309FBC91"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1441" w:type="pct"/>
            <w:gridSpan w:val="2"/>
            <w:tcBorders>
              <w:top w:val="single" w:sz="2" w:space="0" w:color="000000"/>
              <w:bottom w:val="single" w:sz="2" w:space="0" w:color="000000"/>
              <w:right w:val="single" w:sz="6" w:space="0" w:color="000000"/>
            </w:tcBorders>
            <w:vAlign w:val="center"/>
          </w:tcPr>
          <w:p w14:paraId="7B11D9C5" w14:textId="77777777" w:rsidR="002D5DA0" w:rsidRPr="002D5DA0" w:rsidRDefault="002D5DA0" w:rsidP="002161C8">
            <w:pPr>
              <w:widowControl/>
              <w:adjustRightInd/>
              <w:snapToGrid/>
              <w:spacing w:line="240" w:lineRule="auto"/>
              <w:jc w:val="center"/>
              <w:rPr>
                <w:rFonts w:ascii="Times New Roman" w:eastAsia="宋体"/>
                <w:kern w:val="0"/>
                <w:sz w:val="21"/>
                <w:szCs w:val="21"/>
              </w:rPr>
            </w:pPr>
            <w:r w:rsidRPr="002D5DA0">
              <w:rPr>
                <w:rFonts w:ascii="Times New Roman" w:eastAsia="宋体"/>
                <w:kern w:val="0"/>
                <w:sz w:val="21"/>
                <w:szCs w:val="21"/>
              </w:rPr>
              <w:t>0</w:t>
            </w:r>
          </w:p>
        </w:tc>
        <w:tc>
          <w:tcPr>
            <w:tcW w:w="612" w:type="pct"/>
            <w:tcBorders>
              <w:top w:val="single" w:sz="2" w:space="0" w:color="000000"/>
              <w:bottom w:val="single" w:sz="2" w:space="0" w:color="000000"/>
              <w:right w:val="single" w:sz="2" w:space="0" w:color="000000"/>
            </w:tcBorders>
            <w:vAlign w:val="center"/>
          </w:tcPr>
          <w:p w14:paraId="76DC4543" w14:textId="77777777" w:rsidR="002D5DA0" w:rsidRPr="002D5DA0" w:rsidRDefault="002D5DA0" w:rsidP="002161C8">
            <w:pPr>
              <w:adjustRightInd/>
              <w:snapToGrid/>
              <w:spacing w:line="240" w:lineRule="auto"/>
              <w:jc w:val="center"/>
              <w:rPr>
                <w:rFonts w:ascii="Times New Roman" w:eastAsia="宋体"/>
                <w:color w:val="000000"/>
                <w:sz w:val="21"/>
                <w:szCs w:val="21"/>
              </w:rPr>
            </w:pPr>
            <w:r w:rsidRPr="002D5DA0">
              <w:rPr>
                <w:rFonts w:ascii="Times New Roman" w:eastAsia="宋体"/>
                <w:color w:val="000000"/>
                <w:sz w:val="21"/>
                <w:szCs w:val="21"/>
              </w:rPr>
              <w:t>0</w:t>
            </w:r>
          </w:p>
        </w:tc>
      </w:tr>
    </w:tbl>
    <w:p w14:paraId="0423F071" w14:textId="4C8D7AC4" w:rsidR="002D5DA0" w:rsidRPr="00551C98" w:rsidRDefault="00551C98" w:rsidP="00CA6253">
      <w:pPr>
        <w:ind w:firstLineChars="200" w:firstLine="480"/>
        <w:rPr>
          <w:rFonts w:ascii="Times New Roman" w:eastAsia="宋体" w:hint="eastAsia"/>
          <w:sz w:val="24"/>
        </w:rPr>
      </w:pPr>
      <w:r w:rsidRPr="00551C98">
        <w:rPr>
          <w:rFonts w:ascii="Times New Roman" w:eastAsia="宋体"/>
          <w:sz w:val="24"/>
        </w:rPr>
        <w:t>总量平衡方案：</w:t>
      </w:r>
      <w:r w:rsidR="00CA6253" w:rsidRPr="00551C98">
        <w:rPr>
          <w:rFonts w:ascii="Times New Roman" w:eastAsia="宋体"/>
          <w:sz w:val="24"/>
        </w:rPr>
        <w:t>废气污染物中的硫酸雾（</w:t>
      </w:r>
      <w:r w:rsidR="00CA6253" w:rsidRPr="00551C98">
        <w:rPr>
          <w:rFonts w:ascii="Times New Roman" w:eastAsia="宋体"/>
          <w:sz w:val="24"/>
        </w:rPr>
        <w:t>0.073t/a</w:t>
      </w:r>
      <w:r w:rsidR="00CA6253" w:rsidRPr="00551C98">
        <w:rPr>
          <w:rFonts w:ascii="Times New Roman" w:eastAsia="宋体"/>
          <w:sz w:val="24"/>
        </w:rPr>
        <w:t>）、氯化氢（</w:t>
      </w:r>
      <w:r w:rsidR="00CA6253" w:rsidRPr="00551C98">
        <w:rPr>
          <w:rFonts w:ascii="Times New Roman" w:eastAsia="宋体"/>
          <w:sz w:val="24"/>
        </w:rPr>
        <w:t>0.0029t/a</w:t>
      </w:r>
      <w:r w:rsidR="00CA6253" w:rsidRPr="00551C98">
        <w:rPr>
          <w:rFonts w:ascii="Times New Roman" w:eastAsia="宋体"/>
          <w:sz w:val="24"/>
        </w:rPr>
        <w:t>）以上指标须由建设单位提出申请，在东海县范围</w:t>
      </w:r>
      <w:proofErr w:type="gramStart"/>
      <w:r w:rsidR="00CA6253" w:rsidRPr="00551C98">
        <w:rPr>
          <w:rFonts w:ascii="Times New Roman" w:eastAsia="宋体"/>
          <w:sz w:val="24"/>
        </w:rPr>
        <w:t>内平衡</w:t>
      </w:r>
      <w:proofErr w:type="gramEnd"/>
      <w:r w:rsidR="00CA6253" w:rsidRPr="00551C98">
        <w:rPr>
          <w:rFonts w:ascii="Times New Roman" w:eastAsia="宋体"/>
          <w:sz w:val="24"/>
        </w:rPr>
        <w:t>解决</w:t>
      </w:r>
      <w:r w:rsidR="00A47CBB">
        <w:rPr>
          <w:rFonts w:ascii="Times New Roman" w:eastAsia="宋体" w:hint="eastAsia"/>
          <w:sz w:val="24"/>
        </w:rPr>
        <w:t>；</w:t>
      </w:r>
    </w:p>
    <w:p w14:paraId="55004D9F" w14:textId="286422FE" w:rsidR="00551C98" w:rsidRPr="00551C98" w:rsidRDefault="00551C98" w:rsidP="00CA6253">
      <w:pPr>
        <w:ind w:firstLineChars="200" w:firstLine="480"/>
        <w:rPr>
          <w:rFonts w:ascii="Times New Roman" w:eastAsia="宋体"/>
          <w:sz w:val="24"/>
        </w:rPr>
      </w:pPr>
      <w:r w:rsidRPr="00551C98">
        <w:rPr>
          <w:rFonts w:ascii="Times New Roman" w:eastAsia="宋体"/>
          <w:sz w:val="24"/>
        </w:rPr>
        <w:t>废水新增排放量为</w:t>
      </w:r>
      <w:r w:rsidRPr="00551C98">
        <w:rPr>
          <w:rFonts w:ascii="Times New Roman" w:eastAsia="宋体"/>
          <w:sz w:val="24"/>
        </w:rPr>
        <w:t>528t/a</w:t>
      </w:r>
      <w:r w:rsidRPr="00551C98">
        <w:rPr>
          <w:rFonts w:ascii="Times New Roman" w:eastAsia="宋体"/>
          <w:sz w:val="24"/>
        </w:rPr>
        <w:t>，其中</w:t>
      </w:r>
      <w:r w:rsidRPr="00551C98">
        <w:rPr>
          <w:rFonts w:ascii="Times New Roman" w:eastAsia="宋体"/>
          <w:sz w:val="24"/>
        </w:rPr>
        <w:t>COD 0.0264 t/a</w:t>
      </w:r>
      <w:r w:rsidRPr="00551C98">
        <w:rPr>
          <w:rFonts w:ascii="Times New Roman" w:eastAsia="宋体"/>
          <w:sz w:val="24"/>
        </w:rPr>
        <w:t>、</w:t>
      </w:r>
      <w:r w:rsidRPr="00551C98">
        <w:rPr>
          <w:rFonts w:ascii="Times New Roman" w:eastAsia="宋体"/>
          <w:sz w:val="24"/>
        </w:rPr>
        <w:t>SS 0.0053 t/a</w:t>
      </w:r>
      <w:r w:rsidRPr="00551C98">
        <w:rPr>
          <w:rFonts w:ascii="Times New Roman" w:eastAsia="宋体"/>
          <w:sz w:val="24"/>
        </w:rPr>
        <w:t>、氨氮</w:t>
      </w:r>
      <w:r w:rsidRPr="00551C98">
        <w:rPr>
          <w:rFonts w:ascii="Times New Roman" w:eastAsia="宋体"/>
          <w:sz w:val="24"/>
        </w:rPr>
        <w:t xml:space="preserve"> 0.0026 t/a </w:t>
      </w:r>
      <w:r w:rsidRPr="00551C98">
        <w:rPr>
          <w:rFonts w:ascii="Times New Roman" w:eastAsia="宋体"/>
          <w:sz w:val="24"/>
        </w:rPr>
        <w:t>、总磷</w:t>
      </w:r>
      <w:r w:rsidRPr="00551C98">
        <w:rPr>
          <w:rFonts w:ascii="Times New Roman" w:eastAsia="宋体"/>
          <w:sz w:val="24"/>
        </w:rPr>
        <w:t>0.00026 t/a</w:t>
      </w:r>
      <w:r w:rsidRPr="00551C98">
        <w:rPr>
          <w:rFonts w:ascii="Times New Roman" w:eastAsia="宋体"/>
          <w:sz w:val="24"/>
        </w:rPr>
        <w:t>，不需申请总量，在城东污水处理厂总量内平衡。</w:t>
      </w:r>
    </w:p>
    <w:p w14:paraId="491F42AE" w14:textId="77777777" w:rsidR="002D5DA0" w:rsidRDefault="002D5DA0" w:rsidP="002D5DA0">
      <w:pPr>
        <w:pStyle w:val="2"/>
        <w:numPr>
          <w:ilvl w:val="0"/>
          <w:numId w:val="54"/>
        </w:numPr>
        <w:spacing w:before="120" w:after="120"/>
        <w:rPr>
          <w:rFonts w:ascii="Times New Roman" w:eastAsia="宋体" w:hAnsi="Times New Roman"/>
          <w:sz w:val="28"/>
          <w:szCs w:val="28"/>
        </w:rPr>
      </w:pPr>
      <w:bookmarkStart w:id="463" w:name="_Toc7525508"/>
      <w:bookmarkStart w:id="464" w:name="_Toc216603269"/>
      <w:bookmarkStart w:id="465" w:name="_Toc518833302"/>
      <w:bookmarkStart w:id="466" w:name="_Toc59866513"/>
      <w:r>
        <w:rPr>
          <w:rFonts w:ascii="Times New Roman" w:eastAsia="宋体" w:hAnsi="Times New Roman"/>
          <w:sz w:val="28"/>
          <w:szCs w:val="28"/>
        </w:rPr>
        <w:t>环境监测计划</w:t>
      </w:r>
      <w:bookmarkEnd w:id="463"/>
      <w:bookmarkEnd w:id="464"/>
      <w:bookmarkEnd w:id="465"/>
      <w:bookmarkEnd w:id="466"/>
    </w:p>
    <w:p w14:paraId="7AA0C680" w14:textId="77777777" w:rsidR="00226903" w:rsidRDefault="00E53955">
      <w:pPr>
        <w:spacing w:line="360" w:lineRule="auto"/>
        <w:ind w:firstLineChars="200" w:firstLine="480"/>
        <w:rPr>
          <w:rFonts w:ascii="Times New Roman" w:eastAsia="宋体"/>
          <w:sz w:val="24"/>
        </w:rPr>
      </w:pPr>
      <w:r>
        <w:rPr>
          <w:rFonts w:ascii="Times New Roman" w:eastAsia="宋体" w:hint="eastAsia"/>
          <w:sz w:val="24"/>
        </w:rPr>
        <w:t>环境监测计划应依托于全厂，与全厂监测计划形成一个体系。</w:t>
      </w:r>
    </w:p>
    <w:p w14:paraId="04EC2715" w14:textId="77777777" w:rsidR="00226903" w:rsidRDefault="00E53955">
      <w:pPr>
        <w:adjustRightInd/>
        <w:snapToGrid/>
        <w:spacing w:line="500" w:lineRule="exact"/>
        <w:ind w:firstLineChars="200" w:firstLine="480"/>
        <w:jc w:val="left"/>
        <w:rPr>
          <w:rFonts w:ascii="Times New Roman" w:eastAsia="宋体"/>
          <w:kern w:val="0"/>
          <w:sz w:val="24"/>
        </w:rPr>
      </w:pPr>
      <w:r>
        <w:rPr>
          <w:rFonts w:ascii="宋体" w:eastAsia="宋体" w:hAnsi="宋体" w:cs="宋体" w:hint="eastAsia"/>
          <w:kern w:val="0"/>
          <w:sz w:val="24"/>
        </w:rPr>
        <w:t>⑴</w:t>
      </w:r>
      <w:r>
        <w:rPr>
          <w:rFonts w:ascii="Times New Roman" w:eastAsia="宋体"/>
          <w:kern w:val="0"/>
          <w:sz w:val="24"/>
        </w:rPr>
        <w:t>废水</w:t>
      </w:r>
    </w:p>
    <w:p w14:paraId="72A4152F" w14:textId="77777777" w:rsidR="00226903" w:rsidRDefault="00E53955">
      <w:pPr>
        <w:widowControl/>
        <w:adjustRightInd/>
        <w:snapToGrid/>
        <w:spacing w:line="500" w:lineRule="exact"/>
        <w:ind w:firstLineChars="200" w:firstLine="480"/>
        <w:jc w:val="left"/>
        <w:rPr>
          <w:rFonts w:ascii="Times New Roman" w:eastAsia="宋体"/>
          <w:kern w:val="0"/>
          <w:sz w:val="24"/>
        </w:rPr>
      </w:pPr>
      <w:r>
        <w:rPr>
          <w:rFonts w:ascii="Times New Roman" w:eastAsia="宋体"/>
          <w:kern w:val="0"/>
          <w:sz w:val="24"/>
        </w:rPr>
        <w:t>对厂区废水排口应每季度进行监测，监测项目为水量、</w:t>
      </w:r>
      <w:r>
        <w:rPr>
          <w:rFonts w:ascii="Times New Roman" w:eastAsia="宋体"/>
          <w:kern w:val="0"/>
          <w:sz w:val="24"/>
        </w:rPr>
        <w:t>pH</w:t>
      </w:r>
      <w:r>
        <w:rPr>
          <w:rFonts w:ascii="Times New Roman" w:eastAsia="宋体"/>
          <w:kern w:val="0"/>
          <w:sz w:val="24"/>
        </w:rPr>
        <w:t>、</w:t>
      </w:r>
      <w:r>
        <w:rPr>
          <w:rFonts w:ascii="Times New Roman" w:eastAsia="宋体"/>
          <w:kern w:val="0"/>
          <w:sz w:val="24"/>
        </w:rPr>
        <w:t>COD</w:t>
      </w:r>
      <w:r>
        <w:rPr>
          <w:rFonts w:ascii="Times New Roman" w:eastAsia="宋体"/>
          <w:kern w:val="0"/>
          <w:sz w:val="24"/>
        </w:rPr>
        <w:t>、</w:t>
      </w:r>
      <w:r>
        <w:rPr>
          <w:rFonts w:ascii="Times New Roman" w:eastAsia="宋体"/>
          <w:kern w:val="0"/>
          <w:sz w:val="24"/>
        </w:rPr>
        <w:t>SS</w:t>
      </w:r>
      <w:r>
        <w:rPr>
          <w:rFonts w:ascii="Times New Roman" w:eastAsia="宋体"/>
          <w:kern w:val="0"/>
          <w:sz w:val="24"/>
        </w:rPr>
        <w:t>、氨氮、总磷等；降水期间在雨水排口处监测</w:t>
      </w:r>
      <w:r>
        <w:rPr>
          <w:rFonts w:ascii="Times New Roman" w:eastAsia="宋体"/>
          <w:kern w:val="0"/>
          <w:sz w:val="24"/>
        </w:rPr>
        <w:t>COD</w:t>
      </w:r>
      <w:r>
        <w:rPr>
          <w:rFonts w:ascii="Times New Roman" w:eastAsia="宋体"/>
          <w:kern w:val="0"/>
          <w:sz w:val="24"/>
        </w:rPr>
        <w:t>、六价铬、镍、铜、锌、钴、镉等项目，每季度</w:t>
      </w:r>
      <w:r>
        <w:rPr>
          <w:rFonts w:ascii="Times New Roman" w:eastAsia="宋体"/>
          <w:kern w:val="0"/>
          <w:sz w:val="24"/>
        </w:rPr>
        <w:t>1</w:t>
      </w:r>
      <w:r>
        <w:rPr>
          <w:rFonts w:ascii="Times New Roman" w:eastAsia="宋体"/>
          <w:kern w:val="0"/>
          <w:sz w:val="24"/>
        </w:rPr>
        <w:t>次。若自身监测设备不能满足需要，可通过委托当地环境监测部门进行。</w:t>
      </w:r>
    </w:p>
    <w:p w14:paraId="1BCDB3FF" w14:textId="77777777" w:rsidR="00226903" w:rsidRDefault="00E53955">
      <w:pPr>
        <w:adjustRightInd/>
        <w:snapToGrid/>
        <w:spacing w:line="500" w:lineRule="exact"/>
        <w:ind w:firstLineChars="200" w:firstLine="480"/>
        <w:rPr>
          <w:rFonts w:ascii="Times New Roman" w:eastAsia="宋体"/>
          <w:kern w:val="0"/>
          <w:sz w:val="24"/>
        </w:rPr>
      </w:pPr>
      <w:r>
        <w:rPr>
          <w:rFonts w:ascii="宋体" w:eastAsia="宋体" w:hAnsi="宋体" w:cs="宋体" w:hint="eastAsia"/>
          <w:kern w:val="0"/>
          <w:sz w:val="24"/>
        </w:rPr>
        <w:t>⑵</w:t>
      </w:r>
      <w:r>
        <w:rPr>
          <w:rFonts w:ascii="Times New Roman" w:eastAsia="宋体"/>
          <w:kern w:val="0"/>
          <w:sz w:val="24"/>
        </w:rPr>
        <w:t xml:space="preserve"> </w:t>
      </w:r>
      <w:r>
        <w:rPr>
          <w:rFonts w:ascii="Times New Roman" w:eastAsia="宋体"/>
          <w:kern w:val="0"/>
          <w:sz w:val="24"/>
        </w:rPr>
        <w:t>废气</w:t>
      </w:r>
    </w:p>
    <w:p w14:paraId="3D7F044B" w14:textId="77777777" w:rsidR="00226903" w:rsidRDefault="00E53955">
      <w:pPr>
        <w:adjustRightInd/>
        <w:snapToGrid/>
        <w:spacing w:line="500" w:lineRule="exact"/>
        <w:ind w:firstLineChars="200" w:firstLine="480"/>
        <w:rPr>
          <w:rFonts w:ascii="Times New Roman" w:eastAsia="宋体"/>
          <w:kern w:val="0"/>
          <w:sz w:val="24"/>
        </w:rPr>
      </w:pPr>
      <w:r>
        <w:rPr>
          <w:rFonts w:ascii="Times New Roman" w:eastAsia="宋体"/>
          <w:kern w:val="0"/>
          <w:sz w:val="24"/>
        </w:rPr>
        <w:t>车间废气排口：</w:t>
      </w:r>
    </w:p>
    <w:p w14:paraId="4CD49619" w14:textId="77777777" w:rsidR="00226903" w:rsidRDefault="00E53955">
      <w:pPr>
        <w:adjustRightInd/>
        <w:snapToGrid/>
        <w:spacing w:line="500" w:lineRule="exact"/>
        <w:ind w:firstLineChars="200" w:firstLine="480"/>
        <w:rPr>
          <w:rFonts w:ascii="Times New Roman" w:eastAsia="宋体"/>
          <w:kern w:val="0"/>
          <w:sz w:val="24"/>
        </w:rPr>
      </w:pPr>
      <w:r>
        <w:rPr>
          <w:rFonts w:ascii="Times New Roman" w:eastAsia="宋体"/>
          <w:kern w:val="0"/>
          <w:sz w:val="24"/>
        </w:rPr>
        <w:t>废气排口监测计划为：每季度监测一次，监测项目废气量、粉尘、</w:t>
      </w:r>
      <w:r>
        <w:rPr>
          <w:rFonts w:ascii="Times New Roman" w:eastAsia="宋体"/>
          <w:kern w:val="0"/>
          <w:sz w:val="24"/>
        </w:rPr>
        <w:t>HCl</w:t>
      </w:r>
      <w:r>
        <w:rPr>
          <w:rFonts w:ascii="Times New Roman" w:eastAsia="宋体"/>
          <w:kern w:val="0"/>
          <w:sz w:val="24"/>
        </w:rPr>
        <w:t>、硫酸雾。</w:t>
      </w:r>
    </w:p>
    <w:p w14:paraId="128F29A8" w14:textId="77777777" w:rsidR="00226903" w:rsidRDefault="00E53955">
      <w:pPr>
        <w:adjustRightInd/>
        <w:snapToGrid/>
        <w:spacing w:line="500" w:lineRule="exact"/>
        <w:ind w:firstLineChars="200" w:firstLine="480"/>
        <w:rPr>
          <w:rFonts w:ascii="Times New Roman" w:eastAsia="宋体"/>
          <w:kern w:val="0"/>
          <w:sz w:val="24"/>
        </w:rPr>
      </w:pPr>
      <w:r>
        <w:rPr>
          <w:rFonts w:ascii="Times New Roman" w:eastAsia="宋体"/>
          <w:kern w:val="0"/>
          <w:sz w:val="24"/>
        </w:rPr>
        <w:t>无组织废气监测计划为：每季度监测一次，监测项目为：粉尘、</w:t>
      </w:r>
      <w:r>
        <w:rPr>
          <w:rFonts w:ascii="Times New Roman" w:eastAsia="宋体"/>
          <w:kern w:val="0"/>
          <w:sz w:val="24"/>
        </w:rPr>
        <w:t>HCl</w:t>
      </w:r>
      <w:r>
        <w:rPr>
          <w:rFonts w:ascii="Times New Roman" w:eastAsia="宋体"/>
          <w:kern w:val="0"/>
          <w:sz w:val="24"/>
        </w:rPr>
        <w:t>、硫酸雾、非甲烷总烃。</w:t>
      </w:r>
    </w:p>
    <w:p w14:paraId="193DCD14" w14:textId="77777777" w:rsidR="00226903" w:rsidRDefault="00E53955">
      <w:pPr>
        <w:adjustRightInd/>
        <w:snapToGrid/>
        <w:spacing w:line="500" w:lineRule="exact"/>
        <w:ind w:firstLineChars="200" w:firstLine="480"/>
        <w:rPr>
          <w:rFonts w:ascii="Times New Roman" w:eastAsia="宋体"/>
          <w:kern w:val="0"/>
          <w:sz w:val="24"/>
        </w:rPr>
      </w:pPr>
      <w:r>
        <w:rPr>
          <w:rFonts w:ascii="宋体" w:eastAsia="宋体" w:hAnsi="宋体" w:cs="宋体" w:hint="eastAsia"/>
          <w:kern w:val="0"/>
          <w:sz w:val="24"/>
        </w:rPr>
        <w:t>⑶</w:t>
      </w:r>
      <w:r>
        <w:rPr>
          <w:rFonts w:ascii="Times New Roman" w:eastAsia="宋体"/>
          <w:kern w:val="0"/>
          <w:sz w:val="24"/>
        </w:rPr>
        <w:t>噪声</w:t>
      </w:r>
    </w:p>
    <w:p w14:paraId="72F130D5" w14:textId="77777777" w:rsidR="00226903" w:rsidRDefault="00E53955">
      <w:pPr>
        <w:adjustRightInd/>
        <w:snapToGrid/>
        <w:spacing w:line="500" w:lineRule="exact"/>
        <w:ind w:firstLineChars="200" w:firstLine="480"/>
        <w:jc w:val="left"/>
        <w:rPr>
          <w:rFonts w:ascii="Times New Roman" w:eastAsia="宋体"/>
          <w:kern w:val="0"/>
          <w:sz w:val="24"/>
        </w:rPr>
      </w:pPr>
      <w:r>
        <w:rPr>
          <w:rFonts w:ascii="Times New Roman" w:eastAsia="宋体"/>
          <w:kern w:val="0"/>
          <w:sz w:val="24"/>
        </w:rPr>
        <w:t>对厂界噪声每季度监测一次，每次分昼间、夜间进行。</w:t>
      </w:r>
    </w:p>
    <w:p w14:paraId="29EB60E7" w14:textId="77777777" w:rsidR="00226903" w:rsidRDefault="00E53955">
      <w:pPr>
        <w:widowControl/>
        <w:adjustRightInd/>
        <w:snapToGrid/>
        <w:spacing w:line="500" w:lineRule="exact"/>
        <w:ind w:firstLine="560"/>
        <w:jc w:val="left"/>
        <w:rPr>
          <w:rFonts w:ascii="Times New Roman" w:eastAsia="宋体"/>
          <w:kern w:val="0"/>
          <w:sz w:val="24"/>
        </w:rPr>
      </w:pPr>
      <w:r>
        <w:rPr>
          <w:rFonts w:ascii="宋体" w:eastAsia="宋体" w:hAnsi="宋体" w:cs="宋体" w:hint="eastAsia"/>
          <w:kern w:val="0"/>
          <w:sz w:val="24"/>
        </w:rPr>
        <w:t>⑷</w:t>
      </w:r>
      <w:r>
        <w:rPr>
          <w:rFonts w:ascii="Times New Roman" w:eastAsia="宋体"/>
          <w:kern w:val="0"/>
          <w:sz w:val="24"/>
        </w:rPr>
        <w:t>地下水</w:t>
      </w:r>
    </w:p>
    <w:p w14:paraId="45F14BC5" w14:textId="77777777" w:rsidR="00226903" w:rsidRDefault="00E53955">
      <w:pPr>
        <w:widowControl/>
        <w:numPr>
          <w:ilvl w:val="0"/>
          <w:numId w:val="57"/>
        </w:numPr>
        <w:adjustRightInd/>
        <w:snapToGrid/>
        <w:spacing w:line="500" w:lineRule="exact"/>
        <w:jc w:val="left"/>
        <w:rPr>
          <w:rFonts w:ascii="Times New Roman" w:eastAsia="宋体"/>
          <w:kern w:val="0"/>
          <w:sz w:val="24"/>
        </w:rPr>
      </w:pPr>
      <w:r>
        <w:rPr>
          <w:rFonts w:ascii="Times New Roman" w:eastAsia="宋体"/>
          <w:kern w:val="0"/>
          <w:sz w:val="24"/>
        </w:rPr>
        <w:t>监测点的位置</w:t>
      </w:r>
    </w:p>
    <w:p w14:paraId="54F493D7" w14:textId="77777777" w:rsidR="00226903" w:rsidRDefault="00E53955">
      <w:pPr>
        <w:widowControl/>
        <w:spacing w:line="500" w:lineRule="exact"/>
        <w:jc w:val="left"/>
        <w:rPr>
          <w:rFonts w:ascii="Times New Roman" w:eastAsia="宋体"/>
          <w:kern w:val="0"/>
          <w:sz w:val="24"/>
        </w:rPr>
      </w:pPr>
      <w:r>
        <w:rPr>
          <w:rFonts w:ascii="Times New Roman" w:eastAsia="宋体"/>
          <w:kern w:val="0"/>
          <w:sz w:val="24"/>
        </w:rPr>
        <w:t xml:space="preserve">    </w:t>
      </w:r>
      <w:r>
        <w:rPr>
          <w:rFonts w:ascii="Times New Roman" w:eastAsia="宋体" w:hint="eastAsia"/>
          <w:sz w:val="24"/>
        </w:rPr>
        <w:t>按照当地地下水流向，在项目场地内（地下水环境影响跟踪监测点），场址上游（背景值监测点）、下游（污染扩散监测点）各布设</w:t>
      </w:r>
      <w:r>
        <w:rPr>
          <w:rFonts w:ascii="Times New Roman" w:eastAsia="宋体" w:hint="eastAsia"/>
          <w:sz w:val="24"/>
        </w:rPr>
        <w:t>1</w:t>
      </w:r>
      <w:r>
        <w:rPr>
          <w:rFonts w:ascii="Times New Roman" w:eastAsia="宋体" w:hint="eastAsia"/>
          <w:sz w:val="24"/>
        </w:rPr>
        <w:t>个地下水监测点。</w:t>
      </w:r>
      <w:r>
        <w:rPr>
          <w:rFonts w:ascii="Times New Roman" w:eastAsia="宋体"/>
          <w:kern w:val="0"/>
          <w:sz w:val="24"/>
        </w:rPr>
        <w:t xml:space="preserve"> </w:t>
      </w:r>
    </w:p>
    <w:p w14:paraId="45D87FB0" w14:textId="77777777" w:rsidR="00226903" w:rsidRDefault="00E53955">
      <w:pPr>
        <w:widowControl/>
        <w:spacing w:line="500" w:lineRule="exact"/>
        <w:ind w:firstLineChars="200" w:firstLine="480"/>
        <w:jc w:val="left"/>
        <w:rPr>
          <w:rFonts w:ascii="Times New Roman" w:eastAsia="宋体"/>
          <w:kern w:val="0"/>
          <w:sz w:val="24"/>
        </w:rPr>
      </w:pPr>
      <w:r>
        <w:rPr>
          <w:rFonts w:ascii="宋体" w:eastAsia="宋体" w:hAnsi="宋体" w:cs="宋体" w:hint="eastAsia"/>
          <w:kern w:val="0"/>
          <w:sz w:val="24"/>
        </w:rPr>
        <w:t>②</w:t>
      </w:r>
      <w:r>
        <w:rPr>
          <w:rFonts w:ascii="Times New Roman" w:eastAsia="宋体"/>
          <w:kern w:val="0"/>
          <w:sz w:val="24"/>
        </w:rPr>
        <w:t>监测井深及结构要求</w:t>
      </w:r>
    </w:p>
    <w:p w14:paraId="1DA761F3" w14:textId="77777777" w:rsidR="00226903" w:rsidRDefault="00E53955">
      <w:pPr>
        <w:widowControl/>
        <w:adjustRightInd/>
        <w:snapToGrid/>
        <w:spacing w:line="500" w:lineRule="exact"/>
        <w:jc w:val="left"/>
        <w:rPr>
          <w:rFonts w:ascii="Times New Roman" w:eastAsia="宋体"/>
          <w:kern w:val="0"/>
          <w:sz w:val="24"/>
        </w:rPr>
      </w:pPr>
      <w:r>
        <w:rPr>
          <w:rFonts w:ascii="Times New Roman" w:eastAsia="宋体"/>
          <w:kern w:val="0"/>
          <w:sz w:val="24"/>
        </w:rPr>
        <w:t xml:space="preserve">    </w:t>
      </w:r>
      <w:r>
        <w:rPr>
          <w:rFonts w:ascii="Times New Roman" w:eastAsia="宋体"/>
          <w:kern w:val="0"/>
          <w:sz w:val="24"/>
        </w:rPr>
        <w:t>根据勘探资料，厂区潜水含水层厚度为</w:t>
      </w:r>
      <w:r>
        <w:rPr>
          <w:rFonts w:ascii="Times New Roman" w:eastAsia="宋体"/>
          <w:kern w:val="0"/>
          <w:sz w:val="24"/>
        </w:rPr>
        <w:t>8-12m</w:t>
      </w:r>
      <w:r>
        <w:rPr>
          <w:rFonts w:ascii="Times New Roman" w:eastAsia="宋体"/>
          <w:kern w:val="0"/>
          <w:sz w:val="24"/>
        </w:rPr>
        <w:t>，因此监测孔深度为</w:t>
      </w:r>
      <w:r>
        <w:rPr>
          <w:rFonts w:ascii="Times New Roman" w:eastAsia="宋体"/>
          <w:kern w:val="0"/>
          <w:sz w:val="24"/>
        </w:rPr>
        <w:t>10m</w:t>
      </w:r>
      <w:r>
        <w:rPr>
          <w:rFonts w:ascii="Times New Roman" w:eastAsia="宋体"/>
          <w:kern w:val="0"/>
          <w:sz w:val="24"/>
        </w:rPr>
        <w:t>左右。监测孔开孔</w:t>
      </w:r>
      <w:r>
        <w:rPr>
          <w:rFonts w:ascii="Times New Roman" w:eastAsia="宋体"/>
          <w:kern w:val="0"/>
          <w:sz w:val="24"/>
        </w:rPr>
        <w:t>110mm</w:t>
      </w:r>
      <w:r>
        <w:rPr>
          <w:rFonts w:ascii="Times New Roman" w:eastAsia="宋体"/>
          <w:kern w:val="0"/>
          <w:sz w:val="24"/>
        </w:rPr>
        <w:t>，管井为</w:t>
      </w:r>
      <w:r>
        <w:rPr>
          <w:rFonts w:ascii="Times New Roman" w:eastAsia="宋体"/>
          <w:kern w:val="0"/>
          <w:sz w:val="24"/>
        </w:rPr>
        <w:t>75mm</w:t>
      </w:r>
      <w:r>
        <w:rPr>
          <w:rFonts w:ascii="Times New Roman" w:eastAsia="宋体"/>
          <w:kern w:val="0"/>
          <w:sz w:val="24"/>
        </w:rPr>
        <w:t>的</w:t>
      </w:r>
      <w:r>
        <w:rPr>
          <w:rFonts w:ascii="Times New Roman" w:eastAsia="宋体"/>
          <w:kern w:val="0"/>
          <w:sz w:val="24"/>
        </w:rPr>
        <w:t>PVC</w:t>
      </w:r>
      <w:r>
        <w:rPr>
          <w:rFonts w:ascii="Times New Roman" w:eastAsia="宋体"/>
          <w:kern w:val="0"/>
          <w:sz w:val="24"/>
        </w:rPr>
        <w:t>管或水泥管，从地表往下</w:t>
      </w:r>
      <w:r>
        <w:rPr>
          <w:rFonts w:ascii="Times New Roman" w:eastAsia="宋体"/>
          <w:kern w:val="0"/>
          <w:sz w:val="24"/>
        </w:rPr>
        <w:t>2m</w:t>
      </w:r>
      <w:r>
        <w:rPr>
          <w:rFonts w:ascii="Times New Roman" w:eastAsia="宋体"/>
          <w:kern w:val="0"/>
          <w:sz w:val="24"/>
        </w:rPr>
        <w:t>为</w:t>
      </w:r>
      <w:proofErr w:type="gramStart"/>
      <w:r>
        <w:rPr>
          <w:rFonts w:ascii="Times New Roman" w:eastAsia="宋体"/>
          <w:kern w:val="0"/>
          <w:sz w:val="24"/>
        </w:rPr>
        <w:t>不</w:t>
      </w:r>
      <w:proofErr w:type="gramEnd"/>
      <w:r>
        <w:rPr>
          <w:rFonts w:ascii="Times New Roman" w:eastAsia="宋体"/>
          <w:kern w:val="0"/>
          <w:sz w:val="24"/>
        </w:rPr>
        <w:t>透水管，</w:t>
      </w:r>
      <w:r>
        <w:rPr>
          <w:rFonts w:ascii="Times New Roman" w:eastAsia="宋体"/>
          <w:kern w:val="0"/>
          <w:sz w:val="24"/>
        </w:rPr>
        <w:t>2m</w:t>
      </w:r>
      <w:r>
        <w:rPr>
          <w:rFonts w:ascii="Times New Roman" w:eastAsia="宋体"/>
          <w:kern w:val="0"/>
          <w:sz w:val="24"/>
        </w:rPr>
        <w:t>以下设置过滤器</w:t>
      </w:r>
      <w:r>
        <w:rPr>
          <w:rFonts w:ascii="Times New Roman" w:eastAsia="宋体" w:hint="eastAsia"/>
          <w:kern w:val="0"/>
          <w:sz w:val="24"/>
        </w:rPr>
        <w:t>，</w:t>
      </w:r>
      <w:r>
        <w:rPr>
          <w:rFonts w:ascii="Times New Roman" w:eastAsia="宋体"/>
          <w:kern w:val="0"/>
          <w:sz w:val="24"/>
        </w:rPr>
        <w:t>在孔壁和</w:t>
      </w:r>
      <w:r>
        <w:rPr>
          <w:rFonts w:ascii="Times New Roman" w:eastAsia="宋体"/>
          <w:kern w:val="0"/>
          <w:sz w:val="24"/>
        </w:rPr>
        <w:t>PVC</w:t>
      </w:r>
      <w:r>
        <w:rPr>
          <w:rFonts w:ascii="Times New Roman" w:eastAsia="宋体"/>
          <w:kern w:val="0"/>
          <w:sz w:val="24"/>
        </w:rPr>
        <w:t>管或水泥管之间充填沙子或小的砾石。</w:t>
      </w:r>
    </w:p>
    <w:p w14:paraId="3965670B" w14:textId="77777777" w:rsidR="00226903" w:rsidRDefault="00E53955">
      <w:pPr>
        <w:widowControl/>
        <w:spacing w:line="500" w:lineRule="exact"/>
        <w:ind w:firstLineChars="200" w:firstLine="480"/>
        <w:jc w:val="left"/>
        <w:rPr>
          <w:rFonts w:ascii="Times New Roman" w:eastAsia="宋体"/>
          <w:kern w:val="0"/>
          <w:sz w:val="24"/>
        </w:rPr>
      </w:pPr>
      <w:r>
        <w:rPr>
          <w:rFonts w:ascii="Times New Roman" w:eastAsia="宋体"/>
          <w:kern w:val="0"/>
          <w:sz w:val="24"/>
        </w:rPr>
        <w:fldChar w:fldCharType="begin"/>
      </w:r>
      <w:r>
        <w:rPr>
          <w:rFonts w:ascii="Times New Roman" w:eastAsia="宋体"/>
          <w:kern w:val="0"/>
          <w:sz w:val="24"/>
        </w:rPr>
        <w:instrText xml:space="preserve"> = 3 \* GB3 </w:instrText>
      </w:r>
      <w:r>
        <w:rPr>
          <w:rFonts w:ascii="Times New Roman" w:eastAsia="宋体"/>
          <w:kern w:val="0"/>
          <w:sz w:val="24"/>
        </w:rPr>
        <w:fldChar w:fldCharType="separate"/>
      </w:r>
      <w:r>
        <w:rPr>
          <w:rFonts w:ascii="宋体" w:eastAsia="宋体" w:hAnsi="宋体" w:cs="宋体" w:hint="eastAsia"/>
          <w:kern w:val="0"/>
          <w:sz w:val="24"/>
        </w:rPr>
        <w:t>③</w:t>
      </w:r>
      <w:r>
        <w:rPr>
          <w:rFonts w:ascii="Times New Roman" w:eastAsia="宋体"/>
          <w:kern w:val="0"/>
          <w:sz w:val="24"/>
        </w:rPr>
        <w:fldChar w:fldCharType="end"/>
      </w:r>
      <w:r>
        <w:rPr>
          <w:rFonts w:ascii="Times New Roman" w:eastAsia="宋体"/>
          <w:kern w:val="0"/>
          <w:sz w:val="24"/>
        </w:rPr>
        <w:t>监测层位</w:t>
      </w:r>
    </w:p>
    <w:p w14:paraId="022EDA94" w14:textId="77777777" w:rsidR="00226903" w:rsidRDefault="00E53955">
      <w:pPr>
        <w:widowControl/>
        <w:spacing w:line="500" w:lineRule="exact"/>
        <w:jc w:val="left"/>
        <w:rPr>
          <w:rFonts w:ascii="Times New Roman" w:eastAsia="宋体"/>
          <w:kern w:val="0"/>
          <w:sz w:val="24"/>
        </w:rPr>
      </w:pPr>
      <w:r>
        <w:rPr>
          <w:rFonts w:ascii="Times New Roman" w:eastAsia="宋体"/>
          <w:kern w:val="0"/>
          <w:sz w:val="24"/>
        </w:rPr>
        <w:t xml:space="preserve">    </w:t>
      </w:r>
      <w:r>
        <w:rPr>
          <w:rFonts w:ascii="Times New Roman" w:eastAsia="宋体"/>
          <w:kern w:val="0"/>
          <w:sz w:val="24"/>
        </w:rPr>
        <w:t>潜水含水层，采样深度：水位以下</w:t>
      </w:r>
      <w:r>
        <w:rPr>
          <w:rFonts w:ascii="Times New Roman" w:eastAsia="宋体"/>
          <w:kern w:val="0"/>
          <w:sz w:val="24"/>
        </w:rPr>
        <w:t>1.0m</w:t>
      </w:r>
      <w:r>
        <w:rPr>
          <w:rFonts w:ascii="Times New Roman" w:eastAsia="宋体"/>
          <w:kern w:val="0"/>
          <w:sz w:val="24"/>
        </w:rPr>
        <w:t>之内</w:t>
      </w:r>
    </w:p>
    <w:p w14:paraId="5A84217A" w14:textId="77777777" w:rsidR="00226903" w:rsidRDefault="00E53955">
      <w:pPr>
        <w:widowControl/>
        <w:spacing w:line="500" w:lineRule="exact"/>
        <w:ind w:firstLineChars="200" w:firstLine="480"/>
        <w:jc w:val="left"/>
        <w:rPr>
          <w:rFonts w:ascii="Times New Roman" w:eastAsia="宋体"/>
          <w:kern w:val="0"/>
          <w:sz w:val="24"/>
        </w:rPr>
      </w:pPr>
      <w:r>
        <w:rPr>
          <w:rFonts w:ascii="Times New Roman" w:eastAsia="宋体"/>
          <w:kern w:val="0"/>
          <w:sz w:val="24"/>
        </w:rPr>
        <w:fldChar w:fldCharType="begin"/>
      </w:r>
      <w:r>
        <w:rPr>
          <w:rFonts w:ascii="Times New Roman" w:eastAsia="宋体"/>
          <w:kern w:val="0"/>
          <w:sz w:val="24"/>
        </w:rPr>
        <w:instrText xml:space="preserve"> = 4 \* GB3 </w:instrText>
      </w:r>
      <w:r>
        <w:rPr>
          <w:rFonts w:ascii="Times New Roman" w:eastAsia="宋体"/>
          <w:kern w:val="0"/>
          <w:sz w:val="24"/>
        </w:rPr>
        <w:fldChar w:fldCharType="separate"/>
      </w:r>
      <w:r>
        <w:rPr>
          <w:rFonts w:ascii="宋体" w:eastAsia="宋体" w:hAnsi="宋体" w:cs="宋体" w:hint="eastAsia"/>
          <w:kern w:val="0"/>
          <w:sz w:val="24"/>
        </w:rPr>
        <w:t>④</w:t>
      </w:r>
      <w:r>
        <w:rPr>
          <w:rFonts w:ascii="Times New Roman" w:eastAsia="宋体"/>
          <w:kern w:val="0"/>
          <w:sz w:val="24"/>
        </w:rPr>
        <w:fldChar w:fldCharType="end"/>
      </w:r>
      <w:r>
        <w:rPr>
          <w:rFonts w:ascii="Times New Roman" w:eastAsia="宋体"/>
          <w:kern w:val="0"/>
          <w:sz w:val="24"/>
        </w:rPr>
        <w:t>监测因子</w:t>
      </w:r>
    </w:p>
    <w:p w14:paraId="1A052AA1" w14:textId="77777777" w:rsidR="00226903" w:rsidRDefault="00E53955">
      <w:pPr>
        <w:widowControl/>
        <w:spacing w:line="500" w:lineRule="exact"/>
        <w:jc w:val="left"/>
        <w:rPr>
          <w:rFonts w:ascii="Times New Roman" w:eastAsia="宋体"/>
          <w:kern w:val="0"/>
          <w:sz w:val="24"/>
        </w:rPr>
      </w:pPr>
      <w:r>
        <w:rPr>
          <w:rFonts w:ascii="Times New Roman" w:eastAsia="宋体"/>
          <w:kern w:val="0"/>
          <w:sz w:val="24"/>
        </w:rPr>
        <w:t xml:space="preserve">    pH</w:t>
      </w:r>
      <w:r>
        <w:rPr>
          <w:rFonts w:ascii="Times New Roman" w:eastAsia="宋体"/>
          <w:kern w:val="0"/>
          <w:sz w:val="24"/>
        </w:rPr>
        <w:t>、总硬度、溶解性总固体、高锰酸盐指数、</w:t>
      </w:r>
      <w:r>
        <w:rPr>
          <w:rFonts w:ascii="Times New Roman" w:eastAsia="宋体"/>
          <w:kern w:val="0"/>
          <w:sz w:val="24"/>
        </w:rPr>
        <w:t>COD</w:t>
      </w:r>
      <w:r>
        <w:rPr>
          <w:rFonts w:ascii="Times New Roman" w:eastAsia="宋体"/>
          <w:kern w:val="0"/>
          <w:sz w:val="24"/>
        </w:rPr>
        <w:t>、硫酸盐、氯化物、氨氮、石油类、总磷、六价铬、</w:t>
      </w:r>
      <w:r>
        <w:rPr>
          <w:rFonts w:ascii="Times New Roman" w:eastAsia="宋体"/>
          <w:spacing w:val="-4"/>
          <w:kern w:val="0"/>
          <w:sz w:val="24"/>
        </w:rPr>
        <w:t>总镍、总钴、总镉、总铜、锰</w:t>
      </w:r>
      <w:proofErr w:type="gramStart"/>
      <w:r>
        <w:rPr>
          <w:rFonts w:ascii="Times New Roman" w:eastAsia="宋体"/>
          <w:spacing w:val="-4"/>
          <w:kern w:val="0"/>
          <w:sz w:val="24"/>
        </w:rPr>
        <w:t>和总锌</w:t>
      </w:r>
      <w:r>
        <w:rPr>
          <w:rFonts w:ascii="Times New Roman" w:eastAsia="宋体"/>
          <w:kern w:val="0"/>
          <w:sz w:val="24"/>
        </w:rPr>
        <w:t>等</w:t>
      </w:r>
      <w:proofErr w:type="gramEnd"/>
      <w:r>
        <w:rPr>
          <w:rFonts w:ascii="Times New Roman" w:eastAsia="宋体"/>
          <w:kern w:val="0"/>
          <w:sz w:val="24"/>
        </w:rPr>
        <w:t>。</w:t>
      </w:r>
    </w:p>
    <w:p w14:paraId="53411CC8" w14:textId="77777777" w:rsidR="00226903" w:rsidRDefault="00E53955">
      <w:pPr>
        <w:widowControl/>
        <w:spacing w:line="500" w:lineRule="exact"/>
        <w:ind w:firstLineChars="200" w:firstLine="480"/>
        <w:jc w:val="left"/>
        <w:rPr>
          <w:rFonts w:ascii="Times New Roman" w:eastAsia="宋体"/>
          <w:kern w:val="0"/>
          <w:sz w:val="24"/>
        </w:rPr>
      </w:pPr>
      <w:r>
        <w:rPr>
          <w:rFonts w:ascii="Times New Roman" w:eastAsia="宋体"/>
          <w:kern w:val="0"/>
          <w:sz w:val="24"/>
        </w:rPr>
        <w:fldChar w:fldCharType="begin"/>
      </w:r>
      <w:r>
        <w:rPr>
          <w:rFonts w:ascii="Times New Roman" w:eastAsia="宋体"/>
          <w:kern w:val="0"/>
          <w:sz w:val="24"/>
        </w:rPr>
        <w:instrText xml:space="preserve"> = 5 \* GB3 </w:instrText>
      </w:r>
      <w:r>
        <w:rPr>
          <w:rFonts w:ascii="Times New Roman" w:eastAsia="宋体"/>
          <w:kern w:val="0"/>
          <w:sz w:val="24"/>
        </w:rPr>
        <w:fldChar w:fldCharType="separate"/>
      </w:r>
      <w:r>
        <w:rPr>
          <w:rFonts w:ascii="宋体" w:eastAsia="宋体" w:hAnsi="宋体" w:cs="宋体" w:hint="eastAsia"/>
          <w:kern w:val="0"/>
          <w:sz w:val="24"/>
        </w:rPr>
        <w:t>⑤</w:t>
      </w:r>
      <w:r>
        <w:rPr>
          <w:rFonts w:ascii="Times New Roman" w:eastAsia="宋体"/>
          <w:kern w:val="0"/>
          <w:sz w:val="24"/>
        </w:rPr>
        <w:fldChar w:fldCharType="end"/>
      </w:r>
      <w:r>
        <w:rPr>
          <w:rFonts w:ascii="Times New Roman" w:eastAsia="宋体"/>
          <w:kern w:val="0"/>
          <w:sz w:val="24"/>
        </w:rPr>
        <w:t>监测频率</w:t>
      </w:r>
    </w:p>
    <w:p w14:paraId="03FA0AA3" w14:textId="77777777" w:rsidR="00226903" w:rsidRDefault="00E53955">
      <w:pPr>
        <w:widowControl/>
        <w:spacing w:line="500" w:lineRule="exact"/>
        <w:ind w:firstLineChars="200" w:firstLine="480"/>
        <w:jc w:val="left"/>
        <w:rPr>
          <w:rFonts w:ascii="Times New Roman" w:eastAsia="宋体"/>
          <w:kern w:val="0"/>
          <w:sz w:val="24"/>
        </w:rPr>
      </w:pPr>
      <w:r>
        <w:rPr>
          <w:rFonts w:ascii="Times New Roman" w:eastAsia="宋体"/>
          <w:kern w:val="0"/>
          <w:sz w:val="24"/>
        </w:rPr>
        <w:t>每</w:t>
      </w:r>
      <w:r>
        <w:rPr>
          <w:rFonts w:ascii="Times New Roman" w:eastAsia="宋体" w:hint="eastAsia"/>
          <w:kern w:val="0"/>
          <w:sz w:val="24"/>
        </w:rPr>
        <w:t>年</w:t>
      </w:r>
      <w:r>
        <w:rPr>
          <w:rFonts w:ascii="Times New Roman" w:eastAsia="宋体"/>
          <w:kern w:val="0"/>
          <w:sz w:val="24"/>
        </w:rPr>
        <w:t>监测一次</w:t>
      </w:r>
    </w:p>
    <w:p w14:paraId="2A76CADC" w14:textId="77777777" w:rsidR="00226903" w:rsidRDefault="00E53955">
      <w:pPr>
        <w:widowControl/>
        <w:adjustRightInd/>
        <w:snapToGrid/>
        <w:spacing w:line="500" w:lineRule="exact"/>
        <w:ind w:firstLineChars="200" w:firstLine="480"/>
        <w:jc w:val="left"/>
        <w:rPr>
          <w:rFonts w:ascii="Times New Roman" w:eastAsia="宋体"/>
          <w:kern w:val="0"/>
          <w:sz w:val="24"/>
        </w:rPr>
      </w:pPr>
      <w:r>
        <w:rPr>
          <w:rFonts w:ascii="宋体" w:eastAsia="宋体" w:hAnsi="宋体" w:cs="宋体" w:hint="eastAsia"/>
          <w:kern w:val="0"/>
          <w:sz w:val="24"/>
        </w:rPr>
        <w:t>⑸</w:t>
      </w:r>
      <w:r>
        <w:rPr>
          <w:rFonts w:ascii="Times New Roman" w:eastAsia="宋体"/>
          <w:kern w:val="0"/>
          <w:sz w:val="24"/>
        </w:rPr>
        <w:t>土壤</w:t>
      </w:r>
    </w:p>
    <w:p w14:paraId="2A5123E1" w14:textId="77777777" w:rsidR="00226903" w:rsidRDefault="00E53955">
      <w:pPr>
        <w:widowControl/>
        <w:adjustRightInd/>
        <w:snapToGrid/>
        <w:spacing w:line="500" w:lineRule="exact"/>
        <w:ind w:firstLineChars="200" w:firstLine="480"/>
        <w:jc w:val="left"/>
        <w:rPr>
          <w:rFonts w:ascii="Times New Roman" w:eastAsia="宋体"/>
          <w:kern w:val="0"/>
          <w:sz w:val="24"/>
        </w:rPr>
      </w:pPr>
      <w:r>
        <w:rPr>
          <w:rFonts w:ascii="Times New Roman" w:eastAsia="宋体"/>
          <w:kern w:val="0"/>
          <w:sz w:val="24"/>
        </w:rPr>
        <w:t>监测点布设：厂区内设</w:t>
      </w:r>
      <w:r>
        <w:rPr>
          <w:rFonts w:ascii="Times New Roman" w:eastAsia="宋体"/>
          <w:kern w:val="0"/>
          <w:sz w:val="24"/>
        </w:rPr>
        <w:t>1</w:t>
      </w:r>
      <w:r>
        <w:rPr>
          <w:rFonts w:ascii="Times New Roman" w:eastAsia="宋体"/>
          <w:kern w:val="0"/>
          <w:sz w:val="24"/>
        </w:rPr>
        <w:t>个土壤监测点位。</w:t>
      </w:r>
    </w:p>
    <w:p w14:paraId="05DA2CEF" w14:textId="77777777" w:rsidR="00226903" w:rsidRDefault="00E53955">
      <w:pPr>
        <w:widowControl/>
        <w:adjustRightInd/>
        <w:snapToGrid/>
        <w:spacing w:line="500" w:lineRule="exact"/>
        <w:ind w:firstLineChars="200" w:firstLine="480"/>
        <w:jc w:val="left"/>
        <w:rPr>
          <w:rFonts w:ascii="Times New Roman" w:eastAsia="宋体"/>
          <w:kern w:val="0"/>
          <w:sz w:val="24"/>
        </w:rPr>
      </w:pPr>
      <w:r>
        <w:rPr>
          <w:rFonts w:ascii="Times New Roman" w:eastAsia="宋体"/>
          <w:kern w:val="0"/>
          <w:sz w:val="24"/>
        </w:rPr>
        <w:t>监测项目：</w:t>
      </w:r>
      <w:r>
        <w:rPr>
          <w:rFonts w:ascii="Times New Roman" w:eastAsia="宋体"/>
          <w:kern w:val="0"/>
          <w:sz w:val="24"/>
        </w:rPr>
        <w:t>pH</w:t>
      </w:r>
      <w:r>
        <w:rPr>
          <w:rFonts w:ascii="Times New Roman" w:eastAsia="宋体"/>
          <w:kern w:val="0"/>
          <w:sz w:val="24"/>
        </w:rPr>
        <w:t>、</w:t>
      </w:r>
      <w:r>
        <w:rPr>
          <w:rFonts w:ascii="Times New Roman" w:eastAsia="宋体" w:hint="eastAsia"/>
          <w:kern w:val="0"/>
          <w:sz w:val="24"/>
        </w:rPr>
        <w:t>六价</w:t>
      </w:r>
      <w:r>
        <w:rPr>
          <w:rFonts w:ascii="Times New Roman" w:eastAsia="宋体"/>
          <w:kern w:val="0"/>
          <w:sz w:val="24"/>
        </w:rPr>
        <w:t>铬、镍、钴、铜、锰、镉、铅。</w:t>
      </w:r>
    </w:p>
    <w:p w14:paraId="1DFA7729" w14:textId="77777777" w:rsidR="00226903" w:rsidRDefault="00E53955">
      <w:pPr>
        <w:widowControl/>
        <w:adjustRightInd/>
        <w:snapToGrid/>
        <w:spacing w:line="500" w:lineRule="exact"/>
        <w:ind w:firstLineChars="200" w:firstLine="480"/>
        <w:jc w:val="left"/>
        <w:rPr>
          <w:rFonts w:ascii="Times New Roman" w:eastAsia="宋体"/>
          <w:kern w:val="0"/>
          <w:sz w:val="24"/>
        </w:rPr>
      </w:pPr>
      <w:r>
        <w:rPr>
          <w:rFonts w:ascii="Times New Roman" w:eastAsia="宋体"/>
          <w:kern w:val="0"/>
          <w:sz w:val="24"/>
        </w:rPr>
        <w:t>监测频次：每年一次。</w:t>
      </w:r>
    </w:p>
    <w:p w14:paraId="2CBA2B6C" w14:textId="2938DF33" w:rsidR="002D5DA0" w:rsidRDefault="00E53955">
      <w:pPr>
        <w:adjustRightInd/>
        <w:snapToGrid/>
        <w:spacing w:line="500" w:lineRule="exact"/>
        <w:ind w:firstLineChars="200" w:firstLine="480"/>
        <w:rPr>
          <w:rFonts w:ascii="Times New Roman" w:eastAsia="宋体"/>
          <w:kern w:val="0"/>
          <w:sz w:val="24"/>
        </w:rPr>
      </w:pPr>
      <w:r>
        <w:rPr>
          <w:rFonts w:ascii="Times New Roman" w:eastAsia="宋体"/>
          <w:kern w:val="0"/>
          <w:sz w:val="24"/>
        </w:rPr>
        <w:t>本项目监测计划汇总见表</w:t>
      </w:r>
      <w:r>
        <w:rPr>
          <w:rFonts w:ascii="Times New Roman" w:eastAsia="宋体"/>
          <w:kern w:val="0"/>
          <w:sz w:val="24"/>
        </w:rPr>
        <w:t>8</w:t>
      </w:r>
      <w:r>
        <w:rPr>
          <w:rFonts w:ascii="Times New Roman" w:eastAsia="宋体" w:hint="eastAsia"/>
          <w:kern w:val="0"/>
          <w:sz w:val="24"/>
        </w:rPr>
        <w:t>.3-1</w:t>
      </w:r>
      <w:r>
        <w:rPr>
          <w:rFonts w:ascii="Times New Roman" w:eastAsia="宋体"/>
          <w:kern w:val="0"/>
          <w:sz w:val="24"/>
        </w:rPr>
        <w:t>。</w:t>
      </w:r>
      <w:r w:rsidR="002D5DA0">
        <w:rPr>
          <w:rFonts w:ascii="Times New Roman" w:eastAsia="宋体"/>
          <w:kern w:val="0"/>
          <w:sz w:val="24"/>
        </w:rPr>
        <w:br w:type="page"/>
      </w:r>
    </w:p>
    <w:p w14:paraId="7D20ABAB" w14:textId="77777777" w:rsidR="00226903" w:rsidRDefault="00E53955">
      <w:pPr>
        <w:adjustRightInd/>
        <w:snapToGrid/>
        <w:spacing w:line="500" w:lineRule="exact"/>
        <w:ind w:firstLineChars="200" w:firstLine="482"/>
        <w:jc w:val="center"/>
        <w:rPr>
          <w:rFonts w:ascii="宋体" w:eastAsia="宋体" w:hAnsi="宋体"/>
          <w:b/>
          <w:kern w:val="0"/>
          <w:sz w:val="24"/>
        </w:rPr>
      </w:pPr>
      <w:r>
        <w:rPr>
          <w:rFonts w:ascii="宋体" w:eastAsia="宋体" w:hAnsi="宋体"/>
          <w:b/>
          <w:kern w:val="0"/>
          <w:sz w:val="24"/>
        </w:rPr>
        <w:t>表</w:t>
      </w:r>
      <w:r>
        <w:rPr>
          <w:rFonts w:ascii="Times New Roman" w:eastAsia="宋体"/>
          <w:b/>
          <w:kern w:val="0"/>
          <w:sz w:val="24"/>
        </w:rPr>
        <w:t>8.3-1</w:t>
      </w:r>
      <w:r>
        <w:rPr>
          <w:rFonts w:ascii="宋体" w:eastAsia="宋体" w:hAnsi="宋体"/>
          <w:b/>
          <w:kern w:val="0"/>
          <w:sz w:val="24"/>
        </w:rPr>
        <w:t xml:space="preserve">  本项目监测计划汇总表</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579"/>
        <w:gridCol w:w="3653"/>
        <w:gridCol w:w="2156"/>
      </w:tblGrid>
      <w:tr w:rsidR="00226903" w14:paraId="59B4AE82" w14:textId="77777777">
        <w:trPr>
          <w:trHeight w:val="445"/>
          <w:jc w:val="center"/>
        </w:trPr>
        <w:tc>
          <w:tcPr>
            <w:tcW w:w="2328" w:type="dxa"/>
            <w:gridSpan w:val="2"/>
            <w:tcBorders>
              <w:tl2br w:val="single" w:sz="4" w:space="0" w:color="auto"/>
            </w:tcBorders>
            <w:vAlign w:val="center"/>
          </w:tcPr>
          <w:p w14:paraId="6966AC5D"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 xml:space="preserve">               计划</w:t>
            </w:r>
          </w:p>
          <w:p w14:paraId="22EF65B2" w14:textId="77777777" w:rsidR="00226903" w:rsidRDefault="00E53955">
            <w:pPr>
              <w:adjustRightInd/>
              <w:snapToGrid/>
              <w:spacing w:line="240" w:lineRule="auto"/>
              <w:jc w:val="left"/>
              <w:rPr>
                <w:rFonts w:ascii="宋体" w:eastAsia="宋体" w:hAnsi="宋体"/>
                <w:kern w:val="0"/>
                <w:sz w:val="21"/>
                <w:szCs w:val="21"/>
              </w:rPr>
            </w:pPr>
            <w:r>
              <w:rPr>
                <w:rFonts w:ascii="宋体" w:eastAsia="宋体" w:hAnsi="宋体"/>
                <w:kern w:val="0"/>
                <w:sz w:val="21"/>
                <w:szCs w:val="21"/>
              </w:rPr>
              <w:t>类型</w:t>
            </w:r>
          </w:p>
        </w:tc>
        <w:tc>
          <w:tcPr>
            <w:tcW w:w="3653" w:type="dxa"/>
            <w:vAlign w:val="center"/>
          </w:tcPr>
          <w:p w14:paraId="551D2572"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监测项目</w:t>
            </w:r>
          </w:p>
        </w:tc>
        <w:tc>
          <w:tcPr>
            <w:tcW w:w="2156" w:type="dxa"/>
            <w:vAlign w:val="center"/>
          </w:tcPr>
          <w:p w14:paraId="5A3260B4"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周期</w:t>
            </w:r>
          </w:p>
        </w:tc>
      </w:tr>
      <w:tr w:rsidR="00226903" w14:paraId="7C425E9E" w14:textId="77777777">
        <w:trPr>
          <w:trHeight w:val="20"/>
          <w:jc w:val="center"/>
        </w:trPr>
        <w:tc>
          <w:tcPr>
            <w:tcW w:w="2328" w:type="dxa"/>
            <w:gridSpan w:val="2"/>
            <w:vAlign w:val="center"/>
          </w:tcPr>
          <w:p w14:paraId="03979842"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废水</w:t>
            </w:r>
          </w:p>
        </w:tc>
        <w:tc>
          <w:tcPr>
            <w:tcW w:w="3653" w:type="dxa"/>
            <w:vAlign w:val="center"/>
          </w:tcPr>
          <w:p w14:paraId="69B8C616"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水量、pH、COD、SS、氨氮、总</w:t>
            </w:r>
            <w:r>
              <w:rPr>
                <w:rFonts w:ascii="宋体" w:eastAsia="宋体" w:hAnsi="宋体" w:hint="eastAsia"/>
                <w:kern w:val="0"/>
                <w:sz w:val="21"/>
                <w:szCs w:val="21"/>
              </w:rPr>
              <w:t>磷</w:t>
            </w:r>
          </w:p>
        </w:tc>
        <w:tc>
          <w:tcPr>
            <w:tcW w:w="2156" w:type="dxa"/>
            <w:vAlign w:val="center"/>
          </w:tcPr>
          <w:p w14:paraId="709416FA"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每</w:t>
            </w:r>
            <w:r>
              <w:rPr>
                <w:rFonts w:ascii="宋体" w:eastAsia="宋体" w:hAnsi="宋体" w:hint="eastAsia"/>
                <w:kern w:val="0"/>
                <w:sz w:val="21"/>
                <w:szCs w:val="21"/>
              </w:rPr>
              <w:t>半年1次</w:t>
            </w:r>
          </w:p>
        </w:tc>
      </w:tr>
      <w:tr w:rsidR="00226903" w14:paraId="33D62129" w14:textId="77777777">
        <w:trPr>
          <w:trHeight w:val="20"/>
          <w:jc w:val="center"/>
        </w:trPr>
        <w:tc>
          <w:tcPr>
            <w:tcW w:w="2328" w:type="dxa"/>
            <w:gridSpan w:val="2"/>
            <w:vAlign w:val="center"/>
          </w:tcPr>
          <w:p w14:paraId="1934BF86"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雨</w:t>
            </w:r>
            <w:r>
              <w:rPr>
                <w:rFonts w:ascii="宋体" w:eastAsia="宋体" w:hAnsi="宋体"/>
                <w:kern w:val="0"/>
                <w:sz w:val="21"/>
                <w:szCs w:val="21"/>
              </w:rPr>
              <w:t>水</w:t>
            </w:r>
          </w:p>
        </w:tc>
        <w:tc>
          <w:tcPr>
            <w:tcW w:w="3653" w:type="dxa"/>
            <w:vAlign w:val="center"/>
          </w:tcPr>
          <w:p w14:paraId="17A42F5B"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COD、</w:t>
            </w:r>
            <w:r>
              <w:rPr>
                <w:rFonts w:ascii="宋体" w:eastAsia="宋体" w:hAnsi="宋体"/>
                <w:kern w:val="0"/>
                <w:sz w:val="21"/>
                <w:szCs w:val="21"/>
              </w:rPr>
              <w:t>六价铬、镍、铜</w:t>
            </w:r>
            <w:r>
              <w:rPr>
                <w:rFonts w:ascii="宋体" w:eastAsia="宋体" w:hAnsi="宋体" w:hint="eastAsia"/>
                <w:kern w:val="0"/>
                <w:sz w:val="21"/>
                <w:szCs w:val="21"/>
              </w:rPr>
              <w:t>、锌、钴、镉</w:t>
            </w:r>
          </w:p>
        </w:tc>
        <w:tc>
          <w:tcPr>
            <w:tcW w:w="2156" w:type="dxa"/>
            <w:vAlign w:val="center"/>
          </w:tcPr>
          <w:p w14:paraId="10B967F7"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降水期采样，每年不少于2次</w:t>
            </w:r>
          </w:p>
        </w:tc>
      </w:tr>
      <w:tr w:rsidR="00226903" w14:paraId="5B26E361" w14:textId="77777777">
        <w:trPr>
          <w:trHeight w:val="20"/>
          <w:jc w:val="center"/>
        </w:trPr>
        <w:tc>
          <w:tcPr>
            <w:tcW w:w="749" w:type="dxa"/>
            <w:vMerge w:val="restart"/>
            <w:vAlign w:val="center"/>
          </w:tcPr>
          <w:p w14:paraId="38C2DEBD"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废气</w:t>
            </w:r>
          </w:p>
        </w:tc>
        <w:tc>
          <w:tcPr>
            <w:tcW w:w="1579" w:type="dxa"/>
            <w:vAlign w:val="center"/>
          </w:tcPr>
          <w:p w14:paraId="26E7BF05"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车间排口</w:t>
            </w:r>
          </w:p>
        </w:tc>
        <w:tc>
          <w:tcPr>
            <w:tcW w:w="3653" w:type="dxa"/>
            <w:vAlign w:val="center"/>
          </w:tcPr>
          <w:p w14:paraId="2397EBCC"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废气量、粉尘、HCl、硫酸雾</w:t>
            </w:r>
          </w:p>
        </w:tc>
        <w:tc>
          <w:tcPr>
            <w:tcW w:w="2156" w:type="dxa"/>
            <w:vAlign w:val="center"/>
          </w:tcPr>
          <w:p w14:paraId="163DC7CE"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每</w:t>
            </w:r>
            <w:r>
              <w:rPr>
                <w:rFonts w:ascii="宋体" w:eastAsia="宋体" w:hAnsi="宋体" w:hint="eastAsia"/>
                <w:kern w:val="0"/>
                <w:sz w:val="21"/>
                <w:szCs w:val="21"/>
              </w:rPr>
              <w:t>季度1次</w:t>
            </w:r>
          </w:p>
        </w:tc>
      </w:tr>
      <w:tr w:rsidR="00226903" w14:paraId="4C259745" w14:textId="77777777">
        <w:trPr>
          <w:trHeight w:val="20"/>
          <w:jc w:val="center"/>
        </w:trPr>
        <w:tc>
          <w:tcPr>
            <w:tcW w:w="749" w:type="dxa"/>
            <w:vMerge/>
            <w:vAlign w:val="center"/>
          </w:tcPr>
          <w:p w14:paraId="7DEDED41" w14:textId="77777777" w:rsidR="00226903" w:rsidRDefault="00226903">
            <w:pPr>
              <w:adjustRightInd/>
              <w:snapToGrid/>
              <w:spacing w:line="240" w:lineRule="auto"/>
              <w:jc w:val="center"/>
              <w:rPr>
                <w:rFonts w:ascii="宋体" w:eastAsia="宋体" w:hAnsi="宋体"/>
                <w:kern w:val="0"/>
                <w:sz w:val="21"/>
                <w:szCs w:val="21"/>
              </w:rPr>
            </w:pPr>
          </w:p>
        </w:tc>
        <w:tc>
          <w:tcPr>
            <w:tcW w:w="1579" w:type="dxa"/>
            <w:vAlign w:val="center"/>
          </w:tcPr>
          <w:p w14:paraId="2BB3E1D5"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厂界废气</w:t>
            </w:r>
          </w:p>
        </w:tc>
        <w:tc>
          <w:tcPr>
            <w:tcW w:w="3653" w:type="dxa"/>
            <w:vAlign w:val="center"/>
          </w:tcPr>
          <w:p w14:paraId="2EEB6EBD"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粉尘、HCl、硫酸雾、非甲烷总烃</w:t>
            </w:r>
          </w:p>
        </w:tc>
        <w:tc>
          <w:tcPr>
            <w:tcW w:w="2156" w:type="dxa"/>
            <w:vAlign w:val="center"/>
          </w:tcPr>
          <w:p w14:paraId="190411A5"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每</w:t>
            </w:r>
            <w:r>
              <w:rPr>
                <w:rFonts w:ascii="宋体" w:eastAsia="宋体" w:hAnsi="宋体" w:hint="eastAsia"/>
                <w:kern w:val="0"/>
                <w:sz w:val="21"/>
                <w:szCs w:val="21"/>
              </w:rPr>
              <w:t>季度1次</w:t>
            </w:r>
          </w:p>
        </w:tc>
      </w:tr>
      <w:tr w:rsidR="00226903" w14:paraId="60A5178E" w14:textId="77777777">
        <w:trPr>
          <w:trHeight w:val="20"/>
          <w:jc w:val="center"/>
        </w:trPr>
        <w:tc>
          <w:tcPr>
            <w:tcW w:w="2328" w:type="dxa"/>
            <w:gridSpan w:val="2"/>
            <w:vAlign w:val="center"/>
          </w:tcPr>
          <w:p w14:paraId="592911F9"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噪声</w:t>
            </w:r>
          </w:p>
        </w:tc>
        <w:tc>
          <w:tcPr>
            <w:tcW w:w="3653" w:type="dxa"/>
            <w:vAlign w:val="center"/>
          </w:tcPr>
          <w:p w14:paraId="17A36A7B"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厂界噪声</w:t>
            </w:r>
          </w:p>
        </w:tc>
        <w:tc>
          <w:tcPr>
            <w:tcW w:w="2156" w:type="dxa"/>
            <w:vAlign w:val="center"/>
          </w:tcPr>
          <w:p w14:paraId="7338AF2C"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kern w:val="0"/>
                <w:sz w:val="21"/>
                <w:szCs w:val="21"/>
              </w:rPr>
              <w:t>每季度</w:t>
            </w:r>
            <w:r>
              <w:rPr>
                <w:rFonts w:ascii="宋体" w:eastAsia="宋体" w:hAnsi="宋体" w:hint="eastAsia"/>
                <w:kern w:val="0"/>
                <w:sz w:val="21"/>
                <w:szCs w:val="21"/>
              </w:rPr>
              <w:t>1次</w:t>
            </w:r>
            <w:r>
              <w:rPr>
                <w:rFonts w:ascii="宋体" w:eastAsia="宋体" w:hAnsi="宋体"/>
                <w:kern w:val="0"/>
                <w:sz w:val="21"/>
                <w:szCs w:val="21"/>
              </w:rPr>
              <w:t>；昼间、夜间</w:t>
            </w:r>
          </w:p>
        </w:tc>
      </w:tr>
      <w:tr w:rsidR="00226903" w14:paraId="343CC67D" w14:textId="77777777">
        <w:trPr>
          <w:trHeight w:val="20"/>
          <w:jc w:val="center"/>
        </w:trPr>
        <w:tc>
          <w:tcPr>
            <w:tcW w:w="2328" w:type="dxa"/>
            <w:gridSpan w:val="2"/>
            <w:vAlign w:val="center"/>
          </w:tcPr>
          <w:p w14:paraId="38858412" w14:textId="77777777" w:rsidR="00226903" w:rsidRDefault="00E53955">
            <w:pPr>
              <w:widowControl/>
              <w:adjustRightInd/>
              <w:snapToGrid/>
              <w:spacing w:line="240" w:lineRule="auto"/>
              <w:ind w:firstLineChars="400" w:firstLine="840"/>
              <w:jc w:val="left"/>
              <w:rPr>
                <w:rFonts w:ascii="宋体" w:eastAsia="宋体" w:hAnsi="宋体"/>
                <w:kern w:val="0"/>
                <w:sz w:val="21"/>
                <w:szCs w:val="21"/>
              </w:rPr>
            </w:pPr>
            <w:r>
              <w:rPr>
                <w:rFonts w:ascii="宋体" w:eastAsia="宋体" w:hAnsi="宋体" w:hint="eastAsia"/>
                <w:kern w:val="0"/>
                <w:sz w:val="21"/>
                <w:szCs w:val="21"/>
              </w:rPr>
              <w:t>地下水</w:t>
            </w:r>
          </w:p>
        </w:tc>
        <w:tc>
          <w:tcPr>
            <w:tcW w:w="3653" w:type="dxa"/>
            <w:vAlign w:val="center"/>
          </w:tcPr>
          <w:p w14:paraId="75286613"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pH、总硬度、溶解性总固体、高锰酸盐指数、COD、氨氮、石油类、总磷、总铬、总镍、总镉、总铜、锰</w:t>
            </w:r>
            <w:proofErr w:type="gramStart"/>
            <w:r>
              <w:rPr>
                <w:rFonts w:ascii="宋体" w:eastAsia="宋体" w:hAnsi="宋体" w:hint="eastAsia"/>
                <w:kern w:val="0"/>
                <w:sz w:val="21"/>
                <w:szCs w:val="21"/>
              </w:rPr>
              <w:t>和总锌等</w:t>
            </w:r>
            <w:proofErr w:type="gramEnd"/>
          </w:p>
        </w:tc>
        <w:tc>
          <w:tcPr>
            <w:tcW w:w="2156" w:type="dxa"/>
            <w:vAlign w:val="center"/>
          </w:tcPr>
          <w:p w14:paraId="29E0E84E"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每年1次</w:t>
            </w:r>
          </w:p>
        </w:tc>
      </w:tr>
      <w:tr w:rsidR="00226903" w14:paraId="48A8C2DF" w14:textId="77777777">
        <w:trPr>
          <w:trHeight w:val="20"/>
          <w:jc w:val="center"/>
        </w:trPr>
        <w:tc>
          <w:tcPr>
            <w:tcW w:w="2328" w:type="dxa"/>
            <w:gridSpan w:val="2"/>
            <w:vAlign w:val="center"/>
          </w:tcPr>
          <w:p w14:paraId="1A976E32"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土壤</w:t>
            </w:r>
          </w:p>
        </w:tc>
        <w:tc>
          <w:tcPr>
            <w:tcW w:w="3653" w:type="dxa"/>
            <w:vAlign w:val="center"/>
          </w:tcPr>
          <w:p w14:paraId="3E6B4443"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pH、铬、镍、钴、铜、锰、镉、铅</w:t>
            </w:r>
          </w:p>
        </w:tc>
        <w:tc>
          <w:tcPr>
            <w:tcW w:w="2156" w:type="dxa"/>
            <w:vAlign w:val="center"/>
          </w:tcPr>
          <w:p w14:paraId="34269ED9" w14:textId="77777777" w:rsidR="00226903" w:rsidRDefault="00E53955">
            <w:pPr>
              <w:adjustRightInd/>
              <w:snapToGrid/>
              <w:spacing w:line="240" w:lineRule="auto"/>
              <w:jc w:val="center"/>
              <w:rPr>
                <w:rFonts w:ascii="宋体" w:eastAsia="宋体" w:hAnsi="宋体"/>
                <w:kern w:val="0"/>
                <w:sz w:val="21"/>
                <w:szCs w:val="21"/>
              </w:rPr>
            </w:pPr>
            <w:r>
              <w:rPr>
                <w:rFonts w:ascii="宋体" w:eastAsia="宋体" w:hAnsi="宋体" w:hint="eastAsia"/>
                <w:kern w:val="0"/>
                <w:sz w:val="21"/>
                <w:szCs w:val="21"/>
              </w:rPr>
              <w:t>每年1次</w:t>
            </w:r>
          </w:p>
        </w:tc>
      </w:tr>
    </w:tbl>
    <w:p w14:paraId="0D48CF43" w14:textId="77777777" w:rsidR="00226903" w:rsidRDefault="00226903">
      <w:pPr>
        <w:pStyle w:val="afffffffffffffff7"/>
        <w:ind w:firstLineChars="83" w:firstLine="199"/>
      </w:pPr>
    </w:p>
    <w:p w14:paraId="3D44068C" w14:textId="77777777" w:rsidR="00226903" w:rsidRDefault="00E53955">
      <w:pPr>
        <w:pStyle w:val="2"/>
        <w:numPr>
          <w:ilvl w:val="0"/>
          <w:numId w:val="54"/>
        </w:numPr>
        <w:spacing w:before="120" w:after="120"/>
        <w:rPr>
          <w:rFonts w:ascii="Times New Roman" w:eastAsia="宋体" w:hAnsi="Times New Roman"/>
          <w:sz w:val="28"/>
          <w:szCs w:val="28"/>
        </w:rPr>
      </w:pPr>
      <w:bookmarkStart w:id="467" w:name="_Toc388598129"/>
      <w:bookmarkStart w:id="468" w:name="_Toc518833303"/>
      <w:bookmarkStart w:id="469" w:name="_Toc7525509"/>
      <w:bookmarkStart w:id="470" w:name="_Toc363056262"/>
      <w:bookmarkStart w:id="471" w:name="_Toc353950429"/>
      <w:r>
        <w:rPr>
          <w:rFonts w:ascii="Times New Roman" w:eastAsia="宋体" w:hAnsi="Times New Roman" w:hint="eastAsia"/>
          <w:sz w:val="28"/>
          <w:szCs w:val="28"/>
        </w:rPr>
        <w:t>环保设施验收监测计划</w:t>
      </w:r>
      <w:bookmarkEnd w:id="467"/>
      <w:bookmarkEnd w:id="468"/>
      <w:bookmarkEnd w:id="469"/>
      <w:bookmarkEnd w:id="470"/>
      <w:bookmarkEnd w:id="471"/>
    </w:p>
    <w:p w14:paraId="75BBEE17" w14:textId="77777777" w:rsidR="00226903" w:rsidRDefault="00E53955">
      <w:pPr>
        <w:pStyle w:val="afffffffffffffff7"/>
        <w:ind w:firstLine="480"/>
      </w:pPr>
      <w:r>
        <w:t>根据相关法律、法规的要求以及国家、省、市以及地方的环保要求，项目在试生产满</w:t>
      </w:r>
      <w:r>
        <w:t>3</w:t>
      </w:r>
      <w:r>
        <w:t>个月</w:t>
      </w:r>
      <w:r>
        <w:rPr>
          <w:rFonts w:hint="eastAsia"/>
        </w:rPr>
        <w:t>内</w:t>
      </w:r>
      <w:r>
        <w:t>要申报环保设施验收，环保设施验收监测计划主要从以下几方面入手：</w:t>
      </w:r>
    </w:p>
    <w:p w14:paraId="45A9E244" w14:textId="77777777" w:rsidR="00226903" w:rsidRDefault="00E53955">
      <w:pPr>
        <w:pStyle w:val="afffffffffffffff7"/>
        <w:ind w:firstLineChars="83" w:firstLine="199"/>
      </w:pPr>
      <w:r>
        <w:rPr>
          <w:rFonts w:cs="宋体" w:hint="eastAsia"/>
        </w:rPr>
        <w:t>（</w:t>
      </w:r>
      <w:r>
        <w:rPr>
          <w:rFonts w:cs="宋体" w:hint="eastAsia"/>
        </w:rPr>
        <w:t>1</w:t>
      </w:r>
      <w:r>
        <w:rPr>
          <w:rFonts w:cs="宋体" w:hint="eastAsia"/>
        </w:rPr>
        <w:t>）</w:t>
      </w:r>
      <w:r>
        <w:t>各生产装置的实际生产能力是否具备竣工验收条件。</w:t>
      </w:r>
    </w:p>
    <w:p w14:paraId="215A1290" w14:textId="77777777" w:rsidR="00226903" w:rsidRDefault="00E53955">
      <w:pPr>
        <w:pStyle w:val="afffffffffffffff7"/>
        <w:ind w:firstLineChars="0"/>
      </w:pPr>
      <w:r>
        <w:rPr>
          <w:rFonts w:hint="eastAsia"/>
        </w:rPr>
        <w:t>（</w:t>
      </w:r>
      <w:r>
        <w:rPr>
          <w:rFonts w:hint="eastAsia"/>
        </w:rPr>
        <w:t>2</w:t>
      </w:r>
      <w:r>
        <w:rPr>
          <w:rFonts w:hint="eastAsia"/>
        </w:rPr>
        <w:t>）</w:t>
      </w:r>
      <w:r>
        <w:t>按照</w:t>
      </w:r>
      <w:r>
        <w:t>“</w:t>
      </w:r>
      <w:r>
        <w:t>三同时</w:t>
      </w:r>
      <w:r>
        <w:t>”</w:t>
      </w:r>
      <w:r>
        <w:t>要求，各项环保设施是否安装到位，运转是否正常。</w:t>
      </w:r>
    </w:p>
    <w:p w14:paraId="1786D935" w14:textId="77777777" w:rsidR="00226903" w:rsidRDefault="00E53955">
      <w:pPr>
        <w:pStyle w:val="afffffffffffffff7"/>
        <w:ind w:firstLineChars="0"/>
      </w:pPr>
      <w:r>
        <w:rPr>
          <w:rFonts w:hint="eastAsia"/>
        </w:rPr>
        <w:t>（</w:t>
      </w:r>
      <w:r>
        <w:rPr>
          <w:rFonts w:hint="eastAsia"/>
        </w:rPr>
        <w:t>3</w:t>
      </w:r>
      <w:r>
        <w:rPr>
          <w:rFonts w:hint="eastAsia"/>
        </w:rPr>
        <w:t>）</w:t>
      </w:r>
      <w:r>
        <w:t>在厂区下风向布设厂界无组织监控点。监测因子为：</w:t>
      </w:r>
      <w:r>
        <w:rPr>
          <w:rFonts w:hint="eastAsia"/>
          <w:szCs w:val="28"/>
        </w:rPr>
        <w:t>粉尘、非甲烷总烃、硫酸雾、氯化氢</w:t>
      </w:r>
      <w:r>
        <w:t>，监测项目为厂界浓度。</w:t>
      </w:r>
    </w:p>
    <w:p w14:paraId="2B479741" w14:textId="77777777" w:rsidR="00226903" w:rsidRDefault="00E53955">
      <w:pPr>
        <w:pStyle w:val="afffffffffffffff7"/>
        <w:ind w:firstLineChars="0" w:firstLine="0"/>
      </w:pPr>
      <w:r>
        <w:rPr>
          <w:rFonts w:cs="宋体" w:hint="eastAsia"/>
        </w:rPr>
        <w:t>（</w:t>
      </w:r>
      <w:r>
        <w:rPr>
          <w:rFonts w:cs="宋体" w:hint="eastAsia"/>
        </w:rPr>
        <w:t>4</w:t>
      </w:r>
      <w:r>
        <w:rPr>
          <w:rFonts w:cs="宋体" w:hint="eastAsia"/>
        </w:rPr>
        <w:t>）</w:t>
      </w:r>
      <w:r>
        <w:t>各项废气有组织排放口采样监测。监测因子为：</w:t>
      </w:r>
      <w:r>
        <w:rPr>
          <w:rFonts w:hint="eastAsia"/>
          <w:szCs w:val="28"/>
        </w:rPr>
        <w:t>粉尘</w:t>
      </w:r>
      <w:r>
        <w:rPr>
          <w:szCs w:val="28"/>
        </w:rPr>
        <w:t>、</w:t>
      </w:r>
      <w:r>
        <w:rPr>
          <w:rFonts w:hint="eastAsia"/>
          <w:szCs w:val="28"/>
        </w:rPr>
        <w:t>硫酸雾、氯化氢</w:t>
      </w:r>
      <w:r>
        <w:t>，监测项目为：废气量、各装置进出口浓度、尾气排放最终浓度。</w:t>
      </w:r>
    </w:p>
    <w:p w14:paraId="748259A6" w14:textId="77777777" w:rsidR="00226903" w:rsidRDefault="00E53955">
      <w:pPr>
        <w:pStyle w:val="afffffffffffffff7"/>
        <w:ind w:firstLineChars="83" w:firstLine="199"/>
      </w:pPr>
      <w:r>
        <w:rPr>
          <w:rFonts w:hint="eastAsia"/>
        </w:rPr>
        <w:t>（</w:t>
      </w:r>
      <w:r>
        <w:rPr>
          <w:rFonts w:hint="eastAsia"/>
        </w:rPr>
        <w:t>5</w:t>
      </w:r>
      <w:r>
        <w:rPr>
          <w:rFonts w:hint="eastAsia"/>
        </w:rPr>
        <w:t>）</w:t>
      </w:r>
      <w:r>
        <w:t>厂界噪声布点监测，布点原则与现状监测布点一致。</w:t>
      </w:r>
    </w:p>
    <w:p w14:paraId="47B6289F" w14:textId="77777777" w:rsidR="00226903" w:rsidRDefault="00E53955">
      <w:pPr>
        <w:pStyle w:val="afffffffffffffff7"/>
        <w:ind w:firstLineChars="83" w:firstLine="199"/>
      </w:pPr>
      <w:r>
        <w:rPr>
          <w:rFonts w:hint="eastAsia"/>
        </w:rPr>
        <w:t>（</w:t>
      </w:r>
      <w:r>
        <w:rPr>
          <w:rFonts w:hint="eastAsia"/>
        </w:rPr>
        <w:t>6</w:t>
      </w:r>
      <w:r>
        <w:rPr>
          <w:rFonts w:hint="eastAsia"/>
        </w:rPr>
        <w:t>）</w:t>
      </w:r>
      <w:r>
        <w:t>是否实现</w:t>
      </w:r>
      <w:r>
        <w:t>“</w:t>
      </w:r>
      <w:r>
        <w:t>清污分流、雨污分流</w:t>
      </w:r>
      <w:r>
        <w:t>”</w:t>
      </w:r>
      <w:r>
        <w:t>，在清净下水排口取样监测。</w:t>
      </w:r>
    </w:p>
    <w:p w14:paraId="32412438" w14:textId="77777777" w:rsidR="00226903" w:rsidRDefault="00E53955">
      <w:pPr>
        <w:pStyle w:val="afffffffffffffff7"/>
        <w:ind w:firstLineChars="83" w:firstLine="199"/>
      </w:pPr>
      <w:r>
        <w:rPr>
          <w:rFonts w:hint="eastAsia"/>
        </w:rPr>
        <w:t>（</w:t>
      </w:r>
      <w:r>
        <w:rPr>
          <w:rFonts w:hint="eastAsia"/>
        </w:rPr>
        <w:t>7</w:t>
      </w:r>
      <w:r>
        <w:rPr>
          <w:rFonts w:hint="eastAsia"/>
        </w:rPr>
        <w:t>）</w:t>
      </w:r>
      <w:r>
        <w:t>固体废物、废液的处置情况。</w:t>
      </w:r>
    </w:p>
    <w:p w14:paraId="081744A0" w14:textId="77777777" w:rsidR="00226903" w:rsidRDefault="00E53955">
      <w:pPr>
        <w:pStyle w:val="afffffffffffffff7"/>
        <w:ind w:firstLineChars="83" w:firstLine="199"/>
      </w:pPr>
      <w:r>
        <w:rPr>
          <w:rFonts w:hint="eastAsia"/>
        </w:rPr>
        <w:t>（</w:t>
      </w:r>
      <w:r>
        <w:rPr>
          <w:rFonts w:hint="eastAsia"/>
        </w:rPr>
        <w:t>8</w:t>
      </w:r>
      <w:r>
        <w:rPr>
          <w:rFonts w:hint="eastAsia"/>
        </w:rPr>
        <w:t>）</w:t>
      </w:r>
      <w:r>
        <w:t>卫生防护距离的核实，确定。</w:t>
      </w:r>
    </w:p>
    <w:p w14:paraId="7FB05E27" w14:textId="77777777" w:rsidR="00226903" w:rsidRDefault="00E53955">
      <w:pPr>
        <w:pStyle w:val="afffffffffffffff7"/>
        <w:ind w:firstLineChars="83" w:firstLine="199"/>
      </w:pPr>
      <w:r>
        <w:rPr>
          <w:rFonts w:hint="eastAsia"/>
        </w:rPr>
        <w:t>（</w:t>
      </w:r>
      <w:r>
        <w:rPr>
          <w:rFonts w:hint="eastAsia"/>
        </w:rPr>
        <w:t>9</w:t>
      </w:r>
      <w:r>
        <w:rPr>
          <w:rFonts w:hint="eastAsia"/>
        </w:rPr>
        <w:t>）</w:t>
      </w:r>
      <w:r>
        <w:t>是否有风险应急预案和应急计划。</w:t>
      </w:r>
    </w:p>
    <w:p w14:paraId="2C18E891" w14:textId="77777777" w:rsidR="00226903" w:rsidRDefault="00E53955">
      <w:pPr>
        <w:pStyle w:val="afffffffffffffff7"/>
        <w:ind w:firstLineChars="83" w:firstLine="199"/>
      </w:pPr>
      <w:r>
        <w:rPr>
          <w:rFonts w:hint="eastAsia"/>
        </w:rPr>
        <w:t>（</w:t>
      </w:r>
      <w:r>
        <w:rPr>
          <w:rFonts w:hint="eastAsia"/>
        </w:rPr>
        <w:t>1</w:t>
      </w:r>
      <w:r>
        <w:t>0</w:t>
      </w:r>
      <w:r>
        <w:rPr>
          <w:rFonts w:hint="eastAsia"/>
        </w:rPr>
        <w:t>）</w:t>
      </w:r>
      <w:r>
        <w:t>污染物排放总量的核算，各指标是否控制在环评批复范围内。</w:t>
      </w:r>
    </w:p>
    <w:p w14:paraId="529ED9D1" w14:textId="77777777" w:rsidR="00226903" w:rsidRDefault="00E53955">
      <w:pPr>
        <w:pStyle w:val="afffffffffffffff7"/>
        <w:ind w:firstLineChars="83" w:firstLine="199"/>
      </w:pPr>
      <w:r>
        <w:rPr>
          <w:rFonts w:hint="eastAsia"/>
        </w:rPr>
        <w:t>（</w:t>
      </w:r>
      <w:r>
        <w:rPr>
          <w:rFonts w:hint="eastAsia"/>
        </w:rPr>
        <w:t>1</w:t>
      </w:r>
      <w:r>
        <w:t>1</w:t>
      </w:r>
      <w:r>
        <w:rPr>
          <w:rFonts w:hint="eastAsia"/>
        </w:rPr>
        <w:t>）</w:t>
      </w:r>
      <w:r>
        <w:t>各排污口是否规范化。</w:t>
      </w:r>
    </w:p>
    <w:p w14:paraId="33170A48" w14:textId="77777777" w:rsidR="00226903" w:rsidRDefault="00E53955">
      <w:pPr>
        <w:pStyle w:val="2"/>
        <w:numPr>
          <w:ilvl w:val="0"/>
          <w:numId w:val="54"/>
        </w:numPr>
        <w:spacing w:before="120" w:after="120"/>
        <w:rPr>
          <w:rFonts w:ascii="Times New Roman" w:eastAsia="宋体" w:hAnsi="Times New Roman"/>
          <w:sz w:val="28"/>
          <w:szCs w:val="28"/>
        </w:rPr>
      </w:pPr>
      <w:bookmarkStart w:id="472" w:name="_Toc388598130"/>
      <w:bookmarkStart w:id="473" w:name="_Toc518833304"/>
      <w:bookmarkStart w:id="474" w:name="_Toc363056263"/>
      <w:bookmarkStart w:id="475" w:name="_Toc353950430"/>
      <w:bookmarkStart w:id="476" w:name="_Toc7525510"/>
      <w:r>
        <w:rPr>
          <w:rFonts w:ascii="Times New Roman" w:eastAsia="宋体" w:hAnsi="Times New Roman" w:hint="eastAsia"/>
          <w:sz w:val="28"/>
          <w:szCs w:val="28"/>
        </w:rPr>
        <w:t>非正常和事故排放监测计划</w:t>
      </w:r>
      <w:bookmarkEnd w:id="472"/>
      <w:bookmarkEnd w:id="473"/>
      <w:bookmarkEnd w:id="474"/>
      <w:bookmarkEnd w:id="475"/>
      <w:bookmarkEnd w:id="476"/>
    </w:p>
    <w:p w14:paraId="15F24074" w14:textId="77777777" w:rsidR="00226903" w:rsidRDefault="00E53955">
      <w:pPr>
        <w:pStyle w:val="afffffffffffffff7"/>
        <w:ind w:firstLine="480"/>
      </w:pPr>
      <w:r>
        <w:rPr>
          <w:rFonts w:cs="宋体" w:hint="eastAsia"/>
        </w:rPr>
        <w:t>⑴</w:t>
      </w:r>
      <w:r>
        <w:t>化学品泄漏</w:t>
      </w:r>
    </w:p>
    <w:p w14:paraId="099F62E2" w14:textId="77777777" w:rsidR="00226903" w:rsidRDefault="00E53955">
      <w:pPr>
        <w:pStyle w:val="afffffffffffffff7"/>
        <w:ind w:firstLine="480"/>
      </w:pPr>
      <w:r>
        <w:t>在泄漏当天风向下风向，布设</w:t>
      </w:r>
      <w:r>
        <w:t>2</w:t>
      </w:r>
      <w:r>
        <w:t>～</w:t>
      </w:r>
      <w:r>
        <w:t>4</w:t>
      </w:r>
      <w:r>
        <w:t>个监测点，</w:t>
      </w:r>
      <w:r>
        <w:t>1</w:t>
      </w:r>
      <w:r>
        <w:t>～</w:t>
      </w:r>
      <w:r>
        <w:t>2</w:t>
      </w:r>
      <w:r>
        <w:t>个位于项目厂界外</w:t>
      </w:r>
      <w:r>
        <w:t>10m</w:t>
      </w:r>
      <w:r>
        <w:t>处，其余设在下风向的保护目标处，连续监测</w:t>
      </w:r>
      <w:r>
        <w:t>3</w:t>
      </w:r>
      <w:r>
        <w:t>天，每天监测</w:t>
      </w:r>
      <w:r>
        <w:t>4</w:t>
      </w:r>
      <w:r>
        <w:t>次。可根据监测结果延长监测时间。</w:t>
      </w:r>
    </w:p>
    <w:p w14:paraId="42A1292E" w14:textId="77777777" w:rsidR="00226903" w:rsidRDefault="00E53955">
      <w:pPr>
        <w:pStyle w:val="afffffffffffffff7"/>
        <w:ind w:firstLine="480"/>
      </w:pPr>
      <w:r>
        <w:rPr>
          <w:rFonts w:cs="宋体" w:hint="eastAsia"/>
        </w:rPr>
        <w:t>⑵</w:t>
      </w:r>
      <w:r>
        <w:t>废气非正常排放</w:t>
      </w:r>
    </w:p>
    <w:p w14:paraId="3BB5A294" w14:textId="77777777" w:rsidR="00226903" w:rsidRDefault="00E53955">
      <w:pPr>
        <w:pStyle w:val="afffffffffffffff7"/>
        <w:ind w:firstLine="480"/>
      </w:pPr>
      <w:r>
        <w:t>在非正常排放当天风向下风向，布设</w:t>
      </w:r>
      <w:r>
        <w:t>2</w:t>
      </w:r>
      <w:r>
        <w:t>～</w:t>
      </w:r>
      <w:r>
        <w:t>4</w:t>
      </w:r>
      <w:r>
        <w:t>个监测点，</w:t>
      </w:r>
      <w:r>
        <w:t>1</w:t>
      </w:r>
      <w:r>
        <w:t>～</w:t>
      </w:r>
      <w:r>
        <w:t>2</w:t>
      </w:r>
      <w:r>
        <w:t>个位于预测最大落地浓度附近，其余设在下风向的保护目标处，连续监测</w:t>
      </w:r>
      <w:r>
        <w:t>2</w:t>
      </w:r>
      <w:r>
        <w:t>天，每天监测</w:t>
      </w:r>
      <w:r>
        <w:t>4</w:t>
      </w:r>
      <w:r>
        <w:t>次。可根据监测结果延长或减少监测时间。</w:t>
      </w:r>
    </w:p>
    <w:p w14:paraId="422ACB93" w14:textId="77777777" w:rsidR="00226903" w:rsidRDefault="00E53955">
      <w:pPr>
        <w:pStyle w:val="afffffffffffffff7"/>
        <w:ind w:firstLine="480"/>
      </w:pPr>
      <w:r>
        <w:rPr>
          <w:rFonts w:cs="宋体" w:hint="eastAsia"/>
        </w:rPr>
        <w:t>⑶</w:t>
      </w:r>
      <w:r>
        <w:t>废水非正常排放</w:t>
      </w:r>
    </w:p>
    <w:p w14:paraId="7ED0AF00" w14:textId="77777777" w:rsidR="00226903" w:rsidRDefault="00E53955">
      <w:pPr>
        <w:pStyle w:val="afffffffffffffff7"/>
        <w:ind w:firstLine="480"/>
      </w:pPr>
      <w:r>
        <w:rPr>
          <w:rFonts w:hint="eastAsia"/>
        </w:rPr>
        <w:t>本项目正常运行时生产废水（包括车间冲洗水、初期雨水）零排放，如出现废水管道破裂等故障，导致生产废水进入雨水系统或生活污水系统，则在厂区废水排口和雨水排口各设置</w:t>
      </w:r>
      <w:r>
        <w:rPr>
          <w:rFonts w:hint="eastAsia"/>
        </w:rPr>
        <w:t>1</w:t>
      </w:r>
      <w:r>
        <w:rPr>
          <w:rFonts w:hint="eastAsia"/>
        </w:rPr>
        <w:t>个水质监测点，连续监测</w:t>
      </w:r>
      <w:r>
        <w:rPr>
          <w:rFonts w:hint="eastAsia"/>
        </w:rPr>
        <w:t>2</w:t>
      </w:r>
      <w:r>
        <w:rPr>
          <w:rFonts w:hint="eastAsia"/>
        </w:rPr>
        <w:t>天，每天采样三次，监测因子为</w:t>
      </w:r>
      <w:r>
        <w:rPr>
          <w:rFonts w:hint="eastAsia"/>
        </w:rPr>
        <w:t>COD</w:t>
      </w:r>
      <w:r>
        <w:rPr>
          <w:rFonts w:hint="eastAsia"/>
        </w:rPr>
        <w:t>、六价铬、镍、铜、锌、钴、镉、锰</w:t>
      </w:r>
      <w:r>
        <w:t>。</w:t>
      </w:r>
    </w:p>
    <w:p w14:paraId="26D682B8" w14:textId="77777777" w:rsidR="00226903" w:rsidRDefault="00226903">
      <w:pPr>
        <w:rPr>
          <w:rFonts w:ascii="Times New Roman"/>
        </w:rPr>
        <w:sectPr w:rsidR="00226903" w:rsidSect="004F42FF">
          <w:pgSz w:w="11907" w:h="16840"/>
          <w:pgMar w:top="1440" w:right="1797" w:bottom="1440" w:left="1797" w:header="851" w:footer="992" w:gutter="0"/>
          <w:cols w:space="720"/>
          <w:docGrid w:linePitch="312"/>
        </w:sectPr>
      </w:pPr>
      <w:bookmarkStart w:id="477" w:name="_Toc353950442"/>
      <w:bookmarkStart w:id="478" w:name="_Toc388598144"/>
      <w:bookmarkStart w:id="479" w:name="_Toc518833306"/>
      <w:bookmarkStart w:id="480" w:name="_Toc363056277"/>
    </w:p>
    <w:p w14:paraId="0E61A018" w14:textId="77777777" w:rsidR="00226903" w:rsidRDefault="00E53955">
      <w:pPr>
        <w:pStyle w:val="1"/>
        <w:numPr>
          <w:ilvl w:val="0"/>
          <w:numId w:val="4"/>
        </w:numPr>
        <w:adjustRightInd w:val="0"/>
        <w:snapToGrid w:val="0"/>
        <w:spacing w:before="0" w:after="0" w:line="360" w:lineRule="auto"/>
        <w:rPr>
          <w:rFonts w:eastAsia="宋体"/>
          <w:sz w:val="30"/>
          <w:szCs w:val="30"/>
        </w:rPr>
      </w:pPr>
      <w:bookmarkStart w:id="481" w:name="_Toc7525511"/>
      <w:r>
        <w:rPr>
          <w:rFonts w:eastAsia="宋体" w:hint="eastAsia"/>
          <w:sz w:val="30"/>
          <w:szCs w:val="30"/>
        </w:rPr>
        <w:t>结论与建议</w:t>
      </w:r>
      <w:bookmarkStart w:id="482" w:name="_Toc363056278"/>
      <w:bookmarkStart w:id="483" w:name="_Toc353950443"/>
      <w:bookmarkStart w:id="484" w:name="_Toc388598145"/>
      <w:bookmarkStart w:id="485" w:name="_Toc518833307"/>
      <w:bookmarkEnd w:id="477"/>
      <w:bookmarkEnd w:id="478"/>
      <w:bookmarkEnd w:id="479"/>
      <w:bookmarkEnd w:id="480"/>
      <w:bookmarkEnd w:id="481"/>
    </w:p>
    <w:p w14:paraId="524764A0" w14:textId="77777777" w:rsidR="00226903" w:rsidRDefault="00E53955">
      <w:pPr>
        <w:pStyle w:val="2"/>
        <w:numPr>
          <w:ilvl w:val="0"/>
          <w:numId w:val="58"/>
        </w:numPr>
        <w:tabs>
          <w:tab w:val="left" w:pos="606"/>
        </w:tabs>
        <w:spacing w:beforeLines="0" w:afterLines="0" w:line="360" w:lineRule="auto"/>
        <w:rPr>
          <w:rFonts w:ascii="Times New Roman" w:eastAsia="宋体" w:hAnsi="Times New Roman"/>
          <w:sz w:val="28"/>
          <w:szCs w:val="28"/>
        </w:rPr>
      </w:pPr>
      <w:bookmarkStart w:id="486" w:name="_Toc7525512"/>
      <w:r>
        <w:rPr>
          <w:rFonts w:ascii="Times New Roman" w:eastAsia="宋体" w:hAnsi="Times New Roman" w:hint="eastAsia"/>
          <w:sz w:val="28"/>
          <w:szCs w:val="28"/>
        </w:rPr>
        <w:t>结论</w:t>
      </w:r>
      <w:bookmarkEnd w:id="482"/>
      <w:bookmarkEnd w:id="483"/>
      <w:bookmarkEnd w:id="484"/>
      <w:bookmarkEnd w:id="485"/>
      <w:bookmarkEnd w:id="486"/>
    </w:p>
    <w:p w14:paraId="17EC38E7"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hint="eastAsia"/>
          <w:b/>
          <w:sz w:val="24"/>
          <w:szCs w:val="24"/>
        </w:rPr>
        <w:t>项目建设概况</w:t>
      </w:r>
    </w:p>
    <w:p w14:paraId="5C4FA32C" w14:textId="77777777" w:rsidR="00226903" w:rsidRDefault="00E53955">
      <w:pPr>
        <w:pStyle w:val="afffffffffffffff7"/>
        <w:ind w:firstLine="480"/>
      </w:pPr>
      <w:r>
        <w:rPr>
          <w:rFonts w:hint="eastAsia"/>
        </w:rPr>
        <w:t>连云港绿润环保科技有限公司年产</w:t>
      </w:r>
      <w:r>
        <w:rPr>
          <w:rFonts w:hint="eastAsia"/>
        </w:rPr>
        <w:t>4</w:t>
      </w:r>
      <w:r>
        <w:rPr>
          <w:rFonts w:hint="eastAsia"/>
        </w:rPr>
        <w:t>万吨（干基）含金属废弃物综合利用生产线技术改造项目位于连云港市东海县经济开发区东区内，项目位于现有厂区北侧，项目占地面积约</w:t>
      </w:r>
      <w:r>
        <w:rPr>
          <w:rFonts w:hint="eastAsia"/>
        </w:rPr>
        <w:t>80</w:t>
      </w:r>
      <w:r>
        <w:rPr>
          <w:rFonts w:hint="eastAsia"/>
        </w:rPr>
        <w:t>亩</w:t>
      </w:r>
      <w:r>
        <w:t>。</w:t>
      </w:r>
      <w:r>
        <w:rPr>
          <w:rFonts w:hint="eastAsia"/>
        </w:rPr>
        <w:t>工程总投资约</w:t>
      </w:r>
      <w:r>
        <w:rPr>
          <w:rFonts w:hint="eastAsia"/>
        </w:rPr>
        <w:t>12000</w:t>
      </w:r>
      <w:r>
        <w:rPr>
          <w:rFonts w:hint="eastAsia"/>
        </w:rPr>
        <w:t>万元，其中环保投资</w:t>
      </w:r>
      <w:r>
        <w:rPr>
          <w:rFonts w:hint="eastAsia"/>
        </w:rPr>
        <w:t>250</w:t>
      </w:r>
      <w:r>
        <w:rPr>
          <w:rFonts w:hint="eastAsia"/>
        </w:rPr>
        <w:t>万元。根据区域土地利用规划，项目用地为规划的工业用地。项目主要建</w:t>
      </w:r>
      <w:r>
        <w:rPr>
          <w:rFonts w:hint="eastAsia"/>
        </w:rPr>
        <w:t>4</w:t>
      </w:r>
      <w:r>
        <w:rPr>
          <w:rFonts w:hint="eastAsia"/>
        </w:rPr>
        <w:t>万吨（干基）含金属废弃物综合利用生产线及配套辅助设施组成。</w:t>
      </w:r>
    </w:p>
    <w:p w14:paraId="7633C418" w14:textId="77777777" w:rsidR="00226903" w:rsidRDefault="00E53955">
      <w:pPr>
        <w:pStyle w:val="afffffffffffffff7"/>
        <w:ind w:firstLine="480"/>
      </w:pPr>
      <w:r>
        <w:rPr>
          <w:rFonts w:hint="eastAsia"/>
        </w:rPr>
        <w:t>项目建成后主要污染物为颗粒物、硫酸雾、非甲烷总烃、</w:t>
      </w:r>
      <w:r>
        <w:rPr>
          <w:rFonts w:hint="eastAsia"/>
        </w:rPr>
        <w:t>HCl</w:t>
      </w:r>
      <w:r>
        <w:rPr>
          <w:rFonts w:hint="eastAsia"/>
        </w:rPr>
        <w:t>等废气污染物，经采取有效措施处理后可达标排放；项目废水为生活污水，经处理达标接管至东海县城东污水处理厂；项目各</w:t>
      </w:r>
      <w:proofErr w:type="gramStart"/>
      <w:r>
        <w:rPr>
          <w:rFonts w:hint="eastAsia"/>
        </w:rPr>
        <w:t>类固废均</w:t>
      </w:r>
      <w:proofErr w:type="gramEnd"/>
      <w:r>
        <w:rPr>
          <w:rFonts w:hint="eastAsia"/>
        </w:rPr>
        <w:t>得到妥善处理处置。</w:t>
      </w:r>
    </w:p>
    <w:p w14:paraId="3AF6C940"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hint="eastAsia"/>
          <w:b/>
          <w:sz w:val="24"/>
          <w:szCs w:val="24"/>
        </w:rPr>
        <w:t>环境质量现状</w:t>
      </w:r>
    </w:p>
    <w:p w14:paraId="289371E5" w14:textId="77777777" w:rsidR="00226903" w:rsidRDefault="00E53955">
      <w:pPr>
        <w:pStyle w:val="afffffffffff9"/>
        <w:ind w:firstLine="480"/>
      </w:pPr>
      <w:r>
        <w:rPr>
          <w:rFonts w:eastAsia="宋体" w:cs="宋体" w:hint="eastAsia"/>
        </w:rPr>
        <w:t>（</w:t>
      </w:r>
      <w:r>
        <w:rPr>
          <w:rFonts w:hint="eastAsia"/>
        </w:rPr>
        <w:t>1</w:t>
      </w:r>
      <w:r>
        <w:rPr>
          <w:rFonts w:eastAsia="宋体" w:cs="宋体" w:hint="eastAsia"/>
        </w:rPr>
        <w:t>）环境空气质量现状分析</w:t>
      </w:r>
    </w:p>
    <w:p w14:paraId="3B852945" w14:textId="77777777" w:rsidR="00226903" w:rsidRDefault="00E53955">
      <w:pPr>
        <w:pStyle w:val="afffffffd"/>
      </w:pPr>
      <w:r>
        <w:rPr>
          <w:rFonts w:hint="eastAsia"/>
        </w:rPr>
        <w:t>根据年报数据，得知区域内</w:t>
      </w:r>
      <w:r>
        <w:rPr>
          <w:rFonts w:hint="eastAsia"/>
        </w:rPr>
        <w:t>PM</w:t>
      </w:r>
      <w:r>
        <w:rPr>
          <w:rFonts w:hint="eastAsia"/>
          <w:vertAlign w:val="subscript"/>
        </w:rPr>
        <w:t>2.5</w:t>
      </w:r>
      <w:r>
        <w:rPr>
          <w:rFonts w:hint="eastAsia"/>
        </w:rPr>
        <w:t>、</w:t>
      </w:r>
      <w:r>
        <w:rPr>
          <w:rFonts w:hint="eastAsia"/>
        </w:rPr>
        <w:t>PM</w:t>
      </w:r>
      <w:r>
        <w:rPr>
          <w:rFonts w:hint="eastAsia"/>
          <w:vertAlign w:val="subscript"/>
        </w:rPr>
        <w:t>10</w:t>
      </w:r>
      <w:r>
        <w:rPr>
          <w:rFonts w:hint="eastAsia"/>
        </w:rPr>
        <w:t>超标，其他污染因子均能达到《环境空气质量》（</w:t>
      </w:r>
      <w:r>
        <w:t>GB3095-2012</w:t>
      </w:r>
      <w:r>
        <w:t>）</w:t>
      </w:r>
      <w:r>
        <w:rPr>
          <w:rFonts w:hint="eastAsia"/>
        </w:rPr>
        <w:t>及其</w:t>
      </w:r>
      <w:r>
        <w:t>修改单二级标准</w:t>
      </w:r>
      <w:r>
        <w:rPr>
          <w:rFonts w:hint="eastAsia"/>
        </w:rPr>
        <w:t>，因此判定该区域为不达标区。所在区域的特征污染物指标均未超标，评价区域的大气环境质量较好，能够满足《环境空气质量标准》（</w:t>
      </w:r>
      <w:r>
        <w:rPr>
          <w:rFonts w:hint="eastAsia"/>
        </w:rPr>
        <w:t>GB3095-2012</w:t>
      </w:r>
      <w:r>
        <w:rPr>
          <w:rFonts w:hint="eastAsia"/>
        </w:rPr>
        <w:t>）修改单中的二级标准。</w:t>
      </w:r>
    </w:p>
    <w:p w14:paraId="7E8D160D" w14:textId="77777777" w:rsidR="00226903" w:rsidRDefault="00E53955">
      <w:pPr>
        <w:pStyle w:val="afffffffffff9"/>
        <w:ind w:firstLine="480"/>
      </w:pPr>
      <w:r>
        <w:rPr>
          <w:rFonts w:eastAsia="宋体" w:cs="宋体" w:hint="eastAsia"/>
        </w:rPr>
        <w:t>（</w:t>
      </w:r>
      <w:r>
        <w:rPr>
          <w:rFonts w:eastAsia="宋体" w:cs="宋体" w:hint="eastAsia"/>
        </w:rPr>
        <w:t>2</w:t>
      </w:r>
      <w:r>
        <w:rPr>
          <w:rFonts w:eastAsia="宋体" w:cs="宋体" w:hint="eastAsia"/>
        </w:rPr>
        <w:t>）地下水质量现状分析</w:t>
      </w:r>
    </w:p>
    <w:p w14:paraId="0593F6B3" w14:textId="77777777" w:rsidR="00226903" w:rsidRDefault="00E53955">
      <w:pPr>
        <w:pStyle w:val="afffffffffffffff7"/>
        <w:ind w:left="39" w:firstLine="480"/>
      </w:pPr>
      <w:r>
        <w:t>从上表可见，</w:t>
      </w:r>
      <w:r>
        <w:rPr>
          <w:rFonts w:hint="eastAsia"/>
        </w:rPr>
        <w:t>除</w:t>
      </w:r>
      <w:r>
        <w:rPr>
          <w:rFonts w:hint="eastAsia"/>
        </w:rPr>
        <w:t>D6</w:t>
      </w:r>
      <w:r>
        <w:rPr>
          <w:rFonts w:hint="eastAsia"/>
        </w:rPr>
        <w:t>葛宅村总硬度未达到</w:t>
      </w:r>
      <w:r>
        <w:rPr>
          <w:rFonts w:hint="eastAsia"/>
        </w:rPr>
        <w:t xml:space="preserve"> </w:t>
      </w:r>
      <w:r>
        <w:t xml:space="preserve">Ⅲ </w:t>
      </w:r>
      <w:r>
        <w:rPr>
          <w:rFonts w:hint="eastAsia"/>
        </w:rPr>
        <w:t>类标准外，这可能是由于周边居民生产及生活污水未经处理直接排放，</w:t>
      </w:r>
      <w:r>
        <w:t>导致水质变差</w:t>
      </w:r>
      <w:r>
        <w:rPr>
          <w:rFonts w:hint="eastAsia"/>
        </w:rPr>
        <w:t>；其他各项</w:t>
      </w:r>
      <w:r>
        <w:t>指标</w:t>
      </w:r>
      <w:r>
        <w:rPr>
          <w:rFonts w:hint="eastAsia"/>
        </w:rPr>
        <w:t>均</w:t>
      </w:r>
      <w:r>
        <w:t>较好，能达到《地下水质量标准》（</w:t>
      </w:r>
      <w:r>
        <w:t>GB/T14848-2017</w:t>
      </w:r>
      <w:r>
        <w:t>）</w:t>
      </w:r>
      <w:r>
        <w:t>Ⅲ</w:t>
      </w:r>
      <w:r>
        <w:t>类标准</w:t>
      </w:r>
      <w:r>
        <w:rPr>
          <w:rFonts w:cs="宋体" w:hint="eastAsia"/>
        </w:rPr>
        <w:t>。</w:t>
      </w:r>
    </w:p>
    <w:p w14:paraId="186BDBD0" w14:textId="77777777" w:rsidR="00226903" w:rsidRDefault="00E53955">
      <w:pPr>
        <w:pStyle w:val="afffffffffff9"/>
        <w:ind w:firstLine="480"/>
      </w:pPr>
      <w:r>
        <w:rPr>
          <w:rFonts w:eastAsia="宋体" w:cs="宋体" w:hint="eastAsia"/>
        </w:rPr>
        <w:t>（</w:t>
      </w:r>
      <w:r>
        <w:t>4</w:t>
      </w:r>
      <w:r>
        <w:rPr>
          <w:rFonts w:eastAsia="宋体" w:cs="宋体" w:hint="eastAsia"/>
        </w:rPr>
        <w:t>）声环境质量现状分析</w:t>
      </w:r>
    </w:p>
    <w:p w14:paraId="7CDC8989" w14:textId="77777777" w:rsidR="00226903" w:rsidRDefault="00E53955">
      <w:pPr>
        <w:pStyle w:val="afffffffffff9"/>
        <w:ind w:firstLine="480"/>
      </w:pPr>
      <w:r>
        <w:rPr>
          <w:rFonts w:eastAsia="宋体" w:cs="宋体" w:hint="eastAsia"/>
        </w:rPr>
        <w:t>根据现状监测，</w:t>
      </w:r>
      <w:proofErr w:type="gramStart"/>
      <w:r>
        <w:rPr>
          <w:rFonts w:eastAsia="宋体" w:cs="宋体" w:hint="eastAsia"/>
        </w:rPr>
        <w:t>评价区</w:t>
      </w:r>
      <w:proofErr w:type="gramEnd"/>
      <w:r>
        <w:rPr>
          <w:rFonts w:eastAsia="宋体" w:cs="宋体" w:hint="eastAsia"/>
        </w:rPr>
        <w:t>各监测点昼、夜监测值均低于相应的标准值，</w:t>
      </w:r>
      <w:proofErr w:type="gramStart"/>
      <w:r>
        <w:rPr>
          <w:rFonts w:eastAsia="宋体" w:cs="宋体" w:hint="eastAsia"/>
        </w:rPr>
        <w:t>区域声</w:t>
      </w:r>
      <w:proofErr w:type="gramEnd"/>
      <w:r>
        <w:rPr>
          <w:rFonts w:eastAsia="宋体" w:cs="宋体" w:hint="eastAsia"/>
        </w:rPr>
        <w:t>环境质量达到《声环境质量标准》（</w:t>
      </w:r>
      <w:r>
        <w:t>GB3096-2008</w:t>
      </w:r>
      <w:r>
        <w:rPr>
          <w:rFonts w:eastAsia="宋体" w:cs="宋体" w:hint="eastAsia"/>
        </w:rPr>
        <w:t>）</w:t>
      </w:r>
      <w:r>
        <w:rPr>
          <w:rFonts w:hint="eastAsia"/>
        </w:rPr>
        <w:t>3</w:t>
      </w:r>
      <w:r>
        <w:rPr>
          <w:rFonts w:eastAsia="宋体" w:cs="宋体" w:hint="eastAsia"/>
        </w:rPr>
        <w:t>类区标准。</w:t>
      </w:r>
    </w:p>
    <w:p w14:paraId="339537D8" w14:textId="77777777" w:rsidR="00226903" w:rsidRDefault="00E53955">
      <w:pPr>
        <w:pStyle w:val="afffffffffff9"/>
        <w:ind w:firstLine="480"/>
      </w:pPr>
      <w:r>
        <w:rPr>
          <w:rFonts w:eastAsia="宋体" w:cs="宋体" w:hint="eastAsia"/>
        </w:rPr>
        <w:t>（</w:t>
      </w:r>
      <w:r>
        <w:rPr>
          <w:rFonts w:hint="eastAsia"/>
        </w:rPr>
        <w:t>5</w:t>
      </w:r>
      <w:r>
        <w:rPr>
          <w:rFonts w:eastAsia="宋体" w:cs="宋体" w:hint="eastAsia"/>
        </w:rPr>
        <w:t>）土壤</w:t>
      </w:r>
    </w:p>
    <w:p w14:paraId="7E8C22AC" w14:textId="77777777" w:rsidR="00226903" w:rsidRDefault="00E53955">
      <w:pPr>
        <w:pStyle w:val="afffffffffff9"/>
        <w:tabs>
          <w:tab w:val="left" w:pos="6237"/>
        </w:tabs>
        <w:ind w:firstLine="480"/>
        <w:rPr>
          <w:rFonts w:eastAsia="宋体" w:cs="宋体"/>
          <w:snapToGrid w:val="0"/>
          <w:szCs w:val="24"/>
        </w:rPr>
      </w:pPr>
      <w:r>
        <w:rPr>
          <w:rFonts w:eastAsia="宋体" w:cs="宋体" w:hint="eastAsia"/>
          <w:szCs w:val="24"/>
        </w:rPr>
        <w:t>项目所在地土壤</w:t>
      </w:r>
      <w:r>
        <w:rPr>
          <w:rFonts w:eastAsia="宋体" w:cs="宋体" w:hint="eastAsia"/>
          <w:snapToGrid w:val="0"/>
          <w:szCs w:val="24"/>
        </w:rPr>
        <w:t>各项指标均未超过《土壤环境质量</w:t>
      </w:r>
      <w:r>
        <w:rPr>
          <w:rFonts w:eastAsia="宋体" w:cs="宋体" w:hint="eastAsia"/>
          <w:snapToGrid w:val="0"/>
          <w:szCs w:val="24"/>
        </w:rPr>
        <w:t xml:space="preserve"> </w:t>
      </w:r>
      <w:r>
        <w:rPr>
          <w:rFonts w:eastAsia="宋体" w:cs="宋体" w:hint="eastAsia"/>
          <w:snapToGrid w:val="0"/>
          <w:szCs w:val="24"/>
        </w:rPr>
        <w:t>建设用地土壤污染风险管控标准》（</w:t>
      </w:r>
      <w:r>
        <w:rPr>
          <w:snapToGrid w:val="0"/>
          <w:szCs w:val="24"/>
        </w:rPr>
        <w:t>GB36600-2018</w:t>
      </w:r>
      <w:r>
        <w:rPr>
          <w:rFonts w:eastAsia="宋体" w:cs="宋体" w:hint="eastAsia"/>
          <w:snapToGrid w:val="0"/>
          <w:szCs w:val="24"/>
        </w:rPr>
        <w:t>）表</w:t>
      </w:r>
      <w:r>
        <w:rPr>
          <w:snapToGrid w:val="0"/>
          <w:szCs w:val="24"/>
        </w:rPr>
        <w:t>1</w:t>
      </w:r>
      <w:r>
        <w:rPr>
          <w:rFonts w:eastAsia="宋体" w:cs="宋体" w:hint="eastAsia"/>
          <w:snapToGrid w:val="0"/>
          <w:szCs w:val="24"/>
        </w:rPr>
        <w:t>中第二类用地的风险筛选值。</w:t>
      </w:r>
    </w:p>
    <w:p w14:paraId="611B0C14" w14:textId="77777777" w:rsidR="00226903" w:rsidRDefault="00E53955">
      <w:pPr>
        <w:pStyle w:val="afffffffffff9"/>
        <w:ind w:firstLine="480"/>
        <w:rPr>
          <w:rFonts w:eastAsia="宋体" w:cs="宋体"/>
        </w:rPr>
      </w:pPr>
      <w:r>
        <w:rPr>
          <w:rFonts w:eastAsia="宋体" w:cs="宋体" w:hint="eastAsia"/>
        </w:rPr>
        <w:t>（</w:t>
      </w:r>
      <w:r>
        <w:rPr>
          <w:rFonts w:eastAsia="宋体" w:cs="宋体" w:hint="eastAsia"/>
        </w:rPr>
        <w:t>6</w:t>
      </w:r>
      <w:r>
        <w:rPr>
          <w:rFonts w:eastAsia="宋体" w:cs="宋体" w:hint="eastAsia"/>
        </w:rPr>
        <w:t>）地表水</w:t>
      </w:r>
    </w:p>
    <w:p w14:paraId="65AB552C" w14:textId="77777777" w:rsidR="00226903" w:rsidRDefault="00E53955">
      <w:pPr>
        <w:adjustRightInd/>
        <w:snapToGrid/>
        <w:spacing w:line="240" w:lineRule="auto"/>
        <w:ind w:firstLineChars="200" w:firstLine="480"/>
        <w:rPr>
          <w:rFonts w:eastAsia="宋体" w:cs="宋体"/>
          <w:snapToGrid w:val="0"/>
        </w:rPr>
      </w:pPr>
      <w:r>
        <w:rPr>
          <w:rFonts w:ascii="Times New Roman" w:eastAsia="宋体" w:hint="eastAsia"/>
          <w:sz w:val="24"/>
          <w:szCs w:val="22"/>
        </w:rPr>
        <w:t>从地表水现状监测结果可以看出，各监测断面均满足《地表水环境质量标准》（</w:t>
      </w:r>
      <w:r>
        <w:rPr>
          <w:rFonts w:ascii="Times New Roman" w:eastAsia="宋体" w:hint="eastAsia"/>
          <w:sz w:val="24"/>
          <w:szCs w:val="22"/>
        </w:rPr>
        <w:t>GB3838-2002</w:t>
      </w:r>
      <w:r>
        <w:rPr>
          <w:rFonts w:ascii="Times New Roman" w:eastAsia="宋体" w:hint="eastAsia"/>
          <w:sz w:val="24"/>
          <w:szCs w:val="22"/>
        </w:rPr>
        <w:t>）Ⅲ类要求。</w:t>
      </w:r>
    </w:p>
    <w:p w14:paraId="78EF6720"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hint="eastAsia"/>
          <w:b/>
          <w:sz w:val="24"/>
          <w:szCs w:val="24"/>
        </w:rPr>
        <w:t>污染物排放情况</w:t>
      </w:r>
    </w:p>
    <w:p w14:paraId="13543748" w14:textId="77777777" w:rsidR="00226903" w:rsidRDefault="00E53955">
      <w:pPr>
        <w:pStyle w:val="afffffffffff9"/>
        <w:ind w:firstLine="480"/>
        <w:rPr>
          <w:snapToGrid w:val="0"/>
        </w:rPr>
      </w:pPr>
      <w:r>
        <w:rPr>
          <w:rFonts w:eastAsia="宋体" w:cs="宋体" w:hint="eastAsia"/>
        </w:rPr>
        <w:t>（</w:t>
      </w:r>
      <w:r>
        <w:t>1</w:t>
      </w:r>
      <w:r>
        <w:rPr>
          <w:rFonts w:eastAsia="宋体" w:cs="宋体" w:hint="eastAsia"/>
        </w:rPr>
        <w:t>）大气</w:t>
      </w:r>
      <w:r>
        <w:rPr>
          <w:rFonts w:eastAsia="宋体" w:cs="宋体" w:hint="eastAsia"/>
          <w:snapToGrid w:val="0"/>
        </w:rPr>
        <w:t>污染防治措施</w:t>
      </w:r>
    </w:p>
    <w:p w14:paraId="20D973FD" w14:textId="57D5689A" w:rsidR="00226903" w:rsidRDefault="00E53955">
      <w:pPr>
        <w:pStyle w:val="afffffffffff9"/>
        <w:ind w:firstLine="480"/>
        <w:jc w:val="both"/>
        <w:rPr>
          <w:rFonts w:eastAsia="宋体"/>
        </w:rPr>
      </w:pPr>
      <w:r>
        <w:rPr>
          <w:rFonts w:eastAsia="宋体" w:cs="宋体" w:hint="eastAsia"/>
        </w:rPr>
        <w:t>本项目有组织废气主要为氯化氢</w:t>
      </w:r>
      <w:r>
        <w:rPr>
          <w:rFonts w:eastAsia="宋体" w:hint="eastAsia"/>
          <w:spacing w:val="16"/>
        </w:rPr>
        <w:t>和</w:t>
      </w:r>
      <w:proofErr w:type="gramStart"/>
      <w:r>
        <w:rPr>
          <w:rFonts w:eastAsia="宋体" w:hint="eastAsia"/>
          <w:spacing w:val="16"/>
        </w:rPr>
        <w:t>硫酸雾</w:t>
      </w:r>
      <w:proofErr w:type="gramEnd"/>
      <w:r>
        <w:rPr>
          <w:rFonts w:eastAsia="宋体" w:hint="eastAsia"/>
          <w:spacing w:val="16"/>
        </w:rPr>
        <w:t>等</w:t>
      </w:r>
      <w:r>
        <w:rPr>
          <w:rFonts w:eastAsia="宋体" w:cs="宋体" w:hint="eastAsia"/>
        </w:rPr>
        <w:t>。本项目为改扩建，本项目建成后大气污染物排放总量（有组织）为粉尘（</w:t>
      </w:r>
      <w:r>
        <w:rPr>
          <w:rFonts w:eastAsia="宋体" w:cs="宋体" w:hint="eastAsia"/>
        </w:rPr>
        <w:t>0.0864t/a</w:t>
      </w:r>
      <w:r>
        <w:rPr>
          <w:rFonts w:eastAsia="宋体" w:cs="宋体" w:hint="eastAsia"/>
        </w:rPr>
        <w:t>）、硫酸雾（</w:t>
      </w:r>
      <w:r>
        <w:rPr>
          <w:rFonts w:eastAsia="宋体" w:cs="宋体"/>
        </w:rPr>
        <w:t>0.</w:t>
      </w:r>
      <w:r>
        <w:rPr>
          <w:rFonts w:eastAsia="宋体" w:cs="宋体" w:hint="eastAsia"/>
        </w:rPr>
        <w:t>2869t/a</w:t>
      </w:r>
      <w:r>
        <w:rPr>
          <w:rFonts w:eastAsia="宋体" w:cs="宋体" w:hint="eastAsia"/>
        </w:rPr>
        <w:t>）、氯化氢（</w:t>
      </w:r>
      <w:r>
        <w:rPr>
          <w:rFonts w:eastAsia="宋体" w:cs="宋体" w:hint="eastAsia"/>
        </w:rPr>
        <w:t>0.0029t/a</w:t>
      </w:r>
      <w:r>
        <w:rPr>
          <w:rFonts w:eastAsia="宋体" w:cs="宋体" w:hint="eastAsia"/>
        </w:rPr>
        <w:t>），</w:t>
      </w:r>
      <w:r>
        <w:rPr>
          <w:rFonts w:eastAsia="宋体" w:hAnsi="宋体" w:hint="eastAsia"/>
          <w:szCs w:val="28"/>
        </w:rPr>
        <w:t>连云港绿润环保科技有限公司</w:t>
      </w:r>
      <w:r>
        <w:rPr>
          <w:rFonts w:eastAsia="宋体" w:cs="宋体" w:hint="eastAsia"/>
        </w:rPr>
        <w:t>原有环评批复中，粉尘、硫酸雾的允许排放总量分别为</w:t>
      </w:r>
      <w:r>
        <w:rPr>
          <w:rFonts w:eastAsia="宋体" w:cs="宋体" w:hint="eastAsia"/>
        </w:rPr>
        <w:t>0.0864t/a</w:t>
      </w:r>
      <w:r>
        <w:rPr>
          <w:rFonts w:eastAsia="宋体" w:cs="宋体" w:hint="eastAsia"/>
        </w:rPr>
        <w:t>、</w:t>
      </w:r>
      <w:r>
        <w:rPr>
          <w:rFonts w:eastAsia="宋体" w:cs="宋体" w:hint="eastAsia"/>
        </w:rPr>
        <w:t>0.2139t/a</w:t>
      </w:r>
      <w:r>
        <w:rPr>
          <w:rFonts w:eastAsia="宋体" w:cs="宋体" w:hint="eastAsia"/>
        </w:rPr>
        <w:t>，所以废气污染物中的硫酸雾（</w:t>
      </w:r>
      <w:r>
        <w:rPr>
          <w:rFonts w:eastAsia="宋体" w:cs="宋体" w:hint="eastAsia"/>
        </w:rPr>
        <w:t>0.073t/a</w:t>
      </w:r>
      <w:r>
        <w:rPr>
          <w:rFonts w:eastAsia="宋体" w:cs="宋体" w:hint="eastAsia"/>
        </w:rPr>
        <w:t>）、氯化氢（</w:t>
      </w:r>
      <w:r>
        <w:rPr>
          <w:rFonts w:eastAsia="宋体" w:cs="宋体" w:hint="eastAsia"/>
        </w:rPr>
        <w:t>0.0029t/a</w:t>
      </w:r>
      <w:r>
        <w:rPr>
          <w:rFonts w:eastAsia="宋体" w:cs="宋体" w:hint="eastAsia"/>
        </w:rPr>
        <w:t>）</w:t>
      </w:r>
      <w:r w:rsidR="00CA6253">
        <w:rPr>
          <w:rFonts w:eastAsia="宋体" w:hint="eastAsia"/>
          <w:color w:val="000000"/>
          <w:szCs w:val="24"/>
        </w:rPr>
        <w:t>以上指标须由建设单位提出申请，在东海县范围</w:t>
      </w:r>
      <w:proofErr w:type="gramStart"/>
      <w:r w:rsidR="00CA6253">
        <w:rPr>
          <w:rFonts w:eastAsia="宋体" w:hint="eastAsia"/>
          <w:color w:val="000000"/>
          <w:szCs w:val="24"/>
        </w:rPr>
        <w:t>内平衡</w:t>
      </w:r>
      <w:proofErr w:type="gramEnd"/>
      <w:r w:rsidR="00CA6253">
        <w:rPr>
          <w:rFonts w:eastAsia="宋体" w:hint="eastAsia"/>
          <w:color w:val="000000"/>
          <w:szCs w:val="24"/>
        </w:rPr>
        <w:t>解决，经环保行政部门批准后执行</w:t>
      </w:r>
      <w:r>
        <w:rPr>
          <w:rFonts w:eastAsia="宋体" w:cs="宋体" w:hint="eastAsia"/>
        </w:rPr>
        <w:t>。废气经各装置处理后经排气筒排放，排放均满足标准要求。</w:t>
      </w:r>
    </w:p>
    <w:p w14:paraId="5143788A" w14:textId="77777777" w:rsidR="00226903" w:rsidRDefault="00E53955">
      <w:pPr>
        <w:pStyle w:val="afffffffffff9"/>
        <w:ind w:firstLine="480"/>
      </w:pPr>
      <w:r>
        <w:rPr>
          <w:rFonts w:eastAsia="宋体" w:cs="宋体" w:hint="eastAsia"/>
        </w:rPr>
        <w:t>（</w:t>
      </w:r>
      <w:r>
        <w:t>2</w:t>
      </w:r>
      <w:r>
        <w:rPr>
          <w:rFonts w:eastAsia="宋体" w:cs="宋体" w:hint="eastAsia"/>
        </w:rPr>
        <w:t>）废水污染防治措施</w:t>
      </w:r>
    </w:p>
    <w:p w14:paraId="247438DA" w14:textId="77777777" w:rsidR="00226903" w:rsidRDefault="00E53955">
      <w:pPr>
        <w:pStyle w:val="afffffffffff9"/>
        <w:ind w:firstLine="480"/>
        <w:rPr>
          <w:rFonts w:eastAsia="宋体" w:cs="宋体"/>
        </w:rPr>
      </w:pPr>
      <w:r>
        <w:rPr>
          <w:rFonts w:eastAsia="宋体" w:cs="宋体" w:hint="eastAsia"/>
        </w:rPr>
        <w:t>本项目主要有生活污水，改扩建项目建成后，全厂接管量为</w:t>
      </w:r>
      <w:r>
        <w:rPr>
          <w:rFonts w:eastAsia="宋体" w:cs="宋体" w:hint="eastAsia"/>
        </w:rPr>
        <w:t>3984</w:t>
      </w:r>
      <w:r>
        <w:rPr>
          <w:rFonts w:eastAsia="宋体" w:cs="宋体"/>
        </w:rPr>
        <w:t xml:space="preserve"> </w:t>
      </w:r>
      <w:r>
        <w:rPr>
          <w:rFonts w:eastAsia="宋体" w:cs="宋体" w:hint="eastAsia"/>
        </w:rPr>
        <w:t>t/a</w:t>
      </w:r>
      <w:r>
        <w:rPr>
          <w:rFonts w:eastAsia="宋体" w:cs="宋体" w:hint="eastAsia"/>
        </w:rPr>
        <w:t>，其中</w:t>
      </w:r>
      <w:r>
        <w:rPr>
          <w:rFonts w:eastAsia="宋体" w:cs="宋体" w:hint="eastAsia"/>
        </w:rPr>
        <w:t>COD</w:t>
      </w:r>
      <w:r>
        <w:rPr>
          <w:rFonts w:eastAsia="宋体" w:cs="宋体"/>
        </w:rPr>
        <w:t xml:space="preserve"> </w:t>
      </w:r>
      <w:r>
        <w:rPr>
          <w:rFonts w:eastAsia="宋体" w:cs="宋体" w:hint="eastAsia"/>
        </w:rPr>
        <w:t>1.1952</w:t>
      </w:r>
      <w:r>
        <w:rPr>
          <w:rFonts w:eastAsia="宋体" w:cs="宋体"/>
        </w:rPr>
        <w:t xml:space="preserve"> </w:t>
      </w:r>
      <w:r>
        <w:rPr>
          <w:rFonts w:eastAsia="宋体" w:cs="宋体" w:hint="eastAsia"/>
        </w:rPr>
        <w:t>t/a</w:t>
      </w:r>
      <w:r>
        <w:rPr>
          <w:rFonts w:eastAsia="宋体" w:cs="宋体" w:hint="eastAsia"/>
        </w:rPr>
        <w:t>、</w:t>
      </w:r>
      <w:r>
        <w:rPr>
          <w:rFonts w:eastAsia="宋体" w:cs="宋体" w:hint="eastAsia"/>
        </w:rPr>
        <w:t>SS</w:t>
      </w:r>
      <w:r>
        <w:rPr>
          <w:rFonts w:eastAsia="宋体" w:cs="宋体"/>
        </w:rPr>
        <w:t xml:space="preserve"> </w:t>
      </w:r>
      <w:r>
        <w:rPr>
          <w:rFonts w:eastAsia="宋体" w:cs="宋体" w:hint="eastAsia"/>
        </w:rPr>
        <w:t>0.5976</w:t>
      </w:r>
      <w:r>
        <w:rPr>
          <w:rFonts w:eastAsia="宋体" w:cs="宋体"/>
        </w:rPr>
        <w:t xml:space="preserve"> </w:t>
      </w:r>
      <w:r>
        <w:rPr>
          <w:rFonts w:eastAsia="宋体" w:cs="宋体" w:hint="eastAsia"/>
        </w:rPr>
        <w:t>t/a</w:t>
      </w:r>
      <w:r>
        <w:rPr>
          <w:rFonts w:eastAsia="宋体" w:cs="宋体" w:hint="eastAsia"/>
        </w:rPr>
        <w:t>、氨氮</w:t>
      </w:r>
      <w:r>
        <w:rPr>
          <w:rFonts w:eastAsia="宋体" w:cs="宋体" w:hint="eastAsia"/>
        </w:rPr>
        <w:t xml:space="preserve"> 0.1394</w:t>
      </w:r>
      <w:r>
        <w:rPr>
          <w:rFonts w:eastAsia="宋体" w:cs="宋体"/>
        </w:rPr>
        <w:t xml:space="preserve"> </w:t>
      </w:r>
      <w:r>
        <w:rPr>
          <w:rFonts w:eastAsia="宋体" w:cs="宋体" w:hint="eastAsia"/>
        </w:rPr>
        <w:t>t/a</w:t>
      </w:r>
      <w:r>
        <w:rPr>
          <w:rFonts w:eastAsia="宋体" w:cs="宋体"/>
        </w:rPr>
        <w:t xml:space="preserve"> </w:t>
      </w:r>
      <w:r>
        <w:rPr>
          <w:rFonts w:eastAsia="宋体" w:cs="宋体" w:hint="eastAsia"/>
        </w:rPr>
        <w:t>、总磷</w:t>
      </w:r>
      <w:r>
        <w:rPr>
          <w:rFonts w:eastAsia="宋体" w:cs="宋体" w:hint="eastAsia"/>
        </w:rPr>
        <w:t>0.0080</w:t>
      </w:r>
      <w:r>
        <w:rPr>
          <w:rFonts w:eastAsia="宋体" w:cs="宋体"/>
        </w:rPr>
        <w:t xml:space="preserve"> </w:t>
      </w:r>
      <w:r>
        <w:rPr>
          <w:rFonts w:eastAsia="宋体" w:cs="宋体" w:hint="eastAsia"/>
        </w:rPr>
        <w:t>t/a</w:t>
      </w:r>
      <w:r>
        <w:rPr>
          <w:rFonts w:eastAsia="宋体" w:cs="宋体" w:hint="eastAsia"/>
        </w:rPr>
        <w:t>。最终排放量为</w:t>
      </w:r>
      <w:r>
        <w:rPr>
          <w:rFonts w:eastAsia="宋体" w:cs="宋体" w:hint="eastAsia"/>
        </w:rPr>
        <w:t>3984</w:t>
      </w:r>
      <w:r>
        <w:rPr>
          <w:rFonts w:eastAsia="宋体" w:cs="宋体"/>
        </w:rPr>
        <w:t xml:space="preserve"> </w:t>
      </w:r>
      <w:r>
        <w:rPr>
          <w:rFonts w:eastAsia="宋体" w:cs="宋体" w:hint="eastAsia"/>
        </w:rPr>
        <w:t>t/a</w:t>
      </w:r>
      <w:r>
        <w:rPr>
          <w:rFonts w:eastAsia="宋体" w:cs="宋体" w:hint="eastAsia"/>
        </w:rPr>
        <w:t>，其中</w:t>
      </w:r>
      <w:r>
        <w:rPr>
          <w:rFonts w:eastAsia="宋体" w:cs="宋体" w:hint="eastAsia"/>
        </w:rPr>
        <w:t>COD</w:t>
      </w:r>
      <w:r>
        <w:rPr>
          <w:rFonts w:eastAsia="宋体" w:cs="宋体"/>
        </w:rPr>
        <w:t xml:space="preserve"> </w:t>
      </w:r>
      <w:r>
        <w:rPr>
          <w:rFonts w:eastAsia="宋体" w:cs="宋体" w:hint="eastAsia"/>
        </w:rPr>
        <w:t>0.199</w:t>
      </w:r>
      <w:r>
        <w:rPr>
          <w:rFonts w:eastAsia="宋体" w:cs="宋体"/>
        </w:rPr>
        <w:t xml:space="preserve"> </w:t>
      </w:r>
      <w:r>
        <w:rPr>
          <w:rFonts w:eastAsia="宋体" w:cs="宋体" w:hint="eastAsia"/>
        </w:rPr>
        <w:t>t/a</w:t>
      </w:r>
      <w:r>
        <w:rPr>
          <w:rFonts w:eastAsia="宋体" w:cs="宋体" w:hint="eastAsia"/>
        </w:rPr>
        <w:t>、</w:t>
      </w:r>
      <w:r>
        <w:rPr>
          <w:rFonts w:eastAsia="宋体" w:cs="宋体" w:hint="eastAsia"/>
        </w:rPr>
        <w:t>SS</w:t>
      </w:r>
      <w:r>
        <w:rPr>
          <w:rFonts w:eastAsia="宋体" w:cs="宋体"/>
        </w:rPr>
        <w:t xml:space="preserve"> </w:t>
      </w:r>
      <w:r>
        <w:rPr>
          <w:rFonts w:eastAsia="宋体" w:cs="宋体" w:hint="eastAsia"/>
        </w:rPr>
        <w:t>0.0402</w:t>
      </w:r>
      <w:r>
        <w:rPr>
          <w:rFonts w:eastAsia="宋体" w:cs="宋体"/>
        </w:rPr>
        <w:t xml:space="preserve"> </w:t>
      </w:r>
      <w:r>
        <w:rPr>
          <w:rFonts w:eastAsia="宋体" w:cs="宋体" w:hint="eastAsia"/>
        </w:rPr>
        <w:t>t/a</w:t>
      </w:r>
      <w:r>
        <w:rPr>
          <w:rFonts w:eastAsia="宋体" w:cs="宋体" w:hint="eastAsia"/>
        </w:rPr>
        <w:t>、氨氮</w:t>
      </w:r>
      <w:r>
        <w:rPr>
          <w:rFonts w:eastAsia="宋体" w:cs="宋体" w:hint="eastAsia"/>
        </w:rPr>
        <w:t xml:space="preserve"> 0.0196</w:t>
      </w:r>
      <w:r>
        <w:rPr>
          <w:rFonts w:eastAsia="宋体" w:cs="宋体"/>
        </w:rPr>
        <w:t xml:space="preserve"> </w:t>
      </w:r>
      <w:r>
        <w:rPr>
          <w:rFonts w:eastAsia="宋体" w:cs="宋体" w:hint="eastAsia"/>
        </w:rPr>
        <w:t>t/a</w:t>
      </w:r>
      <w:r>
        <w:rPr>
          <w:rFonts w:eastAsia="宋体" w:cs="宋体"/>
        </w:rPr>
        <w:t xml:space="preserve"> </w:t>
      </w:r>
      <w:r>
        <w:rPr>
          <w:rFonts w:eastAsia="宋体" w:cs="宋体" w:hint="eastAsia"/>
        </w:rPr>
        <w:t>、总磷</w:t>
      </w:r>
      <w:r>
        <w:rPr>
          <w:rFonts w:eastAsia="宋体" w:cs="宋体" w:hint="eastAsia"/>
        </w:rPr>
        <w:t>0.00199</w:t>
      </w:r>
      <w:r>
        <w:rPr>
          <w:rFonts w:eastAsia="宋体" w:cs="宋体"/>
        </w:rPr>
        <w:t xml:space="preserve"> </w:t>
      </w:r>
      <w:r>
        <w:rPr>
          <w:rFonts w:eastAsia="宋体" w:cs="宋体" w:hint="eastAsia"/>
        </w:rPr>
        <w:t>t/a</w:t>
      </w:r>
      <w:r>
        <w:rPr>
          <w:rFonts w:eastAsia="宋体" w:cs="宋体" w:hint="eastAsia"/>
        </w:rPr>
        <w:t>。改扩建项目</w:t>
      </w:r>
      <w:bookmarkStart w:id="487" w:name="_Hlk12890616"/>
      <w:r>
        <w:rPr>
          <w:rFonts w:eastAsia="宋体" w:cs="宋体" w:hint="eastAsia"/>
        </w:rPr>
        <w:t>新增排放量为</w:t>
      </w:r>
      <w:r>
        <w:rPr>
          <w:rFonts w:eastAsia="宋体" w:cs="宋体" w:hint="eastAsia"/>
        </w:rPr>
        <w:t>528t/a</w:t>
      </w:r>
      <w:r>
        <w:rPr>
          <w:rFonts w:eastAsia="宋体" w:cs="宋体" w:hint="eastAsia"/>
        </w:rPr>
        <w:t>，其中</w:t>
      </w:r>
      <w:r>
        <w:rPr>
          <w:rFonts w:eastAsia="宋体" w:cs="宋体" w:hint="eastAsia"/>
        </w:rPr>
        <w:t>COD</w:t>
      </w:r>
      <w:r>
        <w:rPr>
          <w:rFonts w:eastAsia="宋体" w:cs="宋体"/>
        </w:rPr>
        <w:t xml:space="preserve"> </w:t>
      </w:r>
      <w:r>
        <w:rPr>
          <w:rFonts w:eastAsia="宋体" w:cs="宋体" w:hint="eastAsia"/>
        </w:rPr>
        <w:t>0.0264</w:t>
      </w:r>
      <w:r>
        <w:rPr>
          <w:rFonts w:eastAsia="宋体" w:cs="宋体"/>
        </w:rPr>
        <w:t xml:space="preserve"> </w:t>
      </w:r>
      <w:r>
        <w:rPr>
          <w:rFonts w:eastAsia="宋体" w:cs="宋体" w:hint="eastAsia"/>
        </w:rPr>
        <w:t>t/a</w:t>
      </w:r>
      <w:r>
        <w:rPr>
          <w:rFonts w:eastAsia="宋体" w:cs="宋体" w:hint="eastAsia"/>
        </w:rPr>
        <w:t>、</w:t>
      </w:r>
      <w:r>
        <w:rPr>
          <w:rFonts w:eastAsia="宋体" w:cs="宋体" w:hint="eastAsia"/>
        </w:rPr>
        <w:t>SS</w:t>
      </w:r>
      <w:r>
        <w:rPr>
          <w:rFonts w:eastAsia="宋体" w:cs="宋体"/>
        </w:rPr>
        <w:t xml:space="preserve"> </w:t>
      </w:r>
      <w:r>
        <w:rPr>
          <w:rFonts w:eastAsia="宋体" w:cs="宋体" w:hint="eastAsia"/>
        </w:rPr>
        <w:t>0.0053</w:t>
      </w:r>
      <w:r>
        <w:rPr>
          <w:rFonts w:eastAsia="宋体" w:cs="宋体"/>
        </w:rPr>
        <w:t xml:space="preserve"> </w:t>
      </w:r>
      <w:r>
        <w:rPr>
          <w:rFonts w:eastAsia="宋体" w:cs="宋体" w:hint="eastAsia"/>
        </w:rPr>
        <w:t>t/a</w:t>
      </w:r>
      <w:r>
        <w:rPr>
          <w:rFonts w:eastAsia="宋体" w:cs="宋体" w:hint="eastAsia"/>
        </w:rPr>
        <w:t>、氨氮</w:t>
      </w:r>
      <w:r>
        <w:rPr>
          <w:rFonts w:eastAsia="宋体" w:cs="宋体" w:hint="eastAsia"/>
        </w:rPr>
        <w:t xml:space="preserve"> 0.0026</w:t>
      </w:r>
      <w:r>
        <w:rPr>
          <w:rFonts w:eastAsia="宋体" w:cs="宋体"/>
        </w:rPr>
        <w:t xml:space="preserve"> </w:t>
      </w:r>
      <w:r>
        <w:rPr>
          <w:rFonts w:eastAsia="宋体" w:cs="宋体" w:hint="eastAsia"/>
        </w:rPr>
        <w:t>t/a</w:t>
      </w:r>
      <w:r>
        <w:rPr>
          <w:rFonts w:eastAsia="宋体" w:cs="宋体"/>
        </w:rPr>
        <w:t xml:space="preserve"> </w:t>
      </w:r>
      <w:r>
        <w:rPr>
          <w:rFonts w:eastAsia="宋体" w:cs="宋体" w:hint="eastAsia"/>
        </w:rPr>
        <w:t>、总磷</w:t>
      </w:r>
      <w:r>
        <w:rPr>
          <w:rFonts w:eastAsia="宋体" w:cs="宋体" w:hint="eastAsia"/>
        </w:rPr>
        <w:t>0.00026</w:t>
      </w:r>
      <w:r>
        <w:rPr>
          <w:rFonts w:eastAsia="宋体" w:cs="宋体"/>
        </w:rPr>
        <w:t xml:space="preserve"> </w:t>
      </w:r>
      <w:r>
        <w:rPr>
          <w:rFonts w:eastAsia="宋体" w:cs="宋体" w:hint="eastAsia"/>
        </w:rPr>
        <w:t>t/a</w:t>
      </w:r>
      <w:r>
        <w:rPr>
          <w:rFonts w:eastAsia="宋体" w:cs="宋体" w:hint="eastAsia"/>
        </w:rPr>
        <w:t>，不需申请总量，在城东污水处理厂总量内平衡。</w:t>
      </w:r>
      <w:bookmarkEnd w:id="487"/>
    </w:p>
    <w:p w14:paraId="19B5BA32" w14:textId="77777777" w:rsidR="00226903" w:rsidRDefault="00E53955">
      <w:pPr>
        <w:pStyle w:val="afffffffffff9"/>
        <w:ind w:firstLine="480"/>
      </w:pPr>
      <w:r>
        <w:rPr>
          <w:rFonts w:eastAsia="宋体" w:cs="宋体" w:hint="eastAsia"/>
        </w:rPr>
        <w:t>（</w:t>
      </w:r>
      <w:r>
        <w:t>3</w:t>
      </w:r>
      <w:r>
        <w:rPr>
          <w:rFonts w:eastAsia="宋体" w:cs="宋体" w:hint="eastAsia"/>
        </w:rPr>
        <w:t>）噪声防治措施</w:t>
      </w:r>
    </w:p>
    <w:p w14:paraId="6BB4D013" w14:textId="77777777" w:rsidR="00226903" w:rsidRDefault="00E53955">
      <w:pPr>
        <w:pStyle w:val="afffffffffff9"/>
        <w:ind w:firstLine="480"/>
      </w:pPr>
      <w:r>
        <w:rPr>
          <w:rFonts w:eastAsia="宋体" w:cs="宋体" w:hint="eastAsia"/>
        </w:rPr>
        <w:t>本项目选用低噪声设备，通过对厂房的合理布局，采取局部隔声、减振、消声等措施，确保厂界噪声达到《工业企业厂界环境噪声排放标准》（</w:t>
      </w:r>
      <w:r>
        <w:t>GB12348-2008</w:t>
      </w:r>
      <w:r>
        <w:rPr>
          <w:rFonts w:eastAsia="宋体" w:cs="宋体" w:hint="eastAsia"/>
        </w:rPr>
        <w:t>）</w:t>
      </w:r>
      <w:r>
        <w:rPr>
          <w:rFonts w:hint="eastAsia"/>
        </w:rPr>
        <w:t>3</w:t>
      </w:r>
      <w:r>
        <w:rPr>
          <w:rFonts w:eastAsia="宋体" w:cs="宋体" w:hint="eastAsia"/>
        </w:rPr>
        <w:t>类标准。</w:t>
      </w:r>
    </w:p>
    <w:p w14:paraId="129F66C9" w14:textId="77777777" w:rsidR="00226903" w:rsidRDefault="00E53955">
      <w:pPr>
        <w:pStyle w:val="afffffffffff9"/>
        <w:ind w:firstLine="480"/>
      </w:pPr>
      <w:r>
        <w:rPr>
          <w:rFonts w:eastAsia="宋体" w:cs="宋体" w:hint="eastAsia"/>
        </w:rPr>
        <w:t>（</w:t>
      </w:r>
      <w:r>
        <w:t>4</w:t>
      </w:r>
      <w:r>
        <w:rPr>
          <w:rFonts w:eastAsia="宋体" w:cs="宋体" w:hint="eastAsia"/>
        </w:rPr>
        <w:t>）固体废弃物防治措施</w:t>
      </w:r>
    </w:p>
    <w:p w14:paraId="0836E67E" w14:textId="77777777" w:rsidR="00226903" w:rsidRDefault="00E53955">
      <w:pPr>
        <w:pStyle w:val="afffffffffff9"/>
        <w:ind w:firstLine="480"/>
      </w:pPr>
      <w:r>
        <w:rPr>
          <w:rFonts w:eastAsia="宋体" w:cs="宋体" w:hint="eastAsia"/>
        </w:rPr>
        <w:t>项目产生的沉渣回用于生产，生活垃圾由环卫部门处理，废包装袋交由</w:t>
      </w:r>
      <w:proofErr w:type="gramStart"/>
      <w:r>
        <w:rPr>
          <w:rFonts w:eastAsia="宋体" w:cs="宋体" w:hint="eastAsia"/>
        </w:rPr>
        <w:t>南通国</w:t>
      </w:r>
      <w:proofErr w:type="gramEnd"/>
      <w:r>
        <w:rPr>
          <w:rFonts w:eastAsia="宋体" w:cs="宋体" w:hint="eastAsia"/>
        </w:rPr>
        <w:t>启环保科技有限公司处理，实现零排放。</w:t>
      </w:r>
    </w:p>
    <w:p w14:paraId="3D352F77" w14:textId="77777777" w:rsidR="00226903" w:rsidRDefault="00E53955">
      <w:pPr>
        <w:pStyle w:val="afffffffffff9"/>
        <w:ind w:firstLine="480"/>
      </w:pPr>
      <w:r>
        <w:rPr>
          <w:rFonts w:eastAsia="宋体" w:cs="宋体" w:hint="eastAsia"/>
        </w:rPr>
        <w:t>综上所述，本项目水、气、声等各类污染物均能实现达标排放，固体废弃物综合利用及有效处置。</w:t>
      </w:r>
    </w:p>
    <w:p w14:paraId="3C6AAAD8"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hint="eastAsia"/>
          <w:b/>
          <w:sz w:val="24"/>
          <w:szCs w:val="24"/>
        </w:rPr>
        <w:t>公众意见采纳情况</w:t>
      </w:r>
    </w:p>
    <w:p w14:paraId="6328E64D" w14:textId="77777777" w:rsidR="00226903" w:rsidRDefault="00E53955">
      <w:pPr>
        <w:pStyle w:val="afffffffffff9"/>
        <w:ind w:firstLine="480"/>
        <w:rPr>
          <w:rFonts w:eastAsia="宋体" w:cs="宋体"/>
        </w:rPr>
      </w:pPr>
      <w:r>
        <w:rPr>
          <w:rFonts w:eastAsia="宋体" w:cs="宋体" w:hint="eastAsia"/>
        </w:rPr>
        <w:t>对周边居民及相关单位人员的调查结果表明：大部分公众认为项目建设对当地经济建设和社会发展是有好处的。但公众也对该项目建设过程中存在的环境污染、造成的生态破坏等问题提出担忧，希望建设单位在营运</w:t>
      </w:r>
      <w:proofErr w:type="gramStart"/>
      <w:r>
        <w:rPr>
          <w:rFonts w:eastAsia="宋体" w:cs="宋体" w:hint="eastAsia"/>
        </w:rPr>
        <w:t>期严格</w:t>
      </w:r>
      <w:proofErr w:type="gramEnd"/>
      <w:r>
        <w:rPr>
          <w:rFonts w:eastAsia="宋体" w:cs="宋体" w:hint="eastAsia"/>
        </w:rPr>
        <w:t>执行各项环保措施，使项目建设将对环境造成的不利影响降至最低水平。</w:t>
      </w:r>
    </w:p>
    <w:p w14:paraId="3317FCE7"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hint="eastAsia"/>
          <w:b/>
          <w:sz w:val="24"/>
          <w:szCs w:val="24"/>
        </w:rPr>
        <w:t>环境影响经济损益分析</w:t>
      </w:r>
    </w:p>
    <w:p w14:paraId="3A4DF718" w14:textId="77777777" w:rsidR="00226903" w:rsidRDefault="00E53955">
      <w:pPr>
        <w:pStyle w:val="afffffffffff9"/>
        <w:ind w:firstLine="480"/>
      </w:pPr>
      <w:r>
        <w:rPr>
          <w:rFonts w:eastAsia="宋体" w:cs="宋体" w:hint="eastAsia"/>
        </w:rPr>
        <w:t>通过环保投资，加强项目环保工程硬件建设，从而实现生产全过程各项污染物环节的控制，确保各项污染物达标排放，满足行业要求，项目通过清洁生产，强化生产过程管理及污染物治理，可减轻对环境的污染，做到经济效益、社会效益和环境效益的三统一。</w:t>
      </w:r>
    </w:p>
    <w:p w14:paraId="5C0D3101"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b/>
          <w:sz w:val="24"/>
          <w:szCs w:val="24"/>
        </w:rPr>
        <w:t>风险评价</w:t>
      </w:r>
    </w:p>
    <w:p w14:paraId="011DD2AD" w14:textId="77777777" w:rsidR="00226903" w:rsidRDefault="00E53955">
      <w:pPr>
        <w:pStyle w:val="afffffffffffffff7"/>
        <w:ind w:firstLine="480"/>
        <w:rPr>
          <w:szCs w:val="28"/>
        </w:rPr>
      </w:pPr>
      <w:r>
        <w:rPr>
          <w:szCs w:val="28"/>
        </w:rPr>
        <w:t>项目最大可信事故为</w:t>
      </w:r>
      <w:r>
        <w:rPr>
          <w:rFonts w:hint="eastAsia"/>
          <w:bCs/>
          <w:snapToGrid w:val="0"/>
        </w:rPr>
        <w:t>硫酸和盐酸</w:t>
      </w:r>
      <w:r>
        <w:rPr>
          <w:szCs w:val="28"/>
        </w:rPr>
        <w:t>发生泄漏有毒物质扩散，</w:t>
      </w:r>
      <w:r>
        <w:rPr>
          <w:rFonts w:hint="eastAsia"/>
        </w:rPr>
        <w:t>发生泄漏时，预测最大落地浓度对周边最近的居民点无影响</w:t>
      </w:r>
      <w:r>
        <w:t>。项目生产中</w:t>
      </w:r>
      <w:r>
        <w:rPr>
          <w:rFonts w:hint="eastAsia"/>
        </w:rPr>
        <w:t>仍然</w:t>
      </w:r>
      <w:r>
        <w:t>应加强安全生产管理，采取各种预防措施，杜绝事故发生，同时还应制定事故应急预案，必要时采取周边社区、社会应急避险措施或采取短时间人员避险措施。</w:t>
      </w:r>
    </w:p>
    <w:p w14:paraId="7027EC1E" w14:textId="77777777" w:rsidR="00226903" w:rsidRDefault="00E53955">
      <w:pPr>
        <w:pStyle w:val="afffffffffffffff7"/>
        <w:ind w:firstLine="480"/>
        <w:rPr>
          <w:szCs w:val="28"/>
        </w:rPr>
      </w:pPr>
      <w:r>
        <w:rPr>
          <w:kern w:val="28"/>
          <w:szCs w:val="28"/>
        </w:rPr>
        <w:t>通过估算，在采取积极的风险防范措施和应急预案后，项目风险</w:t>
      </w:r>
      <w:proofErr w:type="gramStart"/>
      <w:r>
        <w:rPr>
          <w:kern w:val="28"/>
          <w:szCs w:val="28"/>
        </w:rPr>
        <w:t>值处于</w:t>
      </w:r>
      <w:proofErr w:type="gramEnd"/>
      <w:r>
        <w:rPr>
          <w:kern w:val="28"/>
          <w:szCs w:val="28"/>
        </w:rPr>
        <w:t>可接受水平。</w:t>
      </w:r>
    </w:p>
    <w:p w14:paraId="469A40B9" w14:textId="77777777" w:rsidR="00226903" w:rsidRDefault="00E53955">
      <w:pPr>
        <w:pStyle w:val="3"/>
        <w:numPr>
          <w:ilvl w:val="0"/>
          <w:numId w:val="59"/>
        </w:numPr>
        <w:spacing w:before="0" w:after="0" w:line="360" w:lineRule="auto"/>
        <w:rPr>
          <w:rFonts w:ascii="Times New Roman" w:eastAsia="宋体"/>
          <w:b/>
          <w:sz w:val="24"/>
          <w:szCs w:val="24"/>
        </w:rPr>
      </w:pPr>
      <w:r>
        <w:rPr>
          <w:rFonts w:ascii="Times New Roman" w:eastAsia="宋体" w:hint="eastAsia"/>
          <w:b/>
          <w:sz w:val="24"/>
          <w:szCs w:val="24"/>
        </w:rPr>
        <w:t>总结论</w:t>
      </w:r>
    </w:p>
    <w:p w14:paraId="26B1C7F5" w14:textId="77777777" w:rsidR="00226903" w:rsidRDefault="00E53955">
      <w:pPr>
        <w:pStyle w:val="afffffffffffffff7"/>
        <w:ind w:firstLineChars="150" w:firstLine="361"/>
        <w:rPr>
          <w:b/>
        </w:rPr>
      </w:pPr>
      <w:r>
        <w:rPr>
          <w:b/>
        </w:rPr>
        <w:t>本项目符合国家和地方产业政策要求</w:t>
      </w:r>
      <w:r>
        <w:rPr>
          <w:rFonts w:hint="eastAsia"/>
          <w:b/>
        </w:rPr>
        <w:t>，</w:t>
      </w:r>
      <w:r>
        <w:rPr>
          <w:b/>
        </w:rPr>
        <w:t>建设项目用地性质为工业用地；各项污染治理措施得当，污染物经有效处理后可稳定达标排放，对外环境影响较小，不会降低区域功能类别，并能满足总量控制要求；环境风险水平可以接受；公众调查表明，本项目得到大部分公众的了解和支持，无反对意见；该项目运行后，在落实本项目所提出的各项污染防治措施后，从环保角度论证，该项目建设是可行的。</w:t>
      </w:r>
    </w:p>
    <w:p w14:paraId="0D50D82D" w14:textId="77777777" w:rsidR="00226903" w:rsidRDefault="00E53955">
      <w:pPr>
        <w:pStyle w:val="2"/>
        <w:numPr>
          <w:ilvl w:val="0"/>
          <w:numId w:val="58"/>
        </w:numPr>
        <w:spacing w:before="120" w:after="120"/>
        <w:rPr>
          <w:rFonts w:ascii="Times New Roman" w:eastAsia="宋体" w:hAnsi="Times New Roman"/>
          <w:sz w:val="28"/>
          <w:szCs w:val="28"/>
        </w:rPr>
      </w:pPr>
      <w:bookmarkStart w:id="488" w:name="_Toc7525513"/>
      <w:bookmarkStart w:id="489" w:name="_Toc518833308"/>
      <w:bookmarkStart w:id="490" w:name="_Toc388598146"/>
      <w:bookmarkStart w:id="491" w:name="_Toc363056279"/>
      <w:bookmarkStart w:id="492" w:name="_Toc353950444"/>
      <w:r>
        <w:rPr>
          <w:rFonts w:ascii="Times New Roman" w:eastAsia="宋体" w:hAnsi="Times New Roman" w:hint="eastAsia"/>
          <w:sz w:val="28"/>
          <w:szCs w:val="28"/>
        </w:rPr>
        <w:t>环保要求与建议</w:t>
      </w:r>
      <w:bookmarkEnd w:id="488"/>
      <w:bookmarkEnd w:id="489"/>
      <w:bookmarkEnd w:id="490"/>
      <w:bookmarkEnd w:id="491"/>
      <w:bookmarkEnd w:id="492"/>
    </w:p>
    <w:p w14:paraId="7181E57A" w14:textId="77777777" w:rsidR="00226903" w:rsidRDefault="00E53955">
      <w:pPr>
        <w:pStyle w:val="afffffffffff9"/>
        <w:ind w:firstLine="480"/>
      </w:pPr>
      <w:r>
        <w:rPr>
          <w:rFonts w:ascii="宋体" w:eastAsia="宋体" w:hAnsi="宋体" w:cs="宋体" w:hint="eastAsia"/>
        </w:rPr>
        <w:t>（</w:t>
      </w:r>
      <w:r>
        <w:rPr>
          <w:rFonts w:cs="宋体" w:hint="eastAsia"/>
        </w:rPr>
        <w:t>1</w:t>
      </w:r>
      <w:r>
        <w:rPr>
          <w:rFonts w:ascii="宋体" w:eastAsia="宋体" w:hAnsi="宋体" w:cs="宋体" w:hint="eastAsia"/>
        </w:rPr>
        <w:t>）</w:t>
      </w:r>
      <w:r>
        <w:rPr>
          <w:rFonts w:eastAsia="宋体" w:cs="宋体" w:hint="eastAsia"/>
        </w:rPr>
        <w:t>项目按照要求布置项目车间和进行危险化学品贮存、运输、使用，尽可能将事故风险降至最低，同时必须制定完善的风险防范措施及应急预案。</w:t>
      </w:r>
    </w:p>
    <w:p w14:paraId="1F4D5CD4" w14:textId="77777777" w:rsidR="00226903" w:rsidRDefault="00E53955">
      <w:pPr>
        <w:pStyle w:val="afffffffffff9"/>
        <w:ind w:firstLine="480"/>
      </w:pPr>
      <w:r>
        <w:rPr>
          <w:rFonts w:ascii="宋体" w:eastAsia="宋体" w:hAnsi="宋体" w:cs="宋体" w:hint="eastAsia"/>
        </w:rPr>
        <w:t>（</w:t>
      </w:r>
      <w:r>
        <w:rPr>
          <w:rFonts w:cs="宋体" w:hint="eastAsia"/>
        </w:rPr>
        <w:t>2</w:t>
      </w:r>
      <w:r>
        <w:rPr>
          <w:rFonts w:ascii="宋体" w:eastAsia="宋体" w:hAnsi="宋体" w:cs="宋体" w:hint="eastAsia"/>
        </w:rPr>
        <w:t>）</w:t>
      </w:r>
      <w:r>
        <w:rPr>
          <w:rFonts w:eastAsia="宋体" w:cs="宋体" w:hint="eastAsia"/>
        </w:rPr>
        <w:t>进行全厂性清洁生产审计，从源头上控制污染物产生。</w:t>
      </w:r>
    </w:p>
    <w:p w14:paraId="75EEECE1" w14:textId="77777777" w:rsidR="00226903" w:rsidRDefault="00E53955">
      <w:pPr>
        <w:pStyle w:val="afffffffffff9"/>
        <w:ind w:firstLine="480"/>
      </w:pPr>
      <w:r>
        <w:rPr>
          <w:rFonts w:ascii="宋体" w:eastAsia="宋体" w:hAnsi="宋体" w:cs="宋体" w:hint="eastAsia"/>
        </w:rPr>
        <w:t>（</w:t>
      </w:r>
      <w:r>
        <w:rPr>
          <w:rFonts w:cs="宋体" w:hint="eastAsia"/>
        </w:rPr>
        <w:t>3</w:t>
      </w:r>
      <w:r>
        <w:rPr>
          <w:rFonts w:ascii="宋体" w:eastAsia="宋体" w:hAnsi="宋体" w:cs="宋体" w:hint="eastAsia"/>
        </w:rPr>
        <w:t>）</w:t>
      </w:r>
      <w:r>
        <w:rPr>
          <w:rFonts w:eastAsia="宋体" w:cs="宋体" w:hint="eastAsia"/>
        </w:rPr>
        <w:t>建议项目废水排口、废气排放口及固废堆场应按照相应的环保规定及规范化整治要求完善；加强对化学品的妥善保管，制定严格的管理制度；对企业的设备维护应纳入平时的工作日程；全厂树立良好的安全和环保意识，并采用严格的管理制度进行监督。</w:t>
      </w:r>
    </w:p>
    <w:p w14:paraId="6A0278F5" w14:textId="77777777" w:rsidR="00226903" w:rsidRDefault="00E53955">
      <w:pPr>
        <w:pStyle w:val="afffffffffff9"/>
        <w:ind w:firstLine="480"/>
        <w:rPr>
          <w:rFonts w:eastAsiaTheme="minorEastAsia"/>
        </w:rPr>
      </w:pPr>
      <w:r>
        <w:rPr>
          <w:rFonts w:ascii="宋体" w:eastAsia="宋体" w:hAnsi="宋体" w:cs="宋体" w:hint="eastAsia"/>
        </w:rPr>
        <w:t>（</w:t>
      </w:r>
      <w:r>
        <w:rPr>
          <w:rFonts w:cs="宋体" w:hint="eastAsia"/>
        </w:rPr>
        <w:t>4</w:t>
      </w:r>
      <w:r>
        <w:rPr>
          <w:rFonts w:ascii="宋体" w:eastAsia="宋体" w:hAnsi="宋体" w:cs="宋体" w:hint="eastAsia"/>
        </w:rPr>
        <w:t>）加强对于车间各废气处理设施的管理及维护，避免非正常工况对外环境造成较大的影响。</w:t>
      </w:r>
      <w:bookmarkEnd w:id="354"/>
    </w:p>
    <w:sectPr w:rsidR="00226903" w:rsidSect="004F42FF">
      <w:pgSz w:w="11907" w:h="16840"/>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C8969" w14:textId="77777777" w:rsidR="000678CA" w:rsidRDefault="000678CA">
      <w:pPr>
        <w:spacing w:line="240" w:lineRule="auto"/>
      </w:pPr>
      <w:r>
        <w:separator/>
      </w:r>
    </w:p>
  </w:endnote>
  <w:endnote w:type="continuationSeparator" w:id="0">
    <w:p w14:paraId="4AF9A26F" w14:textId="77777777" w:rsidR="000678CA" w:rsidRDefault="00067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ì.">
    <w:altName w:val="黑体"/>
    <w:charset w:val="86"/>
    <w:family w:val="auto"/>
    <w:pitch w:val="default"/>
    <w:sig w:usb0="00000001" w:usb1="080E0000" w:usb2="00000010" w:usb3="00000000" w:csb0="00040000" w:csb1="00000000"/>
  </w:font>
  <w:font w:name="CG Times (WN)">
    <w:altName w:val="Times New Roman"/>
    <w:charset w:val="00"/>
    <w:family w:val="auto"/>
    <w:pitch w:val="default"/>
    <w:sig w:usb0="00000003" w:usb1="00000000" w:usb2="00000000" w:usb3="00000000" w:csb0="00000001" w:csb1="00000000"/>
  </w:font>
  <w:font w:name="Abadi MT Condensed">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方正小标宋_GBK">
    <w:altName w:val="Arial Unicode MS"/>
    <w:charset w:val="86"/>
    <w:family w:val="script"/>
    <w:pitch w:val="fixed"/>
    <w:sig w:usb0="00000001" w:usb1="080E0000" w:usb2="00000010" w:usb3="00000000" w:csb0="00040000" w:csb1="00000000"/>
  </w:font>
  <w:font w:name="仿宋体">
    <w:altName w:val="幼圆"/>
    <w:charset w:val="86"/>
    <w:family w:val="roman"/>
    <w:pitch w:val="variable"/>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文鼎CS中宋">
    <w:altName w:val="宋体"/>
    <w:charset w:val="86"/>
    <w:family w:val="swiss"/>
    <w:pitch w:val="default"/>
    <w:sig w:usb0="00000000" w:usb1="00000000" w:usb2="00000010" w:usb3="00000000" w:csb0="00040000" w:csb1="00000000"/>
  </w:font>
  <w:font w:name="華康中楷體">
    <w:altName w:val="PMingLiU"/>
    <w:charset w:val="88"/>
    <w:family w:val="modern"/>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 w:name="ˎ̥">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Shell Dlg">
    <w:panose1 w:val="020B0604020202020204"/>
    <w:charset w:val="00"/>
    <w:family w:val="swiss"/>
    <w:pitch w:val="variable"/>
    <w:sig w:usb0="E5002EFF" w:usb1="C000605B" w:usb2="00000029" w:usb3="00000000" w:csb0="000101FF" w:csb1="00000000"/>
  </w:font>
  <w:font w:name="??">
    <w:altName w:val="Times New Roman"/>
    <w:charset w:val="01"/>
    <w:family w:val="roman"/>
    <w:pitch w:val="default"/>
    <w:sig w:usb0="00000003" w:usb1="00000000" w:usb2="00000000" w:usb3="00000000" w:csb0="00000001" w:csb1="00000000"/>
  </w:font>
  <w:font w:name="方正黑体_GBK">
    <w:altName w:val="宋体-方正超大字符集"/>
    <w:charset w:val="86"/>
    <w:family w:val="script"/>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方正仿宋_GBK">
    <w:altName w:val="微软雅黑"/>
    <w:charset w:val="86"/>
    <w:family w:val="script"/>
    <w:pitch w:val="default"/>
    <w:sig w:usb0="00000000" w:usb1="080E0000" w:usb2="00000010" w:usb3="00000000" w:csb0="00040000" w:csb1="00000000"/>
  </w:font>
  <w:font w:name="華康細黑體">
    <w:altName w:val="黑体"/>
    <w:charset w:val="88"/>
    <w:family w:val="modern"/>
    <w:pitch w:val="default"/>
    <w:sig w:usb0="00000001" w:usb1="08080000" w:usb2="00000010" w:usb3="00000000" w:csb0="00100000" w:csb1="00000000"/>
  </w:font>
  <w:font w:name="Sim Sun">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BoldMT">
    <w:altName w:val="宋体"/>
    <w:panose1 w:val="00000000000000000000"/>
    <w:charset w:val="86"/>
    <w:family w:val="auto"/>
    <w:notTrueType/>
    <w:pitch w:val="default"/>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9EA78" w14:textId="77777777" w:rsidR="000678CA" w:rsidRDefault="000678CA">
    <w:pPr>
      <w:pStyle w:val="aff8"/>
      <w:framePr w:wrap="around" w:vAnchor="text" w:hAnchor="margin" w:xAlign="center" w:y="1"/>
      <w:rPr>
        <w:rStyle w:val="affff7"/>
      </w:rPr>
    </w:pPr>
    <w:r>
      <w:fldChar w:fldCharType="begin"/>
    </w:r>
    <w:r>
      <w:rPr>
        <w:rStyle w:val="affff7"/>
      </w:rPr>
      <w:instrText xml:space="preserve">PAGE  </w:instrText>
    </w:r>
    <w:r>
      <w:fldChar w:fldCharType="separate"/>
    </w:r>
    <w:r>
      <w:rPr>
        <w:rStyle w:val="affff7"/>
      </w:rPr>
      <w:t>CXXIV</w:t>
    </w:r>
    <w:r>
      <w:fldChar w:fldCharType="end"/>
    </w:r>
  </w:p>
  <w:p w14:paraId="1B24E320" w14:textId="77777777" w:rsidR="000678CA" w:rsidRDefault="000678CA">
    <w:pPr>
      <w:pStyle w:val="af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548958"/>
    </w:sdtPr>
    <w:sdtEndPr>
      <w:rPr>
        <w:rFonts w:ascii="Times New Roman"/>
        <w:sz w:val="21"/>
        <w:szCs w:val="21"/>
      </w:rPr>
    </w:sdtEndPr>
    <w:sdtContent>
      <w:p w14:paraId="728B0CD6" w14:textId="77777777" w:rsidR="000678CA" w:rsidRDefault="000678CA">
        <w:pPr>
          <w:pStyle w:val="aff8"/>
          <w:jc w:val="center"/>
          <w:rPr>
            <w:rFonts w:ascii="Times New Roman"/>
            <w:sz w:val="21"/>
            <w:szCs w:val="21"/>
          </w:rPr>
        </w:pPr>
        <w:r>
          <w:rPr>
            <w:rFonts w:ascii="Times New Roman"/>
            <w:sz w:val="21"/>
            <w:szCs w:val="21"/>
          </w:rPr>
          <w:fldChar w:fldCharType="begin"/>
        </w:r>
        <w:r>
          <w:rPr>
            <w:rFonts w:ascii="Times New Roman"/>
            <w:sz w:val="21"/>
            <w:szCs w:val="21"/>
          </w:rPr>
          <w:instrText>PAGE   \* MERGEFORMAT</w:instrText>
        </w:r>
        <w:r>
          <w:rPr>
            <w:rFonts w:ascii="Times New Roman"/>
            <w:sz w:val="21"/>
            <w:szCs w:val="21"/>
          </w:rPr>
          <w:fldChar w:fldCharType="separate"/>
        </w:r>
        <w:r w:rsidRPr="00B637B1">
          <w:rPr>
            <w:rFonts w:ascii="Times New Roman"/>
            <w:noProof/>
            <w:sz w:val="21"/>
            <w:szCs w:val="21"/>
            <w:lang w:val="zh-CN"/>
          </w:rPr>
          <w:t>IV</w:t>
        </w:r>
        <w:r>
          <w:rPr>
            <w:rFonts w:ascii="Times New Roman"/>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48180"/>
    </w:sdtPr>
    <w:sdtEndPr>
      <w:rPr>
        <w:rFonts w:ascii="Times New Roman"/>
        <w:sz w:val="21"/>
        <w:szCs w:val="21"/>
      </w:rPr>
    </w:sdtEndPr>
    <w:sdtContent>
      <w:p w14:paraId="36CB26E7" w14:textId="77777777" w:rsidR="000678CA" w:rsidRDefault="000678CA">
        <w:pPr>
          <w:pStyle w:val="aff8"/>
          <w:jc w:val="center"/>
          <w:rPr>
            <w:rFonts w:ascii="Times New Roman"/>
            <w:sz w:val="21"/>
            <w:szCs w:val="21"/>
          </w:rPr>
        </w:pPr>
        <w:r>
          <w:rPr>
            <w:rFonts w:ascii="Times New Roman"/>
            <w:sz w:val="21"/>
            <w:szCs w:val="21"/>
          </w:rPr>
          <w:fldChar w:fldCharType="begin"/>
        </w:r>
        <w:r>
          <w:rPr>
            <w:rFonts w:ascii="Times New Roman"/>
            <w:sz w:val="21"/>
            <w:szCs w:val="21"/>
          </w:rPr>
          <w:instrText>PAGE   \* MERGEFORMAT</w:instrText>
        </w:r>
        <w:r>
          <w:rPr>
            <w:rFonts w:ascii="Times New Roman"/>
            <w:sz w:val="21"/>
            <w:szCs w:val="21"/>
          </w:rPr>
          <w:fldChar w:fldCharType="separate"/>
        </w:r>
        <w:r w:rsidRPr="00D15D09">
          <w:rPr>
            <w:rFonts w:ascii="Times New Roman"/>
            <w:noProof/>
            <w:sz w:val="21"/>
            <w:szCs w:val="21"/>
            <w:lang w:val="zh-CN"/>
          </w:rPr>
          <w:t>120</w:t>
        </w:r>
        <w:r>
          <w:rPr>
            <w:rFonts w:ascii="Times New Roman"/>
            <w:sz w:val="21"/>
            <w:szCs w:val="2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FBCD" w14:textId="77777777" w:rsidR="000678CA" w:rsidRDefault="000678CA">
    <w:pPr>
      <w:pStyle w:val="aff8"/>
      <w:framePr w:wrap="around" w:vAnchor="text" w:hAnchor="margin" w:xAlign="center" w:y="1"/>
      <w:ind w:firstLine="360"/>
      <w:rPr>
        <w:rStyle w:val="affff7"/>
      </w:rPr>
    </w:pPr>
    <w:r>
      <w:fldChar w:fldCharType="begin"/>
    </w:r>
    <w:r>
      <w:rPr>
        <w:rStyle w:val="affff7"/>
      </w:rPr>
      <w:instrText xml:space="preserve">PAGE  </w:instrText>
    </w:r>
    <w:r>
      <w:fldChar w:fldCharType="separate"/>
    </w:r>
    <w:r>
      <w:rPr>
        <w:rStyle w:val="affff7"/>
        <w:noProof/>
      </w:rPr>
      <w:t>198</w:t>
    </w:r>
    <w:r>
      <w:fldChar w:fldCharType="end"/>
    </w:r>
  </w:p>
  <w:p w14:paraId="0BE7B10E" w14:textId="77777777" w:rsidR="000678CA" w:rsidRDefault="000678CA">
    <w:pPr>
      <w:pStyle w:val="aff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B2228" w14:textId="77777777" w:rsidR="000678CA" w:rsidRDefault="000678CA">
      <w:pPr>
        <w:spacing w:line="240" w:lineRule="auto"/>
      </w:pPr>
      <w:r>
        <w:separator/>
      </w:r>
    </w:p>
  </w:footnote>
  <w:footnote w:type="continuationSeparator" w:id="0">
    <w:p w14:paraId="6D8ED07F" w14:textId="77777777" w:rsidR="000678CA" w:rsidRDefault="00067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2377C" w14:textId="77777777" w:rsidR="000678CA" w:rsidRDefault="000678CA">
    <w:pPr>
      <w:pStyle w:val="affb"/>
      <w:rPr>
        <w:rFonts w:ascii="Times New Roman" w:eastAsia="宋体" w:hAnsi="宋体"/>
        <w:szCs w:val="28"/>
      </w:rPr>
    </w:pPr>
    <w:bookmarkStart w:id="0" w:name="_Hlk529102341"/>
    <w:r>
      <w:rPr>
        <w:rFonts w:ascii="Times New Roman" w:eastAsia="宋体" w:hAnsi="宋体" w:hint="eastAsia"/>
        <w:szCs w:val="28"/>
      </w:rPr>
      <w:t>连云港绿润环保科技有限公司</w:t>
    </w:r>
    <w:bookmarkStart w:id="1" w:name="_Hlk529102763"/>
    <w:bookmarkEnd w:id="0"/>
    <w:r>
      <w:rPr>
        <w:rFonts w:ascii="Times New Roman" w:eastAsia="宋体" w:hAnsi="宋体" w:hint="eastAsia"/>
        <w:szCs w:val="28"/>
      </w:rPr>
      <w:t>年产</w:t>
    </w:r>
    <w:r>
      <w:rPr>
        <w:rFonts w:ascii="Times New Roman" w:eastAsia="宋体" w:hAnsi="宋体" w:hint="eastAsia"/>
        <w:szCs w:val="28"/>
      </w:rPr>
      <w:t>4</w:t>
    </w:r>
    <w:r>
      <w:rPr>
        <w:rFonts w:ascii="Times New Roman" w:eastAsia="宋体" w:hAnsi="宋体" w:hint="eastAsia"/>
        <w:szCs w:val="28"/>
      </w:rPr>
      <w:t>万吨（干基）含金属废弃物综合利用生产线技术改造项目</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A762" w14:textId="77777777" w:rsidR="000678CA" w:rsidRDefault="000678CA">
    <w:pPr>
      <w:pStyle w:val="affb"/>
    </w:pPr>
    <w:bookmarkStart w:id="341" w:name="_Hlk3986470"/>
    <w:r>
      <w:rPr>
        <w:rFonts w:ascii="Times New Roman" w:eastAsia="宋体" w:hAnsi="宋体" w:hint="eastAsia"/>
        <w:szCs w:val="28"/>
      </w:rPr>
      <w:t>连云港绿润环保科技有限公司</w:t>
    </w:r>
    <w:bookmarkEnd w:id="341"/>
    <w:r>
      <w:rPr>
        <w:rFonts w:ascii="Times New Roman" w:eastAsia="宋体" w:hAnsi="宋体" w:hint="eastAsia"/>
        <w:szCs w:val="28"/>
      </w:rPr>
      <w:t>年产</w:t>
    </w:r>
    <w:bookmarkStart w:id="342" w:name="_Hlk3971688"/>
    <w:r>
      <w:rPr>
        <w:rFonts w:ascii="Times New Roman" w:eastAsia="宋体" w:hAnsi="宋体" w:hint="eastAsia"/>
        <w:szCs w:val="28"/>
      </w:rPr>
      <w:t>4</w:t>
    </w:r>
    <w:r>
      <w:rPr>
        <w:rFonts w:ascii="Times New Roman" w:eastAsia="宋体" w:hAnsi="宋体" w:hint="eastAsia"/>
        <w:szCs w:val="28"/>
      </w:rPr>
      <w:t>万吨（干基）含金属废弃物综合利用生产线</w:t>
    </w:r>
    <w:bookmarkEnd w:id="342"/>
    <w:r>
      <w:rPr>
        <w:rFonts w:ascii="Times New Roman" w:eastAsia="宋体" w:hAnsi="宋体" w:hint="eastAsia"/>
        <w:szCs w:val="28"/>
      </w:rPr>
      <w:t>技术改造项目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041"/>
    <w:multiLevelType w:val="multilevel"/>
    <w:tmpl w:val="003A5041"/>
    <w:lvl w:ilvl="0">
      <w:start w:val="1"/>
      <w:numFmt w:val="decimal"/>
      <w:lvlText w:val="3.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15129DF"/>
    <w:multiLevelType w:val="multilevel"/>
    <w:tmpl w:val="015129DF"/>
    <w:lvl w:ilvl="0">
      <w:start w:val="1"/>
      <w:numFmt w:val="decimal"/>
      <w:lvlText w:val="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7C17F3"/>
    <w:multiLevelType w:val="multilevel"/>
    <w:tmpl w:val="017C17F3"/>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44038B7"/>
    <w:multiLevelType w:val="multilevel"/>
    <w:tmpl w:val="044038B7"/>
    <w:lvl w:ilvl="0">
      <w:start w:val="1"/>
      <w:numFmt w:val="decimal"/>
      <w:lvlText w:val="9.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9F53EB6"/>
    <w:multiLevelType w:val="multilevel"/>
    <w:tmpl w:val="09F53EB6"/>
    <w:lvl w:ilvl="0">
      <w:start w:val="1"/>
      <w:numFmt w:val="decimal"/>
      <w:lvlText w:val="（%1）"/>
      <w:lvlJc w:val="left"/>
      <w:pPr>
        <w:tabs>
          <w:tab w:val="left" w:pos="1200"/>
        </w:tabs>
        <w:ind w:left="1200" w:hanging="72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5" w15:restartNumberingAfterBreak="0">
    <w:nsid w:val="0B766CB7"/>
    <w:multiLevelType w:val="multilevel"/>
    <w:tmpl w:val="0B766CB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CBF2148"/>
    <w:multiLevelType w:val="multilevel"/>
    <w:tmpl w:val="0CBF2148"/>
    <w:lvl w:ilvl="0">
      <w:start w:val="1"/>
      <w:numFmt w:val="decimal"/>
      <w:lvlText w:val="6.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F6B3360"/>
    <w:multiLevelType w:val="multilevel"/>
    <w:tmpl w:val="0F6B3360"/>
    <w:lvl w:ilvl="0">
      <w:start w:val="1"/>
      <w:numFmt w:val="decimal"/>
      <w:lvlText w:val="4.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5977C15"/>
    <w:multiLevelType w:val="multilevel"/>
    <w:tmpl w:val="15977C15"/>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88F6A6C"/>
    <w:multiLevelType w:val="multilevel"/>
    <w:tmpl w:val="188F6A6C"/>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9690640"/>
    <w:multiLevelType w:val="multilevel"/>
    <w:tmpl w:val="19690640"/>
    <w:lvl w:ilvl="0">
      <w:start w:val="1"/>
      <w:numFmt w:val="decimal"/>
      <w:lvlText w:val="4.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B141637"/>
    <w:multiLevelType w:val="multilevel"/>
    <w:tmpl w:val="1B141637"/>
    <w:lvl w:ilvl="0">
      <w:start w:val="1"/>
      <w:numFmt w:val="decimal"/>
      <w:lvlText w:val="3.6.1.%1"/>
      <w:lvlJc w:val="left"/>
      <w:pPr>
        <w:ind w:left="420" w:hanging="420"/>
      </w:pPr>
      <w:rPr>
        <w:rFonts w:ascii="Times New Roman" w:eastAsia="宋体" w:hAnsi="Times New Roman" w:cs="Times New Roman"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2A6601B"/>
    <w:multiLevelType w:val="multilevel"/>
    <w:tmpl w:val="22A6601B"/>
    <w:lvl w:ilvl="0">
      <w:start w:val="1"/>
      <w:numFmt w:val="decimal"/>
      <w:lvlText w:val="（%1）"/>
      <w:lvlJc w:val="left"/>
      <w:pPr>
        <w:tabs>
          <w:tab w:val="left" w:pos="0"/>
        </w:tabs>
        <w:ind w:left="0" w:firstLine="567"/>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2733117F"/>
    <w:multiLevelType w:val="multilevel"/>
    <w:tmpl w:val="2733117F"/>
    <w:lvl w:ilvl="0">
      <w:start w:val="1"/>
      <w:numFmt w:val="decimal"/>
      <w:lvlText w:val="%1"/>
      <w:lvlJc w:val="left"/>
      <w:pPr>
        <w:tabs>
          <w:tab w:val="left" w:pos="432"/>
        </w:tabs>
        <w:ind w:left="432" w:hanging="432"/>
      </w:pPr>
      <w:rPr>
        <w:rFonts w:ascii="Times New Roman" w:eastAsia="仿宋_GB2312" w:hAnsi="Times New Roman" w:cs="Times New Roman" w:hint="default"/>
      </w:rPr>
    </w:lvl>
    <w:lvl w:ilvl="1">
      <w:start w:val="1"/>
      <w:numFmt w:val="decimal"/>
      <w:pStyle w:val="2"/>
      <w:lvlText w:val="%1.%2"/>
      <w:lvlJc w:val="left"/>
      <w:pPr>
        <w:tabs>
          <w:tab w:val="left" w:pos="720"/>
        </w:tabs>
        <w:ind w:left="397" w:hanging="397"/>
      </w:pPr>
      <w:rPr>
        <w:rFonts w:eastAsia="仿宋_GB2312" w:hint="eastAsia"/>
      </w:rPr>
    </w:lvl>
    <w:lvl w:ilvl="2">
      <w:start w:val="1"/>
      <w:numFmt w:val="decimal"/>
      <w:pStyle w:val="3"/>
      <w:lvlText w:val="%1.%2.%3"/>
      <w:lvlJc w:val="left"/>
      <w:pPr>
        <w:tabs>
          <w:tab w:val="left" w:pos="567"/>
        </w:tabs>
        <w:ind w:left="425" w:firstLine="142"/>
      </w:pPr>
      <w:rPr>
        <w:rFonts w:ascii="Times New Roman" w:eastAsia="宋体" w:hAnsi="Times New Roman" w:cs="Times New Roman" w:hint="default"/>
        <w:b/>
        <w:i w:val="0"/>
        <w:sz w:val="24"/>
        <w:szCs w:val="24"/>
      </w:rPr>
    </w:lvl>
    <w:lvl w:ilvl="3">
      <w:start w:val="1"/>
      <w:numFmt w:val="decimal"/>
      <w:pStyle w:val="4"/>
      <w:lvlText w:val="%1.%2.%3.%4"/>
      <w:lvlJc w:val="left"/>
      <w:pPr>
        <w:tabs>
          <w:tab w:val="left" w:pos="1276"/>
        </w:tabs>
        <w:ind w:left="0" w:firstLine="113"/>
      </w:pPr>
      <w:rPr>
        <w:rFonts w:ascii="Times New Roman" w:eastAsia="宋体" w:hAnsi="Times New Roman" w:cs="Times New Roman" w:hint="default"/>
        <w:b w:val="0"/>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4" w15:restartNumberingAfterBreak="0">
    <w:nsid w:val="27EE1339"/>
    <w:multiLevelType w:val="multilevel"/>
    <w:tmpl w:val="27EE1339"/>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2A596451"/>
    <w:multiLevelType w:val="multilevel"/>
    <w:tmpl w:val="2A596451"/>
    <w:lvl w:ilvl="0">
      <w:start w:val="1"/>
      <w:numFmt w:val="bullet"/>
      <w:lvlText w:val=""/>
      <w:lvlJc w:val="left"/>
      <w:pPr>
        <w:tabs>
          <w:tab w:val="left" w:pos="0"/>
        </w:tabs>
        <w:ind w:left="0" w:firstLine="567"/>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6" w15:restartNumberingAfterBreak="0">
    <w:nsid w:val="2BC02762"/>
    <w:multiLevelType w:val="multilevel"/>
    <w:tmpl w:val="2BC02762"/>
    <w:lvl w:ilvl="0">
      <w:start w:val="1"/>
      <w:numFmt w:val="decimal"/>
      <w:lvlText w:val="7.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EA05C17"/>
    <w:multiLevelType w:val="multilevel"/>
    <w:tmpl w:val="2EA05C17"/>
    <w:lvl w:ilvl="0">
      <w:start w:val="1"/>
      <w:numFmt w:val="decimal"/>
      <w:lvlText w:val="5.4.%1"/>
      <w:lvlJc w:val="left"/>
      <w:pPr>
        <w:ind w:left="420" w:hanging="420"/>
      </w:pPr>
      <w:rPr>
        <w:rFonts w:ascii="Times New Roman" w:eastAsia="宋体" w:hAnsi="Times New Roman" w:cs="Times New Roman"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FE2210E"/>
    <w:multiLevelType w:val="multilevel"/>
    <w:tmpl w:val="2FE2210E"/>
    <w:lvl w:ilvl="0">
      <w:start w:val="1"/>
      <w:numFmt w:val="decimal"/>
      <w:lvlText w:val="7.8.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068539F"/>
    <w:multiLevelType w:val="multilevel"/>
    <w:tmpl w:val="3068539F"/>
    <w:lvl w:ilvl="0">
      <w:start w:val="1"/>
      <w:numFmt w:val="decimal"/>
      <w:lvlText w:val="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1204A91"/>
    <w:multiLevelType w:val="multilevel"/>
    <w:tmpl w:val="31204A91"/>
    <w:lvl w:ilvl="0">
      <w:start w:val="1"/>
      <w:numFmt w:val="decimal"/>
      <w:lvlText w:val="8.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1887580"/>
    <w:multiLevelType w:val="multilevel"/>
    <w:tmpl w:val="31887580"/>
    <w:lvl w:ilvl="0">
      <w:start w:val="1"/>
      <w:numFmt w:val="decimal"/>
      <w:lvlText w:val="4.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19A2E72"/>
    <w:multiLevelType w:val="multilevel"/>
    <w:tmpl w:val="319A2E72"/>
    <w:lvl w:ilvl="0">
      <w:start w:val="1"/>
      <w:numFmt w:val="decimal"/>
      <w:lvlText w:val="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2396A39"/>
    <w:multiLevelType w:val="multilevel"/>
    <w:tmpl w:val="32396A39"/>
    <w:lvl w:ilvl="0">
      <w:start w:val="1"/>
      <w:numFmt w:val="decimal"/>
      <w:lvlText w:val="4.9.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5F53E1B"/>
    <w:multiLevelType w:val="multilevel"/>
    <w:tmpl w:val="35F53E1B"/>
    <w:lvl w:ilvl="0">
      <w:start w:val="1"/>
      <w:numFmt w:val="decimal"/>
      <w:lvlText w:val="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7E17B64"/>
    <w:multiLevelType w:val="multilevel"/>
    <w:tmpl w:val="37E17B64"/>
    <w:lvl w:ilvl="0">
      <w:start w:val="1"/>
      <w:numFmt w:val="decimal"/>
      <w:pStyle w:val="20"/>
      <w:isLgl/>
      <w:suff w:val="nothing"/>
      <w:lvlText w:val="%1 "/>
      <w:lvlJc w:val="left"/>
      <w:pPr>
        <w:ind w:left="567" w:hanging="567"/>
      </w:pPr>
      <w:rPr>
        <w:rFonts w:ascii="Times New Roman" w:eastAsia="宋体" w:hAnsi="Times New Roman" w:cs="Times New Roman" w:hint="default"/>
        <w:b/>
        <w:i w:val="0"/>
        <w:spacing w:val="0"/>
        <w:w w:val="100"/>
        <w:sz w:val="32"/>
        <w:szCs w:val="32"/>
      </w:rPr>
    </w:lvl>
    <w:lvl w:ilvl="1">
      <w:start w:val="1"/>
      <w:numFmt w:val="decimal"/>
      <w:pStyle w:val="40"/>
      <w:suff w:val="nothing"/>
      <w:lvlText w:val="%1.%2 "/>
      <w:lvlJc w:val="left"/>
      <w:pPr>
        <w:ind w:left="851" w:hanging="851"/>
      </w:pPr>
      <w:rPr>
        <w:rFonts w:ascii="Times New Roman" w:eastAsia="宋体" w:hAnsi="Times New Roman" w:cs="Times New Roman" w:hint="default"/>
        <w:spacing w:val="0"/>
        <w:w w:val="100"/>
        <w:position w:val="0"/>
        <w:sz w:val="28"/>
        <w:szCs w:val="28"/>
      </w:rPr>
    </w:lvl>
    <w:lvl w:ilvl="2">
      <w:start w:val="1"/>
      <w:numFmt w:val="decimal"/>
      <w:suff w:val="nothing"/>
      <w:lvlText w:val="%1.%2.%3 "/>
      <w:lvlJc w:val="left"/>
      <w:pPr>
        <w:ind w:left="1021" w:hanging="1021"/>
      </w:pPr>
      <w:rPr>
        <w:rFonts w:ascii="Times New Roman" w:eastAsia="宋体" w:hAnsi="Times New Roman" w:cs="Times New Roman" w:hint="default"/>
        <w:b/>
        <w:i w:val="0"/>
        <w:spacing w:val="0"/>
        <w:w w:val="100"/>
        <w:sz w:val="24"/>
        <w:szCs w:val="24"/>
      </w:rPr>
    </w:lvl>
    <w:lvl w:ilvl="3">
      <w:start w:val="1"/>
      <w:numFmt w:val="decimal"/>
      <w:pStyle w:val="21"/>
      <w:suff w:val="nothing"/>
      <w:lvlText w:val="%1.%2.%3.%4 "/>
      <w:lvlJc w:val="left"/>
      <w:pPr>
        <w:ind w:left="1247" w:hanging="1247"/>
      </w:pPr>
      <w:rPr>
        <w:rFonts w:ascii="Times New Roman" w:eastAsia="宋体" w:hAnsi="Times New Roman" w:cs="Times New Roman" w:hint="default"/>
        <w:b w:val="0"/>
        <w:i w:val="0"/>
        <w:spacing w:val="0"/>
        <w:w w:val="100"/>
        <w:sz w:val="24"/>
        <w:szCs w:val="24"/>
      </w:rPr>
    </w:lvl>
    <w:lvl w:ilvl="4">
      <w:start w:val="1"/>
      <w:numFmt w:val="decimal"/>
      <w:lvlText w:val="%1.%2.%3.%4.%5"/>
      <w:lvlJc w:val="left"/>
      <w:pPr>
        <w:tabs>
          <w:tab w:val="left" w:pos="1008"/>
        </w:tabs>
        <w:ind w:left="1008" w:hanging="1008"/>
      </w:pPr>
    </w:lvl>
    <w:lvl w:ilvl="5">
      <w:start w:val="1"/>
      <w:numFmt w:val="none"/>
      <w:lvlText w:val="A)"/>
      <w:lvlJc w:val="left"/>
      <w:pPr>
        <w:tabs>
          <w:tab w:val="left" w:pos="454"/>
        </w:tabs>
        <w:ind w:left="680" w:hanging="680"/>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6" w15:restartNumberingAfterBreak="0">
    <w:nsid w:val="39AF3866"/>
    <w:multiLevelType w:val="multilevel"/>
    <w:tmpl w:val="39AF3866"/>
    <w:lvl w:ilvl="0">
      <w:start w:val="1"/>
      <w:numFmt w:val="decimal"/>
      <w:lvlText w:val="7.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A78584D"/>
    <w:multiLevelType w:val="multilevel"/>
    <w:tmpl w:val="3A78584D"/>
    <w:lvl w:ilvl="0">
      <w:start w:val="1"/>
      <w:numFmt w:val="decimal"/>
      <w:lvlText w:val="%1、"/>
      <w:lvlJc w:val="left"/>
      <w:pPr>
        <w:ind w:left="360" w:hanging="360"/>
      </w:pPr>
      <w:rPr>
        <w:rFonts w:eastAsia="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ACD7E72"/>
    <w:multiLevelType w:val="multilevel"/>
    <w:tmpl w:val="3ACD7E72"/>
    <w:lvl w:ilvl="0">
      <w:start w:val="1"/>
      <w:numFmt w:val="decimal"/>
      <w:lvlText w:val="6.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B171E92"/>
    <w:multiLevelType w:val="multilevel"/>
    <w:tmpl w:val="3B171E92"/>
    <w:lvl w:ilvl="0">
      <w:start w:val="1"/>
      <w:numFmt w:val="decimal"/>
      <w:lvlText w:val="5.2.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C624726"/>
    <w:multiLevelType w:val="multilevel"/>
    <w:tmpl w:val="3C624726"/>
    <w:lvl w:ilvl="0">
      <w:start w:val="1"/>
      <w:numFmt w:val="decimal"/>
      <w:lvlText w:val="1.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D6F1DED"/>
    <w:multiLevelType w:val="multilevel"/>
    <w:tmpl w:val="3D6F1DED"/>
    <w:lvl w:ilvl="0">
      <w:start w:val="1"/>
      <w:numFmt w:val="decimal"/>
      <w:lvlText w:val="6.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DA17CA2"/>
    <w:multiLevelType w:val="multilevel"/>
    <w:tmpl w:val="3DA17CA2"/>
    <w:lvl w:ilvl="0">
      <w:start w:val="1"/>
      <w:numFmt w:val="decimal"/>
      <w:lvlText w:val="（%1）"/>
      <w:lvlJc w:val="left"/>
      <w:pPr>
        <w:tabs>
          <w:tab w:val="left" w:pos="0"/>
        </w:tabs>
        <w:ind w:left="0" w:firstLine="567"/>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15:restartNumberingAfterBreak="0">
    <w:nsid w:val="3E767691"/>
    <w:multiLevelType w:val="multilevel"/>
    <w:tmpl w:val="3E767691"/>
    <w:lvl w:ilvl="0">
      <w:start w:val="1"/>
      <w:numFmt w:val="decimal"/>
      <w:lvlText w:val="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F8050A1"/>
    <w:multiLevelType w:val="multilevel"/>
    <w:tmpl w:val="3F8050A1"/>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16D426D"/>
    <w:multiLevelType w:val="multilevel"/>
    <w:tmpl w:val="C978AEE4"/>
    <w:lvl w:ilvl="0">
      <w:start w:val="1"/>
      <w:numFmt w:val="decimal"/>
      <w:lvlText w:val="3.8.%1"/>
      <w:lvlJc w:val="left"/>
      <w:pPr>
        <w:ind w:left="420" w:hanging="420"/>
      </w:pPr>
      <w:rPr>
        <w:rFonts w:ascii="Times New Roman" w:hAnsi="Times New Roman" w:cs="Times New Roman"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4053C01"/>
    <w:multiLevelType w:val="multilevel"/>
    <w:tmpl w:val="44053C01"/>
    <w:lvl w:ilvl="0">
      <w:start w:val="1"/>
      <w:numFmt w:val="decimal"/>
      <w:lvlText w:val="8.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84708E4"/>
    <w:multiLevelType w:val="multilevel"/>
    <w:tmpl w:val="484708E4"/>
    <w:lvl w:ilvl="0">
      <w:start w:val="1"/>
      <w:numFmt w:val="decimal"/>
      <w:lvlText w:val="%1."/>
      <w:lvlJc w:val="left"/>
      <w:pPr>
        <w:ind w:left="420" w:hanging="420"/>
      </w:pPr>
    </w:lvl>
    <w:lvl w:ilvl="1">
      <w:start w:val="1"/>
      <w:numFmt w:val="decimal"/>
      <w:lvlText w:val="（%2）"/>
      <w:lvlJc w:val="left"/>
      <w:pPr>
        <w:ind w:left="780" w:hanging="360"/>
      </w:pPr>
      <w:rPr>
        <w:rFonts w:hint="eastAsia"/>
      </w:rPr>
    </w:lvl>
    <w:lvl w:ilvl="2">
      <w:start w:val="1"/>
      <w:numFmt w:val="decimalEnclosedCircle"/>
      <w:lvlText w:val="%3"/>
      <w:lvlJc w:val="left"/>
      <w:pPr>
        <w:ind w:left="1200" w:hanging="360"/>
      </w:pPr>
      <w:rPr>
        <w:rFonts w:hint="default"/>
      </w:rPr>
    </w:lvl>
    <w:lvl w:ilvl="3">
      <w:start w:val="1"/>
      <w:numFmt w:val="decimalEnclosedParen"/>
      <w:lvlText w:val="%4"/>
      <w:lvlJc w:val="left"/>
      <w:pPr>
        <w:ind w:left="1620" w:hanging="36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9A57BD6"/>
    <w:multiLevelType w:val="multilevel"/>
    <w:tmpl w:val="49A57BD6"/>
    <w:lvl w:ilvl="0">
      <w:start w:val="1"/>
      <w:numFmt w:val="decimal"/>
      <w:lvlText w:val="7.1.1.%1"/>
      <w:lvlJc w:val="left"/>
      <w:pPr>
        <w:ind w:left="420" w:hanging="42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A624E6B"/>
    <w:multiLevelType w:val="multilevel"/>
    <w:tmpl w:val="4A624E6B"/>
    <w:lvl w:ilvl="0">
      <w:start w:val="1"/>
      <w:numFmt w:val="decimal"/>
      <w:lvlText w:val="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1114D5F"/>
    <w:multiLevelType w:val="multilevel"/>
    <w:tmpl w:val="51114D5F"/>
    <w:lvl w:ilvl="0">
      <w:start w:val="1"/>
      <w:numFmt w:val="decimal"/>
      <w:lvlText w:val="6.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57A02FA"/>
    <w:multiLevelType w:val="multilevel"/>
    <w:tmpl w:val="557A02FA"/>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6A83026"/>
    <w:multiLevelType w:val="multilevel"/>
    <w:tmpl w:val="56A83026"/>
    <w:lvl w:ilvl="0">
      <w:start w:val="1"/>
      <w:numFmt w:val="decimal"/>
      <w:lvlText w:val="6.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7FA63E7"/>
    <w:multiLevelType w:val="multilevel"/>
    <w:tmpl w:val="57FA63E7"/>
    <w:lvl w:ilvl="0">
      <w:start w:val="1"/>
      <w:numFmt w:val="decimal"/>
      <w:lvlText w:val="6.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D3C1A81"/>
    <w:multiLevelType w:val="multilevel"/>
    <w:tmpl w:val="5D3C1A81"/>
    <w:lvl w:ilvl="0">
      <w:start w:val="1"/>
      <w:numFmt w:val="decimal"/>
      <w:lvlText w:val="5.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03A536D"/>
    <w:multiLevelType w:val="multilevel"/>
    <w:tmpl w:val="603A536D"/>
    <w:lvl w:ilvl="0">
      <w:start w:val="1"/>
      <w:numFmt w:val="decimal"/>
      <w:lvlText w:val="7.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30879AA"/>
    <w:multiLevelType w:val="multilevel"/>
    <w:tmpl w:val="630879AA"/>
    <w:lvl w:ilvl="0">
      <w:start w:val="1"/>
      <w:numFmt w:val="decimal"/>
      <w:lvlText w:val="4.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633C428E"/>
    <w:multiLevelType w:val="multilevel"/>
    <w:tmpl w:val="633C428E"/>
    <w:lvl w:ilvl="0">
      <w:start w:val="1"/>
      <w:numFmt w:val="decimal"/>
      <w:lvlText w:val="（%1）"/>
      <w:lvlJc w:val="left"/>
      <w:pPr>
        <w:tabs>
          <w:tab w:val="left" w:pos="0"/>
        </w:tabs>
        <w:ind w:left="0" w:firstLine="567"/>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8" w15:restartNumberingAfterBreak="0">
    <w:nsid w:val="672138E0"/>
    <w:multiLevelType w:val="multilevel"/>
    <w:tmpl w:val="672138E0"/>
    <w:lvl w:ilvl="0">
      <w:start w:val="1"/>
      <w:numFmt w:val="decimal"/>
      <w:lvlText w:val="4.1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6AC60BC0"/>
    <w:multiLevelType w:val="multilevel"/>
    <w:tmpl w:val="6AC60BC0"/>
    <w:lvl w:ilvl="0">
      <w:start w:val="1"/>
      <w:numFmt w:val="decimal"/>
      <w:lvlText w:val="7.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6B9E6A1F"/>
    <w:multiLevelType w:val="multilevel"/>
    <w:tmpl w:val="6B9E6A1F"/>
    <w:lvl w:ilvl="0">
      <w:start w:val="1"/>
      <w:numFmt w:val="decimal"/>
      <w:lvlText w:val="6.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CA66963"/>
    <w:multiLevelType w:val="multilevel"/>
    <w:tmpl w:val="6CA66963"/>
    <w:lvl w:ilvl="0">
      <w:start w:val="1"/>
      <w:numFmt w:val="decimal"/>
      <w:lvlText w:val="6.2.1.%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CC17FA9"/>
    <w:multiLevelType w:val="multilevel"/>
    <w:tmpl w:val="6CC17FA9"/>
    <w:lvl w:ilvl="0">
      <w:start w:val="1"/>
      <w:numFmt w:val="decimal"/>
      <w:lvlText w:val="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E9353A6"/>
    <w:multiLevelType w:val="multilevel"/>
    <w:tmpl w:val="6E9353A6"/>
    <w:lvl w:ilvl="0">
      <w:start w:val="1"/>
      <w:numFmt w:val="decimal"/>
      <w:lvlText w:val="4.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70AE05D1"/>
    <w:multiLevelType w:val="multilevel"/>
    <w:tmpl w:val="70AE05D1"/>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74CA3B15"/>
    <w:multiLevelType w:val="multilevel"/>
    <w:tmpl w:val="74CA3B15"/>
    <w:lvl w:ilvl="0">
      <w:start w:val="1"/>
      <w:numFmt w:val="decimal"/>
      <w:lvlText w:val="5.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797A10E8"/>
    <w:multiLevelType w:val="multilevel"/>
    <w:tmpl w:val="5284E70A"/>
    <w:lvl w:ilvl="0">
      <w:start w:val="1"/>
      <w:numFmt w:val="decimal"/>
      <w:lvlText w:val="%1"/>
      <w:lvlJc w:val="left"/>
      <w:pPr>
        <w:ind w:left="425" w:hanging="425"/>
      </w:pPr>
    </w:lvl>
    <w:lvl w:ilvl="1">
      <w:start w:val="1"/>
      <w:numFmt w:val="decimal"/>
      <w:lvlText w:val="%1.%2"/>
      <w:lvlJc w:val="left"/>
      <w:pPr>
        <w:ind w:left="4820" w:hanging="567"/>
      </w:pPr>
    </w:lvl>
    <w:lvl w:ilvl="2">
      <w:start w:val="1"/>
      <w:numFmt w:val="decimal"/>
      <w:lvlText w:val="%1.%2.%3"/>
      <w:lvlJc w:val="left"/>
      <w:pPr>
        <w:ind w:left="1418" w:hanging="567"/>
      </w:pPr>
      <w:rPr>
        <w:b/>
        <w:color w:val="000000"/>
      </w:rPr>
    </w:lvl>
    <w:lvl w:ilvl="3">
      <w:start w:val="1"/>
      <w:numFmt w:val="decimal"/>
      <w:lvlText w:val="%1.%2.%3.%4"/>
      <w:lvlJc w:val="left"/>
      <w:pPr>
        <w:ind w:left="1984" w:hanging="708"/>
      </w:pPr>
      <w:rPr>
        <w:color w:val="auto"/>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7" w15:restartNumberingAfterBreak="0">
    <w:nsid w:val="7997761A"/>
    <w:multiLevelType w:val="multilevel"/>
    <w:tmpl w:val="7997761A"/>
    <w:lvl w:ilvl="0">
      <w:start w:val="1"/>
      <w:numFmt w:val="decimal"/>
      <w:lvlText w:val="5.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7B11163D"/>
    <w:multiLevelType w:val="multilevel"/>
    <w:tmpl w:val="7B11163D"/>
    <w:lvl w:ilvl="0">
      <w:start w:val="1"/>
      <w:numFmt w:val="decimal"/>
      <w:lvlText w:val="2.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E98594C"/>
    <w:multiLevelType w:val="multilevel"/>
    <w:tmpl w:val="7E98594C"/>
    <w:lvl w:ilvl="0">
      <w:start w:val="1"/>
      <w:numFmt w:val="bullet"/>
      <w:lvlText w:val=""/>
      <w:lvlJc w:val="left"/>
      <w:pPr>
        <w:tabs>
          <w:tab w:val="left" w:pos="0"/>
        </w:tabs>
        <w:ind w:left="0" w:firstLine="567"/>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num w:numId="1">
    <w:abstractNumId w:val="13"/>
    <w:lvlOverride w:ilvl="0">
      <w:lvl w:ilvl="0" w:tentative="1">
        <w:start w:val="1"/>
        <w:numFmt w:val="decimal"/>
        <w:lvlText w:val="2.6.%1"/>
        <w:lvlJc w:val="left"/>
        <w:pPr>
          <w:ind w:left="420" w:hanging="420"/>
        </w:pPr>
        <w:rPr>
          <w:rFonts w:hint="eastAsia"/>
        </w:rPr>
      </w:lvl>
    </w:lvlOverride>
    <w:lvlOverride w:ilvl="1">
      <w:lvl w:ilvl="1" w:tentative="1">
        <w:start w:val="1"/>
        <w:numFmt w:val="lowerLetter"/>
        <w:pStyle w:val="2"/>
        <w:lvlText w:val="%2)"/>
        <w:lvlJc w:val="left"/>
        <w:pPr>
          <w:ind w:left="840" w:hanging="420"/>
        </w:pPr>
      </w:lvl>
    </w:lvlOverride>
    <w:lvlOverride w:ilvl="2">
      <w:lvl w:ilvl="2" w:tentative="1">
        <w:start w:val="1"/>
        <w:numFmt w:val="lowerRoman"/>
        <w:pStyle w:val="3"/>
        <w:lvlText w:val="%3."/>
        <w:lvlJc w:val="right"/>
        <w:pPr>
          <w:ind w:left="1260" w:hanging="420"/>
        </w:pPr>
      </w:lvl>
    </w:lvlOverride>
    <w:lvlOverride w:ilvl="3">
      <w:lvl w:ilvl="3" w:tentative="1">
        <w:start w:val="1"/>
        <w:numFmt w:val="decimal"/>
        <w:pStyle w:val="4"/>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7"/>
  </w:num>
  <w:num w:numId="5">
    <w:abstractNumId w:val="41"/>
  </w:num>
  <w:num w:numId="6">
    <w:abstractNumId w:val="30"/>
  </w:num>
  <w:num w:numId="7">
    <w:abstractNumId w:val="34"/>
  </w:num>
  <w:num w:numId="8">
    <w:abstractNumId w:val="39"/>
  </w:num>
  <w:num w:numId="9">
    <w:abstractNumId w:val="24"/>
  </w:num>
  <w:num w:numId="10">
    <w:abstractNumId w:val="22"/>
  </w:num>
  <w:num w:numId="11">
    <w:abstractNumId w:val="33"/>
  </w:num>
  <w:num w:numId="12">
    <w:abstractNumId w:val="58"/>
  </w:num>
  <w:num w:numId="13">
    <w:abstractNumId w:val="2"/>
  </w:num>
  <w:num w:numId="14">
    <w:abstractNumId w:val="0"/>
  </w:num>
  <w:num w:numId="15">
    <w:abstractNumId w:val="11"/>
  </w:num>
  <w:num w:numId="16">
    <w:abstractNumId w:val="35"/>
  </w:num>
  <w:num w:numId="17">
    <w:abstractNumId w:val="8"/>
  </w:num>
  <w:num w:numId="18">
    <w:abstractNumId w:val="53"/>
  </w:num>
  <w:num w:numId="19">
    <w:abstractNumId w:val="21"/>
  </w:num>
  <w:num w:numId="20">
    <w:abstractNumId w:val="15"/>
  </w:num>
  <w:num w:numId="21">
    <w:abstractNumId w:val="7"/>
  </w:num>
  <w:num w:numId="22">
    <w:abstractNumId w:val="10"/>
  </w:num>
  <w:num w:numId="23">
    <w:abstractNumId w:val="23"/>
  </w:num>
  <w:num w:numId="24">
    <w:abstractNumId w:val="46"/>
  </w:num>
  <w:num w:numId="25">
    <w:abstractNumId w:val="48"/>
  </w:num>
  <w:num w:numId="26">
    <w:abstractNumId w:val="9"/>
  </w:num>
  <w:num w:numId="27">
    <w:abstractNumId w:val="57"/>
  </w:num>
  <w:num w:numId="28">
    <w:abstractNumId w:val="55"/>
  </w:num>
  <w:num w:numId="29">
    <w:abstractNumId w:val="5"/>
  </w:num>
  <w:num w:numId="30">
    <w:abstractNumId w:val="29"/>
  </w:num>
  <w:num w:numId="31">
    <w:abstractNumId w:val="44"/>
  </w:num>
  <w:num w:numId="32">
    <w:abstractNumId w:val="17"/>
  </w:num>
  <w:num w:numId="33">
    <w:abstractNumId w:val="54"/>
  </w:num>
  <w:num w:numId="34">
    <w:abstractNumId w:val="6"/>
  </w:num>
  <w:num w:numId="35">
    <w:abstractNumId w:val="31"/>
  </w:num>
  <w:num w:numId="36">
    <w:abstractNumId w:val="51"/>
  </w:num>
  <w:num w:numId="37">
    <w:abstractNumId w:val="50"/>
  </w:num>
  <w:num w:numId="38">
    <w:abstractNumId w:val="43"/>
  </w:num>
  <w:num w:numId="39">
    <w:abstractNumId w:val="40"/>
  </w:num>
  <w:num w:numId="40">
    <w:abstractNumId w:val="42"/>
  </w:num>
  <w:num w:numId="41">
    <w:abstractNumId w:val="28"/>
  </w:num>
  <w:num w:numId="42">
    <w:abstractNumId w:val="52"/>
  </w:num>
  <w:num w:numId="43">
    <w:abstractNumId w:val="45"/>
  </w:num>
  <w:num w:numId="44">
    <w:abstractNumId w:val="38"/>
  </w:num>
  <w:num w:numId="45">
    <w:abstractNumId w:val="16"/>
  </w:num>
  <w:num w:numId="46">
    <w:abstractNumId w:val="49"/>
  </w:num>
  <w:num w:numId="47">
    <w:abstractNumId w:val="12"/>
  </w:num>
  <w:num w:numId="48">
    <w:abstractNumId w:val="4"/>
  </w:num>
  <w:num w:numId="49">
    <w:abstractNumId w:val="32"/>
  </w:num>
  <w:num w:numId="50">
    <w:abstractNumId w:val="47"/>
  </w:num>
  <w:num w:numId="51">
    <w:abstractNumId w:val="59"/>
  </w:num>
  <w:num w:numId="52">
    <w:abstractNumId w:val="26"/>
  </w:num>
  <w:num w:numId="53">
    <w:abstractNumId w:val="18"/>
  </w:num>
  <w:num w:numId="54">
    <w:abstractNumId w:val="19"/>
  </w:num>
  <w:num w:numId="55">
    <w:abstractNumId w:val="36"/>
  </w:num>
  <w:num w:numId="56">
    <w:abstractNumId w:val="20"/>
  </w:num>
  <w:num w:numId="57">
    <w:abstractNumId w:val="14"/>
  </w:num>
  <w:num w:numId="58">
    <w:abstractNumId w:val="1"/>
  </w:num>
  <w:num w:numId="59">
    <w:abstractNumId w:val="3"/>
  </w:num>
  <w:num w:numId="60">
    <w:abstractNumId w:val="13"/>
    <w:lvlOverride w:ilvl="0">
      <w:lvl w:ilvl="0" w:tentative="1">
        <w:start w:val="1"/>
        <w:numFmt w:val="decimal"/>
        <w:lvlText w:val="2.6.%1"/>
        <w:lvlJc w:val="left"/>
        <w:pPr>
          <w:ind w:left="420" w:hanging="420"/>
        </w:pPr>
        <w:rPr>
          <w:rFonts w:hint="eastAsia"/>
        </w:rPr>
      </w:lvl>
    </w:lvlOverride>
    <w:lvlOverride w:ilvl="1">
      <w:lvl w:ilvl="1" w:tentative="1">
        <w:start w:val="1"/>
        <w:numFmt w:val="lowerLetter"/>
        <w:pStyle w:val="2"/>
        <w:lvlText w:val="%2)"/>
        <w:lvlJc w:val="left"/>
        <w:pPr>
          <w:ind w:left="840" w:hanging="420"/>
        </w:pPr>
      </w:lvl>
    </w:lvlOverride>
    <w:lvlOverride w:ilvl="2">
      <w:lvl w:ilvl="2" w:tentative="1">
        <w:start w:val="1"/>
        <w:numFmt w:val="lowerRoman"/>
        <w:pStyle w:val="3"/>
        <w:lvlText w:val="%3."/>
        <w:lvlJc w:val="right"/>
        <w:pPr>
          <w:ind w:left="1260" w:hanging="420"/>
        </w:pPr>
      </w:lvl>
    </w:lvlOverride>
    <w:lvlOverride w:ilvl="3">
      <w:lvl w:ilvl="3" w:tentative="1">
        <w:start w:val="1"/>
        <w:numFmt w:val="decimal"/>
        <w:pStyle w:val="4"/>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1">
    <w:abstractNumId w:val="56"/>
  </w:num>
  <w:num w:numId="62">
    <w:abstractNumId w:val="13"/>
    <w:lvlOverride w:ilvl="0">
      <w:lvl w:ilvl="0" w:tentative="1">
        <w:start w:val="1"/>
        <w:numFmt w:val="decimal"/>
        <w:lvlText w:val="2.6.%1"/>
        <w:lvlJc w:val="left"/>
        <w:pPr>
          <w:ind w:left="420" w:hanging="420"/>
        </w:pPr>
        <w:rPr>
          <w:rFonts w:hint="eastAsia"/>
        </w:rPr>
      </w:lvl>
    </w:lvlOverride>
    <w:lvlOverride w:ilvl="1">
      <w:lvl w:ilvl="1" w:tentative="1">
        <w:start w:val="1"/>
        <w:numFmt w:val="lowerLetter"/>
        <w:pStyle w:val="2"/>
        <w:lvlText w:val="%2)"/>
        <w:lvlJc w:val="left"/>
        <w:pPr>
          <w:ind w:left="840" w:hanging="420"/>
        </w:pPr>
      </w:lvl>
    </w:lvlOverride>
    <w:lvlOverride w:ilvl="2">
      <w:lvl w:ilvl="2" w:tentative="1">
        <w:start w:val="1"/>
        <w:numFmt w:val="lowerRoman"/>
        <w:pStyle w:val="3"/>
        <w:lvlText w:val="%3."/>
        <w:lvlJc w:val="right"/>
        <w:pPr>
          <w:ind w:left="1260" w:hanging="420"/>
        </w:pPr>
      </w:lvl>
    </w:lvlOverride>
    <w:lvlOverride w:ilvl="3">
      <w:lvl w:ilvl="3" w:tentative="1">
        <w:start w:val="1"/>
        <w:numFmt w:val="decimal"/>
        <w:pStyle w:val="4"/>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displayHorizontalDrawingGridEvery w:val="0"/>
  <w:characterSpacingControl w:val="compressPunctuation"/>
  <w:doNotValidateAgainstSchema/>
  <w:doNotDemarcateInvalidXml/>
  <w:hdrShapeDefaults>
    <o:shapedefaults v:ext="edit" spidmax="18433"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A94"/>
    <w:rsid w:val="000037ED"/>
    <w:rsid w:val="00003A63"/>
    <w:rsid w:val="0000425F"/>
    <w:rsid w:val="00005C1B"/>
    <w:rsid w:val="00006B37"/>
    <w:rsid w:val="000101B2"/>
    <w:rsid w:val="00010ADD"/>
    <w:rsid w:val="00010E7F"/>
    <w:rsid w:val="00011242"/>
    <w:rsid w:val="00011C3F"/>
    <w:rsid w:val="00012CA9"/>
    <w:rsid w:val="00012E21"/>
    <w:rsid w:val="00013FAC"/>
    <w:rsid w:val="000149EB"/>
    <w:rsid w:val="00014B19"/>
    <w:rsid w:val="0001554B"/>
    <w:rsid w:val="00015AA6"/>
    <w:rsid w:val="00017DA6"/>
    <w:rsid w:val="00017FCD"/>
    <w:rsid w:val="00021E69"/>
    <w:rsid w:val="0002326C"/>
    <w:rsid w:val="00023638"/>
    <w:rsid w:val="00023CA0"/>
    <w:rsid w:val="0002508A"/>
    <w:rsid w:val="00025D07"/>
    <w:rsid w:val="00026920"/>
    <w:rsid w:val="00026E8F"/>
    <w:rsid w:val="00026FBE"/>
    <w:rsid w:val="0002741F"/>
    <w:rsid w:val="00030166"/>
    <w:rsid w:val="00030B31"/>
    <w:rsid w:val="00031D4F"/>
    <w:rsid w:val="00032709"/>
    <w:rsid w:val="00033499"/>
    <w:rsid w:val="000335FD"/>
    <w:rsid w:val="0003367F"/>
    <w:rsid w:val="00034B26"/>
    <w:rsid w:val="00035622"/>
    <w:rsid w:val="00035BA4"/>
    <w:rsid w:val="0003675F"/>
    <w:rsid w:val="00037A81"/>
    <w:rsid w:val="00040551"/>
    <w:rsid w:val="00040916"/>
    <w:rsid w:val="00040AA2"/>
    <w:rsid w:val="0004262B"/>
    <w:rsid w:val="0004281A"/>
    <w:rsid w:val="00043B00"/>
    <w:rsid w:val="00043E89"/>
    <w:rsid w:val="00044096"/>
    <w:rsid w:val="00046890"/>
    <w:rsid w:val="00046A75"/>
    <w:rsid w:val="00046B1D"/>
    <w:rsid w:val="00046BE5"/>
    <w:rsid w:val="00046ED9"/>
    <w:rsid w:val="000473FD"/>
    <w:rsid w:val="00047BC9"/>
    <w:rsid w:val="00050420"/>
    <w:rsid w:val="00050D37"/>
    <w:rsid w:val="0005250D"/>
    <w:rsid w:val="00052972"/>
    <w:rsid w:val="000536BD"/>
    <w:rsid w:val="00053F32"/>
    <w:rsid w:val="000542A2"/>
    <w:rsid w:val="00054567"/>
    <w:rsid w:val="00055C18"/>
    <w:rsid w:val="00060EF5"/>
    <w:rsid w:val="00061302"/>
    <w:rsid w:val="00063DAE"/>
    <w:rsid w:val="0006570B"/>
    <w:rsid w:val="000657A5"/>
    <w:rsid w:val="000678CA"/>
    <w:rsid w:val="00067ECD"/>
    <w:rsid w:val="00070940"/>
    <w:rsid w:val="00070D1F"/>
    <w:rsid w:val="000719F9"/>
    <w:rsid w:val="0007363B"/>
    <w:rsid w:val="00073B7D"/>
    <w:rsid w:val="00073CC9"/>
    <w:rsid w:val="00073D1F"/>
    <w:rsid w:val="00075330"/>
    <w:rsid w:val="000754B8"/>
    <w:rsid w:val="00076D56"/>
    <w:rsid w:val="00076DBD"/>
    <w:rsid w:val="00080BBE"/>
    <w:rsid w:val="0008110D"/>
    <w:rsid w:val="00081612"/>
    <w:rsid w:val="0008188F"/>
    <w:rsid w:val="00081968"/>
    <w:rsid w:val="00082768"/>
    <w:rsid w:val="0008277E"/>
    <w:rsid w:val="00083BDA"/>
    <w:rsid w:val="00083C7F"/>
    <w:rsid w:val="0008446B"/>
    <w:rsid w:val="00085971"/>
    <w:rsid w:val="00085C3B"/>
    <w:rsid w:val="00086312"/>
    <w:rsid w:val="0008639A"/>
    <w:rsid w:val="000864E4"/>
    <w:rsid w:val="00086850"/>
    <w:rsid w:val="000876A5"/>
    <w:rsid w:val="00087DB2"/>
    <w:rsid w:val="00087E01"/>
    <w:rsid w:val="000901A7"/>
    <w:rsid w:val="000906FA"/>
    <w:rsid w:val="00090996"/>
    <w:rsid w:val="000926E8"/>
    <w:rsid w:val="00092759"/>
    <w:rsid w:val="00092AAE"/>
    <w:rsid w:val="00092FD2"/>
    <w:rsid w:val="000932EB"/>
    <w:rsid w:val="00093407"/>
    <w:rsid w:val="000937E2"/>
    <w:rsid w:val="00093E6E"/>
    <w:rsid w:val="000940B9"/>
    <w:rsid w:val="0009427F"/>
    <w:rsid w:val="000949A2"/>
    <w:rsid w:val="000958B7"/>
    <w:rsid w:val="00096414"/>
    <w:rsid w:val="00096D93"/>
    <w:rsid w:val="00096FC7"/>
    <w:rsid w:val="000A017C"/>
    <w:rsid w:val="000A16F1"/>
    <w:rsid w:val="000A193B"/>
    <w:rsid w:val="000A28FC"/>
    <w:rsid w:val="000A33A1"/>
    <w:rsid w:val="000A3AEC"/>
    <w:rsid w:val="000A44A6"/>
    <w:rsid w:val="000A4CB9"/>
    <w:rsid w:val="000A5630"/>
    <w:rsid w:val="000A5791"/>
    <w:rsid w:val="000A5D4B"/>
    <w:rsid w:val="000A7D57"/>
    <w:rsid w:val="000B0D86"/>
    <w:rsid w:val="000B1610"/>
    <w:rsid w:val="000B19E5"/>
    <w:rsid w:val="000B1DA8"/>
    <w:rsid w:val="000B1E84"/>
    <w:rsid w:val="000B2226"/>
    <w:rsid w:val="000B3E10"/>
    <w:rsid w:val="000B4F45"/>
    <w:rsid w:val="000B5310"/>
    <w:rsid w:val="000B6ADD"/>
    <w:rsid w:val="000C12E9"/>
    <w:rsid w:val="000C24C1"/>
    <w:rsid w:val="000C2D62"/>
    <w:rsid w:val="000C44DE"/>
    <w:rsid w:val="000C4CCE"/>
    <w:rsid w:val="000C4E58"/>
    <w:rsid w:val="000C50F8"/>
    <w:rsid w:val="000C55A4"/>
    <w:rsid w:val="000C6165"/>
    <w:rsid w:val="000D1EA8"/>
    <w:rsid w:val="000D242F"/>
    <w:rsid w:val="000D25D6"/>
    <w:rsid w:val="000D2A5E"/>
    <w:rsid w:val="000D32BC"/>
    <w:rsid w:val="000D5004"/>
    <w:rsid w:val="000D514F"/>
    <w:rsid w:val="000D70C4"/>
    <w:rsid w:val="000E1047"/>
    <w:rsid w:val="000E1076"/>
    <w:rsid w:val="000E18FE"/>
    <w:rsid w:val="000E1B10"/>
    <w:rsid w:val="000E361C"/>
    <w:rsid w:val="000E3BA7"/>
    <w:rsid w:val="000E3DB8"/>
    <w:rsid w:val="000E48C9"/>
    <w:rsid w:val="000E4927"/>
    <w:rsid w:val="000E4A2E"/>
    <w:rsid w:val="000F0AF4"/>
    <w:rsid w:val="000F0DC1"/>
    <w:rsid w:val="000F1F3C"/>
    <w:rsid w:val="000F26C8"/>
    <w:rsid w:val="000F2BD9"/>
    <w:rsid w:val="000F2C28"/>
    <w:rsid w:val="000F2F82"/>
    <w:rsid w:val="000F5324"/>
    <w:rsid w:val="000F5841"/>
    <w:rsid w:val="000F63F0"/>
    <w:rsid w:val="000F70B9"/>
    <w:rsid w:val="000F7A8E"/>
    <w:rsid w:val="000F7E7D"/>
    <w:rsid w:val="00101280"/>
    <w:rsid w:val="0010488E"/>
    <w:rsid w:val="0010554E"/>
    <w:rsid w:val="00106D54"/>
    <w:rsid w:val="0010789E"/>
    <w:rsid w:val="00110556"/>
    <w:rsid w:val="00110DEC"/>
    <w:rsid w:val="001121B6"/>
    <w:rsid w:val="0011313B"/>
    <w:rsid w:val="001136B6"/>
    <w:rsid w:val="00113C2F"/>
    <w:rsid w:val="00114382"/>
    <w:rsid w:val="0011475A"/>
    <w:rsid w:val="00116C77"/>
    <w:rsid w:val="0012165F"/>
    <w:rsid w:val="001218CD"/>
    <w:rsid w:val="001218E4"/>
    <w:rsid w:val="00122538"/>
    <w:rsid w:val="00122879"/>
    <w:rsid w:val="00123A71"/>
    <w:rsid w:val="00124AC9"/>
    <w:rsid w:val="00125BBD"/>
    <w:rsid w:val="0012618E"/>
    <w:rsid w:val="00126447"/>
    <w:rsid w:val="00126465"/>
    <w:rsid w:val="00126F40"/>
    <w:rsid w:val="00130932"/>
    <w:rsid w:val="001311F7"/>
    <w:rsid w:val="0013175C"/>
    <w:rsid w:val="00132854"/>
    <w:rsid w:val="00133FFE"/>
    <w:rsid w:val="0013435C"/>
    <w:rsid w:val="001357FE"/>
    <w:rsid w:val="00135C6B"/>
    <w:rsid w:val="001364C4"/>
    <w:rsid w:val="00140019"/>
    <w:rsid w:val="0014012B"/>
    <w:rsid w:val="00140168"/>
    <w:rsid w:val="001401CD"/>
    <w:rsid w:val="001403B3"/>
    <w:rsid w:val="00140990"/>
    <w:rsid w:val="001415ED"/>
    <w:rsid w:val="001420B9"/>
    <w:rsid w:val="001425A1"/>
    <w:rsid w:val="00144039"/>
    <w:rsid w:val="0014518A"/>
    <w:rsid w:val="00146781"/>
    <w:rsid w:val="00147822"/>
    <w:rsid w:val="001479F9"/>
    <w:rsid w:val="00147E30"/>
    <w:rsid w:val="0015161F"/>
    <w:rsid w:val="00151748"/>
    <w:rsid w:val="0015223D"/>
    <w:rsid w:val="00153253"/>
    <w:rsid w:val="00153DE2"/>
    <w:rsid w:val="0015414C"/>
    <w:rsid w:val="00154812"/>
    <w:rsid w:val="001550CC"/>
    <w:rsid w:val="00155C53"/>
    <w:rsid w:val="00156532"/>
    <w:rsid w:val="00156B57"/>
    <w:rsid w:val="00156F4A"/>
    <w:rsid w:val="00157F44"/>
    <w:rsid w:val="00160C82"/>
    <w:rsid w:val="00161773"/>
    <w:rsid w:val="0016274E"/>
    <w:rsid w:val="0016309A"/>
    <w:rsid w:val="00163885"/>
    <w:rsid w:val="00163A6C"/>
    <w:rsid w:val="00163C73"/>
    <w:rsid w:val="001645E8"/>
    <w:rsid w:val="00164718"/>
    <w:rsid w:val="001648B2"/>
    <w:rsid w:val="00166329"/>
    <w:rsid w:val="00167B34"/>
    <w:rsid w:val="001708CE"/>
    <w:rsid w:val="001712AD"/>
    <w:rsid w:val="00171ABF"/>
    <w:rsid w:val="00172A27"/>
    <w:rsid w:val="00172A4C"/>
    <w:rsid w:val="0017398F"/>
    <w:rsid w:val="00175542"/>
    <w:rsid w:val="00175D78"/>
    <w:rsid w:val="001775E6"/>
    <w:rsid w:val="00180C4E"/>
    <w:rsid w:val="001811CB"/>
    <w:rsid w:val="001813B9"/>
    <w:rsid w:val="0018208E"/>
    <w:rsid w:val="00182E1A"/>
    <w:rsid w:val="00183071"/>
    <w:rsid w:val="001839A9"/>
    <w:rsid w:val="00183E8E"/>
    <w:rsid w:val="00184B13"/>
    <w:rsid w:val="0018529A"/>
    <w:rsid w:val="00185E78"/>
    <w:rsid w:val="00187517"/>
    <w:rsid w:val="001876F1"/>
    <w:rsid w:val="0019067D"/>
    <w:rsid w:val="00191421"/>
    <w:rsid w:val="00191903"/>
    <w:rsid w:val="0019191C"/>
    <w:rsid w:val="00192AE2"/>
    <w:rsid w:val="00193247"/>
    <w:rsid w:val="00194F8E"/>
    <w:rsid w:val="00195D3C"/>
    <w:rsid w:val="0019623E"/>
    <w:rsid w:val="0019670E"/>
    <w:rsid w:val="00196A03"/>
    <w:rsid w:val="00197D86"/>
    <w:rsid w:val="001A07A4"/>
    <w:rsid w:val="001A0A50"/>
    <w:rsid w:val="001A1CE1"/>
    <w:rsid w:val="001A2058"/>
    <w:rsid w:val="001A35D6"/>
    <w:rsid w:val="001A45F2"/>
    <w:rsid w:val="001A468D"/>
    <w:rsid w:val="001A50AA"/>
    <w:rsid w:val="001A5294"/>
    <w:rsid w:val="001A55F5"/>
    <w:rsid w:val="001A5F43"/>
    <w:rsid w:val="001A6F63"/>
    <w:rsid w:val="001A763F"/>
    <w:rsid w:val="001B01AD"/>
    <w:rsid w:val="001B1BFF"/>
    <w:rsid w:val="001B24A6"/>
    <w:rsid w:val="001B2814"/>
    <w:rsid w:val="001B2949"/>
    <w:rsid w:val="001B30E1"/>
    <w:rsid w:val="001B4716"/>
    <w:rsid w:val="001B478F"/>
    <w:rsid w:val="001B525A"/>
    <w:rsid w:val="001B6C19"/>
    <w:rsid w:val="001B6EFE"/>
    <w:rsid w:val="001B7672"/>
    <w:rsid w:val="001B7B1E"/>
    <w:rsid w:val="001C1663"/>
    <w:rsid w:val="001C21BE"/>
    <w:rsid w:val="001C40F0"/>
    <w:rsid w:val="001C4899"/>
    <w:rsid w:val="001C57B8"/>
    <w:rsid w:val="001C5A13"/>
    <w:rsid w:val="001C5E35"/>
    <w:rsid w:val="001C7443"/>
    <w:rsid w:val="001C7A0B"/>
    <w:rsid w:val="001D0E87"/>
    <w:rsid w:val="001D0FD9"/>
    <w:rsid w:val="001D1B4D"/>
    <w:rsid w:val="001D3004"/>
    <w:rsid w:val="001D327A"/>
    <w:rsid w:val="001D4A64"/>
    <w:rsid w:val="001D4C40"/>
    <w:rsid w:val="001D63D6"/>
    <w:rsid w:val="001D6A8F"/>
    <w:rsid w:val="001D6F17"/>
    <w:rsid w:val="001D786B"/>
    <w:rsid w:val="001E0A0A"/>
    <w:rsid w:val="001E2ACD"/>
    <w:rsid w:val="001E345F"/>
    <w:rsid w:val="001E359A"/>
    <w:rsid w:val="001E37B3"/>
    <w:rsid w:val="001E5163"/>
    <w:rsid w:val="001E63F4"/>
    <w:rsid w:val="001F0C02"/>
    <w:rsid w:val="001F0C66"/>
    <w:rsid w:val="001F11DE"/>
    <w:rsid w:val="001F2217"/>
    <w:rsid w:val="001F3181"/>
    <w:rsid w:val="001F3896"/>
    <w:rsid w:val="001F460A"/>
    <w:rsid w:val="001F65B1"/>
    <w:rsid w:val="002026D6"/>
    <w:rsid w:val="00202CF2"/>
    <w:rsid w:val="002031C5"/>
    <w:rsid w:val="00203E62"/>
    <w:rsid w:val="00204941"/>
    <w:rsid w:val="0020532F"/>
    <w:rsid w:val="00205D6E"/>
    <w:rsid w:val="002079CD"/>
    <w:rsid w:val="00210B17"/>
    <w:rsid w:val="0021286F"/>
    <w:rsid w:val="00213CD5"/>
    <w:rsid w:val="00213F5D"/>
    <w:rsid w:val="00214A6C"/>
    <w:rsid w:val="0021543A"/>
    <w:rsid w:val="00215A91"/>
    <w:rsid w:val="002161C8"/>
    <w:rsid w:val="00216D3B"/>
    <w:rsid w:val="00217756"/>
    <w:rsid w:val="00220662"/>
    <w:rsid w:val="00220DF7"/>
    <w:rsid w:val="0022256E"/>
    <w:rsid w:val="00222BD7"/>
    <w:rsid w:val="002235B7"/>
    <w:rsid w:val="00224172"/>
    <w:rsid w:val="00225AD6"/>
    <w:rsid w:val="00225B04"/>
    <w:rsid w:val="00225DE1"/>
    <w:rsid w:val="002266DD"/>
    <w:rsid w:val="00226903"/>
    <w:rsid w:val="0023046B"/>
    <w:rsid w:val="00230E39"/>
    <w:rsid w:val="0023114F"/>
    <w:rsid w:val="002321B8"/>
    <w:rsid w:val="00232A2E"/>
    <w:rsid w:val="00232C55"/>
    <w:rsid w:val="002346DD"/>
    <w:rsid w:val="00234AD1"/>
    <w:rsid w:val="00234AE5"/>
    <w:rsid w:val="00234C9D"/>
    <w:rsid w:val="002368CE"/>
    <w:rsid w:val="00236A6D"/>
    <w:rsid w:val="002375B9"/>
    <w:rsid w:val="002377F6"/>
    <w:rsid w:val="0024226F"/>
    <w:rsid w:val="0024563E"/>
    <w:rsid w:val="00245AAC"/>
    <w:rsid w:val="00246392"/>
    <w:rsid w:val="00246B2F"/>
    <w:rsid w:val="002476D3"/>
    <w:rsid w:val="00247C30"/>
    <w:rsid w:val="00247D68"/>
    <w:rsid w:val="0025102F"/>
    <w:rsid w:val="0025178F"/>
    <w:rsid w:val="00251FDA"/>
    <w:rsid w:val="00252205"/>
    <w:rsid w:val="00253605"/>
    <w:rsid w:val="00253805"/>
    <w:rsid w:val="00253C84"/>
    <w:rsid w:val="002541FB"/>
    <w:rsid w:val="002546FD"/>
    <w:rsid w:val="00254892"/>
    <w:rsid w:val="00254F61"/>
    <w:rsid w:val="0025604C"/>
    <w:rsid w:val="002566C9"/>
    <w:rsid w:val="002575B8"/>
    <w:rsid w:val="002616F7"/>
    <w:rsid w:val="002617D3"/>
    <w:rsid w:val="00261B86"/>
    <w:rsid w:val="00262343"/>
    <w:rsid w:val="00262AF0"/>
    <w:rsid w:val="00262D00"/>
    <w:rsid w:val="00262F52"/>
    <w:rsid w:val="002645BB"/>
    <w:rsid w:val="00264674"/>
    <w:rsid w:val="00264C12"/>
    <w:rsid w:val="0026636D"/>
    <w:rsid w:val="00266942"/>
    <w:rsid w:val="00267167"/>
    <w:rsid w:val="00267DC0"/>
    <w:rsid w:val="0027002F"/>
    <w:rsid w:val="0027079A"/>
    <w:rsid w:val="002707AF"/>
    <w:rsid w:val="00270DAE"/>
    <w:rsid w:val="002732DF"/>
    <w:rsid w:val="00273546"/>
    <w:rsid w:val="0027377D"/>
    <w:rsid w:val="002740A5"/>
    <w:rsid w:val="00274B49"/>
    <w:rsid w:val="00276BA3"/>
    <w:rsid w:val="00280B7D"/>
    <w:rsid w:val="00281BD0"/>
    <w:rsid w:val="002823C9"/>
    <w:rsid w:val="002825A2"/>
    <w:rsid w:val="0028388E"/>
    <w:rsid w:val="00285F11"/>
    <w:rsid w:val="002874B1"/>
    <w:rsid w:val="00290A07"/>
    <w:rsid w:val="00290CDB"/>
    <w:rsid w:val="00291FD3"/>
    <w:rsid w:val="002927B5"/>
    <w:rsid w:val="002930EE"/>
    <w:rsid w:val="002938D0"/>
    <w:rsid w:val="002946C1"/>
    <w:rsid w:val="00294FE2"/>
    <w:rsid w:val="00295C27"/>
    <w:rsid w:val="002964FE"/>
    <w:rsid w:val="00296EF7"/>
    <w:rsid w:val="00297436"/>
    <w:rsid w:val="002A0750"/>
    <w:rsid w:val="002A0FDA"/>
    <w:rsid w:val="002A113B"/>
    <w:rsid w:val="002A19B5"/>
    <w:rsid w:val="002A19FC"/>
    <w:rsid w:val="002A2EF8"/>
    <w:rsid w:val="002A3B5C"/>
    <w:rsid w:val="002A49E7"/>
    <w:rsid w:val="002A5961"/>
    <w:rsid w:val="002A64AA"/>
    <w:rsid w:val="002A6783"/>
    <w:rsid w:val="002B061E"/>
    <w:rsid w:val="002B0B6E"/>
    <w:rsid w:val="002B3646"/>
    <w:rsid w:val="002B5136"/>
    <w:rsid w:val="002B536B"/>
    <w:rsid w:val="002B5B1F"/>
    <w:rsid w:val="002B70B6"/>
    <w:rsid w:val="002B7AEA"/>
    <w:rsid w:val="002C1472"/>
    <w:rsid w:val="002C32B9"/>
    <w:rsid w:val="002C3C00"/>
    <w:rsid w:val="002C3CAB"/>
    <w:rsid w:val="002C4B68"/>
    <w:rsid w:val="002C54D6"/>
    <w:rsid w:val="002C5816"/>
    <w:rsid w:val="002C5879"/>
    <w:rsid w:val="002C5C25"/>
    <w:rsid w:val="002C5F86"/>
    <w:rsid w:val="002C7018"/>
    <w:rsid w:val="002C7DB0"/>
    <w:rsid w:val="002C7EFA"/>
    <w:rsid w:val="002D0FA2"/>
    <w:rsid w:val="002D1293"/>
    <w:rsid w:val="002D1E0D"/>
    <w:rsid w:val="002D406E"/>
    <w:rsid w:val="002D4794"/>
    <w:rsid w:val="002D5DA0"/>
    <w:rsid w:val="002D6180"/>
    <w:rsid w:val="002D64A2"/>
    <w:rsid w:val="002E0362"/>
    <w:rsid w:val="002E0E76"/>
    <w:rsid w:val="002E211E"/>
    <w:rsid w:val="002E3B9B"/>
    <w:rsid w:val="002E436C"/>
    <w:rsid w:val="002E4EC6"/>
    <w:rsid w:val="002F25D8"/>
    <w:rsid w:val="002F2CB7"/>
    <w:rsid w:val="002F2E83"/>
    <w:rsid w:val="002F4046"/>
    <w:rsid w:val="002F42E2"/>
    <w:rsid w:val="002F4510"/>
    <w:rsid w:val="002F499F"/>
    <w:rsid w:val="002F62E2"/>
    <w:rsid w:val="002F666B"/>
    <w:rsid w:val="002F67C4"/>
    <w:rsid w:val="002F6E8B"/>
    <w:rsid w:val="002F7E14"/>
    <w:rsid w:val="00300620"/>
    <w:rsid w:val="00301C3B"/>
    <w:rsid w:val="00301C89"/>
    <w:rsid w:val="003031F5"/>
    <w:rsid w:val="003036EE"/>
    <w:rsid w:val="00305D36"/>
    <w:rsid w:val="00306071"/>
    <w:rsid w:val="00310784"/>
    <w:rsid w:val="003133E1"/>
    <w:rsid w:val="00313DB5"/>
    <w:rsid w:val="00313FCB"/>
    <w:rsid w:val="00314CBF"/>
    <w:rsid w:val="003159EA"/>
    <w:rsid w:val="00315B30"/>
    <w:rsid w:val="00316926"/>
    <w:rsid w:val="0032094B"/>
    <w:rsid w:val="0032173F"/>
    <w:rsid w:val="00321F47"/>
    <w:rsid w:val="0032232F"/>
    <w:rsid w:val="00322E29"/>
    <w:rsid w:val="003230CD"/>
    <w:rsid w:val="0032323B"/>
    <w:rsid w:val="00324821"/>
    <w:rsid w:val="00324DAE"/>
    <w:rsid w:val="0032581D"/>
    <w:rsid w:val="00325971"/>
    <w:rsid w:val="00325AE7"/>
    <w:rsid w:val="0032649F"/>
    <w:rsid w:val="00327600"/>
    <w:rsid w:val="00327A5C"/>
    <w:rsid w:val="00330146"/>
    <w:rsid w:val="00330D55"/>
    <w:rsid w:val="003312C2"/>
    <w:rsid w:val="00331337"/>
    <w:rsid w:val="00331E76"/>
    <w:rsid w:val="003328EA"/>
    <w:rsid w:val="003331B7"/>
    <w:rsid w:val="003336BD"/>
    <w:rsid w:val="0033571E"/>
    <w:rsid w:val="00335C50"/>
    <w:rsid w:val="00337679"/>
    <w:rsid w:val="00337CCE"/>
    <w:rsid w:val="0034043F"/>
    <w:rsid w:val="003415C0"/>
    <w:rsid w:val="003415DD"/>
    <w:rsid w:val="003426C9"/>
    <w:rsid w:val="00342E26"/>
    <w:rsid w:val="00343ADD"/>
    <w:rsid w:val="0034633A"/>
    <w:rsid w:val="00346CDD"/>
    <w:rsid w:val="003502CC"/>
    <w:rsid w:val="00350CE1"/>
    <w:rsid w:val="003522BC"/>
    <w:rsid w:val="00353311"/>
    <w:rsid w:val="00353DE7"/>
    <w:rsid w:val="003546CA"/>
    <w:rsid w:val="003609AE"/>
    <w:rsid w:val="00362134"/>
    <w:rsid w:val="00362500"/>
    <w:rsid w:val="003628F6"/>
    <w:rsid w:val="00363E71"/>
    <w:rsid w:val="00365D09"/>
    <w:rsid w:val="003677CF"/>
    <w:rsid w:val="00367AFB"/>
    <w:rsid w:val="003704A1"/>
    <w:rsid w:val="00370731"/>
    <w:rsid w:val="0037084B"/>
    <w:rsid w:val="0037156B"/>
    <w:rsid w:val="00372D5E"/>
    <w:rsid w:val="00373354"/>
    <w:rsid w:val="00374CE2"/>
    <w:rsid w:val="00380150"/>
    <w:rsid w:val="003803C5"/>
    <w:rsid w:val="00381C8C"/>
    <w:rsid w:val="00382952"/>
    <w:rsid w:val="00383BCF"/>
    <w:rsid w:val="00383C5B"/>
    <w:rsid w:val="003840B4"/>
    <w:rsid w:val="003841E3"/>
    <w:rsid w:val="0038574A"/>
    <w:rsid w:val="00386358"/>
    <w:rsid w:val="00386C19"/>
    <w:rsid w:val="00387A1B"/>
    <w:rsid w:val="00390228"/>
    <w:rsid w:val="00390819"/>
    <w:rsid w:val="00390A22"/>
    <w:rsid w:val="003922E5"/>
    <w:rsid w:val="003934B1"/>
    <w:rsid w:val="003937B2"/>
    <w:rsid w:val="003945FB"/>
    <w:rsid w:val="003946E4"/>
    <w:rsid w:val="00394E20"/>
    <w:rsid w:val="00395254"/>
    <w:rsid w:val="00395C9A"/>
    <w:rsid w:val="00395D99"/>
    <w:rsid w:val="003963FD"/>
    <w:rsid w:val="00396831"/>
    <w:rsid w:val="00397BB9"/>
    <w:rsid w:val="003A0EDF"/>
    <w:rsid w:val="003A14D6"/>
    <w:rsid w:val="003A21EC"/>
    <w:rsid w:val="003A2604"/>
    <w:rsid w:val="003A460F"/>
    <w:rsid w:val="003A5490"/>
    <w:rsid w:val="003A54ED"/>
    <w:rsid w:val="003A6381"/>
    <w:rsid w:val="003A6A5A"/>
    <w:rsid w:val="003A7070"/>
    <w:rsid w:val="003B0975"/>
    <w:rsid w:val="003B23CE"/>
    <w:rsid w:val="003B2E87"/>
    <w:rsid w:val="003B439A"/>
    <w:rsid w:val="003B6768"/>
    <w:rsid w:val="003B70D9"/>
    <w:rsid w:val="003B786D"/>
    <w:rsid w:val="003C008E"/>
    <w:rsid w:val="003C02B5"/>
    <w:rsid w:val="003C04A2"/>
    <w:rsid w:val="003C087A"/>
    <w:rsid w:val="003C1A6D"/>
    <w:rsid w:val="003C28DB"/>
    <w:rsid w:val="003C2F90"/>
    <w:rsid w:val="003C39B0"/>
    <w:rsid w:val="003C3E15"/>
    <w:rsid w:val="003C4781"/>
    <w:rsid w:val="003C58BF"/>
    <w:rsid w:val="003D5365"/>
    <w:rsid w:val="003D66AA"/>
    <w:rsid w:val="003D755F"/>
    <w:rsid w:val="003D7752"/>
    <w:rsid w:val="003D7F57"/>
    <w:rsid w:val="003D7F69"/>
    <w:rsid w:val="003E03AA"/>
    <w:rsid w:val="003E1CAB"/>
    <w:rsid w:val="003E213A"/>
    <w:rsid w:val="003E2607"/>
    <w:rsid w:val="003E32C4"/>
    <w:rsid w:val="003E331D"/>
    <w:rsid w:val="003E35CC"/>
    <w:rsid w:val="003E57B4"/>
    <w:rsid w:val="003E5AB1"/>
    <w:rsid w:val="003E6848"/>
    <w:rsid w:val="003F04F8"/>
    <w:rsid w:val="003F096A"/>
    <w:rsid w:val="003F1115"/>
    <w:rsid w:val="003F20C6"/>
    <w:rsid w:val="003F2865"/>
    <w:rsid w:val="003F3D44"/>
    <w:rsid w:val="003F4181"/>
    <w:rsid w:val="003F42A3"/>
    <w:rsid w:val="003F743C"/>
    <w:rsid w:val="003F7757"/>
    <w:rsid w:val="00401924"/>
    <w:rsid w:val="004023DA"/>
    <w:rsid w:val="004034F7"/>
    <w:rsid w:val="00404A6C"/>
    <w:rsid w:val="00406C9D"/>
    <w:rsid w:val="00406FA6"/>
    <w:rsid w:val="004073C7"/>
    <w:rsid w:val="004102FE"/>
    <w:rsid w:val="00411107"/>
    <w:rsid w:val="004121FC"/>
    <w:rsid w:val="004122CF"/>
    <w:rsid w:val="00413B84"/>
    <w:rsid w:val="00413BB7"/>
    <w:rsid w:val="00415769"/>
    <w:rsid w:val="00417BBE"/>
    <w:rsid w:val="00420482"/>
    <w:rsid w:val="004219F0"/>
    <w:rsid w:val="0042231B"/>
    <w:rsid w:val="00423584"/>
    <w:rsid w:val="00423970"/>
    <w:rsid w:val="0042509C"/>
    <w:rsid w:val="00427C7A"/>
    <w:rsid w:val="00427E6F"/>
    <w:rsid w:val="00432440"/>
    <w:rsid w:val="0043326F"/>
    <w:rsid w:val="0043364E"/>
    <w:rsid w:val="00434B31"/>
    <w:rsid w:val="00434D91"/>
    <w:rsid w:val="004360F4"/>
    <w:rsid w:val="00436CAE"/>
    <w:rsid w:val="00437732"/>
    <w:rsid w:val="004414C7"/>
    <w:rsid w:val="004427CA"/>
    <w:rsid w:val="00442A9F"/>
    <w:rsid w:val="00442EB1"/>
    <w:rsid w:val="004435C2"/>
    <w:rsid w:val="00444359"/>
    <w:rsid w:val="00444482"/>
    <w:rsid w:val="00445180"/>
    <w:rsid w:val="00451E0C"/>
    <w:rsid w:val="0045307D"/>
    <w:rsid w:val="004548D8"/>
    <w:rsid w:val="00454D19"/>
    <w:rsid w:val="0045530A"/>
    <w:rsid w:val="004553A9"/>
    <w:rsid w:val="00457CC4"/>
    <w:rsid w:val="004620E6"/>
    <w:rsid w:val="00462829"/>
    <w:rsid w:val="0046314E"/>
    <w:rsid w:val="00463F47"/>
    <w:rsid w:val="00463F67"/>
    <w:rsid w:val="004641E2"/>
    <w:rsid w:val="00465909"/>
    <w:rsid w:val="004671C5"/>
    <w:rsid w:val="00467618"/>
    <w:rsid w:val="004700D4"/>
    <w:rsid w:val="00470770"/>
    <w:rsid w:val="00471921"/>
    <w:rsid w:val="00471E6A"/>
    <w:rsid w:val="004721E2"/>
    <w:rsid w:val="00472A2F"/>
    <w:rsid w:val="00473411"/>
    <w:rsid w:val="00474189"/>
    <w:rsid w:val="00474913"/>
    <w:rsid w:val="004751B5"/>
    <w:rsid w:val="00476CE7"/>
    <w:rsid w:val="00477A27"/>
    <w:rsid w:val="00480EB5"/>
    <w:rsid w:val="004822D8"/>
    <w:rsid w:val="00482E5A"/>
    <w:rsid w:val="00482FB0"/>
    <w:rsid w:val="00483580"/>
    <w:rsid w:val="00483F83"/>
    <w:rsid w:val="00485067"/>
    <w:rsid w:val="00485B84"/>
    <w:rsid w:val="0048601A"/>
    <w:rsid w:val="0048643D"/>
    <w:rsid w:val="00486C91"/>
    <w:rsid w:val="004872BA"/>
    <w:rsid w:val="00492B21"/>
    <w:rsid w:val="0049346E"/>
    <w:rsid w:val="00493788"/>
    <w:rsid w:val="00493903"/>
    <w:rsid w:val="00495F8B"/>
    <w:rsid w:val="00497A02"/>
    <w:rsid w:val="004A011D"/>
    <w:rsid w:val="004A0AF5"/>
    <w:rsid w:val="004A0B9A"/>
    <w:rsid w:val="004A0CF7"/>
    <w:rsid w:val="004A13A8"/>
    <w:rsid w:val="004A1585"/>
    <w:rsid w:val="004A1587"/>
    <w:rsid w:val="004A16AA"/>
    <w:rsid w:val="004A245F"/>
    <w:rsid w:val="004A2937"/>
    <w:rsid w:val="004A2FF6"/>
    <w:rsid w:val="004A37FD"/>
    <w:rsid w:val="004A4A26"/>
    <w:rsid w:val="004A5214"/>
    <w:rsid w:val="004A548E"/>
    <w:rsid w:val="004A602E"/>
    <w:rsid w:val="004A6681"/>
    <w:rsid w:val="004A7BE7"/>
    <w:rsid w:val="004B00DE"/>
    <w:rsid w:val="004B1575"/>
    <w:rsid w:val="004B1767"/>
    <w:rsid w:val="004B1B23"/>
    <w:rsid w:val="004B2040"/>
    <w:rsid w:val="004B39A9"/>
    <w:rsid w:val="004B40A2"/>
    <w:rsid w:val="004B4614"/>
    <w:rsid w:val="004B5120"/>
    <w:rsid w:val="004B601D"/>
    <w:rsid w:val="004B6F93"/>
    <w:rsid w:val="004B7485"/>
    <w:rsid w:val="004C1AEA"/>
    <w:rsid w:val="004C1C4B"/>
    <w:rsid w:val="004C2A59"/>
    <w:rsid w:val="004C2C92"/>
    <w:rsid w:val="004C557B"/>
    <w:rsid w:val="004C5ABE"/>
    <w:rsid w:val="004C5C2D"/>
    <w:rsid w:val="004C6EF5"/>
    <w:rsid w:val="004C7EC7"/>
    <w:rsid w:val="004D17F6"/>
    <w:rsid w:val="004D1943"/>
    <w:rsid w:val="004D2004"/>
    <w:rsid w:val="004D2D67"/>
    <w:rsid w:val="004D6BA1"/>
    <w:rsid w:val="004D6F59"/>
    <w:rsid w:val="004D75AA"/>
    <w:rsid w:val="004E0CEC"/>
    <w:rsid w:val="004E1E49"/>
    <w:rsid w:val="004E38A3"/>
    <w:rsid w:val="004E479B"/>
    <w:rsid w:val="004E4ACF"/>
    <w:rsid w:val="004E555F"/>
    <w:rsid w:val="004E6348"/>
    <w:rsid w:val="004E69FB"/>
    <w:rsid w:val="004E6FAD"/>
    <w:rsid w:val="004F150A"/>
    <w:rsid w:val="004F17BB"/>
    <w:rsid w:val="004F184B"/>
    <w:rsid w:val="004F3A22"/>
    <w:rsid w:val="004F42FF"/>
    <w:rsid w:val="004F4924"/>
    <w:rsid w:val="004F5670"/>
    <w:rsid w:val="004F57BE"/>
    <w:rsid w:val="004F5BA2"/>
    <w:rsid w:val="00501657"/>
    <w:rsid w:val="00502F2C"/>
    <w:rsid w:val="00503424"/>
    <w:rsid w:val="005035A9"/>
    <w:rsid w:val="005043DF"/>
    <w:rsid w:val="005045A2"/>
    <w:rsid w:val="005048C4"/>
    <w:rsid w:val="005058FE"/>
    <w:rsid w:val="005063C2"/>
    <w:rsid w:val="005074F5"/>
    <w:rsid w:val="00507C95"/>
    <w:rsid w:val="005111FB"/>
    <w:rsid w:val="00511F77"/>
    <w:rsid w:val="0051215B"/>
    <w:rsid w:val="00512A9E"/>
    <w:rsid w:val="00512ABA"/>
    <w:rsid w:val="00512CE2"/>
    <w:rsid w:val="0051370D"/>
    <w:rsid w:val="00514630"/>
    <w:rsid w:val="00515C2D"/>
    <w:rsid w:val="00516501"/>
    <w:rsid w:val="0051680F"/>
    <w:rsid w:val="00517465"/>
    <w:rsid w:val="005201E6"/>
    <w:rsid w:val="00520614"/>
    <w:rsid w:val="005206C0"/>
    <w:rsid w:val="00520EF6"/>
    <w:rsid w:val="00521DDD"/>
    <w:rsid w:val="00523767"/>
    <w:rsid w:val="0052501D"/>
    <w:rsid w:val="00525BD9"/>
    <w:rsid w:val="00526474"/>
    <w:rsid w:val="00526A23"/>
    <w:rsid w:val="00526D2B"/>
    <w:rsid w:val="00527400"/>
    <w:rsid w:val="00527A4F"/>
    <w:rsid w:val="005305D9"/>
    <w:rsid w:val="005323BF"/>
    <w:rsid w:val="00533262"/>
    <w:rsid w:val="00533856"/>
    <w:rsid w:val="00533B45"/>
    <w:rsid w:val="00534244"/>
    <w:rsid w:val="00535A2C"/>
    <w:rsid w:val="00535B31"/>
    <w:rsid w:val="00535B9F"/>
    <w:rsid w:val="0053669D"/>
    <w:rsid w:val="00540694"/>
    <w:rsid w:val="0054159B"/>
    <w:rsid w:val="00542A2C"/>
    <w:rsid w:val="00543307"/>
    <w:rsid w:val="005447C8"/>
    <w:rsid w:val="00544E7C"/>
    <w:rsid w:val="00544F84"/>
    <w:rsid w:val="00546246"/>
    <w:rsid w:val="00546463"/>
    <w:rsid w:val="005467CF"/>
    <w:rsid w:val="00546815"/>
    <w:rsid w:val="00546EAA"/>
    <w:rsid w:val="005471A0"/>
    <w:rsid w:val="00550B2E"/>
    <w:rsid w:val="00550D50"/>
    <w:rsid w:val="0055147E"/>
    <w:rsid w:val="0055199D"/>
    <w:rsid w:val="00551C98"/>
    <w:rsid w:val="00551FFB"/>
    <w:rsid w:val="00552454"/>
    <w:rsid w:val="00553252"/>
    <w:rsid w:val="005534BA"/>
    <w:rsid w:val="005537FF"/>
    <w:rsid w:val="005547FC"/>
    <w:rsid w:val="00554BD5"/>
    <w:rsid w:val="005560A7"/>
    <w:rsid w:val="005561A2"/>
    <w:rsid w:val="005570E9"/>
    <w:rsid w:val="00560999"/>
    <w:rsid w:val="00560B7C"/>
    <w:rsid w:val="005613B9"/>
    <w:rsid w:val="00562D05"/>
    <w:rsid w:val="00562DC8"/>
    <w:rsid w:val="00563142"/>
    <w:rsid w:val="005658BD"/>
    <w:rsid w:val="00566BB9"/>
    <w:rsid w:val="00566BBD"/>
    <w:rsid w:val="005700C0"/>
    <w:rsid w:val="00570B84"/>
    <w:rsid w:val="0057192E"/>
    <w:rsid w:val="00571C67"/>
    <w:rsid w:val="00571F0A"/>
    <w:rsid w:val="00572D60"/>
    <w:rsid w:val="00573684"/>
    <w:rsid w:val="00573730"/>
    <w:rsid w:val="00573799"/>
    <w:rsid w:val="00573E36"/>
    <w:rsid w:val="0057561A"/>
    <w:rsid w:val="005771F1"/>
    <w:rsid w:val="0057726C"/>
    <w:rsid w:val="00577D18"/>
    <w:rsid w:val="00581630"/>
    <w:rsid w:val="00581C97"/>
    <w:rsid w:val="00584E7B"/>
    <w:rsid w:val="005855FC"/>
    <w:rsid w:val="00586AE8"/>
    <w:rsid w:val="0058759F"/>
    <w:rsid w:val="0058762F"/>
    <w:rsid w:val="00590212"/>
    <w:rsid w:val="005908AD"/>
    <w:rsid w:val="0059288A"/>
    <w:rsid w:val="00592F1B"/>
    <w:rsid w:val="0059388E"/>
    <w:rsid w:val="0059475F"/>
    <w:rsid w:val="00596CE9"/>
    <w:rsid w:val="00597DA7"/>
    <w:rsid w:val="005A0524"/>
    <w:rsid w:val="005A2160"/>
    <w:rsid w:val="005A2250"/>
    <w:rsid w:val="005A4D93"/>
    <w:rsid w:val="005A5CAE"/>
    <w:rsid w:val="005B0A24"/>
    <w:rsid w:val="005B1F1F"/>
    <w:rsid w:val="005B216F"/>
    <w:rsid w:val="005B3C80"/>
    <w:rsid w:val="005B49B4"/>
    <w:rsid w:val="005B539E"/>
    <w:rsid w:val="005C182B"/>
    <w:rsid w:val="005C232E"/>
    <w:rsid w:val="005C36AB"/>
    <w:rsid w:val="005C3831"/>
    <w:rsid w:val="005C3FF9"/>
    <w:rsid w:val="005C49A7"/>
    <w:rsid w:val="005C547B"/>
    <w:rsid w:val="005C7256"/>
    <w:rsid w:val="005C7564"/>
    <w:rsid w:val="005C7A68"/>
    <w:rsid w:val="005C7C2C"/>
    <w:rsid w:val="005C7FE4"/>
    <w:rsid w:val="005D15B8"/>
    <w:rsid w:val="005D16CA"/>
    <w:rsid w:val="005D1AE0"/>
    <w:rsid w:val="005D24F0"/>
    <w:rsid w:val="005D286B"/>
    <w:rsid w:val="005D2F05"/>
    <w:rsid w:val="005D334F"/>
    <w:rsid w:val="005D3E8B"/>
    <w:rsid w:val="005D3F0B"/>
    <w:rsid w:val="005D4A77"/>
    <w:rsid w:val="005D4EE3"/>
    <w:rsid w:val="005D504C"/>
    <w:rsid w:val="005D5156"/>
    <w:rsid w:val="005D5BE2"/>
    <w:rsid w:val="005D637F"/>
    <w:rsid w:val="005D6387"/>
    <w:rsid w:val="005D652E"/>
    <w:rsid w:val="005D6943"/>
    <w:rsid w:val="005D7A8F"/>
    <w:rsid w:val="005D7D35"/>
    <w:rsid w:val="005D7D78"/>
    <w:rsid w:val="005E00EF"/>
    <w:rsid w:val="005E02D8"/>
    <w:rsid w:val="005E225A"/>
    <w:rsid w:val="005E252A"/>
    <w:rsid w:val="005E36F8"/>
    <w:rsid w:val="005E41D2"/>
    <w:rsid w:val="005E41D9"/>
    <w:rsid w:val="005E41E0"/>
    <w:rsid w:val="005E4548"/>
    <w:rsid w:val="005E54BF"/>
    <w:rsid w:val="005E57C8"/>
    <w:rsid w:val="005E61E2"/>
    <w:rsid w:val="005E7AE5"/>
    <w:rsid w:val="005E7DDD"/>
    <w:rsid w:val="005F030C"/>
    <w:rsid w:val="005F2865"/>
    <w:rsid w:val="005F29FE"/>
    <w:rsid w:val="005F2E26"/>
    <w:rsid w:val="005F4B21"/>
    <w:rsid w:val="005F5FC7"/>
    <w:rsid w:val="005F6015"/>
    <w:rsid w:val="005F6B06"/>
    <w:rsid w:val="005F7F4D"/>
    <w:rsid w:val="00600412"/>
    <w:rsid w:val="00602191"/>
    <w:rsid w:val="00602A75"/>
    <w:rsid w:val="006037D3"/>
    <w:rsid w:val="0060444B"/>
    <w:rsid w:val="00605518"/>
    <w:rsid w:val="006068BB"/>
    <w:rsid w:val="00607216"/>
    <w:rsid w:val="00607CC6"/>
    <w:rsid w:val="00610F48"/>
    <w:rsid w:val="00611736"/>
    <w:rsid w:val="00611E47"/>
    <w:rsid w:val="0061227D"/>
    <w:rsid w:val="00612495"/>
    <w:rsid w:val="00613192"/>
    <w:rsid w:val="006145CE"/>
    <w:rsid w:val="00614719"/>
    <w:rsid w:val="00614F9B"/>
    <w:rsid w:val="00615EAB"/>
    <w:rsid w:val="00616C25"/>
    <w:rsid w:val="00617132"/>
    <w:rsid w:val="00620512"/>
    <w:rsid w:val="0062057A"/>
    <w:rsid w:val="00620982"/>
    <w:rsid w:val="00620CAE"/>
    <w:rsid w:val="00621447"/>
    <w:rsid w:val="00622DC2"/>
    <w:rsid w:val="00622F36"/>
    <w:rsid w:val="0062470F"/>
    <w:rsid w:val="006253A6"/>
    <w:rsid w:val="00625760"/>
    <w:rsid w:val="006257F6"/>
    <w:rsid w:val="00625D9D"/>
    <w:rsid w:val="0062606B"/>
    <w:rsid w:val="00626382"/>
    <w:rsid w:val="00627054"/>
    <w:rsid w:val="006270C3"/>
    <w:rsid w:val="00627A34"/>
    <w:rsid w:val="00627C87"/>
    <w:rsid w:val="00630E2D"/>
    <w:rsid w:val="006316A9"/>
    <w:rsid w:val="006325F0"/>
    <w:rsid w:val="00632CA6"/>
    <w:rsid w:val="006350C1"/>
    <w:rsid w:val="006372F0"/>
    <w:rsid w:val="00637E8E"/>
    <w:rsid w:val="00640BAE"/>
    <w:rsid w:val="00640C68"/>
    <w:rsid w:val="006425AC"/>
    <w:rsid w:val="00643064"/>
    <w:rsid w:val="0064421A"/>
    <w:rsid w:val="00646AEC"/>
    <w:rsid w:val="006519C3"/>
    <w:rsid w:val="006522F6"/>
    <w:rsid w:val="00652732"/>
    <w:rsid w:val="00653531"/>
    <w:rsid w:val="00654161"/>
    <w:rsid w:val="006550C6"/>
    <w:rsid w:val="00657EE1"/>
    <w:rsid w:val="006605B5"/>
    <w:rsid w:val="00660893"/>
    <w:rsid w:val="00662D81"/>
    <w:rsid w:val="0066469E"/>
    <w:rsid w:val="00665EF4"/>
    <w:rsid w:val="0066617C"/>
    <w:rsid w:val="00666813"/>
    <w:rsid w:val="006673A8"/>
    <w:rsid w:val="00667CB4"/>
    <w:rsid w:val="00671001"/>
    <w:rsid w:val="006719D2"/>
    <w:rsid w:val="00671BAA"/>
    <w:rsid w:val="006725C8"/>
    <w:rsid w:val="00673286"/>
    <w:rsid w:val="006732CB"/>
    <w:rsid w:val="00674169"/>
    <w:rsid w:val="00674964"/>
    <w:rsid w:val="00674A76"/>
    <w:rsid w:val="0067524C"/>
    <w:rsid w:val="0067525D"/>
    <w:rsid w:val="00675D17"/>
    <w:rsid w:val="00676605"/>
    <w:rsid w:val="00676751"/>
    <w:rsid w:val="006767DE"/>
    <w:rsid w:val="00676E60"/>
    <w:rsid w:val="00680C70"/>
    <w:rsid w:val="0068148E"/>
    <w:rsid w:val="00681BEB"/>
    <w:rsid w:val="0068276F"/>
    <w:rsid w:val="006837CD"/>
    <w:rsid w:val="00683D6D"/>
    <w:rsid w:val="006849C8"/>
    <w:rsid w:val="00684ABD"/>
    <w:rsid w:val="00684EC7"/>
    <w:rsid w:val="006854D9"/>
    <w:rsid w:val="0068615B"/>
    <w:rsid w:val="00687F98"/>
    <w:rsid w:val="00690605"/>
    <w:rsid w:val="006916B1"/>
    <w:rsid w:val="00692271"/>
    <w:rsid w:val="006924D1"/>
    <w:rsid w:val="00693577"/>
    <w:rsid w:val="00693A9B"/>
    <w:rsid w:val="00693E45"/>
    <w:rsid w:val="00695ABD"/>
    <w:rsid w:val="00696555"/>
    <w:rsid w:val="006965D5"/>
    <w:rsid w:val="00696926"/>
    <w:rsid w:val="00696D70"/>
    <w:rsid w:val="006A00E9"/>
    <w:rsid w:val="006A01D5"/>
    <w:rsid w:val="006A196A"/>
    <w:rsid w:val="006A36E7"/>
    <w:rsid w:val="006A38EB"/>
    <w:rsid w:val="006A3F25"/>
    <w:rsid w:val="006A48DD"/>
    <w:rsid w:val="006A5EEB"/>
    <w:rsid w:val="006A67FD"/>
    <w:rsid w:val="006A698C"/>
    <w:rsid w:val="006A6CBD"/>
    <w:rsid w:val="006A79B3"/>
    <w:rsid w:val="006B000E"/>
    <w:rsid w:val="006B0413"/>
    <w:rsid w:val="006B126D"/>
    <w:rsid w:val="006B1C2E"/>
    <w:rsid w:val="006B29F0"/>
    <w:rsid w:val="006B5F50"/>
    <w:rsid w:val="006B6198"/>
    <w:rsid w:val="006B6DFE"/>
    <w:rsid w:val="006B75BF"/>
    <w:rsid w:val="006B7EF8"/>
    <w:rsid w:val="006C2A97"/>
    <w:rsid w:val="006C3612"/>
    <w:rsid w:val="006C5319"/>
    <w:rsid w:val="006C5AA6"/>
    <w:rsid w:val="006C6A0E"/>
    <w:rsid w:val="006C72C1"/>
    <w:rsid w:val="006C7E89"/>
    <w:rsid w:val="006D05D5"/>
    <w:rsid w:val="006D225E"/>
    <w:rsid w:val="006D31E1"/>
    <w:rsid w:val="006D33F7"/>
    <w:rsid w:val="006D3AA1"/>
    <w:rsid w:val="006D422B"/>
    <w:rsid w:val="006D422F"/>
    <w:rsid w:val="006D5C74"/>
    <w:rsid w:val="006D5F77"/>
    <w:rsid w:val="006E12B2"/>
    <w:rsid w:val="006E2A07"/>
    <w:rsid w:val="006E4507"/>
    <w:rsid w:val="006E57C1"/>
    <w:rsid w:val="006E7B4C"/>
    <w:rsid w:val="006F0AEE"/>
    <w:rsid w:val="006F1390"/>
    <w:rsid w:val="006F17FB"/>
    <w:rsid w:val="006F2AB9"/>
    <w:rsid w:val="006F30A4"/>
    <w:rsid w:val="006F3750"/>
    <w:rsid w:val="006F47A3"/>
    <w:rsid w:val="006F4868"/>
    <w:rsid w:val="006F4983"/>
    <w:rsid w:val="006F4F54"/>
    <w:rsid w:val="006F4F5D"/>
    <w:rsid w:val="006F51B0"/>
    <w:rsid w:val="006F5AC1"/>
    <w:rsid w:val="006F66AE"/>
    <w:rsid w:val="00700115"/>
    <w:rsid w:val="00700237"/>
    <w:rsid w:val="00700490"/>
    <w:rsid w:val="007008C0"/>
    <w:rsid w:val="0070219A"/>
    <w:rsid w:val="00706654"/>
    <w:rsid w:val="00706D38"/>
    <w:rsid w:val="00707AF3"/>
    <w:rsid w:val="00710916"/>
    <w:rsid w:val="0071151C"/>
    <w:rsid w:val="00712085"/>
    <w:rsid w:val="00712537"/>
    <w:rsid w:val="007129DB"/>
    <w:rsid w:val="0071321D"/>
    <w:rsid w:val="00714A9D"/>
    <w:rsid w:val="00714CBE"/>
    <w:rsid w:val="00715C6F"/>
    <w:rsid w:val="007177A1"/>
    <w:rsid w:val="007178FC"/>
    <w:rsid w:val="00720DCC"/>
    <w:rsid w:val="007231B0"/>
    <w:rsid w:val="00723D1C"/>
    <w:rsid w:val="00724EFC"/>
    <w:rsid w:val="00725385"/>
    <w:rsid w:val="00725DD2"/>
    <w:rsid w:val="00725EA3"/>
    <w:rsid w:val="00726672"/>
    <w:rsid w:val="007304DB"/>
    <w:rsid w:val="00730679"/>
    <w:rsid w:val="00730EEE"/>
    <w:rsid w:val="00731996"/>
    <w:rsid w:val="00732094"/>
    <w:rsid w:val="00732690"/>
    <w:rsid w:val="0073335E"/>
    <w:rsid w:val="00734AAD"/>
    <w:rsid w:val="0073547B"/>
    <w:rsid w:val="007362CF"/>
    <w:rsid w:val="0073719D"/>
    <w:rsid w:val="00737731"/>
    <w:rsid w:val="0074002D"/>
    <w:rsid w:val="0074036B"/>
    <w:rsid w:val="00741069"/>
    <w:rsid w:val="0074242C"/>
    <w:rsid w:val="0074276E"/>
    <w:rsid w:val="00742988"/>
    <w:rsid w:val="00747A63"/>
    <w:rsid w:val="00750120"/>
    <w:rsid w:val="00751F1B"/>
    <w:rsid w:val="007524AE"/>
    <w:rsid w:val="00753CE9"/>
    <w:rsid w:val="00755E51"/>
    <w:rsid w:val="00756A9A"/>
    <w:rsid w:val="00757276"/>
    <w:rsid w:val="00757BB6"/>
    <w:rsid w:val="00760499"/>
    <w:rsid w:val="00760DCA"/>
    <w:rsid w:val="007639BE"/>
    <w:rsid w:val="007648DC"/>
    <w:rsid w:val="0076526B"/>
    <w:rsid w:val="0076560B"/>
    <w:rsid w:val="00765C97"/>
    <w:rsid w:val="00766776"/>
    <w:rsid w:val="0076701E"/>
    <w:rsid w:val="0077054D"/>
    <w:rsid w:val="00771183"/>
    <w:rsid w:val="00771A02"/>
    <w:rsid w:val="00771D4B"/>
    <w:rsid w:val="00780D27"/>
    <w:rsid w:val="0078149D"/>
    <w:rsid w:val="00782E76"/>
    <w:rsid w:val="0078459D"/>
    <w:rsid w:val="00784FC2"/>
    <w:rsid w:val="00785B63"/>
    <w:rsid w:val="00786A4E"/>
    <w:rsid w:val="007925CD"/>
    <w:rsid w:val="0079272D"/>
    <w:rsid w:val="00794079"/>
    <w:rsid w:val="00794445"/>
    <w:rsid w:val="0079542E"/>
    <w:rsid w:val="00795E78"/>
    <w:rsid w:val="00795F85"/>
    <w:rsid w:val="0079750E"/>
    <w:rsid w:val="007975D1"/>
    <w:rsid w:val="007A1031"/>
    <w:rsid w:val="007A10CA"/>
    <w:rsid w:val="007A15A2"/>
    <w:rsid w:val="007A26E2"/>
    <w:rsid w:val="007A2BBA"/>
    <w:rsid w:val="007A3D3D"/>
    <w:rsid w:val="007A4E43"/>
    <w:rsid w:val="007A51A3"/>
    <w:rsid w:val="007A5FA5"/>
    <w:rsid w:val="007A606C"/>
    <w:rsid w:val="007A607D"/>
    <w:rsid w:val="007A630D"/>
    <w:rsid w:val="007A652F"/>
    <w:rsid w:val="007A6748"/>
    <w:rsid w:val="007B004C"/>
    <w:rsid w:val="007B01A3"/>
    <w:rsid w:val="007B1903"/>
    <w:rsid w:val="007B1A3D"/>
    <w:rsid w:val="007B21AE"/>
    <w:rsid w:val="007B22D7"/>
    <w:rsid w:val="007B2D52"/>
    <w:rsid w:val="007B34A4"/>
    <w:rsid w:val="007B3E18"/>
    <w:rsid w:val="007B4CA2"/>
    <w:rsid w:val="007B5A45"/>
    <w:rsid w:val="007B691B"/>
    <w:rsid w:val="007B69F9"/>
    <w:rsid w:val="007C0D9D"/>
    <w:rsid w:val="007C169C"/>
    <w:rsid w:val="007C1BFE"/>
    <w:rsid w:val="007C22F6"/>
    <w:rsid w:val="007C3613"/>
    <w:rsid w:val="007C4E3D"/>
    <w:rsid w:val="007C4F04"/>
    <w:rsid w:val="007C76EF"/>
    <w:rsid w:val="007C7FEE"/>
    <w:rsid w:val="007D031E"/>
    <w:rsid w:val="007D0A7B"/>
    <w:rsid w:val="007D0C8B"/>
    <w:rsid w:val="007D12C9"/>
    <w:rsid w:val="007D234D"/>
    <w:rsid w:val="007D24E6"/>
    <w:rsid w:val="007D472A"/>
    <w:rsid w:val="007D5DB0"/>
    <w:rsid w:val="007D7CCF"/>
    <w:rsid w:val="007E0A84"/>
    <w:rsid w:val="007E0ADB"/>
    <w:rsid w:val="007E0F08"/>
    <w:rsid w:val="007E18CF"/>
    <w:rsid w:val="007E2795"/>
    <w:rsid w:val="007E2816"/>
    <w:rsid w:val="007E373C"/>
    <w:rsid w:val="007E5767"/>
    <w:rsid w:val="007E5EED"/>
    <w:rsid w:val="007E7A2C"/>
    <w:rsid w:val="007E7A84"/>
    <w:rsid w:val="007F0D21"/>
    <w:rsid w:val="007F3B1C"/>
    <w:rsid w:val="007F457E"/>
    <w:rsid w:val="007F4F0F"/>
    <w:rsid w:val="007F5366"/>
    <w:rsid w:val="007F6582"/>
    <w:rsid w:val="007F6C98"/>
    <w:rsid w:val="007F743A"/>
    <w:rsid w:val="007F78E5"/>
    <w:rsid w:val="0080221E"/>
    <w:rsid w:val="008023BF"/>
    <w:rsid w:val="00803353"/>
    <w:rsid w:val="00804416"/>
    <w:rsid w:val="0080499D"/>
    <w:rsid w:val="00804A2B"/>
    <w:rsid w:val="00804D2D"/>
    <w:rsid w:val="00804E78"/>
    <w:rsid w:val="00805513"/>
    <w:rsid w:val="00805551"/>
    <w:rsid w:val="00805E9B"/>
    <w:rsid w:val="00805F05"/>
    <w:rsid w:val="008076B3"/>
    <w:rsid w:val="00807783"/>
    <w:rsid w:val="00811709"/>
    <w:rsid w:val="00811A55"/>
    <w:rsid w:val="00812CF0"/>
    <w:rsid w:val="0081326D"/>
    <w:rsid w:val="008134D3"/>
    <w:rsid w:val="00813FED"/>
    <w:rsid w:val="008142B7"/>
    <w:rsid w:val="00814734"/>
    <w:rsid w:val="00814C40"/>
    <w:rsid w:val="008156E9"/>
    <w:rsid w:val="00815FBA"/>
    <w:rsid w:val="00816B01"/>
    <w:rsid w:val="00817024"/>
    <w:rsid w:val="008201B6"/>
    <w:rsid w:val="0082093F"/>
    <w:rsid w:val="00820A65"/>
    <w:rsid w:val="00821167"/>
    <w:rsid w:val="008212F4"/>
    <w:rsid w:val="008215B2"/>
    <w:rsid w:val="00821689"/>
    <w:rsid w:val="00823517"/>
    <w:rsid w:val="0082366C"/>
    <w:rsid w:val="008236D5"/>
    <w:rsid w:val="00823A75"/>
    <w:rsid w:val="00823B9C"/>
    <w:rsid w:val="00824773"/>
    <w:rsid w:val="00824E57"/>
    <w:rsid w:val="00827D3D"/>
    <w:rsid w:val="00827F51"/>
    <w:rsid w:val="00830484"/>
    <w:rsid w:val="00830511"/>
    <w:rsid w:val="00831447"/>
    <w:rsid w:val="008325B4"/>
    <w:rsid w:val="008326BB"/>
    <w:rsid w:val="008334C2"/>
    <w:rsid w:val="00833BA9"/>
    <w:rsid w:val="008344B4"/>
    <w:rsid w:val="00834737"/>
    <w:rsid w:val="00834F48"/>
    <w:rsid w:val="00834F8D"/>
    <w:rsid w:val="00836CD3"/>
    <w:rsid w:val="008401F1"/>
    <w:rsid w:val="00840FA4"/>
    <w:rsid w:val="00841879"/>
    <w:rsid w:val="00841B21"/>
    <w:rsid w:val="008423B1"/>
    <w:rsid w:val="00843978"/>
    <w:rsid w:val="008443EB"/>
    <w:rsid w:val="008445B6"/>
    <w:rsid w:val="00844A7A"/>
    <w:rsid w:val="00845075"/>
    <w:rsid w:val="008455EA"/>
    <w:rsid w:val="00845614"/>
    <w:rsid w:val="00850949"/>
    <w:rsid w:val="00850DC6"/>
    <w:rsid w:val="00851116"/>
    <w:rsid w:val="00851234"/>
    <w:rsid w:val="008516D1"/>
    <w:rsid w:val="00851A4B"/>
    <w:rsid w:val="00851F4A"/>
    <w:rsid w:val="00852450"/>
    <w:rsid w:val="00853B34"/>
    <w:rsid w:val="00855CDD"/>
    <w:rsid w:val="0085670E"/>
    <w:rsid w:val="008573ED"/>
    <w:rsid w:val="00857B6C"/>
    <w:rsid w:val="00857DBB"/>
    <w:rsid w:val="008614E2"/>
    <w:rsid w:val="00861673"/>
    <w:rsid w:val="00861F8F"/>
    <w:rsid w:val="008627D9"/>
    <w:rsid w:val="008627E5"/>
    <w:rsid w:val="00863729"/>
    <w:rsid w:val="00863F6F"/>
    <w:rsid w:val="0086509F"/>
    <w:rsid w:val="008661B9"/>
    <w:rsid w:val="0086683B"/>
    <w:rsid w:val="00866AF0"/>
    <w:rsid w:val="008675F3"/>
    <w:rsid w:val="00867C4A"/>
    <w:rsid w:val="008736CF"/>
    <w:rsid w:val="00877407"/>
    <w:rsid w:val="00877492"/>
    <w:rsid w:val="008779F9"/>
    <w:rsid w:val="00877A76"/>
    <w:rsid w:val="00880DB6"/>
    <w:rsid w:val="00882BE8"/>
    <w:rsid w:val="00882EB1"/>
    <w:rsid w:val="008837F3"/>
    <w:rsid w:val="00885404"/>
    <w:rsid w:val="00886136"/>
    <w:rsid w:val="0088795D"/>
    <w:rsid w:val="0089051C"/>
    <w:rsid w:val="00890575"/>
    <w:rsid w:val="00890EEB"/>
    <w:rsid w:val="008925F1"/>
    <w:rsid w:val="0089302B"/>
    <w:rsid w:val="00895733"/>
    <w:rsid w:val="00895A38"/>
    <w:rsid w:val="008973D8"/>
    <w:rsid w:val="00897785"/>
    <w:rsid w:val="00897A9B"/>
    <w:rsid w:val="008A1606"/>
    <w:rsid w:val="008A180B"/>
    <w:rsid w:val="008A365E"/>
    <w:rsid w:val="008A5A8C"/>
    <w:rsid w:val="008A63A3"/>
    <w:rsid w:val="008A676E"/>
    <w:rsid w:val="008A7284"/>
    <w:rsid w:val="008A7D5C"/>
    <w:rsid w:val="008B0EA8"/>
    <w:rsid w:val="008B160B"/>
    <w:rsid w:val="008B16EE"/>
    <w:rsid w:val="008B1A8A"/>
    <w:rsid w:val="008B3816"/>
    <w:rsid w:val="008B409E"/>
    <w:rsid w:val="008B42BD"/>
    <w:rsid w:val="008B4364"/>
    <w:rsid w:val="008B444E"/>
    <w:rsid w:val="008B4791"/>
    <w:rsid w:val="008B49CD"/>
    <w:rsid w:val="008B5353"/>
    <w:rsid w:val="008B5A7F"/>
    <w:rsid w:val="008B5DCC"/>
    <w:rsid w:val="008B6F20"/>
    <w:rsid w:val="008C090A"/>
    <w:rsid w:val="008C0E4C"/>
    <w:rsid w:val="008C1109"/>
    <w:rsid w:val="008C21FD"/>
    <w:rsid w:val="008C3937"/>
    <w:rsid w:val="008C3E60"/>
    <w:rsid w:val="008C3F3C"/>
    <w:rsid w:val="008C438A"/>
    <w:rsid w:val="008C4480"/>
    <w:rsid w:val="008C45FF"/>
    <w:rsid w:val="008C5B1C"/>
    <w:rsid w:val="008C67C8"/>
    <w:rsid w:val="008C6861"/>
    <w:rsid w:val="008C7903"/>
    <w:rsid w:val="008C7F9D"/>
    <w:rsid w:val="008D00FB"/>
    <w:rsid w:val="008D22E8"/>
    <w:rsid w:val="008D2366"/>
    <w:rsid w:val="008D23D5"/>
    <w:rsid w:val="008D2D1A"/>
    <w:rsid w:val="008D3103"/>
    <w:rsid w:val="008D3E13"/>
    <w:rsid w:val="008D4F53"/>
    <w:rsid w:val="008D519E"/>
    <w:rsid w:val="008D7430"/>
    <w:rsid w:val="008E2540"/>
    <w:rsid w:val="008E48A6"/>
    <w:rsid w:val="008E539F"/>
    <w:rsid w:val="008E5EC4"/>
    <w:rsid w:val="008E62A8"/>
    <w:rsid w:val="008E6CD0"/>
    <w:rsid w:val="008E6DFE"/>
    <w:rsid w:val="008F1270"/>
    <w:rsid w:val="008F16ED"/>
    <w:rsid w:val="008F1AAB"/>
    <w:rsid w:val="008F3C09"/>
    <w:rsid w:val="008F5548"/>
    <w:rsid w:val="008F63F3"/>
    <w:rsid w:val="009005CF"/>
    <w:rsid w:val="0090076B"/>
    <w:rsid w:val="00900C35"/>
    <w:rsid w:val="009018A0"/>
    <w:rsid w:val="00902823"/>
    <w:rsid w:val="00903E3B"/>
    <w:rsid w:val="009044D3"/>
    <w:rsid w:val="0090496B"/>
    <w:rsid w:val="00905AC0"/>
    <w:rsid w:val="00911011"/>
    <w:rsid w:val="00912855"/>
    <w:rsid w:val="00912BAC"/>
    <w:rsid w:val="0091373F"/>
    <w:rsid w:val="00913F08"/>
    <w:rsid w:val="00913F42"/>
    <w:rsid w:val="00914915"/>
    <w:rsid w:val="00915D1B"/>
    <w:rsid w:val="00916230"/>
    <w:rsid w:val="009162A6"/>
    <w:rsid w:val="0091786F"/>
    <w:rsid w:val="00917FD1"/>
    <w:rsid w:val="00921D2F"/>
    <w:rsid w:val="0092234F"/>
    <w:rsid w:val="0092267A"/>
    <w:rsid w:val="0092292C"/>
    <w:rsid w:val="00923D5A"/>
    <w:rsid w:val="0092413D"/>
    <w:rsid w:val="00924954"/>
    <w:rsid w:val="00924B46"/>
    <w:rsid w:val="009253B7"/>
    <w:rsid w:val="00925BC3"/>
    <w:rsid w:val="00930481"/>
    <w:rsid w:val="00931873"/>
    <w:rsid w:val="0093259E"/>
    <w:rsid w:val="00933F95"/>
    <w:rsid w:val="00934077"/>
    <w:rsid w:val="009342EF"/>
    <w:rsid w:val="00934B1B"/>
    <w:rsid w:val="00936423"/>
    <w:rsid w:val="00936634"/>
    <w:rsid w:val="00936A09"/>
    <w:rsid w:val="00936E9E"/>
    <w:rsid w:val="0093798A"/>
    <w:rsid w:val="00941112"/>
    <w:rsid w:val="00941D3D"/>
    <w:rsid w:val="009434DE"/>
    <w:rsid w:val="00943639"/>
    <w:rsid w:val="009445C6"/>
    <w:rsid w:val="009445FF"/>
    <w:rsid w:val="00944B05"/>
    <w:rsid w:val="00945821"/>
    <w:rsid w:val="0094656F"/>
    <w:rsid w:val="0094667E"/>
    <w:rsid w:val="0094792D"/>
    <w:rsid w:val="00947AE0"/>
    <w:rsid w:val="00951156"/>
    <w:rsid w:val="00952918"/>
    <w:rsid w:val="0095390C"/>
    <w:rsid w:val="00953E4F"/>
    <w:rsid w:val="00954D39"/>
    <w:rsid w:val="00954D95"/>
    <w:rsid w:val="00955695"/>
    <w:rsid w:val="00955EEA"/>
    <w:rsid w:val="00956198"/>
    <w:rsid w:val="00956272"/>
    <w:rsid w:val="0095636E"/>
    <w:rsid w:val="00956893"/>
    <w:rsid w:val="0095714D"/>
    <w:rsid w:val="00957917"/>
    <w:rsid w:val="009605D3"/>
    <w:rsid w:val="00960DEC"/>
    <w:rsid w:val="009610D9"/>
    <w:rsid w:val="00961C80"/>
    <w:rsid w:val="00962BFF"/>
    <w:rsid w:val="009630B8"/>
    <w:rsid w:val="009632AD"/>
    <w:rsid w:val="00963362"/>
    <w:rsid w:val="00963827"/>
    <w:rsid w:val="00963E00"/>
    <w:rsid w:val="00964638"/>
    <w:rsid w:val="00964A54"/>
    <w:rsid w:val="00964C9B"/>
    <w:rsid w:val="009658F2"/>
    <w:rsid w:val="00970BD8"/>
    <w:rsid w:val="00970CFD"/>
    <w:rsid w:val="00972D90"/>
    <w:rsid w:val="009734CF"/>
    <w:rsid w:val="009745BA"/>
    <w:rsid w:val="00974818"/>
    <w:rsid w:val="00974C49"/>
    <w:rsid w:val="00975B97"/>
    <w:rsid w:val="00976230"/>
    <w:rsid w:val="00976B2F"/>
    <w:rsid w:val="00976EC6"/>
    <w:rsid w:val="00977A59"/>
    <w:rsid w:val="00980887"/>
    <w:rsid w:val="009812E3"/>
    <w:rsid w:val="00981E03"/>
    <w:rsid w:val="009826A8"/>
    <w:rsid w:val="0098424E"/>
    <w:rsid w:val="00984B8B"/>
    <w:rsid w:val="0098510A"/>
    <w:rsid w:val="00985225"/>
    <w:rsid w:val="009856C1"/>
    <w:rsid w:val="0098661F"/>
    <w:rsid w:val="009866C7"/>
    <w:rsid w:val="00986B23"/>
    <w:rsid w:val="009877BB"/>
    <w:rsid w:val="009877ED"/>
    <w:rsid w:val="009901FF"/>
    <w:rsid w:val="00991593"/>
    <w:rsid w:val="00993044"/>
    <w:rsid w:val="00993431"/>
    <w:rsid w:val="00993D03"/>
    <w:rsid w:val="00993EFD"/>
    <w:rsid w:val="00993FC5"/>
    <w:rsid w:val="00994B8A"/>
    <w:rsid w:val="00994E9C"/>
    <w:rsid w:val="00996336"/>
    <w:rsid w:val="00996704"/>
    <w:rsid w:val="00996A59"/>
    <w:rsid w:val="00997423"/>
    <w:rsid w:val="009976B2"/>
    <w:rsid w:val="009A0AB8"/>
    <w:rsid w:val="009A1670"/>
    <w:rsid w:val="009A2217"/>
    <w:rsid w:val="009A25B4"/>
    <w:rsid w:val="009A64EC"/>
    <w:rsid w:val="009A67FE"/>
    <w:rsid w:val="009A7135"/>
    <w:rsid w:val="009B0235"/>
    <w:rsid w:val="009B05A2"/>
    <w:rsid w:val="009B19F0"/>
    <w:rsid w:val="009B1CA1"/>
    <w:rsid w:val="009B1F75"/>
    <w:rsid w:val="009B2034"/>
    <w:rsid w:val="009B2775"/>
    <w:rsid w:val="009B2B89"/>
    <w:rsid w:val="009B2E90"/>
    <w:rsid w:val="009B3E81"/>
    <w:rsid w:val="009B49EB"/>
    <w:rsid w:val="009B500A"/>
    <w:rsid w:val="009B5906"/>
    <w:rsid w:val="009B5930"/>
    <w:rsid w:val="009B5958"/>
    <w:rsid w:val="009B6057"/>
    <w:rsid w:val="009B612D"/>
    <w:rsid w:val="009B6690"/>
    <w:rsid w:val="009B6AF2"/>
    <w:rsid w:val="009B75C7"/>
    <w:rsid w:val="009C084E"/>
    <w:rsid w:val="009C1982"/>
    <w:rsid w:val="009C3028"/>
    <w:rsid w:val="009C33C7"/>
    <w:rsid w:val="009C3D22"/>
    <w:rsid w:val="009C4026"/>
    <w:rsid w:val="009C4D2D"/>
    <w:rsid w:val="009D01F1"/>
    <w:rsid w:val="009D09EB"/>
    <w:rsid w:val="009D0FEB"/>
    <w:rsid w:val="009D1865"/>
    <w:rsid w:val="009D2A8D"/>
    <w:rsid w:val="009D2C0B"/>
    <w:rsid w:val="009D4189"/>
    <w:rsid w:val="009D4306"/>
    <w:rsid w:val="009D4BDF"/>
    <w:rsid w:val="009D70E6"/>
    <w:rsid w:val="009D75D2"/>
    <w:rsid w:val="009E2508"/>
    <w:rsid w:val="009E266C"/>
    <w:rsid w:val="009E2794"/>
    <w:rsid w:val="009E462B"/>
    <w:rsid w:val="009E4756"/>
    <w:rsid w:val="009E53D8"/>
    <w:rsid w:val="009E5779"/>
    <w:rsid w:val="009E6ED5"/>
    <w:rsid w:val="009E7283"/>
    <w:rsid w:val="009E774F"/>
    <w:rsid w:val="009E7E06"/>
    <w:rsid w:val="009F3D60"/>
    <w:rsid w:val="009F5164"/>
    <w:rsid w:val="009F5639"/>
    <w:rsid w:val="009F60B8"/>
    <w:rsid w:val="009F64D0"/>
    <w:rsid w:val="009F6B7E"/>
    <w:rsid w:val="00A004F7"/>
    <w:rsid w:val="00A027B0"/>
    <w:rsid w:val="00A03F8F"/>
    <w:rsid w:val="00A048EB"/>
    <w:rsid w:val="00A0494B"/>
    <w:rsid w:val="00A052C9"/>
    <w:rsid w:val="00A06C64"/>
    <w:rsid w:val="00A06FE1"/>
    <w:rsid w:val="00A07AFE"/>
    <w:rsid w:val="00A07BC0"/>
    <w:rsid w:val="00A100E0"/>
    <w:rsid w:val="00A10A73"/>
    <w:rsid w:val="00A10FBE"/>
    <w:rsid w:val="00A11163"/>
    <w:rsid w:val="00A121B9"/>
    <w:rsid w:val="00A12F0D"/>
    <w:rsid w:val="00A132F2"/>
    <w:rsid w:val="00A14672"/>
    <w:rsid w:val="00A1589F"/>
    <w:rsid w:val="00A16ECB"/>
    <w:rsid w:val="00A1716C"/>
    <w:rsid w:val="00A17C97"/>
    <w:rsid w:val="00A210EE"/>
    <w:rsid w:val="00A215FD"/>
    <w:rsid w:val="00A226D9"/>
    <w:rsid w:val="00A23ECE"/>
    <w:rsid w:val="00A260C0"/>
    <w:rsid w:val="00A26C64"/>
    <w:rsid w:val="00A27817"/>
    <w:rsid w:val="00A300A3"/>
    <w:rsid w:val="00A30E67"/>
    <w:rsid w:val="00A32DE8"/>
    <w:rsid w:val="00A33BC1"/>
    <w:rsid w:val="00A3405D"/>
    <w:rsid w:val="00A350BB"/>
    <w:rsid w:val="00A35189"/>
    <w:rsid w:val="00A353E9"/>
    <w:rsid w:val="00A36289"/>
    <w:rsid w:val="00A369B8"/>
    <w:rsid w:val="00A37555"/>
    <w:rsid w:val="00A37A6A"/>
    <w:rsid w:val="00A37DD7"/>
    <w:rsid w:val="00A37E9B"/>
    <w:rsid w:val="00A40067"/>
    <w:rsid w:val="00A42916"/>
    <w:rsid w:val="00A42CF6"/>
    <w:rsid w:val="00A42E53"/>
    <w:rsid w:val="00A432B3"/>
    <w:rsid w:val="00A43E9C"/>
    <w:rsid w:val="00A44CE1"/>
    <w:rsid w:val="00A44D3D"/>
    <w:rsid w:val="00A456CF"/>
    <w:rsid w:val="00A46174"/>
    <w:rsid w:val="00A4652A"/>
    <w:rsid w:val="00A47221"/>
    <w:rsid w:val="00A475AF"/>
    <w:rsid w:val="00A47CBB"/>
    <w:rsid w:val="00A47EDD"/>
    <w:rsid w:val="00A5041E"/>
    <w:rsid w:val="00A5053C"/>
    <w:rsid w:val="00A509A8"/>
    <w:rsid w:val="00A5226A"/>
    <w:rsid w:val="00A53E8D"/>
    <w:rsid w:val="00A542C7"/>
    <w:rsid w:val="00A54439"/>
    <w:rsid w:val="00A5575D"/>
    <w:rsid w:val="00A562B2"/>
    <w:rsid w:val="00A56FBA"/>
    <w:rsid w:val="00A57908"/>
    <w:rsid w:val="00A60165"/>
    <w:rsid w:val="00A601E5"/>
    <w:rsid w:val="00A60330"/>
    <w:rsid w:val="00A60803"/>
    <w:rsid w:val="00A61D6A"/>
    <w:rsid w:val="00A63D4A"/>
    <w:rsid w:val="00A64452"/>
    <w:rsid w:val="00A65127"/>
    <w:rsid w:val="00A6545C"/>
    <w:rsid w:val="00A65477"/>
    <w:rsid w:val="00A66568"/>
    <w:rsid w:val="00A6684C"/>
    <w:rsid w:val="00A66909"/>
    <w:rsid w:val="00A670D8"/>
    <w:rsid w:val="00A67CE7"/>
    <w:rsid w:val="00A70813"/>
    <w:rsid w:val="00A70F45"/>
    <w:rsid w:val="00A70FE9"/>
    <w:rsid w:val="00A7151B"/>
    <w:rsid w:val="00A71982"/>
    <w:rsid w:val="00A71CF3"/>
    <w:rsid w:val="00A747F1"/>
    <w:rsid w:val="00A75180"/>
    <w:rsid w:val="00A752F9"/>
    <w:rsid w:val="00A75EA0"/>
    <w:rsid w:val="00A76CCD"/>
    <w:rsid w:val="00A76D1A"/>
    <w:rsid w:val="00A77BAB"/>
    <w:rsid w:val="00A8035D"/>
    <w:rsid w:val="00A8037B"/>
    <w:rsid w:val="00A812FF"/>
    <w:rsid w:val="00A81A4A"/>
    <w:rsid w:val="00A82778"/>
    <w:rsid w:val="00A82B41"/>
    <w:rsid w:val="00A870B0"/>
    <w:rsid w:val="00A87509"/>
    <w:rsid w:val="00A90CD1"/>
    <w:rsid w:val="00A91A2B"/>
    <w:rsid w:val="00A92326"/>
    <w:rsid w:val="00A92EBE"/>
    <w:rsid w:val="00A94BA8"/>
    <w:rsid w:val="00A951BE"/>
    <w:rsid w:val="00A95BB9"/>
    <w:rsid w:val="00A96F6D"/>
    <w:rsid w:val="00AA07AD"/>
    <w:rsid w:val="00AA1789"/>
    <w:rsid w:val="00AA295B"/>
    <w:rsid w:val="00AA2E1B"/>
    <w:rsid w:val="00AA32EE"/>
    <w:rsid w:val="00AA3343"/>
    <w:rsid w:val="00AA39EB"/>
    <w:rsid w:val="00AA3B74"/>
    <w:rsid w:val="00AA5EC8"/>
    <w:rsid w:val="00AA5F55"/>
    <w:rsid w:val="00AA7131"/>
    <w:rsid w:val="00AB0CC0"/>
    <w:rsid w:val="00AB13F3"/>
    <w:rsid w:val="00AB2BF6"/>
    <w:rsid w:val="00AB3DDD"/>
    <w:rsid w:val="00AB3E0B"/>
    <w:rsid w:val="00AB6DF8"/>
    <w:rsid w:val="00AB6FE8"/>
    <w:rsid w:val="00AB782F"/>
    <w:rsid w:val="00AC0125"/>
    <w:rsid w:val="00AC0256"/>
    <w:rsid w:val="00AC2321"/>
    <w:rsid w:val="00AC253D"/>
    <w:rsid w:val="00AC2594"/>
    <w:rsid w:val="00AC2906"/>
    <w:rsid w:val="00AC5515"/>
    <w:rsid w:val="00AC59D8"/>
    <w:rsid w:val="00AC6059"/>
    <w:rsid w:val="00AC6A25"/>
    <w:rsid w:val="00AD1A10"/>
    <w:rsid w:val="00AD1E91"/>
    <w:rsid w:val="00AD376D"/>
    <w:rsid w:val="00AD3A62"/>
    <w:rsid w:val="00AD412D"/>
    <w:rsid w:val="00AD453C"/>
    <w:rsid w:val="00AD494E"/>
    <w:rsid w:val="00AD53F1"/>
    <w:rsid w:val="00AD5853"/>
    <w:rsid w:val="00AD5D3E"/>
    <w:rsid w:val="00AD6FA4"/>
    <w:rsid w:val="00AD7AAB"/>
    <w:rsid w:val="00AE037A"/>
    <w:rsid w:val="00AE1812"/>
    <w:rsid w:val="00AE1BD0"/>
    <w:rsid w:val="00AE2C2D"/>
    <w:rsid w:val="00AE2FB1"/>
    <w:rsid w:val="00AE3D1C"/>
    <w:rsid w:val="00AE4510"/>
    <w:rsid w:val="00AE7AF3"/>
    <w:rsid w:val="00AF0131"/>
    <w:rsid w:val="00AF05F0"/>
    <w:rsid w:val="00AF12D8"/>
    <w:rsid w:val="00AF2202"/>
    <w:rsid w:val="00AF42B7"/>
    <w:rsid w:val="00AF57C0"/>
    <w:rsid w:val="00AF5C03"/>
    <w:rsid w:val="00AF6969"/>
    <w:rsid w:val="00AF69FC"/>
    <w:rsid w:val="00AF7757"/>
    <w:rsid w:val="00B00DA5"/>
    <w:rsid w:val="00B01047"/>
    <w:rsid w:val="00B01D12"/>
    <w:rsid w:val="00B02C07"/>
    <w:rsid w:val="00B041E0"/>
    <w:rsid w:val="00B05B05"/>
    <w:rsid w:val="00B06529"/>
    <w:rsid w:val="00B10115"/>
    <w:rsid w:val="00B1026A"/>
    <w:rsid w:val="00B10AF8"/>
    <w:rsid w:val="00B10CCA"/>
    <w:rsid w:val="00B12094"/>
    <w:rsid w:val="00B12B5B"/>
    <w:rsid w:val="00B13036"/>
    <w:rsid w:val="00B14080"/>
    <w:rsid w:val="00B14FAB"/>
    <w:rsid w:val="00B15B78"/>
    <w:rsid w:val="00B15DD8"/>
    <w:rsid w:val="00B17998"/>
    <w:rsid w:val="00B213CD"/>
    <w:rsid w:val="00B21539"/>
    <w:rsid w:val="00B23400"/>
    <w:rsid w:val="00B24855"/>
    <w:rsid w:val="00B25B61"/>
    <w:rsid w:val="00B2629B"/>
    <w:rsid w:val="00B312E0"/>
    <w:rsid w:val="00B31EA6"/>
    <w:rsid w:val="00B322B0"/>
    <w:rsid w:val="00B348C5"/>
    <w:rsid w:val="00B350B6"/>
    <w:rsid w:val="00B36568"/>
    <w:rsid w:val="00B365EA"/>
    <w:rsid w:val="00B36ED2"/>
    <w:rsid w:val="00B379BA"/>
    <w:rsid w:val="00B37B8C"/>
    <w:rsid w:val="00B40251"/>
    <w:rsid w:val="00B402D4"/>
    <w:rsid w:val="00B406E3"/>
    <w:rsid w:val="00B40C8B"/>
    <w:rsid w:val="00B41E49"/>
    <w:rsid w:val="00B4264E"/>
    <w:rsid w:val="00B42683"/>
    <w:rsid w:val="00B445D9"/>
    <w:rsid w:val="00B44772"/>
    <w:rsid w:val="00B45330"/>
    <w:rsid w:val="00B46466"/>
    <w:rsid w:val="00B465B4"/>
    <w:rsid w:val="00B4779F"/>
    <w:rsid w:val="00B47C5D"/>
    <w:rsid w:val="00B51658"/>
    <w:rsid w:val="00B51753"/>
    <w:rsid w:val="00B53379"/>
    <w:rsid w:val="00B53887"/>
    <w:rsid w:val="00B53B7F"/>
    <w:rsid w:val="00B564E6"/>
    <w:rsid w:val="00B56C13"/>
    <w:rsid w:val="00B5714F"/>
    <w:rsid w:val="00B57582"/>
    <w:rsid w:val="00B578BA"/>
    <w:rsid w:val="00B602C1"/>
    <w:rsid w:val="00B60474"/>
    <w:rsid w:val="00B607F2"/>
    <w:rsid w:val="00B61874"/>
    <w:rsid w:val="00B61CA7"/>
    <w:rsid w:val="00B61D96"/>
    <w:rsid w:val="00B622C6"/>
    <w:rsid w:val="00B637B1"/>
    <w:rsid w:val="00B63E3E"/>
    <w:rsid w:val="00B64530"/>
    <w:rsid w:val="00B665F2"/>
    <w:rsid w:val="00B6706C"/>
    <w:rsid w:val="00B67168"/>
    <w:rsid w:val="00B70256"/>
    <w:rsid w:val="00B71913"/>
    <w:rsid w:val="00B724B1"/>
    <w:rsid w:val="00B75C6A"/>
    <w:rsid w:val="00B75FE8"/>
    <w:rsid w:val="00B7602A"/>
    <w:rsid w:val="00B764B0"/>
    <w:rsid w:val="00B764C6"/>
    <w:rsid w:val="00B77A0C"/>
    <w:rsid w:val="00B77F5D"/>
    <w:rsid w:val="00B802EE"/>
    <w:rsid w:val="00B80D7C"/>
    <w:rsid w:val="00B8104F"/>
    <w:rsid w:val="00B817C2"/>
    <w:rsid w:val="00B83031"/>
    <w:rsid w:val="00B83516"/>
    <w:rsid w:val="00B83674"/>
    <w:rsid w:val="00B85125"/>
    <w:rsid w:val="00B8644E"/>
    <w:rsid w:val="00B86806"/>
    <w:rsid w:val="00B86E01"/>
    <w:rsid w:val="00B90CF9"/>
    <w:rsid w:val="00B91798"/>
    <w:rsid w:val="00B92A69"/>
    <w:rsid w:val="00B93468"/>
    <w:rsid w:val="00B9395E"/>
    <w:rsid w:val="00B94015"/>
    <w:rsid w:val="00B940CB"/>
    <w:rsid w:val="00B941DB"/>
    <w:rsid w:val="00B942F0"/>
    <w:rsid w:val="00B947DD"/>
    <w:rsid w:val="00B94E87"/>
    <w:rsid w:val="00B9506C"/>
    <w:rsid w:val="00B95457"/>
    <w:rsid w:val="00B95E7D"/>
    <w:rsid w:val="00B97851"/>
    <w:rsid w:val="00B97DD4"/>
    <w:rsid w:val="00BA0B11"/>
    <w:rsid w:val="00BA0C79"/>
    <w:rsid w:val="00BA2F55"/>
    <w:rsid w:val="00BA33EB"/>
    <w:rsid w:val="00BA5907"/>
    <w:rsid w:val="00BA5B13"/>
    <w:rsid w:val="00BA5FC0"/>
    <w:rsid w:val="00BA64E6"/>
    <w:rsid w:val="00BA6D63"/>
    <w:rsid w:val="00BA7240"/>
    <w:rsid w:val="00BB0CF2"/>
    <w:rsid w:val="00BB1806"/>
    <w:rsid w:val="00BB4426"/>
    <w:rsid w:val="00BB5F6D"/>
    <w:rsid w:val="00BB741A"/>
    <w:rsid w:val="00BB7ECC"/>
    <w:rsid w:val="00BC049D"/>
    <w:rsid w:val="00BC086F"/>
    <w:rsid w:val="00BC0B46"/>
    <w:rsid w:val="00BC0C5D"/>
    <w:rsid w:val="00BC175C"/>
    <w:rsid w:val="00BC1EBA"/>
    <w:rsid w:val="00BC229B"/>
    <w:rsid w:val="00BC2550"/>
    <w:rsid w:val="00BC276E"/>
    <w:rsid w:val="00BC2E7A"/>
    <w:rsid w:val="00BC304F"/>
    <w:rsid w:val="00BC3387"/>
    <w:rsid w:val="00BC4C1D"/>
    <w:rsid w:val="00BC55FD"/>
    <w:rsid w:val="00BC5A36"/>
    <w:rsid w:val="00BD0259"/>
    <w:rsid w:val="00BD0BCE"/>
    <w:rsid w:val="00BD0D99"/>
    <w:rsid w:val="00BD21E3"/>
    <w:rsid w:val="00BD2E9F"/>
    <w:rsid w:val="00BD33D0"/>
    <w:rsid w:val="00BD4147"/>
    <w:rsid w:val="00BD4DC7"/>
    <w:rsid w:val="00BD4FE1"/>
    <w:rsid w:val="00BD5058"/>
    <w:rsid w:val="00BD6B8F"/>
    <w:rsid w:val="00BD7E37"/>
    <w:rsid w:val="00BD7EAB"/>
    <w:rsid w:val="00BE0C53"/>
    <w:rsid w:val="00BE0C9D"/>
    <w:rsid w:val="00BE1055"/>
    <w:rsid w:val="00BE11C4"/>
    <w:rsid w:val="00BE2DB0"/>
    <w:rsid w:val="00BE3B8C"/>
    <w:rsid w:val="00BE424B"/>
    <w:rsid w:val="00BE4D85"/>
    <w:rsid w:val="00BE6DE0"/>
    <w:rsid w:val="00BE7682"/>
    <w:rsid w:val="00BE7C9C"/>
    <w:rsid w:val="00BE7CDF"/>
    <w:rsid w:val="00BE7D7F"/>
    <w:rsid w:val="00BF0332"/>
    <w:rsid w:val="00BF3F83"/>
    <w:rsid w:val="00BF4625"/>
    <w:rsid w:val="00BF48AA"/>
    <w:rsid w:val="00BF628B"/>
    <w:rsid w:val="00BF6866"/>
    <w:rsid w:val="00BF73BF"/>
    <w:rsid w:val="00C00731"/>
    <w:rsid w:val="00C01732"/>
    <w:rsid w:val="00C03073"/>
    <w:rsid w:val="00C03A48"/>
    <w:rsid w:val="00C0486E"/>
    <w:rsid w:val="00C04983"/>
    <w:rsid w:val="00C04F00"/>
    <w:rsid w:val="00C05C2B"/>
    <w:rsid w:val="00C06704"/>
    <w:rsid w:val="00C067F9"/>
    <w:rsid w:val="00C10325"/>
    <w:rsid w:val="00C1129C"/>
    <w:rsid w:val="00C11485"/>
    <w:rsid w:val="00C11805"/>
    <w:rsid w:val="00C122E8"/>
    <w:rsid w:val="00C132EC"/>
    <w:rsid w:val="00C138E8"/>
    <w:rsid w:val="00C1414F"/>
    <w:rsid w:val="00C144C2"/>
    <w:rsid w:val="00C147A6"/>
    <w:rsid w:val="00C1567B"/>
    <w:rsid w:val="00C15739"/>
    <w:rsid w:val="00C16CB2"/>
    <w:rsid w:val="00C171D4"/>
    <w:rsid w:val="00C17540"/>
    <w:rsid w:val="00C20889"/>
    <w:rsid w:val="00C20A04"/>
    <w:rsid w:val="00C218B1"/>
    <w:rsid w:val="00C23E1D"/>
    <w:rsid w:val="00C24427"/>
    <w:rsid w:val="00C248D6"/>
    <w:rsid w:val="00C25D08"/>
    <w:rsid w:val="00C31A70"/>
    <w:rsid w:val="00C326F2"/>
    <w:rsid w:val="00C32B01"/>
    <w:rsid w:val="00C335C4"/>
    <w:rsid w:val="00C339AF"/>
    <w:rsid w:val="00C33AF6"/>
    <w:rsid w:val="00C3467B"/>
    <w:rsid w:val="00C3543B"/>
    <w:rsid w:val="00C36532"/>
    <w:rsid w:val="00C36B54"/>
    <w:rsid w:val="00C36DB8"/>
    <w:rsid w:val="00C4058F"/>
    <w:rsid w:val="00C40B89"/>
    <w:rsid w:val="00C41DB6"/>
    <w:rsid w:val="00C43BB1"/>
    <w:rsid w:val="00C47F76"/>
    <w:rsid w:val="00C50E07"/>
    <w:rsid w:val="00C51B3A"/>
    <w:rsid w:val="00C5213C"/>
    <w:rsid w:val="00C53B60"/>
    <w:rsid w:val="00C57C83"/>
    <w:rsid w:val="00C57EC0"/>
    <w:rsid w:val="00C60C7C"/>
    <w:rsid w:val="00C60CE0"/>
    <w:rsid w:val="00C60FBE"/>
    <w:rsid w:val="00C611D6"/>
    <w:rsid w:val="00C62043"/>
    <w:rsid w:val="00C6216A"/>
    <w:rsid w:val="00C621D5"/>
    <w:rsid w:val="00C630A1"/>
    <w:rsid w:val="00C63A60"/>
    <w:rsid w:val="00C63CB3"/>
    <w:rsid w:val="00C64EDA"/>
    <w:rsid w:val="00C670A8"/>
    <w:rsid w:val="00C67CF3"/>
    <w:rsid w:val="00C70DBC"/>
    <w:rsid w:val="00C70EF5"/>
    <w:rsid w:val="00C718CD"/>
    <w:rsid w:val="00C71BBC"/>
    <w:rsid w:val="00C722FD"/>
    <w:rsid w:val="00C74296"/>
    <w:rsid w:val="00C75FEE"/>
    <w:rsid w:val="00C7677A"/>
    <w:rsid w:val="00C76E24"/>
    <w:rsid w:val="00C77871"/>
    <w:rsid w:val="00C8007F"/>
    <w:rsid w:val="00C817D2"/>
    <w:rsid w:val="00C81A41"/>
    <w:rsid w:val="00C81DD5"/>
    <w:rsid w:val="00C81EEB"/>
    <w:rsid w:val="00C8291F"/>
    <w:rsid w:val="00C82D38"/>
    <w:rsid w:val="00C83350"/>
    <w:rsid w:val="00C83C33"/>
    <w:rsid w:val="00C8464D"/>
    <w:rsid w:val="00C86AB4"/>
    <w:rsid w:val="00C8722B"/>
    <w:rsid w:val="00C87283"/>
    <w:rsid w:val="00C873A7"/>
    <w:rsid w:val="00C90581"/>
    <w:rsid w:val="00C90FF0"/>
    <w:rsid w:val="00C919DD"/>
    <w:rsid w:val="00C91C47"/>
    <w:rsid w:val="00C9314C"/>
    <w:rsid w:val="00C933B2"/>
    <w:rsid w:val="00C93D96"/>
    <w:rsid w:val="00C94016"/>
    <w:rsid w:val="00C962F9"/>
    <w:rsid w:val="00C96457"/>
    <w:rsid w:val="00C968ED"/>
    <w:rsid w:val="00C96E18"/>
    <w:rsid w:val="00C97050"/>
    <w:rsid w:val="00CA11E5"/>
    <w:rsid w:val="00CA178B"/>
    <w:rsid w:val="00CA19D2"/>
    <w:rsid w:val="00CA1AC1"/>
    <w:rsid w:val="00CA2A39"/>
    <w:rsid w:val="00CA2D8C"/>
    <w:rsid w:val="00CA3809"/>
    <w:rsid w:val="00CA4EEA"/>
    <w:rsid w:val="00CA6253"/>
    <w:rsid w:val="00CA75B6"/>
    <w:rsid w:val="00CB0ABC"/>
    <w:rsid w:val="00CB0DED"/>
    <w:rsid w:val="00CB1105"/>
    <w:rsid w:val="00CB1BFB"/>
    <w:rsid w:val="00CB451C"/>
    <w:rsid w:val="00CB4583"/>
    <w:rsid w:val="00CB4D01"/>
    <w:rsid w:val="00CB60CB"/>
    <w:rsid w:val="00CB63AB"/>
    <w:rsid w:val="00CB7006"/>
    <w:rsid w:val="00CB7106"/>
    <w:rsid w:val="00CB7C52"/>
    <w:rsid w:val="00CB7E02"/>
    <w:rsid w:val="00CC0341"/>
    <w:rsid w:val="00CC10C3"/>
    <w:rsid w:val="00CC1A95"/>
    <w:rsid w:val="00CC1B2E"/>
    <w:rsid w:val="00CC48BA"/>
    <w:rsid w:val="00CC5CD7"/>
    <w:rsid w:val="00CC6BBC"/>
    <w:rsid w:val="00CC76EE"/>
    <w:rsid w:val="00CD00FE"/>
    <w:rsid w:val="00CD10D8"/>
    <w:rsid w:val="00CD2250"/>
    <w:rsid w:val="00CD2964"/>
    <w:rsid w:val="00CD34D8"/>
    <w:rsid w:val="00CD37FF"/>
    <w:rsid w:val="00CD3FA0"/>
    <w:rsid w:val="00CD5B8A"/>
    <w:rsid w:val="00CD686E"/>
    <w:rsid w:val="00CD6D3A"/>
    <w:rsid w:val="00CD76CB"/>
    <w:rsid w:val="00CE12C2"/>
    <w:rsid w:val="00CE165E"/>
    <w:rsid w:val="00CE1ADC"/>
    <w:rsid w:val="00CE1F6B"/>
    <w:rsid w:val="00CE22C3"/>
    <w:rsid w:val="00CE274F"/>
    <w:rsid w:val="00CE357B"/>
    <w:rsid w:val="00CE407E"/>
    <w:rsid w:val="00CE45D1"/>
    <w:rsid w:val="00CE4FA0"/>
    <w:rsid w:val="00CE6722"/>
    <w:rsid w:val="00CF010F"/>
    <w:rsid w:val="00CF0E28"/>
    <w:rsid w:val="00CF1C83"/>
    <w:rsid w:val="00CF2C94"/>
    <w:rsid w:val="00CF36A2"/>
    <w:rsid w:val="00CF3FC7"/>
    <w:rsid w:val="00CF4F2C"/>
    <w:rsid w:val="00CF5119"/>
    <w:rsid w:val="00CF6379"/>
    <w:rsid w:val="00CF68E9"/>
    <w:rsid w:val="00CF7098"/>
    <w:rsid w:val="00CF79FC"/>
    <w:rsid w:val="00CF7CAE"/>
    <w:rsid w:val="00D0083B"/>
    <w:rsid w:val="00D00A70"/>
    <w:rsid w:val="00D020EA"/>
    <w:rsid w:val="00D02494"/>
    <w:rsid w:val="00D038F2"/>
    <w:rsid w:val="00D039F1"/>
    <w:rsid w:val="00D047B2"/>
    <w:rsid w:val="00D04FB8"/>
    <w:rsid w:val="00D05D1F"/>
    <w:rsid w:val="00D06B16"/>
    <w:rsid w:val="00D10242"/>
    <w:rsid w:val="00D10610"/>
    <w:rsid w:val="00D107F1"/>
    <w:rsid w:val="00D1098F"/>
    <w:rsid w:val="00D1107F"/>
    <w:rsid w:val="00D121E2"/>
    <w:rsid w:val="00D13215"/>
    <w:rsid w:val="00D15CCD"/>
    <w:rsid w:val="00D15D09"/>
    <w:rsid w:val="00D17C52"/>
    <w:rsid w:val="00D17E80"/>
    <w:rsid w:val="00D20118"/>
    <w:rsid w:val="00D2193D"/>
    <w:rsid w:val="00D25143"/>
    <w:rsid w:val="00D25A0A"/>
    <w:rsid w:val="00D25B42"/>
    <w:rsid w:val="00D25F31"/>
    <w:rsid w:val="00D26C85"/>
    <w:rsid w:val="00D2746D"/>
    <w:rsid w:val="00D274AF"/>
    <w:rsid w:val="00D27C28"/>
    <w:rsid w:val="00D30F63"/>
    <w:rsid w:val="00D31C82"/>
    <w:rsid w:val="00D324FA"/>
    <w:rsid w:val="00D32F88"/>
    <w:rsid w:val="00D33074"/>
    <w:rsid w:val="00D34EE6"/>
    <w:rsid w:val="00D353C7"/>
    <w:rsid w:val="00D37CE4"/>
    <w:rsid w:val="00D405C4"/>
    <w:rsid w:val="00D40B1C"/>
    <w:rsid w:val="00D43648"/>
    <w:rsid w:val="00D463F3"/>
    <w:rsid w:val="00D47AB4"/>
    <w:rsid w:val="00D50142"/>
    <w:rsid w:val="00D504E9"/>
    <w:rsid w:val="00D516EE"/>
    <w:rsid w:val="00D5385F"/>
    <w:rsid w:val="00D542FE"/>
    <w:rsid w:val="00D54CC1"/>
    <w:rsid w:val="00D55833"/>
    <w:rsid w:val="00D55CED"/>
    <w:rsid w:val="00D55DF4"/>
    <w:rsid w:val="00D562E0"/>
    <w:rsid w:val="00D563B8"/>
    <w:rsid w:val="00D5654B"/>
    <w:rsid w:val="00D565BB"/>
    <w:rsid w:val="00D565CA"/>
    <w:rsid w:val="00D56CA7"/>
    <w:rsid w:val="00D56EAB"/>
    <w:rsid w:val="00D57B6E"/>
    <w:rsid w:val="00D60728"/>
    <w:rsid w:val="00D61684"/>
    <w:rsid w:val="00D619AF"/>
    <w:rsid w:val="00D61C35"/>
    <w:rsid w:val="00D6289E"/>
    <w:rsid w:val="00D638DD"/>
    <w:rsid w:val="00D647C7"/>
    <w:rsid w:val="00D65459"/>
    <w:rsid w:val="00D65BE9"/>
    <w:rsid w:val="00D65C65"/>
    <w:rsid w:val="00D666F4"/>
    <w:rsid w:val="00D7097E"/>
    <w:rsid w:val="00D71693"/>
    <w:rsid w:val="00D72285"/>
    <w:rsid w:val="00D72D65"/>
    <w:rsid w:val="00D739CD"/>
    <w:rsid w:val="00D73ACA"/>
    <w:rsid w:val="00D775F5"/>
    <w:rsid w:val="00D77DCB"/>
    <w:rsid w:val="00D80D3D"/>
    <w:rsid w:val="00D81BD5"/>
    <w:rsid w:val="00D828EA"/>
    <w:rsid w:val="00D82B43"/>
    <w:rsid w:val="00D846BA"/>
    <w:rsid w:val="00D85E3B"/>
    <w:rsid w:val="00D8632A"/>
    <w:rsid w:val="00D8787A"/>
    <w:rsid w:val="00D905E9"/>
    <w:rsid w:val="00D9094B"/>
    <w:rsid w:val="00D910D7"/>
    <w:rsid w:val="00D9140D"/>
    <w:rsid w:val="00D91A41"/>
    <w:rsid w:val="00D924DB"/>
    <w:rsid w:val="00D92E3F"/>
    <w:rsid w:val="00D930D8"/>
    <w:rsid w:val="00D93294"/>
    <w:rsid w:val="00D93420"/>
    <w:rsid w:val="00D9543A"/>
    <w:rsid w:val="00D95982"/>
    <w:rsid w:val="00D95C58"/>
    <w:rsid w:val="00D96E0A"/>
    <w:rsid w:val="00DA06E3"/>
    <w:rsid w:val="00DA3059"/>
    <w:rsid w:val="00DA3CF7"/>
    <w:rsid w:val="00DA3FC3"/>
    <w:rsid w:val="00DA5C42"/>
    <w:rsid w:val="00DA5D17"/>
    <w:rsid w:val="00DA74C7"/>
    <w:rsid w:val="00DA7E46"/>
    <w:rsid w:val="00DA7F9B"/>
    <w:rsid w:val="00DB036F"/>
    <w:rsid w:val="00DB1B46"/>
    <w:rsid w:val="00DB1E12"/>
    <w:rsid w:val="00DB470D"/>
    <w:rsid w:val="00DB4889"/>
    <w:rsid w:val="00DB5498"/>
    <w:rsid w:val="00DB5636"/>
    <w:rsid w:val="00DB5FFA"/>
    <w:rsid w:val="00DB6667"/>
    <w:rsid w:val="00DC0603"/>
    <w:rsid w:val="00DC089E"/>
    <w:rsid w:val="00DC0CC2"/>
    <w:rsid w:val="00DC159A"/>
    <w:rsid w:val="00DC159E"/>
    <w:rsid w:val="00DC2299"/>
    <w:rsid w:val="00DC3677"/>
    <w:rsid w:val="00DC48D3"/>
    <w:rsid w:val="00DC4F63"/>
    <w:rsid w:val="00DC55CA"/>
    <w:rsid w:val="00DC5EFF"/>
    <w:rsid w:val="00DC6F79"/>
    <w:rsid w:val="00DC7E9B"/>
    <w:rsid w:val="00DD0D64"/>
    <w:rsid w:val="00DD0F8A"/>
    <w:rsid w:val="00DD1199"/>
    <w:rsid w:val="00DD2A33"/>
    <w:rsid w:val="00DD2A54"/>
    <w:rsid w:val="00DD2EB7"/>
    <w:rsid w:val="00DD382C"/>
    <w:rsid w:val="00DD458B"/>
    <w:rsid w:val="00DD4DF7"/>
    <w:rsid w:val="00DD5B46"/>
    <w:rsid w:val="00DD63A7"/>
    <w:rsid w:val="00DD736C"/>
    <w:rsid w:val="00DD7674"/>
    <w:rsid w:val="00DD76CB"/>
    <w:rsid w:val="00DD7E27"/>
    <w:rsid w:val="00DE02A2"/>
    <w:rsid w:val="00DE064F"/>
    <w:rsid w:val="00DE1527"/>
    <w:rsid w:val="00DE24A7"/>
    <w:rsid w:val="00DE4557"/>
    <w:rsid w:val="00DE4D71"/>
    <w:rsid w:val="00DE73BD"/>
    <w:rsid w:val="00DE7AD1"/>
    <w:rsid w:val="00DE7E21"/>
    <w:rsid w:val="00DF001D"/>
    <w:rsid w:val="00DF06FE"/>
    <w:rsid w:val="00DF0C29"/>
    <w:rsid w:val="00DF2668"/>
    <w:rsid w:val="00DF2CB3"/>
    <w:rsid w:val="00DF3A4D"/>
    <w:rsid w:val="00DF423C"/>
    <w:rsid w:val="00DF4869"/>
    <w:rsid w:val="00DF59D7"/>
    <w:rsid w:val="00DF5C3E"/>
    <w:rsid w:val="00DF5D51"/>
    <w:rsid w:val="00DF70DD"/>
    <w:rsid w:val="00DF750A"/>
    <w:rsid w:val="00DF7913"/>
    <w:rsid w:val="00DF7BE4"/>
    <w:rsid w:val="00E00FDC"/>
    <w:rsid w:val="00E0123E"/>
    <w:rsid w:val="00E016E5"/>
    <w:rsid w:val="00E01B85"/>
    <w:rsid w:val="00E024D7"/>
    <w:rsid w:val="00E02AB6"/>
    <w:rsid w:val="00E06F65"/>
    <w:rsid w:val="00E074C0"/>
    <w:rsid w:val="00E10A50"/>
    <w:rsid w:val="00E11AED"/>
    <w:rsid w:val="00E12AF6"/>
    <w:rsid w:val="00E12EE7"/>
    <w:rsid w:val="00E13175"/>
    <w:rsid w:val="00E15664"/>
    <w:rsid w:val="00E176AF"/>
    <w:rsid w:val="00E179A3"/>
    <w:rsid w:val="00E17EE3"/>
    <w:rsid w:val="00E20110"/>
    <w:rsid w:val="00E2067F"/>
    <w:rsid w:val="00E2144B"/>
    <w:rsid w:val="00E21468"/>
    <w:rsid w:val="00E2215F"/>
    <w:rsid w:val="00E22616"/>
    <w:rsid w:val="00E239B4"/>
    <w:rsid w:val="00E24D8D"/>
    <w:rsid w:val="00E259F0"/>
    <w:rsid w:val="00E25CD7"/>
    <w:rsid w:val="00E25E22"/>
    <w:rsid w:val="00E25F98"/>
    <w:rsid w:val="00E26E63"/>
    <w:rsid w:val="00E326E3"/>
    <w:rsid w:val="00E33055"/>
    <w:rsid w:val="00E337AE"/>
    <w:rsid w:val="00E35E89"/>
    <w:rsid w:val="00E35EDD"/>
    <w:rsid w:val="00E3675F"/>
    <w:rsid w:val="00E3719A"/>
    <w:rsid w:val="00E400E6"/>
    <w:rsid w:val="00E4107C"/>
    <w:rsid w:val="00E4126E"/>
    <w:rsid w:val="00E417A5"/>
    <w:rsid w:val="00E41803"/>
    <w:rsid w:val="00E41D00"/>
    <w:rsid w:val="00E41D4E"/>
    <w:rsid w:val="00E421F1"/>
    <w:rsid w:val="00E42251"/>
    <w:rsid w:val="00E4230C"/>
    <w:rsid w:val="00E423A5"/>
    <w:rsid w:val="00E432C0"/>
    <w:rsid w:val="00E456AB"/>
    <w:rsid w:val="00E4612C"/>
    <w:rsid w:val="00E463A9"/>
    <w:rsid w:val="00E511DC"/>
    <w:rsid w:val="00E51713"/>
    <w:rsid w:val="00E518F6"/>
    <w:rsid w:val="00E52DEC"/>
    <w:rsid w:val="00E53340"/>
    <w:rsid w:val="00E53955"/>
    <w:rsid w:val="00E54F16"/>
    <w:rsid w:val="00E5560E"/>
    <w:rsid w:val="00E57311"/>
    <w:rsid w:val="00E57AF5"/>
    <w:rsid w:val="00E60224"/>
    <w:rsid w:val="00E605AF"/>
    <w:rsid w:val="00E60C3D"/>
    <w:rsid w:val="00E619F5"/>
    <w:rsid w:val="00E627D4"/>
    <w:rsid w:val="00E63490"/>
    <w:rsid w:val="00E64AE3"/>
    <w:rsid w:val="00E64B3C"/>
    <w:rsid w:val="00E655E8"/>
    <w:rsid w:val="00E713E1"/>
    <w:rsid w:val="00E71C49"/>
    <w:rsid w:val="00E7221F"/>
    <w:rsid w:val="00E72799"/>
    <w:rsid w:val="00E734F1"/>
    <w:rsid w:val="00E7406E"/>
    <w:rsid w:val="00E76110"/>
    <w:rsid w:val="00E80168"/>
    <w:rsid w:val="00E80ED1"/>
    <w:rsid w:val="00E81ADE"/>
    <w:rsid w:val="00E83D9C"/>
    <w:rsid w:val="00E84086"/>
    <w:rsid w:val="00E84CA0"/>
    <w:rsid w:val="00E85899"/>
    <w:rsid w:val="00E85EE6"/>
    <w:rsid w:val="00E867E5"/>
    <w:rsid w:val="00E86AC4"/>
    <w:rsid w:val="00E86D1B"/>
    <w:rsid w:val="00E8734F"/>
    <w:rsid w:val="00E87EEA"/>
    <w:rsid w:val="00E90BCE"/>
    <w:rsid w:val="00E916C7"/>
    <w:rsid w:val="00E927E0"/>
    <w:rsid w:val="00E95256"/>
    <w:rsid w:val="00E956F0"/>
    <w:rsid w:val="00E97CCB"/>
    <w:rsid w:val="00EA0DB3"/>
    <w:rsid w:val="00EA1CE4"/>
    <w:rsid w:val="00EA1E42"/>
    <w:rsid w:val="00EA2126"/>
    <w:rsid w:val="00EA29F8"/>
    <w:rsid w:val="00EA2B38"/>
    <w:rsid w:val="00EA2E4A"/>
    <w:rsid w:val="00EA3055"/>
    <w:rsid w:val="00EA3B4D"/>
    <w:rsid w:val="00EA5D69"/>
    <w:rsid w:val="00EA6803"/>
    <w:rsid w:val="00EA77AF"/>
    <w:rsid w:val="00EA7B15"/>
    <w:rsid w:val="00EB1E63"/>
    <w:rsid w:val="00EB2DC4"/>
    <w:rsid w:val="00EB34B3"/>
    <w:rsid w:val="00EB3996"/>
    <w:rsid w:val="00EB3E54"/>
    <w:rsid w:val="00EB4AED"/>
    <w:rsid w:val="00EB4DC9"/>
    <w:rsid w:val="00EB54AB"/>
    <w:rsid w:val="00EB5829"/>
    <w:rsid w:val="00EB594C"/>
    <w:rsid w:val="00EB69DF"/>
    <w:rsid w:val="00EB6E53"/>
    <w:rsid w:val="00EC0505"/>
    <w:rsid w:val="00EC29EF"/>
    <w:rsid w:val="00EC2F4A"/>
    <w:rsid w:val="00EC3667"/>
    <w:rsid w:val="00EC4D58"/>
    <w:rsid w:val="00EC5F2D"/>
    <w:rsid w:val="00EC6056"/>
    <w:rsid w:val="00ED0AFC"/>
    <w:rsid w:val="00ED0C0F"/>
    <w:rsid w:val="00ED0FB1"/>
    <w:rsid w:val="00ED140D"/>
    <w:rsid w:val="00ED1741"/>
    <w:rsid w:val="00ED2F0A"/>
    <w:rsid w:val="00ED33AD"/>
    <w:rsid w:val="00ED3F77"/>
    <w:rsid w:val="00ED436A"/>
    <w:rsid w:val="00ED4C8C"/>
    <w:rsid w:val="00ED5AE8"/>
    <w:rsid w:val="00ED5E07"/>
    <w:rsid w:val="00ED5EF6"/>
    <w:rsid w:val="00ED61E4"/>
    <w:rsid w:val="00ED68CF"/>
    <w:rsid w:val="00ED7565"/>
    <w:rsid w:val="00EE1422"/>
    <w:rsid w:val="00EE172E"/>
    <w:rsid w:val="00EE1750"/>
    <w:rsid w:val="00EE3B6D"/>
    <w:rsid w:val="00EE588F"/>
    <w:rsid w:val="00EE5D0A"/>
    <w:rsid w:val="00EE60DB"/>
    <w:rsid w:val="00EE6BC6"/>
    <w:rsid w:val="00EE76B9"/>
    <w:rsid w:val="00EE7763"/>
    <w:rsid w:val="00EE7B43"/>
    <w:rsid w:val="00EF1559"/>
    <w:rsid w:val="00EF1D93"/>
    <w:rsid w:val="00EF1DD5"/>
    <w:rsid w:val="00EF23D8"/>
    <w:rsid w:val="00EF2C55"/>
    <w:rsid w:val="00EF33BD"/>
    <w:rsid w:val="00EF3AB3"/>
    <w:rsid w:val="00EF3CC3"/>
    <w:rsid w:val="00EF47D4"/>
    <w:rsid w:val="00EF48D6"/>
    <w:rsid w:val="00EF5055"/>
    <w:rsid w:val="00EF54CD"/>
    <w:rsid w:val="00EF5D73"/>
    <w:rsid w:val="00EF7051"/>
    <w:rsid w:val="00EF743B"/>
    <w:rsid w:val="00F00A08"/>
    <w:rsid w:val="00F00CB8"/>
    <w:rsid w:val="00F016DA"/>
    <w:rsid w:val="00F0269D"/>
    <w:rsid w:val="00F05FC0"/>
    <w:rsid w:val="00F066CF"/>
    <w:rsid w:val="00F06FC1"/>
    <w:rsid w:val="00F071E4"/>
    <w:rsid w:val="00F075C6"/>
    <w:rsid w:val="00F11C48"/>
    <w:rsid w:val="00F11C62"/>
    <w:rsid w:val="00F12BA0"/>
    <w:rsid w:val="00F12C8F"/>
    <w:rsid w:val="00F139FD"/>
    <w:rsid w:val="00F159A5"/>
    <w:rsid w:val="00F16021"/>
    <w:rsid w:val="00F16A0B"/>
    <w:rsid w:val="00F17CD4"/>
    <w:rsid w:val="00F17FE4"/>
    <w:rsid w:val="00F2043F"/>
    <w:rsid w:val="00F204E7"/>
    <w:rsid w:val="00F227C1"/>
    <w:rsid w:val="00F22D9C"/>
    <w:rsid w:val="00F22F90"/>
    <w:rsid w:val="00F264CE"/>
    <w:rsid w:val="00F267C2"/>
    <w:rsid w:val="00F267F1"/>
    <w:rsid w:val="00F26C96"/>
    <w:rsid w:val="00F27707"/>
    <w:rsid w:val="00F30499"/>
    <w:rsid w:val="00F30552"/>
    <w:rsid w:val="00F31597"/>
    <w:rsid w:val="00F32B89"/>
    <w:rsid w:val="00F32CCF"/>
    <w:rsid w:val="00F32EF9"/>
    <w:rsid w:val="00F32F52"/>
    <w:rsid w:val="00F33139"/>
    <w:rsid w:val="00F33653"/>
    <w:rsid w:val="00F34707"/>
    <w:rsid w:val="00F3484E"/>
    <w:rsid w:val="00F356D0"/>
    <w:rsid w:val="00F37973"/>
    <w:rsid w:val="00F40477"/>
    <w:rsid w:val="00F40728"/>
    <w:rsid w:val="00F42E98"/>
    <w:rsid w:val="00F43F80"/>
    <w:rsid w:val="00F446F7"/>
    <w:rsid w:val="00F45D04"/>
    <w:rsid w:val="00F46489"/>
    <w:rsid w:val="00F46B7A"/>
    <w:rsid w:val="00F47873"/>
    <w:rsid w:val="00F47BE6"/>
    <w:rsid w:val="00F52885"/>
    <w:rsid w:val="00F5358B"/>
    <w:rsid w:val="00F546A4"/>
    <w:rsid w:val="00F61714"/>
    <w:rsid w:val="00F61DB9"/>
    <w:rsid w:val="00F625AC"/>
    <w:rsid w:val="00F63200"/>
    <w:rsid w:val="00F63233"/>
    <w:rsid w:val="00F63458"/>
    <w:rsid w:val="00F65075"/>
    <w:rsid w:val="00F655F3"/>
    <w:rsid w:val="00F656F8"/>
    <w:rsid w:val="00F65955"/>
    <w:rsid w:val="00F65ABB"/>
    <w:rsid w:val="00F65C82"/>
    <w:rsid w:val="00F65C83"/>
    <w:rsid w:val="00F6678D"/>
    <w:rsid w:val="00F66808"/>
    <w:rsid w:val="00F70485"/>
    <w:rsid w:val="00F71669"/>
    <w:rsid w:val="00F723B3"/>
    <w:rsid w:val="00F72D9A"/>
    <w:rsid w:val="00F739F2"/>
    <w:rsid w:val="00F752BD"/>
    <w:rsid w:val="00F755D9"/>
    <w:rsid w:val="00F7570C"/>
    <w:rsid w:val="00F77097"/>
    <w:rsid w:val="00F77EDC"/>
    <w:rsid w:val="00F8173B"/>
    <w:rsid w:val="00F82038"/>
    <w:rsid w:val="00F82AA5"/>
    <w:rsid w:val="00F8379D"/>
    <w:rsid w:val="00F840FF"/>
    <w:rsid w:val="00F849AF"/>
    <w:rsid w:val="00F85773"/>
    <w:rsid w:val="00F873AB"/>
    <w:rsid w:val="00F90D33"/>
    <w:rsid w:val="00F91431"/>
    <w:rsid w:val="00F92C6A"/>
    <w:rsid w:val="00F93BD6"/>
    <w:rsid w:val="00F93FE9"/>
    <w:rsid w:val="00F93FFB"/>
    <w:rsid w:val="00F94755"/>
    <w:rsid w:val="00F950CC"/>
    <w:rsid w:val="00F95150"/>
    <w:rsid w:val="00F96D98"/>
    <w:rsid w:val="00F97350"/>
    <w:rsid w:val="00FA0636"/>
    <w:rsid w:val="00FA0D99"/>
    <w:rsid w:val="00FA35E6"/>
    <w:rsid w:val="00FA72C0"/>
    <w:rsid w:val="00FB0142"/>
    <w:rsid w:val="00FB3676"/>
    <w:rsid w:val="00FB3762"/>
    <w:rsid w:val="00FB3BFB"/>
    <w:rsid w:val="00FB3FC6"/>
    <w:rsid w:val="00FB4D5A"/>
    <w:rsid w:val="00FB6335"/>
    <w:rsid w:val="00FC004C"/>
    <w:rsid w:val="00FC0347"/>
    <w:rsid w:val="00FC25FB"/>
    <w:rsid w:val="00FC316B"/>
    <w:rsid w:val="00FC3B9E"/>
    <w:rsid w:val="00FC4634"/>
    <w:rsid w:val="00FC6F88"/>
    <w:rsid w:val="00FC780C"/>
    <w:rsid w:val="00FD06C5"/>
    <w:rsid w:val="00FD16C8"/>
    <w:rsid w:val="00FD1C97"/>
    <w:rsid w:val="00FD1FE1"/>
    <w:rsid w:val="00FD3766"/>
    <w:rsid w:val="00FD4300"/>
    <w:rsid w:val="00FD4586"/>
    <w:rsid w:val="00FD578C"/>
    <w:rsid w:val="00FD5AC8"/>
    <w:rsid w:val="00FD68A8"/>
    <w:rsid w:val="00FE1924"/>
    <w:rsid w:val="00FE22E0"/>
    <w:rsid w:val="00FE255C"/>
    <w:rsid w:val="00FE2CA6"/>
    <w:rsid w:val="00FE36C8"/>
    <w:rsid w:val="00FE409C"/>
    <w:rsid w:val="00FE43FC"/>
    <w:rsid w:val="00FE6478"/>
    <w:rsid w:val="00FF0951"/>
    <w:rsid w:val="00FF0CB3"/>
    <w:rsid w:val="00FF0E6E"/>
    <w:rsid w:val="00FF16F7"/>
    <w:rsid w:val="00FF1C87"/>
    <w:rsid w:val="00FF2299"/>
    <w:rsid w:val="00FF58A8"/>
    <w:rsid w:val="00FF686C"/>
    <w:rsid w:val="00FF6C9F"/>
    <w:rsid w:val="00FF7BD1"/>
    <w:rsid w:val="00FF7D24"/>
    <w:rsid w:val="00FF7DC5"/>
    <w:rsid w:val="0AE96A8C"/>
    <w:rsid w:val="2FE76B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stroke="f">
      <v:fill color="white"/>
      <v:stroke on="f"/>
    </o:shapedefaults>
    <o:shapelayout v:ext="edit">
      <o:idmap v:ext="edit" data="1"/>
    </o:shapelayout>
  </w:shapeDefaults>
  <w:decimalSymbol w:val="."/>
  <w:listSeparator w:val=","/>
  <w14:docId w14:val="25E65570"/>
  <w15:docId w15:val="{08156B23-05E1-4768-A7DF-6E716D6E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macro" w:semiHidden="1" w:unhideWhenUsed="1"/>
    <w:lsdException w:name="toa heading" w:semiHidden="1" w:unhideWhenUsed="1"/>
    <w:lsdException w:name="List" w:uiPriority="99" w:qFormat="1"/>
    <w:lsdException w:name="List Bullet" w:qFormat="1"/>
    <w:lsdException w:name="List Number" w:semiHidden="1" w:unhideWhenUsed="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3" w:qFormat="1"/>
    <w:lsdException w:name="List Continue 4"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300" w:lineRule="auto"/>
      <w:jc w:val="both"/>
    </w:pPr>
    <w:rPr>
      <w:rFonts w:ascii="仿宋_GB2312" w:eastAsia="仿宋_GB2312"/>
      <w:kern w:val="2"/>
      <w:sz w:val="28"/>
      <w:szCs w:val="24"/>
    </w:rPr>
  </w:style>
  <w:style w:type="paragraph" w:styleId="1">
    <w:name w:val="heading 1"/>
    <w:basedOn w:val="a"/>
    <w:next w:val="a"/>
    <w:link w:val="10"/>
    <w:qFormat/>
    <w:pPr>
      <w:keepNext/>
      <w:keepLines/>
      <w:tabs>
        <w:tab w:val="left" w:pos="432"/>
      </w:tabs>
      <w:adjustRightInd/>
      <w:snapToGrid/>
      <w:spacing w:before="340" w:after="330" w:line="578" w:lineRule="auto"/>
      <w:ind w:left="432" w:hanging="432"/>
      <w:outlineLvl w:val="0"/>
    </w:pPr>
    <w:rPr>
      <w:rFonts w:ascii="Times New Roman"/>
      <w:b/>
      <w:kern w:val="44"/>
      <w:sz w:val="32"/>
      <w:szCs w:val="44"/>
    </w:rPr>
  </w:style>
  <w:style w:type="paragraph" w:styleId="2">
    <w:name w:val="heading 2"/>
    <w:basedOn w:val="a"/>
    <w:next w:val="a"/>
    <w:link w:val="22"/>
    <w:qFormat/>
    <w:pPr>
      <w:keepNext/>
      <w:keepLines/>
      <w:numPr>
        <w:ilvl w:val="1"/>
        <w:numId w:val="1"/>
      </w:numPr>
      <w:spacing w:beforeLines="50" w:afterLines="50" w:line="312" w:lineRule="auto"/>
      <w:outlineLvl w:val="1"/>
    </w:pPr>
    <w:rPr>
      <w:rFonts w:hAnsi="Arial"/>
      <w:b/>
      <w:bCs/>
      <w:sz w:val="30"/>
      <w:szCs w:val="32"/>
    </w:rPr>
  </w:style>
  <w:style w:type="paragraph" w:styleId="3">
    <w:name w:val="heading 3"/>
    <w:basedOn w:val="a"/>
    <w:next w:val="a"/>
    <w:link w:val="30"/>
    <w:qFormat/>
    <w:pPr>
      <w:keepNext/>
      <w:keepLines/>
      <w:numPr>
        <w:ilvl w:val="2"/>
        <w:numId w:val="1"/>
      </w:numPr>
      <w:spacing w:before="260" w:after="260" w:line="312" w:lineRule="auto"/>
      <w:jc w:val="left"/>
      <w:outlineLvl w:val="2"/>
    </w:pPr>
    <w:rPr>
      <w:bCs/>
      <w:snapToGrid w:val="0"/>
      <w:szCs w:val="32"/>
    </w:rPr>
  </w:style>
  <w:style w:type="paragraph" w:styleId="4">
    <w:name w:val="heading 4"/>
    <w:basedOn w:val="a"/>
    <w:next w:val="a"/>
    <w:link w:val="41"/>
    <w:qFormat/>
    <w:pPr>
      <w:keepNext/>
      <w:keepLines/>
      <w:numPr>
        <w:ilvl w:val="3"/>
        <w:numId w:val="1"/>
      </w:numPr>
      <w:adjustRightInd/>
      <w:snapToGrid/>
      <w:spacing w:before="280" w:after="290" w:line="312" w:lineRule="auto"/>
      <w:outlineLvl w:val="3"/>
    </w:pPr>
    <w:rPr>
      <w:rFonts w:hAnsi="Arial"/>
      <w:bCs/>
      <w:szCs w:val="28"/>
    </w:rPr>
  </w:style>
  <w:style w:type="paragraph" w:styleId="5">
    <w:name w:val="heading 5"/>
    <w:basedOn w:val="a"/>
    <w:next w:val="a"/>
    <w:link w:val="50"/>
    <w:qFormat/>
    <w:pPr>
      <w:keepNext/>
      <w:tabs>
        <w:tab w:val="left" w:pos="1008"/>
      </w:tabs>
      <w:spacing w:line="312" w:lineRule="auto"/>
      <w:ind w:left="1008" w:hanging="1008"/>
      <w:outlineLvl w:val="4"/>
    </w:pPr>
    <w:rPr>
      <w:rFonts w:ascii="Times New Roman"/>
      <w:b/>
      <w:bCs/>
      <w:sz w:val="24"/>
    </w:rPr>
  </w:style>
  <w:style w:type="paragraph" w:styleId="6">
    <w:name w:val="heading 6"/>
    <w:basedOn w:val="a"/>
    <w:next w:val="a"/>
    <w:link w:val="60"/>
    <w:qFormat/>
    <w:pPr>
      <w:keepNext/>
      <w:spacing w:line="240" w:lineRule="auto"/>
      <w:jc w:val="center"/>
      <w:outlineLvl w:val="5"/>
    </w:pPr>
    <w:rPr>
      <w:b/>
      <w:bCs/>
      <w:sz w:val="24"/>
    </w:rPr>
  </w:style>
  <w:style w:type="paragraph" w:styleId="7">
    <w:name w:val="heading 7"/>
    <w:basedOn w:val="a"/>
    <w:next w:val="a"/>
    <w:link w:val="70"/>
    <w:qFormat/>
    <w:pPr>
      <w:keepNext/>
      <w:ind w:firstLineChars="202" w:firstLine="566"/>
      <w:outlineLvl w:val="6"/>
    </w:pPr>
    <w:rPr>
      <w:rFonts w:ascii="Times New Roman"/>
      <w:u w:val="single"/>
    </w:rPr>
  </w:style>
  <w:style w:type="paragraph" w:styleId="8">
    <w:name w:val="heading 8"/>
    <w:basedOn w:val="a"/>
    <w:next w:val="a"/>
    <w:link w:val="80"/>
    <w:qFormat/>
    <w:pPr>
      <w:keepNext/>
      <w:keepLines/>
      <w:tabs>
        <w:tab w:val="left" w:pos="2160"/>
      </w:tabs>
      <w:adjustRightInd/>
      <w:snapToGrid/>
      <w:spacing w:before="240" w:after="64" w:line="320" w:lineRule="auto"/>
      <w:ind w:left="1440" w:hanging="1440"/>
      <w:outlineLvl w:val="7"/>
    </w:pPr>
    <w:rPr>
      <w:rFonts w:ascii="Arial" w:eastAsia="黑体" w:hAnsi="Arial"/>
      <w:sz w:val="24"/>
    </w:rPr>
  </w:style>
  <w:style w:type="paragraph" w:styleId="9">
    <w:name w:val="heading 9"/>
    <w:basedOn w:val="a"/>
    <w:next w:val="a"/>
    <w:link w:val="90"/>
    <w:uiPriority w:val="99"/>
    <w:qFormat/>
    <w:pPr>
      <w:keepNext/>
      <w:keepLines/>
      <w:tabs>
        <w:tab w:val="left" w:pos="2160"/>
      </w:tabs>
      <w:adjustRightInd/>
      <w:snapToGrid/>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kern w:val="2"/>
      <w:sz w:val="24"/>
    </w:rPr>
  </w:style>
  <w:style w:type="paragraph" w:styleId="31">
    <w:name w:val="List 3"/>
    <w:basedOn w:val="a"/>
    <w:pPr>
      <w:widowControl/>
      <w:adjustRightInd/>
      <w:snapToGrid/>
      <w:spacing w:line="240" w:lineRule="auto"/>
      <w:ind w:leftChars="400" w:left="100" w:hangingChars="200" w:hanging="200"/>
      <w:jc w:val="left"/>
    </w:pPr>
    <w:rPr>
      <w:rFonts w:ascii="Times New Roman" w:eastAsia="宋体"/>
      <w:kern w:val="0"/>
      <w:sz w:val="24"/>
      <w:szCs w:val="20"/>
    </w:rPr>
  </w:style>
  <w:style w:type="paragraph" w:styleId="TOC7">
    <w:name w:val="toc 7"/>
    <w:basedOn w:val="a"/>
    <w:next w:val="a"/>
    <w:uiPriority w:val="39"/>
    <w:pPr>
      <w:ind w:leftChars="1200" w:left="2520"/>
    </w:pPr>
  </w:style>
  <w:style w:type="paragraph" w:styleId="23">
    <w:name w:val="List Number 2"/>
    <w:basedOn w:val="a"/>
    <w:pPr>
      <w:tabs>
        <w:tab w:val="left" w:pos="780"/>
        <w:tab w:val="left" w:pos="840"/>
      </w:tabs>
      <w:adjustRightInd/>
      <w:snapToGrid/>
      <w:spacing w:line="240" w:lineRule="auto"/>
      <w:ind w:left="780" w:hanging="420"/>
    </w:pPr>
    <w:rPr>
      <w:rFonts w:ascii="Times New Roman" w:eastAsia="宋体"/>
      <w:sz w:val="21"/>
      <w:szCs w:val="20"/>
    </w:rPr>
  </w:style>
  <w:style w:type="paragraph" w:styleId="a5">
    <w:name w:val="table of authorities"/>
    <w:basedOn w:val="a"/>
    <w:next w:val="a"/>
    <w:pPr>
      <w:adjustRightInd/>
      <w:snapToGrid/>
      <w:spacing w:line="240" w:lineRule="auto"/>
      <w:ind w:leftChars="200" w:left="420"/>
    </w:pPr>
    <w:rPr>
      <w:rFonts w:ascii="Times New Roman" w:eastAsia="宋体"/>
      <w:sz w:val="21"/>
    </w:rPr>
  </w:style>
  <w:style w:type="paragraph" w:styleId="a6">
    <w:name w:val="Note Heading"/>
    <w:basedOn w:val="a"/>
    <w:next w:val="a"/>
    <w:link w:val="a7"/>
    <w:pPr>
      <w:adjustRightInd/>
      <w:snapToGrid/>
      <w:spacing w:line="240" w:lineRule="auto"/>
      <w:jc w:val="center"/>
    </w:pPr>
    <w:rPr>
      <w:rFonts w:ascii="Times New Roman" w:eastAsia="宋体"/>
      <w:sz w:val="21"/>
      <w:szCs w:val="20"/>
    </w:rPr>
  </w:style>
  <w:style w:type="paragraph" w:styleId="42">
    <w:name w:val="List Bullet 4"/>
    <w:basedOn w:val="a"/>
    <w:pPr>
      <w:tabs>
        <w:tab w:val="left" w:pos="1620"/>
      </w:tabs>
      <w:adjustRightInd/>
      <w:snapToGrid/>
      <w:spacing w:before="60" w:line="240" w:lineRule="auto"/>
      <w:ind w:leftChars="600" w:left="1620" w:hangingChars="200" w:hanging="360"/>
    </w:pPr>
    <w:rPr>
      <w:rFonts w:ascii="Arial" w:hAnsi="Arial"/>
      <w:sz w:val="24"/>
      <w:szCs w:val="20"/>
    </w:rPr>
  </w:style>
  <w:style w:type="paragraph" w:styleId="81">
    <w:name w:val="index 8"/>
    <w:basedOn w:val="a"/>
    <w:next w:val="a"/>
    <w:qFormat/>
    <w:pPr>
      <w:ind w:leftChars="1400" w:left="1400"/>
    </w:pPr>
  </w:style>
  <w:style w:type="paragraph" w:styleId="a8">
    <w:name w:val="E-mail Signature"/>
    <w:basedOn w:val="a"/>
    <w:link w:val="a9"/>
    <w:pPr>
      <w:adjustRightInd/>
      <w:snapToGrid/>
      <w:spacing w:line="240" w:lineRule="auto"/>
    </w:pPr>
    <w:rPr>
      <w:rFonts w:ascii="Times New Roman" w:eastAsia="宋体"/>
      <w:sz w:val="21"/>
      <w:szCs w:val="20"/>
    </w:rPr>
  </w:style>
  <w:style w:type="paragraph" w:styleId="aa">
    <w:name w:val="List Number"/>
    <w:basedOn w:val="a"/>
    <w:pPr>
      <w:tabs>
        <w:tab w:val="left" w:pos="360"/>
      </w:tabs>
      <w:ind w:left="360" w:hangingChars="200" w:hanging="360"/>
    </w:pPr>
  </w:style>
  <w:style w:type="paragraph" w:styleId="ab">
    <w:name w:val="Normal Indent"/>
    <w:basedOn w:val="a"/>
    <w:link w:val="ac"/>
    <w:qFormat/>
    <w:pPr>
      <w:ind w:firstLineChars="200" w:firstLine="200"/>
    </w:pPr>
  </w:style>
  <w:style w:type="paragraph" w:styleId="ad">
    <w:name w:val="caption"/>
    <w:basedOn w:val="a"/>
    <w:next w:val="a"/>
    <w:link w:val="ae"/>
    <w:qFormat/>
    <w:pPr>
      <w:adjustRightInd/>
      <w:snapToGrid/>
      <w:spacing w:before="152" w:after="160" w:line="240" w:lineRule="auto"/>
    </w:pPr>
    <w:rPr>
      <w:rFonts w:ascii="Arial" w:eastAsia="黑体" w:hAnsi="Arial" w:cs="Arial"/>
      <w:sz w:val="20"/>
      <w:szCs w:val="20"/>
    </w:rPr>
  </w:style>
  <w:style w:type="paragraph" w:styleId="51">
    <w:name w:val="index 5"/>
    <w:basedOn w:val="a"/>
    <w:next w:val="a"/>
    <w:qFormat/>
    <w:pPr>
      <w:ind w:leftChars="800" w:left="800"/>
    </w:pPr>
  </w:style>
  <w:style w:type="paragraph" w:styleId="af">
    <w:name w:val="List Bullet"/>
    <w:basedOn w:val="a"/>
    <w:qFormat/>
    <w:pPr>
      <w:tabs>
        <w:tab w:val="left" w:pos="360"/>
        <w:tab w:val="left" w:pos="1140"/>
      </w:tabs>
      <w:adjustRightInd/>
      <w:snapToGrid/>
      <w:spacing w:line="240" w:lineRule="auto"/>
      <w:ind w:left="360" w:hanging="600"/>
    </w:pPr>
    <w:rPr>
      <w:rFonts w:ascii="Times New Roman" w:eastAsia="宋体"/>
      <w:sz w:val="21"/>
      <w:szCs w:val="20"/>
    </w:rPr>
  </w:style>
  <w:style w:type="paragraph" w:styleId="af0">
    <w:name w:val="envelope address"/>
    <w:basedOn w:val="a"/>
    <w:qFormat/>
    <w:pPr>
      <w:adjustRightInd/>
      <w:spacing w:before="60" w:line="240" w:lineRule="auto"/>
      <w:ind w:left="2880" w:firstLine="482"/>
    </w:pPr>
    <w:rPr>
      <w:rFonts w:ascii="Arial" w:hAnsi="Arial" w:cs="Arial"/>
      <w:kern w:val="0"/>
      <w:sz w:val="24"/>
      <w:szCs w:val="20"/>
    </w:rPr>
  </w:style>
  <w:style w:type="paragraph" w:styleId="af1">
    <w:name w:val="Document Map"/>
    <w:basedOn w:val="a"/>
    <w:link w:val="af2"/>
    <w:semiHidden/>
    <w:qFormat/>
    <w:pPr>
      <w:shd w:val="clear" w:color="auto" w:fill="000080"/>
    </w:pPr>
  </w:style>
  <w:style w:type="paragraph" w:styleId="af3">
    <w:name w:val="toa heading"/>
    <w:basedOn w:val="a"/>
    <w:next w:val="a"/>
    <w:pPr>
      <w:spacing w:before="120"/>
    </w:pPr>
    <w:rPr>
      <w:rFonts w:ascii="Arial" w:eastAsia="宋体" w:hAnsi="Arial" w:cs="Arial"/>
      <w:sz w:val="24"/>
    </w:rPr>
  </w:style>
  <w:style w:type="paragraph" w:styleId="af4">
    <w:name w:val="annotation text"/>
    <w:basedOn w:val="a"/>
    <w:link w:val="af5"/>
    <w:qFormat/>
    <w:pPr>
      <w:spacing w:line="312" w:lineRule="auto"/>
      <w:jc w:val="left"/>
    </w:pPr>
  </w:style>
  <w:style w:type="paragraph" w:styleId="61">
    <w:name w:val="index 6"/>
    <w:basedOn w:val="a"/>
    <w:next w:val="a"/>
    <w:pPr>
      <w:spacing w:line="240" w:lineRule="auto"/>
      <w:jc w:val="center"/>
    </w:pPr>
  </w:style>
  <w:style w:type="paragraph" w:styleId="af6">
    <w:name w:val="Salutation"/>
    <w:basedOn w:val="a"/>
    <w:next w:val="a"/>
    <w:link w:val="af7"/>
    <w:pPr>
      <w:adjustRightInd/>
      <w:snapToGrid/>
      <w:spacing w:before="60" w:line="240" w:lineRule="auto"/>
      <w:ind w:firstLine="482"/>
    </w:pPr>
    <w:rPr>
      <w:rFonts w:ascii="Arial" w:hAnsi="Arial"/>
      <w:kern w:val="0"/>
      <w:sz w:val="24"/>
      <w:szCs w:val="20"/>
    </w:rPr>
  </w:style>
  <w:style w:type="paragraph" w:styleId="32">
    <w:name w:val="Body Text 3"/>
    <w:basedOn w:val="a"/>
    <w:link w:val="33"/>
    <w:rPr>
      <w:sz w:val="24"/>
    </w:rPr>
  </w:style>
  <w:style w:type="paragraph" w:styleId="af8">
    <w:name w:val="Closing"/>
    <w:basedOn w:val="a"/>
    <w:link w:val="af9"/>
    <w:pPr>
      <w:adjustRightInd/>
      <w:snapToGrid/>
      <w:spacing w:before="60" w:line="240" w:lineRule="auto"/>
      <w:ind w:left="4320" w:firstLine="482"/>
    </w:pPr>
    <w:rPr>
      <w:rFonts w:ascii="Arial" w:hAnsi="Arial"/>
      <w:kern w:val="0"/>
      <w:sz w:val="24"/>
      <w:szCs w:val="20"/>
    </w:rPr>
  </w:style>
  <w:style w:type="paragraph" w:styleId="34">
    <w:name w:val="List Bullet 3"/>
    <w:basedOn w:val="a"/>
    <w:pPr>
      <w:tabs>
        <w:tab w:val="left" w:pos="1200"/>
      </w:tabs>
      <w:adjustRightInd/>
      <w:snapToGrid/>
      <w:spacing w:before="60" w:line="240" w:lineRule="auto"/>
      <w:ind w:left="1200" w:hanging="360"/>
    </w:pPr>
    <w:rPr>
      <w:rFonts w:ascii="Arial" w:hAnsi="Arial"/>
      <w:sz w:val="24"/>
      <w:szCs w:val="20"/>
    </w:rPr>
  </w:style>
  <w:style w:type="paragraph" w:styleId="afa">
    <w:name w:val="Body Text"/>
    <w:basedOn w:val="a"/>
    <w:link w:val="afb"/>
    <w:qFormat/>
    <w:pPr>
      <w:spacing w:beforeLines="50" w:afterLines="50" w:line="240" w:lineRule="auto"/>
      <w:jc w:val="center"/>
    </w:pPr>
    <w:rPr>
      <w:b/>
    </w:rPr>
  </w:style>
  <w:style w:type="paragraph" w:styleId="afc">
    <w:name w:val="Body Text Indent"/>
    <w:basedOn w:val="a"/>
    <w:link w:val="afd"/>
    <w:pPr>
      <w:ind w:firstLineChars="162" w:firstLine="454"/>
    </w:pPr>
  </w:style>
  <w:style w:type="paragraph" w:styleId="35">
    <w:name w:val="List Number 3"/>
    <w:basedOn w:val="a"/>
    <w:pPr>
      <w:tabs>
        <w:tab w:val="left" w:pos="1200"/>
      </w:tabs>
      <w:adjustRightInd/>
      <w:snapToGrid/>
      <w:spacing w:before="60" w:line="240" w:lineRule="auto"/>
      <w:ind w:left="1200" w:hanging="360"/>
    </w:pPr>
    <w:rPr>
      <w:rFonts w:ascii="Arial" w:hAnsi="Arial"/>
      <w:sz w:val="24"/>
      <w:szCs w:val="20"/>
    </w:rPr>
  </w:style>
  <w:style w:type="paragraph" w:styleId="24">
    <w:name w:val="List 2"/>
    <w:basedOn w:val="a"/>
    <w:qFormat/>
    <w:pPr>
      <w:adjustRightInd/>
      <w:snapToGrid/>
      <w:spacing w:line="360" w:lineRule="exact"/>
      <w:jc w:val="center"/>
    </w:pPr>
    <w:rPr>
      <w:sz w:val="21"/>
    </w:rPr>
  </w:style>
  <w:style w:type="paragraph" w:styleId="afe">
    <w:name w:val="List Continue"/>
    <w:basedOn w:val="a"/>
    <w:pPr>
      <w:adjustRightInd/>
      <w:snapToGrid/>
      <w:spacing w:before="60" w:after="120" w:line="240" w:lineRule="auto"/>
      <w:ind w:left="420" w:firstLine="482"/>
    </w:pPr>
    <w:rPr>
      <w:rFonts w:ascii="Arial" w:hAnsi="Arial"/>
      <w:sz w:val="24"/>
      <w:szCs w:val="20"/>
    </w:rPr>
  </w:style>
  <w:style w:type="paragraph" w:styleId="aff">
    <w:name w:val="Block Text"/>
    <w:basedOn w:val="a"/>
    <w:pPr>
      <w:spacing w:after="120" w:line="312" w:lineRule="auto"/>
      <w:ind w:leftChars="700" w:left="1440" w:rightChars="700" w:right="1440"/>
    </w:pPr>
  </w:style>
  <w:style w:type="paragraph" w:styleId="25">
    <w:name w:val="List Bullet 2"/>
    <w:basedOn w:val="a"/>
    <w:pPr>
      <w:tabs>
        <w:tab w:val="left" w:pos="780"/>
      </w:tabs>
      <w:adjustRightInd/>
      <w:snapToGrid/>
      <w:spacing w:before="50" w:line="500" w:lineRule="exact"/>
      <w:ind w:left="780" w:hanging="567"/>
    </w:pPr>
    <w:rPr>
      <w:rFonts w:ascii="Times New Roman" w:eastAsia="宋体"/>
      <w:spacing w:val="6"/>
      <w:szCs w:val="20"/>
    </w:rPr>
  </w:style>
  <w:style w:type="paragraph" w:styleId="HTML">
    <w:name w:val="HTML Address"/>
    <w:basedOn w:val="a"/>
    <w:link w:val="HTML0"/>
    <w:pPr>
      <w:adjustRightInd/>
      <w:snapToGrid/>
      <w:spacing w:before="60" w:line="240" w:lineRule="auto"/>
      <w:ind w:firstLine="482"/>
    </w:pPr>
    <w:rPr>
      <w:rFonts w:ascii="Arial" w:hAnsi="Arial"/>
      <w:i/>
      <w:iCs/>
      <w:kern w:val="0"/>
      <w:sz w:val="24"/>
      <w:szCs w:val="20"/>
    </w:rPr>
  </w:style>
  <w:style w:type="paragraph" w:styleId="43">
    <w:name w:val="index 4"/>
    <w:basedOn w:val="a"/>
    <w:next w:val="a"/>
    <w:qFormat/>
    <w:pPr>
      <w:ind w:leftChars="600" w:left="600"/>
    </w:pPr>
  </w:style>
  <w:style w:type="paragraph" w:styleId="TOC5">
    <w:name w:val="toc 5"/>
    <w:basedOn w:val="a"/>
    <w:next w:val="a"/>
    <w:uiPriority w:val="39"/>
    <w:qFormat/>
    <w:pPr>
      <w:ind w:leftChars="800" w:left="1680"/>
    </w:pPr>
  </w:style>
  <w:style w:type="paragraph" w:styleId="TOC3">
    <w:name w:val="toc 3"/>
    <w:basedOn w:val="a"/>
    <w:next w:val="a"/>
    <w:uiPriority w:val="39"/>
    <w:qFormat/>
    <w:pPr>
      <w:ind w:leftChars="400" w:left="840"/>
    </w:pPr>
  </w:style>
  <w:style w:type="paragraph" w:styleId="aff0">
    <w:name w:val="Plain Text"/>
    <w:basedOn w:val="a"/>
    <w:link w:val="aff1"/>
    <w:qFormat/>
    <w:pPr>
      <w:spacing w:line="312" w:lineRule="auto"/>
    </w:pPr>
    <w:rPr>
      <w:rFonts w:ascii="宋体" w:eastAsia="宋体" w:hAnsi="Courier New" w:cs="Courier New"/>
      <w:sz w:val="21"/>
      <w:szCs w:val="21"/>
    </w:rPr>
  </w:style>
  <w:style w:type="paragraph" w:styleId="52">
    <w:name w:val="List Bullet 5"/>
    <w:basedOn w:val="a"/>
    <w:qFormat/>
    <w:pPr>
      <w:tabs>
        <w:tab w:val="left" w:pos="2040"/>
      </w:tabs>
      <w:adjustRightInd/>
      <w:snapToGrid/>
      <w:spacing w:before="60" w:line="240" w:lineRule="auto"/>
      <w:ind w:left="2040" w:hanging="360"/>
    </w:pPr>
    <w:rPr>
      <w:rFonts w:ascii="Arial" w:hAnsi="Arial"/>
      <w:sz w:val="24"/>
      <w:szCs w:val="20"/>
    </w:rPr>
  </w:style>
  <w:style w:type="paragraph" w:styleId="44">
    <w:name w:val="List Number 4"/>
    <w:basedOn w:val="a"/>
    <w:qFormat/>
    <w:pPr>
      <w:tabs>
        <w:tab w:val="left" w:pos="1620"/>
      </w:tabs>
      <w:adjustRightInd/>
      <w:snapToGrid/>
      <w:spacing w:before="60" w:line="240" w:lineRule="auto"/>
      <w:ind w:left="1620" w:hanging="360"/>
    </w:pPr>
    <w:rPr>
      <w:rFonts w:ascii="Arial" w:hAnsi="Arial"/>
      <w:sz w:val="24"/>
      <w:szCs w:val="20"/>
    </w:rPr>
  </w:style>
  <w:style w:type="paragraph" w:styleId="TOC8">
    <w:name w:val="toc 8"/>
    <w:basedOn w:val="a"/>
    <w:next w:val="a"/>
    <w:uiPriority w:val="39"/>
    <w:qFormat/>
    <w:pPr>
      <w:ind w:leftChars="1400" w:left="2940"/>
    </w:pPr>
  </w:style>
  <w:style w:type="paragraph" w:styleId="36">
    <w:name w:val="index 3"/>
    <w:basedOn w:val="a"/>
    <w:next w:val="a"/>
    <w:pPr>
      <w:ind w:leftChars="400" w:left="400"/>
    </w:pPr>
  </w:style>
  <w:style w:type="paragraph" w:styleId="aff2">
    <w:name w:val="Date"/>
    <w:basedOn w:val="a"/>
    <w:next w:val="a"/>
    <w:link w:val="aff3"/>
    <w:qFormat/>
    <w:pPr>
      <w:ind w:leftChars="2500" w:left="100"/>
    </w:pPr>
    <w:rPr>
      <w:rFonts w:ascii="Times New Roman"/>
    </w:rPr>
  </w:style>
  <w:style w:type="paragraph" w:styleId="26">
    <w:name w:val="Body Text Indent 2"/>
    <w:basedOn w:val="a"/>
    <w:link w:val="27"/>
    <w:pPr>
      <w:ind w:firstLine="555"/>
    </w:pPr>
    <w:rPr>
      <w:rFonts w:ascii="Times New Roman"/>
    </w:rPr>
  </w:style>
  <w:style w:type="paragraph" w:styleId="aff4">
    <w:name w:val="endnote text"/>
    <w:basedOn w:val="a"/>
    <w:link w:val="aff5"/>
    <w:pPr>
      <w:jc w:val="left"/>
    </w:pPr>
  </w:style>
  <w:style w:type="paragraph" w:styleId="53">
    <w:name w:val="List Continue 5"/>
    <w:basedOn w:val="a"/>
    <w:pPr>
      <w:adjustRightInd/>
      <w:snapToGrid/>
      <w:spacing w:before="60" w:after="120" w:line="240" w:lineRule="auto"/>
      <w:ind w:left="2100" w:firstLine="482"/>
    </w:pPr>
    <w:rPr>
      <w:rFonts w:ascii="Arial" w:hAnsi="Arial"/>
      <w:kern w:val="0"/>
      <w:sz w:val="24"/>
      <w:szCs w:val="20"/>
    </w:rPr>
  </w:style>
  <w:style w:type="paragraph" w:styleId="aff6">
    <w:name w:val="Balloon Text"/>
    <w:basedOn w:val="a"/>
    <w:link w:val="aff7"/>
    <w:qFormat/>
    <w:pPr>
      <w:spacing w:line="312" w:lineRule="auto"/>
    </w:pPr>
    <w:rPr>
      <w:sz w:val="18"/>
      <w:szCs w:val="18"/>
    </w:rPr>
  </w:style>
  <w:style w:type="paragraph" w:styleId="aff8">
    <w:name w:val="footer"/>
    <w:basedOn w:val="a"/>
    <w:link w:val="aff9"/>
    <w:uiPriority w:val="99"/>
    <w:qFormat/>
    <w:pPr>
      <w:tabs>
        <w:tab w:val="center" w:pos="4153"/>
        <w:tab w:val="right" w:pos="8306"/>
      </w:tabs>
      <w:spacing w:line="240" w:lineRule="auto"/>
      <w:jc w:val="left"/>
    </w:pPr>
    <w:rPr>
      <w:sz w:val="18"/>
      <w:szCs w:val="18"/>
    </w:rPr>
  </w:style>
  <w:style w:type="paragraph" w:styleId="affa">
    <w:name w:val="envelope return"/>
    <w:basedOn w:val="a"/>
    <w:qFormat/>
    <w:pPr>
      <w:adjustRightInd/>
      <w:spacing w:line="240" w:lineRule="auto"/>
    </w:pPr>
    <w:rPr>
      <w:rFonts w:ascii="Arial" w:eastAsia="宋体" w:hAnsi="Arial"/>
      <w:sz w:val="21"/>
      <w:szCs w:val="20"/>
    </w:rPr>
  </w:style>
  <w:style w:type="paragraph" w:styleId="affb">
    <w:name w:val="header"/>
    <w:basedOn w:val="a"/>
    <w:link w:val="affc"/>
    <w:qFormat/>
    <w:pPr>
      <w:pBdr>
        <w:bottom w:val="single" w:sz="6" w:space="1" w:color="auto"/>
      </w:pBdr>
      <w:tabs>
        <w:tab w:val="center" w:pos="4153"/>
        <w:tab w:val="right" w:pos="8306"/>
      </w:tabs>
      <w:spacing w:line="240" w:lineRule="auto"/>
      <w:jc w:val="center"/>
    </w:pPr>
    <w:rPr>
      <w:sz w:val="18"/>
      <w:szCs w:val="18"/>
    </w:rPr>
  </w:style>
  <w:style w:type="paragraph" w:styleId="affd">
    <w:name w:val="Signature"/>
    <w:basedOn w:val="a"/>
    <w:link w:val="affe"/>
    <w:qFormat/>
    <w:pPr>
      <w:adjustRightInd/>
      <w:snapToGrid/>
      <w:spacing w:before="60" w:line="240" w:lineRule="auto"/>
      <w:ind w:left="4320" w:firstLine="482"/>
    </w:pPr>
    <w:rPr>
      <w:rFonts w:ascii="Arial" w:hAnsi="Arial"/>
      <w:sz w:val="24"/>
      <w:szCs w:val="20"/>
    </w:rPr>
  </w:style>
  <w:style w:type="paragraph" w:styleId="TOC1">
    <w:name w:val="toc 1"/>
    <w:basedOn w:val="a"/>
    <w:next w:val="a"/>
    <w:link w:val="TOC10"/>
    <w:uiPriority w:val="39"/>
    <w:qFormat/>
    <w:pPr>
      <w:tabs>
        <w:tab w:val="left" w:pos="426"/>
        <w:tab w:val="right" w:leader="dot" w:pos="8834"/>
      </w:tabs>
    </w:pPr>
    <w:rPr>
      <w:b/>
    </w:rPr>
  </w:style>
  <w:style w:type="paragraph" w:styleId="45">
    <w:name w:val="List Continue 4"/>
    <w:basedOn w:val="a"/>
    <w:qFormat/>
    <w:pPr>
      <w:adjustRightInd/>
      <w:snapToGrid/>
      <w:spacing w:before="60" w:after="120" w:line="240" w:lineRule="auto"/>
      <w:ind w:left="1680" w:firstLine="482"/>
    </w:pPr>
    <w:rPr>
      <w:rFonts w:ascii="Arial" w:hAnsi="Arial"/>
      <w:kern w:val="0"/>
      <w:sz w:val="24"/>
      <w:szCs w:val="20"/>
    </w:rPr>
  </w:style>
  <w:style w:type="paragraph" w:styleId="TOC4">
    <w:name w:val="toc 4"/>
    <w:basedOn w:val="a"/>
    <w:next w:val="a"/>
    <w:uiPriority w:val="39"/>
    <w:qFormat/>
    <w:pPr>
      <w:ind w:leftChars="600" w:left="1260"/>
    </w:pPr>
  </w:style>
  <w:style w:type="paragraph" w:styleId="afff">
    <w:name w:val="index heading"/>
    <w:basedOn w:val="a"/>
    <w:next w:val="11"/>
    <w:qFormat/>
    <w:pPr>
      <w:adjustRightInd/>
      <w:snapToGrid/>
      <w:spacing w:line="240" w:lineRule="auto"/>
    </w:pPr>
    <w:rPr>
      <w:rFonts w:ascii="Times New Roman" w:eastAsia="宋体"/>
      <w:sz w:val="21"/>
    </w:rPr>
  </w:style>
  <w:style w:type="paragraph" w:styleId="11">
    <w:name w:val="index 1"/>
    <w:basedOn w:val="a"/>
    <w:next w:val="a"/>
    <w:qFormat/>
    <w:pPr>
      <w:adjustRightInd/>
      <w:snapToGrid/>
      <w:spacing w:line="240" w:lineRule="auto"/>
    </w:pPr>
    <w:rPr>
      <w:rFonts w:hAnsi="宋体"/>
      <w:sz w:val="24"/>
    </w:rPr>
  </w:style>
  <w:style w:type="paragraph" w:styleId="afff0">
    <w:name w:val="Subtitle"/>
    <w:basedOn w:val="a"/>
    <w:link w:val="afff1"/>
    <w:qFormat/>
    <w:pPr>
      <w:adjustRightInd/>
      <w:snapToGrid/>
      <w:spacing w:before="240" w:after="60" w:line="312" w:lineRule="auto"/>
      <w:ind w:firstLine="482"/>
      <w:jc w:val="center"/>
      <w:outlineLvl w:val="1"/>
    </w:pPr>
    <w:rPr>
      <w:rFonts w:ascii="Arial" w:hAnsi="Arial" w:cs="Arial"/>
      <w:b/>
      <w:bCs/>
      <w:kern w:val="28"/>
      <w:sz w:val="32"/>
      <w:szCs w:val="32"/>
    </w:rPr>
  </w:style>
  <w:style w:type="paragraph" w:styleId="54">
    <w:name w:val="List Number 5"/>
    <w:basedOn w:val="a"/>
    <w:pPr>
      <w:tabs>
        <w:tab w:val="left" w:pos="420"/>
      </w:tabs>
      <w:adjustRightInd/>
      <w:snapToGrid/>
      <w:spacing w:before="60" w:line="240" w:lineRule="auto"/>
      <w:ind w:left="420" w:hanging="420"/>
    </w:pPr>
    <w:rPr>
      <w:rFonts w:ascii="Arial" w:hAnsi="Arial"/>
      <w:sz w:val="24"/>
      <w:szCs w:val="20"/>
    </w:rPr>
  </w:style>
  <w:style w:type="paragraph" w:styleId="afff2">
    <w:name w:val="List"/>
    <w:basedOn w:val="a"/>
    <w:link w:val="afff3"/>
    <w:uiPriority w:val="99"/>
    <w:qFormat/>
    <w:pPr>
      <w:adjustRightInd/>
      <w:snapToGrid/>
      <w:spacing w:line="360" w:lineRule="exact"/>
      <w:jc w:val="center"/>
    </w:pPr>
    <w:rPr>
      <w:szCs w:val="20"/>
    </w:rPr>
  </w:style>
  <w:style w:type="paragraph" w:styleId="afff4">
    <w:name w:val="footnote text"/>
    <w:basedOn w:val="a"/>
    <w:link w:val="afff5"/>
    <w:pPr>
      <w:spacing w:line="312" w:lineRule="auto"/>
      <w:jc w:val="left"/>
    </w:pPr>
    <w:rPr>
      <w:sz w:val="18"/>
      <w:szCs w:val="18"/>
    </w:rPr>
  </w:style>
  <w:style w:type="paragraph" w:styleId="TOC6">
    <w:name w:val="toc 6"/>
    <w:basedOn w:val="a"/>
    <w:next w:val="a"/>
    <w:uiPriority w:val="39"/>
    <w:qFormat/>
    <w:pPr>
      <w:ind w:leftChars="1000" w:left="2100"/>
    </w:pPr>
  </w:style>
  <w:style w:type="paragraph" w:styleId="55">
    <w:name w:val="List 5"/>
    <w:basedOn w:val="a"/>
    <w:pPr>
      <w:adjustRightInd/>
      <w:snapToGrid/>
      <w:spacing w:before="60" w:line="240" w:lineRule="auto"/>
      <w:ind w:left="2100" w:hanging="420"/>
    </w:pPr>
    <w:rPr>
      <w:rFonts w:ascii="Arial" w:hAnsi="Arial"/>
      <w:kern w:val="0"/>
      <w:sz w:val="24"/>
      <w:szCs w:val="20"/>
    </w:rPr>
  </w:style>
  <w:style w:type="paragraph" w:styleId="37">
    <w:name w:val="Body Text Indent 3"/>
    <w:basedOn w:val="a"/>
    <w:link w:val="38"/>
    <w:qFormat/>
    <w:pPr>
      <w:ind w:leftChars="150" w:left="420" w:firstLineChars="200" w:firstLine="480"/>
    </w:pPr>
    <w:rPr>
      <w:rFonts w:ascii="Times New Roman"/>
      <w:sz w:val="24"/>
    </w:rPr>
  </w:style>
  <w:style w:type="paragraph" w:styleId="71">
    <w:name w:val="index 7"/>
    <w:basedOn w:val="a"/>
    <w:next w:val="a"/>
    <w:pPr>
      <w:ind w:leftChars="1200" w:left="1200"/>
    </w:pPr>
  </w:style>
  <w:style w:type="paragraph" w:styleId="91">
    <w:name w:val="index 9"/>
    <w:basedOn w:val="a"/>
    <w:next w:val="a"/>
    <w:qFormat/>
    <w:pPr>
      <w:ind w:leftChars="1600" w:left="1600"/>
    </w:pPr>
  </w:style>
  <w:style w:type="paragraph" w:styleId="afff6">
    <w:name w:val="table of figures"/>
    <w:basedOn w:val="a"/>
    <w:next w:val="a"/>
    <w:qFormat/>
    <w:pPr>
      <w:adjustRightInd/>
      <w:snapToGrid/>
      <w:spacing w:beforeLines="100" w:line="500" w:lineRule="exact"/>
      <w:jc w:val="center"/>
    </w:pPr>
  </w:style>
  <w:style w:type="paragraph" w:styleId="TOC2">
    <w:name w:val="toc 2"/>
    <w:basedOn w:val="a"/>
    <w:next w:val="a"/>
    <w:uiPriority w:val="39"/>
    <w:qFormat/>
    <w:pPr>
      <w:tabs>
        <w:tab w:val="left" w:pos="1276"/>
        <w:tab w:val="right" w:leader="dot" w:pos="8834"/>
      </w:tabs>
      <w:ind w:leftChars="199" w:left="557" w:firstLineChars="2" w:firstLine="6"/>
    </w:pPr>
  </w:style>
  <w:style w:type="paragraph" w:styleId="TOC9">
    <w:name w:val="toc 9"/>
    <w:basedOn w:val="a"/>
    <w:next w:val="a"/>
    <w:uiPriority w:val="39"/>
    <w:qFormat/>
    <w:pPr>
      <w:ind w:leftChars="1600" w:left="3360"/>
    </w:pPr>
  </w:style>
  <w:style w:type="paragraph" w:styleId="28">
    <w:name w:val="Body Text 2"/>
    <w:basedOn w:val="a"/>
    <w:link w:val="29"/>
    <w:qFormat/>
    <w:pPr>
      <w:jc w:val="right"/>
    </w:pPr>
    <w:rPr>
      <w:kern w:val="0"/>
      <w:sz w:val="24"/>
      <w:szCs w:val="20"/>
    </w:rPr>
  </w:style>
  <w:style w:type="paragraph" w:styleId="46">
    <w:name w:val="List 4"/>
    <w:basedOn w:val="a"/>
    <w:qFormat/>
    <w:pPr>
      <w:adjustRightInd/>
      <w:snapToGrid/>
      <w:spacing w:before="60" w:line="240" w:lineRule="auto"/>
      <w:ind w:left="1680" w:hanging="420"/>
    </w:pPr>
    <w:rPr>
      <w:rFonts w:ascii="Arial" w:hAnsi="Arial"/>
      <w:kern w:val="0"/>
      <w:sz w:val="24"/>
      <w:szCs w:val="20"/>
    </w:rPr>
  </w:style>
  <w:style w:type="paragraph" w:styleId="2a">
    <w:name w:val="List Continue 2"/>
    <w:basedOn w:val="a"/>
    <w:pPr>
      <w:adjustRightInd/>
      <w:snapToGrid/>
      <w:spacing w:before="60" w:after="120" w:line="240" w:lineRule="auto"/>
      <w:ind w:left="840" w:firstLine="482"/>
    </w:pPr>
    <w:rPr>
      <w:rFonts w:ascii="Arial" w:hAnsi="Arial"/>
      <w:sz w:val="24"/>
      <w:szCs w:val="20"/>
    </w:rPr>
  </w:style>
  <w:style w:type="paragraph" w:styleId="afff7">
    <w:name w:val="Message Header"/>
    <w:basedOn w:val="a"/>
    <w:link w:val="afff8"/>
    <w:pPr>
      <w:pBdr>
        <w:top w:val="single" w:sz="6" w:space="1" w:color="auto"/>
        <w:left w:val="single" w:sz="6" w:space="1" w:color="auto"/>
        <w:bottom w:val="single" w:sz="6" w:space="1" w:color="auto"/>
        <w:right w:val="single" w:sz="6" w:space="1" w:color="auto"/>
      </w:pBdr>
      <w:shd w:val="pct20" w:color="auto" w:fill="auto"/>
      <w:adjustRightInd/>
      <w:snapToGrid/>
      <w:spacing w:before="60" w:line="240" w:lineRule="auto"/>
      <w:ind w:left="1080" w:hanging="1080"/>
    </w:pPr>
    <w:rPr>
      <w:rFonts w:ascii="Arial" w:hAnsi="Arial" w:cs="Arial"/>
      <w:kern w:val="0"/>
      <w:sz w:val="24"/>
      <w:szCs w:val="20"/>
    </w:rPr>
  </w:style>
  <w:style w:type="paragraph" w:styleId="HTML1">
    <w:name w:val="HTML Preformatted"/>
    <w:basedOn w:val="a"/>
    <w:link w:val="HTML2"/>
    <w:qFormat/>
    <w:pPr>
      <w:spacing w:line="312" w:lineRule="auto"/>
    </w:pPr>
    <w:rPr>
      <w:rFonts w:ascii="Courier New" w:hAnsi="Courier New" w:cs="Courier New"/>
      <w:sz w:val="20"/>
      <w:szCs w:val="20"/>
    </w:rPr>
  </w:style>
  <w:style w:type="paragraph" w:styleId="afff9">
    <w:name w:val="Normal (Web)"/>
    <w:basedOn w:val="a"/>
    <w:link w:val="afffa"/>
    <w:qFormat/>
    <w:pPr>
      <w:widowControl/>
      <w:adjustRightInd/>
      <w:snapToGrid/>
      <w:spacing w:before="100" w:beforeAutospacing="1" w:after="100" w:afterAutospacing="1" w:line="240" w:lineRule="auto"/>
      <w:jc w:val="left"/>
    </w:pPr>
    <w:rPr>
      <w:rFonts w:ascii="PMingLiU" w:eastAsia="PMingLiU"/>
      <w:kern w:val="0"/>
      <w:sz w:val="24"/>
      <w:lang w:eastAsia="zh-TW"/>
    </w:rPr>
  </w:style>
  <w:style w:type="paragraph" w:styleId="39">
    <w:name w:val="List Continue 3"/>
    <w:basedOn w:val="a"/>
    <w:qFormat/>
    <w:pPr>
      <w:adjustRightInd/>
      <w:snapToGrid/>
      <w:spacing w:before="60" w:after="120" w:line="240" w:lineRule="auto"/>
      <w:ind w:left="1260" w:firstLine="482"/>
    </w:pPr>
    <w:rPr>
      <w:rFonts w:ascii="Arial" w:hAnsi="Arial"/>
      <w:kern w:val="0"/>
      <w:sz w:val="24"/>
      <w:szCs w:val="20"/>
    </w:rPr>
  </w:style>
  <w:style w:type="paragraph" w:styleId="2b">
    <w:name w:val="index 2"/>
    <w:basedOn w:val="a"/>
    <w:next w:val="a"/>
    <w:qFormat/>
    <w:pPr>
      <w:adjustRightInd/>
      <w:snapToGrid/>
      <w:spacing w:line="480" w:lineRule="exact"/>
      <w:ind w:left="420" w:hanging="210"/>
      <w:jc w:val="left"/>
    </w:pPr>
    <w:rPr>
      <w:rFonts w:ascii="Times New Roman" w:eastAsia="宋体"/>
      <w:sz w:val="21"/>
    </w:rPr>
  </w:style>
  <w:style w:type="paragraph" w:styleId="afffb">
    <w:name w:val="Title"/>
    <w:basedOn w:val="a"/>
    <w:link w:val="afffc"/>
    <w:qFormat/>
    <w:pPr>
      <w:spacing w:before="240" w:after="240"/>
      <w:jc w:val="left"/>
      <w:outlineLvl w:val="0"/>
    </w:pPr>
    <w:rPr>
      <w:rFonts w:hAnsi="Arial" w:cs="Arial"/>
      <w:b/>
      <w:bCs/>
      <w:sz w:val="32"/>
      <w:szCs w:val="32"/>
    </w:rPr>
  </w:style>
  <w:style w:type="paragraph" w:styleId="afffd">
    <w:name w:val="annotation subject"/>
    <w:basedOn w:val="af4"/>
    <w:next w:val="af4"/>
    <w:link w:val="afffe"/>
    <w:qFormat/>
    <w:rPr>
      <w:b/>
      <w:bCs/>
    </w:rPr>
  </w:style>
  <w:style w:type="paragraph" w:styleId="affff">
    <w:name w:val="Body Text First Indent"/>
    <w:basedOn w:val="afa"/>
    <w:link w:val="affff0"/>
    <w:qFormat/>
    <w:pPr>
      <w:adjustRightInd/>
      <w:snapToGrid/>
      <w:spacing w:beforeLines="0" w:afterLines="0" w:line="440" w:lineRule="exact"/>
      <w:ind w:firstLine="200"/>
      <w:jc w:val="both"/>
    </w:pPr>
    <w:rPr>
      <w:rFonts w:eastAsia="宋体"/>
      <w:sz w:val="24"/>
    </w:rPr>
  </w:style>
  <w:style w:type="paragraph" w:styleId="2c">
    <w:name w:val="Body Text First Indent 2"/>
    <w:basedOn w:val="afc"/>
    <w:link w:val="2d"/>
    <w:qFormat/>
    <w:pPr>
      <w:spacing w:after="120" w:line="312" w:lineRule="auto"/>
      <w:ind w:leftChars="200" w:left="420" w:firstLineChars="200" w:firstLine="420"/>
    </w:pPr>
  </w:style>
  <w:style w:type="table" w:styleId="affff1">
    <w:name w:val="Table Grid"/>
    <w:aliases w:val="灰度表格,灰度表格1,灰度表格2,灰度表格11,灰度表格3,灰度表格12,灰度表格4,灰度表格13,灰度表格21,灰度表格111,灰度表格31,灰度表格121,灰度表格5,灰度表格14,灰度表格22,灰度表格112,灰度表格32,灰度表格122,网格型模版,网格型刘,网格型!,网格型-中对齐,(环评报告表）,专业网格,网格型c,网格型-无边竖线,网格型88,黄桥表,lily 表格,网格型（pxg）,正文+宋体,表格类型,魏秀珍表格,表格虚线"/>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2">
    <w:name w:val="Table Theme"/>
    <w:basedOn w:val="a1"/>
    <w:qFormat/>
    <w:pPr>
      <w:widowControl w:val="0"/>
      <w:adjustRightInd w:val="0"/>
      <w:snapToGrid w:val="0"/>
      <w:spacing w:line="300" w:lineRule="auto"/>
      <w:jc w:val="both"/>
    </w:pPr>
    <w:tblPr>
      <w:tblBorders>
        <w:top w:val="single" w:sz="12" w:space="0" w:color="auto"/>
        <w:bottom w:val="single" w:sz="12" w:space="0" w:color="auto"/>
        <w:insideH w:val="single" w:sz="4" w:space="0" w:color="auto"/>
        <w:insideV w:val="single" w:sz="4" w:space="0" w:color="auto"/>
      </w:tblBorders>
    </w:tblPr>
  </w:style>
  <w:style w:type="table" w:styleId="47">
    <w:name w:val="Table List 4"/>
    <w:basedOn w:val="a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affff3">
    <w:name w:val="Table Contemporary"/>
    <w:basedOn w:val="a1"/>
    <w:pPr>
      <w:widowControl w:val="0"/>
      <w:spacing w:line="360" w:lineRule="auto"/>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2">
    <w:name w:val="Table Grid 1"/>
    <w:basedOn w:val="a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6">
    <w:name w:val="Table Grid 5"/>
    <w:basedOn w:val="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1"/>
    <w:pPr>
      <w:widowControl w:val="0"/>
      <w:adjustRightInd w:val="0"/>
      <w:snapToGrid w:val="0"/>
      <w:spacing w:line="312"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4">
    <w:name w:val="Table Professional"/>
    <w:basedOn w:val="a1"/>
    <w:pPr>
      <w:widowControl w:val="0"/>
      <w:adjustRightInd w:val="0"/>
      <w:snapToGrid w:val="0"/>
      <w:spacing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5">
    <w:name w:val="Strong"/>
    <w:qFormat/>
    <w:rPr>
      <w:b/>
      <w:bCs/>
    </w:rPr>
  </w:style>
  <w:style w:type="character" w:styleId="affff6">
    <w:name w:val="endnote reference"/>
    <w:qFormat/>
    <w:rPr>
      <w:vertAlign w:val="superscript"/>
    </w:rPr>
  </w:style>
  <w:style w:type="character" w:styleId="affff7">
    <w:name w:val="page number"/>
    <w:basedOn w:val="a0"/>
    <w:qFormat/>
  </w:style>
  <w:style w:type="character" w:styleId="affff8">
    <w:name w:val="FollowedHyperlink"/>
    <w:uiPriority w:val="99"/>
    <w:qFormat/>
    <w:rPr>
      <w:color w:val="800080"/>
      <w:u w:val="single"/>
    </w:rPr>
  </w:style>
  <w:style w:type="character" w:styleId="affff9">
    <w:name w:val="Emphasis"/>
    <w:qFormat/>
    <w:rPr>
      <w:color w:val="CC0000"/>
    </w:rPr>
  </w:style>
  <w:style w:type="character" w:styleId="affffa">
    <w:name w:val="line number"/>
    <w:basedOn w:val="a0"/>
    <w:unhideWhenUsed/>
    <w:qFormat/>
  </w:style>
  <w:style w:type="character" w:styleId="HTML3">
    <w:name w:val="HTML Typewriter"/>
    <w:qFormat/>
    <w:rPr>
      <w:rFonts w:ascii="Arial Unicode MS" w:eastAsia="Courier New" w:hAnsi="Arial Unicode MS"/>
      <w:sz w:val="20"/>
    </w:rPr>
  </w:style>
  <w:style w:type="character" w:styleId="affffb">
    <w:name w:val="Hyperlink"/>
    <w:uiPriority w:val="99"/>
    <w:qFormat/>
    <w:rPr>
      <w:color w:val="0000FF"/>
      <w:u w:val="single"/>
    </w:rPr>
  </w:style>
  <w:style w:type="character" w:styleId="HTML4">
    <w:name w:val="HTML Code"/>
    <w:qFormat/>
    <w:rPr>
      <w:rFonts w:ascii="黑体" w:eastAsia="黑体" w:hAnsi="Courier New" w:cs="Courier New"/>
      <w:sz w:val="24"/>
      <w:szCs w:val="24"/>
    </w:rPr>
  </w:style>
  <w:style w:type="character" w:styleId="affffc">
    <w:name w:val="annotation reference"/>
    <w:qFormat/>
    <w:rPr>
      <w:sz w:val="21"/>
      <w:szCs w:val="21"/>
    </w:rPr>
  </w:style>
  <w:style w:type="character" w:styleId="affffd">
    <w:name w:val="footnote reference"/>
    <w:unhideWhenUsed/>
    <w:qFormat/>
    <w:rPr>
      <w:vertAlign w:val="superscript"/>
    </w:rPr>
  </w:style>
  <w:style w:type="character" w:customStyle="1" w:styleId="10">
    <w:name w:val="标题 1 字符"/>
    <w:link w:val="1"/>
    <w:qFormat/>
    <w:rPr>
      <w:rFonts w:eastAsia="仿宋_GB2312"/>
      <w:b/>
      <w:kern w:val="44"/>
      <w:sz w:val="32"/>
      <w:szCs w:val="44"/>
    </w:rPr>
  </w:style>
  <w:style w:type="character" w:customStyle="1" w:styleId="22">
    <w:name w:val="标题 2 字符"/>
    <w:link w:val="2"/>
    <w:qFormat/>
    <w:rPr>
      <w:rFonts w:ascii="仿宋_GB2312" w:eastAsia="仿宋_GB2312" w:hAnsi="Arial"/>
      <w:b/>
      <w:bCs/>
      <w:kern w:val="2"/>
      <w:sz w:val="30"/>
      <w:szCs w:val="32"/>
    </w:rPr>
  </w:style>
  <w:style w:type="character" w:customStyle="1" w:styleId="30">
    <w:name w:val="标题 3 字符"/>
    <w:link w:val="3"/>
    <w:qFormat/>
    <w:rPr>
      <w:rFonts w:ascii="仿宋_GB2312" w:eastAsia="仿宋_GB2312"/>
      <w:bCs/>
      <w:snapToGrid w:val="0"/>
      <w:kern w:val="2"/>
      <w:sz w:val="28"/>
      <w:szCs w:val="32"/>
    </w:rPr>
  </w:style>
  <w:style w:type="character" w:customStyle="1" w:styleId="41">
    <w:name w:val="标题 4 字符"/>
    <w:link w:val="4"/>
    <w:qFormat/>
    <w:rPr>
      <w:rFonts w:ascii="仿宋_GB2312" w:eastAsia="仿宋_GB2312" w:hAnsi="Arial"/>
      <w:bCs/>
      <w:kern w:val="2"/>
      <w:sz w:val="28"/>
      <w:szCs w:val="28"/>
    </w:rPr>
  </w:style>
  <w:style w:type="character" w:customStyle="1" w:styleId="50">
    <w:name w:val="标题 5 字符"/>
    <w:link w:val="5"/>
    <w:qFormat/>
    <w:rPr>
      <w:rFonts w:eastAsia="仿宋_GB2312"/>
      <w:b/>
      <w:bCs/>
      <w:kern w:val="2"/>
      <w:sz w:val="24"/>
      <w:szCs w:val="24"/>
    </w:rPr>
  </w:style>
  <w:style w:type="character" w:customStyle="1" w:styleId="60">
    <w:name w:val="标题 6 字符"/>
    <w:link w:val="6"/>
    <w:qFormat/>
    <w:rPr>
      <w:rFonts w:ascii="仿宋_GB2312" w:eastAsia="仿宋_GB2312"/>
      <w:b/>
      <w:bCs/>
      <w:kern w:val="2"/>
      <w:sz w:val="24"/>
      <w:szCs w:val="24"/>
      <w:lang w:val="en-US" w:eastAsia="zh-CN" w:bidi="ar-SA"/>
    </w:rPr>
  </w:style>
  <w:style w:type="character" w:customStyle="1" w:styleId="70">
    <w:name w:val="标题 7 字符"/>
    <w:link w:val="7"/>
    <w:qFormat/>
    <w:rPr>
      <w:rFonts w:eastAsia="仿宋_GB2312"/>
      <w:kern w:val="2"/>
      <w:sz w:val="28"/>
      <w:szCs w:val="24"/>
      <w:u w:val="single"/>
      <w:lang w:val="en-US" w:eastAsia="zh-CN" w:bidi="ar-SA"/>
    </w:rPr>
  </w:style>
  <w:style w:type="character" w:customStyle="1" w:styleId="80">
    <w:name w:val="标题 8 字符"/>
    <w:link w:val="8"/>
    <w:qFormat/>
    <w:rPr>
      <w:rFonts w:ascii="Arial" w:eastAsia="黑体" w:hAnsi="Arial"/>
      <w:kern w:val="2"/>
      <w:sz w:val="24"/>
      <w:szCs w:val="24"/>
      <w:lang w:val="en-US" w:eastAsia="zh-CN" w:bidi="ar-SA"/>
    </w:rPr>
  </w:style>
  <w:style w:type="character" w:customStyle="1" w:styleId="90">
    <w:name w:val="标题 9 字符"/>
    <w:link w:val="9"/>
    <w:qFormat/>
    <w:rPr>
      <w:rFonts w:ascii="Arial" w:eastAsia="黑体" w:hAnsi="Arial"/>
      <w:kern w:val="2"/>
      <w:sz w:val="21"/>
      <w:szCs w:val="21"/>
      <w:lang w:val="en-US" w:eastAsia="zh-CN" w:bidi="ar-SA"/>
    </w:rPr>
  </w:style>
  <w:style w:type="character" w:customStyle="1" w:styleId="af2">
    <w:name w:val="文档结构图 字符"/>
    <w:link w:val="af1"/>
    <w:qFormat/>
    <w:rPr>
      <w:rFonts w:ascii="仿宋_GB2312" w:eastAsia="仿宋_GB2312"/>
      <w:kern w:val="2"/>
      <w:sz w:val="28"/>
      <w:szCs w:val="24"/>
      <w:lang w:val="en-US" w:eastAsia="zh-CN" w:bidi="ar-SA"/>
    </w:rPr>
  </w:style>
  <w:style w:type="character" w:customStyle="1" w:styleId="affff0">
    <w:name w:val="正文文本首行缩进 字符"/>
    <w:link w:val="affff"/>
    <w:qFormat/>
    <w:rPr>
      <w:rFonts w:ascii="仿宋_GB2312" w:eastAsia="宋体"/>
      <w:b/>
      <w:kern w:val="2"/>
      <w:sz w:val="24"/>
      <w:szCs w:val="24"/>
      <w:lang w:val="en-US" w:eastAsia="zh-CN" w:bidi="ar-SA"/>
    </w:rPr>
  </w:style>
  <w:style w:type="character" w:customStyle="1" w:styleId="afb">
    <w:name w:val="正文文本 字符"/>
    <w:link w:val="afa"/>
    <w:qFormat/>
    <w:rPr>
      <w:rFonts w:ascii="仿宋_GB2312" w:eastAsia="仿宋_GB2312"/>
      <w:b/>
      <w:kern w:val="2"/>
      <w:sz w:val="28"/>
      <w:szCs w:val="24"/>
      <w:lang w:val="en-US" w:eastAsia="zh-CN" w:bidi="ar-SA"/>
    </w:rPr>
  </w:style>
  <w:style w:type="character" w:customStyle="1" w:styleId="CharChar3">
    <w:name w:val="Char Char3"/>
    <w:qFormat/>
    <w:locked/>
    <w:rPr>
      <w:rFonts w:ascii="宋体" w:eastAsia="宋体" w:hAnsi="Courier New"/>
      <w:kern w:val="2"/>
      <w:sz w:val="21"/>
      <w:lang w:val="en-US" w:eastAsia="zh-CN" w:bidi="ar-SA"/>
    </w:rPr>
  </w:style>
  <w:style w:type="character" w:customStyle="1" w:styleId="Char">
    <w:name w:val="报告书表格 Char"/>
    <w:link w:val="affffe"/>
    <w:qFormat/>
    <w:rPr>
      <w:rFonts w:ascii="宋体" w:eastAsia="宋体" w:hAnsi="宋体" w:cs="宋体"/>
      <w:kern w:val="2"/>
      <w:sz w:val="21"/>
      <w:szCs w:val="24"/>
      <w:lang w:val="en-US" w:eastAsia="zh-CN" w:bidi="ar-SA"/>
    </w:rPr>
  </w:style>
  <w:style w:type="paragraph" w:customStyle="1" w:styleId="affffe">
    <w:name w:val="报告书表格"/>
    <w:basedOn w:val="a"/>
    <w:link w:val="Char"/>
    <w:qFormat/>
    <w:pPr>
      <w:snapToGrid/>
      <w:spacing w:before="60" w:after="60" w:line="240" w:lineRule="atLeast"/>
      <w:jc w:val="center"/>
      <w:textAlignment w:val="baseline"/>
    </w:pPr>
    <w:rPr>
      <w:rFonts w:ascii="宋体" w:eastAsia="宋体" w:hAnsi="宋体" w:cs="宋体"/>
      <w:sz w:val="21"/>
    </w:rPr>
  </w:style>
  <w:style w:type="character" w:customStyle="1" w:styleId="120">
    <w:name w:val="标题 12"/>
    <w:qFormat/>
    <w:rPr>
      <w:rFonts w:ascii="黑体" w:eastAsia="黑体"/>
      <w:kern w:val="44"/>
      <w:sz w:val="44"/>
      <w:lang w:val="en-US" w:eastAsia="zh-CN" w:bidi="ar-SA"/>
    </w:rPr>
  </w:style>
  <w:style w:type="character" w:customStyle="1" w:styleId="z-">
    <w:name w:val="z-窗体顶端 字符"/>
    <w:link w:val="z-1"/>
    <w:qFormat/>
    <w:rPr>
      <w:rFonts w:ascii="Arial" w:eastAsia="仿宋_GB2312" w:hAnsi="Arial" w:cs="Arial"/>
      <w:vanish/>
      <w:kern w:val="2"/>
      <w:sz w:val="16"/>
      <w:szCs w:val="16"/>
      <w:lang w:val="en-US" w:eastAsia="zh-CN" w:bidi="ar-SA"/>
    </w:rPr>
  </w:style>
  <w:style w:type="paragraph" w:customStyle="1" w:styleId="z-1">
    <w:name w:val="z-窗体顶端1"/>
    <w:basedOn w:val="a"/>
    <w:next w:val="a"/>
    <w:link w:val="z-"/>
    <w:qFormat/>
    <w:pPr>
      <w:pBdr>
        <w:bottom w:val="single" w:sz="6" w:space="1" w:color="auto"/>
      </w:pBdr>
      <w:jc w:val="center"/>
    </w:pPr>
    <w:rPr>
      <w:rFonts w:ascii="Arial" w:hAnsi="Arial" w:cs="Arial"/>
      <w:vanish/>
      <w:sz w:val="16"/>
      <w:szCs w:val="16"/>
    </w:rPr>
  </w:style>
  <w:style w:type="character" w:customStyle="1" w:styleId="afffa">
    <w:name w:val="普通(网站) 字符"/>
    <w:link w:val="afff9"/>
    <w:qFormat/>
    <w:rPr>
      <w:rFonts w:ascii="PMingLiU" w:eastAsia="PMingLiU"/>
      <w:sz w:val="24"/>
      <w:szCs w:val="24"/>
      <w:lang w:val="en-US" w:eastAsia="zh-TW" w:bidi="ar-SA"/>
    </w:rPr>
  </w:style>
  <w:style w:type="character" w:customStyle="1" w:styleId="Char1">
    <w:name w:val="表 Char1"/>
    <w:link w:val="afffff"/>
    <w:qFormat/>
    <w:rPr>
      <w:rFonts w:ascii="宋体" w:eastAsia="宋体"/>
      <w:kern w:val="2"/>
      <w:sz w:val="21"/>
      <w:lang w:val="en-US" w:eastAsia="zh-CN" w:bidi="ar-SA"/>
    </w:rPr>
  </w:style>
  <w:style w:type="paragraph" w:customStyle="1" w:styleId="afffff">
    <w:name w:val="表"/>
    <w:basedOn w:val="a"/>
    <w:link w:val="Char1"/>
    <w:qFormat/>
    <w:pPr>
      <w:adjustRightInd/>
      <w:snapToGrid/>
      <w:spacing w:line="240" w:lineRule="auto"/>
      <w:jc w:val="center"/>
    </w:pPr>
    <w:rPr>
      <w:rFonts w:ascii="宋体" w:eastAsia="宋体"/>
      <w:sz w:val="21"/>
      <w:szCs w:val="20"/>
    </w:rPr>
  </w:style>
  <w:style w:type="character" w:customStyle="1" w:styleId="Char0">
    <w:name w:val="我的正文 Char"/>
    <w:link w:val="afffff0"/>
    <w:qFormat/>
    <w:rPr>
      <w:rFonts w:eastAsia="宋体" w:cs="宋体"/>
      <w:kern w:val="2"/>
      <w:sz w:val="24"/>
      <w:lang w:val="en-US" w:eastAsia="zh-CN" w:bidi="ar-SA"/>
    </w:rPr>
  </w:style>
  <w:style w:type="paragraph" w:customStyle="1" w:styleId="afffff0">
    <w:name w:val="我的正文"/>
    <w:basedOn w:val="a"/>
    <w:link w:val="Char0"/>
    <w:qFormat/>
    <w:pPr>
      <w:adjustRightInd/>
      <w:snapToGrid/>
      <w:spacing w:line="360" w:lineRule="auto"/>
      <w:ind w:firstLineChars="200" w:firstLine="480"/>
    </w:pPr>
    <w:rPr>
      <w:rFonts w:ascii="Times New Roman" w:eastAsia="宋体" w:cs="宋体"/>
      <w:sz w:val="24"/>
      <w:szCs w:val="20"/>
    </w:rPr>
  </w:style>
  <w:style w:type="character" w:customStyle="1" w:styleId="CharChar1Char">
    <w:name w:val="正文（首行缩进两字） Char Char1 Char"/>
    <w:qFormat/>
    <w:rPr>
      <w:rFonts w:ascii="仿宋_GB2312" w:eastAsia="仿宋_GB2312"/>
      <w:color w:val="000000"/>
      <w:kern w:val="2"/>
      <w:sz w:val="28"/>
      <w:szCs w:val="24"/>
      <w:lang w:val="en-US" w:eastAsia="zh-CN" w:bidi="ar-SA"/>
    </w:rPr>
  </w:style>
  <w:style w:type="character" w:customStyle="1" w:styleId="29">
    <w:name w:val="正文文本 2 字符"/>
    <w:link w:val="28"/>
    <w:qFormat/>
    <w:rPr>
      <w:rFonts w:ascii="仿宋_GB2312" w:eastAsia="仿宋_GB2312"/>
      <w:sz w:val="24"/>
      <w:lang w:val="en-US" w:eastAsia="zh-CN" w:bidi="ar-SA"/>
    </w:rPr>
  </w:style>
  <w:style w:type="character" w:customStyle="1" w:styleId="ttag">
    <w:name w:val="t_tag"/>
    <w:basedOn w:val="a0"/>
    <w:qFormat/>
  </w:style>
  <w:style w:type="character" w:customStyle="1" w:styleId="14fz1">
    <w:name w:val="14fz1"/>
    <w:qFormat/>
    <w:rPr>
      <w:rFonts w:hint="default"/>
      <w:color w:val="000000"/>
      <w:sz w:val="32"/>
      <w:szCs w:val="32"/>
    </w:rPr>
  </w:style>
  <w:style w:type="character" w:customStyle="1" w:styleId="style101">
    <w:name w:val="style101"/>
    <w:qFormat/>
    <w:rPr>
      <w:sz w:val="16"/>
      <w:szCs w:val="16"/>
    </w:rPr>
  </w:style>
  <w:style w:type="character" w:customStyle="1" w:styleId="CharChar11">
    <w:name w:val="Char Char11"/>
    <w:qFormat/>
    <w:rPr>
      <w:rFonts w:ascii="Arial" w:eastAsia="黑体" w:hAnsi="Arial"/>
      <w:kern w:val="2"/>
      <w:sz w:val="28"/>
      <w:szCs w:val="24"/>
      <w:lang w:val="en-US" w:eastAsia="zh-CN" w:bidi="ar-SA"/>
    </w:rPr>
  </w:style>
  <w:style w:type="character" w:customStyle="1" w:styleId="content">
    <w:name w:val="content"/>
    <w:basedOn w:val="a0"/>
    <w:qFormat/>
  </w:style>
  <w:style w:type="character" w:customStyle="1" w:styleId="z-0">
    <w:name w:val="z-窗体底端 字符"/>
    <w:link w:val="z-10"/>
    <w:qFormat/>
    <w:rPr>
      <w:rFonts w:ascii="Arial" w:eastAsia="仿宋_GB2312" w:hAnsi="Arial" w:cs="Arial"/>
      <w:vanish/>
      <w:kern w:val="2"/>
      <w:sz w:val="16"/>
      <w:szCs w:val="16"/>
      <w:lang w:val="en-US" w:eastAsia="zh-CN" w:bidi="ar-SA"/>
    </w:rPr>
  </w:style>
  <w:style w:type="paragraph" w:customStyle="1" w:styleId="z-10">
    <w:name w:val="z-窗体底端1"/>
    <w:basedOn w:val="a"/>
    <w:next w:val="a"/>
    <w:link w:val="z-0"/>
    <w:qFormat/>
    <w:pPr>
      <w:pBdr>
        <w:top w:val="single" w:sz="6" w:space="1" w:color="auto"/>
      </w:pBdr>
      <w:jc w:val="center"/>
    </w:pPr>
    <w:rPr>
      <w:rFonts w:ascii="Arial" w:hAnsi="Arial" w:cs="Arial"/>
      <w:vanish/>
      <w:sz w:val="16"/>
      <w:szCs w:val="16"/>
    </w:rPr>
  </w:style>
  <w:style w:type="character" w:customStyle="1" w:styleId="Char2">
    <w:name w:val="表头（仿宋 小四） Char"/>
    <w:link w:val="afffff1"/>
    <w:qFormat/>
    <w:rPr>
      <w:rFonts w:ascii="仿宋_GB2312" w:eastAsia="仿宋_GB2312" w:hAnsi="宋体" w:cs="宋体"/>
      <w:color w:val="000000"/>
      <w:kern w:val="2"/>
      <w:sz w:val="24"/>
      <w:lang w:val="en-US" w:eastAsia="zh-CN" w:bidi="ar-SA"/>
    </w:rPr>
  </w:style>
  <w:style w:type="paragraph" w:customStyle="1" w:styleId="afffff1">
    <w:name w:val="表头（仿宋 小四）"/>
    <w:basedOn w:val="a"/>
    <w:link w:val="Char2"/>
    <w:qFormat/>
    <w:pPr>
      <w:adjustRightInd/>
      <w:snapToGrid/>
      <w:spacing w:line="520" w:lineRule="exact"/>
      <w:jc w:val="center"/>
    </w:pPr>
    <w:rPr>
      <w:rFonts w:hAnsi="宋体" w:cs="宋体"/>
      <w:color w:val="000000"/>
      <w:sz w:val="24"/>
      <w:szCs w:val="20"/>
    </w:rPr>
  </w:style>
  <w:style w:type="character" w:customStyle="1" w:styleId="13">
    <w:name w:val="标题1"/>
    <w:basedOn w:val="a0"/>
    <w:qFormat/>
  </w:style>
  <w:style w:type="character" w:customStyle="1" w:styleId="p141">
    <w:name w:val="p141"/>
    <w:qFormat/>
    <w:rPr>
      <w:sz w:val="21"/>
      <w:szCs w:val="21"/>
      <w:u w:val="none"/>
    </w:rPr>
  </w:style>
  <w:style w:type="character" w:customStyle="1" w:styleId="CharChar">
    <w:name w:val="普通文字 Char Char"/>
    <w:qFormat/>
    <w:rPr>
      <w:rFonts w:ascii="宋体" w:eastAsia="宋体" w:hAnsi="Courier New" w:cs="Courier New"/>
      <w:kern w:val="2"/>
      <w:sz w:val="21"/>
      <w:szCs w:val="21"/>
      <w:lang w:val="en-US" w:eastAsia="zh-CN" w:bidi="ar-SA"/>
    </w:rPr>
  </w:style>
  <w:style w:type="character" w:customStyle="1" w:styleId="CharChar1CharCharCharCha">
    <w:name w:val="正文（首行缩进两字） Char Char1 Char Char Char Cha"/>
    <w:qFormat/>
    <w:rPr>
      <w:rFonts w:ascii="仿宋_GB2312" w:eastAsia="仿宋_GB2312"/>
      <w:color w:val="000000"/>
      <w:kern w:val="2"/>
      <w:sz w:val="28"/>
      <w:szCs w:val="24"/>
      <w:lang w:val="en-US" w:eastAsia="zh-CN" w:bidi="ar-SA"/>
    </w:rPr>
  </w:style>
  <w:style w:type="character" w:customStyle="1" w:styleId="px12">
    <w:name w:val="px12"/>
    <w:basedOn w:val="a0"/>
    <w:qFormat/>
  </w:style>
  <w:style w:type="character" w:customStyle="1" w:styleId="zxlCharChar">
    <w:name w:val="页眉zxl Char Char"/>
    <w:qFormat/>
    <w:rPr>
      <w:rFonts w:ascii="Times New Roman" w:eastAsia="宋体" w:hAnsi="Times New Roman" w:cs="Times New Roman"/>
      <w:kern w:val="2"/>
      <w:sz w:val="18"/>
      <w:szCs w:val="18"/>
    </w:rPr>
  </w:style>
  <w:style w:type="character" w:customStyle="1" w:styleId="CharCharCharChar1Char">
    <w:name w:val="正文（首行缩进两字） Char Char Char Char1 Char"/>
    <w:qFormat/>
    <w:rPr>
      <w:rFonts w:ascii="Arial" w:eastAsia="宋体" w:hAnsi="Arial"/>
      <w:kern w:val="2"/>
      <w:sz w:val="24"/>
      <w:szCs w:val="24"/>
      <w:lang w:val="en-US" w:eastAsia="zh-CN" w:bidi="ar-SA"/>
    </w:rPr>
  </w:style>
  <w:style w:type="character" w:customStyle="1" w:styleId="38">
    <w:name w:val="正文文本缩进 3 字符"/>
    <w:link w:val="37"/>
    <w:qFormat/>
    <w:rPr>
      <w:rFonts w:eastAsia="仿宋_GB2312"/>
      <w:kern w:val="2"/>
      <w:sz w:val="24"/>
      <w:szCs w:val="24"/>
      <w:lang w:val="en-US" w:eastAsia="zh-CN" w:bidi="ar-SA"/>
    </w:rPr>
  </w:style>
  <w:style w:type="character" w:customStyle="1" w:styleId="CharCharCharCharCharCharCharCharCharChar">
    <w:name w:val="正文（首行缩进两字） Char Char Char Char Char Char Char Char Char Char"/>
    <w:qFormat/>
    <w:rPr>
      <w:rFonts w:ascii="仿宋_GB2312" w:eastAsia="仿宋_GB2312"/>
      <w:kern w:val="2"/>
      <w:sz w:val="28"/>
      <w:szCs w:val="24"/>
      <w:lang w:val="en-US" w:eastAsia="zh-CN" w:bidi="ar-SA"/>
    </w:rPr>
  </w:style>
  <w:style w:type="character" w:customStyle="1" w:styleId="afff3">
    <w:name w:val="列表 字符"/>
    <w:link w:val="afff2"/>
    <w:qFormat/>
    <w:rPr>
      <w:rFonts w:ascii="仿宋_GB2312" w:eastAsia="仿宋_GB2312"/>
      <w:kern w:val="2"/>
      <w:sz w:val="28"/>
      <w:lang w:val="en-US" w:eastAsia="zh-CN" w:bidi="ar-SA"/>
    </w:rPr>
  </w:style>
  <w:style w:type="character" w:customStyle="1" w:styleId="2e">
    <w:name w:val="正文缩进2"/>
    <w:qFormat/>
    <w:rPr>
      <w:rFonts w:ascii="仿宋_GB2312" w:eastAsia="仿宋_GB2312"/>
      <w:kern w:val="2"/>
      <w:sz w:val="28"/>
      <w:szCs w:val="24"/>
      <w:lang w:val="en-US" w:eastAsia="zh-CN" w:bidi="ar-SA"/>
    </w:rPr>
  </w:style>
  <w:style w:type="character" w:customStyle="1" w:styleId="01Char">
    <w:name w:val="正文01 Char"/>
    <w:link w:val="01"/>
    <w:qFormat/>
    <w:rPr>
      <w:rFonts w:ascii="Arial" w:eastAsia="宋体" w:hAnsi="Arial"/>
      <w:kern w:val="2"/>
      <w:sz w:val="24"/>
      <w:lang w:val="en-US" w:eastAsia="zh-CN" w:bidi="ar-SA"/>
    </w:rPr>
  </w:style>
  <w:style w:type="paragraph" w:customStyle="1" w:styleId="01">
    <w:name w:val="正文01"/>
    <w:basedOn w:val="a"/>
    <w:link w:val="01Char"/>
    <w:qFormat/>
    <w:pPr>
      <w:adjustRightInd/>
      <w:snapToGrid/>
      <w:spacing w:before="60" w:line="460" w:lineRule="exact"/>
      <w:ind w:firstLineChars="200" w:firstLine="200"/>
    </w:pPr>
    <w:rPr>
      <w:rFonts w:ascii="Arial" w:eastAsia="宋体" w:hAnsi="Arial"/>
      <w:sz w:val="24"/>
      <w:szCs w:val="20"/>
    </w:rPr>
  </w:style>
  <w:style w:type="character" w:customStyle="1" w:styleId="style21">
    <w:name w:val="style21"/>
    <w:qFormat/>
    <w:rPr>
      <w:sz w:val="27"/>
      <w:szCs w:val="27"/>
    </w:rPr>
  </w:style>
  <w:style w:type="character" w:customStyle="1" w:styleId="CharChar8">
    <w:name w:val="正文（首行缩进两字） Char Char8"/>
    <w:qFormat/>
    <w:rPr>
      <w:rFonts w:ascii="仿宋_GB2312" w:eastAsia="仿宋_GB2312"/>
      <w:kern w:val="2"/>
      <w:sz w:val="28"/>
      <w:szCs w:val="24"/>
      <w:lang w:val="en-US" w:eastAsia="zh-CN" w:bidi="ar-SA"/>
    </w:rPr>
  </w:style>
  <w:style w:type="character" w:customStyle="1" w:styleId="CharCharCharCharCharCharChar1">
    <w:name w:val="正文（首行缩进两字） Char Char Char Char Char Char Char1"/>
    <w:qFormat/>
    <w:rPr>
      <w:rFonts w:ascii="仿宋_GB2312" w:eastAsia="仿宋_GB2312"/>
      <w:color w:val="000000"/>
      <w:kern w:val="2"/>
      <w:sz w:val="28"/>
      <w:szCs w:val="24"/>
      <w:lang w:val="en-US" w:eastAsia="zh-CN" w:bidi="ar-SA"/>
    </w:rPr>
  </w:style>
  <w:style w:type="character" w:customStyle="1" w:styleId="Char10">
    <w:name w:val="正文文字 Char1"/>
    <w:qFormat/>
    <w:rPr>
      <w:rFonts w:ascii="仿宋_GB2312" w:eastAsia="仿宋_GB2312" w:hAnsi="Times New Roman" w:cs="Times New Roman"/>
      <w:sz w:val="24"/>
      <w:szCs w:val="24"/>
    </w:rPr>
  </w:style>
  <w:style w:type="character" w:customStyle="1" w:styleId="CharCharChar">
    <w:name w:val="正文（首行缩进两字） Char Char Char"/>
    <w:qFormat/>
    <w:rPr>
      <w:rFonts w:ascii="仿宋_GB2312" w:eastAsia="仿宋_GB2312"/>
      <w:color w:val="000000"/>
      <w:kern w:val="2"/>
      <w:sz w:val="28"/>
      <w:szCs w:val="24"/>
      <w:lang w:val="en-US" w:eastAsia="zh-CN" w:bidi="ar-SA"/>
    </w:rPr>
  </w:style>
  <w:style w:type="character" w:customStyle="1" w:styleId="afffff2">
    <w:name w:val="列表段落 字符"/>
    <w:link w:val="afffff3"/>
    <w:qFormat/>
    <w:rPr>
      <w:rFonts w:ascii="仿宋_GB2312" w:eastAsia="仿宋_GB2312"/>
      <w:kern w:val="2"/>
      <w:sz w:val="28"/>
      <w:szCs w:val="24"/>
      <w:lang w:val="en-US" w:eastAsia="zh-CN" w:bidi="ar-SA"/>
    </w:rPr>
  </w:style>
  <w:style w:type="paragraph" w:styleId="afffff3">
    <w:name w:val="List Paragraph"/>
    <w:basedOn w:val="a"/>
    <w:link w:val="afffff2"/>
    <w:qFormat/>
    <w:pPr>
      <w:ind w:firstLineChars="200" w:firstLine="420"/>
    </w:pPr>
  </w:style>
  <w:style w:type="character" w:customStyle="1" w:styleId="Char3">
    <w:name w:val="正文编号一 Char"/>
    <w:link w:val="afffff4"/>
    <w:qFormat/>
    <w:rPr>
      <w:rFonts w:eastAsia="楷体_GB2312"/>
      <w:sz w:val="28"/>
      <w:szCs w:val="32"/>
      <w:lang w:val="zh-CN" w:eastAsia="zh-CN" w:bidi="ar-SA"/>
    </w:rPr>
  </w:style>
  <w:style w:type="paragraph" w:customStyle="1" w:styleId="afffff4">
    <w:name w:val="正文编号一"/>
    <w:next w:val="a"/>
    <w:link w:val="Char3"/>
    <w:qFormat/>
    <w:pPr>
      <w:widowControl w:val="0"/>
      <w:tabs>
        <w:tab w:val="right" w:pos="8280"/>
      </w:tabs>
      <w:spacing w:line="360" w:lineRule="auto"/>
      <w:ind w:firstLineChars="200" w:firstLine="200"/>
      <w:outlineLvl w:val="3"/>
    </w:pPr>
    <w:rPr>
      <w:rFonts w:eastAsia="楷体_GB2312"/>
      <w:sz w:val="28"/>
      <w:szCs w:val="32"/>
      <w:lang w:val="zh-CN"/>
    </w:rPr>
  </w:style>
  <w:style w:type="character" w:customStyle="1" w:styleId="Char4">
    <w:name w:val="和桥报告正文 Char"/>
    <w:link w:val="afffff5"/>
    <w:qFormat/>
    <w:rPr>
      <w:rFonts w:eastAsia="宋体" w:cs="宋体"/>
      <w:snapToGrid w:val="0"/>
      <w:kern w:val="24"/>
      <w:sz w:val="24"/>
      <w:szCs w:val="21"/>
      <w:lang w:val="en-US" w:eastAsia="zh-CN" w:bidi="ar-SA"/>
    </w:rPr>
  </w:style>
  <w:style w:type="paragraph" w:customStyle="1" w:styleId="afffff5">
    <w:name w:val="和桥报告正文"/>
    <w:basedOn w:val="a"/>
    <w:link w:val="Char4"/>
    <w:qFormat/>
    <w:pPr>
      <w:spacing w:line="360" w:lineRule="auto"/>
      <w:ind w:firstLine="482"/>
      <w:textAlignment w:val="baseline"/>
    </w:pPr>
    <w:rPr>
      <w:rFonts w:ascii="Times New Roman" w:eastAsia="宋体" w:cs="宋体"/>
      <w:snapToGrid w:val="0"/>
      <w:kern w:val="24"/>
      <w:sz w:val="24"/>
      <w:szCs w:val="21"/>
    </w:rPr>
  </w:style>
  <w:style w:type="character" w:customStyle="1" w:styleId="1H1SectionHeadHeader1h11stlevell1Heading0Fab-1Char">
    <w:name w:val="样式 标题 1H1Section HeadHeader1h11st levell1Heading 0Fab-1... Char"/>
    <w:link w:val="1H1SectionHeadHeader1h11stlevell1Heading0Fab-1"/>
    <w:qFormat/>
    <w:rPr>
      <w:rFonts w:ascii="仿宋_GB2312" w:eastAsia="仿宋_GB2312" w:cs="宋体"/>
      <w:b/>
      <w:bCs/>
      <w:kern w:val="44"/>
      <w:sz w:val="32"/>
      <w:lang w:val="en-US" w:eastAsia="zh-CN" w:bidi="ar-SA"/>
    </w:rPr>
  </w:style>
  <w:style w:type="paragraph" w:customStyle="1" w:styleId="1H1SectionHeadHeader1h11stlevell1Heading0Fab-1">
    <w:name w:val="样式 标题 1H1Section HeadHeader1h11st levell1Heading 0Fab-1..."/>
    <w:basedOn w:val="1"/>
    <w:link w:val="1H1SectionHeadHeader1h11stlevell1Heading0Fab-1Char"/>
    <w:qFormat/>
    <w:pPr>
      <w:spacing w:before="240" w:after="240" w:line="500" w:lineRule="exact"/>
      <w:ind w:left="0" w:firstLine="0"/>
    </w:pPr>
    <w:rPr>
      <w:rFonts w:ascii="仿宋_GB2312" w:cs="宋体"/>
      <w:bCs/>
      <w:szCs w:val="20"/>
    </w:rPr>
  </w:style>
  <w:style w:type="character" w:customStyle="1" w:styleId="af5">
    <w:name w:val="批注文字 字符"/>
    <w:link w:val="af4"/>
    <w:uiPriority w:val="99"/>
    <w:qFormat/>
    <w:rPr>
      <w:rFonts w:ascii="仿宋_GB2312" w:eastAsia="仿宋_GB2312"/>
      <w:kern w:val="2"/>
      <w:sz w:val="28"/>
      <w:szCs w:val="24"/>
      <w:lang w:val="en-US" w:eastAsia="zh-CN" w:bidi="ar-SA"/>
    </w:rPr>
  </w:style>
  <w:style w:type="character" w:customStyle="1" w:styleId="Char5">
    <w:name w:val="正文文本 Char"/>
    <w:qFormat/>
    <w:rPr>
      <w:rFonts w:eastAsia="宋体"/>
      <w:kern w:val="2"/>
      <w:sz w:val="21"/>
      <w:szCs w:val="24"/>
      <w:lang w:val="en-US" w:eastAsia="zh-CN" w:bidi="ar-SA"/>
    </w:rPr>
  </w:style>
  <w:style w:type="character" w:customStyle="1" w:styleId="aff3">
    <w:name w:val="日期 字符"/>
    <w:link w:val="aff2"/>
    <w:qFormat/>
    <w:rPr>
      <w:rFonts w:eastAsia="仿宋_GB2312"/>
      <w:kern w:val="2"/>
      <w:sz w:val="28"/>
      <w:szCs w:val="24"/>
      <w:lang w:val="en-US" w:eastAsia="zh-CN" w:bidi="ar-SA"/>
    </w:rPr>
  </w:style>
  <w:style w:type="character" w:customStyle="1" w:styleId="Char6">
    <w:name w:val="表格 Char"/>
    <w:link w:val="afffff6"/>
    <w:qFormat/>
    <w:rPr>
      <w:sz w:val="21"/>
    </w:rPr>
  </w:style>
  <w:style w:type="paragraph" w:customStyle="1" w:styleId="afffff6">
    <w:name w:val="表格"/>
    <w:basedOn w:val="a"/>
    <w:link w:val="Char6"/>
    <w:qFormat/>
    <w:pPr>
      <w:widowControl/>
      <w:adjustRightInd/>
      <w:spacing w:line="280" w:lineRule="atLeast"/>
      <w:jc w:val="center"/>
    </w:pPr>
    <w:rPr>
      <w:rFonts w:ascii="Times New Roman" w:eastAsia="宋体"/>
      <w:kern w:val="0"/>
      <w:sz w:val="21"/>
      <w:szCs w:val="20"/>
    </w:rPr>
  </w:style>
  <w:style w:type="character" w:customStyle="1" w:styleId="tpccontent">
    <w:name w:val="tpc_content"/>
    <w:basedOn w:val="a0"/>
    <w:qFormat/>
  </w:style>
  <w:style w:type="character" w:customStyle="1" w:styleId="afffe">
    <w:name w:val="批注主题 字符"/>
    <w:link w:val="afffd"/>
    <w:qFormat/>
    <w:rPr>
      <w:rFonts w:ascii="仿宋_GB2312" w:eastAsia="仿宋_GB2312"/>
      <w:b/>
      <w:bCs/>
      <w:kern w:val="2"/>
      <w:sz w:val="28"/>
      <w:szCs w:val="24"/>
      <w:lang w:val="en-US" w:eastAsia="zh-CN" w:bidi="ar-SA"/>
    </w:rPr>
  </w:style>
  <w:style w:type="character" w:customStyle="1" w:styleId="p9l1">
    <w:name w:val="p9l1"/>
    <w:qFormat/>
    <w:rPr>
      <w:sz w:val="18"/>
      <w:szCs w:val="18"/>
      <w:u w:val="none"/>
    </w:rPr>
  </w:style>
  <w:style w:type="character" w:customStyle="1" w:styleId="ac">
    <w:name w:val="正文缩进 字符"/>
    <w:link w:val="ab"/>
    <w:qFormat/>
    <w:rPr>
      <w:rFonts w:ascii="仿宋_GB2312" w:eastAsia="仿宋_GB2312"/>
      <w:kern w:val="2"/>
      <w:sz w:val="28"/>
      <w:szCs w:val="24"/>
      <w:lang w:val="en-US" w:eastAsia="zh-CN" w:bidi="ar-SA"/>
    </w:rPr>
  </w:style>
  <w:style w:type="character" w:customStyle="1" w:styleId="afffc">
    <w:name w:val="标题 字符"/>
    <w:link w:val="afffb"/>
    <w:qFormat/>
    <w:rPr>
      <w:rFonts w:ascii="仿宋_GB2312" w:eastAsia="仿宋_GB2312" w:hAnsi="Arial" w:cs="Arial"/>
      <w:b/>
      <w:bCs/>
      <w:kern w:val="2"/>
      <w:sz w:val="32"/>
      <w:szCs w:val="32"/>
      <w:lang w:val="en-US" w:eastAsia="zh-CN" w:bidi="ar-SA"/>
    </w:rPr>
  </w:style>
  <w:style w:type="character" w:customStyle="1" w:styleId="afd">
    <w:name w:val="正文文本缩进 字符"/>
    <w:link w:val="afc"/>
    <w:rPr>
      <w:rFonts w:ascii="仿宋_GB2312" w:eastAsia="仿宋_GB2312"/>
      <w:kern w:val="2"/>
      <w:sz w:val="28"/>
      <w:szCs w:val="24"/>
      <w:lang w:val="en-US" w:eastAsia="zh-CN" w:bidi="ar-SA"/>
    </w:rPr>
  </w:style>
  <w:style w:type="character" w:customStyle="1" w:styleId="27">
    <w:name w:val="正文文本缩进 2 字符"/>
    <w:link w:val="26"/>
    <w:qFormat/>
    <w:rPr>
      <w:rFonts w:eastAsia="仿宋_GB2312"/>
      <w:kern w:val="2"/>
      <w:sz w:val="28"/>
      <w:szCs w:val="24"/>
      <w:lang w:val="en-US" w:eastAsia="zh-CN" w:bidi="ar-SA"/>
    </w:rPr>
  </w:style>
  <w:style w:type="character" w:customStyle="1" w:styleId="CharChar1">
    <w:name w:val="Char Char1"/>
    <w:qFormat/>
    <w:rPr>
      <w:rFonts w:ascii="仿宋_GB2312" w:eastAsia="仿宋_GB2312"/>
      <w:b/>
      <w:bCs/>
      <w:kern w:val="44"/>
      <w:sz w:val="32"/>
      <w:szCs w:val="44"/>
      <w:lang w:val="en-US" w:eastAsia="zh-CN" w:bidi="ar-SA"/>
    </w:rPr>
  </w:style>
  <w:style w:type="character" w:customStyle="1" w:styleId="aff9">
    <w:name w:val="页脚 字符"/>
    <w:link w:val="aff8"/>
    <w:uiPriority w:val="99"/>
    <w:qFormat/>
    <w:rPr>
      <w:rFonts w:ascii="仿宋_GB2312" w:eastAsia="仿宋_GB2312"/>
      <w:kern w:val="2"/>
      <w:sz w:val="18"/>
      <w:szCs w:val="18"/>
      <w:lang w:val="en-US" w:eastAsia="zh-CN" w:bidi="ar-SA"/>
    </w:rPr>
  </w:style>
  <w:style w:type="character" w:customStyle="1" w:styleId="affc">
    <w:name w:val="页眉 字符"/>
    <w:link w:val="affb"/>
    <w:qFormat/>
    <w:rPr>
      <w:rFonts w:ascii="仿宋_GB2312" w:eastAsia="仿宋_GB2312"/>
      <w:kern w:val="2"/>
      <w:sz w:val="18"/>
      <w:szCs w:val="18"/>
      <w:lang w:val="en-US" w:eastAsia="zh-CN" w:bidi="ar-SA"/>
    </w:rPr>
  </w:style>
  <w:style w:type="character" w:customStyle="1" w:styleId="33">
    <w:name w:val="正文文本 3 字符"/>
    <w:link w:val="32"/>
    <w:qFormat/>
    <w:rPr>
      <w:rFonts w:ascii="仿宋_GB2312" w:eastAsia="仿宋_GB2312"/>
      <w:kern w:val="2"/>
      <w:sz w:val="24"/>
      <w:szCs w:val="24"/>
      <w:lang w:val="en-US" w:eastAsia="zh-CN" w:bidi="ar-SA"/>
    </w:rPr>
  </w:style>
  <w:style w:type="character" w:customStyle="1" w:styleId="Char7">
    <w:name w:val="表格文字 Char"/>
    <w:link w:val="afffff7"/>
    <w:qFormat/>
    <w:rPr>
      <w:rFonts w:ascii="仿宋_GB2312" w:eastAsia="仿宋_GB2312" w:hAnsi="Arial Black"/>
      <w:kern w:val="44"/>
      <w:sz w:val="24"/>
      <w:lang w:val="en-US" w:eastAsia="zh-CN" w:bidi="ar-SA"/>
    </w:rPr>
  </w:style>
  <w:style w:type="paragraph" w:customStyle="1" w:styleId="afffff7">
    <w:name w:val="表格文字"/>
    <w:basedOn w:val="a"/>
    <w:link w:val="Char7"/>
    <w:qFormat/>
    <w:pPr>
      <w:adjustRightInd/>
      <w:snapToGrid/>
      <w:spacing w:line="240" w:lineRule="auto"/>
      <w:jc w:val="center"/>
    </w:pPr>
    <w:rPr>
      <w:rFonts w:hAnsi="Arial Black"/>
      <w:kern w:val="44"/>
      <w:sz w:val="24"/>
      <w:szCs w:val="20"/>
    </w:rPr>
  </w:style>
  <w:style w:type="character" w:customStyle="1" w:styleId="1Char">
    <w:name w:val="样式1 Char"/>
    <w:link w:val="14"/>
    <w:qFormat/>
    <w:rPr>
      <w:rFonts w:ascii="仿宋_GB2312" w:eastAsia="仿宋_GB2312" w:hAnsi="宋体"/>
      <w:spacing w:val="-20"/>
      <w:kern w:val="2"/>
      <w:sz w:val="24"/>
      <w:szCs w:val="24"/>
      <w:lang w:val="en-US" w:eastAsia="zh-CN" w:bidi="ar-SA"/>
    </w:rPr>
  </w:style>
  <w:style w:type="paragraph" w:customStyle="1" w:styleId="14">
    <w:name w:val="样式1"/>
    <w:basedOn w:val="a"/>
    <w:next w:val="aff"/>
    <w:link w:val="1Char"/>
    <w:qFormat/>
    <w:pPr>
      <w:widowControl/>
      <w:adjustRightInd/>
      <w:snapToGrid/>
      <w:spacing w:line="360" w:lineRule="auto"/>
      <w:jc w:val="center"/>
    </w:pPr>
    <w:rPr>
      <w:rFonts w:hAnsi="宋体"/>
      <w:spacing w:val="-20"/>
      <w:sz w:val="24"/>
    </w:rPr>
  </w:style>
  <w:style w:type="character" w:customStyle="1" w:styleId="210">
    <w:name w:val="标题 21"/>
    <w:qFormat/>
    <w:rPr>
      <w:rFonts w:ascii="仿宋_GB2312" w:eastAsia="仿宋_GB2312" w:hAnsi="Arial"/>
      <w:b/>
      <w:bCs/>
      <w:kern w:val="2"/>
      <w:sz w:val="30"/>
      <w:szCs w:val="32"/>
      <w:lang w:val="en-US" w:eastAsia="zh-CN" w:bidi="ar-SA"/>
    </w:rPr>
  </w:style>
  <w:style w:type="character" w:customStyle="1" w:styleId="Char8">
    <w:name w:val="纯文本 Char"/>
    <w:qFormat/>
    <w:rPr>
      <w:rFonts w:ascii="宋体" w:eastAsia="宋体" w:hAnsi="Courier New" w:cs="Courier New"/>
      <w:kern w:val="2"/>
      <w:sz w:val="21"/>
      <w:szCs w:val="21"/>
      <w:lang w:val="en-US" w:eastAsia="zh-CN" w:bidi="ar-SA"/>
    </w:rPr>
  </w:style>
  <w:style w:type="character" w:customStyle="1" w:styleId="Char9">
    <w:name w:val="Char"/>
    <w:qFormat/>
    <w:rPr>
      <w:rFonts w:eastAsia="仿宋_GB2312"/>
      <w:b/>
      <w:kern w:val="44"/>
      <w:sz w:val="32"/>
      <w:szCs w:val="44"/>
      <w:lang w:val="en-US" w:eastAsia="zh-CN" w:bidi="ar-SA"/>
    </w:rPr>
  </w:style>
  <w:style w:type="character" w:customStyle="1" w:styleId="aff1">
    <w:name w:val="纯文本 字符"/>
    <w:link w:val="aff0"/>
    <w:qFormat/>
    <w:rPr>
      <w:rFonts w:ascii="宋体" w:eastAsia="宋体" w:hAnsi="Courier New" w:cs="Courier New"/>
      <w:kern w:val="2"/>
      <w:sz w:val="21"/>
      <w:szCs w:val="21"/>
      <w:lang w:val="en-US" w:eastAsia="zh-CN" w:bidi="ar-SA"/>
    </w:rPr>
  </w:style>
  <w:style w:type="character" w:customStyle="1" w:styleId="aff7">
    <w:name w:val="批注框文本 字符"/>
    <w:link w:val="aff6"/>
    <w:qFormat/>
    <w:rPr>
      <w:rFonts w:ascii="仿宋_GB2312" w:eastAsia="仿宋_GB2312"/>
      <w:kern w:val="2"/>
      <w:sz w:val="18"/>
      <w:szCs w:val="18"/>
      <w:lang w:val="en-US" w:eastAsia="zh-CN" w:bidi="ar-SA"/>
    </w:rPr>
  </w:style>
  <w:style w:type="character" w:customStyle="1" w:styleId="Chara">
    <w:name w:val="我的样式（正文） Char"/>
    <w:link w:val="afffff8"/>
    <w:qFormat/>
    <w:rPr>
      <w:rFonts w:ascii="宋体" w:eastAsia="宋体"/>
      <w:kern w:val="2"/>
      <w:sz w:val="28"/>
      <w:lang w:val="en-US" w:eastAsia="zh-CN" w:bidi="ar-SA"/>
    </w:rPr>
  </w:style>
  <w:style w:type="paragraph" w:customStyle="1" w:styleId="afffff8">
    <w:name w:val="我的样式（正文）"/>
    <w:basedOn w:val="a"/>
    <w:link w:val="Chara"/>
    <w:qFormat/>
    <w:pPr>
      <w:adjustRightInd/>
      <w:snapToGrid/>
      <w:spacing w:line="440" w:lineRule="exact"/>
    </w:pPr>
    <w:rPr>
      <w:rFonts w:ascii="宋体" w:eastAsia="宋体"/>
      <w:szCs w:val="20"/>
    </w:rPr>
  </w:style>
  <w:style w:type="character" w:customStyle="1" w:styleId="Char30">
    <w:name w:val="正文（首行缩进两字） Char3"/>
    <w:qFormat/>
    <w:rPr>
      <w:rFonts w:ascii="仿宋_GB2312" w:eastAsia="仿宋_GB2312"/>
      <w:kern w:val="2"/>
      <w:sz w:val="28"/>
      <w:szCs w:val="24"/>
      <w:lang w:val="en-US" w:eastAsia="zh-CN" w:bidi="ar-SA"/>
    </w:rPr>
  </w:style>
  <w:style w:type="character" w:customStyle="1" w:styleId="Char40">
    <w:name w:val="正文（首行缩进两字） Char4"/>
    <w:qFormat/>
    <w:rPr>
      <w:rFonts w:ascii="仿宋_GB2312" w:eastAsia="仿宋_GB2312"/>
      <w:color w:val="000000"/>
      <w:kern w:val="2"/>
      <w:sz w:val="28"/>
      <w:szCs w:val="24"/>
      <w:lang w:val="en-US" w:eastAsia="zh-CN" w:bidi="ar-SA"/>
    </w:rPr>
  </w:style>
  <w:style w:type="character" w:customStyle="1" w:styleId="HTML2">
    <w:name w:val="HTML 预设格式 字符"/>
    <w:link w:val="HTML1"/>
    <w:qFormat/>
    <w:rPr>
      <w:rFonts w:ascii="Courier New" w:eastAsia="仿宋_GB2312" w:hAnsi="Courier New" w:cs="Courier New"/>
      <w:kern w:val="2"/>
      <w:lang w:val="en-US" w:eastAsia="zh-CN" w:bidi="ar-SA"/>
    </w:rPr>
  </w:style>
  <w:style w:type="character" w:customStyle="1" w:styleId="15">
    <w:name w:val="正文缩进1"/>
    <w:qFormat/>
    <w:rPr>
      <w:rFonts w:ascii="仿宋_GB2312" w:eastAsia="仿宋_GB2312"/>
      <w:kern w:val="2"/>
      <w:sz w:val="28"/>
      <w:szCs w:val="24"/>
      <w:lang w:val="en-US" w:eastAsia="zh-CN" w:bidi="ar-SA"/>
    </w:rPr>
  </w:style>
  <w:style w:type="character" w:customStyle="1" w:styleId="Charb">
    <w:name w:val="表格内容 Char"/>
    <w:link w:val="afffff9"/>
    <w:qFormat/>
    <w:rPr>
      <w:rFonts w:ascii="Arial" w:eastAsia="仿宋_GB2312" w:hAnsi="Arial"/>
      <w:sz w:val="24"/>
      <w:lang w:val="en-US" w:eastAsia="zh-CN" w:bidi="ar-SA"/>
    </w:rPr>
  </w:style>
  <w:style w:type="paragraph" w:customStyle="1" w:styleId="afffff9">
    <w:name w:val="表格内容"/>
    <w:basedOn w:val="a"/>
    <w:link w:val="Charb"/>
    <w:qFormat/>
    <w:pPr>
      <w:overflowPunct w:val="0"/>
      <w:snapToGrid/>
      <w:spacing w:before="40" w:after="60" w:line="200" w:lineRule="atLeast"/>
      <w:textAlignment w:val="baseline"/>
    </w:pPr>
    <w:rPr>
      <w:rFonts w:ascii="Arial" w:hAnsi="Arial"/>
      <w:kern w:val="0"/>
      <w:sz w:val="24"/>
      <w:szCs w:val="20"/>
    </w:rPr>
  </w:style>
  <w:style w:type="character" w:customStyle="1" w:styleId="3dgrame">
    <w:name w:val="3dgrame"/>
    <w:basedOn w:val="a0"/>
    <w:qFormat/>
  </w:style>
  <w:style w:type="character" w:customStyle="1" w:styleId="textlarge1">
    <w:name w:val="textlarge1"/>
    <w:qFormat/>
    <w:rPr>
      <w:sz w:val="18"/>
      <w:szCs w:val="18"/>
    </w:rPr>
  </w:style>
  <w:style w:type="character" w:customStyle="1" w:styleId="ourfont11">
    <w:name w:val="ourfont11"/>
    <w:qFormat/>
    <w:rPr>
      <w:sz w:val="20"/>
      <w:szCs w:val="20"/>
    </w:rPr>
  </w:style>
  <w:style w:type="character" w:customStyle="1" w:styleId="unnamed51">
    <w:name w:val="unnamed51"/>
    <w:rPr>
      <w:rFonts w:ascii="宋体" w:eastAsia="宋体" w:hAnsi="宋体" w:hint="eastAsia"/>
      <w:sz w:val="24"/>
      <w:szCs w:val="24"/>
    </w:rPr>
  </w:style>
  <w:style w:type="character" w:customStyle="1" w:styleId="CharChar0">
    <w:name w:val="Char Char"/>
    <w:qFormat/>
    <w:rPr>
      <w:rFonts w:ascii="仿宋_GB2312" w:eastAsia="仿宋_GB2312" w:hAnsi="Arial" w:cs="Times New Roman"/>
      <w:bCs/>
      <w:sz w:val="28"/>
      <w:szCs w:val="28"/>
    </w:rPr>
  </w:style>
  <w:style w:type="character" w:customStyle="1" w:styleId="javascript1">
    <w:name w:val="javascript1"/>
    <w:rPr>
      <w:rFonts w:ascii="Tahoma" w:hAnsi="Tahoma" w:cs="Tahoma" w:hint="default"/>
      <w:sz w:val="18"/>
      <w:szCs w:val="18"/>
    </w:rPr>
  </w:style>
  <w:style w:type="character" w:customStyle="1" w:styleId="Charc">
    <w:name w:val="表格内文字 Char"/>
    <w:link w:val="afffffa"/>
    <w:qFormat/>
    <w:rPr>
      <w:rFonts w:eastAsia="仿宋_GB2312"/>
      <w:kern w:val="2"/>
      <w:sz w:val="24"/>
      <w:szCs w:val="24"/>
      <w:lang w:val="en-US" w:eastAsia="zh-CN" w:bidi="ar-SA"/>
    </w:rPr>
  </w:style>
  <w:style w:type="paragraph" w:customStyle="1" w:styleId="afffffa">
    <w:name w:val="表格内文字"/>
    <w:basedOn w:val="a"/>
    <w:link w:val="Charc"/>
    <w:qFormat/>
    <w:pPr>
      <w:tabs>
        <w:tab w:val="left" w:pos="0"/>
      </w:tabs>
      <w:spacing w:line="240" w:lineRule="auto"/>
      <w:jc w:val="center"/>
    </w:pPr>
    <w:rPr>
      <w:rFonts w:ascii="Times New Roman"/>
      <w:sz w:val="24"/>
    </w:rPr>
  </w:style>
  <w:style w:type="character" w:customStyle="1" w:styleId="CharChar2">
    <w:name w:val="正文文字缩进 Char Char"/>
    <w:qFormat/>
    <w:rPr>
      <w:rFonts w:ascii="仿宋_GB2312" w:eastAsia="仿宋_GB2312"/>
      <w:kern w:val="2"/>
      <w:sz w:val="28"/>
      <w:szCs w:val="24"/>
      <w:lang w:val="en-US" w:eastAsia="zh-CN" w:bidi="ar-SA"/>
    </w:rPr>
  </w:style>
  <w:style w:type="character" w:customStyle="1" w:styleId="1Char0">
    <w:name w:val="页眉1 Char"/>
    <w:qFormat/>
    <w:rPr>
      <w:rFonts w:ascii="仿宋_GB2312" w:eastAsia="仿宋_GB2312"/>
      <w:kern w:val="2"/>
      <w:sz w:val="18"/>
      <w:szCs w:val="18"/>
      <w:lang w:val="en-US" w:eastAsia="zh-CN" w:bidi="ar-SA"/>
    </w:rPr>
  </w:style>
  <w:style w:type="character" w:customStyle="1" w:styleId="1Char1">
    <w:name w:val="博泵1 Char"/>
    <w:link w:val="16"/>
    <w:rPr>
      <w:rFonts w:eastAsia="宋体" w:hAnsi="宋体" w:cs="宋体"/>
      <w:color w:val="000000"/>
      <w:sz w:val="24"/>
      <w:lang w:val="en-US" w:eastAsia="zh-CN" w:bidi="ar-SA"/>
    </w:rPr>
  </w:style>
  <w:style w:type="paragraph" w:customStyle="1" w:styleId="16">
    <w:name w:val="博泵1"/>
    <w:basedOn w:val="a"/>
    <w:link w:val="1Char1"/>
    <w:qFormat/>
    <w:pPr>
      <w:snapToGrid/>
      <w:spacing w:line="480" w:lineRule="exact"/>
      <w:ind w:firstLineChars="200" w:firstLine="200"/>
      <w:jc w:val="left"/>
      <w:textAlignment w:val="baseline"/>
    </w:pPr>
    <w:rPr>
      <w:rFonts w:ascii="Times New Roman" w:eastAsia="宋体" w:hAnsi="宋体" w:cs="宋体"/>
      <w:color w:val="000000"/>
      <w:kern w:val="0"/>
      <w:sz w:val="24"/>
      <w:szCs w:val="20"/>
    </w:rPr>
  </w:style>
  <w:style w:type="character" w:customStyle="1" w:styleId="ae">
    <w:name w:val="题注 字符"/>
    <w:link w:val="ad"/>
    <w:qFormat/>
    <w:rPr>
      <w:rFonts w:ascii="Arial" w:eastAsia="黑体" w:hAnsi="Arial" w:cs="Arial"/>
      <w:kern w:val="2"/>
      <w:lang w:val="en-US" w:eastAsia="zh-CN" w:bidi="ar-SA"/>
    </w:rPr>
  </w:style>
  <w:style w:type="character" w:customStyle="1" w:styleId="Char11">
    <w:name w:val="表格文字 Char1"/>
    <w:rPr>
      <w:rFonts w:ascii="仿宋_GB2312" w:eastAsia="仿宋_GB2312" w:hAnsi="Arial Black"/>
      <w:kern w:val="44"/>
      <w:sz w:val="24"/>
    </w:rPr>
  </w:style>
  <w:style w:type="character" w:customStyle="1" w:styleId="Chard">
    <w:name w:val="正文标准 Char"/>
    <w:link w:val="afffffb"/>
    <w:rPr>
      <w:rFonts w:ascii="仿宋_GB2312" w:eastAsia="仿宋_GB2312" w:hAnsi="宋体"/>
      <w:kern w:val="2"/>
      <w:sz w:val="28"/>
      <w:szCs w:val="28"/>
      <w:lang w:val="en-US" w:eastAsia="zh-CN" w:bidi="ar-SA"/>
    </w:rPr>
  </w:style>
  <w:style w:type="paragraph" w:customStyle="1" w:styleId="afffffb">
    <w:name w:val="正文标准"/>
    <w:basedOn w:val="a"/>
    <w:link w:val="Chard"/>
    <w:qFormat/>
    <w:pPr>
      <w:adjustRightInd/>
      <w:snapToGrid/>
      <w:spacing w:line="480" w:lineRule="exact"/>
      <w:ind w:firstLineChars="200" w:firstLine="560"/>
    </w:pPr>
    <w:rPr>
      <w:rFonts w:hAnsi="宋体"/>
      <w:szCs w:val="28"/>
    </w:rPr>
  </w:style>
  <w:style w:type="character" w:customStyle="1" w:styleId="CharChar10">
    <w:name w:val="普通文字 Char Char1"/>
    <w:qFormat/>
    <w:rPr>
      <w:rFonts w:ascii="宋体" w:eastAsia="宋体" w:hAnsi="Courier New" w:cs="Courier New"/>
      <w:kern w:val="2"/>
      <w:sz w:val="21"/>
      <w:szCs w:val="21"/>
      <w:lang w:val="en-US" w:eastAsia="zh-CN" w:bidi="ar-SA"/>
    </w:rPr>
  </w:style>
  <w:style w:type="character" w:customStyle="1" w:styleId="Chare">
    <w:name w:val="表头 Char"/>
    <w:link w:val="afffffc"/>
    <w:qFormat/>
    <w:rPr>
      <w:rFonts w:eastAsia="黑体"/>
      <w:spacing w:val="-10"/>
      <w:sz w:val="21"/>
      <w:lang w:val="en-US" w:eastAsia="zh-CN" w:bidi="ar-SA"/>
    </w:rPr>
  </w:style>
  <w:style w:type="paragraph" w:customStyle="1" w:styleId="afffffc">
    <w:name w:val="表头"/>
    <w:basedOn w:val="ab"/>
    <w:link w:val="Chare"/>
    <w:qFormat/>
    <w:pPr>
      <w:adjustRightInd/>
      <w:snapToGrid/>
      <w:spacing w:before="240" w:line="480" w:lineRule="exact"/>
      <w:ind w:firstLineChars="0" w:firstLine="0"/>
      <w:jc w:val="center"/>
    </w:pPr>
    <w:rPr>
      <w:rFonts w:ascii="Times New Roman" w:eastAsia="黑体"/>
      <w:spacing w:val="-10"/>
      <w:kern w:val="0"/>
      <w:sz w:val="21"/>
      <w:szCs w:val="20"/>
    </w:rPr>
  </w:style>
  <w:style w:type="character" w:customStyle="1" w:styleId="GB231210125Char">
    <w:name w:val="样式 普通(网站) + 仿宋_GB2312 四号 两端对齐 首行缩进:  1.01 厘米 行距: 固定值 25 磅 Char"/>
    <w:link w:val="GB231210125"/>
    <w:qFormat/>
    <w:rPr>
      <w:rFonts w:ascii="仿宋_GB2312" w:eastAsia="仿宋_GB2312" w:hAnsi="宋体" w:cs="宋体"/>
      <w:sz w:val="28"/>
      <w:lang w:val="en-US" w:eastAsia="zh-CN" w:bidi="ar-SA"/>
    </w:rPr>
  </w:style>
  <w:style w:type="paragraph" w:customStyle="1" w:styleId="GB231210125">
    <w:name w:val="样式 普通(网站) + 仿宋_GB2312 四号 两端对齐 首行缩进:  1.01 厘米 行距: 固定值 25 磅"/>
    <w:basedOn w:val="afff9"/>
    <w:link w:val="GB231210125Char"/>
    <w:qFormat/>
    <w:pPr>
      <w:spacing w:before="0" w:beforeAutospacing="0" w:after="0" w:afterAutospacing="0" w:line="500" w:lineRule="exact"/>
      <w:ind w:firstLine="570"/>
      <w:jc w:val="both"/>
    </w:pPr>
    <w:rPr>
      <w:rFonts w:ascii="仿宋_GB2312" w:eastAsia="仿宋_GB2312" w:hAnsi="宋体" w:cs="宋体"/>
      <w:sz w:val="28"/>
      <w:szCs w:val="20"/>
      <w:lang w:eastAsia="zh-CN"/>
    </w:rPr>
  </w:style>
  <w:style w:type="character" w:customStyle="1" w:styleId="Char12">
    <w:name w:val="表中文字 Char1"/>
    <w:link w:val="afffffd"/>
    <w:qFormat/>
    <w:rPr>
      <w:rFonts w:eastAsia="宋体"/>
      <w:kern w:val="2"/>
      <w:sz w:val="21"/>
      <w:lang w:val="en-US" w:eastAsia="zh-CN" w:bidi="ar-SA"/>
    </w:rPr>
  </w:style>
  <w:style w:type="paragraph" w:customStyle="1" w:styleId="afffffd">
    <w:name w:val="表中文字"/>
    <w:basedOn w:val="a"/>
    <w:link w:val="Char12"/>
    <w:pPr>
      <w:adjustRightInd/>
      <w:snapToGrid/>
      <w:spacing w:line="240" w:lineRule="auto"/>
      <w:jc w:val="center"/>
    </w:pPr>
    <w:rPr>
      <w:rFonts w:ascii="Times New Roman" w:eastAsia="宋体"/>
      <w:sz w:val="21"/>
      <w:szCs w:val="20"/>
    </w:rPr>
  </w:style>
  <w:style w:type="character" w:customStyle="1" w:styleId="height1901">
    <w:name w:val="height1901"/>
    <w:basedOn w:val="a0"/>
    <w:qFormat/>
  </w:style>
  <w:style w:type="character" w:customStyle="1" w:styleId="p11">
    <w:name w:val="p11"/>
    <w:basedOn w:val="a0"/>
    <w:qFormat/>
  </w:style>
  <w:style w:type="character" w:customStyle="1" w:styleId="CharChar80">
    <w:name w:val="Char Char8"/>
    <w:rPr>
      <w:rFonts w:eastAsia="宋体"/>
      <w:kern w:val="2"/>
      <w:sz w:val="18"/>
      <w:szCs w:val="18"/>
      <w:lang w:val="en-US" w:eastAsia="zh-CN" w:bidi="ar-SA"/>
    </w:rPr>
  </w:style>
  <w:style w:type="character" w:customStyle="1" w:styleId="CharCharCharCharChar">
    <w:name w:val="题注 Char Char Char Char Char"/>
    <w:qFormat/>
    <w:rPr>
      <w:rFonts w:ascii="Arial" w:eastAsia="黑体" w:hAnsi="Arial" w:cs="Arial"/>
      <w:kern w:val="2"/>
      <w:sz w:val="20"/>
      <w:szCs w:val="20"/>
    </w:rPr>
  </w:style>
  <w:style w:type="character" w:customStyle="1" w:styleId="2Char">
    <w:name w:val="样式 正文样式 仿宋 四号 + 首行缩进:  2 字符 Char"/>
    <w:link w:val="2f"/>
    <w:qFormat/>
    <w:rPr>
      <w:rFonts w:ascii="仿宋_GB2312" w:eastAsia="仿宋_GB2312" w:hAnsi="宋体" w:cs="宋体"/>
      <w:kern w:val="2"/>
      <w:sz w:val="28"/>
      <w:lang w:val="en-US" w:eastAsia="zh-CN" w:bidi="ar-SA"/>
    </w:rPr>
  </w:style>
  <w:style w:type="paragraph" w:customStyle="1" w:styleId="2f">
    <w:name w:val="样式 正文样式 仿宋 四号 + 首行缩进:  2 字符"/>
    <w:basedOn w:val="a"/>
    <w:link w:val="2Char"/>
    <w:pPr>
      <w:adjustRightInd/>
      <w:spacing w:line="520" w:lineRule="exact"/>
      <w:ind w:firstLineChars="200" w:firstLine="560"/>
    </w:pPr>
    <w:rPr>
      <w:rFonts w:hAnsi="宋体" w:cs="宋体"/>
      <w:szCs w:val="20"/>
    </w:rPr>
  </w:style>
  <w:style w:type="character" w:customStyle="1" w:styleId="33CharCharh3H3level3PIM3Level3HeadHeadin1Char">
    <w:name w:val="样式 标题 3标题 3 Char Char头h3H3level_3PIM 3Level 3 HeadHeadin...1 Char"/>
    <w:link w:val="33CharCharh3H3level3PIM3Level3HeadHeadin1"/>
    <w:rPr>
      <w:rFonts w:ascii="仿宋_GB2312" w:eastAsia="仿宋_GB2312" w:hAnsi="宋体" w:cs="宋体"/>
      <w:b/>
      <w:bCs/>
      <w:color w:val="000000"/>
      <w:kern w:val="2"/>
      <w:sz w:val="28"/>
      <w:lang w:val="en-US" w:eastAsia="zh-CN" w:bidi="ar-SA"/>
    </w:rPr>
  </w:style>
  <w:style w:type="paragraph" w:customStyle="1" w:styleId="33CharCharh3H3level3PIM3Level3HeadHeadin1">
    <w:name w:val="样式 标题 3标题 3 Char Char头h3H3level_3PIM 3Level 3 HeadHeadin...1"/>
    <w:basedOn w:val="3"/>
    <w:link w:val="33CharCharh3H3level3PIM3Level3HeadHeadin1Char"/>
    <w:qFormat/>
    <w:pPr>
      <w:numPr>
        <w:numId w:val="0"/>
      </w:numPr>
      <w:tabs>
        <w:tab w:val="left" w:pos="142"/>
      </w:tabs>
      <w:adjustRightInd/>
      <w:snapToGrid/>
      <w:spacing w:before="0" w:after="0" w:line="500" w:lineRule="exact"/>
      <w:jc w:val="both"/>
    </w:pPr>
    <w:rPr>
      <w:rFonts w:hAnsi="宋体" w:cs="宋体"/>
      <w:b/>
      <w:snapToGrid/>
      <w:color w:val="000000"/>
      <w:szCs w:val="20"/>
    </w:rPr>
  </w:style>
  <w:style w:type="character" w:customStyle="1" w:styleId="GB231209813Char">
    <w:name w:val="样式 仿宋_GB2312 四号 黑色 首行缩进:  0.98 厘米 行距: 多倍行距 1.3 字行 Char"/>
    <w:link w:val="GB231209813"/>
    <w:qFormat/>
    <w:rPr>
      <w:rFonts w:ascii="仿宋_GB2312" w:eastAsia="仿宋_GB2312" w:hAnsi="宋体" w:cs="宋体"/>
      <w:color w:val="000000"/>
      <w:kern w:val="2"/>
      <w:sz w:val="28"/>
      <w:lang w:val="en-US" w:eastAsia="zh-CN" w:bidi="ar-SA"/>
    </w:rPr>
  </w:style>
  <w:style w:type="paragraph" w:customStyle="1" w:styleId="GB231209813">
    <w:name w:val="样式 仿宋_GB2312 四号 黑色 首行缩进:  0.98 厘米 行距: 多倍行距 1.3 字行"/>
    <w:basedOn w:val="a"/>
    <w:link w:val="GB231209813Char"/>
    <w:qFormat/>
    <w:pPr>
      <w:adjustRightInd/>
      <w:snapToGrid/>
      <w:spacing w:line="520" w:lineRule="exact"/>
      <w:ind w:firstLine="556"/>
      <w:jc w:val="center"/>
    </w:pPr>
    <w:rPr>
      <w:rFonts w:hAnsi="宋体" w:cs="宋体"/>
      <w:color w:val="000000"/>
      <w:szCs w:val="20"/>
    </w:rPr>
  </w:style>
  <w:style w:type="character" w:customStyle="1" w:styleId="Charf">
    <w:name w:val="正文样式 仿宋 四号 Char"/>
    <w:basedOn w:val="GB231209813Char"/>
    <w:link w:val="afffffe"/>
    <w:qFormat/>
    <w:rPr>
      <w:rFonts w:ascii="仿宋_GB2312" w:eastAsia="仿宋_GB2312" w:hAnsi="宋体" w:cs="宋体"/>
      <w:color w:val="000000"/>
      <w:kern w:val="2"/>
      <w:sz w:val="28"/>
      <w:lang w:val="en-US" w:eastAsia="zh-CN" w:bidi="ar-SA"/>
    </w:rPr>
  </w:style>
  <w:style w:type="paragraph" w:customStyle="1" w:styleId="afffffe">
    <w:name w:val="正文样式 仿宋 四号"/>
    <w:basedOn w:val="GB231209813"/>
    <w:link w:val="Charf"/>
    <w:qFormat/>
    <w:pPr>
      <w:snapToGrid w:val="0"/>
      <w:ind w:firstLineChars="200" w:firstLine="200"/>
      <w:jc w:val="both"/>
    </w:pPr>
    <w:rPr>
      <w:color w:val="auto"/>
    </w:rPr>
  </w:style>
  <w:style w:type="character" w:customStyle="1" w:styleId="grays">
    <w:name w:val="gray s"/>
    <w:basedOn w:val="a0"/>
    <w:qFormat/>
  </w:style>
  <w:style w:type="character" w:customStyle="1" w:styleId="GB231225Char">
    <w:name w:val="样式 仿宋_GB2312 四号 黑色 两端对齐 行距: 固定值 25 磅 Char"/>
    <w:link w:val="GB231225"/>
    <w:rPr>
      <w:rFonts w:ascii="仿宋_GB2312" w:eastAsia="仿宋_GB2312" w:cs="宋体"/>
      <w:color w:val="000000"/>
      <w:kern w:val="2"/>
      <w:sz w:val="28"/>
      <w:lang w:val="en-US" w:eastAsia="zh-CN" w:bidi="ar-SA"/>
    </w:rPr>
  </w:style>
  <w:style w:type="paragraph" w:customStyle="1" w:styleId="GB231225">
    <w:name w:val="样式 仿宋_GB2312 四号 黑色 两端对齐 行距: 固定值 25 磅"/>
    <w:basedOn w:val="a"/>
    <w:link w:val="GB231225Char"/>
    <w:qFormat/>
    <w:pPr>
      <w:adjustRightInd/>
      <w:snapToGrid/>
      <w:spacing w:line="500" w:lineRule="exact"/>
      <w:ind w:firstLineChars="200" w:firstLine="560"/>
    </w:pPr>
    <w:rPr>
      <w:rFonts w:cs="宋体"/>
      <w:color w:val="000000"/>
      <w:szCs w:val="20"/>
    </w:rPr>
  </w:style>
  <w:style w:type="character" w:customStyle="1" w:styleId="TimesNewRomanCharChar">
    <w:name w:val="样式 报告 + Times New Roman Char Char"/>
    <w:link w:val="TimesNewRomanChar"/>
    <w:rPr>
      <w:rFonts w:eastAsia="宋体"/>
      <w:sz w:val="28"/>
      <w:szCs w:val="28"/>
      <w:lang w:val="en-US" w:eastAsia="zh-CN" w:bidi="ar-SA"/>
    </w:rPr>
  </w:style>
  <w:style w:type="paragraph" w:customStyle="1" w:styleId="TimesNewRomanChar">
    <w:name w:val="样式 报告 + Times New Roman Char"/>
    <w:basedOn w:val="a"/>
    <w:link w:val="TimesNewRomanCharChar"/>
    <w:qFormat/>
    <w:pPr>
      <w:snapToGrid/>
      <w:spacing w:line="500" w:lineRule="exact"/>
      <w:ind w:firstLine="505"/>
      <w:textAlignment w:val="center"/>
    </w:pPr>
    <w:rPr>
      <w:rFonts w:ascii="Times New Roman" w:eastAsia="宋体"/>
      <w:kern w:val="0"/>
      <w:szCs w:val="28"/>
    </w:rPr>
  </w:style>
  <w:style w:type="character" w:customStyle="1" w:styleId="Charf0">
    <w:name w:val="宁联正文 Char"/>
    <w:link w:val="affffff"/>
    <w:qFormat/>
    <w:rPr>
      <w:rFonts w:eastAsia="仿宋_GB2312"/>
      <w:kern w:val="2"/>
      <w:sz w:val="28"/>
      <w:szCs w:val="28"/>
      <w:lang w:val="en-US" w:eastAsia="zh-CN" w:bidi="ar-SA"/>
    </w:rPr>
  </w:style>
  <w:style w:type="paragraph" w:customStyle="1" w:styleId="affffff">
    <w:name w:val="宁联正文"/>
    <w:basedOn w:val="a"/>
    <w:link w:val="Charf0"/>
    <w:qFormat/>
    <w:pPr>
      <w:spacing w:line="360" w:lineRule="auto"/>
      <w:ind w:firstLineChars="200" w:firstLine="200"/>
    </w:pPr>
    <w:rPr>
      <w:rFonts w:ascii="Times New Roman"/>
      <w:szCs w:val="28"/>
    </w:rPr>
  </w:style>
  <w:style w:type="character" w:customStyle="1" w:styleId="apple-style-span">
    <w:name w:val="apple-style-span"/>
    <w:basedOn w:val="a0"/>
    <w:qFormat/>
  </w:style>
  <w:style w:type="character" w:customStyle="1" w:styleId="1CharChar">
    <w:name w:val="列表1 Char Char"/>
    <w:qFormat/>
    <w:rPr>
      <w:rFonts w:eastAsia="仿宋_GB2312"/>
      <w:kern w:val="2"/>
      <w:sz w:val="24"/>
    </w:rPr>
  </w:style>
  <w:style w:type="character" w:customStyle="1" w:styleId="110">
    <w:name w:val="未命名11"/>
    <w:rPr>
      <w:rFonts w:ascii="宋体" w:eastAsia="宋体" w:hAnsi="宋体" w:hint="eastAsia"/>
      <w:sz w:val="18"/>
      <w:szCs w:val="18"/>
    </w:rPr>
  </w:style>
  <w:style w:type="character" w:customStyle="1" w:styleId="ourfont3">
    <w:name w:val="ourfont3"/>
    <w:basedOn w:val="a0"/>
  </w:style>
  <w:style w:type="character" w:customStyle="1" w:styleId="f14b1">
    <w:name w:val="f14b1"/>
    <w:rPr>
      <w:b/>
      <w:bCs/>
      <w:sz w:val="23"/>
      <w:szCs w:val="23"/>
    </w:rPr>
  </w:style>
  <w:style w:type="character" w:customStyle="1" w:styleId="highlight1">
    <w:name w:val="highlight1"/>
    <w:rPr>
      <w:sz w:val="21"/>
      <w:szCs w:val="21"/>
    </w:rPr>
  </w:style>
  <w:style w:type="character" w:customStyle="1" w:styleId="style16">
    <w:name w:val="style16"/>
    <w:basedOn w:val="a0"/>
  </w:style>
  <w:style w:type="character" w:customStyle="1" w:styleId="apple-converted-space">
    <w:name w:val="apple-converted-space"/>
    <w:basedOn w:val="a0"/>
  </w:style>
  <w:style w:type="character" w:customStyle="1" w:styleId="size181">
    <w:name w:val="size181"/>
    <w:rPr>
      <w:sz w:val="27"/>
      <w:szCs w:val="27"/>
    </w:rPr>
  </w:style>
  <w:style w:type="character" w:customStyle="1" w:styleId="Char100">
    <w:name w:val="三级标题 Char10"/>
    <w:qFormat/>
    <w:rPr>
      <w:rFonts w:eastAsia="宋体"/>
      <w:b/>
      <w:bCs/>
      <w:kern w:val="2"/>
      <w:sz w:val="32"/>
      <w:szCs w:val="32"/>
      <w:lang w:val="en-US" w:eastAsia="zh-CN" w:bidi="ar-SA"/>
    </w:rPr>
  </w:style>
  <w:style w:type="character" w:customStyle="1" w:styleId="1Char10">
    <w:name w:val="页眉1 Char1"/>
    <w:rPr>
      <w:rFonts w:ascii="仿宋_GB2312" w:eastAsia="仿宋_GB2312"/>
      <w:kern w:val="2"/>
      <w:sz w:val="18"/>
      <w:szCs w:val="18"/>
      <w:lang w:val="en-US" w:eastAsia="zh-CN" w:bidi="ar-SA"/>
    </w:rPr>
  </w:style>
  <w:style w:type="character" w:customStyle="1" w:styleId="bz-content1">
    <w:name w:val="bz-content1"/>
    <w:rPr>
      <w:sz w:val="20"/>
      <w:szCs w:val="20"/>
      <w:u w:val="none"/>
    </w:rPr>
  </w:style>
  <w:style w:type="character" w:customStyle="1" w:styleId="font11">
    <w:name w:val="font11"/>
    <w:qFormat/>
    <w:rPr>
      <w:color w:val="333333"/>
      <w:sz w:val="20"/>
      <w:szCs w:val="20"/>
      <w:u w:val="none"/>
    </w:rPr>
  </w:style>
  <w:style w:type="character" w:customStyle="1" w:styleId="compcontent">
    <w:name w:val="comp_content"/>
    <w:basedOn w:val="a0"/>
  </w:style>
  <w:style w:type="character" w:customStyle="1" w:styleId="GHO1Char">
    <w:name w:val="~GHO1 Char"/>
    <w:link w:val="GHO1"/>
    <w:qFormat/>
    <w:rPr>
      <w:rFonts w:eastAsia="宋体" w:cs="宋体"/>
      <w:kern w:val="2"/>
      <w:sz w:val="24"/>
      <w:lang w:val="en-US" w:eastAsia="zh-CN" w:bidi="ar-SA"/>
    </w:rPr>
  </w:style>
  <w:style w:type="paragraph" w:customStyle="1" w:styleId="GHO1">
    <w:name w:val="~GHO1"/>
    <w:basedOn w:val="a"/>
    <w:link w:val="GHO1Char"/>
    <w:qFormat/>
    <w:pPr>
      <w:widowControl/>
      <w:adjustRightInd/>
      <w:snapToGrid/>
      <w:spacing w:beforeLines="50" w:afterLines="50" w:line="360" w:lineRule="auto"/>
      <w:ind w:left="720"/>
      <w:jc w:val="left"/>
    </w:pPr>
    <w:rPr>
      <w:rFonts w:ascii="Times New Roman" w:eastAsia="宋体" w:cs="宋体"/>
      <w:sz w:val="24"/>
      <w:szCs w:val="20"/>
    </w:rPr>
  </w:style>
  <w:style w:type="character" w:customStyle="1" w:styleId="Charf1">
    <w:name w:val="@正文 Char"/>
    <w:link w:val="affffff0"/>
    <w:rPr>
      <w:rFonts w:cs="宋体"/>
      <w:kern w:val="2"/>
      <w:sz w:val="24"/>
      <w:lang w:val="en-US" w:eastAsia="zh-CN" w:bidi="ar-SA"/>
    </w:rPr>
  </w:style>
  <w:style w:type="paragraph" w:customStyle="1" w:styleId="affffff0">
    <w:name w:val="@正文"/>
    <w:link w:val="Charf1"/>
    <w:qFormat/>
    <w:pPr>
      <w:spacing w:beforeLines="50" w:afterLines="50" w:line="360" w:lineRule="auto"/>
      <w:ind w:firstLineChars="200" w:firstLine="200"/>
    </w:pPr>
    <w:rPr>
      <w:rFonts w:cs="宋体"/>
      <w:kern w:val="2"/>
      <w:sz w:val="24"/>
    </w:rPr>
  </w:style>
  <w:style w:type="character" w:customStyle="1" w:styleId="font1">
    <w:name w:val="font1"/>
    <w:rPr>
      <w:rFonts w:ascii="Verdana" w:hAnsi="Verdana" w:hint="default"/>
      <w:sz w:val="18"/>
      <w:szCs w:val="18"/>
    </w:rPr>
  </w:style>
  <w:style w:type="character" w:customStyle="1" w:styleId="Charf2">
    <w:name w:val="大纲正文 Char"/>
    <w:link w:val="affffff1"/>
    <w:qFormat/>
    <w:rPr>
      <w:rFonts w:eastAsia="宋体" w:cs="宋体"/>
      <w:kern w:val="2"/>
      <w:sz w:val="24"/>
      <w:lang w:val="en-US" w:eastAsia="zh-CN" w:bidi="ar-SA"/>
    </w:rPr>
  </w:style>
  <w:style w:type="paragraph" w:customStyle="1" w:styleId="affffff1">
    <w:name w:val="大纲正文"/>
    <w:basedOn w:val="a"/>
    <w:link w:val="Charf2"/>
    <w:qFormat/>
    <w:pPr>
      <w:widowControl/>
      <w:spacing w:afterLines="50"/>
      <w:ind w:firstLineChars="200" w:firstLine="480"/>
    </w:pPr>
    <w:rPr>
      <w:rFonts w:ascii="Times New Roman" w:eastAsia="宋体" w:cs="宋体"/>
      <w:sz w:val="24"/>
      <w:szCs w:val="20"/>
    </w:rPr>
  </w:style>
  <w:style w:type="character" w:customStyle="1" w:styleId="H1Char1">
    <w:name w:val="H1 Char1"/>
    <w:rPr>
      <w:rFonts w:eastAsia="宋体"/>
      <w:b/>
      <w:bCs/>
      <w:kern w:val="44"/>
      <w:sz w:val="44"/>
      <w:szCs w:val="44"/>
      <w:lang w:val="en-US" w:eastAsia="zh-CN" w:bidi="ar-SA"/>
    </w:rPr>
  </w:style>
  <w:style w:type="character" w:customStyle="1" w:styleId="xxxxxChar">
    <w:name w:val="xxxxx Char"/>
    <w:link w:val="xxxxx"/>
    <w:rPr>
      <w:rFonts w:eastAsia="宋体" w:cs="宋体"/>
      <w:kern w:val="2"/>
      <w:sz w:val="24"/>
      <w:lang w:val="en-US" w:eastAsia="zh-CN" w:bidi="ar-SA"/>
    </w:rPr>
  </w:style>
  <w:style w:type="paragraph" w:customStyle="1" w:styleId="xxxxx">
    <w:name w:val="xxxxx"/>
    <w:basedOn w:val="a"/>
    <w:link w:val="xxxxxChar"/>
    <w:qFormat/>
    <w:pPr>
      <w:adjustRightInd/>
      <w:snapToGrid/>
      <w:spacing w:line="460" w:lineRule="exact"/>
      <w:ind w:firstLineChars="200" w:firstLine="480"/>
    </w:pPr>
    <w:rPr>
      <w:rFonts w:ascii="Times New Roman" w:eastAsia="宋体" w:cs="宋体"/>
      <w:sz w:val="24"/>
      <w:szCs w:val="20"/>
    </w:rPr>
  </w:style>
  <w:style w:type="character" w:customStyle="1" w:styleId="Char20">
    <w:name w:val="正文文字 Char2"/>
    <w:rPr>
      <w:rFonts w:eastAsia="宋体"/>
      <w:kern w:val="2"/>
      <w:sz w:val="21"/>
      <w:szCs w:val="24"/>
      <w:lang w:val="en-US" w:eastAsia="zh-CN" w:bidi="ar-SA"/>
    </w:rPr>
  </w:style>
  <w:style w:type="character" w:customStyle="1" w:styleId="2CharChar">
    <w:name w:val="正文文字 2 Char Char"/>
    <w:rPr>
      <w:rFonts w:ascii="仿宋_GB2312" w:eastAsia="仿宋_GB2312"/>
      <w:kern w:val="2"/>
      <w:sz w:val="24"/>
      <w:szCs w:val="24"/>
      <w:lang w:val="en-US" w:eastAsia="zh-CN" w:bidi="ar-SA"/>
    </w:rPr>
  </w:style>
  <w:style w:type="character" w:customStyle="1" w:styleId="1CharChar0">
    <w:name w:val="题注1 Char Char"/>
    <w:qFormat/>
    <w:rPr>
      <w:rFonts w:ascii="仿宋_GB2312" w:eastAsia="仿宋_GB2312"/>
      <w:kern w:val="2"/>
      <w:sz w:val="28"/>
      <w:szCs w:val="24"/>
      <w:lang w:val="en-US" w:eastAsia="zh-CN" w:bidi="ar-SA"/>
    </w:rPr>
  </w:style>
  <w:style w:type="character" w:customStyle="1" w:styleId="h121">
    <w:name w:val="h121"/>
    <w:qFormat/>
    <w:rPr>
      <w:color w:val="000000"/>
      <w:sz w:val="18"/>
      <w:szCs w:val="18"/>
    </w:rPr>
  </w:style>
  <w:style w:type="character" w:customStyle="1" w:styleId="1CharCharChar">
    <w:name w:val="标题 1 Char Char Char"/>
    <w:rPr>
      <w:rFonts w:ascii="仿宋_GB2312" w:eastAsia="仿宋_GB2312"/>
      <w:b/>
      <w:bCs/>
      <w:color w:val="000000"/>
      <w:kern w:val="44"/>
      <w:sz w:val="44"/>
      <w:szCs w:val="44"/>
      <w:lang w:val="en-US" w:eastAsia="zh-CN" w:bidi="ar-SA"/>
    </w:rPr>
  </w:style>
  <w:style w:type="character" w:customStyle="1" w:styleId="style1">
    <w:name w:val="style1"/>
    <w:basedOn w:val="a0"/>
  </w:style>
  <w:style w:type="character" w:customStyle="1" w:styleId="title6">
    <w:name w:val="title6"/>
    <w:basedOn w:val="a0"/>
    <w:qFormat/>
  </w:style>
  <w:style w:type="character" w:customStyle="1" w:styleId="1CharChar1">
    <w:name w:val="表头1 Char Char"/>
    <w:link w:val="17"/>
    <w:rPr>
      <w:rFonts w:ascii="宋体" w:eastAsia="宋体" w:hAnsi="Courier New"/>
      <w:kern w:val="2"/>
      <w:sz w:val="21"/>
      <w:lang w:val="en-US" w:eastAsia="zh-CN" w:bidi="ar-SA"/>
    </w:rPr>
  </w:style>
  <w:style w:type="paragraph" w:customStyle="1" w:styleId="17">
    <w:name w:val="表头1"/>
    <w:basedOn w:val="aff0"/>
    <w:link w:val="1CharChar1"/>
    <w:pPr>
      <w:adjustRightInd/>
      <w:snapToGrid/>
      <w:spacing w:line="240" w:lineRule="auto"/>
    </w:pPr>
    <w:rPr>
      <w:rFonts w:cs="Times New Roman"/>
      <w:szCs w:val="20"/>
    </w:rPr>
  </w:style>
  <w:style w:type="character" w:customStyle="1" w:styleId="text1">
    <w:name w:val="text1"/>
    <w:qFormat/>
    <w:rPr>
      <w:rFonts w:ascii="宋体" w:eastAsia="宋体" w:hAnsi="宋体" w:hint="eastAsia"/>
      <w:color w:val="000000"/>
      <w:sz w:val="18"/>
      <w:szCs w:val="18"/>
    </w:rPr>
  </w:style>
  <w:style w:type="character" w:customStyle="1" w:styleId="zhengChar">
    <w:name w:val="zheng Char"/>
    <w:link w:val="zheng"/>
    <w:rPr>
      <w:rFonts w:eastAsia="宋体"/>
      <w:kern w:val="2"/>
      <w:sz w:val="24"/>
      <w:szCs w:val="24"/>
      <w:lang w:val="en-US" w:eastAsia="zh-CN" w:bidi="ar-SA"/>
    </w:rPr>
  </w:style>
  <w:style w:type="paragraph" w:customStyle="1" w:styleId="zheng">
    <w:name w:val="zheng"/>
    <w:basedOn w:val="a"/>
    <w:link w:val="zhengChar"/>
    <w:pPr>
      <w:adjustRightInd/>
      <w:snapToGrid/>
      <w:spacing w:line="440" w:lineRule="exact"/>
      <w:ind w:firstLineChars="200" w:firstLine="480"/>
    </w:pPr>
    <w:rPr>
      <w:rFonts w:ascii="Times New Roman" w:eastAsia="宋体"/>
      <w:sz w:val="24"/>
    </w:rPr>
  </w:style>
  <w:style w:type="character" w:customStyle="1" w:styleId="2CharChar0">
    <w:name w:val="标题2 Char Char"/>
    <w:qFormat/>
    <w:rPr>
      <w:rFonts w:ascii="Arial" w:eastAsia="宋体" w:hAnsi="Arial"/>
      <w:b/>
      <w:bCs/>
      <w:kern w:val="2"/>
      <w:sz w:val="28"/>
      <w:szCs w:val="32"/>
      <w:lang w:val="en-US" w:eastAsia="zh-CN" w:bidi="ar-SA"/>
    </w:rPr>
  </w:style>
  <w:style w:type="character" w:customStyle="1" w:styleId="Charf3">
    <w:name w:val="一级标题 Char"/>
    <w:qFormat/>
    <w:rPr>
      <w:rFonts w:eastAsia="黑体"/>
      <w:b/>
      <w:bCs/>
      <w:kern w:val="44"/>
      <w:sz w:val="30"/>
      <w:szCs w:val="44"/>
    </w:rPr>
  </w:style>
  <w:style w:type="character" w:customStyle="1" w:styleId="Charf4">
    <w:name w:val="样式三 Char"/>
    <w:rPr>
      <w:rFonts w:ascii="Arial" w:eastAsia="黑体" w:hAnsi="Arial"/>
      <w:bCs/>
      <w:kern w:val="2"/>
      <w:sz w:val="28"/>
      <w:szCs w:val="28"/>
    </w:rPr>
  </w:style>
  <w:style w:type="character" w:customStyle="1" w:styleId="evenCharChar">
    <w:name w:val="even Char Char"/>
    <w:qFormat/>
    <w:rPr>
      <w:rFonts w:eastAsia="宋体"/>
      <w:kern w:val="2"/>
      <w:sz w:val="18"/>
      <w:szCs w:val="18"/>
      <w:lang w:val="en-US" w:eastAsia="zh-CN" w:bidi="ar-SA"/>
    </w:rPr>
  </w:style>
  <w:style w:type="character" w:customStyle="1" w:styleId="WebCharChar">
    <w:name w:val="普通 (Web) Char Char"/>
    <w:qFormat/>
    <w:rPr>
      <w:rFonts w:ascii="宋体" w:eastAsia="宋体" w:hAnsi="宋体" w:cs="宋体"/>
      <w:sz w:val="24"/>
      <w:szCs w:val="24"/>
      <w:lang w:val="en-US" w:eastAsia="zh-CN" w:bidi="ar-SA"/>
    </w:rPr>
  </w:style>
  <w:style w:type="character" w:customStyle="1" w:styleId="9CharChar">
    <w:name w:val="样式9 Char Char"/>
    <w:link w:val="92"/>
    <w:rPr>
      <w:sz w:val="21"/>
      <w:lang w:bidi="ar-SA"/>
    </w:rPr>
  </w:style>
  <w:style w:type="paragraph" w:customStyle="1" w:styleId="92">
    <w:name w:val="样式9"/>
    <w:basedOn w:val="a"/>
    <w:link w:val="9CharChar"/>
    <w:qFormat/>
    <w:pPr>
      <w:adjustRightInd/>
      <w:snapToGrid/>
      <w:spacing w:line="240" w:lineRule="atLeast"/>
      <w:jc w:val="center"/>
    </w:pPr>
    <w:rPr>
      <w:rFonts w:ascii="Times New Roman" w:eastAsia="宋体"/>
      <w:kern w:val="0"/>
      <w:sz w:val="21"/>
      <w:szCs w:val="20"/>
    </w:rPr>
  </w:style>
  <w:style w:type="character" w:customStyle="1" w:styleId="CharChar9">
    <w:name w:val="正文（首行缩进两字） Char Char9"/>
    <w:qFormat/>
    <w:rPr>
      <w:rFonts w:ascii="仿宋_GB2312" w:eastAsia="仿宋_GB2312"/>
      <w:kern w:val="2"/>
      <w:sz w:val="28"/>
      <w:szCs w:val="24"/>
      <w:lang w:val="en-US" w:eastAsia="zh-CN" w:bidi="ar-SA"/>
    </w:rPr>
  </w:style>
  <w:style w:type="character" w:customStyle="1" w:styleId="1Char2">
    <w:name w:val="正文1（首行缩进两字） Char"/>
    <w:link w:val="affffff2"/>
    <w:qFormat/>
    <w:rPr>
      <w:rFonts w:eastAsia="宋体"/>
      <w:kern w:val="2"/>
      <w:sz w:val="21"/>
      <w:lang w:val="en-US" w:eastAsia="zh-CN" w:bidi="ar-SA"/>
    </w:rPr>
  </w:style>
  <w:style w:type="paragraph" w:customStyle="1" w:styleId="affffff2">
    <w:name w:val="文本"/>
    <w:basedOn w:val="ab"/>
    <w:link w:val="1Char2"/>
    <w:qFormat/>
    <w:pPr>
      <w:widowControl/>
      <w:adjustRightInd/>
      <w:snapToGrid/>
      <w:spacing w:line="480" w:lineRule="exact"/>
      <w:ind w:firstLine="480"/>
      <w:jc w:val="left"/>
    </w:pPr>
    <w:rPr>
      <w:rFonts w:ascii="Times New Roman" w:eastAsia="宋体"/>
      <w:sz w:val="21"/>
      <w:szCs w:val="20"/>
    </w:rPr>
  </w:style>
  <w:style w:type="character" w:customStyle="1" w:styleId="CharChar4">
    <w:name w:val="表格 Char Char"/>
    <w:qFormat/>
    <w:rPr>
      <w:rFonts w:ascii="宋体" w:eastAsia="楷体_GB2312" w:hAnsi="宋体"/>
      <w:sz w:val="21"/>
      <w:lang w:val="en-US" w:eastAsia="zh-CN" w:bidi="ar-SA"/>
    </w:rPr>
  </w:style>
  <w:style w:type="character" w:customStyle="1" w:styleId="CharChar5">
    <w:name w:val="报告书正文 Char Char"/>
    <w:link w:val="affffff3"/>
    <w:rPr>
      <w:rFonts w:ascii="Arial" w:eastAsia="宋体" w:hAnsi="Arial"/>
      <w:sz w:val="24"/>
      <w:szCs w:val="24"/>
      <w:lang w:val="en-US" w:eastAsia="zh-CN" w:bidi="ar-SA"/>
    </w:rPr>
  </w:style>
  <w:style w:type="paragraph" w:customStyle="1" w:styleId="affffff3">
    <w:name w:val="报告书正文"/>
    <w:basedOn w:val="a"/>
    <w:link w:val="CharChar5"/>
    <w:qFormat/>
    <w:pPr>
      <w:spacing w:line="360" w:lineRule="auto"/>
      <w:ind w:firstLine="425"/>
      <w:textAlignment w:val="baseline"/>
    </w:pPr>
    <w:rPr>
      <w:rFonts w:ascii="Arial" w:eastAsia="宋体" w:hAnsi="Arial"/>
      <w:kern w:val="0"/>
      <w:sz w:val="24"/>
    </w:rPr>
  </w:style>
  <w:style w:type="character" w:customStyle="1" w:styleId="CharChar31">
    <w:name w:val="Char Char31"/>
    <w:rPr>
      <w:rFonts w:ascii="宋体" w:eastAsia="宋体"/>
      <w:kern w:val="2"/>
      <w:sz w:val="24"/>
      <w:szCs w:val="24"/>
      <w:lang w:val="en-US" w:eastAsia="zh-CN" w:bidi="ar-SA"/>
    </w:rPr>
  </w:style>
  <w:style w:type="paragraph" w:customStyle="1" w:styleId="211">
    <w:name w:val="正文文本 21"/>
    <w:basedOn w:val="a"/>
    <w:qFormat/>
    <w:pPr>
      <w:snapToGrid/>
      <w:spacing w:after="120" w:line="240" w:lineRule="auto"/>
      <w:ind w:left="420"/>
      <w:textAlignment w:val="baseline"/>
    </w:pPr>
    <w:rPr>
      <w:rFonts w:ascii="宋体" w:eastAsia="宋体" w:hAnsi="宋体" w:hint="eastAsia"/>
      <w:sz w:val="24"/>
      <w:szCs w:val="20"/>
    </w:rPr>
  </w:style>
  <w:style w:type="paragraph" w:customStyle="1" w:styleId="ParaCharCharChar1CharCharCharChar">
    <w:name w:val="默认段落字体 Para Char Char Char1 Char Char Char Char"/>
    <w:basedOn w:val="a"/>
    <w:qFormat/>
    <w:pPr>
      <w:adjustRightInd/>
      <w:snapToGrid/>
      <w:spacing w:line="240" w:lineRule="auto"/>
    </w:pPr>
    <w:rPr>
      <w:rFonts w:ascii="Times New Roman" w:eastAsia="宋体"/>
      <w:sz w:val="24"/>
    </w:rPr>
  </w:style>
  <w:style w:type="paragraph" w:customStyle="1" w:styleId="48">
    <w:name w:val="宏福4"/>
    <w:basedOn w:val="a"/>
    <w:pPr>
      <w:snapToGrid/>
      <w:spacing w:line="400" w:lineRule="atLeast"/>
      <w:ind w:firstLine="567"/>
      <w:jc w:val="left"/>
    </w:pPr>
    <w:rPr>
      <w:rFonts w:ascii="Times New Roman" w:eastAsia="宋体"/>
      <w:szCs w:val="20"/>
    </w:rPr>
  </w:style>
  <w:style w:type="paragraph" w:customStyle="1" w:styleId="zw">
    <w:name w:val="zw"/>
    <w:basedOn w:val="a"/>
    <w:pPr>
      <w:adjustRightInd/>
      <w:snapToGrid/>
      <w:spacing w:line="400" w:lineRule="exact"/>
      <w:ind w:firstLineChars="200" w:firstLine="480"/>
    </w:pPr>
    <w:rPr>
      <w:rFonts w:ascii="Times New Roman" w:eastAsia="宋体"/>
      <w:sz w:val="24"/>
    </w:rPr>
  </w:style>
  <w:style w:type="paragraph" w:customStyle="1" w:styleId="affffff4">
    <w:name w:val="表内字"/>
    <w:qFormat/>
    <w:pPr>
      <w:spacing w:line="312" w:lineRule="auto"/>
      <w:jc w:val="center"/>
    </w:pPr>
    <w:rPr>
      <w:color w:val="000000"/>
      <w:sz w:val="21"/>
    </w:rPr>
  </w:style>
  <w:style w:type="paragraph" w:customStyle="1" w:styleId="affffff5">
    <w:name w:val="封面标准文稿编辑信息"/>
    <w:pPr>
      <w:spacing w:before="180" w:line="180" w:lineRule="exact"/>
      <w:jc w:val="center"/>
    </w:pPr>
    <w:rPr>
      <w:rFonts w:ascii="宋体"/>
      <w:sz w:val="21"/>
    </w:rPr>
  </w:style>
  <w:style w:type="paragraph" w:customStyle="1" w:styleId="affffff6">
    <w:name w:val="表文字"/>
    <w:basedOn w:val="a"/>
    <w:link w:val="Charf5"/>
    <w:qFormat/>
    <w:pPr>
      <w:topLinePunct/>
      <w:snapToGrid/>
      <w:spacing w:line="240" w:lineRule="exact"/>
      <w:jc w:val="center"/>
      <w:textAlignment w:val="baseline"/>
    </w:pPr>
    <w:rPr>
      <w:rFonts w:ascii="Times New Roman" w:eastAsia="宋体"/>
      <w:sz w:val="21"/>
      <w:szCs w:val="21"/>
    </w:rPr>
  </w:style>
  <w:style w:type="paragraph" w:customStyle="1" w:styleId="49">
    <w:name w:val="标题正4"/>
    <w:basedOn w:val="a"/>
    <w:pPr>
      <w:adjustRightInd/>
      <w:snapToGrid/>
      <w:spacing w:line="300" w:lineRule="exact"/>
      <w:jc w:val="center"/>
    </w:pPr>
    <w:rPr>
      <w:rFonts w:ascii="宋体" w:eastAsia="宋体" w:hAnsi="宋体"/>
      <w:color w:val="000000"/>
      <w:sz w:val="21"/>
    </w:rPr>
  </w:style>
  <w:style w:type="paragraph" w:customStyle="1" w:styleId="ParaChar">
    <w:name w:val="默认段落字体 Para Char"/>
    <w:basedOn w:val="a"/>
    <w:qFormat/>
    <w:pPr>
      <w:adjustRightInd/>
      <w:snapToGrid/>
      <w:spacing w:line="240" w:lineRule="auto"/>
    </w:pPr>
    <w:rPr>
      <w:rFonts w:ascii="Times New Roman" w:eastAsia="宋体"/>
      <w:sz w:val="24"/>
    </w:rPr>
  </w:style>
  <w:style w:type="paragraph" w:customStyle="1" w:styleId="affffff7">
    <w:name w:val="宋体正文小四蓝色"/>
    <w:qFormat/>
    <w:pPr>
      <w:spacing w:line="500" w:lineRule="exact"/>
      <w:ind w:firstLineChars="200" w:firstLine="480"/>
    </w:pPr>
    <w:rPr>
      <w:rFonts w:hAnsi="宋体"/>
      <w:color w:val="0000FF"/>
      <w:kern w:val="2"/>
      <w:sz w:val="24"/>
      <w:szCs w:val="24"/>
    </w:rPr>
  </w:style>
  <w:style w:type="paragraph" w:customStyle="1" w:styleId="57">
    <w:name w:val="5"/>
    <w:basedOn w:val="a"/>
    <w:next w:val="37"/>
    <w:pPr>
      <w:spacing w:line="312" w:lineRule="auto"/>
      <w:ind w:firstLineChars="200" w:firstLine="480"/>
    </w:pPr>
    <w:rPr>
      <w:sz w:val="24"/>
    </w:rPr>
  </w:style>
  <w:style w:type="paragraph" w:customStyle="1" w:styleId="18">
    <w:name w:val="标题1－新"/>
    <w:basedOn w:val="a"/>
    <w:qFormat/>
    <w:pPr>
      <w:adjustRightInd/>
      <w:snapToGrid/>
      <w:spacing w:before="60" w:line="460" w:lineRule="exact"/>
      <w:ind w:firstLineChars="200" w:firstLine="200"/>
      <w:outlineLvl w:val="0"/>
    </w:pPr>
    <w:rPr>
      <w:rFonts w:ascii="Arial" w:hAnsi="Arial"/>
      <w:b/>
      <w:bCs/>
      <w:sz w:val="30"/>
      <w:szCs w:val="30"/>
    </w:rPr>
  </w:style>
  <w:style w:type="paragraph" w:customStyle="1" w:styleId="xl22">
    <w:name w:val="xl22"/>
    <w:basedOn w:val="a"/>
    <w:qFormat/>
    <w:pPr>
      <w:widowControl/>
      <w:pBdr>
        <w:bottom w:val="single" w:sz="4" w:space="0" w:color="auto"/>
        <w:right w:val="single" w:sz="4" w:space="0" w:color="auto"/>
      </w:pBdr>
      <w:tabs>
        <w:tab w:val="left" w:pos="1020"/>
      </w:tabs>
      <w:adjustRightInd/>
      <w:snapToGrid/>
      <w:spacing w:before="100" w:after="100" w:line="240" w:lineRule="auto"/>
      <w:jc w:val="center"/>
    </w:pPr>
    <w:rPr>
      <w:rFonts w:ascii="宋体" w:eastAsia="宋体" w:hAnsi="宋体"/>
      <w:kern w:val="0"/>
      <w:sz w:val="21"/>
      <w:szCs w:val="20"/>
    </w:rPr>
  </w:style>
  <w:style w:type="paragraph" w:customStyle="1" w:styleId="affffff8">
    <w:name w:val="正文(黑体)"/>
    <w:basedOn w:val="a"/>
    <w:pPr>
      <w:autoSpaceDE w:val="0"/>
      <w:autoSpaceDN w:val="0"/>
      <w:snapToGrid/>
      <w:spacing w:line="288" w:lineRule="auto"/>
      <w:ind w:firstLine="482"/>
      <w:textAlignment w:val="baseline"/>
    </w:pPr>
    <w:rPr>
      <w:rFonts w:ascii="黑体" w:eastAsia="宋体"/>
      <w:kern w:val="0"/>
      <w:sz w:val="24"/>
      <w:szCs w:val="20"/>
    </w:rPr>
  </w:style>
  <w:style w:type="paragraph" w:customStyle="1" w:styleId="CharCharCharCharCharCharCharCharChar1CharCharCharChar">
    <w:name w:val="Char Char Char Char Char Char Char Char Char1 Char Char Char Char"/>
    <w:basedOn w:val="a"/>
    <w:pPr>
      <w:adjustRightInd/>
      <w:snapToGrid/>
      <w:spacing w:line="240" w:lineRule="auto"/>
    </w:pPr>
    <w:rPr>
      <w:rFonts w:ascii="Times New Roman" w:eastAsia="宋体"/>
      <w:sz w:val="21"/>
      <w:szCs w:val="21"/>
    </w:rPr>
  </w:style>
  <w:style w:type="paragraph" w:customStyle="1" w:styleId="CM18">
    <w:name w:val="CM18"/>
    <w:basedOn w:val="Default"/>
    <w:next w:val="Default"/>
    <w:pPr>
      <w:spacing w:line="560" w:lineRule="atLeast"/>
    </w:pPr>
    <w:rPr>
      <w:rFonts w:ascii="..ì." w:eastAsia="..ì." w:cs="Times New Roman"/>
      <w:color w:val="auto"/>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21202">
    <w:name w:val="样式 样式 首行缩进:  2 字符1 + 首行缩进:  2 字符 段前: 0.2 行"/>
    <w:basedOn w:val="a"/>
    <w:qFormat/>
    <w:pPr>
      <w:adjustRightInd/>
      <w:snapToGrid/>
      <w:spacing w:line="440" w:lineRule="exact"/>
      <w:ind w:firstLineChars="200" w:firstLine="200"/>
    </w:pPr>
    <w:rPr>
      <w:rFonts w:ascii="Times New Roman" w:eastAsia="宋体"/>
      <w:sz w:val="24"/>
      <w:szCs w:val="20"/>
    </w:rPr>
  </w:style>
  <w:style w:type="paragraph" w:customStyle="1" w:styleId="affffff9">
    <w:name w:val="环表头"/>
    <w:basedOn w:val="affffffa"/>
    <w:next w:val="a"/>
    <w:link w:val="Char31"/>
    <w:pPr>
      <w:tabs>
        <w:tab w:val="left" w:pos="283"/>
      </w:tabs>
      <w:suppressAutoHyphens w:val="0"/>
      <w:spacing w:before="62" w:after="31" w:line="360" w:lineRule="auto"/>
      <w:ind w:firstLineChars="175" w:firstLine="420"/>
    </w:pPr>
    <w:rPr>
      <w:rFonts w:ascii="宋体" w:eastAsia="宋体"/>
      <w:sz w:val="24"/>
      <w:szCs w:val="20"/>
    </w:rPr>
  </w:style>
  <w:style w:type="paragraph" w:customStyle="1" w:styleId="affffffa">
    <w:name w:val="环正文"/>
    <w:basedOn w:val="a"/>
    <w:link w:val="Char13"/>
    <w:qFormat/>
    <w:pPr>
      <w:widowControl/>
      <w:suppressAutoHyphens/>
      <w:spacing w:line="324" w:lineRule="auto"/>
      <w:ind w:firstLineChars="200" w:firstLine="560"/>
      <w:textAlignment w:val="baseline"/>
    </w:pPr>
    <w:rPr>
      <w:rFonts w:hAnsi="宋体"/>
      <w:kern w:val="0"/>
    </w:rPr>
  </w:style>
  <w:style w:type="character" w:customStyle="1" w:styleId="Char13">
    <w:name w:val="环正文 Char1"/>
    <w:link w:val="affffffa"/>
    <w:rPr>
      <w:rFonts w:ascii="仿宋_GB2312" w:eastAsia="仿宋_GB2312" w:hAnsi="宋体"/>
      <w:sz w:val="28"/>
      <w:szCs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
    <w:pPr>
      <w:adjustRightInd/>
      <w:snapToGrid/>
      <w:spacing w:line="240" w:lineRule="auto"/>
    </w:pPr>
    <w:rPr>
      <w:rFonts w:ascii="Times New Roman" w:eastAsia="宋体"/>
      <w:sz w:val="24"/>
    </w:rPr>
  </w:style>
  <w:style w:type="paragraph" w:customStyle="1" w:styleId="CM11">
    <w:name w:val="CM11"/>
    <w:basedOn w:val="Default"/>
    <w:next w:val="Default"/>
    <w:qFormat/>
    <w:pPr>
      <w:spacing w:line="563" w:lineRule="atLeast"/>
    </w:pPr>
    <w:rPr>
      <w:rFonts w:ascii="..ì." w:eastAsia="..ì." w:cs="Times New Roman"/>
      <w:color w:val="auto"/>
    </w:rPr>
  </w:style>
  <w:style w:type="paragraph" w:customStyle="1" w:styleId="affffffb">
    <w:name w:val="表居中（中文）"/>
    <w:basedOn w:val="a"/>
    <w:qFormat/>
    <w:pPr>
      <w:snapToGrid/>
      <w:spacing w:line="380" w:lineRule="atLeast"/>
      <w:jc w:val="center"/>
      <w:textAlignment w:val="baseline"/>
    </w:pPr>
    <w:rPr>
      <w:rFonts w:ascii="Times New Roman" w:eastAsia="楷体_GB2312"/>
      <w:kern w:val="0"/>
      <w:sz w:val="21"/>
      <w:szCs w:val="20"/>
    </w:rPr>
  </w:style>
  <w:style w:type="paragraph" w:customStyle="1" w:styleId="affffffc">
    <w:name w:val="三级条标题"/>
    <w:basedOn w:val="affffffd"/>
    <w:next w:val="a"/>
    <w:qFormat/>
    <w:pPr>
      <w:outlineLvl w:val="4"/>
    </w:pPr>
  </w:style>
  <w:style w:type="paragraph" w:customStyle="1" w:styleId="affffffd">
    <w:name w:val="二级条标题"/>
    <w:basedOn w:val="affffffe"/>
    <w:next w:val="a"/>
    <w:qFormat/>
    <w:pPr>
      <w:widowControl/>
      <w:tabs>
        <w:tab w:val="left" w:pos="360"/>
      </w:tabs>
      <w:autoSpaceDE/>
      <w:autoSpaceDN/>
      <w:adjustRightInd/>
      <w:jc w:val="both"/>
      <w:outlineLvl w:val="3"/>
    </w:pPr>
    <w:rPr>
      <w:rFonts w:ascii="黑体" w:eastAsia="黑体"/>
      <w:sz w:val="21"/>
      <w:szCs w:val="20"/>
    </w:rPr>
  </w:style>
  <w:style w:type="paragraph" w:customStyle="1" w:styleId="affffffe">
    <w:name w:val="一级条标题"/>
    <w:basedOn w:val="Default"/>
    <w:next w:val="Default"/>
    <w:link w:val="Charf6"/>
    <w:qFormat/>
    <w:rPr>
      <w:rFonts w:ascii="仿宋_GB2312" w:eastAsia="仿宋_GB2312" w:cs="Times New Roman"/>
      <w:color w:val="auto"/>
    </w:rPr>
  </w:style>
  <w:style w:type="character" w:customStyle="1" w:styleId="Charf6">
    <w:name w:val="一级条标题 Char"/>
    <w:link w:val="affffffe"/>
    <w:rPr>
      <w:rFonts w:ascii="仿宋_GB2312" w:eastAsia="仿宋_GB2312"/>
      <w:sz w:val="24"/>
      <w:szCs w:val="24"/>
    </w:rPr>
  </w:style>
  <w:style w:type="paragraph" w:customStyle="1" w:styleId="afffffff">
    <w:name w:val="条文"/>
    <w:basedOn w:val="5"/>
    <w:next w:val="a"/>
    <w:qFormat/>
    <w:pPr>
      <w:keepNext w:val="0"/>
      <w:tabs>
        <w:tab w:val="clear" w:pos="1008"/>
        <w:tab w:val="left" w:pos="1301"/>
      </w:tabs>
      <w:adjustRightInd/>
      <w:snapToGrid/>
      <w:spacing w:line="377" w:lineRule="auto"/>
      <w:ind w:left="1301" w:hanging="420"/>
      <w:jc w:val="left"/>
    </w:pPr>
    <w:rPr>
      <w:rFonts w:eastAsia="宋体"/>
      <w:b w:val="0"/>
      <w:bCs w:val="0"/>
      <w:szCs w:val="20"/>
    </w:rPr>
  </w:style>
  <w:style w:type="paragraph" w:customStyle="1" w:styleId="410">
    <w:name w:val="小4黑居中行1"/>
    <w:pPr>
      <w:jc w:val="center"/>
    </w:pPr>
    <w:rPr>
      <w:rFonts w:ascii="宋体" w:hAnsi="宋体"/>
      <w:color w:val="000000"/>
      <w:kern w:val="2"/>
      <w:sz w:val="21"/>
      <w:szCs w:val="21"/>
    </w:rPr>
  </w:style>
  <w:style w:type="paragraph" w:customStyle="1" w:styleId="afffffff0">
    <w:name w:val="条题"/>
    <w:basedOn w:val="a"/>
    <w:pPr>
      <w:tabs>
        <w:tab w:val="left" w:pos="425"/>
      </w:tabs>
      <w:adjustRightInd/>
      <w:snapToGrid/>
      <w:spacing w:line="420" w:lineRule="exact"/>
      <w:ind w:firstLineChars="200" w:firstLine="560"/>
    </w:pPr>
    <w:rPr>
      <w:rFonts w:ascii="Times New Roman" w:eastAsia="宋体"/>
      <w:sz w:val="24"/>
    </w:rPr>
  </w:style>
  <w:style w:type="paragraph" w:customStyle="1" w:styleId="reader-word-layerreader-word-s14-8">
    <w:name w:val="reader-word-layer reader-word-s14-8"/>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xl25">
    <w:name w:val="xl25"/>
    <w:basedOn w:val="a"/>
    <w:pPr>
      <w:widowControl/>
      <w:pBdr>
        <w:bottom w:val="single" w:sz="4" w:space="0" w:color="auto"/>
        <w:right w:val="single" w:sz="4" w:space="0" w:color="auto"/>
      </w:pBdr>
      <w:adjustRightInd/>
      <w:snapToGrid/>
      <w:spacing w:before="100" w:beforeAutospacing="1" w:after="100" w:afterAutospacing="1" w:line="240" w:lineRule="auto"/>
      <w:jc w:val="center"/>
    </w:pPr>
    <w:rPr>
      <w:rFonts w:ascii="宋体" w:eastAsia="宋体" w:hAnsi="宋体"/>
      <w:kern w:val="0"/>
      <w:sz w:val="21"/>
      <w:szCs w:val="21"/>
    </w:rPr>
  </w:style>
  <w:style w:type="paragraph" w:customStyle="1" w:styleId="00">
    <w:name w:val="正文00"/>
    <w:basedOn w:val="a"/>
    <w:pPr>
      <w:spacing w:before="120"/>
      <w:ind w:firstLineChars="200" w:firstLine="480"/>
    </w:pPr>
    <w:rPr>
      <w:rFonts w:ascii="Times New Roman" w:eastAsia="宋体" w:hAnsi="宋体"/>
      <w:color w:val="000000"/>
      <w:sz w:val="24"/>
    </w:rPr>
  </w:style>
  <w:style w:type="paragraph" w:customStyle="1" w:styleId="xl28">
    <w:name w:val="xl28"/>
    <w:basedOn w:val="a"/>
    <w:pPr>
      <w:widowControl/>
      <w:pBdr>
        <w:left w:val="single" w:sz="4" w:space="0" w:color="auto"/>
        <w:right w:val="single" w:sz="4" w:space="0" w:color="auto"/>
      </w:pBdr>
      <w:adjustRightInd/>
      <w:snapToGrid/>
      <w:spacing w:before="100" w:beforeAutospacing="1" w:after="100" w:afterAutospacing="1" w:line="240" w:lineRule="auto"/>
      <w:jc w:val="center"/>
      <w:textAlignment w:val="center"/>
    </w:pPr>
    <w:rPr>
      <w:rFonts w:ascii="宋体" w:eastAsia="宋体" w:hAnsi="宋体"/>
      <w:snapToGrid w:val="0"/>
      <w:kern w:val="0"/>
      <w:sz w:val="24"/>
    </w:rPr>
  </w:style>
  <w:style w:type="paragraph" w:customStyle="1" w:styleId="IDCA-Head2ndLine">
    <w:name w:val="IDC A-Head (2nd Line)"/>
    <w:basedOn w:val="a"/>
    <w:next w:val="a"/>
    <w:qFormat/>
    <w:pPr>
      <w:widowControl/>
      <w:adjustRightInd/>
      <w:snapToGrid/>
      <w:spacing w:line="240" w:lineRule="auto"/>
      <w:jc w:val="center"/>
    </w:pPr>
    <w:rPr>
      <w:rFonts w:ascii="Times New Roman" w:eastAsia="宋体"/>
      <w:caps/>
      <w:kern w:val="0"/>
      <w:sz w:val="24"/>
      <w:szCs w:val="20"/>
    </w:rPr>
  </w:style>
  <w:style w:type="paragraph" w:customStyle="1" w:styleId="1CharCharCharCharCharCharCharChar">
    <w:name w:val="1 Char Char Char Char Char Char Char Char"/>
    <w:basedOn w:val="a"/>
    <w:pPr>
      <w:adjustRightInd/>
      <w:snapToGrid/>
      <w:spacing w:line="240" w:lineRule="auto"/>
    </w:pPr>
    <w:rPr>
      <w:rFonts w:ascii="Times New Roman" w:eastAsia="宋体"/>
      <w:sz w:val="24"/>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
    <w:pPr>
      <w:adjustRightInd/>
      <w:snapToGrid/>
      <w:spacing w:line="240" w:lineRule="auto"/>
    </w:pPr>
    <w:rPr>
      <w:rFonts w:ascii="Times New Roman" w:eastAsia="宋体"/>
      <w:sz w:val="24"/>
    </w:rPr>
  </w:style>
  <w:style w:type="paragraph" w:customStyle="1" w:styleId="ParaCharCharChar1CharCharCharCharCharCharCharCharCharCharCharChar">
    <w:name w:val="默认段落字体 Para Char Char Char1 Char Char Char Char Char Char Char Char Char Char Char Char"/>
    <w:basedOn w:val="a"/>
    <w:qFormat/>
    <w:pPr>
      <w:adjustRightInd/>
      <w:snapToGrid/>
      <w:spacing w:line="240" w:lineRule="auto"/>
    </w:pPr>
    <w:rPr>
      <w:rFonts w:ascii="Times New Roman" w:eastAsia="宋体"/>
      <w:sz w:val="24"/>
    </w:rPr>
  </w:style>
  <w:style w:type="character" w:customStyle="1" w:styleId="TOC10">
    <w:name w:val="TOC 1 字符"/>
    <w:link w:val="TOC1"/>
    <w:qFormat/>
    <w:rPr>
      <w:rFonts w:ascii="仿宋_GB2312" w:eastAsia="仿宋_GB2312"/>
      <w:b/>
      <w:kern w:val="2"/>
      <w:sz w:val="28"/>
      <w:szCs w:val="24"/>
      <w:lang w:val="en-US" w:eastAsia="zh-CN"/>
    </w:rPr>
  </w:style>
  <w:style w:type="paragraph" w:customStyle="1" w:styleId="afffffff1">
    <w:name w:val="表格 居左"/>
    <w:basedOn w:val="a"/>
    <w:pPr>
      <w:adjustRightInd/>
      <w:snapToGrid/>
      <w:spacing w:line="0" w:lineRule="atLeast"/>
    </w:pPr>
    <w:rPr>
      <w:rFonts w:ascii="Times New Roman" w:eastAsia="宋体" w:cs="宋体"/>
      <w:sz w:val="21"/>
      <w:szCs w:val="21"/>
    </w:rPr>
  </w:style>
  <w:style w:type="paragraph" w:customStyle="1" w:styleId="reader-word-layerreader-word-s5-9">
    <w:name w:val="reader-word-layer reader-word-s5-9"/>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4-12">
    <w:name w:val="reader-word-layer reader-word-s4-12"/>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GB2312250">
    <w:name w:val="样式 仿宋_GB2312 四号 两端对齐 行距: 固定值 25 磅"/>
    <w:basedOn w:val="a"/>
    <w:pPr>
      <w:adjustRightInd/>
      <w:snapToGrid/>
      <w:spacing w:line="500" w:lineRule="exact"/>
      <w:ind w:firstLineChars="200" w:firstLine="560"/>
    </w:pPr>
    <w:rPr>
      <w:rFonts w:cs="宋体"/>
      <w:szCs w:val="20"/>
    </w:rPr>
  </w:style>
  <w:style w:type="paragraph" w:customStyle="1" w:styleId="CharCharCharCharChar0">
    <w:name w:val="Char Char Char Char Char"/>
    <w:basedOn w:val="a"/>
    <w:qFormat/>
    <w:pPr>
      <w:adjustRightInd/>
      <w:snapToGrid/>
      <w:spacing w:line="240" w:lineRule="auto"/>
    </w:pPr>
    <w:rPr>
      <w:rFonts w:ascii="Times New Roman" w:eastAsia="宋体"/>
      <w:sz w:val="21"/>
      <w:szCs w:val="20"/>
    </w:rPr>
  </w:style>
  <w:style w:type="paragraph" w:customStyle="1" w:styleId="afffffff2">
    <w:name w:val="五级条标题"/>
    <w:basedOn w:val="afffffff3"/>
    <w:next w:val="a"/>
    <w:pPr>
      <w:outlineLvl w:val="6"/>
    </w:pPr>
  </w:style>
  <w:style w:type="paragraph" w:customStyle="1" w:styleId="afffffff3">
    <w:name w:val="四级条标题"/>
    <w:basedOn w:val="affffffc"/>
    <w:next w:val="a"/>
    <w:pPr>
      <w:outlineLvl w:val="5"/>
    </w:pPr>
  </w:style>
  <w:style w:type="paragraph" w:customStyle="1" w:styleId="afffffff4">
    <w:name w:val="图表文字"/>
    <w:basedOn w:val="a"/>
    <w:qFormat/>
    <w:pPr>
      <w:adjustRightInd/>
      <w:snapToGrid/>
      <w:spacing w:line="300" w:lineRule="exact"/>
      <w:jc w:val="center"/>
    </w:pPr>
    <w:rPr>
      <w:rFonts w:ascii="Times New Roman" w:eastAsia="宋体"/>
      <w:bCs/>
      <w:sz w:val="21"/>
      <w:szCs w:val="20"/>
    </w:rPr>
  </w:style>
  <w:style w:type="paragraph" w:customStyle="1" w:styleId="GB2312">
    <w:name w:val="样式 楷体_GB2312 居中"/>
    <w:basedOn w:val="a"/>
    <w:uiPriority w:val="99"/>
    <w:pPr>
      <w:adjustRightInd/>
      <w:snapToGrid/>
      <w:spacing w:line="360" w:lineRule="auto"/>
      <w:jc w:val="center"/>
    </w:pPr>
    <w:rPr>
      <w:rFonts w:ascii="楷体_GB2312" w:eastAsia="楷体_GB2312"/>
      <w:sz w:val="21"/>
      <w:szCs w:val="20"/>
    </w:rPr>
  </w:style>
  <w:style w:type="paragraph" w:customStyle="1" w:styleId="y">
    <w:name w:val="y表头"/>
    <w:basedOn w:val="afa"/>
    <w:pPr>
      <w:tabs>
        <w:tab w:val="left" w:pos="900"/>
      </w:tabs>
      <w:snapToGrid/>
      <w:spacing w:beforeLines="0" w:afterLines="0"/>
    </w:pPr>
    <w:rPr>
      <w:rFonts w:ascii="宋体" w:eastAsia="楷体_GB2312" w:hAnsi="宋体"/>
      <w:sz w:val="24"/>
      <w:szCs w:val="20"/>
    </w:rPr>
  </w:style>
  <w:style w:type="paragraph" w:customStyle="1" w:styleId="ParaCharCharChar">
    <w:name w:val="默认段落字体 Para Char Char Char"/>
    <w:basedOn w:val="a"/>
    <w:qFormat/>
    <w:pPr>
      <w:adjustRightInd/>
      <w:snapToGrid/>
      <w:spacing w:line="240" w:lineRule="auto"/>
    </w:pPr>
    <w:rPr>
      <w:rFonts w:ascii="Times New Roman" w:eastAsia="宋体"/>
      <w:sz w:val="24"/>
    </w:rPr>
  </w:style>
  <w:style w:type="paragraph" w:customStyle="1" w:styleId="CM14">
    <w:name w:val="CM14"/>
    <w:basedOn w:val="Default"/>
    <w:next w:val="Default"/>
    <w:qFormat/>
    <w:pPr>
      <w:spacing w:line="560" w:lineRule="atLeast"/>
    </w:pPr>
    <w:rPr>
      <w:rFonts w:ascii="..ì." w:eastAsia="..ì." w:cs="Times New Roman"/>
      <w:color w:val="auto"/>
    </w:rPr>
  </w:style>
  <w:style w:type="paragraph" w:customStyle="1" w:styleId="ParaCharCharCharCharCharCharCharCharCharCharCharCharChar">
    <w:name w:val="默认段落字体 Para Char Char Char Char Char Char Char Char Char Char Char Char Char"/>
    <w:basedOn w:val="a"/>
    <w:pPr>
      <w:adjustRightInd/>
      <w:snapToGrid/>
      <w:spacing w:line="240" w:lineRule="auto"/>
    </w:pPr>
    <w:rPr>
      <w:rFonts w:ascii="Times New Roman" w:eastAsia="宋体"/>
      <w:sz w:val="24"/>
    </w:rPr>
  </w:style>
  <w:style w:type="paragraph" w:customStyle="1" w:styleId="19">
    <w:name w:val="公式样式1"/>
    <w:basedOn w:val="a"/>
    <w:pPr>
      <w:spacing w:line="240" w:lineRule="auto"/>
      <w:ind w:firstLineChars="200" w:firstLine="420"/>
      <w:jc w:val="left"/>
    </w:pPr>
    <w:rPr>
      <w:sz w:val="21"/>
      <w:szCs w:val="21"/>
    </w:rPr>
  </w:style>
  <w:style w:type="paragraph" w:customStyle="1" w:styleId="afffffff5">
    <w:name w:val="框图"/>
    <w:basedOn w:val="a"/>
    <w:pPr>
      <w:spacing w:line="240" w:lineRule="auto"/>
      <w:ind w:leftChars="-38" w:left="2" w:rightChars="-38" w:right="-106" w:hangingChars="54" w:hanging="108"/>
      <w:jc w:val="center"/>
    </w:pPr>
    <w:rPr>
      <w:sz w:val="20"/>
      <w:szCs w:val="20"/>
    </w:rPr>
  </w:style>
  <w:style w:type="paragraph" w:customStyle="1" w:styleId="afffffff6">
    <w:name w:val="文本条款"/>
    <w:basedOn w:val="a"/>
    <w:next w:val="ab"/>
    <w:qFormat/>
    <w:pPr>
      <w:ind w:firstLineChars="200" w:firstLine="200"/>
    </w:pPr>
    <w:rPr>
      <w:color w:val="000000"/>
    </w:rPr>
  </w:style>
  <w:style w:type="paragraph" w:customStyle="1" w:styleId="2f0">
    <w:name w:val="2"/>
    <w:basedOn w:val="a"/>
    <w:next w:val="ab"/>
    <w:qFormat/>
    <w:pPr>
      <w:ind w:firstLineChars="200" w:firstLine="200"/>
    </w:pPr>
    <w:rPr>
      <w:color w:val="000000"/>
    </w:rPr>
  </w:style>
  <w:style w:type="paragraph" w:customStyle="1" w:styleId="11CharCharCharCharCharCharCharCharCharCharCharCharCharCharChar1Char">
    <w:name w:val="11 Char Char Char Char Char Char Char Char Char Char Char Char Char Char Char1 Char"/>
    <w:basedOn w:val="a"/>
    <w:qFormat/>
    <w:pPr>
      <w:adjustRightInd/>
      <w:spacing w:line="360" w:lineRule="auto"/>
      <w:ind w:firstLineChars="200" w:firstLine="200"/>
    </w:pPr>
    <w:rPr>
      <w:rFonts w:ascii="Times New Roman"/>
      <w:sz w:val="24"/>
    </w:rPr>
  </w:style>
  <w:style w:type="paragraph" w:customStyle="1" w:styleId="1a">
    <w:name w:val="表中文字1"/>
    <w:qFormat/>
    <w:pPr>
      <w:widowControl w:val="0"/>
      <w:adjustRightInd w:val="0"/>
      <w:snapToGrid w:val="0"/>
      <w:jc w:val="center"/>
    </w:pPr>
    <w:rPr>
      <w:rFonts w:ascii="仿宋_GB2312" w:eastAsia="仿宋_GB2312"/>
      <w:kern w:val="2"/>
      <w:sz w:val="24"/>
      <w:szCs w:val="24"/>
    </w:rPr>
  </w:style>
  <w:style w:type="paragraph" w:customStyle="1" w:styleId="afffffff7">
    <w:name w:val="图文字"/>
    <w:basedOn w:val="a"/>
    <w:pPr>
      <w:adjustRightInd/>
      <w:snapToGrid/>
      <w:spacing w:line="280" w:lineRule="exact"/>
      <w:jc w:val="center"/>
    </w:pPr>
    <w:rPr>
      <w:rFonts w:ascii="宋体" w:eastAsia="宋体" w:hAnsi="宋体"/>
      <w:sz w:val="21"/>
    </w:rPr>
  </w:style>
  <w:style w:type="paragraph" w:customStyle="1" w:styleId="4a">
    <w:name w:val="样式4"/>
    <w:basedOn w:val="3"/>
    <w:link w:val="4Char"/>
    <w:qFormat/>
    <w:pPr>
      <w:numPr>
        <w:numId w:val="0"/>
      </w:numPr>
      <w:tabs>
        <w:tab w:val="left" w:pos="720"/>
      </w:tabs>
      <w:spacing w:beforeLines="25" w:afterLines="25" w:line="324" w:lineRule="auto"/>
      <w:ind w:left="720" w:hanging="720"/>
      <w:jc w:val="both"/>
    </w:pPr>
    <w:rPr>
      <w:b/>
      <w:bCs w:val="0"/>
      <w:snapToGrid/>
    </w:rPr>
  </w:style>
  <w:style w:type="paragraph" w:customStyle="1" w:styleId="afffffff8">
    <w:name w:val="小四表文左齐"/>
    <w:basedOn w:val="a"/>
    <w:qFormat/>
    <w:pPr>
      <w:spacing w:line="240" w:lineRule="auto"/>
    </w:pPr>
    <w:rPr>
      <w:rFonts w:hAnsi="宋体"/>
      <w:color w:val="333333"/>
      <w:sz w:val="21"/>
      <w:szCs w:val="21"/>
    </w:rPr>
  </w:style>
  <w:style w:type="paragraph" w:customStyle="1" w:styleId="afffffff9">
    <w:name w:val="表体宋旭峰"/>
    <w:basedOn w:val="a"/>
    <w:qFormat/>
    <w:pPr>
      <w:overflowPunct w:val="0"/>
      <w:adjustRightInd/>
      <w:snapToGrid/>
      <w:spacing w:line="320" w:lineRule="exact"/>
      <w:jc w:val="center"/>
      <w:textAlignment w:val="baseline"/>
    </w:pPr>
    <w:rPr>
      <w:rFonts w:cs="Courier New"/>
      <w:snapToGrid w:val="0"/>
      <w:color w:val="FF0000"/>
      <w:kern w:val="0"/>
      <w:sz w:val="18"/>
      <w:szCs w:val="18"/>
    </w:rPr>
  </w:style>
  <w:style w:type="paragraph" w:customStyle="1" w:styleId="300">
    <w:name w:val="样式 标题 3 + 黑色 段前: 0行 段后: 0 行"/>
    <w:basedOn w:val="3"/>
    <w:qFormat/>
    <w:pPr>
      <w:numPr>
        <w:numId w:val="0"/>
      </w:numPr>
      <w:tabs>
        <w:tab w:val="left" w:pos="1560"/>
      </w:tabs>
      <w:spacing w:beforeLines="25" w:afterLines="25"/>
      <w:ind w:left="1560" w:hanging="720"/>
      <w:jc w:val="both"/>
    </w:pPr>
    <w:rPr>
      <w:rFonts w:cs="宋体"/>
      <w:bCs w:val="0"/>
      <w:snapToGrid/>
      <w:szCs w:val="20"/>
    </w:rPr>
  </w:style>
  <w:style w:type="paragraph" w:customStyle="1" w:styleId="reader-word-layerreader-word-s5-5">
    <w:name w:val="reader-word-layer reader-word-s5-5"/>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1b">
    <w:name w:val="表字1"/>
    <w:basedOn w:val="a"/>
    <w:qFormat/>
    <w:pPr>
      <w:snapToGrid/>
      <w:spacing w:line="360" w:lineRule="auto"/>
      <w:jc w:val="center"/>
      <w:textAlignment w:val="baseline"/>
    </w:pPr>
    <w:rPr>
      <w:rFonts w:ascii="宋体" w:eastAsia="宋体"/>
      <w:kern w:val="0"/>
      <w:sz w:val="21"/>
      <w:szCs w:val="20"/>
    </w:rPr>
  </w:style>
  <w:style w:type="paragraph" w:customStyle="1" w:styleId="2f1">
    <w:name w:val="样式 首行缩进:  2 字符"/>
    <w:basedOn w:val="a"/>
    <w:link w:val="2Char0"/>
    <w:qFormat/>
    <w:pPr>
      <w:tabs>
        <w:tab w:val="left" w:pos="0"/>
      </w:tabs>
      <w:adjustRightInd/>
      <w:snapToGrid/>
      <w:spacing w:line="560" w:lineRule="exact"/>
      <w:ind w:firstLineChars="200" w:firstLine="560"/>
    </w:pPr>
    <w:rPr>
      <w:rFonts w:ascii="Times New Roman" w:hAnsi="宋体"/>
      <w:spacing w:val="12"/>
      <w:szCs w:val="20"/>
    </w:rPr>
  </w:style>
  <w:style w:type="character" w:customStyle="1" w:styleId="2Char0">
    <w:name w:val="样式 首行缩进:  2 字符 Char"/>
    <w:link w:val="2f1"/>
    <w:qFormat/>
    <w:rPr>
      <w:rFonts w:eastAsia="仿宋_GB2312" w:hAnsi="宋体"/>
      <w:spacing w:val="12"/>
      <w:kern w:val="2"/>
      <w:sz w:val="28"/>
    </w:rPr>
  </w:style>
  <w:style w:type="paragraph" w:customStyle="1" w:styleId="ParaCharCharCharCharCharCharCharCharCharCharCharCharChar1">
    <w:name w:val="默认段落字体 Para Char Char Char Char Char Char Char Char Char Char Char Char Char1"/>
    <w:basedOn w:val="a"/>
    <w:qFormat/>
    <w:pPr>
      <w:adjustRightInd/>
      <w:snapToGrid/>
      <w:spacing w:line="240" w:lineRule="auto"/>
    </w:pPr>
    <w:rPr>
      <w:rFonts w:ascii="Times New Roman" w:eastAsia="宋体"/>
      <w:sz w:val="24"/>
    </w:rPr>
  </w:style>
  <w:style w:type="paragraph" w:customStyle="1" w:styleId="1c">
    <w:name w:val="1"/>
    <w:basedOn w:val="a"/>
    <w:next w:val="aff0"/>
    <w:qFormat/>
    <w:pPr>
      <w:adjustRightInd/>
      <w:snapToGrid/>
      <w:spacing w:line="240" w:lineRule="auto"/>
    </w:pPr>
    <w:rPr>
      <w:rFonts w:ascii="宋体" w:eastAsia="宋体" w:hAnsi="Courier New"/>
      <w:sz w:val="21"/>
      <w:szCs w:val="20"/>
    </w:rPr>
  </w:style>
  <w:style w:type="paragraph" w:customStyle="1" w:styleId="4b">
    <w:name w:val="4"/>
    <w:basedOn w:val="a"/>
    <w:next w:val="afc"/>
    <w:qFormat/>
    <w:pPr>
      <w:ind w:firstLine="564"/>
    </w:pPr>
  </w:style>
  <w:style w:type="paragraph" w:customStyle="1" w:styleId="afffffffa">
    <w:name w:val="表标题"/>
    <w:basedOn w:val="a"/>
    <w:link w:val="Charf7"/>
    <w:qFormat/>
    <w:pPr>
      <w:keepNext/>
      <w:snapToGrid/>
      <w:spacing w:before="120" w:after="60" w:line="440" w:lineRule="atLeast"/>
      <w:ind w:right="238" w:firstLineChars="200" w:firstLine="510"/>
      <w:jc w:val="center"/>
      <w:textAlignment w:val="baseline"/>
    </w:pPr>
    <w:rPr>
      <w:rFonts w:ascii="Times New Roman" w:eastAsia="楷体_GB2312"/>
      <w:b/>
      <w:kern w:val="0"/>
      <w:sz w:val="24"/>
      <w:szCs w:val="20"/>
    </w:rPr>
  </w:style>
  <w:style w:type="character" w:customStyle="1" w:styleId="Charf7">
    <w:name w:val="表标题 Char"/>
    <w:link w:val="afffffffa"/>
    <w:qFormat/>
    <w:rPr>
      <w:rFonts w:eastAsia="楷体_GB2312"/>
      <w:b/>
      <w:sz w:val="24"/>
    </w:rPr>
  </w:style>
  <w:style w:type="paragraph" w:customStyle="1" w:styleId="1d">
    <w:name w:val="表格1"/>
    <w:basedOn w:val="a"/>
    <w:pPr>
      <w:snapToGrid/>
      <w:spacing w:line="360" w:lineRule="atLeast"/>
      <w:jc w:val="center"/>
      <w:textAlignment w:val="baseline"/>
    </w:pPr>
    <w:rPr>
      <w:rFonts w:ascii="CG Times (WN)" w:eastAsia="宋体"/>
      <w:kern w:val="0"/>
      <w:sz w:val="21"/>
      <w:szCs w:val="20"/>
    </w:rPr>
  </w:style>
  <w:style w:type="paragraph" w:customStyle="1" w:styleId="CharCharChar0">
    <w:name w:val="Char Char Char"/>
    <w:basedOn w:val="a"/>
    <w:qFormat/>
    <w:pPr>
      <w:adjustRightInd/>
      <w:snapToGrid/>
      <w:spacing w:line="240" w:lineRule="auto"/>
    </w:pPr>
    <w:rPr>
      <w:rFonts w:ascii="Times New Roman" w:eastAsia="宋体"/>
      <w:sz w:val="24"/>
    </w:rPr>
  </w:style>
  <w:style w:type="paragraph" w:customStyle="1" w:styleId="21130505705">
    <w:name w:val="样式 样式 样式 标题 2 + 首行缩进:  1.13 厘米 + 段前: 0.5 行 段后: 0.5 行7 + 段前: 0.5 行"/>
    <w:basedOn w:val="a"/>
    <w:pPr>
      <w:keepNext/>
      <w:keepLines/>
      <w:adjustRightInd/>
      <w:spacing w:beforeLines="50" w:line="240" w:lineRule="auto"/>
      <w:jc w:val="left"/>
      <w:outlineLvl w:val="1"/>
    </w:pPr>
    <w:rPr>
      <w:rFonts w:hAnsi="仿宋_GB2312" w:cs="宋体"/>
      <w:b/>
      <w:bCs/>
      <w:szCs w:val="20"/>
    </w:rPr>
  </w:style>
  <w:style w:type="paragraph" w:customStyle="1" w:styleId="58">
    <w:name w:val="标题5"/>
    <w:basedOn w:val="4"/>
    <w:qFormat/>
    <w:pPr>
      <w:numPr>
        <w:numId w:val="0"/>
      </w:numPr>
      <w:tabs>
        <w:tab w:val="left" w:pos="7414"/>
      </w:tabs>
      <w:spacing w:before="0" w:after="0" w:line="240" w:lineRule="auto"/>
      <w:jc w:val="center"/>
      <w:outlineLvl w:val="4"/>
    </w:pPr>
    <w:rPr>
      <w:rFonts w:ascii="Arial" w:eastAsia="楷体_GB2312"/>
      <w:sz w:val="21"/>
    </w:rPr>
  </w:style>
  <w:style w:type="paragraph" w:customStyle="1" w:styleId="1TimesNewRoman5524">
    <w:name w:val="样式 标题 1 + Times New Roman 三号 段前: 5 磅 段后: 5 磅 行距: 固定值 24 磅"/>
    <w:basedOn w:val="1"/>
    <w:pPr>
      <w:autoSpaceDE w:val="0"/>
      <w:autoSpaceDN w:val="0"/>
      <w:adjustRightInd w:val="0"/>
      <w:spacing w:before="100" w:after="100" w:line="480" w:lineRule="exact"/>
      <w:ind w:left="0" w:firstLine="0"/>
      <w:jc w:val="left"/>
      <w:textAlignment w:val="baseline"/>
    </w:pPr>
    <w:rPr>
      <w:rFonts w:ascii="Arial Unicode MS" w:hAnsi="Arial Unicode MS" w:cs="宋体"/>
      <w:bCs/>
      <w:szCs w:val="20"/>
    </w:rPr>
  </w:style>
  <w:style w:type="paragraph" w:customStyle="1" w:styleId="afffffffb">
    <w:name w:val="高表内"/>
    <w:basedOn w:val="aff0"/>
    <w:qFormat/>
    <w:pPr>
      <w:autoSpaceDE w:val="0"/>
      <w:spacing w:line="240" w:lineRule="auto"/>
      <w:jc w:val="center"/>
      <w:textAlignment w:val="baseline"/>
    </w:pPr>
    <w:rPr>
      <w:rFonts w:ascii="Arial" w:eastAsia="楷体_GB2312" w:hAnsi="Arial" w:cs="Times New Roman"/>
      <w:sz w:val="24"/>
      <w:szCs w:val="24"/>
    </w:rPr>
  </w:style>
  <w:style w:type="paragraph" w:customStyle="1" w:styleId="CharChar1Char0">
    <w:name w:val="Char Char1 Char"/>
    <w:basedOn w:val="a"/>
    <w:qFormat/>
    <w:pPr>
      <w:adjustRightInd/>
      <w:snapToGrid/>
      <w:spacing w:line="240" w:lineRule="auto"/>
    </w:pPr>
    <w:rPr>
      <w:rFonts w:ascii="Times New Roman" w:eastAsia="宋体"/>
      <w:sz w:val="21"/>
    </w:rPr>
  </w:style>
  <w:style w:type="paragraph" w:customStyle="1" w:styleId="reader-word-layerreader-word-s5-12">
    <w:name w:val="reader-word-layer reader-word-s5-12"/>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yz">
    <w:name w:val="yz"/>
    <w:basedOn w:val="afa"/>
    <w:qFormat/>
    <w:pPr>
      <w:tabs>
        <w:tab w:val="left" w:pos="900"/>
      </w:tabs>
      <w:snapToGrid/>
      <w:spacing w:beforeLines="0" w:afterLines="0"/>
      <w:ind w:firstLineChars="200" w:firstLine="200"/>
      <w:jc w:val="both"/>
    </w:pPr>
    <w:rPr>
      <w:rFonts w:ascii="宋体" w:eastAsia="宋体" w:hAnsi="宋体"/>
      <w:b w:val="0"/>
      <w:sz w:val="24"/>
      <w:szCs w:val="20"/>
    </w:rPr>
  </w:style>
  <w:style w:type="paragraph" w:customStyle="1" w:styleId="xl26">
    <w:name w:val="xl26"/>
    <w:basedOn w:val="a"/>
    <w:pPr>
      <w:widowControl/>
      <w:pBdr>
        <w:bottom w:val="single" w:sz="4" w:space="0" w:color="auto"/>
        <w:right w:val="single" w:sz="4" w:space="0" w:color="auto"/>
      </w:pBdr>
      <w:adjustRightInd/>
      <w:snapToGrid/>
      <w:spacing w:before="100" w:beforeAutospacing="1" w:after="100" w:afterAutospacing="1" w:line="240" w:lineRule="auto"/>
      <w:jc w:val="center"/>
    </w:pPr>
    <w:rPr>
      <w:rFonts w:ascii="Times New Roman" w:eastAsia="宋体"/>
      <w:color w:val="00FF00"/>
      <w:kern w:val="0"/>
      <w:sz w:val="21"/>
      <w:szCs w:val="20"/>
    </w:rPr>
  </w:style>
  <w:style w:type="paragraph" w:customStyle="1" w:styleId="y0">
    <w:name w:val="y表格"/>
    <w:basedOn w:val="afa"/>
    <w:pPr>
      <w:widowControl/>
      <w:spacing w:beforeLines="0" w:afterLines="0"/>
    </w:pPr>
    <w:rPr>
      <w:rFonts w:ascii="宋体" w:eastAsia="宋体" w:hAnsi="宋体"/>
      <w:b w:val="0"/>
      <w:kern w:val="0"/>
      <w:sz w:val="24"/>
      <w:szCs w:val="20"/>
    </w:rPr>
  </w:style>
  <w:style w:type="paragraph" w:customStyle="1" w:styleId="2f2">
    <w:name w:val="正文 首行缩进:  2 字符"/>
    <w:basedOn w:val="a"/>
    <w:qFormat/>
    <w:pPr>
      <w:adjustRightInd/>
      <w:snapToGrid/>
      <w:spacing w:line="460" w:lineRule="exact"/>
      <w:ind w:firstLineChars="200" w:firstLine="480"/>
    </w:pPr>
    <w:rPr>
      <w:rFonts w:ascii="Times New Roman" w:eastAsia="宋体" w:cs="宋体"/>
      <w:sz w:val="24"/>
      <w:szCs w:val="20"/>
    </w:rPr>
  </w:style>
  <w:style w:type="paragraph" w:customStyle="1" w:styleId="afffffffc">
    <w:name w:val="新正文样式"/>
    <w:basedOn w:val="a"/>
    <w:qFormat/>
    <w:pPr>
      <w:tabs>
        <w:tab w:val="left" w:pos="567"/>
      </w:tabs>
      <w:adjustRightInd/>
      <w:snapToGrid/>
      <w:spacing w:line="360" w:lineRule="auto"/>
      <w:ind w:firstLine="567"/>
    </w:pPr>
    <w:rPr>
      <w:rFonts w:ascii="Times New Roman" w:eastAsia="宋体"/>
      <w:spacing w:val="20"/>
      <w:sz w:val="24"/>
      <w:szCs w:val="20"/>
    </w:rPr>
  </w:style>
  <w:style w:type="paragraph" w:customStyle="1" w:styleId="2110">
    <w:name w:val="样式 标题 2 + 宋体 小四 非加粗 段前: 1 行 段后: 1 行"/>
    <w:basedOn w:val="2"/>
    <w:qFormat/>
    <w:pPr>
      <w:tabs>
        <w:tab w:val="left" w:pos="567"/>
      </w:tabs>
      <w:spacing w:beforeLines="30" w:afterLines="30" w:line="360" w:lineRule="auto"/>
      <w:ind w:left="567" w:hanging="567"/>
    </w:pPr>
    <w:rPr>
      <w:rFonts w:ascii="宋体" w:eastAsia="宋体" w:hAnsi="宋体" w:cs="宋体"/>
      <w:b w:val="0"/>
      <w:bCs w:val="0"/>
      <w:sz w:val="24"/>
      <w:szCs w:val="24"/>
    </w:rPr>
  </w:style>
  <w:style w:type="paragraph" w:customStyle="1" w:styleId="1e">
    <w:name w:val="正文1"/>
    <w:basedOn w:val="a"/>
    <w:link w:val="1Char3"/>
    <w:qFormat/>
    <w:pPr>
      <w:snapToGrid/>
      <w:spacing w:line="240" w:lineRule="auto"/>
    </w:pPr>
    <w:rPr>
      <w:rFonts w:ascii="Times New Roman" w:eastAsia="楷体_GB2312"/>
      <w:sz w:val="24"/>
    </w:rPr>
  </w:style>
  <w:style w:type="character" w:customStyle="1" w:styleId="1Char3">
    <w:name w:val="正文1 Char"/>
    <w:link w:val="1e"/>
    <w:qFormat/>
    <w:rPr>
      <w:rFonts w:eastAsia="楷体_GB2312"/>
      <w:kern w:val="2"/>
      <w:sz w:val="24"/>
      <w:szCs w:val="24"/>
    </w:rPr>
  </w:style>
  <w:style w:type="paragraph" w:customStyle="1" w:styleId="ParaCharCharCharChar">
    <w:name w:val="默认段落字体 Para Char Char Char Char"/>
    <w:basedOn w:val="a"/>
    <w:qFormat/>
    <w:pPr>
      <w:adjustRightInd/>
      <w:snapToGrid/>
      <w:spacing w:line="240" w:lineRule="auto"/>
    </w:pPr>
    <w:rPr>
      <w:rFonts w:ascii="Times New Roman" w:eastAsia="宋体"/>
      <w:sz w:val="24"/>
    </w:rPr>
  </w:style>
  <w:style w:type="paragraph" w:customStyle="1" w:styleId="xl30">
    <w:name w:val="xl30"/>
    <w:basedOn w:val="a"/>
    <w:qFormat/>
    <w:pPr>
      <w:widowControl/>
      <w:pBdr>
        <w:top w:val="single" w:sz="4" w:space="0" w:color="auto"/>
        <w:left w:val="single" w:sz="4" w:space="0" w:color="auto"/>
        <w:bottom w:val="single" w:sz="4" w:space="0" w:color="auto"/>
      </w:pBdr>
      <w:shd w:val="clear" w:color="auto" w:fill="FFFFFF"/>
      <w:adjustRightInd/>
      <w:snapToGrid/>
      <w:spacing w:before="100" w:beforeAutospacing="1" w:after="100" w:afterAutospacing="1" w:line="240" w:lineRule="auto"/>
      <w:jc w:val="left"/>
    </w:pPr>
    <w:rPr>
      <w:rFonts w:ascii="Arial Unicode MS" w:eastAsia="Arial Unicode MS" w:hAnsi="Arial Unicode MS" w:cs="Arial Unicode MS"/>
      <w:color w:val="000000"/>
      <w:kern w:val="0"/>
      <w:sz w:val="20"/>
      <w:szCs w:val="20"/>
    </w:rPr>
  </w:style>
  <w:style w:type="paragraph" w:customStyle="1" w:styleId="CharCharCharCharCharCharCharCharCharCharChar1CharCharCharChar">
    <w:name w:val="Char Char Char Char Char Char Char Char Char Char Char1 Char Char Char Char"/>
    <w:basedOn w:val="a"/>
    <w:pPr>
      <w:adjustRightInd/>
      <w:snapToGrid/>
      <w:spacing w:line="240" w:lineRule="auto"/>
    </w:pPr>
    <w:rPr>
      <w:rFonts w:ascii="Times New Roman" w:eastAsia="宋体"/>
      <w:sz w:val="24"/>
    </w:rPr>
  </w:style>
  <w:style w:type="paragraph" w:customStyle="1" w:styleId="afffffffd">
    <w:name w:val="首行缩进"/>
    <w:basedOn w:val="a"/>
    <w:pPr>
      <w:adjustRightInd/>
      <w:snapToGrid/>
      <w:spacing w:line="360" w:lineRule="auto"/>
      <w:ind w:firstLineChars="200" w:firstLine="480"/>
    </w:pPr>
    <w:rPr>
      <w:rFonts w:ascii="Times New Roman" w:eastAsia="宋体"/>
      <w:sz w:val="24"/>
    </w:rPr>
  </w:style>
  <w:style w:type="paragraph" w:customStyle="1" w:styleId="font6">
    <w:name w:val="font6"/>
    <w:basedOn w:val="a"/>
    <w:qFormat/>
    <w:pPr>
      <w:widowControl/>
      <w:adjustRightInd/>
      <w:snapToGrid/>
      <w:spacing w:before="100" w:beforeAutospacing="1" w:after="100" w:afterAutospacing="1" w:line="240" w:lineRule="auto"/>
      <w:jc w:val="left"/>
    </w:pPr>
    <w:rPr>
      <w:rFonts w:ascii="宋体" w:eastAsia="宋体" w:hAnsi="宋体" w:hint="eastAsia"/>
      <w:kern w:val="0"/>
      <w:sz w:val="21"/>
      <w:szCs w:val="20"/>
    </w:rPr>
  </w:style>
  <w:style w:type="paragraph" w:customStyle="1" w:styleId="CharCharCharCharCharChar">
    <w:name w:val="Char Char Char Char Char Char"/>
    <w:basedOn w:val="a"/>
    <w:pPr>
      <w:adjustRightInd/>
      <w:snapToGrid/>
      <w:spacing w:line="240" w:lineRule="auto"/>
    </w:pPr>
    <w:rPr>
      <w:rFonts w:ascii="Times New Roman" w:eastAsia="宋体"/>
      <w:sz w:val="24"/>
    </w:rPr>
  </w:style>
  <w:style w:type="paragraph" w:customStyle="1" w:styleId="font8">
    <w:name w:val="font8"/>
    <w:basedOn w:val="a"/>
    <w:pPr>
      <w:widowControl/>
      <w:adjustRightInd/>
      <w:snapToGrid/>
      <w:spacing w:before="100" w:beforeAutospacing="1" w:after="100" w:afterAutospacing="1" w:line="240" w:lineRule="auto"/>
      <w:jc w:val="left"/>
    </w:pPr>
    <w:rPr>
      <w:rFonts w:ascii="Times New Roman" w:eastAsia="宋体"/>
      <w:kern w:val="0"/>
      <w:sz w:val="12"/>
      <w:szCs w:val="12"/>
    </w:rPr>
  </w:style>
  <w:style w:type="paragraph" w:customStyle="1" w:styleId="ParaCharCharChar1Char1">
    <w:name w:val="默认段落字体 Para Char Char Char1 Char1"/>
    <w:basedOn w:val="a"/>
    <w:qFormat/>
    <w:pPr>
      <w:adjustRightInd/>
      <w:snapToGrid/>
      <w:spacing w:line="240" w:lineRule="auto"/>
    </w:pPr>
    <w:rPr>
      <w:rFonts w:ascii="Times New Roman" w:eastAsia="宋体"/>
      <w:sz w:val="24"/>
    </w:rPr>
  </w:style>
  <w:style w:type="paragraph" w:customStyle="1" w:styleId="CharCharCharCharCharCharCharCharCharCharCharChar1CharCharCharCharCharCharCharCharCharCharCharCharCharCharCharCharCharChar1CharCharChar1CharCharCharCharCharCharCharCharChar">
    <w:name w:val="Char Char Char Char Char Char Char Char Char Char Char Char1 Char Char Char Char Char Char Char Char Char Char Char Char Char Char Char Char Char Char1 Char Char Char1 Char Char Char Char Char Char Char Char Char"/>
    <w:basedOn w:val="a"/>
    <w:qFormat/>
    <w:pPr>
      <w:adjustRightInd/>
      <w:snapToGrid/>
      <w:spacing w:line="240" w:lineRule="auto"/>
    </w:pPr>
    <w:rPr>
      <w:rFonts w:ascii="Times New Roman" w:eastAsia="宋体"/>
      <w:sz w:val="21"/>
      <w:szCs w:val="20"/>
    </w:rPr>
  </w:style>
  <w:style w:type="paragraph" w:customStyle="1" w:styleId="ParaCharCharChar1CharCharCharCharCharCharCharCharCharChar">
    <w:name w:val="默认段落字体 Para Char Char Char1 Char Char Char Char Char Char Char Char Char Char"/>
    <w:basedOn w:val="a"/>
    <w:qFormat/>
    <w:pPr>
      <w:adjustRightInd/>
      <w:snapToGrid/>
      <w:spacing w:line="240" w:lineRule="auto"/>
    </w:pPr>
    <w:rPr>
      <w:rFonts w:ascii="Times New Roman" w:eastAsia="宋体"/>
      <w:sz w:val="24"/>
    </w:rPr>
  </w:style>
  <w:style w:type="paragraph" w:customStyle="1" w:styleId="afffffffe">
    <w:name w:val="报告"/>
    <w:basedOn w:val="a"/>
    <w:qFormat/>
    <w:pPr>
      <w:overflowPunct w:val="0"/>
      <w:autoSpaceDE w:val="0"/>
      <w:autoSpaceDN w:val="0"/>
      <w:snapToGrid/>
      <w:spacing w:beforeLines="20" w:afterLines="20" w:line="440" w:lineRule="atLeast"/>
      <w:ind w:rightChars="-100" w:right="-100" w:firstLineChars="200" w:firstLine="200"/>
    </w:pPr>
    <w:rPr>
      <w:rFonts w:ascii="Times New Roman" w:eastAsia="宋体"/>
      <w:kern w:val="0"/>
      <w:sz w:val="24"/>
      <w:szCs w:val="20"/>
    </w:rPr>
  </w:style>
  <w:style w:type="paragraph" w:customStyle="1" w:styleId="CharCharCharCharCharCharCharCharCharChar1">
    <w:name w:val="Char Char Char Char Char Char Char Char Char Char1"/>
    <w:basedOn w:val="a"/>
    <w:qFormat/>
    <w:pPr>
      <w:adjustRightInd/>
      <w:snapToGrid/>
      <w:spacing w:line="240" w:lineRule="auto"/>
    </w:pPr>
    <w:rPr>
      <w:rFonts w:ascii="Times New Roman" w:eastAsia="宋体"/>
      <w:sz w:val="24"/>
    </w:rPr>
  </w:style>
  <w:style w:type="paragraph" w:customStyle="1" w:styleId="reader-word-layerreader-word-s14-7">
    <w:name w:val="reader-word-layer reader-word-s14-7"/>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BodyTextIndent21">
    <w:name w:val="Body Text Indent 21"/>
    <w:basedOn w:val="a"/>
    <w:pPr>
      <w:snapToGrid/>
      <w:spacing w:line="360" w:lineRule="auto"/>
      <w:ind w:firstLine="600"/>
      <w:textAlignment w:val="baseline"/>
    </w:pPr>
    <w:rPr>
      <w:rFonts w:ascii="Times New Roman"/>
      <w:szCs w:val="20"/>
    </w:rPr>
  </w:style>
  <w:style w:type="paragraph" w:customStyle="1" w:styleId="4-001001">
    <w:name w:val="样式 标题 4 + 黑色 左侧:  -0.01 厘米 首行缩进:  0.01 厘米"/>
    <w:basedOn w:val="4"/>
    <w:qFormat/>
    <w:pPr>
      <w:numPr>
        <w:numId w:val="0"/>
      </w:numPr>
      <w:tabs>
        <w:tab w:val="left" w:pos="1680"/>
      </w:tabs>
      <w:spacing w:beforeLines="50" w:after="0" w:line="324" w:lineRule="auto"/>
      <w:ind w:left="1680" w:hanging="420"/>
    </w:pPr>
    <w:rPr>
      <w:rFonts w:cs="宋体"/>
      <w:bCs w:val="0"/>
      <w:color w:val="000000"/>
      <w:szCs w:val="20"/>
    </w:rPr>
  </w:style>
  <w:style w:type="paragraph" w:customStyle="1" w:styleId="Char32">
    <w:name w:val="Char3"/>
    <w:basedOn w:val="a"/>
    <w:qFormat/>
    <w:pPr>
      <w:adjustRightInd/>
      <w:snapToGrid/>
      <w:spacing w:line="240" w:lineRule="auto"/>
    </w:pPr>
    <w:rPr>
      <w:rFonts w:ascii="Times New Roman" w:eastAsia="宋体"/>
      <w:sz w:val="24"/>
    </w:rPr>
  </w:style>
  <w:style w:type="paragraph" w:customStyle="1" w:styleId="001">
    <w:name w:val="表格001"/>
    <w:basedOn w:val="a"/>
    <w:qFormat/>
    <w:pPr>
      <w:adjustRightInd/>
      <w:snapToGrid/>
      <w:spacing w:line="360" w:lineRule="exact"/>
      <w:jc w:val="center"/>
    </w:pPr>
    <w:rPr>
      <w:rFonts w:ascii="Arial" w:eastAsia="宋体" w:hAnsi="Arial"/>
      <w:sz w:val="21"/>
      <w:szCs w:val="20"/>
    </w:rPr>
  </w:style>
  <w:style w:type="paragraph" w:customStyle="1" w:styleId="4-0010010">
    <w:name w:val="样式 样式 标题 4 + 黑色 左侧:  -0.01 厘米 首行缩进:  0.01 厘米 + 左侧:  0 厘米 首行缩进: ..."/>
    <w:basedOn w:val="a"/>
    <w:qFormat/>
    <w:pPr>
      <w:keepNext/>
      <w:keepLines/>
      <w:tabs>
        <w:tab w:val="left" w:pos="851"/>
      </w:tabs>
      <w:adjustRightInd/>
      <w:snapToGrid/>
      <w:spacing w:beforeLines="50" w:line="324" w:lineRule="auto"/>
      <w:ind w:left="851" w:hanging="851"/>
      <w:outlineLvl w:val="3"/>
    </w:pPr>
    <w:rPr>
      <w:rFonts w:hAnsi="Arial" w:cs="宋体"/>
      <w:color w:val="000000"/>
      <w:szCs w:val="20"/>
    </w:rPr>
  </w:style>
  <w:style w:type="paragraph" w:customStyle="1" w:styleId="2f3">
    <w:name w:val="表格文字2"/>
    <w:basedOn w:val="a"/>
    <w:qFormat/>
    <w:pPr>
      <w:tabs>
        <w:tab w:val="left" w:pos="277"/>
        <w:tab w:val="left" w:pos="600"/>
        <w:tab w:val="left" w:pos="780"/>
        <w:tab w:val="left" w:pos="2517"/>
      </w:tabs>
      <w:snapToGrid/>
      <w:spacing w:before="60" w:line="240" w:lineRule="auto"/>
      <w:jc w:val="center"/>
      <w:textAlignment w:val="baseline"/>
    </w:pPr>
    <w:rPr>
      <w:rFonts w:ascii="Times New Roman" w:eastAsia="宋体"/>
      <w:kern w:val="0"/>
      <w:sz w:val="21"/>
      <w:szCs w:val="21"/>
    </w:rPr>
  </w:style>
  <w:style w:type="paragraph" w:customStyle="1" w:styleId="affffffff">
    <w:name w:val="二级无标题条"/>
    <w:basedOn w:val="a"/>
    <w:qFormat/>
    <w:pPr>
      <w:adjustRightInd/>
      <w:snapToGrid/>
      <w:spacing w:line="240" w:lineRule="auto"/>
    </w:pPr>
    <w:rPr>
      <w:rFonts w:ascii="Times New Roman" w:eastAsia="宋体"/>
      <w:sz w:val="21"/>
    </w:rPr>
  </w:style>
  <w:style w:type="paragraph" w:customStyle="1" w:styleId="affffffff0">
    <w:name w:val="三级无标题条"/>
    <w:basedOn w:val="a"/>
    <w:qFormat/>
    <w:pPr>
      <w:adjustRightInd/>
      <w:snapToGrid/>
      <w:spacing w:line="240" w:lineRule="auto"/>
    </w:pPr>
    <w:rPr>
      <w:rFonts w:ascii="Times New Roman" w:eastAsia="宋体"/>
      <w:sz w:val="21"/>
    </w:rPr>
  </w:style>
  <w:style w:type="paragraph" w:customStyle="1" w:styleId="affffffff1">
    <w:name w:val="四级无标题条"/>
    <w:basedOn w:val="a"/>
    <w:qFormat/>
    <w:pPr>
      <w:adjustRightInd/>
      <w:snapToGrid/>
      <w:spacing w:line="240" w:lineRule="auto"/>
    </w:pPr>
    <w:rPr>
      <w:rFonts w:ascii="Times New Roman" w:eastAsia="宋体"/>
      <w:sz w:val="21"/>
    </w:rPr>
  </w:style>
  <w:style w:type="paragraph" w:customStyle="1" w:styleId="affffffff2">
    <w:name w:val="五级无标题条"/>
    <w:basedOn w:val="a"/>
    <w:qFormat/>
    <w:pPr>
      <w:adjustRightInd/>
      <w:snapToGrid/>
      <w:spacing w:line="240" w:lineRule="auto"/>
    </w:pPr>
    <w:rPr>
      <w:rFonts w:ascii="Times New Roman" w:eastAsia="宋体"/>
      <w:sz w:val="21"/>
    </w:rPr>
  </w:style>
  <w:style w:type="paragraph" w:customStyle="1" w:styleId="3a">
    <w:name w:val="3级标题"/>
    <w:basedOn w:val="a"/>
    <w:qFormat/>
    <w:pPr>
      <w:adjustRightInd/>
      <w:snapToGrid/>
      <w:spacing w:before="300" w:line="460" w:lineRule="exact"/>
      <w:outlineLvl w:val="2"/>
    </w:pPr>
    <w:rPr>
      <w:rFonts w:ascii="Arial" w:eastAsia="宋体" w:hAnsi="Arial"/>
      <w:b/>
      <w:sz w:val="24"/>
      <w:szCs w:val="20"/>
    </w:rPr>
  </w:style>
  <w:style w:type="paragraph" w:customStyle="1" w:styleId="gy">
    <w:name w:val="gy"/>
    <w:basedOn w:val="a"/>
    <w:qFormat/>
    <w:pPr>
      <w:widowControl/>
      <w:adjustRightInd/>
      <w:snapToGrid/>
      <w:spacing w:before="100" w:beforeAutospacing="1" w:after="100" w:afterAutospacing="1" w:line="360" w:lineRule="auto"/>
      <w:ind w:left="150" w:right="150" w:firstLine="520"/>
      <w:jc w:val="left"/>
    </w:pPr>
    <w:rPr>
      <w:rFonts w:ascii="Arial Unicode MS" w:eastAsia="Arial Unicode MS" w:hAnsi="Arial Unicode MS"/>
      <w:kern w:val="0"/>
      <w:sz w:val="18"/>
      <w:szCs w:val="20"/>
    </w:rPr>
  </w:style>
  <w:style w:type="paragraph" w:customStyle="1" w:styleId="affffffff3">
    <w:name w:val="一级无标题条"/>
    <w:basedOn w:val="a"/>
    <w:pPr>
      <w:adjustRightInd/>
      <w:snapToGrid/>
      <w:spacing w:line="240" w:lineRule="auto"/>
    </w:pPr>
    <w:rPr>
      <w:rFonts w:ascii="Times New Roman" w:eastAsia="宋体"/>
      <w:sz w:val="21"/>
    </w:rPr>
  </w:style>
  <w:style w:type="paragraph" w:customStyle="1" w:styleId="111">
    <w:name w:val="样式11"/>
    <w:basedOn w:val="a"/>
    <w:qFormat/>
    <w:pPr>
      <w:tabs>
        <w:tab w:val="left" w:pos="720"/>
      </w:tabs>
      <w:spacing w:line="312" w:lineRule="auto"/>
      <w:ind w:left="720" w:hanging="720"/>
    </w:pPr>
  </w:style>
  <w:style w:type="paragraph" w:customStyle="1" w:styleId="affffffff4">
    <w:name w:val="正文楷体"/>
    <w:basedOn w:val="a"/>
    <w:pPr>
      <w:adjustRightInd/>
      <w:snapToGrid/>
      <w:spacing w:line="240" w:lineRule="auto"/>
    </w:pPr>
    <w:rPr>
      <w:rFonts w:ascii="Times New Roman" w:eastAsia="楷体_GB2312"/>
      <w:sz w:val="21"/>
    </w:rPr>
  </w:style>
  <w:style w:type="paragraph" w:customStyle="1" w:styleId="heading">
    <w:name w:val="heading"/>
    <w:basedOn w:val="a"/>
    <w:next w:val="a"/>
    <w:qFormat/>
    <w:pPr>
      <w:keepNext/>
      <w:keepLines/>
      <w:tabs>
        <w:tab w:val="left" w:pos="840"/>
      </w:tabs>
      <w:adjustRightInd/>
      <w:snapToGrid/>
      <w:spacing w:line="360" w:lineRule="auto"/>
      <w:ind w:left="840" w:hanging="420"/>
      <w:outlineLvl w:val="1"/>
    </w:pPr>
    <w:rPr>
      <w:rFonts w:ascii="宋体" w:eastAsia="宋体" w:hAnsi="Arial Black" w:cs="宋体"/>
      <w:sz w:val="24"/>
    </w:rPr>
  </w:style>
  <w:style w:type="paragraph" w:customStyle="1" w:styleId="affffffff5">
    <w:name w:val="图文框"/>
    <w:basedOn w:val="a"/>
    <w:qFormat/>
    <w:pPr>
      <w:adjustRightInd/>
      <w:snapToGrid/>
      <w:spacing w:line="240" w:lineRule="auto"/>
      <w:jc w:val="center"/>
    </w:pPr>
    <w:rPr>
      <w:rFonts w:ascii="Times New Roman" w:eastAsia="宋体"/>
      <w:sz w:val="21"/>
      <w:szCs w:val="21"/>
    </w:rPr>
  </w:style>
  <w:style w:type="paragraph" w:customStyle="1" w:styleId="215">
    <w:name w:val="样式 宋体 首行缩进:  2 字符 行距: 1.5 倍行距"/>
    <w:basedOn w:val="a"/>
    <w:pPr>
      <w:adjustRightInd/>
      <w:snapToGrid/>
      <w:spacing w:line="360" w:lineRule="auto"/>
      <w:ind w:firstLineChars="200" w:firstLine="480"/>
    </w:pPr>
    <w:rPr>
      <w:rFonts w:ascii="Times New Roman" w:eastAsia="宋体"/>
      <w:sz w:val="24"/>
    </w:rPr>
  </w:style>
  <w:style w:type="paragraph" w:customStyle="1" w:styleId="affffffff6">
    <w:name w:val="章标题"/>
    <w:next w:val="a"/>
    <w:qFormat/>
    <w:pPr>
      <w:tabs>
        <w:tab w:val="left" w:pos="720"/>
        <w:tab w:val="left" w:pos="903"/>
      </w:tabs>
      <w:spacing w:before="50" w:after="50"/>
      <w:ind w:left="903" w:hanging="315"/>
      <w:jc w:val="both"/>
      <w:outlineLvl w:val="1"/>
    </w:pPr>
    <w:rPr>
      <w:rFonts w:ascii="黑体" w:eastAsia="黑体"/>
      <w:sz w:val="21"/>
    </w:rPr>
  </w:style>
  <w:style w:type="paragraph" w:customStyle="1" w:styleId="affffffff7">
    <w:name w:val="前言、引言标题"/>
    <w:next w:val="a"/>
    <w:pPr>
      <w:shd w:val="clear" w:color="FFFFFF" w:fill="FFFFFF"/>
      <w:tabs>
        <w:tab w:val="left" w:pos="360"/>
        <w:tab w:val="left" w:pos="903"/>
      </w:tabs>
      <w:spacing w:before="640" w:after="560"/>
      <w:ind w:left="903" w:hanging="315"/>
      <w:jc w:val="center"/>
      <w:outlineLvl w:val="0"/>
    </w:pPr>
    <w:rPr>
      <w:rFonts w:ascii="黑体" w:eastAsia="黑体"/>
      <w:sz w:val="32"/>
    </w:rPr>
  </w:style>
  <w:style w:type="paragraph" w:customStyle="1" w:styleId="affffffff8">
    <w:name w:val="小标题"/>
    <w:basedOn w:val="a"/>
    <w:qFormat/>
    <w:pPr>
      <w:snapToGrid/>
      <w:spacing w:beforeLines="20" w:afterLines="20" w:line="480" w:lineRule="atLeast"/>
      <w:jc w:val="left"/>
    </w:pPr>
    <w:rPr>
      <w:rFonts w:ascii="Abadi MT Condensed" w:eastAsia="宋体" w:hAnsi="Abadi MT Condensed"/>
      <w:bCs/>
      <w:kern w:val="0"/>
      <w:sz w:val="24"/>
      <w:szCs w:val="20"/>
    </w:rPr>
  </w:style>
  <w:style w:type="paragraph" w:customStyle="1" w:styleId="reader-word-layerreader-word-s13-8">
    <w:name w:val="reader-word-layer reader-word-s13-8"/>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affffffff9">
    <w:name w:val="字元"/>
    <w:basedOn w:val="a"/>
    <w:pPr>
      <w:adjustRightInd/>
      <w:snapToGrid/>
      <w:spacing w:line="240" w:lineRule="auto"/>
    </w:pPr>
    <w:rPr>
      <w:rFonts w:ascii="Times New Roman" w:eastAsia="宋体"/>
      <w:sz w:val="24"/>
    </w:rPr>
  </w:style>
  <w:style w:type="paragraph" w:customStyle="1" w:styleId="affffffffa">
    <w:name w:val="表名"/>
    <w:basedOn w:val="a"/>
    <w:pPr>
      <w:snapToGrid/>
      <w:spacing w:before="120" w:after="120" w:line="380" w:lineRule="atLeast"/>
      <w:ind w:firstLine="425"/>
      <w:jc w:val="center"/>
    </w:pPr>
    <w:rPr>
      <w:rFonts w:ascii="Times New Roman" w:eastAsia="宋体"/>
      <w:kern w:val="0"/>
      <w:sz w:val="24"/>
      <w:szCs w:val="20"/>
    </w:rPr>
  </w:style>
  <w:style w:type="paragraph" w:customStyle="1" w:styleId="affffffffb">
    <w:name w:val="样式 宋体 四号"/>
    <w:basedOn w:val="a"/>
    <w:qFormat/>
    <w:pPr>
      <w:adjustRightInd/>
      <w:snapToGrid/>
      <w:spacing w:line="240" w:lineRule="auto"/>
      <w:ind w:firstLineChars="200" w:firstLine="560"/>
    </w:pPr>
    <w:rPr>
      <w:rFonts w:ascii="Calibri" w:eastAsia="宋体" w:hAnsi="Calibri" w:cs="宋体"/>
      <w:szCs w:val="28"/>
    </w:rPr>
  </w:style>
  <w:style w:type="paragraph" w:customStyle="1" w:styleId="21111922">
    <w:name w:val="样式 样式 样式 首行缩进:  2 字符1 + 左侧:  1.1 厘米 首行缩进:  1.92 厘米 + 首行缩进:  2 字符"/>
    <w:basedOn w:val="a"/>
    <w:pPr>
      <w:adjustRightInd/>
      <w:snapToGrid/>
      <w:spacing w:line="420" w:lineRule="exact"/>
      <w:ind w:firstLineChars="200" w:firstLine="543"/>
    </w:pPr>
    <w:rPr>
      <w:rFonts w:ascii="Times New Roman" w:eastAsia="宋体" w:cs="宋体"/>
      <w:sz w:val="24"/>
      <w:szCs w:val="20"/>
    </w:rPr>
  </w:style>
  <w:style w:type="paragraph" w:customStyle="1" w:styleId="CharCharCharChar1">
    <w:name w:val="Char Char Char Char1"/>
    <w:basedOn w:val="a"/>
    <w:qFormat/>
    <w:pPr>
      <w:adjustRightInd/>
      <w:snapToGrid/>
      <w:spacing w:line="240" w:lineRule="auto"/>
    </w:pPr>
    <w:rPr>
      <w:rFonts w:ascii="Times New Roman" w:eastAsia="宋体"/>
      <w:sz w:val="24"/>
    </w:rPr>
  </w:style>
  <w:style w:type="paragraph" w:customStyle="1" w:styleId="affffffffc">
    <w:name w:val="正文编号四"/>
    <w:basedOn w:val="a"/>
    <w:next w:val="a"/>
    <w:qFormat/>
    <w:pPr>
      <w:tabs>
        <w:tab w:val="left" w:pos="1440"/>
        <w:tab w:val="right" w:pos="8280"/>
      </w:tabs>
      <w:adjustRightInd/>
      <w:snapToGrid/>
      <w:spacing w:line="360" w:lineRule="auto"/>
      <w:ind w:firstLineChars="200" w:firstLine="200"/>
    </w:pPr>
    <w:rPr>
      <w:rFonts w:ascii="Times New Roman" w:eastAsia="楷体_GB2312"/>
    </w:rPr>
  </w:style>
  <w:style w:type="paragraph" w:customStyle="1" w:styleId="affffffffd">
    <w:name w:val="图名"/>
    <w:basedOn w:val="affffffffa"/>
    <w:qFormat/>
    <w:pPr>
      <w:textAlignment w:val="baseline"/>
    </w:pPr>
  </w:style>
  <w:style w:type="paragraph" w:customStyle="1" w:styleId="ParaCharCharCharCharCharCharCharCharCharChar">
    <w:name w:val="默认段落字体 Para Char Char Char Char Char Char Char Char Char Char"/>
    <w:basedOn w:val="a"/>
    <w:qFormat/>
    <w:pPr>
      <w:adjustRightInd/>
      <w:snapToGrid/>
      <w:spacing w:line="240" w:lineRule="auto"/>
    </w:pPr>
    <w:rPr>
      <w:rFonts w:ascii="Times New Roman" w:eastAsia="宋体"/>
      <w:sz w:val="24"/>
    </w:rPr>
  </w:style>
  <w:style w:type="paragraph" w:customStyle="1" w:styleId="ParaCharCharCharCharCharCharCharCharCharCharCharChar">
    <w:name w:val="默认段落字体 Para Char Char Char Char Char Char Char Char Char Char Char Char"/>
    <w:basedOn w:val="a"/>
    <w:qFormat/>
    <w:pPr>
      <w:adjustRightInd/>
      <w:snapToGrid/>
      <w:spacing w:line="240" w:lineRule="auto"/>
    </w:pPr>
    <w:rPr>
      <w:rFonts w:ascii="Times New Roman" w:eastAsia="宋体"/>
      <w:sz w:val="24"/>
    </w:rPr>
  </w:style>
  <w:style w:type="paragraph" w:customStyle="1" w:styleId="Para">
    <w:name w:val="默认段落字体 Para"/>
    <w:basedOn w:val="a"/>
    <w:qFormat/>
    <w:pPr>
      <w:adjustRightInd/>
      <w:snapToGrid/>
      <w:spacing w:line="240" w:lineRule="auto"/>
    </w:pPr>
    <w:rPr>
      <w:rFonts w:ascii="Times New Roman" w:eastAsia="宋体"/>
      <w:sz w:val="24"/>
    </w:rPr>
  </w:style>
  <w:style w:type="paragraph" w:customStyle="1" w:styleId="CharCharCharCharCharCharCharCharCharCharCharChar">
    <w:name w:val="Char Char Char Char Char Char Char Char Char Char Char Char"/>
    <w:basedOn w:val="a"/>
    <w:qFormat/>
    <w:pPr>
      <w:adjustRightInd/>
      <w:snapToGrid/>
      <w:spacing w:line="240" w:lineRule="auto"/>
    </w:pPr>
    <w:rPr>
      <w:rFonts w:ascii="Times New Roman" w:eastAsia="宋体"/>
      <w:sz w:val="24"/>
    </w:rPr>
  </w:style>
  <w:style w:type="paragraph" w:customStyle="1" w:styleId="ParaCharCharCharCharCharCharChar">
    <w:name w:val="默认段落字体 Para Char Char Char Char Char Char Char"/>
    <w:basedOn w:val="a"/>
    <w:pPr>
      <w:adjustRightInd/>
      <w:snapToGrid/>
      <w:spacing w:line="240" w:lineRule="auto"/>
    </w:pPr>
    <w:rPr>
      <w:rFonts w:ascii="Times New Roman" w:eastAsia="宋体"/>
      <w:sz w:val="24"/>
    </w:rPr>
  </w:style>
  <w:style w:type="paragraph" w:customStyle="1" w:styleId="affffffffe">
    <w:name w:val="新表"/>
    <w:basedOn w:val="a"/>
    <w:pPr>
      <w:adjustRightInd/>
      <w:snapToGrid/>
      <w:spacing w:line="360" w:lineRule="exact"/>
    </w:pPr>
    <w:rPr>
      <w:rFonts w:ascii="Times New Roman"/>
      <w:bCs/>
      <w:kern w:val="0"/>
      <w:sz w:val="24"/>
      <w:szCs w:val="20"/>
    </w:rPr>
  </w:style>
  <w:style w:type="paragraph" w:customStyle="1" w:styleId="afffffffff">
    <w:name w:val="新正文"/>
    <w:basedOn w:val="a"/>
    <w:link w:val="Charf8"/>
    <w:qFormat/>
    <w:pPr>
      <w:adjustRightInd/>
      <w:snapToGrid/>
      <w:spacing w:line="480" w:lineRule="exact"/>
      <w:ind w:firstLine="567"/>
    </w:pPr>
    <w:rPr>
      <w:bCs/>
      <w:kern w:val="0"/>
      <w:szCs w:val="20"/>
    </w:rPr>
  </w:style>
  <w:style w:type="paragraph" w:customStyle="1" w:styleId="afffffffff0">
    <w:name w:val="表题格式"/>
    <w:basedOn w:val="a"/>
    <w:qFormat/>
    <w:pPr>
      <w:adjustRightInd/>
      <w:snapToGrid/>
      <w:spacing w:line="400" w:lineRule="exact"/>
    </w:pPr>
    <w:rPr>
      <w:rFonts w:ascii="Times New Roman"/>
      <w:kern w:val="0"/>
      <w:sz w:val="24"/>
      <w:szCs w:val="20"/>
    </w:rPr>
  </w:style>
  <w:style w:type="paragraph" w:customStyle="1" w:styleId="xl67">
    <w:name w:val="xl67"/>
    <w:basedOn w:val="a"/>
    <w:qFormat/>
    <w:pPr>
      <w:widowControl/>
      <w:pBdr>
        <w:left w:val="single" w:sz="4" w:space="0" w:color="auto"/>
      </w:pBdr>
      <w:adjustRightInd/>
      <w:snapToGrid/>
      <w:spacing w:before="100" w:beforeAutospacing="1" w:after="100" w:afterAutospacing="1" w:line="240" w:lineRule="auto"/>
      <w:jc w:val="center"/>
    </w:pPr>
    <w:rPr>
      <w:rFonts w:hAnsi="宋体" w:hint="eastAsia"/>
      <w:kern w:val="0"/>
      <w:sz w:val="24"/>
    </w:rPr>
  </w:style>
  <w:style w:type="paragraph" w:customStyle="1" w:styleId="afffffffff1">
    <w:name w:val="文本框"/>
    <w:basedOn w:val="a"/>
    <w:qFormat/>
    <w:pPr>
      <w:spacing w:line="300" w:lineRule="exact"/>
      <w:jc w:val="center"/>
    </w:pPr>
    <w:rPr>
      <w:rFonts w:ascii="Times New Roman" w:eastAsia="宋体"/>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adjustRightInd/>
      <w:snapToGrid/>
      <w:spacing w:line="360" w:lineRule="auto"/>
      <w:ind w:firstLineChars="200" w:firstLine="200"/>
    </w:pPr>
    <w:rPr>
      <w:rFonts w:ascii="宋体" w:eastAsia="宋体" w:hAnsi="宋体" w:cs="宋体"/>
      <w:sz w:val="24"/>
    </w:rPr>
  </w:style>
  <w:style w:type="paragraph" w:customStyle="1" w:styleId="zxz5">
    <w:name w:val="zxz5"/>
    <w:next w:val="a"/>
    <w:qFormat/>
    <w:pPr>
      <w:tabs>
        <w:tab w:val="left" w:pos="0"/>
      </w:tabs>
      <w:jc w:val="center"/>
    </w:pPr>
    <w:rPr>
      <w:rFonts w:ascii="宋体" w:eastAsia="Times New Roman" w:hAnsi="宋体" w:cs="宋体"/>
      <w:bCs/>
      <w:kern w:val="2"/>
      <w:sz w:val="18"/>
      <w:szCs w:val="1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pPr>
      <w:adjustRightInd/>
      <w:snapToGrid/>
      <w:spacing w:line="240" w:lineRule="auto"/>
    </w:pPr>
    <w:rPr>
      <w:rFonts w:ascii="Times New Roman" w:eastAsia="宋体"/>
      <w:sz w:val="24"/>
    </w:rPr>
  </w:style>
  <w:style w:type="paragraph" w:customStyle="1" w:styleId="afffffffff2">
    <w:name w:val="项目编号"/>
    <w:basedOn w:val="a"/>
    <w:next w:val="afffffffff3"/>
    <w:qFormat/>
    <w:pPr>
      <w:adjustRightInd/>
      <w:snapToGrid/>
      <w:spacing w:before="120" w:after="120" w:line="360" w:lineRule="auto"/>
    </w:pPr>
    <w:rPr>
      <w:rFonts w:ascii="Times New Roman" w:eastAsia="宋体"/>
      <w:sz w:val="24"/>
      <w:szCs w:val="20"/>
    </w:rPr>
  </w:style>
  <w:style w:type="paragraph" w:customStyle="1" w:styleId="afffffffff3">
    <w:name w:val="项目编号文字"/>
    <w:basedOn w:val="a"/>
    <w:next w:val="ab"/>
    <w:pPr>
      <w:adjustRightInd/>
      <w:snapToGrid/>
      <w:spacing w:before="120" w:after="120" w:line="360" w:lineRule="auto"/>
      <w:ind w:left="1077"/>
    </w:pPr>
    <w:rPr>
      <w:rFonts w:ascii="Times New Roman" w:eastAsia="宋体"/>
      <w:sz w:val="24"/>
      <w:szCs w:val="20"/>
    </w:rPr>
  </w:style>
  <w:style w:type="paragraph" w:customStyle="1" w:styleId="CharCharCharCharCharCharCharCharCharCharCharCharCharCharCharCharCharCharChar">
    <w:name w:val="Char Char Char Char Char Char Char Char Char Char Char Char Char Char Char Char Char Char Char"/>
    <w:basedOn w:val="a"/>
    <w:pPr>
      <w:adjustRightInd/>
      <w:snapToGrid/>
      <w:spacing w:line="240" w:lineRule="auto"/>
    </w:pPr>
    <w:rPr>
      <w:rFonts w:ascii="Times New Roman" w:eastAsia="宋体"/>
      <w:sz w:val="24"/>
    </w:rPr>
  </w:style>
  <w:style w:type="paragraph" w:customStyle="1" w:styleId="CharCharCharChar">
    <w:name w:val="Char Char Char Char"/>
    <w:basedOn w:val="a"/>
    <w:pPr>
      <w:adjustRightInd/>
      <w:snapToGrid/>
      <w:spacing w:line="240" w:lineRule="auto"/>
    </w:pPr>
    <w:rPr>
      <w:rFonts w:ascii="Times New Roman" w:eastAsia="宋体"/>
      <w:sz w:val="24"/>
    </w:rPr>
  </w:style>
  <w:style w:type="paragraph" w:customStyle="1" w:styleId="text">
    <w:name w:val="text"/>
    <w:basedOn w:val="a"/>
    <w:qFormat/>
    <w:pPr>
      <w:widowControl/>
      <w:adjustRightInd/>
      <w:snapToGrid/>
      <w:spacing w:before="100" w:beforeAutospacing="1" w:after="100" w:afterAutospacing="1" w:line="240" w:lineRule="auto"/>
      <w:jc w:val="left"/>
    </w:pPr>
    <w:rPr>
      <w:rFonts w:ascii="宋体" w:eastAsia="宋体" w:hAnsi="宋体" w:cs="宋体"/>
      <w:kern w:val="0"/>
      <w:sz w:val="20"/>
      <w:szCs w:val="20"/>
    </w:rPr>
  </w:style>
  <w:style w:type="paragraph" w:customStyle="1" w:styleId="3CharCharCharCharCharCharCharCharCharCharCharChar">
    <w:name w:val="3 Char Char Char Char Char Char Char Char Char Char Char Char"/>
    <w:basedOn w:val="a"/>
    <w:pPr>
      <w:adjustRightInd/>
      <w:snapToGrid/>
      <w:spacing w:line="240" w:lineRule="auto"/>
    </w:pPr>
    <w:rPr>
      <w:rFonts w:ascii="Times New Roman" w:eastAsia="宋体"/>
      <w:sz w:val="24"/>
    </w:rPr>
  </w:style>
  <w:style w:type="paragraph" w:customStyle="1" w:styleId="2f4">
    <w:name w:val="样式2"/>
    <w:basedOn w:val="4"/>
    <w:link w:val="2Char1"/>
    <w:qFormat/>
    <w:pPr>
      <w:numPr>
        <w:numId w:val="0"/>
      </w:numPr>
      <w:tabs>
        <w:tab w:val="left" w:pos="709"/>
      </w:tabs>
      <w:spacing w:line="376" w:lineRule="auto"/>
      <w:ind w:left="709" w:hanging="709"/>
    </w:pPr>
    <w:rPr>
      <w:rFonts w:ascii="Arial" w:eastAsia="宋体"/>
      <w:b/>
      <w:bCs w:val="0"/>
      <w:sz w:val="24"/>
    </w:rPr>
  </w:style>
  <w:style w:type="character" w:customStyle="1" w:styleId="2Char1">
    <w:name w:val="样式2 Char"/>
    <w:link w:val="2f4"/>
    <w:qFormat/>
    <w:rPr>
      <w:rFonts w:ascii="Arial" w:hAnsi="Arial"/>
      <w:b/>
      <w:kern w:val="2"/>
      <w:sz w:val="24"/>
      <w:szCs w:val="28"/>
    </w:rPr>
  </w:style>
  <w:style w:type="paragraph" w:customStyle="1" w:styleId="260">
    <w:name w:val="样式 黑体 小四 加粗 黑色 居中 行距: 固定值 26 磅"/>
    <w:basedOn w:val="a"/>
    <w:next w:val="aff0"/>
    <w:pPr>
      <w:adjustRightInd/>
      <w:snapToGrid/>
      <w:spacing w:line="520" w:lineRule="exact"/>
      <w:jc w:val="center"/>
    </w:pPr>
    <w:rPr>
      <w:rFonts w:ascii="楷体_GB2312" w:eastAsia="楷体_GB2312" w:hAnsi="黑体"/>
      <w:bCs/>
      <w:color w:val="000000"/>
      <w:szCs w:val="28"/>
    </w:rPr>
  </w:style>
  <w:style w:type="paragraph" w:customStyle="1" w:styleId="112">
    <w:name w:val="样式 标题 1 + (中文) 黑体 四号 非加粗1"/>
    <w:basedOn w:val="1"/>
    <w:qFormat/>
    <w:pPr>
      <w:tabs>
        <w:tab w:val="clear" w:pos="432"/>
        <w:tab w:val="left" w:pos="420"/>
      </w:tabs>
      <w:adjustRightInd w:val="0"/>
      <w:snapToGrid w:val="0"/>
      <w:spacing w:beforeLines="30" w:afterLines="30" w:line="360" w:lineRule="auto"/>
      <w:ind w:left="420" w:hanging="420"/>
    </w:pPr>
    <w:rPr>
      <w:rFonts w:ascii="宋体" w:eastAsia="宋体" w:hAnsi="宋体"/>
      <w:spacing w:val="14"/>
      <w:kern w:val="0"/>
      <w:sz w:val="28"/>
    </w:rPr>
  </w:style>
  <w:style w:type="paragraph" w:customStyle="1" w:styleId="CharCharCharCharCharChar1">
    <w:name w:val="Char Char Char Char Char Char1"/>
    <w:basedOn w:val="a"/>
    <w:link w:val="CharCharCharCharCharCharChar10"/>
    <w:pPr>
      <w:adjustRightInd/>
      <w:snapToGrid/>
      <w:spacing w:line="240" w:lineRule="auto"/>
    </w:pPr>
    <w:rPr>
      <w:rFonts w:ascii="Times New Roman" w:eastAsia="宋体"/>
      <w:sz w:val="24"/>
    </w:rPr>
  </w:style>
  <w:style w:type="character" w:customStyle="1" w:styleId="CharCharCharCharCharCharChar10">
    <w:name w:val="Char Char Char Char Char Char Char1"/>
    <w:link w:val="CharCharCharCharCharChar1"/>
    <w:qFormat/>
    <w:locked/>
    <w:rPr>
      <w:kern w:val="2"/>
      <w:sz w:val="24"/>
      <w:szCs w:val="24"/>
    </w:rPr>
  </w:style>
  <w:style w:type="paragraph" w:customStyle="1" w:styleId="CharCharChar1Char">
    <w:name w:val="Char Char Char1 Char"/>
    <w:basedOn w:val="a"/>
    <w:pPr>
      <w:adjustRightInd/>
      <w:snapToGrid/>
      <w:spacing w:line="240" w:lineRule="auto"/>
    </w:pPr>
    <w:rPr>
      <w:rFonts w:ascii="Times New Roman" w:eastAsia="宋体"/>
      <w:sz w:val="24"/>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
    <w:pPr>
      <w:adjustRightInd/>
      <w:snapToGrid/>
      <w:spacing w:line="240" w:lineRule="auto"/>
    </w:pPr>
    <w:rPr>
      <w:rFonts w:ascii="Times New Roman" w:eastAsia="宋体"/>
      <w:sz w:val="24"/>
    </w:rPr>
  </w:style>
  <w:style w:type="paragraph" w:customStyle="1" w:styleId="afffffffff4">
    <w:name w:val="表格 居中"/>
    <w:basedOn w:val="a"/>
    <w:pPr>
      <w:adjustRightInd/>
      <w:snapToGrid/>
      <w:spacing w:line="0" w:lineRule="atLeast"/>
      <w:jc w:val="center"/>
    </w:pPr>
    <w:rPr>
      <w:rFonts w:ascii="Times New Roman" w:eastAsia="宋体" w:cs="宋体"/>
      <w:sz w:val="21"/>
      <w:szCs w:val="20"/>
    </w:rPr>
  </w:style>
  <w:style w:type="paragraph" w:customStyle="1" w:styleId="ParaCharCharCharCharCharChar1CharCharCharCharCharCharChar">
    <w:name w:val="默认段落字体 Para Char Char Char Char Char Char1 Char Char Char Char Char Char Char"/>
    <w:basedOn w:val="a"/>
    <w:qFormat/>
    <w:pPr>
      <w:adjustRightInd/>
      <w:snapToGrid/>
      <w:spacing w:line="240" w:lineRule="auto"/>
    </w:pPr>
    <w:rPr>
      <w:rFonts w:ascii="Times New Roman" w:eastAsia="宋体"/>
      <w:sz w:val="24"/>
    </w:rPr>
  </w:style>
  <w:style w:type="paragraph" w:customStyle="1" w:styleId="h">
    <w:name w:val="h"/>
    <w:basedOn w:val="a"/>
    <w:pPr>
      <w:adjustRightInd/>
      <w:snapToGrid/>
      <w:spacing w:before="60" w:line="240" w:lineRule="auto"/>
      <w:ind w:firstLine="482"/>
    </w:pPr>
    <w:rPr>
      <w:rFonts w:ascii="Arial" w:hAnsi="Arial"/>
      <w:sz w:val="24"/>
      <w:szCs w:val="20"/>
    </w:rPr>
  </w:style>
  <w:style w:type="paragraph" w:customStyle="1" w:styleId="afffffffff5">
    <w:name w:val="图注"/>
    <w:basedOn w:val="a"/>
    <w:next w:val="a"/>
    <w:qFormat/>
    <w:pPr>
      <w:tabs>
        <w:tab w:val="left" w:pos="2625"/>
        <w:tab w:val="left" w:pos="2835"/>
      </w:tabs>
      <w:adjustRightInd/>
      <w:snapToGrid/>
      <w:spacing w:line="240" w:lineRule="auto"/>
      <w:jc w:val="center"/>
    </w:pPr>
    <w:rPr>
      <w:rFonts w:ascii="Times New Roman" w:eastAsia="宋体"/>
      <w:sz w:val="21"/>
      <w:szCs w:val="21"/>
    </w:rPr>
  </w:style>
  <w:style w:type="paragraph" w:customStyle="1" w:styleId="afffffffff6">
    <w:name w:val="表格内容居中设置"/>
    <w:basedOn w:val="a"/>
    <w:pPr>
      <w:tabs>
        <w:tab w:val="left" w:pos="1000"/>
        <w:tab w:val="right" w:pos="8280"/>
      </w:tabs>
      <w:adjustRightInd/>
      <w:snapToGrid/>
      <w:spacing w:line="360" w:lineRule="auto"/>
      <w:ind w:right="-1"/>
    </w:pPr>
    <w:rPr>
      <w:rFonts w:ascii="Calibri" w:eastAsia="楷体_GB2312" w:hAnsi="Calibri" w:cs="宋体"/>
      <w:w w:val="90"/>
      <w:sz w:val="20"/>
      <w:szCs w:val="18"/>
    </w:rPr>
  </w:style>
  <w:style w:type="paragraph" w:customStyle="1" w:styleId="1f">
    <w:name w:val="日期1"/>
    <w:basedOn w:val="a"/>
    <w:next w:val="a"/>
    <w:qFormat/>
    <w:pPr>
      <w:snapToGrid/>
      <w:spacing w:line="240" w:lineRule="auto"/>
      <w:textAlignment w:val="baseline"/>
    </w:pPr>
    <w:rPr>
      <w:rFonts w:ascii="宋体" w:eastAsia="宋体"/>
      <w:sz w:val="24"/>
      <w:szCs w:val="20"/>
    </w:rPr>
  </w:style>
  <w:style w:type="paragraph" w:customStyle="1" w:styleId="1Char4">
    <w:name w:val="1 Char"/>
    <w:basedOn w:val="a"/>
    <w:pPr>
      <w:adjustRightInd/>
      <w:snapToGrid/>
      <w:spacing w:line="240" w:lineRule="auto"/>
    </w:pPr>
    <w:rPr>
      <w:rFonts w:ascii="Times New Roman" w:eastAsia="宋体"/>
      <w:sz w:val="24"/>
    </w:rPr>
  </w:style>
  <w:style w:type="paragraph" w:customStyle="1" w:styleId="130">
    <w:name w:val="标题13"/>
    <w:basedOn w:val="a"/>
    <w:next w:val="a"/>
    <w:qFormat/>
    <w:pPr>
      <w:tabs>
        <w:tab w:val="left" w:pos="9193"/>
        <w:tab w:val="left" w:pos="9827"/>
      </w:tabs>
      <w:autoSpaceDE w:val="0"/>
      <w:autoSpaceDN w:val="0"/>
      <w:adjustRightInd/>
      <w:spacing w:line="700" w:lineRule="atLeast"/>
      <w:jc w:val="center"/>
    </w:pPr>
    <w:rPr>
      <w:rFonts w:ascii="Times New Roman" w:eastAsia="方正小标宋_GBK"/>
      <w:snapToGrid w:val="0"/>
      <w:kern w:val="0"/>
      <w:sz w:val="44"/>
      <w:szCs w:val="20"/>
    </w:rPr>
  </w:style>
  <w:style w:type="paragraph" w:customStyle="1" w:styleId="1CharCharCharCharChar">
    <w:name w:val="1 Char Char Char Char Char"/>
    <w:basedOn w:val="a"/>
    <w:pPr>
      <w:adjustRightInd/>
      <w:snapToGrid/>
      <w:spacing w:line="240" w:lineRule="auto"/>
    </w:pPr>
    <w:rPr>
      <w:rFonts w:ascii="Times New Roman" w:eastAsia="宋体"/>
      <w:sz w:val="24"/>
    </w:rPr>
  </w:style>
  <w:style w:type="paragraph" w:customStyle="1" w:styleId="1527878">
    <w:name w:val="样式 样式 宋体 小四 行距: 1.5 倍行距 + 首行缩进:  2 字符 段前: 7.8 磅 段后: 7.8 磅"/>
    <w:basedOn w:val="a"/>
    <w:pPr>
      <w:adjustRightInd/>
      <w:spacing w:beforeLines="50" w:afterLines="50" w:line="360" w:lineRule="auto"/>
      <w:ind w:firstLineChars="200" w:firstLine="200"/>
      <w:jc w:val="left"/>
    </w:pPr>
    <w:rPr>
      <w:rFonts w:ascii="宋体" w:eastAsia="宋体" w:hAnsi="宋体"/>
      <w:sz w:val="24"/>
      <w:szCs w:val="20"/>
    </w:rPr>
  </w:style>
  <w:style w:type="paragraph" w:customStyle="1" w:styleId="2f5">
    <w:name w:val="样式 正文文本 + 小四2"/>
    <w:basedOn w:val="afa"/>
    <w:qFormat/>
    <w:pPr>
      <w:tabs>
        <w:tab w:val="left" w:pos="1577"/>
      </w:tabs>
      <w:adjustRightInd/>
      <w:snapToGrid/>
      <w:spacing w:beforeLines="0" w:afterLines="0"/>
      <w:ind w:left="1577" w:hanging="737"/>
      <w:jc w:val="both"/>
    </w:pPr>
    <w:rPr>
      <w:rFonts w:ascii="Times New Roman" w:eastAsia="宋体"/>
      <w:b w:val="0"/>
      <w:sz w:val="24"/>
    </w:rPr>
  </w:style>
  <w:style w:type="paragraph" w:customStyle="1" w:styleId="Char14">
    <w:name w:val="Char1"/>
    <w:basedOn w:val="a"/>
    <w:qFormat/>
    <w:pPr>
      <w:adjustRightInd/>
      <w:snapToGrid/>
      <w:spacing w:line="240" w:lineRule="auto"/>
    </w:pPr>
    <w:rPr>
      <w:rFonts w:ascii="Times New Roman" w:eastAsia="宋体"/>
      <w:sz w:val="24"/>
    </w:rPr>
  </w:style>
  <w:style w:type="paragraph" w:customStyle="1" w:styleId="CharCharCharCharCharCharChar">
    <w:name w:val="Char Char Char Char Char Char Char"/>
    <w:basedOn w:val="a"/>
    <w:qFormat/>
    <w:pPr>
      <w:adjustRightInd/>
      <w:snapToGrid/>
      <w:spacing w:line="240" w:lineRule="auto"/>
    </w:pPr>
    <w:rPr>
      <w:rFonts w:ascii="Times New Roman" w:eastAsia="宋体"/>
      <w:sz w:val="24"/>
    </w:rPr>
  </w:style>
  <w:style w:type="paragraph" w:customStyle="1" w:styleId="CharCharCharCharCharCharCharCharCharChar0">
    <w:name w:val="Char Char Char Char Char Char Char Char Char Char"/>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
    <w:pPr>
      <w:adjustRightInd/>
      <w:snapToGrid/>
      <w:spacing w:line="240" w:lineRule="auto"/>
    </w:pPr>
    <w:rPr>
      <w:rFonts w:ascii="Times New Roman" w:eastAsia="宋体"/>
      <w:sz w:val="24"/>
    </w:rPr>
  </w:style>
  <w:style w:type="paragraph" w:customStyle="1" w:styleId="afffffffff7">
    <w:name w:val="表题"/>
    <w:basedOn w:val="a"/>
    <w:qFormat/>
    <w:pPr>
      <w:adjustRightInd/>
      <w:spacing w:line="240" w:lineRule="auto"/>
      <w:jc w:val="center"/>
    </w:pPr>
    <w:rPr>
      <w:rFonts w:ascii="Times New Roman" w:eastAsia="黑体"/>
      <w:sz w:val="24"/>
      <w:szCs w:val="20"/>
    </w:rPr>
  </w:style>
  <w:style w:type="paragraph" w:customStyle="1" w:styleId="xl42">
    <w:name w:val="xl42"/>
    <w:basedOn w:val="a"/>
    <w:pPr>
      <w:widowControl/>
      <w:pBdr>
        <w:bottom w:val="dotted" w:sz="4" w:space="0" w:color="auto"/>
        <w:right w:val="dotted" w:sz="4" w:space="0" w:color="auto"/>
      </w:pBdr>
      <w:adjustRightInd/>
      <w:snapToGrid/>
      <w:spacing w:before="100" w:beforeAutospacing="1" w:after="100" w:afterAutospacing="1" w:line="240" w:lineRule="auto"/>
      <w:jc w:val="center"/>
    </w:pPr>
    <w:rPr>
      <w:rFonts w:ascii="Times New Roman" w:eastAsia="宋体"/>
      <w:kern w:val="0"/>
      <w:sz w:val="21"/>
      <w:szCs w:val="21"/>
    </w:rPr>
  </w:style>
  <w:style w:type="paragraph" w:customStyle="1" w:styleId="CharCharCharCharCharCharCharChar1CharCharCharCharCharCharCharCharCharChar">
    <w:name w:val="Char Char Char Char Char Char Char Char1 Char Char Char Char Char Char Char Char Char Char"/>
    <w:basedOn w:val="a"/>
    <w:pPr>
      <w:adjustRightInd/>
      <w:snapToGrid/>
      <w:spacing w:line="240" w:lineRule="auto"/>
    </w:pPr>
    <w:rPr>
      <w:rFonts w:ascii="Times New Roman" w:eastAsia="宋体"/>
      <w:sz w:val="24"/>
    </w:rPr>
  </w:style>
  <w:style w:type="paragraph" w:customStyle="1" w:styleId="CharCharCharCharCharCharCharCharChar">
    <w:name w:val="Char Char Char Char Char Char Char Char Char"/>
    <w:basedOn w:val="a"/>
    <w:pPr>
      <w:adjustRightInd/>
      <w:snapToGrid/>
      <w:spacing w:line="240" w:lineRule="auto"/>
    </w:pPr>
    <w:rPr>
      <w:rFonts w:ascii="Times New Roman" w:eastAsia="宋体"/>
      <w:sz w:val="24"/>
    </w:rPr>
  </w:style>
  <w:style w:type="paragraph" w:customStyle="1" w:styleId="CM9">
    <w:name w:val="CM9"/>
    <w:basedOn w:val="Default"/>
    <w:next w:val="Default"/>
    <w:qFormat/>
    <w:pPr>
      <w:spacing w:line="560" w:lineRule="atLeast"/>
    </w:pPr>
    <w:rPr>
      <w:rFonts w:ascii="..ì." w:eastAsia="..ì." w:hAnsi="Calibri" w:cs="Times New Roman"/>
      <w:color w:val="auto"/>
    </w:rPr>
  </w:style>
  <w:style w:type="paragraph" w:customStyle="1" w:styleId="100">
    <w:name w:val="小四宋居中1.0"/>
    <w:basedOn w:val="a"/>
    <w:next w:val="a"/>
    <w:pPr>
      <w:adjustRightInd/>
      <w:snapToGrid/>
      <w:spacing w:line="240" w:lineRule="auto"/>
      <w:jc w:val="center"/>
    </w:pPr>
    <w:rPr>
      <w:sz w:val="24"/>
      <w:szCs w:val="20"/>
    </w:rPr>
  </w:style>
  <w:style w:type="paragraph" w:customStyle="1" w:styleId="CM63">
    <w:name w:val="CM63"/>
    <w:basedOn w:val="Default"/>
    <w:next w:val="Default"/>
    <w:pPr>
      <w:spacing w:after="273"/>
    </w:pPr>
    <w:rPr>
      <w:rFonts w:ascii="..ì." w:eastAsia="..ì." w:cs="Times New Roman"/>
      <w:color w:val="auto"/>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
    <w:pPr>
      <w:adjustRightInd/>
      <w:snapToGrid/>
      <w:spacing w:line="240" w:lineRule="exact"/>
      <w:ind w:firstLineChars="200" w:firstLine="200"/>
    </w:pPr>
    <w:rPr>
      <w:rFonts w:ascii="Times New Roman" w:eastAsia="宋体"/>
      <w:szCs w:val="28"/>
    </w:rPr>
  </w:style>
  <w:style w:type="paragraph" w:customStyle="1" w:styleId="CM10">
    <w:name w:val="CM10"/>
    <w:basedOn w:val="Default"/>
    <w:next w:val="Default"/>
    <w:pPr>
      <w:spacing w:line="560" w:lineRule="atLeast"/>
    </w:pPr>
    <w:rPr>
      <w:rFonts w:ascii="..ì." w:eastAsia="..ì." w:cs="Times New Roman"/>
      <w:color w:val="auto"/>
    </w:rPr>
  </w:style>
  <w:style w:type="paragraph" w:customStyle="1" w:styleId="CM12">
    <w:name w:val="CM12"/>
    <w:basedOn w:val="Default"/>
    <w:next w:val="Default"/>
    <w:pPr>
      <w:spacing w:line="560" w:lineRule="atLeast"/>
    </w:pPr>
    <w:rPr>
      <w:rFonts w:ascii="..ì." w:eastAsia="..ì." w:cs="Times New Roman"/>
      <w:color w:val="auto"/>
    </w:rPr>
  </w:style>
  <w:style w:type="paragraph" w:customStyle="1" w:styleId="CM31">
    <w:name w:val="CM31"/>
    <w:basedOn w:val="Default"/>
    <w:next w:val="Default"/>
    <w:rPr>
      <w:rFonts w:ascii="..ì." w:eastAsia="..ì." w:cs="Times New Roman"/>
      <w:color w:val="auto"/>
    </w:rPr>
  </w:style>
  <w:style w:type="paragraph" w:customStyle="1" w:styleId="xl37">
    <w:name w:val="xl37"/>
    <w:basedOn w:val="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 w:val="24"/>
    </w:rPr>
  </w:style>
  <w:style w:type="paragraph" w:customStyle="1" w:styleId="CharCharCharChar5">
    <w:name w:val="Char Char Char Char5"/>
    <w:basedOn w:val="a"/>
    <w:pPr>
      <w:adjustRightInd/>
      <w:snapToGrid/>
      <w:spacing w:line="240" w:lineRule="auto"/>
    </w:pPr>
    <w:rPr>
      <w:rFonts w:ascii="Times New Roman" w:eastAsia="宋体"/>
      <w:sz w:val="24"/>
    </w:rPr>
  </w:style>
  <w:style w:type="paragraph" w:customStyle="1" w:styleId="afffffffff8">
    <w:name w:val="表头文字"/>
    <w:basedOn w:val="a"/>
    <w:link w:val="Charf9"/>
    <w:pPr>
      <w:adjustRightInd/>
      <w:snapToGrid/>
      <w:spacing w:line="360" w:lineRule="auto"/>
      <w:jc w:val="center"/>
    </w:pPr>
    <w:rPr>
      <w:rFonts w:ascii="Times New Roman" w:eastAsia="楷体_GB2312"/>
      <w:b/>
      <w:sz w:val="24"/>
    </w:rPr>
  </w:style>
  <w:style w:type="character" w:customStyle="1" w:styleId="Charf9">
    <w:name w:val="表头文字 Char"/>
    <w:link w:val="afffffffff8"/>
    <w:rPr>
      <w:rFonts w:eastAsia="楷体_GB2312"/>
      <w:b/>
      <w:kern w:val="2"/>
      <w:sz w:val="24"/>
      <w:szCs w:val="24"/>
    </w:rPr>
  </w:style>
  <w:style w:type="paragraph" w:customStyle="1" w:styleId="11192">
    <w:name w:val="样式 左侧:  1.1 厘米 首行缩进:  1.92 厘米"/>
    <w:basedOn w:val="a"/>
    <w:pPr>
      <w:adjustRightInd/>
      <w:snapToGrid/>
      <w:spacing w:line="420" w:lineRule="exact"/>
      <w:ind w:firstLineChars="200" w:firstLine="200"/>
    </w:pPr>
    <w:rPr>
      <w:rFonts w:ascii="Times New Roman" w:eastAsia="宋体" w:cs="宋体"/>
      <w:sz w:val="24"/>
      <w:szCs w:val="20"/>
    </w:rPr>
  </w:style>
  <w:style w:type="paragraph" w:customStyle="1" w:styleId="1135">
    <w:name w:val="样式 标题 1 + (中文) 宋体 小三 行距: 多倍行距 1.35 字行"/>
    <w:basedOn w:val="1"/>
    <w:pPr>
      <w:snapToGrid w:val="0"/>
      <w:spacing w:before="0" w:after="0" w:line="360" w:lineRule="auto"/>
    </w:pPr>
    <w:rPr>
      <w:rFonts w:ascii="宋体" w:eastAsia="宋体" w:hAnsi="宋体"/>
      <w:bCs/>
      <w:szCs w:val="32"/>
    </w:rPr>
  </w:style>
  <w:style w:type="paragraph" w:customStyle="1" w:styleId="2TimesNewRoman050">
    <w:name w:val="样式 样式 标题 2节 + (西文) Times New Roman (中文) 宋体 四号 段前: 0.5 行 段后: 0......"/>
    <w:basedOn w:val="a"/>
    <w:pPr>
      <w:keepNext/>
      <w:keepLines/>
      <w:tabs>
        <w:tab w:val="left" w:pos="720"/>
      </w:tabs>
      <w:spacing w:beforeLines="100" w:line="360" w:lineRule="auto"/>
      <w:ind w:left="397" w:hanging="397"/>
      <w:outlineLvl w:val="1"/>
    </w:pPr>
    <w:rPr>
      <w:rFonts w:ascii="宋体" w:eastAsia="宋体" w:hAnsi="宋体"/>
      <w:b/>
      <w:bCs/>
      <w:sz w:val="30"/>
      <w:szCs w:val="30"/>
    </w:rPr>
  </w:style>
  <w:style w:type="paragraph" w:customStyle="1" w:styleId="3TimesNewRoman">
    <w:name w:val="样式 标题 3 + (西文) Times New Roman (中文) 宋体 小四 加粗"/>
    <w:basedOn w:val="3"/>
    <w:link w:val="3TimesNewRomanChar"/>
    <w:pPr>
      <w:numPr>
        <w:numId w:val="0"/>
      </w:numPr>
      <w:tabs>
        <w:tab w:val="left" w:pos="1021"/>
      </w:tabs>
      <w:spacing w:beforeLines="50" w:after="0" w:line="360" w:lineRule="auto"/>
      <w:ind w:left="1021" w:hanging="1021"/>
    </w:pPr>
    <w:rPr>
      <w:rFonts w:ascii="宋体" w:eastAsia="宋体" w:hAnsi="宋体"/>
      <w:b/>
      <w:szCs w:val="28"/>
    </w:rPr>
  </w:style>
  <w:style w:type="paragraph" w:customStyle="1" w:styleId="4TimesNewRoman">
    <w:name w:val="样式 标题 4 + (西文) Times New Roman (中文) 宋体 小四"/>
    <w:basedOn w:val="4"/>
    <w:pPr>
      <w:numPr>
        <w:numId w:val="0"/>
      </w:numPr>
      <w:tabs>
        <w:tab w:val="left" w:pos="1247"/>
      </w:tabs>
      <w:snapToGrid w:val="0"/>
      <w:spacing w:before="0" w:after="0" w:line="480" w:lineRule="exact"/>
      <w:ind w:left="964" w:hanging="964"/>
    </w:pPr>
    <w:rPr>
      <w:rFonts w:ascii="宋体" w:eastAsia="宋体" w:hAnsi="Times New Roman"/>
      <w:b/>
      <w:bCs w:val="0"/>
      <w:sz w:val="24"/>
      <w:szCs w:val="24"/>
    </w:rPr>
  </w:style>
  <w:style w:type="paragraph" w:customStyle="1" w:styleId="CM3">
    <w:name w:val="CM3"/>
    <w:basedOn w:val="Default"/>
    <w:next w:val="Default"/>
    <w:pPr>
      <w:spacing w:line="560" w:lineRule="atLeast"/>
    </w:pPr>
    <w:rPr>
      <w:rFonts w:ascii="..ì." w:eastAsia="..ì." w:cs="Times New Roman"/>
      <w:color w:val="auto"/>
    </w:rPr>
  </w:style>
  <w:style w:type="paragraph" w:customStyle="1" w:styleId="ParaCharCharChar1CharChar">
    <w:name w:val="默认段落字体 Para Char Char Char1 Char Char"/>
    <w:basedOn w:val="a"/>
    <w:pPr>
      <w:adjustRightInd/>
      <w:snapToGrid/>
      <w:spacing w:line="240" w:lineRule="auto"/>
    </w:pPr>
    <w:rPr>
      <w:rFonts w:ascii="Times New Roman" w:eastAsia="宋体"/>
      <w:sz w:val="24"/>
    </w:rPr>
  </w:style>
  <w:style w:type="paragraph" w:customStyle="1" w:styleId="xl27">
    <w:name w:val="xl27"/>
    <w:basedOn w:val="a"/>
    <w:pPr>
      <w:widowControl/>
      <w:pBdr>
        <w:bottom w:val="single" w:sz="12" w:space="0" w:color="auto"/>
      </w:pBdr>
      <w:adjustRightInd/>
      <w:snapToGrid/>
      <w:spacing w:before="100" w:after="100" w:line="240" w:lineRule="auto"/>
      <w:jc w:val="center"/>
    </w:pPr>
    <w:rPr>
      <w:rFonts w:ascii="宋体" w:eastAsia="宋体" w:hAnsi="宋体"/>
      <w:kern w:val="0"/>
      <w:sz w:val="21"/>
      <w:szCs w:val="20"/>
    </w:rPr>
  </w:style>
  <w:style w:type="paragraph" w:customStyle="1" w:styleId="-">
    <w:name w:val="正文-叶"/>
    <w:basedOn w:val="a"/>
    <w:qFormat/>
    <w:pPr>
      <w:topLinePunct/>
      <w:adjustRightInd/>
      <w:snapToGrid/>
      <w:spacing w:line="312" w:lineRule="auto"/>
      <w:ind w:firstLine="465"/>
    </w:pPr>
    <w:rPr>
      <w:rFonts w:ascii="Times New Roman" w:eastAsia="宋体"/>
      <w:sz w:val="24"/>
      <w:szCs w:val="20"/>
    </w:rPr>
  </w:style>
  <w:style w:type="paragraph" w:customStyle="1" w:styleId="afffffffff9">
    <w:name w:val="表格编号"/>
    <w:basedOn w:val="a"/>
    <w:next w:val="a"/>
    <w:pPr>
      <w:tabs>
        <w:tab w:val="left" w:pos="432"/>
      </w:tabs>
      <w:adjustRightInd/>
      <w:snapToGrid/>
      <w:spacing w:before="300" w:after="200" w:line="240" w:lineRule="auto"/>
      <w:ind w:left="432" w:hanging="432"/>
      <w:jc w:val="center"/>
    </w:pPr>
    <w:rPr>
      <w:rFonts w:ascii="Times New Roman" w:eastAsia="宋体"/>
      <w:sz w:val="24"/>
      <w:szCs w:val="20"/>
    </w:rPr>
  </w:style>
  <w:style w:type="paragraph" w:customStyle="1" w:styleId="BodyText21">
    <w:name w:val="Body Text 21"/>
    <w:basedOn w:val="a"/>
    <w:pPr>
      <w:snapToGrid/>
      <w:spacing w:line="240" w:lineRule="auto"/>
    </w:pPr>
    <w:rPr>
      <w:rFonts w:ascii="Times New Roman" w:eastAsia="仿宋体"/>
      <w:sz w:val="24"/>
      <w:szCs w:val="20"/>
    </w:rPr>
  </w:style>
  <w:style w:type="paragraph" w:customStyle="1" w:styleId="04">
    <w:name w:val="样式 正文缩进正文（首行缩进两字）文本条款 + 段前: 0.4 行"/>
    <w:basedOn w:val="ab"/>
    <w:pPr>
      <w:adjustRightInd/>
      <w:snapToGrid/>
      <w:spacing w:line="240" w:lineRule="auto"/>
      <w:ind w:firstLineChars="0" w:firstLine="556"/>
    </w:pPr>
    <w:rPr>
      <w:szCs w:val="20"/>
    </w:rPr>
  </w:style>
  <w:style w:type="paragraph" w:customStyle="1" w:styleId="2111192">
    <w:name w:val="样式 样式 首行缩进:  2 字符1 + 左侧:  1.1 厘米 首行缩进:  1.92 厘米"/>
    <w:basedOn w:val="a"/>
    <w:pPr>
      <w:adjustRightInd/>
      <w:snapToGrid/>
      <w:spacing w:line="420" w:lineRule="exact"/>
      <w:ind w:firstLineChars="200" w:firstLine="543"/>
    </w:pPr>
    <w:rPr>
      <w:rFonts w:ascii="Times New Roman" w:eastAsia="宋体" w:cs="宋体"/>
      <w:sz w:val="24"/>
      <w:szCs w:val="20"/>
    </w:rPr>
  </w:style>
  <w:style w:type="paragraph" w:customStyle="1" w:styleId="CharCharCharCharCharCharCharCharCharCharCharCharCharCharCharChar">
    <w:name w:val="Char Char Char Char Char Char Char Char Char Char Char Char Char Char Char Char"/>
    <w:basedOn w:val="a"/>
    <w:pPr>
      <w:adjustRightInd/>
      <w:snapToGrid/>
      <w:spacing w:line="240" w:lineRule="auto"/>
    </w:pPr>
    <w:rPr>
      <w:rFonts w:ascii="Times New Roman" w:eastAsia="宋体"/>
      <w:sz w:val="21"/>
    </w:rPr>
  </w:style>
  <w:style w:type="paragraph" w:customStyle="1" w:styleId="reader-word-layerreader-word-s5-2">
    <w:name w:val="reader-word-layer reader-word-s5-2"/>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pPr>
      <w:adjustRightInd/>
      <w:snapToGrid/>
      <w:spacing w:line="240" w:lineRule="auto"/>
    </w:pPr>
    <w:rPr>
      <w:rFonts w:ascii="Times New Roman" w:eastAsia="宋体"/>
      <w:sz w:val="21"/>
    </w:rPr>
  </w:style>
  <w:style w:type="paragraph" w:customStyle="1" w:styleId="reader-word-layerreader-word-s4-23">
    <w:name w:val="reader-word-layer reader-word-s4-23"/>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4-10">
    <w:name w:val="reader-word-layer reader-word-s4-10"/>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2f6">
    <w:name w:val="2级标题"/>
    <w:basedOn w:val="a"/>
    <w:pPr>
      <w:adjustRightInd/>
      <w:snapToGrid/>
      <w:spacing w:before="60" w:line="460" w:lineRule="exact"/>
      <w:outlineLvl w:val="1"/>
    </w:pPr>
    <w:rPr>
      <w:rFonts w:ascii="Arial" w:eastAsia="宋体" w:hAnsi="Arial"/>
      <w:b/>
      <w:szCs w:val="20"/>
    </w:rPr>
  </w:style>
  <w:style w:type="paragraph" w:customStyle="1" w:styleId="reader-word-layerreader-word-s4-25">
    <w:name w:val="reader-word-layer reader-word-s4-25"/>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11CharCharCharCharCharCharCharCharCharCharCharCharChar">
    <w:name w:val="11 Char Char Char Char Char Char Char Char Char Char Char Char Char"/>
    <w:basedOn w:val="a"/>
    <w:pPr>
      <w:adjustRightInd/>
      <w:spacing w:line="360" w:lineRule="auto"/>
      <w:ind w:firstLineChars="200" w:firstLine="200"/>
    </w:pPr>
    <w:rPr>
      <w:rFonts w:ascii="Times New Roman"/>
      <w:sz w:val="24"/>
    </w:rPr>
  </w:style>
  <w:style w:type="paragraph" w:customStyle="1" w:styleId="reader-word-layerreader-word-s4-16">
    <w:name w:val="reader-word-layer reader-word-s4-16"/>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4-13">
    <w:name w:val="reader-word-layer reader-word-s4-13"/>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4-21">
    <w:name w:val="reader-word-layer reader-word-s4-21"/>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1f0">
    <w:name w:val="项目符号1"/>
    <w:basedOn w:val="a"/>
    <w:pPr>
      <w:tabs>
        <w:tab w:val="left" w:pos="360"/>
      </w:tabs>
      <w:overflowPunct w:val="0"/>
      <w:adjustRightInd/>
      <w:spacing w:line="480" w:lineRule="exact"/>
      <w:ind w:left="435" w:hangingChars="200" w:hanging="285"/>
    </w:pPr>
    <w:rPr>
      <w:rFonts w:ascii="Arial" w:hAnsi="Arial"/>
      <w:szCs w:val="20"/>
    </w:rPr>
  </w:style>
  <w:style w:type="paragraph" w:customStyle="1" w:styleId="reader-word-layerreader-word-s4-15">
    <w:name w:val="reader-word-layer reader-word-s4-15"/>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4-19">
    <w:name w:val="reader-word-layer reader-word-s4-19"/>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font5">
    <w:name w:val="font5"/>
    <w:basedOn w:val="a"/>
    <w:pPr>
      <w:widowControl/>
      <w:adjustRightInd/>
      <w:snapToGrid/>
      <w:spacing w:before="100" w:beforeAutospacing="1" w:after="100" w:afterAutospacing="1" w:line="240" w:lineRule="auto"/>
      <w:jc w:val="left"/>
    </w:pPr>
    <w:rPr>
      <w:rFonts w:ascii="Times New Roman" w:eastAsia="宋体"/>
      <w:kern w:val="0"/>
      <w:sz w:val="21"/>
      <w:szCs w:val="20"/>
    </w:rPr>
  </w:style>
  <w:style w:type="paragraph" w:customStyle="1" w:styleId="reader-word-layerreader-word-s5-18">
    <w:name w:val="reader-word-layer reader-word-s5-18"/>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CharCharChar1CharCharCharCharCharCharChar">
    <w:name w:val="Char Char Char1 Char Char Char Char Char Char Char"/>
    <w:basedOn w:val="a"/>
    <w:pPr>
      <w:adjustRightInd/>
      <w:snapToGrid/>
      <w:spacing w:line="240" w:lineRule="auto"/>
    </w:pPr>
    <w:rPr>
      <w:rFonts w:ascii="Tahoma" w:eastAsia="宋体" w:hAnsi="Tahoma"/>
      <w:sz w:val="24"/>
      <w:szCs w:val="20"/>
    </w:rPr>
  </w:style>
  <w:style w:type="paragraph" w:customStyle="1" w:styleId="reader-word-layerreader-word-s5-0">
    <w:name w:val="reader-word-layer reader-word-s5-0"/>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5-8">
    <w:name w:val="reader-word-layer reader-word-s5-8"/>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2f7">
    <w:name w:val="首行缩进:  2 字符"/>
    <w:basedOn w:val="a"/>
    <w:pPr>
      <w:adjustRightInd/>
      <w:snapToGrid/>
      <w:spacing w:line="440" w:lineRule="exact"/>
      <w:ind w:firstLineChars="200" w:firstLine="200"/>
    </w:pPr>
    <w:rPr>
      <w:rFonts w:ascii="Times New Roman" w:eastAsia="宋体" w:cs="宋体"/>
      <w:sz w:val="24"/>
      <w:szCs w:val="20"/>
    </w:rPr>
  </w:style>
  <w:style w:type="paragraph" w:customStyle="1" w:styleId="reader-word-layerreader-word-s5-11">
    <w:name w:val="reader-word-layer reader-word-s5-11"/>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5-0reader-word-s5-13">
    <w:name w:val="reader-word-layer reader-word-s5-0 reader-word-s5-13"/>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xl35">
    <w:name w:val="xl35"/>
    <w:basedOn w:val="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olor w:val="000000"/>
      <w:kern w:val="0"/>
      <w:sz w:val="20"/>
      <w:szCs w:val="20"/>
    </w:rPr>
  </w:style>
  <w:style w:type="paragraph" w:customStyle="1" w:styleId="afffffffffa">
    <w:name w:val="表序号"/>
    <w:basedOn w:val="1"/>
    <w:next w:val="a"/>
    <w:pPr>
      <w:tabs>
        <w:tab w:val="clear" w:pos="432"/>
        <w:tab w:val="left" w:pos="360"/>
      </w:tabs>
      <w:spacing w:before="0" w:after="0" w:line="240" w:lineRule="auto"/>
      <w:ind w:left="1134" w:hanging="1134"/>
      <w:jc w:val="center"/>
    </w:pPr>
    <w:rPr>
      <w:rFonts w:ascii="宋体" w:eastAsia="宋体" w:hAnsi="Arial Black"/>
      <w:b w:val="0"/>
      <w:bCs/>
      <w:sz w:val="30"/>
      <w:szCs w:val="20"/>
    </w:rPr>
  </w:style>
  <w:style w:type="paragraph" w:customStyle="1" w:styleId="Fu01">
    <w:name w:val="样式Fu01"/>
    <w:basedOn w:val="a"/>
    <w:pPr>
      <w:autoSpaceDE w:val="0"/>
      <w:autoSpaceDN w:val="0"/>
      <w:snapToGrid/>
      <w:spacing w:before="40" w:after="40" w:line="0" w:lineRule="atLeast"/>
      <w:jc w:val="left"/>
    </w:pPr>
    <w:rPr>
      <w:rFonts w:ascii="幼圆" w:eastAsia="幼圆"/>
      <w:snapToGrid w:val="0"/>
      <w:kern w:val="0"/>
      <w:sz w:val="21"/>
    </w:rPr>
  </w:style>
  <w:style w:type="paragraph" w:customStyle="1" w:styleId="Charfa">
    <w:name w:val="正文文字 Char"/>
    <w:basedOn w:val="a"/>
    <w:next w:val="aff0"/>
    <w:pPr>
      <w:adjustRightInd/>
      <w:snapToGrid/>
      <w:spacing w:line="240" w:lineRule="auto"/>
    </w:pPr>
    <w:rPr>
      <w:rFonts w:ascii="宋体" w:eastAsia="宋体" w:hAnsi="Courier New"/>
      <w:sz w:val="21"/>
      <w:szCs w:val="20"/>
    </w:rPr>
  </w:style>
  <w:style w:type="paragraph" w:customStyle="1" w:styleId="CharChar6">
    <w:name w:val="字元 Char Char"/>
    <w:basedOn w:val="a"/>
    <w:pPr>
      <w:adjustRightInd/>
      <w:snapToGrid/>
      <w:spacing w:line="240" w:lineRule="auto"/>
    </w:pPr>
    <w:rPr>
      <w:rFonts w:ascii="Times New Roman" w:eastAsia="宋体"/>
      <w:sz w:val="21"/>
      <w:szCs w:val="20"/>
    </w:rPr>
  </w:style>
  <w:style w:type="paragraph" w:customStyle="1" w:styleId="xl29">
    <w:name w:val="xl29"/>
    <w:basedOn w:val="a"/>
    <w:pPr>
      <w:widowControl/>
      <w:pBdr>
        <w:right w:val="single" w:sz="8" w:space="0" w:color="auto"/>
      </w:pBdr>
      <w:adjustRightInd/>
      <w:snapToGrid/>
      <w:spacing w:before="100" w:beforeAutospacing="1" w:after="100" w:afterAutospacing="1" w:line="240" w:lineRule="auto"/>
      <w:jc w:val="center"/>
      <w:textAlignment w:val="center"/>
    </w:pPr>
    <w:rPr>
      <w:rFonts w:ascii="宋体" w:eastAsia="宋体" w:hAnsi="宋体" w:hint="eastAsia"/>
      <w:kern w:val="0"/>
      <w:sz w:val="20"/>
      <w:szCs w:val="20"/>
    </w:rPr>
  </w:style>
  <w:style w:type="paragraph" w:customStyle="1" w:styleId="150">
    <w:name w:val="正文 宋体 小四 行距: 1.5 倍行距"/>
    <w:basedOn w:val="a"/>
    <w:pPr>
      <w:adjustRightInd/>
      <w:snapToGrid/>
      <w:spacing w:line="360" w:lineRule="auto"/>
      <w:ind w:firstLineChars="200" w:firstLine="480"/>
    </w:pPr>
    <w:rPr>
      <w:rFonts w:ascii="宋体" w:eastAsia="宋体"/>
      <w:sz w:val="24"/>
      <w:szCs w:val="20"/>
    </w:rPr>
  </w:style>
  <w:style w:type="paragraph" w:customStyle="1" w:styleId="xl24">
    <w:name w:val="xl24"/>
    <w:basedOn w:val="a"/>
    <w:pPr>
      <w:widowControl/>
      <w:pBdr>
        <w:left w:val="single" w:sz="4" w:space="0" w:color="auto"/>
        <w:bottom w:val="single" w:sz="4" w:space="0" w:color="auto"/>
        <w:right w:val="single" w:sz="4" w:space="0" w:color="auto"/>
      </w:pBdr>
      <w:adjustRightInd/>
      <w:snapToGrid/>
      <w:spacing w:before="100" w:after="100" w:line="240" w:lineRule="auto"/>
      <w:jc w:val="center"/>
      <w:textAlignment w:val="center"/>
    </w:pPr>
    <w:rPr>
      <w:rFonts w:ascii="宋体" w:eastAsia="宋体" w:hAnsi="宋体"/>
      <w:kern w:val="0"/>
      <w:sz w:val="24"/>
    </w:rPr>
  </w:style>
  <w:style w:type="paragraph" w:customStyle="1" w:styleId="1f1">
    <w:name w:val="标题正1"/>
    <w:basedOn w:val="a"/>
    <w:pPr>
      <w:adjustRightInd/>
      <w:snapToGrid/>
      <w:spacing w:before="60" w:after="60" w:line="500" w:lineRule="exact"/>
    </w:pPr>
    <w:rPr>
      <w:rFonts w:ascii="黑体" w:eastAsia="黑体"/>
      <w:sz w:val="32"/>
      <w:szCs w:val="28"/>
    </w:rPr>
  </w:style>
  <w:style w:type="paragraph" w:customStyle="1" w:styleId="afffffffffb">
    <w:name w:val="引言"/>
    <w:basedOn w:val="a"/>
    <w:next w:val="a"/>
    <w:pPr>
      <w:adjustRightInd/>
      <w:spacing w:line="240" w:lineRule="auto"/>
      <w:jc w:val="center"/>
    </w:pPr>
    <w:rPr>
      <w:color w:val="000000"/>
      <w:sz w:val="24"/>
    </w:rPr>
  </w:style>
  <w:style w:type="paragraph" w:customStyle="1" w:styleId="reader-word-layerreader-word-s5-7">
    <w:name w:val="reader-word-layer reader-word-s5-7"/>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font7">
    <w:name w:val="font7"/>
    <w:basedOn w:val="a"/>
    <w:pPr>
      <w:widowControl/>
      <w:adjustRightInd/>
      <w:snapToGrid/>
      <w:spacing w:before="100" w:beforeAutospacing="1" w:after="100" w:afterAutospacing="1" w:line="240" w:lineRule="auto"/>
      <w:jc w:val="left"/>
    </w:pPr>
    <w:rPr>
      <w:rFonts w:ascii="Times New Roman" w:eastAsia="Arial Unicode MS"/>
      <w:kern w:val="0"/>
      <w:sz w:val="20"/>
      <w:szCs w:val="21"/>
    </w:rPr>
  </w:style>
  <w:style w:type="paragraph" w:customStyle="1" w:styleId="CharCharChar4">
    <w:name w:val="Char Char Char4"/>
    <w:basedOn w:val="a"/>
    <w:pPr>
      <w:adjustRightInd/>
      <w:snapToGrid/>
      <w:spacing w:line="240" w:lineRule="auto"/>
    </w:pPr>
    <w:rPr>
      <w:rFonts w:ascii="Times New Roman" w:eastAsia="宋体"/>
      <w:sz w:val="24"/>
    </w:rPr>
  </w:style>
  <w:style w:type="paragraph" w:customStyle="1" w:styleId="afffffffffc">
    <w:name w:val="参加人员"/>
    <w:basedOn w:val="a"/>
    <w:pPr>
      <w:adjustRightInd/>
      <w:snapToGrid/>
      <w:spacing w:line="500" w:lineRule="atLeast"/>
    </w:pPr>
    <w:rPr>
      <w:rFonts w:ascii="Times New Roman" w:eastAsia="宋体"/>
      <w:sz w:val="24"/>
    </w:rPr>
  </w:style>
  <w:style w:type="paragraph" w:customStyle="1" w:styleId="afffffffffd">
    <w:name w:val="表格式"/>
    <w:basedOn w:val="afff2"/>
    <w:pPr>
      <w:spacing w:beforeLines="50" w:afterLines="50" w:line="200" w:lineRule="exact"/>
    </w:pPr>
    <w:rPr>
      <w:rFonts w:ascii="Times New Roman" w:eastAsia="宋体"/>
      <w:sz w:val="21"/>
    </w:rPr>
  </w:style>
  <w:style w:type="paragraph" w:customStyle="1" w:styleId="CharCharCharCharCharCharCharCharCharCharCharChar1CharCharCharCharCharCharCharCharCharCharCharCharCharCharCharCharCharChar1CharCharChar1CharCharCharCharCharCharCharCharChar1">
    <w:name w:val="Char Char Char Char Char Char Char Char Char Char Char Char1 Char Char Char Char Char Char Char Char Char Char Char Char Char Char Char Char Char Char1 Char Char Char1 Char Char Char Char Char Char Char Char Char1"/>
    <w:basedOn w:val="a"/>
    <w:pPr>
      <w:adjustRightInd/>
      <w:snapToGrid/>
      <w:spacing w:line="240" w:lineRule="auto"/>
    </w:pPr>
    <w:rPr>
      <w:rFonts w:ascii="Times New Roman" w:eastAsia="宋体"/>
      <w:sz w:val="21"/>
      <w:szCs w:val="20"/>
    </w:rPr>
  </w:style>
  <w:style w:type="paragraph" w:customStyle="1" w:styleId="GHO">
    <w:name w:val="~GHO"/>
    <w:basedOn w:val="a"/>
    <w:qFormat/>
    <w:pPr>
      <w:widowControl/>
      <w:tabs>
        <w:tab w:val="left" w:pos="450"/>
      </w:tabs>
      <w:adjustRightInd/>
      <w:snapToGrid/>
      <w:spacing w:before="156" w:after="156" w:line="360" w:lineRule="auto"/>
      <w:ind w:left="450" w:hanging="450"/>
      <w:jc w:val="left"/>
    </w:pPr>
    <w:rPr>
      <w:rFonts w:ascii="Times New Roman" w:eastAsia="宋体" w:cs="宋体"/>
      <w:sz w:val="24"/>
      <w:szCs w:val="20"/>
    </w:rPr>
  </w:style>
  <w:style w:type="paragraph" w:customStyle="1" w:styleId="CharCharCharCharCharCharCharCharChar1CharCharCharCharCharCharChar">
    <w:name w:val="Char Char Char Char Char Char Char Char Char1 Char Char Char Char Char Char Char"/>
    <w:basedOn w:val="a"/>
    <w:pPr>
      <w:adjustRightInd/>
      <w:snapToGrid/>
      <w:spacing w:line="240" w:lineRule="auto"/>
    </w:pPr>
    <w:rPr>
      <w:rFonts w:ascii="Times New Roman" w:eastAsia="宋体"/>
      <w:sz w:val="21"/>
      <w:szCs w:val="21"/>
    </w:rPr>
  </w:style>
  <w:style w:type="paragraph" w:customStyle="1" w:styleId="T">
    <w:name w:val="T正文"/>
    <w:pPr>
      <w:widowControl w:val="0"/>
      <w:adjustRightInd w:val="0"/>
      <w:snapToGrid w:val="0"/>
      <w:spacing w:line="360" w:lineRule="auto"/>
      <w:ind w:firstLineChars="200" w:firstLine="200"/>
      <w:jc w:val="both"/>
    </w:pPr>
    <w:rPr>
      <w:rFonts w:eastAsia="仿宋_GB2312"/>
      <w:sz w:val="28"/>
    </w:rPr>
  </w:style>
  <w:style w:type="paragraph" w:customStyle="1" w:styleId="b1">
    <w:name w:val="正文b1"/>
    <w:basedOn w:val="a"/>
    <w:pPr>
      <w:autoSpaceDE w:val="0"/>
      <w:autoSpaceDN w:val="0"/>
      <w:snapToGrid/>
      <w:spacing w:before="60" w:line="240" w:lineRule="atLeast"/>
      <w:jc w:val="center"/>
      <w:textAlignment w:val="baseline"/>
    </w:pPr>
    <w:rPr>
      <w:rFonts w:ascii="宋体" w:eastAsia="宋体"/>
      <w:spacing w:val="10"/>
      <w:kern w:val="0"/>
      <w:sz w:val="21"/>
      <w:szCs w:val="20"/>
    </w:rPr>
  </w:style>
  <w:style w:type="paragraph" w:customStyle="1" w:styleId="63">
    <w:name w:val="样式 正文缩进 + 宋体 段后: 6 磅 行距: 单倍行距"/>
    <w:basedOn w:val="ab"/>
    <w:pPr>
      <w:adjustRightInd/>
      <w:snapToGrid/>
      <w:spacing w:after="120"/>
      <w:jc w:val="left"/>
    </w:pPr>
    <w:rPr>
      <w:rFonts w:ascii="宋体" w:eastAsia="宋体" w:hAnsi="宋体" w:cs="宋体"/>
      <w:color w:val="000000"/>
      <w:sz w:val="24"/>
      <w:szCs w:val="20"/>
    </w:rPr>
  </w:style>
  <w:style w:type="paragraph" w:customStyle="1" w:styleId="afffffffffe">
    <w:name w:val="图框"/>
    <w:basedOn w:val="a"/>
    <w:pPr>
      <w:adjustRightInd/>
      <w:snapToGrid/>
      <w:spacing w:line="240" w:lineRule="auto"/>
      <w:jc w:val="center"/>
    </w:pPr>
    <w:rPr>
      <w:rFonts w:ascii="Times New Roman" w:eastAsia="宋体"/>
      <w:sz w:val="21"/>
      <w:szCs w:val="20"/>
    </w:rPr>
  </w:style>
  <w:style w:type="paragraph" w:customStyle="1" w:styleId="CharCharCharCharCharChar4">
    <w:name w:val="Char Char Char Char Char Char4"/>
    <w:basedOn w:val="a"/>
    <w:link w:val="CharCharCharCharCharCharChar4"/>
    <w:pPr>
      <w:adjustRightInd/>
      <w:snapToGrid/>
      <w:spacing w:line="240" w:lineRule="auto"/>
    </w:pPr>
    <w:rPr>
      <w:rFonts w:ascii="Times New Roman" w:eastAsia="宋体"/>
      <w:sz w:val="24"/>
    </w:rPr>
  </w:style>
  <w:style w:type="character" w:customStyle="1" w:styleId="CharCharCharCharCharCharChar4">
    <w:name w:val="Char Char Char Char Char Char Char4"/>
    <w:link w:val="CharCharCharCharCharChar4"/>
    <w:locked/>
    <w:rPr>
      <w:kern w:val="2"/>
      <w:sz w:val="24"/>
      <w:szCs w:val="24"/>
    </w:rPr>
  </w:style>
  <w:style w:type="paragraph" w:customStyle="1" w:styleId="CharChar6CharChar">
    <w:name w:val="Char Char6 Char Char"/>
    <w:basedOn w:val="a"/>
    <w:pPr>
      <w:adjustRightInd/>
      <w:snapToGrid/>
      <w:spacing w:line="360" w:lineRule="auto"/>
      <w:ind w:firstLineChars="200" w:firstLine="200"/>
    </w:pPr>
    <w:rPr>
      <w:rFonts w:ascii="宋体" w:eastAsia="宋体" w:hAnsi="宋体" w:cs="宋体"/>
      <w:sz w:val="24"/>
    </w:rPr>
  </w:style>
  <w:style w:type="paragraph" w:customStyle="1" w:styleId="affffffffff">
    <w:name w:val="表内式样"/>
    <w:pPr>
      <w:widowControl w:val="0"/>
      <w:spacing w:line="200" w:lineRule="atLeast"/>
      <w:jc w:val="center"/>
    </w:pPr>
    <w:rPr>
      <w:rFonts w:ascii="宋体" w:hAnsi="宋体"/>
      <w:color w:val="000000"/>
      <w:kern w:val="2"/>
      <w:sz w:val="21"/>
    </w:rPr>
  </w:style>
  <w:style w:type="paragraph" w:customStyle="1" w:styleId="Char50">
    <w:name w:val="Char5"/>
    <w:basedOn w:val="a"/>
    <w:pPr>
      <w:adjustRightInd/>
      <w:snapToGrid/>
      <w:spacing w:line="240" w:lineRule="auto"/>
    </w:pPr>
    <w:rPr>
      <w:rFonts w:ascii="Times New Roman" w:eastAsia="宋体"/>
      <w:sz w:val="24"/>
    </w:rPr>
  </w:style>
  <w:style w:type="paragraph" w:customStyle="1" w:styleId="CharChar1Char1">
    <w:name w:val="Char Char1 Char1"/>
    <w:basedOn w:val="a"/>
    <w:pPr>
      <w:adjustRightInd/>
      <w:snapToGrid/>
      <w:spacing w:line="240" w:lineRule="auto"/>
    </w:pPr>
    <w:rPr>
      <w:rFonts w:ascii="Times New Roman" w:eastAsia="宋体"/>
      <w:sz w:val="21"/>
    </w:rPr>
  </w:style>
  <w:style w:type="paragraph" w:customStyle="1" w:styleId="CharCharChar1">
    <w:name w:val="Char Char Char1"/>
    <w:basedOn w:val="a"/>
    <w:pPr>
      <w:adjustRightInd/>
      <w:snapToGrid/>
      <w:spacing w:line="240" w:lineRule="auto"/>
    </w:pPr>
    <w:rPr>
      <w:rFonts w:ascii="Times New Roman" w:eastAsia="宋体"/>
      <w:sz w:val="21"/>
    </w:rPr>
  </w:style>
  <w:style w:type="paragraph" w:customStyle="1" w:styleId="1f2">
    <w:name w:val="批注框文本1"/>
    <w:basedOn w:val="a"/>
    <w:pPr>
      <w:adjustRightInd/>
      <w:snapToGrid/>
      <w:spacing w:line="240" w:lineRule="auto"/>
    </w:pPr>
    <w:rPr>
      <w:rFonts w:ascii="Times New Roman" w:eastAsia="宋体"/>
      <w:sz w:val="18"/>
      <w:szCs w:val="20"/>
    </w:rPr>
  </w:style>
  <w:style w:type="paragraph" w:customStyle="1" w:styleId="CharCharCharCharCharCharCharCharChar1CharCharCharCharCharCharChar1">
    <w:name w:val="Char Char Char Char Char Char Char Char Char1 Char Char Char Char Char Char Char1"/>
    <w:basedOn w:val="a"/>
    <w:pPr>
      <w:adjustRightInd/>
      <w:snapToGrid/>
      <w:spacing w:line="240" w:lineRule="auto"/>
    </w:pPr>
    <w:rPr>
      <w:rFonts w:ascii="Times New Roman" w:eastAsia="宋体"/>
      <w:sz w:val="21"/>
      <w:szCs w:val="21"/>
    </w:rPr>
  </w:style>
  <w:style w:type="paragraph" w:customStyle="1" w:styleId="211305055">
    <w:name w:val="样式 样式 标题 2 + 首行缩进:  1.13 厘米 + 段前: 0.5 行 段后: 0.5 行5"/>
    <w:basedOn w:val="a"/>
    <w:pPr>
      <w:keepNext/>
      <w:keepLines/>
      <w:adjustRightInd/>
      <w:spacing w:beforeLines="50" w:line="240" w:lineRule="auto"/>
      <w:jc w:val="left"/>
      <w:outlineLvl w:val="1"/>
    </w:pPr>
    <w:rPr>
      <w:rFonts w:hAnsi="仿宋_GB2312" w:cs="宋体"/>
      <w:b/>
      <w:bCs/>
      <w:szCs w:val="20"/>
    </w:rPr>
  </w:style>
  <w:style w:type="paragraph" w:customStyle="1" w:styleId="GB2312251">
    <w:name w:val="样式 普通(网站) + 仿宋_GB2312 四号 加粗 行距: 固定值 25 磅"/>
    <w:basedOn w:val="afff9"/>
    <w:pPr>
      <w:spacing w:before="0" w:beforeAutospacing="0" w:after="0" w:afterAutospacing="0" w:line="500" w:lineRule="exact"/>
    </w:pPr>
    <w:rPr>
      <w:rFonts w:ascii="仿宋_GB2312" w:eastAsia="仿宋_GB2312" w:hAnsi="宋体" w:cs="宋体"/>
      <w:b/>
      <w:bCs/>
      <w:sz w:val="28"/>
      <w:szCs w:val="20"/>
      <w:lang w:eastAsia="zh-CN"/>
    </w:rPr>
  </w:style>
  <w:style w:type="paragraph" w:customStyle="1" w:styleId="040">
    <w:name w:val="样式 样式 正文缩进正文（首行缩进两字）文本条款 + 段前: 0.4 行 + 非加粗"/>
    <w:basedOn w:val="04"/>
    <w:pPr>
      <w:tabs>
        <w:tab w:val="left" w:pos="3150"/>
      </w:tabs>
      <w:spacing w:beforeLines="30" w:line="288" w:lineRule="auto"/>
      <w:ind w:left="3150" w:hanging="420"/>
      <w:outlineLvl w:val="6"/>
    </w:pPr>
    <w:rPr>
      <w:rFonts w:ascii="Times New Roman" w:eastAsia="宋体"/>
      <w:sz w:val="24"/>
      <w:szCs w:val="24"/>
    </w:rPr>
  </w:style>
  <w:style w:type="paragraph" w:customStyle="1" w:styleId="Date1">
    <w:name w:val="Date1"/>
    <w:basedOn w:val="a"/>
    <w:next w:val="a"/>
    <w:qFormat/>
    <w:pPr>
      <w:snapToGrid/>
      <w:spacing w:line="240" w:lineRule="auto"/>
      <w:textAlignment w:val="baseline"/>
    </w:pPr>
    <w:rPr>
      <w:rFonts w:ascii="Times New Roman" w:eastAsia="宋体"/>
      <w:sz w:val="21"/>
      <w:szCs w:val="20"/>
    </w:rPr>
  </w:style>
  <w:style w:type="paragraph" w:customStyle="1" w:styleId="xl17">
    <w:name w:val="xl17"/>
    <w:basedOn w:val="a"/>
    <w:pPr>
      <w:widowControl/>
      <w:adjustRightInd/>
      <w:snapToGrid/>
      <w:spacing w:before="100" w:beforeAutospacing="1" w:after="100" w:afterAutospacing="1" w:line="240" w:lineRule="auto"/>
      <w:jc w:val="center"/>
      <w:textAlignment w:val="center"/>
    </w:pPr>
    <w:rPr>
      <w:rFonts w:ascii="宋体" w:eastAsia="宋体" w:hAnsi="宋体"/>
      <w:kern w:val="0"/>
      <w:sz w:val="18"/>
      <w:szCs w:val="18"/>
    </w:rPr>
  </w:style>
  <w:style w:type="paragraph" w:customStyle="1" w:styleId="CharCharCharCharCharCharCharCharChar1CharCharCharChar2">
    <w:name w:val="Char Char Char Char Char Char Char Char Char1 Char Char Char Char2"/>
    <w:basedOn w:val="a"/>
    <w:pPr>
      <w:adjustRightInd/>
      <w:snapToGrid/>
      <w:spacing w:line="240" w:lineRule="auto"/>
    </w:pPr>
    <w:rPr>
      <w:rFonts w:ascii="Times New Roman" w:eastAsia="宋体"/>
      <w:sz w:val="21"/>
      <w:szCs w:val="21"/>
    </w:rPr>
  </w:style>
  <w:style w:type="paragraph" w:customStyle="1" w:styleId="affffffffff0">
    <w:name w:val="正文段落"/>
    <w:basedOn w:val="a"/>
    <w:pPr>
      <w:autoSpaceDE w:val="0"/>
      <w:autoSpaceDN w:val="0"/>
      <w:snapToGrid/>
      <w:spacing w:line="500" w:lineRule="exact"/>
      <w:ind w:firstLineChars="200" w:firstLine="200"/>
      <w:textAlignment w:val="baseline"/>
    </w:pPr>
    <w:rPr>
      <w:rFonts w:ascii="宋体" w:eastAsia="宋体" w:hAnsi="Tms Rmn"/>
      <w:kern w:val="0"/>
      <w:szCs w:val="20"/>
    </w:rPr>
  </w:style>
  <w:style w:type="paragraph" w:customStyle="1" w:styleId="xl91">
    <w:name w:val="xl91"/>
    <w:basedOn w:val="a"/>
    <w:pPr>
      <w:widowControl/>
      <w:pBdr>
        <w:top w:val="single" w:sz="8" w:space="0" w:color="auto"/>
        <w:bottom w:val="single" w:sz="8" w:space="0" w:color="auto"/>
        <w:right w:val="single" w:sz="8" w:space="0" w:color="000000"/>
      </w:pBdr>
      <w:adjustRightInd/>
      <w:snapToGrid/>
      <w:spacing w:before="100" w:beforeAutospacing="1" w:after="100" w:afterAutospacing="1" w:line="240" w:lineRule="auto"/>
    </w:pPr>
    <w:rPr>
      <w:rFonts w:hAnsi="宋体" w:cs="宋体"/>
      <w:kern w:val="0"/>
      <w:sz w:val="21"/>
      <w:szCs w:val="21"/>
    </w:rPr>
  </w:style>
  <w:style w:type="paragraph" w:customStyle="1" w:styleId="1f3">
    <w:name w:val="正文样式1"/>
    <w:basedOn w:val="a"/>
    <w:pPr>
      <w:snapToGrid/>
      <w:spacing w:line="360" w:lineRule="auto"/>
      <w:ind w:firstLineChars="200" w:firstLine="480"/>
      <w:textAlignment w:val="baseline"/>
    </w:pPr>
    <w:rPr>
      <w:rFonts w:ascii="Arial" w:eastAsia="宋体" w:hAnsi="Arial" w:cs="Arial"/>
      <w:kern w:val="0"/>
      <w:sz w:val="24"/>
      <w:szCs w:val="20"/>
    </w:rPr>
  </w:style>
  <w:style w:type="paragraph" w:customStyle="1" w:styleId="ST201">
    <w:name w:val="ST20_1"/>
    <w:basedOn w:val="a"/>
    <w:pPr>
      <w:autoSpaceDE w:val="0"/>
      <w:autoSpaceDN w:val="0"/>
      <w:snapToGrid/>
      <w:spacing w:line="312" w:lineRule="atLeast"/>
      <w:jc w:val="center"/>
      <w:textAlignment w:val="baseline"/>
    </w:pPr>
    <w:rPr>
      <w:rFonts w:ascii="宋体" w:eastAsia="宋体" w:hAnsi="Tms Rmn"/>
      <w:kern w:val="0"/>
      <w:sz w:val="24"/>
      <w:szCs w:val="20"/>
    </w:rPr>
  </w:style>
  <w:style w:type="paragraph" w:customStyle="1" w:styleId="affffffffff1">
    <w:name w:val="小节标题"/>
    <w:basedOn w:val="a"/>
    <w:next w:val="a"/>
    <w:pPr>
      <w:widowControl/>
      <w:adjustRightInd/>
      <w:snapToGrid/>
      <w:spacing w:before="175" w:after="102" w:line="351" w:lineRule="atLeast"/>
      <w:textAlignment w:val="baseline"/>
    </w:pPr>
    <w:rPr>
      <w:rFonts w:ascii="Times New Roman" w:eastAsia="黑体"/>
      <w:color w:val="000000"/>
      <w:kern w:val="0"/>
      <w:sz w:val="21"/>
      <w:szCs w:val="20"/>
      <w:u w:color="000000"/>
    </w:rPr>
  </w:style>
  <w:style w:type="paragraph" w:customStyle="1" w:styleId="xl31">
    <w:name w:val="xl31"/>
    <w:basedOn w:val="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Times New Roman" w:eastAsia="宋体"/>
      <w:kern w:val="0"/>
      <w:sz w:val="21"/>
      <w:szCs w:val="20"/>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Times New Roman" w:eastAsia="宋体"/>
      <w:kern w:val="0"/>
      <w:sz w:val="21"/>
      <w:szCs w:val="20"/>
    </w:rPr>
  </w:style>
  <w:style w:type="paragraph" w:customStyle="1" w:styleId="3b">
    <w:name w:val="标题 3 + 黑色"/>
    <w:basedOn w:val="2"/>
    <w:pPr>
      <w:numPr>
        <w:numId w:val="0"/>
      </w:numPr>
      <w:tabs>
        <w:tab w:val="left" w:pos="720"/>
      </w:tabs>
      <w:adjustRightInd/>
      <w:snapToGrid/>
      <w:spacing w:beforeLines="0" w:afterLines="0" w:line="360" w:lineRule="auto"/>
    </w:pPr>
    <w:rPr>
      <w:rFonts w:ascii="Arial" w:eastAsia="黑体"/>
      <w:bCs w:val="0"/>
      <w:color w:val="000000"/>
      <w:sz w:val="32"/>
      <w:szCs w:val="20"/>
    </w:rPr>
  </w:style>
  <w:style w:type="paragraph" w:customStyle="1" w:styleId="affffffffff2">
    <w:name w:val="列表标题"/>
    <w:basedOn w:val="a"/>
    <w:next w:val="a"/>
    <w:pPr>
      <w:adjustRightInd/>
      <w:snapToGrid/>
      <w:spacing w:line="240" w:lineRule="auto"/>
      <w:jc w:val="center"/>
    </w:pPr>
    <w:rPr>
      <w:rFonts w:ascii="Times New Roman" w:eastAsia="宋体"/>
      <w:sz w:val="24"/>
      <w:szCs w:val="20"/>
    </w:rPr>
  </w:style>
  <w:style w:type="paragraph" w:customStyle="1" w:styleId="affffffffff3">
    <w:name w:val="大标题"/>
    <w:basedOn w:val="1"/>
    <w:pPr>
      <w:tabs>
        <w:tab w:val="clear" w:pos="432"/>
        <w:tab w:val="left" w:pos="8640"/>
      </w:tabs>
      <w:spacing w:afterLines="100" w:line="480" w:lineRule="auto"/>
      <w:ind w:left="0" w:firstLineChars="200" w:firstLine="200"/>
      <w:jc w:val="center"/>
    </w:pPr>
    <w:rPr>
      <w:rFonts w:eastAsia="宋体"/>
      <w:bCs/>
      <w:color w:val="000000"/>
      <w:sz w:val="44"/>
    </w:rPr>
  </w:style>
  <w:style w:type="paragraph" w:customStyle="1" w:styleId="0">
    <w:name w:val="样式 首行缩进:  0 字符"/>
    <w:basedOn w:val="a"/>
    <w:pPr>
      <w:adjustRightInd/>
      <w:snapToGrid/>
      <w:spacing w:line="360" w:lineRule="auto"/>
      <w:ind w:firstLineChars="200" w:firstLine="200"/>
    </w:pPr>
    <w:rPr>
      <w:rFonts w:ascii="Times New Roman" w:eastAsia="宋体"/>
      <w:sz w:val="24"/>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xl23">
    <w:name w:val="xl23"/>
    <w:basedOn w:val="a"/>
    <w:pPr>
      <w:widowControl/>
      <w:pBdr>
        <w:left w:val="single" w:sz="4" w:space="0" w:color="auto"/>
        <w:bottom w:val="single" w:sz="4" w:space="0" w:color="auto"/>
        <w:right w:val="single" w:sz="4" w:space="0" w:color="auto"/>
      </w:pBdr>
      <w:snapToGrid/>
      <w:spacing w:before="100" w:beforeAutospacing="1" w:after="100" w:afterAutospacing="1" w:line="360" w:lineRule="atLeast"/>
      <w:jc w:val="center"/>
      <w:textAlignment w:val="center"/>
    </w:pPr>
    <w:rPr>
      <w:rFonts w:ascii="Arial Unicode MS" w:eastAsia="Arial Unicode MS" w:hAnsi="Arial Unicode MS" w:cs="Arial Unicode MS"/>
      <w:kern w:val="0"/>
      <w:sz w:val="24"/>
    </w:rPr>
  </w:style>
  <w:style w:type="paragraph" w:customStyle="1" w:styleId="CS95">
    <w:name w:val="样式 样式 表头 + (中文) 文鼎CS中宋 小四 段后: 9.5 磅 + 两端对齐"/>
    <w:basedOn w:val="a"/>
    <w:pPr>
      <w:spacing w:beforeLines="40" w:after="80" w:line="320" w:lineRule="atLeast"/>
      <w:ind w:firstLineChars="300" w:firstLine="300"/>
      <w:textAlignment w:val="baseline"/>
    </w:pPr>
    <w:rPr>
      <w:rFonts w:ascii="Times New Roman" w:eastAsia="文鼎CS中宋" w:cs="宋体"/>
      <w:spacing w:val="8"/>
      <w:kern w:val="0"/>
      <w:sz w:val="24"/>
      <w:szCs w:val="20"/>
    </w:rPr>
  </w:style>
  <w:style w:type="paragraph" w:customStyle="1" w:styleId="64">
    <w:name w:val="6"/>
    <w:basedOn w:val="a"/>
    <w:next w:val="26"/>
    <w:pPr>
      <w:adjustRightInd/>
      <w:snapToGrid/>
      <w:spacing w:line="500" w:lineRule="exact"/>
      <w:ind w:firstLineChars="200" w:firstLine="560"/>
    </w:pPr>
    <w:rPr>
      <w:color w:val="000000"/>
    </w:rPr>
  </w:style>
  <w:style w:type="paragraph" w:customStyle="1" w:styleId="affffffffff4">
    <w:name w:val="标准"/>
    <w:basedOn w:val="a"/>
    <w:pPr>
      <w:snapToGrid/>
      <w:spacing w:line="360" w:lineRule="auto"/>
      <w:textAlignment w:val="baseline"/>
    </w:pPr>
    <w:rPr>
      <w:rFonts w:ascii="宋体" w:eastAsia="宋体"/>
      <w:kern w:val="0"/>
      <w:sz w:val="24"/>
    </w:rPr>
  </w:style>
  <w:style w:type="paragraph" w:customStyle="1" w:styleId="59">
    <w:name w:val="5文章(治)"/>
    <w:basedOn w:val="a"/>
    <w:link w:val="5Char"/>
    <w:pPr>
      <w:adjustRightInd/>
      <w:snapToGrid/>
      <w:spacing w:line="500" w:lineRule="exact"/>
      <w:ind w:firstLineChars="200" w:firstLine="544"/>
    </w:pPr>
    <w:rPr>
      <w:rFonts w:ascii="楷体_GB2312" w:eastAsia="楷体_GB2312" w:hAnsi="宋体"/>
      <w:spacing w:val="-4"/>
    </w:rPr>
  </w:style>
  <w:style w:type="paragraph" w:customStyle="1" w:styleId="Style10">
    <w:name w:val="_Style 10"/>
    <w:basedOn w:val="a"/>
    <w:pPr>
      <w:adjustRightInd/>
      <w:snapToGrid/>
      <w:spacing w:line="240" w:lineRule="auto"/>
    </w:pPr>
    <w:rPr>
      <w:rFonts w:ascii="Times New Roman" w:eastAsia="宋体"/>
      <w:spacing w:val="14"/>
      <w:szCs w:val="20"/>
    </w:rPr>
  </w:style>
  <w:style w:type="paragraph" w:customStyle="1" w:styleId="affffffffff5">
    <w:name w:val="+正文"/>
    <w:basedOn w:val="a"/>
    <w:qFormat/>
    <w:pPr>
      <w:adjustRightInd/>
      <w:snapToGrid/>
      <w:spacing w:line="360" w:lineRule="auto"/>
      <w:ind w:firstLineChars="200" w:firstLine="200"/>
    </w:pPr>
    <w:rPr>
      <w:rFonts w:ascii="Times New Roman" w:eastAsia="宋体"/>
      <w:szCs w:val="28"/>
    </w:rPr>
  </w:style>
  <w:style w:type="paragraph" w:customStyle="1" w:styleId="222">
    <w:name w:val="样式 样式 首行缩进:  2 字符 + 首行缩进:  2 字符2"/>
    <w:basedOn w:val="a"/>
    <w:pPr>
      <w:adjustRightInd/>
      <w:snapToGrid/>
      <w:spacing w:line="440" w:lineRule="exact"/>
      <w:ind w:firstLineChars="200" w:firstLine="584"/>
    </w:pPr>
    <w:rPr>
      <w:rFonts w:ascii="Times New Roman" w:eastAsia="楷体_GB2312" w:cs="宋体"/>
      <w:spacing w:val="6"/>
      <w:kern w:val="0"/>
      <w:szCs w:val="20"/>
    </w:rPr>
  </w:style>
  <w:style w:type="paragraph" w:styleId="affffffffff6">
    <w:name w:val="No Spacing"/>
    <w:qFormat/>
    <w:pPr>
      <w:widowControl w:val="0"/>
      <w:autoSpaceDE w:val="0"/>
      <w:autoSpaceDN w:val="0"/>
      <w:adjustRightInd w:val="0"/>
      <w:jc w:val="both"/>
      <w:textAlignment w:val="baseline"/>
    </w:pPr>
    <w:rPr>
      <w:sz w:val="21"/>
    </w:rPr>
  </w:style>
  <w:style w:type="paragraph" w:customStyle="1" w:styleId="pic-info">
    <w:name w:val="pic-info"/>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1CharCharChar0">
    <w:name w:val="标题1 Char Char Char"/>
    <w:basedOn w:val="a"/>
    <w:next w:val="a"/>
    <w:pPr>
      <w:adjustRightInd/>
      <w:snapToGrid/>
      <w:spacing w:beforeLines="50" w:afterLines="50" w:line="240" w:lineRule="auto"/>
      <w:jc w:val="center"/>
    </w:pPr>
    <w:rPr>
      <w:rFonts w:ascii="Times New Roman" w:eastAsia="黑体"/>
      <w:kern w:val="0"/>
      <w:sz w:val="32"/>
      <w:szCs w:val="32"/>
    </w:rPr>
  </w:style>
  <w:style w:type="paragraph" w:customStyle="1" w:styleId="affffffffff7">
    <w:name w:val="表文"/>
    <w:uiPriority w:val="99"/>
    <w:pPr>
      <w:spacing w:line="400" w:lineRule="exact"/>
      <w:jc w:val="center"/>
    </w:pPr>
    <w:rPr>
      <w:sz w:val="21"/>
    </w:rPr>
  </w:style>
  <w:style w:type="paragraph" w:customStyle="1" w:styleId="22Char">
    <w:name w:val="样式 样式 左侧:  2 字符 + 首行缩进:  2 字符 Char"/>
    <w:basedOn w:val="a"/>
    <w:pPr>
      <w:spacing w:line="500" w:lineRule="exact"/>
      <w:ind w:firstLineChars="200" w:firstLine="560"/>
    </w:pPr>
    <w:rPr>
      <w:rFonts w:ascii="Times New Roman" w:eastAsia="宋体" w:hAnsi="宋体"/>
      <w:szCs w:val="28"/>
    </w:rPr>
  </w:style>
  <w:style w:type="paragraph" w:customStyle="1" w:styleId="151">
    <w:name w:val="样式 宋体 红色 行距: 1.5 倍行距"/>
    <w:basedOn w:val="a"/>
    <w:pPr>
      <w:spacing w:line="360" w:lineRule="auto"/>
      <w:ind w:firstLineChars="200" w:firstLine="560"/>
    </w:pPr>
    <w:rPr>
      <w:rFonts w:ascii="宋体" w:eastAsia="宋体" w:hAnsi="宋体" w:cs="宋体"/>
      <w:color w:val="FF0000"/>
      <w:sz w:val="24"/>
      <w:szCs w:val="20"/>
    </w:rPr>
  </w:style>
  <w:style w:type="paragraph" w:customStyle="1" w:styleId="123-II">
    <w:name w:val="文本123-II"/>
    <w:basedOn w:val="4"/>
    <w:pPr>
      <w:keepNext w:val="0"/>
      <w:keepLines w:val="0"/>
      <w:numPr>
        <w:numId w:val="0"/>
      </w:numPr>
      <w:tabs>
        <w:tab w:val="left" w:pos="3990"/>
      </w:tabs>
      <w:spacing w:beforeLines="50" w:after="0" w:line="240" w:lineRule="auto"/>
      <w:ind w:left="3990" w:hanging="420"/>
    </w:pPr>
    <w:rPr>
      <w:rFonts w:ascii="Times New Roman" w:eastAsia="宋体" w:hAnsi="Times New Roman"/>
      <w:bCs w:val="0"/>
      <w:sz w:val="24"/>
      <w:szCs w:val="24"/>
    </w:rPr>
  </w:style>
  <w:style w:type="paragraph" w:customStyle="1" w:styleId="123021">
    <w:name w:val="样式 文本123 + 段前: 0.2 行1"/>
    <w:basedOn w:val="a"/>
    <w:pPr>
      <w:tabs>
        <w:tab w:val="left" w:pos="3570"/>
      </w:tabs>
      <w:adjustRightInd/>
      <w:spacing w:beforeLines="20" w:line="480" w:lineRule="exact"/>
      <w:ind w:firstLine="510"/>
      <w:outlineLvl w:val="7"/>
    </w:pPr>
    <w:rPr>
      <w:rFonts w:ascii="Times New Roman" w:eastAsia="宋体"/>
      <w:sz w:val="24"/>
      <w:szCs w:val="20"/>
    </w:rPr>
  </w:style>
  <w:style w:type="paragraph" w:customStyle="1" w:styleId="411">
    <w:name w:val="样式 标题 4 + 四号 段前: 1 行"/>
    <w:basedOn w:val="4"/>
    <w:pPr>
      <w:widowControl/>
      <w:numPr>
        <w:numId w:val="0"/>
      </w:numPr>
      <w:tabs>
        <w:tab w:val="left" w:pos="1440"/>
      </w:tabs>
      <w:spacing w:beforeLines="100" w:after="0" w:line="420" w:lineRule="exact"/>
      <w:ind w:left="560"/>
    </w:pPr>
    <w:rPr>
      <w:rFonts w:ascii="Arial" w:eastAsia="黑体"/>
      <w:bCs w:val="0"/>
      <w:kern w:val="0"/>
      <w:szCs w:val="20"/>
    </w:rPr>
  </w:style>
  <w:style w:type="paragraph" w:customStyle="1" w:styleId="affffffffff8">
    <w:name w:val="表内文字"/>
    <w:basedOn w:val="afc"/>
    <w:pPr>
      <w:adjustRightInd/>
      <w:snapToGrid/>
      <w:spacing w:after="120" w:line="240" w:lineRule="auto"/>
      <w:ind w:leftChars="200" w:left="420" w:firstLineChars="0" w:firstLine="0"/>
    </w:pPr>
  </w:style>
  <w:style w:type="paragraph" w:customStyle="1" w:styleId="123">
    <w:name w:val="文本123"/>
    <w:basedOn w:val="ab"/>
    <w:pPr>
      <w:adjustRightInd/>
      <w:snapToGrid/>
      <w:spacing w:line="240" w:lineRule="auto"/>
      <w:ind w:firstLineChars="0" w:firstLine="556"/>
    </w:pPr>
    <w:rPr>
      <w:szCs w:val="20"/>
    </w:rPr>
  </w:style>
  <w:style w:type="paragraph" w:customStyle="1" w:styleId="X">
    <w:name w:val="表X"/>
    <w:basedOn w:val="aff0"/>
    <w:pPr>
      <w:adjustRightInd/>
      <w:snapToGrid/>
      <w:spacing w:line="240" w:lineRule="auto"/>
    </w:pPr>
    <w:rPr>
      <w:rFonts w:cs="Times New Roman"/>
      <w:szCs w:val="20"/>
    </w:rPr>
  </w:style>
  <w:style w:type="paragraph" w:customStyle="1" w:styleId="051">
    <w:name w:val="样式 表标题 + 段前: 0.5 行1"/>
    <w:basedOn w:val="afffffffa"/>
    <w:pPr>
      <w:keepNext w:val="0"/>
      <w:snapToGrid w:val="0"/>
      <w:spacing w:beforeLines="50" w:after="0" w:line="480" w:lineRule="exact"/>
      <w:ind w:right="0" w:firstLineChars="0" w:firstLine="0"/>
      <w:textAlignment w:val="auto"/>
    </w:pPr>
    <w:rPr>
      <w:rFonts w:eastAsia="黑体"/>
      <w:b w:val="0"/>
      <w:kern w:val="2"/>
      <w:sz w:val="28"/>
      <w:szCs w:val="28"/>
    </w:rPr>
  </w:style>
  <w:style w:type="paragraph" w:customStyle="1" w:styleId="font0">
    <w:name w:val="font0"/>
    <w:basedOn w:val="a"/>
    <w:pPr>
      <w:widowControl/>
      <w:adjustRightInd/>
      <w:snapToGrid/>
      <w:spacing w:before="100" w:beforeAutospacing="1" w:after="100" w:afterAutospacing="1" w:line="240" w:lineRule="auto"/>
      <w:jc w:val="left"/>
    </w:pPr>
    <w:rPr>
      <w:rFonts w:ascii="Arial" w:eastAsia="Arial Unicode MS" w:hAnsi="Arial" w:cs="Arial"/>
      <w:kern w:val="0"/>
      <w:sz w:val="20"/>
      <w:szCs w:val="20"/>
    </w:rPr>
  </w:style>
  <w:style w:type="paragraph" w:customStyle="1" w:styleId="my1">
    <w:name w:val="my1"/>
    <w:basedOn w:val="TOC1"/>
    <w:pPr>
      <w:tabs>
        <w:tab w:val="clear" w:pos="426"/>
        <w:tab w:val="clear" w:pos="8834"/>
        <w:tab w:val="right" w:leader="dot" w:pos="8296"/>
      </w:tabs>
      <w:adjustRightInd/>
      <w:spacing w:line="360" w:lineRule="auto"/>
    </w:pPr>
    <w:rPr>
      <w:rFonts w:ascii="Times New Roman" w:eastAsia="黑体"/>
      <w:b w:val="0"/>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olor w:val="000000"/>
      <w:kern w:val="0"/>
      <w:sz w:val="20"/>
      <w:szCs w:val="20"/>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olor w:val="000000"/>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olor w:val="000000"/>
      <w:kern w:val="0"/>
      <w:sz w:val="20"/>
      <w:szCs w:val="20"/>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olor w:val="000000"/>
      <w:kern w:val="0"/>
      <w:sz w:val="20"/>
      <w:szCs w:val="20"/>
    </w:rPr>
  </w:style>
  <w:style w:type="paragraph" w:customStyle="1" w:styleId="unnamed3">
    <w:name w:val="unnamed3"/>
    <w:basedOn w:val="a"/>
    <w:pPr>
      <w:widowControl/>
      <w:adjustRightInd/>
      <w:snapToGrid/>
      <w:spacing w:before="100" w:beforeAutospacing="1" w:after="100" w:afterAutospacing="1" w:line="408" w:lineRule="auto"/>
      <w:jc w:val="left"/>
    </w:pPr>
    <w:rPr>
      <w:rFonts w:ascii="Arial Unicode MS" w:eastAsia="Arial Unicode MS" w:hAnsi="Arial Unicode MS"/>
      <w:color w:val="000000"/>
      <w:kern w:val="0"/>
      <w:sz w:val="20"/>
      <w:szCs w:val="20"/>
    </w:rPr>
  </w:style>
  <w:style w:type="paragraph" w:customStyle="1" w:styleId="-1">
    <w:name w:val="正文-1"/>
    <w:basedOn w:val="a"/>
    <w:pPr>
      <w:snapToGrid/>
      <w:spacing w:line="440" w:lineRule="exact"/>
      <w:ind w:firstLineChars="200" w:firstLine="200"/>
    </w:pPr>
    <w:rPr>
      <w:rFonts w:ascii="Times New Roman" w:eastAsia="宋体"/>
      <w:sz w:val="24"/>
      <w:szCs w:val="20"/>
    </w:rPr>
  </w:style>
  <w:style w:type="paragraph" w:customStyle="1" w:styleId="reader-word-layerreader-word-s5-22">
    <w:name w:val="reader-word-layer reader-word-s5-22"/>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affffffffff9">
    <w:name w:val="正文王"/>
    <w:basedOn w:val="aff0"/>
    <w:pPr>
      <w:adjustRightInd/>
      <w:snapToGrid/>
      <w:spacing w:line="240" w:lineRule="auto"/>
    </w:pPr>
    <w:rPr>
      <w:rFonts w:cs="Times New Roman"/>
      <w:szCs w:val="20"/>
    </w:rPr>
  </w:style>
  <w:style w:type="paragraph" w:customStyle="1" w:styleId="TableTitleChar1Char">
    <w:name w:val="Table Title Char1 Char"/>
    <w:basedOn w:val="a"/>
    <w:pPr>
      <w:widowControl/>
      <w:adjustRightInd/>
      <w:spacing w:beforeLines="50" w:afterLines="50" w:line="400" w:lineRule="exact"/>
      <w:jc w:val="center"/>
    </w:pPr>
    <w:rPr>
      <w:rFonts w:ascii="Times New Roman" w:eastAsia="宋体"/>
      <w:sz w:val="24"/>
      <w:lang w:eastAsia="en-US"/>
    </w:rPr>
  </w:style>
  <w:style w:type="paragraph" w:customStyle="1" w:styleId="affffffffffa">
    <w:name w:val="简单回函地址"/>
    <w:basedOn w:val="a"/>
    <w:pPr>
      <w:adjustRightInd/>
      <w:snapToGrid/>
      <w:spacing w:line="240" w:lineRule="auto"/>
    </w:pPr>
    <w:rPr>
      <w:rFonts w:ascii="Times New Roman" w:eastAsia="宋体"/>
      <w:sz w:val="21"/>
    </w:rPr>
  </w:style>
  <w:style w:type="paragraph" w:customStyle="1" w:styleId="affffffffffb">
    <w:name w:val="样式"/>
    <w:pPr>
      <w:keepNext/>
      <w:keepLines/>
      <w:widowControl w:val="0"/>
      <w:adjustRightInd w:val="0"/>
      <w:spacing w:before="340" w:after="330" w:line="578" w:lineRule="atLeast"/>
      <w:jc w:val="both"/>
      <w:textAlignment w:val="baseline"/>
    </w:pPr>
    <w:rPr>
      <w:b/>
      <w:sz w:val="24"/>
    </w:rPr>
  </w:style>
  <w:style w:type="paragraph" w:customStyle="1" w:styleId="p0">
    <w:name w:val="p0"/>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12302">
    <w:name w:val="样式 文本123 + 段前: 0.2 行"/>
    <w:basedOn w:val="123"/>
  </w:style>
  <w:style w:type="paragraph" w:customStyle="1" w:styleId="2f8">
    <w:name w:val="封面标准号2"/>
    <w:basedOn w:val="a"/>
    <w:pPr>
      <w:framePr w:w="9138" w:h="1244" w:hRule="exact" w:wrap="around" w:vAnchor="page" w:hAnchor="margin" w:y="2908" w:anchorLock="1"/>
      <w:kinsoku w:val="0"/>
      <w:overflowPunct w:val="0"/>
      <w:autoSpaceDE w:val="0"/>
      <w:autoSpaceDN w:val="0"/>
      <w:snapToGrid/>
      <w:spacing w:before="357" w:line="280" w:lineRule="exact"/>
      <w:jc w:val="right"/>
      <w:textAlignment w:val="center"/>
    </w:pPr>
    <w:rPr>
      <w:rFonts w:ascii="Times New Roman" w:eastAsia="宋体"/>
      <w:kern w:val="0"/>
      <w:szCs w:val="20"/>
    </w:rPr>
  </w:style>
  <w:style w:type="paragraph" w:customStyle="1" w:styleId="b4">
    <w:name w:val="b4"/>
    <w:basedOn w:val="a"/>
    <w:next w:val="a"/>
    <w:pPr>
      <w:adjustRightInd/>
      <w:snapToGrid/>
      <w:spacing w:line="440" w:lineRule="exact"/>
      <w:outlineLvl w:val="3"/>
    </w:pPr>
    <w:rPr>
      <w:rFonts w:ascii="Times New Roman" w:eastAsia="宋体"/>
      <w:b/>
      <w:sz w:val="24"/>
    </w:rPr>
  </w:style>
  <w:style w:type="paragraph" w:customStyle="1" w:styleId="5Char0">
    <w:name w:val="5 Char"/>
    <w:basedOn w:val="a"/>
    <w:pPr>
      <w:adjustRightInd/>
      <w:snapToGrid/>
      <w:spacing w:line="240" w:lineRule="auto"/>
    </w:pPr>
    <w:rPr>
      <w:rFonts w:ascii="Times New Roman" w:eastAsia="宋体"/>
      <w:sz w:val="24"/>
    </w:rPr>
  </w:style>
  <w:style w:type="paragraph" w:customStyle="1" w:styleId="1098">
    <w:name w:val="1098"/>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p2">
    <w:name w:val="p2"/>
    <w:basedOn w:val="a"/>
    <w:qFormat/>
    <w:pPr>
      <w:widowControl/>
      <w:autoSpaceDE w:val="0"/>
      <w:autoSpaceDN w:val="0"/>
      <w:adjustRightInd/>
      <w:snapToGrid/>
      <w:spacing w:line="540" w:lineRule="atLeast"/>
      <w:ind w:firstLine="596"/>
    </w:pPr>
    <w:rPr>
      <w:rFonts w:ascii="華康中楷體" w:eastAsia="華康中楷體" w:cs="華康中楷體"/>
      <w:spacing w:val="20"/>
      <w:kern w:val="0"/>
      <w:szCs w:val="28"/>
      <w:lang w:eastAsia="zh-TW"/>
    </w:rPr>
  </w:style>
  <w:style w:type="paragraph" w:customStyle="1" w:styleId="affffffffffc">
    <w:name w:val="居中正文"/>
    <w:basedOn w:val="affff"/>
    <w:pPr>
      <w:adjustRightInd w:val="0"/>
      <w:spacing w:line="360" w:lineRule="auto"/>
      <w:ind w:firstLine="0"/>
      <w:jc w:val="center"/>
      <w:textAlignment w:val="baseline"/>
    </w:pPr>
    <w:rPr>
      <w:rFonts w:ascii="宋体"/>
      <w:kern w:val="28"/>
    </w:rPr>
  </w:style>
  <w:style w:type="paragraph" w:customStyle="1" w:styleId="affffffffffd">
    <w:name w:val="二正文"/>
    <w:basedOn w:val="a"/>
    <w:pPr>
      <w:autoSpaceDE w:val="0"/>
      <w:autoSpaceDN w:val="0"/>
      <w:snapToGrid/>
      <w:spacing w:line="540" w:lineRule="exact"/>
      <w:ind w:firstLineChars="200" w:firstLine="480"/>
      <w:jc w:val="left"/>
    </w:pPr>
    <w:rPr>
      <w:rFonts w:ascii="Times New Roman" w:eastAsia="宋体"/>
      <w:color w:val="000000"/>
      <w:kern w:val="0"/>
      <w:sz w:val="24"/>
    </w:rPr>
  </w:style>
  <w:style w:type="paragraph" w:customStyle="1" w:styleId="TOC11">
    <w:name w:val="TOC 标题1"/>
    <w:basedOn w:val="1"/>
    <w:next w:val="a"/>
    <w:uiPriority w:val="39"/>
    <w:qFormat/>
    <w:pPr>
      <w:widowControl/>
      <w:spacing w:before="480" w:after="0" w:line="276" w:lineRule="auto"/>
      <w:ind w:left="0" w:firstLine="0"/>
      <w:jc w:val="center"/>
      <w:outlineLvl w:val="9"/>
    </w:pPr>
    <w:rPr>
      <w:rFonts w:ascii="Cambria" w:eastAsia="宋体" w:hAnsi="Cambria"/>
      <w:b w:val="0"/>
      <w:bCs/>
      <w:color w:val="365F91"/>
      <w:kern w:val="0"/>
      <w:sz w:val="28"/>
      <w:szCs w:val="28"/>
    </w:rPr>
  </w:style>
  <w:style w:type="paragraph" w:customStyle="1" w:styleId="200">
    <w:name w:val="样式 正文（首行缩进两字） + 行距: 固定值 20 磅"/>
    <w:basedOn w:val="ab"/>
    <w:pPr>
      <w:adjustRightInd/>
      <w:snapToGrid/>
      <w:spacing w:afterLines="20" w:line="400" w:lineRule="exact"/>
      <w:ind w:firstLine="480"/>
    </w:pPr>
    <w:rPr>
      <w:rFonts w:ascii="Times New Roman" w:eastAsia="宋体"/>
      <w:sz w:val="24"/>
      <w:szCs w:val="20"/>
    </w:rPr>
  </w:style>
  <w:style w:type="paragraph" w:customStyle="1" w:styleId="CharChar5CharChar">
    <w:name w:val="Char Char5 Char Char"/>
    <w:basedOn w:val="a"/>
    <w:pPr>
      <w:adjustRightInd/>
      <w:snapToGrid/>
      <w:spacing w:line="360" w:lineRule="auto"/>
      <w:ind w:firstLineChars="200" w:firstLine="200"/>
    </w:pPr>
    <w:rPr>
      <w:rFonts w:ascii="宋体" w:eastAsia="宋体" w:hAnsi="宋体" w:cs="宋体"/>
      <w:sz w:val="24"/>
    </w:rPr>
  </w:style>
  <w:style w:type="paragraph" w:customStyle="1" w:styleId="affffffffffe">
    <w:name w:val="保留正文"/>
    <w:basedOn w:val="a"/>
    <w:pPr>
      <w:keepNext/>
      <w:snapToGrid/>
      <w:spacing w:after="160" w:line="480" w:lineRule="auto"/>
      <w:textAlignment w:val="baseline"/>
    </w:pPr>
    <w:rPr>
      <w:rFonts w:ascii="宋体" w:eastAsia="宋体"/>
      <w:kern w:val="0"/>
      <w:sz w:val="24"/>
      <w:szCs w:val="20"/>
    </w:rPr>
  </w:style>
  <w:style w:type="paragraph" w:customStyle="1" w:styleId="reader-word-layerreader-word-s5-14">
    <w:name w:val="reader-word-layer reader-word-s5-14"/>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5-23">
    <w:name w:val="reader-word-layer reader-word-s5-23"/>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5-24">
    <w:name w:val="reader-word-layer reader-word-s5-24"/>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7-6">
    <w:name w:val="reader-word-layer reader-word-s7-6"/>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7-8">
    <w:name w:val="reader-word-layer reader-word-s7-8"/>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3-7">
    <w:name w:val="reader-word-layer reader-word-s13-7"/>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afffffffffff">
    <w:name w:val="条款"/>
    <w:basedOn w:val="a"/>
    <w:pPr>
      <w:adjustRightInd/>
      <w:snapToGrid/>
      <w:spacing w:line="240" w:lineRule="auto"/>
    </w:pPr>
    <w:rPr>
      <w:rFonts w:ascii="Times New Roman" w:eastAsia="宋体"/>
      <w:sz w:val="21"/>
      <w:szCs w:val="20"/>
    </w:rPr>
  </w:style>
  <w:style w:type="paragraph" w:customStyle="1" w:styleId="CharChar3CharCharCharCharCharChar">
    <w:name w:val="Char Char3 Char Char Char Char Char Char"/>
    <w:basedOn w:val="a"/>
    <w:pPr>
      <w:adjustRightInd/>
      <w:snapToGrid/>
      <w:spacing w:line="240" w:lineRule="auto"/>
    </w:pPr>
    <w:rPr>
      <w:rFonts w:ascii="Times New Roman" w:eastAsia="宋体"/>
      <w:sz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
    <w:pPr>
      <w:adjustRightInd/>
      <w:snapToGrid/>
      <w:spacing w:line="360" w:lineRule="auto"/>
      <w:ind w:firstLineChars="200" w:firstLine="200"/>
    </w:pPr>
    <w:rPr>
      <w:rFonts w:ascii="Calibri" w:eastAsia="宋体" w:hAnsi="Calibri"/>
      <w:sz w:val="21"/>
      <w:szCs w:val="20"/>
    </w:rPr>
  </w:style>
  <w:style w:type="paragraph" w:customStyle="1" w:styleId="reader-word-layerreader-word-s4-22">
    <w:name w:val="reader-word-layer reader-word-s4-22"/>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CharCharChar2CharCharCharCharCharCharCharCharCharCharCharCharCharCharCharCharCharChar">
    <w:name w:val="Char Char Char2 Char Char Char Char Char Char Char Char Char Char Char Char Char Char Char Char Char Char"/>
    <w:basedOn w:val="a"/>
    <w:pPr>
      <w:autoSpaceDE w:val="0"/>
      <w:autoSpaceDN w:val="0"/>
      <w:spacing w:line="400" w:lineRule="atLeast"/>
      <w:jc w:val="left"/>
      <w:textAlignment w:val="baseline"/>
    </w:pPr>
    <w:rPr>
      <w:rFonts w:ascii="黑体" w:eastAsia="黑体" w:hAnsi="黑体"/>
      <w:b/>
      <w:spacing w:val="10"/>
      <w:kern w:val="0"/>
      <w:szCs w:val="20"/>
    </w:rPr>
  </w:style>
  <w:style w:type="paragraph" w:customStyle="1" w:styleId="afffffffffff0">
    <w:name w:val="书正文"/>
    <w:basedOn w:val="a"/>
    <w:pPr>
      <w:adjustRightInd/>
      <w:snapToGrid/>
      <w:spacing w:line="400" w:lineRule="atLeast"/>
      <w:ind w:firstLineChars="200" w:firstLine="200"/>
    </w:pPr>
    <w:rPr>
      <w:rFonts w:ascii="Times New Roman" w:eastAsia="宋体"/>
    </w:rPr>
  </w:style>
  <w:style w:type="paragraph" w:customStyle="1" w:styleId="CharCharCharCharCharCharChar11">
    <w:name w:val="Char Char Char Char Char Char Char11"/>
    <w:basedOn w:val="a"/>
    <w:pPr>
      <w:adjustRightInd/>
      <w:snapToGrid/>
      <w:spacing w:line="240" w:lineRule="auto"/>
    </w:pPr>
    <w:rPr>
      <w:rFonts w:ascii="Times New Roman" w:eastAsia="宋体"/>
      <w:sz w:val="21"/>
      <w:szCs w:val="20"/>
    </w:rPr>
  </w:style>
  <w:style w:type="paragraph" w:customStyle="1" w:styleId="CharCharCharCharCharCharCharCharCharChar3">
    <w:name w:val="Char Char Char Char Char Char Char Char Char Char3"/>
    <w:basedOn w:val="a"/>
    <w:pPr>
      <w:adjustRightInd/>
      <w:snapToGrid/>
      <w:spacing w:line="240" w:lineRule="auto"/>
    </w:pPr>
    <w:rPr>
      <w:rFonts w:ascii="黑体" w:eastAsia="黑体" w:hAnsi="黑体"/>
      <w:b/>
      <w:spacing w:val="10"/>
      <w:kern w:val="44"/>
      <w:sz w:val="30"/>
      <w:szCs w:val="20"/>
    </w:rPr>
  </w:style>
  <w:style w:type="character" w:customStyle="1" w:styleId="CharChar7">
    <w:name w:val="表格内容 Char Char"/>
    <w:rPr>
      <w:rFonts w:ascii="Arial" w:eastAsia="仿宋_GB2312" w:hAnsi="Arial"/>
      <w:sz w:val="24"/>
      <w:lang w:val="en-US" w:eastAsia="zh-CN" w:bidi="ar-SA"/>
    </w:rPr>
  </w:style>
  <w:style w:type="paragraph" w:customStyle="1" w:styleId="CharCharCharChar0">
    <w:name w:val="热电厂正文 Char Char Char Char"/>
    <w:basedOn w:val="a"/>
    <w:link w:val="CharCharCharCharChar1"/>
    <w:pPr>
      <w:adjustRightInd/>
      <w:snapToGrid/>
      <w:spacing w:line="440" w:lineRule="exact"/>
      <w:ind w:firstLineChars="200" w:firstLine="480"/>
    </w:pPr>
    <w:rPr>
      <w:rFonts w:ascii="Times New Roman" w:eastAsia="宋体"/>
      <w:sz w:val="24"/>
    </w:rPr>
  </w:style>
  <w:style w:type="character" w:customStyle="1" w:styleId="CharCharCharCharChar1">
    <w:name w:val="热电厂正文 Char Char Char Char Char"/>
    <w:link w:val="CharCharCharChar0"/>
    <w:rPr>
      <w:rFonts w:eastAsia="宋体"/>
      <w:kern w:val="2"/>
      <w:sz w:val="24"/>
      <w:szCs w:val="24"/>
      <w:lang w:val="en-US" w:eastAsia="zh-CN" w:bidi="ar-SA"/>
    </w:rPr>
  </w:style>
  <w:style w:type="character" w:customStyle="1" w:styleId="3Char">
    <w:name w:val="环标3 Char"/>
    <w:link w:val="3c"/>
    <w:rPr>
      <w:rFonts w:ascii="宋体" w:hAnsi="宋体"/>
      <w:sz w:val="24"/>
    </w:rPr>
  </w:style>
  <w:style w:type="paragraph" w:customStyle="1" w:styleId="3c">
    <w:name w:val="环标3"/>
    <w:basedOn w:val="3"/>
    <w:link w:val="3Char"/>
    <w:pPr>
      <w:numPr>
        <w:ilvl w:val="0"/>
        <w:numId w:val="0"/>
      </w:numPr>
      <w:snapToGrid/>
      <w:spacing w:before="0" w:after="0" w:line="312" w:lineRule="atLeast"/>
      <w:textAlignment w:val="baseline"/>
    </w:pPr>
    <w:rPr>
      <w:rFonts w:ascii="宋体" w:eastAsia="宋体" w:hAnsi="宋体"/>
      <w:bCs w:val="0"/>
      <w:snapToGrid/>
      <w:kern w:val="0"/>
      <w:sz w:val="24"/>
      <w:szCs w:val="20"/>
    </w:rPr>
  </w:style>
  <w:style w:type="character" w:customStyle="1" w:styleId="style11">
    <w:name w:val="style11"/>
    <w:rPr>
      <w:sz w:val="21"/>
      <w:szCs w:val="21"/>
    </w:rPr>
  </w:style>
  <w:style w:type="character" w:customStyle="1" w:styleId="f241">
    <w:name w:val="f241"/>
    <w:rPr>
      <w:sz w:val="36"/>
      <w:szCs w:val="36"/>
    </w:rPr>
  </w:style>
  <w:style w:type="character" w:customStyle="1" w:styleId="title1">
    <w:name w:val="title1"/>
    <w:rPr>
      <w:b/>
      <w:bCs/>
      <w:color w:val="517C1E"/>
      <w:sz w:val="21"/>
      <w:szCs w:val="21"/>
    </w:rPr>
  </w:style>
  <w:style w:type="character" w:customStyle="1" w:styleId="CharChar17">
    <w:name w:val="Char Char17"/>
    <w:qFormat/>
    <w:rPr>
      <w:rFonts w:ascii="宋体" w:hAnsi="Tms Rmn"/>
      <w:b/>
      <w:sz w:val="28"/>
    </w:rPr>
  </w:style>
  <w:style w:type="character" w:customStyle="1" w:styleId="CharChar20">
    <w:name w:val="Char Char20"/>
    <w:rPr>
      <w:rFonts w:ascii="宋体" w:hAnsi="宋体"/>
      <w:b/>
      <w:kern w:val="2"/>
      <w:sz w:val="32"/>
    </w:rPr>
  </w:style>
  <w:style w:type="character" w:customStyle="1" w:styleId="font14px1">
    <w:name w:val="font14px1"/>
    <w:rPr>
      <w:rFonts w:ascii="ˎ̥" w:hAnsi="ˎ̥" w:hint="default"/>
      <w:color w:val="0A0A0A"/>
      <w:sz w:val="21"/>
      <w:szCs w:val="21"/>
    </w:rPr>
  </w:style>
  <w:style w:type="character" w:customStyle="1" w:styleId="content1">
    <w:name w:val="content1"/>
    <w:rPr>
      <w:spacing w:val="270"/>
      <w:sz w:val="21"/>
      <w:szCs w:val="21"/>
    </w:rPr>
  </w:style>
  <w:style w:type="character" w:customStyle="1" w:styleId="CharCharCharChar2">
    <w:name w:val="表头文字 Char Char Char Char"/>
    <w:link w:val="CharCharChar2"/>
    <w:rPr>
      <w:rFonts w:eastAsia="华文中宋"/>
      <w:b/>
      <w:kern w:val="2"/>
      <w:sz w:val="28"/>
      <w:szCs w:val="24"/>
    </w:rPr>
  </w:style>
  <w:style w:type="paragraph" w:customStyle="1" w:styleId="CharCharChar2">
    <w:name w:val="表头文字 Char Char Char"/>
    <w:basedOn w:val="a"/>
    <w:link w:val="CharCharCharChar2"/>
    <w:pPr>
      <w:adjustRightInd/>
      <w:snapToGrid/>
      <w:spacing w:line="360" w:lineRule="auto"/>
      <w:jc w:val="center"/>
    </w:pPr>
    <w:rPr>
      <w:rFonts w:ascii="Times New Roman" w:eastAsia="华文中宋"/>
      <w:b/>
    </w:rPr>
  </w:style>
  <w:style w:type="character" w:customStyle="1" w:styleId="style181">
    <w:name w:val="style181"/>
    <w:rPr>
      <w:color w:val="0000FF"/>
    </w:rPr>
  </w:style>
  <w:style w:type="character" w:customStyle="1" w:styleId="CharCharChar3">
    <w:name w:val="表格内容 Char Char Char"/>
    <w:rPr>
      <w:rFonts w:ascii="Arial" w:eastAsia="华文细黑" w:hAnsi="Arial"/>
      <w:kern w:val="2"/>
      <w:sz w:val="21"/>
      <w:szCs w:val="21"/>
      <w:lang w:val="en-US" w:eastAsia="zh-CN" w:bidi="ar-SA"/>
    </w:rPr>
  </w:style>
  <w:style w:type="character" w:customStyle="1" w:styleId="Charfb">
    <w:name w:val="性质正文 Char"/>
    <w:link w:val="afffffffffff1"/>
    <w:rPr>
      <w:rFonts w:eastAsia="楷体_GB2312"/>
      <w:spacing w:val="4"/>
      <w:kern w:val="2"/>
      <w:sz w:val="21"/>
    </w:rPr>
  </w:style>
  <w:style w:type="paragraph" w:customStyle="1" w:styleId="afffffffffff1">
    <w:name w:val="性质正文"/>
    <w:basedOn w:val="a"/>
    <w:link w:val="Charfb"/>
    <w:pPr>
      <w:tabs>
        <w:tab w:val="left" w:pos="4320"/>
        <w:tab w:val="left" w:pos="9975"/>
      </w:tabs>
      <w:snapToGrid/>
      <w:spacing w:line="280" w:lineRule="exact"/>
      <w:ind w:left="1644" w:right="567" w:hanging="1077"/>
      <w:textAlignment w:val="baseline"/>
    </w:pPr>
    <w:rPr>
      <w:rFonts w:ascii="Times New Roman" w:eastAsia="楷体_GB2312"/>
      <w:spacing w:val="4"/>
      <w:sz w:val="21"/>
      <w:szCs w:val="20"/>
    </w:rPr>
  </w:style>
  <w:style w:type="character" w:customStyle="1" w:styleId="CharChara">
    <w:name w:val="正文文字 Char Char"/>
    <w:rPr>
      <w:rFonts w:ascii="宋体" w:eastAsia="宋体" w:hAnsi="宋体"/>
      <w:spacing w:val="-20"/>
      <w:kern w:val="2"/>
      <w:sz w:val="21"/>
      <w:szCs w:val="24"/>
      <w:lang w:val="en-US" w:eastAsia="zh-CN" w:bidi="ar-SA"/>
    </w:rPr>
  </w:style>
  <w:style w:type="character" w:customStyle="1" w:styleId="style3">
    <w:name w:val="style3"/>
  </w:style>
  <w:style w:type="character" w:customStyle="1" w:styleId="left">
    <w:name w:val="left"/>
  </w:style>
  <w:style w:type="character" w:customStyle="1" w:styleId="CharCharb">
    <w:name w:val="表头文字 Char Char"/>
    <w:rPr>
      <w:rFonts w:eastAsia="华文中宋"/>
      <w:b/>
      <w:kern w:val="2"/>
      <w:sz w:val="24"/>
      <w:szCs w:val="24"/>
      <w:lang w:val="en-US" w:eastAsia="zh-CN" w:bidi="ar-SA"/>
    </w:rPr>
  </w:style>
  <w:style w:type="character" w:customStyle="1" w:styleId="2CharChar1">
    <w:name w:val="目录2 Char Char1"/>
    <w:rPr>
      <w:rFonts w:ascii="Calibri" w:hAnsi="Calibri"/>
      <w:b/>
      <w:bCs/>
      <w:caps/>
      <w:kern w:val="2"/>
    </w:rPr>
  </w:style>
  <w:style w:type="character" w:customStyle="1" w:styleId="td1">
    <w:name w:val="td1"/>
    <w:rPr>
      <w:color w:val="000000"/>
      <w:sz w:val="21"/>
      <w:szCs w:val="21"/>
    </w:rPr>
  </w:style>
  <w:style w:type="character" w:customStyle="1" w:styleId="CharCharCharChar3">
    <w:name w:val="暂定图表名 Char Char Char Char"/>
    <w:link w:val="CharCharChar5"/>
    <w:rPr>
      <w:rFonts w:eastAsia="楷体_GB2312"/>
      <w:b/>
      <w:color w:val="008000"/>
      <w:kern w:val="2"/>
      <w:sz w:val="28"/>
      <w:szCs w:val="28"/>
    </w:rPr>
  </w:style>
  <w:style w:type="paragraph" w:customStyle="1" w:styleId="CharCharChar5">
    <w:name w:val="暂定图表名 Char Char Char"/>
    <w:basedOn w:val="a"/>
    <w:link w:val="CharCharCharChar3"/>
    <w:pPr>
      <w:adjustRightInd/>
      <w:snapToGrid/>
      <w:spacing w:line="360" w:lineRule="auto"/>
      <w:ind w:firstLineChars="200" w:firstLine="560"/>
    </w:pPr>
    <w:rPr>
      <w:rFonts w:ascii="Times New Roman" w:eastAsia="楷体_GB2312"/>
      <w:b/>
      <w:color w:val="008000"/>
      <w:szCs w:val="28"/>
    </w:rPr>
  </w:style>
  <w:style w:type="character" w:customStyle="1" w:styleId="word2">
    <w:name w:val="word2"/>
  </w:style>
  <w:style w:type="character" w:customStyle="1" w:styleId="510">
    <w:name w:val="样式51"/>
    <w:rPr>
      <w:color w:val="FF0000"/>
    </w:rPr>
  </w:style>
  <w:style w:type="character" w:customStyle="1" w:styleId="Charfc">
    <w:name w:val="图表 Char"/>
    <w:link w:val="afffffffffff2"/>
    <w:rPr>
      <w:rFonts w:eastAsia="仿宋_GB2312"/>
      <w:b/>
      <w:kern w:val="2"/>
      <w:sz w:val="24"/>
    </w:rPr>
  </w:style>
  <w:style w:type="paragraph" w:customStyle="1" w:styleId="afffffffffff2">
    <w:name w:val="图表"/>
    <w:link w:val="Charfc"/>
    <w:pPr>
      <w:jc w:val="center"/>
    </w:pPr>
    <w:rPr>
      <w:rFonts w:eastAsia="仿宋_GB2312"/>
      <w:b/>
      <w:kern w:val="2"/>
      <w:sz w:val="24"/>
    </w:rPr>
  </w:style>
  <w:style w:type="character" w:customStyle="1" w:styleId="px141">
    <w:name w:val="px141"/>
    <w:rPr>
      <w:sz w:val="21"/>
      <w:szCs w:val="21"/>
    </w:rPr>
  </w:style>
  <w:style w:type="character" w:customStyle="1" w:styleId="16p">
    <w:name w:val="16p"/>
  </w:style>
  <w:style w:type="character" w:customStyle="1" w:styleId="Char15">
    <w:name w:val="环评正文 Char1"/>
    <w:link w:val="afffffffffff3"/>
    <w:rPr>
      <w:rFonts w:ascii="仿宋_GB2312" w:eastAsia="仿宋_GB2312"/>
      <w:kern w:val="2"/>
      <w:sz w:val="28"/>
    </w:rPr>
  </w:style>
  <w:style w:type="paragraph" w:customStyle="1" w:styleId="afffffffffff3">
    <w:name w:val="环评正文"/>
    <w:basedOn w:val="aff2"/>
    <w:link w:val="Char15"/>
    <w:pPr>
      <w:adjustRightInd/>
      <w:snapToGrid/>
      <w:spacing w:line="500" w:lineRule="exact"/>
      <w:ind w:leftChars="0" w:left="0" w:firstLineChars="200" w:firstLine="560"/>
    </w:pPr>
    <w:rPr>
      <w:rFonts w:ascii="仿宋_GB2312"/>
      <w:szCs w:val="20"/>
    </w:rPr>
  </w:style>
  <w:style w:type="character" w:customStyle="1" w:styleId="word21">
    <w:name w:val="word21"/>
    <w:rPr>
      <w:b/>
      <w:bCs/>
      <w:color w:val="0040A6"/>
      <w:spacing w:val="315"/>
      <w:sz w:val="20"/>
      <w:szCs w:val="20"/>
    </w:rPr>
  </w:style>
  <w:style w:type="character" w:customStyle="1" w:styleId="grame">
    <w:name w:val="grame"/>
  </w:style>
  <w:style w:type="character" w:customStyle="1" w:styleId="Char21">
    <w:name w:val="正文文本 Char2"/>
    <w:locked/>
    <w:rPr>
      <w:rFonts w:eastAsia="宋体"/>
      <w:kern w:val="2"/>
      <w:sz w:val="21"/>
      <w:szCs w:val="24"/>
      <w:lang w:val="en-US" w:eastAsia="zh-CN" w:bidi="ar-SA"/>
    </w:rPr>
  </w:style>
  <w:style w:type="character" w:customStyle="1" w:styleId="title31">
    <w:name w:val="title31"/>
    <w:rPr>
      <w:rFonts w:ascii="黑体" w:eastAsia="黑体" w:hint="eastAsia"/>
      <w:sz w:val="36"/>
      <w:szCs w:val="36"/>
    </w:rPr>
  </w:style>
  <w:style w:type="character" w:customStyle="1" w:styleId="1Char5">
    <w:name w:val="目录 1 Char"/>
    <w:rPr>
      <w:rFonts w:eastAsia="宋体"/>
      <w:b/>
      <w:bCs/>
      <w:caps/>
      <w:lang w:val="en-US" w:eastAsia="zh-CN" w:bidi="ar-SA"/>
    </w:rPr>
  </w:style>
  <w:style w:type="character" w:customStyle="1" w:styleId="keyword1">
    <w:name w:val="keyword1"/>
    <w:rPr>
      <w:color w:val="FF0000"/>
    </w:rPr>
  </w:style>
  <w:style w:type="character" w:customStyle="1" w:styleId="fheading1">
    <w:name w:val="f_heading1"/>
  </w:style>
  <w:style w:type="character" w:customStyle="1" w:styleId="afffffffffff4">
    <w:name w:val="内容"/>
  </w:style>
  <w:style w:type="character" w:customStyle="1" w:styleId="td21">
    <w:name w:val="td21"/>
    <w:rPr>
      <w:sz w:val="21"/>
      <w:szCs w:val="21"/>
      <w:u w:val="none"/>
    </w:rPr>
  </w:style>
  <w:style w:type="character" w:customStyle="1" w:styleId="luluChar">
    <w:name w:val="正文（lulu四号字） Char"/>
    <w:link w:val="lulu"/>
    <w:rPr>
      <w:rFonts w:ascii="宋体" w:hAnsi="宋体" w:cs="宋体"/>
      <w:kern w:val="2"/>
      <w:sz w:val="28"/>
    </w:rPr>
  </w:style>
  <w:style w:type="paragraph" w:customStyle="1" w:styleId="lulu">
    <w:name w:val="正文（lulu四号字）"/>
    <w:basedOn w:val="afc"/>
    <w:link w:val="luluChar"/>
    <w:pPr>
      <w:adjustRightInd/>
      <w:snapToGrid/>
      <w:spacing w:line="500" w:lineRule="exact"/>
      <w:ind w:firstLineChars="200" w:firstLine="560"/>
    </w:pPr>
    <w:rPr>
      <w:rFonts w:ascii="宋体" w:eastAsia="宋体" w:hAnsi="宋体" w:cs="宋体"/>
      <w:szCs w:val="20"/>
    </w:rPr>
  </w:style>
  <w:style w:type="character" w:customStyle="1" w:styleId="style2081">
    <w:name w:val="style2081"/>
    <w:rPr>
      <w:color w:val="FF6600"/>
    </w:rPr>
  </w:style>
  <w:style w:type="character" w:customStyle="1" w:styleId="Charfd">
    <w:name w:val="图例 Char"/>
    <w:rPr>
      <w:rFonts w:ascii="Arial" w:eastAsia="宋体" w:hAnsi="Arial" w:cs="Arial"/>
      <w:kern w:val="2"/>
      <w:sz w:val="28"/>
      <w:szCs w:val="28"/>
      <w:lang w:val="en-US" w:eastAsia="zh-CN" w:bidi="ar-SA"/>
    </w:rPr>
  </w:style>
  <w:style w:type="character" w:customStyle="1" w:styleId="style211">
    <w:name w:val="style211"/>
    <w:rPr>
      <w:color w:val="000000"/>
    </w:rPr>
  </w:style>
  <w:style w:type="character" w:customStyle="1" w:styleId="Char16">
    <w:name w:val="标题 Char1"/>
    <w:rPr>
      <w:rFonts w:ascii="Arial" w:eastAsia="宋体" w:hAnsi="Arial" w:cs="Arial"/>
      <w:b/>
      <w:bCs/>
      <w:kern w:val="2"/>
      <w:sz w:val="32"/>
      <w:szCs w:val="32"/>
      <w:lang w:val="en-US" w:eastAsia="zh-CN" w:bidi="ar-SA"/>
    </w:rPr>
  </w:style>
  <w:style w:type="character" w:customStyle="1" w:styleId="CharChar311">
    <w:name w:val="Char Char311"/>
    <w:rPr>
      <w:rFonts w:ascii="Arial" w:eastAsia="宋体" w:hAnsi="Arial" w:cs="Arial"/>
      <w:b/>
      <w:bCs/>
      <w:kern w:val="2"/>
      <w:sz w:val="32"/>
      <w:szCs w:val="32"/>
      <w:lang w:val="en-US" w:eastAsia="zh-CN" w:bidi="ar-SA"/>
    </w:rPr>
  </w:style>
  <w:style w:type="character" w:customStyle="1" w:styleId="orange1">
    <w:name w:val="orange1"/>
    <w:rPr>
      <w:color w:val="FE9903"/>
      <w:sz w:val="18"/>
      <w:szCs w:val="18"/>
    </w:rPr>
  </w:style>
  <w:style w:type="character" w:customStyle="1" w:styleId="CharChar12">
    <w:name w:val="正文文字 Char Char1"/>
    <w:rPr>
      <w:rFonts w:ascii="宋体" w:eastAsia="宋体" w:hAnsi="宋体"/>
      <w:spacing w:val="-20"/>
      <w:kern w:val="2"/>
      <w:sz w:val="21"/>
      <w:szCs w:val="24"/>
      <w:lang w:val="en-US" w:eastAsia="zh-CN" w:bidi="ar-SA"/>
    </w:rPr>
  </w:style>
  <w:style w:type="character" w:customStyle="1" w:styleId="style41">
    <w:name w:val="style41"/>
    <w:rPr>
      <w:rFonts w:ascii="Verdana" w:hAnsi="Verdana" w:hint="default"/>
    </w:rPr>
  </w:style>
  <w:style w:type="character" w:customStyle="1" w:styleId="CharChar18">
    <w:name w:val="Char Char18"/>
    <w:rPr>
      <w:rFonts w:ascii="Arial" w:eastAsia="黑体" w:hAnsi="Arial"/>
      <w:sz w:val="24"/>
    </w:rPr>
  </w:style>
  <w:style w:type="character" w:customStyle="1" w:styleId="unnamed1">
    <w:name w:val="unnamed1"/>
  </w:style>
  <w:style w:type="character" w:customStyle="1" w:styleId="-07415Char">
    <w:name w:val="段落-首行缩进:  0.74 厘米 行距: 1.5 倍行距 Char"/>
    <w:rPr>
      <w:rFonts w:ascii="宋体" w:eastAsia="宋体" w:hAnsi="宋体" w:cs="宋体"/>
      <w:kern w:val="2"/>
      <w:sz w:val="28"/>
      <w:szCs w:val="28"/>
      <w:lang w:val="en-US" w:eastAsia="zh-CN" w:bidi="ar-SA"/>
    </w:rPr>
  </w:style>
  <w:style w:type="character" w:customStyle="1" w:styleId="style191">
    <w:name w:val="style191"/>
    <w:rPr>
      <w:b/>
      <w:bCs/>
      <w:color w:val="FF0000"/>
    </w:rPr>
  </w:style>
  <w:style w:type="character" w:customStyle="1" w:styleId="style31">
    <w:name w:val="style31"/>
    <w:rPr>
      <w:sz w:val="21"/>
      <w:szCs w:val="21"/>
    </w:rPr>
  </w:style>
  <w:style w:type="character" w:customStyle="1" w:styleId="CharCharCharCharChar2">
    <w:name w:val="表头文字 Char Char Char Char Char"/>
    <w:rPr>
      <w:rFonts w:eastAsia="华文中宋"/>
      <w:b/>
      <w:kern w:val="2"/>
      <w:sz w:val="24"/>
      <w:szCs w:val="24"/>
      <w:lang w:val="en-US" w:eastAsia="zh-CN" w:bidi="ar-SA"/>
    </w:rPr>
  </w:style>
  <w:style w:type="character" w:customStyle="1" w:styleId="ft">
    <w:name w:val="ft"/>
  </w:style>
  <w:style w:type="character" w:customStyle="1" w:styleId="title16px1">
    <w:name w:val="title_16px1"/>
    <w:rPr>
      <w:rFonts w:ascii="黑体" w:eastAsia="黑体" w:hint="eastAsia"/>
      <w:color w:val="333333"/>
      <w:sz w:val="27"/>
      <w:szCs w:val="27"/>
    </w:rPr>
  </w:style>
  <w:style w:type="character" w:customStyle="1" w:styleId="showdetailcontent1">
    <w:name w:val="showdetailcontent1"/>
    <w:rPr>
      <w:rFonts w:ascii="宋体" w:eastAsia="宋体" w:hAnsi="宋体" w:hint="eastAsia"/>
      <w:color w:val="434343"/>
      <w:sz w:val="21"/>
      <w:szCs w:val="21"/>
    </w:rPr>
  </w:style>
  <w:style w:type="character" w:customStyle="1" w:styleId="css-text3">
    <w:name w:val="css-text3"/>
  </w:style>
  <w:style w:type="character" w:customStyle="1" w:styleId="1Char6">
    <w:name w:val="项标题(1) Char"/>
    <w:rPr>
      <w:rFonts w:eastAsia="宋体"/>
      <w:b/>
      <w:bCs/>
      <w:szCs w:val="24"/>
      <w:lang w:val="en-US" w:eastAsia="zh-CN" w:bidi="ar-SA"/>
    </w:rPr>
  </w:style>
  <w:style w:type="character" w:customStyle="1" w:styleId="Char22">
    <w:name w:val="环评正文文字缩进（江东模板） Char2"/>
    <w:rPr>
      <w:rFonts w:eastAsia="宋体"/>
      <w:kern w:val="2"/>
      <w:sz w:val="16"/>
      <w:szCs w:val="16"/>
      <w:lang w:val="en-US" w:eastAsia="zh-CN" w:bidi="ar-SA"/>
    </w:rPr>
  </w:style>
  <w:style w:type="character" w:customStyle="1" w:styleId="aaa">
    <w:name w:val="aaa"/>
  </w:style>
  <w:style w:type="character" w:customStyle="1" w:styleId="310">
    <w:name w:val="标题 31"/>
    <w:rPr>
      <w:rFonts w:eastAsia="宋体"/>
      <w:sz w:val="28"/>
      <w:lang w:val="en-US" w:eastAsia="zh-CN" w:bidi="ar-SA"/>
    </w:rPr>
  </w:style>
  <w:style w:type="character" w:customStyle="1" w:styleId="headline-content2">
    <w:name w:val="headline-content2"/>
  </w:style>
  <w:style w:type="character" w:customStyle="1" w:styleId="slh15">
    <w:name w:val="s lh15"/>
  </w:style>
  <w:style w:type="character" w:customStyle="1" w:styleId="-Char">
    <w:name w:val="网格型-中对齐 Char"/>
    <w:rPr>
      <w:rFonts w:eastAsia="宋体"/>
      <w:kern w:val="2"/>
      <w:sz w:val="21"/>
      <w:szCs w:val="21"/>
      <w:lang w:val="en-US" w:eastAsia="zh-CN" w:bidi="ar-SA"/>
    </w:rPr>
  </w:style>
  <w:style w:type="character" w:customStyle="1" w:styleId="4-25Char">
    <w:name w:val="4-25正 Char"/>
    <w:link w:val="4-25"/>
    <w:rPr>
      <w:sz w:val="24"/>
    </w:rPr>
  </w:style>
  <w:style w:type="paragraph" w:customStyle="1" w:styleId="4-25">
    <w:name w:val="4-25正"/>
    <w:basedOn w:val="a"/>
    <w:link w:val="4-25Char"/>
    <w:pPr>
      <w:widowControl/>
      <w:adjustRightInd/>
      <w:snapToGrid/>
      <w:spacing w:before="40" w:after="40" w:line="360" w:lineRule="auto"/>
      <w:ind w:firstLineChars="200" w:firstLine="480"/>
    </w:pPr>
    <w:rPr>
      <w:rFonts w:ascii="Times New Roman" w:eastAsia="宋体"/>
      <w:kern w:val="0"/>
      <w:sz w:val="24"/>
      <w:szCs w:val="20"/>
    </w:rPr>
  </w:style>
  <w:style w:type="character" w:customStyle="1" w:styleId="e91">
    <w:name w:val="e91"/>
    <w:rPr>
      <w:rFonts w:ascii="Arial" w:hAnsi="Arial" w:cs="Arial" w:hint="default"/>
      <w:spacing w:val="384"/>
      <w:sz w:val="21"/>
      <w:szCs w:val="21"/>
    </w:rPr>
  </w:style>
  <w:style w:type="character" w:customStyle="1" w:styleId="Charfe">
    <w:name w:val="表格标题新 Char"/>
    <w:link w:val="afffffffffff5"/>
    <w:rPr>
      <w:rFonts w:ascii="仿宋_GB2312" w:eastAsia="黑体"/>
      <w:b/>
      <w:snapToGrid w:val="0"/>
      <w:spacing w:val="4"/>
      <w:kern w:val="2"/>
      <w:sz w:val="24"/>
      <w:szCs w:val="24"/>
    </w:rPr>
  </w:style>
  <w:style w:type="paragraph" w:customStyle="1" w:styleId="afffffffffff5">
    <w:name w:val="表格标题新"/>
    <w:basedOn w:val="a"/>
    <w:link w:val="Charfe"/>
    <w:pPr>
      <w:tabs>
        <w:tab w:val="left" w:pos="0"/>
      </w:tabs>
      <w:spacing w:beforeLines="50" w:line="240" w:lineRule="auto"/>
      <w:ind w:firstLine="562"/>
      <w:jc w:val="center"/>
    </w:pPr>
    <w:rPr>
      <w:rFonts w:eastAsia="黑体"/>
      <w:b/>
      <w:snapToGrid w:val="0"/>
      <w:spacing w:val="4"/>
      <w:sz w:val="24"/>
    </w:rPr>
  </w:style>
  <w:style w:type="character" w:customStyle="1" w:styleId="111111Char2">
    <w:name w:val="标题1.1.1.1.1.1 Char2"/>
    <w:rPr>
      <w:rFonts w:ascii="Arial" w:eastAsia="黑体" w:hAnsi="Arial"/>
      <w:b/>
      <w:bCs/>
      <w:kern w:val="2"/>
      <w:sz w:val="21"/>
      <w:szCs w:val="24"/>
      <w:lang w:val="en-US" w:eastAsia="zh-CN" w:bidi="ar-SA"/>
    </w:rPr>
  </w:style>
  <w:style w:type="character" w:customStyle="1" w:styleId="CharChar32">
    <w:name w:val="Char Char32"/>
    <w:rPr>
      <w:rFonts w:ascii="Arial" w:eastAsia="宋体" w:hAnsi="Arial" w:cs="Arial"/>
      <w:b/>
      <w:bCs/>
      <w:kern w:val="2"/>
      <w:sz w:val="32"/>
      <w:szCs w:val="32"/>
      <w:lang w:val="en-US" w:eastAsia="zh-CN" w:bidi="ar-SA"/>
    </w:rPr>
  </w:style>
  <w:style w:type="character" w:customStyle="1" w:styleId="CharChar90">
    <w:name w:val="Char Char9"/>
    <w:rPr>
      <w:kern w:val="2"/>
      <w:sz w:val="21"/>
    </w:rPr>
  </w:style>
  <w:style w:type="character" w:customStyle="1" w:styleId="style61">
    <w:name w:val="style61"/>
    <w:rPr>
      <w:sz w:val="45"/>
      <w:szCs w:val="45"/>
    </w:rPr>
  </w:style>
  <w:style w:type="character" w:customStyle="1" w:styleId="h31">
    <w:name w:val="h31"/>
    <w:rPr>
      <w:sz w:val="21"/>
      <w:szCs w:val="21"/>
    </w:rPr>
  </w:style>
  <w:style w:type="character" w:customStyle="1" w:styleId="CharChar19">
    <w:name w:val="Char Char19"/>
    <w:rPr>
      <w:kern w:val="2"/>
      <w:sz w:val="32"/>
    </w:rPr>
  </w:style>
  <w:style w:type="character" w:customStyle="1" w:styleId="unnamed11">
    <w:name w:val="unnamed11"/>
    <w:rPr>
      <w:b/>
      <w:bCs/>
      <w:color w:val="3366CC"/>
      <w:sz w:val="21"/>
      <w:szCs w:val="21"/>
    </w:rPr>
  </w:style>
  <w:style w:type="character" w:customStyle="1" w:styleId="postbody1">
    <w:name w:val="postbody1"/>
    <w:rPr>
      <w:sz w:val="22"/>
      <w:szCs w:val="22"/>
    </w:rPr>
  </w:style>
  <w:style w:type="character" w:customStyle="1" w:styleId="CharCharCharCharCharCharChar3">
    <w:name w:val="Char Char Char Char Char Char Char3"/>
    <w:link w:val="CharCharCharCharCharChar3"/>
    <w:rPr>
      <w:kern w:val="2"/>
      <w:sz w:val="24"/>
      <w:szCs w:val="24"/>
    </w:rPr>
  </w:style>
  <w:style w:type="paragraph" w:customStyle="1" w:styleId="CharCharCharCharCharChar3">
    <w:name w:val="Char Char Char Char Char Char3"/>
    <w:basedOn w:val="a"/>
    <w:link w:val="CharCharCharCharCharCharChar3"/>
    <w:pPr>
      <w:adjustRightInd/>
      <w:snapToGrid/>
      <w:spacing w:line="240" w:lineRule="auto"/>
    </w:pPr>
    <w:rPr>
      <w:rFonts w:ascii="Times New Roman" w:eastAsia="宋体"/>
      <w:sz w:val="24"/>
    </w:rPr>
  </w:style>
  <w:style w:type="character" w:customStyle="1" w:styleId="25Char">
    <w:name w:val="报告正文（25磅固定段落） Char"/>
    <w:link w:val="250"/>
    <w:rPr>
      <w:rFonts w:ascii="宋体" w:hAnsi="宋体"/>
      <w:kern w:val="2"/>
      <w:sz w:val="28"/>
      <w:szCs w:val="28"/>
    </w:rPr>
  </w:style>
  <w:style w:type="paragraph" w:customStyle="1" w:styleId="250">
    <w:name w:val="报告正文（25磅固定段落）"/>
    <w:basedOn w:val="ab"/>
    <w:link w:val="25Char"/>
    <w:semiHidden/>
    <w:pPr>
      <w:adjustRightInd/>
      <w:snapToGrid/>
      <w:spacing w:line="500" w:lineRule="exact"/>
      <w:ind w:firstLine="560"/>
    </w:pPr>
    <w:rPr>
      <w:rFonts w:ascii="宋体" w:eastAsia="宋体" w:hAnsi="宋体"/>
      <w:szCs w:val="28"/>
    </w:rPr>
  </w:style>
  <w:style w:type="character" w:customStyle="1" w:styleId="detailstyle1">
    <w:name w:val="detail_style1"/>
    <w:rPr>
      <w:sz w:val="26"/>
      <w:szCs w:val="26"/>
      <w:u w:val="none"/>
    </w:rPr>
  </w:style>
  <w:style w:type="paragraph" w:customStyle="1" w:styleId="afffffffffff6">
    <w:name w:val="正文文字"/>
    <w:basedOn w:val="a"/>
    <w:pPr>
      <w:snapToGrid/>
      <w:spacing w:line="360" w:lineRule="auto"/>
      <w:jc w:val="left"/>
      <w:textAlignment w:val="baseline"/>
    </w:pPr>
    <w:rPr>
      <w:rFonts w:hAnsi="Arial Black" w:cs="仿宋_GB2312"/>
      <w:kern w:val="0"/>
      <w:szCs w:val="28"/>
    </w:rPr>
  </w:style>
  <w:style w:type="character" w:customStyle="1" w:styleId="Default15Char">
    <w:name w:val="样式 Default + (符号) 宋体 四号 行距: 1.5 倍行距 Char"/>
    <w:link w:val="Default15"/>
    <w:rPr>
      <w:rFonts w:ascii="宋体" w:hAnsi="宋体" w:cs="宋体"/>
      <w:color w:val="000000"/>
      <w:sz w:val="28"/>
    </w:rPr>
  </w:style>
  <w:style w:type="paragraph" w:customStyle="1" w:styleId="Default15">
    <w:name w:val="样式 Default + (符号) 宋体 四号 行距: 1.5 倍行距"/>
    <w:basedOn w:val="a"/>
    <w:link w:val="Default15Char"/>
    <w:pPr>
      <w:autoSpaceDE w:val="0"/>
      <w:autoSpaceDN w:val="0"/>
      <w:snapToGrid/>
      <w:spacing w:line="360" w:lineRule="auto"/>
      <w:ind w:firstLineChars="200" w:firstLine="560"/>
      <w:jc w:val="left"/>
    </w:pPr>
    <w:rPr>
      <w:rFonts w:ascii="宋体" w:eastAsia="宋体" w:hAnsi="宋体" w:cs="宋体"/>
      <w:color w:val="000000"/>
      <w:kern w:val="0"/>
      <w:szCs w:val="20"/>
    </w:rPr>
  </w:style>
  <w:style w:type="character" w:customStyle="1" w:styleId="Charff">
    <w:name w:val="环正文 Char"/>
    <w:rPr>
      <w:rFonts w:ascii="宋体" w:eastAsia="宋体" w:hAnsi="Courier New"/>
      <w:kern w:val="2"/>
      <w:sz w:val="24"/>
      <w:lang w:val="en-US" w:eastAsia="zh-CN" w:bidi="ar-SA"/>
    </w:rPr>
  </w:style>
  <w:style w:type="character" w:customStyle="1" w:styleId="Charff0">
    <w:name w:val="你的正文 Char"/>
    <w:link w:val="afffffffffff7"/>
    <w:rPr>
      <w:rFonts w:ascii="宋体" w:hAnsi="宋体"/>
      <w:color w:val="000000"/>
      <w:sz w:val="28"/>
      <w:szCs w:val="28"/>
    </w:rPr>
  </w:style>
  <w:style w:type="paragraph" w:customStyle="1" w:styleId="afffffffffff7">
    <w:name w:val="你的正文"/>
    <w:basedOn w:val="a"/>
    <w:link w:val="Charff0"/>
    <w:pPr>
      <w:widowControl/>
      <w:adjustRightInd/>
      <w:snapToGrid/>
      <w:spacing w:line="520" w:lineRule="exact"/>
      <w:ind w:firstLineChars="200" w:firstLine="560"/>
      <w:jc w:val="left"/>
    </w:pPr>
    <w:rPr>
      <w:rFonts w:ascii="宋体" w:eastAsia="宋体" w:hAnsi="宋体"/>
      <w:color w:val="000000"/>
      <w:kern w:val="0"/>
      <w:szCs w:val="28"/>
    </w:rPr>
  </w:style>
  <w:style w:type="character" w:customStyle="1" w:styleId="Charff1">
    <w:name w:val="正文(首行缩进) Char"/>
    <w:link w:val="afffffffffff8"/>
    <w:rPr>
      <w:snapToGrid w:val="0"/>
      <w:sz w:val="24"/>
      <w:szCs w:val="24"/>
    </w:rPr>
  </w:style>
  <w:style w:type="paragraph" w:customStyle="1" w:styleId="afffffffffff8">
    <w:name w:val="正文(首行缩进)"/>
    <w:basedOn w:val="a"/>
    <w:link w:val="Charff1"/>
    <w:pPr>
      <w:spacing w:line="360" w:lineRule="auto"/>
      <w:ind w:firstLineChars="200" w:firstLine="200"/>
    </w:pPr>
    <w:rPr>
      <w:rFonts w:ascii="Times New Roman" w:eastAsia="宋体"/>
      <w:snapToGrid w:val="0"/>
      <w:kern w:val="0"/>
      <w:sz w:val="24"/>
    </w:rPr>
  </w:style>
  <w:style w:type="character" w:customStyle="1" w:styleId="Charff2">
    <w:name w:val="报告书正文 Char"/>
    <w:rPr>
      <w:rFonts w:eastAsia="宋体"/>
      <w:kern w:val="2"/>
      <w:sz w:val="24"/>
      <w:szCs w:val="24"/>
      <w:lang w:val="en-US" w:eastAsia="zh-CN" w:bidi="ar-SA"/>
    </w:rPr>
  </w:style>
  <w:style w:type="character" w:customStyle="1" w:styleId="CharCharCharCharCharCharChar2">
    <w:name w:val="Char Char Char Char Char Char Char2"/>
    <w:link w:val="CharCharCharCharCharChar2"/>
    <w:rPr>
      <w:kern w:val="2"/>
      <w:sz w:val="24"/>
      <w:szCs w:val="24"/>
    </w:rPr>
  </w:style>
  <w:style w:type="paragraph" w:customStyle="1" w:styleId="CharCharCharCharCharChar2">
    <w:name w:val="Char Char Char Char Char Char2"/>
    <w:basedOn w:val="a"/>
    <w:link w:val="CharCharCharCharCharCharChar2"/>
    <w:pPr>
      <w:adjustRightInd/>
      <w:snapToGrid/>
      <w:spacing w:line="240" w:lineRule="auto"/>
    </w:pPr>
    <w:rPr>
      <w:rFonts w:ascii="Times New Roman" w:eastAsia="宋体"/>
      <w:sz w:val="24"/>
    </w:rPr>
  </w:style>
  <w:style w:type="character" w:customStyle="1" w:styleId="font141">
    <w:name w:val="font141"/>
    <w:rPr>
      <w:rFonts w:hint="default"/>
      <w:color w:val="000000"/>
      <w:spacing w:val="390"/>
    </w:rPr>
  </w:style>
  <w:style w:type="character" w:customStyle="1" w:styleId="style91">
    <w:name w:val="style91"/>
    <w:rPr>
      <w:sz w:val="21"/>
      <w:szCs w:val="21"/>
    </w:rPr>
  </w:style>
  <w:style w:type="character" w:customStyle="1" w:styleId="paragragh1">
    <w:name w:val="paragragh1"/>
    <w:rPr>
      <w:color w:val="004040"/>
      <w:spacing w:val="300"/>
      <w:sz w:val="21"/>
      <w:szCs w:val="21"/>
    </w:rPr>
  </w:style>
  <w:style w:type="character" w:customStyle="1" w:styleId="title11">
    <w:name w:val="title11"/>
    <w:rPr>
      <w:rFonts w:ascii="Times New Roman" w:hAnsi="Times New Roman" w:cs="Times New Roman" w:hint="default"/>
      <w:b/>
      <w:bCs/>
      <w:color w:val="000000"/>
      <w:sz w:val="32"/>
      <w:szCs w:val="32"/>
    </w:rPr>
  </w:style>
  <w:style w:type="character" w:customStyle="1" w:styleId="6Char">
    <w:name w:val="标题6 Char"/>
    <w:link w:val="65"/>
    <w:rPr>
      <w:rFonts w:ascii="Arial" w:eastAsia="楷体_GB2312" w:hAnsi="Arial"/>
      <w:snapToGrid w:val="0"/>
      <w:sz w:val="21"/>
      <w:szCs w:val="22"/>
    </w:rPr>
  </w:style>
  <w:style w:type="paragraph" w:customStyle="1" w:styleId="65">
    <w:name w:val="标题6"/>
    <w:basedOn w:val="a"/>
    <w:link w:val="6Char"/>
    <w:pPr>
      <w:keepNext/>
      <w:adjustRightInd/>
      <w:snapToGrid/>
      <w:spacing w:line="240" w:lineRule="auto"/>
      <w:jc w:val="center"/>
    </w:pPr>
    <w:rPr>
      <w:rFonts w:ascii="Arial" w:eastAsia="楷体_GB2312" w:hAnsi="Arial"/>
      <w:snapToGrid w:val="0"/>
      <w:kern w:val="0"/>
      <w:sz w:val="21"/>
      <w:szCs w:val="22"/>
    </w:rPr>
  </w:style>
  <w:style w:type="character" w:customStyle="1" w:styleId="1Char7">
    <w:name w:val="目标题 1) Char"/>
    <w:rPr>
      <w:rFonts w:ascii="Arial" w:eastAsia="黑体" w:hAnsi="Arial"/>
      <w:szCs w:val="24"/>
      <w:lang w:val="en-US" w:eastAsia="zh-CN" w:bidi="ar-SA"/>
    </w:rPr>
  </w:style>
  <w:style w:type="character" w:customStyle="1" w:styleId="dectext1">
    <w:name w:val="dectext1"/>
    <w:rPr>
      <w:rFonts w:ascii="宋体" w:eastAsia="宋体" w:hAnsi="宋体" w:hint="eastAsia"/>
      <w:color w:val="333333"/>
      <w:sz w:val="21"/>
      <w:szCs w:val="21"/>
      <w:u w:val="none"/>
    </w:rPr>
  </w:style>
  <w:style w:type="character" w:customStyle="1" w:styleId="aChar">
    <w:name w:val="干标题(a) Char"/>
    <w:rPr>
      <w:rFonts w:ascii="Arial" w:eastAsia="黑体" w:hAnsi="Arial"/>
      <w:sz w:val="21"/>
      <w:szCs w:val="21"/>
      <w:lang w:val="en-US" w:eastAsia="zh-CN" w:bidi="ar-SA"/>
    </w:rPr>
  </w:style>
  <w:style w:type="character" w:customStyle="1" w:styleId="p6">
    <w:name w:val="p6"/>
  </w:style>
  <w:style w:type="character" w:customStyle="1" w:styleId="2CharChar2">
    <w:name w:val="页眉2 Char Char2"/>
    <w:rPr>
      <w:rFonts w:eastAsia="宋体"/>
      <w:kern w:val="2"/>
      <w:sz w:val="18"/>
      <w:szCs w:val="18"/>
      <w:lang w:val="en-US" w:eastAsia="zh-CN" w:bidi="ar-SA"/>
    </w:rPr>
  </w:style>
  <w:style w:type="character" w:customStyle="1" w:styleId="CharCharc">
    <w:name w:val="表后段落 Char Char"/>
    <w:link w:val="Charff3"/>
    <w:rPr>
      <w:rFonts w:eastAsia="楷体_GB2312"/>
      <w:kern w:val="2"/>
      <w:sz w:val="28"/>
      <w:szCs w:val="28"/>
    </w:rPr>
  </w:style>
  <w:style w:type="paragraph" w:customStyle="1" w:styleId="Charff3">
    <w:name w:val="表后段落 Char"/>
    <w:basedOn w:val="a"/>
    <w:link w:val="CharCharc"/>
    <w:pPr>
      <w:adjustRightInd/>
      <w:snapToGrid/>
      <w:spacing w:beforeLines="75" w:line="360" w:lineRule="auto"/>
      <w:ind w:firstLineChars="200" w:firstLine="200"/>
    </w:pPr>
    <w:rPr>
      <w:rFonts w:ascii="Times New Roman" w:eastAsia="楷体_GB2312"/>
      <w:szCs w:val="28"/>
    </w:rPr>
  </w:style>
  <w:style w:type="character" w:customStyle="1" w:styleId="tx1">
    <w:name w:val="tx1"/>
    <w:rPr>
      <w:b/>
      <w:bCs/>
    </w:rPr>
  </w:style>
  <w:style w:type="character" w:customStyle="1" w:styleId="indetail">
    <w:name w:val="indetail"/>
    <w:qFormat/>
  </w:style>
  <w:style w:type="character" w:customStyle="1" w:styleId="style81">
    <w:name w:val="style81"/>
    <w:rPr>
      <w:sz w:val="14"/>
      <w:szCs w:val="14"/>
    </w:rPr>
  </w:style>
  <w:style w:type="character" w:customStyle="1" w:styleId="hangju">
    <w:name w:val="hangju"/>
  </w:style>
  <w:style w:type="character" w:customStyle="1" w:styleId="qqq1">
    <w:name w:val="qqq1"/>
    <w:rPr>
      <w:color w:val="527594"/>
      <w:sz w:val="18"/>
      <w:szCs w:val="18"/>
    </w:rPr>
  </w:style>
  <w:style w:type="character" w:customStyle="1" w:styleId="ca-6">
    <w:name w:val="ca-6"/>
  </w:style>
  <w:style w:type="character" w:customStyle="1" w:styleId="hit">
    <w:name w:val="hit"/>
  </w:style>
  <w:style w:type="character" w:customStyle="1" w:styleId="3zw1">
    <w:name w:val="3zw1"/>
    <w:rPr>
      <w:color w:val="000000"/>
      <w:sz w:val="28"/>
      <w:szCs w:val="28"/>
      <w:u w:val="none"/>
    </w:rPr>
  </w:style>
  <w:style w:type="character" w:customStyle="1" w:styleId="bt21">
    <w:name w:val="bt21"/>
    <w:rPr>
      <w:rFonts w:ascii="黑体" w:eastAsia="黑体" w:hint="eastAsia"/>
      <w:spacing w:val="400"/>
      <w:sz w:val="24"/>
      <w:szCs w:val="24"/>
    </w:rPr>
  </w:style>
  <w:style w:type="character" w:customStyle="1" w:styleId="indetail1">
    <w:name w:val="indetail1"/>
    <w:rPr>
      <w:sz w:val="18"/>
      <w:szCs w:val="18"/>
      <w:bdr w:val="single" w:sz="6" w:space="0" w:color="E2E2E2"/>
    </w:rPr>
  </w:style>
  <w:style w:type="character" w:customStyle="1" w:styleId="mtext2">
    <w:name w:val="mtext2"/>
    <w:rPr>
      <w:color w:val="333333"/>
    </w:rPr>
  </w:style>
  <w:style w:type="character" w:customStyle="1" w:styleId="style221">
    <w:name w:val="style221"/>
    <w:rPr>
      <w:color w:val="006633"/>
    </w:rPr>
  </w:style>
  <w:style w:type="character" w:customStyle="1" w:styleId="ttitle1">
    <w:name w:val="ttitle1"/>
    <w:rPr>
      <w:spacing w:val="120"/>
      <w:sz w:val="21"/>
      <w:szCs w:val="21"/>
    </w:rPr>
  </w:style>
  <w:style w:type="character" w:customStyle="1" w:styleId="CharChar21">
    <w:name w:val="Char Char2"/>
    <w:rPr>
      <w:rFonts w:ascii="宋体" w:eastAsia="宋体" w:hAnsi="宋体"/>
      <w:kern w:val="2"/>
      <w:sz w:val="24"/>
      <w:lang w:val="en-US" w:eastAsia="zh-CN" w:bidi="ar-SA"/>
    </w:rPr>
  </w:style>
  <w:style w:type="character" w:customStyle="1" w:styleId="CharChar210">
    <w:name w:val="Char Char21"/>
    <w:rPr>
      <w:rFonts w:ascii="宋体" w:eastAsia="宋体" w:hAnsi="宋体"/>
      <w:kern w:val="2"/>
      <w:sz w:val="24"/>
      <w:lang w:val="en-US" w:eastAsia="zh-CN" w:bidi="ar-SA"/>
    </w:rPr>
  </w:style>
  <w:style w:type="character" w:customStyle="1" w:styleId="googqs-tidbitgoogqs-tidbit-0">
    <w:name w:val="goog_qs-tidbit goog_qs-tidbit-0"/>
  </w:style>
  <w:style w:type="character" w:customStyle="1" w:styleId="googqs-tidbit-0">
    <w:name w:val="goog_qs-tidbit-0"/>
  </w:style>
  <w:style w:type="character" w:customStyle="1" w:styleId="Char23">
    <w:name w:val="Char2"/>
    <w:rPr>
      <w:rFonts w:eastAsia="宋体"/>
      <w:kern w:val="2"/>
      <w:sz w:val="18"/>
      <w:szCs w:val="18"/>
      <w:lang w:val="en-US" w:eastAsia="zh-CN" w:bidi="ar-SA"/>
    </w:rPr>
  </w:style>
  <w:style w:type="character" w:customStyle="1" w:styleId="CharCharCharChar4">
    <w:name w:val="表后段落 Char Char Char Char"/>
    <w:link w:val="CharCharChar6"/>
    <w:rPr>
      <w:rFonts w:eastAsia="楷体_GB2312"/>
      <w:kern w:val="2"/>
      <w:sz w:val="28"/>
      <w:szCs w:val="28"/>
    </w:rPr>
  </w:style>
  <w:style w:type="paragraph" w:customStyle="1" w:styleId="CharCharChar6">
    <w:name w:val="表后段落 Char Char Char"/>
    <w:basedOn w:val="a"/>
    <w:link w:val="CharCharCharChar4"/>
    <w:pPr>
      <w:adjustRightInd/>
      <w:snapToGrid/>
      <w:spacing w:beforeLines="75" w:line="360" w:lineRule="auto"/>
      <w:ind w:firstLineChars="200" w:firstLine="200"/>
    </w:pPr>
    <w:rPr>
      <w:rFonts w:ascii="Times New Roman" w:eastAsia="楷体_GB2312"/>
      <w:szCs w:val="28"/>
    </w:rPr>
  </w:style>
  <w:style w:type="character" w:customStyle="1" w:styleId="CharCharChar10">
    <w:name w:val="暂定图表名 Char Char Char1"/>
    <w:link w:val="CharChard"/>
    <w:rPr>
      <w:rFonts w:eastAsia="楷体_GB2312"/>
      <w:b/>
      <w:color w:val="008000"/>
      <w:kern w:val="2"/>
      <w:sz w:val="28"/>
      <w:szCs w:val="28"/>
    </w:rPr>
  </w:style>
  <w:style w:type="paragraph" w:customStyle="1" w:styleId="CharChard">
    <w:name w:val="暂定图表名 Char Char"/>
    <w:basedOn w:val="a"/>
    <w:link w:val="CharCharChar10"/>
    <w:pPr>
      <w:adjustRightInd/>
      <w:snapToGrid/>
      <w:spacing w:line="360" w:lineRule="auto"/>
      <w:ind w:firstLineChars="200" w:firstLine="560"/>
    </w:pPr>
    <w:rPr>
      <w:rFonts w:ascii="Times New Roman" w:eastAsia="楷体_GB2312"/>
      <w:b/>
      <w:color w:val="008000"/>
      <w:szCs w:val="28"/>
    </w:rPr>
  </w:style>
  <w:style w:type="character" w:customStyle="1" w:styleId="Charff4">
    <w:name w:val="表格题注 Char"/>
    <w:rPr>
      <w:rFonts w:ascii="宋体" w:eastAsia="宋体" w:hAnsi="宋体" w:cs="宋体"/>
      <w:snapToGrid w:val="0"/>
      <w:kern w:val="24"/>
      <w:sz w:val="24"/>
      <w:szCs w:val="24"/>
      <w:lang w:val="en-US" w:eastAsia="zh-CN" w:bidi="ar-SA"/>
    </w:rPr>
  </w:style>
  <w:style w:type="character" w:customStyle="1" w:styleId="111111Char1">
    <w:name w:val="标题1.1.1.1.1.1 Char1"/>
    <w:rPr>
      <w:rFonts w:ascii="Arial" w:eastAsia="黑体" w:hAnsi="Arial"/>
      <w:b/>
      <w:bCs/>
      <w:szCs w:val="24"/>
      <w:lang w:val="en-US" w:eastAsia="zh-CN" w:bidi="ar-SA"/>
    </w:rPr>
  </w:style>
  <w:style w:type="character" w:customStyle="1" w:styleId="Char17">
    <w:name w:val="环评正文文字缩进（江东模板） Char1"/>
    <w:rPr>
      <w:rFonts w:ascii="华文仿宋" w:eastAsia="华文仿宋" w:hAnsi="华文仿宋"/>
      <w:color w:val="000000"/>
      <w:kern w:val="2"/>
      <w:sz w:val="24"/>
      <w:szCs w:val="24"/>
      <w:lang w:val="en-US" w:eastAsia="zh-CN" w:bidi="ar-SA"/>
    </w:rPr>
  </w:style>
  <w:style w:type="character" w:customStyle="1" w:styleId="Charff5">
    <w:name w:val="报告正文 Char"/>
    <w:link w:val="afffffffffff9"/>
    <w:rPr>
      <w:rFonts w:eastAsia="Times New Roman"/>
      <w:kern w:val="44"/>
      <w:sz w:val="24"/>
    </w:rPr>
  </w:style>
  <w:style w:type="paragraph" w:customStyle="1" w:styleId="afffffffffff9">
    <w:name w:val="报告正文"/>
    <w:link w:val="Charff5"/>
    <w:qFormat/>
    <w:pPr>
      <w:spacing w:line="360" w:lineRule="auto"/>
      <w:ind w:firstLineChars="200" w:firstLine="200"/>
    </w:pPr>
    <w:rPr>
      <w:rFonts w:eastAsia="Times New Roman"/>
      <w:kern w:val="44"/>
      <w:sz w:val="24"/>
    </w:rPr>
  </w:style>
  <w:style w:type="paragraph" w:customStyle="1" w:styleId="afffffffffffa">
    <w:name w:val="说明书"/>
    <w:basedOn w:val="a"/>
    <w:next w:val="a"/>
    <w:qFormat/>
    <w:pPr>
      <w:adjustRightInd/>
      <w:snapToGrid/>
      <w:spacing w:line="500" w:lineRule="exact"/>
      <w:ind w:firstLineChars="200" w:firstLine="560"/>
    </w:pPr>
    <w:rPr>
      <w:rFonts w:ascii="Times New Roman" w:eastAsia="宋体" w:cs="宋体"/>
      <w:szCs w:val="20"/>
    </w:rPr>
  </w:style>
  <w:style w:type="paragraph" w:customStyle="1" w:styleId="xl169">
    <w:name w:val="xl169"/>
    <w:basedOn w:val="a"/>
    <w:pPr>
      <w:widowControl/>
      <w:pBdr>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character" w:customStyle="1" w:styleId="af7">
    <w:name w:val="称呼 字符"/>
    <w:link w:val="af6"/>
    <w:rPr>
      <w:rFonts w:ascii="Arial" w:eastAsia="仿宋_GB2312" w:hAnsi="Arial"/>
      <w:sz w:val="24"/>
    </w:rPr>
  </w:style>
  <w:style w:type="paragraph" w:customStyle="1" w:styleId="xl109">
    <w:name w:val="xl109"/>
    <w:basedOn w:val="a"/>
    <w:pPr>
      <w:widowControl/>
      <w:pBdr>
        <w:top w:val="single" w:sz="12"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57">
    <w:name w:val="xl157"/>
    <w:basedOn w:val="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20"/>
      <w:szCs w:val="20"/>
    </w:rPr>
  </w:style>
  <w:style w:type="paragraph" w:customStyle="1" w:styleId="xl168">
    <w:name w:val="xl168"/>
    <w:basedOn w:val="a"/>
    <w:pPr>
      <w:widowControl/>
      <w:pBdr>
        <w:bottom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71">
    <w:name w:val="xl71"/>
    <w:basedOn w:val="a"/>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2f9">
    <w:name w:val="样式 标题 2"/>
    <w:basedOn w:val="3"/>
    <w:pPr>
      <w:numPr>
        <w:ilvl w:val="0"/>
        <w:numId w:val="0"/>
      </w:numPr>
      <w:adjustRightInd/>
      <w:snapToGrid/>
      <w:spacing w:before="0" w:after="0" w:line="360" w:lineRule="auto"/>
      <w:ind w:left="140"/>
      <w:jc w:val="both"/>
    </w:pPr>
    <w:rPr>
      <w:rFonts w:hAnsi="仿宋_GB2312"/>
      <w:bCs w:val="0"/>
      <w:snapToGrid/>
      <w:kern w:val="21"/>
      <w:szCs w:val="20"/>
    </w:rPr>
  </w:style>
  <w:style w:type="paragraph" w:customStyle="1" w:styleId="afffffffffffb">
    <w:name w:val="注："/>
    <w:next w:val="4"/>
    <w:pPr>
      <w:widowControl w:val="0"/>
      <w:autoSpaceDE w:val="0"/>
      <w:autoSpaceDN w:val="0"/>
      <w:ind w:left="840" w:hanging="420"/>
      <w:jc w:val="both"/>
    </w:pPr>
    <w:rPr>
      <w:rFonts w:ascii="宋体"/>
      <w:sz w:val="18"/>
    </w:rPr>
  </w:style>
  <w:style w:type="paragraph" w:customStyle="1" w:styleId="Char1CharCharCharCharCharChar">
    <w:name w:val="Char1 Char Char Char Char Char Char"/>
    <w:basedOn w:val="a"/>
    <w:pPr>
      <w:adjustRightInd/>
      <w:snapToGrid/>
      <w:spacing w:line="360" w:lineRule="auto"/>
      <w:ind w:firstLineChars="200" w:firstLine="200"/>
    </w:pPr>
    <w:rPr>
      <w:rFonts w:ascii="宋体" w:eastAsia="宋体" w:hAnsi="宋体" w:cs="宋体"/>
      <w:sz w:val="24"/>
    </w:rPr>
  </w:style>
  <w:style w:type="character" w:customStyle="1" w:styleId="af9">
    <w:name w:val="结束语 字符"/>
    <w:link w:val="af8"/>
    <w:rPr>
      <w:rFonts w:ascii="Arial" w:eastAsia="仿宋_GB2312" w:hAnsi="Arial"/>
      <w:sz w:val="24"/>
    </w:rPr>
  </w:style>
  <w:style w:type="paragraph" w:customStyle="1" w:styleId="afffffffffffc">
    <w:name w:val="文件编号"/>
    <w:basedOn w:val="a"/>
    <w:next w:val="a"/>
    <w:pPr>
      <w:adjustRightInd/>
      <w:snapToGrid/>
      <w:spacing w:line="240" w:lineRule="auto"/>
      <w:jc w:val="center"/>
    </w:pPr>
    <w:rPr>
      <w:rFonts w:ascii="黑体" w:eastAsia="黑体"/>
      <w:sz w:val="44"/>
      <w:szCs w:val="44"/>
    </w:rPr>
  </w:style>
  <w:style w:type="paragraph" w:customStyle="1" w:styleId="CharCharCharCharCharCharCharCharCharCharCharCharChar">
    <w:name w:val="Char Char Char Char Char Char Char Char Char Char Char Char Char"/>
    <w:basedOn w:val="a"/>
    <w:pPr>
      <w:widowControl/>
      <w:adjustRightInd/>
      <w:snapToGrid/>
      <w:spacing w:after="160" w:line="240" w:lineRule="exact"/>
      <w:jc w:val="left"/>
    </w:pPr>
    <w:rPr>
      <w:rFonts w:ascii="Arial" w:eastAsia="Times New Roman" w:hAnsi="Arial" w:cs="Verdana"/>
      <w:b/>
      <w:kern w:val="0"/>
      <w:sz w:val="24"/>
      <w:lang w:eastAsia="en-US"/>
    </w:rPr>
  </w:style>
  <w:style w:type="paragraph" w:customStyle="1" w:styleId="afffffffffffd">
    <w:name w:val="表内序号"/>
    <w:basedOn w:val="a"/>
    <w:pPr>
      <w:adjustRightInd/>
      <w:snapToGrid/>
      <w:spacing w:line="240" w:lineRule="auto"/>
      <w:ind w:leftChars="-52" w:left="-109" w:rightChars="-55" w:right="-115"/>
      <w:jc w:val="center"/>
    </w:pPr>
    <w:rPr>
      <w:rFonts w:ascii="Times New Roman" w:eastAsia="宋体" w:hAnsi="宋体"/>
      <w:sz w:val="21"/>
      <w:szCs w:val="21"/>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CharCharCharCharCharCharCharCharChar1CharCharCharChar1">
    <w:name w:val="Char Char Char Char Char Char Char Char Char1 Char Char Char Char1"/>
    <w:basedOn w:val="a"/>
    <w:pPr>
      <w:adjustRightInd/>
      <w:snapToGrid/>
      <w:spacing w:line="240" w:lineRule="auto"/>
    </w:pPr>
    <w:rPr>
      <w:rFonts w:ascii="Times New Roman" w:eastAsia="宋体"/>
      <w:sz w:val="21"/>
      <w:szCs w:val="21"/>
    </w:rPr>
  </w:style>
  <w:style w:type="paragraph" w:customStyle="1" w:styleId="xl80">
    <w:name w:val="xl80"/>
    <w:basedOn w:val="a"/>
    <w:pPr>
      <w:widowControl/>
      <w:pBdr>
        <w:left w:val="single" w:sz="12"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afffffffffffe">
    <w:name w:val="封面正文"/>
    <w:pPr>
      <w:jc w:val="both"/>
    </w:pPr>
  </w:style>
  <w:style w:type="paragraph" w:customStyle="1" w:styleId="xl165">
    <w:name w:val="xl165"/>
    <w:basedOn w:val="a"/>
    <w:pPr>
      <w:widowControl/>
      <w:pBdr>
        <w:top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191">
    <w:name w:val="xl191"/>
    <w:basedOn w:val="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55">
    <w:name w:val="xl155"/>
    <w:basedOn w:val="a"/>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20"/>
      <w:szCs w:val="20"/>
    </w:rPr>
  </w:style>
  <w:style w:type="paragraph" w:customStyle="1" w:styleId="xl59">
    <w:name w:val="xl59"/>
    <w:basedOn w:val="a"/>
    <w:pPr>
      <w:widowControl/>
      <w:pBdr>
        <w:bottom w:val="single" w:sz="12" w:space="0" w:color="auto"/>
      </w:pBdr>
      <w:adjustRightInd/>
      <w:snapToGrid/>
      <w:spacing w:before="100" w:beforeAutospacing="1" w:after="100" w:afterAutospacing="1" w:line="240" w:lineRule="auto"/>
      <w:jc w:val="left"/>
    </w:pPr>
    <w:rPr>
      <w:rFonts w:ascii="Times New Roman" w:eastAsia="宋体"/>
      <w:kern w:val="0"/>
      <w:sz w:val="12"/>
      <w:szCs w:val="12"/>
    </w:rPr>
  </w:style>
  <w:style w:type="paragraph" w:customStyle="1" w:styleId="xl66">
    <w:name w:val="xl66"/>
    <w:basedOn w:val="a"/>
    <w:pPr>
      <w:widowControl/>
      <w:pBdr>
        <w:bottom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1CharCharCharChar">
    <w:name w:val="1 Char Char Char Char"/>
    <w:basedOn w:val="a"/>
    <w:pPr>
      <w:adjustRightInd/>
      <w:snapToGrid/>
      <w:spacing w:line="240" w:lineRule="auto"/>
    </w:pPr>
    <w:rPr>
      <w:rFonts w:ascii="Times New Roman" w:eastAsia="宋体"/>
      <w:sz w:val="24"/>
    </w:rPr>
  </w:style>
  <w:style w:type="paragraph" w:customStyle="1" w:styleId="affffffffffff">
    <w:name w:val="目录"/>
    <w:pPr>
      <w:jc w:val="center"/>
      <w:outlineLvl w:val="0"/>
    </w:pPr>
    <w:rPr>
      <w:rFonts w:ascii="宋体"/>
      <w:color w:val="FF0000"/>
      <w:sz w:val="32"/>
    </w:rPr>
  </w:style>
  <w:style w:type="paragraph" w:customStyle="1" w:styleId="1f4">
    <w:name w:val="1表格"/>
    <w:basedOn w:val="a"/>
    <w:pPr>
      <w:spacing w:line="240" w:lineRule="auto"/>
      <w:jc w:val="center"/>
      <w:textAlignment w:val="baseline"/>
    </w:pPr>
    <w:rPr>
      <w:rFonts w:ascii="宋体" w:eastAsia="宋体" w:hAnsi="宋体" w:cs="宋体"/>
      <w:spacing w:val="4"/>
      <w:sz w:val="24"/>
    </w:rPr>
  </w:style>
  <w:style w:type="character" w:customStyle="1" w:styleId="afff1">
    <w:name w:val="副标题 字符"/>
    <w:link w:val="afff0"/>
    <w:rPr>
      <w:rFonts w:ascii="Arial" w:eastAsia="仿宋_GB2312" w:hAnsi="Arial" w:cs="Arial"/>
      <w:b/>
      <w:bCs/>
      <w:kern w:val="28"/>
      <w:sz w:val="32"/>
      <w:szCs w:val="32"/>
    </w:rPr>
  </w:style>
  <w:style w:type="paragraph" w:customStyle="1" w:styleId="TOC12">
    <w:name w:val="TOC 标题1"/>
    <w:basedOn w:val="1"/>
    <w:next w:val="a"/>
    <w:qFormat/>
    <w:pPr>
      <w:widowControl/>
      <w:tabs>
        <w:tab w:val="clear" w:pos="432"/>
      </w:tabs>
      <w:spacing w:before="480" w:after="0" w:line="276" w:lineRule="auto"/>
      <w:ind w:left="0" w:firstLine="0"/>
      <w:jc w:val="left"/>
      <w:outlineLvl w:val="9"/>
    </w:pPr>
    <w:rPr>
      <w:rFonts w:ascii="Cambria" w:eastAsia="宋体" w:hAnsi="Cambria"/>
      <w:bCs/>
      <w:color w:val="365F91"/>
      <w:kern w:val="0"/>
      <w:sz w:val="28"/>
      <w:szCs w:val="28"/>
    </w:rPr>
  </w:style>
  <w:style w:type="paragraph" w:customStyle="1" w:styleId="xl65">
    <w:name w:val="xl65"/>
    <w:basedOn w:val="a"/>
    <w:pPr>
      <w:widowControl/>
      <w:pBdr>
        <w:lef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affffffffffff0">
    <w:name w:val="段标"/>
    <w:basedOn w:val="a"/>
    <w:pPr>
      <w:snapToGrid/>
      <w:spacing w:line="360" w:lineRule="auto"/>
      <w:ind w:firstLine="567"/>
      <w:jc w:val="left"/>
      <w:textAlignment w:val="baseline"/>
    </w:pPr>
    <w:rPr>
      <w:rFonts w:ascii="Times New Roman" w:eastAsia="宋体"/>
      <w:kern w:val="0"/>
      <w:szCs w:val="20"/>
    </w:rPr>
  </w:style>
  <w:style w:type="paragraph" w:customStyle="1" w:styleId="affffffffffff1">
    <w:name w:val="表格文字样式"/>
    <w:basedOn w:val="a"/>
    <w:pPr>
      <w:tabs>
        <w:tab w:val="left" w:pos="567"/>
      </w:tabs>
      <w:adjustRightInd/>
      <w:snapToGrid/>
      <w:spacing w:line="240" w:lineRule="auto"/>
      <w:jc w:val="center"/>
    </w:pPr>
    <w:rPr>
      <w:rFonts w:ascii="Times New Roman" w:eastAsia="宋体"/>
      <w:spacing w:val="20"/>
      <w:sz w:val="24"/>
      <w:szCs w:val="20"/>
    </w:rPr>
  </w:style>
  <w:style w:type="character" w:customStyle="1" w:styleId="HTML0">
    <w:name w:val="HTML 地址 字符"/>
    <w:link w:val="HTML"/>
    <w:rPr>
      <w:rFonts w:ascii="Arial" w:eastAsia="仿宋_GB2312" w:hAnsi="Arial"/>
      <w:i/>
      <w:iCs/>
      <w:sz w:val="24"/>
    </w:rPr>
  </w:style>
  <w:style w:type="paragraph" w:customStyle="1" w:styleId="affffffffffff2">
    <w:name w:val="环表"/>
    <w:basedOn w:val="affffffa"/>
    <w:pPr>
      <w:snapToGrid/>
      <w:spacing w:line="312" w:lineRule="atLeast"/>
      <w:ind w:right="29" w:firstLineChars="0" w:firstLine="0"/>
      <w:jc w:val="center"/>
    </w:pPr>
    <w:rPr>
      <w:spacing w:val="-20"/>
      <w:sz w:val="21"/>
    </w:rPr>
  </w:style>
  <w:style w:type="paragraph" w:customStyle="1" w:styleId="xl164">
    <w:name w:val="xl164"/>
    <w:basedOn w:val="a"/>
    <w:pPr>
      <w:widowControl/>
      <w:pBdr>
        <w:left w:val="single" w:sz="12"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font13">
    <w:name w:val="font13"/>
    <w:basedOn w:val="a"/>
    <w:pPr>
      <w:widowControl/>
      <w:adjustRightInd/>
      <w:snapToGrid/>
      <w:spacing w:before="100" w:beforeAutospacing="1" w:after="100" w:afterAutospacing="1" w:line="240" w:lineRule="auto"/>
      <w:jc w:val="left"/>
    </w:pPr>
    <w:rPr>
      <w:rFonts w:ascii="Times New Roman" w:eastAsia="Arial Unicode MS"/>
      <w:kern w:val="0"/>
      <w:sz w:val="24"/>
    </w:rPr>
  </w:style>
  <w:style w:type="paragraph" w:customStyle="1" w:styleId="affffffffffff3">
    <w:name w:val="序列"/>
    <w:pPr>
      <w:widowControl w:val="0"/>
    </w:pPr>
    <w:rPr>
      <w:sz w:val="28"/>
    </w:rPr>
  </w:style>
  <w:style w:type="paragraph" w:customStyle="1" w:styleId="82">
    <w:name w:val="样式8"/>
    <w:basedOn w:val="a"/>
    <w:next w:val="a"/>
    <w:pPr>
      <w:adjustRightInd/>
      <w:snapToGrid/>
      <w:spacing w:line="240" w:lineRule="auto"/>
      <w:ind w:firstLine="420"/>
    </w:pPr>
    <w:rPr>
      <w:rFonts w:ascii="宋体" w:eastAsia="宋体" w:hAnsi="Arial Black" w:cs="宋体"/>
      <w:sz w:val="24"/>
    </w:rPr>
  </w:style>
  <w:style w:type="paragraph" w:customStyle="1" w:styleId="xl85">
    <w:name w:val="xl85"/>
    <w:basedOn w:val="a"/>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CharChar30">
    <w:name w:val="Char Char Char3"/>
    <w:basedOn w:val="a"/>
    <w:pPr>
      <w:adjustRightInd/>
      <w:snapToGrid/>
      <w:spacing w:line="240" w:lineRule="auto"/>
    </w:pPr>
    <w:rPr>
      <w:rFonts w:ascii="Times New Roman" w:eastAsia="宋体"/>
      <w:sz w:val="24"/>
    </w:rPr>
  </w:style>
  <w:style w:type="paragraph" w:customStyle="1" w:styleId="affffffffffff4">
    <w:name w:val="注×："/>
    <w:pPr>
      <w:widowControl w:val="0"/>
      <w:tabs>
        <w:tab w:val="left" w:pos="630"/>
      </w:tabs>
      <w:autoSpaceDE w:val="0"/>
      <w:autoSpaceDN w:val="0"/>
      <w:ind w:left="900" w:hanging="500"/>
      <w:jc w:val="both"/>
    </w:pPr>
    <w:rPr>
      <w:rFonts w:ascii="宋体"/>
      <w:sz w:val="18"/>
    </w:rPr>
  </w:style>
  <w:style w:type="paragraph" w:customStyle="1" w:styleId="cdb">
    <w:name w:val="cdb"/>
    <w:basedOn w:val="a"/>
    <w:pPr>
      <w:adjustRightInd/>
      <w:snapToGrid/>
      <w:spacing w:before="120" w:line="240" w:lineRule="auto"/>
      <w:ind w:left="851" w:firstLine="482"/>
    </w:pPr>
    <w:rPr>
      <w:rFonts w:ascii="Times New Roman" w:eastAsia="宋体"/>
      <w:sz w:val="21"/>
      <w:szCs w:val="20"/>
    </w:rPr>
  </w:style>
  <w:style w:type="paragraph" w:customStyle="1" w:styleId="xl113">
    <w:name w:val="xl113"/>
    <w:basedOn w:val="a"/>
    <w:pPr>
      <w:widowControl/>
      <w:pBdr>
        <w:top w:val="single" w:sz="8" w:space="0" w:color="auto"/>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63">
    <w:name w:val="xl163"/>
    <w:basedOn w:val="a"/>
    <w:pPr>
      <w:widowControl/>
      <w:pBdr>
        <w:left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45">
    <w:name w:val="xl45"/>
    <w:basedOn w:val="a"/>
    <w:pPr>
      <w:widowControl/>
      <w:pBdr>
        <w:bottom w:val="single" w:sz="12"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58">
    <w:name w:val="xl58"/>
    <w:basedOn w:val="a"/>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41">
    <w:name w:val="xl41"/>
    <w:basedOn w:val="a"/>
    <w:pPr>
      <w:widowControl/>
      <w:pBdr>
        <w:left w:val="single" w:sz="12"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39">
    <w:name w:val="xl39"/>
    <w:basedOn w:val="a"/>
    <w:pPr>
      <w:widowControl/>
      <w:pBdr>
        <w:bottom w:val="single" w:sz="12" w:space="0" w:color="auto"/>
      </w:pBdr>
      <w:adjustRightInd/>
      <w:snapToGrid/>
      <w:spacing w:before="100" w:beforeAutospacing="1" w:after="100" w:afterAutospacing="1" w:line="240" w:lineRule="auto"/>
      <w:jc w:val="left"/>
    </w:pPr>
    <w:rPr>
      <w:rFonts w:ascii="Times New Roman" w:eastAsia="宋体"/>
      <w:kern w:val="0"/>
      <w:sz w:val="16"/>
      <w:szCs w:val="16"/>
    </w:rPr>
  </w:style>
  <w:style w:type="paragraph" w:customStyle="1" w:styleId="21111213">
    <w:name w:val="样式 标题 2节标题 1.11.1标题2 + 四号 段后: 13 磅"/>
    <w:basedOn w:val="2"/>
    <w:pPr>
      <w:numPr>
        <w:ilvl w:val="0"/>
        <w:numId w:val="0"/>
      </w:numPr>
      <w:spacing w:beforeLines="100" w:afterLines="0" w:line="360" w:lineRule="auto"/>
      <w:ind w:rightChars="3" w:right="3"/>
    </w:pPr>
    <w:rPr>
      <w:rFonts w:ascii="宋体" w:eastAsia="宋体" w:hAnsi="宋体"/>
      <w:sz w:val="28"/>
      <w:szCs w:val="20"/>
    </w:rPr>
  </w:style>
  <w:style w:type="paragraph" w:customStyle="1" w:styleId="xl176">
    <w:name w:val="xl176"/>
    <w:basedOn w:val="a"/>
    <w:pPr>
      <w:widowControl/>
      <w:pBdr>
        <w:top w:val="single" w:sz="12" w:space="0" w:color="auto"/>
        <w:left w:val="single" w:sz="12"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33Char3CharCharCharCharCharCharCharCharC">
    <w:name w:val="样式 标题 3标题 3 Char标题 3 Char Char Char Char Char Char Char Char C..."/>
    <w:basedOn w:val="3"/>
    <w:pPr>
      <w:numPr>
        <w:ilvl w:val="0"/>
        <w:numId w:val="0"/>
      </w:numPr>
      <w:tabs>
        <w:tab w:val="left" w:pos="360"/>
        <w:tab w:val="left" w:pos="720"/>
      </w:tabs>
      <w:adjustRightInd/>
      <w:snapToGrid/>
      <w:spacing w:before="0" w:after="0" w:line="360" w:lineRule="auto"/>
      <w:ind w:left="720" w:hanging="720"/>
      <w:jc w:val="both"/>
    </w:pPr>
    <w:rPr>
      <w:rFonts w:ascii="宋体" w:eastAsia="宋体" w:hAnsi="宋体"/>
      <w:b/>
      <w:bCs w:val="0"/>
      <w:snapToGrid/>
      <w:sz w:val="24"/>
      <w:szCs w:val="20"/>
    </w:rPr>
  </w:style>
  <w:style w:type="paragraph" w:customStyle="1" w:styleId="xl79">
    <w:name w:val="xl79"/>
    <w:basedOn w:val="a"/>
    <w:pPr>
      <w:widowControl/>
      <w:pBdr>
        <w:bottom w:val="single" w:sz="12" w:space="0" w:color="auto"/>
      </w:pBdr>
      <w:adjustRightInd/>
      <w:snapToGrid/>
      <w:spacing w:before="100" w:beforeAutospacing="1" w:after="100" w:afterAutospacing="1" w:line="240" w:lineRule="auto"/>
      <w:jc w:val="left"/>
    </w:pPr>
    <w:rPr>
      <w:rFonts w:ascii="Times New Roman" w:eastAsia="宋体"/>
      <w:kern w:val="0"/>
      <w:sz w:val="12"/>
      <w:szCs w:val="12"/>
    </w:rPr>
  </w:style>
  <w:style w:type="paragraph" w:customStyle="1" w:styleId="03">
    <w:name w:val="标题03"/>
    <w:basedOn w:val="a"/>
    <w:next w:val="a"/>
    <w:pPr>
      <w:adjustRightInd/>
      <w:snapToGrid/>
      <w:spacing w:line="480" w:lineRule="atLeast"/>
      <w:ind w:firstLine="480"/>
    </w:pPr>
    <w:rPr>
      <w:rFonts w:ascii="Times New Roman" w:eastAsia="宋体"/>
      <w:b/>
      <w:sz w:val="24"/>
      <w:szCs w:val="20"/>
    </w:rPr>
  </w:style>
  <w:style w:type="paragraph" w:customStyle="1" w:styleId="PlainText2">
    <w:name w:val="Plain Text2"/>
    <w:basedOn w:val="a"/>
    <w:pPr>
      <w:autoSpaceDE w:val="0"/>
      <w:autoSpaceDN w:val="0"/>
      <w:snapToGrid/>
      <w:spacing w:line="240" w:lineRule="auto"/>
      <w:textAlignment w:val="baseline"/>
    </w:pPr>
    <w:rPr>
      <w:rFonts w:ascii="宋体" w:eastAsia="宋体" w:hAnsi="Tms Rmn"/>
      <w:kern w:val="0"/>
      <w:sz w:val="21"/>
      <w:szCs w:val="20"/>
    </w:rPr>
  </w:style>
  <w:style w:type="paragraph" w:customStyle="1" w:styleId="211112">
    <w:name w:val="样式 标题 2节标题 1.11.1标题2 + 四号"/>
    <w:basedOn w:val="2"/>
    <w:pPr>
      <w:numPr>
        <w:ilvl w:val="0"/>
        <w:numId w:val="0"/>
      </w:numPr>
      <w:spacing w:beforeLines="0" w:afterLines="0" w:line="360" w:lineRule="auto"/>
      <w:ind w:rightChars="3" w:right="3" w:firstLine="200"/>
    </w:pPr>
    <w:rPr>
      <w:rFonts w:ascii="宋体" w:eastAsia="宋体" w:hAnsi="宋体" w:cs="Arial"/>
      <w:sz w:val="28"/>
      <w:szCs w:val="24"/>
    </w:rPr>
  </w:style>
  <w:style w:type="paragraph" w:customStyle="1" w:styleId="affffffffffff5">
    <w:name w:val="样式a"/>
    <w:basedOn w:val="a"/>
    <w:pPr>
      <w:spacing w:line="420" w:lineRule="exact"/>
      <w:ind w:firstLineChars="200" w:firstLine="200"/>
      <w:textAlignment w:val="baseline"/>
    </w:pPr>
    <w:rPr>
      <w:rFonts w:ascii="Times New Roman" w:eastAsia="宋体"/>
      <w:kern w:val="0"/>
      <w:sz w:val="24"/>
    </w:rPr>
  </w:style>
  <w:style w:type="paragraph" w:customStyle="1" w:styleId="Char110">
    <w:name w:val="Char11"/>
    <w:basedOn w:val="a"/>
    <w:pPr>
      <w:adjustRightInd/>
      <w:snapToGrid/>
      <w:spacing w:line="240" w:lineRule="auto"/>
    </w:pPr>
    <w:rPr>
      <w:rFonts w:ascii="Times New Roman" w:eastAsia="宋体"/>
      <w:sz w:val="24"/>
    </w:rPr>
  </w:style>
  <w:style w:type="paragraph" w:customStyle="1" w:styleId="xl74">
    <w:name w:val="xl74"/>
    <w:basedOn w:val="a"/>
    <w:pPr>
      <w:widowControl/>
      <w:pBdr>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42">
    <w:name w:val="xl142"/>
    <w:basedOn w:val="a"/>
    <w:pPr>
      <w:widowControl/>
      <w:pBdr>
        <w:left w:val="single" w:sz="4"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5a">
    <w:name w:val="样式5"/>
    <w:basedOn w:val="afa"/>
    <w:pPr>
      <w:adjustRightInd/>
      <w:snapToGrid/>
      <w:spacing w:beforeLines="0" w:afterLines="0"/>
      <w:ind w:rightChars="-50" w:right="-105"/>
    </w:pPr>
    <w:rPr>
      <w:rFonts w:ascii="宋体" w:eastAsia="宋体" w:cs="宋体"/>
      <w:b w:val="0"/>
      <w:sz w:val="21"/>
      <w:szCs w:val="21"/>
    </w:rPr>
  </w:style>
  <w:style w:type="paragraph" w:customStyle="1" w:styleId="xl82">
    <w:name w:val="xl82"/>
    <w:basedOn w:val="a"/>
    <w:pPr>
      <w:widowControl/>
      <w:pBdr>
        <w:left w:val="single" w:sz="12" w:space="0" w:color="auto"/>
        <w:bottom w:val="single" w:sz="12" w:space="0" w:color="auto"/>
      </w:pBdr>
      <w:adjustRightInd/>
      <w:snapToGrid/>
      <w:spacing w:before="100" w:beforeAutospacing="1" w:after="100" w:afterAutospacing="1" w:line="240" w:lineRule="auto"/>
      <w:jc w:val="right"/>
    </w:pPr>
    <w:rPr>
      <w:rFonts w:ascii="Arial Unicode MS" w:eastAsia="宋体" w:hAnsi="Arial Unicode MS"/>
      <w:kern w:val="0"/>
      <w:sz w:val="12"/>
      <w:szCs w:val="12"/>
    </w:rPr>
  </w:style>
  <w:style w:type="paragraph" w:customStyle="1" w:styleId="xl185">
    <w:name w:val="xl185"/>
    <w:basedOn w:val="a"/>
    <w:pPr>
      <w:widowControl/>
      <w:pBdr>
        <w:bottom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89">
    <w:name w:val="xl189"/>
    <w:basedOn w:val="a"/>
    <w:pPr>
      <w:widowControl/>
      <w:pBdr>
        <w:bottom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3d">
    <w:name w:val="宏福3"/>
    <w:basedOn w:val="3"/>
    <w:pPr>
      <w:numPr>
        <w:ilvl w:val="0"/>
        <w:numId w:val="0"/>
      </w:numPr>
      <w:adjustRightInd/>
      <w:spacing w:before="240" w:after="0" w:line="240" w:lineRule="auto"/>
      <w:jc w:val="both"/>
    </w:pPr>
    <w:rPr>
      <w:rFonts w:ascii="Times New Roman" w:eastAsia="宋体"/>
      <w:bCs w:val="0"/>
      <w:snapToGrid/>
      <w:szCs w:val="20"/>
    </w:rPr>
  </w:style>
  <w:style w:type="paragraph" w:customStyle="1" w:styleId="affffffffffff6">
    <w:name w:val="文件名称"/>
    <w:basedOn w:val="a"/>
    <w:next w:val="a"/>
    <w:pPr>
      <w:adjustRightInd/>
      <w:snapToGrid/>
      <w:spacing w:beforeLines="100" w:line="240" w:lineRule="auto"/>
      <w:jc w:val="center"/>
    </w:pPr>
    <w:rPr>
      <w:rFonts w:ascii="黑体" w:eastAsia="黑体"/>
      <w:sz w:val="84"/>
      <w:szCs w:val="84"/>
    </w:rPr>
  </w:style>
  <w:style w:type="paragraph" w:customStyle="1" w:styleId="affffffffffff7">
    <w:name w:val="附录一级条标题"/>
    <w:basedOn w:val="affffffffffff8"/>
    <w:next w:val="4"/>
    <w:pPr>
      <w:tabs>
        <w:tab w:val="left" w:pos="360"/>
        <w:tab w:val="left" w:pos="828"/>
      </w:tabs>
      <w:autoSpaceDN w:val="0"/>
      <w:spacing w:beforeLines="0"/>
      <w:ind w:left="828" w:hangingChars="200" w:hanging="240"/>
      <w:outlineLvl w:val="2"/>
    </w:pPr>
  </w:style>
  <w:style w:type="paragraph" w:customStyle="1" w:styleId="affffffffffff8">
    <w:name w:val="附录章标题"/>
    <w:next w:val="4"/>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xl125">
    <w:name w:val="xl125"/>
    <w:basedOn w:val="a"/>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NewNewNewNewNewNewNewNewNewNewNewNewNewNewNewNewNewNewNewNewNew">
    <w:name w:val="正文 New New New New New New New New New New New New New New New New New New New New New"/>
    <w:pPr>
      <w:widowControl w:val="0"/>
      <w:jc w:val="both"/>
    </w:pPr>
    <w:rPr>
      <w:kern w:val="2"/>
      <w:sz w:val="21"/>
      <w:szCs w:val="24"/>
    </w:rPr>
  </w:style>
  <w:style w:type="paragraph" w:customStyle="1" w:styleId="affffffffffff9">
    <w:name w:val="单位名称"/>
    <w:basedOn w:val="a"/>
    <w:next w:val="a"/>
    <w:pPr>
      <w:adjustRightInd/>
      <w:snapToGrid/>
      <w:spacing w:line="240" w:lineRule="auto"/>
      <w:jc w:val="center"/>
    </w:pPr>
    <w:rPr>
      <w:rFonts w:ascii="Times New Roman" w:eastAsia="宋体"/>
      <w:sz w:val="44"/>
      <w:szCs w:val="44"/>
    </w:rPr>
  </w:style>
  <w:style w:type="paragraph" w:customStyle="1" w:styleId="CharCharCharChar12">
    <w:name w:val="Char Char Char Char12"/>
    <w:basedOn w:val="a"/>
    <w:pPr>
      <w:widowControl/>
      <w:adjustRightInd/>
      <w:snapToGrid/>
      <w:spacing w:line="240" w:lineRule="auto"/>
      <w:jc w:val="left"/>
    </w:pPr>
    <w:rPr>
      <w:rFonts w:ascii="Times New Roman" w:eastAsia="宋体"/>
      <w:kern w:val="0"/>
      <w:sz w:val="24"/>
      <w:szCs w:val="20"/>
    </w:rPr>
  </w:style>
  <w:style w:type="paragraph" w:customStyle="1" w:styleId="affffffffffffa">
    <w:name w:val="图编号"/>
    <w:basedOn w:val="afffff7"/>
    <w:pPr>
      <w:tabs>
        <w:tab w:val="left" w:pos="763"/>
        <w:tab w:val="left" w:pos="1440"/>
      </w:tabs>
      <w:spacing w:before="300" w:after="300" w:line="360" w:lineRule="auto"/>
      <w:ind w:leftChars="400" w:left="400" w:hangingChars="200" w:hanging="200"/>
    </w:pPr>
    <w:rPr>
      <w:rFonts w:ascii="Times New Roman" w:eastAsia="宋体" w:hAnsi="Times New Roman"/>
      <w:kern w:val="2"/>
    </w:rPr>
  </w:style>
  <w:style w:type="paragraph" w:customStyle="1" w:styleId="affffffffffffb">
    <w:name w:val="附录三级条标题"/>
    <w:basedOn w:val="affffffffffffc"/>
    <w:next w:val="4"/>
    <w:pPr>
      <w:tabs>
        <w:tab w:val="left" w:pos="1068"/>
      </w:tabs>
      <w:ind w:left="1068"/>
      <w:outlineLvl w:val="4"/>
    </w:pPr>
  </w:style>
  <w:style w:type="paragraph" w:customStyle="1" w:styleId="affffffffffffc">
    <w:name w:val="附录二级条标题"/>
    <w:basedOn w:val="affffffffffff7"/>
    <w:next w:val="4"/>
    <w:pPr>
      <w:ind w:left="360" w:hanging="360"/>
      <w:outlineLvl w:val="3"/>
    </w:pPr>
  </w:style>
  <w:style w:type="paragraph" w:customStyle="1" w:styleId="xl156">
    <w:name w:val="xl156"/>
    <w:basedOn w:val="a"/>
    <w:pPr>
      <w:widowControl/>
      <w:pBdr>
        <w:left w:val="single" w:sz="4"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20"/>
      <w:szCs w:val="20"/>
    </w:rPr>
  </w:style>
  <w:style w:type="paragraph" w:customStyle="1" w:styleId="affffffffffffd">
    <w:name w:val="小五表文"/>
    <w:qFormat/>
    <w:pPr>
      <w:jc w:val="center"/>
    </w:pPr>
    <w:rPr>
      <w:rFonts w:eastAsia="仿宋_GB2312"/>
      <w:sz w:val="18"/>
    </w:rPr>
  </w:style>
  <w:style w:type="paragraph" w:customStyle="1" w:styleId="xl124">
    <w:name w:val="xl124"/>
    <w:basedOn w:val="a"/>
    <w:qFormat/>
    <w:pPr>
      <w:widowControl/>
      <w:pBdr>
        <w:left w:val="single" w:sz="4" w:space="0" w:color="auto"/>
        <w:bottom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33">
    <w:name w:val="xl133"/>
    <w:basedOn w:val="a"/>
    <w:qFormat/>
    <w:pPr>
      <w:widowControl/>
      <w:pBdr>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CharCharChar1CharCharChar">
    <w:name w:val="Char Char Char Char1 Char Char Char"/>
    <w:basedOn w:val="a"/>
    <w:pPr>
      <w:adjustRightInd/>
      <w:snapToGrid/>
      <w:spacing w:line="480" w:lineRule="auto"/>
      <w:ind w:firstLineChars="200" w:firstLine="200"/>
    </w:pPr>
    <w:rPr>
      <w:rFonts w:ascii="Times New Roman" w:eastAsia="宋体"/>
      <w:szCs w:val="28"/>
    </w:rPr>
  </w:style>
  <w:style w:type="character" w:customStyle="1" w:styleId="afff8">
    <w:name w:val="信息标题 字符"/>
    <w:link w:val="afff7"/>
    <w:rPr>
      <w:rFonts w:ascii="Arial" w:eastAsia="仿宋_GB2312" w:hAnsi="Arial" w:cs="Arial"/>
      <w:sz w:val="24"/>
      <w:shd w:val="pct20" w:color="auto" w:fill="auto"/>
    </w:rPr>
  </w:style>
  <w:style w:type="paragraph" w:customStyle="1" w:styleId="affffffffffffe">
    <w:name w:val="主要负责人"/>
    <w:basedOn w:val="a"/>
    <w:next w:val="a"/>
    <w:uiPriority w:val="99"/>
    <w:pPr>
      <w:adjustRightInd/>
      <w:snapToGrid/>
      <w:spacing w:line="240" w:lineRule="auto"/>
      <w:jc w:val="center"/>
    </w:pPr>
    <w:rPr>
      <w:rFonts w:ascii="Times New Roman" w:eastAsia="宋体"/>
      <w:sz w:val="36"/>
      <w:szCs w:val="36"/>
    </w:rPr>
  </w:style>
  <w:style w:type="paragraph" w:customStyle="1" w:styleId="afffffffffffff">
    <w:name w:val="我的样式"/>
    <w:basedOn w:val="a"/>
    <w:pPr>
      <w:adjustRightInd/>
      <w:snapToGrid/>
      <w:spacing w:line="440" w:lineRule="exact"/>
    </w:pPr>
    <w:rPr>
      <w:rFonts w:ascii="宋体" w:eastAsia="宋体"/>
      <w:szCs w:val="20"/>
    </w:rPr>
  </w:style>
  <w:style w:type="paragraph" w:customStyle="1" w:styleId="131">
    <w:name w:val="1标题3级"/>
    <w:basedOn w:val="a"/>
    <w:pPr>
      <w:keepNext/>
      <w:spacing w:line="420" w:lineRule="auto"/>
      <w:textAlignment w:val="baseline"/>
    </w:pPr>
    <w:rPr>
      <w:rFonts w:ascii="宋体" w:eastAsia="黑体" w:hAnsi="宋体" w:hint="eastAsia"/>
      <w:b/>
      <w:szCs w:val="20"/>
    </w:rPr>
  </w:style>
  <w:style w:type="paragraph" w:customStyle="1" w:styleId="xl128">
    <w:name w:val="xl128"/>
    <w:basedOn w:val="a"/>
    <w:pPr>
      <w:widowControl/>
      <w:pBdr>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z-11">
    <w:name w:val="z-窗体底端1"/>
    <w:basedOn w:val="a"/>
    <w:next w:val="a"/>
    <w:qFormat/>
    <w:pPr>
      <w:widowControl/>
      <w:pBdr>
        <w:top w:val="single" w:sz="6" w:space="1" w:color="auto"/>
      </w:pBdr>
      <w:adjustRightInd/>
      <w:snapToGrid/>
      <w:spacing w:line="240" w:lineRule="auto"/>
      <w:jc w:val="center"/>
    </w:pPr>
    <w:rPr>
      <w:rFonts w:ascii="Arial" w:eastAsia="Arial Unicode MS" w:hAnsi="Arial" w:cs="Arial"/>
      <w:vanish/>
      <w:kern w:val="0"/>
      <w:sz w:val="16"/>
      <w:szCs w:val="16"/>
    </w:rPr>
  </w:style>
  <w:style w:type="paragraph" w:customStyle="1" w:styleId="2fa">
    <w:name w:val="样式 首行缩进 + 四号 首行缩进:  2 字符 行距: 单倍行距"/>
    <w:basedOn w:val="afffffffd"/>
    <w:qFormat/>
    <w:pPr>
      <w:snapToGrid w:val="0"/>
      <w:ind w:firstLine="560"/>
    </w:pPr>
    <w:rPr>
      <w:sz w:val="28"/>
      <w:szCs w:val="28"/>
    </w:rPr>
  </w:style>
  <w:style w:type="paragraph" w:customStyle="1" w:styleId="afffffffffffff0">
    <w:name w:val="小圈序列"/>
    <w:basedOn w:val="a"/>
    <w:qFormat/>
    <w:pPr>
      <w:adjustRightInd/>
      <w:snapToGrid/>
      <w:spacing w:line="240" w:lineRule="auto"/>
      <w:ind w:left="560"/>
    </w:pPr>
    <w:rPr>
      <w:rFonts w:ascii="Times New Roman" w:eastAsia="宋体" w:cs="宋体"/>
      <w:szCs w:val="28"/>
    </w:rPr>
  </w:style>
  <w:style w:type="paragraph" w:customStyle="1" w:styleId="xl161">
    <w:name w:val="xl161"/>
    <w:basedOn w:val="a"/>
    <w:pPr>
      <w:widowControl/>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88">
    <w:name w:val="xl88"/>
    <w:basedOn w:val="a"/>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1f5">
    <w:name w:val="1级标题"/>
    <w:basedOn w:val="a"/>
    <w:pPr>
      <w:spacing w:line="360" w:lineRule="auto"/>
      <w:jc w:val="center"/>
    </w:pPr>
    <w:rPr>
      <w:rFonts w:ascii="Arial" w:eastAsia="幼圆" w:hAnsi="Arial"/>
      <w:b/>
      <w:sz w:val="44"/>
      <w:szCs w:val="20"/>
    </w:rPr>
  </w:style>
  <w:style w:type="paragraph" w:customStyle="1" w:styleId="xl86">
    <w:name w:val="xl86"/>
    <w:basedOn w:val="a"/>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52">
    <w:name w:val="xl152"/>
    <w:basedOn w:val="a"/>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98">
    <w:name w:val="xl98"/>
    <w:basedOn w:val="a"/>
    <w:pPr>
      <w:widowControl/>
      <w:pBdr>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78">
    <w:name w:val="xl178"/>
    <w:basedOn w:val="a"/>
    <w:qFormat/>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afffffffffffff1">
    <w:name w:val="源程序"/>
    <w:qFormat/>
    <w:pPr>
      <w:widowControl w:val="0"/>
      <w:kinsoku w:val="0"/>
      <w:wordWrap w:val="0"/>
      <w:overflowPunct w:val="0"/>
      <w:autoSpaceDE w:val="0"/>
      <w:autoSpaceDN w:val="0"/>
      <w:adjustRightInd w:val="0"/>
      <w:ind w:left="482"/>
    </w:pPr>
    <w:rPr>
      <w:rFonts w:ascii="Courier New" w:eastAsia="仿宋_GB2312" w:hAnsi="Courier New"/>
      <w:snapToGrid w:val="0"/>
      <w:sz w:val="24"/>
    </w:rPr>
  </w:style>
  <w:style w:type="paragraph" w:customStyle="1" w:styleId="0text">
    <w:name w:val="0text"/>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afffffffffffff2">
    <w:name w:val="附录标识"/>
    <w:basedOn w:val="affffffff7"/>
    <w:pPr>
      <w:tabs>
        <w:tab w:val="clear" w:pos="903"/>
        <w:tab w:val="left" w:pos="6405"/>
      </w:tabs>
      <w:spacing w:after="200"/>
      <w:ind w:left="360" w:hangingChars="200" w:hanging="360"/>
    </w:pPr>
    <w:rPr>
      <w:sz w:val="21"/>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xl147">
    <w:name w:val="xl147"/>
    <w:basedOn w:val="a"/>
    <w:pPr>
      <w:widowControl/>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99">
    <w:name w:val="xl99"/>
    <w:basedOn w:val="a"/>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40">
    <w:name w:val="xl40"/>
    <w:basedOn w:val="a"/>
    <w:pPr>
      <w:widowControl/>
      <w:pBdr>
        <w:top w:val="single" w:sz="12"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afffffffffffff3">
    <w:name w:val="表格正文"/>
    <w:basedOn w:val="a"/>
    <w:pPr>
      <w:adjustRightInd/>
      <w:snapToGrid/>
      <w:spacing w:line="360" w:lineRule="exact"/>
      <w:jc w:val="center"/>
    </w:pPr>
    <w:rPr>
      <w:rFonts w:ascii="Times New Roman" w:eastAsia="宋体"/>
      <w:sz w:val="21"/>
      <w:szCs w:val="20"/>
    </w:rPr>
  </w:style>
  <w:style w:type="paragraph" w:customStyle="1" w:styleId="afffffffffffff4">
    <w:name w:val="文件册号"/>
    <w:basedOn w:val="a"/>
    <w:next w:val="a"/>
    <w:qFormat/>
    <w:pPr>
      <w:adjustRightInd/>
      <w:snapToGrid/>
      <w:spacing w:line="800" w:lineRule="atLeast"/>
      <w:jc w:val="center"/>
    </w:pPr>
    <w:rPr>
      <w:rFonts w:ascii="Times New Roman" w:eastAsia="宋体"/>
      <w:sz w:val="52"/>
      <w:szCs w:val="52"/>
    </w:rPr>
  </w:style>
  <w:style w:type="paragraph" w:customStyle="1" w:styleId="101">
    <w:name w:val="样式10"/>
    <w:basedOn w:val="1"/>
    <w:qFormat/>
    <w:pPr>
      <w:tabs>
        <w:tab w:val="clear" w:pos="432"/>
      </w:tabs>
      <w:spacing w:beforeLines="100" w:afterLines="100" w:line="520" w:lineRule="exact"/>
      <w:ind w:left="0" w:firstLine="0"/>
    </w:pPr>
    <w:rPr>
      <w:rFonts w:eastAsia="黑体"/>
      <w:b w:val="0"/>
      <w:bCs/>
      <w:color w:val="FF0000"/>
      <w:sz w:val="30"/>
      <w:szCs w:val="30"/>
    </w:rPr>
  </w:style>
  <w:style w:type="paragraph" w:customStyle="1" w:styleId="66">
    <w:name w:val="样式6"/>
    <w:basedOn w:val="a"/>
    <w:next w:val="a"/>
    <w:qFormat/>
    <w:pPr>
      <w:adjustRightInd/>
      <w:snapToGrid/>
      <w:spacing w:line="360" w:lineRule="auto"/>
      <w:ind w:firstLine="560"/>
    </w:pPr>
    <w:rPr>
      <w:rFonts w:ascii="宋体" w:eastAsia="宋体" w:hAnsi="宋体" w:cs="宋体"/>
      <w:sz w:val="24"/>
    </w:rPr>
  </w:style>
  <w:style w:type="paragraph" w:customStyle="1" w:styleId="xl93">
    <w:name w:val="xl93"/>
    <w:basedOn w:val="a"/>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80">
    <w:name w:val="xl180"/>
    <w:basedOn w:val="a"/>
    <w:pPr>
      <w:widowControl/>
      <w:pBdr>
        <w:left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95">
    <w:name w:val="xl95"/>
    <w:basedOn w:val="a"/>
    <w:pPr>
      <w:widowControl/>
      <w:adjustRightInd/>
      <w:snapToGrid/>
      <w:spacing w:before="100" w:beforeAutospacing="1" w:after="100" w:afterAutospacing="1" w:line="240" w:lineRule="auto"/>
      <w:jc w:val="right"/>
    </w:pPr>
    <w:rPr>
      <w:rFonts w:ascii="Arial Unicode MS" w:eastAsia="宋体" w:hAnsi="Arial Unicode MS"/>
      <w:kern w:val="0"/>
      <w:sz w:val="12"/>
      <w:szCs w:val="12"/>
    </w:rPr>
  </w:style>
  <w:style w:type="paragraph" w:customStyle="1" w:styleId="xl175">
    <w:name w:val="xl175"/>
    <w:basedOn w:val="a"/>
    <w:pPr>
      <w:widowControl/>
      <w:pBdr>
        <w:left w:val="single" w:sz="12"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3e">
    <w:name w:val="样式 标题 3 + 小四"/>
    <w:basedOn w:val="3"/>
    <w:pPr>
      <w:widowControl/>
      <w:numPr>
        <w:ilvl w:val="0"/>
        <w:numId w:val="0"/>
      </w:numPr>
      <w:adjustRightInd/>
      <w:snapToGrid/>
      <w:spacing w:before="0" w:after="0" w:line="360" w:lineRule="auto"/>
    </w:pPr>
    <w:rPr>
      <w:rFonts w:ascii="宋体" w:eastAsia="宋体" w:hAnsi="宋体"/>
      <w:b/>
      <w:snapToGrid/>
      <w:kern w:val="0"/>
    </w:rPr>
  </w:style>
  <w:style w:type="paragraph" w:customStyle="1" w:styleId="BodyText22">
    <w:name w:val="Body Text 22"/>
    <w:basedOn w:val="a"/>
    <w:pPr>
      <w:snapToGrid/>
      <w:spacing w:line="440" w:lineRule="atLeast"/>
      <w:ind w:firstLine="480"/>
      <w:textAlignment w:val="baseline"/>
    </w:pPr>
    <w:rPr>
      <w:rFonts w:ascii="Times New Roman"/>
      <w:sz w:val="24"/>
      <w:szCs w:val="20"/>
    </w:rPr>
  </w:style>
  <w:style w:type="paragraph" w:customStyle="1" w:styleId="xl186">
    <w:name w:val="xl186"/>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96">
    <w:name w:val="xl196"/>
    <w:basedOn w:val="a"/>
    <w:qFormat/>
    <w:pPr>
      <w:widowControl/>
      <w:pBdr>
        <w:left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106">
    <w:name w:val="xl106"/>
    <w:basedOn w:val="a"/>
    <w:qFormat/>
    <w:pPr>
      <w:widowControl/>
      <w:pBdr>
        <w:lef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53">
    <w:name w:val="xl53"/>
    <w:basedOn w:val="a"/>
    <w:pPr>
      <w:widowControl/>
      <w:pBdr>
        <w:top w:val="single" w:sz="12"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75">
    <w:name w:val="xl75"/>
    <w:basedOn w:val="a"/>
    <w:pPr>
      <w:widowControl/>
      <w:adjustRightInd/>
      <w:snapToGrid/>
      <w:spacing w:before="100" w:beforeAutospacing="1" w:after="100" w:afterAutospacing="1" w:line="240" w:lineRule="auto"/>
      <w:jc w:val="left"/>
    </w:pPr>
    <w:rPr>
      <w:rFonts w:ascii="Times New Roman" w:eastAsia="宋体"/>
      <w:kern w:val="0"/>
      <w:sz w:val="12"/>
      <w:szCs w:val="12"/>
    </w:rPr>
  </w:style>
  <w:style w:type="paragraph" w:customStyle="1" w:styleId="afffffffffffff5">
    <w:name w:val="表内字体"/>
    <w:basedOn w:val="a"/>
    <w:pPr>
      <w:adjustRightInd/>
      <w:snapToGrid/>
      <w:spacing w:line="240" w:lineRule="auto"/>
      <w:jc w:val="center"/>
    </w:pPr>
    <w:rPr>
      <w:rFonts w:ascii="Times New Roman" w:eastAsia="华文中宋" w:hAnsi="宋体"/>
      <w:sz w:val="21"/>
      <w:szCs w:val="28"/>
    </w:rPr>
  </w:style>
  <w:style w:type="paragraph" w:customStyle="1" w:styleId="CharCharChar1CharCharCharCharCharCharCharCharCharCharCharCharCharCharChar">
    <w:name w:val="Char Char Char1 Char Char Char Char Char Char Char Char Char Char Char Char Char Char Char"/>
    <w:basedOn w:val="a"/>
    <w:pPr>
      <w:adjustRightInd/>
      <w:snapToGrid/>
      <w:spacing w:line="240" w:lineRule="exact"/>
      <w:ind w:firstLineChars="200" w:firstLine="200"/>
    </w:pPr>
    <w:rPr>
      <w:rFonts w:ascii="Times New Roman" w:eastAsia="宋体"/>
      <w:szCs w:val="28"/>
    </w:rPr>
  </w:style>
  <w:style w:type="paragraph" w:customStyle="1" w:styleId="xuchao1">
    <w:name w:val="xuchao1"/>
    <w:basedOn w:val="a"/>
    <w:pPr>
      <w:adjustRightInd/>
      <w:snapToGrid/>
      <w:spacing w:line="500" w:lineRule="exact"/>
      <w:ind w:firstLineChars="200" w:firstLine="200"/>
    </w:pPr>
    <w:rPr>
      <w:rFonts w:ascii="宋体" w:eastAsia="宋体" w:hAnsi="宋体"/>
      <w:sz w:val="24"/>
    </w:rPr>
  </w:style>
  <w:style w:type="paragraph" w:customStyle="1" w:styleId="xl148">
    <w:name w:val="xl148"/>
    <w:basedOn w:val="a"/>
    <w:pPr>
      <w:widowControl/>
      <w:pBdr>
        <w:bottom w:val="single" w:sz="8"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xl174">
    <w:name w:val="xl174"/>
    <w:basedOn w:val="a"/>
    <w:qFormat/>
    <w:pPr>
      <w:widowControl/>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afffffffffffff6">
    <w:name w:val="封面标准名称"/>
    <w:qFormat/>
    <w:pPr>
      <w:widowControl w:val="0"/>
      <w:spacing w:line="680" w:lineRule="exact"/>
      <w:jc w:val="center"/>
      <w:textAlignment w:val="center"/>
    </w:pPr>
    <w:rPr>
      <w:rFonts w:ascii="黑体" w:eastAsia="黑体"/>
      <w:sz w:val="52"/>
    </w:rPr>
  </w:style>
  <w:style w:type="paragraph" w:customStyle="1" w:styleId="xl198">
    <w:name w:val="xl198"/>
    <w:basedOn w:val="a"/>
    <w:qFormat/>
    <w:pPr>
      <w:widowControl/>
      <w:pBdr>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3111h3H3level3PIM3Level3HeadHeading3-ol">
    <w:name w:val="样式 标题 3条标题1.1.1h3H3level_3PIM 3Level 3 HeadHeading 3 - ol..."/>
    <w:basedOn w:val="3"/>
    <w:pPr>
      <w:numPr>
        <w:ilvl w:val="0"/>
        <w:numId w:val="0"/>
      </w:numPr>
      <w:adjustRightInd/>
      <w:snapToGrid/>
      <w:spacing w:before="0" w:after="0" w:line="240" w:lineRule="auto"/>
      <w:jc w:val="both"/>
    </w:pPr>
    <w:rPr>
      <w:rFonts w:ascii="Times New Roman" w:eastAsia="黑体"/>
      <w:snapToGrid/>
      <w:sz w:val="24"/>
      <w:szCs w:val="24"/>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xl171">
    <w:name w:val="xl171"/>
    <w:basedOn w:val="a"/>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62">
    <w:name w:val="xl62"/>
    <w:basedOn w:val="a"/>
    <w:pPr>
      <w:widowControl/>
      <w:pBdr>
        <w:bottom w:val="single" w:sz="12" w:space="0" w:color="auto"/>
      </w:pBdr>
      <w:adjustRightInd/>
      <w:snapToGrid/>
      <w:spacing w:before="100" w:beforeAutospacing="1" w:after="100" w:afterAutospacing="1" w:line="240" w:lineRule="auto"/>
      <w:jc w:val="center"/>
    </w:pPr>
    <w:rPr>
      <w:rFonts w:ascii="Times New Roman" w:eastAsia="宋体"/>
      <w:kern w:val="0"/>
      <w:sz w:val="12"/>
      <w:szCs w:val="12"/>
    </w:rPr>
  </w:style>
  <w:style w:type="paragraph" w:customStyle="1" w:styleId="xl131">
    <w:name w:val="xl131"/>
    <w:basedOn w:val="a"/>
    <w:pPr>
      <w:widowControl/>
      <w:pBdr>
        <w:left w:val="single" w:sz="4" w:space="0" w:color="auto"/>
        <w:right w:val="single" w:sz="8"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afffffffffffff7">
    <w:name w:val="批记录"/>
    <w:basedOn w:val="aff"/>
    <w:pPr>
      <w:adjustRightInd/>
      <w:snapToGrid/>
      <w:spacing w:after="0" w:line="240" w:lineRule="auto"/>
      <w:ind w:leftChars="0" w:left="0" w:right="0"/>
    </w:pPr>
    <w:rPr>
      <w:rFonts w:ascii="宋体" w:eastAsia="宋体"/>
      <w:sz w:val="24"/>
      <w:szCs w:val="20"/>
    </w:rPr>
  </w:style>
  <w:style w:type="paragraph" w:customStyle="1" w:styleId="xl47">
    <w:name w:val="xl47"/>
    <w:basedOn w:val="a"/>
    <w:qFormat/>
    <w:pPr>
      <w:widowControl/>
      <w:pBdr>
        <w:top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76">
    <w:name w:val="xl76"/>
    <w:basedOn w:val="a"/>
    <w:qFormat/>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37">
    <w:name w:val="xl137"/>
    <w:basedOn w:val="a"/>
    <w:qFormat/>
    <w:pPr>
      <w:widowControl/>
      <w:pBdr>
        <w:bottom w:val="single" w:sz="8"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23">
    <w:name w:val="xl123"/>
    <w:basedOn w:val="a"/>
    <w:pPr>
      <w:widowControl/>
      <w:pBdr>
        <w:top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adjustRightInd/>
      <w:snapToGrid/>
      <w:spacing w:before="60" w:line="360" w:lineRule="auto"/>
      <w:ind w:firstLineChars="200" w:firstLine="200"/>
    </w:pPr>
    <w:rPr>
      <w:rFonts w:ascii="宋体" w:eastAsia="宋体" w:hAnsi="宋体" w:cs="宋体"/>
      <w:sz w:val="24"/>
    </w:rPr>
  </w:style>
  <w:style w:type="paragraph" w:customStyle="1" w:styleId="xl154">
    <w:name w:val="xl154"/>
    <w:basedOn w:val="a"/>
    <w:qFormat/>
    <w:pPr>
      <w:widowControl/>
      <w:pBdr>
        <w:left w:val="single" w:sz="12"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xl153">
    <w:name w:val="xl153"/>
    <w:basedOn w:val="a"/>
    <w:pPr>
      <w:widowControl/>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87">
    <w:name w:val="xl187"/>
    <w:basedOn w:val="a"/>
    <w:qFormat/>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pPr>
    <w:rPr>
      <w:rFonts w:ascii="Times New Roman" w:eastAsia="宋体"/>
      <w:kern w:val="0"/>
      <w:sz w:val="16"/>
      <w:szCs w:val="16"/>
    </w:rPr>
  </w:style>
  <w:style w:type="paragraph" w:customStyle="1" w:styleId="xl194">
    <w:name w:val="xl194"/>
    <w:basedOn w:val="a"/>
    <w:qFormat/>
    <w:pPr>
      <w:widowControl/>
      <w:adjustRightInd/>
      <w:snapToGrid/>
      <w:spacing w:before="100" w:beforeAutospacing="1" w:after="100" w:afterAutospacing="1" w:line="240" w:lineRule="auto"/>
      <w:jc w:val="center"/>
    </w:pPr>
    <w:rPr>
      <w:rFonts w:ascii="Times New Roman" w:eastAsia="宋体"/>
      <w:kern w:val="0"/>
      <w:sz w:val="16"/>
      <w:szCs w:val="16"/>
    </w:rPr>
  </w:style>
  <w:style w:type="paragraph" w:customStyle="1" w:styleId="afffffffffffff8">
    <w:name w:val="列项——"/>
    <w:pPr>
      <w:widowControl w:val="0"/>
      <w:tabs>
        <w:tab w:val="left" w:pos="854"/>
      </w:tabs>
      <w:ind w:leftChars="200" w:left="840" w:hangingChars="200" w:hanging="420"/>
      <w:jc w:val="both"/>
    </w:pPr>
    <w:rPr>
      <w:rFonts w:ascii="宋体"/>
      <w:sz w:val="21"/>
    </w:rPr>
  </w:style>
  <w:style w:type="paragraph" w:customStyle="1" w:styleId="GB23122">
    <w:name w:val="样式 楷体_GB2312 四号 首行缩进:  2 字符"/>
    <w:basedOn w:val="a"/>
    <w:qFormat/>
    <w:pPr>
      <w:adjustRightInd/>
      <w:snapToGrid/>
      <w:spacing w:line="240" w:lineRule="auto"/>
      <w:ind w:firstLineChars="200" w:firstLine="560"/>
    </w:pPr>
    <w:rPr>
      <w:rFonts w:ascii="楷体_GB2312" w:hAnsi="楷体_GB2312"/>
      <w:szCs w:val="20"/>
    </w:rPr>
  </w:style>
  <w:style w:type="paragraph" w:customStyle="1" w:styleId="CharCharCharCharCharCharCharCharCharCharCharCharCharCharChar">
    <w:name w:val="Char Char Char Char Char Char Char Char Char Char Char Char Char Char Char"/>
    <w:basedOn w:val="a"/>
    <w:pPr>
      <w:adjustRightInd/>
      <w:snapToGrid/>
      <w:spacing w:line="240" w:lineRule="exact"/>
      <w:ind w:firstLineChars="200" w:firstLine="200"/>
    </w:pPr>
    <w:rPr>
      <w:rFonts w:ascii="Times New Roman" w:eastAsia="宋体"/>
      <w:szCs w:val="28"/>
    </w:rPr>
  </w:style>
  <w:style w:type="paragraph" w:customStyle="1" w:styleId="CharCharCharChar20">
    <w:name w:val="Char Char Char Char2"/>
    <w:basedOn w:val="a"/>
    <w:pPr>
      <w:tabs>
        <w:tab w:val="left" w:pos="0"/>
      </w:tabs>
      <w:adjustRightInd/>
      <w:snapToGrid/>
      <w:spacing w:line="240" w:lineRule="auto"/>
    </w:pPr>
    <w:rPr>
      <w:rFonts w:ascii="Times New Roman" w:eastAsia="宋体"/>
      <w:sz w:val="24"/>
    </w:rPr>
  </w:style>
  <w:style w:type="paragraph" w:customStyle="1" w:styleId="xl121">
    <w:name w:val="xl121"/>
    <w:basedOn w:val="a"/>
    <w:qFormat/>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Char130">
    <w:name w:val="Char13"/>
    <w:basedOn w:val="a"/>
    <w:pPr>
      <w:adjustRightInd/>
      <w:snapToGrid/>
      <w:spacing w:line="240" w:lineRule="auto"/>
    </w:pPr>
    <w:rPr>
      <w:rFonts w:ascii="Times New Roman" w:eastAsia="宋体"/>
      <w:sz w:val="24"/>
    </w:rPr>
  </w:style>
  <w:style w:type="paragraph" w:customStyle="1" w:styleId="xl139">
    <w:name w:val="xl139"/>
    <w:basedOn w:val="a"/>
    <w:qFormat/>
    <w:pPr>
      <w:widowControl/>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CharCharCharChar11">
    <w:name w:val="Char Char Char Char11"/>
    <w:basedOn w:val="a"/>
    <w:qFormat/>
    <w:pPr>
      <w:widowControl/>
      <w:adjustRightInd/>
      <w:snapToGrid/>
      <w:spacing w:line="240" w:lineRule="auto"/>
      <w:jc w:val="left"/>
    </w:pPr>
    <w:rPr>
      <w:rFonts w:ascii="Times New Roman" w:eastAsia="宋体"/>
      <w:kern w:val="0"/>
      <w:sz w:val="24"/>
      <w:szCs w:val="20"/>
    </w:rPr>
  </w:style>
  <w:style w:type="paragraph" w:customStyle="1" w:styleId="Char4CharCharCharCharCharCharCharCharCharCharChar">
    <w:name w:val="Char4 Char Char Char Char Char Char Char Char Char Char Char"/>
    <w:basedOn w:val="a"/>
    <w:qFormat/>
    <w:pPr>
      <w:tabs>
        <w:tab w:val="left" w:pos="980"/>
      </w:tabs>
      <w:adjustRightInd/>
      <w:snapToGrid/>
      <w:spacing w:line="240" w:lineRule="auto"/>
    </w:pPr>
    <w:rPr>
      <w:rFonts w:ascii="Times New Roman" w:eastAsia="宋体"/>
      <w:sz w:val="24"/>
      <w:szCs w:val="20"/>
    </w:rPr>
  </w:style>
  <w:style w:type="paragraph" w:customStyle="1" w:styleId="4c">
    <w:name w:val="样式 标题 4 + 宋体"/>
    <w:basedOn w:val="4"/>
    <w:qFormat/>
    <w:pPr>
      <w:keepLines w:val="0"/>
      <w:numPr>
        <w:ilvl w:val="0"/>
        <w:numId w:val="0"/>
      </w:numPr>
      <w:spacing w:line="500" w:lineRule="exact"/>
      <w:jc w:val="left"/>
    </w:pPr>
    <w:rPr>
      <w:rFonts w:ascii="宋体" w:eastAsia="宋体" w:hAnsi="宋体"/>
      <w:b/>
      <w:kern w:val="0"/>
    </w:rPr>
  </w:style>
  <w:style w:type="paragraph" w:customStyle="1" w:styleId="afffffffffffff9">
    <w:name w:val="二级标题"/>
    <w:basedOn w:val="2"/>
    <w:qFormat/>
    <w:pPr>
      <w:keepLines w:val="0"/>
      <w:numPr>
        <w:ilvl w:val="0"/>
        <w:numId w:val="0"/>
      </w:numPr>
      <w:adjustRightInd/>
      <w:snapToGrid/>
      <w:spacing w:beforeLines="0" w:afterLines="0" w:line="360" w:lineRule="auto"/>
      <w:ind w:rightChars="3" w:right="3"/>
    </w:pPr>
    <w:rPr>
      <w:rFonts w:ascii="Times New Roman" w:eastAsia="黑体" w:hAnsi="宋体"/>
      <w:b w:val="0"/>
    </w:rPr>
  </w:style>
  <w:style w:type="paragraph" w:customStyle="1" w:styleId="xl89">
    <w:name w:val="xl89"/>
    <w:basedOn w:val="a"/>
    <w:qFormat/>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CharCharChar40">
    <w:name w:val="Char Char Char Char4"/>
    <w:basedOn w:val="a"/>
    <w:qFormat/>
    <w:pPr>
      <w:adjustRightInd/>
      <w:snapToGrid/>
      <w:spacing w:line="240" w:lineRule="auto"/>
    </w:pPr>
    <w:rPr>
      <w:rFonts w:ascii="Times New Roman" w:eastAsia="宋体"/>
      <w:sz w:val="24"/>
    </w:rPr>
  </w:style>
  <w:style w:type="paragraph" w:customStyle="1" w:styleId="xl68">
    <w:name w:val="xl68"/>
    <w:basedOn w:val="a"/>
    <w:qFormat/>
    <w:pPr>
      <w:widowControl/>
      <w:pBdr>
        <w:top w:val="single" w:sz="12"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83">
    <w:name w:val="xl83"/>
    <w:basedOn w:val="a"/>
    <w:qFormat/>
    <w:pPr>
      <w:widowControl/>
      <w:pBdr>
        <w:top w:val="single" w:sz="12" w:space="0" w:color="auto"/>
        <w:lef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CharChar1CharCharCharCharCharCharCharCharCharCharCharCharCharCharCharChar">
    <w:name w:val="Char Char Char1 Char Char Char Char Char Char Char Char Char Char Char Char Char Char Char Char"/>
    <w:basedOn w:val="a"/>
    <w:qFormat/>
    <w:pPr>
      <w:adjustRightInd/>
      <w:snapToGrid/>
      <w:spacing w:line="240" w:lineRule="exact"/>
      <w:ind w:firstLineChars="200" w:firstLine="200"/>
    </w:pPr>
    <w:rPr>
      <w:rFonts w:ascii="Times New Roman" w:eastAsia="宋体"/>
      <w:szCs w:val="28"/>
    </w:rPr>
  </w:style>
  <w:style w:type="paragraph" w:customStyle="1" w:styleId="xl150">
    <w:name w:val="xl150"/>
    <w:basedOn w:val="a"/>
    <w:qFormat/>
    <w:pPr>
      <w:widowControl/>
      <w:pBdr>
        <w:bottom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16">
    <w:name w:val="xl116"/>
    <w:basedOn w:val="a"/>
    <w:qFormat/>
    <w:pPr>
      <w:widowControl/>
      <w:pBdr>
        <w:bottom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40">
    <w:name w:val="xl140"/>
    <w:basedOn w:val="a"/>
    <w:qFormat/>
    <w:pPr>
      <w:widowControl/>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003">
    <w:name w:val="标题003"/>
    <w:basedOn w:val="a"/>
    <w:qFormat/>
    <w:pPr>
      <w:spacing w:line="360" w:lineRule="auto"/>
      <w:outlineLvl w:val="2"/>
    </w:pPr>
    <w:rPr>
      <w:rFonts w:ascii="Times New Roman" w:eastAsia="宋体"/>
      <w:szCs w:val="20"/>
    </w:rPr>
  </w:style>
  <w:style w:type="paragraph" w:customStyle="1" w:styleId="xl181">
    <w:name w:val="xl181"/>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30">
    <w:name w:val="xl130"/>
    <w:basedOn w:val="a"/>
    <w:pPr>
      <w:widowControl/>
      <w:pBdr>
        <w:left w:val="single" w:sz="4" w:space="0" w:color="auto"/>
        <w:right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66">
    <w:name w:val="xl166"/>
    <w:basedOn w:val="a"/>
    <w:qFormat/>
    <w:pPr>
      <w:widowControl/>
      <w:pBdr>
        <w:left w:val="single" w:sz="12"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92">
    <w:name w:val="xl92"/>
    <w:basedOn w:val="a"/>
    <w:qFormat/>
    <w:pPr>
      <w:widowControl/>
      <w:pBdr>
        <w:top w:val="single" w:sz="12" w:space="0" w:color="auto"/>
        <w:left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67">
    <w:name w:val="xl167"/>
    <w:basedOn w:val="a"/>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151">
    <w:name w:val="xl151"/>
    <w:basedOn w:val="a"/>
    <w:qFormat/>
    <w:pPr>
      <w:widowControl/>
      <w:adjustRightInd/>
      <w:snapToGrid/>
      <w:spacing w:before="100" w:beforeAutospacing="1" w:after="100" w:afterAutospacing="1" w:line="240" w:lineRule="auto"/>
      <w:jc w:val="left"/>
    </w:pPr>
    <w:rPr>
      <w:rFonts w:ascii="Times New Roman" w:eastAsia="宋体"/>
      <w:kern w:val="0"/>
      <w:sz w:val="16"/>
      <w:szCs w:val="16"/>
    </w:rPr>
  </w:style>
  <w:style w:type="paragraph" w:customStyle="1" w:styleId="xl110">
    <w:name w:val="xl110"/>
    <w:basedOn w:val="a"/>
    <w:pPr>
      <w:widowControl/>
      <w:pBdr>
        <w:top w:val="single" w:sz="12"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121">
    <w:name w:val="样式12"/>
    <w:basedOn w:val="affb"/>
    <w:qFormat/>
    <w:pPr>
      <w:widowControl/>
      <w:adjustRightInd/>
    </w:pPr>
    <w:rPr>
      <w:rFonts w:ascii="Times New Roman" w:eastAsia="宋体"/>
      <w:kern w:val="0"/>
    </w:rPr>
  </w:style>
  <w:style w:type="paragraph" w:customStyle="1" w:styleId="xl170">
    <w:name w:val="xl170"/>
    <w:basedOn w:val="a"/>
    <w:qFormat/>
    <w:pPr>
      <w:widowControl/>
      <w:pBdr>
        <w:left w:val="single" w:sz="4"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1f6">
    <w:name w:val="无间隔1"/>
    <w:qFormat/>
    <w:pPr>
      <w:widowControl w:val="0"/>
      <w:jc w:val="both"/>
    </w:pPr>
    <w:rPr>
      <w:rFonts w:ascii="Arial" w:eastAsia="仿宋" w:hAnsi="Arial"/>
      <w:w w:val="90"/>
      <w:kern w:val="2"/>
      <w:sz w:val="24"/>
      <w:szCs w:val="24"/>
    </w:rPr>
  </w:style>
  <w:style w:type="paragraph" w:customStyle="1" w:styleId="afffffffffffffa">
    <w:name w:val="示例"/>
    <w:next w:val="4"/>
    <w:qFormat/>
    <w:pPr>
      <w:tabs>
        <w:tab w:val="left" w:pos="816"/>
      </w:tabs>
      <w:ind w:firstLineChars="233" w:firstLine="419"/>
      <w:jc w:val="both"/>
    </w:pPr>
    <w:rPr>
      <w:rFonts w:ascii="宋体"/>
      <w:sz w:val="18"/>
    </w:rPr>
  </w:style>
  <w:style w:type="paragraph" w:customStyle="1" w:styleId="2fb">
    <w:name w:val="小圈序列2"/>
    <w:basedOn w:val="a"/>
    <w:pPr>
      <w:tabs>
        <w:tab w:val="left" w:pos="556"/>
        <w:tab w:val="left" w:pos="1260"/>
        <w:tab w:val="left" w:pos="1440"/>
      </w:tabs>
      <w:adjustRightInd/>
      <w:snapToGrid/>
      <w:spacing w:line="500" w:lineRule="exact"/>
      <w:ind w:left="-425" w:firstLine="425"/>
    </w:pPr>
    <w:rPr>
      <w:rFonts w:ascii="宋体" w:eastAsia="宋体" w:hAnsi="宋体"/>
      <w:kern w:val="0"/>
      <w:szCs w:val="28"/>
    </w:rPr>
  </w:style>
  <w:style w:type="paragraph" w:customStyle="1" w:styleId="z-12">
    <w:name w:val="z-窗体顶端1"/>
    <w:basedOn w:val="a"/>
    <w:next w:val="a"/>
    <w:pPr>
      <w:pBdr>
        <w:bottom w:val="single" w:sz="6" w:space="1" w:color="auto"/>
      </w:pBdr>
      <w:jc w:val="center"/>
    </w:pPr>
    <w:rPr>
      <w:rFonts w:ascii="Arial" w:hAnsi="Arial" w:cs="Arial"/>
      <w:vanish/>
      <w:sz w:val="16"/>
      <w:szCs w:val="16"/>
    </w:rPr>
  </w:style>
  <w:style w:type="paragraph" w:customStyle="1" w:styleId="2fc">
    <w:name w:val="正文2"/>
    <w:qFormat/>
    <w:pPr>
      <w:widowControl w:val="0"/>
      <w:adjustRightInd w:val="0"/>
      <w:spacing w:line="312" w:lineRule="atLeast"/>
      <w:jc w:val="both"/>
      <w:textAlignment w:val="baseline"/>
    </w:pPr>
    <w:rPr>
      <w:rFonts w:ascii="Arial" w:eastAsia="楷体_GB2312"/>
      <w:spacing w:val="-6"/>
      <w:sz w:val="28"/>
    </w:rPr>
  </w:style>
  <w:style w:type="paragraph" w:customStyle="1" w:styleId="xl172">
    <w:name w:val="xl172"/>
    <w:basedOn w:val="a"/>
    <w:qFormat/>
    <w:pPr>
      <w:widowControl/>
      <w:pBdr>
        <w:top w:val="single" w:sz="12" w:space="0" w:color="auto"/>
        <w:left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63">
    <w:name w:val="xl63"/>
    <w:basedOn w:val="a"/>
    <w:qFormat/>
    <w:pPr>
      <w:widowControl/>
      <w:adjustRightInd/>
      <w:snapToGrid/>
      <w:spacing w:before="100" w:beforeAutospacing="1" w:after="100" w:afterAutospacing="1" w:line="240" w:lineRule="auto"/>
      <w:jc w:val="center"/>
    </w:pPr>
    <w:rPr>
      <w:rFonts w:ascii="Times New Roman" w:eastAsia="宋体"/>
      <w:kern w:val="0"/>
      <w:sz w:val="12"/>
      <w:szCs w:val="12"/>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
    <w:qFormat/>
    <w:pPr>
      <w:adjustRightInd/>
      <w:snapToGrid/>
      <w:spacing w:line="240" w:lineRule="exact"/>
      <w:ind w:firstLineChars="200" w:firstLine="200"/>
    </w:pPr>
    <w:rPr>
      <w:rFonts w:ascii="Times New Roman" w:eastAsia="宋体"/>
      <w:szCs w:val="28"/>
    </w:rPr>
  </w:style>
  <w:style w:type="paragraph" w:customStyle="1" w:styleId="xl193">
    <w:name w:val="xl193"/>
    <w:basedOn w:val="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41">
    <w:name w:val="xl141"/>
    <w:basedOn w:val="a"/>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wj12">
    <w:name w:val="wj12"/>
    <w:basedOn w:val="a"/>
    <w:pPr>
      <w:widowControl/>
      <w:adjustRightInd/>
      <w:snapToGrid/>
      <w:spacing w:before="100" w:beforeAutospacing="1" w:after="100" w:afterAutospacing="1" w:line="240" w:lineRule="auto"/>
      <w:jc w:val="left"/>
    </w:pPr>
    <w:rPr>
      <w:rFonts w:ascii="宋体" w:eastAsia="宋体" w:hAnsi="宋体" w:cs="宋体"/>
      <w:kern w:val="0"/>
      <w:sz w:val="18"/>
      <w:szCs w:val="18"/>
    </w:rPr>
  </w:style>
  <w:style w:type="paragraph" w:customStyle="1" w:styleId="xl105">
    <w:name w:val="xl105"/>
    <w:basedOn w:val="a"/>
    <w:pPr>
      <w:widowControl/>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103">
    <w:name w:val="xl103"/>
    <w:basedOn w:val="a"/>
    <w:qFormat/>
    <w:pPr>
      <w:widowControl/>
      <w:pBdr>
        <w:left w:val="single" w:sz="4"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416">
    <w:name w:val="样式 标题 4 + 宋体 行距: 固定值 16 磅"/>
    <w:basedOn w:val="4"/>
    <w:qFormat/>
    <w:pPr>
      <w:widowControl/>
      <w:numPr>
        <w:ilvl w:val="0"/>
        <w:numId w:val="0"/>
      </w:numPr>
      <w:spacing w:line="320" w:lineRule="exact"/>
      <w:jc w:val="left"/>
    </w:pPr>
    <w:rPr>
      <w:rFonts w:ascii="宋体" w:eastAsia="宋体" w:hAnsi="宋体" w:cs="宋体"/>
      <w:b/>
      <w:kern w:val="0"/>
      <w:sz w:val="24"/>
      <w:szCs w:val="20"/>
    </w:rPr>
  </w:style>
  <w:style w:type="paragraph" w:customStyle="1" w:styleId="xl146">
    <w:name w:val="xl146"/>
    <w:basedOn w:val="a"/>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2111121305">
    <w:name w:val="样式 样式 标题 2节标题 1.11.1标题2 + 四号 段后: 13 磅 + 段前: 0.5 行"/>
    <w:basedOn w:val="21111213"/>
    <w:qFormat/>
    <w:pPr>
      <w:spacing w:beforeLines="0" w:beforeAutospacing="1" w:line="480" w:lineRule="auto"/>
    </w:pPr>
  </w:style>
  <w:style w:type="paragraph" w:customStyle="1" w:styleId="xl55">
    <w:name w:val="xl55"/>
    <w:basedOn w:val="a"/>
    <w:pPr>
      <w:widowControl/>
      <w:pBdr>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style12">
    <w:name w:val="style12"/>
    <w:basedOn w:val="a"/>
    <w:qFormat/>
    <w:pPr>
      <w:widowControl/>
      <w:adjustRightInd/>
      <w:snapToGrid/>
      <w:spacing w:before="100" w:beforeAutospacing="1" w:after="100" w:afterAutospacing="1" w:line="240" w:lineRule="auto"/>
      <w:jc w:val="left"/>
    </w:pPr>
    <w:rPr>
      <w:rFonts w:ascii="Arial" w:eastAsia="宋体" w:hAnsi="Arial" w:cs="Arial"/>
      <w:color w:val="666666"/>
      <w:kern w:val="0"/>
      <w:sz w:val="18"/>
      <w:szCs w:val="18"/>
    </w:rPr>
  </w:style>
  <w:style w:type="paragraph" w:customStyle="1" w:styleId="d">
    <w:name w:val="d新正文"/>
    <w:basedOn w:val="a"/>
    <w:pPr>
      <w:widowControl/>
      <w:adjustRightInd/>
      <w:snapToGrid/>
      <w:spacing w:line="360" w:lineRule="auto"/>
      <w:ind w:firstLine="476"/>
      <w:jc w:val="left"/>
    </w:pPr>
    <w:rPr>
      <w:rFonts w:ascii="Times New Roman" w:eastAsia="宋体"/>
      <w:kern w:val="0"/>
      <w:sz w:val="24"/>
      <w:szCs w:val="20"/>
    </w:rPr>
  </w:style>
  <w:style w:type="paragraph" w:customStyle="1" w:styleId="sitemcompany">
    <w:name w:val="sitemcompany"/>
    <w:basedOn w:val="a"/>
    <w:qFormat/>
    <w:pPr>
      <w:widowControl/>
      <w:adjustRightInd/>
      <w:snapToGrid/>
      <w:spacing w:before="100" w:beforeAutospacing="1" w:after="100" w:afterAutospacing="1" w:line="240" w:lineRule="auto"/>
      <w:jc w:val="left"/>
    </w:pPr>
    <w:rPr>
      <w:rFonts w:ascii="宋体" w:eastAsia="宋体" w:hAnsi="宋体"/>
      <w:kern w:val="0"/>
      <w:sz w:val="24"/>
      <w:szCs w:val="20"/>
    </w:rPr>
  </w:style>
  <w:style w:type="paragraph" w:customStyle="1" w:styleId="140">
    <w:name w:val="1标题4级"/>
    <w:basedOn w:val="131"/>
  </w:style>
  <w:style w:type="paragraph" w:customStyle="1" w:styleId="afffffffffffffb">
    <w:name w:val="公式"/>
    <w:pPr>
      <w:jc w:val="center"/>
    </w:pPr>
    <w:rPr>
      <w:sz w:val="28"/>
    </w:rPr>
  </w:style>
  <w:style w:type="paragraph" w:customStyle="1" w:styleId="xl44">
    <w:name w:val="xl44"/>
    <w:basedOn w:val="a"/>
    <w:qFormat/>
    <w:pPr>
      <w:widowControl/>
      <w:pBdr>
        <w:right w:val="single" w:sz="12"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2fd">
    <w:name w:val="环标2"/>
    <w:basedOn w:val="2"/>
    <w:qFormat/>
    <w:pPr>
      <w:numPr>
        <w:ilvl w:val="0"/>
        <w:numId w:val="0"/>
      </w:numPr>
      <w:snapToGrid/>
      <w:spacing w:beforeLines="0" w:afterLines="0" w:line="312" w:lineRule="atLeast"/>
      <w:ind w:rightChars="3" w:right="3"/>
      <w:jc w:val="left"/>
      <w:textAlignment w:val="baseline"/>
    </w:pPr>
    <w:rPr>
      <w:rFonts w:ascii="黑体" w:eastAsia="黑体"/>
      <w:b w:val="0"/>
      <w:bCs w:val="0"/>
      <w:kern w:val="0"/>
      <w:sz w:val="28"/>
      <w:szCs w:val="24"/>
    </w:rPr>
  </w:style>
  <w:style w:type="paragraph" w:customStyle="1" w:styleId="xl56">
    <w:name w:val="xl56"/>
    <w:basedOn w:val="a"/>
    <w:qFormat/>
    <w:pPr>
      <w:widowControl/>
      <w:pBdr>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44">
    <w:name w:val="xl144"/>
    <w:basedOn w:val="a"/>
    <w:pPr>
      <w:widowControl/>
      <w:pBdr>
        <w:left w:val="single" w:sz="4"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04">
    <w:name w:val="xl104"/>
    <w:basedOn w:val="a"/>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2ArialBlack">
    <w:name w:val="样式 标题 2节 + (符号) Arial Black 小四"/>
    <w:basedOn w:val="3"/>
    <w:pPr>
      <w:numPr>
        <w:ilvl w:val="0"/>
        <w:numId w:val="0"/>
      </w:numPr>
      <w:adjustRightInd/>
      <w:snapToGrid/>
      <w:spacing w:before="0" w:after="0" w:line="360" w:lineRule="auto"/>
      <w:ind w:left="140"/>
      <w:jc w:val="both"/>
    </w:pPr>
    <w:rPr>
      <w:rFonts w:ascii="宋体" w:hAnsi="Arial Black"/>
      <w:bCs w:val="0"/>
      <w:snapToGrid/>
      <w:kern w:val="21"/>
      <w:szCs w:val="20"/>
    </w:rPr>
  </w:style>
  <w:style w:type="paragraph" w:customStyle="1" w:styleId="xl173">
    <w:name w:val="xl173"/>
    <w:basedOn w:val="a"/>
    <w:pPr>
      <w:widowControl/>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Char120">
    <w:name w:val="Char12"/>
    <w:basedOn w:val="a"/>
    <w:pPr>
      <w:adjustRightInd/>
      <w:snapToGrid/>
      <w:spacing w:line="240" w:lineRule="auto"/>
    </w:pPr>
    <w:rPr>
      <w:rFonts w:ascii="Times New Roman" w:eastAsia="宋体"/>
      <w:sz w:val="24"/>
    </w:rPr>
  </w:style>
  <w:style w:type="paragraph" w:customStyle="1" w:styleId="CharCharChar1CharCharCharCharCharChar">
    <w:name w:val="Char Char Char1 Char Char Char Char Char Char"/>
    <w:basedOn w:val="a"/>
    <w:qFormat/>
    <w:pPr>
      <w:adjustRightInd/>
      <w:snapToGrid/>
      <w:spacing w:line="240" w:lineRule="auto"/>
    </w:pPr>
    <w:rPr>
      <w:rFonts w:ascii="Times New Roman" w:eastAsia="宋体"/>
      <w:sz w:val="24"/>
      <w:szCs w:val="20"/>
    </w:rPr>
  </w:style>
  <w:style w:type="paragraph" w:customStyle="1" w:styleId="xl54">
    <w:name w:val="xl54"/>
    <w:basedOn w:val="a"/>
    <w:qFormat/>
    <w:pPr>
      <w:widowControl/>
      <w:pBdr>
        <w:left w:val="single" w:sz="4" w:space="0" w:color="auto"/>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afffffffffffffc">
    <w:name w:val="报告书正文段落"/>
    <w:basedOn w:val="a"/>
    <w:pPr>
      <w:adjustRightInd/>
      <w:snapToGrid/>
      <w:spacing w:line="520" w:lineRule="exact"/>
      <w:ind w:firstLineChars="200" w:firstLine="480"/>
      <w:jc w:val="left"/>
    </w:pPr>
    <w:rPr>
      <w:rFonts w:ascii="Times New Roman" w:eastAsia="宋体" w:cs="宋体"/>
      <w:kern w:val="0"/>
      <w:sz w:val="24"/>
      <w:lang w:val="zh-CN"/>
    </w:rPr>
  </w:style>
  <w:style w:type="paragraph" w:customStyle="1" w:styleId="xl48">
    <w:name w:val="xl48"/>
    <w:basedOn w:val="a"/>
    <w:pPr>
      <w:widowControl/>
      <w:pBdr>
        <w:left w:val="single" w:sz="12" w:space="0" w:color="auto"/>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1-">
    <w:name w:val="样式-1-"/>
    <w:basedOn w:val="aff8"/>
    <w:pPr>
      <w:adjustRightInd/>
    </w:pPr>
    <w:rPr>
      <w:rFonts w:eastAsia="宋体" w:hAnsi="Courier New"/>
      <w:sz w:val="24"/>
      <w:szCs w:val="20"/>
    </w:rPr>
  </w:style>
  <w:style w:type="paragraph" w:customStyle="1" w:styleId="afffffffffffffd">
    <w:name w:val="页眉左"/>
    <w:basedOn w:val="affb"/>
    <w:pPr>
      <w:pBdr>
        <w:bottom w:val="none" w:sz="0" w:space="0" w:color="auto"/>
      </w:pBdr>
      <w:snapToGrid/>
      <w:spacing w:before="60" w:after="60" w:line="240" w:lineRule="atLeast"/>
      <w:jc w:val="left"/>
      <w:textAlignment w:val="baseline"/>
    </w:pPr>
    <w:rPr>
      <w:rFonts w:ascii="Times New Roman" w:eastAsia="宋体"/>
      <w:kern w:val="0"/>
      <w:sz w:val="22"/>
      <w:szCs w:val="20"/>
    </w:rPr>
  </w:style>
  <w:style w:type="paragraph" w:customStyle="1" w:styleId="ABCD">
    <w:name w:val="ABCD"/>
    <w:basedOn w:val="a"/>
    <w:pPr>
      <w:tabs>
        <w:tab w:val="left" w:pos="840"/>
      </w:tabs>
      <w:adjustRightInd/>
      <w:snapToGrid/>
      <w:spacing w:line="240" w:lineRule="auto"/>
      <w:ind w:left="840" w:firstLine="67"/>
    </w:pPr>
    <w:rPr>
      <w:rFonts w:ascii="Times New Roman" w:eastAsia="宋体"/>
    </w:rPr>
  </w:style>
  <w:style w:type="paragraph" w:customStyle="1" w:styleId="xl43">
    <w:name w:val="xl43"/>
    <w:basedOn w:val="a"/>
    <w:pPr>
      <w:widowControl/>
      <w:pBdr>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87">
    <w:name w:val="xl87"/>
    <w:basedOn w:val="a"/>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95">
    <w:name w:val="xl195"/>
    <w:basedOn w:val="a"/>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1f7">
    <w:name w:val="环标1"/>
    <w:basedOn w:val="1"/>
    <w:link w:val="1Char11"/>
    <w:pPr>
      <w:keepLines w:val="0"/>
      <w:tabs>
        <w:tab w:val="clear" w:pos="432"/>
      </w:tabs>
      <w:adjustRightInd w:val="0"/>
      <w:spacing w:before="0" w:after="120" w:line="312" w:lineRule="atLeast"/>
      <w:ind w:left="0" w:firstLine="0"/>
      <w:jc w:val="left"/>
      <w:textAlignment w:val="baseline"/>
    </w:pPr>
    <w:rPr>
      <w:b w:val="0"/>
      <w:sz w:val="28"/>
      <w:szCs w:val="28"/>
    </w:rPr>
  </w:style>
  <w:style w:type="paragraph" w:customStyle="1" w:styleId="1f8">
    <w:name w:val="表内容1"/>
    <w:basedOn w:val="a"/>
    <w:pPr>
      <w:widowControl/>
      <w:tabs>
        <w:tab w:val="left" w:pos="480"/>
      </w:tabs>
      <w:autoSpaceDE w:val="0"/>
      <w:autoSpaceDN w:val="0"/>
      <w:adjustRightInd/>
      <w:snapToGrid/>
      <w:spacing w:after="200" w:line="264" w:lineRule="auto"/>
      <w:jc w:val="center"/>
      <w:textAlignment w:val="bottom"/>
    </w:pPr>
    <w:rPr>
      <w:rFonts w:ascii="宋体" w:eastAsia="宋体" w:hAnsi="Calibri"/>
      <w:kern w:val="0"/>
      <w:sz w:val="24"/>
      <w:szCs w:val="20"/>
      <w:lang w:eastAsia="en-US"/>
    </w:rPr>
  </w:style>
  <w:style w:type="paragraph" w:customStyle="1" w:styleId="xl192">
    <w:name w:val="xl192"/>
    <w:basedOn w:val="a"/>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51">
    <w:name w:val="xl51"/>
    <w:basedOn w:val="a"/>
    <w:qFormat/>
    <w:pPr>
      <w:widowControl/>
      <w:pBdr>
        <w:left w:val="single" w:sz="4"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61">
    <w:name w:val="xl61"/>
    <w:basedOn w:val="a"/>
    <w:qFormat/>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Char2CharCharChar">
    <w:name w:val="Char2 Char Char Char"/>
    <w:basedOn w:val="a"/>
    <w:pPr>
      <w:adjustRightInd/>
      <w:snapToGrid/>
      <w:spacing w:line="240" w:lineRule="auto"/>
    </w:pPr>
    <w:rPr>
      <w:rFonts w:ascii="Times New Roman" w:eastAsia="宋体"/>
      <w:sz w:val="24"/>
    </w:rPr>
  </w:style>
  <w:style w:type="paragraph" w:customStyle="1" w:styleId="xl134">
    <w:name w:val="xl134"/>
    <w:basedOn w:val="a"/>
    <w:pPr>
      <w:widowControl/>
      <w:adjustRightInd/>
      <w:snapToGrid/>
      <w:spacing w:before="100" w:beforeAutospacing="1" w:after="100" w:afterAutospacing="1" w:line="240" w:lineRule="auto"/>
      <w:jc w:val="left"/>
    </w:pPr>
    <w:rPr>
      <w:rFonts w:ascii="Arial Unicode MS" w:eastAsia="宋体" w:hAnsi="Arial Unicode MS"/>
      <w:kern w:val="0"/>
      <w:sz w:val="20"/>
      <w:szCs w:val="20"/>
    </w:rPr>
  </w:style>
  <w:style w:type="paragraph" w:customStyle="1" w:styleId="xl117">
    <w:name w:val="xl117"/>
    <w:basedOn w:val="a"/>
    <w:pPr>
      <w:widowControl/>
      <w:pBdr>
        <w:left w:val="single" w:sz="8"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xl197">
    <w:name w:val="xl197"/>
    <w:basedOn w:val="a"/>
    <w:pPr>
      <w:widowControl/>
      <w:pBdr>
        <w:left w:val="single" w:sz="4" w:space="0" w:color="auto"/>
        <w:bottom w:val="single" w:sz="8"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Char1CharCharCharCharCharChar1">
    <w:name w:val="Char1 Char Char Char Char Char Char1"/>
    <w:basedOn w:val="a"/>
    <w:pPr>
      <w:adjustRightInd/>
      <w:snapToGrid/>
      <w:spacing w:line="240" w:lineRule="exact"/>
      <w:ind w:firstLineChars="200" w:firstLine="200"/>
    </w:pPr>
    <w:rPr>
      <w:rFonts w:ascii="Times New Roman" w:eastAsia="宋体"/>
      <w:szCs w:val="28"/>
    </w:rPr>
  </w:style>
  <w:style w:type="paragraph" w:customStyle="1" w:styleId="xl183">
    <w:name w:val="xl183"/>
    <w:basedOn w:val="a"/>
    <w:pPr>
      <w:widowControl/>
      <w:pBdr>
        <w:left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69">
    <w:name w:val="xl69"/>
    <w:basedOn w:val="a"/>
    <w:pPr>
      <w:widowControl/>
      <w:pBdr>
        <w:bottom w:val="single" w:sz="12" w:space="0" w:color="auto"/>
      </w:pBdr>
      <w:adjustRightInd/>
      <w:snapToGrid/>
      <w:spacing w:before="100" w:beforeAutospacing="1" w:after="100" w:afterAutospacing="1" w:line="240" w:lineRule="auto"/>
      <w:jc w:val="left"/>
    </w:pPr>
    <w:rPr>
      <w:rFonts w:ascii="Times New Roman" w:eastAsia="宋体"/>
      <w:kern w:val="0"/>
      <w:sz w:val="12"/>
      <w:szCs w:val="12"/>
    </w:rPr>
  </w:style>
  <w:style w:type="paragraph" w:customStyle="1" w:styleId="xl190">
    <w:name w:val="xl190"/>
    <w:basedOn w:val="a"/>
    <w:pPr>
      <w:widowControl/>
      <w:pBdr>
        <w:top w:val="single" w:sz="12"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07415">
    <w:name w:val="段落-首行缩进:  0.74 厘米 行距: 1.5 倍行距"/>
    <w:basedOn w:val="a"/>
    <w:pPr>
      <w:tabs>
        <w:tab w:val="left" w:pos="2801"/>
      </w:tabs>
      <w:adjustRightInd/>
      <w:spacing w:line="540" w:lineRule="exact"/>
      <w:ind w:firstLineChars="150" w:firstLine="414"/>
    </w:pPr>
    <w:rPr>
      <w:rFonts w:ascii="Times New Roman" w:eastAsia="宋体"/>
      <w:spacing w:val="-2"/>
      <w:kern w:val="0"/>
      <w:sz w:val="24"/>
    </w:rPr>
  </w:style>
  <w:style w:type="paragraph" w:customStyle="1" w:styleId="CharCharCharChar30">
    <w:name w:val="Char Char Char Char3"/>
    <w:basedOn w:val="a"/>
    <w:pPr>
      <w:adjustRightInd/>
      <w:snapToGrid/>
      <w:spacing w:line="240" w:lineRule="auto"/>
    </w:pPr>
    <w:rPr>
      <w:rFonts w:ascii="Times New Roman" w:eastAsia="宋体"/>
      <w:sz w:val="24"/>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xl143">
    <w:name w:val="xl143"/>
    <w:basedOn w:val="a"/>
    <w:pPr>
      <w:widowControl/>
      <w:pBdr>
        <w:top w:val="single" w:sz="8" w:space="0" w:color="auto"/>
        <w:left w:val="single" w:sz="4"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84">
    <w:name w:val="xl184"/>
    <w:basedOn w:val="a"/>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57">
    <w:name w:val="xl57"/>
    <w:basedOn w:val="a"/>
    <w:qFormat/>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afffffffffffffe">
    <w:name w:val="注解"/>
    <w:qFormat/>
    <w:pPr>
      <w:widowControl w:val="0"/>
      <w:jc w:val="center"/>
    </w:pPr>
    <w:rPr>
      <w:rFonts w:ascii="宋体" w:hAnsi="Arial Black"/>
      <w:kern w:val="2"/>
      <w:sz w:val="18"/>
    </w:rPr>
  </w:style>
  <w:style w:type="paragraph" w:customStyle="1" w:styleId="Char4CharCharCharCharCharCharCharCharChar1CharCharChar">
    <w:name w:val="Char4 Char Char Char Char Char Char Char Char Char1 Char Char Char"/>
    <w:basedOn w:val="a"/>
    <w:pPr>
      <w:adjustRightInd/>
      <w:snapToGrid/>
      <w:spacing w:line="240" w:lineRule="auto"/>
    </w:pPr>
    <w:rPr>
      <w:rFonts w:ascii="Times New Roman" w:eastAsia="宋体"/>
      <w:sz w:val="24"/>
      <w:szCs w:val="20"/>
    </w:rPr>
  </w:style>
  <w:style w:type="paragraph" w:customStyle="1" w:styleId="xl177">
    <w:name w:val="xl177"/>
    <w:basedOn w:val="a"/>
    <w:pPr>
      <w:widowControl/>
      <w:pBdr>
        <w:lef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62">
    <w:name w:val="xl162"/>
    <w:basedOn w:val="a"/>
    <w:pPr>
      <w:widowControl/>
      <w:pBdr>
        <w:bottom w:val="single" w:sz="12"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3Char125">
    <w:name w:val="样式 标题 3Char1 + 宋体 四号 行距: 固定值 25 磅"/>
    <w:basedOn w:val="3"/>
    <w:pPr>
      <w:numPr>
        <w:ilvl w:val="0"/>
        <w:numId w:val="0"/>
      </w:numPr>
      <w:adjustRightInd/>
      <w:snapToGrid/>
      <w:spacing w:before="0" w:after="0" w:line="500" w:lineRule="exact"/>
      <w:jc w:val="both"/>
    </w:pPr>
    <w:rPr>
      <w:rFonts w:ascii="宋体" w:eastAsia="宋体" w:hAnsi="宋体" w:cs="宋体"/>
      <w:b/>
      <w:snapToGrid/>
      <w:szCs w:val="20"/>
    </w:rPr>
  </w:style>
  <w:style w:type="paragraph" w:customStyle="1" w:styleId="xl179">
    <w:name w:val="xl179"/>
    <w:basedOn w:val="a"/>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96">
    <w:name w:val="xl96"/>
    <w:basedOn w:val="a"/>
    <w:pPr>
      <w:widowControl/>
      <w:pBdr>
        <w:left w:val="single" w:sz="12" w:space="0" w:color="auto"/>
        <w:bottom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4CharCharCharCharChar">
    <w:name w:val="Char4 Char Char Char Char Char"/>
    <w:basedOn w:val="a"/>
    <w:pPr>
      <w:adjustRightInd/>
      <w:snapToGrid/>
      <w:spacing w:line="240" w:lineRule="exact"/>
      <w:ind w:firstLineChars="200" w:firstLine="200"/>
    </w:pPr>
    <w:rPr>
      <w:rFonts w:ascii="Times New Roman" w:eastAsia="宋体"/>
      <w:szCs w:val="28"/>
    </w:rPr>
  </w:style>
  <w:style w:type="paragraph" w:customStyle="1" w:styleId="w">
    <w:name w:val="w"/>
    <w:basedOn w:val="a"/>
    <w:pPr>
      <w:widowControl/>
      <w:adjustRightInd/>
      <w:snapToGrid/>
      <w:spacing w:before="100" w:beforeAutospacing="1" w:after="100" w:afterAutospacing="1" w:line="360" w:lineRule="auto"/>
      <w:jc w:val="left"/>
    </w:pPr>
    <w:rPr>
      <w:rFonts w:ascii="Arial" w:eastAsia="宋体" w:hAnsi="Arial" w:cs="Arial"/>
      <w:kern w:val="0"/>
      <w:sz w:val="18"/>
      <w:szCs w:val="18"/>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
    <w:pPr>
      <w:adjustRightInd/>
      <w:snapToGrid/>
      <w:spacing w:line="240" w:lineRule="auto"/>
    </w:pPr>
    <w:rPr>
      <w:rFonts w:ascii="Times New Roman" w:eastAsia="宋体"/>
      <w:sz w:val="21"/>
      <w:szCs w:val="21"/>
    </w:rPr>
  </w:style>
  <w:style w:type="paragraph" w:customStyle="1" w:styleId="xl119">
    <w:name w:val="xl119"/>
    <w:basedOn w:val="a"/>
    <w:pPr>
      <w:widowControl/>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3Char1Char1Char1CharCharChar1Char111h3H3l2">
    <w:name w:val="样式 标题 3Char1 Char1Char1 Char CharChar1 Char条标题1.1.1h3H3l...2"/>
    <w:basedOn w:val="3"/>
    <w:pPr>
      <w:numPr>
        <w:ilvl w:val="0"/>
        <w:numId w:val="0"/>
      </w:numPr>
      <w:adjustRightInd/>
      <w:snapToGrid/>
      <w:spacing w:before="0" w:after="0" w:line="500" w:lineRule="exact"/>
      <w:ind w:left="3420"/>
      <w:jc w:val="both"/>
    </w:pPr>
    <w:rPr>
      <w:rFonts w:ascii="Times New Roman" w:eastAsia="宋体"/>
      <w:bCs w:val="0"/>
      <w:snapToGrid/>
      <w:kern w:val="0"/>
      <w:szCs w:val="20"/>
    </w:rPr>
  </w:style>
  <w:style w:type="paragraph" w:customStyle="1" w:styleId="xl50">
    <w:name w:val="xl50"/>
    <w:basedOn w:val="a"/>
    <w:pPr>
      <w:widowControl/>
      <w:pBdr>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58">
    <w:name w:val="xl158"/>
    <w:basedOn w:val="a"/>
    <w:pPr>
      <w:widowControl/>
      <w:pBdr>
        <w:bottom w:val="single" w:sz="8"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font12">
    <w:name w:val="font12"/>
    <w:basedOn w:val="a"/>
    <w:qFormat/>
    <w:pPr>
      <w:widowControl/>
      <w:adjustRightInd/>
      <w:snapToGrid/>
      <w:spacing w:before="100" w:beforeAutospacing="1" w:after="100" w:afterAutospacing="1" w:line="240" w:lineRule="auto"/>
      <w:jc w:val="left"/>
    </w:pPr>
    <w:rPr>
      <w:rFonts w:ascii="Times New Roman" w:eastAsia="Arial Unicode MS"/>
      <w:kern w:val="0"/>
      <w:sz w:val="21"/>
      <w:szCs w:val="21"/>
    </w:rPr>
  </w:style>
  <w:style w:type="paragraph" w:customStyle="1" w:styleId="3f">
    <w:name w:val="样式3"/>
    <w:basedOn w:val="a"/>
    <w:next w:val="a"/>
    <w:qFormat/>
    <w:pPr>
      <w:adjustRightInd/>
      <w:snapToGrid/>
      <w:spacing w:line="600" w:lineRule="exact"/>
    </w:pPr>
    <w:rPr>
      <w:rFonts w:ascii="Times New Roman" w:eastAsia="宋体"/>
      <w:szCs w:val="28"/>
    </w:rPr>
  </w:style>
  <w:style w:type="paragraph" w:customStyle="1" w:styleId="xl101">
    <w:name w:val="xl101"/>
    <w:basedOn w:val="a"/>
    <w:pPr>
      <w:widowControl/>
      <w:pBdr>
        <w:left w:val="single" w:sz="4"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affffffffffffff">
    <w:name w:val="列项·"/>
    <w:pPr>
      <w:tabs>
        <w:tab w:val="left" w:pos="840"/>
      </w:tabs>
      <w:ind w:leftChars="200" w:left="840" w:hangingChars="200" w:hanging="420"/>
      <w:jc w:val="both"/>
    </w:pPr>
    <w:rPr>
      <w:rFonts w:ascii="宋体"/>
      <w:sz w:val="21"/>
    </w:rPr>
  </w:style>
  <w:style w:type="paragraph" w:customStyle="1" w:styleId="affffffffffffff0">
    <w:name w:val="参加人员名单"/>
    <w:basedOn w:val="a"/>
    <w:next w:val="a"/>
    <w:pPr>
      <w:adjustRightInd/>
      <w:snapToGrid/>
      <w:spacing w:line="240" w:lineRule="auto"/>
      <w:jc w:val="center"/>
      <w:outlineLvl w:val="0"/>
    </w:pPr>
    <w:rPr>
      <w:rFonts w:ascii="Times New Roman" w:eastAsia="宋体"/>
      <w:sz w:val="32"/>
      <w:szCs w:val="32"/>
    </w:rPr>
  </w:style>
  <w:style w:type="paragraph" w:customStyle="1" w:styleId="xl72">
    <w:name w:val="xl72"/>
    <w:basedOn w:val="a"/>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NoSpacing1">
    <w:name w:val="No Spacing1"/>
    <w:qFormat/>
    <w:pPr>
      <w:widowControl w:val="0"/>
      <w:jc w:val="both"/>
    </w:pPr>
    <w:rPr>
      <w:rFonts w:ascii="Arial" w:eastAsia="仿宋" w:hAnsi="Arial"/>
      <w:w w:val="90"/>
      <w:kern w:val="2"/>
      <w:sz w:val="24"/>
      <w:szCs w:val="24"/>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
    <w:pPr>
      <w:adjustRightInd/>
      <w:snapToGrid/>
      <w:spacing w:line="240" w:lineRule="auto"/>
    </w:pPr>
    <w:rPr>
      <w:rFonts w:ascii="Times New Roman" w:eastAsia="宋体"/>
      <w:sz w:val="21"/>
      <w:szCs w:val="21"/>
    </w:rPr>
  </w:style>
  <w:style w:type="paragraph" w:customStyle="1" w:styleId="xl188">
    <w:name w:val="xl188"/>
    <w:basedOn w:val="a"/>
    <w:pPr>
      <w:widowControl/>
      <w:adjustRightInd/>
      <w:snapToGrid/>
      <w:spacing w:before="100" w:beforeAutospacing="1" w:after="100" w:afterAutospacing="1" w:line="240" w:lineRule="auto"/>
      <w:jc w:val="left"/>
    </w:pPr>
    <w:rPr>
      <w:rFonts w:ascii="Times New Roman" w:eastAsia="宋体"/>
      <w:kern w:val="0"/>
      <w:sz w:val="12"/>
      <w:szCs w:val="12"/>
    </w:rPr>
  </w:style>
  <w:style w:type="paragraph" w:customStyle="1" w:styleId="xl132">
    <w:name w:val="xl132"/>
    <w:basedOn w:val="a"/>
    <w:pPr>
      <w:widowControl/>
      <w:pBdr>
        <w:top w:val="single" w:sz="12" w:space="0" w:color="auto"/>
        <w:left w:val="single" w:sz="4"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90">
    <w:name w:val="xl90"/>
    <w:basedOn w:val="a"/>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CharCharCharCharCharCharCharCharCharCharCharChar1CharCharCharCharCharCharCharCharChar">
    <w:name w:val="Char Char Char Char Char Char Char Char Char Char Char Char1 Char Char Char Char Char Char Char Char Char"/>
    <w:basedOn w:val="a"/>
    <w:pPr>
      <w:adjustRightInd/>
      <w:snapToGrid/>
      <w:spacing w:line="240" w:lineRule="exact"/>
      <w:ind w:firstLineChars="200" w:firstLine="200"/>
    </w:pPr>
    <w:rPr>
      <w:rFonts w:ascii="Times New Roman" w:eastAsia="宋体"/>
      <w:szCs w:val="28"/>
    </w:rPr>
  </w:style>
  <w:style w:type="paragraph" w:customStyle="1" w:styleId="xl52">
    <w:name w:val="xl52"/>
    <w:basedOn w:val="a"/>
    <w:pPr>
      <w:widowControl/>
      <w:pBdr>
        <w:top w:val="single" w:sz="12" w:space="0" w:color="auto"/>
        <w:left w:val="single" w:sz="12"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18">
    <w:name w:val="xl118"/>
    <w:basedOn w:val="a"/>
    <w:pPr>
      <w:widowControl/>
      <w:pBdr>
        <w:lef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26">
    <w:name w:val="xl126"/>
    <w:basedOn w:val="a"/>
    <w:pPr>
      <w:widowControl/>
      <w:pBdr>
        <w:left w:val="single" w:sz="4" w:space="0" w:color="auto"/>
        <w:bottom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Char4CharCharChar">
    <w:name w:val="Char4 Char Char Char"/>
    <w:basedOn w:val="a"/>
    <w:qFormat/>
    <w:pPr>
      <w:adjustRightInd/>
      <w:snapToGrid/>
      <w:spacing w:line="240" w:lineRule="auto"/>
    </w:pPr>
    <w:rPr>
      <w:rFonts w:ascii="Times New Roman" w:eastAsia="宋体"/>
      <w:sz w:val="24"/>
      <w:szCs w:val="20"/>
    </w:rPr>
  </w:style>
  <w:style w:type="paragraph" w:customStyle="1" w:styleId="xl127">
    <w:name w:val="xl127"/>
    <w:basedOn w:val="a"/>
    <w:qFormat/>
    <w:pPr>
      <w:widowControl/>
      <w:pBdr>
        <w:top w:val="single" w:sz="8" w:space="0" w:color="auto"/>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font9">
    <w:name w:val="font9"/>
    <w:basedOn w:val="a"/>
    <w:pPr>
      <w:widowControl/>
      <w:adjustRightInd/>
      <w:snapToGrid/>
      <w:spacing w:before="100" w:beforeAutospacing="1" w:after="100" w:afterAutospacing="1" w:line="240" w:lineRule="auto"/>
      <w:jc w:val="left"/>
    </w:pPr>
    <w:rPr>
      <w:rFonts w:ascii="Times New Roman" w:eastAsia="Arial Unicode MS"/>
      <w:kern w:val="0"/>
      <w:sz w:val="21"/>
      <w:szCs w:val="21"/>
    </w:rPr>
  </w:style>
  <w:style w:type="paragraph" w:customStyle="1" w:styleId="affffffffffffff1">
    <w:name w:val="一级标题"/>
    <w:basedOn w:val="a"/>
    <w:pPr>
      <w:adjustRightInd/>
      <w:snapToGrid/>
      <w:spacing w:line="520" w:lineRule="exact"/>
      <w:jc w:val="left"/>
    </w:pPr>
    <w:rPr>
      <w:rFonts w:ascii="Times New Roman" w:eastAsia="宋体"/>
      <w:sz w:val="30"/>
    </w:rPr>
  </w:style>
  <w:style w:type="paragraph" w:customStyle="1" w:styleId="CharCharChar20">
    <w:name w:val="Char Char Char2"/>
    <w:basedOn w:val="a"/>
    <w:pPr>
      <w:adjustRightInd/>
      <w:snapToGrid/>
      <w:spacing w:line="240" w:lineRule="auto"/>
    </w:pPr>
    <w:rPr>
      <w:rFonts w:ascii="Times New Roman" w:eastAsia="宋体"/>
      <w:sz w:val="24"/>
    </w:rPr>
  </w:style>
  <w:style w:type="paragraph" w:customStyle="1" w:styleId="affffffffffffff2">
    <w:name w:val="正文 + 小四"/>
    <w:basedOn w:val="a"/>
    <w:pPr>
      <w:adjustRightInd/>
      <w:snapToGrid/>
      <w:spacing w:line="500" w:lineRule="exact"/>
      <w:ind w:firstLineChars="200" w:firstLine="480"/>
      <w:jc w:val="center"/>
    </w:pPr>
    <w:rPr>
      <w:rFonts w:ascii="Times New Roman" w:eastAsia="宋体"/>
      <w:sz w:val="24"/>
    </w:rPr>
  </w:style>
  <w:style w:type="paragraph" w:customStyle="1" w:styleId="affffffffffffff3">
    <w:name w:val="图表名"/>
    <w:basedOn w:val="4"/>
    <w:pPr>
      <w:numPr>
        <w:ilvl w:val="0"/>
        <w:numId w:val="0"/>
      </w:numPr>
      <w:spacing w:before="0" w:after="0" w:line="360" w:lineRule="auto"/>
      <w:jc w:val="center"/>
      <w:outlineLvl w:val="9"/>
    </w:pPr>
    <w:rPr>
      <w:rFonts w:ascii="Arial" w:eastAsia="楷体_GB2312"/>
      <w:b/>
      <w:sz w:val="21"/>
    </w:rPr>
  </w:style>
  <w:style w:type="paragraph" w:customStyle="1" w:styleId="xl97">
    <w:name w:val="xl97"/>
    <w:basedOn w:val="a"/>
    <w:pPr>
      <w:widowControl/>
      <w:pBdr>
        <w:top w:val="single" w:sz="12" w:space="0" w:color="auto"/>
        <w:righ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font10">
    <w:name w:val="font10"/>
    <w:basedOn w:val="a"/>
    <w:pPr>
      <w:widowControl/>
      <w:adjustRightInd/>
      <w:snapToGrid/>
      <w:spacing w:before="100" w:beforeAutospacing="1" w:after="100" w:afterAutospacing="1" w:line="240" w:lineRule="auto"/>
      <w:jc w:val="left"/>
    </w:pPr>
    <w:rPr>
      <w:rFonts w:ascii="幼圆" w:eastAsia="幼圆" w:hAnsi="Arial Unicode MS" w:cs="Arial Unicode MS" w:hint="eastAsia"/>
      <w:kern w:val="0"/>
      <w:sz w:val="21"/>
      <w:szCs w:val="21"/>
    </w:rPr>
  </w:style>
  <w:style w:type="paragraph" w:customStyle="1" w:styleId="xl112">
    <w:name w:val="xl112"/>
    <w:basedOn w:val="a"/>
    <w:pPr>
      <w:widowControl/>
      <w:pBdr>
        <w:right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affffffffffffff4">
    <w:name w:val="封面"/>
    <w:basedOn w:val="a"/>
    <w:pPr>
      <w:snapToGrid/>
      <w:spacing w:before="60" w:line="360" w:lineRule="auto"/>
      <w:ind w:firstLine="482"/>
      <w:jc w:val="center"/>
      <w:textAlignment w:val="baseline"/>
    </w:pPr>
    <w:rPr>
      <w:rFonts w:ascii="Arial" w:hAnsi="Arial"/>
      <w:b/>
      <w:kern w:val="0"/>
      <w:sz w:val="30"/>
      <w:szCs w:val="20"/>
    </w:rPr>
  </w:style>
  <w:style w:type="paragraph" w:customStyle="1" w:styleId="Char1CharCharChar1">
    <w:name w:val="Char1 Char Char Char1"/>
    <w:basedOn w:val="a"/>
    <w:pPr>
      <w:adjustRightInd/>
      <w:snapToGrid/>
      <w:spacing w:line="240" w:lineRule="auto"/>
    </w:pPr>
    <w:rPr>
      <w:rFonts w:ascii="Times New Roman" w:eastAsia="宋体"/>
    </w:rPr>
  </w:style>
  <w:style w:type="paragraph" w:customStyle="1" w:styleId="affffffffffffff5">
    <w:name w:val="附录五级条标题"/>
    <w:basedOn w:val="affffffffffffff6"/>
    <w:next w:val="4"/>
    <w:pPr>
      <w:tabs>
        <w:tab w:val="left" w:pos="435"/>
      </w:tabs>
      <w:ind w:left="435" w:hanging="165"/>
      <w:outlineLvl w:val="6"/>
    </w:pPr>
  </w:style>
  <w:style w:type="paragraph" w:customStyle="1" w:styleId="affffffffffffff6">
    <w:name w:val="附录四级条标题"/>
    <w:basedOn w:val="affffffffffffb"/>
    <w:next w:val="4"/>
    <w:pPr>
      <w:tabs>
        <w:tab w:val="clear" w:pos="1068"/>
        <w:tab w:val="left" w:pos="960"/>
      </w:tabs>
      <w:ind w:left="960"/>
      <w:outlineLvl w:val="5"/>
    </w:pPr>
  </w:style>
  <w:style w:type="paragraph" w:customStyle="1" w:styleId="xl64">
    <w:name w:val="xl64"/>
    <w:basedOn w:val="a"/>
    <w:pPr>
      <w:widowControl/>
      <w:pBdr>
        <w:left w:val="single" w:sz="4" w:space="0" w:color="auto"/>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38">
    <w:name w:val="xl138"/>
    <w:basedOn w:val="a"/>
    <w:qFormat/>
    <w:pPr>
      <w:widowControl/>
      <w:pBdr>
        <w:left w:val="single" w:sz="4" w:space="0" w:color="auto"/>
        <w:bottom w:val="single" w:sz="8" w:space="0" w:color="auto"/>
      </w:pBdr>
      <w:adjustRightInd/>
      <w:snapToGrid/>
      <w:spacing w:before="100" w:beforeAutospacing="1" w:after="100" w:afterAutospacing="1" w:line="240" w:lineRule="auto"/>
      <w:jc w:val="center"/>
    </w:pPr>
    <w:rPr>
      <w:rFonts w:ascii="Times New Roman" w:eastAsia="宋体"/>
      <w:kern w:val="0"/>
      <w:sz w:val="12"/>
      <w:szCs w:val="12"/>
    </w:rPr>
  </w:style>
  <w:style w:type="paragraph" w:customStyle="1" w:styleId="affffffffffffff7">
    <w:name w:val="正文文字缩进"/>
    <w:basedOn w:val="a"/>
    <w:qFormat/>
    <w:pPr>
      <w:autoSpaceDE w:val="0"/>
      <w:autoSpaceDN w:val="0"/>
      <w:spacing w:line="360" w:lineRule="auto"/>
      <w:ind w:firstLine="540"/>
      <w:jc w:val="left"/>
      <w:textAlignment w:val="baseline"/>
    </w:pPr>
    <w:rPr>
      <w:rFonts w:ascii="宋体" w:eastAsia="宋体" w:cs="宋体"/>
      <w:kern w:val="0"/>
      <w:sz w:val="24"/>
    </w:rPr>
  </w:style>
  <w:style w:type="paragraph" w:customStyle="1" w:styleId="affffffffffffff8">
    <w:name w:val="标号正文"/>
    <w:basedOn w:val="a"/>
    <w:next w:val="a"/>
    <w:pPr>
      <w:tabs>
        <w:tab w:val="left" w:pos="1540"/>
      </w:tabs>
      <w:overflowPunct w:val="0"/>
      <w:adjustRightInd/>
      <w:spacing w:line="480" w:lineRule="exact"/>
      <w:ind w:left="1540" w:hanging="420"/>
      <w:jc w:val="left"/>
    </w:pPr>
    <w:rPr>
      <w:rFonts w:ascii="Arial" w:hAnsi="Arial"/>
      <w:szCs w:val="20"/>
    </w:rPr>
  </w:style>
  <w:style w:type="paragraph" w:customStyle="1" w:styleId="30025">
    <w:name w:val="样式 标题 3 + 左侧:  0 毫米 首行缩进:  0 毫米 行距: 最小值 25 磅"/>
    <w:basedOn w:val="3"/>
    <w:pPr>
      <w:numPr>
        <w:ilvl w:val="0"/>
        <w:numId w:val="0"/>
      </w:numPr>
      <w:tabs>
        <w:tab w:val="right" w:pos="0"/>
      </w:tabs>
      <w:adjustRightInd/>
      <w:snapToGrid/>
      <w:spacing w:before="0" w:after="0" w:line="500" w:lineRule="atLeast"/>
    </w:pPr>
    <w:rPr>
      <w:rFonts w:ascii="Times New Roman" w:eastAsia="宋体"/>
      <w:bCs w:val="0"/>
      <w:snapToGrid/>
      <w:szCs w:val="28"/>
    </w:rPr>
  </w:style>
  <w:style w:type="paragraph" w:customStyle="1" w:styleId="xl60">
    <w:name w:val="xl60"/>
    <w:basedOn w:val="a"/>
    <w:pPr>
      <w:widowControl/>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49">
    <w:name w:val="xl49"/>
    <w:basedOn w:val="a"/>
    <w:pPr>
      <w:widowControl/>
      <w:pBdr>
        <w:left w:val="single" w:sz="4"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82">
    <w:name w:val="xl182"/>
    <w:basedOn w:val="a"/>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pPr>
    <w:rPr>
      <w:rFonts w:ascii="Times New Roman" w:eastAsia="宋体"/>
      <w:kern w:val="0"/>
      <w:sz w:val="16"/>
      <w:szCs w:val="16"/>
    </w:rPr>
  </w:style>
  <w:style w:type="paragraph" w:customStyle="1" w:styleId="72">
    <w:name w:val="样式7"/>
    <w:basedOn w:val="a"/>
    <w:next w:val="a"/>
    <w:pPr>
      <w:adjustRightInd/>
      <w:snapToGrid/>
      <w:spacing w:line="360" w:lineRule="auto"/>
      <w:ind w:firstLineChars="200" w:firstLine="480"/>
    </w:pPr>
    <w:rPr>
      <w:rFonts w:ascii="宋体" w:eastAsia="宋体" w:hAnsi="宋体" w:cs="宋体"/>
      <w:color w:val="000000"/>
      <w:sz w:val="24"/>
    </w:rPr>
  </w:style>
  <w:style w:type="paragraph" w:customStyle="1" w:styleId="xl108">
    <w:name w:val="xl108"/>
    <w:basedOn w:val="a"/>
    <w:pPr>
      <w:widowControl/>
      <w:pBdr>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xl107">
    <w:name w:val="xl107"/>
    <w:basedOn w:val="a"/>
    <w:pPr>
      <w:widowControl/>
      <w:pBdr>
        <w:bottom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31110321313">
    <w:name w:val="样式 标题 3条标题1.1.1 + 宋体 小四 左 左侧:  0.32 厘米 段前: 13 磅 段后: 13 磅 ..."/>
    <w:basedOn w:val="3"/>
    <w:pPr>
      <w:numPr>
        <w:ilvl w:val="0"/>
        <w:numId w:val="0"/>
      </w:numPr>
      <w:adjustRightInd/>
      <w:snapToGrid/>
      <w:spacing w:before="100" w:beforeAutospacing="1" w:after="100" w:afterAutospacing="1" w:line="480" w:lineRule="auto"/>
    </w:pPr>
    <w:rPr>
      <w:rFonts w:ascii="宋体" w:eastAsia="宋体" w:hAnsi="宋体"/>
      <w:b/>
      <w:snapToGrid/>
      <w:kern w:val="0"/>
      <w:sz w:val="24"/>
      <w:szCs w:val="20"/>
    </w:rPr>
  </w:style>
  <w:style w:type="paragraph" w:customStyle="1" w:styleId="xl122">
    <w:name w:val="xl122"/>
    <w:basedOn w:val="a"/>
    <w:pPr>
      <w:widowControl/>
      <w:pBdr>
        <w:left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201">
    <w:name w:val="样式 标题 2 + 首行缩进:  0 字符"/>
    <w:basedOn w:val="2"/>
    <w:next w:val="2"/>
    <w:pPr>
      <w:numPr>
        <w:ilvl w:val="0"/>
        <w:numId w:val="0"/>
      </w:numPr>
      <w:spacing w:beforeLines="100" w:afterLines="0" w:line="360" w:lineRule="auto"/>
      <w:ind w:rightChars="3" w:right="3"/>
    </w:pPr>
    <w:rPr>
      <w:rFonts w:ascii="宋体" w:eastAsia="宋体" w:hAnsi="宋体"/>
      <w:sz w:val="24"/>
      <w:szCs w:val="20"/>
    </w:rPr>
  </w:style>
  <w:style w:type="paragraph" w:customStyle="1" w:styleId="affffffffffffff9">
    <w:name w:val="正文表标题"/>
    <w:next w:val="4"/>
    <w:pPr>
      <w:jc w:val="center"/>
    </w:pPr>
    <w:rPr>
      <w:rFonts w:ascii="黑体" w:eastAsia="黑体"/>
      <w:sz w:val="21"/>
    </w:rPr>
  </w:style>
  <w:style w:type="paragraph" w:customStyle="1" w:styleId="xl159">
    <w:name w:val="xl159"/>
    <w:basedOn w:val="a"/>
    <w:pPr>
      <w:widowControl/>
      <w:pBdr>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xl81">
    <w:name w:val="xl81"/>
    <w:basedOn w:val="a"/>
    <w:qFormat/>
    <w:pPr>
      <w:widowControl/>
      <w:pBdr>
        <w:left w:val="single" w:sz="12" w:space="0" w:color="auto"/>
        <w:bottom w:val="single" w:sz="12" w:space="0" w:color="auto"/>
        <w:right w:val="single" w:sz="4"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affffffffffffffa">
    <w:name w:val="项目段落"/>
    <w:basedOn w:val="a"/>
    <w:qFormat/>
    <w:pPr>
      <w:adjustRightInd/>
      <w:snapToGrid/>
      <w:spacing w:before="60" w:line="360" w:lineRule="auto"/>
      <w:ind w:left="476" w:firstLine="482"/>
    </w:pPr>
    <w:rPr>
      <w:rFonts w:ascii="Arial" w:hAnsi="Arial"/>
      <w:kern w:val="0"/>
      <w:sz w:val="24"/>
      <w:szCs w:val="20"/>
    </w:rPr>
  </w:style>
  <w:style w:type="paragraph" w:customStyle="1" w:styleId="0010">
    <w:name w:val="正文001"/>
    <w:basedOn w:val="a"/>
    <w:pPr>
      <w:adjustRightInd/>
      <w:snapToGrid/>
      <w:spacing w:before="60" w:line="460" w:lineRule="exact"/>
      <w:ind w:firstLine="482"/>
    </w:pPr>
    <w:rPr>
      <w:rFonts w:ascii="Times New Roman" w:eastAsia="宋体"/>
      <w:sz w:val="24"/>
      <w:szCs w:val="20"/>
    </w:rPr>
  </w:style>
  <w:style w:type="paragraph" w:customStyle="1" w:styleId="xl94">
    <w:name w:val="xl94"/>
    <w:basedOn w:val="a"/>
    <w:pPr>
      <w:widowControl/>
      <w:pBdr>
        <w:lef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affffffffffffffb">
    <w:name w:val="正文图标题"/>
    <w:next w:val="4"/>
    <w:pPr>
      <w:jc w:val="center"/>
    </w:pPr>
    <w:rPr>
      <w:rFonts w:ascii="黑体" w:eastAsia="黑体"/>
      <w:sz w:val="21"/>
    </w:rPr>
  </w:style>
  <w:style w:type="paragraph" w:customStyle="1" w:styleId="xl114">
    <w:name w:val="xl114"/>
    <w:basedOn w:val="a"/>
    <w:pPr>
      <w:widowControl/>
      <w:pBdr>
        <w:left w:val="single" w:sz="8"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78">
    <w:name w:val="xl78"/>
    <w:basedOn w:val="a"/>
    <w:pPr>
      <w:widowControl/>
      <w:pBdr>
        <w:left w:val="single" w:sz="12"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affffffffffffffc">
    <w:name w:val="表蕊"/>
    <w:basedOn w:val="a"/>
    <w:pPr>
      <w:snapToGrid/>
      <w:spacing w:line="280" w:lineRule="atLeast"/>
      <w:jc w:val="left"/>
      <w:textAlignment w:val="baseline"/>
    </w:pPr>
    <w:rPr>
      <w:rFonts w:ascii="Times New Roman" w:eastAsia="楷体_GB2312"/>
      <w:color w:val="000000"/>
      <w:spacing w:val="-10"/>
      <w:kern w:val="0"/>
      <w:sz w:val="21"/>
      <w:szCs w:val="21"/>
    </w:rPr>
  </w:style>
  <w:style w:type="paragraph" w:customStyle="1" w:styleId="Style13">
    <w:name w:val="_Style 1"/>
    <w:basedOn w:val="a"/>
    <w:next w:val="ab"/>
    <w:pPr>
      <w:snapToGrid/>
      <w:spacing w:line="288" w:lineRule="auto"/>
      <w:ind w:firstLine="480"/>
      <w:textAlignment w:val="baseline"/>
    </w:pPr>
    <w:rPr>
      <w:rFonts w:ascii="宋体" w:eastAsia="宋体" w:hAnsi="宋体" w:cs="宋体"/>
      <w:sz w:val="24"/>
    </w:rPr>
  </w:style>
  <w:style w:type="paragraph" w:customStyle="1" w:styleId="xl46">
    <w:name w:val="xl46"/>
    <w:basedOn w:val="a"/>
    <w:pPr>
      <w:widowControl/>
      <w:pBdr>
        <w:bottom w:val="single" w:sz="12" w:space="0" w:color="auto"/>
        <w:right w:val="single" w:sz="12" w:space="0" w:color="auto"/>
      </w:pBdr>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CharCharChar1CharCharCharCharCharCharChar1">
    <w:name w:val="Char Char Char1 Char Char Char Char Char Char Char1"/>
    <w:basedOn w:val="a"/>
    <w:pPr>
      <w:adjustRightInd/>
      <w:snapToGrid/>
      <w:spacing w:line="240" w:lineRule="auto"/>
    </w:pPr>
    <w:rPr>
      <w:rFonts w:ascii="Tahoma" w:eastAsia="宋体" w:hAnsi="Tahoma"/>
      <w:sz w:val="24"/>
      <w:szCs w:val="20"/>
    </w:rPr>
  </w:style>
  <w:style w:type="paragraph" w:customStyle="1" w:styleId="xl70">
    <w:name w:val="xl70"/>
    <w:basedOn w:val="a"/>
    <w:pPr>
      <w:widowControl/>
      <w:pBdr>
        <w:bottom w:val="single" w:sz="12" w:space="0" w:color="auto"/>
      </w:pBdr>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00">
    <w:name w:val="xl100"/>
    <w:basedOn w:val="a"/>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49">
    <w:name w:val="xl149"/>
    <w:basedOn w:val="a"/>
    <w:pPr>
      <w:widowControl/>
      <w:pBdr>
        <w:bottom w:val="single" w:sz="8" w:space="0" w:color="auto"/>
        <w:right w:val="single" w:sz="4" w:space="0" w:color="auto"/>
      </w:pBdr>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xl160">
    <w:name w:val="xl160"/>
    <w:basedOn w:val="a"/>
    <w:qFormat/>
    <w:pPr>
      <w:widowControl/>
      <w:adjustRightInd/>
      <w:snapToGrid/>
      <w:spacing w:before="100" w:beforeAutospacing="1" w:after="100" w:afterAutospacing="1" w:line="240" w:lineRule="auto"/>
      <w:jc w:val="center"/>
    </w:pPr>
    <w:rPr>
      <w:rFonts w:ascii="Arial Unicode MS" w:eastAsia="宋体" w:hAnsi="Arial Unicode MS"/>
      <w:kern w:val="0"/>
      <w:sz w:val="21"/>
    </w:rPr>
  </w:style>
  <w:style w:type="paragraph" w:customStyle="1" w:styleId="xl84">
    <w:name w:val="xl84"/>
    <w:basedOn w:val="a"/>
    <w:qFormat/>
    <w:pPr>
      <w:widowControl/>
      <w:pBdr>
        <w:bottom w:val="single" w:sz="12" w:space="0" w:color="auto"/>
      </w:pBdr>
      <w:adjustRightInd/>
      <w:snapToGrid/>
      <w:spacing w:before="100" w:beforeAutospacing="1" w:after="100" w:afterAutospacing="1" w:line="240" w:lineRule="auto"/>
      <w:jc w:val="center"/>
    </w:pPr>
    <w:rPr>
      <w:rFonts w:ascii="Arial Unicode MS" w:eastAsia="宋体" w:hAnsi="Arial Unicode MS"/>
      <w:kern w:val="0"/>
      <w:sz w:val="12"/>
      <w:szCs w:val="12"/>
    </w:rPr>
  </w:style>
  <w:style w:type="paragraph" w:customStyle="1" w:styleId="affffffffffffffd">
    <w:name w:val="项目名称"/>
    <w:basedOn w:val="a"/>
    <w:next w:val="a"/>
    <w:pPr>
      <w:adjustRightInd/>
      <w:snapToGrid/>
      <w:spacing w:line="800" w:lineRule="atLeast"/>
      <w:jc w:val="center"/>
      <w:outlineLvl w:val="0"/>
    </w:pPr>
    <w:rPr>
      <w:rFonts w:ascii="黑体" w:eastAsia="黑体"/>
      <w:sz w:val="52"/>
      <w:szCs w:val="52"/>
    </w:rPr>
  </w:style>
  <w:style w:type="paragraph" w:customStyle="1" w:styleId="132">
    <w:name w:val="样式13"/>
    <w:basedOn w:val="aff8"/>
    <w:pPr>
      <w:pBdr>
        <w:top w:val="single" w:sz="4" w:space="1" w:color="auto"/>
      </w:pBdr>
      <w:adjustRightInd/>
    </w:pPr>
    <w:rPr>
      <w:rFonts w:ascii="Times New Roman" w:eastAsia="宋体"/>
    </w:rPr>
  </w:style>
  <w:style w:type="paragraph" w:customStyle="1" w:styleId="1CharCharChar1">
    <w:name w:val="正文1 Char Char Char"/>
    <w:basedOn w:val="a"/>
    <w:pPr>
      <w:spacing w:line="560" w:lineRule="exact"/>
      <w:ind w:firstLineChars="200" w:firstLine="560"/>
    </w:pPr>
    <w:rPr>
      <w:rFonts w:ascii="Times New Roman"/>
      <w:szCs w:val="20"/>
    </w:rPr>
  </w:style>
  <w:style w:type="paragraph" w:customStyle="1" w:styleId="xl73">
    <w:name w:val="xl73"/>
    <w:basedOn w:val="a"/>
    <w:pPr>
      <w:widowControl/>
      <w:adjustRightInd/>
      <w:snapToGrid/>
      <w:spacing w:before="100" w:beforeAutospacing="1" w:after="100" w:afterAutospacing="1" w:line="240" w:lineRule="auto"/>
      <w:jc w:val="left"/>
    </w:pPr>
    <w:rPr>
      <w:rFonts w:ascii="Arial Unicode MS" w:eastAsia="宋体" w:hAnsi="Arial Unicode MS"/>
      <w:kern w:val="0"/>
      <w:sz w:val="21"/>
    </w:rPr>
  </w:style>
  <w:style w:type="paragraph" w:customStyle="1" w:styleId="xl135">
    <w:name w:val="xl135"/>
    <w:basedOn w:val="a"/>
    <w:pPr>
      <w:widowControl/>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20">
    <w:name w:val="xl120"/>
    <w:basedOn w:val="a"/>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45">
    <w:name w:val="xl145"/>
    <w:basedOn w:val="a"/>
    <w:pPr>
      <w:widowControl/>
      <w:adjustRightInd/>
      <w:snapToGrid/>
      <w:spacing w:before="100" w:beforeAutospacing="1" w:after="100" w:afterAutospacing="1" w:line="240" w:lineRule="auto"/>
      <w:jc w:val="left"/>
    </w:pPr>
    <w:rPr>
      <w:rFonts w:ascii="Arial Unicode MS" w:eastAsia="宋体" w:hAnsi="Arial Unicode MS"/>
      <w:kern w:val="0"/>
      <w:sz w:val="16"/>
      <w:szCs w:val="16"/>
    </w:rPr>
  </w:style>
  <w:style w:type="paragraph" w:customStyle="1" w:styleId="xl136">
    <w:name w:val="xl136"/>
    <w:basedOn w:val="a"/>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29">
    <w:name w:val="xl129"/>
    <w:basedOn w:val="a"/>
    <w:pPr>
      <w:widowControl/>
      <w:pBdr>
        <w:right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affffffffffffffe">
    <w:name w:val="图例"/>
    <w:next w:val="a"/>
    <w:pPr>
      <w:jc w:val="center"/>
    </w:pPr>
    <w:rPr>
      <w:rFonts w:ascii="Arial" w:hAnsi="Arial" w:cs="Arial"/>
      <w:kern w:val="2"/>
      <w:sz w:val="28"/>
      <w:szCs w:val="28"/>
    </w:rPr>
  </w:style>
  <w:style w:type="paragraph" w:customStyle="1" w:styleId="xl102">
    <w:name w:val="xl102"/>
    <w:basedOn w:val="a"/>
    <w:pPr>
      <w:widowControl/>
      <w:pBdr>
        <w:left w:val="single" w:sz="4" w:space="0" w:color="auto"/>
        <w:bottom w:val="single" w:sz="12" w:space="0" w:color="auto"/>
        <w:right w:val="single" w:sz="12" w:space="0" w:color="auto"/>
      </w:pBdr>
      <w:adjustRightInd/>
      <w:snapToGrid/>
      <w:spacing w:before="100" w:beforeAutospacing="1" w:after="100" w:afterAutospacing="1" w:line="240" w:lineRule="auto"/>
      <w:jc w:val="center"/>
    </w:pPr>
    <w:rPr>
      <w:rFonts w:ascii="Times New Roman" w:eastAsia="宋体"/>
      <w:kern w:val="0"/>
      <w:sz w:val="12"/>
      <w:szCs w:val="12"/>
    </w:rPr>
  </w:style>
  <w:style w:type="paragraph" w:customStyle="1" w:styleId="2fe">
    <w:name w:val="样式 四号 首行缩进:  2 字符"/>
    <w:basedOn w:val="a"/>
    <w:pPr>
      <w:adjustRightInd/>
      <w:spacing w:line="360" w:lineRule="auto"/>
      <w:ind w:firstLineChars="200" w:firstLine="480"/>
    </w:pPr>
    <w:rPr>
      <w:rFonts w:ascii="宋体" w:eastAsia="宋体" w:hAnsi="宋体" w:cs="宋体"/>
    </w:rPr>
  </w:style>
  <w:style w:type="paragraph" w:customStyle="1" w:styleId="style6">
    <w:name w:val="style6"/>
    <w:basedOn w:val="a"/>
    <w:pPr>
      <w:widowControl/>
      <w:adjustRightInd/>
      <w:snapToGrid/>
      <w:spacing w:before="100" w:beforeAutospacing="1" w:after="100" w:afterAutospacing="1" w:line="240" w:lineRule="auto"/>
      <w:jc w:val="left"/>
    </w:pPr>
    <w:rPr>
      <w:rFonts w:ascii="宋体" w:eastAsia="宋体" w:hAnsi="宋体"/>
      <w:kern w:val="0"/>
      <w:sz w:val="20"/>
      <w:szCs w:val="20"/>
    </w:rPr>
  </w:style>
  <w:style w:type="paragraph" w:customStyle="1" w:styleId="xl77">
    <w:name w:val="xl77"/>
    <w:basedOn w:val="a"/>
    <w:qFormat/>
    <w:pPr>
      <w:widowControl/>
      <w:adjustRightInd/>
      <w:snapToGrid/>
      <w:spacing w:before="100" w:beforeAutospacing="1" w:after="100" w:afterAutospacing="1" w:line="240" w:lineRule="auto"/>
      <w:jc w:val="left"/>
    </w:pPr>
    <w:rPr>
      <w:rFonts w:ascii="Arial Unicode MS" w:eastAsia="宋体" w:hAnsi="Arial Unicode MS"/>
      <w:kern w:val="0"/>
      <w:sz w:val="12"/>
      <w:szCs w:val="12"/>
    </w:rPr>
  </w:style>
  <w:style w:type="paragraph" w:customStyle="1" w:styleId="xl111">
    <w:name w:val="xl111"/>
    <w:basedOn w:val="a"/>
    <w:qFormat/>
    <w:pPr>
      <w:widowControl/>
      <w:pBdr>
        <w:top w:val="single" w:sz="8" w:space="0" w:color="auto"/>
      </w:pBdr>
      <w:adjustRightInd/>
      <w:snapToGrid/>
      <w:spacing w:before="100" w:beforeAutospacing="1" w:after="100" w:afterAutospacing="1" w:line="240" w:lineRule="auto"/>
      <w:jc w:val="center"/>
    </w:pPr>
    <w:rPr>
      <w:rFonts w:ascii="Arial Unicode MS" w:eastAsia="宋体" w:hAnsi="Arial Unicode MS"/>
      <w:kern w:val="0"/>
      <w:sz w:val="16"/>
      <w:szCs w:val="16"/>
    </w:rPr>
  </w:style>
  <w:style w:type="paragraph" w:customStyle="1" w:styleId="xl115">
    <w:name w:val="xl115"/>
    <w:basedOn w:val="a"/>
    <w:pPr>
      <w:widowControl/>
      <w:pBdr>
        <w:left w:val="single" w:sz="4" w:space="0" w:color="auto"/>
      </w:pBdr>
      <w:adjustRightInd/>
      <w:snapToGrid/>
      <w:spacing w:before="100" w:beforeAutospacing="1" w:after="100" w:afterAutospacing="1" w:line="240" w:lineRule="auto"/>
      <w:jc w:val="center"/>
      <w:textAlignment w:val="center"/>
    </w:pPr>
    <w:rPr>
      <w:rFonts w:ascii="Times New Roman" w:eastAsia="宋体"/>
      <w:kern w:val="0"/>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
    <w:pPr>
      <w:adjustRightInd/>
      <w:snapToGrid/>
      <w:spacing w:line="240" w:lineRule="exact"/>
      <w:ind w:firstLineChars="200" w:firstLine="200"/>
    </w:pPr>
    <w:rPr>
      <w:rFonts w:ascii="Times New Roman" w:eastAsia="宋体"/>
      <w:szCs w:val="28"/>
    </w:rPr>
  </w:style>
  <w:style w:type="paragraph" w:customStyle="1" w:styleId="CharChar1CharCharCharCharCharCharCharCharCharChar">
    <w:name w:val="Char Char1 Char Char Char Char Char Char Char Char Char Char"/>
    <w:basedOn w:val="a"/>
    <w:pPr>
      <w:adjustRightInd/>
      <w:snapToGrid/>
      <w:spacing w:line="240" w:lineRule="auto"/>
    </w:pPr>
    <w:rPr>
      <w:rFonts w:ascii="Times New Roman" w:eastAsia="宋体"/>
      <w:sz w:val="24"/>
      <w:szCs w:val="20"/>
    </w:rPr>
  </w:style>
  <w:style w:type="paragraph" w:customStyle="1" w:styleId="PlainText1">
    <w:name w:val="Plain Text1"/>
    <w:basedOn w:val="a"/>
    <w:pPr>
      <w:autoSpaceDE w:val="0"/>
      <w:autoSpaceDN w:val="0"/>
      <w:snapToGrid/>
      <w:spacing w:line="240" w:lineRule="auto"/>
      <w:textAlignment w:val="baseline"/>
    </w:pPr>
    <w:rPr>
      <w:rFonts w:ascii="宋体" w:eastAsia="宋体" w:hAnsi="Tms Rmn"/>
      <w:kern w:val="0"/>
      <w:sz w:val="21"/>
      <w:szCs w:val="20"/>
    </w:rPr>
  </w:style>
  <w:style w:type="paragraph" w:customStyle="1" w:styleId="CharCharCharCharCharCharCharCharCharCharCharCharCharCharCharChar1">
    <w:name w:val="Char Char Char Char Char Char Char Char Char Char Char Char Char Char Char Char1"/>
    <w:basedOn w:val="a"/>
    <w:pPr>
      <w:adjustRightInd/>
      <w:snapToGrid/>
      <w:spacing w:line="240" w:lineRule="exact"/>
      <w:ind w:firstLineChars="200" w:firstLine="200"/>
    </w:pPr>
    <w:rPr>
      <w:rFonts w:ascii="Times New Roman" w:eastAsia="宋体"/>
      <w:szCs w:val="28"/>
    </w:rPr>
  </w:style>
  <w:style w:type="paragraph" w:customStyle="1" w:styleId="Style73">
    <w:name w:val="_Style 73"/>
    <w:basedOn w:val="a"/>
    <w:next w:val="37"/>
    <w:pPr>
      <w:adjustRightInd/>
      <w:snapToGrid/>
      <w:spacing w:line="360" w:lineRule="auto"/>
      <w:ind w:firstLine="480"/>
    </w:pPr>
    <w:rPr>
      <w:rFonts w:ascii="华文仿宋" w:eastAsia="华文仿宋" w:hAnsi="华文仿宋"/>
      <w:color w:val="000000"/>
      <w:sz w:val="24"/>
    </w:rPr>
  </w:style>
  <w:style w:type="paragraph" w:customStyle="1" w:styleId="02">
    <w:name w:val="标题02"/>
    <w:basedOn w:val="a"/>
    <w:next w:val="a"/>
    <w:pPr>
      <w:adjustRightInd/>
      <w:spacing w:line="440" w:lineRule="atLeast"/>
    </w:pPr>
    <w:rPr>
      <w:rFonts w:ascii="Times New Roman" w:eastAsia="宋体"/>
      <w:b/>
      <w:sz w:val="24"/>
      <w:szCs w:val="20"/>
    </w:rPr>
  </w:style>
  <w:style w:type="paragraph" w:customStyle="1" w:styleId="y1">
    <w:name w:val="?y??"/>
    <w:pPr>
      <w:widowControl w:val="0"/>
      <w:overflowPunct w:val="0"/>
      <w:autoSpaceDE w:val="0"/>
      <w:autoSpaceDN w:val="0"/>
      <w:adjustRightInd w:val="0"/>
      <w:spacing w:line="357" w:lineRule="atLeast"/>
      <w:jc w:val="both"/>
      <w:textAlignment w:val="baseline"/>
    </w:pPr>
    <w:rPr>
      <w:color w:val="000000"/>
      <w:sz w:val="21"/>
    </w:rPr>
  </w:style>
  <w:style w:type="character" w:customStyle="1" w:styleId="headline-content">
    <w:name w:val="headline-content"/>
  </w:style>
  <w:style w:type="paragraph" w:customStyle="1" w:styleId="p16">
    <w:name w:val="p16"/>
    <w:basedOn w:val="a"/>
    <w:pPr>
      <w:widowControl/>
      <w:adjustRightInd/>
      <w:snapToGrid/>
      <w:spacing w:before="156" w:after="120" w:line="400" w:lineRule="atLeast"/>
      <w:jc w:val="center"/>
    </w:pPr>
    <w:rPr>
      <w:rFonts w:ascii="Times New Roman" w:eastAsia="宋体"/>
      <w:b/>
      <w:bCs/>
      <w:kern w:val="0"/>
      <w:szCs w:val="28"/>
    </w:rPr>
  </w:style>
  <w:style w:type="paragraph" w:customStyle="1" w:styleId="p17">
    <w:name w:val="p17"/>
    <w:basedOn w:val="a"/>
    <w:pPr>
      <w:widowControl/>
      <w:adjustRightInd/>
      <w:snapToGrid/>
      <w:spacing w:line="360" w:lineRule="atLeast"/>
      <w:jc w:val="center"/>
    </w:pPr>
    <w:rPr>
      <w:rFonts w:hAnsi="宋体" w:cs="宋体"/>
      <w:kern w:val="0"/>
      <w:sz w:val="24"/>
    </w:rPr>
  </w:style>
  <w:style w:type="character" w:customStyle="1" w:styleId="BodyText2Char1">
    <w:name w:val="Body Text 2 Char1"/>
    <w:rPr>
      <w:rFonts w:eastAsia="宋体"/>
      <w:kern w:val="2"/>
      <w:sz w:val="21"/>
      <w:szCs w:val="24"/>
      <w:lang w:val="en-US" w:eastAsia="zh-CN" w:bidi="ar-SA"/>
    </w:rPr>
  </w:style>
  <w:style w:type="paragraph" w:customStyle="1" w:styleId="T0">
    <w:name w:val="T表格"/>
    <w:qFormat/>
    <w:pPr>
      <w:jc w:val="center"/>
    </w:pPr>
    <w:rPr>
      <w:sz w:val="21"/>
    </w:rPr>
  </w:style>
  <w:style w:type="character" w:customStyle="1" w:styleId="Charff6">
    <w:name w:val="正文小四 Char"/>
    <w:link w:val="afffffffffffffff"/>
    <w:rPr>
      <w:rFonts w:ascii="仿宋_GB2312" w:eastAsia="仿宋_GB2312"/>
      <w:kern w:val="2"/>
      <w:sz w:val="28"/>
      <w:szCs w:val="28"/>
    </w:rPr>
  </w:style>
  <w:style w:type="paragraph" w:customStyle="1" w:styleId="afffffffffffffff">
    <w:name w:val="正文小四"/>
    <w:link w:val="Charff6"/>
    <w:pPr>
      <w:adjustRightInd w:val="0"/>
      <w:snapToGrid w:val="0"/>
      <w:spacing w:line="360" w:lineRule="auto"/>
      <w:ind w:firstLineChars="200" w:firstLine="560"/>
      <w:jc w:val="both"/>
    </w:pPr>
    <w:rPr>
      <w:rFonts w:ascii="仿宋_GB2312" w:eastAsia="仿宋_GB2312"/>
      <w:kern w:val="2"/>
      <w:sz w:val="28"/>
      <w:szCs w:val="28"/>
    </w:rPr>
  </w:style>
  <w:style w:type="character" w:customStyle="1" w:styleId="3CharChar">
    <w:name w:val="正文文字缩进 3 Char Char"/>
    <w:rPr>
      <w:rFonts w:eastAsia="仿宋_GB2312"/>
      <w:kern w:val="2"/>
      <w:sz w:val="24"/>
      <w:szCs w:val="24"/>
      <w:lang w:val="en-US" w:eastAsia="zh-CN" w:bidi="ar-SA"/>
    </w:rPr>
  </w:style>
  <w:style w:type="character" w:customStyle="1" w:styleId="zhenwen141">
    <w:name w:val="zhenwen141"/>
    <w:rPr>
      <w:rFonts w:ascii="ˎ̥" w:hAnsi="ˎ̥" w:hint="default"/>
      <w:sz w:val="14"/>
      <w:szCs w:val="14"/>
    </w:rPr>
  </w:style>
  <w:style w:type="character" w:customStyle="1" w:styleId="viewthreadtxt">
    <w:name w:val="viewthreadtxt"/>
  </w:style>
  <w:style w:type="character" w:customStyle="1" w:styleId="style71">
    <w:name w:val="style71"/>
    <w:rPr>
      <w:b/>
      <w:bCs/>
      <w:color w:val="006600"/>
    </w:rPr>
  </w:style>
  <w:style w:type="character" w:customStyle="1" w:styleId="aar9ptcopy1">
    <w:name w:val="aar_9ptcopy1"/>
    <w:rPr>
      <w:rFonts w:ascii="ˎ̥" w:hAnsi="ˎ̥" w:hint="default"/>
      <w:sz w:val="18"/>
      <w:szCs w:val="18"/>
    </w:rPr>
  </w:style>
  <w:style w:type="character" w:customStyle="1" w:styleId="Charff7">
    <w:name w:val="文字 Char"/>
    <w:link w:val="afffffffffffffff0"/>
    <w:qFormat/>
    <w:rPr>
      <w:kern w:val="2"/>
      <w:sz w:val="24"/>
      <w:szCs w:val="24"/>
    </w:rPr>
  </w:style>
  <w:style w:type="paragraph" w:customStyle="1" w:styleId="afffffffffffffff0">
    <w:name w:val="文字"/>
    <w:basedOn w:val="a"/>
    <w:link w:val="Charff7"/>
    <w:qFormat/>
    <w:pPr>
      <w:adjustRightInd/>
      <w:snapToGrid/>
      <w:spacing w:line="360" w:lineRule="auto"/>
      <w:ind w:firstLineChars="200" w:firstLine="200"/>
    </w:pPr>
    <w:rPr>
      <w:rFonts w:ascii="Times New Roman" w:eastAsia="宋体"/>
      <w:sz w:val="24"/>
    </w:rPr>
  </w:style>
  <w:style w:type="character" w:customStyle="1" w:styleId="content-text1">
    <w:name w:val="content-text1"/>
    <w:rPr>
      <w:sz w:val="21"/>
    </w:rPr>
  </w:style>
  <w:style w:type="character" w:customStyle="1" w:styleId="Charff8">
    <w:name w:val="环评正文 Char"/>
    <w:rPr>
      <w:rFonts w:ascii="仿宋_GB2312" w:eastAsia="仿宋_GB2312"/>
      <w:kern w:val="2"/>
      <w:sz w:val="28"/>
      <w:lang w:val="en-US" w:eastAsia="zh-CN" w:bidi="ar-SA"/>
    </w:rPr>
  </w:style>
  <w:style w:type="character" w:customStyle="1" w:styleId="red14">
    <w:name w:val="red14"/>
  </w:style>
  <w:style w:type="character" w:customStyle="1" w:styleId="Charff9">
    <w:name w:val="下标 Char"/>
    <w:link w:val="afffffffffffffff1"/>
    <w:rPr>
      <w:rFonts w:ascii="仿宋_GB2312" w:eastAsia="仿宋_GB2312"/>
      <w:kern w:val="2"/>
      <w:sz w:val="28"/>
      <w:szCs w:val="28"/>
      <w:vertAlign w:val="subscript"/>
    </w:rPr>
  </w:style>
  <w:style w:type="paragraph" w:customStyle="1" w:styleId="afffffffffffffff1">
    <w:name w:val="下标"/>
    <w:basedOn w:val="afffffffffffffff"/>
    <w:link w:val="Charff9"/>
    <w:pPr>
      <w:ind w:firstLineChars="500" w:firstLine="1200"/>
    </w:pPr>
    <w:rPr>
      <w:vertAlign w:val="subscript"/>
    </w:rPr>
  </w:style>
  <w:style w:type="character" w:customStyle="1" w:styleId="Char18">
    <w:name w:val="表格内容 Char1"/>
    <w:rPr>
      <w:rFonts w:ascii="Arial" w:eastAsia="仿宋_GB2312" w:hAnsi="Arial"/>
      <w:sz w:val="24"/>
      <w:lang w:val="en-US" w:eastAsia="zh-CN" w:bidi="ar-SA"/>
    </w:rPr>
  </w:style>
  <w:style w:type="character" w:customStyle="1" w:styleId="CharChare">
    <w:name w:val="环评正文 Char Char"/>
    <w:rPr>
      <w:kern w:val="2"/>
      <w:sz w:val="24"/>
      <w:lang w:bidi="ar-SA"/>
    </w:rPr>
  </w:style>
  <w:style w:type="character" w:customStyle="1" w:styleId="Charffa">
    <w:name w:val="图表头 Char"/>
    <w:link w:val="afffffffffffffff2"/>
    <w:rPr>
      <w:b/>
      <w:sz w:val="21"/>
    </w:rPr>
  </w:style>
  <w:style w:type="paragraph" w:customStyle="1" w:styleId="afffffffffffffff2">
    <w:name w:val="图表头"/>
    <w:basedOn w:val="a"/>
    <w:next w:val="a"/>
    <w:link w:val="Charffa"/>
    <w:qFormat/>
    <w:pPr>
      <w:adjustRightInd/>
      <w:snapToGrid/>
      <w:spacing w:line="360" w:lineRule="auto"/>
      <w:jc w:val="center"/>
    </w:pPr>
    <w:rPr>
      <w:rFonts w:ascii="Times New Roman" w:eastAsia="宋体"/>
      <w:b/>
      <w:kern w:val="0"/>
      <w:sz w:val="21"/>
      <w:szCs w:val="20"/>
    </w:rPr>
  </w:style>
  <w:style w:type="character" w:customStyle="1" w:styleId="1Char11">
    <w:name w:val="环标1 Char1"/>
    <w:link w:val="1f7"/>
    <w:rPr>
      <w:rFonts w:eastAsia="仿宋_GB2312"/>
      <w:kern w:val="44"/>
      <w:sz w:val="28"/>
      <w:szCs w:val="28"/>
    </w:rPr>
  </w:style>
  <w:style w:type="character" w:customStyle="1" w:styleId="description">
    <w:name w:val="description"/>
  </w:style>
  <w:style w:type="character" w:customStyle="1" w:styleId="Charffb">
    <w:name w:val="图表标题 Char"/>
    <w:link w:val="afffffffffffffff3"/>
    <w:rPr>
      <w:rFonts w:ascii="黑体" w:eastAsia="黑体"/>
      <w:b/>
      <w:color w:val="000000"/>
      <w:kern w:val="2"/>
      <w:sz w:val="24"/>
      <w:szCs w:val="21"/>
    </w:rPr>
  </w:style>
  <w:style w:type="paragraph" w:customStyle="1" w:styleId="afffffffffffffff3">
    <w:name w:val="图表标题"/>
    <w:basedOn w:val="a"/>
    <w:link w:val="Charffb"/>
    <w:pPr>
      <w:spacing w:line="360" w:lineRule="auto"/>
      <w:jc w:val="center"/>
    </w:pPr>
    <w:rPr>
      <w:rFonts w:ascii="黑体" w:eastAsia="黑体"/>
      <w:b/>
      <w:color w:val="000000"/>
      <w:sz w:val="24"/>
      <w:szCs w:val="21"/>
    </w:rPr>
  </w:style>
  <w:style w:type="character" w:customStyle="1" w:styleId="12font1">
    <w:name w:val="12font1"/>
    <w:qFormat/>
    <w:rPr>
      <w:sz w:val="18"/>
      <w:szCs w:val="18"/>
    </w:rPr>
  </w:style>
  <w:style w:type="character" w:customStyle="1" w:styleId="5Char">
    <w:name w:val="5文章(治) Char"/>
    <w:link w:val="59"/>
    <w:qFormat/>
    <w:rPr>
      <w:rFonts w:ascii="楷体_GB2312" w:eastAsia="楷体_GB2312" w:hAnsi="宋体"/>
      <w:spacing w:val="-4"/>
      <w:kern w:val="2"/>
      <w:sz w:val="28"/>
      <w:szCs w:val="24"/>
    </w:rPr>
  </w:style>
  <w:style w:type="character" w:customStyle="1" w:styleId="Charf5">
    <w:name w:val="表文字 Char"/>
    <w:link w:val="affffff6"/>
    <w:rPr>
      <w:kern w:val="2"/>
      <w:sz w:val="21"/>
      <w:szCs w:val="21"/>
    </w:rPr>
  </w:style>
  <w:style w:type="character" w:customStyle="1" w:styleId="head121">
    <w:name w:val="head121"/>
    <w:rPr>
      <w:sz w:val="22"/>
      <w:szCs w:val="22"/>
    </w:rPr>
  </w:style>
  <w:style w:type="character" w:customStyle="1" w:styleId="CharCharf">
    <w:name w:val="正文段落 Char Char"/>
    <w:link w:val="Charffc"/>
    <w:rPr>
      <w:rFonts w:hAnsi="宋体"/>
      <w:kern w:val="2"/>
      <w:sz w:val="24"/>
      <w:szCs w:val="24"/>
    </w:rPr>
  </w:style>
  <w:style w:type="paragraph" w:customStyle="1" w:styleId="Charffc">
    <w:name w:val="正文段落 Char"/>
    <w:basedOn w:val="a"/>
    <w:link w:val="CharCharf"/>
    <w:pPr>
      <w:adjustRightInd/>
      <w:snapToGrid/>
      <w:spacing w:line="360" w:lineRule="auto"/>
      <w:ind w:firstLineChars="200" w:firstLine="480"/>
    </w:pPr>
    <w:rPr>
      <w:rFonts w:ascii="Times New Roman" w:eastAsia="宋体" w:hAnsi="宋体"/>
      <w:sz w:val="24"/>
    </w:rPr>
  </w:style>
  <w:style w:type="character" w:customStyle="1" w:styleId="afff5">
    <w:name w:val="脚注文本 字符"/>
    <w:link w:val="afff4"/>
    <w:rPr>
      <w:rFonts w:ascii="仿宋_GB2312" w:eastAsia="仿宋_GB2312"/>
      <w:kern w:val="2"/>
      <w:sz w:val="18"/>
      <w:szCs w:val="18"/>
    </w:rPr>
  </w:style>
  <w:style w:type="character" w:customStyle="1" w:styleId="Charf8">
    <w:name w:val="新正文 Char"/>
    <w:link w:val="afffffffff"/>
    <w:qFormat/>
    <w:rPr>
      <w:rFonts w:ascii="仿宋_GB2312" w:eastAsia="仿宋_GB2312"/>
      <w:bCs/>
      <w:sz w:val="28"/>
    </w:rPr>
  </w:style>
  <w:style w:type="character" w:customStyle="1" w:styleId="CharCharf0">
    <w:name w:val="节 Char Char"/>
    <w:rPr>
      <w:rFonts w:ascii="仿宋_GB2312" w:eastAsia="仿宋_GB2312" w:hAnsi="Arial"/>
      <w:b/>
      <w:bCs/>
      <w:kern w:val="2"/>
      <w:sz w:val="30"/>
      <w:szCs w:val="32"/>
      <w:lang w:val="en-US" w:eastAsia="zh-CN" w:bidi="ar-SA"/>
    </w:rPr>
  </w:style>
  <w:style w:type="character" w:customStyle="1" w:styleId="CharChar1CharCharChar">
    <w:name w:val="正文（首行缩进两字） Char Char1 Char Char Char"/>
    <w:rPr>
      <w:rFonts w:ascii="仿宋_GB2312" w:eastAsia="仿宋_GB2312"/>
      <w:color w:val="000000"/>
      <w:kern w:val="2"/>
      <w:sz w:val="28"/>
      <w:szCs w:val="24"/>
      <w:lang w:val="en-US" w:eastAsia="zh-CN" w:bidi="ar-SA"/>
    </w:rPr>
  </w:style>
  <w:style w:type="character" w:customStyle="1" w:styleId="CharChar120">
    <w:name w:val="Char Char12"/>
    <w:rPr>
      <w:rFonts w:ascii="仿宋_GB2312" w:eastAsia="仿宋_GB2312"/>
      <w:b/>
      <w:bCs/>
      <w:kern w:val="44"/>
      <w:sz w:val="32"/>
      <w:szCs w:val="44"/>
      <w:lang w:val="en-US" w:eastAsia="zh-CN" w:bidi="ar-SA"/>
    </w:rPr>
  </w:style>
  <w:style w:type="character" w:customStyle="1" w:styleId="pt14">
    <w:name w:val="pt14"/>
  </w:style>
  <w:style w:type="character" w:customStyle="1" w:styleId="Char140">
    <w:name w:val="Char14"/>
    <w:rPr>
      <w:rFonts w:eastAsia="仿宋_GB2312"/>
      <w:b/>
      <w:kern w:val="44"/>
      <w:sz w:val="32"/>
      <w:szCs w:val="44"/>
      <w:lang w:val="en-US" w:eastAsia="zh-CN" w:bidi="ar-SA"/>
    </w:rPr>
  </w:style>
  <w:style w:type="character" w:customStyle="1" w:styleId="3xi">
    <w:name w:val="3xi"/>
  </w:style>
  <w:style w:type="character" w:customStyle="1" w:styleId="biaoge">
    <w:name w:val="biaoge"/>
  </w:style>
  <w:style w:type="character" w:customStyle="1" w:styleId="ourfont2">
    <w:name w:val="ourfont2"/>
    <w:qFormat/>
  </w:style>
  <w:style w:type="character" w:customStyle="1" w:styleId="postbody">
    <w:name w:val="postbody"/>
    <w:qFormat/>
  </w:style>
  <w:style w:type="character" w:customStyle="1" w:styleId="desctext1">
    <w:name w:val="desctext1"/>
    <w:rPr>
      <w:spacing w:val="17"/>
      <w:sz w:val="21"/>
      <w:szCs w:val="21"/>
    </w:rPr>
  </w:style>
  <w:style w:type="character" w:customStyle="1" w:styleId="a9">
    <w:name w:val="电子邮件签名 字符"/>
    <w:link w:val="a8"/>
    <w:rPr>
      <w:kern w:val="2"/>
      <w:sz w:val="21"/>
    </w:rPr>
  </w:style>
  <w:style w:type="character" w:customStyle="1" w:styleId="a4">
    <w:name w:val="宏文本 字符"/>
    <w:link w:val="a3"/>
    <w:rPr>
      <w:rFonts w:ascii="Courier New" w:hAnsi="Courier New"/>
      <w:kern w:val="2"/>
      <w:sz w:val="24"/>
    </w:rPr>
  </w:style>
  <w:style w:type="character" w:customStyle="1" w:styleId="affe">
    <w:name w:val="签名 字符"/>
    <w:link w:val="affd"/>
    <w:rPr>
      <w:rFonts w:ascii="Arial" w:eastAsia="仿宋_GB2312" w:hAnsi="Arial"/>
      <w:kern w:val="2"/>
      <w:sz w:val="24"/>
    </w:rPr>
  </w:style>
  <w:style w:type="character" w:customStyle="1" w:styleId="aff5">
    <w:name w:val="尾注文本 字符"/>
    <w:link w:val="aff4"/>
    <w:rPr>
      <w:rFonts w:ascii="仿宋_GB2312" w:eastAsia="仿宋_GB2312"/>
      <w:kern w:val="2"/>
      <w:sz w:val="28"/>
      <w:szCs w:val="24"/>
    </w:rPr>
  </w:style>
  <w:style w:type="character" w:customStyle="1" w:styleId="a7">
    <w:name w:val="注释标题 字符"/>
    <w:link w:val="a6"/>
    <w:rPr>
      <w:kern w:val="2"/>
      <w:sz w:val="21"/>
    </w:rPr>
  </w:style>
  <w:style w:type="character" w:customStyle="1" w:styleId="sh141">
    <w:name w:val="sh141"/>
    <w:rPr>
      <w:color w:val="2B2B2B"/>
      <w:sz w:val="18"/>
      <w:szCs w:val="18"/>
    </w:rPr>
  </w:style>
  <w:style w:type="character" w:customStyle="1" w:styleId="large1">
    <w:name w:val="large1"/>
    <w:rPr>
      <w:sz w:val="22"/>
      <w:szCs w:val="22"/>
    </w:rPr>
  </w:style>
  <w:style w:type="character" w:customStyle="1" w:styleId="1Char8">
    <w:name w:val="表头1 Char"/>
    <w:rPr>
      <w:rFonts w:eastAsia="黑体"/>
      <w:sz w:val="21"/>
      <w:szCs w:val="28"/>
      <w:lang w:val="en-US" w:eastAsia="zh-CN" w:bidi="ar-SA"/>
    </w:rPr>
  </w:style>
  <w:style w:type="character" w:customStyle="1" w:styleId="Charffd">
    <w:name w:val="表、图名 Char"/>
    <w:link w:val="afffffffffffffff4"/>
    <w:semiHidden/>
    <w:rPr>
      <w:rFonts w:eastAsia="黑体"/>
      <w:sz w:val="21"/>
      <w:szCs w:val="21"/>
    </w:rPr>
  </w:style>
  <w:style w:type="paragraph" w:customStyle="1" w:styleId="afffffffffffffff4">
    <w:name w:val="表、图名"/>
    <w:basedOn w:val="a"/>
    <w:link w:val="Charffd"/>
    <w:semiHidden/>
    <w:pPr>
      <w:spacing w:line="240" w:lineRule="auto"/>
      <w:jc w:val="center"/>
    </w:pPr>
    <w:rPr>
      <w:rFonts w:ascii="Times New Roman" w:eastAsia="黑体"/>
      <w:kern w:val="0"/>
      <w:sz w:val="21"/>
      <w:szCs w:val="21"/>
    </w:rPr>
  </w:style>
  <w:style w:type="character" w:customStyle="1" w:styleId="6Char0">
    <w:name w:val="6表(图)头(治) Char"/>
    <w:link w:val="67"/>
    <w:rPr>
      <w:rFonts w:ascii="仿宋_GB2312" w:eastAsia="仿宋_GB2312"/>
      <w:b/>
      <w:bCs/>
      <w:sz w:val="28"/>
    </w:rPr>
  </w:style>
  <w:style w:type="paragraph" w:customStyle="1" w:styleId="67">
    <w:name w:val="6表(图)头(治)"/>
    <w:next w:val="a"/>
    <w:link w:val="6Char0"/>
    <w:pPr>
      <w:widowControl w:val="0"/>
      <w:adjustRightInd w:val="0"/>
      <w:snapToGrid w:val="0"/>
      <w:jc w:val="center"/>
    </w:pPr>
    <w:rPr>
      <w:rFonts w:ascii="仿宋_GB2312" w:eastAsia="仿宋_GB2312"/>
      <w:b/>
      <w:bCs/>
      <w:sz w:val="28"/>
    </w:rPr>
  </w:style>
  <w:style w:type="character" w:customStyle="1" w:styleId="2Char2">
    <w:name w:val="表格2 Char"/>
    <w:link w:val="2ff"/>
    <w:qFormat/>
    <w:rPr>
      <w:rFonts w:ascii="仿宋_GB2312" w:eastAsia="仿宋_GB2312"/>
      <w:color w:val="000000"/>
      <w:sz w:val="24"/>
      <w:szCs w:val="21"/>
    </w:rPr>
  </w:style>
  <w:style w:type="paragraph" w:customStyle="1" w:styleId="2ff">
    <w:name w:val="表格2"/>
    <w:basedOn w:val="a"/>
    <w:link w:val="2Char2"/>
    <w:qFormat/>
    <w:pPr>
      <w:widowControl/>
      <w:spacing w:line="240" w:lineRule="auto"/>
      <w:ind w:firstLineChars="200" w:firstLine="480"/>
    </w:pPr>
    <w:rPr>
      <w:color w:val="000000"/>
      <w:kern w:val="0"/>
      <w:sz w:val="24"/>
      <w:szCs w:val="21"/>
    </w:rPr>
  </w:style>
  <w:style w:type="character" w:customStyle="1" w:styleId="2Char3">
    <w:name w:val="样式 正文缩进 + 首行缩进:  2 字符 Char"/>
    <w:link w:val="2ff0"/>
    <w:rPr>
      <w:kern w:val="2"/>
      <w:sz w:val="28"/>
    </w:rPr>
  </w:style>
  <w:style w:type="paragraph" w:customStyle="1" w:styleId="2ff0">
    <w:name w:val="样式 正文缩进 + 首行缩进:  2 字符"/>
    <w:basedOn w:val="ab"/>
    <w:link w:val="2Char3"/>
    <w:qFormat/>
    <w:pPr>
      <w:adjustRightInd/>
      <w:spacing w:line="520" w:lineRule="atLeast"/>
    </w:pPr>
    <w:rPr>
      <w:rFonts w:ascii="Times New Roman" w:eastAsia="宋体"/>
      <w:szCs w:val="20"/>
    </w:rPr>
  </w:style>
  <w:style w:type="character" w:customStyle="1" w:styleId="2Char10">
    <w:name w:val="2标题(治) Char1"/>
    <w:link w:val="2ff1"/>
    <w:qFormat/>
    <w:rPr>
      <w:rFonts w:eastAsia="黑体"/>
      <w:b/>
      <w:kern w:val="2"/>
      <w:sz w:val="32"/>
    </w:rPr>
  </w:style>
  <w:style w:type="paragraph" w:customStyle="1" w:styleId="2ff1">
    <w:name w:val="2标题(治)"/>
    <w:basedOn w:val="2"/>
    <w:link w:val="2Char10"/>
    <w:qFormat/>
    <w:pPr>
      <w:numPr>
        <w:ilvl w:val="0"/>
        <w:numId w:val="0"/>
      </w:numPr>
      <w:adjustRightInd/>
      <w:snapToGrid/>
      <w:spacing w:beforeLines="0" w:afterLines="0" w:line="360" w:lineRule="auto"/>
    </w:pPr>
    <w:rPr>
      <w:rFonts w:ascii="Times New Roman" w:eastAsia="黑体" w:hAnsi="Times New Roman"/>
      <w:bCs w:val="0"/>
      <w:sz w:val="32"/>
      <w:szCs w:val="20"/>
    </w:rPr>
  </w:style>
  <w:style w:type="character" w:customStyle="1" w:styleId="8Char">
    <w:name w:val="8说明(治) Char"/>
    <w:link w:val="83"/>
    <w:rPr>
      <w:rFonts w:eastAsia="楷体_GB2312"/>
      <w:kern w:val="2"/>
      <w:sz w:val="24"/>
    </w:rPr>
  </w:style>
  <w:style w:type="paragraph" w:customStyle="1" w:styleId="83">
    <w:name w:val="8说明(治)"/>
    <w:basedOn w:val="a"/>
    <w:next w:val="59"/>
    <w:link w:val="8Char"/>
    <w:pPr>
      <w:adjustRightInd/>
      <w:snapToGrid/>
      <w:spacing w:line="240" w:lineRule="auto"/>
      <w:ind w:firstLineChars="200" w:firstLine="480"/>
    </w:pPr>
    <w:rPr>
      <w:rFonts w:ascii="Times New Roman" w:eastAsia="楷体_GB2312"/>
      <w:sz w:val="24"/>
      <w:szCs w:val="20"/>
    </w:rPr>
  </w:style>
  <w:style w:type="character" w:customStyle="1" w:styleId="3Char0">
    <w:name w:val="3标题(治) Char"/>
    <w:rPr>
      <w:rFonts w:eastAsia="黑体"/>
      <w:b/>
      <w:kern w:val="2"/>
      <w:sz w:val="28"/>
      <w:lang w:val="en-US" w:eastAsia="zh-CN" w:bidi="ar-SA"/>
    </w:rPr>
  </w:style>
  <w:style w:type="character" w:customStyle="1" w:styleId="CharChar111">
    <w:name w:val="Char Char111"/>
    <w:rPr>
      <w:rFonts w:ascii="仿宋_GB2312" w:eastAsia="仿宋_GB2312"/>
      <w:b/>
      <w:bCs/>
      <w:kern w:val="44"/>
      <w:sz w:val="32"/>
      <w:szCs w:val="44"/>
      <w:lang w:val="en-US" w:eastAsia="zh-CN" w:bidi="ar-SA"/>
    </w:rPr>
  </w:style>
  <w:style w:type="character" w:customStyle="1" w:styleId="CharChar70">
    <w:name w:val="Char Char7"/>
    <w:rPr>
      <w:rFonts w:ascii="仿宋_GB2312" w:eastAsia="仿宋_GB2312"/>
      <w:bCs/>
      <w:kern w:val="2"/>
      <w:sz w:val="28"/>
      <w:szCs w:val="32"/>
      <w:lang w:val="en-US" w:eastAsia="zh-CN" w:bidi="ar-SA"/>
    </w:rPr>
  </w:style>
  <w:style w:type="character" w:customStyle="1" w:styleId="articletitle1">
    <w:name w:val="articletitle1"/>
    <w:rPr>
      <w:rFonts w:ascii="MS Shell Dlg" w:hAnsi="MS Shell Dlg" w:hint="default"/>
      <w:b/>
      <w:bCs/>
      <w:color w:val="666699"/>
      <w:sz w:val="32"/>
      <w:szCs w:val="32"/>
    </w:rPr>
  </w:style>
  <w:style w:type="character" w:customStyle="1" w:styleId="24Char">
    <w:name w:val="样式 小四 行距: 固定值 24 磅 Char"/>
    <w:rPr>
      <w:rFonts w:ascii="仿宋_GB2312" w:eastAsia="仿宋_GB2312" w:cs="宋体"/>
      <w:b/>
      <w:bCs/>
      <w:sz w:val="24"/>
    </w:rPr>
  </w:style>
  <w:style w:type="character" w:customStyle="1" w:styleId="zw1">
    <w:name w:val="zw1"/>
    <w:rPr>
      <w:rFonts w:ascii="宋体" w:eastAsia="宋体" w:hAnsi="宋体" w:hint="eastAsia"/>
      <w:sz w:val="22"/>
      <w:szCs w:val="22"/>
    </w:rPr>
  </w:style>
  <w:style w:type="character" w:customStyle="1" w:styleId="style111">
    <w:name w:val="style111"/>
    <w:rPr>
      <w:color w:val="333333"/>
      <w:sz w:val="21"/>
      <w:szCs w:val="21"/>
    </w:rPr>
  </w:style>
  <w:style w:type="character" w:customStyle="1" w:styleId="small14">
    <w:name w:val="small14"/>
    <w:qFormat/>
  </w:style>
  <w:style w:type="character" w:customStyle="1" w:styleId="f141">
    <w:name w:val="f141"/>
    <w:qFormat/>
    <w:rPr>
      <w:sz w:val="21"/>
      <w:szCs w:val="21"/>
    </w:rPr>
  </w:style>
  <w:style w:type="character" w:customStyle="1" w:styleId="infodetail1">
    <w:name w:val="infodetail1"/>
    <w:rPr>
      <w:rFonts w:hint="default"/>
      <w:sz w:val="18"/>
      <w:szCs w:val="18"/>
    </w:rPr>
  </w:style>
  <w:style w:type="character" w:customStyle="1" w:styleId="b-121">
    <w:name w:val="b-121"/>
    <w:rPr>
      <w:rFonts w:ascii="ˎ̥" w:hAnsi="ˎ̥" w:hint="default"/>
      <w:sz w:val="18"/>
      <w:szCs w:val="18"/>
      <w:u w:val="none"/>
    </w:rPr>
  </w:style>
  <w:style w:type="character" w:customStyle="1" w:styleId="subject31">
    <w:name w:val="subject31"/>
    <w:rPr>
      <w:sz w:val="21"/>
    </w:rPr>
  </w:style>
  <w:style w:type="character" w:customStyle="1" w:styleId="font9black">
    <w:name w:val="font9black"/>
  </w:style>
  <w:style w:type="character" w:customStyle="1" w:styleId="CharChar50">
    <w:name w:val="Char Char5"/>
    <w:semiHidden/>
    <w:rPr>
      <w:rFonts w:eastAsia="宋体"/>
      <w:kern w:val="2"/>
      <w:sz w:val="21"/>
      <w:szCs w:val="24"/>
      <w:lang w:val="en-US" w:eastAsia="zh-CN" w:bidi="ar-SA"/>
    </w:rPr>
  </w:style>
  <w:style w:type="character" w:customStyle="1" w:styleId="CharCharf1">
    <w:name w:val="文字缩进 Char Char"/>
    <w:rPr>
      <w:rFonts w:ascii="宋体" w:eastAsia="宋体" w:hAnsi="Courier New"/>
      <w:kern w:val="2"/>
      <w:sz w:val="21"/>
      <w:szCs w:val="24"/>
      <w:lang w:val="en-US" w:eastAsia="zh-CN" w:bidi="ar-SA"/>
    </w:rPr>
  </w:style>
  <w:style w:type="character" w:customStyle="1" w:styleId="summary">
    <w:name w:val="summary"/>
  </w:style>
  <w:style w:type="character" w:customStyle="1" w:styleId="afffffffffffffff5">
    <w:name w:val="消息标题号"/>
    <w:rPr>
      <w:rFonts w:ascii="Arial Black" w:eastAsia="黑体" w:hAnsi="Arial Black"/>
      <w:b/>
      <w:sz w:val="21"/>
      <w:lang w:eastAsia="zh-CN"/>
    </w:rPr>
  </w:style>
  <w:style w:type="character" w:customStyle="1" w:styleId="lh131">
    <w:name w:val="lh131"/>
  </w:style>
  <w:style w:type="character" w:customStyle="1" w:styleId="CharChar40">
    <w:name w:val="Char Char4"/>
    <w:rPr>
      <w:rFonts w:eastAsia="宋体"/>
      <w:kern w:val="2"/>
      <w:sz w:val="18"/>
      <w:szCs w:val="24"/>
      <w:lang w:val="en-US" w:eastAsia="zh-CN" w:bidi="ar-SA"/>
    </w:rPr>
  </w:style>
  <w:style w:type="character" w:customStyle="1" w:styleId="duanluo2">
    <w:name w:val="duanluo2"/>
    <w:rPr>
      <w:rFonts w:ascii="??" w:hAnsi="??"/>
      <w:color w:val="000000"/>
      <w:sz w:val="21"/>
    </w:rPr>
  </w:style>
  <w:style w:type="character" w:customStyle="1" w:styleId="1f9">
    <w:name w:val="超链接1"/>
    <w:rPr>
      <w:color w:val="0000FF"/>
      <w:u w:val="single"/>
    </w:rPr>
  </w:style>
  <w:style w:type="character" w:customStyle="1" w:styleId="aaa1">
    <w:name w:val="aaa1"/>
  </w:style>
  <w:style w:type="character" w:customStyle="1" w:styleId="Charffe">
    <w:name w:val="表蕊居中 Char"/>
    <w:link w:val="afffffffffffffff6"/>
    <w:qFormat/>
    <w:rPr>
      <w:spacing w:val="8"/>
      <w:sz w:val="21"/>
      <w:szCs w:val="28"/>
    </w:rPr>
  </w:style>
  <w:style w:type="paragraph" w:customStyle="1" w:styleId="afffffffffffffff6">
    <w:name w:val="表蕊居中"/>
    <w:link w:val="Charffe"/>
    <w:qFormat/>
    <w:pPr>
      <w:spacing w:line="320" w:lineRule="exact"/>
      <w:jc w:val="center"/>
    </w:pPr>
    <w:rPr>
      <w:spacing w:val="8"/>
      <w:sz w:val="21"/>
      <w:szCs w:val="28"/>
    </w:rPr>
  </w:style>
  <w:style w:type="character" w:customStyle="1" w:styleId="Char19">
    <w:name w:val="结束语 Char1"/>
    <w:rPr>
      <w:rFonts w:ascii="仿宋_GB2312" w:eastAsia="仿宋_GB2312"/>
      <w:kern w:val="2"/>
      <w:sz w:val="28"/>
      <w:szCs w:val="24"/>
    </w:rPr>
  </w:style>
  <w:style w:type="character" w:customStyle="1" w:styleId="Char1a">
    <w:name w:val="正文首行缩进 Char1"/>
    <w:rPr>
      <w:rFonts w:ascii="仿宋_GB2312" w:eastAsia="仿宋_GB2312"/>
      <w:kern w:val="2"/>
      <w:sz w:val="28"/>
      <w:szCs w:val="24"/>
      <w:lang w:val="en-US" w:eastAsia="zh-CN" w:bidi="ar-SA"/>
    </w:rPr>
  </w:style>
  <w:style w:type="character" w:customStyle="1" w:styleId="Char31">
    <w:name w:val="环表头 Char3"/>
    <w:link w:val="affffff9"/>
    <w:rPr>
      <w:rFonts w:ascii="宋体" w:hAnsi="宋体"/>
      <w:sz w:val="24"/>
      <w:lang w:val="en-US" w:eastAsia="zh-CN"/>
    </w:rPr>
  </w:style>
  <w:style w:type="character" w:customStyle="1" w:styleId="w12">
    <w:name w:val="w12"/>
    <w:rPr>
      <w:color w:val="0E7F5C"/>
    </w:rPr>
  </w:style>
  <w:style w:type="character" w:customStyle="1" w:styleId="CharChar60">
    <w:name w:val="Char Char6"/>
    <w:rPr>
      <w:rFonts w:ascii="仿宋_GB2312" w:eastAsia="仿宋_GB2312"/>
      <w:kern w:val="2"/>
      <w:sz w:val="18"/>
      <w:szCs w:val="18"/>
      <w:lang w:val="en-US" w:eastAsia="zh-CN" w:bidi="ar-SA"/>
    </w:rPr>
  </w:style>
  <w:style w:type="character" w:customStyle="1" w:styleId="11pointstyle7">
    <w:name w:val="11point style7"/>
  </w:style>
  <w:style w:type="character" w:customStyle="1" w:styleId="productallmaintext">
    <w:name w:val="product_all_main_text"/>
  </w:style>
  <w:style w:type="character" w:customStyle="1" w:styleId="title141">
    <w:name w:val="title141"/>
    <w:rPr>
      <w:sz w:val="18"/>
      <w:szCs w:val="18"/>
      <w:u w:val="none"/>
    </w:rPr>
  </w:style>
  <w:style w:type="character" w:customStyle="1" w:styleId="px121">
    <w:name w:val="px121"/>
  </w:style>
  <w:style w:type="character" w:customStyle="1" w:styleId="fontzoom">
    <w:name w:val="fontzoom"/>
  </w:style>
  <w:style w:type="character" w:customStyle="1" w:styleId="scc">
    <w:name w:val="s c c"/>
  </w:style>
  <w:style w:type="character" w:customStyle="1" w:styleId="f12">
    <w:name w:val="f_12"/>
  </w:style>
  <w:style w:type="character" w:customStyle="1" w:styleId="2d">
    <w:name w:val="正文文本首行缩进 2 字符"/>
    <w:link w:val="2c"/>
    <w:rPr>
      <w:rFonts w:ascii="仿宋_GB2312" w:eastAsia="仿宋_GB2312"/>
      <w:kern w:val="2"/>
      <w:sz w:val="28"/>
      <w:szCs w:val="24"/>
    </w:rPr>
  </w:style>
  <w:style w:type="character" w:customStyle="1" w:styleId="black1">
    <w:name w:val="black1"/>
    <w:qFormat/>
    <w:rPr>
      <w:color w:val="000000"/>
      <w:sz w:val="18"/>
      <w:szCs w:val="18"/>
      <w:u w:val="none"/>
    </w:rPr>
  </w:style>
  <w:style w:type="character" w:customStyle="1" w:styleId="teaser1">
    <w:name w:val="teaser1"/>
    <w:qFormat/>
    <w:rPr>
      <w:color w:val="000000"/>
      <w:sz w:val="18"/>
      <w:szCs w:val="18"/>
    </w:rPr>
  </w:style>
  <w:style w:type="character" w:customStyle="1" w:styleId="Charfff">
    <w:name w:val="表正 Char"/>
    <w:rPr>
      <w:rFonts w:eastAsia="宋体"/>
      <w:kern w:val="2"/>
      <w:sz w:val="21"/>
      <w:lang w:val="en-US" w:eastAsia="zh-CN" w:bidi="ar-SA"/>
    </w:rPr>
  </w:style>
  <w:style w:type="character" w:customStyle="1" w:styleId="CharCharChar7">
    <w:name w:val="普通文字 Char Char Char"/>
    <w:rPr>
      <w:rFonts w:ascii="宋体" w:eastAsia="宋体" w:hAnsi="Courier New" w:cs="Courier New"/>
      <w:kern w:val="2"/>
      <w:sz w:val="21"/>
      <w:szCs w:val="21"/>
      <w:lang w:val="en-US" w:eastAsia="zh-CN" w:bidi="ar-SA"/>
    </w:rPr>
  </w:style>
  <w:style w:type="character" w:customStyle="1" w:styleId="CharChar51">
    <w:name w:val="Char Char51"/>
    <w:semiHidden/>
    <w:locked/>
    <w:rPr>
      <w:rFonts w:ascii="宋体" w:eastAsia="宋体" w:hAnsi="宋体"/>
      <w:kern w:val="2"/>
      <w:sz w:val="21"/>
      <w:szCs w:val="24"/>
      <w:lang w:val="en-US" w:eastAsia="zh-CN" w:bidi="ar-SA"/>
    </w:rPr>
  </w:style>
  <w:style w:type="character" w:customStyle="1" w:styleId="CharChar41">
    <w:name w:val="Char Char41"/>
    <w:locked/>
    <w:rPr>
      <w:rFonts w:ascii="宋体" w:eastAsia="宋体" w:hAnsi="宋体"/>
      <w:kern w:val="2"/>
      <w:sz w:val="21"/>
      <w:szCs w:val="24"/>
      <w:lang w:val="en-US" w:eastAsia="zh-CN" w:bidi="ar-SA"/>
    </w:rPr>
  </w:style>
  <w:style w:type="character" w:customStyle="1" w:styleId="style32">
    <w:name w:val="style32"/>
  </w:style>
  <w:style w:type="character" w:customStyle="1" w:styleId="l17-z105">
    <w:name w:val="l17-z105"/>
  </w:style>
  <w:style w:type="character" w:customStyle="1" w:styleId="4Char">
    <w:name w:val="样式4 Char"/>
    <w:link w:val="4a"/>
    <w:rPr>
      <w:rFonts w:ascii="仿宋_GB2312" w:eastAsia="仿宋_GB2312"/>
      <w:b/>
      <w:kern w:val="2"/>
      <w:sz w:val="28"/>
      <w:szCs w:val="32"/>
    </w:rPr>
  </w:style>
  <w:style w:type="character" w:customStyle="1" w:styleId="2CharChar3">
    <w:name w:val="正文文字缩进 2 Char Char"/>
    <w:rPr>
      <w:rFonts w:eastAsia="仿宋_GB2312"/>
      <w:kern w:val="2"/>
      <w:sz w:val="28"/>
      <w:szCs w:val="24"/>
      <w:lang w:val="en-US" w:eastAsia="zh-CN" w:bidi="ar-SA"/>
    </w:rPr>
  </w:style>
  <w:style w:type="character" w:customStyle="1" w:styleId="3Char1">
    <w:name w:val="3表格正文 Char"/>
    <w:link w:val="3f0"/>
    <w:rPr>
      <w:bCs/>
      <w:kern w:val="2"/>
      <w:sz w:val="21"/>
      <w:szCs w:val="21"/>
    </w:rPr>
  </w:style>
  <w:style w:type="paragraph" w:customStyle="1" w:styleId="3f0">
    <w:name w:val="3表格正文"/>
    <w:basedOn w:val="a"/>
    <w:link w:val="3Char1"/>
    <w:qFormat/>
    <w:pPr>
      <w:spacing w:line="240" w:lineRule="auto"/>
      <w:jc w:val="center"/>
    </w:pPr>
    <w:rPr>
      <w:rFonts w:ascii="Times New Roman" w:eastAsia="宋体"/>
      <w:bCs/>
      <w:sz w:val="21"/>
      <w:szCs w:val="21"/>
    </w:rPr>
  </w:style>
  <w:style w:type="character" w:customStyle="1" w:styleId="Charfff0">
    <w:name w:val="！正文样式 Char"/>
    <w:link w:val="afffffffffffffff7"/>
    <w:rPr>
      <w:kern w:val="2"/>
      <w:sz w:val="24"/>
      <w:szCs w:val="24"/>
    </w:rPr>
  </w:style>
  <w:style w:type="paragraph" w:customStyle="1" w:styleId="afffffffffffffff7">
    <w:name w:val="！正文样式"/>
    <w:basedOn w:val="a"/>
    <w:link w:val="Charfff0"/>
    <w:qFormat/>
    <w:pPr>
      <w:adjustRightInd/>
      <w:snapToGrid/>
      <w:spacing w:line="360" w:lineRule="auto"/>
      <w:ind w:firstLineChars="200" w:firstLine="200"/>
    </w:pPr>
    <w:rPr>
      <w:rFonts w:ascii="Times New Roman" w:eastAsia="宋体"/>
      <w:sz w:val="24"/>
    </w:rPr>
  </w:style>
  <w:style w:type="character" w:customStyle="1" w:styleId="Char1b">
    <w:name w:val="批注文字 Char1"/>
    <w:qFormat/>
    <w:rPr>
      <w:kern w:val="2"/>
      <w:sz w:val="21"/>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
    <w:qFormat/>
    <w:pPr>
      <w:adjustRightInd/>
      <w:snapToGrid/>
      <w:spacing w:line="240" w:lineRule="auto"/>
    </w:pPr>
    <w:rPr>
      <w:rFonts w:ascii="Times New Roman" w:eastAsia="宋体"/>
      <w:sz w:val="24"/>
    </w:rPr>
  </w:style>
  <w:style w:type="paragraph" w:customStyle="1" w:styleId="CM16">
    <w:name w:val="CM16"/>
    <w:basedOn w:val="Default"/>
    <w:next w:val="Default"/>
    <w:qFormat/>
    <w:pPr>
      <w:spacing w:line="440" w:lineRule="atLeast"/>
    </w:pPr>
    <w:rPr>
      <w:rFonts w:ascii="楷体_GB2312" w:eastAsia="楷体_GB2312" w:cs="Times New Roman"/>
      <w:color w:val="auto"/>
    </w:rPr>
  </w:style>
  <w:style w:type="paragraph" w:customStyle="1" w:styleId="3f1">
    <w:name w:val="3标题(治)"/>
    <w:basedOn w:val="3"/>
    <w:pPr>
      <w:numPr>
        <w:ilvl w:val="0"/>
        <w:numId w:val="0"/>
      </w:numPr>
      <w:snapToGrid/>
      <w:spacing w:before="0" w:after="0" w:line="360" w:lineRule="auto"/>
      <w:jc w:val="both"/>
      <w:textAlignment w:val="baseline"/>
    </w:pPr>
    <w:rPr>
      <w:rFonts w:ascii="Times New Roman" w:eastAsia="黑体"/>
      <w:b/>
      <w:bCs w:val="0"/>
      <w:snapToGrid/>
      <w:color w:val="000000"/>
      <w:kern w:val="0"/>
      <w:szCs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pPr>
      <w:adjustRightInd/>
      <w:snapToGrid/>
      <w:spacing w:line="240" w:lineRule="auto"/>
    </w:pPr>
    <w:rPr>
      <w:rFonts w:ascii="Times New Roman" w:eastAsia="宋体"/>
      <w:sz w:val="24"/>
    </w:rPr>
  </w:style>
  <w:style w:type="paragraph" w:customStyle="1" w:styleId="CharCharCharCharCharCharCharChar">
    <w:name w:val="Char Char Char Char Char Char Char Char"/>
    <w:basedOn w:val="a"/>
    <w:pPr>
      <w:adjustRightInd/>
      <w:snapToGrid/>
      <w:spacing w:line="240" w:lineRule="auto"/>
    </w:pPr>
    <w:rPr>
      <w:rFonts w:ascii="Times New Roman" w:eastAsia="宋体"/>
      <w:sz w:val="24"/>
    </w:rPr>
  </w:style>
  <w:style w:type="paragraph" w:customStyle="1" w:styleId="4d">
    <w:name w:val="样式 样式 标题 4 + 加粗 + 黑色"/>
    <w:basedOn w:val="a"/>
    <w:pPr>
      <w:keepNext/>
      <w:keepLines/>
      <w:adjustRightInd/>
      <w:snapToGrid/>
      <w:spacing w:line="360" w:lineRule="auto"/>
      <w:ind w:left="709" w:hanging="709"/>
      <w:outlineLvl w:val="3"/>
    </w:pPr>
    <w:rPr>
      <w:rFonts w:ascii="Times New Roman" w:eastAsia="宋体"/>
      <w:color w:val="000000"/>
      <w:sz w:val="24"/>
      <w:szCs w:val="28"/>
    </w:rPr>
  </w:style>
  <w:style w:type="paragraph" w:customStyle="1" w:styleId="CM7">
    <w:name w:val="CM7"/>
    <w:basedOn w:val="Default"/>
    <w:next w:val="Default"/>
    <w:pPr>
      <w:spacing w:line="546" w:lineRule="atLeast"/>
    </w:pPr>
    <w:rPr>
      <w:rFonts w:ascii="华文中宋" w:eastAsia="华文中宋" w:cs="Times New Roman"/>
      <w:color w:val="auto"/>
    </w:rPr>
  </w:style>
  <w:style w:type="paragraph" w:customStyle="1" w:styleId="CharCharCharCharCharCharCharCharCharCharCharCharCharCharCharCharCharCharChar2">
    <w:name w:val="Char Char Char Char Char Char Char Char Char Char Char Char Char Char Char Char Char Char Char2"/>
    <w:basedOn w:val="a"/>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
    <w:pPr>
      <w:adjustRightInd/>
      <w:snapToGrid/>
      <w:spacing w:line="240" w:lineRule="auto"/>
    </w:pPr>
    <w:rPr>
      <w:rFonts w:ascii="Times New Roman" w:eastAsia="宋体"/>
      <w:sz w:val="24"/>
    </w:rPr>
  </w:style>
  <w:style w:type="paragraph" w:customStyle="1" w:styleId="CharCharCharCharChar20">
    <w:name w:val="Char Char Char Char Char2"/>
    <w:basedOn w:val="a"/>
    <w:pPr>
      <w:adjustRightInd/>
      <w:snapToGrid/>
      <w:spacing w:line="240" w:lineRule="auto"/>
    </w:pPr>
    <w:rPr>
      <w:rFonts w:ascii="Times New Roman" w:eastAsia="宋体"/>
      <w:sz w:val="24"/>
    </w:rPr>
  </w:style>
  <w:style w:type="paragraph" w:customStyle="1" w:styleId="CharCharCharCharCharCharCharCharCharCharChar1CharCharCharChar2">
    <w:name w:val="Char Char Char Char Char Char Char Char Char Char Char1 Char Char Char Char2"/>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
    <w:name w:val="Char Char Char Char Char Char Char Char Char Char Char Char Char Char Char Char Char Char"/>
    <w:basedOn w:val="a"/>
    <w:pPr>
      <w:adjustRightInd/>
      <w:snapToGrid/>
      <w:spacing w:line="240" w:lineRule="auto"/>
    </w:pPr>
    <w:rPr>
      <w:rFonts w:ascii="Times New Roman" w:eastAsia="宋体"/>
      <w:sz w:val="24"/>
    </w:rPr>
  </w:style>
  <w:style w:type="paragraph" w:customStyle="1" w:styleId="afffffffffffffff8">
    <w:name w:val="小四左齐"/>
    <w:basedOn w:val="a"/>
    <w:qFormat/>
    <w:pPr>
      <w:overflowPunct w:val="0"/>
      <w:spacing w:line="240" w:lineRule="auto"/>
      <w:jc w:val="left"/>
      <w:textAlignment w:val="top"/>
    </w:pPr>
    <w:rPr>
      <w:rFonts w:ascii="Times New Roman"/>
      <w:snapToGrid w:val="0"/>
      <w:kern w:val="0"/>
      <w:sz w:val="24"/>
    </w:rPr>
  </w:style>
  <w:style w:type="paragraph" w:customStyle="1" w:styleId="CharCharCharCharCharCharCharCharCharCharCharChar2">
    <w:name w:val="Char Char Char Char Char Char Char Char Char Char Char Char2"/>
    <w:basedOn w:val="a"/>
    <w:qFormat/>
    <w:pPr>
      <w:adjustRightInd/>
      <w:snapToGrid/>
      <w:spacing w:line="240" w:lineRule="auto"/>
    </w:pPr>
    <w:rPr>
      <w:rFonts w:ascii="Times New Roman" w:eastAsia="宋体"/>
      <w:sz w:val="24"/>
    </w:rPr>
  </w:style>
  <w:style w:type="character" w:customStyle="1" w:styleId="Char1c">
    <w:name w:val="尾注文本 Char1"/>
    <w:rPr>
      <w:rFonts w:ascii="仿宋_GB2312" w:eastAsia="仿宋_GB2312"/>
      <w:kern w:val="2"/>
      <w:sz w:val="28"/>
      <w:szCs w:val="24"/>
    </w:rPr>
  </w:style>
  <w:style w:type="paragraph" w:customStyle="1" w:styleId="CharCharCharCharCharCharCharCharChar3">
    <w:name w:val="Char Char Char Char Char Char Char Char Char3"/>
    <w:basedOn w:val="a"/>
    <w:qFormat/>
    <w:pPr>
      <w:adjustRightInd/>
      <w:snapToGrid/>
      <w:spacing w:line="240" w:lineRule="auto"/>
    </w:pPr>
    <w:rPr>
      <w:rFonts w:ascii="Times New Roman" w:eastAsia="宋体"/>
      <w:sz w:val="24"/>
    </w:rPr>
  </w:style>
  <w:style w:type="paragraph" w:customStyle="1" w:styleId="afffffffffffffff9">
    <w:name w:val="表格比选"/>
    <w:basedOn w:val="afffffffffffffffa"/>
    <w:qFormat/>
    <w:pPr>
      <w:spacing w:line="400" w:lineRule="exact"/>
      <w:jc w:val="left"/>
    </w:pPr>
  </w:style>
  <w:style w:type="paragraph" w:customStyle="1" w:styleId="afffffffffffffffa">
    <w:name w:val="表格五号"/>
    <w:basedOn w:val="a"/>
    <w:pPr>
      <w:overflowPunct w:val="0"/>
      <w:topLinePunct/>
      <w:snapToGrid/>
      <w:spacing w:line="240" w:lineRule="auto"/>
      <w:jc w:val="center"/>
      <w:textAlignment w:val="baseline"/>
    </w:pPr>
    <w:rPr>
      <w:rFonts w:ascii="宋体" w:eastAsia="宋体" w:hAnsi="宋体"/>
      <w:kern w:val="0"/>
      <w:sz w:val="21"/>
      <w:szCs w:val="21"/>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
    <w:qFormat/>
    <w:pPr>
      <w:adjustRightInd/>
      <w:snapToGrid/>
      <w:spacing w:line="240" w:lineRule="auto"/>
    </w:pPr>
    <w:rPr>
      <w:rFonts w:ascii="Times New Roman" w:eastAsia="宋体"/>
      <w:sz w:val="24"/>
    </w:rPr>
  </w:style>
  <w:style w:type="paragraph" w:customStyle="1" w:styleId="CM20">
    <w:name w:val="CM20"/>
    <w:basedOn w:val="Default"/>
    <w:next w:val="Default"/>
    <w:qFormat/>
    <w:pPr>
      <w:spacing w:line="546" w:lineRule="atLeast"/>
    </w:pPr>
    <w:rPr>
      <w:rFonts w:ascii="华文中宋" w:eastAsia="华文中宋" w:cs="Times New Roman"/>
      <w:color w:val="auto"/>
    </w:rPr>
  </w:style>
  <w:style w:type="character" w:customStyle="1" w:styleId="Char1d">
    <w:name w:val="脚注文本 Char1"/>
    <w:rPr>
      <w:rFonts w:ascii="仿宋_GB2312" w:eastAsia="仿宋_GB2312"/>
      <w:kern w:val="2"/>
      <w:sz w:val="18"/>
      <w:szCs w:val="18"/>
    </w:rPr>
  </w:style>
  <w:style w:type="paragraph" w:customStyle="1" w:styleId="CharCharCharCharCharCharCharCharCharCharChar1CharCharCharCharCharChar">
    <w:name w:val="Char Char Char Char Char Char Char Char Char Char Char1 Char Char Char Char Char Char"/>
    <w:basedOn w:val="a"/>
    <w:qFormat/>
    <w:pPr>
      <w:adjustRightInd/>
      <w:snapToGrid/>
      <w:spacing w:line="240" w:lineRule="auto"/>
    </w:pPr>
    <w:rPr>
      <w:rFonts w:ascii="Times New Roman" w:eastAsia="宋体"/>
      <w:sz w:val="24"/>
    </w:rPr>
  </w:style>
  <w:style w:type="paragraph" w:customStyle="1" w:styleId="CharCharCharCharCharCharCharChar1CharCharCharCharCharCharCharCharCharChar2">
    <w:name w:val="Char Char Char Char Char Char Char Char1 Char Char Char Char Char Char Char Char Char Char2"/>
    <w:basedOn w:val="a"/>
    <w:qFormat/>
    <w:pPr>
      <w:adjustRightInd/>
      <w:snapToGrid/>
      <w:spacing w:line="240" w:lineRule="auto"/>
    </w:pPr>
    <w:rPr>
      <w:rFonts w:ascii="Times New Roman" w:eastAsia="宋体"/>
      <w:sz w:val="24"/>
    </w:rPr>
  </w:style>
  <w:style w:type="paragraph" w:customStyle="1" w:styleId="ParaCharCharCharCharCharCharCharCharCharCharCharChar1Char">
    <w:name w:val="默认段落字体 Para Char Char Char Char Char Char Char Char Char Char Char Char1 Char"/>
    <w:basedOn w:val="a"/>
    <w:pPr>
      <w:adjustRightInd/>
      <w:snapToGrid/>
      <w:spacing w:line="240" w:lineRule="auto"/>
    </w:pPr>
    <w:rPr>
      <w:rFonts w:ascii="Times New Roman" w:eastAsia="宋体"/>
      <w:sz w:val="24"/>
    </w:rPr>
  </w:style>
  <w:style w:type="paragraph" w:customStyle="1" w:styleId="CharCharCharCharCharCharCharCharCharCharCharCharCharCharCharCharChar">
    <w:name w:val="Char Char Char Char Char Char Char Char Char Char Char Char Char Char Char Char Char"/>
    <w:basedOn w:val="a"/>
    <w:qFormat/>
    <w:pPr>
      <w:adjustRightInd/>
      <w:snapToGrid/>
      <w:spacing w:line="240" w:lineRule="auto"/>
    </w:pPr>
    <w:rPr>
      <w:rFonts w:ascii="Times New Roman" w:eastAsia="宋体"/>
      <w:sz w:val="24"/>
    </w:rPr>
  </w:style>
  <w:style w:type="paragraph" w:customStyle="1" w:styleId="Char4CharCharCharCharCharChar">
    <w:name w:val="Char4 Char Char Char Char Char Char"/>
    <w:basedOn w:val="a"/>
    <w:qFormat/>
    <w:pPr>
      <w:adjustRightInd/>
      <w:snapToGrid/>
      <w:spacing w:line="240" w:lineRule="auto"/>
    </w:pPr>
    <w:rPr>
      <w:rFonts w:ascii="Times New Roman" w:eastAsia="宋体"/>
      <w:sz w:val="24"/>
    </w:rPr>
  </w:style>
  <w:style w:type="paragraph" w:customStyle="1" w:styleId="CharCharCharCharCharCharCharCharCharCharChar">
    <w:name w:val="Char Char Char Char Char Char Char Char Char Char Char"/>
    <w:basedOn w:val="a"/>
    <w:qFormat/>
    <w:pPr>
      <w:adjustRightInd/>
      <w:snapToGrid/>
      <w:spacing w:line="240" w:lineRule="auto"/>
    </w:pPr>
    <w:rPr>
      <w:rFonts w:ascii="Times New Roman" w:eastAsia="宋体"/>
      <w:sz w:val="24"/>
    </w:rPr>
  </w:style>
  <w:style w:type="paragraph" w:customStyle="1" w:styleId="CharCharChar1CharCharCharChar">
    <w:name w:val="Char Char Char1 Char Char Char Char"/>
    <w:basedOn w:val="a"/>
    <w:qFormat/>
    <w:pPr>
      <w:adjustRightInd/>
      <w:snapToGrid/>
      <w:spacing w:line="240" w:lineRule="auto"/>
    </w:pPr>
    <w:rPr>
      <w:rFonts w:ascii="Times New Roman" w:eastAsia="宋体"/>
      <w:sz w:val="24"/>
    </w:rPr>
  </w:style>
  <w:style w:type="paragraph" w:customStyle="1" w:styleId="CharCharCharCharCharCharCharCharCharCharChar1CharCharCharCharCharChar1CharCharCharCharCharCharCharCharCharCharCharChar2">
    <w:name w:val="Char Char Char Char Char Char Char Char Char Char Char1 Char Char Char Char Char Char1 Char Char Char Char Char Char Char Char Char Char Char Char2"/>
    <w:basedOn w:val="a"/>
    <w:qFormat/>
    <w:pPr>
      <w:adjustRightInd/>
      <w:snapToGrid/>
      <w:spacing w:line="240" w:lineRule="auto"/>
    </w:pPr>
    <w:rPr>
      <w:rFonts w:ascii="Times New Roman" w:eastAsia="宋体"/>
      <w:sz w:val="24"/>
    </w:rPr>
  </w:style>
  <w:style w:type="paragraph" w:customStyle="1" w:styleId="Char1CharCharChar">
    <w:name w:val="Char1 Char Char Char"/>
    <w:basedOn w:val="a"/>
    <w:pPr>
      <w:adjustRightInd/>
      <w:snapToGrid/>
      <w:spacing w:line="240" w:lineRule="auto"/>
    </w:pPr>
    <w:rPr>
      <w:rFonts w:ascii="Times New Roman" w:eastAsia="宋体"/>
      <w:sz w:val="24"/>
    </w:rPr>
  </w:style>
  <w:style w:type="paragraph" w:customStyle="1" w:styleId="nw">
    <w:name w:val="nw"/>
    <w:basedOn w:val="a"/>
    <w:qFormat/>
    <w:pPr>
      <w:widowControl/>
      <w:snapToGrid/>
      <w:spacing w:before="100" w:after="100" w:line="240" w:lineRule="auto"/>
      <w:jc w:val="left"/>
      <w:textAlignment w:val="baseline"/>
    </w:pPr>
    <w:rPr>
      <w:rFonts w:ascii="宋体" w:eastAsia="宋体" w:hAnsi="宋体"/>
      <w:color w:val="000000"/>
      <w:kern w:val="0"/>
      <w:sz w:val="21"/>
      <w:szCs w:val="20"/>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M59">
    <w:name w:val="CM59"/>
    <w:basedOn w:val="Default"/>
    <w:next w:val="Default"/>
    <w:qFormat/>
    <w:pPr>
      <w:spacing w:after="185"/>
    </w:pPr>
    <w:rPr>
      <w:rFonts w:ascii="华文中宋" w:eastAsia="华文中宋" w:cs="Times New Roman"/>
      <w:color w:val="auto"/>
    </w:rPr>
  </w:style>
  <w:style w:type="paragraph" w:customStyle="1" w:styleId="CharCharCharCharCharCharCharCharCharCharChar1CharCharCharCharCharChar1">
    <w:name w:val="Char Char Char Char Char Char Char Char Char Char Char1 Char Char Char Char Char Char1"/>
    <w:basedOn w:val="a"/>
    <w:qFormat/>
    <w:pPr>
      <w:adjustRightInd/>
      <w:snapToGrid/>
      <w:spacing w:line="240" w:lineRule="auto"/>
    </w:pPr>
    <w:rPr>
      <w:rFonts w:ascii="Times New Roman" w:eastAsia="宋体"/>
      <w:sz w:val="24"/>
    </w:rPr>
  </w:style>
  <w:style w:type="paragraph" w:customStyle="1" w:styleId="CM8">
    <w:name w:val="CM8"/>
    <w:basedOn w:val="Default"/>
    <w:next w:val="Default"/>
    <w:qFormat/>
    <w:pPr>
      <w:spacing w:line="546" w:lineRule="atLeast"/>
    </w:pPr>
    <w:rPr>
      <w:rFonts w:ascii="华文中宋" w:eastAsia="华文中宋" w:cs="Times New Roman"/>
      <w:color w:val="auto"/>
    </w:rPr>
  </w:style>
  <w:style w:type="paragraph" w:customStyle="1" w:styleId="ParaCharCharChar1CharCharChar">
    <w:name w:val="默认段落字体 Para Char Char Char1 Char Char Char"/>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
    <w:qFormat/>
    <w:pPr>
      <w:adjustRightInd/>
      <w:snapToGrid/>
      <w:spacing w:line="240" w:lineRule="auto"/>
    </w:pPr>
    <w:rPr>
      <w:rFonts w:ascii="Times New Roman" w:eastAsia="宋体"/>
      <w:sz w:val="24"/>
    </w:rPr>
  </w:style>
  <w:style w:type="paragraph" w:customStyle="1" w:styleId="33Char3CharCharCharCharCharCharCharCharC4">
    <w:name w:val="样式 标题 3标题 3 Char标题 3 Char Char Char Char Char Char Char Char C...4"/>
    <w:basedOn w:val="3"/>
    <w:qFormat/>
    <w:pPr>
      <w:numPr>
        <w:numId w:val="0"/>
      </w:numPr>
      <w:adjustRightInd/>
      <w:snapToGrid/>
      <w:spacing w:before="0" w:after="0" w:line="360" w:lineRule="auto"/>
      <w:ind w:left="720" w:hanging="720"/>
      <w:jc w:val="both"/>
    </w:pPr>
    <w:rPr>
      <w:rFonts w:ascii="宋体" w:eastAsia="宋体" w:hAnsi="宋体"/>
      <w:bCs w:val="0"/>
      <w:snapToGrid/>
    </w:rPr>
  </w:style>
  <w:style w:type="paragraph" w:customStyle="1" w:styleId="CharCharCharCharCharCharCharCharCharCharCharCharCharChar">
    <w:name w:val="Char Char Char Char Char Char Char Char Char Char Char Char Char Char"/>
    <w:basedOn w:val="a"/>
    <w:qFormat/>
    <w:pPr>
      <w:adjustRightInd/>
      <w:snapToGrid/>
      <w:spacing w:line="240" w:lineRule="auto"/>
    </w:pPr>
    <w:rPr>
      <w:rFonts w:ascii="Times New Roman" w:eastAsia="宋体"/>
      <w:sz w:val="24"/>
    </w:rPr>
  </w:style>
  <w:style w:type="paragraph" w:customStyle="1" w:styleId="2ff2">
    <w:name w:val="条2"/>
    <w:basedOn w:val="a"/>
    <w:next w:val="a"/>
    <w:qFormat/>
    <w:pPr>
      <w:tabs>
        <w:tab w:val="left" w:pos="1080"/>
      </w:tabs>
      <w:adjustRightInd/>
      <w:snapToGrid/>
      <w:spacing w:line="240" w:lineRule="auto"/>
      <w:outlineLvl w:val="1"/>
    </w:pPr>
    <w:rPr>
      <w:rFonts w:ascii="黑体" w:eastAsia="黑体" w:hint="eastAsia"/>
      <w:kern w:val="21"/>
      <w:sz w:val="21"/>
      <w:szCs w:val="20"/>
    </w:rPr>
  </w:style>
  <w:style w:type="paragraph" w:customStyle="1" w:styleId="33Char3CharCharCharCharCharCharCharCharC3">
    <w:name w:val="样式 标题 3标题 3 Char标题 3 Char Char Char Char Char Char Char Char C...3"/>
    <w:basedOn w:val="3"/>
    <w:qFormat/>
    <w:pPr>
      <w:numPr>
        <w:ilvl w:val="0"/>
        <w:numId w:val="0"/>
      </w:numPr>
      <w:adjustRightInd/>
      <w:snapToGrid/>
      <w:spacing w:before="0" w:after="0" w:line="360" w:lineRule="auto"/>
      <w:ind w:left="720" w:hanging="720"/>
      <w:jc w:val="both"/>
    </w:pPr>
    <w:rPr>
      <w:rFonts w:ascii="宋体" w:eastAsia="宋体" w:hAnsi="宋体" w:cs="宋体"/>
      <w:b/>
      <w:snapToGrid/>
      <w:color w:val="000000"/>
      <w:szCs w:val="20"/>
    </w:rPr>
  </w:style>
  <w:style w:type="paragraph" w:customStyle="1" w:styleId="152">
    <w:name w:val="样式 行距: 1.5 倍行距"/>
    <w:basedOn w:val="a"/>
    <w:qFormat/>
    <w:pPr>
      <w:adjustRightInd/>
      <w:snapToGrid/>
      <w:spacing w:line="460" w:lineRule="exact"/>
      <w:ind w:firstLineChars="200" w:firstLine="480"/>
    </w:pPr>
    <w:rPr>
      <w:rFonts w:ascii="宋体" w:eastAsia="宋体" w:hAnsi="宋体"/>
      <w:sz w:val="24"/>
    </w:rPr>
  </w:style>
  <w:style w:type="paragraph" w:customStyle="1" w:styleId="CharCharChar1CharCharChar1CharCharCharCharCharChar1CharCharChar1Char">
    <w:name w:val="Char Char Char1 Char Char Char1 Char Char Char Char Char Char1 Char Char Char1 Char"/>
    <w:basedOn w:val="a"/>
    <w:semiHidden/>
    <w:qFormat/>
    <w:pPr>
      <w:adjustRightInd/>
      <w:snapToGrid/>
      <w:spacing w:line="240" w:lineRule="auto"/>
    </w:pPr>
    <w:rPr>
      <w:rFonts w:ascii="Times New Roman" w:eastAsia="宋体"/>
      <w:sz w:val="21"/>
    </w:rPr>
  </w:style>
  <w:style w:type="paragraph" w:customStyle="1" w:styleId="afffffffffffffffb">
    <w:name w:val="博士论文正文"/>
    <w:basedOn w:val="a"/>
    <w:qFormat/>
    <w:pPr>
      <w:adjustRightInd/>
      <w:snapToGrid/>
      <w:spacing w:line="360" w:lineRule="auto"/>
      <w:ind w:firstLineChars="200" w:firstLine="200"/>
    </w:pPr>
    <w:rPr>
      <w:rFonts w:ascii="Times New Roman" w:eastAsia="宋体"/>
      <w:sz w:val="24"/>
    </w:rPr>
  </w:style>
  <w:style w:type="paragraph" w:customStyle="1" w:styleId="2111">
    <w:name w:val="正文文本 211"/>
    <w:basedOn w:val="a"/>
    <w:qFormat/>
    <w:pPr>
      <w:snapToGrid/>
      <w:spacing w:after="120" w:line="240" w:lineRule="auto"/>
      <w:ind w:left="420"/>
      <w:textAlignment w:val="baseline"/>
    </w:pPr>
    <w:rPr>
      <w:rFonts w:ascii="宋体" w:eastAsia="宋体" w:hAnsi="宋体" w:hint="eastAsia"/>
      <w:sz w:val="24"/>
      <w:szCs w:val="20"/>
    </w:rPr>
  </w:style>
  <w:style w:type="paragraph" w:customStyle="1" w:styleId="ParaCharCharChar1CharCharCharCharCharCharCharCharCharCharCharChar1">
    <w:name w:val="默认段落字体 Para Char Char Char1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1CharCharCharCharCharCharCharCharCharCharCharChar">
    <w:name w:val="Char Char Char Char Char Char Char Char1 Char Char Char Char Char Char Char Char Char Char Char Char"/>
    <w:basedOn w:val="a"/>
    <w:qFormat/>
    <w:pPr>
      <w:adjustRightInd/>
      <w:snapToGrid/>
      <w:spacing w:line="240" w:lineRule="auto"/>
    </w:pPr>
    <w:rPr>
      <w:rFonts w:ascii="Times New Roman" w:eastAsia="宋体"/>
      <w:sz w:val="24"/>
    </w:rPr>
  </w:style>
  <w:style w:type="paragraph" w:customStyle="1" w:styleId="CharCharChar1CharCharCharCharCharChar2">
    <w:name w:val="Char Char Char1 Char Char Char Char Char Char2"/>
    <w:basedOn w:val="a"/>
    <w:qFormat/>
    <w:pPr>
      <w:adjustRightInd/>
      <w:snapToGrid/>
      <w:spacing w:line="240" w:lineRule="auto"/>
    </w:pPr>
    <w:rPr>
      <w:rFonts w:ascii="Times New Roman" w:eastAsia="宋体"/>
      <w:sz w:val="24"/>
    </w:rPr>
  </w:style>
  <w:style w:type="paragraph" w:customStyle="1" w:styleId="CharCharCharCharCharCharCharChar1CharCharCharCharCharCharCharCharCharCharCharChar1Char">
    <w:name w:val="Char Char Char Char Char Char Char Char1 Char Char Char Char Char Char Char Char Char Char Char Char1 Char"/>
    <w:basedOn w:val="a"/>
    <w:qFormat/>
    <w:pPr>
      <w:adjustRightInd/>
      <w:snapToGrid/>
      <w:spacing w:line="240" w:lineRule="auto"/>
    </w:pPr>
    <w:rPr>
      <w:rFonts w:ascii="Times New Roman" w:eastAsia="宋体"/>
      <w:sz w:val="24"/>
    </w:rPr>
  </w:style>
  <w:style w:type="paragraph" w:customStyle="1" w:styleId="085">
    <w:name w:val="样式 加粗 首行缩进:  0.85 厘米"/>
    <w:basedOn w:val="a"/>
    <w:qFormat/>
    <w:pPr>
      <w:adjustRightInd/>
      <w:snapToGrid/>
      <w:spacing w:line="460" w:lineRule="exact"/>
      <w:ind w:firstLine="495"/>
    </w:pPr>
    <w:rPr>
      <w:rFonts w:hAnsi="宋体"/>
      <w:bCs/>
      <w:szCs w:val="28"/>
    </w:rPr>
  </w:style>
  <w:style w:type="paragraph" w:customStyle="1" w:styleId="TY">
    <w:name w:val="TY"/>
    <w:basedOn w:val="a"/>
    <w:qFormat/>
    <w:pPr>
      <w:spacing w:before="40" w:after="40" w:line="240" w:lineRule="auto"/>
    </w:pPr>
    <w:rPr>
      <w:rFonts w:ascii="Times New Roman" w:eastAsia="宋体"/>
      <w:sz w:val="21"/>
      <w:szCs w:val="20"/>
    </w:rPr>
  </w:style>
  <w:style w:type="paragraph" w:customStyle="1" w:styleId="afffffffffffffffc">
    <w:name w:val="列图"/>
    <w:basedOn w:val="afff2"/>
    <w:next w:val="a"/>
    <w:qFormat/>
    <w:pPr>
      <w:adjustRightInd w:val="0"/>
      <w:snapToGrid w:val="0"/>
      <w:spacing w:line="240" w:lineRule="auto"/>
    </w:pPr>
    <w:rPr>
      <w:sz w:val="21"/>
      <w:szCs w:val="21"/>
    </w:rPr>
  </w:style>
  <w:style w:type="paragraph" w:customStyle="1" w:styleId="Char4CharCharChar2">
    <w:name w:val="Char4 Char Char Char2"/>
    <w:basedOn w:val="a"/>
    <w:qFormat/>
    <w:pPr>
      <w:adjustRightInd/>
      <w:snapToGrid/>
      <w:spacing w:line="240" w:lineRule="auto"/>
    </w:pPr>
    <w:rPr>
      <w:rFonts w:ascii="Times New Roman" w:eastAsia="宋体"/>
      <w:sz w:val="24"/>
    </w:rPr>
  </w:style>
  <w:style w:type="paragraph" w:customStyle="1" w:styleId="CharCharCharCharCharCharCharChar1CharCharCharCharCharCharCharCharCharCharCharChar1Char1">
    <w:name w:val="Char Char Char Char Char Char Char Char1 Char Char Char Char Char Char Char Char Char Char Char Char1 Char1"/>
    <w:basedOn w:val="a"/>
    <w:qFormat/>
    <w:pPr>
      <w:adjustRightInd/>
      <w:snapToGrid/>
      <w:spacing w:line="240" w:lineRule="auto"/>
    </w:pPr>
    <w:rPr>
      <w:rFonts w:ascii="Times New Roman" w:eastAsia="宋体"/>
      <w:sz w:val="24"/>
    </w:rPr>
  </w:style>
  <w:style w:type="paragraph" w:customStyle="1" w:styleId="3f2">
    <w:name w:val="正文（3仿）"/>
    <w:qFormat/>
    <w:pPr>
      <w:spacing w:line="500" w:lineRule="exact"/>
      <w:ind w:firstLine="510"/>
      <w:jc w:val="both"/>
    </w:pPr>
    <w:rPr>
      <w:rFonts w:eastAsia="仿宋_GB2312"/>
      <w:sz w:val="32"/>
    </w:rPr>
  </w:style>
  <w:style w:type="paragraph" w:customStyle="1" w:styleId="afffffffffffffffd">
    <w:name w:val="表的正文"/>
    <w:basedOn w:val="a"/>
    <w:qFormat/>
    <w:pPr>
      <w:adjustRightInd/>
      <w:snapToGrid/>
      <w:spacing w:line="400" w:lineRule="atLeast"/>
      <w:ind w:leftChars="100" w:left="100" w:rightChars="100" w:right="100" w:firstLine="482"/>
    </w:pPr>
    <w:rPr>
      <w:rFonts w:hAnsi="宋体" w:hint="eastAsia"/>
      <w:sz w:val="24"/>
      <w:szCs w:val="20"/>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CharCharCharChar2">
    <w:name w:val="Char Char Char Char Char Char Char Char Char Char Char Char Char Char Char2"/>
    <w:basedOn w:val="a"/>
    <w:qFormat/>
    <w:pPr>
      <w:adjustRightInd/>
      <w:snapToGrid/>
      <w:spacing w:line="240" w:lineRule="auto"/>
    </w:pPr>
    <w:rPr>
      <w:rFonts w:ascii="Times New Roman" w:eastAsia="宋体"/>
      <w:sz w:val="24"/>
    </w:rPr>
  </w:style>
  <w:style w:type="paragraph" w:customStyle="1" w:styleId="zhang">
    <w:name w:val="zhang正文"/>
    <w:basedOn w:val="afc"/>
    <w:qFormat/>
    <w:pPr>
      <w:autoSpaceDE w:val="0"/>
      <w:autoSpaceDN w:val="0"/>
      <w:spacing w:line="324" w:lineRule="auto"/>
      <w:ind w:firstLineChars="200" w:firstLine="560"/>
    </w:pPr>
    <w:rPr>
      <w:color w:val="0000FF"/>
      <w:kern w:val="0"/>
      <w:szCs w:val="20"/>
    </w:rPr>
  </w:style>
  <w:style w:type="paragraph" w:customStyle="1" w:styleId="CharCharCharCharCharCharCharCharCharCharCharCharCharCharCharCharCharCharCharCharCharCharCharCharCharCharCharCharCharCharCharCharChar1CharCharCharCharCharChar1">
    <w:name w:val="Char Char Char Char Char Char Char Char Char Char Char Char Char Char Char Char Char Char Char Char Char Char Char Char Char Char Char Char Char Char Char Char Char1 Char Char Char Char Char Char1"/>
    <w:basedOn w:val="a"/>
    <w:qFormat/>
    <w:pPr>
      <w:adjustRightInd/>
      <w:snapToGrid/>
      <w:spacing w:line="240" w:lineRule="auto"/>
    </w:pPr>
    <w:rPr>
      <w:rFonts w:ascii="Times New Roman" w:eastAsia="宋体"/>
      <w:sz w:val="24"/>
    </w:rPr>
  </w:style>
  <w:style w:type="paragraph" w:customStyle="1" w:styleId="CharCharChar11">
    <w:name w:val="Char Char Char11"/>
    <w:basedOn w:val="a"/>
    <w:qFormat/>
    <w:pPr>
      <w:adjustRightInd/>
      <w:snapToGrid/>
      <w:spacing w:line="240" w:lineRule="auto"/>
    </w:pPr>
    <w:rPr>
      <w:rFonts w:ascii="Times New Roman" w:eastAsia="宋体"/>
      <w:sz w:val="24"/>
    </w:rPr>
  </w:style>
  <w:style w:type="paragraph" w:customStyle="1" w:styleId="1111H1SectionHeadHeader1h11stlevell1Hea">
    <w:name w:val="样式 标题 11.标题 1章标题 1H1Section HeadHeader1h11st levell1Hea..."/>
    <w:basedOn w:val="1"/>
    <w:qFormat/>
    <w:pPr>
      <w:tabs>
        <w:tab w:val="clear" w:pos="432"/>
      </w:tabs>
      <w:spacing w:before="0" w:after="0" w:line="360" w:lineRule="auto"/>
      <w:ind w:left="425" w:hanging="425"/>
    </w:pPr>
    <w:rPr>
      <w:rFonts w:eastAsia="宋体" w:cs="宋体"/>
      <w:b w:val="0"/>
      <w:sz w:val="30"/>
      <w:szCs w:val="20"/>
    </w:rPr>
  </w:style>
  <w:style w:type="paragraph" w:customStyle="1" w:styleId="Style2">
    <w:name w:val="_Style 2"/>
    <w:basedOn w:val="a"/>
    <w:next w:val="37"/>
    <w:qFormat/>
    <w:pPr>
      <w:snapToGrid/>
      <w:spacing w:line="240" w:lineRule="auto"/>
      <w:ind w:firstLine="576"/>
      <w:textAlignment w:val="baseline"/>
    </w:pPr>
    <w:rPr>
      <w:rFonts w:ascii="宋体" w:eastAsia="宋体" w:hAnsi="宋体" w:hint="eastAsia"/>
      <w:sz w:val="24"/>
      <w:szCs w:val="20"/>
    </w:rPr>
  </w:style>
  <w:style w:type="paragraph" w:customStyle="1" w:styleId="CharCharCharCharCharCharCharCharCharCharCharCharCharCharCharCharChar1Char">
    <w:name w:val="Char Char Char Char Char Char Char Char Char Char Char Char Char Char Char Char Char1 Char"/>
    <w:basedOn w:val="a"/>
    <w:qFormat/>
    <w:pPr>
      <w:adjustRightInd/>
      <w:snapToGrid/>
      <w:spacing w:line="240" w:lineRule="auto"/>
    </w:pPr>
    <w:rPr>
      <w:rFonts w:ascii="Times New Roman" w:eastAsia="宋体"/>
      <w:sz w:val="24"/>
    </w:rPr>
  </w:style>
  <w:style w:type="paragraph" w:customStyle="1" w:styleId="w13">
    <w:name w:val="w13"/>
    <w:basedOn w:val="a"/>
    <w:qFormat/>
    <w:pPr>
      <w:widowControl/>
      <w:adjustRightInd/>
      <w:snapToGrid/>
      <w:spacing w:line="360" w:lineRule="auto"/>
      <w:jc w:val="left"/>
    </w:pPr>
    <w:rPr>
      <w:rFonts w:ascii="宋体" w:eastAsia="宋体" w:hAnsi="宋体" w:cs="宋体"/>
      <w:color w:val="0E7F5C"/>
      <w:kern w:val="0"/>
      <w:sz w:val="24"/>
    </w:rPr>
  </w:style>
  <w:style w:type="paragraph" w:customStyle="1" w:styleId="CharChar1CharCharCharCharCharCharChar">
    <w:name w:val="Char Char1 Char Char Char Char Char Char Char"/>
    <w:basedOn w:val="a"/>
    <w:qFormat/>
    <w:pPr>
      <w:adjustRightInd/>
      <w:snapToGrid/>
      <w:spacing w:line="240" w:lineRule="auto"/>
    </w:pPr>
    <w:rPr>
      <w:rFonts w:ascii="Times New Roman" w:eastAsia="宋体"/>
      <w:sz w:val="24"/>
      <w:szCs w:val="20"/>
    </w:rPr>
  </w:style>
  <w:style w:type="paragraph" w:customStyle="1" w:styleId="biao2">
    <w:name w:val="biao2"/>
    <w:basedOn w:val="a"/>
    <w:qFormat/>
    <w:pPr>
      <w:widowControl/>
      <w:snapToGrid/>
      <w:spacing w:before="100" w:after="100" w:line="240" w:lineRule="auto"/>
      <w:jc w:val="center"/>
      <w:textAlignment w:val="center"/>
    </w:pPr>
    <w:rPr>
      <w:rFonts w:ascii="??" w:eastAsia="宋体" w:hAnsi="??"/>
      <w:color w:val="000000"/>
      <w:kern w:val="0"/>
      <w:sz w:val="27"/>
      <w:szCs w:val="20"/>
    </w:rPr>
  </w:style>
  <w:style w:type="paragraph" w:customStyle="1" w:styleId="B">
    <w:name w:val="标题B"/>
    <w:basedOn w:val="a"/>
    <w:qFormat/>
    <w:pPr>
      <w:adjustRightInd/>
      <w:snapToGrid/>
      <w:spacing w:beforeLines="50" w:afterLines="50" w:line="420" w:lineRule="exact"/>
    </w:pPr>
    <w:rPr>
      <w:rFonts w:ascii="Times New Roman" w:eastAsia="黑体"/>
      <w:sz w:val="32"/>
    </w:rPr>
  </w:style>
  <w:style w:type="paragraph" w:customStyle="1" w:styleId="CharCharCharCharCharCharCharChar1CharCharCharCharCharCharCharCharCharCharCharChar1">
    <w:name w:val="Char Char Char Char Char Char Char Char1 Char Char Char Char Char Char Char Char Char Char Char Char1"/>
    <w:basedOn w:val="a"/>
    <w:qFormat/>
    <w:pPr>
      <w:adjustRightInd/>
      <w:snapToGrid/>
      <w:spacing w:line="240" w:lineRule="auto"/>
    </w:pPr>
    <w:rPr>
      <w:rFonts w:ascii="Times New Roman" w:eastAsia="宋体"/>
      <w:sz w:val="24"/>
    </w:rPr>
  </w:style>
  <w:style w:type="paragraph" w:customStyle="1" w:styleId="afffffffffffffffe">
    <w:name w:val="样式一"/>
    <w:basedOn w:val="a"/>
    <w:qFormat/>
    <w:pPr>
      <w:tabs>
        <w:tab w:val="left" w:pos="720"/>
      </w:tabs>
      <w:adjustRightInd/>
      <w:snapToGrid/>
      <w:spacing w:beforeLines="50" w:afterLines="50"/>
      <w:ind w:left="720" w:hanging="720"/>
    </w:pPr>
    <w:rPr>
      <w:rFonts w:ascii="Times New Roman" w:eastAsia="黑体"/>
    </w:rPr>
  </w:style>
  <w:style w:type="paragraph" w:customStyle="1" w:styleId="212">
    <w:name w:val="正文文本缩进 21"/>
    <w:basedOn w:val="a"/>
    <w:qFormat/>
    <w:pPr>
      <w:snapToGrid/>
      <w:spacing w:after="120" w:line="480" w:lineRule="auto"/>
      <w:ind w:left="420"/>
      <w:textAlignment w:val="baseline"/>
    </w:pPr>
    <w:rPr>
      <w:rFonts w:ascii="宋体" w:eastAsia="宋体" w:hAnsi="宋体" w:hint="eastAsia"/>
      <w:sz w:val="24"/>
      <w:szCs w:val="20"/>
    </w:rPr>
  </w:style>
  <w:style w:type="paragraph" w:customStyle="1" w:styleId="1fa">
    <w:name w:val="宏文本1"/>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hint="eastAsia"/>
      <w:kern w:val="2"/>
      <w:sz w:val="24"/>
    </w:rPr>
  </w:style>
  <w:style w:type="paragraph" w:customStyle="1" w:styleId="zg1">
    <w:name w:val="zg1"/>
    <w:basedOn w:val="a"/>
    <w:qFormat/>
    <w:pPr>
      <w:snapToGrid/>
      <w:spacing w:line="500" w:lineRule="exact"/>
      <w:ind w:firstLine="200"/>
      <w:textAlignment w:val="baseline"/>
    </w:pPr>
    <w:rPr>
      <w:rFonts w:ascii="宋体" w:eastAsia="宋体" w:hAnsi="宋体" w:hint="eastAsia"/>
      <w:sz w:val="24"/>
      <w:szCs w:val="20"/>
    </w:rPr>
  </w:style>
  <w:style w:type="paragraph" w:customStyle="1" w:styleId="affffffffffffffff">
    <w:name w:val="正文中对齐"/>
    <w:basedOn w:val="a"/>
    <w:qFormat/>
    <w:pPr>
      <w:spacing w:before="60" w:after="60" w:line="60" w:lineRule="atLeast"/>
      <w:jc w:val="center"/>
      <w:textAlignment w:val="baseline"/>
    </w:pPr>
    <w:rPr>
      <w:rFonts w:ascii="宋体" w:eastAsia="宋体" w:hAnsi="宋体" w:hint="eastAsia"/>
      <w:sz w:val="24"/>
      <w:szCs w:val="20"/>
    </w:rPr>
  </w:style>
  <w:style w:type="paragraph" w:customStyle="1" w:styleId="affffffffffffffff0">
    <w:name w:val="样式（大表格）"/>
    <w:basedOn w:val="afffff6"/>
    <w:qFormat/>
    <w:pPr>
      <w:widowControl w:val="0"/>
      <w:tabs>
        <w:tab w:val="left" w:pos="1431"/>
      </w:tabs>
      <w:adjustRightInd w:val="0"/>
      <w:spacing w:line="360" w:lineRule="auto"/>
      <w:ind w:left="1431" w:hanging="576"/>
      <w:jc w:val="both"/>
    </w:pPr>
    <w:rPr>
      <w:b/>
      <w:color w:val="FF0000"/>
      <w:kern w:val="2"/>
      <w:sz w:val="24"/>
    </w:rPr>
  </w:style>
  <w:style w:type="paragraph" w:customStyle="1" w:styleId="CharCharCharCharCharCharCharCharCharCharChar1CharCharCharCharCharChar1Char">
    <w:name w:val="Char Char Char Char Char Char Char Char Char Char Char1 Char Char Char Char Char Char1 Char"/>
    <w:basedOn w:val="a"/>
    <w:qFormat/>
    <w:pPr>
      <w:adjustRightInd/>
      <w:snapToGrid/>
      <w:spacing w:line="240" w:lineRule="auto"/>
    </w:pPr>
    <w:rPr>
      <w:rFonts w:ascii="Times New Roman" w:eastAsia="宋体"/>
      <w:sz w:val="24"/>
    </w:rPr>
  </w:style>
  <w:style w:type="paragraph" w:customStyle="1" w:styleId="affffffffffffffff1">
    <w:name w:val="表体"/>
    <w:basedOn w:val="a"/>
    <w:qFormat/>
    <w:pPr>
      <w:overflowPunct w:val="0"/>
      <w:snapToGrid/>
      <w:spacing w:line="300" w:lineRule="atLeast"/>
      <w:jc w:val="center"/>
      <w:textAlignment w:val="baseline"/>
    </w:pPr>
    <w:rPr>
      <w:rFonts w:ascii="Times New Roman" w:eastAsia="宋体"/>
      <w:color w:val="000000"/>
      <w:kern w:val="24"/>
      <w:sz w:val="18"/>
      <w:szCs w:val="20"/>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1 Char"/>
    <w:basedOn w:val="a"/>
    <w:qFormat/>
    <w:pPr>
      <w:adjustRightInd/>
      <w:snapToGrid/>
      <w:spacing w:line="240" w:lineRule="auto"/>
    </w:pPr>
    <w:rPr>
      <w:rFonts w:ascii="Times New Roman" w:eastAsia="宋体"/>
      <w:sz w:val="24"/>
    </w:rPr>
  </w:style>
  <w:style w:type="paragraph" w:customStyle="1" w:styleId="1H1NMPHeading1SectionHeadHeader1h11stleve">
    <w:name w:val="样式 样式 标题 1章标题章节H1NMP Heading 1Section HeadHeader1h11st leve... +..."/>
    <w:basedOn w:val="a"/>
    <w:qFormat/>
    <w:pPr>
      <w:keepNext/>
      <w:adjustRightInd/>
      <w:snapToGrid/>
      <w:spacing w:beforeLines="100" w:afterLines="100" w:line="480" w:lineRule="exact"/>
      <w:jc w:val="left"/>
      <w:outlineLvl w:val="0"/>
    </w:pPr>
    <w:rPr>
      <w:rFonts w:ascii="Times New Roman" w:eastAsia="方正黑体_GBK"/>
      <w:b/>
      <w:sz w:val="36"/>
      <w:szCs w:val="20"/>
    </w:rPr>
  </w:style>
  <w:style w:type="paragraph" w:customStyle="1" w:styleId="ParaCharCharCharCharCharCharCharCharCharChar1">
    <w:name w:val="默认段落字体 Para Char Char Char Char Char Char Char Char Char Char1"/>
    <w:basedOn w:val="a"/>
    <w:qFormat/>
    <w:pPr>
      <w:adjustRightInd/>
      <w:snapToGrid/>
      <w:spacing w:line="240" w:lineRule="auto"/>
    </w:pPr>
    <w:rPr>
      <w:rFonts w:ascii="Times New Roman" w:eastAsia="宋体"/>
      <w:sz w:val="24"/>
    </w:rPr>
  </w:style>
  <w:style w:type="paragraph" w:customStyle="1" w:styleId="122">
    <w:name w:val="1标题2级"/>
    <w:basedOn w:val="a"/>
    <w:qFormat/>
    <w:pPr>
      <w:keepNext/>
      <w:adjustRightInd/>
      <w:spacing w:line="420" w:lineRule="auto"/>
    </w:pPr>
    <w:rPr>
      <w:rFonts w:ascii="Times New Roman" w:eastAsia="黑体"/>
      <w:b/>
      <w:sz w:val="30"/>
      <w:szCs w:val="20"/>
    </w:rPr>
  </w:style>
  <w:style w:type="paragraph" w:customStyle="1" w:styleId="Char320">
    <w:name w:val="Char32"/>
    <w:basedOn w:val="a"/>
    <w:qFormat/>
    <w:pPr>
      <w:adjustRightInd/>
      <w:snapToGrid/>
      <w:spacing w:line="240" w:lineRule="auto"/>
    </w:pPr>
    <w:rPr>
      <w:rFonts w:ascii="Times New Roman" w:eastAsia="宋体"/>
      <w:sz w:val="24"/>
    </w:rPr>
  </w:style>
  <w:style w:type="paragraph" w:customStyle="1" w:styleId="affffffffffffffff2">
    <w:name w:val="表中"/>
    <w:qFormat/>
    <w:pPr>
      <w:adjustRightInd w:val="0"/>
      <w:snapToGrid w:val="0"/>
      <w:jc w:val="center"/>
    </w:pPr>
    <w:rPr>
      <w:kern w:val="44"/>
      <w:sz w:val="18"/>
    </w:rPr>
  </w:style>
  <w:style w:type="paragraph" w:customStyle="1" w:styleId="CharCharCharCharCharCharCharCharCharChar12">
    <w:name w:val="Char Char Char Char Char Char Char Char Char Char12"/>
    <w:basedOn w:val="a"/>
    <w:qFormat/>
    <w:pPr>
      <w:adjustRightInd/>
      <w:snapToGrid/>
      <w:spacing w:line="240" w:lineRule="auto"/>
    </w:pPr>
    <w:rPr>
      <w:rFonts w:ascii="Times New Roman" w:eastAsia="宋体"/>
      <w:sz w:val="24"/>
    </w:rPr>
  </w:style>
  <w:style w:type="paragraph" w:customStyle="1" w:styleId="CharChar1CharCharCharChar">
    <w:name w:val="Char Char1 Char Char Char Char"/>
    <w:basedOn w:val="a"/>
    <w:qFormat/>
    <w:pPr>
      <w:adjustRightInd/>
      <w:snapToGrid/>
      <w:spacing w:line="240" w:lineRule="auto"/>
    </w:pPr>
    <w:rPr>
      <w:rFonts w:ascii="Times New Roman" w:eastAsia="宋体"/>
      <w:sz w:val="24"/>
      <w:szCs w:val="20"/>
    </w:rPr>
  </w:style>
  <w:style w:type="paragraph" w:customStyle="1" w:styleId="102">
    <w:name w:val="文字段落10"/>
    <w:basedOn w:val="a"/>
    <w:qFormat/>
    <w:pPr>
      <w:overflowPunct w:val="0"/>
      <w:autoSpaceDE w:val="0"/>
      <w:autoSpaceDN w:val="0"/>
      <w:spacing w:beforeLines="50" w:afterLines="50" w:line="360" w:lineRule="auto"/>
      <w:ind w:firstLineChars="200" w:firstLine="200"/>
      <w:textAlignment w:val="baseline"/>
    </w:pPr>
    <w:rPr>
      <w:rFonts w:ascii="Times New Roman" w:eastAsia="宋体" w:cs="宋体"/>
      <w:szCs w:val="20"/>
    </w:rPr>
  </w:style>
  <w:style w:type="paragraph" w:customStyle="1" w:styleId="1fb">
    <w:name w:val="表图1"/>
    <w:basedOn w:val="a"/>
    <w:qFormat/>
    <w:pPr>
      <w:adjustRightInd/>
      <w:snapToGrid/>
      <w:spacing w:line="360" w:lineRule="exact"/>
      <w:ind w:firstLineChars="200" w:firstLine="200"/>
      <w:jc w:val="center"/>
    </w:pPr>
  </w:style>
  <w:style w:type="paragraph" w:customStyle="1" w:styleId="CM105">
    <w:name w:val="CM105"/>
    <w:basedOn w:val="Default"/>
    <w:next w:val="Default"/>
    <w:qFormat/>
    <w:pPr>
      <w:spacing w:after="125"/>
    </w:pPr>
    <w:rPr>
      <w:rFonts w:ascii="楷体_GB2312" w:eastAsia="楷体_GB2312" w:cs="Times New Roman"/>
      <w:color w:val="auto"/>
    </w:rPr>
  </w:style>
  <w:style w:type="paragraph" w:customStyle="1" w:styleId="CharCharCharCharCharCharCharCharCharCharCharCharCharChar1">
    <w:name w:val="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3f3">
    <w:name w:val="字元3"/>
    <w:basedOn w:val="a"/>
    <w:qFormat/>
    <w:pPr>
      <w:adjustRightInd/>
      <w:snapToGrid/>
      <w:spacing w:line="240" w:lineRule="auto"/>
    </w:pPr>
    <w:rPr>
      <w:rFonts w:ascii="Times New Roman" w:eastAsia="宋体"/>
      <w:sz w:val="24"/>
    </w:rPr>
  </w:style>
  <w:style w:type="paragraph" w:customStyle="1" w:styleId="CM42">
    <w:name w:val="CM42"/>
    <w:basedOn w:val="Default"/>
    <w:next w:val="Default"/>
    <w:qFormat/>
    <w:rPr>
      <w:rFonts w:ascii="楷体_GB2312" w:eastAsia="楷体_GB2312" w:cs="Times New Roman"/>
      <w:color w:val="auto"/>
    </w:rPr>
  </w:style>
  <w:style w:type="paragraph" w:customStyle="1" w:styleId="1fc">
    <w:name w:val="正文文字缩进1"/>
    <w:basedOn w:val="a"/>
    <w:next w:val="afc"/>
    <w:qFormat/>
    <w:pPr>
      <w:autoSpaceDE w:val="0"/>
      <w:autoSpaceDN w:val="0"/>
      <w:snapToGrid/>
      <w:spacing w:line="360" w:lineRule="atLeast"/>
      <w:ind w:firstLine="425"/>
      <w:textAlignment w:val="baseline"/>
    </w:pPr>
    <w:rPr>
      <w:rFonts w:ascii="宋体" w:eastAsia="宋体" w:hAnsi="Tms Rmn" w:cs="宋体"/>
      <w:kern w:val="0"/>
      <w:szCs w:val="28"/>
    </w:rPr>
  </w:style>
  <w:style w:type="paragraph" w:customStyle="1" w:styleId="Charfff1">
    <w:name w:val="表格文字居中 Char"/>
    <w:basedOn w:val="afff2"/>
    <w:qFormat/>
    <w:pPr>
      <w:keepNext/>
      <w:tabs>
        <w:tab w:val="left" w:pos="-1820"/>
        <w:tab w:val="left" w:pos="1727"/>
        <w:tab w:val="left" w:pos="1884"/>
      </w:tabs>
      <w:spacing w:line="360" w:lineRule="auto"/>
      <w:ind w:leftChars="-4" w:left="-2" w:rightChars="-84" w:right="-176" w:hanging="6"/>
    </w:pPr>
    <w:rPr>
      <w:rFonts w:ascii="楷体_GB2312" w:eastAsia="楷体_GB2312" w:hAnsi="楷体_GB2312"/>
      <w:kern w:val="0"/>
      <w:sz w:val="21"/>
      <w:szCs w:val="21"/>
    </w:rPr>
  </w:style>
  <w:style w:type="paragraph" w:customStyle="1" w:styleId="Char2CharChar">
    <w:name w:val="Char2 Char Char"/>
    <w:basedOn w:val="a"/>
    <w:qFormat/>
    <w:pPr>
      <w:adjustRightInd/>
      <w:snapToGrid/>
      <w:spacing w:line="240" w:lineRule="auto"/>
    </w:pPr>
    <w:rPr>
      <w:rFonts w:ascii="Times New Roman" w:eastAsia="宋体"/>
      <w:sz w:val="24"/>
    </w:rPr>
  </w:style>
  <w:style w:type="paragraph" w:customStyle="1" w:styleId="affffffffffffffff3">
    <w:name w:val="样式 小四"/>
    <w:basedOn w:val="a"/>
    <w:semiHidden/>
    <w:qFormat/>
    <w:pPr>
      <w:adjustRightInd/>
      <w:snapToGrid/>
      <w:spacing w:line="360" w:lineRule="auto"/>
      <w:ind w:firstLineChars="200" w:firstLine="480"/>
    </w:pPr>
    <w:rPr>
      <w:rFonts w:ascii="Times New Roman" w:eastAsia="宋体" w:cs="宋体"/>
      <w:spacing w:val="8"/>
      <w:sz w:val="24"/>
    </w:rPr>
  </w:style>
  <w:style w:type="paragraph" w:customStyle="1" w:styleId="affffffffffffffff4">
    <w:name w:val="表格中"/>
    <w:basedOn w:val="a"/>
    <w:qFormat/>
    <w:pPr>
      <w:adjustRightInd/>
      <w:snapToGrid/>
      <w:spacing w:line="280" w:lineRule="exact"/>
      <w:jc w:val="center"/>
    </w:pPr>
    <w:rPr>
      <w:rFonts w:ascii="宋体" w:eastAsia="宋体"/>
      <w:sz w:val="18"/>
    </w:rPr>
  </w:style>
  <w:style w:type="paragraph" w:customStyle="1" w:styleId="HX-">
    <w:name w:val="HX-报告正文"/>
    <w:basedOn w:val="a"/>
    <w:pPr>
      <w:adjustRightInd/>
      <w:snapToGrid/>
      <w:spacing w:line="440" w:lineRule="exact"/>
      <w:ind w:firstLineChars="200" w:firstLine="480"/>
    </w:pPr>
    <w:rPr>
      <w:rFonts w:ascii="Times New Roman" w:eastAsia="华文中宋"/>
      <w:sz w:val="24"/>
    </w:rPr>
  </w:style>
  <w:style w:type="paragraph" w:customStyle="1" w:styleId="CharCharCharCharCharCharCharChar1CharCharCharCharCharCharCharCharCharChar1">
    <w:name w:val="Char Char Char Char Char Char Char Char1 Char Char Char Char Char Char Char Char Char Char1"/>
    <w:basedOn w:val="a"/>
    <w:qFormat/>
    <w:pPr>
      <w:adjustRightInd/>
      <w:snapToGrid/>
      <w:spacing w:line="240" w:lineRule="auto"/>
    </w:pPr>
    <w:rPr>
      <w:rFonts w:ascii="Times New Roman" w:eastAsia="宋体"/>
      <w:sz w:val="24"/>
    </w:rPr>
  </w:style>
  <w:style w:type="paragraph" w:customStyle="1" w:styleId="affffffffffffffff5">
    <w:name w:val="a"/>
    <w:basedOn w:val="a"/>
    <w:qFormat/>
    <w:pPr>
      <w:widowControl/>
      <w:adjustRightInd/>
      <w:snapToGrid/>
      <w:spacing w:before="100" w:beforeAutospacing="1" w:after="100" w:afterAutospacing="1" w:line="240" w:lineRule="auto"/>
      <w:jc w:val="left"/>
    </w:pPr>
    <w:rPr>
      <w:rFonts w:ascii="Arial Unicode MS" w:eastAsia="Arial Unicode MS" w:hAnsi="Arial Unicode MS" w:cs="Arial Unicode MS"/>
      <w:color w:val="000000"/>
      <w:kern w:val="0"/>
      <w:sz w:val="24"/>
    </w:rPr>
  </w:style>
  <w:style w:type="paragraph" w:customStyle="1" w:styleId="Char3CharCharChar">
    <w:name w:val="Char3 Char Char Char"/>
    <w:basedOn w:val="a"/>
    <w:qFormat/>
    <w:pPr>
      <w:adjustRightInd/>
      <w:snapToGrid/>
      <w:spacing w:line="240" w:lineRule="auto"/>
    </w:pPr>
    <w:rPr>
      <w:rFonts w:ascii="Times New Roman" w:eastAsia="宋体"/>
      <w:sz w:val="24"/>
    </w:rPr>
  </w:style>
  <w:style w:type="paragraph" w:customStyle="1" w:styleId="ParaCharCharCharCharCharCharChar1">
    <w:name w:val="默认段落字体 Para Char Char Char Char Char Char Char1"/>
    <w:basedOn w:val="a"/>
    <w:qFormat/>
    <w:pPr>
      <w:adjustRightInd/>
      <w:snapToGrid/>
      <w:spacing w:line="240" w:lineRule="auto"/>
    </w:pPr>
    <w:rPr>
      <w:rFonts w:ascii="Times New Roman" w:eastAsia="宋体"/>
      <w:sz w:val="24"/>
    </w:rPr>
  </w:style>
  <w:style w:type="paragraph" w:customStyle="1" w:styleId="73">
    <w:name w:val="7"/>
    <w:basedOn w:val="a"/>
    <w:next w:val="37"/>
    <w:qFormat/>
    <w:pPr>
      <w:spacing w:line="312" w:lineRule="auto"/>
      <w:ind w:firstLineChars="200" w:firstLine="560"/>
    </w:pPr>
  </w:style>
  <w:style w:type="paragraph" w:customStyle="1" w:styleId="Char2CharCharCharCharCharChar">
    <w:name w:val="Char2 Char Char Char Char Char Char"/>
    <w:basedOn w:val="a"/>
    <w:qFormat/>
    <w:pPr>
      <w:adjustRightInd/>
      <w:snapToGrid/>
      <w:spacing w:line="240" w:lineRule="auto"/>
    </w:pPr>
    <w:rPr>
      <w:rFonts w:ascii="Times New Roman" w:eastAsia="宋体"/>
      <w:sz w:val="24"/>
    </w:rPr>
  </w:style>
  <w:style w:type="paragraph" w:customStyle="1" w:styleId="CM55">
    <w:name w:val="CM55"/>
    <w:basedOn w:val="Default"/>
    <w:next w:val="Default"/>
    <w:qFormat/>
    <w:pPr>
      <w:spacing w:after="370"/>
    </w:pPr>
    <w:rPr>
      <w:rFonts w:ascii="华文中宋" w:eastAsia="华文中宋" w:cs="Times New Roman"/>
      <w:color w:val="auto"/>
    </w:rPr>
  </w:style>
  <w:style w:type="paragraph" w:customStyle="1" w:styleId="CharCharCharCharCharCharCharCharCharCharChar1CharCharCharCharCharChar1CharCharCharCharCharCharCharCharCharCharCharChar1">
    <w:name w:val="Char Char Char Char Char Char Char Char Char Char Char1 Char Char Char Char Char Char1 Char Char Char Char Char Char Char Char Char Char Char Char1"/>
    <w:basedOn w:val="a"/>
    <w:qFormat/>
    <w:pPr>
      <w:adjustRightInd/>
      <w:snapToGrid/>
      <w:spacing w:line="240" w:lineRule="auto"/>
    </w:pPr>
    <w:rPr>
      <w:rFonts w:ascii="Times New Roman" w:eastAsia="宋体"/>
      <w:sz w:val="24"/>
    </w:rPr>
  </w:style>
  <w:style w:type="paragraph" w:customStyle="1" w:styleId="339391352">
    <w:name w:val="样式 标题 3 + 加粗 段前: 3.9 磅 段后: 3.9 磅 行距: 多倍行距 1.35 字行2"/>
    <w:basedOn w:val="3"/>
    <w:qFormat/>
    <w:pPr>
      <w:numPr>
        <w:ilvl w:val="0"/>
        <w:numId w:val="0"/>
      </w:numPr>
      <w:tabs>
        <w:tab w:val="left" w:pos="709"/>
      </w:tabs>
      <w:spacing w:before="78" w:after="78" w:line="324" w:lineRule="auto"/>
      <w:ind w:left="709" w:hanging="709"/>
      <w:jc w:val="both"/>
    </w:pPr>
    <w:rPr>
      <w:rFonts w:cs="宋体"/>
      <w:b/>
      <w:snapToGrid/>
      <w:szCs w:val="20"/>
    </w:rPr>
  </w:style>
  <w:style w:type="paragraph" w:customStyle="1" w:styleId="21051">
    <w:name w:val="样式 标题 2节 + 段前: 1 行 段后: 0.5 行1"/>
    <w:basedOn w:val="a"/>
    <w:qFormat/>
    <w:pPr>
      <w:tabs>
        <w:tab w:val="left" w:pos="720"/>
      </w:tabs>
      <w:adjustRightInd/>
      <w:snapToGrid/>
      <w:spacing w:line="240" w:lineRule="auto"/>
    </w:pPr>
    <w:rPr>
      <w:rFonts w:ascii="Times New Roman" w:eastAsia="宋体"/>
      <w:sz w:val="21"/>
    </w:rPr>
  </w:style>
  <w:style w:type="paragraph" w:customStyle="1" w:styleId="CharCharCharCharCharCharCharCharCharCharCharCharCharCharCharCharCharCharCharCharCharCharCharCharCharCharCharCharCharCharCharCharChar1CharCharCharCharCharCharChar">
    <w:name w:val="Char Char Char Char Char Char Char Char Char Char Char Char Char Char Char Char Char Char Char Char Char Char Char Char Char Char Char Char Char Char Char Char Char1 Char Char Char Char Char Char Char"/>
    <w:basedOn w:val="a"/>
    <w:qFormat/>
    <w:pPr>
      <w:adjustRightInd/>
      <w:snapToGrid/>
      <w:spacing w:line="240" w:lineRule="auto"/>
    </w:pPr>
    <w:rPr>
      <w:rFonts w:ascii="Times New Roman" w:eastAsia="宋体"/>
      <w:sz w:val="24"/>
    </w:rPr>
  </w:style>
  <w:style w:type="paragraph" w:customStyle="1" w:styleId="3xi1">
    <w:name w:val="3xi1"/>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2TimesNewRoman">
    <w:name w:val="正文首行缩进 2 + Times New Roman"/>
    <w:basedOn w:val="a"/>
    <w:qFormat/>
    <w:pPr>
      <w:tabs>
        <w:tab w:val="left" w:pos="0"/>
        <w:tab w:val="left" w:pos="870"/>
        <w:tab w:val="left" w:pos="3150"/>
      </w:tabs>
      <w:autoSpaceDE w:val="0"/>
      <w:autoSpaceDN w:val="0"/>
      <w:spacing w:line="360" w:lineRule="auto"/>
      <w:ind w:firstLineChars="200" w:firstLine="200"/>
    </w:pPr>
    <w:rPr>
      <w:rFonts w:ascii="Times New Roman" w:eastAsia="宋体"/>
      <w:snapToGrid w:val="0"/>
      <w:kern w:val="0"/>
      <w:sz w:val="24"/>
    </w:rPr>
  </w:style>
  <w:style w:type="paragraph" w:customStyle="1" w:styleId="3CharCharCharCharCharCharCharCharCharChar">
    <w:name w:val="3 Char Char Char Char Char Char Char Char Char Char"/>
    <w:basedOn w:val="a"/>
    <w:qFormat/>
    <w:pPr>
      <w:adjustRightInd/>
      <w:snapToGrid/>
      <w:spacing w:line="240" w:lineRule="auto"/>
    </w:pPr>
    <w:rPr>
      <w:rFonts w:ascii="Times New Roman" w:eastAsia="宋体"/>
      <w:sz w:val="24"/>
    </w:rPr>
  </w:style>
  <w:style w:type="paragraph" w:customStyle="1" w:styleId="affffffffffffffff6">
    <w:name w:val="正文可研"/>
    <w:basedOn w:val="a"/>
    <w:qFormat/>
    <w:pPr>
      <w:autoSpaceDE w:val="0"/>
      <w:autoSpaceDN w:val="0"/>
      <w:snapToGrid/>
      <w:spacing w:line="360" w:lineRule="auto"/>
      <w:ind w:firstLineChars="200" w:firstLine="480"/>
      <w:textAlignment w:val="baseline"/>
    </w:pPr>
    <w:rPr>
      <w:rFonts w:ascii="宋体" w:eastAsia="宋体" w:hAnsi="Tms Rmn" w:cs="宋体"/>
      <w:kern w:val="0"/>
      <w:sz w:val="24"/>
      <w:szCs w:val="20"/>
    </w:rPr>
  </w:style>
  <w:style w:type="paragraph" w:customStyle="1" w:styleId="CharCharCharCharCharCharCharCharCharCharCharCharChar2">
    <w:name w:val="Char Char Char Char Char Char Char Char Char Char Char Char Char2"/>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1">
    <w:name w:val="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41">
    <w:name w:val="Char4"/>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1">
    <w:name w:val="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1CharCharCharCharCharChar2">
    <w:name w:val="Char Char Char Char Char Char Char Char Char Char Char1 Char Char Char Char Char Char2"/>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pPr>
      <w:adjustRightInd/>
      <w:snapToGrid/>
      <w:spacing w:line="240" w:lineRule="auto"/>
    </w:pPr>
    <w:rPr>
      <w:rFonts w:ascii="Times New Roman" w:eastAsia="宋体"/>
      <w:sz w:val="24"/>
    </w:rPr>
  </w:style>
  <w:style w:type="paragraph" w:customStyle="1" w:styleId="220">
    <w:name w:val="正文文本 22"/>
    <w:basedOn w:val="a"/>
    <w:qFormat/>
    <w:pPr>
      <w:snapToGrid/>
      <w:spacing w:after="120" w:line="240" w:lineRule="auto"/>
      <w:ind w:left="420"/>
      <w:textAlignment w:val="baseline"/>
    </w:pPr>
    <w:rPr>
      <w:rFonts w:ascii="宋体" w:eastAsia="宋体" w:hAnsi="宋体" w:hint="eastAsia"/>
      <w:sz w:val="24"/>
      <w:szCs w:val="20"/>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124">
    <w:name w:val="标题12"/>
    <w:basedOn w:val="a"/>
    <w:next w:val="a"/>
    <w:qFormat/>
    <w:pPr>
      <w:tabs>
        <w:tab w:val="left" w:pos="9193"/>
        <w:tab w:val="left" w:pos="9827"/>
      </w:tabs>
      <w:autoSpaceDE w:val="0"/>
      <w:autoSpaceDN w:val="0"/>
      <w:adjustRightInd/>
      <w:spacing w:line="700" w:lineRule="atLeast"/>
      <w:jc w:val="center"/>
    </w:pPr>
    <w:rPr>
      <w:rFonts w:ascii="Times New Roman" w:eastAsia="方正小标宋_GBK"/>
      <w:snapToGrid w:val="0"/>
      <w:kern w:val="0"/>
      <w:sz w:val="44"/>
      <w:szCs w:val="20"/>
    </w:rPr>
  </w:style>
  <w:style w:type="paragraph" w:customStyle="1" w:styleId="305050505">
    <w:name w:val="样式 样式 标题 3 + 段前: 0.5 行 段后: 0.5 行 + 段前: 0.5 行 段后: 0.5 行"/>
    <w:basedOn w:val="a"/>
    <w:pPr>
      <w:keepNext/>
      <w:keepLines/>
      <w:spacing w:beforeLines="50" w:afterLines="50"/>
      <w:ind w:left="180"/>
      <w:jc w:val="left"/>
      <w:outlineLvl w:val="2"/>
    </w:pPr>
    <w:rPr>
      <w:rFonts w:hAnsi="宋体" w:cs="宋体"/>
      <w:b/>
      <w:sz w:val="30"/>
      <w:szCs w:val="30"/>
    </w:rPr>
  </w:style>
  <w:style w:type="paragraph" w:customStyle="1" w:styleId="1115">
    <w:name w:val="样式 标题 1 + 段前: 1 行 段后: 1.5 行"/>
    <w:basedOn w:val="1"/>
    <w:qFormat/>
    <w:pPr>
      <w:adjustRightInd w:val="0"/>
      <w:snapToGrid w:val="0"/>
      <w:spacing w:before="100" w:afterLines="150" w:line="324" w:lineRule="auto"/>
    </w:pPr>
    <w:rPr>
      <w:rFonts w:ascii="仿宋_GB2312" w:cs="宋体"/>
      <w:bCs/>
      <w:color w:val="000000"/>
      <w:szCs w:val="32"/>
    </w:rPr>
  </w:style>
  <w:style w:type="paragraph" w:customStyle="1" w:styleId="ParaCharCharCharCharCharChar">
    <w:name w:val="默认段落字体 Para Char Char Char Char Char Char"/>
    <w:basedOn w:val="a"/>
    <w:qFormat/>
    <w:pPr>
      <w:adjustRightInd/>
      <w:snapToGrid/>
      <w:spacing w:line="240" w:lineRule="auto"/>
    </w:pPr>
    <w:rPr>
      <w:rFonts w:ascii="Times New Roman" w:eastAsia="宋体"/>
      <w:sz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1">
    <w:name w:val="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1CharCharCharChar1">
    <w:name w:val="Char Char Char Char Char Char Char Char Char Char Char1 Char Char Char Char1"/>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
    <w:qFormat/>
    <w:pPr>
      <w:adjustRightInd/>
      <w:snapToGrid/>
      <w:spacing w:line="240" w:lineRule="auto"/>
    </w:pPr>
    <w:rPr>
      <w:rFonts w:ascii="Times New Roman" w:eastAsia="宋体"/>
      <w:sz w:val="24"/>
    </w:rPr>
  </w:style>
  <w:style w:type="paragraph" w:customStyle="1" w:styleId="charfff2">
    <w:name w:val="char"/>
    <w:basedOn w:val="a"/>
    <w:qFormat/>
    <w:pPr>
      <w:widowControl/>
      <w:adjustRightInd/>
      <w:snapToGrid/>
      <w:spacing w:after="160" w:line="240" w:lineRule="auto"/>
      <w:jc w:val="left"/>
    </w:pPr>
    <w:rPr>
      <w:rFonts w:ascii="Verdana" w:hAnsi="Verdana" w:cs="”“Times New Roman”“"/>
      <w:kern w:val="0"/>
      <w:szCs w:val="28"/>
      <w:lang w:eastAsia="en-US"/>
    </w:rPr>
  </w:style>
  <w:style w:type="paragraph" w:customStyle="1" w:styleId="CharCharCharCharCharCharCharCharCharCharCharCharCharCharCharCharChar1">
    <w:name w:val="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Char1">
    <w:name w:val="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2">
    <w:name w:val="Char Char Char Char Char Char Char Char Char2"/>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11">
    <w:name w:val="Char Char Char Char Char Char Char Char Char Char Char Char Char Char Char Char Char Char Char Char Char Char Char Char Char Char11"/>
    <w:basedOn w:val="a"/>
    <w:qFormat/>
    <w:pPr>
      <w:adjustRightInd/>
      <w:snapToGrid/>
      <w:spacing w:line="240" w:lineRule="auto"/>
    </w:pPr>
    <w:rPr>
      <w:rFonts w:ascii="Times New Roman" w:eastAsia="宋体"/>
      <w:sz w:val="24"/>
    </w:rPr>
  </w:style>
  <w:style w:type="paragraph" w:customStyle="1" w:styleId="CharCharCharCharCharCharCharChar1">
    <w:name w:val="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1CharCharCharCharCharChar1Char1">
    <w:name w:val="Char Char Char Char Char Char Char Char Char Char Char1 Char Char Char Char Char Char1 Char1"/>
    <w:basedOn w:val="a"/>
    <w:pPr>
      <w:adjustRightInd/>
      <w:snapToGrid/>
      <w:spacing w:line="240" w:lineRule="auto"/>
    </w:pPr>
    <w:rPr>
      <w:rFonts w:ascii="Times New Roman" w:eastAsia="宋体"/>
      <w:sz w:val="24"/>
    </w:rPr>
  </w:style>
  <w:style w:type="paragraph" w:customStyle="1" w:styleId="CharCharCharCharCharCharCharCharCharCharChar1CharCharCharCharCharChar11">
    <w:name w:val="Char Char Char Char Char Char Char Char Char Char Char1 Char Char Char Char Char Char11"/>
    <w:basedOn w:val="a"/>
    <w:qFormat/>
    <w:pPr>
      <w:adjustRightInd/>
      <w:snapToGrid/>
      <w:spacing w:line="240" w:lineRule="auto"/>
    </w:pPr>
    <w:rPr>
      <w:rFonts w:ascii="Times New Roman" w:eastAsia="宋体"/>
      <w:sz w:val="24"/>
    </w:rPr>
  </w:style>
  <w:style w:type="paragraph" w:customStyle="1" w:styleId="103">
    <w:name w:val="10"/>
    <w:basedOn w:val="a"/>
    <w:next w:val="a"/>
    <w:qFormat/>
    <w:pPr>
      <w:adjustRightInd/>
      <w:snapToGrid/>
      <w:spacing w:line="240" w:lineRule="auto"/>
    </w:pPr>
    <w:rPr>
      <w:rFonts w:ascii="宋体" w:eastAsia="宋体" w:hAnsi="Courier New"/>
      <w:sz w:val="21"/>
      <w:szCs w:val="20"/>
    </w:rPr>
  </w:style>
  <w:style w:type="paragraph" w:customStyle="1" w:styleId="2ff3">
    <w:name w:val="纯文本2"/>
    <w:basedOn w:val="a"/>
    <w:qFormat/>
    <w:pPr>
      <w:snapToGrid/>
      <w:spacing w:line="240" w:lineRule="auto"/>
      <w:textAlignment w:val="baseline"/>
    </w:pPr>
    <w:rPr>
      <w:rFonts w:ascii="宋体" w:eastAsia="宋体" w:hAnsi="Courier New"/>
      <w:sz w:val="21"/>
      <w:szCs w:val="20"/>
    </w:rPr>
  </w:style>
  <w:style w:type="paragraph" w:customStyle="1" w:styleId="affffffffffffffff7">
    <w:name w:val="样式 列表"/>
    <w:basedOn w:val="afff2"/>
    <w:pPr>
      <w:spacing w:line="280" w:lineRule="exact"/>
    </w:pPr>
    <w:rPr>
      <w:rFonts w:ascii="Times New Roman" w:eastAsia="方正仿宋_GBK" w:cs="宋体"/>
      <w:sz w:val="21"/>
    </w:rPr>
  </w:style>
  <w:style w:type="paragraph" w:customStyle="1" w:styleId="affffffffffffffff8">
    <w:name w:val="表号"/>
    <w:basedOn w:val="a"/>
    <w:pPr>
      <w:adjustRightInd/>
      <w:snapToGrid/>
      <w:spacing w:line="240" w:lineRule="auto"/>
    </w:pPr>
    <w:rPr>
      <w:rFonts w:ascii="Times New Roman" w:eastAsia="宋体"/>
      <w:sz w:val="21"/>
      <w:szCs w:val="20"/>
    </w:rPr>
  </w:style>
  <w:style w:type="paragraph" w:customStyle="1" w:styleId="ParaCharCharCharCharCharCharCharCharCharCharCharCharCharCharCharCharCharCharCharCharCharCharCharCharChar">
    <w:name w:val="默认段落字体 Para Char Char Char Char Char Char Char Char Char Char Char Char Char Char Char Char Char Char Char Char Char Char Char Char Char"/>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2"/>
    <w:basedOn w:val="a"/>
    <w:qFormat/>
    <w:pPr>
      <w:adjustRightInd/>
      <w:snapToGrid/>
      <w:spacing w:line="240" w:lineRule="auto"/>
    </w:pPr>
    <w:rPr>
      <w:rFonts w:ascii="Times New Roman" w:eastAsia="宋体"/>
      <w:sz w:val="24"/>
    </w:rPr>
  </w:style>
  <w:style w:type="paragraph" w:customStyle="1" w:styleId="pc">
    <w:name w:val="p_c"/>
    <w:basedOn w:val="a"/>
    <w:pPr>
      <w:widowControl/>
      <w:adjustRightInd/>
      <w:snapToGrid/>
      <w:spacing w:before="100" w:beforeAutospacing="1" w:after="100" w:afterAutospacing="1" w:line="300" w:lineRule="atLeast"/>
      <w:ind w:firstLine="500"/>
      <w:jc w:val="left"/>
    </w:pPr>
    <w:rPr>
      <w:rFonts w:ascii="宋体" w:eastAsia="宋体" w:hAnsi="宋体" w:cs="宋体"/>
      <w:kern w:val="0"/>
      <w:sz w:val="20"/>
      <w:szCs w:val="20"/>
    </w:rPr>
  </w:style>
  <w:style w:type="paragraph" w:customStyle="1" w:styleId="1fd">
    <w:name w:val="修订1"/>
    <w:semiHidden/>
    <w:qFormat/>
    <w:rPr>
      <w:rFonts w:ascii="仿宋_GB2312" w:eastAsia="仿宋_GB2312"/>
      <w:kern w:val="2"/>
      <w:sz w:val="28"/>
      <w:szCs w:val="24"/>
    </w:rPr>
  </w:style>
  <w:style w:type="paragraph" w:customStyle="1" w:styleId="CharCharCharCharCharCharCharCharCharCharCharCharChar1">
    <w:name w:val="Char Char Char Char Char Char Char Char Char Char Char Char Char1"/>
    <w:basedOn w:val="a"/>
    <w:qFormat/>
    <w:pPr>
      <w:adjustRightInd/>
      <w:snapToGrid/>
      <w:spacing w:line="240" w:lineRule="auto"/>
    </w:pPr>
    <w:rPr>
      <w:rFonts w:ascii="Times New Roman" w:eastAsia="宋体"/>
      <w:sz w:val="24"/>
    </w:rPr>
  </w:style>
  <w:style w:type="paragraph" w:customStyle="1" w:styleId="affffffffffffffff9">
    <w:name w:val="小表格"/>
    <w:basedOn w:val="a"/>
    <w:qFormat/>
    <w:pPr>
      <w:autoSpaceDE w:val="0"/>
      <w:autoSpaceDN w:val="0"/>
      <w:spacing w:line="240" w:lineRule="auto"/>
      <w:jc w:val="center"/>
    </w:pPr>
    <w:rPr>
      <w:rFonts w:eastAsia="宋体" w:hint="eastAsia"/>
      <w:kern w:val="0"/>
      <w:sz w:val="21"/>
      <w:szCs w:val="20"/>
    </w:rPr>
  </w:style>
  <w:style w:type="paragraph" w:customStyle="1" w:styleId="221">
    <w:name w:val="正文22"/>
    <w:pPr>
      <w:widowControl w:val="0"/>
      <w:adjustRightInd w:val="0"/>
      <w:spacing w:line="312" w:lineRule="atLeast"/>
      <w:jc w:val="both"/>
    </w:pPr>
    <w:rPr>
      <w:rFonts w:ascii="Arial" w:eastAsia="楷体_GB2312"/>
      <w:spacing w:val="-6"/>
      <w:sz w:val="28"/>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
    <w:pPr>
      <w:adjustRightInd/>
      <w:snapToGrid/>
      <w:spacing w:line="240" w:lineRule="auto"/>
    </w:pPr>
    <w:rPr>
      <w:rFonts w:ascii="Times New Roman" w:eastAsia="宋体"/>
      <w:sz w:val="24"/>
    </w:rPr>
  </w:style>
  <w:style w:type="paragraph" w:customStyle="1" w:styleId="415">
    <w:name w:val="样式 标题 4 + 黑色 行距: 1.5 倍行距"/>
    <w:basedOn w:val="4"/>
    <w:qFormat/>
    <w:pPr>
      <w:numPr>
        <w:numId w:val="0"/>
      </w:numPr>
      <w:tabs>
        <w:tab w:val="left" w:pos="864"/>
      </w:tabs>
      <w:adjustRightInd w:val="0"/>
      <w:snapToGrid w:val="0"/>
      <w:spacing w:before="0" w:after="0" w:line="360" w:lineRule="auto"/>
      <w:ind w:left="709" w:hanging="709"/>
      <w:textAlignment w:val="baseline"/>
    </w:pPr>
    <w:rPr>
      <w:rFonts w:ascii="Times New Roman" w:eastAsia="宋体" w:hAnsi="Times New Roman" w:cs="宋体"/>
      <w:b/>
      <w:color w:val="000000"/>
      <w:kern w:val="0"/>
      <w:sz w:val="24"/>
      <w:szCs w:val="20"/>
    </w:rPr>
  </w:style>
  <w:style w:type="paragraph" w:customStyle="1" w:styleId="Char220">
    <w:name w:val="Char22"/>
    <w:basedOn w:val="a"/>
    <w:qFormat/>
    <w:pPr>
      <w:adjustRightInd/>
      <w:snapToGrid/>
      <w:spacing w:line="240" w:lineRule="auto"/>
    </w:pPr>
    <w:rPr>
      <w:rFonts w:ascii="Times New Roman" w:eastAsia="宋体"/>
      <w:sz w:val="24"/>
    </w:rPr>
  </w:style>
  <w:style w:type="paragraph" w:customStyle="1" w:styleId="33Char3CharCharCharCharCharCharCharCharC2">
    <w:name w:val="样式 标题 3标题 3 Char标题 3 Char Char Char Char Char Char Char Char C...2"/>
    <w:basedOn w:val="3"/>
    <w:qFormat/>
    <w:pPr>
      <w:numPr>
        <w:ilvl w:val="0"/>
        <w:numId w:val="0"/>
      </w:numPr>
      <w:tabs>
        <w:tab w:val="left" w:pos="720"/>
      </w:tabs>
      <w:adjustRightInd/>
      <w:snapToGrid/>
      <w:spacing w:before="0" w:after="0" w:line="360" w:lineRule="auto"/>
      <w:ind w:left="720" w:hanging="720"/>
      <w:jc w:val="both"/>
    </w:pPr>
    <w:rPr>
      <w:rFonts w:ascii="宋体" w:eastAsia="宋体" w:hAnsi="宋体" w:cs="宋体"/>
      <w:b/>
      <w:bCs w:val="0"/>
      <w:snapToGrid/>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
    <w:pPr>
      <w:adjustRightInd/>
      <w:snapToGrid/>
      <w:spacing w:line="240" w:lineRule="auto"/>
    </w:pPr>
    <w:rPr>
      <w:rFonts w:ascii="Times New Roman" w:eastAsia="宋体"/>
      <w:sz w:val="24"/>
    </w:rPr>
  </w:style>
  <w:style w:type="paragraph" w:customStyle="1" w:styleId="CM56">
    <w:name w:val="CM56"/>
    <w:basedOn w:val="Default"/>
    <w:next w:val="Default"/>
    <w:qFormat/>
    <w:pPr>
      <w:spacing w:after="295"/>
    </w:pPr>
    <w:rPr>
      <w:rFonts w:ascii="华文中宋" w:eastAsia="华文中宋" w:cs="Times New Roman"/>
      <w:color w:val="auto"/>
    </w:rPr>
  </w:style>
  <w:style w:type="paragraph" w:customStyle="1" w:styleId="affffffffffffffffa">
    <w:name w:val="文本框文字格式"/>
    <w:basedOn w:val="a"/>
    <w:qFormat/>
    <w:pPr>
      <w:adjustRightInd/>
      <w:snapToGrid/>
      <w:spacing w:line="240" w:lineRule="auto"/>
      <w:jc w:val="center"/>
    </w:pPr>
    <w:rPr>
      <w:rFonts w:ascii="Times New Roman" w:eastAsia="宋体"/>
      <w:sz w:val="24"/>
    </w:rPr>
  </w:style>
  <w:style w:type="paragraph" w:customStyle="1" w:styleId="CM60">
    <w:name w:val="CM60"/>
    <w:basedOn w:val="Default"/>
    <w:next w:val="Default"/>
    <w:qFormat/>
    <w:pPr>
      <w:spacing w:after="560"/>
    </w:pPr>
    <w:rPr>
      <w:rFonts w:ascii="华文中宋" w:eastAsia="华文中宋" w:cs="Times New Roman"/>
      <w:color w:val="auto"/>
    </w:rPr>
  </w:style>
  <w:style w:type="paragraph" w:customStyle="1" w:styleId="4e">
    <w:name w:val="样式 样式 样式 标题 4 + 加粗 + 黑色 + 宋体"/>
    <w:basedOn w:val="4d"/>
    <w:pPr>
      <w:tabs>
        <w:tab w:val="left" w:pos="3796"/>
      </w:tabs>
      <w:ind w:left="1984" w:hanging="708"/>
    </w:pPr>
    <w:rPr>
      <w:rFonts w:ascii="宋体" w:hAnsi="宋体"/>
    </w:rPr>
  </w:style>
  <w:style w:type="paragraph" w:customStyle="1" w:styleId="CM22">
    <w:name w:val="CM22"/>
    <w:basedOn w:val="Default"/>
    <w:next w:val="Default"/>
    <w:rPr>
      <w:rFonts w:ascii="华文中宋" w:eastAsia="华文中宋" w:cs="Times New Roman"/>
      <w:color w:val="auto"/>
    </w:rPr>
  </w:style>
  <w:style w:type="paragraph" w:customStyle="1" w:styleId="020">
    <w:name w:val="样式 列表 + 左侧:  0 厘米 悬挂缩进: 2 字符"/>
    <w:basedOn w:val="afff2"/>
    <w:qFormat/>
    <w:pPr>
      <w:tabs>
        <w:tab w:val="center" w:pos="4153"/>
        <w:tab w:val="right" w:pos="8306"/>
      </w:tabs>
      <w:snapToGrid w:val="0"/>
      <w:spacing w:line="320" w:lineRule="exact"/>
    </w:pPr>
    <w:rPr>
      <w:rFonts w:ascii="Times New Roman" w:eastAsia="方正仿宋_GBK" w:cs="宋体"/>
      <w:sz w:val="21"/>
      <w:szCs w:val="21"/>
    </w:rPr>
  </w:style>
  <w:style w:type="paragraph" w:customStyle="1" w:styleId="CharCharCharCharCharCharCharCharCharCharCharCharCharCharChar1">
    <w:name w:val="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M15">
    <w:name w:val="CM15"/>
    <w:basedOn w:val="Default"/>
    <w:next w:val="Default"/>
    <w:qFormat/>
    <w:pPr>
      <w:spacing w:line="440" w:lineRule="atLeast"/>
    </w:pPr>
    <w:rPr>
      <w:rFonts w:ascii="楷体_GB2312" w:eastAsia="楷体_GB2312" w:cs="Times New Roman"/>
      <w:color w:val="auto"/>
    </w:rPr>
  </w:style>
  <w:style w:type="paragraph" w:customStyle="1" w:styleId="affffffffffffffffb">
    <w:name w:val="表格（大）"/>
    <w:basedOn w:val="a"/>
    <w:pPr>
      <w:adjustRightInd/>
      <w:snapToGrid/>
      <w:spacing w:line="360" w:lineRule="exact"/>
      <w:jc w:val="center"/>
    </w:pPr>
    <w:rPr>
      <w:rFonts w:ascii="Times New Roman"/>
      <w:sz w:val="21"/>
    </w:rPr>
  </w:style>
  <w:style w:type="paragraph" w:customStyle="1" w:styleId="Char210">
    <w:name w:val="Char21"/>
    <w:basedOn w:val="a"/>
    <w:qFormat/>
    <w:pPr>
      <w:adjustRightInd/>
      <w:snapToGrid/>
      <w:spacing w:line="240" w:lineRule="auto"/>
    </w:pPr>
    <w:rPr>
      <w:rFonts w:ascii="Times New Roman" w:eastAsia="宋体"/>
      <w:sz w:val="24"/>
    </w:rPr>
  </w:style>
  <w:style w:type="paragraph" w:customStyle="1" w:styleId="213">
    <w:name w:val="正文21"/>
    <w:basedOn w:val="a"/>
    <w:next w:val="ab"/>
    <w:qFormat/>
    <w:pPr>
      <w:spacing w:line="360" w:lineRule="atLeast"/>
      <w:textAlignment w:val="baseline"/>
    </w:pPr>
    <w:rPr>
      <w:rFonts w:ascii="宋体" w:eastAsia="黑体" w:hAnsi="宋体" w:hint="eastAsia"/>
      <w:spacing w:val="5"/>
      <w:kern w:val="0"/>
      <w:sz w:val="32"/>
      <w:szCs w:val="20"/>
    </w:rPr>
  </w:style>
  <w:style w:type="paragraph" w:customStyle="1" w:styleId="5b">
    <w:name w:val="5号表文"/>
    <w:qFormat/>
    <w:pPr>
      <w:widowControl w:val="0"/>
      <w:adjustRightInd w:val="0"/>
      <w:snapToGrid w:val="0"/>
      <w:spacing w:line="360" w:lineRule="auto"/>
      <w:jc w:val="both"/>
    </w:pPr>
    <w:rPr>
      <w:rFonts w:ascii="仿宋_GB2312" w:eastAsia="仿宋_GB2312"/>
      <w:kern w:val="2"/>
      <w:sz w:val="28"/>
    </w:rPr>
  </w:style>
  <w:style w:type="paragraph" w:customStyle="1" w:styleId="Char4CharCharCharCharCharChar1">
    <w:name w:val="Char4 Char Char Char Char Char Char1"/>
    <w:basedOn w:val="a"/>
    <w:pPr>
      <w:adjustRightInd/>
      <w:snapToGrid/>
      <w:spacing w:line="240" w:lineRule="auto"/>
    </w:pPr>
    <w:rPr>
      <w:rFonts w:ascii="Times New Roman" w:eastAsia="宋体"/>
      <w:sz w:val="24"/>
    </w:rPr>
  </w:style>
  <w:style w:type="paragraph" w:customStyle="1" w:styleId="abstracts">
    <w:name w:val="abstracts"/>
    <w:basedOn w:val="a"/>
    <w:pPr>
      <w:widowControl/>
      <w:adjustRightInd/>
      <w:snapToGrid/>
      <w:spacing w:before="225" w:after="150" w:line="360" w:lineRule="auto"/>
      <w:ind w:right="150" w:firstLine="480"/>
      <w:jc w:val="left"/>
    </w:pPr>
    <w:rPr>
      <w:rFonts w:ascii="宋体" w:eastAsia="宋体" w:hAnsi="宋体"/>
      <w:kern w:val="0"/>
      <w:sz w:val="24"/>
      <w:szCs w:val="20"/>
    </w:rPr>
  </w:style>
  <w:style w:type="paragraph" w:customStyle="1" w:styleId="ST202">
    <w:name w:val="ST20_2"/>
    <w:basedOn w:val="a"/>
    <w:qFormat/>
    <w:pPr>
      <w:autoSpaceDE w:val="0"/>
      <w:autoSpaceDN w:val="0"/>
      <w:snapToGrid/>
      <w:spacing w:line="360" w:lineRule="atLeast"/>
      <w:textAlignment w:val="baseline"/>
    </w:pPr>
    <w:rPr>
      <w:rFonts w:ascii="宋体" w:eastAsia="宋体" w:hAnsi="Tms Rmn"/>
      <w:kern w:val="0"/>
      <w:szCs w:val="20"/>
    </w:rPr>
  </w:style>
  <w:style w:type="paragraph" w:customStyle="1" w:styleId="Char4CharCharChar1">
    <w:name w:val="Char4 Char Char Char1"/>
    <w:basedOn w:val="a"/>
    <w:qFormat/>
    <w:pPr>
      <w:adjustRightInd/>
      <w:snapToGrid/>
      <w:spacing w:line="240" w:lineRule="auto"/>
    </w:pPr>
    <w:rPr>
      <w:rFonts w:ascii="Times New Roman" w:eastAsia="宋体"/>
      <w:sz w:val="24"/>
    </w:rPr>
  </w:style>
  <w:style w:type="paragraph" w:customStyle="1" w:styleId="CM117">
    <w:name w:val="CM117"/>
    <w:basedOn w:val="Default"/>
    <w:next w:val="Default"/>
    <w:qFormat/>
    <w:pPr>
      <w:spacing w:after="58"/>
    </w:pPr>
    <w:rPr>
      <w:rFonts w:ascii="楷体_GB2312" w:eastAsia="楷体_GB2312" w:cs="Times New Roman"/>
      <w:color w:val="auto"/>
    </w:rPr>
  </w:style>
  <w:style w:type="paragraph" w:customStyle="1" w:styleId="Char310">
    <w:name w:val="Char31"/>
    <w:basedOn w:val="a"/>
    <w:pPr>
      <w:adjustRightInd/>
      <w:snapToGrid/>
      <w:spacing w:line="240" w:lineRule="auto"/>
    </w:pPr>
    <w:rPr>
      <w:rFonts w:ascii="Times New Roman" w:eastAsia="宋体"/>
      <w:sz w:val="24"/>
    </w:rPr>
  </w:style>
  <w:style w:type="paragraph" w:customStyle="1" w:styleId="CharCharChar1CharCharCharCharCharCharCharCharCharChar">
    <w:name w:val="Char Char Char1 Char Char Char Char Char Char Char Char Char Char"/>
    <w:basedOn w:val="a"/>
    <w:qFormat/>
    <w:pPr>
      <w:adjustRightInd/>
      <w:snapToGrid/>
      <w:spacing w:line="240" w:lineRule="auto"/>
    </w:pPr>
    <w:rPr>
      <w:rFonts w:ascii="Times New Roman" w:eastAsia="宋体"/>
      <w:sz w:val="21"/>
      <w:szCs w:val="21"/>
    </w:rPr>
  </w:style>
  <w:style w:type="paragraph" w:customStyle="1" w:styleId="CharCharChar1Char2">
    <w:name w:val="Char Char Char1 Char2"/>
    <w:basedOn w:val="a"/>
    <w:qFormat/>
    <w:pPr>
      <w:adjustRightInd/>
      <w:snapToGrid/>
      <w:spacing w:line="240" w:lineRule="auto"/>
    </w:pPr>
    <w:rPr>
      <w:rFonts w:ascii="Times New Roman" w:eastAsia="宋体"/>
      <w:sz w:val="24"/>
    </w:rPr>
  </w:style>
  <w:style w:type="paragraph" w:customStyle="1" w:styleId="2ff4">
    <w:name w:val="字元2"/>
    <w:basedOn w:val="a"/>
    <w:qFormat/>
    <w:pPr>
      <w:adjustRightInd/>
      <w:snapToGrid/>
      <w:spacing w:line="240" w:lineRule="auto"/>
    </w:pPr>
    <w:rPr>
      <w:rFonts w:ascii="Times New Roman" w:eastAsia="宋体"/>
      <w:sz w:val="24"/>
    </w:rPr>
  </w:style>
  <w:style w:type="paragraph" w:customStyle="1" w:styleId="style20">
    <w:name w:val="style2"/>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CharCharChar1CharCharCharCharCharCharCharCharCharChar1">
    <w:name w:val="Char Char Char1 Char Char Char Char Char Char Char Char Char Char1"/>
    <w:basedOn w:val="a"/>
    <w:pPr>
      <w:adjustRightInd/>
      <w:snapToGrid/>
      <w:spacing w:line="240" w:lineRule="auto"/>
    </w:pPr>
    <w:rPr>
      <w:rFonts w:ascii="Times New Roman" w:eastAsia="宋体"/>
      <w:sz w:val="21"/>
      <w:szCs w:val="21"/>
    </w:rPr>
  </w:style>
  <w:style w:type="paragraph" w:customStyle="1" w:styleId="CharCharCharCharCharCharCharCharCharChar2">
    <w:name w:val="Char Char Char Char Char Char Char Char Char Char2"/>
    <w:basedOn w:val="a"/>
    <w:qFormat/>
    <w:pPr>
      <w:adjustRightInd/>
      <w:snapToGrid/>
      <w:spacing w:line="240" w:lineRule="auto"/>
    </w:pPr>
    <w:rPr>
      <w:rFonts w:ascii="Times New Roman" w:eastAsia="宋体"/>
      <w:sz w:val="24"/>
    </w:rPr>
  </w:style>
  <w:style w:type="paragraph" w:customStyle="1" w:styleId="affffffffffffffffc">
    <w:name w:val="坔"/>
    <w:basedOn w:val="a"/>
    <w:qFormat/>
    <w:pPr>
      <w:adjustRightInd/>
      <w:snapToGrid/>
      <w:spacing w:line="360" w:lineRule="auto"/>
      <w:ind w:left="480"/>
    </w:pPr>
    <w:rPr>
      <w:rFonts w:ascii="宋体" w:eastAsia="宋体"/>
      <w:bCs/>
      <w:sz w:val="24"/>
      <w:szCs w:val="20"/>
    </w:rPr>
  </w:style>
  <w:style w:type="paragraph" w:customStyle="1" w:styleId="affffffffffffffffd">
    <w:name w:val="正文内容"/>
    <w:basedOn w:val="a"/>
    <w:pPr>
      <w:spacing w:line="360" w:lineRule="auto"/>
      <w:ind w:firstLine="510"/>
    </w:pPr>
    <w:rPr>
      <w:rFonts w:ascii="宋体" w:eastAsia="宋体" w:hAnsi="宋体"/>
      <w:snapToGrid w:val="0"/>
      <w:spacing w:val="4"/>
      <w:kern w:val="0"/>
      <w:sz w:val="24"/>
      <w:szCs w:val="20"/>
    </w:rPr>
  </w:style>
  <w:style w:type="paragraph" w:customStyle="1" w:styleId="affffffffffffffffe">
    <w:name w:val="封面标准文稿类别"/>
    <w:qFormat/>
    <w:pPr>
      <w:spacing w:before="440" w:line="400" w:lineRule="exact"/>
      <w:jc w:val="center"/>
    </w:pPr>
    <w:rPr>
      <w:rFonts w:ascii="宋体"/>
      <w:sz w:val="24"/>
    </w:rPr>
  </w:style>
  <w:style w:type="paragraph" w:customStyle="1" w:styleId="afffffffffffffffff">
    <w:name w:val="图标题"/>
    <w:basedOn w:val="afffffffa"/>
    <w:qFormat/>
    <w:pPr>
      <w:keepNext w:val="0"/>
      <w:adjustRightInd/>
      <w:spacing w:before="0" w:after="0" w:line="300" w:lineRule="exact"/>
      <w:ind w:right="0" w:firstLineChars="0" w:firstLine="0"/>
      <w:jc w:val="both"/>
      <w:textAlignment w:val="auto"/>
    </w:pPr>
    <w:rPr>
      <w:rFonts w:ascii="仿宋_GB2312" w:eastAsia="仿宋_GB2312"/>
      <w:bCs/>
      <w:kern w:val="2"/>
      <w:szCs w:val="24"/>
    </w:rPr>
  </w:style>
  <w:style w:type="paragraph" w:customStyle="1" w:styleId="afffffffffffffffff0">
    <w:name w:val="表前文字"/>
    <w:basedOn w:val="a"/>
    <w:qFormat/>
    <w:pPr>
      <w:adjustRightInd/>
      <w:snapToGrid/>
      <w:spacing w:line="240" w:lineRule="auto"/>
      <w:jc w:val="center"/>
    </w:pPr>
    <w:rPr>
      <w:rFonts w:ascii="宋体" w:eastAsia="宋体" w:hAnsi="宋体"/>
      <w:sz w:val="24"/>
      <w:szCs w:val="21"/>
    </w:rPr>
  </w:style>
  <w:style w:type="paragraph" w:customStyle="1" w:styleId="3f4">
    <w:name w:val="样式 标题 3 + 黑体 四号"/>
    <w:basedOn w:val="3"/>
    <w:pPr>
      <w:numPr>
        <w:ilvl w:val="0"/>
        <w:numId w:val="0"/>
      </w:numPr>
      <w:tabs>
        <w:tab w:val="left" w:pos="720"/>
      </w:tabs>
      <w:adjustRightInd/>
      <w:snapToGrid/>
      <w:spacing w:before="160" w:after="160" w:line="360" w:lineRule="auto"/>
      <w:ind w:left="-60" w:firstLine="60"/>
      <w:jc w:val="both"/>
    </w:pPr>
    <w:rPr>
      <w:rFonts w:ascii="黑体" w:eastAsia="黑体" w:hAnsi="黑体"/>
      <w:b/>
      <w:bCs w:val="0"/>
      <w:snapToGrid/>
      <w:szCs w:val="20"/>
    </w:rPr>
  </w:style>
  <w:style w:type="paragraph" w:customStyle="1" w:styleId="1fe">
    <w:name w:val="条1"/>
    <w:basedOn w:val="a"/>
    <w:next w:val="a"/>
    <w:pPr>
      <w:tabs>
        <w:tab w:val="left" w:pos="720"/>
      </w:tabs>
      <w:adjustRightInd/>
      <w:snapToGrid/>
      <w:spacing w:line="240" w:lineRule="auto"/>
      <w:outlineLvl w:val="1"/>
    </w:pPr>
    <w:rPr>
      <w:rFonts w:ascii="黑体" w:eastAsia="黑体" w:hint="eastAsia"/>
      <w:kern w:val="21"/>
      <w:sz w:val="21"/>
      <w:szCs w:val="20"/>
    </w:rPr>
  </w:style>
  <w:style w:type="paragraph" w:customStyle="1" w:styleId="3f5">
    <w:name w:val="条3"/>
    <w:basedOn w:val="a"/>
    <w:next w:val="a"/>
    <w:qFormat/>
    <w:pPr>
      <w:tabs>
        <w:tab w:val="left" w:pos="1440"/>
      </w:tabs>
      <w:adjustRightInd/>
      <w:snapToGrid/>
      <w:spacing w:line="240" w:lineRule="auto"/>
      <w:outlineLvl w:val="1"/>
    </w:pPr>
    <w:rPr>
      <w:rFonts w:ascii="黑体" w:eastAsia="黑体" w:hint="eastAsia"/>
      <w:kern w:val="21"/>
      <w:sz w:val="21"/>
      <w:szCs w:val="20"/>
    </w:rPr>
  </w:style>
  <w:style w:type="paragraph" w:customStyle="1" w:styleId="CharCharCharCharCharCharCharChar1CharCharCharCharCharCharCharCharCharCharCharChar1CharCharCharChar">
    <w:name w:val="Char Char Char Char Char Char Char Char1 Char Char Char Char Char Char Char Char Char Char Char Char1 Char Char Char Char"/>
    <w:basedOn w:val="a"/>
    <w:qFormat/>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2">
    <w:name w:val="Char Char Char Char Char Char Char Char Char Char Char Char Char Char Char Char Char Char Char Char Char Char Char Char Char Char Char2"/>
    <w:basedOn w:val="a"/>
    <w:qFormat/>
    <w:pPr>
      <w:adjustRightInd/>
      <w:snapToGrid/>
      <w:spacing w:line="240" w:lineRule="auto"/>
    </w:pPr>
    <w:rPr>
      <w:rFonts w:ascii="Times New Roman" w:eastAsia="宋体"/>
      <w:sz w:val="24"/>
    </w:rPr>
  </w:style>
  <w:style w:type="paragraph" w:customStyle="1" w:styleId="1ff">
    <w:name w:val="字元1"/>
    <w:basedOn w:val="a"/>
    <w:pPr>
      <w:adjustRightInd/>
      <w:snapToGrid/>
      <w:spacing w:line="240" w:lineRule="auto"/>
    </w:pPr>
    <w:rPr>
      <w:rFonts w:ascii="Times New Roman" w:eastAsia="宋体"/>
      <w:sz w:val="24"/>
    </w:rPr>
  </w:style>
  <w:style w:type="paragraph" w:customStyle="1" w:styleId="GB23122523">
    <w:name w:val="样式 样式 (中文) 楷体_GB2312 四号 左 行距: 固定值 25 磅 + 行距: 固定值 23 磅"/>
    <w:basedOn w:val="a"/>
    <w:qFormat/>
    <w:pPr>
      <w:adjustRightInd/>
      <w:snapToGrid/>
      <w:spacing w:line="460" w:lineRule="exact"/>
      <w:ind w:firstLineChars="200" w:firstLine="200"/>
      <w:jc w:val="left"/>
    </w:pPr>
    <w:rPr>
      <w:rFonts w:ascii="Times New Roman" w:eastAsia="楷体_GB2312" w:cs="宋体"/>
      <w:spacing w:val="12"/>
      <w:kern w:val="0"/>
      <w:szCs w:val="20"/>
    </w:rPr>
  </w:style>
  <w:style w:type="paragraph" w:customStyle="1" w:styleId="1ff0">
    <w:name w:val="普通(网站)1"/>
    <w:basedOn w:val="a"/>
    <w:qFormat/>
    <w:pPr>
      <w:snapToGrid/>
      <w:spacing w:line="240" w:lineRule="auto"/>
      <w:textAlignment w:val="baseline"/>
    </w:pPr>
    <w:rPr>
      <w:rFonts w:ascii="Times New Roman" w:eastAsia="宋体"/>
      <w:sz w:val="24"/>
      <w:szCs w:val="20"/>
    </w:rPr>
  </w:style>
  <w:style w:type="paragraph" w:customStyle="1" w:styleId="3f6">
    <w:name w:val="样式 标题 3 + 四号"/>
    <w:basedOn w:val="3"/>
    <w:qFormat/>
    <w:pPr>
      <w:keepNext w:val="0"/>
      <w:keepLines w:val="0"/>
      <w:numPr>
        <w:ilvl w:val="0"/>
        <w:numId w:val="0"/>
      </w:numPr>
      <w:adjustRightInd/>
      <w:snapToGrid/>
      <w:spacing w:before="0" w:after="0" w:line="240" w:lineRule="atLeast"/>
      <w:jc w:val="center"/>
      <w:outlineLvl w:val="9"/>
    </w:pPr>
    <w:rPr>
      <w:rFonts w:ascii="Times New Roman" w:eastAsia="黑体"/>
      <w:bCs w:val="0"/>
      <w:snapToGrid/>
      <w:sz w:val="21"/>
      <w:szCs w:val="21"/>
    </w:rPr>
  </w:style>
  <w:style w:type="paragraph" w:customStyle="1" w:styleId="2ff5">
    <w:name w:val="自定义标题2"/>
    <w:basedOn w:val="a"/>
    <w:next w:val="a"/>
    <w:pPr>
      <w:widowControl/>
      <w:snapToGrid/>
      <w:spacing w:before="200" w:line="480" w:lineRule="atLeast"/>
    </w:pPr>
    <w:rPr>
      <w:rFonts w:ascii="Arial" w:eastAsia="宋体" w:hAnsi="Arial"/>
      <w:b/>
      <w:color w:val="0000FF"/>
      <w:kern w:val="0"/>
      <w:szCs w:val="20"/>
    </w:rPr>
  </w:style>
  <w:style w:type="paragraph" w:customStyle="1" w:styleId="afffffffffffffffff1">
    <w:name w:val="信息计划书 标题样式"/>
    <w:basedOn w:val="a"/>
    <w:next w:val="aff0"/>
    <w:pPr>
      <w:adjustRightInd/>
      <w:snapToGrid/>
      <w:spacing w:line="240" w:lineRule="auto"/>
    </w:pPr>
    <w:rPr>
      <w:rFonts w:ascii="宋体" w:eastAsia="宋体" w:hAnsi="Courier New"/>
      <w:sz w:val="21"/>
    </w:rPr>
  </w:style>
  <w:style w:type="paragraph" w:customStyle="1" w:styleId="afffffffffffffffff2">
    <w:name w:val="標題四"/>
    <w:basedOn w:val="a"/>
    <w:next w:val="a"/>
    <w:qFormat/>
    <w:pPr>
      <w:spacing w:beforeLines="50" w:line="369" w:lineRule="atLeast"/>
      <w:ind w:left="1531" w:hanging="284"/>
    </w:pPr>
    <w:rPr>
      <w:rFonts w:ascii="Times New Roman" w:eastAsia="華康細黑體"/>
      <w:sz w:val="24"/>
      <w:szCs w:val="20"/>
      <w:lang w:eastAsia="zh-TW"/>
    </w:rPr>
  </w:style>
  <w:style w:type="paragraph" w:customStyle="1" w:styleId="afffffffffffffffff3">
    <w:name w:val="样式 正文（首行缩进两字） + 宋体"/>
    <w:basedOn w:val="ab"/>
    <w:qFormat/>
    <w:pPr>
      <w:snapToGrid/>
      <w:spacing w:line="240" w:lineRule="auto"/>
      <w:ind w:firstLineChars="0" w:firstLine="0"/>
    </w:pPr>
    <w:rPr>
      <w:rFonts w:ascii="Times New Roman" w:eastAsia="宋体"/>
    </w:rPr>
  </w:style>
  <w:style w:type="paragraph" w:customStyle="1" w:styleId="113">
    <w:name w:val="11"/>
    <w:basedOn w:val="a"/>
    <w:next w:val="ab"/>
    <w:qFormat/>
    <w:pPr>
      <w:adjustRightInd/>
      <w:snapToGrid/>
      <w:spacing w:line="240" w:lineRule="auto"/>
      <w:ind w:firstLineChars="200" w:firstLine="420"/>
    </w:pPr>
    <w:rPr>
      <w:rFonts w:ascii="Times New Roman" w:eastAsia="宋体"/>
      <w:sz w:val="21"/>
    </w:rPr>
  </w:style>
  <w:style w:type="paragraph" w:customStyle="1" w:styleId="CharCharCharCharCharCharCharCharCharCharCharCharCharCharCharCharChar1Char1">
    <w:name w:val="Char Char Char Char Char Char Char Char Char Char Char Char Char Char Char Char Char1 Char1"/>
    <w:basedOn w:val="a"/>
    <w:pPr>
      <w:adjustRightInd/>
      <w:snapToGrid/>
      <w:spacing w:line="240" w:lineRule="auto"/>
    </w:pPr>
    <w:rPr>
      <w:rFonts w:ascii="Times New Roman" w:eastAsia="宋体"/>
      <w:sz w:val="24"/>
      <w:szCs w:val="20"/>
    </w:rPr>
  </w:style>
  <w:style w:type="paragraph" w:customStyle="1" w:styleId="ParaCharCharCharCharChar">
    <w:name w:val="默认段落字体 Para Char Char Char Char Char"/>
    <w:basedOn w:val="a"/>
    <w:qFormat/>
    <w:pPr>
      <w:adjustRightInd/>
      <w:snapToGrid/>
      <w:spacing w:line="240" w:lineRule="auto"/>
    </w:pPr>
    <w:rPr>
      <w:rFonts w:ascii="Times New Roman" w:eastAsia="宋体"/>
      <w:sz w:val="24"/>
    </w:rPr>
  </w:style>
  <w:style w:type="paragraph" w:customStyle="1" w:styleId="4f">
    <w:name w:val="条4"/>
    <w:basedOn w:val="a"/>
    <w:next w:val="a"/>
    <w:qFormat/>
    <w:pPr>
      <w:tabs>
        <w:tab w:val="left" w:pos="992"/>
      </w:tabs>
      <w:adjustRightInd/>
      <w:snapToGrid/>
      <w:spacing w:line="240" w:lineRule="auto"/>
      <w:ind w:left="992" w:hanging="992"/>
      <w:outlineLvl w:val="1"/>
    </w:pPr>
    <w:rPr>
      <w:rFonts w:ascii="黑体" w:eastAsia="黑体" w:hint="eastAsia"/>
      <w:kern w:val="21"/>
      <w:sz w:val="21"/>
      <w:szCs w:val="20"/>
    </w:rPr>
  </w:style>
  <w:style w:type="paragraph" w:customStyle="1" w:styleId="5c">
    <w:name w:val="条5"/>
    <w:basedOn w:val="a"/>
    <w:next w:val="a"/>
    <w:qFormat/>
    <w:pPr>
      <w:tabs>
        <w:tab w:val="left" w:pos="1134"/>
      </w:tabs>
      <w:adjustRightInd/>
      <w:snapToGrid/>
      <w:spacing w:line="240" w:lineRule="auto"/>
      <w:ind w:left="1134" w:hanging="1134"/>
      <w:outlineLvl w:val="1"/>
    </w:pPr>
    <w:rPr>
      <w:rFonts w:ascii="黑体" w:eastAsia="黑体" w:hint="eastAsia"/>
      <w:kern w:val="21"/>
      <w:sz w:val="21"/>
      <w:szCs w:val="20"/>
    </w:rPr>
  </w:style>
  <w:style w:type="paragraph" w:customStyle="1" w:styleId="BulletIndent">
    <w:name w:val="Bullet_Indent"/>
    <w:basedOn w:val="a"/>
    <w:pPr>
      <w:widowControl/>
      <w:adjustRightInd/>
      <w:snapToGrid/>
      <w:spacing w:after="240" w:line="240" w:lineRule="auto"/>
      <w:ind w:left="1440" w:hanging="720"/>
      <w:jc w:val="left"/>
    </w:pPr>
    <w:rPr>
      <w:rFonts w:ascii="Times New Roman" w:eastAsia="宋体"/>
      <w:kern w:val="0"/>
      <w:sz w:val="24"/>
      <w:szCs w:val="20"/>
    </w:rPr>
  </w:style>
  <w:style w:type="paragraph" w:customStyle="1" w:styleId="1ff1">
    <w:name w:val="表格内容1"/>
    <w:basedOn w:val="a"/>
    <w:pPr>
      <w:spacing w:line="240" w:lineRule="atLeast"/>
      <w:jc w:val="center"/>
    </w:pPr>
    <w:rPr>
      <w:rFonts w:ascii="Times New Roman" w:eastAsia="宋体"/>
      <w:snapToGrid w:val="0"/>
      <w:kern w:val="0"/>
      <w:sz w:val="21"/>
    </w:rPr>
  </w:style>
  <w:style w:type="paragraph" w:customStyle="1" w:styleId="3111H3BOD0Heading3-oldLevel3Head">
    <w:name w:val="样式 标题 3小标题小节标题条标题1.1.1H3BOD 0Heading 3 - oldLevel 3 Head..."/>
    <w:basedOn w:val="3"/>
    <w:qFormat/>
    <w:pPr>
      <w:numPr>
        <w:ilvl w:val="0"/>
        <w:numId w:val="0"/>
      </w:numPr>
      <w:tabs>
        <w:tab w:val="left" w:pos="1080"/>
      </w:tabs>
      <w:spacing w:beforeLines="50" w:afterLines="50" w:line="300" w:lineRule="auto"/>
      <w:jc w:val="both"/>
    </w:pPr>
    <w:rPr>
      <w:rFonts w:eastAsia="宋体" w:cs="宋体"/>
      <w:bCs w:val="0"/>
      <w:snapToGrid/>
      <w:szCs w:val="20"/>
    </w:rPr>
  </w:style>
  <w:style w:type="paragraph" w:customStyle="1" w:styleId="afffffffffffffffff4">
    <w:name w:val="环评正文字体"/>
    <w:basedOn w:val="a"/>
    <w:qFormat/>
    <w:pPr>
      <w:adjustRightInd/>
      <w:snapToGrid/>
      <w:spacing w:line="360" w:lineRule="auto"/>
      <w:ind w:firstLineChars="200" w:firstLine="480"/>
    </w:pPr>
    <w:rPr>
      <w:rFonts w:ascii="Times New Roman" w:eastAsia="宋体" w:cs="宋体"/>
      <w:sz w:val="24"/>
      <w:szCs w:val="20"/>
    </w:rPr>
  </w:style>
  <w:style w:type="paragraph" w:customStyle="1" w:styleId="CharCharCharCharChar10">
    <w:name w:val="Char Char Char Char Char1"/>
    <w:basedOn w:val="a"/>
    <w:qFormat/>
    <w:pPr>
      <w:adjustRightInd/>
      <w:snapToGrid/>
      <w:spacing w:line="240" w:lineRule="auto"/>
    </w:pPr>
    <w:rPr>
      <w:rFonts w:ascii="Times New Roman" w:eastAsia="宋体"/>
      <w:sz w:val="24"/>
    </w:rPr>
  </w:style>
  <w:style w:type="paragraph" w:customStyle="1" w:styleId="CharChar5CharChar1">
    <w:name w:val="Char Char5 Char Char1"/>
    <w:basedOn w:val="a"/>
    <w:pPr>
      <w:adjustRightInd/>
      <w:snapToGrid/>
      <w:spacing w:line="360" w:lineRule="auto"/>
      <w:ind w:firstLineChars="200" w:firstLine="200"/>
    </w:pPr>
    <w:rPr>
      <w:rFonts w:ascii="宋体" w:eastAsia="宋体" w:hAnsi="宋体" w:cs="宋体"/>
      <w:sz w:val="24"/>
    </w:rPr>
  </w:style>
  <w:style w:type="paragraph" w:customStyle="1" w:styleId="CharCharChar1Char1">
    <w:name w:val="Char Char Char1 Char1"/>
    <w:basedOn w:val="a"/>
    <w:qFormat/>
    <w:pPr>
      <w:adjustRightInd/>
      <w:snapToGrid/>
      <w:spacing w:line="240" w:lineRule="auto"/>
    </w:pPr>
    <w:rPr>
      <w:rFonts w:ascii="Times New Roman" w:eastAsia="宋体"/>
      <w:sz w:val="24"/>
    </w:rPr>
  </w:style>
  <w:style w:type="paragraph" w:customStyle="1" w:styleId="CharCharCharCharCharCharCharCharCharChar11">
    <w:name w:val="Char Char Char Char Char Char Char Char Char Char11"/>
    <w:basedOn w:val="a"/>
    <w:qFormat/>
    <w:pPr>
      <w:adjustRightInd/>
      <w:snapToGrid/>
      <w:spacing w:line="240" w:lineRule="auto"/>
    </w:pPr>
    <w:rPr>
      <w:rFonts w:ascii="Times New Roman" w:eastAsia="宋体"/>
      <w:sz w:val="24"/>
    </w:rPr>
  </w:style>
  <w:style w:type="paragraph" w:customStyle="1" w:styleId="CM2">
    <w:name w:val="CM2"/>
    <w:basedOn w:val="Default"/>
    <w:next w:val="Default"/>
    <w:pPr>
      <w:spacing w:line="508" w:lineRule="atLeast"/>
    </w:pPr>
    <w:rPr>
      <w:rFonts w:ascii="Sim Sun" w:eastAsia="Sim Sun" w:cs="Times New Roman"/>
      <w:color w:val="auto"/>
    </w:rPr>
  </w:style>
  <w:style w:type="paragraph" w:customStyle="1" w:styleId="CM180">
    <w:name w:val="CM180"/>
    <w:basedOn w:val="Default"/>
    <w:next w:val="Default"/>
    <w:pPr>
      <w:spacing w:after="163"/>
    </w:pPr>
    <w:rPr>
      <w:rFonts w:ascii="Sim Sun" w:eastAsia="Sim Sun" w:cs="Times New Roman"/>
      <w:color w:val="auto"/>
    </w:rPr>
  </w:style>
  <w:style w:type="paragraph" w:customStyle="1" w:styleId="CM25">
    <w:name w:val="CM25"/>
    <w:basedOn w:val="Default"/>
    <w:next w:val="Default"/>
    <w:qFormat/>
    <w:rPr>
      <w:rFonts w:ascii="Sim Sun" w:eastAsia="Sim Sun" w:cs="Times New Roman"/>
      <w:color w:val="auto"/>
    </w:rPr>
  </w:style>
  <w:style w:type="paragraph" w:customStyle="1" w:styleId="CM19">
    <w:name w:val="CM19"/>
    <w:basedOn w:val="Default"/>
    <w:next w:val="Default"/>
    <w:qFormat/>
    <w:pPr>
      <w:spacing w:line="506" w:lineRule="atLeast"/>
    </w:pPr>
    <w:rPr>
      <w:rFonts w:ascii="Sim Sun" w:eastAsia="Sim Sun" w:cs="Times New Roman"/>
      <w:color w:val="auto"/>
    </w:rPr>
  </w:style>
  <w:style w:type="paragraph" w:customStyle="1" w:styleId="CM40">
    <w:name w:val="CM40"/>
    <w:basedOn w:val="Default"/>
    <w:next w:val="Default"/>
    <w:qFormat/>
    <w:pPr>
      <w:spacing w:line="546" w:lineRule="atLeast"/>
    </w:pPr>
    <w:rPr>
      <w:rFonts w:ascii="Sim Sun" w:eastAsia="Sim Sun" w:cs="Times New Roman"/>
      <w:color w:val="auto"/>
    </w:rPr>
  </w:style>
  <w:style w:type="paragraph" w:customStyle="1" w:styleId="CM145">
    <w:name w:val="CM145"/>
    <w:basedOn w:val="Default"/>
    <w:next w:val="Default"/>
    <w:rPr>
      <w:rFonts w:ascii="Sim Sun" w:eastAsia="Sim Sun" w:cs="Times New Roman"/>
      <w:color w:val="auto"/>
    </w:rPr>
  </w:style>
  <w:style w:type="paragraph" w:customStyle="1" w:styleId="CM184">
    <w:name w:val="CM184"/>
    <w:basedOn w:val="Default"/>
    <w:next w:val="Default"/>
    <w:qFormat/>
    <w:pPr>
      <w:spacing w:after="285"/>
    </w:pPr>
    <w:rPr>
      <w:rFonts w:ascii="Sim Sun" w:eastAsia="Sim Sun" w:cs="Times New Roman"/>
      <w:color w:val="auto"/>
    </w:rPr>
  </w:style>
  <w:style w:type="paragraph" w:customStyle="1" w:styleId="CharCharf2">
    <w:name w:val="Char Char (文字) (文字)"/>
    <w:basedOn w:val="a"/>
    <w:qFormat/>
    <w:pPr>
      <w:adjustRightInd/>
      <w:snapToGrid/>
      <w:spacing w:line="240" w:lineRule="auto"/>
    </w:pPr>
    <w:rPr>
      <w:rFonts w:ascii="Times New Roman" w:eastAsia="宋体"/>
      <w:sz w:val="24"/>
    </w:rPr>
  </w:style>
  <w:style w:type="paragraph" w:customStyle="1" w:styleId="Char1CharCharChar11">
    <w:name w:val="Char1 Char Char Char11"/>
    <w:basedOn w:val="a"/>
    <w:qFormat/>
    <w:pPr>
      <w:adjustRightInd/>
      <w:snapToGrid/>
      <w:spacing w:line="240" w:lineRule="auto"/>
    </w:pPr>
    <w:rPr>
      <w:rFonts w:ascii="Times New Roman" w:eastAsia="宋体"/>
      <w:sz w:val="24"/>
    </w:rPr>
  </w:style>
  <w:style w:type="paragraph" w:customStyle="1" w:styleId="214">
    <w:name w:val="纯文本21"/>
    <w:basedOn w:val="a"/>
    <w:pPr>
      <w:tabs>
        <w:tab w:val="left" w:pos="2960"/>
      </w:tabs>
      <w:adjustRightInd/>
      <w:spacing w:line="240" w:lineRule="auto"/>
      <w:textAlignment w:val="baseline"/>
      <w:outlineLvl w:val="0"/>
    </w:pPr>
    <w:rPr>
      <w:rFonts w:ascii="宋体" w:eastAsia="宋体" w:hAnsi="宋体"/>
      <w:color w:val="000000"/>
      <w:sz w:val="21"/>
      <w:szCs w:val="21"/>
    </w:rPr>
  </w:style>
  <w:style w:type="paragraph" w:customStyle="1" w:styleId="1000">
    <w:name w:val="样式 标题 1 + 左侧:  0 厘米 首行缩进:  0 厘米"/>
    <w:basedOn w:val="1"/>
    <w:pPr>
      <w:keepLines w:val="0"/>
      <w:tabs>
        <w:tab w:val="clear" w:pos="432"/>
        <w:tab w:val="left" w:pos="425"/>
      </w:tabs>
      <w:spacing w:before="0" w:after="0" w:line="360" w:lineRule="auto"/>
      <w:ind w:left="0" w:firstLine="0"/>
      <w:jc w:val="left"/>
    </w:pPr>
    <w:rPr>
      <w:rFonts w:eastAsia="宋体" w:cs="宋体"/>
      <w:b w:val="0"/>
      <w:kern w:val="2"/>
      <w:szCs w:val="20"/>
    </w:rPr>
  </w:style>
  <w:style w:type="paragraph" w:customStyle="1" w:styleId="1ff2">
    <w:name w:val="样式 标题 1 + 加粗"/>
    <w:basedOn w:val="1"/>
    <w:qFormat/>
    <w:pPr>
      <w:keepLines w:val="0"/>
      <w:tabs>
        <w:tab w:val="clear" w:pos="432"/>
        <w:tab w:val="left" w:pos="425"/>
      </w:tabs>
      <w:spacing w:before="0" w:after="0" w:line="360" w:lineRule="auto"/>
      <w:ind w:left="425" w:hanging="425"/>
      <w:jc w:val="left"/>
    </w:pPr>
    <w:rPr>
      <w:rFonts w:eastAsia="宋体"/>
      <w:b w:val="0"/>
      <w:bCs/>
      <w:kern w:val="2"/>
      <w:sz w:val="28"/>
      <w:szCs w:val="30"/>
    </w:rPr>
  </w:style>
  <w:style w:type="paragraph" w:customStyle="1" w:styleId="11H1SectionHeadHeader1h11stlevell1Heading0">
    <w:name w:val="样式 标题 1章标题 1H1Section HeadHeader1h11st levell1Heading 0..."/>
    <w:basedOn w:val="1"/>
    <w:qFormat/>
    <w:pPr>
      <w:keepLines w:val="0"/>
      <w:tabs>
        <w:tab w:val="clear" w:pos="432"/>
        <w:tab w:val="left" w:pos="425"/>
      </w:tabs>
      <w:spacing w:before="0" w:after="0" w:line="500" w:lineRule="exact"/>
      <w:ind w:left="425" w:hanging="425"/>
      <w:jc w:val="left"/>
    </w:pPr>
    <w:rPr>
      <w:rFonts w:eastAsia="宋体" w:cs="宋体"/>
      <w:b w:val="0"/>
      <w:color w:val="000000"/>
      <w:kern w:val="2"/>
      <w:sz w:val="28"/>
      <w:szCs w:val="20"/>
    </w:rPr>
  </w:style>
  <w:style w:type="paragraph" w:customStyle="1" w:styleId="22Char2CharCharChar11H2Underrubr">
    <w:name w:val="样式 标题 2标题 2 Char标题 2 Char Char Char节节标题 1.1H2（一）Underrubr..."/>
    <w:basedOn w:val="2"/>
    <w:qFormat/>
    <w:pPr>
      <w:numPr>
        <w:numId w:val="0"/>
      </w:numPr>
      <w:tabs>
        <w:tab w:val="left" w:pos="932"/>
      </w:tabs>
      <w:adjustRightInd/>
      <w:snapToGrid/>
      <w:spacing w:beforeLines="0" w:afterLines="0" w:line="460" w:lineRule="exact"/>
      <w:ind w:left="932" w:hanging="567"/>
    </w:pPr>
    <w:rPr>
      <w:rFonts w:ascii="黑体" w:eastAsia="宋体" w:hAnsi="黑体" w:cs="宋体"/>
      <w:color w:val="000000"/>
      <w:sz w:val="28"/>
      <w:szCs w:val="20"/>
    </w:rPr>
  </w:style>
  <w:style w:type="paragraph" w:customStyle="1" w:styleId="11H1SectionHeadHeader1h11stlevell1Heading01">
    <w:name w:val="样式 标题 1章标题 1H1Section HeadHeader1h11st levell1Heading 0...1"/>
    <w:basedOn w:val="1"/>
    <w:pPr>
      <w:keepLines w:val="0"/>
      <w:tabs>
        <w:tab w:val="clear" w:pos="432"/>
        <w:tab w:val="left" w:pos="425"/>
      </w:tabs>
      <w:spacing w:before="0" w:after="0" w:line="500" w:lineRule="exact"/>
      <w:ind w:left="425" w:hanging="425"/>
      <w:jc w:val="left"/>
    </w:pPr>
    <w:rPr>
      <w:rFonts w:eastAsia="宋体" w:cs="宋体"/>
      <w:b w:val="0"/>
      <w:color w:val="000000"/>
      <w:kern w:val="2"/>
      <w:sz w:val="28"/>
      <w:szCs w:val="20"/>
    </w:rPr>
  </w:style>
  <w:style w:type="paragraph" w:customStyle="1" w:styleId="11H1SectionHeadHeader1h11stlevell1Heading02">
    <w:name w:val="样式 标题 1章标题 1H1Section HeadHeader1h11st levell1Heading 0...2"/>
    <w:basedOn w:val="1"/>
    <w:qFormat/>
    <w:pPr>
      <w:keepLines w:val="0"/>
      <w:tabs>
        <w:tab w:val="clear" w:pos="432"/>
        <w:tab w:val="left" w:pos="425"/>
      </w:tabs>
      <w:spacing w:before="0" w:after="0" w:line="500" w:lineRule="exact"/>
      <w:ind w:left="425" w:hanging="425"/>
      <w:jc w:val="left"/>
    </w:pPr>
    <w:rPr>
      <w:rFonts w:eastAsia="宋体" w:cs="宋体"/>
      <w:b w:val="0"/>
      <w:color w:val="000000"/>
      <w:kern w:val="2"/>
      <w:sz w:val="28"/>
      <w:szCs w:val="20"/>
    </w:rPr>
  </w:style>
  <w:style w:type="paragraph" w:customStyle="1" w:styleId="22Char2CharCharChar11H2Underrubr1">
    <w:name w:val="样式 标题 2标题 2 Char标题 2 Char Char Char节节标题 1.1H2（一）Underrubr...1"/>
    <w:basedOn w:val="2"/>
    <w:qFormat/>
    <w:pPr>
      <w:numPr>
        <w:numId w:val="0"/>
      </w:numPr>
      <w:tabs>
        <w:tab w:val="left" w:pos="932"/>
      </w:tabs>
      <w:adjustRightInd/>
      <w:snapToGrid/>
      <w:spacing w:beforeLines="0" w:afterLines="0" w:line="360" w:lineRule="auto"/>
      <w:ind w:left="932" w:hanging="567"/>
    </w:pPr>
    <w:rPr>
      <w:rFonts w:ascii="Times New Roman" w:eastAsia="宋体" w:hAnsi="Times New Roman"/>
      <w:b w:val="0"/>
      <w:color w:val="000000"/>
      <w:szCs w:val="20"/>
    </w:rPr>
  </w:style>
  <w:style w:type="paragraph" w:customStyle="1" w:styleId="33CharChar1113h33rdlevelH3l3CT">
    <w:name w:val="样式 标题 3标题 3 Char Char条标题1.1.13h33rd levelH3l3CT + 黑色"/>
    <w:basedOn w:val="3"/>
    <w:qFormat/>
    <w:pPr>
      <w:numPr>
        <w:numId w:val="0"/>
      </w:numPr>
      <w:tabs>
        <w:tab w:val="left" w:pos="780"/>
      </w:tabs>
      <w:adjustRightInd/>
      <w:spacing w:before="0" w:after="0" w:line="360" w:lineRule="auto"/>
      <w:ind w:left="627" w:hanging="567"/>
      <w:jc w:val="both"/>
    </w:pPr>
    <w:rPr>
      <w:rFonts w:ascii="Times New Roman" w:eastAsia="宋体"/>
      <w:snapToGrid/>
      <w:color w:val="000000"/>
      <w:szCs w:val="20"/>
    </w:rPr>
  </w:style>
  <w:style w:type="paragraph" w:customStyle="1" w:styleId="33CharChar1113h33rdlevelH3l3CT0">
    <w:name w:val="样式 标题 3标题 3 Char Char条标题1.1.13h33rd levelH3l3CT + 黑色 行距..."/>
    <w:basedOn w:val="3"/>
    <w:pPr>
      <w:numPr>
        <w:numId w:val="0"/>
      </w:numPr>
      <w:tabs>
        <w:tab w:val="left" w:pos="780"/>
      </w:tabs>
      <w:adjustRightInd/>
      <w:spacing w:before="0" w:after="0" w:line="500" w:lineRule="exact"/>
      <w:ind w:left="627" w:hanging="567"/>
      <w:jc w:val="both"/>
    </w:pPr>
    <w:rPr>
      <w:rFonts w:ascii="Times New Roman" w:eastAsia="宋体" w:cs="宋体"/>
      <w:b/>
      <w:snapToGrid/>
      <w:color w:val="000000"/>
      <w:sz w:val="24"/>
      <w:szCs w:val="20"/>
    </w:rPr>
  </w:style>
  <w:style w:type="paragraph" w:customStyle="1" w:styleId="425">
    <w:name w:val="样式 标题 4 + 黑色 行距: 固定值 25 磅"/>
    <w:basedOn w:val="4"/>
    <w:pPr>
      <w:numPr>
        <w:numId w:val="0"/>
      </w:numPr>
      <w:tabs>
        <w:tab w:val="left" w:pos="864"/>
      </w:tabs>
      <w:adjustRightInd w:val="0"/>
      <w:snapToGrid w:val="0"/>
      <w:spacing w:before="0" w:after="0" w:line="500" w:lineRule="exact"/>
      <w:ind w:left="709" w:hanging="709"/>
      <w:textAlignment w:val="baseline"/>
    </w:pPr>
    <w:rPr>
      <w:rFonts w:ascii="Times New Roman" w:eastAsia="宋体" w:hAnsi="Times New Roman" w:cs="宋体"/>
      <w:b/>
      <w:color w:val="000000"/>
      <w:kern w:val="0"/>
      <w:sz w:val="24"/>
      <w:szCs w:val="20"/>
    </w:rPr>
  </w:style>
  <w:style w:type="paragraph" w:customStyle="1" w:styleId="4f0">
    <w:name w:val="样式 标题 4 + 黑色"/>
    <w:basedOn w:val="4"/>
    <w:qFormat/>
    <w:pPr>
      <w:numPr>
        <w:numId w:val="0"/>
      </w:numPr>
      <w:tabs>
        <w:tab w:val="left" w:pos="864"/>
      </w:tabs>
      <w:adjustRightInd w:val="0"/>
      <w:snapToGrid w:val="0"/>
      <w:spacing w:before="0" w:after="0" w:line="360" w:lineRule="auto"/>
      <w:ind w:left="709" w:hanging="709"/>
      <w:textAlignment w:val="baseline"/>
    </w:pPr>
    <w:rPr>
      <w:rFonts w:ascii="Times New Roman" w:eastAsia="宋体" w:hAnsi="Times New Roman"/>
      <w:b/>
      <w:color w:val="000000"/>
      <w:kern w:val="0"/>
      <w:sz w:val="24"/>
      <w:szCs w:val="20"/>
    </w:rPr>
  </w:style>
  <w:style w:type="paragraph" w:customStyle="1" w:styleId="33CharChar1113h33rdlevelH3l3CT1">
    <w:name w:val="样式 标题 3标题 3 Char Char条标题1.1.13h33rd levelH3l3CT + 左 行距:..."/>
    <w:basedOn w:val="3"/>
    <w:qFormat/>
    <w:pPr>
      <w:numPr>
        <w:numId w:val="0"/>
      </w:numPr>
      <w:tabs>
        <w:tab w:val="left" w:pos="780"/>
      </w:tabs>
      <w:adjustRightInd/>
      <w:spacing w:before="0" w:after="0" w:line="500" w:lineRule="exact"/>
      <w:ind w:left="627" w:hanging="567"/>
    </w:pPr>
    <w:rPr>
      <w:rFonts w:ascii="Times New Roman" w:eastAsia="宋体" w:cs="宋体"/>
      <w:b/>
      <w:snapToGrid/>
      <w:sz w:val="24"/>
      <w:szCs w:val="20"/>
    </w:rPr>
  </w:style>
  <w:style w:type="paragraph" w:customStyle="1" w:styleId="22Char11H2Underrubrik1prop2Heading2">
    <w:name w:val="样式 标题 2标题 2 Char节节标题 1.1H2（一）Underrubrik1prop2Heading 2 ..."/>
    <w:basedOn w:val="2"/>
    <w:qFormat/>
    <w:pPr>
      <w:numPr>
        <w:numId w:val="0"/>
      </w:numPr>
      <w:tabs>
        <w:tab w:val="left" w:pos="576"/>
        <w:tab w:val="left" w:pos="932"/>
      </w:tabs>
      <w:adjustRightInd/>
      <w:snapToGrid/>
      <w:spacing w:beforeLines="0" w:afterLines="0" w:line="360" w:lineRule="auto"/>
      <w:ind w:left="932" w:hanging="567"/>
    </w:pPr>
    <w:rPr>
      <w:rFonts w:ascii="Times New Roman" w:eastAsia="宋体" w:hAnsi="Times New Roman"/>
      <w:bCs w:val="0"/>
      <w:szCs w:val="30"/>
    </w:rPr>
  </w:style>
  <w:style w:type="paragraph" w:customStyle="1" w:styleId="31113h33rdlevelH3l3CT">
    <w:name w:val="样式 标题 3条标题1.1.13h33rd levelH3l3CT + 加粗"/>
    <w:basedOn w:val="3"/>
    <w:qFormat/>
    <w:pPr>
      <w:numPr>
        <w:numId w:val="0"/>
      </w:numPr>
      <w:tabs>
        <w:tab w:val="left" w:pos="720"/>
      </w:tabs>
      <w:adjustRightInd/>
      <w:snapToGrid/>
      <w:spacing w:before="0" w:after="0" w:line="360" w:lineRule="auto"/>
      <w:ind w:left="567" w:hanging="567"/>
      <w:jc w:val="both"/>
    </w:pPr>
    <w:rPr>
      <w:rFonts w:ascii="Times New Roman" w:eastAsia="宋体"/>
      <w:b/>
      <w:snapToGrid/>
    </w:rPr>
  </w:style>
  <w:style w:type="paragraph" w:customStyle="1" w:styleId="33Char3CharCharCharCharCharCharCharCharC1">
    <w:name w:val="样式 标题 3标题 3 Char标题 3 Char Char Char Char Char Char Char Char C...1"/>
    <w:basedOn w:val="3"/>
    <w:qFormat/>
    <w:pPr>
      <w:numPr>
        <w:ilvl w:val="0"/>
        <w:numId w:val="0"/>
      </w:numPr>
      <w:tabs>
        <w:tab w:val="left" w:pos="720"/>
      </w:tabs>
      <w:adjustRightInd/>
      <w:snapToGrid/>
      <w:spacing w:before="0" w:after="0" w:line="360" w:lineRule="auto"/>
      <w:ind w:left="720" w:hanging="720"/>
      <w:jc w:val="both"/>
    </w:pPr>
    <w:rPr>
      <w:rFonts w:ascii="宋体" w:eastAsia="宋体" w:hAnsi="宋体" w:cs="宋体"/>
      <w:b/>
      <w:snapToGrid/>
      <w:szCs w:val="20"/>
    </w:rPr>
  </w:style>
  <w:style w:type="paragraph" w:customStyle="1" w:styleId="33Char3CharCharCharCharCharCharCharCharC6">
    <w:name w:val="样式 标题 3标题 3 Char标题 3 Char Char Char Char Char Char Char Char C...6"/>
    <w:basedOn w:val="3"/>
    <w:qFormat/>
    <w:pPr>
      <w:numPr>
        <w:numId w:val="0"/>
      </w:numPr>
      <w:adjustRightInd/>
      <w:snapToGrid/>
      <w:spacing w:before="0" w:after="0" w:line="360" w:lineRule="auto"/>
      <w:ind w:left="720" w:hanging="720"/>
      <w:jc w:val="both"/>
    </w:pPr>
    <w:rPr>
      <w:rFonts w:ascii="Times New Roman" w:eastAsia="宋体"/>
      <w:bCs w:val="0"/>
      <w:snapToGrid/>
      <w:color w:val="FF00FF"/>
    </w:rPr>
  </w:style>
  <w:style w:type="paragraph" w:customStyle="1" w:styleId="11H1SectionHeadHeader1h11stlevell1Heading03">
    <w:name w:val="样式 标题 1章标题 1H1Section HeadHeader1h11st levell1Heading 0...3"/>
    <w:basedOn w:val="1"/>
    <w:qFormat/>
    <w:pPr>
      <w:keepLines w:val="0"/>
      <w:tabs>
        <w:tab w:val="clear" w:pos="432"/>
      </w:tabs>
      <w:spacing w:before="0" w:after="0" w:line="360" w:lineRule="auto"/>
      <w:ind w:left="425" w:hanging="425"/>
    </w:pPr>
    <w:rPr>
      <w:rFonts w:eastAsia="宋体" w:hAnsi="宋体" w:cs="宋体"/>
      <w:b w:val="0"/>
      <w:bCs/>
      <w:color w:val="000000"/>
      <w:kern w:val="2"/>
      <w:szCs w:val="20"/>
    </w:rPr>
  </w:style>
  <w:style w:type="paragraph" w:customStyle="1" w:styleId="22Char2CharCharChar11H2Underrubr2">
    <w:name w:val="样式 标题 2标题 2 Char标题 2 Char Char Char节节标题 1.1H2（一）Underrubr...2"/>
    <w:basedOn w:val="2"/>
    <w:pPr>
      <w:numPr>
        <w:numId w:val="0"/>
      </w:numPr>
      <w:tabs>
        <w:tab w:val="left" w:pos="932"/>
      </w:tabs>
      <w:adjustRightInd/>
      <w:snapToGrid/>
      <w:spacing w:beforeLines="0" w:afterLines="0" w:line="360" w:lineRule="auto"/>
      <w:ind w:left="932" w:hanging="567"/>
    </w:pPr>
    <w:rPr>
      <w:rFonts w:ascii="宋体" w:eastAsia="宋体" w:hAnsi="宋体"/>
      <w:b w:val="0"/>
      <w:bCs w:val="0"/>
      <w:color w:val="000000"/>
      <w:szCs w:val="20"/>
    </w:rPr>
  </w:style>
  <w:style w:type="paragraph" w:customStyle="1" w:styleId="22Char2CharCharChar11H2Underrubr3">
    <w:name w:val="样式 标题 2标题 2 Char标题 2 Char Char Char节节标题 1.1H2（一）Underrubr...3"/>
    <w:basedOn w:val="2"/>
    <w:pPr>
      <w:numPr>
        <w:numId w:val="0"/>
      </w:numPr>
      <w:tabs>
        <w:tab w:val="left" w:pos="932"/>
      </w:tabs>
      <w:adjustRightInd/>
      <w:snapToGrid/>
      <w:spacing w:beforeLines="0" w:afterLines="0" w:line="360" w:lineRule="auto"/>
      <w:ind w:left="932" w:hanging="567"/>
    </w:pPr>
    <w:rPr>
      <w:rFonts w:ascii="Times New Roman" w:eastAsia="宋体" w:hAnsi="Times New Roman"/>
      <w:b w:val="0"/>
      <w:bCs w:val="0"/>
      <w:color w:val="000000"/>
      <w:szCs w:val="20"/>
    </w:rPr>
  </w:style>
  <w:style w:type="paragraph" w:customStyle="1" w:styleId="4f1">
    <w:name w:val="样式 标题 4 + 加粗"/>
    <w:basedOn w:val="4"/>
    <w:qFormat/>
    <w:pPr>
      <w:numPr>
        <w:numId w:val="0"/>
      </w:numPr>
      <w:tabs>
        <w:tab w:val="left" w:pos="864"/>
      </w:tabs>
      <w:spacing w:before="0" w:after="0" w:line="360" w:lineRule="auto"/>
      <w:ind w:left="864" w:hanging="864"/>
    </w:pPr>
    <w:rPr>
      <w:rFonts w:ascii="Times New Roman" w:eastAsia="宋体" w:hAnsi="Times New Roman"/>
      <w:sz w:val="24"/>
    </w:rPr>
  </w:style>
  <w:style w:type="paragraph" w:customStyle="1" w:styleId="afffffffffffffffff5">
    <w:name w:val="报告表格"/>
    <w:basedOn w:val="a"/>
    <w:qFormat/>
    <w:pPr>
      <w:autoSpaceDE w:val="0"/>
      <w:autoSpaceDN w:val="0"/>
      <w:snapToGrid/>
      <w:spacing w:before="40" w:after="40" w:line="240" w:lineRule="auto"/>
      <w:jc w:val="center"/>
      <w:textAlignment w:val="baseline"/>
    </w:pPr>
    <w:rPr>
      <w:rFonts w:ascii="Times New Roman" w:eastAsia="宋体"/>
      <w:kern w:val="0"/>
      <w:sz w:val="21"/>
      <w:szCs w:val="20"/>
    </w:rPr>
  </w:style>
  <w:style w:type="paragraph" w:customStyle="1" w:styleId="table">
    <w:name w:val="table"/>
    <w:basedOn w:val="a"/>
    <w:qFormat/>
    <w:pPr>
      <w:snapToGrid/>
      <w:spacing w:line="240" w:lineRule="auto"/>
      <w:ind w:right="28"/>
      <w:textAlignment w:val="baseline"/>
    </w:pPr>
    <w:rPr>
      <w:rFonts w:ascii="宋体" w:eastAsia="宋体"/>
      <w:color w:val="000000"/>
      <w:kern w:val="0"/>
      <w:sz w:val="24"/>
      <w:szCs w:val="20"/>
    </w:rPr>
  </w:style>
  <w:style w:type="paragraph" w:customStyle="1" w:styleId="CharCharCharCharCharCharCharChar1CharCharCharCharCharCharCharCharCharCharCharChar1CharCharCharChar1">
    <w:name w:val="Char Char Char Char Char Char Char Char1 Char Char Char Char Char Char Char Char Char Char Char Char1 Char Char Char Char1"/>
    <w:basedOn w:val="a"/>
    <w:pPr>
      <w:adjustRightInd/>
      <w:snapToGrid/>
      <w:spacing w:line="240" w:lineRule="auto"/>
    </w:pPr>
    <w:rPr>
      <w:rFonts w:ascii="Times New Roman" w:eastAsia="宋体"/>
      <w:sz w:val="24"/>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a"/>
    <w:qFormat/>
    <w:pPr>
      <w:adjustRightInd/>
      <w:snapToGrid/>
      <w:spacing w:line="240" w:lineRule="auto"/>
    </w:pPr>
    <w:rPr>
      <w:rFonts w:ascii="Times New Roman" w:eastAsia="宋体"/>
      <w:sz w:val="24"/>
    </w:rPr>
  </w:style>
  <w:style w:type="paragraph" w:customStyle="1" w:styleId="CharCharChar1CharCharCharCharCharChar1">
    <w:name w:val="Char Char Char1 Char Char Char Char Char Char1"/>
    <w:basedOn w:val="a"/>
    <w:qFormat/>
    <w:pPr>
      <w:adjustRightInd/>
      <w:snapToGrid/>
      <w:spacing w:line="240" w:lineRule="auto"/>
    </w:pPr>
    <w:rPr>
      <w:rFonts w:ascii="Times New Roman" w:eastAsia="宋体"/>
      <w:sz w:val="24"/>
    </w:rPr>
  </w:style>
  <w:style w:type="paragraph" w:customStyle="1" w:styleId="CharCharChar1CharCharCharChar1">
    <w:name w:val="Char Char Char1 Char Char Char Char1"/>
    <w:basedOn w:val="a"/>
    <w:qFormat/>
    <w:pPr>
      <w:adjustRightInd/>
      <w:snapToGrid/>
      <w:spacing w:line="240" w:lineRule="auto"/>
    </w:pPr>
    <w:rPr>
      <w:rFonts w:ascii="Times New Roman" w:eastAsia="宋体"/>
      <w:sz w:val="24"/>
    </w:rPr>
  </w:style>
  <w:style w:type="paragraph" w:customStyle="1" w:styleId="Char2CharChar1">
    <w:name w:val="Char2 Char Char1"/>
    <w:basedOn w:val="a"/>
    <w:pPr>
      <w:adjustRightInd/>
      <w:snapToGrid/>
      <w:spacing w:line="240" w:lineRule="auto"/>
    </w:pPr>
    <w:rPr>
      <w:rFonts w:ascii="Times New Roman" w:eastAsia="宋体"/>
      <w:sz w:val="24"/>
    </w:rPr>
  </w:style>
  <w:style w:type="paragraph" w:customStyle="1" w:styleId="CharCharCharCharCharChar11">
    <w:name w:val="Char Char Char Char Char Char11"/>
    <w:basedOn w:val="a"/>
    <w:pPr>
      <w:adjustRightInd/>
      <w:snapToGrid/>
      <w:spacing w:line="240" w:lineRule="auto"/>
    </w:pPr>
    <w:rPr>
      <w:rFonts w:ascii="Times New Roman" w:eastAsia="宋体"/>
      <w:sz w:val="24"/>
      <w:szCs w:val="20"/>
    </w:rPr>
  </w:style>
  <w:style w:type="paragraph" w:customStyle="1" w:styleId="CharChar1CharCharCharChar1">
    <w:name w:val="Char Char1 Char Char Char Char1"/>
    <w:basedOn w:val="a"/>
    <w:qFormat/>
    <w:pPr>
      <w:adjustRightInd/>
      <w:snapToGrid/>
      <w:spacing w:line="240" w:lineRule="auto"/>
    </w:pPr>
    <w:rPr>
      <w:rFonts w:ascii="Times New Roman" w:eastAsia="宋体"/>
      <w:sz w:val="24"/>
      <w:szCs w:val="20"/>
    </w:rPr>
  </w:style>
  <w:style w:type="paragraph" w:customStyle="1" w:styleId="3313Char1CharCharChar31CharCharChar">
    <w:name w:val="样式 样式 标题 3标题 31标题 3 Char1 Char Char Char标题 31 Char Char Char标题 ...."/>
    <w:basedOn w:val="a"/>
    <w:qFormat/>
    <w:pPr>
      <w:keepNext/>
      <w:keepLines/>
      <w:adjustRightInd/>
      <w:snapToGrid/>
      <w:spacing w:beforeLines="50" w:afterLines="50" w:line="520" w:lineRule="exact"/>
      <w:ind w:firstLineChars="200" w:firstLine="200"/>
      <w:outlineLvl w:val="2"/>
    </w:pPr>
    <w:rPr>
      <w:rFonts w:ascii="Times New Roman" w:eastAsia="宋体"/>
      <w:b/>
      <w:bCs/>
      <w:snapToGrid w:val="0"/>
      <w:kern w:val="0"/>
      <w:sz w:val="24"/>
      <w:szCs w:val="20"/>
    </w:rPr>
  </w:style>
  <w:style w:type="paragraph" w:customStyle="1" w:styleId="251">
    <w:name w:val="样式 小四 行距: 固定值 25 磅"/>
    <w:basedOn w:val="a"/>
    <w:qFormat/>
    <w:pPr>
      <w:adjustRightInd/>
      <w:snapToGrid/>
      <w:spacing w:line="500" w:lineRule="exact"/>
      <w:ind w:firstLineChars="200" w:firstLine="200"/>
    </w:pPr>
    <w:rPr>
      <w:rFonts w:ascii="Times New Roman"/>
      <w:sz w:val="24"/>
    </w:rPr>
  </w:style>
  <w:style w:type="paragraph" w:customStyle="1" w:styleId="CharChar9CharCharCharCharCharCharChar">
    <w:name w:val="Char Char9 Char Char Char Char Char Char Char"/>
    <w:basedOn w:val="a"/>
    <w:pPr>
      <w:adjustRightInd/>
      <w:snapToGrid/>
      <w:spacing w:line="240" w:lineRule="auto"/>
    </w:pPr>
    <w:rPr>
      <w:rFonts w:ascii="Times New Roman" w:eastAsia="宋体"/>
      <w:sz w:val="24"/>
    </w:rPr>
  </w:style>
  <w:style w:type="paragraph" w:customStyle="1" w:styleId="CharCharCharCharCharCharCharCharChar1">
    <w:name w:val="Char Char Char Char Char Char Char Char Char1"/>
    <w:basedOn w:val="a"/>
    <w:qFormat/>
    <w:pPr>
      <w:adjustRightInd/>
      <w:snapToGrid/>
      <w:spacing w:line="240" w:lineRule="auto"/>
    </w:pPr>
    <w:rPr>
      <w:rFonts w:ascii="Times New Roman" w:eastAsia="宋体"/>
      <w:sz w:val="24"/>
    </w:rPr>
  </w:style>
  <w:style w:type="paragraph" w:customStyle="1" w:styleId="CharChar13">
    <w:name w:val="Char Char (文字) (文字)1"/>
    <w:basedOn w:val="a"/>
    <w:qFormat/>
    <w:pPr>
      <w:adjustRightInd/>
      <w:snapToGrid/>
      <w:spacing w:line="240" w:lineRule="auto"/>
    </w:pPr>
    <w:rPr>
      <w:rFonts w:ascii="Times New Roman" w:eastAsia="宋体"/>
      <w:sz w:val="24"/>
    </w:rPr>
  </w:style>
  <w:style w:type="paragraph" w:customStyle="1" w:styleId="1ff3">
    <w:name w:val="文1"/>
    <w:basedOn w:val="a"/>
    <w:qFormat/>
    <w:pPr>
      <w:adjustRightInd/>
      <w:spacing w:line="360" w:lineRule="auto"/>
      <w:ind w:firstLine="567"/>
    </w:pPr>
    <w:rPr>
      <w:rFonts w:ascii="Arial" w:eastAsia="幼圆" w:hAnsi="Arial"/>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pPr>
      <w:widowControl/>
      <w:adjustRightInd/>
      <w:snapToGrid/>
      <w:spacing w:after="160" w:line="240" w:lineRule="exact"/>
      <w:jc w:val="left"/>
    </w:pPr>
    <w:rPr>
      <w:rFonts w:ascii="Verdana" w:hAnsi="Verdana"/>
      <w:kern w:val="0"/>
      <w:sz w:val="24"/>
      <w:szCs w:val="20"/>
      <w:lang w:eastAsia="en-US"/>
    </w:rPr>
  </w:style>
  <w:style w:type="paragraph" w:customStyle="1" w:styleId="Style60">
    <w:name w:val="_Style 60"/>
    <w:basedOn w:val="a"/>
    <w:pPr>
      <w:adjustRightInd/>
      <w:snapToGrid/>
      <w:spacing w:line="240" w:lineRule="auto"/>
    </w:pPr>
    <w:rPr>
      <w:rFonts w:ascii="Times New Roman" w:eastAsia="宋体"/>
      <w:sz w:val="21"/>
      <w:szCs w:val="20"/>
    </w:rPr>
  </w:style>
  <w:style w:type="paragraph" w:customStyle="1" w:styleId="CharChar14">
    <w:name w:val="字元 Char Char1"/>
    <w:basedOn w:val="a"/>
    <w:qFormat/>
    <w:pPr>
      <w:adjustRightInd/>
      <w:snapToGrid/>
      <w:spacing w:line="240" w:lineRule="auto"/>
    </w:pPr>
    <w:rPr>
      <w:rFonts w:ascii="Times New Roman" w:eastAsia="宋体"/>
      <w:sz w:val="21"/>
      <w:szCs w:val="20"/>
    </w:rPr>
  </w:style>
  <w:style w:type="paragraph" w:customStyle="1" w:styleId="74">
    <w:name w:val="7表格(治)"/>
    <w:qFormat/>
    <w:pPr>
      <w:adjustRightInd w:val="0"/>
      <w:snapToGrid w:val="0"/>
      <w:spacing w:line="400" w:lineRule="atLeast"/>
      <w:jc w:val="center"/>
    </w:pPr>
    <w:rPr>
      <w:rFonts w:ascii="仿宋_GB2312" w:eastAsia="仿宋_GB2312"/>
      <w:sz w:val="21"/>
      <w:szCs w:val="21"/>
    </w:rPr>
  </w:style>
  <w:style w:type="paragraph" w:customStyle="1" w:styleId="font532100">
    <w:name w:val="font532100"/>
    <w:basedOn w:val="a"/>
    <w:qFormat/>
    <w:pPr>
      <w:widowControl/>
      <w:adjustRightInd/>
      <w:snapToGrid/>
      <w:spacing w:before="100" w:beforeAutospacing="1" w:after="100" w:afterAutospacing="1" w:line="240" w:lineRule="auto"/>
      <w:jc w:val="left"/>
    </w:pPr>
    <w:rPr>
      <w:rFonts w:ascii="宋体" w:eastAsia="宋体" w:hAnsi="宋体" w:cs="宋体"/>
      <w:kern w:val="0"/>
      <w:sz w:val="22"/>
      <w:szCs w:val="22"/>
    </w:rPr>
  </w:style>
  <w:style w:type="paragraph" w:customStyle="1" w:styleId="font632100">
    <w:name w:val="font632100"/>
    <w:basedOn w:val="a"/>
    <w:qFormat/>
    <w:pPr>
      <w:widowControl/>
      <w:adjustRightInd/>
      <w:snapToGrid/>
      <w:spacing w:before="100" w:beforeAutospacing="1" w:after="100" w:afterAutospacing="1" w:line="240" w:lineRule="auto"/>
      <w:jc w:val="left"/>
    </w:pPr>
    <w:rPr>
      <w:rFonts w:ascii="宋体" w:eastAsia="宋体" w:hAnsi="宋体" w:cs="宋体"/>
      <w:kern w:val="0"/>
      <w:sz w:val="18"/>
      <w:szCs w:val="18"/>
    </w:rPr>
  </w:style>
  <w:style w:type="paragraph" w:customStyle="1" w:styleId="font732100">
    <w:name w:val="font732100"/>
    <w:basedOn w:val="a"/>
    <w:qFormat/>
    <w:pPr>
      <w:widowControl/>
      <w:adjustRightInd/>
      <w:snapToGrid/>
      <w:spacing w:before="100" w:beforeAutospacing="1" w:after="100" w:afterAutospacing="1" w:line="240" w:lineRule="auto"/>
      <w:jc w:val="left"/>
    </w:pPr>
    <w:rPr>
      <w:rFonts w:ascii="宋体" w:eastAsia="宋体" w:hAnsi="宋体" w:cs="宋体"/>
      <w:color w:val="FF0000"/>
      <w:kern w:val="0"/>
      <w:sz w:val="22"/>
      <w:szCs w:val="22"/>
    </w:rPr>
  </w:style>
  <w:style w:type="paragraph" w:customStyle="1" w:styleId="font832100">
    <w:name w:val="font832100"/>
    <w:basedOn w:val="a"/>
    <w:pPr>
      <w:widowControl/>
      <w:adjustRightInd/>
      <w:snapToGrid/>
      <w:spacing w:before="100" w:beforeAutospacing="1" w:after="100" w:afterAutospacing="1" w:line="240" w:lineRule="auto"/>
      <w:jc w:val="left"/>
    </w:pPr>
    <w:rPr>
      <w:rFonts w:ascii="宋体" w:eastAsia="宋体" w:hAnsi="宋体" w:cs="宋体"/>
      <w:kern w:val="0"/>
      <w:sz w:val="22"/>
      <w:szCs w:val="22"/>
    </w:rPr>
  </w:style>
  <w:style w:type="paragraph" w:customStyle="1" w:styleId="xl6332100">
    <w:name w:val="xl6332100"/>
    <w:basedOn w:val="a"/>
    <w:qFormat/>
    <w:pPr>
      <w:widowControl/>
      <w:adjustRightInd/>
      <w:snapToGrid/>
      <w:spacing w:before="100" w:beforeAutospacing="1" w:after="100" w:afterAutospacing="1" w:line="240" w:lineRule="auto"/>
      <w:jc w:val="center"/>
      <w:textAlignment w:val="bottom"/>
    </w:pPr>
    <w:rPr>
      <w:rFonts w:ascii="宋体" w:eastAsia="宋体" w:hAnsi="宋体" w:cs="宋体"/>
      <w:kern w:val="0"/>
      <w:sz w:val="22"/>
      <w:szCs w:val="22"/>
    </w:rPr>
  </w:style>
  <w:style w:type="paragraph" w:customStyle="1" w:styleId="xl6432100">
    <w:name w:val="xl6432100"/>
    <w:basedOn w:val="a"/>
    <w:qFormat/>
    <w:pPr>
      <w:widowControl/>
      <w:adjustRightInd/>
      <w:snapToGrid/>
      <w:spacing w:before="100" w:beforeAutospacing="1" w:after="100" w:afterAutospacing="1" w:line="240" w:lineRule="auto"/>
      <w:jc w:val="center"/>
      <w:textAlignment w:val="center"/>
    </w:pPr>
    <w:rPr>
      <w:rFonts w:ascii="宋体" w:eastAsia="宋体" w:hAnsi="宋体" w:cs="宋体"/>
      <w:kern w:val="0"/>
      <w:sz w:val="22"/>
      <w:szCs w:val="22"/>
    </w:rPr>
  </w:style>
  <w:style w:type="paragraph" w:customStyle="1" w:styleId="xl6532100">
    <w:name w:val="xl6532100"/>
    <w:basedOn w:val="a"/>
    <w:pPr>
      <w:widowControl/>
      <w:adjustRightInd/>
      <w:snapToGrid/>
      <w:spacing w:before="100" w:beforeAutospacing="1" w:after="100" w:afterAutospacing="1" w:line="240" w:lineRule="auto"/>
      <w:jc w:val="left"/>
      <w:textAlignment w:val="center"/>
    </w:pPr>
    <w:rPr>
      <w:rFonts w:ascii="宋体" w:eastAsia="宋体" w:hAnsi="宋体" w:cs="宋体"/>
      <w:kern w:val="0"/>
      <w:sz w:val="22"/>
      <w:szCs w:val="22"/>
    </w:rPr>
  </w:style>
  <w:style w:type="paragraph" w:customStyle="1" w:styleId="xl6632100">
    <w:name w:val="xl6632100"/>
    <w:basedOn w:val="a"/>
    <w:qFormat/>
    <w:pPr>
      <w:widowControl/>
      <w:adjustRightInd/>
      <w:snapToGrid/>
      <w:spacing w:before="100" w:beforeAutospacing="1" w:after="100" w:afterAutospacing="1" w:line="240" w:lineRule="auto"/>
      <w:jc w:val="left"/>
      <w:textAlignment w:val="bottom"/>
    </w:pPr>
    <w:rPr>
      <w:rFonts w:ascii="宋体" w:eastAsia="宋体" w:hAnsi="宋体" w:cs="宋体"/>
      <w:kern w:val="0"/>
      <w:sz w:val="22"/>
      <w:szCs w:val="22"/>
    </w:rPr>
  </w:style>
  <w:style w:type="paragraph" w:customStyle="1" w:styleId="xl6732100">
    <w:name w:val="xl6732100"/>
    <w:basedOn w:val="a"/>
    <w:pPr>
      <w:widowControl/>
      <w:adjustRightInd/>
      <w:snapToGrid/>
      <w:spacing w:before="100" w:beforeAutospacing="1" w:after="100" w:afterAutospacing="1" w:line="240" w:lineRule="auto"/>
      <w:jc w:val="center"/>
      <w:textAlignment w:val="center"/>
    </w:pPr>
    <w:rPr>
      <w:rFonts w:ascii="宋体" w:eastAsia="宋体" w:hAnsi="宋体" w:cs="宋体"/>
      <w:kern w:val="0"/>
      <w:sz w:val="22"/>
      <w:szCs w:val="22"/>
    </w:rPr>
  </w:style>
  <w:style w:type="paragraph" w:customStyle="1" w:styleId="xl6832100">
    <w:name w:val="xl6832100"/>
    <w:basedOn w:val="a"/>
    <w:pPr>
      <w:widowControl/>
      <w:adjustRightInd/>
      <w:snapToGrid/>
      <w:spacing w:before="100" w:beforeAutospacing="1" w:after="100" w:afterAutospacing="1" w:line="240" w:lineRule="auto"/>
      <w:jc w:val="center"/>
      <w:textAlignment w:val="center"/>
    </w:pPr>
    <w:rPr>
      <w:rFonts w:ascii="宋体" w:eastAsia="宋体" w:hAnsi="宋体" w:cs="宋体"/>
      <w:color w:val="FF0000"/>
      <w:kern w:val="0"/>
      <w:sz w:val="22"/>
      <w:szCs w:val="22"/>
    </w:rPr>
  </w:style>
  <w:style w:type="paragraph" w:customStyle="1" w:styleId="xl6932100">
    <w:name w:val="xl6932100"/>
    <w:basedOn w:val="a"/>
    <w:qFormat/>
    <w:pPr>
      <w:widowControl/>
      <w:adjustRightInd/>
      <w:snapToGrid/>
      <w:spacing w:before="100" w:beforeAutospacing="1" w:after="100" w:afterAutospacing="1" w:line="240" w:lineRule="auto"/>
      <w:jc w:val="center"/>
      <w:textAlignment w:val="center"/>
    </w:pPr>
    <w:rPr>
      <w:rFonts w:ascii="宋体" w:eastAsia="宋体" w:hAnsi="宋体" w:cs="宋体"/>
      <w:color w:val="00B050"/>
      <w:kern w:val="0"/>
      <w:sz w:val="22"/>
      <w:szCs w:val="22"/>
    </w:rPr>
  </w:style>
  <w:style w:type="paragraph" w:customStyle="1" w:styleId="xl7032100">
    <w:name w:val="xl7032100"/>
    <w:basedOn w:val="a"/>
    <w:pPr>
      <w:widowControl/>
      <w:adjustRightInd/>
      <w:snapToGrid/>
      <w:spacing w:before="100" w:beforeAutospacing="1" w:after="100" w:afterAutospacing="1" w:line="240" w:lineRule="auto"/>
      <w:jc w:val="left"/>
      <w:textAlignment w:val="center"/>
    </w:pPr>
    <w:rPr>
      <w:rFonts w:ascii="宋体" w:eastAsia="宋体" w:hAnsi="宋体" w:cs="宋体"/>
      <w:color w:val="00B050"/>
      <w:kern w:val="0"/>
      <w:sz w:val="22"/>
      <w:szCs w:val="22"/>
    </w:rPr>
  </w:style>
  <w:style w:type="paragraph" w:customStyle="1" w:styleId="ParaCharCharCharCharCharCharCharCharCharCharCharCharCharCharChar">
    <w:name w:val="默认段落字体 Para Char Char Char Char Char Char Char Char Char Char Char Char Char Char Char"/>
    <w:basedOn w:val="a"/>
    <w:pPr>
      <w:adjustRightInd/>
      <w:snapToGrid/>
      <w:spacing w:line="240" w:lineRule="auto"/>
    </w:pPr>
    <w:rPr>
      <w:rFonts w:ascii="Times New Roman" w:eastAsia="宋体"/>
      <w:sz w:val="21"/>
      <w:szCs w:val="20"/>
    </w:rPr>
  </w:style>
  <w:style w:type="paragraph" w:customStyle="1" w:styleId="afffffffffffffffff6">
    <w:name w:val="中文报告书样式"/>
    <w:basedOn w:val="a"/>
    <w:qFormat/>
    <w:pPr>
      <w:spacing w:line="360" w:lineRule="auto"/>
      <w:ind w:firstLineChars="200" w:firstLine="480"/>
      <w:textAlignment w:val="baseline"/>
    </w:pPr>
    <w:rPr>
      <w:rFonts w:ascii="Times New Roman" w:eastAsia="宋体"/>
      <w:kern w:val="24"/>
      <w:sz w:val="24"/>
      <w:szCs w:val="20"/>
    </w:rPr>
  </w:style>
  <w:style w:type="paragraph" w:customStyle="1" w:styleId="2ff6">
    <w:name w:val="引用2"/>
    <w:basedOn w:val="a"/>
    <w:next w:val="a"/>
    <w:qFormat/>
    <w:pPr>
      <w:adjustRightInd/>
      <w:snapToGrid/>
      <w:spacing w:line="360" w:lineRule="exact"/>
      <w:jc w:val="center"/>
    </w:pPr>
    <w:rPr>
      <w:rFonts w:ascii="Times New Roman" w:eastAsia="宋体"/>
      <w:iCs/>
      <w:color w:val="000000"/>
      <w:sz w:val="21"/>
      <w:szCs w:val="21"/>
    </w:rPr>
  </w:style>
  <w:style w:type="paragraph" w:customStyle="1" w:styleId="1ff4">
    <w:name w:val="引用1"/>
    <w:basedOn w:val="a"/>
    <w:next w:val="a"/>
    <w:qFormat/>
    <w:pPr>
      <w:adjustRightInd/>
      <w:snapToGrid/>
      <w:spacing w:line="360" w:lineRule="exact"/>
      <w:jc w:val="center"/>
    </w:pPr>
    <w:rPr>
      <w:rFonts w:ascii="Times New Roman" w:eastAsia="宋体"/>
      <w:iCs/>
      <w:color w:val="000000"/>
      <w:sz w:val="21"/>
      <w:szCs w:val="21"/>
    </w:rPr>
  </w:style>
  <w:style w:type="paragraph" w:customStyle="1" w:styleId="ParaCharCharChar1CharCharCharCharCharCharCharCharChar">
    <w:name w:val="默认段落字体 Para Char Char Char1 Char Char Char Char Char Char Char Char Char"/>
    <w:basedOn w:val="a"/>
    <w:pPr>
      <w:adjustRightInd/>
      <w:snapToGrid/>
      <w:spacing w:line="240" w:lineRule="auto"/>
    </w:pPr>
    <w:rPr>
      <w:rFonts w:ascii="Times New Roman" w:eastAsia="宋体"/>
      <w:sz w:val="24"/>
    </w:rPr>
  </w:style>
  <w:style w:type="paragraph" w:customStyle="1" w:styleId="afffffffffffffffff7">
    <w:name w:val="正文居中"/>
    <w:basedOn w:val="a"/>
    <w:qFormat/>
    <w:pPr>
      <w:spacing w:line="400" w:lineRule="exact"/>
      <w:jc w:val="center"/>
    </w:pPr>
    <w:rPr>
      <w:rFonts w:ascii="宋体" w:eastAsia="宋体"/>
      <w:snapToGrid w:val="0"/>
      <w:spacing w:val="6"/>
      <w:kern w:val="0"/>
      <w:sz w:val="21"/>
    </w:rPr>
  </w:style>
  <w:style w:type="paragraph" w:customStyle="1" w:styleId="tu">
    <w:name w:val="tu"/>
    <w:basedOn w:val="afff6"/>
    <w:qFormat/>
    <w:pPr>
      <w:spacing w:beforeLines="0" w:line="360" w:lineRule="auto"/>
    </w:pPr>
    <w:rPr>
      <w:rFonts w:ascii="Times New Roman" w:eastAsia="宋体"/>
      <w:b/>
    </w:rPr>
  </w:style>
  <w:style w:type="paragraph" w:customStyle="1" w:styleId="lan12">
    <w:name w:val="lan12"/>
    <w:basedOn w:val="a"/>
    <w:pPr>
      <w:widowControl/>
      <w:adjustRightInd/>
      <w:snapToGrid/>
      <w:spacing w:before="100" w:beforeAutospacing="1" w:after="100" w:afterAutospacing="1" w:line="456" w:lineRule="auto"/>
      <w:jc w:val="left"/>
    </w:pPr>
    <w:rPr>
      <w:rFonts w:ascii="Arial" w:eastAsia="宋体" w:hAnsi="Arial" w:cs="Arial"/>
      <w:color w:val="666666"/>
      <w:kern w:val="0"/>
      <w:sz w:val="18"/>
      <w:szCs w:val="18"/>
    </w:rPr>
  </w:style>
  <w:style w:type="paragraph" w:customStyle="1" w:styleId="reader-word-layerreader-word-s1-5">
    <w:name w:val="reader-word-layer reader-word-s1-5"/>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8">
    <w:name w:val="reader-word-layer reader-word-s1-8"/>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5-4">
    <w:name w:val="reader-word-layer reader-word-s5-4"/>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5-1">
    <w:name w:val="reader-word-layer reader-word-s5-1"/>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afffffffffffffffff8">
    <w:name w:val="[正文格式]"/>
    <w:basedOn w:val="a"/>
    <w:pPr>
      <w:adjustRightInd/>
      <w:snapToGrid/>
      <w:spacing w:line="440" w:lineRule="exact"/>
      <w:ind w:firstLineChars="200" w:firstLine="500"/>
    </w:pPr>
    <w:rPr>
      <w:rFonts w:ascii="Times New Roman" w:eastAsia="宋体" w:cs="宋体"/>
      <w:sz w:val="25"/>
      <w:szCs w:val="20"/>
    </w:rPr>
  </w:style>
  <w:style w:type="paragraph" w:customStyle="1" w:styleId="reader-word-layerreader-word-s1-12">
    <w:name w:val="reader-word-layer reader-word-s1-12"/>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16">
    <w:name w:val="reader-word-layer reader-word-s1-16"/>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1ff5">
    <w:name w:val="正文文本缩进1"/>
    <w:basedOn w:val="a"/>
    <w:qFormat/>
    <w:pPr>
      <w:adjustRightInd/>
      <w:snapToGrid/>
      <w:spacing w:line="360" w:lineRule="auto"/>
      <w:ind w:firstLine="480"/>
    </w:pPr>
    <w:rPr>
      <w:rFonts w:ascii="Times New Roman" w:eastAsia="宋体"/>
      <w:sz w:val="24"/>
      <w:szCs w:val="20"/>
    </w:rPr>
  </w:style>
  <w:style w:type="paragraph" w:customStyle="1" w:styleId="3Char1Char1CharCharChar1Char111h3H3level3">
    <w:name w:val="样式 标题 3Char1Char1 Char CharChar1 Char条标题1.1.1h3H3level_3..."/>
    <w:basedOn w:val="3"/>
    <w:qFormat/>
    <w:pPr>
      <w:keepLines w:val="0"/>
      <w:numPr>
        <w:numId w:val="0"/>
      </w:numPr>
      <w:adjustRightInd/>
      <w:snapToGrid/>
      <w:spacing w:before="0" w:after="0" w:line="360" w:lineRule="auto"/>
      <w:ind w:left="268" w:rightChars="100" w:right="210" w:hangingChars="99" w:hanging="268"/>
      <w:jc w:val="both"/>
      <w:textAlignment w:val="baseline"/>
    </w:pPr>
    <w:rPr>
      <w:rFonts w:ascii="Times New Roman" w:eastAsia="宋体"/>
      <w:b/>
      <w:snapToGrid/>
      <w:kern w:val="10"/>
      <w:sz w:val="27"/>
      <w:szCs w:val="27"/>
    </w:rPr>
  </w:style>
  <w:style w:type="paragraph" w:customStyle="1" w:styleId="TableParagraph">
    <w:name w:val="Table Paragraph"/>
    <w:basedOn w:val="a"/>
    <w:qFormat/>
    <w:pPr>
      <w:adjustRightInd/>
      <w:snapToGrid/>
      <w:spacing w:line="240" w:lineRule="auto"/>
      <w:jc w:val="left"/>
    </w:pPr>
    <w:rPr>
      <w:rFonts w:ascii="宋体" w:eastAsia="Times New Roman" w:hAnsi="宋体" w:cs="宋体"/>
      <w:kern w:val="0"/>
      <w:sz w:val="22"/>
      <w:szCs w:val="22"/>
      <w:lang w:eastAsia="en-US"/>
    </w:rPr>
  </w:style>
  <w:style w:type="paragraph" w:customStyle="1" w:styleId="reader-word-layerreader-word-s1-25">
    <w:name w:val="reader-word-layer reader-word-s1-25"/>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26">
    <w:name w:val="reader-word-layer reader-word-s1-26"/>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27">
    <w:name w:val="reader-word-layer reader-word-s1-27"/>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13">
    <w:name w:val="reader-word-layer reader-word-s1-13"/>
    <w:basedOn w:val="a"/>
    <w:qFormat/>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21">
    <w:name w:val="reader-word-layer reader-word-s1-21"/>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reader-word-layerreader-word-s1-20">
    <w:name w:val="reader-word-layer reader-word-s1-20"/>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afffffffffffffffff9">
    <w:name w:val="表格内容格式"/>
    <w:qFormat/>
    <w:pPr>
      <w:adjustRightInd w:val="0"/>
      <w:snapToGrid w:val="0"/>
      <w:jc w:val="center"/>
    </w:pPr>
    <w:rPr>
      <w:snapToGrid w:val="0"/>
      <w:sz w:val="21"/>
      <w:szCs w:val="21"/>
    </w:rPr>
  </w:style>
  <w:style w:type="table" w:customStyle="1" w:styleId="2220">
    <w:name w:val="表格样式222"/>
    <w:basedOn w:val="a1"/>
    <w:tblPr/>
  </w:style>
  <w:style w:type="table" w:customStyle="1" w:styleId="1ff6">
    <w:name w:val="专业型1"/>
    <w:basedOn w:val="a1"/>
    <w:pPr>
      <w:widowControl w:val="0"/>
      <w:adjustRightInd w:val="0"/>
      <w:snapToGrid w:val="0"/>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ff7">
    <w:name w:val="正文+宋体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a">
    <w:name w:val="左右无边表格"/>
    <w:basedOn w:val="a1"/>
    <w:qFormat/>
    <w:pPr>
      <w:jc w:val="center"/>
    </w:pPr>
    <w:rPr>
      <w:sz w:val="21"/>
    </w:rPr>
    <w:tblPr>
      <w:tblBorders>
        <w:top w:val="single" w:sz="4" w:space="0" w:color="auto"/>
        <w:bottom w:val="single" w:sz="4" w:space="0" w:color="auto"/>
        <w:insideH w:val="single" w:sz="4" w:space="0" w:color="auto"/>
        <w:insideV w:val="single" w:sz="4" w:space="0" w:color="auto"/>
      </w:tblBorders>
      <w:tblCellMar>
        <w:left w:w="0" w:type="dxa"/>
        <w:right w:w="0" w:type="dxa"/>
      </w:tblCellMar>
    </w:tblPr>
    <w:tcPr>
      <w:vAlign w:val="center"/>
    </w:tcPr>
  </w:style>
  <w:style w:type="table" w:customStyle="1" w:styleId="afffffffffffffffffb">
    <w:name w:val="三线式表格"/>
    <w:basedOn w:val="a1"/>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ff8">
    <w:name w:val="表格样式1"/>
    <w:basedOn w:val="a1"/>
    <w:qFormat/>
    <w:pPr>
      <w:widowControl w:val="0"/>
      <w:jc w:val="both"/>
    </w:pPr>
    <w:rPr>
      <w:sz w:val="24"/>
    </w:rPr>
    <w:tblPr>
      <w:tblBorders>
        <w:top w:val="single" w:sz="4" w:space="0" w:color="auto"/>
        <w:bottom w:val="single" w:sz="4" w:space="0" w:color="auto"/>
        <w:insideH w:val="single" w:sz="4" w:space="0" w:color="auto"/>
        <w:insideV w:val="single" w:sz="4" w:space="0" w:color="auto"/>
      </w:tblBorders>
    </w:tblPr>
    <w:tblStylePr w:type="firstRow">
      <w:pPr>
        <w:jc w:val="center"/>
      </w:pPr>
      <w:rPr>
        <w:rFonts w:eastAsia="黑体"/>
        <w:b/>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08515">
    <w:name w:val="样式 宋体 小四 两端对齐 首行缩进:  0.85 厘米 行距: 1.5 倍行距"/>
    <w:basedOn w:val="a"/>
    <w:qFormat/>
    <w:pPr>
      <w:widowControl/>
      <w:adjustRightInd/>
      <w:snapToGrid/>
      <w:spacing w:line="360" w:lineRule="auto"/>
      <w:ind w:firstLine="482"/>
    </w:pPr>
    <w:rPr>
      <w:rFonts w:ascii="Times New Roman" w:eastAsia="宋体"/>
      <w:kern w:val="0"/>
      <w:sz w:val="24"/>
    </w:rPr>
  </w:style>
  <w:style w:type="character" w:customStyle="1" w:styleId="fontstyle21">
    <w:name w:val="fontstyle21"/>
    <w:rPr>
      <w:rFonts w:ascii="Times New Roman" w:hAnsi="Times New Roman" w:cs="Times New Roman" w:hint="default"/>
      <w:b/>
      <w:color w:val="000000"/>
      <w:sz w:val="24"/>
      <w:szCs w:val="24"/>
    </w:rPr>
  </w:style>
  <w:style w:type="character" w:customStyle="1" w:styleId="2-lccChar">
    <w:name w:val="表头2-lcc Char"/>
    <w:link w:val="2-lcc"/>
    <w:qFormat/>
    <w:rPr>
      <w:rFonts w:ascii="Calibri" w:eastAsia="仿宋" w:hAnsi="Calibri"/>
      <w:b/>
      <w:bCs/>
      <w:color w:val="000000"/>
      <w:kern w:val="2"/>
      <w:sz w:val="21"/>
      <w:szCs w:val="24"/>
    </w:rPr>
  </w:style>
  <w:style w:type="paragraph" w:customStyle="1" w:styleId="2-lcc">
    <w:name w:val="表头2-lcc"/>
    <w:basedOn w:val="a"/>
    <w:link w:val="2-lccChar"/>
    <w:qFormat/>
    <w:pPr>
      <w:adjustRightInd/>
      <w:spacing w:line="240" w:lineRule="auto"/>
      <w:jc w:val="center"/>
    </w:pPr>
    <w:rPr>
      <w:rFonts w:ascii="Calibri" w:eastAsia="仿宋" w:hAnsi="Calibri"/>
      <w:b/>
      <w:bCs/>
      <w:color w:val="000000"/>
      <w:sz w:val="21"/>
    </w:rPr>
  </w:style>
  <w:style w:type="character" w:customStyle="1" w:styleId="-lccChar">
    <w:name w:val="表文-lcc Char"/>
    <w:link w:val="-lcc"/>
    <w:rPr>
      <w:rFonts w:ascii="Calibri" w:hAnsi="Calibri"/>
      <w:bCs/>
      <w:color w:val="000000"/>
      <w:kern w:val="2"/>
      <w:sz w:val="21"/>
      <w:szCs w:val="24"/>
    </w:rPr>
  </w:style>
  <w:style w:type="paragraph" w:customStyle="1" w:styleId="-lcc">
    <w:name w:val="表文-lcc"/>
    <w:basedOn w:val="a"/>
    <w:link w:val="-lccChar"/>
    <w:qFormat/>
    <w:pPr>
      <w:adjustRightInd/>
      <w:spacing w:line="240" w:lineRule="auto"/>
      <w:jc w:val="center"/>
    </w:pPr>
    <w:rPr>
      <w:rFonts w:ascii="Calibri" w:eastAsia="宋体" w:hAnsi="Calibri"/>
      <w:bCs/>
      <w:color w:val="000000"/>
      <w:sz w:val="21"/>
    </w:rPr>
  </w:style>
  <w:style w:type="character" w:customStyle="1" w:styleId="fontstyle11">
    <w:name w:val="fontstyle11"/>
    <w:rPr>
      <w:rFonts w:ascii="Times New Roman" w:hAnsi="Times New Roman" w:cs="Times New Roman" w:hint="default"/>
      <w:color w:val="000000"/>
      <w:sz w:val="24"/>
      <w:szCs w:val="24"/>
    </w:rPr>
  </w:style>
  <w:style w:type="character" w:customStyle="1" w:styleId="fontstyle01">
    <w:name w:val="fontstyle01"/>
    <w:rPr>
      <w:rFonts w:ascii="宋体" w:eastAsia="宋体" w:hAnsi="宋体" w:cs="宋体" w:hint="eastAsia"/>
      <w:color w:val="000000"/>
      <w:sz w:val="24"/>
      <w:szCs w:val="24"/>
    </w:rPr>
  </w:style>
  <w:style w:type="paragraph" w:customStyle="1" w:styleId="1ff9">
    <w:name w:val="正文（1）"/>
    <w:basedOn w:val="a"/>
    <w:qFormat/>
    <w:pPr>
      <w:autoSpaceDE w:val="0"/>
      <w:autoSpaceDN w:val="0"/>
      <w:spacing w:line="360" w:lineRule="auto"/>
    </w:pPr>
    <w:rPr>
      <w:rFonts w:ascii="Times New Roman" w:eastAsia="宋体"/>
      <w:color w:val="000000"/>
      <w:sz w:val="24"/>
      <w:lang w:val="zh-CN"/>
    </w:rPr>
  </w:style>
  <w:style w:type="character" w:customStyle="1" w:styleId="font01">
    <w:name w:val="font01"/>
    <w:qFormat/>
    <w:rPr>
      <w:rFonts w:ascii="华文细黑" w:eastAsia="华文细黑" w:hAnsi="华文细黑" w:cs="华文细黑"/>
      <w:color w:val="000000"/>
      <w:sz w:val="20"/>
      <w:szCs w:val="20"/>
      <w:u w:val="none"/>
      <w:vertAlign w:val="superscript"/>
    </w:rPr>
  </w:style>
  <w:style w:type="paragraph" w:customStyle="1" w:styleId="p9">
    <w:name w:val="p9"/>
    <w:basedOn w:val="a"/>
    <w:qFormat/>
    <w:pPr>
      <w:widowControl/>
      <w:adjustRightInd/>
      <w:spacing w:line="312" w:lineRule="atLeast"/>
      <w:jc w:val="center"/>
    </w:pPr>
    <w:rPr>
      <w:rFonts w:ascii="Times New Roman" w:eastAsia="宋体"/>
      <w:b/>
      <w:bCs/>
      <w:kern w:val="0"/>
      <w:sz w:val="21"/>
      <w:szCs w:val="21"/>
    </w:rPr>
  </w:style>
  <w:style w:type="character" w:customStyle="1" w:styleId="font51">
    <w:name w:val="font51"/>
    <w:rPr>
      <w:rFonts w:ascii="Times New Roman" w:hAnsi="Times New Roman" w:cs="Times New Roman" w:hint="default"/>
      <w:color w:val="000000"/>
      <w:sz w:val="21"/>
      <w:szCs w:val="21"/>
      <w:u w:val="none"/>
      <w:vertAlign w:val="subscript"/>
    </w:rPr>
  </w:style>
  <w:style w:type="paragraph" w:customStyle="1" w:styleId="-lcc0">
    <w:name w:val="正文-lcc"/>
    <w:basedOn w:val="a"/>
    <w:qFormat/>
    <w:pPr>
      <w:adjustRightInd/>
      <w:spacing w:line="360" w:lineRule="auto"/>
      <w:ind w:firstLineChars="200" w:firstLine="200"/>
    </w:pPr>
    <w:rPr>
      <w:rFonts w:ascii="Times New Roman" w:eastAsia="仿宋"/>
      <w:color w:val="000000"/>
      <w:sz w:val="24"/>
    </w:rPr>
  </w:style>
  <w:style w:type="character" w:customStyle="1" w:styleId="1ffa">
    <w:name w:val="批注文字 字符1"/>
    <w:semiHidden/>
    <w:qFormat/>
    <w:locked/>
    <w:rPr>
      <w:rFonts w:ascii="宋体" w:hAnsi="宋体"/>
      <w:kern w:val="2"/>
      <w:sz w:val="24"/>
    </w:rPr>
  </w:style>
  <w:style w:type="character" w:styleId="afffffffffffffffffc">
    <w:name w:val="Placeholder Text"/>
    <w:uiPriority w:val="99"/>
    <w:unhideWhenUsed/>
    <w:rPr>
      <w:color w:val="808080"/>
    </w:rPr>
  </w:style>
  <w:style w:type="character" w:customStyle="1" w:styleId="1ffb">
    <w:name w:val="批注框文本 字符1"/>
    <w:semiHidden/>
    <w:qFormat/>
    <w:locked/>
    <w:rPr>
      <w:rFonts w:ascii="Arial" w:hAnsi="Arial"/>
      <w:sz w:val="18"/>
    </w:rPr>
  </w:style>
  <w:style w:type="character" w:customStyle="1" w:styleId="Char1e">
    <w:name w:val="文档结构图 Char1"/>
    <w:uiPriority w:val="99"/>
    <w:semiHidden/>
    <w:rPr>
      <w:rFonts w:ascii="宋体"/>
      <w:kern w:val="2"/>
      <w:sz w:val="18"/>
      <w:szCs w:val="18"/>
    </w:rPr>
  </w:style>
  <w:style w:type="character" w:customStyle="1" w:styleId="z-Char1">
    <w:name w:val="z-窗体顶端 Char1"/>
    <w:uiPriority w:val="99"/>
    <w:semiHidden/>
    <w:rPr>
      <w:rFonts w:ascii="Arial" w:eastAsia="仿宋_GB2312" w:hAnsi="Arial" w:cs="Arial"/>
      <w:vanish/>
      <w:kern w:val="2"/>
      <w:sz w:val="16"/>
      <w:szCs w:val="16"/>
    </w:rPr>
  </w:style>
  <w:style w:type="character" w:customStyle="1" w:styleId="2Char11">
    <w:name w:val="正文文本 2 Char1"/>
    <w:uiPriority w:val="99"/>
    <w:semiHidden/>
    <w:qFormat/>
    <w:rPr>
      <w:rFonts w:ascii="仿宋_GB2312" w:eastAsia="仿宋_GB2312"/>
      <w:kern w:val="2"/>
      <w:sz w:val="28"/>
      <w:szCs w:val="24"/>
    </w:rPr>
  </w:style>
  <w:style w:type="character" w:customStyle="1" w:styleId="z-Char10">
    <w:name w:val="z-窗体底端 Char1"/>
    <w:uiPriority w:val="99"/>
    <w:semiHidden/>
    <w:rPr>
      <w:rFonts w:ascii="Arial" w:eastAsia="仿宋_GB2312" w:hAnsi="Arial" w:cs="Arial"/>
      <w:vanish/>
      <w:kern w:val="2"/>
      <w:sz w:val="16"/>
      <w:szCs w:val="16"/>
    </w:rPr>
  </w:style>
  <w:style w:type="character" w:customStyle="1" w:styleId="3Char10">
    <w:name w:val="正文文本缩进 3 Char1"/>
    <w:uiPriority w:val="99"/>
    <w:semiHidden/>
    <w:rPr>
      <w:rFonts w:ascii="仿宋_GB2312" w:eastAsia="仿宋_GB2312"/>
      <w:kern w:val="2"/>
      <w:sz w:val="16"/>
      <w:szCs w:val="16"/>
    </w:rPr>
  </w:style>
  <w:style w:type="character" w:customStyle="1" w:styleId="Char1f">
    <w:name w:val="日期 Char1"/>
    <w:uiPriority w:val="99"/>
    <w:semiHidden/>
    <w:qFormat/>
    <w:rPr>
      <w:rFonts w:ascii="仿宋_GB2312" w:eastAsia="仿宋_GB2312"/>
      <w:kern w:val="2"/>
      <w:sz w:val="28"/>
      <w:szCs w:val="24"/>
    </w:rPr>
  </w:style>
  <w:style w:type="character" w:customStyle="1" w:styleId="Char1f0">
    <w:name w:val="批注主题 Char1"/>
    <w:uiPriority w:val="99"/>
    <w:semiHidden/>
    <w:qFormat/>
    <w:rPr>
      <w:rFonts w:ascii="仿宋_GB2312" w:eastAsia="仿宋_GB2312"/>
      <w:b/>
      <w:bCs/>
      <w:kern w:val="2"/>
      <w:sz w:val="28"/>
      <w:szCs w:val="24"/>
    </w:rPr>
  </w:style>
  <w:style w:type="character" w:customStyle="1" w:styleId="2Char12">
    <w:name w:val="正文文本缩进 2 Char1"/>
    <w:uiPriority w:val="99"/>
    <w:semiHidden/>
    <w:qFormat/>
    <w:rPr>
      <w:rFonts w:ascii="仿宋_GB2312" w:eastAsia="仿宋_GB2312"/>
      <w:kern w:val="2"/>
      <w:sz w:val="28"/>
      <w:szCs w:val="24"/>
    </w:rPr>
  </w:style>
  <w:style w:type="character" w:customStyle="1" w:styleId="Char1f1">
    <w:name w:val="页脚 Char1"/>
    <w:uiPriority w:val="99"/>
    <w:semiHidden/>
    <w:rPr>
      <w:rFonts w:ascii="仿宋_GB2312" w:eastAsia="仿宋_GB2312"/>
      <w:kern w:val="2"/>
      <w:sz w:val="18"/>
      <w:szCs w:val="18"/>
    </w:rPr>
  </w:style>
  <w:style w:type="character" w:customStyle="1" w:styleId="Char1f2">
    <w:name w:val="页眉 Char1"/>
    <w:uiPriority w:val="99"/>
    <w:semiHidden/>
    <w:qFormat/>
    <w:rPr>
      <w:rFonts w:ascii="仿宋_GB2312" w:eastAsia="仿宋_GB2312"/>
      <w:kern w:val="2"/>
      <w:sz w:val="18"/>
      <w:szCs w:val="18"/>
    </w:rPr>
  </w:style>
  <w:style w:type="character" w:customStyle="1" w:styleId="3Char11">
    <w:name w:val="正文文本 3 Char1"/>
    <w:uiPriority w:val="99"/>
    <w:semiHidden/>
    <w:qFormat/>
    <w:rPr>
      <w:rFonts w:ascii="仿宋_GB2312" w:eastAsia="仿宋_GB2312"/>
      <w:kern w:val="2"/>
      <w:sz w:val="16"/>
      <w:szCs w:val="16"/>
    </w:rPr>
  </w:style>
  <w:style w:type="character" w:customStyle="1" w:styleId="Char1f3">
    <w:name w:val="批注框文本 Char1"/>
    <w:uiPriority w:val="99"/>
    <w:semiHidden/>
    <w:rPr>
      <w:rFonts w:ascii="仿宋_GB2312" w:eastAsia="仿宋_GB2312"/>
      <w:kern w:val="2"/>
      <w:sz w:val="18"/>
      <w:szCs w:val="18"/>
    </w:rPr>
  </w:style>
  <w:style w:type="character" w:customStyle="1" w:styleId="HTMLChar1">
    <w:name w:val="HTML 预设格式 Char1"/>
    <w:uiPriority w:val="99"/>
    <w:semiHidden/>
    <w:qFormat/>
    <w:rPr>
      <w:rFonts w:ascii="Courier New" w:eastAsia="仿宋_GB2312" w:hAnsi="Courier New" w:cs="Courier New"/>
      <w:kern w:val="2"/>
    </w:rPr>
  </w:style>
  <w:style w:type="character" w:customStyle="1" w:styleId="CharChar171">
    <w:name w:val="Char Char171"/>
    <w:rPr>
      <w:rFonts w:ascii="宋体" w:hAnsi="Tms Rmn"/>
      <w:b/>
      <w:sz w:val="28"/>
    </w:rPr>
  </w:style>
  <w:style w:type="character" w:customStyle="1" w:styleId="CharChar201">
    <w:name w:val="Char Char201"/>
    <w:rPr>
      <w:rFonts w:ascii="宋体" w:hAnsi="宋体"/>
      <w:b/>
      <w:kern w:val="2"/>
      <w:sz w:val="32"/>
    </w:rPr>
  </w:style>
  <w:style w:type="character" w:customStyle="1" w:styleId="2ff7">
    <w:name w:val="标题2"/>
    <w:basedOn w:val="a0"/>
    <w:qFormat/>
  </w:style>
  <w:style w:type="character" w:customStyle="1" w:styleId="CharChar181">
    <w:name w:val="Char Char181"/>
    <w:rPr>
      <w:rFonts w:ascii="Arial" w:eastAsia="黑体" w:hAnsi="Arial"/>
      <w:sz w:val="24"/>
    </w:rPr>
  </w:style>
  <w:style w:type="character" w:customStyle="1" w:styleId="CharChar33">
    <w:name w:val="Char Char33"/>
    <w:rPr>
      <w:rFonts w:ascii="Arial" w:eastAsia="宋体" w:hAnsi="Arial" w:cs="Arial"/>
      <w:b/>
      <w:bCs/>
      <w:kern w:val="2"/>
      <w:sz w:val="32"/>
      <w:szCs w:val="32"/>
      <w:lang w:val="en-US" w:eastAsia="zh-CN" w:bidi="ar-SA"/>
    </w:rPr>
  </w:style>
  <w:style w:type="character" w:customStyle="1" w:styleId="CharChar91">
    <w:name w:val="Char Char91"/>
    <w:qFormat/>
    <w:rPr>
      <w:kern w:val="2"/>
      <w:sz w:val="21"/>
    </w:rPr>
  </w:style>
  <w:style w:type="character" w:customStyle="1" w:styleId="CharChar191">
    <w:name w:val="Char Char191"/>
    <w:qFormat/>
    <w:rPr>
      <w:kern w:val="2"/>
      <w:sz w:val="32"/>
    </w:rPr>
  </w:style>
  <w:style w:type="character" w:customStyle="1" w:styleId="CharCharCharCharCharCharChar5">
    <w:name w:val="Char Char Char Char Char Char Char5"/>
    <w:link w:val="CharCharCharCharCharChar5"/>
    <w:qFormat/>
    <w:rPr>
      <w:kern w:val="2"/>
      <w:sz w:val="24"/>
      <w:szCs w:val="24"/>
    </w:rPr>
  </w:style>
  <w:style w:type="paragraph" w:customStyle="1" w:styleId="CharCharCharCharCharChar5">
    <w:name w:val="Char Char Char Char Char Char5"/>
    <w:basedOn w:val="a"/>
    <w:link w:val="CharCharCharCharCharCharChar5"/>
    <w:qFormat/>
    <w:pPr>
      <w:adjustRightInd/>
      <w:snapToGrid/>
      <w:spacing w:line="240" w:lineRule="auto"/>
    </w:pPr>
    <w:rPr>
      <w:rFonts w:ascii="Times New Roman" w:eastAsia="宋体"/>
      <w:sz w:val="24"/>
    </w:rPr>
  </w:style>
  <w:style w:type="character" w:customStyle="1" w:styleId="CharChar112">
    <w:name w:val="Char Char112"/>
    <w:qFormat/>
    <w:rPr>
      <w:kern w:val="2"/>
      <w:sz w:val="24"/>
    </w:rPr>
  </w:style>
  <w:style w:type="character" w:customStyle="1" w:styleId="Char230">
    <w:name w:val="Char23"/>
    <w:qFormat/>
    <w:rPr>
      <w:rFonts w:eastAsia="宋体"/>
      <w:kern w:val="2"/>
      <w:sz w:val="18"/>
      <w:szCs w:val="18"/>
      <w:lang w:val="en-US" w:eastAsia="zh-CN" w:bidi="ar-SA"/>
    </w:rPr>
  </w:style>
  <w:style w:type="paragraph" w:customStyle="1" w:styleId="CharCharCharCharCharCharCharCharChar1CharCharCharChar3">
    <w:name w:val="Char Char Char Char Char Char Char Char Char1 Char Char Char Char3"/>
    <w:basedOn w:val="a"/>
    <w:pPr>
      <w:adjustRightInd/>
      <w:snapToGrid/>
      <w:spacing w:line="240" w:lineRule="auto"/>
    </w:pPr>
    <w:rPr>
      <w:rFonts w:ascii="Times New Roman" w:eastAsia="宋体"/>
      <w:sz w:val="21"/>
      <w:szCs w:val="21"/>
    </w:rPr>
  </w:style>
  <w:style w:type="paragraph" w:customStyle="1" w:styleId="Char1CharCharCharCharCharChar2">
    <w:name w:val="Char1 Char Char Char Char Char Char2"/>
    <w:basedOn w:val="a"/>
    <w:qFormat/>
    <w:pPr>
      <w:adjustRightInd/>
      <w:snapToGrid/>
      <w:spacing w:line="360" w:lineRule="auto"/>
      <w:ind w:firstLineChars="200" w:firstLine="200"/>
    </w:pPr>
    <w:rPr>
      <w:rFonts w:ascii="宋体" w:eastAsia="宋体" w:hAnsi="宋体" w:cs="宋体"/>
      <w:sz w:val="24"/>
    </w:rPr>
  </w:style>
  <w:style w:type="paragraph" w:customStyle="1" w:styleId="CharCharCharCharCharCharCharCharCharCharCharCharChar3">
    <w:name w:val="Char Char Char Char Char Char Char Char Char Char Char Char Char3"/>
    <w:basedOn w:val="a"/>
    <w:pPr>
      <w:widowControl/>
      <w:adjustRightInd/>
      <w:snapToGrid/>
      <w:spacing w:after="160" w:line="240" w:lineRule="exact"/>
      <w:jc w:val="left"/>
    </w:pPr>
    <w:rPr>
      <w:rFonts w:ascii="Arial" w:eastAsia="Times New Roman" w:hAnsi="Arial" w:cs="Verdana"/>
      <w:b/>
      <w:kern w:val="0"/>
      <w:sz w:val="24"/>
      <w:lang w:eastAsia="en-US"/>
    </w:rPr>
  </w:style>
  <w:style w:type="paragraph" w:customStyle="1" w:styleId="CharCharChar1CharCharCharCharCharCharCharCharCharCharCharCharCharCharChar1CharCharCharCharCharCharCharCharCharCharCharCharCharCharCharCharChar1">
    <w:name w:val="Char Char Char1 Char Char Char Char Char Char Char Char Char Char Char Char Char Char Char1 Char Char Char Char Char Char Char Char Char Char Char Char Char Char Char Char Char1"/>
    <w:basedOn w:val="a"/>
    <w:pPr>
      <w:adjustRightInd/>
      <w:snapToGrid/>
      <w:spacing w:line="240" w:lineRule="auto"/>
    </w:pPr>
    <w:rPr>
      <w:rFonts w:ascii="Times New Roman" w:eastAsia="宋体"/>
      <w:sz w:val="21"/>
      <w:szCs w:val="21"/>
    </w:rPr>
  </w:style>
  <w:style w:type="paragraph" w:customStyle="1" w:styleId="TOC20">
    <w:name w:val="TOC 标题2"/>
    <w:basedOn w:val="1"/>
    <w:next w:val="a"/>
    <w:qFormat/>
    <w:pPr>
      <w:widowControl/>
      <w:tabs>
        <w:tab w:val="clear" w:pos="432"/>
      </w:tabs>
      <w:spacing w:before="480" w:after="0" w:line="276" w:lineRule="auto"/>
      <w:ind w:left="0" w:firstLine="0"/>
      <w:jc w:val="left"/>
      <w:outlineLvl w:val="9"/>
    </w:pPr>
    <w:rPr>
      <w:rFonts w:ascii="Cambria" w:eastAsia="宋体" w:hAnsi="Cambria"/>
      <w:bCs/>
      <w:color w:val="365F91"/>
      <w:kern w:val="0"/>
      <w:sz w:val="28"/>
      <w:szCs w:val="28"/>
    </w:rPr>
  </w:style>
  <w:style w:type="paragraph" w:customStyle="1" w:styleId="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3"/>
    <w:basedOn w:val="a"/>
    <w:pPr>
      <w:adjustRightInd/>
      <w:snapToGrid/>
      <w:spacing w:line="240" w:lineRule="exact"/>
      <w:ind w:firstLineChars="200" w:firstLine="200"/>
    </w:pPr>
    <w:rPr>
      <w:rFonts w:ascii="Times New Roman" w:eastAsia="宋体"/>
      <w:szCs w:val="28"/>
    </w:rPr>
  </w:style>
  <w:style w:type="paragraph" w:customStyle="1" w:styleId="Char60">
    <w:name w:val="Char6"/>
    <w:basedOn w:val="a"/>
    <w:pPr>
      <w:adjustRightInd/>
      <w:snapToGrid/>
      <w:spacing w:line="240" w:lineRule="auto"/>
    </w:pPr>
    <w:rPr>
      <w:rFonts w:ascii="Times New Roman" w:eastAsia="宋体"/>
      <w:sz w:val="24"/>
    </w:rPr>
  </w:style>
  <w:style w:type="paragraph" w:customStyle="1" w:styleId="CharCharCharChar1CharCharChar1">
    <w:name w:val="Char Char Char Char1 Char Char Char1"/>
    <w:basedOn w:val="a"/>
    <w:qFormat/>
    <w:pPr>
      <w:adjustRightInd/>
      <w:snapToGrid/>
      <w:spacing w:line="480" w:lineRule="auto"/>
      <w:ind w:firstLineChars="200" w:firstLine="200"/>
    </w:pPr>
    <w:rPr>
      <w:rFonts w:ascii="Times New Roman" w:eastAsia="宋体"/>
      <w:szCs w:val="28"/>
    </w:rPr>
  </w:style>
  <w:style w:type="paragraph" w:customStyle="1" w:styleId="z-2">
    <w:name w:val="z-窗体底端2"/>
    <w:basedOn w:val="a"/>
    <w:next w:val="a"/>
    <w:qFormat/>
    <w:pPr>
      <w:widowControl/>
      <w:pBdr>
        <w:top w:val="single" w:sz="6" w:space="1" w:color="auto"/>
      </w:pBdr>
      <w:adjustRightInd/>
      <w:snapToGrid/>
      <w:spacing w:line="240" w:lineRule="auto"/>
      <w:jc w:val="center"/>
    </w:pPr>
    <w:rPr>
      <w:rFonts w:ascii="Arial" w:eastAsia="Arial Unicode MS" w:hAnsi="Arial" w:cs="Arial"/>
      <w:vanish/>
      <w:kern w:val="0"/>
      <w:sz w:val="16"/>
      <w:szCs w:val="16"/>
    </w:rPr>
  </w:style>
  <w:style w:type="paragraph" w:customStyle="1" w:styleId="CharCharChar1CharCharCharCharCharCharCharCharCharCharCharCharCharCharChar1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1"/>
    <w:basedOn w:val="a"/>
    <w:qFormat/>
    <w:pPr>
      <w:adjustRightInd/>
      <w:snapToGrid/>
      <w:spacing w:line="240" w:lineRule="auto"/>
    </w:pPr>
    <w:rPr>
      <w:rFonts w:ascii="Times New Roman" w:eastAsia="宋体"/>
      <w:sz w:val="21"/>
      <w:szCs w:val="21"/>
    </w:rPr>
  </w:style>
  <w:style w:type="paragraph" w:customStyle="1" w:styleId="CharCharChar1CharCharCharCharCharCharCharCharCharCharCharCharCharCharChar1">
    <w:name w:val="Char Char Char1 Char Char Char Char Char Char Char Char Char Char Char Char Char Char Char1"/>
    <w:basedOn w:val="a"/>
    <w:pPr>
      <w:adjustRightInd/>
      <w:snapToGrid/>
      <w:spacing w:line="240" w:lineRule="exact"/>
      <w:ind w:firstLineChars="200" w:firstLine="200"/>
    </w:pPr>
    <w:rPr>
      <w:rFonts w:ascii="Times New Roman" w:eastAsia="宋体"/>
      <w:szCs w:val="28"/>
    </w:rPr>
  </w:style>
  <w:style w:type="paragraph" w:customStyle="1" w:styleId="CharCharChar1CharCharCharCharCharCharCharCharCharCharCharCharCharCharChar1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1"/>
    <w:basedOn w:val="a"/>
    <w:qFormat/>
    <w:pPr>
      <w:adjustRightInd/>
      <w:snapToGrid/>
      <w:spacing w:line="240" w:lineRule="auto"/>
    </w:pPr>
    <w:rPr>
      <w:rFonts w:ascii="Times New Roman" w:eastAsia="宋体"/>
      <w:sz w:val="21"/>
      <w:szCs w:val="21"/>
    </w:rPr>
  </w:style>
  <w:style w:type="paragraph" w:customStyle="1" w:styleId="CharCharChar1CharCharCharCharCharCharChar2">
    <w:name w:val="Char Char Char1 Char Char Char Char Char Char Char2"/>
    <w:basedOn w:val="a"/>
    <w:pPr>
      <w:adjustRightInd/>
      <w:snapToGrid/>
      <w:spacing w:line="240" w:lineRule="auto"/>
    </w:pPr>
    <w:rPr>
      <w:rFonts w:ascii="Tahoma" w:eastAsia="宋体" w:hAnsi="Tahoma"/>
      <w:sz w:val="24"/>
      <w:szCs w:val="20"/>
    </w:rPr>
  </w:style>
  <w:style w:type="paragraph" w:customStyle="1" w:styleId="CharCharCharChar6">
    <w:name w:val="Char Char Char Char6"/>
    <w:basedOn w:val="a"/>
    <w:qFormat/>
    <w:pPr>
      <w:widowControl/>
      <w:adjustRightInd/>
      <w:snapToGrid/>
      <w:spacing w:line="240" w:lineRule="auto"/>
      <w:jc w:val="left"/>
    </w:pPr>
    <w:rPr>
      <w:rFonts w:ascii="Times New Roman" w:eastAsia="宋体"/>
      <w:kern w:val="0"/>
      <w:sz w:val="24"/>
      <w:szCs w:val="20"/>
    </w:rPr>
  </w:style>
  <w:style w:type="paragraph" w:customStyle="1" w:styleId="CharCharChar1CharCharCharCharCharCharCharCharCharCharCharCharCharCharChar1CharCharCharCharCharCharCharCharCharCharCharCharCharChar1">
    <w:name w:val="Char Char Char1 Char Char Char Char Char Char Char Char Char Char Char Char Char Char Char1 Char Char Char Char Char Char Char Char Char Char Char Char Char Char1"/>
    <w:basedOn w:val="a"/>
    <w:pPr>
      <w:adjustRightInd/>
      <w:snapToGrid/>
      <w:spacing w:line="240" w:lineRule="auto"/>
    </w:pPr>
    <w:rPr>
      <w:rFonts w:ascii="Times New Roman" w:eastAsia="宋体"/>
      <w:sz w:val="21"/>
      <w:szCs w:val="21"/>
    </w:rPr>
  </w:style>
  <w:style w:type="paragraph" w:customStyle="1" w:styleId="CharCharCharCharCharCharCharCharCharCharCharCharCharCharChar3">
    <w:name w:val="Char Char Char Char Char Char Char Char Char Char Char Char Char Char Char3"/>
    <w:basedOn w:val="a"/>
    <w:pPr>
      <w:adjustRightInd/>
      <w:snapToGrid/>
      <w:spacing w:line="240" w:lineRule="exact"/>
      <w:ind w:firstLineChars="200" w:firstLine="200"/>
    </w:pPr>
    <w:rPr>
      <w:rFonts w:ascii="Times New Roman" w:eastAsia="宋体"/>
      <w:szCs w:val="28"/>
    </w:rPr>
  </w:style>
  <w:style w:type="paragraph" w:customStyle="1" w:styleId="Char4CharCharCharCharCharCharCharCharCharCharChar1">
    <w:name w:val="Char4 Char Char Char Char Char Char Char Char Char Char Char1"/>
    <w:basedOn w:val="a"/>
    <w:qFormat/>
    <w:pPr>
      <w:tabs>
        <w:tab w:val="left" w:pos="980"/>
      </w:tabs>
      <w:adjustRightInd/>
      <w:snapToGrid/>
      <w:spacing w:line="240" w:lineRule="auto"/>
    </w:pPr>
    <w:rPr>
      <w:rFonts w:ascii="Times New Roman" w:eastAsia="宋体"/>
      <w:sz w:val="24"/>
      <w:szCs w:val="20"/>
    </w:rPr>
  </w:style>
  <w:style w:type="paragraph" w:customStyle="1" w:styleId="Char33">
    <w:name w:val="Char33"/>
    <w:basedOn w:val="a"/>
    <w:pPr>
      <w:adjustRightInd/>
      <w:snapToGrid/>
      <w:spacing w:line="240" w:lineRule="exact"/>
      <w:ind w:firstLineChars="200" w:firstLine="200"/>
    </w:pPr>
    <w:rPr>
      <w:rFonts w:ascii="Times New Roman" w:eastAsia="宋体"/>
      <w:szCs w:val="28"/>
    </w:rPr>
  </w:style>
  <w:style w:type="paragraph" w:customStyle="1" w:styleId="CharCharChar1CharCharCharCharCharCharCharCharCharCharCharCharCharCharCharChar1">
    <w:name w:val="Char Char Char1 Char Char Char Char Char Char Char Char Char Char Char Char Char Char Char Char1"/>
    <w:basedOn w:val="a"/>
    <w:pPr>
      <w:adjustRightInd/>
      <w:snapToGrid/>
      <w:spacing w:line="240" w:lineRule="exact"/>
      <w:ind w:firstLineChars="200" w:firstLine="200"/>
    </w:pPr>
    <w:rPr>
      <w:rFonts w:ascii="Times New Roman" w:eastAsia="宋体"/>
      <w:szCs w:val="28"/>
    </w:rPr>
  </w:style>
  <w:style w:type="paragraph" w:customStyle="1" w:styleId="CharCharChar50">
    <w:name w:val="Char Char Char5"/>
    <w:basedOn w:val="a"/>
    <w:qFormat/>
    <w:pPr>
      <w:adjustRightInd/>
      <w:snapToGrid/>
      <w:spacing w:line="240" w:lineRule="auto"/>
    </w:pPr>
    <w:rPr>
      <w:rFonts w:ascii="Times New Roman" w:eastAsia="宋体"/>
      <w:sz w:val="24"/>
    </w:rPr>
  </w:style>
  <w:style w:type="paragraph" w:customStyle="1" w:styleId="2ff8">
    <w:name w:val="无间隔2"/>
    <w:qFormat/>
    <w:pPr>
      <w:widowControl w:val="0"/>
      <w:jc w:val="both"/>
    </w:pPr>
    <w:rPr>
      <w:rFonts w:ascii="Arial" w:eastAsia="仿宋" w:hAnsi="Arial"/>
      <w:w w:val="90"/>
      <w:kern w:val="2"/>
      <w:sz w:val="24"/>
      <w:szCs w:val="24"/>
    </w:rPr>
  </w:style>
  <w:style w:type="paragraph" w:customStyle="1" w:styleId="z-20">
    <w:name w:val="z-窗体顶端2"/>
    <w:basedOn w:val="a"/>
    <w:next w:val="a"/>
    <w:qFormat/>
    <w:pPr>
      <w:pBdr>
        <w:bottom w:val="single" w:sz="6" w:space="1" w:color="auto"/>
      </w:pBdr>
      <w:jc w:val="center"/>
    </w:pPr>
    <w:rPr>
      <w:rFonts w:ascii="Arial" w:hAnsi="Arial" w:cs="Arial"/>
      <w:vanish/>
      <w:sz w:val="16"/>
      <w:szCs w:val="16"/>
    </w:rPr>
  </w:style>
  <w:style w:type="paragraph" w:customStyle="1" w:styleId="3f7">
    <w:name w:val="正文3"/>
    <w:qFormat/>
    <w:pPr>
      <w:widowControl w:val="0"/>
      <w:adjustRightInd w:val="0"/>
      <w:spacing w:line="312" w:lineRule="atLeast"/>
      <w:jc w:val="both"/>
      <w:textAlignment w:val="baseline"/>
    </w:pPr>
    <w:rPr>
      <w:rFonts w:ascii="Arial" w:eastAsia="楷体_GB2312"/>
      <w:spacing w:val="-6"/>
      <w:sz w:val="28"/>
    </w:rPr>
  </w:style>
  <w:style w:type="paragraph" w:customStyle="1" w:styleId="CharCharCharCharCharCharCharCharCharCharCharChar1CharCharCharCharCharCharCharCharCharCharCharChar1">
    <w:name w:val="Char Char Char Char Char Char Char Char Char Char Char Char1 Char Char Char Char Char Char Char Char Char Char Char Char1"/>
    <w:basedOn w:val="a"/>
    <w:qFormat/>
    <w:pPr>
      <w:adjustRightInd/>
      <w:snapToGrid/>
      <w:spacing w:line="240" w:lineRule="exact"/>
      <w:ind w:firstLineChars="200" w:firstLine="200"/>
    </w:pPr>
    <w:rPr>
      <w:rFonts w:ascii="Times New Roman" w:eastAsia="宋体"/>
      <w:szCs w:val="28"/>
    </w:rPr>
  </w:style>
  <w:style w:type="paragraph" w:customStyle="1" w:styleId="CharCharChar1CharCharCharCharCharChar3">
    <w:name w:val="Char Char Char1 Char Char Char Char Char Char3"/>
    <w:basedOn w:val="a"/>
    <w:qFormat/>
    <w:pPr>
      <w:adjustRightInd/>
      <w:snapToGrid/>
      <w:spacing w:line="240" w:lineRule="auto"/>
    </w:pPr>
    <w:rPr>
      <w:rFonts w:ascii="Times New Roman" w:eastAsia="宋体"/>
      <w:sz w:val="24"/>
      <w:szCs w:val="20"/>
    </w:rPr>
  </w:style>
  <w:style w:type="paragraph" w:customStyle="1" w:styleId="Char150">
    <w:name w:val="Char15"/>
    <w:basedOn w:val="a"/>
    <w:qFormat/>
    <w:pPr>
      <w:adjustRightInd/>
      <w:snapToGrid/>
      <w:spacing w:line="240" w:lineRule="auto"/>
    </w:pPr>
    <w:rPr>
      <w:rFonts w:ascii="Times New Roman" w:eastAsia="宋体"/>
      <w:kern w:val="0"/>
      <w:sz w:val="24"/>
      <w:szCs w:val="20"/>
    </w:rPr>
  </w:style>
  <w:style w:type="paragraph" w:customStyle="1" w:styleId="Char2CharCharChar1">
    <w:name w:val="Char2 Char Char Char1"/>
    <w:basedOn w:val="a"/>
    <w:qFormat/>
    <w:pPr>
      <w:adjustRightInd/>
      <w:snapToGrid/>
      <w:spacing w:line="240" w:lineRule="auto"/>
    </w:pPr>
    <w:rPr>
      <w:rFonts w:ascii="Times New Roman" w:eastAsia="宋体"/>
      <w:sz w:val="24"/>
    </w:rPr>
  </w:style>
  <w:style w:type="paragraph" w:customStyle="1" w:styleId="CharCharCharChar13">
    <w:name w:val="Char Char Char Char13"/>
    <w:basedOn w:val="a"/>
    <w:pPr>
      <w:widowControl/>
      <w:adjustRightInd/>
      <w:snapToGrid/>
      <w:spacing w:line="240" w:lineRule="auto"/>
      <w:jc w:val="left"/>
    </w:pPr>
    <w:rPr>
      <w:rFonts w:ascii="Times New Roman" w:eastAsia="宋体"/>
      <w:kern w:val="0"/>
      <w:sz w:val="24"/>
      <w:szCs w:val="20"/>
    </w:rPr>
  </w:style>
  <w:style w:type="paragraph" w:customStyle="1" w:styleId="Char1CharCharCharCharCharChar11">
    <w:name w:val="Char1 Char Char Char Char Char Char11"/>
    <w:basedOn w:val="a"/>
    <w:pPr>
      <w:adjustRightInd/>
      <w:snapToGrid/>
      <w:spacing w:line="240" w:lineRule="exact"/>
      <w:ind w:firstLineChars="200" w:firstLine="200"/>
    </w:pPr>
    <w:rPr>
      <w:rFonts w:ascii="Times New Roman" w:eastAsia="宋体"/>
      <w:szCs w:val="28"/>
    </w:rPr>
  </w:style>
  <w:style w:type="paragraph" w:customStyle="1" w:styleId="CharCharChar1CharCharCharCharCharCharCharCharCharCharCharCharCharCharChar1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1"/>
    <w:basedOn w:val="a"/>
    <w:pPr>
      <w:adjustRightInd/>
      <w:snapToGrid/>
      <w:spacing w:line="240" w:lineRule="auto"/>
    </w:pPr>
    <w:rPr>
      <w:rFonts w:ascii="Times New Roman" w:eastAsia="宋体"/>
      <w:sz w:val="21"/>
      <w:szCs w:val="21"/>
    </w:rPr>
  </w:style>
  <w:style w:type="paragraph" w:customStyle="1" w:styleId="Char4CharCharCharCharCharCharCharCharChar1CharCharChar1">
    <w:name w:val="Char4 Char Char Char Char Char Char Char Char Char1 Char Char Char1"/>
    <w:basedOn w:val="a"/>
    <w:pPr>
      <w:adjustRightInd/>
      <w:snapToGrid/>
      <w:spacing w:line="240" w:lineRule="auto"/>
    </w:pPr>
    <w:rPr>
      <w:rFonts w:ascii="Times New Roman" w:eastAsia="宋体"/>
      <w:sz w:val="24"/>
      <w:szCs w:val="20"/>
    </w:rPr>
  </w:style>
  <w:style w:type="paragraph" w:customStyle="1" w:styleId="Char4CharCharCharCharChar1">
    <w:name w:val="Char4 Char Char Char Char Char1"/>
    <w:basedOn w:val="a"/>
    <w:qFormat/>
    <w:pPr>
      <w:adjustRightInd/>
      <w:snapToGrid/>
      <w:spacing w:line="240" w:lineRule="exact"/>
      <w:ind w:firstLineChars="200" w:firstLine="200"/>
    </w:pPr>
    <w:rPr>
      <w:rFonts w:ascii="Times New Roman" w:eastAsia="宋体"/>
      <w:szCs w:val="28"/>
    </w:rPr>
  </w:style>
  <w:style w:type="paragraph" w:customStyle="1" w:styleId="CharCharChar1CharCharCharCharCharCharCharCharCharCharCharCharCharCharChar1CharCharCharCharCharCharCharCharChar1">
    <w:name w:val="Char Char Char1 Char Char Char Char Char Char Char Char Char Char Char Char Char Char Char1 Char Char Char Char Char Char Char Char Char1"/>
    <w:basedOn w:val="a"/>
    <w:pPr>
      <w:adjustRightInd/>
      <w:snapToGrid/>
      <w:spacing w:line="240" w:lineRule="auto"/>
    </w:pPr>
    <w:rPr>
      <w:rFonts w:ascii="Times New Roman" w:eastAsia="宋体"/>
      <w:sz w:val="21"/>
      <w:szCs w:val="21"/>
    </w:rPr>
  </w:style>
  <w:style w:type="paragraph" w:customStyle="1" w:styleId="CharCharChar1CharCharCharCharCharCharCharCharCharCharCharCharCharCharChar1CharCharCharCharCharCharCharCharCharCharCharCharCharCharChar1">
    <w:name w:val="Char Char Char1 Char Char Char Char Char Char Char Char Char Char Char Char Char Char Char1 Char Char Char Char Char Char Char Char Char Char Char Char Char Char Char1"/>
    <w:basedOn w:val="a"/>
    <w:pPr>
      <w:adjustRightInd/>
      <w:snapToGrid/>
      <w:spacing w:line="240" w:lineRule="auto"/>
    </w:pPr>
    <w:rPr>
      <w:rFonts w:ascii="Times New Roman" w:eastAsia="宋体"/>
      <w:sz w:val="21"/>
      <w:szCs w:val="21"/>
    </w:rPr>
  </w:style>
  <w:style w:type="paragraph" w:customStyle="1" w:styleId="CharCharCharCharCharCharCharCharCharCharCharChar1CharCharCharCharCharCharCharCharChar1">
    <w:name w:val="Char Char Char Char Char Char Char Char Char Char Char Char1 Char Char Char Char Char Char Char Char Char1"/>
    <w:basedOn w:val="a"/>
    <w:qFormat/>
    <w:pPr>
      <w:adjustRightInd/>
      <w:snapToGrid/>
      <w:spacing w:line="240" w:lineRule="exact"/>
      <w:ind w:firstLineChars="200" w:firstLine="200"/>
    </w:pPr>
    <w:rPr>
      <w:rFonts w:ascii="Times New Roman" w:eastAsia="宋体"/>
      <w:szCs w:val="28"/>
    </w:rPr>
  </w:style>
  <w:style w:type="paragraph" w:customStyle="1" w:styleId="Char4CharCharChar3">
    <w:name w:val="Char4 Char Char Char3"/>
    <w:basedOn w:val="a"/>
    <w:pPr>
      <w:adjustRightInd/>
      <w:snapToGrid/>
      <w:spacing w:line="240" w:lineRule="auto"/>
    </w:pPr>
    <w:rPr>
      <w:rFonts w:ascii="Times New Roman" w:eastAsia="宋体"/>
      <w:sz w:val="24"/>
      <w:szCs w:val="20"/>
    </w:rPr>
  </w:style>
  <w:style w:type="paragraph" w:customStyle="1" w:styleId="Char1CharCharChar12">
    <w:name w:val="Char1 Char Char Char12"/>
    <w:basedOn w:val="a"/>
    <w:pPr>
      <w:adjustRightInd/>
      <w:snapToGrid/>
      <w:spacing w:line="240" w:lineRule="auto"/>
    </w:pPr>
    <w:rPr>
      <w:rFonts w:ascii="Times New Roman" w:eastAsia="宋体"/>
    </w:rPr>
  </w:style>
  <w:style w:type="paragraph" w:customStyle="1" w:styleId="CharCharCharCharCharCharCharCharCharCharCharCharCharCharCharCharCharCharCharCharCharCharCharCharCharCharChar3">
    <w:name w:val="Char Char Char Char Char Char Char Char Char Char Char Char Char Char Char Char Char Char Char Char Char Char Char Char Char Char Char3"/>
    <w:basedOn w:val="a"/>
    <w:pPr>
      <w:adjustRightInd/>
      <w:snapToGrid/>
      <w:spacing w:line="240" w:lineRule="exact"/>
      <w:ind w:firstLineChars="200" w:firstLine="200"/>
    </w:pPr>
    <w:rPr>
      <w:rFonts w:ascii="Times New Roman" w:eastAsia="宋体"/>
      <w:szCs w:val="28"/>
    </w:rPr>
  </w:style>
  <w:style w:type="paragraph" w:customStyle="1" w:styleId="CharChar1CharCharCharCharCharCharCharCharCharChar1">
    <w:name w:val="Char Char1 Char Char Char Char Char Char Char Char Char Char1"/>
    <w:basedOn w:val="a"/>
    <w:pPr>
      <w:adjustRightInd/>
      <w:snapToGrid/>
      <w:spacing w:line="240" w:lineRule="auto"/>
    </w:pPr>
    <w:rPr>
      <w:rFonts w:ascii="Times New Roman" w:eastAsia="宋体"/>
      <w:sz w:val="24"/>
      <w:szCs w:val="20"/>
    </w:rPr>
  </w:style>
  <w:style w:type="paragraph" w:customStyle="1" w:styleId="CharCharCharCharCharCharCharCharCharCharCharCharCharCharCharChar2">
    <w:name w:val="Char Char Char Char Char Char Char Char Char Char Char Char Char Char Char Char2"/>
    <w:basedOn w:val="a"/>
    <w:pPr>
      <w:adjustRightInd/>
      <w:snapToGrid/>
      <w:spacing w:line="240" w:lineRule="exact"/>
      <w:ind w:firstLineChars="200" w:firstLine="200"/>
    </w:pPr>
    <w:rPr>
      <w:rFonts w:ascii="Times New Roman" w:eastAsia="宋体"/>
      <w:szCs w:val="28"/>
    </w:rPr>
  </w:style>
  <w:style w:type="paragraph" w:customStyle="1" w:styleId="hks">
    <w:name w:val="表格hks"/>
    <w:next w:val="a"/>
    <w:qFormat/>
    <w:pPr>
      <w:spacing w:line="240" w:lineRule="exact"/>
      <w:jc w:val="center"/>
    </w:pPr>
    <w:rPr>
      <w:kern w:val="2"/>
      <w:sz w:val="21"/>
      <w:szCs w:val="22"/>
    </w:rPr>
  </w:style>
  <w:style w:type="character" w:customStyle="1" w:styleId="3TimesNewRomanChar">
    <w:name w:val="样式 标题 3 + (西文) Times New Roman (中文) 宋体 小四 加粗 Char"/>
    <w:link w:val="3TimesNewRoman"/>
    <w:qFormat/>
    <w:rPr>
      <w:rFonts w:ascii="宋体" w:hAnsi="宋体"/>
      <w:b/>
      <w:bCs/>
      <w:snapToGrid w:val="0"/>
      <w:kern w:val="2"/>
      <w:sz w:val="28"/>
      <w:szCs w:val="28"/>
    </w:rPr>
  </w:style>
  <w:style w:type="character" w:customStyle="1" w:styleId="Charfff3">
    <w:name w:val="批注框文本 Char"/>
    <w:semiHidden/>
    <w:qFormat/>
    <w:rPr>
      <w:rFonts w:ascii="Arial" w:eastAsia="宋体" w:hAnsi="Arial"/>
      <w:sz w:val="18"/>
      <w:lang w:val="en-US" w:eastAsia="zh-CN" w:bidi="ar-SA"/>
    </w:rPr>
  </w:style>
  <w:style w:type="character" w:customStyle="1" w:styleId="CharCharf3">
    <w:name w:val="环正文 Char Char"/>
    <w:rPr>
      <w:rFonts w:ascii="仿宋_GB2312" w:eastAsia="仿宋_GB2312" w:hAnsi="宋体"/>
      <w:sz w:val="28"/>
      <w:lang w:bidi="ar-SA"/>
    </w:rPr>
  </w:style>
  <w:style w:type="paragraph" w:customStyle="1" w:styleId="4CharCharChar">
    <w:name w:val="字元4 Char Char Char 字元 字元 字元"/>
    <w:basedOn w:val="a"/>
    <w:qFormat/>
    <w:pPr>
      <w:snapToGrid/>
      <w:spacing w:line="400" w:lineRule="exact"/>
      <w:ind w:firstLine="601"/>
      <w:textAlignment w:val="baseline"/>
    </w:pPr>
    <w:rPr>
      <w:rFonts w:ascii="Times New Roman" w:eastAsia="楷体_GB2312"/>
      <w:spacing w:val="8"/>
      <w:kern w:val="0"/>
      <w:sz w:val="24"/>
    </w:rPr>
  </w:style>
  <w:style w:type="paragraph" w:customStyle="1" w:styleId="afffffffffffffffffd">
    <w:name w:val="表格内容居中"/>
    <w:qFormat/>
    <w:pPr>
      <w:adjustRightInd w:val="0"/>
      <w:snapToGrid w:val="0"/>
      <w:jc w:val="center"/>
    </w:pPr>
    <w:rPr>
      <w:snapToGrid w:val="0"/>
      <w:sz w:val="21"/>
      <w:szCs w:val="21"/>
    </w:rPr>
  </w:style>
  <w:style w:type="paragraph" w:customStyle="1" w:styleId="0850">
    <w:name w:val="样式 左侧:  0.85 厘米"/>
    <w:basedOn w:val="a"/>
    <w:uiPriority w:val="99"/>
    <w:qFormat/>
    <w:pPr>
      <w:adjustRightInd/>
      <w:snapToGrid/>
      <w:spacing w:line="288" w:lineRule="auto"/>
      <w:ind w:firstLineChars="200" w:firstLine="480"/>
    </w:pPr>
    <w:rPr>
      <w:rFonts w:ascii="Times New Roman" w:cs="宋体"/>
      <w:bCs/>
      <w:sz w:val="24"/>
      <w:szCs w:val="20"/>
    </w:rPr>
  </w:style>
  <w:style w:type="paragraph" w:customStyle="1" w:styleId="CharCharCharChar1CharCharChar21">
    <w:name w:val="Char Char Char Char1 Char Char Char21"/>
    <w:basedOn w:val="a"/>
    <w:uiPriority w:val="99"/>
    <w:pPr>
      <w:widowControl/>
      <w:adjustRightInd/>
      <w:snapToGrid/>
      <w:spacing w:after="160" w:line="240" w:lineRule="exact"/>
      <w:jc w:val="left"/>
    </w:pPr>
    <w:rPr>
      <w:rFonts w:ascii="Verdana" w:eastAsia="宋体" w:hAnsi="Verdana"/>
      <w:kern w:val="0"/>
      <w:sz w:val="20"/>
      <w:szCs w:val="20"/>
      <w:lang w:eastAsia="en-US"/>
    </w:rPr>
  </w:style>
  <w:style w:type="paragraph" w:customStyle="1" w:styleId="20">
    <w:name w:val="电厂标题2"/>
    <w:basedOn w:val="a"/>
    <w:next w:val="a"/>
    <w:uiPriority w:val="99"/>
    <w:pPr>
      <w:numPr>
        <w:numId w:val="2"/>
      </w:numPr>
      <w:adjustRightInd/>
      <w:snapToGrid/>
      <w:spacing w:line="360" w:lineRule="auto"/>
      <w:ind w:left="851" w:rightChars="100" w:right="240" w:hanging="851"/>
      <w:outlineLvl w:val="0"/>
    </w:pPr>
    <w:rPr>
      <w:rFonts w:ascii="Times New Roman" w:eastAsia="宋体"/>
      <w:b/>
      <w:kern w:val="0"/>
      <w:szCs w:val="28"/>
    </w:rPr>
  </w:style>
  <w:style w:type="paragraph" w:customStyle="1" w:styleId="40">
    <w:name w:val="电厂标题4"/>
    <w:basedOn w:val="a"/>
    <w:next w:val="a"/>
    <w:uiPriority w:val="99"/>
    <w:qFormat/>
    <w:pPr>
      <w:numPr>
        <w:ilvl w:val="1"/>
        <w:numId w:val="2"/>
      </w:numPr>
      <w:adjustRightInd/>
      <w:snapToGrid/>
      <w:spacing w:line="360" w:lineRule="auto"/>
      <w:ind w:left="1247" w:hanging="1247"/>
    </w:pPr>
    <w:rPr>
      <w:rFonts w:ascii="Times New Roman" w:eastAsia="宋体" w:hAnsi="宋体"/>
      <w:bCs/>
      <w:spacing w:val="4"/>
      <w:kern w:val="28"/>
      <w:sz w:val="21"/>
    </w:rPr>
  </w:style>
  <w:style w:type="paragraph" w:customStyle="1" w:styleId="21">
    <w:name w:val="样式 标题 2 + 四号"/>
    <w:basedOn w:val="2"/>
    <w:uiPriority w:val="99"/>
    <w:qFormat/>
    <w:pPr>
      <w:keepNext w:val="0"/>
      <w:keepLines w:val="0"/>
      <w:numPr>
        <w:ilvl w:val="3"/>
        <w:numId w:val="2"/>
      </w:numPr>
      <w:adjustRightInd/>
      <w:snapToGrid/>
      <w:spacing w:beforeLines="0" w:afterLines="0" w:line="520" w:lineRule="exact"/>
      <w:ind w:left="0" w:firstLine="0"/>
    </w:pPr>
    <w:rPr>
      <w:rFonts w:ascii="宋体" w:eastAsia="宋体" w:hAnsi="宋体"/>
      <w:spacing w:val="10"/>
      <w:kern w:val="28"/>
      <w:sz w:val="28"/>
      <w:szCs w:val="24"/>
      <w:lang w:val="zh-CN"/>
    </w:rPr>
  </w:style>
  <w:style w:type="character" w:customStyle="1" w:styleId="clh15">
    <w:name w:val="c lh15"/>
    <w:basedOn w:val="a0"/>
    <w:qFormat/>
  </w:style>
  <w:style w:type="paragraph" w:customStyle="1" w:styleId="1ffc">
    <w:name w:val="1正文"/>
    <w:basedOn w:val="a"/>
    <w:link w:val="1Char9"/>
    <w:qFormat/>
    <w:pPr>
      <w:spacing w:line="360" w:lineRule="auto"/>
      <w:ind w:firstLineChars="200" w:firstLine="480"/>
    </w:pPr>
    <w:rPr>
      <w:rFonts w:ascii="Times New Roman" w:eastAsia="宋体"/>
      <w:color w:val="3333FF"/>
      <w:sz w:val="24"/>
      <w:lang w:val="zh-CN"/>
    </w:rPr>
  </w:style>
  <w:style w:type="character" w:customStyle="1" w:styleId="1Char9">
    <w:name w:val="1正文 Char"/>
    <w:link w:val="1ffc"/>
    <w:qFormat/>
    <w:rPr>
      <w:color w:val="3333FF"/>
      <w:kern w:val="2"/>
      <w:sz w:val="24"/>
      <w:szCs w:val="24"/>
      <w:lang w:val="zh-CN" w:eastAsia="zh-CN"/>
    </w:rPr>
  </w:style>
  <w:style w:type="paragraph" w:customStyle="1" w:styleId="021">
    <w:name w:val="02表头"/>
    <w:basedOn w:val="a"/>
    <w:link w:val="02Char"/>
    <w:qFormat/>
    <w:pPr>
      <w:spacing w:line="360" w:lineRule="auto"/>
      <w:jc w:val="center"/>
    </w:pPr>
    <w:rPr>
      <w:rFonts w:ascii="Times New Roman" w:eastAsia="宋体"/>
      <w:b/>
      <w:color w:val="3333FF"/>
      <w:sz w:val="24"/>
      <w:lang w:val="zh-CN"/>
    </w:rPr>
  </w:style>
  <w:style w:type="character" w:customStyle="1" w:styleId="02Char">
    <w:name w:val="02表头 Char"/>
    <w:link w:val="021"/>
    <w:qFormat/>
    <w:rPr>
      <w:b/>
      <w:color w:val="3333FF"/>
      <w:kern w:val="2"/>
      <w:sz w:val="24"/>
      <w:szCs w:val="24"/>
      <w:lang w:val="zh-CN" w:eastAsia="zh-CN"/>
    </w:rPr>
  </w:style>
  <w:style w:type="paragraph" w:customStyle="1" w:styleId="msonormal0">
    <w:name w:val="msonormal"/>
    <w:basedOn w:val="a"/>
    <w:pPr>
      <w:widowControl/>
      <w:adjustRightInd/>
      <w:snapToGrid/>
      <w:spacing w:before="100" w:beforeAutospacing="1" w:after="100" w:afterAutospacing="1" w:line="240" w:lineRule="auto"/>
      <w:jc w:val="left"/>
    </w:pPr>
    <w:rPr>
      <w:rFonts w:ascii="宋体" w:eastAsia="宋体" w:hAnsi="宋体" w:cs="宋体"/>
      <w:kern w:val="0"/>
      <w:sz w:val="24"/>
    </w:rPr>
  </w:style>
  <w:style w:type="paragraph" w:customStyle="1" w:styleId="010">
    <w:name w:val="01正文"/>
    <w:basedOn w:val="a"/>
    <w:link w:val="01Char0"/>
    <w:qFormat/>
    <w:rsid w:val="00404A6C"/>
    <w:pPr>
      <w:spacing w:line="360" w:lineRule="auto"/>
      <w:ind w:firstLineChars="200" w:firstLine="200"/>
    </w:pPr>
    <w:rPr>
      <w:rFonts w:ascii="Times New Roman" w:eastAsia="宋体"/>
      <w:color w:val="3333FF"/>
      <w:sz w:val="24"/>
      <w:lang w:val="x-none" w:eastAsia="x-none"/>
    </w:rPr>
  </w:style>
  <w:style w:type="character" w:customStyle="1" w:styleId="01Char0">
    <w:name w:val="01正文 Char"/>
    <w:link w:val="010"/>
    <w:rsid w:val="00404A6C"/>
    <w:rPr>
      <w:color w:val="3333FF"/>
      <w:kern w:val="2"/>
      <w:sz w:val="24"/>
      <w:szCs w:val="24"/>
      <w:lang w:val="x-none" w:eastAsia="x-none"/>
    </w:rPr>
  </w:style>
  <w:style w:type="paragraph" w:customStyle="1" w:styleId="011">
    <w:name w:val="01表格正文"/>
    <w:basedOn w:val="a"/>
    <w:link w:val="01Char1"/>
    <w:qFormat/>
    <w:rsid w:val="00E60C3D"/>
    <w:pPr>
      <w:spacing w:line="240" w:lineRule="auto"/>
      <w:jc w:val="center"/>
    </w:pPr>
    <w:rPr>
      <w:rFonts w:ascii="Times New Roman" w:eastAsia="宋体"/>
      <w:color w:val="3333FF"/>
      <w:sz w:val="21"/>
      <w:szCs w:val="21"/>
      <w:lang w:val="x-none" w:eastAsia="x-none"/>
    </w:rPr>
  </w:style>
  <w:style w:type="character" w:customStyle="1" w:styleId="01Char1">
    <w:name w:val="01表格正文 Char"/>
    <w:link w:val="011"/>
    <w:rsid w:val="00E60C3D"/>
    <w:rPr>
      <w:color w:val="3333FF"/>
      <w:kern w:val="2"/>
      <w:sz w:val="21"/>
      <w:szCs w:val="21"/>
      <w:lang w:val="x-none" w:eastAsia="x-none"/>
    </w:rPr>
  </w:style>
  <w:style w:type="table" w:customStyle="1" w:styleId="1ffd">
    <w:name w:val="表格虚线1"/>
    <w:basedOn w:val="a1"/>
    <w:next w:val="affff1"/>
    <w:qFormat/>
    <w:rsid w:val="000678CA"/>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524751">
      <w:bodyDiv w:val="1"/>
      <w:marLeft w:val="0"/>
      <w:marRight w:val="0"/>
      <w:marTop w:val="0"/>
      <w:marBottom w:val="0"/>
      <w:divBdr>
        <w:top w:val="none" w:sz="0" w:space="0" w:color="auto"/>
        <w:left w:val="none" w:sz="0" w:space="0" w:color="auto"/>
        <w:bottom w:val="none" w:sz="0" w:space="0" w:color="auto"/>
        <w:right w:val="none" w:sz="0" w:space="0" w:color="auto"/>
      </w:divBdr>
    </w:div>
    <w:div w:id="1029598916">
      <w:bodyDiv w:val="1"/>
      <w:marLeft w:val="0"/>
      <w:marRight w:val="0"/>
      <w:marTop w:val="0"/>
      <w:marBottom w:val="0"/>
      <w:divBdr>
        <w:top w:val="none" w:sz="0" w:space="0" w:color="auto"/>
        <w:left w:val="none" w:sz="0" w:space="0" w:color="auto"/>
        <w:bottom w:val="none" w:sz="0" w:space="0" w:color="auto"/>
        <w:right w:val="none" w:sz="0" w:space="0" w:color="auto"/>
      </w:divBdr>
    </w:div>
    <w:div w:id="1185905958">
      <w:bodyDiv w:val="1"/>
      <w:marLeft w:val="0"/>
      <w:marRight w:val="0"/>
      <w:marTop w:val="0"/>
      <w:marBottom w:val="0"/>
      <w:divBdr>
        <w:top w:val="none" w:sz="0" w:space="0" w:color="auto"/>
        <w:left w:val="none" w:sz="0" w:space="0" w:color="auto"/>
        <w:bottom w:val="none" w:sz="0" w:space="0" w:color="auto"/>
        <w:right w:val="none" w:sz="0" w:space="0" w:color="auto"/>
      </w:divBdr>
    </w:div>
    <w:div w:id="1453017846">
      <w:bodyDiv w:val="1"/>
      <w:marLeft w:val="0"/>
      <w:marRight w:val="0"/>
      <w:marTop w:val="0"/>
      <w:marBottom w:val="0"/>
      <w:divBdr>
        <w:top w:val="none" w:sz="0" w:space="0" w:color="auto"/>
        <w:left w:val="none" w:sz="0" w:space="0" w:color="auto"/>
        <w:bottom w:val="none" w:sz="0" w:space="0" w:color="auto"/>
        <w:right w:val="none" w:sz="0" w:space="0" w:color="auto"/>
      </w:divBdr>
    </w:div>
    <w:div w:id="1590966925">
      <w:bodyDiv w:val="1"/>
      <w:marLeft w:val="0"/>
      <w:marRight w:val="0"/>
      <w:marTop w:val="0"/>
      <w:marBottom w:val="0"/>
      <w:divBdr>
        <w:top w:val="none" w:sz="0" w:space="0" w:color="auto"/>
        <w:left w:val="none" w:sz="0" w:space="0" w:color="auto"/>
        <w:bottom w:val="none" w:sz="0" w:space="0" w:color="auto"/>
        <w:right w:val="none" w:sz="0" w:space="0" w:color="auto"/>
      </w:divBdr>
    </w:div>
    <w:div w:id="1845002070">
      <w:bodyDiv w:val="1"/>
      <w:marLeft w:val="0"/>
      <w:marRight w:val="0"/>
      <w:marTop w:val="0"/>
      <w:marBottom w:val="0"/>
      <w:divBdr>
        <w:top w:val="none" w:sz="0" w:space="0" w:color="auto"/>
        <w:left w:val="none" w:sz="0" w:space="0" w:color="auto"/>
        <w:bottom w:val="none" w:sz="0" w:space="0" w:color="auto"/>
        <w:right w:val="none" w:sz="0" w:space="0" w:color="auto"/>
      </w:divBdr>
    </w:div>
    <w:div w:id="2049185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1.bin"/><Relationship Id="rId50" Type="http://schemas.openxmlformats.org/officeDocument/2006/relationships/image" Target="media/image24.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33.wmf"/><Relationship Id="rId76" Type="http://schemas.openxmlformats.org/officeDocument/2006/relationships/image" Target="media/image38.png"/><Relationship Id="rId84" Type="http://schemas.openxmlformats.org/officeDocument/2006/relationships/image" Target="media/image43.wmf"/><Relationship Id="rId89" Type="http://schemas.openxmlformats.org/officeDocument/2006/relationships/image" Target="media/image46.png"/><Relationship Id="rId97" Type="http://schemas.openxmlformats.org/officeDocument/2006/relationships/image" Target="media/image53.emf"/><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5.wmf"/><Relationship Id="rId37" Type="http://schemas.openxmlformats.org/officeDocument/2006/relationships/oleObject" Target="embeddings/oleObject6.bin"/><Relationship Id="rId40" Type="http://schemas.openxmlformats.org/officeDocument/2006/relationships/image" Target="media/image19.w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png"/><Relationship Id="rId79" Type="http://schemas.openxmlformats.org/officeDocument/2006/relationships/oleObject" Target="embeddings/oleObject25.bin"/><Relationship Id="rId87" Type="http://schemas.openxmlformats.org/officeDocument/2006/relationships/oleObject" Target="embeddings/oleObject29.bin"/><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42.wmf"/><Relationship Id="rId90" Type="http://schemas.openxmlformats.org/officeDocument/2006/relationships/image" Target="media/image47.png"/><Relationship Id="rId95" Type="http://schemas.openxmlformats.org/officeDocument/2006/relationships/footer" Target="footer4.xml"/><Relationship Id="rId19" Type="http://schemas.openxmlformats.org/officeDocument/2006/relationships/image" Target="media/image5.png"/><Relationship Id="rId14" Type="http://schemas.openxmlformats.org/officeDocument/2006/relationships/image" Target="media/image2.wmf"/><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image" Target="media/image14.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2.bin"/><Relationship Id="rId77" Type="http://schemas.openxmlformats.org/officeDocument/2006/relationships/image" Target="media/image39.emf"/><Relationship Id="rId100"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5.wmf"/><Relationship Id="rId80" Type="http://schemas.openxmlformats.org/officeDocument/2006/relationships/image" Target="media/image41.wmf"/><Relationship Id="rId85" Type="http://schemas.openxmlformats.org/officeDocument/2006/relationships/oleObject" Target="embeddings/oleObject28.bin"/><Relationship Id="rId93" Type="http://schemas.openxmlformats.org/officeDocument/2006/relationships/image" Target="media/image50.png"/><Relationship Id="rId98" Type="http://schemas.openxmlformats.org/officeDocument/2006/relationships/image" Target="media/image54.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1.emf"/><Relationship Id="rId33" Type="http://schemas.openxmlformats.org/officeDocument/2006/relationships/oleObject" Target="embeddings/oleObject4.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6.jpeg"/><Relationship Id="rId41" Type="http://schemas.openxmlformats.org/officeDocument/2006/relationships/oleObject" Target="embeddings/oleObject8.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7.png"/><Relationship Id="rId83" Type="http://schemas.openxmlformats.org/officeDocument/2006/relationships/oleObject" Target="embeddings/oleObject27.bin"/><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0.wmf"/><Relationship Id="rId81" Type="http://schemas.openxmlformats.org/officeDocument/2006/relationships/oleObject" Target="embeddings/oleObject26.bin"/><Relationship Id="rId86" Type="http://schemas.openxmlformats.org/officeDocument/2006/relationships/image" Target="media/image44.wmf"/><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hyperlink" Target="http://baike.baidu.com/view/1105197.htm" TargetMode="External"/><Relationship Id="rId39"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C146E0-3FA2-48EC-9458-C2E1A7AC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225</Pages>
  <Words>76157</Words>
  <Characters>95959</Characters>
  <Application>Microsoft Office Word</Application>
  <DocSecurity>0</DocSecurity>
  <Lines>13708</Lines>
  <Paragraphs>14342</Paragraphs>
  <ScaleCrop>false</ScaleCrop>
  <Company>seeco</Company>
  <LinksUpToDate>false</LinksUpToDate>
  <CharactersWithSpaces>157774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铁王</dc:title>
  <dc:creator>郭强</dc:creator>
  <cp:lastModifiedBy>小重 三</cp:lastModifiedBy>
  <cp:revision>2</cp:revision>
  <cp:lastPrinted>2018-11-11T09:16:00Z</cp:lastPrinted>
  <dcterms:created xsi:type="dcterms:W3CDTF">2019-07-02T05:27:00Z</dcterms:created>
  <dcterms:modified xsi:type="dcterms:W3CDTF">2019-07-02T05:27:00Z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